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68.xml" ContentType="application/vnd.openxmlformats-officedocument.wordprocessingml.footer+xml"/>
  <Override PartName="/word/header8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B74AAF" w:rsidRDefault="00893651" w:rsidP="00893651">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B74AAF">
        <w:rPr>
          <w:noProof/>
        </w:rPr>
        <mc:AlternateContent>
          <mc:Choice Requires="wps">
            <w:drawing>
              <wp:anchor distT="0" distB="0" distL="114300" distR="114300" simplePos="0" relativeHeight="251659776" behindDoc="1" locked="0" layoutInCell="1" allowOverlap="1" wp14:anchorId="1AD032EB" wp14:editId="403E2D80">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6C6ECB" w:rsidRPr="001B6341" w:rsidRDefault="006C6ECB" w:rsidP="00893651">
                            <w:pPr>
                              <w:spacing w:before="120"/>
                              <w:ind w:firstLine="17"/>
                              <w:jc w:val="center"/>
                              <w:rPr>
                                <w:rFonts w:ascii="Mosawi" w:hAnsi="Mosawi" w:cs="Mosawi"/>
                                <w:color w:val="000000"/>
                                <w:sz w:val="4"/>
                                <w:szCs w:val="2"/>
                                <w:rtl/>
                              </w:rPr>
                            </w:pPr>
                          </w:p>
                          <w:p w:rsidR="006C6ECB" w:rsidRPr="001B6341" w:rsidRDefault="006C6ECB"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6C6ECB" w:rsidRPr="00520213" w:rsidRDefault="006C6ECB"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6C6ECB" w:rsidRPr="001B6341" w:rsidRDefault="006C6ECB" w:rsidP="00893651">
                            <w:pPr>
                              <w:spacing w:before="120"/>
                              <w:ind w:firstLine="18"/>
                              <w:jc w:val="center"/>
                              <w:rPr>
                                <w:rFonts w:ascii="Mosawi" w:hAnsi="Mosawi" w:cs="Mosawi"/>
                                <w:color w:val="000000"/>
                                <w:sz w:val="12"/>
                                <w:szCs w:val="8"/>
                                <w:rtl/>
                                <w:lang w:bidi="ar-LB"/>
                              </w:rPr>
                            </w:pPr>
                          </w:p>
                          <w:p w:rsidR="006C6ECB" w:rsidRDefault="006C6ECB"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6C6ECB" w:rsidRPr="00C84560" w:rsidRDefault="006C6ECB"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6C6ECB" w:rsidRPr="004D5C94" w:rsidRDefault="006C6ECB" w:rsidP="00893651">
                            <w:pPr>
                              <w:ind w:firstLine="18"/>
                              <w:jc w:val="center"/>
                              <w:rPr>
                                <w:rFonts w:cs="Taher"/>
                                <w:color w:val="000000"/>
                                <w:rtl/>
                                <w:lang w:bidi="ar-LB"/>
                              </w:rPr>
                            </w:pPr>
                          </w:p>
                          <w:p w:rsidR="006C6ECB" w:rsidRPr="001B6341" w:rsidRDefault="006C6ECB"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6C6ECB" w:rsidRPr="00BA2384" w:rsidRDefault="006C6ECB" w:rsidP="00893651">
                            <w:pPr>
                              <w:ind w:firstLine="18"/>
                              <w:jc w:val="center"/>
                              <w:rPr>
                                <w:rFonts w:cs="Abz-2 (Badr)"/>
                                <w:b/>
                                <w:bCs/>
                                <w:color w:val="000000"/>
                                <w:rtl/>
                              </w:rPr>
                            </w:pPr>
                            <w:r w:rsidRPr="00BA2384">
                              <w:rPr>
                                <w:rFonts w:cs="Abz-2 (Badr)" w:hint="cs"/>
                                <w:b/>
                                <w:bCs/>
                                <w:color w:val="000000"/>
                                <w:sz w:val="32"/>
                                <w:szCs w:val="32"/>
                                <w:rtl/>
                              </w:rPr>
                              <w:t>ربيع سويدان</w:t>
                            </w:r>
                          </w:p>
                          <w:p w:rsidR="006C6ECB" w:rsidRDefault="006C6ECB" w:rsidP="00893651">
                            <w:pPr>
                              <w:ind w:firstLine="18"/>
                              <w:jc w:val="center"/>
                              <w:rPr>
                                <w:rFonts w:cs="Taher"/>
                                <w:color w:val="000000"/>
                                <w:sz w:val="26"/>
                                <w:szCs w:val="22"/>
                                <w:rtl/>
                              </w:rPr>
                            </w:pPr>
                          </w:p>
                          <w:p w:rsidR="006C6ECB" w:rsidRPr="004D5C94" w:rsidRDefault="006C6ECB" w:rsidP="00893651">
                            <w:pPr>
                              <w:ind w:firstLine="18"/>
                              <w:jc w:val="center"/>
                              <w:rPr>
                                <w:rFonts w:cs="Taher"/>
                                <w:color w:val="000000"/>
                                <w:sz w:val="26"/>
                                <w:szCs w:val="22"/>
                                <w:rtl/>
                              </w:rPr>
                            </w:pPr>
                          </w:p>
                          <w:p w:rsidR="006C6ECB" w:rsidRPr="00BA2384" w:rsidRDefault="006C6ECB"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6C6ECB" w:rsidRDefault="006C6ECB" w:rsidP="00893651">
                            <w:pPr>
                              <w:ind w:firstLine="18"/>
                              <w:jc w:val="center"/>
                              <w:rPr>
                                <w:rFonts w:cs="HeshamNormal"/>
                                <w:color w:val="000000"/>
                              </w:rPr>
                            </w:pPr>
                          </w:p>
                          <w:p w:rsidR="006C6ECB" w:rsidRDefault="006C6ECB" w:rsidP="00893651">
                            <w:pPr>
                              <w:ind w:firstLine="18"/>
                              <w:jc w:val="center"/>
                              <w:rPr>
                                <w:rFonts w:cs="HeshamNormal"/>
                                <w:color w:val="000000"/>
                              </w:rPr>
                            </w:pPr>
                          </w:p>
                          <w:p w:rsidR="006C6ECB" w:rsidRDefault="006C6ECB" w:rsidP="00893651">
                            <w:pPr>
                              <w:ind w:firstLine="18"/>
                              <w:jc w:val="center"/>
                              <w:rPr>
                                <w:rFonts w:cs="HeshamNormal"/>
                                <w:color w:val="000000"/>
                              </w:rPr>
                            </w:pPr>
                          </w:p>
                          <w:p w:rsidR="006C6ECB" w:rsidRDefault="006C6ECB" w:rsidP="00893651">
                            <w:pPr>
                              <w:ind w:firstLine="18"/>
                              <w:jc w:val="center"/>
                              <w:rPr>
                                <w:rFonts w:cs="HeshamNormal"/>
                                <w:color w:val="000000"/>
                              </w:rPr>
                            </w:pPr>
                          </w:p>
                          <w:p w:rsidR="006C6ECB" w:rsidRDefault="006C6ECB" w:rsidP="00893651">
                            <w:pPr>
                              <w:ind w:firstLine="18"/>
                              <w:jc w:val="center"/>
                              <w:rPr>
                                <w:rFonts w:cs="HeshamNormal"/>
                                <w:color w:val="000000"/>
                              </w:rPr>
                            </w:pPr>
                          </w:p>
                          <w:p w:rsidR="006C6ECB" w:rsidRPr="001B6341" w:rsidRDefault="006C6ECB" w:rsidP="00893651">
                            <w:pPr>
                              <w:ind w:firstLine="17"/>
                              <w:jc w:val="center"/>
                              <w:rPr>
                                <w:rFonts w:ascii="Mosawi" w:hAnsi="Mosawi" w:cs="Mosawi"/>
                                <w:color w:val="000000"/>
                                <w:sz w:val="12"/>
                                <w:szCs w:val="8"/>
                                <w:rtl/>
                              </w:rPr>
                            </w:pPr>
                          </w:p>
                          <w:p w:rsidR="006C6ECB" w:rsidRPr="00C84560" w:rsidRDefault="006C6ECB" w:rsidP="00893651">
                            <w:pPr>
                              <w:ind w:firstLine="18"/>
                              <w:jc w:val="center"/>
                              <w:rPr>
                                <w:rFonts w:cs="Abz-3 (Yagut)"/>
                                <w:b/>
                                <w:bCs/>
                                <w:color w:val="000000"/>
                                <w:rtl/>
                              </w:rPr>
                            </w:pPr>
                          </w:p>
                          <w:p w:rsidR="006C6ECB" w:rsidRPr="00130951" w:rsidRDefault="006C6ECB"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6C6ECB" w:rsidRPr="00B8317B" w:rsidRDefault="006C6ECB"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6C6ECB" w:rsidRPr="00C84560" w:rsidRDefault="006C6ECB" w:rsidP="00893651">
                            <w:pPr>
                              <w:ind w:firstLine="18"/>
                              <w:jc w:val="center"/>
                              <w:rPr>
                                <w:rFonts w:cs="Abz-3 (Yagut)"/>
                                <w:b/>
                                <w:bCs/>
                                <w:color w:val="000000"/>
                                <w:rtl/>
                              </w:rPr>
                            </w:pPr>
                          </w:p>
                          <w:p w:rsidR="006C6ECB" w:rsidRPr="001B6341" w:rsidRDefault="006C6ECB"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6C6ECB" w:rsidRPr="00130951" w:rsidRDefault="006C6ECB" w:rsidP="00893651">
                            <w:pPr>
                              <w:ind w:firstLine="18"/>
                              <w:jc w:val="center"/>
                              <w:rPr>
                                <w:rFonts w:cs="HeshamNormal"/>
                                <w:color w:val="000000"/>
                                <w:sz w:val="22"/>
                                <w:szCs w:val="22"/>
                              </w:rPr>
                            </w:pPr>
                            <w:r w:rsidRPr="00130951">
                              <w:rPr>
                                <w:rFonts w:cs="HeshamNormal"/>
                                <w:color w:val="000000"/>
                                <w:sz w:val="22"/>
                                <w:szCs w:val="22"/>
                              </w:rPr>
                              <w:t>Idea Creation</w:t>
                            </w:r>
                          </w:p>
                          <w:p w:rsidR="006C6ECB" w:rsidRPr="008F5476" w:rsidRDefault="006C6ECB" w:rsidP="00893651">
                            <w:pPr>
                              <w:spacing w:line="460" w:lineRule="exact"/>
                              <w:ind w:firstLine="18"/>
                              <w:jc w:val="center"/>
                              <w:rPr>
                                <w:rFonts w:cs="HeshamNormal"/>
                                <w:color w:val="000000"/>
                                <w:szCs w:val="20"/>
                              </w:rPr>
                            </w:pPr>
                          </w:p>
                          <w:p w:rsidR="006C6ECB" w:rsidRPr="00CD4BDD" w:rsidRDefault="006C6ECB"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CB3D79" w:rsidRPr="001B6341" w:rsidRDefault="00CB3D79" w:rsidP="00893651">
                      <w:pPr>
                        <w:spacing w:before="120"/>
                        <w:ind w:firstLine="17"/>
                        <w:jc w:val="center"/>
                        <w:rPr>
                          <w:rFonts w:ascii="Mosawi" w:hAnsi="Mosawi" w:cs="Mosawi"/>
                          <w:color w:val="000000"/>
                          <w:sz w:val="4"/>
                          <w:szCs w:val="2"/>
                          <w:rtl/>
                        </w:rPr>
                      </w:pPr>
                    </w:p>
                    <w:p w:rsidR="00CB3D79" w:rsidRPr="001B6341" w:rsidRDefault="00CB3D79"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CB3D79" w:rsidRPr="00520213" w:rsidRDefault="00CB3D79"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CB3D79" w:rsidRPr="001B6341" w:rsidRDefault="00CB3D79" w:rsidP="00893651">
                      <w:pPr>
                        <w:spacing w:before="120"/>
                        <w:ind w:firstLine="18"/>
                        <w:jc w:val="center"/>
                        <w:rPr>
                          <w:rFonts w:ascii="Mosawi" w:hAnsi="Mosawi" w:cs="Mosawi"/>
                          <w:color w:val="000000"/>
                          <w:sz w:val="12"/>
                          <w:szCs w:val="8"/>
                          <w:rtl/>
                          <w:lang w:bidi="ar-LB"/>
                        </w:rPr>
                      </w:pPr>
                    </w:p>
                    <w:p w:rsidR="00CB3D79" w:rsidRDefault="00CB3D79"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CB3D79" w:rsidRPr="00C84560" w:rsidRDefault="00CB3D79"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CB3D79" w:rsidRPr="004D5C94" w:rsidRDefault="00CB3D79" w:rsidP="00893651">
                      <w:pPr>
                        <w:ind w:firstLine="18"/>
                        <w:jc w:val="center"/>
                        <w:rPr>
                          <w:rFonts w:cs="Taher"/>
                          <w:color w:val="000000"/>
                          <w:rtl/>
                          <w:lang w:bidi="ar-LB"/>
                        </w:rPr>
                      </w:pPr>
                    </w:p>
                    <w:p w:rsidR="00CB3D79" w:rsidRPr="001B6341" w:rsidRDefault="00CB3D79"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CB3D79" w:rsidRPr="00BA2384" w:rsidRDefault="00CB3D79" w:rsidP="00893651">
                      <w:pPr>
                        <w:ind w:firstLine="18"/>
                        <w:jc w:val="center"/>
                        <w:rPr>
                          <w:rFonts w:cs="Abz-2 (Badr)"/>
                          <w:b/>
                          <w:bCs/>
                          <w:color w:val="000000"/>
                          <w:rtl/>
                        </w:rPr>
                      </w:pPr>
                      <w:r w:rsidRPr="00BA2384">
                        <w:rPr>
                          <w:rFonts w:cs="Abz-2 (Badr)" w:hint="cs"/>
                          <w:b/>
                          <w:bCs/>
                          <w:color w:val="000000"/>
                          <w:sz w:val="32"/>
                          <w:szCs w:val="32"/>
                          <w:rtl/>
                        </w:rPr>
                        <w:t>ربيع سويدان</w:t>
                      </w:r>
                    </w:p>
                    <w:p w:rsidR="00CB3D79" w:rsidRDefault="00CB3D79" w:rsidP="00893651">
                      <w:pPr>
                        <w:ind w:firstLine="18"/>
                        <w:jc w:val="center"/>
                        <w:rPr>
                          <w:rFonts w:cs="Taher"/>
                          <w:color w:val="000000"/>
                          <w:sz w:val="26"/>
                          <w:szCs w:val="22"/>
                          <w:rtl/>
                        </w:rPr>
                      </w:pPr>
                    </w:p>
                    <w:p w:rsidR="00CB3D79" w:rsidRPr="004D5C94" w:rsidRDefault="00CB3D79" w:rsidP="00893651">
                      <w:pPr>
                        <w:ind w:firstLine="18"/>
                        <w:jc w:val="center"/>
                        <w:rPr>
                          <w:rFonts w:cs="Taher"/>
                          <w:color w:val="000000"/>
                          <w:sz w:val="26"/>
                          <w:szCs w:val="22"/>
                          <w:rtl/>
                        </w:rPr>
                      </w:pPr>
                    </w:p>
                    <w:p w:rsidR="00CB3D79" w:rsidRPr="00BA2384" w:rsidRDefault="00CB3D79"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CB3D79" w:rsidRDefault="00CB3D79" w:rsidP="00893651">
                      <w:pPr>
                        <w:ind w:firstLine="18"/>
                        <w:jc w:val="center"/>
                        <w:rPr>
                          <w:rFonts w:cs="HeshamNormal"/>
                          <w:color w:val="000000"/>
                        </w:rPr>
                      </w:pPr>
                    </w:p>
                    <w:p w:rsidR="00CB3D79" w:rsidRDefault="00CB3D79" w:rsidP="00893651">
                      <w:pPr>
                        <w:ind w:firstLine="18"/>
                        <w:jc w:val="center"/>
                        <w:rPr>
                          <w:rFonts w:cs="HeshamNormal"/>
                          <w:color w:val="000000"/>
                        </w:rPr>
                      </w:pPr>
                    </w:p>
                    <w:p w:rsidR="00CB3D79" w:rsidRDefault="00CB3D79" w:rsidP="00893651">
                      <w:pPr>
                        <w:ind w:firstLine="18"/>
                        <w:jc w:val="center"/>
                        <w:rPr>
                          <w:rFonts w:cs="HeshamNormal"/>
                          <w:color w:val="000000"/>
                        </w:rPr>
                      </w:pPr>
                    </w:p>
                    <w:p w:rsidR="00CB3D79" w:rsidRDefault="00CB3D79" w:rsidP="00893651">
                      <w:pPr>
                        <w:ind w:firstLine="18"/>
                        <w:jc w:val="center"/>
                        <w:rPr>
                          <w:rFonts w:cs="HeshamNormal"/>
                          <w:color w:val="000000"/>
                        </w:rPr>
                      </w:pPr>
                    </w:p>
                    <w:p w:rsidR="00CB3D79" w:rsidRDefault="00CB3D79" w:rsidP="00893651">
                      <w:pPr>
                        <w:ind w:firstLine="18"/>
                        <w:jc w:val="center"/>
                        <w:rPr>
                          <w:rFonts w:cs="HeshamNormal"/>
                          <w:color w:val="000000"/>
                        </w:rPr>
                      </w:pPr>
                    </w:p>
                    <w:p w:rsidR="00CB3D79" w:rsidRPr="001B6341" w:rsidRDefault="00CB3D79" w:rsidP="00893651">
                      <w:pPr>
                        <w:ind w:firstLine="17"/>
                        <w:jc w:val="center"/>
                        <w:rPr>
                          <w:rFonts w:ascii="Mosawi" w:hAnsi="Mosawi" w:cs="Mosawi"/>
                          <w:color w:val="000000"/>
                          <w:sz w:val="12"/>
                          <w:szCs w:val="8"/>
                          <w:rtl/>
                        </w:rPr>
                      </w:pPr>
                    </w:p>
                    <w:p w:rsidR="00CB3D79" w:rsidRPr="00C84560" w:rsidRDefault="00CB3D79" w:rsidP="00893651">
                      <w:pPr>
                        <w:ind w:firstLine="18"/>
                        <w:jc w:val="center"/>
                        <w:rPr>
                          <w:rFonts w:cs="Abz-3 (Yagut)"/>
                          <w:b/>
                          <w:bCs/>
                          <w:color w:val="000000"/>
                          <w:rtl/>
                        </w:rPr>
                      </w:pPr>
                    </w:p>
                    <w:p w:rsidR="00CB3D79" w:rsidRPr="00130951" w:rsidRDefault="00CB3D79"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CB3D79" w:rsidRPr="00B8317B" w:rsidRDefault="00CB3D79"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CB3D79" w:rsidRPr="00C84560" w:rsidRDefault="00CB3D79" w:rsidP="00893651">
                      <w:pPr>
                        <w:ind w:firstLine="18"/>
                        <w:jc w:val="center"/>
                        <w:rPr>
                          <w:rFonts w:cs="Abz-3 (Yagut)"/>
                          <w:b/>
                          <w:bCs/>
                          <w:color w:val="000000"/>
                          <w:rtl/>
                        </w:rPr>
                      </w:pPr>
                    </w:p>
                    <w:p w:rsidR="00CB3D79" w:rsidRPr="001B6341" w:rsidRDefault="00CB3D79"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CB3D79" w:rsidRPr="00130951" w:rsidRDefault="00CB3D79" w:rsidP="00893651">
                      <w:pPr>
                        <w:ind w:firstLine="18"/>
                        <w:jc w:val="center"/>
                        <w:rPr>
                          <w:rFonts w:cs="HeshamNormal"/>
                          <w:color w:val="000000"/>
                          <w:sz w:val="22"/>
                          <w:szCs w:val="22"/>
                        </w:rPr>
                      </w:pPr>
                      <w:r w:rsidRPr="00130951">
                        <w:rPr>
                          <w:rFonts w:cs="HeshamNormal"/>
                          <w:color w:val="000000"/>
                          <w:sz w:val="22"/>
                          <w:szCs w:val="22"/>
                        </w:rPr>
                        <w:t>Idea Creation</w:t>
                      </w:r>
                    </w:p>
                    <w:p w:rsidR="00CB3D79" w:rsidRPr="008F5476" w:rsidRDefault="00CB3D79" w:rsidP="00893651">
                      <w:pPr>
                        <w:spacing w:line="460" w:lineRule="exact"/>
                        <w:ind w:firstLine="18"/>
                        <w:jc w:val="center"/>
                        <w:rPr>
                          <w:rFonts w:cs="HeshamNormal"/>
                          <w:color w:val="000000"/>
                          <w:szCs w:val="20"/>
                        </w:rPr>
                      </w:pPr>
                    </w:p>
                    <w:p w:rsidR="00CB3D79" w:rsidRPr="00CD4BDD" w:rsidRDefault="00CB3D79" w:rsidP="00893651">
                      <w:pPr>
                        <w:ind w:firstLine="18"/>
                      </w:pPr>
                    </w:p>
                  </w:txbxContent>
                </v:textbox>
              </v:shape>
            </w:pict>
          </mc:Fallback>
        </mc:AlternateContent>
      </w:r>
      <w:r w:rsidRPr="00B74AAF">
        <w:rPr>
          <w:rFonts w:ascii="Times New Roman" w:hAnsi="Times New Roman" w:cs="SKR HEAD1"/>
          <w:b/>
          <w:i/>
          <w:iCs/>
          <w:spacing w:val="-4"/>
          <w:sz w:val="78"/>
          <w:szCs w:val="78"/>
          <w:rtl/>
          <w:lang w:eastAsia="ar-SA"/>
        </w:rPr>
        <w:t>الاجتهاد والتجديد</w:t>
      </w:r>
    </w:p>
    <w:p w:rsidR="002A3D03" w:rsidRPr="00B74AAF" w:rsidRDefault="002A3D03" w:rsidP="002A3D03">
      <w:pPr>
        <w:widowControl/>
        <w:spacing w:line="440" w:lineRule="exact"/>
        <w:ind w:left="2835" w:firstLine="0"/>
        <w:jc w:val="center"/>
        <w:rPr>
          <w:rFonts w:ascii="Arial" w:hAnsi="Arial" w:cs="Ya-Ali"/>
          <w:b/>
          <w:sz w:val="25"/>
          <w:szCs w:val="25"/>
          <w:rtl/>
          <w:lang w:eastAsia="ar-SA"/>
        </w:rPr>
      </w:pPr>
      <w:r w:rsidRPr="00B74AAF">
        <w:rPr>
          <w:rFonts w:ascii="Arial" w:hAnsi="Arial" w:cs="Ya-Ali"/>
          <w:b/>
          <w:sz w:val="25"/>
          <w:szCs w:val="25"/>
          <w:rtl/>
          <w:lang w:eastAsia="ar-SA"/>
        </w:rPr>
        <w:t>فصلي</w:t>
      </w:r>
      <w:r w:rsidRPr="00B74AAF">
        <w:rPr>
          <w:rFonts w:ascii="Arial" w:hAnsi="Arial" w:cs="Ya-Ali" w:hint="cs"/>
          <w:b/>
          <w:sz w:val="25"/>
          <w:szCs w:val="25"/>
          <w:rtl/>
          <w:lang w:eastAsia="ar-SA"/>
        </w:rPr>
        <w:t>ّ</w:t>
      </w:r>
      <w:r w:rsidRPr="00B74AAF">
        <w:rPr>
          <w:rFonts w:ascii="Arial" w:hAnsi="Arial" w:cs="Ya-Ali"/>
          <w:b/>
          <w:sz w:val="25"/>
          <w:szCs w:val="25"/>
          <w:rtl/>
          <w:lang w:eastAsia="ar-SA"/>
        </w:rPr>
        <w:t>ة</w:t>
      </w:r>
      <w:r w:rsidRPr="00B74AAF">
        <w:rPr>
          <w:rFonts w:ascii="Arial" w:hAnsi="Arial" w:cs="Ya-Ali" w:hint="cs"/>
          <w:b/>
          <w:sz w:val="25"/>
          <w:szCs w:val="25"/>
          <w:rtl/>
          <w:lang w:eastAsia="ar-SA"/>
        </w:rPr>
        <w:t>ٌ</w:t>
      </w:r>
      <w:r w:rsidRPr="00B74AAF">
        <w:rPr>
          <w:rFonts w:ascii="Arial" w:hAnsi="Arial" w:cs="Ya-Ali"/>
          <w:b/>
          <w:sz w:val="25"/>
          <w:szCs w:val="25"/>
          <w:rtl/>
          <w:lang w:eastAsia="ar-SA"/>
        </w:rPr>
        <w:t xml:space="preserve"> مختص</w:t>
      </w:r>
      <w:r w:rsidRPr="00B74AAF">
        <w:rPr>
          <w:rFonts w:ascii="Arial" w:hAnsi="Arial" w:cs="Ya-Ali" w:hint="cs"/>
          <w:b/>
          <w:sz w:val="25"/>
          <w:szCs w:val="25"/>
          <w:rtl/>
          <w:lang w:eastAsia="ar-SA"/>
        </w:rPr>
        <w:t>ّ</w:t>
      </w:r>
      <w:r w:rsidRPr="00B74AAF">
        <w:rPr>
          <w:rFonts w:ascii="Arial" w:hAnsi="Arial" w:cs="Ya-Ali"/>
          <w:b/>
          <w:sz w:val="25"/>
          <w:szCs w:val="25"/>
          <w:rtl/>
          <w:lang w:eastAsia="ar-SA"/>
        </w:rPr>
        <w:t>ة بقضـــايا الاجتهاد والفقــه الإسلامي</w:t>
      </w:r>
      <w:r w:rsidRPr="00B74AAF">
        <w:rPr>
          <w:rFonts w:ascii="Arial" w:hAnsi="Arial" w:cs="Ya-Ali" w:hint="cs"/>
          <w:b/>
          <w:sz w:val="25"/>
          <w:szCs w:val="25"/>
          <w:rtl/>
          <w:lang w:eastAsia="ar-SA"/>
        </w:rPr>
        <w:t>ّ</w:t>
      </w:r>
    </w:p>
    <w:p w:rsidR="002A3D03" w:rsidRPr="00B74AAF" w:rsidRDefault="002A3D03" w:rsidP="002A3D03">
      <w:pPr>
        <w:autoSpaceDE w:val="0"/>
        <w:autoSpaceDN w:val="0"/>
        <w:ind w:left="2835" w:firstLine="0"/>
        <w:jc w:val="center"/>
        <w:rPr>
          <w:rFonts w:ascii="Arial" w:hAnsi="Arial" w:cs="Ya-Ali"/>
          <w:b/>
          <w:sz w:val="24"/>
          <w:szCs w:val="24"/>
          <w:rtl/>
          <w:lang w:eastAsia="ar-SA"/>
        </w:rPr>
      </w:pPr>
      <w:r w:rsidRPr="00B74AAF">
        <w:rPr>
          <w:rFonts w:ascii="Arial" w:hAnsi="Arial" w:cs="Ya-Ali"/>
          <w:b/>
          <w:sz w:val="24"/>
          <w:szCs w:val="24"/>
          <w:rtl/>
          <w:lang w:eastAsia="ar-SA"/>
        </w:rPr>
        <w:t>العدد</w:t>
      </w:r>
      <w:r w:rsidRPr="00B74AAF">
        <w:rPr>
          <w:rFonts w:ascii="Arial" w:hAnsi="Arial" w:cs="Ya-Ali" w:hint="cs"/>
          <w:b/>
          <w:sz w:val="24"/>
          <w:szCs w:val="24"/>
          <w:rtl/>
          <w:lang w:eastAsia="ar-SA"/>
        </w:rPr>
        <w:t xml:space="preserve"> الخمسون</w:t>
      </w:r>
      <w:r w:rsidRPr="00B74AAF">
        <w:rPr>
          <w:rFonts w:ascii="Arial" w:hAnsi="Arial" w:cs="Ya-Ali"/>
          <w:b/>
          <w:sz w:val="24"/>
          <w:szCs w:val="24"/>
          <w:rtl/>
          <w:lang w:eastAsia="ar-SA"/>
        </w:rPr>
        <w:t xml:space="preserve">، </w:t>
      </w:r>
      <w:r w:rsidRPr="00B74AAF">
        <w:rPr>
          <w:rFonts w:ascii="Arial" w:hAnsi="Arial" w:cs="Ya-Ali" w:hint="cs"/>
          <w:b/>
          <w:sz w:val="24"/>
          <w:szCs w:val="24"/>
          <w:rtl/>
          <w:lang w:eastAsia="ar-SA"/>
        </w:rPr>
        <w:t>السنة الثالثة عشرة</w:t>
      </w:r>
    </w:p>
    <w:p w:rsidR="00893651" w:rsidRPr="00B74AAF" w:rsidRDefault="002A3D03" w:rsidP="00891843">
      <w:pPr>
        <w:autoSpaceDE w:val="0"/>
        <w:autoSpaceDN w:val="0"/>
        <w:ind w:left="2835" w:firstLine="0"/>
        <w:jc w:val="center"/>
        <w:rPr>
          <w:rFonts w:ascii="Arial" w:hAnsi="Arial" w:cs="Ya-Ali"/>
          <w:b/>
          <w:sz w:val="23"/>
          <w:szCs w:val="23"/>
          <w:rtl/>
          <w:lang w:eastAsia="ar-SA"/>
        </w:rPr>
      </w:pPr>
      <w:r w:rsidRPr="00B74AAF">
        <w:rPr>
          <w:rFonts w:ascii="Arial" w:hAnsi="Arial" w:cs="Ya-Ali" w:hint="cs"/>
          <w:b/>
          <w:sz w:val="24"/>
          <w:szCs w:val="24"/>
          <w:rtl/>
          <w:lang w:eastAsia="ar-SA"/>
        </w:rPr>
        <w:t>ربيع 201</w:t>
      </w:r>
      <w:r w:rsidRPr="00B74AAF">
        <w:rPr>
          <w:rFonts w:ascii="Arial" w:hAnsi="Arial" w:cs="Ya-Ali" w:hint="cs"/>
          <w:b/>
          <w:sz w:val="24"/>
          <w:szCs w:val="24"/>
          <w:rtl/>
          <w:lang w:eastAsia="ar-SA" w:bidi="ar-LB"/>
        </w:rPr>
        <w:t>9</w:t>
      </w:r>
      <w:r w:rsidRPr="00B74AAF">
        <w:rPr>
          <w:rFonts w:ascii="Arial" w:hAnsi="Arial" w:cs="Ya-Ali" w:hint="cs"/>
          <w:b/>
          <w:sz w:val="24"/>
          <w:szCs w:val="24"/>
          <w:rtl/>
          <w:lang w:eastAsia="ar-SA"/>
        </w:rPr>
        <w:t>م ــ 14</w:t>
      </w:r>
      <w:r w:rsidR="00891843" w:rsidRPr="00B74AAF">
        <w:rPr>
          <w:rFonts w:ascii="Arial" w:hAnsi="Arial" w:cs="Ya-Ali" w:hint="cs"/>
          <w:b/>
          <w:sz w:val="24"/>
          <w:szCs w:val="24"/>
          <w:rtl/>
          <w:lang w:eastAsia="ar-SA"/>
        </w:rPr>
        <w:t>40</w:t>
      </w:r>
      <w:r w:rsidRPr="00B74AAF">
        <w:rPr>
          <w:rFonts w:ascii="Arial" w:hAnsi="Arial" w:cs="Ya-Ali" w:hint="cs"/>
          <w:b/>
          <w:sz w:val="24"/>
          <w:szCs w:val="24"/>
          <w:rtl/>
          <w:lang w:eastAsia="ar-SA"/>
        </w:rPr>
        <w:t>هـ</w:t>
      </w:r>
    </w:p>
    <w:p w:rsidR="00893651" w:rsidRPr="00B74AAF" w:rsidRDefault="00893651" w:rsidP="00893651">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B74AAF">
        <w:rPr>
          <w:noProof/>
        </w:rPr>
        <mc:AlternateContent>
          <mc:Choice Requires="wps">
            <w:drawing>
              <wp:anchor distT="0" distB="0" distL="114300" distR="114300" simplePos="0" relativeHeight="251655680" behindDoc="0" locked="0" layoutInCell="1" allowOverlap="1" wp14:anchorId="2C644FF5" wp14:editId="1F5C3649">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C6ECB" w:rsidRPr="00020833" w:rsidRDefault="006C6ECB"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6C6ECB" w:rsidRPr="001B6341" w:rsidRDefault="006C6ECB"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6C6ECB" w:rsidRPr="00020833" w:rsidRDefault="006C6ECB"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6C6ECB" w:rsidRPr="00020833" w:rsidRDefault="006C6ECB"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6C6ECB" w:rsidRPr="00020833" w:rsidRDefault="006C6ECB"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6C6ECB" w:rsidRPr="00020833" w:rsidRDefault="006C6ECB"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6C6ECB" w:rsidRPr="00020833" w:rsidRDefault="006C6ECB"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6C6ECB" w:rsidRPr="00020833" w:rsidRDefault="006C6ECB"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CB3D79" w:rsidRPr="00020833" w:rsidRDefault="00CB3D79"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CB3D79" w:rsidRPr="001B6341" w:rsidRDefault="00CB3D79"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CB3D79" w:rsidRPr="00020833" w:rsidRDefault="00CB3D79"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CB3D79" w:rsidRPr="00020833" w:rsidRDefault="00CB3D79"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CB3D79" w:rsidRPr="00020833" w:rsidRDefault="00CB3D79"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CB3D79" w:rsidRPr="00020833" w:rsidRDefault="00CB3D79"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CB3D79" w:rsidRPr="00020833" w:rsidRDefault="00CB3D79"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CB3D79" w:rsidRPr="00020833" w:rsidRDefault="00CB3D79"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B74AAF">
        <w:rPr>
          <w:rFonts w:ascii="Times New Roman" w:hAnsi="Times New Roman"/>
          <w:bCs/>
          <w:spacing w:val="-4"/>
          <w:sz w:val="26"/>
          <w:rtl/>
          <w:lang w:eastAsia="ar-SA"/>
        </w:rPr>
        <w:tab/>
      </w:r>
      <w:r w:rsidRPr="00B74AAF">
        <w:rPr>
          <w:rFonts w:ascii="Times New Roman" w:hAnsi="Times New Roman"/>
          <w:bCs/>
          <w:spacing w:val="-4"/>
          <w:sz w:val="26"/>
          <w:rtl/>
          <w:lang w:eastAsia="ar-SA"/>
        </w:rPr>
        <w:tab/>
      </w:r>
    </w:p>
    <w:p w:rsidR="00893651" w:rsidRPr="00B74AAF" w:rsidRDefault="00893651" w:rsidP="00893651">
      <w:pPr>
        <w:widowControl/>
        <w:spacing w:line="320" w:lineRule="exact"/>
        <w:ind w:right="3052" w:firstLine="0"/>
        <w:rPr>
          <w:rFonts w:ascii="Times New Roman" w:hAnsi="Times New Roman" w:cs="PT Bold Heading"/>
          <w:bCs/>
          <w:sz w:val="24"/>
          <w:szCs w:val="20"/>
          <w:rtl/>
          <w:lang w:eastAsia="ar-SA"/>
        </w:rPr>
      </w:pPr>
    </w:p>
    <w:p w:rsidR="00893651" w:rsidRPr="00B74AAF" w:rsidRDefault="00893651" w:rsidP="00893651">
      <w:pPr>
        <w:widowControl/>
        <w:ind w:right="2977" w:firstLine="0"/>
        <w:jc w:val="left"/>
        <w:rPr>
          <w:rFonts w:ascii="Times New Roman" w:hAnsi="Times New Roman" w:cs="PT Bold Heading"/>
          <w:bCs/>
          <w:sz w:val="24"/>
          <w:szCs w:val="20"/>
          <w:rtl/>
          <w:lang w:eastAsia="ar-SA"/>
        </w:rPr>
      </w:pPr>
      <w:r w:rsidRPr="00B74AAF">
        <w:rPr>
          <w:noProof/>
        </w:rPr>
        <mc:AlternateContent>
          <mc:Choice Requires="wps">
            <w:drawing>
              <wp:anchor distT="0" distB="0" distL="114300" distR="114300" simplePos="0" relativeHeight="251661824" behindDoc="0" locked="0" layoutInCell="1" allowOverlap="1" wp14:anchorId="2F9B3E8D" wp14:editId="71BB6B41">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ECB" w:rsidRDefault="006C6ECB"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CB3D79" w:rsidRDefault="00CB3D79"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B74AAF">
        <w:rPr>
          <w:noProof/>
        </w:rPr>
        <mc:AlternateContent>
          <mc:Choice Requires="wps">
            <w:drawing>
              <wp:anchor distT="0" distB="0" distL="114300" distR="114300" simplePos="0" relativeHeight="251657728" behindDoc="0" locked="0" layoutInCell="1" allowOverlap="1" wp14:anchorId="3E0E9A1E" wp14:editId="513B5454">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ECB" w:rsidRDefault="006C6ECB"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CB3D79" w:rsidRDefault="00CB3D79"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B74AAF">
        <w:rPr>
          <w:rFonts w:ascii="Times New Roman" w:hAnsi="Times New Roman" w:cs="AGA Juhyna Regular"/>
          <w:sz w:val="90"/>
          <w:szCs w:val="90"/>
          <w:rtl/>
          <w:lang w:eastAsia="ar-SA"/>
        </w:rPr>
        <w:br w:type="page"/>
      </w:r>
    </w:p>
    <w:p w:rsidR="0046539E" w:rsidRPr="00B74AAF" w:rsidRDefault="0046539E" w:rsidP="0046539E">
      <w:pPr>
        <w:widowControl/>
        <w:ind w:right="2977" w:firstLine="0"/>
        <w:jc w:val="left"/>
        <w:rPr>
          <w:rFonts w:ascii="Times New Roman" w:hAnsi="Times New Roman" w:cs="PT Bold Heading"/>
          <w:bCs/>
          <w:sz w:val="24"/>
          <w:szCs w:val="20"/>
          <w:lang w:eastAsia="ar-SA"/>
        </w:rPr>
      </w:pPr>
      <w:r w:rsidRPr="00B74AAF">
        <w:rPr>
          <w:noProof/>
        </w:rPr>
        <w:lastRenderedPageBreak/>
        <mc:AlternateContent>
          <mc:Choice Requires="wps">
            <w:drawing>
              <wp:anchor distT="0" distB="0" distL="114300" distR="114300" simplePos="0" relativeHeight="251663872" behindDoc="0" locked="0" layoutInCell="1" allowOverlap="1" wp14:anchorId="6C1EF5C7" wp14:editId="7AC7B645">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6ECB" w:rsidRDefault="006C6ECB"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6C6ECB" w:rsidRDefault="006C6ECB"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CB3D79" w:rsidRDefault="00CB3D79"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CB3D79" w:rsidRDefault="00CB3D79"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B74AAF">
        <w:rPr>
          <w:noProof/>
        </w:rPr>
        <mc:AlternateContent>
          <mc:Choice Requires="wps">
            <w:drawing>
              <wp:anchor distT="0" distB="0" distL="114300" distR="114300" simplePos="0" relativeHeight="251665920" behindDoc="0" locked="0" layoutInCell="1" allowOverlap="1" wp14:anchorId="5AA87352" wp14:editId="0B5CED2E">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6C6ECB" w:rsidRDefault="006C6ECB"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6C6ECB" w:rsidRDefault="006C6ECB"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6C6ECB" w:rsidRDefault="006C6ECB"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6C6ECB" w:rsidRDefault="006C6ECB"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6C6ECB" w:rsidRDefault="006C6ECB"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6C6ECB" w:rsidRDefault="006C6ECB"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6C6ECB" w:rsidRDefault="006C6ECB" w:rsidP="00302FDC">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302FDC">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6C6ECB" w:rsidRDefault="006C6ECB"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6C6ECB" w:rsidRDefault="006C6ECB"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404BE6">
                              <w:rPr>
                                <w:rFonts w:ascii="Times New Roman" w:hAnsi="Times New Roman" w:cs="DanaFajr" w:hint="cs"/>
                                <w:b/>
                                <w:bCs/>
                                <w:color w:val="000000" w:themeColor="text1"/>
                                <w:sz w:val="24"/>
                                <w:szCs w:val="24"/>
                                <w:rtl/>
                                <w:lang w:eastAsia="ar-SA"/>
                              </w:rPr>
                              <w:t>«</w:t>
                            </w:r>
                            <w:r>
                              <w:rPr>
                                <w:rFonts w:ascii="Times New Roman" w:hAnsi="Times New Roman" w:cs="DanaFajr" w:hint="cs"/>
                                <w:b/>
                                <w:bCs/>
                                <w:color w:val="000000" w:themeColor="text1"/>
                                <w:szCs w:val="28"/>
                                <w:rtl/>
                                <w:lang w:eastAsia="ar-SA"/>
                              </w:rPr>
                              <w:t>بوستان كتاب</w:t>
                            </w:r>
                            <w:r w:rsidRPr="00404BE6">
                              <w:rPr>
                                <w:rFonts w:ascii="Times New Roman" w:hAnsi="Times New Roman" w:cs="DanaFajr" w:hint="cs"/>
                                <w:b/>
                                <w:bCs/>
                                <w:color w:val="000000" w:themeColor="text1"/>
                                <w:sz w:val="24"/>
                                <w:szCs w:val="24"/>
                                <w:rtl/>
                                <w:lang w:eastAsia="ar-SA"/>
                              </w:rPr>
                              <w:t>»</w:t>
                            </w:r>
                            <w:r>
                              <w:rPr>
                                <w:rFonts w:ascii="Times New Roman" w:hAnsi="Times New Roman" w:cs="DanaFajr" w:hint="cs"/>
                                <w:b/>
                                <w:bCs/>
                                <w:color w:val="000000" w:themeColor="text1"/>
                                <w:szCs w:val="28"/>
                                <w:rtl/>
                                <w:lang w:eastAsia="ar-SA"/>
                              </w:rPr>
                              <w:t>، قم، چهار راه شهدا، هاتف: 7742155(98253+).</w:t>
                            </w:r>
                          </w:p>
                          <w:p w:rsidR="006C6ECB" w:rsidRDefault="006C6ECB"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6C6ECB" w:rsidRDefault="006C6ECB"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6C6ECB" w:rsidRDefault="006C6ECB"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6C6ECB" w:rsidRDefault="006C6ECB"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6C6ECB" w:rsidRPr="00C023C0" w:rsidRDefault="006C6ECB"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6C6ECB" w:rsidRDefault="006C6ECB" w:rsidP="0046539E">
                            <w:pPr>
                              <w:spacing w:line="260" w:lineRule="exact"/>
                              <w:ind w:firstLine="0"/>
                              <w:jc w:val="left"/>
                              <w:rPr>
                                <w:rFonts w:ascii="Mosawi" w:hAnsi="Mosawi" w:cs="Mosawi"/>
                                <w:b/>
                                <w:sz w:val="44"/>
                                <w:szCs w:val="44"/>
                              </w:rPr>
                            </w:pPr>
                          </w:p>
                          <w:p w:rsidR="006C6ECB" w:rsidRDefault="006C6ECB" w:rsidP="0046539E">
                            <w:pPr>
                              <w:spacing w:line="300" w:lineRule="exact"/>
                              <w:ind w:firstLine="0"/>
                              <w:jc w:val="center"/>
                              <w:rPr>
                                <w:rFonts w:ascii="Mosawi" w:hAnsi="Mosawi" w:cs="Mosawi"/>
                                <w:b/>
                                <w:bCs/>
                                <w:sz w:val="20"/>
                                <w:szCs w:val="21"/>
                                <w:rtl/>
                              </w:rPr>
                            </w:pPr>
                          </w:p>
                          <w:p w:rsidR="006C6ECB" w:rsidRDefault="006C6ECB"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CB3D79" w:rsidRDefault="00CB3D79"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CB3D79" w:rsidRDefault="00CB3D79"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CB3D79" w:rsidRDefault="00CB3D79"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CB3D79" w:rsidRDefault="00CB3D79"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CB3D79" w:rsidRDefault="00CB3D79"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CB3D79" w:rsidRDefault="00CB3D79"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CB3D79" w:rsidRDefault="00CB3D79" w:rsidP="00302FDC">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302FDC">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CB3D79" w:rsidRDefault="00CB3D79"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CB3D79" w:rsidRDefault="00CB3D79"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404BE6">
                        <w:rPr>
                          <w:rFonts w:ascii="Times New Roman" w:hAnsi="Times New Roman" w:cs="DanaFajr" w:hint="cs"/>
                          <w:b/>
                          <w:bCs/>
                          <w:color w:val="000000" w:themeColor="text1"/>
                          <w:sz w:val="24"/>
                          <w:szCs w:val="24"/>
                          <w:rtl/>
                          <w:lang w:eastAsia="ar-SA"/>
                        </w:rPr>
                        <w:t>«</w:t>
                      </w:r>
                      <w:r>
                        <w:rPr>
                          <w:rFonts w:ascii="Times New Roman" w:hAnsi="Times New Roman" w:cs="DanaFajr" w:hint="cs"/>
                          <w:b/>
                          <w:bCs/>
                          <w:color w:val="000000" w:themeColor="text1"/>
                          <w:szCs w:val="28"/>
                          <w:rtl/>
                          <w:lang w:eastAsia="ar-SA"/>
                        </w:rPr>
                        <w:t>بوستان كتاب</w:t>
                      </w:r>
                      <w:r w:rsidRPr="00404BE6">
                        <w:rPr>
                          <w:rFonts w:ascii="Times New Roman" w:hAnsi="Times New Roman" w:cs="DanaFajr" w:hint="cs"/>
                          <w:b/>
                          <w:bCs/>
                          <w:color w:val="000000" w:themeColor="text1"/>
                          <w:sz w:val="24"/>
                          <w:szCs w:val="24"/>
                          <w:rtl/>
                          <w:lang w:eastAsia="ar-SA"/>
                        </w:rPr>
                        <w:t>»</w:t>
                      </w:r>
                      <w:r>
                        <w:rPr>
                          <w:rFonts w:ascii="Times New Roman" w:hAnsi="Times New Roman" w:cs="DanaFajr" w:hint="cs"/>
                          <w:b/>
                          <w:bCs/>
                          <w:color w:val="000000" w:themeColor="text1"/>
                          <w:szCs w:val="28"/>
                          <w:rtl/>
                          <w:lang w:eastAsia="ar-SA"/>
                        </w:rPr>
                        <w:t>، قم، چهار راه شهدا، هاتف: 7742155(98253+).</w:t>
                      </w:r>
                    </w:p>
                    <w:p w:rsidR="00CB3D79" w:rsidRDefault="00CB3D79"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CB3D79" w:rsidRDefault="00CB3D79"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CB3D79" w:rsidRDefault="00CB3D79"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CB3D79" w:rsidRDefault="00CB3D79"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CB3D79" w:rsidRPr="00C023C0" w:rsidRDefault="00CB3D79"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CB3D79" w:rsidRDefault="00CB3D79" w:rsidP="0046539E">
                      <w:pPr>
                        <w:spacing w:line="260" w:lineRule="exact"/>
                        <w:ind w:firstLine="0"/>
                        <w:jc w:val="left"/>
                        <w:rPr>
                          <w:rFonts w:ascii="Mosawi" w:hAnsi="Mosawi" w:cs="Mosawi"/>
                          <w:b/>
                          <w:sz w:val="44"/>
                          <w:szCs w:val="44"/>
                        </w:rPr>
                      </w:pPr>
                    </w:p>
                    <w:p w:rsidR="00CB3D79" w:rsidRDefault="00CB3D79" w:rsidP="0046539E">
                      <w:pPr>
                        <w:spacing w:line="300" w:lineRule="exact"/>
                        <w:ind w:firstLine="0"/>
                        <w:jc w:val="center"/>
                        <w:rPr>
                          <w:rFonts w:ascii="Mosawi" w:hAnsi="Mosawi" w:cs="Mosawi"/>
                          <w:b/>
                          <w:bCs/>
                          <w:sz w:val="20"/>
                          <w:szCs w:val="21"/>
                          <w:rtl/>
                        </w:rPr>
                      </w:pPr>
                    </w:p>
                    <w:p w:rsidR="00CB3D79" w:rsidRDefault="00CB3D79" w:rsidP="0046539E">
                      <w:pPr>
                        <w:spacing w:line="300" w:lineRule="exact"/>
                        <w:ind w:firstLine="0"/>
                        <w:jc w:val="center"/>
                        <w:rPr>
                          <w:rFonts w:ascii="Mosawi" w:hAnsi="Mosawi" w:cs="Mosawi"/>
                          <w:b/>
                          <w:bCs/>
                          <w:sz w:val="20"/>
                          <w:szCs w:val="21"/>
                          <w:rtl/>
                        </w:rPr>
                      </w:pPr>
                    </w:p>
                  </w:txbxContent>
                </v:textbox>
              </v:shape>
            </w:pict>
          </mc:Fallback>
        </mc:AlternateContent>
      </w:r>
      <w:r w:rsidRPr="00B74AAF">
        <w:rPr>
          <w:noProof/>
        </w:rPr>
        <w:drawing>
          <wp:anchor distT="0" distB="0" distL="114300" distR="114300" simplePos="0" relativeHeight="251667968" behindDoc="0" locked="0" layoutInCell="1" allowOverlap="1" wp14:anchorId="0703AFC4" wp14:editId="337AB291">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B74AAF" w:rsidRDefault="009B7EAD" w:rsidP="00597598">
      <w:pPr>
        <w:widowControl/>
        <w:spacing w:after="200" w:line="276" w:lineRule="auto"/>
        <w:ind w:firstLine="0"/>
        <w:jc w:val="left"/>
        <w:rPr>
          <w:rFonts w:cs="HeshamNormal"/>
          <w:sz w:val="2"/>
          <w:szCs w:val="2"/>
          <w:rtl/>
        </w:rPr>
        <w:sectPr w:rsidR="00597598" w:rsidRPr="00B74AAF" w:rsidSect="00323BF4">
          <w:endnotePr>
            <w:numFmt w:val="decimal"/>
            <w:numRestart w:val="eachSect"/>
          </w:endnotePr>
          <w:pgSz w:w="11907" w:h="16840" w:code="9"/>
          <w:pgMar w:top="2637" w:right="2438" w:bottom="3686" w:left="2438" w:header="2268" w:footer="3119" w:gutter="0"/>
          <w:cols w:space="720"/>
          <w:titlePg/>
          <w:docGrid w:linePitch="360"/>
        </w:sectPr>
      </w:pPr>
      <w:r w:rsidRPr="00B74AAF">
        <w:rPr>
          <w:noProof/>
        </w:rPr>
        <mc:AlternateContent>
          <mc:Choice Requires="wps">
            <w:drawing>
              <wp:anchor distT="0" distB="0" distL="114300" distR="114300" simplePos="0" relativeHeight="251672064" behindDoc="0" locked="0" layoutInCell="1" allowOverlap="1" wp14:anchorId="05213FA5" wp14:editId="67933DAF">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6C6ECB" w:rsidRDefault="006C6ECB"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6C6ECB" w:rsidRPr="0044555F" w:rsidRDefault="006C6ECB"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6C6ECB" w:rsidRPr="00943EC8" w:rsidRDefault="006C6ECB"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6C6ECB" w:rsidRDefault="006C6ECB"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CB3D79" w:rsidRDefault="00CB3D79"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CB3D79" w:rsidRPr="0044555F" w:rsidRDefault="00CB3D79"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CB3D79" w:rsidRPr="00943EC8" w:rsidRDefault="00CB3D79"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CB3D79" w:rsidRDefault="00CB3D79" w:rsidP="0046539E">
                      <w:pPr>
                        <w:spacing w:line="360" w:lineRule="exact"/>
                        <w:ind w:firstLine="0"/>
                        <w:jc w:val="center"/>
                        <w:rPr>
                          <w:rFonts w:ascii="Arial" w:hAnsi="Arial" w:cs="Ya-Ali"/>
                          <w:b/>
                          <w:sz w:val="36"/>
                          <w:rtl/>
                        </w:rPr>
                      </w:pPr>
                    </w:p>
                  </w:txbxContent>
                </v:textbox>
              </v:shape>
            </w:pict>
          </mc:Fallback>
        </mc:AlternateContent>
      </w:r>
      <w:r w:rsidRPr="00B74AAF">
        <w:rPr>
          <w:noProof/>
        </w:rPr>
        <mc:AlternateContent>
          <mc:Choice Requires="wps">
            <w:drawing>
              <wp:anchor distT="0" distB="0" distL="114300" distR="114300" simplePos="0" relativeHeight="251670016" behindDoc="0" locked="0" layoutInCell="1" allowOverlap="1" wp14:anchorId="16B24AE1" wp14:editId="50EF4738">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6C6ECB" w:rsidRDefault="006C6ECB"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6C6ECB" w:rsidRDefault="006C6ECB"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6C6ECB" w:rsidRDefault="006C6ECB"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6C6ECB" w:rsidRPr="00943EC8" w:rsidRDefault="006C6ECB"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6C6ECB" w:rsidRDefault="006C6ECB"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CB3D79" w:rsidRDefault="00CB3D79"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CB3D79" w:rsidRDefault="00CB3D79"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CB3D79" w:rsidRDefault="00CB3D79"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CB3D79" w:rsidRPr="00943EC8" w:rsidRDefault="00CB3D79"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CB3D79" w:rsidRDefault="00CB3D79"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B74AAF">
        <w:rPr>
          <w:rtl/>
        </w:rPr>
        <w:br w:type="page"/>
      </w:r>
    </w:p>
    <w:p w:rsidR="00893651" w:rsidRPr="00B74AAF" w:rsidRDefault="00893651" w:rsidP="00286E74">
      <w:pPr>
        <w:tabs>
          <w:tab w:val="left" w:pos="2636"/>
        </w:tabs>
        <w:ind w:firstLine="0"/>
        <w:rPr>
          <w:rFonts w:cs="HeshamNormal"/>
          <w:sz w:val="8"/>
          <w:szCs w:val="8"/>
          <w:rtl/>
        </w:rPr>
      </w:pPr>
    </w:p>
    <w:p w:rsidR="00E85587" w:rsidRPr="00B74AAF" w:rsidRDefault="00072C15" w:rsidP="009B12E3">
      <w:pPr>
        <w:tabs>
          <w:tab w:val="right" w:leader="dot" w:pos="7030"/>
        </w:tabs>
        <w:spacing w:before="120" w:after="120"/>
        <w:ind w:firstLine="0"/>
        <w:rPr>
          <w:rFonts w:cs="PT Bold Heading"/>
          <w:bCs/>
        </w:rPr>
      </w:pPr>
      <w:r w:rsidRPr="00C9328E">
        <w:rPr>
          <w:noProof/>
          <w:sz w:val="24"/>
          <w:szCs w:val="24"/>
        </w:rPr>
        <w:drawing>
          <wp:anchor distT="0" distB="0" distL="114300" distR="114300" simplePos="0" relativeHeight="251641344" behindDoc="0" locked="0" layoutInCell="1" allowOverlap="1" wp14:anchorId="1BD21336" wp14:editId="6537CFEA">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C9328E">
        <w:rPr>
          <w:rFonts w:cs="PT Bold Heading"/>
          <w:bCs/>
          <w:sz w:val="24"/>
          <w:szCs w:val="24"/>
        </w:rPr>
        <w:sym w:font="Wingdings" w:char="F072"/>
      </w:r>
      <w:r w:rsidR="00BB6282" w:rsidRPr="00B74AAF">
        <w:rPr>
          <w:rFonts w:cs="PT Bold Heading"/>
          <w:bCs/>
          <w:rtl/>
        </w:rPr>
        <w:t xml:space="preserve"> كلم</w:t>
      </w:r>
      <w:r w:rsidR="006D38E2" w:rsidRPr="00B74AAF">
        <w:rPr>
          <w:rFonts w:cs="PT Bold Heading"/>
          <w:bCs/>
          <w:rtl/>
        </w:rPr>
        <w:t xml:space="preserve">ة </w:t>
      </w:r>
      <w:r w:rsidR="00BB6282" w:rsidRPr="00B74AAF">
        <w:rPr>
          <w:rFonts w:cs="PT Bold Heading"/>
          <w:bCs/>
          <w:rtl/>
        </w:rPr>
        <w:t>التحرير</w:t>
      </w:r>
    </w:p>
    <w:p w:rsidR="007E3E4C" w:rsidRPr="00B74AAF" w:rsidRDefault="009916FB" w:rsidP="004130A1">
      <w:pPr>
        <w:pStyle w:val="10"/>
        <w:spacing w:before="220" w:line="216" w:lineRule="auto"/>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6906396"/>
      <w:bookmarkStart w:id="2" w:name="_Toc311796811"/>
      <w:r w:rsidRPr="00C9328E">
        <w:rPr>
          <w:rFonts w:cs="Abz-2 (Badr)"/>
          <w:b w:val="0"/>
          <w:szCs w:val="27"/>
          <w:rtl/>
        </w:rPr>
        <w:sym w:font="Webdings" w:char="F033"/>
      </w:r>
      <w:bookmarkEnd w:id="0"/>
      <w:bookmarkEnd w:id="1"/>
      <w:bookmarkEnd w:id="2"/>
      <w:r w:rsidR="000317B9" w:rsidRPr="00B74AAF">
        <w:rPr>
          <w:rFonts w:hint="eastAsia"/>
          <w:rtl/>
        </w:rPr>
        <w:t xml:space="preserve"> </w:t>
      </w:r>
      <w:r w:rsidR="009C2A65" w:rsidRPr="00B74AAF">
        <w:rPr>
          <w:rStyle w:val="Hyperlink"/>
          <w:rFonts w:ascii="Times New Roman" w:hAnsi="Times New Roman" w:cs="AL-Mohanad Bold" w:hint="cs"/>
          <w:b w:val="0"/>
          <w:noProof/>
          <w:color w:val="auto"/>
          <w:sz w:val="22"/>
          <w:szCs w:val="26"/>
          <w:u w:val="none"/>
          <w:rtl/>
          <w:lang w:eastAsia="ar-SA"/>
        </w:rPr>
        <w:t>ا</w:t>
      </w:r>
      <w:r w:rsidR="00C9328E">
        <w:rPr>
          <w:rStyle w:val="Hyperlink"/>
          <w:rFonts w:ascii="Times New Roman" w:hAnsi="Times New Roman" w:cs="AL-Mohanad Bold" w:hint="cs"/>
          <w:b w:val="0"/>
          <w:noProof/>
          <w:color w:val="auto"/>
          <w:sz w:val="22"/>
          <w:szCs w:val="26"/>
          <w:u w:val="none"/>
          <w:rtl/>
          <w:lang w:eastAsia="ar-SA"/>
        </w:rPr>
        <w:t>لمصلحة في الفقه والسياسة الشرعي</w:t>
      </w:r>
      <w:r w:rsidR="009C2A65" w:rsidRPr="00B74AAF">
        <w:rPr>
          <w:rStyle w:val="Hyperlink"/>
          <w:rFonts w:ascii="Times New Roman" w:hAnsi="Times New Roman" w:cs="AL-Mohanad Bold" w:hint="cs"/>
          <w:b w:val="0"/>
          <w:noProof/>
          <w:color w:val="auto"/>
          <w:sz w:val="22"/>
          <w:szCs w:val="26"/>
          <w:u w:val="none"/>
          <w:rtl/>
          <w:lang w:eastAsia="ar-SA"/>
        </w:rPr>
        <w:t>ة،</w:t>
      </w:r>
      <w:r w:rsidR="00B16DD5">
        <w:rPr>
          <w:rStyle w:val="Hyperlink"/>
          <w:rFonts w:ascii="Times New Roman" w:hAnsi="Times New Roman" w:cs="AL-Mohanad Bold" w:hint="cs"/>
          <w:b w:val="0"/>
          <w:noProof/>
          <w:color w:val="auto"/>
          <w:sz w:val="22"/>
          <w:szCs w:val="26"/>
          <w:u w:val="none"/>
          <w:rtl/>
          <w:lang w:eastAsia="ar-SA"/>
        </w:rPr>
        <w:t xml:space="preserve"> حديثٌ وهواجس في الضوابط والمحدَّ</w:t>
      </w:r>
      <w:r w:rsidR="009C2A65" w:rsidRPr="00B74AAF">
        <w:rPr>
          <w:rStyle w:val="Hyperlink"/>
          <w:rFonts w:ascii="Times New Roman" w:hAnsi="Times New Roman" w:cs="AL-Mohanad Bold" w:hint="cs"/>
          <w:b w:val="0"/>
          <w:noProof/>
          <w:color w:val="auto"/>
          <w:sz w:val="22"/>
          <w:szCs w:val="26"/>
          <w:u w:val="none"/>
          <w:rtl/>
          <w:lang w:eastAsia="ar-SA"/>
        </w:rPr>
        <w:t>دات</w:t>
      </w:r>
    </w:p>
    <w:p w:rsidR="007E3E4C" w:rsidRPr="00B74AAF" w:rsidRDefault="007E3E4C" w:rsidP="002B1671">
      <w:pPr>
        <w:tabs>
          <w:tab w:val="right" w:leader="dot" w:pos="7031"/>
        </w:tabs>
        <w:spacing w:before="200" w:after="240" w:line="156" w:lineRule="auto"/>
        <w:rPr>
          <w:rtl/>
          <w:lang w:eastAsia="ar-SA"/>
        </w:rPr>
      </w:pPr>
      <w:r w:rsidRPr="00B74AAF">
        <w:rPr>
          <w:rFonts w:hint="cs"/>
          <w:rtl/>
          <w:lang w:eastAsia="ar-SA"/>
        </w:rPr>
        <w:t>حيدر حب</w:t>
      </w:r>
      <w:r w:rsidR="00C9328E">
        <w:rPr>
          <w:rFonts w:hint="cs"/>
          <w:rtl/>
          <w:lang w:eastAsia="ar-SA"/>
        </w:rPr>
        <w:t>ّ</w:t>
      </w:r>
      <w:r w:rsidRPr="00B74AAF">
        <w:rPr>
          <w:rFonts w:hint="cs"/>
          <w:rtl/>
          <w:lang w:eastAsia="ar-SA"/>
        </w:rPr>
        <w:t xml:space="preserve"> الله</w:t>
      </w:r>
      <w:r w:rsidRPr="00B74AAF">
        <w:rPr>
          <w:rFonts w:ascii="Mosawi" w:hAnsi="Mosawi" w:cs="Mosawi"/>
          <w:noProof/>
          <w:sz w:val="24"/>
          <w:rtl/>
          <w:lang w:eastAsia="ar-SA"/>
        </w:rPr>
        <w:tab/>
      </w:r>
      <w:r w:rsidR="00BD0A15" w:rsidRPr="00F64E36">
        <w:rPr>
          <w:rFonts w:hint="cs"/>
          <w:rtl/>
          <w:lang w:eastAsia="ar-SA"/>
        </w:rPr>
        <w:t>5</w:t>
      </w:r>
    </w:p>
    <w:p w:rsidR="007E3E4C" w:rsidRPr="00B74AAF" w:rsidRDefault="007E3E4C" w:rsidP="000317B9">
      <w:pPr>
        <w:spacing w:line="240" w:lineRule="auto"/>
        <w:ind w:firstLine="0"/>
        <w:jc w:val="center"/>
        <w:rPr>
          <w:rFonts w:cs="PT Bold Heading"/>
          <w:bCs/>
          <w:noProof/>
          <w:sz w:val="6"/>
          <w:szCs w:val="6"/>
          <w:rtl/>
        </w:rPr>
      </w:pPr>
    </w:p>
    <w:p w:rsidR="009C2A65" w:rsidRPr="00B74AAF" w:rsidRDefault="009C2A65" w:rsidP="004130A1">
      <w:pPr>
        <w:tabs>
          <w:tab w:val="right" w:leader="dot" w:pos="7030"/>
        </w:tabs>
        <w:ind w:firstLine="0"/>
        <w:rPr>
          <w:rFonts w:cs="PT Bold Heading"/>
          <w:bCs/>
          <w:rtl/>
        </w:rPr>
      </w:pPr>
    </w:p>
    <w:p w:rsidR="005445DC" w:rsidRPr="00B74AAF" w:rsidRDefault="009C2A65" w:rsidP="009C2A65">
      <w:pPr>
        <w:tabs>
          <w:tab w:val="right" w:leader="dot" w:pos="7030"/>
        </w:tabs>
        <w:ind w:firstLine="0"/>
        <w:rPr>
          <w:noProof/>
        </w:rPr>
      </w:pPr>
      <w:r w:rsidRPr="00C9328E">
        <w:rPr>
          <w:rFonts w:cs="PT Bold Heading"/>
          <w:bCs/>
          <w:sz w:val="24"/>
          <w:szCs w:val="24"/>
        </w:rPr>
        <w:sym w:font="Wingdings" w:char="F072"/>
      </w:r>
      <w:r w:rsidRPr="00B74AAF">
        <w:rPr>
          <w:rFonts w:cs="PT Bold Heading" w:hint="cs"/>
          <w:bCs/>
          <w:rtl/>
        </w:rPr>
        <w:t xml:space="preserve"> دراسات</w:t>
      </w:r>
      <w:r w:rsidR="00673C12" w:rsidRPr="00B74AAF">
        <w:rPr>
          <w:rtl/>
        </w:rPr>
        <w:fldChar w:fldCharType="begin"/>
      </w:r>
      <w:r w:rsidR="002C0586" w:rsidRPr="00B74AAF">
        <w:instrText>TOC</w:instrText>
      </w:r>
      <w:r w:rsidR="002C0586" w:rsidRPr="00B74AAF">
        <w:rPr>
          <w:rtl/>
        </w:rPr>
        <w:instrText xml:space="preserve"> \</w:instrText>
      </w:r>
      <w:r w:rsidR="002C0586" w:rsidRPr="00B74AAF">
        <w:instrText>h \z \t "Heading 1,1,Heading 2,1,Author,2</w:instrText>
      </w:r>
      <w:r w:rsidR="002C0586" w:rsidRPr="00B74AAF">
        <w:rPr>
          <w:rtl/>
        </w:rPr>
        <w:instrText xml:space="preserve">" </w:instrText>
      </w:r>
      <w:r w:rsidR="00673C12" w:rsidRPr="00B74AAF">
        <w:rPr>
          <w:rtl/>
        </w:rPr>
        <w:fldChar w:fldCharType="separate"/>
      </w:r>
    </w:p>
    <w:p w:rsidR="005445DC" w:rsidRPr="00B74AAF" w:rsidRDefault="000317B9" w:rsidP="004130A1">
      <w:pPr>
        <w:pStyle w:val="13"/>
        <w:spacing w:before="220" w:line="216" w:lineRule="auto"/>
        <w:rPr>
          <w:rFonts w:asciiTheme="minorHAnsi" w:eastAsiaTheme="minorEastAsia" w:hAnsiTheme="minorHAnsi" w:cs="Times New Roman"/>
          <w:sz w:val="22"/>
          <w:szCs w:val="22"/>
          <w:lang w:eastAsia="en-US"/>
        </w:rPr>
      </w:pPr>
      <w:r w:rsidRPr="00C9328E">
        <w:rPr>
          <w:rFonts w:cs="Abz-2 (Badr)"/>
          <w:bCs/>
          <w:szCs w:val="27"/>
          <w:rtl/>
        </w:rPr>
        <w:sym w:font="Webdings" w:char="F033"/>
      </w:r>
      <w:hyperlink w:anchor="_Toc6906401" w:history="1">
        <w:r w:rsidR="005445DC" w:rsidRPr="00B74AAF">
          <w:rPr>
            <w:rStyle w:val="Hyperlink"/>
            <w:rFonts w:hint="eastAsia"/>
            <w:color w:val="auto"/>
            <w:rtl/>
            <w:lang w:bidi="ar-IQ"/>
          </w:rPr>
          <w:t>حكم</w:t>
        </w:r>
        <w:r w:rsidR="005445DC" w:rsidRPr="00B74AAF">
          <w:rPr>
            <w:rStyle w:val="Hyperlink"/>
            <w:color w:val="auto"/>
            <w:rtl/>
            <w:lang w:bidi="ar-IQ"/>
          </w:rPr>
          <w:t xml:space="preserve"> </w:t>
        </w:r>
        <w:r w:rsidR="005445DC" w:rsidRPr="00B74AAF">
          <w:rPr>
            <w:rStyle w:val="Hyperlink"/>
            <w:rFonts w:hint="eastAsia"/>
            <w:color w:val="auto"/>
            <w:rtl/>
            <w:lang w:bidi="ar-IQ"/>
          </w:rPr>
          <w:t>الرجم</w:t>
        </w:r>
        <w:r w:rsidR="005445DC" w:rsidRPr="00B74AAF">
          <w:rPr>
            <w:rStyle w:val="Hyperlink"/>
            <w:color w:val="auto"/>
            <w:rtl/>
            <w:lang w:bidi="ar-IQ"/>
          </w:rPr>
          <w:t xml:space="preserve"> </w:t>
        </w:r>
        <w:r w:rsidR="005445DC" w:rsidRPr="00B74AAF">
          <w:rPr>
            <w:rStyle w:val="Hyperlink"/>
            <w:rFonts w:hint="eastAsia"/>
            <w:color w:val="auto"/>
            <w:rtl/>
            <w:lang w:bidi="ar-IQ"/>
          </w:rPr>
          <w:t>وتطبيقه</w:t>
        </w:r>
        <w:r w:rsidRPr="00B74AAF">
          <w:rPr>
            <w:rFonts w:hint="eastAsia"/>
            <w:rtl/>
          </w:rPr>
          <w:t xml:space="preserve"> </w:t>
        </w:r>
        <w:r w:rsidRPr="00B74AAF">
          <w:rPr>
            <w:rStyle w:val="Hyperlink"/>
            <w:rFonts w:hint="eastAsia"/>
            <w:color w:val="auto"/>
            <w:rtl/>
            <w:lang w:bidi="ar-IQ"/>
          </w:rPr>
          <w:t>في</w:t>
        </w:r>
        <w:r w:rsidRPr="00B74AAF">
          <w:rPr>
            <w:rStyle w:val="Hyperlink"/>
            <w:color w:val="auto"/>
            <w:rtl/>
            <w:lang w:bidi="ar-IQ"/>
          </w:rPr>
          <w:t xml:space="preserve"> </w:t>
        </w:r>
        <w:r w:rsidRPr="00B74AAF">
          <w:rPr>
            <w:rStyle w:val="Hyperlink"/>
            <w:rFonts w:hint="eastAsia"/>
            <w:color w:val="auto"/>
            <w:rtl/>
            <w:lang w:bidi="ar-IQ"/>
          </w:rPr>
          <w:t>عصر</w:t>
        </w:r>
        <w:r w:rsidRPr="00B74AAF">
          <w:rPr>
            <w:rStyle w:val="Hyperlink"/>
            <w:color w:val="auto"/>
            <w:rtl/>
            <w:lang w:bidi="ar-IQ"/>
          </w:rPr>
          <w:t xml:space="preserve"> </w:t>
        </w:r>
        <w:r w:rsidRPr="00B74AAF">
          <w:rPr>
            <w:rStyle w:val="Hyperlink"/>
            <w:rFonts w:hint="eastAsia"/>
            <w:color w:val="auto"/>
            <w:rtl/>
            <w:lang w:bidi="ar-IQ"/>
          </w:rPr>
          <w:t>الغيبة</w:t>
        </w:r>
        <w:r w:rsidRPr="00B74AAF">
          <w:rPr>
            <w:rStyle w:val="Hyperlink"/>
            <w:color w:val="auto"/>
            <w:rtl/>
            <w:lang w:bidi="ar-IQ"/>
          </w:rPr>
          <w:t xml:space="preserve"> </w:t>
        </w:r>
        <w:r w:rsidRPr="00B74AAF">
          <w:rPr>
            <w:rStyle w:val="Hyperlink"/>
            <w:rFonts w:hint="eastAsia"/>
            <w:color w:val="auto"/>
            <w:rtl/>
            <w:lang w:bidi="ar-IQ"/>
          </w:rPr>
          <w:t>الكبرى</w:t>
        </w:r>
      </w:hyperlink>
    </w:p>
    <w:p w:rsidR="005445DC" w:rsidRPr="00F64E36" w:rsidRDefault="006C6ECB" w:rsidP="002B1671">
      <w:pPr>
        <w:pStyle w:val="25"/>
        <w:spacing w:before="200" w:after="240" w:line="156" w:lineRule="auto"/>
        <w:rPr>
          <w:rFonts w:asciiTheme="minorHAnsi" w:eastAsiaTheme="minorEastAsia" w:hAnsiTheme="minorHAnsi"/>
          <w:sz w:val="22"/>
          <w:szCs w:val="22"/>
          <w:lang w:eastAsia="en-US"/>
        </w:rPr>
      </w:pPr>
      <w:hyperlink w:anchor="_Toc6906403" w:history="1">
        <w:r w:rsidR="005445DC" w:rsidRPr="00F64E36">
          <w:rPr>
            <w:rStyle w:val="Hyperlink"/>
            <w:rFonts w:hint="eastAsia"/>
            <w:color w:val="auto"/>
            <w:rtl/>
            <w:lang w:bidi="ar-IQ"/>
          </w:rPr>
          <w:t>د</w:t>
        </w:r>
        <w:r w:rsidR="005445DC" w:rsidRPr="00F64E36">
          <w:rPr>
            <w:rStyle w:val="Hyperlink"/>
            <w:color w:val="auto"/>
            <w:rtl/>
            <w:lang w:bidi="ar-IQ"/>
          </w:rPr>
          <w:t xml:space="preserve">. </w:t>
        </w:r>
        <w:r w:rsidR="005445DC" w:rsidRPr="00F64E36">
          <w:rPr>
            <w:rStyle w:val="Hyperlink"/>
            <w:rFonts w:hint="eastAsia"/>
            <w:color w:val="auto"/>
            <w:rtl/>
            <w:lang w:bidi="ar-IQ"/>
          </w:rPr>
          <w:t>أحمد</w:t>
        </w:r>
        <w:r w:rsidR="005445DC" w:rsidRPr="00F64E36">
          <w:rPr>
            <w:rStyle w:val="Hyperlink"/>
            <w:color w:val="auto"/>
            <w:rtl/>
            <w:lang w:bidi="ar-IQ"/>
          </w:rPr>
          <w:t xml:space="preserve"> </w:t>
        </w:r>
        <w:r w:rsidR="00B16DD5">
          <w:rPr>
            <w:rStyle w:val="Hyperlink"/>
            <w:rFonts w:hint="eastAsia"/>
            <w:color w:val="auto"/>
            <w:rtl/>
            <w:lang w:bidi="ar-IQ"/>
          </w:rPr>
          <w:t>بهشت</w:t>
        </w:r>
        <w:r w:rsidR="00B16DD5">
          <w:rPr>
            <w:rStyle w:val="Hyperlink"/>
            <w:rFonts w:hint="cs"/>
            <w:color w:val="auto"/>
            <w:rtl/>
          </w:rPr>
          <w:t xml:space="preserve">ي / </w:t>
        </w:r>
        <w:r w:rsidR="009C2A65" w:rsidRPr="00F64E36">
          <w:rPr>
            <w:rStyle w:val="Hyperlink"/>
            <w:rFonts w:hint="cs"/>
            <w:color w:val="auto"/>
            <w:rtl/>
            <w:lang w:bidi="ar-IQ"/>
          </w:rPr>
          <w:t xml:space="preserve">أ. </w:t>
        </w:r>
        <w:r w:rsidR="000317B9" w:rsidRPr="00F64E36">
          <w:rPr>
            <w:rStyle w:val="Hyperlink"/>
            <w:rFonts w:hint="eastAsia"/>
            <w:color w:val="auto"/>
            <w:rtl/>
            <w:lang w:bidi="ar-IQ"/>
          </w:rPr>
          <w:t>وحيد</w:t>
        </w:r>
        <w:r w:rsidR="000317B9" w:rsidRPr="00F64E36">
          <w:rPr>
            <w:rStyle w:val="Hyperlink"/>
            <w:color w:val="auto"/>
            <w:rtl/>
            <w:lang w:bidi="ar-IQ"/>
          </w:rPr>
          <w:t xml:space="preserve"> </w:t>
        </w:r>
        <w:r w:rsidR="000317B9" w:rsidRPr="00F64E36">
          <w:rPr>
            <w:rStyle w:val="Hyperlink"/>
            <w:rFonts w:hint="eastAsia"/>
            <w:color w:val="auto"/>
            <w:rtl/>
            <w:lang w:bidi="ar-IQ"/>
          </w:rPr>
          <w:t>واحد</w:t>
        </w:r>
        <w:r w:rsidR="000317B9" w:rsidRPr="00F64E36">
          <w:rPr>
            <w:rStyle w:val="Hyperlink"/>
            <w:color w:val="auto"/>
            <w:rtl/>
            <w:lang w:bidi="ar-IQ"/>
          </w:rPr>
          <w:t xml:space="preserve"> </w:t>
        </w:r>
        <w:r w:rsidR="000317B9" w:rsidRPr="00F64E36">
          <w:rPr>
            <w:rStyle w:val="Hyperlink"/>
            <w:rFonts w:hint="eastAsia"/>
            <w:color w:val="auto"/>
            <w:rtl/>
            <w:lang w:bidi="ar-IQ"/>
          </w:rPr>
          <w:t>جوان</w:t>
        </w:r>
        <w:r w:rsidR="005445DC" w:rsidRPr="00F64E36">
          <w:rPr>
            <w:webHidden/>
          </w:rPr>
          <w:tab/>
        </w:r>
        <w:r w:rsidR="005445DC" w:rsidRPr="00F64E36">
          <w:rPr>
            <w:webHidden/>
          </w:rPr>
          <w:fldChar w:fldCharType="begin"/>
        </w:r>
        <w:r w:rsidR="005445DC" w:rsidRPr="00F64E36">
          <w:rPr>
            <w:webHidden/>
          </w:rPr>
          <w:instrText xml:space="preserve"> PAGEREF _Toc6906403 \h </w:instrText>
        </w:r>
        <w:r w:rsidR="005445DC" w:rsidRPr="00F64E36">
          <w:rPr>
            <w:webHidden/>
          </w:rPr>
        </w:r>
        <w:r w:rsidR="005445DC" w:rsidRPr="00F64E36">
          <w:rPr>
            <w:webHidden/>
          </w:rPr>
          <w:fldChar w:fldCharType="separate"/>
        </w:r>
        <w:r w:rsidR="009C0A26">
          <w:rPr>
            <w:webHidden/>
            <w:rtl/>
          </w:rPr>
          <w:t>27</w:t>
        </w:r>
        <w:r w:rsidR="005445DC" w:rsidRPr="00F64E36">
          <w:rPr>
            <w:webHidden/>
          </w:rPr>
          <w:fldChar w:fldCharType="end"/>
        </w:r>
      </w:hyperlink>
    </w:p>
    <w:p w:rsidR="005445DC" w:rsidRPr="00B74AAF" w:rsidRDefault="000317B9" w:rsidP="004130A1">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06" w:history="1">
        <w:r w:rsidR="005445DC" w:rsidRPr="00B74AAF">
          <w:rPr>
            <w:rStyle w:val="Hyperlink"/>
            <w:rFonts w:hint="eastAsia"/>
            <w:color w:val="auto"/>
            <w:rtl/>
          </w:rPr>
          <w:t>العلاقة</w:t>
        </w:r>
        <w:r w:rsidR="005445DC" w:rsidRPr="00B74AAF">
          <w:rPr>
            <w:rStyle w:val="Hyperlink"/>
            <w:color w:val="auto"/>
            <w:rtl/>
          </w:rPr>
          <w:t xml:space="preserve"> </w:t>
        </w:r>
        <w:r w:rsidR="005445DC" w:rsidRPr="00B74AAF">
          <w:rPr>
            <w:rStyle w:val="Hyperlink"/>
            <w:rFonts w:hint="eastAsia"/>
            <w:color w:val="auto"/>
            <w:rtl/>
          </w:rPr>
          <w:t>بين</w:t>
        </w:r>
        <w:r w:rsidR="005445DC" w:rsidRPr="00B74AAF">
          <w:rPr>
            <w:rStyle w:val="Hyperlink"/>
            <w:color w:val="auto"/>
            <w:rtl/>
          </w:rPr>
          <w:t xml:space="preserve"> </w:t>
        </w:r>
        <w:r w:rsidR="005445DC" w:rsidRPr="00B74AAF">
          <w:rPr>
            <w:rStyle w:val="Hyperlink"/>
            <w:rFonts w:hint="eastAsia"/>
            <w:color w:val="auto"/>
            <w:rtl/>
          </w:rPr>
          <w:t>النصّ</w:t>
        </w:r>
        <w:r w:rsidR="005445DC" w:rsidRPr="00B74AAF">
          <w:rPr>
            <w:rStyle w:val="Hyperlink"/>
            <w:color w:val="auto"/>
            <w:rtl/>
          </w:rPr>
          <w:t xml:space="preserve"> </w:t>
        </w:r>
        <w:r w:rsidR="005445DC" w:rsidRPr="00B74AAF">
          <w:rPr>
            <w:rStyle w:val="Hyperlink"/>
            <w:rFonts w:hint="eastAsia"/>
            <w:color w:val="auto"/>
            <w:rtl/>
          </w:rPr>
          <w:t>والمصلحة</w:t>
        </w:r>
        <w:r w:rsidRPr="00B74AAF">
          <w:rPr>
            <w:rStyle w:val="Hyperlink"/>
            <w:rFonts w:hint="cs"/>
            <w:color w:val="auto"/>
            <w:rtl/>
          </w:rPr>
          <w:t xml:space="preserve">، </w:t>
        </w:r>
        <w:r w:rsidRPr="00B74AAF">
          <w:rPr>
            <w:rStyle w:val="Hyperlink"/>
            <w:rFonts w:hint="eastAsia"/>
            <w:color w:val="auto"/>
            <w:rtl/>
          </w:rPr>
          <w:t>قراءةٌ</w:t>
        </w:r>
        <w:r w:rsidRPr="00B74AAF">
          <w:rPr>
            <w:rStyle w:val="Hyperlink"/>
            <w:color w:val="auto"/>
            <w:rtl/>
          </w:rPr>
          <w:t xml:space="preserve"> </w:t>
        </w:r>
        <w:r w:rsidRPr="00B74AAF">
          <w:rPr>
            <w:rStyle w:val="Hyperlink"/>
            <w:rFonts w:hint="eastAsia"/>
            <w:color w:val="auto"/>
            <w:rtl/>
          </w:rPr>
          <w:t>تحليلية</w:t>
        </w:r>
        <w:r w:rsidRPr="00B74AAF">
          <w:rPr>
            <w:rStyle w:val="Hyperlink"/>
            <w:color w:val="auto"/>
            <w:rtl/>
          </w:rPr>
          <w:t xml:space="preserve"> </w:t>
        </w:r>
        <w:r w:rsidR="00B16DD5">
          <w:rPr>
            <w:rStyle w:val="Hyperlink"/>
            <w:rFonts w:hint="eastAsia"/>
            <w:color w:val="auto"/>
            <w:rtl/>
          </w:rPr>
          <w:t>تقويمي</w:t>
        </w:r>
        <w:r w:rsidRPr="00B74AAF">
          <w:rPr>
            <w:rStyle w:val="Hyperlink"/>
            <w:rFonts w:hint="eastAsia"/>
            <w:color w:val="auto"/>
            <w:rtl/>
          </w:rPr>
          <w:t>ة</w:t>
        </w:r>
        <w:r w:rsidRPr="00B74AAF">
          <w:rPr>
            <w:rStyle w:val="Hyperlink"/>
            <w:color w:val="auto"/>
            <w:rtl/>
          </w:rPr>
          <w:t xml:space="preserve"> </w:t>
        </w:r>
        <w:r w:rsidRPr="00B74AAF">
          <w:rPr>
            <w:rStyle w:val="Hyperlink"/>
            <w:rFonts w:hint="eastAsia"/>
            <w:color w:val="auto"/>
            <w:rtl/>
          </w:rPr>
          <w:t>مقارنة</w:t>
        </w:r>
        <w:r w:rsidRPr="00B74AAF">
          <w:rPr>
            <w:rStyle w:val="Hyperlink"/>
            <w:color w:val="auto"/>
            <w:rtl/>
          </w:rPr>
          <w:t xml:space="preserve"> </w:t>
        </w:r>
        <w:r w:rsidRPr="00B74AAF">
          <w:rPr>
            <w:rStyle w:val="Hyperlink"/>
            <w:rFonts w:hint="eastAsia"/>
            <w:color w:val="auto"/>
            <w:rtl/>
          </w:rPr>
          <w:t>بين</w:t>
        </w:r>
        <w:r w:rsidRPr="00B74AAF">
          <w:rPr>
            <w:rStyle w:val="Hyperlink"/>
            <w:color w:val="auto"/>
            <w:rtl/>
          </w:rPr>
          <w:t xml:space="preserve"> </w:t>
        </w:r>
        <w:r w:rsidRPr="00B74AAF">
          <w:rPr>
            <w:rStyle w:val="Hyperlink"/>
            <w:rFonts w:hint="eastAsia"/>
            <w:color w:val="auto"/>
            <w:rtl/>
          </w:rPr>
          <w:t>الإمامين</w:t>
        </w:r>
        <w:r w:rsidRPr="00B74AAF">
          <w:rPr>
            <w:rStyle w:val="Hyperlink"/>
            <w:color w:val="auto"/>
            <w:rtl/>
          </w:rPr>
          <w:t xml:space="preserve">: </w:t>
        </w:r>
        <w:r w:rsidRPr="00B74AAF">
          <w:rPr>
            <w:rStyle w:val="Hyperlink"/>
            <w:rFonts w:hint="eastAsia"/>
            <w:color w:val="auto"/>
            <w:rtl/>
          </w:rPr>
          <w:t>الطوفي</w:t>
        </w:r>
        <w:r w:rsidRPr="00B74AAF">
          <w:rPr>
            <w:rStyle w:val="Hyperlink"/>
            <w:color w:val="auto"/>
            <w:rtl/>
          </w:rPr>
          <w:t xml:space="preserve"> </w:t>
        </w:r>
        <w:r w:rsidRPr="00B74AAF">
          <w:rPr>
            <w:rStyle w:val="Hyperlink"/>
            <w:rFonts w:hint="eastAsia"/>
            <w:color w:val="auto"/>
            <w:rtl/>
          </w:rPr>
          <w:t>والخميني</w:t>
        </w:r>
      </w:hyperlink>
    </w:p>
    <w:p w:rsidR="005445DC" w:rsidRPr="00F64E36" w:rsidRDefault="006C6ECB" w:rsidP="002B1671">
      <w:pPr>
        <w:pStyle w:val="25"/>
        <w:spacing w:before="200" w:after="240" w:line="156" w:lineRule="auto"/>
        <w:rPr>
          <w:rFonts w:asciiTheme="minorHAnsi" w:eastAsiaTheme="minorEastAsia" w:hAnsiTheme="minorHAnsi"/>
          <w:sz w:val="22"/>
          <w:szCs w:val="22"/>
          <w:lang w:eastAsia="en-US"/>
        </w:rPr>
      </w:pPr>
      <w:hyperlink w:anchor="_Toc6906408" w:history="1">
        <w:r w:rsidR="005445DC" w:rsidRPr="00F64E36">
          <w:rPr>
            <w:rStyle w:val="Hyperlink"/>
            <w:rFonts w:hint="eastAsia"/>
            <w:color w:val="auto"/>
            <w:rtl/>
          </w:rPr>
          <w:t>الشيخ</w:t>
        </w:r>
        <w:r w:rsidR="005445DC" w:rsidRPr="00F64E36">
          <w:rPr>
            <w:rStyle w:val="Hyperlink"/>
            <w:color w:val="auto"/>
            <w:rtl/>
          </w:rPr>
          <w:t xml:space="preserve"> </w:t>
        </w:r>
        <w:r w:rsidR="005445DC" w:rsidRPr="00F64E36">
          <w:rPr>
            <w:rStyle w:val="Hyperlink"/>
            <w:rFonts w:hint="eastAsia"/>
            <w:color w:val="auto"/>
            <w:rtl/>
          </w:rPr>
          <w:t>حيدر</w:t>
        </w:r>
        <w:r w:rsidR="005445DC" w:rsidRPr="00F64E36">
          <w:rPr>
            <w:rStyle w:val="Hyperlink"/>
            <w:color w:val="auto"/>
            <w:rtl/>
          </w:rPr>
          <w:t xml:space="preserve"> </w:t>
        </w:r>
        <w:r w:rsidR="005445DC" w:rsidRPr="00F64E36">
          <w:rPr>
            <w:rStyle w:val="Hyperlink"/>
            <w:rFonts w:hint="eastAsia"/>
            <w:color w:val="auto"/>
            <w:rtl/>
          </w:rPr>
          <w:t>حبّ</w:t>
        </w:r>
        <w:r w:rsidR="005445DC" w:rsidRPr="00F64E36">
          <w:rPr>
            <w:rStyle w:val="Hyperlink"/>
            <w:color w:val="auto"/>
            <w:rtl/>
          </w:rPr>
          <w:t xml:space="preserve"> </w:t>
        </w:r>
        <w:r w:rsidR="005445DC" w:rsidRPr="00F64E36">
          <w:rPr>
            <w:rStyle w:val="Hyperlink"/>
            <w:rFonts w:hint="eastAsia"/>
            <w:color w:val="auto"/>
            <w:rtl/>
          </w:rPr>
          <w:t>الله</w:t>
        </w:r>
        <w:r w:rsidR="005445DC" w:rsidRPr="00F64E36">
          <w:rPr>
            <w:webHidden/>
          </w:rPr>
          <w:tab/>
        </w:r>
        <w:r w:rsidR="005445DC" w:rsidRPr="00F64E36">
          <w:rPr>
            <w:webHidden/>
          </w:rPr>
          <w:fldChar w:fldCharType="begin"/>
        </w:r>
        <w:r w:rsidR="005445DC" w:rsidRPr="00F64E36">
          <w:rPr>
            <w:webHidden/>
          </w:rPr>
          <w:instrText xml:space="preserve"> PAGEREF _Toc6906408 \h </w:instrText>
        </w:r>
        <w:r w:rsidR="005445DC" w:rsidRPr="00F64E36">
          <w:rPr>
            <w:webHidden/>
          </w:rPr>
        </w:r>
        <w:r w:rsidR="005445DC" w:rsidRPr="00F64E36">
          <w:rPr>
            <w:webHidden/>
          </w:rPr>
          <w:fldChar w:fldCharType="separate"/>
        </w:r>
        <w:r w:rsidR="009C0A26">
          <w:rPr>
            <w:webHidden/>
            <w:rtl/>
          </w:rPr>
          <w:t>42</w:t>
        </w:r>
        <w:r w:rsidR="005445DC" w:rsidRPr="00F64E36">
          <w:rPr>
            <w:webHidden/>
          </w:rPr>
          <w:fldChar w:fldCharType="end"/>
        </w:r>
      </w:hyperlink>
    </w:p>
    <w:p w:rsidR="005445DC" w:rsidRPr="00B74AAF" w:rsidRDefault="000317B9" w:rsidP="004130A1">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09" w:history="1">
        <w:r w:rsidR="005445DC" w:rsidRPr="00B74AAF">
          <w:rPr>
            <w:rStyle w:val="Hyperlink"/>
            <w:rFonts w:hint="eastAsia"/>
            <w:color w:val="auto"/>
            <w:rtl/>
          </w:rPr>
          <w:t>قاعدة</w:t>
        </w:r>
        <w:r w:rsidR="005445DC" w:rsidRPr="00B74AAF">
          <w:rPr>
            <w:rStyle w:val="Hyperlink"/>
            <w:color w:val="auto"/>
            <w:rtl/>
          </w:rPr>
          <w:t xml:space="preserve"> </w:t>
        </w:r>
        <w:r w:rsidR="005445DC" w:rsidRPr="00B74AAF">
          <w:rPr>
            <w:rStyle w:val="Hyperlink"/>
            <w:rFonts w:hint="eastAsia"/>
            <w:color w:val="auto"/>
            <w:rtl/>
          </w:rPr>
          <w:t>نفي</w:t>
        </w:r>
        <w:r w:rsidR="005445DC" w:rsidRPr="00B74AAF">
          <w:rPr>
            <w:rStyle w:val="Hyperlink"/>
            <w:color w:val="auto"/>
            <w:rtl/>
          </w:rPr>
          <w:t xml:space="preserve"> </w:t>
        </w:r>
        <w:r w:rsidR="005445DC" w:rsidRPr="00B74AAF">
          <w:rPr>
            <w:rStyle w:val="Hyperlink"/>
            <w:rFonts w:hint="eastAsia"/>
            <w:color w:val="auto"/>
            <w:rtl/>
          </w:rPr>
          <w:t>السبيل</w:t>
        </w:r>
        <w:r w:rsidRPr="00B74AAF">
          <w:rPr>
            <w:rStyle w:val="Hyperlink"/>
            <w:rFonts w:hint="cs"/>
            <w:color w:val="auto"/>
            <w:rtl/>
          </w:rPr>
          <w:t xml:space="preserve">، </w:t>
        </w:r>
        <w:r w:rsidRPr="00B74AAF">
          <w:rPr>
            <w:rStyle w:val="Hyperlink"/>
            <w:rFonts w:hint="eastAsia"/>
            <w:color w:val="auto"/>
            <w:rtl/>
          </w:rPr>
          <w:t>محتملاتها</w:t>
        </w:r>
        <w:r w:rsidRPr="00B74AAF">
          <w:rPr>
            <w:rStyle w:val="Hyperlink"/>
            <w:color w:val="auto"/>
            <w:rtl/>
          </w:rPr>
          <w:t xml:space="preserve"> </w:t>
        </w:r>
        <w:r w:rsidRPr="00B74AAF">
          <w:rPr>
            <w:rStyle w:val="Hyperlink"/>
            <w:rFonts w:hint="eastAsia"/>
            <w:color w:val="auto"/>
            <w:rtl/>
          </w:rPr>
          <w:t>ومضمونها</w:t>
        </w:r>
      </w:hyperlink>
    </w:p>
    <w:p w:rsidR="005445DC" w:rsidRPr="00F64E36" w:rsidRDefault="006C6ECB" w:rsidP="002B1671">
      <w:pPr>
        <w:pStyle w:val="25"/>
        <w:spacing w:before="200" w:after="240" w:line="156" w:lineRule="auto"/>
        <w:rPr>
          <w:rFonts w:asciiTheme="minorHAnsi" w:eastAsiaTheme="minorEastAsia" w:hAnsiTheme="minorHAnsi"/>
          <w:sz w:val="22"/>
          <w:szCs w:val="22"/>
          <w:lang w:eastAsia="en-US"/>
        </w:rPr>
      </w:pPr>
      <w:hyperlink w:anchor="_Toc6906411" w:history="1">
        <w:r w:rsidR="005445DC" w:rsidRPr="00F64E36">
          <w:rPr>
            <w:rStyle w:val="Hyperlink"/>
            <w:rFonts w:hint="eastAsia"/>
            <w:color w:val="auto"/>
            <w:rtl/>
          </w:rPr>
          <w:t>الشيخ</w:t>
        </w:r>
        <w:r w:rsidR="005445DC" w:rsidRPr="00F64E36">
          <w:rPr>
            <w:rStyle w:val="Hyperlink"/>
            <w:color w:val="auto"/>
            <w:rtl/>
          </w:rPr>
          <w:t xml:space="preserve"> </w:t>
        </w:r>
        <w:r w:rsidR="005445DC" w:rsidRPr="00F64E36">
          <w:rPr>
            <w:rStyle w:val="Hyperlink"/>
            <w:rFonts w:hint="eastAsia"/>
            <w:color w:val="auto"/>
            <w:rtl/>
          </w:rPr>
          <w:t>ذو</w:t>
        </w:r>
        <w:r w:rsidR="005445DC" w:rsidRPr="00F64E36">
          <w:rPr>
            <w:rStyle w:val="Hyperlink"/>
            <w:color w:val="auto"/>
            <w:rtl/>
          </w:rPr>
          <w:t xml:space="preserve"> </w:t>
        </w:r>
        <w:r w:rsidR="005445DC" w:rsidRPr="00F64E36">
          <w:rPr>
            <w:rStyle w:val="Hyperlink"/>
            <w:rFonts w:hint="eastAsia"/>
            <w:color w:val="auto"/>
            <w:rtl/>
          </w:rPr>
          <w:t>الفقار</w:t>
        </w:r>
        <w:r w:rsidR="005445DC" w:rsidRPr="00F64E36">
          <w:rPr>
            <w:rStyle w:val="Hyperlink"/>
            <w:color w:val="auto"/>
            <w:rtl/>
          </w:rPr>
          <w:t xml:space="preserve"> </w:t>
        </w:r>
        <w:r w:rsidR="005445DC" w:rsidRPr="00F64E36">
          <w:rPr>
            <w:rStyle w:val="Hyperlink"/>
            <w:rFonts w:hint="eastAsia"/>
            <w:color w:val="auto"/>
            <w:rtl/>
          </w:rPr>
          <w:t>عبد</w:t>
        </w:r>
        <w:r w:rsidR="005445DC" w:rsidRPr="00F64E36">
          <w:rPr>
            <w:rStyle w:val="Hyperlink"/>
            <w:color w:val="auto"/>
            <w:rtl/>
          </w:rPr>
          <w:t xml:space="preserve"> </w:t>
        </w:r>
        <w:r w:rsidR="005445DC" w:rsidRPr="00F64E36">
          <w:rPr>
            <w:rStyle w:val="Hyperlink"/>
            <w:rFonts w:hint="eastAsia"/>
            <w:color w:val="auto"/>
            <w:rtl/>
          </w:rPr>
          <w:t>الرسول</w:t>
        </w:r>
        <w:r w:rsidR="005445DC" w:rsidRPr="00F64E36">
          <w:rPr>
            <w:rStyle w:val="Hyperlink"/>
            <w:color w:val="auto"/>
            <w:rtl/>
          </w:rPr>
          <w:t xml:space="preserve"> </w:t>
        </w:r>
        <w:r w:rsidR="005445DC" w:rsidRPr="00F64E36">
          <w:rPr>
            <w:rStyle w:val="Hyperlink"/>
            <w:rFonts w:hint="eastAsia"/>
            <w:color w:val="auto"/>
            <w:rtl/>
          </w:rPr>
          <w:t>عواضة</w:t>
        </w:r>
        <w:r w:rsidR="005445DC" w:rsidRPr="00F64E36">
          <w:rPr>
            <w:webHidden/>
          </w:rPr>
          <w:tab/>
        </w:r>
        <w:r w:rsidR="005445DC" w:rsidRPr="00F64E36">
          <w:rPr>
            <w:webHidden/>
          </w:rPr>
          <w:fldChar w:fldCharType="begin"/>
        </w:r>
        <w:r w:rsidR="005445DC" w:rsidRPr="00F64E36">
          <w:rPr>
            <w:webHidden/>
          </w:rPr>
          <w:instrText xml:space="preserve"> PAGEREF _Toc6906411 \h </w:instrText>
        </w:r>
        <w:r w:rsidR="005445DC" w:rsidRPr="00F64E36">
          <w:rPr>
            <w:webHidden/>
          </w:rPr>
        </w:r>
        <w:r w:rsidR="005445DC" w:rsidRPr="00F64E36">
          <w:rPr>
            <w:webHidden/>
          </w:rPr>
          <w:fldChar w:fldCharType="separate"/>
        </w:r>
        <w:r w:rsidR="009C0A26">
          <w:rPr>
            <w:webHidden/>
            <w:rtl/>
          </w:rPr>
          <w:t>90</w:t>
        </w:r>
        <w:r w:rsidR="005445DC" w:rsidRPr="00F64E36">
          <w:rPr>
            <w:webHidden/>
          </w:rPr>
          <w:fldChar w:fldCharType="end"/>
        </w:r>
      </w:hyperlink>
    </w:p>
    <w:p w:rsidR="005445DC" w:rsidRPr="00B74AAF" w:rsidRDefault="000317B9" w:rsidP="004130A1">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12" w:history="1">
        <w:r w:rsidR="005445DC" w:rsidRPr="00B74AAF">
          <w:rPr>
            <w:rStyle w:val="Hyperlink"/>
            <w:rFonts w:hint="eastAsia"/>
            <w:color w:val="auto"/>
            <w:rtl/>
            <w:lang w:bidi="ar-IQ"/>
          </w:rPr>
          <w:t>دور</w:t>
        </w:r>
        <w:r w:rsidR="005445DC" w:rsidRPr="00B74AAF">
          <w:rPr>
            <w:rStyle w:val="Hyperlink"/>
            <w:color w:val="auto"/>
            <w:rtl/>
            <w:lang w:bidi="ar-IQ"/>
          </w:rPr>
          <w:t xml:space="preserve"> </w:t>
        </w:r>
        <w:r w:rsidR="005445DC" w:rsidRPr="00B74AAF">
          <w:rPr>
            <w:rStyle w:val="Hyperlink"/>
            <w:rFonts w:hint="eastAsia"/>
            <w:color w:val="auto"/>
            <w:rtl/>
            <w:lang w:bidi="ar-IQ"/>
          </w:rPr>
          <w:t>قاعدة</w:t>
        </w:r>
        <w:r w:rsidR="005445DC" w:rsidRPr="00B74AAF">
          <w:rPr>
            <w:rStyle w:val="Hyperlink"/>
            <w:color w:val="auto"/>
            <w:rtl/>
            <w:lang w:bidi="ar-IQ"/>
          </w:rPr>
          <w:t xml:space="preserve"> </w:t>
        </w:r>
        <w:r w:rsidR="005445DC" w:rsidRPr="00B74AAF">
          <w:rPr>
            <w:rStyle w:val="Hyperlink"/>
            <w:rFonts w:hint="eastAsia"/>
            <w:color w:val="auto"/>
            <w:rtl/>
            <w:lang w:bidi="ar-IQ"/>
          </w:rPr>
          <w:t>الصحّة</w:t>
        </w:r>
        <w:r w:rsidRPr="00B74AAF">
          <w:rPr>
            <w:rFonts w:hint="eastAsia"/>
            <w:rtl/>
          </w:rPr>
          <w:t xml:space="preserve"> </w:t>
        </w:r>
        <w:r w:rsidRPr="00B74AAF">
          <w:rPr>
            <w:rStyle w:val="Hyperlink"/>
            <w:rFonts w:hint="eastAsia"/>
            <w:color w:val="auto"/>
            <w:rtl/>
            <w:lang w:bidi="ar-IQ"/>
          </w:rPr>
          <w:t>في</w:t>
        </w:r>
        <w:r w:rsidRPr="00B74AAF">
          <w:rPr>
            <w:rStyle w:val="Hyperlink"/>
            <w:color w:val="auto"/>
            <w:rtl/>
            <w:lang w:bidi="ar-IQ"/>
          </w:rPr>
          <w:t xml:space="preserve"> </w:t>
        </w:r>
        <w:r w:rsidRPr="00B74AAF">
          <w:rPr>
            <w:rStyle w:val="Hyperlink"/>
            <w:rFonts w:hint="eastAsia"/>
            <w:color w:val="auto"/>
            <w:rtl/>
            <w:lang w:bidi="ar-IQ"/>
          </w:rPr>
          <w:t>التعايش</w:t>
        </w:r>
        <w:r w:rsidRPr="00B74AAF">
          <w:rPr>
            <w:rStyle w:val="Hyperlink"/>
            <w:color w:val="auto"/>
            <w:rtl/>
            <w:lang w:bidi="ar-IQ"/>
          </w:rPr>
          <w:t xml:space="preserve"> </w:t>
        </w:r>
        <w:r w:rsidRPr="00B74AAF">
          <w:rPr>
            <w:rStyle w:val="Hyperlink"/>
            <w:rFonts w:hint="eastAsia"/>
            <w:color w:val="auto"/>
            <w:rtl/>
            <w:lang w:bidi="ar-IQ"/>
          </w:rPr>
          <w:t>والسلام</w:t>
        </w:r>
        <w:r w:rsidRPr="00B74AAF">
          <w:rPr>
            <w:rStyle w:val="Hyperlink"/>
            <w:color w:val="auto"/>
            <w:rtl/>
            <w:lang w:bidi="ar-IQ"/>
          </w:rPr>
          <w:t xml:space="preserve"> </w:t>
        </w:r>
        <w:r w:rsidRPr="00B74AAF">
          <w:rPr>
            <w:rStyle w:val="Hyperlink"/>
            <w:rFonts w:hint="eastAsia"/>
            <w:color w:val="auto"/>
            <w:rtl/>
            <w:lang w:bidi="ar-IQ"/>
          </w:rPr>
          <w:t>العالم</w:t>
        </w:r>
        <w:r w:rsidR="00B16DD5">
          <w:rPr>
            <w:rStyle w:val="Hyperlink"/>
            <w:rFonts w:hint="cs"/>
            <w:color w:val="auto"/>
            <w:rtl/>
            <w:lang w:bidi="ar-IQ"/>
          </w:rPr>
          <w:t>يّين</w:t>
        </w:r>
      </w:hyperlink>
    </w:p>
    <w:p w:rsidR="005445DC" w:rsidRPr="00F64E36" w:rsidRDefault="006C6ECB" w:rsidP="002B1671">
      <w:pPr>
        <w:pStyle w:val="25"/>
        <w:spacing w:before="200" w:after="240" w:line="156" w:lineRule="auto"/>
        <w:rPr>
          <w:rFonts w:asciiTheme="minorHAnsi" w:eastAsiaTheme="minorEastAsia" w:hAnsiTheme="minorHAnsi"/>
          <w:sz w:val="22"/>
          <w:szCs w:val="22"/>
          <w:lang w:eastAsia="en-US"/>
        </w:rPr>
      </w:pPr>
      <w:hyperlink w:anchor="_Toc6906414" w:history="1">
        <w:r w:rsidR="005445DC" w:rsidRPr="00F64E36">
          <w:rPr>
            <w:rStyle w:val="Hyperlink"/>
            <w:rFonts w:hint="eastAsia"/>
            <w:color w:val="auto"/>
            <w:rtl/>
            <w:lang w:bidi="ar-IQ"/>
          </w:rPr>
          <w:t>د</w:t>
        </w:r>
        <w:r w:rsidR="005445DC" w:rsidRPr="00F64E36">
          <w:rPr>
            <w:rStyle w:val="Hyperlink"/>
            <w:color w:val="auto"/>
            <w:rtl/>
            <w:lang w:bidi="ar-IQ"/>
          </w:rPr>
          <w:t xml:space="preserve">. </w:t>
        </w:r>
        <w:r w:rsidR="005445DC" w:rsidRPr="00F64E36">
          <w:rPr>
            <w:rStyle w:val="Hyperlink"/>
            <w:rFonts w:hint="eastAsia"/>
            <w:color w:val="auto"/>
            <w:rtl/>
            <w:lang w:bidi="ar-IQ"/>
          </w:rPr>
          <w:t>الشيخ</w:t>
        </w:r>
        <w:r w:rsidR="005445DC" w:rsidRPr="00F64E36">
          <w:rPr>
            <w:rStyle w:val="Hyperlink"/>
            <w:color w:val="auto"/>
            <w:rtl/>
            <w:lang w:bidi="ar-IQ"/>
          </w:rPr>
          <w:t xml:space="preserve"> </w:t>
        </w:r>
        <w:r w:rsidR="005445DC" w:rsidRPr="00F64E36">
          <w:rPr>
            <w:rStyle w:val="Hyperlink"/>
            <w:rFonts w:hint="eastAsia"/>
            <w:color w:val="auto"/>
            <w:rtl/>
            <w:lang w:bidi="ar-IQ"/>
          </w:rPr>
          <w:t>محمد</w:t>
        </w:r>
        <w:r w:rsidR="005445DC" w:rsidRPr="00F64E36">
          <w:rPr>
            <w:rStyle w:val="Hyperlink"/>
            <w:color w:val="auto"/>
            <w:rtl/>
            <w:lang w:bidi="ar-IQ"/>
          </w:rPr>
          <w:t xml:space="preserve"> </w:t>
        </w:r>
        <w:r w:rsidR="005445DC" w:rsidRPr="00F64E36">
          <w:rPr>
            <w:rStyle w:val="Hyperlink"/>
            <w:rFonts w:hint="eastAsia"/>
            <w:color w:val="auto"/>
            <w:rtl/>
            <w:lang w:bidi="ar-IQ"/>
          </w:rPr>
          <w:t>رحماني</w:t>
        </w:r>
        <w:r w:rsidR="005445DC" w:rsidRPr="00F64E36">
          <w:rPr>
            <w:webHidden/>
          </w:rPr>
          <w:tab/>
        </w:r>
        <w:r w:rsidR="005445DC" w:rsidRPr="00F64E36">
          <w:rPr>
            <w:webHidden/>
          </w:rPr>
          <w:fldChar w:fldCharType="begin"/>
        </w:r>
        <w:r w:rsidR="005445DC" w:rsidRPr="00F64E36">
          <w:rPr>
            <w:webHidden/>
          </w:rPr>
          <w:instrText xml:space="preserve"> PAGEREF _Toc6906414 \h </w:instrText>
        </w:r>
        <w:r w:rsidR="005445DC" w:rsidRPr="00F64E36">
          <w:rPr>
            <w:webHidden/>
          </w:rPr>
        </w:r>
        <w:r w:rsidR="005445DC" w:rsidRPr="00F64E36">
          <w:rPr>
            <w:webHidden/>
          </w:rPr>
          <w:fldChar w:fldCharType="separate"/>
        </w:r>
        <w:r w:rsidR="009C0A26">
          <w:rPr>
            <w:webHidden/>
            <w:rtl/>
          </w:rPr>
          <w:t>121</w:t>
        </w:r>
        <w:r w:rsidR="005445DC" w:rsidRPr="00F64E36">
          <w:rPr>
            <w:webHidden/>
          </w:rPr>
          <w:fldChar w:fldCharType="end"/>
        </w:r>
      </w:hyperlink>
    </w:p>
    <w:p w:rsidR="005445DC" w:rsidRPr="00B74AAF" w:rsidRDefault="000317B9" w:rsidP="004130A1">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16" w:history="1">
        <w:r w:rsidR="009C2A65" w:rsidRPr="00B74AAF">
          <w:rPr>
            <w:rStyle w:val="Hyperlink"/>
            <w:rFonts w:hint="cs"/>
            <w:color w:val="auto"/>
            <w:rtl/>
          </w:rPr>
          <w:t>نصوص</w:t>
        </w:r>
        <w:r w:rsidR="005445DC" w:rsidRPr="00B74AAF">
          <w:rPr>
            <w:rStyle w:val="Hyperlink"/>
            <w:color w:val="auto"/>
            <w:rtl/>
          </w:rPr>
          <w:t xml:space="preserve"> </w:t>
        </w:r>
        <w:r w:rsidR="005445DC" w:rsidRPr="00B74AAF">
          <w:rPr>
            <w:rStyle w:val="Hyperlink"/>
            <w:rFonts w:hint="eastAsia"/>
            <w:color w:val="auto"/>
            <w:rtl/>
          </w:rPr>
          <w:t>النهي</w:t>
        </w:r>
        <w:r w:rsidR="005445DC" w:rsidRPr="00B74AAF">
          <w:rPr>
            <w:rStyle w:val="Hyperlink"/>
            <w:color w:val="auto"/>
            <w:rtl/>
          </w:rPr>
          <w:t xml:space="preserve"> </w:t>
        </w:r>
        <w:r w:rsidR="005445DC" w:rsidRPr="00B74AAF">
          <w:rPr>
            <w:rStyle w:val="Hyperlink"/>
            <w:rFonts w:hint="eastAsia"/>
            <w:color w:val="auto"/>
            <w:rtl/>
          </w:rPr>
          <w:t>عن</w:t>
        </w:r>
        <w:r w:rsidR="005445DC" w:rsidRPr="00B74AAF">
          <w:rPr>
            <w:rStyle w:val="Hyperlink"/>
            <w:color w:val="auto"/>
            <w:rtl/>
          </w:rPr>
          <w:t xml:space="preserve"> </w:t>
        </w:r>
        <w:r w:rsidR="005445DC" w:rsidRPr="00B74AAF">
          <w:rPr>
            <w:rStyle w:val="Hyperlink"/>
            <w:rFonts w:hint="eastAsia"/>
            <w:color w:val="auto"/>
            <w:rtl/>
          </w:rPr>
          <w:t>التفسير</w:t>
        </w:r>
        <w:r w:rsidR="005445DC" w:rsidRPr="00B74AAF">
          <w:rPr>
            <w:rStyle w:val="Hyperlink"/>
            <w:color w:val="auto"/>
            <w:rtl/>
          </w:rPr>
          <w:t xml:space="preserve"> </w:t>
        </w:r>
        <w:r w:rsidR="005445DC" w:rsidRPr="00B74AAF">
          <w:rPr>
            <w:rStyle w:val="Hyperlink"/>
            <w:rFonts w:hint="eastAsia"/>
            <w:color w:val="auto"/>
            <w:rtl/>
          </w:rPr>
          <w:t>بالرأي</w:t>
        </w:r>
        <w:r w:rsidR="00B16DD5">
          <w:rPr>
            <w:rStyle w:val="Hyperlink"/>
            <w:rFonts w:hint="cs"/>
            <w:color w:val="auto"/>
            <w:rtl/>
          </w:rPr>
          <w:t>،</w:t>
        </w:r>
        <w:r w:rsidRPr="00B74AAF">
          <w:rPr>
            <w:rFonts w:hint="eastAsia"/>
            <w:rtl/>
          </w:rPr>
          <w:t xml:space="preserve"> </w:t>
        </w:r>
        <w:r w:rsidRPr="00B74AAF">
          <w:rPr>
            <w:rStyle w:val="Hyperlink"/>
            <w:rFonts w:hint="eastAsia"/>
            <w:color w:val="auto"/>
            <w:rtl/>
          </w:rPr>
          <w:t>بين</w:t>
        </w:r>
        <w:r w:rsidRPr="00B74AAF">
          <w:rPr>
            <w:rStyle w:val="Hyperlink"/>
            <w:color w:val="auto"/>
            <w:rtl/>
          </w:rPr>
          <w:t xml:space="preserve"> </w:t>
        </w:r>
        <w:r w:rsidRPr="00B74AAF">
          <w:rPr>
            <w:rStyle w:val="Hyperlink"/>
            <w:rFonts w:hint="eastAsia"/>
            <w:color w:val="auto"/>
            <w:rtl/>
          </w:rPr>
          <w:t>الاعتبار</w:t>
        </w:r>
        <w:r w:rsidRPr="00B74AAF">
          <w:rPr>
            <w:rStyle w:val="Hyperlink"/>
            <w:color w:val="auto"/>
            <w:rtl/>
          </w:rPr>
          <w:t xml:space="preserve"> </w:t>
        </w:r>
        <w:r w:rsidRPr="00B74AAF">
          <w:rPr>
            <w:rStyle w:val="Hyperlink"/>
            <w:rFonts w:hint="eastAsia"/>
            <w:color w:val="auto"/>
            <w:rtl/>
          </w:rPr>
          <w:t>والمدلول</w:t>
        </w:r>
      </w:hyperlink>
    </w:p>
    <w:p w:rsidR="005445DC" w:rsidRPr="00F64E36" w:rsidRDefault="006C6ECB" w:rsidP="002B1671">
      <w:pPr>
        <w:pStyle w:val="25"/>
        <w:spacing w:before="200" w:after="240" w:line="156" w:lineRule="auto"/>
        <w:rPr>
          <w:rFonts w:asciiTheme="minorHAnsi" w:eastAsiaTheme="minorEastAsia" w:hAnsiTheme="minorHAnsi"/>
          <w:sz w:val="22"/>
          <w:szCs w:val="22"/>
          <w:lang w:eastAsia="en-US"/>
        </w:rPr>
      </w:pPr>
      <w:hyperlink w:anchor="_Toc6906418" w:history="1">
        <w:r w:rsidR="005445DC" w:rsidRPr="00F64E36">
          <w:rPr>
            <w:rStyle w:val="Hyperlink"/>
            <w:rFonts w:hint="eastAsia"/>
            <w:color w:val="auto"/>
            <w:rtl/>
          </w:rPr>
          <w:t>الشيخ</w:t>
        </w:r>
        <w:r w:rsidR="005445DC" w:rsidRPr="00F64E36">
          <w:rPr>
            <w:rStyle w:val="Hyperlink"/>
            <w:color w:val="auto"/>
            <w:rtl/>
          </w:rPr>
          <w:t xml:space="preserve"> </w:t>
        </w:r>
        <w:r w:rsidR="005445DC" w:rsidRPr="00F64E36">
          <w:rPr>
            <w:rStyle w:val="Hyperlink"/>
            <w:rFonts w:hint="eastAsia"/>
            <w:color w:val="auto"/>
            <w:rtl/>
          </w:rPr>
          <w:t>سعيد</w:t>
        </w:r>
        <w:r w:rsidR="005445DC" w:rsidRPr="00F64E36">
          <w:rPr>
            <w:rStyle w:val="Hyperlink"/>
            <w:color w:val="auto"/>
            <w:rtl/>
          </w:rPr>
          <w:t xml:space="preserve"> </w:t>
        </w:r>
        <w:r w:rsidR="00B16DD5">
          <w:rPr>
            <w:rStyle w:val="Hyperlink"/>
            <w:rFonts w:hint="eastAsia"/>
            <w:color w:val="auto"/>
            <w:rtl/>
          </w:rPr>
          <w:t>نور</w:t>
        </w:r>
        <w:r w:rsidR="00B16DD5">
          <w:rPr>
            <w:rStyle w:val="Hyperlink"/>
            <w:rFonts w:hint="cs"/>
            <w:color w:val="auto"/>
            <w:rtl/>
          </w:rPr>
          <w:t xml:space="preserve">ا / </w:t>
        </w:r>
        <w:r w:rsidR="000317B9" w:rsidRPr="00F64E36">
          <w:rPr>
            <w:rStyle w:val="Hyperlink"/>
            <w:rFonts w:hint="eastAsia"/>
            <w:color w:val="auto"/>
            <w:rtl/>
          </w:rPr>
          <w:t>الشيخ</w:t>
        </w:r>
        <w:r w:rsidR="000317B9" w:rsidRPr="00F64E36">
          <w:rPr>
            <w:rStyle w:val="Hyperlink"/>
            <w:color w:val="auto"/>
            <w:rtl/>
          </w:rPr>
          <w:t xml:space="preserve"> </w:t>
        </w:r>
        <w:r w:rsidR="000317B9" w:rsidRPr="00F64E36">
          <w:rPr>
            <w:rStyle w:val="Hyperlink"/>
            <w:rFonts w:hint="eastAsia"/>
            <w:color w:val="auto"/>
            <w:rtl/>
          </w:rPr>
          <w:t>مصطفى</w:t>
        </w:r>
        <w:r w:rsidR="000317B9" w:rsidRPr="00F64E36">
          <w:rPr>
            <w:rStyle w:val="Hyperlink"/>
            <w:color w:val="auto"/>
            <w:rtl/>
          </w:rPr>
          <w:t xml:space="preserve"> </w:t>
        </w:r>
        <w:r w:rsidR="000317B9" w:rsidRPr="00F64E36">
          <w:rPr>
            <w:rStyle w:val="Hyperlink"/>
            <w:rFonts w:hint="eastAsia"/>
            <w:color w:val="auto"/>
            <w:rtl/>
          </w:rPr>
          <w:t>مهدوي</w:t>
        </w:r>
        <w:r w:rsidR="005445DC" w:rsidRPr="00F64E36">
          <w:rPr>
            <w:webHidden/>
          </w:rPr>
          <w:tab/>
        </w:r>
        <w:r w:rsidR="005445DC" w:rsidRPr="00F64E36">
          <w:rPr>
            <w:webHidden/>
          </w:rPr>
          <w:fldChar w:fldCharType="begin"/>
        </w:r>
        <w:r w:rsidR="005445DC" w:rsidRPr="00F64E36">
          <w:rPr>
            <w:webHidden/>
          </w:rPr>
          <w:instrText xml:space="preserve"> PAGEREF _Toc6906418 \h </w:instrText>
        </w:r>
        <w:r w:rsidR="005445DC" w:rsidRPr="00F64E36">
          <w:rPr>
            <w:webHidden/>
          </w:rPr>
        </w:r>
        <w:r w:rsidR="005445DC" w:rsidRPr="00F64E36">
          <w:rPr>
            <w:webHidden/>
          </w:rPr>
          <w:fldChar w:fldCharType="separate"/>
        </w:r>
        <w:r w:rsidR="009C0A26">
          <w:rPr>
            <w:webHidden/>
            <w:rtl/>
          </w:rPr>
          <w:t>139</w:t>
        </w:r>
        <w:r w:rsidR="005445DC" w:rsidRPr="00F64E36">
          <w:rPr>
            <w:webHidden/>
          </w:rPr>
          <w:fldChar w:fldCharType="end"/>
        </w:r>
      </w:hyperlink>
    </w:p>
    <w:p w:rsidR="005445DC" w:rsidRPr="00B74AAF" w:rsidRDefault="000317B9" w:rsidP="004130A1">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20" w:history="1">
        <w:r w:rsidR="005445DC" w:rsidRPr="00B74AAF">
          <w:rPr>
            <w:rStyle w:val="Hyperlink"/>
            <w:rFonts w:hint="eastAsia"/>
            <w:color w:val="auto"/>
            <w:rtl/>
          </w:rPr>
          <w:t>المواقف</w:t>
        </w:r>
        <w:r w:rsidR="005445DC" w:rsidRPr="00B74AAF">
          <w:rPr>
            <w:rStyle w:val="Hyperlink"/>
            <w:color w:val="auto"/>
            <w:rtl/>
          </w:rPr>
          <w:t xml:space="preserve"> </w:t>
        </w:r>
        <w:r w:rsidR="00B16DD5">
          <w:rPr>
            <w:rStyle w:val="Hyperlink"/>
            <w:rFonts w:hint="eastAsia"/>
            <w:color w:val="auto"/>
            <w:rtl/>
          </w:rPr>
          <w:t>الإيماني</w:t>
        </w:r>
        <w:r w:rsidR="005445DC" w:rsidRPr="00B74AAF">
          <w:rPr>
            <w:rStyle w:val="Hyperlink"/>
            <w:rFonts w:hint="eastAsia"/>
            <w:color w:val="auto"/>
            <w:rtl/>
          </w:rPr>
          <w:t>ة</w:t>
        </w:r>
        <w:r w:rsidR="005445DC" w:rsidRPr="00B74AAF">
          <w:rPr>
            <w:rStyle w:val="Hyperlink"/>
            <w:color w:val="auto"/>
            <w:rtl/>
          </w:rPr>
          <w:t xml:space="preserve"> </w:t>
        </w:r>
        <w:r w:rsidR="005445DC" w:rsidRPr="00B74AAF">
          <w:rPr>
            <w:rStyle w:val="Hyperlink"/>
            <w:rFonts w:hint="eastAsia"/>
            <w:color w:val="auto"/>
            <w:rtl/>
          </w:rPr>
          <w:t>ـ</w:t>
        </w:r>
        <w:r w:rsidR="005445DC" w:rsidRPr="00B74AAF">
          <w:rPr>
            <w:rStyle w:val="Hyperlink"/>
            <w:color w:val="auto"/>
            <w:rtl/>
          </w:rPr>
          <w:t xml:space="preserve"> </w:t>
        </w:r>
        <w:r w:rsidR="00B16DD5">
          <w:rPr>
            <w:rStyle w:val="Hyperlink"/>
            <w:rFonts w:hint="eastAsia"/>
            <w:color w:val="auto"/>
            <w:rtl/>
          </w:rPr>
          <w:t>الكلامي</w:t>
        </w:r>
        <w:r w:rsidR="005445DC" w:rsidRPr="00B74AAF">
          <w:rPr>
            <w:rStyle w:val="Hyperlink"/>
            <w:rFonts w:hint="eastAsia"/>
            <w:color w:val="auto"/>
            <w:rtl/>
          </w:rPr>
          <w:t>ة</w:t>
        </w:r>
        <w:r w:rsidR="005445DC" w:rsidRPr="00B74AAF">
          <w:rPr>
            <w:rStyle w:val="Hyperlink"/>
            <w:color w:val="auto"/>
            <w:rtl/>
          </w:rPr>
          <w:t xml:space="preserve"> </w:t>
        </w:r>
        <w:r w:rsidR="00B16DD5">
          <w:rPr>
            <w:rStyle w:val="Hyperlink"/>
            <w:rFonts w:hint="eastAsia"/>
            <w:color w:val="auto"/>
            <w:rtl/>
          </w:rPr>
          <w:t>لأئم</w:t>
        </w:r>
        <w:r w:rsidR="005445DC" w:rsidRPr="00B74AAF">
          <w:rPr>
            <w:rStyle w:val="Hyperlink"/>
            <w:rFonts w:hint="eastAsia"/>
            <w:color w:val="auto"/>
            <w:rtl/>
          </w:rPr>
          <w:t>ة</w:t>
        </w:r>
        <w:r w:rsidR="005445DC" w:rsidRPr="00B74AAF">
          <w:rPr>
            <w:rStyle w:val="Hyperlink"/>
            <w:color w:val="auto"/>
            <w:rtl/>
          </w:rPr>
          <w:t xml:space="preserve"> </w:t>
        </w:r>
        <w:r w:rsidR="005445DC" w:rsidRPr="00B74AAF">
          <w:rPr>
            <w:rStyle w:val="Hyperlink"/>
            <w:rFonts w:hint="eastAsia"/>
            <w:color w:val="auto"/>
            <w:rtl/>
          </w:rPr>
          <w:t>الفرقة</w:t>
        </w:r>
        <w:r w:rsidR="005445DC" w:rsidRPr="00B74AAF">
          <w:rPr>
            <w:rStyle w:val="Hyperlink"/>
            <w:color w:val="auto"/>
            <w:rtl/>
          </w:rPr>
          <w:t xml:space="preserve"> </w:t>
        </w:r>
        <w:r w:rsidR="00B16DD5">
          <w:rPr>
            <w:rStyle w:val="Hyperlink"/>
            <w:rFonts w:hint="eastAsia"/>
            <w:color w:val="auto"/>
            <w:rtl/>
          </w:rPr>
          <w:t>الإمامي</w:t>
        </w:r>
        <w:r w:rsidR="005445DC" w:rsidRPr="00B74AAF">
          <w:rPr>
            <w:rStyle w:val="Hyperlink"/>
            <w:rFonts w:hint="eastAsia"/>
            <w:color w:val="auto"/>
            <w:rtl/>
          </w:rPr>
          <w:t>ة</w:t>
        </w:r>
        <w:r w:rsidRPr="00B74AAF">
          <w:rPr>
            <w:rStyle w:val="Hyperlink"/>
            <w:rFonts w:hint="cs"/>
            <w:color w:val="auto"/>
            <w:rtl/>
          </w:rPr>
          <w:t xml:space="preserve">، </w:t>
        </w:r>
        <w:r w:rsidRPr="00B74AAF">
          <w:rPr>
            <w:rStyle w:val="Hyperlink"/>
            <w:rFonts w:hint="eastAsia"/>
            <w:color w:val="auto"/>
            <w:rtl/>
          </w:rPr>
          <w:t>وتأثيرها</w:t>
        </w:r>
        <w:r w:rsidRPr="00B74AAF">
          <w:rPr>
            <w:rStyle w:val="Hyperlink"/>
            <w:color w:val="auto"/>
            <w:rtl/>
          </w:rPr>
          <w:t xml:space="preserve"> </w:t>
        </w:r>
        <w:r w:rsidRPr="00B74AAF">
          <w:rPr>
            <w:rStyle w:val="Hyperlink"/>
            <w:rFonts w:hint="eastAsia"/>
            <w:color w:val="auto"/>
            <w:rtl/>
          </w:rPr>
          <w:t>في</w:t>
        </w:r>
        <w:r w:rsidRPr="00B74AAF">
          <w:rPr>
            <w:rStyle w:val="Hyperlink"/>
            <w:color w:val="auto"/>
            <w:rtl/>
          </w:rPr>
          <w:t xml:space="preserve"> </w:t>
        </w:r>
        <w:r w:rsidRPr="00B74AAF">
          <w:rPr>
            <w:rStyle w:val="Hyperlink"/>
            <w:rFonts w:hint="eastAsia"/>
            <w:color w:val="auto"/>
            <w:rtl/>
          </w:rPr>
          <w:t>سائر</w:t>
        </w:r>
        <w:r w:rsidRPr="00B74AAF">
          <w:rPr>
            <w:rStyle w:val="Hyperlink"/>
            <w:color w:val="auto"/>
            <w:rtl/>
          </w:rPr>
          <w:t xml:space="preserve"> </w:t>
        </w:r>
        <w:r w:rsidRPr="00B74AAF">
          <w:rPr>
            <w:rStyle w:val="Hyperlink"/>
            <w:rFonts w:hint="eastAsia"/>
            <w:color w:val="auto"/>
            <w:rtl/>
          </w:rPr>
          <w:t>الفِرَق</w:t>
        </w:r>
        <w:r w:rsidRPr="00B74AAF">
          <w:rPr>
            <w:rStyle w:val="Hyperlink"/>
            <w:color w:val="auto"/>
            <w:rtl/>
          </w:rPr>
          <w:t xml:space="preserve"> </w:t>
        </w:r>
        <w:r w:rsidR="00B16DD5">
          <w:rPr>
            <w:rStyle w:val="Hyperlink"/>
            <w:rFonts w:hint="eastAsia"/>
            <w:color w:val="auto"/>
            <w:rtl/>
          </w:rPr>
          <w:t>الإسلامي</w:t>
        </w:r>
        <w:r w:rsidRPr="00B74AAF">
          <w:rPr>
            <w:rStyle w:val="Hyperlink"/>
            <w:rFonts w:hint="eastAsia"/>
            <w:color w:val="auto"/>
            <w:rtl/>
          </w:rPr>
          <w:t>ة</w:t>
        </w:r>
      </w:hyperlink>
    </w:p>
    <w:p w:rsidR="005445DC" w:rsidRPr="00F64E36" w:rsidRDefault="009C2A65" w:rsidP="002B1671">
      <w:pPr>
        <w:pStyle w:val="25"/>
        <w:spacing w:before="200" w:after="240" w:line="156" w:lineRule="auto"/>
        <w:rPr>
          <w:rFonts w:asciiTheme="minorHAnsi" w:eastAsiaTheme="minorEastAsia" w:hAnsiTheme="minorHAnsi"/>
          <w:sz w:val="22"/>
          <w:szCs w:val="22"/>
          <w:lang w:eastAsia="en-US"/>
        </w:rPr>
      </w:pPr>
      <w:r w:rsidRPr="00F64E36">
        <w:rPr>
          <w:rFonts w:hint="cs"/>
          <w:rtl/>
        </w:rPr>
        <w:t xml:space="preserve">الشيخ </w:t>
      </w:r>
      <w:hyperlink w:anchor="_Toc6906422" w:history="1">
        <w:r w:rsidR="005445DC" w:rsidRPr="00F64E36">
          <w:rPr>
            <w:rStyle w:val="Hyperlink"/>
            <w:rFonts w:hint="eastAsia"/>
            <w:color w:val="auto"/>
            <w:rtl/>
          </w:rPr>
          <w:t>حبّ</w:t>
        </w:r>
        <w:r w:rsidR="005445DC" w:rsidRPr="00F64E36">
          <w:rPr>
            <w:rStyle w:val="Hyperlink"/>
            <w:color w:val="auto"/>
            <w:rtl/>
          </w:rPr>
          <w:t xml:space="preserve"> </w:t>
        </w:r>
        <w:r w:rsidR="005445DC" w:rsidRPr="00F64E36">
          <w:rPr>
            <w:rStyle w:val="Hyperlink"/>
            <w:rFonts w:hint="eastAsia"/>
            <w:color w:val="auto"/>
            <w:rtl/>
          </w:rPr>
          <w:t>الله</w:t>
        </w:r>
        <w:r w:rsidR="005445DC" w:rsidRPr="00F64E36">
          <w:rPr>
            <w:rStyle w:val="Hyperlink"/>
            <w:color w:val="auto"/>
            <w:rtl/>
          </w:rPr>
          <w:t xml:space="preserve"> </w:t>
        </w:r>
        <w:r w:rsidR="005445DC" w:rsidRPr="00F64E36">
          <w:rPr>
            <w:rStyle w:val="Hyperlink"/>
            <w:rFonts w:hint="eastAsia"/>
            <w:color w:val="auto"/>
            <w:rtl/>
          </w:rPr>
          <w:t>النجفي</w:t>
        </w:r>
        <w:r w:rsidR="005445DC" w:rsidRPr="00F64E36">
          <w:rPr>
            <w:webHidden/>
          </w:rPr>
          <w:tab/>
        </w:r>
        <w:r w:rsidR="005445DC" w:rsidRPr="00F64E36">
          <w:rPr>
            <w:webHidden/>
          </w:rPr>
          <w:fldChar w:fldCharType="begin"/>
        </w:r>
        <w:r w:rsidR="005445DC" w:rsidRPr="00F64E36">
          <w:rPr>
            <w:webHidden/>
          </w:rPr>
          <w:instrText xml:space="preserve"> PAGEREF _Toc6906422 \h </w:instrText>
        </w:r>
        <w:r w:rsidR="005445DC" w:rsidRPr="00F64E36">
          <w:rPr>
            <w:webHidden/>
          </w:rPr>
        </w:r>
        <w:r w:rsidR="005445DC" w:rsidRPr="00F64E36">
          <w:rPr>
            <w:webHidden/>
          </w:rPr>
          <w:fldChar w:fldCharType="separate"/>
        </w:r>
        <w:r w:rsidR="009C0A26">
          <w:rPr>
            <w:webHidden/>
            <w:rtl/>
          </w:rPr>
          <w:t>170</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lastRenderedPageBreak/>
        <w:sym w:font="Webdings" w:char="F033"/>
      </w:r>
      <w:hyperlink w:anchor="_Toc6906423" w:history="1">
        <w:r w:rsidR="005445DC" w:rsidRPr="00B74AAF">
          <w:rPr>
            <w:rStyle w:val="Hyperlink"/>
            <w:color w:val="auto"/>
            <w:rtl/>
          </w:rPr>
          <w:t xml:space="preserve"> </w:t>
        </w:r>
        <w:r w:rsidR="005445DC" w:rsidRPr="00B74AAF">
          <w:rPr>
            <w:rStyle w:val="Hyperlink"/>
            <w:rFonts w:hint="eastAsia"/>
            <w:color w:val="auto"/>
            <w:rtl/>
          </w:rPr>
          <w:t>حجّية</w:t>
        </w:r>
        <w:r w:rsidR="005445DC" w:rsidRPr="00B74AAF">
          <w:rPr>
            <w:rStyle w:val="Hyperlink"/>
            <w:color w:val="auto"/>
            <w:rtl/>
          </w:rPr>
          <w:t xml:space="preserve"> </w:t>
        </w:r>
        <w:r w:rsidR="005445DC" w:rsidRPr="00B74AAF">
          <w:rPr>
            <w:rStyle w:val="Hyperlink"/>
            <w:rFonts w:hint="eastAsia"/>
            <w:color w:val="auto"/>
            <w:rtl/>
          </w:rPr>
          <w:t>خبر</w:t>
        </w:r>
        <w:r w:rsidR="005445DC" w:rsidRPr="00B74AAF">
          <w:rPr>
            <w:rStyle w:val="Hyperlink"/>
            <w:color w:val="auto"/>
            <w:rtl/>
          </w:rPr>
          <w:t xml:space="preserve"> </w:t>
        </w:r>
        <w:r w:rsidR="005445DC" w:rsidRPr="00B74AAF">
          <w:rPr>
            <w:rStyle w:val="Hyperlink"/>
            <w:rFonts w:hint="eastAsia"/>
            <w:color w:val="auto"/>
            <w:rtl/>
          </w:rPr>
          <w:t>الواحد</w:t>
        </w:r>
        <w:r w:rsidR="005445DC" w:rsidRPr="00B74AAF">
          <w:rPr>
            <w:rStyle w:val="Hyperlink"/>
            <w:color w:val="auto"/>
            <w:rtl/>
          </w:rPr>
          <w:t xml:space="preserve"> </w:t>
        </w:r>
        <w:r w:rsidR="005445DC" w:rsidRPr="00B74AAF">
          <w:rPr>
            <w:rStyle w:val="Hyperlink"/>
            <w:rFonts w:hint="eastAsia"/>
            <w:color w:val="auto"/>
            <w:rtl/>
          </w:rPr>
          <w:t>في</w:t>
        </w:r>
        <w:r w:rsidR="005445DC" w:rsidRPr="00B74AAF">
          <w:rPr>
            <w:rStyle w:val="Hyperlink"/>
            <w:color w:val="auto"/>
            <w:rtl/>
          </w:rPr>
          <w:t xml:space="preserve"> </w:t>
        </w:r>
        <w:r w:rsidR="005445DC" w:rsidRPr="00B74AAF">
          <w:rPr>
            <w:rStyle w:val="Hyperlink"/>
            <w:rFonts w:hint="eastAsia"/>
            <w:color w:val="auto"/>
            <w:rtl/>
          </w:rPr>
          <w:t>العقائد</w:t>
        </w:r>
        <w:r w:rsidRPr="00B74AAF">
          <w:rPr>
            <w:rStyle w:val="Hyperlink"/>
            <w:rFonts w:hint="cs"/>
            <w:color w:val="auto"/>
            <w:rtl/>
          </w:rPr>
          <w:t xml:space="preserve">، </w:t>
        </w:r>
        <w:r w:rsidRPr="00B74AAF">
          <w:rPr>
            <w:rStyle w:val="Hyperlink"/>
            <w:rFonts w:hint="eastAsia"/>
            <w:color w:val="auto"/>
            <w:rtl/>
          </w:rPr>
          <w:t>قراءةٌ</w:t>
        </w:r>
        <w:r w:rsidRPr="00B74AAF">
          <w:rPr>
            <w:rStyle w:val="Hyperlink"/>
            <w:color w:val="auto"/>
            <w:rtl/>
          </w:rPr>
          <w:t xml:space="preserve"> </w:t>
        </w:r>
        <w:r w:rsidRPr="00B74AAF">
          <w:rPr>
            <w:rStyle w:val="Hyperlink"/>
            <w:rFonts w:hint="eastAsia"/>
            <w:color w:val="auto"/>
            <w:rtl/>
          </w:rPr>
          <w:t>نقدية</w:t>
        </w:r>
      </w:hyperlink>
      <w:r w:rsidR="009C2A65" w:rsidRPr="00B74AAF">
        <w:rPr>
          <w:rStyle w:val="Hyperlink"/>
          <w:rFonts w:hint="cs"/>
          <w:color w:val="auto"/>
          <w:u w:val="none"/>
          <w:rtl/>
        </w:rPr>
        <w:t xml:space="preserve"> في نظرية الشيخ محمد السند </w:t>
      </w:r>
    </w:p>
    <w:p w:rsidR="005445DC" w:rsidRPr="00F64E36" w:rsidRDefault="009C2A65" w:rsidP="00165998">
      <w:pPr>
        <w:pStyle w:val="25"/>
        <w:spacing w:before="200" w:after="230"/>
        <w:rPr>
          <w:rFonts w:asciiTheme="minorHAnsi" w:eastAsiaTheme="minorEastAsia" w:hAnsiTheme="minorHAnsi"/>
          <w:sz w:val="22"/>
          <w:szCs w:val="22"/>
          <w:lang w:eastAsia="en-US"/>
        </w:rPr>
      </w:pPr>
      <w:r w:rsidRPr="00F64E36">
        <w:rPr>
          <w:rFonts w:hint="cs"/>
          <w:rtl/>
        </w:rPr>
        <w:t xml:space="preserve">د. </w:t>
      </w:r>
      <w:hyperlink w:anchor="_Toc6906425" w:history="1">
        <w:r w:rsidR="005445DC" w:rsidRPr="00F64E36">
          <w:rPr>
            <w:rStyle w:val="Hyperlink"/>
            <w:rFonts w:hint="eastAsia"/>
            <w:color w:val="auto"/>
            <w:rtl/>
          </w:rPr>
          <w:t>حميد</w:t>
        </w:r>
        <w:r w:rsidR="005445DC" w:rsidRPr="00F64E36">
          <w:rPr>
            <w:rStyle w:val="Hyperlink"/>
            <w:color w:val="auto"/>
            <w:rtl/>
          </w:rPr>
          <w:t xml:space="preserve"> </w:t>
        </w:r>
        <w:r w:rsidR="005445DC" w:rsidRPr="00F64E36">
          <w:rPr>
            <w:rStyle w:val="Hyperlink"/>
            <w:rFonts w:hint="eastAsia"/>
            <w:color w:val="auto"/>
            <w:rtl/>
          </w:rPr>
          <w:t>رضا</w:t>
        </w:r>
        <w:r w:rsidR="005445DC" w:rsidRPr="00F64E36">
          <w:rPr>
            <w:rStyle w:val="Hyperlink"/>
            <w:color w:val="auto"/>
            <w:rtl/>
          </w:rPr>
          <w:t xml:space="preserve"> </w:t>
        </w:r>
        <w:r w:rsidR="005445DC" w:rsidRPr="00F64E36">
          <w:rPr>
            <w:rStyle w:val="Hyperlink"/>
            <w:rFonts w:hint="eastAsia"/>
            <w:color w:val="auto"/>
            <w:rtl/>
          </w:rPr>
          <w:t>شاكرين</w:t>
        </w:r>
        <w:r w:rsidR="005445DC" w:rsidRPr="00F64E36">
          <w:rPr>
            <w:webHidden/>
          </w:rPr>
          <w:tab/>
        </w:r>
        <w:r w:rsidR="005445DC" w:rsidRPr="00F64E36">
          <w:rPr>
            <w:webHidden/>
          </w:rPr>
          <w:fldChar w:fldCharType="begin"/>
        </w:r>
        <w:r w:rsidR="005445DC" w:rsidRPr="00F64E36">
          <w:rPr>
            <w:webHidden/>
          </w:rPr>
          <w:instrText xml:space="preserve"> PAGEREF _Toc6906425 \h </w:instrText>
        </w:r>
        <w:r w:rsidR="005445DC" w:rsidRPr="00F64E36">
          <w:rPr>
            <w:webHidden/>
          </w:rPr>
        </w:r>
        <w:r w:rsidR="005445DC" w:rsidRPr="00F64E36">
          <w:rPr>
            <w:webHidden/>
          </w:rPr>
          <w:fldChar w:fldCharType="separate"/>
        </w:r>
        <w:r w:rsidR="009C0A26">
          <w:rPr>
            <w:webHidden/>
            <w:rtl/>
          </w:rPr>
          <w:t>193</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27" w:history="1">
        <w:r w:rsidR="005445DC" w:rsidRPr="00B74AAF">
          <w:rPr>
            <w:rStyle w:val="Hyperlink"/>
            <w:rFonts w:hint="eastAsia"/>
            <w:color w:val="auto"/>
            <w:rtl/>
          </w:rPr>
          <w:t>الرأي</w:t>
        </w:r>
        <w:r w:rsidR="005445DC" w:rsidRPr="00B74AAF">
          <w:rPr>
            <w:rStyle w:val="Hyperlink"/>
            <w:color w:val="auto"/>
            <w:rtl/>
          </w:rPr>
          <w:t xml:space="preserve"> </w:t>
        </w:r>
        <w:r w:rsidR="005445DC" w:rsidRPr="00B74AAF">
          <w:rPr>
            <w:rStyle w:val="Hyperlink"/>
            <w:rFonts w:hint="eastAsia"/>
            <w:color w:val="auto"/>
            <w:rtl/>
          </w:rPr>
          <w:t>المنسوب</w:t>
        </w:r>
        <w:r w:rsidR="005445DC" w:rsidRPr="00B74AAF">
          <w:rPr>
            <w:rStyle w:val="Hyperlink"/>
            <w:color w:val="auto"/>
            <w:rtl/>
          </w:rPr>
          <w:t xml:space="preserve"> </w:t>
        </w:r>
        <w:r w:rsidR="005445DC" w:rsidRPr="00B74AAF">
          <w:rPr>
            <w:rStyle w:val="Hyperlink"/>
            <w:rFonts w:hint="eastAsia"/>
            <w:color w:val="auto"/>
            <w:rtl/>
          </w:rPr>
          <w:t>إلى</w:t>
        </w:r>
        <w:r w:rsidR="005445DC" w:rsidRPr="00B74AAF">
          <w:rPr>
            <w:rStyle w:val="Hyperlink"/>
            <w:color w:val="auto"/>
            <w:rtl/>
          </w:rPr>
          <w:t xml:space="preserve"> </w:t>
        </w:r>
        <w:r w:rsidR="005445DC" w:rsidRPr="00B74AAF">
          <w:rPr>
            <w:rStyle w:val="Hyperlink"/>
            <w:rFonts w:hint="eastAsia"/>
            <w:color w:val="auto"/>
            <w:rtl/>
          </w:rPr>
          <w:t>ابن</w:t>
        </w:r>
        <w:r w:rsidR="005445DC" w:rsidRPr="00B74AAF">
          <w:rPr>
            <w:rStyle w:val="Hyperlink"/>
            <w:color w:val="auto"/>
            <w:rtl/>
          </w:rPr>
          <w:t xml:space="preserve"> </w:t>
        </w:r>
        <w:r w:rsidR="009C2A65" w:rsidRPr="00B74AAF">
          <w:rPr>
            <w:rStyle w:val="Hyperlink"/>
            <w:rFonts w:hint="cs"/>
            <w:color w:val="auto"/>
            <w:rtl/>
          </w:rPr>
          <w:t>ال</w:t>
        </w:r>
        <w:r w:rsidR="005445DC" w:rsidRPr="00B74AAF">
          <w:rPr>
            <w:rStyle w:val="Hyperlink"/>
            <w:rFonts w:hint="eastAsia"/>
            <w:color w:val="auto"/>
            <w:rtl/>
          </w:rPr>
          <w:t>جنيد</w:t>
        </w:r>
        <w:r w:rsidR="005445DC" w:rsidRPr="00B74AAF">
          <w:rPr>
            <w:rStyle w:val="Hyperlink"/>
            <w:color w:val="auto"/>
            <w:rtl/>
          </w:rPr>
          <w:t xml:space="preserve"> </w:t>
        </w:r>
        <w:r w:rsidR="005445DC" w:rsidRPr="00B74AAF">
          <w:rPr>
            <w:rStyle w:val="Hyperlink"/>
            <w:rFonts w:hint="eastAsia"/>
            <w:color w:val="auto"/>
            <w:rtl/>
          </w:rPr>
          <w:t>في</w:t>
        </w:r>
        <w:r w:rsidR="005445DC" w:rsidRPr="00B74AAF">
          <w:rPr>
            <w:rStyle w:val="Hyperlink"/>
            <w:color w:val="auto"/>
            <w:rtl/>
          </w:rPr>
          <w:t xml:space="preserve"> </w:t>
        </w:r>
        <w:r w:rsidR="005445DC" w:rsidRPr="00B74AAF">
          <w:rPr>
            <w:rStyle w:val="Hyperlink"/>
            <w:rFonts w:hint="eastAsia"/>
            <w:color w:val="auto"/>
            <w:rtl/>
          </w:rPr>
          <w:t>القياس</w:t>
        </w:r>
        <w:r w:rsidRPr="00B74AAF">
          <w:rPr>
            <w:rStyle w:val="Hyperlink"/>
            <w:rFonts w:hint="cs"/>
            <w:color w:val="auto"/>
            <w:rtl/>
          </w:rPr>
          <w:t xml:space="preserve">، </w:t>
        </w:r>
        <w:r w:rsidRPr="00B74AAF">
          <w:rPr>
            <w:rStyle w:val="Hyperlink"/>
            <w:rFonts w:hint="eastAsia"/>
            <w:color w:val="auto"/>
            <w:rtl/>
          </w:rPr>
          <w:t>مناقشةٌ</w:t>
        </w:r>
        <w:r w:rsidRPr="00B74AAF">
          <w:rPr>
            <w:rStyle w:val="Hyperlink"/>
            <w:color w:val="auto"/>
            <w:rtl/>
          </w:rPr>
          <w:t xml:space="preserve"> </w:t>
        </w:r>
        <w:r w:rsidRPr="00B74AAF">
          <w:rPr>
            <w:rStyle w:val="Hyperlink"/>
            <w:rFonts w:hint="eastAsia"/>
            <w:color w:val="auto"/>
            <w:rtl/>
          </w:rPr>
          <w:t>وتحليل</w:t>
        </w:r>
      </w:hyperlink>
    </w:p>
    <w:p w:rsidR="005445DC" w:rsidRPr="00F64E36" w:rsidRDefault="009C2A65" w:rsidP="00165998">
      <w:pPr>
        <w:pStyle w:val="25"/>
        <w:spacing w:before="200" w:after="230"/>
        <w:rPr>
          <w:rFonts w:asciiTheme="minorHAnsi" w:eastAsiaTheme="minorEastAsia" w:hAnsiTheme="minorHAnsi"/>
          <w:sz w:val="22"/>
          <w:szCs w:val="22"/>
          <w:lang w:eastAsia="en-US"/>
        </w:rPr>
      </w:pPr>
      <w:r w:rsidRPr="00F64E36">
        <w:rPr>
          <w:rFonts w:hint="cs"/>
          <w:rtl/>
        </w:rPr>
        <w:t xml:space="preserve">أ. </w:t>
      </w:r>
      <w:hyperlink w:anchor="_Toc6906429" w:history="1">
        <w:r w:rsidR="005445DC" w:rsidRPr="00F64E36">
          <w:rPr>
            <w:rStyle w:val="Hyperlink"/>
            <w:rFonts w:hint="eastAsia"/>
            <w:color w:val="auto"/>
            <w:rtl/>
          </w:rPr>
          <w:t>حميد</w:t>
        </w:r>
        <w:r w:rsidR="005445DC" w:rsidRPr="00F64E36">
          <w:rPr>
            <w:rStyle w:val="Hyperlink"/>
            <w:color w:val="auto"/>
            <w:rtl/>
          </w:rPr>
          <w:t xml:space="preserve"> </w:t>
        </w:r>
        <w:r w:rsidR="005445DC" w:rsidRPr="00F64E36">
          <w:rPr>
            <w:rStyle w:val="Hyperlink"/>
            <w:rFonts w:hint="eastAsia"/>
            <w:color w:val="auto"/>
            <w:rtl/>
          </w:rPr>
          <w:t>رضا</w:t>
        </w:r>
        <w:r w:rsidR="005445DC" w:rsidRPr="00F64E36">
          <w:rPr>
            <w:rStyle w:val="Hyperlink"/>
            <w:color w:val="auto"/>
            <w:rtl/>
          </w:rPr>
          <w:t xml:space="preserve"> </w:t>
        </w:r>
        <w:r w:rsidR="005445DC" w:rsidRPr="00F64E36">
          <w:rPr>
            <w:rStyle w:val="Hyperlink"/>
            <w:rFonts w:hint="eastAsia"/>
            <w:color w:val="auto"/>
            <w:rtl/>
          </w:rPr>
          <w:t>تمد</w:t>
        </w:r>
        <w:r w:rsidRPr="00F64E36">
          <w:rPr>
            <w:rStyle w:val="Hyperlink"/>
            <w:rFonts w:hint="cs"/>
            <w:color w:val="auto"/>
            <w:rtl/>
          </w:rPr>
          <w:t>ّ</w:t>
        </w:r>
        <w:r w:rsidR="00B16DD5">
          <w:rPr>
            <w:rStyle w:val="Hyperlink"/>
            <w:rFonts w:hint="cs"/>
            <w:color w:val="auto"/>
            <w:rtl/>
          </w:rPr>
          <w:t xml:space="preserve">ن / د. </w:t>
        </w:r>
        <w:r w:rsidRPr="00F64E36">
          <w:rPr>
            <w:rFonts w:hint="cs"/>
            <w:rtl/>
          </w:rPr>
          <w:t xml:space="preserve">الشيخ </w:t>
        </w:r>
        <w:r w:rsidR="000317B9" w:rsidRPr="00F64E36">
          <w:rPr>
            <w:rStyle w:val="Hyperlink"/>
            <w:rFonts w:hint="eastAsia"/>
            <w:color w:val="auto"/>
            <w:rtl/>
          </w:rPr>
          <w:t>علي</w:t>
        </w:r>
        <w:r w:rsidR="000317B9" w:rsidRPr="00F64E36">
          <w:rPr>
            <w:rStyle w:val="Hyperlink"/>
            <w:color w:val="auto"/>
            <w:rtl/>
          </w:rPr>
          <w:t xml:space="preserve"> </w:t>
        </w:r>
        <w:r w:rsidR="000317B9" w:rsidRPr="00F64E36">
          <w:rPr>
            <w:rStyle w:val="Hyperlink"/>
            <w:rFonts w:hint="eastAsia"/>
            <w:color w:val="auto"/>
            <w:rtl/>
          </w:rPr>
          <w:t>إلهي</w:t>
        </w:r>
        <w:r w:rsidR="000317B9" w:rsidRPr="00F64E36">
          <w:rPr>
            <w:rStyle w:val="Hyperlink"/>
            <w:color w:val="auto"/>
            <w:rtl/>
          </w:rPr>
          <w:t xml:space="preserve"> </w:t>
        </w:r>
        <w:r w:rsidR="000317B9" w:rsidRPr="00F64E36">
          <w:rPr>
            <w:rStyle w:val="Hyperlink"/>
            <w:rFonts w:hint="eastAsia"/>
            <w:color w:val="auto"/>
            <w:rtl/>
          </w:rPr>
          <w:t>خراساني</w:t>
        </w:r>
        <w:r w:rsidR="005445DC" w:rsidRPr="00F64E36">
          <w:rPr>
            <w:webHidden/>
          </w:rPr>
          <w:tab/>
        </w:r>
        <w:r w:rsidR="005445DC" w:rsidRPr="00F64E36">
          <w:rPr>
            <w:webHidden/>
          </w:rPr>
          <w:fldChar w:fldCharType="begin"/>
        </w:r>
        <w:r w:rsidR="005445DC" w:rsidRPr="00F64E36">
          <w:rPr>
            <w:webHidden/>
          </w:rPr>
          <w:instrText xml:space="preserve"> PAGEREF _Toc6906429 \h </w:instrText>
        </w:r>
        <w:r w:rsidR="005445DC" w:rsidRPr="00F64E36">
          <w:rPr>
            <w:webHidden/>
          </w:rPr>
        </w:r>
        <w:r w:rsidR="005445DC" w:rsidRPr="00F64E36">
          <w:rPr>
            <w:webHidden/>
          </w:rPr>
          <w:fldChar w:fldCharType="separate"/>
        </w:r>
        <w:r w:rsidR="009C0A26">
          <w:rPr>
            <w:webHidden/>
            <w:rtl/>
          </w:rPr>
          <w:t>209</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32" w:history="1">
        <w:r w:rsidR="005445DC" w:rsidRPr="00B74AAF">
          <w:rPr>
            <w:rStyle w:val="Hyperlink"/>
            <w:rFonts w:hint="eastAsia"/>
            <w:color w:val="auto"/>
            <w:rtl/>
            <w:lang w:bidi="ar-IQ"/>
          </w:rPr>
          <w:t>الفكر</w:t>
        </w:r>
        <w:r w:rsidR="005445DC" w:rsidRPr="00B74AAF">
          <w:rPr>
            <w:rStyle w:val="Hyperlink"/>
            <w:color w:val="auto"/>
            <w:rtl/>
            <w:lang w:bidi="ar-IQ"/>
          </w:rPr>
          <w:t xml:space="preserve"> </w:t>
        </w:r>
        <w:r w:rsidR="005445DC" w:rsidRPr="00B74AAF">
          <w:rPr>
            <w:rStyle w:val="Hyperlink"/>
            <w:rFonts w:hint="eastAsia"/>
            <w:color w:val="auto"/>
            <w:rtl/>
            <w:lang w:bidi="ar-IQ"/>
          </w:rPr>
          <w:t>المادّي</w:t>
        </w:r>
        <w:r w:rsidRPr="00B74AAF">
          <w:rPr>
            <w:rFonts w:hint="eastAsia"/>
            <w:rtl/>
          </w:rPr>
          <w:t xml:space="preserve"> </w:t>
        </w:r>
        <w:r w:rsidRPr="00B74AAF">
          <w:rPr>
            <w:rStyle w:val="Hyperlink"/>
            <w:rFonts w:hint="eastAsia"/>
            <w:color w:val="auto"/>
            <w:rtl/>
            <w:lang w:bidi="ar-IQ"/>
          </w:rPr>
          <w:t>في</w:t>
        </w:r>
        <w:r w:rsidRPr="00B74AAF">
          <w:rPr>
            <w:rStyle w:val="Hyperlink"/>
            <w:color w:val="auto"/>
            <w:rtl/>
            <w:lang w:bidi="ar-IQ"/>
          </w:rPr>
          <w:t xml:space="preserve"> </w:t>
        </w:r>
        <w:r w:rsidRPr="00B74AAF">
          <w:rPr>
            <w:rStyle w:val="Hyperlink"/>
            <w:rFonts w:hint="eastAsia"/>
            <w:color w:val="auto"/>
            <w:rtl/>
            <w:lang w:bidi="ar-IQ"/>
          </w:rPr>
          <w:t>عصرَيْه</w:t>
        </w:r>
        <w:r w:rsidRPr="00B74AAF">
          <w:rPr>
            <w:rStyle w:val="Hyperlink"/>
            <w:color w:val="auto"/>
            <w:rtl/>
            <w:lang w:bidi="ar-IQ"/>
          </w:rPr>
          <w:t xml:space="preserve"> (</w:t>
        </w:r>
        <w:r w:rsidRPr="00B74AAF">
          <w:rPr>
            <w:rStyle w:val="Hyperlink"/>
            <w:rFonts w:hint="eastAsia"/>
            <w:color w:val="auto"/>
            <w:rtl/>
            <w:lang w:bidi="ar-IQ"/>
          </w:rPr>
          <w:t>الوسيط</w:t>
        </w:r>
        <w:r w:rsidRPr="00B74AAF">
          <w:rPr>
            <w:rStyle w:val="Hyperlink"/>
            <w:color w:val="auto"/>
            <w:rtl/>
            <w:lang w:bidi="ar-IQ"/>
          </w:rPr>
          <w:t xml:space="preserve"> </w:t>
        </w:r>
        <w:r w:rsidRPr="00B74AAF">
          <w:rPr>
            <w:rStyle w:val="Hyperlink"/>
            <w:rFonts w:hint="eastAsia"/>
            <w:color w:val="auto"/>
            <w:rtl/>
            <w:lang w:bidi="ar-IQ"/>
          </w:rPr>
          <w:t>والحديث</w:t>
        </w:r>
        <w:r w:rsidRPr="00B74AAF">
          <w:rPr>
            <w:rStyle w:val="Hyperlink"/>
            <w:color w:val="auto"/>
            <w:rtl/>
            <w:lang w:bidi="ar-IQ"/>
          </w:rPr>
          <w:t>)</w:t>
        </w:r>
      </w:hyperlink>
      <w:r w:rsidRPr="00B74AAF">
        <w:rPr>
          <w:rFonts w:asciiTheme="minorHAnsi" w:eastAsiaTheme="minorEastAsia" w:hAnsiTheme="minorHAnsi" w:cs="Times New Roman"/>
          <w:sz w:val="22"/>
          <w:szCs w:val="22"/>
          <w:lang w:eastAsia="en-US"/>
        </w:rPr>
        <w:t xml:space="preserve"> </w:t>
      </w:r>
    </w:p>
    <w:p w:rsidR="005445DC" w:rsidRPr="00F64E36" w:rsidRDefault="006C6ECB" w:rsidP="00165998">
      <w:pPr>
        <w:pStyle w:val="25"/>
        <w:spacing w:before="200" w:after="230"/>
        <w:rPr>
          <w:rFonts w:asciiTheme="minorHAnsi" w:eastAsiaTheme="minorEastAsia" w:hAnsiTheme="minorHAnsi"/>
          <w:sz w:val="22"/>
          <w:szCs w:val="22"/>
          <w:lang w:eastAsia="en-US"/>
        </w:rPr>
      </w:pPr>
      <w:hyperlink w:anchor="_Toc6906434" w:history="1">
        <w:r w:rsidR="005445DC" w:rsidRPr="00F64E36">
          <w:rPr>
            <w:rStyle w:val="Hyperlink"/>
            <w:rFonts w:hint="eastAsia"/>
            <w:color w:val="auto"/>
            <w:rtl/>
            <w:lang w:bidi="ar-IQ"/>
          </w:rPr>
          <w:t>أ</w:t>
        </w:r>
        <w:r w:rsidR="005445DC" w:rsidRPr="00F64E36">
          <w:rPr>
            <w:rStyle w:val="Hyperlink"/>
            <w:color w:val="auto"/>
            <w:rtl/>
            <w:lang w:bidi="ar-IQ"/>
          </w:rPr>
          <w:t xml:space="preserve">. </w:t>
        </w:r>
        <w:r w:rsidR="005445DC" w:rsidRPr="00F64E36">
          <w:rPr>
            <w:rStyle w:val="Hyperlink"/>
            <w:rFonts w:hint="eastAsia"/>
            <w:color w:val="auto"/>
            <w:rtl/>
            <w:lang w:bidi="ar-IQ"/>
          </w:rPr>
          <w:t>نبيل</w:t>
        </w:r>
        <w:r w:rsidR="005445DC" w:rsidRPr="00F64E36">
          <w:rPr>
            <w:rStyle w:val="Hyperlink"/>
            <w:color w:val="auto"/>
            <w:rtl/>
            <w:lang w:bidi="ar-IQ"/>
          </w:rPr>
          <w:t xml:space="preserve"> </w:t>
        </w:r>
        <w:r w:rsidR="005445DC" w:rsidRPr="00F64E36">
          <w:rPr>
            <w:rStyle w:val="Hyperlink"/>
            <w:rFonts w:hint="eastAsia"/>
            <w:color w:val="auto"/>
            <w:rtl/>
            <w:lang w:bidi="ar-IQ"/>
          </w:rPr>
          <w:t>علي</w:t>
        </w:r>
        <w:r w:rsidR="005445DC" w:rsidRPr="00F64E36">
          <w:rPr>
            <w:rStyle w:val="Hyperlink"/>
            <w:color w:val="auto"/>
            <w:rtl/>
            <w:lang w:bidi="ar-IQ"/>
          </w:rPr>
          <w:t xml:space="preserve"> </w:t>
        </w:r>
        <w:r w:rsidR="005445DC" w:rsidRPr="00F64E36">
          <w:rPr>
            <w:rStyle w:val="Hyperlink"/>
            <w:rFonts w:hint="eastAsia"/>
            <w:color w:val="auto"/>
            <w:rtl/>
            <w:lang w:bidi="ar-IQ"/>
          </w:rPr>
          <w:t>صالح</w:t>
        </w:r>
        <w:r w:rsidR="005445DC" w:rsidRPr="00F64E36">
          <w:rPr>
            <w:webHidden/>
          </w:rPr>
          <w:tab/>
        </w:r>
        <w:r w:rsidR="005445DC" w:rsidRPr="00F64E36">
          <w:rPr>
            <w:webHidden/>
          </w:rPr>
          <w:fldChar w:fldCharType="begin"/>
        </w:r>
        <w:r w:rsidR="005445DC" w:rsidRPr="00F64E36">
          <w:rPr>
            <w:webHidden/>
          </w:rPr>
          <w:instrText xml:space="preserve"> PAGEREF _Toc6906434 \h </w:instrText>
        </w:r>
        <w:r w:rsidR="005445DC" w:rsidRPr="00F64E36">
          <w:rPr>
            <w:webHidden/>
          </w:rPr>
        </w:r>
        <w:r w:rsidR="005445DC" w:rsidRPr="00F64E36">
          <w:rPr>
            <w:webHidden/>
          </w:rPr>
          <w:fldChar w:fldCharType="separate"/>
        </w:r>
        <w:r w:rsidR="009C0A26">
          <w:rPr>
            <w:webHidden/>
            <w:rtl/>
          </w:rPr>
          <w:t>230</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35" w:history="1">
        <w:r w:rsidR="005445DC" w:rsidRPr="00B74AAF">
          <w:rPr>
            <w:rStyle w:val="Hyperlink"/>
            <w:rFonts w:hint="eastAsia"/>
            <w:color w:val="auto"/>
            <w:rtl/>
            <w:lang w:bidi="fa-IR"/>
          </w:rPr>
          <w:t>حبس</w:t>
        </w:r>
        <w:r w:rsidR="005445DC" w:rsidRPr="00B74AAF">
          <w:rPr>
            <w:rStyle w:val="Hyperlink"/>
            <w:color w:val="auto"/>
            <w:rtl/>
            <w:lang w:bidi="fa-IR"/>
          </w:rPr>
          <w:t xml:space="preserve"> </w:t>
        </w:r>
        <w:r w:rsidR="005445DC" w:rsidRPr="00B74AAF">
          <w:rPr>
            <w:rStyle w:val="Hyperlink"/>
            <w:rFonts w:hint="eastAsia"/>
            <w:color w:val="auto"/>
            <w:rtl/>
            <w:lang w:bidi="fa-IR"/>
          </w:rPr>
          <w:t>الكفيل</w:t>
        </w:r>
        <w:r w:rsidR="005445DC" w:rsidRPr="00B74AAF">
          <w:rPr>
            <w:rStyle w:val="Hyperlink"/>
            <w:color w:val="auto"/>
            <w:rtl/>
            <w:lang w:bidi="fa-IR"/>
          </w:rPr>
          <w:t xml:space="preserve"> </w:t>
        </w:r>
        <w:r w:rsidR="005445DC" w:rsidRPr="00B74AAF">
          <w:rPr>
            <w:rStyle w:val="Hyperlink"/>
            <w:rFonts w:hint="eastAsia"/>
            <w:color w:val="auto"/>
            <w:rtl/>
            <w:lang w:bidi="fa-IR"/>
          </w:rPr>
          <w:t>في</w:t>
        </w:r>
        <w:r w:rsidR="005445DC" w:rsidRPr="00B74AAF">
          <w:rPr>
            <w:rStyle w:val="Hyperlink"/>
            <w:color w:val="auto"/>
            <w:rtl/>
            <w:lang w:bidi="fa-IR"/>
          </w:rPr>
          <w:t xml:space="preserve"> </w:t>
        </w:r>
        <w:r w:rsidR="005445DC" w:rsidRPr="00B74AAF">
          <w:rPr>
            <w:rStyle w:val="Hyperlink"/>
            <w:rFonts w:hint="eastAsia"/>
            <w:color w:val="auto"/>
            <w:rtl/>
            <w:lang w:bidi="fa-IR"/>
          </w:rPr>
          <w:t>الأمور</w:t>
        </w:r>
        <w:r w:rsidR="005445DC" w:rsidRPr="00B74AAF">
          <w:rPr>
            <w:rStyle w:val="Hyperlink"/>
            <w:color w:val="auto"/>
            <w:rtl/>
            <w:lang w:bidi="fa-IR"/>
          </w:rPr>
          <w:t xml:space="preserve"> </w:t>
        </w:r>
        <w:r w:rsidR="005445DC" w:rsidRPr="00B74AAF">
          <w:rPr>
            <w:rStyle w:val="Hyperlink"/>
            <w:rFonts w:hint="eastAsia"/>
            <w:color w:val="auto"/>
            <w:rtl/>
            <w:lang w:bidi="fa-IR"/>
          </w:rPr>
          <w:t>المالية</w:t>
        </w:r>
        <w:r w:rsidRPr="00B74AAF">
          <w:rPr>
            <w:rFonts w:hint="eastAsia"/>
            <w:rtl/>
          </w:rPr>
          <w:t xml:space="preserve"> </w:t>
        </w:r>
        <w:r w:rsidRPr="00B74AAF">
          <w:rPr>
            <w:rStyle w:val="Hyperlink"/>
            <w:rFonts w:hint="eastAsia"/>
            <w:color w:val="auto"/>
            <w:rtl/>
            <w:lang w:bidi="fa-IR"/>
          </w:rPr>
          <w:t>ب</w:t>
        </w:r>
        <w:r w:rsidR="009C2A65" w:rsidRPr="00B74AAF">
          <w:rPr>
            <w:rStyle w:val="Hyperlink"/>
            <w:rFonts w:hint="cs"/>
            <w:color w:val="auto"/>
            <w:rtl/>
            <w:lang w:bidi="fa-IR"/>
          </w:rPr>
          <w:t xml:space="preserve">ين </w:t>
        </w:r>
        <w:r w:rsidRPr="00B74AAF">
          <w:rPr>
            <w:rStyle w:val="Hyperlink"/>
            <w:rFonts w:hint="eastAsia"/>
            <w:color w:val="auto"/>
            <w:rtl/>
            <w:lang w:bidi="fa-IR"/>
          </w:rPr>
          <w:t>الفقه</w:t>
        </w:r>
        <w:r w:rsidRPr="00B74AAF">
          <w:rPr>
            <w:rStyle w:val="Hyperlink"/>
            <w:color w:val="auto"/>
            <w:rtl/>
            <w:lang w:bidi="fa-IR"/>
          </w:rPr>
          <w:t xml:space="preserve"> </w:t>
        </w:r>
        <w:r w:rsidRPr="00B74AAF">
          <w:rPr>
            <w:rStyle w:val="Hyperlink"/>
            <w:rFonts w:hint="eastAsia"/>
            <w:color w:val="auto"/>
            <w:rtl/>
            <w:lang w:bidi="fa-IR"/>
          </w:rPr>
          <w:t>الإمامي</w:t>
        </w:r>
        <w:r w:rsidRPr="00B74AAF">
          <w:rPr>
            <w:rStyle w:val="Hyperlink"/>
            <w:color w:val="auto"/>
            <w:rtl/>
            <w:lang w:bidi="fa-IR"/>
          </w:rPr>
          <w:t xml:space="preserve"> </w:t>
        </w:r>
        <w:r w:rsidRPr="00B74AAF">
          <w:rPr>
            <w:rStyle w:val="Hyperlink"/>
            <w:rFonts w:hint="eastAsia"/>
            <w:color w:val="auto"/>
            <w:rtl/>
            <w:lang w:bidi="fa-IR"/>
          </w:rPr>
          <w:t>والقانون</w:t>
        </w:r>
        <w:r w:rsidRPr="00B74AAF">
          <w:rPr>
            <w:rStyle w:val="Hyperlink"/>
            <w:color w:val="auto"/>
            <w:rtl/>
            <w:lang w:bidi="fa-IR"/>
          </w:rPr>
          <w:t xml:space="preserve"> </w:t>
        </w:r>
        <w:r w:rsidRPr="00B74AAF">
          <w:rPr>
            <w:rStyle w:val="Hyperlink"/>
            <w:rFonts w:hint="eastAsia"/>
            <w:color w:val="auto"/>
            <w:rtl/>
            <w:lang w:bidi="fa-IR"/>
          </w:rPr>
          <w:t>المدني</w:t>
        </w:r>
        <w:r w:rsidRPr="00B74AAF">
          <w:rPr>
            <w:rStyle w:val="Hyperlink"/>
            <w:color w:val="auto"/>
            <w:rtl/>
            <w:lang w:bidi="fa-IR"/>
          </w:rPr>
          <w:t xml:space="preserve"> </w:t>
        </w:r>
        <w:r w:rsidRPr="00B74AAF">
          <w:rPr>
            <w:rStyle w:val="Hyperlink"/>
            <w:rFonts w:hint="eastAsia"/>
            <w:color w:val="auto"/>
            <w:rtl/>
            <w:lang w:bidi="fa-IR"/>
          </w:rPr>
          <w:t>الإيراني</w:t>
        </w:r>
      </w:hyperlink>
    </w:p>
    <w:p w:rsidR="005445DC" w:rsidRPr="00F64E36" w:rsidRDefault="006C6ECB" w:rsidP="00165998">
      <w:pPr>
        <w:pStyle w:val="25"/>
        <w:spacing w:before="200" w:after="230"/>
        <w:rPr>
          <w:rFonts w:asciiTheme="minorHAnsi" w:eastAsiaTheme="minorEastAsia" w:hAnsiTheme="minorHAnsi"/>
          <w:sz w:val="22"/>
          <w:szCs w:val="22"/>
          <w:lang w:eastAsia="en-US"/>
        </w:rPr>
      </w:pPr>
      <w:hyperlink w:anchor="_Toc6906437" w:history="1">
        <w:r w:rsidR="005445DC" w:rsidRPr="00F64E36">
          <w:rPr>
            <w:rStyle w:val="Hyperlink"/>
            <w:rFonts w:hint="eastAsia"/>
            <w:color w:val="auto"/>
            <w:rtl/>
            <w:lang w:bidi="fa-IR"/>
          </w:rPr>
          <w:t>د</w:t>
        </w:r>
        <w:r w:rsidR="005445DC" w:rsidRPr="00F64E36">
          <w:rPr>
            <w:rStyle w:val="Hyperlink"/>
            <w:color w:val="auto"/>
            <w:rtl/>
            <w:lang w:bidi="fa-IR"/>
          </w:rPr>
          <w:t xml:space="preserve">. </w:t>
        </w:r>
        <w:r w:rsidR="005445DC" w:rsidRPr="00F64E36">
          <w:rPr>
            <w:rStyle w:val="Hyperlink"/>
            <w:rFonts w:hint="eastAsia"/>
            <w:color w:val="auto"/>
            <w:rtl/>
            <w:lang w:bidi="fa-IR"/>
          </w:rPr>
          <w:t>حسين</w:t>
        </w:r>
        <w:r w:rsidR="005445DC" w:rsidRPr="00F64E36">
          <w:rPr>
            <w:rStyle w:val="Hyperlink"/>
            <w:color w:val="auto"/>
            <w:rtl/>
            <w:lang w:bidi="fa-IR"/>
          </w:rPr>
          <w:t xml:space="preserve"> </w:t>
        </w:r>
        <w:r w:rsidR="00EA0DED">
          <w:rPr>
            <w:rStyle w:val="Hyperlink"/>
            <w:rFonts w:hint="eastAsia"/>
            <w:color w:val="auto"/>
            <w:rtl/>
            <w:lang w:bidi="fa-IR"/>
          </w:rPr>
          <w:t>داورزن</w:t>
        </w:r>
        <w:r w:rsidR="00EA0DED">
          <w:rPr>
            <w:rStyle w:val="Hyperlink"/>
            <w:rFonts w:hint="cs"/>
            <w:color w:val="auto"/>
            <w:rtl/>
            <w:lang w:bidi="fa-IR"/>
          </w:rPr>
          <w:t xml:space="preserve">ي / </w:t>
        </w:r>
        <w:r w:rsidR="000317B9" w:rsidRPr="00F64E36">
          <w:rPr>
            <w:rStyle w:val="Hyperlink"/>
            <w:rFonts w:hint="eastAsia"/>
            <w:color w:val="auto"/>
            <w:rtl/>
            <w:lang w:bidi="fa-IR"/>
          </w:rPr>
          <w:t>د</w:t>
        </w:r>
        <w:r w:rsidR="000317B9" w:rsidRPr="00F64E36">
          <w:rPr>
            <w:rStyle w:val="Hyperlink"/>
            <w:color w:val="auto"/>
            <w:rtl/>
            <w:lang w:bidi="fa-IR"/>
          </w:rPr>
          <w:t xml:space="preserve">. </w:t>
        </w:r>
        <w:r w:rsidR="000317B9" w:rsidRPr="00F64E36">
          <w:rPr>
            <w:rStyle w:val="Hyperlink"/>
            <w:rFonts w:hint="eastAsia"/>
            <w:color w:val="auto"/>
            <w:rtl/>
            <w:lang w:bidi="fa-IR"/>
          </w:rPr>
          <w:t>علي</w:t>
        </w:r>
        <w:r w:rsidR="000317B9" w:rsidRPr="00F64E36">
          <w:rPr>
            <w:rStyle w:val="Hyperlink"/>
            <w:color w:val="auto"/>
            <w:rtl/>
            <w:lang w:bidi="fa-IR"/>
          </w:rPr>
          <w:t xml:space="preserve"> </w:t>
        </w:r>
        <w:r w:rsidR="000317B9" w:rsidRPr="00F64E36">
          <w:rPr>
            <w:rStyle w:val="Hyperlink"/>
            <w:rFonts w:hint="eastAsia"/>
            <w:color w:val="auto"/>
            <w:rtl/>
            <w:lang w:bidi="fa-IR"/>
          </w:rPr>
          <w:t>آل</w:t>
        </w:r>
        <w:r w:rsidR="000317B9" w:rsidRPr="00F64E36">
          <w:rPr>
            <w:rStyle w:val="Hyperlink"/>
            <w:color w:val="auto"/>
            <w:rtl/>
            <w:lang w:bidi="fa-IR"/>
          </w:rPr>
          <w:t xml:space="preserve"> </w:t>
        </w:r>
        <w:r w:rsidR="00EA0DED">
          <w:rPr>
            <w:rStyle w:val="Hyperlink"/>
            <w:rFonts w:hint="eastAsia"/>
            <w:color w:val="auto"/>
            <w:rtl/>
            <w:lang w:bidi="fa-IR"/>
          </w:rPr>
          <w:t>بوي</w:t>
        </w:r>
        <w:r w:rsidR="00EA0DED">
          <w:rPr>
            <w:rStyle w:val="Hyperlink"/>
            <w:rFonts w:hint="cs"/>
            <w:color w:val="auto"/>
            <w:rtl/>
            <w:lang w:bidi="fa-IR"/>
          </w:rPr>
          <w:t xml:space="preserve">ه / </w:t>
        </w:r>
        <w:r w:rsidR="000317B9" w:rsidRPr="00F64E36">
          <w:rPr>
            <w:rStyle w:val="Hyperlink"/>
            <w:rFonts w:hint="eastAsia"/>
            <w:color w:val="auto"/>
            <w:rtl/>
            <w:lang w:bidi="fa-IR"/>
          </w:rPr>
          <w:t>د</w:t>
        </w:r>
        <w:r w:rsidR="000317B9" w:rsidRPr="00F64E36">
          <w:rPr>
            <w:rStyle w:val="Hyperlink"/>
            <w:color w:val="auto"/>
            <w:rtl/>
            <w:lang w:bidi="fa-IR"/>
          </w:rPr>
          <w:t xml:space="preserve">. </w:t>
        </w:r>
        <w:r w:rsidR="000317B9" w:rsidRPr="00F64E36">
          <w:rPr>
            <w:rStyle w:val="Hyperlink"/>
            <w:rFonts w:hint="eastAsia"/>
            <w:color w:val="auto"/>
            <w:rtl/>
            <w:lang w:bidi="fa-IR"/>
          </w:rPr>
          <w:t>محمد</w:t>
        </w:r>
        <w:r w:rsidR="000317B9" w:rsidRPr="00F64E36">
          <w:rPr>
            <w:rStyle w:val="Hyperlink"/>
            <w:color w:val="auto"/>
            <w:rtl/>
            <w:lang w:bidi="fa-IR"/>
          </w:rPr>
          <w:t xml:space="preserve"> </w:t>
        </w:r>
        <w:r w:rsidR="000317B9" w:rsidRPr="00F64E36">
          <w:rPr>
            <w:rStyle w:val="Hyperlink"/>
            <w:rFonts w:hint="eastAsia"/>
            <w:color w:val="auto"/>
            <w:rtl/>
            <w:lang w:bidi="fa-IR"/>
          </w:rPr>
          <w:t>حسين</w:t>
        </w:r>
        <w:r w:rsidR="000317B9" w:rsidRPr="00F64E36">
          <w:rPr>
            <w:rStyle w:val="Hyperlink"/>
            <w:color w:val="auto"/>
            <w:rtl/>
            <w:lang w:bidi="fa-IR"/>
          </w:rPr>
          <w:t xml:space="preserve"> </w:t>
        </w:r>
        <w:r w:rsidR="000317B9" w:rsidRPr="00F64E36">
          <w:rPr>
            <w:rStyle w:val="Hyperlink"/>
            <w:rFonts w:hint="eastAsia"/>
            <w:color w:val="auto"/>
            <w:rtl/>
            <w:lang w:bidi="fa-IR"/>
          </w:rPr>
          <w:t>بياتي</w:t>
        </w:r>
        <w:r w:rsidR="005445DC" w:rsidRPr="00F64E36">
          <w:rPr>
            <w:webHidden/>
          </w:rPr>
          <w:tab/>
        </w:r>
        <w:r w:rsidR="005445DC" w:rsidRPr="00F64E36">
          <w:rPr>
            <w:webHidden/>
          </w:rPr>
          <w:fldChar w:fldCharType="begin"/>
        </w:r>
        <w:r w:rsidR="005445DC" w:rsidRPr="00F64E36">
          <w:rPr>
            <w:webHidden/>
          </w:rPr>
          <w:instrText xml:space="preserve"> PAGEREF _Toc6906437 \h </w:instrText>
        </w:r>
        <w:r w:rsidR="005445DC" w:rsidRPr="00F64E36">
          <w:rPr>
            <w:webHidden/>
          </w:rPr>
        </w:r>
        <w:r w:rsidR="005445DC" w:rsidRPr="00F64E36">
          <w:rPr>
            <w:webHidden/>
          </w:rPr>
          <w:fldChar w:fldCharType="separate"/>
        </w:r>
        <w:r w:rsidR="009C0A26">
          <w:rPr>
            <w:webHidden/>
            <w:rtl/>
          </w:rPr>
          <w:t>243</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40" w:history="1">
        <w:r w:rsidR="005445DC" w:rsidRPr="00B74AAF">
          <w:rPr>
            <w:rStyle w:val="Hyperlink"/>
            <w:color w:val="auto"/>
            <w:rtl/>
          </w:rPr>
          <w:t>«</w:t>
        </w:r>
        <w:r w:rsidR="005445DC" w:rsidRPr="00B74AAF">
          <w:rPr>
            <w:rStyle w:val="Hyperlink"/>
            <w:rFonts w:hint="eastAsia"/>
            <w:color w:val="auto"/>
            <w:rtl/>
          </w:rPr>
          <w:t>سدّ</w:t>
        </w:r>
        <w:r w:rsidR="005445DC" w:rsidRPr="00B74AAF">
          <w:rPr>
            <w:rStyle w:val="Hyperlink"/>
            <w:color w:val="auto"/>
            <w:rtl/>
          </w:rPr>
          <w:t xml:space="preserve"> </w:t>
        </w:r>
        <w:r w:rsidR="005445DC" w:rsidRPr="00B74AAF">
          <w:rPr>
            <w:rStyle w:val="Hyperlink"/>
            <w:rFonts w:hint="eastAsia"/>
            <w:color w:val="auto"/>
            <w:rtl/>
          </w:rPr>
          <w:t>الذرائع</w:t>
        </w:r>
        <w:r w:rsidR="005445DC" w:rsidRPr="00B74AAF">
          <w:rPr>
            <w:rStyle w:val="Hyperlink"/>
            <w:color w:val="auto"/>
            <w:rtl/>
          </w:rPr>
          <w:t xml:space="preserve"> </w:t>
        </w:r>
        <w:r w:rsidR="005445DC" w:rsidRPr="00B74AAF">
          <w:rPr>
            <w:rStyle w:val="Hyperlink"/>
            <w:rFonts w:hint="eastAsia"/>
            <w:color w:val="auto"/>
            <w:rtl/>
          </w:rPr>
          <w:t>وفتحها</w:t>
        </w:r>
        <w:r w:rsidR="005445DC" w:rsidRPr="00B74AAF">
          <w:rPr>
            <w:rStyle w:val="Hyperlink"/>
            <w:color w:val="auto"/>
            <w:rtl/>
          </w:rPr>
          <w:t xml:space="preserve">» </w:t>
        </w:r>
        <w:r w:rsidR="005445DC" w:rsidRPr="00B74AAF">
          <w:rPr>
            <w:rStyle w:val="Hyperlink"/>
            <w:rFonts w:hint="eastAsia"/>
            <w:color w:val="auto"/>
            <w:rtl/>
          </w:rPr>
          <w:t>و</w:t>
        </w:r>
        <w:r w:rsidR="005445DC" w:rsidRPr="00B74AAF">
          <w:rPr>
            <w:rStyle w:val="Hyperlink"/>
            <w:color w:val="auto"/>
            <w:rtl/>
          </w:rPr>
          <w:t>«</w:t>
        </w:r>
        <w:r w:rsidR="005445DC" w:rsidRPr="00B74AAF">
          <w:rPr>
            <w:rStyle w:val="Hyperlink"/>
            <w:rFonts w:hint="eastAsia"/>
            <w:color w:val="auto"/>
            <w:rtl/>
          </w:rPr>
          <w:t>مقدّمة</w:t>
        </w:r>
        <w:r w:rsidR="005445DC" w:rsidRPr="00B74AAF">
          <w:rPr>
            <w:rStyle w:val="Hyperlink"/>
            <w:color w:val="auto"/>
            <w:rtl/>
          </w:rPr>
          <w:t xml:space="preserve"> </w:t>
        </w:r>
        <w:r w:rsidR="005445DC" w:rsidRPr="00B74AAF">
          <w:rPr>
            <w:rStyle w:val="Hyperlink"/>
            <w:rFonts w:hint="eastAsia"/>
            <w:color w:val="auto"/>
            <w:rtl/>
          </w:rPr>
          <w:t>الواجب</w:t>
        </w:r>
        <w:r w:rsidR="005445DC" w:rsidRPr="00B74AAF">
          <w:rPr>
            <w:rStyle w:val="Hyperlink"/>
            <w:color w:val="auto"/>
            <w:rtl/>
          </w:rPr>
          <w:t xml:space="preserve"> </w:t>
        </w:r>
        <w:r w:rsidR="005445DC" w:rsidRPr="00B74AAF">
          <w:rPr>
            <w:rStyle w:val="Hyperlink"/>
            <w:rFonts w:hint="eastAsia"/>
            <w:color w:val="auto"/>
            <w:rtl/>
          </w:rPr>
          <w:t>والحرام</w:t>
        </w:r>
        <w:r w:rsidR="005445DC" w:rsidRPr="00B74AAF">
          <w:rPr>
            <w:rStyle w:val="Hyperlink"/>
            <w:color w:val="auto"/>
            <w:rtl/>
          </w:rPr>
          <w:t>»</w:t>
        </w:r>
        <w:r w:rsidRPr="00B74AAF">
          <w:rPr>
            <w:rStyle w:val="Hyperlink"/>
            <w:rFonts w:hint="cs"/>
            <w:color w:val="auto"/>
            <w:rtl/>
          </w:rPr>
          <w:t>،</w:t>
        </w:r>
        <w:r w:rsidRPr="00B74AAF">
          <w:rPr>
            <w:rFonts w:hint="eastAsia"/>
            <w:rtl/>
          </w:rPr>
          <w:t xml:space="preserve"> </w:t>
        </w:r>
        <w:r w:rsidRPr="00B74AAF">
          <w:rPr>
            <w:rStyle w:val="Hyperlink"/>
            <w:rFonts w:hint="eastAsia"/>
            <w:color w:val="auto"/>
            <w:rtl/>
          </w:rPr>
          <w:t>مقارنةٌ</w:t>
        </w:r>
        <w:r w:rsidRPr="00B74AAF">
          <w:rPr>
            <w:rStyle w:val="Hyperlink"/>
            <w:color w:val="auto"/>
            <w:rtl/>
          </w:rPr>
          <w:t xml:space="preserve"> </w:t>
        </w:r>
        <w:r w:rsidRPr="00B74AAF">
          <w:rPr>
            <w:rStyle w:val="Hyperlink"/>
            <w:rFonts w:hint="eastAsia"/>
            <w:color w:val="auto"/>
            <w:rtl/>
          </w:rPr>
          <w:t>موضوعية</w:t>
        </w:r>
        <w:r w:rsidRPr="00B74AAF">
          <w:rPr>
            <w:rStyle w:val="Hyperlink"/>
            <w:color w:val="auto"/>
            <w:rtl/>
          </w:rPr>
          <w:t xml:space="preserve"> </w:t>
        </w:r>
        <w:r w:rsidRPr="00B74AAF">
          <w:rPr>
            <w:rStyle w:val="Hyperlink"/>
            <w:rFonts w:hint="eastAsia"/>
            <w:color w:val="auto"/>
            <w:rtl/>
          </w:rPr>
          <w:t>وحكمية</w:t>
        </w:r>
      </w:hyperlink>
    </w:p>
    <w:p w:rsidR="005445DC" w:rsidRPr="00F64E36" w:rsidRDefault="00C566C4" w:rsidP="00165998">
      <w:pPr>
        <w:pStyle w:val="25"/>
        <w:spacing w:before="200" w:after="230"/>
        <w:rPr>
          <w:rFonts w:asciiTheme="minorHAnsi" w:eastAsiaTheme="minorEastAsia" w:hAnsiTheme="minorHAnsi"/>
          <w:sz w:val="22"/>
          <w:szCs w:val="22"/>
          <w:lang w:eastAsia="en-US"/>
        </w:rPr>
      </w:pPr>
      <w:r w:rsidRPr="00F64E36">
        <w:rPr>
          <w:rFonts w:hint="cs"/>
          <w:rtl/>
        </w:rPr>
        <w:t xml:space="preserve">أ. </w:t>
      </w:r>
      <w:hyperlink w:anchor="_Toc6906442" w:history="1">
        <w:r w:rsidR="005445DC" w:rsidRPr="00F64E36">
          <w:rPr>
            <w:rStyle w:val="Hyperlink"/>
            <w:rFonts w:hint="eastAsia"/>
            <w:color w:val="auto"/>
            <w:rtl/>
            <w:lang w:bidi="fa-IR"/>
          </w:rPr>
          <w:t>علي</w:t>
        </w:r>
        <w:r w:rsidR="005445DC" w:rsidRPr="00F64E36">
          <w:rPr>
            <w:rStyle w:val="Hyperlink"/>
            <w:color w:val="auto"/>
            <w:rtl/>
            <w:lang w:bidi="fa-IR"/>
          </w:rPr>
          <w:t xml:space="preserve"> </w:t>
        </w:r>
        <w:r w:rsidR="005445DC" w:rsidRPr="00F64E36">
          <w:rPr>
            <w:rStyle w:val="Hyperlink"/>
            <w:rFonts w:hint="eastAsia"/>
            <w:color w:val="auto"/>
            <w:rtl/>
            <w:lang w:bidi="fa-IR"/>
          </w:rPr>
          <w:t>محمدي</w:t>
        </w:r>
        <w:r w:rsidR="005445DC" w:rsidRPr="00F64E36">
          <w:rPr>
            <w:rStyle w:val="Hyperlink"/>
            <w:color w:val="auto"/>
            <w:rtl/>
            <w:lang w:bidi="fa-IR"/>
          </w:rPr>
          <w:t xml:space="preserve"> </w:t>
        </w:r>
        <w:r w:rsidR="00EA0DED">
          <w:rPr>
            <w:rStyle w:val="Hyperlink"/>
            <w:rFonts w:hint="eastAsia"/>
            <w:color w:val="auto"/>
            <w:rtl/>
            <w:lang w:bidi="fa-IR"/>
          </w:rPr>
          <w:t>هوي</w:t>
        </w:r>
        <w:r w:rsidR="00EA0DED">
          <w:rPr>
            <w:rStyle w:val="Hyperlink"/>
            <w:rFonts w:hint="cs"/>
            <w:color w:val="auto"/>
            <w:rtl/>
            <w:lang w:bidi="fa-IR"/>
          </w:rPr>
          <w:t xml:space="preserve">ه / </w:t>
        </w:r>
        <w:r w:rsidR="000317B9" w:rsidRPr="00F64E36">
          <w:rPr>
            <w:rStyle w:val="Hyperlink"/>
            <w:rFonts w:hint="eastAsia"/>
            <w:color w:val="auto"/>
            <w:rtl/>
            <w:lang w:bidi="fa-IR"/>
          </w:rPr>
          <w:t>د</w:t>
        </w:r>
        <w:r w:rsidR="000317B9" w:rsidRPr="00F64E36">
          <w:rPr>
            <w:rStyle w:val="Hyperlink"/>
            <w:color w:val="auto"/>
            <w:rtl/>
            <w:lang w:bidi="fa-IR"/>
          </w:rPr>
          <w:t xml:space="preserve">. </w:t>
        </w:r>
        <w:r w:rsidR="000317B9" w:rsidRPr="00F64E36">
          <w:rPr>
            <w:rStyle w:val="Hyperlink"/>
            <w:rFonts w:hint="eastAsia"/>
            <w:color w:val="auto"/>
            <w:rtl/>
            <w:lang w:bidi="fa-IR"/>
          </w:rPr>
          <w:t>أصغر</w:t>
        </w:r>
        <w:r w:rsidR="000317B9" w:rsidRPr="00F64E36">
          <w:rPr>
            <w:rStyle w:val="Hyperlink"/>
            <w:color w:val="auto"/>
            <w:rtl/>
            <w:lang w:bidi="fa-IR"/>
          </w:rPr>
          <w:t xml:space="preserve"> </w:t>
        </w:r>
        <w:r w:rsidR="000317B9" w:rsidRPr="00F64E36">
          <w:rPr>
            <w:rStyle w:val="Hyperlink"/>
            <w:rFonts w:hint="eastAsia"/>
            <w:color w:val="auto"/>
            <w:rtl/>
            <w:lang w:bidi="fa-IR"/>
          </w:rPr>
          <w:t>آقا</w:t>
        </w:r>
        <w:r w:rsidR="000317B9" w:rsidRPr="00F64E36">
          <w:rPr>
            <w:rStyle w:val="Hyperlink"/>
            <w:color w:val="auto"/>
            <w:rtl/>
            <w:lang w:bidi="fa-IR"/>
          </w:rPr>
          <w:t xml:space="preserve"> </w:t>
        </w:r>
        <w:r w:rsidR="000317B9" w:rsidRPr="00F64E36">
          <w:rPr>
            <w:rStyle w:val="Hyperlink"/>
            <w:rFonts w:hint="eastAsia"/>
            <w:color w:val="auto"/>
            <w:rtl/>
            <w:lang w:bidi="fa-IR"/>
          </w:rPr>
          <w:t>مهدوي</w:t>
        </w:r>
        <w:r w:rsidR="005445DC" w:rsidRPr="00F64E36">
          <w:rPr>
            <w:webHidden/>
          </w:rPr>
          <w:tab/>
        </w:r>
        <w:r w:rsidR="005445DC" w:rsidRPr="00F64E36">
          <w:rPr>
            <w:webHidden/>
          </w:rPr>
          <w:fldChar w:fldCharType="begin"/>
        </w:r>
        <w:r w:rsidR="005445DC" w:rsidRPr="00F64E36">
          <w:rPr>
            <w:webHidden/>
          </w:rPr>
          <w:instrText xml:space="preserve"> PAGEREF _Toc6906442 \h </w:instrText>
        </w:r>
        <w:r w:rsidR="005445DC" w:rsidRPr="00F64E36">
          <w:rPr>
            <w:webHidden/>
          </w:rPr>
        </w:r>
        <w:r w:rsidR="005445DC" w:rsidRPr="00F64E36">
          <w:rPr>
            <w:webHidden/>
          </w:rPr>
          <w:fldChar w:fldCharType="separate"/>
        </w:r>
        <w:r w:rsidR="009C0A26">
          <w:rPr>
            <w:webHidden/>
            <w:rtl/>
          </w:rPr>
          <w:t>253</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rtl/>
          <w:lang w:eastAsia="en-US"/>
        </w:rPr>
      </w:pPr>
      <w:r w:rsidRPr="00B74AAF">
        <w:rPr>
          <w:rFonts w:cs="Abz-2 (Badr)"/>
          <w:bCs/>
          <w:szCs w:val="27"/>
          <w:rtl/>
        </w:rPr>
        <w:sym w:font="Webdings" w:char="F033"/>
      </w:r>
      <w:hyperlink w:anchor="_Toc6906444" w:history="1">
        <w:r w:rsidR="005445DC" w:rsidRPr="00EA0DED">
          <w:rPr>
            <w:rStyle w:val="Hyperlink"/>
            <w:rFonts w:hint="eastAsia"/>
            <w:color w:val="auto"/>
            <w:u w:val="none"/>
            <w:rtl/>
          </w:rPr>
          <w:t>رشيد</w:t>
        </w:r>
        <w:r w:rsidR="005445DC" w:rsidRPr="00EA0DED">
          <w:rPr>
            <w:rStyle w:val="Hyperlink"/>
            <w:color w:val="auto"/>
            <w:u w:val="none"/>
            <w:rtl/>
          </w:rPr>
          <w:t xml:space="preserve"> </w:t>
        </w:r>
        <w:r w:rsidR="005445DC" w:rsidRPr="00EA0DED">
          <w:rPr>
            <w:rStyle w:val="Hyperlink"/>
            <w:rFonts w:hint="eastAsia"/>
            <w:color w:val="auto"/>
            <w:u w:val="none"/>
            <w:rtl/>
          </w:rPr>
          <w:t>الدين</w:t>
        </w:r>
        <w:r w:rsidR="005445DC" w:rsidRPr="00EA0DED">
          <w:rPr>
            <w:rStyle w:val="Hyperlink"/>
            <w:color w:val="auto"/>
            <w:u w:val="none"/>
            <w:rtl/>
          </w:rPr>
          <w:t xml:space="preserve"> </w:t>
        </w:r>
        <w:r w:rsidR="005445DC" w:rsidRPr="00EA0DED">
          <w:rPr>
            <w:rStyle w:val="Hyperlink"/>
            <w:rFonts w:hint="eastAsia"/>
            <w:color w:val="auto"/>
            <w:u w:val="none"/>
            <w:rtl/>
          </w:rPr>
          <w:t>الهمذاني</w:t>
        </w:r>
        <w:r w:rsidR="005445DC" w:rsidRPr="00EA0DED">
          <w:rPr>
            <w:rStyle w:val="Hyperlink"/>
            <w:color w:val="auto"/>
            <w:u w:val="none"/>
            <w:rtl/>
          </w:rPr>
          <w:t xml:space="preserve"> </w:t>
        </w:r>
        <w:r w:rsidR="005445DC" w:rsidRPr="00EA0DED">
          <w:rPr>
            <w:rStyle w:val="Hyperlink"/>
            <w:rFonts w:hint="eastAsia"/>
            <w:color w:val="auto"/>
            <w:u w:val="none"/>
            <w:rtl/>
          </w:rPr>
          <w:t>وأخبار</w:t>
        </w:r>
        <w:r w:rsidR="005445DC" w:rsidRPr="00EA0DED">
          <w:rPr>
            <w:rStyle w:val="Hyperlink"/>
            <w:color w:val="auto"/>
            <w:u w:val="none"/>
            <w:rtl/>
          </w:rPr>
          <w:t xml:space="preserve"> </w:t>
        </w:r>
        <w:r w:rsidR="005445DC" w:rsidRPr="00EA0DED">
          <w:rPr>
            <w:rStyle w:val="Hyperlink"/>
            <w:rFonts w:hint="eastAsia"/>
            <w:color w:val="auto"/>
            <w:u w:val="none"/>
            <w:rtl/>
          </w:rPr>
          <w:t>الغَزْو</w:t>
        </w:r>
        <w:r w:rsidR="005445DC" w:rsidRPr="00EA0DED">
          <w:rPr>
            <w:rStyle w:val="Hyperlink"/>
            <w:color w:val="auto"/>
            <w:u w:val="none"/>
            <w:rtl/>
          </w:rPr>
          <w:t xml:space="preserve"> </w:t>
        </w:r>
        <w:r w:rsidR="005445DC" w:rsidRPr="00EA0DED">
          <w:rPr>
            <w:rStyle w:val="Hyperlink"/>
            <w:rFonts w:hint="eastAsia"/>
            <w:color w:val="auto"/>
            <w:u w:val="none"/>
            <w:rtl/>
          </w:rPr>
          <w:t>المغولي</w:t>
        </w:r>
        <w:r w:rsidR="005445DC" w:rsidRPr="00EA0DED">
          <w:rPr>
            <w:rStyle w:val="Hyperlink"/>
            <w:color w:val="auto"/>
            <w:u w:val="none"/>
            <w:rtl/>
          </w:rPr>
          <w:t xml:space="preserve"> </w:t>
        </w:r>
        <w:r w:rsidR="005445DC" w:rsidRPr="00EA0DED">
          <w:rPr>
            <w:rStyle w:val="Hyperlink"/>
            <w:rFonts w:hint="eastAsia"/>
            <w:color w:val="auto"/>
            <w:u w:val="none"/>
            <w:rtl/>
          </w:rPr>
          <w:t>للعرا</w:t>
        </w:r>
        <w:r w:rsidR="00EA0DED" w:rsidRPr="00EA0DED">
          <w:rPr>
            <w:rStyle w:val="Hyperlink"/>
            <w:rFonts w:hint="cs"/>
            <w:color w:val="auto"/>
            <w:u w:val="none"/>
            <w:rtl/>
          </w:rPr>
          <w:t>ق</w:t>
        </w:r>
      </w:hyperlink>
      <w:r w:rsidR="00EA0DED" w:rsidRPr="00EA0DED">
        <w:rPr>
          <w:rStyle w:val="Hyperlink"/>
          <w:rFonts w:hint="cs"/>
          <w:color w:val="auto"/>
          <w:u w:val="none"/>
          <w:rtl/>
        </w:rPr>
        <w:t xml:space="preserve"> / القسم الثاني</w:t>
      </w:r>
    </w:p>
    <w:p w:rsidR="005445DC" w:rsidRPr="00F64E36" w:rsidRDefault="006C6ECB" w:rsidP="00165998">
      <w:pPr>
        <w:pStyle w:val="25"/>
        <w:spacing w:before="200" w:after="230"/>
        <w:rPr>
          <w:rFonts w:asciiTheme="minorHAnsi" w:eastAsiaTheme="minorEastAsia" w:hAnsiTheme="minorHAnsi"/>
          <w:sz w:val="22"/>
          <w:szCs w:val="22"/>
          <w:lang w:eastAsia="en-US"/>
        </w:rPr>
      </w:pPr>
      <w:hyperlink w:anchor="_Toc6906445" w:history="1">
        <w:r w:rsidR="005445DC" w:rsidRPr="00F64E36">
          <w:rPr>
            <w:rStyle w:val="Hyperlink"/>
            <w:rFonts w:hint="eastAsia"/>
            <w:color w:val="auto"/>
            <w:rtl/>
          </w:rPr>
          <w:t>أ</w:t>
        </w:r>
        <w:r w:rsidR="005445DC" w:rsidRPr="00F64E36">
          <w:rPr>
            <w:rStyle w:val="Hyperlink"/>
            <w:color w:val="auto"/>
            <w:rtl/>
          </w:rPr>
          <w:t xml:space="preserve">. </w:t>
        </w:r>
        <w:r w:rsidR="005445DC" w:rsidRPr="00F64E36">
          <w:rPr>
            <w:rStyle w:val="Hyperlink"/>
            <w:rFonts w:hint="eastAsia"/>
            <w:color w:val="auto"/>
            <w:rtl/>
          </w:rPr>
          <w:t>د</w:t>
        </w:r>
        <w:r w:rsidR="005445DC" w:rsidRPr="00F64E36">
          <w:rPr>
            <w:rStyle w:val="Hyperlink"/>
            <w:color w:val="auto"/>
            <w:rtl/>
          </w:rPr>
          <w:t xml:space="preserve">. </w:t>
        </w:r>
        <w:r w:rsidR="005445DC" w:rsidRPr="00F64E36">
          <w:rPr>
            <w:rStyle w:val="Hyperlink"/>
            <w:rFonts w:hint="eastAsia"/>
            <w:color w:val="auto"/>
            <w:rtl/>
          </w:rPr>
          <w:t>يوسف</w:t>
        </w:r>
        <w:r w:rsidR="005445DC" w:rsidRPr="00F64E36">
          <w:rPr>
            <w:rStyle w:val="Hyperlink"/>
            <w:color w:val="auto"/>
            <w:rtl/>
          </w:rPr>
          <w:t xml:space="preserve"> </w:t>
        </w:r>
        <w:r w:rsidR="005445DC" w:rsidRPr="00F64E36">
          <w:rPr>
            <w:rStyle w:val="Hyperlink"/>
            <w:rFonts w:hint="eastAsia"/>
            <w:color w:val="auto"/>
            <w:rtl/>
          </w:rPr>
          <w:t>الهادي</w:t>
        </w:r>
        <w:r w:rsidR="005445DC" w:rsidRPr="00F64E36">
          <w:rPr>
            <w:webHidden/>
          </w:rPr>
          <w:tab/>
        </w:r>
        <w:r w:rsidR="005445DC" w:rsidRPr="00F64E36">
          <w:rPr>
            <w:webHidden/>
          </w:rPr>
          <w:fldChar w:fldCharType="begin"/>
        </w:r>
        <w:r w:rsidR="005445DC" w:rsidRPr="00F64E36">
          <w:rPr>
            <w:webHidden/>
          </w:rPr>
          <w:instrText xml:space="preserve"> PAGEREF _Toc6906445 \h </w:instrText>
        </w:r>
        <w:r w:rsidR="005445DC" w:rsidRPr="00F64E36">
          <w:rPr>
            <w:webHidden/>
          </w:rPr>
        </w:r>
        <w:r w:rsidR="005445DC" w:rsidRPr="00F64E36">
          <w:rPr>
            <w:webHidden/>
          </w:rPr>
          <w:fldChar w:fldCharType="separate"/>
        </w:r>
        <w:r w:rsidR="009C0A26">
          <w:rPr>
            <w:webHidden/>
            <w:rtl/>
          </w:rPr>
          <w:t>267</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46" w:history="1">
        <w:r w:rsidR="005445DC" w:rsidRPr="00B74AAF">
          <w:rPr>
            <w:rStyle w:val="Hyperlink"/>
            <w:rFonts w:hint="eastAsia"/>
            <w:color w:val="auto"/>
            <w:rtl/>
          </w:rPr>
          <w:t>القصاص</w:t>
        </w:r>
        <w:r w:rsidR="005445DC" w:rsidRPr="00B74AAF">
          <w:rPr>
            <w:rStyle w:val="Hyperlink"/>
            <w:color w:val="auto"/>
            <w:rtl/>
          </w:rPr>
          <w:t xml:space="preserve"> </w:t>
        </w:r>
        <w:r w:rsidR="005445DC" w:rsidRPr="00B74AAF">
          <w:rPr>
            <w:rStyle w:val="Hyperlink"/>
            <w:rFonts w:hint="eastAsia"/>
            <w:color w:val="auto"/>
            <w:rtl/>
          </w:rPr>
          <w:t>في</w:t>
        </w:r>
        <w:r w:rsidR="005445DC" w:rsidRPr="00B74AAF">
          <w:rPr>
            <w:rStyle w:val="Hyperlink"/>
            <w:color w:val="auto"/>
            <w:rtl/>
          </w:rPr>
          <w:t xml:space="preserve"> </w:t>
        </w:r>
        <w:r w:rsidR="005445DC" w:rsidRPr="00B74AAF">
          <w:rPr>
            <w:rStyle w:val="Hyperlink"/>
            <w:rFonts w:hint="eastAsia"/>
            <w:color w:val="auto"/>
            <w:rtl/>
          </w:rPr>
          <w:t>القرآن</w:t>
        </w:r>
        <w:r w:rsidR="005445DC" w:rsidRPr="00B74AAF">
          <w:rPr>
            <w:rStyle w:val="Hyperlink"/>
            <w:color w:val="auto"/>
            <w:rtl/>
          </w:rPr>
          <w:t xml:space="preserve"> </w:t>
        </w:r>
        <w:r w:rsidR="005445DC" w:rsidRPr="00B74AAF">
          <w:rPr>
            <w:rStyle w:val="Hyperlink"/>
            <w:rFonts w:hint="eastAsia"/>
            <w:color w:val="auto"/>
            <w:rtl/>
          </w:rPr>
          <w:t>الكريم</w:t>
        </w:r>
        <w:r w:rsidRPr="00B74AAF">
          <w:rPr>
            <w:rStyle w:val="Hyperlink"/>
            <w:rFonts w:hint="cs"/>
            <w:color w:val="auto"/>
            <w:rtl/>
          </w:rPr>
          <w:t>،</w:t>
        </w:r>
        <w:r w:rsidRPr="00B74AAF">
          <w:rPr>
            <w:rFonts w:hint="eastAsia"/>
            <w:rtl/>
          </w:rPr>
          <w:t xml:space="preserve"> </w:t>
        </w:r>
        <w:r w:rsidRPr="00B74AAF">
          <w:rPr>
            <w:rStyle w:val="Hyperlink"/>
            <w:rFonts w:hint="eastAsia"/>
            <w:color w:val="auto"/>
            <w:rtl/>
          </w:rPr>
          <w:t>قراءةٌ</w:t>
        </w:r>
        <w:r w:rsidRPr="00B74AAF">
          <w:rPr>
            <w:rStyle w:val="Hyperlink"/>
            <w:color w:val="auto"/>
            <w:rtl/>
          </w:rPr>
          <w:t xml:space="preserve"> </w:t>
        </w:r>
        <w:r w:rsidRPr="00B74AAF">
          <w:rPr>
            <w:rStyle w:val="Hyperlink"/>
            <w:rFonts w:hint="eastAsia"/>
            <w:color w:val="auto"/>
            <w:rtl/>
          </w:rPr>
          <w:t>جديدة</w:t>
        </w:r>
      </w:hyperlink>
    </w:p>
    <w:p w:rsidR="005445DC" w:rsidRPr="00F64E36" w:rsidRDefault="006C6ECB" w:rsidP="00165998">
      <w:pPr>
        <w:pStyle w:val="25"/>
        <w:spacing w:before="200" w:after="230"/>
        <w:rPr>
          <w:rFonts w:asciiTheme="minorHAnsi" w:eastAsiaTheme="minorEastAsia" w:hAnsiTheme="minorHAnsi"/>
          <w:sz w:val="22"/>
          <w:szCs w:val="22"/>
          <w:lang w:eastAsia="en-US"/>
        </w:rPr>
      </w:pPr>
      <w:hyperlink w:anchor="_Toc6906448" w:history="1">
        <w:r w:rsidR="005445DC" w:rsidRPr="00F64E36">
          <w:rPr>
            <w:rStyle w:val="Hyperlink"/>
            <w:rFonts w:hint="eastAsia"/>
            <w:color w:val="auto"/>
            <w:rtl/>
            <w:lang w:bidi="fa-IR"/>
          </w:rPr>
          <w:t>الشيخ</w:t>
        </w:r>
        <w:r w:rsidR="005445DC" w:rsidRPr="00F64E36">
          <w:rPr>
            <w:rStyle w:val="Hyperlink"/>
            <w:color w:val="auto"/>
            <w:rtl/>
            <w:lang w:bidi="fa-IR"/>
          </w:rPr>
          <w:t xml:space="preserve"> </w:t>
        </w:r>
        <w:r w:rsidR="005445DC" w:rsidRPr="00F64E36">
          <w:rPr>
            <w:rStyle w:val="Hyperlink"/>
            <w:rFonts w:hint="eastAsia"/>
            <w:color w:val="auto"/>
            <w:rtl/>
            <w:lang w:bidi="fa-IR"/>
          </w:rPr>
          <w:t>روح</w:t>
        </w:r>
        <w:r w:rsidR="005445DC" w:rsidRPr="00F64E36">
          <w:rPr>
            <w:rStyle w:val="Hyperlink"/>
            <w:color w:val="auto"/>
            <w:rtl/>
            <w:lang w:bidi="fa-IR"/>
          </w:rPr>
          <w:t xml:space="preserve"> </w:t>
        </w:r>
        <w:r w:rsidR="005445DC" w:rsidRPr="00F64E36">
          <w:rPr>
            <w:rStyle w:val="Hyperlink"/>
            <w:rFonts w:hint="eastAsia"/>
            <w:color w:val="auto"/>
            <w:rtl/>
            <w:lang w:bidi="fa-IR"/>
          </w:rPr>
          <w:t>الله</w:t>
        </w:r>
        <w:r w:rsidR="005445DC" w:rsidRPr="00F64E36">
          <w:rPr>
            <w:rStyle w:val="Hyperlink"/>
            <w:color w:val="auto"/>
            <w:rtl/>
            <w:lang w:bidi="fa-IR"/>
          </w:rPr>
          <w:t xml:space="preserve"> </w:t>
        </w:r>
        <w:r w:rsidR="005445DC" w:rsidRPr="00F64E36">
          <w:rPr>
            <w:rStyle w:val="Hyperlink"/>
            <w:rFonts w:hint="eastAsia"/>
            <w:color w:val="auto"/>
            <w:rtl/>
            <w:lang w:bidi="fa-IR"/>
          </w:rPr>
          <w:t>ملكيان</w:t>
        </w:r>
        <w:r w:rsidR="005445DC" w:rsidRPr="00F64E36">
          <w:rPr>
            <w:webHidden/>
          </w:rPr>
          <w:tab/>
        </w:r>
        <w:r w:rsidR="005445DC" w:rsidRPr="00F64E36">
          <w:rPr>
            <w:webHidden/>
          </w:rPr>
          <w:fldChar w:fldCharType="begin"/>
        </w:r>
        <w:r w:rsidR="005445DC" w:rsidRPr="00F64E36">
          <w:rPr>
            <w:webHidden/>
          </w:rPr>
          <w:instrText xml:space="preserve"> PAGEREF _Toc6906448 \h </w:instrText>
        </w:r>
        <w:r w:rsidR="005445DC" w:rsidRPr="00F64E36">
          <w:rPr>
            <w:webHidden/>
          </w:rPr>
        </w:r>
        <w:r w:rsidR="005445DC" w:rsidRPr="00F64E36">
          <w:rPr>
            <w:webHidden/>
          </w:rPr>
          <w:fldChar w:fldCharType="separate"/>
        </w:r>
        <w:r w:rsidR="009C0A26">
          <w:rPr>
            <w:webHidden/>
            <w:rtl/>
          </w:rPr>
          <w:t>300</w:t>
        </w:r>
        <w:r w:rsidR="005445DC" w:rsidRPr="00F64E36">
          <w:rPr>
            <w:webHidden/>
          </w:rPr>
          <w:fldChar w:fldCharType="end"/>
        </w:r>
      </w:hyperlink>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49" w:history="1">
        <w:r w:rsidR="005445DC" w:rsidRPr="00B74AAF">
          <w:rPr>
            <w:rStyle w:val="Hyperlink"/>
            <w:rFonts w:hint="eastAsia"/>
            <w:color w:val="auto"/>
            <w:rtl/>
            <w:lang w:bidi="ar-IQ"/>
          </w:rPr>
          <w:t>المباني</w:t>
        </w:r>
        <w:r w:rsidR="005445DC" w:rsidRPr="00B74AAF">
          <w:rPr>
            <w:rStyle w:val="Hyperlink"/>
            <w:color w:val="auto"/>
            <w:rtl/>
            <w:lang w:bidi="ar-IQ"/>
          </w:rPr>
          <w:t xml:space="preserve"> </w:t>
        </w:r>
        <w:r w:rsidR="00EA0DED">
          <w:rPr>
            <w:rStyle w:val="Hyperlink"/>
            <w:rFonts w:hint="eastAsia"/>
            <w:color w:val="auto"/>
            <w:rtl/>
            <w:lang w:bidi="ar-IQ"/>
          </w:rPr>
          <w:t>الفقهي</w:t>
        </w:r>
        <w:r w:rsidR="005445DC" w:rsidRPr="00B74AAF">
          <w:rPr>
            <w:rStyle w:val="Hyperlink"/>
            <w:rFonts w:hint="eastAsia"/>
            <w:color w:val="auto"/>
            <w:rtl/>
            <w:lang w:bidi="ar-IQ"/>
          </w:rPr>
          <w:t>ة</w:t>
        </w:r>
        <w:r w:rsidR="005445DC" w:rsidRPr="00B74AAF">
          <w:rPr>
            <w:rStyle w:val="Hyperlink"/>
            <w:color w:val="auto"/>
            <w:rtl/>
            <w:lang w:bidi="ar-IQ"/>
          </w:rPr>
          <w:t xml:space="preserve"> </w:t>
        </w:r>
        <w:r w:rsidR="005445DC" w:rsidRPr="00B74AAF">
          <w:rPr>
            <w:rStyle w:val="Hyperlink"/>
            <w:rFonts w:hint="eastAsia"/>
            <w:color w:val="auto"/>
            <w:rtl/>
            <w:lang w:bidi="ar-IQ"/>
          </w:rPr>
          <w:t>للشيخ</w:t>
        </w:r>
        <w:r w:rsidR="005445DC" w:rsidRPr="00B74AAF">
          <w:rPr>
            <w:rStyle w:val="Hyperlink"/>
            <w:color w:val="auto"/>
            <w:rtl/>
            <w:lang w:bidi="ar-IQ"/>
          </w:rPr>
          <w:t xml:space="preserve"> </w:t>
        </w:r>
        <w:r w:rsidR="005445DC" w:rsidRPr="00B74AAF">
          <w:rPr>
            <w:rStyle w:val="Hyperlink"/>
            <w:rFonts w:hint="eastAsia"/>
            <w:color w:val="auto"/>
            <w:rtl/>
            <w:lang w:bidi="ar-IQ"/>
          </w:rPr>
          <w:t>يوسف</w:t>
        </w:r>
        <w:r w:rsidR="005445DC" w:rsidRPr="00B74AAF">
          <w:rPr>
            <w:rStyle w:val="Hyperlink"/>
            <w:color w:val="auto"/>
            <w:rtl/>
            <w:lang w:bidi="ar-IQ"/>
          </w:rPr>
          <w:t xml:space="preserve"> </w:t>
        </w:r>
        <w:r w:rsidR="005445DC" w:rsidRPr="00B74AAF">
          <w:rPr>
            <w:rStyle w:val="Hyperlink"/>
            <w:rFonts w:hint="eastAsia"/>
            <w:color w:val="auto"/>
            <w:rtl/>
            <w:lang w:bidi="ar-IQ"/>
          </w:rPr>
          <w:t>الصانعي</w:t>
        </w:r>
      </w:hyperlink>
    </w:p>
    <w:p w:rsidR="005445DC" w:rsidRPr="00F64E36" w:rsidRDefault="006C6ECB" w:rsidP="00165998">
      <w:pPr>
        <w:pStyle w:val="25"/>
        <w:spacing w:before="200" w:after="230"/>
        <w:rPr>
          <w:rFonts w:asciiTheme="minorHAnsi" w:eastAsiaTheme="minorEastAsia" w:hAnsiTheme="minorHAnsi"/>
          <w:sz w:val="22"/>
          <w:szCs w:val="22"/>
          <w:lang w:eastAsia="en-US"/>
        </w:rPr>
      </w:pPr>
      <w:hyperlink w:anchor="_Toc6906450" w:history="1">
        <w:r w:rsidR="005445DC" w:rsidRPr="00F64E36">
          <w:rPr>
            <w:rStyle w:val="Hyperlink"/>
            <w:rFonts w:hint="eastAsia"/>
            <w:color w:val="auto"/>
            <w:rtl/>
            <w:lang w:bidi="ar-IQ"/>
          </w:rPr>
          <w:t>السيد</w:t>
        </w:r>
        <w:r w:rsidR="005445DC" w:rsidRPr="00F64E36">
          <w:rPr>
            <w:rStyle w:val="Hyperlink"/>
            <w:color w:val="auto"/>
            <w:rtl/>
            <w:lang w:bidi="ar-IQ"/>
          </w:rPr>
          <w:t xml:space="preserve"> </w:t>
        </w:r>
        <w:r w:rsidR="005445DC" w:rsidRPr="00F64E36">
          <w:rPr>
            <w:rStyle w:val="Hyperlink"/>
            <w:rFonts w:hint="eastAsia"/>
            <w:color w:val="auto"/>
            <w:rtl/>
            <w:lang w:bidi="ar-IQ"/>
          </w:rPr>
          <w:t>ضياء</w:t>
        </w:r>
        <w:r w:rsidR="005445DC" w:rsidRPr="00F64E36">
          <w:rPr>
            <w:rStyle w:val="Hyperlink"/>
            <w:color w:val="auto"/>
            <w:rtl/>
            <w:lang w:bidi="ar-IQ"/>
          </w:rPr>
          <w:t xml:space="preserve"> </w:t>
        </w:r>
        <w:r w:rsidR="005445DC" w:rsidRPr="00F64E36">
          <w:rPr>
            <w:rStyle w:val="Hyperlink"/>
            <w:rFonts w:hint="eastAsia"/>
            <w:color w:val="auto"/>
            <w:rtl/>
            <w:lang w:bidi="ar-IQ"/>
          </w:rPr>
          <w:t>مرتضوي</w:t>
        </w:r>
        <w:r w:rsidR="005445DC" w:rsidRPr="00F64E36">
          <w:rPr>
            <w:webHidden/>
          </w:rPr>
          <w:tab/>
        </w:r>
        <w:r w:rsidR="005445DC" w:rsidRPr="00F64E36">
          <w:rPr>
            <w:webHidden/>
          </w:rPr>
          <w:fldChar w:fldCharType="begin"/>
        </w:r>
        <w:r w:rsidR="005445DC" w:rsidRPr="00F64E36">
          <w:rPr>
            <w:webHidden/>
          </w:rPr>
          <w:instrText xml:space="preserve"> PAGEREF _Toc6906450 \h </w:instrText>
        </w:r>
        <w:r w:rsidR="005445DC" w:rsidRPr="00F64E36">
          <w:rPr>
            <w:webHidden/>
          </w:rPr>
        </w:r>
        <w:r w:rsidR="005445DC" w:rsidRPr="00F64E36">
          <w:rPr>
            <w:webHidden/>
          </w:rPr>
          <w:fldChar w:fldCharType="separate"/>
        </w:r>
        <w:r w:rsidR="009C0A26">
          <w:rPr>
            <w:webHidden/>
            <w:rtl/>
          </w:rPr>
          <w:t>336</w:t>
        </w:r>
        <w:r w:rsidR="005445DC" w:rsidRPr="00F64E36">
          <w:rPr>
            <w:webHidden/>
          </w:rPr>
          <w:fldChar w:fldCharType="end"/>
        </w:r>
      </w:hyperlink>
    </w:p>
    <w:p w:rsidR="009C2A65" w:rsidRPr="00B74AAF" w:rsidRDefault="009C2A65" w:rsidP="00165998">
      <w:pPr>
        <w:pStyle w:val="13"/>
        <w:spacing w:line="240" w:lineRule="auto"/>
        <w:rPr>
          <w:rtl/>
        </w:rPr>
      </w:pPr>
    </w:p>
    <w:p w:rsidR="009C2A65" w:rsidRPr="00B74AAF" w:rsidRDefault="00C358C0" w:rsidP="008A7029">
      <w:pPr>
        <w:pStyle w:val="13"/>
        <w:rPr>
          <w:rFonts w:cs="Abz-2 (Badr)"/>
          <w:rtl/>
        </w:rPr>
      </w:pPr>
      <w:r w:rsidRPr="00C9328E">
        <w:rPr>
          <w:szCs w:val="24"/>
        </w:rPr>
        <w:sym w:font="Wingdings" w:char="F072"/>
      </w:r>
      <w:r w:rsidRPr="00B74AAF">
        <w:rPr>
          <w:rFonts w:hint="cs"/>
          <w:rtl/>
        </w:rPr>
        <w:t xml:space="preserve"> </w:t>
      </w:r>
      <w:r w:rsidR="009C2A65" w:rsidRPr="002B1671">
        <w:rPr>
          <w:rFonts w:ascii="Times" w:hAnsi="Times" w:cs="PT Bold Heading" w:hint="cs"/>
          <w:bCs/>
          <w:noProof w:val="0"/>
          <w:sz w:val="28"/>
          <w:szCs w:val="27"/>
          <w:rtl/>
          <w:lang w:eastAsia="en-US"/>
        </w:rPr>
        <w:t>قراءات</w:t>
      </w:r>
    </w:p>
    <w:p w:rsidR="005445DC" w:rsidRPr="00B74AAF" w:rsidRDefault="000317B9" w:rsidP="00165998">
      <w:pPr>
        <w:pStyle w:val="13"/>
        <w:spacing w:before="220" w:line="216" w:lineRule="auto"/>
        <w:rPr>
          <w:rFonts w:asciiTheme="minorHAnsi" w:eastAsiaTheme="minorEastAsia" w:hAnsiTheme="minorHAnsi" w:cs="Times New Roman"/>
          <w:sz w:val="22"/>
          <w:szCs w:val="22"/>
          <w:lang w:eastAsia="en-US"/>
        </w:rPr>
      </w:pPr>
      <w:r w:rsidRPr="00B74AAF">
        <w:rPr>
          <w:rFonts w:cs="Abz-2 (Badr)"/>
          <w:bCs/>
          <w:szCs w:val="27"/>
          <w:rtl/>
        </w:rPr>
        <w:sym w:font="Webdings" w:char="F033"/>
      </w:r>
      <w:hyperlink w:anchor="_Toc6906452" w:history="1">
        <w:r w:rsidR="005445DC" w:rsidRPr="00B74AAF">
          <w:rPr>
            <w:rStyle w:val="Hyperlink"/>
            <w:rFonts w:hint="eastAsia"/>
            <w:color w:val="auto"/>
            <w:rtl/>
          </w:rPr>
          <w:t>كتاب</w:t>
        </w:r>
        <w:r w:rsidR="005445DC" w:rsidRPr="00B74AAF">
          <w:rPr>
            <w:rStyle w:val="Hyperlink"/>
            <w:color w:val="auto"/>
            <w:rtl/>
          </w:rPr>
          <w:t xml:space="preserve"> </w:t>
        </w:r>
        <w:r w:rsidR="005445DC" w:rsidRPr="00B74AAF">
          <w:rPr>
            <w:rStyle w:val="Hyperlink"/>
            <w:rFonts w:hint="eastAsia"/>
            <w:color w:val="auto"/>
            <w:rtl/>
          </w:rPr>
          <w:t>التشيُّع</w:t>
        </w:r>
        <w:r w:rsidR="005445DC" w:rsidRPr="00B74AAF">
          <w:rPr>
            <w:rStyle w:val="Hyperlink"/>
            <w:color w:val="auto"/>
            <w:rtl/>
          </w:rPr>
          <w:t xml:space="preserve"> </w:t>
        </w:r>
        <w:r w:rsidR="005445DC" w:rsidRPr="00B74AAF">
          <w:rPr>
            <w:rStyle w:val="Hyperlink"/>
            <w:rFonts w:hint="eastAsia"/>
            <w:color w:val="auto"/>
            <w:rtl/>
          </w:rPr>
          <w:t>العلوي</w:t>
        </w:r>
        <w:r w:rsidR="005445DC" w:rsidRPr="00B74AAF">
          <w:rPr>
            <w:rStyle w:val="Hyperlink"/>
            <w:color w:val="auto"/>
            <w:rtl/>
          </w:rPr>
          <w:t xml:space="preserve"> </w:t>
        </w:r>
        <w:r w:rsidR="005445DC" w:rsidRPr="00B74AAF">
          <w:rPr>
            <w:rStyle w:val="Hyperlink"/>
            <w:rFonts w:hint="eastAsia"/>
            <w:color w:val="auto"/>
            <w:rtl/>
          </w:rPr>
          <w:t>والتشيُّع</w:t>
        </w:r>
        <w:r w:rsidR="005445DC" w:rsidRPr="00B74AAF">
          <w:rPr>
            <w:rStyle w:val="Hyperlink"/>
            <w:color w:val="auto"/>
            <w:rtl/>
          </w:rPr>
          <w:t xml:space="preserve"> </w:t>
        </w:r>
        <w:r w:rsidR="005445DC" w:rsidRPr="00B74AAF">
          <w:rPr>
            <w:rStyle w:val="Hyperlink"/>
            <w:rFonts w:hint="eastAsia"/>
            <w:color w:val="auto"/>
            <w:rtl/>
          </w:rPr>
          <w:t>الصفوي</w:t>
        </w:r>
        <w:r w:rsidRPr="00B74AAF">
          <w:rPr>
            <w:rStyle w:val="Hyperlink"/>
            <w:rFonts w:hint="cs"/>
            <w:color w:val="auto"/>
            <w:rtl/>
          </w:rPr>
          <w:t xml:space="preserve">، </w:t>
        </w:r>
        <w:r w:rsidRPr="00B74AAF">
          <w:rPr>
            <w:rStyle w:val="Hyperlink"/>
            <w:rFonts w:hint="eastAsia"/>
            <w:color w:val="auto"/>
            <w:rtl/>
          </w:rPr>
          <w:t>وقفةٌ</w:t>
        </w:r>
        <w:r w:rsidRPr="00B74AAF">
          <w:rPr>
            <w:rStyle w:val="Hyperlink"/>
            <w:color w:val="auto"/>
            <w:rtl/>
          </w:rPr>
          <w:t xml:space="preserve"> </w:t>
        </w:r>
        <w:r w:rsidRPr="00B74AAF">
          <w:rPr>
            <w:rStyle w:val="Hyperlink"/>
            <w:rFonts w:hint="eastAsia"/>
            <w:color w:val="auto"/>
            <w:rtl/>
          </w:rPr>
          <w:t>نقدية</w:t>
        </w:r>
      </w:hyperlink>
    </w:p>
    <w:p w:rsidR="005445DC" w:rsidRPr="00F64E36" w:rsidRDefault="006C6ECB" w:rsidP="002B1671">
      <w:pPr>
        <w:pStyle w:val="25"/>
        <w:spacing w:before="200" w:after="240"/>
        <w:rPr>
          <w:rFonts w:asciiTheme="minorHAnsi" w:eastAsiaTheme="minorEastAsia" w:hAnsiTheme="minorHAnsi"/>
          <w:sz w:val="22"/>
          <w:szCs w:val="22"/>
          <w:lang w:eastAsia="en-US"/>
        </w:rPr>
      </w:pPr>
      <w:hyperlink w:anchor="_Toc6906454" w:history="1">
        <w:r w:rsidR="005445DC" w:rsidRPr="00F64E36">
          <w:rPr>
            <w:rStyle w:val="Hyperlink"/>
            <w:rFonts w:hint="eastAsia"/>
            <w:color w:val="auto"/>
            <w:rtl/>
          </w:rPr>
          <w:t>د</w:t>
        </w:r>
        <w:r w:rsidR="005445DC" w:rsidRPr="00F64E36">
          <w:rPr>
            <w:rStyle w:val="Hyperlink"/>
            <w:color w:val="auto"/>
            <w:rtl/>
          </w:rPr>
          <w:t xml:space="preserve">. </w:t>
        </w:r>
        <w:r w:rsidR="005445DC" w:rsidRPr="00F64E36">
          <w:rPr>
            <w:rStyle w:val="Hyperlink"/>
            <w:rFonts w:hint="eastAsia"/>
            <w:color w:val="auto"/>
            <w:rtl/>
          </w:rPr>
          <w:t>الشيخ</w:t>
        </w:r>
        <w:r w:rsidR="005445DC" w:rsidRPr="00F64E36">
          <w:rPr>
            <w:rStyle w:val="Hyperlink"/>
            <w:color w:val="auto"/>
            <w:rtl/>
          </w:rPr>
          <w:t xml:space="preserve"> </w:t>
        </w:r>
        <w:r w:rsidR="005445DC" w:rsidRPr="00F64E36">
          <w:rPr>
            <w:rStyle w:val="Hyperlink"/>
            <w:rFonts w:hint="eastAsia"/>
            <w:color w:val="auto"/>
            <w:rtl/>
          </w:rPr>
          <w:t>عصري</w:t>
        </w:r>
        <w:r w:rsidR="005445DC" w:rsidRPr="00F64E36">
          <w:rPr>
            <w:rStyle w:val="Hyperlink"/>
            <w:color w:val="auto"/>
            <w:rtl/>
          </w:rPr>
          <w:t xml:space="preserve"> </w:t>
        </w:r>
        <w:r w:rsidR="005445DC" w:rsidRPr="00F64E36">
          <w:rPr>
            <w:rStyle w:val="Hyperlink"/>
            <w:rFonts w:hint="eastAsia"/>
            <w:color w:val="auto"/>
            <w:rtl/>
          </w:rPr>
          <w:t>الباني</w:t>
        </w:r>
        <w:r w:rsidR="005445DC" w:rsidRPr="00F64E36">
          <w:rPr>
            <w:webHidden/>
          </w:rPr>
          <w:tab/>
        </w:r>
        <w:r w:rsidR="005445DC" w:rsidRPr="00F64E36">
          <w:rPr>
            <w:webHidden/>
          </w:rPr>
          <w:fldChar w:fldCharType="begin"/>
        </w:r>
        <w:r w:rsidR="005445DC" w:rsidRPr="00F64E36">
          <w:rPr>
            <w:webHidden/>
          </w:rPr>
          <w:instrText xml:space="preserve"> PAGEREF _Toc6906454 \h </w:instrText>
        </w:r>
        <w:r w:rsidR="005445DC" w:rsidRPr="00F64E36">
          <w:rPr>
            <w:webHidden/>
          </w:rPr>
        </w:r>
        <w:r w:rsidR="005445DC" w:rsidRPr="00F64E36">
          <w:rPr>
            <w:webHidden/>
          </w:rPr>
          <w:fldChar w:fldCharType="separate"/>
        </w:r>
        <w:r w:rsidR="009C0A26">
          <w:rPr>
            <w:webHidden/>
            <w:rtl/>
          </w:rPr>
          <w:t>357</w:t>
        </w:r>
        <w:r w:rsidR="005445DC" w:rsidRPr="00F64E36">
          <w:rPr>
            <w:webHidden/>
          </w:rPr>
          <w:fldChar w:fldCharType="end"/>
        </w:r>
      </w:hyperlink>
    </w:p>
    <w:p w:rsidR="00165998" w:rsidRPr="000D3560" w:rsidRDefault="00673C12" w:rsidP="00165998">
      <w:pPr>
        <w:rPr>
          <w:color w:val="000000" w:themeColor="text1"/>
          <w:rtl/>
        </w:rPr>
        <w:sectPr w:rsidR="00165998" w:rsidRPr="000D3560"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B74AAF">
        <w:rPr>
          <w:rtl/>
        </w:rPr>
        <w:fldChar w:fldCharType="end"/>
      </w:r>
    </w:p>
    <w:p w:rsidR="00165998" w:rsidRPr="000D3560" w:rsidRDefault="00165998" w:rsidP="00165998">
      <w:pPr>
        <w:pStyle w:val="10"/>
        <w:spacing w:line="216" w:lineRule="auto"/>
        <w:jc w:val="both"/>
        <w:rPr>
          <w:color w:val="000000" w:themeColor="text1"/>
          <w:rtl/>
        </w:rPr>
        <w:sectPr w:rsidR="00165998" w:rsidRPr="000D3560"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295112190"/>
      <w:bookmarkStart w:id="4" w:name="_Toc311796812"/>
    </w:p>
    <w:bookmarkEnd w:id="3"/>
    <w:bookmarkEnd w:id="4"/>
    <w:p w:rsidR="00165998" w:rsidRPr="000D3560" w:rsidRDefault="00165998" w:rsidP="00165998">
      <w:pPr>
        <w:rPr>
          <w:color w:val="000000" w:themeColor="text1"/>
        </w:rPr>
      </w:pPr>
    </w:p>
    <w:p w:rsidR="0031577A" w:rsidRPr="00B74AAF" w:rsidRDefault="0031577A" w:rsidP="00165998">
      <w:pPr>
        <w:rPr>
          <w:rtl/>
        </w:rPr>
      </w:pPr>
    </w:p>
    <w:p w:rsidR="00917462" w:rsidRPr="00B74AAF" w:rsidRDefault="00917462" w:rsidP="00917462">
      <w:pPr>
        <w:pStyle w:val="10"/>
        <w:spacing w:line="216" w:lineRule="auto"/>
        <w:rPr>
          <w:rtl/>
        </w:rPr>
      </w:pPr>
      <w:bookmarkStart w:id="5" w:name="_Toc6906398"/>
      <w:r w:rsidRPr="00B74AAF">
        <w:rPr>
          <w:rFonts w:hint="cs"/>
          <w:rtl/>
        </w:rPr>
        <w:t>ا</w:t>
      </w:r>
      <w:r w:rsidR="005B2140">
        <w:rPr>
          <w:rFonts w:hint="cs"/>
          <w:rtl/>
        </w:rPr>
        <w:t>لمصلحة في الفقه والسياسة الشرعي</w:t>
      </w:r>
      <w:r w:rsidRPr="00B74AAF">
        <w:rPr>
          <w:rFonts w:hint="cs"/>
          <w:rtl/>
        </w:rPr>
        <w:t>ة</w:t>
      </w:r>
    </w:p>
    <w:p w:rsidR="00917462" w:rsidRPr="00B74AAF" w:rsidRDefault="00917462" w:rsidP="00917462">
      <w:pPr>
        <w:pStyle w:val="10"/>
        <w:spacing w:line="216" w:lineRule="auto"/>
        <w:rPr>
          <w:sz w:val="24"/>
          <w:szCs w:val="40"/>
          <w:rtl/>
        </w:rPr>
      </w:pPr>
      <w:bookmarkStart w:id="6" w:name="_Toc295112192"/>
      <w:bookmarkStart w:id="7" w:name="_Toc311796814"/>
      <w:bookmarkStart w:id="8" w:name="_Toc312075387"/>
      <w:bookmarkStart w:id="9" w:name="_Toc6906399"/>
      <w:bookmarkEnd w:id="5"/>
      <w:r w:rsidRPr="00B74AAF">
        <w:rPr>
          <w:rFonts w:hint="cs"/>
          <w:sz w:val="24"/>
          <w:szCs w:val="40"/>
          <w:rtl/>
        </w:rPr>
        <w:t>حديثٌ وهواجس في الضوابط والمحدّ</w:t>
      </w:r>
      <w:r w:rsidR="00B14907">
        <w:rPr>
          <w:rFonts w:hint="cs"/>
          <w:sz w:val="24"/>
          <w:szCs w:val="40"/>
          <w:rtl/>
        </w:rPr>
        <w:t>َ</w:t>
      </w:r>
      <w:r w:rsidRPr="00B74AAF">
        <w:rPr>
          <w:rFonts w:hint="cs"/>
          <w:sz w:val="24"/>
          <w:szCs w:val="40"/>
          <w:rtl/>
        </w:rPr>
        <w:t>دات</w:t>
      </w:r>
    </w:p>
    <w:bookmarkEnd w:id="6"/>
    <w:bookmarkEnd w:id="7"/>
    <w:bookmarkEnd w:id="8"/>
    <w:bookmarkEnd w:id="9"/>
    <w:p w:rsidR="00344B85" w:rsidRPr="00B74AAF" w:rsidRDefault="00344B85" w:rsidP="00F93330">
      <w:pPr>
        <w:rPr>
          <w:rtl/>
        </w:rPr>
      </w:pPr>
    </w:p>
    <w:p w:rsidR="00344B85" w:rsidRPr="00B74AAF" w:rsidRDefault="00142B32" w:rsidP="00344B85">
      <w:pPr>
        <w:pStyle w:val="Author"/>
        <w:rPr>
          <w:rtl/>
        </w:rPr>
      </w:pPr>
      <w:bookmarkStart w:id="10" w:name="_Toc6906400"/>
      <w:r w:rsidRPr="00B74AAF">
        <w:rPr>
          <w:rFonts w:hint="cs"/>
          <w:rtl/>
        </w:rPr>
        <w:t>حيدر حب</w:t>
      </w:r>
      <w:r w:rsidR="00557C97" w:rsidRPr="00B74AAF">
        <w:rPr>
          <w:rFonts w:hint="cs"/>
          <w:rtl/>
        </w:rPr>
        <w:t>ّ</w:t>
      </w:r>
      <w:r w:rsidRPr="00B74AAF">
        <w:rPr>
          <w:rFonts w:hint="cs"/>
          <w:rtl/>
        </w:rPr>
        <w:t xml:space="preserve"> الله</w:t>
      </w:r>
      <w:bookmarkEnd w:id="10"/>
    </w:p>
    <w:p w:rsidR="00A31A09" w:rsidRPr="00B74AAF" w:rsidRDefault="00A31A09" w:rsidP="00F93330">
      <w:pPr>
        <w:rPr>
          <w:rtl/>
        </w:rPr>
      </w:pPr>
    </w:p>
    <w:p w:rsidR="00917462" w:rsidRPr="00B74AAF" w:rsidRDefault="00917462" w:rsidP="00917462">
      <w:pPr>
        <w:pStyle w:val="31"/>
        <w:rPr>
          <w:color w:val="auto"/>
          <w:rtl/>
        </w:rPr>
      </w:pPr>
      <w:r w:rsidRPr="00B74AAF">
        <w:rPr>
          <w:rFonts w:hint="cs"/>
          <w:color w:val="auto"/>
          <w:rtl/>
        </w:rPr>
        <w:t>تمهيد</w:t>
      </w:r>
    </w:p>
    <w:p w:rsidR="00917462"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البحث في ضوابط المصلحة من البحوث شديدة الأهمّية في الاجتهاد والسياسة الشرعيّة معاً. وسوف أحاول هنا فقط فهرسة بعض هذه الضوابط، مع شيءٍ من التنظيم؛ لمساعدة القارئ على أخذ صورةٍ كاملة عن الموضوع نسبيّاً.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يبدو موضوع الضوابط على شكل محدَّدات يلزم الأخذ بها في التعامل مع فقه المصلحة. وهذه الضوابط لا فرق فيها هنا بين: المصلحة بوصفها أساساً في الاجتهاد الشرعي، والمصلحة بوصفها أساساً في السياسة الشرعيّة والإجرائيّة، فكلُّ هذه الضوابط تقريباً تمثِّل قاسماً مشتركاً بين نوعَيْ المصالح.</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وتختلف ذهنية ضوابط المصلحة بين الفقهين: الشيعي؛ والسنّي، في تقديري.</w:t>
      </w:r>
      <w:r w:rsidRPr="00B74AAF">
        <w:rPr>
          <w:rFonts w:cs="AL-Mohanad" w:hint="cs"/>
          <w:sz w:val="27"/>
          <w:szCs w:val="27"/>
          <w:rtl/>
        </w:rPr>
        <w:t xml:space="preserve"> فالفقه السنّي يذهب لممارسة ضوابط للمصلحة خشية الوقوع في العلمانيّة والخروج عن المعايير الشرعيّة الدينيّة العامّة، لهذا تجد اهتماماً بكون المصلحة لا تناقض أصول الاجتهاد الأخرى، كالكتاب والسنّة والقياس والإجماع وغير ذلك. بينما على الصعيد الشيعي الإمامي نحن نجد خشيتين من المصلحة، تستدعيان تنوُّعاً لدى الفقيه الإمامي في تناول القضيّة، وهما:</w:t>
      </w:r>
    </w:p>
    <w:p w:rsidR="00917462" w:rsidRPr="00B74AAF" w:rsidRDefault="00917462" w:rsidP="00917462">
      <w:pPr>
        <w:pStyle w:val="normal9"/>
        <w:widowControl w:val="0"/>
        <w:spacing w:line="400" w:lineRule="exact"/>
        <w:ind w:firstLine="567"/>
        <w:rPr>
          <w:rFonts w:cs="AL-Mohanad"/>
          <w:b/>
          <w:bCs/>
          <w:sz w:val="27"/>
          <w:szCs w:val="27"/>
          <w:rtl/>
        </w:rPr>
      </w:pPr>
      <w:r w:rsidRPr="00B74AAF">
        <w:rPr>
          <w:rFonts w:cs="AL-Mohanad" w:hint="cs"/>
          <w:b/>
          <w:bCs/>
          <w:sz w:val="27"/>
          <w:szCs w:val="27"/>
          <w:rtl/>
        </w:rPr>
        <w:t>أـ خشية الانجرار نحو عَلْمَنَة الشريعة.</w:t>
      </w:r>
    </w:p>
    <w:p w:rsidR="00917462" w:rsidRPr="00B74AAF" w:rsidRDefault="00917462" w:rsidP="00917462">
      <w:pPr>
        <w:pStyle w:val="normal9"/>
        <w:widowControl w:val="0"/>
        <w:spacing w:line="400" w:lineRule="exact"/>
        <w:ind w:firstLine="567"/>
        <w:rPr>
          <w:rFonts w:cs="AL-Mohanad"/>
          <w:b/>
          <w:bCs/>
          <w:sz w:val="27"/>
          <w:szCs w:val="27"/>
          <w:rtl/>
        </w:rPr>
      </w:pPr>
      <w:r w:rsidRPr="00B74AAF">
        <w:rPr>
          <w:rFonts w:cs="AL-Mohanad" w:hint="cs"/>
          <w:b/>
          <w:bCs/>
          <w:sz w:val="27"/>
          <w:szCs w:val="27"/>
          <w:rtl/>
        </w:rPr>
        <w:t>ب ـ خشية الانجرار نحو خلع الثوب السنّي الفقهي على الفقه الشيعي.</w:t>
      </w:r>
    </w:p>
    <w:p w:rsidR="00917462" w:rsidRPr="00B74AAF" w:rsidRDefault="00917462" w:rsidP="00917462">
      <w:pPr>
        <w:pStyle w:val="normal9"/>
        <w:widowControl w:val="0"/>
        <w:spacing w:line="400" w:lineRule="exact"/>
        <w:ind w:firstLine="567"/>
        <w:rPr>
          <w:rFonts w:cs="AL-Mohanad"/>
          <w:b/>
          <w:bCs/>
          <w:sz w:val="27"/>
          <w:szCs w:val="27"/>
          <w:rtl/>
        </w:rPr>
      </w:pPr>
      <w:r w:rsidRPr="00B74AAF">
        <w:rPr>
          <w:rFonts w:cs="AL-Mohanad" w:hint="cs"/>
          <w:b/>
          <w:bCs/>
          <w:sz w:val="27"/>
          <w:szCs w:val="27"/>
          <w:rtl/>
        </w:rPr>
        <w:t>فعلى الصعيد الأوّل</w:t>
      </w:r>
      <w:r w:rsidRPr="00B74AAF">
        <w:rPr>
          <w:rFonts w:cs="AL-Mohanad" w:hint="cs"/>
          <w:sz w:val="27"/>
          <w:szCs w:val="27"/>
          <w:rtl/>
        </w:rPr>
        <w:t xml:space="preserve">، وهو الصعيد المشترك بين السنّة والشيعة في موضوع البحث هنا، نلاحظ ـ على سبيل المثال ـ المقالة التي كتبها </w:t>
      </w:r>
      <w:r w:rsidRPr="00B74AAF">
        <w:rPr>
          <w:rFonts w:eastAsia="Calibri" w:cs="Abz-3 (Yagut)" w:hint="cs"/>
          <w:sz w:val="24"/>
          <w:szCs w:val="24"/>
          <w:rtl/>
        </w:rPr>
        <w:t>جهانگير</w:t>
      </w:r>
      <w:r w:rsidRPr="00B74AAF">
        <w:rPr>
          <w:rFonts w:cs="AL-Mohanad" w:hint="cs"/>
          <w:sz w:val="27"/>
          <w:szCs w:val="27"/>
          <w:rtl/>
          <w:lang w:bidi="fa-IR"/>
        </w:rPr>
        <w:t xml:space="preserve"> صالح </w:t>
      </w:r>
      <w:r w:rsidRPr="00B74AAF">
        <w:rPr>
          <w:rFonts w:eastAsia="Calibri" w:cs="Abz-3 (Yagut)"/>
          <w:sz w:val="24"/>
          <w:szCs w:val="24"/>
          <w:rtl/>
        </w:rPr>
        <w:t>پ</w:t>
      </w:r>
      <w:r w:rsidRPr="00B74AAF">
        <w:rPr>
          <w:rFonts w:eastAsia="Calibri" w:cs="Abz-3 (Yagut)" w:hint="cs"/>
          <w:sz w:val="24"/>
          <w:szCs w:val="24"/>
          <w:rtl/>
        </w:rPr>
        <w:t>ور</w:t>
      </w:r>
      <w:r w:rsidRPr="00B74AAF">
        <w:rPr>
          <w:rFonts w:cs="AL-Mohanad"/>
          <w:sz w:val="27"/>
          <w:szCs w:val="27"/>
          <w:vertAlign w:val="superscript"/>
          <w:rtl/>
        </w:rPr>
        <w:t>(</w:t>
      </w:r>
      <w:r w:rsidRPr="00B74AAF">
        <w:rPr>
          <w:rStyle w:val="ac"/>
          <w:rFonts w:cs="AL-Mohanad"/>
          <w:sz w:val="27"/>
          <w:szCs w:val="27"/>
          <w:rtl/>
        </w:rPr>
        <w:endnoteReference w:id="1"/>
      </w:r>
      <w:r w:rsidRPr="00B74AAF">
        <w:rPr>
          <w:rFonts w:cs="AL-Mohanad"/>
          <w:sz w:val="27"/>
          <w:szCs w:val="27"/>
          <w:vertAlign w:val="superscript"/>
          <w:rtl/>
        </w:rPr>
        <w:t>)</w:t>
      </w:r>
      <w:r w:rsidRPr="00B74AAF">
        <w:rPr>
          <w:rFonts w:cs="AL-Mohanad" w:hint="cs"/>
          <w:sz w:val="27"/>
          <w:szCs w:val="27"/>
          <w:rtl/>
        </w:rPr>
        <w:t xml:space="preserve">، </w:t>
      </w:r>
      <w:r w:rsidRPr="00B74AAF">
        <w:rPr>
          <w:rFonts w:cs="AL-Mohanad" w:hint="cs"/>
          <w:sz w:val="27"/>
          <w:szCs w:val="27"/>
          <w:rtl/>
        </w:rPr>
        <w:lastRenderedPageBreak/>
        <w:t xml:space="preserve">والتي نُشرت عام </w:t>
      </w:r>
      <w:r w:rsidRPr="007F6DBC">
        <w:rPr>
          <w:rFonts w:cs="AL-Mohanad" w:hint="cs"/>
          <w:sz w:val="27"/>
          <w:szCs w:val="27"/>
          <w:rtl/>
        </w:rPr>
        <w:t>1995</w:t>
      </w:r>
      <w:r w:rsidRPr="00B74AAF">
        <w:rPr>
          <w:rFonts w:cs="AL-Mohanad" w:hint="cs"/>
          <w:sz w:val="27"/>
          <w:szCs w:val="27"/>
          <w:rtl/>
        </w:rPr>
        <w:t xml:space="preserve">م، في العدد </w:t>
      </w:r>
      <w:r w:rsidRPr="007F6DBC">
        <w:rPr>
          <w:rFonts w:cs="AL-Mohanad" w:hint="cs"/>
          <w:sz w:val="27"/>
          <w:szCs w:val="27"/>
          <w:rtl/>
        </w:rPr>
        <w:t>24</w:t>
      </w:r>
      <w:r w:rsidRPr="00B74AAF">
        <w:rPr>
          <w:rFonts w:cs="AL-Mohanad" w:hint="cs"/>
          <w:sz w:val="27"/>
          <w:szCs w:val="27"/>
          <w:rtl/>
        </w:rPr>
        <w:t xml:space="preserve"> من مجلّة </w:t>
      </w:r>
      <w:r w:rsidRPr="00B74AAF">
        <w:rPr>
          <w:rFonts w:cs="AL-Mohanad" w:hint="eastAsia"/>
          <w:sz w:val="27"/>
          <w:szCs w:val="27"/>
          <w:rtl/>
        </w:rPr>
        <w:t>«</w:t>
      </w:r>
      <w:r w:rsidRPr="00B74AAF">
        <w:rPr>
          <w:rFonts w:cs="AL-Mohanad" w:hint="cs"/>
          <w:sz w:val="27"/>
          <w:szCs w:val="27"/>
          <w:rtl/>
        </w:rPr>
        <w:t>كيان</w:t>
      </w:r>
      <w:r w:rsidRPr="00B74AAF">
        <w:rPr>
          <w:rFonts w:cs="AL-Mohanad" w:hint="eastAsia"/>
          <w:sz w:val="27"/>
          <w:szCs w:val="27"/>
          <w:rtl/>
        </w:rPr>
        <w:t>»</w:t>
      </w:r>
      <w:r w:rsidRPr="00B74AAF">
        <w:rPr>
          <w:rFonts w:cs="AL-Mohanad" w:hint="cs"/>
          <w:sz w:val="27"/>
          <w:szCs w:val="27"/>
          <w:rtl/>
        </w:rPr>
        <w:t>، المحسوبة على الإصلاحيّين الإيرانيّين، فهذه المقالة اعتبرت أنّ الفقه الشيعي تحرّك نتيجة فقه المصلحة من الفقه الجواهري نحو العَلْمنة، وأنّ مآلات الأمور تتّجه نحو تكوين فقهٍ آخر، يعتمد العقل البشري مرجعاً في الإدارة والسلطة. وقد انتقد هذه المقالةَ العديدُ من الباحثين الإيرانيّين، الذين كانوا يصرّون على إيجاد التوفيق والمواءمة بين فكرة المصلحة، التي أطلقها أمثال: السيد الخميني، والفقه الجواهري المدرسي في الاجتهاد الإمامي، والذي كان الخميني نفسه يفتخر به ويدعو إليه.</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مثالٌ آخر هنا على المقلب السنّي، يكشف عن الشعور بخطر فكرة المصلحة، فيفرض الحديث عن ضوابطها، هو حركة النقد السنّية خلال العقود الأخيرة لأطروحات الإمام الطوفي، ومن أبرزها: نقد الشيخ محمد سعيد رمضان البوطي له؛ فإنّ هذا النقد ـ في سياق حديث البوطي عن ضوابط المصلحة ـ يكشف لنا عن القلق من تقديم العقل على النصّ، ومن الذهاب نحو علمنة السلطة في الإسلام.</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أمّا على الصعيد الثاني</w:t>
      </w:r>
      <w:r w:rsidRPr="00B74AAF">
        <w:rPr>
          <w:rFonts w:cs="AL-Mohanad" w:hint="cs"/>
          <w:sz w:val="27"/>
          <w:szCs w:val="27"/>
          <w:rtl/>
        </w:rPr>
        <w:t xml:space="preserve">، فنحن نلاحظ في الأروقة الداخليّة للمؤسّسة الدينيّة الشيعيّة قلقاً من فكرة التوسُّع في قضيّة المصلحة، وأنّ ذلك على حساب الشريعة، ويأتي متأثِّراً بالفكر السنّي تحت اسم المقاصد والأهداف وسعة ولاية الأمر وغير ذلك. ويبدي هذا الفريق قلقه من أنّ الفقه الشيعي في العقود الأخيرة بدأ يتّجه نحو الشيء عينه الذي لطالما انتقده في سلوك الخلفاء الثلاثة الأوائل، وفي الفقه السنّي وتفكير علمائه، الذي كان يصنَّف تفكيراً تبريريّاً للسلطة. فكلّ السياسات التي سلكها أبو بكر وعمر وعثمان، أو أغلبها على الأقلّ، تصبح مفهومةً ومعقولة ومنطقيّة وقابلة للتبرير في ظلّ فقه المصلحة، وخاصّة بالمعنى الذي طرحه السيّد الخميني، ولم يكن لديهم سوى خطأ واحد، وهو أخذ الخلافة من عليٍّ، ومن ثمّ فعلى الاجتهاد الإمامي أن يتخلّى عن تلك السلسلة النمطيّة الموروثة من الانتقادات لهؤلاء الخلفاء، والتي باتت تمثِّل جزءاً لا يتجزّأ من وعي الإماميّة لصورة هؤلاء الخلفاء وفهمهم. فنحن اليوم نقوم بالكثير من عناصر الشَّبَه فيما سلكه هؤلاء من قبل، بعد أقلّ من نصف قرن على إمساكنا بالسلطة، ومن ثمّ فالفقه الإمامي انتبه إلى أنّ تلك الإشكاليّات على الخلفاء كانت مثاليّةً ناتجة عن عدم وَعْي التجربة السلطويّة. وهذا ما يخيف التيار </w:t>
      </w:r>
      <w:r w:rsidRPr="00B74AAF">
        <w:rPr>
          <w:rFonts w:cs="AL-Mohanad" w:hint="cs"/>
          <w:sz w:val="27"/>
          <w:szCs w:val="27"/>
          <w:rtl/>
        </w:rPr>
        <w:lastRenderedPageBreak/>
        <w:t>المدرسي التقليدي في الفضاء الإمامي؛ لأنّه يزرع في الوَعْي الإمامي تبريراً حقيقيّاً لسلوك الخلفاء، في الكثير ممّا اعتُبر خَرْقاً للشريعة من قِبَلهم.</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من هنا، يبدو الحديث عن ضوابط المصلحة مهمّاً، بل يبدو أنّ الأهمّ هو تحويل المصلحة إلى نَسَقٍ من مسار، وليس مجرّد تشخيص فردي.</w:t>
      </w:r>
    </w:p>
    <w:p w:rsidR="00917462" w:rsidRPr="00B74AAF" w:rsidRDefault="00917462" w:rsidP="007F6DBC">
      <w:pPr>
        <w:pStyle w:val="normal9"/>
        <w:widowControl w:val="0"/>
        <w:spacing w:line="420" w:lineRule="exact"/>
        <w:ind w:firstLine="567"/>
        <w:rPr>
          <w:rFonts w:cs="AL-Mohanad"/>
          <w:sz w:val="27"/>
          <w:szCs w:val="27"/>
          <w:rtl/>
        </w:rPr>
      </w:pPr>
    </w:p>
    <w:p w:rsidR="00917462" w:rsidRPr="00B74AAF" w:rsidRDefault="00917462" w:rsidP="004F497F">
      <w:pPr>
        <w:pStyle w:val="31"/>
        <w:rPr>
          <w:color w:val="auto"/>
          <w:rtl/>
        </w:rPr>
      </w:pPr>
      <w:bookmarkStart w:id="11" w:name="_Toc536631889"/>
      <w:r w:rsidRPr="00B74AAF">
        <w:rPr>
          <w:rFonts w:hint="cs"/>
          <w:color w:val="auto"/>
          <w:rtl/>
        </w:rPr>
        <w:t>المصلحة من الكلّية إلى الجزئيّة وبالعكس، ولادة فقه الضوابط</w:t>
      </w:r>
      <w:bookmarkEnd w:id="11"/>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يحاول الدكتور البوطي أن يقارب تبرير الحديث عن ضوابط المصلحة عبر القول بأنّه لا يوجد عندنا شيءٌ مستقلّ في الشرع ومصدر منفرد باسم المصلحة، إلى جانب الكتاب والسنّة والإجماع والقياس؛ لأنّ المصلحة لم نتوصّل إليها إلاّ عبر استقراء جزئيّات الشريعة؛ ليتبيّن لنا أنّها مبنيّة على المصالح. وبهذا نستنتج أنّ المصلحة مبدأٌ كلّي، بينما الأحكام هي جزئيّات هذا الكلّي، ولا وجود للكلّي بدون جزئيّاته، فهو قائمٌ بها في الحقيقة ومتحقِّق عبرها، وهذا يعني أنّه لكي نتحقَّق من مصلحةٍ ما في أمرٍ معيّن لا بُدَّ من دلالة الشرع عليه، أو على الأقلّ عدم دلالة الشرع على عكسه.</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ونتيجة كلام البوطي هنا أنّه لا يمكن أن تتغلَّب المصلحة على الجزئيّات القائمة في الأدلّة الشرعيّة؛ لأنّ هذا يقف على النقيض من مرجعيّة الاستقراء في قضيّة المصلحة، وبهذا تولد فكرة الضوابط العامّة للمصلحة؛ إذ من دون هذه الضوابط لا يتحقّق الانسجام بين الكلّي والجزئيّ.</w:t>
      </w:r>
    </w:p>
    <w:p w:rsidR="00917462" w:rsidRPr="00B74AAF" w:rsidRDefault="00917462" w:rsidP="00917462">
      <w:pPr>
        <w:pStyle w:val="normal9"/>
        <w:widowControl w:val="0"/>
        <w:spacing w:line="400" w:lineRule="exact"/>
        <w:ind w:firstLine="567"/>
        <w:rPr>
          <w:rFonts w:cs="AL-Mohanad"/>
          <w:sz w:val="27"/>
          <w:szCs w:val="27"/>
        </w:rPr>
      </w:pPr>
      <w:r w:rsidRPr="00B74AAF">
        <w:rPr>
          <w:rFonts w:cs="AL-Mohanad" w:hint="cs"/>
          <w:sz w:val="27"/>
          <w:szCs w:val="27"/>
          <w:rtl/>
        </w:rPr>
        <w:t>ومن هنا، يرفض البوطي استقلال العقل بدرك المصلحة في الجزئيّات؛ إذ لو استقلّ بها فإنّ ذلك يعني ـ من جهةٍ أولى ـ الاستغناء عن دليل الشرع؛ ومن جهةٍ ثانية إبطال الكثير من الأدلّة التفصيليّة التي نلاحظ أنّ العقل هنا وهناك يرى فيها المفسدة أو يرى المصلحة في خارجها. وبذلك يمتاز مفهوم ضوابط المصلحة عن مفهوم شروط المصلحة، فإنّ مفهوم الضوابط</w:t>
      </w:r>
      <w:r w:rsidR="007F6DBC">
        <w:rPr>
          <w:rFonts w:cs="AL-Mohanad" w:hint="cs"/>
          <w:sz w:val="27"/>
          <w:szCs w:val="27"/>
          <w:rtl/>
        </w:rPr>
        <w:t xml:space="preserve"> يعني عند البوطي أنّ ما هو خارج</w:t>
      </w:r>
      <w:r w:rsidRPr="00B74AAF">
        <w:rPr>
          <w:rFonts w:cs="AL-Mohanad" w:hint="cs"/>
          <w:sz w:val="27"/>
          <w:szCs w:val="27"/>
          <w:rtl/>
        </w:rPr>
        <w:t xml:space="preserve"> هذه الضوابط ليس مصلحةً من الأصل، وإنْ توهَّمناه مصلحةً، بينما مفهوم الشرط يعني أنّ ما خرج عن هذه الشروط يمكن أن يكون مصلحةً، غاية الأمر أنّ المصلحة المأخوذة لها شروطٌ معيّنة بحيث تخرج سائر المصالح عن هذه الشروط، ومن خلال ذلك نفكّ قدرة العقل على مواجهة النصوص في تشخيص المصالح</w:t>
      </w:r>
      <w:r w:rsidRPr="00B74AAF">
        <w:rPr>
          <w:rFonts w:cs="AL-Mohanad"/>
          <w:sz w:val="27"/>
          <w:szCs w:val="27"/>
          <w:vertAlign w:val="superscript"/>
          <w:rtl/>
        </w:rPr>
        <w:t>(</w:t>
      </w:r>
      <w:r w:rsidRPr="00B74AAF">
        <w:rPr>
          <w:rStyle w:val="ac"/>
          <w:rFonts w:cs="AL-Mohanad"/>
          <w:sz w:val="27"/>
          <w:szCs w:val="27"/>
          <w:rtl/>
        </w:rPr>
        <w:endnoteReference w:id="2"/>
      </w:r>
      <w:r w:rsidRPr="00B74AAF">
        <w:rPr>
          <w:rFonts w:cs="AL-Mohanad"/>
          <w:sz w:val="27"/>
          <w:szCs w:val="27"/>
          <w:vertAlign w:val="superscript"/>
          <w:rtl/>
        </w:rPr>
        <w:t>)</w:t>
      </w:r>
      <w:r w:rsidRPr="00B74AAF">
        <w:rPr>
          <w:rFonts w:cs="AL-Mohanad" w:hint="cs"/>
          <w:sz w:val="27"/>
          <w:szCs w:val="27"/>
          <w:rtl/>
        </w:rPr>
        <w:t>.</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lastRenderedPageBreak/>
        <w:t>هذه المحاولة من البوطي نجد لها حضوراً في تفكير الشاطبي بوضوحٍ، في مواضع مختلفة. والهدف منها ربط المصلحة بالشرع، وليس ربط الشرع بالمصلحة، بمعنى أنّ مَنْ يفسِّر لنا المصلحة هو النصّ، وليس مَنْ يفسّر النصّ هو المصلحة. وبذلك تكون الخطوة الأولى لفهم الشريعة هي متابعة النصوص؛ لاكتشاف مفهوم المصلحة في الشرع ومَدَياته، ثمّ عند فقد النصوص نذهب نحو التحقُّق من وجود المصلحة بمفهومها الشرعي في الموارد المنصوصة نحو المورد غير المنصوص؛ لكي نتكهَّن بوجود الحكم المناسب مع الشرع في هذا المورد.</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وبهذا نجد افتراقاً في طريقة التفكير بين هذا المنهج والمنهج الذي يؤمن باستقلال العقل في دَرْك المصالح والمفاسد والحُسْن والق</w:t>
      </w:r>
      <w:r w:rsidR="007F6DBC">
        <w:rPr>
          <w:rFonts w:cs="AL-Mohanad" w:hint="cs"/>
          <w:sz w:val="27"/>
          <w:szCs w:val="27"/>
          <w:rtl/>
        </w:rPr>
        <w:t>ُ</w:t>
      </w:r>
      <w:r w:rsidRPr="00B74AAF">
        <w:rPr>
          <w:rFonts w:cs="AL-Mohanad" w:hint="cs"/>
          <w:sz w:val="27"/>
          <w:szCs w:val="27"/>
          <w:rtl/>
        </w:rPr>
        <w:t>ب</w:t>
      </w:r>
      <w:r w:rsidR="007F6DBC">
        <w:rPr>
          <w:rFonts w:cs="AL-Mohanad" w:hint="cs"/>
          <w:sz w:val="27"/>
          <w:szCs w:val="27"/>
          <w:rtl/>
        </w:rPr>
        <w:t>ْ</w:t>
      </w:r>
      <w:r w:rsidRPr="00B74AAF">
        <w:rPr>
          <w:rFonts w:cs="AL-Mohanad" w:hint="cs"/>
          <w:sz w:val="27"/>
          <w:szCs w:val="27"/>
          <w:rtl/>
        </w:rPr>
        <w:t>ح في الأفعال الجزئيّة، وينطلق من قانون الملازمة لكي يثبت أنّ الشرع يحكم بذلك أيضاً؛ فإنّ بين هاتين الطريقتين بَوْناً شاسعاً؛ إذ الطريقة المقاصديّة الشاطبيّة ـ التي ينتصر لها البوطي وكثيرون ـ تعتبر أنّ العقل في تفكيره المصلحي يجب أن يستمع إلى الشرع، بينما الطريقة المقابلة تعتبر أنّ الشرع بنفسه ثبت عبر مقولات عمليّة عقليّة مسبقة، فكيف يمكن فرض تجميد العقل العمليّ قبل ورود الشرع؟!</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ومردُّ هذا الاختلاف إلى التنازع في حجّية العقل العملي ومدركاته، بل وقدرات العقل النظري أيضاً. وهذا التنازع في غاية الأهمّية على مستوى فكرة ضوابط المصلحة؛ فإذا قلنا بأنّ المصلحة المدركة يجب أن لا تكون مخالفةً للسنّة الشريفة فإنّ المُدْرِك للمصلحة هنا يجب تحديده، فمَنْ هو المُدْرِك لهذه المصلحة التي نتكلَّم عن ضوابطَ لها؟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فإذا كان المُدْرِك هو العقل العملي بمفهومه الكلامي والأصولي فمن غير المعقول أن يكون محكوماً للنصّ، في سياقٍ من التفكير العدلي؛ لأنّ حجّية النصّ انبثقت من هذا العقل العملي، فكيف يمكن أن يكون محكوماً لها، بل كيف يُعْقَل سلب الحجّية عن العقل هذا؟!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 xml:space="preserve">وهذه هي الإشكالية التي وقعت فيها بعض التيارات الفكريّة في العالم الإسلامي، مثل: الأخباريّة والتفكيكيّة الخراسانيّة. فكيف يمكن فرض كون العقل محكوماً وتابعاً للنصّ، في حين أنّ إثبات هذا النصّ وحجّيته كان عبر العقل؟ </w:t>
      </w:r>
      <w:r w:rsidRPr="00B74AAF">
        <w:rPr>
          <w:rFonts w:cs="AL-Mohanad" w:hint="cs"/>
          <w:sz w:val="27"/>
          <w:szCs w:val="27"/>
          <w:rtl/>
        </w:rPr>
        <w:lastRenderedPageBreak/>
        <w:t>فهل ميكانيزما العقل تحوَّلت في الحالتين أو لا؟ وإذا تحوَّلت يجب تفسير هذا التحوُّل، لا إطلاق القول بأنّ العقل محكومٌ للنصّ هنا.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وأمّا إذا كان المُدْرِك هو العقل العرفي، وليس العقل العملي (بمفهومه الشامل لفكرة تباني العقلاء، كما يراه الفلاسفة)، فإنّ تقييد حركته بالمصلحة معقولةٌ، لكنّ هذا التقييد ليس وضعاً لشرطٍ على حركة العقل في المصلحة، بل القضيّة في الحقيقة أنّ هذه المصلحة العرفيّة ليس لها حجّية في نفسها حتّى تقف في مقابل الشرع، وإذا أعطى الشرع لها حجّيةً فمن الطبيعي أن تكون حجّيته لها مقيَّدة من الأوّل بعدم معارضتها له، وإلاّ يكون قد نقض نفسه بنفسه بطريقةٍ غير معقولة.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وبناءً عليه، ليس المهمّ وضع ضوابط للمصلحة فقط، بل قبل ذلك يجب أن ندرس مَنْ هو المُدْرِك للمصلحة؟ وما هي حجّيته المنطقية والاعتباريّة الأصوليّة؟ ما هي نظريّتنا في مجال حجّية الإدراك العقلي للمصالح والمفاسد بصرف النظر عن الشرع؟ فهل للعقل قدرة ذلك من الأوّل أو أنّه أعجز من ذلك، وأنّنا إنّما نسير خلف العقل في إدراك المصالح والمفاسد عند فقدان السبل الأخرى، لا من باب أنّه يوصلنا إلى حقيقة المصالح والمفاسد، بل من باب أنّه السبيل المتوفِّر الأكثر قرباً إليها، ومن ثمّ فلا يمكن لهذا العقل الوظيفي أن يواجه النصّ؟</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وبهذا نكتشف أنّ طريقة مقاربة المدرسة الشاطبيّة وكلّ المناصرين لها في العصر الحديث لموضوع العلاقة بين المصلحة والنصّ في سياق إنتاج الضوابط هي طريقةٌ غير دقيقة؛ لأنّ المفروض أن تسبقها طريقةٌ أخرى، وهي حجّية العقل الإنساني في كشف المصالح والمفاسد. فإذا كنّا أشاعرةً في تفكيرنا، ولم نمنح هذا العقل قدرة الاكتشاف، فلسنا بحاجةٍ بعد ذلك إلى مقاربة البوطي في أنّ المصلحة ناتجُ الاستقراء، بل لنا من الأوّل أن نقول بأنّ المصلحة لا معنى لحجّية الكشف العقلي والبشري عنها، سواء ثبت بناء الشريعة على المصالح من خلال الاستقراء أم من خلال دليلٍ مستقلّ عامّ.</w:t>
      </w:r>
    </w:p>
    <w:p w:rsidR="00917462" w:rsidRPr="00B74AAF" w:rsidRDefault="00917462" w:rsidP="005135F4">
      <w:pPr>
        <w:pStyle w:val="normal9"/>
        <w:widowControl w:val="0"/>
        <w:spacing w:line="400" w:lineRule="exact"/>
        <w:ind w:firstLine="567"/>
        <w:rPr>
          <w:rFonts w:cs="AL-Mohanad"/>
          <w:sz w:val="27"/>
          <w:szCs w:val="27"/>
          <w:rtl/>
        </w:rPr>
      </w:pPr>
      <w:r w:rsidRPr="00B74AAF">
        <w:rPr>
          <w:rFonts w:cs="AL-Mohanad" w:hint="cs"/>
          <w:sz w:val="27"/>
          <w:szCs w:val="27"/>
          <w:rtl/>
        </w:rPr>
        <w:t xml:space="preserve">والذي يترجَّح بالنظر أنّ العقل الإنساني يقوم بوضع مفاهيم عملانيّة لتنظيم أمور الإنسان في علاقاته البشريّة، وتأخذ هذه المفاهيم العملانيّة قيمتها من المواضعات البشريّة، وتستمدّ تغذيتها من التجربة المتواصلة التي كشفت عن إنتاج هذه المفاهيم </w:t>
      </w:r>
      <w:r w:rsidRPr="00B74AAF">
        <w:rPr>
          <w:rFonts w:cs="AL-Mohanad" w:hint="cs"/>
          <w:sz w:val="27"/>
          <w:szCs w:val="27"/>
          <w:rtl/>
        </w:rPr>
        <w:lastRenderedPageBreak/>
        <w:t>لمصالح معقولة. وهذا يعني أنّ العقل البشري يرى أنّ السلوك على وفق هذه المفاهيم هو الراجح، ويحصل له ظنٌّ بذلك وترجيح، لا أنّه يكتشف حقيقةً خارجيّة في الأفعال هي حقيقة الصلاح والفساد، بل هذه الأمور نسبيّةً بدرجةٍ عالية. وعليه فالعقل ليست لديه قدرةُ تعيين المصالح والمفاسد الحقيقيّة، بل يقوم من خلال هذه المفاهيم العملانيّة بتنظيم أموره عبر المواضعات، وحيث لا يوجد لديه ما يلزمه ويحرِّكه نحو غيرها فهو يعتبرها مرجعاً له، ومن ثمّ ليست لدى هذا العقل في تجربته التاريخيّة قدرةُ مواجهة الوَحْي في كشف المصالح والمفاسد، بل هو عقلٌ وظيفي حيث لا علم، وبهذا يظلّ محكوماً للنصّ، ولا سيَّما لو أردنا نسبة شيءٍ إلى الشريعة عبر اكتشاف هذا العقل للمصالح. إذن هو عقلٌ عرف</w:t>
      </w:r>
      <w:r w:rsidR="005135F4">
        <w:rPr>
          <w:rFonts w:cs="AL-Mohanad" w:hint="cs"/>
          <w:sz w:val="27"/>
          <w:szCs w:val="27"/>
          <w:rtl/>
        </w:rPr>
        <w:t>ـيّ</w:t>
      </w:r>
      <w:r w:rsidRPr="00B74AAF">
        <w:rPr>
          <w:rFonts w:cs="AL-Mohanad" w:hint="cs"/>
          <w:sz w:val="27"/>
          <w:szCs w:val="27"/>
          <w:rtl/>
        </w:rPr>
        <w:t xml:space="preserve"> عقلائيّ تواضعيّ تجريبيّ، وليس عقلاً كلّياً مطلقاً متعالياً.</w:t>
      </w:r>
    </w:p>
    <w:p w:rsidR="00917462" w:rsidRPr="00B74AAF" w:rsidRDefault="00917462" w:rsidP="00917462">
      <w:pPr>
        <w:pStyle w:val="normal9"/>
        <w:widowControl w:val="0"/>
        <w:spacing w:line="400" w:lineRule="exact"/>
        <w:ind w:firstLine="567"/>
        <w:rPr>
          <w:rFonts w:cs="AL-Mohanad"/>
          <w:sz w:val="27"/>
          <w:szCs w:val="27"/>
          <w:rtl/>
        </w:rPr>
      </w:pPr>
    </w:p>
    <w:p w:rsidR="00917462" w:rsidRPr="00B74AAF" w:rsidRDefault="00917462" w:rsidP="004F497F">
      <w:pPr>
        <w:pStyle w:val="31"/>
        <w:rPr>
          <w:color w:val="auto"/>
          <w:rtl/>
        </w:rPr>
      </w:pPr>
      <w:bookmarkStart w:id="12" w:name="_Toc536631890"/>
      <w:r w:rsidRPr="00B74AAF">
        <w:rPr>
          <w:rFonts w:hint="cs"/>
          <w:color w:val="auto"/>
          <w:rtl/>
        </w:rPr>
        <w:t>التمييز بين: ضوابط المصلحة، وتعيين المصلحة، ورسم الأولويّات</w:t>
      </w:r>
      <w:bookmarkEnd w:id="12"/>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قد يقع الباحث هنا في إشكاليّةٍ عميقة يخلط فيها عدّة ملفاتٍ ببعضها، وهي: ماذا نريد من فكرة ضوابط المصلحة؟</w:t>
      </w:r>
    </w:p>
    <w:p w:rsidR="00917462" w:rsidRPr="00B74AAF" w:rsidRDefault="00917462" w:rsidP="00917462">
      <w:pPr>
        <w:pStyle w:val="normal9"/>
        <w:widowControl w:val="0"/>
        <w:spacing w:line="400" w:lineRule="exact"/>
        <w:ind w:firstLine="567"/>
        <w:rPr>
          <w:rFonts w:cs="AL-Mohanad"/>
          <w:b/>
          <w:bCs/>
          <w:sz w:val="27"/>
          <w:szCs w:val="27"/>
          <w:rtl/>
        </w:rPr>
      </w:pPr>
      <w:r w:rsidRPr="00B74AAF">
        <w:rPr>
          <w:rFonts w:cs="AL-Mohanad" w:hint="cs"/>
          <w:b/>
          <w:bCs/>
          <w:sz w:val="27"/>
          <w:szCs w:val="27"/>
          <w:rtl/>
        </w:rPr>
        <w:t>في سياق الجواب عن هذا السؤال تظهر ثلاثة تصوُّرات:</w:t>
      </w:r>
    </w:p>
    <w:p w:rsidR="00917462" w:rsidRPr="00B74AAF" w:rsidRDefault="00917462" w:rsidP="00917462">
      <w:pPr>
        <w:pStyle w:val="normal9"/>
        <w:widowControl w:val="0"/>
        <w:spacing w:line="400" w:lineRule="exact"/>
        <w:ind w:firstLine="567"/>
        <w:rPr>
          <w:rFonts w:cs="AL-Mohanad"/>
          <w:sz w:val="27"/>
          <w:szCs w:val="27"/>
          <w:rtl/>
        </w:rPr>
      </w:pPr>
      <w:r w:rsidRPr="005135F4">
        <w:rPr>
          <w:rFonts w:cs="AL-Mohanad" w:hint="cs"/>
          <w:b/>
          <w:bCs/>
          <w:sz w:val="27"/>
          <w:szCs w:val="27"/>
          <w:rtl/>
        </w:rPr>
        <w:t>1</w:t>
      </w:r>
      <w:r w:rsidRPr="00B74AAF">
        <w:rPr>
          <w:rFonts w:cs="AL-Mohanad" w:hint="cs"/>
          <w:b/>
          <w:bCs/>
          <w:sz w:val="27"/>
          <w:szCs w:val="27"/>
          <w:rtl/>
        </w:rPr>
        <w:t>ـ</w:t>
      </w:r>
      <w:r w:rsidRPr="00B74AAF">
        <w:rPr>
          <w:rFonts w:cs="AL-Mohanad" w:hint="cs"/>
          <w:sz w:val="27"/>
          <w:szCs w:val="27"/>
          <w:rtl/>
        </w:rPr>
        <w:t xml:space="preserve"> إنّ ضوابط المصلحة هي المعايير التي من خلالها نضع يدنا على أيّ سلوكٍ أو خطوة أو عمل، فنقول: هذا فيه مصلحةٌ أو فيه مفسدةٌ.</w:t>
      </w:r>
    </w:p>
    <w:p w:rsidR="00917462" w:rsidRPr="00B74AAF" w:rsidRDefault="00917462" w:rsidP="00917462">
      <w:pPr>
        <w:pStyle w:val="normal9"/>
        <w:widowControl w:val="0"/>
        <w:spacing w:line="400" w:lineRule="exact"/>
        <w:ind w:firstLine="567"/>
        <w:rPr>
          <w:rFonts w:cs="AL-Mohanad"/>
          <w:sz w:val="27"/>
          <w:szCs w:val="27"/>
          <w:rtl/>
        </w:rPr>
      </w:pPr>
      <w:r w:rsidRPr="005135F4">
        <w:rPr>
          <w:rFonts w:cs="AL-Mohanad" w:hint="cs"/>
          <w:b/>
          <w:bCs/>
          <w:sz w:val="27"/>
          <w:szCs w:val="27"/>
          <w:rtl/>
        </w:rPr>
        <w:t>2</w:t>
      </w:r>
      <w:r w:rsidRPr="00B74AAF">
        <w:rPr>
          <w:rFonts w:cs="AL-Mohanad" w:hint="cs"/>
          <w:b/>
          <w:bCs/>
          <w:sz w:val="27"/>
          <w:szCs w:val="27"/>
          <w:rtl/>
        </w:rPr>
        <w:t>ـ</w:t>
      </w:r>
      <w:r w:rsidRPr="00B74AAF">
        <w:rPr>
          <w:rFonts w:cs="AL-Mohanad" w:hint="cs"/>
          <w:sz w:val="27"/>
          <w:szCs w:val="27"/>
          <w:rtl/>
        </w:rPr>
        <w:t xml:space="preserve"> إنّ ضوابط المصلحة هي المعايير التي من خلالها نضع هرم الأولويّات في الشريعة، فنعرف ما هو الأَوْلى وما هو الأقلّ أولويّةً، فنرسم الخارطة تَبَعاً لذلك.</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هذان المفهومان لضوابط المصلحة غير مقصودَيْن هنا بالتأكيد؛ فكلّ هذه الضوابط التي قيلت أو تُقال لا علاقة لها بتعيين الفعل نفسه أو تحديد موقعه الأَوْلوي، بل تعيين المصلحة في الفعل المعيَّن عمليّة شاقّة جدّاً، وليست بسيطةً، وتحتاج لسلسلة من العناصر، تتخطّى مجرّد ضوابط المصلحة بمفهومها الحالي هنا.</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 xml:space="preserve">وكذلك الحال في فقه الأولويّات؛ فإنّها عملية معقَّدة نظريّاً، وأعقد عمليّاً وتطبيقيّاً، كما بحثناه في محلّه. الأمر الذي يعني أنّ الحديث عن ضوابط بالمعنى الأوّل والثاني من المستحيل عمليّاً أن يوصلنا إلى توافق؛ لأنّ هذا النوع من البحث عن </w:t>
      </w:r>
      <w:r w:rsidRPr="00B74AAF">
        <w:rPr>
          <w:rFonts w:cs="AL-Mohanad" w:hint="cs"/>
          <w:sz w:val="27"/>
          <w:szCs w:val="27"/>
          <w:rtl/>
        </w:rPr>
        <w:lastRenderedPageBreak/>
        <w:t>الضوابط يظلّ في محلّ الاختلاف الدائم، ويختلف الباحثون والفقهاء والعاملون في ضوابط المصلحة في داخل منظومة فقه الأولويّات، وكذلك داخل تعيين هذا الفعل بعينه أو ذاك.</w:t>
      </w:r>
    </w:p>
    <w:p w:rsidR="00917462" w:rsidRPr="00B74AAF" w:rsidRDefault="00917462" w:rsidP="00391853">
      <w:pPr>
        <w:pStyle w:val="normal9"/>
        <w:widowControl w:val="0"/>
        <w:spacing w:line="420" w:lineRule="exact"/>
        <w:ind w:firstLine="567"/>
        <w:rPr>
          <w:rFonts w:cs="AL-Mohanad"/>
          <w:sz w:val="27"/>
          <w:szCs w:val="27"/>
          <w:rtl/>
        </w:rPr>
      </w:pPr>
      <w:r w:rsidRPr="00B74AAF">
        <w:rPr>
          <w:rFonts w:cs="AL-Mohanad" w:hint="cs"/>
          <w:sz w:val="27"/>
          <w:szCs w:val="27"/>
          <w:rtl/>
        </w:rPr>
        <w:t>ومن هنا المرادُ من الضوابط في موضوع بحثنا هو المعنى الثالث.</w:t>
      </w:r>
    </w:p>
    <w:p w:rsidR="00917462" w:rsidRPr="00B74AAF" w:rsidRDefault="00917462" w:rsidP="00391853">
      <w:pPr>
        <w:pStyle w:val="normal9"/>
        <w:widowControl w:val="0"/>
        <w:spacing w:line="420" w:lineRule="exact"/>
        <w:ind w:firstLine="567"/>
        <w:rPr>
          <w:rFonts w:cs="AL-Mohanad"/>
          <w:sz w:val="27"/>
          <w:szCs w:val="27"/>
          <w:rtl/>
        </w:rPr>
      </w:pPr>
      <w:r w:rsidRPr="00391853">
        <w:rPr>
          <w:rFonts w:cs="AL-Mohanad" w:hint="cs"/>
          <w:b/>
          <w:bCs/>
          <w:sz w:val="27"/>
          <w:szCs w:val="27"/>
          <w:rtl/>
        </w:rPr>
        <w:t>3</w:t>
      </w:r>
      <w:r w:rsidRPr="00B74AAF">
        <w:rPr>
          <w:rFonts w:cs="AL-Mohanad" w:hint="cs"/>
          <w:b/>
          <w:bCs/>
          <w:sz w:val="27"/>
          <w:szCs w:val="27"/>
          <w:rtl/>
        </w:rPr>
        <w:t>ـ</w:t>
      </w:r>
      <w:r w:rsidRPr="00B74AAF">
        <w:rPr>
          <w:rFonts w:cs="AL-Mohanad" w:hint="cs"/>
          <w:sz w:val="27"/>
          <w:szCs w:val="27"/>
          <w:rtl/>
        </w:rPr>
        <w:t xml:space="preserve"> ضوابط المصلحة مفهومٌ سلبيّ، وليس مفهوماً إيجابيّاً، كما هي الحال مع المفهومين السابقين. ونعني بالمفهوم السلبي هنا أنّها سلسلةٌ من المعايير التي لها قدرة نفي مصلحة مفترضة، لا غير. أمّا المفهوم الإيجابي فهو من توابع البحث في فقه الأولويّات، وبهذا نخرج سلسلةً ممّا أطلق عليه </w:t>
      </w:r>
      <w:r w:rsidRPr="00B74AAF">
        <w:rPr>
          <w:rFonts w:cs="AL-Mohanad" w:hint="eastAsia"/>
          <w:sz w:val="24"/>
          <w:szCs w:val="24"/>
          <w:rtl/>
        </w:rPr>
        <w:t>«</w:t>
      </w:r>
      <w:r w:rsidRPr="00B74AAF">
        <w:rPr>
          <w:rFonts w:cs="AL-Mohanad" w:hint="cs"/>
          <w:sz w:val="27"/>
          <w:szCs w:val="27"/>
          <w:rtl/>
        </w:rPr>
        <w:t>ضوابط المصلحة</w:t>
      </w:r>
      <w:r w:rsidRPr="00B74AAF">
        <w:rPr>
          <w:rFonts w:cs="AL-Mohanad" w:hint="eastAsia"/>
          <w:sz w:val="24"/>
          <w:szCs w:val="24"/>
          <w:rtl/>
        </w:rPr>
        <w:t>»</w:t>
      </w:r>
      <w:r w:rsidRPr="00B74AAF">
        <w:rPr>
          <w:rFonts w:cs="AL-Mohanad" w:hint="cs"/>
          <w:sz w:val="27"/>
          <w:szCs w:val="27"/>
          <w:rtl/>
        </w:rPr>
        <w:t xml:space="preserve"> في بعض الكتابات</w:t>
      </w:r>
      <w:r w:rsidRPr="00B74AAF">
        <w:rPr>
          <w:rFonts w:cs="AL-Mohanad"/>
          <w:sz w:val="27"/>
          <w:szCs w:val="27"/>
          <w:vertAlign w:val="superscript"/>
          <w:rtl/>
        </w:rPr>
        <w:t>(</w:t>
      </w:r>
      <w:r w:rsidRPr="00B74AAF">
        <w:rPr>
          <w:rStyle w:val="ac"/>
          <w:rFonts w:cs="AL-Mohanad"/>
          <w:sz w:val="27"/>
          <w:szCs w:val="27"/>
          <w:rtl/>
        </w:rPr>
        <w:endnoteReference w:id="3"/>
      </w:r>
      <w:r w:rsidRPr="00B74AAF">
        <w:rPr>
          <w:rFonts w:cs="AL-Mohanad"/>
          <w:sz w:val="27"/>
          <w:szCs w:val="27"/>
          <w:vertAlign w:val="superscript"/>
          <w:rtl/>
        </w:rPr>
        <w:t>)</w:t>
      </w:r>
      <w:r w:rsidRPr="00B74AAF">
        <w:rPr>
          <w:rFonts w:cs="AL-Mohanad" w:hint="cs"/>
          <w:sz w:val="27"/>
          <w:szCs w:val="27"/>
          <w:rtl/>
        </w:rPr>
        <w:t>، من نوع:</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أـ المصلحة هي الأمر الضروري.</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ب ـ المصلحة هي الأمر الأكثر نفعاً على المستوى الكمّي (المصلحة العامّة).</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ج ـ المصلحة هي الأكثر نفعاً على المستوى الكيفي.</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د ـ المصلحة هي النفع الأبقى.</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هـ ـ المصلحة هي الأهمّ.</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و ـ المصلحة ما عيَّنه الخبراء المختصّون.</w:t>
      </w:r>
    </w:p>
    <w:p w:rsidR="00917462" w:rsidRPr="00B74AAF" w:rsidRDefault="00917462" w:rsidP="004F497F">
      <w:pPr>
        <w:pStyle w:val="normal9"/>
        <w:widowControl w:val="0"/>
        <w:spacing w:line="410" w:lineRule="exact"/>
        <w:ind w:firstLine="567"/>
        <w:rPr>
          <w:rFonts w:cs="AL-Mohanad"/>
          <w:sz w:val="27"/>
          <w:szCs w:val="27"/>
          <w:rtl/>
        </w:rPr>
      </w:pPr>
      <w:r w:rsidRPr="00B74AAF">
        <w:rPr>
          <w:rFonts w:cs="AL-Mohanad" w:hint="cs"/>
          <w:sz w:val="27"/>
          <w:szCs w:val="27"/>
          <w:rtl/>
        </w:rPr>
        <w:t>ز ـ المصلحة ما كان اجتماعيّاً، مقابل ما هو فرديّ.</w:t>
      </w:r>
    </w:p>
    <w:p w:rsidR="00917462" w:rsidRPr="00B74AAF" w:rsidRDefault="00917462" w:rsidP="00391853">
      <w:pPr>
        <w:pStyle w:val="normal9"/>
        <w:widowControl w:val="0"/>
        <w:spacing w:line="420" w:lineRule="exact"/>
        <w:ind w:firstLine="567"/>
        <w:rPr>
          <w:rFonts w:cs="AL-Mohanad"/>
          <w:sz w:val="27"/>
          <w:szCs w:val="27"/>
          <w:rtl/>
        </w:rPr>
      </w:pPr>
      <w:r w:rsidRPr="00B74AAF">
        <w:rPr>
          <w:rFonts w:cs="AL-Mohanad" w:hint="cs"/>
          <w:sz w:val="27"/>
          <w:szCs w:val="27"/>
          <w:rtl/>
        </w:rPr>
        <w:t>فهذه التعريفات تلتقي مع فقه الأولويّات، وكلُّ واحدٍ منها بحاجةٍ لما يثبته؛ بينما نحن نريد هنا من ضوابط المصلحة مجرّد وضع حدود يمنع تخطّيها، ومن ثم فما هو داخل هذه الحدود غير متعيِّن بالضرورة، بل هو محدودٌ لا غير، وقد يتعيَّن بعناصر مساعدة.</w:t>
      </w:r>
    </w:p>
    <w:p w:rsidR="00917462" w:rsidRPr="00B74AAF" w:rsidRDefault="00917462" w:rsidP="00391853">
      <w:pPr>
        <w:pStyle w:val="normal9"/>
        <w:widowControl w:val="0"/>
        <w:spacing w:line="420" w:lineRule="exact"/>
        <w:ind w:firstLine="567"/>
        <w:rPr>
          <w:rFonts w:cs="AL-Mohanad"/>
          <w:sz w:val="27"/>
          <w:szCs w:val="27"/>
          <w:rtl/>
        </w:rPr>
      </w:pPr>
      <w:r w:rsidRPr="00B74AAF">
        <w:rPr>
          <w:rFonts w:cs="AL-Mohanad" w:hint="cs"/>
          <w:sz w:val="27"/>
          <w:szCs w:val="27"/>
          <w:rtl/>
        </w:rPr>
        <w:t>وبهذا لا نواجه إشكالية أنّ هذه الضوابط لا تساعدنا على التعيين، بل يظلّ الباب مفتوحاً للنقاش؛ فإنّ الهدف من هذه الضوابط ليس التعيين، ولن يحسم قرار التعيين بسهولةٍ، بل الهدف تحديد ما هو غير متعيِّن أو ما هو خارج دائرة الفرضيّات المصلحيّة.</w:t>
      </w:r>
    </w:p>
    <w:p w:rsidR="00917462" w:rsidRPr="00B74AAF" w:rsidRDefault="00917462" w:rsidP="00391853">
      <w:pPr>
        <w:pStyle w:val="normal9"/>
        <w:widowControl w:val="0"/>
        <w:spacing w:line="420" w:lineRule="exact"/>
        <w:ind w:firstLine="567"/>
        <w:rPr>
          <w:rFonts w:cs="AL-Mohanad"/>
          <w:b/>
          <w:bCs/>
          <w:sz w:val="27"/>
          <w:szCs w:val="27"/>
          <w:rtl/>
        </w:rPr>
      </w:pPr>
      <w:r w:rsidRPr="00B74AAF">
        <w:rPr>
          <w:rFonts w:cs="AL-Mohanad" w:hint="cs"/>
          <w:b/>
          <w:bCs/>
          <w:sz w:val="27"/>
          <w:szCs w:val="27"/>
          <w:rtl/>
        </w:rPr>
        <w:t>وعلى أيّ حالٍ نتعرَّض هنا باختصارٍ لبعض الضوابط التي يلزم مراعاتها في سياق الاشتغال بنظريّة المصلحة وقواعدها:</w:t>
      </w:r>
    </w:p>
    <w:p w:rsidR="00917462" w:rsidRPr="00B74AAF" w:rsidRDefault="00917462" w:rsidP="004F497F">
      <w:pPr>
        <w:pStyle w:val="31"/>
        <w:rPr>
          <w:color w:val="auto"/>
          <w:rtl/>
        </w:rPr>
      </w:pPr>
      <w:bookmarkStart w:id="13" w:name="_Toc536631891"/>
      <w:r w:rsidRPr="00B74AAF">
        <w:rPr>
          <w:rFonts w:hint="cs"/>
          <w:color w:val="auto"/>
          <w:rtl/>
        </w:rPr>
        <w:lastRenderedPageBreak/>
        <w:t>1ـ وقوع المصلحة في سياق مقاصد الدين والشريعة</w:t>
      </w:r>
      <w:bookmarkEnd w:id="13"/>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أوّل معايير الاشتغال بالمصلحة هو إعادة تعريفها وفهمها. وأهمُّ شرط</w:t>
      </w:r>
      <w:r w:rsidR="00391853">
        <w:rPr>
          <w:rFonts w:cs="AL-Mohanad" w:hint="cs"/>
          <w:sz w:val="27"/>
          <w:szCs w:val="27"/>
          <w:rtl/>
        </w:rPr>
        <w:t>ٍ</w:t>
      </w:r>
      <w:r w:rsidRPr="00B74AAF">
        <w:rPr>
          <w:rFonts w:cs="AL-Mohanad" w:hint="cs"/>
          <w:sz w:val="27"/>
          <w:szCs w:val="27"/>
          <w:rtl/>
        </w:rPr>
        <w:t xml:space="preserve"> لفهمها هو ضرورة تمييزها عن مفهوم المنفعة بمعناه الوضعي. ونقصد من هذا الضابط الأوّلي أنّ مفهوم المصلحة ينسبق منه اليوم المعاني المادّية والبشريّة الدنيويّة أكثر من ارتباطه بالمعاني الدينيّة والأخرويّة والأخلاقيّة، ولهذا يُتصوَّر أنّ الأخذ بالمصلحة هو نوعٌ من تحييد القِيَم الدينية.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إنّ قاعدة المصلحة ـ سواء كانت أساساً في الاجتهاد في ما لا نصّ فيه أم أساساً في التطبيق والعمل ـ لا تعني مفهومها المادّي المَحْض، بل تعني مفهومها الديني. ففي المرحلة الأولى نحن نذهب إلى الدين لأخذ تصوُّره عن المصلحة، وبعد الخروج بفهمه للمصلحة وتعريفه لها نبدأ رحلتنا العمليّة مع قاعدة المصلحة. وهذا ما يعني أنّ المصلحة ليست مفهوماً مخارجاً للدين مفروضاً عليه، بل هي مفهومٌ لا يولد في الاجتهاد والتطبيق الشرعي معاً قبل أن يقوم الدين نفسه بتعريفه أو تفويضه لنا في التعريف، وإلاّ فنحن نتحدَّث عن مجال خارج إطار الدين في هذه الحال.</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وبناءً عليه لا تنفصل نظريّة المصلحة عن نظريّة الغايات والمآلات والمقاصد في الدين، بأيّ معنى اخترنا المقاصديّة؛ لأنّ فقيه المصلحة يقصد من اجتهاده أو تطبيقه الوصول إلى الغايات المحدَّدة في الشرع، وليس تجميد الشرع أو تخطّيه. والفهم المغلوط الشائع أنّنا نبحث عن فقه المصلحة كي نتحرَّر من القيود الشرعيّة، وأنّ فقيه المصلحة يقف تماماً مقابل فقيه النصّ. وهذه أكبر إشكالية تواجه فقه المصلحة اليوم، وذلك على ناحيتين:</w:t>
      </w:r>
    </w:p>
    <w:p w:rsidR="00917462" w:rsidRPr="00B74AAF" w:rsidRDefault="00917462" w:rsidP="00391853">
      <w:pPr>
        <w:pStyle w:val="normal9"/>
        <w:widowControl w:val="0"/>
        <w:spacing w:line="420" w:lineRule="exact"/>
        <w:ind w:firstLine="567"/>
        <w:rPr>
          <w:rFonts w:cs="AL-Mohanad"/>
          <w:sz w:val="27"/>
          <w:szCs w:val="27"/>
          <w:rtl/>
        </w:rPr>
      </w:pPr>
      <w:r w:rsidRPr="00B74AAF">
        <w:rPr>
          <w:rFonts w:cs="AL-Mohanad" w:hint="cs"/>
          <w:b/>
          <w:bCs/>
          <w:sz w:val="27"/>
          <w:szCs w:val="27"/>
          <w:rtl/>
        </w:rPr>
        <w:t>الناحية الأولى:</w:t>
      </w:r>
      <w:r w:rsidRPr="00B74AAF">
        <w:rPr>
          <w:rFonts w:cs="AL-Mohanad" w:hint="cs"/>
          <w:sz w:val="27"/>
          <w:szCs w:val="27"/>
          <w:rtl/>
        </w:rPr>
        <w:t xml:space="preserve"> إنّها توجّه فقه المصلحة نحو مفهومٍ للمصلحة مخارج للدين، وهذا ما يُنتج الاعتقاد بأنّ نظريّة المصلحة تفضي إلى العلمنة.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الناحية الثانية:</w:t>
      </w:r>
      <w:r w:rsidRPr="00B74AAF">
        <w:rPr>
          <w:rFonts w:cs="AL-Mohanad" w:hint="cs"/>
          <w:sz w:val="27"/>
          <w:szCs w:val="27"/>
          <w:rtl/>
        </w:rPr>
        <w:t xml:space="preserve"> إنّها تفرّغ فقه النصّ من مقاصد الشريعة، ومن عقليّة الأولويّات.</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 xml:space="preserve">وأعتقد بأنّ أدبيّات بعض فقهاء الدولة الدينيّة في حديثهم عن التعامل مع الشريعة ضمن سياق السلطة كان سبباً في حدوث هذا التصوُّر، ولو لم يكونوا قاصدين له. وكان يجب عليهم استحضار مفهوم فقه الأولويّات من جهةٍ، وفقه المقاصد والغايات من جهةٍ ثانية؛ لإعادة إنتاج حديثهم عن سلطة وليّ الأمر، وإلاّ فهذا </w:t>
      </w:r>
      <w:r w:rsidRPr="00B74AAF">
        <w:rPr>
          <w:rFonts w:cs="AL-Mohanad" w:hint="cs"/>
          <w:sz w:val="27"/>
          <w:szCs w:val="27"/>
          <w:rtl/>
        </w:rPr>
        <w:lastRenderedPageBreak/>
        <w:t>التغوّل في سلطة وليّ الأمر بهذه الطريقة المعروضة في أدبيّات بعض الإسلاميّين توحي، بل لعلّها تجرّ بالفعل، إلى نوعٍ من هيمنة عقل وليّ الأمر على مختلف الأحكام الشرعيّة، فقط وفقط لأجل بقاء سلطة سياسيّة للدين، وكأنّ مفهوم السلطة السياسيّة هو المقصد الشرعي، فيما مفهوم تنزيل القِيَم الدينيّة ليس سوى قضيّةٍ شبه هامشيّة! مع أنّ العديد من النصوص الدينية التي تتحدَّث عن الإمامة بمعناها العامّ تضع الإمامة نفسها في سياق إقامة الشريعة، وليس العكس، فهي خادم</w:t>
      </w:r>
      <w:r w:rsidR="00391853">
        <w:rPr>
          <w:rFonts w:cs="AL-Mohanad" w:hint="cs"/>
          <w:sz w:val="27"/>
          <w:szCs w:val="27"/>
          <w:rtl/>
        </w:rPr>
        <w:t>ٌ</w:t>
      </w:r>
      <w:r w:rsidRPr="00B74AAF">
        <w:rPr>
          <w:rFonts w:cs="AL-Mohanad" w:hint="cs"/>
          <w:sz w:val="27"/>
          <w:szCs w:val="27"/>
          <w:rtl/>
        </w:rPr>
        <w:t xml:space="preserve"> لتحقيق الشرع، وليست هي التي تحظى بأولويّة على تحقيق القِيَم والغايات الشرعيّة.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إنّ التضحية بالكثير من الأمور الدينية لمصلحة بقاء مشروع الدولة هو في حدّ نفسه مخاطرةٌ كبيرة، ولو كان بحجّة أنّ تطبيق الشريعة لن يكون ممكناً في هذا العصر. فإذا لم يكن ممكناً لأنّ الناس لا تريد تطبيق الشريعة فهذا يعني أنّ علينا ترك مشروع الدولة حتّى تتوفَّر معطياته الموضوعيّة، أو علينا النظر مجدَّداً بقراءةٍ اجتهاديّة موضوعيّة متحرِّرة من إرث الماضين في نفس الأحكام التي نسبناها للشريعة؛ علّنا نكتشف أنّنا كنّا على خطأ فيها، فنذيب جبل الجليد بين الناس وبين الشريعة. أمّا أن نضحّي بأحكام الشريعة، وبقسمٍ وافر منها في ميدان التطبيق؛ لأجل سلامة بقاء السلطة فهذا أمرٌ غير مفهوم، إلاّ في ضوء اعتبار السلطة هي غاية الشريعة عملاً، وهو مفهومٌ لم أجد شاهداً مقنعاً له، بل مختلف النصوص الدينيّة والشواهد التاريخيّة تعطي عكس ذلك.</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وقد قلنا سابقاً بأنّ وضع فقه المصلحة ضمن سياق المقاصد والغايات وفقه الأولويّات يعني ضرورة ولادة اجتهادٍ جديد في أوساطنا، يغطّي بالدقّة حاجات هذه الأمور، ومن دون ذلك سوف نبقى في درجةٍ عالية من الاستنسابيّة. وإذا كان بعض الفقهاء ما يزال متحسِّساً من فكرة فقه المقاصد، وخاصّة في الفضاء الشيعي الإمامي؛ لأنّه لم يقُمْ بإنتاجها بنفسه بطريقةٍ منسجمة مع أصوله الاجتهاديّة، ولم يَرَ فيها سوى شكلها الذي لا ينسجم معه، فإنّ الاجتهاد العللي أو التعليلي هو بابٌ مهمٌّ جداً في نهضة الفقه الإسلامي اليوم، وهو اجتهادٌ يفتِّش عن العلل في النصوص؛ كي يسير خلفها حيث يمكن، الأمر الذي يسهِّل فهم مساحة أوسع من دائرة النصّ عبر الأخذ بالعلّة.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lastRenderedPageBreak/>
        <w:t>ونستخلص ممّا تقدَّم أنّ الحديث عن فقه المصلحة يجب أن يصاحبه تقييد بمثل: المصلحة الشرعيّة، أو المصلحة من منظور الدين، أو نحو ذلك، وعلى الأقلّ المصلحة من منظورٍ غير مناقض للدين.</w:t>
      </w:r>
    </w:p>
    <w:p w:rsidR="00917462" w:rsidRPr="00B74AAF" w:rsidRDefault="00917462" w:rsidP="00391853">
      <w:pPr>
        <w:pStyle w:val="normal9"/>
        <w:widowControl w:val="0"/>
        <w:spacing w:line="420" w:lineRule="exact"/>
        <w:ind w:firstLine="567"/>
        <w:rPr>
          <w:rFonts w:cs="AL-Mohanad"/>
          <w:sz w:val="27"/>
          <w:szCs w:val="27"/>
          <w:rtl/>
        </w:rPr>
      </w:pPr>
    </w:p>
    <w:p w:rsidR="00917462" w:rsidRPr="00B74AAF" w:rsidRDefault="00917462" w:rsidP="004F497F">
      <w:pPr>
        <w:pStyle w:val="31"/>
        <w:rPr>
          <w:color w:val="auto"/>
          <w:rtl/>
        </w:rPr>
      </w:pPr>
      <w:bookmarkStart w:id="14" w:name="_Toc536631892"/>
      <w:r w:rsidRPr="00B74AAF">
        <w:rPr>
          <w:rFonts w:hint="cs"/>
          <w:color w:val="auto"/>
          <w:rtl/>
        </w:rPr>
        <w:t>2ـ عدم مناقضة الكتاب والسنّة</w:t>
      </w:r>
      <w:bookmarkEnd w:id="14"/>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هذا الضابط من ضوابط المصلحة في الفقه الإسلاميّ ليس سوى نتيجة طبيعيّة، وهو أخفّ من الضابط الأوّل. ففي الضابط الأوّل كان المطلوب هو أن تقع المصلحة في سياق الغايات والمقاصد؛ بينما في هذا الضابط يكفي وقوع المصلحة في سياقٍ غير مناقض للغايات والمقاصد.</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والفرق بين الحالتين أنّنا في الحالة الأولى نعتبر مقاصد الشريعة وغاياتها وعللها مقصودات شرعيّة، لا بمعنى أنّها واجباتٌ أو أعمال مستقلّة، بل هي أهداف يلزم التحرّك نحوها، وهي في النظريّة المقاصديّة السائدة تكاد تغطّي كلّ الحياة؛ بينما في الضابط الثاني نحن لا نلاحظ حاليّاً أهدافاً محدَّدة علينا التوجّه نحوها، بقدر ما نلاحظ عدم اصطدامنا بالشريعة ونصوصها.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وهنا يظهر الفرق بين الاجتهاد المقاصدي والاجتهاد التفكيكي المسائلي؛ ففي الاجتهاد المقاصدي يميل المقاصديّون لجعل الأهداف الدينيّة والشرعيّة قادرةً على أن تكون القبلة لمختلف سلوكيّات الأفراد والجماعات؛ بينما في الاجتهاد التفكيكي المسائلي يميل الفقهاء لجعل كلّ مسألة لها حكمها الخاصّ من الأدلّة الشرعيّة. وعليه إذا قلنا بأنّ الشريعة غير شاملة لمختلف مرافق الحياة فهذا يعني أنّ الفقيه المقاصديّ ما يزال يوجِّهني في العادة نحو مقاصد الشريعة؛ لأنّها على صلةٍ بمختلف السلوكيّات من وجهة نظره؛ بينما فقيه المسألة يمكن أن يرجع خالي الوفاض، ومن ثمّ فغاية ما يطلبه منّي هو أن لا أمارس المصلحة في سياقٍ يواجه نتائجه الشرعيّة في الدائرة التي خرج هو فيها بنتائج شرعيّة من النصوص.</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وبهذا نكتشف أنّ فقه المسألة يطالبني، حين يتوقَّف عن استنتاج أمرٍ معيَّن، بعدم مخالفة سائر الأمور؛ بينما فقه الغاية يطالبني بجعل حركتي في سياق تحقيق أمورٍ محدَّدة من قَبْل.</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lastRenderedPageBreak/>
        <w:t>وعلى أيّ حال شرطُ عدم مناقضة الكتاب والسنّة هو الذي يفتح الباب على النقاش مع مثل: الإمام الطوفي. وقد قلنا في محلّه: إنّ نظريّة الطوفي يمكن تخريجها بفهمٍ مقاصديّ، وإلاّ فهي باطلةٌ لا أساس لها، فلا نعيد.</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 xml:space="preserve">وعندما نتكلَّم عن عدم معارضة المصلحة للكتاب والسنّة فنحن نتكلَّم عن الناتج من عمليّة اجتهادٍ كاملة الأوصاف، ومحرِزةٍ لشروط العمليّة الاجتهاديّة في الكتاب والسنّة. فالسنّة لا بُدَّ أن تكون ثابتة، وهي مع الكتاب ثمّة قواعد لفهم الدلالات فيهما وأنماطها. ومن هنا لا أجد حاجةً للكثير من التطويلات التي أفاض فيها العلاّمة البوطي، حيث خرج عن أصل الموضوع في بعض الأحيان في كتابه </w:t>
      </w:r>
      <w:r w:rsidRPr="00B74AAF">
        <w:rPr>
          <w:rFonts w:cs="AL-Mohanad" w:hint="eastAsia"/>
          <w:sz w:val="27"/>
          <w:szCs w:val="27"/>
          <w:rtl/>
        </w:rPr>
        <w:t>«</w:t>
      </w:r>
      <w:r w:rsidRPr="00B74AAF">
        <w:rPr>
          <w:rFonts w:cs="AL-Mohanad" w:hint="cs"/>
          <w:sz w:val="27"/>
          <w:szCs w:val="27"/>
          <w:rtl/>
        </w:rPr>
        <w:t>ضوابط المصلحة</w:t>
      </w:r>
      <w:r w:rsidRPr="00B74AAF">
        <w:rPr>
          <w:rFonts w:cs="AL-Mohanad" w:hint="eastAsia"/>
          <w:sz w:val="27"/>
          <w:szCs w:val="27"/>
          <w:rtl/>
        </w:rPr>
        <w:t>».</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نعم، هنا مسألةٌ مهمّة، وهي الحديث عن المصلحة المعتمدة على قياسٍ؛ فهذا النوع من المصلحة حجّةٌ في أصول الفقه السنّي على المشهور، فإذا عارضَتْ نصّاً في الكتاب والسنّة فما هو الموقف؟</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المعروف بين علماء أهل السنّة أنّ القياس ـ ومنه المصلحة المبنيّة على القياس ـ إذا خالفت الدليل القطعيّ لا يُؤخَذ به؛ أمّا لو خالف القياس الدليل الظنّي فبينهم كلامٌ في إمكان الأخذ به، وتقديمه على الدليل الظنّي، كخبر الواحد أو لا. والأغلب على تقديم الدليل الظنّي على القياس. نعم، إذا كان القياس أخصّ من دليل الكتاب والسنّة قُدِّم عليهما عند كثيرين.</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لكنْ تبقى قضيّةٌ، وهي أنّ عدم معارضة الكتاب والسنّة يجب أن يشمل عدم معارضة مختلف القوانين التي تحكم حركة التشريعات في الكتاب والسنّة، ومنها: قانون الأولويّة.</w:t>
      </w:r>
    </w:p>
    <w:p w:rsidR="00917462" w:rsidRPr="00B74AAF" w:rsidRDefault="00917462" w:rsidP="00712EA5">
      <w:pPr>
        <w:pStyle w:val="normal9"/>
        <w:widowControl w:val="0"/>
        <w:spacing w:line="420" w:lineRule="exact"/>
        <w:ind w:firstLine="567"/>
        <w:rPr>
          <w:rFonts w:cs="AL-Mohanad"/>
          <w:sz w:val="27"/>
          <w:szCs w:val="27"/>
          <w:rtl/>
        </w:rPr>
      </w:pPr>
    </w:p>
    <w:p w:rsidR="00917462" w:rsidRPr="00B74AAF" w:rsidRDefault="00917462" w:rsidP="004F497F">
      <w:pPr>
        <w:pStyle w:val="31"/>
        <w:rPr>
          <w:color w:val="auto"/>
          <w:rtl/>
        </w:rPr>
      </w:pPr>
      <w:bookmarkStart w:id="15" w:name="_Toc536631893"/>
      <w:r w:rsidRPr="00B74AAF">
        <w:rPr>
          <w:rFonts w:hint="cs"/>
          <w:color w:val="auto"/>
          <w:rtl/>
        </w:rPr>
        <w:t>3ـ عدم تفويت مصلحةٍ أهمّ</w:t>
      </w:r>
      <w:bookmarkEnd w:id="15"/>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 xml:space="preserve">ذكر هذا الضابط الدكتور البوطي، معتبراً أنّ من معايير المصلحة المعتمدة أن لا يلزم منها تفويت مصلحة أهمّ أو مساوية. وبعد أن شرح مراتب التشريعات؛ من حيث الأهمّية تارةً؛ ومن حيث الشموليّة أخرى، ونحو ذلك، استدلّ لهذا الضابط ببعض الأدلّة التي تُساق لإثبات قانون الأولويّة، وأنّ الشريعة مبنيّةٌ على ترتيب التشريعات من </w:t>
      </w:r>
      <w:r w:rsidRPr="00B74AAF">
        <w:rPr>
          <w:rFonts w:cs="AL-Mohanad" w:hint="cs"/>
          <w:sz w:val="27"/>
          <w:szCs w:val="27"/>
          <w:rtl/>
        </w:rPr>
        <w:lastRenderedPageBreak/>
        <w:t>حيث المستوى والأهمّية، خاتماً ببعض الأمثلة من قضايا التزاحم والأولويّات</w:t>
      </w:r>
      <w:r w:rsidRPr="00B74AAF">
        <w:rPr>
          <w:rFonts w:cs="AL-Mohanad"/>
          <w:sz w:val="27"/>
          <w:szCs w:val="27"/>
          <w:vertAlign w:val="superscript"/>
          <w:rtl/>
        </w:rPr>
        <w:t>(</w:t>
      </w:r>
      <w:r w:rsidRPr="00B74AAF">
        <w:rPr>
          <w:rFonts w:cs="AL-Mohanad"/>
          <w:sz w:val="27"/>
          <w:szCs w:val="27"/>
          <w:vertAlign w:val="superscript"/>
          <w:rtl/>
        </w:rPr>
        <w:endnoteReference w:id="4"/>
      </w:r>
      <w:r w:rsidRPr="00B74AAF">
        <w:rPr>
          <w:rFonts w:cs="AL-Mohanad"/>
          <w:sz w:val="27"/>
          <w:szCs w:val="27"/>
          <w:vertAlign w:val="superscript"/>
          <w:rtl/>
        </w:rPr>
        <w:t>)</w:t>
      </w:r>
      <w:r w:rsidRPr="00B74AAF">
        <w:rPr>
          <w:rFonts w:cs="AL-Mohanad" w:hint="cs"/>
          <w:sz w:val="27"/>
          <w:szCs w:val="27"/>
          <w:rtl/>
        </w:rPr>
        <w:t>.</w:t>
      </w:r>
    </w:p>
    <w:p w:rsidR="00917462" w:rsidRPr="00B74AAF" w:rsidRDefault="00917462" w:rsidP="00917462">
      <w:pPr>
        <w:pStyle w:val="normal9"/>
        <w:widowControl w:val="0"/>
        <w:spacing w:line="400" w:lineRule="exact"/>
        <w:ind w:firstLine="567"/>
        <w:rPr>
          <w:rFonts w:cs="AL-Mohanad"/>
          <w:b/>
          <w:bCs/>
          <w:sz w:val="27"/>
          <w:szCs w:val="27"/>
          <w:rtl/>
        </w:rPr>
      </w:pPr>
      <w:r w:rsidRPr="00B74AAF">
        <w:rPr>
          <w:rFonts w:cs="AL-Mohanad" w:hint="cs"/>
          <w:b/>
          <w:bCs/>
          <w:sz w:val="27"/>
          <w:szCs w:val="27"/>
          <w:rtl/>
        </w:rPr>
        <w:t>والحديث عن فقه الأولويّات بحثناه في مكانٍ آخر. لكنّنا نريد هنا أن نتوقَّف قليلاً مع البوطي في تحليله هذا، وذلك:</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أوّلاً:</w:t>
      </w:r>
      <w:r w:rsidRPr="00B74AAF">
        <w:rPr>
          <w:rFonts w:cs="AL-Mohanad" w:hint="cs"/>
          <w:sz w:val="27"/>
          <w:szCs w:val="27"/>
          <w:rtl/>
        </w:rPr>
        <w:t xml:space="preserve"> لم يتّضح لي لماذا اعتبر البوطي أنّ من شرط المصلحة عدم كونها موجبةً لتفويت مصلحةٍ مساوية؟ فأين تكمن المشكلة لو اعتبرنا المصلحة موجبةً لذلك؟ ولماذا يمنع أن تكون كذلك ما دامت المصلحتان متساويتين من حيث المستوى، ولم يوجب الأخذُ بواحدةٍ منهما تفويتَ أمرٍ إضافي؟</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ثانياً:</w:t>
      </w:r>
      <w:r w:rsidRPr="00B74AAF">
        <w:rPr>
          <w:rFonts w:cs="AL-Mohanad" w:hint="cs"/>
          <w:sz w:val="27"/>
          <w:szCs w:val="27"/>
          <w:rtl/>
        </w:rPr>
        <w:t xml:space="preserve"> عن أيّ مصلحةٍ يتكلَّم البوطي هنا؟ ثمّة احتمالات ثلاثة:</w:t>
      </w:r>
    </w:p>
    <w:p w:rsidR="00917462" w:rsidRPr="00B74AAF" w:rsidRDefault="00917462" w:rsidP="00917462">
      <w:pPr>
        <w:pStyle w:val="normal9"/>
        <w:widowControl w:val="0"/>
        <w:spacing w:line="400" w:lineRule="exact"/>
        <w:ind w:firstLine="567"/>
        <w:rPr>
          <w:rFonts w:cs="AL-Mohanad"/>
          <w:sz w:val="27"/>
          <w:szCs w:val="27"/>
          <w:rtl/>
        </w:rPr>
      </w:pPr>
      <w:r w:rsidRPr="00712EA5">
        <w:rPr>
          <w:rFonts w:cs="AL-Mohanad" w:hint="cs"/>
          <w:b/>
          <w:bCs/>
          <w:sz w:val="27"/>
          <w:szCs w:val="27"/>
          <w:rtl/>
        </w:rPr>
        <w:t>1</w:t>
      </w:r>
      <w:r w:rsidRPr="00B74AAF">
        <w:rPr>
          <w:rFonts w:cs="AL-Mohanad" w:hint="cs"/>
          <w:b/>
          <w:bCs/>
          <w:sz w:val="27"/>
          <w:szCs w:val="27"/>
          <w:rtl/>
        </w:rPr>
        <w:t>ـ</w:t>
      </w:r>
      <w:r w:rsidRPr="00B74AAF">
        <w:rPr>
          <w:rFonts w:cs="AL-Mohanad" w:hint="cs"/>
          <w:sz w:val="27"/>
          <w:szCs w:val="27"/>
          <w:rtl/>
        </w:rPr>
        <w:t xml:space="preserve"> أن يقصد المصلحة الكامنة في الأفعال المحكومة في الشرع بحكمٍ مفروغ منه، ومن ثمّ فهو لم يقُمْ بأيّ شيءٍ سوى بإعمال فقه الأولويّات؛ لترجيح حكمٍ على آخر، وحيث إنّ كلّ حكم تقف خلفه مصالح مبرِّرة له كان تقديم الأهمّ على المهمّ تقديماً للمصلحة الأهمّ على المصلحة المهمّة.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وهذا المعنى نوافق عليه، ويتّفق عليه فقهاء المسلمين.</w:t>
      </w:r>
    </w:p>
    <w:p w:rsidR="00917462" w:rsidRPr="00B74AAF" w:rsidRDefault="00917462" w:rsidP="00917462">
      <w:pPr>
        <w:pStyle w:val="normal9"/>
        <w:widowControl w:val="0"/>
        <w:spacing w:line="400" w:lineRule="exact"/>
        <w:ind w:firstLine="567"/>
        <w:rPr>
          <w:rFonts w:cs="AL-Mohanad"/>
          <w:sz w:val="27"/>
          <w:szCs w:val="27"/>
          <w:rtl/>
        </w:rPr>
      </w:pPr>
      <w:r w:rsidRPr="00712EA5">
        <w:rPr>
          <w:rFonts w:cs="AL-Mohanad" w:hint="cs"/>
          <w:b/>
          <w:bCs/>
          <w:sz w:val="27"/>
          <w:szCs w:val="27"/>
          <w:rtl/>
        </w:rPr>
        <w:t>2</w:t>
      </w:r>
      <w:r w:rsidRPr="00B74AAF">
        <w:rPr>
          <w:rFonts w:cs="AL-Mohanad" w:hint="cs"/>
          <w:b/>
          <w:bCs/>
          <w:sz w:val="27"/>
          <w:szCs w:val="27"/>
          <w:rtl/>
        </w:rPr>
        <w:t>ـ</w:t>
      </w:r>
      <w:r w:rsidRPr="00B74AAF">
        <w:rPr>
          <w:rFonts w:cs="AL-Mohanad" w:hint="cs"/>
          <w:sz w:val="27"/>
          <w:szCs w:val="27"/>
          <w:rtl/>
        </w:rPr>
        <w:t xml:space="preserve"> أن يقصد المصلحة في خارج إطار المنصوص عليه، وضمن إطار الاجتهاد المصلحي، بمعنى أنّنا نكتشف في فعلٍ ما مصلحةً معيّنة، ولا يكون في هذا الفعل نصٌّ يحكم فيه، فنجري قواعد المصالح المرسلة مثلاً، ونحكم فيه بضرورة الإتيان به. وهنا: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أـ</w:t>
      </w:r>
      <w:r w:rsidRPr="00B74AAF">
        <w:rPr>
          <w:rFonts w:cs="AL-Mohanad" w:hint="cs"/>
          <w:sz w:val="27"/>
          <w:szCs w:val="27"/>
          <w:rtl/>
        </w:rPr>
        <w:t xml:space="preserve"> إذا واجهت هذه المصلحةُ التي نريد بناء حكمٍ شرعيّ عليها غير منصوص مصلحةً أخرى لا نصّ فيها أيضاً فنحن نجري قواعد الأهمّية؛ بهدف استخراج الحكم في حالة التصادم. وهذا صحيحٌ ومنطقي تماماً؛ لأنّ الحكم في ما لا نصّ فيه لا يمكن أن يولد على أساس المصلحة المرسلة، إلا إذا ثبت وجود مصلحةٍ تستدعي حكماً. وإذا كانت هذه المصلحة تعارضها مصلحة أهمّ فهذا يعني أنّنا لم نتأكَّد بَعْدُ من وجود هذه المصلحة في الحساب العامّ؛ لأنّ حاصل الكسر والانكسار بين المصالح يفرض أخذه بعين الاعتبار، لتكون النتيجة هي المصلحة الحقيقيّة التي بقانون المصالح المرسلة نستخرج حكمها.</w:t>
      </w:r>
    </w:p>
    <w:p w:rsidR="00917462" w:rsidRPr="00B74AAF" w:rsidRDefault="00917462" w:rsidP="0094086F">
      <w:pPr>
        <w:pStyle w:val="normal9"/>
        <w:widowControl w:val="0"/>
        <w:spacing w:line="410" w:lineRule="exact"/>
        <w:ind w:firstLine="567"/>
        <w:rPr>
          <w:rFonts w:cs="AL-Mohanad"/>
          <w:sz w:val="27"/>
          <w:szCs w:val="27"/>
          <w:rtl/>
        </w:rPr>
      </w:pPr>
      <w:r w:rsidRPr="00B74AAF">
        <w:rPr>
          <w:rFonts w:cs="AL-Mohanad" w:hint="cs"/>
          <w:sz w:val="27"/>
          <w:szCs w:val="27"/>
          <w:rtl/>
        </w:rPr>
        <w:t xml:space="preserve">هذا إذا كان تزاحم المصلحتين دائميّاً. أمّا لو كان اتفاقيّاً وفي بعض الحالات، </w:t>
      </w:r>
      <w:r w:rsidRPr="00B74AAF">
        <w:rPr>
          <w:rFonts w:cs="AL-Mohanad" w:hint="cs"/>
          <w:sz w:val="27"/>
          <w:szCs w:val="27"/>
          <w:rtl/>
        </w:rPr>
        <w:lastRenderedPageBreak/>
        <w:t>فالمفروض أن تقوم نظريّة المصلحة المرسلة بإنتاج حكمين تابعين لهاتين المصلحتين، وبعد إنتاجهما يقع التزاحم بينهما في بعض الحالات، فنطبِّق فقه الأولويّات. وهذا أمرٌ منطقي تماماً.</w:t>
      </w:r>
    </w:p>
    <w:p w:rsidR="00917462" w:rsidRPr="00B74AAF" w:rsidRDefault="00917462" w:rsidP="00712EA5">
      <w:pPr>
        <w:pStyle w:val="normal9"/>
        <w:widowControl w:val="0"/>
        <w:spacing w:line="420" w:lineRule="exact"/>
        <w:ind w:firstLine="567"/>
        <w:rPr>
          <w:rFonts w:cs="AL-Mohanad"/>
          <w:sz w:val="27"/>
          <w:szCs w:val="27"/>
          <w:rtl/>
        </w:rPr>
      </w:pPr>
      <w:r w:rsidRPr="00B74AAF">
        <w:rPr>
          <w:rFonts w:cs="AL-Mohanad" w:hint="cs"/>
          <w:b/>
          <w:bCs/>
          <w:sz w:val="27"/>
          <w:szCs w:val="27"/>
          <w:rtl/>
        </w:rPr>
        <w:t>ب ـ</w:t>
      </w:r>
      <w:r w:rsidRPr="00B74AAF">
        <w:rPr>
          <w:rFonts w:cs="AL-Mohanad" w:hint="cs"/>
          <w:sz w:val="27"/>
          <w:szCs w:val="27"/>
          <w:rtl/>
        </w:rPr>
        <w:t xml:space="preserve"> أمّا لو كانت هذه المصلحة غير المنصوص حكمها، والتي نتكلَّم عنها هنا، تواجهها مصلحةٌ ثمّة نصٌّ متعلّق بها ففي هذه الحال لا معنى للحديث عن الأهمّ والمهمّ؛ لأنّ المفروض أنّ نظريّة المصلحة المرسلة لا تستطيع أن تعمل في ظلّ وجود نصٍّ، والمفروض أنّ وجود النصّ في الطرف الآخر هنا يؤدّي إلى جعل المصلحة التي نتكلَّم عنها ملغاةً إذا كانت العلاقة بين المصلحة التي نتكلَّم عنها وبين مصلحة المنصوص تصادميّةً بشكلٍ دائم، بحيث لا يمكن تحقيقهما معاً؛ أمّا لو لم يكن الأمر كذلك فنرجع إلى قواعد التزاحم، بعد استخراج حكم المصلحة غير المنصوصة بقاعدة المصالح المرسلة.</w:t>
      </w:r>
    </w:p>
    <w:p w:rsidR="00917462" w:rsidRPr="00B74AAF" w:rsidRDefault="00917462" w:rsidP="000853D0">
      <w:pPr>
        <w:pStyle w:val="normal9"/>
        <w:widowControl w:val="0"/>
        <w:spacing w:line="420" w:lineRule="exact"/>
        <w:ind w:firstLine="567"/>
        <w:rPr>
          <w:rFonts w:cs="AL-Mohanad"/>
          <w:sz w:val="27"/>
          <w:szCs w:val="27"/>
          <w:rtl/>
        </w:rPr>
      </w:pPr>
      <w:r w:rsidRPr="00712EA5">
        <w:rPr>
          <w:rFonts w:cs="AL-Mohanad" w:hint="cs"/>
          <w:b/>
          <w:bCs/>
          <w:sz w:val="27"/>
          <w:szCs w:val="27"/>
          <w:rtl/>
        </w:rPr>
        <w:t>3</w:t>
      </w:r>
      <w:r w:rsidRPr="00B74AAF">
        <w:rPr>
          <w:rFonts w:cs="AL-Mohanad" w:hint="cs"/>
          <w:b/>
          <w:bCs/>
          <w:sz w:val="27"/>
          <w:szCs w:val="27"/>
          <w:rtl/>
        </w:rPr>
        <w:t>ـ</w:t>
      </w:r>
      <w:r w:rsidRPr="00B74AAF">
        <w:rPr>
          <w:rFonts w:cs="AL-Mohanad" w:hint="cs"/>
          <w:sz w:val="27"/>
          <w:szCs w:val="27"/>
          <w:rtl/>
        </w:rPr>
        <w:t xml:space="preserve"> أن يقصد المصلحة في السياسة الشرعيّة، باعتبار أنّ الحاكم يُعمل قانون المصلحة في هذا المجال، وليس في مجال الاجتهاد الشرعيّ. فإذا رأى الحاكم مصلحتين أو مصلحةً ومفسدة تتجاذبان الموقف، ولا يمكن التوفيق، فهنا:</w:t>
      </w:r>
    </w:p>
    <w:p w:rsidR="00917462" w:rsidRPr="00B74AAF" w:rsidRDefault="00917462" w:rsidP="000853D0">
      <w:pPr>
        <w:pStyle w:val="normal9"/>
        <w:widowControl w:val="0"/>
        <w:spacing w:line="420" w:lineRule="exact"/>
        <w:ind w:firstLine="567"/>
        <w:rPr>
          <w:rFonts w:cs="AL-Mohanad"/>
          <w:sz w:val="27"/>
          <w:szCs w:val="27"/>
          <w:rtl/>
        </w:rPr>
      </w:pPr>
      <w:r w:rsidRPr="00B74AAF">
        <w:rPr>
          <w:rFonts w:cs="AL-Mohanad" w:hint="cs"/>
          <w:b/>
          <w:bCs/>
          <w:sz w:val="27"/>
          <w:szCs w:val="27"/>
          <w:rtl/>
        </w:rPr>
        <w:t>أـ</w:t>
      </w:r>
      <w:r w:rsidRPr="00B74AAF">
        <w:rPr>
          <w:rFonts w:cs="AL-Mohanad" w:hint="cs"/>
          <w:sz w:val="27"/>
          <w:szCs w:val="27"/>
          <w:rtl/>
        </w:rPr>
        <w:t xml:space="preserve"> إذا قلنا بأنّ جامع أو كلّي أو أصل المصلحة في السياسة الشرعيّة شرطٌ، أو أنّ الشرط فقط عدم المفسدة، ففي هذه الحال يحقّ للحاكم اختيار أيٍّ من المصلحتين، ما دام اختياره لا يخرج عن حدود صلاحيّاته.</w:t>
      </w:r>
    </w:p>
    <w:p w:rsidR="00917462" w:rsidRPr="00B74AAF" w:rsidRDefault="00917462" w:rsidP="000853D0">
      <w:pPr>
        <w:pStyle w:val="normal9"/>
        <w:widowControl w:val="0"/>
        <w:spacing w:line="410" w:lineRule="exact"/>
        <w:ind w:firstLine="567"/>
        <w:rPr>
          <w:rFonts w:cs="AL-Mohanad"/>
          <w:sz w:val="27"/>
          <w:szCs w:val="27"/>
          <w:rtl/>
        </w:rPr>
      </w:pPr>
      <w:r w:rsidRPr="00B74AAF">
        <w:rPr>
          <w:rFonts w:cs="AL-Mohanad" w:hint="cs"/>
          <w:b/>
          <w:bCs/>
          <w:sz w:val="27"/>
          <w:szCs w:val="27"/>
          <w:rtl/>
        </w:rPr>
        <w:t>ب ـ</w:t>
      </w:r>
      <w:r w:rsidRPr="00B74AAF">
        <w:rPr>
          <w:rFonts w:cs="AL-Mohanad" w:hint="cs"/>
          <w:sz w:val="27"/>
          <w:szCs w:val="27"/>
          <w:rtl/>
        </w:rPr>
        <w:t xml:space="preserve"> أمّا لو قلنا بأنّ المطلوب في السياسة الشرعيّة هو اتّباع الأصلح، ولو انسياقاً مع مفهوم الأحسن في مثل: آية التعامل مع أموال اليتامى، ممّا بحثناه في محلِّه، ففي هذه الحال يلزمه الأخذ بالأصلح، وترك الأقلّ أهمّيةً، ومع التساوي يمكنه الأخذ بأيِّهما. وبهذا على الحاكم أن يُجري في مرحلة جعل حكمه قوانين التزاحم بين الملاكات نفسها أيضاً.</w:t>
      </w:r>
    </w:p>
    <w:p w:rsidR="00917462" w:rsidRPr="00B74AAF" w:rsidRDefault="00917462" w:rsidP="00712EA5">
      <w:pPr>
        <w:pStyle w:val="normal9"/>
        <w:widowControl w:val="0"/>
        <w:spacing w:line="420" w:lineRule="exact"/>
        <w:ind w:firstLine="567"/>
        <w:rPr>
          <w:rFonts w:cs="AL-Mohanad"/>
          <w:sz w:val="27"/>
          <w:szCs w:val="27"/>
          <w:rtl/>
        </w:rPr>
      </w:pPr>
      <w:r w:rsidRPr="00B74AAF">
        <w:rPr>
          <w:rFonts w:cs="AL-Mohanad" w:hint="cs"/>
          <w:sz w:val="27"/>
          <w:szCs w:val="27"/>
          <w:rtl/>
        </w:rPr>
        <w:t>وبهذا تكون هذه المسألة تابعةً لنظريّة المصلحة في السياسة الشرعيّة وحدودها.</w:t>
      </w:r>
    </w:p>
    <w:p w:rsidR="00917462" w:rsidRPr="00B74AAF" w:rsidRDefault="00917462" w:rsidP="0094086F">
      <w:pPr>
        <w:pStyle w:val="normal9"/>
        <w:widowControl w:val="0"/>
        <w:spacing w:line="410" w:lineRule="exact"/>
        <w:ind w:firstLine="567"/>
        <w:rPr>
          <w:rFonts w:cs="AL-Mohanad"/>
          <w:sz w:val="27"/>
          <w:szCs w:val="27"/>
          <w:rtl/>
        </w:rPr>
      </w:pPr>
      <w:r w:rsidRPr="00B74AAF">
        <w:rPr>
          <w:rFonts w:cs="AL-Mohanad" w:hint="cs"/>
          <w:sz w:val="27"/>
          <w:szCs w:val="27"/>
          <w:rtl/>
        </w:rPr>
        <w:t>ومن هنا، نعلِّق على الشيخ البوطي بأنّه كان من الأفضل أن يفكِّك القضيّة؛ لتتّضح الصورة أكثر.</w:t>
      </w:r>
    </w:p>
    <w:p w:rsidR="00917462" w:rsidRPr="00B74AAF" w:rsidRDefault="00917462" w:rsidP="004F497F">
      <w:pPr>
        <w:pStyle w:val="31"/>
        <w:rPr>
          <w:color w:val="auto"/>
          <w:rtl/>
        </w:rPr>
      </w:pPr>
      <w:bookmarkStart w:id="16" w:name="_Toc536631894"/>
      <w:r w:rsidRPr="00B74AAF">
        <w:rPr>
          <w:rFonts w:hint="cs"/>
          <w:color w:val="auto"/>
          <w:rtl/>
        </w:rPr>
        <w:lastRenderedPageBreak/>
        <w:t>4ـ اعتماد السبل الموضوعيّة لإثبات المصلحة (ضوابط الإثبات)</w:t>
      </w:r>
      <w:bookmarkEnd w:id="16"/>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يختلف هذا الضابط عن الضوابط الثلاثة المتقدّمة؛ فتلك كانت ضوابط للمصلحة بواقعها العيني الثبوتي، سواء اكتشفناها نحن أم لا، فكلّ مصلحةٍ لا قيمة لها إذا عارضت كتاباً أو سنّة، وكلّ مصلحة لا قيمة لها إذا لم تقع في سياق تحقيق غايات الشريعة، بناءً على شمول الشريعة أو غاياتها؛ بينما هذا الضابط هنا يرجع للمصلحة بوجودها الإثباتي عند الإنسان نفسه، بمعنى أنّه يرجع إلى حدود المصلحة في أُفق تفكيرنا، وليس إلى ذات المصالح الخارجيّة.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والمقصود من اعتماد السبل الموضوعيّة المعتبرة شرعاً وعقلاً في اكتشاف المصلحة التي على أساسها نريد اكتشاف حكمٍ في المصالح المرسلة، أو جعل حكمٍ حكومي في السياسة الشرعيّة، أنّ الفقيه أو السلطة النافذة يلزمهما مراعاة ضوابط موضوعيّة لمعرفة المصالح والمفاسد، وهي ضوابط يفرضها العقل التجريبيّ البشريّ تارةً، والنصّ الشرعيّ تارةً أخرى. ويمكن لنا ذكر بعضها، على سبيل المثال:</w:t>
      </w:r>
    </w:p>
    <w:p w:rsidR="00917462" w:rsidRPr="00B74AAF" w:rsidRDefault="00917462" w:rsidP="00917462">
      <w:pPr>
        <w:pStyle w:val="normal9"/>
        <w:widowControl w:val="0"/>
        <w:spacing w:line="400" w:lineRule="exact"/>
        <w:ind w:firstLine="567"/>
        <w:rPr>
          <w:rFonts w:cs="AL-Mohanad"/>
          <w:sz w:val="27"/>
          <w:szCs w:val="27"/>
          <w:rtl/>
        </w:rPr>
      </w:pPr>
      <w:r w:rsidRPr="000853D0">
        <w:rPr>
          <w:rFonts w:cs="AL-Mohanad" w:hint="cs"/>
          <w:b/>
          <w:bCs/>
          <w:sz w:val="27"/>
          <w:szCs w:val="27"/>
          <w:rtl/>
        </w:rPr>
        <w:t>1</w:t>
      </w:r>
      <w:r w:rsidRPr="00B74AAF">
        <w:rPr>
          <w:rFonts w:cs="AL-Mohanad" w:hint="cs"/>
          <w:b/>
          <w:bCs/>
          <w:sz w:val="27"/>
          <w:szCs w:val="27"/>
          <w:rtl/>
        </w:rPr>
        <w:t>ـ الاعتماد على الخبراء والمختصّين في المجال الذي تُفترض فيه المصلحة</w:t>
      </w:r>
      <w:r w:rsidRPr="00B74AAF">
        <w:rPr>
          <w:rFonts w:cs="AL-Mohanad" w:hint="cs"/>
          <w:sz w:val="27"/>
          <w:szCs w:val="27"/>
          <w:rtl/>
        </w:rPr>
        <w:t>. فإذا كنّا نبحث في قضايا متّصلة بالاقتصاد، ونريد تعيين المصلحة، فإنّ الضابط الذي علينا التزامه هو الرجوع إلى المختصّين في ذلك، عملاً بدليل العقل والشرع والعقلاء في هذا الموضوع. وكلّ مصلحة يتمّ تشخيصها من خارج سياق الو</w:t>
      </w:r>
      <w:r w:rsidR="000853D0">
        <w:rPr>
          <w:rFonts w:cs="AL-Mohanad" w:hint="cs"/>
          <w:sz w:val="27"/>
          <w:szCs w:val="27"/>
          <w:rtl/>
        </w:rPr>
        <w:t>َ</w:t>
      </w:r>
      <w:r w:rsidRPr="00B74AAF">
        <w:rPr>
          <w:rFonts w:cs="AL-Mohanad" w:hint="cs"/>
          <w:sz w:val="27"/>
          <w:szCs w:val="27"/>
          <w:rtl/>
        </w:rPr>
        <w:t>ع</w:t>
      </w:r>
      <w:r w:rsidR="000853D0">
        <w:rPr>
          <w:rFonts w:cs="AL-Mohanad" w:hint="cs"/>
          <w:sz w:val="27"/>
          <w:szCs w:val="27"/>
          <w:rtl/>
        </w:rPr>
        <w:t>ْ</w:t>
      </w:r>
      <w:r w:rsidRPr="00B74AAF">
        <w:rPr>
          <w:rFonts w:cs="AL-Mohanad" w:hint="cs"/>
          <w:sz w:val="27"/>
          <w:szCs w:val="27"/>
          <w:rtl/>
        </w:rPr>
        <w:t>ي بموضوعها فهي منفيّةٌ ولا قيمة لها. وهذا يعني أنّ المشورة بهذا المعنى ليست مجرّد حكمٍ تكليفيّ مَحْض، بل شرطٌ بنيوي في وضع يدنا على المصلحة، تمهيداً لاكتشاف الحكم الشرعي المتعلِّق بها تارةً، أو جعل قانونٍ حكوميّ أخرى.</w:t>
      </w:r>
    </w:p>
    <w:p w:rsidR="00917462" w:rsidRPr="00B74AAF" w:rsidRDefault="00917462" w:rsidP="000853D0">
      <w:pPr>
        <w:pStyle w:val="normal9"/>
        <w:widowControl w:val="0"/>
        <w:spacing w:line="410" w:lineRule="exact"/>
        <w:ind w:firstLine="567"/>
        <w:rPr>
          <w:rFonts w:cs="AL-Mohanad"/>
          <w:sz w:val="27"/>
          <w:szCs w:val="27"/>
          <w:rtl/>
        </w:rPr>
      </w:pPr>
      <w:r w:rsidRPr="00B74AAF">
        <w:rPr>
          <w:rFonts w:cs="AL-Mohanad" w:hint="cs"/>
          <w:sz w:val="27"/>
          <w:szCs w:val="27"/>
          <w:rtl/>
        </w:rPr>
        <w:t>إنّ الحصول على يقينٍ بالمصلحة أو ظنٍّ قويّ أمرٌ لا قيمة له موضوعيّاً ما لم ينطلق هذا اليقين أو الظنّ من خبرة في الموضوع، وإلاّ فهي مصلحةٌ موهومة لا يُعتنى بها، بصرف النظر الآن عن إلزامية نتائج الشورى أو لا.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 xml:space="preserve">بل ثمّة أمرٌ آخر أبعد من ذلك، وهو أنّ الحاكم رُبَما لا يثبت دليلٌ ـ كما يراه بعض الفقهاء بالفعل ـ على إلزامه بنتائج المشاورات هذه، لكنّ الفقيه يغدو وضعه مختلفاً لو أراد إصدار فتوى على أساس المصلحة عملاً بمثل: قاعدة المصالح المرسلة؛ لأنّ تشخيص الفقيه للمصلحة الخارجيّة التي يريد على أساسها إصدار الفتوى يمكن </w:t>
      </w:r>
      <w:r w:rsidRPr="00B74AAF">
        <w:rPr>
          <w:rFonts w:cs="AL-Mohanad" w:hint="cs"/>
          <w:sz w:val="27"/>
          <w:szCs w:val="27"/>
          <w:rtl/>
        </w:rPr>
        <w:lastRenderedPageBreak/>
        <w:t>أن لا يكون مُلزماً لعموم الناس، ولا لمقلّديه فيما لو اختلفوا معه في تعيين مصداق المصلحة بمفهومها الشرعي. فالفقيه يحقّ له أن يحدِّد المفهوم الشرعي للمصالح في ضوء النصوص الدينيّة، لكنّه غير قادر ـ بوصفه فقيهاً ـ على تعيين هذا الفعل أو ذاك على أنّه مصداقٌ للمصلحة الدينيّة؛ لأنّ هذه العمليّة تتركَّب من جزءٍ نظريّ، وهو مفهوم وعناصر المصلحة الشرعيّة؛ وآخر عمليّ تطبيقيّ، وهو تنزيل هذا المفهوم على الحالة الخارجيّة أو الفعل الخارجيّ غير المنصوص حكمه في الكتاب والسنّة ونحوهما من الأدلّة الشرعيّة الأصليّة.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والفقيه عندما يبتّ في الجزء النظريّ لا يوجد ما يفرض إلزاميّة فهمه للجزء العمليّ. وهذه مشكلة عويصة تواجه نظريّة المصلحة المرسلة وأمثالها في مرحلة التنزيل، بل هي مشكلة تواجه مختلف الفقهاء المسلمين بمدارسهم، حيث يتدخَّلون كثيراً في تعيين المصاديق العينيّة الخارجيّة الزمنيّة، رغم أنّ ذلك ليس من وظيفتهم، ورغم أنّهم بذلك لا يُصدرون حُكْماً، بل فتوى!</w:t>
      </w:r>
    </w:p>
    <w:p w:rsidR="00917462" w:rsidRPr="00B74AAF" w:rsidRDefault="00917462" w:rsidP="000853D0">
      <w:pPr>
        <w:pStyle w:val="normal9"/>
        <w:widowControl w:val="0"/>
        <w:spacing w:line="400" w:lineRule="exact"/>
        <w:ind w:firstLine="567"/>
        <w:rPr>
          <w:rFonts w:cs="AL-Mohanad"/>
          <w:sz w:val="27"/>
          <w:szCs w:val="27"/>
          <w:rtl/>
        </w:rPr>
      </w:pPr>
      <w:r w:rsidRPr="00B74AAF">
        <w:rPr>
          <w:rFonts w:cs="AL-Mohanad" w:hint="cs"/>
          <w:sz w:val="27"/>
          <w:szCs w:val="27"/>
          <w:rtl/>
        </w:rPr>
        <w:t xml:space="preserve">بل ثمّة أمرٌ يتّصل بالحاكم نفسه في مجال اعتبار حكمه. فلو ذهب أغلب الخبراء في موضوعٍ اقتصاديّ معيَّن إلى كونه مضرّاً ضرراً بالغاً بالمفهوم الديني للضرر والمفسدة، لكنّ الفقيه الحاكم أو الحاكم ولو لم يكن فقيهاً لم يوافق على ذلك؛ لأيّ سببٍ من الأسباب، فهل المصلحة التي ينطلق منها الحاكم في السياسة الشرعيّة هي مصلحةٌ تنشأ من قناعاته أو أنّها مصلحةٌ عامّة، </w:t>
      </w:r>
      <w:r w:rsidR="000853D0">
        <w:rPr>
          <w:rFonts w:cs="AL-Mohanad" w:hint="cs"/>
          <w:sz w:val="27"/>
          <w:szCs w:val="27"/>
          <w:rtl/>
        </w:rPr>
        <w:t>أي</w:t>
      </w:r>
      <w:r w:rsidRPr="00B74AAF">
        <w:rPr>
          <w:rFonts w:cs="AL-Mohanad" w:hint="cs"/>
          <w:sz w:val="27"/>
          <w:szCs w:val="27"/>
          <w:rtl/>
        </w:rPr>
        <w:t xml:space="preserve"> تنشأ من كون ذلك مقبولاً في الاجتماع العام، أو في الاجتماع النخبوي المعني بموضوع هذه المصلحة، بعد الأخذ بعين الاعتبار تحريك الوَعْي الاجتماعي على أساس المفهوم الديني للمصلحة لا غير؟ وبتعبيرٍ آخر: هل المصلحة هنا عقلانية شخصيّة أو هي عقلائيّة جمعيّة عامّة؟ وأيّهما يلزم على الحاكم الأخذ به؟</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هذا الأمر يتّصل اتّصالاً وثيقاً بكون المصلحة في السياسة الشرعيّة قائمةً على محوريّة الفرد أو قائمة على محوريّة مسارٍ مؤسَّسي ملزم للفرد نفسه، وله قوّة ضغط عليه، كما أشرنا لذلك سابقاً. وتفصيله وبحثه في الفقه السياسيّ الإسلاميّ، فلا نطيل هنا.</w:t>
      </w:r>
    </w:p>
    <w:p w:rsidR="00917462" w:rsidRPr="00B74AAF" w:rsidRDefault="00917462" w:rsidP="00917462">
      <w:pPr>
        <w:pStyle w:val="normal9"/>
        <w:widowControl w:val="0"/>
        <w:spacing w:line="400" w:lineRule="exact"/>
        <w:ind w:firstLine="567"/>
        <w:rPr>
          <w:rFonts w:cs="AL-Mohanad"/>
          <w:sz w:val="27"/>
          <w:szCs w:val="27"/>
          <w:rtl/>
        </w:rPr>
      </w:pPr>
      <w:r w:rsidRPr="000853D0">
        <w:rPr>
          <w:rFonts w:cs="AL-Mohanad" w:hint="cs"/>
          <w:b/>
          <w:bCs/>
          <w:sz w:val="27"/>
          <w:szCs w:val="27"/>
          <w:rtl/>
        </w:rPr>
        <w:t>2</w:t>
      </w:r>
      <w:r w:rsidRPr="00B74AAF">
        <w:rPr>
          <w:rFonts w:cs="AL-Mohanad" w:hint="cs"/>
          <w:b/>
          <w:bCs/>
          <w:sz w:val="27"/>
          <w:szCs w:val="27"/>
          <w:rtl/>
        </w:rPr>
        <w:t>ـ اعتماد الرؤية ذات الأبعاد المتعدِّدة لرصد المصالح والمفاسد</w:t>
      </w:r>
      <w:r w:rsidRPr="00B74AAF">
        <w:rPr>
          <w:rFonts w:cs="AL-Mohanad" w:hint="cs"/>
          <w:sz w:val="27"/>
          <w:szCs w:val="27"/>
          <w:rtl/>
        </w:rPr>
        <w:t xml:space="preserve">، بمعنى أنّ الفقيه </w:t>
      </w:r>
      <w:r w:rsidRPr="00B74AAF">
        <w:rPr>
          <w:rFonts w:cs="AL-Mohanad" w:hint="cs"/>
          <w:sz w:val="27"/>
          <w:szCs w:val="27"/>
          <w:rtl/>
        </w:rPr>
        <w:lastRenderedPageBreak/>
        <w:t>أو الحاكم لا ينطلقان من رؤية الموضوع من زاويةٍ واحدة، بل يلزمهما الانطلاق في الموضوع من زواياه كلّها التي تتّصل به، وطبعاً قدر الإمكان. فربّ موضوعٍ له زاوية سياسيّة، ولكنّ له زوايا وأوجهاً لا تظهر إلاّ للخبير، من نوع زواياه الاجتماعيّة والتربويّة وغيرها. ومن الطبيعي أنّ تعيين المصلحة في الفعل يحتاج للكثير من رصد شبكة علاقات الفعل بنواحٍ متعدِّدة، الأمر الذي يزداد تعقيداً في المجال الاجتماعي العامّ.</w:t>
      </w:r>
    </w:p>
    <w:p w:rsidR="00917462" w:rsidRPr="00B74AAF" w:rsidRDefault="00917462" w:rsidP="000853D0">
      <w:pPr>
        <w:pStyle w:val="normal9"/>
        <w:widowControl w:val="0"/>
        <w:spacing w:line="400" w:lineRule="exact"/>
        <w:ind w:firstLine="567"/>
        <w:rPr>
          <w:rFonts w:cs="AL-Mohanad"/>
          <w:sz w:val="27"/>
          <w:szCs w:val="27"/>
          <w:rtl/>
        </w:rPr>
      </w:pPr>
      <w:r w:rsidRPr="00B74AAF">
        <w:rPr>
          <w:rFonts w:cs="AL-Mohanad" w:hint="cs"/>
          <w:sz w:val="27"/>
          <w:szCs w:val="27"/>
          <w:rtl/>
        </w:rPr>
        <w:t>هذه القضية تواجه السلطة السياسيّة كما تواجه نشاط المؤسّسة الدينية أيضاً. ويبدو هنا ضرورة أن لا يتمّ البتّ في أيّ قضيّةٍ من منطلق المصلحة إلاّ بعد عرض ذلك على خبراء متنوِّعي الرؤية، يرَوْن الأمور كلٌّ من زاويته المتخصِّصة وعيونه الراصدة. أمّا أن يجلس فقيهٌ في بيته، أو سلطة سياسية في أروقتها الضيّقة، لتعطي مواقف وأحكاماً وفتاوى انطلاقاً من قراءةٍ فرديّة أو جماعيّة تعيش كلّها في فضاءٍ واحد، وهو فضاء المؤسّسة الدينيّة أو الجماعة السياسيّة الواحدة، فهذا ما يجرّ على المسلمين استنتاجاتٍ منقوصة، وفهوماً مغلوطة لقضايا المصالح والمفاسد في الإطار الزمكاني. وهذا هو الذي يفرض تحوُّل معرفة المصلحة إلى مسارٍ مؤسَّسي معر</w:t>
      </w:r>
      <w:r w:rsidR="000853D0">
        <w:rPr>
          <w:rFonts w:cs="AL-Mohanad" w:hint="cs"/>
          <w:sz w:val="27"/>
          <w:szCs w:val="27"/>
          <w:rtl/>
        </w:rPr>
        <w:t>فـيّ</w:t>
      </w:r>
      <w:r w:rsidRPr="00B74AAF">
        <w:rPr>
          <w:rFonts w:cs="AL-Mohanad" w:hint="cs"/>
          <w:sz w:val="27"/>
          <w:szCs w:val="27"/>
          <w:rtl/>
        </w:rPr>
        <w:t xml:space="preserve"> متكامل، وليس إلى تشخيص فردٍ بعينه.</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بل هنا قد يقال بعدم جواز بتّ الفقيه أو غيره في قضيّةٍ لها زوايا متعدِّدة، وليس هو خبيراً بها، بناءً على القول بأنّ غير الفقيه لا يجوز له الاعتماد على قناعاته الآتية من الاستماع إلى خبراء الفقه ونتائجهم</w:t>
      </w:r>
      <w:r w:rsidRPr="00B74AAF">
        <w:rPr>
          <w:rFonts w:cs="AL-Mohanad"/>
          <w:sz w:val="27"/>
          <w:szCs w:val="27"/>
          <w:vertAlign w:val="superscript"/>
          <w:rtl/>
        </w:rPr>
        <w:t>(</w:t>
      </w:r>
      <w:r w:rsidRPr="00B74AAF">
        <w:rPr>
          <w:rFonts w:cs="AL-Mohanad"/>
          <w:sz w:val="27"/>
          <w:szCs w:val="27"/>
          <w:vertAlign w:val="superscript"/>
          <w:rtl/>
        </w:rPr>
        <w:endnoteReference w:id="5"/>
      </w:r>
      <w:r w:rsidRPr="00B74AAF">
        <w:rPr>
          <w:rFonts w:cs="AL-Mohanad"/>
          <w:sz w:val="27"/>
          <w:szCs w:val="27"/>
          <w:vertAlign w:val="superscript"/>
          <w:rtl/>
        </w:rPr>
        <w:t>)</w:t>
      </w:r>
      <w:r w:rsidRPr="00B74AAF">
        <w:rPr>
          <w:rFonts w:cs="AL-Mohanad" w:hint="cs"/>
          <w:sz w:val="27"/>
          <w:szCs w:val="27"/>
          <w:rtl/>
        </w:rPr>
        <w:t xml:space="preserve">؛ فالفقهاء المدرسيّون يقولون عادةً بأنّ </w:t>
      </w:r>
      <w:r w:rsidRPr="00B74AAF">
        <w:rPr>
          <w:rFonts w:cs="AL-Mohanad" w:hint="eastAsia"/>
          <w:sz w:val="27"/>
          <w:szCs w:val="27"/>
          <w:rtl/>
        </w:rPr>
        <w:t>«العام</w:t>
      </w:r>
      <w:r w:rsidRPr="00B74AAF">
        <w:rPr>
          <w:rFonts w:cs="AL-Mohanad" w:hint="cs"/>
          <w:sz w:val="27"/>
          <w:szCs w:val="27"/>
          <w:rtl/>
        </w:rPr>
        <w:t>ّ</w:t>
      </w:r>
      <w:r w:rsidRPr="00B74AAF">
        <w:rPr>
          <w:rFonts w:cs="AL-Mohanad" w:hint="eastAsia"/>
          <w:sz w:val="27"/>
          <w:szCs w:val="27"/>
          <w:rtl/>
        </w:rPr>
        <w:t>ي</w:t>
      </w:r>
      <w:r w:rsidRPr="00B74AAF">
        <w:rPr>
          <w:rFonts w:cs="AL-Mohanad" w:hint="cs"/>
          <w:sz w:val="27"/>
          <w:szCs w:val="27"/>
          <w:rtl/>
        </w:rPr>
        <w:t xml:space="preserve">» لا يحقّ له أن يذهب فيراجع مجموعةً من الفضلاء والفقهاء، فيستمع إلى مواقفهم، ثمّ يعتمد على وثوقه وما يظهر له ويترجَّح جدّاً في ظنّه، بل يرَوْن ظنّه غير موضوعي. فإذا كان ظنّ هذا </w:t>
      </w:r>
      <w:r w:rsidRPr="00B74AAF">
        <w:rPr>
          <w:rFonts w:cs="AL-Mohanad" w:hint="eastAsia"/>
          <w:sz w:val="24"/>
          <w:szCs w:val="24"/>
          <w:rtl/>
        </w:rPr>
        <w:t>«</w:t>
      </w:r>
      <w:r w:rsidRPr="00B74AAF">
        <w:rPr>
          <w:rFonts w:cs="AL-Mohanad" w:hint="cs"/>
          <w:sz w:val="27"/>
          <w:szCs w:val="27"/>
          <w:rtl/>
        </w:rPr>
        <w:t>العامّي</w:t>
      </w:r>
      <w:r w:rsidRPr="00B74AAF">
        <w:rPr>
          <w:rFonts w:cs="AL-Mohanad" w:hint="eastAsia"/>
          <w:sz w:val="24"/>
          <w:szCs w:val="24"/>
          <w:rtl/>
        </w:rPr>
        <w:t>»</w:t>
      </w:r>
      <w:r w:rsidRPr="00B74AAF">
        <w:rPr>
          <w:rFonts w:cs="AL-Mohanad" w:hint="cs"/>
          <w:sz w:val="27"/>
          <w:szCs w:val="27"/>
          <w:rtl/>
        </w:rPr>
        <w:t xml:space="preserve"> غير موضوعي؛ لأنّه غير متخصِّص بالدراسات الفقهيّة، فإنّ ظنّ الفقيه بالمصلحة ذات الزوايا المتعدِّدة المنطلقة من وَعْيٍ خبروي متعدِّد لن تكون له قيمةٌ، ولن يصبح بهذا الظنّ أو الوثوق الذي حصل عنده من مراجعة الخبراء عالماً حتّى يرجع إليه المقلِّدون من باب رجوع الجاهل إلى العالم، وإلاّ كان رجوع الجاهلين لمَنْ هم مثلهم من العوامّ الذين حصل لهم وثوقٌ بقول بعض الأطبّاء في موضوعٍ معين... كان هذا الرجوع رجوعاً لعالمٍ! نعم، الرجوع إلى الفقيه في فهم مفهوم </w:t>
      </w:r>
      <w:r w:rsidRPr="00B74AAF">
        <w:rPr>
          <w:rFonts w:cs="AL-Mohanad" w:hint="cs"/>
          <w:sz w:val="27"/>
          <w:szCs w:val="27"/>
          <w:rtl/>
        </w:rPr>
        <w:lastRenderedPageBreak/>
        <w:t>المصلحة الشرعيّة لا إشكال فيه، أمّا في تعيين المصالح خارجاً فليس على إطلاقه.</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وبهذا كلِّه نعرف أنّ على الفقيه هنا أن يعتمد سبيلاً آخر لحلّ القضيّة، كأنْ يحيل الأمر إلى المكلَّف، فيجعل الفتوى معلَّقةً أو يعرض وجهات نظر المختصِّين له، بل لا يحقّ له الإفتاء بناءً على تقليده هو لأحد المختصّين أو لأغلبيّتهم؛ لأنّ هذا التقليد يُلزمه هو، ولكنّه لا يلزم الآخرين لو اختلفوا معه، وخاصّة لو كانوا بأنفسهم من المختصّين، فتبقى الفتوى في روحها معلَّقة.</w:t>
      </w:r>
    </w:p>
    <w:p w:rsidR="00917462" w:rsidRPr="00B74AAF" w:rsidRDefault="00917462" w:rsidP="000853D0">
      <w:pPr>
        <w:pStyle w:val="normal9"/>
        <w:widowControl w:val="0"/>
        <w:spacing w:line="420" w:lineRule="exact"/>
        <w:ind w:firstLine="567"/>
        <w:rPr>
          <w:rFonts w:cs="AL-Mohanad"/>
          <w:sz w:val="27"/>
          <w:szCs w:val="27"/>
          <w:rtl/>
        </w:rPr>
      </w:pPr>
    </w:p>
    <w:p w:rsidR="00917462" w:rsidRPr="00B74AAF" w:rsidRDefault="00917462" w:rsidP="004F497F">
      <w:pPr>
        <w:pStyle w:val="31"/>
        <w:rPr>
          <w:color w:val="auto"/>
          <w:rtl/>
        </w:rPr>
      </w:pPr>
      <w:bookmarkStart w:id="17" w:name="_Toc536631895"/>
      <w:r w:rsidRPr="00B74AAF">
        <w:rPr>
          <w:rFonts w:hint="cs"/>
          <w:color w:val="auto"/>
          <w:rtl/>
        </w:rPr>
        <w:t>مخاطر فقه المصلحة غير المنضبط</w:t>
      </w:r>
      <w:bookmarkEnd w:id="17"/>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هذه الضوابط التي تكلَّمنا عنها تظلّ كلِّيةً عامّة. ورغم أهمّيتها العليا تبقى المشكلة الأخطر في محاولات التحايل عليها. وهنا نقف أمام الجانب الأخلاقي للسلوك؛ إذ قد تجرّ المصالح الشخصيّة أو الفئويّة أو المذهبيّة أو السياسيّة أو حتّى الخوف من السلطان والقوّة الحاكمة، أو معاداة أحدٍ من أفراد أو تيارات أو مذاهب أو ديانات...، تجرّ هذه كلّها الفقيه أو الحاكم أو غيرهما للتوسُّل بفكرة المصلحة؛ بغية تصفية حسابات أو الفرار من مآزق. ومن هنا نجد أنّ فكرة المصلحة قد تصبح تبريراً للفرار من الدين، أو تصبح تبريراً لسلطاتٍ ظالمة، أو تصبح تبريراً لممارساتٍ غير أخلاقيّة تجاه الآخرين، ممَّنْ قد نختلف معهم في الدين أو المذهب أو الفئة والجماعة.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إنّ القلقين من فقه المصلحة قلقون من تحوُّل هذا الشعار إلى وسيلةٍ لطمس الحقائق، أو لطمس الدين، أو للتلاعب به، أو لمنح الإنسان سلطةَ التفوُّق عليه، بحيث يغدو الدين على المدى البعيد قرباناً لهذا النمط من التفكير. وسيرةُ أهل البيت النبويّ تدلّ على حجم الخوف من التورُّط في هذا النمط من الفقه المصلحي.</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هذا الأمر نلاحظه على سبيل المثال في حركة نقد التقريب بين المذاهب</w:t>
      </w:r>
      <w:r w:rsidRPr="00B74AAF">
        <w:rPr>
          <w:rFonts w:cs="AL-Mohanad" w:hint="cs"/>
          <w:sz w:val="27"/>
          <w:szCs w:val="27"/>
          <w:rtl/>
        </w:rPr>
        <w:t xml:space="preserve">. فهذه الحركة تعتبر أنّ مصلحة التقريب هذه، وهي مصلحةٌ مهمّة في نفسها، تبدو الآن ـ بسبب عقليّة الفقه المصلحي التي تسمّي نفسها أحياناً، في فضاءٍ لا يؤمن بالفقه المصلحي، مثل: الفضاء الإمامي، بالعنوان الثانوي ـ موجبةً لتقديم العلاقات مع الآخرين على الحقيقة المذهبيّة أو التاريخيّة، بحيث بدأنا نطمس الحقيقة التاريخيّة، ونحاول حذفها من المخيّلة الإسلاميّة؛ لأجل تحقيق التقارب، بما يشبه ما يقال بأنّه </w:t>
      </w:r>
      <w:r w:rsidRPr="00B74AAF">
        <w:rPr>
          <w:rFonts w:cs="AL-Mohanad" w:hint="cs"/>
          <w:sz w:val="27"/>
          <w:szCs w:val="27"/>
          <w:rtl/>
        </w:rPr>
        <w:lastRenderedPageBreak/>
        <w:t>حصل في بعض البلدان العربيّة، من عدم بثّ الآيات التي تعتبر اليهود أعدى أعداء المسلمين عقب توقيع اتفاقيّة السلام مع الكيان الصهيوني...، أو تبدو موجبةً لنوعٍ من التلاعب بالقضيّة الدينيّة، فنجد أنّ مفهوم البراءة من أعداء الله والنبيّ وأهل بيته، وما يتبعه ويتجلَّى فيه، مثل: اللعن ومثالب رموز الآخرين، أخذ بالتلاشي لأجل مقولاتٍ مصلحيّة، من نوع التقريب وحفظ النظام وغير ذلك، إلى حدٍّ قمنا بثورةٍ ضدّ الموروث المذهبيّ؛ لتصفيته من كلّ ما يمكن أن يزعج الآخرين!</w:t>
      </w:r>
      <w:r w:rsidRPr="00B74AAF">
        <w:rPr>
          <w:rFonts w:cs="AL-Mohanad"/>
          <w:sz w:val="27"/>
          <w:szCs w:val="27"/>
          <w:vertAlign w:val="superscript"/>
          <w:rtl/>
        </w:rPr>
        <w:t>(</w:t>
      </w:r>
      <w:r w:rsidRPr="00B74AAF">
        <w:rPr>
          <w:rFonts w:cs="AL-Mohanad"/>
          <w:sz w:val="27"/>
          <w:szCs w:val="27"/>
          <w:vertAlign w:val="superscript"/>
          <w:rtl/>
        </w:rPr>
        <w:endnoteReference w:id="6"/>
      </w:r>
      <w:r w:rsidRPr="00B74AAF">
        <w:rPr>
          <w:rFonts w:cs="AL-Mohanad"/>
          <w:sz w:val="27"/>
          <w:szCs w:val="27"/>
          <w:vertAlign w:val="superscript"/>
          <w:rtl/>
        </w:rPr>
        <w:t>)</w:t>
      </w:r>
      <w:r w:rsidRPr="00B74AAF">
        <w:rPr>
          <w:rFonts w:cs="AL-Mohanad" w:hint="cs"/>
          <w:sz w:val="27"/>
          <w:szCs w:val="27"/>
          <w:rtl/>
        </w:rPr>
        <w:t>.</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إنّ هذه العيِّنة ـ عيِّنة التقريب ـ تقدِّم أنموذجاً بارزاً لقلق التيارات الدينيّة والمدرسيّة من مشروع التفكير المصلحيّ في الشريعة، اجتهاداً أو تطبيقاً.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مثالٌ بارز آخر لقلق المدرسيّين من التفكير المصلحيّ هو تخلّي الحركة السياسيّة الإسلاميّة تدريجياً عن مهمّاتها الدَّعَويّة والتطبيقيّة للدين والشريعة</w:t>
      </w:r>
      <w:r w:rsidRPr="00B74AAF">
        <w:rPr>
          <w:rFonts w:cs="AL-Mohanad" w:hint="cs"/>
          <w:sz w:val="27"/>
          <w:szCs w:val="27"/>
          <w:rtl/>
        </w:rPr>
        <w:t>، واعتبار أنّ المهم هو الوصول إلى السلطة والتأثير السياسي في المجتمع. بل لقد صرَّح غيرُ واحدٍ من زعماء بعض الحركات الإسلاميّة بأنّنا غير معنيِّين بالدعوة الدينيّة والمساجد، وإنّما نحن معنيّون بالجانب السياسيّ فقط، بل نجدهم يغضّون الطرف عن الكثير من القضايا الدينيّة، ولا يتدخّلون بها في إصلاح المجتمع، ليس سوى بهدف بقائهم في نفوذهم السياسيّ، وعدم خسارتهم لمساحة شعبيّة معيَّنة من جمهورهم! أليس معنى هذا أنّ التفكير المصلحيّ بدأ يُخْرجُنا من مهمّاتنا الدينيّة نحو مكانٍ آخر، وبدأ يهمِّش الموضوع الدينيّ بشكلٍ تدريجيّ من حياتنا؟!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مثالٌ ثالث يثيره العديد من النقّاد هو أصل فكرة مجمع تشخيص مصلحة النظام، بوصفه مؤسَّسة عليا في التجربة الإماميّة الشيعيّة في إيران</w:t>
      </w:r>
      <w:r w:rsidRPr="00B74AAF">
        <w:rPr>
          <w:rFonts w:cs="AL-Mohanad" w:hint="cs"/>
          <w:sz w:val="27"/>
          <w:szCs w:val="27"/>
          <w:rtl/>
        </w:rPr>
        <w:t xml:space="preserve">؛ إذ يعتبر الناقدون أنّ هذا المجلس، الذي تمّ تأسيسه على خلفيّة فضّ الاشتباك بين ما يصوِّبه مجلس الشورى الإسلامي (البرلمان) وما يراه مجلس صيانة الدستور، ليس إلاّ نظريّة المصلحة المرسلة السنّية. فالمفروض أنّ مجلس صيانة الدستور يقوم بالنظر في مصوّبات مجلس الشورى الإسلامي، من حيث كونها موافقةً للدستور والشريعة، فما معنى وضع مجلس أعلى يحكم بين الطرفين على أساس المصلحة؟! إنّ معنى ذلك هو أنّ فقه المصلحة وصل بنا إلى وضع مؤسّسة قانونيّة كبرى تسيِّر حركة التجربة الإسلاميّة على أساس المصلحة، وتحكم في ضوء ذلك، بما يجمِّد وجهة نظر مجلسٍ قانونيّ </w:t>
      </w:r>
      <w:r w:rsidRPr="00B74AAF">
        <w:rPr>
          <w:rFonts w:cs="AL-Mohanad" w:hint="cs"/>
          <w:sz w:val="27"/>
          <w:szCs w:val="27"/>
          <w:rtl/>
        </w:rPr>
        <w:lastRenderedPageBreak/>
        <w:t>يتحدَّث عن مخالفة الشريعة في مقرَّرات البرلمان، فكيف يُعْقَل أن نحلّ الخلاف بين مَنْ يقول ـ في كثيرٍ من الأحيان ـ بأنّ هذا الحكم مخالفٌ للنصوص الدينيّة (مجلس صيانة الدستور) ومَنْ يريد هذا الحكم برؤيته العقليّة البشريّة (مجلس الشورى الإسلامي)... كيف نحلّ هذا الخلاف عبر مجلسٍ يعتبر المصلحة مرجعيّته؟! أليس هذا هو المصالح المرسلة، بل ما هو أبعد منها، وهو الاجتهاد في مقابل النصّ؟! ألم يجرّنا مسلك المصلحة نحو معايير الاجتهاد السنّي؟!</w:t>
      </w:r>
      <w:r w:rsidRPr="00B74AAF">
        <w:rPr>
          <w:rFonts w:cs="AL-Mohanad"/>
          <w:sz w:val="27"/>
          <w:szCs w:val="27"/>
          <w:vertAlign w:val="superscript"/>
          <w:rtl/>
        </w:rPr>
        <w:t>(</w:t>
      </w:r>
      <w:r w:rsidRPr="00B74AAF">
        <w:rPr>
          <w:rFonts w:cs="AL-Mohanad"/>
          <w:sz w:val="27"/>
          <w:szCs w:val="27"/>
          <w:vertAlign w:val="superscript"/>
          <w:rtl/>
        </w:rPr>
        <w:endnoteReference w:id="7"/>
      </w:r>
      <w:r w:rsidRPr="00B74AAF">
        <w:rPr>
          <w:rFonts w:cs="AL-Mohanad"/>
          <w:sz w:val="27"/>
          <w:szCs w:val="27"/>
          <w:vertAlign w:val="superscript"/>
          <w:rtl/>
        </w:rPr>
        <w:t>)</w:t>
      </w:r>
      <w:r w:rsidRPr="00B74AAF">
        <w:rPr>
          <w:rFonts w:cs="AL-Mohanad" w:hint="cs"/>
          <w:sz w:val="27"/>
          <w:szCs w:val="27"/>
          <w:rtl/>
        </w:rPr>
        <w:t>.</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وبصرف النظر عن صحّة ما يقوله المدرسيّون هنا، في الأمثلة التي ذكرتُها، فإنّني لم أقصد من ذكرها أن أتبنّاها تماماً، لكنْ تبقى القضيّة تثير قلقاً بالنسبة لكثيرين، ممَّنْ لديهم الحسّ الدينيّ وحمل الهمّ الدينيّ عموماً.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لكنّ كلّ هذا الوجه السيِّئ لممارسات فقه المصلحة لا يشكِّل موجباً للقلق من اعتماد منهج هذا الفقه ضمن ضوابطه، سواء في مجال الاجتهاد أم التطبيق، بناءً على ثبوت مرجعيّة هذا الفقه فيهما؛ لأنّ كلّ هذه المساوئ الأخلاقيّة والمخاطر الناجمة عن الاعتماد على فقه المصلحة ليست من خواصّ هذا الفقه، ولا هي من نتائجه الخاصّة، بل هي بأجمعها يمكن أن تقع في الاجتهاد في النصوص نفسها، وإنْ بدرجةٍ مختلفة.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الفارق الرئيس بين مخاطر اجتهاد النصّ واجتهاد المصلحة</w:t>
      </w:r>
      <w:r w:rsidRPr="00B74AAF">
        <w:rPr>
          <w:rFonts w:cs="AL-Mohanad" w:hint="cs"/>
          <w:sz w:val="27"/>
          <w:szCs w:val="27"/>
          <w:rtl/>
        </w:rPr>
        <w:t xml:space="preserve"> هو أنّ اجتهاد المصلحة ما يزال شخصيّاً؛ بمعنى أنّ الفقيه أو السلطة تمارس هذا الاجتهاد انطلاقاً من العنصر الذاتي السلطويّ لديهما، فيما المطلوب؛ لتفادي مخاطر اجتهاد المصلحة، أن يصبح هذا الاجتهاد عامّاً معروضاً أمام الآخرين؛ بغية النقد والإبرام. فالحاكم إذا اتَّخذ موقفاً معيَّناً بحجّة المصلحة فإنّ كون الموقف قد صدر من الحاكم لا يسمح بذاته بعدم مساءلة الحاكم، والطلب منه تبرير سياسته الشرعيّة هذه أو تلك في إدارة السلطة، ووضع رؤيةٍ واضحة للآخرين، تدافع عن نفسها من خلال مفاهيم المصلحة وأمثالها.</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 xml:space="preserve">وكذلك الحال في الفقيه الذي يريد أن يفتي خارج إطار النصوص بالمصلحة، فإنّ كونه فقيهاً لا يعني ثبوت حقٍّ له في إخفاء منطلقات فتواه هذه، بل يجب علينا أن نذهب نحو مرحلة المحاسبة الفتوائيّة، لنسأل هذا الفقيه: من أين أتيتَ بهذه الفتوى؟ وما هي الدراسات التي توفَّرت لديك للانطلاق بفتوىً من هذا النوع؟ وهذا ما يفرض </w:t>
      </w:r>
      <w:r w:rsidRPr="00B74AAF">
        <w:rPr>
          <w:rFonts w:cs="AL-Mohanad" w:hint="cs"/>
          <w:sz w:val="27"/>
          <w:szCs w:val="27"/>
          <w:rtl/>
        </w:rPr>
        <w:lastRenderedPageBreak/>
        <w:t>علينا إطلاق العنان للمختصِّين وأصحاب الرأي في مجال الموضوع الذي أصدر فيه الفقيه أو الحاكم قراراتهما وفتاواهما على أساس المصلحة... إطلاق العنان لهم بممارسة النقد العلني لتصوُّرات الحاكم أو الفقيه، الأمر الذي يجعل الفقيه أو الحاكم عرضةً للنقد المركَّز، بما يخفِّف من اعتباطيّة إصدار الفتاوى على أساس المصلحة أو إصدار الأحكام الحكوميّة كذلك.</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b/>
          <w:bCs/>
          <w:sz w:val="27"/>
          <w:szCs w:val="27"/>
          <w:rtl/>
        </w:rPr>
        <w:t>بهذه الطريقة تصبح محاكمة نظريّة المصلحة في مرحلة التطبيق علنيّةً، ونقوم بذلك بوضع سلطةٍ موازية لسلطة الفقيه أو الحاكم،</w:t>
      </w:r>
      <w:r w:rsidRPr="00B74AAF">
        <w:rPr>
          <w:rFonts w:cs="AL-Mohanad" w:hint="cs"/>
          <w:sz w:val="27"/>
          <w:szCs w:val="27"/>
          <w:rtl/>
        </w:rPr>
        <w:t xml:space="preserve"> يمكنها نقده، ومن ثمّ التضييق عليه، بما يفرض عليه الكثير من العمل قبل إصدار فتاوى أو أحكام مصلحيّة.</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إنّ هذه العمليّة التي نقوم بها لإيجاد توازنٍ خارجي يخفِّف من أضرار فقه المصلحة لا تعني أنّنا نحاسب أخلاقيّة الحاكم أو الفقيه بالضرورة، بل نحن نحاسب المسار الذي سار فيه فقه المصلحة عنده، وإلاّ فالحاكم أو الفقيه ـ فرداً كانا أو جماعةً ـ رُبَما ينطلقان في التورُّط في إفراطيّة فقه المصلحة لا من باب سوء الأخلاق، بل من باب حماية الدين أو الإسلام أو النظام الإسلامي. ففي بعض الأحيان قد يتورَّط الفقيه بمصالح ترجع لجذب الناس إلى الدين، فيميل نحو فقه مصلحةٍ يناسب الرخصة في حياة الناس؛ بهدف تمييل قلوبهم إليه أو إلى الدين، مضحِّياً من حيث لا يشعر بمصالح أخرى.</w:t>
      </w:r>
    </w:p>
    <w:p w:rsidR="00917462" w:rsidRPr="00B74AAF" w:rsidRDefault="00917462" w:rsidP="00917462">
      <w:pPr>
        <w:pStyle w:val="normal9"/>
        <w:widowControl w:val="0"/>
        <w:spacing w:line="400" w:lineRule="exact"/>
        <w:ind w:firstLine="567"/>
        <w:rPr>
          <w:rFonts w:cs="AL-Mohanad"/>
          <w:sz w:val="27"/>
          <w:szCs w:val="27"/>
        </w:rPr>
      </w:pPr>
      <w:r w:rsidRPr="00B74AAF">
        <w:rPr>
          <w:rFonts w:cs="AL-Mohanad" w:hint="cs"/>
          <w:b/>
          <w:bCs/>
          <w:sz w:val="27"/>
          <w:szCs w:val="27"/>
          <w:rtl/>
        </w:rPr>
        <w:t>وبهذا يمكن لفقهاء المصلحة أن يقوموا بهجمةٍ مرتدّة ضدّ خصومهم في الأمثلة السابقة</w:t>
      </w:r>
      <w:r w:rsidRPr="00B74AAF">
        <w:rPr>
          <w:rFonts w:cs="AL-Mohanad" w:hint="cs"/>
          <w:sz w:val="27"/>
          <w:szCs w:val="27"/>
          <w:rtl/>
        </w:rPr>
        <w:t xml:space="preserve">. فهؤلاء الخصوم يمكن الملاحظة عليهم بأنّهم يمارسون بأنفسهم فقه المصلحة، فتجد بعضهم يبرِّر أو يتغاضى عن الكذب الذي يأتي به بعض الخطباء والشخصيّات بهدف ـ فقط ـ تحبيب الناس بأهل البيت النبويّ أو جَذْب الناس إلى الاعتقاد المذهبيّ. إنّ السكوت عن العَرْض العبثيّ أو الكاذب أحياناً للدين في القضيّة المذهبيّة هو نوعٌ من التفكير المصلحي في بعض مبرِّراته. وهكذا مستلزماتُ الجَدَل الطائفيّ والمذهبيّ، بما تحمله من الكذب والمراوغة والتحايل على الحقيقة والإخفاء لبعض جوانبها وغير ذلك؛ بهدف الوصول إلى تحقيق مكسبٍ على الآخر المذهبيّ، هو في بعض منطلقاته تفكيرٌ مصلحيّ، حتّى لو لم نسمِّه تفكيراً مصلحيّاً. وهكذا الحال في خصوم الحركة الإسلاميّة السياسيّة، الذين يقيمون الدنيا أحياناً ولا </w:t>
      </w:r>
      <w:r w:rsidRPr="00B74AAF">
        <w:rPr>
          <w:rFonts w:cs="AL-Mohanad" w:hint="cs"/>
          <w:sz w:val="27"/>
          <w:szCs w:val="27"/>
          <w:rtl/>
        </w:rPr>
        <w:lastRenderedPageBreak/>
        <w:t>يُقْعدونها لأجل قضيّةٍ مذهبيّة شكليّة بسيطة، بينما لا ينبسون ببنت شفة، فضلاً عن أن يقوموا بجهدٍ، في مواجهة أخطر المخاطر الوجوديّة والسياسيّة على الأمّة، فلا تجد لهم حضوراً في سُوح الجهاد، ولا في مواجهة أعداء الأمّة، بل قد لا تجد في أدبيّاتهم القضايا الكبرى للأمّة، وإنّما يقفون في موقع تبرير تصرُّفات السلطات الحاكمة تارةً، والرموز الدينيّة تارةً أخرى.</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ما أُريد أن أصل إليه هو أنّ الضبط الموضوعيّ والأخلاقي، ووضع فقه المصلحة في سياقٍ عامّ، وليس في سياقٍ شخصيّ، فلا يأخذ مرجعيّته من شخص الحاكم أو الفقيه، بل الحاكم والفقيه بفقهه المصلحي يأخذ مرجعيّته من المبرِّرات التي يبديها في المحافل العلميّة والمختصّة، بما يضع رقابةً عليه ومحاسبة، هذا كلّه يمكن أن يساعد على تخفيف حدّة المخاطر الناجمة عن إعمال فقه المصلحة، لكنّه لا يزيلها بالتأكيد.</w:t>
      </w:r>
    </w:p>
    <w:p w:rsidR="00917462" w:rsidRPr="00B74AAF" w:rsidRDefault="00917462" w:rsidP="00917462">
      <w:pPr>
        <w:pStyle w:val="normal9"/>
        <w:widowControl w:val="0"/>
        <w:spacing w:line="400" w:lineRule="exact"/>
        <w:ind w:firstLine="567"/>
        <w:rPr>
          <w:rFonts w:cs="AL-Mohanad"/>
          <w:sz w:val="27"/>
          <w:szCs w:val="27"/>
          <w:rtl/>
        </w:rPr>
      </w:pPr>
      <w:r w:rsidRPr="00B74AAF">
        <w:rPr>
          <w:rFonts w:cs="AL-Mohanad" w:hint="cs"/>
          <w:sz w:val="27"/>
          <w:szCs w:val="27"/>
          <w:rtl/>
        </w:rPr>
        <w:t xml:space="preserve">وبهذا نتوصَّل إلى نتيجةٍ، وهي أنّ على الفقيه أو الحاكم قبل إصدار الفتاوى أو الأحكام المصلحيّة تهيئة النُّخَب والقاعدة المعنيّة بالمبرِّرات الموضوعيّة للفتوى أو الحكم؛ لتأخذ هذه المبرّرات مسارها العامّ، فتتحوَّل إلى وجهة نظر، فيكون عبرها إنشاء الفتوى أو الحكم. فنحن أمام مسار </w:t>
      </w:r>
      <w:r w:rsidRPr="00B74AAF">
        <w:rPr>
          <w:rFonts w:ascii="Cambria" w:hAnsi="Cambria" w:cs="AL-Mohanad" w:hint="cs"/>
          <w:sz w:val="27"/>
          <w:szCs w:val="27"/>
          <w:rtl/>
        </w:rPr>
        <w:t xml:space="preserve">عملاني </w:t>
      </w:r>
      <w:r w:rsidRPr="00B74AAF">
        <w:rPr>
          <w:rFonts w:cs="AL-Mohanad" w:hint="cs"/>
          <w:sz w:val="27"/>
          <w:szCs w:val="27"/>
          <w:rtl/>
        </w:rPr>
        <w:t>(</w:t>
      </w:r>
      <w:r w:rsidRPr="00B74AAF">
        <w:rPr>
          <w:rFonts w:cs="AL-Mohanad"/>
          <w:sz w:val="22"/>
          <w:szCs w:val="22"/>
        </w:rPr>
        <w:t>process</w:t>
      </w:r>
      <w:r w:rsidRPr="00B74AAF">
        <w:rPr>
          <w:rFonts w:cs="AL-Mohanad" w:hint="cs"/>
          <w:sz w:val="27"/>
          <w:szCs w:val="27"/>
          <w:rtl/>
        </w:rPr>
        <w:t>)، ولسنا أمام فتوى مفاجِئة. وبهذا تتحوَّل نتائج فقه المصلحة إلى معطيات قابلة للتقويم، وليست قيمتها من مجرَّد قيمة المُصْدِر لها، رغم أنّ قيمة المُصْدِر لها تظلّ محفوظةً ضمن حدودها الشرعيّة.</w:t>
      </w:r>
    </w:p>
    <w:p w:rsidR="00A54D8E" w:rsidRPr="00B74AAF" w:rsidRDefault="00A54D8E" w:rsidP="00917462">
      <w:pPr>
        <w:spacing w:line="380" w:lineRule="exact"/>
        <w:ind w:firstLine="0"/>
        <w:rPr>
          <w:rtl/>
        </w:rPr>
      </w:pPr>
    </w:p>
    <w:p w:rsidR="007E3E4C" w:rsidRPr="00B74AAF" w:rsidRDefault="007E3E4C" w:rsidP="00917462">
      <w:pPr>
        <w:ind w:firstLine="0"/>
      </w:pPr>
    </w:p>
    <w:p w:rsidR="00917462" w:rsidRPr="00B74AAF" w:rsidRDefault="00917462" w:rsidP="00917462">
      <w:pPr>
        <w:pStyle w:val="34"/>
        <w:autoSpaceDE w:val="0"/>
        <w:autoSpaceDN w:val="0"/>
        <w:adjustRightInd w:val="0"/>
        <w:spacing w:line="418" w:lineRule="exact"/>
        <w:ind w:firstLine="0"/>
      </w:pPr>
      <w:r w:rsidRPr="00B74AAF">
        <w:rPr>
          <w:rFonts w:cs="K Sina" w:hint="cs"/>
          <w:sz w:val="26"/>
          <w:rtl/>
          <w:lang w:eastAsia="ar-SA"/>
        </w:rPr>
        <w:t>الهوامش</w:t>
      </w:r>
    </w:p>
    <w:p w:rsidR="00917462" w:rsidRPr="00B74AAF" w:rsidRDefault="00917462" w:rsidP="00917462">
      <w:pPr>
        <w:jc w:val="left"/>
        <w:rPr>
          <w:rtl/>
        </w:rPr>
        <w:sectPr w:rsidR="00917462" w:rsidRPr="00B74AAF" w:rsidSect="00917462">
          <w:footerReference w:type="even" r:id="rId21"/>
          <w:footerReference w:type="default" r:id="rId22"/>
          <w:endnotePr>
            <w:numFmt w:val="decimal"/>
            <w:numRestart w:val="eachSect"/>
          </w:endnotePr>
          <w:pgSz w:w="11907" w:h="16840" w:code="9"/>
          <w:pgMar w:top="2637" w:right="2438" w:bottom="3686" w:left="2438" w:header="2268" w:footer="3119" w:gutter="0"/>
          <w:cols w:space="720"/>
          <w:titlePg/>
          <w:docGrid w:linePitch="360"/>
        </w:sectPr>
      </w:pPr>
    </w:p>
    <w:p w:rsidR="007E3E4C" w:rsidRPr="00B74AAF" w:rsidRDefault="00A54D8E" w:rsidP="007E3E4C">
      <w:r w:rsidRPr="00B74AAF">
        <w:rPr>
          <w:rtl/>
        </w:rPr>
        <w:lastRenderedPageBreak/>
        <w:br w:type="page"/>
      </w:r>
    </w:p>
    <w:p w:rsidR="002C6212" w:rsidRPr="00B74AAF" w:rsidRDefault="002C6212" w:rsidP="007E3E4C">
      <w:pPr>
        <w:rPr>
          <w:rtl/>
        </w:rPr>
        <w:sectPr w:rsidR="002C6212" w:rsidRPr="00B74AAF"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B74AAF" w:rsidRDefault="0032309E" w:rsidP="0032309E">
      <w:pPr>
        <w:rPr>
          <w:rtl/>
        </w:rPr>
      </w:pPr>
    </w:p>
    <w:p w:rsidR="0032309E" w:rsidRPr="00B74AAF" w:rsidRDefault="0032309E" w:rsidP="0032309E">
      <w:pPr>
        <w:rPr>
          <w:rtl/>
        </w:rPr>
      </w:pPr>
    </w:p>
    <w:p w:rsidR="00FA5A28" w:rsidRPr="00B74AAF" w:rsidRDefault="006A000E" w:rsidP="006A000E">
      <w:pPr>
        <w:pStyle w:val="10"/>
        <w:spacing w:line="216" w:lineRule="auto"/>
        <w:rPr>
          <w:b w:val="0"/>
          <w:rtl/>
        </w:rPr>
      </w:pPr>
      <w:bookmarkStart w:id="18" w:name="_Toc6906401"/>
      <w:r w:rsidRPr="00B74AAF">
        <w:rPr>
          <w:rFonts w:hint="cs"/>
          <w:b w:val="0"/>
          <w:rtl/>
          <w:lang w:bidi="ar-IQ"/>
        </w:rPr>
        <w:t>حكم الرجم وتطبيقه</w:t>
      </w:r>
      <w:bookmarkEnd w:id="18"/>
    </w:p>
    <w:p w:rsidR="00FA5A28" w:rsidRPr="00B74AAF" w:rsidRDefault="006A000E" w:rsidP="006A000E">
      <w:pPr>
        <w:pStyle w:val="10"/>
        <w:spacing w:line="216" w:lineRule="auto"/>
        <w:rPr>
          <w:b w:val="0"/>
          <w:sz w:val="26"/>
          <w:szCs w:val="42"/>
          <w:rtl/>
        </w:rPr>
      </w:pPr>
      <w:bookmarkStart w:id="19" w:name="_Toc6906402"/>
      <w:r w:rsidRPr="00B74AAF">
        <w:rPr>
          <w:rFonts w:hint="cs"/>
          <w:b w:val="0"/>
          <w:sz w:val="26"/>
          <w:szCs w:val="42"/>
          <w:rtl/>
          <w:lang w:bidi="ar-IQ"/>
        </w:rPr>
        <w:t>في عصر الغيبة الكبرى</w:t>
      </w:r>
      <w:bookmarkEnd w:id="19"/>
    </w:p>
    <w:p w:rsidR="00FA5A28" w:rsidRPr="00B74AAF" w:rsidRDefault="00FA5A28" w:rsidP="00FA5A28">
      <w:pPr>
        <w:spacing w:line="300" w:lineRule="exact"/>
        <w:rPr>
          <w:rtl/>
        </w:rPr>
      </w:pPr>
    </w:p>
    <w:p w:rsidR="00E94E45" w:rsidRPr="00B74AAF" w:rsidRDefault="006A000E" w:rsidP="006A000E">
      <w:pPr>
        <w:pStyle w:val="Author"/>
        <w:rPr>
          <w:rtl/>
        </w:rPr>
      </w:pPr>
      <w:bookmarkStart w:id="20" w:name="_Toc6906403"/>
      <w:r w:rsidRPr="00B74AAF">
        <w:rPr>
          <w:rFonts w:hint="cs"/>
          <w:rtl/>
          <w:lang w:bidi="ar-IQ"/>
        </w:rPr>
        <w:t>د. أحمد بهشتي</w:t>
      </w:r>
      <w:r w:rsidR="00FA5A28" w:rsidRPr="00B74AAF">
        <w:rPr>
          <w:rFonts w:cs="Taher" w:hint="cs"/>
          <w:vertAlign w:val="superscript"/>
          <w:rtl/>
        </w:rPr>
        <w:t>(</w:t>
      </w:r>
      <w:r w:rsidR="00E94E45" w:rsidRPr="00B74AAF">
        <w:rPr>
          <w:rFonts w:cs="Taher"/>
          <w:vertAlign w:val="superscript"/>
          <w:rtl/>
        </w:rPr>
        <w:footnoteReference w:customMarkFollows="1" w:id="1"/>
        <w:t>*)</w:t>
      </w:r>
      <w:bookmarkEnd w:id="20"/>
    </w:p>
    <w:p w:rsidR="006A000E" w:rsidRPr="00B74AAF" w:rsidRDefault="000C2CC2" w:rsidP="006A000E">
      <w:pPr>
        <w:pStyle w:val="Author"/>
        <w:rPr>
          <w:rtl/>
        </w:rPr>
      </w:pPr>
      <w:bookmarkStart w:id="21" w:name="_Toc6906404"/>
      <w:r w:rsidRPr="00B74AAF">
        <w:rPr>
          <w:rFonts w:hint="cs"/>
          <w:rtl/>
        </w:rPr>
        <w:t xml:space="preserve">أ. </w:t>
      </w:r>
      <w:r w:rsidR="006A000E" w:rsidRPr="00B74AAF">
        <w:rPr>
          <w:rFonts w:hint="cs"/>
          <w:rtl/>
          <w:lang w:bidi="ar-IQ"/>
        </w:rPr>
        <w:t>وحيد واحد جوان</w:t>
      </w:r>
      <w:r w:rsidR="006A000E" w:rsidRPr="00B74AAF">
        <w:rPr>
          <w:rFonts w:cs="Taher" w:hint="cs"/>
          <w:vertAlign w:val="superscript"/>
          <w:rtl/>
        </w:rPr>
        <w:t>(*</w:t>
      </w:r>
      <w:r w:rsidR="006A000E" w:rsidRPr="00B74AAF">
        <w:rPr>
          <w:rFonts w:cs="Taher"/>
          <w:vertAlign w:val="superscript"/>
          <w:rtl/>
        </w:rPr>
        <w:footnoteReference w:customMarkFollows="1" w:id="2"/>
        <w:t>*)</w:t>
      </w:r>
      <w:bookmarkEnd w:id="21"/>
    </w:p>
    <w:p w:rsidR="00C31A3E" w:rsidRPr="00B74AAF" w:rsidRDefault="00C31A3E" w:rsidP="006A000E">
      <w:pPr>
        <w:pStyle w:val="Author"/>
        <w:rPr>
          <w:rtl/>
          <w:lang w:bidi="ar-IQ"/>
        </w:rPr>
      </w:pPr>
      <w:bookmarkStart w:id="22" w:name="_Toc6906405"/>
      <w:r w:rsidRPr="00B74AAF">
        <w:rPr>
          <w:rFonts w:hint="cs"/>
          <w:rtl/>
        </w:rPr>
        <w:t xml:space="preserve">ترجمة: </w:t>
      </w:r>
      <w:r w:rsidR="006A000E" w:rsidRPr="00B74AAF">
        <w:rPr>
          <w:rFonts w:hint="cs"/>
          <w:rtl/>
          <w:lang w:bidi="ar-IQ"/>
        </w:rPr>
        <w:t>مرقال هاشم</w:t>
      </w:r>
      <w:bookmarkEnd w:id="22"/>
    </w:p>
    <w:p w:rsidR="00C31A3E" w:rsidRPr="00B74AAF" w:rsidRDefault="00C31A3E" w:rsidP="00C31A3E">
      <w:pPr>
        <w:spacing w:line="300" w:lineRule="exact"/>
        <w:rPr>
          <w:rtl/>
        </w:rPr>
      </w:pPr>
    </w:p>
    <w:p w:rsidR="006A000E" w:rsidRPr="00B74AAF" w:rsidRDefault="006A000E" w:rsidP="00742EDF">
      <w:pPr>
        <w:pStyle w:val="31"/>
        <w:rPr>
          <w:color w:val="auto"/>
          <w:rtl/>
          <w:lang w:bidi="ar-IQ"/>
        </w:rPr>
      </w:pPr>
      <w:r w:rsidRPr="00B74AAF">
        <w:rPr>
          <w:rFonts w:hint="cs"/>
          <w:color w:val="auto"/>
          <w:rtl/>
          <w:lang w:bidi="ar-IQ"/>
        </w:rPr>
        <w:t>1ـ المسألة</w:t>
      </w:r>
    </w:p>
    <w:p w:rsidR="006A000E" w:rsidRPr="00B74AAF" w:rsidRDefault="006A000E" w:rsidP="005445DC">
      <w:pPr>
        <w:rPr>
          <w:sz w:val="27"/>
          <w:rtl/>
          <w:lang w:bidi="ar-IQ"/>
        </w:rPr>
      </w:pPr>
      <w:r w:rsidRPr="00B74AAF">
        <w:rPr>
          <w:rFonts w:hint="cs"/>
          <w:sz w:val="27"/>
          <w:rtl/>
          <w:lang w:bidi="ar-IQ"/>
        </w:rPr>
        <w:t xml:space="preserve">إن </w:t>
      </w:r>
      <w:r w:rsidRPr="00B74AAF">
        <w:rPr>
          <w:rFonts w:hint="eastAsia"/>
          <w:sz w:val="24"/>
          <w:szCs w:val="24"/>
          <w:rtl/>
        </w:rPr>
        <w:t>«</w:t>
      </w:r>
      <w:r w:rsidRPr="00B74AAF">
        <w:rPr>
          <w:rFonts w:hint="cs"/>
          <w:sz w:val="27"/>
          <w:rtl/>
          <w:lang w:bidi="ar-IQ"/>
        </w:rPr>
        <w:t>حكم الرجم</w:t>
      </w:r>
      <w:r w:rsidRPr="00B74AAF">
        <w:rPr>
          <w:rFonts w:hint="eastAsia"/>
          <w:sz w:val="24"/>
          <w:szCs w:val="24"/>
          <w:rtl/>
        </w:rPr>
        <w:t>»</w:t>
      </w:r>
      <w:r w:rsidRPr="00B74AAF">
        <w:rPr>
          <w:rFonts w:hint="cs"/>
          <w:sz w:val="27"/>
          <w:rtl/>
          <w:lang w:bidi="ar-IQ"/>
        </w:rPr>
        <w:t xml:space="preserve"> من الأحكام التي يتعرّض الإسلام بسببها </w:t>
      </w:r>
      <w:r w:rsidR="001131B5" w:rsidRPr="00B74AAF">
        <w:rPr>
          <w:rFonts w:hint="cs"/>
          <w:sz w:val="27"/>
          <w:rtl/>
          <w:lang w:bidi="ar-IQ"/>
        </w:rPr>
        <w:t>ل</w:t>
      </w:r>
      <w:r w:rsidRPr="00B74AAF">
        <w:rPr>
          <w:rFonts w:hint="cs"/>
          <w:sz w:val="27"/>
          <w:rtl/>
          <w:lang w:bidi="ar-IQ"/>
        </w:rPr>
        <w:t>لكثير من المؤاخذات والشبهات. وقد كانت المؤاخذات على هذا الحكم من قبل المنتقدين من الكثرة والشدّة بحيث أدّت في بعض الأحيان إلى إنكار أصل شرعيته</w:t>
      </w:r>
      <w:r w:rsidR="001131B5" w:rsidRPr="00B74AAF">
        <w:rPr>
          <w:rFonts w:hint="cs"/>
          <w:sz w:val="27"/>
          <w:rtl/>
          <w:lang w:bidi="ar-IQ"/>
        </w:rPr>
        <w:t>؛</w:t>
      </w:r>
      <w:r w:rsidRPr="00B74AAF">
        <w:rPr>
          <w:rFonts w:hint="cs"/>
          <w:sz w:val="27"/>
          <w:rtl/>
          <w:lang w:bidi="ar-IQ"/>
        </w:rPr>
        <w:t xml:space="preserve"> وفي بعض الموارد</w:t>
      </w:r>
      <w:r w:rsidR="001131B5" w:rsidRPr="00B74AAF">
        <w:rPr>
          <w:rFonts w:hint="cs"/>
          <w:sz w:val="27"/>
          <w:rtl/>
          <w:lang w:bidi="ar-IQ"/>
        </w:rPr>
        <w:t>،</w:t>
      </w:r>
      <w:r w:rsidRPr="00B74AAF">
        <w:rPr>
          <w:rFonts w:hint="cs"/>
          <w:sz w:val="27"/>
          <w:rtl/>
          <w:lang w:bidi="ar-IQ"/>
        </w:rPr>
        <w:t xml:space="preserve"> حيث لم يتمكن بعض المنظرين في الشأن الإسلامي من إنكار شرعيته</w:t>
      </w:r>
      <w:r w:rsidR="001131B5" w:rsidRPr="00B74AAF">
        <w:rPr>
          <w:rFonts w:hint="cs"/>
          <w:sz w:val="27"/>
          <w:rtl/>
          <w:lang w:bidi="ar-IQ"/>
        </w:rPr>
        <w:t>؛</w:t>
      </w:r>
      <w:r w:rsidRPr="00B74AAF">
        <w:rPr>
          <w:rFonts w:hint="cs"/>
          <w:sz w:val="27"/>
          <w:rtl/>
          <w:lang w:bidi="ar-IQ"/>
        </w:rPr>
        <w:t xml:space="preserve"> بسبب وجود المستندات الشرعية، اضطرّ إلى إنكار تطبيقه وتنفيذه، بل قال بعدم تنفيذ مطلق الحدود في عصر الغيبة. نسعى في هذا المقال إلى بيان مستندات أصل حكم الرجم في الإسلام، مع توضيح ظروفه وفلسفته، لننتقل بعد ذلك إلى بحث نظرية عدم تطبيق الحدود في عصر غيبة الإمام المعصوم</w:t>
      </w:r>
      <w:r w:rsidR="005445DC" w:rsidRPr="00976671">
        <w:rPr>
          <w:rFonts w:cs="Mosawi" w:hint="cs"/>
          <w:sz w:val="22"/>
          <w:szCs w:val="22"/>
          <w:rtl/>
          <w:lang w:bidi="ar-IQ"/>
        </w:rPr>
        <w:t>×</w:t>
      </w:r>
      <w:r w:rsidRPr="00B74AAF">
        <w:rPr>
          <w:rFonts w:hint="cs"/>
          <w:sz w:val="27"/>
          <w:rtl/>
          <w:lang w:bidi="ar-IQ"/>
        </w:rPr>
        <w:t>، ونعمل على تحليل ومناقشة صحة وسقم هذا الكلام</w:t>
      </w:r>
      <w:r w:rsidR="001131B5" w:rsidRPr="00B74AAF">
        <w:rPr>
          <w:rFonts w:hint="cs"/>
          <w:sz w:val="27"/>
          <w:rtl/>
          <w:lang w:bidi="ar-IQ"/>
        </w:rPr>
        <w:t>؛</w:t>
      </w:r>
      <w:r w:rsidRPr="00B74AAF">
        <w:rPr>
          <w:rFonts w:hint="cs"/>
          <w:sz w:val="27"/>
          <w:rtl/>
          <w:lang w:bidi="ar-IQ"/>
        </w:rPr>
        <w:t xml:space="preserve"> لنرفع بذلك شبهة عدم شرعية الرجم، ونبيّن ضعف نظرية اختصاص تطبيق الحدود بزمن حضور المعصوم</w:t>
      </w:r>
      <w:r w:rsidR="005445DC" w:rsidRPr="00976671">
        <w:rPr>
          <w:rFonts w:cs="Mosawi" w:hint="cs"/>
          <w:sz w:val="22"/>
          <w:szCs w:val="22"/>
          <w:rtl/>
          <w:lang w:bidi="ar-IQ"/>
        </w:rPr>
        <w:t>×</w:t>
      </w:r>
      <w:r w:rsidRPr="00B74AAF">
        <w:rPr>
          <w:rFonts w:hint="cs"/>
          <w:sz w:val="27"/>
          <w:rtl/>
          <w:lang w:bidi="ar-IQ"/>
        </w:rPr>
        <w:t>.</w:t>
      </w:r>
    </w:p>
    <w:p w:rsidR="006A000E" w:rsidRPr="00B74AAF" w:rsidRDefault="006A000E" w:rsidP="005445DC">
      <w:pPr>
        <w:rPr>
          <w:sz w:val="27"/>
          <w:rtl/>
          <w:lang w:bidi="ar-IQ"/>
        </w:rPr>
      </w:pPr>
    </w:p>
    <w:p w:rsidR="006A000E" w:rsidRPr="00B74AAF" w:rsidRDefault="006A000E" w:rsidP="00742EDF">
      <w:pPr>
        <w:pStyle w:val="31"/>
        <w:rPr>
          <w:color w:val="auto"/>
          <w:rtl/>
          <w:lang w:bidi="ar-IQ"/>
        </w:rPr>
      </w:pPr>
      <w:r w:rsidRPr="00B74AAF">
        <w:rPr>
          <w:rFonts w:hint="cs"/>
          <w:color w:val="auto"/>
          <w:rtl/>
          <w:lang w:bidi="ar-IQ"/>
        </w:rPr>
        <w:t>2ـ التعريف اللغوي والاصطلاحي</w:t>
      </w:r>
    </w:p>
    <w:p w:rsidR="006A000E" w:rsidRPr="00B74AAF" w:rsidRDefault="006A000E" w:rsidP="005445DC">
      <w:pPr>
        <w:rPr>
          <w:sz w:val="27"/>
          <w:rtl/>
          <w:lang w:bidi="ar-IQ"/>
        </w:rPr>
      </w:pPr>
      <w:r w:rsidRPr="00B74AAF">
        <w:rPr>
          <w:rFonts w:hint="cs"/>
          <w:sz w:val="27"/>
          <w:rtl/>
          <w:lang w:bidi="ar-IQ"/>
        </w:rPr>
        <w:t xml:space="preserve">لقد ذكر اللغويون عدداً من المعاني لمفردة الرجم، ومن بينها: الحجر، والضرب </w:t>
      </w:r>
      <w:r w:rsidRPr="00B74AAF">
        <w:rPr>
          <w:rFonts w:hint="cs"/>
          <w:sz w:val="27"/>
          <w:rtl/>
          <w:lang w:bidi="ar-IQ"/>
        </w:rPr>
        <w:lastRenderedPageBreak/>
        <w:t>بالحجر، والقتل، واللعن</w:t>
      </w:r>
      <w:r w:rsidRPr="00B74AAF">
        <w:rPr>
          <w:sz w:val="27"/>
          <w:vertAlign w:val="superscript"/>
          <w:rtl/>
          <w:lang w:bidi="ar-IQ"/>
        </w:rPr>
        <w:t>(</w:t>
      </w:r>
      <w:r w:rsidRPr="00B74AAF">
        <w:rPr>
          <w:rStyle w:val="ac"/>
          <w:sz w:val="27"/>
          <w:rtl/>
          <w:lang w:bidi="ar-IQ"/>
        </w:rPr>
        <w:endnoteReference w:id="8"/>
      </w:r>
      <w:r w:rsidRPr="00B74AAF">
        <w:rPr>
          <w:sz w:val="27"/>
          <w:vertAlign w:val="superscript"/>
          <w:rtl/>
          <w:lang w:bidi="ar-IQ"/>
        </w:rPr>
        <w:t>)</w:t>
      </w:r>
      <w:r w:rsidRPr="00B74AAF">
        <w:rPr>
          <w:rFonts w:hint="cs"/>
          <w:sz w:val="27"/>
          <w:rtl/>
          <w:lang w:bidi="ar-IQ"/>
        </w:rPr>
        <w:t>. ويبدو أن الأصح</w:t>
      </w:r>
      <w:r w:rsidR="001131B5" w:rsidRPr="00B74AAF">
        <w:rPr>
          <w:rFonts w:hint="cs"/>
          <w:sz w:val="27"/>
          <w:rtl/>
          <w:lang w:bidi="ar-IQ"/>
        </w:rPr>
        <w:t>ّ</w:t>
      </w:r>
      <w:r w:rsidRPr="00B74AAF">
        <w:rPr>
          <w:rFonts w:hint="cs"/>
          <w:sz w:val="27"/>
          <w:rtl/>
          <w:lang w:bidi="ar-IQ"/>
        </w:rPr>
        <w:t xml:space="preserve"> هو أن الرجم لغة يعني قذف شخ</w:t>
      </w:r>
      <w:r w:rsidR="001131B5" w:rsidRPr="00B74AAF">
        <w:rPr>
          <w:rFonts w:hint="cs"/>
          <w:sz w:val="27"/>
          <w:rtl/>
          <w:lang w:bidi="ar-IQ"/>
        </w:rPr>
        <w:t>ص</w:t>
      </w:r>
      <w:r w:rsidRPr="00B74AAF">
        <w:rPr>
          <w:rFonts w:hint="cs"/>
          <w:sz w:val="27"/>
          <w:rtl/>
          <w:lang w:bidi="ar-IQ"/>
        </w:rPr>
        <w:t xml:space="preserve"> أو موضوع معيّن بشيء، سواء أكان ذلك الشيء حجراً أو غيره من الجمادات، أو كلاماً أو أمراً معنوياً، كما يقال: </w:t>
      </w:r>
      <w:r w:rsidRPr="00B74AAF">
        <w:rPr>
          <w:rFonts w:hint="eastAsia"/>
          <w:sz w:val="24"/>
          <w:szCs w:val="24"/>
          <w:rtl/>
          <w:lang w:bidi="ar-IQ"/>
        </w:rPr>
        <w:t>«</w:t>
      </w:r>
      <w:r w:rsidRPr="00B74AAF">
        <w:rPr>
          <w:rFonts w:hint="cs"/>
          <w:sz w:val="27"/>
          <w:rtl/>
          <w:lang w:bidi="ar-IQ"/>
        </w:rPr>
        <w:t>رجمت زيداً بالحجارة، أو بزبر الحديد، أو بكلمات ذات خشونة وشدّة، أو بالقهر وقطع اللطف والرحمة</w:t>
      </w:r>
      <w:r w:rsidRPr="00B74AAF">
        <w:rPr>
          <w:rFonts w:hint="eastAsia"/>
          <w:sz w:val="24"/>
          <w:szCs w:val="24"/>
          <w:rtl/>
          <w:lang w:bidi="ar-IQ"/>
        </w:rPr>
        <w:t>»</w:t>
      </w:r>
      <w:r w:rsidRPr="00B74AAF">
        <w:rPr>
          <w:rFonts w:hint="cs"/>
          <w:sz w:val="27"/>
          <w:rtl/>
          <w:lang w:bidi="ar-IQ"/>
        </w:rPr>
        <w:t>.</w:t>
      </w:r>
    </w:p>
    <w:p w:rsidR="006A000E" w:rsidRPr="00B74AAF" w:rsidRDefault="006A000E" w:rsidP="005445DC">
      <w:pPr>
        <w:rPr>
          <w:sz w:val="27"/>
          <w:rtl/>
          <w:lang w:bidi="ar-IQ"/>
        </w:rPr>
      </w:pPr>
      <w:r w:rsidRPr="00B74AAF">
        <w:rPr>
          <w:rFonts w:hint="cs"/>
          <w:sz w:val="27"/>
          <w:rtl/>
          <w:lang w:bidi="ar-IQ"/>
        </w:rPr>
        <w:t>وعليه يتضح أن الرمي بالحجر أو الشتم أو الضرب والسبّ أو اللعن من مصاديق الرجم، أما الطرد والقتل فمن آثاره ولوازم</w:t>
      </w:r>
      <w:r w:rsidR="001131B5" w:rsidRPr="00B74AAF">
        <w:rPr>
          <w:rFonts w:hint="cs"/>
          <w:sz w:val="27"/>
          <w:rtl/>
          <w:lang w:bidi="ar-IQ"/>
        </w:rPr>
        <w:t>ه</w:t>
      </w:r>
      <w:r w:rsidRPr="00B74AAF">
        <w:rPr>
          <w:sz w:val="27"/>
          <w:vertAlign w:val="superscript"/>
          <w:rtl/>
          <w:lang w:bidi="ar-IQ"/>
        </w:rPr>
        <w:t>(</w:t>
      </w:r>
      <w:r w:rsidRPr="00B74AAF">
        <w:rPr>
          <w:rStyle w:val="ac"/>
          <w:sz w:val="27"/>
          <w:rtl/>
          <w:lang w:bidi="ar-IQ"/>
        </w:rPr>
        <w:endnoteReference w:id="9"/>
      </w:r>
      <w:r w:rsidRPr="00B74AAF">
        <w:rPr>
          <w:sz w:val="27"/>
          <w:vertAlign w:val="superscript"/>
          <w:rtl/>
          <w:lang w:bidi="ar-IQ"/>
        </w:rPr>
        <w:t>)</w:t>
      </w:r>
      <w:r w:rsidRPr="00B74AAF">
        <w:rPr>
          <w:rFonts w:hint="cs"/>
          <w:sz w:val="27"/>
          <w:rtl/>
          <w:lang w:bidi="ar-IQ"/>
        </w:rPr>
        <w:t>. وأما في الاصطلاح الفقهي فالرجم هو حدّ الزنا محصناً (مع تحقق سائر الشروط الأخرى)، وهو عبارة عن رجم الزاني [المحصن] أو الزانية [المحصنة] بالحجر ح</w:t>
      </w:r>
      <w:r w:rsidR="001131B5" w:rsidRPr="00B74AAF">
        <w:rPr>
          <w:rFonts w:hint="cs"/>
          <w:sz w:val="27"/>
          <w:rtl/>
          <w:lang w:bidi="ar-IQ"/>
        </w:rPr>
        <w:t>تّى</w:t>
      </w:r>
      <w:r w:rsidRPr="00B74AAF">
        <w:rPr>
          <w:rFonts w:hint="cs"/>
          <w:sz w:val="27"/>
          <w:rtl/>
          <w:lang w:bidi="ar-IQ"/>
        </w:rPr>
        <w:t xml:space="preserve"> الموت، بمعنى أن الحاكم الشرعي يقوم ـ بعد ثبوت تحق</w:t>
      </w:r>
      <w:r w:rsidR="001131B5" w:rsidRPr="00B74AAF">
        <w:rPr>
          <w:rFonts w:hint="cs"/>
          <w:sz w:val="27"/>
          <w:rtl/>
          <w:lang w:bidi="ar-IQ"/>
        </w:rPr>
        <w:t>ُّ</w:t>
      </w:r>
      <w:r w:rsidRPr="00B74AAF">
        <w:rPr>
          <w:rFonts w:hint="cs"/>
          <w:sz w:val="27"/>
          <w:rtl/>
          <w:lang w:bidi="ar-IQ"/>
        </w:rPr>
        <w:t>ق الزنا على طبق الشرائط الخاصة ـ بإجراء حدّ الرجم</w:t>
      </w:r>
      <w:r w:rsidRPr="00B74AAF">
        <w:rPr>
          <w:sz w:val="27"/>
          <w:vertAlign w:val="superscript"/>
          <w:rtl/>
          <w:lang w:bidi="ar-IQ"/>
        </w:rPr>
        <w:t>(</w:t>
      </w:r>
      <w:r w:rsidRPr="00B74AAF">
        <w:rPr>
          <w:rStyle w:val="ac"/>
          <w:sz w:val="27"/>
          <w:rtl/>
          <w:lang w:bidi="ar-IQ"/>
        </w:rPr>
        <w:endnoteReference w:id="10"/>
      </w:r>
      <w:r w:rsidRPr="00B74AAF">
        <w:rPr>
          <w:sz w:val="27"/>
          <w:vertAlign w:val="superscript"/>
          <w:rtl/>
          <w:lang w:bidi="ar-IQ"/>
        </w:rPr>
        <w:t>)</w:t>
      </w:r>
      <w:r w:rsidRPr="00B74AAF">
        <w:rPr>
          <w:rFonts w:hint="cs"/>
          <w:sz w:val="27"/>
          <w:rtl/>
          <w:lang w:bidi="ar-IQ"/>
        </w:rPr>
        <w:t>.</w:t>
      </w:r>
    </w:p>
    <w:p w:rsidR="006A000E" w:rsidRPr="00B74AAF" w:rsidRDefault="006A000E" w:rsidP="00792C7A">
      <w:pPr>
        <w:spacing w:line="430" w:lineRule="exact"/>
        <w:rPr>
          <w:sz w:val="27"/>
          <w:rtl/>
          <w:lang w:bidi="ar-IQ"/>
        </w:rPr>
      </w:pPr>
    </w:p>
    <w:p w:rsidR="006A000E" w:rsidRPr="00B74AAF" w:rsidRDefault="006A000E" w:rsidP="00742EDF">
      <w:pPr>
        <w:pStyle w:val="31"/>
        <w:rPr>
          <w:color w:val="auto"/>
          <w:rtl/>
          <w:lang w:bidi="ar-IQ"/>
        </w:rPr>
      </w:pPr>
      <w:r w:rsidRPr="00B74AAF">
        <w:rPr>
          <w:rFonts w:hint="cs"/>
          <w:color w:val="auto"/>
          <w:rtl/>
          <w:lang w:bidi="ar-IQ"/>
        </w:rPr>
        <w:t>3ـ أدلة حكم الرجم</w:t>
      </w:r>
    </w:p>
    <w:p w:rsidR="006A000E" w:rsidRPr="00B74AAF" w:rsidRDefault="006A000E" w:rsidP="00742EDF">
      <w:pPr>
        <w:pStyle w:val="31"/>
        <w:rPr>
          <w:color w:val="auto"/>
          <w:rtl/>
          <w:lang w:bidi="ar-IQ"/>
        </w:rPr>
      </w:pPr>
      <w:r w:rsidRPr="00B74AAF">
        <w:rPr>
          <w:rFonts w:hint="cs"/>
          <w:color w:val="auto"/>
          <w:rtl/>
          <w:lang w:bidi="ar-IQ"/>
        </w:rPr>
        <w:t>أـ الكتاب</w:t>
      </w:r>
    </w:p>
    <w:p w:rsidR="006A000E" w:rsidRPr="00B74AAF" w:rsidRDefault="006A000E" w:rsidP="00742EDF">
      <w:pPr>
        <w:pStyle w:val="31"/>
        <w:rPr>
          <w:color w:val="auto"/>
          <w:rtl/>
          <w:lang w:bidi="ar-IQ"/>
        </w:rPr>
      </w:pPr>
      <w:r w:rsidRPr="00B74AAF">
        <w:rPr>
          <w:rFonts w:hint="cs"/>
          <w:color w:val="auto"/>
          <w:rtl/>
          <w:lang w:bidi="ar-IQ"/>
        </w:rPr>
        <w:t>الدليل الأوّل</w:t>
      </w:r>
    </w:p>
    <w:p w:rsidR="006A000E" w:rsidRPr="00B74AAF" w:rsidRDefault="007E1B87" w:rsidP="005445DC">
      <w:pPr>
        <w:rPr>
          <w:b/>
          <w:bCs/>
          <w:sz w:val="27"/>
          <w:rtl/>
          <w:lang w:bidi="ar-IQ"/>
        </w:rPr>
      </w:pPr>
      <w:r w:rsidRPr="00B74AAF">
        <w:rPr>
          <w:rFonts w:hint="cs"/>
          <w:sz w:val="27"/>
          <w:rtl/>
          <w:lang w:bidi="ar-IQ"/>
        </w:rPr>
        <w:t xml:space="preserve">ينقل </w:t>
      </w:r>
      <w:r w:rsidR="006A000E" w:rsidRPr="00B74AAF">
        <w:rPr>
          <w:rFonts w:hint="cs"/>
          <w:sz w:val="27"/>
          <w:rtl/>
          <w:lang w:bidi="ar-IQ"/>
        </w:rPr>
        <w:t xml:space="preserve">عن الخليفة الثاني وغيره </w:t>
      </w:r>
      <w:r w:rsidRPr="00B74AAF">
        <w:rPr>
          <w:rFonts w:hint="cs"/>
          <w:sz w:val="27"/>
          <w:rtl/>
          <w:lang w:bidi="ar-IQ"/>
        </w:rPr>
        <w:t xml:space="preserve">أنه </w:t>
      </w:r>
      <w:r w:rsidR="006A000E" w:rsidRPr="00B74AAF">
        <w:rPr>
          <w:rFonts w:hint="cs"/>
          <w:sz w:val="27"/>
          <w:rtl/>
          <w:lang w:bidi="ar-IQ"/>
        </w:rPr>
        <w:t>كانت هناك آية</w:t>
      </w:r>
      <w:r w:rsidRPr="00B74AAF">
        <w:rPr>
          <w:rFonts w:hint="cs"/>
          <w:sz w:val="27"/>
          <w:rtl/>
          <w:lang w:bidi="ar-IQ"/>
        </w:rPr>
        <w:t>ٌ</w:t>
      </w:r>
      <w:r w:rsidR="006A000E" w:rsidRPr="00B74AAF">
        <w:rPr>
          <w:rFonts w:hint="cs"/>
          <w:sz w:val="27"/>
          <w:rtl/>
          <w:lang w:bidi="ar-IQ"/>
        </w:rPr>
        <w:t xml:space="preserve"> بشأن الرجم، ن</w:t>
      </w:r>
      <w:r w:rsidRPr="00B74AAF">
        <w:rPr>
          <w:rFonts w:hint="cs"/>
          <w:sz w:val="27"/>
          <w:rtl/>
          <w:lang w:bidi="ar-IQ"/>
        </w:rPr>
        <w:t>ُ</w:t>
      </w:r>
      <w:r w:rsidR="006A000E" w:rsidRPr="00B74AAF">
        <w:rPr>
          <w:rFonts w:hint="cs"/>
          <w:sz w:val="27"/>
          <w:rtl/>
          <w:lang w:bidi="ar-IQ"/>
        </w:rPr>
        <w:t>سخت تلاوتها</w:t>
      </w:r>
      <w:r w:rsidRPr="00B74AAF">
        <w:rPr>
          <w:rFonts w:hint="cs"/>
          <w:sz w:val="27"/>
          <w:rtl/>
          <w:lang w:bidi="ar-IQ"/>
        </w:rPr>
        <w:t>،</w:t>
      </w:r>
      <w:r w:rsidR="006A000E" w:rsidRPr="00B74AAF">
        <w:rPr>
          <w:rFonts w:hint="cs"/>
          <w:sz w:val="27"/>
          <w:rtl/>
          <w:lang w:bidi="ar-IQ"/>
        </w:rPr>
        <w:t xml:space="preserve"> وبقي حكمها، وهي: </w:t>
      </w:r>
      <w:r w:rsidR="006A000E" w:rsidRPr="00B74AAF">
        <w:rPr>
          <w:rFonts w:hint="eastAsia"/>
          <w:sz w:val="24"/>
          <w:szCs w:val="24"/>
          <w:rtl/>
          <w:lang w:bidi="ar-IQ"/>
        </w:rPr>
        <w:t>«</w:t>
      </w:r>
      <w:r w:rsidR="006A000E" w:rsidRPr="00B74AAF">
        <w:rPr>
          <w:rFonts w:hint="cs"/>
          <w:sz w:val="27"/>
          <w:rtl/>
          <w:lang w:bidi="ar-IQ"/>
        </w:rPr>
        <w:t>الشيخ والشيخة فارجموهما ألبتّة</w:t>
      </w:r>
      <w:r w:rsidR="006A000E" w:rsidRPr="00B74AAF">
        <w:rPr>
          <w:rFonts w:hint="eastAsia"/>
          <w:sz w:val="24"/>
          <w:szCs w:val="24"/>
          <w:rtl/>
          <w:lang w:bidi="ar-IQ"/>
        </w:rPr>
        <w:t>»</w:t>
      </w:r>
      <w:r w:rsidR="006A000E" w:rsidRPr="00B74AAF">
        <w:rPr>
          <w:sz w:val="27"/>
          <w:vertAlign w:val="superscript"/>
          <w:rtl/>
          <w:lang w:bidi="ar-IQ"/>
        </w:rPr>
        <w:t>(</w:t>
      </w:r>
      <w:r w:rsidR="006A000E" w:rsidRPr="00B74AAF">
        <w:rPr>
          <w:rStyle w:val="ac"/>
          <w:sz w:val="27"/>
          <w:rtl/>
          <w:lang w:bidi="ar-IQ"/>
        </w:rPr>
        <w:endnoteReference w:id="11"/>
      </w:r>
      <w:r w:rsidR="006A000E" w:rsidRPr="00B74AAF">
        <w:rPr>
          <w:sz w:val="27"/>
          <w:vertAlign w:val="superscript"/>
          <w:rtl/>
          <w:lang w:bidi="ar-IQ"/>
        </w:rPr>
        <w:t>)</w:t>
      </w:r>
      <w:r w:rsidRPr="00B74AAF">
        <w:rPr>
          <w:rFonts w:hint="cs"/>
          <w:sz w:val="27"/>
          <w:rtl/>
          <w:lang w:bidi="ar-IQ"/>
        </w:rPr>
        <w:t xml:space="preserve">. </w:t>
      </w:r>
      <w:r w:rsidR="006A000E" w:rsidRPr="00B74AAF">
        <w:rPr>
          <w:rFonts w:hint="cs"/>
          <w:sz w:val="27"/>
          <w:rtl/>
          <w:lang w:bidi="ar-IQ"/>
        </w:rPr>
        <w:t>وفي مصادرنا الروائي</w:t>
      </w:r>
      <w:r w:rsidRPr="00B74AAF">
        <w:rPr>
          <w:rFonts w:hint="cs"/>
          <w:sz w:val="27"/>
          <w:rtl/>
          <w:lang w:bidi="ar-IQ"/>
        </w:rPr>
        <w:t>ة هناك روايات في هذا الشأن، ومن</w:t>
      </w:r>
      <w:r w:rsidR="006A000E" w:rsidRPr="00B74AAF">
        <w:rPr>
          <w:rFonts w:hint="cs"/>
          <w:sz w:val="27"/>
          <w:rtl/>
          <w:lang w:bidi="ar-IQ"/>
        </w:rPr>
        <w:t>ها: رواية عبد الله بن سنان، عن أبي عبد الله</w:t>
      </w:r>
      <w:r w:rsidR="005445DC" w:rsidRPr="00976671">
        <w:rPr>
          <w:rFonts w:cs="Mosawi" w:hint="cs"/>
          <w:sz w:val="22"/>
          <w:szCs w:val="22"/>
          <w:rtl/>
          <w:lang w:bidi="ar-IQ"/>
        </w:rPr>
        <w:t>×</w:t>
      </w:r>
      <w:r w:rsidR="006A000E" w:rsidRPr="00B74AAF">
        <w:rPr>
          <w:rFonts w:hint="cs"/>
          <w:sz w:val="27"/>
          <w:rtl/>
          <w:lang w:bidi="ar-IQ"/>
        </w:rPr>
        <w:t xml:space="preserve"> قال: </w:t>
      </w:r>
      <w:r w:rsidR="006A000E" w:rsidRPr="00B74AAF">
        <w:rPr>
          <w:rFonts w:hint="eastAsia"/>
          <w:sz w:val="24"/>
          <w:szCs w:val="24"/>
          <w:rtl/>
          <w:lang w:bidi="ar-IQ"/>
        </w:rPr>
        <w:t>«</w:t>
      </w:r>
      <w:r w:rsidR="006A000E" w:rsidRPr="00B74AAF">
        <w:rPr>
          <w:sz w:val="27"/>
          <w:rtl/>
          <w:lang w:bidi="ar-IQ"/>
        </w:rPr>
        <w:t>إذا زنى الشيخ والشيخة فارجموهما البت</w:t>
      </w:r>
      <w:r w:rsidRPr="00B74AAF">
        <w:rPr>
          <w:rFonts w:hint="cs"/>
          <w:sz w:val="27"/>
          <w:rtl/>
          <w:lang w:bidi="ar-IQ"/>
        </w:rPr>
        <w:t>ّ</w:t>
      </w:r>
      <w:r w:rsidR="006A000E" w:rsidRPr="00B74AAF">
        <w:rPr>
          <w:sz w:val="27"/>
          <w:rtl/>
          <w:lang w:bidi="ar-IQ"/>
        </w:rPr>
        <w:t>ة</w:t>
      </w:r>
      <w:r w:rsidR="006A000E" w:rsidRPr="00B74AAF">
        <w:rPr>
          <w:rFonts w:hint="cs"/>
          <w:sz w:val="27"/>
          <w:rtl/>
          <w:lang w:bidi="ar-IQ"/>
        </w:rPr>
        <w:t>؛</w:t>
      </w:r>
      <w:r w:rsidR="006A000E" w:rsidRPr="00B74AAF">
        <w:rPr>
          <w:sz w:val="27"/>
          <w:rtl/>
          <w:lang w:bidi="ar-IQ"/>
        </w:rPr>
        <w:t xml:space="preserve"> فإنهما قضيا الشهوة</w:t>
      </w:r>
      <w:r w:rsidR="006A000E" w:rsidRPr="00B74AAF">
        <w:rPr>
          <w:rFonts w:hint="eastAsia"/>
          <w:sz w:val="24"/>
          <w:szCs w:val="24"/>
          <w:rtl/>
          <w:lang w:bidi="ar-IQ"/>
        </w:rPr>
        <w:t>»</w:t>
      </w:r>
      <w:r w:rsidR="006A000E" w:rsidRPr="00B74AAF">
        <w:rPr>
          <w:sz w:val="27"/>
          <w:vertAlign w:val="superscript"/>
          <w:rtl/>
          <w:lang w:bidi="ar-IQ"/>
        </w:rPr>
        <w:t>(</w:t>
      </w:r>
      <w:r w:rsidR="006A000E" w:rsidRPr="00B74AAF">
        <w:rPr>
          <w:rStyle w:val="ac"/>
          <w:sz w:val="27"/>
          <w:rtl/>
          <w:lang w:bidi="ar-IQ"/>
        </w:rPr>
        <w:endnoteReference w:id="12"/>
      </w:r>
      <w:r w:rsidR="006A000E" w:rsidRPr="00B74AAF">
        <w:rPr>
          <w:sz w:val="27"/>
          <w:vertAlign w:val="superscript"/>
          <w:rtl/>
          <w:lang w:bidi="ar-IQ"/>
        </w:rPr>
        <w:t>)</w:t>
      </w:r>
      <w:r w:rsidR="006A000E" w:rsidRPr="00B74AAF">
        <w:rPr>
          <w:rFonts w:hint="cs"/>
          <w:sz w:val="27"/>
          <w:rtl/>
          <w:lang w:bidi="ar-IQ"/>
        </w:rPr>
        <w:t>. وبذلك يثبت حكم الرجم طبقاً لهذه الآية.</w:t>
      </w:r>
    </w:p>
    <w:p w:rsidR="006A000E" w:rsidRPr="00B74AAF" w:rsidRDefault="006A000E" w:rsidP="00792C7A">
      <w:pPr>
        <w:spacing w:line="420" w:lineRule="exact"/>
        <w:rPr>
          <w:sz w:val="27"/>
          <w:rtl/>
        </w:rPr>
      </w:pPr>
    </w:p>
    <w:p w:rsidR="006A000E" w:rsidRPr="00B74AAF" w:rsidRDefault="006A000E" w:rsidP="00742EDF">
      <w:pPr>
        <w:pStyle w:val="31"/>
        <w:rPr>
          <w:color w:val="auto"/>
          <w:rtl/>
        </w:rPr>
      </w:pPr>
      <w:r w:rsidRPr="00B74AAF">
        <w:rPr>
          <w:rFonts w:hint="cs"/>
          <w:color w:val="auto"/>
          <w:rtl/>
        </w:rPr>
        <w:t>المناقشة</w:t>
      </w:r>
    </w:p>
    <w:p w:rsidR="006A000E" w:rsidRPr="00B74AAF" w:rsidRDefault="006A000E" w:rsidP="00792C7A">
      <w:pPr>
        <w:spacing w:line="410" w:lineRule="exact"/>
        <w:rPr>
          <w:sz w:val="27"/>
          <w:rtl/>
        </w:rPr>
      </w:pPr>
      <w:r w:rsidRPr="00B74AAF">
        <w:rPr>
          <w:rFonts w:hint="cs"/>
          <w:sz w:val="27"/>
          <w:rtl/>
        </w:rPr>
        <w:t xml:space="preserve">إن ظاهر هذا الأمر غير صحيح؛ </w:t>
      </w:r>
      <w:r w:rsidR="007E1B87" w:rsidRPr="00B74AAF">
        <w:rPr>
          <w:rFonts w:hint="cs"/>
          <w:sz w:val="27"/>
          <w:rtl/>
        </w:rPr>
        <w:t>إذ إ</w:t>
      </w:r>
      <w:r w:rsidRPr="00B74AAF">
        <w:rPr>
          <w:rFonts w:hint="cs"/>
          <w:sz w:val="27"/>
          <w:rtl/>
        </w:rPr>
        <w:t>ن</w:t>
      </w:r>
      <w:r w:rsidR="007E1B87" w:rsidRPr="00B74AAF">
        <w:rPr>
          <w:rFonts w:hint="cs"/>
          <w:sz w:val="27"/>
          <w:rtl/>
        </w:rPr>
        <w:t>ه</w:t>
      </w:r>
      <w:r w:rsidRPr="00B74AAF">
        <w:rPr>
          <w:rFonts w:hint="cs"/>
          <w:sz w:val="27"/>
          <w:rtl/>
        </w:rPr>
        <w:t xml:space="preserve"> ـ </w:t>
      </w:r>
      <w:r w:rsidR="007E1B87" w:rsidRPr="00B74AAF">
        <w:rPr>
          <w:rFonts w:hint="cs"/>
          <w:sz w:val="27"/>
          <w:rtl/>
        </w:rPr>
        <w:t>مضافاً</w:t>
      </w:r>
      <w:r w:rsidRPr="00B74AAF">
        <w:rPr>
          <w:rFonts w:hint="cs"/>
          <w:sz w:val="27"/>
          <w:rtl/>
        </w:rPr>
        <w:t xml:space="preserve"> إلى الإشكالات الواردة على المتن</w:t>
      </w:r>
      <w:r w:rsidRPr="00B74AAF">
        <w:rPr>
          <w:sz w:val="27"/>
          <w:vertAlign w:val="superscript"/>
          <w:rtl/>
        </w:rPr>
        <w:t>(</w:t>
      </w:r>
      <w:r w:rsidRPr="00B74AAF">
        <w:rPr>
          <w:rStyle w:val="ac"/>
          <w:sz w:val="27"/>
          <w:rtl/>
        </w:rPr>
        <w:endnoteReference w:id="13"/>
      </w:r>
      <w:r w:rsidRPr="00B74AAF">
        <w:rPr>
          <w:sz w:val="27"/>
          <w:vertAlign w:val="superscript"/>
          <w:rtl/>
        </w:rPr>
        <w:t>)</w:t>
      </w:r>
      <w:r w:rsidRPr="00B74AAF">
        <w:rPr>
          <w:rFonts w:hint="cs"/>
          <w:sz w:val="27"/>
          <w:rtl/>
        </w:rPr>
        <w:t xml:space="preserve"> والسند</w:t>
      </w:r>
      <w:r w:rsidRPr="00B74AAF">
        <w:rPr>
          <w:sz w:val="27"/>
          <w:vertAlign w:val="superscript"/>
          <w:rtl/>
        </w:rPr>
        <w:t>(</w:t>
      </w:r>
      <w:r w:rsidRPr="00B74AAF">
        <w:rPr>
          <w:rStyle w:val="ac"/>
          <w:sz w:val="27"/>
          <w:rtl/>
        </w:rPr>
        <w:endnoteReference w:id="14"/>
      </w:r>
      <w:r w:rsidRPr="00B74AAF">
        <w:rPr>
          <w:sz w:val="27"/>
          <w:vertAlign w:val="superscript"/>
          <w:rtl/>
        </w:rPr>
        <w:t>)</w:t>
      </w:r>
      <w:r w:rsidRPr="00B74AAF">
        <w:rPr>
          <w:rFonts w:hint="cs"/>
          <w:sz w:val="27"/>
          <w:rtl/>
        </w:rPr>
        <w:t xml:space="preserve"> ـ بالالتفات إلى الأدلة المحكمة والبراهين المتقنة الدالة على استحالة تحريف القرآن الكريم، وأن القرآن الموجود هو القرآن النازل على رسول الله</w:t>
      </w:r>
      <w:r w:rsidR="005445DC" w:rsidRPr="00214181">
        <w:rPr>
          <w:rFonts w:cs="Mosawi" w:hint="cs"/>
          <w:sz w:val="22"/>
          <w:szCs w:val="22"/>
          <w:rtl/>
        </w:rPr>
        <w:t>|</w:t>
      </w:r>
      <w:r w:rsidR="007E1B87" w:rsidRPr="00B74AAF">
        <w:rPr>
          <w:rFonts w:hint="cs"/>
          <w:sz w:val="27"/>
          <w:rtl/>
        </w:rPr>
        <w:t>،</w:t>
      </w:r>
      <w:r w:rsidRPr="00B74AAF">
        <w:rPr>
          <w:rFonts w:hint="cs"/>
          <w:sz w:val="27"/>
          <w:rtl/>
        </w:rPr>
        <w:t xml:space="preserve"> دون نقصان أو زيادة، لا يبقى هناك مجال</w:t>
      </w:r>
      <w:r w:rsidR="004A4CE3" w:rsidRPr="00B74AAF">
        <w:rPr>
          <w:rFonts w:hint="cs"/>
          <w:sz w:val="27"/>
          <w:rtl/>
        </w:rPr>
        <w:t>ٌ</w:t>
      </w:r>
      <w:r w:rsidRPr="00B74AAF">
        <w:rPr>
          <w:rFonts w:hint="cs"/>
          <w:sz w:val="27"/>
          <w:rtl/>
        </w:rPr>
        <w:t xml:space="preserve"> لهذا النوع من الروايات.</w:t>
      </w:r>
    </w:p>
    <w:p w:rsidR="006A000E" w:rsidRPr="00B74AAF" w:rsidRDefault="006A000E" w:rsidP="005445DC">
      <w:pPr>
        <w:rPr>
          <w:sz w:val="27"/>
          <w:rtl/>
        </w:rPr>
      </w:pPr>
      <w:r w:rsidRPr="00B74AAF">
        <w:rPr>
          <w:rFonts w:hint="cs"/>
          <w:sz w:val="27"/>
          <w:rtl/>
        </w:rPr>
        <w:t>ومن هنا يبدو أن ظاهر هذه الروايات مطروح، أو يجب حملها على التقية، أو أن يكون مراد هذه الروايات من القرآن هو القرآن المشتمل على خصائص أخرى</w:t>
      </w:r>
      <w:r w:rsidR="004A4CE3" w:rsidRPr="00B74AAF">
        <w:rPr>
          <w:rFonts w:hint="cs"/>
          <w:sz w:val="27"/>
          <w:rtl/>
        </w:rPr>
        <w:t>،</w:t>
      </w:r>
      <w:r w:rsidRPr="00B74AAF">
        <w:rPr>
          <w:rFonts w:hint="cs"/>
          <w:sz w:val="27"/>
          <w:rtl/>
        </w:rPr>
        <w:t xml:space="preserve"> من </w:t>
      </w:r>
      <w:r w:rsidRPr="00B74AAF">
        <w:rPr>
          <w:rFonts w:hint="cs"/>
          <w:sz w:val="27"/>
          <w:rtl/>
        </w:rPr>
        <w:lastRenderedPageBreak/>
        <w:t>قبيل: الشرح والتفسير والتأويل وشأن النزول وما إلى ذلك، مثل</w:t>
      </w:r>
      <w:r w:rsidR="004A4CE3" w:rsidRPr="00B74AAF">
        <w:rPr>
          <w:rFonts w:hint="cs"/>
          <w:sz w:val="27"/>
          <w:rtl/>
        </w:rPr>
        <w:t>:</w:t>
      </w:r>
      <w:r w:rsidRPr="00B74AAF">
        <w:rPr>
          <w:rFonts w:hint="cs"/>
          <w:sz w:val="27"/>
          <w:rtl/>
        </w:rPr>
        <w:t xml:space="preserve"> مصحف علي</w:t>
      </w:r>
      <w:r w:rsidR="004A4CE3" w:rsidRPr="00B74AAF">
        <w:rPr>
          <w:rFonts w:hint="cs"/>
          <w:sz w:val="27"/>
          <w:rtl/>
        </w:rPr>
        <w:t>ّ</w:t>
      </w:r>
      <w:r w:rsidR="005445DC" w:rsidRPr="00976671">
        <w:rPr>
          <w:rFonts w:cs="Mosawi" w:hint="cs"/>
          <w:sz w:val="22"/>
          <w:szCs w:val="22"/>
          <w:rtl/>
        </w:rPr>
        <w:t>×</w:t>
      </w:r>
      <w:r w:rsidRPr="00B74AAF">
        <w:rPr>
          <w:rFonts w:hint="cs"/>
          <w:sz w:val="27"/>
          <w:rtl/>
        </w:rPr>
        <w:t>.</w:t>
      </w:r>
    </w:p>
    <w:p w:rsidR="006A000E" w:rsidRPr="00B74AAF" w:rsidRDefault="006A000E" w:rsidP="00792C7A">
      <w:pPr>
        <w:spacing w:line="420" w:lineRule="exact"/>
        <w:rPr>
          <w:sz w:val="27"/>
          <w:rtl/>
        </w:rPr>
      </w:pPr>
    </w:p>
    <w:p w:rsidR="006A000E" w:rsidRPr="00B74AAF" w:rsidRDefault="006A000E" w:rsidP="00742EDF">
      <w:pPr>
        <w:pStyle w:val="31"/>
        <w:rPr>
          <w:color w:val="auto"/>
          <w:rtl/>
          <w:lang w:bidi="ar-IQ"/>
        </w:rPr>
      </w:pPr>
      <w:r w:rsidRPr="00B74AAF">
        <w:rPr>
          <w:rFonts w:hint="cs"/>
          <w:color w:val="auto"/>
          <w:rtl/>
          <w:lang w:bidi="ar-IQ"/>
        </w:rPr>
        <w:t>الدليل الثاني</w:t>
      </w:r>
    </w:p>
    <w:p w:rsidR="006A000E" w:rsidRPr="00B74AAF" w:rsidRDefault="006A000E" w:rsidP="005445DC">
      <w:pPr>
        <w:rPr>
          <w:sz w:val="27"/>
          <w:rtl/>
        </w:rPr>
      </w:pPr>
      <w:r w:rsidRPr="00B74AAF">
        <w:rPr>
          <w:rFonts w:hint="cs"/>
          <w:sz w:val="27"/>
          <w:rtl/>
        </w:rPr>
        <w:t xml:space="preserve">قد يستدل البعض بقوله تعالى: </w:t>
      </w:r>
      <w:r w:rsidRPr="00B74AAF">
        <w:rPr>
          <w:rFonts w:ascii="Mosawi" w:hAnsi="Mosawi" w:cs="Mosawi"/>
          <w:sz w:val="24"/>
          <w:szCs w:val="24"/>
          <w:rtl/>
        </w:rPr>
        <w:t>﴿</w:t>
      </w:r>
      <w:r w:rsidRPr="00B74AAF">
        <w:rPr>
          <w:b/>
          <w:bCs/>
          <w:sz w:val="27"/>
          <w:rtl/>
          <w:lang w:bidi="fa-IR"/>
        </w:rPr>
        <w:t xml:space="preserve">كَيْفَ يُحَكِّمُونَكَ وَعِنْدَهُمُ التَّوْرَاةُ فِيهَا حُكْمُ </w:t>
      </w:r>
      <w:r w:rsidR="005C36B5" w:rsidRPr="00B74AAF">
        <w:rPr>
          <w:b/>
          <w:bCs/>
          <w:sz w:val="27"/>
          <w:rtl/>
          <w:lang w:bidi="fa-IR"/>
        </w:rPr>
        <w:t>الل</w:t>
      </w:r>
      <w:r w:rsidRPr="00B74AAF">
        <w:rPr>
          <w:b/>
          <w:bCs/>
          <w:sz w:val="27"/>
          <w:rtl/>
          <w:lang w:bidi="fa-IR"/>
        </w:rPr>
        <w:t>هِ ثُمَّ يَتَوَلَّوْنَ مِنْ بَعْدِ ذَلِكَ وَمَا أُولَئِكَ بِالْمُؤْمِنِينَ</w:t>
      </w:r>
      <w:r w:rsidRPr="00B74AAF">
        <w:rPr>
          <w:rFonts w:ascii="Mosawi" w:hAnsi="Mosawi" w:cs="Mosawi"/>
          <w:sz w:val="24"/>
          <w:szCs w:val="24"/>
          <w:rtl/>
        </w:rPr>
        <w:t>﴾</w:t>
      </w:r>
      <w:r w:rsidRPr="00B74AAF">
        <w:rPr>
          <w:rFonts w:hint="cs"/>
          <w:sz w:val="27"/>
          <w:rtl/>
        </w:rPr>
        <w:t xml:space="preserve"> (المائدة: </w:t>
      </w:r>
      <w:r w:rsidRPr="00DA3335">
        <w:rPr>
          <w:rFonts w:ascii="Times New Roman" w:hAnsi="Times New Roman" w:hint="cs"/>
          <w:sz w:val="27"/>
          <w:rtl/>
        </w:rPr>
        <w:t>43</w:t>
      </w:r>
      <w:r w:rsidRPr="00B74AAF">
        <w:rPr>
          <w:rFonts w:hint="cs"/>
          <w:sz w:val="27"/>
          <w:rtl/>
        </w:rPr>
        <w:t xml:space="preserve">). ببيان أن المراد من (حكم الله) في هذه الآية هو </w:t>
      </w:r>
      <w:r w:rsidRPr="00B74AAF">
        <w:rPr>
          <w:rFonts w:hint="eastAsia"/>
          <w:sz w:val="24"/>
          <w:szCs w:val="24"/>
          <w:rtl/>
        </w:rPr>
        <w:t>«</w:t>
      </w:r>
      <w:r w:rsidRPr="00B74AAF">
        <w:rPr>
          <w:rFonts w:hint="cs"/>
          <w:sz w:val="27"/>
          <w:rtl/>
        </w:rPr>
        <w:t>حدّ الرجم</w:t>
      </w:r>
      <w:r w:rsidRPr="00B74AAF">
        <w:rPr>
          <w:rFonts w:hint="eastAsia"/>
          <w:sz w:val="24"/>
          <w:szCs w:val="24"/>
          <w:rtl/>
        </w:rPr>
        <w:t>»</w:t>
      </w:r>
      <w:r w:rsidRPr="00B74AAF">
        <w:rPr>
          <w:sz w:val="27"/>
          <w:vertAlign w:val="superscript"/>
          <w:rtl/>
        </w:rPr>
        <w:t>(</w:t>
      </w:r>
      <w:r w:rsidRPr="00B74AAF">
        <w:rPr>
          <w:rStyle w:val="ac"/>
          <w:sz w:val="27"/>
          <w:rtl/>
        </w:rPr>
        <w:endnoteReference w:id="15"/>
      </w:r>
      <w:r w:rsidRPr="00B74AAF">
        <w:rPr>
          <w:sz w:val="27"/>
          <w:vertAlign w:val="superscript"/>
          <w:rtl/>
        </w:rPr>
        <w:t>)</w:t>
      </w:r>
      <w:r w:rsidRPr="00B74AAF">
        <w:rPr>
          <w:rFonts w:hint="cs"/>
          <w:sz w:val="27"/>
          <w:rtl/>
        </w:rPr>
        <w:t>.</w:t>
      </w:r>
    </w:p>
    <w:p w:rsidR="006A000E" w:rsidRPr="00B74AAF" w:rsidRDefault="006A000E" w:rsidP="005445DC">
      <w:pPr>
        <w:rPr>
          <w:sz w:val="27"/>
          <w:rtl/>
        </w:rPr>
      </w:pPr>
      <w:r w:rsidRPr="00B74AAF">
        <w:rPr>
          <w:rFonts w:hint="cs"/>
          <w:sz w:val="27"/>
          <w:rtl/>
        </w:rPr>
        <w:t>ومستندهم في ذلك هو سبب النزول المذكور في التفاسير لهذه الآية والآيتين السابقتين عليها</w:t>
      </w:r>
      <w:r w:rsidRPr="00B74AAF">
        <w:rPr>
          <w:sz w:val="27"/>
          <w:vertAlign w:val="superscript"/>
          <w:rtl/>
        </w:rPr>
        <w:t>(</w:t>
      </w:r>
      <w:r w:rsidRPr="00B74AAF">
        <w:rPr>
          <w:rStyle w:val="ac"/>
          <w:sz w:val="27"/>
          <w:rtl/>
        </w:rPr>
        <w:endnoteReference w:id="16"/>
      </w:r>
      <w:r w:rsidRPr="00B74AAF">
        <w:rPr>
          <w:sz w:val="27"/>
          <w:vertAlign w:val="superscript"/>
          <w:rtl/>
        </w:rPr>
        <w:t>)</w:t>
      </w:r>
      <w:r w:rsidRPr="00B74AAF">
        <w:rPr>
          <w:rFonts w:hint="cs"/>
          <w:sz w:val="27"/>
          <w:rtl/>
        </w:rPr>
        <w:t>. وبطبيعة الحال إن هذه الآية لا تختص</w:t>
      </w:r>
      <w:r w:rsidR="004A4CE3" w:rsidRPr="00B74AAF">
        <w:rPr>
          <w:rFonts w:hint="cs"/>
          <w:sz w:val="27"/>
          <w:rtl/>
        </w:rPr>
        <w:t>ّ</w:t>
      </w:r>
      <w:r w:rsidRPr="00B74AAF">
        <w:rPr>
          <w:rFonts w:hint="cs"/>
          <w:sz w:val="27"/>
          <w:rtl/>
        </w:rPr>
        <w:t xml:space="preserve"> بحكم الرجم فقط، وإنما تشمل كل</w:t>
      </w:r>
      <w:r w:rsidR="004A4CE3" w:rsidRPr="00B74AAF">
        <w:rPr>
          <w:rFonts w:hint="cs"/>
          <w:sz w:val="27"/>
          <w:rtl/>
        </w:rPr>
        <w:t>ّ</w:t>
      </w:r>
      <w:r w:rsidRPr="00B74AAF">
        <w:rPr>
          <w:rFonts w:hint="cs"/>
          <w:sz w:val="27"/>
          <w:rtl/>
        </w:rPr>
        <w:t xml:space="preserve"> حكم أمر الله به.</w:t>
      </w:r>
    </w:p>
    <w:p w:rsidR="006A000E" w:rsidRPr="00B74AAF" w:rsidRDefault="006A000E" w:rsidP="00792C7A">
      <w:pPr>
        <w:spacing w:line="420" w:lineRule="exact"/>
        <w:rPr>
          <w:sz w:val="27"/>
          <w:rtl/>
        </w:rPr>
      </w:pPr>
    </w:p>
    <w:p w:rsidR="006A000E" w:rsidRPr="00B74AAF" w:rsidRDefault="006A000E" w:rsidP="00742EDF">
      <w:pPr>
        <w:pStyle w:val="31"/>
        <w:rPr>
          <w:color w:val="auto"/>
          <w:rtl/>
        </w:rPr>
      </w:pPr>
      <w:r w:rsidRPr="00B74AAF">
        <w:rPr>
          <w:rFonts w:hint="cs"/>
          <w:color w:val="auto"/>
          <w:rtl/>
        </w:rPr>
        <w:t>المناقشة</w:t>
      </w:r>
    </w:p>
    <w:p w:rsidR="006A000E" w:rsidRPr="00B74AAF" w:rsidRDefault="006A000E" w:rsidP="005445DC">
      <w:pPr>
        <w:rPr>
          <w:sz w:val="27"/>
          <w:rtl/>
        </w:rPr>
      </w:pPr>
      <w:r w:rsidRPr="00B74AAF">
        <w:rPr>
          <w:rFonts w:hint="cs"/>
          <w:sz w:val="27"/>
          <w:rtl/>
        </w:rPr>
        <w:t>إن الاستدلال بهذه الآية غير تام</w:t>
      </w:r>
      <w:r w:rsidR="004A4CE3" w:rsidRPr="00B74AAF">
        <w:rPr>
          <w:rFonts w:hint="cs"/>
          <w:sz w:val="27"/>
          <w:rtl/>
        </w:rPr>
        <w:t>ّ</w:t>
      </w:r>
      <w:r w:rsidRPr="00B74AAF">
        <w:rPr>
          <w:rFonts w:hint="cs"/>
          <w:sz w:val="27"/>
          <w:rtl/>
        </w:rPr>
        <w:t>؛ إذ لو كان المراد من (حكم الله) هو الرجم فإن ذلك يعود إلى شريعة اليهود، وعليه لا يستفاد من هذه الآية حكم الرجم في الإسلام</w:t>
      </w:r>
      <w:r w:rsidR="004A4CE3" w:rsidRPr="00B74AAF">
        <w:rPr>
          <w:rFonts w:hint="cs"/>
          <w:sz w:val="27"/>
          <w:rtl/>
        </w:rPr>
        <w:t>،</w:t>
      </w:r>
      <w:r w:rsidRPr="00B74AAF">
        <w:rPr>
          <w:rFonts w:hint="cs"/>
          <w:sz w:val="27"/>
          <w:rtl/>
        </w:rPr>
        <w:t xml:space="preserve"> ونحن لا نرى تمامية استصحاب أحكام الشرائع السابقة</w:t>
      </w:r>
      <w:r w:rsidR="004A4CE3" w:rsidRPr="00B74AAF">
        <w:rPr>
          <w:rFonts w:hint="cs"/>
          <w:sz w:val="27"/>
          <w:rtl/>
        </w:rPr>
        <w:t>،</w:t>
      </w:r>
      <w:r w:rsidRPr="00B74AAF">
        <w:rPr>
          <w:rFonts w:hint="cs"/>
          <w:sz w:val="27"/>
          <w:rtl/>
        </w:rPr>
        <w:t xml:space="preserve"> إلا إذا استفدنا تشريع الرجم استناداً إلى الرواية الواردة في بيان شأن نزول هذه الآية.</w:t>
      </w:r>
    </w:p>
    <w:p w:rsidR="006A000E" w:rsidRPr="00B74AAF" w:rsidRDefault="006A000E" w:rsidP="005445DC">
      <w:pPr>
        <w:rPr>
          <w:sz w:val="27"/>
          <w:rtl/>
        </w:rPr>
      </w:pPr>
      <w:r w:rsidRPr="00B74AAF">
        <w:rPr>
          <w:rFonts w:hint="cs"/>
          <w:sz w:val="27"/>
          <w:rtl/>
        </w:rPr>
        <w:t>وعلى هذا الأساس لا توجد في القرآن الكريم آية</w:t>
      </w:r>
      <w:r w:rsidR="004A4CE3" w:rsidRPr="00B74AAF">
        <w:rPr>
          <w:rFonts w:hint="cs"/>
          <w:sz w:val="27"/>
          <w:rtl/>
        </w:rPr>
        <w:t>ٌ</w:t>
      </w:r>
      <w:r w:rsidRPr="00B74AAF">
        <w:rPr>
          <w:rFonts w:hint="cs"/>
          <w:sz w:val="27"/>
          <w:rtl/>
        </w:rPr>
        <w:t xml:space="preserve"> تدل على حكم الرجم في الإسلام بشكل مستقل</w:t>
      </w:r>
      <w:r w:rsidR="004A4CE3" w:rsidRPr="00B74AAF">
        <w:rPr>
          <w:rFonts w:hint="cs"/>
          <w:sz w:val="27"/>
          <w:rtl/>
        </w:rPr>
        <w:t>ّ.</w:t>
      </w:r>
      <w:r w:rsidRPr="00B74AAF">
        <w:rPr>
          <w:rFonts w:hint="cs"/>
          <w:sz w:val="27"/>
          <w:rtl/>
        </w:rPr>
        <w:t xml:space="preserve"> و</w:t>
      </w:r>
      <w:r w:rsidR="004A4CE3" w:rsidRPr="00B74AAF">
        <w:rPr>
          <w:rFonts w:hint="cs"/>
          <w:sz w:val="27"/>
          <w:rtl/>
        </w:rPr>
        <w:t>إ</w:t>
      </w:r>
      <w:r w:rsidRPr="00B74AAF">
        <w:rPr>
          <w:rFonts w:hint="cs"/>
          <w:sz w:val="27"/>
          <w:rtl/>
        </w:rPr>
        <w:t>ن عمدة الأدلة في ذلك هي الروايات.</w:t>
      </w:r>
    </w:p>
    <w:p w:rsidR="006A000E" w:rsidRPr="00B74AAF" w:rsidRDefault="006A000E" w:rsidP="00792C7A">
      <w:pPr>
        <w:spacing w:line="420" w:lineRule="exact"/>
        <w:rPr>
          <w:sz w:val="27"/>
          <w:rtl/>
        </w:rPr>
      </w:pPr>
    </w:p>
    <w:p w:rsidR="006A000E" w:rsidRPr="00B74AAF" w:rsidRDefault="006A000E" w:rsidP="00742EDF">
      <w:pPr>
        <w:pStyle w:val="31"/>
        <w:rPr>
          <w:color w:val="auto"/>
          <w:rtl/>
        </w:rPr>
      </w:pPr>
      <w:r w:rsidRPr="00B74AAF">
        <w:rPr>
          <w:rFonts w:hint="cs"/>
          <w:color w:val="auto"/>
          <w:rtl/>
        </w:rPr>
        <w:t>ب ـ السنّة</w:t>
      </w:r>
    </w:p>
    <w:p w:rsidR="006A000E" w:rsidRPr="00B74AAF" w:rsidRDefault="006A000E" w:rsidP="00DA3335">
      <w:pPr>
        <w:rPr>
          <w:sz w:val="27"/>
          <w:rtl/>
        </w:rPr>
      </w:pPr>
      <w:r w:rsidRPr="00B74AAF">
        <w:rPr>
          <w:rFonts w:hint="cs"/>
          <w:sz w:val="27"/>
          <w:rtl/>
        </w:rPr>
        <w:t xml:space="preserve">إن الروايات الدالة على حكم الرجم على طوائف، نذكر منها الثلاث </w:t>
      </w:r>
      <w:r w:rsidR="00DA3335">
        <w:rPr>
          <w:rFonts w:hint="cs"/>
          <w:sz w:val="27"/>
          <w:rtl/>
        </w:rPr>
        <w:t>التالية</w:t>
      </w:r>
      <w:r w:rsidRPr="00B74AAF">
        <w:rPr>
          <w:rFonts w:hint="cs"/>
          <w:sz w:val="27"/>
          <w:rtl/>
        </w:rPr>
        <w:t>:</w:t>
      </w:r>
    </w:p>
    <w:p w:rsidR="006A000E" w:rsidRPr="00B74AAF" w:rsidRDefault="006A000E" w:rsidP="00792C7A">
      <w:pPr>
        <w:rPr>
          <w:sz w:val="27"/>
          <w:rtl/>
        </w:rPr>
      </w:pPr>
    </w:p>
    <w:p w:rsidR="006A000E" w:rsidRPr="00B74AAF" w:rsidRDefault="006A000E" w:rsidP="00DA3335">
      <w:pPr>
        <w:rPr>
          <w:b/>
          <w:bCs/>
          <w:sz w:val="27"/>
          <w:rtl/>
        </w:rPr>
      </w:pPr>
      <w:r w:rsidRPr="00B74AAF">
        <w:rPr>
          <w:rFonts w:hint="cs"/>
          <w:b/>
          <w:bCs/>
          <w:sz w:val="27"/>
          <w:rtl/>
        </w:rPr>
        <w:t>الدليل الأوّل: الطائفة التي تصرِّح بحكم الرجم للزناة من المحصنين والمحصنات</w:t>
      </w:r>
      <w:r w:rsidRPr="00B74AAF">
        <w:rPr>
          <w:rFonts w:hint="cs"/>
          <w:sz w:val="27"/>
          <w:rtl/>
        </w:rPr>
        <w:t>، ومنها:</w:t>
      </w:r>
    </w:p>
    <w:p w:rsidR="006A000E" w:rsidRPr="00B74AAF" w:rsidRDefault="006A000E" w:rsidP="005445DC">
      <w:pPr>
        <w:rPr>
          <w:sz w:val="27"/>
          <w:rtl/>
        </w:rPr>
      </w:pPr>
      <w:r w:rsidRPr="00DA3335">
        <w:rPr>
          <w:rFonts w:ascii="Times New Roman" w:hAnsi="Times New Roman" w:hint="cs"/>
          <w:sz w:val="27"/>
          <w:rtl/>
        </w:rPr>
        <w:t>1</w:t>
      </w:r>
      <w:r w:rsidRPr="00B74AAF">
        <w:rPr>
          <w:rFonts w:hint="cs"/>
          <w:sz w:val="27"/>
          <w:rtl/>
        </w:rPr>
        <w:t>ـ عن أبي بصير، عن الإمام الصادق</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الرجم</w:t>
      </w:r>
      <w:r w:rsidRPr="00B74AAF">
        <w:rPr>
          <w:rFonts w:hint="cs"/>
          <w:sz w:val="27"/>
          <w:rtl/>
        </w:rPr>
        <w:t xml:space="preserve"> </w:t>
      </w:r>
      <w:r w:rsidRPr="00B74AAF">
        <w:rPr>
          <w:sz w:val="27"/>
          <w:rtl/>
        </w:rPr>
        <w:t>حد</w:t>
      </w:r>
      <w:r w:rsidRPr="00B74AAF">
        <w:rPr>
          <w:rFonts w:hint="cs"/>
          <w:sz w:val="27"/>
          <w:rtl/>
        </w:rPr>
        <w:t>ّ</w:t>
      </w:r>
      <w:r w:rsidRPr="00B74AAF">
        <w:rPr>
          <w:sz w:val="27"/>
          <w:rtl/>
        </w:rPr>
        <w:t xml:space="preserve"> الله ال</w:t>
      </w:r>
      <w:r w:rsidRPr="00B74AAF">
        <w:rPr>
          <w:rFonts w:hint="cs"/>
          <w:sz w:val="27"/>
          <w:rtl/>
        </w:rPr>
        <w:t>أ</w:t>
      </w:r>
      <w:r w:rsidRPr="00B74AAF">
        <w:rPr>
          <w:sz w:val="27"/>
          <w:rtl/>
        </w:rPr>
        <w:t>كبر</w:t>
      </w:r>
      <w:r w:rsidRPr="00B74AAF">
        <w:rPr>
          <w:rFonts w:hint="cs"/>
          <w:sz w:val="27"/>
          <w:rtl/>
        </w:rPr>
        <w:t>،</w:t>
      </w:r>
      <w:r w:rsidRPr="00B74AAF">
        <w:rPr>
          <w:sz w:val="27"/>
          <w:rtl/>
        </w:rPr>
        <w:t xml:space="preserve"> والجلد حد</w:t>
      </w:r>
      <w:r w:rsidRPr="00B74AAF">
        <w:rPr>
          <w:rFonts w:hint="cs"/>
          <w:sz w:val="27"/>
          <w:rtl/>
        </w:rPr>
        <w:t>ّ</w:t>
      </w:r>
      <w:r w:rsidRPr="00B74AAF">
        <w:rPr>
          <w:sz w:val="27"/>
          <w:rtl/>
        </w:rPr>
        <w:t xml:space="preserve"> الله ال</w:t>
      </w:r>
      <w:r w:rsidRPr="00B74AAF">
        <w:rPr>
          <w:rFonts w:hint="cs"/>
          <w:sz w:val="27"/>
          <w:rtl/>
        </w:rPr>
        <w:t>أ</w:t>
      </w:r>
      <w:r w:rsidRPr="00B74AAF">
        <w:rPr>
          <w:sz w:val="27"/>
          <w:rtl/>
        </w:rPr>
        <w:t>صغر</w:t>
      </w:r>
      <w:r w:rsidRPr="00B74AAF">
        <w:rPr>
          <w:rFonts w:hint="cs"/>
          <w:sz w:val="27"/>
          <w:rtl/>
        </w:rPr>
        <w:t>؛</w:t>
      </w:r>
      <w:r w:rsidRPr="00B74AAF">
        <w:rPr>
          <w:sz w:val="27"/>
          <w:rtl/>
        </w:rPr>
        <w:t xml:space="preserve"> فإذا زنى الرجل المحصن يرجم</w:t>
      </w:r>
      <w:r w:rsidR="0029336C" w:rsidRPr="00B74AAF">
        <w:rPr>
          <w:rFonts w:hint="cs"/>
          <w:sz w:val="27"/>
          <w:rtl/>
        </w:rPr>
        <w:t>،</w:t>
      </w:r>
      <w:r w:rsidRPr="00B74AAF">
        <w:rPr>
          <w:sz w:val="27"/>
          <w:rtl/>
        </w:rPr>
        <w:t xml:space="preserve"> ولم يجلد</w:t>
      </w:r>
      <w:r w:rsidRPr="00B74AAF">
        <w:rPr>
          <w:rFonts w:hint="eastAsia"/>
          <w:sz w:val="24"/>
          <w:szCs w:val="24"/>
          <w:rtl/>
        </w:rPr>
        <w:t>»</w:t>
      </w:r>
      <w:r w:rsidRPr="00B74AAF">
        <w:rPr>
          <w:sz w:val="27"/>
          <w:vertAlign w:val="superscript"/>
          <w:rtl/>
        </w:rPr>
        <w:t>(</w:t>
      </w:r>
      <w:r w:rsidRPr="00B74AAF">
        <w:rPr>
          <w:rStyle w:val="ac"/>
          <w:sz w:val="27"/>
          <w:rtl/>
        </w:rPr>
        <w:endnoteReference w:id="17"/>
      </w:r>
      <w:r w:rsidRPr="00B74AAF">
        <w:rPr>
          <w:sz w:val="27"/>
          <w:vertAlign w:val="superscript"/>
          <w:rtl/>
        </w:rPr>
        <w:t>)</w:t>
      </w:r>
      <w:r w:rsidRPr="00B74AAF">
        <w:rPr>
          <w:rFonts w:hint="cs"/>
          <w:sz w:val="27"/>
          <w:rtl/>
        </w:rPr>
        <w:t>.</w:t>
      </w:r>
    </w:p>
    <w:p w:rsidR="006A000E" w:rsidRPr="00B74AAF" w:rsidRDefault="006A000E" w:rsidP="005445DC">
      <w:pPr>
        <w:rPr>
          <w:sz w:val="27"/>
          <w:rtl/>
        </w:rPr>
      </w:pPr>
      <w:r w:rsidRPr="00DA3335">
        <w:rPr>
          <w:rFonts w:ascii="Times New Roman" w:hAnsi="Times New Roman" w:hint="cs"/>
          <w:sz w:val="27"/>
          <w:rtl/>
        </w:rPr>
        <w:t>2</w:t>
      </w:r>
      <w:r w:rsidRPr="00B74AAF">
        <w:rPr>
          <w:rFonts w:hint="cs"/>
          <w:sz w:val="27"/>
          <w:rtl/>
        </w:rPr>
        <w:t>ـ عن الإمام الباقر</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قضى أمير</w:t>
      </w:r>
      <w:r w:rsidRPr="00B74AAF">
        <w:rPr>
          <w:rFonts w:hint="cs"/>
          <w:sz w:val="27"/>
          <w:rtl/>
        </w:rPr>
        <w:t xml:space="preserve"> </w:t>
      </w:r>
      <w:r w:rsidRPr="00B74AAF">
        <w:rPr>
          <w:sz w:val="27"/>
          <w:rtl/>
        </w:rPr>
        <w:t>المؤمنين</w:t>
      </w:r>
      <w:r w:rsidR="005445DC" w:rsidRPr="00976671">
        <w:rPr>
          <w:rFonts w:cs="Mosawi"/>
          <w:sz w:val="22"/>
          <w:szCs w:val="22"/>
          <w:rtl/>
        </w:rPr>
        <w:t>×</w:t>
      </w:r>
      <w:r w:rsidRPr="00B74AAF">
        <w:rPr>
          <w:sz w:val="27"/>
          <w:rtl/>
        </w:rPr>
        <w:t xml:space="preserve"> في الشيخ والشيخة أن </w:t>
      </w:r>
      <w:r w:rsidRPr="00B74AAF">
        <w:rPr>
          <w:sz w:val="27"/>
          <w:rtl/>
        </w:rPr>
        <w:lastRenderedPageBreak/>
        <w:t>يجلدا مائة، وقضى للمحصن الرجم</w:t>
      </w:r>
      <w:r w:rsidRPr="00B74AAF">
        <w:rPr>
          <w:rFonts w:hint="eastAsia"/>
          <w:sz w:val="24"/>
          <w:szCs w:val="24"/>
          <w:rtl/>
        </w:rPr>
        <w:t>»</w:t>
      </w:r>
      <w:r w:rsidRPr="00B74AAF">
        <w:rPr>
          <w:sz w:val="27"/>
          <w:vertAlign w:val="superscript"/>
          <w:rtl/>
        </w:rPr>
        <w:t>(</w:t>
      </w:r>
      <w:r w:rsidRPr="00B74AAF">
        <w:rPr>
          <w:rStyle w:val="ac"/>
          <w:sz w:val="27"/>
          <w:rtl/>
        </w:rPr>
        <w:endnoteReference w:id="18"/>
      </w:r>
      <w:r w:rsidRPr="00B74AAF">
        <w:rPr>
          <w:sz w:val="27"/>
          <w:vertAlign w:val="superscript"/>
          <w:rtl/>
        </w:rPr>
        <w:t>)</w:t>
      </w:r>
      <w:r w:rsidRPr="00B74AAF">
        <w:rPr>
          <w:rFonts w:hint="cs"/>
          <w:sz w:val="27"/>
          <w:rtl/>
        </w:rPr>
        <w:t>.</w:t>
      </w:r>
    </w:p>
    <w:p w:rsidR="006A000E" w:rsidRPr="00B74AAF" w:rsidRDefault="006A000E" w:rsidP="005445DC">
      <w:pPr>
        <w:rPr>
          <w:sz w:val="27"/>
          <w:rtl/>
        </w:rPr>
      </w:pPr>
      <w:r w:rsidRPr="00DA3335">
        <w:rPr>
          <w:rFonts w:ascii="Times New Roman" w:hAnsi="Times New Roman" w:hint="cs"/>
          <w:sz w:val="27"/>
          <w:rtl/>
        </w:rPr>
        <w:t>3</w:t>
      </w:r>
      <w:r w:rsidRPr="00B74AAF">
        <w:rPr>
          <w:rFonts w:hint="cs"/>
          <w:sz w:val="27"/>
          <w:rtl/>
        </w:rPr>
        <w:t>ـ عن سماعة، عن الإمام الصادق</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الحر</w:t>
      </w:r>
      <w:r w:rsidR="0029336C" w:rsidRPr="00B74AAF">
        <w:rPr>
          <w:rFonts w:hint="cs"/>
          <w:sz w:val="27"/>
          <w:rtl/>
        </w:rPr>
        <w:t>ّ</w:t>
      </w:r>
      <w:r w:rsidRPr="00B74AAF">
        <w:rPr>
          <w:sz w:val="27"/>
          <w:rtl/>
        </w:rPr>
        <w:t xml:space="preserve"> والحر</w:t>
      </w:r>
      <w:r w:rsidR="0029336C" w:rsidRPr="00B74AAF">
        <w:rPr>
          <w:rFonts w:hint="cs"/>
          <w:sz w:val="27"/>
          <w:rtl/>
        </w:rPr>
        <w:t>ّ</w:t>
      </w:r>
      <w:r w:rsidRPr="00B74AAF">
        <w:rPr>
          <w:sz w:val="27"/>
          <w:rtl/>
        </w:rPr>
        <w:t>ة إذا زنيا ج</w:t>
      </w:r>
      <w:r w:rsidRPr="00B74AAF">
        <w:rPr>
          <w:rFonts w:hint="cs"/>
          <w:sz w:val="27"/>
          <w:rtl/>
        </w:rPr>
        <w:t>ُ</w:t>
      </w:r>
      <w:r w:rsidRPr="00B74AAF">
        <w:rPr>
          <w:sz w:val="27"/>
          <w:rtl/>
        </w:rPr>
        <w:t>لد كل واحد منهما مائة جلدة، فأما المحصن والمحصنة فعليهما الرجم</w:t>
      </w:r>
      <w:r w:rsidRPr="00B74AAF">
        <w:rPr>
          <w:rFonts w:hint="eastAsia"/>
          <w:sz w:val="24"/>
          <w:szCs w:val="24"/>
          <w:rtl/>
        </w:rPr>
        <w:t>»</w:t>
      </w:r>
      <w:r w:rsidRPr="00B74AAF">
        <w:rPr>
          <w:sz w:val="27"/>
          <w:vertAlign w:val="superscript"/>
          <w:rtl/>
        </w:rPr>
        <w:t>(</w:t>
      </w:r>
      <w:r w:rsidRPr="00B74AAF">
        <w:rPr>
          <w:rStyle w:val="ac"/>
          <w:sz w:val="27"/>
          <w:rtl/>
        </w:rPr>
        <w:endnoteReference w:id="19"/>
      </w:r>
      <w:r w:rsidRPr="00B74AAF">
        <w:rPr>
          <w:sz w:val="27"/>
          <w:vertAlign w:val="superscript"/>
          <w:rtl/>
        </w:rPr>
        <w:t>)</w:t>
      </w:r>
      <w:r w:rsidRPr="00B74AAF">
        <w:rPr>
          <w:rFonts w:hint="cs"/>
          <w:sz w:val="27"/>
          <w:rtl/>
        </w:rPr>
        <w:t>.</w:t>
      </w:r>
    </w:p>
    <w:p w:rsidR="006A000E" w:rsidRPr="00B74AAF" w:rsidRDefault="006A000E" w:rsidP="005445DC">
      <w:pPr>
        <w:rPr>
          <w:sz w:val="27"/>
          <w:rtl/>
        </w:rPr>
      </w:pPr>
      <w:r w:rsidRPr="00DA3335">
        <w:rPr>
          <w:rFonts w:ascii="Times New Roman" w:hAnsi="Times New Roman" w:hint="cs"/>
          <w:sz w:val="27"/>
          <w:rtl/>
        </w:rPr>
        <w:t>4</w:t>
      </w:r>
      <w:r w:rsidRPr="00B74AAF">
        <w:rPr>
          <w:rFonts w:hint="cs"/>
          <w:sz w:val="27"/>
          <w:rtl/>
        </w:rPr>
        <w:t>ـ عن زرارة، عنه</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المحصن ي</w:t>
      </w:r>
      <w:r w:rsidRPr="00B74AAF">
        <w:rPr>
          <w:rFonts w:hint="cs"/>
          <w:sz w:val="27"/>
          <w:rtl/>
        </w:rPr>
        <w:t>ُ</w:t>
      </w:r>
      <w:r w:rsidRPr="00B74AAF">
        <w:rPr>
          <w:sz w:val="27"/>
          <w:rtl/>
        </w:rPr>
        <w:t xml:space="preserve">رجم، والذي قد </w:t>
      </w:r>
      <w:r w:rsidRPr="00B74AAF">
        <w:rPr>
          <w:rFonts w:hint="cs"/>
          <w:sz w:val="27"/>
          <w:rtl/>
        </w:rPr>
        <w:t>أ</w:t>
      </w:r>
      <w:r w:rsidRPr="00B74AAF">
        <w:rPr>
          <w:sz w:val="27"/>
          <w:rtl/>
        </w:rPr>
        <w:t>ملك ولم يدخل بها فجلد مائة ونفي سنة</w:t>
      </w:r>
      <w:r w:rsidRPr="00B74AAF">
        <w:rPr>
          <w:rFonts w:hint="eastAsia"/>
          <w:sz w:val="24"/>
          <w:szCs w:val="24"/>
          <w:rtl/>
        </w:rPr>
        <w:t>»</w:t>
      </w:r>
      <w:r w:rsidRPr="00B74AAF">
        <w:rPr>
          <w:sz w:val="27"/>
          <w:vertAlign w:val="superscript"/>
          <w:rtl/>
        </w:rPr>
        <w:t>(</w:t>
      </w:r>
      <w:r w:rsidRPr="00B74AAF">
        <w:rPr>
          <w:rStyle w:val="ac"/>
          <w:sz w:val="27"/>
          <w:rtl/>
        </w:rPr>
        <w:endnoteReference w:id="20"/>
      </w:r>
      <w:r w:rsidRPr="00B74AAF">
        <w:rPr>
          <w:sz w:val="27"/>
          <w:vertAlign w:val="superscript"/>
          <w:rtl/>
        </w:rPr>
        <w:t>)</w:t>
      </w:r>
      <w:r w:rsidRPr="00B74AAF">
        <w:rPr>
          <w:rFonts w:hint="cs"/>
          <w:sz w:val="27"/>
          <w:rtl/>
        </w:rPr>
        <w:t>.</w:t>
      </w:r>
    </w:p>
    <w:p w:rsidR="006A000E" w:rsidRPr="00B74AAF" w:rsidRDefault="006A000E" w:rsidP="005445DC">
      <w:pPr>
        <w:rPr>
          <w:sz w:val="27"/>
          <w:rtl/>
        </w:rPr>
      </w:pPr>
      <w:r w:rsidRPr="00DA3335">
        <w:rPr>
          <w:rFonts w:ascii="Times New Roman" w:hAnsi="Times New Roman" w:hint="cs"/>
          <w:sz w:val="27"/>
          <w:rtl/>
        </w:rPr>
        <w:t>5</w:t>
      </w:r>
      <w:r w:rsidRPr="00B74AAF">
        <w:rPr>
          <w:rFonts w:hint="cs"/>
          <w:sz w:val="27"/>
          <w:rtl/>
        </w:rPr>
        <w:t>ـ عن محمد بن مسلم، عن الإمام الباقر</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في المحصن والمحصنة جلد مائة، ثم</w:t>
      </w:r>
      <w:r w:rsidR="0029336C" w:rsidRPr="00B74AAF">
        <w:rPr>
          <w:rFonts w:hint="cs"/>
          <w:sz w:val="27"/>
          <w:rtl/>
        </w:rPr>
        <w:t>ّ</w:t>
      </w:r>
      <w:r w:rsidRPr="00B74AAF">
        <w:rPr>
          <w:sz w:val="27"/>
          <w:rtl/>
        </w:rPr>
        <w:t xml:space="preserve"> الرجم</w:t>
      </w:r>
      <w:r w:rsidRPr="00B74AAF">
        <w:rPr>
          <w:rFonts w:hint="eastAsia"/>
          <w:sz w:val="24"/>
          <w:szCs w:val="24"/>
          <w:rtl/>
        </w:rPr>
        <w:t>»</w:t>
      </w:r>
      <w:r w:rsidRPr="00B74AAF">
        <w:rPr>
          <w:sz w:val="27"/>
          <w:vertAlign w:val="superscript"/>
          <w:rtl/>
        </w:rPr>
        <w:t>(</w:t>
      </w:r>
      <w:r w:rsidRPr="00B74AAF">
        <w:rPr>
          <w:rStyle w:val="ac"/>
          <w:sz w:val="27"/>
          <w:rtl/>
        </w:rPr>
        <w:endnoteReference w:id="21"/>
      </w:r>
      <w:r w:rsidRPr="00B74AAF">
        <w:rPr>
          <w:sz w:val="27"/>
          <w:vertAlign w:val="superscript"/>
          <w:rtl/>
        </w:rPr>
        <w:t>)</w:t>
      </w:r>
      <w:r w:rsidRPr="00B74AAF">
        <w:rPr>
          <w:rFonts w:hint="cs"/>
          <w:sz w:val="27"/>
          <w:rtl/>
        </w:rPr>
        <w:t>.</w:t>
      </w:r>
    </w:p>
    <w:p w:rsidR="006A000E" w:rsidRPr="00B74AAF" w:rsidRDefault="006A000E" w:rsidP="005445DC">
      <w:pPr>
        <w:rPr>
          <w:sz w:val="27"/>
          <w:rtl/>
          <w:lang w:bidi="fa-IR"/>
        </w:rPr>
      </w:pPr>
      <w:r w:rsidRPr="00DA3335">
        <w:rPr>
          <w:rFonts w:ascii="Times New Roman" w:hAnsi="Times New Roman" w:hint="cs"/>
          <w:sz w:val="27"/>
          <w:rtl/>
        </w:rPr>
        <w:t>6</w:t>
      </w:r>
      <w:r w:rsidRPr="00B74AAF">
        <w:rPr>
          <w:rFonts w:hint="cs"/>
          <w:sz w:val="27"/>
          <w:rtl/>
        </w:rPr>
        <w:t>ـ عن الحلبي، عن الإمام الصادق</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في الشيخ والشيخة جلد مائة والرجم، والبكر والبكرة جلد مائة ونفي سنة</w:t>
      </w:r>
      <w:r w:rsidRPr="00B74AAF">
        <w:rPr>
          <w:rFonts w:hint="eastAsia"/>
          <w:sz w:val="24"/>
          <w:szCs w:val="24"/>
          <w:rtl/>
        </w:rPr>
        <w:t>»</w:t>
      </w:r>
      <w:r w:rsidRPr="00B74AAF">
        <w:rPr>
          <w:sz w:val="27"/>
          <w:vertAlign w:val="superscript"/>
          <w:rtl/>
        </w:rPr>
        <w:t>(</w:t>
      </w:r>
      <w:r w:rsidRPr="00B74AAF">
        <w:rPr>
          <w:rStyle w:val="ac"/>
          <w:sz w:val="27"/>
          <w:rtl/>
        </w:rPr>
        <w:endnoteReference w:id="22"/>
      </w:r>
      <w:r w:rsidRPr="00B74AAF">
        <w:rPr>
          <w:sz w:val="27"/>
          <w:vertAlign w:val="superscript"/>
          <w:rtl/>
        </w:rPr>
        <w:t>)</w:t>
      </w:r>
      <w:r w:rsidRPr="00B74AAF">
        <w:rPr>
          <w:rFonts w:hint="cs"/>
          <w:sz w:val="27"/>
          <w:rtl/>
        </w:rPr>
        <w:t>.</w:t>
      </w:r>
    </w:p>
    <w:p w:rsidR="006A000E" w:rsidRPr="00B74AAF" w:rsidRDefault="006A000E" w:rsidP="005445DC">
      <w:pPr>
        <w:rPr>
          <w:sz w:val="27"/>
          <w:rtl/>
          <w:lang w:bidi="fa-IR"/>
        </w:rPr>
      </w:pPr>
      <w:r w:rsidRPr="00DA3335">
        <w:rPr>
          <w:rFonts w:ascii="Times New Roman" w:hAnsi="Times New Roman" w:hint="cs"/>
          <w:sz w:val="27"/>
          <w:rtl/>
        </w:rPr>
        <w:t>7</w:t>
      </w:r>
      <w:r w:rsidRPr="00B74AAF">
        <w:rPr>
          <w:rFonts w:hint="cs"/>
          <w:sz w:val="27"/>
          <w:rtl/>
        </w:rPr>
        <w:t>ـ عن الإمام الصادق</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كان علي</w:t>
      </w:r>
      <w:r w:rsidR="0029336C" w:rsidRPr="00B74AAF">
        <w:rPr>
          <w:rFonts w:hint="cs"/>
          <w:sz w:val="27"/>
          <w:rtl/>
        </w:rPr>
        <w:t>ّ</w:t>
      </w:r>
      <w:r w:rsidR="005445DC" w:rsidRPr="00976671">
        <w:rPr>
          <w:rFonts w:cs="Mosawi"/>
          <w:sz w:val="22"/>
          <w:szCs w:val="22"/>
          <w:rtl/>
        </w:rPr>
        <w:t>×</w:t>
      </w:r>
      <w:r w:rsidRPr="00B74AAF">
        <w:rPr>
          <w:sz w:val="27"/>
          <w:rtl/>
        </w:rPr>
        <w:t xml:space="preserve"> يضرب الشيخ والشيخة مائة</w:t>
      </w:r>
      <w:r w:rsidR="0029336C" w:rsidRPr="00B74AAF">
        <w:rPr>
          <w:rFonts w:hint="cs"/>
          <w:sz w:val="27"/>
          <w:rtl/>
        </w:rPr>
        <w:t>،</w:t>
      </w:r>
      <w:r w:rsidRPr="00B74AAF">
        <w:rPr>
          <w:sz w:val="27"/>
          <w:rtl/>
        </w:rPr>
        <w:t xml:space="preserve"> ويرجمهما، ويرجم المحصن والمحصنة، ويجلد البكر والبكرة، وينفيهما سنة</w:t>
      </w:r>
      <w:r w:rsidRPr="00B74AAF">
        <w:rPr>
          <w:rFonts w:hint="eastAsia"/>
          <w:sz w:val="24"/>
          <w:szCs w:val="24"/>
          <w:rtl/>
        </w:rPr>
        <w:t>»</w:t>
      </w:r>
      <w:r w:rsidRPr="00B74AAF">
        <w:rPr>
          <w:sz w:val="27"/>
          <w:vertAlign w:val="superscript"/>
          <w:rtl/>
        </w:rPr>
        <w:t>(</w:t>
      </w:r>
      <w:r w:rsidRPr="00B74AAF">
        <w:rPr>
          <w:rStyle w:val="ac"/>
          <w:sz w:val="27"/>
          <w:rtl/>
        </w:rPr>
        <w:endnoteReference w:id="23"/>
      </w:r>
      <w:r w:rsidRPr="00B74AAF">
        <w:rPr>
          <w:sz w:val="27"/>
          <w:vertAlign w:val="superscript"/>
          <w:rtl/>
        </w:rPr>
        <w:t>)</w:t>
      </w:r>
      <w:r w:rsidRPr="00B74AAF">
        <w:rPr>
          <w:rFonts w:hint="cs"/>
          <w:sz w:val="27"/>
          <w:rtl/>
        </w:rPr>
        <w:t>.</w:t>
      </w:r>
    </w:p>
    <w:p w:rsidR="006A000E" w:rsidRPr="00B74AAF" w:rsidRDefault="006A000E" w:rsidP="005445DC">
      <w:pPr>
        <w:rPr>
          <w:sz w:val="27"/>
          <w:rtl/>
          <w:lang w:bidi="fa-IR"/>
        </w:rPr>
      </w:pPr>
      <w:r w:rsidRPr="00B74AAF">
        <w:rPr>
          <w:rFonts w:hint="cs"/>
          <w:sz w:val="27"/>
          <w:rtl/>
          <w:lang w:bidi="fa-IR"/>
        </w:rPr>
        <w:t>إن هذه الروايات السبعة</w:t>
      </w:r>
      <w:r w:rsidR="0029336C" w:rsidRPr="00B74AAF">
        <w:rPr>
          <w:rFonts w:hint="cs"/>
          <w:sz w:val="27"/>
          <w:rtl/>
          <w:lang w:bidi="fa-IR"/>
        </w:rPr>
        <w:t>،</w:t>
      </w:r>
      <w:r w:rsidRPr="00B74AAF">
        <w:rPr>
          <w:rFonts w:hint="cs"/>
          <w:sz w:val="27"/>
          <w:rtl/>
          <w:lang w:bidi="fa-IR"/>
        </w:rPr>
        <w:t xml:space="preserve"> التي ذكرناها نموذجاً، صحيحة</w:t>
      </w:r>
      <w:r w:rsidR="0029336C" w:rsidRPr="00B74AAF">
        <w:rPr>
          <w:rFonts w:hint="cs"/>
          <w:sz w:val="27"/>
          <w:rtl/>
          <w:lang w:bidi="fa-IR"/>
        </w:rPr>
        <w:t>ٌ</w:t>
      </w:r>
      <w:r w:rsidRPr="00B74AAF">
        <w:rPr>
          <w:rFonts w:hint="cs"/>
          <w:sz w:val="27"/>
          <w:rtl/>
          <w:lang w:bidi="fa-IR"/>
        </w:rPr>
        <w:t xml:space="preserve"> سنداً</w:t>
      </w:r>
      <w:r w:rsidR="0029336C" w:rsidRPr="00B74AAF">
        <w:rPr>
          <w:rFonts w:hint="cs"/>
          <w:sz w:val="27"/>
          <w:rtl/>
          <w:lang w:bidi="fa-IR"/>
        </w:rPr>
        <w:t>،</w:t>
      </w:r>
      <w:r w:rsidRPr="00B74AAF">
        <w:rPr>
          <w:rFonts w:hint="cs"/>
          <w:sz w:val="27"/>
          <w:rtl/>
          <w:lang w:bidi="fa-IR"/>
        </w:rPr>
        <w:t xml:space="preserve"> ولا مشكلة فيها من هذه الناحية</w:t>
      </w:r>
      <w:r w:rsidR="0029336C" w:rsidRPr="00B74AAF">
        <w:rPr>
          <w:rFonts w:hint="cs"/>
          <w:sz w:val="27"/>
          <w:rtl/>
          <w:lang w:bidi="fa-IR"/>
        </w:rPr>
        <w:t>؛</w:t>
      </w:r>
      <w:r w:rsidRPr="00B74AAF">
        <w:rPr>
          <w:rFonts w:hint="cs"/>
          <w:sz w:val="27"/>
          <w:rtl/>
          <w:lang w:bidi="fa-IR"/>
        </w:rPr>
        <w:t xml:space="preserve"> وهي معتبرة</w:t>
      </w:r>
      <w:r w:rsidR="0029336C" w:rsidRPr="00B74AAF">
        <w:rPr>
          <w:rFonts w:hint="cs"/>
          <w:sz w:val="27"/>
          <w:rtl/>
          <w:lang w:bidi="fa-IR"/>
        </w:rPr>
        <w:t>ٌ</w:t>
      </w:r>
      <w:r w:rsidRPr="00B74AAF">
        <w:rPr>
          <w:rFonts w:hint="cs"/>
          <w:sz w:val="27"/>
          <w:rtl/>
          <w:lang w:bidi="fa-IR"/>
        </w:rPr>
        <w:t xml:space="preserve"> تماماً ومتضافرة</w:t>
      </w:r>
      <w:r w:rsidR="0029336C" w:rsidRPr="00B74AAF">
        <w:rPr>
          <w:rFonts w:hint="cs"/>
          <w:sz w:val="27"/>
          <w:rtl/>
          <w:lang w:bidi="fa-IR"/>
        </w:rPr>
        <w:t>؛</w:t>
      </w:r>
      <w:r w:rsidRPr="00B74AAF">
        <w:rPr>
          <w:rFonts w:hint="cs"/>
          <w:sz w:val="27"/>
          <w:rtl/>
          <w:lang w:bidi="fa-IR"/>
        </w:rPr>
        <w:t xml:space="preserve"> وقد عمل بها الأصحاب. ومن حيث الدلالة على أصل حكم الرجم </w:t>
      </w:r>
      <w:r w:rsidR="0029336C" w:rsidRPr="00B74AAF">
        <w:rPr>
          <w:rFonts w:hint="cs"/>
          <w:sz w:val="27"/>
          <w:rtl/>
          <w:lang w:bidi="fa-IR"/>
        </w:rPr>
        <w:t xml:space="preserve">هي </w:t>
      </w:r>
      <w:r w:rsidRPr="00B74AAF">
        <w:rPr>
          <w:rFonts w:hint="cs"/>
          <w:sz w:val="27"/>
          <w:rtl/>
          <w:lang w:bidi="fa-IR"/>
        </w:rPr>
        <w:t>واضحة</w:t>
      </w:r>
      <w:r w:rsidR="0029336C" w:rsidRPr="00B74AAF">
        <w:rPr>
          <w:rFonts w:hint="cs"/>
          <w:sz w:val="27"/>
          <w:rtl/>
          <w:lang w:bidi="fa-IR"/>
        </w:rPr>
        <w:t>ٌ</w:t>
      </w:r>
      <w:r w:rsidRPr="00B74AAF">
        <w:rPr>
          <w:rFonts w:hint="cs"/>
          <w:sz w:val="27"/>
          <w:rtl/>
          <w:lang w:bidi="fa-IR"/>
        </w:rPr>
        <w:t xml:space="preserve"> وصريحة، فتأمّ</w:t>
      </w:r>
      <w:r w:rsidR="0029336C" w:rsidRPr="00B74AAF">
        <w:rPr>
          <w:rFonts w:hint="cs"/>
          <w:sz w:val="27"/>
          <w:rtl/>
          <w:lang w:bidi="fa-IR"/>
        </w:rPr>
        <w:t>َ</w:t>
      </w:r>
      <w:r w:rsidRPr="00B74AAF">
        <w:rPr>
          <w:rFonts w:hint="cs"/>
          <w:sz w:val="27"/>
          <w:rtl/>
          <w:lang w:bidi="fa-IR"/>
        </w:rPr>
        <w:t>ل</w:t>
      </w:r>
      <w:r w:rsidR="0029336C" w:rsidRPr="00B74AAF">
        <w:rPr>
          <w:rFonts w:hint="cs"/>
          <w:sz w:val="27"/>
          <w:rtl/>
          <w:lang w:bidi="fa-IR"/>
        </w:rPr>
        <w:t>ْ</w:t>
      </w:r>
      <w:r w:rsidRPr="00B74AAF">
        <w:rPr>
          <w:rFonts w:hint="cs"/>
          <w:sz w:val="27"/>
          <w:rtl/>
          <w:lang w:bidi="fa-IR"/>
        </w:rPr>
        <w:t>.</w:t>
      </w:r>
    </w:p>
    <w:p w:rsidR="006A000E" w:rsidRPr="00B74AAF" w:rsidRDefault="006A000E" w:rsidP="00F12A9D">
      <w:pPr>
        <w:rPr>
          <w:sz w:val="27"/>
          <w:rtl/>
          <w:lang w:bidi="fa-IR"/>
        </w:rPr>
      </w:pPr>
    </w:p>
    <w:p w:rsidR="006A000E" w:rsidRPr="00B74AAF" w:rsidRDefault="006A000E" w:rsidP="005445DC">
      <w:pPr>
        <w:rPr>
          <w:b/>
          <w:bCs/>
          <w:sz w:val="27"/>
          <w:rtl/>
          <w:lang w:bidi="fa-IR"/>
        </w:rPr>
      </w:pPr>
      <w:r w:rsidRPr="00B74AAF">
        <w:rPr>
          <w:rFonts w:hint="cs"/>
          <w:b/>
          <w:bCs/>
          <w:sz w:val="27"/>
          <w:rtl/>
          <w:lang w:bidi="fa-IR"/>
        </w:rPr>
        <w:t xml:space="preserve">الدليل الثاني: طائفة من الروايات تأخذ أصل الحكم </w:t>
      </w:r>
      <w:r w:rsidR="0029336C" w:rsidRPr="00B74AAF">
        <w:rPr>
          <w:rFonts w:hint="cs"/>
          <w:b/>
          <w:bCs/>
          <w:sz w:val="27"/>
          <w:rtl/>
          <w:lang w:bidi="fa-IR"/>
        </w:rPr>
        <w:t>أ</w:t>
      </w:r>
      <w:r w:rsidRPr="00B74AAF">
        <w:rPr>
          <w:rFonts w:hint="cs"/>
          <w:b/>
          <w:bCs/>
          <w:sz w:val="27"/>
          <w:rtl/>
          <w:lang w:bidi="fa-IR"/>
        </w:rPr>
        <w:t>خذ المسلَّمات، وإنما تبيّن شرائط تحق</w:t>
      </w:r>
      <w:r w:rsidR="0029336C" w:rsidRPr="00B74AAF">
        <w:rPr>
          <w:rFonts w:hint="cs"/>
          <w:b/>
          <w:bCs/>
          <w:sz w:val="27"/>
          <w:rtl/>
          <w:lang w:bidi="fa-IR"/>
        </w:rPr>
        <w:t>ُّ</w:t>
      </w:r>
      <w:r w:rsidRPr="00B74AAF">
        <w:rPr>
          <w:rFonts w:hint="cs"/>
          <w:b/>
          <w:bCs/>
          <w:sz w:val="27"/>
          <w:rtl/>
          <w:lang w:bidi="fa-IR"/>
        </w:rPr>
        <w:t>ق الإحصان وموجبات حدّ الرجم</w:t>
      </w:r>
      <w:r w:rsidRPr="00B74AAF">
        <w:rPr>
          <w:rFonts w:hint="cs"/>
          <w:sz w:val="27"/>
          <w:rtl/>
          <w:lang w:bidi="fa-IR"/>
        </w:rPr>
        <w:t xml:space="preserve">، </w:t>
      </w:r>
      <w:r w:rsidR="0029336C" w:rsidRPr="00B74AAF">
        <w:rPr>
          <w:rFonts w:hint="cs"/>
          <w:sz w:val="27"/>
          <w:rtl/>
          <w:lang w:bidi="fa-IR"/>
        </w:rPr>
        <w:t>ومن</w:t>
      </w:r>
      <w:r w:rsidRPr="00B74AAF">
        <w:rPr>
          <w:rFonts w:hint="cs"/>
          <w:sz w:val="27"/>
          <w:rtl/>
          <w:lang w:bidi="fa-IR"/>
        </w:rPr>
        <w:t>ها:</w:t>
      </w:r>
    </w:p>
    <w:p w:rsidR="006A000E" w:rsidRPr="00B74AAF" w:rsidRDefault="006A000E" w:rsidP="005445DC">
      <w:pPr>
        <w:rPr>
          <w:b/>
          <w:bCs/>
          <w:sz w:val="27"/>
          <w:rtl/>
          <w:lang w:bidi="fa-IR"/>
        </w:rPr>
      </w:pPr>
      <w:r w:rsidRPr="00DA3335">
        <w:rPr>
          <w:rFonts w:ascii="Times New Roman" w:hAnsi="Times New Roman" w:hint="cs"/>
          <w:sz w:val="27"/>
          <w:rtl/>
        </w:rPr>
        <w:t>1</w:t>
      </w:r>
      <w:r w:rsidRPr="00B74AAF">
        <w:rPr>
          <w:rFonts w:hint="cs"/>
          <w:sz w:val="27"/>
          <w:rtl/>
        </w:rPr>
        <w:t>ـ عن جابر، عن الإمام الباقر</w:t>
      </w:r>
      <w:r w:rsidR="005445DC" w:rsidRPr="00976671">
        <w:rPr>
          <w:rFonts w:cs="Mosawi" w:hint="cs"/>
          <w:sz w:val="22"/>
          <w:szCs w:val="22"/>
          <w:rtl/>
        </w:rPr>
        <w:t>×</w:t>
      </w:r>
      <w:r w:rsidR="0029336C" w:rsidRPr="00DA3335">
        <w:rPr>
          <w:rFonts w:hint="cs"/>
          <w:sz w:val="27"/>
          <w:rtl/>
        </w:rPr>
        <w:t>،</w:t>
      </w:r>
      <w:r w:rsidRPr="00B74AAF">
        <w:rPr>
          <w:b/>
          <w:bCs/>
          <w:sz w:val="27"/>
          <w:rtl/>
        </w:rPr>
        <w:t xml:space="preserve"> </w:t>
      </w:r>
      <w:r w:rsidRPr="00B74AAF">
        <w:rPr>
          <w:sz w:val="27"/>
          <w:rtl/>
        </w:rPr>
        <w:t>قال: قلت</w:t>
      </w:r>
      <w:r w:rsidR="0029336C" w:rsidRPr="00B74AAF">
        <w:rPr>
          <w:rFonts w:hint="cs"/>
          <w:sz w:val="27"/>
          <w:rtl/>
        </w:rPr>
        <w:t>ُ</w:t>
      </w:r>
      <w:r w:rsidRPr="00B74AAF">
        <w:rPr>
          <w:sz w:val="27"/>
          <w:rtl/>
        </w:rPr>
        <w:t>: ما المحصن</w:t>
      </w:r>
      <w:r w:rsidR="0029336C" w:rsidRPr="00B74AAF">
        <w:rPr>
          <w:rFonts w:hint="cs"/>
          <w:sz w:val="27"/>
          <w:rtl/>
        </w:rPr>
        <w:t>،</w:t>
      </w:r>
      <w:r w:rsidRPr="00B74AAF">
        <w:rPr>
          <w:sz w:val="27"/>
          <w:rtl/>
        </w:rPr>
        <w:t xml:space="preserve"> رحمك الله؟ قال: م</w:t>
      </w:r>
      <w:r w:rsidR="0029336C" w:rsidRPr="00B74AAF">
        <w:rPr>
          <w:rFonts w:hint="cs"/>
          <w:sz w:val="27"/>
          <w:rtl/>
        </w:rPr>
        <w:t>َ</w:t>
      </w:r>
      <w:r w:rsidRPr="00B74AAF">
        <w:rPr>
          <w:sz w:val="27"/>
          <w:rtl/>
        </w:rPr>
        <w:t>ن</w:t>
      </w:r>
      <w:r w:rsidR="0029336C" w:rsidRPr="00B74AAF">
        <w:rPr>
          <w:rFonts w:hint="cs"/>
          <w:sz w:val="27"/>
          <w:rtl/>
        </w:rPr>
        <w:t>ْ</w:t>
      </w:r>
      <w:r w:rsidRPr="00B74AAF">
        <w:rPr>
          <w:sz w:val="27"/>
          <w:rtl/>
        </w:rPr>
        <w:t xml:space="preserve"> كان له فرج</w:t>
      </w:r>
      <w:r w:rsidR="0029336C" w:rsidRPr="00B74AAF">
        <w:rPr>
          <w:rFonts w:hint="cs"/>
          <w:sz w:val="27"/>
          <w:rtl/>
        </w:rPr>
        <w:t>ٌ</w:t>
      </w:r>
      <w:r w:rsidRPr="00B74AAF">
        <w:rPr>
          <w:sz w:val="27"/>
          <w:rtl/>
        </w:rPr>
        <w:t xml:space="preserve"> يغدو عليه ويروح</w:t>
      </w:r>
      <w:r w:rsidRPr="00B74AAF">
        <w:rPr>
          <w:rFonts w:hint="cs"/>
          <w:sz w:val="27"/>
          <w:rtl/>
        </w:rPr>
        <w:t>،</w:t>
      </w:r>
      <w:r w:rsidRPr="00B74AAF">
        <w:rPr>
          <w:sz w:val="27"/>
          <w:rtl/>
        </w:rPr>
        <w:t xml:space="preserve"> فهو محصن</w:t>
      </w:r>
      <w:r w:rsidR="0029336C" w:rsidRPr="00B74AAF">
        <w:rPr>
          <w:rFonts w:hint="cs"/>
          <w:sz w:val="27"/>
          <w:rtl/>
        </w:rPr>
        <w:t>ٌ</w:t>
      </w:r>
      <w:r w:rsidRPr="00B74AAF">
        <w:rPr>
          <w:rFonts w:hint="eastAsia"/>
          <w:sz w:val="24"/>
          <w:szCs w:val="24"/>
          <w:rtl/>
        </w:rPr>
        <w:t>»</w:t>
      </w:r>
      <w:r w:rsidRPr="00B74AAF">
        <w:rPr>
          <w:sz w:val="27"/>
          <w:vertAlign w:val="superscript"/>
          <w:rtl/>
        </w:rPr>
        <w:t>(</w:t>
      </w:r>
      <w:r w:rsidRPr="00B74AAF">
        <w:rPr>
          <w:rStyle w:val="ac"/>
          <w:sz w:val="27"/>
          <w:rtl/>
        </w:rPr>
        <w:endnoteReference w:id="24"/>
      </w:r>
      <w:r w:rsidRPr="00B74AAF">
        <w:rPr>
          <w:sz w:val="27"/>
          <w:vertAlign w:val="superscript"/>
          <w:rtl/>
        </w:rPr>
        <w:t>)</w:t>
      </w:r>
      <w:r w:rsidRPr="00B74AAF">
        <w:rPr>
          <w:rFonts w:hint="cs"/>
          <w:b/>
          <w:bCs/>
          <w:sz w:val="27"/>
          <w:rtl/>
        </w:rPr>
        <w:t>.</w:t>
      </w:r>
    </w:p>
    <w:p w:rsidR="006A000E" w:rsidRPr="00B74AAF" w:rsidRDefault="006A000E" w:rsidP="005445DC">
      <w:pPr>
        <w:rPr>
          <w:sz w:val="27"/>
          <w:rtl/>
          <w:lang w:bidi="fa-IR"/>
        </w:rPr>
      </w:pPr>
      <w:r w:rsidRPr="00DA3335">
        <w:rPr>
          <w:rFonts w:ascii="Times New Roman" w:hAnsi="Times New Roman" w:hint="cs"/>
          <w:sz w:val="27"/>
          <w:rtl/>
        </w:rPr>
        <w:t>2</w:t>
      </w:r>
      <w:r w:rsidRPr="00B74AAF">
        <w:rPr>
          <w:rFonts w:hint="cs"/>
          <w:sz w:val="27"/>
          <w:rtl/>
        </w:rPr>
        <w:t>ـ عن الإمام الصادق</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المغيب والمغيبة ليس عليهما رجم</w:t>
      </w:r>
      <w:r w:rsidR="0029336C" w:rsidRPr="00B74AAF">
        <w:rPr>
          <w:rFonts w:hint="cs"/>
          <w:sz w:val="27"/>
          <w:rtl/>
        </w:rPr>
        <w:t>ٌ</w:t>
      </w:r>
      <w:r w:rsidRPr="00B74AAF">
        <w:rPr>
          <w:sz w:val="27"/>
          <w:rtl/>
        </w:rPr>
        <w:t>، إلا أن يكون الرجل مع المرأة، والمرأة مع الرجل</w:t>
      </w:r>
      <w:r w:rsidRPr="00B74AAF">
        <w:rPr>
          <w:rFonts w:hint="eastAsia"/>
          <w:sz w:val="24"/>
          <w:szCs w:val="24"/>
          <w:rtl/>
        </w:rPr>
        <w:t>»</w:t>
      </w:r>
      <w:r w:rsidRPr="00B74AAF">
        <w:rPr>
          <w:sz w:val="27"/>
          <w:vertAlign w:val="superscript"/>
          <w:rtl/>
        </w:rPr>
        <w:t>(</w:t>
      </w:r>
      <w:r w:rsidRPr="00B74AAF">
        <w:rPr>
          <w:rStyle w:val="ac"/>
          <w:sz w:val="27"/>
          <w:rtl/>
        </w:rPr>
        <w:endnoteReference w:id="25"/>
      </w:r>
      <w:r w:rsidRPr="00B74AAF">
        <w:rPr>
          <w:sz w:val="27"/>
          <w:vertAlign w:val="superscript"/>
          <w:rtl/>
        </w:rPr>
        <w:t>)</w:t>
      </w:r>
      <w:r w:rsidRPr="00B74AAF">
        <w:rPr>
          <w:rFonts w:hint="cs"/>
          <w:sz w:val="27"/>
          <w:rtl/>
        </w:rPr>
        <w:t>.</w:t>
      </w:r>
    </w:p>
    <w:p w:rsidR="006A000E" w:rsidRPr="00B74AAF" w:rsidRDefault="006A000E" w:rsidP="005445DC">
      <w:pPr>
        <w:rPr>
          <w:sz w:val="27"/>
          <w:rtl/>
          <w:lang w:bidi="fa-IR"/>
        </w:rPr>
      </w:pPr>
      <w:r w:rsidRPr="00DA3335">
        <w:rPr>
          <w:rFonts w:ascii="Times New Roman" w:hAnsi="Times New Roman" w:hint="cs"/>
          <w:sz w:val="27"/>
          <w:rtl/>
        </w:rPr>
        <w:t>3</w:t>
      </w:r>
      <w:r w:rsidRPr="00B74AAF">
        <w:rPr>
          <w:rFonts w:hint="cs"/>
          <w:sz w:val="27"/>
          <w:rtl/>
        </w:rPr>
        <w:t xml:space="preserve">ـ عن رفاعة </w:t>
      </w:r>
      <w:r w:rsidRPr="00B74AAF">
        <w:rPr>
          <w:sz w:val="27"/>
          <w:rtl/>
        </w:rPr>
        <w:t xml:space="preserve">قال: </w:t>
      </w:r>
      <w:r w:rsidRPr="00B74AAF">
        <w:rPr>
          <w:rFonts w:hint="eastAsia"/>
          <w:sz w:val="24"/>
          <w:szCs w:val="24"/>
          <w:rtl/>
        </w:rPr>
        <w:t>«</w:t>
      </w:r>
      <w:r w:rsidRPr="00B74AAF">
        <w:rPr>
          <w:sz w:val="27"/>
          <w:rtl/>
        </w:rPr>
        <w:t>سألت أبا عبد</w:t>
      </w:r>
      <w:r w:rsidRPr="00B74AAF">
        <w:rPr>
          <w:rFonts w:hint="cs"/>
          <w:sz w:val="27"/>
          <w:rtl/>
        </w:rPr>
        <w:t xml:space="preserve"> </w:t>
      </w:r>
      <w:r w:rsidRPr="00B74AAF">
        <w:rPr>
          <w:sz w:val="27"/>
          <w:rtl/>
        </w:rPr>
        <w:t>الله</w:t>
      </w:r>
      <w:r w:rsidR="005445DC" w:rsidRPr="00976671">
        <w:rPr>
          <w:rFonts w:cs="Mosawi" w:hint="cs"/>
          <w:sz w:val="22"/>
          <w:szCs w:val="22"/>
          <w:rtl/>
        </w:rPr>
        <w:t>×</w:t>
      </w:r>
      <w:r w:rsidRPr="00B74AAF">
        <w:rPr>
          <w:rFonts w:hint="cs"/>
          <w:sz w:val="27"/>
          <w:rtl/>
        </w:rPr>
        <w:t xml:space="preserve"> </w:t>
      </w:r>
      <w:r w:rsidRPr="00B74AAF">
        <w:rPr>
          <w:sz w:val="27"/>
          <w:rtl/>
        </w:rPr>
        <w:t>عن رجل</w:t>
      </w:r>
      <w:r w:rsidR="0029336C" w:rsidRPr="00B74AAF">
        <w:rPr>
          <w:rFonts w:hint="cs"/>
          <w:sz w:val="27"/>
          <w:rtl/>
        </w:rPr>
        <w:t>ٍ</w:t>
      </w:r>
      <w:r w:rsidRPr="00B74AAF">
        <w:rPr>
          <w:sz w:val="27"/>
          <w:rtl/>
        </w:rPr>
        <w:t xml:space="preserve"> يزني قبل أن يدخل بأهله</w:t>
      </w:r>
      <w:r w:rsidR="0029336C" w:rsidRPr="00B74AAF">
        <w:rPr>
          <w:rFonts w:hint="cs"/>
          <w:sz w:val="27"/>
          <w:rtl/>
        </w:rPr>
        <w:t>،</w:t>
      </w:r>
      <w:r w:rsidRPr="00B74AAF">
        <w:rPr>
          <w:sz w:val="27"/>
          <w:rtl/>
        </w:rPr>
        <w:t xml:space="preserve"> أيرجم؟ قال: لا</w:t>
      </w:r>
      <w:r w:rsidRPr="00B74AAF">
        <w:rPr>
          <w:rFonts w:hint="eastAsia"/>
          <w:sz w:val="24"/>
          <w:szCs w:val="24"/>
          <w:rtl/>
        </w:rPr>
        <w:t>»</w:t>
      </w:r>
      <w:r w:rsidRPr="00B74AAF">
        <w:rPr>
          <w:sz w:val="27"/>
          <w:vertAlign w:val="superscript"/>
          <w:rtl/>
        </w:rPr>
        <w:t>(</w:t>
      </w:r>
      <w:r w:rsidRPr="00B74AAF">
        <w:rPr>
          <w:rStyle w:val="ac"/>
          <w:sz w:val="27"/>
          <w:rtl/>
        </w:rPr>
        <w:endnoteReference w:id="26"/>
      </w:r>
      <w:r w:rsidRPr="00B74AAF">
        <w:rPr>
          <w:sz w:val="27"/>
          <w:vertAlign w:val="superscript"/>
          <w:rtl/>
        </w:rPr>
        <w:t>)</w:t>
      </w:r>
      <w:r w:rsidRPr="00B74AAF">
        <w:rPr>
          <w:rFonts w:hint="cs"/>
          <w:sz w:val="27"/>
          <w:rtl/>
        </w:rPr>
        <w:t>.</w:t>
      </w:r>
    </w:p>
    <w:p w:rsidR="00F12A9D" w:rsidRDefault="006A000E" w:rsidP="00DA3335">
      <w:pPr>
        <w:rPr>
          <w:sz w:val="27"/>
          <w:rtl/>
        </w:rPr>
      </w:pPr>
      <w:r w:rsidRPr="00DA3335">
        <w:rPr>
          <w:rFonts w:ascii="Times New Roman" w:hAnsi="Times New Roman" w:hint="cs"/>
          <w:sz w:val="27"/>
          <w:rtl/>
        </w:rPr>
        <w:t>4</w:t>
      </w:r>
      <w:r w:rsidRPr="00B74AAF">
        <w:rPr>
          <w:rFonts w:hint="cs"/>
          <w:sz w:val="27"/>
          <w:rtl/>
        </w:rPr>
        <w:t>ـ عن الإمام الصادق</w:t>
      </w:r>
      <w:r w:rsidR="005445DC" w:rsidRPr="00976671">
        <w:rPr>
          <w:rFonts w:cs="Mosawi" w:hint="cs"/>
          <w:sz w:val="22"/>
          <w:szCs w:val="22"/>
          <w:rtl/>
        </w:rPr>
        <w:t>×</w:t>
      </w:r>
      <w:r w:rsidRPr="00B74AAF">
        <w:rPr>
          <w:rFonts w:hint="cs"/>
          <w:sz w:val="27"/>
          <w:rtl/>
        </w:rPr>
        <w:t xml:space="preserve">: </w:t>
      </w:r>
      <w:r w:rsidRPr="00B74AAF">
        <w:rPr>
          <w:rFonts w:hint="eastAsia"/>
          <w:sz w:val="24"/>
          <w:szCs w:val="24"/>
          <w:rtl/>
        </w:rPr>
        <w:t>«</w:t>
      </w:r>
      <w:r w:rsidRPr="00B74AAF">
        <w:rPr>
          <w:sz w:val="27"/>
          <w:rtl/>
        </w:rPr>
        <w:t>حد</w:t>
      </w:r>
      <w:r w:rsidR="0029336C" w:rsidRPr="00B74AAF">
        <w:rPr>
          <w:rFonts w:hint="cs"/>
          <w:sz w:val="27"/>
          <w:rtl/>
        </w:rPr>
        <w:t>ّ</w:t>
      </w:r>
      <w:r w:rsidRPr="00B74AAF">
        <w:rPr>
          <w:sz w:val="27"/>
          <w:rtl/>
        </w:rPr>
        <w:t xml:space="preserve"> الرجم أن يشهد أربعة أنهم رأوه يدخل ويخرج</w:t>
      </w:r>
      <w:r w:rsidRPr="00B74AAF">
        <w:rPr>
          <w:rFonts w:hint="eastAsia"/>
          <w:sz w:val="24"/>
          <w:szCs w:val="24"/>
          <w:rtl/>
        </w:rPr>
        <w:t>»</w:t>
      </w:r>
      <w:r w:rsidRPr="00B74AAF">
        <w:rPr>
          <w:sz w:val="27"/>
          <w:vertAlign w:val="superscript"/>
          <w:rtl/>
        </w:rPr>
        <w:t>(</w:t>
      </w:r>
      <w:r w:rsidRPr="00B74AAF">
        <w:rPr>
          <w:rStyle w:val="ac"/>
          <w:sz w:val="27"/>
          <w:rtl/>
        </w:rPr>
        <w:endnoteReference w:id="27"/>
      </w:r>
      <w:r w:rsidRPr="00B74AAF">
        <w:rPr>
          <w:sz w:val="27"/>
          <w:vertAlign w:val="superscript"/>
          <w:rtl/>
        </w:rPr>
        <w:t>)</w:t>
      </w:r>
      <w:r w:rsidRPr="00B74AAF">
        <w:rPr>
          <w:rFonts w:hint="cs"/>
          <w:sz w:val="27"/>
          <w:rtl/>
        </w:rPr>
        <w:t>.</w:t>
      </w:r>
    </w:p>
    <w:p w:rsidR="006A000E" w:rsidRPr="00B74AAF" w:rsidRDefault="006A000E" w:rsidP="00DA3335">
      <w:pPr>
        <w:rPr>
          <w:sz w:val="27"/>
          <w:rtl/>
          <w:lang w:bidi="fa-IR"/>
        </w:rPr>
      </w:pPr>
      <w:r w:rsidRPr="00DA3335">
        <w:rPr>
          <w:rFonts w:ascii="Times New Roman" w:hAnsi="Times New Roman" w:hint="cs"/>
          <w:sz w:val="27"/>
          <w:rtl/>
        </w:rPr>
        <w:t>5</w:t>
      </w:r>
      <w:r w:rsidRPr="00B74AAF">
        <w:rPr>
          <w:rFonts w:hint="cs"/>
          <w:sz w:val="27"/>
          <w:rtl/>
        </w:rPr>
        <w:t>ـ عن الإمام الباقر</w:t>
      </w:r>
      <w:r w:rsidR="005445DC" w:rsidRPr="00976671">
        <w:rPr>
          <w:rFonts w:cs="Mosawi" w:hint="cs"/>
          <w:sz w:val="22"/>
          <w:szCs w:val="22"/>
          <w:rtl/>
        </w:rPr>
        <w:t>×</w:t>
      </w:r>
      <w:r w:rsidRPr="00B74AAF">
        <w:rPr>
          <w:rFonts w:hint="cs"/>
          <w:sz w:val="27"/>
          <w:rtl/>
        </w:rPr>
        <w:t>، عن أمير المؤمنين</w:t>
      </w:r>
      <w:r w:rsidR="005445DC" w:rsidRPr="00976671">
        <w:rPr>
          <w:rFonts w:cs="Mosawi" w:hint="cs"/>
          <w:sz w:val="22"/>
          <w:szCs w:val="22"/>
          <w:rtl/>
        </w:rPr>
        <w:t>×</w:t>
      </w:r>
      <w:r w:rsidRPr="00B74AAF">
        <w:rPr>
          <w:rFonts w:hint="cs"/>
          <w:sz w:val="27"/>
          <w:rtl/>
        </w:rPr>
        <w:t xml:space="preserve"> أنه قال: </w:t>
      </w:r>
      <w:r w:rsidRPr="00B74AAF">
        <w:rPr>
          <w:rFonts w:hint="eastAsia"/>
          <w:sz w:val="24"/>
          <w:szCs w:val="24"/>
          <w:rtl/>
        </w:rPr>
        <w:t>«</w:t>
      </w:r>
      <w:r w:rsidRPr="00B74AAF">
        <w:rPr>
          <w:sz w:val="27"/>
          <w:rtl/>
        </w:rPr>
        <w:t>لا ي</w:t>
      </w:r>
      <w:r w:rsidRPr="00B74AAF">
        <w:rPr>
          <w:rFonts w:hint="cs"/>
          <w:sz w:val="27"/>
          <w:rtl/>
        </w:rPr>
        <w:t>ُ</w:t>
      </w:r>
      <w:r w:rsidRPr="00B74AAF">
        <w:rPr>
          <w:sz w:val="27"/>
          <w:rtl/>
        </w:rPr>
        <w:t>رجم رجل</w:t>
      </w:r>
      <w:r w:rsidR="0029336C" w:rsidRPr="00B74AAF">
        <w:rPr>
          <w:rFonts w:hint="cs"/>
          <w:sz w:val="27"/>
          <w:rtl/>
        </w:rPr>
        <w:t>ٌ</w:t>
      </w:r>
      <w:r w:rsidRPr="00B74AAF">
        <w:rPr>
          <w:sz w:val="27"/>
          <w:rtl/>
        </w:rPr>
        <w:t xml:space="preserve"> ولا امرأة حت</w:t>
      </w:r>
      <w:r w:rsidR="0029336C" w:rsidRPr="00B74AAF">
        <w:rPr>
          <w:rFonts w:hint="cs"/>
          <w:sz w:val="27"/>
          <w:rtl/>
        </w:rPr>
        <w:t>ّ</w:t>
      </w:r>
      <w:r w:rsidRPr="00B74AAF">
        <w:rPr>
          <w:sz w:val="27"/>
          <w:rtl/>
        </w:rPr>
        <w:t>ى يشهد عليه أربعة شهود على ال</w:t>
      </w:r>
      <w:r w:rsidRPr="00B74AAF">
        <w:rPr>
          <w:rFonts w:hint="cs"/>
          <w:sz w:val="27"/>
          <w:rtl/>
        </w:rPr>
        <w:t>إ</w:t>
      </w:r>
      <w:r w:rsidRPr="00B74AAF">
        <w:rPr>
          <w:sz w:val="27"/>
          <w:rtl/>
        </w:rPr>
        <w:t>يلاج وال</w:t>
      </w:r>
      <w:r w:rsidRPr="00B74AAF">
        <w:rPr>
          <w:rFonts w:hint="cs"/>
          <w:sz w:val="27"/>
          <w:rtl/>
        </w:rPr>
        <w:t>إ</w:t>
      </w:r>
      <w:r w:rsidRPr="00B74AAF">
        <w:rPr>
          <w:sz w:val="27"/>
          <w:rtl/>
        </w:rPr>
        <w:t>خراج</w:t>
      </w:r>
      <w:r w:rsidRPr="00B74AAF">
        <w:rPr>
          <w:rFonts w:hint="eastAsia"/>
          <w:sz w:val="24"/>
          <w:szCs w:val="24"/>
          <w:rtl/>
        </w:rPr>
        <w:t>»</w:t>
      </w:r>
      <w:r w:rsidRPr="00B74AAF">
        <w:rPr>
          <w:sz w:val="27"/>
          <w:vertAlign w:val="superscript"/>
          <w:rtl/>
        </w:rPr>
        <w:t>(</w:t>
      </w:r>
      <w:r w:rsidRPr="00B74AAF">
        <w:rPr>
          <w:rStyle w:val="ac"/>
          <w:sz w:val="27"/>
          <w:rtl/>
        </w:rPr>
        <w:endnoteReference w:id="28"/>
      </w:r>
      <w:r w:rsidRPr="00B74AAF">
        <w:rPr>
          <w:sz w:val="27"/>
          <w:vertAlign w:val="superscript"/>
          <w:rtl/>
        </w:rPr>
        <w:t>)</w:t>
      </w:r>
      <w:r w:rsidRPr="00B74AAF">
        <w:rPr>
          <w:rFonts w:hint="cs"/>
          <w:sz w:val="27"/>
          <w:rtl/>
        </w:rPr>
        <w:t>.</w:t>
      </w:r>
    </w:p>
    <w:p w:rsidR="006A000E" w:rsidRPr="00B74AAF" w:rsidRDefault="006A000E" w:rsidP="003A3C22">
      <w:pPr>
        <w:spacing w:line="380" w:lineRule="exact"/>
        <w:rPr>
          <w:sz w:val="27"/>
          <w:rtl/>
          <w:lang w:bidi="fa-IR"/>
        </w:rPr>
      </w:pPr>
      <w:r w:rsidRPr="00B74AAF">
        <w:rPr>
          <w:rFonts w:hint="cs"/>
          <w:sz w:val="27"/>
          <w:rtl/>
          <w:lang w:bidi="fa-IR"/>
        </w:rPr>
        <w:lastRenderedPageBreak/>
        <w:t>إن هذه الروايات الخمس نماذج من عدّة أبواب من أبواب حدّ الزنا الواردة في كتب الحديث. وجميع هذه الروايات الخمس</w:t>
      </w:r>
      <w:r w:rsidR="000463FE" w:rsidRPr="00B74AAF">
        <w:rPr>
          <w:rFonts w:hint="cs"/>
          <w:sz w:val="27"/>
          <w:rtl/>
          <w:lang w:bidi="fa-IR"/>
        </w:rPr>
        <w:t>ة</w:t>
      </w:r>
      <w:r w:rsidRPr="00B74AAF">
        <w:rPr>
          <w:rFonts w:hint="cs"/>
          <w:sz w:val="27"/>
          <w:rtl/>
          <w:lang w:bidi="fa-IR"/>
        </w:rPr>
        <w:t xml:space="preserve"> صحيحة السند</w:t>
      </w:r>
      <w:r w:rsidR="000463FE" w:rsidRPr="00B74AAF">
        <w:rPr>
          <w:rFonts w:hint="cs"/>
          <w:sz w:val="27"/>
          <w:rtl/>
          <w:lang w:bidi="fa-IR"/>
        </w:rPr>
        <w:t>؛</w:t>
      </w:r>
      <w:r w:rsidRPr="00B74AAF">
        <w:rPr>
          <w:rFonts w:hint="cs"/>
          <w:sz w:val="27"/>
          <w:rtl/>
          <w:lang w:bidi="fa-IR"/>
        </w:rPr>
        <w:t xml:space="preserve"> ودلالتها الضمنية على أصل الحكم واضحة</w:t>
      </w:r>
      <w:r w:rsidR="000463FE" w:rsidRPr="00B74AAF">
        <w:rPr>
          <w:rFonts w:hint="cs"/>
          <w:sz w:val="27"/>
          <w:rtl/>
          <w:lang w:bidi="fa-IR"/>
        </w:rPr>
        <w:t>ٌ</w:t>
      </w:r>
      <w:r w:rsidRPr="00B74AAF">
        <w:rPr>
          <w:rFonts w:hint="cs"/>
          <w:sz w:val="27"/>
          <w:rtl/>
          <w:lang w:bidi="fa-IR"/>
        </w:rPr>
        <w:t xml:space="preserve"> جداً.</w:t>
      </w:r>
    </w:p>
    <w:p w:rsidR="006A000E" w:rsidRPr="00B74AAF" w:rsidRDefault="006A000E" w:rsidP="0094086F">
      <w:pPr>
        <w:spacing w:line="380" w:lineRule="exact"/>
        <w:rPr>
          <w:sz w:val="27"/>
          <w:rtl/>
          <w:lang w:bidi="fa-IR"/>
        </w:rPr>
      </w:pPr>
    </w:p>
    <w:p w:rsidR="006A000E" w:rsidRPr="00B74AAF" w:rsidRDefault="006A000E" w:rsidP="0094086F">
      <w:pPr>
        <w:spacing w:line="380" w:lineRule="exact"/>
        <w:rPr>
          <w:sz w:val="27"/>
          <w:rtl/>
          <w:lang w:bidi="fa-IR"/>
        </w:rPr>
      </w:pPr>
      <w:r w:rsidRPr="00B74AAF">
        <w:rPr>
          <w:rFonts w:hint="cs"/>
          <w:b/>
          <w:bCs/>
          <w:sz w:val="27"/>
          <w:rtl/>
          <w:lang w:bidi="fa-IR"/>
        </w:rPr>
        <w:t>الدليل الثالث: طائفة من الروايات الأخرى التي تبيّ</w:t>
      </w:r>
      <w:r w:rsidR="000463FE" w:rsidRPr="00B74AAF">
        <w:rPr>
          <w:rFonts w:hint="cs"/>
          <w:b/>
          <w:bCs/>
          <w:sz w:val="27"/>
          <w:rtl/>
          <w:lang w:bidi="fa-IR"/>
        </w:rPr>
        <w:t>ِ</w:t>
      </w:r>
      <w:r w:rsidRPr="00B74AAF">
        <w:rPr>
          <w:rFonts w:hint="cs"/>
          <w:b/>
          <w:bCs/>
          <w:sz w:val="27"/>
          <w:rtl/>
          <w:lang w:bidi="fa-IR"/>
        </w:rPr>
        <w:t>ن كيفية الرجم</w:t>
      </w:r>
      <w:r w:rsidR="000463FE" w:rsidRPr="00B74AAF">
        <w:rPr>
          <w:rFonts w:hint="cs"/>
          <w:b/>
          <w:bCs/>
          <w:sz w:val="27"/>
          <w:rtl/>
          <w:lang w:bidi="fa-IR"/>
        </w:rPr>
        <w:t>،</w:t>
      </w:r>
      <w:r w:rsidRPr="00B74AAF">
        <w:rPr>
          <w:rFonts w:hint="cs"/>
          <w:b/>
          <w:bCs/>
          <w:sz w:val="27"/>
          <w:rtl/>
          <w:lang w:bidi="fa-IR"/>
        </w:rPr>
        <w:t xml:space="preserve"> مع التسليم بأصل الحكم،</w:t>
      </w:r>
      <w:r w:rsidRPr="00B74AAF">
        <w:rPr>
          <w:rFonts w:hint="cs"/>
          <w:sz w:val="27"/>
          <w:rtl/>
          <w:lang w:bidi="fa-IR"/>
        </w:rPr>
        <w:t xml:space="preserve"> ومنها:</w:t>
      </w:r>
    </w:p>
    <w:p w:rsidR="006A000E" w:rsidRPr="00B74AAF" w:rsidRDefault="006A000E" w:rsidP="0094086F">
      <w:pPr>
        <w:spacing w:line="390" w:lineRule="exact"/>
        <w:rPr>
          <w:sz w:val="27"/>
          <w:rtl/>
          <w:lang w:bidi="fa-IR"/>
        </w:rPr>
      </w:pPr>
      <w:r w:rsidRPr="003A3C22">
        <w:rPr>
          <w:rFonts w:ascii="Times New Roman" w:hAnsi="Times New Roman" w:hint="cs"/>
          <w:sz w:val="27"/>
          <w:rtl/>
        </w:rPr>
        <w:t>1</w:t>
      </w:r>
      <w:r w:rsidRPr="00B74AAF">
        <w:rPr>
          <w:rFonts w:hint="cs"/>
          <w:sz w:val="27"/>
          <w:rtl/>
        </w:rPr>
        <w:t>ـ عن الإمام الصادق</w:t>
      </w:r>
      <w:r w:rsidR="005445DC" w:rsidRPr="00976671">
        <w:rPr>
          <w:rFonts w:cs="Mosawi" w:hint="cs"/>
          <w:sz w:val="22"/>
          <w:szCs w:val="22"/>
          <w:rtl/>
        </w:rPr>
        <w:t>×</w:t>
      </w:r>
      <w:r w:rsidRPr="00B74AAF">
        <w:rPr>
          <w:rFonts w:hint="cs"/>
          <w:sz w:val="27"/>
          <w:rtl/>
        </w:rPr>
        <w:t xml:space="preserve"> قال: </w:t>
      </w:r>
      <w:r w:rsidRPr="00B74AAF">
        <w:rPr>
          <w:rFonts w:hint="eastAsia"/>
          <w:sz w:val="24"/>
          <w:szCs w:val="24"/>
          <w:rtl/>
        </w:rPr>
        <w:t>«</w:t>
      </w:r>
      <w:r w:rsidRPr="00B74AAF">
        <w:rPr>
          <w:sz w:val="27"/>
          <w:rtl/>
        </w:rPr>
        <w:t>تدفن المرأة إلى وسطها</w:t>
      </w:r>
      <w:r w:rsidRPr="00B74AAF">
        <w:rPr>
          <w:sz w:val="27"/>
          <w:vertAlign w:val="superscript"/>
          <w:rtl/>
        </w:rPr>
        <w:t>(</w:t>
      </w:r>
      <w:r w:rsidRPr="00B74AAF">
        <w:rPr>
          <w:rStyle w:val="ac"/>
          <w:sz w:val="27"/>
          <w:rtl/>
        </w:rPr>
        <w:endnoteReference w:id="29"/>
      </w:r>
      <w:r w:rsidRPr="00B74AAF">
        <w:rPr>
          <w:sz w:val="27"/>
          <w:vertAlign w:val="superscript"/>
          <w:rtl/>
        </w:rPr>
        <w:t>)</w:t>
      </w:r>
      <w:r w:rsidRPr="00B74AAF">
        <w:rPr>
          <w:sz w:val="27"/>
          <w:rtl/>
        </w:rPr>
        <w:t xml:space="preserve"> إذا أرادوا أن يرجموها، ويرمي الإمام، ثم يرمي الناس بعد</w:t>
      </w:r>
      <w:r w:rsidRPr="00B74AAF">
        <w:rPr>
          <w:rFonts w:hint="cs"/>
          <w:sz w:val="27"/>
          <w:rtl/>
        </w:rPr>
        <w:t>ُ</w:t>
      </w:r>
      <w:r w:rsidR="000463FE" w:rsidRPr="00B74AAF">
        <w:rPr>
          <w:rFonts w:hint="cs"/>
          <w:sz w:val="27"/>
          <w:rtl/>
        </w:rPr>
        <w:t>،</w:t>
      </w:r>
      <w:r w:rsidRPr="00B74AAF">
        <w:rPr>
          <w:sz w:val="27"/>
          <w:rtl/>
        </w:rPr>
        <w:t xml:space="preserve"> بأحجار صغار</w:t>
      </w:r>
      <w:r w:rsidRPr="00B74AAF">
        <w:rPr>
          <w:rFonts w:hint="eastAsia"/>
          <w:sz w:val="24"/>
          <w:szCs w:val="24"/>
          <w:rtl/>
        </w:rPr>
        <w:t>»</w:t>
      </w:r>
      <w:r w:rsidRPr="00B74AAF">
        <w:rPr>
          <w:sz w:val="27"/>
          <w:vertAlign w:val="superscript"/>
          <w:rtl/>
        </w:rPr>
        <w:t>(</w:t>
      </w:r>
      <w:r w:rsidRPr="00B74AAF">
        <w:rPr>
          <w:rStyle w:val="ac"/>
          <w:sz w:val="27"/>
          <w:rtl/>
        </w:rPr>
        <w:endnoteReference w:id="30"/>
      </w:r>
      <w:r w:rsidRPr="00B74AAF">
        <w:rPr>
          <w:sz w:val="27"/>
          <w:vertAlign w:val="superscript"/>
          <w:rtl/>
        </w:rPr>
        <w:t>)</w:t>
      </w:r>
      <w:r w:rsidRPr="00B74AAF">
        <w:rPr>
          <w:rFonts w:hint="cs"/>
          <w:sz w:val="27"/>
          <w:rtl/>
        </w:rPr>
        <w:t>.</w:t>
      </w:r>
    </w:p>
    <w:p w:rsidR="006A000E" w:rsidRPr="00B74AAF" w:rsidRDefault="006A000E" w:rsidP="0094086F">
      <w:pPr>
        <w:spacing w:line="390" w:lineRule="exact"/>
        <w:rPr>
          <w:sz w:val="27"/>
          <w:rtl/>
          <w:lang w:bidi="fa-IR"/>
        </w:rPr>
      </w:pPr>
      <w:r w:rsidRPr="003A3C22">
        <w:rPr>
          <w:rFonts w:ascii="Times New Roman" w:hAnsi="Times New Roman" w:hint="cs"/>
          <w:sz w:val="27"/>
          <w:rtl/>
        </w:rPr>
        <w:t>2</w:t>
      </w:r>
      <w:r w:rsidRPr="00B74AAF">
        <w:rPr>
          <w:rFonts w:hint="cs"/>
          <w:sz w:val="27"/>
          <w:rtl/>
        </w:rPr>
        <w:t>ـ عن الإمام الصادق</w:t>
      </w:r>
      <w:r w:rsidR="005445DC" w:rsidRPr="00976671">
        <w:rPr>
          <w:rFonts w:cs="Mosawi" w:hint="cs"/>
          <w:sz w:val="22"/>
          <w:szCs w:val="22"/>
          <w:rtl/>
        </w:rPr>
        <w:t>×</w:t>
      </w:r>
      <w:r w:rsidRPr="00B74AAF">
        <w:rPr>
          <w:rFonts w:hint="cs"/>
          <w:sz w:val="27"/>
          <w:rtl/>
        </w:rPr>
        <w:t xml:space="preserve"> قال: </w:t>
      </w:r>
      <w:r w:rsidRPr="00B74AAF">
        <w:rPr>
          <w:rFonts w:hint="eastAsia"/>
          <w:sz w:val="24"/>
          <w:szCs w:val="24"/>
          <w:rtl/>
        </w:rPr>
        <w:t>«</w:t>
      </w:r>
      <w:r w:rsidRPr="00B74AAF">
        <w:rPr>
          <w:sz w:val="27"/>
          <w:rtl/>
        </w:rPr>
        <w:t>تدفن المرأة إلى وسطها</w:t>
      </w:r>
      <w:r w:rsidRPr="00B74AAF">
        <w:rPr>
          <w:rFonts w:hint="cs"/>
          <w:sz w:val="27"/>
          <w:rtl/>
        </w:rPr>
        <w:t>،</w:t>
      </w:r>
      <w:r w:rsidRPr="00B74AAF">
        <w:rPr>
          <w:sz w:val="27"/>
          <w:rtl/>
        </w:rPr>
        <w:t xml:space="preserve"> ثم يرمي الإمام ويرمي الناس بأحجار صغار، ولا يدفن الرجل </w:t>
      </w:r>
      <w:r w:rsidRPr="00B74AAF">
        <w:rPr>
          <w:rFonts w:hint="cs"/>
          <w:sz w:val="27"/>
          <w:rtl/>
        </w:rPr>
        <w:t>إ</w:t>
      </w:r>
      <w:r w:rsidRPr="00B74AAF">
        <w:rPr>
          <w:sz w:val="27"/>
          <w:rtl/>
        </w:rPr>
        <w:t>ذا رجم إلا</w:t>
      </w:r>
      <w:r w:rsidR="000463FE" w:rsidRPr="00B74AAF">
        <w:rPr>
          <w:rFonts w:hint="cs"/>
          <w:sz w:val="27"/>
          <w:rtl/>
        </w:rPr>
        <w:t>ّ</w:t>
      </w:r>
      <w:r w:rsidRPr="00B74AAF">
        <w:rPr>
          <w:sz w:val="27"/>
          <w:rtl/>
        </w:rPr>
        <w:t xml:space="preserve"> إلى حقويه</w:t>
      </w:r>
      <w:r w:rsidRPr="00B74AAF">
        <w:rPr>
          <w:rFonts w:hint="eastAsia"/>
          <w:sz w:val="24"/>
          <w:szCs w:val="24"/>
          <w:rtl/>
        </w:rPr>
        <w:t>»</w:t>
      </w:r>
      <w:r w:rsidRPr="00B74AAF">
        <w:rPr>
          <w:sz w:val="27"/>
          <w:vertAlign w:val="superscript"/>
          <w:rtl/>
        </w:rPr>
        <w:t>(</w:t>
      </w:r>
      <w:r w:rsidRPr="00B74AAF">
        <w:rPr>
          <w:rStyle w:val="ac"/>
          <w:sz w:val="27"/>
          <w:rtl/>
        </w:rPr>
        <w:endnoteReference w:id="31"/>
      </w:r>
      <w:r w:rsidRPr="00B74AAF">
        <w:rPr>
          <w:sz w:val="27"/>
          <w:vertAlign w:val="superscript"/>
          <w:rtl/>
        </w:rPr>
        <w:t>)</w:t>
      </w:r>
      <w:r w:rsidRPr="00B74AAF">
        <w:rPr>
          <w:rFonts w:hint="cs"/>
          <w:sz w:val="27"/>
          <w:rtl/>
        </w:rPr>
        <w:t>.</w:t>
      </w:r>
    </w:p>
    <w:p w:rsidR="006A000E" w:rsidRPr="00B74AAF" w:rsidRDefault="006A000E" w:rsidP="0094086F">
      <w:pPr>
        <w:spacing w:line="390" w:lineRule="exact"/>
        <w:rPr>
          <w:sz w:val="27"/>
          <w:rtl/>
          <w:lang w:bidi="fa-IR"/>
        </w:rPr>
      </w:pPr>
      <w:r w:rsidRPr="00B74AAF">
        <w:rPr>
          <w:rFonts w:hint="cs"/>
          <w:sz w:val="27"/>
          <w:rtl/>
          <w:lang w:bidi="fa-IR"/>
        </w:rPr>
        <w:t>إن هاتين الروايتين</w:t>
      </w:r>
      <w:r w:rsidR="000463FE" w:rsidRPr="00B74AAF">
        <w:rPr>
          <w:rFonts w:hint="cs"/>
          <w:sz w:val="27"/>
          <w:rtl/>
          <w:lang w:bidi="fa-IR"/>
        </w:rPr>
        <w:t>،</w:t>
      </w:r>
      <w:r w:rsidRPr="00B74AAF">
        <w:rPr>
          <w:rFonts w:hint="cs"/>
          <w:sz w:val="27"/>
          <w:rtl/>
          <w:lang w:bidi="fa-IR"/>
        </w:rPr>
        <w:t xml:space="preserve"> كنموذج من هذه الطائفة من الروايات، سند</w:t>
      </w:r>
      <w:r w:rsidR="000463FE" w:rsidRPr="00B74AAF">
        <w:rPr>
          <w:rFonts w:hint="cs"/>
          <w:sz w:val="27"/>
          <w:rtl/>
          <w:lang w:bidi="fa-IR"/>
        </w:rPr>
        <w:t>ُ</w:t>
      </w:r>
      <w:r w:rsidRPr="00B74AAF">
        <w:rPr>
          <w:rFonts w:hint="cs"/>
          <w:sz w:val="27"/>
          <w:rtl/>
          <w:lang w:bidi="fa-IR"/>
        </w:rPr>
        <w:t>هما صحيح</w:t>
      </w:r>
      <w:r w:rsidR="000463FE" w:rsidRPr="00B74AAF">
        <w:rPr>
          <w:rFonts w:hint="cs"/>
          <w:sz w:val="27"/>
          <w:rtl/>
          <w:lang w:bidi="fa-IR"/>
        </w:rPr>
        <w:t>؛</w:t>
      </w:r>
      <w:r w:rsidRPr="00B74AAF">
        <w:rPr>
          <w:rFonts w:hint="cs"/>
          <w:sz w:val="27"/>
          <w:rtl/>
          <w:lang w:bidi="fa-IR"/>
        </w:rPr>
        <w:t xml:space="preserve"> ودلالتهما الضمنية على أصل الحكم واضحة</w:t>
      </w:r>
      <w:r w:rsidR="000463FE" w:rsidRPr="00B74AAF">
        <w:rPr>
          <w:rFonts w:hint="cs"/>
          <w:sz w:val="27"/>
          <w:rtl/>
          <w:lang w:bidi="fa-IR"/>
        </w:rPr>
        <w:t>ٌ</w:t>
      </w:r>
      <w:r w:rsidRPr="00B74AAF">
        <w:rPr>
          <w:rFonts w:hint="cs"/>
          <w:sz w:val="27"/>
          <w:rtl/>
          <w:lang w:bidi="fa-IR"/>
        </w:rPr>
        <w:t>، فتأمّ</w:t>
      </w:r>
      <w:r w:rsidR="000463FE" w:rsidRPr="00B74AAF">
        <w:rPr>
          <w:rFonts w:hint="cs"/>
          <w:sz w:val="27"/>
          <w:rtl/>
          <w:lang w:bidi="fa-IR"/>
        </w:rPr>
        <w:t>َ</w:t>
      </w:r>
      <w:r w:rsidRPr="00B74AAF">
        <w:rPr>
          <w:rFonts w:hint="cs"/>
          <w:sz w:val="27"/>
          <w:rtl/>
          <w:lang w:bidi="fa-IR"/>
        </w:rPr>
        <w:t>ل</w:t>
      </w:r>
      <w:r w:rsidR="000463FE" w:rsidRPr="00B74AAF">
        <w:rPr>
          <w:rFonts w:hint="cs"/>
          <w:sz w:val="27"/>
          <w:rtl/>
          <w:lang w:bidi="fa-IR"/>
        </w:rPr>
        <w:t>ْ</w:t>
      </w:r>
      <w:r w:rsidRPr="00B74AAF">
        <w:rPr>
          <w:rFonts w:hint="cs"/>
          <w:sz w:val="27"/>
          <w:rtl/>
          <w:lang w:bidi="fa-IR"/>
        </w:rPr>
        <w:t>.</w:t>
      </w:r>
    </w:p>
    <w:p w:rsidR="006A000E" w:rsidRPr="00B74AAF" w:rsidRDefault="006A000E" w:rsidP="0094086F">
      <w:pPr>
        <w:spacing w:line="380" w:lineRule="exact"/>
        <w:rPr>
          <w:sz w:val="27"/>
          <w:rtl/>
          <w:lang w:bidi="fa-IR"/>
        </w:rPr>
      </w:pPr>
      <w:r w:rsidRPr="00B74AAF">
        <w:rPr>
          <w:rFonts w:hint="cs"/>
          <w:sz w:val="27"/>
          <w:rtl/>
          <w:lang w:bidi="fa-IR"/>
        </w:rPr>
        <w:t>وعلى هذا الأساس فإن الروايات الصحيحة التي ذكرناها، والموث</w:t>
      </w:r>
      <w:r w:rsidR="000463FE" w:rsidRPr="00B74AAF">
        <w:rPr>
          <w:rFonts w:hint="cs"/>
          <w:sz w:val="27"/>
          <w:rtl/>
          <w:lang w:bidi="fa-IR"/>
        </w:rPr>
        <w:t>ّ</w:t>
      </w:r>
      <w:r w:rsidRPr="00B74AAF">
        <w:rPr>
          <w:rFonts w:hint="cs"/>
          <w:sz w:val="27"/>
          <w:rtl/>
          <w:lang w:bidi="fa-IR"/>
        </w:rPr>
        <w:t>قة التي لم نأتِ على ذكرها، كثيرة</w:t>
      </w:r>
      <w:r w:rsidR="000463FE" w:rsidRPr="00B74AAF">
        <w:rPr>
          <w:rFonts w:hint="cs"/>
          <w:sz w:val="27"/>
          <w:rtl/>
          <w:lang w:bidi="fa-IR"/>
        </w:rPr>
        <w:t>ٌ</w:t>
      </w:r>
      <w:r w:rsidRPr="00B74AAF">
        <w:rPr>
          <w:rFonts w:hint="cs"/>
          <w:sz w:val="27"/>
          <w:rtl/>
          <w:lang w:bidi="fa-IR"/>
        </w:rPr>
        <w:t xml:space="preserve"> في إثبات أصل حكم الرجم وشرائطه وكيفيته</w:t>
      </w:r>
      <w:r w:rsidRPr="00B74AAF">
        <w:rPr>
          <w:sz w:val="27"/>
          <w:vertAlign w:val="superscript"/>
          <w:rtl/>
          <w:lang w:bidi="fa-IR"/>
        </w:rPr>
        <w:t>(</w:t>
      </w:r>
      <w:r w:rsidRPr="00B74AAF">
        <w:rPr>
          <w:rStyle w:val="ac"/>
          <w:sz w:val="27"/>
          <w:rtl/>
          <w:lang w:bidi="fa-IR"/>
        </w:rPr>
        <w:endnoteReference w:id="32"/>
      </w:r>
      <w:r w:rsidRPr="00B74AAF">
        <w:rPr>
          <w:sz w:val="27"/>
          <w:vertAlign w:val="superscript"/>
          <w:rtl/>
          <w:lang w:bidi="fa-IR"/>
        </w:rPr>
        <w:t>)</w:t>
      </w:r>
      <w:r w:rsidRPr="00B74AAF">
        <w:rPr>
          <w:rFonts w:hint="cs"/>
          <w:sz w:val="27"/>
          <w:rtl/>
          <w:lang w:bidi="fa-IR"/>
        </w:rPr>
        <w:t>.</w:t>
      </w:r>
    </w:p>
    <w:p w:rsidR="006A000E" w:rsidRPr="00B74AAF" w:rsidRDefault="006A000E" w:rsidP="0094086F">
      <w:pPr>
        <w:spacing w:line="380" w:lineRule="exact"/>
        <w:rPr>
          <w:sz w:val="27"/>
          <w:rtl/>
          <w:lang w:bidi="fa-IR"/>
        </w:rPr>
      </w:pPr>
    </w:p>
    <w:p w:rsidR="006A000E" w:rsidRPr="00B74AAF" w:rsidRDefault="006A000E" w:rsidP="00842D3A">
      <w:pPr>
        <w:pStyle w:val="31"/>
        <w:rPr>
          <w:color w:val="auto"/>
          <w:rtl/>
          <w:lang w:bidi="fa-IR"/>
        </w:rPr>
      </w:pPr>
      <w:r w:rsidRPr="00B74AAF">
        <w:rPr>
          <w:rFonts w:hint="cs"/>
          <w:color w:val="auto"/>
          <w:rtl/>
          <w:lang w:bidi="fa-IR"/>
        </w:rPr>
        <w:t>ج ـ الإجماع</w:t>
      </w:r>
    </w:p>
    <w:p w:rsidR="006A000E" w:rsidRPr="00B74AAF" w:rsidRDefault="006A000E" w:rsidP="0094086F">
      <w:pPr>
        <w:spacing w:line="390" w:lineRule="exact"/>
        <w:rPr>
          <w:sz w:val="27"/>
          <w:rtl/>
          <w:lang w:bidi="fa-IR"/>
        </w:rPr>
      </w:pPr>
      <w:r w:rsidRPr="00B74AAF">
        <w:rPr>
          <w:rFonts w:hint="cs"/>
          <w:sz w:val="27"/>
          <w:rtl/>
          <w:lang w:bidi="fa-IR"/>
        </w:rPr>
        <w:t>قال صاحب الجواهر في بيان حكم الرجم بعد تحق</w:t>
      </w:r>
      <w:r w:rsidR="000463FE" w:rsidRPr="00B74AAF">
        <w:rPr>
          <w:rFonts w:hint="cs"/>
          <w:sz w:val="27"/>
          <w:rtl/>
          <w:lang w:bidi="fa-IR"/>
        </w:rPr>
        <w:t>ّ</w:t>
      </w:r>
      <w:r w:rsidRPr="00B74AAF">
        <w:rPr>
          <w:rFonts w:hint="cs"/>
          <w:sz w:val="27"/>
          <w:rtl/>
          <w:lang w:bidi="fa-IR"/>
        </w:rPr>
        <w:t xml:space="preserve">ق شرائطه: </w:t>
      </w:r>
      <w:r w:rsidRPr="00B74AAF">
        <w:rPr>
          <w:rFonts w:hint="eastAsia"/>
          <w:sz w:val="24"/>
          <w:szCs w:val="24"/>
          <w:rtl/>
          <w:lang w:bidi="fa-IR"/>
        </w:rPr>
        <w:t>«</w:t>
      </w:r>
      <w:r w:rsidRPr="00B74AAF">
        <w:rPr>
          <w:rFonts w:hint="cs"/>
          <w:sz w:val="27"/>
          <w:rtl/>
          <w:lang w:bidi="fa-IR"/>
        </w:rPr>
        <w:t>أما الرجم فيجب على المحصن والمحصنة، إذا زنى أو زنت ببالغة عاقلة أو بالغ عاقل، بلا خلاف أجده، بل الإجماع بقسم</w:t>
      </w:r>
      <w:r w:rsidR="000463FE" w:rsidRPr="00B74AAF">
        <w:rPr>
          <w:rFonts w:hint="cs"/>
          <w:sz w:val="27"/>
          <w:rtl/>
          <w:lang w:bidi="fa-IR"/>
        </w:rPr>
        <w:t>َ</w:t>
      </w:r>
      <w:r w:rsidRPr="00B74AAF">
        <w:rPr>
          <w:rFonts w:hint="cs"/>
          <w:sz w:val="27"/>
          <w:rtl/>
          <w:lang w:bidi="fa-IR"/>
        </w:rPr>
        <w:t>ي</w:t>
      </w:r>
      <w:r w:rsidR="000463FE" w:rsidRPr="00B74AAF">
        <w:rPr>
          <w:rFonts w:hint="cs"/>
          <w:sz w:val="27"/>
          <w:rtl/>
          <w:lang w:bidi="fa-IR"/>
        </w:rPr>
        <w:t>ْ</w:t>
      </w:r>
      <w:r w:rsidRPr="00B74AAF">
        <w:rPr>
          <w:rFonts w:hint="cs"/>
          <w:sz w:val="27"/>
          <w:rtl/>
          <w:lang w:bidi="fa-IR"/>
        </w:rPr>
        <w:t>ه [المحصّل والمنقول] عليه، بل المحكي</w:t>
      </w:r>
      <w:r w:rsidR="000463FE" w:rsidRPr="00B74AAF">
        <w:rPr>
          <w:rFonts w:hint="cs"/>
          <w:sz w:val="27"/>
          <w:rtl/>
          <w:lang w:bidi="fa-IR"/>
        </w:rPr>
        <w:t>ّ</w:t>
      </w:r>
      <w:r w:rsidRPr="00B74AAF">
        <w:rPr>
          <w:rFonts w:hint="cs"/>
          <w:sz w:val="27"/>
          <w:rtl/>
          <w:lang w:bidi="fa-IR"/>
        </w:rPr>
        <w:t xml:space="preserve"> منهما مستفيض أو متواتر كالنصوص</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33"/>
      </w:r>
      <w:r w:rsidRPr="00B74AAF">
        <w:rPr>
          <w:sz w:val="27"/>
          <w:vertAlign w:val="superscript"/>
          <w:rtl/>
          <w:lang w:bidi="fa-IR"/>
        </w:rPr>
        <w:t>)</w:t>
      </w:r>
      <w:r w:rsidRPr="00B74AAF">
        <w:rPr>
          <w:rFonts w:hint="cs"/>
          <w:sz w:val="27"/>
          <w:rtl/>
          <w:lang w:bidi="fa-IR"/>
        </w:rPr>
        <w:t>.</w:t>
      </w:r>
    </w:p>
    <w:p w:rsidR="006A000E" w:rsidRPr="00B74AAF" w:rsidRDefault="006A000E" w:rsidP="0094086F">
      <w:pPr>
        <w:spacing w:line="390" w:lineRule="exact"/>
        <w:rPr>
          <w:sz w:val="27"/>
          <w:rtl/>
          <w:lang w:bidi="fa-IR"/>
        </w:rPr>
      </w:pPr>
      <w:r w:rsidRPr="00B74AAF">
        <w:rPr>
          <w:rFonts w:hint="cs"/>
          <w:sz w:val="27"/>
          <w:rtl/>
          <w:lang w:bidi="fa-IR"/>
        </w:rPr>
        <w:t>تشير هذه العبارة من صاحب الجواهر إلى أمرين في مسألة الرجم، وهما: تواتر النصوص</w:t>
      </w:r>
      <w:r w:rsidR="00363186" w:rsidRPr="00B74AAF">
        <w:rPr>
          <w:rFonts w:hint="cs"/>
          <w:sz w:val="27"/>
          <w:rtl/>
          <w:lang w:bidi="fa-IR"/>
        </w:rPr>
        <w:t>؛</w:t>
      </w:r>
      <w:r w:rsidRPr="00B74AAF">
        <w:rPr>
          <w:rFonts w:hint="cs"/>
          <w:sz w:val="27"/>
          <w:rtl/>
          <w:lang w:bidi="fa-IR"/>
        </w:rPr>
        <w:t xml:space="preserve"> </w:t>
      </w:r>
      <w:r w:rsidR="00363186" w:rsidRPr="00B74AAF">
        <w:rPr>
          <w:rFonts w:hint="cs"/>
          <w:sz w:val="27"/>
          <w:rtl/>
          <w:lang w:bidi="fa-IR"/>
        </w:rPr>
        <w:t>و</w:t>
      </w:r>
      <w:r w:rsidRPr="00B74AAF">
        <w:rPr>
          <w:rFonts w:hint="cs"/>
          <w:sz w:val="27"/>
          <w:rtl/>
          <w:lang w:bidi="fa-IR"/>
        </w:rPr>
        <w:t>استفاضة أو تواتر الإجماعات المنقولة والمحصّلة.</w:t>
      </w:r>
    </w:p>
    <w:p w:rsidR="006A000E" w:rsidRPr="00B74AAF" w:rsidRDefault="006A000E" w:rsidP="0094086F">
      <w:pPr>
        <w:spacing w:line="380" w:lineRule="exact"/>
        <w:rPr>
          <w:sz w:val="27"/>
          <w:rtl/>
          <w:lang w:bidi="fa-IR"/>
        </w:rPr>
      </w:pPr>
    </w:p>
    <w:p w:rsidR="006A000E" w:rsidRPr="00B74AAF" w:rsidRDefault="006A000E" w:rsidP="00842D3A">
      <w:pPr>
        <w:pStyle w:val="31"/>
        <w:rPr>
          <w:color w:val="auto"/>
          <w:rtl/>
          <w:lang w:bidi="fa-IR"/>
        </w:rPr>
      </w:pPr>
      <w:r w:rsidRPr="00B74AAF">
        <w:rPr>
          <w:rFonts w:hint="cs"/>
          <w:color w:val="auto"/>
          <w:rtl/>
          <w:lang w:bidi="fa-IR"/>
        </w:rPr>
        <w:t>المناقشة</w:t>
      </w:r>
    </w:p>
    <w:p w:rsidR="006A000E" w:rsidRPr="00B74AAF" w:rsidRDefault="006A000E" w:rsidP="0094086F">
      <w:pPr>
        <w:spacing w:line="390" w:lineRule="exact"/>
        <w:rPr>
          <w:sz w:val="27"/>
          <w:rtl/>
          <w:lang w:bidi="fa-IR"/>
        </w:rPr>
      </w:pPr>
      <w:r w:rsidRPr="00B74AAF">
        <w:rPr>
          <w:rFonts w:hint="cs"/>
          <w:sz w:val="27"/>
          <w:rtl/>
          <w:lang w:bidi="fa-IR"/>
        </w:rPr>
        <w:t>إذا كان الإجماع حجة</w:t>
      </w:r>
      <w:r w:rsidR="00363186" w:rsidRPr="00B74AAF">
        <w:rPr>
          <w:rFonts w:hint="cs"/>
          <w:sz w:val="27"/>
          <w:rtl/>
          <w:lang w:bidi="fa-IR"/>
        </w:rPr>
        <w:t>ً</w:t>
      </w:r>
      <w:r w:rsidRPr="00B74AAF">
        <w:rPr>
          <w:rFonts w:hint="cs"/>
          <w:sz w:val="27"/>
          <w:rtl/>
          <w:lang w:bidi="fa-IR"/>
        </w:rPr>
        <w:t xml:space="preserve"> شرعية لدى أحد</w:t>
      </w:r>
      <w:r w:rsidR="00363186" w:rsidRPr="00B74AAF">
        <w:rPr>
          <w:rFonts w:hint="cs"/>
          <w:sz w:val="27"/>
          <w:rtl/>
          <w:lang w:bidi="fa-IR"/>
        </w:rPr>
        <w:t>ٍ</w:t>
      </w:r>
      <w:r w:rsidRPr="00B74AAF">
        <w:rPr>
          <w:rFonts w:hint="cs"/>
          <w:sz w:val="27"/>
          <w:rtl/>
          <w:lang w:bidi="fa-IR"/>
        </w:rPr>
        <w:t xml:space="preserve"> أمكن الاستناد إليه في</w:t>
      </w:r>
      <w:r w:rsidR="00363186" w:rsidRPr="00B74AAF">
        <w:rPr>
          <w:rFonts w:hint="cs"/>
          <w:sz w:val="27"/>
          <w:rtl/>
          <w:lang w:bidi="fa-IR"/>
        </w:rPr>
        <w:t xml:space="preserve"> </w:t>
      </w:r>
      <w:r w:rsidRPr="00B74AAF">
        <w:rPr>
          <w:rFonts w:hint="cs"/>
          <w:sz w:val="27"/>
          <w:rtl/>
          <w:lang w:bidi="fa-IR"/>
        </w:rPr>
        <w:t>ما نحن فيه، ويكون عندها دليلاً جيداً؛ لأن الإجماع بقسميه متحق</w:t>
      </w:r>
      <w:r w:rsidR="00363186" w:rsidRPr="00B74AAF">
        <w:rPr>
          <w:rFonts w:hint="cs"/>
          <w:sz w:val="27"/>
          <w:rtl/>
          <w:lang w:bidi="fa-IR"/>
        </w:rPr>
        <w:t>ّ</w:t>
      </w:r>
      <w:r w:rsidRPr="00B74AAF">
        <w:rPr>
          <w:rFonts w:hint="cs"/>
          <w:sz w:val="27"/>
          <w:rtl/>
          <w:lang w:bidi="fa-IR"/>
        </w:rPr>
        <w:t>ق هنا بالكامل. ولكن</w:t>
      </w:r>
      <w:r w:rsidR="00363186" w:rsidRPr="00B74AAF">
        <w:rPr>
          <w:rFonts w:hint="cs"/>
          <w:sz w:val="27"/>
          <w:rtl/>
          <w:lang w:bidi="fa-IR"/>
        </w:rPr>
        <w:t>ْ</w:t>
      </w:r>
      <w:r w:rsidRPr="00B74AAF">
        <w:rPr>
          <w:rFonts w:hint="cs"/>
          <w:sz w:val="27"/>
          <w:rtl/>
          <w:lang w:bidi="fa-IR"/>
        </w:rPr>
        <w:t xml:space="preserve"> حيث لا نرى حج</w:t>
      </w:r>
      <w:r w:rsidR="00363186" w:rsidRPr="00B74AAF">
        <w:rPr>
          <w:rFonts w:hint="cs"/>
          <w:sz w:val="27"/>
          <w:rtl/>
          <w:lang w:bidi="fa-IR"/>
        </w:rPr>
        <w:t>ّ</w:t>
      </w:r>
      <w:r w:rsidRPr="00B74AAF">
        <w:rPr>
          <w:rFonts w:hint="cs"/>
          <w:sz w:val="27"/>
          <w:rtl/>
          <w:lang w:bidi="fa-IR"/>
        </w:rPr>
        <w:t xml:space="preserve">ية الإجماع ـ بالإضافة إلى كون الإجماعات في هذا الباب مدركية ـ فإننا إنما </w:t>
      </w:r>
      <w:r w:rsidRPr="00B74AAF">
        <w:rPr>
          <w:rFonts w:hint="cs"/>
          <w:sz w:val="27"/>
          <w:rtl/>
          <w:lang w:bidi="fa-IR"/>
        </w:rPr>
        <w:lastRenderedPageBreak/>
        <w:t>نتخذ هذه الإجماعات المنقولة والمحصلة مؤي</w:t>
      </w:r>
      <w:r w:rsidR="00363186" w:rsidRPr="00B74AAF">
        <w:rPr>
          <w:rFonts w:hint="cs"/>
          <w:sz w:val="27"/>
          <w:rtl/>
          <w:lang w:bidi="fa-IR"/>
        </w:rPr>
        <w:t>ّ</w:t>
      </w:r>
      <w:r w:rsidRPr="00B74AAF">
        <w:rPr>
          <w:rFonts w:hint="cs"/>
          <w:sz w:val="27"/>
          <w:rtl/>
          <w:lang w:bidi="fa-IR"/>
        </w:rPr>
        <w:t>دة في</w:t>
      </w:r>
      <w:r w:rsidR="00363186" w:rsidRPr="00B74AAF">
        <w:rPr>
          <w:rFonts w:hint="cs"/>
          <w:sz w:val="27"/>
          <w:rtl/>
          <w:lang w:bidi="fa-IR"/>
        </w:rPr>
        <w:t xml:space="preserve"> </w:t>
      </w:r>
      <w:r w:rsidRPr="00B74AAF">
        <w:rPr>
          <w:rFonts w:hint="cs"/>
          <w:sz w:val="27"/>
          <w:rtl/>
          <w:lang w:bidi="fa-IR"/>
        </w:rPr>
        <w:t xml:space="preserve">ما نحن فيه، ولا نعتبرها </w:t>
      </w:r>
      <w:r w:rsidR="00363186" w:rsidRPr="00B74AAF">
        <w:rPr>
          <w:rFonts w:hint="cs"/>
          <w:sz w:val="27"/>
          <w:rtl/>
          <w:lang w:bidi="fa-IR"/>
        </w:rPr>
        <w:t>أحد</w:t>
      </w:r>
      <w:r w:rsidRPr="00B74AAF">
        <w:rPr>
          <w:rFonts w:hint="cs"/>
          <w:sz w:val="27"/>
          <w:rtl/>
          <w:lang w:bidi="fa-IR"/>
        </w:rPr>
        <w:t xml:space="preserve"> أدلة المسألة. </w:t>
      </w:r>
      <w:r w:rsidR="00363186" w:rsidRPr="00B74AAF">
        <w:rPr>
          <w:rFonts w:hint="cs"/>
          <w:sz w:val="27"/>
          <w:rtl/>
          <w:lang w:bidi="fa-IR"/>
        </w:rPr>
        <w:t>و</w:t>
      </w:r>
      <w:r w:rsidRPr="00B74AAF">
        <w:rPr>
          <w:rFonts w:hint="cs"/>
          <w:sz w:val="27"/>
          <w:rtl/>
          <w:lang w:bidi="fa-IR"/>
        </w:rPr>
        <w:t>يت</w:t>
      </w:r>
      <w:r w:rsidR="00363186" w:rsidRPr="00B74AAF">
        <w:rPr>
          <w:rFonts w:hint="cs"/>
          <w:sz w:val="27"/>
          <w:rtl/>
          <w:lang w:bidi="fa-IR"/>
        </w:rPr>
        <w:t>ّ</w:t>
      </w:r>
      <w:r w:rsidRPr="00B74AAF">
        <w:rPr>
          <w:rFonts w:hint="cs"/>
          <w:sz w:val="27"/>
          <w:rtl/>
          <w:lang w:bidi="fa-IR"/>
        </w:rPr>
        <w:t xml:space="preserve">ضح من هذا الأمر أن </w:t>
      </w:r>
      <w:r w:rsidR="00363186" w:rsidRPr="00B74AAF">
        <w:rPr>
          <w:rFonts w:hint="cs"/>
          <w:sz w:val="27"/>
          <w:rtl/>
          <w:lang w:bidi="fa-IR"/>
        </w:rPr>
        <w:t>عمل جميع الأصحاب ب</w:t>
      </w:r>
      <w:r w:rsidRPr="00B74AAF">
        <w:rPr>
          <w:rFonts w:hint="cs"/>
          <w:sz w:val="27"/>
          <w:rtl/>
          <w:lang w:bidi="fa-IR"/>
        </w:rPr>
        <w:t>الروايات في البين</w:t>
      </w:r>
      <w:r w:rsidR="00363186" w:rsidRPr="00B74AAF">
        <w:rPr>
          <w:rFonts w:hint="cs"/>
          <w:sz w:val="27"/>
          <w:rtl/>
          <w:lang w:bidi="fa-IR"/>
        </w:rPr>
        <w:t>،</w:t>
      </w:r>
      <w:r w:rsidRPr="00B74AAF">
        <w:rPr>
          <w:rFonts w:hint="cs"/>
          <w:sz w:val="27"/>
          <w:rtl/>
          <w:lang w:bidi="fa-IR"/>
        </w:rPr>
        <w:t xml:space="preserve"> حت</w:t>
      </w:r>
      <w:r w:rsidR="00363186" w:rsidRPr="00B74AAF">
        <w:rPr>
          <w:rFonts w:hint="cs"/>
          <w:sz w:val="27"/>
          <w:rtl/>
          <w:lang w:bidi="fa-IR"/>
        </w:rPr>
        <w:t>ّ</w:t>
      </w:r>
      <w:r w:rsidRPr="00B74AAF">
        <w:rPr>
          <w:rFonts w:hint="cs"/>
          <w:sz w:val="27"/>
          <w:rtl/>
          <w:lang w:bidi="fa-IR"/>
        </w:rPr>
        <w:t xml:space="preserve">ى </w:t>
      </w:r>
      <w:r w:rsidR="00363186" w:rsidRPr="00B74AAF">
        <w:rPr>
          <w:rFonts w:hint="cs"/>
          <w:sz w:val="27"/>
          <w:rtl/>
          <w:lang w:bidi="fa-IR"/>
        </w:rPr>
        <w:t>لو</w:t>
      </w:r>
      <w:r w:rsidRPr="00B74AAF">
        <w:rPr>
          <w:rFonts w:hint="cs"/>
          <w:sz w:val="27"/>
          <w:rtl/>
          <w:lang w:bidi="fa-IR"/>
        </w:rPr>
        <w:t xml:space="preserve"> كانت ضعيفة السند، سيجبر ضعف سندها، وعندها ستكون حج</w:t>
      </w:r>
      <w:r w:rsidR="00363186" w:rsidRPr="00B74AAF">
        <w:rPr>
          <w:rFonts w:hint="cs"/>
          <w:sz w:val="27"/>
          <w:rtl/>
          <w:lang w:bidi="fa-IR"/>
        </w:rPr>
        <w:t>ّ</w:t>
      </w:r>
      <w:r w:rsidRPr="00B74AAF">
        <w:rPr>
          <w:rFonts w:hint="cs"/>
          <w:sz w:val="27"/>
          <w:rtl/>
          <w:lang w:bidi="fa-IR"/>
        </w:rPr>
        <w:t>ة</w:t>
      </w:r>
      <w:r w:rsidR="00363186" w:rsidRPr="00B74AAF">
        <w:rPr>
          <w:rFonts w:hint="cs"/>
          <w:sz w:val="27"/>
          <w:rtl/>
          <w:lang w:bidi="fa-IR"/>
        </w:rPr>
        <w:t>ً،</w:t>
      </w:r>
      <w:r w:rsidRPr="00B74AAF">
        <w:rPr>
          <w:rFonts w:hint="cs"/>
          <w:sz w:val="27"/>
          <w:rtl/>
          <w:lang w:bidi="fa-IR"/>
        </w:rPr>
        <w:t xml:space="preserve"> مثل الأحاديث الصحيحة.</w:t>
      </w:r>
    </w:p>
    <w:p w:rsidR="006A000E" w:rsidRPr="00B74AAF" w:rsidRDefault="006A000E" w:rsidP="001D1A43">
      <w:pPr>
        <w:spacing w:line="420" w:lineRule="exact"/>
        <w:rPr>
          <w:sz w:val="27"/>
          <w:rtl/>
          <w:lang w:bidi="fa-IR"/>
        </w:rPr>
      </w:pPr>
    </w:p>
    <w:p w:rsidR="006A000E" w:rsidRPr="00B74AAF" w:rsidRDefault="006A000E" w:rsidP="00842D3A">
      <w:pPr>
        <w:pStyle w:val="31"/>
        <w:rPr>
          <w:color w:val="auto"/>
          <w:rtl/>
          <w:lang w:bidi="fa-IR"/>
        </w:rPr>
      </w:pPr>
      <w:r w:rsidRPr="00B74AAF">
        <w:rPr>
          <w:rFonts w:hint="cs"/>
          <w:color w:val="auto"/>
          <w:rtl/>
        </w:rPr>
        <w:t xml:space="preserve">4ـ </w:t>
      </w:r>
      <w:r w:rsidRPr="00B74AAF">
        <w:rPr>
          <w:rFonts w:hint="cs"/>
          <w:color w:val="auto"/>
          <w:rtl/>
          <w:lang w:bidi="fa-IR"/>
        </w:rPr>
        <w:t>فلسفة حكم الرجم</w:t>
      </w:r>
    </w:p>
    <w:p w:rsidR="006A000E" w:rsidRPr="00B74AAF" w:rsidRDefault="006A000E" w:rsidP="001D1A43">
      <w:pPr>
        <w:spacing w:line="420" w:lineRule="exact"/>
        <w:rPr>
          <w:sz w:val="27"/>
          <w:rtl/>
          <w:lang w:bidi="fa-IR"/>
        </w:rPr>
      </w:pPr>
      <w:r w:rsidRPr="00B74AAF">
        <w:rPr>
          <w:rFonts w:hint="cs"/>
          <w:sz w:val="27"/>
          <w:rtl/>
          <w:lang w:bidi="fa-IR"/>
        </w:rPr>
        <w:t>إن النظام الجزائي في الإسلام يقدّم نوعين من العلاج بالنسبة إلى مرحلتين من الأمراض والآفات التي يعاني منها المجتمع الإسلامي، وهما:</w:t>
      </w:r>
    </w:p>
    <w:p w:rsidR="006A000E" w:rsidRPr="00B74AAF" w:rsidRDefault="006A000E" w:rsidP="001D1A43">
      <w:pPr>
        <w:spacing w:line="420" w:lineRule="exact"/>
        <w:rPr>
          <w:sz w:val="27"/>
          <w:rtl/>
          <w:lang w:bidi="fa-IR"/>
        </w:rPr>
      </w:pPr>
    </w:p>
    <w:p w:rsidR="006A000E" w:rsidRPr="00B74AAF" w:rsidRDefault="006A000E" w:rsidP="00842D3A">
      <w:pPr>
        <w:pStyle w:val="31"/>
        <w:rPr>
          <w:color w:val="auto"/>
          <w:rtl/>
          <w:lang w:bidi="fa-IR"/>
        </w:rPr>
      </w:pPr>
      <w:r w:rsidRPr="00B74AAF">
        <w:rPr>
          <w:rFonts w:hint="cs"/>
          <w:color w:val="auto"/>
          <w:rtl/>
          <w:lang w:bidi="fa-IR"/>
        </w:rPr>
        <w:t>أـ العقوبات المخف</w:t>
      </w:r>
      <w:r w:rsidR="00872B3D" w:rsidRPr="00B74AAF">
        <w:rPr>
          <w:rFonts w:hint="cs"/>
          <w:color w:val="auto"/>
          <w:rtl/>
          <w:lang w:bidi="fa-IR"/>
        </w:rPr>
        <w:t>َّ</w:t>
      </w:r>
      <w:r w:rsidRPr="00B74AAF">
        <w:rPr>
          <w:rFonts w:hint="cs"/>
          <w:color w:val="auto"/>
          <w:rtl/>
          <w:lang w:bidi="fa-IR"/>
        </w:rPr>
        <w:t>فة ذات الشروط التنفيذية السهلة</w:t>
      </w:r>
    </w:p>
    <w:p w:rsidR="006A000E" w:rsidRPr="00B74AAF" w:rsidRDefault="006A000E" w:rsidP="005445DC">
      <w:pPr>
        <w:rPr>
          <w:sz w:val="27"/>
          <w:rtl/>
          <w:lang w:bidi="fa-IR"/>
        </w:rPr>
      </w:pPr>
      <w:r w:rsidRPr="00B74AAF">
        <w:rPr>
          <w:rFonts w:hint="cs"/>
          <w:sz w:val="27"/>
          <w:rtl/>
          <w:lang w:bidi="fa-IR"/>
        </w:rPr>
        <w:t xml:space="preserve">قد تقع بعض الجرائم في ظلّ الأجواء العادية للمجتمع، بحيث </w:t>
      </w:r>
      <w:r w:rsidR="00872B3D" w:rsidRPr="00B74AAF">
        <w:rPr>
          <w:rFonts w:hint="cs"/>
          <w:sz w:val="27"/>
          <w:rtl/>
          <w:lang w:bidi="fa-IR"/>
        </w:rPr>
        <w:t>إ</w:t>
      </w:r>
      <w:r w:rsidRPr="00B74AAF">
        <w:rPr>
          <w:rFonts w:hint="cs"/>
          <w:sz w:val="27"/>
          <w:rtl/>
          <w:lang w:bidi="fa-IR"/>
        </w:rPr>
        <w:t>نها لا تعبّر عن سوء الأوضاع الاجتماعية. إن هذا النوع من العقوبات الخفيفة إنما يكون على الجرائم التي لا تعب</w:t>
      </w:r>
      <w:r w:rsidR="00872B3D" w:rsidRPr="00B74AAF">
        <w:rPr>
          <w:rFonts w:hint="cs"/>
          <w:sz w:val="27"/>
          <w:rtl/>
          <w:lang w:bidi="fa-IR"/>
        </w:rPr>
        <w:t>ِّ</w:t>
      </w:r>
      <w:r w:rsidRPr="00B74AAF">
        <w:rPr>
          <w:rFonts w:hint="cs"/>
          <w:sz w:val="27"/>
          <w:rtl/>
          <w:lang w:bidi="fa-IR"/>
        </w:rPr>
        <w:t xml:space="preserve">ر عن بؤس المجتمع، لذلك تكون حدود </w:t>
      </w:r>
      <w:r w:rsidR="00872B3D" w:rsidRPr="00B74AAF">
        <w:rPr>
          <w:rFonts w:hint="cs"/>
          <w:sz w:val="27"/>
          <w:rtl/>
          <w:lang w:bidi="fa-IR"/>
        </w:rPr>
        <w:t>صلاحيات</w:t>
      </w:r>
      <w:r w:rsidRPr="00B74AAF">
        <w:rPr>
          <w:rFonts w:hint="cs"/>
          <w:sz w:val="27"/>
          <w:rtl/>
          <w:lang w:bidi="fa-IR"/>
        </w:rPr>
        <w:t xml:space="preserve"> الحاكم في هذا النوع من الجرائم واسعة، ويمكنه</w:t>
      </w:r>
      <w:r w:rsidR="00872B3D" w:rsidRPr="00B74AAF">
        <w:rPr>
          <w:rFonts w:hint="cs"/>
          <w:sz w:val="27"/>
          <w:rtl/>
          <w:lang w:bidi="fa-IR"/>
        </w:rPr>
        <w:t xml:space="preserve"> ـ</w:t>
      </w:r>
      <w:r w:rsidRPr="00B74AAF">
        <w:rPr>
          <w:rFonts w:hint="cs"/>
          <w:sz w:val="27"/>
          <w:rtl/>
          <w:lang w:bidi="fa-IR"/>
        </w:rPr>
        <w:t xml:space="preserve"> مع أخذ نوع المعصية وشخصية العاصي وظروف ارتكاب المعصية بنظر الاعتبار</w:t>
      </w:r>
      <w:r w:rsidR="00872B3D" w:rsidRPr="00B74AAF">
        <w:rPr>
          <w:rFonts w:hint="cs"/>
          <w:sz w:val="27"/>
          <w:rtl/>
          <w:lang w:bidi="fa-IR"/>
        </w:rPr>
        <w:t xml:space="preserve"> ـ</w:t>
      </w:r>
      <w:r w:rsidRPr="00B74AAF">
        <w:rPr>
          <w:rFonts w:hint="cs"/>
          <w:sz w:val="27"/>
          <w:rtl/>
          <w:lang w:bidi="fa-IR"/>
        </w:rPr>
        <w:t xml:space="preserve"> أن يت</w:t>
      </w:r>
      <w:r w:rsidR="00872B3D" w:rsidRPr="00B74AAF">
        <w:rPr>
          <w:rFonts w:hint="cs"/>
          <w:sz w:val="27"/>
          <w:rtl/>
          <w:lang w:bidi="fa-IR"/>
        </w:rPr>
        <w:t>ّ</w:t>
      </w:r>
      <w:r w:rsidRPr="00B74AAF">
        <w:rPr>
          <w:rFonts w:hint="cs"/>
          <w:sz w:val="27"/>
          <w:rtl/>
          <w:lang w:bidi="fa-IR"/>
        </w:rPr>
        <w:t>خذ القرار اللازم في مواجهته.</w:t>
      </w:r>
    </w:p>
    <w:p w:rsidR="006A000E" w:rsidRPr="00B74AAF" w:rsidRDefault="006A000E" w:rsidP="001D1A43">
      <w:pPr>
        <w:spacing w:line="430" w:lineRule="exact"/>
        <w:rPr>
          <w:sz w:val="27"/>
          <w:rtl/>
          <w:lang w:bidi="fa-IR"/>
        </w:rPr>
      </w:pPr>
    </w:p>
    <w:p w:rsidR="006A000E" w:rsidRPr="00B74AAF" w:rsidRDefault="006A000E" w:rsidP="00842D3A">
      <w:pPr>
        <w:pStyle w:val="31"/>
        <w:rPr>
          <w:color w:val="auto"/>
          <w:rtl/>
          <w:lang w:bidi="fa-IR"/>
        </w:rPr>
      </w:pPr>
      <w:r w:rsidRPr="00B74AAF">
        <w:rPr>
          <w:rFonts w:hint="cs"/>
          <w:color w:val="auto"/>
          <w:rtl/>
          <w:lang w:bidi="fa-IR"/>
        </w:rPr>
        <w:t>ب ـ العقوبات المشدّ</w:t>
      </w:r>
      <w:r w:rsidR="00872B3D" w:rsidRPr="00B74AAF">
        <w:rPr>
          <w:rFonts w:hint="cs"/>
          <w:color w:val="auto"/>
          <w:rtl/>
          <w:lang w:bidi="fa-IR"/>
        </w:rPr>
        <w:t>َ</w:t>
      </w:r>
      <w:r w:rsidRPr="00B74AAF">
        <w:rPr>
          <w:rFonts w:hint="cs"/>
          <w:color w:val="auto"/>
          <w:rtl/>
          <w:lang w:bidi="fa-IR"/>
        </w:rPr>
        <w:t>دة</w:t>
      </w:r>
    </w:p>
    <w:p w:rsidR="006A000E" w:rsidRPr="00B74AAF" w:rsidRDefault="006A000E" w:rsidP="005445DC">
      <w:pPr>
        <w:rPr>
          <w:sz w:val="27"/>
          <w:rtl/>
          <w:lang w:bidi="fa-IR"/>
        </w:rPr>
      </w:pPr>
      <w:r w:rsidRPr="00B74AAF">
        <w:rPr>
          <w:rFonts w:hint="cs"/>
          <w:sz w:val="27"/>
          <w:rtl/>
          <w:lang w:bidi="fa-IR"/>
        </w:rPr>
        <w:t>إن تنفيذ هذا النوع من العقوبات رهن</w:t>
      </w:r>
      <w:r w:rsidR="00872B3D" w:rsidRPr="00B74AAF">
        <w:rPr>
          <w:rFonts w:hint="cs"/>
          <w:sz w:val="27"/>
          <w:rtl/>
          <w:lang w:bidi="fa-IR"/>
        </w:rPr>
        <w:t>ٌ</w:t>
      </w:r>
      <w:r w:rsidRPr="00B74AAF">
        <w:rPr>
          <w:rFonts w:hint="cs"/>
          <w:sz w:val="27"/>
          <w:rtl/>
          <w:lang w:bidi="fa-IR"/>
        </w:rPr>
        <w:t xml:space="preserve"> بتحقق شروط وقيود كثيرة</w:t>
      </w:r>
      <w:r w:rsidRPr="00B74AAF">
        <w:rPr>
          <w:sz w:val="27"/>
          <w:vertAlign w:val="superscript"/>
          <w:rtl/>
          <w:lang w:bidi="fa-IR"/>
        </w:rPr>
        <w:t>(</w:t>
      </w:r>
      <w:r w:rsidRPr="00B74AAF">
        <w:rPr>
          <w:rStyle w:val="ac"/>
          <w:sz w:val="27"/>
          <w:rtl/>
          <w:lang w:bidi="fa-IR"/>
        </w:rPr>
        <w:endnoteReference w:id="34"/>
      </w:r>
      <w:r w:rsidRPr="00B74AAF">
        <w:rPr>
          <w:sz w:val="27"/>
          <w:vertAlign w:val="superscript"/>
          <w:rtl/>
          <w:lang w:bidi="fa-IR"/>
        </w:rPr>
        <w:t>)</w:t>
      </w:r>
      <w:r w:rsidRPr="00B74AAF">
        <w:rPr>
          <w:rFonts w:hint="cs"/>
          <w:sz w:val="27"/>
          <w:rtl/>
          <w:lang w:bidi="fa-IR"/>
        </w:rPr>
        <w:t>، بحيث يندر تحقق تلك الشروط والقيود مجتم</w:t>
      </w:r>
      <w:r w:rsidR="00872B3D" w:rsidRPr="00B74AAF">
        <w:rPr>
          <w:rFonts w:hint="cs"/>
          <w:sz w:val="27"/>
          <w:rtl/>
          <w:lang w:bidi="fa-IR"/>
        </w:rPr>
        <w:t>عة في وقتٍ</w:t>
      </w:r>
      <w:r w:rsidRPr="00B74AAF">
        <w:rPr>
          <w:rFonts w:hint="cs"/>
          <w:sz w:val="27"/>
          <w:rtl/>
          <w:lang w:bidi="fa-IR"/>
        </w:rPr>
        <w:t xml:space="preserve"> واحد. إن هذا النوع من العقوبات هو من نمط العلاجات القاسية التي لا يتم</w:t>
      </w:r>
      <w:r w:rsidR="00872B3D" w:rsidRPr="00B74AAF">
        <w:rPr>
          <w:rFonts w:hint="cs"/>
          <w:sz w:val="27"/>
          <w:rtl/>
          <w:lang w:bidi="fa-IR"/>
        </w:rPr>
        <w:t>ّ</w:t>
      </w:r>
      <w:r w:rsidRPr="00B74AAF">
        <w:rPr>
          <w:rFonts w:hint="cs"/>
          <w:sz w:val="27"/>
          <w:rtl/>
          <w:lang w:bidi="fa-IR"/>
        </w:rPr>
        <w:t xml:space="preserve"> اللجوء إليها إلا</w:t>
      </w:r>
      <w:r w:rsidR="00872B3D" w:rsidRPr="00B74AAF">
        <w:rPr>
          <w:rFonts w:hint="cs"/>
          <w:sz w:val="27"/>
          <w:rtl/>
          <w:lang w:bidi="fa-IR"/>
        </w:rPr>
        <w:t>ّ</w:t>
      </w:r>
      <w:r w:rsidRPr="00B74AAF">
        <w:rPr>
          <w:rFonts w:hint="cs"/>
          <w:sz w:val="27"/>
          <w:rtl/>
          <w:lang w:bidi="fa-IR"/>
        </w:rPr>
        <w:t xml:space="preserve"> في ظروف خاصة.</w:t>
      </w:r>
    </w:p>
    <w:p w:rsidR="006A000E" w:rsidRPr="00B74AAF" w:rsidRDefault="006A000E" w:rsidP="005445DC">
      <w:pPr>
        <w:rPr>
          <w:sz w:val="27"/>
          <w:rtl/>
          <w:lang w:bidi="fa-IR"/>
        </w:rPr>
      </w:pPr>
      <w:r w:rsidRPr="00B74AAF">
        <w:rPr>
          <w:rFonts w:hint="cs"/>
          <w:sz w:val="27"/>
          <w:rtl/>
          <w:lang w:bidi="fa-IR"/>
        </w:rPr>
        <w:t>إن هذا النوع من العلاج إنما يتم وصفه حيث يصل التهتك معه مرحلة حرجة، تنتهك معها حُجُب العفاف، ولا يعود يُنظر إلى ارتكاب الجرائم باستهجان. فعلى سبيل المثال</w:t>
      </w:r>
      <w:r w:rsidR="00872B3D" w:rsidRPr="00B74AAF">
        <w:rPr>
          <w:rFonts w:hint="cs"/>
          <w:sz w:val="27"/>
          <w:rtl/>
          <w:lang w:bidi="fa-IR"/>
        </w:rPr>
        <w:t>:</w:t>
      </w:r>
      <w:r w:rsidRPr="00B74AAF">
        <w:rPr>
          <w:rFonts w:hint="cs"/>
          <w:sz w:val="27"/>
          <w:rtl/>
          <w:lang w:bidi="fa-IR"/>
        </w:rPr>
        <w:t xml:space="preserve"> في أي</w:t>
      </w:r>
      <w:r w:rsidR="00872B3D" w:rsidRPr="00B74AAF">
        <w:rPr>
          <w:rFonts w:hint="cs"/>
          <w:sz w:val="27"/>
          <w:rtl/>
          <w:lang w:bidi="fa-IR"/>
        </w:rPr>
        <w:t>ّ</w:t>
      </w:r>
      <w:r w:rsidRPr="00B74AAF">
        <w:rPr>
          <w:rFonts w:hint="cs"/>
          <w:sz w:val="27"/>
          <w:rtl/>
          <w:lang w:bidi="fa-IR"/>
        </w:rPr>
        <w:t xml:space="preserve"> مجتمع يقع الزن</w:t>
      </w:r>
      <w:r w:rsidR="00872B3D" w:rsidRPr="00B74AAF">
        <w:rPr>
          <w:rFonts w:hint="cs"/>
          <w:sz w:val="27"/>
          <w:rtl/>
          <w:lang w:bidi="fa-IR"/>
        </w:rPr>
        <w:t>ى</w:t>
      </w:r>
      <w:r w:rsidRPr="00B74AAF">
        <w:rPr>
          <w:rFonts w:hint="cs"/>
          <w:sz w:val="27"/>
          <w:rtl/>
          <w:lang w:bidi="fa-IR"/>
        </w:rPr>
        <w:t xml:space="preserve"> بحيث يمكن لأربعة عدول، أو ثلاثة رجال عدول وامرأتين عادلتين</w:t>
      </w:r>
      <w:r w:rsidR="00872B3D" w:rsidRPr="00B74AAF">
        <w:rPr>
          <w:rFonts w:hint="cs"/>
          <w:sz w:val="27"/>
          <w:rtl/>
          <w:lang w:bidi="fa-IR"/>
        </w:rPr>
        <w:t>،</w:t>
      </w:r>
      <w:r w:rsidRPr="00B74AAF">
        <w:rPr>
          <w:rFonts w:hint="cs"/>
          <w:sz w:val="27"/>
          <w:rtl/>
          <w:lang w:bidi="fa-IR"/>
        </w:rPr>
        <w:t xml:space="preserve"> أن يشهدوا حادثة زن</w:t>
      </w:r>
      <w:r w:rsidR="00872B3D" w:rsidRPr="00B74AAF">
        <w:rPr>
          <w:rFonts w:hint="cs"/>
          <w:sz w:val="27"/>
          <w:rtl/>
          <w:lang w:bidi="fa-IR"/>
        </w:rPr>
        <w:t>ى</w:t>
      </w:r>
      <w:r w:rsidRPr="00B74AAF">
        <w:rPr>
          <w:rFonts w:hint="cs"/>
          <w:sz w:val="27"/>
          <w:rtl/>
          <w:lang w:bidi="fa-IR"/>
        </w:rPr>
        <w:t xml:space="preserve"> بتفاصيلها الكاملة؟! إن هذا المجتمع قد ابت</w:t>
      </w:r>
      <w:r w:rsidR="00872B3D" w:rsidRPr="00B74AAF">
        <w:rPr>
          <w:rFonts w:hint="cs"/>
          <w:sz w:val="27"/>
          <w:rtl/>
          <w:lang w:bidi="fa-IR"/>
        </w:rPr>
        <w:t>ُ</w:t>
      </w:r>
      <w:r w:rsidRPr="00B74AAF">
        <w:rPr>
          <w:rFonts w:hint="cs"/>
          <w:sz w:val="27"/>
          <w:rtl/>
          <w:lang w:bidi="fa-IR"/>
        </w:rPr>
        <w:t>لي قطعاً بمرض</w:t>
      </w:r>
      <w:r w:rsidR="00872B3D" w:rsidRPr="00B74AAF">
        <w:rPr>
          <w:rFonts w:hint="cs"/>
          <w:sz w:val="27"/>
          <w:rtl/>
          <w:lang w:bidi="fa-IR"/>
        </w:rPr>
        <w:t>ٍ</w:t>
      </w:r>
      <w:r w:rsidRPr="00B74AAF">
        <w:rPr>
          <w:rFonts w:hint="cs"/>
          <w:sz w:val="27"/>
          <w:rtl/>
          <w:lang w:bidi="fa-IR"/>
        </w:rPr>
        <w:t xml:space="preserve"> عضال، ولا يمكن علاجه بالأدوية العادية، وإنما يحتاج إلى صعقة.</w:t>
      </w:r>
    </w:p>
    <w:p w:rsidR="006A000E" w:rsidRPr="00B74AAF" w:rsidRDefault="006A000E" w:rsidP="005445DC">
      <w:pPr>
        <w:rPr>
          <w:sz w:val="27"/>
          <w:rtl/>
          <w:lang w:bidi="fa-IR"/>
        </w:rPr>
      </w:pPr>
      <w:r w:rsidRPr="00B74AAF">
        <w:rPr>
          <w:rFonts w:hint="cs"/>
          <w:sz w:val="27"/>
          <w:rtl/>
          <w:lang w:bidi="fa-IR"/>
        </w:rPr>
        <w:t xml:space="preserve">إن الإسلام لا يستهدف حياة الجاني. وإن السياسة الجزائية في الإسلام في </w:t>
      </w:r>
      <w:r w:rsidRPr="00B74AAF">
        <w:rPr>
          <w:rFonts w:hint="cs"/>
          <w:sz w:val="27"/>
          <w:rtl/>
          <w:lang w:bidi="fa-IR"/>
        </w:rPr>
        <w:lastRenderedPageBreak/>
        <w:t>الغالب ذات طبيعة ر</w:t>
      </w:r>
      <w:r w:rsidR="00872B3D" w:rsidRPr="00B74AAF">
        <w:rPr>
          <w:rFonts w:hint="cs"/>
          <w:sz w:val="27"/>
          <w:rtl/>
          <w:lang w:bidi="fa-IR"/>
        </w:rPr>
        <w:t>َ</w:t>
      </w:r>
      <w:r w:rsidRPr="00B74AAF">
        <w:rPr>
          <w:rFonts w:hint="cs"/>
          <w:sz w:val="27"/>
          <w:rtl/>
          <w:lang w:bidi="fa-IR"/>
        </w:rPr>
        <w:t>د</w:t>
      </w:r>
      <w:r w:rsidR="00872B3D" w:rsidRPr="00B74AAF">
        <w:rPr>
          <w:rFonts w:hint="cs"/>
          <w:sz w:val="27"/>
          <w:rtl/>
          <w:lang w:bidi="fa-IR"/>
        </w:rPr>
        <w:t>ْ</w:t>
      </w:r>
      <w:r w:rsidRPr="00B74AAF">
        <w:rPr>
          <w:rFonts w:hint="cs"/>
          <w:sz w:val="27"/>
          <w:rtl/>
          <w:lang w:bidi="fa-IR"/>
        </w:rPr>
        <w:t>عية أكثر منها تنفيذية</w:t>
      </w:r>
      <w:r w:rsidR="00872B3D" w:rsidRPr="00B74AAF">
        <w:rPr>
          <w:rFonts w:hint="cs"/>
          <w:sz w:val="27"/>
          <w:rtl/>
          <w:lang w:bidi="fa-IR"/>
        </w:rPr>
        <w:t>.</w:t>
      </w:r>
      <w:r w:rsidRPr="00B74AAF">
        <w:rPr>
          <w:rFonts w:hint="cs"/>
          <w:sz w:val="27"/>
          <w:rtl/>
          <w:lang w:bidi="fa-IR"/>
        </w:rPr>
        <w:t xml:space="preserve"> ومن هنا فقد تم</w:t>
      </w:r>
      <w:r w:rsidR="00872B3D" w:rsidRPr="00B74AAF">
        <w:rPr>
          <w:rFonts w:hint="cs"/>
          <w:sz w:val="27"/>
          <w:rtl/>
          <w:lang w:bidi="fa-IR"/>
        </w:rPr>
        <w:t>ّ</w:t>
      </w:r>
      <w:r w:rsidRPr="00B74AAF">
        <w:rPr>
          <w:rFonts w:hint="cs"/>
          <w:sz w:val="27"/>
          <w:rtl/>
          <w:lang w:bidi="fa-IR"/>
        </w:rPr>
        <w:t xml:space="preserve"> وضع الكثير من الشروط على تطبيق حدّ السرقة ـ على سبيل المثال ـ</w:t>
      </w:r>
      <w:r w:rsidR="00872B3D" w:rsidRPr="00B74AAF">
        <w:rPr>
          <w:rFonts w:hint="cs"/>
          <w:sz w:val="27"/>
          <w:rtl/>
          <w:lang w:bidi="fa-IR"/>
        </w:rPr>
        <w:t>،</w:t>
      </w:r>
      <w:r w:rsidRPr="00B74AAF">
        <w:rPr>
          <w:rFonts w:hint="cs"/>
          <w:sz w:val="27"/>
          <w:rtl/>
          <w:lang w:bidi="fa-IR"/>
        </w:rPr>
        <w:t xml:space="preserve"> بحيث يندر أن تجتمع في آن</w:t>
      </w:r>
      <w:r w:rsidR="00872B3D" w:rsidRPr="00B74AAF">
        <w:rPr>
          <w:rFonts w:hint="cs"/>
          <w:sz w:val="27"/>
          <w:rtl/>
          <w:lang w:bidi="fa-IR"/>
        </w:rPr>
        <w:t>ٍ</w:t>
      </w:r>
      <w:r w:rsidRPr="00B74AAF">
        <w:rPr>
          <w:rFonts w:hint="cs"/>
          <w:sz w:val="27"/>
          <w:rtl/>
          <w:lang w:bidi="fa-IR"/>
        </w:rPr>
        <w:t xml:space="preserve"> واحد. وهكذا الأمر بالنسبة إلى الزنا واللواط والجرائم المنافية للعفّة، حيث تذكر فيها شروط تثبت أن غاية الإسلام تت</w:t>
      </w:r>
      <w:r w:rsidR="00CF510E" w:rsidRPr="00B74AAF">
        <w:rPr>
          <w:rFonts w:hint="cs"/>
          <w:sz w:val="27"/>
          <w:rtl/>
          <w:lang w:bidi="fa-IR"/>
        </w:rPr>
        <w:t>ّ</w:t>
      </w:r>
      <w:r w:rsidRPr="00B74AAF">
        <w:rPr>
          <w:rFonts w:hint="cs"/>
          <w:sz w:val="27"/>
          <w:rtl/>
          <w:lang w:bidi="fa-IR"/>
        </w:rPr>
        <w:t xml:space="preserve">جه في الغالب إلى الحيلولة دون انتشار الفحشاء وإظهار المنكرات والجهر بها في المجتمع، أكثر منها رغبة إلى تطبيق العقوبة وتنفيذها على أرض الواقع. وإن حدّ الرجم من هذا النوع من العقوبات. </w:t>
      </w:r>
    </w:p>
    <w:p w:rsidR="006A000E" w:rsidRPr="00B74AAF" w:rsidRDefault="006A000E" w:rsidP="0076012C">
      <w:pPr>
        <w:rPr>
          <w:sz w:val="27"/>
          <w:rtl/>
          <w:lang w:bidi="fa-IR"/>
        </w:rPr>
      </w:pPr>
      <w:r w:rsidRPr="00B74AAF">
        <w:rPr>
          <w:rFonts w:hint="cs"/>
          <w:sz w:val="27"/>
          <w:rtl/>
          <w:lang w:bidi="fa-IR"/>
        </w:rPr>
        <w:t>ومن هنا فإنه على الرغم مما يبدو من قسوة عقوبات مثل</w:t>
      </w:r>
      <w:r w:rsidR="00CF510E" w:rsidRPr="00B74AAF">
        <w:rPr>
          <w:rFonts w:hint="cs"/>
          <w:sz w:val="27"/>
          <w:rtl/>
          <w:lang w:bidi="fa-IR"/>
        </w:rPr>
        <w:t>:</w:t>
      </w:r>
      <w:r w:rsidRPr="00B74AAF">
        <w:rPr>
          <w:rFonts w:hint="cs"/>
          <w:sz w:val="27"/>
          <w:rtl/>
          <w:lang w:bidi="fa-IR"/>
        </w:rPr>
        <w:t xml:space="preserve"> الرجم، إلا</w:t>
      </w:r>
      <w:r w:rsidR="00CF510E" w:rsidRPr="00B74AAF">
        <w:rPr>
          <w:rFonts w:hint="cs"/>
          <w:sz w:val="27"/>
          <w:rtl/>
          <w:lang w:bidi="fa-IR"/>
        </w:rPr>
        <w:t>ّ</w:t>
      </w:r>
      <w:r w:rsidRPr="00B74AAF">
        <w:rPr>
          <w:rFonts w:hint="cs"/>
          <w:sz w:val="27"/>
          <w:rtl/>
          <w:lang w:bidi="fa-IR"/>
        </w:rPr>
        <w:t xml:space="preserve"> أن الإسلام قد ضيّ</w:t>
      </w:r>
      <w:r w:rsidR="00CF510E" w:rsidRPr="00B74AAF">
        <w:rPr>
          <w:rFonts w:hint="cs"/>
          <w:sz w:val="27"/>
          <w:rtl/>
          <w:lang w:bidi="fa-IR"/>
        </w:rPr>
        <w:t>َ</w:t>
      </w:r>
      <w:r w:rsidRPr="00B74AAF">
        <w:rPr>
          <w:rFonts w:hint="cs"/>
          <w:sz w:val="27"/>
          <w:rtl/>
          <w:lang w:bidi="fa-IR"/>
        </w:rPr>
        <w:t>ق طرق إثباتها</w:t>
      </w:r>
      <w:r w:rsidR="00CF510E" w:rsidRPr="00B74AAF">
        <w:rPr>
          <w:rFonts w:hint="cs"/>
          <w:sz w:val="27"/>
          <w:rtl/>
          <w:lang w:bidi="fa-IR"/>
        </w:rPr>
        <w:t>،</w:t>
      </w:r>
      <w:r w:rsidRPr="00B74AAF">
        <w:rPr>
          <w:rFonts w:hint="cs"/>
          <w:sz w:val="27"/>
          <w:rtl/>
          <w:lang w:bidi="fa-IR"/>
        </w:rPr>
        <w:t xml:space="preserve"> بحيث أضحى من النادر أن يتحق</w:t>
      </w:r>
      <w:r w:rsidR="00CF510E" w:rsidRPr="00B74AAF">
        <w:rPr>
          <w:rFonts w:hint="cs"/>
          <w:sz w:val="27"/>
          <w:rtl/>
          <w:lang w:bidi="fa-IR"/>
        </w:rPr>
        <w:t>َّ</w:t>
      </w:r>
      <w:r w:rsidRPr="00B74AAF">
        <w:rPr>
          <w:rFonts w:hint="cs"/>
          <w:sz w:val="27"/>
          <w:rtl/>
          <w:lang w:bidi="fa-IR"/>
        </w:rPr>
        <w:t>ق ذلك عملياً</w:t>
      </w:r>
      <w:r w:rsidR="00CF510E" w:rsidRPr="00B74AAF">
        <w:rPr>
          <w:rFonts w:hint="cs"/>
          <w:sz w:val="27"/>
          <w:rtl/>
          <w:lang w:bidi="fa-IR"/>
        </w:rPr>
        <w:t>.</w:t>
      </w:r>
      <w:r w:rsidRPr="00B74AAF">
        <w:rPr>
          <w:rFonts w:hint="cs"/>
          <w:sz w:val="27"/>
          <w:rtl/>
          <w:lang w:bidi="fa-IR"/>
        </w:rPr>
        <w:t xml:space="preserve"> ولكن في الوقت نفسه إن الخوف من هذه العقوبة ـ بوصفها عنصراً رادعاً قوياً ومؤث</w:t>
      </w:r>
      <w:r w:rsidR="00CF510E" w:rsidRPr="00B74AAF">
        <w:rPr>
          <w:rFonts w:hint="cs"/>
          <w:sz w:val="27"/>
          <w:rtl/>
          <w:lang w:bidi="fa-IR"/>
        </w:rPr>
        <w:t>ِّ</w:t>
      </w:r>
      <w:r w:rsidRPr="00B74AAF">
        <w:rPr>
          <w:rFonts w:hint="cs"/>
          <w:sz w:val="27"/>
          <w:rtl/>
          <w:lang w:bidi="fa-IR"/>
        </w:rPr>
        <w:t>راً على المنحرفين غير المنضبطين ـ سوف يترك أثره قطعاً.</w:t>
      </w:r>
    </w:p>
    <w:p w:rsidR="006A000E" w:rsidRPr="00B74AAF" w:rsidRDefault="006A000E" w:rsidP="005445DC">
      <w:pPr>
        <w:rPr>
          <w:sz w:val="27"/>
          <w:rtl/>
          <w:lang w:bidi="fa-IR"/>
        </w:rPr>
      </w:pPr>
      <w:r w:rsidRPr="00B74AAF">
        <w:rPr>
          <w:rFonts w:hint="cs"/>
          <w:sz w:val="27"/>
          <w:rtl/>
          <w:lang w:bidi="fa-IR"/>
        </w:rPr>
        <w:t>ومن ناحية أخرى إن الشارع لم يجعل شرائطها غير قابلة للإثبات</w:t>
      </w:r>
      <w:r w:rsidR="00CF510E" w:rsidRPr="00B74AAF">
        <w:rPr>
          <w:rFonts w:hint="cs"/>
          <w:sz w:val="27"/>
          <w:rtl/>
          <w:lang w:bidi="fa-IR"/>
        </w:rPr>
        <w:t>،</w:t>
      </w:r>
      <w:r w:rsidRPr="00B74AAF">
        <w:rPr>
          <w:rFonts w:hint="cs"/>
          <w:sz w:val="27"/>
          <w:rtl/>
          <w:lang w:bidi="fa-IR"/>
        </w:rPr>
        <w:t xml:space="preserve"> حت</w:t>
      </w:r>
      <w:r w:rsidR="00CF510E" w:rsidRPr="00B74AAF">
        <w:rPr>
          <w:rFonts w:hint="cs"/>
          <w:sz w:val="27"/>
          <w:rtl/>
          <w:lang w:bidi="fa-IR"/>
        </w:rPr>
        <w:t>ّ</w:t>
      </w:r>
      <w:r w:rsidRPr="00B74AAF">
        <w:rPr>
          <w:rFonts w:hint="cs"/>
          <w:sz w:val="27"/>
          <w:rtl/>
          <w:lang w:bidi="fa-IR"/>
        </w:rPr>
        <w:t>ى يكون تطبيق الأحكام منتفياً من الناحية العملية</w:t>
      </w:r>
      <w:r w:rsidR="00CF510E" w:rsidRPr="00B74AAF">
        <w:rPr>
          <w:rFonts w:hint="cs"/>
          <w:sz w:val="27"/>
          <w:rtl/>
          <w:lang w:bidi="fa-IR"/>
        </w:rPr>
        <w:t>؛</w:t>
      </w:r>
      <w:r w:rsidRPr="00B74AAF">
        <w:rPr>
          <w:rFonts w:hint="cs"/>
          <w:sz w:val="27"/>
          <w:rtl/>
          <w:lang w:bidi="fa-IR"/>
        </w:rPr>
        <w:t xml:space="preserve"> لأن هذا </w:t>
      </w:r>
      <w:r w:rsidRPr="00B74AAF">
        <w:rPr>
          <w:rFonts w:hint="cs"/>
          <w:b/>
          <w:bCs/>
          <w:sz w:val="27"/>
          <w:rtl/>
          <w:lang w:bidi="fa-IR"/>
        </w:rPr>
        <w:t>أو</w:t>
      </w:r>
      <w:r w:rsidR="00CF510E" w:rsidRPr="00B74AAF">
        <w:rPr>
          <w:rFonts w:hint="cs"/>
          <w:b/>
          <w:bCs/>
          <w:sz w:val="27"/>
          <w:rtl/>
          <w:lang w:bidi="fa-IR"/>
        </w:rPr>
        <w:t>ّ</w:t>
      </w:r>
      <w:r w:rsidRPr="00B74AAF">
        <w:rPr>
          <w:rFonts w:hint="cs"/>
          <w:b/>
          <w:bCs/>
          <w:sz w:val="27"/>
          <w:rtl/>
          <w:lang w:bidi="fa-IR"/>
        </w:rPr>
        <w:t>لاً</w:t>
      </w:r>
      <w:r w:rsidRPr="00B74AAF">
        <w:rPr>
          <w:rFonts w:hint="cs"/>
          <w:sz w:val="27"/>
          <w:rtl/>
          <w:lang w:bidi="fa-IR"/>
        </w:rPr>
        <w:t>: يتنافى مع الحكمة من تشريع الأحكام</w:t>
      </w:r>
      <w:r w:rsidR="00CF510E" w:rsidRPr="00B74AAF">
        <w:rPr>
          <w:rFonts w:hint="cs"/>
          <w:sz w:val="27"/>
          <w:rtl/>
          <w:lang w:bidi="fa-IR"/>
        </w:rPr>
        <w:t>؛</w:t>
      </w:r>
      <w:r w:rsidRPr="00B74AAF">
        <w:rPr>
          <w:rFonts w:hint="cs"/>
          <w:sz w:val="27"/>
          <w:rtl/>
          <w:lang w:bidi="fa-IR"/>
        </w:rPr>
        <w:t xml:space="preserve"> </w:t>
      </w:r>
      <w:r w:rsidRPr="00B74AAF">
        <w:rPr>
          <w:rFonts w:hint="cs"/>
          <w:b/>
          <w:bCs/>
          <w:sz w:val="27"/>
          <w:rtl/>
          <w:lang w:bidi="fa-IR"/>
        </w:rPr>
        <w:t>وثانياً</w:t>
      </w:r>
      <w:r w:rsidRPr="00B74AAF">
        <w:rPr>
          <w:rFonts w:hint="cs"/>
          <w:sz w:val="27"/>
          <w:rtl/>
          <w:lang w:bidi="fa-IR"/>
        </w:rPr>
        <w:t>: يُفقد الأحكام الجانب الردعي، مما يجعل القانون أمراً عبثياً.</w:t>
      </w:r>
    </w:p>
    <w:p w:rsidR="006A000E" w:rsidRPr="00B74AAF" w:rsidRDefault="006A000E" w:rsidP="005445DC">
      <w:pPr>
        <w:rPr>
          <w:sz w:val="27"/>
          <w:rtl/>
          <w:lang w:bidi="fa-IR"/>
        </w:rPr>
      </w:pPr>
      <w:r w:rsidRPr="00B74AAF">
        <w:rPr>
          <w:rFonts w:hint="cs"/>
          <w:sz w:val="27"/>
          <w:rtl/>
          <w:lang w:bidi="fa-IR"/>
        </w:rPr>
        <w:t>من الواضح في ظل</w:t>
      </w:r>
      <w:r w:rsidR="00CF510E" w:rsidRPr="00B74AAF">
        <w:rPr>
          <w:rFonts w:hint="cs"/>
          <w:sz w:val="27"/>
          <w:rtl/>
          <w:lang w:bidi="fa-IR"/>
        </w:rPr>
        <w:t>ّ</w:t>
      </w:r>
      <w:r w:rsidRPr="00B74AAF">
        <w:rPr>
          <w:rFonts w:hint="cs"/>
          <w:sz w:val="27"/>
          <w:rtl/>
          <w:lang w:bidi="fa-IR"/>
        </w:rPr>
        <w:t xml:space="preserve"> هذه الشرائط أن الأشخاص المتهت</w:t>
      </w:r>
      <w:r w:rsidR="00CF510E" w:rsidRPr="00B74AAF">
        <w:rPr>
          <w:rFonts w:hint="cs"/>
          <w:sz w:val="27"/>
          <w:rtl/>
          <w:lang w:bidi="fa-IR"/>
        </w:rPr>
        <w:t>ِّ</w:t>
      </w:r>
      <w:r w:rsidRPr="00B74AAF">
        <w:rPr>
          <w:rFonts w:hint="cs"/>
          <w:sz w:val="27"/>
          <w:rtl/>
          <w:lang w:bidi="fa-IR"/>
        </w:rPr>
        <w:t>كين هم وحدهم الذين سيتمّ تجريمهم وإدانتهم</w:t>
      </w:r>
      <w:r w:rsidR="00CF510E" w:rsidRPr="00B74AAF">
        <w:rPr>
          <w:rFonts w:hint="cs"/>
          <w:sz w:val="27"/>
          <w:rtl/>
          <w:lang w:bidi="fa-IR"/>
        </w:rPr>
        <w:t>.</w:t>
      </w:r>
      <w:r w:rsidRPr="00B74AAF">
        <w:rPr>
          <w:rFonts w:hint="cs"/>
          <w:sz w:val="27"/>
          <w:rtl/>
          <w:lang w:bidi="fa-IR"/>
        </w:rPr>
        <w:t xml:space="preserve"> ومن البديهي أن القانون يجب أن يت</w:t>
      </w:r>
      <w:r w:rsidR="00CF510E" w:rsidRPr="00B74AAF">
        <w:rPr>
          <w:rFonts w:hint="cs"/>
          <w:sz w:val="27"/>
          <w:rtl/>
          <w:lang w:bidi="fa-IR"/>
        </w:rPr>
        <w:t>ّ</w:t>
      </w:r>
      <w:r w:rsidRPr="00B74AAF">
        <w:rPr>
          <w:rFonts w:hint="cs"/>
          <w:sz w:val="27"/>
          <w:rtl/>
          <w:lang w:bidi="fa-IR"/>
        </w:rPr>
        <w:t>خذ موقفاً قاسياً منهم</w:t>
      </w:r>
      <w:r w:rsidR="00CF510E" w:rsidRPr="00B74AAF">
        <w:rPr>
          <w:rFonts w:hint="cs"/>
          <w:sz w:val="27"/>
          <w:rtl/>
          <w:lang w:bidi="fa-IR"/>
        </w:rPr>
        <w:t>؛</w:t>
      </w:r>
      <w:r w:rsidRPr="00B74AAF">
        <w:rPr>
          <w:rFonts w:hint="cs"/>
          <w:sz w:val="27"/>
          <w:rtl/>
          <w:lang w:bidi="fa-IR"/>
        </w:rPr>
        <w:t xml:space="preserve"> كي يكونوا عبرة</w:t>
      </w:r>
      <w:r w:rsidR="00CF510E" w:rsidRPr="00B74AAF">
        <w:rPr>
          <w:rFonts w:hint="cs"/>
          <w:sz w:val="27"/>
          <w:rtl/>
          <w:lang w:bidi="fa-IR"/>
        </w:rPr>
        <w:t>ً</w:t>
      </w:r>
      <w:r w:rsidRPr="00B74AAF">
        <w:rPr>
          <w:rFonts w:hint="cs"/>
          <w:sz w:val="27"/>
          <w:rtl/>
          <w:lang w:bidi="fa-IR"/>
        </w:rPr>
        <w:t xml:space="preserve"> للآخرين، ويحافظ المجتمع على سلامته.</w:t>
      </w:r>
    </w:p>
    <w:p w:rsidR="006A000E" w:rsidRPr="00B74AAF" w:rsidRDefault="006A000E" w:rsidP="005445DC">
      <w:pPr>
        <w:rPr>
          <w:sz w:val="27"/>
          <w:rtl/>
          <w:lang w:bidi="fa-IR"/>
        </w:rPr>
      </w:pPr>
      <w:r w:rsidRPr="00B74AAF">
        <w:rPr>
          <w:rFonts w:hint="cs"/>
          <w:sz w:val="27"/>
          <w:rtl/>
          <w:lang w:bidi="fa-IR"/>
        </w:rPr>
        <w:t>إن هذا العلاج شبيه</w:t>
      </w:r>
      <w:r w:rsidR="00CF510E" w:rsidRPr="00B74AAF">
        <w:rPr>
          <w:rFonts w:hint="cs"/>
          <w:sz w:val="27"/>
          <w:rtl/>
          <w:lang w:bidi="fa-IR"/>
        </w:rPr>
        <w:t>ٌ</w:t>
      </w:r>
      <w:r w:rsidRPr="00B74AAF">
        <w:rPr>
          <w:rFonts w:hint="cs"/>
          <w:sz w:val="27"/>
          <w:rtl/>
          <w:lang w:bidi="fa-IR"/>
        </w:rPr>
        <w:t xml:space="preserve"> باستئصال العضو الفاسد، أو معالجة المريض بالأدوية الكيميائية القوية، بعد أن لم تنفع معه سبل العلاج الطبيعية. ومن الواضح جد</w:t>
      </w:r>
      <w:r w:rsidR="00CF510E" w:rsidRPr="00B74AAF">
        <w:rPr>
          <w:rFonts w:hint="cs"/>
          <w:sz w:val="27"/>
          <w:rtl/>
          <w:lang w:bidi="fa-IR"/>
        </w:rPr>
        <w:t>ّ</w:t>
      </w:r>
      <w:r w:rsidRPr="00B74AAF">
        <w:rPr>
          <w:rFonts w:hint="cs"/>
          <w:sz w:val="27"/>
          <w:rtl/>
          <w:lang w:bidi="fa-IR"/>
        </w:rPr>
        <w:t>اً أن قطع العضو الفاسد وفصله من الجسد وإن</w:t>
      </w:r>
      <w:r w:rsidR="00CF510E" w:rsidRPr="00B74AAF">
        <w:rPr>
          <w:rFonts w:hint="cs"/>
          <w:sz w:val="27"/>
          <w:rtl/>
          <w:lang w:bidi="fa-IR"/>
        </w:rPr>
        <w:t>ْ</w:t>
      </w:r>
      <w:r w:rsidRPr="00B74AAF">
        <w:rPr>
          <w:rFonts w:hint="cs"/>
          <w:sz w:val="27"/>
          <w:rtl/>
          <w:lang w:bidi="fa-IR"/>
        </w:rPr>
        <w:t xml:space="preserve"> كان بالغ القسوة، ولكن</w:t>
      </w:r>
      <w:r w:rsidR="00CF510E" w:rsidRPr="00B74AAF">
        <w:rPr>
          <w:rFonts w:hint="cs"/>
          <w:sz w:val="27"/>
          <w:rtl/>
          <w:lang w:bidi="fa-IR"/>
        </w:rPr>
        <w:t>ّ</w:t>
      </w:r>
      <w:r w:rsidRPr="00B74AAF">
        <w:rPr>
          <w:rFonts w:hint="cs"/>
          <w:sz w:val="27"/>
          <w:rtl/>
          <w:lang w:bidi="fa-IR"/>
        </w:rPr>
        <w:t>ه في بعض الحالات يمث</w:t>
      </w:r>
      <w:r w:rsidR="00CF510E" w:rsidRPr="00B74AAF">
        <w:rPr>
          <w:rFonts w:hint="cs"/>
          <w:sz w:val="27"/>
          <w:rtl/>
          <w:lang w:bidi="fa-IR"/>
        </w:rPr>
        <w:t>ِّ</w:t>
      </w:r>
      <w:r w:rsidRPr="00B74AAF">
        <w:rPr>
          <w:rFonts w:hint="cs"/>
          <w:sz w:val="27"/>
          <w:rtl/>
          <w:lang w:bidi="fa-IR"/>
        </w:rPr>
        <w:t>ل الإجراء اللازم والضروري الوحيد</w:t>
      </w:r>
      <w:r w:rsidR="00CF510E" w:rsidRPr="00B74AAF">
        <w:rPr>
          <w:rFonts w:hint="cs"/>
          <w:sz w:val="27"/>
          <w:rtl/>
          <w:lang w:bidi="fa-IR"/>
        </w:rPr>
        <w:t>؛</w:t>
      </w:r>
      <w:r w:rsidRPr="00B74AAF">
        <w:rPr>
          <w:rFonts w:hint="cs"/>
          <w:sz w:val="27"/>
          <w:rtl/>
          <w:lang w:bidi="fa-IR"/>
        </w:rPr>
        <w:t xml:space="preserve"> من أجل الحفاظ على سلامة سائر أعضاء الجسم، وعدم انتقال عدوى العضو الفاسد إليها.</w:t>
      </w:r>
    </w:p>
    <w:p w:rsidR="006A000E" w:rsidRPr="00B74AAF" w:rsidRDefault="006A000E" w:rsidP="005445DC">
      <w:pPr>
        <w:rPr>
          <w:sz w:val="27"/>
          <w:rtl/>
          <w:lang w:bidi="fa-IR"/>
        </w:rPr>
      </w:pPr>
      <w:r w:rsidRPr="00B74AAF">
        <w:rPr>
          <w:rFonts w:hint="cs"/>
          <w:sz w:val="27"/>
          <w:rtl/>
          <w:lang w:bidi="fa-IR"/>
        </w:rPr>
        <w:t>ويمكن أن تكون الفلسفة الأخرى من تشريع هذا الحكم من قبل الشارع المقدّس أن نتوصّل من كيفية المعلول (حكم الرجم) إلى كيفية قبح العل</w:t>
      </w:r>
      <w:r w:rsidR="00CF510E" w:rsidRPr="00B74AAF">
        <w:rPr>
          <w:rFonts w:hint="cs"/>
          <w:sz w:val="27"/>
          <w:rtl/>
          <w:lang w:bidi="fa-IR"/>
        </w:rPr>
        <w:t>ّ</w:t>
      </w:r>
      <w:r w:rsidRPr="00B74AAF">
        <w:rPr>
          <w:rFonts w:hint="cs"/>
          <w:sz w:val="27"/>
          <w:rtl/>
          <w:lang w:bidi="fa-IR"/>
        </w:rPr>
        <w:t>ة (الزن</w:t>
      </w:r>
      <w:r w:rsidR="00CF510E" w:rsidRPr="00B74AAF">
        <w:rPr>
          <w:rFonts w:hint="cs"/>
          <w:sz w:val="27"/>
          <w:rtl/>
          <w:lang w:bidi="fa-IR"/>
        </w:rPr>
        <w:t>ى</w:t>
      </w:r>
      <w:r w:rsidRPr="00B74AAF">
        <w:rPr>
          <w:rFonts w:hint="cs"/>
          <w:sz w:val="27"/>
          <w:rtl/>
          <w:lang w:bidi="fa-IR"/>
        </w:rPr>
        <w:t xml:space="preserve"> من المحصن)، وندرك مدى ما تنطوي عليه هذه الموبقة من الدمار على الفرد والمجتمع السالم، بحيث </w:t>
      </w:r>
      <w:r w:rsidR="00CF510E" w:rsidRPr="00B74AAF">
        <w:rPr>
          <w:rFonts w:hint="cs"/>
          <w:sz w:val="27"/>
          <w:rtl/>
          <w:lang w:bidi="fa-IR"/>
        </w:rPr>
        <w:t>إ</w:t>
      </w:r>
      <w:r w:rsidRPr="00B74AAF">
        <w:rPr>
          <w:rFonts w:hint="cs"/>
          <w:sz w:val="27"/>
          <w:rtl/>
          <w:lang w:bidi="fa-IR"/>
        </w:rPr>
        <w:t>ن الله سبحانه وتعالى المت</w:t>
      </w:r>
      <w:r w:rsidR="00CF510E" w:rsidRPr="00B74AAF">
        <w:rPr>
          <w:rFonts w:hint="cs"/>
          <w:sz w:val="27"/>
          <w:rtl/>
          <w:lang w:bidi="fa-IR"/>
        </w:rPr>
        <w:t>َّ</w:t>
      </w:r>
      <w:r w:rsidRPr="00B74AAF">
        <w:rPr>
          <w:rFonts w:hint="cs"/>
          <w:sz w:val="27"/>
          <w:rtl/>
          <w:lang w:bidi="fa-IR"/>
        </w:rPr>
        <w:t xml:space="preserve">صف بالرحمة يضع عليه مثل هذه العقوبة </w:t>
      </w:r>
      <w:r w:rsidRPr="00B74AAF">
        <w:rPr>
          <w:rFonts w:hint="cs"/>
          <w:sz w:val="27"/>
          <w:rtl/>
          <w:lang w:bidi="fa-IR"/>
        </w:rPr>
        <w:lastRenderedPageBreak/>
        <w:t>القاسية. وبعبارة</w:t>
      </w:r>
      <w:r w:rsidR="00CF510E" w:rsidRPr="00B74AAF">
        <w:rPr>
          <w:rFonts w:hint="cs"/>
          <w:sz w:val="27"/>
          <w:rtl/>
          <w:lang w:bidi="fa-IR"/>
        </w:rPr>
        <w:t>ٍ</w:t>
      </w:r>
      <w:r w:rsidRPr="00B74AAF">
        <w:rPr>
          <w:rFonts w:hint="cs"/>
          <w:sz w:val="27"/>
          <w:rtl/>
          <w:lang w:bidi="fa-IR"/>
        </w:rPr>
        <w:t xml:space="preserve"> أخرى: إن تشريع هذا الحكم دليل</w:t>
      </w:r>
      <w:r w:rsidR="00CF510E" w:rsidRPr="00B74AAF">
        <w:rPr>
          <w:rFonts w:hint="cs"/>
          <w:sz w:val="27"/>
          <w:rtl/>
          <w:lang w:bidi="fa-IR"/>
        </w:rPr>
        <w:t>ٌ</w:t>
      </w:r>
      <w:r w:rsidRPr="00B74AAF">
        <w:rPr>
          <w:rFonts w:hint="cs"/>
          <w:sz w:val="27"/>
          <w:rtl/>
          <w:lang w:bidi="fa-IR"/>
        </w:rPr>
        <w:t xml:space="preserve"> على شدّة قبح الزن</w:t>
      </w:r>
      <w:r w:rsidR="00CF510E" w:rsidRPr="00B74AAF">
        <w:rPr>
          <w:rFonts w:hint="cs"/>
          <w:sz w:val="27"/>
          <w:rtl/>
          <w:lang w:bidi="fa-IR"/>
        </w:rPr>
        <w:t>ى</w:t>
      </w:r>
      <w:r w:rsidRPr="00B74AAF">
        <w:rPr>
          <w:rFonts w:hint="cs"/>
          <w:sz w:val="27"/>
          <w:rtl/>
          <w:lang w:bidi="fa-IR"/>
        </w:rPr>
        <w:t xml:space="preserve"> من المحصن في النظام التكويني، ويبيّ</w:t>
      </w:r>
      <w:r w:rsidR="00CF510E" w:rsidRPr="00B74AAF">
        <w:rPr>
          <w:rFonts w:hint="cs"/>
          <w:sz w:val="27"/>
          <w:rtl/>
          <w:lang w:bidi="fa-IR"/>
        </w:rPr>
        <w:t>ِ</w:t>
      </w:r>
      <w:r w:rsidRPr="00B74AAF">
        <w:rPr>
          <w:rFonts w:hint="cs"/>
          <w:sz w:val="27"/>
          <w:rtl/>
          <w:lang w:bidi="fa-IR"/>
        </w:rPr>
        <w:t>ن مدى تأثير هذا العمل في باطن عالم الوجود والإنسان.</w:t>
      </w:r>
    </w:p>
    <w:p w:rsidR="006A000E" w:rsidRPr="00B74AAF" w:rsidRDefault="006A000E" w:rsidP="0076012C">
      <w:pPr>
        <w:spacing w:line="420" w:lineRule="exact"/>
        <w:rPr>
          <w:sz w:val="27"/>
          <w:rtl/>
          <w:lang w:bidi="fa-IR"/>
        </w:rPr>
      </w:pPr>
    </w:p>
    <w:p w:rsidR="006A000E" w:rsidRPr="00B74AAF" w:rsidRDefault="006A000E" w:rsidP="00842D3A">
      <w:pPr>
        <w:pStyle w:val="31"/>
        <w:rPr>
          <w:color w:val="auto"/>
          <w:rtl/>
          <w:lang w:bidi="fa-IR"/>
        </w:rPr>
      </w:pPr>
      <w:r w:rsidRPr="00B74AAF">
        <w:rPr>
          <w:rFonts w:hint="cs"/>
          <w:color w:val="auto"/>
          <w:rtl/>
        </w:rPr>
        <w:t xml:space="preserve">5ـ </w:t>
      </w:r>
      <w:r w:rsidRPr="00B74AAF">
        <w:rPr>
          <w:rFonts w:hint="cs"/>
          <w:color w:val="auto"/>
          <w:rtl/>
          <w:lang w:bidi="fa-IR"/>
        </w:rPr>
        <w:t>نظرية عدم تطبيق الحدود في عصر الغيبة</w:t>
      </w:r>
    </w:p>
    <w:p w:rsidR="006A000E" w:rsidRPr="00B74AAF" w:rsidRDefault="006A000E" w:rsidP="005445DC">
      <w:pPr>
        <w:rPr>
          <w:sz w:val="27"/>
          <w:rtl/>
          <w:lang w:bidi="fa-IR"/>
        </w:rPr>
      </w:pPr>
      <w:r w:rsidRPr="00B74AAF">
        <w:rPr>
          <w:rFonts w:hint="cs"/>
          <w:sz w:val="27"/>
          <w:rtl/>
          <w:lang w:bidi="fa-IR"/>
        </w:rPr>
        <w:t>إن من بين العلماء والمنظ</w:t>
      </w:r>
      <w:r w:rsidR="00E86576" w:rsidRPr="00B74AAF">
        <w:rPr>
          <w:rFonts w:hint="cs"/>
          <w:sz w:val="27"/>
          <w:rtl/>
          <w:lang w:bidi="fa-IR"/>
        </w:rPr>
        <w:t>ِّ</w:t>
      </w:r>
      <w:r w:rsidRPr="00B74AAF">
        <w:rPr>
          <w:rFonts w:hint="cs"/>
          <w:sz w:val="27"/>
          <w:rtl/>
          <w:lang w:bidi="fa-IR"/>
        </w:rPr>
        <w:t>رين المعاصرين م</w:t>
      </w:r>
      <w:r w:rsidR="00E86576" w:rsidRPr="00B74AAF">
        <w:rPr>
          <w:rFonts w:hint="cs"/>
          <w:sz w:val="27"/>
          <w:rtl/>
          <w:lang w:bidi="fa-IR"/>
        </w:rPr>
        <w:t>َ</w:t>
      </w:r>
      <w:r w:rsidRPr="00B74AAF">
        <w:rPr>
          <w:rFonts w:hint="cs"/>
          <w:sz w:val="27"/>
          <w:rtl/>
          <w:lang w:bidi="fa-IR"/>
        </w:rPr>
        <w:t>ن</w:t>
      </w:r>
      <w:r w:rsidR="00E86576" w:rsidRPr="00B74AAF">
        <w:rPr>
          <w:rFonts w:hint="cs"/>
          <w:sz w:val="27"/>
          <w:rtl/>
          <w:lang w:bidi="fa-IR"/>
        </w:rPr>
        <w:t>ْ</w:t>
      </w:r>
      <w:r w:rsidRPr="00B74AAF">
        <w:rPr>
          <w:rFonts w:hint="cs"/>
          <w:sz w:val="27"/>
          <w:rtl/>
          <w:lang w:bidi="fa-IR"/>
        </w:rPr>
        <w:t xml:space="preserve"> يذهب إلى الاعتقاد بأن </w:t>
      </w:r>
      <w:r w:rsidR="00E86576" w:rsidRPr="00B74AAF">
        <w:rPr>
          <w:rFonts w:hint="cs"/>
          <w:sz w:val="27"/>
          <w:rtl/>
          <w:lang w:bidi="fa-IR"/>
        </w:rPr>
        <w:t>تطبيق الحدود (ومن</w:t>
      </w:r>
      <w:r w:rsidRPr="00B74AAF">
        <w:rPr>
          <w:rFonts w:hint="cs"/>
          <w:sz w:val="27"/>
          <w:rtl/>
          <w:lang w:bidi="fa-IR"/>
        </w:rPr>
        <w:t>ها: حكم الرجم) مختصّ</w:t>
      </w:r>
      <w:r w:rsidR="00E86576" w:rsidRPr="00B74AAF">
        <w:rPr>
          <w:rFonts w:hint="cs"/>
          <w:sz w:val="27"/>
          <w:rtl/>
          <w:lang w:bidi="fa-IR"/>
        </w:rPr>
        <w:t>ٌ</w:t>
      </w:r>
      <w:r w:rsidRPr="00B74AAF">
        <w:rPr>
          <w:rFonts w:hint="cs"/>
          <w:sz w:val="27"/>
          <w:rtl/>
          <w:lang w:bidi="fa-IR"/>
        </w:rPr>
        <w:t xml:space="preserve"> بعصر الحضور</w:t>
      </w:r>
      <w:r w:rsidR="00E86576" w:rsidRPr="00B74AAF">
        <w:rPr>
          <w:rFonts w:hint="cs"/>
          <w:sz w:val="27"/>
          <w:rtl/>
          <w:lang w:bidi="fa-IR"/>
        </w:rPr>
        <w:t>؛</w:t>
      </w:r>
      <w:r w:rsidRPr="00B74AAF">
        <w:rPr>
          <w:rFonts w:hint="cs"/>
          <w:sz w:val="27"/>
          <w:rtl/>
          <w:lang w:bidi="fa-IR"/>
        </w:rPr>
        <w:t xml:space="preserve"> وأما في عصر الغيبة فتحل</w:t>
      </w:r>
      <w:r w:rsidR="00E86576" w:rsidRPr="00B74AAF">
        <w:rPr>
          <w:rFonts w:hint="cs"/>
          <w:sz w:val="27"/>
          <w:rtl/>
          <w:lang w:bidi="fa-IR"/>
        </w:rPr>
        <w:t>ّ</w:t>
      </w:r>
      <w:r w:rsidRPr="00B74AAF">
        <w:rPr>
          <w:rFonts w:hint="cs"/>
          <w:sz w:val="27"/>
          <w:rtl/>
          <w:lang w:bidi="fa-IR"/>
        </w:rPr>
        <w:t xml:space="preserve"> التعزيرات محل</w:t>
      </w:r>
      <w:r w:rsidR="00E86576" w:rsidRPr="00B74AAF">
        <w:rPr>
          <w:rFonts w:hint="cs"/>
          <w:sz w:val="27"/>
          <w:rtl/>
          <w:lang w:bidi="fa-IR"/>
        </w:rPr>
        <w:t>ّ</w:t>
      </w:r>
      <w:r w:rsidRPr="00B74AAF">
        <w:rPr>
          <w:rFonts w:hint="cs"/>
          <w:sz w:val="27"/>
          <w:rtl/>
          <w:lang w:bidi="fa-IR"/>
        </w:rPr>
        <w:t xml:space="preserve"> الحدود</w:t>
      </w:r>
      <w:r w:rsidRPr="00B74AAF">
        <w:rPr>
          <w:sz w:val="27"/>
          <w:vertAlign w:val="superscript"/>
          <w:rtl/>
          <w:lang w:bidi="fa-IR"/>
        </w:rPr>
        <w:t>(</w:t>
      </w:r>
      <w:r w:rsidRPr="00B74AAF">
        <w:rPr>
          <w:rStyle w:val="ac"/>
          <w:sz w:val="27"/>
          <w:rtl/>
          <w:lang w:bidi="fa-IR"/>
        </w:rPr>
        <w:endnoteReference w:id="35"/>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وتعود جذور هذا الرأي إلى كلمات بعض الفقهاء المتقدّمين. فقد نقل عن ابن زهرة وابن إدريس قولهما</w:t>
      </w:r>
      <w:r w:rsidR="00E86576" w:rsidRPr="00B74AAF">
        <w:rPr>
          <w:rFonts w:hint="cs"/>
          <w:sz w:val="27"/>
          <w:rtl/>
          <w:lang w:bidi="fa-IR"/>
        </w:rPr>
        <w:t xml:space="preserve">: </w:t>
      </w:r>
      <w:r w:rsidRPr="00B74AAF">
        <w:rPr>
          <w:rFonts w:hint="cs"/>
          <w:sz w:val="27"/>
          <w:rtl/>
          <w:lang w:bidi="fa-IR"/>
        </w:rPr>
        <w:t>إن الحدود لا تجري في زمن الغيبة</w:t>
      </w:r>
      <w:r w:rsidRPr="00B74AAF">
        <w:rPr>
          <w:sz w:val="27"/>
          <w:vertAlign w:val="superscript"/>
          <w:rtl/>
          <w:lang w:bidi="fa-IR"/>
        </w:rPr>
        <w:t>(</w:t>
      </w:r>
      <w:r w:rsidRPr="00B74AAF">
        <w:rPr>
          <w:rStyle w:val="ac"/>
          <w:sz w:val="27"/>
          <w:rtl/>
          <w:lang w:bidi="fa-IR"/>
        </w:rPr>
        <w:endnoteReference w:id="36"/>
      </w:r>
      <w:r w:rsidRPr="00B74AAF">
        <w:rPr>
          <w:sz w:val="27"/>
          <w:vertAlign w:val="superscript"/>
          <w:rtl/>
          <w:lang w:bidi="fa-IR"/>
        </w:rPr>
        <w:t>)</w:t>
      </w:r>
      <w:r w:rsidRPr="00B74AAF">
        <w:rPr>
          <w:rFonts w:hint="cs"/>
          <w:sz w:val="27"/>
          <w:rtl/>
          <w:lang w:bidi="fa-IR"/>
        </w:rPr>
        <w:t>. وبطبيعة الحال إن صاحب الجواهر</w:t>
      </w:r>
      <w:r w:rsidR="00E86576" w:rsidRPr="00B74AAF">
        <w:rPr>
          <w:rFonts w:hint="cs"/>
          <w:sz w:val="27"/>
          <w:rtl/>
          <w:lang w:bidi="fa-IR"/>
        </w:rPr>
        <w:t>،</w:t>
      </w:r>
      <w:r w:rsidRPr="00B74AAF">
        <w:rPr>
          <w:rFonts w:hint="cs"/>
          <w:sz w:val="27"/>
          <w:rtl/>
          <w:lang w:bidi="fa-IR"/>
        </w:rPr>
        <w:t xml:space="preserve"> بعد نقله هذا الأمر، يقول</w:t>
      </w:r>
      <w:r w:rsidR="00E86576" w:rsidRPr="00B74AAF">
        <w:rPr>
          <w:rFonts w:hint="cs"/>
          <w:sz w:val="27"/>
          <w:rtl/>
          <w:lang w:bidi="fa-IR"/>
        </w:rPr>
        <w:t>:</w:t>
      </w:r>
      <w:r w:rsidRPr="00B74AAF">
        <w:rPr>
          <w:rFonts w:hint="cs"/>
          <w:sz w:val="27"/>
          <w:rtl/>
          <w:lang w:bidi="fa-IR"/>
        </w:rPr>
        <w:t xml:space="preserve"> </w:t>
      </w:r>
      <w:r w:rsidR="00E86576" w:rsidRPr="00B74AAF">
        <w:rPr>
          <w:rFonts w:hint="cs"/>
          <w:sz w:val="27"/>
          <w:rtl/>
          <w:lang w:bidi="fa-IR"/>
        </w:rPr>
        <w:t>إنه</w:t>
      </w:r>
      <w:r w:rsidRPr="00B74AAF">
        <w:rPr>
          <w:rFonts w:hint="cs"/>
          <w:sz w:val="27"/>
          <w:rtl/>
          <w:lang w:bidi="fa-IR"/>
        </w:rPr>
        <w:t xml:space="preserve"> لم ي</w:t>
      </w:r>
      <w:r w:rsidR="00E86576" w:rsidRPr="00B74AAF">
        <w:rPr>
          <w:rFonts w:hint="cs"/>
          <w:sz w:val="27"/>
          <w:rtl/>
          <w:lang w:bidi="fa-IR"/>
        </w:rPr>
        <w:t>َ</w:t>
      </w:r>
      <w:r w:rsidRPr="00B74AAF">
        <w:rPr>
          <w:rFonts w:hint="cs"/>
          <w:sz w:val="27"/>
          <w:rtl/>
          <w:lang w:bidi="fa-IR"/>
        </w:rPr>
        <w:t>رَ مخالفاً لذلك</w:t>
      </w:r>
      <w:r w:rsidR="00E86576" w:rsidRPr="00B74AAF">
        <w:rPr>
          <w:rFonts w:hint="cs"/>
          <w:sz w:val="27"/>
          <w:rtl/>
          <w:lang w:bidi="fa-IR"/>
        </w:rPr>
        <w:t>،</w:t>
      </w:r>
      <w:r w:rsidRPr="00B74AAF">
        <w:rPr>
          <w:rFonts w:hint="cs"/>
          <w:sz w:val="27"/>
          <w:rtl/>
          <w:lang w:bidi="fa-IR"/>
        </w:rPr>
        <w:t xml:space="preserve"> سوى ما تقدّم من المحكي</w:t>
      </w:r>
      <w:r w:rsidRPr="00B74AAF">
        <w:rPr>
          <w:sz w:val="27"/>
          <w:vertAlign w:val="superscript"/>
          <w:rtl/>
          <w:lang w:bidi="fa-IR"/>
        </w:rPr>
        <w:t>(</w:t>
      </w:r>
      <w:r w:rsidRPr="00B74AAF">
        <w:rPr>
          <w:rStyle w:val="ac"/>
          <w:sz w:val="27"/>
          <w:rtl/>
          <w:lang w:bidi="fa-IR"/>
        </w:rPr>
        <w:endnoteReference w:id="37"/>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وقد ألقى المحق</w:t>
      </w:r>
      <w:r w:rsidR="00E86576" w:rsidRPr="00B74AAF">
        <w:rPr>
          <w:rFonts w:hint="cs"/>
          <w:sz w:val="27"/>
          <w:rtl/>
          <w:lang w:bidi="fa-IR"/>
        </w:rPr>
        <w:t>ّ</w:t>
      </w:r>
      <w:r w:rsidRPr="00B74AAF">
        <w:rPr>
          <w:rFonts w:hint="cs"/>
          <w:sz w:val="27"/>
          <w:rtl/>
          <w:lang w:bidi="fa-IR"/>
        </w:rPr>
        <w:t>ق كلامه في</w:t>
      </w:r>
      <w:r w:rsidR="00E86576" w:rsidRPr="00B74AAF">
        <w:rPr>
          <w:rFonts w:hint="cs"/>
          <w:sz w:val="27"/>
          <w:rtl/>
          <w:lang w:bidi="fa-IR"/>
        </w:rPr>
        <w:t xml:space="preserve"> </w:t>
      </w:r>
      <w:r w:rsidRPr="00B74AAF">
        <w:rPr>
          <w:rFonts w:hint="cs"/>
          <w:sz w:val="27"/>
          <w:rtl/>
          <w:lang w:bidi="fa-IR"/>
        </w:rPr>
        <w:t>ما يتعلق بجواز إقامة الحدود من قبل الفقيه الجامع للشرئط في بعض المواضع على نحو الترد</w:t>
      </w:r>
      <w:r w:rsidR="00E86576" w:rsidRPr="00B74AAF">
        <w:rPr>
          <w:rFonts w:hint="cs"/>
          <w:sz w:val="27"/>
          <w:rtl/>
          <w:lang w:bidi="fa-IR"/>
        </w:rPr>
        <w:t>ُّ</w:t>
      </w:r>
      <w:r w:rsidRPr="00B74AAF">
        <w:rPr>
          <w:rFonts w:hint="cs"/>
          <w:sz w:val="27"/>
          <w:rtl/>
          <w:lang w:bidi="fa-IR"/>
        </w:rPr>
        <w:t xml:space="preserve">د، وأحياناً على شكل </w:t>
      </w:r>
      <w:r w:rsidRPr="00B74AAF">
        <w:rPr>
          <w:rFonts w:hint="eastAsia"/>
          <w:sz w:val="24"/>
          <w:szCs w:val="24"/>
          <w:rtl/>
          <w:lang w:bidi="fa-IR"/>
        </w:rPr>
        <w:t>«</w:t>
      </w:r>
      <w:r w:rsidRPr="00B74AAF">
        <w:rPr>
          <w:rFonts w:hint="cs"/>
          <w:sz w:val="27"/>
          <w:rtl/>
          <w:lang w:bidi="fa-IR"/>
        </w:rPr>
        <w:t>قيل</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38"/>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أما العلا</w:t>
      </w:r>
      <w:r w:rsidR="00E86576" w:rsidRPr="00B74AAF">
        <w:rPr>
          <w:rFonts w:hint="cs"/>
          <w:sz w:val="27"/>
          <w:rtl/>
          <w:lang w:bidi="fa-IR"/>
        </w:rPr>
        <w:t>ّ</w:t>
      </w:r>
      <w:r w:rsidRPr="00B74AAF">
        <w:rPr>
          <w:rFonts w:hint="cs"/>
          <w:sz w:val="27"/>
          <w:rtl/>
          <w:lang w:bidi="fa-IR"/>
        </w:rPr>
        <w:t>مة الحل</w:t>
      </w:r>
      <w:r w:rsidR="00E86576" w:rsidRPr="00B74AAF">
        <w:rPr>
          <w:rFonts w:hint="cs"/>
          <w:sz w:val="27"/>
          <w:rtl/>
          <w:lang w:bidi="fa-IR"/>
        </w:rPr>
        <w:t>ّ</w:t>
      </w:r>
      <w:r w:rsidRPr="00B74AAF">
        <w:rPr>
          <w:rFonts w:hint="cs"/>
          <w:sz w:val="27"/>
          <w:rtl/>
          <w:lang w:bidi="fa-IR"/>
        </w:rPr>
        <w:t>ي فقد توق</w:t>
      </w:r>
      <w:r w:rsidR="00E86576" w:rsidRPr="00B74AAF">
        <w:rPr>
          <w:rFonts w:hint="cs"/>
          <w:sz w:val="27"/>
          <w:rtl/>
          <w:lang w:bidi="fa-IR"/>
        </w:rPr>
        <w:t>ّ</w:t>
      </w:r>
      <w:r w:rsidRPr="00B74AAF">
        <w:rPr>
          <w:rFonts w:hint="cs"/>
          <w:sz w:val="27"/>
          <w:rtl/>
          <w:lang w:bidi="fa-IR"/>
        </w:rPr>
        <w:t>ف في بعض كتبه</w:t>
      </w:r>
      <w:r w:rsidRPr="00B74AAF">
        <w:rPr>
          <w:sz w:val="27"/>
          <w:vertAlign w:val="superscript"/>
          <w:rtl/>
          <w:lang w:bidi="fa-IR"/>
        </w:rPr>
        <w:t>(</w:t>
      </w:r>
      <w:r w:rsidRPr="00B74AAF">
        <w:rPr>
          <w:rStyle w:val="ac"/>
          <w:sz w:val="27"/>
          <w:rtl/>
          <w:lang w:bidi="fa-IR"/>
        </w:rPr>
        <w:endnoteReference w:id="39"/>
      </w:r>
      <w:r w:rsidRPr="00B74AAF">
        <w:rPr>
          <w:sz w:val="27"/>
          <w:vertAlign w:val="superscript"/>
          <w:rtl/>
          <w:lang w:bidi="fa-IR"/>
        </w:rPr>
        <w:t>)</w:t>
      </w:r>
      <w:r w:rsidR="00E86576" w:rsidRPr="00B74AAF">
        <w:rPr>
          <w:rFonts w:hint="cs"/>
          <w:sz w:val="27"/>
          <w:rtl/>
          <w:lang w:bidi="fa-IR"/>
        </w:rPr>
        <w:t>؛</w:t>
      </w:r>
      <w:r w:rsidRPr="00B74AAF">
        <w:rPr>
          <w:rFonts w:hint="cs"/>
          <w:sz w:val="27"/>
          <w:rtl/>
          <w:lang w:bidi="fa-IR"/>
        </w:rPr>
        <w:t xml:space="preserve"> وقال بالجواز في بعض كتبه الأخرى</w:t>
      </w:r>
      <w:r w:rsidRPr="00B74AAF">
        <w:rPr>
          <w:sz w:val="27"/>
          <w:vertAlign w:val="superscript"/>
          <w:rtl/>
          <w:lang w:bidi="fa-IR"/>
        </w:rPr>
        <w:t>(</w:t>
      </w:r>
      <w:r w:rsidRPr="00B74AAF">
        <w:rPr>
          <w:rStyle w:val="ac"/>
          <w:sz w:val="27"/>
          <w:rtl/>
          <w:lang w:bidi="fa-IR"/>
        </w:rPr>
        <w:endnoteReference w:id="40"/>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وكان الميرزا القم</w:t>
      </w:r>
      <w:r w:rsidR="00E86576" w:rsidRPr="00B74AAF">
        <w:rPr>
          <w:rFonts w:hint="cs"/>
          <w:sz w:val="27"/>
          <w:rtl/>
          <w:lang w:bidi="fa-IR"/>
        </w:rPr>
        <w:t>ّ</w:t>
      </w:r>
      <w:r w:rsidRPr="00B74AAF">
        <w:rPr>
          <w:rFonts w:hint="cs"/>
          <w:sz w:val="27"/>
          <w:rtl/>
          <w:lang w:bidi="fa-IR"/>
        </w:rPr>
        <w:t>ي بدوره يذهب إلى هذا الرأي، ولكن</w:t>
      </w:r>
      <w:r w:rsidR="00E86576" w:rsidRPr="00B74AAF">
        <w:rPr>
          <w:rFonts w:hint="cs"/>
          <w:sz w:val="27"/>
          <w:rtl/>
          <w:lang w:bidi="fa-IR"/>
        </w:rPr>
        <w:t>ّ</w:t>
      </w:r>
      <w:r w:rsidRPr="00B74AAF">
        <w:rPr>
          <w:rFonts w:hint="cs"/>
          <w:sz w:val="27"/>
          <w:rtl/>
          <w:lang w:bidi="fa-IR"/>
        </w:rPr>
        <w:t>ه يقرنه بعبارات التوقف والتأمّل، ولا يطرحه بشكل</w:t>
      </w:r>
      <w:r w:rsidR="00E86576" w:rsidRPr="00B74AAF">
        <w:rPr>
          <w:rFonts w:hint="cs"/>
          <w:sz w:val="27"/>
          <w:rtl/>
          <w:lang w:bidi="fa-IR"/>
        </w:rPr>
        <w:t>ٍ</w:t>
      </w:r>
      <w:r w:rsidRPr="00B74AAF">
        <w:rPr>
          <w:rFonts w:hint="cs"/>
          <w:sz w:val="27"/>
          <w:rtl/>
          <w:lang w:bidi="fa-IR"/>
        </w:rPr>
        <w:t xml:space="preserve"> صريح. وقال في كتاب جامع الشتات: هناك في جواز إجراء الحدود في زمن الغيبة توق</w:t>
      </w:r>
      <w:r w:rsidR="00E86576" w:rsidRPr="00B74AAF">
        <w:rPr>
          <w:rFonts w:hint="cs"/>
          <w:sz w:val="27"/>
          <w:rtl/>
          <w:lang w:bidi="fa-IR"/>
        </w:rPr>
        <w:t>ُّ</w:t>
      </w:r>
      <w:r w:rsidRPr="00B74AAF">
        <w:rPr>
          <w:rFonts w:hint="cs"/>
          <w:sz w:val="27"/>
          <w:rtl/>
          <w:lang w:bidi="fa-IR"/>
        </w:rPr>
        <w:t>ف وتأم</w:t>
      </w:r>
      <w:r w:rsidR="00E86576" w:rsidRPr="00B74AAF">
        <w:rPr>
          <w:rFonts w:hint="cs"/>
          <w:sz w:val="27"/>
          <w:rtl/>
          <w:lang w:bidi="fa-IR"/>
        </w:rPr>
        <w:t>ُّ</w:t>
      </w:r>
      <w:r w:rsidRPr="00B74AAF">
        <w:rPr>
          <w:rFonts w:hint="cs"/>
          <w:sz w:val="27"/>
          <w:rtl/>
          <w:lang w:bidi="fa-IR"/>
        </w:rPr>
        <w:t>ل</w:t>
      </w:r>
      <w:r w:rsidR="00E86576" w:rsidRPr="00B74AAF">
        <w:rPr>
          <w:rFonts w:hint="cs"/>
          <w:sz w:val="27"/>
          <w:rtl/>
          <w:lang w:bidi="fa-IR"/>
        </w:rPr>
        <w:t>.</w:t>
      </w:r>
      <w:r w:rsidRPr="00B74AAF">
        <w:rPr>
          <w:rFonts w:hint="cs"/>
          <w:sz w:val="27"/>
          <w:rtl/>
          <w:lang w:bidi="fa-IR"/>
        </w:rPr>
        <w:t xml:space="preserve"> نعم</w:t>
      </w:r>
      <w:r w:rsidR="00E86576" w:rsidRPr="00B74AAF">
        <w:rPr>
          <w:rFonts w:hint="cs"/>
          <w:sz w:val="27"/>
          <w:rtl/>
          <w:lang w:bidi="fa-IR"/>
        </w:rPr>
        <w:t>،</w:t>
      </w:r>
      <w:r w:rsidRPr="00B74AAF">
        <w:rPr>
          <w:rFonts w:hint="cs"/>
          <w:sz w:val="27"/>
          <w:rtl/>
          <w:lang w:bidi="fa-IR"/>
        </w:rPr>
        <w:t xml:space="preserve"> لحاكم الشرع أن يعزّر هذه الجماعة</w:t>
      </w:r>
      <w:r w:rsidRPr="00B74AAF">
        <w:rPr>
          <w:sz w:val="27"/>
          <w:vertAlign w:val="superscript"/>
          <w:rtl/>
          <w:lang w:bidi="fa-IR"/>
        </w:rPr>
        <w:t>(</w:t>
      </w:r>
      <w:r w:rsidRPr="00B74AAF">
        <w:rPr>
          <w:rStyle w:val="ac"/>
          <w:sz w:val="27"/>
          <w:rtl/>
          <w:lang w:bidi="fa-IR"/>
        </w:rPr>
        <w:endnoteReference w:id="41"/>
      </w:r>
      <w:r w:rsidRPr="00B74AAF">
        <w:rPr>
          <w:sz w:val="27"/>
          <w:vertAlign w:val="superscript"/>
          <w:rtl/>
          <w:lang w:bidi="fa-IR"/>
        </w:rPr>
        <w:t>)</w:t>
      </w:r>
      <w:r w:rsidRPr="00B74AAF">
        <w:rPr>
          <w:rFonts w:hint="cs"/>
          <w:sz w:val="27"/>
          <w:rtl/>
          <w:lang w:bidi="fa-IR"/>
        </w:rPr>
        <w:t>. وأما قول مشهور الفقهاء فهو إجراء الأحكام من قبل الفقيه الجامع للشرائط في عصر الغيبة</w:t>
      </w:r>
      <w:r w:rsidRPr="00B74AAF">
        <w:rPr>
          <w:sz w:val="27"/>
          <w:vertAlign w:val="superscript"/>
          <w:rtl/>
          <w:lang w:bidi="fa-IR"/>
        </w:rPr>
        <w:t>(</w:t>
      </w:r>
      <w:r w:rsidRPr="00B74AAF">
        <w:rPr>
          <w:rStyle w:val="ac"/>
          <w:sz w:val="27"/>
          <w:rtl/>
          <w:lang w:bidi="fa-IR"/>
        </w:rPr>
        <w:endnoteReference w:id="42"/>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هناك إشكالات</w:t>
      </w:r>
      <w:r w:rsidR="00E86576" w:rsidRPr="00B74AAF">
        <w:rPr>
          <w:rFonts w:hint="cs"/>
          <w:sz w:val="27"/>
          <w:rtl/>
          <w:lang w:bidi="fa-IR"/>
        </w:rPr>
        <w:t>ٌ</w:t>
      </w:r>
      <w:r w:rsidRPr="00B74AAF">
        <w:rPr>
          <w:rFonts w:hint="cs"/>
          <w:sz w:val="27"/>
          <w:rtl/>
          <w:lang w:bidi="fa-IR"/>
        </w:rPr>
        <w:t xml:space="preserve"> أساسية على نظرية عدم إجراء الحدود في عصر الغيبة، ومن بينها:</w:t>
      </w:r>
    </w:p>
    <w:p w:rsidR="006A000E" w:rsidRPr="00B74AAF" w:rsidRDefault="006A000E" w:rsidP="005445DC">
      <w:pPr>
        <w:rPr>
          <w:sz w:val="27"/>
          <w:rtl/>
          <w:lang w:bidi="fa-IR"/>
        </w:rPr>
      </w:pPr>
      <w:r w:rsidRPr="00B74AAF">
        <w:rPr>
          <w:rFonts w:hint="cs"/>
          <w:sz w:val="27"/>
          <w:rtl/>
          <w:lang w:bidi="fa-IR"/>
        </w:rPr>
        <w:t>أـ إن علة تشريع الحدود وفلسفتها قائم وموجود في عصر الغيبة، كما هو قائم في عصر الحضور، وإن تعطيلها يؤد</w:t>
      </w:r>
      <w:r w:rsidR="00C72BB4" w:rsidRPr="00B74AAF">
        <w:rPr>
          <w:rFonts w:hint="cs"/>
          <w:sz w:val="27"/>
          <w:rtl/>
          <w:lang w:bidi="fa-IR"/>
        </w:rPr>
        <w:t>ّ</w:t>
      </w:r>
      <w:r w:rsidRPr="00B74AAF">
        <w:rPr>
          <w:rFonts w:hint="cs"/>
          <w:sz w:val="27"/>
          <w:rtl/>
          <w:lang w:bidi="fa-IR"/>
        </w:rPr>
        <w:t>ي إلى نقض الغرض والإخلال في النظام الاجتماعي للإسلام.</w:t>
      </w:r>
    </w:p>
    <w:p w:rsidR="006A000E" w:rsidRPr="00B74AAF" w:rsidRDefault="006A000E" w:rsidP="005445DC">
      <w:pPr>
        <w:rPr>
          <w:sz w:val="27"/>
          <w:rtl/>
          <w:lang w:bidi="fa-IR"/>
        </w:rPr>
      </w:pPr>
      <w:r w:rsidRPr="00B74AAF">
        <w:rPr>
          <w:rFonts w:hint="cs"/>
          <w:sz w:val="27"/>
          <w:rtl/>
          <w:lang w:bidi="fa-IR"/>
        </w:rPr>
        <w:t>ب ـ إن أدلة الحدود مطلقة، وغير مقيدة بزمن</w:t>
      </w:r>
      <w:r w:rsidR="00C72BB4" w:rsidRPr="00B74AAF">
        <w:rPr>
          <w:rFonts w:hint="cs"/>
          <w:sz w:val="27"/>
          <w:rtl/>
          <w:lang w:bidi="fa-IR"/>
        </w:rPr>
        <w:t>ٍ</w:t>
      </w:r>
      <w:r w:rsidRPr="00B74AAF">
        <w:rPr>
          <w:rFonts w:hint="cs"/>
          <w:sz w:val="27"/>
          <w:rtl/>
          <w:lang w:bidi="fa-IR"/>
        </w:rPr>
        <w:t xml:space="preserve"> خاص، من قبيل</w:t>
      </w:r>
      <w:r w:rsidR="00C72BB4" w:rsidRPr="00B74AAF">
        <w:rPr>
          <w:rFonts w:hint="cs"/>
          <w:sz w:val="27"/>
          <w:rtl/>
          <w:lang w:bidi="fa-IR"/>
        </w:rPr>
        <w:t>:</w:t>
      </w:r>
      <w:r w:rsidRPr="00B74AAF">
        <w:rPr>
          <w:rFonts w:hint="cs"/>
          <w:sz w:val="27"/>
          <w:rtl/>
          <w:lang w:bidi="fa-IR"/>
        </w:rPr>
        <w:t xml:space="preserve"> عصر الحضور.</w:t>
      </w:r>
    </w:p>
    <w:p w:rsidR="006A000E" w:rsidRPr="00B74AAF" w:rsidRDefault="006A000E" w:rsidP="005445DC">
      <w:pPr>
        <w:rPr>
          <w:sz w:val="27"/>
          <w:rtl/>
          <w:lang w:bidi="fa-IR"/>
        </w:rPr>
      </w:pPr>
      <w:r w:rsidRPr="00B74AAF">
        <w:rPr>
          <w:rFonts w:hint="cs"/>
          <w:sz w:val="27"/>
          <w:rtl/>
          <w:lang w:bidi="fa-IR"/>
        </w:rPr>
        <w:lastRenderedPageBreak/>
        <w:t>تعود جذور تأم</w:t>
      </w:r>
      <w:r w:rsidR="00C72BB4" w:rsidRPr="00B74AAF">
        <w:rPr>
          <w:rFonts w:hint="cs"/>
          <w:sz w:val="27"/>
          <w:rtl/>
          <w:lang w:bidi="fa-IR"/>
        </w:rPr>
        <w:t>ّ</w:t>
      </w:r>
      <w:r w:rsidRPr="00B74AAF">
        <w:rPr>
          <w:rFonts w:hint="cs"/>
          <w:sz w:val="27"/>
          <w:rtl/>
          <w:lang w:bidi="fa-IR"/>
        </w:rPr>
        <w:t xml:space="preserve">ل بعض المتقدّمين في الحكم </w:t>
      </w:r>
      <w:r w:rsidR="00C72BB4" w:rsidRPr="00B74AAF">
        <w:rPr>
          <w:rFonts w:hint="cs"/>
          <w:sz w:val="27"/>
          <w:rtl/>
          <w:lang w:bidi="fa-IR"/>
        </w:rPr>
        <w:t xml:space="preserve">بالرجم إلى </w:t>
      </w:r>
      <w:r w:rsidRPr="00B74AAF">
        <w:rPr>
          <w:rFonts w:hint="cs"/>
          <w:sz w:val="27"/>
          <w:rtl/>
          <w:lang w:bidi="fa-IR"/>
        </w:rPr>
        <w:t>جواز أو عدم جواز إجراء الحدود من قبل غير المعصوم، الأمر الذي دعاهم إلى الترد</w:t>
      </w:r>
      <w:r w:rsidR="00C72BB4" w:rsidRPr="00B74AAF">
        <w:rPr>
          <w:rFonts w:hint="cs"/>
          <w:sz w:val="27"/>
          <w:rtl/>
          <w:lang w:bidi="fa-IR"/>
        </w:rPr>
        <w:t>ُّ</w:t>
      </w:r>
      <w:r w:rsidRPr="00B74AAF">
        <w:rPr>
          <w:rFonts w:hint="cs"/>
          <w:sz w:val="27"/>
          <w:rtl/>
          <w:lang w:bidi="fa-IR"/>
        </w:rPr>
        <w:t xml:space="preserve">د في هذه المسألة. </w:t>
      </w:r>
      <w:r w:rsidR="00C72BB4" w:rsidRPr="00B74AAF">
        <w:rPr>
          <w:rFonts w:hint="cs"/>
          <w:sz w:val="27"/>
          <w:rtl/>
          <w:lang w:bidi="fa-IR"/>
        </w:rPr>
        <w:t>و</w:t>
      </w:r>
      <w:r w:rsidRPr="00B74AAF">
        <w:rPr>
          <w:rFonts w:hint="cs"/>
          <w:sz w:val="27"/>
          <w:rtl/>
          <w:lang w:bidi="fa-IR"/>
        </w:rPr>
        <w:t>يؤيّد ذلك أنهم صرّ</w:t>
      </w:r>
      <w:r w:rsidR="00C72BB4" w:rsidRPr="00B74AAF">
        <w:rPr>
          <w:rFonts w:hint="cs"/>
          <w:sz w:val="27"/>
          <w:rtl/>
          <w:lang w:bidi="fa-IR"/>
        </w:rPr>
        <w:t>َ</w:t>
      </w:r>
      <w:r w:rsidRPr="00B74AAF">
        <w:rPr>
          <w:rFonts w:hint="cs"/>
          <w:sz w:val="27"/>
          <w:rtl/>
          <w:lang w:bidi="fa-IR"/>
        </w:rPr>
        <w:t>حوا في كتبهم الفقهية بأن إجراء الحدود إنما يكون من قبل الإمام أو الحاكم بإذن</w:t>
      </w:r>
      <w:r w:rsidR="00C72BB4" w:rsidRPr="00B74AAF">
        <w:rPr>
          <w:rFonts w:hint="cs"/>
          <w:sz w:val="27"/>
          <w:rtl/>
          <w:lang w:bidi="fa-IR"/>
        </w:rPr>
        <w:t>ٍ</w:t>
      </w:r>
      <w:r w:rsidRPr="00B74AAF">
        <w:rPr>
          <w:rFonts w:hint="cs"/>
          <w:sz w:val="27"/>
          <w:rtl/>
          <w:lang w:bidi="fa-IR"/>
        </w:rPr>
        <w:t xml:space="preserve"> من الإمام، ثم تأمّلوا في إجراء الحدود من قبل الفقيه في عصر الغيبة</w:t>
      </w:r>
      <w:r w:rsidRPr="00B74AAF">
        <w:rPr>
          <w:sz w:val="27"/>
          <w:vertAlign w:val="superscript"/>
          <w:rtl/>
          <w:lang w:bidi="fa-IR"/>
        </w:rPr>
        <w:t>(</w:t>
      </w:r>
      <w:r w:rsidRPr="00B74AAF">
        <w:rPr>
          <w:rStyle w:val="ac"/>
          <w:sz w:val="27"/>
          <w:rtl/>
          <w:lang w:bidi="fa-IR"/>
        </w:rPr>
        <w:endnoteReference w:id="43"/>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ويمكن رفع هذا التأم</w:t>
      </w:r>
      <w:r w:rsidR="00C72BB4" w:rsidRPr="00B74AAF">
        <w:rPr>
          <w:rFonts w:hint="cs"/>
          <w:sz w:val="27"/>
          <w:rtl/>
          <w:lang w:bidi="fa-IR"/>
        </w:rPr>
        <w:t>ُّ</w:t>
      </w:r>
      <w:r w:rsidRPr="00B74AAF">
        <w:rPr>
          <w:rFonts w:hint="cs"/>
          <w:sz w:val="27"/>
          <w:rtl/>
          <w:lang w:bidi="fa-IR"/>
        </w:rPr>
        <w:t>ل بالقول: إن الفقيه الجامع للشرائط مأذون</w:t>
      </w:r>
      <w:r w:rsidR="00C72BB4" w:rsidRPr="00B74AAF">
        <w:rPr>
          <w:rFonts w:hint="cs"/>
          <w:sz w:val="27"/>
          <w:rtl/>
          <w:lang w:bidi="fa-IR"/>
        </w:rPr>
        <w:t>ٌ</w:t>
      </w:r>
      <w:r w:rsidRPr="00B74AAF">
        <w:rPr>
          <w:rFonts w:hint="cs"/>
          <w:sz w:val="27"/>
          <w:rtl/>
          <w:lang w:bidi="fa-IR"/>
        </w:rPr>
        <w:t xml:space="preserve"> من قبل الإمام أيضاً</w:t>
      </w:r>
      <w:r w:rsidR="00C72BB4" w:rsidRPr="00B74AAF">
        <w:rPr>
          <w:rFonts w:hint="cs"/>
          <w:sz w:val="27"/>
          <w:rtl/>
          <w:lang w:bidi="fa-IR"/>
        </w:rPr>
        <w:t xml:space="preserve">؛ </w:t>
      </w:r>
      <w:r w:rsidRPr="00B74AAF">
        <w:rPr>
          <w:rFonts w:hint="cs"/>
          <w:sz w:val="27"/>
          <w:rtl/>
          <w:lang w:bidi="fa-IR"/>
        </w:rPr>
        <w:t>وذلك لدليلين</w:t>
      </w:r>
      <w:r w:rsidR="00C72BB4" w:rsidRPr="00B74AAF">
        <w:rPr>
          <w:rFonts w:hint="cs"/>
          <w:sz w:val="27"/>
          <w:rtl/>
          <w:lang w:bidi="fa-IR"/>
        </w:rPr>
        <w:t>:</w:t>
      </w:r>
      <w:r w:rsidRPr="00B74AAF">
        <w:rPr>
          <w:rFonts w:hint="cs"/>
          <w:sz w:val="27"/>
          <w:rtl/>
          <w:lang w:bidi="fa-IR"/>
        </w:rPr>
        <w:t xml:space="preserve"> </w:t>
      </w:r>
      <w:r w:rsidRPr="00B74AAF">
        <w:rPr>
          <w:rFonts w:hint="cs"/>
          <w:b/>
          <w:bCs/>
          <w:sz w:val="27"/>
          <w:rtl/>
          <w:lang w:bidi="fa-IR"/>
        </w:rPr>
        <w:t>الأو</w:t>
      </w:r>
      <w:r w:rsidR="00C72BB4" w:rsidRPr="00B74AAF">
        <w:rPr>
          <w:rFonts w:hint="cs"/>
          <w:b/>
          <w:bCs/>
          <w:sz w:val="27"/>
          <w:rtl/>
          <w:lang w:bidi="fa-IR"/>
        </w:rPr>
        <w:t>ّ</w:t>
      </w:r>
      <w:r w:rsidRPr="00B74AAF">
        <w:rPr>
          <w:rFonts w:hint="cs"/>
          <w:b/>
          <w:bCs/>
          <w:sz w:val="27"/>
          <w:rtl/>
          <w:lang w:bidi="fa-IR"/>
        </w:rPr>
        <w:t>ل</w:t>
      </w:r>
      <w:r w:rsidRPr="00B74AAF">
        <w:rPr>
          <w:rFonts w:hint="cs"/>
          <w:sz w:val="27"/>
          <w:rtl/>
          <w:lang w:bidi="fa-IR"/>
        </w:rPr>
        <w:t>: أن أدلة ولاية الفقيه تثبت ذلك</w:t>
      </w:r>
      <w:r w:rsidRPr="00B74AAF">
        <w:rPr>
          <w:sz w:val="27"/>
          <w:vertAlign w:val="superscript"/>
          <w:rtl/>
          <w:lang w:bidi="fa-IR"/>
        </w:rPr>
        <w:t>(</w:t>
      </w:r>
      <w:r w:rsidRPr="00B74AAF">
        <w:rPr>
          <w:rStyle w:val="ac"/>
          <w:sz w:val="27"/>
          <w:rtl/>
          <w:lang w:bidi="fa-IR"/>
        </w:rPr>
        <w:endnoteReference w:id="44"/>
      </w:r>
      <w:r w:rsidRPr="00B74AAF">
        <w:rPr>
          <w:sz w:val="27"/>
          <w:vertAlign w:val="superscript"/>
          <w:rtl/>
          <w:lang w:bidi="fa-IR"/>
        </w:rPr>
        <w:t>)</w:t>
      </w:r>
      <w:r w:rsidR="00C72BB4" w:rsidRPr="00B74AAF">
        <w:rPr>
          <w:rFonts w:hint="cs"/>
          <w:sz w:val="27"/>
          <w:rtl/>
          <w:lang w:bidi="fa-IR"/>
        </w:rPr>
        <w:t>؛</w:t>
      </w:r>
      <w:r w:rsidRPr="00B74AAF">
        <w:rPr>
          <w:rFonts w:hint="cs"/>
          <w:sz w:val="27"/>
          <w:rtl/>
          <w:lang w:bidi="fa-IR"/>
        </w:rPr>
        <w:t xml:space="preserve"> </w:t>
      </w:r>
      <w:r w:rsidRPr="00B74AAF">
        <w:rPr>
          <w:rFonts w:hint="cs"/>
          <w:b/>
          <w:bCs/>
          <w:sz w:val="27"/>
          <w:rtl/>
          <w:lang w:bidi="fa-IR"/>
        </w:rPr>
        <w:t>والثاني</w:t>
      </w:r>
      <w:r w:rsidRPr="00B74AAF">
        <w:rPr>
          <w:rFonts w:hint="cs"/>
          <w:sz w:val="27"/>
          <w:rtl/>
          <w:lang w:bidi="fa-IR"/>
        </w:rPr>
        <w:t>: هناك روايات تثبت أن الفقيه الجامع للشرائط مأذون</w:t>
      </w:r>
      <w:r w:rsidR="00C72BB4" w:rsidRPr="00B74AAF">
        <w:rPr>
          <w:rFonts w:hint="cs"/>
          <w:sz w:val="27"/>
          <w:rtl/>
          <w:lang w:bidi="fa-IR"/>
        </w:rPr>
        <w:t>ٌ</w:t>
      </w:r>
      <w:r w:rsidRPr="00B74AAF">
        <w:rPr>
          <w:rFonts w:hint="cs"/>
          <w:sz w:val="27"/>
          <w:rtl/>
          <w:lang w:bidi="fa-IR"/>
        </w:rPr>
        <w:t xml:space="preserve"> في إقامة الحدود، من قبيل</w:t>
      </w:r>
      <w:r w:rsidR="00C72BB4" w:rsidRPr="00B74AAF">
        <w:rPr>
          <w:rFonts w:hint="cs"/>
          <w:sz w:val="27"/>
          <w:rtl/>
          <w:lang w:bidi="fa-IR"/>
        </w:rPr>
        <w:t>:</w:t>
      </w:r>
      <w:r w:rsidRPr="00B74AAF">
        <w:rPr>
          <w:rFonts w:hint="cs"/>
          <w:sz w:val="27"/>
          <w:rtl/>
          <w:lang w:bidi="fa-IR"/>
        </w:rPr>
        <w:t xml:space="preserve"> الرواية المأثورة عن الإمام الصادق</w:t>
      </w:r>
      <w:r w:rsidR="005445DC" w:rsidRPr="00976671">
        <w:rPr>
          <w:rFonts w:cs="Mosawi" w:hint="cs"/>
          <w:sz w:val="22"/>
          <w:szCs w:val="22"/>
          <w:rtl/>
          <w:lang w:bidi="fa-IR"/>
        </w:rPr>
        <w:t>×</w:t>
      </w:r>
      <w:r w:rsidRPr="00B74AAF">
        <w:rPr>
          <w:rFonts w:hint="cs"/>
          <w:sz w:val="27"/>
          <w:rtl/>
          <w:lang w:bidi="fa-IR"/>
        </w:rPr>
        <w:t xml:space="preserve"> في جواب م</w:t>
      </w:r>
      <w:r w:rsidR="00C72BB4" w:rsidRPr="00B74AAF">
        <w:rPr>
          <w:rFonts w:hint="cs"/>
          <w:sz w:val="27"/>
          <w:rtl/>
          <w:lang w:bidi="fa-IR"/>
        </w:rPr>
        <w:t>َ</w:t>
      </w:r>
      <w:r w:rsidRPr="00B74AAF">
        <w:rPr>
          <w:rFonts w:hint="cs"/>
          <w:sz w:val="27"/>
          <w:rtl/>
          <w:lang w:bidi="fa-IR"/>
        </w:rPr>
        <w:t>ن</w:t>
      </w:r>
      <w:r w:rsidR="00C72BB4" w:rsidRPr="00B74AAF">
        <w:rPr>
          <w:rFonts w:hint="cs"/>
          <w:sz w:val="27"/>
          <w:rtl/>
          <w:lang w:bidi="fa-IR"/>
        </w:rPr>
        <w:t>ْ</w:t>
      </w:r>
      <w:r w:rsidRPr="00B74AAF">
        <w:rPr>
          <w:rFonts w:hint="cs"/>
          <w:sz w:val="27"/>
          <w:rtl/>
          <w:lang w:bidi="fa-IR"/>
        </w:rPr>
        <w:t xml:space="preserve"> سأله قائلاً: </w:t>
      </w:r>
      <w:r w:rsidRPr="00B74AAF">
        <w:rPr>
          <w:rFonts w:hint="eastAsia"/>
          <w:sz w:val="24"/>
          <w:szCs w:val="24"/>
          <w:rtl/>
          <w:lang w:bidi="fa-IR"/>
        </w:rPr>
        <w:t>«</w:t>
      </w:r>
      <w:r w:rsidRPr="00B74AAF">
        <w:rPr>
          <w:sz w:val="27"/>
          <w:rtl/>
          <w:lang w:bidi="fa-IR"/>
        </w:rPr>
        <w:t>م</w:t>
      </w:r>
      <w:r w:rsidR="00C72BB4" w:rsidRPr="00B74AAF">
        <w:rPr>
          <w:rFonts w:hint="cs"/>
          <w:sz w:val="27"/>
          <w:rtl/>
          <w:lang w:bidi="fa-IR"/>
        </w:rPr>
        <w:t>َ</w:t>
      </w:r>
      <w:r w:rsidRPr="00B74AAF">
        <w:rPr>
          <w:sz w:val="27"/>
          <w:rtl/>
          <w:lang w:bidi="fa-IR"/>
        </w:rPr>
        <w:t>ن</w:t>
      </w:r>
      <w:r w:rsidR="00C72BB4" w:rsidRPr="00B74AAF">
        <w:rPr>
          <w:rFonts w:hint="cs"/>
          <w:sz w:val="27"/>
          <w:rtl/>
          <w:lang w:bidi="fa-IR"/>
        </w:rPr>
        <w:t>ْ</w:t>
      </w:r>
      <w:r w:rsidRPr="00B74AAF">
        <w:rPr>
          <w:sz w:val="27"/>
          <w:rtl/>
          <w:lang w:bidi="fa-IR"/>
        </w:rPr>
        <w:t xml:space="preserve"> يقيم الحدود</w:t>
      </w:r>
      <w:r w:rsidR="00C72BB4" w:rsidRPr="00B74AAF">
        <w:rPr>
          <w:rFonts w:hint="cs"/>
          <w:sz w:val="27"/>
          <w:rtl/>
          <w:lang w:bidi="fa-IR"/>
        </w:rPr>
        <w:t>:</w:t>
      </w:r>
      <w:r w:rsidRPr="00B74AAF">
        <w:rPr>
          <w:sz w:val="27"/>
          <w:rtl/>
          <w:lang w:bidi="fa-IR"/>
        </w:rPr>
        <w:t xml:space="preserve"> السلطان أو القاضي؟ فقال: إقامة الحدود إلى م</w:t>
      </w:r>
      <w:r w:rsidR="00C72BB4" w:rsidRPr="00B74AAF">
        <w:rPr>
          <w:rFonts w:hint="cs"/>
          <w:sz w:val="27"/>
          <w:rtl/>
          <w:lang w:bidi="fa-IR"/>
        </w:rPr>
        <w:t>َ</w:t>
      </w:r>
      <w:r w:rsidRPr="00B74AAF">
        <w:rPr>
          <w:sz w:val="27"/>
          <w:rtl/>
          <w:lang w:bidi="fa-IR"/>
        </w:rPr>
        <w:t>ن</w:t>
      </w:r>
      <w:r w:rsidR="00C72BB4" w:rsidRPr="00B74AAF">
        <w:rPr>
          <w:rFonts w:hint="cs"/>
          <w:sz w:val="27"/>
          <w:rtl/>
          <w:lang w:bidi="fa-IR"/>
        </w:rPr>
        <w:t>ْ</w:t>
      </w:r>
      <w:r w:rsidRPr="00B74AAF">
        <w:rPr>
          <w:sz w:val="27"/>
          <w:rtl/>
          <w:lang w:bidi="fa-IR"/>
        </w:rPr>
        <w:t xml:space="preserve"> إليه الحكم</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45"/>
      </w:r>
      <w:r w:rsidRPr="00B74AAF">
        <w:rPr>
          <w:sz w:val="27"/>
          <w:vertAlign w:val="superscript"/>
          <w:rtl/>
          <w:lang w:bidi="fa-IR"/>
        </w:rPr>
        <w:t>)</w:t>
      </w:r>
      <w:r w:rsidRPr="00B74AAF">
        <w:rPr>
          <w:rFonts w:hint="cs"/>
          <w:sz w:val="27"/>
          <w:rtl/>
          <w:lang w:bidi="fa-IR"/>
        </w:rPr>
        <w:t>. والذي إليه الحكم هو الفقيه الجامع للشرائط</w:t>
      </w:r>
      <w:r w:rsidR="00C72BB4" w:rsidRPr="00B74AAF">
        <w:rPr>
          <w:rFonts w:hint="cs"/>
          <w:sz w:val="27"/>
          <w:rtl/>
          <w:lang w:bidi="fa-IR"/>
        </w:rPr>
        <w:t>؛</w:t>
      </w:r>
      <w:r w:rsidRPr="00B74AAF">
        <w:rPr>
          <w:rFonts w:hint="cs"/>
          <w:sz w:val="27"/>
          <w:rtl/>
          <w:lang w:bidi="fa-IR"/>
        </w:rPr>
        <w:t xml:space="preserve"> وذلك بالنظر إلى رواية عمر بن حنظلة، عن الإمام الصادق</w:t>
      </w:r>
      <w:r w:rsidR="005445DC" w:rsidRPr="00976671">
        <w:rPr>
          <w:rFonts w:cs="Mosawi" w:hint="cs"/>
          <w:sz w:val="22"/>
          <w:szCs w:val="22"/>
          <w:rtl/>
          <w:lang w:bidi="fa-IR"/>
        </w:rPr>
        <w:t>×</w:t>
      </w:r>
      <w:r w:rsidR="00C72BB4" w:rsidRPr="00B74AAF">
        <w:rPr>
          <w:rFonts w:hint="cs"/>
          <w:sz w:val="27"/>
          <w:rtl/>
          <w:lang w:bidi="fa-IR"/>
        </w:rPr>
        <w:t>،</w:t>
      </w:r>
      <w:r w:rsidRPr="00B74AAF">
        <w:rPr>
          <w:rFonts w:hint="cs"/>
          <w:sz w:val="27"/>
          <w:rtl/>
          <w:lang w:bidi="fa-IR"/>
        </w:rPr>
        <w:t xml:space="preserve"> حيث قال: </w:t>
      </w:r>
      <w:r w:rsidRPr="00B74AAF">
        <w:rPr>
          <w:rFonts w:hint="eastAsia"/>
          <w:sz w:val="24"/>
          <w:szCs w:val="24"/>
          <w:rtl/>
          <w:lang w:bidi="fa-IR"/>
        </w:rPr>
        <w:t>«</w:t>
      </w:r>
      <w:r w:rsidRPr="00B74AAF">
        <w:rPr>
          <w:rFonts w:hint="cs"/>
          <w:sz w:val="27"/>
          <w:rtl/>
          <w:lang w:bidi="fa-IR"/>
        </w:rPr>
        <w:t>إني قد جعلته عليكم حاكماً</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46"/>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يجب علينا أن نرى أين تكمن جذور تأمُّل الميرزا القم</w:t>
      </w:r>
      <w:r w:rsidR="006506AE" w:rsidRPr="00B74AAF">
        <w:rPr>
          <w:rFonts w:hint="cs"/>
          <w:sz w:val="27"/>
          <w:rtl/>
          <w:lang w:bidi="fa-IR"/>
        </w:rPr>
        <w:t>ّ</w:t>
      </w:r>
      <w:r w:rsidRPr="00B74AAF">
        <w:rPr>
          <w:rFonts w:hint="cs"/>
          <w:sz w:val="27"/>
          <w:rtl/>
          <w:lang w:bidi="fa-IR"/>
        </w:rPr>
        <w:t>ي؟</w:t>
      </w:r>
    </w:p>
    <w:p w:rsidR="006A000E" w:rsidRPr="00B74AAF" w:rsidRDefault="006A000E" w:rsidP="005445DC">
      <w:pPr>
        <w:rPr>
          <w:sz w:val="27"/>
          <w:rtl/>
          <w:lang w:bidi="fa-IR"/>
        </w:rPr>
      </w:pPr>
      <w:r w:rsidRPr="00B74AAF">
        <w:rPr>
          <w:rFonts w:hint="cs"/>
          <w:sz w:val="27"/>
          <w:rtl/>
          <w:lang w:bidi="fa-IR"/>
        </w:rPr>
        <w:t>إنه كان يعمل بالأمارات من باب الظن</w:t>
      </w:r>
      <w:r w:rsidR="006506AE" w:rsidRPr="00B74AAF">
        <w:rPr>
          <w:rFonts w:hint="cs"/>
          <w:sz w:val="27"/>
          <w:rtl/>
          <w:lang w:bidi="fa-IR"/>
        </w:rPr>
        <w:t>ّ</w:t>
      </w:r>
      <w:r w:rsidRPr="00B74AAF">
        <w:rPr>
          <w:rFonts w:hint="cs"/>
          <w:sz w:val="27"/>
          <w:rtl/>
          <w:lang w:bidi="fa-IR"/>
        </w:rPr>
        <w:t xml:space="preserve"> المطلق</w:t>
      </w:r>
      <w:r w:rsidRPr="00B74AAF">
        <w:rPr>
          <w:sz w:val="27"/>
          <w:vertAlign w:val="superscript"/>
          <w:rtl/>
          <w:lang w:bidi="fa-IR"/>
        </w:rPr>
        <w:t>(</w:t>
      </w:r>
      <w:r w:rsidRPr="00B74AAF">
        <w:rPr>
          <w:rStyle w:val="ac"/>
          <w:sz w:val="27"/>
          <w:rtl/>
          <w:lang w:bidi="fa-IR"/>
        </w:rPr>
        <w:endnoteReference w:id="47"/>
      </w:r>
      <w:r w:rsidRPr="00B74AAF">
        <w:rPr>
          <w:sz w:val="27"/>
          <w:vertAlign w:val="superscript"/>
          <w:rtl/>
          <w:lang w:bidi="fa-IR"/>
        </w:rPr>
        <w:t>)</w:t>
      </w:r>
      <w:r w:rsidRPr="00B74AAF">
        <w:rPr>
          <w:rFonts w:hint="cs"/>
          <w:sz w:val="27"/>
          <w:rtl/>
          <w:lang w:bidi="fa-IR"/>
        </w:rPr>
        <w:t>، ويرى حج</w:t>
      </w:r>
      <w:r w:rsidR="006506AE" w:rsidRPr="00B74AAF">
        <w:rPr>
          <w:rFonts w:hint="cs"/>
          <w:sz w:val="27"/>
          <w:rtl/>
          <w:lang w:bidi="fa-IR"/>
        </w:rPr>
        <w:t>ّ</w:t>
      </w:r>
      <w:r w:rsidRPr="00B74AAF">
        <w:rPr>
          <w:rFonts w:hint="cs"/>
          <w:sz w:val="27"/>
          <w:rtl/>
          <w:lang w:bidi="fa-IR"/>
        </w:rPr>
        <w:t>يتها من جهة دليل الانسداد</w:t>
      </w:r>
      <w:r w:rsidR="006506AE" w:rsidRPr="00B74AAF">
        <w:rPr>
          <w:rFonts w:hint="cs"/>
          <w:sz w:val="27"/>
          <w:rtl/>
          <w:lang w:bidi="fa-IR"/>
        </w:rPr>
        <w:t>.</w:t>
      </w:r>
      <w:r w:rsidRPr="00B74AAF">
        <w:rPr>
          <w:rFonts w:hint="cs"/>
          <w:sz w:val="27"/>
          <w:rtl/>
          <w:lang w:bidi="fa-IR"/>
        </w:rPr>
        <w:t xml:space="preserve"> كما كان المحقق القم</w:t>
      </w:r>
      <w:r w:rsidR="0076012C">
        <w:rPr>
          <w:rFonts w:hint="cs"/>
          <w:sz w:val="27"/>
          <w:rtl/>
          <w:lang w:bidi="fa-IR"/>
        </w:rPr>
        <w:t>ّ</w:t>
      </w:r>
      <w:r w:rsidRPr="00B74AAF">
        <w:rPr>
          <w:rFonts w:hint="cs"/>
          <w:sz w:val="27"/>
          <w:rtl/>
          <w:lang w:bidi="fa-IR"/>
        </w:rPr>
        <w:t xml:space="preserve">ي يقول بعدم حجية ظواهر الكتاب والروايات بالنسبة إلى </w:t>
      </w:r>
      <w:r w:rsidRPr="00B74AAF">
        <w:rPr>
          <w:sz w:val="27"/>
          <w:rtl/>
          <w:lang w:bidi="fa-IR"/>
        </w:rPr>
        <w:t>الذين لم يشافهوا بالكتاب العزيز وبالسن</w:t>
      </w:r>
      <w:r w:rsidR="006506AE" w:rsidRPr="00B74AAF">
        <w:rPr>
          <w:rFonts w:hint="cs"/>
          <w:sz w:val="27"/>
          <w:rtl/>
          <w:lang w:bidi="fa-IR"/>
        </w:rPr>
        <w:t>ّ</w:t>
      </w:r>
      <w:r w:rsidRPr="00B74AAF">
        <w:rPr>
          <w:sz w:val="27"/>
          <w:rtl/>
          <w:lang w:bidi="fa-IR"/>
        </w:rPr>
        <w:t>ة</w:t>
      </w:r>
      <w:r w:rsidR="006506AE" w:rsidRPr="00B74AAF">
        <w:rPr>
          <w:rFonts w:hint="cs"/>
          <w:sz w:val="27"/>
          <w:rtl/>
          <w:lang w:bidi="fa-IR"/>
        </w:rPr>
        <w:t>؛</w:t>
      </w:r>
      <w:r w:rsidRPr="00B74AAF">
        <w:rPr>
          <w:sz w:val="27"/>
          <w:rtl/>
          <w:lang w:bidi="fa-IR"/>
        </w:rPr>
        <w:t xml:space="preserve"> نظرا</w:t>
      </w:r>
      <w:r w:rsidRPr="00B74AAF">
        <w:rPr>
          <w:rFonts w:hint="cs"/>
          <w:sz w:val="27"/>
          <w:rtl/>
          <w:lang w:bidi="fa-IR"/>
        </w:rPr>
        <w:t>ً</w:t>
      </w:r>
      <w:r w:rsidRPr="00B74AAF">
        <w:rPr>
          <w:sz w:val="27"/>
          <w:rtl/>
          <w:lang w:bidi="fa-IR"/>
        </w:rPr>
        <w:t xml:space="preserve"> إلى </w:t>
      </w:r>
      <w:r w:rsidRPr="00B74AAF">
        <w:rPr>
          <w:rFonts w:hint="cs"/>
          <w:sz w:val="27"/>
          <w:rtl/>
          <w:lang w:bidi="fa-IR"/>
        </w:rPr>
        <w:t>أ</w:t>
      </w:r>
      <w:r w:rsidRPr="00B74AAF">
        <w:rPr>
          <w:sz w:val="27"/>
          <w:rtl/>
          <w:lang w:bidi="fa-IR"/>
        </w:rPr>
        <w:t>ن الكتاب</w:t>
      </w:r>
      <w:r w:rsidRPr="00B74AAF">
        <w:rPr>
          <w:rFonts w:hint="cs"/>
          <w:sz w:val="27"/>
          <w:rtl/>
          <w:lang w:bidi="fa-IR"/>
        </w:rPr>
        <w:t xml:space="preserve"> </w:t>
      </w:r>
      <w:r w:rsidRPr="00B74AAF">
        <w:rPr>
          <w:sz w:val="27"/>
          <w:rtl/>
          <w:lang w:bidi="fa-IR"/>
        </w:rPr>
        <w:t>العزيز ليست خطاباته موج</w:t>
      </w:r>
      <w:r w:rsidR="006506AE" w:rsidRPr="00B74AAF">
        <w:rPr>
          <w:rFonts w:hint="cs"/>
          <w:sz w:val="27"/>
          <w:rtl/>
          <w:lang w:bidi="fa-IR"/>
        </w:rPr>
        <w:t>ّ</w:t>
      </w:r>
      <w:r w:rsidRPr="00B74AAF">
        <w:rPr>
          <w:sz w:val="27"/>
          <w:rtl/>
          <w:lang w:bidi="fa-IR"/>
        </w:rPr>
        <w:t>هة لغير المشافهين، وليس هو من قبيل</w:t>
      </w:r>
      <w:r w:rsidR="006506AE" w:rsidRPr="00B74AAF">
        <w:rPr>
          <w:rFonts w:hint="cs"/>
          <w:sz w:val="27"/>
          <w:rtl/>
          <w:lang w:bidi="fa-IR"/>
        </w:rPr>
        <w:t>:</w:t>
      </w:r>
      <w:r w:rsidRPr="00B74AAF">
        <w:rPr>
          <w:sz w:val="27"/>
          <w:rtl/>
          <w:lang w:bidi="fa-IR"/>
        </w:rPr>
        <w:t xml:space="preserve"> تأليفات</w:t>
      </w:r>
      <w:r w:rsidRPr="00B74AAF">
        <w:rPr>
          <w:rFonts w:hint="cs"/>
          <w:sz w:val="27"/>
          <w:rtl/>
          <w:lang w:bidi="fa-IR"/>
        </w:rPr>
        <w:t xml:space="preserve"> </w:t>
      </w:r>
      <w:r w:rsidRPr="00B74AAF">
        <w:rPr>
          <w:sz w:val="27"/>
          <w:rtl/>
          <w:lang w:bidi="fa-IR"/>
        </w:rPr>
        <w:t>المصن</w:t>
      </w:r>
      <w:r w:rsidR="006506AE" w:rsidRPr="00B74AAF">
        <w:rPr>
          <w:rFonts w:hint="cs"/>
          <w:sz w:val="27"/>
          <w:rtl/>
          <w:lang w:bidi="fa-IR"/>
        </w:rPr>
        <w:t>ِّ</w:t>
      </w:r>
      <w:r w:rsidRPr="00B74AAF">
        <w:rPr>
          <w:sz w:val="27"/>
          <w:rtl/>
          <w:lang w:bidi="fa-IR"/>
        </w:rPr>
        <w:t xml:space="preserve">فين التي يقصد بها </w:t>
      </w:r>
      <w:r w:rsidR="006506AE" w:rsidRPr="00B74AAF">
        <w:rPr>
          <w:rFonts w:hint="cs"/>
          <w:sz w:val="27"/>
          <w:rtl/>
          <w:lang w:bidi="fa-IR"/>
        </w:rPr>
        <w:t>إ</w:t>
      </w:r>
      <w:r w:rsidRPr="00B74AAF">
        <w:rPr>
          <w:sz w:val="27"/>
          <w:rtl/>
          <w:lang w:bidi="fa-IR"/>
        </w:rPr>
        <w:t>فهام كل قار</w:t>
      </w:r>
      <w:r w:rsidRPr="00B74AAF">
        <w:rPr>
          <w:rFonts w:hint="cs"/>
          <w:sz w:val="27"/>
          <w:rtl/>
          <w:lang w:bidi="fa-IR"/>
        </w:rPr>
        <w:t>ئ</w:t>
      </w:r>
      <w:r w:rsidRPr="00B74AAF">
        <w:rPr>
          <w:sz w:val="27"/>
          <w:rtl/>
          <w:lang w:bidi="fa-IR"/>
        </w:rPr>
        <w:t xml:space="preserve"> لها</w:t>
      </w:r>
      <w:r w:rsidR="006506AE" w:rsidRPr="00B74AAF">
        <w:rPr>
          <w:rFonts w:hint="cs"/>
          <w:sz w:val="27"/>
          <w:rtl/>
          <w:lang w:bidi="fa-IR"/>
        </w:rPr>
        <w:t>.</w:t>
      </w:r>
      <w:r w:rsidRPr="00B74AAF">
        <w:rPr>
          <w:rFonts w:hint="cs"/>
          <w:sz w:val="27"/>
          <w:rtl/>
          <w:lang w:bidi="fa-IR"/>
        </w:rPr>
        <w:t xml:space="preserve"> ومن هنا فإن ظواهر الكتاب والروايات لن تكون حج</w:t>
      </w:r>
      <w:r w:rsidR="006506AE" w:rsidRPr="00B74AAF">
        <w:rPr>
          <w:rFonts w:hint="cs"/>
          <w:sz w:val="27"/>
          <w:rtl/>
          <w:lang w:bidi="fa-IR"/>
        </w:rPr>
        <w:t>ّ</w:t>
      </w:r>
      <w:r w:rsidRPr="00B74AAF">
        <w:rPr>
          <w:rFonts w:hint="cs"/>
          <w:sz w:val="27"/>
          <w:rtl/>
          <w:lang w:bidi="fa-IR"/>
        </w:rPr>
        <w:t>ة بالنسبة إلى زمن ما بعد المعصومين</w:t>
      </w:r>
      <w:r w:rsidR="005445DC" w:rsidRPr="0076012C">
        <w:rPr>
          <w:rFonts w:ascii="Mosawi" w:hAnsi="Mosawi" w:cs="Mosawi"/>
          <w:noProof/>
          <w:sz w:val="22"/>
          <w:szCs w:val="22"/>
          <w:rtl/>
          <w:lang w:bidi="fa-IR"/>
        </w:rPr>
        <w:t>^</w:t>
      </w:r>
      <w:r w:rsidRPr="00B74AAF">
        <w:rPr>
          <w:sz w:val="27"/>
          <w:vertAlign w:val="superscript"/>
          <w:rtl/>
          <w:lang w:bidi="fa-IR"/>
        </w:rPr>
        <w:t>(</w:t>
      </w:r>
      <w:r w:rsidRPr="00B74AAF">
        <w:rPr>
          <w:rStyle w:val="ac"/>
          <w:sz w:val="27"/>
          <w:rtl/>
          <w:lang w:bidi="fa-IR"/>
        </w:rPr>
        <w:endnoteReference w:id="48"/>
      </w:r>
      <w:r w:rsidRPr="00B74AAF">
        <w:rPr>
          <w:sz w:val="27"/>
          <w:vertAlign w:val="superscript"/>
          <w:rtl/>
          <w:lang w:bidi="fa-IR"/>
        </w:rPr>
        <w:t>)</w:t>
      </w:r>
      <w:r w:rsidRPr="00B74AAF">
        <w:rPr>
          <w:rFonts w:hint="cs"/>
          <w:sz w:val="27"/>
          <w:rtl/>
          <w:lang w:bidi="fa-IR"/>
        </w:rPr>
        <w:t>. وعليه فإن انسداد باب العلم والعلمي سيحدث في معظم الأحكام.</w:t>
      </w:r>
    </w:p>
    <w:p w:rsidR="006A000E" w:rsidRPr="00B74AAF" w:rsidRDefault="006A000E" w:rsidP="005445DC">
      <w:pPr>
        <w:rPr>
          <w:sz w:val="27"/>
          <w:rtl/>
          <w:lang w:bidi="fa-IR"/>
        </w:rPr>
      </w:pPr>
      <w:r w:rsidRPr="00B74AAF">
        <w:rPr>
          <w:rFonts w:hint="cs"/>
          <w:sz w:val="27"/>
          <w:rtl/>
          <w:lang w:bidi="fa-IR"/>
        </w:rPr>
        <w:t>وقال العلامة المظف</w:t>
      </w:r>
      <w:r w:rsidR="006506AE" w:rsidRPr="00B74AAF">
        <w:rPr>
          <w:rFonts w:hint="cs"/>
          <w:sz w:val="27"/>
          <w:rtl/>
          <w:lang w:bidi="fa-IR"/>
        </w:rPr>
        <w:t>ّ</w:t>
      </w:r>
      <w:r w:rsidRPr="00B74AAF">
        <w:rPr>
          <w:rFonts w:hint="cs"/>
          <w:sz w:val="27"/>
          <w:rtl/>
          <w:lang w:bidi="fa-IR"/>
        </w:rPr>
        <w:t xml:space="preserve">ر في التعليق على هذا الرأي: </w:t>
      </w:r>
      <w:r w:rsidRPr="00B74AAF">
        <w:rPr>
          <w:rFonts w:hint="eastAsia"/>
          <w:sz w:val="24"/>
          <w:szCs w:val="24"/>
          <w:rtl/>
          <w:lang w:bidi="fa-IR"/>
        </w:rPr>
        <w:t>«</w:t>
      </w:r>
      <w:r w:rsidRPr="00B74AAF">
        <w:rPr>
          <w:rFonts w:hint="cs"/>
          <w:sz w:val="27"/>
          <w:rtl/>
          <w:lang w:bidi="fa-IR"/>
        </w:rPr>
        <w:t>إ</w:t>
      </w:r>
      <w:r w:rsidRPr="00B74AAF">
        <w:rPr>
          <w:sz w:val="27"/>
          <w:rtl/>
          <w:lang w:bidi="fa-IR"/>
        </w:rPr>
        <w:t>ن هذا القول لا</w:t>
      </w:r>
      <w:r w:rsidRPr="00B74AAF">
        <w:rPr>
          <w:rFonts w:hint="cs"/>
          <w:sz w:val="27"/>
          <w:rtl/>
          <w:lang w:bidi="fa-IR"/>
        </w:rPr>
        <w:t xml:space="preserve"> </w:t>
      </w:r>
      <w:r w:rsidRPr="00B74AAF">
        <w:rPr>
          <w:sz w:val="27"/>
          <w:rtl/>
          <w:lang w:bidi="fa-IR"/>
        </w:rPr>
        <w:t>يستقيم، وقد ناقشه كل</w:t>
      </w:r>
      <w:r w:rsidR="006506AE" w:rsidRPr="00B74AAF">
        <w:rPr>
          <w:rFonts w:hint="cs"/>
          <w:sz w:val="27"/>
          <w:rtl/>
          <w:lang w:bidi="fa-IR"/>
        </w:rPr>
        <w:t>ّ</w:t>
      </w:r>
      <w:r w:rsidRPr="00B74AAF">
        <w:rPr>
          <w:sz w:val="27"/>
          <w:rtl/>
          <w:lang w:bidi="fa-IR"/>
        </w:rPr>
        <w:t xml:space="preserve"> م</w:t>
      </w:r>
      <w:r w:rsidR="006506AE" w:rsidRPr="00B74AAF">
        <w:rPr>
          <w:rFonts w:hint="cs"/>
          <w:sz w:val="27"/>
          <w:rtl/>
          <w:lang w:bidi="fa-IR"/>
        </w:rPr>
        <w:t>َ</w:t>
      </w:r>
      <w:r w:rsidRPr="00B74AAF">
        <w:rPr>
          <w:sz w:val="27"/>
          <w:rtl/>
          <w:lang w:bidi="fa-IR"/>
        </w:rPr>
        <w:t>ن</w:t>
      </w:r>
      <w:r w:rsidR="006506AE" w:rsidRPr="00B74AAF">
        <w:rPr>
          <w:rFonts w:hint="cs"/>
          <w:sz w:val="27"/>
          <w:rtl/>
          <w:lang w:bidi="fa-IR"/>
        </w:rPr>
        <w:t xml:space="preserve">ْ </w:t>
      </w:r>
      <w:r w:rsidRPr="00B74AAF">
        <w:rPr>
          <w:sz w:val="27"/>
          <w:rtl/>
          <w:lang w:bidi="fa-IR"/>
        </w:rPr>
        <w:t>جاء بعده</w:t>
      </w:r>
      <w:r w:rsidRPr="00B74AAF">
        <w:rPr>
          <w:rFonts w:hint="cs"/>
          <w:sz w:val="27"/>
          <w:rtl/>
          <w:lang w:bidi="fa-IR"/>
        </w:rPr>
        <w:t xml:space="preserve"> </w:t>
      </w:r>
      <w:r w:rsidRPr="00B74AAF">
        <w:rPr>
          <w:sz w:val="27"/>
          <w:rtl/>
          <w:lang w:bidi="fa-IR"/>
        </w:rPr>
        <w:t>من المحق</w:t>
      </w:r>
      <w:r w:rsidR="006506AE" w:rsidRPr="00B74AAF">
        <w:rPr>
          <w:rFonts w:hint="cs"/>
          <w:sz w:val="27"/>
          <w:rtl/>
          <w:lang w:bidi="fa-IR"/>
        </w:rPr>
        <w:t>ِّ</w:t>
      </w:r>
      <w:r w:rsidRPr="00B74AAF">
        <w:rPr>
          <w:sz w:val="27"/>
          <w:rtl/>
          <w:lang w:bidi="fa-IR"/>
        </w:rPr>
        <w:t>قين</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49"/>
      </w:r>
      <w:r w:rsidRPr="00B74AAF">
        <w:rPr>
          <w:sz w:val="27"/>
          <w:vertAlign w:val="superscript"/>
          <w:rtl/>
          <w:lang w:bidi="fa-IR"/>
        </w:rPr>
        <w:t>)</w:t>
      </w:r>
      <w:r w:rsidRPr="00B74AAF">
        <w:rPr>
          <w:rFonts w:hint="cs"/>
          <w:sz w:val="27"/>
          <w:rtl/>
          <w:lang w:bidi="fa-IR"/>
        </w:rPr>
        <w:t>.</w:t>
      </w:r>
    </w:p>
    <w:p w:rsidR="006A000E" w:rsidRPr="00B74AAF" w:rsidRDefault="006A000E" w:rsidP="0076012C">
      <w:pPr>
        <w:rPr>
          <w:sz w:val="27"/>
          <w:rtl/>
          <w:lang w:bidi="fa-IR"/>
        </w:rPr>
      </w:pPr>
      <w:r w:rsidRPr="00B74AAF">
        <w:rPr>
          <w:rFonts w:hint="cs"/>
          <w:sz w:val="27"/>
          <w:rtl/>
          <w:lang w:bidi="fa-IR"/>
        </w:rPr>
        <w:t>من هنا يبدو أن جذور تأمّل المحقق القم</w:t>
      </w:r>
      <w:r w:rsidR="006506AE" w:rsidRPr="00B74AAF">
        <w:rPr>
          <w:rFonts w:hint="cs"/>
          <w:sz w:val="27"/>
          <w:rtl/>
          <w:lang w:bidi="fa-IR"/>
        </w:rPr>
        <w:t>ّ</w:t>
      </w:r>
      <w:r w:rsidRPr="00B74AAF">
        <w:rPr>
          <w:rFonts w:hint="cs"/>
          <w:sz w:val="27"/>
          <w:rtl/>
          <w:lang w:bidi="fa-IR"/>
        </w:rPr>
        <w:t>ي ـ إذا لم تكن هناك جذور سابقة ـ تعود إلى مبناه الخاص</w:t>
      </w:r>
      <w:r w:rsidR="006506AE" w:rsidRPr="00B74AAF">
        <w:rPr>
          <w:rFonts w:hint="cs"/>
          <w:sz w:val="27"/>
          <w:rtl/>
          <w:lang w:bidi="fa-IR"/>
        </w:rPr>
        <w:t>ّ</w:t>
      </w:r>
      <w:r w:rsidRPr="00B74AAF">
        <w:rPr>
          <w:rFonts w:hint="cs"/>
          <w:sz w:val="27"/>
          <w:rtl/>
          <w:lang w:bidi="fa-IR"/>
        </w:rPr>
        <w:t xml:space="preserve"> في باب الأمارات والظواهر</w:t>
      </w:r>
      <w:r w:rsidR="006506AE" w:rsidRPr="00B74AAF">
        <w:rPr>
          <w:rFonts w:hint="cs"/>
          <w:sz w:val="27"/>
          <w:rtl/>
          <w:lang w:bidi="fa-IR"/>
        </w:rPr>
        <w:t>.</w:t>
      </w:r>
      <w:r w:rsidRPr="00B74AAF">
        <w:rPr>
          <w:rFonts w:hint="cs"/>
          <w:sz w:val="27"/>
          <w:rtl/>
          <w:lang w:bidi="fa-IR"/>
        </w:rPr>
        <w:t xml:space="preserve"> وإذا تمّ إبطال هذا المبنى سيبطل البناء أيضاً.</w:t>
      </w:r>
    </w:p>
    <w:p w:rsidR="006A000E" w:rsidRPr="00B74AAF" w:rsidRDefault="006506AE" w:rsidP="001D23A3">
      <w:pPr>
        <w:rPr>
          <w:sz w:val="27"/>
          <w:rtl/>
          <w:lang w:bidi="fa-IR"/>
        </w:rPr>
      </w:pPr>
      <w:r w:rsidRPr="00B74AAF">
        <w:rPr>
          <w:rFonts w:hint="cs"/>
          <w:sz w:val="27"/>
          <w:rtl/>
          <w:lang w:bidi="fa-IR"/>
        </w:rPr>
        <w:t>و</w:t>
      </w:r>
      <w:r w:rsidR="006A000E" w:rsidRPr="00B74AAF">
        <w:rPr>
          <w:rFonts w:hint="cs"/>
          <w:sz w:val="27"/>
          <w:rtl/>
          <w:lang w:bidi="fa-IR"/>
        </w:rPr>
        <w:t>ي</w:t>
      </w:r>
      <w:r w:rsidRPr="00B74AAF">
        <w:rPr>
          <w:rFonts w:hint="cs"/>
          <w:sz w:val="27"/>
          <w:rtl/>
          <w:lang w:bidi="fa-IR"/>
        </w:rPr>
        <w:t>َ</w:t>
      </w:r>
      <w:r w:rsidR="006A000E" w:rsidRPr="00B74AAF">
        <w:rPr>
          <w:rFonts w:hint="cs"/>
          <w:sz w:val="27"/>
          <w:rtl/>
          <w:lang w:bidi="fa-IR"/>
        </w:rPr>
        <w:t>ر</w:t>
      </w:r>
      <w:r w:rsidRPr="00B74AAF">
        <w:rPr>
          <w:rFonts w:hint="cs"/>
          <w:sz w:val="27"/>
          <w:rtl/>
          <w:lang w:bidi="fa-IR"/>
        </w:rPr>
        <w:t>ِ</w:t>
      </w:r>
      <w:r w:rsidR="006A000E" w:rsidRPr="00B74AAF">
        <w:rPr>
          <w:rFonts w:hint="cs"/>
          <w:sz w:val="27"/>
          <w:rtl/>
          <w:lang w:bidi="fa-IR"/>
        </w:rPr>
        <w:t>د</w:t>
      </w:r>
      <w:r w:rsidRPr="00B74AAF">
        <w:rPr>
          <w:rFonts w:hint="cs"/>
          <w:sz w:val="27"/>
          <w:rtl/>
          <w:lang w:bidi="fa-IR"/>
        </w:rPr>
        <w:t>ُ</w:t>
      </w:r>
      <w:r w:rsidR="006A000E" w:rsidRPr="00B74AAF">
        <w:rPr>
          <w:rFonts w:hint="cs"/>
          <w:sz w:val="27"/>
          <w:rtl/>
          <w:lang w:bidi="fa-IR"/>
        </w:rPr>
        <w:t xml:space="preserve"> على هذا المبنى الأصولي</w:t>
      </w:r>
      <w:r w:rsidRPr="00B74AAF">
        <w:rPr>
          <w:rFonts w:hint="cs"/>
          <w:sz w:val="27"/>
          <w:rtl/>
          <w:lang w:bidi="fa-IR"/>
        </w:rPr>
        <w:t>:</w:t>
      </w:r>
      <w:r w:rsidR="006A000E" w:rsidRPr="00B74AAF">
        <w:rPr>
          <w:rFonts w:hint="cs"/>
          <w:sz w:val="27"/>
          <w:rtl/>
          <w:lang w:bidi="fa-IR"/>
        </w:rPr>
        <w:t xml:space="preserve"> </w:t>
      </w:r>
      <w:r w:rsidR="006A000E" w:rsidRPr="00B74AAF">
        <w:rPr>
          <w:rFonts w:hint="cs"/>
          <w:b/>
          <w:bCs/>
          <w:sz w:val="27"/>
          <w:rtl/>
          <w:lang w:bidi="fa-IR"/>
        </w:rPr>
        <w:t>أو</w:t>
      </w:r>
      <w:r w:rsidRPr="00B74AAF">
        <w:rPr>
          <w:rFonts w:hint="cs"/>
          <w:b/>
          <w:bCs/>
          <w:sz w:val="27"/>
          <w:rtl/>
          <w:lang w:bidi="fa-IR"/>
        </w:rPr>
        <w:t>ّ</w:t>
      </w:r>
      <w:r w:rsidR="006A000E" w:rsidRPr="00B74AAF">
        <w:rPr>
          <w:rFonts w:hint="cs"/>
          <w:b/>
          <w:bCs/>
          <w:sz w:val="27"/>
          <w:rtl/>
          <w:lang w:bidi="fa-IR"/>
        </w:rPr>
        <w:t>لاً</w:t>
      </w:r>
      <w:r w:rsidR="006A000E" w:rsidRPr="00B74AAF">
        <w:rPr>
          <w:rFonts w:hint="cs"/>
          <w:sz w:val="27"/>
          <w:rtl/>
          <w:lang w:bidi="fa-IR"/>
        </w:rPr>
        <w:t xml:space="preserve">: </w:t>
      </w:r>
      <w:r w:rsidRPr="00B74AAF">
        <w:rPr>
          <w:rFonts w:hint="cs"/>
          <w:sz w:val="27"/>
          <w:rtl/>
          <w:lang w:bidi="fa-IR"/>
        </w:rPr>
        <w:t>إ</w:t>
      </w:r>
      <w:r w:rsidR="006A000E" w:rsidRPr="00B74AAF">
        <w:rPr>
          <w:rFonts w:hint="cs"/>
          <w:sz w:val="27"/>
          <w:rtl/>
          <w:lang w:bidi="fa-IR"/>
        </w:rPr>
        <w:t>نه مخالف للوجدان</w:t>
      </w:r>
      <w:r w:rsidRPr="00B74AAF">
        <w:rPr>
          <w:rFonts w:hint="cs"/>
          <w:sz w:val="27"/>
          <w:rtl/>
          <w:lang w:bidi="fa-IR"/>
        </w:rPr>
        <w:t>؛</w:t>
      </w:r>
      <w:r w:rsidR="006A000E" w:rsidRPr="00B74AAF">
        <w:rPr>
          <w:rFonts w:hint="cs"/>
          <w:sz w:val="27"/>
          <w:rtl/>
          <w:lang w:bidi="fa-IR"/>
        </w:rPr>
        <w:t xml:space="preserve"> </w:t>
      </w:r>
      <w:r w:rsidR="006A000E" w:rsidRPr="00B74AAF">
        <w:rPr>
          <w:rFonts w:hint="cs"/>
          <w:b/>
          <w:bCs/>
          <w:sz w:val="27"/>
          <w:rtl/>
          <w:lang w:bidi="fa-IR"/>
        </w:rPr>
        <w:t>وثانياً</w:t>
      </w:r>
      <w:r w:rsidR="006A000E" w:rsidRPr="00B74AAF">
        <w:rPr>
          <w:rFonts w:hint="cs"/>
          <w:sz w:val="27"/>
          <w:rtl/>
          <w:lang w:bidi="fa-IR"/>
        </w:rPr>
        <w:t xml:space="preserve">: </w:t>
      </w:r>
      <w:r w:rsidRPr="00B74AAF">
        <w:rPr>
          <w:rFonts w:hint="cs"/>
          <w:sz w:val="27"/>
          <w:rtl/>
          <w:lang w:bidi="fa-IR"/>
        </w:rPr>
        <w:t>إ</w:t>
      </w:r>
      <w:r w:rsidR="006A000E" w:rsidRPr="00B74AAF">
        <w:rPr>
          <w:rFonts w:hint="cs"/>
          <w:sz w:val="27"/>
          <w:rtl/>
          <w:lang w:bidi="fa-IR"/>
        </w:rPr>
        <w:t>ن العُر</w:t>
      </w:r>
      <w:r w:rsidRPr="00B74AAF">
        <w:rPr>
          <w:rFonts w:hint="cs"/>
          <w:sz w:val="27"/>
          <w:rtl/>
          <w:lang w:bidi="fa-IR"/>
        </w:rPr>
        <w:t>ْ</w:t>
      </w:r>
      <w:r w:rsidR="006A000E" w:rsidRPr="00B74AAF">
        <w:rPr>
          <w:rFonts w:hint="cs"/>
          <w:sz w:val="27"/>
          <w:rtl/>
          <w:lang w:bidi="fa-IR"/>
        </w:rPr>
        <w:t xml:space="preserve">ف </w:t>
      </w:r>
      <w:r w:rsidR="006A000E" w:rsidRPr="00B74AAF">
        <w:rPr>
          <w:rFonts w:hint="cs"/>
          <w:sz w:val="27"/>
          <w:rtl/>
          <w:lang w:bidi="fa-IR"/>
        </w:rPr>
        <w:lastRenderedPageBreak/>
        <w:t>والعقلاء لا ير</w:t>
      </w:r>
      <w:r w:rsidRPr="00B74AAF">
        <w:rPr>
          <w:rFonts w:hint="cs"/>
          <w:sz w:val="27"/>
          <w:rtl/>
          <w:lang w:bidi="fa-IR"/>
        </w:rPr>
        <w:t>َ</w:t>
      </w:r>
      <w:r w:rsidR="006A000E" w:rsidRPr="00B74AAF">
        <w:rPr>
          <w:rFonts w:hint="cs"/>
          <w:sz w:val="27"/>
          <w:rtl/>
          <w:lang w:bidi="fa-IR"/>
        </w:rPr>
        <w:t>و</w:t>
      </w:r>
      <w:r w:rsidRPr="00B74AAF">
        <w:rPr>
          <w:rFonts w:hint="cs"/>
          <w:sz w:val="27"/>
          <w:rtl/>
          <w:lang w:bidi="fa-IR"/>
        </w:rPr>
        <w:t>ْ</w:t>
      </w:r>
      <w:r w:rsidR="006A000E" w:rsidRPr="00B74AAF">
        <w:rPr>
          <w:rFonts w:hint="cs"/>
          <w:sz w:val="27"/>
          <w:rtl/>
          <w:lang w:bidi="fa-IR"/>
        </w:rPr>
        <w:t>ن هذا الفرق</w:t>
      </w:r>
      <w:r w:rsidRPr="00B74AAF">
        <w:rPr>
          <w:rFonts w:hint="cs"/>
          <w:sz w:val="27"/>
          <w:rtl/>
          <w:lang w:bidi="fa-IR"/>
        </w:rPr>
        <w:t>؛</w:t>
      </w:r>
      <w:r w:rsidR="006A000E" w:rsidRPr="00B74AAF">
        <w:rPr>
          <w:rFonts w:hint="cs"/>
          <w:sz w:val="27"/>
          <w:rtl/>
          <w:lang w:bidi="fa-IR"/>
        </w:rPr>
        <w:t xml:space="preserve"> </w:t>
      </w:r>
      <w:r w:rsidR="006A000E" w:rsidRPr="00B74AAF">
        <w:rPr>
          <w:rFonts w:hint="cs"/>
          <w:b/>
          <w:bCs/>
          <w:sz w:val="27"/>
          <w:rtl/>
          <w:lang w:bidi="fa-IR"/>
        </w:rPr>
        <w:t>وثالثاً</w:t>
      </w:r>
      <w:r w:rsidR="006A000E" w:rsidRPr="00B74AAF">
        <w:rPr>
          <w:rFonts w:hint="cs"/>
          <w:sz w:val="27"/>
          <w:rtl/>
          <w:lang w:bidi="fa-IR"/>
        </w:rPr>
        <w:t>: إن هذا الكلام يخالف الشمول المكاني والزماني للإسلام على العالمين</w:t>
      </w:r>
      <w:r w:rsidRPr="00B74AAF">
        <w:rPr>
          <w:rFonts w:hint="cs"/>
          <w:sz w:val="27"/>
          <w:rtl/>
          <w:lang w:bidi="fa-IR"/>
        </w:rPr>
        <w:t>.</w:t>
      </w:r>
      <w:r w:rsidR="006A000E" w:rsidRPr="00B74AAF">
        <w:rPr>
          <w:rFonts w:hint="cs"/>
          <w:sz w:val="27"/>
          <w:rtl/>
          <w:lang w:bidi="fa-IR"/>
        </w:rPr>
        <w:t xml:space="preserve"> كما تمّ بيان الإشكالات على هذا النظر في الكتب الأصولية المتأخ</w:t>
      </w:r>
      <w:r w:rsidRPr="00B74AAF">
        <w:rPr>
          <w:rFonts w:hint="cs"/>
          <w:sz w:val="27"/>
          <w:rtl/>
          <w:lang w:bidi="fa-IR"/>
        </w:rPr>
        <w:t>ّ</w:t>
      </w:r>
      <w:r w:rsidR="006A000E" w:rsidRPr="00B74AAF">
        <w:rPr>
          <w:rFonts w:hint="cs"/>
          <w:sz w:val="27"/>
          <w:rtl/>
          <w:lang w:bidi="fa-IR"/>
        </w:rPr>
        <w:t>رة عنه بالتفصيل</w:t>
      </w:r>
      <w:r w:rsidR="006A000E" w:rsidRPr="00B74AAF">
        <w:rPr>
          <w:sz w:val="27"/>
          <w:vertAlign w:val="superscript"/>
          <w:rtl/>
          <w:lang w:bidi="fa-IR"/>
        </w:rPr>
        <w:t>(</w:t>
      </w:r>
      <w:r w:rsidR="006A000E" w:rsidRPr="00B74AAF">
        <w:rPr>
          <w:rStyle w:val="ac"/>
          <w:sz w:val="27"/>
          <w:rtl/>
          <w:lang w:bidi="fa-IR"/>
        </w:rPr>
        <w:endnoteReference w:id="50"/>
      </w:r>
      <w:r w:rsidR="006A000E" w:rsidRPr="00B74AAF">
        <w:rPr>
          <w:sz w:val="27"/>
          <w:vertAlign w:val="superscript"/>
          <w:rtl/>
          <w:lang w:bidi="fa-IR"/>
        </w:rPr>
        <w:t>)</w:t>
      </w:r>
      <w:r w:rsidR="006A000E" w:rsidRPr="00B74AAF">
        <w:rPr>
          <w:rFonts w:hint="cs"/>
          <w:sz w:val="27"/>
          <w:rtl/>
          <w:lang w:bidi="fa-IR"/>
        </w:rPr>
        <w:t>.</w:t>
      </w:r>
    </w:p>
    <w:p w:rsidR="006A000E" w:rsidRPr="00B74AAF" w:rsidRDefault="006A000E" w:rsidP="001D23A3">
      <w:pPr>
        <w:rPr>
          <w:sz w:val="27"/>
          <w:rtl/>
          <w:lang w:bidi="fa-IR"/>
        </w:rPr>
      </w:pPr>
      <w:r w:rsidRPr="00B74AAF">
        <w:rPr>
          <w:rFonts w:hint="cs"/>
          <w:sz w:val="27"/>
          <w:rtl/>
          <w:lang w:bidi="fa-IR"/>
        </w:rPr>
        <w:t>وإذا قال شخص</w:t>
      </w:r>
      <w:r w:rsidR="006506AE" w:rsidRPr="00B74AAF">
        <w:rPr>
          <w:rFonts w:hint="cs"/>
          <w:sz w:val="27"/>
          <w:rtl/>
          <w:lang w:bidi="fa-IR"/>
        </w:rPr>
        <w:t>ٌ</w:t>
      </w:r>
      <w:r w:rsidRPr="00B74AAF">
        <w:rPr>
          <w:rFonts w:hint="cs"/>
          <w:sz w:val="27"/>
          <w:rtl/>
          <w:lang w:bidi="fa-IR"/>
        </w:rPr>
        <w:t>: إن جذور هذه النظرية لا تعود إلى المبنى المذكور، أو إننا لا نقول بهذا المبنى، أو إن هذا المبنى لا يؤدّي إلى هذه النتيجة، وعليه فإن إبطال المبنى المذكور لا يؤد</w:t>
      </w:r>
      <w:r w:rsidR="006506AE" w:rsidRPr="00B74AAF">
        <w:rPr>
          <w:rFonts w:hint="cs"/>
          <w:sz w:val="27"/>
          <w:rtl/>
          <w:lang w:bidi="fa-IR"/>
        </w:rPr>
        <w:t>ّ</w:t>
      </w:r>
      <w:r w:rsidRPr="00B74AAF">
        <w:rPr>
          <w:rFonts w:hint="cs"/>
          <w:sz w:val="27"/>
          <w:rtl/>
          <w:lang w:bidi="fa-IR"/>
        </w:rPr>
        <w:t>ي إلى بطلان نظريتنا، نقول له: إن إطلاق صريح آيات القرآن الكريم في باب الحدود، من قبيل</w:t>
      </w:r>
      <w:r w:rsidR="006506AE" w:rsidRPr="00B74AAF">
        <w:rPr>
          <w:rFonts w:hint="cs"/>
          <w:sz w:val="27"/>
          <w:rtl/>
          <w:lang w:bidi="fa-IR"/>
        </w:rPr>
        <w:t>:</w:t>
      </w:r>
    </w:p>
    <w:p w:rsidR="006A000E" w:rsidRPr="00B74AAF" w:rsidRDefault="006A000E" w:rsidP="001D23A3">
      <w:pPr>
        <w:rPr>
          <w:sz w:val="27"/>
          <w:rtl/>
          <w:lang w:bidi="fa-IR"/>
        </w:rPr>
      </w:pPr>
      <w:r w:rsidRPr="001D23A3">
        <w:rPr>
          <w:rFonts w:ascii="Times New Roman" w:hAnsi="Times New Roman" w:hint="cs"/>
          <w:sz w:val="27"/>
          <w:rtl/>
        </w:rPr>
        <w:t>1</w:t>
      </w:r>
      <w:r w:rsidRPr="00B74AAF">
        <w:rPr>
          <w:rFonts w:hint="cs"/>
          <w:sz w:val="27"/>
          <w:rtl/>
        </w:rPr>
        <w:t xml:space="preserve">ـ </w:t>
      </w:r>
      <w:r w:rsidRPr="00B74AAF">
        <w:rPr>
          <w:rFonts w:ascii="Mosawi" w:hAnsi="Mosawi" w:cs="Mosawi"/>
          <w:sz w:val="24"/>
          <w:szCs w:val="24"/>
          <w:rtl/>
        </w:rPr>
        <w:t>﴿</w:t>
      </w:r>
      <w:r w:rsidRPr="00B74AAF">
        <w:rPr>
          <w:b/>
          <w:bCs/>
          <w:sz w:val="27"/>
          <w:rtl/>
          <w:lang w:bidi="fa-IR"/>
        </w:rPr>
        <w:t>الزَّانِيَةُ وَالزَّانِي فَاجْلِدُوا كُلَّ وَاحِد</w:t>
      </w:r>
      <w:r w:rsidR="006506AE" w:rsidRPr="00B74AAF">
        <w:rPr>
          <w:b/>
          <w:bCs/>
          <w:sz w:val="27"/>
          <w:rtl/>
          <w:lang w:bidi="fa-IR"/>
        </w:rPr>
        <w:t>ٍ مِنْهُمَا مِئَةَ جَلْدَةٍ وَل</w:t>
      </w:r>
      <w:r w:rsidRPr="00B74AAF">
        <w:rPr>
          <w:b/>
          <w:bCs/>
          <w:sz w:val="27"/>
          <w:rtl/>
          <w:lang w:bidi="fa-IR"/>
        </w:rPr>
        <w:t>ا</w:t>
      </w:r>
      <w:r w:rsidR="006506AE" w:rsidRPr="00B74AAF">
        <w:rPr>
          <w:rFonts w:hint="cs"/>
          <w:b/>
          <w:bCs/>
          <w:sz w:val="27"/>
          <w:rtl/>
          <w:lang w:bidi="fa-IR"/>
        </w:rPr>
        <w:t>َ</w:t>
      </w:r>
      <w:r w:rsidRPr="00B74AAF">
        <w:rPr>
          <w:b/>
          <w:bCs/>
          <w:sz w:val="27"/>
          <w:rtl/>
          <w:lang w:bidi="fa-IR"/>
        </w:rPr>
        <w:t xml:space="preserve"> تَأْخُذْكُمْ بِهِمَا رَأْفَةٌ فِي دِينِ </w:t>
      </w:r>
      <w:r w:rsidR="005C36B5" w:rsidRPr="00B74AAF">
        <w:rPr>
          <w:b/>
          <w:bCs/>
          <w:sz w:val="27"/>
          <w:rtl/>
          <w:lang w:bidi="fa-IR"/>
        </w:rPr>
        <w:t>الل</w:t>
      </w:r>
      <w:r w:rsidRPr="00B74AAF">
        <w:rPr>
          <w:b/>
          <w:bCs/>
          <w:sz w:val="27"/>
          <w:rtl/>
          <w:lang w:bidi="fa-IR"/>
        </w:rPr>
        <w:t>هِ إِنْ كُنْتُمْ تُؤْمِنُونَ بِ</w:t>
      </w:r>
      <w:r w:rsidR="005C36B5" w:rsidRPr="00B74AAF">
        <w:rPr>
          <w:b/>
          <w:bCs/>
          <w:sz w:val="27"/>
          <w:rtl/>
          <w:lang w:bidi="fa-IR"/>
        </w:rPr>
        <w:t>الل</w:t>
      </w:r>
      <w:r w:rsidR="006506AE" w:rsidRPr="00B74AAF">
        <w:rPr>
          <w:b/>
          <w:bCs/>
          <w:sz w:val="27"/>
          <w:rtl/>
          <w:lang w:bidi="fa-IR"/>
        </w:rPr>
        <w:t>هِ وَالْيَوْمِ ال</w:t>
      </w:r>
      <w:r w:rsidR="00EA7442" w:rsidRPr="00B74AAF">
        <w:rPr>
          <w:b/>
          <w:bCs/>
          <w:sz w:val="27"/>
          <w:rtl/>
          <w:lang w:bidi="fa-IR"/>
        </w:rPr>
        <w:t>آَخِ</w:t>
      </w:r>
      <w:r w:rsidR="00EA7442" w:rsidRPr="00B74AAF">
        <w:rPr>
          <w:rFonts w:hint="cs"/>
          <w:b/>
          <w:bCs/>
          <w:sz w:val="27"/>
          <w:rtl/>
          <w:lang w:bidi="fa-IR"/>
        </w:rPr>
        <w:t>رِ</w:t>
      </w:r>
      <w:r w:rsidRPr="00B74AAF">
        <w:rPr>
          <w:b/>
          <w:bCs/>
          <w:sz w:val="27"/>
          <w:rtl/>
          <w:lang w:bidi="fa-IR"/>
        </w:rPr>
        <w:t xml:space="preserve"> وَلْيَشْهَدْ عَذَابَهُمَا طَائِفَةٌ مِنَ الْمُؤْمِنِينَ</w:t>
      </w:r>
      <w:r w:rsidRPr="00B74AAF">
        <w:rPr>
          <w:rFonts w:ascii="Mosawi" w:hAnsi="Mosawi" w:cs="Mosawi"/>
          <w:sz w:val="24"/>
          <w:szCs w:val="24"/>
          <w:rtl/>
        </w:rPr>
        <w:t>﴾</w:t>
      </w:r>
      <w:r w:rsidRPr="00B74AAF">
        <w:rPr>
          <w:rFonts w:hint="cs"/>
          <w:sz w:val="27"/>
          <w:rtl/>
        </w:rPr>
        <w:t xml:space="preserve"> (النور: </w:t>
      </w:r>
      <w:r w:rsidRPr="001D23A3">
        <w:rPr>
          <w:rFonts w:ascii="Times New Roman" w:hAnsi="Times New Roman" w:hint="cs"/>
          <w:sz w:val="27"/>
          <w:rtl/>
        </w:rPr>
        <w:t>2</w:t>
      </w:r>
      <w:r w:rsidRPr="00B74AAF">
        <w:rPr>
          <w:rFonts w:hint="cs"/>
          <w:sz w:val="27"/>
          <w:rtl/>
        </w:rPr>
        <w:t>)</w:t>
      </w:r>
      <w:r w:rsidRPr="00B74AAF">
        <w:rPr>
          <w:rFonts w:hint="cs"/>
          <w:sz w:val="27"/>
          <w:rtl/>
          <w:lang w:bidi="fa-IR"/>
        </w:rPr>
        <w:t>.</w:t>
      </w:r>
    </w:p>
    <w:p w:rsidR="006A000E" w:rsidRPr="00B74AAF" w:rsidRDefault="006A000E" w:rsidP="001D23A3">
      <w:pPr>
        <w:rPr>
          <w:sz w:val="27"/>
          <w:rtl/>
          <w:lang w:bidi="fa-IR"/>
        </w:rPr>
      </w:pPr>
      <w:r w:rsidRPr="001D23A3">
        <w:rPr>
          <w:rFonts w:ascii="Times New Roman" w:hAnsi="Times New Roman" w:hint="cs"/>
          <w:sz w:val="27"/>
          <w:rtl/>
        </w:rPr>
        <w:t>2</w:t>
      </w:r>
      <w:r w:rsidRPr="00B74AAF">
        <w:rPr>
          <w:rFonts w:hint="cs"/>
          <w:sz w:val="27"/>
          <w:rtl/>
        </w:rPr>
        <w:t xml:space="preserve">ـ </w:t>
      </w:r>
      <w:r w:rsidRPr="00B74AAF">
        <w:rPr>
          <w:rFonts w:ascii="Mosawi" w:hAnsi="Mosawi" w:cs="Mosawi"/>
          <w:sz w:val="24"/>
          <w:szCs w:val="24"/>
          <w:rtl/>
        </w:rPr>
        <w:t>﴿</w:t>
      </w:r>
      <w:r w:rsidRPr="00B74AAF">
        <w:rPr>
          <w:b/>
          <w:bCs/>
          <w:sz w:val="27"/>
          <w:rtl/>
          <w:lang w:bidi="fa-IR"/>
        </w:rPr>
        <w:t>وَالسَّارِقُ وَالسَّارِقَةُ فَاقْطَعُوا أَيْدِيَهُمَا جَزَاءً بِمَا كَسَبَا نَكَال</w:t>
      </w:r>
      <w:r w:rsidR="005C36B5" w:rsidRPr="00B74AAF">
        <w:rPr>
          <w:b/>
          <w:bCs/>
          <w:sz w:val="27"/>
          <w:rtl/>
          <w:lang w:bidi="fa-IR"/>
        </w:rPr>
        <w:t>اً</w:t>
      </w:r>
      <w:r w:rsidRPr="00B74AAF">
        <w:rPr>
          <w:b/>
          <w:bCs/>
          <w:sz w:val="27"/>
          <w:rtl/>
          <w:lang w:bidi="fa-IR"/>
        </w:rPr>
        <w:t xml:space="preserve"> مِنَ </w:t>
      </w:r>
      <w:r w:rsidR="005C36B5" w:rsidRPr="00B74AAF">
        <w:rPr>
          <w:b/>
          <w:bCs/>
          <w:sz w:val="27"/>
          <w:rtl/>
          <w:lang w:bidi="fa-IR"/>
        </w:rPr>
        <w:t>الل</w:t>
      </w:r>
      <w:r w:rsidRPr="00B74AAF">
        <w:rPr>
          <w:b/>
          <w:bCs/>
          <w:sz w:val="27"/>
          <w:rtl/>
          <w:lang w:bidi="fa-IR"/>
        </w:rPr>
        <w:t>هِ وَ</w:t>
      </w:r>
      <w:r w:rsidR="005C36B5" w:rsidRPr="00B74AAF">
        <w:rPr>
          <w:b/>
          <w:bCs/>
          <w:sz w:val="27"/>
          <w:rtl/>
          <w:lang w:bidi="fa-IR"/>
        </w:rPr>
        <w:t>الل</w:t>
      </w:r>
      <w:r w:rsidRPr="00B74AAF">
        <w:rPr>
          <w:b/>
          <w:bCs/>
          <w:sz w:val="27"/>
          <w:rtl/>
          <w:lang w:bidi="fa-IR"/>
        </w:rPr>
        <w:t>هُ عَزِيزٌ حَكِيمٌ</w:t>
      </w:r>
      <w:r w:rsidRPr="00B74AAF">
        <w:rPr>
          <w:rFonts w:ascii="Mosawi" w:hAnsi="Mosawi" w:cs="Mosawi"/>
          <w:sz w:val="24"/>
          <w:szCs w:val="24"/>
          <w:rtl/>
        </w:rPr>
        <w:t>﴾</w:t>
      </w:r>
      <w:r w:rsidRPr="00B74AAF">
        <w:rPr>
          <w:rFonts w:hint="cs"/>
          <w:sz w:val="27"/>
          <w:rtl/>
        </w:rPr>
        <w:t xml:space="preserve"> (المائدة: </w:t>
      </w:r>
      <w:r w:rsidRPr="001D23A3">
        <w:rPr>
          <w:rFonts w:ascii="Times New Roman" w:hAnsi="Times New Roman" w:hint="cs"/>
          <w:sz w:val="27"/>
          <w:rtl/>
        </w:rPr>
        <w:t>38</w:t>
      </w:r>
      <w:r w:rsidRPr="00B74AAF">
        <w:rPr>
          <w:rFonts w:hint="cs"/>
          <w:sz w:val="27"/>
          <w:rtl/>
        </w:rPr>
        <w:t>)</w:t>
      </w:r>
      <w:r w:rsidRPr="00B74AAF">
        <w:rPr>
          <w:rFonts w:hint="cs"/>
          <w:sz w:val="27"/>
          <w:rtl/>
          <w:lang w:bidi="fa-IR"/>
        </w:rPr>
        <w:t>.</w:t>
      </w:r>
    </w:p>
    <w:p w:rsidR="006A000E" w:rsidRPr="00B74AAF" w:rsidRDefault="006A000E" w:rsidP="001D23A3">
      <w:pPr>
        <w:rPr>
          <w:sz w:val="27"/>
          <w:rtl/>
          <w:lang w:bidi="fa-IR"/>
        </w:rPr>
      </w:pPr>
      <w:r w:rsidRPr="00B74AAF">
        <w:rPr>
          <w:rFonts w:hint="cs"/>
          <w:sz w:val="27"/>
          <w:rtl/>
          <w:lang w:bidi="fa-IR"/>
        </w:rPr>
        <w:t>وكذلك الروايات المتواترة في باب الحدود ـ ومن بينها</w:t>
      </w:r>
      <w:r w:rsidR="00EA7442" w:rsidRPr="00B74AAF">
        <w:rPr>
          <w:rFonts w:hint="cs"/>
          <w:sz w:val="27"/>
          <w:rtl/>
          <w:lang w:bidi="fa-IR"/>
        </w:rPr>
        <w:t>:</w:t>
      </w:r>
      <w:r w:rsidRPr="00B74AAF">
        <w:rPr>
          <w:rFonts w:hint="cs"/>
          <w:sz w:val="27"/>
          <w:rtl/>
          <w:lang w:bidi="fa-IR"/>
        </w:rPr>
        <w:t xml:space="preserve"> الرجم ـ تشمل عصر الغيبة أيضاً</w:t>
      </w:r>
      <w:r w:rsidRPr="00B74AAF">
        <w:rPr>
          <w:sz w:val="27"/>
          <w:vertAlign w:val="superscript"/>
          <w:rtl/>
          <w:lang w:bidi="fa-IR"/>
        </w:rPr>
        <w:t>(</w:t>
      </w:r>
      <w:r w:rsidRPr="00B74AAF">
        <w:rPr>
          <w:rStyle w:val="ac"/>
          <w:sz w:val="27"/>
          <w:rtl/>
          <w:lang w:bidi="fa-IR"/>
        </w:rPr>
        <w:endnoteReference w:id="51"/>
      </w:r>
      <w:r w:rsidRPr="00B74AAF">
        <w:rPr>
          <w:sz w:val="27"/>
          <w:vertAlign w:val="superscript"/>
          <w:rtl/>
          <w:lang w:bidi="fa-IR"/>
        </w:rPr>
        <w:t>)</w:t>
      </w:r>
      <w:r w:rsidRPr="00B74AAF">
        <w:rPr>
          <w:rFonts w:hint="cs"/>
          <w:sz w:val="27"/>
          <w:rtl/>
          <w:lang w:bidi="fa-IR"/>
        </w:rPr>
        <w:t>.</w:t>
      </w:r>
    </w:p>
    <w:p w:rsidR="006A000E" w:rsidRPr="00B74AAF" w:rsidRDefault="006A000E" w:rsidP="001D23A3">
      <w:pPr>
        <w:rPr>
          <w:sz w:val="27"/>
          <w:rtl/>
          <w:lang w:bidi="fa-IR"/>
        </w:rPr>
      </w:pPr>
      <w:r w:rsidRPr="00B74AAF">
        <w:rPr>
          <w:rFonts w:hint="cs"/>
          <w:sz w:val="27"/>
          <w:rtl/>
          <w:lang w:bidi="fa-IR"/>
        </w:rPr>
        <w:t>وعليه كيف وما هو المبر</w:t>
      </w:r>
      <w:r w:rsidR="00EA7442" w:rsidRPr="00B74AAF">
        <w:rPr>
          <w:rFonts w:hint="cs"/>
          <w:sz w:val="27"/>
          <w:rtl/>
          <w:lang w:bidi="fa-IR"/>
        </w:rPr>
        <w:t>ِّ</w:t>
      </w:r>
      <w:r w:rsidRPr="00B74AAF">
        <w:rPr>
          <w:rFonts w:hint="cs"/>
          <w:sz w:val="27"/>
          <w:rtl/>
          <w:lang w:bidi="fa-IR"/>
        </w:rPr>
        <w:t>ر الذي يدعو إلى تجاهل هذه الآيات ومئات الروايات المستفيضة بل المتواترة في مجموعها ـ ومنها ما هو صحيح أو موثق من الناحية السندية، ويشتمل على دلالة كاملة وصريحة، بالإضافة إلى عمل الأصحاب بها، بل جميع الفِر</w:t>
      </w:r>
      <w:r w:rsidR="00EA7442" w:rsidRPr="00B74AAF">
        <w:rPr>
          <w:rFonts w:hint="cs"/>
          <w:sz w:val="27"/>
          <w:rtl/>
          <w:lang w:bidi="fa-IR"/>
        </w:rPr>
        <w:t>َ</w:t>
      </w:r>
      <w:r w:rsidRPr="00B74AAF">
        <w:rPr>
          <w:rFonts w:hint="cs"/>
          <w:sz w:val="27"/>
          <w:rtl/>
          <w:lang w:bidi="fa-IR"/>
        </w:rPr>
        <w:t>ق الإسلامية ـ</w:t>
      </w:r>
      <w:r w:rsidR="00EA7442" w:rsidRPr="00B74AAF">
        <w:rPr>
          <w:rFonts w:hint="cs"/>
          <w:sz w:val="27"/>
          <w:rtl/>
          <w:lang w:bidi="fa-IR"/>
        </w:rPr>
        <w:t>،</w:t>
      </w:r>
      <w:r w:rsidRPr="00B74AAF">
        <w:rPr>
          <w:rFonts w:hint="cs"/>
          <w:sz w:val="27"/>
          <w:rtl/>
          <w:lang w:bidi="fa-IR"/>
        </w:rPr>
        <w:t xml:space="preserve"> والقول بأنها مختصة بزمان خاص</w:t>
      </w:r>
      <w:r w:rsidR="00EA7442" w:rsidRPr="00B74AAF">
        <w:rPr>
          <w:rFonts w:hint="cs"/>
          <w:sz w:val="27"/>
          <w:rtl/>
          <w:lang w:bidi="fa-IR"/>
        </w:rPr>
        <w:t>؟!</w:t>
      </w:r>
      <w:r w:rsidRPr="00B74AAF">
        <w:rPr>
          <w:rFonts w:hint="cs"/>
          <w:sz w:val="27"/>
          <w:rtl/>
          <w:lang w:bidi="fa-IR"/>
        </w:rPr>
        <w:t xml:space="preserve"> ر</w:t>
      </w:r>
      <w:r w:rsidR="00EA7442" w:rsidRPr="00B74AAF">
        <w:rPr>
          <w:rFonts w:hint="cs"/>
          <w:sz w:val="27"/>
          <w:rtl/>
          <w:lang w:bidi="fa-IR"/>
        </w:rPr>
        <w:t>ُ</w:t>
      </w:r>
      <w:r w:rsidRPr="00B74AAF">
        <w:rPr>
          <w:rFonts w:hint="cs"/>
          <w:sz w:val="27"/>
          <w:rtl/>
          <w:lang w:bidi="fa-IR"/>
        </w:rPr>
        <w:t>وي عن الإمام الباقر</w:t>
      </w:r>
      <w:r w:rsidR="005445DC" w:rsidRPr="00976671">
        <w:rPr>
          <w:rFonts w:cs="Mosawi" w:hint="cs"/>
          <w:sz w:val="22"/>
          <w:szCs w:val="22"/>
          <w:rtl/>
          <w:lang w:bidi="fa-IR"/>
        </w:rPr>
        <w:t>×</w:t>
      </w:r>
      <w:r w:rsidRPr="00B74AAF">
        <w:rPr>
          <w:rFonts w:hint="cs"/>
          <w:sz w:val="27"/>
          <w:rtl/>
          <w:lang w:bidi="fa-IR"/>
        </w:rPr>
        <w:t xml:space="preserve"> أنه قال: </w:t>
      </w:r>
      <w:r w:rsidRPr="00B74AAF">
        <w:rPr>
          <w:rFonts w:hint="eastAsia"/>
          <w:sz w:val="24"/>
          <w:szCs w:val="24"/>
          <w:rtl/>
          <w:lang w:bidi="fa-IR"/>
        </w:rPr>
        <w:t>«</w:t>
      </w:r>
      <w:r w:rsidRPr="00B74AAF">
        <w:rPr>
          <w:rFonts w:hint="cs"/>
          <w:sz w:val="27"/>
          <w:rtl/>
          <w:lang w:bidi="fa-IR"/>
        </w:rPr>
        <w:t>حدّ يقام في الأرض أزكى فيها من مطر أربعين ليلة وأيامها</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52"/>
      </w:r>
      <w:r w:rsidRPr="00B74AAF">
        <w:rPr>
          <w:sz w:val="27"/>
          <w:vertAlign w:val="superscript"/>
          <w:rtl/>
          <w:lang w:bidi="fa-IR"/>
        </w:rPr>
        <w:t>)</w:t>
      </w:r>
      <w:r w:rsidRPr="00B74AAF">
        <w:rPr>
          <w:rFonts w:hint="cs"/>
          <w:sz w:val="27"/>
          <w:rtl/>
          <w:lang w:bidi="fa-IR"/>
        </w:rPr>
        <w:t>.</w:t>
      </w:r>
    </w:p>
    <w:p w:rsidR="006A000E" w:rsidRPr="00B74AAF" w:rsidRDefault="006A000E" w:rsidP="001D23A3">
      <w:pPr>
        <w:rPr>
          <w:sz w:val="27"/>
          <w:rtl/>
          <w:lang w:bidi="fa-IR"/>
        </w:rPr>
      </w:pPr>
      <w:r w:rsidRPr="00B74AAF">
        <w:rPr>
          <w:rFonts w:hint="cs"/>
          <w:sz w:val="27"/>
          <w:rtl/>
          <w:lang w:bidi="fa-IR"/>
        </w:rPr>
        <w:t>يُضاف إلى ذلك أنه يُستفاد من هذه الروايات ـ بالدلالة ال</w:t>
      </w:r>
      <w:r w:rsidR="00EA7442" w:rsidRPr="00B74AAF">
        <w:rPr>
          <w:rFonts w:hint="cs"/>
          <w:sz w:val="27"/>
          <w:rtl/>
          <w:lang w:bidi="fa-IR"/>
        </w:rPr>
        <w:t>ا</w:t>
      </w:r>
      <w:r w:rsidRPr="00B74AAF">
        <w:rPr>
          <w:rFonts w:hint="cs"/>
          <w:sz w:val="27"/>
          <w:rtl/>
          <w:lang w:bidi="fa-IR"/>
        </w:rPr>
        <w:t xml:space="preserve">لتزامية ـ أن من الواجب والفرض على الفقيه الجامع للشرائط ـ عند الإمكان ـ </w:t>
      </w:r>
      <w:r w:rsidR="00EA7442" w:rsidRPr="00B74AAF">
        <w:rPr>
          <w:rFonts w:hint="cs"/>
          <w:sz w:val="27"/>
          <w:rtl/>
          <w:lang w:bidi="fa-IR"/>
        </w:rPr>
        <w:t>أ</w:t>
      </w:r>
      <w:r w:rsidRPr="00B74AAF">
        <w:rPr>
          <w:rFonts w:hint="cs"/>
          <w:sz w:val="27"/>
          <w:rtl/>
          <w:lang w:bidi="fa-IR"/>
        </w:rPr>
        <w:t>ن يقيم الحدود</w:t>
      </w:r>
      <w:r w:rsidR="00EA7442" w:rsidRPr="00B74AAF">
        <w:rPr>
          <w:rFonts w:hint="cs"/>
          <w:sz w:val="27"/>
          <w:rtl/>
          <w:lang w:bidi="fa-IR"/>
        </w:rPr>
        <w:t>،</w:t>
      </w:r>
      <w:r w:rsidRPr="00B74AAF">
        <w:rPr>
          <w:rFonts w:hint="cs"/>
          <w:sz w:val="27"/>
          <w:rtl/>
          <w:lang w:bidi="fa-IR"/>
        </w:rPr>
        <w:t xml:space="preserve"> ويحول دون تعطيل الأحكام، كما يجب على المسلمين مساعدته على ذلك</w:t>
      </w:r>
      <w:r w:rsidRPr="00B74AAF">
        <w:rPr>
          <w:sz w:val="27"/>
          <w:vertAlign w:val="superscript"/>
          <w:rtl/>
          <w:lang w:bidi="fa-IR"/>
        </w:rPr>
        <w:t>(</w:t>
      </w:r>
      <w:r w:rsidRPr="00B74AAF">
        <w:rPr>
          <w:rStyle w:val="ac"/>
          <w:sz w:val="27"/>
          <w:rtl/>
          <w:lang w:bidi="fa-IR"/>
        </w:rPr>
        <w:endnoteReference w:id="53"/>
      </w:r>
      <w:r w:rsidRPr="00B74AAF">
        <w:rPr>
          <w:sz w:val="27"/>
          <w:vertAlign w:val="superscript"/>
          <w:rtl/>
          <w:lang w:bidi="fa-IR"/>
        </w:rPr>
        <w:t>)</w:t>
      </w:r>
      <w:r w:rsidRPr="00B74AAF">
        <w:rPr>
          <w:rFonts w:hint="cs"/>
          <w:sz w:val="27"/>
          <w:rtl/>
          <w:lang w:bidi="fa-IR"/>
        </w:rPr>
        <w:t>.</w:t>
      </w:r>
    </w:p>
    <w:p w:rsidR="006A000E" w:rsidRPr="00B74AAF" w:rsidRDefault="006A000E" w:rsidP="001D23A3">
      <w:pPr>
        <w:spacing w:line="420" w:lineRule="exact"/>
        <w:rPr>
          <w:sz w:val="27"/>
          <w:rtl/>
          <w:lang w:bidi="fa-IR"/>
        </w:rPr>
      </w:pPr>
    </w:p>
    <w:p w:rsidR="006A000E" w:rsidRPr="00B74AAF" w:rsidRDefault="006A000E" w:rsidP="00842D3A">
      <w:pPr>
        <w:pStyle w:val="31"/>
        <w:rPr>
          <w:color w:val="auto"/>
          <w:rtl/>
          <w:lang w:bidi="fa-IR"/>
        </w:rPr>
      </w:pPr>
      <w:r w:rsidRPr="00B74AAF">
        <w:rPr>
          <w:rFonts w:hint="cs"/>
          <w:color w:val="auto"/>
          <w:rtl/>
        </w:rPr>
        <w:t xml:space="preserve">6ـ </w:t>
      </w:r>
      <w:r w:rsidRPr="00B74AAF">
        <w:rPr>
          <w:rFonts w:hint="cs"/>
          <w:color w:val="auto"/>
          <w:rtl/>
          <w:lang w:bidi="fa-IR"/>
        </w:rPr>
        <w:t>خمس نقاط تكميلية</w:t>
      </w:r>
    </w:p>
    <w:p w:rsidR="006A000E" w:rsidRPr="00B74AAF" w:rsidRDefault="006A000E" w:rsidP="005445DC">
      <w:pPr>
        <w:rPr>
          <w:sz w:val="27"/>
          <w:rtl/>
          <w:lang w:bidi="fa-IR"/>
        </w:rPr>
      </w:pPr>
      <w:r w:rsidRPr="00B74AAF">
        <w:rPr>
          <w:rFonts w:hint="cs"/>
          <w:sz w:val="27"/>
          <w:rtl/>
          <w:lang w:bidi="fa-IR"/>
        </w:rPr>
        <w:t xml:space="preserve">أـ يمكن توجيه نظرية بعض كبار الفقهاء القائلين بعدم إجراء الحدود في عصر الغيبة بالقول: إنهم ينظرون في ذلك إلى العصر الذي تكون فيه السلطة بيد </w:t>
      </w:r>
      <w:r w:rsidRPr="00B74AAF">
        <w:rPr>
          <w:rFonts w:hint="cs"/>
          <w:sz w:val="27"/>
          <w:rtl/>
          <w:lang w:bidi="fa-IR"/>
        </w:rPr>
        <w:lastRenderedPageBreak/>
        <w:t>حكام الظلم والج</w:t>
      </w:r>
      <w:r w:rsidR="00EA7442" w:rsidRPr="00B74AAF">
        <w:rPr>
          <w:rFonts w:hint="cs"/>
          <w:sz w:val="27"/>
          <w:rtl/>
          <w:lang w:bidi="fa-IR"/>
        </w:rPr>
        <w:t>َ</w:t>
      </w:r>
      <w:r w:rsidRPr="00B74AAF">
        <w:rPr>
          <w:rFonts w:hint="cs"/>
          <w:sz w:val="27"/>
          <w:rtl/>
          <w:lang w:bidi="fa-IR"/>
        </w:rPr>
        <w:t>و</w:t>
      </w:r>
      <w:r w:rsidR="00EA7442" w:rsidRPr="00B74AAF">
        <w:rPr>
          <w:rFonts w:hint="cs"/>
          <w:sz w:val="27"/>
          <w:rtl/>
          <w:lang w:bidi="fa-IR"/>
        </w:rPr>
        <w:t>ْ</w:t>
      </w:r>
      <w:r w:rsidRPr="00B74AAF">
        <w:rPr>
          <w:rFonts w:hint="cs"/>
          <w:sz w:val="27"/>
          <w:rtl/>
          <w:lang w:bidi="fa-IR"/>
        </w:rPr>
        <w:t xml:space="preserve">ر، ويكون الوضع السائد بحيث </w:t>
      </w:r>
      <w:r w:rsidR="00EA7442" w:rsidRPr="00B74AAF">
        <w:rPr>
          <w:rFonts w:hint="cs"/>
          <w:sz w:val="27"/>
          <w:rtl/>
          <w:lang w:bidi="fa-IR"/>
        </w:rPr>
        <w:t>إ</w:t>
      </w:r>
      <w:r w:rsidRPr="00B74AAF">
        <w:rPr>
          <w:rFonts w:hint="cs"/>
          <w:sz w:val="27"/>
          <w:rtl/>
          <w:lang w:bidi="fa-IR"/>
        </w:rPr>
        <w:t>ن الفساد المترتب على إجراء الأحكام أكثر من الصلاح. يؤيّ</w:t>
      </w:r>
      <w:r w:rsidR="00EA7442" w:rsidRPr="00B74AAF">
        <w:rPr>
          <w:rFonts w:hint="cs"/>
          <w:sz w:val="27"/>
          <w:rtl/>
          <w:lang w:bidi="fa-IR"/>
        </w:rPr>
        <w:t>ِ</w:t>
      </w:r>
      <w:r w:rsidRPr="00B74AAF">
        <w:rPr>
          <w:rFonts w:hint="cs"/>
          <w:sz w:val="27"/>
          <w:rtl/>
          <w:lang w:bidi="fa-IR"/>
        </w:rPr>
        <w:t>د هذا الأمر أن الشيعة وعلماءهم كانوا غالباً ما يرزحون تحت حكم الظلم أو أعداء التشيّع.</w:t>
      </w:r>
    </w:p>
    <w:p w:rsidR="006A000E" w:rsidRPr="00B74AAF" w:rsidRDefault="006A000E" w:rsidP="005445DC">
      <w:pPr>
        <w:rPr>
          <w:sz w:val="27"/>
          <w:rtl/>
          <w:lang w:bidi="fa-IR"/>
        </w:rPr>
      </w:pPr>
      <w:r w:rsidRPr="00B74AAF">
        <w:rPr>
          <w:rFonts w:hint="cs"/>
          <w:sz w:val="27"/>
          <w:rtl/>
          <w:lang w:bidi="fa-IR"/>
        </w:rPr>
        <w:t>ب ـ إن الكثير من الاعتراضات والإشكالات على الحدود يأتي من عدم البيان الصحيح والكافي لها من ق</w:t>
      </w:r>
      <w:r w:rsidR="005E3266" w:rsidRPr="00B74AAF">
        <w:rPr>
          <w:rFonts w:hint="cs"/>
          <w:sz w:val="27"/>
          <w:rtl/>
          <w:lang w:bidi="fa-IR"/>
        </w:rPr>
        <w:t>ِ</w:t>
      </w:r>
      <w:r w:rsidRPr="00B74AAF">
        <w:rPr>
          <w:rFonts w:hint="cs"/>
          <w:sz w:val="27"/>
          <w:rtl/>
          <w:lang w:bidi="fa-IR"/>
        </w:rPr>
        <w:t>ب</w:t>
      </w:r>
      <w:r w:rsidR="005E3266" w:rsidRPr="00B74AAF">
        <w:rPr>
          <w:rFonts w:hint="cs"/>
          <w:sz w:val="27"/>
          <w:rtl/>
          <w:lang w:bidi="fa-IR"/>
        </w:rPr>
        <w:t>َ</w:t>
      </w:r>
      <w:r w:rsidRPr="00B74AAF">
        <w:rPr>
          <w:rFonts w:hint="cs"/>
          <w:sz w:val="27"/>
          <w:rtl/>
          <w:lang w:bidi="fa-IR"/>
        </w:rPr>
        <w:t>ل العلماء، أو بسبب عدم الإحاطة الشاملة بالمسألة من ق</w:t>
      </w:r>
      <w:r w:rsidR="005E3266" w:rsidRPr="00B74AAF">
        <w:rPr>
          <w:rFonts w:hint="cs"/>
          <w:sz w:val="27"/>
          <w:rtl/>
          <w:lang w:bidi="fa-IR"/>
        </w:rPr>
        <w:t>ِ</w:t>
      </w:r>
      <w:r w:rsidRPr="00B74AAF">
        <w:rPr>
          <w:rFonts w:hint="cs"/>
          <w:sz w:val="27"/>
          <w:rtl/>
          <w:lang w:bidi="fa-IR"/>
        </w:rPr>
        <w:t>ب</w:t>
      </w:r>
      <w:r w:rsidR="005E3266" w:rsidRPr="00B74AAF">
        <w:rPr>
          <w:rFonts w:hint="cs"/>
          <w:sz w:val="27"/>
          <w:rtl/>
          <w:lang w:bidi="fa-IR"/>
        </w:rPr>
        <w:t>َ</w:t>
      </w:r>
      <w:r w:rsidRPr="00B74AAF">
        <w:rPr>
          <w:rFonts w:hint="cs"/>
          <w:sz w:val="27"/>
          <w:rtl/>
          <w:lang w:bidi="fa-IR"/>
        </w:rPr>
        <w:t>ل المنتقدين. كما أن إشكالات غير المسلمين يجب أن لا تشك</w:t>
      </w:r>
      <w:r w:rsidR="005E3266" w:rsidRPr="00B74AAF">
        <w:rPr>
          <w:rFonts w:hint="cs"/>
          <w:sz w:val="27"/>
          <w:rtl/>
          <w:lang w:bidi="fa-IR"/>
        </w:rPr>
        <w:t>ِّ</w:t>
      </w:r>
      <w:r w:rsidRPr="00B74AAF">
        <w:rPr>
          <w:rFonts w:hint="cs"/>
          <w:sz w:val="27"/>
          <w:rtl/>
          <w:lang w:bidi="fa-IR"/>
        </w:rPr>
        <w:t>ل مسوّ</w:t>
      </w:r>
      <w:r w:rsidR="005E3266" w:rsidRPr="00B74AAF">
        <w:rPr>
          <w:rFonts w:hint="cs"/>
          <w:sz w:val="27"/>
          <w:rtl/>
          <w:lang w:bidi="fa-IR"/>
        </w:rPr>
        <w:t>ِ</w:t>
      </w:r>
      <w:r w:rsidRPr="00B74AAF">
        <w:rPr>
          <w:rFonts w:hint="cs"/>
          <w:sz w:val="27"/>
          <w:rtl/>
          <w:lang w:bidi="fa-IR"/>
        </w:rPr>
        <w:t>غاً لل</w:t>
      </w:r>
      <w:r w:rsidR="005E3266" w:rsidRPr="00B74AAF">
        <w:rPr>
          <w:rFonts w:hint="cs"/>
          <w:sz w:val="27"/>
          <w:rtl/>
          <w:lang w:bidi="fa-IR"/>
        </w:rPr>
        <w:t>إ</w:t>
      </w:r>
      <w:r w:rsidRPr="00B74AAF">
        <w:rPr>
          <w:rFonts w:hint="cs"/>
          <w:sz w:val="27"/>
          <w:rtl/>
          <w:lang w:bidi="fa-IR"/>
        </w:rPr>
        <w:t>فتاء على خلاف الثابت من الكتاب والسن</w:t>
      </w:r>
      <w:r w:rsidR="005E3266" w:rsidRPr="00B74AAF">
        <w:rPr>
          <w:rFonts w:hint="cs"/>
          <w:sz w:val="27"/>
          <w:rtl/>
          <w:lang w:bidi="fa-IR"/>
        </w:rPr>
        <w:t>ّ</w:t>
      </w:r>
      <w:r w:rsidRPr="00B74AAF">
        <w:rPr>
          <w:rFonts w:hint="cs"/>
          <w:sz w:val="27"/>
          <w:rtl/>
          <w:lang w:bidi="fa-IR"/>
        </w:rPr>
        <w:t>ة، بل يجب بيان جميع أبعاد وأنحاء المسألة</w:t>
      </w:r>
      <w:r w:rsidR="005E3266" w:rsidRPr="00B74AAF">
        <w:rPr>
          <w:rFonts w:hint="cs"/>
          <w:sz w:val="27"/>
          <w:rtl/>
          <w:lang w:bidi="fa-IR"/>
        </w:rPr>
        <w:t>،</w:t>
      </w:r>
      <w:r w:rsidRPr="00B74AAF">
        <w:rPr>
          <w:rFonts w:hint="cs"/>
          <w:sz w:val="27"/>
          <w:rtl/>
          <w:lang w:bidi="fa-IR"/>
        </w:rPr>
        <w:t xml:space="preserve"> والإجابة عن شبهات المحق</w:t>
      </w:r>
      <w:r w:rsidR="005E3266" w:rsidRPr="00B74AAF">
        <w:rPr>
          <w:rFonts w:hint="cs"/>
          <w:sz w:val="27"/>
          <w:rtl/>
          <w:lang w:bidi="fa-IR"/>
        </w:rPr>
        <w:t>ِّ</w:t>
      </w:r>
      <w:r w:rsidRPr="00B74AAF">
        <w:rPr>
          <w:rFonts w:hint="cs"/>
          <w:sz w:val="27"/>
          <w:rtl/>
          <w:lang w:bidi="fa-IR"/>
        </w:rPr>
        <w:t>قين والمفك</w:t>
      </w:r>
      <w:r w:rsidR="005E3266" w:rsidRPr="00B74AAF">
        <w:rPr>
          <w:rFonts w:hint="cs"/>
          <w:sz w:val="27"/>
          <w:rtl/>
          <w:lang w:bidi="fa-IR"/>
        </w:rPr>
        <w:t>ِّ</w:t>
      </w:r>
      <w:r w:rsidRPr="00B74AAF">
        <w:rPr>
          <w:rFonts w:hint="cs"/>
          <w:sz w:val="27"/>
          <w:rtl/>
          <w:lang w:bidi="fa-IR"/>
        </w:rPr>
        <w:t>رين الحقيقيين</w:t>
      </w:r>
      <w:r w:rsidR="005E3266" w:rsidRPr="00B74AAF">
        <w:rPr>
          <w:rFonts w:hint="cs"/>
          <w:sz w:val="27"/>
          <w:rtl/>
          <w:lang w:bidi="fa-IR"/>
        </w:rPr>
        <w:t>.</w:t>
      </w:r>
      <w:r w:rsidRPr="00B74AAF">
        <w:rPr>
          <w:rFonts w:hint="cs"/>
          <w:sz w:val="27"/>
          <w:rtl/>
          <w:lang w:bidi="fa-IR"/>
        </w:rPr>
        <w:t xml:space="preserve"> </w:t>
      </w:r>
      <w:r w:rsidR="008F5CF6" w:rsidRPr="00B74AAF">
        <w:rPr>
          <w:rFonts w:hint="cs"/>
          <w:sz w:val="27"/>
          <w:rtl/>
          <w:lang w:bidi="fa-IR"/>
        </w:rPr>
        <w:t>بَيْدَ</w:t>
      </w:r>
      <w:r w:rsidRPr="00B74AAF">
        <w:rPr>
          <w:rFonts w:hint="cs"/>
          <w:sz w:val="27"/>
          <w:rtl/>
          <w:lang w:bidi="fa-IR"/>
        </w:rPr>
        <w:t xml:space="preserve"> أن توق</w:t>
      </w:r>
      <w:r w:rsidR="005E3266" w:rsidRPr="00B74AAF">
        <w:rPr>
          <w:rFonts w:hint="cs"/>
          <w:sz w:val="27"/>
          <w:rtl/>
          <w:lang w:bidi="fa-IR"/>
        </w:rPr>
        <w:t>ُّ</w:t>
      </w:r>
      <w:r w:rsidRPr="00B74AAF">
        <w:rPr>
          <w:rFonts w:hint="cs"/>
          <w:sz w:val="27"/>
          <w:rtl/>
          <w:lang w:bidi="fa-IR"/>
        </w:rPr>
        <w:t>ع الاقتناع من جميع المنتقدين لن يكون في محل</w:t>
      </w:r>
      <w:r w:rsidR="005E3266" w:rsidRPr="00B74AAF">
        <w:rPr>
          <w:rFonts w:hint="cs"/>
          <w:sz w:val="27"/>
          <w:rtl/>
          <w:lang w:bidi="fa-IR"/>
        </w:rPr>
        <w:t>ّه</w:t>
      </w:r>
      <w:r w:rsidRPr="00B74AAF">
        <w:rPr>
          <w:rFonts w:hint="cs"/>
          <w:sz w:val="27"/>
          <w:rtl/>
          <w:lang w:bidi="fa-IR"/>
        </w:rPr>
        <w:t xml:space="preserve">، وفي ذلك يقول الله سبحانه وتعالى: </w:t>
      </w:r>
      <w:r w:rsidRPr="00B74AAF">
        <w:rPr>
          <w:rFonts w:ascii="Mosawi" w:hAnsi="Mosawi" w:cs="Mosawi"/>
          <w:sz w:val="24"/>
          <w:szCs w:val="24"/>
          <w:rtl/>
        </w:rPr>
        <w:t>﴿</w:t>
      </w:r>
      <w:r w:rsidRPr="00B74AAF">
        <w:rPr>
          <w:b/>
          <w:bCs/>
          <w:sz w:val="27"/>
          <w:rtl/>
          <w:lang w:bidi="fa-IR"/>
        </w:rPr>
        <w:t>وَلَن</w:t>
      </w:r>
      <w:r w:rsidR="005E3266" w:rsidRPr="00B74AAF">
        <w:rPr>
          <w:b/>
          <w:bCs/>
          <w:sz w:val="27"/>
          <w:rtl/>
          <w:lang w:bidi="fa-IR"/>
        </w:rPr>
        <w:t>ْ تَرْضَى عَنْكَ الْيَهُودُ وَل</w:t>
      </w:r>
      <w:r w:rsidRPr="00B74AAF">
        <w:rPr>
          <w:b/>
          <w:bCs/>
          <w:sz w:val="27"/>
          <w:rtl/>
          <w:lang w:bidi="fa-IR"/>
        </w:rPr>
        <w:t>ا</w:t>
      </w:r>
      <w:r w:rsidR="005E3266" w:rsidRPr="00B74AAF">
        <w:rPr>
          <w:rFonts w:hint="cs"/>
          <w:b/>
          <w:bCs/>
          <w:sz w:val="27"/>
          <w:rtl/>
          <w:lang w:bidi="fa-IR"/>
        </w:rPr>
        <w:t>َ</w:t>
      </w:r>
      <w:r w:rsidRPr="00B74AAF">
        <w:rPr>
          <w:b/>
          <w:bCs/>
          <w:sz w:val="27"/>
          <w:rtl/>
          <w:lang w:bidi="fa-IR"/>
        </w:rPr>
        <w:t xml:space="preserve"> النَّصَارَى حَتَّى تَتَّبِعَ مِلَّتَهُمْ قُلْ إِنَّ هُدَى </w:t>
      </w:r>
      <w:r w:rsidR="005C36B5" w:rsidRPr="00B74AAF">
        <w:rPr>
          <w:b/>
          <w:bCs/>
          <w:sz w:val="27"/>
          <w:rtl/>
          <w:lang w:bidi="fa-IR"/>
        </w:rPr>
        <w:t>الل</w:t>
      </w:r>
      <w:r w:rsidRPr="00B74AAF">
        <w:rPr>
          <w:b/>
          <w:bCs/>
          <w:sz w:val="27"/>
          <w:rtl/>
          <w:lang w:bidi="fa-IR"/>
        </w:rPr>
        <w:t xml:space="preserve">هِ هُوَ الْهُدَى وَلَئِنِ اتَّبَعْتَ أَهْوَاءَهُمْ بَعْدَ الَّذِي جَاءَكَ مِنَ الْعِلْمِ مَا لَكَ مِنَ </w:t>
      </w:r>
      <w:r w:rsidR="005C36B5" w:rsidRPr="00B74AAF">
        <w:rPr>
          <w:b/>
          <w:bCs/>
          <w:sz w:val="27"/>
          <w:rtl/>
          <w:lang w:bidi="fa-IR"/>
        </w:rPr>
        <w:t>الل</w:t>
      </w:r>
      <w:r w:rsidR="005E3266" w:rsidRPr="00B74AAF">
        <w:rPr>
          <w:b/>
          <w:bCs/>
          <w:sz w:val="27"/>
          <w:rtl/>
          <w:lang w:bidi="fa-IR"/>
        </w:rPr>
        <w:t>هِ مِنْ وَلِيٍّ وَل</w:t>
      </w:r>
      <w:r w:rsidRPr="00B74AAF">
        <w:rPr>
          <w:b/>
          <w:bCs/>
          <w:sz w:val="27"/>
          <w:rtl/>
          <w:lang w:bidi="fa-IR"/>
        </w:rPr>
        <w:t>ا</w:t>
      </w:r>
      <w:r w:rsidR="005E3266" w:rsidRPr="00B74AAF">
        <w:rPr>
          <w:rFonts w:hint="cs"/>
          <w:b/>
          <w:bCs/>
          <w:sz w:val="27"/>
          <w:rtl/>
          <w:lang w:bidi="fa-IR"/>
        </w:rPr>
        <w:t>َ</w:t>
      </w:r>
      <w:r w:rsidRPr="00B74AAF">
        <w:rPr>
          <w:b/>
          <w:bCs/>
          <w:sz w:val="27"/>
          <w:rtl/>
          <w:lang w:bidi="fa-IR"/>
        </w:rPr>
        <w:t xml:space="preserve"> نَصِيرٍ</w:t>
      </w:r>
      <w:r w:rsidRPr="00B74AAF">
        <w:rPr>
          <w:rFonts w:ascii="Mosawi" w:hAnsi="Mosawi" w:cs="Mosawi"/>
          <w:sz w:val="24"/>
          <w:szCs w:val="24"/>
          <w:rtl/>
        </w:rPr>
        <w:t>﴾</w:t>
      </w:r>
      <w:r w:rsidRPr="00B74AAF">
        <w:rPr>
          <w:rFonts w:hint="cs"/>
          <w:sz w:val="27"/>
          <w:rtl/>
        </w:rPr>
        <w:t xml:space="preserve"> (البقرة: </w:t>
      </w:r>
      <w:r w:rsidRPr="001D23A3">
        <w:rPr>
          <w:rFonts w:ascii="Times New Roman" w:hAnsi="Times New Roman" w:hint="cs"/>
          <w:sz w:val="27"/>
          <w:rtl/>
        </w:rPr>
        <w:t>120</w:t>
      </w:r>
      <w:r w:rsidRPr="00B74AAF">
        <w:rPr>
          <w:rFonts w:hint="cs"/>
          <w:sz w:val="27"/>
          <w:rtl/>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ج ـ لو قال شخص</w:t>
      </w:r>
      <w:r w:rsidR="005E3266" w:rsidRPr="00B74AAF">
        <w:rPr>
          <w:rFonts w:hint="cs"/>
          <w:sz w:val="27"/>
          <w:rtl/>
          <w:lang w:bidi="fa-IR"/>
        </w:rPr>
        <w:t>ٌ:</w:t>
      </w:r>
      <w:r w:rsidRPr="00B74AAF">
        <w:rPr>
          <w:rFonts w:hint="cs"/>
          <w:sz w:val="27"/>
          <w:rtl/>
          <w:lang w:bidi="fa-IR"/>
        </w:rPr>
        <w:t xml:space="preserve"> إننا بالالتفات إلى قوله تعالى: </w:t>
      </w:r>
      <w:r w:rsidRPr="00B74AAF">
        <w:rPr>
          <w:rFonts w:ascii="Mosawi" w:hAnsi="Mosawi" w:cs="Mosawi"/>
          <w:sz w:val="24"/>
          <w:szCs w:val="24"/>
          <w:rtl/>
        </w:rPr>
        <w:t>﴿</w:t>
      </w:r>
      <w:r w:rsidRPr="00B74AAF">
        <w:rPr>
          <w:b/>
          <w:bCs/>
          <w:sz w:val="27"/>
          <w:rtl/>
          <w:lang w:bidi="fa-IR"/>
        </w:rPr>
        <w:t>يَ</w:t>
      </w:r>
      <w:r w:rsidR="005E3266" w:rsidRPr="00B74AAF">
        <w:rPr>
          <w:b/>
          <w:bCs/>
          <w:sz w:val="27"/>
          <w:rtl/>
          <w:lang w:bidi="fa-IR"/>
        </w:rPr>
        <w:t>ا أَيُّهَا الَّذِينَ آَمَنُوا ل</w:t>
      </w:r>
      <w:r w:rsidRPr="00B74AAF">
        <w:rPr>
          <w:b/>
          <w:bCs/>
          <w:sz w:val="27"/>
          <w:rtl/>
          <w:lang w:bidi="fa-IR"/>
        </w:rPr>
        <w:t>ا</w:t>
      </w:r>
      <w:r w:rsidR="005E3266" w:rsidRPr="00B74AAF">
        <w:rPr>
          <w:rFonts w:hint="cs"/>
          <w:b/>
          <w:bCs/>
          <w:sz w:val="27"/>
          <w:rtl/>
          <w:lang w:bidi="fa-IR"/>
        </w:rPr>
        <w:t>َ</w:t>
      </w:r>
      <w:r w:rsidRPr="00B74AAF">
        <w:rPr>
          <w:b/>
          <w:bCs/>
          <w:sz w:val="27"/>
          <w:rtl/>
          <w:lang w:bidi="fa-IR"/>
        </w:rPr>
        <w:t xml:space="preserve"> تَقُولُوا رَاعِنَا وَقُولُوا انْظُرْنَا</w:t>
      </w:r>
      <w:r w:rsidRPr="00B74AAF">
        <w:rPr>
          <w:sz w:val="27"/>
          <w:vertAlign w:val="superscript"/>
          <w:rtl/>
          <w:lang w:bidi="fa-IR"/>
        </w:rPr>
        <w:t>(</w:t>
      </w:r>
      <w:r w:rsidRPr="00B74AAF">
        <w:rPr>
          <w:rStyle w:val="ac"/>
          <w:sz w:val="27"/>
          <w:rtl/>
          <w:lang w:bidi="fa-IR"/>
        </w:rPr>
        <w:endnoteReference w:id="54"/>
      </w:r>
      <w:r w:rsidRPr="00B74AAF">
        <w:rPr>
          <w:sz w:val="27"/>
          <w:vertAlign w:val="superscript"/>
          <w:rtl/>
          <w:lang w:bidi="fa-IR"/>
        </w:rPr>
        <w:t>)</w:t>
      </w:r>
      <w:r w:rsidRPr="00B74AAF">
        <w:rPr>
          <w:sz w:val="27"/>
          <w:rtl/>
          <w:lang w:bidi="fa-IR"/>
        </w:rPr>
        <w:t>.</w:t>
      </w:r>
      <w:r w:rsidRPr="00B74AAF">
        <w:rPr>
          <w:rFonts w:hint="cs"/>
          <w:sz w:val="27"/>
          <w:rtl/>
          <w:lang w:bidi="fa-IR"/>
        </w:rPr>
        <w:t>..</w:t>
      </w:r>
      <w:r w:rsidRPr="00B74AAF">
        <w:rPr>
          <w:rFonts w:ascii="Mosawi" w:hAnsi="Mosawi" w:cs="Mosawi"/>
          <w:sz w:val="24"/>
          <w:szCs w:val="24"/>
          <w:rtl/>
        </w:rPr>
        <w:t>﴾</w:t>
      </w:r>
      <w:r w:rsidRPr="00B74AAF">
        <w:rPr>
          <w:rFonts w:hint="cs"/>
          <w:sz w:val="27"/>
          <w:rtl/>
        </w:rPr>
        <w:t xml:space="preserve"> (البقرة: </w:t>
      </w:r>
      <w:r w:rsidRPr="001D23A3">
        <w:rPr>
          <w:rFonts w:ascii="Times New Roman" w:hAnsi="Times New Roman" w:hint="cs"/>
          <w:sz w:val="27"/>
          <w:rtl/>
        </w:rPr>
        <w:t>104</w:t>
      </w:r>
      <w:r w:rsidRPr="00B74AAF">
        <w:rPr>
          <w:rFonts w:hint="cs"/>
          <w:sz w:val="27"/>
          <w:rtl/>
        </w:rPr>
        <w:t>)</w:t>
      </w:r>
      <w:r w:rsidRPr="00B74AAF">
        <w:rPr>
          <w:rFonts w:hint="cs"/>
          <w:sz w:val="27"/>
          <w:rtl/>
          <w:lang w:bidi="fa-IR"/>
        </w:rPr>
        <w:t xml:space="preserve"> مكل</w:t>
      </w:r>
      <w:r w:rsidR="005E3266" w:rsidRPr="00B74AAF">
        <w:rPr>
          <w:rFonts w:hint="cs"/>
          <w:sz w:val="27"/>
          <w:rtl/>
          <w:lang w:bidi="fa-IR"/>
        </w:rPr>
        <w:t>َّ</w:t>
      </w:r>
      <w:r w:rsidRPr="00B74AAF">
        <w:rPr>
          <w:rFonts w:hint="cs"/>
          <w:sz w:val="27"/>
          <w:rtl/>
          <w:lang w:bidi="fa-IR"/>
        </w:rPr>
        <w:t>فون بأن لا نقدّ</w:t>
      </w:r>
      <w:r w:rsidR="005E3266" w:rsidRPr="00B74AAF">
        <w:rPr>
          <w:rFonts w:hint="cs"/>
          <w:sz w:val="27"/>
          <w:rtl/>
          <w:lang w:bidi="fa-IR"/>
        </w:rPr>
        <w:t>ِ</w:t>
      </w:r>
      <w:r w:rsidRPr="00B74AAF">
        <w:rPr>
          <w:rFonts w:hint="cs"/>
          <w:sz w:val="27"/>
          <w:rtl/>
          <w:lang w:bidi="fa-IR"/>
        </w:rPr>
        <w:t>م ذريعة إلى الأعداء</w:t>
      </w:r>
      <w:r w:rsidR="005E3266" w:rsidRPr="00B74AAF">
        <w:rPr>
          <w:rFonts w:hint="cs"/>
          <w:sz w:val="27"/>
          <w:rtl/>
          <w:lang w:bidi="fa-IR"/>
        </w:rPr>
        <w:t xml:space="preserve">، </w:t>
      </w:r>
      <w:r w:rsidRPr="00B74AAF">
        <w:rPr>
          <w:rFonts w:hint="cs"/>
          <w:sz w:val="27"/>
          <w:rtl/>
          <w:lang w:bidi="fa-IR"/>
        </w:rPr>
        <w:t>قلنا: إن هذا الأمر خاص</w:t>
      </w:r>
      <w:r w:rsidR="005E3266" w:rsidRPr="00B74AAF">
        <w:rPr>
          <w:rFonts w:hint="cs"/>
          <w:sz w:val="27"/>
          <w:rtl/>
          <w:lang w:bidi="fa-IR"/>
        </w:rPr>
        <w:t>ٌّ</w:t>
      </w:r>
      <w:r w:rsidRPr="00B74AAF">
        <w:rPr>
          <w:rFonts w:hint="cs"/>
          <w:sz w:val="27"/>
          <w:rtl/>
          <w:lang w:bidi="fa-IR"/>
        </w:rPr>
        <w:t xml:space="preserve"> بمنطقة الفراغ، وليس حيث يكون لله سبحانه وتعالى حكم ثابت، ويأمر بالاستقامة عليه والطاعة، بل وحت</w:t>
      </w:r>
      <w:r w:rsidR="005E3266" w:rsidRPr="00B74AAF">
        <w:rPr>
          <w:rFonts w:hint="cs"/>
          <w:sz w:val="27"/>
          <w:rtl/>
          <w:lang w:bidi="fa-IR"/>
        </w:rPr>
        <w:t>ّ</w:t>
      </w:r>
      <w:r w:rsidRPr="00B74AAF">
        <w:rPr>
          <w:rFonts w:hint="cs"/>
          <w:sz w:val="27"/>
          <w:rtl/>
          <w:lang w:bidi="fa-IR"/>
        </w:rPr>
        <w:t>ى الدفاع عنه، من قبيل</w:t>
      </w:r>
      <w:r w:rsidR="005E3266" w:rsidRPr="00B74AAF">
        <w:rPr>
          <w:rFonts w:hint="cs"/>
          <w:sz w:val="27"/>
          <w:rtl/>
          <w:lang w:bidi="fa-IR"/>
        </w:rPr>
        <w:t>:</w:t>
      </w:r>
      <w:r w:rsidRPr="00B74AAF">
        <w:rPr>
          <w:rFonts w:hint="cs"/>
          <w:sz w:val="27"/>
          <w:rtl/>
          <w:lang w:bidi="fa-IR"/>
        </w:rPr>
        <w:t xml:space="preserve"> قوله تعالى:</w:t>
      </w:r>
    </w:p>
    <w:p w:rsidR="006A000E" w:rsidRPr="00B74AAF" w:rsidRDefault="006A000E" w:rsidP="005445DC">
      <w:pPr>
        <w:rPr>
          <w:sz w:val="27"/>
          <w:rtl/>
          <w:lang w:bidi="fa-IR"/>
        </w:rPr>
      </w:pPr>
      <w:r w:rsidRPr="00B74AAF">
        <w:rPr>
          <w:rFonts w:hint="cs"/>
          <w:sz w:val="27"/>
          <w:rtl/>
          <w:lang w:bidi="fa-IR"/>
        </w:rPr>
        <w:t xml:space="preserve">ـ </w:t>
      </w:r>
      <w:r w:rsidRPr="00B74AAF">
        <w:rPr>
          <w:rFonts w:ascii="Mosawi" w:hAnsi="Mosawi" w:cs="Mosawi"/>
          <w:sz w:val="24"/>
          <w:szCs w:val="24"/>
          <w:rtl/>
        </w:rPr>
        <w:t>﴿</w:t>
      </w:r>
      <w:r w:rsidRPr="00B74AAF">
        <w:rPr>
          <w:rFonts w:ascii="Traditional Arabic" w:hAnsi="Traditional Arabic"/>
          <w:b/>
          <w:bCs/>
          <w:sz w:val="27"/>
          <w:rtl/>
          <w:lang w:bidi="fa-IR"/>
        </w:rPr>
        <w:t>لَكُمْ دِينُكُمْ وَلِيَ دِينِ</w:t>
      </w:r>
      <w:r w:rsidRPr="00B74AAF">
        <w:rPr>
          <w:rFonts w:ascii="Mosawi" w:hAnsi="Mosawi" w:cs="Mosawi"/>
          <w:sz w:val="24"/>
          <w:szCs w:val="24"/>
          <w:rtl/>
        </w:rPr>
        <w:t>﴾</w:t>
      </w:r>
      <w:r w:rsidRPr="00B74AAF">
        <w:rPr>
          <w:rFonts w:hint="cs"/>
          <w:sz w:val="27"/>
          <w:rtl/>
        </w:rPr>
        <w:t xml:space="preserve"> (الكافرون: </w:t>
      </w:r>
      <w:r w:rsidRPr="00911CB2">
        <w:rPr>
          <w:rFonts w:ascii="Times New Roman" w:hAnsi="Times New Roman" w:hint="cs"/>
          <w:sz w:val="27"/>
          <w:rtl/>
        </w:rPr>
        <w:t>6</w:t>
      </w:r>
      <w:r w:rsidRPr="00B74AAF">
        <w:rPr>
          <w:rFonts w:hint="cs"/>
          <w:sz w:val="27"/>
          <w:rtl/>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 xml:space="preserve">ـ </w:t>
      </w:r>
      <w:r w:rsidRPr="00B74AAF">
        <w:rPr>
          <w:rFonts w:ascii="Mosawi" w:hAnsi="Mosawi" w:cs="Mosawi"/>
          <w:sz w:val="24"/>
          <w:szCs w:val="24"/>
          <w:rtl/>
        </w:rPr>
        <w:t>﴿</w:t>
      </w:r>
      <w:r w:rsidRPr="00B74AAF">
        <w:rPr>
          <w:b/>
          <w:bCs/>
          <w:sz w:val="27"/>
          <w:rtl/>
          <w:lang w:bidi="fa-IR"/>
        </w:rPr>
        <w:t>وَلَن</w:t>
      </w:r>
      <w:r w:rsidR="005E3266" w:rsidRPr="00B74AAF">
        <w:rPr>
          <w:b/>
          <w:bCs/>
          <w:sz w:val="27"/>
          <w:rtl/>
          <w:lang w:bidi="fa-IR"/>
        </w:rPr>
        <w:t>ْ تَرْضَى عَنْكَ الْيَهُودُ وَل</w:t>
      </w:r>
      <w:r w:rsidRPr="00B74AAF">
        <w:rPr>
          <w:b/>
          <w:bCs/>
          <w:sz w:val="27"/>
          <w:rtl/>
          <w:lang w:bidi="fa-IR"/>
        </w:rPr>
        <w:t>ا</w:t>
      </w:r>
      <w:r w:rsidR="005E3266" w:rsidRPr="00B74AAF">
        <w:rPr>
          <w:rFonts w:hint="cs"/>
          <w:b/>
          <w:bCs/>
          <w:sz w:val="27"/>
          <w:rtl/>
          <w:lang w:bidi="fa-IR"/>
        </w:rPr>
        <w:t>َ</w:t>
      </w:r>
      <w:r w:rsidRPr="00B74AAF">
        <w:rPr>
          <w:b/>
          <w:bCs/>
          <w:sz w:val="27"/>
          <w:rtl/>
          <w:lang w:bidi="fa-IR"/>
        </w:rPr>
        <w:t xml:space="preserve"> النَّصَارَى حَتَّى تَتَّبِعَ مِلَّتَهُم</w:t>
      </w:r>
      <w:r w:rsidRPr="00B74AAF">
        <w:rPr>
          <w:rFonts w:hint="cs"/>
          <w:b/>
          <w:bCs/>
          <w:sz w:val="27"/>
          <w:rtl/>
          <w:lang w:bidi="fa-IR"/>
        </w:rPr>
        <w:t>...</w:t>
      </w:r>
      <w:r w:rsidRPr="00B74AAF">
        <w:rPr>
          <w:rFonts w:ascii="Mosawi" w:hAnsi="Mosawi" w:cs="Mosawi"/>
          <w:sz w:val="24"/>
          <w:szCs w:val="24"/>
          <w:rtl/>
        </w:rPr>
        <w:t>﴾</w:t>
      </w:r>
      <w:r w:rsidRPr="00B74AAF">
        <w:rPr>
          <w:rFonts w:hint="cs"/>
          <w:sz w:val="27"/>
          <w:rtl/>
        </w:rPr>
        <w:t xml:space="preserve"> (البقرة: </w:t>
      </w:r>
      <w:r w:rsidRPr="00911CB2">
        <w:rPr>
          <w:rFonts w:ascii="Times New Roman" w:hAnsi="Times New Roman" w:hint="cs"/>
          <w:sz w:val="27"/>
          <w:rtl/>
        </w:rPr>
        <w:t>120</w:t>
      </w:r>
      <w:r w:rsidRPr="00B74AAF">
        <w:rPr>
          <w:rFonts w:hint="cs"/>
          <w:sz w:val="27"/>
          <w:rtl/>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 xml:space="preserve">ـ </w:t>
      </w:r>
      <w:r w:rsidRPr="00B74AAF">
        <w:rPr>
          <w:rFonts w:ascii="Mosawi" w:hAnsi="Mosawi" w:cs="Mosawi"/>
          <w:sz w:val="24"/>
          <w:szCs w:val="24"/>
          <w:rtl/>
        </w:rPr>
        <w:t>﴿</w:t>
      </w:r>
      <w:r w:rsidR="005E3266" w:rsidRPr="00B74AAF">
        <w:rPr>
          <w:b/>
          <w:bCs/>
          <w:sz w:val="27"/>
          <w:rtl/>
          <w:lang w:bidi="fa-IR"/>
        </w:rPr>
        <w:t>وَمَا كَانَ لِمُؤْمِنٍ وَل</w:t>
      </w:r>
      <w:r w:rsidRPr="00B74AAF">
        <w:rPr>
          <w:b/>
          <w:bCs/>
          <w:sz w:val="27"/>
          <w:rtl/>
          <w:lang w:bidi="fa-IR"/>
        </w:rPr>
        <w:t>ا</w:t>
      </w:r>
      <w:r w:rsidR="005E3266" w:rsidRPr="00B74AAF">
        <w:rPr>
          <w:rFonts w:hint="cs"/>
          <w:b/>
          <w:bCs/>
          <w:sz w:val="27"/>
          <w:rtl/>
          <w:lang w:bidi="fa-IR"/>
        </w:rPr>
        <w:t>َ</w:t>
      </w:r>
      <w:r w:rsidRPr="00B74AAF">
        <w:rPr>
          <w:b/>
          <w:bCs/>
          <w:sz w:val="27"/>
          <w:rtl/>
          <w:lang w:bidi="fa-IR"/>
        </w:rPr>
        <w:t xml:space="preserve"> مُؤْمِنَةٍ إِذَا قَضَى </w:t>
      </w:r>
      <w:r w:rsidR="005C36B5" w:rsidRPr="00B74AAF">
        <w:rPr>
          <w:b/>
          <w:bCs/>
          <w:sz w:val="27"/>
          <w:rtl/>
          <w:lang w:bidi="fa-IR"/>
        </w:rPr>
        <w:t>الل</w:t>
      </w:r>
      <w:r w:rsidRPr="00B74AAF">
        <w:rPr>
          <w:b/>
          <w:bCs/>
          <w:sz w:val="27"/>
          <w:rtl/>
          <w:lang w:bidi="fa-IR"/>
        </w:rPr>
        <w:t>هُ وَرَسُولُهُ أَمْر</w:t>
      </w:r>
      <w:r w:rsidR="005C36B5" w:rsidRPr="00B74AAF">
        <w:rPr>
          <w:b/>
          <w:bCs/>
          <w:sz w:val="27"/>
          <w:rtl/>
          <w:lang w:bidi="fa-IR"/>
        </w:rPr>
        <w:t>اً</w:t>
      </w:r>
      <w:r w:rsidRPr="00B74AAF">
        <w:rPr>
          <w:b/>
          <w:bCs/>
          <w:sz w:val="27"/>
          <w:rtl/>
          <w:lang w:bidi="fa-IR"/>
        </w:rPr>
        <w:t xml:space="preserve"> أَنْ يَكُونَ لَهُمُ الْخِيَرَةُ مِنْ أَمْرِهِمْ</w:t>
      </w:r>
      <w:r w:rsidRPr="00B74AAF">
        <w:rPr>
          <w:rFonts w:ascii="Mosawi" w:hAnsi="Mosawi" w:cs="Mosawi"/>
          <w:sz w:val="24"/>
          <w:szCs w:val="24"/>
          <w:rtl/>
        </w:rPr>
        <w:t>﴾</w:t>
      </w:r>
      <w:r w:rsidRPr="00B74AAF">
        <w:rPr>
          <w:rFonts w:hint="cs"/>
          <w:sz w:val="27"/>
          <w:rtl/>
        </w:rPr>
        <w:t xml:space="preserve"> (الأحزاب: </w:t>
      </w:r>
      <w:r w:rsidRPr="00911CB2">
        <w:rPr>
          <w:rFonts w:ascii="Times New Roman" w:hAnsi="Times New Roman" w:hint="cs"/>
          <w:sz w:val="27"/>
          <w:rtl/>
        </w:rPr>
        <w:t>36</w:t>
      </w:r>
      <w:r w:rsidRPr="00B74AAF">
        <w:rPr>
          <w:rFonts w:hint="cs"/>
          <w:sz w:val="27"/>
          <w:rtl/>
        </w:rPr>
        <w:t>)</w:t>
      </w:r>
      <w:r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 xml:space="preserve">ـ </w:t>
      </w:r>
      <w:r w:rsidRPr="00B74AAF">
        <w:rPr>
          <w:rFonts w:ascii="Mosawi" w:hAnsi="Mosawi" w:cs="Mosawi"/>
          <w:sz w:val="24"/>
          <w:szCs w:val="24"/>
          <w:rtl/>
        </w:rPr>
        <w:t>﴿</w:t>
      </w:r>
      <w:r w:rsidRPr="00B74AAF">
        <w:rPr>
          <w:b/>
          <w:bCs/>
          <w:sz w:val="27"/>
          <w:rtl/>
          <w:lang w:bidi="fa-IR"/>
        </w:rPr>
        <w:t xml:space="preserve">وَمَنْ يَتَعَدَّ حُدُودَ </w:t>
      </w:r>
      <w:r w:rsidR="005C36B5" w:rsidRPr="00B74AAF">
        <w:rPr>
          <w:b/>
          <w:bCs/>
          <w:sz w:val="27"/>
          <w:rtl/>
          <w:lang w:bidi="fa-IR"/>
        </w:rPr>
        <w:t>الل</w:t>
      </w:r>
      <w:r w:rsidRPr="00B74AAF">
        <w:rPr>
          <w:b/>
          <w:bCs/>
          <w:sz w:val="27"/>
          <w:rtl/>
          <w:lang w:bidi="fa-IR"/>
        </w:rPr>
        <w:t>هِ فَأُولَئِكَ هُمُ الظَّالِمُونَ</w:t>
      </w:r>
      <w:r w:rsidRPr="00B74AAF">
        <w:rPr>
          <w:rFonts w:ascii="Mosawi" w:hAnsi="Mosawi" w:cs="Mosawi"/>
          <w:sz w:val="24"/>
          <w:szCs w:val="24"/>
          <w:rtl/>
        </w:rPr>
        <w:t>﴾</w:t>
      </w:r>
      <w:r w:rsidRPr="00B74AAF">
        <w:rPr>
          <w:rFonts w:hint="cs"/>
          <w:sz w:val="27"/>
          <w:rtl/>
        </w:rPr>
        <w:t xml:space="preserve"> (البقرة: </w:t>
      </w:r>
      <w:r w:rsidRPr="00911CB2">
        <w:rPr>
          <w:rFonts w:ascii="Times New Roman" w:hAnsi="Times New Roman" w:hint="cs"/>
          <w:sz w:val="27"/>
          <w:rtl/>
        </w:rPr>
        <w:t>229</w:t>
      </w:r>
      <w:r w:rsidRPr="00B74AAF">
        <w:rPr>
          <w:rFonts w:hint="cs"/>
          <w:sz w:val="27"/>
          <w:rtl/>
        </w:rPr>
        <w:t>)</w:t>
      </w:r>
      <w:r w:rsidRPr="00B74AAF">
        <w:rPr>
          <w:rFonts w:hint="cs"/>
          <w:sz w:val="27"/>
          <w:rtl/>
          <w:lang w:bidi="fa-IR"/>
        </w:rPr>
        <w:t>.</w:t>
      </w:r>
    </w:p>
    <w:p w:rsidR="005E3266" w:rsidRPr="00B74AAF" w:rsidRDefault="006A000E" w:rsidP="005445DC">
      <w:pPr>
        <w:rPr>
          <w:sz w:val="27"/>
          <w:rtl/>
          <w:lang w:bidi="fa-IR"/>
        </w:rPr>
      </w:pPr>
      <w:r w:rsidRPr="00B74AAF">
        <w:rPr>
          <w:rFonts w:hint="cs"/>
          <w:sz w:val="27"/>
          <w:rtl/>
          <w:lang w:bidi="fa-IR"/>
        </w:rPr>
        <w:t>وغيرها من الآيات الأخرى، ومن بينها</w:t>
      </w:r>
      <w:r w:rsidR="005E3266" w:rsidRPr="00B74AAF">
        <w:rPr>
          <w:rFonts w:hint="cs"/>
          <w:sz w:val="27"/>
          <w:rtl/>
          <w:lang w:bidi="fa-IR"/>
        </w:rPr>
        <w:t>:</w:t>
      </w:r>
      <w:r w:rsidRPr="00B74AAF">
        <w:rPr>
          <w:rFonts w:hint="cs"/>
          <w:sz w:val="27"/>
          <w:rtl/>
          <w:lang w:bidi="fa-IR"/>
        </w:rPr>
        <w:t xml:space="preserve"> بعض آيات الجهاد</w:t>
      </w:r>
      <w:r w:rsidRPr="00B74AAF">
        <w:rPr>
          <w:sz w:val="27"/>
          <w:vertAlign w:val="superscript"/>
          <w:rtl/>
          <w:lang w:bidi="fa-IR"/>
        </w:rPr>
        <w:t>(</w:t>
      </w:r>
      <w:r w:rsidRPr="00B74AAF">
        <w:rPr>
          <w:rStyle w:val="ac"/>
          <w:sz w:val="27"/>
          <w:rtl/>
          <w:lang w:bidi="fa-IR"/>
        </w:rPr>
        <w:endnoteReference w:id="55"/>
      </w:r>
      <w:r w:rsidRPr="00B74AAF">
        <w:rPr>
          <w:sz w:val="27"/>
          <w:vertAlign w:val="superscript"/>
          <w:rtl/>
          <w:lang w:bidi="fa-IR"/>
        </w:rPr>
        <w:t>)</w:t>
      </w:r>
      <w:r w:rsidR="005E3266" w:rsidRPr="00B74AAF">
        <w:rPr>
          <w:rFonts w:hint="cs"/>
          <w:sz w:val="27"/>
          <w:rtl/>
          <w:lang w:bidi="fa-IR"/>
        </w:rPr>
        <w:t>.</w:t>
      </w:r>
    </w:p>
    <w:p w:rsidR="006A000E" w:rsidRPr="00B74AAF" w:rsidRDefault="006A000E" w:rsidP="005445DC">
      <w:pPr>
        <w:rPr>
          <w:sz w:val="27"/>
          <w:rtl/>
          <w:lang w:bidi="fa-IR"/>
        </w:rPr>
      </w:pPr>
      <w:r w:rsidRPr="00B74AAF">
        <w:rPr>
          <w:rFonts w:hint="cs"/>
          <w:sz w:val="27"/>
          <w:rtl/>
          <w:lang w:bidi="fa-IR"/>
        </w:rPr>
        <w:t>ثم إنه لو سمحنا لأنفسنا بتغيير أحكام الله</w:t>
      </w:r>
      <w:r w:rsidR="005E3266" w:rsidRPr="00B74AAF">
        <w:rPr>
          <w:rFonts w:hint="cs"/>
          <w:sz w:val="27"/>
          <w:rtl/>
          <w:lang w:bidi="fa-IR"/>
        </w:rPr>
        <w:t>؛</w:t>
      </w:r>
      <w:r w:rsidRPr="00B74AAF">
        <w:rPr>
          <w:rFonts w:hint="cs"/>
          <w:sz w:val="27"/>
          <w:rtl/>
          <w:lang w:bidi="fa-IR"/>
        </w:rPr>
        <w:t xml:space="preserve"> استجابة</w:t>
      </w:r>
      <w:r w:rsidR="005E3266" w:rsidRPr="00B74AAF">
        <w:rPr>
          <w:rFonts w:hint="cs"/>
          <w:sz w:val="27"/>
          <w:rtl/>
          <w:lang w:bidi="fa-IR"/>
        </w:rPr>
        <w:t>ً</w:t>
      </w:r>
      <w:r w:rsidRPr="00B74AAF">
        <w:rPr>
          <w:rFonts w:hint="cs"/>
          <w:sz w:val="27"/>
          <w:rtl/>
          <w:lang w:bidi="fa-IR"/>
        </w:rPr>
        <w:t xml:space="preserve"> لانتقادات الكفار والمشركين وأهل الكتاب، عندها يجب تغيير أكثر بل جميع الأحكام الإلهية في صدر الإسلام.</w:t>
      </w:r>
    </w:p>
    <w:p w:rsidR="006A000E" w:rsidRPr="00B74AAF" w:rsidRDefault="006A000E" w:rsidP="005445DC">
      <w:pPr>
        <w:rPr>
          <w:sz w:val="27"/>
          <w:rtl/>
          <w:lang w:bidi="fa-IR"/>
        </w:rPr>
      </w:pPr>
      <w:r w:rsidRPr="00B74AAF">
        <w:rPr>
          <w:rFonts w:hint="cs"/>
          <w:sz w:val="27"/>
          <w:rtl/>
          <w:lang w:bidi="fa-IR"/>
        </w:rPr>
        <w:t>د ـ إن إساءة استغلال أيّ قانون أمر</w:t>
      </w:r>
      <w:r w:rsidR="008713D3" w:rsidRPr="00B74AAF">
        <w:rPr>
          <w:rFonts w:hint="cs"/>
          <w:sz w:val="27"/>
          <w:rtl/>
          <w:lang w:bidi="fa-IR"/>
        </w:rPr>
        <w:t>ٌ</w:t>
      </w:r>
      <w:r w:rsidRPr="00B74AAF">
        <w:rPr>
          <w:rFonts w:hint="cs"/>
          <w:sz w:val="27"/>
          <w:rtl/>
          <w:lang w:bidi="fa-IR"/>
        </w:rPr>
        <w:t xml:space="preserve"> وارد، ولذلك فإن إساء</w:t>
      </w:r>
      <w:r w:rsidR="008713D3" w:rsidRPr="00B74AAF">
        <w:rPr>
          <w:rFonts w:hint="cs"/>
          <w:sz w:val="27"/>
          <w:rtl/>
          <w:lang w:bidi="fa-IR"/>
        </w:rPr>
        <w:t>ة</w:t>
      </w:r>
      <w:r w:rsidRPr="00B74AAF">
        <w:rPr>
          <w:rFonts w:hint="cs"/>
          <w:sz w:val="27"/>
          <w:rtl/>
          <w:lang w:bidi="fa-IR"/>
        </w:rPr>
        <w:t xml:space="preserve"> الاستغلال في حدّ ذاتها لا تشك</w:t>
      </w:r>
      <w:r w:rsidR="008713D3" w:rsidRPr="00B74AAF">
        <w:rPr>
          <w:rFonts w:hint="cs"/>
          <w:sz w:val="27"/>
          <w:rtl/>
          <w:lang w:bidi="fa-IR"/>
        </w:rPr>
        <w:t>ِّ</w:t>
      </w:r>
      <w:r w:rsidRPr="00B74AAF">
        <w:rPr>
          <w:rFonts w:hint="cs"/>
          <w:sz w:val="27"/>
          <w:rtl/>
          <w:lang w:bidi="fa-IR"/>
        </w:rPr>
        <w:t>ل مبرّ</w:t>
      </w:r>
      <w:r w:rsidR="008713D3" w:rsidRPr="00B74AAF">
        <w:rPr>
          <w:rFonts w:hint="cs"/>
          <w:sz w:val="27"/>
          <w:rtl/>
          <w:lang w:bidi="fa-IR"/>
        </w:rPr>
        <w:t>ِ</w:t>
      </w:r>
      <w:r w:rsidRPr="00B74AAF">
        <w:rPr>
          <w:rFonts w:hint="cs"/>
          <w:sz w:val="27"/>
          <w:rtl/>
          <w:lang w:bidi="fa-IR"/>
        </w:rPr>
        <w:t>راً لتغيير القانون، و</w:t>
      </w:r>
      <w:r w:rsidR="008F5CF6" w:rsidRPr="00B74AAF">
        <w:rPr>
          <w:rFonts w:hint="cs"/>
          <w:sz w:val="27"/>
          <w:rtl/>
          <w:lang w:bidi="fa-IR"/>
        </w:rPr>
        <w:t>لا سيَّما</w:t>
      </w:r>
      <w:r w:rsidRPr="00B74AAF">
        <w:rPr>
          <w:rFonts w:hint="cs"/>
          <w:sz w:val="27"/>
          <w:rtl/>
          <w:lang w:bidi="fa-IR"/>
        </w:rPr>
        <w:t xml:space="preserve"> إذا </w:t>
      </w:r>
      <w:r w:rsidR="008713D3" w:rsidRPr="00B74AAF">
        <w:rPr>
          <w:rFonts w:hint="cs"/>
          <w:sz w:val="27"/>
          <w:rtl/>
          <w:lang w:bidi="fa-IR"/>
        </w:rPr>
        <w:t xml:space="preserve">كان هذا القانون [من وضع الله </w:t>
      </w:r>
      <w:r w:rsidR="008713D3" w:rsidRPr="00B74AAF">
        <w:rPr>
          <w:rFonts w:hint="cs"/>
          <w:sz w:val="27"/>
          <w:rtl/>
          <w:lang w:bidi="fa-IR"/>
        </w:rPr>
        <w:lastRenderedPageBreak/>
        <w:t>و]</w:t>
      </w:r>
      <w:r w:rsidRPr="00B74AAF">
        <w:rPr>
          <w:rFonts w:hint="cs"/>
          <w:sz w:val="27"/>
          <w:rtl/>
          <w:lang w:bidi="fa-IR"/>
        </w:rPr>
        <w:t>ليس من وضع الإنسان العادي؛ فيمكن للإنسان العادي الآخر أن يغيّره، بل يجب الحيلولة دون الفهم الخاطئ للأحكام وإساءة استغلالها.</w:t>
      </w:r>
    </w:p>
    <w:p w:rsidR="006A000E" w:rsidRPr="00B74AAF" w:rsidRDefault="006A000E" w:rsidP="005445DC">
      <w:pPr>
        <w:rPr>
          <w:sz w:val="27"/>
          <w:rtl/>
          <w:lang w:bidi="fa-IR"/>
        </w:rPr>
      </w:pPr>
      <w:r w:rsidRPr="00B74AAF">
        <w:rPr>
          <w:rFonts w:hint="cs"/>
          <w:sz w:val="27"/>
          <w:rtl/>
          <w:lang w:bidi="fa-IR"/>
        </w:rPr>
        <w:t>هـ ـ إن ما تقدّم من المطالب إنما كان على أساس الحكم الأو</w:t>
      </w:r>
      <w:r w:rsidR="008713D3" w:rsidRPr="00B74AAF">
        <w:rPr>
          <w:rFonts w:hint="cs"/>
          <w:sz w:val="27"/>
          <w:rtl/>
          <w:lang w:bidi="fa-IR"/>
        </w:rPr>
        <w:t>ّ</w:t>
      </w:r>
      <w:r w:rsidRPr="00B74AAF">
        <w:rPr>
          <w:rFonts w:hint="cs"/>
          <w:sz w:val="27"/>
          <w:rtl/>
          <w:lang w:bidi="fa-IR"/>
        </w:rPr>
        <w:t>لي. وعلى هذا الأساس لو عرضت ضرورة</w:t>
      </w:r>
      <w:r w:rsidR="008713D3" w:rsidRPr="00B74AAF">
        <w:rPr>
          <w:rFonts w:hint="cs"/>
          <w:sz w:val="27"/>
          <w:rtl/>
          <w:lang w:bidi="fa-IR"/>
        </w:rPr>
        <w:t>ٌ</w:t>
      </w:r>
      <w:r w:rsidRPr="00B74AAF">
        <w:rPr>
          <w:rFonts w:hint="cs"/>
          <w:sz w:val="27"/>
          <w:rtl/>
          <w:lang w:bidi="fa-IR"/>
        </w:rPr>
        <w:t xml:space="preserve"> أهم</w:t>
      </w:r>
      <w:r w:rsidR="008713D3" w:rsidRPr="00B74AAF">
        <w:rPr>
          <w:rFonts w:hint="cs"/>
          <w:sz w:val="27"/>
          <w:rtl/>
          <w:lang w:bidi="fa-IR"/>
        </w:rPr>
        <w:t>ّ</w:t>
      </w:r>
      <w:r w:rsidRPr="00B74AAF">
        <w:rPr>
          <w:rFonts w:hint="cs"/>
          <w:sz w:val="27"/>
          <w:rtl/>
          <w:lang w:bidi="fa-IR"/>
        </w:rPr>
        <w:t xml:space="preserve"> من إجراء الحد</w:t>
      </w:r>
      <w:r w:rsidR="008713D3" w:rsidRPr="00B74AAF">
        <w:rPr>
          <w:rFonts w:hint="cs"/>
          <w:sz w:val="27"/>
          <w:rtl/>
          <w:lang w:bidi="fa-IR"/>
        </w:rPr>
        <w:t>ّ</w:t>
      </w:r>
      <w:r w:rsidRPr="00B74AAF">
        <w:rPr>
          <w:rFonts w:hint="cs"/>
          <w:sz w:val="27"/>
          <w:rtl/>
          <w:lang w:bidi="fa-IR"/>
        </w:rPr>
        <w:t>، كما لو تعرّضت الحكومة الإسلامية أو أساس الإسلام للخطر، أمكن للحاكم الشرعي أو للولي</w:t>
      </w:r>
      <w:r w:rsidR="008713D3" w:rsidRPr="00B74AAF">
        <w:rPr>
          <w:rFonts w:hint="cs"/>
          <w:sz w:val="27"/>
          <w:rtl/>
          <w:lang w:bidi="fa-IR"/>
        </w:rPr>
        <w:t>ّ</w:t>
      </w:r>
      <w:r w:rsidRPr="00B74AAF">
        <w:rPr>
          <w:rFonts w:hint="cs"/>
          <w:sz w:val="27"/>
          <w:rtl/>
          <w:lang w:bidi="fa-IR"/>
        </w:rPr>
        <w:t xml:space="preserve"> الفقيه أن يعلّق الحكم على المستوى العلني أو يعط</w:t>
      </w:r>
      <w:r w:rsidR="008713D3" w:rsidRPr="00B74AAF">
        <w:rPr>
          <w:rFonts w:hint="cs"/>
          <w:sz w:val="27"/>
          <w:rtl/>
          <w:lang w:bidi="fa-IR"/>
        </w:rPr>
        <w:t>ِّ</w:t>
      </w:r>
      <w:r w:rsidRPr="00B74AAF">
        <w:rPr>
          <w:rFonts w:hint="cs"/>
          <w:sz w:val="27"/>
          <w:rtl/>
          <w:lang w:bidi="fa-IR"/>
        </w:rPr>
        <w:t>له مؤق</w:t>
      </w:r>
      <w:r w:rsidR="008713D3" w:rsidRPr="00B74AAF">
        <w:rPr>
          <w:rFonts w:hint="cs"/>
          <w:sz w:val="27"/>
          <w:rtl/>
          <w:lang w:bidi="fa-IR"/>
        </w:rPr>
        <w:t>َّ</w:t>
      </w:r>
      <w:r w:rsidRPr="00B74AAF">
        <w:rPr>
          <w:rFonts w:hint="cs"/>
          <w:sz w:val="27"/>
          <w:rtl/>
          <w:lang w:bidi="fa-IR"/>
        </w:rPr>
        <w:t>تاً، ويُجري الحكم بشكل</w:t>
      </w:r>
      <w:r w:rsidR="008713D3" w:rsidRPr="00B74AAF">
        <w:rPr>
          <w:rFonts w:hint="cs"/>
          <w:sz w:val="27"/>
          <w:rtl/>
          <w:lang w:bidi="fa-IR"/>
        </w:rPr>
        <w:t>ٍ</w:t>
      </w:r>
      <w:r w:rsidRPr="00B74AAF">
        <w:rPr>
          <w:rFonts w:hint="cs"/>
          <w:sz w:val="27"/>
          <w:rtl/>
          <w:lang w:bidi="fa-IR"/>
        </w:rPr>
        <w:t xml:space="preserve"> آخر، فإذا ارتفع الموضوع عاد الحكم إلى حالته الأصلية</w:t>
      </w:r>
      <w:r w:rsidRPr="00B74AAF">
        <w:rPr>
          <w:sz w:val="27"/>
          <w:vertAlign w:val="superscript"/>
          <w:rtl/>
          <w:lang w:bidi="fa-IR"/>
        </w:rPr>
        <w:t>(</w:t>
      </w:r>
      <w:r w:rsidRPr="00B74AAF">
        <w:rPr>
          <w:rStyle w:val="ac"/>
          <w:sz w:val="27"/>
          <w:rtl/>
          <w:lang w:bidi="fa-IR"/>
        </w:rPr>
        <w:endnoteReference w:id="56"/>
      </w:r>
      <w:r w:rsidRPr="00B74AAF">
        <w:rPr>
          <w:sz w:val="27"/>
          <w:vertAlign w:val="superscript"/>
          <w:rtl/>
          <w:lang w:bidi="fa-IR"/>
        </w:rPr>
        <w:t>)</w:t>
      </w:r>
      <w:r w:rsidRPr="00B74AAF">
        <w:rPr>
          <w:rFonts w:hint="cs"/>
          <w:sz w:val="27"/>
          <w:rtl/>
          <w:lang w:bidi="fa-IR"/>
        </w:rPr>
        <w:t>.</w:t>
      </w:r>
    </w:p>
    <w:p w:rsidR="006A000E" w:rsidRPr="00B74AAF" w:rsidRDefault="006A000E" w:rsidP="005445DC">
      <w:pPr>
        <w:rPr>
          <w:sz w:val="27"/>
          <w:rtl/>
          <w:lang w:bidi="fa-IR"/>
        </w:rPr>
      </w:pPr>
    </w:p>
    <w:p w:rsidR="006A000E" w:rsidRPr="00B74AAF" w:rsidRDefault="006A000E" w:rsidP="00842D3A">
      <w:pPr>
        <w:pStyle w:val="31"/>
        <w:rPr>
          <w:color w:val="auto"/>
          <w:rtl/>
          <w:lang w:bidi="fa-IR"/>
        </w:rPr>
      </w:pPr>
      <w:r w:rsidRPr="00B74AAF">
        <w:rPr>
          <w:rFonts w:hint="cs"/>
          <w:color w:val="auto"/>
          <w:rtl/>
        </w:rPr>
        <w:t>7</w:t>
      </w:r>
      <w:r w:rsidRPr="00B74AAF">
        <w:rPr>
          <w:rFonts w:hint="cs"/>
          <w:color w:val="auto"/>
          <w:rtl/>
          <w:lang w:bidi="fa-IR"/>
        </w:rPr>
        <w:t>ـ النتيجة</w:t>
      </w:r>
    </w:p>
    <w:p w:rsidR="006A000E" w:rsidRPr="00B74AAF" w:rsidRDefault="006A000E" w:rsidP="005445DC">
      <w:pPr>
        <w:rPr>
          <w:sz w:val="27"/>
          <w:rtl/>
          <w:lang w:bidi="fa-IR"/>
        </w:rPr>
      </w:pPr>
      <w:r w:rsidRPr="00B74AAF">
        <w:rPr>
          <w:rFonts w:hint="cs"/>
          <w:sz w:val="27"/>
          <w:rtl/>
          <w:lang w:bidi="fa-IR"/>
        </w:rPr>
        <w:t>إن حكم الرجم من مسلّ</w:t>
      </w:r>
      <w:r w:rsidR="008713D3" w:rsidRPr="00B74AAF">
        <w:rPr>
          <w:rFonts w:hint="cs"/>
          <w:sz w:val="27"/>
          <w:rtl/>
          <w:lang w:bidi="fa-IR"/>
        </w:rPr>
        <w:t>َ</w:t>
      </w:r>
      <w:r w:rsidRPr="00B74AAF">
        <w:rPr>
          <w:rFonts w:hint="cs"/>
          <w:sz w:val="27"/>
          <w:rtl/>
          <w:lang w:bidi="fa-IR"/>
        </w:rPr>
        <w:t>مات الأحكام الإسلامية الثابتة. إلا</w:t>
      </w:r>
      <w:r w:rsidR="008713D3" w:rsidRPr="00B74AAF">
        <w:rPr>
          <w:rFonts w:hint="cs"/>
          <w:sz w:val="27"/>
          <w:rtl/>
          <w:lang w:bidi="fa-IR"/>
        </w:rPr>
        <w:t>ّ</w:t>
      </w:r>
      <w:r w:rsidRPr="00B74AAF">
        <w:rPr>
          <w:rFonts w:hint="cs"/>
          <w:sz w:val="27"/>
          <w:rtl/>
          <w:lang w:bidi="fa-IR"/>
        </w:rPr>
        <w:t xml:space="preserve"> أن هذا الحكم لا يُستفاد من القرآن الكريم مباشرة</w:t>
      </w:r>
      <w:r w:rsidR="008713D3" w:rsidRPr="00B74AAF">
        <w:rPr>
          <w:rFonts w:hint="cs"/>
          <w:sz w:val="27"/>
          <w:rtl/>
          <w:lang w:bidi="fa-IR"/>
        </w:rPr>
        <w:t>ً،</w:t>
      </w:r>
      <w:r w:rsidRPr="00B74AAF">
        <w:rPr>
          <w:rFonts w:hint="cs"/>
          <w:sz w:val="27"/>
          <w:rtl/>
          <w:lang w:bidi="fa-IR"/>
        </w:rPr>
        <w:t xml:space="preserve"> وإن دلالة الآيات التي يُستند إليها من أجل إثبات حكم الرجم غير تامّة</w:t>
      </w:r>
      <w:r w:rsidR="008713D3" w:rsidRPr="00B74AAF">
        <w:rPr>
          <w:rFonts w:hint="cs"/>
          <w:sz w:val="27"/>
          <w:rtl/>
          <w:lang w:bidi="fa-IR"/>
        </w:rPr>
        <w:t>.</w:t>
      </w:r>
      <w:r w:rsidRPr="00B74AAF">
        <w:rPr>
          <w:rFonts w:hint="cs"/>
          <w:sz w:val="27"/>
          <w:rtl/>
          <w:lang w:bidi="fa-IR"/>
        </w:rPr>
        <w:t xml:space="preserve"> وإنما عُمدة الأدلة في ذلك هي الروايات الصحيحة الكثيرة ذات الدلالة الصريحة والواضحة على ذلك. ليس هناك دليل</w:t>
      </w:r>
      <w:r w:rsidR="008713D3" w:rsidRPr="00B74AAF">
        <w:rPr>
          <w:rFonts w:hint="cs"/>
          <w:sz w:val="27"/>
          <w:rtl/>
          <w:lang w:bidi="fa-IR"/>
        </w:rPr>
        <w:t>ٌ</w:t>
      </w:r>
      <w:r w:rsidRPr="00B74AAF">
        <w:rPr>
          <w:rFonts w:hint="cs"/>
          <w:sz w:val="27"/>
          <w:rtl/>
          <w:lang w:bidi="fa-IR"/>
        </w:rPr>
        <w:t xml:space="preserve"> يثبت اختصاص مدلول الروايات </w:t>
      </w:r>
      <w:r w:rsidR="008713D3" w:rsidRPr="00B74AAF">
        <w:rPr>
          <w:rFonts w:hint="cs"/>
          <w:sz w:val="27"/>
          <w:rtl/>
          <w:lang w:bidi="fa-IR"/>
        </w:rPr>
        <w:t>ب</w:t>
      </w:r>
      <w:r w:rsidRPr="00B74AAF">
        <w:rPr>
          <w:rFonts w:hint="cs"/>
          <w:sz w:val="27"/>
          <w:rtl/>
          <w:lang w:bidi="fa-IR"/>
        </w:rPr>
        <w:t>زمن</w:t>
      </w:r>
      <w:r w:rsidR="008713D3" w:rsidRPr="00B74AAF">
        <w:rPr>
          <w:rFonts w:hint="cs"/>
          <w:sz w:val="27"/>
          <w:rtl/>
          <w:lang w:bidi="fa-IR"/>
        </w:rPr>
        <w:t>ٍ</w:t>
      </w:r>
      <w:r w:rsidRPr="00B74AAF">
        <w:rPr>
          <w:rFonts w:hint="cs"/>
          <w:sz w:val="27"/>
          <w:rtl/>
          <w:lang w:bidi="fa-IR"/>
        </w:rPr>
        <w:t xml:space="preserve"> خاص</w:t>
      </w:r>
      <w:r w:rsidR="008713D3" w:rsidRPr="00B74AAF">
        <w:rPr>
          <w:rFonts w:hint="cs"/>
          <w:sz w:val="27"/>
          <w:rtl/>
          <w:lang w:bidi="fa-IR"/>
        </w:rPr>
        <w:t>ّ</w:t>
      </w:r>
      <w:r w:rsidRPr="00B74AAF">
        <w:rPr>
          <w:rFonts w:hint="cs"/>
          <w:sz w:val="27"/>
          <w:rtl/>
          <w:lang w:bidi="fa-IR"/>
        </w:rPr>
        <w:t>، من قبيل</w:t>
      </w:r>
      <w:r w:rsidR="008713D3" w:rsidRPr="00B74AAF">
        <w:rPr>
          <w:rFonts w:hint="cs"/>
          <w:sz w:val="27"/>
          <w:rtl/>
          <w:lang w:bidi="fa-IR"/>
        </w:rPr>
        <w:t>:</w:t>
      </w:r>
      <w:r w:rsidRPr="00B74AAF">
        <w:rPr>
          <w:rFonts w:hint="cs"/>
          <w:sz w:val="27"/>
          <w:rtl/>
          <w:lang w:bidi="fa-IR"/>
        </w:rPr>
        <w:t xml:space="preserve"> عصر الحضور الظاهري للإمام المعصوم</w:t>
      </w:r>
      <w:r w:rsidR="005445DC" w:rsidRPr="00976671">
        <w:rPr>
          <w:rFonts w:cs="Mosawi" w:hint="cs"/>
          <w:sz w:val="22"/>
          <w:szCs w:val="22"/>
          <w:rtl/>
          <w:lang w:bidi="fa-IR"/>
        </w:rPr>
        <w:t>×</w:t>
      </w:r>
      <w:r w:rsidRPr="00B74AAF">
        <w:rPr>
          <w:rFonts w:hint="cs"/>
          <w:sz w:val="27"/>
          <w:rtl/>
          <w:lang w:bidi="fa-IR"/>
        </w:rPr>
        <w:t>، بل هناك الكثير من المستندات الروائية الشاملة لعصرنا وزمان الغيبة الكبرى.</w:t>
      </w:r>
    </w:p>
    <w:p w:rsidR="0009334C" w:rsidRPr="00B74AAF" w:rsidRDefault="006A000E" w:rsidP="005445DC">
      <w:pPr>
        <w:rPr>
          <w:rtl/>
        </w:rPr>
      </w:pPr>
      <w:r w:rsidRPr="00B74AAF">
        <w:rPr>
          <w:rFonts w:hint="cs"/>
          <w:sz w:val="27"/>
          <w:rtl/>
          <w:lang w:bidi="fa-IR"/>
        </w:rPr>
        <w:t>نعم</w:t>
      </w:r>
      <w:r w:rsidR="008713D3" w:rsidRPr="00B74AAF">
        <w:rPr>
          <w:rFonts w:hint="cs"/>
          <w:sz w:val="27"/>
          <w:rtl/>
          <w:lang w:bidi="fa-IR"/>
        </w:rPr>
        <w:t>،</w:t>
      </w:r>
      <w:r w:rsidRPr="00B74AAF">
        <w:rPr>
          <w:rFonts w:hint="cs"/>
          <w:sz w:val="27"/>
          <w:rtl/>
          <w:lang w:bidi="fa-IR"/>
        </w:rPr>
        <w:t xml:space="preserve"> لو تعارض هذا الحكم مع ضرورة</w:t>
      </w:r>
      <w:r w:rsidR="008713D3" w:rsidRPr="00B74AAF">
        <w:rPr>
          <w:rFonts w:hint="cs"/>
          <w:sz w:val="27"/>
          <w:rtl/>
          <w:lang w:bidi="fa-IR"/>
        </w:rPr>
        <w:t>ٍ</w:t>
      </w:r>
      <w:r w:rsidRPr="00B74AAF">
        <w:rPr>
          <w:rFonts w:hint="cs"/>
          <w:sz w:val="27"/>
          <w:rtl/>
          <w:lang w:bidi="fa-IR"/>
        </w:rPr>
        <w:t xml:space="preserve"> أهم</w:t>
      </w:r>
      <w:r w:rsidR="008713D3" w:rsidRPr="00B74AAF">
        <w:rPr>
          <w:rFonts w:hint="cs"/>
          <w:sz w:val="27"/>
          <w:rtl/>
          <w:lang w:bidi="fa-IR"/>
        </w:rPr>
        <w:t>ّ</w:t>
      </w:r>
      <w:r w:rsidRPr="00B74AAF">
        <w:rPr>
          <w:rFonts w:hint="cs"/>
          <w:sz w:val="27"/>
          <w:rtl/>
          <w:lang w:bidi="fa-IR"/>
        </w:rPr>
        <w:t>، من قبيل</w:t>
      </w:r>
      <w:r w:rsidR="008713D3" w:rsidRPr="00B74AAF">
        <w:rPr>
          <w:rFonts w:hint="cs"/>
          <w:sz w:val="27"/>
          <w:rtl/>
          <w:lang w:bidi="fa-IR"/>
        </w:rPr>
        <w:t>:</w:t>
      </w:r>
      <w:r w:rsidRPr="00B74AAF">
        <w:rPr>
          <w:rFonts w:hint="cs"/>
          <w:sz w:val="27"/>
          <w:rtl/>
          <w:lang w:bidi="fa-IR"/>
        </w:rPr>
        <w:t xml:space="preserve"> تعرّض أصل الدين للخطر، أمكن للولي</w:t>
      </w:r>
      <w:r w:rsidR="008713D3" w:rsidRPr="00B74AAF">
        <w:rPr>
          <w:rFonts w:hint="cs"/>
          <w:sz w:val="27"/>
          <w:rtl/>
          <w:lang w:bidi="fa-IR"/>
        </w:rPr>
        <w:t>ّ</w:t>
      </w:r>
      <w:r w:rsidRPr="00B74AAF">
        <w:rPr>
          <w:rFonts w:hint="cs"/>
          <w:sz w:val="27"/>
          <w:rtl/>
          <w:lang w:bidi="fa-IR"/>
        </w:rPr>
        <w:t xml:space="preserve"> الفقيه أن يقيمه بشكل</w:t>
      </w:r>
      <w:r w:rsidR="00911CB2">
        <w:rPr>
          <w:rFonts w:hint="cs"/>
          <w:sz w:val="27"/>
          <w:rtl/>
          <w:lang w:bidi="fa-IR"/>
        </w:rPr>
        <w:t>ٍ</w:t>
      </w:r>
      <w:r w:rsidRPr="00B74AAF">
        <w:rPr>
          <w:rFonts w:hint="cs"/>
          <w:sz w:val="27"/>
          <w:rtl/>
          <w:lang w:bidi="fa-IR"/>
        </w:rPr>
        <w:t xml:space="preserve"> غير مُع</w:t>
      </w:r>
      <w:r w:rsidR="008713D3" w:rsidRPr="00B74AAF">
        <w:rPr>
          <w:rFonts w:hint="cs"/>
          <w:sz w:val="27"/>
          <w:rtl/>
          <w:lang w:bidi="fa-IR"/>
        </w:rPr>
        <w:t>ْ</w:t>
      </w:r>
      <w:r w:rsidRPr="00B74AAF">
        <w:rPr>
          <w:rFonts w:hint="cs"/>
          <w:sz w:val="27"/>
          <w:rtl/>
          <w:lang w:bidi="fa-IR"/>
        </w:rPr>
        <w:t>ل</w:t>
      </w:r>
      <w:r w:rsidR="008713D3" w:rsidRPr="00B74AAF">
        <w:rPr>
          <w:rFonts w:hint="cs"/>
          <w:sz w:val="27"/>
          <w:rtl/>
          <w:lang w:bidi="fa-IR"/>
        </w:rPr>
        <w:t>َ</w:t>
      </w:r>
      <w:r w:rsidRPr="00B74AAF">
        <w:rPr>
          <w:rFonts w:hint="cs"/>
          <w:sz w:val="27"/>
          <w:rtl/>
          <w:lang w:bidi="fa-IR"/>
        </w:rPr>
        <w:t>ن أو يُعط</w:t>
      </w:r>
      <w:r w:rsidR="008713D3" w:rsidRPr="00B74AAF">
        <w:rPr>
          <w:rFonts w:hint="cs"/>
          <w:sz w:val="27"/>
          <w:rtl/>
          <w:lang w:bidi="fa-IR"/>
        </w:rPr>
        <w:t>ِّ</w:t>
      </w:r>
      <w:r w:rsidRPr="00B74AAF">
        <w:rPr>
          <w:rFonts w:hint="cs"/>
          <w:sz w:val="27"/>
          <w:rtl/>
          <w:lang w:bidi="fa-IR"/>
        </w:rPr>
        <w:t>له مؤق</w:t>
      </w:r>
      <w:r w:rsidR="008713D3" w:rsidRPr="00B74AAF">
        <w:rPr>
          <w:rFonts w:hint="cs"/>
          <w:sz w:val="27"/>
          <w:rtl/>
          <w:lang w:bidi="fa-IR"/>
        </w:rPr>
        <w:t>َّ</w:t>
      </w:r>
      <w:r w:rsidRPr="00B74AAF">
        <w:rPr>
          <w:rFonts w:hint="cs"/>
          <w:sz w:val="27"/>
          <w:rtl/>
          <w:lang w:bidi="fa-IR"/>
        </w:rPr>
        <w:t>تاً.</w:t>
      </w:r>
    </w:p>
    <w:p w:rsidR="00E94E45" w:rsidRPr="00B74AAF" w:rsidRDefault="00E94E45" w:rsidP="000F533F">
      <w:pPr>
        <w:spacing w:line="460" w:lineRule="exact"/>
        <w:rPr>
          <w:rtl/>
        </w:rPr>
      </w:pPr>
    </w:p>
    <w:p w:rsidR="0009334C" w:rsidRPr="00B74AAF" w:rsidRDefault="0009334C" w:rsidP="000F533F">
      <w:pPr>
        <w:spacing w:line="460" w:lineRule="exact"/>
        <w:rPr>
          <w:rtl/>
        </w:rPr>
      </w:pPr>
    </w:p>
    <w:p w:rsidR="00E94E45" w:rsidRPr="00B74AAF" w:rsidRDefault="00E94E45" w:rsidP="00D87709">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711BBB" w:rsidRPr="00B74AAF" w:rsidRDefault="00711BBB" w:rsidP="00D87709">
      <w:pPr>
        <w:pStyle w:val="34"/>
        <w:autoSpaceDE w:val="0"/>
        <w:autoSpaceDN w:val="0"/>
        <w:adjustRightInd w:val="0"/>
        <w:spacing w:line="418" w:lineRule="exact"/>
        <w:ind w:firstLine="0"/>
        <w:rPr>
          <w:rFonts w:cs="K Sina"/>
          <w:sz w:val="26"/>
          <w:rtl/>
          <w:lang w:eastAsia="ar-SA"/>
        </w:rPr>
        <w:sectPr w:rsidR="00711BBB" w:rsidRPr="00B74AAF"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Fonts w:cs="AL-Mateen"/>
          <w:b/>
          <w:sz w:val="32"/>
          <w:szCs w:val="48"/>
          <w:rtl/>
        </w:rPr>
        <w:lastRenderedPageBreak/>
        <w:br w:type="page"/>
      </w:r>
    </w:p>
    <w:p w:rsidR="00E83C22" w:rsidRPr="00B74AAF" w:rsidRDefault="00E83C22" w:rsidP="00E83C22">
      <w:pPr>
        <w:rPr>
          <w:rtl/>
        </w:rPr>
        <w:sectPr w:rsidR="00E83C22" w:rsidRPr="00B74AAF"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7B2F92">
      <w:pPr>
        <w:spacing w:line="420" w:lineRule="exact"/>
        <w:rPr>
          <w:rtl/>
        </w:rPr>
      </w:pPr>
    </w:p>
    <w:p w:rsidR="00E83C22" w:rsidRPr="00B74AAF" w:rsidRDefault="00E83C22" w:rsidP="007B2F92">
      <w:pPr>
        <w:spacing w:line="420" w:lineRule="exact"/>
        <w:rPr>
          <w:rtl/>
        </w:rPr>
      </w:pPr>
    </w:p>
    <w:p w:rsidR="00E83C22" w:rsidRPr="00B74AAF" w:rsidRDefault="00842D3A" w:rsidP="00842D3A">
      <w:pPr>
        <w:pStyle w:val="10"/>
        <w:spacing w:line="216" w:lineRule="auto"/>
        <w:rPr>
          <w:rtl/>
        </w:rPr>
      </w:pPr>
      <w:bookmarkStart w:id="23" w:name="_Toc6906406"/>
      <w:r w:rsidRPr="00B74AAF">
        <w:rPr>
          <w:rFonts w:hint="cs"/>
          <w:rtl/>
        </w:rPr>
        <w:t>العلاقة بين النصّ والمصلحة</w:t>
      </w:r>
      <w:bookmarkEnd w:id="23"/>
    </w:p>
    <w:p w:rsidR="007B2F92" w:rsidRDefault="007B2F92" w:rsidP="00842D3A">
      <w:pPr>
        <w:pStyle w:val="10"/>
        <w:spacing w:line="216" w:lineRule="auto"/>
        <w:rPr>
          <w:sz w:val="26"/>
          <w:szCs w:val="42"/>
          <w:rtl/>
        </w:rPr>
      </w:pPr>
      <w:bookmarkStart w:id="24" w:name="_Toc6906407"/>
      <w:r>
        <w:rPr>
          <w:rFonts w:hint="cs"/>
          <w:sz w:val="26"/>
          <w:szCs w:val="42"/>
          <w:rtl/>
        </w:rPr>
        <w:t>قراءةٌ تحليلية تقويمية مقارنة بين الإمامين:</w:t>
      </w:r>
    </w:p>
    <w:p w:rsidR="00E83C22" w:rsidRPr="00B74AAF" w:rsidRDefault="00842D3A" w:rsidP="00842D3A">
      <w:pPr>
        <w:pStyle w:val="10"/>
        <w:spacing w:line="216" w:lineRule="auto"/>
        <w:rPr>
          <w:sz w:val="26"/>
          <w:szCs w:val="42"/>
          <w:rtl/>
        </w:rPr>
      </w:pPr>
      <w:r w:rsidRPr="00B74AAF">
        <w:rPr>
          <w:rFonts w:hint="cs"/>
          <w:sz w:val="26"/>
          <w:szCs w:val="42"/>
          <w:rtl/>
        </w:rPr>
        <w:t>الطوفي والخميني</w:t>
      </w:r>
      <w:bookmarkEnd w:id="24"/>
    </w:p>
    <w:p w:rsidR="00E83C22" w:rsidRPr="00B74AAF" w:rsidRDefault="00E83C22" w:rsidP="007B2F92">
      <w:pPr>
        <w:spacing w:line="420" w:lineRule="exact"/>
        <w:rPr>
          <w:rtl/>
        </w:rPr>
      </w:pPr>
    </w:p>
    <w:p w:rsidR="00E83C22" w:rsidRPr="00B74AAF" w:rsidRDefault="008D7840" w:rsidP="00C4293F">
      <w:pPr>
        <w:pStyle w:val="Author"/>
        <w:rPr>
          <w:rtl/>
        </w:rPr>
      </w:pPr>
      <w:bookmarkStart w:id="25" w:name="_Toc6906408"/>
      <w:r>
        <w:rPr>
          <w:rFonts w:hint="cs"/>
          <w:rtl/>
        </w:rPr>
        <w:t xml:space="preserve">الشيخ </w:t>
      </w:r>
      <w:r w:rsidR="00C4293F" w:rsidRPr="00B74AAF">
        <w:rPr>
          <w:rFonts w:hint="cs"/>
          <w:rtl/>
        </w:rPr>
        <w:t>حيدر حبّ الله</w:t>
      </w:r>
      <w:bookmarkEnd w:id="25"/>
    </w:p>
    <w:p w:rsidR="00E83C22" w:rsidRPr="00B74AAF" w:rsidRDefault="00E83C22" w:rsidP="007B2F92">
      <w:pPr>
        <w:spacing w:line="420" w:lineRule="exact"/>
        <w:rPr>
          <w:rtl/>
        </w:rPr>
      </w:pPr>
    </w:p>
    <w:p w:rsidR="00842D3A" w:rsidRPr="00B74AAF" w:rsidRDefault="00842D3A" w:rsidP="00C4293F">
      <w:pPr>
        <w:pStyle w:val="31"/>
        <w:rPr>
          <w:color w:val="auto"/>
          <w:rtl/>
        </w:rPr>
      </w:pPr>
      <w:bookmarkStart w:id="26" w:name="_Toc534557154"/>
      <w:r w:rsidRPr="00B74AAF">
        <w:rPr>
          <w:rFonts w:hint="cs"/>
          <w:color w:val="auto"/>
          <w:rtl/>
        </w:rPr>
        <w:t>تمهيد</w:t>
      </w:r>
      <w:bookmarkEnd w:id="26"/>
    </w:p>
    <w:p w:rsidR="00842D3A" w:rsidRPr="00B74AAF" w:rsidRDefault="00842D3A" w:rsidP="007B2F92">
      <w:pPr>
        <w:spacing w:line="410" w:lineRule="exact"/>
        <w:rPr>
          <w:sz w:val="27"/>
          <w:rtl/>
        </w:rPr>
      </w:pPr>
      <w:r w:rsidRPr="00B74AAF">
        <w:rPr>
          <w:rFonts w:hint="cs"/>
          <w:sz w:val="27"/>
          <w:rtl/>
        </w:rPr>
        <w:t>من الطبيعي أنّه عندما يتمّ التأكيد على مرجعيّة المصلحة للأحكام الشرعيّة</w:t>
      </w:r>
      <w:r w:rsidR="0062527A" w:rsidRPr="00B74AAF">
        <w:rPr>
          <w:rFonts w:hint="cs"/>
          <w:sz w:val="27"/>
          <w:rtl/>
        </w:rPr>
        <w:t>،</w:t>
      </w:r>
      <w:r w:rsidRPr="00B74AAF">
        <w:rPr>
          <w:rFonts w:hint="cs"/>
          <w:sz w:val="27"/>
          <w:rtl/>
        </w:rPr>
        <w:t xml:space="preserve"> وأنّها التي تقف خلف هذه التشريعات كلّها، وفي الوقت عينه تغدو المصلحة معياراً لكشف الحكم الشرعي في</w:t>
      </w:r>
      <w:r w:rsidR="0062527A" w:rsidRPr="00B74AAF">
        <w:rPr>
          <w:rFonts w:hint="cs"/>
          <w:sz w:val="27"/>
          <w:rtl/>
        </w:rPr>
        <w:t xml:space="preserve"> </w:t>
      </w:r>
      <w:r w:rsidRPr="00B74AAF">
        <w:rPr>
          <w:rFonts w:hint="cs"/>
          <w:sz w:val="27"/>
          <w:rtl/>
        </w:rPr>
        <w:t>ما لا نصّ فيه، من الطبيعي أن يأتي إلى ذهننا هذا السؤال: ماذا لو كان ما انكشف لنا من النصّ يعارض ما انكشف لنا من المصلحة؟ م</w:t>
      </w:r>
      <w:r w:rsidR="0062527A" w:rsidRPr="00B74AAF">
        <w:rPr>
          <w:rFonts w:hint="cs"/>
          <w:sz w:val="27"/>
          <w:rtl/>
        </w:rPr>
        <w:t>َ</w:t>
      </w:r>
      <w:r w:rsidRPr="00B74AAF">
        <w:rPr>
          <w:rFonts w:hint="cs"/>
          <w:sz w:val="27"/>
          <w:rtl/>
        </w:rPr>
        <w:t>ن</w:t>
      </w:r>
      <w:r w:rsidR="0062527A" w:rsidRPr="00B74AAF">
        <w:rPr>
          <w:rFonts w:hint="cs"/>
          <w:sz w:val="27"/>
          <w:rtl/>
        </w:rPr>
        <w:t>ْ</w:t>
      </w:r>
      <w:r w:rsidRPr="00B74AAF">
        <w:rPr>
          <w:rFonts w:hint="cs"/>
          <w:sz w:val="27"/>
          <w:rtl/>
        </w:rPr>
        <w:t xml:space="preserve"> هو المرجع في هذه الحال؟ هل يقدّم النصّ على المصلحة</w:t>
      </w:r>
      <w:r w:rsidR="0062527A" w:rsidRPr="00B74AAF">
        <w:rPr>
          <w:rFonts w:hint="cs"/>
          <w:sz w:val="27"/>
          <w:rtl/>
        </w:rPr>
        <w:t>،</w:t>
      </w:r>
      <w:r w:rsidRPr="00B74AAF">
        <w:rPr>
          <w:rFonts w:hint="cs"/>
          <w:sz w:val="27"/>
          <w:rtl/>
        </w:rPr>
        <w:t xml:space="preserve"> أو العكس؟</w:t>
      </w:r>
    </w:p>
    <w:p w:rsidR="00842D3A" w:rsidRPr="00B74AAF" w:rsidRDefault="00842D3A" w:rsidP="005445DC">
      <w:pPr>
        <w:rPr>
          <w:sz w:val="27"/>
          <w:rtl/>
        </w:rPr>
      </w:pPr>
      <w:r w:rsidRPr="00B74AAF">
        <w:rPr>
          <w:rFonts w:hint="cs"/>
          <w:sz w:val="27"/>
          <w:rtl/>
        </w:rPr>
        <w:t>فكرة العلاقة بين النصّ والمصلحة يفترض أن تكون تلقائيّةً في المناهج الاجتهاديّة القائمة على مرجعيّة المصلحة في بعض المساحات من جهة، وقدرة العقل على اكتشافها من جهة أخرى، لكنّنا نجد هذه القضية تظهر للعلن بشكل</w:t>
      </w:r>
      <w:r w:rsidR="0062527A" w:rsidRPr="00B74AAF">
        <w:rPr>
          <w:rFonts w:hint="cs"/>
          <w:sz w:val="27"/>
          <w:rtl/>
        </w:rPr>
        <w:t>ٍ</w:t>
      </w:r>
      <w:r w:rsidRPr="00B74AAF">
        <w:rPr>
          <w:rFonts w:hint="cs"/>
          <w:sz w:val="27"/>
          <w:rtl/>
        </w:rPr>
        <w:t xml:space="preserve"> واضح مع الإمام نجم الدين الطوفي(</w:t>
      </w:r>
      <w:r w:rsidRPr="007B2F92">
        <w:rPr>
          <w:rFonts w:ascii="Times New Roman" w:hAnsi="Times New Roman" w:hint="cs"/>
          <w:sz w:val="27"/>
          <w:rtl/>
        </w:rPr>
        <w:t>716هـ</w:t>
      </w:r>
      <w:r w:rsidRPr="00B74AAF">
        <w:rPr>
          <w:rFonts w:hint="cs"/>
          <w:sz w:val="27"/>
          <w:rtl/>
        </w:rPr>
        <w:t>)، في</w:t>
      </w:r>
      <w:r w:rsidR="0062527A" w:rsidRPr="00B74AAF">
        <w:rPr>
          <w:rFonts w:hint="cs"/>
          <w:sz w:val="27"/>
          <w:rtl/>
        </w:rPr>
        <w:t xml:space="preserve"> </w:t>
      </w:r>
      <w:r w:rsidRPr="00B74AAF">
        <w:rPr>
          <w:rFonts w:hint="cs"/>
          <w:sz w:val="27"/>
          <w:rtl/>
        </w:rPr>
        <w:t>ما طرحه حول المصلحة.</w:t>
      </w:r>
    </w:p>
    <w:p w:rsidR="00842D3A" w:rsidRPr="00B74AAF" w:rsidRDefault="00842D3A" w:rsidP="005445DC">
      <w:pPr>
        <w:rPr>
          <w:sz w:val="27"/>
          <w:rtl/>
        </w:rPr>
      </w:pPr>
      <w:r w:rsidRPr="00B74AAF">
        <w:rPr>
          <w:rFonts w:hint="cs"/>
          <w:sz w:val="27"/>
          <w:rtl/>
        </w:rPr>
        <w:t>لقد تسبّ</w:t>
      </w:r>
      <w:r w:rsidR="0062527A" w:rsidRPr="00B74AAF">
        <w:rPr>
          <w:rFonts w:hint="cs"/>
          <w:sz w:val="27"/>
          <w:rtl/>
        </w:rPr>
        <w:t>َ</w:t>
      </w:r>
      <w:r w:rsidRPr="00B74AAF">
        <w:rPr>
          <w:rFonts w:hint="cs"/>
          <w:sz w:val="27"/>
          <w:rtl/>
        </w:rPr>
        <w:t>بت أفكار الطوفي في إثارة جدل</w:t>
      </w:r>
      <w:r w:rsidR="0062527A" w:rsidRPr="00B74AAF">
        <w:rPr>
          <w:rFonts w:hint="cs"/>
          <w:sz w:val="27"/>
          <w:rtl/>
        </w:rPr>
        <w:t>ٍ،</w:t>
      </w:r>
      <w:r w:rsidRPr="00B74AAF">
        <w:rPr>
          <w:rFonts w:hint="cs"/>
          <w:sz w:val="27"/>
          <w:rtl/>
        </w:rPr>
        <w:t xml:space="preserve"> ما يزال مستمرّاً إلى يومنا هذا، حول سؤال المرجعيّة بين النصّ والمصلحة</w:t>
      </w:r>
      <w:r w:rsidR="0062527A" w:rsidRPr="00B74AAF">
        <w:rPr>
          <w:rFonts w:hint="cs"/>
          <w:sz w:val="27"/>
          <w:rtl/>
        </w:rPr>
        <w:t>؛</w:t>
      </w:r>
      <w:r w:rsidRPr="00B74AAF">
        <w:rPr>
          <w:rFonts w:hint="cs"/>
          <w:sz w:val="27"/>
          <w:rtl/>
        </w:rPr>
        <w:t xml:space="preserve"> ففيما انتقد كثيرون ما طرحه الطوفي، حاول بعضٌ تفسير كلامه أو إرجاعه إلى معانٍ أخرى قابلة للقبول في الفضاء الإسلامي العام.</w:t>
      </w:r>
    </w:p>
    <w:p w:rsidR="00842D3A" w:rsidRPr="00B74AAF" w:rsidRDefault="00842D3A" w:rsidP="005445DC">
      <w:pPr>
        <w:rPr>
          <w:sz w:val="27"/>
          <w:rtl/>
        </w:rPr>
      </w:pPr>
      <w:r w:rsidRPr="00B74AAF">
        <w:rPr>
          <w:rFonts w:hint="cs"/>
          <w:sz w:val="27"/>
          <w:rtl/>
        </w:rPr>
        <w:t>على خطّ</w:t>
      </w:r>
      <w:r w:rsidR="0062527A" w:rsidRPr="00B74AAF">
        <w:rPr>
          <w:rFonts w:hint="cs"/>
          <w:sz w:val="27"/>
          <w:rtl/>
        </w:rPr>
        <w:t>ٍ</w:t>
      </w:r>
      <w:r w:rsidRPr="00B74AAF">
        <w:rPr>
          <w:rFonts w:hint="cs"/>
          <w:sz w:val="27"/>
          <w:rtl/>
        </w:rPr>
        <w:t xml:space="preserve"> آخر، لم تكن الإماميّة الاثنا عشريّة لتوافق ـ طبقاً لأصولها الفكريّة والاجتهاديّة ـ على مرجعيّة المصلحة</w:t>
      </w:r>
      <w:r w:rsidR="00E16383" w:rsidRPr="00B74AAF">
        <w:rPr>
          <w:rFonts w:hint="cs"/>
          <w:sz w:val="27"/>
          <w:rtl/>
        </w:rPr>
        <w:t>،</w:t>
      </w:r>
      <w:r w:rsidRPr="00B74AAF">
        <w:rPr>
          <w:rFonts w:hint="cs"/>
          <w:sz w:val="27"/>
          <w:rtl/>
        </w:rPr>
        <w:t xml:space="preserve"> </w:t>
      </w:r>
      <w:r w:rsidR="00E16383" w:rsidRPr="00B74AAF">
        <w:rPr>
          <w:rFonts w:hint="cs"/>
          <w:sz w:val="27"/>
          <w:rtl/>
        </w:rPr>
        <w:t>و</w:t>
      </w:r>
      <w:r w:rsidRPr="00B74AAF">
        <w:rPr>
          <w:rFonts w:hint="cs"/>
          <w:sz w:val="27"/>
          <w:rtl/>
        </w:rPr>
        <w:t>خاصّة</w:t>
      </w:r>
      <w:r w:rsidR="00E16383" w:rsidRPr="00B74AAF">
        <w:rPr>
          <w:rFonts w:hint="cs"/>
          <w:sz w:val="27"/>
          <w:rtl/>
        </w:rPr>
        <w:t>ً</w:t>
      </w:r>
      <w:r w:rsidRPr="00B74AAF">
        <w:rPr>
          <w:rFonts w:hint="cs"/>
          <w:sz w:val="27"/>
          <w:rtl/>
        </w:rPr>
        <w:t xml:space="preserve"> في مواجهة النصوص، لكنّ وجهة نظرٍ </w:t>
      </w:r>
      <w:r w:rsidRPr="00B74AAF">
        <w:rPr>
          <w:rFonts w:hint="cs"/>
          <w:sz w:val="27"/>
          <w:rtl/>
        </w:rPr>
        <w:lastRenderedPageBreak/>
        <w:t>ترى أنّ الفكر الإمامي شهد بداية تحوّ</w:t>
      </w:r>
      <w:r w:rsidR="00E16383" w:rsidRPr="00B74AAF">
        <w:rPr>
          <w:rFonts w:hint="cs"/>
          <w:sz w:val="27"/>
          <w:rtl/>
        </w:rPr>
        <w:t>ُ</w:t>
      </w:r>
      <w:r w:rsidRPr="00B74AAF">
        <w:rPr>
          <w:rFonts w:hint="cs"/>
          <w:sz w:val="27"/>
          <w:rtl/>
        </w:rPr>
        <w:t>ل هنا مع الإمام روح الله الخميني(</w:t>
      </w:r>
      <w:r w:rsidRPr="008D7840">
        <w:rPr>
          <w:rFonts w:ascii="Times New Roman" w:hAnsi="Times New Roman" w:hint="cs"/>
          <w:sz w:val="27"/>
          <w:rtl/>
        </w:rPr>
        <w:t>1989م</w:t>
      </w:r>
      <w:r w:rsidRPr="00B74AAF">
        <w:rPr>
          <w:rFonts w:hint="cs"/>
          <w:sz w:val="27"/>
          <w:rtl/>
        </w:rPr>
        <w:t>)، الذي نظّر برأيهم لمقولات الطوفي عينها في تقديم المصلحة على النصّ، وهو أمرٌ يتوقّع أن يثير جدلاً واسعاً في فضاءٍ محافظ على هذا الصعيد</w:t>
      </w:r>
      <w:r w:rsidR="00E16383" w:rsidRPr="00B74AAF">
        <w:rPr>
          <w:rFonts w:hint="cs"/>
          <w:sz w:val="27"/>
          <w:rtl/>
        </w:rPr>
        <w:t>،</w:t>
      </w:r>
      <w:r w:rsidRPr="00B74AAF">
        <w:rPr>
          <w:rFonts w:hint="cs"/>
          <w:sz w:val="27"/>
          <w:rtl/>
        </w:rPr>
        <w:t xml:space="preserve"> مثل</w:t>
      </w:r>
      <w:r w:rsidR="00E16383" w:rsidRPr="00B74AAF">
        <w:rPr>
          <w:rFonts w:hint="cs"/>
          <w:sz w:val="27"/>
          <w:rtl/>
        </w:rPr>
        <w:t>:</w:t>
      </w:r>
      <w:r w:rsidRPr="00B74AAF">
        <w:rPr>
          <w:rFonts w:hint="cs"/>
          <w:sz w:val="27"/>
          <w:rtl/>
        </w:rPr>
        <w:t xml:space="preserve"> الفضاء الإمامي.</w:t>
      </w:r>
    </w:p>
    <w:p w:rsidR="00842D3A" w:rsidRPr="00B74AAF" w:rsidRDefault="00842D3A" w:rsidP="005445DC">
      <w:pPr>
        <w:rPr>
          <w:sz w:val="27"/>
          <w:rtl/>
        </w:rPr>
      </w:pPr>
      <w:r w:rsidRPr="00B74AAF">
        <w:rPr>
          <w:rFonts w:hint="cs"/>
          <w:sz w:val="27"/>
          <w:rtl/>
        </w:rPr>
        <w:t>سوف ندرس في هذا المقال ـ إنْ شاء الله ـ فكرةَ المرجعيّة بين النصّ والمصلحة، متناولين بالتحليل والتقويم ما قدّمه الطوفي والخميني وأنصارهما، وكذلك ما طرحه المعارضون، لنحاول ضمن هذا المشهد الخروج بموقف في هذا الموضوع بالغ الأهم</w:t>
      </w:r>
      <w:r w:rsidR="008D7840">
        <w:rPr>
          <w:rFonts w:hint="cs"/>
          <w:sz w:val="27"/>
          <w:rtl/>
        </w:rPr>
        <w:t>ّي</w:t>
      </w:r>
      <w:r w:rsidRPr="00B74AAF">
        <w:rPr>
          <w:rFonts w:hint="cs"/>
          <w:sz w:val="27"/>
          <w:rtl/>
        </w:rPr>
        <w:t>ة.</w:t>
      </w:r>
    </w:p>
    <w:p w:rsidR="00842D3A" w:rsidRPr="00B74AAF" w:rsidRDefault="00842D3A" w:rsidP="008D7840">
      <w:pPr>
        <w:spacing w:line="420" w:lineRule="exact"/>
        <w:rPr>
          <w:sz w:val="27"/>
          <w:rtl/>
        </w:rPr>
      </w:pPr>
    </w:p>
    <w:p w:rsidR="00842D3A" w:rsidRPr="00B74AAF" w:rsidRDefault="00842D3A" w:rsidP="00C4293F">
      <w:pPr>
        <w:pStyle w:val="31"/>
        <w:rPr>
          <w:color w:val="auto"/>
          <w:rtl/>
        </w:rPr>
      </w:pPr>
      <w:bookmarkStart w:id="27" w:name="_Toc534557155"/>
      <w:r w:rsidRPr="00B74AAF">
        <w:rPr>
          <w:rFonts w:hint="cs"/>
          <w:color w:val="auto"/>
          <w:rtl/>
        </w:rPr>
        <w:t>المواقف والالتباسات في شخصيّة الإمام الطوفي وفكره</w:t>
      </w:r>
      <w:bookmarkEnd w:id="27"/>
    </w:p>
    <w:p w:rsidR="00842D3A" w:rsidRPr="00B74AAF" w:rsidRDefault="00842D3A" w:rsidP="005445DC">
      <w:pPr>
        <w:rPr>
          <w:sz w:val="27"/>
          <w:rtl/>
        </w:rPr>
      </w:pPr>
      <w:r w:rsidRPr="00B74AAF">
        <w:rPr>
          <w:rFonts w:hint="cs"/>
          <w:sz w:val="27"/>
          <w:rtl/>
        </w:rPr>
        <w:t>يصنّف الطوفي أوّل م</w:t>
      </w:r>
      <w:r w:rsidR="00E16383" w:rsidRPr="00B74AAF">
        <w:rPr>
          <w:rFonts w:hint="cs"/>
          <w:sz w:val="27"/>
          <w:rtl/>
        </w:rPr>
        <w:t>َ</w:t>
      </w:r>
      <w:r w:rsidRPr="00B74AAF">
        <w:rPr>
          <w:rFonts w:hint="cs"/>
          <w:sz w:val="27"/>
          <w:rtl/>
        </w:rPr>
        <w:t>ن</w:t>
      </w:r>
      <w:r w:rsidR="00E16383" w:rsidRPr="00B74AAF">
        <w:rPr>
          <w:rFonts w:hint="cs"/>
          <w:sz w:val="27"/>
          <w:rtl/>
        </w:rPr>
        <w:t>ْ</w:t>
      </w:r>
      <w:r w:rsidRPr="00B74AAF">
        <w:rPr>
          <w:rFonts w:hint="cs"/>
          <w:sz w:val="27"/>
          <w:rtl/>
        </w:rPr>
        <w:t xml:space="preserve"> عارض إجماع الأمّة في منع تقديم المصلحة على النصّ</w:t>
      </w:r>
      <w:r w:rsidR="00E16383" w:rsidRPr="00B74AAF">
        <w:rPr>
          <w:rFonts w:hint="cs"/>
          <w:sz w:val="27"/>
          <w:rtl/>
        </w:rPr>
        <w:t>.</w:t>
      </w:r>
      <w:r w:rsidRPr="00B74AAF">
        <w:rPr>
          <w:rFonts w:hint="cs"/>
          <w:sz w:val="27"/>
          <w:rtl/>
        </w:rPr>
        <w:t xml:space="preserve"> وتبدو فكرته المثيرة هذه داعيةً للباحثين للغوص في شخصيّته وتاريخه، فموقفهم السلبي منه دفعهم للطعن فيه من عدّة جهات</w:t>
      </w:r>
      <w:r w:rsidR="00E16383" w:rsidRPr="00B74AAF">
        <w:rPr>
          <w:rFonts w:hint="cs"/>
          <w:sz w:val="27"/>
          <w:rtl/>
        </w:rPr>
        <w:t>؛</w:t>
      </w:r>
      <w:r w:rsidRPr="00B74AAF">
        <w:rPr>
          <w:rFonts w:hint="cs"/>
          <w:sz w:val="27"/>
          <w:rtl/>
        </w:rPr>
        <w:t xml:space="preserve"> تارةً من ناحية مستوى علمه وحفظه ومكانته</w:t>
      </w:r>
      <w:r w:rsidR="00E16383" w:rsidRPr="00B74AAF">
        <w:rPr>
          <w:rFonts w:hint="cs"/>
          <w:sz w:val="27"/>
          <w:rtl/>
        </w:rPr>
        <w:t>؛</w:t>
      </w:r>
      <w:r w:rsidRPr="00B74AAF">
        <w:rPr>
          <w:rFonts w:hint="cs"/>
          <w:sz w:val="27"/>
          <w:rtl/>
        </w:rPr>
        <w:t xml:space="preserve"> وأخرى من ناحية مذهبه، فرغم أنّه سن</w:t>
      </w:r>
      <w:r w:rsidR="00E16383" w:rsidRPr="00B74AAF">
        <w:rPr>
          <w:rFonts w:hint="cs"/>
          <w:sz w:val="27"/>
          <w:rtl/>
        </w:rPr>
        <w:t>ّي</w:t>
      </w:r>
      <w:r w:rsidRPr="00B74AAF">
        <w:rPr>
          <w:rFonts w:hint="cs"/>
          <w:sz w:val="27"/>
          <w:rtl/>
        </w:rPr>
        <w:t xml:space="preserve"> حنبلي، لكنّهم اعتبروا أنّه لم ي</w:t>
      </w:r>
      <w:r w:rsidR="00E16383" w:rsidRPr="00B74AAF">
        <w:rPr>
          <w:rFonts w:hint="cs"/>
          <w:sz w:val="27"/>
          <w:rtl/>
        </w:rPr>
        <w:t>َ</w:t>
      </w:r>
      <w:r w:rsidRPr="00B74AAF">
        <w:rPr>
          <w:rFonts w:hint="cs"/>
          <w:sz w:val="27"/>
          <w:rtl/>
        </w:rPr>
        <w:t>فِ لحنبليّته</w:t>
      </w:r>
      <w:r w:rsidR="00E16383" w:rsidRPr="00B74AAF">
        <w:rPr>
          <w:rFonts w:hint="cs"/>
          <w:sz w:val="27"/>
          <w:rtl/>
        </w:rPr>
        <w:t>،</w:t>
      </w:r>
      <w:r w:rsidRPr="00B74AAF">
        <w:rPr>
          <w:rFonts w:hint="cs"/>
          <w:sz w:val="27"/>
          <w:rtl/>
        </w:rPr>
        <w:t xml:space="preserve"> بل خالف الحنابلة في عدّة مواضع، كما لم ي</w:t>
      </w:r>
      <w:r w:rsidR="00E16383" w:rsidRPr="00B74AAF">
        <w:rPr>
          <w:rFonts w:hint="cs"/>
          <w:sz w:val="27"/>
          <w:rtl/>
        </w:rPr>
        <w:t>َ</w:t>
      </w:r>
      <w:r w:rsidRPr="00B74AAF">
        <w:rPr>
          <w:rFonts w:hint="cs"/>
          <w:sz w:val="27"/>
          <w:rtl/>
        </w:rPr>
        <w:t>فِ لسن</w:t>
      </w:r>
      <w:r w:rsidR="00E16383" w:rsidRPr="00B74AAF">
        <w:rPr>
          <w:rFonts w:hint="cs"/>
          <w:sz w:val="27"/>
          <w:rtl/>
        </w:rPr>
        <w:t>ّي</w:t>
      </w:r>
      <w:r w:rsidRPr="00B74AAF">
        <w:rPr>
          <w:rFonts w:hint="cs"/>
          <w:sz w:val="27"/>
          <w:rtl/>
        </w:rPr>
        <w:t>ته</w:t>
      </w:r>
      <w:r w:rsidR="00E16383" w:rsidRPr="00B74AAF">
        <w:rPr>
          <w:rFonts w:hint="cs"/>
          <w:sz w:val="27"/>
          <w:rtl/>
        </w:rPr>
        <w:t>،</w:t>
      </w:r>
      <w:r w:rsidRPr="00B74AAF">
        <w:rPr>
          <w:rFonts w:hint="cs"/>
          <w:sz w:val="27"/>
          <w:rtl/>
        </w:rPr>
        <w:t xml:space="preserve"> بل مال نحو التشيّ</w:t>
      </w:r>
      <w:r w:rsidR="00E16383" w:rsidRPr="00B74AAF">
        <w:rPr>
          <w:rFonts w:hint="cs"/>
          <w:sz w:val="27"/>
          <w:rtl/>
        </w:rPr>
        <w:t>ُ</w:t>
      </w:r>
      <w:r w:rsidRPr="00B74AAF">
        <w:rPr>
          <w:rFonts w:hint="cs"/>
          <w:sz w:val="27"/>
          <w:rtl/>
        </w:rPr>
        <w:t>ع</w:t>
      </w:r>
      <w:r w:rsidR="00E16383" w:rsidRPr="00B74AAF">
        <w:rPr>
          <w:rFonts w:hint="cs"/>
          <w:sz w:val="27"/>
          <w:rtl/>
        </w:rPr>
        <w:t>،</w:t>
      </w:r>
      <w:r w:rsidRPr="00B74AAF">
        <w:rPr>
          <w:rFonts w:hint="cs"/>
          <w:sz w:val="27"/>
          <w:rtl/>
        </w:rPr>
        <w:t xml:space="preserve"> حتى قيل بأنّه مال نحو الرفض، حيث ات</w:t>
      </w:r>
      <w:r w:rsidR="00E16383" w:rsidRPr="00B74AAF">
        <w:rPr>
          <w:rFonts w:hint="cs"/>
          <w:sz w:val="27"/>
          <w:rtl/>
        </w:rPr>
        <w:t>ّ</w:t>
      </w:r>
      <w:r w:rsidRPr="00B74AAF">
        <w:rPr>
          <w:rFonts w:hint="cs"/>
          <w:sz w:val="27"/>
          <w:rtl/>
        </w:rPr>
        <w:t>همه ابن رجب الحنبلي(</w:t>
      </w:r>
      <w:r w:rsidRPr="008D7840">
        <w:rPr>
          <w:rFonts w:ascii="Times New Roman" w:hAnsi="Times New Roman" w:hint="cs"/>
          <w:sz w:val="27"/>
          <w:rtl/>
        </w:rPr>
        <w:t>795هـ</w:t>
      </w:r>
      <w:r w:rsidRPr="00B74AAF">
        <w:rPr>
          <w:rFonts w:hint="cs"/>
          <w:sz w:val="27"/>
          <w:rtl/>
        </w:rPr>
        <w:t>) صراحةً بأنّه كان شيعيّاً منحرفاً عن السنّة</w:t>
      </w:r>
      <w:r w:rsidRPr="00B74AAF">
        <w:rPr>
          <w:sz w:val="27"/>
          <w:vertAlign w:val="superscript"/>
          <w:rtl/>
        </w:rPr>
        <w:t>(</w:t>
      </w:r>
      <w:r w:rsidRPr="00B74AAF">
        <w:rPr>
          <w:sz w:val="27"/>
          <w:vertAlign w:val="superscript"/>
          <w:rtl/>
        </w:rPr>
        <w:endnoteReference w:id="57"/>
      </w:r>
      <w:r w:rsidRPr="00B74AAF">
        <w:rPr>
          <w:sz w:val="27"/>
          <w:vertAlign w:val="superscript"/>
          <w:rtl/>
        </w:rPr>
        <w:t>)</w:t>
      </w:r>
      <w:r w:rsidR="00E16383" w:rsidRPr="00B74AAF">
        <w:rPr>
          <w:rFonts w:hint="cs"/>
          <w:sz w:val="27"/>
          <w:rtl/>
        </w:rPr>
        <w:t>، وترجمه السي</w:t>
      </w:r>
      <w:r w:rsidRPr="00B74AAF">
        <w:rPr>
          <w:rFonts w:hint="cs"/>
          <w:sz w:val="27"/>
          <w:rtl/>
        </w:rPr>
        <w:t>د محسن الأمين العاملي في أعيان الشيعة</w:t>
      </w:r>
      <w:r w:rsidRPr="00B74AAF">
        <w:rPr>
          <w:sz w:val="27"/>
          <w:vertAlign w:val="superscript"/>
          <w:rtl/>
        </w:rPr>
        <w:t>(</w:t>
      </w:r>
      <w:r w:rsidRPr="00B74AAF">
        <w:rPr>
          <w:sz w:val="27"/>
          <w:vertAlign w:val="superscript"/>
          <w:rtl/>
        </w:rPr>
        <w:endnoteReference w:id="58"/>
      </w:r>
      <w:r w:rsidRPr="00B74AAF">
        <w:rPr>
          <w:sz w:val="27"/>
          <w:vertAlign w:val="superscript"/>
          <w:rtl/>
        </w:rPr>
        <w:t>)</w:t>
      </w:r>
      <w:r w:rsidRPr="00B74AAF">
        <w:rPr>
          <w:rFonts w:hint="cs"/>
          <w:sz w:val="27"/>
          <w:rtl/>
        </w:rPr>
        <w:t>، وتبنّى الإمام محمد أبو زهرة وآخرون تشيّ</w:t>
      </w:r>
      <w:r w:rsidR="00E16383" w:rsidRPr="00B74AAF">
        <w:rPr>
          <w:rFonts w:hint="cs"/>
          <w:sz w:val="27"/>
          <w:rtl/>
        </w:rPr>
        <w:t>ُ</w:t>
      </w:r>
      <w:r w:rsidRPr="00B74AAF">
        <w:rPr>
          <w:rFonts w:hint="cs"/>
          <w:sz w:val="27"/>
          <w:rtl/>
        </w:rPr>
        <w:t>عه</w:t>
      </w:r>
      <w:r w:rsidRPr="00B74AAF">
        <w:rPr>
          <w:sz w:val="27"/>
          <w:vertAlign w:val="superscript"/>
          <w:rtl/>
        </w:rPr>
        <w:t>(</w:t>
      </w:r>
      <w:r w:rsidRPr="00B74AAF">
        <w:rPr>
          <w:sz w:val="27"/>
          <w:vertAlign w:val="superscript"/>
          <w:rtl/>
        </w:rPr>
        <w:endnoteReference w:id="59"/>
      </w:r>
      <w:r w:rsidRPr="00B74AAF">
        <w:rPr>
          <w:sz w:val="27"/>
          <w:vertAlign w:val="superscript"/>
          <w:rtl/>
        </w:rPr>
        <w:t>)</w:t>
      </w:r>
      <w:r w:rsidRPr="00B74AAF">
        <w:rPr>
          <w:rFonts w:hint="cs"/>
          <w:sz w:val="27"/>
          <w:rtl/>
        </w:rPr>
        <w:t>.</w:t>
      </w:r>
    </w:p>
    <w:p w:rsidR="00842D3A" w:rsidRPr="00B74AAF" w:rsidRDefault="00E16383" w:rsidP="005445DC">
      <w:pPr>
        <w:rPr>
          <w:sz w:val="27"/>
          <w:rtl/>
        </w:rPr>
      </w:pPr>
      <w:r w:rsidRPr="00B74AAF">
        <w:rPr>
          <w:rFonts w:hint="cs"/>
          <w:sz w:val="27"/>
          <w:rtl/>
        </w:rPr>
        <w:t>وينقل الشيخ محم</w:t>
      </w:r>
      <w:r w:rsidR="00842D3A" w:rsidRPr="00B74AAF">
        <w:rPr>
          <w:rFonts w:hint="cs"/>
          <w:sz w:val="27"/>
          <w:rtl/>
        </w:rPr>
        <w:t>د سعيد رمضان البوطي عن السيد عبد الحسين شرف الدين</w:t>
      </w:r>
      <w:r w:rsidR="00644A02" w:rsidRPr="00B74AAF">
        <w:rPr>
          <w:rFonts w:hint="cs"/>
          <w:sz w:val="27"/>
          <w:rtl/>
        </w:rPr>
        <w:t>،</w:t>
      </w:r>
      <w:r w:rsidR="00842D3A" w:rsidRPr="00B74AAF">
        <w:rPr>
          <w:rFonts w:hint="cs"/>
          <w:sz w:val="27"/>
          <w:rtl/>
        </w:rPr>
        <w:t xml:space="preserve"> في مقالٍ له في مجلّة العرفان، أنّه ردّ على الدكتور محمد معروف الدواليبي(</w:t>
      </w:r>
      <w:r w:rsidR="00842D3A" w:rsidRPr="008D7840">
        <w:rPr>
          <w:rFonts w:ascii="Times New Roman" w:hAnsi="Times New Roman" w:hint="cs"/>
          <w:sz w:val="27"/>
          <w:rtl/>
        </w:rPr>
        <w:t>2004م</w:t>
      </w:r>
      <w:r w:rsidR="00842D3A" w:rsidRPr="00B74AAF">
        <w:rPr>
          <w:rFonts w:hint="cs"/>
          <w:sz w:val="27"/>
          <w:rtl/>
        </w:rPr>
        <w:t>) في زعمه أنّ الطوفي يعبّ</w:t>
      </w:r>
      <w:r w:rsidR="00644A02" w:rsidRPr="00B74AAF">
        <w:rPr>
          <w:rFonts w:hint="cs"/>
          <w:sz w:val="27"/>
          <w:rtl/>
        </w:rPr>
        <w:t>ِ</w:t>
      </w:r>
      <w:r w:rsidR="00842D3A" w:rsidRPr="00B74AAF">
        <w:rPr>
          <w:rFonts w:hint="cs"/>
          <w:sz w:val="27"/>
          <w:rtl/>
        </w:rPr>
        <w:t>ر عن رأي شيعي، وأنّه قال: (إنّ الطوفي من الغلاة الذين ما زالت خصومنا تحمّلنا أوزارهم)</w:t>
      </w:r>
      <w:r w:rsidR="00644A02" w:rsidRPr="00B74AAF">
        <w:rPr>
          <w:rFonts w:hint="cs"/>
          <w:sz w:val="27"/>
          <w:rtl/>
        </w:rPr>
        <w:t>.</w:t>
      </w:r>
      <w:r w:rsidR="00842D3A" w:rsidRPr="00B74AAF">
        <w:rPr>
          <w:rFonts w:hint="cs"/>
          <w:sz w:val="27"/>
          <w:rtl/>
        </w:rPr>
        <w:t xml:space="preserve"> وهو ما قاله فعلاً شرف الدين في بعض كتبه</w:t>
      </w:r>
      <w:r w:rsidR="00842D3A" w:rsidRPr="00B74AAF">
        <w:rPr>
          <w:sz w:val="27"/>
          <w:vertAlign w:val="superscript"/>
          <w:rtl/>
        </w:rPr>
        <w:t>(</w:t>
      </w:r>
      <w:r w:rsidR="00842D3A" w:rsidRPr="00B74AAF">
        <w:rPr>
          <w:sz w:val="27"/>
          <w:vertAlign w:val="superscript"/>
          <w:rtl/>
        </w:rPr>
        <w:endnoteReference w:id="60"/>
      </w:r>
      <w:r w:rsidR="00842D3A" w:rsidRPr="00B74AAF">
        <w:rPr>
          <w:sz w:val="27"/>
          <w:vertAlign w:val="superscript"/>
          <w:rtl/>
        </w:rPr>
        <w:t>)</w:t>
      </w:r>
      <w:r w:rsidR="00644A02" w:rsidRPr="00B74AAF">
        <w:rPr>
          <w:rFonts w:hint="cs"/>
          <w:sz w:val="27"/>
          <w:rtl/>
        </w:rPr>
        <w:t>.</w:t>
      </w:r>
      <w:r w:rsidR="00842D3A" w:rsidRPr="00B74AAF">
        <w:rPr>
          <w:rFonts w:hint="cs"/>
          <w:sz w:val="27"/>
          <w:rtl/>
        </w:rPr>
        <w:t xml:space="preserve"> ويميل البوطي إلى أنّ الرجل كان يتطوّح بين التشي</w:t>
      </w:r>
      <w:r w:rsidR="00644A02" w:rsidRPr="00B74AAF">
        <w:rPr>
          <w:rFonts w:hint="cs"/>
          <w:sz w:val="27"/>
          <w:rtl/>
        </w:rPr>
        <w:t>ُّ</w:t>
      </w:r>
      <w:r w:rsidR="00842D3A" w:rsidRPr="00B74AAF">
        <w:rPr>
          <w:rFonts w:hint="cs"/>
          <w:sz w:val="27"/>
          <w:rtl/>
        </w:rPr>
        <w:t>ع والتسنّ</w:t>
      </w:r>
      <w:r w:rsidR="00644A02" w:rsidRPr="00B74AAF">
        <w:rPr>
          <w:rFonts w:hint="cs"/>
          <w:sz w:val="27"/>
          <w:rtl/>
        </w:rPr>
        <w:t>ُ</w:t>
      </w:r>
      <w:r w:rsidR="00842D3A" w:rsidRPr="00B74AAF">
        <w:rPr>
          <w:rFonts w:hint="cs"/>
          <w:sz w:val="27"/>
          <w:rtl/>
        </w:rPr>
        <w:t>ن، فلم يمشِ على قواعد الفريقين في الفقه والعقيدة</w:t>
      </w:r>
      <w:r w:rsidR="00842D3A" w:rsidRPr="00B74AAF">
        <w:rPr>
          <w:sz w:val="27"/>
          <w:vertAlign w:val="superscript"/>
          <w:rtl/>
        </w:rPr>
        <w:t>(</w:t>
      </w:r>
      <w:r w:rsidR="00842D3A" w:rsidRPr="00B74AAF">
        <w:rPr>
          <w:sz w:val="27"/>
          <w:vertAlign w:val="superscript"/>
          <w:rtl/>
        </w:rPr>
        <w:endnoteReference w:id="61"/>
      </w:r>
      <w:r w:rsidR="00842D3A" w:rsidRPr="00B74AAF">
        <w:rPr>
          <w:sz w:val="27"/>
          <w:vertAlign w:val="superscript"/>
          <w:rtl/>
        </w:rPr>
        <w:t>)</w:t>
      </w:r>
      <w:r w:rsidR="00842D3A" w:rsidRPr="00B74AAF">
        <w:rPr>
          <w:rFonts w:hint="cs"/>
          <w:sz w:val="27"/>
          <w:rtl/>
        </w:rPr>
        <w:t>.</w:t>
      </w:r>
    </w:p>
    <w:p w:rsidR="00842D3A" w:rsidRPr="00B74AAF" w:rsidRDefault="00842D3A" w:rsidP="005445DC">
      <w:pPr>
        <w:rPr>
          <w:sz w:val="27"/>
          <w:rtl/>
        </w:rPr>
      </w:pPr>
      <w:r w:rsidRPr="00B74AAF">
        <w:rPr>
          <w:rFonts w:hint="cs"/>
          <w:sz w:val="27"/>
          <w:rtl/>
        </w:rPr>
        <w:t xml:space="preserve">ولا </w:t>
      </w:r>
      <w:r w:rsidR="00644A02" w:rsidRPr="00B74AAF">
        <w:rPr>
          <w:rFonts w:hint="cs"/>
          <w:sz w:val="27"/>
          <w:rtl/>
        </w:rPr>
        <w:t>أ</w:t>
      </w:r>
      <w:r w:rsidRPr="00B74AAF">
        <w:rPr>
          <w:rFonts w:hint="cs"/>
          <w:sz w:val="27"/>
          <w:rtl/>
        </w:rPr>
        <w:t>ريد هنا أن أدرس شخصيّة الطوفي وتاريخه</w:t>
      </w:r>
      <w:r w:rsidRPr="00B74AAF">
        <w:rPr>
          <w:sz w:val="27"/>
          <w:vertAlign w:val="superscript"/>
          <w:rtl/>
        </w:rPr>
        <w:t>(</w:t>
      </w:r>
      <w:r w:rsidRPr="00B74AAF">
        <w:rPr>
          <w:sz w:val="27"/>
          <w:vertAlign w:val="superscript"/>
          <w:rtl/>
        </w:rPr>
        <w:endnoteReference w:id="62"/>
      </w:r>
      <w:r w:rsidRPr="00B74AAF">
        <w:rPr>
          <w:sz w:val="27"/>
          <w:vertAlign w:val="superscript"/>
          <w:rtl/>
        </w:rPr>
        <w:t>)</w:t>
      </w:r>
      <w:r w:rsidRPr="00B74AAF">
        <w:rPr>
          <w:rFonts w:hint="cs"/>
          <w:sz w:val="27"/>
          <w:rtl/>
        </w:rPr>
        <w:t>، لكن</w:t>
      </w:r>
      <w:r w:rsidR="00644A02" w:rsidRPr="00B74AAF">
        <w:rPr>
          <w:rFonts w:hint="cs"/>
          <w:sz w:val="27"/>
          <w:rtl/>
        </w:rPr>
        <w:t>ْ</w:t>
      </w:r>
      <w:r w:rsidRPr="00B74AAF">
        <w:rPr>
          <w:rFonts w:hint="cs"/>
          <w:sz w:val="27"/>
          <w:rtl/>
        </w:rPr>
        <w:t xml:space="preserve"> يبدو لي أنّ خروج شخص عن قواعد المذاهب جميعها ليس بالضرورة دليلَ ضعف؛ بل قد يكون أحياناً مفتاحاً للتجديد والتنوير</w:t>
      </w:r>
      <w:r w:rsidR="00644A02" w:rsidRPr="00B74AAF">
        <w:rPr>
          <w:rFonts w:hint="cs"/>
          <w:sz w:val="27"/>
          <w:rtl/>
        </w:rPr>
        <w:t>.</w:t>
      </w:r>
      <w:r w:rsidRPr="00B74AAF">
        <w:rPr>
          <w:rFonts w:hint="cs"/>
          <w:sz w:val="27"/>
          <w:rtl/>
        </w:rPr>
        <w:t xml:space="preserve"> وليس بعيداً أن يكون الطوفي رجلاً لم يع</w:t>
      </w:r>
      <w:r w:rsidR="00644A02" w:rsidRPr="00B74AAF">
        <w:rPr>
          <w:rFonts w:hint="cs"/>
          <w:sz w:val="27"/>
          <w:rtl/>
        </w:rPr>
        <w:t>ِ</w:t>
      </w:r>
      <w:r w:rsidRPr="00B74AAF">
        <w:rPr>
          <w:rFonts w:hint="cs"/>
          <w:sz w:val="27"/>
          <w:rtl/>
        </w:rPr>
        <w:t>ش</w:t>
      </w:r>
      <w:r w:rsidR="00644A02" w:rsidRPr="00B74AAF">
        <w:rPr>
          <w:rFonts w:hint="cs"/>
          <w:sz w:val="27"/>
          <w:rtl/>
        </w:rPr>
        <w:t>ْ</w:t>
      </w:r>
      <w:r w:rsidRPr="00B74AAF">
        <w:rPr>
          <w:rFonts w:hint="cs"/>
          <w:sz w:val="27"/>
          <w:rtl/>
        </w:rPr>
        <w:t xml:space="preserve"> تقيّ</w:t>
      </w:r>
      <w:r w:rsidR="00644A02" w:rsidRPr="00B74AAF">
        <w:rPr>
          <w:rFonts w:hint="cs"/>
          <w:sz w:val="27"/>
          <w:rtl/>
        </w:rPr>
        <w:t>ُ</w:t>
      </w:r>
      <w:r w:rsidRPr="00B74AAF">
        <w:rPr>
          <w:rFonts w:hint="cs"/>
          <w:sz w:val="27"/>
          <w:rtl/>
        </w:rPr>
        <w:t>داً بالمذاهب، بل كان متنوّعاً حرّاً في تفكيره</w:t>
      </w:r>
      <w:r w:rsidR="00644A02" w:rsidRPr="00B74AAF">
        <w:rPr>
          <w:rFonts w:hint="cs"/>
          <w:sz w:val="27"/>
          <w:rtl/>
        </w:rPr>
        <w:t>،</w:t>
      </w:r>
      <w:r w:rsidRPr="00B74AAF">
        <w:rPr>
          <w:rFonts w:hint="cs"/>
          <w:sz w:val="27"/>
          <w:rtl/>
        </w:rPr>
        <w:t xml:space="preserve"> مم</w:t>
      </w:r>
      <w:r w:rsidR="00644A02" w:rsidRPr="00B74AAF">
        <w:rPr>
          <w:rFonts w:hint="cs"/>
          <w:sz w:val="27"/>
          <w:rtl/>
        </w:rPr>
        <w:t>ّ</w:t>
      </w:r>
      <w:r w:rsidRPr="00B74AAF">
        <w:rPr>
          <w:rFonts w:hint="cs"/>
          <w:sz w:val="27"/>
          <w:rtl/>
        </w:rPr>
        <w:t>ا أنتج عنده حصيلة</w:t>
      </w:r>
      <w:r w:rsidR="00644A02" w:rsidRPr="00B74AAF">
        <w:rPr>
          <w:rFonts w:hint="cs"/>
          <w:sz w:val="27"/>
          <w:rtl/>
        </w:rPr>
        <w:t>ً</w:t>
      </w:r>
      <w:r w:rsidRPr="00B74AAF">
        <w:rPr>
          <w:rFonts w:hint="cs"/>
          <w:sz w:val="27"/>
          <w:rtl/>
        </w:rPr>
        <w:t xml:space="preserve"> قد تبدو خليطاً هجيناً لا </w:t>
      </w:r>
      <w:r w:rsidRPr="00B74AAF">
        <w:rPr>
          <w:rFonts w:hint="cs"/>
          <w:sz w:val="27"/>
          <w:rtl/>
        </w:rPr>
        <w:lastRenderedPageBreak/>
        <w:t>ينسجم مع أيّ</w:t>
      </w:r>
      <w:r w:rsidR="00644A02" w:rsidRPr="00B74AAF">
        <w:rPr>
          <w:rFonts w:hint="cs"/>
          <w:sz w:val="27"/>
          <w:rtl/>
        </w:rPr>
        <w:t>ٍ</w:t>
      </w:r>
      <w:r w:rsidRPr="00B74AAF">
        <w:rPr>
          <w:rFonts w:hint="cs"/>
          <w:sz w:val="27"/>
          <w:rtl/>
        </w:rPr>
        <w:t xml:space="preserve"> من مذاهب المسلمين، ولهذا يُنقل عنه انتقاده الشيعة في مواضع عديدة وبعنف</w:t>
      </w:r>
      <w:r w:rsidR="00644A02" w:rsidRPr="00B74AAF">
        <w:rPr>
          <w:rFonts w:hint="cs"/>
          <w:sz w:val="27"/>
          <w:rtl/>
        </w:rPr>
        <w:t>ٍ</w:t>
      </w:r>
      <w:r w:rsidRPr="00B74AAF">
        <w:rPr>
          <w:rFonts w:hint="cs"/>
          <w:sz w:val="27"/>
          <w:rtl/>
        </w:rPr>
        <w:t>، كما يُنقل عنه انتقاداته للآخرين.</w:t>
      </w:r>
    </w:p>
    <w:p w:rsidR="00842D3A" w:rsidRPr="00B74AAF" w:rsidRDefault="00842D3A" w:rsidP="005445DC">
      <w:pPr>
        <w:rPr>
          <w:sz w:val="27"/>
          <w:rtl/>
        </w:rPr>
      </w:pPr>
      <w:r w:rsidRPr="00B74AAF">
        <w:rPr>
          <w:rFonts w:hint="cs"/>
          <w:sz w:val="27"/>
          <w:rtl/>
        </w:rPr>
        <w:t>ولا أجد من الضروري تناول هذه القضية بسلبيّة ونحن نبحث مسألة المصلحة؛ لأنّ إثارة الحديث عن مذهب الرجل قد تشكّل ـ في أسلوبها وطريقتها ـ عائقاً أمام سلامة البحث وموضوعيّته</w:t>
      </w:r>
      <w:r w:rsidR="00644A02" w:rsidRPr="00B74AAF">
        <w:rPr>
          <w:rFonts w:hint="cs"/>
          <w:sz w:val="27"/>
          <w:rtl/>
        </w:rPr>
        <w:t>.</w:t>
      </w:r>
      <w:r w:rsidRPr="00B74AAF">
        <w:rPr>
          <w:rFonts w:hint="cs"/>
          <w:sz w:val="27"/>
          <w:rtl/>
        </w:rPr>
        <w:t xml:space="preserve"> فلنفرضه انتمى لأيّ مذهبٍ</w:t>
      </w:r>
      <w:r w:rsidR="00644A02" w:rsidRPr="00B74AAF">
        <w:rPr>
          <w:rFonts w:hint="cs"/>
          <w:sz w:val="27"/>
          <w:rtl/>
        </w:rPr>
        <w:t>،</w:t>
      </w:r>
      <w:r w:rsidRPr="00B74AAF">
        <w:rPr>
          <w:rFonts w:hint="cs"/>
          <w:sz w:val="27"/>
          <w:rtl/>
        </w:rPr>
        <w:t xml:space="preserve"> فهذا لا يعنينا، وإنّما تهمّنا هنا آراؤه وأدلّته فح</w:t>
      </w:r>
      <w:r w:rsidR="00644A02" w:rsidRPr="00B74AAF">
        <w:rPr>
          <w:rFonts w:hint="cs"/>
          <w:sz w:val="27"/>
          <w:rtl/>
        </w:rPr>
        <w:t>َ</w:t>
      </w:r>
      <w:r w:rsidRPr="00B74AAF">
        <w:rPr>
          <w:rFonts w:hint="cs"/>
          <w:sz w:val="27"/>
          <w:rtl/>
        </w:rPr>
        <w:t>س</w:t>
      </w:r>
      <w:r w:rsidR="00644A02" w:rsidRPr="00B74AAF">
        <w:rPr>
          <w:rFonts w:hint="cs"/>
          <w:sz w:val="27"/>
          <w:rtl/>
        </w:rPr>
        <w:t>ْ</w:t>
      </w:r>
      <w:r w:rsidRPr="00B74AAF">
        <w:rPr>
          <w:rFonts w:hint="cs"/>
          <w:sz w:val="27"/>
          <w:rtl/>
        </w:rPr>
        <w:t>ب.</w:t>
      </w:r>
    </w:p>
    <w:p w:rsidR="00842D3A" w:rsidRPr="00B74AAF" w:rsidRDefault="00842D3A" w:rsidP="005445DC">
      <w:pPr>
        <w:rPr>
          <w:sz w:val="27"/>
          <w:rtl/>
        </w:rPr>
      </w:pPr>
      <w:r w:rsidRPr="00B74AAF">
        <w:rPr>
          <w:rFonts w:hint="cs"/>
          <w:sz w:val="27"/>
          <w:rtl/>
        </w:rPr>
        <w:t>وفي مقابل سلبيّة بعض الباحثين من الطوفي</w:t>
      </w:r>
      <w:r w:rsidR="00644A02" w:rsidRPr="00B74AAF">
        <w:rPr>
          <w:rFonts w:hint="cs"/>
          <w:sz w:val="27"/>
          <w:rtl/>
        </w:rPr>
        <w:t>،</w:t>
      </w:r>
      <w:r w:rsidRPr="00B74AAF">
        <w:rPr>
          <w:rFonts w:hint="cs"/>
          <w:sz w:val="27"/>
          <w:rtl/>
        </w:rPr>
        <w:t xml:space="preserve"> كالشيخ البوطي، نلاحظ أنّ الشيخ محمد رشيد رضا(</w:t>
      </w:r>
      <w:r w:rsidRPr="008D7840">
        <w:rPr>
          <w:rFonts w:ascii="Times New Roman" w:hAnsi="Times New Roman" w:hint="cs"/>
          <w:sz w:val="27"/>
          <w:rtl/>
        </w:rPr>
        <w:t>1935م</w:t>
      </w:r>
      <w:r w:rsidRPr="00B74AAF">
        <w:rPr>
          <w:rFonts w:hint="cs"/>
          <w:sz w:val="27"/>
          <w:rtl/>
        </w:rPr>
        <w:t>) قام في العصر الحديث بطباعة رسالة الطوفي في مجلّة المنار</w:t>
      </w:r>
      <w:r w:rsidR="00644A02" w:rsidRPr="00B74AAF">
        <w:rPr>
          <w:rFonts w:hint="cs"/>
          <w:sz w:val="27"/>
          <w:rtl/>
        </w:rPr>
        <w:t>؛</w:t>
      </w:r>
      <w:r w:rsidRPr="00B74AAF">
        <w:rPr>
          <w:rFonts w:hint="cs"/>
          <w:sz w:val="27"/>
          <w:rtl/>
        </w:rPr>
        <w:t xml:space="preserve"> كي تكون ـ ح</w:t>
      </w:r>
      <w:r w:rsidR="00644A02" w:rsidRPr="00B74AAF">
        <w:rPr>
          <w:rFonts w:hint="cs"/>
          <w:sz w:val="27"/>
          <w:rtl/>
        </w:rPr>
        <w:t>َ</w:t>
      </w:r>
      <w:r w:rsidRPr="00B74AAF">
        <w:rPr>
          <w:rFonts w:hint="cs"/>
          <w:sz w:val="27"/>
          <w:rtl/>
        </w:rPr>
        <w:t>س</w:t>
      </w:r>
      <w:r w:rsidR="00644A02" w:rsidRPr="00B74AAF">
        <w:rPr>
          <w:rFonts w:hint="cs"/>
          <w:sz w:val="27"/>
          <w:rtl/>
        </w:rPr>
        <w:t>ْ</w:t>
      </w:r>
      <w:r w:rsidRPr="00B74AAF">
        <w:rPr>
          <w:rFonts w:hint="cs"/>
          <w:sz w:val="27"/>
          <w:rtl/>
        </w:rPr>
        <w:t>ب تعبيره ـ تبصرةً لأولي الأبصار، كما جاء في مقدّمة رسالة الطوفي نفسها.</w:t>
      </w:r>
    </w:p>
    <w:p w:rsidR="00842D3A" w:rsidRPr="00B74AAF" w:rsidRDefault="00842D3A" w:rsidP="005445DC">
      <w:pPr>
        <w:rPr>
          <w:sz w:val="27"/>
          <w:rtl/>
        </w:rPr>
      </w:pPr>
      <w:r w:rsidRPr="00B74AAF">
        <w:rPr>
          <w:rFonts w:hint="cs"/>
          <w:sz w:val="27"/>
          <w:rtl/>
        </w:rPr>
        <w:t>ويخيّل لي أنّ الموقف من رسالة الطوفي يتأث</w:t>
      </w:r>
      <w:r w:rsidR="00644A02" w:rsidRPr="00B74AAF">
        <w:rPr>
          <w:rFonts w:hint="cs"/>
          <w:sz w:val="27"/>
          <w:rtl/>
        </w:rPr>
        <w:t>ّ</w:t>
      </w:r>
      <w:r w:rsidRPr="00B74AAF">
        <w:rPr>
          <w:rFonts w:hint="cs"/>
          <w:sz w:val="27"/>
          <w:rtl/>
        </w:rPr>
        <w:t>ر سلباً وإيجاباً بم</w:t>
      </w:r>
      <w:r w:rsidR="00644A02" w:rsidRPr="00B74AAF">
        <w:rPr>
          <w:rFonts w:hint="cs"/>
          <w:sz w:val="27"/>
          <w:rtl/>
        </w:rPr>
        <w:t>َ</w:t>
      </w:r>
      <w:r w:rsidRPr="00B74AAF">
        <w:rPr>
          <w:rFonts w:hint="cs"/>
          <w:sz w:val="27"/>
          <w:rtl/>
        </w:rPr>
        <w:t>د</w:t>
      </w:r>
      <w:r w:rsidR="00644A02" w:rsidRPr="00B74AAF">
        <w:rPr>
          <w:rFonts w:hint="cs"/>
          <w:sz w:val="27"/>
          <w:rtl/>
        </w:rPr>
        <w:t>َ</w:t>
      </w:r>
      <w:r w:rsidRPr="00B74AAF">
        <w:rPr>
          <w:rFonts w:hint="cs"/>
          <w:sz w:val="27"/>
          <w:rtl/>
        </w:rPr>
        <w:t>يات تموضع الباحث وحاجته إلى التحرّر من النصوص وهو يتعامل مع الواقع، وهو ما يرتدّ إلى إشكاليّة العلاقة بين النصّ والواقع من جهة شبه أنطولوجيّة، ومعضلة العلاقة بين النص</w:t>
      </w:r>
      <w:r w:rsidR="006117EF" w:rsidRPr="00B74AAF">
        <w:rPr>
          <w:rFonts w:hint="cs"/>
          <w:sz w:val="27"/>
          <w:rtl/>
        </w:rPr>
        <w:t>ّ</w:t>
      </w:r>
      <w:r w:rsidRPr="00B74AAF">
        <w:rPr>
          <w:rFonts w:hint="cs"/>
          <w:sz w:val="27"/>
          <w:rtl/>
        </w:rPr>
        <w:t xml:space="preserve"> والعقل من جهة إيبستمولوجيّة</w:t>
      </w:r>
      <w:r w:rsidR="006117EF" w:rsidRPr="00B74AAF">
        <w:rPr>
          <w:rFonts w:hint="cs"/>
          <w:sz w:val="27"/>
          <w:rtl/>
        </w:rPr>
        <w:t>.</w:t>
      </w:r>
      <w:r w:rsidRPr="00B74AAF">
        <w:rPr>
          <w:rFonts w:hint="cs"/>
          <w:sz w:val="27"/>
          <w:rtl/>
        </w:rPr>
        <w:t xml:space="preserve"> فالفقيه الذي يبحث عن فكفكة المشكلات الناشئة عن تصادم الواقع (والعصر) مع النصوص قد يكون ميّالاً لمثل تفكير الطوفي، </w:t>
      </w:r>
      <w:r w:rsidR="006117EF" w:rsidRPr="00B74AAF">
        <w:rPr>
          <w:rFonts w:hint="cs"/>
          <w:sz w:val="27"/>
          <w:rtl/>
        </w:rPr>
        <w:t>و</w:t>
      </w:r>
      <w:r w:rsidRPr="00B74AAF">
        <w:rPr>
          <w:rFonts w:hint="cs"/>
          <w:sz w:val="27"/>
          <w:rtl/>
        </w:rPr>
        <w:t>خاصّة في ظلّ فضاء</w:t>
      </w:r>
      <w:r w:rsidR="006117EF" w:rsidRPr="00B74AAF">
        <w:rPr>
          <w:rFonts w:hint="cs"/>
          <w:sz w:val="27"/>
          <w:rtl/>
        </w:rPr>
        <w:t>ٍ</w:t>
      </w:r>
      <w:r w:rsidRPr="00B74AAF">
        <w:rPr>
          <w:rFonts w:hint="cs"/>
          <w:sz w:val="27"/>
          <w:rtl/>
        </w:rPr>
        <w:t xml:space="preserve"> نصّي مغلق وجامد، وفي سياق حاجة نهضوية للعقلانيّة</w:t>
      </w:r>
      <w:r w:rsidR="006117EF" w:rsidRPr="00B74AAF">
        <w:rPr>
          <w:rFonts w:hint="cs"/>
          <w:sz w:val="27"/>
          <w:rtl/>
        </w:rPr>
        <w:t>؛</w:t>
      </w:r>
      <w:r w:rsidRPr="00B74AAF">
        <w:rPr>
          <w:rFonts w:hint="cs"/>
          <w:sz w:val="27"/>
          <w:rtl/>
        </w:rPr>
        <w:t xml:space="preserve"> بينما الفقيه الذي عاش في زمن التلاعب بالنصوص لأجل الواقع وضروراته</w:t>
      </w:r>
      <w:r w:rsidR="006117EF" w:rsidRPr="00B74AAF">
        <w:rPr>
          <w:rFonts w:hint="cs"/>
          <w:sz w:val="27"/>
          <w:rtl/>
        </w:rPr>
        <w:t>،</w:t>
      </w:r>
      <w:r w:rsidRPr="00B74AAF">
        <w:rPr>
          <w:rFonts w:hint="cs"/>
          <w:sz w:val="27"/>
          <w:rtl/>
        </w:rPr>
        <w:t xml:space="preserve"> ورأى التأثيرات السلبيّة لهذا الأمر على الهويّة الدينيّة مثلاً</w:t>
      </w:r>
      <w:r w:rsidR="006117EF" w:rsidRPr="00B74AAF">
        <w:rPr>
          <w:rFonts w:hint="cs"/>
          <w:sz w:val="27"/>
          <w:rtl/>
        </w:rPr>
        <w:t>،</w:t>
      </w:r>
      <w:r w:rsidRPr="00B74AAF">
        <w:rPr>
          <w:rFonts w:hint="cs"/>
          <w:sz w:val="27"/>
          <w:rtl/>
        </w:rPr>
        <w:t xml:space="preserve"> تجده ح</w:t>
      </w:r>
      <w:r w:rsidR="006117EF" w:rsidRPr="00B74AAF">
        <w:rPr>
          <w:rFonts w:hint="cs"/>
          <w:sz w:val="27"/>
          <w:rtl/>
        </w:rPr>
        <w:t>َ</w:t>
      </w:r>
      <w:r w:rsidRPr="00B74AAF">
        <w:rPr>
          <w:rFonts w:hint="cs"/>
          <w:sz w:val="27"/>
          <w:rtl/>
        </w:rPr>
        <w:t>ذ</w:t>
      </w:r>
      <w:r w:rsidR="006117EF" w:rsidRPr="00B74AAF">
        <w:rPr>
          <w:rFonts w:hint="cs"/>
          <w:sz w:val="27"/>
          <w:rtl/>
        </w:rPr>
        <w:t>ِ</w:t>
      </w:r>
      <w:r w:rsidRPr="00B74AAF">
        <w:rPr>
          <w:rFonts w:hint="cs"/>
          <w:sz w:val="27"/>
          <w:rtl/>
        </w:rPr>
        <w:t>راً من مثل رسالة الطوفي.</w:t>
      </w:r>
    </w:p>
    <w:p w:rsidR="00842D3A" w:rsidRPr="00B74AAF" w:rsidRDefault="00842D3A" w:rsidP="005445DC">
      <w:pPr>
        <w:rPr>
          <w:b/>
          <w:bCs/>
          <w:sz w:val="27"/>
          <w:rtl/>
        </w:rPr>
      </w:pPr>
      <w:r w:rsidRPr="00B74AAF">
        <w:rPr>
          <w:rFonts w:hint="cs"/>
          <w:b/>
          <w:bCs/>
          <w:sz w:val="27"/>
          <w:rtl/>
        </w:rPr>
        <w:t>إنّ الذي يحدونا لهذا التمهيد حول هويّة الطوفي وشخصيّته وانتمائه ليس سوى الإشارة إلى:</w:t>
      </w:r>
    </w:p>
    <w:p w:rsidR="00842D3A" w:rsidRPr="00B74AAF" w:rsidRDefault="00842D3A" w:rsidP="005445DC">
      <w:pPr>
        <w:rPr>
          <w:sz w:val="27"/>
          <w:rtl/>
        </w:rPr>
      </w:pPr>
      <w:r w:rsidRPr="00B74AAF">
        <w:rPr>
          <w:rFonts w:hint="cs"/>
          <w:b/>
          <w:bCs/>
          <w:sz w:val="27"/>
          <w:rtl/>
        </w:rPr>
        <w:t>أـ</w:t>
      </w:r>
      <w:r w:rsidRPr="00B74AAF">
        <w:rPr>
          <w:rFonts w:hint="cs"/>
          <w:sz w:val="27"/>
          <w:rtl/>
        </w:rPr>
        <w:t xml:space="preserve"> ضرورة تحييد المواقف العقديّة والمذهبيّة ونحن نتعامل مع نظريّة الطوفي أو غيرها؛ حت</w:t>
      </w:r>
      <w:r w:rsidR="006117EF" w:rsidRPr="00B74AAF">
        <w:rPr>
          <w:rFonts w:hint="cs"/>
          <w:sz w:val="27"/>
          <w:rtl/>
        </w:rPr>
        <w:t>ّ</w:t>
      </w:r>
      <w:r w:rsidRPr="00B74AAF">
        <w:rPr>
          <w:rFonts w:hint="cs"/>
          <w:sz w:val="27"/>
          <w:rtl/>
        </w:rPr>
        <w:t>ى لا تكون حاجزاً أمامنا عن تناول الأفكار بموضوعيّة عالية.</w:t>
      </w:r>
    </w:p>
    <w:p w:rsidR="00842D3A" w:rsidRPr="00B74AAF" w:rsidRDefault="00842D3A" w:rsidP="005445DC">
      <w:pPr>
        <w:rPr>
          <w:sz w:val="27"/>
          <w:rtl/>
        </w:rPr>
      </w:pPr>
      <w:r w:rsidRPr="00B74AAF">
        <w:rPr>
          <w:rFonts w:hint="cs"/>
          <w:b/>
          <w:bCs/>
          <w:sz w:val="27"/>
          <w:rtl/>
        </w:rPr>
        <w:t>ب ـ</w:t>
      </w:r>
      <w:r w:rsidRPr="00B74AAF">
        <w:rPr>
          <w:rFonts w:hint="cs"/>
          <w:sz w:val="27"/>
          <w:rtl/>
        </w:rPr>
        <w:t xml:space="preserve"> إنّ شخصاً من هذا النوع يجب أن لا ننظر في أعماله من منظار</w:t>
      </w:r>
      <w:r w:rsidR="006117EF" w:rsidRPr="00B74AAF">
        <w:rPr>
          <w:rFonts w:hint="cs"/>
          <w:sz w:val="27"/>
          <w:rtl/>
        </w:rPr>
        <w:t>ٍ</w:t>
      </w:r>
      <w:r w:rsidRPr="00B74AAF">
        <w:rPr>
          <w:rFonts w:hint="cs"/>
          <w:sz w:val="27"/>
          <w:rtl/>
        </w:rPr>
        <w:t xml:space="preserve"> انتمائي، بمعنى علينا أن لا نفهمه بالضرورة مسقطين حنبليّته أو تشيّ</w:t>
      </w:r>
      <w:r w:rsidR="006117EF" w:rsidRPr="00B74AAF">
        <w:rPr>
          <w:rFonts w:hint="cs"/>
          <w:sz w:val="27"/>
          <w:rtl/>
        </w:rPr>
        <w:t>ُ</w:t>
      </w:r>
      <w:r w:rsidRPr="00B74AAF">
        <w:rPr>
          <w:rFonts w:hint="cs"/>
          <w:sz w:val="27"/>
          <w:rtl/>
        </w:rPr>
        <w:t>عه ونحن نفهم نظريّته؛ لأنّه من المتوقّ</w:t>
      </w:r>
      <w:r w:rsidR="006117EF" w:rsidRPr="00B74AAF">
        <w:rPr>
          <w:rFonts w:hint="cs"/>
          <w:sz w:val="27"/>
          <w:rtl/>
        </w:rPr>
        <w:t>َ</w:t>
      </w:r>
      <w:r w:rsidRPr="00B74AAF">
        <w:rPr>
          <w:rFonts w:hint="cs"/>
          <w:sz w:val="27"/>
          <w:rtl/>
        </w:rPr>
        <w:t>ع منه أن يعالج الأمور بطريقة</w:t>
      </w:r>
      <w:r w:rsidR="00360689" w:rsidRPr="00B74AAF">
        <w:rPr>
          <w:rFonts w:hint="cs"/>
          <w:sz w:val="27"/>
          <w:rtl/>
        </w:rPr>
        <w:t>ٍ</w:t>
      </w:r>
      <w:r w:rsidRPr="00B74AAF">
        <w:rPr>
          <w:rFonts w:hint="cs"/>
          <w:sz w:val="27"/>
          <w:rtl/>
        </w:rPr>
        <w:t xml:space="preserve"> مغايرة تماماً للموروث عند المذاهب في مطالعة قضيّة المصلحة، ربما من حيث التقسيم والتعريف والاستدلال والفهم وغير ذلك</w:t>
      </w:r>
      <w:r w:rsidR="00360689" w:rsidRPr="00B74AAF">
        <w:rPr>
          <w:rFonts w:hint="cs"/>
          <w:sz w:val="27"/>
          <w:rtl/>
        </w:rPr>
        <w:t>.</w:t>
      </w:r>
      <w:r w:rsidRPr="00B74AAF">
        <w:rPr>
          <w:rFonts w:hint="cs"/>
          <w:sz w:val="27"/>
          <w:rtl/>
        </w:rPr>
        <w:t xml:space="preserve"> فنحن </w:t>
      </w:r>
      <w:r w:rsidRPr="00B74AAF">
        <w:rPr>
          <w:rFonts w:hint="cs"/>
          <w:sz w:val="27"/>
          <w:rtl/>
        </w:rPr>
        <w:lastRenderedPageBreak/>
        <w:t>أمام عيّنة يتوق</w:t>
      </w:r>
      <w:r w:rsidR="00360689" w:rsidRPr="00B74AAF">
        <w:rPr>
          <w:rFonts w:hint="cs"/>
          <w:sz w:val="27"/>
          <w:rtl/>
        </w:rPr>
        <w:t>َّ</w:t>
      </w:r>
      <w:r w:rsidRPr="00B74AAF">
        <w:rPr>
          <w:rFonts w:hint="cs"/>
          <w:sz w:val="27"/>
          <w:rtl/>
        </w:rPr>
        <w:t>ع منها طريقة مغايرة تماماً في تناول الأمور، وكأنّها تتحرّك ضمن بارادايم مختلف.</w:t>
      </w:r>
    </w:p>
    <w:p w:rsidR="00C4293F" w:rsidRPr="00B74AAF" w:rsidRDefault="00C4293F" w:rsidP="008D7840">
      <w:pPr>
        <w:spacing w:line="420" w:lineRule="exact"/>
        <w:rPr>
          <w:sz w:val="27"/>
          <w:rtl/>
        </w:rPr>
      </w:pPr>
    </w:p>
    <w:p w:rsidR="00842D3A" w:rsidRPr="00B74AAF" w:rsidRDefault="00842D3A" w:rsidP="00C4293F">
      <w:pPr>
        <w:pStyle w:val="31"/>
        <w:rPr>
          <w:color w:val="auto"/>
          <w:rtl/>
        </w:rPr>
      </w:pPr>
      <w:bookmarkStart w:id="28" w:name="_Toc534557156"/>
      <w:r w:rsidRPr="00B74AAF">
        <w:rPr>
          <w:rFonts w:hint="cs"/>
          <w:color w:val="auto"/>
          <w:rtl/>
        </w:rPr>
        <w:t>الطوفي ونظريّة تقديم المصلحة على النص</w:t>
      </w:r>
      <w:r w:rsidR="00360689" w:rsidRPr="00B74AAF">
        <w:rPr>
          <w:rFonts w:hint="cs"/>
          <w:color w:val="auto"/>
          <w:rtl/>
        </w:rPr>
        <w:t>ّ</w:t>
      </w:r>
      <w:r w:rsidRPr="00B74AAF">
        <w:rPr>
          <w:rFonts w:hint="cs"/>
          <w:color w:val="auto"/>
          <w:rtl/>
        </w:rPr>
        <w:t>، بيان</w:t>
      </w:r>
      <w:r w:rsidR="00360689" w:rsidRPr="00B74AAF">
        <w:rPr>
          <w:rFonts w:hint="cs"/>
          <w:color w:val="auto"/>
          <w:rtl/>
        </w:rPr>
        <w:t>ٌ</w:t>
      </w:r>
      <w:r w:rsidRPr="00B74AAF">
        <w:rPr>
          <w:rFonts w:hint="cs"/>
          <w:color w:val="auto"/>
          <w:rtl/>
        </w:rPr>
        <w:t xml:space="preserve"> وتشريح</w:t>
      </w:r>
      <w:bookmarkEnd w:id="28"/>
    </w:p>
    <w:p w:rsidR="00842D3A" w:rsidRPr="00B74AAF" w:rsidRDefault="00842D3A" w:rsidP="005445DC">
      <w:pPr>
        <w:rPr>
          <w:sz w:val="27"/>
          <w:rtl/>
        </w:rPr>
      </w:pPr>
      <w:r w:rsidRPr="00B74AAF">
        <w:rPr>
          <w:rFonts w:hint="cs"/>
          <w:sz w:val="27"/>
          <w:rtl/>
        </w:rPr>
        <w:t>يمهّد الطوفي لفكرته بذكر الأدلّة التي يعتمدها الفقيه في الاجتهاد، ويبلغ بها تسعة عشر دليلاً، يعتبرها أدلّة الشرع، يشرع فيها بالكتاب والسنّة والإجماع، وينتهي بإجماع أهل الكوفة وإجماع العترة (عند الشيعة) وإجماع الخلفاء الأربعة، كاشفاً عن كون بعضها مما هو مت</w:t>
      </w:r>
      <w:r w:rsidR="00360689" w:rsidRPr="00B74AAF">
        <w:rPr>
          <w:rFonts w:hint="cs"/>
          <w:sz w:val="27"/>
          <w:rtl/>
        </w:rPr>
        <w:t>ّ</w:t>
      </w:r>
      <w:r w:rsidRPr="00B74AAF">
        <w:rPr>
          <w:rFonts w:hint="cs"/>
          <w:sz w:val="27"/>
          <w:rtl/>
        </w:rPr>
        <w:t>فق عليه بين المذاهب</w:t>
      </w:r>
      <w:r w:rsidR="00360689" w:rsidRPr="00B74AAF">
        <w:rPr>
          <w:rFonts w:hint="cs"/>
          <w:sz w:val="27"/>
          <w:rtl/>
        </w:rPr>
        <w:t>؛</w:t>
      </w:r>
      <w:r w:rsidRPr="00B74AAF">
        <w:rPr>
          <w:rFonts w:hint="cs"/>
          <w:sz w:val="27"/>
          <w:rtl/>
        </w:rPr>
        <w:t xml:space="preserve"> وبعضها الآخر مما هو مختلف فيه، ثم يستدلّ على تأصيل مرجعيّة المصلحة بحديث (لا ضرر).</w:t>
      </w:r>
    </w:p>
    <w:p w:rsidR="00842D3A" w:rsidRPr="00B74AAF" w:rsidRDefault="00842D3A" w:rsidP="005445DC">
      <w:pPr>
        <w:rPr>
          <w:sz w:val="27"/>
          <w:rtl/>
        </w:rPr>
      </w:pPr>
      <w:r w:rsidRPr="00B74AAF">
        <w:rPr>
          <w:rFonts w:hint="cs"/>
          <w:sz w:val="27"/>
          <w:rtl/>
        </w:rPr>
        <w:t xml:space="preserve">وبعد هذا التمهيد يقول الطوفي: </w:t>
      </w:r>
      <w:r w:rsidRPr="00B74AAF">
        <w:rPr>
          <w:rFonts w:hint="eastAsia"/>
          <w:sz w:val="24"/>
          <w:szCs w:val="24"/>
          <w:rtl/>
        </w:rPr>
        <w:t>«</w:t>
      </w:r>
      <w:r w:rsidRPr="00B74AAF">
        <w:rPr>
          <w:rFonts w:hint="cs"/>
          <w:sz w:val="27"/>
          <w:rtl/>
        </w:rPr>
        <w:t>وهذه الأدلّة التسعة عشر أقواها النصّ والإجماع</w:t>
      </w:r>
      <w:r w:rsidR="00360689" w:rsidRPr="00B74AAF">
        <w:rPr>
          <w:rFonts w:hint="cs"/>
          <w:sz w:val="27"/>
          <w:rtl/>
        </w:rPr>
        <w:t>.</w:t>
      </w:r>
      <w:r w:rsidRPr="00B74AAF">
        <w:rPr>
          <w:rFonts w:hint="cs"/>
          <w:sz w:val="27"/>
          <w:rtl/>
        </w:rPr>
        <w:t xml:space="preserve"> ثم هما إمّا أن يوافقا رعاية المصلحة أو يخالفاها</w:t>
      </w:r>
      <w:r w:rsidR="00360689" w:rsidRPr="00B74AAF">
        <w:rPr>
          <w:rFonts w:hint="cs"/>
          <w:sz w:val="27"/>
          <w:rtl/>
        </w:rPr>
        <w:t>؛</w:t>
      </w:r>
      <w:r w:rsidRPr="00B74AAF">
        <w:rPr>
          <w:rFonts w:hint="cs"/>
          <w:sz w:val="27"/>
          <w:rtl/>
        </w:rPr>
        <w:t xml:space="preserve"> فإن</w:t>
      </w:r>
      <w:r w:rsidR="00360689" w:rsidRPr="00B74AAF">
        <w:rPr>
          <w:rFonts w:hint="cs"/>
          <w:sz w:val="27"/>
          <w:rtl/>
        </w:rPr>
        <w:t>ْ</w:t>
      </w:r>
      <w:r w:rsidRPr="00B74AAF">
        <w:rPr>
          <w:rFonts w:hint="cs"/>
          <w:sz w:val="27"/>
          <w:rtl/>
        </w:rPr>
        <w:t xml:space="preserve"> وافقاها فبها ونعمت</w:t>
      </w:r>
      <w:r w:rsidR="00360689" w:rsidRPr="00B74AAF">
        <w:rPr>
          <w:rFonts w:hint="cs"/>
          <w:sz w:val="27"/>
          <w:rtl/>
        </w:rPr>
        <w:t>،</w:t>
      </w:r>
      <w:r w:rsidRPr="00B74AAF">
        <w:rPr>
          <w:rFonts w:hint="cs"/>
          <w:sz w:val="27"/>
          <w:rtl/>
        </w:rPr>
        <w:t xml:space="preserve"> ولا تنازع؛ إذ قد اتفقت الأدلّة الثلاثة على الحكم، وهي</w:t>
      </w:r>
      <w:r w:rsidR="00360689" w:rsidRPr="00B74AAF">
        <w:rPr>
          <w:rFonts w:hint="cs"/>
          <w:sz w:val="27"/>
          <w:rtl/>
        </w:rPr>
        <w:t>:</w:t>
      </w:r>
      <w:r w:rsidRPr="00B74AAF">
        <w:rPr>
          <w:rFonts w:hint="cs"/>
          <w:sz w:val="27"/>
          <w:rtl/>
        </w:rPr>
        <w:t xml:space="preserve"> النصّ</w:t>
      </w:r>
      <w:r w:rsidR="00360689" w:rsidRPr="00B74AAF">
        <w:rPr>
          <w:rFonts w:hint="cs"/>
          <w:sz w:val="27"/>
          <w:rtl/>
        </w:rPr>
        <w:t>؛</w:t>
      </w:r>
      <w:r w:rsidRPr="00B74AAF">
        <w:rPr>
          <w:rFonts w:hint="cs"/>
          <w:sz w:val="27"/>
          <w:rtl/>
        </w:rPr>
        <w:t xml:space="preserve"> والإجماع</w:t>
      </w:r>
      <w:r w:rsidR="00360689" w:rsidRPr="00B74AAF">
        <w:rPr>
          <w:rFonts w:hint="cs"/>
          <w:sz w:val="27"/>
          <w:rtl/>
        </w:rPr>
        <w:t>؛</w:t>
      </w:r>
      <w:r w:rsidRPr="00B74AAF">
        <w:rPr>
          <w:rFonts w:hint="cs"/>
          <w:sz w:val="27"/>
          <w:rtl/>
        </w:rPr>
        <w:t xml:space="preserve"> ورعاية المصلحة المستفادة من قوله</w:t>
      </w:r>
      <w:r w:rsidR="005445DC" w:rsidRPr="00976671">
        <w:rPr>
          <w:rFonts w:cs="Mosawi" w:hint="cs"/>
          <w:sz w:val="22"/>
          <w:szCs w:val="22"/>
          <w:rtl/>
        </w:rPr>
        <w:t>×</w:t>
      </w:r>
      <w:r w:rsidRPr="00B74AAF">
        <w:rPr>
          <w:rFonts w:hint="cs"/>
          <w:sz w:val="27"/>
          <w:rtl/>
        </w:rPr>
        <w:t xml:space="preserve">: </w:t>
      </w:r>
      <w:r w:rsidR="00360689" w:rsidRPr="00B74AAF">
        <w:rPr>
          <w:rFonts w:hint="cs"/>
          <w:sz w:val="27"/>
          <w:rtl/>
        </w:rPr>
        <w:t>(</w:t>
      </w:r>
      <w:r w:rsidRPr="00B74AAF">
        <w:rPr>
          <w:rFonts w:hint="cs"/>
          <w:sz w:val="27"/>
          <w:rtl/>
        </w:rPr>
        <w:t>لا ض</w:t>
      </w:r>
      <w:r w:rsidR="008D7840">
        <w:rPr>
          <w:rFonts w:hint="cs"/>
          <w:sz w:val="27"/>
          <w:rtl/>
        </w:rPr>
        <w:t>َ</w:t>
      </w:r>
      <w:r w:rsidRPr="00B74AAF">
        <w:rPr>
          <w:rFonts w:hint="cs"/>
          <w:sz w:val="27"/>
          <w:rtl/>
        </w:rPr>
        <w:t>ر</w:t>
      </w:r>
      <w:r w:rsidR="008D7840">
        <w:rPr>
          <w:rFonts w:hint="cs"/>
          <w:sz w:val="27"/>
          <w:rtl/>
        </w:rPr>
        <w:t>َ</w:t>
      </w:r>
      <w:r w:rsidRPr="00B74AAF">
        <w:rPr>
          <w:rFonts w:hint="cs"/>
          <w:sz w:val="27"/>
          <w:rtl/>
        </w:rPr>
        <w:t>ر ولا ضرار</w:t>
      </w:r>
      <w:r w:rsidR="00360689" w:rsidRPr="00B74AAF">
        <w:rPr>
          <w:rFonts w:hint="cs"/>
          <w:sz w:val="27"/>
          <w:rtl/>
        </w:rPr>
        <w:t>)؛</w:t>
      </w:r>
      <w:r w:rsidRPr="00B74AAF">
        <w:rPr>
          <w:rFonts w:hint="cs"/>
          <w:sz w:val="27"/>
          <w:rtl/>
        </w:rPr>
        <w:t xml:space="preserve"> وإن</w:t>
      </w:r>
      <w:r w:rsidR="00360689" w:rsidRPr="00B74AAF">
        <w:rPr>
          <w:rFonts w:hint="cs"/>
          <w:sz w:val="27"/>
          <w:rtl/>
        </w:rPr>
        <w:t>ْ</w:t>
      </w:r>
      <w:r w:rsidRPr="00B74AAF">
        <w:rPr>
          <w:rFonts w:hint="cs"/>
          <w:sz w:val="27"/>
          <w:rtl/>
        </w:rPr>
        <w:t xml:space="preserve"> خالفاها وجب تقديم المصلحة عليهما بطريق التخصيص والبيان لهما، لا بطريق الافتئات عليهما والتعطيل لهما، كما تُقدّم السنّة على القرآن بطريق البيان</w:t>
      </w:r>
      <w:r w:rsidRPr="00B74AAF">
        <w:rPr>
          <w:rFonts w:hint="eastAsia"/>
          <w:sz w:val="24"/>
          <w:szCs w:val="24"/>
          <w:rtl/>
        </w:rPr>
        <w:t>»</w:t>
      </w:r>
      <w:r w:rsidRPr="00B74AAF">
        <w:rPr>
          <w:rFonts w:hint="cs"/>
          <w:sz w:val="27"/>
          <w:rtl/>
        </w:rPr>
        <w:t>.</w:t>
      </w:r>
    </w:p>
    <w:p w:rsidR="00842D3A" w:rsidRPr="00B74AAF" w:rsidRDefault="00842D3A" w:rsidP="005445DC">
      <w:pPr>
        <w:rPr>
          <w:sz w:val="27"/>
          <w:rtl/>
        </w:rPr>
      </w:pPr>
      <w:r w:rsidRPr="00B74AAF">
        <w:rPr>
          <w:rFonts w:hint="cs"/>
          <w:b/>
          <w:bCs/>
          <w:sz w:val="27"/>
          <w:rtl/>
        </w:rPr>
        <w:t>هذا النص</w:t>
      </w:r>
      <w:r w:rsidR="00C27A67" w:rsidRPr="00B74AAF">
        <w:rPr>
          <w:rFonts w:hint="cs"/>
          <w:b/>
          <w:bCs/>
          <w:sz w:val="27"/>
          <w:rtl/>
        </w:rPr>
        <w:t>ّ</w:t>
      </w:r>
      <w:r w:rsidRPr="00B74AAF">
        <w:rPr>
          <w:rFonts w:hint="cs"/>
          <w:b/>
          <w:bCs/>
          <w:sz w:val="27"/>
          <w:rtl/>
        </w:rPr>
        <w:t xml:space="preserve"> هو الأكثر خطورة عند نقّاد الطوفي</w:t>
      </w:r>
      <w:r w:rsidR="00C27A67" w:rsidRPr="00B74AAF">
        <w:rPr>
          <w:rFonts w:hint="cs"/>
          <w:b/>
          <w:bCs/>
          <w:sz w:val="27"/>
          <w:rtl/>
        </w:rPr>
        <w:t>؛</w:t>
      </w:r>
      <w:r w:rsidRPr="00B74AAF">
        <w:rPr>
          <w:rFonts w:hint="cs"/>
          <w:sz w:val="27"/>
          <w:rtl/>
        </w:rPr>
        <w:t xml:space="preserve"> فالطوفي هنا يعلن أنّ العلاقة بين النصّ والمصلحة تسمح للمصلحة بتخصيص النصّ. إنّه ح</w:t>
      </w:r>
      <w:r w:rsidR="00C27A67" w:rsidRPr="00B74AAF">
        <w:rPr>
          <w:rFonts w:hint="cs"/>
          <w:sz w:val="27"/>
          <w:rtl/>
        </w:rPr>
        <w:t>َ</w:t>
      </w:r>
      <w:r w:rsidRPr="00B74AAF">
        <w:rPr>
          <w:rFonts w:hint="cs"/>
          <w:sz w:val="27"/>
          <w:rtl/>
        </w:rPr>
        <w:t>ذ</w:t>
      </w:r>
      <w:r w:rsidR="00C27A67" w:rsidRPr="00B74AAF">
        <w:rPr>
          <w:rFonts w:hint="cs"/>
          <w:sz w:val="27"/>
          <w:rtl/>
        </w:rPr>
        <w:t>ِ</w:t>
      </w:r>
      <w:r w:rsidRPr="00B74AAF">
        <w:rPr>
          <w:rFonts w:hint="cs"/>
          <w:sz w:val="27"/>
          <w:rtl/>
        </w:rPr>
        <w:t>رٌ جداً من جعل المصلحة معارضة للنصّ أو حاذفة لمرجعيّته، فهو لا يقبل بذلك، لهذا فهو ينظّ</w:t>
      </w:r>
      <w:r w:rsidR="00C27A67" w:rsidRPr="00B74AAF">
        <w:rPr>
          <w:rFonts w:hint="cs"/>
          <w:sz w:val="27"/>
          <w:rtl/>
        </w:rPr>
        <w:t>ِ</w:t>
      </w:r>
      <w:r w:rsidRPr="00B74AAF">
        <w:rPr>
          <w:rFonts w:hint="cs"/>
          <w:sz w:val="27"/>
          <w:rtl/>
        </w:rPr>
        <w:t>ر بالعلاقة بين الكتاب والسنّة</w:t>
      </w:r>
      <w:r w:rsidR="00C27A67" w:rsidRPr="00B74AAF">
        <w:rPr>
          <w:rFonts w:hint="cs"/>
          <w:sz w:val="27"/>
          <w:rtl/>
        </w:rPr>
        <w:t>،</w:t>
      </w:r>
      <w:r w:rsidRPr="00B74AAF">
        <w:rPr>
          <w:rFonts w:hint="cs"/>
          <w:sz w:val="27"/>
          <w:rtl/>
        </w:rPr>
        <w:t xml:space="preserve"> فكما أنّ السنّة تصلح لتخصيص الكتاب وتقييده وغير ذلك مم</w:t>
      </w:r>
      <w:r w:rsidR="00C27A67" w:rsidRPr="00B74AAF">
        <w:rPr>
          <w:rFonts w:hint="cs"/>
          <w:sz w:val="27"/>
          <w:rtl/>
        </w:rPr>
        <w:t>ّ</w:t>
      </w:r>
      <w:r w:rsidRPr="00B74AAF">
        <w:rPr>
          <w:rFonts w:hint="cs"/>
          <w:sz w:val="27"/>
          <w:rtl/>
        </w:rPr>
        <w:t>ا يسمّى بياناً له، كذلك الحال في المصلحة تصلُح لهذا الأمر عينه في علاقتها بالنصّ والإجماع، وبهذا تكون العلاقة بين النصّ والمصلحة علاقةً تفسيريّة من وجهة نظر الطوفي، وليست علاقة غالبٍ ومغلوب.</w:t>
      </w:r>
    </w:p>
    <w:p w:rsidR="00842D3A" w:rsidRPr="00B74AAF" w:rsidRDefault="00842D3A" w:rsidP="005445DC">
      <w:pPr>
        <w:rPr>
          <w:sz w:val="27"/>
          <w:rtl/>
        </w:rPr>
      </w:pPr>
      <w:r w:rsidRPr="00B74AAF">
        <w:rPr>
          <w:rFonts w:hint="cs"/>
          <w:sz w:val="27"/>
          <w:rtl/>
        </w:rPr>
        <w:t>لكنّ الأمر الأكثر تحدّياً أمام الطوفي هنا هو في تقديم تصوّر معقول لبيانيّة المصلحة للنصّ أو لكون المصلحة تصلح لتخصيص النصوص أو تفسيرها، فكيف يمكن إدراج المصلحة في سياق المناهج التفسيريّة للنصوص؟ هذا الأمر يبدو حت</w:t>
      </w:r>
      <w:r w:rsidR="00C27A67" w:rsidRPr="00B74AAF">
        <w:rPr>
          <w:rFonts w:hint="cs"/>
          <w:sz w:val="27"/>
          <w:rtl/>
        </w:rPr>
        <w:t>ّ</w:t>
      </w:r>
      <w:r w:rsidRPr="00B74AAF">
        <w:rPr>
          <w:rFonts w:hint="cs"/>
          <w:sz w:val="27"/>
          <w:rtl/>
        </w:rPr>
        <w:t>ى الآن غير مفهوم، ولعلّ عدم فهمه ساعد على توجيه انتقادات حادّة للطوفي من قبل خصومه.</w:t>
      </w:r>
    </w:p>
    <w:p w:rsidR="00842D3A" w:rsidRPr="00B74AAF" w:rsidRDefault="00842D3A" w:rsidP="005445DC">
      <w:pPr>
        <w:rPr>
          <w:sz w:val="27"/>
          <w:rtl/>
        </w:rPr>
      </w:pPr>
      <w:r w:rsidRPr="00B74AAF">
        <w:rPr>
          <w:rFonts w:hint="cs"/>
          <w:sz w:val="27"/>
          <w:rtl/>
        </w:rPr>
        <w:lastRenderedPageBreak/>
        <w:t>لهذا يحاول الطوفي شرح هذه الفكرة عبر القول بأنّ النصّ والإجماع إمّا لا يكون فيهما ضرر</w:t>
      </w:r>
      <w:r w:rsidR="00C27A67" w:rsidRPr="00B74AAF">
        <w:rPr>
          <w:rFonts w:hint="cs"/>
          <w:sz w:val="27"/>
          <w:rtl/>
        </w:rPr>
        <w:t>ٌ</w:t>
      </w:r>
      <w:r w:rsidRPr="00B74AAF">
        <w:rPr>
          <w:rFonts w:hint="cs"/>
          <w:sz w:val="27"/>
          <w:rtl/>
        </w:rPr>
        <w:t xml:space="preserve"> أو يكون، فإذا لم يكن فيهما ضرر البت</w:t>
      </w:r>
      <w:r w:rsidR="00C27A67" w:rsidRPr="00B74AAF">
        <w:rPr>
          <w:rFonts w:hint="cs"/>
          <w:sz w:val="27"/>
          <w:rtl/>
        </w:rPr>
        <w:t>ّ</w:t>
      </w:r>
      <w:r w:rsidRPr="00B74AAF">
        <w:rPr>
          <w:rFonts w:hint="cs"/>
          <w:sz w:val="27"/>
          <w:rtl/>
        </w:rPr>
        <w:t>ة فالأمر واضح</w:t>
      </w:r>
      <w:r w:rsidR="00C27A67" w:rsidRPr="00B74AAF">
        <w:rPr>
          <w:rFonts w:hint="cs"/>
          <w:sz w:val="27"/>
          <w:rtl/>
        </w:rPr>
        <w:t>ٌ</w:t>
      </w:r>
      <w:r w:rsidRPr="00B74AAF">
        <w:rPr>
          <w:rFonts w:hint="cs"/>
          <w:sz w:val="27"/>
          <w:rtl/>
        </w:rPr>
        <w:t>، وإذا كان فيهما ضرر</w:t>
      </w:r>
      <w:r w:rsidR="00C27A67" w:rsidRPr="00B74AAF">
        <w:rPr>
          <w:rFonts w:hint="cs"/>
          <w:sz w:val="27"/>
          <w:rtl/>
        </w:rPr>
        <w:t>ٌ</w:t>
      </w:r>
      <w:r w:rsidRPr="00B74AAF">
        <w:rPr>
          <w:rFonts w:hint="cs"/>
          <w:sz w:val="27"/>
          <w:rtl/>
        </w:rPr>
        <w:t xml:space="preserve"> فإنّ حديث نفي الضرر الوارد عن النبيّ يصلح للتخصيص والاستثناء</w:t>
      </w:r>
      <w:r w:rsidR="00C27A67" w:rsidRPr="00B74AAF">
        <w:rPr>
          <w:rFonts w:hint="cs"/>
          <w:sz w:val="27"/>
          <w:rtl/>
        </w:rPr>
        <w:t>؛</w:t>
      </w:r>
      <w:r w:rsidRPr="00B74AAF">
        <w:rPr>
          <w:rFonts w:hint="cs"/>
          <w:sz w:val="27"/>
          <w:rtl/>
        </w:rPr>
        <w:t xml:space="preserve"> جمعاً بين الأدلّة.</w:t>
      </w:r>
    </w:p>
    <w:p w:rsidR="00842D3A" w:rsidRPr="00B74AAF" w:rsidRDefault="00842D3A" w:rsidP="008D7840">
      <w:pPr>
        <w:rPr>
          <w:sz w:val="27"/>
          <w:rtl/>
        </w:rPr>
      </w:pPr>
      <w:r w:rsidRPr="00B74AAF">
        <w:rPr>
          <w:rFonts w:hint="cs"/>
          <w:sz w:val="27"/>
          <w:rtl/>
        </w:rPr>
        <w:t>ويواجه الطوفي نفسه هنا بتساؤل</w:t>
      </w:r>
      <w:r w:rsidR="00C27A67" w:rsidRPr="00B74AAF">
        <w:rPr>
          <w:rFonts w:hint="cs"/>
          <w:sz w:val="27"/>
          <w:rtl/>
        </w:rPr>
        <w:t>،</w:t>
      </w:r>
      <w:r w:rsidRPr="00B74AAF">
        <w:rPr>
          <w:rFonts w:hint="cs"/>
          <w:sz w:val="27"/>
          <w:rtl/>
        </w:rPr>
        <w:t xml:space="preserve"> وهو</w:t>
      </w:r>
      <w:r w:rsidR="00C27A67" w:rsidRPr="00B74AAF">
        <w:rPr>
          <w:rFonts w:hint="cs"/>
          <w:sz w:val="27"/>
          <w:rtl/>
        </w:rPr>
        <w:t>:</w:t>
      </w:r>
      <w:r w:rsidRPr="00B74AAF">
        <w:rPr>
          <w:rFonts w:hint="cs"/>
          <w:sz w:val="27"/>
          <w:rtl/>
        </w:rPr>
        <w:t xml:space="preserve"> </w:t>
      </w:r>
      <w:r w:rsidR="00C27A67" w:rsidRPr="00B74AAF">
        <w:rPr>
          <w:rFonts w:hint="cs"/>
          <w:sz w:val="27"/>
          <w:rtl/>
        </w:rPr>
        <w:t>إ</w:t>
      </w:r>
      <w:r w:rsidRPr="00B74AAF">
        <w:rPr>
          <w:rFonts w:hint="cs"/>
          <w:sz w:val="27"/>
          <w:rtl/>
        </w:rPr>
        <w:t>نّ الإجماع أقوى من المصلحة؛ لأنّ المصلحة منطلقة عند الطوفي من الفكرة التي يعطينا إيّاها حديث لا ضرر، والمفروض أنّ الحديث غير قاطع ولا يقيني، فكيف يا تُرى تقدّ</w:t>
      </w:r>
      <w:r w:rsidR="00C27A67" w:rsidRPr="00B74AAF">
        <w:rPr>
          <w:rFonts w:hint="cs"/>
          <w:sz w:val="27"/>
          <w:rtl/>
        </w:rPr>
        <w:t>َ</w:t>
      </w:r>
      <w:r w:rsidRPr="00B74AAF">
        <w:rPr>
          <w:rFonts w:hint="cs"/>
          <w:sz w:val="27"/>
          <w:rtl/>
        </w:rPr>
        <w:t>مت المصلحة الآتية من حديث غير يقيني على الإجماع الذي يمث</w:t>
      </w:r>
      <w:r w:rsidR="00C27A67" w:rsidRPr="00B74AAF">
        <w:rPr>
          <w:rFonts w:hint="cs"/>
          <w:sz w:val="27"/>
          <w:rtl/>
        </w:rPr>
        <w:t>ِّ</w:t>
      </w:r>
      <w:r w:rsidRPr="00B74AAF">
        <w:rPr>
          <w:rFonts w:hint="cs"/>
          <w:sz w:val="27"/>
          <w:rtl/>
        </w:rPr>
        <w:t>ل يقيناً وقوّةً؟!</w:t>
      </w:r>
    </w:p>
    <w:p w:rsidR="00842D3A" w:rsidRPr="00B74AAF" w:rsidRDefault="00842D3A" w:rsidP="005445DC">
      <w:pPr>
        <w:rPr>
          <w:sz w:val="27"/>
          <w:rtl/>
        </w:rPr>
      </w:pPr>
      <w:r w:rsidRPr="00B74AAF">
        <w:rPr>
          <w:rFonts w:hint="cs"/>
          <w:sz w:val="27"/>
          <w:rtl/>
        </w:rPr>
        <w:t>لكنّ الطوفي يرفض هذا الكلام كلّه بشدّة، مؤك</w:t>
      </w:r>
      <w:r w:rsidR="00C27A67" w:rsidRPr="00B74AAF">
        <w:rPr>
          <w:rFonts w:hint="cs"/>
          <w:sz w:val="27"/>
          <w:rtl/>
        </w:rPr>
        <w:t>ّ</w:t>
      </w:r>
      <w:r w:rsidRPr="00B74AAF">
        <w:rPr>
          <w:rFonts w:hint="cs"/>
          <w:sz w:val="27"/>
          <w:rtl/>
        </w:rPr>
        <w:t>داً أنّ المصلحة أقوى؛ لأنّ الأقوى من الأقوى هو الأقوى.</w:t>
      </w:r>
    </w:p>
    <w:p w:rsidR="00842D3A" w:rsidRPr="00B74AAF" w:rsidRDefault="00842D3A" w:rsidP="005445DC">
      <w:pPr>
        <w:rPr>
          <w:sz w:val="27"/>
          <w:rtl/>
        </w:rPr>
      </w:pPr>
      <w:r w:rsidRPr="00B74AAF">
        <w:rPr>
          <w:rFonts w:hint="cs"/>
          <w:b/>
          <w:bCs/>
          <w:sz w:val="27"/>
          <w:rtl/>
        </w:rPr>
        <w:t>وتبدو محاولة الطوفي حت</w:t>
      </w:r>
      <w:r w:rsidR="00C27A67" w:rsidRPr="00B74AAF">
        <w:rPr>
          <w:rFonts w:hint="cs"/>
          <w:b/>
          <w:bCs/>
          <w:sz w:val="27"/>
          <w:rtl/>
        </w:rPr>
        <w:t>ّ</w:t>
      </w:r>
      <w:r w:rsidRPr="00B74AAF">
        <w:rPr>
          <w:rFonts w:hint="cs"/>
          <w:b/>
          <w:bCs/>
          <w:sz w:val="27"/>
          <w:rtl/>
        </w:rPr>
        <w:t>ى الآن غير مقنعة، الأمر الذي يضطرّه للكشف عن مبرّرات أقوائيّة المصلحة من النصّ والإجماع؛</w:t>
      </w:r>
      <w:r w:rsidRPr="00B74AAF">
        <w:rPr>
          <w:rFonts w:hint="cs"/>
          <w:sz w:val="27"/>
          <w:rtl/>
        </w:rPr>
        <w:t xml:space="preserve"> لهذا يعقد بحثاً مطوّلاً نسبيّاً حول المصلحة ومرجعيّتها، فيعرّ</w:t>
      </w:r>
      <w:r w:rsidR="004A4887" w:rsidRPr="00B74AAF">
        <w:rPr>
          <w:rFonts w:hint="cs"/>
          <w:sz w:val="27"/>
          <w:rtl/>
        </w:rPr>
        <w:t>ِ</w:t>
      </w:r>
      <w:r w:rsidRPr="00B74AAF">
        <w:rPr>
          <w:rFonts w:hint="cs"/>
          <w:sz w:val="27"/>
          <w:rtl/>
        </w:rPr>
        <w:t xml:space="preserve">فها في الشرع ـ أوّلاً ـ بأنّها: </w:t>
      </w:r>
      <w:r w:rsidRPr="00B74AAF">
        <w:rPr>
          <w:rFonts w:hint="eastAsia"/>
          <w:sz w:val="24"/>
          <w:szCs w:val="24"/>
          <w:rtl/>
        </w:rPr>
        <w:t>«</w:t>
      </w:r>
      <w:r w:rsidRPr="00B74AAF">
        <w:rPr>
          <w:rFonts w:hint="cs"/>
          <w:sz w:val="27"/>
          <w:rtl/>
        </w:rPr>
        <w:t>السبب المؤدّي إلى مقصود الشارع، عبارة (عبادة) أو عادة</w:t>
      </w:r>
      <w:r w:rsidRPr="00B74AAF">
        <w:rPr>
          <w:rFonts w:hint="eastAsia"/>
          <w:sz w:val="24"/>
          <w:szCs w:val="24"/>
          <w:rtl/>
        </w:rPr>
        <w:t>»</w:t>
      </w:r>
      <w:r w:rsidRPr="00B74AAF">
        <w:rPr>
          <w:rFonts w:hint="cs"/>
          <w:sz w:val="27"/>
          <w:rtl/>
        </w:rPr>
        <w:t>، ثم يقوم ـ ثانياً ـ بسرد النصوص التي تؤكّد بناء الشريعة على المصالح، معتمداً ـ في عبارة</w:t>
      </w:r>
      <w:r w:rsidR="004A4887" w:rsidRPr="00B74AAF">
        <w:rPr>
          <w:rFonts w:hint="cs"/>
          <w:sz w:val="27"/>
          <w:rtl/>
        </w:rPr>
        <w:t>ٍ</w:t>
      </w:r>
      <w:r w:rsidRPr="00B74AAF">
        <w:rPr>
          <w:rFonts w:hint="cs"/>
          <w:sz w:val="27"/>
          <w:rtl/>
        </w:rPr>
        <w:t xml:space="preserve"> مختصرة ـ على الاستقراء.</w:t>
      </w:r>
    </w:p>
    <w:p w:rsidR="00842D3A" w:rsidRPr="00B74AAF" w:rsidRDefault="00842D3A" w:rsidP="005445DC">
      <w:pPr>
        <w:rPr>
          <w:sz w:val="27"/>
          <w:rtl/>
        </w:rPr>
      </w:pPr>
      <w:r w:rsidRPr="00B74AAF">
        <w:rPr>
          <w:rFonts w:hint="cs"/>
          <w:sz w:val="27"/>
          <w:rtl/>
        </w:rPr>
        <w:t>إنّ تعريف المصلحة بالسبب المؤدّي إلى مقصود الشارع يجعل هناك صلةً بين نظريّة المصلحة الطوفيّة ونظريّة المقاصد؛ وهو ما أظنّ أنّه سوف يساعده في تكريس نظريّته</w:t>
      </w:r>
      <w:r w:rsidR="004A4887" w:rsidRPr="00B74AAF">
        <w:rPr>
          <w:rFonts w:hint="cs"/>
          <w:sz w:val="27"/>
          <w:rtl/>
        </w:rPr>
        <w:t>،</w:t>
      </w:r>
      <w:r w:rsidRPr="00B74AAF">
        <w:rPr>
          <w:rFonts w:hint="cs"/>
          <w:sz w:val="27"/>
          <w:rtl/>
        </w:rPr>
        <w:t xml:space="preserve"> كما سوف نرى لاحقاً.</w:t>
      </w:r>
    </w:p>
    <w:p w:rsidR="00842D3A" w:rsidRPr="00B74AAF" w:rsidRDefault="00842D3A" w:rsidP="005445DC">
      <w:pPr>
        <w:rPr>
          <w:sz w:val="27"/>
          <w:rtl/>
        </w:rPr>
      </w:pPr>
      <w:r w:rsidRPr="00B74AAF">
        <w:rPr>
          <w:rFonts w:hint="cs"/>
          <w:sz w:val="27"/>
          <w:rtl/>
        </w:rPr>
        <w:t>يواصل الطوفي محاولته عبر تأصيل فكرة المصالح، فيتحدّث عن تعليل الأفعال الإلهيّة، موافقاً على تعليلها بعللٍ غائيّة، في نزعةٍ معتزليّة واضحة عنده هنا</w:t>
      </w:r>
      <w:r w:rsidR="004A4887" w:rsidRPr="00B74AAF">
        <w:rPr>
          <w:rFonts w:hint="cs"/>
          <w:sz w:val="27"/>
          <w:rtl/>
        </w:rPr>
        <w:t>.</w:t>
      </w:r>
      <w:r w:rsidRPr="00B74AAF">
        <w:rPr>
          <w:rFonts w:hint="cs"/>
          <w:sz w:val="27"/>
          <w:rtl/>
        </w:rPr>
        <w:t xml:space="preserve"> ثم يتكلّم عن أنّ تبعيّة ال</w:t>
      </w:r>
      <w:r w:rsidR="004A4887" w:rsidRPr="00B74AAF">
        <w:rPr>
          <w:rFonts w:hint="cs"/>
          <w:sz w:val="27"/>
          <w:rtl/>
        </w:rPr>
        <w:t>أ</w:t>
      </w:r>
      <w:r w:rsidRPr="00B74AAF">
        <w:rPr>
          <w:rFonts w:hint="cs"/>
          <w:sz w:val="27"/>
          <w:rtl/>
        </w:rPr>
        <w:t>حكام للمصالح هل هي واجبة على الله أو أنّها من باب التفضّل؟ فيراها واجبةً عليه</w:t>
      </w:r>
      <w:r w:rsidR="004A4887" w:rsidRPr="00B74AAF">
        <w:rPr>
          <w:rFonts w:hint="cs"/>
          <w:sz w:val="27"/>
          <w:rtl/>
        </w:rPr>
        <w:t>؛</w:t>
      </w:r>
      <w:r w:rsidRPr="00B74AAF">
        <w:rPr>
          <w:rFonts w:hint="cs"/>
          <w:sz w:val="27"/>
          <w:rtl/>
        </w:rPr>
        <w:t xml:space="preserve"> من باب أنّه أوجبها على نفسه، مقترباً في ذلك من التفكير الأشعري</w:t>
      </w:r>
      <w:r w:rsidR="004A4887" w:rsidRPr="00B74AAF">
        <w:rPr>
          <w:rFonts w:hint="cs"/>
          <w:sz w:val="27"/>
          <w:rtl/>
        </w:rPr>
        <w:t>.</w:t>
      </w:r>
      <w:r w:rsidRPr="00B74AAF">
        <w:rPr>
          <w:rFonts w:hint="cs"/>
          <w:sz w:val="27"/>
          <w:rtl/>
        </w:rPr>
        <w:t xml:space="preserve"> ثم يخوض في تفصيل أدلّة رعاية الشريعة للمصالح، مستنداً </w:t>
      </w:r>
      <w:r w:rsidR="004A4887" w:rsidRPr="00B74AAF">
        <w:rPr>
          <w:rFonts w:hint="cs"/>
          <w:sz w:val="27"/>
          <w:rtl/>
        </w:rPr>
        <w:t xml:space="preserve">للكتاب والسنّة والإجماع والعقل </w:t>
      </w:r>
      <w:r w:rsidRPr="00B74AAF">
        <w:rPr>
          <w:rFonts w:hint="cs"/>
          <w:sz w:val="27"/>
          <w:rtl/>
        </w:rPr>
        <w:t>(النظر)، ليخرج بالنتيجة ال</w:t>
      </w:r>
      <w:r w:rsidR="004A4887" w:rsidRPr="00B74AAF">
        <w:rPr>
          <w:rFonts w:hint="cs"/>
          <w:sz w:val="27"/>
          <w:rtl/>
        </w:rPr>
        <w:t>تالية</w:t>
      </w:r>
      <w:r w:rsidRPr="00B74AAF">
        <w:rPr>
          <w:rFonts w:hint="cs"/>
          <w:sz w:val="27"/>
          <w:rtl/>
        </w:rPr>
        <w:t>: ما</w:t>
      </w:r>
      <w:r w:rsidR="004A4887" w:rsidRPr="00B74AAF">
        <w:rPr>
          <w:rFonts w:hint="cs"/>
          <w:sz w:val="27"/>
          <w:rtl/>
        </w:rPr>
        <w:t xml:space="preserve"> </w:t>
      </w:r>
      <w:r w:rsidRPr="00B74AAF">
        <w:rPr>
          <w:rFonts w:hint="cs"/>
          <w:sz w:val="27"/>
          <w:rtl/>
        </w:rPr>
        <w:t>دامت الشريعة قد بُنيت على المصالح وراعتها لزم تقديم المصالح على النصّ تقديم</w:t>
      </w:r>
      <w:r w:rsidR="004A4887" w:rsidRPr="00B74AAF">
        <w:rPr>
          <w:rFonts w:hint="cs"/>
          <w:sz w:val="27"/>
          <w:rtl/>
        </w:rPr>
        <w:t>َ</w:t>
      </w:r>
      <w:r w:rsidRPr="00B74AAF">
        <w:rPr>
          <w:rFonts w:hint="cs"/>
          <w:sz w:val="27"/>
          <w:rtl/>
        </w:rPr>
        <w:t xml:space="preserve"> بيانٍ، وليس العكس.</w:t>
      </w:r>
    </w:p>
    <w:p w:rsidR="00842D3A" w:rsidRPr="00B74AAF" w:rsidRDefault="00842D3A" w:rsidP="005445DC">
      <w:pPr>
        <w:rPr>
          <w:sz w:val="27"/>
          <w:rtl/>
        </w:rPr>
      </w:pPr>
      <w:r w:rsidRPr="00B74AAF">
        <w:rPr>
          <w:rFonts w:hint="cs"/>
          <w:sz w:val="27"/>
          <w:rtl/>
        </w:rPr>
        <w:t>يبدو لنا الطوفي هنا وكأنّه</w:t>
      </w:r>
      <w:r w:rsidR="004A4887" w:rsidRPr="00B74AAF">
        <w:rPr>
          <w:rFonts w:hint="cs"/>
          <w:sz w:val="27"/>
          <w:rtl/>
        </w:rPr>
        <w:t>؛</w:t>
      </w:r>
      <w:r w:rsidRPr="00B74AAF">
        <w:rPr>
          <w:rFonts w:hint="cs"/>
          <w:sz w:val="27"/>
          <w:rtl/>
        </w:rPr>
        <w:t xml:space="preserve"> بمحاولته تأصيل فكرة المصلحة في بِن</w:t>
      </w:r>
      <w:r w:rsidR="004A4887" w:rsidRPr="00B74AAF">
        <w:rPr>
          <w:rFonts w:hint="cs"/>
          <w:sz w:val="27"/>
          <w:rtl/>
        </w:rPr>
        <w:t>ْ</w:t>
      </w:r>
      <w:r w:rsidRPr="00B74AAF">
        <w:rPr>
          <w:rFonts w:hint="cs"/>
          <w:sz w:val="27"/>
          <w:rtl/>
        </w:rPr>
        <w:t xml:space="preserve">ية </w:t>
      </w:r>
      <w:r w:rsidRPr="00B74AAF">
        <w:rPr>
          <w:rFonts w:hint="cs"/>
          <w:sz w:val="27"/>
          <w:rtl/>
        </w:rPr>
        <w:lastRenderedPageBreak/>
        <w:t>التشريعات الدينيّة، يريد أن يجعل المصلحة أشبه بالقيد اللبّي (المت</w:t>
      </w:r>
      <w:r w:rsidR="004A4887" w:rsidRPr="00B74AAF">
        <w:rPr>
          <w:rFonts w:hint="cs"/>
          <w:sz w:val="27"/>
          <w:rtl/>
        </w:rPr>
        <w:t>ّ</w:t>
      </w:r>
      <w:r w:rsidRPr="00B74AAF">
        <w:rPr>
          <w:rFonts w:hint="cs"/>
          <w:sz w:val="27"/>
          <w:rtl/>
        </w:rPr>
        <w:t>صل غير الملفوظ) في كلّ النصوص والإجماعات أيضاً، بمعنى أنّ كلّ نصّ</w:t>
      </w:r>
      <w:r w:rsidR="004A4887" w:rsidRPr="00B74AAF">
        <w:rPr>
          <w:rFonts w:hint="cs"/>
          <w:sz w:val="27"/>
          <w:rtl/>
        </w:rPr>
        <w:t>ٍ؛</w:t>
      </w:r>
      <w:r w:rsidRPr="00B74AAF">
        <w:rPr>
          <w:rFonts w:hint="cs"/>
          <w:sz w:val="27"/>
          <w:rtl/>
        </w:rPr>
        <w:t xml:space="preserve"> حيث إنّه مبنيّ على المصلحة، فكأنّه يقول: تشترط معلوميّة العوضين في البيع؛ لأنّ في المعلوميّة مصلحة</w:t>
      </w:r>
      <w:r w:rsidR="006A2F04" w:rsidRPr="00B74AAF">
        <w:rPr>
          <w:rFonts w:hint="cs"/>
          <w:sz w:val="27"/>
          <w:rtl/>
        </w:rPr>
        <w:t>،</w:t>
      </w:r>
      <w:r w:rsidRPr="00B74AAF">
        <w:rPr>
          <w:rFonts w:hint="cs"/>
          <w:sz w:val="27"/>
          <w:rtl/>
        </w:rPr>
        <w:t xml:space="preserve"> ومن ثم يدور الحكم مدار وجود هذه المصلحة حدوثاً وبقاءً</w:t>
      </w:r>
      <w:r w:rsidR="006A2F04" w:rsidRPr="00B74AAF">
        <w:rPr>
          <w:rFonts w:hint="cs"/>
          <w:sz w:val="27"/>
          <w:rtl/>
        </w:rPr>
        <w:t>.</w:t>
      </w:r>
      <w:r w:rsidRPr="00B74AAF">
        <w:rPr>
          <w:rFonts w:hint="cs"/>
          <w:sz w:val="27"/>
          <w:rtl/>
        </w:rPr>
        <w:t xml:space="preserve"> وكأنّ النصوص في نفسها مقي</w:t>
      </w:r>
      <w:r w:rsidR="006A2F04" w:rsidRPr="00B74AAF">
        <w:rPr>
          <w:rFonts w:hint="cs"/>
          <w:sz w:val="27"/>
          <w:rtl/>
        </w:rPr>
        <w:t>ّد</w:t>
      </w:r>
      <w:r w:rsidRPr="00B74AAF">
        <w:rPr>
          <w:rFonts w:hint="cs"/>
          <w:sz w:val="27"/>
          <w:rtl/>
        </w:rPr>
        <w:t>ة الآن بحالة المصلحة، فإذا انتفت هذه الحالة لم يكن في النصوص إطلاق</w:t>
      </w:r>
      <w:r w:rsidR="006A2F04" w:rsidRPr="00B74AAF">
        <w:rPr>
          <w:rFonts w:hint="cs"/>
          <w:sz w:val="27"/>
          <w:rtl/>
        </w:rPr>
        <w:t>.</w:t>
      </w:r>
      <w:r w:rsidRPr="00B74AAF">
        <w:rPr>
          <w:rFonts w:hint="cs"/>
          <w:sz w:val="27"/>
          <w:rtl/>
        </w:rPr>
        <w:t xml:space="preserve"> وهذا ما يجعل الطوفي مهتمّاً كثيراً بأقوائيّة المصلحة على النصّ؛ إذ ر</w:t>
      </w:r>
      <w:r w:rsidR="006A2F04" w:rsidRPr="00B74AAF">
        <w:rPr>
          <w:rFonts w:hint="cs"/>
          <w:sz w:val="27"/>
          <w:rtl/>
        </w:rPr>
        <w:t>ُ</w:t>
      </w:r>
      <w:r w:rsidRPr="00B74AAF">
        <w:rPr>
          <w:rFonts w:hint="cs"/>
          <w:sz w:val="27"/>
          <w:rtl/>
        </w:rPr>
        <w:t>ب</w:t>
      </w:r>
      <w:r w:rsidR="006A2F04" w:rsidRPr="00B74AAF">
        <w:rPr>
          <w:rFonts w:hint="cs"/>
          <w:sz w:val="27"/>
          <w:rtl/>
        </w:rPr>
        <w:t>َ</w:t>
      </w:r>
      <w:r w:rsidRPr="00B74AAF">
        <w:rPr>
          <w:rFonts w:hint="cs"/>
          <w:sz w:val="27"/>
          <w:rtl/>
        </w:rPr>
        <w:t>ما بجعله المصلحة جزءاً من بِن</w:t>
      </w:r>
      <w:r w:rsidR="006A2F04" w:rsidRPr="00B74AAF">
        <w:rPr>
          <w:rFonts w:hint="cs"/>
          <w:sz w:val="27"/>
          <w:rtl/>
        </w:rPr>
        <w:t>ْ</w:t>
      </w:r>
      <w:r w:rsidRPr="00B74AAF">
        <w:rPr>
          <w:rFonts w:hint="cs"/>
          <w:sz w:val="27"/>
          <w:rtl/>
        </w:rPr>
        <w:t>ية التشريع يكون قد قيّد النصوص بالمصلحة من أوّل الطريق، فبارتفاعها تزول معطيات النصوص؛ لأنّ القيد المت</w:t>
      </w:r>
      <w:r w:rsidR="006A2F04" w:rsidRPr="00B74AAF">
        <w:rPr>
          <w:rFonts w:hint="cs"/>
          <w:sz w:val="27"/>
          <w:rtl/>
        </w:rPr>
        <w:t>ّ</w:t>
      </w:r>
      <w:r w:rsidRPr="00B74AAF">
        <w:rPr>
          <w:rFonts w:hint="cs"/>
          <w:sz w:val="27"/>
          <w:rtl/>
        </w:rPr>
        <w:t>صل أقوى من المقيّد به، والقرينة مقدّمة على ذي القرينة.</w:t>
      </w:r>
    </w:p>
    <w:p w:rsidR="00842D3A" w:rsidRPr="00B74AAF" w:rsidRDefault="00842D3A" w:rsidP="005445DC">
      <w:pPr>
        <w:rPr>
          <w:sz w:val="27"/>
          <w:rtl/>
        </w:rPr>
      </w:pPr>
      <w:r w:rsidRPr="00B74AAF">
        <w:rPr>
          <w:rFonts w:hint="cs"/>
          <w:sz w:val="27"/>
          <w:rtl/>
        </w:rPr>
        <w:t>بل لعلّ ما تقدّم من تعريف الطوفي للمصلحة بأنّها السبب المؤدّي إلى مقصود الشارع يساعده هنا أيضاً؛ لأنّ الفعل المدلول عليه بالنصّ وجوباً أو تحريماً صار بحيث يلزم أن يكون مفضياً إلى مقصود الشارع؛ إذ ما</w:t>
      </w:r>
      <w:r w:rsidR="006A2F04" w:rsidRPr="00B74AAF">
        <w:rPr>
          <w:rFonts w:hint="cs"/>
          <w:sz w:val="27"/>
          <w:rtl/>
        </w:rPr>
        <w:t xml:space="preserve"> </w:t>
      </w:r>
      <w:r w:rsidRPr="00B74AAF">
        <w:rPr>
          <w:rFonts w:hint="cs"/>
          <w:sz w:val="27"/>
          <w:rtl/>
        </w:rPr>
        <w:t>دامت الأحكام مبنيّة على المصالح، وما دامت المصالح مبنيّة على العلاقة السببيّة بينها وبين المقاصد الشرعيّة، فهذا يعني أنّ كلّ دليل</w:t>
      </w:r>
      <w:r w:rsidR="006A2F04" w:rsidRPr="00B74AAF">
        <w:rPr>
          <w:rFonts w:hint="cs"/>
          <w:sz w:val="27"/>
          <w:rtl/>
        </w:rPr>
        <w:t>ٍ</w:t>
      </w:r>
      <w:r w:rsidRPr="00B74AAF">
        <w:rPr>
          <w:rFonts w:hint="cs"/>
          <w:sz w:val="27"/>
          <w:rtl/>
        </w:rPr>
        <w:t xml:space="preserve"> لفظي بات مقيّداً بأن يخدم سببيّة الوصول إلى المقاصد، فإذا انتفت هذه السببيّة صار الحكم مفرّغاً من مضمونه القائم عليه</w:t>
      </w:r>
      <w:r w:rsidR="006A2F04" w:rsidRPr="00B74AAF">
        <w:rPr>
          <w:rFonts w:hint="cs"/>
          <w:sz w:val="27"/>
          <w:rtl/>
        </w:rPr>
        <w:t>،</w:t>
      </w:r>
      <w:r w:rsidRPr="00B74AAF">
        <w:rPr>
          <w:rFonts w:hint="cs"/>
          <w:sz w:val="27"/>
          <w:rtl/>
        </w:rPr>
        <w:t xml:space="preserve"> وهو المصلحة</w:t>
      </w:r>
      <w:r w:rsidR="006A2F04" w:rsidRPr="00B74AAF">
        <w:rPr>
          <w:rFonts w:hint="cs"/>
          <w:sz w:val="27"/>
          <w:rtl/>
        </w:rPr>
        <w:t>.</w:t>
      </w:r>
      <w:r w:rsidRPr="00B74AAF">
        <w:rPr>
          <w:rFonts w:hint="cs"/>
          <w:sz w:val="27"/>
          <w:rtl/>
        </w:rPr>
        <w:t xml:space="preserve"> وبما أنّ المقصد هو المطلوب الأوّل فلا معنى لمطلوبيّة ما في النص</w:t>
      </w:r>
      <w:r w:rsidR="006A2F04" w:rsidRPr="00B74AAF">
        <w:rPr>
          <w:rFonts w:hint="cs"/>
          <w:sz w:val="27"/>
          <w:rtl/>
        </w:rPr>
        <w:t>ّ</w:t>
      </w:r>
      <w:r w:rsidRPr="00B74AAF">
        <w:rPr>
          <w:rFonts w:hint="cs"/>
          <w:sz w:val="27"/>
          <w:rtl/>
        </w:rPr>
        <w:t xml:space="preserve"> ما دام غير قادر على إيصالنا ـ عبر المصلحة التي باتت منتفيةً فيه ـ إلى المقصد.</w:t>
      </w:r>
    </w:p>
    <w:p w:rsidR="00842D3A" w:rsidRPr="00B74AAF" w:rsidRDefault="00842D3A" w:rsidP="005445DC">
      <w:pPr>
        <w:rPr>
          <w:sz w:val="27"/>
          <w:rtl/>
        </w:rPr>
      </w:pPr>
      <w:r w:rsidRPr="00B74AAF">
        <w:rPr>
          <w:rFonts w:hint="cs"/>
          <w:sz w:val="27"/>
          <w:rtl/>
        </w:rPr>
        <w:t>وهذا ما تؤكّ</w:t>
      </w:r>
      <w:r w:rsidR="006A2F04" w:rsidRPr="00B74AAF">
        <w:rPr>
          <w:rFonts w:hint="cs"/>
          <w:sz w:val="27"/>
          <w:rtl/>
        </w:rPr>
        <w:t>ِ</w:t>
      </w:r>
      <w:r w:rsidRPr="00B74AAF">
        <w:rPr>
          <w:rFonts w:hint="cs"/>
          <w:sz w:val="27"/>
          <w:rtl/>
        </w:rPr>
        <w:t>ده عبارة</w:t>
      </w:r>
      <w:r w:rsidR="006A2F04" w:rsidRPr="00B74AAF">
        <w:rPr>
          <w:rFonts w:hint="cs"/>
          <w:sz w:val="27"/>
          <w:rtl/>
        </w:rPr>
        <w:t>ٌ</w:t>
      </w:r>
      <w:r w:rsidRPr="00B74AAF">
        <w:rPr>
          <w:rFonts w:hint="cs"/>
          <w:sz w:val="27"/>
          <w:rtl/>
        </w:rPr>
        <w:t xml:space="preserve"> أخرى للطوفي في آخر رسالته</w:t>
      </w:r>
      <w:r w:rsidR="006A2F04" w:rsidRPr="00B74AAF">
        <w:rPr>
          <w:rFonts w:hint="cs"/>
          <w:sz w:val="27"/>
          <w:rtl/>
        </w:rPr>
        <w:t xml:space="preserve">، </w:t>
      </w:r>
      <w:r w:rsidRPr="00B74AAF">
        <w:rPr>
          <w:rFonts w:hint="cs"/>
          <w:sz w:val="27"/>
          <w:rtl/>
        </w:rPr>
        <w:t xml:space="preserve">حين يقول: </w:t>
      </w:r>
      <w:r w:rsidRPr="00B74AAF">
        <w:rPr>
          <w:rFonts w:hint="eastAsia"/>
          <w:sz w:val="24"/>
          <w:szCs w:val="24"/>
          <w:rtl/>
        </w:rPr>
        <w:t>«</w:t>
      </w:r>
      <w:r w:rsidRPr="00B74AAF">
        <w:rPr>
          <w:rFonts w:hint="cs"/>
          <w:sz w:val="27"/>
          <w:rtl/>
        </w:rPr>
        <w:t>المصلحة هي المقصودة من سياسة المكلّفين بإثبات الأحكام، وباقي الأدلّة كالوسائل، والمقاصد واجبة التقديم على الوسائل</w:t>
      </w:r>
      <w:r w:rsidRPr="00B74AAF">
        <w:rPr>
          <w:rFonts w:hint="eastAsia"/>
          <w:sz w:val="24"/>
          <w:szCs w:val="24"/>
          <w:rtl/>
        </w:rPr>
        <w:t>»</w:t>
      </w:r>
      <w:r w:rsidRPr="00B74AAF">
        <w:rPr>
          <w:rFonts w:hint="cs"/>
          <w:sz w:val="27"/>
          <w:rtl/>
        </w:rPr>
        <w:t>. رغم أنّه في التعريف اعتبر المصلحة سبباً للمقاصد، وهو هنا يعتبرها عينها.</w:t>
      </w:r>
    </w:p>
    <w:p w:rsidR="00842D3A" w:rsidRPr="00B74AAF" w:rsidRDefault="00842D3A" w:rsidP="005445DC">
      <w:pPr>
        <w:rPr>
          <w:b/>
          <w:bCs/>
          <w:sz w:val="27"/>
          <w:rtl/>
        </w:rPr>
      </w:pPr>
      <w:r w:rsidRPr="00B74AAF">
        <w:rPr>
          <w:rFonts w:hint="cs"/>
          <w:b/>
          <w:bCs/>
          <w:sz w:val="27"/>
          <w:rtl/>
        </w:rPr>
        <w:t>من هنا، عاد الطوفي لتقديم المزيد من مبرّرات تقديم المصلحة على النصّ والإجماع، عبر بيان عناصر قوّة في المصلحة على الإجماع، بعد تقديمه تحليلاً نقديّاً لحج</w:t>
      </w:r>
      <w:r w:rsidR="006A2F04" w:rsidRPr="00B74AAF">
        <w:rPr>
          <w:rFonts w:hint="cs"/>
          <w:b/>
          <w:bCs/>
          <w:sz w:val="27"/>
          <w:rtl/>
        </w:rPr>
        <w:t>ّي</w:t>
      </w:r>
      <w:r w:rsidRPr="00B74AAF">
        <w:rPr>
          <w:rFonts w:hint="cs"/>
          <w:b/>
          <w:bCs/>
          <w:sz w:val="27"/>
          <w:rtl/>
        </w:rPr>
        <w:t>ة الإجماع، وهي:</w:t>
      </w:r>
    </w:p>
    <w:p w:rsidR="00842D3A" w:rsidRPr="00B74AAF" w:rsidRDefault="00842D3A" w:rsidP="005445DC">
      <w:pPr>
        <w:rPr>
          <w:sz w:val="27"/>
          <w:rtl/>
        </w:rPr>
      </w:pPr>
      <w:r w:rsidRPr="00B74AAF">
        <w:rPr>
          <w:rFonts w:hint="cs"/>
          <w:b/>
          <w:bCs/>
          <w:sz w:val="27"/>
          <w:rtl/>
        </w:rPr>
        <w:t>أـ</w:t>
      </w:r>
      <w:r w:rsidRPr="00B74AAF">
        <w:rPr>
          <w:rFonts w:hint="cs"/>
          <w:sz w:val="27"/>
          <w:rtl/>
        </w:rPr>
        <w:t xml:space="preserve"> المصلحة متفقٌ عليها بين الجميع</w:t>
      </w:r>
      <w:r w:rsidR="006A2F04" w:rsidRPr="00B74AAF">
        <w:rPr>
          <w:rFonts w:hint="cs"/>
          <w:sz w:val="27"/>
          <w:rtl/>
        </w:rPr>
        <w:t>؛</w:t>
      </w:r>
      <w:r w:rsidRPr="00B74AAF">
        <w:rPr>
          <w:rFonts w:hint="cs"/>
          <w:sz w:val="27"/>
          <w:rtl/>
        </w:rPr>
        <w:t xml:space="preserve"> بينما الإجماع ليس متّفقاً على قيمته وحج</w:t>
      </w:r>
      <w:r w:rsidR="006A2F04" w:rsidRPr="00B74AAF">
        <w:rPr>
          <w:rFonts w:hint="cs"/>
          <w:sz w:val="27"/>
          <w:rtl/>
        </w:rPr>
        <w:t>ّي</w:t>
      </w:r>
      <w:r w:rsidRPr="00B74AAF">
        <w:rPr>
          <w:rFonts w:hint="cs"/>
          <w:sz w:val="27"/>
          <w:rtl/>
        </w:rPr>
        <w:t>ته، فقد خالف في ذلك جماعة</w:t>
      </w:r>
      <w:r w:rsidR="006A2F04" w:rsidRPr="00B74AAF">
        <w:rPr>
          <w:rFonts w:hint="cs"/>
          <w:sz w:val="27"/>
          <w:rtl/>
        </w:rPr>
        <w:t>ٌ</w:t>
      </w:r>
      <w:r w:rsidRPr="00B74AAF">
        <w:rPr>
          <w:rFonts w:hint="cs"/>
          <w:sz w:val="27"/>
          <w:rtl/>
        </w:rPr>
        <w:t xml:space="preserve"> من المسلمين، كالنظّام وبعض الشيعة والخوارج </w:t>
      </w:r>
      <w:r w:rsidRPr="00B74AAF">
        <w:rPr>
          <w:rFonts w:hint="cs"/>
          <w:sz w:val="27"/>
          <w:rtl/>
        </w:rPr>
        <w:lastRenderedPageBreak/>
        <w:t>والظاهريّة. والتمسّ</w:t>
      </w:r>
      <w:r w:rsidR="006A2F04" w:rsidRPr="00B74AAF">
        <w:rPr>
          <w:rFonts w:hint="cs"/>
          <w:sz w:val="27"/>
          <w:rtl/>
        </w:rPr>
        <w:t>ُ</w:t>
      </w:r>
      <w:r w:rsidRPr="00B74AAF">
        <w:rPr>
          <w:rFonts w:hint="cs"/>
          <w:sz w:val="27"/>
          <w:rtl/>
        </w:rPr>
        <w:t>ك بالمت</w:t>
      </w:r>
      <w:r w:rsidR="006A2F04" w:rsidRPr="00B74AAF">
        <w:rPr>
          <w:rFonts w:hint="cs"/>
          <w:sz w:val="27"/>
          <w:rtl/>
        </w:rPr>
        <w:t>َّ</w:t>
      </w:r>
      <w:r w:rsidRPr="00B74AAF">
        <w:rPr>
          <w:rFonts w:hint="cs"/>
          <w:sz w:val="27"/>
          <w:rtl/>
        </w:rPr>
        <w:t>فق عليه أ</w:t>
      </w:r>
      <w:r w:rsidR="006A2F04" w:rsidRPr="00B74AAF">
        <w:rPr>
          <w:rFonts w:hint="cs"/>
          <w:sz w:val="27"/>
          <w:rtl/>
        </w:rPr>
        <w:t>َ</w:t>
      </w:r>
      <w:r w:rsidRPr="00B74AAF">
        <w:rPr>
          <w:rFonts w:hint="cs"/>
          <w:sz w:val="27"/>
          <w:rtl/>
        </w:rPr>
        <w:t>و</w:t>
      </w:r>
      <w:r w:rsidR="006A2F04" w:rsidRPr="00B74AAF">
        <w:rPr>
          <w:rFonts w:hint="cs"/>
          <w:sz w:val="27"/>
          <w:rtl/>
        </w:rPr>
        <w:t>ْ</w:t>
      </w:r>
      <w:r w:rsidRPr="00B74AAF">
        <w:rPr>
          <w:rFonts w:hint="cs"/>
          <w:sz w:val="27"/>
          <w:rtl/>
        </w:rPr>
        <w:t>لى من التمسّ</w:t>
      </w:r>
      <w:r w:rsidR="006A2F04" w:rsidRPr="00B74AAF">
        <w:rPr>
          <w:rFonts w:hint="cs"/>
          <w:sz w:val="27"/>
          <w:rtl/>
        </w:rPr>
        <w:t>ُ</w:t>
      </w:r>
      <w:r w:rsidRPr="00B74AAF">
        <w:rPr>
          <w:rFonts w:hint="cs"/>
          <w:sz w:val="27"/>
          <w:rtl/>
        </w:rPr>
        <w:t>ك بغيره.</w:t>
      </w:r>
    </w:p>
    <w:p w:rsidR="00842D3A" w:rsidRPr="00B74AAF" w:rsidRDefault="00842D3A" w:rsidP="005445DC">
      <w:pPr>
        <w:rPr>
          <w:sz w:val="27"/>
          <w:rtl/>
        </w:rPr>
      </w:pPr>
      <w:r w:rsidRPr="00B74AAF">
        <w:rPr>
          <w:rFonts w:hint="cs"/>
          <w:b/>
          <w:bCs/>
          <w:sz w:val="27"/>
          <w:rtl/>
        </w:rPr>
        <w:t>ب ـ</w:t>
      </w:r>
      <w:r w:rsidRPr="00B74AAF">
        <w:rPr>
          <w:rFonts w:hint="cs"/>
          <w:sz w:val="27"/>
          <w:rtl/>
        </w:rPr>
        <w:t xml:space="preserve"> النصوص مختلفة متعارضة، وهي سبب الاختلاف المذموم شرعاً</w:t>
      </w:r>
      <w:r w:rsidR="00D95BA1" w:rsidRPr="00B74AAF">
        <w:rPr>
          <w:rFonts w:hint="cs"/>
          <w:sz w:val="27"/>
          <w:rtl/>
        </w:rPr>
        <w:t>؛</w:t>
      </w:r>
      <w:r w:rsidRPr="00B74AAF">
        <w:rPr>
          <w:rFonts w:hint="cs"/>
          <w:sz w:val="27"/>
          <w:rtl/>
        </w:rPr>
        <w:t xml:space="preserve"> بينما المصلحة مت</w:t>
      </w:r>
      <w:r w:rsidR="00D95BA1" w:rsidRPr="00B74AAF">
        <w:rPr>
          <w:rFonts w:hint="cs"/>
          <w:sz w:val="27"/>
          <w:rtl/>
        </w:rPr>
        <w:t>ّ</w:t>
      </w:r>
      <w:r w:rsidRPr="00B74AAF">
        <w:rPr>
          <w:rFonts w:hint="cs"/>
          <w:sz w:val="27"/>
          <w:rtl/>
        </w:rPr>
        <w:t>فق عليها، ونحن مأمورون بالاعتصام بعرى الوحدة وترك الفرقة.</w:t>
      </w:r>
    </w:p>
    <w:p w:rsidR="00842D3A" w:rsidRPr="00B74AAF" w:rsidRDefault="00842D3A" w:rsidP="005445DC">
      <w:pPr>
        <w:rPr>
          <w:sz w:val="27"/>
          <w:rtl/>
        </w:rPr>
      </w:pPr>
      <w:r w:rsidRPr="00B74AAF">
        <w:rPr>
          <w:rFonts w:hint="cs"/>
          <w:sz w:val="27"/>
          <w:rtl/>
        </w:rPr>
        <w:t>بهذه الطريقة صوّ</w:t>
      </w:r>
      <w:r w:rsidR="00D95BA1" w:rsidRPr="00B74AAF">
        <w:rPr>
          <w:rFonts w:hint="cs"/>
          <w:sz w:val="27"/>
          <w:rtl/>
        </w:rPr>
        <w:t>َ</w:t>
      </w:r>
      <w:r w:rsidRPr="00B74AAF">
        <w:rPr>
          <w:rFonts w:hint="cs"/>
          <w:sz w:val="27"/>
          <w:rtl/>
        </w:rPr>
        <w:t>ر لنا الطوفي أنّ مرجعيّة المصلحة توجب اتفاق الأمّة، بينما مرجعيّة النصوص والإجماع توجب اختلافهم.</w:t>
      </w:r>
    </w:p>
    <w:p w:rsidR="00842D3A" w:rsidRPr="00B74AAF" w:rsidRDefault="00842D3A" w:rsidP="005445DC">
      <w:pPr>
        <w:rPr>
          <w:sz w:val="27"/>
          <w:rtl/>
        </w:rPr>
      </w:pPr>
      <w:r w:rsidRPr="00B74AAF">
        <w:rPr>
          <w:rFonts w:hint="cs"/>
          <w:b/>
          <w:bCs/>
          <w:sz w:val="27"/>
          <w:rtl/>
        </w:rPr>
        <w:t>ج ـ</w:t>
      </w:r>
      <w:r w:rsidRPr="00B74AAF">
        <w:rPr>
          <w:rFonts w:hint="cs"/>
          <w:sz w:val="27"/>
          <w:rtl/>
        </w:rPr>
        <w:t xml:space="preserve"> بعض النصوص والوقائع التي تدلّ على أنّ النبيّ والصحابة استخدموا تقديم المصلحة على النصّ عند التعارض، مثل</w:t>
      </w:r>
      <w:r w:rsidR="00D95BA1" w:rsidRPr="00B74AAF">
        <w:rPr>
          <w:rFonts w:hint="cs"/>
          <w:sz w:val="27"/>
          <w:rtl/>
        </w:rPr>
        <w:t>:</w:t>
      </w:r>
      <w:r w:rsidRPr="00B74AAF">
        <w:rPr>
          <w:rFonts w:hint="cs"/>
          <w:sz w:val="27"/>
          <w:rtl/>
        </w:rPr>
        <w:t xml:space="preserve"> حديث النبيّ لعائشة في مسألة هدم الكعبة وبنائها على معيار إبراهيم</w:t>
      </w:r>
      <w:r w:rsidR="005445DC" w:rsidRPr="00976671">
        <w:rPr>
          <w:rFonts w:cs="Mosawi" w:hint="cs"/>
          <w:sz w:val="22"/>
          <w:szCs w:val="22"/>
          <w:rtl/>
        </w:rPr>
        <w:t>×</w:t>
      </w:r>
      <w:r w:rsidRPr="00B74AAF">
        <w:rPr>
          <w:rFonts w:hint="cs"/>
          <w:sz w:val="27"/>
          <w:rtl/>
        </w:rPr>
        <w:t>.</w:t>
      </w:r>
    </w:p>
    <w:p w:rsidR="00842D3A" w:rsidRPr="00B74AAF" w:rsidRDefault="00842D3A" w:rsidP="005445DC">
      <w:pPr>
        <w:rPr>
          <w:sz w:val="27"/>
          <w:rtl/>
        </w:rPr>
      </w:pPr>
      <w:r w:rsidRPr="00B74AAF">
        <w:rPr>
          <w:rFonts w:hint="cs"/>
          <w:sz w:val="27"/>
          <w:rtl/>
        </w:rPr>
        <w:t>ورعاية المصلحة ليس قياساً مذموماً كقياس إبليس</w:t>
      </w:r>
      <w:r w:rsidR="00D95BA1" w:rsidRPr="00B74AAF">
        <w:rPr>
          <w:rFonts w:hint="cs"/>
          <w:sz w:val="27"/>
          <w:rtl/>
        </w:rPr>
        <w:t>،</w:t>
      </w:r>
      <w:r w:rsidRPr="00B74AAF">
        <w:rPr>
          <w:rFonts w:hint="cs"/>
          <w:sz w:val="27"/>
          <w:rtl/>
        </w:rPr>
        <w:t xml:space="preserve"> ولا تعطيلاً للشريعة، بل هو تقديم</w:t>
      </w:r>
      <w:r w:rsidR="00D95BA1" w:rsidRPr="00B74AAF">
        <w:rPr>
          <w:rFonts w:hint="cs"/>
          <w:sz w:val="27"/>
          <w:rtl/>
        </w:rPr>
        <w:t>ُ</w:t>
      </w:r>
      <w:r w:rsidRPr="00B74AAF">
        <w:rPr>
          <w:rFonts w:hint="cs"/>
          <w:sz w:val="27"/>
          <w:rtl/>
        </w:rPr>
        <w:t xml:space="preserve"> دليل</w:t>
      </w:r>
      <w:r w:rsidR="00D95BA1" w:rsidRPr="00B74AAF">
        <w:rPr>
          <w:rFonts w:hint="cs"/>
          <w:sz w:val="27"/>
          <w:rtl/>
        </w:rPr>
        <w:t>ٍ</w:t>
      </w:r>
      <w:r w:rsidRPr="00B74AAF">
        <w:rPr>
          <w:rFonts w:hint="cs"/>
          <w:sz w:val="27"/>
          <w:rtl/>
        </w:rPr>
        <w:t xml:space="preserve"> أرجح على غيره، عند عدم إمكان الجمع والتوفيق، كما تمّ تقديم الإجماع على النصّ عند بعض الفقهاء.</w:t>
      </w:r>
    </w:p>
    <w:p w:rsidR="00842D3A" w:rsidRPr="00B74AAF" w:rsidRDefault="00842D3A" w:rsidP="005445DC">
      <w:pPr>
        <w:rPr>
          <w:sz w:val="27"/>
          <w:rtl/>
        </w:rPr>
      </w:pPr>
      <w:r w:rsidRPr="00B74AAF">
        <w:rPr>
          <w:rFonts w:hint="cs"/>
          <w:b/>
          <w:bCs/>
          <w:sz w:val="27"/>
          <w:rtl/>
        </w:rPr>
        <w:t>بعد تقريره هذا المشهد يواجه الطوفي السؤال الذي ي</w:t>
      </w:r>
      <w:r w:rsidR="00D95BA1" w:rsidRPr="00B74AAF">
        <w:rPr>
          <w:rFonts w:hint="cs"/>
          <w:b/>
          <w:bCs/>
          <w:sz w:val="27"/>
          <w:rtl/>
        </w:rPr>
        <w:t>ُ</w:t>
      </w:r>
      <w:r w:rsidRPr="00B74AAF">
        <w:rPr>
          <w:rFonts w:hint="cs"/>
          <w:b/>
          <w:bCs/>
          <w:sz w:val="27"/>
          <w:rtl/>
        </w:rPr>
        <w:t>ع</w:t>
      </w:r>
      <w:r w:rsidR="00D95BA1" w:rsidRPr="00B74AAF">
        <w:rPr>
          <w:rFonts w:hint="cs"/>
          <w:b/>
          <w:bCs/>
          <w:sz w:val="27"/>
          <w:rtl/>
        </w:rPr>
        <w:t>َ</w:t>
      </w:r>
      <w:r w:rsidRPr="00B74AAF">
        <w:rPr>
          <w:rFonts w:hint="cs"/>
          <w:b/>
          <w:bCs/>
          <w:sz w:val="27"/>
          <w:rtl/>
        </w:rPr>
        <w:t>دّ الأهم</w:t>
      </w:r>
      <w:r w:rsidR="00D95BA1" w:rsidRPr="00B74AAF">
        <w:rPr>
          <w:rFonts w:hint="cs"/>
          <w:b/>
          <w:bCs/>
          <w:sz w:val="27"/>
          <w:rtl/>
        </w:rPr>
        <w:t>ّ</w:t>
      </w:r>
      <w:r w:rsidRPr="00B74AAF">
        <w:rPr>
          <w:rFonts w:hint="cs"/>
          <w:b/>
          <w:bCs/>
          <w:sz w:val="27"/>
          <w:rtl/>
        </w:rPr>
        <w:t xml:space="preserve"> والأبرز هنا</w:t>
      </w:r>
      <w:r w:rsidRPr="00B74AAF">
        <w:rPr>
          <w:rFonts w:hint="cs"/>
          <w:sz w:val="27"/>
          <w:rtl/>
        </w:rPr>
        <w:t>، وهو</w:t>
      </w:r>
      <w:r w:rsidR="00D95BA1" w:rsidRPr="00B74AAF">
        <w:rPr>
          <w:rFonts w:hint="cs"/>
          <w:sz w:val="27"/>
          <w:rtl/>
        </w:rPr>
        <w:t>:</w:t>
      </w:r>
      <w:r w:rsidRPr="00B74AAF">
        <w:rPr>
          <w:rFonts w:hint="cs"/>
          <w:sz w:val="27"/>
          <w:rtl/>
        </w:rPr>
        <w:t xml:space="preserve"> </w:t>
      </w:r>
      <w:r w:rsidR="00D95BA1" w:rsidRPr="00B74AAF">
        <w:rPr>
          <w:rFonts w:hint="cs"/>
          <w:sz w:val="27"/>
          <w:rtl/>
        </w:rPr>
        <w:t>إ</w:t>
      </w:r>
      <w:r w:rsidRPr="00B74AAF">
        <w:rPr>
          <w:rFonts w:hint="cs"/>
          <w:sz w:val="27"/>
          <w:rtl/>
        </w:rPr>
        <w:t>نّ الشريعة عالمة</w:t>
      </w:r>
      <w:r w:rsidR="00D95BA1" w:rsidRPr="00B74AAF">
        <w:rPr>
          <w:rFonts w:hint="cs"/>
          <w:sz w:val="27"/>
          <w:rtl/>
        </w:rPr>
        <w:t>ٌ</w:t>
      </w:r>
      <w:r w:rsidRPr="00B74AAF">
        <w:rPr>
          <w:rFonts w:hint="cs"/>
          <w:sz w:val="27"/>
          <w:rtl/>
        </w:rPr>
        <w:t xml:space="preserve"> بمصالح العباد بأفضل من علم العباد بمصالحهم، فترك أدلّة الشرع الدالّة على المصالح لصالح غيرها باطلٌ فاسد، بل هو معاندة.</w:t>
      </w:r>
    </w:p>
    <w:p w:rsidR="00842D3A" w:rsidRPr="00B74AAF" w:rsidRDefault="00842D3A" w:rsidP="005445DC">
      <w:pPr>
        <w:rPr>
          <w:sz w:val="27"/>
          <w:rtl/>
        </w:rPr>
      </w:pPr>
      <w:r w:rsidRPr="00B74AAF">
        <w:rPr>
          <w:rFonts w:hint="cs"/>
          <w:sz w:val="27"/>
          <w:rtl/>
        </w:rPr>
        <w:t>وكأنّ الطوفي هنا يواجه الفكرة التي ترى أنّ ما يقوم به الآن من التنظير للمصلحة ليس سوى الاجتهاد في مقابل النصّ</w:t>
      </w:r>
      <w:r w:rsidR="00D95BA1" w:rsidRPr="00B74AAF">
        <w:rPr>
          <w:rFonts w:hint="cs"/>
          <w:sz w:val="27"/>
          <w:rtl/>
        </w:rPr>
        <w:t>،</w:t>
      </w:r>
      <w:r w:rsidRPr="00B74AAF">
        <w:rPr>
          <w:rFonts w:hint="cs"/>
          <w:sz w:val="27"/>
          <w:rtl/>
        </w:rPr>
        <w:t xml:space="preserve"> والذي لا يقبل به المسلمون، فكيف يريدنا الطوفي أن نترك النصوص لصالح أمر</w:t>
      </w:r>
      <w:r w:rsidR="00D95BA1" w:rsidRPr="00B74AAF">
        <w:rPr>
          <w:rFonts w:hint="cs"/>
          <w:sz w:val="27"/>
          <w:rtl/>
        </w:rPr>
        <w:t>ٍ</w:t>
      </w:r>
      <w:r w:rsidRPr="00B74AAF">
        <w:rPr>
          <w:rFonts w:hint="cs"/>
          <w:sz w:val="27"/>
          <w:rtl/>
        </w:rPr>
        <w:t xml:space="preserve"> بشري، مع أنّ الشريعة أعلم بمصالحنا؟!</w:t>
      </w:r>
    </w:p>
    <w:p w:rsidR="00842D3A" w:rsidRPr="00B74AAF" w:rsidRDefault="00842D3A" w:rsidP="005445DC">
      <w:pPr>
        <w:rPr>
          <w:sz w:val="27"/>
          <w:rtl/>
        </w:rPr>
      </w:pPr>
      <w:r w:rsidRPr="00B74AAF">
        <w:rPr>
          <w:rFonts w:hint="cs"/>
          <w:sz w:val="27"/>
          <w:rtl/>
        </w:rPr>
        <w:t>يستند الطوفي هنا في ردّ هذه القضيّة إلى تفويض</w:t>
      </w:r>
      <w:r w:rsidR="00D95BA1" w:rsidRPr="00B74AAF">
        <w:rPr>
          <w:rFonts w:hint="cs"/>
          <w:sz w:val="27"/>
          <w:rtl/>
        </w:rPr>
        <w:t>ٍ</w:t>
      </w:r>
      <w:r w:rsidRPr="00B74AAF">
        <w:rPr>
          <w:rFonts w:hint="cs"/>
          <w:sz w:val="27"/>
          <w:rtl/>
        </w:rPr>
        <w:t xml:space="preserve"> شرعي بمعياريّة فهمنا للمصلحة</w:t>
      </w:r>
      <w:r w:rsidR="00D95BA1" w:rsidRPr="00B74AAF">
        <w:rPr>
          <w:rFonts w:hint="cs"/>
          <w:sz w:val="27"/>
          <w:rtl/>
        </w:rPr>
        <w:t>.</w:t>
      </w:r>
      <w:r w:rsidRPr="00B74AAF">
        <w:rPr>
          <w:rFonts w:hint="cs"/>
          <w:sz w:val="27"/>
          <w:rtl/>
        </w:rPr>
        <w:t xml:space="preserve"> فهو يعتبر أنّ الشريعة بنفسها أحالت فهم المصلحة علينا، عبر حديث لا ضرر</w:t>
      </w:r>
      <w:r w:rsidR="00D95BA1" w:rsidRPr="00B74AAF">
        <w:rPr>
          <w:rFonts w:hint="cs"/>
          <w:sz w:val="27"/>
          <w:rtl/>
        </w:rPr>
        <w:t>.</w:t>
      </w:r>
      <w:r w:rsidRPr="00B74AAF">
        <w:rPr>
          <w:rFonts w:hint="cs"/>
          <w:sz w:val="27"/>
          <w:rtl/>
        </w:rPr>
        <w:t xml:space="preserve"> وبهذا تكون عمليّة ترك النصوص تابعة</w:t>
      </w:r>
      <w:r w:rsidR="00D95BA1" w:rsidRPr="00B74AAF">
        <w:rPr>
          <w:rFonts w:hint="cs"/>
          <w:sz w:val="27"/>
          <w:rtl/>
        </w:rPr>
        <w:t>ً</w:t>
      </w:r>
      <w:r w:rsidRPr="00B74AAF">
        <w:rPr>
          <w:rFonts w:hint="cs"/>
          <w:sz w:val="27"/>
          <w:rtl/>
        </w:rPr>
        <w:t xml:space="preserve"> للعمل بنصّ</w:t>
      </w:r>
      <w:r w:rsidR="00D95BA1" w:rsidRPr="00B74AAF">
        <w:rPr>
          <w:rFonts w:hint="cs"/>
          <w:sz w:val="27"/>
          <w:rtl/>
        </w:rPr>
        <w:t>ٍ</w:t>
      </w:r>
      <w:r w:rsidRPr="00B74AAF">
        <w:rPr>
          <w:rFonts w:hint="cs"/>
          <w:sz w:val="27"/>
          <w:rtl/>
        </w:rPr>
        <w:t xml:space="preserve"> آخر مقدّم عليها، وهو حديث نفي الضرر</w:t>
      </w:r>
      <w:r w:rsidR="00D95BA1" w:rsidRPr="00B74AAF">
        <w:rPr>
          <w:rFonts w:hint="cs"/>
          <w:sz w:val="27"/>
          <w:rtl/>
        </w:rPr>
        <w:t>.</w:t>
      </w:r>
      <w:r w:rsidRPr="00B74AAF">
        <w:rPr>
          <w:rFonts w:hint="cs"/>
          <w:sz w:val="27"/>
          <w:rtl/>
        </w:rPr>
        <w:t xml:space="preserve"> وهذا كلّه لا ينافي كون الله أعلم منّا بمصالحنا.</w:t>
      </w:r>
    </w:p>
    <w:p w:rsidR="00842D3A" w:rsidRPr="00B74AAF" w:rsidRDefault="00842D3A" w:rsidP="005445DC">
      <w:pPr>
        <w:rPr>
          <w:sz w:val="27"/>
          <w:rtl/>
        </w:rPr>
      </w:pPr>
      <w:r w:rsidRPr="00B74AAF">
        <w:rPr>
          <w:rFonts w:hint="cs"/>
          <w:sz w:val="27"/>
          <w:rtl/>
        </w:rPr>
        <w:t>بهذه الطريقة جعل الطوفي ممارسته لمرجعيّة المصلحة بنفسه تطبيقاً لمرجعية نصّ</w:t>
      </w:r>
      <w:r w:rsidR="00D95BA1" w:rsidRPr="00B74AAF">
        <w:rPr>
          <w:rFonts w:hint="cs"/>
          <w:sz w:val="27"/>
          <w:rtl/>
        </w:rPr>
        <w:t>ٍ</w:t>
      </w:r>
      <w:r w:rsidRPr="00B74AAF">
        <w:rPr>
          <w:rFonts w:hint="cs"/>
          <w:sz w:val="27"/>
          <w:rtl/>
        </w:rPr>
        <w:t xml:space="preserve"> على نصّ، فهو يفترض تقدّم حديث لا ضرر على سائر أدلّة الشرع، والمفروض أنّ تشخيص الضرر بيد المكلّ</w:t>
      </w:r>
      <w:r w:rsidR="006616CC" w:rsidRPr="00B74AAF">
        <w:rPr>
          <w:rFonts w:hint="cs"/>
          <w:sz w:val="27"/>
          <w:rtl/>
        </w:rPr>
        <w:t>َ</w:t>
      </w:r>
      <w:r w:rsidRPr="00B74AAF">
        <w:rPr>
          <w:rFonts w:hint="cs"/>
          <w:sz w:val="27"/>
          <w:rtl/>
        </w:rPr>
        <w:t>ف نفسه؛ لأنّ النصوص لا تشخّص له الضرر بنحو كشف المصاديق هنا وهناك، فتعيينه للضرر يوجب تنزيل حديث نفي الضرر على الواقعة</w:t>
      </w:r>
      <w:r w:rsidR="006616CC" w:rsidRPr="00B74AAF">
        <w:rPr>
          <w:rFonts w:hint="cs"/>
          <w:sz w:val="27"/>
          <w:rtl/>
        </w:rPr>
        <w:t>،</w:t>
      </w:r>
      <w:r w:rsidRPr="00B74AAF">
        <w:rPr>
          <w:rFonts w:hint="cs"/>
          <w:sz w:val="27"/>
          <w:rtl/>
        </w:rPr>
        <w:t xml:space="preserve"> وتجميده للأحكام الأوليّة الموجودة في النصوص ضمن تلك الواقعة.</w:t>
      </w:r>
    </w:p>
    <w:p w:rsidR="00842D3A" w:rsidRPr="00B74AAF" w:rsidRDefault="00842D3A" w:rsidP="005445DC">
      <w:pPr>
        <w:rPr>
          <w:sz w:val="27"/>
          <w:rtl/>
        </w:rPr>
      </w:pPr>
      <w:r w:rsidRPr="00B74AAF">
        <w:rPr>
          <w:rFonts w:hint="cs"/>
          <w:sz w:val="27"/>
          <w:rtl/>
        </w:rPr>
        <w:lastRenderedPageBreak/>
        <w:t>بهذه الطريقة ينهي الطوفي تقرير فكرته، مؤكّ</w:t>
      </w:r>
      <w:r w:rsidR="006616CC" w:rsidRPr="00B74AAF">
        <w:rPr>
          <w:rFonts w:hint="cs"/>
          <w:sz w:val="27"/>
          <w:rtl/>
        </w:rPr>
        <w:t>ِ</w:t>
      </w:r>
      <w:r w:rsidRPr="00B74AAF">
        <w:rPr>
          <w:rFonts w:hint="cs"/>
          <w:sz w:val="27"/>
          <w:rtl/>
        </w:rPr>
        <w:t>داً في نهايتها على أنّه لا يدّعي القطع، بل يدّعي الاجتهاد في هذه المسألة</w:t>
      </w:r>
      <w:r w:rsidR="006616CC" w:rsidRPr="00B74AAF">
        <w:rPr>
          <w:rFonts w:hint="cs"/>
          <w:sz w:val="27"/>
          <w:rtl/>
        </w:rPr>
        <w:t>.</w:t>
      </w:r>
      <w:r w:rsidRPr="00B74AAF">
        <w:rPr>
          <w:rFonts w:hint="cs"/>
          <w:sz w:val="27"/>
          <w:rtl/>
        </w:rPr>
        <w:t xml:space="preserve"> والظنّ في الفروع حجّة</w:t>
      </w:r>
      <w:r w:rsidR="006616CC" w:rsidRPr="00B74AAF">
        <w:rPr>
          <w:rFonts w:hint="cs"/>
          <w:sz w:val="27"/>
          <w:rtl/>
        </w:rPr>
        <w:t>.</w:t>
      </w:r>
      <w:r w:rsidRPr="00B74AAF">
        <w:rPr>
          <w:rFonts w:hint="cs"/>
          <w:sz w:val="27"/>
          <w:rtl/>
        </w:rPr>
        <w:t xml:space="preserve"> كما أنّه يؤكّد أنّه لا يخشى مخالفة فكرته للسائد، لهذا فهو يقول ـ ردّاً على م</w:t>
      </w:r>
      <w:r w:rsidR="006616CC" w:rsidRPr="00B74AAF">
        <w:rPr>
          <w:rFonts w:hint="cs"/>
          <w:sz w:val="27"/>
          <w:rtl/>
        </w:rPr>
        <w:t>َ</w:t>
      </w:r>
      <w:r w:rsidRPr="00B74AAF">
        <w:rPr>
          <w:rFonts w:hint="cs"/>
          <w:sz w:val="27"/>
          <w:rtl/>
        </w:rPr>
        <w:t>ن</w:t>
      </w:r>
      <w:r w:rsidR="006616CC" w:rsidRPr="00B74AAF">
        <w:rPr>
          <w:rFonts w:hint="cs"/>
          <w:sz w:val="27"/>
          <w:rtl/>
        </w:rPr>
        <w:t>ْ</w:t>
      </w:r>
      <w:r w:rsidRPr="00B74AAF">
        <w:rPr>
          <w:rFonts w:hint="cs"/>
          <w:sz w:val="27"/>
          <w:rtl/>
        </w:rPr>
        <w:t xml:space="preserve"> قد يطالبه باتّباع السواد الأعظم، وهو مشهور الأمّة ـ: </w:t>
      </w:r>
      <w:r w:rsidRPr="00B74AAF">
        <w:rPr>
          <w:rFonts w:hint="eastAsia"/>
          <w:sz w:val="24"/>
          <w:szCs w:val="24"/>
          <w:rtl/>
        </w:rPr>
        <w:t>«</w:t>
      </w:r>
      <w:r w:rsidRPr="00B74AAF">
        <w:rPr>
          <w:rFonts w:hint="cs"/>
          <w:sz w:val="27"/>
          <w:rtl/>
        </w:rPr>
        <w:t>والسواد الأعظم الواجب اتّباعه هو الحجّة والدليل الواضح، وإلا</w:t>
      </w:r>
      <w:r w:rsidR="006616CC" w:rsidRPr="00B74AAF">
        <w:rPr>
          <w:rFonts w:hint="cs"/>
          <w:sz w:val="27"/>
          <w:rtl/>
        </w:rPr>
        <w:t>ّ</w:t>
      </w:r>
      <w:r w:rsidRPr="00B74AAF">
        <w:rPr>
          <w:rFonts w:hint="cs"/>
          <w:sz w:val="27"/>
          <w:rtl/>
        </w:rPr>
        <w:t xml:space="preserve"> لزم أن يت</w:t>
      </w:r>
      <w:r w:rsidR="006616CC" w:rsidRPr="00B74AAF">
        <w:rPr>
          <w:rFonts w:hint="cs"/>
          <w:sz w:val="27"/>
          <w:rtl/>
        </w:rPr>
        <w:t>ّ</w:t>
      </w:r>
      <w:r w:rsidRPr="00B74AAF">
        <w:rPr>
          <w:rFonts w:hint="cs"/>
          <w:sz w:val="27"/>
          <w:rtl/>
        </w:rPr>
        <w:t>بع العلماءُ العامّةَ إذا خالفوهم؛ لأنّ العامّة أكثر، وهو السواد الأعظم</w:t>
      </w:r>
      <w:r w:rsidRPr="00B74AAF">
        <w:rPr>
          <w:rFonts w:hint="eastAsia"/>
          <w:sz w:val="24"/>
          <w:szCs w:val="24"/>
          <w:rtl/>
        </w:rPr>
        <w:t>»</w:t>
      </w:r>
      <w:r w:rsidRPr="00B74AAF">
        <w:rPr>
          <w:rFonts w:hint="cs"/>
          <w:sz w:val="27"/>
          <w:rtl/>
        </w:rPr>
        <w:t>.</w:t>
      </w:r>
    </w:p>
    <w:p w:rsidR="00842D3A" w:rsidRPr="00B74AAF" w:rsidRDefault="00842D3A" w:rsidP="005445DC">
      <w:pPr>
        <w:rPr>
          <w:b/>
          <w:bCs/>
          <w:sz w:val="27"/>
          <w:rtl/>
        </w:rPr>
      </w:pPr>
      <w:r w:rsidRPr="00B74AAF">
        <w:rPr>
          <w:rFonts w:hint="cs"/>
          <w:b/>
          <w:bCs/>
          <w:sz w:val="27"/>
          <w:rtl/>
        </w:rPr>
        <w:t xml:space="preserve">ولا </w:t>
      </w:r>
      <w:r w:rsidR="006616CC" w:rsidRPr="00B74AAF">
        <w:rPr>
          <w:rFonts w:hint="cs"/>
          <w:b/>
          <w:bCs/>
          <w:sz w:val="27"/>
          <w:rtl/>
        </w:rPr>
        <w:t>ينتهي الطوفي من بحثه قبل أن يؤكِّ</w:t>
      </w:r>
      <w:r w:rsidRPr="00B74AAF">
        <w:rPr>
          <w:rFonts w:hint="cs"/>
          <w:b/>
          <w:bCs/>
          <w:sz w:val="27"/>
          <w:rtl/>
        </w:rPr>
        <w:t>د على فكرة أنّ ما تحدّث عنه مجالُه غير العبادات والمقدّرات الشرعيّة</w:t>
      </w:r>
      <w:r w:rsidR="006616CC" w:rsidRPr="00B74AAF">
        <w:rPr>
          <w:rFonts w:hint="cs"/>
          <w:b/>
          <w:bCs/>
          <w:sz w:val="27"/>
          <w:rtl/>
        </w:rPr>
        <w:t>؛</w:t>
      </w:r>
      <w:r w:rsidRPr="00B74AAF">
        <w:rPr>
          <w:rFonts w:hint="cs"/>
          <w:sz w:val="27"/>
          <w:rtl/>
        </w:rPr>
        <w:t xml:space="preserve"> أمّا العبادات والمقدّرات فمرجعها النصوص نفسها</w:t>
      </w:r>
      <w:r w:rsidR="006616CC" w:rsidRPr="00B74AAF">
        <w:rPr>
          <w:rFonts w:hint="cs"/>
          <w:sz w:val="27"/>
          <w:rtl/>
        </w:rPr>
        <w:t>،</w:t>
      </w:r>
      <w:r w:rsidRPr="00B74AAF">
        <w:rPr>
          <w:rFonts w:hint="cs"/>
          <w:sz w:val="27"/>
          <w:rtl/>
        </w:rPr>
        <w:t xml:space="preserve"> شارحاً كيفيّة التعامل مع النصوص من حيث دلالاتها واختلافها وتعارضها</w:t>
      </w:r>
      <w:r w:rsidR="006616CC" w:rsidRPr="00B74AAF">
        <w:rPr>
          <w:rFonts w:hint="cs"/>
          <w:sz w:val="27"/>
          <w:rtl/>
        </w:rPr>
        <w:t>.</w:t>
      </w:r>
      <w:r w:rsidRPr="00B74AAF">
        <w:rPr>
          <w:rFonts w:hint="cs"/>
          <w:sz w:val="27"/>
          <w:rtl/>
        </w:rPr>
        <w:t xml:space="preserve"> فمورد نظريّته الأمور غير العباديّة وغير المقدّرة في الشرع، وهي</w:t>
      </w:r>
      <w:r w:rsidR="006616CC" w:rsidRPr="00B74AAF">
        <w:rPr>
          <w:rFonts w:hint="cs"/>
          <w:sz w:val="27"/>
          <w:rtl/>
        </w:rPr>
        <w:t>:</w:t>
      </w:r>
      <w:r w:rsidRPr="00B74AAF">
        <w:rPr>
          <w:rFonts w:hint="cs"/>
          <w:sz w:val="27"/>
          <w:rtl/>
        </w:rPr>
        <w:t xml:space="preserve"> المعاملات والسياسات والتجارات وأمثالها</w:t>
      </w:r>
      <w:r w:rsidR="006616CC" w:rsidRPr="00B74AAF">
        <w:rPr>
          <w:rFonts w:hint="cs"/>
          <w:sz w:val="27"/>
          <w:rtl/>
        </w:rPr>
        <w:t>.</w:t>
      </w:r>
      <w:r w:rsidRPr="00B74AAF">
        <w:rPr>
          <w:rFonts w:hint="cs"/>
          <w:sz w:val="27"/>
          <w:rtl/>
        </w:rPr>
        <w:t xml:space="preserve"> ومبرّره في هذا التمييز:</w:t>
      </w:r>
    </w:p>
    <w:p w:rsidR="00842D3A" w:rsidRPr="00B74AAF" w:rsidRDefault="00842D3A" w:rsidP="005445DC">
      <w:pPr>
        <w:rPr>
          <w:sz w:val="27"/>
          <w:rtl/>
        </w:rPr>
      </w:pPr>
      <w:r w:rsidRPr="00B74AAF">
        <w:rPr>
          <w:rFonts w:hint="cs"/>
          <w:b/>
          <w:bCs/>
          <w:sz w:val="27"/>
          <w:rtl/>
        </w:rPr>
        <w:t>أـ</w:t>
      </w:r>
      <w:r w:rsidRPr="00B74AAF">
        <w:rPr>
          <w:rFonts w:hint="cs"/>
          <w:sz w:val="27"/>
          <w:rtl/>
        </w:rPr>
        <w:t xml:space="preserve"> </w:t>
      </w:r>
      <w:r w:rsidR="006616CC" w:rsidRPr="00B74AAF">
        <w:rPr>
          <w:rFonts w:hint="cs"/>
          <w:sz w:val="27"/>
          <w:rtl/>
        </w:rPr>
        <w:t>إ</w:t>
      </w:r>
      <w:r w:rsidRPr="00B74AAF">
        <w:rPr>
          <w:rFonts w:hint="cs"/>
          <w:sz w:val="27"/>
          <w:rtl/>
        </w:rPr>
        <w:t>نّ العبادات حقّ الشرع</w:t>
      </w:r>
      <w:r w:rsidR="006616CC" w:rsidRPr="00B74AAF">
        <w:rPr>
          <w:rFonts w:hint="cs"/>
          <w:sz w:val="27"/>
          <w:rtl/>
        </w:rPr>
        <w:t>،</w:t>
      </w:r>
      <w:r w:rsidRPr="00B74AAF">
        <w:rPr>
          <w:rFonts w:hint="cs"/>
          <w:sz w:val="27"/>
          <w:rtl/>
        </w:rPr>
        <w:t xml:space="preserve"> ولا نعرف حقّه إلا</w:t>
      </w:r>
      <w:r w:rsidR="006616CC" w:rsidRPr="00B74AAF">
        <w:rPr>
          <w:rFonts w:hint="cs"/>
          <w:sz w:val="27"/>
          <w:rtl/>
        </w:rPr>
        <w:t>ّ</w:t>
      </w:r>
      <w:r w:rsidRPr="00B74AAF">
        <w:rPr>
          <w:rFonts w:hint="cs"/>
          <w:sz w:val="27"/>
          <w:rtl/>
        </w:rPr>
        <w:t xml:space="preserve"> منه، أمّا حقوق المكلّفين فهي لهم ولأجلهم؛ لأنّها أحكام سياسيّة وشرعيّة وضعت لمصالحهم</w:t>
      </w:r>
      <w:r w:rsidR="006616CC" w:rsidRPr="00B74AAF">
        <w:rPr>
          <w:rFonts w:hint="cs"/>
          <w:sz w:val="27"/>
          <w:rtl/>
        </w:rPr>
        <w:t>.</w:t>
      </w:r>
      <w:r w:rsidRPr="00B74AAF">
        <w:rPr>
          <w:rFonts w:hint="cs"/>
          <w:sz w:val="27"/>
          <w:rtl/>
        </w:rPr>
        <w:t xml:space="preserve"> وحيث إنّ مرجعيّة المصلحة مقرّرة من قبل المولى سبحانه لهذا نأخذ بها هنا.</w:t>
      </w:r>
    </w:p>
    <w:p w:rsidR="00842D3A" w:rsidRPr="00B74AAF" w:rsidRDefault="00842D3A" w:rsidP="005445DC">
      <w:pPr>
        <w:rPr>
          <w:sz w:val="27"/>
          <w:rtl/>
        </w:rPr>
      </w:pPr>
      <w:r w:rsidRPr="00B74AAF">
        <w:rPr>
          <w:rFonts w:hint="cs"/>
          <w:b/>
          <w:bCs/>
          <w:sz w:val="27"/>
          <w:rtl/>
        </w:rPr>
        <w:t>ب ـ</w:t>
      </w:r>
      <w:r w:rsidRPr="00B74AAF">
        <w:rPr>
          <w:rFonts w:hint="cs"/>
          <w:sz w:val="27"/>
          <w:rtl/>
        </w:rPr>
        <w:t xml:space="preserve"> إنّ مصالح غير العبادات معلومة للعباد بحكم العقل والعادة، فعندما لا يشرحها دليل الشرع يُعل</w:t>
      </w:r>
      <w:r w:rsidR="006616CC" w:rsidRPr="00B74AAF">
        <w:rPr>
          <w:rFonts w:hint="cs"/>
          <w:sz w:val="27"/>
          <w:rtl/>
        </w:rPr>
        <w:t>َ</w:t>
      </w:r>
      <w:r w:rsidRPr="00B74AAF">
        <w:rPr>
          <w:rFonts w:hint="cs"/>
          <w:sz w:val="27"/>
          <w:rtl/>
        </w:rPr>
        <w:t>م أنّه يحيلها للعقول.</w:t>
      </w:r>
    </w:p>
    <w:p w:rsidR="00842D3A" w:rsidRPr="00B74AAF" w:rsidRDefault="00842D3A" w:rsidP="005445DC">
      <w:pPr>
        <w:rPr>
          <w:sz w:val="27"/>
          <w:rtl/>
        </w:rPr>
      </w:pPr>
      <w:r w:rsidRPr="00B74AAF">
        <w:rPr>
          <w:rFonts w:hint="cs"/>
          <w:sz w:val="27"/>
          <w:rtl/>
        </w:rPr>
        <w:t>ولا يترك الطوفي البحث قبل أن يوض</w:t>
      </w:r>
      <w:r w:rsidR="006616CC" w:rsidRPr="00B74AAF">
        <w:rPr>
          <w:rFonts w:hint="cs"/>
          <w:sz w:val="27"/>
          <w:rtl/>
        </w:rPr>
        <w:t>ّ</w:t>
      </w:r>
      <w:r w:rsidRPr="00B74AAF">
        <w:rPr>
          <w:rFonts w:hint="cs"/>
          <w:sz w:val="27"/>
          <w:rtl/>
        </w:rPr>
        <w:t>ح الموقف في حال تعدّد المصالح والمفاسد واختلافها، ليحكم بضرورة الترجيح بالأهم</w:t>
      </w:r>
      <w:r w:rsidR="006616CC" w:rsidRPr="00B74AAF">
        <w:rPr>
          <w:rFonts w:hint="cs"/>
          <w:sz w:val="27"/>
          <w:rtl/>
        </w:rPr>
        <w:t>ّي</w:t>
      </w:r>
      <w:r w:rsidRPr="00B74AAF">
        <w:rPr>
          <w:rFonts w:hint="cs"/>
          <w:sz w:val="27"/>
          <w:rtl/>
        </w:rPr>
        <w:t>ة</w:t>
      </w:r>
      <w:r w:rsidR="006616CC" w:rsidRPr="00B74AAF">
        <w:rPr>
          <w:rFonts w:hint="cs"/>
          <w:sz w:val="27"/>
          <w:rtl/>
        </w:rPr>
        <w:t>.</w:t>
      </w:r>
      <w:r w:rsidRPr="00B74AAF">
        <w:rPr>
          <w:rFonts w:hint="cs"/>
          <w:sz w:val="27"/>
          <w:rtl/>
        </w:rPr>
        <w:t xml:space="preserve"> فهو هنا ناظر</w:t>
      </w:r>
      <w:r w:rsidR="006616CC" w:rsidRPr="00B74AAF">
        <w:rPr>
          <w:rFonts w:hint="cs"/>
          <w:sz w:val="27"/>
          <w:rtl/>
        </w:rPr>
        <w:t>ٌ</w:t>
      </w:r>
      <w:r w:rsidRPr="00B74AAF">
        <w:rPr>
          <w:rFonts w:hint="cs"/>
          <w:sz w:val="27"/>
          <w:rtl/>
        </w:rPr>
        <w:t xml:space="preserve"> إلى قانون التزاحم وتقديم الأهم</w:t>
      </w:r>
      <w:r w:rsidR="006616CC" w:rsidRPr="00B74AAF">
        <w:rPr>
          <w:rFonts w:hint="cs"/>
          <w:sz w:val="27"/>
          <w:rtl/>
        </w:rPr>
        <w:t>ّ</w:t>
      </w:r>
      <w:r w:rsidRPr="00B74AAF">
        <w:rPr>
          <w:rFonts w:hint="cs"/>
          <w:sz w:val="27"/>
          <w:rtl/>
        </w:rPr>
        <w:t>، فيشرحه ويشرح حالات التساوي بتفصيلٍ منه</w:t>
      </w:r>
      <w:r w:rsidRPr="00B74AAF">
        <w:rPr>
          <w:sz w:val="27"/>
          <w:vertAlign w:val="superscript"/>
          <w:rtl/>
        </w:rPr>
        <w:t>(</w:t>
      </w:r>
      <w:r w:rsidRPr="00B74AAF">
        <w:rPr>
          <w:sz w:val="27"/>
          <w:vertAlign w:val="superscript"/>
          <w:rtl/>
        </w:rPr>
        <w:endnoteReference w:id="63"/>
      </w:r>
      <w:r w:rsidRPr="00B74AAF">
        <w:rPr>
          <w:sz w:val="27"/>
          <w:vertAlign w:val="superscript"/>
          <w:rtl/>
        </w:rPr>
        <w:t>)</w:t>
      </w:r>
      <w:r w:rsidRPr="00B74AAF">
        <w:rPr>
          <w:rFonts w:hint="cs"/>
          <w:sz w:val="27"/>
          <w:rtl/>
        </w:rPr>
        <w:t>، لا داعي للخوض فيه هنا.</w:t>
      </w:r>
    </w:p>
    <w:p w:rsidR="00842D3A" w:rsidRPr="00B74AAF" w:rsidRDefault="00842D3A" w:rsidP="005445DC">
      <w:pPr>
        <w:rPr>
          <w:sz w:val="27"/>
          <w:rtl/>
        </w:rPr>
      </w:pPr>
      <w:r w:rsidRPr="00B74AAF">
        <w:rPr>
          <w:rFonts w:hint="cs"/>
          <w:b/>
          <w:bCs/>
          <w:sz w:val="27"/>
          <w:rtl/>
        </w:rPr>
        <w:t>هذه صورة نظريّة الطوفي وهو يوض</w:t>
      </w:r>
      <w:r w:rsidR="006616CC" w:rsidRPr="00B74AAF">
        <w:rPr>
          <w:rFonts w:hint="cs"/>
          <w:b/>
          <w:bCs/>
          <w:sz w:val="27"/>
          <w:rtl/>
        </w:rPr>
        <w:t>ّ</w:t>
      </w:r>
      <w:r w:rsidRPr="00B74AAF">
        <w:rPr>
          <w:rFonts w:hint="cs"/>
          <w:b/>
          <w:bCs/>
          <w:sz w:val="27"/>
          <w:rtl/>
        </w:rPr>
        <w:t>ح لنا مراداته</w:t>
      </w:r>
      <w:r w:rsidR="006616CC" w:rsidRPr="00B74AAF">
        <w:rPr>
          <w:rFonts w:hint="cs"/>
          <w:b/>
          <w:bCs/>
          <w:sz w:val="27"/>
          <w:rtl/>
        </w:rPr>
        <w:t>.</w:t>
      </w:r>
      <w:r w:rsidRPr="00B74AAF">
        <w:rPr>
          <w:rFonts w:hint="cs"/>
          <w:b/>
          <w:bCs/>
          <w:sz w:val="27"/>
          <w:rtl/>
        </w:rPr>
        <w:t xml:space="preserve"> </w:t>
      </w:r>
      <w:r w:rsidRPr="00B74AAF">
        <w:rPr>
          <w:rFonts w:hint="cs"/>
          <w:sz w:val="27"/>
          <w:rtl/>
        </w:rPr>
        <w:t>وعلينا تحليلها ومقارنتها بالفضاء المحيط</w:t>
      </w:r>
      <w:r w:rsidR="006616CC" w:rsidRPr="00B74AAF">
        <w:rPr>
          <w:rFonts w:hint="cs"/>
          <w:sz w:val="27"/>
          <w:rtl/>
        </w:rPr>
        <w:t>؛</w:t>
      </w:r>
      <w:r w:rsidRPr="00B74AAF">
        <w:rPr>
          <w:rFonts w:hint="cs"/>
          <w:sz w:val="27"/>
          <w:rtl/>
        </w:rPr>
        <w:t xml:space="preserve"> فقد قيل بأنّ سلسلة من قواعد الاجتهاد عند الفقهاء يمكن أن تشكّل البيئة الحاضنة لنظريّة الطوفي، وأهمّها:</w:t>
      </w:r>
    </w:p>
    <w:p w:rsidR="00842D3A" w:rsidRPr="00B74AAF" w:rsidRDefault="00842D3A" w:rsidP="005445DC">
      <w:pPr>
        <w:rPr>
          <w:sz w:val="27"/>
          <w:rtl/>
        </w:rPr>
      </w:pPr>
      <w:r w:rsidRPr="00E564B3">
        <w:rPr>
          <w:rFonts w:ascii="Times New Roman" w:hAnsi="Times New Roman" w:hint="cs"/>
          <w:sz w:val="27"/>
          <w:rtl/>
        </w:rPr>
        <w:t>1ـ</w:t>
      </w:r>
      <w:r w:rsidRPr="00B74AAF">
        <w:rPr>
          <w:rFonts w:hint="cs"/>
          <w:sz w:val="27"/>
          <w:rtl/>
        </w:rPr>
        <w:t xml:space="preserve"> القول بالاستحسان بالمصلحة عند بعض المالكيّة، فهو نوع</w:t>
      </w:r>
      <w:r w:rsidR="00DF6D62" w:rsidRPr="00B74AAF">
        <w:rPr>
          <w:rFonts w:hint="cs"/>
          <w:sz w:val="27"/>
          <w:rtl/>
        </w:rPr>
        <w:t>ٌ</w:t>
      </w:r>
      <w:r w:rsidRPr="00B74AAF">
        <w:rPr>
          <w:rFonts w:hint="cs"/>
          <w:sz w:val="27"/>
          <w:rtl/>
        </w:rPr>
        <w:t xml:space="preserve"> من تخصيص النصّ بالمصلحة.</w:t>
      </w:r>
    </w:p>
    <w:p w:rsidR="00842D3A" w:rsidRPr="00B74AAF" w:rsidRDefault="00842D3A" w:rsidP="005445DC">
      <w:pPr>
        <w:rPr>
          <w:sz w:val="27"/>
          <w:rtl/>
        </w:rPr>
      </w:pPr>
      <w:r w:rsidRPr="00E564B3">
        <w:rPr>
          <w:rFonts w:ascii="Times New Roman" w:hAnsi="Times New Roman" w:hint="cs"/>
          <w:sz w:val="27"/>
          <w:rtl/>
        </w:rPr>
        <w:t>2ـ</w:t>
      </w:r>
      <w:r w:rsidRPr="00B74AAF">
        <w:rPr>
          <w:rFonts w:hint="cs"/>
          <w:sz w:val="27"/>
          <w:rtl/>
        </w:rPr>
        <w:t xml:space="preserve"> قاعدة بناء الشريعة على المصالح</w:t>
      </w:r>
      <w:r w:rsidR="00DF6D62" w:rsidRPr="00B74AAF">
        <w:rPr>
          <w:rFonts w:hint="cs"/>
          <w:sz w:val="27"/>
          <w:rtl/>
        </w:rPr>
        <w:t>،</w:t>
      </w:r>
      <w:r w:rsidRPr="00B74AAF">
        <w:rPr>
          <w:rFonts w:hint="cs"/>
          <w:sz w:val="27"/>
          <w:rtl/>
        </w:rPr>
        <w:t xml:space="preserve"> أو قانون تبعيّة الأحكام للمصالح.</w:t>
      </w:r>
    </w:p>
    <w:p w:rsidR="00842D3A" w:rsidRPr="00B74AAF" w:rsidRDefault="00842D3A" w:rsidP="005445DC">
      <w:pPr>
        <w:rPr>
          <w:sz w:val="27"/>
          <w:rtl/>
        </w:rPr>
      </w:pPr>
      <w:r w:rsidRPr="00E564B3">
        <w:rPr>
          <w:rFonts w:ascii="Times New Roman" w:hAnsi="Times New Roman" w:hint="cs"/>
          <w:sz w:val="27"/>
          <w:rtl/>
        </w:rPr>
        <w:lastRenderedPageBreak/>
        <w:t>3ـ</w:t>
      </w:r>
      <w:r w:rsidRPr="00B74AAF">
        <w:rPr>
          <w:rFonts w:hint="cs"/>
          <w:sz w:val="27"/>
          <w:rtl/>
        </w:rPr>
        <w:t xml:space="preserve"> بناء الفقهاء على قاعدة تغيّر الأحكام زمكانيّاً بتأثير عنصر المصلحة</w:t>
      </w:r>
      <w:r w:rsidRPr="00B74AAF">
        <w:rPr>
          <w:sz w:val="27"/>
          <w:vertAlign w:val="superscript"/>
          <w:rtl/>
        </w:rPr>
        <w:t>(</w:t>
      </w:r>
      <w:r w:rsidRPr="00B74AAF">
        <w:rPr>
          <w:sz w:val="27"/>
          <w:vertAlign w:val="superscript"/>
          <w:rtl/>
        </w:rPr>
        <w:endnoteReference w:id="64"/>
      </w:r>
      <w:r w:rsidRPr="00B74AAF">
        <w:rPr>
          <w:sz w:val="27"/>
          <w:vertAlign w:val="superscript"/>
          <w:rtl/>
        </w:rPr>
        <w:t>)</w:t>
      </w:r>
      <w:r w:rsidRPr="00B74AAF">
        <w:rPr>
          <w:rFonts w:hint="cs"/>
          <w:sz w:val="27"/>
          <w:rtl/>
        </w:rPr>
        <w:t>.</w:t>
      </w:r>
    </w:p>
    <w:p w:rsidR="00842D3A" w:rsidRPr="00B74AAF" w:rsidRDefault="00842D3A" w:rsidP="005445DC">
      <w:pPr>
        <w:rPr>
          <w:sz w:val="27"/>
          <w:rtl/>
        </w:rPr>
      </w:pPr>
      <w:r w:rsidRPr="00E564B3">
        <w:rPr>
          <w:rFonts w:ascii="Times New Roman" w:hAnsi="Times New Roman" w:hint="cs"/>
          <w:sz w:val="27"/>
          <w:rtl/>
        </w:rPr>
        <w:t>4ـ</w:t>
      </w:r>
      <w:r w:rsidRPr="00B74AAF">
        <w:rPr>
          <w:rFonts w:hint="cs"/>
          <w:sz w:val="27"/>
          <w:rtl/>
        </w:rPr>
        <w:t xml:space="preserve"> تخصيص الغزالي العمومَ بالمصلحة، حيث قال في مسألة قتل الزنديق المتستّر إذا تاب، والمخالفة للحديث الدالّ على مقاتلة الناس حت</w:t>
      </w:r>
      <w:r w:rsidR="00DF6D62" w:rsidRPr="00B74AAF">
        <w:rPr>
          <w:rFonts w:hint="cs"/>
          <w:sz w:val="27"/>
          <w:rtl/>
        </w:rPr>
        <w:t>ّ</w:t>
      </w:r>
      <w:r w:rsidRPr="00B74AAF">
        <w:rPr>
          <w:rFonts w:hint="cs"/>
          <w:sz w:val="27"/>
          <w:rtl/>
        </w:rPr>
        <w:t xml:space="preserve">ى يشهدوا الشهادتين: </w:t>
      </w:r>
      <w:r w:rsidRPr="00B74AAF">
        <w:rPr>
          <w:rFonts w:hint="eastAsia"/>
          <w:sz w:val="24"/>
          <w:szCs w:val="24"/>
          <w:rtl/>
        </w:rPr>
        <w:t>«</w:t>
      </w:r>
      <w:r w:rsidRPr="00B74AAF">
        <w:rPr>
          <w:sz w:val="27"/>
          <w:rtl/>
        </w:rPr>
        <w:t>فهذا لو قضينا به فحاصله استعمال مصلحة</w:t>
      </w:r>
      <w:r w:rsidR="00DF6D62" w:rsidRPr="00B74AAF">
        <w:rPr>
          <w:rFonts w:hint="cs"/>
          <w:sz w:val="27"/>
          <w:rtl/>
        </w:rPr>
        <w:t>ٍ</w:t>
      </w:r>
      <w:r w:rsidRPr="00B74AAF">
        <w:rPr>
          <w:sz w:val="27"/>
          <w:rtl/>
        </w:rPr>
        <w:t xml:space="preserve"> في تخصيص عموم، وذلك لا ينكره</w:t>
      </w:r>
      <w:r w:rsidRPr="00B74AAF">
        <w:rPr>
          <w:rFonts w:hint="cs"/>
          <w:sz w:val="27"/>
          <w:rtl/>
        </w:rPr>
        <w:t xml:space="preserve"> </w:t>
      </w:r>
      <w:r w:rsidRPr="00B74AAF">
        <w:rPr>
          <w:sz w:val="27"/>
          <w:rtl/>
        </w:rPr>
        <w:t>أحد</w:t>
      </w:r>
      <w:r w:rsidR="00DF6D62" w:rsidRPr="00B74AAF">
        <w:rPr>
          <w:rFonts w:hint="cs"/>
          <w:sz w:val="27"/>
          <w:rtl/>
        </w:rPr>
        <w:t>ٌ</w:t>
      </w:r>
      <w:r w:rsidRPr="00B74AAF">
        <w:rPr>
          <w:rFonts w:hint="cs"/>
          <w:sz w:val="24"/>
          <w:szCs w:val="24"/>
          <w:rtl/>
        </w:rPr>
        <w:t>»</w:t>
      </w:r>
      <w:r w:rsidRPr="00B74AAF">
        <w:rPr>
          <w:sz w:val="27"/>
          <w:vertAlign w:val="superscript"/>
          <w:rtl/>
        </w:rPr>
        <w:t>(</w:t>
      </w:r>
      <w:r w:rsidRPr="00B74AAF">
        <w:rPr>
          <w:sz w:val="27"/>
          <w:vertAlign w:val="superscript"/>
          <w:rtl/>
        </w:rPr>
        <w:endnoteReference w:id="65"/>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ويرى هذا التحليل أنّ الطوفي بنى فكرته على هذه الأمور دون أن يشير إليها في رسالته</w:t>
      </w:r>
      <w:r w:rsidRPr="00B74AAF">
        <w:rPr>
          <w:sz w:val="27"/>
          <w:vertAlign w:val="superscript"/>
          <w:rtl/>
        </w:rPr>
        <w:t>(</w:t>
      </w:r>
      <w:r w:rsidRPr="00B74AAF">
        <w:rPr>
          <w:sz w:val="27"/>
          <w:vertAlign w:val="superscript"/>
          <w:rtl/>
        </w:rPr>
        <w:endnoteReference w:id="66"/>
      </w:r>
      <w:r w:rsidRPr="00B74AAF">
        <w:rPr>
          <w:sz w:val="27"/>
          <w:vertAlign w:val="superscript"/>
          <w:rtl/>
        </w:rPr>
        <w:t>)</w:t>
      </w:r>
      <w:r w:rsidRPr="00B74AAF">
        <w:rPr>
          <w:rFonts w:hint="cs"/>
          <w:sz w:val="27"/>
          <w:rtl/>
        </w:rPr>
        <w:t>، بما يوحي وكأنّ رسالته قاصرة</w:t>
      </w:r>
      <w:r w:rsidR="00DF6D62" w:rsidRPr="00B74AAF">
        <w:rPr>
          <w:rFonts w:hint="cs"/>
          <w:sz w:val="27"/>
          <w:rtl/>
        </w:rPr>
        <w:t>ٌ</w:t>
      </w:r>
      <w:r w:rsidRPr="00B74AAF">
        <w:rPr>
          <w:rFonts w:hint="cs"/>
          <w:sz w:val="27"/>
          <w:rtl/>
        </w:rPr>
        <w:t xml:space="preserve"> في بيانها لفكرتها.</w:t>
      </w:r>
    </w:p>
    <w:p w:rsidR="00842D3A" w:rsidRPr="00B74AAF" w:rsidRDefault="00842D3A" w:rsidP="005445DC">
      <w:pPr>
        <w:rPr>
          <w:sz w:val="27"/>
          <w:rtl/>
        </w:rPr>
      </w:pPr>
      <w:r w:rsidRPr="00B74AAF">
        <w:rPr>
          <w:rFonts w:hint="cs"/>
          <w:sz w:val="27"/>
          <w:rtl/>
        </w:rPr>
        <w:t>وإلى جانب هذا كلّه مم</w:t>
      </w:r>
      <w:r w:rsidR="00DF6D62" w:rsidRPr="00B74AAF">
        <w:rPr>
          <w:rFonts w:hint="cs"/>
          <w:sz w:val="27"/>
          <w:rtl/>
        </w:rPr>
        <w:t>ّ</w:t>
      </w:r>
      <w:r w:rsidRPr="00B74AAF">
        <w:rPr>
          <w:rFonts w:hint="cs"/>
          <w:sz w:val="27"/>
          <w:rtl/>
        </w:rPr>
        <w:t>ا يوافق عليه بعض الباحثين، لكنّه يرى أيضاً أنّ نظريّة الطوفي هي أبلغ صورة وصل إليها تاريخ الفقه الإسلامي على المستوى المعرفي، لكنّها قوبلت بالرفض الشديد ولم يكتب لها الاستمرار</w:t>
      </w:r>
      <w:r w:rsidRPr="00B74AAF">
        <w:rPr>
          <w:sz w:val="27"/>
          <w:vertAlign w:val="superscript"/>
          <w:rtl/>
        </w:rPr>
        <w:t>(</w:t>
      </w:r>
      <w:r w:rsidRPr="00B74AAF">
        <w:rPr>
          <w:sz w:val="27"/>
          <w:vertAlign w:val="superscript"/>
          <w:rtl/>
        </w:rPr>
        <w:endnoteReference w:id="67"/>
      </w:r>
      <w:r w:rsidRPr="00B74AAF">
        <w:rPr>
          <w:sz w:val="27"/>
          <w:vertAlign w:val="superscript"/>
          <w:rtl/>
        </w:rPr>
        <w:t>)</w:t>
      </w:r>
      <w:r w:rsidR="00DF6D62" w:rsidRPr="00B74AAF">
        <w:rPr>
          <w:rFonts w:hint="cs"/>
          <w:sz w:val="27"/>
          <w:rtl/>
        </w:rPr>
        <w:t>.</w:t>
      </w:r>
      <w:r w:rsidRPr="00B74AAF">
        <w:rPr>
          <w:rFonts w:hint="cs"/>
          <w:sz w:val="27"/>
          <w:rtl/>
        </w:rPr>
        <w:t xml:space="preserve"> ويحتمل بعض الباحثين أنّ السبب هو أنّ الطوفي كتب رسالته هذه في منفاه، ولم تكن من حوله بيئة تحتضن أفكاره، ولهذا لا نجد ذكراً لفكرته هذه حت</w:t>
      </w:r>
      <w:r w:rsidR="00DF6D62" w:rsidRPr="00B74AAF">
        <w:rPr>
          <w:rFonts w:hint="cs"/>
          <w:sz w:val="27"/>
          <w:rtl/>
        </w:rPr>
        <w:t>ّ</w:t>
      </w:r>
      <w:r w:rsidRPr="00B74AAF">
        <w:rPr>
          <w:rFonts w:hint="cs"/>
          <w:sz w:val="27"/>
          <w:rtl/>
        </w:rPr>
        <w:t>ى عند الحنابلة والمالكيّة الذين جاؤوا بعده أو عاصروه</w:t>
      </w:r>
      <w:r w:rsidR="00DF6D62" w:rsidRPr="00B74AAF">
        <w:rPr>
          <w:rFonts w:hint="cs"/>
          <w:sz w:val="27"/>
          <w:rtl/>
        </w:rPr>
        <w:t>،</w:t>
      </w:r>
      <w:r w:rsidRPr="00B74AAF">
        <w:rPr>
          <w:rFonts w:hint="cs"/>
          <w:sz w:val="27"/>
          <w:rtl/>
        </w:rPr>
        <w:t xml:space="preserve"> رغم اهتمامهم بمثل هذه القضايا واشتغالهم عليها</w:t>
      </w:r>
      <w:r w:rsidR="00DF6D62" w:rsidRPr="00B74AAF">
        <w:rPr>
          <w:rFonts w:hint="cs"/>
          <w:sz w:val="27"/>
          <w:rtl/>
        </w:rPr>
        <w:t>،</w:t>
      </w:r>
      <w:r w:rsidRPr="00B74AAF">
        <w:rPr>
          <w:rFonts w:hint="cs"/>
          <w:sz w:val="27"/>
          <w:rtl/>
        </w:rPr>
        <w:t xml:space="preserve"> كابن تيمية وابن قي</w:t>
      </w:r>
      <w:r w:rsidR="00DF6D62" w:rsidRPr="00B74AAF">
        <w:rPr>
          <w:rFonts w:hint="cs"/>
          <w:sz w:val="27"/>
          <w:rtl/>
        </w:rPr>
        <w:t>ّ</w:t>
      </w:r>
      <w:r w:rsidRPr="00B74AAF">
        <w:rPr>
          <w:rFonts w:hint="cs"/>
          <w:sz w:val="27"/>
          <w:rtl/>
        </w:rPr>
        <w:t>م الجوزية والشاطبي وغيرهم. ورغم حضور شخصيّة الطوفي في المصنّفات اللاحقة، لكنّ نظريته هذه كانت غائبة</w:t>
      </w:r>
      <w:r w:rsidR="00DF6D62" w:rsidRPr="00B74AAF">
        <w:rPr>
          <w:rFonts w:hint="cs"/>
          <w:sz w:val="27"/>
          <w:rtl/>
        </w:rPr>
        <w:t>ً</w:t>
      </w:r>
      <w:r w:rsidRPr="00B74AAF">
        <w:rPr>
          <w:rFonts w:hint="cs"/>
          <w:sz w:val="27"/>
          <w:rtl/>
        </w:rPr>
        <w:t xml:space="preserve"> إلى أن أخرجها القاسمي، ثم رشيد رضا في العصر الحديث</w:t>
      </w:r>
      <w:r w:rsidRPr="00B74AAF">
        <w:rPr>
          <w:sz w:val="27"/>
          <w:vertAlign w:val="superscript"/>
          <w:rtl/>
        </w:rPr>
        <w:t>(</w:t>
      </w:r>
      <w:r w:rsidRPr="00B74AAF">
        <w:rPr>
          <w:sz w:val="27"/>
          <w:vertAlign w:val="superscript"/>
          <w:rtl/>
        </w:rPr>
        <w:endnoteReference w:id="68"/>
      </w:r>
      <w:r w:rsidRPr="00B74AAF">
        <w:rPr>
          <w:sz w:val="27"/>
          <w:vertAlign w:val="superscript"/>
          <w:rtl/>
        </w:rPr>
        <w:t>)</w:t>
      </w:r>
      <w:r w:rsidRPr="00B74AAF">
        <w:rPr>
          <w:rFonts w:hint="cs"/>
          <w:sz w:val="27"/>
          <w:rtl/>
        </w:rPr>
        <w:t>.</w:t>
      </w:r>
    </w:p>
    <w:p w:rsidR="00C4293F" w:rsidRPr="00B74AAF" w:rsidRDefault="00C4293F" w:rsidP="00E564B3">
      <w:pPr>
        <w:spacing w:line="430" w:lineRule="exact"/>
        <w:rPr>
          <w:sz w:val="27"/>
          <w:rtl/>
        </w:rPr>
      </w:pPr>
    </w:p>
    <w:p w:rsidR="00842D3A" w:rsidRPr="00B74AAF" w:rsidRDefault="00842D3A" w:rsidP="00C4293F">
      <w:pPr>
        <w:pStyle w:val="31"/>
        <w:rPr>
          <w:color w:val="auto"/>
          <w:rtl/>
        </w:rPr>
      </w:pPr>
      <w:bookmarkStart w:id="29" w:name="_Toc534557157"/>
      <w:r w:rsidRPr="00B74AAF">
        <w:rPr>
          <w:rFonts w:hint="cs"/>
          <w:color w:val="auto"/>
          <w:rtl/>
        </w:rPr>
        <w:t>نظريّة الطوفي ومسلسل الانتقادات والمناقشات</w:t>
      </w:r>
      <w:bookmarkEnd w:id="29"/>
    </w:p>
    <w:p w:rsidR="00842D3A" w:rsidRPr="00B74AAF" w:rsidRDefault="00842D3A" w:rsidP="005445DC">
      <w:pPr>
        <w:rPr>
          <w:sz w:val="27"/>
          <w:rtl/>
        </w:rPr>
      </w:pPr>
      <w:r w:rsidRPr="00B74AAF">
        <w:rPr>
          <w:rFonts w:hint="cs"/>
          <w:sz w:val="27"/>
          <w:rtl/>
        </w:rPr>
        <w:t>لم تهدأ الانتقادات على نظريّة الطوفي ـ أو كما سمّاها بعضهم: غلوّ الطوفي</w:t>
      </w:r>
      <w:r w:rsidRPr="00B74AAF">
        <w:rPr>
          <w:sz w:val="27"/>
          <w:vertAlign w:val="superscript"/>
          <w:rtl/>
        </w:rPr>
        <w:t>(</w:t>
      </w:r>
      <w:r w:rsidRPr="00B74AAF">
        <w:rPr>
          <w:sz w:val="27"/>
          <w:vertAlign w:val="superscript"/>
          <w:rtl/>
        </w:rPr>
        <w:endnoteReference w:id="69"/>
      </w:r>
      <w:r w:rsidRPr="00B74AAF">
        <w:rPr>
          <w:sz w:val="27"/>
          <w:vertAlign w:val="superscript"/>
          <w:rtl/>
        </w:rPr>
        <w:t>)</w:t>
      </w:r>
      <w:r w:rsidRPr="00B74AAF">
        <w:rPr>
          <w:rFonts w:hint="cs"/>
          <w:sz w:val="27"/>
          <w:rtl/>
        </w:rPr>
        <w:t xml:space="preserve"> ـ في الفضاء السنّي، ثم الشيعي لاحقاً بدرجة</w:t>
      </w:r>
      <w:r w:rsidR="00DF6D62" w:rsidRPr="00B74AAF">
        <w:rPr>
          <w:rFonts w:hint="cs"/>
          <w:sz w:val="27"/>
          <w:rtl/>
        </w:rPr>
        <w:t>ٍ</w:t>
      </w:r>
      <w:r w:rsidRPr="00B74AAF">
        <w:rPr>
          <w:rFonts w:hint="cs"/>
          <w:sz w:val="27"/>
          <w:rtl/>
        </w:rPr>
        <w:t xml:space="preserve"> أخفّ</w:t>
      </w:r>
      <w:r w:rsidR="00DF6D62" w:rsidRPr="00B74AAF">
        <w:rPr>
          <w:rFonts w:hint="cs"/>
          <w:sz w:val="27"/>
          <w:rtl/>
        </w:rPr>
        <w:t>.</w:t>
      </w:r>
      <w:r w:rsidRPr="00B74AAF">
        <w:rPr>
          <w:rFonts w:hint="cs"/>
          <w:sz w:val="27"/>
          <w:rtl/>
        </w:rPr>
        <w:t xml:space="preserve"> وقد كانت أبرز الانتقادات متكرّرة موحّدة بين الناقدين</w:t>
      </w:r>
      <w:r w:rsidR="00DF6D62" w:rsidRPr="00B74AAF">
        <w:rPr>
          <w:rFonts w:hint="cs"/>
          <w:sz w:val="27"/>
          <w:rtl/>
        </w:rPr>
        <w:t>.</w:t>
      </w:r>
      <w:r w:rsidRPr="00B74AAF">
        <w:rPr>
          <w:rFonts w:hint="cs"/>
          <w:sz w:val="27"/>
          <w:rtl/>
        </w:rPr>
        <w:t xml:space="preserve"> وسوف نتوقّف قليلاً عند هذه الانتقادات بالتحليل</w:t>
      </w:r>
      <w:r w:rsidR="00DF6D62" w:rsidRPr="00B74AAF">
        <w:rPr>
          <w:rFonts w:hint="cs"/>
          <w:sz w:val="27"/>
          <w:rtl/>
        </w:rPr>
        <w:t>،</w:t>
      </w:r>
      <w:r w:rsidRPr="00B74AAF">
        <w:rPr>
          <w:rFonts w:hint="cs"/>
          <w:sz w:val="27"/>
          <w:rtl/>
        </w:rPr>
        <w:t xml:space="preserve"> محاولين في الوقت عينه ممارسة المزيد من الحفر في نظريّة الطوفي واستجلائها أكثر فأكثر.</w:t>
      </w:r>
    </w:p>
    <w:p w:rsidR="00842D3A" w:rsidRPr="00B74AAF" w:rsidRDefault="00842D3A" w:rsidP="00E564B3">
      <w:pPr>
        <w:spacing w:line="420" w:lineRule="exact"/>
        <w:rPr>
          <w:sz w:val="27"/>
          <w:rtl/>
        </w:rPr>
      </w:pPr>
    </w:p>
    <w:p w:rsidR="00842D3A" w:rsidRPr="00B74AAF" w:rsidRDefault="00842D3A" w:rsidP="00C4293F">
      <w:pPr>
        <w:pStyle w:val="31"/>
        <w:rPr>
          <w:color w:val="auto"/>
          <w:rtl/>
        </w:rPr>
      </w:pPr>
      <w:bookmarkStart w:id="30" w:name="_Toc534557158"/>
      <w:r w:rsidRPr="00B74AAF">
        <w:rPr>
          <w:rFonts w:hint="cs"/>
          <w:color w:val="auto"/>
          <w:rtl/>
        </w:rPr>
        <w:t>1ـ من تقديم المصلحة على النصّ إلى تقديم النصّ على النصّ</w:t>
      </w:r>
      <w:bookmarkEnd w:id="30"/>
    </w:p>
    <w:p w:rsidR="00842D3A" w:rsidRPr="00B74AAF" w:rsidRDefault="00842D3A" w:rsidP="005445DC">
      <w:pPr>
        <w:rPr>
          <w:sz w:val="27"/>
          <w:rtl/>
        </w:rPr>
      </w:pPr>
      <w:r w:rsidRPr="00B74AAF">
        <w:rPr>
          <w:rFonts w:hint="cs"/>
          <w:sz w:val="27"/>
          <w:rtl/>
        </w:rPr>
        <w:t>تعتبر هذه الملاحظة من الملاحظات المنهجيّة المهمّة، وهي ترى أنّ كلّ ما فعله الطوفي لا يبرّر تقديم المصلحة على النصّ</w:t>
      </w:r>
      <w:r w:rsidR="003952F7" w:rsidRPr="00B74AAF">
        <w:rPr>
          <w:rFonts w:hint="cs"/>
          <w:sz w:val="27"/>
          <w:rtl/>
        </w:rPr>
        <w:t>،</w:t>
      </w:r>
      <w:r w:rsidRPr="00B74AAF">
        <w:rPr>
          <w:rFonts w:hint="cs"/>
          <w:sz w:val="27"/>
          <w:rtl/>
        </w:rPr>
        <w:t xml:space="preserve"> ولا يؤسّس لنظريّة من هذا النوع؛ لأنّ مستند </w:t>
      </w:r>
      <w:r w:rsidRPr="00B74AAF">
        <w:rPr>
          <w:rFonts w:hint="cs"/>
          <w:sz w:val="27"/>
          <w:rtl/>
        </w:rPr>
        <w:lastRenderedPageBreak/>
        <w:t>الطوفي في كلّ ما قاله هو حديث نفي الضرر، وهذا</w:t>
      </w:r>
      <w:r w:rsidR="003952F7" w:rsidRPr="00B74AAF">
        <w:rPr>
          <w:rFonts w:hint="cs"/>
          <w:sz w:val="27"/>
          <w:rtl/>
        </w:rPr>
        <w:t xml:space="preserve"> يعني أنّ تجميد الأحكام الأوّلي</w:t>
      </w:r>
      <w:r w:rsidRPr="00B74AAF">
        <w:rPr>
          <w:rFonts w:hint="cs"/>
          <w:sz w:val="27"/>
          <w:rtl/>
        </w:rPr>
        <w:t>ة في الشرع ليس إلا</w:t>
      </w:r>
      <w:r w:rsidR="003952F7" w:rsidRPr="00B74AAF">
        <w:rPr>
          <w:rFonts w:hint="cs"/>
          <w:sz w:val="27"/>
          <w:rtl/>
        </w:rPr>
        <w:t>ّ</w:t>
      </w:r>
      <w:r w:rsidRPr="00B74AAF">
        <w:rPr>
          <w:rFonts w:hint="cs"/>
          <w:sz w:val="27"/>
          <w:rtl/>
        </w:rPr>
        <w:t xml:space="preserve"> لأجلّ دليلٍ من النصّ نفسه، وهو حديث نفي الضرر، فما معنى القول بتقديم المصلحة على النصّ؟!</w:t>
      </w:r>
      <w:r w:rsidRPr="00B74AAF">
        <w:rPr>
          <w:sz w:val="27"/>
          <w:vertAlign w:val="superscript"/>
          <w:rtl/>
        </w:rPr>
        <w:t>(</w:t>
      </w:r>
      <w:r w:rsidRPr="00B74AAF">
        <w:rPr>
          <w:sz w:val="27"/>
          <w:vertAlign w:val="superscript"/>
          <w:rtl/>
        </w:rPr>
        <w:endnoteReference w:id="70"/>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b/>
          <w:bCs/>
          <w:sz w:val="27"/>
          <w:rtl/>
        </w:rPr>
        <w:t>هذه الملاحظة صحيحة</w:t>
      </w:r>
      <w:r w:rsidR="003952F7" w:rsidRPr="00B74AAF">
        <w:rPr>
          <w:rFonts w:hint="cs"/>
          <w:b/>
          <w:bCs/>
          <w:sz w:val="27"/>
          <w:rtl/>
        </w:rPr>
        <w:t>ٌ.</w:t>
      </w:r>
      <w:r w:rsidRPr="00B74AAF">
        <w:rPr>
          <w:rFonts w:hint="cs"/>
          <w:b/>
          <w:bCs/>
          <w:sz w:val="27"/>
          <w:rtl/>
        </w:rPr>
        <w:t xml:space="preserve"> وفي الوقت عينه لا أظنّها تزعج الطوفي، بل هو قد صرّح بها في رسالته؛</w:t>
      </w:r>
      <w:r w:rsidRPr="00B74AAF">
        <w:rPr>
          <w:rFonts w:hint="cs"/>
          <w:sz w:val="27"/>
          <w:rtl/>
        </w:rPr>
        <w:t xml:space="preserve"> لأنّ الفكرة المركزيّة هنا هي أنّ الطوفي يريد منح مرجعيّةٍ للفهم العقلي البشري للمصلحة، ويقدّم هذه المرجعيّة على النصّ</w:t>
      </w:r>
      <w:r w:rsidR="003952F7" w:rsidRPr="00B74AAF">
        <w:rPr>
          <w:rFonts w:hint="cs"/>
          <w:sz w:val="27"/>
          <w:rtl/>
        </w:rPr>
        <w:t>.</w:t>
      </w:r>
      <w:r w:rsidRPr="00B74AAF">
        <w:rPr>
          <w:rFonts w:hint="cs"/>
          <w:sz w:val="27"/>
          <w:rtl/>
        </w:rPr>
        <w:t xml:space="preserve"> ومستنده في التقديم هو مرجعيّة النصّ، فكأنّه اعتبر ـ أو على الأقلّ يمكنه أن يعتبر ـ أنّ حديث نفي الضرر هو دليل حج</w:t>
      </w:r>
      <w:r w:rsidR="003952F7" w:rsidRPr="00B74AAF">
        <w:rPr>
          <w:rFonts w:hint="cs"/>
          <w:sz w:val="27"/>
          <w:rtl/>
        </w:rPr>
        <w:t>ّي</w:t>
      </w:r>
      <w:r w:rsidRPr="00B74AAF">
        <w:rPr>
          <w:rFonts w:hint="cs"/>
          <w:sz w:val="27"/>
          <w:rtl/>
        </w:rPr>
        <w:t>ةٍ، بحيث يصبح فهم المصلحة حج</w:t>
      </w:r>
      <w:r w:rsidR="003952F7" w:rsidRPr="00B74AAF">
        <w:rPr>
          <w:rFonts w:hint="cs"/>
          <w:sz w:val="27"/>
          <w:rtl/>
        </w:rPr>
        <w:t>ّ</w:t>
      </w:r>
      <w:r w:rsidRPr="00B74AAF">
        <w:rPr>
          <w:rFonts w:hint="cs"/>
          <w:sz w:val="27"/>
          <w:rtl/>
        </w:rPr>
        <w:t>ةً بدليل حج</w:t>
      </w:r>
      <w:r w:rsidR="003952F7" w:rsidRPr="00B74AAF">
        <w:rPr>
          <w:rFonts w:hint="cs"/>
          <w:sz w:val="27"/>
          <w:rtl/>
        </w:rPr>
        <w:t>ّي</w:t>
      </w:r>
      <w:r w:rsidRPr="00B74AAF">
        <w:rPr>
          <w:rFonts w:hint="cs"/>
          <w:sz w:val="27"/>
          <w:rtl/>
        </w:rPr>
        <w:t>ةٍ هو حديث نفي الضرر</w:t>
      </w:r>
      <w:r w:rsidR="003952F7" w:rsidRPr="00B74AAF">
        <w:rPr>
          <w:rFonts w:hint="cs"/>
          <w:sz w:val="27"/>
          <w:rtl/>
        </w:rPr>
        <w:t>.</w:t>
      </w:r>
      <w:r w:rsidRPr="00B74AAF">
        <w:rPr>
          <w:rFonts w:hint="cs"/>
          <w:sz w:val="27"/>
          <w:rtl/>
        </w:rPr>
        <w:t xml:space="preserve"> فأنت عندما تجعل آية النبأ دليلاً على حج</w:t>
      </w:r>
      <w:r w:rsidR="003952F7" w:rsidRPr="00B74AAF">
        <w:rPr>
          <w:rFonts w:hint="cs"/>
          <w:sz w:val="27"/>
          <w:rtl/>
        </w:rPr>
        <w:t>ّي</w:t>
      </w:r>
      <w:r w:rsidRPr="00B74AAF">
        <w:rPr>
          <w:rFonts w:hint="cs"/>
          <w:sz w:val="27"/>
          <w:rtl/>
        </w:rPr>
        <w:t>ة خبر الواحد لا تقول بعد ذلك بأنّ تعارض الخبر مع الإجماع هو تعارض القرآن مع الإجماع، بل تعبّ</w:t>
      </w:r>
      <w:r w:rsidR="003952F7" w:rsidRPr="00B74AAF">
        <w:rPr>
          <w:rFonts w:hint="cs"/>
          <w:sz w:val="27"/>
          <w:rtl/>
        </w:rPr>
        <w:t>ِ</w:t>
      </w:r>
      <w:r w:rsidRPr="00B74AAF">
        <w:rPr>
          <w:rFonts w:hint="cs"/>
          <w:sz w:val="27"/>
          <w:rtl/>
        </w:rPr>
        <w:t>ر عنه بأنّه تعارض الخبر مع الإجماع أو مع قول الصحابي</w:t>
      </w:r>
      <w:r w:rsidR="003952F7" w:rsidRPr="00B74AAF">
        <w:rPr>
          <w:rFonts w:hint="cs"/>
          <w:sz w:val="27"/>
          <w:rtl/>
        </w:rPr>
        <w:t>ّ</w:t>
      </w:r>
      <w:r w:rsidRPr="00B74AAF">
        <w:rPr>
          <w:rFonts w:hint="cs"/>
          <w:sz w:val="27"/>
          <w:rtl/>
        </w:rPr>
        <w:t>، وهكذا أنت تقول: أنا أعمل بالقياس وهو مصدرٌ اجتهادي، وفي الوقت عينه يكون دليل حج</w:t>
      </w:r>
      <w:r w:rsidR="003952F7" w:rsidRPr="00B74AAF">
        <w:rPr>
          <w:rFonts w:hint="cs"/>
          <w:sz w:val="27"/>
          <w:rtl/>
        </w:rPr>
        <w:t>ّي</w:t>
      </w:r>
      <w:r w:rsidRPr="00B74AAF">
        <w:rPr>
          <w:rFonts w:hint="cs"/>
          <w:sz w:val="27"/>
          <w:rtl/>
        </w:rPr>
        <w:t>ة القياس عندك هو النصّ القرآني</w:t>
      </w:r>
      <w:r w:rsidR="003952F7" w:rsidRPr="00B74AAF">
        <w:rPr>
          <w:rFonts w:hint="cs"/>
          <w:sz w:val="27"/>
          <w:rtl/>
        </w:rPr>
        <w:t>،</w:t>
      </w:r>
      <w:r w:rsidRPr="00B74AAF">
        <w:rPr>
          <w:rFonts w:hint="cs"/>
          <w:sz w:val="27"/>
          <w:rtl/>
        </w:rPr>
        <w:t xml:space="preserve"> دون أن يسلب ذلك القياسَ مرجعيّتَه القائمة به</w:t>
      </w:r>
      <w:r w:rsidR="003952F7" w:rsidRPr="00B74AAF">
        <w:rPr>
          <w:rFonts w:hint="cs"/>
          <w:sz w:val="27"/>
          <w:rtl/>
        </w:rPr>
        <w:t>.</w:t>
      </w:r>
      <w:r w:rsidRPr="00B74AAF">
        <w:rPr>
          <w:rFonts w:hint="cs"/>
          <w:sz w:val="27"/>
          <w:rtl/>
        </w:rPr>
        <w:t xml:space="preserve"> فحديث لا ضرر هو بمثابة دليل حج</w:t>
      </w:r>
      <w:r w:rsidR="003952F7" w:rsidRPr="00B74AAF">
        <w:rPr>
          <w:rFonts w:hint="cs"/>
          <w:sz w:val="27"/>
          <w:rtl/>
        </w:rPr>
        <w:t>ّي</w:t>
      </w:r>
      <w:r w:rsidRPr="00B74AAF">
        <w:rPr>
          <w:rFonts w:hint="cs"/>
          <w:sz w:val="27"/>
          <w:rtl/>
        </w:rPr>
        <w:t>ة المصلحة بفهمها البشري، وبعد تحقّ</w:t>
      </w:r>
      <w:r w:rsidR="003952F7" w:rsidRPr="00B74AAF">
        <w:rPr>
          <w:rFonts w:hint="cs"/>
          <w:sz w:val="27"/>
          <w:rtl/>
        </w:rPr>
        <w:t>ُ</w:t>
      </w:r>
      <w:r w:rsidRPr="00B74AAF">
        <w:rPr>
          <w:rFonts w:hint="cs"/>
          <w:sz w:val="27"/>
          <w:rtl/>
        </w:rPr>
        <w:t>ق حج</w:t>
      </w:r>
      <w:r w:rsidR="003952F7" w:rsidRPr="00B74AAF">
        <w:rPr>
          <w:rFonts w:hint="cs"/>
          <w:sz w:val="27"/>
          <w:rtl/>
        </w:rPr>
        <w:t>ّي</w:t>
      </w:r>
      <w:r w:rsidRPr="00B74AAF">
        <w:rPr>
          <w:rFonts w:hint="cs"/>
          <w:sz w:val="27"/>
          <w:rtl/>
        </w:rPr>
        <w:t>ة الفهم البشري للمصلحة ـ والذي عبّر عنه الطوفي بتفويضنا فهم مصالحنا ـ تصبح العل</w:t>
      </w:r>
      <w:r w:rsidR="003952F7" w:rsidRPr="00B74AAF">
        <w:rPr>
          <w:rFonts w:hint="cs"/>
          <w:sz w:val="27"/>
          <w:rtl/>
        </w:rPr>
        <w:t>اقة بين المصلحة والنصوص الأوّلي</w:t>
      </w:r>
      <w:r w:rsidRPr="00B74AAF">
        <w:rPr>
          <w:rFonts w:hint="cs"/>
          <w:sz w:val="27"/>
          <w:rtl/>
        </w:rPr>
        <w:t>ة، وهذا ما كان يهدف إليه الطوفي.</w:t>
      </w:r>
    </w:p>
    <w:p w:rsidR="00842D3A" w:rsidRPr="00B74AAF" w:rsidRDefault="00842D3A" w:rsidP="005445DC">
      <w:pPr>
        <w:rPr>
          <w:sz w:val="27"/>
          <w:rtl/>
        </w:rPr>
      </w:pPr>
      <w:r w:rsidRPr="00B74AAF">
        <w:rPr>
          <w:rFonts w:hint="cs"/>
          <w:sz w:val="27"/>
          <w:rtl/>
        </w:rPr>
        <w:t>وبعبارة</w:t>
      </w:r>
      <w:r w:rsidR="003952F7" w:rsidRPr="00B74AAF">
        <w:rPr>
          <w:rFonts w:hint="cs"/>
          <w:sz w:val="27"/>
          <w:rtl/>
        </w:rPr>
        <w:t>ٍ</w:t>
      </w:r>
      <w:r w:rsidRPr="00B74AAF">
        <w:rPr>
          <w:rFonts w:hint="cs"/>
          <w:sz w:val="27"/>
          <w:rtl/>
        </w:rPr>
        <w:t xml:space="preserve"> أخرى: إنّ مرجعيّة المصلحة في وقوفها بوجه النصوص هو النصوص.</w:t>
      </w:r>
    </w:p>
    <w:p w:rsidR="00842D3A" w:rsidRPr="00B74AAF" w:rsidRDefault="00842D3A" w:rsidP="00E564B3">
      <w:pPr>
        <w:spacing w:line="420" w:lineRule="exact"/>
        <w:rPr>
          <w:sz w:val="27"/>
          <w:rtl/>
        </w:rPr>
      </w:pPr>
    </w:p>
    <w:p w:rsidR="00842D3A" w:rsidRPr="00B74AAF" w:rsidRDefault="00842D3A" w:rsidP="00C4293F">
      <w:pPr>
        <w:pStyle w:val="31"/>
        <w:rPr>
          <w:color w:val="auto"/>
          <w:rtl/>
        </w:rPr>
      </w:pPr>
      <w:bookmarkStart w:id="31" w:name="_Toc534557159"/>
      <w:r w:rsidRPr="00B74AAF">
        <w:rPr>
          <w:rFonts w:hint="cs"/>
          <w:color w:val="auto"/>
          <w:rtl/>
        </w:rPr>
        <w:t>2ـ استحالة معارضة النصّ للمصلحة، أو عبثيّة الافتراض</w:t>
      </w:r>
      <w:bookmarkEnd w:id="31"/>
    </w:p>
    <w:p w:rsidR="00842D3A" w:rsidRPr="00B74AAF" w:rsidRDefault="00842D3A" w:rsidP="005445DC">
      <w:pPr>
        <w:rPr>
          <w:sz w:val="27"/>
          <w:rtl/>
        </w:rPr>
      </w:pPr>
      <w:r w:rsidRPr="00B74AAF">
        <w:rPr>
          <w:rFonts w:hint="cs"/>
          <w:sz w:val="27"/>
          <w:rtl/>
        </w:rPr>
        <w:t>المعضلة الثانية التي يراها الناقدون هنا هي أنّ الطوفي عقد رسالته كلّها لمعالجة فكرة معارضة النصوص للمصالح</w:t>
      </w:r>
      <w:r w:rsidR="003952F7" w:rsidRPr="00B74AAF">
        <w:rPr>
          <w:rFonts w:hint="cs"/>
          <w:sz w:val="27"/>
          <w:rtl/>
        </w:rPr>
        <w:t>.</w:t>
      </w:r>
      <w:r w:rsidRPr="00B74AAF">
        <w:rPr>
          <w:rFonts w:hint="cs"/>
          <w:sz w:val="27"/>
          <w:rtl/>
        </w:rPr>
        <w:t xml:space="preserve"> والفرضيّة في حدّ نفسها غير معقولة؛ لأنّ الشريعة مبنيّة على المصالح</w:t>
      </w:r>
      <w:r w:rsidR="003952F7" w:rsidRPr="00B74AAF">
        <w:rPr>
          <w:rFonts w:hint="cs"/>
          <w:sz w:val="27"/>
          <w:rtl/>
        </w:rPr>
        <w:t>،</w:t>
      </w:r>
      <w:r w:rsidRPr="00B74AAF">
        <w:rPr>
          <w:rFonts w:hint="cs"/>
          <w:sz w:val="27"/>
          <w:rtl/>
        </w:rPr>
        <w:t xml:space="preserve"> فكيف يعقل أن تُعارض المصالح؟! وبتعبير</w:t>
      </w:r>
      <w:r w:rsidR="003952F7" w:rsidRPr="00B74AAF">
        <w:rPr>
          <w:rFonts w:hint="cs"/>
          <w:sz w:val="27"/>
          <w:rtl/>
        </w:rPr>
        <w:t>ٍ</w:t>
      </w:r>
      <w:r w:rsidRPr="00B74AAF">
        <w:rPr>
          <w:rFonts w:hint="cs"/>
          <w:sz w:val="27"/>
          <w:rtl/>
        </w:rPr>
        <w:t xml:space="preserve"> آخر: إنّ الشريعة في ذاتها جاءت لأجل تحقيق مصالح العباد، فكيف يُعقل الحديث عن فرضيّة تعارضها مع مصالح العباد لتقديم المصالح عليها؟! بل إنّ الطوفي يرفض وجود المصالح المهملة، ويرى أنّ الشريعة راعت جميع المصالح، ويقيم الأدلّة من الكتاب والسنّة وغيرهما على أنّ الشريعة راعت جميع المصالح كلّها، فكيف تسنّى له أن يجمع بين </w:t>
      </w:r>
      <w:r w:rsidRPr="00B74AAF">
        <w:rPr>
          <w:rFonts w:hint="cs"/>
          <w:sz w:val="27"/>
          <w:rtl/>
        </w:rPr>
        <w:lastRenderedPageBreak/>
        <w:t>قوله هذا وبين اعتقاده بتصادم النصّ مع المصلحة؟!</w:t>
      </w:r>
      <w:r w:rsidRPr="00B74AAF">
        <w:rPr>
          <w:sz w:val="27"/>
          <w:vertAlign w:val="superscript"/>
          <w:rtl/>
        </w:rPr>
        <w:t>(</w:t>
      </w:r>
      <w:r w:rsidRPr="00B74AAF">
        <w:rPr>
          <w:sz w:val="27"/>
          <w:vertAlign w:val="superscript"/>
          <w:rtl/>
        </w:rPr>
        <w:endnoteReference w:id="71"/>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b/>
          <w:bCs/>
          <w:sz w:val="27"/>
          <w:rtl/>
        </w:rPr>
        <w:t>إلا</w:t>
      </w:r>
      <w:r w:rsidR="00DA6AA5" w:rsidRPr="00B74AAF">
        <w:rPr>
          <w:rFonts w:hint="cs"/>
          <w:b/>
          <w:bCs/>
          <w:sz w:val="27"/>
          <w:rtl/>
        </w:rPr>
        <w:t>ّ</w:t>
      </w:r>
      <w:r w:rsidRPr="00B74AAF">
        <w:rPr>
          <w:rFonts w:hint="cs"/>
          <w:b/>
          <w:bCs/>
          <w:sz w:val="27"/>
          <w:rtl/>
        </w:rPr>
        <w:t xml:space="preserve"> أنّ هذه الملاحظة لم تفهم في تقديري فكرة الطوفي؛</w:t>
      </w:r>
      <w:r w:rsidRPr="00B74AAF">
        <w:rPr>
          <w:rFonts w:hint="cs"/>
          <w:sz w:val="27"/>
          <w:rtl/>
        </w:rPr>
        <w:t xml:space="preserve"> لأنّها لم تميّ</w:t>
      </w:r>
      <w:r w:rsidR="00DA6AA5" w:rsidRPr="00B74AAF">
        <w:rPr>
          <w:rFonts w:hint="cs"/>
          <w:sz w:val="27"/>
          <w:rtl/>
        </w:rPr>
        <w:t>ِ</w:t>
      </w:r>
      <w:r w:rsidRPr="00B74AAF">
        <w:rPr>
          <w:rFonts w:hint="cs"/>
          <w:sz w:val="27"/>
          <w:rtl/>
        </w:rPr>
        <w:t>ز بين مقام الثبوت والشيء في نفسه، وبين مقام الإثبات والشيء بح</w:t>
      </w:r>
      <w:r w:rsidR="00DA6AA5" w:rsidRPr="00B74AAF">
        <w:rPr>
          <w:rFonts w:hint="cs"/>
          <w:sz w:val="27"/>
          <w:rtl/>
        </w:rPr>
        <w:t>َ</w:t>
      </w:r>
      <w:r w:rsidRPr="00B74AAF">
        <w:rPr>
          <w:rFonts w:hint="cs"/>
          <w:sz w:val="27"/>
          <w:rtl/>
        </w:rPr>
        <w:t>س</w:t>
      </w:r>
      <w:r w:rsidR="00DA6AA5" w:rsidRPr="00B74AAF">
        <w:rPr>
          <w:rFonts w:hint="cs"/>
          <w:sz w:val="27"/>
          <w:rtl/>
        </w:rPr>
        <w:t>َ</w:t>
      </w:r>
      <w:r w:rsidRPr="00B74AAF">
        <w:rPr>
          <w:rFonts w:hint="cs"/>
          <w:sz w:val="27"/>
          <w:rtl/>
        </w:rPr>
        <w:t>ب انكشافه لنا</w:t>
      </w:r>
      <w:r w:rsidR="00DA6AA5" w:rsidRPr="00B74AAF">
        <w:rPr>
          <w:rFonts w:hint="cs"/>
          <w:sz w:val="27"/>
          <w:rtl/>
        </w:rPr>
        <w:t>.</w:t>
      </w:r>
      <w:r w:rsidRPr="00B74AAF">
        <w:rPr>
          <w:rFonts w:hint="cs"/>
          <w:sz w:val="27"/>
          <w:rtl/>
        </w:rPr>
        <w:t xml:space="preserve"> فالطوفي لا يشكّ في أنّ الشريعة الواقعيّة لا تعارض المصالح، بل هو سعى لإثبات ذلك</w:t>
      </w:r>
      <w:r w:rsidR="00DA6AA5" w:rsidRPr="00B74AAF">
        <w:rPr>
          <w:rFonts w:hint="cs"/>
          <w:sz w:val="27"/>
          <w:rtl/>
        </w:rPr>
        <w:t>.</w:t>
      </w:r>
      <w:r w:rsidRPr="00B74AAF">
        <w:rPr>
          <w:rFonts w:hint="cs"/>
          <w:sz w:val="27"/>
          <w:rtl/>
        </w:rPr>
        <w:t xml:space="preserve"> إنّما كلامه في كيفيّة اكتشاف الشريعة الواقعيّة التي لا تعارض المصالح وسُبُل الاجتهاد فيها، ولهذا فهو يقول بأنّ إطلاق الدليل ـ مثلاً ـ لو عارضه رؤيتنا لمفسدةٍ في مورده فهنا هل الشريعة تجعل إطلاق الدليل حجّة</w:t>
      </w:r>
      <w:r w:rsidR="00DA6AA5" w:rsidRPr="00B74AAF">
        <w:rPr>
          <w:rFonts w:hint="cs"/>
          <w:sz w:val="27"/>
          <w:rtl/>
        </w:rPr>
        <w:t>ً</w:t>
      </w:r>
      <w:r w:rsidRPr="00B74AAF">
        <w:rPr>
          <w:rFonts w:hint="cs"/>
          <w:sz w:val="27"/>
          <w:rtl/>
        </w:rPr>
        <w:t xml:space="preserve"> علينا أو تقيّده برؤيتنا للمصالح والمفاسد، والتي هي رؤية حجّة</w:t>
      </w:r>
      <w:r w:rsidR="00DA6AA5" w:rsidRPr="00B74AAF">
        <w:rPr>
          <w:rFonts w:hint="cs"/>
          <w:sz w:val="27"/>
          <w:rtl/>
        </w:rPr>
        <w:t>ٍ</w:t>
      </w:r>
      <w:r w:rsidRPr="00B74AAF">
        <w:rPr>
          <w:rFonts w:hint="cs"/>
          <w:sz w:val="27"/>
          <w:rtl/>
        </w:rPr>
        <w:t xml:space="preserve"> معتبرة بحديث لا ضرر؟ إنّ القضيّة تكمن هنا</w:t>
      </w:r>
      <w:r w:rsidR="00DA6AA5" w:rsidRPr="00B74AAF">
        <w:rPr>
          <w:rFonts w:hint="cs"/>
          <w:sz w:val="27"/>
          <w:rtl/>
        </w:rPr>
        <w:t>،</w:t>
      </w:r>
      <w:r w:rsidRPr="00B74AAF">
        <w:rPr>
          <w:rFonts w:hint="cs"/>
          <w:sz w:val="27"/>
          <w:rtl/>
        </w:rPr>
        <w:t xml:space="preserve"> لا في واقع الشريعة</w:t>
      </w:r>
      <w:r w:rsidR="00DA6AA5" w:rsidRPr="00B74AAF">
        <w:rPr>
          <w:rFonts w:hint="cs"/>
          <w:sz w:val="27"/>
          <w:rtl/>
        </w:rPr>
        <w:t>.</w:t>
      </w:r>
      <w:r w:rsidRPr="00B74AAF">
        <w:rPr>
          <w:rFonts w:hint="cs"/>
          <w:sz w:val="27"/>
          <w:rtl/>
        </w:rPr>
        <w:t xml:space="preserve"> فالإشكال خلطٌ بين مقام الثبوت ومقام الإثبات.</w:t>
      </w:r>
    </w:p>
    <w:p w:rsidR="00842D3A" w:rsidRPr="00B74AAF" w:rsidRDefault="00842D3A" w:rsidP="00E564B3">
      <w:pPr>
        <w:spacing w:line="420" w:lineRule="exact"/>
        <w:rPr>
          <w:sz w:val="27"/>
          <w:rtl/>
        </w:rPr>
      </w:pPr>
    </w:p>
    <w:p w:rsidR="00842D3A" w:rsidRPr="00B74AAF" w:rsidRDefault="00842D3A" w:rsidP="00C4293F">
      <w:pPr>
        <w:pStyle w:val="31"/>
        <w:rPr>
          <w:color w:val="auto"/>
          <w:rtl/>
        </w:rPr>
      </w:pPr>
      <w:bookmarkStart w:id="32" w:name="_Toc534557160"/>
      <w:r w:rsidRPr="00B74AAF">
        <w:rPr>
          <w:rFonts w:hint="cs"/>
          <w:color w:val="auto"/>
          <w:rtl/>
        </w:rPr>
        <w:t>3ـ المصلحة من التوحيد إلى الفُرقة، أو و</w:t>
      </w:r>
      <w:r w:rsidR="00DA6AA5" w:rsidRPr="00B74AAF">
        <w:rPr>
          <w:rFonts w:hint="cs"/>
          <w:color w:val="auto"/>
          <w:rtl/>
        </w:rPr>
        <w:t>َ</w:t>
      </w:r>
      <w:r w:rsidRPr="00B74AAF">
        <w:rPr>
          <w:rFonts w:hint="cs"/>
          <w:color w:val="auto"/>
          <w:rtl/>
        </w:rPr>
        <w:t>ه</w:t>
      </w:r>
      <w:r w:rsidR="00DA6AA5" w:rsidRPr="00B74AAF">
        <w:rPr>
          <w:rFonts w:hint="cs"/>
          <w:color w:val="auto"/>
          <w:rtl/>
        </w:rPr>
        <w:t>ْ</w:t>
      </w:r>
      <w:r w:rsidRPr="00B74AAF">
        <w:rPr>
          <w:rFonts w:hint="cs"/>
          <w:color w:val="auto"/>
          <w:rtl/>
        </w:rPr>
        <w:t>م توحيديّة المصلحة</w:t>
      </w:r>
      <w:bookmarkEnd w:id="32"/>
    </w:p>
    <w:p w:rsidR="00842D3A" w:rsidRPr="00B74AAF" w:rsidRDefault="00842D3A" w:rsidP="005445DC">
      <w:pPr>
        <w:rPr>
          <w:sz w:val="27"/>
          <w:rtl/>
        </w:rPr>
      </w:pPr>
      <w:r w:rsidRPr="00B74AAF">
        <w:rPr>
          <w:rFonts w:hint="cs"/>
          <w:sz w:val="27"/>
          <w:rtl/>
        </w:rPr>
        <w:t>يسجّ</w:t>
      </w:r>
      <w:r w:rsidR="00DA6AA5" w:rsidRPr="00B74AAF">
        <w:rPr>
          <w:rFonts w:hint="cs"/>
          <w:sz w:val="27"/>
          <w:rtl/>
        </w:rPr>
        <w:t>ِ</w:t>
      </w:r>
      <w:r w:rsidRPr="00B74AAF">
        <w:rPr>
          <w:rFonts w:hint="cs"/>
          <w:sz w:val="27"/>
          <w:rtl/>
        </w:rPr>
        <w:t>ل بعض الناقدين هنا ملاحظة</w:t>
      </w:r>
      <w:r w:rsidR="00DA6AA5" w:rsidRPr="00B74AAF">
        <w:rPr>
          <w:rFonts w:hint="cs"/>
          <w:sz w:val="27"/>
          <w:rtl/>
        </w:rPr>
        <w:t>ً،</w:t>
      </w:r>
      <w:r w:rsidRPr="00B74AAF">
        <w:rPr>
          <w:rFonts w:hint="cs"/>
          <w:sz w:val="27"/>
          <w:rtl/>
        </w:rPr>
        <w:t xml:space="preserve"> يمكنني أن أوافق عليها، وهي تت</w:t>
      </w:r>
      <w:r w:rsidR="00DA6AA5" w:rsidRPr="00B74AAF">
        <w:rPr>
          <w:rFonts w:hint="cs"/>
          <w:sz w:val="27"/>
          <w:rtl/>
        </w:rPr>
        <w:t>ّ</w:t>
      </w:r>
      <w:r w:rsidRPr="00B74AAF">
        <w:rPr>
          <w:rFonts w:hint="cs"/>
          <w:sz w:val="27"/>
          <w:rtl/>
        </w:rPr>
        <w:t>صل بمحاولة الطوفي جعل مرجعيّة المصلحة أقوى من مرجعيّة الإجماع والنصّ، انطلاقاً من الاتفاق عليها، وذلك أنّ تشخيص المصالح وتعيينها هو أمرٌ مختلف فيه كذلك، بل هو عُرضة ـ ر</w:t>
      </w:r>
      <w:r w:rsidR="00DA6AA5" w:rsidRPr="00B74AAF">
        <w:rPr>
          <w:rFonts w:hint="cs"/>
          <w:sz w:val="27"/>
          <w:rtl/>
        </w:rPr>
        <w:t>ُ</w:t>
      </w:r>
      <w:r w:rsidRPr="00B74AAF">
        <w:rPr>
          <w:rFonts w:hint="cs"/>
          <w:sz w:val="27"/>
          <w:rtl/>
        </w:rPr>
        <w:t>ب</w:t>
      </w:r>
      <w:r w:rsidR="00DA6AA5" w:rsidRPr="00B74AAF">
        <w:rPr>
          <w:rFonts w:hint="cs"/>
          <w:sz w:val="27"/>
          <w:rtl/>
        </w:rPr>
        <w:t>َ</w:t>
      </w:r>
      <w:r w:rsidRPr="00B74AAF">
        <w:rPr>
          <w:rFonts w:hint="cs"/>
          <w:sz w:val="27"/>
          <w:rtl/>
        </w:rPr>
        <w:t>ما بشكل</w:t>
      </w:r>
      <w:r w:rsidR="00DA6AA5" w:rsidRPr="00B74AAF">
        <w:rPr>
          <w:rFonts w:hint="cs"/>
          <w:sz w:val="27"/>
          <w:rtl/>
        </w:rPr>
        <w:t>ٍ</w:t>
      </w:r>
      <w:r w:rsidRPr="00B74AAF">
        <w:rPr>
          <w:rFonts w:hint="cs"/>
          <w:sz w:val="27"/>
          <w:rtl/>
        </w:rPr>
        <w:t xml:space="preserve"> أكبر ـ للأهواء والرغبات، وليس قضيّةً واضحة للجميع حت</w:t>
      </w:r>
      <w:r w:rsidR="00DA6AA5" w:rsidRPr="00B74AAF">
        <w:rPr>
          <w:rFonts w:hint="cs"/>
          <w:sz w:val="27"/>
          <w:rtl/>
        </w:rPr>
        <w:t>ّ</w:t>
      </w:r>
      <w:r w:rsidRPr="00B74AAF">
        <w:rPr>
          <w:rFonts w:hint="cs"/>
          <w:sz w:val="27"/>
          <w:rtl/>
        </w:rPr>
        <w:t>ى تكون مدعاةً لات</w:t>
      </w:r>
      <w:r w:rsidR="00DA6AA5" w:rsidRPr="00B74AAF">
        <w:rPr>
          <w:rFonts w:hint="cs"/>
          <w:sz w:val="27"/>
          <w:rtl/>
        </w:rPr>
        <w:t>ّ</w:t>
      </w:r>
      <w:r w:rsidRPr="00B74AAF">
        <w:rPr>
          <w:rFonts w:hint="cs"/>
          <w:sz w:val="27"/>
          <w:rtl/>
        </w:rPr>
        <w:t>فاق الأمّة</w:t>
      </w:r>
      <w:r w:rsidR="00DA6AA5" w:rsidRPr="00B74AAF">
        <w:rPr>
          <w:rFonts w:hint="cs"/>
          <w:sz w:val="27"/>
          <w:rtl/>
        </w:rPr>
        <w:t>،</w:t>
      </w:r>
      <w:r w:rsidRPr="00B74AAF">
        <w:rPr>
          <w:rFonts w:hint="cs"/>
          <w:sz w:val="27"/>
          <w:rtl/>
        </w:rPr>
        <w:t xml:space="preserve"> بينما النصوص والإجماعات موجبةً للفرقة!</w:t>
      </w:r>
      <w:r w:rsidRPr="00B74AAF">
        <w:rPr>
          <w:sz w:val="27"/>
          <w:vertAlign w:val="superscript"/>
          <w:rtl/>
        </w:rPr>
        <w:t>(</w:t>
      </w:r>
      <w:r w:rsidRPr="00B74AAF">
        <w:rPr>
          <w:sz w:val="27"/>
          <w:vertAlign w:val="superscript"/>
          <w:rtl/>
        </w:rPr>
        <w:endnoteReference w:id="72"/>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ولا يستطيع الطوفي هنا أن يجيبنا بأنّ الإجماع مختلف</w:t>
      </w:r>
      <w:r w:rsidR="00DA6AA5" w:rsidRPr="00B74AAF">
        <w:rPr>
          <w:rFonts w:hint="cs"/>
          <w:sz w:val="27"/>
          <w:rtl/>
        </w:rPr>
        <w:t>ٌ</w:t>
      </w:r>
      <w:r w:rsidRPr="00B74AAF">
        <w:rPr>
          <w:rFonts w:hint="cs"/>
          <w:sz w:val="27"/>
          <w:rtl/>
        </w:rPr>
        <w:t xml:space="preserve"> في أصل حج</w:t>
      </w:r>
      <w:r w:rsidR="00DA6AA5" w:rsidRPr="00B74AAF">
        <w:rPr>
          <w:rFonts w:hint="cs"/>
          <w:sz w:val="27"/>
          <w:rtl/>
        </w:rPr>
        <w:t>ّي</w:t>
      </w:r>
      <w:r w:rsidRPr="00B74AAF">
        <w:rPr>
          <w:rFonts w:hint="cs"/>
          <w:sz w:val="27"/>
          <w:rtl/>
        </w:rPr>
        <w:t>ته</w:t>
      </w:r>
      <w:r w:rsidR="00DA6AA5" w:rsidRPr="00B74AAF">
        <w:rPr>
          <w:rFonts w:hint="cs"/>
          <w:sz w:val="27"/>
          <w:rtl/>
        </w:rPr>
        <w:t>،</w:t>
      </w:r>
      <w:r w:rsidRPr="00B74AAF">
        <w:rPr>
          <w:rFonts w:hint="cs"/>
          <w:sz w:val="27"/>
          <w:rtl/>
        </w:rPr>
        <w:t xml:space="preserve"> بخلاف المصلحة؛ لأنّه استعان في إثبات تفوّق المصلحة على الإجماع بأنّ المصلحة توحّد</w:t>
      </w:r>
      <w:r w:rsidR="001D151E" w:rsidRPr="00B74AAF">
        <w:rPr>
          <w:rFonts w:hint="cs"/>
          <w:sz w:val="27"/>
          <w:rtl/>
        </w:rPr>
        <w:t>،</w:t>
      </w:r>
      <w:r w:rsidRPr="00B74AAF">
        <w:rPr>
          <w:rFonts w:hint="cs"/>
          <w:sz w:val="27"/>
          <w:rtl/>
        </w:rPr>
        <w:t xml:space="preserve"> والنصوص؛ لتعارضها، تفرّ</w:t>
      </w:r>
      <w:r w:rsidR="001D151E" w:rsidRPr="00B74AAF">
        <w:rPr>
          <w:rFonts w:hint="cs"/>
          <w:sz w:val="27"/>
          <w:rtl/>
        </w:rPr>
        <w:t>ِ</w:t>
      </w:r>
      <w:r w:rsidRPr="00B74AAF">
        <w:rPr>
          <w:rFonts w:hint="cs"/>
          <w:sz w:val="27"/>
          <w:rtl/>
        </w:rPr>
        <w:t xml:space="preserve">ق، مع أنّ النصوص </w:t>
      </w:r>
      <w:r w:rsidR="008F5CF6" w:rsidRPr="00B74AAF">
        <w:rPr>
          <w:rFonts w:hint="cs"/>
          <w:sz w:val="27"/>
          <w:rtl/>
        </w:rPr>
        <w:t>لا شَكَّ</w:t>
      </w:r>
      <w:r w:rsidRPr="00B74AAF">
        <w:rPr>
          <w:rFonts w:hint="cs"/>
          <w:sz w:val="27"/>
          <w:rtl/>
        </w:rPr>
        <w:t xml:space="preserve"> في أصل حج</w:t>
      </w:r>
      <w:r w:rsidR="001D151E" w:rsidRPr="00B74AAF">
        <w:rPr>
          <w:rFonts w:hint="cs"/>
          <w:sz w:val="27"/>
          <w:rtl/>
        </w:rPr>
        <w:t>ّي</w:t>
      </w:r>
      <w:r w:rsidRPr="00B74AAF">
        <w:rPr>
          <w:rFonts w:hint="cs"/>
          <w:sz w:val="27"/>
          <w:rtl/>
        </w:rPr>
        <w:t>تها</w:t>
      </w:r>
      <w:r w:rsidR="001D151E" w:rsidRPr="00B74AAF">
        <w:rPr>
          <w:rFonts w:hint="cs"/>
          <w:sz w:val="27"/>
          <w:rtl/>
        </w:rPr>
        <w:t>.</w:t>
      </w:r>
      <w:r w:rsidRPr="00B74AAF">
        <w:rPr>
          <w:rFonts w:hint="cs"/>
          <w:sz w:val="27"/>
          <w:rtl/>
        </w:rPr>
        <w:t xml:space="preserve"> وبهذا نفهم أنّ الطوفي كان ناظراً لتنزيل حج</w:t>
      </w:r>
      <w:r w:rsidR="001D151E" w:rsidRPr="00B74AAF">
        <w:rPr>
          <w:rFonts w:hint="cs"/>
          <w:sz w:val="27"/>
          <w:rtl/>
        </w:rPr>
        <w:t>ّي</w:t>
      </w:r>
      <w:r w:rsidRPr="00B74AAF">
        <w:rPr>
          <w:rFonts w:hint="cs"/>
          <w:sz w:val="27"/>
          <w:rtl/>
        </w:rPr>
        <w:t>ة الإجماع أو النصّ على مجال الممارسة التطبيقيّة</w:t>
      </w:r>
      <w:r w:rsidR="001D151E" w:rsidRPr="00B74AAF">
        <w:rPr>
          <w:rFonts w:hint="cs"/>
          <w:sz w:val="27"/>
          <w:rtl/>
        </w:rPr>
        <w:t>.</w:t>
      </w:r>
      <w:r w:rsidRPr="00B74AAF">
        <w:rPr>
          <w:rFonts w:hint="cs"/>
          <w:sz w:val="27"/>
          <w:rtl/>
        </w:rPr>
        <w:t xml:space="preserve"> وفي هذه الحال لا يصحّ منه زعم أنّ مرجعيّة المصلحة توحّد؛ فإنّ البشر أشدّ اختلافاً في تعيين المصالح والمفاسد، سواء على مستوى الكل</w:t>
      </w:r>
      <w:r w:rsidR="001D151E" w:rsidRPr="00B74AAF">
        <w:rPr>
          <w:rFonts w:hint="cs"/>
          <w:sz w:val="27"/>
          <w:rtl/>
        </w:rPr>
        <w:t>ّي</w:t>
      </w:r>
      <w:r w:rsidRPr="00B74AAF">
        <w:rPr>
          <w:rFonts w:hint="cs"/>
          <w:sz w:val="27"/>
          <w:rtl/>
        </w:rPr>
        <w:t>ات والمعايير أم على مستوى التطبيق الميداني.</w:t>
      </w:r>
    </w:p>
    <w:p w:rsidR="00842D3A" w:rsidRPr="00B74AAF" w:rsidRDefault="00842D3A" w:rsidP="005445DC">
      <w:pPr>
        <w:rPr>
          <w:sz w:val="27"/>
          <w:rtl/>
        </w:rPr>
      </w:pPr>
      <w:r w:rsidRPr="00B74AAF">
        <w:rPr>
          <w:rFonts w:hint="cs"/>
          <w:b/>
          <w:bCs/>
          <w:sz w:val="27"/>
          <w:rtl/>
        </w:rPr>
        <w:t>بل ثمّة في مرجعيّة المصلحة خطورة من ناحية</w:t>
      </w:r>
      <w:r w:rsidR="001D151E" w:rsidRPr="00B74AAF">
        <w:rPr>
          <w:rFonts w:hint="cs"/>
          <w:b/>
          <w:bCs/>
          <w:sz w:val="27"/>
          <w:rtl/>
        </w:rPr>
        <w:t>ٍ</w:t>
      </w:r>
      <w:r w:rsidRPr="00B74AAF">
        <w:rPr>
          <w:rFonts w:hint="cs"/>
          <w:b/>
          <w:bCs/>
          <w:sz w:val="27"/>
          <w:rtl/>
        </w:rPr>
        <w:t xml:space="preserve"> أخرى كان ينبغي أن يُلفت إليها الطوفي، وهي خطورة الاستغلال؛</w:t>
      </w:r>
      <w:r w:rsidRPr="00B74AAF">
        <w:rPr>
          <w:rFonts w:hint="cs"/>
          <w:sz w:val="27"/>
          <w:rtl/>
        </w:rPr>
        <w:t xml:space="preserve"> لأنّ التذرّع بالمصالح العليا من أقوى وسائل السلطات الحاكمة للتلاعب بحقوق الناس</w:t>
      </w:r>
      <w:r w:rsidR="001D151E" w:rsidRPr="00B74AAF">
        <w:rPr>
          <w:rFonts w:hint="cs"/>
          <w:sz w:val="27"/>
          <w:rtl/>
        </w:rPr>
        <w:t>،</w:t>
      </w:r>
      <w:r w:rsidRPr="00B74AAF">
        <w:rPr>
          <w:rFonts w:hint="cs"/>
          <w:sz w:val="27"/>
          <w:rtl/>
        </w:rPr>
        <w:t xml:space="preserve"> بل وبقضايا الدين نفسه</w:t>
      </w:r>
      <w:r w:rsidR="001D151E" w:rsidRPr="00B74AAF">
        <w:rPr>
          <w:rFonts w:hint="cs"/>
          <w:sz w:val="27"/>
          <w:rtl/>
        </w:rPr>
        <w:t>.</w:t>
      </w:r>
      <w:r w:rsidRPr="00B74AAF">
        <w:rPr>
          <w:rFonts w:hint="cs"/>
          <w:sz w:val="27"/>
          <w:rtl/>
        </w:rPr>
        <w:t xml:space="preserve"> ولم يضع لنا الطوفي أيّ </w:t>
      </w:r>
      <w:r w:rsidRPr="00B74AAF">
        <w:rPr>
          <w:rFonts w:hint="cs"/>
          <w:sz w:val="27"/>
          <w:rtl/>
        </w:rPr>
        <w:lastRenderedPageBreak/>
        <w:t>معيار يجنّبنا خطورةً من هذا النوع، بل هذه المخاطرة عندما تُلصِقُ نتائجَها بالدين تصبح مقلقةً وحقيقيّةً تماماً من الزاوية الدينيّة، ولذلك كان أمثال</w:t>
      </w:r>
      <w:r w:rsidR="001D151E" w:rsidRPr="00B74AAF">
        <w:rPr>
          <w:rFonts w:hint="cs"/>
          <w:sz w:val="27"/>
          <w:rtl/>
        </w:rPr>
        <w:t>:</w:t>
      </w:r>
      <w:r w:rsidRPr="00B74AAF">
        <w:rPr>
          <w:rFonts w:hint="cs"/>
          <w:sz w:val="27"/>
          <w:rtl/>
        </w:rPr>
        <w:t xml:space="preserve"> القرافي وابن تيمية على ح</w:t>
      </w:r>
      <w:r w:rsidR="001D151E" w:rsidRPr="00B74AAF">
        <w:rPr>
          <w:rFonts w:hint="cs"/>
          <w:sz w:val="27"/>
          <w:rtl/>
        </w:rPr>
        <w:t>َ</w:t>
      </w:r>
      <w:r w:rsidRPr="00B74AAF">
        <w:rPr>
          <w:rFonts w:hint="cs"/>
          <w:sz w:val="27"/>
          <w:rtl/>
        </w:rPr>
        <w:t>ذ</w:t>
      </w:r>
      <w:r w:rsidR="001D151E" w:rsidRPr="00B74AAF">
        <w:rPr>
          <w:rFonts w:hint="cs"/>
          <w:sz w:val="27"/>
          <w:rtl/>
        </w:rPr>
        <w:t>َ</w:t>
      </w:r>
      <w:r w:rsidRPr="00B74AAF">
        <w:rPr>
          <w:rFonts w:hint="cs"/>
          <w:sz w:val="27"/>
          <w:rtl/>
        </w:rPr>
        <w:t>ر من قضيّة المصلحة عموماً.</w:t>
      </w:r>
    </w:p>
    <w:p w:rsidR="00842D3A" w:rsidRPr="00B74AAF" w:rsidRDefault="00842D3A" w:rsidP="005445DC">
      <w:pPr>
        <w:rPr>
          <w:sz w:val="27"/>
          <w:rtl/>
        </w:rPr>
      </w:pPr>
      <w:r w:rsidRPr="00B74AAF">
        <w:rPr>
          <w:rFonts w:hint="cs"/>
          <w:sz w:val="27"/>
          <w:rtl/>
        </w:rPr>
        <w:t>بل حت</w:t>
      </w:r>
      <w:r w:rsidR="001D151E" w:rsidRPr="00B74AAF">
        <w:rPr>
          <w:rFonts w:hint="cs"/>
          <w:sz w:val="27"/>
          <w:rtl/>
        </w:rPr>
        <w:t>ّ</w:t>
      </w:r>
      <w:r w:rsidRPr="00B74AAF">
        <w:rPr>
          <w:rFonts w:hint="cs"/>
          <w:sz w:val="27"/>
          <w:rtl/>
        </w:rPr>
        <w:t>ى على مستوى التنظير</w:t>
      </w:r>
      <w:r w:rsidR="001D151E" w:rsidRPr="00B74AAF">
        <w:rPr>
          <w:rFonts w:hint="cs"/>
          <w:sz w:val="27"/>
          <w:rtl/>
        </w:rPr>
        <w:t>،</w:t>
      </w:r>
      <w:r w:rsidRPr="00B74AAF">
        <w:rPr>
          <w:rFonts w:hint="cs"/>
          <w:sz w:val="27"/>
          <w:rtl/>
        </w:rPr>
        <w:t xml:space="preserve"> وليس التطبيق، ليس مبدأ مرجعيّة المصلحة في الاجتهاد أمراً مجمعاً عليه</w:t>
      </w:r>
      <w:r w:rsidR="001D151E" w:rsidRPr="00B74AAF">
        <w:rPr>
          <w:rFonts w:hint="cs"/>
          <w:sz w:val="27"/>
          <w:rtl/>
        </w:rPr>
        <w:t>.</w:t>
      </w:r>
      <w:r w:rsidRPr="00B74AAF">
        <w:rPr>
          <w:rFonts w:hint="cs"/>
          <w:sz w:val="27"/>
          <w:rtl/>
        </w:rPr>
        <w:t xml:space="preserve"> فعلى الأقلّ لبعض الشيعة والخوارج والظاهريّة موقف</w:t>
      </w:r>
      <w:r w:rsidR="001D151E" w:rsidRPr="00B74AAF">
        <w:rPr>
          <w:rFonts w:hint="cs"/>
          <w:sz w:val="27"/>
          <w:rtl/>
        </w:rPr>
        <w:t>ٌ</w:t>
      </w:r>
      <w:r w:rsidRPr="00B74AAF">
        <w:rPr>
          <w:rFonts w:hint="cs"/>
          <w:sz w:val="27"/>
          <w:rtl/>
        </w:rPr>
        <w:t xml:space="preserve"> سلبي هنا، وهذا واضح</w:t>
      </w:r>
      <w:r w:rsidR="001D151E" w:rsidRPr="00B74AAF">
        <w:rPr>
          <w:rFonts w:hint="cs"/>
          <w:sz w:val="27"/>
          <w:rtl/>
        </w:rPr>
        <w:t>ٌ.</w:t>
      </w:r>
      <w:r w:rsidRPr="00B74AAF">
        <w:rPr>
          <w:rFonts w:hint="cs"/>
          <w:sz w:val="27"/>
          <w:rtl/>
        </w:rPr>
        <w:t xml:space="preserve"> بل لو كان مجمعاً عليه فإنّ مبدأ مرجعيّة النصّ أقوى في هذا الإجماع في الأمّة من مبدأ مرجعيّة المصلحة</w:t>
      </w:r>
      <w:r w:rsidR="001D151E" w:rsidRPr="00B74AAF">
        <w:rPr>
          <w:rFonts w:hint="cs"/>
          <w:sz w:val="27"/>
          <w:rtl/>
        </w:rPr>
        <w:t>.</w:t>
      </w:r>
      <w:r w:rsidRPr="00B74AAF">
        <w:rPr>
          <w:rFonts w:hint="cs"/>
          <w:sz w:val="27"/>
          <w:rtl/>
        </w:rPr>
        <w:t xml:space="preserve"> وإذا قصد من الإجماع على المصلحة أصل قانون تبعيّة الأحكام للمصالح والمفاسد ثبوتاً فهذا لو تمّ فيه إجماع</w:t>
      </w:r>
      <w:r w:rsidR="001D151E" w:rsidRPr="00B74AAF">
        <w:rPr>
          <w:rFonts w:hint="cs"/>
          <w:sz w:val="27"/>
          <w:rtl/>
        </w:rPr>
        <w:t>ٌ</w:t>
      </w:r>
      <w:r w:rsidRPr="00B74AAF">
        <w:rPr>
          <w:rFonts w:hint="cs"/>
          <w:sz w:val="27"/>
          <w:rtl/>
        </w:rPr>
        <w:t>، لكنّه غير الإجماع على مرجعيّة المصلحة بوصفها وسيلةً اجتهاديّة، كما هو واضح</w:t>
      </w:r>
      <w:r w:rsidR="001D151E" w:rsidRPr="00B74AAF">
        <w:rPr>
          <w:rFonts w:hint="cs"/>
          <w:sz w:val="27"/>
          <w:rtl/>
        </w:rPr>
        <w:t>ٌ،</w:t>
      </w:r>
      <w:r w:rsidRPr="00B74AAF">
        <w:rPr>
          <w:rFonts w:hint="cs"/>
          <w:sz w:val="27"/>
          <w:rtl/>
        </w:rPr>
        <w:t xml:space="preserve"> وألمحنا إليه.</w:t>
      </w:r>
    </w:p>
    <w:p w:rsidR="00842D3A" w:rsidRPr="00B74AAF" w:rsidRDefault="00842D3A" w:rsidP="005445DC">
      <w:pPr>
        <w:rPr>
          <w:sz w:val="27"/>
          <w:rtl/>
        </w:rPr>
      </w:pPr>
      <w:r w:rsidRPr="00B74AAF">
        <w:rPr>
          <w:rFonts w:hint="cs"/>
          <w:b/>
          <w:bCs/>
          <w:sz w:val="27"/>
          <w:rtl/>
        </w:rPr>
        <w:t>بل قد أضاف بعضُ الباحثين ـ وهو الدكتور مصطفى زيد ـ</w:t>
      </w:r>
      <w:r w:rsidRPr="00B74AAF">
        <w:rPr>
          <w:rFonts w:hint="cs"/>
          <w:sz w:val="27"/>
          <w:rtl/>
        </w:rPr>
        <w:t xml:space="preserve"> أنّ التعارض بين النصوص قضيّة واقعة في العبادات نفسها، والطوفي لا يقبل بإجراء قانون تقديم المصلحة على النصّ في العبادات</w:t>
      </w:r>
      <w:r w:rsidR="00693E55" w:rsidRPr="00B74AAF">
        <w:rPr>
          <w:rFonts w:hint="cs"/>
          <w:sz w:val="27"/>
          <w:rtl/>
        </w:rPr>
        <w:t>،</w:t>
      </w:r>
      <w:r w:rsidRPr="00B74AAF">
        <w:rPr>
          <w:rFonts w:hint="cs"/>
          <w:sz w:val="27"/>
          <w:rtl/>
        </w:rPr>
        <w:t xml:space="preserve"> ويرى أنّ التعارض بين الأحاديث له علاجه هنا، ويقدّم فيه صيغاً علاجيّة</w:t>
      </w:r>
      <w:r w:rsidR="00693E55" w:rsidRPr="00B74AAF">
        <w:rPr>
          <w:rFonts w:hint="cs"/>
          <w:sz w:val="27"/>
          <w:rtl/>
        </w:rPr>
        <w:t>.</w:t>
      </w:r>
      <w:r w:rsidRPr="00B74AAF">
        <w:rPr>
          <w:rFonts w:hint="cs"/>
          <w:sz w:val="27"/>
          <w:rtl/>
        </w:rPr>
        <w:t xml:space="preserve"> والإشكاليّة هي: إذا كان الطوفي يوافق على وجود مرجعيّات علاجيّة للتعارض القائم بين النصوص</w:t>
      </w:r>
      <w:r w:rsidR="00693E55" w:rsidRPr="00B74AAF">
        <w:rPr>
          <w:rFonts w:hint="cs"/>
          <w:sz w:val="27"/>
          <w:rtl/>
        </w:rPr>
        <w:t>،</w:t>
      </w:r>
      <w:r w:rsidRPr="00B74AAF">
        <w:rPr>
          <w:rFonts w:hint="cs"/>
          <w:sz w:val="27"/>
          <w:rtl/>
        </w:rPr>
        <w:t xml:space="preserve"> ويعمل عليه في العبادات، فلماذا لا تكون هذه المرجعيّات العلاجية رافعاً للفرقة التي تقع بسبب تعارض الأخبار حت</w:t>
      </w:r>
      <w:r w:rsidR="00693E55" w:rsidRPr="00B74AAF">
        <w:rPr>
          <w:rFonts w:hint="cs"/>
          <w:sz w:val="27"/>
          <w:rtl/>
        </w:rPr>
        <w:t>ّ</w:t>
      </w:r>
      <w:r w:rsidRPr="00B74AAF">
        <w:rPr>
          <w:rFonts w:hint="cs"/>
          <w:sz w:val="27"/>
          <w:rtl/>
        </w:rPr>
        <w:t>ى في غير العبادات؟! بل إنّ الطوفي في آخر رسالته يشرح الموقف في حال تعارض المصالح والمفاسد</w:t>
      </w:r>
      <w:r w:rsidR="00693E55" w:rsidRPr="00B74AAF">
        <w:rPr>
          <w:rFonts w:hint="cs"/>
          <w:sz w:val="27"/>
          <w:rtl/>
        </w:rPr>
        <w:t>.</w:t>
      </w:r>
      <w:r w:rsidRPr="00B74AAF">
        <w:rPr>
          <w:rFonts w:hint="cs"/>
          <w:sz w:val="27"/>
          <w:rtl/>
        </w:rPr>
        <w:t xml:space="preserve"> فالمشكلة هي هي، </w:t>
      </w:r>
      <w:r w:rsidR="00693E55" w:rsidRPr="00B74AAF">
        <w:rPr>
          <w:rFonts w:hint="cs"/>
          <w:sz w:val="27"/>
          <w:rtl/>
        </w:rPr>
        <w:t>و</w:t>
      </w:r>
      <w:r w:rsidRPr="00B74AAF">
        <w:rPr>
          <w:rFonts w:hint="cs"/>
          <w:sz w:val="27"/>
          <w:rtl/>
        </w:rPr>
        <w:t>كما يوجد مرجعيّات علاجيّة في تعارض المصالح والمفاسد توجد كذلك في تعارض النصوص</w:t>
      </w:r>
      <w:r w:rsidR="00693E55" w:rsidRPr="00B74AAF">
        <w:rPr>
          <w:rFonts w:hint="cs"/>
          <w:sz w:val="27"/>
          <w:rtl/>
        </w:rPr>
        <w:t>،</w:t>
      </w:r>
      <w:r w:rsidRPr="00B74AAF">
        <w:rPr>
          <w:rFonts w:hint="cs"/>
          <w:sz w:val="27"/>
          <w:rtl/>
        </w:rPr>
        <w:t xml:space="preserve"> فما الفرق بين الحالتين؟! ومن ثمّ فزعمه أنّ النصوص متعارضة</w:t>
      </w:r>
      <w:r w:rsidR="00693E55" w:rsidRPr="00B74AAF">
        <w:rPr>
          <w:rFonts w:hint="cs"/>
          <w:sz w:val="27"/>
          <w:rtl/>
        </w:rPr>
        <w:t>،</w:t>
      </w:r>
      <w:r w:rsidRPr="00B74AAF">
        <w:rPr>
          <w:rFonts w:hint="cs"/>
          <w:sz w:val="27"/>
          <w:rtl/>
        </w:rPr>
        <w:t xml:space="preserve"> فتكون مدعاة لفرقة الأمّة</w:t>
      </w:r>
      <w:r w:rsidR="00693E55" w:rsidRPr="00B74AAF">
        <w:rPr>
          <w:rFonts w:hint="cs"/>
          <w:sz w:val="27"/>
          <w:rtl/>
        </w:rPr>
        <w:t>؛</w:t>
      </w:r>
      <w:r w:rsidRPr="00B74AAF">
        <w:rPr>
          <w:rFonts w:hint="cs"/>
          <w:sz w:val="27"/>
          <w:rtl/>
        </w:rPr>
        <w:t xml:space="preserve"> فيما المصلحة ليست كذلك، لا يكون له وجه</w:t>
      </w:r>
      <w:r w:rsidR="00693E55" w:rsidRPr="00B74AAF">
        <w:rPr>
          <w:rFonts w:hint="cs"/>
          <w:sz w:val="27"/>
          <w:rtl/>
        </w:rPr>
        <w:t>ٌ</w:t>
      </w:r>
      <w:r w:rsidRPr="00B74AAF">
        <w:rPr>
          <w:rFonts w:hint="cs"/>
          <w:sz w:val="27"/>
          <w:rtl/>
        </w:rPr>
        <w:t xml:space="preserve"> على الخطّين معاً</w:t>
      </w:r>
      <w:r w:rsidRPr="00B74AAF">
        <w:rPr>
          <w:sz w:val="27"/>
          <w:vertAlign w:val="superscript"/>
          <w:rtl/>
        </w:rPr>
        <w:t>(</w:t>
      </w:r>
      <w:r w:rsidRPr="00B74AAF">
        <w:rPr>
          <w:sz w:val="27"/>
          <w:vertAlign w:val="superscript"/>
          <w:rtl/>
        </w:rPr>
        <w:endnoteReference w:id="73"/>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b/>
          <w:bCs/>
          <w:sz w:val="27"/>
          <w:rtl/>
        </w:rPr>
        <w:t>وإنّني إذ أُوافق على هذه الإضافة النقديّة، لكن</w:t>
      </w:r>
      <w:r w:rsidR="00693E55" w:rsidRPr="00B74AAF">
        <w:rPr>
          <w:rFonts w:hint="cs"/>
          <w:b/>
          <w:bCs/>
          <w:sz w:val="27"/>
          <w:rtl/>
        </w:rPr>
        <w:t>ْ</w:t>
      </w:r>
      <w:r w:rsidRPr="00B74AAF">
        <w:rPr>
          <w:rFonts w:hint="cs"/>
          <w:b/>
          <w:bCs/>
          <w:sz w:val="27"/>
          <w:rtl/>
        </w:rPr>
        <w:t xml:space="preserve"> لديّ ملاحظة على تفصيلٍ جزئي</w:t>
      </w:r>
      <w:r w:rsidR="00693E55" w:rsidRPr="00B74AAF">
        <w:rPr>
          <w:rFonts w:hint="cs"/>
          <w:b/>
          <w:bCs/>
          <w:sz w:val="27"/>
          <w:rtl/>
        </w:rPr>
        <w:t>ّ</w:t>
      </w:r>
      <w:r w:rsidRPr="00B74AAF">
        <w:rPr>
          <w:rFonts w:hint="cs"/>
          <w:b/>
          <w:bCs/>
          <w:sz w:val="27"/>
          <w:rtl/>
        </w:rPr>
        <w:t xml:space="preserve"> فيها، وهي ملاحظة تطال الطوفي والناقد معاً هنا،</w:t>
      </w:r>
      <w:r w:rsidRPr="00B74AAF">
        <w:rPr>
          <w:rFonts w:hint="cs"/>
          <w:sz w:val="27"/>
          <w:rtl/>
        </w:rPr>
        <w:t xml:space="preserve"> وذلك أنّ وجود المرجعيّات العلاجيّة لا يرفع الفرقة، لا في تعارض المصالح</w:t>
      </w:r>
      <w:r w:rsidR="00693E55" w:rsidRPr="00B74AAF">
        <w:rPr>
          <w:rFonts w:hint="cs"/>
          <w:sz w:val="27"/>
          <w:rtl/>
        </w:rPr>
        <w:t>،</w:t>
      </w:r>
      <w:r w:rsidRPr="00B74AAF">
        <w:rPr>
          <w:rFonts w:hint="cs"/>
          <w:sz w:val="27"/>
          <w:rtl/>
        </w:rPr>
        <w:t xml:space="preserve"> ولا في تعارض النصوص؛ لأنّ الاختلاف الواسع قائم</w:t>
      </w:r>
      <w:r w:rsidR="00693E55" w:rsidRPr="00B74AAF">
        <w:rPr>
          <w:rFonts w:hint="cs"/>
          <w:sz w:val="27"/>
          <w:rtl/>
        </w:rPr>
        <w:t>ٌ</w:t>
      </w:r>
      <w:r w:rsidRPr="00B74AAF">
        <w:rPr>
          <w:rFonts w:hint="cs"/>
          <w:sz w:val="27"/>
          <w:rtl/>
        </w:rPr>
        <w:t xml:space="preserve"> تارةً في أصل وتعيين المرجعيات العلاجيّة</w:t>
      </w:r>
      <w:r w:rsidR="00693E55" w:rsidRPr="00B74AAF">
        <w:rPr>
          <w:rFonts w:hint="cs"/>
          <w:sz w:val="27"/>
          <w:rtl/>
        </w:rPr>
        <w:t>؛</w:t>
      </w:r>
      <w:r w:rsidRPr="00B74AAF">
        <w:rPr>
          <w:rFonts w:hint="cs"/>
          <w:sz w:val="27"/>
          <w:rtl/>
        </w:rPr>
        <w:t xml:space="preserve"> وأخرى في كيفيّة تطبيقها على الوقائع والحالات، وهذا أمرٌ نجده في التعارض المصلحي والنص</w:t>
      </w:r>
      <w:r w:rsidR="00693E55" w:rsidRPr="00B74AAF">
        <w:rPr>
          <w:rFonts w:hint="cs"/>
          <w:sz w:val="27"/>
          <w:rtl/>
        </w:rPr>
        <w:t>ّ</w:t>
      </w:r>
      <w:r w:rsidRPr="00B74AAF">
        <w:rPr>
          <w:rFonts w:hint="cs"/>
          <w:sz w:val="27"/>
          <w:rtl/>
        </w:rPr>
        <w:t>ي معاً، وإن</w:t>
      </w:r>
      <w:r w:rsidR="00693E55" w:rsidRPr="00B74AAF">
        <w:rPr>
          <w:rFonts w:hint="cs"/>
          <w:sz w:val="27"/>
          <w:rtl/>
        </w:rPr>
        <w:t>ْ</w:t>
      </w:r>
      <w:r w:rsidRPr="00B74AAF">
        <w:rPr>
          <w:rFonts w:hint="cs"/>
          <w:sz w:val="27"/>
          <w:rtl/>
        </w:rPr>
        <w:t xml:space="preserve"> كان في النصّي أوضح على بعض الصُع</w:t>
      </w:r>
      <w:r w:rsidR="00693E55" w:rsidRPr="00B74AAF">
        <w:rPr>
          <w:rFonts w:hint="cs"/>
          <w:sz w:val="27"/>
          <w:rtl/>
        </w:rPr>
        <w:t>ُ</w:t>
      </w:r>
      <w:r w:rsidRPr="00B74AAF">
        <w:rPr>
          <w:rFonts w:hint="cs"/>
          <w:sz w:val="27"/>
          <w:rtl/>
        </w:rPr>
        <w:t>د.</w:t>
      </w:r>
    </w:p>
    <w:p w:rsidR="00842D3A" w:rsidRPr="00B74AAF" w:rsidRDefault="00842D3A" w:rsidP="005445DC">
      <w:pPr>
        <w:rPr>
          <w:sz w:val="27"/>
          <w:rtl/>
        </w:rPr>
      </w:pPr>
      <w:r w:rsidRPr="00B74AAF">
        <w:rPr>
          <w:rFonts w:hint="cs"/>
          <w:b/>
          <w:bCs/>
          <w:sz w:val="27"/>
          <w:rtl/>
        </w:rPr>
        <w:lastRenderedPageBreak/>
        <w:t>ومن الغريب ما قاله البوطي هنا،</w:t>
      </w:r>
      <w:r w:rsidRPr="00B74AAF">
        <w:rPr>
          <w:rFonts w:hint="cs"/>
          <w:sz w:val="27"/>
          <w:rtl/>
        </w:rPr>
        <w:t xml:space="preserve"> من أنّ دعوى تعارض النصوص تعني أنّها ليست من عند الله! فكيف يدّعي الطوفي أنّ النصوص متعارضة</w:t>
      </w:r>
      <w:r w:rsidR="00693E55" w:rsidRPr="00B74AAF">
        <w:rPr>
          <w:rFonts w:hint="cs"/>
          <w:sz w:val="27"/>
          <w:rtl/>
        </w:rPr>
        <w:t>،</w:t>
      </w:r>
      <w:r w:rsidRPr="00B74AAF">
        <w:rPr>
          <w:rFonts w:hint="cs"/>
          <w:sz w:val="27"/>
          <w:rtl/>
        </w:rPr>
        <w:t xml:space="preserve"> والمفروض أنّها من الله؟ وذلك أنّ تعارض النصوص يُقصد منه ما وصلنا من الروايات المنسوبة، لا تعارض الصادر من النصوص</w:t>
      </w:r>
      <w:r w:rsidR="00693E55" w:rsidRPr="00B74AAF">
        <w:rPr>
          <w:rFonts w:hint="cs"/>
          <w:sz w:val="27"/>
          <w:rtl/>
        </w:rPr>
        <w:t>.</w:t>
      </w:r>
      <w:r w:rsidRPr="00B74AAF">
        <w:rPr>
          <w:rFonts w:hint="cs"/>
          <w:sz w:val="27"/>
          <w:rtl/>
        </w:rPr>
        <w:t xml:space="preserve"> فغريب</w:t>
      </w:r>
      <w:r w:rsidR="00693E55" w:rsidRPr="00B74AAF">
        <w:rPr>
          <w:rFonts w:hint="cs"/>
          <w:sz w:val="27"/>
          <w:rtl/>
        </w:rPr>
        <w:t>ٌ</w:t>
      </w:r>
      <w:r w:rsidRPr="00B74AAF">
        <w:rPr>
          <w:rFonts w:hint="cs"/>
          <w:sz w:val="27"/>
          <w:rtl/>
        </w:rPr>
        <w:t xml:space="preserve"> جد</w:t>
      </w:r>
      <w:r w:rsidR="00693E55" w:rsidRPr="00B74AAF">
        <w:rPr>
          <w:rFonts w:hint="cs"/>
          <w:sz w:val="27"/>
          <w:rtl/>
        </w:rPr>
        <w:t>ّ</w:t>
      </w:r>
      <w:r w:rsidRPr="00B74AAF">
        <w:rPr>
          <w:rFonts w:hint="cs"/>
          <w:sz w:val="27"/>
          <w:rtl/>
        </w:rPr>
        <w:t>اً من البوطي طرح هذه المداخلة النقديّة، وإلا</w:t>
      </w:r>
      <w:r w:rsidR="00693E55" w:rsidRPr="00B74AAF">
        <w:rPr>
          <w:rFonts w:hint="cs"/>
          <w:sz w:val="27"/>
          <w:rtl/>
        </w:rPr>
        <w:t>ّ</w:t>
      </w:r>
      <w:r w:rsidRPr="00B74AAF">
        <w:rPr>
          <w:rFonts w:hint="cs"/>
          <w:sz w:val="27"/>
          <w:rtl/>
        </w:rPr>
        <w:t xml:space="preserve"> فلماذا يبحث الأصوليّون والمحدّ</w:t>
      </w:r>
      <w:r w:rsidR="00693E55" w:rsidRPr="00B74AAF">
        <w:rPr>
          <w:rFonts w:hint="cs"/>
          <w:sz w:val="27"/>
          <w:rtl/>
        </w:rPr>
        <w:t>ِ</w:t>
      </w:r>
      <w:r w:rsidRPr="00B74AAF">
        <w:rPr>
          <w:rFonts w:hint="cs"/>
          <w:sz w:val="27"/>
          <w:rtl/>
        </w:rPr>
        <w:t>ثون وعلماء الصنعة الحديثيّة في اختلاف الأخبار وقواعد حلّ التعارض؟</w:t>
      </w:r>
    </w:p>
    <w:p w:rsidR="00842D3A" w:rsidRPr="00B74AAF" w:rsidRDefault="00842D3A" w:rsidP="005445DC">
      <w:pPr>
        <w:rPr>
          <w:sz w:val="27"/>
          <w:rtl/>
        </w:rPr>
      </w:pPr>
      <w:r w:rsidRPr="00B74AAF">
        <w:rPr>
          <w:rFonts w:hint="cs"/>
          <w:b/>
          <w:bCs/>
          <w:sz w:val="27"/>
          <w:rtl/>
        </w:rPr>
        <w:t>وعلى أيّ حال</w:t>
      </w:r>
      <w:r w:rsidR="00693E55" w:rsidRPr="00B74AAF">
        <w:rPr>
          <w:rFonts w:hint="cs"/>
          <w:b/>
          <w:bCs/>
          <w:sz w:val="27"/>
          <w:rtl/>
        </w:rPr>
        <w:t xml:space="preserve">ٍ </w:t>
      </w:r>
      <w:r w:rsidRPr="00B74AAF">
        <w:rPr>
          <w:rFonts w:hint="cs"/>
          <w:b/>
          <w:bCs/>
          <w:sz w:val="27"/>
          <w:rtl/>
        </w:rPr>
        <w:t>أصل</w:t>
      </w:r>
      <w:r w:rsidR="00693E55" w:rsidRPr="00B74AAF">
        <w:rPr>
          <w:rFonts w:hint="cs"/>
          <w:b/>
          <w:bCs/>
          <w:sz w:val="27"/>
          <w:rtl/>
        </w:rPr>
        <w:t>ُ</w:t>
      </w:r>
      <w:r w:rsidRPr="00B74AAF">
        <w:rPr>
          <w:rFonts w:hint="cs"/>
          <w:b/>
          <w:bCs/>
          <w:sz w:val="27"/>
          <w:rtl/>
        </w:rPr>
        <w:t xml:space="preserve"> هذه الإشكاليّة تفصيليّة بالنسبة للطوفي؛</w:t>
      </w:r>
      <w:r w:rsidRPr="00B74AAF">
        <w:rPr>
          <w:rFonts w:hint="cs"/>
          <w:sz w:val="27"/>
          <w:rtl/>
        </w:rPr>
        <w:t xml:space="preserve"> ولو أنّه حذفها فلن تتضرّر نظريّته؛ لأنّ طريقة تقديم دليل نفي الضرر على سائر الأدلّة الأو</w:t>
      </w:r>
      <w:r w:rsidR="005D0605" w:rsidRPr="00B74AAF">
        <w:rPr>
          <w:rFonts w:hint="cs"/>
          <w:sz w:val="27"/>
          <w:rtl/>
        </w:rPr>
        <w:t>ّلي</w:t>
      </w:r>
      <w:r w:rsidRPr="00B74AAF">
        <w:rPr>
          <w:rFonts w:hint="cs"/>
          <w:sz w:val="27"/>
          <w:rtl/>
        </w:rPr>
        <w:t>ة لا حاجة فيها إلى فكرة الوحدة والفرقة</w:t>
      </w:r>
      <w:r w:rsidR="005D0605" w:rsidRPr="00B74AAF">
        <w:rPr>
          <w:rFonts w:hint="cs"/>
          <w:sz w:val="27"/>
          <w:rtl/>
        </w:rPr>
        <w:t>.</w:t>
      </w:r>
      <w:r w:rsidRPr="00B74AAF">
        <w:rPr>
          <w:rFonts w:hint="cs"/>
          <w:sz w:val="27"/>
          <w:rtl/>
        </w:rPr>
        <w:t xml:space="preserve"> علماً أنّ فكرة الوحدة والفرقة لا تمث</w:t>
      </w:r>
      <w:r w:rsidR="005D0605" w:rsidRPr="00B74AAF">
        <w:rPr>
          <w:rFonts w:hint="cs"/>
          <w:sz w:val="27"/>
          <w:rtl/>
        </w:rPr>
        <w:t>ِّل دليلاً شرعيّاً مستقلاًّ</w:t>
      </w:r>
      <w:r w:rsidRPr="00B74AAF">
        <w:rPr>
          <w:rFonts w:hint="cs"/>
          <w:sz w:val="27"/>
          <w:rtl/>
        </w:rPr>
        <w:t xml:space="preserve"> في الاجتهاد حت</w:t>
      </w:r>
      <w:r w:rsidR="005D0605" w:rsidRPr="00B74AAF">
        <w:rPr>
          <w:rFonts w:hint="cs"/>
          <w:sz w:val="27"/>
          <w:rtl/>
        </w:rPr>
        <w:t>ّ</w:t>
      </w:r>
      <w:r w:rsidRPr="00B74AAF">
        <w:rPr>
          <w:rFonts w:hint="cs"/>
          <w:sz w:val="27"/>
          <w:rtl/>
        </w:rPr>
        <w:t>ى نرجّح ما يوجب الوحدة على ما يوجب الفرقة، وإلا</w:t>
      </w:r>
      <w:r w:rsidR="005D0605" w:rsidRPr="00B74AAF">
        <w:rPr>
          <w:rFonts w:hint="cs"/>
          <w:sz w:val="27"/>
          <w:rtl/>
        </w:rPr>
        <w:t>ّ</w:t>
      </w:r>
      <w:r w:rsidRPr="00B74AAF">
        <w:rPr>
          <w:rFonts w:hint="cs"/>
          <w:sz w:val="27"/>
          <w:rtl/>
        </w:rPr>
        <w:t xml:space="preserve"> لزم القول بسقوط حج</w:t>
      </w:r>
      <w:r w:rsidR="005D0605" w:rsidRPr="00B74AAF">
        <w:rPr>
          <w:rFonts w:hint="cs"/>
          <w:sz w:val="27"/>
          <w:rtl/>
        </w:rPr>
        <w:t>ّي</w:t>
      </w:r>
      <w:r w:rsidRPr="00B74AAF">
        <w:rPr>
          <w:rFonts w:hint="cs"/>
          <w:sz w:val="27"/>
          <w:rtl/>
        </w:rPr>
        <w:t>ة الأخبار كلّها لما تسبّ</w:t>
      </w:r>
      <w:r w:rsidR="005D0605" w:rsidRPr="00B74AAF">
        <w:rPr>
          <w:rFonts w:hint="cs"/>
          <w:sz w:val="27"/>
          <w:rtl/>
        </w:rPr>
        <w:t>ِ</w:t>
      </w:r>
      <w:r w:rsidRPr="00B74AAF">
        <w:rPr>
          <w:rFonts w:hint="cs"/>
          <w:sz w:val="27"/>
          <w:rtl/>
        </w:rPr>
        <w:t>به النصوص الحديثيّة من اختلاف في الأمّة، كما قال بذلك الكثير من القرآنيين المتأخّ</w:t>
      </w:r>
      <w:r w:rsidR="005D0605" w:rsidRPr="00B74AAF">
        <w:rPr>
          <w:rFonts w:hint="cs"/>
          <w:sz w:val="27"/>
          <w:rtl/>
        </w:rPr>
        <w:t>ِ</w:t>
      </w:r>
      <w:r w:rsidRPr="00B74AAF">
        <w:rPr>
          <w:rFonts w:hint="cs"/>
          <w:sz w:val="27"/>
          <w:rtl/>
        </w:rPr>
        <w:t>رين والمعاصرين.</w:t>
      </w:r>
    </w:p>
    <w:p w:rsidR="00842D3A" w:rsidRPr="00B74AAF" w:rsidRDefault="00842D3A" w:rsidP="005445DC">
      <w:pPr>
        <w:rPr>
          <w:sz w:val="27"/>
          <w:rtl/>
        </w:rPr>
      </w:pPr>
      <w:r w:rsidRPr="00B74AAF">
        <w:rPr>
          <w:rFonts w:hint="cs"/>
          <w:sz w:val="27"/>
          <w:rtl/>
        </w:rPr>
        <w:t>أض</w:t>
      </w:r>
      <w:r w:rsidR="005D0605" w:rsidRPr="00B74AAF">
        <w:rPr>
          <w:rFonts w:hint="cs"/>
          <w:sz w:val="27"/>
          <w:rtl/>
        </w:rPr>
        <w:t>ِ</w:t>
      </w:r>
      <w:r w:rsidRPr="00B74AAF">
        <w:rPr>
          <w:rFonts w:hint="cs"/>
          <w:sz w:val="27"/>
          <w:rtl/>
        </w:rPr>
        <w:t>ف</w:t>
      </w:r>
      <w:r w:rsidR="005D0605" w:rsidRPr="00B74AAF">
        <w:rPr>
          <w:rFonts w:hint="cs"/>
          <w:sz w:val="27"/>
          <w:rtl/>
        </w:rPr>
        <w:t>ْ</w:t>
      </w:r>
      <w:r w:rsidRPr="00B74AAF">
        <w:rPr>
          <w:rFonts w:hint="cs"/>
          <w:sz w:val="27"/>
          <w:rtl/>
        </w:rPr>
        <w:t xml:space="preserve"> إلى ذلك أنّ هناك فرقاً بين الخلاف في الأمّة والاختلاف</w:t>
      </w:r>
      <w:r w:rsidR="005D0605" w:rsidRPr="00B74AAF">
        <w:rPr>
          <w:rFonts w:hint="cs"/>
          <w:sz w:val="27"/>
          <w:rtl/>
        </w:rPr>
        <w:t>؛</w:t>
      </w:r>
      <w:r w:rsidRPr="00B74AAF">
        <w:rPr>
          <w:rFonts w:hint="cs"/>
          <w:sz w:val="27"/>
          <w:rtl/>
        </w:rPr>
        <w:t xml:space="preserve"> فاختلاف الرأي والاجتهاد ر</w:t>
      </w:r>
      <w:r w:rsidR="005D0605" w:rsidRPr="00B74AAF">
        <w:rPr>
          <w:rFonts w:hint="cs"/>
          <w:sz w:val="27"/>
          <w:rtl/>
        </w:rPr>
        <w:t>ُ</w:t>
      </w:r>
      <w:r w:rsidRPr="00B74AAF">
        <w:rPr>
          <w:rFonts w:hint="cs"/>
          <w:sz w:val="27"/>
          <w:rtl/>
        </w:rPr>
        <w:t>ب</w:t>
      </w:r>
      <w:r w:rsidR="005D0605" w:rsidRPr="00B74AAF">
        <w:rPr>
          <w:rFonts w:hint="cs"/>
          <w:sz w:val="27"/>
          <w:rtl/>
        </w:rPr>
        <w:t>َ</w:t>
      </w:r>
      <w:r w:rsidRPr="00B74AAF">
        <w:rPr>
          <w:rFonts w:hint="cs"/>
          <w:sz w:val="27"/>
          <w:rtl/>
        </w:rPr>
        <w:t>ما لا يسبّب مشكلةً في بعض الأحيان، بل يكون باباً للتيسير على المكلّفين</w:t>
      </w:r>
      <w:r w:rsidR="005D0605" w:rsidRPr="00B74AAF">
        <w:rPr>
          <w:rFonts w:hint="cs"/>
          <w:sz w:val="27"/>
          <w:rtl/>
        </w:rPr>
        <w:t>؛</w:t>
      </w:r>
      <w:r w:rsidRPr="00B74AAF">
        <w:rPr>
          <w:rFonts w:hint="cs"/>
          <w:sz w:val="27"/>
          <w:rtl/>
        </w:rPr>
        <w:t xml:space="preserve"> بينما الخلاف والصراع والنزاع وضعف آليّات الاختلاف هي المشكلة الأكبر في هذه الأمّة.</w:t>
      </w:r>
    </w:p>
    <w:p w:rsidR="00842D3A" w:rsidRPr="00B74AAF" w:rsidRDefault="00842D3A" w:rsidP="00A267DC">
      <w:pPr>
        <w:rPr>
          <w:sz w:val="27"/>
          <w:rtl/>
        </w:rPr>
      </w:pPr>
      <w:r w:rsidRPr="00B74AAF">
        <w:rPr>
          <w:rFonts w:hint="cs"/>
          <w:sz w:val="27"/>
          <w:rtl/>
        </w:rPr>
        <w:t>لهذا من الأفضل للطوفي التخلّي عن تقديم المصلحة على النصّ ضمن معياريّة الوحدة والفرقة، نحو ممارسة تقديم يقوم على أصول دلاليّة وهرمنوطيقيّة</w:t>
      </w:r>
      <w:r w:rsidR="005D0605" w:rsidRPr="00B74AAF">
        <w:rPr>
          <w:rFonts w:hint="cs"/>
          <w:sz w:val="27"/>
          <w:rtl/>
        </w:rPr>
        <w:t>،</w:t>
      </w:r>
      <w:r w:rsidRPr="00B74AAF">
        <w:rPr>
          <w:rFonts w:hint="cs"/>
          <w:sz w:val="27"/>
          <w:rtl/>
        </w:rPr>
        <w:t xml:space="preserve"> استناداً إلى علاقة دليل حج</w:t>
      </w:r>
      <w:r w:rsidR="005D0605" w:rsidRPr="00B74AAF">
        <w:rPr>
          <w:rFonts w:hint="cs"/>
          <w:sz w:val="27"/>
          <w:rtl/>
        </w:rPr>
        <w:t>ّي</w:t>
      </w:r>
      <w:r w:rsidRPr="00B74AAF">
        <w:rPr>
          <w:rFonts w:hint="cs"/>
          <w:sz w:val="27"/>
          <w:rtl/>
        </w:rPr>
        <w:t>ة المصلحة بأدلّة الأحكام الأو</w:t>
      </w:r>
      <w:r w:rsidR="005D0605" w:rsidRPr="00B74AAF">
        <w:rPr>
          <w:rFonts w:hint="cs"/>
          <w:sz w:val="27"/>
          <w:rtl/>
        </w:rPr>
        <w:t>ّلي</w:t>
      </w:r>
      <w:r w:rsidRPr="00B74AAF">
        <w:rPr>
          <w:rFonts w:hint="cs"/>
          <w:sz w:val="27"/>
          <w:rtl/>
        </w:rPr>
        <w:t>ة، وهو ما سنتحد</w:t>
      </w:r>
      <w:r w:rsidR="005D0605" w:rsidRPr="00B74AAF">
        <w:rPr>
          <w:rFonts w:hint="cs"/>
          <w:sz w:val="27"/>
          <w:rtl/>
        </w:rPr>
        <w:t>َّ</w:t>
      </w:r>
      <w:r w:rsidRPr="00B74AAF">
        <w:rPr>
          <w:rFonts w:hint="cs"/>
          <w:sz w:val="27"/>
          <w:rtl/>
        </w:rPr>
        <w:t>ث عنه في المداخلة ال</w:t>
      </w:r>
      <w:r w:rsidR="00A267DC">
        <w:rPr>
          <w:rFonts w:hint="cs"/>
          <w:sz w:val="27"/>
          <w:rtl/>
        </w:rPr>
        <w:t>تالية</w:t>
      </w:r>
      <w:r w:rsidRPr="00B74AAF">
        <w:rPr>
          <w:rFonts w:hint="cs"/>
          <w:sz w:val="27"/>
          <w:rtl/>
        </w:rPr>
        <w:t>.</w:t>
      </w:r>
    </w:p>
    <w:p w:rsidR="00842D3A" w:rsidRPr="00B74AAF" w:rsidRDefault="00842D3A" w:rsidP="00E564B3">
      <w:pPr>
        <w:spacing w:line="420" w:lineRule="exact"/>
        <w:rPr>
          <w:sz w:val="27"/>
          <w:rtl/>
        </w:rPr>
      </w:pPr>
    </w:p>
    <w:p w:rsidR="00842D3A" w:rsidRPr="00B74AAF" w:rsidRDefault="00842D3A" w:rsidP="00C4293F">
      <w:pPr>
        <w:pStyle w:val="31"/>
        <w:rPr>
          <w:color w:val="auto"/>
          <w:rtl/>
        </w:rPr>
      </w:pPr>
      <w:bookmarkStart w:id="33" w:name="_Toc534557161"/>
      <w:r w:rsidRPr="00B74AAF">
        <w:rPr>
          <w:rFonts w:hint="cs"/>
          <w:color w:val="auto"/>
          <w:rtl/>
        </w:rPr>
        <w:t>4</w:t>
      </w:r>
      <w:r w:rsidR="005D0605" w:rsidRPr="00B74AAF">
        <w:rPr>
          <w:rFonts w:hint="cs"/>
          <w:color w:val="auto"/>
          <w:rtl/>
        </w:rPr>
        <w:t>ـ علاقة النصوص الأوّلي</w:t>
      </w:r>
      <w:r w:rsidRPr="00B74AAF">
        <w:rPr>
          <w:rFonts w:hint="cs"/>
          <w:color w:val="auto"/>
          <w:rtl/>
        </w:rPr>
        <w:t>ة بحديث نفي الضرر</w:t>
      </w:r>
      <w:bookmarkEnd w:id="33"/>
    </w:p>
    <w:p w:rsidR="00842D3A" w:rsidRPr="00B74AAF" w:rsidRDefault="00842D3A" w:rsidP="005445DC">
      <w:pPr>
        <w:rPr>
          <w:sz w:val="27"/>
          <w:rtl/>
        </w:rPr>
      </w:pPr>
      <w:r w:rsidRPr="00B74AAF">
        <w:rPr>
          <w:rFonts w:hint="cs"/>
          <w:sz w:val="27"/>
          <w:rtl/>
        </w:rPr>
        <w:t>يبدو ـ أو فُه</w:t>
      </w:r>
      <w:r w:rsidR="005D0605" w:rsidRPr="00B74AAF">
        <w:rPr>
          <w:rFonts w:hint="cs"/>
          <w:sz w:val="27"/>
          <w:rtl/>
        </w:rPr>
        <w:t>ِ</w:t>
      </w:r>
      <w:r w:rsidRPr="00B74AAF">
        <w:rPr>
          <w:rFonts w:hint="cs"/>
          <w:sz w:val="27"/>
          <w:rtl/>
        </w:rPr>
        <w:t>مَ ـ من الطوفي أنّه يريد تخصيص جميع الأدلّة الأو</w:t>
      </w:r>
      <w:r w:rsidR="005D0605" w:rsidRPr="00B74AAF">
        <w:rPr>
          <w:rFonts w:hint="cs"/>
          <w:sz w:val="27"/>
          <w:rtl/>
        </w:rPr>
        <w:t>ّلي</w:t>
      </w:r>
      <w:r w:rsidRPr="00B74AAF">
        <w:rPr>
          <w:rFonts w:hint="cs"/>
          <w:sz w:val="27"/>
          <w:rtl/>
        </w:rPr>
        <w:t>ة في الشرع بحديث نفي الضرر، باعتبار أنّها عامّة في كلّ مورد</w:t>
      </w:r>
      <w:r w:rsidR="005D0605" w:rsidRPr="00B74AAF">
        <w:rPr>
          <w:rFonts w:hint="cs"/>
          <w:sz w:val="27"/>
          <w:rtl/>
        </w:rPr>
        <w:t>ٍ</w:t>
      </w:r>
      <w:r w:rsidRPr="00B74AAF">
        <w:rPr>
          <w:rFonts w:hint="cs"/>
          <w:sz w:val="27"/>
          <w:rtl/>
        </w:rPr>
        <w:t xml:space="preserve"> من مواردها لحالة الضرر وغيره، فيكون</w:t>
      </w:r>
      <w:r w:rsidR="005D0605" w:rsidRPr="00B74AAF">
        <w:rPr>
          <w:rFonts w:hint="cs"/>
          <w:sz w:val="27"/>
          <w:rtl/>
        </w:rPr>
        <w:t xml:space="preserve"> حديث نفي الضرر أخصّ منها، فيخصِّ</w:t>
      </w:r>
      <w:r w:rsidRPr="00B74AAF">
        <w:rPr>
          <w:rFonts w:hint="cs"/>
          <w:sz w:val="27"/>
          <w:rtl/>
        </w:rPr>
        <w:t>صها.</w:t>
      </w:r>
    </w:p>
    <w:p w:rsidR="00842D3A" w:rsidRPr="00B74AAF" w:rsidRDefault="00842D3A" w:rsidP="005445DC">
      <w:pPr>
        <w:rPr>
          <w:sz w:val="27"/>
          <w:rtl/>
        </w:rPr>
      </w:pPr>
      <w:r w:rsidRPr="00B74AAF">
        <w:rPr>
          <w:rFonts w:hint="cs"/>
          <w:sz w:val="27"/>
          <w:rtl/>
        </w:rPr>
        <w:t>إنّ علاقة حديث نفي الضرر بأدلّة الأحكام الأو</w:t>
      </w:r>
      <w:r w:rsidR="005D0605" w:rsidRPr="00B74AAF">
        <w:rPr>
          <w:rFonts w:hint="cs"/>
          <w:sz w:val="27"/>
          <w:rtl/>
        </w:rPr>
        <w:t>ّلي</w:t>
      </w:r>
      <w:r w:rsidRPr="00B74AAF">
        <w:rPr>
          <w:rFonts w:hint="cs"/>
          <w:sz w:val="27"/>
          <w:rtl/>
        </w:rPr>
        <w:t xml:space="preserve">ة لا تبدو واضحة بسرعة </w:t>
      </w:r>
      <w:r w:rsidRPr="00B74AAF">
        <w:rPr>
          <w:rFonts w:hint="cs"/>
          <w:sz w:val="27"/>
          <w:rtl/>
        </w:rPr>
        <w:lastRenderedPageBreak/>
        <w:t>للباحث</w:t>
      </w:r>
      <w:r w:rsidR="005D0605" w:rsidRPr="00B74AAF">
        <w:rPr>
          <w:rFonts w:hint="cs"/>
          <w:sz w:val="27"/>
          <w:rtl/>
        </w:rPr>
        <w:t>،</w:t>
      </w:r>
      <w:r w:rsidRPr="00B74AAF">
        <w:rPr>
          <w:rFonts w:hint="cs"/>
          <w:sz w:val="27"/>
          <w:rtl/>
        </w:rPr>
        <w:t xml:space="preserve"> ويمكن تصوّرها من جهات متعدّدة لمعرفة مدى صوابية تقديم الطوفي لحديث نفي الضرر على سائر الأدلّة التفصيلية في الشرع</w:t>
      </w:r>
      <w:r w:rsidR="005D0605" w:rsidRPr="00B74AAF">
        <w:rPr>
          <w:rFonts w:hint="cs"/>
          <w:sz w:val="27"/>
          <w:rtl/>
        </w:rPr>
        <w:t>.</w:t>
      </w:r>
      <w:r w:rsidRPr="00B74AAF">
        <w:rPr>
          <w:rFonts w:hint="cs"/>
          <w:sz w:val="27"/>
          <w:rtl/>
        </w:rPr>
        <w:t xml:space="preserve"> ويمكننا هنا ذكر بعض التخريجات المتصوّرة لشرح هذه العلاقة، والتفصيل في محلّه، وأهمّها:</w:t>
      </w:r>
    </w:p>
    <w:p w:rsidR="00842D3A" w:rsidRPr="00B74AAF" w:rsidRDefault="00842D3A" w:rsidP="005445DC">
      <w:pPr>
        <w:rPr>
          <w:sz w:val="27"/>
          <w:rtl/>
        </w:rPr>
      </w:pPr>
      <w:r w:rsidRPr="00B74AAF">
        <w:rPr>
          <w:rFonts w:hint="cs"/>
          <w:b/>
          <w:bCs/>
          <w:sz w:val="27"/>
          <w:rtl/>
        </w:rPr>
        <w:t>التخريج الأوّل:</w:t>
      </w:r>
      <w:r w:rsidRPr="00B74AAF">
        <w:rPr>
          <w:rFonts w:hint="cs"/>
          <w:sz w:val="27"/>
          <w:rtl/>
        </w:rPr>
        <w:t xml:space="preserve"> ما ذكره بعض الباحثين المعاصرين ـ ناقداً نظريّة الطوفي ـ من رفض العلاقة السلطويّة بين حديث لا ضرر والأدلّة الشرعيّة</w:t>
      </w:r>
      <w:r w:rsidR="005D0605" w:rsidRPr="00B74AAF">
        <w:rPr>
          <w:rFonts w:hint="cs"/>
          <w:sz w:val="27"/>
          <w:rtl/>
        </w:rPr>
        <w:t>،</w:t>
      </w:r>
      <w:r w:rsidRPr="00B74AAF">
        <w:rPr>
          <w:rFonts w:hint="cs"/>
          <w:sz w:val="27"/>
          <w:rtl/>
        </w:rPr>
        <w:t xml:space="preserve"> فذكر أنّ حديث لا ضرر هو العام</w:t>
      </w:r>
      <w:r w:rsidR="005D0605" w:rsidRPr="00B74AAF">
        <w:rPr>
          <w:rFonts w:hint="cs"/>
          <w:sz w:val="27"/>
          <w:rtl/>
        </w:rPr>
        <w:t>ّ</w:t>
      </w:r>
      <w:r w:rsidRPr="00B74AAF">
        <w:rPr>
          <w:rFonts w:hint="cs"/>
          <w:sz w:val="27"/>
          <w:rtl/>
        </w:rPr>
        <w:t>، والأدلّة التفصيليّة في المجالات المختلفة هي الخاصّ، فالمفترض أن نقول: إنّ حديث نفي الضرر يقرّر عدم وجود ضرر في الشريعة، لكنّه يخصَّص بالدليل الدالّ على وجوب العقوبات والحدود مثلاً رغم ما فيها من ضرر</w:t>
      </w:r>
      <w:r w:rsidR="006E2AA8" w:rsidRPr="00B74AAF">
        <w:rPr>
          <w:rFonts w:hint="cs"/>
          <w:sz w:val="27"/>
          <w:rtl/>
        </w:rPr>
        <w:t>،</w:t>
      </w:r>
      <w:r w:rsidRPr="00B74AAF">
        <w:rPr>
          <w:rFonts w:hint="cs"/>
          <w:sz w:val="27"/>
          <w:rtl/>
        </w:rPr>
        <w:t xml:space="preserve"> وبهذا الجمع نصل إلى نتيجة تقدّم الأدلّة التفصيلي</w:t>
      </w:r>
      <w:r w:rsidR="006E2AA8" w:rsidRPr="00B74AAF">
        <w:rPr>
          <w:rFonts w:hint="cs"/>
          <w:sz w:val="27"/>
          <w:rtl/>
        </w:rPr>
        <w:t>ّ</w:t>
      </w:r>
      <w:r w:rsidRPr="00B74AAF">
        <w:rPr>
          <w:rFonts w:hint="cs"/>
          <w:sz w:val="27"/>
          <w:rtl/>
        </w:rPr>
        <w:t>ة على حديث لا ضرر، وليس العكس، خلافاً لما أراده الطوفي</w:t>
      </w:r>
      <w:r w:rsidRPr="00B74AAF">
        <w:rPr>
          <w:sz w:val="27"/>
          <w:vertAlign w:val="superscript"/>
          <w:rtl/>
        </w:rPr>
        <w:t>(</w:t>
      </w:r>
      <w:r w:rsidRPr="00B74AAF">
        <w:rPr>
          <w:sz w:val="27"/>
          <w:vertAlign w:val="superscript"/>
          <w:rtl/>
        </w:rPr>
        <w:endnoteReference w:id="74"/>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لكنّ هذه المحاولة لم تلاحظ أنّ النسبة الحقيقيّة بين كلّ نصّ</w:t>
      </w:r>
      <w:r w:rsidR="006E2AA8" w:rsidRPr="00B74AAF">
        <w:rPr>
          <w:rFonts w:hint="cs"/>
          <w:sz w:val="27"/>
          <w:rtl/>
        </w:rPr>
        <w:t>ٍ</w:t>
      </w:r>
      <w:r w:rsidRPr="00B74AAF">
        <w:rPr>
          <w:rFonts w:hint="cs"/>
          <w:sz w:val="27"/>
          <w:rtl/>
        </w:rPr>
        <w:t xml:space="preserve"> خاصّ وبين حديث نفي الضرر هي العموم والخصوص من وجه؛ لأنّ النصّ الخاصّ يثبت أحكامه بالإطلاق الشامل لمورد الضرر وغيره، كوجوب الوضوء الشامل للوضوء الضرري وغيره؛ وحديث نفي الضرر ينفي الضرر في مورد هذا النصّ (الوضوء) وغيره، فتكون النسبة مما لا يقبل تخصيص أحدهما بالآخر، بل لو صحّت فرضيّة هذا المناقش هنا لكان تخصيص الدليل الشرعي التفصيلي بحال عدم الضرر وعدم الح</w:t>
      </w:r>
      <w:r w:rsidR="006E2AA8" w:rsidRPr="00B74AAF">
        <w:rPr>
          <w:rFonts w:hint="cs"/>
          <w:sz w:val="27"/>
          <w:rtl/>
        </w:rPr>
        <w:t>َ</w:t>
      </w:r>
      <w:r w:rsidRPr="00B74AAF">
        <w:rPr>
          <w:rFonts w:hint="cs"/>
          <w:sz w:val="27"/>
          <w:rtl/>
        </w:rPr>
        <w:t>ر</w:t>
      </w:r>
      <w:r w:rsidR="006E2AA8" w:rsidRPr="00B74AAF">
        <w:rPr>
          <w:rFonts w:hint="cs"/>
          <w:sz w:val="27"/>
          <w:rtl/>
        </w:rPr>
        <w:t>َ</w:t>
      </w:r>
      <w:r w:rsidRPr="00B74AAF">
        <w:rPr>
          <w:rFonts w:hint="cs"/>
          <w:sz w:val="27"/>
          <w:rtl/>
        </w:rPr>
        <w:t>ج مستحيلاً، ومن ثمّ فيلزم الإبقاء على ثبوت وجوب الصوم ولو لزم منه الضرر أو الح</w:t>
      </w:r>
      <w:r w:rsidR="006E2AA8" w:rsidRPr="00B74AAF">
        <w:rPr>
          <w:rFonts w:hint="cs"/>
          <w:sz w:val="27"/>
          <w:rtl/>
        </w:rPr>
        <w:t>َ</w:t>
      </w:r>
      <w:r w:rsidRPr="00B74AAF">
        <w:rPr>
          <w:rFonts w:hint="cs"/>
          <w:sz w:val="27"/>
          <w:rtl/>
        </w:rPr>
        <w:t>ر</w:t>
      </w:r>
      <w:r w:rsidR="006E2AA8" w:rsidRPr="00B74AAF">
        <w:rPr>
          <w:rFonts w:hint="cs"/>
          <w:sz w:val="27"/>
          <w:rtl/>
        </w:rPr>
        <w:t>َ</w:t>
      </w:r>
      <w:r w:rsidRPr="00B74AAF">
        <w:rPr>
          <w:rFonts w:hint="cs"/>
          <w:sz w:val="27"/>
          <w:rtl/>
        </w:rPr>
        <w:t>ج، وهذا غير معقول؛ لأنّه يفضي عمليّاً إلى تعطيل قانون نفي الضرر ونفي الح</w:t>
      </w:r>
      <w:r w:rsidR="006E2AA8" w:rsidRPr="00B74AAF">
        <w:rPr>
          <w:rFonts w:hint="cs"/>
          <w:sz w:val="27"/>
          <w:rtl/>
        </w:rPr>
        <w:t>َ</w:t>
      </w:r>
      <w:r w:rsidRPr="00B74AAF">
        <w:rPr>
          <w:rFonts w:hint="cs"/>
          <w:sz w:val="27"/>
          <w:rtl/>
        </w:rPr>
        <w:t>ر</w:t>
      </w:r>
      <w:r w:rsidR="006E2AA8" w:rsidRPr="00B74AAF">
        <w:rPr>
          <w:rFonts w:hint="cs"/>
          <w:sz w:val="27"/>
          <w:rtl/>
        </w:rPr>
        <w:t>َ</w:t>
      </w:r>
      <w:r w:rsidRPr="00B74AAF">
        <w:rPr>
          <w:rFonts w:hint="cs"/>
          <w:sz w:val="27"/>
          <w:rtl/>
        </w:rPr>
        <w:t>ج، إذ أين سيصبح مورد تطبيقهما في</w:t>
      </w:r>
      <w:r w:rsidR="006E2AA8" w:rsidRPr="00B74AAF">
        <w:rPr>
          <w:rFonts w:hint="cs"/>
          <w:sz w:val="27"/>
          <w:rtl/>
        </w:rPr>
        <w:t xml:space="preserve"> </w:t>
      </w:r>
      <w:r w:rsidRPr="00B74AAF">
        <w:rPr>
          <w:rFonts w:hint="cs"/>
          <w:sz w:val="27"/>
          <w:rtl/>
        </w:rPr>
        <w:t>ما دلّت عليه ا</w:t>
      </w:r>
      <w:r w:rsidR="006E2AA8" w:rsidRPr="00B74AAF">
        <w:rPr>
          <w:rFonts w:hint="cs"/>
          <w:sz w:val="27"/>
          <w:rtl/>
        </w:rPr>
        <w:t>لنصوص بإطلاقها أو عمومها الشامل</w:t>
      </w:r>
      <w:r w:rsidRPr="00B74AAF">
        <w:rPr>
          <w:rFonts w:hint="cs"/>
          <w:sz w:val="27"/>
          <w:rtl/>
        </w:rPr>
        <w:t>ين لمورد الضرر والح</w:t>
      </w:r>
      <w:r w:rsidR="006E2AA8" w:rsidRPr="00B74AAF">
        <w:rPr>
          <w:rFonts w:hint="cs"/>
          <w:sz w:val="27"/>
          <w:rtl/>
        </w:rPr>
        <w:t>َ</w:t>
      </w:r>
      <w:r w:rsidRPr="00B74AAF">
        <w:rPr>
          <w:rFonts w:hint="cs"/>
          <w:sz w:val="27"/>
          <w:rtl/>
        </w:rPr>
        <w:t>ر</w:t>
      </w:r>
      <w:r w:rsidR="006E2AA8" w:rsidRPr="00B74AAF">
        <w:rPr>
          <w:rFonts w:hint="cs"/>
          <w:sz w:val="27"/>
          <w:rtl/>
        </w:rPr>
        <w:t>َ</w:t>
      </w:r>
      <w:r w:rsidRPr="00B74AAF">
        <w:rPr>
          <w:rFonts w:hint="cs"/>
          <w:sz w:val="27"/>
          <w:rtl/>
        </w:rPr>
        <w:t>ج؟!</w:t>
      </w:r>
    </w:p>
    <w:p w:rsidR="00842D3A" w:rsidRPr="00B74AAF" w:rsidRDefault="00842D3A" w:rsidP="005445DC">
      <w:pPr>
        <w:rPr>
          <w:sz w:val="27"/>
          <w:rtl/>
        </w:rPr>
      </w:pPr>
      <w:r w:rsidRPr="00B74AAF">
        <w:rPr>
          <w:rFonts w:hint="cs"/>
          <w:sz w:val="27"/>
          <w:rtl/>
        </w:rPr>
        <w:t>وكأنّ المناقش هنا تصوّ</w:t>
      </w:r>
      <w:r w:rsidR="006E2AA8" w:rsidRPr="00B74AAF">
        <w:rPr>
          <w:rFonts w:hint="cs"/>
          <w:sz w:val="27"/>
          <w:rtl/>
        </w:rPr>
        <w:t>َ</w:t>
      </w:r>
      <w:r w:rsidRPr="00B74AAF">
        <w:rPr>
          <w:rFonts w:hint="cs"/>
          <w:sz w:val="27"/>
          <w:rtl/>
        </w:rPr>
        <w:t>ر أنّ المراد هو نفي الشيء الذي يكون منه الضرر نوعاً</w:t>
      </w:r>
      <w:r w:rsidR="006E2AA8" w:rsidRPr="00B74AAF">
        <w:rPr>
          <w:rFonts w:hint="cs"/>
          <w:sz w:val="27"/>
          <w:rtl/>
        </w:rPr>
        <w:t>،</w:t>
      </w:r>
      <w:r w:rsidRPr="00B74AAF">
        <w:rPr>
          <w:rFonts w:hint="cs"/>
          <w:sz w:val="27"/>
          <w:rtl/>
        </w:rPr>
        <w:t xml:space="preserve"> أو يتعنون بالعنوان الضرري نوعاً، لهذا مثّ</w:t>
      </w:r>
      <w:r w:rsidR="006E2AA8" w:rsidRPr="00B74AAF">
        <w:rPr>
          <w:rFonts w:hint="cs"/>
          <w:sz w:val="27"/>
          <w:rtl/>
        </w:rPr>
        <w:t>َ</w:t>
      </w:r>
      <w:r w:rsidRPr="00B74AAF">
        <w:rPr>
          <w:rFonts w:hint="cs"/>
          <w:sz w:val="27"/>
          <w:rtl/>
        </w:rPr>
        <w:t>ل بالعقوبات، مع أنّ ثبوت الضرر في الشرع أعمّ من هذه الحال.</w:t>
      </w:r>
    </w:p>
    <w:p w:rsidR="00842D3A" w:rsidRPr="00B74AAF" w:rsidRDefault="00842D3A" w:rsidP="005445DC">
      <w:pPr>
        <w:rPr>
          <w:sz w:val="27"/>
          <w:rtl/>
        </w:rPr>
      </w:pPr>
      <w:r w:rsidRPr="00B74AAF">
        <w:rPr>
          <w:rFonts w:hint="cs"/>
          <w:b/>
          <w:bCs/>
          <w:sz w:val="27"/>
          <w:rtl/>
        </w:rPr>
        <w:t>التخريج الثاني:</w:t>
      </w:r>
      <w:r w:rsidRPr="00B74AAF">
        <w:rPr>
          <w:rFonts w:hint="cs"/>
          <w:sz w:val="27"/>
          <w:rtl/>
        </w:rPr>
        <w:t xml:space="preserve"> ادّعاء أنّ تقديم حديث نفي الضرر على سائر الأدلّة مبرّره أنّ الحديث وما يحفّ به من مؤيّدات قطعي السند، فيقدّم على الأدلّة الظن</w:t>
      </w:r>
      <w:r w:rsidR="006E2AA8" w:rsidRPr="00B74AAF">
        <w:rPr>
          <w:rFonts w:hint="cs"/>
          <w:sz w:val="27"/>
          <w:rtl/>
        </w:rPr>
        <w:t>ّي</w:t>
      </w:r>
      <w:r w:rsidRPr="00B74AAF">
        <w:rPr>
          <w:rFonts w:hint="cs"/>
          <w:sz w:val="27"/>
          <w:rtl/>
        </w:rPr>
        <w:t xml:space="preserve">ة؛ لأنّ تلك الأدلّة سوف تصبح في إطلاقها أو عمومها معارضةً لقطعيّ السنّة، والقاعدة تفرض </w:t>
      </w:r>
      <w:r w:rsidRPr="00B74AAF">
        <w:rPr>
          <w:rFonts w:hint="cs"/>
          <w:sz w:val="27"/>
          <w:rtl/>
        </w:rPr>
        <w:lastRenderedPageBreak/>
        <w:t>علينا طرح ما خالف قطعيّ السنّة.</w:t>
      </w:r>
    </w:p>
    <w:p w:rsidR="00842D3A" w:rsidRPr="00B74AAF" w:rsidRDefault="00842D3A" w:rsidP="005445DC">
      <w:pPr>
        <w:rPr>
          <w:sz w:val="27"/>
          <w:rtl/>
        </w:rPr>
      </w:pPr>
      <w:r w:rsidRPr="00B74AAF">
        <w:rPr>
          <w:rFonts w:hint="cs"/>
          <w:b/>
          <w:bCs/>
          <w:sz w:val="27"/>
          <w:rtl/>
        </w:rPr>
        <w:t>لكنّ هذه المحاولة</w:t>
      </w:r>
      <w:r w:rsidRPr="00B74AAF">
        <w:rPr>
          <w:rFonts w:hint="cs"/>
          <w:sz w:val="27"/>
          <w:rtl/>
        </w:rPr>
        <w:t xml:space="preserve"> تفترض في البداية أنّ حديث نفي الضرر وما يحيط به قطعيّ الصدور</w:t>
      </w:r>
      <w:r w:rsidR="006E2AA8" w:rsidRPr="00B74AAF">
        <w:rPr>
          <w:rFonts w:hint="cs"/>
          <w:sz w:val="27"/>
          <w:rtl/>
        </w:rPr>
        <w:t>،</w:t>
      </w:r>
      <w:r w:rsidRPr="00B74AAF">
        <w:rPr>
          <w:rFonts w:hint="cs"/>
          <w:sz w:val="27"/>
          <w:rtl/>
        </w:rPr>
        <w:t xml:space="preserve"> وهذه القطعيّة محل</w:t>
      </w:r>
      <w:r w:rsidR="006E2AA8" w:rsidRPr="00B74AAF">
        <w:rPr>
          <w:rFonts w:hint="cs"/>
          <w:sz w:val="27"/>
          <w:rtl/>
        </w:rPr>
        <w:t>ّ</w:t>
      </w:r>
      <w:r w:rsidRPr="00B74AAF">
        <w:rPr>
          <w:rFonts w:hint="cs"/>
          <w:sz w:val="27"/>
          <w:rtl/>
        </w:rPr>
        <w:t xml:space="preserve"> خلاف شديد وغير مقنعة</w:t>
      </w:r>
      <w:r w:rsidR="006E2AA8" w:rsidRPr="00B74AAF">
        <w:rPr>
          <w:rFonts w:hint="cs"/>
          <w:sz w:val="27"/>
          <w:rtl/>
        </w:rPr>
        <w:t>.</w:t>
      </w:r>
      <w:r w:rsidRPr="00B74AAF">
        <w:rPr>
          <w:rFonts w:hint="cs"/>
          <w:sz w:val="27"/>
          <w:rtl/>
        </w:rPr>
        <w:t xml:space="preserve"> نعم</w:t>
      </w:r>
      <w:r w:rsidR="006E2AA8" w:rsidRPr="00B74AAF">
        <w:rPr>
          <w:rFonts w:hint="cs"/>
          <w:sz w:val="27"/>
          <w:rtl/>
        </w:rPr>
        <w:t>،</w:t>
      </w:r>
      <w:r w:rsidRPr="00B74AAF">
        <w:rPr>
          <w:rFonts w:hint="cs"/>
          <w:sz w:val="27"/>
          <w:rtl/>
        </w:rPr>
        <w:t xml:space="preserve"> أصل نفي الضرر في الجملة في الشريعة معلوم</w:t>
      </w:r>
      <w:r w:rsidR="006E2AA8" w:rsidRPr="00B74AAF">
        <w:rPr>
          <w:rFonts w:hint="cs"/>
          <w:sz w:val="27"/>
          <w:rtl/>
        </w:rPr>
        <w:t>ٌ</w:t>
      </w:r>
      <w:r w:rsidRPr="00B74AAF">
        <w:rPr>
          <w:rFonts w:hint="cs"/>
          <w:sz w:val="27"/>
          <w:rtl/>
        </w:rPr>
        <w:t>، أمّا وجود حديث له عموم أو إطلاق فهو أمر</w:t>
      </w:r>
      <w:r w:rsidR="006E2AA8" w:rsidRPr="00B74AAF">
        <w:rPr>
          <w:rFonts w:hint="cs"/>
          <w:sz w:val="27"/>
          <w:rtl/>
        </w:rPr>
        <w:t>ٌ</w:t>
      </w:r>
      <w:r w:rsidRPr="00B74AAF">
        <w:rPr>
          <w:rFonts w:hint="cs"/>
          <w:sz w:val="27"/>
          <w:rtl/>
        </w:rPr>
        <w:t xml:space="preserve"> غير محرز بشكل يقيني</w:t>
      </w:r>
      <w:r w:rsidR="006E2AA8" w:rsidRPr="00B74AAF">
        <w:rPr>
          <w:rFonts w:hint="cs"/>
          <w:sz w:val="27"/>
          <w:rtl/>
        </w:rPr>
        <w:t>.</w:t>
      </w:r>
      <w:r w:rsidRPr="00B74AAF">
        <w:rPr>
          <w:rFonts w:hint="cs"/>
          <w:sz w:val="27"/>
          <w:rtl/>
        </w:rPr>
        <w:t xml:space="preserve"> بل في المقابل لو صحّ هذا التخريج فلن يتمكّن من مواجهة الأدلّة قطعيّة الصدور</w:t>
      </w:r>
      <w:r w:rsidR="006E2AA8" w:rsidRPr="00B74AAF">
        <w:rPr>
          <w:rFonts w:hint="cs"/>
          <w:sz w:val="27"/>
          <w:rtl/>
        </w:rPr>
        <w:t>،</w:t>
      </w:r>
      <w:r w:rsidRPr="00B74AAF">
        <w:rPr>
          <w:rFonts w:hint="cs"/>
          <w:sz w:val="27"/>
          <w:rtl/>
        </w:rPr>
        <w:t xml:space="preserve"> كالنصوص القرآنيّة والعديد من نصوص السنّة، وسيجعل ذلك قاعدة نفي الضرر ضيّقة الدائرة، وهو ما سيلغي في كثير</w:t>
      </w:r>
      <w:r w:rsidR="00F702A4" w:rsidRPr="00B74AAF">
        <w:rPr>
          <w:rFonts w:hint="cs"/>
          <w:sz w:val="27"/>
          <w:rtl/>
        </w:rPr>
        <w:t>ٍ</w:t>
      </w:r>
      <w:r w:rsidRPr="00B74AAF">
        <w:rPr>
          <w:rFonts w:hint="cs"/>
          <w:sz w:val="27"/>
          <w:rtl/>
        </w:rPr>
        <w:t xml:space="preserve"> من الأحيان قدرتها على التأثير، وهو ما ر</w:t>
      </w:r>
      <w:r w:rsidR="00F702A4" w:rsidRPr="00B74AAF">
        <w:rPr>
          <w:rFonts w:hint="cs"/>
          <w:sz w:val="27"/>
          <w:rtl/>
        </w:rPr>
        <w:t>ُ</w:t>
      </w:r>
      <w:r w:rsidRPr="00B74AAF">
        <w:rPr>
          <w:rFonts w:hint="cs"/>
          <w:sz w:val="27"/>
          <w:rtl/>
        </w:rPr>
        <w:t>ب</w:t>
      </w:r>
      <w:r w:rsidR="00F702A4" w:rsidRPr="00B74AAF">
        <w:rPr>
          <w:rFonts w:hint="cs"/>
          <w:sz w:val="27"/>
          <w:rtl/>
        </w:rPr>
        <w:t>َ</w:t>
      </w:r>
      <w:r w:rsidRPr="00B74AAF">
        <w:rPr>
          <w:rFonts w:hint="cs"/>
          <w:sz w:val="27"/>
          <w:rtl/>
        </w:rPr>
        <w:t>ما لن يخدم نظريّة الطوفي أيضاً.</w:t>
      </w:r>
    </w:p>
    <w:p w:rsidR="00842D3A" w:rsidRPr="00B74AAF" w:rsidRDefault="00842D3A" w:rsidP="005445DC">
      <w:pPr>
        <w:rPr>
          <w:sz w:val="27"/>
          <w:rtl/>
        </w:rPr>
      </w:pPr>
      <w:r w:rsidRPr="00B74AAF">
        <w:rPr>
          <w:rFonts w:hint="cs"/>
          <w:b/>
          <w:bCs/>
          <w:sz w:val="27"/>
          <w:rtl/>
        </w:rPr>
        <w:t>التخريج الثالث:</w:t>
      </w:r>
      <w:r w:rsidRPr="00B74AAF">
        <w:rPr>
          <w:rFonts w:hint="cs"/>
          <w:sz w:val="27"/>
          <w:rtl/>
        </w:rPr>
        <w:t xml:space="preserve"> ما أحتمل شخصيّاً أنّه هو مستند الطوفي، وقد تناوله أيضاً بعضُ الأصوليّين من الإماميّة، وهو أن يُفترض أنّ العلاقة مع حديث نفي الضرر لا ينبغي أن نجعلها مع كلّ نصّ شرعي على ح</w:t>
      </w:r>
      <w:r w:rsidR="00F702A4" w:rsidRPr="00B74AAF">
        <w:rPr>
          <w:rFonts w:hint="cs"/>
          <w:sz w:val="27"/>
          <w:rtl/>
        </w:rPr>
        <w:t>ِ</w:t>
      </w:r>
      <w:r w:rsidRPr="00B74AAF">
        <w:rPr>
          <w:rFonts w:hint="cs"/>
          <w:sz w:val="27"/>
          <w:rtl/>
        </w:rPr>
        <w:t>د</w:t>
      </w:r>
      <w:r w:rsidR="00F702A4" w:rsidRPr="00B74AAF">
        <w:rPr>
          <w:rFonts w:hint="cs"/>
          <w:sz w:val="27"/>
          <w:rtl/>
        </w:rPr>
        <w:t>َ</w:t>
      </w:r>
      <w:r w:rsidRPr="00B74AAF">
        <w:rPr>
          <w:rFonts w:hint="cs"/>
          <w:sz w:val="27"/>
          <w:rtl/>
        </w:rPr>
        <w:t>ة، لتكون النسبة هي العموم والخصوص من وجه</w:t>
      </w:r>
      <w:r w:rsidR="00F702A4" w:rsidRPr="00B74AAF">
        <w:rPr>
          <w:rFonts w:hint="cs"/>
          <w:sz w:val="27"/>
          <w:rtl/>
        </w:rPr>
        <w:t>ٍ</w:t>
      </w:r>
      <w:r w:rsidRPr="00B74AAF">
        <w:rPr>
          <w:rFonts w:hint="cs"/>
          <w:sz w:val="27"/>
          <w:rtl/>
        </w:rPr>
        <w:t>، بل نجعلها بين الحديث وبين مجموع الأدلّة الشرعيّة، وبتغيير شكل أحد طرفي العلاقة سوف تتغيّ</w:t>
      </w:r>
      <w:r w:rsidR="00F702A4" w:rsidRPr="00B74AAF">
        <w:rPr>
          <w:rFonts w:hint="cs"/>
          <w:sz w:val="27"/>
          <w:rtl/>
        </w:rPr>
        <w:t>َ</w:t>
      </w:r>
      <w:r w:rsidRPr="00B74AAF">
        <w:rPr>
          <w:rFonts w:hint="cs"/>
          <w:sz w:val="27"/>
          <w:rtl/>
        </w:rPr>
        <w:t>ر النتيجة، وسوف تصبح عموماً وخصوصاً مطلقاً؛ فكأنّ حديث لا ضرر يخصّص جميع الأدلّة الشاملة لجميع الوقائع دفعةً واحدة وبما هي مجتمعةً معاً وفي قوّة نصٍّ واحد، وبهذا يكون مبرّر تقدّم حديث نفي الضرر على سائر الأدلّة هو التخصيص، كما يُفهم من الطوفي.</w:t>
      </w:r>
    </w:p>
    <w:p w:rsidR="00842D3A" w:rsidRPr="00B74AAF" w:rsidRDefault="00F702A4" w:rsidP="005445DC">
      <w:pPr>
        <w:rPr>
          <w:sz w:val="27"/>
          <w:rtl/>
        </w:rPr>
      </w:pPr>
      <w:r w:rsidRPr="00B74AAF">
        <w:rPr>
          <w:rFonts w:hint="cs"/>
          <w:b/>
          <w:bCs/>
          <w:sz w:val="27"/>
          <w:rtl/>
        </w:rPr>
        <w:t>لكنّ هذا التخريج ناقشه السي</w:t>
      </w:r>
      <w:r w:rsidR="00842D3A" w:rsidRPr="00B74AAF">
        <w:rPr>
          <w:rFonts w:hint="cs"/>
          <w:b/>
          <w:bCs/>
          <w:sz w:val="27"/>
          <w:rtl/>
        </w:rPr>
        <w:t>د الخوئي</w:t>
      </w:r>
      <w:r w:rsidR="00842D3A" w:rsidRPr="00B74AAF">
        <w:rPr>
          <w:rFonts w:hint="cs"/>
          <w:sz w:val="27"/>
          <w:rtl/>
        </w:rPr>
        <w:t xml:space="preserve"> بأنّه لا يوجد عندنا دليلٌ اسمه مجموع الأدلّة حت</w:t>
      </w:r>
      <w:r w:rsidRPr="00B74AAF">
        <w:rPr>
          <w:rFonts w:hint="cs"/>
          <w:sz w:val="27"/>
          <w:rtl/>
        </w:rPr>
        <w:t>ّ</w:t>
      </w:r>
      <w:r w:rsidR="00842D3A" w:rsidRPr="00B74AAF">
        <w:rPr>
          <w:rFonts w:hint="cs"/>
          <w:sz w:val="27"/>
          <w:rtl/>
        </w:rPr>
        <w:t>ى نوقع التعارض معه، بل ليس بأيدينا إلا</w:t>
      </w:r>
      <w:r w:rsidRPr="00B74AAF">
        <w:rPr>
          <w:rFonts w:hint="cs"/>
          <w:sz w:val="27"/>
          <w:rtl/>
        </w:rPr>
        <w:t>ّ</w:t>
      </w:r>
      <w:r w:rsidR="00842D3A" w:rsidRPr="00B74AAF">
        <w:rPr>
          <w:rFonts w:hint="cs"/>
          <w:sz w:val="27"/>
          <w:rtl/>
        </w:rPr>
        <w:t xml:space="preserve"> كلّ نصّ</w:t>
      </w:r>
      <w:r w:rsidRPr="00B74AAF">
        <w:rPr>
          <w:rFonts w:hint="cs"/>
          <w:sz w:val="27"/>
          <w:rtl/>
        </w:rPr>
        <w:t>ٍ</w:t>
      </w:r>
      <w:r w:rsidR="00842D3A" w:rsidRPr="00B74AAF">
        <w:rPr>
          <w:rFonts w:hint="cs"/>
          <w:sz w:val="27"/>
          <w:rtl/>
        </w:rPr>
        <w:t xml:space="preserve"> قائم بذاته، فالعلاقة يجب أن تكون بين حديث نفي الضرر وكلّ نصّ على ح</w:t>
      </w:r>
      <w:r w:rsidRPr="00B74AAF">
        <w:rPr>
          <w:rFonts w:hint="cs"/>
          <w:sz w:val="27"/>
          <w:rtl/>
        </w:rPr>
        <w:t>ِ</w:t>
      </w:r>
      <w:r w:rsidR="00842D3A" w:rsidRPr="00B74AAF">
        <w:rPr>
          <w:rFonts w:hint="cs"/>
          <w:sz w:val="27"/>
          <w:rtl/>
        </w:rPr>
        <w:t>د</w:t>
      </w:r>
      <w:r w:rsidRPr="00B74AAF">
        <w:rPr>
          <w:rFonts w:hint="cs"/>
          <w:sz w:val="27"/>
          <w:rtl/>
        </w:rPr>
        <w:t>َ</w:t>
      </w:r>
      <w:r w:rsidR="00842D3A" w:rsidRPr="00B74AAF">
        <w:rPr>
          <w:rFonts w:hint="cs"/>
          <w:sz w:val="27"/>
          <w:rtl/>
        </w:rPr>
        <w:t>ة</w:t>
      </w:r>
      <w:r w:rsidR="00842D3A" w:rsidRPr="00B74AAF">
        <w:rPr>
          <w:sz w:val="27"/>
          <w:vertAlign w:val="superscript"/>
          <w:rtl/>
        </w:rPr>
        <w:t>(</w:t>
      </w:r>
      <w:r w:rsidR="00842D3A" w:rsidRPr="00B74AAF">
        <w:rPr>
          <w:sz w:val="27"/>
          <w:vertAlign w:val="superscript"/>
          <w:rtl/>
        </w:rPr>
        <w:endnoteReference w:id="75"/>
      </w:r>
      <w:r w:rsidR="00842D3A" w:rsidRPr="00B74AAF">
        <w:rPr>
          <w:sz w:val="27"/>
          <w:vertAlign w:val="superscript"/>
          <w:rtl/>
        </w:rPr>
        <w:t>)</w:t>
      </w:r>
      <w:r w:rsidR="00842D3A" w:rsidRPr="00B74AAF">
        <w:rPr>
          <w:rFonts w:hint="cs"/>
          <w:sz w:val="27"/>
          <w:rtl/>
        </w:rPr>
        <w:t>. وبعبارةٍ أخرى: إنّ اعتبار مجموع الأدلّة دليلاً واحداً فيه عناية</w:t>
      </w:r>
      <w:r w:rsidRPr="00B74AAF">
        <w:rPr>
          <w:rFonts w:hint="cs"/>
          <w:sz w:val="27"/>
          <w:rtl/>
        </w:rPr>
        <w:t>ٌ</w:t>
      </w:r>
      <w:r w:rsidR="00842D3A" w:rsidRPr="00B74AAF">
        <w:rPr>
          <w:rFonts w:hint="cs"/>
          <w:sz w:val="27"/>
          <w:rtl/>
        </w:rPr>
        <w:t xml:space="preserve"> زائدة تحتاج إلى تبرير بعد أن كان كلّ دليل هو في حقيقت</w:t>
      </w:r>
      <w:r w:rsidRPr="00B74AAF">
        <w:rPr>
          <w:rFonts w:hint="cs"/>
          <w:sz w:val="27"/>
          <w:rtl/>
        </w:rPr>
        <w:t>ه دليلاً مستقلاًّ</w:t>
      </w:r>
      <w:r w:rsidR="00842D3A" w:rsidRPr="00B74AAF">
        <w:rPr>
          <w:rFonts w:hint="cs"/>
          <w:sz w:val="27"/>
          <w:rtl/>
        </w:rPr>
        <w:t>، ولا نملك تبريراً لهذه العناية الزائدة</w:t>
      </w:r>
      <w:r w:rsidR="00842D3A" w:rsidRPr="00B74AAF">
        <w:rPr>
          <w:sz w:val="27"/>
          <w:vertAlign w:val="superscript"/>
          <w:rtl/>
        </w:rPr>
        <w:t>(</w:t>
      </w:r>
      <w:r w:rsidR="00842D3A" w:rsidRPr="00B74AAF">
        <w:rPr>
          <w:sz w:val="27"/>
          <w:vertAlign w:val="superscript"/>
          <w:rtl/>
        </w:rPr>
        <w:endnoteReference w:id="76"/>
      </w:r>
      <w:r w:rsidR="00842D3A" w:rsidRPr="00B74AAF">
        <w:rPr>
          <w:sz w:val="27"/>
          <w:vertAlign w:val="superscript"/>
          <w:rtl/>
        </w:rPr>
        <w:t>)</w:t>
      </w:r>
      <w:r w:rsidR="00842D3A" w:rsidRPr="00B74AAF">
        <w:rPr>
          <w:rFonts w:hint="cs"/>
          <w:sz w:val="27"/>
          <w:rtl/>
        </w:rPr>
        <w:t>.</w:t>
      </w:r>
    </w:p>
    <w:p w:rsidR="00842D3A" w:rsidRPr="00B74AAF" w:rsidRDefault="00842D3A" w:rsidP="005445DC">
      <w:pPr>
        <w:rPr>
          <w:sz w:val="27"/>
          <w:rtl/>
        </w:rPr>
      </w:pPr>
      <w:r w:rsidRPr="00B74AAF">
        <w:rPr>
          <w:rFonts w:hint="cs"/>
          <w:b/>
          <w:bCs/>
          <w:sz w:val="27"/>
          <w:rtl/>
        </w:rPr>
        <w:t>لكنّ السيد الصدر رفض هذه المناقشة</w:t>
      </w:r>
      <w:r w:rsidR="00F702A4" w:rsidRPr="00B74AAF">
        <w:rPr>
          <w:rFonts w:hint="cs"/>
          <w:b/>
          <w:bCs/>
          <w:sz w:val="27"/>
          <w:rtl/>
        </w:rPr>
        <w:t>،</w:t>
      </w:r>
      <w:r w:rsidRPr="00B74AAF">
        <w:rPr>
          <w:rFonts w:hint="cs"/>
          <w:sz w:val="27"/>
          <w:rtl/>
        </w:rPr>
        <w:t xml:space="preserve"> واعتبر أنّ الشريعة لم</w:t>
      </w:r>
      <w:r w:rsidR="00F702A4" w:rsidRPr="00B74AAF">
        <w:rPr>
          <w:rFonts w:hint="cs"/>
          <w:sz w:val="27"/>
          <w:rtl/>
        </w:rPr>
        <w:t>ّ</w:t>
      </w:r>
      <w:r w:rsidRPr="00B74AAF">
        <w:rPr>
          <w:rFonts w:hint="cs"/>
          <w:sz w:val="27"/>
          <w:rtl/>
        </w:rPr>
        <w:t>ا نزلت بالتدريج</w:t>
      </w:r>
      <w:r w:rsidR="00F702A4" w:rsidRPr="00B74AAF">
        <w:rPr>
          <w:rFonts w:hint="cs"/>
          <w:sz w:val="27"/>
          <w:rtl/>
        </w:rPr>
        <w:t>،</w:t>
      </w:r>
      <w:r w:rsidRPr="00B74AAF">
        <w:rPr>
          <w:rFonts w:hint="cs"/>
          <w:sz w:val="27"/>
          <w:rtl/>
        </w:rPr>
        <w:t xml:space="preserve"> معلنةً ذلك في سياستها التبيينيّة، فكأنّها ترى أنّ الفاصل الزماني بين نصوصها منزّلٌ منزلة العدم، فيكون الارتباط بين حديث نفي الضرر وسائر الأدلّة بحكم الاتصال، ولولا نصب الشريعة قرينة عامّة على سياستها التدريجيّة في بيان الأحكام لما قام العرف بتقديم الخاص</w:t>
      </w:r>
      <w:r w:rsidR="00F702A4" w:rsidRPr="00B74AAF">
        <w:rPr>
          <w:rFonts w:hint="cs"/>
          <w:sz w:val="27"/>
          <w:rtl/>
        </w:rPr>
        <w:t>ّ</w:t>
      </w:r>
      <w:r w:rsidRPr="00B74AAF">
        <w:rPr>
          <w:rFonts w:hint="cs"/>
          <w:sz w:val="27"/>
          <w:rtl/>
        </w:rPr>
        <w:t xml:space="preserve"> على العام مع الانفصال، فإنّ هذا لا يفهمه العرف إلا</w:t>
      </w:r>
      <w:r w:rsidR="00F702A4" w:rsidRPr="00B74AAF">
        <w:rPr>
          <w:rFonts w:hint="cs"/>
          <w:sz w:val="27"/>
          <w:rtl/>
        </w:rPr>
        <w:t>ّ</w:t>
      </w:r>
      <w:r w:rsidRPr="00B74AAF">
        <w:rPr>
          <w:rFonts w:hint="cs"/>
          <w:sz w:val="27"/>
          <w:rtl/>
        </w:rPr>
        <w:t xml:space="preserve"> تعارضاً </w:t>
      </w:r>
      <w:r w:rsidRPr="00B74AAF">
        <w:rPr>
          <w:rFonts w:hint="cs"/>
          <w:sz w:val="27"/>
          <w:rtl/>
        </w:rPr>
        <w:lastRenderedPageBreak/>
        <w:t>مستقرّاً ومستحكماً، وعبر هذه الطريقة تصبح العلاقة الات</w:t>
      </w:r>
      <w:r w:rsidR="00F702A4" w:rsidRPr="00B74AAF">
        <w:rPr>
          <w:rFonts w:hint="cs"/>
          <w:sz w:val="27"/>
          <w:rtl/>
        </w:rPr>
        <w:t>ّ</w:t>
      </w:r>
      <w:r w:rsidRPr="00B74AAF">
        <w:rPr>
          <w:rFonts w:hint="cs"/>
          <w:sz w:val="27"/>
          <w:rtl/>
        </w:rPr>
        <w:t>صاليّة بين حديث نفي الضرر ومجموع الأدلّة قائمةً، وبهذا يقدّم عليها بالأخصيّة</w:t>
      </w:r>
      <w:r w:rsidRPr="00B74AAF">
        <w:rPr>
          <w:sz w:val="27"/>
          <w:vertAlign w:val="superscript"/>
          <w:rtl/>
        </w:rPr>
        <w:t>(</w:t>
      </w:r>
      <w:r w:rsidRPr="00B74AAF">
        <w:rPr>
          <w:sz w:val="27"/>
          <w:vertAlign w:val="superscript"/>
          <w:rtl/>
        </w:rPr>
        <w:endnoteReference w:id="77"/>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ولا أريد أن أخوض هنا في مناقشات حول هذه الفكرة</w:t>
      </w:r>
      <w:r w:rsidR="006B66C6" w:rsidRPr="00B74AAF">
        <w:rPr>
          <w:rFonts w:hint="cs"/>
          <w:sz w:val="27"/>
          <w:rtl/>
        </w:rPr>
        <w:t>؛</w:t>
      </w:r>
      <w:r w:rsidRPr="00B74AAF">
        <w:rPr>
          <w:rFonts w:hint="cs"/>
          <w:sz w:val="27"/>
          <w:rtl/>
        </w:rPr>
        <w:t xml:space="preserve"> </w:t>
      </w:r>
      <w:r w:rsidR="006B66C6" w:rsidRPr="00B74AAF">
        <w:rPr>
          <w:rFonts w:hint="cs"/>
          <w:sz w:val="27"/>
          <w:rtl/>
        </w:rPr>
        <w:t>إذ قد يلزم منها ـ كما أفاد السي</w:t>
      </w:r>
      <w:r w:rsidRPr="00B74AAF">
        <w:rPr>
          <w:rFonts w:hint="cs"/>
          <w:sz w:val="27"/>
          <w:rtl/>
        </w:rPr>
        <w:t>د الحائري ـ هدم الظهور</w:t>
      </w:r>
      <w:r w:rsidR="006B66C6" w:rsidRPr="00B74AAF">
        <w:rPr>
          <w:rFonts w:hint="cs"/>
          <w:sz w:val="27"/>
          <w:rtl/>
        </w:rPr>
        <w:t>؛</w:t>
      </w:r>
      <w:r w:rsidRPr="00B74AAF">
        <w:rPr>
          <w:rFonts w:hint="cs"/>
          <w:sz w:val="27"/>
          <w:rtl/>
        </w:rPr>
        <w:t xml:space="preserve"> بسبب تحوّ</w:t>
      </w:r>
      <w:r w:rsidR="006B66C6" w:rsidRPr="00B74AAF">
        <w:rPr>
          <w:rFonts w:hint="cs"/>
          <w:sz w:val="27"/>
          <w:rtl/>
        </w:rPr>
        <w:t>ُ</w:t>
      </w:r>
      <w:r w:rsidRPr="00B74AAF">
        <w:rPr>
          <w:rFonts w:hint="cs"/>
          <w:sz w:val="27"/>
          <w:rtl/>
        </w:rPr>
        <w:t>ل القرائن المنفصلة إلى قرائن متصلة</w:t>
      </w:r>
      <w:r w:rsidRPr="00B74AAF">
        <w:rPr>
          <w:sz w:val="27"/>
          <w:vertAlign w:val="superscript"/>
          <w:rtl/>
        </w:rPr>
        <w:t>(</w:t>
      </w:r>
      <w:r w:rsidRPr="00B74AAF">
        <w:rPr>
          <w:sz w:val="27"/>
          <w:vertAlign w:val="superscript"/>
          <w:rtl/>
        </w:rPr>
        <w:endnoteReference w:id="78"/>
      </w:r>
      <w:r w:rsidRPr="00B74AAF">
        <w:rPr>
          <w:sz w:val="27"/>
          <w:vertAlign w:val="superscript"/>
          <w:rtl/>
        </w:rPr>
        <w:t>)</w:t>
      </w:r>
      <w:r w:rsidRPr="00B74AAF">
        <w:rPr>
          <w:rFonts w:hint="cs"/>
          <w:sz w:val="27"/>
          <w:rtl/>
        </w:rPr>
        <w:t>، وهذا ما يحدث ما يشبه عندهم الكارثة في الاجتهاد</w:t>
      </w:r>
      <w:r w:rsidR="00886563" w:rsidRPr="00B74AAF">
        <w:rPr>
          <w:rFonts w:hint="cs"/>
          <w:sz w:val="27"/>
          <w:rtl/>
        </w:rPr>
        <w:t>،</w:t>
      </w:r>
      <w:r w:rsidRPr="00B74AAF">
        <w:rPr>
          <w:rFonts w:hint="cs"/>
          <w:sz w:val="27"/>
          <w:rtl/>
        </w:rPr>
        <w:t xml:space="preserve"> وفقاً لمعايير الأصوليّين في خصائص القرينة المتصلة والمنفصلة</w:t>
      </w:r>
      <w:r w:rsidR="00886563" w:rsidRPr="00B74AAF">
        <w:rPr>
          <w:rFonts w:hint="cs"/>
          <w:sz w:val="27"/>
          <w:rtl/>
        </w:rPr>
        <w:t>.</w:t>
      </w:r>
      <w:r w:rsidRPr="00B74AAF">
        <w:rPr>
          <w:rFonts w:hint="cs"/>
          <w:sz w:val="27"/>
          <w:rtl/>
        </w:rPr>
        <w:t xml:space="preserve"> لكن ما أودّ التعليق عليه هنا</w:t>
      </w:r>
      <w:r w:rsidR="00886563" w:rsidRPr="00B74AAF">
        <w:rPr>
          <w:rFonts w:hint="cs"/>
          <w:sz w:val="27"/>
          <w:rtl/>
        </w:rPr>
        <w:t>،</w:t>
      </w:r>
      <w:r w:rsidRPr="00B74AAF">
        <w:rPr>
          <w:rFonts w:hint="cs"/>
          <w:sz w:val="27"/>
          <w:rtl/>
        </w:rPr>
        <w:t xml:space="preserve"> مكتفياً به</w:t>
      </w:r>
      <w:r w:rsidR="00886563" w:rsidRPr="00B74AAF">
        <w:rPr>
          <w:rFonts w:hint="cs"/>
          <w:sz w:val="27"/>
          <w:rtl/>
        </w:rPr>
        <w:t>،</w:t>
      </w:r>
      <w:r w:rsidRPr="00B74AAF">
        <w:rPr>
          <w:rFonts w:hint="cs"/>
          <w:sz w:val="27"/>
          <w:rtl/>
        </w:rPr>
        <w:t xml:space="preserve"> هو أنّ سياسة التدرّج في بيان ال</w:t>
      </w:r>
      <w:r w:rsidR="00886563" w:rsidRPr="00B74AAF">
        <w:rPr>
          <w:rFonts w:hint="cs"/>
          <w:sz w:val="27"/>
          <w:rtl/>
        </w:rPr>
        <w:t>أ</w:t>
      </w:r>
      <w:r w:rsidRPr="00B74AAF">
        <w:rPr>
          <w:rFonts w:hint="cs"/>
          <w:sz w:val="27"/>
          <w:rtl/>
        </w:rPr>
        <w:t>حكام لا تعني الاتصال أبداً ولا ما في قوّته، ولا يوجب ذلك ربط كلّ نص</w:t>
      </w:r>
      <w:r w:rsidR="00886563" w:rsidRPr="00B74AAF">
        <w:rPr>
          <w:rFonts w:hint="cs"/>
          <w:sz w:val="27"/>
          <w:rtl/>
        </w:rPr>
        <w:t>ّ</w:t>
      </w:r>
      <w:r w:rsidRPr="00B74AAF">
        <w:rPr>
          <w:rFonts w:hint="cs"/>
          <w:sz w:val="27"/>
          <w:rtl/>
        </w:rPr>
        <w:t xml:space="preserve"> بمجموع النصوص الشرعيّة ربطاً اتصاليّاً بالمعنى الدلالي للكلمة؛ لأنّ سياسة التدرّج لا تعني إلا</w:t>
      </w:r>
      <w:r w:rsidR="00886563" w:rsidRPr="00B74AAF">
        <w:rPr>
          <w:rFonts w:hint="cs"/>
          <w:sz w:val="27"/>
          <w:rtl/>
        </w:rPr>
        <w:t>ّ</w:t>
      </w:r>
      <w:r w:rsidRPr="00B74AAF">
        <w:rPr>
          <w:rFonts w:hint="cs"/>
          <w:sz w:val="27"/>
          <w:rtl/>
        </w:rPr>
        <w:t xml:space="preserve"> أنّ الأحكام تأتي بشكل</w:t>
      </w:r>
      <w:r w:rsidR="00886563" w:rsidRPr="00B74AAF">
        <w:rPr>
          <w:rFonts w:hint="cs"/>
          <w:sz w:val="27"/>
          <w:rtl/>
        </w:rPr>
        <w:t>ٍ</w:t>
      </w:r>
      <w:r w:rsidRPr="00B74AAF">
        <w:rPr>
          <w:rFonts w:hint="cs"/>
          <w:sz w:val="27"/>
          <w:rtl/>
        </w:rPr>
        <w:t xml:space="preserve"> تدريجي، والبديل الذي كان ينبغي أن يُقحمه الصدر هنا هو أنّ النصّ إذا كان في دلالته على صلة</w:t>
      </w:r>
      <w:r w:rsidR="00886563" w:rsidRPr="00B74AAF">
        <w:rPr>
          <w:rFonts w:hint="cs"/>
          <w:sz w:val="27"/>
          <w:rtl/>
        </w:rPr>
        <w:t>ٍ</w:t>
      </w:r>
      <w:r w:rsidRPr="00B74AAF">
        <w:rPr>
          <w:rFonts w:hint="cs"/>
          <w:sz w:val="27"/>
          <w:rtl/>
        </w:rPr>
        <w:t xml:space="preserve"> بخمسة نصوص من حيث مضمونه فإنّ الفهم العرفي للنصوص يكون بمقارنته بالمجموع، لا بفصل علاقاته مع كلّ واحد على ح</w:t>
      </w:r>
      <w:r w:rsidR="00886563" w:rsidRPr="00B74AAF">
        <w:rPr>
          <w:rFonts w:hint="cs"/>
          <w:sz w:val="27"/>
          <w:rtl/>
        </w:rPr>
        <w:t>ِ</w:t>
      </w:r>
      <w:r w:rsidRPr="00B74AAF">
        <w:rPr>
          <w:rFonts w:hint="cs"/>
          <w:sz w:val="27"/>
          <w:rtl/>
        </w:rPr>
        <w:t>د</w:t>
      </w:r>
      <w:r w:rsidR="00886563" w:rsidRPr="00B74AAF">
        <w:rPr>
          <w:rFonts w:hint="cs"/>
          <w:sz w:val="27"/>
          <w:rtl/>
        </w:rPr>
        <w:t>َ</w:t>
      </w:r>
      <w:r w:rsidRPr="00B74AAF">
        <w:rPr>
          <w:rFonts w:hint="cs"/>
          <w:sz w:val="27"/>
          <w:rtl/>
        </w:rPr>
        <w:t>ة</w:t>
      </w:r>
      <w:r w:rsidR="00886563" w:rsidRPr="00B74AAF">
        <w:rPr>
          <w:rFonts w:hint="cs"/>
          <w:sz w:val="27"/>
          <w:rtl/>
        </w:rPr>
        <w:t>.</w:t>
      </w:r>
      <w:r w:rsidRPr="00B74AAF">
        <w:rPr>
          <w:rFonts w:hint="cs"/>
          <w:sz w:val="27"/>
          <w:rtl/>
        </w:rPr>
        <w:t xml:space="preserve"> فلو جاء دليلٌ منفصل يتحدّث عن الضرر على المتوضئ فقال: الوضوء الضرري مرفوع</w:t>
      </w:r>
      <w:r w:rsidR="00886563" w:rsidRPr="00B74AAF">
        <w:rPr>
          <w:rFonts w:hint="cs"/>
          <w:sz w:val="27"/>
          <w:rtl/>
        </w:rPr>
        <w:t>ٌ</w:t>
      </w:r>
      <w:r w:rsidRPr="00B74AAF">
        <w:rPr>
          <w:rFonts w:hint="cs"/>
          <w:sz w:val="27"/>
          <w:rtl/>
        </w:rPr>
        <w:t xml:space="preserve"> عنكم فإنّ العرف لا يربط هذا الحديث ربطاً منفصلاً بكلّ نصّ</w:t>
      </w:r>
      <w:r w:rsidR="00886563" w:rsidRPr="00B74AAF">
        <w:rPr>
          <w:rFonts w:hint="cs"/>
          <w:sz w:val="27"/>
          <w:rtl/>
        </w:rPr>
        <w:t>ٍ</w:t>
      </w:r>
      <w:r w:rsidRPr="00B74AAF">
        <w:rPr>
          <w:rFonts w:hint="cs"/>
          <w:sz w:val="27"/>
          <w:rtl/>
        </w:rPr>
        <w:t xml:space="preserve"> نصّ</w:t>
      </w:r>
      <w:r w:rsidR="00886563" w:rsidRPr="00B74AAF">
        <w:rPr>
          <w:rFonts w:hint="cs"/>
          <w:sz w:val="27"/>
          <w:rtl/>
        </w:rPr>
        <w:t>ٍ</w:t>
      </w:r>
      <w:r w:rsidRPr="00B74AAF">
        <w:rPr>
          <w:rFonts w:hint="cs"/>
          <w:sz w:val="27"/>
          <w:rtl/>
        </w:rPr>
        <w:t xml:space="preserve"> من نصوص الوضوء وأحكامه، فيُحدث التشظّي والتقطيع بينها، بل يربط النصّ بما يت</w:t>
      </w:r>
      <w:r w:rsidR="00886563" w:rsidRPr="00B74AAF">
        <w:rPr>
          <w:rFonts w:hint="cs"/>
          <w:sz w:val="27"/>
          <w:rtl/>
        </w:rPr>
        <w:t>ّ</w:t>
      </w:r>
      <w:r w:rsidRPr="00B74AAF">
        <w:rPr>
          <w:rFonts w:hint="cs"/>
          <w:sz w:val="27"/>
          <w:rtl/>
        </w:rPr>
        <w:t>صل به من حيث المضمون بوصف المت</w:t>
      </w:r>
      <w:r w:rsidR="00886563" w:rsidRPr="00B74AAF">
        <w:rPr>
          <w:rFonts w:hint="cs"/>
          <w:sz w:val="27"/>
          <w:rtl/>
        </w:rPr>
        <w:t>ّ</w:t>
      </w:r>
      <w:r w:rsidRPr="00B74AAF">
        <w:rPr>
          <w:rFonts w:hint="cs"/>
          <w:sz w:val="27"/>
          <w:rtl/>
        </w:rPr>
        <w:t>صل نصّاً واحداً، لا بجعل الحديث قرينةً مت</w:t>
      </w:r>
      <w:r w:rsidR="00886563" w:rsidRPr="00B74AAF">
        <w:rPr>
          <w:rFonts w:hint="cs"/>
          <w:sz w:val="27"/>
          <w:rtl/>
        </w:rPr>
        <w:t>ّ</w:t>
      </w:r>
      <w:r w:rsidRPr="00B74AAF">
        <w:rPr>
          <w:rFonts w:hint="cs"/>
          <w:sz w:val="27"/>
          <w:rtl/>
        </w:rPr>
        <w:t>صلة مع مجموع ما يرتبط به</w:t>
      </w:r>
      <w:r w:rsidR="00886563" w:rsidRPr="00B74AAF">
        <w:rPr>
          <w:rFonts w:hint="cs"/>
          <w:sz w:val="27"/>
          <w:rtl/>
        </w:rPr>
        <w:t>.</w:t>
      </w:r>
      <w:r w:rsidRPr="00B74AAF">
        <w:rPr>
          <w:rFonts w:hint="cs"/>
          <w:sz w:val="27"/>
          <w:rtl/>
        </w:rPr>
        <w:t xml:space="preserve"> فكلام السيد الخوئي والسيد الصدر معاً غير مقنع، وفي الوقت عينه يبدو أنّ فكرة نسبة حديث نفي الضرر إلى المجموع معقولة، </w:t>
      </w:r>
      <w:r w:rsidR="00886563" w:rsidRPr="00B74AAF">
        <w:rPr>
          <w:rFonts w:hint="cs"/>
          <w:sz w:val="27"/>
          <w:rtl/>
        </w:rPr>
        <w:t>و</w:t>
      </w:r>
      <w:r w:rsidRPr="00B74AAF">
        <w:rPr>
          <w:rFonts w:hint="cs"/>
          <w:sz w:val="27"/>
          <w:rtl/>
        </w:rPr>
        <w:t>خاصّة مع ورود تعبير (في الإسلام) في بعض روايات حديث الضرر.</w:t>
      </w:r>
    </w:p>
    <w:p w:rsidR="00842D3A" w:rsidRPr="00B74AAF" w:rsidRDefault="00842D3A" w:rsidP="005445DC">
      <w:pPr>
        <w:rPr>
          <w:sz w:val="27"/>
          <w:rtl/>
        </w:rPr>
      </w:pPr>
      <w:r w:rsidRPr="00B74AAF">
        <w:rPr>
          <w:rFonts w:hint="cs"/>
          <w:sz w:val="27"/>
          <w:rtl/>
        </w:rPr>
        <w:t>لكن</w:t>
      </w:r>
      <w:r w:rsidR="00886563" w:rsidRPr="00B74AAF">
        <w:rPr>
          <w:rFonts w:hint="cs"/>
          <w:sz w:val="27"/>
          <w:rtl/>
        </w:rPr>
        <w:t>ْ</w:t>
      </w:r>
      <w:r w:rsidRPr="00B74AAF">
        <w:rPr>
          <w:rFonts w:hint="cs"/>
          <w:sz w:val="27"/>
          <w:rtl/>
        </w:rPr>
        <w:t xml:space="preserve"> مع هذا كلّه يبقى في النفس شيء</w:t>
      </w:r>
      <w:r w:rsidR="00886563" w:rsidRPr="00B74AAF">
        <w:rPr>
          <w:rFonts w:hint="cs"/>
          <w:sz w:val="27"/>
          <w:rtl/>
        </w:rPr>
        <w:t>ٌ</w:t>
      </w:r>
      <w:r w:rsidRPr="00B74AAF">
        <w:rPr>
          <w:rFonts w:hint="cs"/>
          <w:sz w:val="27"/>
          <w:rtl/>
        </w:rPr>
        <w:t xml:space="preserve"> من إثبات أنّ العرف يعمد إلى ذلك، فيكون الأمر محتملاً على الوجهين</w:t>
      </w:r>
      <w:r w:rsidR="00886563" w:rsidRPr="00B74AAF">
        <w:rPr>
          <w:rFonts w:hint="cs"/>
          <w:sz w:val="27"/>
          <w:rtl/>
        </w:rPr>
        <w:t>،</w:t>
      </w:r>
      <w:r w:rsidRPr="00B74AAF">
        <w:rPr>
          <w:rFonts w:hint="cs"/>
          <w:sz w:val="27"/>
          <w:rtl/>
        </w:rPr>
        <w:t xml:space="preserve"> ولا مرجّ</w:t>
      </w:r>
      <w:r w:rsidR="00886563" w:rsidRPr="00B74AAF">
        <w:rPr>
          <w:rFonts w:hint="cs"/>
          <w:sz w:val="27"/>
          <w:rtl/>
        </w:rPr>
        <w:t>ِ</w:t>
      </w:r>
      <w:r w:rsidRPr="00B74AAF">
        <w:rPr>
          <w:rFonts w:hint="cs"/>
          <w:sz w:val="27"/>
          <w:rtl/>
        </w:rPr>
        <w:t>ح في البين، وإن</w:t>
      </w:r>
      <w:r w:rsidR="00886563" w:rsidRPr="00B74AAF">
        <w:rPr>
          <w:rFonts w:hint="cs"/>
          <w:sz w:val="27"/>
          <w:rtl/>
        </w:rPr>
        <w:t>ْ</w:t>
      </w:r>
      <w:r w:rsidRPr="00B74AAF">
        <w:rPr>
          <w:rFonts w:hint="cs"/>
          <w:sz w:val="27"/>
          <w:rtl/>
        </w:rPr>
        <w:t xml:space="preserve"> كانت النفس تميل إلى قيام العرف بذلك.</w:t>
      </w:r>
    </w:p>
    <w:p w:rsidR="00842D3A" w:rsidRPr="00B74AAF" w:rsidRDefault="00842D3A" w:rsidP="005445DC">
      <w:pPr>
        <w:rPr>
          <w:sz w:val="27"/>
          <w:rtl/>
        </w:rPr>
      </w:pPr>
      <w:r w:rsidRPr="00B74AAF">
        <w:rPr>
          <w:rFonts w:hint="cs"/>
          <w:b/>
          <w:bCs/>
          <w:sz w:val="27"/>
          <w:rtl/>
        </w:rPr>
        <w:t>التخريج الرابع:</w:t>
      </w:r>
      <w:r w:rsidRPr="00B74AAF">
        <w:rPr>
          <w:rFonts w:hint="cs"/>
          <w:sz w:val="27"/>
          <w:rtl/>
        </w:rPr>
        <w:t xml:space="preserve"> ما يصبّ أيضاً في مصلحة نظريّة الطوفي، ور</w:t>
      </w:r>
      <w:r w:rsidR="00886563" w:rsidRPr="00B74AAF">
        <w:rPr>
          <w:rFonts w:hint="cs"/>
          <w:sz w:val="27"/>
          <w:rtl/>
        </w:rPr>
        <w:t>ُ</w:t>
      </w:r>
      <w:r w:rsidRPr="00B74AAF">
        <w:rPr>
          <w:rFonts w:hint="cs"/>
          <w:sz w:val="27"/>
          <w:rtl/>
        </w:rPr>
        <w:t>ب</w:t>
      </w:r>
      <w:r w:rsidR="00886563" w:rsidRPr="00B74AAF">
        <w:rPr>
          <w:rFonts w:hint="cs"/>
          <w:sz w:val="27"/>
          <w:rtl/>
        </w:rPr>
        <w:t>َ</w:t>
      </w:r>
      <w:r w:rsidRPr="00B74AAF">
        <w:rPr>
          <w:rFonts w:hint="cs"/>
          <w:sz w:val="27"/>
          <w:rtl/>
        </w:rPr>
        <w:t>ما يكون هو المستكنّ في ذهنه</w:t>
      </w:r>
      <w:r w:rsidR="00886563" w:rsidRPr="00B74AAF">
        <w:rPr>
          <w:rFonts w:hint="cs"/>
          <w:sz w:val="27"/>
          <w:rtl/>
        </w:rPr>
        <w:t>.</w:t>
      </w:r>
      <w:r w:rsidRPr="00B74AAF">
        <w:rPr>
          <w:rFonts w:hint="cs"/>
          <w:sz w:val="27"/>
          <w:rtl/>
        </w:rPr>
        <w:t xml:space="preserve"> فبدل أن يذهب الطوفي إلى ممارسة التخصيص المباشر؛ لأنّ التخصيص المباشر قد لا يسمح للطوفي بتقديم حديث لا ضرر على الأدلّة الأو</w:t>
      </w:r>
      <w:r w:rsidR="00886563" w:rsidRPr="00B74AAF">
        <w:rPr>
          <w:rFonts w:hint="cs"/>
          <w:sz w:val="27"/>
          <w:rtl/>
        </w:rPr>
        <w:t>ّلي</w:t>
      </w:r>
      <w:r w:rsidRPr="00B74AAF">
        <w:rPr>
          <w:rFonts w:hint="cs"/>
          <w:sz w:val="27"/>
          <w:rtl/>
        </w:rPr>
        <w:t>ة؛ إذ النسبة بينه وبينها هي العموم والخصوص من وجه (بصرف النظر عن التخريج الثالث)، وفي هذه الحال لا موجب للتقديم، بل المتعيّ</w:t>
      </w:r>
      <w:r w:rsidR="00886563" w:rsidRPr="00B74AAF">
        <w:rPr>
          <w:rFonts w:hint="cs"/>
          <w:sz w:val="27"/>
          <w:rtl/>
        </w:rPr>
        <w:t>ِ</w:t>
      </w:r>
      <w:r w:rsidRPr="00B74AAF">
        <w:rPr>
          <w:rFonts w:hint="cs"/>
          <w:sz w:val="27"/>
          <w:rtl/>
        </w:rPr>
        <w:t>ن هو التساقط.</w:t>
      </w:r>
      <w:r w:rsidR="00886563" w:rsidRPr="00B74AAF">
        <w:rPr>
          <w:rFonts w:hint="cs"/>
          <w:sz w:val="27"/>
          <w:rtl/>
        </w:rPr>
        <w:t>.</w:t>
      </w:r>
      <w:r w:rsidRPr="00B74AAF">
        <w:rPr>
          <w:rFonts w:hint="cs"/>
          <w:sz w:val="27"/>
          <w:rtl/>
        </w:rPr>
        <w:t>.</w:t>
      </w:r>
    </w:p>
    <w:p w:rsidR="00842D3A" w:rsidRPr="00B74AAF" w:rsidRDefault="00842D3A" w:rsidP="0094086F">
      <w:pPr>
        <w:spacing w:line="390" w:lineRule="exact"/>
        <w:rPr>
          <w:sz w:val="27"/>
          <w:rtl/>
        </w:rPr>
      </w:pPr>
      <w:r w:rsidRPr="00B74AAF">
        <w:rPr>
          <w:rFonts w:hint="cs"/>
          <w:sz w:val="27"/>
          <w:rtl/>
        </w:rPr>
        <w:lastRenderedPageBreak/>
        <w:t>ب</w:t>
      </w:r>
      <w:r w:rsidR="00886563" w:rsidRPr="00B74AAF">
        <w:rPr>
          <w:rFonts w:hint="cs"/>
          <w:sz w:val="27"/>
          <w:rtl/>
        </w:rPr>
        <w:t>َ</w:t>
      </w:r>
      <w:r w:rsidRPr="00B74AAF">
        <w:rPr>
          <w:rFonts w:hint="cs"/>
          <w:sz w:val="27"/>
          <w:rtl/>
        </w:rPr>
        <w:t>د</w:t>
      </w:r>
      <w:r w:rsidR="00886563" w:rsidRPr="00B74AAF">
        <w:rPr>
          <w:rFonts w:hint="cs"/>
          <w:sz w:val="27"/>
          <w:rtl/>
        </w:rPr>
        <w:t>َ</w:t>
      </w:r>
      <w:r w:rsidRPr="00B74AAF">
        <w:rPr>
          <w:rFonts w:hint="cs"/>
          <w:sz w:val="27"/>
          <w:rtl/>
        </w:rPr>
        <w:t>ل أن يذهب نحو ذلك، كان من الأفضل له استخدام نظريّة الحكومة التي انتصر لها ـ في علاقة لا ضرر بأدلّة التشريعات الأو</w:t>
      </w:r>
      <w:r w:rsidR="006075D4" w:rsidRPr="00B74AAF">
        <w:rPr>
          <w:rFonts w:hint="cs"/>
          <w:sz w:val="27"/>
          <w:rtl/>
        </w:rPr>
        <w:t>ّلي</w:t>
      </w:r>
      <w:r w:rsidRPr="00B74AAF">
        <w:rPr>
          <w:rFonts w:hint="cs"/>
          <w:sz w:val="27"/>
          <w:rtl/>
        </w:rPr>
        <w:t>ة ـ جمهورُ أصوليّي الإماميّة في القرنين الأخيرين، طبعاً لو قبلنا بفهمهم وتفسيرهم لهذا الحديث</w:t>
      </w:r>
      <w:r w:rsidR="006075D4" w:rsidRPr="00B74AAF">
        <w:rPr>
          <w:rFonts w:hint="cs"/>
          <w:sz w:val="27"/>
          <w:rtl/>
        </w:rPr>
        <w:t>،</w:t>
      </w:r>
      <w:r w:rsidRPr="00B74AAF">
        <w:rPr>
          <w:rFonts w:hint="cs"/>
          <w:sz w:val="27"/>
          <w:rtl/>
        </w:rPr>
        <w:t xml:space="preserve"> ووافقنا على أصل فكرة الحكومة، وكذلك بصرف النظر عن فهم الحكومة هنا وهويّتها</w:t>
      </w:r>
      <w:r w:rsidR="006075D4" w:rsidRPr="00B74AAF">
        <w:rPr>
          <w:rFonts w:hint="cs"/>
          <w:sz w:val="27"/>
          <w:rtl/>
        </w:rPr>
        <w:t>،</w:t>
      </w:r>
      <w:r w:rsidRPr="00B74AAF">
        <w:rPr>
          <w:rFonts w:hint="cs"/>
          <w:sz w:val="27"/>
          <w:rtl/>
        </w:rPr>
        <w:t xml:space="preserve"> حيث يوجد خلاف</w:t>
      </w:r>
      <w:r w:rsidR="006075D4" w:rsidRPr="00B74AAF">
        <w:rPr>
          <w:rFonts w:hint="cs"/>
          <w:sz w:val="27"/>
          <w:rtl/>
        </w:rPr>
        <w:t>ٌ</w:t>
      </w:r>
      <w:r w:rsidRPr="00B74AAF">
        <w:rPr>
          <w:rFonts w:hint="cs"/>
          <w:sz w:val="27"/>
          <w:rtl/>
        </w:rPr>
        <w:t xml:space="preserve"> بين مدرسة النائيني وغيره.</w:t>
      </w:r>
      <w:r w:rsidR="006075D4" w:rsidRPr="00B74AAF">
        <w:rPr>
          <w:rFonts w:hint="cs"/>
          <w:sz w:val="27"/>
          <w:rtl/>
        </w:rPr>
        <w:t>.</w:t>
      </w:r>
      <w:r w:rsidRPr="00B74AAF">
        <w:rPr>
          <w:rFonts w:hint="cs"/>
          <w:sz w:val="27"/>
          <w:rtl/>
        </w:rPr>
        <w:t>.</w:t>
      </w:r>
      <w:r w:rsidR="006075D4" w:rsidRPr="00B74AAF">
        <w:rPr>
          <w:rFonts w:hint="cs"/>
          <w:sz w:val="27"/>
          <w:rtl/>
        </w:rPr>
        <w:t>،</w:t>
      </w:r>
      <w:r w:rsidRPr="00B74AAF">
        <w:rPr>
          <w:rFonts w:hint="cs"/>
          <w:sz w:val="27"/>
          <w:rtl/>
        </w:rPr>
        <w:t xml:space="preserve"> فقد اعتبروا أنّ الحديث ناظر</w:t>
      </w:r>
      <w:r w:rsidR="006075D4" w:rsidRPr="00B74AAF">
        <w:rPr>
          <w:rFonts w:hint="cs"/>
          <w:sz w:val="27"/>
          <w:rtl/>
        </w:rPr>
        <w:t>ٌ</w:t>
      </w:r>
      <w:r w:rsidRPr="00B74AAF">
        <w:rPr>
          <w:rFonts w:hint="cs"/>
          <w:sz w:val="27"/>
          <w:rtl/>
        </w:rPr>
        <w:t xml:space="preserve"> إلى مختلف الأحكام الشرعيّة</w:t>
      </w:r>
      <w:r w:rsidR="006075D4" w:rsidRPr="00B74AAF">
        <w:rPr>
          <w:rFonts w:hint="cs"/>
          <w:sz w:val="27"/>
          <w:rtl/>
        </w:rPr>
        <w:t>،</w:t>
      </w:r>
      <w:r w:rsidRPr="00B74AAF">
        <w:rPr>
          <w:rFonts w:hint="cs"/>
          <w:sz w:val="27"/>
          <w:rtl/>
        </w:rPr>
        <w:t xml:space="preserve"> ويشير إليها</w:t>
      </w:r>
      <w:r w:rsidR="006075D4" w:rsidRPr="00B74AAF">
        <w:rPr>
          <w:rFonts w:hint="cs"/>
          <w:sz w:val="27"/>
          <w:rtl/>
        </w:rPr>
        <w:t>،</w:t>
      </w:r>
      <w:r w:rsidRPr="00B74AAF">
        <w:rPr>
          <w:rFonts w:hint="cs"/>
          <w:sz w:val="27"/>
          <w:rtl/>
        </w:rPr>
        <w:t xml:space="preserve"> ويعلن نفي الضرر فيها، وخصوصيّة الحكومة هذه (والتي يفسّ</w:t>
      </w:r>
      <w:r w:rsidR="006075D4" w:rsidRPr="00B74AAF">
        <w:rPr>
          <w:rFonts w:hint="cs"/>
          <w:sz w:val="27"/>
          <w:rtl/>
        </w:rPr>
        <w:t>ِ</w:t>
      </w:r>
      <w:r w:rsidRPr="00B74AAF">
        <w:rPr>
          <w:rFonts w:hint="cs"/>
          <w:sz w:val="27"/>
          <w:rtl/>
        </w:rPr>
        <w:t>رها بعضهم بالنظر والإشراف) هي التي تجعل حديث لا ضرر مقدّماً</w:t>
      </w:r>
      <w:r w:rsidR="006075D4" w:rsidRPr="00B74AAF">
        <w:rPr>
          <w:rFonts w:hint="cs"/>
          <w:sz w:val="27"/>
          <w:rtl/>
        </w:rPr>
        <w:t>،</w:t>
      </w:r>
      <w:r w:rsidRPr="00B74AAF">
        <w:rPr>
          <w:rFonts w:hint="cs"/>
          <w:sz w:val="27"/>
          <w:rtl/>
        </w:rPr>
        <w:t xml:space="preserve"> وليست خصوصيّة نسبة الأخص</w:t>
      </w:r>
      <w:r w:rsidR="006075D4" w:rsidRPr="00B74AAF">
        <w:rPr>
          <w:rFonts w:hint="cs"/>
          <w:sz w:val="27"/>
          <w:rtl/>
        </w:rPr>
        <w:t>ّي</w:t>
      </w:r>
      <w:r w:rsidRPr="00B74AAF">
        <w:rPr>
          <w:rFonts w:hint="cs"/>
          <w:sz w:val="27"/>
          <w:rtl/>
        </w:rPr>
        <w:t>ة؛ لعدم وجودها</w:t>
      </w:r>
      <w:r w:rsidR="006075D4" w:rsidRPr="00B74AAF">
        <w:rPr>
          <w:rFonts w:hint="cs"/>
          <w:sz w:val="27"/>
          <w:rtl/>
        </w:rPr>
        <w:t>؛</w:t>
      </w:r>
      <w:r w:rsidRPr="00B74AAF">
        <w:rPr>
          <w:rFonts w:hint="cs"/>
          <w:sz w:val="27"/>
          <w:rtl/>
        </w:rPr>
        <w:t xml:space="preserve"> حيث النسبة هي العموم والخصوص من وجه</w:t>
      </w:r>
      <w:r w:rsidR="006075D4" w:rsidRPr="00B74AAF">
        <w:rPr>
          <w:rFonts w:hint="cs"/>
          <w:sz w:val="27"/>
          <w:rtl/>
        </w:rPr>
        <w:t>ٍ</w:t>
      </w:r>
      <w:r w:rsidRPr="00B74AAF">
        <w:rPr>
          <w:rFonts w:hint="cs"/>
          <w:sz w:val="27"/>
          <w:rtl/>
        </w:rPr>
        <w:t>.</w:t>
      </w:r>
    </w:p>
    <w:p w:rsidR="00842D3A" w:rsidRPr="00B74AAF" w:rsidRDefault="00842D3A" w:rsidP="0094086F">
      <w:pPr>
        <w:spacing w:line="380" w:lineRule="exact"/>
        <w:rPr>
          <w:sz w:val="27"/>
          <w:rtl/>
        </w:rPr>
      </w:pPr>
      <w:r w:rsidRPr="00B74AAF">
        <w:rPr>
          <w:rFonts w:hint="cs"/>
          <w:sz w:val="27"/>
          <w:rtl/>
        </w:rPr>
        <w:t>وبهذا نعرف أنّه لو تمّ فهم المشهور لحديث نفي الضرر فإنّ الصحيح هو ما ذهب إليه الطوفي من تقديم حديث نفي الضرر على سائر الأدلّة الشرعيّة.</w:t>
      </w:r>
    </w:p>
    <w:p w:rsidR="00842D3A" w:rsidRPr="00B74AAF" w:rsidRDefault="00842D3A" w:rsidP="0094086F">
      <w:pPr>
        <w:spacing w:line="360" w:lineRule="exact"/>
        <w:rPr>
          <w:sz w:val="27"/>
          <w:rtl/>
        </w:rPr>
      </w:pPr>
    </w:p>
    <w:p w:rsidR="00842D3A" w:rsidRPr="00B74AAF" w:rsidRDefault="00842D3A" w:rsidP="00C4293F">
      <w:pPr>
        <w:pStyle w:val="31"/>
        <w:rPr>
          <w:color w:val="auto"/>
          <w:rtl/>
        </w:rPr>
      </w:pPr>
      <w:bookmarkStart w:id="34" w:name="_Toc534557162"/>
      <w:r w:rsidRPr="00B74AAF">
        <w:rPr>
          <w:rFonts w:hint="cs"/>
          <w:color w:val="auto"/>
          <w:rtl/>
        </w:rPr>
        <w:t>5ـ الطوفي ومفارقة التمسّ</w:t>
      </w:r>
      <w:r w:rsidR="006075D4" w:rsidRPr="00B74AAF">
        <w:rPr>
          <w:rFonts w:hint="cs"/>
          <w:color w:val="auto"/>
          <w:rtl/>
        </w:rPr>
        <w:t>ُ</w:t>
      </w:r>
      <w:r w:rsidRPr="00B74AAF">
        <w:rPr>
          <w:rFonts w:hint="cs"/>
          <w:color w:val="auto"/>
          <w:rtl/>
        </w:rPr>
        <w:t>ك بالإجماع ضدّ الإجماع</w:t>
      </w:r>
      <w:bookmarkEnd w:id="34"/>
    </w:p>
    <w:p w:rsidR="00842D3A" w:rsidRPr="00B74AAF" w:rsidRDefault="00842D3A" w:rsidP="0094086F">
      <w:pPr>
        <w:spacing w:line="390" w:lineRule="exact"/>
        <w:rPr>
          <w:sz w:val="27"/>
          <w:rtl/>
        </w:rPr>
      </w:pPr>
      <w:r w:rsidRPr="00B74AAF">
        <w:rPr>
          <w:rFonts w:hint="cs"/>
          <w:sz w:val="27"/>
          <w:rtl/>
        </w:rPr>
        <w:t>لاحظ بعضُ الناقدين على الطوفي أنّه اعتمد على الإجماع في إثبات تقدّم المصلحة على الإجماع؛ وذلك حين اعتبر أنّ قوّة المصلحة على الإجماع تكمن في الإجماع على مرجعيّة المصلحة</w:t>
      </w:r>
      <w:r w:rsidR="006075D4" w:rsidRPr="00B74AAF">
        <w:rPr>
          <w:rFonts w:hint="cs"/>
          <w:sz w:val="27"/>
          <w:rtl/>
        </w:rPr>
        <w:t>،</w:t>
      </w:r>
      <w:r w:rsidRPr="00B74AAF">
        <w:rPr>
          <w:rFonts w:hint="cs"/>
          <w:sz w:val="27"/>
          <w:rtl/>
        </w:rPr>
        <w:t xml:space="preserve"> بينما الإجماع نفسه محلّ خلاف في الأمّة</w:t>
      </w:r>
      <w:r w:rsidR="006075D4" w:rsidRPr="00B74AAF">
        <w:rPr>
          <w:rFonts w:hint="cs"/>
          <w:sz w:val="27"/>
          <w:rtl/>
        </w:rPr>
        <w:t>،</w:t>
      </w:r>
      <w:r w:rsidRPr="00B74AAF">
        <w:rPr>
          <w:rFonts w:hint="cs"/>
          <w:sz w:val="27"/>
          <w:rtl/>
        </w:rPr>
        <w:t xml:space="preserve"> وغير ذلك، والاعتماد على الأمر المتفق عليه يوجب الوحدة</w:t>
      </w:r>
      <w:r w:rsidR="006075D4" w:rsidRPr="00B74AAF">
        <w:rPr>
          <w:rFonts w:hint="cs"/>
          <w:sz w:val="27"/>
          <w:rtl/>
        </w:rPr>
        <w:t>،</w:t>
      </w:r>
      <w:r w:rsidRPr="00B74AAF">
        <w:rPr>
          <w:rFonts w:hint="cs"/>
          <w:sz w:val="27"/>
          <w:rtl/>
        </w:rPr>
        <w:t xml:space="preserve"> فيكون أرجح من غيره، وهذا يعني أنّ الطوفي اعتمد على أمر</w:t>
      </w:r>
      <w:r w:rsidR="006075D4" w:rsidRPr="00B74AAF">
        <w:rPr>
          <w:rFonts w:hint="cs"/>
          <w:sz w:val="27"/>
          <w:rtl/>
        </w:rPr>
        <w:t>ٍ</w:t>
      </w:r>
      <w:r w:rsidRPr="00B74AAF">
        <w:rPr>
          <w:rFonts w:hint="cs"/>
          <w:sz w:val="27"/>
          <w:rtl/>
        </w:rPr>
        <w:t xml:space="preserve"> مختلف فيه ـ وهو الإجماع ـ</w:t>
      </w:r>
      <w:r w:rsidR="006075D4" w:rsidRPr="00B74AAF">
        <w:rPr>
          <w:rFonts w:hint="cs"/>
          <w:sz w:val="27"/>
          <w:rtl/>
        </w:rPr>
        <w:t>؛</w:t>
      </w:r>
      <w:r w:rsidRPr="00B74AAF">
        <w:rPr>
          <w:rFonts w:hint="cs"/>
          <w:sz w:val="27"/>
          <w:rtl/>
        </w:rPr>
        <w:t xml:space="preserve"> لكي يُثبت أنّ المصلحة أرجح من غيرها، وهذا نوع</w:t>
      </w:r>
      <w:r w:rsidR="006075D4" w:rsidRPr="00B74AAF">
        <w:rPr>
          <w:rFonts w:hint="cs"/>
          <w:sz w:val="27"/>
          <w:rtl/>
        </w:rPr>
        <w:t>ٌ</w:t>
      </w:r>
      <w:r w:rsidRPr="00B74AAF">
        <w:rPr>
          <w:rFonts w:hint="cs"/>
          <w:sz w:val="27"/>
          <w:rtl/>
        </w:rPr>
        <w:t xml:space="preserve"> من المفارقة</w:t>
      </w:r>
      <w:r w:rsidRPr="00B74AAF">
        <w:rPr>
          <w:sz w:val="27"/>
          <w:vertAlign w:val="superscript"/>
          <w:rtl/>
        </w:rPr>
        <w:t>(</w:t>
      </w:r>
      <w:r w:rsidRPr="00B74AAF">
        <w:rPr>
          <w:sz w:val="27"/>
          <w:vertAlign w:val="superscript"/>
          <w:rtl/>
        </w:rPr>
        <w:endnoteReference w:id="79"/>
      </w:r>
      <w:r w:rsidRPr="00B74AAF">
        <w:rPr>
          <w:sz w:val="27"/>
          <w:vertAlign w:val="superscript"/>
          <w:rtl/>
        </w:rPr>
        <w:t>)</w:t>
      </w:r>
      <w:r w:rsidRPr="00B74AAF">
        <w:rPr>
          <w:rFonts w:hint="cs"/>
          <w:sz w:val="27"/>
          <w:rtl/>
        </w:rPr>
        <w:t>.</w:t>
      </w:r>
    </w:p>
    <w:p w:rsidR="00842D3A" w:rsidRPr="00B74AAF" w:rsidRDefault="00842D3A" w:rsidP="0094086F">
      <w:pPr>
        <w:spacing w:line="390" w:lineRule="exact"/>
        <w:rPr>
          <w:sz w:val="27"/>
          <w:rtl/>
        </w:rPr>
      </w:pPr>
      <w:r w:rsidRPr="00B74AAF">
        <w:rPr>
          <w:rFonts w:hint="cs"/>
          <w:b/>
          <w:bCs/>
          <w:sz w:val="27"/>
          <w:rtl/>
        </w:rPr>
        <w:t>لكنّ هذا النوع من الانتقادات لا يصحّ مؤاخذة الطوفي به؛</w:t>
      </w:r>
      <w:r w:rsidRPr="00B74AAF">
        <w:rPr>
          <w:rFonts w:hint="cs"/>
          <w:sz w:val="27"/>
          <w:rtl/>
        </w:rPr>
        <w:t xml:space="preserve"> فالطوفي يبدو عليه الاعتقاد بحج</w:t>
      </w:r>
      <w:r w:rsidR="00284EC4" w:rsidRPr="00B74AAF">
        <w:rPr>
          <w:rFonts w:hint="cs"/>
          <w:sz w:val="27"/>
          <w:rtl/>
        </w:rPr>
        <w:t>ّي</w:t>
      </w:r>
      <w:r w:rsidRPr="00B74AAF">
        <w:rPr>
          <w:rFonts w:hint="cs"/>
          <w:sz w:val="27"/>
          <w:rtl/>
        </w:rPr>
        <w:t>ة الإجماع</w:t>
      </w:r>
      <w:r w:rsidR="00284EC4" w:rsidRPr="00B74AAF">
        <w:rPr>
          <w:rFonts w:hint="cs"/>
          <w:sz w:val="27"/>
          <w:rtl/>
        </w:rPr>
        <w:t>.</w:t>
      </w:r>
      <w:r w:rsidRPr="00B74AAF">
        <w:rPr>
          <w:rFonts w:hint="cs"/>
          <w:sz w:val="27"/>
          <w:rtl/>
        </w:rPr>
        <w:t xml:space="preserve"> فقد استند إلى ما يعتقد هو أيضاً به</w:t>
      </w:r>
      <w:r w:rsidR="005B3535" w:rsidRPr="00B74AAF">
        <w:rPr>
          <w:rFonts w:hint="cs"/>
          <w:sz w:val="27"/>
          <w:rtl/>
        </w:rPr>
        <w:t>.</w:t>
      </w:r>
      <w:r w:rsidRPr="00B74AAF">
        <w:rPr>
          <w:rFonts w:hint="cs"/>
          <w:sz w:val="27"/>
          <w:rtl/>
        </w:rPr>
        <w:t xml:space="preserve"> كما أنّه يبدو كونه بصدد مناقشة الرافضين لفكرته في سياق يؤمن بحج</w:t>
      </w:r>
      <w:r w:rsidR="005B3535" w:rsidRPr="00B74AAF">
        <w:rPr>
          <w:rFonts w:hint="cs"/>
          <w:sz w:val="27"/>
          <w:rtl/>
        </w:rPr>
        <w:t>ّي</w:t>
      </w:r>
      <w:r w:rsidRPr="00B74AAF">
        <w:rPr>
          <w:rFonts w:hint="cs"/>
          <w:sz w:val="27"/>
          <w:rtl/>
        </w:rPr>
        <w:t>ة الإجماع ونفوذ منطقه</w:t>
      </w:r>
      <w:r w:rsidR="005B3535" w:rsidRPr="00B74AAF">
        <w:rPr>
          <w:rFonts w:hint="cs"/>
          <w:sz w:val="27"/>
          <w:rtl/>
        </w:rPr>
        <w:t>.</w:t>
      </w:r>
      <w:r w:rsidRPr="00B74AAF">
        <w:rPr>
          <w:rFonts w:hint="cs"/>
          <w:sz w:val="27"/>
          <w:rtl/>
        </w:rPr>
        <w:t xml:space="preserve"> لهذا استخدم أدلّتهم في إثبات نظريّته</w:t>
      </w:r>
      <w:r w:rsidR="005B3535" w:rsidRPr="00B74AAF">
        <w:rPr>
          <w:rFonts w:hint="cs"/>
          <w:sz w:val="27"/>
          <w:rtl/>
        </w:rPr>
        <w:t>،</w:t>
      </w:r>
      <w:r w:rsidRPr="00B74AAF">
        <w:rPr>
          <w:rFonts w:hint="cs"/>
          <w:sz w:val="27"/>
          <w:rtl/>
        </w:rPr>
        <w:t xml:space="preserve"> وهذا رائج</w:t>
      </w:r>
      <w:r w:rsidR="005B3535" w:rsidRPr="00B74AAF">
        <w:rPr>
          <w:rFonts w:hint="cs"/>
          <w:sz w:val="27"/>
          <w:rtl/>
        </w:rPr>
        <w:t>ٌ</w:t>
      </w:r>
      <w:r w:rsidRPr="00B74AAF">
        <w:rPr>
          <w:rFonts w:hint="cs"/>
          <w:sz w:val="27"/>
          <w:rtl/>
        </w:rPr>
        <w:t>. لكن</w:t>
      </w:r>
      <w:r w:rsidR="005B3535" w:rsidRPr="00B74AAF">
        <w:rPr>
          <w:rFonts w:hint="cs"/>
          <w:sz w:val="27"/>
          <w:rtl/>
        </w:rPr>
        <w:t>ْ</w:t>
      </w:r>
      <w:r w:rsidRPr="00B74AAF">
        <w:rPr>
          <w:rFonts w:hint="cs"/>
          <w:sz w:val="27"/>
          <w:rtl/>
        </w:rPr>
        <w:t xml:space="preserve"> لو تمكّن الطوفي من إثبات تقدّم المصلحة على الإجماع بمعطيات مت</w:t>
      </w:r>
      <w:r w:rsidR="005B3535" w:rsidRPr="00B74AAF">
        <w:rPr>
          <w:rFonts w:hint="cs"/>
          <w:sz w:val="27"/>
          <w:rtl/>
        </w:rPr>
        <w:t>ّ</w:t>
      </w:r>
      <w:r w:rsidRPr="00B74AAF">
        <w:rPr>
          <w:rFonts w:hint="cs"/>
          <w:sz w:val="27"/>
          <w:rtl/>
        </w:rPr>
        <w:t>فق عليها لكان ذلك أقوى له أيضاً.</w:t>
      </w:r>
    </w:p>
    <w:p w:rsidR="00842D3A" w:rsidRPr="00B74AAF" w:rsidRDefault="00842D3A" w:rsidP="0094086F">
      <w:pPr>
        <w:spacing w:line="360" w:lineRule="exact"/>
        <w:rPr>
          <w:sz w:val="27"/>
          <w:rtl/>
        </w:rPr>
      </w:pPr>
    </w:p>
    <w:p w:rsidR="00842D3A" w:rsidRPr="00B74AAF" w:rsidRDefault="00842D3A" w:rsidP="0049373A">
      <w:pPr>
        <w:pStyle w:val="31"/>
        <w:rPr>
          <w:color w:val="auto"/>
          <w:rtl/>
        </w:rPr>
      </w:pPr>
      <w:bookmarkStart w:id="35" w:name="_Toc534557163"/>
      <w:r w:rsidRPr="00B74AAF">
        <w:rPr>
          <w:rFonts w:hint="cs"/>
          <w:color w:val="auto"/>
          <w:rtl/>
        </w:rPr>
        <w:t>6ـ من نقد سعة النص</w:t>
      </w:r>
      <w:r w:rsidR="005B3535" w:rsidRPr="00B74AAF">
        <w:rPr>
          <w:rFonts w:hint="cs"/>
          <w:color w:val="auto"/>
          <w:rtl/>
        </w:rPr>
        <w:t>ّ</w:t>
      </w:r>
      <w:r w:rsidRPr="00B74AAF">
        <w:rPr>
          <w:rFonts w:hint="cs"/>
          <w:color w:val="auto"/>
          <w:rtl/>
        </w:rPr>
        <w:t xml:space="preserve"> إلى نقد النصّ نفسه، هل اجتهد الطوفي في مقابل النصّ؟!</w:t>
      </w:r>
      <w:bookmarkEnd w:id="35"/>
    </w:p>
    <w:p w:rsidR="00842D3A" w:rsidRPr="00B74AAF" w:rsidRDefault="00842D3A" w:rsidP="0094086F">
      <w:pPr>
        <w:spacing w:line="380" w:lineRule="exact"/>
        <w:rPr>
          <w:sz w:val="27"/>
          <w:rtl/>
        </w:rPr>
      </w:pPr>
      <w:r w:rsidRPr="00B74AAF">
        <w:rPr>
          <w:rFonts w:hint="cs"/>
          <w:sz w:val="27"/>
          <w:rtl/>
        </w:rPr>
        <w:t>هناك تهمة</w:t>
      </w:r>
      <w:r w:rsidR="005B3535" w:rsidRPr="00B74AAF">
        <w:rPr>
          <w:rFonts w:hint="cs"/>
          <w:sz w:val="27"/>
          <w:rtl/>
        </w:rPr>
        <w:t>ٌ</w:t>
      </w:r>
      <w:r w:rsidRPr="00B74AAF">
        <w:rPr>
          <w:rFonts w:hint="cs"/>
          <w:sz w:val="27"/>
          <w:rtl/>
        </w:rPr>
        <w:t xml:space="preserve"> رائجة يتهم بها الطوفي، وهي أنّه نظّر للاجتهاد في مقابل النصّ</w:t>
      </w:r>
      <w:r w:rsidR="00F67232" w:rsidRPr="00B74AAF">
        <w:rPr>
          <w:rFonts w:hint="cs"/>
          <w:sz w:val="27"/>
          <w:rtl/>
        </w:rPr>
        <w:t>.</w:t>
      </w:r>
      <w:r w:rsidRPr="00B74AAF">
        <w:rPr>
          <w:rFonts w:hint="cs"/>
          <w:sz w:val="27"/>
          <w:rtl/>
        </w:rPr>
        <w:t xml:space="preserve"> </w:t>
      </w:r>
      <w:r w:rsidRPr="00B74AAF">
        <w:rPr>
          <w:rFonts w:hint="cs"/>
          <w:sz w:val="27"/>
          <w:rtl/>
        </w:rPr>
        <w:lastRenderedPageBreak/>
        <w:t>ونريد هنا أن ندرس هذه التهمة ونقوّمها.</w:t>
      </w:r>
    </w:p>
    <w:p w:rsidR="00842D3A" w:rsidRPr="00B74AAF" w:rsidRDefault="00842D3A" w:rsidP="005445DC">
      <w:pPr>
        <w:rPr>
          <w:sz w:val="27"/>
          <w:rtl/>
        </w:rPr>
      </w:pPr>
      <w:r w:rsidRPr="00B74AAF">
        <w:rPr>
          <w:rFonts w:hint="cs"/>
          <w:sz w:val="27"/>
          <w:rtl/>
        </w:rPr>
        <w:t>في البداية، ثمّة تساؤل</w:t>
      </w:r>
      <w:r w:rsidR="00F67232" w:rsidRPr="00B74AAF">
        <w:rPr>
          <w:rFonts w:hint="cs"/>
          <w:sz w:val="27"/>
          <w:rtl/>
        </w:rPr>
        <w:t>ٌ</w:t>
      </w:r>
      <w:r w:rsidRPr="00B74AAF">
        <w:rPr>
          <w:rFonts w:hint="cs"/>
          <w:sz w:val="27"/>
          <w:rtl/>
        </w:rPr>
        <w:t xml:space="preserve"> يمكن أن يطرح نفسه هنا</w:t>
      </w:r>
      <w:r w:rsidR="00F67232" w:rsidRPr="00B74AAF">
        <w:rPr>
          <w:rFonts w:hint="cs"/>
          <w:sz w:val="27"/>
          <w:rtl/>
        </w:rPr>
        <w:t>،</w:t>
      </w:r>
      <w:r w:rsidRPr="00B74AAF">
        <w:rPr>
          <w:rFonts w:hint="cs"/>
          <w:sz w:val="27"/>
          <w:rtl/>
        </w:rPr>
        <w:t xml:space="preserve"> وهو أنّ القاعدة التي أصّلها الطوفي في تقدّم المصلحة على النصّ هل تقف عند حدود التعامل بين دليلين ثبتت حج</w:t>
      </w:r>
      <w:r w:rsidR="00F67232" w:rsidRPr="00B74AAF">
        <w:rPr>
          <w:rFonts w:hint="cs"/>
          <w:sz w:val="27"/>
          <w:rtl/>
        </w:rPr>
        <w:t>ّي</w:t>
      </w:r>
      <w:r w:rsidRPr="00B74AAF">
        <w:rPr>
          <w:rFonts w:hint="cs"/>
          <w:sz w:val="27"/>
          <w:rtl/>
        </w:rPr>
        <w:t>تهما، لكنّهما تنافيا في موضع مشترك</w:t>
      </w:r>
      <w:r w:rsidR="00F67232" w:rsidRPr="00B74AAF">
        <w:rPr>
          <w:rFonts w:hint="cs"/>
          <w:sz w:val="27"/>
          <w:rtl/>
        </w:rPr>
        <w:t>؛</w:t>
      </w:r>
      <w:r w:rsidRPr="00B74AAF">
        <w:rPr>
          <w:rFonts w:hint="cs"/>
          <w:sz w:val="27"/>
          <w:rtl/>
        </w:rPr>
        <w:t xml:space="preserve"> أو أنّ القضية تذهب أبعد من ذلك؟ وبتعبير</w:t>
      </w:r>
      <w:r w:rsidR="00F67232" w:rsidRPr="00B74AAF">
        <w:rPr>
          <w:rFonts w:hint="cs"/>
          <w:sz w:val="27"/>
          <w:rtl/>
        </w:rPr>
        <w:t>ٍ</w:t>
      </w:r>
      <w:r w:rsidRPr="00B74AAF">
        <w:rPr>
          <w:rFonts w:hint="cs"/>
          <w:sz w:val="27"/>
          <w:rtl/>
        </w:rPr>
        <w:t xml:space="preserve"> آخر: هل تتمكّن المصلحة عند معارضتها للنصّ من تقييد النص</w:t>
      </w:r>
      <w:r w:rsidR="00F67232" w:rsidRPr="00B74AAF">
        <w:rPr>
          <w:rFonts w:hint="cs"/>
          <w:sz w:val="27"/>
          <w:rtl/>
        </w:rPr>
        <w:t>ّ</w:t>
      </w:r>
      <w:r w:rsidRPr="00B74AAF">
        <w:rPr>
          <w:rFonts w:hint="cs"/>
          <w:sz w:val="27"/>
          <w:rtl/>
        </w:rPr>
        <w:t xml:space="preserve"> وتخصيصه فقط</w:t>
      </w:r>
      <w:r w:rsidR="00F67232" w:rsidRPr="00B74AAF">
        <w:rPr>
          <w:rFonts w:hint="cs"/>
          <w:sz w:val="27"/>
          <w:rtl/>
        </w:rPr>
        <w:t>،</w:t>
      </w:r>
      <w:r w:rsidRPr="00B74AAF">
        <w:rPr>
          <w:rFonts w:hint="cs"/>
          <w:sz w:val="27"/>
          <w:rtl/>
        </w:rPr>
        <w:t xml:space="preserve"> أو أنّ لديها القدرة على إبطال النصّ بشكلٍ تامّ وطرحه جانباً أيضاً؟</w:t>
      </w:r>
    </w:p>
    <w:p w:rsidR="00842D3A" w:rsidRPr="00B74AAF" w:rsidRDefault="00842D3A" w:rsidP="005445DC">
      <w:pPr>
        <w:rPr>
          <w:b/>
          <w:bCs/>
          <w:sz w:val="27"/>
          <w:rtl/>
        </w:rPr>
      </w:pPr>
      <w:r w:rsidRPr="00B74AAF">
        <w:rPr>
          <w:rFonts w:hint="cs"/>
          <w:b/>
          <w:bCs/>
          <w:sz w:val="27"/>
          <w:rtl/>
        </w:rPr>
        <w:t>من الطبيعي أنّ هذا التساؤل سوف يفرض ثلاثة أشكال من العلاقة بين النصّ والمصلحة</w:t>
      </w:r>
      <w:r w:rsidR="00F67232" w:rsidRPr="00B74AAF">
        <w:rPr>
          <w:rFonts w:hint="cs"/>
          <w:b/>
          <w:bCs/>
          <w:sz w:val="27"/>
          <w:rtl/>
        </w:rPr>
        <w:t>،</w:t>
      </w:r>
      <w:r w:rsidRPr="00B74AAF">
        <w:rPr>
          <w:rFonts w:hint="cs"/>
          <w:b/>
          <w:bCs/>
          <w:sz w:val="27"/>
          <w:rtl/>
        </w:rPr>
        <w:t xml:space="preserve"> هي:</w:t>
      </w:r>
    </w:p>
    <w:p w:rsidR="00842D3A" w:rsidRPr="00B74AAF" w:rsidRDefault="00842D3A" w:rsidP="005445DC">
      <w:pPr>
        <w:rPr>
          <w:sz w:val="27"/>
          <w:rtl/>
        </w:rPr>
      </w:pPr>
      <w:r w:rsidRPr="00B74AAF">
        <w:rPr>
          <w:rFonts w:hint="cs"/>
          <w:b/>
          <w:bCs/>
          <w:sz w:val="27"/>
          <w:rtl/>
        </w:rPr>
        <w:t>الشكل الأوّل:</w:t>
      </w:r>
      <w:r w:rsidRPr="00B74AAF">
        <w:rPr>
          <w:rFonts w:hint="cs"/>
          <w:sz w:val="27"/>
          <w:rtl/>
        </w:rPr>
        <w:t xml:space="preserve"> أن تكون حج</w:t>
      </w:r>
      <w:r w:rsidR="00F67232" w:rsidRPr="00B74AAF">
        <w:rPr>
          <w:rFonts w:hint="cs"/>
          <w:sz w:val="27"/>
          <w:rtl/>
        </w:rPr>
        <w:t>ّي</w:t>
      </w:r>
      <w:r w:rsidRPr="00B74AAF">
        <w:rPr>
          <w:rFonts w:hint="cs"/>
          <w:sz w:val="27"/>
          <w:rtl/>
        </w:rPr>
        <w:t>ة النصّ ثابتة نهائيّاً</w:t>
      </w:r>
      <w:r w:rsidR="00F67232" w:rsidRPr="00B74AAF">
        <w:rPr>
          <w:rFonts w:hint="cs"/>
          <w:sz w:val="27"/>
          <w:rtl/>
        </w:rPr>
        <w:t>،</w:t>
      </w:r>
      <w:r w:rsidRPr="00B74AAF">
        <w:rPr>
          <w:rFonts w:hint="cs"/>
          <w:sz w:val="27"/>
          <w:rtl/>
        </w:rPr>
        <w:t xml:space="preserve"> وكذلك حج</w:t>
      </w:r>
      <w:r w:rsidR="00F67232" w:rsidRPr="00B74AAF">
        <w:rPr>
          <w:rFonts w:hint="cs"/>
          <w:sz w:val="27"/>
          <w:rtl/>
        </w:rPr>
        <w:t>ّي</w:t>
      </w:r>
      <w:r w:rsidRPr="00B74AAF">
        <w:rPr>
          <w:rFonts w:hint="cs"/>
          <w:sz w:val="27"/>
          <w:rtl/>
        </w:rPr>
        <w:t>ة المصلحة، لكن</w:t>
      </w:r>
      <w:r w:rsidR="00F67232" w:rsidRPr="00B74AAF">
        <w:rPr>
          <w:rFonts w:hint="cs"/>
          <w:sz w:val="27"/>
          <w:rtl/>
        </w:rPr>
        <w:t>ْ</w:t>
      </w:r>
      <w:r w:rsidRPr="00B74AAF">
        <w:rPr>
          <w:rFonts w:hint="cs"/>
          <w:sz w:val="27"/>
          <w:rtl/>
        </w:rPr>
        <w:t xml:space="preserve"> يتنافيان في حالة</w:t>
      </w:r>
      <w:r w:rsidR="00F67232" w:rsidRPr="00B74AAF">
        <w:rPr>
          <w:rFonts w:hint="cs"/>
          <w:sz w:val="27"/>
          <w:rtl/>
        </w:rPr>
        <w:t>ٍ</w:t>
      </w:r>
      <w:r w:rsidRPr="00B74AAF">
        <w:rPr>
          <w:rFonts w:hint="cs"/>
          <w:sz w:val="27"/>
          <w:rtl/>
        </w:rPr>
        <w:t xml:space="preserve"> أو ظرف أو موضع معيّن، كما لو دلّ الدليل على حصر حقّ الطلاق بيد الرجل، وفي حالة كون الرجل عدوانياً معتدياً على المرأة باستمرار</w:t>
      </w:r>
      <w:r w:rsidR="00F67232" w:rsidRPr="00B74AAF">
        <w:rPr>
          <w:rFonts w:hint="cs"/>
          <w:sz w:val="27"/>
          <w:rtl/>
        </w:rPr>
        <w:t>ٍ</w:t>
      </w:r>
      <w:r w:rsidRPr="00B74AAF">
        <w:rPr>
          <w:rFonts w:hint="cs"/>
          <w:sz w:val="27"/>
          <w:rtl/>
        </w:rPr>
        <w:t xml:space="preserve"> يصبح هذا الحصر مخالفاً للمصلحة.</w:t>
      </w:r>
    </w:p>
    <w:p w:rsidR="00842D3A" w:rsidRPr="00B74AAF" w:rsidRDefault="00842D3A" w:rsidP="005445DC">
      <w:pPr>
        <w:rPr>
          <w:sz w:val="27"/>
          <w:rtl/>
        </w:rPr>
      </w:pPr>
      <w:r w:rsidRPr="00B74AAF">
        <w:rPr>
          <w:rFonts w:hint="cs"/>
          <w:sz w:val="27"/>
          <w:rtl/>
        </w:rPr>
        <w:t>هنا تعني هذه المنافاة أنّ إطلاق دليل حصر حقّ الطلاق بالرجل يعارض إطلاق دليل مرجعيّة المصلحة، ومركز التعارض هي حالة عدوانيّة الرجل وإضراره بالمرأة. ومن الواضح في تقديري أنّ هذا الشكل مشمول</w:t>
      </w:r>
      <w:r w:rsidR="00F67232" w:rsidRPr="00B74AAF">
        <w:rPr>
          <w:rFonts w:hint="cs"/>
          <w:sz w:val="27"/>
          <w:rtl/>
        </w:rPr>
        <w:t>ٌ</w:t>
      </w:r>
      <w:r w:rsidRPr="00B74AAF">
        <w:rPr>
          <w:rFonts w:hint="cs"/>
          <w:sz w:val="27"/>
          <w:rtl/>
        </w:rPr>
        <w:t xml:space="preserve"> لكلام الطوفي. لكن</w:t>
      </w:r>
      <w:r w:rsidR="00F67232" w:rsidRPr="00B74AAF">
        <w:rPr>
          <w:rFonts w:hint="cs"/>
          <w:sz w:val="27"/>
          <w:rtl/>
        </w:rPr>
        <w:t>ْ</w:t>
      </w:r>
      <w:r w:rsidRPr="00B74AAF">
        <w:rPr>
          <w:rFonts w:hint="cs"/>
          <w:sz w:val="27"/>
          <w:rtl/>
        </w:rPr>
        <w:t xml:space="preserve"> كيف يعالج الطوفي مشكلةً من هذا النوع؟ نحن لا نعرف</w:t>
      </w:r>
      <w:r w:rsidR="00F67232" w:rsidRPr="00B74AAF">
        <w:rPr>
          <w:rFonts w:hint="cs"/>
          <w:sz w:val="27"/>
          <w:rtl/>
        </w:rPr>
        <w:t>.</w:t>
      </w:r>
      <w:r w:rsidRPr="00B74AAF">
        <w:rPr>
          <w:rFonts w:hint="cs"/>
          <w:sz w:val="27"/>
          <w:rtl/>
        </w:rPr>
        <w:t xml:space="preserve"> فهل يعتبر أنّ تقدّم المصلحة على النصّ يُلزم الرجل بالطلاق</w:t>
      </w:r>
      <w:r w:rsidR="00F67232" w:rsidRPr="00B74AAF">
        <w:rPr>
          <w:rFonts w:hint="cs"/>
          <w:sz w:val="27"/>
          <w:rtl/>
        </w:rPr>
        <w:t>،</w:t>
      </w:r>
      <w:r w:rsidRPr="00B74AAF">
        <w:rPr>
          <w:rFonts w:hint="cs"/>
          <w:sz w:val="27"/>
          <w:rtl/>
        </w:rPr>
        <w:t xml:space="preserve"> أو أنّه يذهب بها أبعد من ذلك، فيُثبت للمرأة هنا حقّ الطلاق لنفسها؟ هذا ما يحتاج لتأمّ</w:t>
      </w:r>
      <w:r w:rsidR="00F67232" w:rsidRPr="00B74AAF">
        <w:rPr>
          <w:rFonts w:hint="cs"/>
          <w:sz w:val="27"/>
          <w:rtl/>
        </w:rPr>
        <w:t>ُ</w:t>
      </w:r>
      <w:r w:rsidRPr="00B74AAF">
        <w:rPr>
          <w:rFonts w:hint="cs"/>
          <w:sz w:val="27"/>
          <w:rtl/>
        </w:rPr>
        <w:t>ل</w:t>
      </w:r>
      <w:r w:rsidR="00F67232" w:rsidRPr="00B74AAF">
        <w:rPr>
          <w:rFonts w:hint="cs"/>
          <w:sz w:val="27"/>
          <w:rtl/>
        </w:rPr>
        <w:t>ٍ</w:t>
      </w:r>
      <w:r w:rsidRPr="00B74AAF">
        <w:rPr>
          <w:rFonts w:hint="cs"/>
          <w:sz w:val="27"/>
          <w:rtl/>
        </w:rPr>
        <w:t xml:space="preserve"> أكثر</w:t>
      </w:r>
      <w:r w:rsidR="00F67232" w:rsidRPr="00B74AAF">
        <w:rPr>
          <w:rFonts w:hint="cs"/>
          <w:sz w:val="27"/>
          <w:rtl/>
        </w:rPr>
        <w:t>؛</w:t>
      </w:r>
      <w:r w:rsidRPr="00B74AAF">
        <w:rPr>
          <w:rFonts w:hint="cs"/>
          <w:sz w:val="27"/>
          <w:rtl/>
        </w:rPr>
        <w:t xml:space="preserve"> لفهم توابع نظريّته.</w:t>
      </w:r>
    </w:p>
    <w:p w:rsidR="00842D3A" w:rsidRPr="00B74AAF" w:rsidRDefault="00842D3A" w:rsidP="005445DC">
      <w:pPr>
        <w:rPr>
          <w:sz w:val="27"/>
          <w:rtl/>
        </w:rPr>
      </w:pPr>
      <w:r w:rsidRPr="00B74AAF">
        <w:rPr>
          <w:rFonts w:hint="cs"/>
          <w:b/>
          <w:bCs/>
          <w:sz w:val="27"/>
          <w:rtl/>
        </w:rPr>
        <w:t>الشكل الثاني:</w:t>
      </w:r>
      <w:r w:rsidRPr="00B74AAF">
        <w:rPr>
          <w:rFonts w:hint="cs"/>
          <w:sz w:val="27"/>
          <w:rtl/>
        </w:rPr>
        <w:t xml:space="preserve"> أن يكون مركز التنافي مستمر</w:t>
      </w:r>
      <w:r w:rsidR="00F67232" w:rsidRPr="00B74AAF">
        <w:rPr>
          <w:rFonts w:hint="cs"/>
          <w:sz w:val="27"/>
          <w:rtl/>
        </w:rPr>
        <w:t>ّ</w:t>
      </w:r>
      <w:r w:rsidRPr="00B74AAF">
        <w:rPr>
          <w:rFonts w:hint="cs"/>
          <w:sz w:val="27"/>
          <w:rtl/>
        </w:rPr>
        <w:t>اً دائماً على طول الخطّ، وليس له حالة</w:t>
      </w:r>
      <w:r w:rsidR="00F67232" w:rsidRPr="00B74AAF">
        <w:rPr>
          <w:rFonts w:hint="cs"/>
          <w:sz w:val="27"/>
          <w:rtl/>
        </w:rPr>
        <w:t>ٌ</w:t>
      </w:r>
      <w:r w:rsidRPr="00B74AAF">
        <w:rPr>
          <w:rFonts w:hint="cs"/>
          <w:sz w:val="27"/>
          <w:rtl/>
        </w:rPr>
        <w:t xml:space="preserve"> دون حالة</w:t>
      </w:r>
      <w:r w:rsidR="00F67232" w:rsidRPr="00B74AAF">
        <w:rPr>
          <w:rFonts w:hint="cs"/>
          <w:sz w:val="27"/>
          <w:rtl/>
        </w:rPr>
        <w:t>،</w:t>
      </w:r>
      <w:r w:rsidRPr="00B74AAF">
        <w:rPr>
          <w:rFonts w:hint="cs"/>
          <w:sz w:val="27"/>
          <w:rtl/>
        </w:rPr>
        <w:t xml:space="preserve"> غاية الأمر أنّ فترة عصر النصّ لم يكن فيها هذا التنافي قطعاً أو احتمالاً</w:t>
      </w:r>
      <w:r w:rsidR="00F67232" w:rsidRPr="00B74AAF">
        <w:rPr>
          <w:rFonts w:hint="cs"/>
          <w:sz w:val="27"/>
          <w:rtl/>
        </w:rPr>
        <w:t>.</w:t>
      </w:r>
      <w:r w:rsidRPr="00B74AAF">
        <w:rPr>
          <w:rFonts w:hint="cs"/>
          <w:sz w:val="27"/>
          <w:rtl/>
        </w:rPr>
        <w:t xml:space="preserve"> وفي هذه الحال</w:t>
      </w:r>
      <w:r w:rsidR="00A267DC">
        <w:rPr>
          <w:rFonts w:hint="cs"/>
          <w:sz w:val="27"/>
          <w:rtl/>
        </w:rPr>
        <w:t>ة</w:t>
      </w:r>
      <w:r w:rsidRPr="00B74AAF">
        <w:rPr>
          <w:rFonts w:hint="cs"/>
          <w:sz w:val="27"/>
          <w:rtl/>
        </w:rPr>
        <w:t xml:space="preserve"> يتنافى الإطلاق الأزماني للنصّ مع مرجعيّة المصلحة، ويفترض منطقيّاً أن يقول الطوفي هنا بتاريخيّة النصّ المذكور</w:t>
      </w:r>
      <w:r w:rsidR="00F67232" w:rsidRPr="00B74AAF">
        <w:rPr>
          <w:rFonts w:hint="cs"/>
          <w:sz w:val="27"/>
          <w:rtl/>
        </w:rPr>
        <w:t>؛</w:t>
      </w:r>
      <w:r w:rsidRPr="00B74AAF">
        <w:rPr>
          <w:rFonts w:hint="cs"/>
          <w:sz w:val="27"/>
          <w:rtl/>
        </w:rPr>
        <w:t xml:space="preserve"> انسجاماً مع قانون تقدّم المصلحة على النصّ.</w:t>
      </w:r>
    </w:p>
    <w:p w:rsidR="00842D3A" w:rsidRPr="00B74AAF" w:rsidRDefault="00842D3A" w:rsidP="005445DC">
      <w:pPr>
        <w:rPr>
          <w:sz w:val="27"/>
          <w:rtl/>
        </w:rPr>
      </w:pPr>
      <w:r w:rsidRPr="00B74AAF">
        <w:rPr>
          <w:rFonts w:hint="cs"/>
          <w:sz w:val="27"/>
          <w:rtl/>
        </w:rPr>
        <w:t>وهذا الشكل وإن</w:t>
      </w:r>
      <w:r w:rsidR="00F67232" w:rsidRPr="00B74AAF">
        <w:rPr>
          <w:rFonts w:hint="cs"/>
          <w:sz w:val="27"/>
          <w:rtl/>
        </w:rPr>
        <w:t>ْ</w:t>
      </w:r>
      <w:r w:rsidRPr="00B74AAF">
        <w:rPr>
          <w:rFonts w:hint="cs"/>
          <w:sz w:val="27"/>
          <w:rtl/>
        </w:rPr>
        <w:t xml:space="preserve"> كان من أشكال الشكل الأوّل، لكننا فص</w:t>
      </w:r>
      <w:r w:rsidR="00F67232" w:rsidRPr="00B74AAF">
        <w:rPr>
          <w:rFonts w:hint="cs"/>
          <w:sz w:val="27"/>
          <w:rtl/>
        </w:rPr>
        <w:t>ّ</w:t>
      </w:r>
      <w:r w:rsidRPr="00B74AAF">
        <w:rPr>
          <w:rFonts w:hint="cs"/>
          <w:sz w:val="27"/>
          <w:rtl/>
        </w:rPr>
        <w:t>لناه لمزيد أهم</w:t>
      </w:r>
      <w:r w:rsidR="00F67232" w:rsidRPr="00B74AAF">
        <w:rPr>
          <w:rFonts w:hint="cs"/>
          <w:sz w:val="27"/>
          <w:rtl/>
        </w:rPr>
        <w:t>ّي</w:t>
      </w:r>
      <w:r w:rsidRPr="00B74AAF">
        <w:rPr>
          <w:rFonts w:hint="cs"/>
          <w:sz w:val="27"/>
          <w:rtl/>
        </w:rPr>
        <w:t>ته.</w:t>
      </w:r>
    </w:p>
    <w:p w:rsidR="00842D3A" w:rsidRPr="00B74AAF" w:rsidRDefault="00842D3A" w:rsidP="005445DC">
      <w:pPr>
        <w:rPr>
          <w:sz w:val="27"/>
          <w:rtl/>
        </w:rPr>
      </w:pPr>
      <w:r w:rsidRPr="00B74AAF">
        <w:rPr>
          <w:rFonts w:hint="cs"/>
          <w:b/>
          <w:bCs/>
          <w:sz w:val="27"/>
          <w:rtl/>
        </w:rPr>
        <w:t>الشكل الثالث:</w:t>
      </w:r>
      <w:r w:rsidRPr="00B74AAF">
        <w:rPr>
          <w:rFonts w:hint="cs"/>
          <w:sz w:val="27"/>
          <w:rtl/>
        </w:rPr>
        <w:t xml:space="preserve"> أن يفترض أنّ النصّ بتمام حالاته وأزمنته وأوضاعه منافٍ </w:t>
      </w:r>
      <w:r w:rsidRPr="00B74AAF">
        <w:rPr>
          <w:rFonts w:hint="cs"/>
          <w:sz w:val="27"/>
          <w:rtl/>
        </w:rPr>
        <w:lastRenderedPageBreak/>
        <w:t>للمصلحة</w:t>
      </w:r>
      <w:r w:rsidR="00F67232" w:rsidRPr="00B74AAF">
        <w:rPr>
          <w:rFonts w:hint="cs"/>
          <w:sz w:val="27"/>
          <w:rtl/>
        </w:rPr>
        <w:t>.</w:t>
      </w:r>
      <w:r w:rsidRPr="00B74AAF">
        <w:rPr>
          <w:rFonts w:hint="cs"/>
          <w:sz w:val="27"/>
          <w:rtl/>
        </w:rPr>
        <w:t xml:space="preserve"> وفي هذه الحال</w:t>
      </w:r>
      <w:r w:rsidR="00A267DC">
        <w:rPr>
          <w:rFonts w:hint="cs"/>
          <w:sz w:val="27"/>
          <w:rtl/>
        </w:rPr>
        <w:t>ة</w:t>
      </w:r>
      <w:r w:rsidRPr="00B74AAF">
        <w:rPr>
          <w:rFonts w:hint="cs"/>
          <w:sz w:val="27"/>
          <w:rtl/>
        </w:rPr>
        <w:t xml:space="preserve"> يفترض أن يقول الطوفي بنفي صدور النصّ</w:t>
      </w:r>
      <w:r w:rsidR="00F67232" w:rsidRPr="00B74AAF">
        <w:rPr>
          <w:rFonts w:hint="cs"/>
          <w:sz w:val="27"/>
          <w:rtl/>
        </w:rPr>
        <w:t>.</w:t>
      </w:r>
      <w:r w:rsidRPr="00B74AAF">
        <w:rPr>
          <w:rFonts w:hint="cs"/>
          <w:sz w:val="27"/>
          <w:rtl/>
        </w:rPr>
        <w:t xml:space="preserve"> وهذا إنّما يكون عادةً في الطرق الظن</w:t>
      </w:r>
      <w:r w:rsidR="00F67232" w:rsidRPr="00B74AAF">
        <w:rPr>
          <w:rFonts w:hint="cs"/>
          <w:sz w:val="27"/>
          <w:rtl/>
        </w:rPr>
        <w:t>ّي</w:t>
      </w:r>
      <w:r w:rsidRPr="00B74AAF">
        <w:rPr>
          <w:rFonts w:hint="cs"/>
          <w:sz w:val="27"/>
          <w:rtl/>
        </w:rPr>
        <w:t>ة لإثبات النصوص</w:t>
      </w:r>
      <w:r w:rsidR="00F67232" w:rsidRPr="00B74AAF">
        <w:rPr>
          <w:rFonts w:hint="cs"/>
          <w:sz w:val="27"/>
          <w:rtl/>
        </w:rPr>
        <w:t>،</w:t>
      </w:r>
      <w:r w:rsidRPr="00B74AAF">
        <w:rPr>
          <w:rFonts w:hint="cs"/>
          <w:sz w:val="27"/>
          <w:rtl/>
        </w:rPr>
        <w:t xml:space="preserve"> مثل</w:t>
      </w:r>
      <w:r w:rsidR="00F67232" w:rsidRPr="00B74AAF">
        <w:rPr>
          <w:rFonts w:hint="cs"/>
          <w:sz w:val="27"/>
          <w:rtl/>
        </w:rPr>
        <w:t>:</w:t>
      </w:r>
      <w:r w:rsidRPr="00B74AAF">
        <w:rPr>
          <w:rFonts w:hint="cs"/>
          <w:sz w:val="27"/>
          <w:rtl/>
        </w:rPr>
        <w:t xml:space="preserve"> أخبار الآحاد وغيرها.</w:t>
      </w:r>
    </w:p>
    <w:p w:rsidR="00842D3A" w:rsidRPr="00B74AAF" w:rsidRDefault="00842D3A" w:rsidP="005445DC">
      <w:pPr>
        <w:rPr>
          <w:sz w:val="27"/>
          <w:rtl/>
        </w:rPr>
      </w:pPr>
      <w:r w:rsidRPr="00B74AAF">
        <w:rPr>
          <w:rFonts w:hint="cs"/>
          <w:sz w:val="27"/>
          <w:rtl/>
        </w:rPr>
        <w:t>لا يبدو واضحاً من الطوفي أنّه يتحدّث عن هذه الحال</w:t>
      </w:r>
      <w:r w:rsidR="00A267DC">
        <w:rPr>
          <w:rFonts w:hint="cs"/>
          <w:sz w:val="27"/>
          <w:rtl/>
        </w:rPr>
        <w:t>ة</w:t>
      </w:r>
      <w:r w:rsidRPr="00B74AAF">
        <w:rPr>
          <w:rFonts w:hint="cs"/>
          <w:sz w:val="27"/>
          <w:rtl/>
        </w:rPr>
        <w:t>، وإن</w:t>
      </w:r>
      <w:r w:rsidR="00D629AA" w:rsidRPr="00B74AAF">
        <w:rPr>
          <w:rFonts w:hint="cs"/>
          <w:sz w:val="27"/>
          <w:rtl/>
        </w:rPr>
        <w:t>ْ</w:t>
      </w:r>
      <w:r w:rsidRPr="00B74AAF">
        <w:rPr>
          <w:rFonts w:hint="cs"/>
          <w:sz w:val="27"/>
          <w:rtl/>
        </w:rPr>
        <w:t xml:space="preserve"> بدا من الشيخ البوطي نسبة ذلك منه إلى الطوفي</w:t>
      </w:r>
      <w:r w:rsidRPr="00B74AAF">
        <w:rPr>
          <w:sz w:val="27"/>
          <w:vertAlign w:val="superscript"/>
          <w:rtl/>
        </w:rPr>
        <w:t>(</w:t>
      </w:r>
      <w:r w:rsidRPr="00B74AAF">
        <w:rPr>
          <w:sz w:val="27"/>
          <w:vertAlign w:val="superscript"/>
          <w:rtl/>
        </w:rPr>
        <w:endnoteReference w:id="80"/>
      </w:r>
      <w:r w:rsidRPr="00B74AAF">
        <w:rPr>
          <w:sz w:val="27"/>
          <w:vertAlign w:val="superscript"/>
          <w:rtl/>
        </w:rPr>
        <w:t>)</w:t>
      </w:r>
      <w:r w:rsidR="00D629AA" w:rsidRPr="00B74AAF">
        <w:rPr>
          <w:rFonts w:hint="cs"/>
          <w:sz w:val="27"/>
          <w:rtl/>
        </w:rPr>
        <w:t>.</w:t>
      </w:r>
      <w:r w:rsidRPr="00B74AAF">
        <w:rPr>
          <w:rFonts w:hint="cs"/>
          <w:sz w:val="27"/>
          <w:rtl/>
        </w:rPr>
        <w:t xml:space="preserve"> لكنّ توابع نظريّته يفترض أن تطال ذلك منطقيّاً، ومن ثمّ فيكون من شروط ثبوت حج</w:t>
      </w:r>
      <w:r w:rsidR="00D629AA" w:rsidRPr="00B74AAF">
        <w:rPr>
          <w:rFonts w:hint="cs"/>
          <w:sz w:val="27"/>
          <w:rtl/>
        </w:rPr>
        <w:t>ّي</w:t>
      </w:r>
      <w:r w:rsidRPr="00B74AAF">
        <w:rPr>
          <w:rFonts w:hint="cs"/>
          <w:sz w:val="27"/>
          <w:rtl/>
        </w:rPr>
        <w:t>ة الطرق الظن</w:t>
      </w:r>
      <w:r w:rsidR="00D629AA" w:rsidRPr="00B74AAF">
        <w:rPr>
          <w:rFonts w:hint="cs"/>
          <w:sz w:val="27"/>
          <w:rtl/>
        </w:rPr>
        <w:t>ّي</w:t>
      </w:r>
      <w:r w:rsidRPr="00B74AAF">
        <w:rPr>
          <w:rFonts w:hint="cs"/>
          <w:sz w:val="27"/>
          <w:rtl/>
        </w:rPr>
        <w:t>ة الأخرى عدم منافاتها مع المصلحة.</w:t>
      </w:r>
    </w:p>
    <w:p w:rsidR="00842D3A" w:rsidRPr="00B74AAF" w:rsidRDefault="00842D3A" w:rsidP="005445DC">
      <w:pPr>
        <w:rPr>
          <w:b/>
          <w:bCs/>
          <w:sz w:val="27"/>
          <w:rtl/>
        </w:rPr>
      </w:pPr>
      <w:r w:rsidRPr="00B74AAF">
        <w:rPr>
          <w:rFonts w:hint="cs"/>
          <w:b/>
          <w:bCs/>
          <w:sz w:val="27"/>
          <w:rtl/>
        </w:rPr>
        <w:t>والسؤال: هل نظريّة الطوفي هنا تجعل العلاقة المتعاكسة بين النصّ والمصلحة من نوع علاقة التعارض أو من نوع علاقة التزاحم؟</w:t>
      </w:r>
    </w:p>
    <w:p w:rsidR="00842D3A" w:rsidRPr="00B74AAF" w:rsidRDefault="00842D3A" w:rsidP="005445DC">
      <w:pPr>
        <w:rPr>
          <w:sz w:val="27"/>
          <w:rtl/>
        </w:rPr>
      </w:pPr>
      <w:r w:rsidRPr="00B74AAF">
        <w:rPr>
          <w:rFonts w:hint="cs"/>
          <w:sz w:val="27"/>
          <w:rtl/>
        </w:rPr>
        <w:t>هذا السؤال في غاية الأهم</w:t>
      </w:r>
      <w:r w:rsidR="00D629AA" w:rsidRPr="00B74AAF">
        <w:rPr>
          <w:rFonts w:hint="cs"/>
          <w:sz w:val="27"/>
          <w:rtl/>
        </w:rPr>
        <w:t>ّي</w:t>
      </w:r>
      <w:r w:rsidRPr="00B74AAF">
        <w:rPr>
          <w:rFonts w:hint="cs"/>
          <w:sz w:val="27"/>
          <w:rtl/>
        </w:rPr>
        <w:t>ة؛ لأنّنا لو جعلنا نظريّة الطوفي من شؤون باب التعارض بين الأدلّة فهذا يعني أنّ المصلحة تهدم إطلاق أو عموم النصوص في حالتها</w:t>
      </w:r>
      <w:r w:rsidR="00D629AA" w:rsidRPr="00B74AAF">
        <w:rPr>
          <w:rFonts w:hint="cs"/>
          <w:sz w:val="27"/>
          <w:rtl/>
        </w:rPr>
        <w:t>،</w:t>
      </w:r>
      <w:r w:rsidRPr="00B74AAF">
        <w:rPr>
          <w:rFonts w:hint="cs"/>
          <w:sz w:val="27"/>
          <w:rtl/>
        </w:rPr>
        <w:t xml:space="preserve"> أو تهدم حج</w:t>
      </w:r>
      <w:r w:rsidR="00D629AA" w:rsidRPr="00B74AAF">
        <w:rPr>
          <w:rFonts w:hint="cs"/>
          <w:sz w:val="27"/>
          <w:rtl/>
        </w:rPr>
        <w:t>ّي</w:t>
      </w:r>
      <w:r w:rsidRPr="00B74AAF">
        <w:rPr>
          <w:rFonts w:hint="cs"/>
          <w:sz w:val="27"/>
          <w:rtl/>
        </w:rPr>
        <w:t>ة النصّ تماماً</w:t>
      </w:r>
      <w:r w:rsidR="00D629AA" w:rsidRPr="00B74AAF">
        <w:rPr>
          <w:rFonts w:hint="cs"/>
          <w:sz w:val="27"/>
          <w:rtl/>
        </w:rPr>
        <w:t>؛</w:t>
      </w:r>
      <w:r w:rsidRPr="00B74AAF">
        <w:rPr>
          <w:rFonts w:hint="cs"/>
          <w:sz w:val="27"/>
          <w:rtl/>
        </w:rPr>
        <w:t xml:space="preserve"> بينما لو قلنا بأنّ مرجع نظريّة الطوفي هو التزاحم فهذا يعني أنّ النصوص سالمة</w:t>
      </w:r>
      <w:r w:rsidR="00D629AA" w:rsidRPr="00B74AAF">
        <w:rPr>
          <w:rFonts w:hint="cs"/>
          <w:sz w:val="27"/>
          <w:rtl/>
        </w:rPr>
        <w:t>ٌ</w:t>
      </w:r>
      <w:r w:rsidRPr="00B74AAF">
        <w:rPr>
          <w:rFonts w:hint="cs"/>
          <w:sz w:val="27"/>
          <w:rtl/>
        </w:rPr>
        <w:t xml:space="preserve"> من حيث إطلاقاتها وعموماتها، كلّ ما في الأمر أنّه في حالة تزاحم امتثال دليلين شرعيّين، هما: النص</w:t>
      </w:r>
      <w:r w:rsidR="00D629AA" w:rsidRPr="00B74AAF">
        <w:rPr>
          <w:rFonts w:hint="cs"/>
          <w:sz w:val="27"/>
          <w:rtl/>
        </w:rPr>
        <w:t>ّ</w:t>
      </w:r>
      <w:r w:rsidRPr="00B74AAF">
        <w:rPr>
          <w:rFonts w:hint="cs"/>
          <w:sz w:val="27"/>
          <w:rtl/>
        </w:rPr>
        <w:t xml:space="preserve"> والمصلحة، ولا يتسنّى الجمع بين الامتثالين المذكورين، نأخذ بالأهم</w:t>
      </w:r>
      <w:r w:rsidR="00D629AA" w:rsidRPr="00B74AAF">
        <w:rPr>
          <w:rFonts w:hint="cs"/>
          <w:sz w:val="27"/>
          <w:rtl/>
        </w:rPr>
        <w:t>ّ</w:t>
      </w:r>
      <w:r w:rsidRPr="00B74AAF">
        <w:rPr>
          <w:rFonts w:hint="cs"/>
          <w:sz w:val="27"/>
          <w:rtl/>
        </w:rPr>
        <w:t>، وهو مفاد المصلحة عند الطوفي.</w:t>
      </w:r>
      <w:r w:rsidR="000C2CC2" w:rsidRPr="00B74AAF">
        <w:rPr>
          <w:rFonts w:hint="cs"/>
          <w:sz w:val="27"/>
          <w:rtl/>
        </w:rPr>
        <w:t xml:space="preserve"> وهذا كله على بعض النظريات ف</w:t>
      </w:r>
      <w:r w:rsidR="00C566C4">
        <w:rPr>
          <w:rFonts w:hint="cs"/>
          <w:sz w:val="27"/>
          <w:rtl/>
        </w:rPr>
        <w:t>ي التمييز بين التعارض والتزاح</w:t>
      </w:r>
      <w:r w:rsidR="000C2CC2" w:rsidRPr="00B74AAF">
        <w:rPr>
          <w:rFonts w:hint="cs"/>
          <w:sz w:val="27"/>
          <w:rtl/>
        </w:rPr>
        <w:t>م.</w:t>
      </w:r>
    </w:p>
    <w:p w:rsidR="00842D3A" w:rsidRPr="00B74AAF" w:rsidRDefault="00842D3A" w:rsidP="005445DC">
      <w:pPr>
        <w:rPr>
          <w:sz w:val="27"/>
          <w:rtl/>
        </w:rPr>
      </w:pPr>
      <w:r w:rsidRPr="00B74AAF">
        <w:rPr>
          <w:rFonts w:hint="cs"/>
          <w:sz w:val="27"/>
          <w:rtl/>
        </w:rPr>
        <w:t>إذا فسّرنا العلاقة بأنّها علاقة تزاحم فيجب حذف الشكل الثالث المتقدّ</w:t>
      </w:r>
      <w:r w:rsidR="00D629AA" w:rsidRPr="00B74AAF">
        <w:rPr>
          <w:rFonts w:hint="cs"/>
          <w:sz w:val="27"/>
          <w:rtl/>
        </w:rPr>
        <w:t>ِ</w:t>
      </w:r>
      <w:r w:rsidRPr="00B74AAF">
        <w:rPr>
          <w:rFonts w:hint="cs"/>
          <w:sz w:val="27"/>
          <w:rtl/>
        </w:rPr>
        <w:t>م من أشكال التنافي بين النصّ والمصلحة؛ لأنّ علاقة التزاحم لا يمكنها أن تكون موجودة في حالة التنافي المطلق، فيما يبقى الشكل الأوّل، ور</w:t>
      </w:r>
      <w:r w:rsidR="00D629AA" w:rsidRPr="00B74AAF">
        <w:rPr>
          <w:rFonts w:hint="cs"/>
          <w:sz w:val="27"/>
          <w:rtl/>
        </w:rPr>
        <w:t>ُ</w:t>
      </w:r>
      <w:r w:rsidRPr="00B74AAF">
        <w:rPr>
          <w:rFonts w:hint="cs"/>
          <w:sz w:val="27"/>
          <w:rtl/>
        </w:rPr>
        <w:t>ب</w:t>
      </w:r>
      <w:r w:rsidR="00D629AA" w:rsidRPr="00B74AAF">
        <w:rPr>
          <w:rFonts w:hint="cs"/>
          <w:sz w:val="27"/>
          <w:rtl/>
        </w:rPr>
        <w:t>َ</w:t>
      </w:r>
      <w:r w:rsidRPr="00B74AAF">
        <w:rPr>
          <w:rFonts w:hint="cs"/>
          <w:sz w:val="27"/>
          <w:rtl/>
        </w:rPr>
        <w:t>ما ـ بشيء</w:t>
      </w:r>
      <w:r w:rsidR="00D629AA" w:rsidRPr="00B74AAF">
        <w:rPr>
          <w:rFonts w:hint="cs"/>
          <w:sz w:val="27"/>
          <w:rtl/>
        </w:rPr>
        <w:t>ٍ</w:t>
      </w:r>
      <w:r w:rsidRPr="00B74AAF">
        <w:rPr>
          <w:rFonts w:hint="cs"/>
          <w:sz w:val="27"/>
          <w:rtl/>
        </w:rPr>
        <w:t xml:space="preserve"> من التكلّف ـ الشكل الثاني أيضاً</w:t>
      </w:r>
      <w:r w:rsidR="00D629AA" w:rsidRPr="00B74AAF">
        <w:rPr>
          <w:rFonts w:hint="cs"/>
          <w:sz w:val="27"/>
          <w:rtl/>
        </w:rPr>
        <w:t>؛</w:t>
      </w:r>
      <w:r w:rsidRPr="00B74AAF">
        <w:rPr>
          <w:rFonts w:hint="cs"/>
          <w:sz w:val="27"/>
          <w:rtl/>
        </w:rPr>
        <w:t xml:space="preserve"> أمّا لو قلنا بأنّ الحالة هي حالة تعارض فالأشكال الثلاثة متصوّرة.</w:t>
      </w:r>
    </w:p>
    <w:p w:rsidR="00842D3A" w:rsidRPr="00B74AAF" w:rsidRDefault="00842D3A" w:rsidP="005445DC">
      <w:pPr>
        <w:rPr>
          <w:sz w:val="27"/>
          <w:rtl/>
        </w:rPr>
      </w:pPr>
      <w:r w:rsidRPr="00B74AAF">
        <w:rPr>
          <w:rFonts w:hint="cs"/>
          <w:sz w:val="27"/>
          <w:rtl/>
        </w:rPr>
        <w:t>وإذا جعلناها من نوع التعارض فما هو المرجّ</w:t>
      </w:r>
      <w:r w:rsidR="00D629AA" w:rsidRPr="00B74AAF">
        <w:rPr>
          <w:rFonts w:hint="cs"/>
          <w:sz w:val="27"/>
          <w:rtl/>
        </w:rPr>
        <w:t>ِ</w:t>
      </w:r>
      <w:r w:rsidRPr="00B74AAF">
        <w:rPr>
          <w:rFonts w:hint="cs"/>
          <w:sz w:val="27"/>
          <w:rtl/>
        </w:rPr>
        <w:t>ح لتقديم المصلحة على النصّ؟ يجيب الطوفي هنا بأقوائيّتها</w:t>
      </w:r>
      <w:r w:rsidR="00D629AA" w:rsidRPr="00B74AAF">
        <w:rPr>
          <w:rFonts w:hint="cs"/>
          <w:sz w:val="27"/>
          <w:rtl/>
        </w:rPr>
        <w:t>،</w:t>
      </w:r>
      <w:r w:rsidRPr="00B74AAF">
        <w:rPr>
          <w:rFonts w:hint="cs"/>
          <w:sz w:val="27"/>
          <w:rtl/>
        </w:rPr>
        <w:t xml:space="preserve"> وبناء الشريعة عليها.</w:t>
      </w:r>
    </w:p>
    <w:p w:rsidR="00842D3A" w:rsidRPr="00B74AAF" w:rsidRDefault="00842D3A" w:rsidP="005445DC">
      <w:pPr>
        <w:rPr>
          <w:sz w:val="27"/>
          <w:rtl/>
        </w:rPr>
      </w:pPr>
      <w:r w:rsidRPr="00B74AAF">
        <w:rPr>
          <w:rFonts w:hint="cs"/>
          <w:sz w:val="27"/>
          <w:rtl/>
        </w:rPr>
        <w:t>والراجح بالنظر أنّ الطوفي فهم الأمر على أنّه تعارض</w:t>
      </w:r>
      <w:r w:rsidR="00D629AA" w:rsidRPr="00B74AAF">
        <w:rPr>
          <w:rFonts w:hint="cs"/>
          <w:sz w:val="27"/>
          <w:rtl/>
        </w:rPr>
        <w:t>ٌ.</w:t>
      </w:r>
      <w:r w:rsidRPr="00B74AAF">
        <w:rPr>
          <w:rFonts w:hint="cs"/>
          <w:sz w:val="27"/>
          <w:rtl/>
        </w:rPr>
        <w:t xml:space="preserve"> وهذا منسجم</w:t>
      </w:r>
      <w:r w:rsidR="00D629AA" w:rsidRPr="00B74AAF">
        <w:rPr>
          <w:rFonts w:hint="cs"/>
          <w:sz w:val="27"/>
          <w:rtl/>
        </w:rPr>
        <w:t>ٌ</w:t>
      </w:r>
      <w:r w:rsidRPr="00B74AAF">
        <w:rPr>
          <w:rFonts w:hint="cs"/>
          <w:sz w:val="27"/>
          <w:rtl/>
        </w:rPr>
        <w:t xml:space="preserve"> مع تخريج الموقف وفقاً لنظريّة التخصيص أو الحكومة بما يفهم من كلامه</w:t>
      </w:r>
      <w:r w:rsidR="00D629AA" w:rsidRPr="00B74AAF">
        <w:rPr>
          <w:rFonts w:hint="cs"/>
          <w:sz w:val="27"/>
          <w:rtl/>
        </w:rPr>
        <w:t>.</w:t>
      </w:r>
      <w:r w:rsidRPr="00B74AAF">
        <w:rPr>
          <w:rFonts w:hint="cs"/>
          <w:sz w:val="27"/>
          <w:rtl/>
        </w:rPr>
        <w:t xml:space="preserve"> وبناءً عليه يأتي السؤال: ما هو نوع المرجّ</w:t>
      </w:r>
      <w:r w:rsidR="00D629AA" w:rsidRPr="00B74AAF">
        <w:rPr>
          <w:rFonts w:hint="cs"/>
          <w:sz w:val="27"/>
          <w:rtl/>
        </w:rPr>
        <w:t>ِ</w:t>
      </w:r>
      <w:r w:rsidRPr="00B74AAF">
        <w:rPr>
          <w:rFonts w:hint="cs"/>
          <w:sz w:val="27"/>
          <w:rtl/>
        </w:rPr>
        <w:t>ح لتقديم المصلحة على النص</w:t>
      </w:r>
      <w:r w:rsidR="00D629AA" w:rsidRPr="00B74AAF">
        <w:rPr>
          <w:rFonts w:hint="cs"/>
          <w:sz w:val="27"/>
          <w:rtl/>
        </w:rPr>
        <w:t>ّ</w:t>
      </w:r>
      <w:r w:rsidRPr="00B74AAF">
        <w:rPr>
          <w:rFonts w:hint="cs"/>
          <w:sz w:val="27"/>
          <w:rtl/>
        </w:rPr>
        <w:t xml:space="preserve"> عند التعارض</w:t>
      </w:r>
      <w:r w:rsidR="00D629AA" w:rsidRPr="00B74AAF">
        <w:rPr>
          <w:rFonts w:hint="cs"/>
          <w:sz w:val="27"/>
          <w:rtl/>
        </w:rPr>
        <w:t>،</w:t>
      </w:r>
      <w:r w:rsidRPr="00B74AAF">
        <w:rPr>
          <w:rFonts w:hint="cs"/>
          <w:sz w:val="27"/>
          <w:rtl/>
        </w:rPr>
        <w:t xml:space="preserve"> فنهدم إطلاق الدليل أو نسقط أصل حج</w:t>
      </w:r>
      <w:r w:rsidR="00D629AA" w:rsidRPr="00B74AAF">
        <w:rPr>
          <w:rFonts w:hint="cs"/>
          <w:sz w:val="27"/>
          <w:rtl/>
        </w:rPr>
        <w:t>ّي</w:t>
      </w:r>
      <w:r w:rsidRPr="00B74AAF">
        <w:rPr>
          <w:rFonts w:hint="cs"/>
          <w:sz w:val="27"/>
          <w:rtl/>
        </w:rPr>
        <w:t>ته؟</w:t>
      </w:r>
    </w:p>
    <w:p w:rsidR="00842D3A" w:rsidRPr="00B74AAF" w:rsidRDefault="00842D3A" w:rsidP="005445DC">
      <w:pPr>
        <w:rPr>
          <w:sz w:val="27"/>
          <w:rtl/>
        </w:rPr>
      </w:pPr>
      <w:r w:rsidRPr="00B74AAF">
        <w:rPr>
          <w:rFonts w:hint="cs"/>
          <w:sz w:val="27"/>
          <w:rtl/>
        </w:rPr>
        <w:lastRenderedPageBreak/>
        <w:t>ويمكن الجواب ـ انتصاراً لموقف الطوفي ـ بأنّه ما</w:t>
      </w:r>
      <w:r w:rsidR="00D629AA" w:rsidRPr="00B74AAF">
        <w:rPr>
          <w:rFonts w:hint="cs"/>
          <w:sz w:val="27"/>
          <w:rtl/>
        </w:rPr>
        <w:t xml:space="preserve"> </w:t>
      </w:r>
      <w:r w:rsidRPr="00B74AAF">
        <w:rPr>
          <w:rFonts w:hint="cs"/>
          <w:sz w:val="27"/>
          <w:rtl/>
        </w:rPr>
        <w:t>دامت الشريعة الواقعيّة مقيّدة في جميع أحكامها برعاية المصالح فهذا يعني أنّها مقيّدة ذاتاً بعدم الثبوت و</w:t>
      </w:r>
      <w:r w:rsidR="00D61AA7" w:rsidRPr="00B74AAF">
        <w:rPr>
          <w:rFonts w:hint="cs"/>
          <w:sz w:val="27"/>
          <w:rtl/>
        </w:rPr>
        <w:t>عدم</w:t>
      </w:r>
      <w:r w:rsidRPr="00B74AAF">
        <w:rPr>
          <w:rFonts w:hint="cs"/>
          <w:sz w:val="27"/>
          <w:rtl/>
        </w:rPr>
        <w:t xml:space="preserve"> الشمول لأيّ مورد</w:t>
      </w:r>
      <w:r w:rsidR="00D61AA7" w:rsidRPr="00B74AAF">
        <w:rPr>
          <w:rFonts w:hint="cs"/>
          <w:sz w:val="27"/>
          <w:rtl/>
        </w:rPr>
        <w:t>ٍ</w:t>
      </w:r>
      <w:r w:rsidRPr="00B74AAF">
        <w:rPr>
          <w:rFonts w:hint="cs"/>
          <w:sz w:val="27"/>
          <w:rtl/>
        </w:rPr>
        <w:t xml:space="preserve"> يكون على خلاف المصلحة</w:t>
      </w:r>
      <w:r w:rsidR="00D61AA7" w:rsidRPr="00B74AAF">
        <w:rPr>
          <w:rFonts w:hint="cs"/>
          <w:sz w:val="27"/>
          <w:rtl/>
        </w:rPr>
        <w:t>.</w:t>
      </w:r>
      <w:r w:rsidRPr="00B74AAF">
        <w:rPr>
          <w:rFonts w:hint="cs"/>
          <w:sz w:val="27"/>
          <w:rtl/>
        </w:rPr>
        <w:t xml:space="preserve"> فإذا أدركنا المصلحة بسبيلٍ معتبر شرعاً فهذا يعني أنّ هذه الحال التي أدركنا فيها المصلحة يفترض أن تكون خارجةً عن الشريعة، وتلقائيّاً لا يكون من المعقول أنّ النصّ يشملها؛ لأنّ النصّ لا يشمل ولا يخبر إلا</w:t>
      </w:r>
      <w:r w:rsidR="00D61AA7" w:rsidRPr="00B74AAF">
        <w:rPr>
          <w:rFonts w:hint="cs"/>
          <w:sz w:val="27"/>
          <w:rtl/>
        </w:rPr>
        <w:t>ّ</w:t>
      </w:r>
      <w:r w:rsidRPr="00B74AAF">
        <w:rPr>
          <w:rFonts w:hint="cs"/>
          <w:sz w:val="27"/>
          <w:rtl/>
        </w:rPr>
        <w:t xml:space="preserve"> عن الشريعة الواقعيّة</w:t>
      </w:r>
      <w:r w:rsidR="00D61AA7" w:rsidRPr="00B74AAF">
        <w:rPr>
          <w:rFonts w:hint="cs"/>
          <w:sz w:val="27"/>
          <w:rtl/>
        </w:rPr>
        <w:t>،</w:t>
      </w:r>
      <w:r w:rsidRPr="00B74AAF">
        <w:rPr>
          <w:rFonts w:hint="cs"/>
          <w:sz w:val="27"/>
          <w:rtl/>
        </w:rPr>
        <w:t xml:space="preserve"> المفروض أنّها مقيّدة بعدم معارضة المصلحة.</w:t>
      </w:r>
    </w:p>
    <w:p w:rsidR="00842D3A" w:rsidRPr="00B74AAF" w:rsidRDefault="00842D3A" w:rsidP="005445DC">
      <w:pPr>
        <w:rPr>
          <w:sz w:val="27"/>
          <w:rtl/>
        </w:rPr>
      </w:pPr>
      <w:r w:rsidRPr="00B74AAF">
        <w:rPr>
          <w:rFonts w:hint="cs"/>
          <w:sz w:val="27"/>
          <w:rtl/>
        </w:rPr>
        <w:t>وبناءً عليه كلّ الحجج الصدوريّة والدلاليّة لا يشمل دليل حج</w:t>
      </w:r>
      <w:r w:rsidR="00D61AA7" w:rsidRPr="00B74AAF">
        <w:rPr>
          <w:rFonts w:hint="cs"/>
          <w:sz w:val="27"/>
          <w:rtl/>
        </w:rPr>
        <w:t>ّي</w:t>
      </w:r>
      <w:r w:rsidRPr="00B74AAF">
        <w:rPr>
          <w:rFonts w:hint="cs"/>
          <w:sz w:val="27"/>
          <w:rtl/>
        </w:rPr>
        <w:t>تها حالة كونها معارضة للمصلحة</w:t>
      </w:r>
      <w:r w:rsidR="00D61AA7" w:rsidRPr="00B74AAF">
        <w:rPr>
          <w:rFonts w:hint="cs"/>
          <w:sz w:val="27"/>
          <w:rtl/>
        </w:rPr>
        <w:t>.</w:t>
      </w:r>
      <w:r w:rsidRPr="00B74AAF">
        <w:rPr>
          <w:rFonts w:hint="cs"/>
          <w:sz w:val="27"/>
          <w:rtl/>
        </w:rPr>
        <w:t xml:space="preserve"> فمجيء دليل حج</w:t>
      </w:r>
      <w:r w:rsidR="00D61AA7" w:rsidRPr="00B74AAF">
        <w:rPr>
          <w:rFonts w:hint="cs"/>
          <w:sz w:val="27"/>
          <w:rtl/>
        </w:rPr>
        <w:t>ّي</w:t>
      </w:r>
      <w:r w:rsidRPr="00B74AAF">
        <w:rPr>
          <w:rFonts w:hint="cs"/>
          <w:sz w:val="27"/>
          <w:rtl/>
        </w:rPr>
        <w:t>ة المصلحة على عكس مفاد النصوص يوجب تقدّمه عليها.</w:t>
      </w:r>
    </w:p>
    <w:p w:rsidR="00842D3A" w:rsidRPr="00B74AAF" w:rsidRDefault="00842D3A" w:rsidP="005445DC">
      <w:pPr>
        <w:rPr>
          <w:sz w:val="27"/>
          <w:rtl/>
        </w:rPr>
      </w:pPr>
      <w:r w:rsidRPr="00B74AAF">
        <w:rPr>
          <w:rFonts w:hint="cs"/>
          <w:sz w:val="27"/>
          <w:rtl/>
        </w:rPr>
        <w:t>بل يمكن القول بأنّ الظنّ بعدم المصلحة في حالةٍ ما يوجب سقوط الظنّ بصدور الحديث أو إطلاقه وعمومه</w:t>
      </w:r>
      <w:r w:rsidR="00D61AA7" w:rsidRPr="00B74AAF">
        <w:rPr>
          <w:rFonts w:hint="cs"/>
          <w:sz w:val="27"/>
          <w:rtl/>
        </w:rPr>
        <w:t>.</w:t>
      </w:r>
      <w:r w:rsidRPr="00B74AAF">
        <w:rPr>
          <w:rFonts w:hint="cs"/>
          <w:sz w:val="27"/>
          <w:rtl/>
        </w:rPr>
        <w:t xml:space="preserve"> وأدلّة حج</w:t>
      </w:r>
      <w:r w:rsidR="00D61AA7" w:rsidRPr="00B74AAF">
        <w:rPr>
          <w:rFonts w:hint="cs"/>
          <w:sz w:val="27"/>
          <w:rtl/>
        </w:rPr>
        <w:t>ّ</w:t>
      </w:r>
      <w:r w:rsidRPr="00B74AAF">
        <w:rPr>
          <w:rFonts w:hint="cs"/>
          <w:sz w:val="27"/>
          <w:rtl/>
        </w:rPr>
        <w:t>ية الظنّ الصدوري أو الدلالي مقي</w:t>
      </w:r>
      <w:r w:rsidR="00D61AA7" w:rsidRPr="00B74AAF">
        <w:rPr>
          <w:rFonts w:hint="cs"/>
          <w:sz w:val="27"/>
          <w:rtl/>
        </w:rPr>
        <w:t>ّد</w:t>
      </w:r>
      <w:r w:rsidRPr="00B74AAF">
        <w:rPr>
          <w:rFonts w:hint="cs"/>
          <w:sz w:val="27"/>
          <w:rtl/>
        </w:rPr>
        <w:t>ة بعدم وجود ظنّ</w:t>
      </w:r>
      <w:r w:rsidR="00D61AA7" w:rsidRPr="00B74AAF">
        <w:rPr>
          <w:rFonts w:hint="cs"/>
          <w:sz w:val="27"/>
          <w:rtl/>
        </w:rPr>
        <w:t>ٍ</w:t>
      </w:r>
      <w:r w:rsidRPr="00B74AAF">
        <w:rPr>
          <w:rFonts w:hint="cs"/>
          <w:sz w:val="27"/>
          <w:rtl/>
        </w:rPr>
        <w:t xml:space="preserve"> على خلافها، والمفروض وجوده هنا، فتسقط عن الاعتبار</w:t>
      </w:r>
      <w:r w:rsidR="00D61AA7" w:rsidRPr="00B74AAF">
        <w:rPr>
          <w:rFonts w:hint="cs"/>
          <w:sz w:val="27"/>
          <w:rtl/>
        </w:rPr>
        <w:t>.</w:t>
      </w:r>
      <w:r w:rsidRPr="00B74AAF">
        <w:rPr>
          <w:rFonts w:hint="cs"/>
          <w:sz w:val="27"/>
          <w:rtl/>
        </w:rPr>
        <w:t xml:space="preserve"> وهذا ما ينتج تقدّم المصلحة على النصّ عمليّاً</w:t>
      </w:r>
      <w:r w:rsidR="00D61AA7" w:rsidRPr="00B74AAF">
        <w:rPr>
          <w:rFonts w:hint="cs"/>
          <w:sz w:val="27"/>
          <w:rtl/>
        </w:rPr>
        <w:t>،</w:t>
      </w:r>
      <w:r w:rsidRPr="00B74AAF">
        <w:rPr>
          <w:rFonts w:hint="cs"/>
          <w:sz w:val="27"/>
          <w:rtl/>
        </w:rPr>
        <w:t xml:space="preserve"> بمعنى زوال حكم النصّ في حال الظنّ بعدم المصلحة</w:t>
      </w:r>
      <w:r w:rsidR="00D61AA7" w:rsidRPr="00B74AAF">
        <w:rPr>
          <w:rFonts w:hint="cs"/>
          <w:sz w:val="27"/>
          <w:rtl/>
        </w:rPr>
        <w:t>،</w:t>
      </w:r>
      <w:r w:rsidRPr="00B74AAF">
        <w:rPr>
          <w:rFonts w:hint="cs"/>
          <w:sz w:val="27"/>
          <w:rtl/>
        </w:rPr>
        <w:t xml:space="preserve"> فضلاً عن القطع.</w:t>
      </w:r>
    </w:p>
    <w:p w:rsidR="00842D3A" w:rsidRPr="00B74AAF" w:rsidRDefault="00842D3A" w:rsidP="005445DC">
      <w:pPr>
        <w:rPr>
          <w:b/>
          <w:bCs/>
          <w:sz w:val="27"/>
          <w:rtl/>
        </w:rPr>
      </w:pPr>
      <w:r w:rsidRPr="00B74AAF">
        <w:rPr>
          <w:rFonts w:hint="cs"/>
          <w:b/>
          <w:bCs/>
          <w:sz w:val="27"/>
          <w:rtl/>
        </w:rPr>
        <w:t>ولكنّ هذه العمليّة برمّتها تقوم على:</w:t>
      </w:r>
    </w:p>
    <w:p w:rsidR="00842D3A" w:rsidRPr="00B74AAF" w:rsidRDefault="00842D3A" w:rsidP="005445DC">
      <w:pPr>
        <w:rPr>
          <w:b/>
          <w:bCs/>
          <w:sz w:val="27"/>
          <w:rtl/>
        </w:rPr>
      </w:pPr>
      <w:r w:rsidRPr="00B74AAF">
        <w:rPr>
          <w:rFonts w:hint="cs"/>
          <w:b/>
          <w:bCs/>
          <w:sz w:val="27"/>
          <w:rtl/>
        </w:rPr>
        <w:t>أـ أصل قدرة العقل موضوعيّاً على كشف المصلحة أو المفسدة، ولو بمستوى الظنّ.</w:t>
      </w:r>
    </w:p>
    <w:p w:rsidR="00842D3A" w:rsidRPr="00B74AAF" w:rsidRDefault="00842D3A" w:rsidP="005445DC">
      <w:pPr>
        <w:rPr>
          <w:b/>
          <w:bCs/>
          <w:sz w:val="27"/>
          <w:rtl/>
        </w:rPr>
      </w:pPr>
      <w:r w:rsidRPr="00B74AAF">
        <w:rPr>
          <w:rFonts w:hint="cs"/>
          <w:b/>
          <w:bCs/>
          <w:sz w:val="27"/>
          <w:rtl/>
        </w:rPr>
        <w:t>ب ـ ثبوت كون الإدراك العقلي الظنّي للمصلحة أو المفسدة قد ثبتت له الحج</w:t>
      </w:r>
      <w:r w:rsidR="00D61AA7" w:rsidRPr="00B74AAF">
        <w:rPr>
          <w:rFonts w:hint="cs"/>
          <w:b/>
          <w:bCs/>
          <w:sz w:val="27"/>
          <w:rtl/>
        </w:rPr>
        <w:t>ّي</w:t>
      </w:r>
      <w:r w:rsidRPr="00B74AAF">
        <w:rPr>
          <w:rFonts w:hint="cs"/>
          <w:b/>
          <w:bCs/>
          <w:sz w:val="27"/>
          <w:rtl/>
        </w:rPr>
        <w:t>ة من الشارع</w:t>
      </w:r>
      <w:r w:rsidR="00D61AA7" w:rsidRPr="00B74AAF">
        <w:rPr>
          <w:rFonts w:hint="cs"/>
          <w:b/>
          <w:bCs/>
          <w:sz w:val="27"/>
          <w:rtl/>
        </w:rPr>
        <w:t>،</w:t>
      </w:r>
      <w:r w:rsidRPr="00B74AAF">
        <w:rPr>
          <w:rFonts w:hint="cs"/>
          <w:b/>
          <w:bCs/>
          <w:sz w:val="27"/>
          <w:rtl/>
        </w:rPr>
        <w:t xml:space="preserve"> حت</w:t>
      </w:r>
      <w:r w:rsidR="00D61AA7" w:rsidRPr="00B74AAF">
        <w:rPr>
          <w:rFonts w:hint="cs"/>
          <w:b/>
          <w:bCs/>
          <w:sz w:val="27"/>
          <w:rtl/>
        </w:rPr>
        <w:t>ّ</w:t>
      </w:r>
      <w:r w:rsidRPr="00B74AAF">
        <w:rPr>
          <w:rFonts w:hint="cs"/>
          <w:b/>
          <w:bCs/>
          <w:sz w:val="27"/>
          <w:rtl/>
        </w:rPr>
        <w:t>ى في حال تعارضه مع نصوص ولو ظن</w:t>
      </w:r>
      <w:r w:rsidR="00D61AA7" w:rsidRPr="00B74AAF">
        <w:rPr>
          <w:rFonts w:hint="cs"/>
          <w:b/>
          <w:bCs/>
          <w:sz w:val="27"/>
          <w:rtl/>
        </w:rPr>
        <w:t>ّي</w:t>
      </w:r>
      <w:r w:rsidRPr="00B74AAF">
        <w:rPr>
          <w:rFonts w:hint="cs"/>
          <w:b/>
          <w:bCs/>
          <w:sz w:val="27"/>
          <w:rtl/>
        </w:rPr>
        <w:t>ة معتبرة.</w:t>
      </w:r>
    </w:p>
    <w:p w:rsidR="00842D3A" w:rsidRPr="00B74AAF" w:rsidRDefault="00842D3A" w:rsidP="005445DC">
      <w:pPr>
        <w:rPr>
          <w:sz w:val="27"/>
          <w:rtl/>
        </w:rPr>
      </w:pPr>
      <w:r w:rsidRPr="00B74AAF">
        <w:rPr>
          <w:rFonts w:hint="cs"/>
          <w:sz w:val="27"/>
          <w:rtl/>
        </w:rPr>
        <w:t>والخصوصيّة الأولى أكثر أهم</w:t>
      </w:r>
      <w:r w:rsidR="00D61AA7" w:rsidRPr="00B74AAF">
        <w:rPr>
          <w:rFonts w:hint="cs"/>
          <w:sz w:val="27"/>
          <w:rtl/>
        </w:rPr>
        <w:t>ّي</w:t>
      </w:r>
      <w:r w:rsidRPr="00B74AAF">
        <w:rPr>
          <w:rFonts w:hint="cs"/>
          <w:sz w:val="27"/>
          <w:rtl/>
        </w:rPr>
        <w:t>ة هنا؛ لأنّها لو لم تثبت لم يكن يمكن للمصلحة فعل شيء على الإطلاق</w:t>
      </w:r>
      <w:r w:rsidR="00D61AA7" w:rsidRPr="00B74AAF">
        <w:rPr>
          <w:rFonts w:hint="cs"/>
          <w:sz w:val="27"/>
          <w:rtl/>
        </w:rPr>
        <w:t>.</w:t>
      </w:r>
      <w:r w:rsidRPr="00B74AAF">
        <w:rPr>
          <w:rFonts w:hint="cs"/>
          <w:sz w:val="27"/>
          <w:rtl/>
        </w:rPr>
        <w:t xml:space="preserve"> بينما الخصوصيّة الثانية تعترف بقدرة العقل على تحصيل ظنّ</w:t>
      </w:r>
      <w:r w:rsidR="00D61AA7" w:rsidRPr="00B74AAF">
        <w:rPr>
          <w:rFonts w:hint="cs"/>
          <w:sz w:val="27"/>
          <w:rtl/>
        </w:rPr>
        <w:t>ٍ</w:t>
      </w:r>
      <w:r w:rsidRPr="00B74AAF">
        <w:rPr>
          <w:rFonts w:hint="cs"/>
          <w:sz w:val="27"/>
          <w:rtl/>
        </w:rPr>
        <w:t xml:space="preserve"> موضوعي بالمصلحة أو المفسدة، غاية الأمر لم تثبت له الحج</w:t>
      </w:r>
      <w:r w:rsidR="00D61AA7" w:rsidRPr="00B74AAF">
        <w:rPr>
          <w:rFonts w:hint="cs"/>
          <w:sz w:val="27"/>
          <w:rtl/>
        </w:rPr>
        <w:t>ّي</w:t>
      </w:r>
      <w:r w:rsidRPr="00B74AAF">
        <w:rPr>
          <w:rFonts w:hint="cs"/>
          <w:sz w:val="27"/>
          <w:rtl/>
        </w:rPr>
        <w:t>ة</w:t>
      </w:r>
      <w:r w:rsidR="00D61AA7" w:rsidRPr="00B74AAF">
        <w:rPr>
          <w:rFonts w:hint="cs"/>
          <w:sz w:val="27"/>
          <w:rtl/>
        </w:rPr>
        <w:t>.</w:t>
      </w:r>
      <w:r w:rsidRPr="00B74AAF">
        <w:rPr>
          <w:rFonts w:hint="cs"/>
          <w:sz w:val="27"/>
          <w:rtl/>
        </w:rPr>
        <w:t xml:space="preserve"> وهذا وإن</w:t>
      </w:r>
      <w:r w:rsidR="00D61AA7" w:rsidRPr="00B74AAF">
        <w:rPr>
          <w:rFonts w:hint="cs"/>
          <w:sz w:val="27"/>
          <w:rtl/>
        </w:rPr>
        <w:t>ْ</w:t>
      </w:r>
      <w:r w:rsidRPr="00B74AAF">
        <w:rPr>
          <w:rFonts w:hint="cs"/>
          <w:sz w:val="27"/>
          <w:rtl/>
        </w:rPr>
        <w:t xml:space="preserve"> لم ينتج عنه حكم</w:t>
      </w:r>
      <w:r w:rsidR="00D61AA7" w:rsidRPr="00B74AAF">
        <w:rPr>
          <w:rFonts w:hint="cs"/>
          <w:sz w:val="27"/>
          <w:rtl/>
        </w:rPr>
        <w:t>ٌ</w:t>
      </w:r>
      <w:r w:rsidRPr="00B74AAF">
        <w:rPr>
          <w:rFonts w:hint="cs"/>
          <w:sz w:val="27"/>
          <w:rtl/>
        </w:rPr>
        <w:t xml:space="preserve"> شرعي، ومن ثم</w:t>
      </w:r>
      <w:r w:rsidR="00D61AA7" w:rsidRPr="00B74AAF">
        <w:rPr>
          <w:rFonts w:hint="cs"/>
          <w:sz w:val="27"/>
          <w:rtl/>
        </w:rPr>
        <w:t>ّ</w:t>
      </w:r>
      <w:r w:rsidRPr="00B74AAF">
        <w:rPr>
          <w:rFonts w:hint="cs"/>
          <w:sz w:val="27"/>
          <w:rtl/>
        </w:rPr>
        <w:t xml:space="preserve"> لا يصلح لمعارضة دليل</w:t>
      </w:r>
      <w:r w:rsidR="00D61AA7" w:rsidRPr="00B74AAF">
        <w:rPr>
          <w:rFonts w:hint="cs"/>
          <w:sz w:val="27"/>
          <w:rtl/>
        </w:rPr>
        <w:t>ٍ</w:t>
      </w:r>
      <w:r w:rsidRPr="00B74AAF">
        <w:rPr>
          <w:rFonts w:hint="cs"/>
          <w:sz w:val="27"/>
          <w:rtl/>
        </w:rPr>
        <w:t xml:space="preserve"> شرعي، لكنّه ـ كما رأينا ـ يمكن أن يُسقط حج</w:t>
      </w:r>
      <w:r w:rsidR="00D61AA7" w:rsidRPr="00B74AAF">
        <w:rPr>
          <w:rFonts w:hint="cs"/>
          <w:sz w:val="27"/>
          <w:rtl/>
        </w:rPr>
        <w:t>ّي</w:t>
      </w:r>
      <w:r w:rsidRPr="00B74AAF">
        <w:rPr>
          <w:rFonts w:hint="cs"/>
          <w:sz w:val="27"/>
          <w:rtl/>
        </w:rPr>
        <w:t>ة ظنّ</w:t>
      </w:r>
      <w:r w:rsidR="00A267DC">
        <w:rPr>
          <w:rFonts w:hint="cs"/>
          <w:sz w:val="27"/>
          <w:rtl/>
        </w:rPr>
        <w:t>ٍ</w:t>
      </w:r>
      <w:r w:rsidRPr="00B74AAF">
        <w:rPr>
          <w:rFonts w:hint="cs"/>
          <w:sz w:val="27"/>
          <w:rtl/>
        </w:rPr>
        <w:t xml:space="preserve"> صدوري أو دلالي</w:t>
      </w:r>
      <w:r w:rsidR="00D61AA7" w:rsidRPr="00B74AAF">
        <w:rPr>
          <w:rFonts w:hint="cs"/>
          <w:sz w:val="27"/>
          <w:rtl/>
        </w:rPr>
        <w:t>.</w:t>
      </w:r>
      <w:r w:rsidRPr="00B74AAF">
        <w:rPr>
          <w:rFonts w:hint="cs"/>
          <w:sz w:val="27"/>
          <w:rtl/>
        </w:rPr>
        <w:t xml:space="preserve"> وهناك فرق</w:t>
      </w:r>
      <w:r w:rsidR="00D61AA7" w:rsidRPr="00B74AAF">
        <w:rPr>
          <w:rFonts w:hint="cs"/>
          <w:sz w:val="27"/>
          <w:rtl/>
        </w:rPr>
        <w:t>ٌ</w:t>
      </w:r>
      <w:r w:rsidRPr="00B74AAF">
        <w:rPr>
          <w:rFonts w:hint="cs"/>
          <w:sz w:val="27"/>
          <w:rtl/>
        </w:rPr>
        <w:t xml:space="preserve"> بين سبيل</w:t>
      </w:r>
      <w:r w:rsidR="00D61AA7" w:rsidRPr="00B74AAF">
        <w:rPr>
          <w:rFonts w:hint="cs"/>
          <w:sz w:val="27"/>
          <w:rtl/>
        </w:rPr>
        <w:t>ٍ</w:t>
      </w:r>
      <w:r w:rsidRPr="00B74AAF">
        <w:rPr>
          <w:rFonts w:hint="cs"/>
          <w:sz w:val="27"/>
          <w:rtl/>
        </w:rPr>
        <w:t xml:space="preserve"> يثبت حكماً شرعياً</w:t>
      </w:r>
      <w:r w:rsidR="001045AA" w:rsidRPr="00B74AAF">
        <w:rPr>
          <w:rFonts w:hint="cs"/>
          <w:sz w:val="27"/>
          <w:rtl/>
        </w:rPr>
        <w:t>؛</w:t>
      </w:r>
      <w:r w:rsidRPr="00B74AAF">
        <w:rPr>
          <w:rFonts w:hint="cs"/>
          <w:sz w:val="27"/>
          <w:rtl/>
        </w:rPr>
        <w:t xml:space="preserve"> لأنّه سبيل حجّة</w:t>
      </w:r>
      <w:r w:rsidR="001045AA" w:rsidRPr="00B74AAF">
        <w:rPr>
          <w:rFonts w:hint="cs"/>
          <w:sz w:val="27"/>
          <w:rtl/>
        </w:rPr>
        <w:t>،</w:t>
      </w:r>
      <w:r w:rsidRPr="00B74AAF">
        <w:rPr>
          <w:rFonts w:hint="cs"/>
          <w:sz w:val="27"/>
          <w:rtl/>
        </w:rPr>
        <w:t xml:space="preserve"> فيعارض حجّةً أخرى</w:t>
      </w:r>
      <w:r w:rsidR="001045AA" w:rsidRPr="00B74AAF">
        <w:rPr>
          <w:rFonts w:hint="cs"/>
          <w:sz w:val="27"/>
          <w:rtl/>
        </w:rPr>
        <w:t>؛</w:t>
      </w:r>
      <w:r w:rsidRPr="00B74AAF">
        <w:rPr>
          <w:rFonts w:hint="cs"/>
          <w:sz w:val="27"/>
          <w:rtl/>
        </w:rPr>
        <w:t xml:space="preserve"> وسبيلٍ آخر لا يثبت ذلك</w:t>
      </w:r>
      <w:r w:rsidR="001045AA" w:rsidRPr="00B74AAF">
        <w:rPr>
          <w:rFonts w:hint="cs"/>
          <w:sz w:val="27"/>
          <w:rtl/>
        </w:rPr>
        <w:t>،</w:t>
      </w:r>
      <w:r w:rsidRPr="00B74AAF">
        <w:rPr>
          <w:rFonts w:hint="cs"/>
          <w:sz w:val="27"/>
          <w:rtl/>
        </w:rPr>
        <w:t xml:space="preserve"> لكنّه يسلب سبيلاً حج</w:t>
      </w:r>
      <w:r w:rsidR="001045AA" w:rsidRPr="00B74AAF">
        <w:rPr>
          <w:rFonts w:hint="cs"/>
          <w:sz w:val="27"/>
          <w:rtl/>
        </w:rPr>
        <w:t>ّ</w:t>
      </w:r>
      <w:r w:rsidRPr="00B74AAF">
        <w:rPr>
          <w:rFonts w:hint="cs"/>
          <w:sz w:val="27"/>
          <w:rtl/>
        </w:rPr>
        <w:t>ةً عناصرَ حج</w:t>
      </w:r>
      <w:r w:rsidR="001045AA" w:rsidRPr="00B74AAF">
        <w:rPr>
          <w:rFonts w:hint="cs"/>
          <w:sz w:val="27"/>
          <w:rtl/>
        </w:rPr>
        <w:t>ّي</w:t>
      </w:r>
      <w:r w:rsidRPr="00B74AAF">
        <w:rPr>
          <w:rFonts w:hint="cs"/>
          <w:sz w:val="27"/>
          <w:rtl/>
        </w:rPr>
        <w:t>ته.</w:t>
      </w:r>
    </w:p>
    <w:p w:rsidR="00842D3A" w:rsidRPr="00B74AAF" w:rsidRDefault="00842D3A" w:rsidP="005445DC">
      <w:pPr>
        <w:rPr>
          <w:sz w:val="27"/>
          <w:rtl/>
        </w:rPr>
      </w:pPr>
      <w:r w:rsidRPr="00B74AAF">
        <w:rPr>
          <w:rFonts w:hint="cs"/>
          <w:sz w:val="27"/>
          <w:rtl/>
        </w:rPr>
        <w:lastRenderedPageBreak/>
        <w:t>والآن لننظر: هل سعى الطوفي لإثبات هاتين الخصوصيّتين؟</w:t>
      </w:r>
    </w:p>
    <w:p w:rsidR="00842D3A" w:rsidRPr="00B74AAF" w:rsidRDefault="00842D3A" w:rsidP="005445DC">
      <w:pPr>
        <w:rPr>
          <w:sz w:val="27"/>
          <w:rtl/>
        </w:rPr>
      </w:pPr>
      <w:r w:rsidRPr="00B74AAF">
        <w:rPr>
          <w:rFonts w:hint="cs"/>
          <w:sz w:val="27"/>
          <w:rtl/>
        </w:rPr>
        <w:t>الجواب بالإيجاب</w:t>
      </w:r>
      <w:r w:rsidR="001045AA" w:rsidRPr="00B74AAF">
        <w:rPr>
          <w:rFonts w:hint="cs"/>
          <w:sz w:val="27"/>
          <w:rtl/>
        </w:rPr>
        <w:t>؛</w:t>
      </w:r>
      <w:r w:rsidRPr="00B74AAF">
        <w:rPr>
          <w:rFonts w:hint="cs"/>
          <w:sz w:val="27"/>
          <w:rtl/>
        </w:rPr>
        <w:t xml:space="preserve"> فقد اعتبر أنّ العقل لديه قدرة معرفة المصالح في غير العبادات</w:t>
      </w:r>
      <w:r w:rsidR="001045AA" w:rsidRPr="00B74AAF">
        <w:rPr>
          <w:rFonts w:hint="cs"/>
          <w:sz w:val="27"/>
          <w:rtl/>
        </w:rPr>
        <w:t>؛</w:t>
      </w:r>
      <w:r w:rsidRPr="00B74AAF">
        <w:rPr>
          <w:rFonts w:hint="cs"/>
          <w:sz w:val="27"/>
          <w:rtl/>
        </w:rPr>
        <w:t xml:space="preserve"> وفي المقابل اعتبر أنّ حديث نفي الضرر يمنح شرعيّةً لهذا الإدراك العقلي عمليّاً</w:t>
      </w:r>
      <w:r w:rsidR="001045AA" w:rsidRPr="00B74AAF">
        <w:rPr>
          <w:rFonts w:hint="cs"/>
          <w:sz w:val="27"/>
          <w:rtl/>
        </w:rPr>
        <w:t>.</w:t>
      </w:r>
      <w:r w:rsidRPr="00B74AAF">
        <w:rPr>
          <w:rFonts w:hint="cs"/>
          <w:sz w:val="27"/>
          <w:rtl/>
        </w:rPr>
        <w:t xml:space="preserve"> وبهذا كلّه نكتشف أنّ الطوفي لم يجتهد في مقابل النصّ</w:t>
      </w:r>
      <w:r w:rsidR="001045AA" w:rsidRPr="00B74AAF">
        <w:rPr>
          <w:rFonts w:hint="cs"/>
          <w:sz w:val="27"/>
          <w:rtl/>
        </w:rPr>
        <w:t>،</w:t>
      </w:r>
      <w:r w:rsidRPr="00B74AAF">
        <w:rPr>
          <w:rFonts w:hint="cs"/>
          <w:sz w:val="27"/>
          <w:rtl/>
        </w:rPr>
        <w:t xml:space="preserve"> كما صوّره بعضُ خصومه، بل طبّ</w:t>
      </w:r>
      <w:r w:rsidR="001045AA" w:rsidRPr="00B74AAF">
        <w:rPr>
          <w:rFonts w:hint="cs"/>
          <w:sz w:val="27"/>
          <w:rtl/>
        </w:rPr>
        <w:t>َ</w:t>
      </w:r>
      <w:r w:rsidRPr="00B74AAF">
        <w:rPr>
          <w:rFonts w:hint="cs"/>
          <w:sz w:val="27"/>
          <w:rtl/>
        </w:rPr>
        <w:t>ق تماماً ما يطبّ</w:t>
      </w:r>
      <w:r w:rsidR="001045AA" w:rsidRPr="00B74AAF">
        <w:rPr>
          <w:rFonts w:hint="cs"/>
          <w:sz w:val="27"/>
          <w:rtl/>
        </w:rPr>
        <w:t>ِ</w:t>
      </w:r>
      <w:r w:rsidRPr="00B74AAF">
        <w:rPr>
          <w:rFonts w:hint="cs"/>
          <w:sz w:val="27"/>
          <w:rtl/>
        </w:rPr>
        <w:t>قه سائر الفقهاء عند استخدامهم حديث نفي الضرر في مجال الأضرار، لا في مجال المصالح والمفاسد؛ فهم يسمحون للعقل من جهةٍ بإدراك الضرر ولو بسبيلٍ لا يبلغ رتبة اليقين القطعي</w:t>
      </w:r>
      <w:r w:rsidR="001045AA" w:rsidRPr="00B74AAF">
        <w:rPr>
          <w:rFonts w:hint="cs"/>
          <w:sz w:val="27"/>
          <w:rtl/>
        </w:rPr>
        <w:t>،</w:t>
      </w:r>
      <w:r w:rsidRPr="00B74AAF">
        <w:rPr>
          <w:rFonts w:hint="cs"/>
          <w:sz w:val="27"/>
          <w:rtl/>
        </w:rPr>
        <w:t xml:space="preserve"> مثل</w:t>
      </w:r>
      <w:r w:rsidR="001045AA" w:rsidRPr="00B74AAF">
        <w:rPr>
          <w:rFonts w:hint="cs"/>
          <w:sz w:val="27"/>
          <w:rtl/>
        </w:rPr>
        <w:t>:</w:t>
      </w:r>
      <w:r w:rsidRPr="00B74AAF">
        <w:rPr>
          <w:rFonts w:hint="cs"/>
          <w:sz w:val="27"/>
          <w:rtl/>
        </w:rPr>
        <w:t xml:space="preserve"> الرجوع لأهل الخبرة؛ حيث يقبلون بقول أهل الخبرة في إثبات ضرريّة الصوم مثلاً، ثم يستخدمون حديث نفي الضرر لنفي وجوب الصوم في هذه الحال</w:t>
      </w:r>
      <w:r w:rsidR="001045AA" w:rsidRPr="00B74AAF">
        <w:rPr>
          <w:rFonts w:hint="cs"/>
          <w:sz w:val="27"/>
          <w:rtl/>
        </w:rPr>
        <w:t>.</w:t>
      </w:r>
      <w:r w:rsidRPr="00B74AAF">
        <w:rPr>
          <w:rFonts w:hint="cs"/>
          <w:sz w:val="27"/>
          <w:rtl/>
        </w:rPr>
        <w:t xml:space="preserve"> والذي فعله الطوفي هو العمليّة نفسها، فسمح للعقل بإدراك المصلحة والمفسدة إدراكاً بالعلم العادي، ثم منح هذا الإدراك حج</w:t>
      </w:r>
      <w:r w:rsidR="001045AA" w:rsidRPr="00B74AAF">
        <w:rPr>
          <w:rFonts w:hint="cs"/>
          <w:sz w:val="27"/>
          <w:rtl/>
        </w:rPr>
        <w:t>ّي</w:t>
      </w:r>
      <w:r w:rsidRPr="00B74AAF">
        <w:rPr>
          <w:rFonts w:hint="cs"/>
          <w:sz w:val="27"/>
          <w:rtl/>
        </w:rPr>
        <w:t>ةً وتأثيراً على تقييد سائر الأحكام بحديث نفي الضرر</w:t>
      </w:r>
      <w:r w:rsidR="001045AA" w:rsidRPr="00B74AAF">
        <w:rPr>
          <w:rFonts w:hint="cs"/>
          <w:sz w:val="27"/>
          <w:rtl/>
        </w:rPr>
        <w:t>،</w:t>
      </w:r>
      <w:r w:rsidRPr="00B74AAF">
        <w:rPr>
          <w:rFonts w:hint="cs"/>
          <w:sz w:val="27"/>
          <w:rtl/>
        </w:rPr>
        <w:t xml:space="preserve"> بعد أن فسّ</w:t>
      </w:r>
      <w:r w:rsidR="001045AA" w:rsidRPr="00B74AAF">
        <w:rPr>
          <w:rFonts w:hint="cs"/>
          <w:sz w:val="27"/>
          <w:rtl/>
        </w:rPr>
        <w:t>َ</w:t>
      </w:r>
      <w:r w:rsidRPr="00B74AAF">
        <w:rPr>
          <w:rFonts w:hint="cs"/>
          <w:sz w:val="27"/>
          <w:rtl/>
        </w:rPr>
        <w:t>ره بمعنى المصلحة والمفسدة.</w:t>
      </w:r>
    </w:p>
    <w:p w:rsidR="00842D3A" w:rsidRPr="00B74AAF" w:rsidRDefault="00842D3A" w:rsidP="005445DC">
      <w:pPr>
        <w:rPr>
          <w:sz w:val="27"/>
          <w:rtl/>
        </w:rPr>
      </w:pPr>
      <w:r w:rsidRPr="00B74AAF">
        <w:rPr>
          <w:rFonts w:hint="cs"/>
          <w:sz w:val="27"/>
          <w:rtl/>
        </w:rPr>
        <w:t>بل بإمكان الطوفي هنا أن يناقش الفضاء الحنبلي والمالكي عامّة، بأنّكم عندما اعترفتم بحج</w:t>
      </w:r>
      <w:r w:rsidR="0015165C" w:rsidRPr="00B74AAF">
        <w:rPr>
          <w:rFonts w:hint="cs"/>
          <w:sz w:val="27"/>
          <w:rtl/>
        </w:rPr>
        <w:t>ّي</w:t>
      </w:r>
      <w:r w:rsidRPr="00B74AAF">
        <w:rPr>
          <w:rFonts w:hint="cs"/>
          <w:sz w:val="27"/>
          <w:rtl/>
        </w:rPr>
        <w:t>ة المصلحة المرسلة آمنتم بإمكان العبور من إدراك المصلحة إلى إدراك الحكم الشرعي، وعمليّة وعي المصلحة عقلي</w:t>
      </w:r>
      <w:r w:rsidR="0015165C" w:rsidRPr="00B74AAF">
        <w:rPr>
          <w:rFonts w:hint="cs"/>
          <w:sz w:val="27"/>
          <w:rtl/>
        </w:rPr>
        <w:t>ّ</w:t>
      </w:r>
      <w:r w:rsidRPr="00B74AAF">
        <w:rPr>
          <w:rFonts w:hint="cs"/>
          <w:sz w:val="27"/>
          <w:rtl/>
        </w:rPr>
        <w:t>اً لا فرق فيها بين وجود نصّ</w:t>
      </w:r>
      <w:r w:rsidR="0015165C" w:rsidRPr="00B74AAF">
        <w:rPr>
          <w:rFonts w:hint="cs"/>
          <w:sz w:val="27"/>
          <w:rtl/>
        </w:rPr>
        <w:t>ٍ</w:t>
      </w:r>
      <w:r w:rsidRPr="00B74AAF">
        <w:rPr>
          <w:rFonts w:hint="cs"/>
          <w:sz w:val="27"/>
          <w:rtl/>
        </w:rPr>
        <w:t xml:space="preserve"> وعدمه</w:t>
      </w:r>
      <w:r w:rsidR="0015165C" w:rsidRPr="00B74AAF">
        <w:rPr>
          <w:rFonts w:hint="cs"/>
          <w:sz w:val="27"/>
          <w:rtl/>
        </w:rPr>
        <w:t>.</w:t>
      </w:r>
      <w:r w:rsidRPr="00B74AAF">
        <w:rPr>
          <w:rFonts w:hint="cs"/>
          <w:sz w:val="27"/>
          <w:rtl/>
        </w:rPr>
        <w:t xml:space="preserve"> فالعملية نفسها التي مارستموها في مورد الإرسال يمكنني أن أمارسها في مورد النصّ</w:t>
      </w:r>
      <w:r w:rsidR="0015165C" w:rsidRPr="00B74AAF">
        <w:rPr>
          <w:rFonts w:hint="cs"/>
          <w:sz w:val="27"/>
          <w:rtl/>
        </w:rPr>
        <w:t>.</w:t>
      </w:r>
      <w:r w:rsidRPr="00B74AAF">
        <w:rPr>
          <w:rFonts w:hint="cs"/>
          <w:sz w:val="27"/>
          <w:rtl/>
        </w:rPr>
        <w:t xml:space="preserve"> فهل العقل هناك غير العقل هنا؟! وهل ميكانيزما الاكتشاف هناك غيرها هنا؟! أليس من المنطقي</w:t>
      </w:r>
      <w:r w:rsidR="0015165C" w:rsidRPr="00B74AAF">
        <w:rPr>
          <w:rFonts w:hint="cs"/>
          <w:sz w:val="27"/>
          <w:rtl/>
        </w:rPr>
        <w:t>ّ</w:t>
      </w:r>
      <w:r w:rsidRPr="00B74AAF">
        <w:rPr>
          <w:rFonts w:hint="cs"/>
          <w:sz w:val="27"/>
          <w:rtl/>
        </w:rPr>
        <w:t xml:space="preserve"> في فضاء</w:t>
      </w:r>
      <w:r w:rsidR="0015165C" w:rsidRPr="00B74AAF">
        <w:rPr>
          <w:rFonts w:hint="cs"/>
          <w:sz w:val="27"/>
          <w:rtl/>
        </w:rPr>
        <w:t>ٍ</w:t>
      </w:r>
      <w:r w:rsidRPr="00B74AAF">
        <w:rPr>
          <w:rFonts w:hint="cs"/>
          <w:sz w:val="27"/>
          <w:rtl/>
        </w:rPr>
        <w:t xml:space="preserve"> حنبلي</w:t>
      </w:r>
      <w:r w:rsidR="0015165C" w:rsidRPr="00B74AAF">
        <w:rPr>
          <w:rFonts w:hint="cs"/>
          <w:sz w:val="27"/>
          <w:rtl/>
        </w:rPr>
        <w:t>ّ</w:t>
      </w:r>
      <w:r w:rsidRPr="00B74AAF">
        <w:rPr>
          <w:rFonts w:hint="cs"/>
          <w:sz w:val="27"/>
          <w:rtl/>
        </w:rPr>
        <w:t xml:space="preserve"> يؤمن بالمصالح المرسلة وسدّ الذرائع أن تكون المصلحة منكشفة لنا، فلماذا تنكشف لنا حال فقدان النصّ ولا تنكشف حال وجوده؟ وما هو الفارق المعرفي والوجودي هنا؟ نعم، غاية ما في الأمر أنّ النتيجة هنا سوف تعارض نصّاً، وقد رأينا أنّ معارضة نصّ</w:t>
      </w:r>
      <w:r w:rsidR="0015165C" w:rsidRPr="00B74AAF">
        <w:rPr>
          <w:rFonts w:hint="cs"/>
          <w:sz w:val="27"/>
          <w:rtl/>
        </w:rPr>
        <w:t>ٍ</w:t>
      </w:r>
      <w:r w:rsidRPr="00B74AAF">
        <w:rPr>
          <w:rFonts w:hint="cs"/>
          <w:sz w:val="27"/>
          <w:rtl/>
        </w:rPr>
        <w:t xml:space="preserve"> لا تعني سوى معارضة دليلٍ لدليل آخر، فينبغي إجراء قواعد التعارض هنا، وليس سلب الوعي العقلي بالمصلحة أصلَ وجوده من الأوّل أو حج</w:t>
      </w:r>
      <w:r w:rsidR="0015165C" w:rsidRPr="00B74AAF">
        <w:rPr>
          <w:rFonts w:hint="cs"/>
          <w:sz w:val="27"/>
          <w:rtl/>
        </w:rPr>
        <w:t>ّي</w:t>
      </w:r>
      <w:r w:rsidRPr="00B74AAF">
        <w:rPr>
          <w:rFonts w:hint="cs"/>
          <w:sz w:val="27"/>
          <w:rtl/>
        </w:rPr>
        <w:t>ته، إلا</w:t>
      </w:r>
      <w:r w:rsidR="0015165C" w:rsidRPr="00B74AAF">
        <w:rPr>
          <w:rFonts w:hint="cs"/>
          <w:sz w:val="27"/>
          <w:rtl/>
        </w:rPr>
        <w:t>ّ</w:t>
      </w:r>
      <w:r w:rsidRPr="00B74AAF">
        <w:rPr>
          <w:rFonts w:hint="cs"/>
          <w:sz w:val="27"/>
          <w:rtl/>
        </w:rPr>
        <w:t xml:space="preserve"> بدليل</w:t>
      </w:r>
      <w:r w:rsidR="0015165C" w:rsidRPr="00B74AAF">
        <w:rPr>
          <w:rFonts w:hint="cs"/>
          <w:sz w:val="27"/>
          <w:rtl/>
        </w:rPr>
        <w:t>ٍ</w:t>
      </w:r>
      <w:r w:rsidRPr="00B74AAF">
        <w:rPr>
          <w:rFonts w:hint="cs"/>
          <w:sz w:val="27"/>
          <w:rtl/>
        </w:rPr>
        <w:t xml:space="preserve"> منفصل</w:t>
      </w:r>
      <w:r w:rsidR="0015165C" w:rsidRPr="00B74AAF">
        <w:rPr>
          <w:rFonts w:hint="cs"/>
          <w:sz w:val="27"/>
          <w:rtl/>
        </w:rPr>
        <w:t>،</w:t>
      </w:r>
      <w:r w:rsidRPr="00B74AAF">
        <w:rPr>
          <w:rFonts w:hint="cs"/>
          <w:sz w:val="27"/>
          <w:rtl/>
        </w:rPr>
        <w:t xml:space="preserve"> أو بإثبات قصور دليل حج</w:t>
      </w:r>
      <w:r w:rsidR="0015165C" w:rsidRPr="00B74AAF">
        <w:rPr>
          <w:rFonts w:hint="cs"/>
          <w:sz w:val="27"/>
          <w:rtl/>
        </w:rPr>
        <w:t>ّي</w:t>
      </w:r>
      <w:r w:rsidRPr="00B74AAF">
        <w:rPr>
          <w:rFonts w:hint="cs"/>
          <w:sz w:val="27"/>
          <w:rtl/>
        </w:rPr>
        <w:t>ته عن الشمول لغير حالة الإرسال (وهو ما يمكن ادّعاؤه جزئيّاً في بعض أدلّة حج</w:t>
      </w:r>
      <w:r w:rsidR="0015165C" w:rsidRPr="00B74AAF">
        <w:rPr>
          <w:rFonts w:hint="cs"/>
          <w:sz w:val="27"/>
          <w:rtl/>
        </w:rPr>
        <w:t>ّي</w:t>
      </w:r>
      <w:r w:rsidRPr="00B74AAF">
        <w:rPr>
          <w:rFonts w:hint="cs"/>
          <w:sz w:val="27"/>
          <w:rtl/>
        </w:rPr>
        <w:t>ة المصلحة).</w:t>
      </w:r>
    </w:p>
    <w:p w:rsidR="00842D3A" w:rsidRPr="00B74AAF" w:rsidRDefault="00842D3A" w:rsidP="005445DC">
      <w:pPr>
        <w:rPr>
          <w:b/>
          <w:bCs/>
          <w:sz w:val="27"/>
          <w:rtl/>
        </w:rPr>
      </w:pPr>
      <w:r w:rsidRPr="00B74AAF">
        <w:rPr>
          <w:rFonts w:hint="cs"/>
          <w:b/>
          <w:bCs/>
          <w:sz w:val="27"/>
          <w:rtl/>
        </w:rPr>
        <w:t xml:space="preserve">وبهذا نكتشف أنّ الأخذ على الطوفي كونه اجتهد في مقابل النصّ غير صحيح، </w:t>
      </w:r>
      <w:r w:rsidR="0015165C" w:rsidRPr="00B74AAF">
        <w:rPr>
          <w:rFonts w:hint="cs"/>
          <w:b/>
          <w:bCs/>
          <w:sz w:val="27"/>
          <w:rtl/>
        </w:rPr>
        <w:t>و</w:t>
      </w:r>
      <w:r w:rsidRPr="00B74AAF">
        <w:rPr>
          <w:rFonts w:hint="cs"/>
          <w:b/>
          <w:bCs/>
          <w:sz w:val="27"/>
          <w:rtl/>
        </w:rPr>
        <w:t>خاصّة في الفضاء السنّي</w:t>
      </w:r>
      <w:r w:rsidR="0015165C" w:rsidRPr="00B74AAF">
        <w:rPr>
          <w:rFonts w:hint="cs"/>
          <w:b/>
          <w:bCs/>
          <w:sz w:val="27"/>
          <w:rtl/>
        </w:rPr>
        <w:t>.</w:t>
      </w:r>
      <w:r w:rsidRPr="00B74AAF">
        <w:rPr>
          <w:rFonts w:hint="cs"/>
          <w:b/>
          <w:bCs/>
          <w:sz w:val="27"/>
          <w:rtl/>
        </w:rPr>
        <w:t xml:space="preserve"> والغريب أنّ بعض نقّاد الطوفي يأخذ عليه أنّ </w:t>
      </w:r>
      <w:r w:rsidRPr="00B74AAF">
        <w:rPr>
          <w:rFonts w:hint="cs"/>
          <w:b/>
          <w:bCs/>
          <w:sz w:val="27"/>
          <w:rtl/>
        </w:rPr>
        <w:lastRenderedPageBreak/>
        <w:t>نظريّته ليست سوى تقديم نصّ</w:t>
      </w:r>
      <w:r w:rsidR="0015165C" w:rsidRPr="00B74AAF">
        <w:rPr>
          <w:rFonts w:hint="cs"/>
          <w:b/>
          <w:bCs/>
          <w:sz w:val="27"/>
          <w:rtl/>
        </w:rPr>
        <w:t>ٍ</w:t>
      </w:r>
      <w:r w:rsidRPr="00B74AAF">
        <w:rPr>
          <w:rFonts w:hint="cs"/>
          <w:b/>
          <w:bCs/>
          <w:sz w:val="27"/>
          <w:rtl/>
        </w:rPr>
        <w:t xml:space="preserve"> على آخر، لا تقديم المصلحة على النصّ، كما رأينا سابقاً</w:t>
      </w:r>
      <w:r w:rsidR="0015165C" w:rsidRPr="00B74AAF">
        <w:rPr>
          <w:rFonts w:hint="cs"/>
          <w:b/>
          <w:bCs/>
          <w:sz w:val="27"/>
          <w:rtl/>
        </w:rPr>
        <w:t>؛</w:t>
      </w:r>
      <w:r w:rsidRPr="00B74AAF">
        <w:rPr>
          <w:rFonts w:hint="cs"/>
          <w:b/>
          <w:bCs/>
          <w:sz w:val="27"/>
          <w:rtl/>
        </w:rPr>
        <w:t xml:space="preserve"> فيما بعضٌ آخر يأخذ عليه أنّه يجتهد في مقابل النصّ! وفي ظنّي </w:t>
      </w:r>
      <w:r w:rsidR="0015165C" w:rsidRPr="00B74AAF">
        <w:rPr>
          <w:rFonts w:hint="cs"/>
          <w:b/>
          <w:bCs/>
          <w:sz w:val="27"/>
          <w:rtl/>
        </w:rPr>
        <w:t xml:space="preserve">أن </w:t>
      </w:r>
      <w:r w:rsidRPr="00B74AAF">
        <w:rPr>
          <w:rFonts w:hint="cs"/>
          <w:b/>
          <w:bCs/>
          <w:sz w:val="27"/>
          <w:rtl/>
        </w:rPr>
        <w:t>كلا الإشكالين غير صحيح، ولو أُريد مناقشة الطوفي فالأفضل الذهاب نحو مفروضاته وأصوله وأدلّته مباشرةً.</w:t>
      </w:r>
    </w:p>
    <w:p w:rsidR="00842D3A" w:rsidRPr="00B74AAF" w:rsidRDefault="00842D3A" w:rsidP="00C91D4F">
      <w:pPr>
        <w:spacing w:line="420" w:lineRule="exact"/>
        <w:rPr>
          <w:b/>
          <w:bCs/>
          <w:sz w:val="27"/>
          <w:rtl/>
        </w:rPr>
      </w:pPr>
    </w:p>
    <w:p w:rsidR="00842D3A" w:rsidRPr="00B74AAF" w:rsidRDefault="00842D3A" w:rsidP="0049373A">
      <w:pPr>
        <w:pStyle w:val="31"/>
        <w:rPr>
          <w:color w:val="auto"/>
          <w:rtl/>
        </w:rPr>
      </w:pPr>
      <w:bookmarkStart w:id="36" w:name="_Toc534557164"/>
      <w:r w:rsidRPr="00B74AAF">
        <w:rPr>
          <w:rFonts w:hint="cs"/>
          <w:color w:val="auto"/>
          <w:rtl/>
        </w:rPr>
        <w:t>7ـ الشيخ أبو زهرة وتهمة تقديم الطوفي المصلحة على الدليل القطعي</w:t>
      </w:r>
      <w:bookmarkEnd w:id="36"/>
    </w:p>
    <w:p w:rsidR="00842D3A" w:rsidRPr="00B74AAF" w:rsidRDefault="00842D3A" w:rsidP="005445DC">
      <w:pPr>
        <w:rPr>
          <w:sz w:val="27"/>
          <w:rtl/>
        </w:rPr>
      </w:pPr>
      <w:r w:rsidRPr="00B74AAF">
        <w:rPr>
          <w:rFonts w:hint="cs"/>
          <w:sz w:val="27"/>
          <w:rtl/>
        </w:rPr>
        <w:t>ور</w:t>
      </w:r>
      <w:r w:rsidR="00684F64" w:rsidRPr="00B74AAF">
        <w:rPr>
          <w:rFonts w:hint="cs"/>
          <w:sz w:val="27"/>
          <w:rtl/>
        </w:rPr>
        <w:t>غم هذا كلّه، يبدو أنّ الشيخ محم</w:t>
      </w:r>
      <w:r w:rsidRPr="00B74AAF">
        <w:rPr>
          <w:rFonts w:hint="cs"/>
          <w:sz w:val="27"/>
          <w:rtl/>
        </w:rPr>
        <w:t>د أبو زهرة يعتبر أنّ مركز الخلاف بين الفقهاء والطوفي هو أنّ الطوفي جعل مركز التعارض قائماً بين النصّ قطعي</w:t>
      </w:r>
      <w:r w:rsidR="00684F64" w:rsidRPr="00B74AAF">
        <w:rPr>
          <w:rFonts w:hint="cs"/>
          <w:sz w:val="27"/>
          <w:rtl/>
        </w:rPr>
        <w:t>ّ</w:t>
      </w:r>
      <w:r w:rsidRPr="00B74AAF">
        <w:rPr>
          <w:rFonts w:hint="cs"/>
          <w:sz w:val="27"/>
          <w:rtl/>
        </w:rPr>
        <w:t xml:space="preserve"> السند والدلالة وبين المصلحة، لا بين النصوص الظن</w:t>
      </w:r>
      <w:r w:rsidR="00684F64" w:rsidRPr="00B74AAF">
        <w:rPr>
          <w:rFonts w:hint="cs"/>
          <w:sz w:val="27"/>
          <w:rtl/>
        </w:rPr>
        <w:t>ّي</w:t>
      </w:r>
      <w:r w:rsidRPr="00B74AAF">
        <w:rPr>
          <w:rFonts w:hint="cs"/>
          <w:sz w:val="27"/>
          <w:rtl/>
        </w:rPr>
        <w:t>ة سنداً أو دلالةً وبين المصلحة، وإلا</w:t>
      </w:r>
      <w:r w:rsidR="00684F64" w:rsidRPr="00B74AAF">
        <w:rPr>
          <w:rFonts w:hint="cs"/>
          <w:sz w:val="27"/>
          <w:rtl/>
        </w:rPr>
        <w:t>ّ</w:t>
      </w:r>
      <w:r w:rsidRPr="00B74AAF">
        <w:rPr>
          <w:rFonts w:hint="cs"/>
          <w:sz w:val="27"/>
          <w:rtl/>
        </w:rPr>
        <w:t xml:space="preserve"> فم</w:t>
      </w:r>
      <w:r w:rsidR="00684F64" w:rsidRPr="00B74AAF">
        <w:rPr>
          <w:rFonts w:hint="cs"/>
          <w:sz w:val="27"/>
          <w:rtl/>
        </w:rPr>
        <w:t>َ</w:t>
      </w:r>
      <w:r w:rsidRPr="00B74AAF">
        <w:rPr>
          <w:rFonts w:hint="cs"/>
          <w:sz w:val="27"/>
          <w:rtl/>
        </w:rPr>
        <w:t>ن</w:t>
      </w:r>
      <w:r w:rsidR="00684F64" w:rsidRPr="00B74AAF">
        <w:rPr>
          <w:rFonts w:hint="cs"/>
          <w:sz w:val="27"/>
          <w:rtl/>
        </w:rPr>
        <w:t>ْ</w:t>
      </w:r>
      <w:r w:rsidRPr="00B74AAF">
        <w:rPr>
          <w:rFonts w:hint="cs"/>
          <w:sz w:val="27"/>
          <w:rtl/>
        </w:rPr>
        <w:t xml:space="preserve"> قَب</w:t>
      </w:r>
      <w:r w:rsidR="00684F64" w:rsidRPr="00B74AAF">
        <w:rPr>
          <w:rFonts w:hint="cs"/>
          <w:sz w:val="27"/>
          <w:rtl/>
        </w:rPr>
        <w:t>ْ</w:t>
      </w:r>
      <w:r w:rsidRPr="00B74AAF">
        <w:rPr>
          <w:rFonts w:hint="cs"/>
          <w:sz w:val="27"/>
          <w:rtl/>
        </w:rPr>
        <w:t>ل</w:t>
      </w:r>
      <w:r w:rsidR="00684F64" w:rsidRPr="00B74AAF">
        <w:rPr>
          <w:rFonts w:hint="cs"/>
          <w:sz w:val="27"/>
          <w:rtl/>
        </w:rPr>
        <w:t>َ</w:t>
      </w:r>
      <w:r w:rsidRPr="00B74AAF">
        <w:rPr>
          <w:rFonts w:hint="cs"/>
          <w:sz w:val="27"/>
          <w:rtl/>
        </w:rPr>
        <w:t>ه قبلوا بنوع</w:t>
      </w:r>
      <w:r w:rsidR="00684F64" w:rsidRPr="00B74AAF">
        <w:rPr>
          <w:rFonts w:hint="cs"/>
          <w:sz w:val="27"/>
          <w:rtl/>
        </w:rPr>
        <w:t>ٍ</w:t>
      </w:r>
      <w:r w:rsidRPr="00B74AAF">
        <w:rPr>
          <w:rFonts w:hint="cs"/>
          <w:sz w:val="27"/>
          <w:rtl/>
        </w:rPr>
        <w:t xml:space="preserve"> من التعارض وتقديم المصلحة على النصّ في حالات الظنّ، وهذا معنى موافقة مالك على تخصيص الظنّ بالمصلحة، بل هذا معنى أنّهم يعتبرون الخبر الآحادي شاذَّ المتن عندما يعارض مصلحةً أيضاً</w:t>
      </w:r>
      <w:r w:rsidR="00684F64" w:rsidRPr="00B74AAF">
        <w:rPr>
          <w:rFonts w:hint="cs"/>
          <w:sz w:val="27"/>
          <w:rtl/>
        </w:rPr>
        <w:t>،</w:t>
      </w:r>
      <w:r w:rsidRPr="00B74AAF">
        <w:rPr>
          <w:rFonts w:hint="cs"/>
          <w:sz w:val="27"/>
          <w:rtl/>
        </w:rPr>
        <w:t xml:space="preserve"> فلا يأخذون به</w:t>
      </w:r>
      <w:r w:rsidRPr="00B74AAF">
        <w:rPr>
          <w:sz w:val="27"/>
          <w:vertAlign w:val="superscript"/>
          <w:rtl/>
        </w:rPr>
        <w:t>(</w:t>
      </w:r>
      <w:r w:rsidRPr="00B74AAF">
        <w:rPr>
          <w:sz w:val="27"/>
          <w:vertAlign w:val="superscript"/>
          <w:rtl/>
        </w:rPr>
        <w:endnoteReference w:id="81"/>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معنى هذا الكلام أنّ ما يختلف فيه المشهور مع الطوفي هو النصوص القطعية سنداً ودلالةً</w:t>
      </w:r>
      <w:r w:rsidR="00684F64" w:rsidRPr="00B74AAF">
        <w:rPr>
          <w:rFonts w:hint="cs"/>
          <w:sz w:val="27"/>
          <w:rtl/>
        </w:rPr>
        <w:t>.</w:t>
      </w:r>
      <w:r w:rsidRPr="00B74AAF">
        <w:rPr>
          <w:rFonts w:hint="cs"/>
          <w:sz w:val="27"/>
          <w:rtl/>
        </w:rPr>
        <w:t xml:space="preserve"> وهذا ما سوف يعقّ</w:t>
      </w:r>
      <w:r w:rsidR="00684F64" w:rsidRPr="00B74AAF">
        <w:rPr>
          <w:rFonts w:hint="cs"/>
          <w:sz w:val="27"/>
          <w:rtl/>
        </w:rPr>
        <w:t>ِ</w:t>
      </w:r>
      <w:r w:rsidRPr="00B74AAF">
        <w:rPr>
          <w:rFonts w:hint="cs"/>
          <w:sz w:val="27"/>
          <w:rtl/>
        </w:rPr>
        <w:t>د الموقف أمام الطوفي جد</w:t>
      </w:r>
      <w:r w:rsidR="00684F64" w:rsidRPr="00B74AAF">
        <w:rPr>
          <w:rFonts w:hint="cs"/>
          <w:sz w:val="27"/>
          <w:rtl/>
        </w:rPr>
        <w:t>ّ</w:t>
      </w:r>
      <w:r w:rsidRPr="00B74AAF">
        <w:rPr>
          <w:rFonts w:hint="cs"/>
          <w:sz w:val="27"/>
          <w:rtl/>
        </w:rPr>
        <w:t>اً، ويجعله بالفعل في مقابل النصّ! فهل صحيح</w:t>
      </w:r>
      <w:r w:rsidR="00684F64" w:rsidRPr="00B74AAF">
        <w:rPr>
          <w:rFonts w:hint="cs"/>
          <w:sz w:val="27"/>
          <w:rtl/>
        </w:rPr>
        <w:t>ٌ</w:t>
      </w:r>
      <w:r w:rsidRPr="00B74AAF">
        <w:rPr>
          <w:rFonts w:hint="cs"/>
          <w:sz w:val="27"/>
          <w:rtl/>
        </w:rPr>
        <w:t xml:space="preserve"> أنّ الطوفي يدّعي ذلك؟ ولو ادّعاه فهل يكون كلامه غريباً أيضاً</w:t>
      </w:r>
      <w:r w:rsidR="00684F64" w:rsidRPr="00B74AAF">
        <w:rPr>
          <w:rFonts w:hint="cs"/>
          <w:sz w:val="27"/>
          <w:rtl/>
        </w:rPr>
        <w:t>،</w:t>
      </w:r>
      <w:r w:rsidRPr="00B74AAF">
        <w:rPr>
          <w:rFonts w:hint="cs"/>
          <w:sz w:val="27"/>
          <w:rtl/>
        </w:rPr>
        <w:t xml:space="preserve"> أو يمكن فرض تخريج</w:t>
      </w:r>
      <w:r w:rsidR="00684F64" w:rsidRPr="00B74AAF">
        <w:rPr>
          <w:rFonts w:hint="cs"/>
          <w:sz w:val="27"/>
          <w:rtl/>
        </w:rPr>
        <w:t>ٍ</w:t>
      </w:r>
      <w:r w:rsidRPr="00B74AAF">
        <w:rPr>
          <w:rFonts w:hint="cs"/>
          <w:sz w:val="27"/>
          <w:rtl/>
        </w:rPr>
        <w:t xml:space="preserve"> له لو صحّت أصوله ومبتنياته التحتيّة دون التورّ</w:t>
      </w:r>
      <w:r w:rsidR="00684F64" w:rsidRPr="00B74AAF">
        <w:rPr>
          <w:rFonts w:hint="cs"/>
          <w:sz w:val="27"/>
          <w:rtl/>
        </w:rPr>
        <w:t>ُ</w:t>
      </w:r>
      <w:r w:rsidRPr="00B74AAF">
        <w:rPr>
          <w:rFonts w:hint="cs"/>
          <w:sz w:val="27"/>
          <w:rtl/>
        </w:rPr>
        <w:t>ط في الاجتهاد في مقابل النصّ؟</w:t>
      </w:r>
    </w:p>
    <w:p w:rsidR="00842D3A" w:rsidRPr="00B74AAF" w:rsidRDefault="00842D3A" w:rsidP="005445DC">
      <w:pPr>
        <w:rPr>
          <w:sz w:val="27"/>
          <w:rtl/>
        </w:rPr>
      </w:pPr>
      <w:r w:rsidRPr="00B74AAF">
        <w:rPr>
          <w:rFonts w:hint="cs"/>
          <w:sz w:val="27"/>
          <w:rtl/>
        </w:rPr>
        <w:t>وبالذهاب أكثر عمقاً في</w:t>
      </w:r>
      <w:r w:rsidR="00684F64" w:rsidRPr="00B74AAF">
        <w:rPr>
          <w:rFonts w:hint="cs"/>
          <w:sz w:val="27"/>
          <w:rtl/>
        </w:rPr>
        <w:t xml:space="preserve"> </w:t>
      </w:r>
      <w:r w:rsidRPr="00B74AAF">
        <w:rPr>
          <w:rFonts w:hint="cs"/>
          <w:sz w:val="27"/>
          <w:rtl/>
        </w:rPr>
        <w:t>ما طرحه الطوفي يمكن أن تثار أسئلة</w:t>
      </w:r>
      <w:r w:rsidR="00684F64" w:rsidRPr="00B74AAF">
        <w:rPr>
          <w:rFonts w:hint="cs"/>
          <w:sz w:val="27"/>
          <w:rtl/>
        </w:rPr>
        <w:t>ٌ</w:t>
      </w:r>
      <w:r w:rsidRPr="00B74AAF">
        <w:rPr>
          <w:rFonts w:hint="cs"/>
          <w:sz w:val="27"/>
          <w:rtl/>
        </w:rPr>
        <w:t xml:space="preserve"> مشروعة</w:t>
      </w:r>
      <w:r w:rsidR="00684F64" w:rsidRPr="00B74AAF">
        <w:rPr>
          <w:rFonts w:hint="cs"/>
          <w:sz w:val="27"/>
          <w:rtl/>
        </w:rPr>
        <w:t>،</w:t>
      </w:r>
      <w:r w:rsidRPr="00B74AAF">
        <w:rPr>
          <w:rFonts w:hint="cs"/>
          <w:sz w:val="27"/>
          <w:rtl/>
        </w:rPr>
        <w:t xml:space="preserve"> وهي: إنّ الطوفي حيث كان هناك إدراك للمصلحة كان لا يتعقّل حج</w:t>
      </w:r>
      <w:r w:rsidR="00684F64" w:rsidRPr="00B74AAF">
        <w:rPr>
          <w:rFonts w:hint="cs"/>
          <w:sz w:val="27"/>
          <w:rtl/>
        </w:rPr>
        <w:t>ّي</w:t>
      </w:r>
      <w:r w:rsidRPr="00B74AAF">
        <w:rPr>
          <w:rFonts w:hint="cs"/>
          <w:sz w:val="27"/>
          <w:rtl/>
        </w:rPr>
        <w:t>ة النصّ؛ لأنّ النصّ مبنيٌّ على عدم معارضة المصالح، لكن</w:t>
      </w:r>
      <w:r w:rsidR="00684F64" w:rsidRPr="00B74AAF">
        <w:rPr>
          <w:rFonts w:hint="cs"/>
          <w:sz w:val="27"/>
          <w:rtl/>
        </w:rPr>
        <w:t>ّ</w:t>
      </w:r>
      <w:r w:rsidRPr="00B74AAF">
        <w:rPr>
          <w:rFonts w:hint="cs"/>
          <w:sz w:val="27"/>
          <w:rtl/>
        </w:rPr>
        <w:t xml:space="preserve"> السؤال الأكثر جد</w:t>
      </w:r>
      <w:r w:rsidR="00684F64" w:rsidRPr="00B74AAF">
        <w:rPr>
          <w:rFonts w:hint="cs"/>
          <w:sz w:val="27"/>
          <w:rtl/>
        </w:rPr>
        <w:t>ّي</w:t>
      </w:r>
      <w:r w:rsidRPr="00B74AAF">
        <w:rPr>
          <w:rFonts w:hint="cs"/>
          <w:sz w:val="27"/>
          <w:rtl/>
        </w:rPr>
        <w:t xml:space="preserve">ةً أمام الطوفي هو: كيف تسنّى للعقل أن يُدرك المصلحة وهو يرى نصّاً ـ </w:t>
      </w:r>
      <w:r w:rsidR="00684F64" w:rsidRPr="00B74AAF">
        <w:rPr>
          <w:rFonts w:hint="cs"/>
          <w:sz w:val="27"/>
          <w:rtl/>
        </w:rPr>
        <w:t>و</w:t>
      </w:r>
      <w:r w:rsidRPr="00B74AAF">
        <w:rPr>
          <w:rFonts w:hint="cs"/>
          <w:sz w:val="27"/>
          <w:rtl/>
        </w:rPr>
        <w:t>خاصّ</w:t>
      </w:r>
      <w:r w:rsidR="00684F64" w:rsidRPr="00B74AAF">
        <w:rPr>
          <w:rFonts w:hint="cs"/>
          <w:sz w:val="27"/>
          <w:rtl/>
        </w:rPr>
        <w:t>ةً</w:t>
      </w:r>
      <w:r w:rsidRPr="00B74AAF">
        <w:rPr>
          <w:rFonts w:hint="cs"/>
          <w:sz w:val="27"/>
          <w:rtl/>
        </w:rPr>
        <w:t xml:space="preserve"> القطعيَّ منه ـ على خلاف إدراكه؟</w:t>
      </w:r>
    </w:p>
    <w:p w:rsidR="00842D3A" w:rsidRPr="00B74AAF" w:rsidRDefault="00842D3A" w:rsidP="005445DC">
      <w:pPr>
        <w:rPr>
          <w:sz w:val="27"/>
          <w:rtl/>
        </w:rPr>
      </w:pPr>
      <w:r w:rsidRPr="00B74AAF">
        <w:rPr>
          <w:rFonts w:hint="cs"/>
          <w:sz w:val="27"/>
          <w:rtl/>
        </w:rPr>
        <w:t>إنّ السؤال هنا منقلبٌ على الطوفي، فب</w:t>
      </w:r>
      <w:r w:rsidR="001719AE" w:rsidRPr="00B74AAF">
        <w:rPr>
          <w:rFonts w:hint="cs"/>
          <w:sz w:val="27"/>
          <w:rtl/>
        </w:rPr>
        <w:t>َ</w:t>
      </w:r>
      <w:r w:rsidRPr="00B74AAF">
        <w:rPr>
          <w:rFonts w:hint="cs"/>
          <w:sz w:val="27"/>
          <w:rtl/>
        </w:rPr>
        <w:t>د</w:t>
      </w:r>
      <w:r w:rsidR="001719AE" w:rsidRPr="00B74AAF">
        <w:rPr>
          <w:rFonts w:hint="cs"/>
          <w:sz w:val="27"/>
          <w:rtl/>
        </w:rPr>
        <w:t>َ</w:t>
      </w:r>
      <w:r w:rsidRPr="00B74AAF">
        <w:rPr>
          <w:rFonts w:hint="cs"/>
          <w:sz w:val="27"/>
          <w:rtl/>
        </w:rPr>
        <w:t>ل أن يقول لنا: كيف اقتنعتم بوجود حكم</w:t>
      </w:r>
      <w:r w:rsidR="001719AE" w:rsidRPr="00B74AAF">
        <w:rPr>
          <w:rFonts w:hint="cs"/>
          <w:sz w:val="27"/>
          <w:rtl/>
        </w:rPr>
        <w:t>ٍ</w:t>
      </w:r>
      <w:r w:rsidRPr="00B74AAF">
        <w:rPr>
          <w:rFonts w:hint="cs"/>
          <w:sz w:val="27"/>
          <w:rtl/>
        </w:rPr>
        <w:t xml:space="preserve"> شرعي</w:t>
      </w:r>
      <w:r w:rsidR="001719AE" w:rsidRPr="00B74AAF">
        <w:rPr>
          <w:rFonts w:hint="cs"/>
          <w:sz w:val="27"/>
          <w:rtl/>
        </w:rPr>
        <w:t>ّ</w:t>
      </w:r>
      <w:r w:rsidRPr="00B74AAF">
        <w:rPr>
          <w:rFonts w:hint="cs"/>
          <w:sz w:val="27"/>
          <w:rtl/>
        </w:rPr>
        <w:t xml:space="preserve"> مع أنّه منافٍ للمصلحة</w:t>
      </w:r>
      <w:r w:rsidR="00A267DC">
        <w:rPr>
          <w:rFonts w:hint="cs"/>
          <w:sz w:val="27"/>
          <w:rtl/>
        </w:rPr>
        <w:t>؟!</w:t>
      </w:r>
      <w:r w:rsidRPr="00B74AAF">
        <w:rPr>
          <w:rFonts w:hint="cs"/>
          <w:sz w:val="27"/>
          <w:rtl/>
        </w:rPr>
        <w:t xml:space="preserve"> نقول نحن له: كيف اقتنعت بمنافاة المصلحة في مورد وجود دلالة</w:t>
      </w:r>
      <w:r w:rsidR="001719AE" w:rsidRPr="00B74AAF">
        <w:rPr>
          <w:rFonts w:hint="cs"/>
          <w:sz w:val="27"/>
          <w:rtl/>
        </w:rPr>
        <w:t>ٍ</w:t>
      </w:r>
      <w:r w:rsidRPr="00B74AAF">
        <w:rPr>
          <w:rFonts w:hint="cs"/>
          <w:sz w:val="27"/>
          <w:rtl/>
        </w:rPr>
        <w:t xml:space="preserve"> من نصّ</w:t>
      </w:r>
      <w:r w:rsidR="001719AE" w:rsidRPr="00B74AAF">
        <w:rPr>
          <w:rFonts w:hint="cs"/>
          <w:sz w:val="27"/>
          <w:rtl/>
        </w:rPr>
        <w:t>ٍ</w:t>
      </w:r>
      <w:r w:rsidRPr="00B74AAF">
        <w:rPr>
          <w:rFonts w:hint="cs"/>
          <w:sz w:val="27"/>
          <w:rtl/>
        </w:rPr>
        <w:t>؟</w:t>
      </w:r>
      <w:r w:rsidR="00C91D4F">
        <w:rPr>
          <w:rFonts w:hint="cs"/>
          <w:sz w:val="27"/>
          <w:rtl/>
        </w:rPr>
        <w:t>!</w:t>
      </w:r>
    </w:p>
    <w:p w:rsidR="00842D3A" w:rsidRPr="00B74AAF" w:rsidRDefault="00842D3A" w:rsidP="005445DC">
      <w:pPr>
        <w:rPr>
          <w:sz w:val="27"/>
          <w:rtl/>
        </w:rPr>
      </w:pPr>
      <w:r w:rsidRPr="00B74AAF">
        <w:rPr>
          <w:rFonts w:hint="cs"/>
          <w:sz w:val="27"/>
          <w:rtl/>
        </w:rPr>
        <w:t>لعلّ ما يرجّح كلام أبو زهرة هو أنّ الطوفي نفسه يصرّ</w:t>
      </w:r>
      <w:r w:rsidR="001719AE" w:rsidRPr="00B74AAF">
        <w:rPr>
          <w:rFonts w:hint="cs"/>
          <w:sz w:val="27"/>
          <w:rtl/>
        </w:rPr>
        <w:t>ِ</w:t>
      </w:r>
      <w:r w:rsidRPr="00B74AAF">
        <w:rPr>
          <w:rFonts w:hint="cs"/>
          <w:sz w:val="27"/>
          <w:rtl/>
        </w:rPr>
        <w:t xml:space="preserve">ح بأنّه يتكلم عما هو </w:t>
      </w:r>
      <w:r w:rsidRPr="00B74AAF">
        <w:rPr>
          <w:rFonts w:hint="cs"/>
          <w:sz w:val="27"/>
          <w:rtl/>
        </w:rPr>
        <w:lastRenderedPageBreak/>
        <w:t>أبعد من نظريّة المصالح المرسلة، ويبدي نفسه وكأنّه مختلف</w:t>
      </w:r>
      <w:r w:rsidR="001719AE" w:rsidRPr="00B74AAF">
        <w:rPr>
          <w:rFonts w:hint="cs"/>
          <w:sz w:val="27"/>
          <w:rtl/>
        </w:rPr>
        <w:t>ٌ</w:t>
      </w:r>
      <w:r w:rsidRPr="00B74AAF">
        <w:rPr>
          <w:rFonts w:hint="cs"/>
          <w:sz w:val="27"/>
          <w:rtl/>
        </w:rPr>
        <w:t xml:space="preserve"> عن البقيّة</w:t>
      </w:r>
      <w:r w:rsidR="001719AE" w:rsidRPr="00B74AAF">
        <w:rPr>
          <w:rFonts w:hint="cs"/>
          <w:sz w:val="27"/>
          <w:rtl/>
        </w:rPr>
        <w:t>.</w:t>
      </w:r>
      <w:r w:rsidRPr="00B74AAF">
        <w:rPr>
          <w:rFonts w:hint="cs"/>
          <w:sz w:val="27"/>
          <w:rtl/>
        </w:rPr>
        <w:t xml:space="preserve"> لكنّ نصوص الطوفي لا تساعد على افتراض الشيخ أبو زهرة دائماً</w:t>
      </w:r>
      <w:r w:rsidR="001719AE" w:rsidRPr="00B74AAF">
        <w:rPr>
          <w:rFonts w:hint="cs"/>
          <w:sz w:val="27"/>
          <w:rtl/>
        </w:rPr>
        <w:t>؛</w:t>
      </w:r>
      <w:r w:rsidRPr="00B74AAF">
        <w:rPr>
          <w:rFonts w:hint="cs"/>
          <w:sz w:val="27"/>
          <w:rtl/>
        </w:rPr>
        <w:t xml:space="preserve"> فالرجل لم يُش</w:t>
      </w:r>
      <w:r w:rsidR="001719AE" w:rsidRPr="00B74AAF">
        <w:rPr>
          <w:rFonts w:hint="cs"/>
          <w:sz w:val="27"/>
          <w:rtl/>
        </w:rPr>
        <w:t>ِ</w:t>
      </w:r>
      <w:r w:rsidRPr="00B74AAF">
        <w:rPr>
          <w:rFonts w:hint="cs"/>
          <w:sz w:val="27"/>
          <w:rtl/>
        </w:rPr>
        <w:t>ر</w:t>
      </w:r>
      <w:r w:rsidR="001719AE" w:rsidRPr="00B74AAF">
        <w:rPr>
          <w:rFonts w:hint="cs"/>
          <w:sz w:val="27"/>
          <w:rtl/>
        </w:rPr>
        <w:t>ْ</w:t>
      </w:r>
      <w:r w:rsidRPr="00B74AAF">
        <w:rPr>
          <w:rFonts w:hint="cs"/>
          <w:sz w:val="27"/>
          <w:rtl/>
        </w:rPr>
        <w:t xml:space="preserve"> إطلاقاً </w:t>
      </w:r>
      <w:r w:rsidR="001719AE" w:rsidRPr="00B74AAF">
        <w:rPr>
          <w:rFonts w:hint="cs"/>
          <w:sz w:val="27"/>
          <w:rtl/>
        </w:rPr>
        <w:t xml:space="preserve">إلى </w:t>
      </w:r>
      <w:r w:rsidRPr="00B74AAF">
        <w:rPr>
          <w:rFonts w:hint="cs"/>
          <w:sz w:val="27"/>
          <w:rtl/>
        </w:rPr>
        <w:t>فكرة النصّ القطعي، بل بالعكس تعامل مع النصوص على أنّها مبهمة</w:t>
      </w:r>
      <w:r w:rsidR="001719AE" w:rsidRPr="00B74AAF">
        <w:rPr>
          <w:rFonts w:hint="cs"/>
          <w:sz w:val="27"/>
          <w:rtl/>
        </w:rPr>
        <w:t>ٌ</w:t>
      </w:r>
      <w:r w:rsidRPr="00B74AAF">
        <w:rPr>
          <w:rFonts w:hint="cs"/>
          <w:sz w:val="27"/>
          <w:rtl/>
        </w:rPr>
        <w:t xml:space="preserve"> فيما المصلحة قاطعة، وهذا يرجّ</w:t>
      </w:r>
      <w:r w:rsidR="001719AE" w:rsidRPr="00B74AAF">
        <w:rPr>
          <w:rFonts w:hint="cs"/>
          <w:sz w:val="27"/>
          <w:rtl/>
        </w:rPr>
        <w:t>ِ</w:t>
      </w:r>
      <w:r w:rsidRPr="00B74AAF">
        <w:rPr>
          <w:rFonts w:hint="cs"/>
          <w:sz w:val="27"/>
          <w:rtl/>
        </w:rPr>
        <w:t>ح أنّ نظره إلى نصوص تحتمل أوجهاً أخرى</w:t>
      </w:r>
      <w:r w:rsidR="001719AE" w:rsidRPr="00B74AAF">
        <w:rPr>
          <w:rFonts w:hint="cs"/>
          <w:sz w:val="27"/>
          <w:rtl/>
        </w:rPr>
        <w:t>،</w:t>
      </w:r>
      <w:r w:rsidRPr="00B74AAF">
        <w:rPr>
          <w:rFonts w:hint="cs"/>
          <w:sz w:val="27"/>
          <w:rtl/>
        </w:rPr>
        <w:t xml:space="preserve"> وليست قاطعة السند والدلالة.</w:t>
      </w:r>
    </w:p>
    <w:p w:rsidR="00842D3A" w:rsidRPr="00B74AAF" w:rsidRDefault="00842D3A" w:rsidP="005445DC">
      <w:pPr>
        <w:rPr>
          <w:sz w:val="27"/>
          <w:rtl/>
        </w:rPr>
      </w:pPr>
      <w:r w:rsidRPr="00B74AAF">
        <w:rPr>
          <w:rFonts w:hint="cs"/>
          <w:sz w:val="27"/>
          <w:rtl/>
        </w:rPr>
        <w:t>بل ثمّة نصّ</w:t>
      </w:r>
      <w:r w:rsidR="001719AE" w:rsidRPr="00B74AAF">
        <w:rPr>
          <w:rFonts w:hint="cs"/>
          <w:sz w:val="27"/>
          <w:rtl/>
        </w:rPr>
        <w:t>ٌ</w:t>
      </w:r>
      <w:r w:rsidRPr="00B74AAF">
        <w:rPr>
          <w:rFonts w:hint="cs"/>
          <w:sz w:val="27"/>
          <w:rtl/>
        </w:rPr>
        <w:t xml:space="preserve"> في رسالة الطوفي قد يكون شاهداً على عكس تفسير أبو زهرة له، حيث يقول: </w:t>
      </w:r>
      <w:r w:rsidRPr="00B74AAF">
        <w:rPr>
          <w:rFonts w:hint="eastAsia"/>
          <w:sz w:val="24"/>
          <w:szCs w:val="24"/>
          <w:rtl/>
        </w:rPr>
        <w:t>«</w:t>
      </w:r>
      <w:r w:rsidRPr="00B74AAF">
        <w:rPr>
          <w:rFonts w:hint="cs"/>
          <w:sz w:val="27"/>
          <w:rtl/>
        </w:rPr>
        <w:t>وأمّا النصّ فهو إمّا متواتر أو آحاد، وعلى التقديرين فهو إمّا صريح في الحكم أو محتمل</w:t>
      </w:r>
      <w:r w:rsidR="001719AE" w:rsidRPr="00B74AAF">
        <w:rPr>
          <w:rFonts w:hint="cs"/>
          <w:sz w:val="27"/>
          <w:rtl/>
        </w:rPr>
        <w:t>.</w:t>
      </w:r>
      <w:r w:rsidRPr="00B74AAF">
        <w:rPr>
          <w:rFonts w:hint="cs"/>
          <w:sz w:val="27"/>
          <w:rtl/>
        </w:rPr>
        <w:t xml:space="preserve"> فإن</w:t>
      </w:r>
      <w:r w:rsidR="001719AE" w:rsidRPr="00B74AAF">
        <w:rPr>
          <w:rFonts w:hint="cs"/>
          <w:sz w:val="27"/>
          <w:rtl/>
        </w:rPr>
        <w:t>ْ</w:t>
      </w:r>
      <w:r w:rsidRPr="00B74AAF">
        <w:rPr>
          <w:rFonts w:hint="cs"/>
          <w:sz w:val="27"/>
          <w:rtl/>
        </w:rPr>
        <w:t xml:space="preserve"> كان متواتراً صريحاً فهو قاطع</w:t>
      </w:r>
      <w:r w:rsidR="001719AE" w:rsidRPr="00B74AAF">
        <w:rPr>
          <w:rFonts w:hint="cs"/>
          <w:sz w:val="27"/>
          <w:rtl/>
        </w:rPr>
        <w:t>ٌ</w:t>
      </w:r>
      <w:r w:rsidRPr="00B74AAF">
        <w:rPr>
          <w:rFonts w:hint="cs"/>
          <w:sz w:val="27"/>
          <w:rtl/>
        </w:rPr>
        <w:t xml:space="preserve"> من جهة متنه ودلالته، لكن</w:t>
      </w:r>
      <w:r w:rsidR="001719AE" w:rsidRPr="00B74AAF">
        <w:rPr>
          <w:rFonts w:hint="cs"/>
          <w:sz w:val="27"/>
          <w:rtl/>
        </w:rPr>
        <w:t>ْ</w:t>
      </w:r>
      <w:r w:rsidRPr="00B74AAF">
        <w:rPr>
          <w:rFonts w:hint="cs"/>
          <w:sz w:val="27"/>
          <w:rtl/>
        </w:rPr>
        <w:t xml:space="preserve"> قد يكون محتملاً من جهة عمومٍ أو إطلاق، وذلك يقدح في كونه قاطعاً مطلقاً</w:t>
      </w:r>
      <w:r w:rsidR="001719AE" w:rsidRPr="00B74AAF">
        <w:rPr>
          <w:rFonts w:hint="cs"/>
          <w:sz w:val="27"/>
          <w:rtl/>
        </w:rPr>
        <w:t>.</w:t>
      </w:r>
      <w:r w:rsidRPr="00B74AAF">
        <w:rPr>
          <w:rFonts w:hint="cs"/>
          <w:sz w:val="27"/>
          <w:rtl/>
        </w:rPr>
        <w:t xml:space="preserve"> فإن</w:t>
      </w:r>
      <w:r w:rsidR="001719AE" w:rsidRPr="00B74AAF">
        <w:rPr>
          <w:rFonts w:hint="cs"/>
          <w:sz w:val="27"/>
          <w:rtl/>
        </w:rPr>
        <w:t>ْ</w:t>
      </w:r>
      <w:r w:rsidRPr="00B74AAF">
        <w:rPr>
          <w:rFonts w:hint="cs"/>
          <w:sz w:val="27"/>
          <w:rtl/>
        </w:rPr>
        <w:t xml:space="preserve"> فُرض عدم احتماله من جهة العموم والإطلاق ونحوه، وحصلت فيه القطعيّة من كلّ جهة</w:t>
      </w:r>
      <w:r w:rsidR="001719AE" w:rsidRPr="00B74AAF">
        <w:rPr>
          <w:rFonts w:hint="cs"/>
          <w:sz w:val="27"/>
          <w:rtl/>
        </w:rPr>
        <w:t>،</w:t>
      </w:r>
      <w:r w:rsidRPr="00B74AAF">
        <w:rPr>
          <w:rFonts w:hint="cs"/>
          <w:sz w:val="27"/>
          <w:rtl/>
        </w:rPr>
        <w:t xml:space="preserve"> بحيث لا يتطرّق إليه احتمالٌ بوجه</w:t>
      </w:r>
      <w:r w:rsidR="001719AE" w:rsidRPr="00B74AAF">
        <w:rPr>
          <w:rFonts w:hint="cs"/>
          <w:sz w:val="27"/>
          <w:rtl/>
        </w:rPr>
        <w:t>ٍ</w:t>
      </w:r>
      <w:r w:rsidRPr="00B74AAF">
        <w:rPr>
          <w:rFonts w:hint="cs"/>
          <w:sz w:val="27"/>
          <w:rtl/>
        </w:rPr>
        <w:t>، منعنا أنّ مثل هذا يخالف المصلحة، فيعود إلى الوفاق</w:t>
      </w:r>
      <w:r w:rsidR="001719AE" w:rsidRPr="00B74AAF">
        <w:rPr>
          <w:rFonts w:hint="cs"/>
          <w:sz w:val="27"/>
          <w:rtl/>
        </w:rPr>
        <w:t>.</w:t>
      </w:r>
      <w:r w:rsidRPr="00B74AAF">
        <w:rPr>
          <w:rFonts w:hint="cs"/>
          <w:sz w:val="27"/>
          <w:rtl/>
        </w:rPr>
        <w:t xml:space="preserve"> وإن</w:t>
      </w:r>
      <w:r w:rsidR="001719AE" w:rsidRPr="00B74AAF">
        <w:rPr>
          <w:rFonts w:hint="cs"/>
          <w:sz w:val="27"/>
          <w:rtl/>
        </w:rPr>
        <w:t>ْ</w:t>
      </w:r>
      <w:r w:rsidRPr="00B74AAF">
        <w:rPr>
          <w:rFonts w:hint="cs"/>
          <w:sz w:val="27"/>
          <w:rtl/>
        </w:rPr>
        <w:t xml:space="preserve"> كان آحاداً محتملاً فلا قطع</w:t>
      </w:r>
      <w:r w:rsidR="001719AE" w:rsidRPr="00B74AAF">
        <w:rPr>
          <w:rFonts w:hint="cs"/>
          <w:sz w:val="27"/>
          <w:rtl/>
        </w:rPr>
        <w:t>.</w:t>
      </w:r>
      <w:r w:rsidRPr="00B74AAF">
        <w:rPr>
          <w:rFonts w:hint="cs"/>
          <w:sz w:val="27"/>
          <w:rtl/>
        </w:rPr>
        <w:t xml:space="preserve"> وكذا إن</w:t>
      </w:r>
      <w:r w:rsidR="001719AE" w:rsidRPr="00B74AAF">
        <w:rPr>
          <w:rFonts w:hint="cs"/>
          <w:sz w:val="27"/>
          <w:rtl/>
        </w:rPr>
        <w:t>ْ</w:t>
      </w:r>
      <w:r w:rsidRPr="00B74AAF">
        <w:rPr>
          <w:rFonts w:hint="cs"/>
          <w:sz w:val="27"/>
          <w:rtl/>
        </w:rPr>
        <w:t xml:space="preserve"> كان متواتراً محتملاً، أو آحاداً صريحاً لا احتمال في دلالته بوجه</w:t>
      </w:r>
      <w:r w:rsidR="001719AE" w:rsidRPr="00B74AAF">
        <w:rPr>
          <w:rFonts w:hint="cs"/>
          <w:sz w:val="27"/>
          <w:rtl/>
        </w:rPr>
        <w:t>ٍ</w:t>
      </w:r>
      <w:r w:rsidRPr="00B74AAF">
        <w:rPr>
          <w:rFonts w:hint="cs"/>
          <w:sz w:val="27"/>
          <w:rtl/>
        </w:rPr>
        <w:t>؛ لفوات قطعيّته من أحد طرف</w:t>
      </w:r>
      <w:r w:rsidR="001719AE" w:rsidRPr="00B74AAF">
        <w:rPr>
          <w:rFonts w:hint="cs"/>
          <w:sz w:val="27"/>
          <w:rtl/>
        </w:rPr>
        <w:t>َ</w:t>
      </w:r>
      <w:r w:rsidRPr="00B74AAF">
        <w:rPr>
          <w:rFonts w:hint="cs"/>
          <w:sz w:val="27"/>
          <w:rtl/>
        </w:rPr>
        <w:t>ي</w:t>
      </w:r>
      <w:r w:rsidR="001719AE" w:rsidRPr="00B74AAF">
        <w:rPr>
          <w:rFonts w:hint="cs"/>
          <w:sz w:val="27"/>
          <w:rtl/>
        </w:rPr>
        <w:t>ْ</w:t>
      </w:r>
      <w:r w:rsidRPr="00B74AAF">
        <w:rPr>
          <w:rFonts w:hint="cs"/>
          <w:sz w:val="27"/>
          <w:rtl/>
        </w:rPr>
        <w:t>ه</w:t>
      </w:r>
      <w:r w:rsidR="001719AE" w:rsidRPr="00B74AAF">
        <w:rPr>
          <w:rFonts w:hint="cs"/>
          <w:sz w:val="27"/>
          <w:rtl/>
        </w:rPr>
        <w:t>،</w:t>
      </w:r>
      <w:r w:rsidRPr="00B74AAF">
        <w:rPr>
          <w:rFonts w:hint="cs"/>
          <w:sz w:val="27"/>
          <w:rtl/>
        </w:rPr>
        <w:t xml:space="preserve"> إمّا متنه أو سنده</w:t>
      </w:r>
      <w:r w:rsidRPr="00B74AAF">
        <w:rPr>
          <w:rFonts w:hint="eastAsia"/>
          <w:sz w:val="24"/>
          <w:szCs w:val="24"/>
          <w:rtl/>
        </w:rPr>
        <w:t>»</w:t>
      </w:r>
      <w:r w:rsidRPr="00B74AAF">
        <w:rPr>
          <w:sz w:val="27"/>
          <w:vertAlign w:val="superscript"/>
          <w:rtl/>
        </w:rPr>
        <w:t>(</w:t>
      </w:r>
      <w:r w:rsidRPr="00B74AAF">
        <w:rPr>
          <w:sz w:val="27"/>
          <w:vertAlign w:val="superscript"/>
          <w:rtl/>
        </w:rPr>
        <w:endnoteReference w:id="82"/>
      </w:r>
      <w:r w:rsidRPr="00B74AAF">
        <w:rPr>
          <w:sz w:val="27"/>
          <w:vertAlign w:val="superscript"/>
          <w:rtl/>
        </w:rPr>
        <w:t>)</w:t>
      </w:r>
      <w:r w:rsidRPr="00B74AAF">
        <w:rPr>
          <w:rFonts w:hint="eastAsia"/>
          <w:sz w:val="27"/>
          <w:rtl/>
        </w:rPr>
        <w:t>.</w:t>
      </w:r>
    </w:p>
    <w:p w:rsidR="00842D3A" w:rsidRPr="00B74AAF" w:rsidRDefault="00842D3A" w:rsidP="005445DC">
      <w:pPr>
        <w:rPr>
          <w:sz w:val="27"/>
          <w:rtl/>
        </w:rPr>
      </w:pPr>
      <w:r w:rsidRPr="00B74AAF">
        <w:rPr>
          <w:rFonts w:hint="cs"/>
          <w:sz w:val="27"/>
          <w:rtl/>
        </w:rPr>
        <w:t>فهذا النصّ يبدو مانعاً عن الخروج باستنتاج أبو زهرة لمقصود الطوفي</w:t>
      </w:r>
      <w:r w:rsidR="001719AE" w:rsidRPr="00B74AAF">
        <w:rPr>
          <w:rFonts w:hint="cs"/>
          <w:sz w:val="27"/>
          <w:rtl/>
        </w:rPr>
        <w:t>.</w:t>
      </w:r>
      <w:r w:rsidRPr="00B74AAF">
        <w:rPr>
          <w:rFonts w:hint="cs"/>
          <w:sz w:val="27"/>
          <w:rtl/>
        </w:rPr>
        <w:t xml:space="preserve"> فالطوفي يرفض أن يكون النصّ القطعي من تمام جهاته مخالفاً للمصلحة، وهو بهذا لا يرى موضوعاً لنظريّته في دائرة القطعيّات النص</w:t>
      </w:r>
      <w:r w:rsidR="00CB1750" w:rsidRPr="00B74AAF">
        <w:rPr>
          <w:rFonts w:hint="cs"/>
          <w:sz w:val="27"/>
          <w:rtl/>
        </w:rPr>
        <w:t>ّي</w:t>
      </w:r>
      <w:r w:rsidRPr="00B74AAF">
        <w:rPr>
          <w:rFonts w:hint="cs"/>
          <w:sz w:val="27"/>
          <w:rtl/>
        </w:rPr>
        <w:t>ة، فكيف يناقشه أبو زهرة بأنّ محلّ نزاعه ليس سوى القطعيّات؟!</w:t>
      </w:r>
    </w:p>
    <w:p w:rsidR="00842D3A" w:rsidRPr="00B74AAF" w:rsidRDefault="00842D3A" w:rsidP="005445DC">
      <w:pPr>
        <w:rPr>
          <w:sz w:val="27"/>
          <w:rtl/>
        </w:rPr>
      </w:pPr>
      <w:r w:rsidRPr="00B74AAF">
        <w:rPr>
          <w:rFonts w:hint="cs"/>
          <w:sz w:val="27"/>
          <w:rtl/>
        </w:rPr>
        <w:t>ولو سلّمنا أنّ الرجل يتحدّث عن النصوص القطعيّة تماماً فإنّ كلامه يظلّ يحظى بقدر من المعقوليّة في التصوير؛ وذلك أنّ الطوفي يريد أن يفتح ثغرةً في قطعية النصّ عند معارضته للمصلحة؛ لا في حج</w:t>
      </w:r>
      <w:r w:rsidR="00CB1750" w:rsidRPr="00B74AAF">
        <w:rPr>
          <w:rFonts w:hint="cs"/>
          <w:sz w:val="27"/>
          <w:rtl/>
        </w:rPr>
        <w:t>ّي</w:t>
      </w:r>
      <w:r w:rsidRPr="00B74AAF">
        <w:rPr>
          <w:rFonts w:hint="cs"/>
          <w:sz w:val="27"/>
          <w:rtl/>
        </w:rPr>
        <w:t>ة النص</w:t>
      </w:r>
      <w:r w:rsidR="00CB1750" w:rsidRPr="00B74AAF">
        <w:rPr>
          <w:rFonts w:hint="cs"/>
          <w:sz w:val="27"/>
          <w:rtl/>
        </w:rPr>
        <w:t>ّ</w:t>
      </w:r>
      <w:r w:rsidRPr="00B74AAF">
        <w:rPr>
          <w:rFonts w:hint="cs"/>
          <w:sz w:val="27"/>
          <w:rtl/>
        </w:rPr>
        <w:t xml:space="preserve"> القطعي بعد المعارضة</w:t>
      </w:r>
      <w:r w:rsidR="00CB1750" w:rsidRPr="00B74AAF">
        <w:rPr>
          <w:rFonts w:hint="cs"/>
          <w:sz w:val="27"/>
          <w:rtl/>
        </w:rPr>
        <w:t>.</w:t>
      </w:r>
      <w:r w:rsidRPr="00B74AAF">
        <w:rPr>
          <w:rFonts w:hint="cs"/>
          <w:sz w:val="27"/>
          <w:rtl/>
        </w:rPr>
        <w:t xml:space="preserve"> فالنصّ لولا المعارضة كان قطعيّاً</w:t>
      </w:r>
      <w:r w:rsidR="00CB1750" w:rsidRPr="00B74AAF">
        <w:rPr>
          <w:rFonts w:hint="cs"/>
          <w:sz w:val="27"/>
          <w:rtl/>
        </w:rPr>
        <w:t>،</w:t>
      </w:r>
      <w:r w:rsidRPr="00B74AAF">
        <w:rPr>
          <w:rFonts w:hint="cs"/>
          <w:sz w:val="27"/>
          <w:rtl/>
        </w:rPr>
        <w:t xml:space="preserve"> لكن بمجرّد أنّه عارض مصلحةً فهذا يجعله في دائرة الإبهام، ولهذا عبّر عنه الطوفي بالمبهم</w:t>
      </w:r>
      <w:r w:rsidR="00CB1750" w:rsidRPr="00B74AAF">
        <w:rPr>
          <w:rFonts w:hint="cs"/>
          <w:sz w:val="27"/>
          <w:rtl/>
        </w:rPr>
        <w:t>.</w:t>
      </w:r>
      <w:r w:rsidRPr="00B74AAF">
        <w:rPr>
          <w:rFonts w:hint="cs"/>
          <w:sz w:val="27"/>
          <w:rtl/>
        </w:rPr>
        <w:t xml:space="preserve"> ومرجع كلام الطوفي إلى اعتباره النصوص والدلالات ذات خاصرة رخوة، بمعنى أنّها قابلة لاهتزاز اليقين بها نتيجة دخول أيّ عنصر إضافي على الخطّ، وهذا هو مسلك العديد من الهرمنوطيقيّين، بل والأصوليّين أيضاً؛ فاليقينيّة متفرّعة على رصد تمام العوامل الداخليّة والخارجيّة في النصّ، ودخول عنصر </w:t>
      </w:r>
      <w:r w:rsidRPr="00B74AAF">
        <w:rPr>
          <w:rFonts w:hint="cs"/>
          <w:sz w:val="27"/>
          <w:rtl/>
        </w:rPr>
        <w:lastRenderedPageBreak/>
        <w:t>معارضة المصلحة يهدم هذه اليقينيّة، فعندما يعارض النصُّ القطعي ـ لولا المعارضة ـ المصلحةَ فهو في الحقيقة يعارض نصّاً آخر، وهو حديث لا ضرر، كما يعارض عنده الكثير من نصوص التعليلات وبناء الأحكام على المصالح، ويعارض النزعة المقاصديّة التي تجعل العبرة بالمقاصد</w:t>
      </w:r>
      <w:r w:rsidR="00CB1750" w:rsidRPr="00B74AAF">
        <w:rPr>
          <w:rFonts w:hint="cs"/>
          <w:sz w:val="27"/>
          <w:rtl/>
        </w:rPr>
        <w:t>،</w:t>
      </w:r>
      <w:r w:rsidRPr="00B74AAF">
        <w:rPr>
          <w:rFonts w:hint="cs"/>
          <w:sz w:val="27"/>
          <w:rtl/>
        </w:rPr>
        <w:t xml:space="preserve"> لا بالوسائل</w:t>
      </w:r>
      <w:r w:rsidR="00CB1750" w:rsidRPr="00B74AAF">
        <w:rPr>
          <w:rFonts w:hint="cs"/>
          <w:sz w:val="27"/>
          <w:rtl/>
        </w:rPr>
        <w:t>.</w:t>
      </w:r>
      <w:r w:rsidRPr="00B74AAF">
        <w:rPr>
          <w:rFonts w:hint="cs"/>
          <w:sz w:val="27"/>
          <w:rtl/>
        </w:rPr>
        <w:t xml:space="preserve"> فهذه العناصر المجتمعة تُحدث في النصّ القطعي</w:t>
      </w:r>
      <w:r w:rsidR="00CB1750" w:rsidRPr="00B74AAF">
        <w:rPr>
          <w:rFonts w:hint="cs"/>
          <w:sz w:val="27"/>
          <w:rtl/>
        </w:rPr>
        <w:t>ّ</w:t>
      </w:r>
      <w:r w:rsidRPr="00B74AAF">
        <w:rPr>
          <w:rFonts w:hint="cs"/>
          <w:sz w:val="27"/>
          <w:rtl/>
        </w:rPr>
        <w:t xml:space="preserve"> اهتزازاً في قطعيّته، وبهذا يمكن التخلّي عن إطلاقه بعد ذلك.</w:t>
      </w:r>
    </w:p>
    <w:p w:rsidR="00842D3A" w:rsidRPr="00B74AAF" w:rsidRDefault="00842D3A" w:rsidP="005445DC">
      <w:pPr>
        <w:rPr>
          <w:sz w:val="27"/>
          <w:rtl/>
        </w:rPr>
      </w:pPr>
      <w:r w:rsidRPr="00B74AAF">
        <w:rPr>
          <w:rFonts w:hint="cs"/>
          <w:sz w:val="27"/>
          <w:rtl/>
        </w:rPr>
        <w:t xml:space="preserve">لستُ </w:t>
      </w:r>
      <w:r w:rsidR="00CB1750" w:rsidRPr="00B74AAF">
        <w:rPr>
          <w:rFonts w:hint="cs"/>
          <w:sz w:val="27"/>
          <w:rtl/>
        </w:rPr>
        <w:t>أ</w:t>
      </w:r>
      <w:r w:rsidRPr="00B74AAF">
        <w:rPr>
          <w:rFonts w:hint="cs"/>
          <w:sz w:val="27"/>
          <w:rtl/>
        </w:rPr>
        <w:t xml:space="preserve">ريد الانتصار للطوفي بقدر ما </w:t>
      </w:r>
      <w:r w:rsidR="00401DFB" w:rsidRPr="00B74AAF">
        <w:rPr>
          <w:rFonts w:hint="cs"/>
          <w:sz w:val="27"/>
          <w:rtl/>
        </w:rPr>
        <w:t>أ</w:t>
      </w:r>
      <w:r w:rsidRPr="00B74AAF">
        <w:rPr>
          <w:rFonts w:hint="cs"/>
          <w:sz w:val="27"/>
          <w:rtl/>
        </w:rPr>
        <w:t>ريد محاولة فهمه بطريقة</w:t>
      </w:r>
      <w:r w:rsidR="00401DFB" w:rsidRPr="00B74AAF">
        <w:rPr>
          <w:rFonts w:hint="cs"/>
          <w:sz w:val="27"/>
          <w:rtl/>
        </w:rPr>
        <w:t>ٍ</w:t>
      </w:r>
      <w:r w:rsidRPr="00B74AAF">
        <w:rPr>
          <w:rFonts w:hint="cs"/>
          <w:sz w:val="27"/>
          <w:rtl/>
        </w:rPr>
        <w:t xml:space="preserve"> معقولة، وإلا</w:t>
      </w:r>
      <w:r w:rsidR="00401DFB" w:rsidRPr="00B74AAF">
        <w:rPr>
          <w:rFonts w:hint="cs"/>
          <w:sz w:val="27"/>
          <w:rtl/>
        </w:rPr>
        <w:t>ّ</w:t>
      </w:r>
      <w:r w:rsidRPr="00B74AAF">
        <w:rPr>
          <w:rFonts w:hint="cs"/>
          <w:sz w:val="27"/>
          <w:rtl/>
        </w:rPr>
        <w:t xml:space="preserve"> فالحديث عن إمكانات العقل سوف يأتي التعليق عليه، وهل العقل بمعارضة نصّ قطعي ـ لولا التعارض ـ يمكنه أيضاً أن يدّعي اليقين أو حت</w:t>
      </w:r>
      <w:r w:rsidR="00401DFB" w:rsidRPr="00B74AAF">
        <w:rPr>
          <w:rFonts w:hint="cs"/>
          <w:sz w:val="27"/>
          <w:rtl/>
        </w:rPr>
        <w:t>ّ</w:t>
      </w:r>
      <w:r w:rsidRPr="00B74AAF">
        <w:rPr>
          <w:rFonts w:hint="cs"/>
          <w:sz w:val="27"/>
          <w:rtl/>
        </w:rPr>
        <w:t>ى الظنّ في قضايا عمليّة متشابكة ومعقّدة أو لا؟</w:t>
      </w:r>
    </w:p>
    <w:p w:rsidR="00842D3A" w:rsidRPr="00B74AAF" w:rsidRDefault="00842D3A" w:rsidP="00C91D4F">
      <w:pPr>
        <w:spacing w:line="420" w:lineRule="exact"/>
        <w:rPr>
          <w:sz w:val="27"/>
          <w:rtl/>
        </w:rPr>
      </w:pPr>
    </w:p>
    <w:p w:rsidR="00842D3A" w:rsidRPr="00B74AAF" w:rsidRDefault="00842D3A" w:rsidP="0049373A">
      <w:pPr>
        <w:pStyle w:val="31"/>
        <w:rPr>
          <w:color w:val="auto"/>
          <w:rtl/>
        </w:rPr>
      </w:pPr>
      <w:bookmarkStart w:id="37" w:name="_Toc534557165"/>
      <w:r w:rsidRPr="00B74AAF">
        <w:rPr>
          <w:rFonts w:hint="cs"/>
          <w:color w:val="auto"/>
          <w:rtl/>
        </w:rPr>
        <w:t>8ـ الطوفي والشيعة وفكرة النسخ والتخصيص بعد النبيّ</w:t>
      </w:r>
      <w:bookmarkEnd w:id="37"/>
    </w:p>
    <w:p w:rsidR="00842D3A" w:rsidRPr="00B74AAF" w:rsidRDefault="00401DFB" w:rsidP="005445DC">
      <w:pPr>
        <w:rPr>
          <w:sz w:val="27"/>
          <w:rtl/>
        </w:rPr>
      </w:pPr>
      <w:r w:rsidRPr="00B74AAF">
        <w:rPr>
          <w:rFonts w:hint="cs"/>
          <w:sz w:val="27"/>
          <w:rtl/>
        </w:rPr>
        <w:t>يتّهم الإمامُ محمد أبو زهرة الطوفـيَّ</w:t>
      </w:r>
      <w:r w:rsidR="00842D3A" w:rsidRPr="00B74AAF">
        <w:rPr>
          <w:rFonts w:hint="cs"/>
          <w:sz w:val="27"/>
          <w:rtl/>
        </w:rPr>
        <w:t xml:space="preserve"> بأنّه أخذ أو التقى بفكرته التي طرحها مع الشيعة</w:t>
      </w:r>
      <w:r w:rsidRPr="00B74AAF">
        <w:rPr>
          <w:rFonts w:hint="cs"/>
          <w:sz w:val="27"/>
          <w:rtl/>
        </w:rPr>
        <w:t>.</w:t>
      </w:r>
      <w:r w:rsidR="00842D3A" w:rsidRPr="00B74AAF">
        <w:rPr>
          <w:rFonts w:hint="cs"/>
          <w:sz w:val="27"/>
          <w:rtl/>
        </w:rPr>
        <w:t xml:space="preserve"> ويشرح هذه القضيّة من خلال قوله بأنّ الشيعة يقولون بالنسخ والتخصيص للشريعة المحم</w:t>
      </w:r>
      <w:r w:rsidRPr="00B74AAF">
        <w:rPr>
          <w:rFonts w:hint="cs"/>
          <w:sz w:val="27"/>
          <w:rtl/>
        </w:rPr>
        <w:t>َّ</w:t>
      </w:r>
      <w:r w:rsidR="00842D3A" w:rsidRPr="00B74AAF">
        <w:rPr>
          <w:rFonts w:hint="cs"/>
          <w:sz w:val="27"/>
          <w:rtl/>
        </w:rPr>
        <w:t>ديّة بعد وفاة النبيّ</w:t>
      </w:r>
      <w:r w:rsidR="005445DC" w:rsidRPr="00214181">
        <w:rPr>
          <w:rFonts w:cs="Mosawi" w:hint="cs"/>
          <w:sz w:val="22"/>
          <w:szCs w:val="22"/>
          <w:rtl/>
        </w:rPr>
        <w:t>|</w:t>
      </w:r>
      <w:r w:rsidR="00842D3A" w:rsidRPr="00B74AAF">
        <w:rPr>
          <w:rFonts w:hint="cs"/>
          <w:sz w:val="27"/>
          <w:rtl/>
        </w:rPr>
        <w:t xml:space="preserve"> من قبل الأئمّة، اعتماداً على الاجتهاد</w:t>
      </w:r>
      <w:r w:rsidRPr="00B74AAF">
        <w:rPr>
          <w:rFonts w:hint="cs"/>
          <w:sz w:val="27"/>
          <w:rtl/>
        </w:rPr>
        <w:t>.</w:t>
      </w:r>
      <w:r w:rsidR="00842D3A" w:rsidRPr="00B74AAF">
        <w:rPr>
          <w:rFonts w:hint="cs"/>
          <w:sz w:val="27"/>
          <w:rtl/>
        </w:rPr>
        <w:t xml:space="preserve"> </w:t>
      </w:r>
      <w:r w:rsidRPr="00B74AAF">
        <w:rPr>
          <w:rFonts w:hint="cs"/>
          <w:sz w:val="27"/>
          <w:rtl/>
        </w:rPr>
        <w:t>و</w:t>
      </w:r>
      <w:r w:rsidR="00842D3A" w:rsidRPr="00B74AAF">
        <w:rPr>
          <w:rFonts w:hint="cs"/>
          <w:sz w:val="27"/>
          <w:rtl/>
        </w:rPr>
        <w:t>إنّ تخصيص الطوفي الشريعة بالمصلحة يلتقي مع تخصيص الشيعة لها بالاجتهاد الصادر من أئمّة أهل البيت</w:t>
      </w:r>
      <w:r w:rsidR="00842D3A" w:rsidRPr="00B74AAF">
        <w:rPr>
          <w:sz w:val="27"/>
          <w:vertAlign w:val="superscript"/>
          <w:rtl/>
        </w:rPr>
        <w:t>(</w:t>
      </w:r>
      <w:r w:rsidR="00842D3A" w:rsidRPr="00B74AAF">
        <w:rPr>
          <w:sz w:val="27"/>
          <w:vertAlign w:val="superscript"/>
          <w:rtl/>
        </w:rPr>
        <w:endnoteReference w:id="83"/>
      </w:r>
      <w:r w:rsidR="00842D3A" w:rsidRPr="00B74AAF">
        <w:rPr>
          <w:sz w:val="27"/>
          <w:vertAlign w:val="superscript"/>
          <w:rtl/>
        </w:rPr>
        <w:t>)</w:t>
      </w:r>
      <w:r w:rsidR="00842D3A" w:rsidRPr="00B74AAF">
        <w:rPr>
          <w:rFonts w:hint="cs"/>
          <w:sz w:val="27"/>
          <w:rtl/>
        </w:rPr>
        <w:t>. كما يعتبر الدكتور محمد يوسف موسى أنّ نظريّة الطوفي تفتح باب النسخ بعد وفاة النبيّ</w:t>
      </w:r>
      <w:r w:rsidR="005445DC" w:rsidRPr="00214181">
        <w:rPr>
          <w:rFonts w:cs="Mosawi" w:hint="cs"/>
          <w:sz w:val="22"/>
          <w:szCs w:val="22"/>
          <w:rtl/>
        </w:rPr>
        <w:t>|</w:t>
      </w:r>
      <w:r w:rsidR="00842D3A" w:rsidRPr="00B74AAF">
        <w:rPr>
          <w:rFonts w:hint="cs"/>
          <w:sz w:val="27"/>
          <w:rtl/>
        </w:rPr>
        <w:t>، الأمر المرفوض جملةً وتفصيلاً</w:t>
      </w:r>
      <w:r w:rsidR="00842D3A" w:rsidRPr="00B74AAF">
        <w:rPr>
          <w:sz w:val="27"/>
          <w:vertAlign w:val="superscript"/>
          <w:rtl/>
        </w:rPr>
        <w:t>(</w:t>
      </w:r>
      <w:r w:rsidR="00842D3A" w:rsidRPr="00B74AAF">
        <w:rPr>
          <w:sz w:val="27"/>
          <w:vertAlign w:val="superscript"/>
          <w:rtl/>
        </w:rPr>
        <w:endnoteReference w:id="84"/>
      </w:r>
      <w:r w:rsidR="00842D3A" w:rsidRPr="00B74AAF">
        <w:rPr>
          <w:sz w:val="27"/>
          <w:vertAlign w:val="superscript"/>
          <w:rtl/>
        </w:rPr>
        <w:t>)</w:t>
      </w:r>
      <w:r w:rsidR="00842D3A" w:rsidRPr="00B74AAF">
        <w:rPr>
          <w:rFonts w:hint="cs"/>
          <w:sz w:val="27"/>
          <w:rtl/>
        </w:rPr>
        <w:t>.</w:t>
      </w:r>
    </w:p>
    <w:p w:rsidR="00842D3A" w:rsidRPr="00B74AAF" w:rsidRDefault="00842D3A" w:rsidP="005445DC">
      <w:pPr>
        <w:rPr>
          <w:b/>
          <w:bCs/>
          <w:sz w:val="27"/>
          <w:rtl/>
        </w:rPr>
      </w:pPr>
      <w:r w:rsidRPr="00B74AAF">
        <w:rPr>
          <w:rFonts w:hint="cs"/>
          <w:b/>
          <w:bCs/>
          <w:sz w:val="27"/>
          <w:rtl/>
        </w:rPr>
        <w:t>ولست هنا بصدد الحديث عن مذهب الطوفي، فهذا ألمحنا له سابقاً</w:t>
      </w:r>
      <w:r w:rsidR="00401DFB" w:rsidRPr="00B74AAF">
        <w:rPr>
          <w:rFonts w:hint="cs"/>
          <w:b/>
          <w:bCs/>
          <w:sz w:val="27"/>
          <w:rtl/>
        </w:rPr>
        <w:t>.</w:t>
      </w:r>
      <w:r w:rsidRPr="00B74AAF">
        <w:rPr>
          <w:rFonts w:hint="cs"/>
          <w:b/>
          <w:bCs/>
          <w:sz w:val="27"/>
          <w:rtl/>
        </w:rPr>
        <w:t xml:space="preserve"> لكن</w:t>
      </w:r>
      <w:r w:rsidR="00401DFB" w:rsidRPr="00B74AAF">
        <w:rPr>
          <w:rFonts w:hint="cs"/>
          <w:b/>
          <w:bCs/>
          <w:sz w:val="27"/>
          <w:rtl/>
        </w:rPr>
        <w:t>ّ</w:t>
      </w:r>
      <w:r w:rsidRPr="00B74AAF">
        <w:rPr>
          <w:rFonts w:hint="cs"/>
          <w:b/>
          <w:bCs/>
          <w:sz w:val="27"/>
          <w:rtl/>
        </w:rPr>
        <w:t xml:space="preserve"> ما يهمّني هو شرح فكرة الطوفي، وتصوّ</w:t>
      </w:r>
      <w:r w:rsidR="00401DFB" w:rsidRPr="00B74AAF">
        <w:rPr>
          <w:rFonts w:hint="cs"/>
          <w:b/>
          <w:bCs/>
          <w:sz w:val="27"/>
          <w:rtl/>
        </w:rPr>
        <w:t>ُ</w:t>
      </w:r>
      <w:r w:rsidRPr="00B74AAF">
        <w:rPr>
          <w:rFonts w:hint="cs"/>
          <w:b/>
          <w:bCs/>
          <w:sz w:val="27"/>
          <w:rtl/>
        </w:rPr>
        <w:t>ر الشيعة لأئمّتهم؛ لأكتشف أنّ أب</w:t>
      </w:r>
      <w:r w:rsidR="00401DFB" w:rsidRPr="00B74AAF">
        <w:rPr>
          <w:rFonts w:hint="cs"/>
          <w:b/>
          <w:bCs/>
          <w:sz w:val="27"/>
          <w:rtl/>
        </w:rPr>
        <w:t>و</w:t>
      </w:r>
      <w:r w:rsidRPr="00B74AAF">
        <w:rPr>
          <w:rFonts w:hint="cs"/>
          <w:b/>
          <w:bCs/>
          <w:sz w:val="27"/>
          <w:rtl/>
        </w:rPr>
        <w:t xml:space="preserve"> زهرة أخطأ في فهم الاثنين معاً:</w:t>
      </w:r>
    </w:p>
    <w:p w:rsidR="00842D3A" w:rsidRPr="00B74AAF" w:rsidRDefault="00842D3A" w:rsidP="005445DC">
      <w:pPr>
        <w:rPr>
          <w:sz w:val="27"/>
          <w:rtl/>
        </w:rPr>
      </w:pPr>
      <w:r w:rsidRPr="00C91D4F">
        <w:rPr>
          <w:rFonts w:ascii="Times New Roman" w:hAnsi="Times New Roman" w:hint="cs"/>
          <w:b/>
          <w:bCs/>
          <w:sz w:val="27"/>
          <w:rtl/>
        </w:rPr>
        <w:t>1ـ</w:t>
      </w:r>
      <w:r w:rsidRPr="00B74AAF">
        <w:rPr>
          <w:rFonts w:hint="cs"/>
          <w:b/>
          <w:bCs/>
          <w:sz w:val="27"/>
          <w:rtl/>
        </w:rPr>
        <w:t xml:space="preserve"> أمّا الشيعة،</w:t>
      </w:r>
      <w:r w:rsidRPr="00B74AAF">
        <w:rPr>
          <w:rFonts w:hint="cs"/>
          <w:sz w:val="27"/>
          <w:rtl/>
        </w:rPr>
        <w:t xml:space="preserve"> فلا يقولون بتخصيص الشريعة النبويّة بالاجتهاد الصادر عن أئمّة أهل البيت عبر علوم</w:t>
      </w:r>
      <w:r w:rsidR="00401DFB" w:rsidRPr="00B74AAF">
        <w:rPr>
          <w:rFonts w:hint="cs"/>
          <w:sz w:val="27"/>
          <w:rtl/>
        </w:rPr>
        <w:t>ٍ</w:t>
      </w:r>
      <w:r w:rsidRPr="00B74AAF">
        <w:rPr>
          <w:rFonts w:hint="cs"/>
          <w:sz w:val="27"/>
          <w:rtl/>
        </w:rPr>
        <w:t xml:space="preserve"> تلقّوها، بل هم منقسمون في هذه القضيّة:</w:t>
      </w:r>
    </w:p>
    <w:p w:rsidR="00842D3A" w:rsidRPr="00B74AAF" w:rsidRDefault="00842D3A" w:rsidP="005445DC">
      <w:pPr>
        <w:rPr>
          <w:sz w:val="27"/>
          <w:rtl/>
        </w:rPr>
      </w:pPr>
      <w:r w:rsidRPr="00B74AAF">
        <w:rPr>
          <w:rFonts w:hint="cs"/>
          <w:sz w:val="27"/>
          <w:rtl/>
        </w:rPr>
        <w:t>فبضعهم لا يرى أنّ أهل البيت يقومون بإضافة أيّ شيء على الشريعة الواردة في الكتاب والسنّة، وإنّما يمارسون شرحاً لها</w:t>
      </w:r>
      <w:r w:rsidR="004A4892" w:rsidRPr="00B74AAF">
        <w:rPr>
          <w:rFonts w:hint="cs"/>
          <w:sz w:val="27"/>
          <w:rtl/>
        </w:rPr>
        <w:t>.</w:t>
      </w:r>
      <w:r w:rsidRPr="00B74AAF">
        <w:rPr>
          <w:rFonts w:hint="cs"/>
          <w:sz w:val="27"/>
          <w:rtl/>
        </w:rPr>
        <w:t xml:space="preserve"> وانطلاقاً من عصمتهم فإنّ شرحهم لها هو الشرح </w:t>
      </w:r>
      <w:r w:rsidR="004A4892" w:rsidRPr="00B74AAF">
        <w:rPr>
          <w:rFonts w:hint="cs"/>
          <w:sz w:val="27"/>
          <w:rtl/>
        </w:rPr>
        <w:t>م</w:t>
      </w:r>
      <w:r w:rsidRPr="00B74AAF">
        <w:rPr>
          <w:rFonts w:hint="cs"/>
          <w:sz w:val="27"/>
          <w:rtl/>
        </w:rPr>
        <w:t>ضمون الصحّة وسط شروحات المسلمين الأخرى</w:t>
      </w:r>
      <w:r w:rsidR="004A4892" w:rsidRPr="00B74AAF">
        <w:rPr>
          <w:rFonts w:hint="cs"/>
          <w:sz w:val="27"/>
          <w:rtl/>
        </w:rPr>
        <w:t>.</w:t>
      </w:r>
      <w:r w:rsidRPr="00B74AAF">
        <w:rPr>
          <w:rFonts w:hint="cs"/>
          <w:sz w:val="27"/>
          <w:rtl/>
        </w:rPr>
        <w:t xml:space="preserve"> ووفقاً لهذا الفريق لا يوجد تخصيص ولا نسخ للقرآن</w:t>
      </w:r>
      <w:r w:rsidR="004A4892" w:rsidRPr="00B74AAF">
        <w:rPr>
          <w:rFonts w:hint="cs"/>
          <w:sz w:val="27"/>
          <w:rtl/>
        </w:rPr>
        <w:t>،</w:t>
      </w:r>
      <w:r w:rsidRPr="00B74AAF">
        <w:rPr>
          <w:rFonts w:hint="cs"/>
          <w:sz w:val="27"/>
          <w:rtl/>
        </w:rPr>
        <w:t xml:space="preserve"> ولا للسنّة النبويّة.</w:t>
      </w:r>
    </w:p>
    <w:p w:rsidR="00842D3A" w:rsidRPr="00B74AAF" w:rsidRDefault="00842D3A" w:rsidP="005445DC">
      <w:pPr>
        <w:rPr>
          <w:sz w:val="27"/>
          <w:rtl/>
        </w:rPr>
      </w:pPr>
      <w:r w:rsidRPr="00B74AAF">
        <w:rPr>
          <w:rFonts w:hint="cs"/>
          <w:sz w:val="27"/>
          <w:rtl/>
        </w:rPr>
        <w:lastRenderedPageBreak/>
        <w:t>أمّا الفريق الآخر، فرغم كونه يعتقد بأنّ الأئمّة لديهم ولاية</w:t>
      </w:r>
      <w:r w:rsidR="004A4892" w:rsidRPr="00B74AAF">
        <w:rPr>
          <w:rFonts w:hint="cs"/>
          <w:sz w:val="27"/>
          <w:rtl/>
        </w:rPr>
        <w:t>ٌ</w:t>
      </w:r>
      <w:r w:rsidRPr="00B74AAF">
        <w:rPr>
          <w:rFonts w:hint="cs"/>
          <w:sz w:val="27"/>
          <w:rtl/>
        </w:rPr>
        <w:t xml:space="preserve"> تشريعيّة، وكأنّهم يقبلون بأنّ الشريعة لم تصدر لعموم الناس كلّها، لكنّهم يعتقدون بأنّ الجزء المتبقّي من الشريعة قد اختصّ النبيّ أو الله سبحانه وتعالى به أهل البيت؛ لكي يبيّ</w:t>
      </w:r>
      <w:r w:rsidR="004A4892" w:rsidRPr="00B74AAF">
        <w:rPr>
          <w:rFonts w:hint="cs"/>
          <w:sz w:val="27"/>
          <w:rtl/>
        </w:rPr>
        <w:t>ِ</w:t>
      </w:r>
      <w:r w:rsidRPr="00B74AAF">
        <w:rPr>
          <w:rFonts w:hint="cs"/>
          <w:sz w:val="27"/>
          <w:rtl/>
        </w:rPr>
        <w:t>نوه للناس بالتدريج</w:t>
      </w:r>
      <w:r w:rsidR="004A4892" w:rsidRPr="00B74AAF">
        <w:rPr>
          <w:rFonts w:hint="cs"/>
          <w:sz w:val="27"/>
          <w:rtl/>
        </w:rPr>
        <w:t>.</w:t>
      </w:r>
      <w:r w:rsidRPr="00B74AAF">
        <w:rPr>
          <w:rFonts w:hint="cs"/>
          <w:sz w:val="27"/>
          <w:rtl/>
        </w:rPr>
        <w:t xml:space="preserve"> فالمخصِّص الصادر من أحد أئمّة أهل البيت ليس منطلقاً من الاجتهاد</w:t>
      </w:r>
      <w:r w:rsidR="004A4892" w:rsidRPr="00B74AAF">
        <w:rPr>
          <w:rFonts w:hint="cs"/>
          <w:sz w:val="27"/>
          <w:rtl/>
        </w:rPr>
        <w:t>،</w:t>
      </w:r>
      <w:r w:rsidRPr="00B74AAF">
        <w:rPr>
          <w:rFonts w:hint="cs"/>
          <w:sz w:val="27"/>
          <w:rtl/>
        </w:rPr>
        <w:t xml:space="preserve"> كما تصوّر أبو زهرة، بل هو مأخوذ</w:t>
      </w:r>
      <w:r w:rsidR="004A4892" w:rsidRPr="00B74AAF">
        <w:rPr>
          <w:rFonts w:hint="cs"/>
          <w:sz w:val="27"/>
          <w:rtl/>
        </w:rPr>
        <w:t>ٌ</w:t>
      </w:r>
      <w:r w:rsidRPr="00B74AAF">
        <w:rPr>
          <w:rFonts w:hint="cs"/>
          <w:sz w:val="27"/>
          <w:rtl/>
        </w:rPr>
        <w:t xml:space="preserve"> من النبيّ أو الإلهام الإلهي، وهو جزء</w:t>
      </w:r>
      <w:r w:rsidR="004A4892" w:rsidRPr="00B74AAF">
        <w:rPr>
          <w:rFonts w:hint="cs"/>
          <w:sz w:val="27"/>
          <w:rtl/>
        </w:rPr>
        <w:t>ٌ</w:t>
      </w:r>
      <w:r w:rsidRPr="00B74AAF">
        <w:rPr>
          <w:rFonts w:hint="cs"/>
          <w:sz w:val="27"/>
          <w:rtl/>
        </w:rPr>
        <w:t xml:space="preserve"> من الشريعة المحم</w:t>
      </w:r>
      <w:r w:rsidR="004A4892" w:rsidRPr="00B74AAF">
        <w:rPr>
          <w:rFonts w:hint="cs"/>
          <w:sz w:val="27"/>
          <w:rtl/>
        </w:rPr>
        <w:t>َّدي</w:t>
      </w:r>
      <w:r w:rsidRPr="00B74AAF">
        <w:rPr>
          <w:rFonts w:hint="cs"/>
          <w:sz w:val="27"/>
          <w:rtl/>
        </w:rPr>
        <w:t>ة من الأصل، غاية الأمر أنّ البيان له قد تأخّر إلى ما بعد وفاة النبيّ.</w:t>
      </w:r>
    </w:p>
    <w:p w:rsidR="00842D3A" w:rsidRPr="00B74AAF" w:rsidRDefault="00842D3A" w:rsidP="005445DC">
      <w:pPr>
        <w:rPr>
          <w:sz w:val="27"/>
          <w:rtl/>
        </w:rPr>
      </w:pPr>
      <w:r w:rsidRPr="00B74AAF">
        <w:rPr>
          <w:rFonts w:hint="cs"/>
          <w:sz w:val="27"/>
          <w:rtl/>
        </w:rPr>
        <w:t>وقد بحثنا هذا الموضوع بالتفصيل، وقلنا بأنّ أهل البيت ليس لهم ولاية تشريعيّة، بل همّ ش</w:t>
      </w:r>
      <w:r w:rsidR="004A4892" w:rsidRPr="00B74AAF">
        <w:rPr>
          <w:rFonts w:hint="cs"/>
          <w:sz w:val="27"/>
          <w:rtl/>
        </w:rPr>
        <w:t>ُ</w:t>
      </w:r>
      <w:r w:rsidRPr="00B74AAF">
        <w:rPr>
          <w:rFonts w:hint="cs"/>
          <w:sz w:val="27"/>
          <w:rtl/>
        </w:rPr>
        <w:t>رّاح</w:t>
      </w:r>
      <w:r w:rsidR="004A4892" w:rsidRPr="00B74AAF">
        <w:rPr>
          <w:rFonts w:hint="cs"/>
          <w:sz w:val="27"/>
          <w:rtl/>
        </w:rPr>
        <w:t>ٌ</w:t>
      </w:r>
      <w:r w:rsidRPr="00B74AAF">
        <w:rPr>
          <w:rFonts w:hint="cs"/>
          <w:sz w:val="27"/>
          <w:rtl/>
        </w:rPr>
        <w:t xml:space="preserve"> للكتاب والسنّة</w:t>
      </w:r>
      <w:r w:rsidR="004A4892" w:rsidRPr="00B74AAF">
        <w:rPr>
          <w:rFonts w:hint="cs"/>
          <w:sz w:val="27"/>
          <w:rtl/>
        </w:rPr>
        <w:t>.</w:t>
      </w:r>
      <w:r w:rsidRPr="00B74AAF">
        <w:rPr>
          <w:rFonts w:hint="cs"/>
          <w:sz w:val="27"/>
          <w:rtl/>
        </w:rPr>
        <w:t xml:space="preserve"> نعم</w:t>
      </w:r>
      <w:r w:rsidR="004A4892" w:rsidRPr="00B74AAF">
        <w:rPr>
          <w:rFonts w:hint="cs"/>
          <w:sz w:val="27"/>
          <w:rtl/>
        </w:rPr>
        <w:t>،</w:t>
      </w:r>
      <w:r w:rsidRPr="00B74AAF">
        <w:rPr>
          <w:rFonts w:hint="cs"/>
          <w:sz w:val="27"/>
          <w:rtl/>
        </w:rPr>
        <w:t xml:space="preserve"> لهم ولاية</w:t>
      </w:r>
      <w:r w:rsidR="004A4892" w:rsidRPr="00B74AAF">
        <w:rPr>
          <w:rFonts w:hint="cs"/>
          <w:sz w:val="27"/>
          <w:rtl/>
        </w:rPr>
        <w:t>ٌ</w:t>
      </w:r>
      <w:r w:rsidRPr="00B74AAF">
        <w:rPr>
          <w:rFonts w:hint="cs"/>
          <w:sz w:val="27"/>
          <w:rtl/>
        </w:rPr>
        <w:t xml:space="preserve"> تدبيريّة على مستوى إدارة السياسة الشرعيّة</w:t>
      </w:r>
      <w:r w:rsidRPr="00B74AAF">
        <w:rPr>
          <w:sz w:val="27"/>
          <w:vertAlign w:val="superscript"/>
          <w:rtl/>
        </w:rPr>
        <w:t>(</w:t>
      </w:r>
      <w:r w:rsidRPr="00B74AAF">
        <w:rPr>
          <w:sz w:val="27"/>
          <w:vertAlign w:val="superscript"/>
          <w:rtl/>
        </w:rPr>
        <w:endnoteReference w:id="85"/>
      </w:r>
      <w:r w:rsidRPr="00B74AAF">
        <w:rPr>
          <w:sz w:val="27"/>
          <w:vertAlign w:val="superscript"/>
          <w:rtl/>
        </w:rPr>
        <w:t>)</w:t>
      </w:r>
      <w:r w:rsidRPr="00B74AAF">
        <w:rPr>
          <w:rFonts w:hint="cs"/>
          <w:sz w:val="27"/>
          <w:rtl/>
        </w:rPr>
        <w:t>.</w:t>
      </w:r>
    </w:p>
    <w:p w:rsidR="00842D3A" w:rsidRPr="00B74AAF" w:rsidRDefault="00842D3A" w:rsidP="005445DC">
      <w:pPr>
        <w:rPr>
          <w:sz w:val="27"/>
          <w:rtl/>
        </w:rPr>
      </w:pPr>
      <w:r w:rsidRPr="00C91D4F">
        <w:rPr>
          <w:rFonts w:hint="cs"/>
          <w:b/>
          <w:bCs/>
          <w:sz w:val="27"/>
          <w:rtl/>
        </w:rPr>
        <w:t>2ـ</w:t>
      </w:r>
      <w:r w:rsidRPr="00B74AAF">
        <w:rPr>
          <w:rFonts w:hint="cs"/>
          <w:b/>
          <w:bCs/>
          <w:sz w:val="27"/>
          <w:rtl/>
        </w:rPr>
        <w:t xml:space="preserve"> و</w:t>
      </w:r>
      <w:r w:rsidR="004A4892" w:rsidRPr="00B74AAF">
        <w:rPr>
          <w:rFonts w:hint="cs"/>
          <w:b/>
          <w:bCs/>
          <w:sz w:val="27"/>
          <w:rtl/>
        </w:rPr>
        <w:t>أ</w:t>
      </w:r>
      <w:r w:rsidRPr="00B74AAF">
        <w:rPr>
          <w:rFonts w:hint="cs"/>
          <w:b/>
          <w:bCs/>
          <w:sz w:val="27"/>
          <w:rtl/>
        </w:rPr>
        <w:t>مّا الطوفي</w:t>
      </w:r>
      <w:r w:rsidRPr="00B74AAF">
        <w:rPr>
          <w:rFonts w:hint="cs"/>
          <w:sz w:val="27"/>
          <w:rtl/>
        </w:rPr>
        <w:t>، فالرجل لا يقول بنسخ الشريعة بالمصلحة ولا بتخصيصها بها بعد وفاة النبيّ، بل كلّ ما يراه أنّ حديث نفي الضرر أصّل لمرجعيّة معرفيّة جديدة هي المصلحة</w:t>
      </w:r>
      <w:r w:rsidR="004A4892" w:rsidRPr="00B74AAF">
        <w:rPr>
          <w:rFonts w:hint="cs"/>
          <w:sz w:val="27"/>
          <w:rtl/>
        </w:rPr>
        <w:t>.</w:t>
      </w:r>
      <w:r w:rsidRPr="00B74AAF">
        <w:rPr>
          <w:rFonts w:hint="cs"/>
          <w:sz w:val="27"/>
          <w:rtl/>
        </w:rPr>
        <w:t xml:space="preserve"> وهذا يعني أنّه كلّما خالف النصّ المصلحة انكشف أنّه ليس فيه إطلاق شامل لهذه الحال، أو أنّ إطلاقه غير حجّة</w:t>
      </w:r>
      <w:r w:rsidR="004A4892" w:rsidRPr="00B74AAF">
        <w:rPr>
          <w:rFonts w:hint="cs"/>
          <w:sz w:val="27"/>
          <w:rtl/>
        </w:rPr>
        <w:t>.</w:t>
      </w:r>
      <w:r w:rsidRPr="00B74AAF">
        <w:rPr>
          <w:rFonts w:hint="cs"/>
          <w:sz w:val="27"/>
          <w:rtl/>
        </w:rPr>
        <w:t xml:space="preserve"> </w:t>
      </w:r>
      <w:r w:rsidR="004A4892" w:rsidRPr="00B74AAF">
        <w:rPr>
          <w:rFonts w:hint="cs"/>
          <w:sz w:val="27"/>
          <w:rtl/>
        </w:rPr>
        <w:t>و</w:t>
      </w:r>
      <w:r w:rsidRPr="00B74AAF">
        <w:rPr>
          <w:rFonts w:hint="cs"/>
          <w:sz w:val="27"/>
          <w:rtl/>
        </w:rPr>
        <w:t>ما الفرق بين طرح الحديث لشذوذ متنه بمخالفته المصلحة والمقاصد الشرعيّة وبين طرح إطلاق الحديث لشذوذه بمخالفته المصلحة الشرعيّة؟! فلماذا قبل أبو زهرة من البقية فعل ذلك في الحديث، ولم يقبل من الطوفي؟! وأمّا قصّة النص</w:t>
      </w:r>
      <w:r w:rsidR="004A4892" w:rsidRPr="00B74AAF">
        <w:rPr>
          <w:rFonts w:hint="cs"/>
          <w:sz w:val="27"/>
          <w:rtl/>
        </w:rPr>
        <w:t>ّ</w:t>
      </w:r>
      <w:r w:rsidRPr="00B74AAF">
        <w:rPr>
          <w:rFonts w:hint="cs"/>
          <w:sz w:val="27"/>
          <w:rtl/>
        </w:rPr>
        <w:t xml:space="preserve"> قطعي</w:t>
      </w:r>
      <w:r w:rsidR="004A4892" w:rsidRPr="00B74AAF">
        <w:rPr>
          <w:rFonts w:hint="cs"/>
          <w:sz w:val="27"/>
          <w:rtl/>
        </w:rPr>
        <w:t>ّ</w:t>
      </w:r>
      <w:r w:rsidRPr="00B74AAF">
        <w:rPr>
          <w:rFonts w:hint="cs"/>
          <w:sz w:val="27"/>
          <w:rtl/>
        </w:rPr>
        <w:t xml:space="preserve"> السند والدلالة فقد توقّ</w:t>
      </w:r>
      <w:r w:rsidR="004A4892" w:rsidRPr="00B74AAF">
        <w:rPr>
          <w:rFonts w:hint="cs"/>
          <w:sz w:val="27"/>
          <w:rtl/>
        </w:rPr>
        <w:t>َ</w:t>
      </w:r>
      <w:r w:rsidRPr="00B74AAF">
        <w:rPr>
          <w:rFonts w:hint="cs"/>
          <w:sz w:val="27"/>
          <w:rtl/>
        </w:rPr>
        <w:t>فنا عندها قبل قليل</w:t>
      </w:r>
      <w:r w:rsidR="004A4892" w:rsidRPr="00B74AAF">
        <w:rPr>
          <w:rFonts w:hint="cs"/>
          <w:sz w:val="27"/>
          <w:rtl/>
        </w:rPr>
        <w:t>ٍ</w:t>
      </w:r>
      <w:r w:rsidRPr="00B74AAF">
        <w:rPr>
          <w:rFonts w:hint="cs"/>
          <w:sz w:val="27"/>
          <w:rtl/>
        </w:rPr>
        <w:t>، فلا نعيد.</w:t>
      </w:r>
    </w:p>
    <w:p w:rsidR="00842D3A" w:rsidRPr="00B74AAF" w:rsidRDefault="00842D3A" w:rsidP="005445DC">
      <w:pPr>
        <w:rPr>
          <w:sz w:val="27"/>
          <w:rtl/>
        </w:rPr>
      </w:pPr>
      <w:r w:rsidRPr="00B74AAF">
        <w:rPr>
          <w:rFonts w:hint="cs"/>
          <w:sz w:val="27"/>
          <w:rtl/>
        </w:rPr>
        <w:t>فما ذكره أبو زهرة مؤاخذاً الشيعة والطوفي معاً في غير محلّه.</w:t>
      </w:r>
    </w:p>
    <w:p w:rsidR="00842D3A" w:rsidRPr="00B74AAF" w:rsidRDefault="00842D3A" w:rsidP="00C97641">
      <w:pPr>
        <w:spacing w:line="420" w:lineRule="exact"/>
        <w:rPr>
          <w:sz w:val="27"/>
          <w:rtl/>
        </w:rPr>
      </w:pPr>
    </w:p>
    <w:p w:rsidR="00842D3A" w:rsidRPr="00B74AAF" w:rsidRDefault="00842D3A" w:rsidP="0049373A">
      <w:pPr>
        <w:pStyle w:val="31"/>
        <w:rPr>
          <w:color w:val="auto"/>
          <w:rtl/>
        </w:rPr>
      </w:pPr>
      <w:bookmarkStart w:id="38" w:name="_Toc534557166"/>
      <w:r w:rsidRPr="00B74AAF">
        <w:rPr>
          <w:rFonts w:hint="cs"/>
          <w:color w:val="auto"/>
          <w:rtl/>
        </w:rPr>
        <w:t>9ـ البوطي وتناقضات الطوفي</w:t>
      </w:r>
      <w:bookmarkEnd w:id="38"/>
    </w:p>
    <w:p w:rsidR="00842D3A" w:rsidRPr="00B74AAF" w:rsidRDefault="00842D3A" w:rsidP="005445DC">
      <w:pPr>
        <w:rPr>
          <w:sz w:val="27"/>
          <w:rtl/>
        </w:rPr>
      </w:pPr>
      <w:r w:rsidRPr="00B74AAF">
        <w:rPr>
          <w:rFonts w:hint="cs"/>
          <w:sz w:val="27"/>
          <w:rtl/>
        </w:rPr>
        <w:t>يلاحظ الشيخ البوطي على الطوفي وقوعه في التناقضات</w:t>
      </w:r>
      <w:r w:rsidR="00537459" w:rsidRPr="00B74AAF">
        <w:rPr>
          <w:rFonts w:hint="cs"/>
          <w:sz w:val="27"/>
          <w:rtl/>
        </w:rPr>
        <w:t>.</w:t>
      </w:r>
      <w:r w:rsidRPr="00B74AAF">
        <w:rPr>
          <w:rFonts w:hint="cs"/>
          <w:sz w:val="27"/>
          <w:rtl/>
        </w:rPr>
        <w:t xml:space="preserve"> ويذكر لذلك مثالين عمدة، يرى أنّه لو لاحظناهما فهما </w:t>
      </w:r>
      <w:r w:rsidRPr="00B74AAF">
        <w:rPr>
          <w:rFonts w:hint="eastAsia"/>
          <w:sz w:val="24"/>
          <w:szCs w:val="24"/>
          <w:rtl/>
        </w:rPr>
        <w:t>«</w:t>
      </w:r>
      <w:r w:rsidRPr="00B74AAF">
        <w:rPr>
          <w:rFonts w:hint="eastAsia"/>
          <w:sz w:val="27"/>
          <w:rtl/>
        </w:rPr>
        <w:t>كافيان لإسبال حجاب الإهمال</w:t>
      </w:r>
      <w:r w:rsidRPr="00B74AAF">
        <w:rPr>
          <w:rFonts w:hint="cs"/>
          <w:sz w:val="27"/>
          <w:rtl/>
        </w:rPr>
        <w:t xml:space="preserve"> على مجموع أدلّته وبراهينه التي ساقها إلى دعواه</w:t>
      </w:r>
      <w:r w:rsidRPr="00B74AAF">
        <w:rPr>
          <w:rFonts w:hint="eastAsia"/>
          <w:sz w:val="24"/>
          <w:szCs w:val="24"/>
          <w:rtl/>
        </w:rPr>
        <w:t>»</w:t>
      </w:r>
      <w:r w:rsidRPr="00B74AAF">
        <w:rPr>
          <w:rFonts w:hint="eastAsia"/>
          <w:sz w:val="27"/>
          <w:rtl/>
        </w:rPr>
        <w:t>.</w:t>
      </w:r>
    </w:p>
    <w:p w:rsidR="00842D3A" w:rsidRPr="00B74AAF" w:rsidRDefault="00842D3A" w:rsidP="005445DC">
      <w:pPr>
        <w:rPr>
          <w:b/>
          <w:bCs/>
          <w:sz w:val="27"/>
          <w:rtl/>
        </w:rPr>
      </w:pPr>
      <w:r w:rsidRPr="00B74AAF">
        <w:rPr>
          <w:rFonts w:hint="cs"/>
          <w:b/>
          <w:bCs/>
          <w:sz w:val="27"/>
          <w:rtl/>
        </w:rPr>
        <w:t>وهذان المثالان هما:</w:t>
      </w:r>
    </w:p>
    <w:p w:rsidR="00842D3A" w:rsidRPr="00B74AAF" w:rsidRDefault="00842D3A" w:rsidP="005445DC">
      <w:pPr>
        <w:rPr>
          <w:sz w:val="27"/>
          <w:rtl/>
        </w:rPr>
      </w:pPr>
      <w:r w:rsidRPr="00B74AAF">
        <w:rPr>
          <w:rFonts w:hint="cs"/>
          <w:b/>
          <w:bCs/>
          <w:sz w:val="27"/>
          <w:rtl/>
        </w:rPr>
        <w:t>أـ</w:t>
      </w:r>
      <w:r w:rsidRPr="00B74AAF">
        <w:rPr>
          <w:rFonts w:hint="cs"/>
          <w:sz w:val="27"/>
          <w:rtl/>
        </w:rPr>
        <w:t xml:space="preserve"> صرّح الطوفي في بداية رسالته بأنّ أدلّة الشرع تسعة عشر، وذكر منها المصلحة المرسلة، ثم قال بأنّ أقوى هذه الأدلّة هو الكتاب والسنّة</w:t>
      </w:r>
      <w:r w:rsidR="00537459" w:rsidRPr="00B74AAF">
        <w:rPr>
          <w:rFonts w:hint="cs"/>
          <w:sz w:val="27"/>
          <w:rtl/>
        </w:rPr>
        <w:t>،</w:t>
      </w:r>
      <w:r w:rsidRPr="00B74AAF">
        <w:rPr>
          <w:rFonts w:hint="cs"/>
          <w:sz w:val="27"/>
          <w:rtl/>
        </w:rPr>
        <w:t xml:space="preserve"> ثم لما تحدّث عن </w:t>
      </w:r>
      <w:r w:rsidRPr="00B74AAF">
        <w:rPr>
          <w:rFonts w:hint="cs"/>
          <w:sz w:val="27"/>
          <w:rtl/>
        </w:rPr>
        <w:lastRenderedPageBreak/>
        <w:t>معارضة المصلحة للكتاب والسنّة والإجماع قدّم المصلحة على النصّ والإجماع، فكيف يكون النص</w:t>
      </w:r>
      <w:r w:rsidR="00537459" w:rsidRPr="00B74AAF">
        <w:rPr>
          <w:rFonts w:hint="cs"/>
          <w:sz w:val="27"/>
          <w:rtl/>
        </w:rPr>
        <w:t>ّ</w:t>
      </w:r>
      <w:r w:rsidRPr="00B74AAF">
        <w:rPr>
          <w:rFonts w:hint="cs"/>
          <w:sz w:val="27"/>
          <w:rtl/>
        </w:rPr>
        <w:t xml:space="preserve"> والإجماع أقوى الأدلّة، ثم تكون المصلحة</w:t>
      </w:r>
      <w:r w:rsidR="00537459" w:rsidRPr="00B74AAF">
        <w:rPr>
          <w:rFonts w:hint="cs"/>
          <w:sz w:val="27"/>
          <w:rtl/>
        </w:rPr>
        <w:t>ُ،</w:t>
      </w:r>
      <w:r w:rsidRPr="00B74AAF">
        <w:rPr>
          <w:rFonts w:hint="cs"/>
          <w:sz w:val="27"/>
          <w:rtl/>
        </w:rPr>
        <w:t xml:space="preserve"> التي هي من سائر الأدلّة</w:t>
      </w:r>
      <w:r w:rsidR="00537459" w:rsidRPr="00B74AAF">
        <w:rPr>
          <w:rFonts w:hint="cs"/>
          <w:sz w:val="27"/>
          <w:rtl/>
        </w:rPr>
        <w:t>،</w:t>
      </w:r>
      <w:r w:rsidRPr="00B74AAF">
        <w:rPr>
          <w:rFonts w:hint="cs"/>
          <w:sz w:val="27"/>
          <w:rtl/>
        </w:rPr>
        <w:t xml:space="preserve"> مقدّمةً عليهما في الوقت عينه؟!</w:t>
      </w:r>
    </w:p>
    <w:p w:rsidR="00842D3A" w:rsidRPr="00B74AAF" w:rsidRDefault="00842D3A" w:rsidP="005445DC">
      <w:pPr>
        <w:rPr>
          <w:sz w:val="27"/>
          <w:rtl/>
        </w:rPr>
      </w:pPr>
      <w:r w:rsidRPr="00B74AAF">
        <w:rPr>
          <w:rFonts w:hint="cs"/>
          <w:b/>
          <w:bCs/>
          <w:sz w:val="27"/>
          <w:rtl/>
        </w:rPr>
        <w:t>ب ـ</w:t>
      </w:r>
      <w:r w:rsidRPr="00B74AAF">
        <w:rPr>
          <w:rFonts w:hint="cs"/>
          <w:sz w:val="27"/>
          <w:rtl/>
        </w:rPr>
        <w:t xml:space="preserve"> إنّه يقول في تفسير حديث لا ضرر بأنّ معناه أنّه </w:t>
      </w:r>
      <w:r w:rsidRPr="00B74AAF">
        <w:rPr>
          <w:rFonts w:hint="eastAsia"/>
          <w:sz w:val="24"/>
          <w:szCs w:val="24"/>
          <w:rtl/>
        </w:rPr>
        <w:t>«</w:t>
      </w:r>
      <w:r w:rsidRPr="00B74AAF">
        <w:rPr>
          <w:rFonts w:hint="eastAsia"/>
          <w:sz w:val="27"/>
          <w:rtl/>
        </w:rPr>
        <w:t>لا لحوق</w:t>
      </w:r>
      <w:r w:rsidRPr="00B74AAF">
        <w:rPr>
          <w:rFonts w:hint="cs"/>
          <w:sz w:val="27"/>
          <w:rtl/>
        </w:rPr>
        <w:t xml:space="preserve"> ضرر شرعاً إلا</w:t>
      </w:r>
      <w:r w:rsidR="00537459" w:rsidRPr="00B74AAF">
        <w:rPr>
          <w:rFonts w:hint="cs"/>
          <w:sz w:val="27"/>
          <w:rtl/>
        </w:rPr>
        <w:t>ّ</w:t>
      </w:r>
      <w:r w:rsidRPr="00B74AAF">
        <w:rPr>
          <w:rFonts w:hint="cs"/>
          <w:sz w:val="27"/>
          <w:rtl/>
        </w:rPr>
        <w:t xml:space="preserve"> بموجب خاصّ مخصّ</w:t>
      </w:r>
      <w:r w:rsidR="00537459" w:rsidRPr="00B74AAF">
        <w:rPr>
          <w:rFonts w:hint="cs"/>
          <w:sz w:val="27"/>
          <w:rtl/>
        </w:rPr>
        <w:t>ِ</w:t>
      </w:r>
      <w:r w:rsidRPr="00B74AAF">
        <w:rPr>
          <w:rFonts w:hint="cs"/>
          <w:sz w:val="27"/>
          <w:rtl/>
        </w:rPr>
        <w:t>ص</w:t>
      </w:r>
      <w:r w:rsidRPr="00B74AAF">
        <w:rPr>
          <w:rFonts w:hint="eastAsia"/>
          <w:sz w:val="24"/>
          <w:szCs w:val="24"/>
          <w:rtl/>
        </w:rPr>
        <w:t>»</w:t>
      </w:r>
      <w:r w:rsidRPr="00B74AAF">
        <w:rPr>
          <w:rFonts w:hint="eastAsia"/>
          <w:sz w:val="27"/>
          <w:rtl/>
        </w:rPr>
        <w:t xml:space="preserve">، </w:t>
      </w:r>
      <w:r w:rsidRPr="00B74AAF">
        <w:rPr>
          <w:rFonts w:hint="cs"/>
          <w:sz w:val="27"/>
          <w:rtl/>
        </w:rPr>
        <w:t>ثم بعد ذلك يجعل المصلحة مقدّمة على كلّ الأدلّة، فإذا كان هذا حال المصلحة، فم</w:t>
      </w:r>
      <w:r w:rsidR="00537459" w:rsidRPr="00B74AAF">
        <w:rPr>
          <w:rFonts w:hint="cs"/>
          <w:sz w:val="27"/>
          <w:rtl/>
        </w:rPr>
        <w:t>َ</w:t>
      </w:r>
      <w:r w:rsidRPr="00B74AAF">
        <w:rPr>
          <w:rFonts w:hint="cs"/>
          <w:sz w:val="27"/>
          <w:rtl/>
        </w:rPr>
        <w:t>ن</w:t>
      </w:r>
      <w:r w:rsidR="00537459" w:rsidRPr="00B74AAF">
        <w:rPr>
          <w:rFonts w:hint="cs"/>
          <w:sz w:val="27"/>
          <w:rtl/>
        </w:rPr>
        <w:t>ْ</w:t>
      </w:r>
      <w:r w:rsidRPr="00B74AAF">
        <w:rPr>
          <w:rFonts w:hint="cs"/>
          <w:sz w:val="27"/>
          <w:rtl/>
        </w:rPr>
        <w:t xml:space="preserve"> هو الذي سوف يقوم بتخصيص دليل نفي الضرر؟!</w:t>
      </w:r>
      <w:r w:rsidRPr="00B74AAF">
        <w:rPr>
          <w:sz w:val="27"/>
          <w:vertAlign w:val="superscript"/>
          <w:rtl/>
        </w:rPr>
        <w:t>(</w:t>
      </w:r>
      <w:r w:rsidRPr="00B74AAF">
        <w:rPr>
          <w:sz w:val="27"/>
          <w:vertAlign w:val="superscript"/>
          <w:rtl/>
        </w:rPr>
        <w:endnoteReference w:id="86"/>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كما أخذ الدكتور مصطفى زيد على الطوفي تناقضه حين اعتبر أنّ المصلحة مت</w:t>
      </w:r>
      <w:r w:rsidR="00537459" w:rsidRPr="00B74AAF">
        <w:rPr>
          <w:rFonts w:hint="cs"/>
          <w:sz w:val="27"/>
          <w:rtl/>
        </w:rPr>
        <w:t>َّ</w:t>
      </w:r>
      <w:r w:rsidRPr="00B74AAF">
        <w:rPr>
          <w:rFonts w:hint="cs"/>
          <w:sz w:val="27"/>
          <w:rtl/>
        </w:rPr>
        <w:t>فقٌ عليها</w:t>
      </w:r>
      <w:r w:rsidR="00537459" w:rsidRPr="00B74AAF">
        <w:rPr>
          <w:rFonts w:hint="cs"/>
          <w:sz w:val="27"/>
          <w:rtl/>
        </w:rPr>
        <w:t>،</w:t>
      </w:r>
      <w:r w:rsidRPr="00B74AAF">
        <w:rPr>
          <w:rFonts w:hint="cs"/>
          <w:sz w:val="27"/>
          <w:rtl/>
        </w:rPr>
        <w:t xml:space="preserve"> وفي الوقت عينه تحدّث آخر الرسالة عن تعارض</w:t>
      </w:r>
      <w:r w:rsidR="00537459" w:rsidRPr="00B74AAF">
        <w:rPr>
          <w:rFonts w:hint="cs"/>
          <w:sz w:val="27"/>
          <w:rtl/>
        </w:rPr>
        <w:t xml:space="preserve"> المصالح والمفاسد، ليضع لها حلاًّ</w:t>
      </w:r>
      <w:r w:rsidRPr="00B74AAF">
        <w:rPr>
          <w:rFonts w:hint="cs"/>
          <w:sz w:val="27"/>
          <w:rtl/>
        </w:rPr>
        <w:t>، فكيف تكون المصلحة مت</w:t>
      </w:r>
      <w:r w:rsidR="00537459" w:rsidRPr="00B74AAF">
        <w:rPr>
          <w:rFonts w:hint="cs"/>
          <w:sz w:val="27"/>
          <w:rtl/>
        </w:rPr>
        <w:t>َّ</w:t>
      </w:r>
      <w:r w:rsidRPr="00B74AAF">
        <w:rPr>
          <w:rFonts w:hint="cs"/>
          <w:sz w:val="27"/>
          <w:rtl/>
        </w:rPr>
        <w:t>فقاً عليها، وتكون مثل هذه المعارضات قائمة؟!</w:t>
      </w:r>
      <w:r w:rsidRPr="00B74AAF">
        <w:rPr>
          <w:sz w:val="27"/>
          <w:vertAlign w:val="superscript"/>
          <w:rtl/>
        </w:rPr>
        <w:t>(</w:t>
      </w:r>
      <w:r w:rsidRPr="00B74AAF">
        <w:rPr>
          <w:sz w:val="27"/>
          <w:vertAlign w:val="superscript"/>
          <w:rtl/>
        </w:rPr>
        <w:endnoteReference w:id="87"/>
      </w:r>
      <w:r w:rsidRPr="00B74AAF">
        <w:rPr>
          <w:sz w:val="27"/>
          <w:vertAlign w:val="superscript"/>
          <w:rtl/>
        </w:rPr>
        <w:t>)</w:t>
      </w:r>
      <w:r w:rsidRPr="00B74AAF">
        <w:rPr>
          <w:rFonts w:hint="cs"/>
          <w:sz w:val="27"/>
          <w:rtl/>
        </w:rPr>
        <w:t>.</w:t>
      </w:r>
    </w:p>
    <w:p w:rsidR="00842D3A" w:rsidRPr="00B74AAF" w:rsidRDefault="00842D3A" w:rsidP="005445DC">
      <w:pPr>
        <w:rPr>
          <w:b/>
          <w:bCs/>
          <w:sz w:val="27"/>
          <w:rtl/>
        </w:rPr>
      </w:pPr>
      <w:r w:rsidRPr="00B74AAF">
        <w:rPr>
          <w:rFonts w:hint="cs"/>
          <w:b/>
          <w:bCs/>
          <w:sz w:val="27"/>
          <w:rtl/>
        </w:rPr>
        <w:t>ولكنّني أعتقد بأنّ إشكاليّة المفارقة في كلمات الطوفي غير مقنعة؛ وذلك:</w:t>
      </w:r>
    </w:p>
    <w:p w:rsidR="00842D3A" w:rsidRPr="00B74AAF" w:rsidRDefault="00842D3A" w:rsidP="005445DC">
      <w:pPr>
        <w:rPr>
          <w:sz w:val="27"/>
          <w:rtl/>
        </w:rPr>
      </w:pPr>
      <w:r w:rsidRPr="00B74AAF">
        <w:rPr>
          <w:rFonts w:hint="cs"/>
          <w:b/>
          <w:bCs/>
          <w:sz w:val="27"/>
          <w:rtl/>
        </w:rPr>
        <w:t>أوّلاً:</w:t>
      </w:r>
      <w:r w:rsidRPr="00B74AAF">
        <w:rPr>
          <w:rFonts w:hint="cs"/>
          <w:sz w:val="27"/>
          <w:rtl/>
        </w:rPr>
        <w:t xml:space="preserve"> إنّ تهافت كلامه في موضوع أقوائيّة النص</w:t>
      </w:r>
      <w:r w:rsidR="00537459" w:rsidRPr="00B74AAF">
        <w:rPr>
          <w:rFonts w:hint="cs"/>
          <w:sz w:val="27"/>
          <w:rtl/>
        </w:rPr>
        <w:t>ّ</w:t>
      </w:r>
      <w:r w:rsidRPr="00B74AAF">
        <w:rPr>
          <w:rFonts w:hint="cs"/>
          <w:sz w:val="27"/>
          <w:rtl/>
        </w:rPr>
        <w:t xml:space="preserve"> والإجماع على المصلحة مع قضيّة المصلحة المرسلة لا يصلح تناقضاً؛ لأنّ كلامه مت</w:t>
      </w:r>
      <w:r w:rsidR="00537459" w:rsidRPr="00B74AAF">
        <w:rPr>
          <w:rFonts w:hint="cs"/>
          <w:sz w:val="27"/>
          <w:rtl/>
        </w:rPr>
        <w:t>ّ</w:t>
      </w:r>
      <w:r w:rsidRPr="00B74AAF">
        <w:rPr>
          <w:rFonts w:hint="cs"/>
          <w:sz w:val="27"/>
          <w:rtl/>
        </w:rPr>
        <w:t xml:space="preserve">صل واضح </w:t>
      </w:r>
      <w:r w:rsidR="00C97641">
        <w:rPr>
          <w:rFonts w:hint="cs"/>
          <w:sz w:val="27"/>
          <w:rtl/>
        </w:rPr>
        <w:t xml:space="preserve">في </w:t>
      </w:r>
      <w:r w:rsidRPr="00B74AAF">
        <w:rPr>
          <w:rFonts w:hint="cs"/>
          <w:sz w:val="27"/>
          <w:rtl/>
        </w:rPr>
        <w:t>أنّه ما يزال بصدد التوضيح، فيوض</w:t>
      </w:r>
      <w:r w:rsidR="00537459" w:rsidRPr="00B74AAF">
        <w:rPr>
          <w:rFonts w:hint="cs"/>
          <w:sz w:val="27"/>
          <w:rtl/>
        </w:rPr>
        <w:t>ِّ</w:t>
      </w:r>
      <w:r w:rsidRPr="00B74AAF">
        <w:rPr>
          <w:rFonts w:hint="cs"/>
          <w:sz w:val="27"/>
          <w:rtl/>
        </w:rPr>
        <w:t>ح بعضه بعضاً</w:t>
      </w:r>
      <w:r w:rsidR="00537459" w:rsidRPr="00B74AAF">
        <w:rPr>
          <w:rFonts w:hint="cs"/>
          <w:sz w:val="27"/>
          <w:rtl/>
        </w:rPr>
        <w:t>.</w:t>
      </w:r>
      <w:r w:rsidRPr="00B74AAF">
        <w:rPr>
          <w:rFonts w:hint="cs"/>
          <w:sz w:val="27"/>
          <w:rtl/>
        </w:rPr>
        <w:t xml:space="preserve"> وإلا</w:t>
      </w:r>
      <w:r w:rsidR="00537459" w:rsidRPr="00B74AAF">
        <w:rPr>
          <w:rFonts w:hint="cs"/>
          <w:sz w:val="27"/>
          <w:rtl/>
        </w:rPr>
        <w:t>ّ</w:t>
      </w:r>
      <w:r w:rsidRPr="00B74AAF">
        <w:rPr>
          <w:rFonts w:hint="cs"/>
          <w:sz w:val="27"/>
          <w:rtl/>
        </w:rPr>
        <w:t xml:space="preserve"> فالإشكال في محلّه</w:t>
      </w:r>
      <w:r w:rsidR="00537459" w:rsidRPr="00B74AAF">
        <w:rPr>
          <w:rFonts w:hint="cs"/>
          <w:sz w:val="27"/>
          <w:rtl/>
        </w:rPr>
        <w:t>،</w:t>
      </w:r>
      <w:r w:rsidRPr="00B74AAF">
        <w:rPr>
          <w:rFonts w:hint="cs"/>
          <w:sz w:val="27"/>
          <w:rtl/>
        </w:rPr>
        <w:t xml:space="preserve"> </w:t>
      </w:r>
      <w:r w:rsidR="00537459" w:rsidRPr="00B74AAF">
        <w:rPr>
          <w:rFonts w:hint="cs"/>
          <w:sz w:val="27"/>
          <w:rtl/>
        </w:rPr>
        <w:t>و</w:t>
      </w:r>
      <w:r w:rsidRPr="00B74AAF">
        <w:rPr>
          <w:rFonts w:hint="cs"/>
          <w:sz w:val="27"/>
          <w:rtl/>
        </w:rPr>
        <w:t>خاصّة نتيجة ما قلناه سابقاً</w:t>
      </w:r>
      <w:r w:rsidR="00537459" w:rsidRPr="00B74AAF">
        <w:rPr>
          <w:rFonts w:hint="cs"/>
          <w:sz w:val="27"/>
          <w:rtl/>
        </w:rPr>
        <w:t>،</w:t>
      </w:r>
      <w:r w:rsidRPr="00B74AAF">
        <w:rPr>
          <w:rFonts w:hint="cs"/>
          <w:sz w:val="27"/>
          <w:rtl/>
        </w:rPr>
        <w:t xml:space="preserve"> من أنّ ميكانيزما الاجتهاد في المصلحة المرسلة هي بعينها في المصلحة في مورد النصّ، إلا</w:t>
      </w:r>
      <w:r w:rsidR="00537459" w:rsidRPr="00B74AAF">
        <w:rPr>
          <w:rFonts w:hint="cs"/>
          <w:sz w:val="27"/>
          <w:rtl/>
        </w:rPr>
        <w:t>ّ</w:t>
      </w:r>
      <w:r w:rsidRPr="00B74AAF">
        <w:rPr>
          <w:rFonts w:hint="cs"/>
          <w:sz w:val="27"/>
          <w:rtl/>
        </w:rPr>
        <w:t xml:space="preserve"> إذا قال الطوفي بأنّ أقوائيّة النصّ والإجماع في مورد التعارض مع سائر الأدلّة، والمفروض أنّ المصلحة المرسلة لا موضوع لتعارضها مع النصوص؛ لأنّ موضوعها انعدام النصّ، فيرتفع الإشكال عن الطوفي.</w:t>
      </w:r>
    </w:p>
    <w:p w:rsidR="00842D3A" w:rsidRPr="00B74AAF" w:rsidRDefault="00842D3A" w:rsidP="005445DC">
      <w:pPr>
        <w:rPr>
          <w:sz w:val="27"/>
          <w:rtl/>
        </w:rPr>
      </w:pPr>
      <w:r w:rsidRPr="00B74AAF">
        <w:rPr>
          <w:rFonts w:hint="cs"/>
          <w:b/>
          <w:bCs/>
          <w:sz w:val="27"/>
          <w:rtl/>
        </w:rPr>
        <w:t>ثانياً:</w:t>
      </w:r>
      <w:r w:rsidRPr="00B74AAF">
        <w:rPr>
          <w:rFonts w:hint="cs"/>
          <w:sz w:val="27"/>
          <w:rtl/>
        </w:rPr>
        <w:t xml:space="preserve"> إنّ المثال الثاني يشكّل نقداً قويّاً على الطوفي لو صحّ، وليس مجرّد تهافت بياني</w:t>
      </w:r>
      <w:r w:rsidR="001B10A3" w:rsidRPr="00B74AAF">
        <w:rPr>
          <w:rFonts w:hint="cs"/>
          <w:sz w:val="27"/>
          <w:rtl/>
        </w:rPr>
        <w:t>،</w:t>
      </w:r>
      <w:r w:rsidRPr="00B74AAF">
        <w:rPr>
          <w:rFonts w:hint="cs"/>
          <w:sz w:val="27"/>
          <w:rtl/>
        </w:rPr>
        <w:t xml:space="preserve"> كما في المثال الأوّل لو صحّ</w:t>
      </w:r>
      <w:r w:rsidR="001B10A3" w:rsidRPr="00B74AAF">
        <w:rPr>
          <w:rFonts w:hint="cs"/>
          <w:sz w:val="27"/>
          <w:rtl/>
        </w:rPr>
        <w:t>.</w:t>
      </w:r>
      <w:r w:rsidRPr="00B74AAF">
        <w:rPr>
          <w:rFonts w:hint="cs"/>
          <w:sz w:val="27"/>
          <w:rtl/>
        </w:rPr>
        <w:t xml:space="preserve"> لكنّ البوطي في تقديري لم يلتفت إلى مراد الطوفي</w:t>
      </w:r>
      <w:r w:rsidR="001B10A3" w:rsidRPr="00B74AAF">
        <w:rPr>
          <w:rFonts w:hint="cs"/>
          <w:sz w:val="27"/>
          <w:rtl/>
        </w:rPr>
        <w:t>.</w:t>
      </w:r>
      <w:r w:rsidRPr="00B74AAF">
        <w:rPr>
          <w:rFonts w:hint="cs"/>
          <w:sz w:val="27"/>
          <w:rtl/>
        </w:rPr>
        <w:t xml:space="preserve"> وما يوض</w:t>
      </w:r>
      <w:r w:rsidR="001B10A3" w:rsidRPr="00B74AAF">
        <w:rPr>
          <w:rFonts w:hint="cs"/>
          <w:sz w:val="27"/>
          <w:rtl/>
        </w:rPr>
        <w:t>ِّ</w:t>
      </w:r>
      <w:r w:rsidRPr="00B74AAF">
        <w:rPr>
          <w:rFonts w:hint="cs"/>
          <w:sz w:val="27"/>
          <w:rtl/>
        </w:rPr>
        <w:t>ح مراده هو مراجعة ما توصّ</w:t>
      </w:r>
      <w:r w:rsidR="001B10A3" w:rsidRPr="00B74AAF">
        <w:rPr>
          <w:rFonts w:hint="cs"/>
          <w:sz w:val="27"/>
          <w:rtl/>
        </w:rPr>
        <w:t>َ</w:t>
      </w:r>
      <w:r w:rsidRPr="00B74AAF">
        <w:rPr>
          <w:rFonts w:hint="cs"/>
          <w:sz w:val="27"/>
          <w:rtl/>
        </w:rPr>
        <w:t>لت إليه آخر أبحاث علم أصول الفقه عند الإماميّة</w:t>
      </w:r>
      <w:r w:rsidR="001B10A3" w:rsidRPr="00B74AAF">
        <w:rPr>
          <w:rFonts w:hint="cs"/>
          <w:sz w:val="27"/>
          <w:rtl/>
        </w:rPr>
        <w:t>.</w:t>
      </w:r>
      <w:r w:rsidRPr="00B74AAF">
        <w:rPr>
          <w:rFonts w:hint="cs"/>
          <w:sz w:val="27"/>
          <w:rtl/>
        </w:rPr>
        <w:t xml:space="preserve"> فالطوفي اعتبر أنّ حديث نفي الضرر يخصّ</w:t>
      </w:r>
      <w:r w:rsidR="001B10A3" w:rsidRPr="00B74AAF">
        <w:rPr>
          <w:rFonts w:hint="cs"/>
          <w:sz w:val="27"/>
          <w:rtl/>
        </w:rPr>
        <w:t>ِ</w:t>
      </w:r>
      <w:r w:rsidRPr="00B74AAF">
        <w:rPr>
          <w:rFonts w:hint="cs"/>
          <w:sz w:val="27"/>
          <w:rtl/>
        </w:rPr>
        <w:t>ص جميع الأدلّة الأو</w:t>
      </w:r>
      <w:r w:rsidR="001B10A3" w:rsidRPr="00B74AAF">
        <w:rPr>
          <w:rFonts w:hint="cs"/>
          <w:sz w:val="27"/>
          <w:rtl/>
        </w:rPr>
        <w:t>ّلي</w:t>
      </w:r>
      <w:r w:rsidRPr="00B74AAF">
        <w:rPr>
          <w:rFonts w:hint="cs"/>
          <w:sz w:val="27"/>
          <w:rtl/>
        </w:rPr>
        <w:t>ة، وفي الوقت عينه لاحظ أنّ هذا الحديث لو تمّ فسوف يواجه أدلّةً تشرّ</w:t>
      </w:r>
      <w:r w:rsidR="001B10A3" w:rsidRPr="00B74AAF">
        <w:rPr>
          <w:rFonts w:hint="cs"/>
          <w:sz w:val="27"/>
          <w:rtl/>
        </w:rPr>
        <w:t>ِ</w:t>
      </w:r>
      <w:r w:rsidRPr="00B74AAF">
        <w:rPr>
          <w:rFonts w:hint="cs"/>
          <w:sz w:val="27"/>
          <w:rtl/>
        </w:rPr>
        <w:t>ع الضرر بكلّ صراحة، بل هي ناظرة</w:t>
      </w:r>
      <w:r w:rsidR="001B10A3" w:rsidRPr="00B74AAF">
        <w:rPr>
          <w:rFonts w:hint="cs"/>
          <w:sz w:val="27"/>
          <w:rtl/>
        </w:rPr>
        <w:t>ٌ</w:t>
      </w:r>
      <w:r w:rsidRPr="00B74AAF">
        <w:rPr>
          <w:rFonts w:hint="cs"/>
          <w:sz w:val="27"/>
          <w:rtl/>
        </w:rPr>
        <w:t xml:space="preserve"> وخاصّة بقضايا الضرر، فأراد أن يفصل التشريعات الضرريّة عن التشريعات غير الضرريّة بذاتها، فجعل حديث نفي الضرر مخصِّصاً لكلّ النصوص التي تقدّم تشريعات غير ضرريّة بذاتها</w:t>
      </w:r>
      <w:r w:rsidR="001B10A3" w:rsidRPr="00B74AAF">
        <w:rPr>
          <w:rFonts w:hint="cs"/>
          <w:sz w:val="27"/>
          <w:rtl/>
        </w:rPr>
        <w:t>،</w:t>
      </w:r>
      <w:r w:rsidRPr="00B74AAF">
        <w:rPr>
          <w:rFonts w:hint="cs"/>
          <w:sz w:val="27"/>
          <w:rtl/>
        </w:rPr>
        <w:t xml:space="preserve"> كالوضوء والغسل والصلاة، فيما </w:t>
      </w:r>
      <w:r w:rsidRPr="00B74AAF">
        <w:rPr>
          <w:rFonts w:hint="cs"/>
          <w:sz w:val="27"/>
          <w:rtl/>
        </w:rPr>
        <w:lastRenderedPageBreak/>
        <w:t>أخضع حديث نفي الضرر</w:t>
      </w:r>
      <w:r w:rsidR="001B10A3" w:rsidRPr="00B74AAF">
        <w:rPr>
          <w:rFonts w:hint="cs"/>
          <w:sz w:val="27"/>
          <w:rtl/>
        </w:rPr>
        <w:t>،</w:t>
      </w:r>
      <w:r w:rsidRPr="00B74AAF">
        <w:rPr>
          <w:rFonts w:hint="cs"/>
          <w:sz w:val="27"/>
          <w:rtl/>
        </w:rPr>
        <w:t xml:space="preserve"> فخصّ</w:t>
      </w:r>
      <w:r w:rsidR="001B10A3" w:rsidRPr="00B74AAF">
        <w:rPr>
          <w:rFonts w:hint="cs"/>
          <w:sz w:val="27"/>
          <w:rtl/>
        </w:rPr>
        <w:t>َ</w:t>
      </w:r>
      <w:r w:rsidRPr="00B74AAF">
        <w:rPr>
          <w:rFonts w:hint="cs"/>
          <w:sz w:val="27"/>
          <w:rtl/>
        </w:rPr>
        <w:t>صه بالأدلّة الدالّة على التشريعات الضرريّة بذاتها</w:t>
      </w:r>
      <w:r w:rsidR="001B10A3" w:rsidRPr="00B74AAF">
        <w:rPr>
          <w:rFonts w:hint="cs"/>
          <w:sz w:val="27"/>
          <w:rtl/>
        </w:rPr>
        <w:t>،</w:t>
      </w:r>
      <w:r w:rsidRPr="00B74AAF">
        <w:rPr>
          <w:rFonts w:hint="cs"/>
          <w:sz w:val="27"/>
          <w:rtl/>
        </w:rPr>
        <w:t xml:space="preserve"> من نوع العقوبات والحدود، فلا يصح</w:t>
      </w:r>
      <w:r w:rsidR="001B10A3" w:rsidRPr="00B74AAF">
        <w:rPr>
          <w:rFonts w:hint="cs"/>
          <w:sz w:val="27"/>
          <w:rtl/>
        </w:rPr>
        <w:t>ّ</w:t>
      </w:r>
      <w:r w:rsidRPr="00B74AAF">
        <w:rPr>
          <w:rFonts w:hint="cs"/>
          <w:sz w:val="27"/>
          <w:rtl/>
        </w:rPr>
        <w:t xml:space="preserve"> إشكال البوطي عليه.</w:t>
      </w:r>
    </w:p>
    <w:p w:rsidR="00842D3A" w:rsidRPr="00B74AAF" w:rsidRDefault="00842D3A" w:rsidP="005445DC">
      <w:pPr>
        <w:rPr>
          <w:sz w:val="27"/>
          <w:rtl/>
        </w:rPr>
      </w:pPr>
      <w:r w:rsidRPr="00B74AAF">
        <w:rPr>
          <w:rFonts w:hint="cs"/>
          <w:sz w:val="27"/>
          <w:rtl/>
        </w:rPr>
        <w:t>بل نصّ</w:t>
      </w:r>
      <w:r w:rsidR="001B10A3" w:rsidRPr="00B74AAF">
        <w:rPr>
          <w:rFonts w:hint="cs"/>
          <w:sz w:val="27"/>
          <w:rtl/>
        </w:rPr>
        <w:t>ُ</w:t>
      </w:r>
      <w:r w:rsidRPr="00B74AAF">
        <w:rPr>
          <w:rFonts w:hint="cs"/>
          <w:sz w:val="27"/>
          <w:rtl/>
        </w:rPr>
        <w:t xml:space="preserve"> الطوفي واضح</w:t>
      </w:r>
      <w:r w:rsidR="001B10A3" w:rsidRPr="00B74AAF">
        <w:rPr>
          <w:rFonts w:hint="cs"/>
          <w:sz w:val="27"/>
          <w:rtl/>
        </w:rPr>
        <w:t>ٌ</w:t>
      </w:r>
      <w:r w:rsidRPr="00B74AAF">
        <w:rPr>
          <w:rFonts w:hint="cs"/>
          <w:sz w:val="27"/>
          <w:rtl/>
        </w:rPr>
        <w:t xml:space="preserve"> في تمييزه للأمور، حين يقول متحدّثاً عن مقتضيات النصّ والإجماع ـ والغريب أنّ البوطي نقل هذا النصّ عنه أيضاً ـ: </w:t>
      </w:r>
      <w:r w:rsidRPr="00B74AAF">
        <w:rPr>
          <w:rFonts w:hint="eastAsia"/>
          <w:sz w:val="24"/>
          <w:szCs w:val="24"/>
          <w:rtl/>
        </w:rPr>
        <w:t>«</w:t>
      </w:r>
      <w:r w:rsidRPr="00B74AAF">
        <w:rPr>
          <w:rFonts w:hint="cs"/>
          <w:sz w:val="27"/>
          <w:rtl/>
        </w:rPr>
        <w:t>وإن</w:t>
      </w:r>
      <w:r w:rsidR="001B10A3" w:rsidRPr="00B74AAF">
        <w:rPr>
          <w:rFonts w:hint="cs"/>
          <w:sz w:val="27"/>
          <w:rtl/>
        </w:rPr>
        <w:t>ْ</w:t>
      </w:r>
      <w:r w:rsidRPr="00B74AAF">
        <w:rPr>
          <w:rFonts w:hint="cs"/>
          <w:sz w:val="27"/>
          <w:rtl/>
        </w:rPr>
        <w:t xml:space="preserve"> اقتضيا ضرراً فإمّا أن يكون الضرر مجموع مدلوليهما أو بعضه</w:t>
      </w:r>
      <w:r w:rsidR="001B10A3" w:rsidRPr="00B74AAF">
        <w:rPr>
          <w:rFonts w:hint="cs"/>
          <w:sz w:val="27"/>
          <w:rtl/>
        </w:rPr>
        <w:t>؛</w:t>
      </w:r>
      <w:r w:rsidRPr="00B74AAF">
        <w:rPr>
          <w:rFonts w:hint="cs"/>
          <w:sz w:val="27"/>
          <w:rtl/>
        </w:rPr>
        <w:t xml:space="preserve"> فإن</w:t>
      </w:r>
      <w:r w:rsidR="001B10A3" w:rsidRPr="00B74AAF">
        <w:rPr>
          <w:rFonts w:hint="cs"/>
          <w:sz w:val="27"/>
          <w:rtl/>
        </w:rPr>
        <w:t>ْ</w:t>
      </w:r>
      <w:r w:rsidRPr="00B74AAF">
        <w:rPr>
          <w:rFonts w:hint="cs"/>
          <w:sz w:val="27"/>
          <w:rtl/>
        </w:rPr>
        <w:t xml:space="preserve"> كان مجموع مدلوليهما ف</w:t>
      </w:r>
      <w:r w:rsidR="00221B4E" w:rsidRPr="00B74AAF">
        <w:rPr>
          <w:rFonts w:hint="cs"/>
          <w:sz w:val="27"/>
          <w:rtl/>
        </w:rPr>
        <w:t>لا بُدَّ</w:t>
      </w:r>
      <w:r w:rsidRPr="00B74AAF">
        <w:rPr>
          <w:rFonts w:hint="cs"/>
          <w:sz w:val="27"/>
          <w:rtl/>
        </w:rPr>
        <w:t xml:space="preserve"> أن يكون من قبيل</w:t>
      </w:r>
      <w:r w:rsidR="00417E2D" w:rsidRPr="00B74AAF">
        <w:rPr>
          <w:rFonts w:hint="cs"/>
          <w:sz w:val="27"/>
          <w:rtl/>
        </w:rPr>
        <w:t>:</w:t>
      </w:r>
      <w:r w:rsidRPr="00B74AAF">
        <w:rPr>
          <w:rFonts w:hint="cs"/>
          <w:sz w:val="27"/>
          <w:rtl/>
        </w:rPr>
        <w:t xml:space="preserve"> ما استثني من قوله عليه الصلاة والسلام: لا ضرر ولا ضرار، وذلك كالحدود والعقوبات على الجنايات</w:t>
      </w:r>
      <w:r w:rsidR="001B10A3" w:rsidRPr="00B74AAF">
        <w:rPr>
          <w:rFonts w:hint="cs"/>
          <w:sz w:val="27"/>
          <w:rtl/>
        </w:rPr>
        <w:t>؛</w:t>
      </w:r>
      <w:r w:rsidRPr="00B74AAF">
        <w:rPr>
          <w:rFonts w:hint="cs"/>
          <w:sz w:val="27"/>
          <w:rtl/>
        </w:rPr>
        <w:t xml:space="preserve"> وإن</w:t>
      </w:r>
      <w:r w:rsidR="001B10A3" w:rsidRPr="00B74AAF">
        <w:rPr>
          <w:rFonts w:hint="cs"/>
          <w:sz w:val="27"/>
          <w:rtl/>
        </w:rPr>
        <w:t>ْ</w:t>
      </w:r>
      <w:r w:rsidRPr="00B74AAF">
        <w:rPr>
          <w:rFonts w:hint="cs"/>
          <w:sz w:val="27"/>
          <w:rtl/>
        </w:rPr>
        <w:t xml:space="preserve"> كان الضرر بعض مدلوليهما فإن</w:t>
      </w:r>
      <w:r w:rsidR="001B10A3" w:rsidRPr="00B74AAF">
        <w:rPr>
          <w:rFonts w:hint="cs"/>
          <w:sz w:val="27"/>
          <w:rtl/>
        </w:rPr>
        <w:t>ْ</w:t>
      </w:r>
      <w:r w:rsidRPr="00B74AAF">
        <w:rPr>
          <w:rFonts w:hint="cs"/>
          <w:sz w:val="27"/>
          <w:rtl/>
        </w:rPr>
        <w:t xml:space="preserve"> اقتضاه دليلٌ خاصّ اتّبع الدليل</w:t>
      </w:r>
      <w:r w:rsidR="001B10A3" w:rsidRPr="00B74AAF">
        <w:rPr>
          <w:rFonts w:hint="cs"/>
          <w:sz w:val="27"/>
          <w:rtl/>
        </w:rPr>
        <w:t>؛</w:t>
      </w:r>
      <w:r w:rsidRPr="00B74AAF">
        <w:rPr>
          <w:rFonts w:hint="cs"/>
          <w:sz w:val="27"/>
          <w:rtl/>
        </w:rPr>
        <w:t xml:space="preserve"> وإن</w:t>
      </w:r>
      <w:r w:rsidR="001B10A3" w:rsidRPr="00B74AAF">
        <w:rPr>
          <w:rFonts w:hint="cs"/>
          <w:sz w:val="27"/>
          <w:rtl/>
        </w:rPr>
        <w:t>ْ</w:t>
      </w:r>
      <w:r w:rsidRPr="00B74AAF">
        <w:rPr>
          <w:rFonts w:hint="cs"/>
          <w:sz w:val="27"/>
          <w:rtl/>
        </w:rPr>
        <w:t xml:space="preserve"> لم يقتضه دليل</w:t>
      </w:r>
      <w:r w:rsidR="001B10A3" w:rsidRPr="00B74AAF">
        <w:rPr>
          <w:rFonts w:hint="cs"/>
          <w:sz w:val="27"/>
          <w:rtl/>
        </w:rPr>
        <w:t>ٌ</w:t>
      </w:r>
      <w:r w:rsidRPr="00B74AAF">
        <w:rPr>
          <w:rFonts w:hint="cs"/>
          <w:sz w:val="27"/>
          <w:rtl/>
        </w:rPr>
        <w:t xml:space="preserve"> خاص</w:t>
      </w:r>
      <w:r w:rsidR="001B10A3" w:rsidRPr="00B74AAF">
        <w:rPr>
          <w:rFonts w:hint="cs"/>
          <w:sz w:val="27"/>
          <w:rtl/>
        </w:rPr>
        <w:t>ّ</w:t>
      </w:r>
      <w:r w:rsidRPr="00B74AAF">
        <w:rPr>
          <w:rFonts w:hint="cs"/>
          <w:sz w:val="27"/>
          <w:rtl/>
        </w:rPr>
        <w:t xml:space="preserve"> وجب تخصيصهما بقوله عليه الصلاة والسلام: لا ضرر ولا ضرار؛ جمعاً بين الأدلّة</w:t>
      </w:r>
      <w:r w:rsidRPr="00B74AAF">
        <w:rPr>
          <w:rFonts w:hint="eastAsia"/>
          <w:sz w:val="24"/>
          <w:szCs w:val="24"/>
          <w:rtl/>
        </w:rPr>
        <w:t>»</w:t>
      </w:r>
      <w:r w:rsidRPr="00B74AAF">
        <w:rPr>
          <w:rFonts w:hint="eastAsia"/>
          <w:sz w:val="27"/>
          <w:rtl/>
        </w:rPr>
        <w:t>.</w:t>
      </w:r>
    </w:p>
    <w:p w:rsidR="00842D3A" w:rsidRPr="00B74AAF" w:rsidRDefault="00842D3A" w:rsidP="005445DC">
      <w:pPr>
        <w:rPr>
          <w:sz w:val="27"/>
          <w:rtl/>
        </w:rPr>
      </w:pPr>
      <w:r w:rsidRPr="00B74AAF">
        <w:rPr>
          <w:rFonts w:hint="cs"/>
          <w:sz w:val="27"/>
          <w:rtl/>
        </w:rPr>
        <w:t>فنحن نلاحظ الطوفي يميّز بين التشريعات الضرريّة بذاتها والتي تكون أدلّتها متمح</w:t>
      </w:r>
      <w:r w:rsidR="00417E2D" w:rsidRPr="00B74AAF">
        <w:rPr>
          <w:rFonts w:hint="cs"/>
          <w:sz w:val="27"/>
          <w:rtl/>
        </w:rPr>
        <w:t>ّ</w:t>
      </w:r>
      <w:r w:rsidRPr="00B74AAF">
        <w:rPr>
          <w:rFonts w:hint="cs"/>
          <w:sz w:val="27"/>
          <w:rtl/>
        </w:rPr>
        <w:t>ضة لما هو ضرريّ، وبين غيرها، فيخصّ</w:t>
      </w:r>
      <w:r w:rsidR="00417E2D" w:rsidRPr="00B74AAF">
        <w:rPr>
          <w:rFonts w:hint="cs"/>
          <w:sz w:val="27"/>
          <w:rtl/>
        </w:rPr>
        <w:t>ِ</w:t>
      </w:r>
      <w:r w:rsidRPr="00B74AAF">
        <w:rPr>
          <w:rFonts w:hint="cs"/>
          <w:sz w:val="27"/>
          <w:rtl/>
        </w:rPr>
        <w:t>ص أدلّة التشريعات بلا ضرر، بينما يخصّ</w:t>
      </w:r>
      <w:r w:rsidR="00417E2D" w:rsidRPr="00B74AAF">
        <w:rPr>
          <w:rFonts w:hint="cs"/>
          <w:sz w:val="27"/>
          <w:rtl/>
        </w:rPr>
        <w:t>ِ</w:t>
      </w:r>
      <w:r w:rsidRPr="00B74AAF">
        <w:rPr>
          <w:rFonts w:hint="cs"/>
          <w:sz w:val="27"/>
          <w:rtl/>
        </w:rPr>
        <w:t>ص لا ضرر بدليل التشريع الضرري بذاته</w:t>
      </w:r>
      <w:r w:rsidR="00417E2D" w:rsidRPr="00B74AAF">
        <w:rPr>
          <w:rFonts w:hint="cs"/>
          <w:sz w:val="27"/>
          <w:rtl/>
        </w:rPr>
        <w:t>،</w:t>
      </w:r>
      <w:r w:rsidRPr="00B74AAF">
        <w:rPr>
          <w:rFonts w:hint="cs"/>
          <w:sz w:val="27"/>
          <w:rtl/>
        </w:rPr>
        <w:t xml:space="preserve"> كالعقوبات.</w:t>
      </w:r>
    </w:p>
    <w:p w:rsidR="00842D3A" w:rsidRPr="00B74AAF" w:rsidRDefault="00842D3A" w:rsidP="005445DC">
      <w:pPr>
        <w:rPr>
          <w:sz w:val="27"/>
          <w:rtl/>
        </w:rPr>
      </w:pPr>
      <w:r w:rsidRPr="00B74AAF">
        <w:rPr>
          <w:rFonts w:hint="cs"/>
          <w:sz w:val="27"/>
          <w:rtl/>
        </w:rPr>
        <w:t>وهذه هي الفكرة التي تناولها الأصول الشيعي</w:t>
      </w:r>
      <w:r w:rsidR="00417E2D" w:rsidRPr="00B74AAF">
        <w:rPr>
          <w:rFonts w:hint="cs"/>
          <w:sz w:val="27"/>
          <w:rtl/>
        </w:rPr>
        <w:t>ّ</w:t>
      </w:r>
      <w:r w:rsidRPr="00B74AAF">
        <w:rPr>
          <w:rFonts w:hint="cs"/>
          <w:sz w:val="27"/>
          <w:rtl/>
        </w:rPr>
        <w:t xml:space="preserve"> لاحقاً تحت عنوان تفسير التشريعات الضرريّة في ضوء كل</w:t>
      </w:r>
      <w:r w:rsidR="00417E2D" w:rsidRPr="00B74AAF">
        <w:rPr>
          <w:rFonts w:hint="cs"/>
          <w:sz w:val="27"/>
          <w:rtl/>
        </w:rPr>
        <w:t>ّي</w:t>
      </w:r>
      <w:r w:rsidRPr="00B74AAF">
        <w:rPr>
          <w:rFonts w:hint="cs"/>
          <w:sz w:val="27"/>
          <w:rtl/>
        </w:rPr>
        <w:t>ة وحكومة قاعدة لا ضرر على مختلف التشريعات، وسلكوا في ذلك مسالك متعدّ</w:t>
      </w:r>
      <w:r w:rsidR="00417E2D" w:rsidRPr="00B74AAF">
        <w:rPr>
          <w:rFonts w:hint="cs"/>
          <w:sz w:val="27"/>
          <w:rtl/>
        </w:rPr>
        <w:t>ِ</w:t>
      </w:r>
      <w:r w:rsidRPr="00B74AAF">
        <w:rPr>
          <w:rFonts w:hint="cs"/>
          <w:sz w:val="27"/>
          <w:rtl/>
        </w:rPr>
        <w:t>دة، وكانوا بصدد رفع الوهن المتصوّ</w:t>
      </w:r>
      <w:r w:rsidR="00417E2D" w:rsidRPr="00B74AAF">
        <w:rPr>
          <w:rFonts w:hint="cs"/>
          <w:sz w:val="27"/>
          <w:rtl/>
        </w:rPr>
        <w:t>َ</w:t>
      </w:r>
      <w:r w:rsidRPr="00B74AAF">
        <w:rPr>
          <w:rFonts w:hint="cs"/>
          <w:sz w:val="27"/>
          <w:rtl/>
        </w:rPr>
        <w:t>ر على حديث لا ضرر من حيث كثرة التخصيصات العارضة عليه.</w:t>
      </w:r>
    </w:p>
    <w:p w:rsidR="00842D3A" w:rsidRPr="00B74AAF" w:rsidRDefault="00842D3A" w:rsidP="005445DC">
      <w:pPr>
        <w:rPr>
          <w:sz w:val="27"/>
          <w:rtl/>
        </w:rPr>
      </w:pPr>
      <w:r w:rsidRPr="00B74AAF">
        <w:rPr>
          <w:rFonts w:hint="cs"/>
          <w:sz w:val="27"/>
          <w:rtl/>
        </w:rPr>
        <w:t>وبهذا يظهر أنّ الطوفي لم يتورّط في أيّ خطأ</w:t>
      </w:r>
      <w:r w:rsidR="00417E2D" w:rsidRPr="00B74AAF">
        <w:rPr>
          <w:rFonts w:hint="cs"/>
          <w:sz w:val="27"/>
          <w:rtl/>
        </w:rPr>
        <w:t>.</w:t>
      </w:r>
      <w:r w:rsidRPr="00B74AAF">
        <w:rPr>
          <w:rFonts w:hint="cs"/>
          <w:sz w:val="27"/>
          <w:rtl/>
        </w:rPr>
        <w:t xml:space="preserve"> لكن</w:t>
      </w:r>
      <w:r w:rsidR="00417E2D" w:rsidRPr="00B74AAF">
        <w:rPr>
          <w:rFonts w:hint="cs"/>
          <w:sz w:val="27"/>
          <w:rtl/>
        </w:rPr>
        <w:t>ْ</w:t>
      </w:r>
      <w:r w:rsidRPr="00B74AAF">
        <w:rPr>
          <w:rFonts w:hint="cs"/>
          <w:sz w:val="27"/>
          <w:rtl/>
        </w:rPr>
        <w:t xml:space="preserve"> مع ذلك يمكننا أن نأخذ عليه هنا خلطه بين تفسير حديث نفي الضرر بالضرر بالمعنى الخاص</w:t>
      </w:r>
      <w:r w:rsidR="00417E2D" w:rsidRPr="00B74AAF">
        <w:rPr>
          <w:rFonts w:hint="cs"/>
          <w:sz w:val="27"/>
          <w:rtl/>
        </w:rPr>
        <w:t>ّ،</w:t>
      </w:r>
      <w:r w:rsidRPr="00B74AAF">
        <w:rPr>
          <w:rFonts w:hint="cs"/>
          <w:sz w:val="27"/>
          <w:rtl/>
        </w:rPr>
        <w:t xml:space="preserve"> وهو النقص في النفس أو البدن أو الأطراف أو المال، وبين الضرر بمعنى المفسدة في مقابل المصلحة</w:t>
      </w:r>
      <w:r w:rsidR="00417E2D" w:rsidRPr="00B74AAF">
        <w:rPr>
          <w:rFonts w:hint="cs"/>
          <w:sz w:val="27"/>
          <w:rtl/>
        </w:rPr>
        <w:t>؛</w:t>
      </w:r>
      <w:r w:rsidRPr="00B74AAF">
        <w:rPr>
          <w:rFonts w:hint="cs"/>
          <w:sz w:val="27"/>
          <w:rtl/>
        </w:rPr>
        <w:t xml:space="preserve"> فإنّ محاولته ترتيب العلاقة بين حديث نفي الضرر وسائر الأدلّة بنوع</w:t>
      </w:r>
      <w:r w:rsidR="00417E2D" w:rsidRPr="00B74AAF">
        <w:rPr>
          <w:rFonts w:hint="cs"/>
          <w:sz w:val="27"/>
          <w:rtl/>
        </w:rPr>
        <w:t>َ</w:t>
      </w:r>
      <w:r w:rsidRPr="00B74AAF">
        <w:rPr>
          <w:rFonts w:hint="cs"/>
          <w:sz w:val="27"/>
          <w:rtl/>
        </w:rPr>
        <w:t>ي</w:t>
      </w:r>
      <w:r w:rsidR="00417E2D" w:rsidRPr="00B74AAF">
        <w:rPr>
          <w:rFonts w:hint="cs"/>
          <w:sz w:val="27"/>
          <w:rtl/>
        </w:rPr>
        <w:t>ْ</w:t>
      </w:r>
      <w:r w:rsidRPr="00B74AAF">
        <w:rPr>
          <w:rFonts w:hint="cs"/>
          <w:sz w:val="27"/>
          <w:rtl/>
        </w:rPr>
        <w:t>ها</w:t>
      </w:r>
      <w:r w:rsidR="00417E2D" w:rsidRPr="00B74AAF">
        <w:rPr>
          <w:rFonts w:hint="cs"/>
          <w:sz w:val="27"/>
          <w:rtl/>
        </w:rPr>
        <w:t>:</w:t>
      </w:r>
      <w:r w:rsidRPr="00B74AAF">
        <w:rPr>
          <w:rFonts w:hint="cs"/>
          <w:sz w:val="27"/>
          <w:rtl/>
        </w:rPr>
        <w:t xml:space="preserve"> المتمحّض للضرر وغيره</w:t>
      </w:r>
      <w:r w:rsidR="00417E2D" w:rsidRPr="00B74AAF">
        <w:rPr>
          <w:rFonts w:hint="cs"/>
          <w:sz w:val="27"/>
          <w:rtl/>
        </w:rPr>
        <w:t>،</w:t>
      </w:r>
      <w:r w:rsidRPr="00B74AAF">
        <w:rPr>
          <w:rFonts w:hint="cs"/>
          <w:sz w:val="27"/>
          <w:rtl/>
        </w:rPr>
        <w:t xml:space="preserve"> ينبغي أن يقوم على التفسير الخاصّ لفكرة الضرر، وهو التفسير الذي لا ينفع الطوفي في أصل نظريته في تقديم المصلحة على النصّ</w:t>
      </w:r>
      <w:r w:rsidR="00417E2D" w:rsidRPr="00B74AAF">
        <w:rPr>
          <w:rFonts w:hint="cs"/>
          <w:sz w:val="27"/>
          <w:rtl/>
        </w:rPr>
        <w:t>.</w:t>
      </w:r>
      <w:r w:rsidRPr="00B74AAF">
        <w:rPr>
          <w:rFonts w:hint="cs"/>
          <w:sz w:val="27"/>
          <w:rtl/>
        </w:rPr>
        <w:t xml:space="preserve"> أمّا لو فهمنا الضرر بمعنى المفسدة في مقابل المصلحة فإنّه لن يكون هناك تخصيص</w:t>
      </w:r>
      <w:r w:rsidR="00417E2D" w:rsidRPr="00B74AAF">
        <w:rPr>
          <w:rFonts w:hint="cs"/>
          <w:sz w:val="27"/>
          <w:rtl/>
        </w:rPr>
        <w:t>ٌ</w:t>
      </w:r>
      <w:r w:rsidRPr="00B74AAF">
        <w:rPr>
          <w:rFonts w:hint="cs"/>
          <w:sz w:val="27"/>
          <w:rtl/>
        </w:rPr>
        <w:t xml:space="preserve"> لحديث نفي الضرر؛ لأنّ التشريعات الضرريّة بعنوانها</w:t>
      </w:r>
      <w:r w:rsidR="00417E2D" w:rsidRPr="00B74AAF">
        <w:rPr>
          <w:rFonts w:hint="cs"/>
          <w:sz w:val="27"/>
          <w:rtl/>
        </w:rPr>
        <w:t>،</w:t>
      </w:r>
      <w:r w:rsidRPr="00B74AAF">
        <w:rPr>
          <w:rFonts w:hint="cs"/>
          <w:sz w:val="27"/>
          <w:rtl/>
        </w:rPr>
        <w:t xml:space="preserve"> كالحدود، ليست مفسدةً، بل هي مصلحة حت</w:t>
      </w:r>
      <w:r w:rsidR="00417E2D" w:rsidRPr="00B74AAF">
        <w:rPr>
          <w:rFonts w:hint="cs"/>
          <w:sz w:val="27"/>
          <w:rtl/>
        </w:rPr>
        <w:t>ّ</w:t>
      </w:r>
      <w:r w:rsidRPr="00B74AAF">
        <w:rPr>
          <w:rFonts w:hint="cs"/>
          <w:sz w:val="27"/>
          <w:rtl/>
        </w:rPr>
        <w:t>ى لم</w:t>
      </w:r>
      <w:r w:rsidR="00417E2D" w:rsidRPr="00B74AAF">
        <w:rPr>
          <w:rFonts w:hint="cs"/>
          <w:sz w:val="27"/>
          <w:rtl/>
        </w:rPr>
        <w:t>َ</w:t>
      </w:r>
      <w:r w:rsidRPr="00B74AAF">
        <w:rPr>
          <w:rFonts w:hint="cs"/>
          <w:sz w:val="27"/>
          <w:rtl/>
        </w:rPr>
        <w:t>ن</w:t>
      </w:r>
      <w:r w:rsidR="00417E2D" w:rsidRPr="00B74AAF">
        <w:rPr>
          <w:rFonts w:hint="cs"/>
          <w:sz w:val="27"/>
          <w:rtl/>
        </w:rPr>
        <w:t>ْ</w:t>
      </w:r>
      <w:r w:rsidRPr="00B74AAF">
        <w:rPr>
          <w:rFonts w:hint="cs"/>
          <w:sz w:val="27"/>
          <w:rtl/>
        </w:rPr>
        <w:t xml:space="preserve"> يقع عليه الحدّ في كثير من الأحيان، فضلاً عن غيره. إلا</w:t>
      </w:r>
      <w:r w:rsidR="00417E2D" w:rsidRPr="00B74AAF">
        <w:rPr>
          <w:rFonts w:hint="cs"/>
          <w:sz w:val="27"/>
          <w:rtl/>
        </w:rPr>
        <w:t>ّ</w:t>
      </w:r>
      <w:r w:rsidRPr="00B74AAF">
        <w:rPr>
          <w:rFonts w:hint="cs"/>
          <w:sz w:val="27"/>
          <w:rtl/>
        </w:rPr>
        <w:t xml:space="preserve"> إذا قيل بأنّ الطوفي فهم من الضرر في الحديث الأعمّ من معنى النقص والمفسدة!</w:t>
      </w:r>
    </w:p>
    <w:p w:rsidR="00842D3A" w:rsidRPr="00B74AAF" w:rsidRDefault="00842D3A" w:rsidP="0049373A">
      <w:pPr>
        <w:pStyle w:val="31"/>
        <w:rPr>
          <w:color w:val="auto"/>
          <w:rtl/>
        </w:rPr>
      </w:pPr>
      <w:bookmarkStart w:id="39" w:name="_Toc534557167"/>
      <w:r w:rsidRPr="00B74AAF">
        <w:rPr>
          <w:rFonts w:hint="cs"/>
          <w:color w:val="auto"/>
          <w:rtl/>
        </w:rPr>
        <w:lastRenderedPageBreak/>
        <w:t>10ـ مفارقة التخصيص بالمصلحة مع إباء النصوص عن التخصيص</w:t>
      </w:r>
      <w:bookmarkEnd w:id="39"/>
    </w:p>
    <w:p w:rsidR="00842D3A" w:rsidRPr="00B74AAF" w:rsidRDefault="00842D3A" w:rsidP="005445DC">
      <w:pPr>
        <w:rPr>
          <w:rFonts w:ascii="Cambria" w:hAnsi="Cambria"/>
          <w:sz w:val="27"/>
          <w:rtl/>
        </w:rPr>
      </w:pPr>
      <w:r w:rsidRPr="00B74AAF">
        <w:rPr>
          <w:rFonts w:hint="cs"/>
          <w:sz w:val="27"/>
          <w:rtl/>
        </w:rPr>
        <w:t>هذه المداخلة قدّ</w:t>
      </w:r>
      <w:r w:rsidR="00417E2D" w:rsidRPr="00B74AAF">
        <w:rPr>
          <w:rFonts w:hint="cs"/>
          <w:sz w:val="27"/>
          <w:rtl/>
        </w:rPr>
        <w:t>َ</w:t>
      </w:r>
      <w:r w:rsidRPr="00B74AAF">
        <w:rPr>
          <w:rFonts w:hint="cs"/>
          <w:sz w:val="27"/>
          <w:rtl/>
        </w:rPr>
        <w:t>مها الشيخ البوطي، حيث ذهب إلى أنّه لو فرضنا أنّ الطوفي يقصد معارضة المصلحة للنصّ بنحو التخصيص</w:t>
      </w:r>
      <w:r w:rsidR="006A3A76" w:rsidRPr="00B74AAF">
        <w:rPr>
          <w:rFonts w:hint="cs"/>
          <w:sz w:val="27"/>
          <w:rtl/>
        </w:rPr>
        <w:t>،</w:t>
      </w:r>
      <w:r w:rsidRPr="00B74AAF">
        <w:rPr>
          <w:rFonts w:hint="cs"/>
          <w:sz w:val="27"/>
          <w:rtl/>
        </w:rPr>
        <w:t xml:space="preserve"> لا بنحو النسخ، فإنّ النصوص التي بين أيدينا آبية</w:t>
      </w:r>
      <w:r w:rsidR="006A3A76" w:rsidRPr="00B74AAF">
        <w:rPr>
          <w:rFonts w:hint="cs"/>
          <w:sz w:val="27"/>
          <w:rtl/>
        </w:rPr>
        <w:t>ٌ</w:t>
      </w:r>
      <w:r w:rsidRPr="00B74AAF">
        <w:rPr>
          <w:rFonts w:hint="cs"/>
          <w:sz w:val="27"/>
          <w:rtl/>
        </w:rPr>
        <w:t xml:space="preserve"> عن التخصيص الزائد، بمعنى أنّ النصّ القرآني ونصوص السنّة والإجماع وسيرة الصحابة بأقوالهم وأفعالهم وسكوتهم وغير ذلك قد أنهى مجال التخصيص، فلو كان ثمّة تخصيصات للعمومات غير ما وصلنا فكيف سكت النبيّ والصحابة عن التخصيص</w:t>
      </w:r>
      <w:r w:rsidR="006A3A76" w:rsidRPr="00B74AAF">
        <w:rPr>
          <w:rFonts w:hint="cs"/>
          <w:sz w:val="27"/>
          <w:rtl/>
        </w:rPr>
        <w:t>،</w:t>
      </w:r>
      <w:r w:rsidRPr="00B74AAF">
        <w:rPr>
          <w:rFonts w:hint="cs"/>
          <w:sz w:val="27"/>
          <w:rtl/>
        </w:rPr>
        <w:t xml:space="preserve"> ولم يشرحوه لنا، ممّا يكشف عن أنّ هذا التخصيص غير وارد على العام</w:t>
      </w:r>
      <w:r w:rsidR="006A3A76" w:rsidRPr="00B74AAF">
        <w:rPr>
          <w:rFonts w:hint="cs"/>
          <w:sz w:val="27"/>
          <w:rtl/>
        </w:rPr>
        <w:t>ّ</w:t>
      </w:r>
      <w:r w:rsidRPr="00B74AAF">
        <w:rPr>
          <w:rFonts w:hint="cs"/>
          <w:sz w:val="27"/>
          <w:rtl/>
        </w:rPr>
        <w:t>، وإلا</w:t>
      </w:r>
      <w:r w:rsidR="006A3A76" w:rsidRPr="00B74AAF">
        <w:rPr>
          <w:rFonts w:hint="cs"/>
          <w:sz w:val="27"/>
          <w:rtl/>
        </w:rPr>
        <w:t>ّ</w:t>
      </w:r>
      <w:r w:rsidRPr="00B74AAF">
        <w:rPr>
          <w:rFonts w:hint="cs"/>
          <w:sz w:val="27"/>
          <w:rtl/>
        </w:rPr>
        <w:t xml:space="preserve"> لزم من ذلك جهل الصحابة بمدلولات النصوص والقدر المراد منها، أو أنّ علينا أن نلتزم بالنسخ، وهو واضح الفساد</w:t>
      </w:r>
      <w:r w:rsidRPr="00B74AAF">
        <w:rPr>
          <w:sz w:val="27"/>
          <w:vertAlign w:val="superscript"/>
          <w:rtl/>
        </w:rPr>
        <w:t>(</w:t>
      </w:r>
      <w:r w:rsidRPr="00B74AAF">
        <w:rPr>
          <w:sz w:val="27"/>
          <w:vertAlign w:val="superscript"/>
          <w:rtl/>
        </w:rPr>
        <w:endnoteReference w:id="88"/>
      </w:r>
      <w:r w:rsidRPr="00B74AAF">
        <w:rPr>
          <w:sz w:val="27"/>
          <w:vertAlign w:val="superscript"/>
          <w:rtl/>
        </w:rPr>
        <w:t>)</w:t>
      </w:r>
      <w:r w:rsidRPr="00B74AAF">
        <w:rPr>
          <w:rFonts w:hint="cs"/>
          <w:sz w:val="27"/>
          <w:rtl/>
        </w:rPr>
        <w:t>.</w:t>
      </w:r>
      <w:r w:rsidRPr="00B74AAF">
        <w:rPr>
          <w:sz w:val="27"/>
          <w:rtl/>
        </w:rPr>
        <w:t xml:space="preserve"> </w:t>
      </w:r>
      <w:r w:rsidRPr="00B74AAF">
        <w:rPr>
          <w:rFonts w:hint="cs"/>
          <w:sz w:val="27"/>
          <w:rtl/>
        </w:rPr>
        <w:t>وبعبارة</w:t>
      </w:r>
      <w:r w:rsidR="009C6519" w:rsidRPr="00B74AAF">
        <w:rPr>
          <w:rFonts w:hint="cs"/>
          <w:sz w:val="27"/>
          <w:rtl/>
        </w:rPr>
        <w:t>ٍ</w:t>
      </w:r>
      <w:r w:rsidRPr="00B74AAF">
        <w:rPr>
          <w:rFonts w:hint="cs"/>
          <w:sz w:val="27"/>
          <w:rtl/>
        </w:rPr>
        <w:t xml:space="preserve"> أخرى: إنّ كلام الطوفي معناه أنّ التخصيص مستمرّ</w:t>
      </w:r>
      <w:r w:rsidR="009C6519" w:rsidRPr="00B74AAF">
        <w:rPr>
          <w:rFonts w:hint="cs"/>
          <w:sz w:val="27"/>
          <w:rtl/>
        </w:rPr>
        <w:t>ٌ</w:t>
      </w:r>
      <w:r w:rsidRPr="00B74AAF">
        <w:rPr>
          <w:rFonts w:hint="cs"/>
          <w:sz w:val="27"/>
          <w:rtl/>
        </w:rPr>
        <w:t xml:space="preserve"> في النصوص إلى يوم القيامة، ويمكن أن يطرأ عليها بشكلٍ متواصل ود</w:t>
      </w:r>
      <w:r w:rsidR="009C6519" w:rsidRPr="00B74AAF">
        <w:rPr>
          <w:rFonts w:hint="cs"/>
          <w:sz w:val="27"/>
          <w:rtl/>
        </w:rPr>
        <w:t>َ</w:t>
      </w:r>
      <w:r w:rsidRPr="00B74AAF">
        <w:rPr>
          <w:rFonts w:hint="cs"/>
          <w:sz w:val="27"/>
          <w:rtl/>
        </w:rPr>
        <w:t>و</w:t>
      </w:r>
      <w:r w:rsidR="009C6519" w:rsidRPr="00B74AAF">
        <w:rPr>
          <w:rFonts w:hint="cs"/>
          <w:sz w:val="27"/>
          <w:rtl/>
        </w:rPr>
        <w:t>ْ</w:t>
      </w:r>
      <w:r w:rsidRPr="00B74AAF">
        <w:rPr>
          <w:rFonts w:hint="cs"/>
          <w:sz w:val="27"/>
          <w:rtl/>
        </w:rPr>
        <w:t>ري.</w:t>
      </w:r>
    </w:p>
    <w:p w:rsidR="00842D3A" w:rsidRPr="00B74AAF" w:rsidRDefault="00842D3A" w:rsidP="005445DC">
      <w:pPr>
        <w:rPr>
          <w:b/>
          <w:bCs/>
          <w:sz w:val="27"/>
          <w:rtl/>
        </w:rPr>
      </w:pPr>
      <w:r w:rsidRPr="00B74AAF">
        <w:rPr>
          <w:rFonts w:hint="cs"/>
          <w:b/>
          <w:bCs/>
          <w:sz w:val="27"/>
          <w:rtl/>
        </w:rPr>
        <w:t>لكنّ هذه المحاولة النقديّة غير مبرهنة في القاعدة التي تقوم عليها؛ وذلك:</w:t>
      </w:r>
    </w:p>
    <w:p w:rsidR="00842D3A" w:rsidRPr="00B74AAF" w:rsidRDefault="00842D3A" w:rsidP="005445DC">
      <w:pPr>
        <w:rPr>
          <w:sz w:val="27"/>
          <w:rtl/>
        </w:rPr>
      </w:pPr>
      <w:r w:rsidRPr="00B74AAF">
        <w:rPr>
          <w:rFonts w:hint="cs"/>
          <w:b/>
          <w:bCs/>
          <w:sz w:val="27"/>
          <w:rtl/>
        </w:rPr>
        <w:t>أوّلاً:</w:t>
      </w:r>
      <w:r w:rsidRPr="00B74AAF">
        <w:rPr>
          <w:rFonts w:hint="cs"/>
          <w:sz w:val="27"/>
          <w:rtl/>
        </w:rPr>
        <w:t xml:space="preserve"> م</w:t>
      </w:r>
      <w:r w:rsidR="009C6519" w:rsidRPr="00B74AAF">
        <w:rPr>
          <w:rFonts w:hint="cs"/>
          <w:sz w:val="27"/>
          <w:rtl/>
        </w:rPr>
        <w:t>َ</w:t>
      </w:r>
      <w:r w:rsidRPr="00B74AAF">
        <w:rPr>
          <w:rFonts w:hint="cs"/>
          <w:sz w:val="27"/>
          <w:rtl/>
        </w:rPr>
        <w:t>ن</w:t>
      </w:r>
      <w:r w:rsidR="009C6519" w:rsidRPr="00B74AAF">
        <w:rPr>
          <w:rFonts w:hint="cs"/>
          <w:sz w:val="27"/>
          <w:rtl/>
        </w:rPr>
        <w:t>ْ</w:t>
      </w:r>
      <w:r w:rsidRPr="00B74AAF">
        <w:rPr>
          <w:rFonts w:hint="cs"/>
          <w:sz w:val="27"/>
          <w:rtl/>
        </w:rPr>
        <w:t xml:space="preserve"> قال بأنّ هذا التخصيص الذي مارسناه نحن بالمصلحة لم يصدر عن النبي</w:t>
      </w:r>
      <w:r w:rsidR="009C6519" w:rsidRPr="00B74AAF">
        <w:rPr>
          <w:rFonts w:hint="cs"/>
          <w:sz w:val="27"/>
          <w:rtl/>
        </w:rPr>
        <w:t>ّ</w:t>
      </w:r>
      <w:r w:rsidRPr="00B74AAF">
        <w:rPr>
          <w:rFonts w:hint="cs"/>
          <w:sz w:val="27"/>
          <w:rtl/>
        </w:rPr>
        <w:t xml:space="preserve"> أو الصحابة</w:t>
      </w:r>
      <w:r w:rsidR="009C6519" w:rsidRPr="00B74AAF">
        <w:rPr>
          <w:rFonts w:hint="cs"/>
          <w:sz w:val="27"/>
          <w:rtl/>
        </w:rPr>
        <w:t>،</w:t>
      </w:r>
      <w:r w:rsidRPr="00B74AAF">
        <w:rPr>
          <w:rFonts w:hint="cs"/>
          <w:sz w:val="27"/>
          <w:rtl/>
        </w:rPr>
        <w:t xml:space="preserve"> بحيث لم يصلنا</w:t>
      </w:r>
      <w:r w:rsidR="009C6519" w:rsidRPr="00B74AAF">
        <w:rPr>
          <w:rFonts w:hint="cs"/>
          <w:sz w:val="27"/>
          <w:rtl/>
        </w:rPr>
        <w:t>،</w:t>
      </w:r>
      <w:r w:rsidRPr="00B74AAF">
        <w:rPr>
          <w:rFonts w:hint="cs"/>
          <w:sz w:val="27"/>
          <w:rtl/>
        </w:rPr>
        <w:t xml:space="preserve"> أو لم نفهمه نحن من النصوص بعد، فهل وصلتنا كلّ تفاصيل الوقائع والأقوال التي تحقّ</w:t>
      </w:r>
      <w:r w:rsidR="009C6519" w:rsidRPr="00B74AAF">
        <w:rPr>
          <w:rFonts w:hint="cs"/>
          <w:sz w:val="27"/>
          <w:rtl/>
        </w:rPr>
        <w:t>َ</w:t>
      </w:r>
      <w:r w:rsidRPr="00B74AAF">
        <w:rPr>
          <w:rFonts w:hint="cs"/>
          <w:sz w:val="27"/>
          <w:rtl/>
        </w:rPr>
        <w:t>قت في القرن الهجريّ الأوّل؟! إنّ هذه دعوى كبيرة في أن نقول بأنّ المشهد التاريخي في قضايا تتصل بتفاصيل الأحكام والنصوص هو كلّه تحت سلطاننا ومشهودٌ واضح لنا! بل لو كان الأمر كذلك فما معنى الاجتهاد في</w:t>
      </w:r>
      <w:r w:rsidR="009C6519" w:rsidRPr="00B74AAF">
        <w:rPr>
          <w:rFonts w:hint="cs"/>
          <w:sz w:val="27"/>
          <w:rtl/>
        </w:rPr>
        <w:t xml:space="preserve"> </w:t>
      </w:r>
      <w:r w:rsidRPr="00B74AAF">
        <w:rPr>
          <w:rFonts w:hint="cs"/>
          <w:sz w:val="27"/>
          <w:rtl/>
        </w:rPr>
        <w:t>ما لا نصّ فيه</w:t>
      </w:r>
      <w:r w:rsidR="009C6519" w:rsidRPr="00B74AAF">
        <w:rPr>
          <w:rFonts w:hint="cs"/>
          <w:sz w:val="27"/>
          <w:rtl/>
        </w:rPr>
        <w:t>؟</w:t>
      </w:r>
      <w:r w:rsidRPr="00B74AAF">
        <w:rPr>
          <w:rFonts w:hint="cs"/>
          <w:sz w:val="27"/>
          <w:rtl/>
        </w:rPr>
        <w:t xml:space="preserve"> وما معنى القياس والمصلحة المرسلة وسدّ الذرائع وغير ذلك؟ فكيف نلجأ إلى كلّ هذه السبل الاجتهاديّة</w:t>
      </w:r>
      <w:r w:rsidR="009C6519" w:rsidRPr="00B74AAF">
        <w:rPr>
          <w:rFonts w:hint="cs"/>
          <w:sz w:val="27"/>
          <w:rtl/>
        </w:rPr>
        <w:t>،</w:t>
      </w:r>
      <w:r w:rsidRPr="00B74AAF">
        <w:rPr>
          <w:rFonts w:hint="cs"/>
          <w:sz w:val="27"/>
          <w:rtl/>
        </w:rPr>
        <w:t xml:space="preserve"> مفترضين أنّ نتائجها لم تصدر في الكتاب والسنّة</w:t>
      </w:r>
      <w:r w:rsidR="009C6519" w:rsidRPr="00B74AAF">
        <w:rPr>
          <w:rFonts w:hint="cs"/>
          <w:sz w:val="27"/>
          <w:rtl/>
        </w:rPr>
        <w:t>،</w:t>
      </w:r>
      <w:r w:rsidRPr="00B74AAF">
        <w:rPr>
          <w:rFonts w:hint="cs"/>
          <w:sz w:val="27"/>
          <w:rtl/>
        </w:rPr>
        <w:t xml:space="preserve"> ولم يشرحها لنا الصحابة؟</w:t>
      </w:r>
      <w:r w:rsidR="009C6519" w:rsidRPr="00B74AAF">
        <w:rPr>
          <w:rFonts w:hint="cs"/>
          <w:sz w:val="27"/>
          <w:rtl/>
        </w:rPr>
        <w:t>!</w:t>
      </w:r>
      <w:r w:rsidRPr="00B74AAF">
        <w:rPr>
          <w:rFonts w:hint="cs"/>
          <w:sz w:val="27"/>
          <w:rtl/>
        </w:rPr>
        <w:t xml:space="preserve"> وإذا كان النبيّ والصحابة قد وضعوا لنا معايير من نوع القياس والمصلحة المرسلة وسدّ الذرائع والاستحسان وغيرها</w:t>
      </w:r>
      <w:r w:rsidR="009C6519" w:rsidRPr="00B74AAF">
        <w:rPr>
          <w:rFonts w:hint="cs"/>
          <w:sz w:val="27"/>
          <w:rtl/>
        </w:rPr>
        <w:t>،</w:t>
      </w:r>
      <w:r w:rsidRPr="00B74AAF">
        <w:rPr>
          <w:rFonts w:hint="cs"/>
          <w:sz w:val="27"/>
          <w:rtl/>
        </w:rPr>
        <w:t xml:space="preserve"> مكتفين بوضع المعايير في إرشادنا لمعرفة الأحكام الشرعيّة</w:t>
      </w:r>
      <w:r w:rsidR="009C6519" w:rsidRPr="00B74AAF">
        <w:rPr>
          <w:rFonts w:hint="cs"/>
          <w:sz w:val="27"/>
          <w:rtl/>
        </w:rPr>
        <w:t>،</w:t>
      </w:r>
      <w:r w:rsidRPr="00B74AAF">
        <w:rPr>
          <w:rFonts w:hint="cs"/>
          <w:sz w:val="27"/>
          <w:rtl/>
        </w:rPr>
        <w:t xml:space="preserve"> فإنّ الطوفي بإمكانه هنا أن يدّعي أنّ الشرع قد منحنا أيضاً ـ بحديث لا ضرر ـ معياراً لنقوم بتطبيقه بأنفسنا.</w:t>
      </w:r>
    </w:p>
    <w:p w:rsidR="00842D3A" w:rsidRPr="00B74AAF" w:rsidRDefault="00842D3A" w:rsidP="00C97641">
      <w:pPr>
        <w:spacing w:line="410" w:lineRule="exact"/>
        <w:rPr>
          <w:sz w:val="27"/>
          <w:rtl/>
        </w:rPr>
      </w:pPr>
      <w:r w:rsidRPr="00B74AAF">
        <w:rPr>
          <w:rFonts w:hint="cs"/>
          <w:b/>
          <w:bCs/>
          <w:sz w:val="27"/>
          <w:rtl/>
        </w:rPr>
        <w:t>ثانياً:</w:t>
      </w:r>
      <w:r w:rsidRPr="00B74AAF">
        <w:rPr>
          <w:rFonts w:hint="cs"/>
          <w:sz w:val="27"/>
          <w:rtl/>
        </w:rPr>
        <w:t xml:space="preserve"> إنّ بعض أشكال التخصيص والتقييد التي قد يدّعيها الطوفي لا موضوع لها في تلك الأزمنة حت</w:t>
      </w:r>
      <w:r w:rsidR="009C6519" w:rsidRPr="00B74AAF">
        <w:rPr>
          <w:rFonts w:hint="cs"/>
          <w:sz w:val="27"/>
          <w:rtl/>
        </w:rPr>
        <w:t>ّ</w:t>
      </w:r>
      <w:r w:rsidRPr="00B74AAF">
        <w:rPr>
          <w:rFonts w:hint="cs"/>
          <w:sz w:val="27"/>
          <w:rtl/>
        </w:rPr>
        <w:t>ى تصدر فيها نصوص</w:t>
      </w:r>
      <w:r w:rsidR="009C6519" w:rsidRPr="00B74AAF">
        <w:rPr>
          <w:rFonts w:hint="cs"/>
          <w:sz w:val="27"/>
          <w:rtl/>
        </w:rPr>
        <w:t>ٌ</w:t>
      </w:r>
      <w:r w:rsidRPr="00B74AAF">
        <w:rPr>
          <w:rFonts w:hint="cs"/>
          <w:sz w:val="27"/>
          <w:rtl/>
        </w:rPr>
        <w:t>، كما في كثير من محاولات تطبيق نظريّة المصلحة في العصر الحديث</w:t>
      </w:r>
      <w:r w:rsidR="009C6519" w:rsidRPr="00B74AAF">
        <w:rPr>
          <w:rFonts w:hint="cs"/>
          <w:sz w:val="27"/>
          <w:rtl/>
        </w:rPr>
        <w:t>.</w:t>
      </w:r>
      <w:r w:rsidRPr="00B74AAF">
        <w:rPr>
          <w:rFonts w:hint="cs"/>
          <w:sz w:val="27"/>
          <w:rtl/>
        </w:rPr>
        <w:t xml:space="preserve"> وتكفي نظريّة الطوفي قيمةً أنّها قادرة</w:t>
      </w:r>
      <w:r w:rsidR="009C6519" w:rsidRPr="00B74AAF">
        <w:rPr>
          <w:rFonts w:hint="cs"/>
          <w:sz w:val="27"/>
          <w:rtl/>
        </w:rPr>
        <w:t>ٌ</w:t>
      </w:r>
      <w:r w:rsidRPr="00B74AAF">
        <w:rPr>
          <w:rFonts w:hint="cs"/>
          <w:sz w:val="27"/>
          <w:rtl/>
        </w:rPr>
        <w:t xml:space="preserve"> على التدخّل </w:t>
      </w:r>
      <w:r w:rsidRPr="00B74AAF">
        <w:rPr>
          <w:rFonts w:hint="cs"/>
          <w:sz w:val="27"/>
          <w:rtl/>
        </w:rPr>
        <w:lastRenderedPageBreak/>
        <w:t>في الوقائع النازلة والمسائل المستحدثة التي لم يكن لها موضوع في سالف الأزمنة</w:t>
      </w:r>
      <w:r w:rsidR="009C6519" w:rsidRPr="00B74AAF">
        <w:rPr>
          <w:rFonts w:hint="cs"/>
          <w:sz w:val="27"/>
          <w:rtl/>
        </w:rPr>
        <w:t>،</w:t>
      </w:r>
      <w:r w:rsidRPr="00B74AAF">
        <w:rPr>
          <w:rFonts w:hint="cs"/>
          <w:sz w:val="27"/>
          <w:rtl/>
        </w:rPr>
        <w:t xml:space="preserve"> ولكن</w:t>
      </w:r>
      <w:r w:rsidR="009C6519" w:rsidRPr="00B74AAF">
        <w:rPr>
          <w:rFonts w:hint="cs"/>
          <w:sz w:val="27"/>
          <w:rtl/>
        </w:rPr>
        <w:t>ّ</w:t>
      </w:r>
      <w:r w:rsidRPr="00B74AAF">
        <w:rPr>
          <w:rFonts w:hint="cs"/>
          <w:sz w:val="27"/>
          <w:rtl/>
        </w:rPr>
        <w:t>ها تقع لفظاً ضمن عام</w:t>
      </w:r>
      <w:r w:rsidR="009C6519" w:rsidRPr="00B74AAF">
        <w:rPr>
          <w:rFonts w:hint="cs"/>
          <w:sz w:val="27"/>
          <w:rtl/>
        </w:rPr>
        <w:t>ّ</w:t>
      </w:r>
      <w:r w:rsidRPr="00B74AAF">
        <w:rPr>
          <w:rFonts w:hint="cs"/>
          <w:sz w:val="27"/>
          <w:rtl/>
        </w:rPr>
        <w:t xml:space="preserve"> أو مطلق</w:t>
      </w:r>
      <w:r w:rsidR="009C6519" w:rsidRPr="00B74AAF">
        <w:rPr>
          <w:rFonts w:hint="cs"/>
          <w:sz w:val="27"/>
          <w:rtl/>
        </w:rPr>
        <w:t>.</w:t>
      </w:r>
      <w:r w:rsidRPr="00B74AAF">
        <w:rPr>
          <w:rFonts w:hint="cs"/>
          <w:sz w:val="27"/>
          <w:rtl/>
        </w:rPr>
        <w:t xml:space="preserve"> وفي هذه الحال عدم</w:t>
      </w:r>
      <w:r w:rsidR="009C6519" w:rsidRPr="00B74AAF">
        <w:rPr>
          <w:rFonts w:hint="cs"/>
          <w:sz w:val="27"/>
          <w:rtl/>
        </w:rPr>
        <w:t>ُ</w:t>
      </w:r>
      <w:r w:rsidRPr="00B74AAF">
        <w:rPr>
          <w:rFonts w:hint="cs"/>
          <w:sz w:val="27"/>
          <w:rtl/>
        </w:rPr>
        <w:t xml:space="preserve"> عثورنا على المخصّص لا يجعل النبيّ أو الصحابة مقصّ</w:t>
      </w:r>
      <w:r w:rsidR="009C6519" w:rsidRPr="00B74AAF">
        <w:rPr>
          <w:rFonts w:hint="cs"/>
          <w:sz w:val="27"/>
          <w:rtl/>
        </w:rPr>
        <w:t>ِ</w:t>
      </w:r>
      <w:r w:rsidRPr="00B74AAF">
        <w:rPr>
          <w:rFonts w:hint="cs"/>
          <w:sz w:val="27"/>
          <w:rtl/>
        </w:rPr>
        <w:t>رين، ولا يسمح لنا بفرض انتهاء إمكانات التخصيص في العمومات والتقييد في المطلقات.</w:t>
      </w:r>
    </w:p>
    <w:p w:rsidR="00842D3A" w:rsidRPr="00B74AAF" w:rsidRDefault="00842D3A" w:rsidP="005445DC">
      <w:pPr>
        <w:rPr>
          <w:b/>
          <w:bCs/>
          <w:sz w:val="27"/>
          <w:rtl/>
        </w:rPr>
      </w:pPr>
      <w:r w:rsidRPr="00B74AAF">
        <w:rPr>
          <w:rFonts w:hint="cs"/>
          <w:b/>
          <w:bCs/>
          <w:sz w:val="27"/>
          <w:rtl/>
        </w:rPr>
        <w:t>وعليه، فهذه الإشكاليّة الناقدة للطوفي في غير محلّها أيضاً.</w:t>
      </w:r>
    </w:p>
    <w:p w:rsidR="00842D3A" w:rsidRPr="00B74AAF" w:rsidRDefault="00842D3A" w:rsidP="00C97641">
      <w:pPr>
        <w:spacing w:line="390" w:lineRule="exact"/>
        <w:rPr>
          <w:sz w:val="27"/>
          <w:rtl/>
        </w:rPr>
      </w:pPr>
    </w:p>
    <w:p w:rsidR="00842D3A" w:rsidRPr="00B74AAF" w:rsidRDefault="00842D3A" w:rsidP="0049373A">
      <w:pPr>
        <w:pStyle w:val="31"/>
        <w:rPr>
          <w:color w:val="auto"/>
          <w:rtl/>
        </w:rPr>
      </w:pPr>
      <w:bookmarkStart w:id="40" w:name="_Toc534557168"/>
      <w:r w:rsidRPr="00B74AAF">
        <w:rPr>
          <w:rFonts w:hint="cs"/>
          <w:color w:val="auto"/>
          <w:rtl/>
        </w:rPr>
        <w:t>11ـ م</w:t>
      </w:r>
      <w:r w:rsidR="009C6519" w:rsidRPr="00B74AAF">
        <w:rPr>
          <w:rFonts w:hint="cs"/>
          <w:color w:val="auto"/>
          <w:rtl/>
        </w:rPr>
        <w:t>َ</w:t>
      </w:r>
      <w:r w:rsidRPr="00B74AAF">
        <w:rPr>
          <w:rFonts w:hint="cs"/>
          <w:color w:val="auto"/>
          <w:rtl/>
        </w:rPr>
        <w:t>د</w:t>
      </w:r>
      <w:r w:rsidR="009C6519" w:rsidRPr="00B74AAF">
        <w:rPr>
          <w:rFonts w:hint="cs"/>
          <w:color w:val="auto"/>
          <w:rtl/>
        </w:rPr>
        <w:t>َ</w:t>
      </w:r>
      <w:r w:rsidRPr="00B74AAF">
        <w:rPr>
          <w:rFonts w:hint="cs"/>
          <w:color w:val="auto"/>
          <w:rtl/>
        </w:rPr>
        <w:t>يات منطقيّة التمييز بين العبادات والمعاملات عند الطوفي</w:t>
      </w:r>
      <w:bookmarkEnd w:id="40"/>
    </w:p>
    <w:p w:rsidR="00842D3A" w:rsidRPr="00B74AAF" w:rsidRDefault="00842D3A" w:rsidP="005445DC">
      <w:pPr>
        <w:rPr>
          <w:sz w:val="27"/>
          <w:rtl/>
        </w:rPr>
      </w:pPr>
      <w:r w:rsidRPr="00B74AAF">
        <w:rPr>
          <w:rFonts w:hint="cs"/>
          <w:sz w:val="27"/>
          <w:rtl/>
        </w:rPr>
        <w:t>التمييز بين العبادات والمعاملات ظاهرة</w:t>
      </w:r>
      <w:r w:rsidR="009C6519" w:rsidRPr="00B74AAF">
        <w:rPr>
          <w:rFonts w:hint="cs"/>
          <w:sz w:val="27"/>
          <w:rtl/>
        </w:rPr>
        <w:t>ٌ</w:t>
      </w:r>
      <w:r w:rsidRPr="00B74AAF">
        <w:rPr>
          <w:rFonts w:hint="cs"/>
          <w:sz w:val="27"/>
          <w:rtl/>
        </w:rPr>
        <w:t xml:space="preserve"> عرفها الفقهاء المسلمون منذ فجر تاريخ الفقه الإسلامي</w:t>
      </w:r>
      <w:r w:rsidR="009C6519" w:rsidRPr="00B74AAF">
        <w:rPr>
          <w:rFonts w:hint="cs"/>
          <w:sz w:val="27"/>
          <w:rtl/>
        </w:rPr>
        <w:t>.</w:t>
      </w:r>
      <w:r w:rsidRPr="00B74AAF">
        <w:rPr>
          <w:rFonts w:hint="cs"/>
          <w:sz w:val="27"/>
          <w:rtl/>
        </w:rPr>
        <w:t xml:space="preserve"> وغالباً ما كان ينظر للعبادات على أنّها مكان</w:t>
      </w:r>
      <w:r w:rsidR="009C6519" w:rsidRPr="00B74AAF">
        <w:rPr>
          <w:rFonts w:hint="cs"/>
          <w:sz w:val="27"/>
          <w:rtl/>
        </w:rPr>
        <w:t>ٌ</w:t>
      </w:r>
      <w:r w:rsidRPr="00B74AAF">
        <w:rPr>
          <w:rFonts w:hint="cs"/>
          <w:sz w:val="27"/>
          <w:rtl/>
        </w:rPr>
        <w:t xml:space="preserve"> مغلق أسراري غير مفهوم، فيما كانت المعاملات مسرحاً للتحليل العقلاني البشري، وكانت يدهم مبسوطة فيها أكثر</w:t>
      </w:r>
      <w:r w:rsidR="009C6519" w:rsidRPr="00B74AAF">
        <w:rPr>
          <w:rFonts w:hint="cs"/>
          <w:sz w:val="27"/>
          <w:rtl/>
        </w:rPr>
        <w:t>.</w:t>
      </w:r>
      <w:r w:rsidRPr="00B74AAF">
        <w:rPr>
          <w:rFonts w:hint="cs"/>
          <w:sz w:val="27"/>
          <w:rtl/>
        </w:rPr>
        <w:t xml:space="preserve"> وهذا شيء نجده في أدبيّات الفقه الإسلامي إلى يومنا هذا.</w:t>
      </w:r>
    </w:p>
    <w:p w:rsidR="00842D3A" w:rsidRPr="00B74AAF" w:rsidRDefault="00842D3A" w:rsidP="005445DC">
      <w:pPr>
        <w:rPr>
          <w:sz w:val="27"/>
          <w:rtl/>
        </w:rPr>
      </w:pPr>
      <w:r w:rsidRPr="00B74AAF">
        <w:rPr>
          <w:rFonts w:hint="cs"/>
          <w:sz w:val="27"/>
          <w:rtl/>
        </w:rPr>
        <w:t>الإشكاليّة تكمن في أنّ الطوفي ميّ</w:t>
      </w:r>
      <w:r w:rsidR="009C6519" w:rsidRPr="00B74AAF">
        <w:rPr>
          <w:rFonts w:hint="cs"/>
          <w:sz w:val="27"/>
          <w:rtl/>
        </w:rPr>
        <w:t>َ</w:t>
      </w:r>
      <w:r w:rsidRPr="00B74AAF">
        <w:rPr>
          <w:rFonts w:hint="cs"/>
          <w:sz w:val="27"/>
          <w:rtl/>
        </w:rPr>
        <w:t>ز بين العبادات والمعاملات، باعتبار أنّ العبادات هي حقّ الله، فيما المعاملات هي شؤون بشريّة. وحقّ الله لا ي</w:t>
      </w:r>
      <w:r w:rsidR="009C6519" w:rsidRPr="00B74AAF">
        <w:rPr>
          <w:rFonts w:hint="cs"/>
          <w:sz w:val="27"/>
          <w:rtl/>
        </w:rPr>
        <w:t>ُ</w:t>
      </w:r>
      <w:r w:rsidRPr="00B74AAF">
        <w:rPr>
          <w:rFonts w:hint="cs"/>
          <w:sz w:val="27"/>
          <w:rtl/>
        </w:rPr>
        <w:t>ع</w:t>
      </w:r>
      <w:r w:rsidR="009C6519" w:rsidRPr="00B74AAF">
        <w:rPr>
          <w:rFonts w:hint="cs"/>
          <w:sz w:val="27"/>
          <w:rtl/>
        </w:rPr>
        <w:t>ْ</w:t>
      </w:r>
      <w:r w:rsidRPr="00B74AAF">
        <w:rPr>
          <w:rFonts w:hint="cs"/>
          <w:sz w:val="27"/>
          <w:rtl/>
        </w:rPr>
        <w:t>ر</w:t>
      </w:r>
      <w:r w:rsidR="009C6519" w:rsidRPr="00B74AAF">
        <w:rPr>
          <w:rFonts w:hint="cs"/>
          <w:sz w:val="27"/>
          <w:rtl/>
        </w:rPr>
        <w:t>َ</w:t>
      </w:r>
      <w:r w:rsidRPr="00B74AAF">
        <w:rPr>
          <w:rFonts w:hint="cs"/>
          <w:sz w:val="27"/>
          <w:rtl/>
        </w:rPr>
        <w:t>ف إلا</w:t>
      </w:r>
      <w:r w:rsidR="009C6519" w:rsidRPr="00B74AAF">
        <w:rPr>
          <w:rFonts w:hint="cs"/>
          <w:sz w:val="27"/>
          <w:rtl/>
        </w:rPr>
        <w:t>ّ</w:t>
      </w:r>
      <w:r w:rsidRPr="00B74AAF">
        <w:rPr>
          <w:rFonts w:hint="cs"/>
          <w:sz w:val="27"/>
          <w:rtl/>
        </w:rPr>
        <w:t xml:space="preserve"> منه</w:t>
      </w:r>
      <w:r w:rsidR="009C6519" w:rsidRPr="00B74AAF">
        <w:rPr>
          <w:rFonts w:hint="cs"/>
          <w:sz w:val="27"/>
          <w:rtl/>
        </w:rPr>
        <w:t>.</w:t>
      </w:r>
      <w:r w:rsidRPr="00B74AAF">
        <w:rPr>
          <w:rFonts w:hint="cs"/>
          <w:sz w:val="27"/>
          <w:rtl/>
        </w:rPr>
        <w:t xml:space="preserve"> وقد لاحظ الباحث مصطفى زيد أنّ هذا التمييز غير منطقي؛ فإذا كانت العبادات والمعاملات مبنيّة على المصالح فهي كذلك في الاثنين معاً، فلا داعي للتمييز</w:t>
      </w:r>
      <w:r w:rsidRPr="00B74AAF">
        <w:rPr>
          <w:sz w:val="27"/>
          <w:vertAlign w:val="superscript"/>
          <w:rtl/>
        </w:rPr>
        <w:t>(</w:t>
      </w:r>
      <w:r w:rsidRPr="00B74AAF">
        <w:rPr>
          <w:sz w:val="27"/>
          <w:vertAlign w:val="superscript"/>
          <w:rtl/>
        </w:rPr>
        <w:endnoteReference w:id="89"/>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لكنّ الدكتور زيد لم يأخذ بعين الاعتبار ادّعاء الطوفي أنّ إمكانات العقل في العبادات ضعيفة</w:t>
      </w:r>
      <w:r w:rsidR="005753D7" w:rsidRPr="00B74AAF">
        <w:rPr>
          <w:rFonts w:hint="cs"/>
          <w:sz w:val="27"/>
          <w:rtl/>
        </w:rPr>
        <w:t>،</w:t>
      </w:r>
      <w:r w:rsidRPr="00B74AAF">
        <w:rPr>
          <w:rFonts w:hint="cs"/>
          <w:sz w:val="27"/>
          <w:rtl/>
        </w:rPr>
        <w:t xml:space="preserve"> بخلاف المعاملات</w:t>
      </w:r>
      <w:r w:rsidR="005753D7" w:rsidRPr="00B74AAF">
        <w:rPr>
          <w:rFonts w:hint="cs"/>
          <w:sz w:val="27"/>
          <w:rtl/>
        </w:rPr>
        <w:t>.</w:t>
      </w:r>
      <w:r w:rsidRPr="00B74AAF">
        <w:rPr>
          <w:rFonts w:hint="cs"/>
          <w:sz w:val="27"/>
          <w:rtl/>
        </w:rPr>
        <w:t xml:space="preserve"> فلم يغيّر الطوفي الموقف تبعاً للتمييز في بناء العبادات والمعاملات على المصالح، بل هو يعترف بأنّها جميعاً مبنيّة عليها، لكنّه لما أقرّ بعجز العقل عن معرفة المصالح في العبادات</w:t>
      </w:r>
      <w:r w:rsidR="005753D7" w:rsidRPr="00B74AAF">
        <w:rPr>
          <w:rFonts w:hint="cs"/>
          <w:sz w:val="27"/>
          <w:rtl/>
        </w:rPr>
        <w:t>؛</w:t>
      </w:r>
      <w:r w:rsidRPr="00B74AAF">
        <w:rPr>
          <w:rFonts w:hint="cs"/>
          <w:sz w:val="27"/>
          <w:rtl/>
        </w:rPr>
        <w:t xml:space="preserve"> كون العبادات حقاً إلهيّاً لا يُع</w:t>
      </w:r>
      <w:r w:rsidR="005753D7" w:rsidRPr="00B74AAF">
        <w:rPr>
          <w:rFonts w:hint="cs"/>
          <w:sz w:val="27"/>
          <w:rtl/>
        </w:rPr>
        <w:t>ْ</w:t>
      </w:r>
      <w:r w:rsidRPr="00B74AAF">
        <w:rPr>
          <w:rFonts w:hint="cs"/>
          <w:sz w:val="27"/>
          <w:rtl/>
        </w:rPr>
        <w:t>ر</w:t>
      </w:r>
      <w:r w:rsidR="005753D7" w:rsidRPr="00B74AAF">
        <w:rPr>
          <w:rFonts w:hint="cs"/>
          <w:sz w:val="27"/>
          <w:rtl/>
        </w:rPr>
        <w:t>َ</w:t>
      </w:r>
      <w:r w:rsidRPr="00B74AAF">
        <w:rPr>
          <w:rFonts w:hint="cs"/>
          <w:sz w:val="27"/>
          <w:rtl/>
        </w:rPr>
        <w:t>ف إلا</w:t>
      </w:r>
      <w:r w:rsidR="005753D7" w:rsidRPr="00B74AAF">
        <w:rPr>
          <w:rFonts w:hint="cs"/>
          <w:sz w:val="27"/>
          <w:rtl/>
        </w:rPr>
        <w:t>ّ</w:t>
      </w:r>
      <w:r w:rsidRPr="00B74AAF">
        <w:rPr>
          <w:rFonts w:hint="cs"/>
          <w:sz w:val="27"/>
          <w:rtl/>
        </w:rPr>
        <w:t xml:space="preserve"> به، التزم بهذا </w:t>
      </w:r>
      <w:r w:rsidR="005753D7" w:rsidRPr="00B74AAF">
        <w:rPr>
          <w:rFonts w:hint="cs"/>
          <w:sz w:val="27"/>
          <w:rtl/>
        </w:rPr>
        <w:t>التمييز، ومن ثم فمداخلة مصطفى ز</w:t>
      </w:r>
      <w:r w:rsidRPr="00B74AAF">
        <w:rPr>
          <w:rFonts w:hint="cs"/>
          <w:sz w:val="27"/>
          <w:rtl/>
        </w:rPr>
        <w:t>يد غير منطقيّة.</w:t>
      </w:r>
    </w:p>
    <w:p w:rsidR="00842D3A" w:rsidRPr="00B74AAF" w:rsidRDefault="00842D3A" w:rsidP="005445DC">
      <w:pPr>
        <w:rPr>
          <w:sz w:val="27"/>
          <w:rtl/>
        </w:rPr>
      </w:pPr>
      <w:r w:rsidRPr="00B74AAF">
        <w:rPr>
          <w:rFonts w:hint="cs"/>
          <w:sz w:val="27"/>
          <w:rtl/>
        </w:rPr>
        <w:t>وهذا يعني أيضاً أنّ الطوفي ليست مشكلته في حكومة حديث نفي الضرر على أدلّة العبادات، بل لم أج</w:t>
      </w:r>
      <w:r w:rsidR="005753D7" w:rsidRPr="00B74AAF">
        <w:rPr>
          <w:rFonts w:hint="cs"/>
          <w:sz w:val="27"/>
          <w:rtl/>
        </w:rPr>
        <w:t>ِ</w:t>
      </w:r>
      <w:r w:rsidRPr="00B74AAF">
        <w:rPr>
          <w:rFonts w:hint="cs"/>
          <w:sz w:val="27"/>
          <w:rtl/>
        </w:rPr>
        <w:t>د</w:t>
      </w:r>
      <w:r w:rsidR="005753D7" w:rsidRPr="00B74AAF">
        <w:rPr>
          <w:rFonts w:hint="cs"/>
          <w:sz w:val="27"/>
          <w:rtl/>
        </w:rPr>
        <w:t>ْ</w:t>
      </w:r>
      <w:r w:rsidRPr="00B74AAF">
        <w:rPr>
          <w:rFonts w:hint="cs"/>
          <w:sz w:val="27"/>
          <w:rtl/>
        </w:rPr>
        <w:t xml:space="preserve"> رفضاً منه لذلك</w:t>
      </w:r>
      <w:r w:rsidR="005753D7" w:rsidRPr="00B74AAF">
        <w:rPr>
          <w:rFonts w:hint="cs"/>
          <w:sz w:val="27"/>
          <w:rtl/>
        </w:rPr>
        <w:t>.</w:t>
      </w:r>
      <w:r w:rsidRPr="00B74AAF">
        <w:rPr>
          <w:rFonts w:hint="cs"/>
          <w:sz w:val="27"/>
          <w:rtl/>
        </w:rPr>
        <w:t xml:space="preserve"> كلّ ما في الأمر أنّ هذه الحكومة تحتاج في مقام التنزيل إلى اكتشاف المصلحة والمفسدة في العبادات</w:t>
      </w:r>
      <w:r w:rsidR="005753D7" w:rsidRPr="00B74AAF">
        <w:rPr>
          <w:rFonts w:hint="cs"/>
          <w:sz w:val="27"/>
          <w:rtl/>
        </w:rPr>
        <w:t>،</w:t>
      </w:r>
      <w:r w:rsidRPr="00B74AAF">
        <w:rPr>
          <w:rFonts w:hint="cs"/>
          <w:sz w:val="27"/>
          <w:rtl/>
        </w:rPr>
        <w:t xml:space="preserve"> الأمر غير المتوفّر فيها</w:t>
      </w:r>
      <w:r w:rsidR="005753D7" w:rsidRPr="00B74AAF">
        <w:rPr>
          <w:rFonts w:hint="cs"/>
          <w:sz w:val="27"/>
          <w:rtl/>
        </w:rPr>
        <w:t>.</w:t>
      </w:r>
      <w:r w:rsidRPr="00B74AAF">
        <w:rPr>
          <w:rFonts w:hint="cs"/>
          <w:sz w:val="27"/>
          <w:rtl/>
        </w:rPr>
        <w:t xml:space="preserve"> فالطوفي ليست مشكلته مع القواعد والتقعيدات</w:t>
      </w:r>
      <w:r w:rsidR="005753D7" w:rsidRPr="00B74AAF">
        <w:rPr>
          <w:rFonts w:hint="cs"/>
          <w:sz w:val="27"/>
          <w:rtl/>
        </w:rPr>
        <w:t>،</w:t>
      </w:r>
      <w:r w:rsidRPr="00B74AAF">
        <w:rPr>
          <w:rFonts w:hint="cs"/>
          <w:sz w:val="27"/>
          <w:rtl/>
        </w:rPr>
        <w:t xml:space="preserve"> بل مشكلته ميدانيّة بامتياز هذه المرّة.</w:t>
      </w:r>
    </w:p>
    <w:p w:rsidR="00842D3A" w:rsidRPr="00B74AAF" w:rsidRDefault="00842D3A" w:rsidP="005445DC">
      <w:pPr>
        <w:rPr>
          <w:b/>
          <w:bCs/>
          <w:sz w:val="27"/>
          <w:rtl/>
        </w:rPr>
      </w:pPr>
      <w:r w:rsidRPr="00B74AAF">
        <w:rPr>
          <w:rFonts w:hint="cs"/>
          <w:b/>
          <w:bCs/>
          <w:sz w:val="27"/>
          <w:rtl/>
        </w:rPr>
        <w:t>لكن</w:t>
      </w:r>
      <w:r w:rsidR="005753D7" w:rsidRPr="00B74AAF">
        <w:rPr>
          <w:rFonts w:hint="cs"/>
          <w:b/>
          <w:bCs/>
          <w:sz w:val="27"/>
          <w:rtl/>
        </w:rPr>
        <w:t>ْ</w:t>
      </w:r>
      <w:r w:rsidRPr="00B74AAF">
        <w:rPr>
          <w:rFonts w:hint="cs"/>
          <w:b/>
          <w:bCs/>
          <w:sz w:val="27"/>
          <w:rtl/>
        </w:rPr>
        <w:t xml:space="preserve"> بالعودة إلى الطوفي، هل كان منطقيّاً في تمييزه إمكانات العقل بين </w:t>
      </w:r>
      <w:r w:rsidRPr="00B74AAF">
        <w:rPr>
          <w:rFonts w:hint="cs"/>
          <w:b/>
          <w:bCs/>
          <w:sz w:val="27"/>
          <w:rtl/>
        </w:rPr>
        <w:lastRenderedPageBreak/>
        <w:t>المعاملات والعبادات أو لا؟</w:t>
      </w:r>
    </w:p>
    <w:p w:rsidR="00842D3A" w:rsidRPr="00B74AAF" w:rsidRDefault="00842D3A" w:rsidP="005445DC">
      <w:pPr>
        <w:rPr>
          <w:sz w:val="27"/>
          <w:rtl/>
        </w:rPr>
      </w:pPr>
      <w:r w:rsidRPr="00B74AAF">
        <w:rPr>
          <w:rFonts w:hint="cs"/>
          <w:sz w:val="27"/>
          <w:rtl/>
        </w:rPr>
        <w:t xml:space="preserve">أعتقد أنّ إطلاق دعوى عجز العقل عن الولوج في مجال العبادات غير مفهومة وفقاً لبناءات أمثال الطوفي، </w:t>
      </w:r>
      <w:r w:rsidR="005753D7" w:rsidRPr="00B74AAF">
        <w:rPr>
          <w:rFonts w:hint="cs"/>
          <w:sz w:val="27"/>
          <w:rtl/>
        </w:rPr>
        <w:t>و</w:t>
      </w:r>
      <w:r w:rsidRPr="00B74AAF">
        <w:rPr>
          <w:rFonts w:hint="cs"/>
          <w:sz w:val="27"/>
          <w:rtl/>
        </w:rPr>
        <w:t>خاصّة أنّ بعض الشواهد التاريخيّة التي ذكرها عن الصحابة لتأسيس فقه المصلحة ترتبط بالعبادات</w:t>
      </w:r>
      <w:r w:rsidR="005753D7" w:rsidRPr="00B74AAF">
        <w:rPr>
          <w:rFonts w:hint="cs"/>
          <w:sz w:val="27"/>
          <w:rtl/>
        </w:rPr>
        <w:t>.</w:t>
      </w:r>
      <w:r w:rsidRPr="00B74AAF">
        <w:rPr>
          <w:rFonts w:hint="cs"/>
          <w:sz w:val="27"/>
          <w:rtl/>
        </w:rPr>
        <w:t xml:space="preserve"> فبعض قضايا العبادات مما يبدو واضحاً في أسراريّته، وهذا لا نشكّ فيه، لا أقلّ في كونه أسراريّاً بالنسبة إلينا إلى اليوم، وفي حدود نموّ وتطوّر عقولنا وعلومنا</w:t>
      </w:r>
      <w:r w:rsidR="005753D7" w:rsidRPr="00B74AAF">
        <w:rPr>
          <w:rFonts w:hint="cs"/>
          <w:sz w:val="27"/>
          <w:rtl/>
        </w:rPr>
        <w:t>؛</w:t>
      </w:r>
      <w:r w:rsidRPr="00B74AAF">
        <w:rPr>
          <w:rFonts w:hint="cs"/>
          <w:sz w:val="27"/>
          <w:rtl/>
        </w:rPr>
        <w:t xml:space="preserve"> لكنّ بعضاً آخر يُفترض بعقليّةٍ مصلحيّة</w:t>
      </w:r>
      <w:r w:rsidR="005753D7" w:rsidRPr="00B74AAF">
        <w:rPr>
          <w:rFonts w:hint="cs"/>
          <w:sz w:val="27"/>
          <w:rtl/>
        </w:rPr>
        <w:t>،</w:t>
      </w:r>
      <w:r w:rsidRPr="00B74AAF">
        <w:rPr>
          <w:rFonts w:hint="cs"/>
          <w:sz w:val="27"/>
          <w:rtl/>
        </w:rPr>
        <w:t xml:space="preserve"> مثل</w:t>
      </w:r>
      <w:r w:rsidR="005753D7" w:rsidRPr="00B74AAF">
        <w:rPr>
          <w:rFonts w:hint="cs"/>
          <w:sz w:val="27"/>
          <w:rtl/>
        </w:rPr>
        <w:t>:</w:t>
      </w:r>
      <w:r w:rsidRPr="00B74AAF">
        <w:rPr>
          <w:rFonts w:hint="cs"/>
          <w:sz w:val="27"/>
          <w:rtl/>
        </w:rPr>
        <w:t xml:space="preserve"> </w:t>
      </w:r>
      <w:r w:rsidR="005753D7" w:rsidRPr="00B74AAF">
        <w:rPr>
          <w:rFonts w:hint="cs"/>
          <w:sz w:val="27"/>
          <w:rtl/>
        </w:rPr>
        <w:t xml:space="preserve">عقليّة </w:t>
      </w:r>
      <w:r w:rsidRPr="00B74AAF">
        <w:rPr>
          <w:rFonts w:hint="cs"/>
          <w:sz w:val="27"/>
          <w:rtl/>
        </w:rPr>
        <w:t>الطوفي</w:t>
      </w:r>
      <w:r w:rsidR="005753D7" w:rsidRPr="00B74AAF">
        <w:rPr>
          <w:rFonts w:hint="cs"/>
          <w:sz w:val="27"/>
          <w:rtl/>
        </w:rPr>
        <w:t>،</w:t>
      </w:r>
      <w:r w:rsidRPr="00B74AAF">
        <w:rPr>
          <w:rFonts w:hint="cs"/>
          <w:sz w:val="27"/>
          <w:rtl/>
        </w:rPr>
        <w:t xml:space="preserve"> أن تقبل بإمكان كشفه، </w:t>
      </w:r>
      <w:r w:rsidR="005753D7" w:rsidRPr="00B74AAF">
        <w:rPr>
          <w:rFonts w:hint="cs"/>
          <w:sz w:val="27"/>
          <w:rtl/>
        </w:rPr>
        <w:t>و</w:t>
      </w:r>
      <w:r w:rsidRPr="00B74AAF">
        <w:rPr>
          <w:rFonts w:hint="cs"/>
          <w:sz w:val="27"/>
          <w:rtl/>
        </w:rPr>
        <w:t>خاصّة أنّ النصوص التعليليّة العامّة والخاصّة موجودة</w:t>
      </w:r>
      <w:r w:rsidR="005753D7" w:rsidRPr="00B74AAF">
        <w:rPr>
          <w:rFonts w:hint="cs"/>
          <w:sz w:val="27"/>
          <w:rtl/>
        </w:rPr>
        <w:t>ٌ</w:t>
      </w:r>
      <w:r w:rsidRPr="00B74AAF">
        <w:rPr>
          <w:rFonts w:hint="cs"/>
          <w:sz w:val="27"/>
          <w:rtl/>
        </w:rPr>
        <w:t xml:space="preserve"> في العبادات كما هي موجودة في المعاملات، والطبيعة الغامضة في بعض المعاملات تشابه الغموض الذي في بعض العبادات</w:t>
      </w:r>
      <w:r w:rsidR="005753D7" w:rsidRPr="00B74AAF">
        <w:rPr>
          <w:rFonts w:hint="cs"/>
          <w:sz w:val="27"/>
          <w:rtl/>
        </w:rPr>
        <w:t>.</w:t>
      </w:r>
      <w:r w:rsidRPr="00B74AAF">
        <w:rPr>
          <w:rFonts w:hint="cs"/>
          <w:sz w:val="27"/>
          <w:rtl/>
        </w:rPr>
        <w:t xml:space="preserve"> فلماذا كانت </w:t>
      </w:r>
      <w:r w:rsidR="005753D7" w:rsidRPr="00B74AAF">
        <w:rPr>
          <w:rFonts w:hint="cs"/>
          <w:sz w:val="27"/>
          <w:rtl/>
        </w:rPr>
        <w:t xml:space="preserve">الأيّام </w:t>
      </w:r>
      <w:r w:rsidRPr="00B74AAF">
        <w:rPr>
          <w:rFonts w:hint="cs"/>
          <w:sz w:val="27"/>
          <w:rtl/>
        </w:rPr>
        <w:t xml:space="preserve">العشرة الإضافيّة على </w:t>
      </w:r>
      <w:r w:rsidR="005753D7" w:rsidRPr="00B74AAF">
        <w:rPr>
          <w:rFonts w:hint="cs"/>
          <w:sz w:val="27"/>
          <w:rtl/>
        </w:rPr>
        <w:t xml:space="preserve">الأشهر </w:t>
      </w:r>
      <w:r w:rsidRPr="00B74AAF">
        <w:rPr>
          <w:rFonts w:hint="cs"/>
          <w:sz w:val="27"/>
          <w:rtl/>
        </w:rPr>
        <w:t>الأربعة في عدّة المتوفّى عنها زوجها؟! ولماذا كان استبراء الأمة بحيضة</w:t>
      </w:r>
      <w:r w:rsidR="005753D7" w:rsidRPr="00B74AAF">
        <w:rPr>
          <w:rFonts w:hint="cs"/>
          <w:sz w:val="27"/>
          <w:rtl/>
        </w:rPr>
        <w:t>ٍ</w:t>
      </w:r>
      <w:r w:rsidRPr="00B74AAF">
        <w:rPr>
          <w:rFonts w:hint="cs"/>
          <w:sz w:val="27"/>
          <w:rtl/>
        </w:rPr>
        <w:t xml:space="preserve"> واستبراء المطلّقة بالعدّة الكاملة؟! وإذا جعل الطوفي هذه الأشياء من ضمن المقدّرات الشرعية التي يريد إلحاقها بالعبادات فنحن نسأله: لماذا لم يكن الوضوء مفهوماً في سياق الدعوة إلى الدخول على الصلاة متنظّ</w:t>
      </w:r>
      <w:r w:rsidR="00455026" w:rsidRPr="00B74AAF">
        <w:rPr>
          <w:rFonts w:hint="cs"/>
          <w:sz w:val="27"/>
          <w:rtl/>
        </w:rPr>
        <w:t>ِ</w:t>
      </w:r>
      <w:r w:rsidRPr="00B74AAF">
        <w:rPr>
          <w:rFonts w:hint="cs"/>
          <w:sz w:val="27"/>
          <w:rtl/>
        </w:rPr>
        <w:t>فاً</w:t>
      </w:r>
      <w:r w:rsidR="00455026" w:rsidRPr="00B74AAF">
        <w:rPr>
          <w:rFonts w:hint="cs"/>
          <w:sz w:val="27"/>
          <w:rtl/>
        </w:rPr>
        <w:t>،</w:t>
      </w:r>
      <w:r w:rsidRPr="00B74AAF">
        <w:rPr>
          <w:rFonts w:hint="cs"/>
          <w:sz w:val="27"/>
          <w:rtl/>
        </w:rPr>
        <w:t xml:space="preserve"> أو لكون وضع الماء على هذه المواضع لمصلحة المزيد من التنبّ</w:t>
      </w:r>
      <w:r w:rsidR="00455026" w:rsidRPr="00B74AAF">
        <w:rPr>
          <w:rFonts w:hint="cs"/>
          <w:sz w:val="27"/>
          <w:rtl/>
        </w:rPr>
        <w:t>ُ</w:t>
      </w:r>
      <w:r w:rsidRPr="00B74AAF">
        <w:rPr>
          <w:rFonts w:hint="cs"/>
          <w:sz w:val="27"/>
          <w:rtl/>
        </w:rPr>
        <w:t>ه عند الإنسان وبعض النشاط فيه؟! ولماذا لا نفهم النهي عن الرفث في الحجّ على أنّه لأجل مصلحة هجران الدنيا في هذه الرحلة الإلهيّة؟! ولماذا لا نفهم تشريع الصوم على أنّه ترويض</w:t>
      </w:r>
      <w:r w:rsidR="00455026" w:rsidRPr="00B74AAF">
        <w:rPr>
          <w:rFonts w:hint="cs"/>
          <w:sz w:val="27"/>
          <w:rtl/>
        </w:rPr>
        <w:t>ُ</w:t>
      </w:r>
      <w:r w:rsidRPr="00B74AAF">
        <w:rPr>
          <w:rFonts w:hint="cs"/>
          <w:sz w:val="27"/>
          <w:rtl/>
        </w:rPr>
        <w:t xml:space="preserve"> النفس على الانقطاع عن شهوة البطن وتذكّ</w:t>
      </w:r>
      <w:r w:rsidR="00455026" w:rsidRPr="00B74AAF">
        <w:rPr>
          <w:rFonts w:hint="cs"/>
          <w:sz w:val="27"/>
          <w:rtl/>
        </w:rPr>
        <w:t>ُ</w:t>
      </w:r>
      <w:r w:rsidRPr="00B74AAF">
        <w:rPr>
          <w:rFonts w:hint="cs"/>
          <w:sz w:val="27"/>
          <w:rtl/>
        </w:rPr>
        <w:t>ر الفقراء</w:t>
      </w:r>
      <w:r w:rsidR="00455026" w:rsidRPr="00B74AAF">
        <w:rPr>
          <w:rFonts w:hint="cs"/>
          <w:sz w:val="27"/>
          <w:rtl/>
        </w:rPr>
        <w:t>؟!</w:t>
      </w:r>
      <w:r w:rsidRPr="00B74AAF">
        <w:rPr>
          <w:rFonts w:hint="cs"/>
          <w:sz w:val="27"/>
          <w:rtl/>
        </w:rPr>
        <w:t xml:space="preserve"> ومن ثم لماذا لا تكون هذه مصالح مظنونة من وراء هذه العبادة؟!</w:t>
      </w:r>
    </w:p>
    <w:p w:rsidR="00842D3A" w:rsidRPr="00B74AAF" w:rsidRDefault="00842D3A" w:rsidP="005445DC">
      <w:pPr>
        <w:rPr>
          <w:sz w:val="27"/>
          <w:rtl/>
        </w:rPr>
      </w:pPr>
      <w:r w:rsidRPr="00B74AAF">
        <w:rPr>
          <w:rFonts w:hint="cs"/>
          <w:sz w:val="27"/>
          <w:rtl/>
        </w:rPr>
        <w:t>إنّ تهيّ</w:t>
      </w:r>
      <w:r w:rsidR="00455026" w:rsidRPr="00B74AAF">
        <w:rPr>
          <w:rFonts w:hint="cs"/>
          <w:sz w:val="27"/>
          <w:rtl/>
        </w:rPr>
        <w:t>ُ</w:t>
      </w:r>
      <w:r w:rsidRPr="00B74AAF">
        <w:rPr>
          <w:rFonts w:hint="cs"/>
          <w:sz w:val="27"/>
          <w:rtl/>
        </w:rPr>
        <w:t>ب الطوفي دخول فضاء العبادات ليس مفهوماً من الزاوية الموضوعيّة، وإن</w:t>
      </w:r>
      <w:r w:rsidR="00455026" w:rsidRPr="00B74AAF">
        <w:rPr>
          <w:rFonts w:hint="cs"/>
          <w:sz w:val="27"/>
          <w:rtl/>
        </w:rPr>
        <w:t>ْ</w:t>
      </w:r>
      <w:r w:rsidRPr="00B74AAF">
        <w:rPr>
          <w:rFonts w:hint="cs"/>
          <w:sz w:val="27"/>
          <w:rtl/>
        </w:rPr>
        <w:t xml:space="preserve"> كان مفهوماً لي من الزاوية النفسيّة</w:t>
      </w:r>
      <w:r w:rsidR="00455026" w:rsidRPr="00B74AAF">
        <w:rPr>
          <w:rFonts w:hint="cs"/>
          <w:sz w:val="27"/>
          <w:rtl/>
        </w:rPr>
        <w:t>،</w:t>
      </w:r>
      <w:r w:rsidRPr="00B74AAF">
        <w:rPr>
          <w:rFonts w:hint="cs"/>
          <w:sz w:val="27"/>
          <w:rtl/>
        </w:rPr>
        <w:t xml:space="preserve"> من حيث ارتباط العبادات والطقوس بالهويّة الدينيّة</w:t>
      </w:r>
      <w:r w:rsidR="00455026" w:rsidRPr="00B74AAF">
        <w:rPr>
          <w:rFonts w:hint="cs"/>
          <w:sz w:val="27"/>
          <w:rtl/>
        </w:rPr>
        <w:t>.</w:t>
      </w:r>
      <w:r w:rsidRPr="00B74AAF">
        <w:rPr>
          <w:rFonts w:hint="cs"/>
          <w:sz w:val="27"/>
          <w:rtl/>
        </w:rPr>
        <w:t xml:space="preserve"> ولهذا نرى أنّ الرئيس التونسي الأسبق الحبيب بورقيبة(</w:t>
      </w:r>
      <w:r w:rsidRPr="009304DC">
        <w:rPr>
          <w:rFonts w:ascii="Times New Roman" w:hAnsi="Times New Roman" w:hint="cs"/>
          <w:sz w:val="27"/>
          <w:rtl/>
        </w:rPr>
        <w:t>2000م</w:t>
      </w:r>
      <w:r w:rsidRPr="00B74AAF">
        <w:rPr>
          <w:rFonts w:hint="cs"/>
          <w:sz w:val="27"/>
          <w:rtl/>
        </w:rPr>
        <w:t>) تجرّأ في ستينيات القرن العشرين ـ منطلقاً من فقه المصلحة ـ على القول بأنّ الصوم اليوم</w:t>
      </w:r>
      <w:r w:rsidR="00455026" w:rsidRPr="00B74AAF">
        <w:rPr>
          <w:rFonts w:hint="cs"/>
          <w:sz w:val="27"/>
          <w:rtl/>
        </w:rPr>
        <w:t>؛</w:t>
      </w:r>
      <w:r w:rsidRPr="00B74AAF">
        <w:rPr>
          <w:rFonts w:hint="cs"/>
          <w:sz w:val="27"/>
          <w:rtl/>
        </w:rPr>
        <w:t xml:space="preserve"> حيث يضعف الاقتصاد ونحن بحاجة</w:t>
      </w:r>
      <w:r w:rsidR="00455026" w:rsidRPr="00B74AAF">
        <w:rPr>
          <w:rFonts w:hint="cs"/>
          <w:sz w:val="27"/>
          <w:rtl/>
        </w:rPr>
        <w:t>ٍ</w:t>
      </w:r>
      <w:r w:rsidRPr="00B74AAF">
        <w:rPr>
          <w:rFonts w:hint="cs"/>
          <w:sz w:val="27"/>
          <w:rtl/>
        </w:rPr>
        <w:t xml:space="preserve"> للنهوض، وهو مصلحة</w:t>
      </w:r>
      <w:r w:rsidR="00455026" w:rsidRPr="00B74AAF">
        <w:rPr>
          <w:rFonts w:hint="cs"/>
          <w:sz w:val="27"/>
          <w:rtl/>
        </w:rPr>
        <w:t>ٌ</w:t>
      </w:r>
      <w:r w:rsidRPr="00B74AAF">
        <w:rPr>
          <w:rFonts w:hint="cs"/>
          <w:sz w:val="27"/>
          <w:rtl/>
        </w:rPr>
        <w:t xml:space="preserve"> عالية، لزم تجميده أو تعديله على العمّال، وحاول ثني الحجيج عن الذهاب إلى مكّة</w:t>
      </w:r>
      <w:r w:rsidR="00455026" w:rsidRPr="00B74AAF">
        <w:rPr>
          <w:rFonts w:hint="cs"/>
          <w:sz w:val="27"/>
          <w:rtl/>
        </w:rPr>
        <w:t>؛</w:t>
      </w:r>
      <w:r w:rsidRPr="00B74AAF">
        <w:rPr>
          <w:rFonts w:hint="cs"/>
          <w:sz w:val="27"/>
          <w:rtl/>
        </w:rPr>
        <w:t xml:space="preserve"> باعتبار ما يؤث</w:t>
      </w:r>
      <w:r w:rsidR="00455026" w:rsidRPr="00B74AAF">
        <w:rPr>
          <w:rFonts w:hint="cs"/>
          <w:sz w:val="27"/>
          <w:rtl/>
        </w:rPr>
        <w:t>ِّ</w:t>
      </w:r>
      <w:r w:rsidRPr="00B74AAF">
        <w:rPr>
          <w:rFonts w:hint="cs"/>
          <w:sz w:val="27"/>
          <w:rtl/>
        </w:rPr>
        <w:t>ره ذلك من خروج الأموال والنقود إلى الخارج وإضعاف الاقتصاد. وكونُ العبادات حقّ الله لا ينفي أن تكون جميع التشريعات حقّ الله في العباد أيضاً.</w:t>
      </w:r>
    </w:p>
    <w:p w:rsidR="00842D3A" w:rsidRPr="00B74AAF" w:rsidRDefault="00842D3A" w:rsidP="005445DC">
      <w:pPr>
        <w:rPr>
          <w:sz w:val="27"/>
          <w:rtl/>
        </w:rPr>
      </w:pPr>
      <w:r w:rsidRPr="00B74AAF">
        <w:rPr>
          <w:rFonts w:hint="cs"/>
          <w:sz w:val="27"/>
          <w:rtl/>
        </w:rPr>
        <w:lastRenderedPageBreak/>
        <w:t>بهذا لا نفهم وجه التمييز على إطلاقه بين العبادات والمعاملات</w:t>
      </w:r>
      <w:r w:rsidR="00455026" w:rsidRPr="00B74AAF">
        <w:rPr>
          <w:rFonts w:hint="cs"/>
          <w:sz w:val="27"/>
          <w:rtl/>
        </w:rPr>
        <w:t>؛</w:t>
      </w:r>
      <w:r w:rsidRPr="00B74AAF">
        <w:rPr>
          <w:rFonts w:hint="cs"/>
          <w:sz w:val="27"/>
          <w:rtl/>
        </w:rPr>
        <w:t xml:space="preserve"> بحجّة العجز عن الفهم تارة</w:t>
      </w:r>
      <w:r w:rsidR="00455026" w:rsidRPr="00B74AAF">
        <w:rPr>
          <w:rFonts w:hint="cs"/>
          <w:sz w:val="27"/>
          <w:rtl/>
        </w:rPr>
        <w:t>ً؛</w:t>
      </w:r>
      <w:r w:rsidRPr="00B74AAF">
        <w:rPr>
          <w:rFonts w:hint="cs"/>
          <w:sz w:val="27"/>
          <w:rtl/>
        </w:rPr>
        <w:t xml:space="preserve"> والقدرة عليه أخرى</w:t>
      </w:r>
      <w:r w:rsidR="00455026" w:rsidRPr="00B74AAF">
        <w:rPr>
          <w:rFonts w:hint="cs"/>
          <w:sz w:val="27"/>
          <w:rtl/>
        </w:rPr>
        <w:t>.</w:t>
      </w:r>
      <w:r w:rsidRPr="00B74AAF">
        <w:rPr>
          <w:rFonts w:hint="cs"/>
          <w:sz w:val="27"/>
          <w:rtl/>
        </w:rPr>
        <w:t xml:space="preserve"> فلم أجد إلى اليوم فقيهاً أو باحثاً قدّ</w:t>
      </w:r>
      <w:r w:rsidR="00455026" w:rsidRPr="00B74AAF">
        <w:rPr>
          <w:rFonts w:hint="cs"/>
          <w:sz w:val="27"/>
          <w:rtl/>
        </w:rPr>
        <w:t>َ</w:t>
      </w:r>
      <w:r w:rsidRPr="00B74AAF">
        <w:rPr>
          <w:rFonts w:hint="cs"/>
          <w:sz w:val="27"/>
          <w:rtl/>
        </w:rPr>
        <w:t>م لنا مقاربة تحليليّة معمّ</w:t>
      </w:r>
      <w:r w:rsidR="00455026" w:rsidRPr="00B74AAF">
        <w:rPr>
          <w:rFonts w:hint="cs"/>
          <w:sz w:val="27"/>
          <w:rtl/>
        </w:rPr>
        <w:t>َ</w:t>
      </w:r>
      <w:r w:rsidRPr="00B74AAF">
        <w:rPr>
          <w:rFonts w:hint="cs"/>
          <w:sz w:val="27"/>
          <w:rtl/>
        </w:rPr>
        <w:t>قة لإثبات كل</w:t>
      </w:r>
      <w:r w:rsidR="00455026" w:rsidRPr="00B74AAF">
        <w:rPr>
          <w:rFonts w:hint="cs"/>
          <w:sz w:val="27"/>
          <w:rtl/>
        </w:rPr>
        <w:t>ّي</w:t>
      </w:r>
      <w:r w:rsidRPr="00B74AAF">
        <w:rPr>
          <w:rFonts w:hint="cs"/>
          <w:sz w:val="27"/>
          <w:rtl/>
        </w:rPr>
        <w:t>ة هذا التمييز الرائج بين المسلمين.</w:t>
      </w:r>
    </w:p>
    <w:p w:rsidR="00842D3A" w:rsidRPr="00B74AAF" w:rsidRDefault="00842D3A" w:rsidP="009304DC">
      <w:pPr>
        <w:spacing w:line="420" w:lineRule="exact"/>
        <w:rPr>
          <w:sz w:val="27"/>
          <w:rtl/>
        </w:rPr>
      </w:pPr>
    </w:p>
    <w:p w:rsidR="00842D3A" w:rsidRPr="00B74AAF" w:rsidRDefault="00842D3A" w:rsidP="0049373A">
      <w:pPr>
        <w:pStyle w:val="31"/>
        <w:rPr>
          <w:color w:val="auto"/>
          <w:rtl/>
        </w:rPr>
      </w:pPr>
      <w:bookmarkStart w:id="41" w:name="_Toc534557169"/>
      <w:r w:rsidRPr="00B74AAF">
        <w:rPr>
          <w:rFonts w:hint="cs"/>
          <w:color w:val="auto"/>
          <w:rtl/>
        </w:rPr>
        <w:t>12ـ تحدّيات العقل، هل يمكن إعادة إنتاج نظريّة الطوفي مقاصديّاً؟</w:t>
      </w:r>
      <w:bookmarkEnd w:id="41"/>
    </w:p>
    <w:p w:rsidR="00842D3A" w:rsidRPr="00B74AAF" w:rsidRDefault="00842D3A" w:rsidP="005445DC">
      <w:pPr>
        <w:rPr>
          <w:sz w:val="27"/>
          <w:rtl/>
        </w:rPr>
      </w:pPr>
      <w:r w:rsidRPr="00B74AAF">
        <w:rPr>
          <w:rFonts w:hint="cs"/>
          <w:sz w:val="27"/>
          <w:rtl/>
        </w:rPr>
        <w:t>كان أحد أكثر ال</w:t>
      </w:r>
      <w:r w:rsidR="00455026" w:rsidRPr="00B74AAF">
        <w:rPr>
          <w:rFonts w:hint="cs"/>
          <w:sz w:val="27"/>
          <w:rtl/>
        </w:rPr>
        <w:t>إ</w:t>
      </w:r>
      <w:r w:rsidRPr="00B74AAF">
        <w:rPr>
          <w:rFonts w:hint="cs"/>
          <w:sz w:val="27"/>
          <w:rtl/>
        </w:rPr>
        <w:t>شكالات أهم</w:t>
      </w:r>
      <w:r w:rsidR="00455026" w:rsidRPr="00B74AAF">
        <w:rPr>
          <w:rFonts w:hint="cs"/>
          <w:sz w:val="27"/>
          <w:rtl/>
        </w:rPr>
        <w:t>ّي</w:t>
      </w:r>
      <w:r w:rsidRPr="00B74AAF">
        <w:rPr>
          <w:rFonts w:hint="cs"/>
          <w:sz w:val="27"/>
          <w:rtl/>
        </w:rPr>
        <w:t>ة على نظريّة الطوفي هو قياس درجة قدرة العقل الإنساني على اكتشاف المصالح</w:t>
      </w:r>
      <w:r w:rsidRPr="00B74AAF">
        <w:rPr>
          <w:sz w:val="27"/>
          <w:vertAlign w:val="superscript"/>
          <w:rtl/>
        </w:rPr>
        <w:t>(</w:t>
      </w:r>
      <w:r w:rsidRPr="00B74AAF">
        <w:rPr>
          <w:sz w:val="27"/>
          <w:vertAlign w:val="superscript"/>
          <w:rtl/>
        </w:rPr>
        <w:endnoteReference w:id="90"/>
      </w:r>
      <w:r w:rsidRPr="00B74AAF">
        <w:rPr>
          <w:sz w:val="27"/>
          <w:vertAlign w:val="superscript"/>
          <w:rtl/>
        </w:rPr>
        <w:t>)</w:t>
      </w:r>
      <w:r w:rsidRPr="00B74AAF">
        <w:rPr>
          <w:rFonts w:hint="cs"/>
          <w:sz w:val="27"/>
          <w:rtl/>
        </w:rPr>
        <w:t>، بحيث يمكن</w:t>
      </w:r>
      <w:r w:rsidR="00455026" w:rsidRPr="00B74AAF">
        <w:rPr>
          <w:rFonts w:hint="cs"/>
          <w:sz w:val="27"/>
          <w:rtl/>
        </w:rPr>
        <w:t xml:space="preserve"> من خلال طاقته تعطيل النصوص كلاًّ</w:t>
      </w:r>
      <w:r w:rsidRPr="00B74AAF">
        <w:rPr>
          <w:rFonts w:hint="cs"/>
          <w:sz w:val="27"/>
          <w:rtl/>
        </w:rPr>
        <w:t xml:space="preserve"> أو جزءاً</w:t>
      </w:r>
      <w:r w:rsidR="00455026" w:rsidRPr="00B74AAF">
        <w:rPr>
          <w:rFonts w:hint="cs"/>
          <w:sz w:val="27"/>
          <w:rtl/>
        </w:rPr>
        <w:t>.</w:t>
      </w:r>
      <w:r w:rsidRPr="00B74AAF">
        <w:rPr>
          <w:rFonts w:hint="cs"/>
          <w:sz w:val="27"/>
          <w:rtl/>
        </w:rPr>
        <w:t xml:space="preserve"> وقد سبق أن تحدّثنا عن هذا الموضوع في أكثر من مناسبة</w:t>
      </w:r>
      <w:r w:rsidR="00455026" w:rsidRPr="00B74AAF">
        <w:rPr>
          <w:rFonts w:hint="cs"/>
          <w:sz w:val="27"/>
          <w:rtl/>
        </w:rPr>
        <w:t>.</w:t>
      </w:r>
      <w:r w:rsidRPr="00B74AAF">
        <w:rPr>
          <w:rFonts w:hint="cs"/>
          <w:sz w:val="27"/>
          <w:rtl/>
        </w:rPr>
        <w:t xml:space="preserve"> فعن أيّ عقلٍ يحدّ</w:t>
      </w:r>
      <w:r w:rsidR="00455026" w:rsidRPr="00B74AAF">
        <w:rPr>
          <w:rFonts w:hint="cs"/>
          <w:sz w:val="27"/>
          <w:rtl/>
        </w:rPr>
        <w:t>ِ</w:t>
      </w:r>
      <w:r w:rsidRPr="00B74AAF">
        <w:rPr>
          <w:rFonts w:hint="cs"/>
          <w:sz w:val="27"/>
          <w:rtl/>
        </w:rPr>
        <w:t>ثنا الطوفي والفكر الإنساني ما يزال مشغولاً منذ آلاف السنين بمعرفة المصالح من المفاسد</w:t>
      </w:r>
      <w:r w:rsidR="00455026" w:rsidRPr="00B74AAF">
        <w:rPr>
          <w:rFonts w:hint="cs"/>
          <w:sz w:val="27"/>
          <w:rtl/>
        </w:rPr>
        <w:t>،</w:t>
      </w:r>
      <w:r w:rsidRPr="00B74AAF">
        <w:rPr>
          <w:rFonts w:hint="cs"/>
          <w:sz w:val="27"/>
          <w:rtl/>
        </w:rPr>
        <w:t xml:space="preserve"> والخير من الشرّ؟! وها هي مذاهب الفكر الرأسمالي والليبرالي والاشتراكي والشيوعي والوجودي تتعارض وتتصارع في فهم معنى الخير والشرّ والعدالة الاجتماعيّة وما فيه صلاح الإنسان وفساده</w:t>
      </w:r>
      <w:r w:rsidR="00711969" w:rsidRPr="00B74AAF">
        <w:rPr>
          <w:rFonts w:hint="cs"/>
          <w:sz w:val="27"/>
          <w:rtl/>
        </w:rPr>
        <w:t>.</w:t>
      </w:r>
      <w:r w:rsidRPr="00B74AAF">
        <w:rPr>
          <w:rFonts w:hint="cs"/>
          <w:sz w:val="27"/>
          <w:rtl/>
        </w:rPr>
        <w:t xml:space="preserve"> فمتى حسمت الأمور أو كانت بهذا المستوى من الوضوح والصفاء</w:t>
      </w:r>
      <w:r w:rsidR="00711969" w:rsidRPr="00B74AAF">
        <w:rPr>
          <w:rFonts w:hint="cs"/>
          <w:sz w:val="27"/>
          <w:rtl/>
        </w:rPr>
        <w:t>،</w:t>
      </w:r>
      <w:r w:rsidRPr="00B74AAF">
        <w:rPr>
          <w:rFonts w:hint="cs"/>
          <w:sz w:val="27"/>
          <w:rtl/>
        </w:rPr>
        <w:t xml:space="preserve"> حت</w:t>
      </w:r>
      <w:r w:rsidR="00711969" w:rsidRPr="00B74AAF">
        <w:rPr>
          <w:rFonts w:hint="cs"/>
          <w:sz w:val="27"/>
          <w:rtl/>
        </w:rPr>
        <w:t>ّ</w:t>
      </w:r>
      <w:r w:rsidRPr="00B74AAF">
        <w:rPr>
          <w:rFonts w:hint="cs"/>
          <w:sz w:val="27"/>
          <w:rtl/>
        </w:rPr>
        <w:t>ى نوكل الأمر إلى العقل في معارضة مفاد النصوص؟!</w:t>
      </w:r>
    </w:p>
    <w:p w:rsidR="00842D3A" w:rsidRPr="00B74AAF" w:rsidRDefault="00842D3A" w:rsidP="005445DC">
      <w:pPr>
        <w:rPr>
          <w:sz w:val="27"/>
          <w:rtl/>
        </w:rPr>
      </w:pPr>
      <w:r w:rsidRPr="00B74AAF">
        <w:rPr>
          <w:rFonts w:hint="cs"/>
          <w:sz w:val="27"/>
          <w:rtl/>
        </w:rPr>
        <w:t>بل حت</w:t>
      </w:r>
      <w:r w:rsidR="00711969" w:rsidRPr="00B74AAF">
        <w:rPr>
          <w:rFonts w:hint="cs"/>
          <w:sz w:val="27"/>
          <w:rtl/>
        </w:rPr>
        <w:t>ّ</w:t>
      </w:r>
      <w:r w:rsidRPr="00B74AAF">
        <w:rPr>
          <w:rFonts w:hint="cs"/>
          <w:sz w:val="27"/>
          <w:rtl/>
        </w:rPr>
        <w:t>ى على مستوى تنزيل الكلّيات العقلية على مصاديقها نحن أمام معضلات كبرى، في قضايا معقّدة اليوم على المستوى الأخلاقي</w:t>
      </w:r>
      <w:r w:rsidR="00711969" w:rsidRPr="00B74AAF">
        <w:rPr>
          <w:rFonts w:hint="cs"/>
          <w:sz w:val="27"/>
          <w:rtl/>
        </w:rPr>
        <w:t>.</w:t>
      </w:r>
      <w:r w:rsidRPr="00B74AAF">
        <w:rPr>
          <w:rFonts w:hint="cs"/>
          <w:sz w:val="27"/>
          <w:rtl/>
        </w:rPr>
        <w:t xml:space="preserve"> وكلّ فريق يرى السلوك الأخلاقي على طريقته</w:t>
      </w:r>
      <w:r w:rsidR="00711969" w:rsidRPr="00B74AAF">
        <w:rPr>
          <w:rFonts w:hint="cs"/>
          <w:sz w:val="27"/>
          <w:rtl/>
        </w:rPr>
        <w:t>.</w:t>
      </w:r>
      <w:r w:rsidRPr="00B74AAF">
        <w:rPr>
          <w:rFonts w:hint="cs"/>
          <w:sz w:val="27"/>
          <w:rtl/>
        </w:rPr>
        <w:t xml:space="preserve"> وهذا كلّه يربك م</w:t>
      </w:r>
      <w:r w:rsidR="00711969" w:rsidRPr="00B74AAF">
        <w:rPr>
          <w:rFonts w:hint="cs"/>
          <w:sz w:val="27"/>
          <w:rtl/>
        </w:rPr>
        <w:t>َ</w:t>
      </w:r>
      <w:r w:rsidRPr="00B74AAF">
        <w:rPr>
          <w:rFonts w:hint="cs"/>
          <w:sz w:val="27"/>
          <w:rtl/>
        </w:rPr>
        <w:t>د</w:t>
      </w:r>
      <w:r w:rsidR="00711969" w:rsidRPr="00B74AAF">
        <w:rPr>
          <w:rFonts w:hint="cs"/>
          <w:sz w:val="27"/>
          <w:rtl/>
        </w:rPr>
        <w:t>َ</w:t>
      </w:r>
      <w:r w:rsidRPr="00B74AAF">
        <w:rPr>
          <w:rFonts w:hint="cs"/>
          <w:sz w:val="27"/>
          <w:rtl/>
        </w:rPr>
        <w:t>يات وثوقنا بقدرة العقل على تعيين المصالح بمستوى يوقف النصوص نفسها.</w:t>
      </w:r>
    </w:p>
    <w:p w:rsidR="00842D3A" w:rsidRPr="00B74AAF" w:rsidRDefault="00842D3A" w:rsidP="005445DC">
      <w:pPr>
        <w:rPr>
          <w:sz w:val="27"/>
          <w:rtl/>
        </w:rPr>
      </w:pPr>
      <w:r w:rsidRPr="00B74AAF">
        <w:rPr>
          <w:rFonts w:hint="cs"/>
          <w:sz w:val="27"/>
          <w:rtl/>
        </w:rPr>
        <w:t>إنّني أعتقد أنّ هذه الإشكاليّة هي من أقوى الإشكاليّات، وبالأخص</w:t>
      </w:r>
      <w:r w:rsidR="00711969" w:rsidRPr="00B74AAF">
        <w:rPr>
          <w:rFonts w:hint="cs"/>
          <w:sz w:val="27"/>
          <w:rtl/>
        </w:rPr>
        <w:t>ّ</w:t>
      </w:r>
      <w:r w:rsidRPr="00B74AAF">
        <w:rPr>
          <w:rFonts w:hint="cs"/>
          <w:sz w:val="27"/>
          <w:rtl/>
        </w:rPr>
        <w:t xml:space="preserve"> في فضاء بعض النصوص الإماميّة عن أهل البيت النبوي</w:t>
      </w:r>
      <w:r w:rsidR="00711969" w:rsidRPr="00B74AAF">
        <w:rPr>
          <w:rFonts w:hint="cs"/>
          <w:sz w:val="27"/>
          <w:rtl/>
        </w:rPr>
        <w:t>ّ،</w:t>
      </w:r>
      <w:r w:rsidRPr="00B74AAF">
        <w:rPr>
          <w:rFonts w:hint="cs"/>
          <w:sz w:val="27"/>
          <w:rtl/>
        </w:rPr>
        <w:t xml:space="preserve"> والتي تعتبر أنّ العقل عاجز</w:t>
      </w:r>
      <w:r w:rsidR="00711969" w:rsidRPr="00B74AAF">
        <w:rPr>
          <w:rFonts w:hint="cs"/>
          <w:sz w:val="27"/>
          <w:rtl/>
        </w:rPr>
        <w:t>ٌ</w:t>
      </w:r>
      <w:r w:rsidRPr="00B74AAF">
        <w:rPr>
          <w:rFonts w:hint="cs"/>
          <w:sz w:val="27"/>
          <w:rtl/>
        </w:rPr>
        <w:t xml:space="preserve"> عن الفهم في مجال الشريعة وملاكاتها</w:t>
      </w:r>
      <w:r w:rsidR="00711969" w:rsidRPr="00B74AAF">
        <w:rPr>
          <w:rFonts w:hint="cs"/>
          <w:sz w:val="27"/>
          <w:rtl/>
        </w:rPr>
        <w:t>.</w:t>
      </w:r>
      <w:r w:rsidRPr="00B74AAF">
        <w:rPr>
          <w:rFonts w:hint="cs"/>
          <w:sz w:val="27"/>
          <w:rtl/>
        </w:rPr>
        <w:t xml:space="preserve"> ومن ثم فنظريّة الطوفي تبقى مجرّد حالات قد تبلغ بالإنسان مستوى</w:t>
      </w:r>
      <w:r w:rsidR="00711969" w:rsidRPr="00B74AAF">
        <w:rPr>
          <w:rFonts w:hint="cs"/>
          <w:sz w:val="27"/>
          <w:rtl/>
        </w:rPr>
        <w:t>ً</w:t>
      </w:r>
      <w:r w:rsidRPr="00B74AAF">
        <w:rPr>
          <w:rFonts w:hint="cs"/>
          <w:sz w:val="27"/>
          <w:rtl/>
        </w:rPr>
        <w:t xml:space="preserve"> عالٍ من الوثوق بتعيين المصلحة أو المفسدة، لكنّها من الصعب أن تشكّ</w:t>
      </w:r>
      <w:r w:rsidR="00711969" w:rsidRPr="00B74AAF">
        <w:rPr>
          <w:rFonts w:hint="cs"/>
          <w:sz w:val="27"/>
          <w:rtl/>
        </w:rPr>
        <w:t>ِ</w:t>
      </w:r>
      <w:r w:rsidRPr="00B74AAF">
        <w:rPr>
          <w:rFonts w:hint="cs"/>
          <w:sz w:val="27"/>
          <w:rtl/>
        </w:rPr>
        <w:t>ل ظاهرةً</w:t>
      </w:r>
      <w:r w:rsidR="00711969" w:rsidRPr="00B74AAF">
        <w:rPr>
          <w:rFonts w:hint="cs"/>
          <w:sz w:val="27"/>
          <w:rtl/>
        </w:rPr>
        <w:t>،</w:t>
      </w:r>
      <w:r w:rsidRPr="00B74AAF">
        <w:rPr>
          <w:rFonts w:hint="cs"/>
          <w:sz w:val="27"/>
          <w:rtl/>
        </w:rPr>
        <w:t xml:space="preserve"> فضلاً عن قاعدة، ما لم نقم بالتعاون مع الطوفي في إجراء تعديل ج</w:t>
      </w:r>
      <w:r w:rsidR="00711969" w:rsidRPr="00B74AAF">
        <w:rPr>
          <w:rFonts w:hint="cs"/>
          <w:sz w:val="27"/>
          <w:rtl/>
        </w:rPr>
        <w:t>َ</w:t>
      </w:r>
      <w:r w:rsidRPr="00B74AAF">
        <w:rPr>
          <w:rFonts w:hint="cs"/>
          <w:sz w:val="27"/>
          <w:rtl/>
        </w:rPr>
        <w:t>ذ</w:t>
      </w:r>
      <w:r w:rsidR="00711969" w:rsidRPr="00B74AAF">
        <w:rPr>
          <w:rFonts w:hint="cs"/>
          <w:sz w:val="27"/>
          <w:rtl/>
        </w:rPr>
        <w:t>ْ</w:t>
      </w:r>
      <w:r w:rsidRPr="00B74AAF">
        <w:rPr>
          <w:rFonts w:hint="cs"/>
          <w:sz w:val="27"/>
          <w:rtl/>
        </w:rPr>
        <w:t>ريّ لنظريّته</w:t>
      </w:r>
      <w:r w:rsidR="00711969" w:rsidRPr="00B74AAF">
        <w:rPr>
          <w:rFonts w:hint="cs"/>
          <w:sz w:val="27"/>
          <w:rtl/>
        </w:rPr>
        <w:t>،</w:t>
      </w:r>
      <w:r w:rsidRPr="00B74AAF">
        <w:rPr>
          <w:rFonts w:hint="cs"/>
          <w:sz w:val="27"/>
          <w:rtl/>
        </w:rPr>
        <w:t xml:space="preserve"> أو تفسير مختلف لها.</w:t>
      </w:r>
    </w:p>
    <w:p w:rsidR="00842D3A" w:rsidRPr="00B74AAF" w:rsidRDefault="00842D3A" w:rsidP="005445DC">
      <w:pPr>
        <w:rPr>
          <w:b/>
          <w:bCs/>
          <w:sz w:val="27"/>
          <w:rtl/>
        </w:rPr>
      </w:pPr>
      <w:r w:rsidRPr="00B74AAF">
        <w:rPr>
          <w:rFonts w:hint="cs"/>
          <w:b/>
          <w:bCs/>
          <w:sz w:val="27"/>
          <w:rtl/>
        </w:rPr>
        <w:t>وعمليّة إعادة إنتاج نظريّة الطوفي في العصر الحديث يمكنني أن أفهمها عبر إجراء أربعة توضيحات ضروريّة:</w:t>
      </w:r>
    </w:p>
    <w:p w:rsidR="00842D3A" w:rsidRPr="00B74AAF" w:rsidRDefault="00842D3A" w:rsidP="005445DC">
      <w:pPr>
        <w:rPr>
          <w:sz w:val="27"/>
          <w:rtl/>
        </w:rPr>
      </w:pPr>
      <w:r w:rsidRPr="00B74AAF">
        <w:rPr>
          <w:rFonts w:hint="cs"/>
          <w:b/>
          <w:bCs/>
          <w:sz w:val="27"/>
          <w:rtl/>
        </w:rPr>
        <w:lastRenderedPageBreak/>
        <w:t>أـ</w:t>
      </w:r>
      <w:r w:rsidRPr="00B74AAF">
        <w:rPr>
          <w:rFonts w:hint="cs"/>
          <w:sz w:val="27"/>
          <w:rtl/>
        </w:rPr>
        <w:t xml:space="preserve"> أن نفهم المصلحة على أنّها عين الأغراض العليا الشرعيّة المنصوصة أو شبه المنصوصة في الشرع، أي هي المقاصد أو روح القانون</w:t>
      </w:r>
      <w:r w:rsidR="00711969" w:rsidRPr="00B74AAF">
        <w:rPr>
          <w:rFonts w:hint="cs"/>
          <w:sz w:val="27"/>
          <w:rtl/>
        </w:rPr>
        <w:t>.</w:t>
      </w:r>
      <w:r w:rsidRPr="00B74AAF">
        <w:rPr>
          <w:rFonts w:hint="cs"/>
          <w:sz w:val="27"/>
          <w:rtl/>
        </w:rPr>
        <w:t xml:space="preserve"> وهذا ما تساعد عليه ـ كما رأينا ـ بعض نصوص الطوفي</w:t>
      </w:r>
      <w:r w:rsidR="00711969" w:rsidRPr="00B74AAF">
        <w:rPr>
          <w:rFonts w:hint="cs"/>
          <w:sz w:val="27"/>
          <w:rtl/>
        </w:rPr>
        <w:t>.</w:t>
      </w:r>
      <w:r w:rsidRPr="00B74AAF">
        <w:rPr>
          <w:rFonts w:hint="cs"/>
          <w:sz w:val="27"/>
          <w:rtl/>
        </w:rPr>
        <w:t xml:space="preserve"> وبهذا نميّ</w:t>
      </w:r>
      <w:r w:rsidR="00711969" w:rsidRPr="00B74AAF">
        <w:rPr>
          <w:rFonts w:hint="cs"/>
          <w:sz w:val="27"/>
          <w:rtl/>
        </w:rPr>
        <w:t>ِ</w:t>
      </w:r>
      <w:r w:rsidRPr="00B74AAF">
        <w:rPr>
          <w:rFonts w:hint="cs"/>
          <w:sz w:val="27"/>
          <w:rtl/>
        </w:rPr>
        <w:t>ز بين مفهوم المصلحة المخارجة للشريعة والمصلحة المستنبطة منها عبر نصوص ملفوظة أو غير ملفوظة.</w:t>
      </w:r>
    </w:p>
    <w:p w:rsidR="00842D3A" w:rsidRPr="00B74AAF" w:rsidRDefault="00842D3A" w:rsidP="005445DC">
      <w:pPr>
        <w:rPr>
          <w:sz w:val="27"/>
          <w:rtl/>
        </w:rPr>
      </w:pPr>
      <w:r w:rsidRPr="00B74AAF">
        <w:rPr>
          <w:rFonts w:hint="cs"/>
          <w:b/>
          <w:bCs/>
          <w:sz w:val="27"/>
          <w:rtl/>
        </w:rPr>
        <w:t>ب ـ</w:t>
      </w:r>
      <w:r w:rsidRPr="00B74AAF">
        <w:rPr>
          <w:rFonts w:hint="cs"/>
          <w:sz w:val="27"/>
          <w:rtl/>
        </w:rPr>
        <w:t xml:space="preserve"> أن نجعل الاستناد لحديث لا ضرر ليس تبريراً لتقديم المصلحة المنفصلة على النصّ، بل هو تبرير لنظريّة المقاصد نفسها، في تقديم المقاصد المستنبطة من الشريعة الملفوظة أو المستقرأة، على الأشكال والوسائل.</w:t>
      </w:r>
    </w:p>
    <w:p w:rsidR="00842D3A" w:rsidRPr="00B74AAF" w:rsidRDefault="00842D3A" w:rsidP="005445DC">
      <w:pPr>
        <w:rPr>
          <w:sz w:val="27"/>
          <w:rtl/>
        </w:rPr>
      </w:pPr>
      <w:r w:rsidRPr="00B74AAF">
        <w:rPr>
          <w:rFonts w:hint="cs"/>
          <w:b/>
          <w:bCs/>
          <w:sz w:val="27"/>
          <w:rtl/>
        </w:rPr>
        <w:t>ج ـ</w:t>
      </w:r>
      <w:r w:rsidRPr="00B74AAF">
        <w:rPr>
          <w:rFonts w:hint="cs"/>
          <w:sz w:val="27"/>
          <w:rtl/>
        </w:rPr>
        <w:t xml:space="preserve"> أن نفهم تقييد المقاصد لكلّ النصوص على أنّه تقييد</w:t>
      </w:r>
      <w:r w:rsidR="00711969" w:rsidRPr="00B74AAF">
        <w:rPr>
          <w:rFonts w:hint="cs"/>
          <w:sz w:val="27"/>
          <w:rtl/>
        </w:rPr>
        <w:t>ٌ</w:t>
      </w:r>
      <w:r w:rsidRPr="00B74AAF">
        <w:rPr>
          <w:rFonts w:hint="cs"/>
          <w:sz w:val="27"/>
          <w:rtl/>
        </w:rPr>
        <w:t xml:space="preserve"> متصل غير منفصل</w:t>
      </w:r>
      <w:r w:rsidR="00711969" w:rsidRPr="00B74AAF">
        <w:rPr>
          <w:rFonts w:hint="cs"/>
          <w:sz w:val="27"/>
          <w:rtl/>
        </w:rPr>
        <w:t>.</w:t>
      </w:r>
      <w:r w:rsidRPr="00B74AAF">
        <w:rPr>
          <w:rFonts w:hint="cs"/>
          <w:sz w:val="27"/>
          <w:rtl/>
        </w:rPr>
        <w:t xml:space="preserve"> فكلّ نصّ</w:t>
      </w:r>
      <w:r w:rsidR="00711969" w:rsidRPr="00B74AAF">
        <w:rPr>
          <w:rFonts w:hint="cs"/>
          <w:sz w:val="27"/>
          <w:rtl/>
        </w:rPr>
        <w:t>ٍ</w:t>
      </w:r>
      <w:r w:rsidRPr="00B74AAF">
        <w:rPr>
          <w:rFonts w:hint="cs"/>
          <w:sz w:val="27"/>
          <w:rtl/>
        </w:rPr>
        <w:t xml:space="preserve"> يحمل معه تقييداً ل</w:t>
      </w:r>
      <w:r w:rsidR="00711969" w:rsidRPr="00B74AAF">
        <w:rPr>
          <w:rFonts w:hint="cs"/>
          <w:sz w:val="27"/>
          <w:rtl/>
        </w:rPr>
        <w:t>ُ</w:t>
      </w:r>
      <w:r w:rsidRPr="00B74AAF">
        <w:rPr>
          <w:rFonts w:hint="cs"/>
          <w:sz w:val="27"/>
          <w:rtl/>
        </w:rPr>
        <w:t>ب</w:t>
      </w:r>
      <w:r w:rsidR="00711969" w:rsidRPr="00B74AAF">
        <w:rPr>
          <w:rFonts w:hint="cs"/>
          <w:sz w:val="27"/>
          <w:rtl/>
        </w:rPr>
        <w:t>ِّي</w:t>
      </w:r>
      <w:r w:rsidRPr="00B74AAF">
        <w:rPr>
          <w:rFonts w:hint="cs"/>
          <w:sz w:val="27"/>
          <w:rtl/>
        </w:rPr>
        <w:t>اً ضمنيّاً عرفناه من فهم المنظومة المقاصديّة</w:t>
      </w:r>
      <w:r w:rsidR="00711969" w:rsidRPr="00B74AAF">
        <w:rPr>
          <w:rFonts w:hint="cs"/>
          <w:sz w:val="27"/>
          <w:rtl/>
        </w:rPr>
        <w:t>،</w:t>
      </w:r>
      <w:r w:rsidRPr="00B74AAF">
        <w:rPr>
          <w:rFonts w:hint="cs"/>
          <w:sz w:val="27"/>
          <w:rtl/>
        </w:rPr>
        <w:t xml:space="preserve"> وهذا التقييد هو عدم معارضة مفاد هذا النصّ لمقاصد الشريعة ومصالحها العليا</w:t>
      </w:r>
      <w:r w:rsidR="00711969" w:rsidRPr="00B74AAF">
        <w:rPr>
          <w:rFonts w:hint="cs"/>
          <w:sz w:val="27"/>
          <w:rtl/>
        </w:rPr>
        <w:t>.</w:t>
      </w:r>
      <w:r w:rsidRPr="00B74AAF">
        <w:rPr>
          <w:rFonts w:hint="cs"/>
          <w:sz w:val="27"/>
          <w:rtl/>
        </w:rPr>
        <w:t xml:space="preserve"> فالنصوص تولد مقي</w:t>
      </w:r>
      <w:r w:rsidR="00711969" w:rsidRPr="00B74AAF">
        <w:rPr>
          <w:rFonts w:hint="cs"/>
          <w:sz w:val="27"/>
          <w:rtl/>
        </w:rPr>
        <w:t>ّد</w:t>
      </w:r>
      <w:r w:rsidRPr="00B74AAF">
        <w:rPr>
          <w:rFonts w:hint="cs"/>
          <w:sz w:val="27"/>
          <w:rtl/>
        </w:rPr>
        <w:t>ةً</w:t>
      </w:r>
      <w:r w:rsidR="00711969" w:rsidRPr="00B74AAF">
        <w:rPr>
          <w:rFonts w:hint="cs"/>
          <w:sz w:val="27"/>
          <w:rtl/>
        </w:rPr>
        <w:t>،</w:t>
      </w:r>
      <w:r w:rsidRPr="00B74AAF">
        <w:rPr>
          <w:rFonts w:hint="cs"/>
          <w:sz w:val="27"/>
          <w:rtl/>
        </w:rPr>
        <w:t xml:space="preserve"> لا أنّ المصلحة المقصديّة مقيّدة بالنصّ.</w:t>
      </w:r>
    </w:p>
    <w:p w:rsidR="00842D3A" w:rsidRPr="00B74AAF" w:rsidRDefault="00842D3A" w:rsidP="005445DC">
      <w:pPr>
        <w:rPr>
          <w:sz w:val="27"/>
          <w:rtl/>
        </w:rPr>
      </w:pPr>
      <w:r w:rsidRPr="00B74AAF">
        <w:rPr>
          <w:rFonts w:hint="cs"/>
          <w:sz w:val="27"/>
          <w:rtl/>
        </w:rPr>
        <w:t>وهذا التقييد هو منح أهم</w:t>
      </w:r>
      <w:r w:rsidR="00711969" w:rsidRPr="00B74AAF">
        <w:rPr>
          <w:rFonts w:hint="cs"/>
          <w:sz w:val="27"/>
          <w:rtl/>
        </w:rPr>
        <w:t>ّي</w:t>
      </w:r>
      <w:r w:rsidRPr="00B74AAF">
        <w:rPr>
          <w:rFonts w:hint="cs"/>
          <w:sz w:val="27"/>
          <w:rtl/>
        </w:rPr>
        <w:t>ة للسياقات الكل</w:t>
      </w:r>
      <w:r w:rsidR="00711969" w:rsidRPr="00B74AAF">
        <w:rPr>
          <w:rFonts w:hint="cs"/>
          <w:sz w:val="27"/>
          <w:rtl/>
        </w:rPr>
        <w:t>ّي</w:t>
      </w:r>
      <w:r w:rsidRPr="00B74AAF">
        <w:rPr>
          <w:rFonts w:hint="cs"/>
          <w:sz w:val="27"/>
          <w:rtl/>
        </w:rPr>
        <w:t>ة للشريعة على الكلمات الملفوظة في كلّ نصّ</w:t>
      </w:r>
      <w:r w:rsidR="009D29AD" w:rsidRPr="00B74AAF">
        <w:rPr>
          <w:rFonts w:hint="cs"/>
          <w:sz w:val="27"/>
          <w:rtl/>
        </w:rPr>
        <w:t>.</w:t>
      </w:r>
      <w:r w:rsidR="00711969" w:rsidRPr="00B74AAF">
        <w:rPr>
          <w:rFonts w:hint="cs"/>
          <w:sz w:val="27"/>
          <w:rtl/>
        </w:rPr>
        <w:t xml:space="preserve"> ففصل كلّ نصّ عن السياقات الكلّي</w:t>
      </w:r>
      <w:r w:rsidRPr="00B74AAF">
        <w:rPr>
          <w:rFonts w:hint="cs"/>
          <w:sz w:val="27"/>
          <w:rtl/>
        </w:rPr>
        <w:t>ة للشريعة هو الخطأ الذي يقع فيه الاجتهاد الشرعي، وذلك عندما يعتبر أنّه لا يتعامل في كلّ موضوعة ومسألة فقهيّة إلا</w:t>
      </w:r>
      <w:r w:rsidR="009D29AD" w:rsidRPr="00B74AAF">
        <w:rPr>
          <w:rFonts w:hint="cs"/>
          <w:sz w:val="27"/>
          <w:rtl/>
        </w:rPr>
        <w:t>ّ</w:t>
      </w:r>
      <w:r w:rsidRPr="00B74AAF">
        <w:rPr>
          <w:rFonts w:hint="cs"/>
          <w:sz w:val="27"/>
          <w:rtl/>
        </w:rPr>
        <w:t xml:space="preserve"> مع نصوصها</w:t>
      </w:r>
      <w:r w:rsidR="009D29AD" w:rsidRPr="00B74AAF">
        <w:rPr>
          <w:rFonts w:hint="cs"/>
          <w:sz w:val="27"/>
          <w:rtl/>
        </w:rPr>
        <w:t>،</w:t>
      </w:r>
      <w:r w:rsidRPr="00B74AAF">
        <w:rPr>
          <w:rFonts w:hint="cs"/>
          <w:sz w:val="27"/>
          <w:rtl/>
        </w:rPr>
        <w:t xml:space="preserve"> بمعزل عن السياقات الزمكانيّة</w:t>
      </w:r>
      <w:r w:rsidR="009D29AD" w:rsidRPr="00B74AAF">
        <w:rPr>
          <w:rFonts w:hint="cs"/>
          <w:sz w:val="27"/>
          <w:rtl/>
        </w:rPr>
        <w:t>،</w:t>
      </w:r>
      <w:r w:rsidRPr="00B74AAF">
        <w:rPr>
          <w:rFonts w:hint="cs"/>
          <w:sz w:val="27"/>
          <w:rtl/>
        </w:rPr>
        <w:t xml:space="preserve"> وعن السياقات الكليّة للشريعة</w:t>
      </w:r>
      <w:r w:rsidR="009D29AD" w:rsidRPr="00B74AAF">
        <w:rPr>
          <w:rFonts w:hint="cs"/>
          <w:sz w:val="27"/>
          <w:rtl/>
        </w:rPr>
        <w:t>،</w:t>
      </w:r>
      <w:r w:rsidRPr="00B74AAF">
        <w:rPr>
          <w:rFonts w:hint="cs"/>
          <w:sz w:val="27"/>
          <w:rtl/>
        </w:rPr>
        <w:t xml:space="preserve"> سواء سمّيناها المقاصد أم غيرها.</w:t>
      </w:r>
    </w:p>
    <w:p w:rsidR="00842D3A" w:rsidRPr="00B74AAF" w:rsidRDefault="00842D3A" w:rsidP="005445DC">
      <w:pPr>
        <w:rPr>
          <w:sz w:val="27"/>
          <w:rtl/>
        </w:rPr>
      </w:pPr>
      <w:r w:rsidRPr="00B74AAF">
        <w:rPr>
          <w:rFonts w:hint="cs"/>
          <w:sz w:val="27"/>
          <w:rtl/>
        </w:rPr>
        <w:t>وبهذا نفهم معنى قول الطوفي بأنّ تقديم المصلحة على النصّ هو تقديم وتخصيص بيان، وليس افتئاتاً على الشريعة والنصوص.</w:t>
      </w:r>
    </w:p>
    <w:p w:rsidR="00842D3A" w:rsidRPr="00B74AAF" w:rsidRDefault="00842D3A" w:rsidP="005445DC">
      <w:pPr>
        <w:rPr>
          <w:sz w:val="27"/>
          <w:rtl/>
        </w:rPr>
      </w:pPr>
      <w:r w:rsidRPr="00B74AAF">
        <w:rPr>
          <w:rFonts w:hint="cs"/>
          <w:b/>
          <w:bCs/>
          <w:sz w:val="27"/>
          <w:rtl/>
        </w:rPr>
        <w:t>د ـ</w:t>
      </w:r>
      <w:r w:rsidRPr="00B74AAF">
        <w:rPr>
          <w:rFonts w:hint="cs"/>
          <w:sz w:val="27"/>
          <w:rtl/>
        </w:rPr>
        <w:t xml:space="preserve"> أن نعي أنّ تقديم المقاصد على النصوص</w:t>
      </w:r>
      <w:r w:rsidR="009D29AD" w:rsidRPr="00B74AAF">
        <w:rPr>
          <w:rFonts w:hint="cs"/>
          <w:sz w:val="27"/>
          <w:rtl/>
        </w:rPr>
        <w:t>،</w:t>
      </w:r>
      <w:r w:rsidRPr="00B74AAF">
        <w:rPr>
          <w:rFonts w:hint="cs"/>
          <w:sz w:val="27"/>
          <w:rtl/>
        </w:rPr>
        <w:t xml:space="preserve"> أو المصلحة على النصوص</w:t>
      </w:r>
      <w:r w:rsidR="009D29AD" w:rsidRPr="00B74AAF">
        <w:rPr>
          <w:rFonts w:hint="cs"/>
          <w:sz w:val="27"/>
          <w:rtl/>
        </w:rPr>
        <w:t>،</w:t>
      </w:r>
      <w:r w:rsidRPr="00B74AAF">
        <w:rPr>
          <w:rFonts w:hint="cs"/>
          <w:sz w:val="27"/>
          <w:rtl/>
        </w:rPr>
        <w:t xml:space="preserve"> ليس سوى تقديم الأهم</w:t>
      </w:r>
      <w:r w:rsidR="009D29AD" w:rsidRPr="00B74AAF">
        <w:rPr>
          <w:rFonts w:hint="cs"/>
          <w:sz w:val="27"/>
          <w:rtl/>
        </w:rPr>
        <w:t>ّ</w:t>
      </w:r>
      <w:r w:rsidRPr="00B74AAF">
        <w:rPr>
          <w:rFonts w:hint="cs"/>
          <w:sz w:val="27"/>
          <w:rtl/>
        </w:rPr>
        <w:t xml:space="preserve"> ملاكاً على الأقلّ أهم</w:t>
      </w:r>
      <w:r w:rsidR="009D29AD" w:rsidRPr="00B74AAF">
        <w:rPr>
          <w:rFonts w:hint="cs"/>
          <w:sz w:val="27"/>
          <w:rtl/>
        </w:rPr>
        <w:t>ّي</w:t>
      </w:r>
      <w:r w:rsidRPr="00B74AAF">
        <w:rPr>
          <w:rFonts w:hint="cs"/>
          <w:sz w:val="27"/>
          <w:rtl/>
        </w:rPr>
        <w:t>ة</w:t>
      </w:r>
      <w:r w:rsidR="009D29AD" w:rsidRPr="00B74AAF">
        <w:rPr>
          <w:rFonts w:hint="cs"/>
          <w:sz w:val="27"/>
          <w:rtl/>
        </w:rPr>
        <w:t>.</w:t>
      </w:r>
      <w:r w:rsidRPr="00B74AAF">
        <w:rPr>
          <w:rFonts w:hint="cs"/>
          <w:sz w:val="27"/>
          <w:rtl/>
        </w:rPr>
        <w:t xml:space="preserve"> فنحن أمام نوع من التزاحم الملاكي الدائم، والنتيجة من وراء هذا التزاحم الملاكي هي انتصار الملاكات الأقوى</w:t>
      </w:r>
      <w:r w:rsidR="009D29AD" w:rsidRPr="00B74AAF">
        <w:rPr>
          <w:rFonts w:hint="cs"/>
          <w:sz w:val="27"/>
          <w:rtl/>
        </w:rPr>
        <w:t>،</w:t>
      </w:r>
      <w:r w:rsidRPr="00B74AAF">
        <w:rPr>
          <w:rFonts w:hint="cs"/>
          <w:sz w:val="27"/>
          <w:rtl/>
        </w:rPr>
        <w:t xml:space="preserve"> التي هي المقاصد والغايات والمآلات والأغراض</w:t>
      </w:r>
      <w:r w:rsidR="009D29AD" w:rsidRPr="00B74AAF">
        <w:rPr>
          <w:rFonts w:hint="cs"/>
          <w:sz w:val="27"/>
          <w:rtl/>
        </w:rPr>
        <w:t>،</w:t>
      </w:r>
      <w:r w:rsidRPr="00B74AAF">
        <w:rPr>
          <w:rFonts w:hint="cs"/>
          <w:sz w:val="27"/>
          <w:rtl/>
        </w:rPr>
        <w:t xml:space="preserve"> على الأضعف</w:t>
      </w:r>
      <w:r w:rsidR="009D29AD" w:rsidRPr="00B74AAF">
        <w:rPr>
          <w:rFonts w:hint="cs"/>
          <w:sz w:val="27"/>
          <w:rtl/>
        </w:rPr>
        <w:t>،</w:t>
      </w:r>
      <w:r w:rsidRPr="00B74AAF">
        <w:rPr>
          <w:rFonts w:hint="cs"/>
          <w:sz w:val="27"/>
          <w:rtl/>
        </w:rPr>
        <w:t xml:space="preserve"> التي هي خصوصيّات الطرق والوسائل.</w:t>
      </w:r>
    </w:p>
    <w:p w:rsidR="00842D3A" w:rsidRPr="00B74AAF" w:rsidRDefault="00842D3A" w:rsidP="005445DC">
      <w:pPr>
        <w:rPr>
          <w:sz w:val="27"/>
          <w:rtl/>
        </w:rPr>
      </w:pPr>
      <w:r w:rsidRPr="00B74AAF">
        <w:rPr>
          <w:rFonts w:hint="cs"/>
          <w:sz w:val="27"/>
          <w:rtl/>
        </w:rPr>
        <w:t>عبر هذه التوليفة الرباعيّة يمكنني أن أدّعي بأنّ الطوفي لم يق</w:t>
      </w:r>
      <w:r w:rsidR="009D29AD" w:rsidRPr="00B74AAF">
        <w:rPr>
          <w:rFonts w:hint="cs"/>
          <w:sz w:val="27"/>
          <w:rtl/>
        </w:rPr>
        <w:t>ُ</w:t>
      </w:r>
      <w:r w:rsidRPr="00B74AAF">
        <w:rPr>
          <w:rFonts w:hint="cs"/>
          <w:sz w:val="27"/>
          <w:rtl/>
        </w:rPr>
        <w:t>م</w:t>
      </w:r>
      <w:r w:rsidR="009D29AD" w:rsidRPr="00B74AAF">
        <w:rPr>
          <w:rFonts w:hint="cs"/>
          <w:sz w:val="27"/>
          <w:rtl/>
        </w:rPr>
        <w:t>ْ</w:t>
      </w:r>
      <w:r w:rsidRPr="00B74AAF">
        <w:rPr>
          <w:rFonts w:hint="cs"/>
          <w:sz w:val="27"/>
          <w:rtl/>
        </w:rPr>
        <w:t xml:space="preserve"> سوى بالبدء بعمليّة تكوين نظريّة المقاصد بصيغتها المتطوّ</w:t>
      </w:r>
      <w:r w:rsidR="009D29AD" w:rsidRPr="00B74AAF">
        <w:rPr>
          <w:rFonts w:hint="cs"/>
          <w:sz w:val="27"/>
          <w:rtl/>
        </w:rPr>
        <w:t>ِ</w:t>
      </w:r>
      <w:r w:rsidRPr="00B74AAF">
        <w:rPr>
          <w:rFonts w:hint="cs"/>
          <w:sz w:val="27"/>
          <w:rtl/>
        </w:rPr>
        <w:t>رة التي تنام</w:t>
      </w:r>
      <w:r w:rsidR="009D29AD" w:rsidRPr="00B74AAF">
        <w:rPr>
          <w:rFonts w:hint="cs"/>
          <w:sz w:val="27"/>
          <w:rtl/>
        </w:rPr>
        <w:t>َ</w:t>
      </w:r>
      <w:r w:rsidRPr="00B74AAF">
        <w:rPr>
          <w:rFonts w:hint="cs"/>
          <w:sz w:val="27"/>
          <w:rtl/>
        </w:rPr>
        <w:t>ت</w:t>
      </w:r>
      <w:r w:rsidR="009D29AD" w:rsidRPr="00B74AAF">
        <w:rPr>
          <w:rFonts w:hint="cs"/>
          <w:sz w:val="27"/>
          <w:rtl/>
        </w:rPr>
        <w:t>ْ</w:t>
      </w:r>
      <w:r w:rsidRPr="00B74AAF">
        <w:rPr>
          <w:rFonts w:hint="cs"/>
          <w:sz w:val="27"/>
          <w:rtl/>
        </w:rPr>
        <w:t xml:space="preserve"> مع الشاطبي</w:t>
      </w:r>
      <w:r w:rsidR="009D29AD" w:rsidRPr="00B74AAF">
        <w:rPr>
          <w:rFonts w:hint="cs"/>
          <w:sz w:val="27"/>
          <w:rtl/>
        </w:rPr>
        <w:t>.</w:t>
      </w:r>
      <w:r w:rsidRPr="00B74AAF">
        <w:rPr>
          <w:rFonts w:hint="cs"/>
          <w:sz w:val="27"/>
          <w:rtl/>
        </w:rPr>
        <w:t xml:space="preserve"> وهو بهذه الطريقة يتخلّ</w:t>
      </w:r>
      <w:r w:rsidR="009D29AD" w:rsidRPr="00B74AAF">
        <w:rPr>
          <w:rFonts w:hint="cs"/>
          <w:sz w:val="27"/>
          <w:rtl/>
        </w:rPr>
        <w:t>َ</w:t>
      </w:r>
      <w:r w:rsidRPr="00B74AAF">
        <w:rPr>
          <w:rFonts w:hint="cs"/>
          <w:sz w:val="27"/>
          <w:rtl/>
        </w:rPr>
        <w:t xml:space="preserve">ص من أزمة قدرة العقل على تعيين المصالح؛ لأنّه يعتبر العقل هنا مجرّد </w:t>
      </w:r>
      <w:r w:rsidRPr="00B74AAF">
        <w:rPr>
          <w:rFonts w:hint="cs"/>
          <w:sz w:val="27"/>
          <w:rtl/>
        </w:rPr>
        <w:lastRenderedPageBreak/>
        <w:t>أداة اجتهاديّة تطبيقيّة معاً</w:t>
      </w:r>
      <w:r w:rsidR="009D29AD" w:rsidRPr="00B74AAF">
        <w:rPr>
          <w:rFonts w:hint="cs"/>
          <w:sz w:val="27"/>
          <w:rtl/>
        </w:rPr>
        <w:t>.</w:t>
      </w:r>
      <w:r w:rsidRPr="00B74AAF">
        <w:rPr>
          <w:rFonts w:hint="cs"/>
          <w:sz w:val="27"/>
          <w:rtl/>
        </w:rPr>
        <w:t xml:space="preserve"> فالمصلحة وهويّتها وحدودها ومعاييرها يأخذها العقل من الشريعة، فيعرّ</w:t>
      </w:r>
      <w:r w:rsidR="009D29AD" w:rsidRPr="00B74AAF">
        <w:rPr>
          <w:rFonts w:hint="cs"/>
          <w:sz w:val="27"/>
          <w:rtl/>
        </w:rPr>
        <w:t>ِ</w:t>
      </w:r>
      <w:r w:rsidRPr="00B74AAF">
        <w:rPr>
          <w:rFonts w:hint="cs"/>
          <w:sz w:val="27"/>
          <w:rtl/>
        </w:rPr>
        <w:t>ف المصالح في ضوء الشريعة وما تراه هي من مصالح وما تريده هي منها</w:t>
      </w:r>
      <w:r w:rsidR="009D29AD" w:rsidRPr="00B74AAF">
        <w:rPr>
          <w:rFonts w:hint="cs"/>
          <w:sz w:val="27"/>
          <w:rtl/>
        </w:rPr>
        <w:t>.</w:t>
      </w:r>
      <w:r w:rsidRPr="00B74AAF">
        <w:rPr>
          <w:rFonts w:hint="cs"/>
          <w:sz w:val="27"/>
          <w:rtl/>
        </w:rPr>
        <w:t xml:space="preserve"> ومن ثم لا تأتي هناك مؤاخذة الشيخ البوطي على الشيخ الطوفي بأنّ المصلحة نعرفها به</w:t>
      </w:r>
      <w:r w:rsidR="009304DC">
        <w:rPr>
          <w:rFonts w:hint="cs"/>
          <w:sz w:val="27"/>
          <w:rtl/>
        </w:rPr>
        <w:t>َ</w:t>
      </w:r>
      <w:r w:rsidRPr="00B74AAF">
        <w:rPr>
          <w:rFonts w:hint="cs"/>
          <w:sz w:val="27"/>
          <w:rtl/>
        </w:rPr>
        <w:t>د</w:t>
      </w:r>
      <w:r w:rsidR="009304DC">
        <w:rPr>
          <w:rFonts w:hint="cs"/>
          <w:sz w:val="27"/>
          <w:rtl/>
        </w:rPr>
        <w:t>ْ</w:t>
      </w:r>
      <w:r w:rsidRPr="00B74AAF">
        <w:rPr>
          <w:rFonts w:hint="cs"/>
          <w:sz w:val="27"/>
          <w:rtl/>
        </w:rPr>
        <w:t>ي النصوص</w:t>
      </w:r>
      <w:r w:rsidR="009D29AD" w:rsidRPr="00B74AAF">
        <w:rPr>
          <w:rFonts w:hint="cs"/>
          <w:sz w:val="27"/>
          <w:rtl/>
        </w:rPr>
        <w:t>،</w:t>
      </w:r>
      <w:r w:rsidRPr="00B74AAF">
        <w:rPr>
          <w:rFonts w:hint="cs"/>
          <w:sz w:val="27"/>
          <w:rtl/>
        </w:rPr>
        <w:t xml:space="preserve"> لا من العقول</w:t>
      </w:r>
      <w:r w:rsidRPr="00B74AAF">
        <w:rPr>
          <w:sz w:val="27"/>
          <w:vertAlign w:val="superscript"/>
          <w:rtl/>
        </w:rPr>
        <w:t>(</w:t>
      </w:r>
      <w:r w:rsidRPr="00B74AAF">
        <w:rPr>
          <w:sz w:val="27"/>
          <w:vertAlign w:val="superscript"/>
          <w:rtl/>
        </w:rPr>
        <w:endnoteReference w:id="91"/>
      </w:r>
      <w:r w:rsidRPr="00B74AAF">
        <w:rPr>
          <w:sz w:val="27"/>
          <w:vertAlign w:val="superscript"/>
          <w:rtl/>
        </w:rPr>
        <w:t>)</w:t>
      </w:r>
      <w:r w:rsidR="009D29AD" w:rsidRPr="00B74AAF">
        <w:rPr>
          <w:rFonts w:hint="cs"/>
          <w:sz w:val="27"/>
          <w:rtl/>
        </w:rPr>
        <w:t>.</w:t>
      </w:r>
      <w:r w:rsidRPr="00B74AAF">
        <w:rPr>
          <w:rFonts w:hint="cs"/>
          <w:sz w:val="27"/>
          <w:rtl/>
        </w:rPr>
        <w:t xml:space="preserve"> أمّا في مجال التطبيق فلا يقوم سوى بإثبات أنّ هذه المصلحة الشرعيّة سوف تتعرّ</w:t>
      </w:r>
      <w:r w:rsidR="009D29AD" w:rsidRPr="00B74AAF">
        <w:rPr>
          <w:rFonts w:hint="cs"/>
          <w:sz w:val="27"/>
          <w:rtl/>
        </w:rPr>
        <w:t>َ</w:t>
      </w:r>
      <w:r w:rsidRPr="00B74AAF">
        <w:rPr>
          <w:rFonts w:hint="cs"/>
          <w:sz w:val="27"/>
          <w:rtl/>
        </w:rPr>
        <w:t>ض للخطر مع هذا الحكم أو ذاك</w:t>
      </w:r>
      <w:r w:rsidR="00BE35FE" w:rsidRPr="00B74AAF">
        <w:rPr>
          <w:rFonts w:hint="cs"/>
          <w:sz w:val="27"/>
          <w:rtl/>
        </w:rPr>
        <w:t>.</w:t>
      </w:r>
      <w:r w:rsidRPr="00B74AAF">
        <w:rPr>
          <w:rFonts w:hint="cs"/>
          <w:sz w:val="27"/>
          <w:rtl/>
        </w:rPr>
        <w:t xml:space="preserve"> وهنا إذا وصل لرتبة اليقين بذلك فالأمر واضح</w:t>
      </w:r>
      <w:r w:rsidR="00BE35FE" w:rsidRPr="00B74AAF">
        <w:rPr>
          <w:rFonts w:hint="cs"/>
          <w:sz w:val="27"/>
          <w:rtl/>
        </w:rPr>
        <w:t>،</w:t>
      </w:r>
      <w:r w:rsidRPr="00B74AAF">
        <w:rPr>
          <w:rFonts w:hint="cs"/>
          <w:sz w:val="27"/>
          <w:rtl/>
        </w:rPr>
        <w:t xml:space="preserve"> ولو كان يقيناً عادياً</w:t>
      </w:r>
      <w:r w:rsidR="00BE35FE" w:rsidRPr="00B74AAF">
        <w:rPr>
          <w:rFonts w:hint="cs"/>
          <w:sz w:val="27"/>
          <w:rtl/>
        </w:rPr>
        <w:t>؛</w:t>
      </w:r>
      <w:r w:rsidRPr="00B74AAF">
        <w:rPr>
          <w:rFonts w:hint="cs"/>
          <w:sz w:val="27"/>
          <w:rtl/>
        </w:rPr>
        <w:t xml:space="preserve"> بينما لو وصل لدرجة الظنّ فإنّ هذا الظنّ بانخرام المقصد لو تمسّ</w:t>
      </w:r>
      <w:r w:rsidR="00BE35FE" w:rsidRPr="00B74AAF">
        <w:rPr>
          <w:rFonts w:hint="cs"/>
          <w:sz w:val="27"/>
          <w:rtl/>
        </w:rPr>
        <w:t>َ</w:t>
      </w:r>
      <w:r w:rsidRPr="00B74AAF">
        <w:rPr>
          <w:rFonts w:hint="cs"/>
          <w:sz w:val="27"/>
          <w:rtl/>
        </w:rPr>
        <w:t>كنا بإطلاق دليلٍ هنا أو هناك سوف يؤدّي إلى سقوط الظنّ بالإرادة الجد</w:t>
      </w:r>
      <w:r w:rsidR="00BE35FE" w:rsidRPr="00B74AAF">
        <w:rPr>
          <w:rFonts w:hint="cs"/>
          <w:sz w:val="27"/>
          <w:rtl/>
        </w:rPr>
        <w:t>ّي</w:t>
      </w:r>
      <w:r w:rsidRPr="00B74AAF">
        <w:rPr>
          <w:rFonts w:hint="cs"/>
          <w:sz w:val="27"/>
          <w:rtl/>
        </w:rPr>
        <w:t>ة للإطلاق في النصوص، مم</w:t>
      </w:r>
      <w:r w:rsidR="00BE35FE" w:rsidRPr="00B74AAF">
        <w:rPr>
          <w:rFonts w:hint="cs"/>
          <w:sz w:val="27"/>
          <w:rtl/>
        </w:rPr>
        <w:t>ّ</w:t>
      </w:r>
      <w:r w:rsidRPr="00B74AAF">
        <w:rPr>
          <w:rFonts w:hint="cs"/>
          <w:sz w:val="27"/>
          <w:rtl/>
        </w:rPr>
        <w:t>ا يسقطها عن الحج</w:t>
      </w:r>
      <w:r w:rsidR="00BE35FE" w:rsidRPr="00B74AAF">
        <w:rPr>
          <w:rFonts w:hint="cs"/>
          <w:sz w:val="27"/>
          <w:rtl/>
        </w:rPr>
        <w:t>ّي</w:t>
      </w:r>
      <w:r w:rsidRPr="00B74AAF">
        <w:rPr>
          <w:rFonts w:hint="cs"/>
          <w:sz w:val="27"/>
          <w:rtl/>
        </w:rPr>
        <w:t>ة لو بنينا على أنّ حج</w:t>
      </w:r>
      <w:r w:rsidR="00BE35FE" w:rsidRPr="00B74AAF">
        <w:rPr>
          <w:rFonts w:hint="cs"/>
          <w:sz w:val="27"/>
          <w:rtl/>
        </w:rPr>
        <w:t>ّي</w:t>
      </w:r>
      <w:r w:rsidRPr="00B74AAF">
        <w:rPr>
          <w:rFonts w:hint="cs"/>
          <w:sz w:val="27"/>
          <w:rtl/>
        </w:rPr>
        <w:t>ة الظنّ الدلالي مشروطة بعدم قيام ظنّ على خلافها؛ لأنّ التطابق بين الدلالة التصديقيّة الأولى والثانية</w:t>
      </w:r>
      <w:r w:rsidR="00BE35FE" w:rsidRPr="00B74AAF">
        <w:rPr>
          <w:rFonts w:hint="cs"/>
          <w:sz w:val="27"/>
          <w:rtl/>
        </w:rPr>
        <w:t>،</w:t>
      </w:r>
      <w:r w:rsidRPr="00B74AAF">
        <w:rPr>
          <w:rFonts w:hint="cs"/>
          <w:sz w:val="27"/>
          <w:rtl/>
        </w:rPr>
        <w:t xml:space="preserve"> وكذلك بينهما وبين الدلالة التصو</w:t>
      </w:r>
      <w:r w:rsidR="00BE35FE" w:rsidRPr="00B74AAF">
        <w:rPr>
          <w:rFonts w:hint="cs"/>
          <w:sz w:val="27"/>
          <w:rtl/>
        </w:rPr>
        <w:t>ُّري</w:t>
      </w:r>
      <w:r w:rsidRPr="00B74AAF">
        <w:rPr>
          <w:rFonts w:hint="cs"/>
          <w:sz w:val="27"/>
          <w:rtl/>
        </w:rPr>
        <w:t>ة</w:t>
      </w:r>
      <w:r w:rsidR="00BE35FE" w:rsidRPr="00B74AAF">
        <w:rPr>
          <w:rFonts w:hint="cs"/>
          <w:sz w:val="27"/>
          <w:rtl/>
        </w:rPr>
        <w:t>،</w:t>
      </w:r>
      <w:r w:rsidRPr="00B74AAF">
        <w:rPr>
          <w:rFonts w:hint="cs"/>
          <w:sz w:val="27"/>
          <w:rtl/>
        </w:rPr>
        <w:t xml:space="preserve"> ليس قاعدةً عقليّة، بل هو خاضع</w:t>
      </w:r>
      <w:r w:rsidR="00BE35FE" w:rsidRPr="00B74AAF">
        <w:rPr>
          <w:rFonts w:hint="cs"/>
          <w:sz w:val="27"/>
          <w:rtl/>
        </w:rPr>
        <w:t>ٌ</w:t>
      </w:r>
      <w:r w:rsidRPr="00B74AAF">
        <w:rPr>
          <w:rFonts w:hint="cs"/>
          <w:sz w:val="27"/>
          <w:rtl/>
        </w:rPr>
        <w:t xml:space="preserve"> لسياقات، ومن ثم لا يمكن الأخذ بالإطلاق في هذه الحال</w:t>
      </w:r>
      <w:r w:rsidR="00BE35FE" w:rsidRPr="00B74AAF">
        <w:rPr>
          <w:rFonts w:hint="cs"/>
          <w:sz w:val="27"/>
          <w:rtl/>
        </w:rPr>
        <w:t>؛</w:t>
      </w:r>
      <w:r w:rsidRPr="00B74AAF">
        <w:rPr>
          <w:rFonts w:hint="cs"/>
          <w:sz w:val="27"/>
          <w:rtl/>
        </w:rPr>
        <w:t xml:space="preserve"> للشكّ الحقيقي في انعقاده</w:t>
      </w:r>
      <w:r w:rsidR="00BE35FE" w:rsidRPr="00B74AAF">
        <w:rPr>
          <w:rFonts w:hint="cs"/>
          <w:sz w:val="27"/>
          <w:rtl/>
        </w:rPr>
        <w:t>،</w:t>
      </w:r>
      <w:r w:rsidRPr="00B74AAF">
        <w:rPr>
          <w:rFonts w:hint="cs"/>
          <w:sz w:val="27"/>
          <w:rtl/>
        </w:rPr>
        <w:t xml:space="preserve"> وعدم حصول وثوق بذلك.</w:t>
      </w:r>
    </w:p>
    <w:p w:rsidR="00842D3A" w:rsidRPr="00B74AAF" w:rsidRDefault="00842D3A" w:rsidP="009304DC">
      <w:pPr>
        <w:rPr>
          <w:sz w:val="27"/>
          <w:rtl/>
        </w:rPr>
      </w:pPr>
      <w:r w:rsidRPr="00B74AAF">
        <w:rPr>
          <w:rFonts w:hint="cs"/>
          <w:sz w:val="27"/>
          <w:rtl/>
        </w:rPr>
        <w:t>وبهذا نعيد تشكيل نظريّة الطوفي بلا أيّ ح</w:t>
      </w:r>
      <w:r w:rsidR="00BE35FE" w:rsidRPr="00B74AAF">
        <w:rPr>
          <w:rFonts w:hint="cs"/>
          <w:sz w:val="27"/>
          <w:rtl/>
        </w:rPr>
        <w:t>َ</w:t>
      </w:r>
      <w:r w:rsidRPr="00B74AAF">
        <w:rPr>
          <w:rFonts w:hint="cs"/>
          <w:sz w:val="27"/>
          <w:rtl/>
        </w:rPr>
        <w:t>ر</w:t>
      </w:r>
      <w:r w:rsidR="00BE35FE" w:rsidRPr="00B74AAF">
        <w:rPr>
          <w:rFonts w:hint="cs"/>
          <w:sz w:val="27"/>
          <w:rtl/>
        </w:rPr>
        <w:t>َ</w:t>
      </w:r>
      <w:r w:rsidRPr="00B74AAF">
        <w:rPr>
          <w:rFonts w:hint="cs"/>
          <w:sz w:val="27"/>
          <w:rtl/>
        </w:rPr>
        <w:t>ج، بناء على ثبوت نظريّة المقاصد</w:t>
      </w:r>
      <w:r w:rsidR="00BE35FE" w:rsidRPr="00B74AAF">
        <w:rPr>
          <w:rFonts w:hint="cs"/>
          <w:sz w:val="27"/>
          <w:rtl/>
        </w:rPr>
        <w:t>.</w:t>
      </w:r>
      <w:r w:rsidRPr="00B74AAF">
        <w:rPr>
          <w:rFonts w:hint="cs"/>
          <w:sz w:val="27"/>
          <w:rtl/>
        </w:rPr>
        <w:t xml:space="preserve"> غاية الأمر أنّنا لا نوافقه على التمييز بين العبادات والمعاملات بالشكل الذي طرحه كما قلنا</w:t>
      </w:r>
      <w:r w:rsidR="00BE35FE" w:rsidRPr="00B74AAF">
        <w:rPr>
          <w:rFonts w:hint="cs"/>
          <w:sz w:val="27"/>
          <w:rtl/>
        </w:rPr>
        <w:t>.</w:t>
      </w:r>
      <w:r w:rsidRPr="00B74AAF">
        <w:rPr>
          <w:rFonts w:hint="cs"/>
          <w:sz w:val="27"/>
          <w:rtl/>
        </w:rPr>
        <w:t xml:space="preserve"> وإلا</w:t>
      </w:r>
      <w:r w:rsidR="00BE35FE" w:rsidRPr="00B74AAF">
        <w:rPr>
          <w:rFonts w:hint="cs"/>
          <w:sz w:val="27"/>
          <w:rtl/>
        </w:rPr>
        <w:t>ّ</w:t>
      </w:r>
      <w:r w:rsidRPr="00B74AAF">
        <w:rPr>
          <w:rFonts w:hint="cs"/>
          <w:sz w:val="27"/>
          <w:rtl/>
        </w:rPr>
        <w:t xml:space="preserve"> فتقديم المصالح المخارجة للنص</w:t>
      </w:r>
      <w:r w:rsidR="00BE35FE" w:rsidRPr="00B74AAF">
        <w:rPr>
          <w:rFonts w:hint="cs"/>
          <w:sz w:val="27"/>
          <w:rtl/>
        </w:rPr>
        <w:t>ّ</w:t>
      </w:r>
      <w:r w:rsidRPr="00B74AAF">
        <w:rPr>
          <w:rFonts w:hint="cs"/>
          <w:sz w:val="27"/>
          <w:rtl/>
        </w:rPr>
        <w:t xml:space="preserve"> والآتية من مجرّد العقل المنفصل، دون حصول يقين</w:t>
      </w:r>
      <w:r w:rsidR="00BE35FE" w:rsidRPr="00B74AAF">
        <w:rPr>
          <w:rFonts w:hint="cs"/>
          <w:sz w:val="27"/>
          <w:rtl/>
        </w:rPr>
        <w:t>ٍ قاطع أو ظنٍّ</w:t>
      </w:r>
      <w:r w:rsidRPr="00B74AAF">
        <w:rPr>
          <w:rFonts w:hint="cs"/>
          <w:sz w:val="27"/>
          <w:rtl/>
        </w:rPr>
        <w:t xml:space="preserve"> معتبر بحج</w:t>
      </w:r>
      <w:r w:rsidR="00BE35FE" w:rsidRPr="00B74AAF">
        <w:rPr>
          <w:rFonts w:hint="cs"/>
          <w:sz w:val="27"/>
          <w:rtl/>
        </w:rPr>
        <w:t>ّي</w:t>
      </w:r>
      <w:r w:rsidRPr="00B74AAF">
        <w:rPr>
          <w:rFonts w:hint="cs"/>
          <w:sz w:val="27"/>
          <w:rtl/>
        </w:rPr>
        <w:t>ة هذا الاستنتاج العقلي، مم</w:t>
      </w:r>
      <w:r w:rsidR="00BE35FE" w:rsidRPr="00B74AAF">
        <w:rPr>
          <w:rFonts w:hint="cs"/>
          <w:sz w:val="27"/>
          <w:rtl/>
        </w:rPr>
        <w:t>ّا لا وجه له، ولا نوافق الطو</w:t>
      </w:r>
      <w:r w:rsidR="009304DC">
        <w:rPr>
          <w:rFonts w:hint="cs"/>
          <w:sz w:val="27"/>
          <w:rtl/>
        </w:rPr>
        <w:t>في</w:t>
      </w:r>
      <w:r w:rsidRPr="00B74AAF">
        <w:rPr>
          <w:rFonts w:hint="cs"/>
          <w:sz w:val="27"/>
          <w:rtl/>
        </w:rPr>
        <w:t xml:space="preserve"> عليه.</w:t>
      </w:r>
    </w:p>
    <w:p w:rsidR="00842D3A" w:rsidRPr="00B74AAF" w:rsidRDefault="00842D3A" w:rsidP="005445DC">
      <w:pPr>
        <w:rPr>
          <w:sz w:val="27"/>
          <w:rtl/>
        </w:rPr>
      </w:pPr>
      <w:r w:rsidRPr="00B74AAF">
        <w:rPr>
          <w:rFonts w:hint="cs"/>
          <w:sz w:val="27"/>
          <w:rtl/>
        </w:rPr>
        <w:t>وأعتقد بأنّنا لو فهمنا الطوفي على أنّه استمرار وبداية تحوّل لنظريّة المقاصد الشرعيّة، وفترة بدايات التحوّل تكون عادةً قاصرة</w:t>
      </w:r>
      <w:r w:rsidR="00BE35FE" w:rsidRPr="00B74AAF">
        <w:rPr>
          <w:rFonts w:hint="cs"/>
          <w:sz w:val="27"/>
          <w:rtl/>
        </w:rPr>
        <w:t>ً</w:t>
      </w:r>
      <w:r w:rsidRPr="00B74AAF">
        <w:rPr>
          <w:rFonts w:hint="cs"/>
          <w:sz w:val="27"/>
          <w:rtl/>
        </w:rPr>
        <w:t xml:space="preserve"> في الكشف عن تمام الخصوصيّات في النظريّة، فسوف يساعدنا ذلك على فهمه</w:t>
      </w:r>
      <w:r w:rsidR="00BE35FE" w:rsidRPr="00B74AAF">
        <w:rPr>
          <w:rFonts w:hint="cs"/>
          <w:sz w:val="27"/>
          <w:rtl/>
        </w:rPr>
        <w:t>،</w:t>
      </w:r>
      <w:r w:rsidRPr="00B74AAF">
        <w:rPr>
          <w:rFonts w:hint="cs"/>
          <w:sz w:val="27"/>
          <w:rtl/>
        </w:rPr>
        <w:t xml:space="preserve"> وينهي النزاع بينه وبين المقاصديّين على الأقلّ</w:t>
      </w:r>
      <w:r w:rsidR="00BE35FE" w:rsidRPr="00B74AAF">
        <w:rPr>
          <w:rFonts w:hint="cs"/>
          <w:sz w:val="27"/>
          <w:rtl/>
        </w:rPr>
        <w:t>.</w:t>
      </w:r>
      <w:r w:rsidRPr="00B74AAF">
        <w:rPr>
          <w:rFonts w:hint="cs"/>
          <w:sz w:val="27"/>
          <w:rtl/>
        </w:rPr>
        <w:t xml:space="preserve"> وإلا</w:t>
      </w:r>
      <w:r w:rsidR="00BE35FE" w:rsidRPr="00B74AAF">
        <w:rPr>
          <w:rFonts w:hint="cs"/>
          <w:sz w:val="27"/>
          <w:rtl/>
        </w:rPr>
        <w:t>ّ</w:t>
      </w:r>
      <w:r w:rsidRPr="00B74AAF">
        <w:rPr>
          <w:rFonts w:hint="cs"/>
          <w:sz w:val="27"/>
          <w:rtl/>
        </w:rPr>
        <w:t xml:space="preserve"> فبصرف النظر عن الطوفي نطرح تفسيراً لنظريّته، ولا نجد فيه كلّ تلك المشاكل التي طرحت عليه.</w:t>
      </w:r>
    </w:p>
    <w:p w:rsidR="0049373A" w:rsidRPr="00B74AAF" w:rsidRDefault="0049373A" w:rsidP="009304DC">
      <w:pPr>
        <w:spacing w:line="420" w:lineRule="exact"/>
        <w:rPr>
          <w:sz w:val="27"/>
          <w:rtl/>
        </w:rPr>
      </w:pPr>
    </w:p>
    <w:p w:rsidR="00842D3A" w:rsidRPr="00B74AAF" w:rsidRDefault="00842D3A" w:rsidP="0049373A">
      <w:pPr>
        <w:pStyle w:val="31"/>
        <w:rPr>
          <w:color w:val="auto"/>
          <w:rtl/>
        </w:rPr>
      </w:pPr>
      <w:bookmarkStart w:id="42" w:name="_Toc534557170"/>
      <w:r w:rsidRPr="00B74AAF">
        <w:rPr>
          <w:rFonts w:hint="cs"/>
          <w:color w:val="auto"/>
          <w:rtl/>
        </w:rPr>
        <w:t>من الطوفي إلى الخميني، تحليل فكرة تقديم المصلحة على النصوص</w:t>
      </w:r>
      <w:bookmarkEnd w:id="42"/>
    </w:p>
    <w:p w:rsidR="00842D3A" w:rsidRPr="00B74AAF" w:rsidRDefault="00842D3A" w:rsidP="005445DC">
      <w:pPr>
        <w:rPr>
          <w:b/>
          <w:bCs/>
          <w:sz w:val="27"/>
          <w:rtl/>
        </w:rPr>
      </w:pPr>
      <w:r w:rsidRPr="00B74AAF">
        <w:rPr>
          <w:rFonts w:hint="cs"/>
          <w:sz w:val="27"/>
          <w:rtl/>
        </w:rPr>
        <w:t>يحلّ</w:t>
      </w:r>
      <w:r w:rsidR="00BE35FE" w:rsidRPr="00B74AAF">
        <w:rPr>
          <w:rFonts w:hint="cs"/>
          <w:sz w:val="27"/>
          <w:rtl/>
        </w:rPr>
        <w:t>ِ</w:t>
      </w:r>
      <w:r w:rsidRPr="00B74AAF">
        <w:rPr>
          <w:rFonts w:hint="cs"/>
          <w:sz w:val="27"/>
          <w:rtl/>
        </w:rPr>
        <w:t>ل بعض الباحثين ا</w:t>
      </w:r>
      <w:r w:rsidR="00BE35FE" w:rsidRPr="00B74AAF">
        <w:rPr>
          <w:rFonts w:hint="cs"/>
          <w:sz w:val="27"/>
          <w:rtl/>
        </w:rPr>
        <w:t>لمعاصرين ـ وهو الأستاذ يحيى محم</w:t>
      </w:r>
      <w:r w:rsidRPr="00B74AAF">
        <w:rPr>
          <w:rFonts w:hint="cs"/>
          <w:sz w:val="27"/>
          <w:rtl/>
        </w:rPr>
        <w:t xml:space="preserve">د ـ الموقف الإمامي من نظريّة الطوفي، فيعتبر أنّ </w:t>
      </w:r>
      <w:r w:rsidRPr="00B74AAF">
        <w:rPr>
          <w:rFonts w:hint="cs"/>
          <w:b/>
          <w:bCs/>
          <w:sz w:val="27"/>
          <w:rtl/>
        </w:rPr>
        <w:t>نقاط الاختلاف تكمن في ثلاثة عناصر:</w:t>
      </w:r>
    </w:p>
    <w:p w:rsidR="00842D3A" w:rsidRPr="00B74AAF" w:rsidRDefault="00842D3A" w:rsidP="005445DC">
      <w:pPr>
        <w:rPr>
          <w:sz w:val="27"/>
          <w:rtl/>
        </w:rPr>
      </w:pPr>
      <w:r w:rsidRPr="00B74AAF">
        <w:rPr>
          <w:rFonts w:hint="cs"/>
          <w:b/>
          <w:bCs/>
          <w:sz w:val="27"/>
          <w:rtl/>
        </w:rPr>
        <w:lastRenderedPageBreak/>
        <w:t>العنصر الأوّل:</w:t>
      </w:r>
      <w:r w:rsidRPr="00B74AAF">
        <w:rPr>
          <w:rFonts w:hint="cs"/>
          <w:sz w:val="27"/>
          <w:rtl/>
        </w:rPr>
        <w:t xml:space="preserve"> في تفسير وفهم حديث لا ضرر، حيث يفهمه الاجتهاد الشيعي الإمامي على أنّ المراد به الضرر</w:t>
      </w:r>
      <w:r w:rsidR="00475B80" w:rsidRPr="00B74AAF">
        <w:rPr>
          <w:rFonts w:hint="cs"/>
          <w:sz w:val="27"/>
          <w:rtl/>
        </w:rPr>
        <w:t>.</w:t>
      </w:r>
      <w:r w:rsidRPr="00B74AAF">
        <w:rPr>
          <w:rFonts w:hint="cs"/>
          <w:sz w:val="27"/>
          <w:rtl/>
        </w:rPr>
        <w:t xml:space="preserve"> وليس الضرر بموازٍ للمفسدة</w:t>
      </w:r>
      <w:r w:rsidR="00475B80" w:rsidRPr="00B74AAF">
        <w:rPr>
          <w:rFonts w:hint="cs"/>
          <w:sz w:val="27"/>
          <w:rtl/>
        </w:rPr>
        <w:t>،</w:t>
      </w:r>
      <w:r w:rsidRPr="00B74AAF">
        <w:rPr>
          <w:rFonts w:hint="cs"/>
          <w:sz w:val="27"/>
          <w:rtl/>
        </w:rPr>
        <w:t xml:space="preserve"> ولا بمواجه</w:t>
      </w:r>
      <w:r w:rsidR="00475B80" w:rsidRPr="00B74AAF">
        <w:rPr>
          <w:rFonts w:hint="cs"/>
          <w:sz w:val="27"/>
          <w:rtl/>
        </w:rPr>
        <w:t>ٍ</w:t>
      </w:r>
      <w:r w:rsidRPr="00B74AAF">
        <w:rPr>
          <w:rFonts w:hint="cs"/>
          <w:sz w:val="27"/>
          <w:rtl/>
        </w:rPr>
        <w:t xml:space="preserve"> للمصلحة، بل هو متداخل</w:t>
      </w:r>
      <w:r w:rsidR="00475B80" w:rsidRPr="00B74AAF">
        <w:rPr>
          <w:rFonts w:hint="cs"/>
          <w:sz w:val="27"/>
          <w:rtl/>
        </w:rPr>
        <w:t>ٌ</w:t>
      </w:r>
      <w:r w:rsidRPr="00B74AAF">
        <w:rPr>
          <w:rFonts w:hint="cs"/>
          <w:sz w:val="27"/>
          <w:rtl/>
        </w:rPr>
        <w:t xml:space="preserve"> معهما</w:t>
      </w:r>
      <w:r w:rsidR="00475B80" w:rsidRPr="00B74AAF">
        <w:rPr>
          <w:rFonts w:hint="cs"/>
          <w:sz w:val="27"/>
          <w:rtl/>
        </w:rPr>
        <w:t>.</w:t>
      </w:r>
      <w:r w:rsidRPr="00B74AAF">
        <w:rPr>
          <w:rFonts w:hint="cs"/>
          <w:sz w:val="27"/>
          <w:rtl/>
        </w:rPr>
        <w:t xml:space="preserve"> ومن ثمّ فالحديث لا يشيّد مرجعيّة المصلحة، بل مرجعيّة نفي الضرر.</w:t>
      </w:r>
    </w:p>
    <w:p w:rsidR="00842D3A" w:rsidRPr="00B74AAF" w:rsidRDefault="00842D3A" w:rsidP="005445DC">
      <w:pPr>
        <w:rPr>
          <w:sz w:val="27"/>
          <w:rtl/>
        </w:rPr>
      </w:pPr>
      <w:r w:rsidRPr="00B74AAF">
        <w:rPr>
          <w:rFonts w:hint="cs"/>
          <w:b/>
          <w:bCs/>
          <w:sz w:val="27"/>
          <w:rtl/>
        </w:rPr>
        <w:t>العنصر الثاني:</w:t>
      </w:r>
      <w:r w:rsidRPr="00B74AAF">
        <w:rPr>
          <w:rFonts w:hint="cs"/>
          <w:sz w:val="27"/>
          <w:rtl/>
        </w:rPr>
        <w:t xml:space="preserve"> رفض الإماميّة لنظريّة المصلحة المرسلة</w:t>
      </w:r>
      <w:r w:rsidR="00475B80" w:rsidRPr="00B74AAF">
        <w:rPr>
          <w:rFonts w:hint="cs"/>
          <w:sz w:val="27"/>
          <w:rtl/>
        </w:rPr>
        <w:t>.</w:t>
      </w:r>
      <w:r w:rsidRPr="00B74AAF">
        <w:rPr>
          <w:rFonts w:hint="cs"/>
          <w:sz w:val="27"/>
          <w:rtl/>
        </w:rPr>
        <w:t xml:space="preserve"> وهذا خلاف في العمق بينهم وبين الطوفي الذي يحتاج لمثل انطلاقة نظريّة المصلحة المرسلة ومبرّراتها</w:t>
      </w:r>
      <w:r w:rsidR="00475B80" w:rsidRPr="00B74AAF">
        <w:rPr>
          <w:rFonts w:hint="cs"/>
          <w:sz w:val="27"/>
          <w:rtl/>
        </w:rPr>
        <w:t>؛</w:t>
      </w:r>
      <w:r w:rsidRPr="00B74AAF">
        <w:rPr>
          <w:rFonts w:hint="cs"/>
          <w:sz w:val="27"/>
          <w:rtl/>
        </w:rPr>
        <w:t xml:space="preserve"> كي يتوصّل إلى ما توصّل إليه في موضوع معارضة النصّ للمصلحة.</w:t>
      </w:r>
    </w:p>
    <w:p w:rsidR="00842D3A" w:rsidRPr="00B74AAF" w:rsidRDefault="00842D3A" w:rsidP="005445DC">
      <w:pPr>
        <w:rPr>
          <w:sz w:val="27"/>
          <w:rtl/>
        </w:rPr>
      </w:pPr>
      <w:r w:rsidRPr="00B74AAF">
        <w:rPr>
          <w:rFonts w:hint="cs"/>
          <w:b/>
          <w:bCs/>
          <w:sz w:val="27"/>
          <w:rtl/>
        </w:rPr>
        <w:t>العنصر الثالث:</w:t>
      </w:r>
      <w:r w:rsidRPr="00B74AAF">
        <w:rPr>
          <w:rFonts w:hint="cs"/>
          <w:sz w:val="27"/>
          <w:rtl/>
        </w:rPr>
        <w:t xml:space="preserve"> رفض الإماميّة تخصيص أو تقييد أو نسخ النصوص بالعقل، وحصرهم ذلك بخصوص السمع</w:t>
      </w:r>
      <w:r w:rsidR="00475B80" w:rsidRPr="00B74AAF">
        <w:rPr>
          <w:rFonts w:hint="cs"/>
          <w:sz w:val="27"/>
          <w:rtl/>
        </w:rPr>
        <w:t>.</w:t>
      </w:r>
      <w:r w:rsidRPr="00B74AAF">
        <w:rPr>
          <w:rFonts w:hint="cs"/>
          <w:sz w:val="27"/>
          <w:rtl/>
        </w:rPr>
        <w:t xml:space="preserve"> ويستشهد لذلك بقول السيد عبد الحسين شرف الدين: </w:t>
      </w:r>
      <w:r w:rsidRPr="00B74AAF">
        <w:rPr>
          <w:rFonts w:hint="eastAsia"/>
          <w:sz w:val="24"/>
          <w:szCs w:val="24"/>
          <w:rtl/>
        </w:rPr>
        <w:t>«</w:t>
      </w:r>
      <w:r w:rsidRPr="00B74AAF">
        <w:rPr>
          <w:sz w:val="27"/>
          <w:rtl/>
        </w:rPr>
        <w:t>نحن الإمامي</w:t>
      </w:r>
      <w:r w:rsidRPr="00B74AAF">
        <w:rPr>
          <w:rFonts w:hint="cs"/>
          <w:sz w:val="27"/>
          <w:rtl/>
        </w:rPr>
        <w:t>ّ</w:t>
      </w:r>
      <w:r w:rsidRPr="00B74AAF">
        <w:rPr>
          <w:sz w:val="27"/>
          <w:rtl/>
        </w:rPr>
        <w:t>ة إجماعا</w:t>
      </w:r>
      <w:r w:rsidRPr="00B74AAF">
        <w:rPr>
          <w:rFonts w:hint="cs"/>
          <w:sz w:val="27"/>
          <w:rtl/>
        </w:rPr>
        <w:t>ً</w:t>
      </w:r>
      <w:r w:rsidRPr="00B74AAF">
        <w:rPr>
          <w:sz w:val="27"/>
          <w:rtl/>
        </w:rPr>
        <w:t xml:space="preserve"> وقولا</w:t>
      </w:r>
      <w:r w:rsidRPr="00B74AAF">
        <w:rPr>
          <w:rFonts w:hint="cs"/>
          <w:sz w:val="27"/>
          <w:rtl/>
        </w:rPr>
        <w:t>ً</w:t>
      </w:r>
      <w:r w:rsidRPr="00B74AAF">
        <w:rPr>
          <w:sz w:val="27"/>
          <w:rtl/>
        </w:rPr>
        <w:t xml:space="preserve"> واحدا</w:t>
      </w:r>
      <w:r w:rsidRPr="00B74AAF">
        <w:rPr>
          <w:rFonts w:hint="cs"/>
          <w:sz w:val="27"/>
          <w:rtl/>
        </w:rPr>
        <w:t>ً</w:t>
      </w:r>
      <w:r w:rsidRPr="00B74AAF">
        <w:rPr>
          <w:sz w:val="27"/>
          <w:rtl/>
        </w:rPr>
        <w:t xml:space="preserve"> لا نعتبر المصلحة في تخصيص</w:t>
      </w:r>
      <w:r w:rsidRPr="00B74AAF">
        <w:rPr>
          <w:rFonts w:hint="cs"/>
          <w:sz w:val="27"/>
          <w:rtl/>
        </w:rPr>
        <w:t xml:space="preserve"> </w:t>
      </w:r>
      <w:r w:rsidRPr="00B74AAF">
        <w:rPr>
          <w:sz w:val="27"/>
          <w:rtl/>
        </w:rPr>
        <w:t>عام</w:t>
      </w:r>
      <w:r w:rsidR="00475B80" w:rsidRPr="00B74AAF">
        <w:rPr>
          <w:rFonts w:hint="cs"/>
          <w:sz w:val="27"/>
          <w:rtl/>
        </w:rPr>
        <w:t>ّ،</w:t>
      </w:r>
      <w:r w:rsidRPr="00B74AAF">
        <w:rPr>
          <w:sz w:val="27"/>
          <w:rtl/>
        </w:rPr>
        <w:t xml:space="preserve"> ولا في تقييد مطلق</w:t>
      </w:r>
      <w:r w:rsidR="00475B80" w:rsidRPr="00B74AAF">
        <w:rPr>
          <w:rFonts w:hint="cs"/>
          <w:sz w:val="27"/>
          <w:rtl/>
        </w:rPr>
        <w:t>،</w:t>
      </w:r>
      <w:r w:rsidRPr="00B74AAF">
        <w:rPr>
          <w:sz w:val="27"/>
          <w:rtl/>
        </w:rPr>
        <w:t xml:space="preserve"> إلا</w:t>
      </w:r>
      <w:r w:rsidR="00475B80" w:rsidRPr="00B74AAF">
        <w:rPr>
          <w:rFonts w:hint="cs"/>
          <w:sz w:val="27"/>
          <w:rtl/>
        </w:rPr>
        <w:t>ّ</w:t>
      </w:r>
      <w:r w:rsidRPr="00B74AAF">
        <w:rPr>
          <w:sz w:val="27"/>
          <w:rtl/>
        </w:rPr>
        <w:t xml:space="preserve"> إذا كان لها في الشريعة نص</w:t>
      </w:r>
      <w:r w:rsidRPr="00B74AAF">
        <w:rPr>
          <w:rFonts w:hint="cs"/>
          <w:sz w:val="27"/>
          <w:rtl/>
        </w:rPr>
        <w:t>ّ</w:t>
      </w:r>
      <w:r w:rsidR="00475B80" w:rsidRPr="00B74AAF">
        <w:rPr>
          <w:rFonts w:hint="cs"/>
          <w:sz w:val="27"/>
          <w:rtl/>
        </w:rPr>
        <w:t>ٌ</w:t>
      </w:r>
      <w:r w:rsidRPr="00B74AAF">
        <w:rPr>
          <w:sz w:val="27"/>
          <w:rtl/>
        </w:rPr>
        <w:t xml:space="preserve"> خاص</w:t>
      </w:r>
      <w:r w:rsidR="00475B80" w:rsidRPr="00B74AAF">
        <w:rPr>
          <w:rFonts w:hint="cs"/>
          <w:sz w:val="27"/>
          <w:rtl/>
        </w:rPr>
        <w:t>ّ</w:t>
      </w:r>
      <w:r w:rsidRPr="00B74AAF">
        <w:rPr>
          <w:sz w:val="27"/>
          <w:rtl/>
        </w:rPr>
        <w:t xml:space="preserve"> يشهد لها بالاعتبار</w:t>
      </w:r>
      <w:r w:rsidR="00475B80" w:rsidRPr="00B74AAF">
        <w:rPr>
          <w:rFonts w:hint="cs"/>
          <w:sz w:val="27"/>
          <w:rtl/>
        </w:rPr>
        <w:t>.</w:t>
      </w:r>
      <w:r w:rsidRPr="00B74AAF">
        <w:rPr>
          <w:rFonts w:hint="cs"/>
          <w:sz w:val="27"/>
          <w:rtl/>
        </w:rPr>
        <w:t xml:space="preserve"> </w:t>
      </w:r>
      <w:r w:rsidRPr="00B74AAF">
        <w:rPr>
          <w:sz w:val="27"/>
          <w:rtl/>
        </w:rPr>
        <w:t>فإذا لم يكن لها في الشريعة أصل</w:t>
      </w:r>
      <w:r w:rsidR="00475B80" w:rsidRPr="00B74AAF">
        <w:rPr>
          <w:rFonts w:hint="cs"/>
          <w:sz w:val="27"/>
          <w:rtl/>
        </w:rPr>
        <w:t>ٌ</w:t>
      </w:r>
      <w:r w:rsidRPr="00B74AAF">
        <w:rPr>
          <w:sz w:val="27"/>
          <w:rtl/>
        </w:rPr>
        <w:t xml:space="preserve"> شاهد باعتبارها</w:t>
      </w:r>
      <w:r w:rsidR="00475B80" w:rsidRPr="00B74AAF">
        <w:rPr>
          <w:rFonts w:hint="cs"/>
          <w:sz w:val="27"/>
          <w:rtl/>
        </w:rPr>
        <w:t>،</w:t>
      </w:r>
      <w:r w:rsidRPr="00B74AAF">
        <w:rPr>
          <w:sz w:val="27"/>
          <w:rtl/>
        </w:rPr>
        <w:t xml:space="preserve"> إيجابا</w:t>
      </w:r>
      <w:r w:rsidRPr="00B74AAF">
        <w:rPr>
          <w:rFonts w:hint="cs"/>
          <w:sz w:val="27"/>
          <w:rtl/>
        </w:rPr>
        <w:t>ً</w:t>
      </w:r>
      <w:r w:rsidRPr="00B74AAF">
        <w:rPr>
          <w:sz w:val="27"/>
          <w:rtl/>
        </w:rPr>
        <w:t xml:space="preserve"> أو سلبا</w:t>
      </w:r>
      <w:r w:rsidRPr="00B74AAF">
        <w:rPr>
          <w:rFonts w:hint="cs"/>
          <w:sz w:val="27"/>
          <w:rtl/>
        </w:rPr>
        <w:t>ً</w:t>
      </w:r>
      <w:r w:rsidR="00475B80" w:rsidRPr="00B74AAF">
        <w:rPr>
          <w:rFonts w:hint="cs"/>
          <w:sz w:val="27"/>
          <w:rtl/>
        </w:rPr>
        <w:t>،</w:t>
      </w:r>
      <w:r w:rsidRPr="00B74AAF">
        <w:rPr>
          <w:sz w:val="27"/>
          <w:rtl/>
        </w:rPr>
        <w:t xml:space="preserve"> كانت عندنا</w:t>
      </w:r>
      <w:r w:rsidRPr="00B74AAF">
        <w:rPr>
          <w:rFonts w:hint="cs"/>
          <w:sz w:val="27"/>
          <w:rtl/>
        </w:rPr>
        <w:t xml:space="preserve"> </w:t>
      </w:r>
      <w:r w:rsidRPr="00B74AAF">
        <w:rPr>
          <w:sz w:val="27"/>
          <w:rtl/>
        </w:rPr>
        <w:t>مم</w:t>
      </w:r>
      <w:r w:rsidR="00475B80" w:rsidRPr="00B74AAF">
        <w:rPr>
          <w:rFonts w:hint="cs"/>
          <w:sz w:val="27"/>
          <w:rtl/>
        </w:rPr>
        <w:t>ّ</w:t>
      </w:r>
      <w:r w:rsidRPr="00B74AAF">
        <w:rPr>
          <w:sz w:val="27"/>
          <w:rtl/>
        </w:rPr>
        <w:t>ا لا أثر له</w:t>
      </w:r>
      <w:r w:rsidR="00475B80" w:rsidRPr="00B74AAF">
        <w:rPr>
          <w:rFonts w:hint="cs"/>
          <w:sz w:val="27"/>
          <w:rtl/>
        </w:rPr>
        <w:t>.</w:t>
      </w:r>
      <w:r w:rsidRPr="00B74AAF">
        <w:rPr>
          <w:sz w:val="27"/>
          <w:rtl/>
        </w:rPr>
        <w:t xml:space="preserve"> فوجود المصالح المرسلة وعدمها عندنا على حد</w:t>
      </w:r>
      <w:r w:rsidRPr="00B74AAF">
        <w:rPr>
          <w:rFonts w:hint="cs"/>
          <w:sz w:val="27"/>
          <w:rtl/>
        </w:rPr>
        <w:t>ّ</w:t>
      </w:r>
      <w:r w:rsidRPr="00B74AAF">
        <w:rPr>
          <w:sz w:val="27"/>
          <w:rtl/>
        </w:rPr>
        <w:t xml:space="preserve"> سواء</w:t>
      </w:r>
      <w:r w:rsidRPr="00B74AAF">
        <w:rPr>
          <w:rFonts w:hint="cs"/>
          <w:sz w:val="24"/>
          <w:szCs w:val="24"/>
          <w:rtl/>
        </w:rPr>
        <w:t>»</w:t>
      </w:r>
      <w:r w:rsidRPr="00B74AAF">
        <w:rPr>
          <w:sz w:val="27"/>
          <w:vertAlign w:val="superscript"/>
          <w:rtl/>
        </w:rPr>
        <w:t>(</w:t>
      </w:r>
      <w:r w:rsidRPr="00B74AAF">
        <w:rPr>
          <w:sz w:val="27"/>
          <w:vertAlign w:val="superscript"/>
          <w:rtl/>
        </w:rPr>
        <w:endnoteReference w:id="92"/>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وبهذا يخرج الباحث الموقّ</w:t>
      </w:r>
      <w:r w:rsidR="00475B80" w:rsidRPr="00B74AAF">
        <w:rPr>
          <w:rFonts w:hint="cs"/>
          <w:sz w:val="27"/>
          <w:rtl/>
        </w:rPr>
        <w:t>َ</w:t>
      </w:r>
      <w:r w:rsidRPr="00B74AAF">
        <w:rPr>
          <w:rFonts w:hint="cs"/>
          <w:sz w:val="27"/>
          <w:rtl/>
        </w:rPr>
        <w:t xml:space="preserve">ر بنتيجةٍ تقضي بأنّ هناك تقاطعاً حادّاً بين الفكر الإمامي وفكر الإمام الطوفي، ولا يمكن أن يلتقيا ويتوافقا؛ لأنّهما يختلفان في الأصول والأسس، خاتماً بالقول: </w:t>
      </w:r>
      <w:r w:rsidRPr="00B74AAF">
        <w:rPr>
          <w:rFonts w:hint="eastAsia"/>
          <w:sz w:val="24"/>
          <w:szCs w:val="24"/>
          <w:rtl/>
        </w:rPr>
        <w:t>«</w:t>
      </w:r>
      <w:r w:rsidRPr="00B74AAF">
        <w:rPr>
          <w:rFonts w:hint="cs"/>
          <w:sz w:val="27"/>
          <w:rtl/>
        </w:rPr>
        <w:t>إنّ الرفض لنظريّة الطوفي لدى الوسط الإمامي الاثني عشري هو على أشدّه، فهذا الاتجاه يمنع الأخذ بالمصلحة من حيث الأصل، ما لم تكن قطعيّة، فكيف إذا ما كانت على حساب النصّ؟!</w:t>
      </w:r>
      <w:r w:rsidRPr="00B74AAF">
        <w:rPr>
          <w:rFonts w:hint="eastAsia"/>
          <w:sz w:val="24"/>
          <w:szCs w:val="24"/>
          <w:rtl/>
        </w:rPr>
        <w:t>»</w:t>
      </w:r>
      <w:r w:rsidRPr="00B74AAF">
        <w:rPr>
          <w:sz w:val="27"/>
          <w:vertAlign w:val="superscript"/>
          <w:rtl/>
        </w:rPr>
        <w:t>(</w:t>
      </w:r>
      <w:r w:rsidRPr="00B74AAF">
        <w:rPr>
          <w:sz w:val="27"/>
          <w:vertAlign w:val="superscript"/>
          <w:rtl/>
        </w:rPr>
        <w:endnoteReference w:id="93"/>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وما أفاده حفظه الله صحيح</w:t>
      </w:r>
      <w:r w:rsidR="00475B80" w:rsidRPr="00B74AAF">
        <w:rPr>
          <w:rFonts w:hint="cs"/>
          <w:sz w:val="27"/>
          <w:rtl/>
        </w:rPr>
        <w:t>ٌ.</w:t>
      </w:r>
      <w:r w:rsidRPr="00B74AAF">
        <w:rPr>
          <w:rFonts w:hint="cs"/>
          <w:sz w:val="27"/>
          <w:rtl/>
        </w:rPr>
        <w:t xml:space="preserve"> </w:t>
      </w:r>
      <w:r w:rsidR="008F5CF6" w:rsidRPr="00B74AAF">
        <w:rPr>
          <w:rFonts w:hint="cs"/>
          <w:sz w:val="27"/>
          <w:rtl/>
        </w:rPr>
        <w:t>بَيْدَ</w:t>
      </w:r>
      <w:r w:rsidRPr="00B74AAF">
        <w:rPr>
          <w:rFonts w:hint="cs"/>
          <w:sz w:val="27"/>
          <w:rtl/>
        </w:rPr>
        <w:t xml:space="preserve"> أنّه يمكننا أن نضيف مسألة</w:t>
      </w:r>
      <w:r w:rsidR="00475B80" w:rsidRPr="00B74AAF">
        <w:rPr>
          <w:rFonts w:hint="cs"/>
          <w:sz w:val="27"/>
          <w:rtl/>
        </w:rPr>
        <w:t>ً</w:t>
      </w:r>
      <w:r w:rsidRPr="00B74AAF">
        <w:rPr>
          <w:rFonts w:hint="cs"/>
          <w:sz w:val="27"/>
          <w:rtl/>
        </w:rPr>
        <w:t xml:space="preserve"> مهمّة أخرى أيضاً، وهي أنّ الذهنيّة الأصوليّة الشيعيّة، فضلاً عن ال</w:t>
      </w:r>
      <w:r w:rsidR="00475B80" w:rsidRPr="00B74AAF">
        <w:rPr>
          <w:rFonts w:hint="cs"/>
          <w:sz w:val="27"/>
          <w:rtl/>
        </w:rPr>
        <w:t>أ</w:t>
      </w:r>
      <w:r w:rsidRPr="00B74AAF">
        <w:rPr>
          <w:rFonts w:hint="cs"/>
          <w:sz w:val="27"/>
          <w:rtl/>
        </w:rPr>
        <w:t>خباريّين منهم، تعتبر الظنّ ـ بمفهومه المختلف عن اليقين وعن الاطمئنان ـ فاقداً للحج</w:t>
      </w:r>
      <w:r w:rsidR="00475B80" w:rsidRPr="00B74AAF">
        <w:rPr>
          <w:rFonts w:hint="cs"/>
          <w:sz w:val="27"/>
          <w:rtl/>
        </w:rPr>
        <w:t>ّي</w:t>
      </w:r>
      <w:r w:rsidRPr="00B74AAF">
        <w:rPr>
          <w:rFonts w:hint="cs"/>
          <w:sz w:val="27"/>
          <w:rtl/>
        </w:rPr>
        <w:t>ة</w:t>
      </w:r>
      <w:r w:rsidR="00475B80" w:rsidRPr="00B74AAF">
        <w:rPr>
          <w:rFonts w:hint="cs"/>
          <w:sz w:val="27"/>
          <w:rtl/>
        </w:rPr>
        <w:t>،</w:t>
      </w:r>
      <w:r w:rsidRPr="00B74AAF">
        <w:rPr>
          <w:rFonts w:hint="cs"/>
          <w:sz w:val="27"/>
          <w:rtl/>
        </w:rPr>
        <w:t xml:space="preserve"> ويحتاج </w:t>
      </w:r>
      <w:r w:rsidR="00475B80" w:rsidRPr="00B74AAF">
        <w:rPr>
          <w:rFonts w:hint="cs"/>
          <w:sz w:val="27"/>
          <w:rtl/>
        </w:rPr>
        <w:t xml:space="preserve">إلى </w:t>
      </w:r>
      <w:r w:rsidRPr="00B74AAF">
        <w:rPr>
          <w:rFonts w:hint="cs"/>
          <w:sz w:val="27"/>
          <w:rtl/>
        </w:rPr>
        <w:t>ما يُسعفه ليكون حجّة، وأنّ القاعدة تقتضي عدم حج</w:t>
      </w:r>
      <w:r w:rsidR="00475B80" w:rsidRPr="00B74AAF">
        <w:rPr>
          <w:rFonts w:hint="cs"/>
          <w:sz w:val="27"/>
          <w:rtl/>
        </w:rPr>
        <w:t>ّي</w:t>
      </w:r>
      <w:r w:rsidRPr="00B74AAF">
        <w:rPr>
          <w:rFonts w:hint="cs"/>
          <w:sz w:val="27"/>
          <w:rtl/>
        </w:rPr>
        <w:t>ة غير اليقين ما لم يكن هناك دليل</w:t>
      </w:r>
      <w:r w:rsidR="00475B80" w:rsidRPr="00B74AAF">
        <w:rPr>
          <w:rFonts w:hint="cs"/>
          <w:sz w:val="27"/>
          <w:rtl/>
        </w:rPr>
        <w:t>ٌ</w:t>
      </w:r>
      <w:r w:rsidRPr="00B74AAF">
        <w:rPr>
          <w:rFonts w:hint="cs"/>
          <w:sz w:val="27"/>
          <w:rtl/>
        </w:rPr>
        <w:t xml:space="preserve"> على حج</w:t>
      </w:r>
      <w:r w:rsidR="00475B80" w:rsidRPr="00B74AAF">
        <w:rPr>
          <w:rFonts w:hint="cs"/>
          <w:sz w:val="27"/>
          <w:rtl/>
        </w:rPr>
        <w:t>ّي</w:t>
      </w:r>
      <w:r w:rsidRPr="00B74AAF">
        <w:rPr>
          <w:rFonts w:hint="cs"/>
          <w:sz w:val="27"/>
          <w:rtl/>
        </w:rPr>
        <w:t>ته، وأنّ الأدلّة الشرعيّة قامت على حج</w:t>
      </w:r>
      <w:r w:rsidR="00475B80" w:rsidRPr="00B74AAF">
        <w:rPr>
          <w:rFonts w:hint="cs"/>
          <w:sz w:val="27"/>
          <w:rtl/>
        </w:rPr>
        <w:t>ّي</w:t>
      </w:r>
      <w:r w:rsidRPr="00B74AAF">
        <w:rPr>
          <w:rFonts w:hint="cs"/>
          <w:sz w:val="27"/>
          <w:rtl/>
        </w:rPr>
        <w:t>ة عدد محدود من الطرق الظن</w:t>
      </w:r>
      <w:r w:rsidR="00475B80" w:rsidRPr="00B74AAF">
        <w:rPr>
          <w:rFonts w:hint="cs"/>
          <w:sz w:val="27"/>
          <w:rtl/>
        </w:rPr>
        <w:t>ّي</w:t>
      </w:r>
      <w:r w:rsidRPr="00B74AAF">
        <w:rPr>
          <w:rFonts w:hint="cs"/>
          <w:sz w:val="27"/>
          <w:rtl/>
        </w:rPr>
        <w:t>ة، مثل</w:t>
      </w:r>
      <w:r w:rsidR="00475B80" w:rsidRPr="00B74AAF">
        <w:rPr>
          <w:rFonts w:hint="cs"/>
          <w:sz w:val="27"/>
          <w:rtl/>
        </w:rPr>
        <w:t>:</w:t>
      </w:r>
      <w:r w:rsidRPr="00B74AAF">
        <w:rPr>
          <w:rFonts w:hint="cs"/>
          <w:sz w:val="27"/>
          <w:rtl/>
        </w:rPr>
        <w:t xml:space="preserve"> أخبار الآحاد والظهورات اللفظيّة، ومن ثمّ فليس هناك قاعدة</w:t>
      </w:r>
      <w:r w:rsidR="00475B80" w:rsidRPr="00B74AAF">
        <w:rPr>
          <w:rFonts w:hint="cs"/>
          <w:sz w:val="27"/>
          <w:rtl/>
        </w:rPr>
        <w:t>ٌ</w:t>
      </w:r>
      <w:r w:rsidRPr="00B74AAF">
        <w:rPr>
          <w:rFonts w:hint="cs"/>
          <w:sz w:val="27"/>
          <w:rtl/>
        </w:rPr>
        <w:t xml:space="preserve"> عند مشهور الإماميّة اسمها مبدأ حج</w:t>
      </w:r>
      <w:r w:rsidR="00475B80" w:rsidRPr="00B74AAF">
        <w:rPr>
          <w:rFonts w:hint="cs"/>
          <w:sz w:val="27"/>
          <w:rtl/>
        </w:rPr>
        <w:t>ّي</w:t>
      </w:r>
      <w:r w:rsidRPr="00B74AAF">
        <w:rPr>
          <w:rFonts w:hint="cs"/>
          <w:sz w:val="27"/>
          <w:rtl/>
        </w:rPr>
        <w:t>ة الظنّ في الفروع</w:t>
      </w:r>
      <w:r w:rsidR="00475B80" w:rsidRPr="00B74AAF">
        <w:rPr>
          <w:rFonts w:hint="cs"/>
          <w:sz w:val="27"/>
          <w:rtl/>
        </w:rPr>
        <w:t>،</w:t>
      </w:r>
      <w:r w:rsidRPr="00B74AAF">
        <w:rPr>
          <w:rFonts w:hint="cs"/>
          <w:sz w:val="27"/>
          <w:rtl/>
        </w:rPr>
        <w:t xml:space="preserve"> والتي نلمحها في كلمات الطوفي</w:t>
      </w:r>
      <w:r w:rsidR="00475B80" w:rsidRPr="00B74AAF">
        <w:rPr>
          <w:rFonts w:hint="cs"/>
          <w:sz w:val="27"/>
          <w:rtl/>
        </w:rPr>
        <w:t>.</w:t>
      </w:r>
      <w:r w:rsidRPr="00B74AAF">
        <w:rPr>
          <w:rFonts w:hint="cs"/>
          <w:sz w:val="27"/>
          <w:rtl/>
        </w:rPr>
        <w:t xml:space="preserve"> ولا نستثني من الإماميّة في هذا الأمر عدا مدرسة الانسداد القائلة بحج</w:t>
      </w:r>
      <w:r w:rsidR="00475B80" w:rsidRPr="00B74AAF">
        <w:rPr>
          <w:rFonts w:hint="cs"/>
          <w:sz w:val="27"/>
          <w:rtl/>
        </w:rPr>
        <w:t>ّي</w:t>
      </w:r>
      <w:r w:rsidRPr="00B74AAF">
        <w:rPr>
          <w:rFonts w:hint="cs"/>
          <w:sz w:val="27"/>
          <w:rtl/>
        </w:rPr>
        <w:t>ة مطلق الظنّ، والتي لم ت</w:t>
      </w:r>
      <w:r w:rsidR="00475B80" w:rsidRPr="00B74AAF">
        <w:rPr>
          <w:rFonts w:hint="cs"/>
          <w:sz w:val="27"/>
          <w:rtl/>
        </w:rPr>
        <w:t>َ</w:t>
      </w:r>
      <w:r w:rsidRPr="00B74AAF">
        <w:rPr>
          <w:rFonts w:hint="cs"/>
          <w:sz w:val="27"/>
          <w:rtl/>
        </w:rPr>
        <w:t>ح</w:t>
      </w:r>
      <w:r w:rsidR="00475B80" w:rsidRPr="00B74AAF">
        <w:rPr>
          <w:rFonts w:hint="cs"/>
          <w:sz w:val="27"/>
          <w:rtl/>
        </w:rPr>
        <w:t>ْ</w:t>
      </w:r>
      <w:r w:rsidRPr="00B74AAF">
        <w:rPr>
          <w:rFonts w:hint="cs"/>
          <w:sz w:val="27"/>
          <w:rtl/>
        </w:rPr>
        <w:t xml:space="preserve">ظَ </w:t>
      </w:r>
      <w:r w:rsidRPr="00B74AAF">
        <w:rPr>
          <w:rFonts w:hint="cs"/>
          <w:sz w:val="27"/>
          <w:rtl/>
        </w:rPr>
        <w:lastRenderedPageBreak/>
        <w:t>بحضور</w:t>
      </w:r>
      <w:r w:rsidR="00475B80" w:rsidRPr="00B74AAF">
        <w:rPr>
          <w:rFonts w:hint="cs"/>
          <w:sz w:val="27"/>
          <w:rtl/>
        </w:rPr>
        <w:t>ٍ</w:t>
      </w:r>
      <w:r w:rsidRPr="00B74AAF">
        <w:rPr>
          <w:rFonts w:hint="cs"/>
          <w:sz w:val="27"/>
          <w:rtl/>
        </w:rPr>
        <w:t xml:space="preserve"> قويّ على امتداد التاريخ.</w:t>
      </w:r>
    </w:p>
    <w:p w:rsidR="00842D3A" w:rsidRPr="00B74AAF" w:rsidRDefault="00842D3A" w:rsidP="005445DC">
      <w:pPr>
        <w:rPr>
          <w:sz w:val="27"/>
          <w:rtl/>
        </w:rPr>
      </w:pPr>
      <w:r w:rsidRPr="00B74AAF">
        <w:rPr>
          <w:rFonts w:hint="cs"/>
          <w:sz w:val="27"/>
          <w:rtl/>
        </w:rPr>
        <w:t>وعلى أيّ حال، هذا التصوير الذي يقدّ</w:t>
      </w:r>
      <w:r w:rsidR="00475B80" w:rsidRPr="00B74AAF">
        <w:rPr>
          <w:rFonts w:hint="cs"/>
          <w:sz w:val="27"/>
          <w:rtl/>
        </w:rPr>
        <w:t>ِمه لنا يحيى محم</w:t>
      </w:r>
      <w:r w:rsidRPr="00B74AAF">
        <w:rPr>
          <w:rFonts w:hint="cs"/>
          <w:sz w:val="27"/>
          <w:rtl/>
        </w:rPr>
        <w:t>د سرعان ما يتحوّل، حيث يعتبر أنّ تحوّلاً حقيقيّاً حصل عند الإماميّة في القرن العشرين، وذلك مع ظهور الإمام الخميني، باعتبار أنّه أثر على تعديل اتجاه السير في الاجتهاد الإمامي</w:t>
      </w:r>
      <w:r w:rsidR="00CD582F" w:rsidRPr="00B74AAF">
        <w:rPr>
          <w:rFonts w:hint="cs"/>
          <w:sz w:val="27"/>
          <w:rtl/>
        </w:rPr>
        <w:t>ّ</w:t>
      </w:r>
      <w:r w:rsidRPr="00B74AAF">
        <w:rPr>
          <w:rFonts w:hint="cs"/>
          <w:sz w:val="27"/>
          <w:rtl/>
        </w:rPr>
        <w:t xml:space="preserve"> نتيجة ضغط الواقع عقب الانطلاق بمشروع الدولة الإسلاميّة. ونقطة الأوج في هذا التعديل هي موافقة الإمام الخميني على ما طرحه الإمام الطوفي في تقديم المصلحة على النصّ عند التعارض.</w:t>
      </w:r>
    </w:p>
    <w:p w:rsidR="00842D3A" w:rsidRPr="00B74AAF" w:rsidRDefault="00842D3A" w:rsidP="005445DC">
      <w:pPr>
        <w:rPr>
          <w:sz w:val="27"/>
          <w:rtl/>
        </w:rPr>
      </w:pPr>
      <w:r w:rsidRPr="00B74AAF">
        <w:rPr>
          <w:rFonts w:hint="cs"/>
          <w:sz w:val="27"/>
          <w:rtl/>
        </w:rPr>
        <w:t>ولم يكتفِ السيد الخميني بطرح الفكرة نظريّاً، بل إنّه مارس تطبيقات لها في القرارات والمواقف التي ات</w:t>
      </w:r>
      <w:r w:rsidR="00CD582F" w:rsidRPr="00B74AAF">
        <w:rPr>
          <w:rFonts w:hint="cs"/>
          <w:sz w:val="27"/>
          <w:rtl/>
        </w:rPr>
        <w:t>ّ</w:t>
      </w:r>
      <w:r w:rsidRPr="00B74AAF">
        <w:rPr>
          <w:rFonts w:hint="cs"/>
          <w:sz w:val="27"/>
          <w:rtl/>
        </w:rPr>
        <w:t>خذتها الدولة الإسلامية التي أس</w:t>
      </w:r>
      <w:r w:rsidR="00042479" w:rsidRPr="00B74AAF">
        <w:rPr>
          <w:rFonts w:hint="cs"/>
          <w:sz w:val="27"/>
          <w:rtl/>
        </w:rPr>
        <w:t>ّسها في إيران. ويستشهد يحيى محمد لهذا التحليل بكلام الشيخ محم</w:t>
      </w:r>
      <w:r w:rsidRPr="00B74AAF">
        <w:rPr>
          <w:rFonts w:hint="cs"/>
          <w:sz w:val="27"/>
          <w:rtl/>
        </w:rPr>
        <w:t>د إبراهيم الجناتي</w:t>
      </w:r>
      <w:r w:rsidR="00042479" w:rsidRPr="00B74AAF">
        <w:rPr>
          <w:rFonts w:hint="cs"/>
          <w:sz w:val="27"/>
          <w:rtl/>
        </w:rPr>
        <w:t>،</w:t>
      </w:r>
      <w:r w:rsidRPr="00B74AAF">
        <w:rPr>
          <w:rFonts w:hint="cs"/>
          <w:sz w:val="27"/>
          <w:rtl/>
        </w:rPr>
        <w:t xml:space="preserve"> أحد الفقهاء المعاصرين، حين يعتبر أنّ الإمام الخميني ي</w:t>
      </w:r>
      <w:r w:rsidR="00042479" w:rsidRPr="00B74AAF">
        <w:rPr>
          <w:rFonts w:hint="cs"/>
          <w:sz w:val="27"/>
          <w:rtl/>
        </w:rPr>
        <w:t>ُ</w:t>
      </w:r>
      <w:r w:rsidRPr="00B74AAF">
        <w:rPr>
          <w:rFonts w:hint="cs"/>
          <w:sz w:val="27"/>
          <w:rtl/>
        </w:rPr>
        <w:t>ع</w:t>
      </w:r>
      <w:r w:rsidR="00042479" w:rsidRPr="00B74AAF">
        <w:rPr>
          <w:rFonts w:hint="cs"/>
          <w:sz w:val="27"/>
          <w:rtl/>
        </w:rPr>
        <w:t>َ</w:t>
      </w:r>
      <w:r w:rsidRPr="00B74AAF">
        <w:rPr>
          <w:rFonts w:hint="cs"/>
          <w:sz w:val="27"/>
          <w:rtl/>
        </w:rPr>
        <w:t>دّ صاحب طريقة جديدة في الاجتهاد</w:t>
      </w:r>
      <w:r w:rsidR="00042479" w:rsidRPr="00B74AAF">
        <w:rPr>
          <w:rFonts w:hint="cs"/>
          <w:sz w:val="27"/>
          <w:rtl/>
        </w:rPr>
        <w:t>،</w:t>
      </w:r>
      <w:r w:rsidRPr="00B74AAF">
        <w:rPr>
          <w:rFonts w:hint="cs"/>
          <w:sz w:val="27"/>
          <w:rtl/>
        </w:rPr>
        <w:t xml:space="preserve"> لم يسبق أن اختارها أحد</w:t>
      </w:r>
      <w:r w:rsidR="00042479" w:rsidRPr="00B74AAF">
        <w:rPr>
          <w:rFonts w:hint="cs"/>
          <w:sz w:val="27"/>
          <w:rtl/>
        </w:rPr>
        <w:t>ٌ</w:t>
      </w:r>
      <w:r w:rsidRPr="00B74AAF">
        <w:rPr>
          <w:rFonts w:hint="cs"/>
          <w:sz w:val="27"/>
          <w:rtl/>
        </w:rPr>
        <w:t xml:space="preserve"> في الوسط الإمامي</w:t>
      </w:r>
      <w:r w:rsidR="00042479" w:rsidRPr="00B74AAF">
        <w:rPr>
          <w:rFonts w:hint="cs"/>
          <w:sz w:val="27"/>
          <w:rtl/>
        </w:rPr>
        <w:t>ّ</w:t>
      </w:r>
      <w:r w:rsidRPr="00B74AAF">
        <w:rPr>
          <w:rFonts w:hint="cs"/>
          <w:sz w:val="27"/>
          <w:rtl/>
        </w:rPr>
        <w:t xml:space="preserve">، </w:t>
      </w:r>
      <w:r w:rsidR="00042479" w:rsidRPr="00B74AAF">
        <w:rPr>
          <w:rFonts w:hint="cs"/>
          <w:sz w:val="27"/>
          <w:rtl/>
        </w:rPr>
        <w:t>و</w:t>
      </w:r>
      <w:r w:rsidRPr="00B74AAF">
        <w:rPr>
          <w:rFonts w:hint="cs"/>
          <w:sz w:val="27"/>
          <w:rtl/>
        </w:rPr>
        <w:t>خاصّة بعد إقراره بتأثير عنصر الزمان والمكان في الاجتهاد الشرعيّ.</w:t>
      </w:r>
    </w:p>
    <w:p w:rsidR="00842D3A" w:rsidRPr="00B74AAF" w:rsidRDefault="00042479" w:rsidP="005445DC">
      <w:pPr>
        <w:rPr>
          <w:sz w:val="27"/>
          <w:rtl/>
        </w:rPr>
      </w:pPr>
      <w:r w:rsidRPr="00B74AAF">
        <w:rPr>
          <w:rFonts w:hint="cs"/>
          <w:sz w:val="27"/>
          <w:rtl/>
        </w:rPr>
        <w:t>إنّ نقطة امتياز السي</w:t>
      </w:r>
      <w:r w:rsidR="00842D3A" w:rsidRPr="00B74AAF">
        <w:rPr>
          <w:rFonts w:hint="cs"/>
          <w:sz w:val="27"/>
          <w:rtl/>
        </w:rPr>
        <w:t>د الخميني أنّه لم ي</w:t>
      </w:r>
      <w:r w:rsidRPr="00B74AAF">
        <w:rPr>
          <w:rFonts w:hint="cs"/>
          <w:sz w:val="27"/>
          <w:rtl/>
        </w:rPr>
        <w:t>َ</w:t>
      </w:r>
      <w:r w:rsidR="00842D3A" w:rsidRPr="00B74AAF">
        <w:rPr>
          <w:rFonts w:hint="cs"/>
          <w:sz w:val="27"/>
          <w:rtl/>
        </w:rPr>
        <w:t>خ</w:t>
      </w:r>
      <w:r w:rsidRPr="00B74AAF">
        <w:rPr>
          <w:rFonts w:hint="cs"/>
          <w:sz w:val="27"/>
          <w:rtl/>
        </w:rPr>
        <w:t>ْ</w:t>
      </w:r>
      <w:r w:rsidR="00842D3A" w:rsidRPr="00B74AAF">
        <w:rPr>
          <w:rFonts w:hint="cs"/>
          <w:sz w:val="27"/>
          <w:rtl/>
        </w:rPr>
        <w:t>شَ من العمل بالمصلحة الراجعة لقضايا الدولة والنظام وتقديمها على مفادات النصوص، فهو يقيّ</w:t>
      </w:r>
      <w:r w:rsidRPr="00B74AAF">
        <w:rPr>
          <w:rFonts w:hint="cs"/>
          <w:sz w:val="27"/>
          <w:rtl/>
        </w:rPr>
        <w:t>ِ</w:t>
      </w:r>
      <w:r w:rsidR="00842D3A" w:rsidRPr="00B74AAF">
        <w:rPr>
          <w:rFonts w:hint="cs"/>
          <w:sz w:val="27"/>
          <w:rtl/>
        </w:rPr>
        <w:t>د تقديم المصلحة على النصّ بخصوص حالات نظام الحكم وحاجات الدولة، ولا يُطلق فكرة التقديم</w:t>
      </w:r>
      <w:r w:rsidRPr="00B74AAF">
        <w:rPr>
          <w:rFonts w:hint="cs"/>
          <w:sz w:val="27"/>
          <w:rtl/>
        </w:rPr>
        <w:t>،</w:t>
      </w:r>
      <w:r w:rsidR="00842D3A" w:rsidRPr="00B74AAF">
        <w:rPr>
          <w:rFonts w:hint="cs"/>
          <w:sz w:val="27"/>
          <w:rtl/>
        </w:rPr>
        <w:t xml:space="preserve"> كما فعل الطوفي</w:t>
      </w:r>
      <w:r w:rsidRPr="00B74AAF">
        <w:rPr>
          <w:rFonts w:hint="cs"/>
          <w:sz w:val="27"/>
          <w:rtl/>
        </w:rPr>
        <w:t>.</w:t>
      </w:r>
      <w:r w:rsidR="00842D3A" w:rsidRPr="00B74AAF">
        <w:rPr>
          <w:rFonts w:hint="cs"/>
          <w:sz w:val="27"/>
          <w:rtl/>
        </w:rPr>
        <w:t xml:space="preserve"> ورغم ذهاب بعض علماء الإماميّة المتأخّرين لفكرة الأحكام الولائيّة</w:t>
      </w:r>
      <w:r w:rsidRPr="00B74AAF">
        <w:rPr>
          <w:rFonts w:hint="cs"/>
          <w:sz w:val="27"/>
          <w:rtl/>
        </w:rPr>
        <w:t>،</w:t>
      </w:r>
      <w:r w:rsidR="00842D3A" w:rsidRPr="00B74AAF">
        <w:rPr>
          <w:rFonts w:hint="cs"/>
          <w:sz w:val="27"/>
          <w:rtl/>
        </w:rPr>
        <w:t xml:space="preserve"> وإطلاق مقولة منطقة الفراغ</w:t>
      </w:r>
      <w:r w:rsidRPr="00B74AAF">
        <w:rPr>
          <w:rFonts w:hint="cs"/>
          <w:sz w:val="27"/>
          <w:rtl/>
        </w:rPr>
        <w:t>،</w:t>
      </w:r>
      <w:r w:rsidR="00842D3A" w:rsidRPr="00B74AAF">
        <w:rPr>
          <w:rFonts w:hint="cs"/>
          <w:sz w:val="27"/>
          <w:rtl/>
        </w:rPr>
        <w:t xml:space="preserve"> من مثل</w:t>
      </w:r>
      <w:r w:rsidRPr="00B74AAF">
        <w:rPr>
          <w:rFonts w:hint="cs"/>
          <w:sz w:val="27"/>
          <w:rtl/>
        </w:rPr>
        <w:t>:</w:t>
      </w:r>
      <w:r w:rsidR="00842D3A" w:rsidRPr="00B74AAF">
        <w:rPr>
          <w:rFonts w:hint="cs"/>
          <w:sz w:val="27"/>
          <w:rtl/>
        </w:rPr>
        <w:t xml:space="preserve"> السيد محمد باقر الصدر، لكنّ الصدر لم يق</w:t>
      </w:r>
      <w:r w:rsidRPr="00B74AAF">
        <w:rPr>
          <w:rFonts w:hint="cs"/>
          <w:sz w:val="27"/>
          <w:rtl/>
        </w:rPr>
        <w:t>ُ</w:t>
      </w:r>
      <w:r w:rsidR="00842D3A" w:rsidRPr="00B74AAF">
        <w:rPr>
          <w:rFonts w:hint="cs"/>
          <w:sz w:val="27"/>
          <w:rtl/>
        </w:rPr>
        <w:t>م</w:t>
      </w:r>
      <w:r w:rsidRPr="00B74AAF">
        <w:rPr>
          <w:rFonts w:hint="cs"/>
          <w:sz w:val="27"/>
          <w:rtl/>
        </w:rPr>
        <w:t>ْ</w:t>
      </w:r>
      <w:r w:rsidR="00842D3A" w:rsidRPr="00B74AAF">
        <w:rPr>
          <w:rFonts w:hint="cs"/>
          <w:sz w:val="27"/>
          <w:rtl/>
        </w:rPr>
        <w:t xml:space="preserve"> بالحديث عن نفوذ حكم ولي</w:t>
      </w:r>
      <w:r w:rsidRPr="00B74AAF">
        <w:rPr>
          <w:rFonts w:hint="cs"/>
          <w:sz w:val="27"/>
          <w:rtl/>
        </w:rPr>
        <w:t>ّ</w:t>
      </w:r>
      <w:r w:rsidR="00842D3A" w:rsidRPr="00B74AAF">
        <w:rPr>
          <w:rFonts w:hint="cs"/>
          <w:sz w:val="27"/>
          <w:rtl/>
        </w:rPr>
        <w:t xml:space="preserve"> الأمر في غير حالات منطقة الفراغ، رافضاً أن يدخل مجال نفوذه إلى منطقة الإلزامات والتشريعات</w:t>
      </w:r>
      <w:r w:rsidRPr="00B74AAF">
        <w:rPr>
          <w:rFonts w:hint="cs"/>
          <w:sz w:val="27"/>
          <w:rtl/>
        </w:rPr>
        <w:t>،</w:t>
      </w:r>
      <w:r w:rsidR="00842D3A" w:rsidRPr="00B74AAF">
        <w:rPr>
          <w:rFonts w:hint="cs"/>
          <w:sz w:val="27"/>
          <w:rtl/>
        </w:rPr>
        <w:t xml:space="preserve"> كالوجوب والحرمة.</w:t>
      </w:r>
    </w:p>
    <w:p w:rsidR="00842D3A" w:rsidRPr="00B74AAF" w:rsidRDefault="00842D3A" w:rsidP="005445DC">
      <w:pPr>
        <w:rPr>
          <w:sz w:val="27"/>
        </w:rPr>
      </w:pPr>
      <w:r w:rsidRPr="00B74AAF">
        <w:rPr>
          <w:rFonts w:hint="cs"/>
          <w:sz w:val="27"/>
          <w:rtl/>
        </w:rPr>
        <w:t>وما يوض</w:t>
      </w:r>
      <w:r w:rsidR="00042479" w:rsidRPr="00B74AAF">
        <w:rPr>
          <w:rFonts w:hint="cs"/>
          <w:sz w:val="27"/>
          <w:rtl/>
        </w:rPr>
        <w:t>ِّ</w:t>
      </w:r>
      <w:r w:rsidRPr="00B74AAF">
        <w:rPr>
          <w:rFonts w:hint="cs"/>
          <w:sz w:val="27"/>
          <w:rtl/>
        </w:rPr>
        <w:t>ح لنا ذهنيّة السيد الخميني أنّه أطلق اليد للعقل الإنساني</w:t>
      </w:r>
      <w:r w:rsidR="00042479" w:rsidRPr="00B74AAF">
        <w:rPr>
          <w:rFonts w:hint="cs"/>
          <w:sz w:val="27"/>
          <w:rtl/>
        </w:rPr>
        <w:t>ّ</w:t>
      </w:r>
      <w:r w:rsidRPr="00B74AAF">
        <w:rPr>
          <w:rFonts w:hint="cs"/>
          <w:sz w:val="27"/>
          <w:rtl/>
        </w:rPr>
        <w:t xml:space="preserve"> في النظر في المصالح بأدواته، بعيداً عن النصوص، فأسّ</w:t>
      </w:r>
      <w:r w:rsidR="00042479" w:rsidRPr="00B74AAF">
        <w:rPr>
          <w:rFonts w:hint="cs"/>
          <w:sz w:val="27"/>
          <w:rtl/>
        </w:rPr>
        <w:t>َ</w:t>
      </w:r>
      <w:r w:rsidRPr="00B74AAF">
        <w:rPr>
          <w:rFonts w:hint="cs"/>
          <w:sz w:val="27"/>
          <w:rtl/>
        </w:rPr>
        <w:t>س مجمع تشخيص مصلحة النظام، مستنطقاً الواقعَ بعيداً عن النصّ</w:t>
      </w:r>
      <w:r w:rsidR="00042479" w:rsidRPr="00B74AAF">
        <w:rPr>
          <w:rFonts w:hint="cs"/>
          <w:sz w:val="27"/>
          <w:rtl/>
        </w:rPr>
        <w:t>.</w:t>
      </w:r>
      <w:r w:rsidRPr="00B74AAF">
        <w:rPr>
          <w:rFonts w:hint="cs"/>
          <w:sz w:val="27"/>
          <w:rtl/>
        </w:rPr>
        <w:t xml:space="preserve"> كما اعتقد بتقديم الحكومة والدولة على سائر الأحكام الأو</w:t>
      </w:r>
      <w:r w:rsidR="00042479" w:rsidRPr="00B74AAF">
        <w:rPr>
          <w:rFonts w:hint="cs"/>
          <w:sz w:val="27"/>
          <w:rtl/>
        </w:rPr>
        <w:t>ّ</w:t>
      </w:r>
      <w:r w:rsidRPr="00B74AAF">
        <w:rPr>
          <w:rFonts w:hint="cs"/>
          <w:sz w:val="27"/>
          <w:rtl/>
        </w:rPr>
        <w:t>ليّة، رافضاً إخضاع نشاط الدولة للعناوين الثانويّة</w:t>
      </w:r>
      <w:r w:rsidR="00042479" w:rsidRPr="00B74AAF">
        <w:rPr>
          <w:rFonts w:hint="cs"/>
          <w:sz w:val="27"/>
          <w:rtl/>
        </w:rPr>
        <w:t>. بل السي</w:t>
      </w:r>
      <w:r w:rsidRPr="00B74AAF">
        <w:rPr>
          <w:rFonts w:hint="cs"/>
          <w:sz w:val="27"/>
          <w:rtl/>
        </w:rPr>
        <w:t>د الخميني يصرّح بأنّ الدولة بإمكانها عندما ترى ما يرجع لمصلحة النظام في ذلك.</w:t>
      </w:r>
      <w:r w:rsidR="00042479" w:rsidRPr="00B74AAF">
        <w:rPr>
          <w:rFonts w:hint="cs"/>
          <w:sz w:val="27"/>
          <w:rtl/>
        </w:rPr>
        <w:t>.</w:t>
      </w:r>
      <w:r w:rsidRPr="00B74AAF">
        <w:rPr>
          <w:rFonts w:hint="cs"/>
          <w:sz w:val="27"/>
          <w:rtl/>
        </w:rPr>
        <w:t xml:space="preserve">. بإمكانها فسخ العقود والمعاهدات مع الآخرين، بل لها تجميد العمل بالشريعة ـ عبادةً كانت أم </w:t>
      </w:r>
      <w:r w:rsidRPr="00B74AAF">
        <w:rPr>
          <w:rFonts w:hint="cs"/>
          <w:sz w:val="27"/>
          <w:rtl/>
        </w:rPr>
        <w:lastRenderedPageBreak/>
        <w:t>غير عبادة ـ</w:t>
      </w:r>
      <w:r w:rsidR="00EB7F38" w:rsidRPr="00B74AAF">
        <w:rPr>
          <w:rFonts w:hint="cs"/>
          <w:sz w:val="27"/>
          <w:rtl/>
        </w:rPr>
        <w:t>،</w:t>
      </w:r>
      <w:r w:rsidRPr="00B74AAF">
        <w:rPr>
          <w:rFonts w:hint="cs"/>
          <w:sz w:val="27"/>
          <w:rtl/>
        </w:rPr>
        <w:t xml:space="preserve"> كتعطيلها الحجّ عندما يخالف صلاح الدولة الإسلاميّة (والسيّد الخميني قد عطّل الحجّ بالفعل في أعقاب حادثة مكّة عام </w:t>
      </w:r>
      <w:r w:rsidRPr="009304DC">
        <w:rPr>
          <w:rFonts w:ascii="Times New Roman" w:hAnsi="Times New Roman" w:hint="cs"/>
          <w:sz w:val="27"/>
          <w:rtl/>
        </w:rPr>
        <w:t>1987م</w:t>
      </w:r>
      <w:r w:rsidRPr="00B74AAF">
        <w:rPr>
          <w:rFonts w:hint="cs"/>
          <w:sz w:val="27"/>
          <w:rtl/>
        </w:rPr>
        <w:t>، كما تمّ تعطيل نظام الج</w:t>
      </w:r>
      <w:r w:rsidR="00EB7F38" w:rsidRPr="00B74AAF">
        <w:rPr>
          <w:rFonts w:hint="cs"/>
          <w:sz w:val="27"/>
          <w:rtl/>
        </w:rPr>
        <w:t>ِ</w:t>
      </w:r>
      <w:r w:rsidRPr="00B74AAF">
        <w:rPr>
          <w:rFonts w:hint="cs"/>
          <w:sz w:val="27"/>
          <w:rtl/>
        </w:rPr>
        <w:t>ز</w:t>
      </w:r>
      <w:r w:rsidR="00EB7F38" w:rsidRPr="00B74AAF">
        <w:rPr>
          <w:rFonts w:hint="cs"/>
          <w:sz w:val="27"/>
          <w:rtl/>
        </w:rPr>
        <w:t>ْ</w:t>
      </w:r>
      <w:r w:rsidRPr="00B74AAF">
        <w:rPr>
          <w:rFonts w:hint="cs"/>
          <w:sz w:val="27"/>
          <w:rtl/>
        </w:rPr>
        <w:t>ية والذمام).</w:t>
      </w:r>
    </w:p>
    <w:p w:rsidR="00842D3A" w:rsidRPr="00B74AAF" w:rsidRDefault="00EB7F38" w:rsidP="005445DC">
      <w:pPr>
        <w:rPr>
          <w:sz w:val="27"/>
          <w:rtl/>
        </w:rPr>
      </w:pPr>
      <w:r w:rsidRPr="00B74AAF">
        <w:rPr>
          <w:rFonts w:hint="cs"/>
          <w:sz w:val="27"/>
          <w:rtl/>
        </w:rPr>
        <w:t>ويختم الباحث يحيى محم</w:t>
      </w:r>
      <w:r w:rsidR="00842D3A" w:rsidRPr="00B74AAF">
        <w:rPr>
          <w:rFonts w:hint="cs"/>
          <w:sz w:val="27"/>
          <w:rtl/>
        </w:rPr>
        <w:t xml:space="preserve">د فكرته بالقول: </w:t>
      </w:r>
      <w:r w:rsidR="00842D3A" w:rsidRPr="00B74AAF">
        <w:rPr>
          <w:rFonts w:hint="eastAsia"/>
          <w:sz w:val="24"/>
          <w:szCs w:val="24"/>
          <w:rtl/>
        </w:rPr>
        <w:t>«</w:t>
      </w:r>
      <w:r w:rsidR="00842D3A" w:rsidRPr="00B74AAF">
        <w:rPr>
          <w:rFonts w:hint="cs"/>
          <w:sz w:val="27"/>
          <w:rtl/>
        </w:rPr>
        <w:t>بهذا يتبيّن مدى الاتفاق الذي يجمع بين الطوفي والخميني، مع أنّ الأوّل لاقى في حياته الكثير من المتاعب على آرائه وأفكاره، بخلاف الثاني الذي ما زالت آراؤه مورد توسعة واعتماد وتنفيذ</w:t>
      </w:r>
      <w:r w:rsidRPr="00B74AAF">
        <w:rPr>
          <w:rFonts w:hint="cs"/>
          <w:sz w:val="27"/>
          <w:rtl/>
        </w:rPr>
        <w:t>.</w:t>
      </w:r>
      <w:r w:rsidR="00842D3A" w:rsidRPr="00B74AAF">
        <w:rPr>
          <w:rFonts w:hint="cs"/>
          <w:sz w:val="27"/>
          <w:rtl/>
        </w:rPr>
        <w:t xml:space="preserve"> وبالتالي إنّ سرّ العلاقة (التي) جعلتنا نجمع بين هذين الفقيهين هو ما انفردا به من اجتهاد</w:t>
      </w:r>
      <w:r w:rsidRPr="00B74AAF">
        <w:rPr>
          <w:rFonts w:hint="cs"/>
          <w:sz w:val="27"/>
          <w:rtl/>
        </w:rPr>
        <w:t>ٍ</w:t>
      </w:r>
      <w:r w:rsidR="00842D3A" w:rsidRPr="00B74AAF">
        <w:rPr>
          <w:rFonts w:hint="cs"/>
          <w:sz w:val="27"/>
          <w:rtl/>
        </w:rPr>
        <w:t xml:space="preserve"> خاصّ رجّحا فيه المصلحة العقليّة على النصّ عند تعارضه معها، أي إنّهما أجازا تغيير حكم النصّ بهذه المصلحة</w:t>
      </w:r>
      <w:r w:rsidRPr="00B74AAF">
        <w:rPr>
          <w:rFonts w:hint="cs"/>
          <w:sz w:val="27"/>
          <w:rtl/>
        </w:rPr>
        <w:t>.</w:t>
      </w:r>
      <w:r w:rsidR="00842D3A" w:rsidRPr="00B74AAF">
        <w:rPr>
          <w:rFonts w:hint="cs"/>
          <w:sz w:val="27"/>
          <w:rtl/>
        </w:rPr>
        <w:t xml:space="preserve"> ومعلوم</w:t>
      </w:r>
      <w:r w:rsidRPr="00B74AAF">
        <w:rPr>
          <w:rFonts w:hint="cs"/>
          <w:sz w:val="27"/>
          <w:rtl/>
        </w:rPr>
        <w:t>ٌ</w:t>
      </w:r>
      <w:r w:rsidR="00842D3A" w:rsidRPr="00B74AAF">
        <w:rPr>
          <w:rFonts w:hint="cs"/>
          <w:sz w:val="27"/>
          <w:rtl/>
        </w:rPr>
        <w:t xml:space="preserve"> أنّه لم يق</w:t>
      </w:r>
      <w:r w:rsidRPr="00B74AAF">
        <w:rPr>
          <w:rFonts w:hint="cs"/>
          <w:sz w:val="27"/>
          <w:rtl/>
        </w:rPr>
        <w:t>ُ</w:t>
      </w:r>
      <w:r w:rsidR="00842D3A" w:rsidRPr="00B74AAF">
        <w:rPr>
          <w:rFonts w:hint="cs"/>
          <w:sz w:val="27"/>
          <w:rtl/>
        </w:rPr>
        <w:t>ل</w:t>
      </w:r>
      <w:r w:rsidRPr="00B74AAF">
        <w:rPr>
          <w:rFonts w:hint="cs"/>
          <w:sz w:val="27"/>
          <w:rtl/>
        </w:rPr>
        <w:t>ْ</w:t>
      </w:r>
      <w:r w:rsidR="00842D3A" w:rsidRPr="00B74AAF">
        <w:rPr>
          <w:rFonts w:hint="cs"/>
          <w:sz w:val="27"/>
          <w:rtl/>
        </w:rPr>
        <w:t xml:space="preserve"> بذلك أحد</w:t>
      </w:r>
      <w:r w:rsidRPr="00B74AAF">
        <w:rPr>
          <w:rFonts w:hint="cs"/>
          <w:sz w:val="27"/>
          <w:rtl/>
        </w:rPr>
        <w:t>ٌ</w:t>
      </w:r>
      <w:r w:rsidR="00842D3A" w:rsidRPr="00B74AAF">
        <w:rPr>
          <w:rFonts w:hint="cs"/>
          <w:sz w:val="27"/>
          <w:rtl/>
        </w:rPr>
        <w:t xml:space="preserve"> قبل الطوفي ولا بعده من الفقهاء، سوى روح الله الموسوي الخميني، فتلك هي العلاقة التي تربط بين فقيهين ينتميان إلى مذهبين وزمانين مختلفين: أحدهما معاصر ومؤسّس لدولةٍ إسلاميّة</w:t>
      </w:r>
      <w:r w:rsidRPr="00B74AAF">
        <w:rPr>
          <w:rFonts w:hint="cs"/>
          <w:sz w:val="27"/>
          <w:rtl/>
        </w:rPr>
        <w:t>؛</w:t>
      </w:r>
      <w:r w:rsidR="00842D3A" w:rsidRPr="00B74AAF">
        <w:rPr>
          <w:rFonts w:hint="cs"/>
          <w:sz w:val="27"/>
          <w:rtl/>
        </w:rPr>
        <w:t xml:space="preserve"> والآخر عاش منذ سبعة قرون مضت</w:t>
      </w:r>
      <w:r w:rsidR="00842D3A" w:rsidRPr="00B74AAF">
        <w:rPr>
          <w:rFonts w:hint="eastAsia"/>
          <w:sz w:val="24"/>
          <w:szCs w:val="24"/>
          <w:rtl/>
        </w:rPr>
        <w:t>»</w:t>
      </w:r>
      <w:r w:rsidR="00842D3A" w:rsidRPr="00B74AAF">
        <w:rPr>
          <w:sz w:val="27"/>
          <w:vertAlign w:val="superscript"/>
          <w:rtl/>
        </w:rPr>
        <w:t>(</w:t>
      </w:r>
      <w:r w:rsidR="00842D3A" w:rsidRPr="00B74AAF">
        <w:rPr>
          <w:sz w:val="27"/>
          <w:vertAlign w:val="superscript"/>
          <w:rtl/>
        </w:rPr>
        <w:endnoteReference w:id="94"/>
      </w:r>
      <w:r w:rsidR="00842D3A" w:rsidRPr="00B74AAF">
        <w:rPr>
          <w:sz w:val="27"/>
          <w:vertAlign w:val="superscript"/>
          <w:rtl/>
        </w:rPr>
        <w:t>)</w:t>
      </w:r>
      <w:r w:rsidR="00842D3A" w:rsidRPr="00B74AAF">
        <w:rPr>
          <w:rFonts w:hint="eastAsia"/>
          <w:sz w:val="27"/>
          <w:rtl/>
        </w:rPr>
        <w:t>.</w:t>
      </w:r>
    </w:p>
    <w:p w:rsidR="00842D3A" w:rsidRPr="00B74AAF" w:rsidRDefault="00EB7F38" w:rsidP="005445DC">
      <w:pPr>
        <w:rPr>
          <w:sz w:val="27"/>
          <w:rtl/>
        </w:rPr>
      </w:pPr>
      <w:r w:rsidRPr="00B74AAF">
        <w:rPr>
          <w:rFonts w:hint="cs"/>
          <w:b/>
          <w:bCs/>
          <w:sz w:val="27"/>
          <w:rtl/>
        </w:rPr>
        <w:t>بعد ذلك يضعنا الباحث يحيى محم</w:t>
      </w:r>
      <w:r w:rsidR="00842D3A" w:rsidRPr="00B74AAF">
        <w:rPr>
          <w:rFonts w:hint="cs"/>
          <w:b/>
          <w:bCs/>
          <w:sz w:val="27"/>
          <w:rtl/>
        </w:rPr>
        <w:t>د في سياق تحوّ</w:t>
      </w:r>
      <w:r w:rsidRPr="00B74AAF">
        <w:rPr>
          <w:rFonts w:hint="cs"/>
          <w:b/>
          <w:bCs/>
          <w:sz w:val="27"/>
          <w:rtl/>
        </w:rPr>
        <w:t>ُ</w:t>
      </w:r>
      <w:r w:rsidR="00842D3A" w:rsidRPr="00B74AAF">
        <w:rPr>
          <w:rFonts w:hint="cs"/>
          <w:b/>
          <w:bCs/>
          <w:sz w:val="27"/>
          <w:rtl/>
        </w:rPr>
        <w:t>لات التجديد الفقهي عند الشيعة بعد التجربة الإيرانيّة،</w:t>
      </w:r>
      <w:r w:rsidR="00842D3A" w:rsidRPr="00B74AAF">
        <w:rPr>
          <w:rFonts w:hint="cs"/>
          <w:sz w:val="27"/>
          <w:rtl/>
        </w:rPr>
        <w:t xml:space="preserve"> فيرى أنّ الفقه بدأ يتأث</w:t>
      </w:r>
      <w:r w:rsidRPr="00B74AAF">
        <w:rPr>
          <w:rFonts w:hint="cs"/>
          <w:sz w:val="27"/>
          <w:rtl/>
        </w:rPr>
        <w:t>َّ</w:t>
      </w:r>
      <w:r w:rsidR="00842D3A" w:rsidRPr="00B74AAF">
        <w:rPr>
          <w:rFonts w:hint="cs"/>
          <w:sz w:val="27"/>
          <w:rtl/>
        </w:rPr>
        <w:t>ر بالواقع، وأنّ هذا الأمر كان قد حصل في الوسط السنّي</w:t>
      </w:r>
      <w:r w:rsidRPr="00B74AAF">
        <w:rPr>
          <w:rFonts w:hint="cs"/>
          <w:sz w:val="27"/>
          <w:rtl/>
        </w:rPr>
        <w:t xml:space="preserve"> قبل ذلك، ويعتبر أنّ مواقف السي</w:t>
      </w:r>
      <w:r w:rsidR="00842D3A" w:rsidRPr="00B74AAF">
        <w:rPr>
          <w:rFonts w:hint="cs"/>
          <w:sz w:val="27"/>
          <w:rtl/>
        </w:rPr>
        <w:t>د الخميني ومدرسته كانت مهمّة لتحقيق انتقال الفقه الشيعي من مرحلة</w:t>
      </w:r>
      <w:r w:rsidRPr="00B74AAF">
        <w:rPr>
          <w:rFonts w:hint="cs"/>
          <w:sz w:val="27"/>
          <w:rtl/>
        </w:rPr>
        <w:t>ٍ</w:t>
      </w:r>
      <w:r w:rsidR="00842D3A" w:rsidRPr="00B74AAF">
        <w:rPr>
          <w:rFonts w:hint="cs"/>
          <w:sz w:val="27"/>
          <w:rtl/>
        </w:rPr>
        <w:t xml:space="preserve"> إلى أخرى</w:t>
      </w:r>
      <w:r w:rsidRPr="00B74AAF">
        <w:rPr>
          <w:rFonts w:hint="cs"/>
          <w:sz w:val="27"/>
          <w:rtl/>
        </w:rPr>
        <w:t>،</w:t>
      </w:r>
      <w:r w:rsidR="00842D3A" w:rsidRPr="00B74AAF">
        <w:rPr>
          <w:rFonts w:hint="cs"/>
          <w:sz w:val="27"/>
          <w:rtl/>
        </w:rPr>
        <w:t xml:space="preserve"> رغم المحافظة على الفقه الجواهري، وبدأنا نرى أنّ الدولة في إيران أخذت تسنّ سلسلة من القوانين التي لا وجود لها في الشريعة، مثل: الإلزام بتسجيل عقود الزواج في الدوائر الرسميّة، والإلزام بغرامات تأخير تسديد الديون للبنوك، والتخلّي شيئاً فشيئاً عن شرط الاجتهاد في القاضي، وكذلك فتح باب محاكم الاستئناف، والمفروض أنّ الاستئناف يناقض مبدأ قطعيّة حكم القاضي الأوّل</w:t>
      </w:r>
      <w:r w:rsidRPr="00B74AAF">
        <w:rPr>
          <w:rFonts w:hint="cs"/>
          <w:sz w:val="27"/>
          <w:rtl/>
        </w:rPr>
        <w:t>.</w:t>
      </w:r>
      <w:r w:rsidR="00842D3A" w:rsidRPr="00B74AAF">
        <w:rPr>
          <w:rFonts w:hint="cs"/>
          <w:sz w:val="27"/>
          <w:rtl/>
        </w:rPr>
        <w:t xml:space="preserve"> وبهذا يكون الباب الذي فتحه الخميني بجرأة</w:t>
      </w:r>
      <w:r w:rsidRPr="00B74AAF">
        <w:rPr>
          <w:rFonts w:hint="cs"/>
          <w:sz w:val="27"/>
          <w:rtl/>
        </w:rPr>
        <w:t>ٍ،</w:t>
      </w:r>
      <w:r w:rsidR="00842D3A" w:rsidRPr="00B74AAF">
        <w:rPr>
          <w:rFonts w:hint="cs"/>
          <w:sz w:val="27"/>
          <w:rtl/>
        </w:rPr>
        <w:t xml:space="preserve"> مم</w:t>
      </w:r>
      <w:r w:rsidRPr="00B74AAF">
        <w:rPr>
          <w:rFonts w:hint="cs"/>
          <w:sz w:val="27"/>
          <w:rtl/>
        </w:rPr>
        <w:t>ّ</w:t>
      </w:r>
      <w:r w:rsidR="00842D3A" w:rsidRPr="00B74AAF">
        <w:rPr>
          <w:rFonts w:hint="cs"/>
          <w:sz w:val="27"/>
          <w:rtl/>
        </w:rPr>
        <w:t>ا لم يكن أحد</w:t>
      </w:r>
      <w:r w:rsidRPr="00B74AAF">
        <w:rPr>
          <w:rFonts w:hint="cs"/>
          <w:sz w:val="27"/>
          <w:rtl/>
        </w:rPr>
        <w:t>ٌ</w:t>
      </w:r>
      <w:r w:rsidR="00842D3A" w:rsidRPr="00B74AAF">
        <w:rPr>
          <w:rFonts w:hint="cs"/>
          <w:sz w:val="27"/>
          <w:rtl/>
        </w:rPr>
        <w:t xml:space="preserve"> قادراً على طرقه..</w:t>
      </w:r>
      <w:r w:rsidRPr="00B74AAF">
        <w:rPr>
          <w:rFonts w:hint="cs"/>
          <w:sz w:val="27"/>
          <w:rtl/>
        </w:rPr>
        <w:t>.،</w:t>
      </w:r>
      <w:r w:rsidR="00842D3A" w:rsidRPr="00B74AAF">
        <w:rPr>
          <w:rFonts w:hint="cs"/>
          <w:sz w:val="27"/>
          <w:rtl/>
        </w:rPr>
        <w:t xml:space="preserve"> قد أحدث وما يزال تحوّ</w:t>
      </w:r>
      <w:r w:rsidRPr="00B74AAF">
        <w:rPr>
          <w:rFonts w:hint="cs"/>
          <w:sz w:val="27"/>
          <w:rtl/>
        </w:rPr>
        <w:t>ُ</w:t>
      </w:r>
      <w:r w:rsidR="00842D3A" w:rsidRPr="00B74AAF">
        <w:rPr>
          <w:rFonts w:hint="cs"/>
          <w:sz w:val="27"/>
          <w:rtl/>
        </w:rPr>
        <w:t>لاً كبيراً في الاجتهاد الشيعي، وأدّى ذلك لطروحات</w:t>
      </w:r>
      <w:r w:rsidRPr="00B74AAF">
        <w:rPr>
          <w:rFonts w:hint="cs"/>
          <w:sz w:val="27"/>
          <w:rtl/>
        </w:rPr>
        <w:t>ٍ</w:t>
      </w:r>
      <w:r w:rsidR="00842D3A" w:rsidRPr="00B74AAF">
        <w:rPr>
          <w:rFonts w:hint="cs"/>
          <w:sz w:val="27"/>
          <w:rtl/>
        </w:rPr>
        <w:t xml:space="preserve"> كثيرة في تعديل مناهج الاجتهاد وتاريخيّة النصوص والزمان والمكان وغير ذلك، من نوع موضوع دية العاقلة، والشطرنج، وحرمة بيع الدم، وذبح الأضحية خارج م</w:t>
      </w:r>
      <w:r w:rsidR="00DA7575" w:rsidRPr="00B74AAF">
        <w:rPr>
          <w:rFonts w:hint="cs"/>
          <w:sz w:val="27"/>
          <w:rtl/>
        </w:rPr>
        <w:t>ِ</w:t>
      </w:r>
      <w:r w:rsidR="00842D3A" w:rsidRPr="00B74AAF">
        <w:rPr>
          <w:rFonts w:hint="cs"/>
          <w:sz w:val="27"/>
          <w:rtl/>
        </w:rPr>
        <w:t>نى، وفقه الاحتكار، والعناصر الزكويّة، والدعوة لتحديد النسل</w:t>
      </w:r>
      <w:r w:rsidR="00DA7575" w:rsidRPr="00B74AAF">
        <w:rPr>
          <w:rFonts w:hint="cs"/>
          <w:sz w:val="27"/>
          <w:rtl/>
        </w:rPr>
        <w:t xml:space="preserve">. </w:t>
      </w:r>
      <w:r w:rsidR="00842D3A" w:rsidRPr="00B74AAF">
        <w:rPr>
          <w:rFonts w:hint="cs"/>
          <w:sz w:val="27"/>
          <w:rtl/>
        </w:rPr>
        <w:t>وبهذا تحوّ</w:t>
      </w:r>
      <w:r w:rsidR="00DA7575" w:rsidRPr="00B74AAF">
        <w:rPr>
          <w:rFonts w:hint="cs"/>
          <w:sz w:val="27"/>
          <w:rtl/>
        </w:rPr>
        <w:t>َ</w:t>
      </w:r>
      <w:r w:rsidR="00842D3A" w:rsidRPr="00B74AAF">
        <w:rPr>
          <w:rFonts w:hint="cs"/>
          <w:sz w:val="27"/>
          <w:rtl/>
        </w:rPr>
        <w:t>لت إيران نحو تشكيل ذوق</w:t>
      </w:r>
      <w:r w:rsidR="00DA7575" w:rsidRPr="00B74AAF">
        <w:rPr>
          <w:rFonts w:hint="cs"/>
          <w:sz w:val="27"/>
          <w:rtl/>
        </w:rPr>
        <w:t>ٍ</w:t>
      </w:r>
      <w:r w:rsidR="00842D3A" w:rsidRPr="00B74AAF">
        <w:rPr>
          <w:rFonts w:hint="cs"/>
          <w:sz w:val="27"/>
          <w:rtl/>
        </w:rPr>
        <w:t xml:space="preserve"> فقهي</w:t>
      </w:r>
      <w:r w:rsidR="00DA7575" w:rsidRPr="00B74AAF">
        <w:rPr>
          <w:rFonts w:hint="cs"/>
          <w:sz w:val="27"/>
          <w:rtl/>
        </w:rPr>
        <w:t>ّ</w:t>
      </w:r>
      <w:r w:rsidR="00842D3A" w:rsidRPr="00B74AAF">
        <w:rPr>
          <w:rFonts w:hint="cs"/>
          <w:sz w:val="27"/>
          <w:rtl/>
        </w:rPr>
        <w:t xml:space="preserve"> جديد لم يكن يعرفه </w:t>
      </w:r>
      <w:r w:rsidR="00842D3A" w:rsidRPr="00B74AAF">
        <w:rPr>
          <w:rFonts w:hint="cs"/>
          <w:sz w:val="27"/>
          <w:rtl/>
        </w:rPr>
        <w:lastRenderedPageBreak/>
        <w:t>الشيعة من قبل</w:t>
      </w:r>
      <w:r w:rsidR="00842D3A" w:rsidRPr="00B74AAF">
        <w:rPr>
          <w:sz w:val="27"/>
          <w:vertAlign w:val="superscript"/>
          <w:rtl/>
        </w:rPr>
        <w:t>(</w:t>
      </w:r>
      <w:r w:rsidR="00842D3A" w:rsidRPr="00B74AAF">
        <w:rPr>
          <w:sz w:val="27"/>
          <w:vertAlign w:val="superscript"/>
          <w:rtl/>
        </w:rPr>
        <w:endnoteReference w:id="95"/>
      </w:r>
      <w:r w:rsidR="00842D3A" w:rsidRPr="00B74AAF">
        <w:rPr>
          <w:sz w:val="27"/>
          <w:vertAlign w:val="superscript"/>
          <w:rtl/>
        </w:rPr>
        <w:t>)</w:t>
      </w:r>
      <w:r w:rsidR="00842D3A" w:rsidRPr="00B74AAF">
        <w:rPr>
          <w:rFonts w:hint="cs"/>
          <w:sz w:val="27"/>
          <w:rtl/>
        </w:rPr>
        <w:t>.</w:t>
      </w:r>
    </w:p>
    <w:p w:rsidR="0049373A" w:rsidRPr="00B74AAF" w:rsidRDefault="0049373A" w:rsidP="009304DC">
      <w:pPr>
        <w:spacing w:line="420" w:lineRule="exact"/>
        <w:rPr>
          <w:sz w:val="27"/>
          <w:rtl/>
        </w:rPr>
      </w:pPr>
    </w:p>
    <w:p w:rsidR="00842D3A" w:rsidRPr="00B74AAF" w:rsidRDefault="00842D3A" w:rsidP="0049373A">
      <w:pPr>
        <w:pStyle w:val="31"/>
        <w:rPr>
          <w:color w:val="auto"/>
          <w:rtl/>
        </w:rPr>
      </w:pPr>
      <w:bookmarkStart w:id="43" w:name="_Toc534557171"/>
      <w:r w:rsidRPr="00B74AAF">
        <w:rPr>
          <w:rFonts w:hint="cs"/>
          <w:color w:val="auto"/>
          <w:rtl/>
        </w:rPr>
        <w:t>بين الطوفي والخميني، قراءة</w:t>
      </w:r>
      <w:r w:rsidR="00DA7575" w:rsidRPr="00B74AAF">
        <w:rPr>
          <w:rFonts w:hint="cs"/>
          <w:color w:val="auto"/>
          <w:rtl/>
        </w:rPr>
        <w:t>ٌ</w:t>
      </w:r>
      <w:r w:rsidRPr="00B74AAF">
        <w:rPr>
          <w:rFonts w:hint="cs"/>
          <w:color w:val="auto"/>
          <w:rtl/>
        </w:rPr>
        <w:t xml:space="preserve"> مقارنة في عناصر الالتقاء والتمايز</w:t>
      </w:r>
      <w:bookmarkEnd w:id="43"/>
    </w:p>
    <w:p w:rsidR="00842D3A" w:rsidRPr="00B74AAF" w:rsidRDefault="00842D3A" w:rsidP="005445DC">
      <w:pPr>
        <w:rPr>
          <w:b/>
          <w:bCs/>
          <w:sz w:val="27"/>
          <w:rtl/>
        </w:rPr>
      </w:pPr>
      <w:r w:rsidRPr="00B74AAF">
        <w:rPr>
          <w:rFonts w:hint="cs"/>
          <w:b/>
          <w:bCs/>
          <w:sz w:val="27"/>
          <w:rtl/>
        </w:rPr>
        <w:t>هذه عصارة ما طرحه هذا الباحث في هذا الموضوع</w:t>
      </w:r>
      <w:r w:rsidR="00DA7575" w:rsidRPr="00B74AAF">
        <w:rPr>
          <w:rFonts w:hint="cs"/>
          <w:b/>
          <w:bCs/>
          <w:sz w:val="27"/>
          <w:rtl/>
        </w:rPr>
        <w:t>.</w:t>
      </w:r>
      <w:r w:rsidRPr="00B74AAF">
        <w:rPr>
          <w:rFonts w:hint="cs"/>
          <w:b/>
          <w:bCs/>
          <w:sz w:val="27"/>
          <w:rtl/>
        </w:rPr>
        <w:t xml:space="preserve"> وقد سبق لي أن كانت لديّ تعليقات</w:t>
      </w:r>
      <w:r w:rsidR="00DA7575" w:rsidRPr="00B74AAF">
        <w:rPr>
          <w:rFonts w:hint="cs"/>
          <w:b/>
          <w:bCs/>
          <w:sz w:val="27"/>
          <w:rtl/>
        </w:rPr>
        <w:t>ٌ</w:t>
      </w:r>
      <w:r w:rsidRPr="00B74AAF">
        <w:rPr>
          <w:rFonts w:hint="cs"/>
          <w:b/>
          <w:bCs/>
          <w:sz w:val="27"/>
          <w:rtl/>
        </w:rPr>
        <w:t xml:space="preserve"> موجزة على هذه القضيّة، احتملتُ فيها تقارب الرجلين</w:t>
      </w:r>
      <w:r w:rsidR="00DA7575" w:rsidRPr="00B74AAF">
        <w:rPr>
          <w:rFonts w:hint="cs"/>
          <w:b/>
          <w:bCs/>
          <w:sz w:val="27"/>
          <w:rtl/>
        </w:rPr>
        <w:t>،</w:t>
      </w:r>
      <w:r w:rsidRPr="00B74AAF">
        <w:rPr>
          <w:rFonts w:hint="cs"/>
          <w:b/>
          <w:bCs/>
          <w:sz w:val="27"/>
          <w:rtl/>
        </w:rPr>
        <w:t xml:space="preserve"> دون أن أجزم بذلك</w:t>
      </w:r>
      <w:r w:rsidRPr="009304DC">
        <w:rPr>
          <w:b/>
          <w:bCs/>
          <w:sz w:val="27"/>
          <w:vertAlign w:val="superscript"/>
          <w:rtl/>
        </w:rPr>
        <w:t>(</w:t>
      </w:r>
      <w:r w:rsidRPr="009304DC">
        <w:rPr>
          <w:b/>
          <w:bCs/>
          <w:sz w:val="27"/>
          <w:vertAlign w:val="superscript"/>
          <w:rtl/>
        </w:rPr>
        <w:endnoteReference w:id="96"/>
      </w:r>
      <w:r w:rsidRPr="009304DC">
        <w:rPr>
          <w:b/>
          <w:bCs/>
          <w:sz w:val="27"/>
          <w:vertAlign w:val="superscript"/>
          <w:rtl/>
        </w:rPr>
        <w:t>)</w:t>
      </w:r>
      <w:r w:rsidR="00DA7575" w:rsidRPr="00B74AAF">
        <w:rPr>
          <w:rFonts w:hint="cs"/>
          <w:b/>
          <w:bCs/>
          <w:sz w:val="27"/>
          <w:rtl/>
        </w:rPr>
        <w:t>.</w:t>
      </w:r>
      <w:r w:rsidRPr="00B74AAF">
        <w:rPr>
          <w:rFonts w:hint="cs"/>
          <w:b/>
          <w:bCs/>
          <w:sz w:val="27"/>
          <w:rtl/>
        </w:rPr>
        <w:t xml:space="preserve"> لكنّني هنا أتصوّ</w:t>
      </w:r>
      <w:r w:rsidR="00DA7575" w:rsidRPr="00B74AAF">
        <w:rPr>
          <w:rFonts w:hint="cs"/>
          <w:b/>
          <w:bCs/>
          <w:sz w:val="27"/>
          <w:rtl/>
        </w:rPr>
        <w:t>َ</w:t>
      </w:r>
      <w:r w:rsidRPr="00B74AAF">
        <w:rPr>
          <w:rFonts w:hint="cs"/>
          <w:b/>
          <w:bCs/>
          <w:sz w:val="27"/>
          <w:rtl/>
        </w:rPr>
        <w:t>ر أنّ بينهما اختلافاً في سعة النظريّة من جهة</w:t>
      </w:r>
      <w:r w:rsidR="00DA7575" w:rsidRPr="00B74AAF">
        <w:rPr>
          <w:rFonts w:hint="cs"/>
          <w:b/>
          <w:bCs/>
          <w:sz w:val="27"/>
          <w:rtl/>
        </w:rPr>
        <w:t>ٍ</w:t>
      </w:r>
      <w:r w:rsidRPr="00B74AAF">
        <w:rPr>
          <w:rFonts w:hint="cs"/>
          <w:b/>
          <w:bCs/>
          <w:sz w:val="27"/>
          <w:rtl/>
        </w:rPr>
        <w:t>، وتقارباً قويّاً من لبّ الفكرة من جهةٍ ثانية، وتنوّ</w:t>
      </w:r>
      <w:r w:rsidR="00DA7575" w:rsidRPr="00B74AAF">
        <w:rPr>
          <w:rFonts w:hint="cs"/>
          <w:b/>
          <w:bCs/>
          <w:sz w:val="27"/>
          <w:rtl/>
        </w:rPr>
        <w:t>ُ</w:t>
      </w:r>
      <w:r w:rsidRPr="00B74AAF">
        <w:rPr>
          <w:rFonts w:hint="cs"/>
          <w:b/>
          <w:bCs/>
          <w:sz w:val="27"/>
          <w:rtl/>
        </w:rPr>
        <w:t>عاً في طريقة مقاربة الموضوع من جهة</w:t>
      </w:r>
      <w:r w:rsidR="00DA7575" w:rsidRPr="00B74AAF">
        <w:rPr>
          <w:rFonts w:hint="cs"/>
          <w:b/>
          <w:bCs/>
          <w:sz w:val="27"/>
          <w:rtl/>
        </w:rPr>
        <w:t>ٍ</w:t>
      </w:r>
      <w:r w:rsidRPr="00B74AAF">
        <w:rPr>
          <w:rFonts w:hint="cs"/>
          <w:b/>
          <w:bCs/>
          <w:sz w:val="27"/>
          <w:rtl/>
        </w:rPr>
        <w:t xml:space="preserve"> ثالثة:</w:t>
      </w:r>
    </w:p>
    <w:p w:rsidR="00842D3A" w:rsidRPr="00B74AAF" w:rsidRDefault="00842D3A" w:rsidP="005445DC">
      <w:pPr>
        <w:rPr>
          <w:sz w:val="27"/>
          <w:rtl/>
        </w:rPr>
      </w:pPr>
      <w:r w:rsidRPr="009304DC">
        <w:rPr>
          <w:rFonts w:hint="cs"/>
          <w:b/>
          <w:bCs/>
          <w:sz w:val="27"/>
          <w:rtl/>
        </w:rPr>
        <w:t>1ـ</w:t>
      </w:r>
      <w:r w:rsidRPr="00B74AAF">
        <w:rPr>
          <w:rFonts w:hint="cs"/>
          <w:b/>
          <w:bCs/>
          <w:sz w:val="27"/>
          <w:rtl/>
        </w:rPr>
        <w:t xml:space="preserve"> أمّا مقارنة نفس النظريّتين مع بعضهما من حيث السّعة والنطاق،</w:t>
      </w:r>
      <w:r w:rsidRPr="00B74AAF">
        <w:rPr>
          <w:rFonts w:hint="cs"/>
          <w:sz w:val="27"/>
          <w:rtl/>
        </w:rPr>
        <w:t xml:space="preserve"> فنحن نلاحظ أنّ النسبة بين نظريّتي الطوفي والخميني هي العموم والخصوص من وجه</w:t>
      </w:r>
      <w:r w:rsidR="00DA7575" w:rsidRPr="00B74AAF">
        <w:rPr>
          <w:rFonts w:hint="cs"/>
          <w:sz w:val="27"/>
          <w:rtl/>
        </w:rPr>
        <w:t>؛ ففيما لا يجد السي</w:t>
      </w:r>
      <w:r w:rsidRPr="00B74AAF">
        <w:rPr>
          <w:rFonts w:hint="cs"/>
          <w:sz w:val="27"/>
          <w:rtl/>
        </w:rPr>
        <w:t>د الخميني ح</w:t>
      </w:r>
      <w:r w:rsidR="00DA7575" w:rsidRPr="00B74AAF">
        <w:rPr>
          <w:rFonts w:hint="cs"/>
          <w:sz w:val="27"/>
          <w:rtl/>
        </w:rPr>
        <w:t>َ</w:t>
      </w:r>
      <w:r w:rsidRPr="00B74AAF">
        <w:rPr>
          <w:rFonts w:hint="cs"/>
          <w:sz w:val="27"/>
          <w:rtl/>
        </w:rPr>
        <w:t>ر</w:t>
      </w:r>
      <w:r w:rsidR="00DA7575" w:rsidRPr="00B74AAF">
        <w:rPr>
          <w:rFonts w:hint="cs"/>
          <w:sz w:val="27"/>
          <w:rtl/>
        </w:rPr>
        <w:t>َ</w:t>
      </w:r>
      <w:r w:rsidRPr="00B74AAF">
        <w:rPr>
          <w:rFonts w:hint="cs"/>
          <w:sz w:val="27"/>
          <w:rtl/>
        </w:rPr>
        <w:t>جاً في تقديم المصلحة على النص</w:t>
      </w:r>
      <w:r w:rsidR="00DA7575" w:rsidRPr="00B74AAF">
        <w:rPr>
          <w:rFonts w:hint="cs"/>
          <w:sz w:val="27"/>
          <w:rtl/>
        </w:rPr>
        <w:t>ّ،</w:t>
      </w:r>
      <w:r w:rsidRPr="00B74AAF">
        <w:rPr>
          <w:rFonts w:hint="cs"/>
          <w:sz w:val="27"/>
          <w:rtl/>
        </w:rPr>
        <w:t xml:space="preserve"> ولو في العبادات،</w:t>
      </w:r>
      <w:r w:rsidR="00DA7575" w:rsidRPr="00B74AAF">
        <w:rPr>
          <w:rFonts w:hint="cs"/>
          <w:sz w:val="27"/>
          <w:rtl/>
        </w:rPr>
        <w:t xml:space="preserve"> كما جاء في رسالته الشهيرة للسي</w:t>
      </w:r>
      <w:r w:rsidRPr="00B74AAF">
        <w:rPr>
          <w:rFonts w:hint="cs"/>
          <w:sz w:val="27"/>
          <w:rtl/>
        </w:rPr>
        <w:t>د علي</w:t>
      </w:r>
      <w:r w:rsidR="00DA7575" w:rsidRPr="00B74AAF">
        <w:rPr>
          <w:rFonts w:hint="cs"/>
          <w:sz w:val="27"/>
          <w:rtl/>
        </w:rPr>
        <w:t>ّ</w:t>
      </w:r>
      <w:r w:rsidRPr="00B74AAF">
        <w:rPr>
          <w:rFonts w:hint="cs"/>
          <w:sz w:val="27"/>
          <w:rtl/>
        </w:rPr>
        <w:t xml:space="preserve"> الخامنئي عقب خطبة الجمعة للأخير</w:t>
      </w:r>
      <w:r w:rsidRPr="00B74AAF">
        <w:rPr>
          <w:sz w:val="27"/>
          <w:vertAlign w:val="superscript"/>
          <w:rtl/>
        </w:rPr>
        <w:t>(</w:t>
      </w:r>
      <w:r w:rsidRPr="00B74AAF">
        <w:rPr>
          <w:sz w:val="27"/>
          <w:vertAlign w:val="superscript"/>
          <w:rtl/>
        </w:rPr>
        <w:endnoteReference w:id="97"/>
      </w:r>
      <w:r w:rsidRPr="00B74AAF">
        <w:rPr>
          <w:sz w:val="27"/>
          <w:vertAlign w:val="superscript"/>
          <w:rtl/>
        </w:rPr>
        <w:t>)</w:t>
      </w:r>
      <w:r w:rsidRPr="00B74AAF">
        <w:rPr>
          <w:rFonts w:hint="cs"/>
          <w:sz w:val="27"/>
          <w:rtl/>
        </w:rPr>
        <w:t>، بما يجعل نظريّته أوسع من نظريّة الطوفي، ونصوصه واضحة هنا</w:t>
      </w:r>
      <w:r w:rsidR="00DA7575" w:rsidRPr="00B74AAF">
        <w:rPr>
          <w:rFonts w:hint="cs"/>
          <w:sz w:val="27"/>
          <w:rtl/>
        </w:rPr>
        <w:t>،</w:t>
      </w:r>
      <w:r w:rsidRPr="00B74AAF">
        <w:rPr>
          <w:rFonts w:hint="cs"/>
          <w:sz w:val="27"/>
          <w:rtl/>
        </w:rPr>
        <w:t xml:space="preserve"> </w:t>
      </w:r>
      <w:r w:rsidR="00DA7575" w:rsidRPr="00B74AAF">
        <w:rPr>
          <w:rFonts w:hint="cs"/>
          <w:sz w:val="27"/>
          <w:rtl/>
        </w:rPr>
        <w:t>و</w:t>
      </w:r>
      <w:r w:rsidRPr="00B74AAF">
        <w:rPr>
          <w:rFonts w:hint="cs"/>
          <w:sz w:val="27"/>
          <w:rtl/>
        </w:rPr>
        <w:t>خاصّة في مثال الحجّ، لكنّه يجري نظريّته هذه في خصوص ما يت</w:t>
      </w:r>
      <w:r w:rsidR="00DA7575" w:rsidRPr="00B74AAF">
        <w:rPr>
          <w:rFonts w:hint="cs"/>
          <w:sz w:val="27"/>
          <w:rtl/>
        </w:rPr>
        <w:t>ّ</w:t>
      </w:r>
      <w:r w:rsidRPr="00B74AAF">
        <w:rPr>
          <w:rFonts w:hint="cs"/>
          <w:sz w:val="27"/>
          <w:rtl/>
        </w:rPr>
        <w:t>صل بمصالح الدولة، وبهذا تكون نظريّته من جهة</w:t>
      </w:r>
      <w:r w:rsidR="00DA7575" w:rsidRPr="00B74AAF">
        <w:rPr>
          <w:rFonts w:hint="cs"/>
          <w:sz w:val="27"/>
          <w:rtl/>
        </w:rPr>
        <w:t>ٍ</w:t>
      </w:r>
      <w:r w:rsidRPr="00B74AAF">
        <w:rPr>
          <w:rFonts w:hint="cs"/>
          <w:sz w:val="27"/>
          <w:rtl/>
        </w:rPr>
        <w:t xml:space="preserve"> ثانية أخصّ من نظريّة الطوفي.</w:t>
      </w:r>
    </w:p>
    <w:p w:rsidR="00842D3A" w:rsidRPr="00B74AAF" w:rsidRDefault="00842D3A" w:rsidP="005445DC">
      <w:pPr>
        <w:rPr>
          <w:sz w:val="27"/>
          <w:rtl/>
        </w:rPr>
      </w:pPr>
      <w:r w:rsidRPr="00B74AAF">
        <w:rPr>
          <w:rFonts w:hint="cs"/>
          <w:sz w:val="27"/>
          <w:rtl/>
        </w:rPr>
        <w:t>وبتعبير</w:t>
      </w:r>
      <w:r w:rsidR="00DA7575" w:rsidRPr="00B74AAF">
        <w:rPr>
          <w:rFonts w:hint="cs"/>
          <w:sz w:val="27"/>
          <w:rtl/>
        </w:rPr>
        <w:t>ٍ</w:t>
      </w:r>
      <w:r w:rsidRPr="00B74AAF">
        <w:rPr>
          <w:rFonts w:hint="cs"/>
          <w:sz w:val="27"/>
          <w:rtl/>
        </w:rPr>
        <w:t xml:space="preserve"> آخر: إنّهما يشتركان في تقديم المصلحة على النصّ في دائرة مصالح الدولة والنظام الإسلامي</w:t>
      </w:r>
      <w:r w:rsidR="00DA7575" w:rsidRPr="00B74AAF">
        <w:rPr>
          <w:rFonts w:hint="cs"/>
          <w:sz w:val="27"/>
          <w:rtl/>
        </w:rPr>
        <w:t>ّ؛</w:t>
      </w:r>
      <w:r w:rsidRPr="00B74AAF">
        <w:rPr>
          <w:rFonts w:hint="cs"/>
          <w:sz w:val="27"/>
          <w:rtl/>
        </w:rPr>
        <w:t xml:space="preserve"> فيما يمتاز الخميني عن الطوفي في توسعته مجال التقديم للعبادات، وهو ما رأينا أنّ الطوفي لا يوافق عليه</w:t>
      </w:r>
      <w:r w:rsidR="00DA7575" w:rsidRPr="00B74AAF">
        <w:rPr>
          <w:rFonts w:hint="cs"/>
          <w:sz w:val="27"/>
          <w:rtl/>
        </w:rPr>
        <w:t>؛</w:t>
      </w:r>
      <w:r w:rsidRPr="00B74AAF">
        <w:rPr>
          <w:rFonts w:hint="cs"/>
          <w:sz w:val="27"/>
          <w:rtl/>
        </w:rPr>
        <w:t xml:space="preserve"> بينما يمتاز الطوفي بتوسعته ـ ح</w:t>
      </w:r>
      <w:r w:rsidR="00DA7575" w:rsidRPr="00B74AAF">
        <w:rPr>
          <w:rFonts w:hint="cs"/>
          <w:sz w:val="27"/>
          <w:rtl/>
        </w:rPr>
        <w:t>َ</w:t>
      </w:r>
      <w:r w:rsidRPr="00B74AAF">
        <w:rPr>
          <w:rFonts w:hint="cs"/>
          <w:sz w:val="27"/>
          <w:rtl/>
        </w:rPr>
        <w:t>س</w:t>
      </w:r>
      <w:r w:rsidR="00DA7575" w:rsidRPr="00B74AAF">
        <w:rPr>
          <w:rFonts w:hint="cs"/>
          <w:sz w:val="27"/>
          <w:rtl/>
        </w:rPr>
        <w:t>ْ</w:t>
      </w:r>
      <w:r w:rsidRPr="00B74AAF">
        <w:rPr>
          <w:rFonts w:hint="cs"/>
          <w:sz w:val="27"/>
          <w:rtl/>
        </w:rPr>
        <w:t>ب ظاهر كلامه ـ تقديم المصلحة على النصّ لغير قضايا الدولة ومتطلّبات النظام الإسلامي</w:t>
      </w:r>
      <w:r w:rsidR="00DA7575" w:rsidRPr="00B74AAF">
        <w:rPr>
          <w:rFonts w:hint="cs"/>
          <w:sz w:val="27"/>
          <w:rtl/>
        </w:rPr>
        <w:t>.</w:t>
      </w:r>
      <w:r w:rsidRPr="00B74AAF">
        <w:rPr>
          <w:rFonts w:hint="cs"/>
          <w:sz w:val="27"/>
          <w:rtl/>
        </w:rPr>
        <w:t xml:space="preserve"> وبهذا يلتقيان ويفترقان في سعة نظريّتهما.</w:t>
      </w:r>
    </w:p>
    <w:p w:rsidR="00842D3A" w:rsidRPr="00B74AAF" w:rsidRDefault="00842D3A" w:rsidP="005445DC">
      <w:pPr>
        <w:rPr>
          <w:sz w:val="27"/>
        </w:rPr>
      </w:pPr>
      <w:r w:rsidRPr="009304DC">
        <w:rPr>
          <w:rFonts w:hint="cs"/>
          <w:b/>
          <w:bCs/>
          <w:sz w:val="27"/>
          <w:rtl/>
        </w:rPr>
        <w:t>2ـ</w:t>
      </w:r>
      <w:r w:rsidRPr="00B74AAF">
        <w:rPr>
          <w:rFonts w:hint="cs"/>
          <w:b/>
          <w:bCs/>
          <w:sz w:val="27"/>
          <w:rtl/>
        </w:rPr>
        <w:t xml:space="preserve"> أمّا تقاربهما في لبّ الفكرة،</w:t>
      </w:r>
      <w:r w:rsidRPr="00B74AAF">
        <w:rPr>
          <w:rFonts w:hint="cs"/>
          <w:sz w:val="27"/>
          <w:rtl/>
        </w:rPr>
        <w:t xml:space="preserve"> فأعتقد بأنّه لا ينبغي التشكيك في ذلك، بصرف النظر عن تخريج كلّ واحدٍ منهما للقضيّة</w:t>
      </w:r>
      <w:r w:rsidR="00CB55E8" w:rsidRPr="00B74AAF">
        <w:rPr>
          <w:rFonts w:hint="cs"/>
          <w:sz w:val="27"/>
          <w:rtl/>
        </w:rPr>
        <w:t>،</w:t>
      </w:r>
      <w:r w:rsidRPr="00B74AAF">
        <w:rPr>
          <w:rFonts w:hint="cs"/>
          <w:sz w:val="27"/>
          <w:rtl/>
        </w:rPr>
        <w:t xml:space="preserve"> ومدخله في تناول الموضوع، وزاوية رؤيته له، وبصرف النظر عن تفسير كلمة المصلحة ومعناها</w:t>
      </w:r>
      <w:r w:rsidR="00CB55E8" w:rsidRPr="00B74AAF">
        <w:rPr>
          <w:rFonts w:hint="cs"/>
          <w:sz w:val="27"/>
          <w:rtl/>
        </w:rPr>
        <w:t>،</w:t>
      </w:r>
      <w:r w:rsidRPr="00B74AAF">
        <w:rPr>
          <w:rFonts w:hint="cs"/>
          <w:sz w:val="27"/>
          <w:rtl/>
        </w:rPr>
        <w:t xml:space="preserve"> مم</w:t>
      </w:r>
      <w:r w:rsidR="00CB55E8" w:rsidRPr="00B74AAF">
        <w:rPr>
          <w:rFonts w:hint="cs"/>
          <w:sz w:val="27"/>
          <w:rtl/>
        </w:rPr>
        <w:t>ّ</w:t>
      </w:r>
      <w:r w:rsidRPr="00B74AAF">
        <w:rPr>
          <w:rFonts w:hint="cs"/>
          <w:sz w:val="27"/>
          <w:rtl/>
        </w:rPr>
        <w:t>ا أسلفنا محاولة تفسيره عند الطوفي</w:t>
      </w:r>
      <w:r w:rsidR="00CB55E8" w:rsidRPr="00B74AAF">
        <w:rPr>
          <w:rFonts w:hint="cs"/>
          <w:sz w:val="27"/>
          <w:rtl/>
        </w:rPr>
        <w:t>.</w:t>
      </w:r>
      <w:r w:rsidRPr="00B74AAF">
        <w:rPr>
          <w:rFonts w:hint="cs"/>
          <w:sz w:val="27"/>
          <w:rtl/>
        </w:rPr>
        <w:t xml:space="preserve"> فأصل</w:t>
      </w:r>
      <w:r w:rsidR="00CB55E8" w:rsidRPr="00B74AAF">
        <w:rPr>
          <w:rFonts w:hint="cs"/>
          <w:sz w:val="27"/>
          <w:rtl/>
        </w:rPr>
        <w:t>ُ</w:t>
      </w:r>
      <w:r w:rsidRPr="00B74AAF">
        <w:rPr>
          <w:rFonts w:hint="cs"/>
          <w:sz w:val="27"/>
          <w:rtl/>
        </w:rPr>
        <w:t xml:space="preserve"> القضيّة، عنيتُ تقديم المصلحة (بمفهومها المجمل الآن) على النصّ في إطلاقه أو عمومه، هو أمرٌ مشترك بينهما من حيث الناتج، وطبعاً في دائرة القضايا السلطويّة.</w:t>
      </w:r>
    </w:p>
    <w:p w:rsidR="00842D3A" w:rsidRPr="00B74AAF" w:rsidRDefault="00842D3A" w:rsidP="005445DC">
      <w:pPr>
        <w:rPr>
          <w:sz w:val="27"/>
          <w:rtl/>
        </w:rPr>
      </w:pPr>
      <w:r w:rsidRPr="00DF19D5">
        <w:rPr>
          <w:rFonts w:hint="cs"/>
          <w:b/>
          <w:bCs/>
          <w:sz w:val="27"/>
          <w:rtl/>
        </w:rPr>
        <w:t xml:space="preserve">3ـ </w:t>
      </w:r>
      <w:r w:rsidRPr="00B74AAF">
        <w:rPr>
          <w:rFonts w:hint="cs"/>
          <w:b/>
          <w:bCs/>
          <w:sz w:val="27"/>
          <w:rtl/>
        </w:rPr>
        <w:t>وأمّا تنوّ</w:t>
      </w:r>
      <w:r w:rsidR="00CB55E8" w:rsidRPr="00B74AAF">
        <w:rPr>
          <w:rFonts w:hint="cs"/>
          <w:b/>
          <w:bCs/>
          <w:sz w:val="27"/>
          <w:rtl/>
        </w:rPr>
        <w:t>ُ</w:t>
      </w:r>
      <w:r w:rsidRPr="00B74AAF">
        <w:rPr>
          <w:rFonts w:hint="cs"/>
          <w:b/>
          <w:bCs/>
          <w:sz w:val="27"/>
          <w:rtl/>
        </w:rPr>
        <w:t>ع مقاربة الموضوع،</w:t>
      </w:r>
      <w:r w:rsidRPr="00B74AAF">
        <w:rPr>
          <w:rFonts w:hint="cs"/>
          <w:sz w:val="27"/>
          <w:rtl/>
        </w:rPr>
        <w:t xml:space="preserve"> وهو الأمر الأهمّ بالنسبة إلينا هنا، فإنّنا نلاحظ </w:t>
      </w:r>
      <w:r w:rsidRPr="00B74AAF">
        <w:rPr>
          <w:rFonts w:hint="cs"/>
          <w:sz w:val="27"/>
          <w:rtl/>
        </w:rPr>
        <w:lastRenderedPageBreak/>
        <w:t>أنّ الطوفي ينطلق في مقاربته للموضوع من عنصر نفي الضرر في أصل الشرع، وعنصر تقديم المقاصد على الوسائل، وعنصر أقوائيّة سبيل المصلحة من سبيل النصوص والإجماعات، وهو بهذه النتيجة يقوم بتخصيص أو تقييد النصوص، وقد يقوم بطرح حج</w:t>
      </w:r>
      <w:r w:rsidR="00CB55E8" w:rsidRPr="00B74AAF">
        <w:rPr>
          <w:rFonts w:hint="cs"/>
          <w:sz w:val="27"/>
          <w:rtl/>
        </w:rPr>
        <w:t>ّي</w:t>
      </w:r>
      <w:r w:rsidRPr="00B74AAF">
        <w:rPr>
          <w:rFonts w:hint="cs"/>
          <w:sz w:val="27"/>
          <w:rtl/>
        </w:rPr>
        <w:t>ة خبر آحادي مثلاً.</w:t>
      </w:r>
    </w:p>
    <w:p w:rsidR="00842D3A" w:rsidRPr="00B74AAF" w:rsidRDefault="00842D3A" w:rsidP="005445DC">
      <w:pPr>
        <w:rPr>
          <w:sz w:val="27"/>
          <w:rtl/>
        </w:rPr>
      </w:pPr>
      <w:r w:rsidRPr="00B74AAF">
        <w:rPr>
          <w:rFonts w:hint="cs"/>
          <w:sz w:val="27"/>
          <w:rtl/>
        </w:rPr>
        <w:t>هذا المشهد الذي رأيناه مع الطوفي لا نرى شبيهه مع الخميني؛ لأنّه لا يقارب الموضوع بهذه الطريقة</w:t>
      </w:r>
      <w:r w:rsidR="00CB55E8" w:rsidRPr="00B74AAF">
        <w:rPr>
          <w:rFonts w:hint="cs"/>
          <w:sz w:val="27"/>
          <w:rtl/>
        </w:rPr>
        <w:t>، بل السي</w:t>
      </w:r>
      <w:r w:rsidRPr="00B74AAF">
        <w:rPr>
          <w:rFonts w:hint="cs"/>
          <w:sz w:val="27"/>
          <w:rtl/>
        </w:rPr>
        <w:t>د الخميني لا يفهم حديث لا ضرر في سياق المصلحة والمفسدة</w:t>
      </w:r>
      <w:r w:rsidR="00CB55E8" w:rsidRPr="00B74AAF">
        <w:rPr>
          <w:rFonts w:hint="cs"/>
          <w:sz w:val="27"/>
          <w:rtl/>
        </w:rPr>
        <w:t>،</w:t>
      </w:r>
      <w:r w:rsidRPr="00B74AAF">
        <w:rPr>
          <w:rFonts w:hint="cs"/>
          <w:sz w:val="27"/>
          <w:rtl/>
        </w:rPr>
        <w:t xml:space="preserve"> كما هو واضح من بحوثه في قاعدة لا ضرر، ولا يوظّ</w:t>
      </w:r>
      <w:r w:rsidR="00CB55E8" w:rsidRPr="00B74AAF">
        <w:rPr>
          <w:rFonts w:hint="cs"/>
          <w:sz w:val="27"/>
          <w:rtl/>
        </w:rPr>
        <w:t>ِ</w:t>
      </w:r>
      <w:r w:rsidRPr="00B74AAF">
        <w:rPr>
          <w:rFonts w:hint="cs"/>
          <w:sz w:val="27"/>
          <w:rtl/>
        </w:rPr>
        <w:t>ف أصلاً كلمة المقاصد والوسائل في بحوثه ومحاضراته وبياناته وكلماته.</w:t>
      </w:r>
      <w:r w:rsidR="00CB55E8" w:rsidRPr="00B74AAF">
        <w:rPr>
          <w:rFonts w:hint="cs"/>
          <w:sz w:val="27"/>
          <w:rtl/>
        </w:rPr>
        <w:t>.</w:t>
      </w:r>
      <w:r w:rsidRPr="00B74AAF">
        <w:rPr>
          <w:rFonts w:hint="cs"/>
          <w:sz w:val="27"/>
          <w:rtl/>
        </w:rPr>
        <w:t>.</w:t>
      </w:r>
      <w:r w:rsidR="00CB55E8" w:rsidRPr="00B74AAF">
        <w:rPr>
          <w:rFonts w:hint="cs"/>
          <w:sz w:val="27"/>
          <w:rtl/>
        </w:rPr>
        <w:t>،</w:t>
      </w:r>
      <w:r w:rsidRPr="00B74AAF">
        <w:rPr>
          <w:rFonts w:hint="cs"/>
          <w:sz w:val="27"/>
          <w:rtl/>
        </w:rPr>
        <w:t xml:space="preserve"> بل يقاربه من زوايا أ</w:t>
      </w:r>
      <w:r w:rsidR="00CB55E8" w:rsidRPr="00B74AAF">
        <w:rPr>
          <w:rFonts w:hint="cs"/>
          <w:sz w:val="27"/>
          <w:rtl/>
        </w:rPr>
        <w:t>ُ</w:t>
      </w:r>
      <w:r w:rsidRPr="00B74AAF">
        <w:rPr>
          <w:rFonts w:hint="cs"/>
          <w:sz w:val="27"/>
          <w:rtl/>
        </w:rPr>
        <w:t>خَر.</w:t>
      </w:r>
    </w:p>
    <w:p w:rsidR="00842D3A" w:rsidRPr="00B74AAF" w:rsidRDefault="00842D3A" w:rsidP="005445DC">
      <w:pPr>
        <w:rPr>
          <w:sz w:val="27"/>
          <w:rtl/>
        </w:rPr>
      </w:pPr>
      <w:r w:rsidRPr="00B74AAF">
        <w:rPr>
          <w:rFonts w:hint="cs"/>
          <w:sz w:val="27"/>
          <w:rtl/>
        </w:rPr>
        <w:t>ولتوضيح تصوّ</w:t>
      </w:r>
      <w:r w:rsidR="00CB55E8" w:rsidRPr="00B74AAF">
        <w:rPr>
          <w:rFonts w:hint="cs"/>
          <w:sz w:val="27"/>
          <w:rtl/>
        </w:rPr>
        <w:t>ُ</w:t>
      </w:r>
      <w:r w:rsidRPr="00B74AAF">
        <w:rPr>
          <w:rFonts w:hint="cs"/>
          <w:sz w:val="27"/>
          <w:rtl/>
        </w:rPr>
        <w:t>ره يمكننا تسليط الضوء على بعض كلماته؛ لفهمه بشكل أفضل، وذلك:</w:t>
      </w:r>
    </w:p>
    <w:p w:rsidR="00842D3A" w:rsidRPr="00B74AAF" w:rsidRDefault="00842D3A" w:rsidP="005445DC">
      <w:pPr>
        <w:rPr>
          <w:sz w:val="27"/>
          <w:rtl/>
        </w:rPr>
      </w:pPr>
      <w:r w:rsidRPr="00DF19D5">
        <w:rPr>
          <w:rFonts w:hint="cs"/>
          <w:b/>
          <w:bCs/>
          <w:sz w:val="27"/>
          <w:rtl/>
        </w:rPr>
        <w:t>1ـ</w:t>
      </w:r>
      <w:r w:rsidRPr="00B74AAF">
        <w:rPr>
          <w:rFonts w:hint="cs"/>
          <w:sz w:val="27"/>
          <w:rtl/>
        </w:rPr>
        <w:t xml:space="preserve"> يلاحظ من بعض نصوص الإمام الخميني أنّه يصرّ على عدم مخالفة الشرع وأحكامه، لكنّه يطالب مجلس صيانة الدستور بأن يلاحظ ضرورات البلاد التي يلزم مراعاتها إما من خلال العناوين الثانويّة أو من خلال ولاية الفقيه</w:t>
      </w:r>
      <w:r w:rsidRPr="00B74AAF">
        <w:rPr>
          <w:sz w:val="27"/>
          <w:vertAlign w:val="superscript"/>
          <w:rtl/>
        </w:rPr>
        <w:t>(</w:t>
      </w:r>
      <w:r w:rsidRPr="00B74AAF">
        <w:rPr>
          <w:sz w:val="27"/>
          <w:vertAlign w:val="superscript"/>
          <w:rtl/>
        </w:rPr>
        <w:endnoteReference w:id="98"/>
      </w:r>
      <w:r w:rsidRPr="00B74AAF">
        <w:rPr>
          <w:sz w:val="27"/>
          <w:vertAlign w:val="superscript"/>
          <w:rtl/>
        </w:rPr>
        <w:t>)</w:t>
      </w:r>
      <w:r w:rsidR="00CB55E8" w:rsidRPr="00B74AAF">
        <w:rPr>
          <w:rFonts w:hint="cs"/>
          <w:sz w:val="27"/>
          <w:rtl/>
        </w:rPr>
        <w:t>.</w:t>
      </w:r>
      <w:r w:rsidRPr="00B74AAF">
        <w:rPr>
          <w:rFonts w:hint="cs"/>
          <w:sz w:val="27"/>
          <w:rtl/>
        </w:rPr>
        <w:t xml:space="preserve"> وفي رسالته التي أدّ</w:t>
      </w:r>
      <w:r w:rsidR="00CB55E8" w:rsidRPr="00B74AAF">
        <w:rPr>
          <w:rFonts w:hint="cs"/>
          <w:sz w:val="27"/>
          <w:rtl/>
        </w:rPr>
        <w:t>َ</w:t>
      </w:r>
      <w:r w:rsidRPr="00B74AAF">
        <w:rPr>
          <w:rFonts w:hint="cs"/>
          <w:sz w:val="27"/>
          <w:rtl/>
        </w:rPr>
        <w:t>ت</w:t>
      </w:r>
      <w:r w:rsidR="00CB55E8" w:rsidRPr="00B74AAF">
        <w:rPr>
          <w:rFonts w:hint="cs"/>
          <w:sz w:val="27"/>
          <w:rtl/>
        </w:rPr>
        <w:t>ْ</w:t>
      </w:r>
      <w:r w:rsidRPr="00B74AAF">
        <w:rPr>
          <w:rFonts w:hint="cs"/>
          <w:sz w:val="27"/>
          <w:rtl/>
        </w:rPr>
        <w:t xml:space="preserve"> إلى تشكيل مجمع تشخيص مصلحة النظام يؤكّ</w:t>
      </w:r>
      <w:r w:rsidR="00CB55E8" w:rsidRPr="00B74AAF">
        <w:rPr>
          <w:rFonts w:hint="cs"/>
          <w:sz w:val="27"/>
          <w:rtl/>
        </w:rPr>
        <w:t>ِ</w:t>
      </w:r>
      <w:r w:rsidRPr="00B74AAF">
        <w:rPr>
          <w:rFonts w:hint="cs"/>
          <w:sz w:val="27"/>
          <w:rtl/>
        </w:rPr>
        <w:t>د أنّ قضيّة مصلحة النظام قد تشك</w:t>
      </w:r>
      <w:r w:rsidR="00CB55E8" w:rsidRPr="00B74AAF">
        <w:rPr>
          <w:rFonts w:hint="cs"/>
          <w:sz w:val="27"/>
          <w:rtl/>
        </w:rPr>
        <w:t>ّ</w:t>
      </w:r>
      <w:r w:rsidRPr="00B74AAF">
        <w:rPr>
          <w:rFonts w:hint="cs"/>
          <w:sz w:val="27"/>
          <w:rtl/>
        </w:rPr>
        <w:t>ل أهم</w:t>
      </w:r>
      <w:r w:rsidR="00CB55E8" w:rsidRPr="00B74AAF">
        <w:rPr>
          <w:rFonts w:hint="cs"/>
          <w:sz w:val="27"/>
          <w:rtl/>
        </w:rPr>
        <w:t>ّ</w:t>
      </w:r>
      <w:r w:rsidRPr="00B74AAF">
        <w:rPr>
          <w:rFonts w:hint="cs"/>
          <w:sz w:val="27"/>
          <w:rtl/>
        </w:rPr>
        <w:t xml:space="preserve"> تحدٍّ يواجه التجربة الإسلاميّة في السلطة، ويمكنها تعرية هذه التجربة لو وقعنا في أيّ خطأ</w:t>
      </w:r>
      <w:r w:rsidRPr="00B74AAF">
        <w:rPr>
          <w:sz w:val="27"/>
          <w:vertAlign w:val="superscript"/>
          <w:rtl/>
        </w:rPr>
        <w:t>(</w:t>
      </w:r>
      <w:r w:rsidRPr="00B74AAF">
        <w:rPr>
          <w:sz w:val="27"/>
          <w:vertAlign w:val="superscript"/>
          <w:rtl/>
        </w:rPr>
        <w:endnoteReference w:id="99"/>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هذا الكلام يحضر في تصوّرنا مقولة الضرورة</w:t>
      </w:r>
      <w:r w:rsidR="00CB55E8" w:rsidRPr="00B74AAF">
        <w:rPr>
          <w:rFonts w:hint="cs"/>
          <w:sz w:val="27"/>
          <w:rtl/>
        </w:rPr>
        <w:t>.</w:t>
      </w:r>
      <w:r w:rsidRPr="00B74AAF">
        <w:rPr>
          <w:rFonts w:hint="cs"/>
          <w:sz w:val="27"/>
          <w:rtl/>
        </w:rPr>
        <w:t xml:space="preserve"> لكنّ السيد الخميني يتعامل مع الضرورات السياسيّة والمجتمعيّة عبر سبيلين: العنوان الثانوي</w:t>
      </w:r>
      <w:r w:rsidR="00CB55E8" w:rsidRPr="00B74AAF">
        <w:rPr>
          <w:rFonts w:hint="cs"/>
          <w:sz w:val="27"/>
          <w:rtl/>
        </w:rPr>
        <w:t>؛</w:t>
      </w:r>
      <w:r w:rsidRPr="00B74AAF">
        <w:rPr>
          <w:rFonts w:hint="cs"/>
          <w:sz w:val="27"/>
          <w:rtl/>
        </w:rPr>
        <w:t xml:space="preserve"> وولاية الفقيه</w:t>
      </w:r>
      <w:r w:rsidR="00CB55E8" w:rsidRPr="00B74AAF">
        <w:rPr>
          <w:rFonts w:hint="cs"/>
          <w:sz w:val="27"/>
          <w:rtl/>
        </w:rPr>
        <w:t>.</w:t>
      </w:r>
      <w:r w:rsidRPr="00B74AAF">
        <w:rPr>
          <w:rFonts w:hint="cs"/>
          <w:sz w:val="27"/>
          <w:rtl/>
        </w:rPr>
        <w:t xml:space="preserve"> ومعنى ذلك أنّ ولي</w:t>
      </w:r>
      <w:r w:rsidR="00CB55E8" w:rsidRPr="00B74AAF">
        <w:rPr>
          <w:rFonts w:hint="cs"/>
          <w:sz w:val="27"/>
          <w:rtl/>
        </w:rPr>
        <w:t>ّ</w:t>
      </w:r>
      <w:r w:rsidRPr="00B74AAF">
        <w:rPr>
          <w:rFonts w:hint="cs"/>
          <w:sz w:val="27"/>
          <w:rtl/>
        </w:rPr>
        <w:t xml:space="preserve"> الأمر</w:t>
      </w:r>
      <w:r w:rsidR="00CB55E8" w:rsidRPr="00B74AAF">
        <w:rPr>
          <w:rFonts w:hint="cs"/>
          <w:sz w:val="27"/>
          <w:rtl/>
        </w:rPr>
        <w:t>؛</w:t>
      </w:r>
      <w:r w:rsidRPr="00B74AAF">
        <w:rPr>
          <w:rFonts w:hint="cs"/>
          <w:sz w:val="27"/>
          <w:rtl/>
        </w:rPr>
        <w:t xml:space="preserve"> حيث له ولاية ممنوحة من الشرع نفسه، فإنّ نفس هذه الولاية أو ر</w:t>
      </w:r>
      <w:r w:rsidR="00CB55E8" w:rsidRPr="00B74AAF">
        <w:rPr>
          <w:rFonts w:hint="cs"/>
          <w:sz w:val="27"/>
          <w:rtl/>
        </w:rPr>
        <w:t>ُ</w:t>
      </w:r>
      <w:r w:rsidRPr="00B74AAF">
        <w:rPr>
          <w:rFonts w:hint="cs"/>
          <w:sz w:val="27"/>
          <w:rtl/>
        </w:rPr>
        <w:t>ب</w:t>
      </w:r>
      <w:r w:rsidR="00CB55E8" w:rsidRPr="00B74AAF">
        <w:rPr>
          <w:rFonts w:hint="cs"/>
          <w:sz w:val="27"/>
          <w:rtl/>
        </w:rPr>
        <w:t>َ</w:t>
      </w:r>
      <w:r w:rsidRPr="00B74AAF">
        <w:rPr>
          <w:rFonts w:hint="cs"/>
          <w:sz w:val="27"/>
          <w:rtl/>
        </w:rPr>
        <w:t>ما دليل جعلها الشرعي يقدّ</w:t>
      </w:r>
      <w:r w:rsidR="00CB55E8" w:rsidRPr="00B74AAF">
        <w:rPr>
          <w:rFonts w:hint="cs"/>
          <w:sz w:val="27"/>
          <w:rtl/>
        </w:rPr>
        <w:t>َ</w:t>
      </w:r>
      <w:r w:rsidRPr="00B74AAF">
        <w:rPr>
          <w:rFonts w:hint="cs"/>
          <w:sz w:val="27"/>
          <w:rtl/>
        </w:rPr>
        <w:t>م على الأدلّة الأو</w:t>
      </w:r>
      <w:r w:rsidR="00CB55E8" w:rsidRPr="00B74AAF">
        <w:rPr>
          <w:rFonts w:hint="cs"/>
          <w:sz w:val="27"/>
          <w:rtl/>
        </w:rPr>
        <w:t>ّلي</w:t>
      </w:r>
      <w:r w:rsidRPr="00B74AAF">
        <w:rPr>
          <w:rFonts w:hint="cs"/>
          <w:sz w:val="27"/>
          <w:rtl/>
        </w:rPr>
        <w:t>ة، فيمكنه التصرّف في الأمور بما هو تحت ولايته</w:t>
      </w:r>
      <w:r w:rsidR="00CB55E8" w:rsidRPr="00B74AAF">
        <w:rPr>
          <w:rFonts w:hint="cs"/>
          <w:sz w:val="27"/>
          <w:rtl/>
        </w:rPr>
        <w:t>؛</w:t>
      </w:r>
      <w:r w:rsidRPr="00B74AAF">
        <w:rPr>
          <w:rFonts w:hint="cs"/>
          <w:sz w:val="27"/>
          <w:rtl/>
        </w:rPr>
        <w:t xml:space="preserve"> لتحقيق الأغراض التي جعلت الولاية لها.</w:t>
      </w:r>
    </w:p>
    <w:p w:rsidR="00842D3A" w:rsidRPr="00B74AAF" w:rsidRDefault="00842D3A" w:rsidP="005445DC">
      <w:pPr>
        <w:rPr>
          <w:sz w:val="27"/>
          <w:rtl/>
        </w:rPr>
      </w:pPr>
      <w:r w:rsidRPr="00B74AAF">
        <w:rPr>
          <w:rFonts w:hint="cs"/>
          <w:sz w:val="27"/>
          <w:rtl/>
        </w:rPr>
        <w:t>وبهذا نلاحظ حضور ثلاثة أفكار في غاية الأهم</w:t>
      </w:r>
      <w:r w:rsidR="00CB55E8" w:rsidRPr="00B74AAF">
        <w:rPr>
          <w:rFonts w:hint="cs"/>
          <w:sz w:val="27"/>
          <w:rtl/>
        </w:rPr>
        <w:t>ّي</w:t>
      </w:r>
      <w:r w:rsidRPr="00B74AAF">
        <w:rPr>
          <w:rFonts w:hint="cs"/>
          <w:sz w:val="27"/>
          <w:rtl/>
        </w:rPr>
        <w:t>ة:</w:t>
      </w:r>
    </w:p>
    <w:p w:rsidR="00842D3A" w:rsidRPr="00B74AAF" w:rsidRDefault="00CB55E8" w:rsidP="005445DC">
      <w:pPr>
        <w:rPr>
          <w:sz w:val="27"/>
          <w:rtl/>
        </w:rPr>
      </w:pPr>
      <w:r w:rsidRPr="00B74AAF">
        <w:rPr>
          <w:rFonts w:hint="cs"/>
          <w:sz w:val="27"/>
          <w:rtl/>
        </w:rPr>
        <w:t xml:space="preserve">أـ </w:t>
      </w:r>
      <w:r w:rsidR="00842D3A" w:rsidRPr="00B74AAF">
        <w:rPr>
          <w:rFonts w:hint="cs"/>
          <w:sz w:val="27"/>
          <w:rtl/>
        </w:rPr>
        <w:t>إطلاق ولاية الفقيه ومرجعيّة دليل جعل الولاية في ذلك.</w:t>
      </w:r>
    </w:p>
    <w:p w:rsidR="00842D3A" w:rsidRPr="00B74AAF" w:rsidRDefault="00CB55E8" w:rsidP="005445DC">
      <w:pPr>
        <w:rPr>
          <w:sz w:val="27"/>
          <w:rtl/>
        </w:rPr>
      </w:pPr>
      <w:r w:rsidRPr="00B74AAF">
        <w:rPr>
          <w:rFonts w:hint="cs"/>
          <w:sz w:val="27"/>
          <w:rtl/>
        </w:rPr>
        <w:t xml:space="preserve">ب ـ </w:t>
      </w:r>
      <w:r w:rsidR="00842D3A" w:rsidRPr="00B74AAF">
        <w:rPr>
          <w:rFonts w:hint="cs"/>
          <w:sz w:val="27"/>
          <w:rtl/>
        </w:rPr>
        <w:t>ضرورة النظر إلى نتائج التشريعات على المستوى الاجتماعي</w:t>
      </w:r>
      <w:r w:rsidR="00285143" w:rsidRPr="00B74AAF">
        <w:rPr>
          <w:rFonts w:hint="cs"/>
          <w:sz w:val="27"/>
          <w:rtl/>
        </w:rPr>
        <w:t>،</w:t>
      </w:r>
      <w:r w:rsidR="00842D3A" w:rsidRPr="00B74AAF">
        <w:rPr>
          <w:rFonts w:hint="cs"/>
          <w:sz w:val="27"/>
          <w:rtl/>
        </w:rPr>
        <w:t xml:space="preserve"> وقدرتها على تحقيق أهداف الشريعة وغاياتها.</w:t>
      </w:r>
    </w:p>
    <w:p w:rsidR="00842D3A" w:rsidRPr="00B74AAF" w:rsidRDefault="00CB55E8" w:rsidP="005445DC">
      <w:pPr>
        <w:rPr>
          <w:sz w:val="27"/>
          <w:rtl/>
        </w:rPr>
      </w:pPr>
      <w:r w:rsidRPr="00B74AAF">
        <w:rPr>
          <w:rFonts w:hint="cs"/>
          <w:sz w:val="27"/>
          <w:rtl/>
        </w:rPr>
        <w:t xml:space="preserve">ج ـ </w:t>
      </w:r>
      <w:r w:rsidR="00842D3A" w:rsidRPr="00B74AAF">
        <w:rPr>
          <w:rFonts w:hint="cs"/>
          <w:sz w:val="27"/>
          <w:rtl/>
        </w:rPr>
        <w:t>مفهوم الضرورة بمعناه العام</w:t>
      </w:r>
      <w:r w:rsidR="00285143" w:rsidRPr="00B74AAF">
        <w:rPr>
          <w:rFonts w:hint="cs"/>
          <w:sz w:val="27"/>
          <w:rtl/>
        </w:rPr>
        <w:t>ّ،</w:t>
      </w:r>
      <w:r w:rsidR="00842D3A" w:rsidRPr="00B74AAF">
        <w:rPr>
          <w:rFonts w:hint="cs"/>
          <w:sz w:val="27"/>
          <w:rtl/>
        </w:rPr>
        <w:t xml:space="preserve"> لا الجزئي الفردي.</w:t>
      </w:r>
    </w:p>
    <w:p w:rsidR="00842D3A" w:rsidRPr="00B74AAF" w:rsidRDefault="00842D3A" w:rsidP="005445DC">
      <w:pPr>
        <w:rPr>
          <w:sz w:val="27"/>
          <w:rtl/>
        </w:rPr>
      </w:pPr>
      <w:r w:rsidRPr="00DF19D5">
        <w:rPr>
          <w:rFonts w:hint="cs"/>
          <w:b/>
          <w:bCs/>
          <w:sz w:val="27"/>
          <w:rtl/>
        </w:rPr>
        <w:lastRenderedPageBreak/>
        <w:t>2</w:t>
      </w:r>
      <w:r w:rsidRPr="00B74AAF">
        <w:rPr>
          <w:rFonts w:hint="cs"/>
          <w:b/>
          <w:bCs/>
          <w:sz w:val="27"/>
          <w:rtl/>
        </w:rPr>
        <w:t>ـ</w:t>
      </w:r>
      <w:r w:rsidRPr="00B74AAF">
        <w:rPr>
          <w:rFonts w:hint="cs"/>
          <w:sz w:val="27"/>
          <w:rtl/>
        </w:rPr>
        <w:t xml:space="preserve"> في موضوعٍ آخر</w:t>
      </w:r>
      <w:r w:rsidR="00285143" w:rsidRPr="00B74AAF">
        <w:rPr>
          <w:rFonts w:hint="cs"/>
          <w:sz w:val="27"/>
          <w:rtl/>
        </w:rPr>
        <w:t>،</w:t>
      </w:r>
      <w:r w:rsidRPr="00B74AAF">
        <w:rPr>
          <w:rFonts w:hint="cs"/>
          <w:sz w:val="27"/>
          <w:rtl/>
        </w:rPr>
        <w:t xml:space="preserve"> يصرّ</w:t>
      </w:r>
      <w:r w:rsidR="00285143" w:rsidRPr="00B74AAF">
        <w:rPr>
          <w:rFonts w:hint="cs"/>
          <w:sz w:val="27"/>
          <w:rtl/>
        </w:rPr>
        <w:t>ِ</w:t>
      </w:r>
      <w:r w:rsidRPr="00B74AAF">
        <w:rPr>
          <w:rFonts w:hint="cs"/>
          <w:sz w:val="27"/>
          <w:rtl/>
        </w:rPr>
        <w:t>ح الخميني بقضيّة يعتبرها واضحة</w:t>
      </w:r>
      <w:r w:rsidR="00285143" w:rsidRPr="00B74AAF">
        <w:rPr>
          <w:rFonts w:hint="cs"/>
          <w:sz w:val="27"/>
          <w:rtl/>
        </w:rPr>
        <w:t>ً</w:t>
      </w:r>
      <w:r w:rsidRPr="00B74AAF">
        <w:rPr>
          <w:rFonts w:hint="cs"/>
          <w:sz w:val="27"/>
          <w:rtl/>
        </w:rPr>
        <w:t xml:space="preserve"> وبسيطة، وهي أنّ مصالح النظام تقدّم على جميع الأشياء</w:t>
      </w:r>
      <w:r w:rsidRPr="00B74AAF">
        <w:rPr>
          <w:sz w:val="27"/>
          <w:vertAlign w:val="superscript"/>
          <w:rtl/>
        </w:rPr>
        <w:t>(</w:t>
      </w:r>
      <w:r w:rsidRPr="00B74AAF">
        <w:rPr>
          <w:sz w:val="27"/>
          <w:vertAlign w:val="superscript"/>
          <w:rtl/>
        </w:rPr>
        <w:endnoteReference w:id="100"/>
      </w:r>
      <w:r w:rsidRPr="00B74AAF">
        <w:rPr>
          <w:sz w:val="27"/>
          <w:vertAlign w:val="superscript"/>
          <w:rtl/>
        </w:rPr>
        <w:t>)</w:t>
      </w:r>
      <w:r w:rsidRPr="00B74AAF">
        <w:rPr>
          <w:rFonts w:hint="cs"/>
          <w:sz w:val="27"/>
          <w:rtl/>
        </w:rPr>
        <w:t>. وهذا الكلام يضعنا مرّةً أخرى في سياق نوع من التزاحم أو الضرورة أو تقديم الأهمّ ملاكاً.</w:t>
      </w:r>
    </w:p>
    <w:p w:rsidR="00842D3A" w:rsidRPr="00B74AAF" w:rsidRDefault="00842D3A" w:rsidP="005445DC">
      <w:pPr>
        <w:rPr>
          <w:sz w:val="27"/>
          <w:rtl/>
        </w:rPr>
      </w:pPr>
      <w:r w:rsidRPr="00DF19D5">
        <w:rPr>
          <w:rFonts w:hint="cs"/>
          <w:b/>
          <w:bCs/>
          <w:sz w:val="27"/>
          <w:rtl/>
        </w:rPr>
        <w:t>3</w:t>
      </w:r>
      <w:r w:rsidRPr="00B74AAF">
        <w:rPr>
          <w:rFonts w:hint="cs"/>
          <w:b/>
          <w:bCs/>
          <w:sz w:val="27"/>
          <w:rtl/>
        </w:rPr>
        <w:t>ـ</w:t>
      </w:r>
      <w:r w:rsidRPr="00B74AAF">
        <w:rPr>
          <w:rFonts w:hint="cs"/>
          <w:sz w:val="27"/>
          <w:rtl/>
        </w:rPr>
        <w:t xml:space="preserve"> في نصّ</w:t>
      </w:r>
      <w:r w:rsidR="00285143" w:rsidRPr="00B74AAF">
        <w:rPr>
          <w:rFonts w:hint="cs"/>
          <w:sz w:val="27"/>
          <w:rtl/>
        </w:rPr>
        <w:t>ٍ</w:t>
      </w:r>
      <w:r w:rsidRPr="00B74AAF">
        <w:rPr>
          <w:rFonts w:hint="cs"/>
          <w:sz w:val="27"/>
          <w:rtl/>
        </w:rPr>
        <w:t xml:space="preserve"> ثالث بالغ الأهم</w:t>
      </w:r>
      <w:r w:rsidR="00285143" w:rsidRPr="00B74AAF">
        <w:rPr>
          <w:rFonts w:hint="cs"/>
          <w:sz w:val="27"/>
          <w:rtl/>
        </w:rPr>
        <w:t>ّي</w:t>
      </w:r>
      <w:r w:rsidRPr="00B74AAF">
        <w:rPr>
          <w:rFonts w:hint="cs"/>
          <w:sz w:val="27"/>
          <w:rtl/>
        </w:rPr>
        <w:t>ة، ينتقد الخميني المقاربات الحوزويّة للأمور، ويعتبر أنّها لا توصل إلى حلّ</w:t>
      </w:r>
      <w:r w:rsidR="00285143" w:rsidRPr="00B74AAF">
        <w:rPr>
          <w:rFonts w:hint="cs"/>
          <w:sz w:val="27"/>
          <w:rtl/>
        </w:rPr>
        <w:t>ٍ</w:t>
      </w:r>
      <w:r w:rsidRPr="00B74AAF">
        <w:rPr>
          <w:rFonts w:hint="cs"/>
          <w:sz w:val="27"/>
          <w:rtl/>
        </w:rPr>
        <w:t>، ويؤكّ</w:t>
      </w:r>
      <w:r w:rsidR="00285143" w:rsidRPr="00B74AAF">
        <w:rPr>
          <w:rFonts w:hint="cs"/>
          <w:sz w:val="27"/>
          <w:rtl/>
        </w:rPr>
        <w:t>ِ</w:t>
      </w:r>
      <w:r w:rsidRPr="00B74AAF">
        <w:rPr>
          <w:rFonts w:hint="cs"/>
          <w:sz w:val="27"/>
          <w:rtl/>
        </w:rPr>
        <w:t>د أنّ مراعاة الشرع مسألة</w:t>
      </w:r>
      <w:r w:rsidR="00285143" w:rsidRPr="00B74AAF">
        <w:rPr>
          <w:rFonts w:hint="cs"/>
          <w:sz w:val="27"/>
          <w:rtl/>
        </w:rPr>
        <w:t>ٌ</w:t>
      </w:r>
      <w:r w:rsidRPr="00B74AAF">
        <w:rPr>
          <w:rFonts w:hint="cs"/>
          <w:sz w:val="27"/>
          <w:rtl/>
        </w:rPr>
        <w:t xml:space="preserve"> مهمّة وأساسيّة</w:t>
      </w:r>
      <w:r w:rsidR="00285143" w:rsidRPr="00B74AAF">
        <w:rPr>
          <w:rFonts w:hint="cs"/>
          <w:sz w:val="27"/>
          <w:rtl/>
        </w:rPr>
        <w:t>،</w:t>
      </w:r>
      <w:r w:rsidRPr="00B74AAF">
        <w:rPr>
          <w:rFonts w:hint="cs"/>
          <w:sz w:val="27"/>
          <w:rtl/>
        </w:rPr>
        <w:t xml:space="preserve"> لكنّ الأمر الذي لا ينبغي الغفلة عنه هو أن لا تصل التجربة الإسلاميّة إلى يوم تُت</w:t>
      </w:r>
      <w:r w:rsidR="00285143" w:rsidRPr="00B74AAF">
        <w:rPr>
          <w:rFonts w:hint="cs"/>
          <w:sz w:val="27"/>
          <w:rtl/>
        </w:rPr>
        <w:t>َّ</w:t>
      </w:r>
      <w:r w:rsidRPr="00B74AAF">
        <w:rPr>
          <w:rFonts w:hint="cs"/>
          <w:sz w:val="27"/>
          <w:rtl/>
        </w:rPr>
        <w:t>هم فيه بعجزها عن إدارة العالم والمجتمع</w:t>
      </w:r>
      <w:r w:rsidR="00285143" w:rsidRPr="00B74AAF">
        <w:rPr>
          <w:rFonts w:hint="cs"/>
          <w:sz w:val="27"/>
          <w:rtl/>
        </w:rPr>
        <w:t>.</w:t>
      </w:r>
      <w:r w:rsidRPr="00B74AAF">
        <w:rPr>
          <w:rFonts w:hint="cs"/>
          <w:sz w:val="27"/>
          <w:rtl/>
        </w:rPr>
        <w:t xml:space="preserve"> فالمهم ليس الأعلميّة في الفقه بالمعنى الكلاسيكي، بل مستوى الوعي بمصالح المجتمع وأفراده أيضاً</w:t>
      </w:r>
      <w:r w:rsidRPr="00B74AAF">
        <w:rPr>
          <w:sz w:val="27"/>
          <w:vertAlign w:val="superscript"/>
          <w:rtl/>
        </w:rPr>
        <w:t>(</w:t>
      </w:r>
      <w:r w:rsidRPr="00B74AAF">
        <w:rPr>
          <w:sz w:val="27"/>
          <w:vertAlign w:val="superscript"/>
          <w:rtl/>
        </w:rPr>
        <w:endnoteReference w:id="101"/>
      </w:r>
      <w:r w:rsidRPr="00B74AAF">
        <w:rPr>
          <w:sz w:val="27"/>
          <w:vertAlign w:val="superscript"/>
          <w:rtl/>
        </w:rPr>
        <w:t>)</w:t>
      </w:r>
      <w:r w:rsidRPr="00B74AAF">
        <w:rPr>
          <w:rFonts w:hint="cs"/>
          <w:sz w:val="27"/>
          <w:rtl/>
        </w:rPr>
        <w:t>. ومن هنا يكرّ</w:t>
      </w:r>
      <w:r w:rsidR="00285143" w:rsidRPr="00B74AAF">
        <w:rPr>
          <w:rFonts w:hint="cs"/>
          <w:sz w:val="27"/>
          <w:rtl/>
        </w:rPr>
        <w:t>ِ</w:t>
      </w:r>
      <w:r w:rsidRPr="00B74AAF">
        <w:rPr>
          <w:rFonts w:hint="cs"/>
          <w:sz w:val="27"/>
          <w:rtl/>
        </w:rPr>
        <w:t>ر السيد الخميني أنّ مصلحة الإسلام والمسلمين واحدة، وأنّه لا تفكيك بينهما</w:t>
      </w:r>
      <w:r w:rsidRPr="00B74AAF">
        <w:rPr>
          <w:sz w:val="27"/>
          <w:vertAlign w:val="superscript"/>
          <w:rtl/>
        </w:rPr>
        <w:t>(</w:t>
      </w:r>
      <w:r w:rsidRPr="00B74AAF">
        <w:rPr>
          <w:sz w:val="27"/>
          <w:vertAlign w:val="superscript"/>
          <w:rtl/>
        </w:rPr>
        <w:endnoteReference w:id="102"/>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إنّ الخميني هنا واضح</w:t>
      </w:r>
      <w:r w:rsidR="00285143" w:rsidRPr="00B74AAF">
        <w:rPr>
          <w:rFonts w:hint="cs"/>
          <w:sz w:val="27"/>
          <w:rtl/>
        </w:rPr>
        <w:t>ٌ</w:t>
      </w:r>
      <w:r w:rsidRPr="00B74AAF">
        <w:rPr>
          <w:rFonts w:hint="cs"/>
          <w:sz w:val="27"/>
          <w:rtl/>
        </w:rPr>
        <w:t xml:space="preserve"> جد</w:t>
      </w:r>
      <w:r w:rsidR="00285143" w:rsidRPr="00B74AAF">
        <w:rPr>
          <w:rFonts w:hint="cs"/>
          <w:sz w:val="27"/>
          <w:rtl/>
        </w:rPr>
        <w:t>ّ</w:t>
      </w:r>
      <w:r w:rsidRPr="00B74AAF">
        <w:rPr>
          <w:rFonts w:hint="cs"/>
          <w:sz w:val="27"/>
          <w:rtl/>
        </w:rPr>
        <w:t>اً في اعتباره نجاح الشريعة في تحقيق أهدافها في الاجتماع السياسي مسألة عليا لا ينبغي أن تقدّم عليها مسائل فرعيّة. والخصوصية التي تعنينا هنا أنّه لا يميّز بين مصالح الإسلام ومصالح المسلمين، فهو يعتبر أنّ مصالح الاثنين واحدة، ومن ثمّ لا يمكن أن تكون هناك مصالح للإسلام ليست مصالح للمسلمين أو العكس</w:t>
      </w:r>
      <w:r w:rsidR="00285143" w:rsidRPr="00B74AAF">
        <w:rPr>
          <w:rFonts w:hint="cs"/>
          <w:sz w:val="27"/>
          <w:rtl/>
        </w:rPr>
        <w:t>.</w:t>
      </w:r>
      <w:r w:rsidRPr="00B74AAF">
        <w:rPr>
          <w:rFonts w:hint="cs"/>
          <w:sz w:val="27"/>
          <w:rtl/>
        </w:rPr>
        <w:t xml:space="preserve"> ومن الطبيعي أن ينظر الخميني هنا إلى مفهوم الإسلام للمصلحة، وقيام التشريعات على المصالح الراجعة على العباد، فلا يمكنك رصد مصالح الإسلام في تطبيق الشريعة دون أن تلاحظ أنّ هذه المصالح ترجع على المسلمين</w:t>
      </w:r>
      <w:r w:rsidR="00285143" w:rsidRPr="00B74AAF">
        <w:rPr>
          <w:rFonts w:hint="cs"/>
          <w:sz w:val="27"/>
          <w:rtl/>
        </w:rPr>
        <w:t>.</w:t>
      </w:r>
      <w:r w:rsidRPr="00B74AAF">
        <w:rPr>
          <w:rFonts w:hint="cs"/>
          <w:sz w:val="27"/>
          <w:rtl/>
        </w:rPr>
        <w:t xml:space="preserve"> وهذا دمج</w:t>
      </w:r>
      <w:r w:rsidR="00285143" w:rsidRPr="00B74AAF">
        <w:rPr>
          <w:rFonts w:hint="cs"/>
          <w:sz w:val="27"/>
          <w:rtl/>
        </w:rPr>
        <w:t>ٌ</w:t>
      </w:r>
      <w:r w:rsidRPr="00B74AAF">
        <w:rPr>
          <w:rFonts w:hint="cs"/>
          <w:sz w:val="27"/>
          <w:rtl/>
        </w:rPr>
        <w:t xml:space="preserve"> في غاية الأهم</w:t>
      </w:r>
      <w:r w:rsidR="00285143" w:rsidRPr="00B74AAF">
        <w:rPr>
          <w:rFonts w:hint="cs"/>
          <w:sz w:val="27"/>
          <w:rtl/>
        </w:rPr>
        <w:t>ّي</w:t>
      </w:r>
      <w:r w:rsidRPr="00B74AAF">
        <w:rPr>
          <w:rFonts w:hint="cs"/>
          <w:sz w:val="27"/>
          <w:rtl/>
        </w:rPr>
        <w:t>ة</w:t>
      </w:r>
      <w:r w:rsidR="00285143" w:rsidRPr="00B74AAF">
        <w:rPr>
          <w:rFonts w:hint="cs"/>
          <w:sz w:val="27"/>
          <w:rtl/>
        </w:rPr>
        <w:t>،</w:t>
      </w:r>
      <w:r w:rsidRPr="00B74AAF">
        <w:rPr>
          <w:rFonts w:hint="cs"/>
          <w:sz w:val="27"/>
          <w:rtl/>
        </w:rPr>
        <w:t xml:space="preserve"> ويحتاج لوسيط يشكّل ميزاناً للتقويم، وهو المفاهيم الكل</w:t>
      </w:r>
      <w:r w:rsidR="00285143" w:rsidRPr="00B74AAF">
        <w:rPr>
          <w:rFonts w:hint="cs"/>
          <w:sz w:val="27"/>
          <w:rtl/>
        </w:rPr>
        <w:t>ّ</w:t>
      </w:r>
      <w:r w:rsidRPr="00B74AAF">
        <w:rPr>
          <w:rFonts w:hint="cs"/>
          <w:sz w:val="27"/>
          <w:rtl/>
        </w:rPr>
        <w:t>ية العامّة</w:t>
      </w:r>
      <w:r w:rsidR="00285143" w:rsidRPr="00B74AAF">
        <w:rPr>
          <w:rFonts w:hint="cs"/>
          <w:sz w:val="27"/>
          <w:rtl/>
        </w:rPr>
        <w:t>،</w:t>
      </w:r>
      <w:r w:rsidRPr="00B74AAF">
        <w:rPr>
          <w:rFonts w:hint="cs"/>
          <w:sz w:val="27"/>
          <w:rtl/>
        </w:rPr>
        <w:t xml:space="preserve"> من نوع العدالة الاجتماعيّة ورفع الفقر وعزّة المسلمين وغير ذلك.</w:t>
      </w:r>
      <w:r w:rsidR="00285143" w:rsidRPr="00B74AAF">
        <w:rPr>
          <w:rFonts w:hint="cs"/>
          <w:sz w:val="27"/>
          <w:rtl/>
        </w:rPr>
        <w:t>.</w:t>
      </w:r>
      <w:r w:rsidRPr="00B74AAF">
        <w:rPr>
          <w:rFonts w:hint="cs"/>
          <w:sz w:val="27"/>
          <w:rtl/>
        </w:rPr>
        <w:t>.</w:t>
      </w:r>
    </w:p>
    <w:p w:rsidR="00842D3A" w:rsidRPr="00B74AAF" w:rsidRDefault="00842D3A" w:rsidP="005445DC">
      <w:pPr>
        <w:rPr>
          <w:sz w:val="27"/>
          <w:rtl/>
        </w:rPr>
      </w:pPr>
      <w:r w:rsidRPr="00B74AAF">
        <w:rPr>
          <w:rFonts w:hint="cs"/>
          <w:sz w:val="27"/>
          <w:rtl/>
        </w:rPr>
        <w:t>وهذا الفهم الذي يقدّ</w:t>
      </w:r>
      <w:r w:rsidR="00285143" w:rsidRPr="00B74AAF">
        <w:rPr>
          <w:rFonts w:hint="cs"/>
          <w:sz w:val="27"/>
          <w:rtl/>
        </w:rPr>
        <w:t>ِ</w:t>
      </w:r>
      <w:r w:rsidRPr="00B74AAF">
        <w:rPr>
          <w:rFonts w:hint="cs"/>
          <w:sz w:val="27"/>
          <w:rtl/>
        </w:rPr>
        <w:t>مه الخميني يبتعد كثيراً عن الفهم التعبّ</w:t>
      </w:r>
      <w:r w:rsidR="00285143" w:rsidRPr="00B74AAF">
        <w:rPr>
          <w:rFonts w:hint="cs"/>
          <w:sz w:val="27"/>
          <w:rtl/>
        </w:rPr>
        <w:t>ُ</w:t>
      </w:r>
      <w:r w:rsidRPr="00B74AAF">
        <w:rPr>
          <w:rFonts w:hint="cs"/>
          <w:sz w:val="27"/>
          <w:rtl/>
        </w:rPr>
        <w:t>دي في التعامل مع الشريعة</w:t>
      </w:r>
      <w:r w:rsidR="00285143" w:rsidRPr="00B74AAF">
        <w:rPr>
          <w:rFonts w:hint="cs"/>
          <w:sz w:val="27"/>
          <w:rtl/>
        </w:rPr>
        <w:t xml:space="preserve">، </w:t>
      </w:r>
      <w:r w:rsidRPr="00B74AAF">
        <w:rPr>
          <w:rFonts w:hint="cs"/>
          <w:sz w:val="27"/>
          <w:rtl/>
        </w:rPr>
        <w:t>والذي قد يطرحه بعضٌ هنا وهناك إلى اليوم، من أنّنا مكلّفون بالعمل بالشريعة</w:t>
      </w:r>
      <w:r w:rsidR="00285143" w:rsidRPr="00B74AAF">
        <w:rPr>
          <w:rFonts w:hint="cs"/>
          <w:sz w:val="27"/>
          <w:rtl/>
        </w:rPr>
        <w:t>،</w:t>
      </w:r>
      <w:r w:rsidRPr="00B74AAF">
        <w:rPr>
          <w:rFonts w:hint="cs"/>
          <w:sz w:val="27"/>
          <w:rtl/>
        </w:rPr>
        <w:t xml:space="preserve"> ولا نعرف هل ستكون لها نتائج إيجابية دنيويّة علينا أو لا؟ فالسيد الخميني لا يفكّ</w:t>
      </w:r>
      <w:r w:rsidR="00285143" w:rsidRPr="00B74AAF">
        <w:rPr>
          <w:rFonts w:hint="cs"/>
          <w:sz w:val="27"/>
          <w:rtl/>
        </w:rPr>
        <w:t>ِ</w:t>
      </w:r>
      <w:r w:rsidRPr="00B74AAF">
        <w:rPr>
          <w:rFonts w:hint="cs"/>
          <w:sz w:val="27"/>
          <w:rtl/>
        </w:rPr>
        <w:t>ر بهذه الطريقة إطلاقاً؛ لأنّه لا يفكّ</w:t>
      </w:r>
      <w:r w:rsidR="00285143" w:rsidRPr="00B74AAF">
        <w:rPr>
          <w:rFonts w:hint="cs"/>
          <w:sz w:val="27"/>
          <w:rtl/>
        </w:rPr>
        <w:t>ِ</w:t>
      </w:r>
      <w:r w:rsidRPr="00B74AAF">
        <w:rPr>
          <w:rFonts w:hint="cs"/>
          <w:sz w:val="27"/>
          <w:rtl/>
        </w:rPr>
        <w:t>ر هنا بمنطق التنجيز والتعذير فح</w:t>
      </w:r>
      <w:r w:rsidR="00285143" w:rsidRPr="00B74AAF">
        <w:rPr>
          <w:rFonts w:hint="cs"/>
          <w:sz w:val="27"/>
          <w:rtl/>
        </w:rPr>
        <w:t>َ</w:t>
      </w:r>
      <w:r w:rsidRPr="00B74AAF">
        <w:rPr>
          <w:rFonts w:hint="cs"/>
          <w:sz w:val="27"/>
          <w:rtl/>
        </w:rPr>
        <w:t>س</w:t>
      </w:r>
      <w:r w:rsidR="00285143" w:rsidRPr="00B74AAF">
        <w:rPr>
          <w:rFonts w:hint="cs"/>
          <w:sz w:val="27"/>
          <w:rtl/>
        </w:rPr>
        <w:t>ْ</w:t>
      </w:r>
      <w:r w:rsidRPr="00B74AAF">
        <w:rPr>
          <w:rFonts w:hint="cs"/>
          <w:sz w:val="27"/>
          <w:rtl/>
        </w:rPr>
        <w:t>ب، بل بمنطق النتائج والواقع، وهذا معنى دخول الواقع جزءاً مهم</w:t>
      </w:r>
      <w:r w:rsidR="00285143" w:rsidRPr="00B74AAF">
        <w:rPr>
          <w:rFonts w:hint="cs"/>
          <w:sz w:val="27"/>
          <w:rtl/>
        </w:rPr>
        <w:t>ّ</w:t>
      </w:r>
      <w:r w:rsidRPr="00B74AAF">
        <w:rPr>
          <w:rFonts w:hint="cs"/>
          <w:sz w:val="27"/>
          <w:rtl/>
        </w:rPr>
        <w:t>اً من تفكيره الفقهي في الإدارة المجتمعيّة، وهو بهذا يضع الفقه في موضع الاختبار</w:t>
      </w:r>
      <w:r w:rsidR="00285143" w:rsidRPr="00B74AAF">
        <w:rPr>
          <w:rFonts w:hint="cs"/>
          <w:sz w:val="27"/>
          <w:rtl/>
        </w:rPr>
        <w:t>.</w:t>
      </w:r>
      <w:r w:rsidRPr="00B74AAF">
        <w:rPr>
          <w:rFonts w:hint="cs"/>
          <w:sz w:val="27"/>
          <w:rtl/>
        </w:rPr>
        <w:t xml:space="preserve"> وهذه قضي</w:t>
      </w:r>
      <w:r w:rsidRPr="00B74AAF">
        <w:rPr>
          <w:rFonts w:ascii="Cambria" w:hAnsi="Cambria" w:hint="cs"/>
          <w:sz w:val="27"/>
          <w:rtl/>
        </w:rPr>
        <w:t>ّ</w:t>
      </w:r>
      <w:r w:rsidRPr="00B74AAF">
        <w:rPr>
          <w:rFonts w:hint="cs"/>
          <w:sz w:val="27"/>
          <w:rtl/>
        </w:rPr>
        <w:t>ة ليست بسيطة أبداً.</w:t>
      </w:r>
    </w:p>
    <w:p w:rsidR="00842D3A" w:rsidRPr="00B74AAF" w:rsidRDefault="00842D3A" w:rsidP="005445DC">
      <w:pPr>
        <w:rPr>
          <w:b/>
          <w:bCs/>
          <w:sz w:val="27"/>
          <w:rtl/>
        </w:rPr>
      </w:pPr>
      <w:r w:rsidRPr="00B74AAF">
        <w:rPr>
          <w:rFonts w:hint="cs"/>
          <w:b/>
          <w:bCs/>
          <w:sz w:val="27"/>
          <w:rtl/>
        </w:rPr>
        <w:lastRenderedPageBreak/>
        <w:t>وبهذا نكتشف أنّ كيفيّة تناول الرجلين للموضوع مختلفة:</w:t>
      </w:r>
    </w:p>
    <w:p w:rsidR="00842D3A" w:rsidRPr="00B74AAF" w:rsidRDefault="00842D3A" w:rsidP="005445DC">
      <w:pPr>
        <w:rPr>
          <w:sz w:val="27"/>
          <w:rtl/>
        </w:rPr>
      </w:pPr>
      <w:r w:rsidRPr="00B74AAF">
        <w:rPr>
          <w:rFonts w:hint="cs"/>
          <w:sz w:val="27"/>
          <w:rtl/>
        </w:rPr>
        <w:t>ففيما استند الطوفي للمقاصد، وحديث نفي الضرر، ومبدأ قيام التشريعات على المصالح والمفاسد.</w:t>
      </w:r>
    </w:p>
    <w:p w:rsidR="00842D3A" w:rsidRPr="00B74AAF" w:rsidRDefault="00842D3A" w:rsidP="005445DC">
      <w:pPr>
        <w:rPr>
          <w:sz w:val="27"/>
          <w:rtl/>
        </w:rPr>
      </w:pPr>
      <w:r w:rsidRPr="00B74AAF">
        <w:rPr>
          <w:rFonts w:hint="cs"/>
          <w:sz w:val="27"/>
          <w:rtl/>
        </w:rPr>
        <w:t>اعتمد الخميني على فهمٍ كلّي للشريعة بوصفها منظومة للإدارة المجتمعيّة، وأنّ تفاصيل الأحكام ليست سوى حلقات في سلسلة ي</w:t>
      </w:r>
      <w:r w:rsidR="00E241CF" w:rsidRPr="00B74AAF">
        <w:rPr>
          <w:rFonts w:hint="cs"/>
          <w:sz w:val="27"/>
          <w:rtl/>
        </w:rPr>
        <w:t>ُ</w:t>
      </w:r>
      <w:r w:rsidRPr="00B74AAF">
        <w:rPr>
          <w:rFonts w:hint="cs"/>
          <w:sz w:val="27"/>
          <w:rtl/>
        </w:rPr>
        <w:t>راد لها تحقيق العدالة الاجتماعيّة والصلاح الإنساني العام</w:t>
      </w:r>
      <w:r w:rsidR="00E241CF" w:rsidRPr="00B74AAF">
        <w:rPr>
          <w:rFonts w:hint="cs"/>
          <w:sz w:val="27"/>
          <w:rtl/>
        </w:rPr>
        <w:t>ّ</w:t>
      </w:r>
      <w:r w:rsidRPr="00B74AAF">
        <w:rPr>
          <w:rFonts w:hint="cs"/>
          <w:sz w:val="27"/>
          <w:rtl/>
        </w:rPr>
        <w:t>، ومن ثمّ فكلّ ما يتصل بالإنسان الكبير (المجتمع ـ النظام ـ الأمّة) يصبح هدفاً ومقصوداً، وما يتصل بالإنسان الصغير (الفرد) يصبح وسيلة ومحكوماً</w:t>
      </w:r>
      <w:r w:rsidR="00E241CF" w:rsidRPr="00B74AAF">
        <w:rPr>
          <w:rFonts w:hint="cs"/>
          <w:sz w:val="27"/>
          <w:rtl/>
        </w:rPr>
        <w:t>.</w:t>
      </w:r>
      <w:r w:rsidRPr="00B74AAF">
        <w:rPr>
          <w:rFonts w:hint="cs"/>
          <w:sz w:val="27"/>
          <w:rtl/>
        </w:rPr>
        <w:t xml:space="preserve"> فلم يعتمد السيد الخميني على حديث لا ضرر، بل اعتمد على فهم</w:t>
      </w:r>
      <w:r w:rsidR="00E241CF" w:rsidRPr="00B74AAF">
        <w:rPr>
          <w:rFonts w:hint="cs"/>
          <w:sz w:val="27"/>
          <w:rtl/>
        </w:rPr>
        <w:t>ٍ</w:t>
      </w:r>
      <w:r w:rsidRPr="00B74AAF">
        <w:rPr>
          <w:rFonts w:hint="cs"/>
          <w:sz w:val="27"/>
          <w:rtl/>
        </w:rPr>
        <w:t xml:space="preserve"> مجموعي</w:t>
      </w:r>
      <w:r w:rsidR="00E241CF" w:rsidRPr="00B74AAF">
        <w:rPr>
          <w:rFonts w:hint="cs"/>
          <w:sz w:val="27"/>
          <w:rtl/>
        </w:rPr>
        <w:t>ّ</w:t>
      </w:r>
      <w:r w:rsidRPr="00B74AAF">
        <w:rPr>
          <w:rFonts w:hint="cs"/>
          <w:sz w:val="27"/>
          <w:rtl/>
        </w:rPr>
        <w:t xml:space="preserve"> لتركيبة التشريعات من جهة</w:t>
      </w:r>
      <w:r w:rsidR="00E241CF" w:rsidRPr="00B74AAF">
        <w:rPr>
          <w:rFonts w:hint="cs"/>
          <w:sz w:val="27"/>
          <w:rtl/>
        </w:rPr>
        <w:t>ٍ،</w:t>
      </w:r>
      <w:r w:rsidRPr="00B74AAF">
        <w:rPr>
          <w:rFonts w:hint="cs"/>
          <w:sz w:val="27"/>
          <w:rtl/>
        </w:rPr>
        <w:t xml:space="preserve"> وعلى دليل ولاية الفقيه ثانية</w:t>
      </w:r>
      <w:r w:rsidR="00DF19D5">
        <w:rPr>
          <w:rFonts w:hint="cs"/>
          <w:sz w:val="27"/>
          <w:rtl/>
        </w:rPr>
        <w:t>ً</w:t>
      </w:r>
      <w:r w:rsidR="00E241CF" w:rsidRPr="00B74AAF">
        <w:rPr>
          <w:rFonts w:hint="cs"/>
          <w:sz w:val="27"/>
          <w:rtl/>
        </w:rPr>
        <w:t>،</w:t>
      </w:r>
      <w:r w:rsidRPr="00B74AAF">
        <w:rPr>
          <w:rFonts w:hint="cs"/>
          <w:sz w:val="27"/>
          <w:rtl/>
        </w:rPr>
        <w:t xml:space="preserve"> وعلى مرجعيّة الحكم الثانوي من جهة</w:t>
      </w:r>
      <w:r w:rsidR="00E241CF" w:rsidRPr="00B74AAF">
        <w:rPr>
          <w:rFonts w:hint="cs"/>
          <w:sz w:val="27"/>
          <w:rtl/>
        </w:rPr>
        <w:t>ٍ</w:t>
      </w:r>
      <w:r w:rsidRPr="00B74AAF">
        <w:rPr>
          <w:rFonts w:hint="cs"/>
          <w:sz w:val="27"/>
          <w:rtl/>
        </w:rPr>
        <w:t xml:space="preserve"> ثالثة.</w:t>
      </w:r>
    </w:p>
    <w:p w:rsidR="00842D3A" w:rsidRPr="00B74AAF" w:rsidRDefault="00842D3A" w:rsidP="005445DC">
      <w:pPr>
        <w:rPr>
          <w:sz w:val="27"/>
          <w:rtl/>
        </w:rPr>
      </w:pPr>
      <w:r w:rsidRPr="00B74AAF">
        <w:rPr>
          <w:rFonts w:hint="cs"/>
          <w:sz w:val="27"/>
          <w:rtl/>
        </w:rPr>
        <w:t>وبهذا و</w:t>
      </w:r>
      <w:r w:rsidR="00E241CF" w:rsidRPr="00B74AAF">
        <w:rPr>
          <w:rFonts w:hint="cs"/>
          <w:sz w:val="27"/>
          <w:rtl/>
        </w:rPr>
        <w:t>ُ</w:t>
      </w:r>
      <w:r w:rsidRPr="00B74AAF">
        <w:rPr>
          <w:rFonts w:hint="cs"/>
          <w:sz w:val="27"/>
          <w:rtl/>
        </w:rPr>
        <w:t>لدت عنده نظريّة الولاية المطلقة بهذا الجانب للإطلاق، وهو إطلاق</w:t>
      </w:r>
      <w:r w:rsidR="00E241CF" w:rsidRPr="00B74AAF">
        <w:rPr>
          <w:rFonts w:hint="cs"/>
          <w:sz w:val="27"/>
          <w:rtl/>
        </w:rPr>
        <w:t>ٌ</w:t>
      </w:r>
      <w:r w:rsidRPr="00B74AAF">
        <w:rPr>
          <w:rFonts w:hint="cs"/>
          <w:sz w:val="27"/>
          <w:rtl/>
        </w:rPr>
        <w:t xml:space="preserve"> يؤكّ</w:t>
      </w:r>
      <w:r w:rsidR="00E241CF" w:rsidRPr="00B74AAF">
        <w:rPr>
          <w:rFonts w:hint="cs"/>
          <w:sz w:val="27"/>
          <w:rtl/>
        </w:rPr>
        <w:t>ِ</w:t>
      </w:r>
      <w:r w:rsidRPr="00B74AAF">
        <w:rPr>
          <w:rFonts w:hint="cs"/>
          <w:sz w:val="27"/>
          <w:rtl/>
        </w:rPr>
        <w:t>د بعض الباحثين أنّه لم يسبقه إليه أحد</w:t>
      </w:r>
      <w:r w:rsidR="00E241CF" w:rsidRPr="00B74AAF">
        <w:rPr>
          <w:rFonts w:hint="cs"/>
          <w:sz w:val="27"/>
          <w:rtl/>
        </w:rPr>
        <w:t>ٌ</w:t>
      </w:r>
      <w:r w:rsidRPr="00B74AAF">
        <w:rPr>
          <w:sz w:val="27"/>
          <w:vertAlign w:val="superscript"/>
          <w:rtl/>
        </w:rPr>
        <w:t>(</w:t>
      </w:r>
      <w:r w:rsidRPr="00B74AAF">
        <w:rPr>
          <w:sz w:val="27"/>
          <w:vertAlign w:val="superscript"/>
          <w:rtl/>
        </w:rPr>
        <w:endnoteReference w:id="103"/>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هذا التصوّر الذي خرج به الخميني ر</w:t>
      </w:r>
      <w:r w:rsidR="00E241CF" w:rsidRPr="00B74AAF">
        <w:rPr>
          <w:rFonts w:hint="cs"/>
          <w:sz w:val="27"/>
          <w:rtl/>
        </w:rPr>
        <w:t>ُ</w:t>
      </w:r>
      <w:r w:rsidRPr="00B74AAF">
        <w:rPr>
          <w:rFonts w:hint="cs"/>
          <w:sz w:val="27"/>
          <w:rtl/>
        </w:rPr>
        <w:t>ب</w:t>
      </w:r>
      <w:r w:rsidR="00E241CF" w:rsidRPr="00B74AAF">
        <w:rPr>
          <w:rFonts w:hint="cs"/>
          <w:sz w:val="27"/>
          <w:rtl/>
        </w:rPr>
        <w:t>َ</w:t>
      </w:r>
      <w:r w:rsidRPr="00B74AAF">
        <w:rPr>
          <w:rFonts w:hint="cs"/>
          <w:sz w:val="27"/>
          <w:rtl/>
        </w:rPr>
        <w:t>ما لا يمكن فصله عن رؤيته لد</w:t>
      </w:r>
      <w:r w:rsidR="00E241CF" w:rsidRPr="00B74AAF">
        <w:rPr>
          <w:rFonts w:hint="cs"/>
          <w:sz w:val="27"/>
          <w:rtl/>
        </w:rPr>
        <w:t>َ</w:t>
      </w:r>
      <w:r w:rsidRPr="00B74AAF">
        <w:rPr>
          <w:rFonts w:hint="cs"/>
          <w:sz w:val="27"/>
          <w:rtl/>
        </w:rPr>
        <w:t>و</w:t>
      </w:r>
      <w:r w:rsidR="00E241CF" w:rsidRPr="00B74AAF">
        <w:rPr>
          <w:rFonts w:hint="cs"/>
          <w:sz w:val="27"/>
          <w:rtl/>
        </w:rPr>
        <w:t>ْ</w:t>
      </w:r>
      <w:r w:rsidRPr="00B74AAF">
        <w:rPr>
          <w:rFonts w:hint="cs"/>
          <w:sz w:val="27"/>
          <w:rtl/>
        </w:rPr>
        <w:t>ر الزمان والمكان في الاجتهاد؛ لأنّه بفكرته هذه يريد تكريس فكرته الأولى، وهي أنّ الأحكام التي صدرت في عصرٍ معيّن من الممكن أن يكون موضوعها قد تغيّر ونحن لا نشعر بذلك، متوهّ</w:t>
      </w:r>
      <w:r w:rsidR="000E6DD4" w:rsidRPr="00B74AAF">
        <w:rPr>
          <w:rFonts w:hint="cs"/>
          <w:sz w:val="27"/>
          <w:rtl/>
        </w:rPr>
        <w:t>ِ</w:t>
      </w:r>
      <w:r w:rsidRPr="00B74AAF">
        <w:rPr>
          <w:rFonts w:hint="cs"/>
          <w:sz w:val="27"/>
          <w:rtl/>
        </w:rPr>
        <w:t>مين أنّ الموضوع هو عينه</w:t>
      </w:r>
      <w:r w:rsidR="000E6DD4" w:rsidRPr="00B74AAF">
        <w:rPr>
          <w:rFonts w:hint="cs"/>
          <w:sz w:val="27"/>
          <w:rtl/>
        </w:rPr>
        <w:t>.</w:t>
      </w:r>
      <w:r w:rsidRPr="00B74AAF">
        <w:rPr>
          <w:rFonts w:hint="cs"/>
          <w:sz w:val="27"/>
          <w:rtl/>
        </w:rPr>
        <w:t xml:space="preserve"> وسبب</w:t>
      </w:r>
      <w:r w:rsidR="000E6DD4" w:rsidRPr="00B74AAF">
        <w:rPr>
          <w:rFonts w:hint="cs"/>
          <w:sz w:val="27"/>
          <w:rtl/>
        </w:rPr>
        <w:t>ُ</w:t>
      </w:r>
      <w:r w:rsidRPr="00B74AAF">
        <w:rPr>
          <w:rFonts w:hint="cs"/>
          <w:sz w:val="27"/>
          <w:rtl/>
        </w:rPr>
        <w:t xml:space="preserve"> هذا الشعور هو رؤيت</w:t>
      </w:r>
      <w:r w:rsidR="000E6DD4" w:rsidRPr="00B74AAF">
        <w:rPr>
          <w:rFonts w:hint="cs"/>
          <w:sz w:val="27"/>
          <w:rtl/>
        </w:rPr>
        <w:t>ُ</w:t>
      </w:r>
      <w:r w:rsidRPr="00B74AAF">
        <w:rPr>
          <w:rFonts w:hint="cs"/>
          <w:sz w:val="27"/>
          <w:rtl/>
        </w:rPr>
        <w:t>نا للمتغيّرات الاجتماعية والاقتصادية والسياسية في العالم بمنظار</w:t>
      </w:r>
      <w:r w:rsidR="000E6DD4" w:rsidRPr="00B74AAF">
        <w:rPr>
          <w:rFonts w:hint="cs"/>
          <w:sz w:val="27"/>
          <w:rtl/>
        </w:rPr>
        <w:t>ٍ</w:t>
      </w:r>
      <w:r w:rsidRPr="00B74AAF">
        <w:rPr>
          <w:rFonts w:hint="cs"/>
          <w:sz w:val="27"/>
          <w:rtl/>
        </w:rPr>
        <w:t xml:space="preserve"> سطحي، وغيبوبتنا عن الواقع</w:t>
      </w:r>
      <w:r w:rsidR="000E6DD4" w:rsidRPr="00B74AAF">
        <w:rPr>
          <w:rFonts w:hint="cs"/>
          <w:sz w:val="27"/>
          <w:rtl/>
        </w:rPr>
        <w:t>.</w:t>
      </w:r>
      <w:r w:rsidRPr="00B74AAF">
        <w:rPr>
          <w:rFonts w:hint="cs"/>
          <w:sz w:val="27"/>
          <w:rtl/>
        </w:rPr>
        <w:t xml:space="preserve"> وبتغيّر الموضوعات ينبغي تغيّ</w:t>
      </w:r>
      <w:r w:rsidR="000E6DD4" w:rsidRPr="00B74AAF">
        <w:rPr>
          <w:rFonts w:hint="cs"/>
          <w:sz w:val="27"/>
          <w:rtl/>
        </w:rPr>
        <w:t>ُ</w:t>
      </w:r>
      <w:r w:rsidRPr="00B74AAF">
        <w:rPr>
          <w:rFonts w:hint="cs"/>
          <w:sz w:val="27"/>
          <w:rtl/>
        </w:rPr>
        <w:t>ر الأحكام وفقاً للقاعدة، وهذا يعني أنّ الأحكام التي تتغيّ</w:t>
      </w:r>
      <w:r w:rsidR="000E6DD4" w:rsidRPr="00B74AAF">
        <w:rPr>
          <w:rFonts w:hint="cs"/>
          <w:sz w:val="27"/>
          <w:rtl/>
        </w:rPr>
        <w:t>َ</w:t>
      </w:r>
      <w:r w:rsidRPr="00B74AAF">
        <w:rPr>
          <w:rFonts w:hint="cs"/>
          <w:sz w:val="27"/>
          <w:rtl/>
        </w:rPr>
        <w:t>ر أو تتخصّص إنّما تولد غير مطلقة، بل بفعل وعي الواقع نكتشف أنّ خلفها رؤية هي المنظورة</w:t>
      </w:r>
      <w:r w:rsidR="000E6DD4" w:rsidRPr="00B74AAF">
        <w:rPr>
          <w:rFonts w:hint="cs"/>
          <w:sz w:val="27"/>
          <w:rtl/>
        </w:rPr>
        <w:t>.</w:t>
      </w:r>
      <w:r w:rsidRPr="00B74AAF">
        <w:rPr>
          <w:rFonts w:hint="cs"/>
          <w:sz w:val="27"/>
          <w:rtl/>
        </w:rPr>
        <w:t xml:space="preserve"> وهذا ما يفهم بوضوح من كلمات السيد الخميني في رسالته إلى الشيخ القديري</w:t>
      </w:r>
      <w:r w:rsidR="000E6DD4" w:rsidRPr="00B74AAF">
        <w:rPr>
          <w:rFonts w:hint="cs"/>
          <w:sz w:val="27"/>
          <w:rtl/>
        </w:rPr>
        <w:t>،</w:t>
      </w:r>
      <w:r w:rsidRPr="00B74AAF">
        <w:rPr>
          <w:rFonts w:hint="cs"/>
          <w:sz w:val="27"/>
          <w:rtl/>
        </w:rPr>
        <w:t xml:space="preserve"> والتي دوّ</w:t>
      </w:r>
      <w:r w:rsidR="000E6DD4" w:rsidRPr="00B74AAF">
        <w:rPr>
          <w:rFonts w:hint="cs"/>
          <w:sz w:val="27"/>
          <w:rtl/>
        </w:rPr>
        <w:t>َ</w:t>
      </w:r>
      <w:r w:rsidRPr="00B74AAF">
        <w:rPr>
          <w:rFonts w:hint="cs"/>
          <w:sz w:val="27"/>
          <w:rtl/>
        </w:rPr>
        <w:t xml:space="preserve">نها عام </w:t>
      </w:r>
      <w:r w:rsidRPr="00DF19D5">
        <w:rPr>
          <w:rFonts w:ascii="Times New Roman" w:hAnsi="Times New Roman" w:hint="cs"/>
          <w:sz w:val="27"/>
          <w:rtl/>
        </w:rPr>
        <w:t>1988م</w:t>
      </w:r>
      <w:r w:rsidRPr="00B74AAF">
        <w:rPr>
          <w:sz w:val="27"/>
          <w:vertAlign w:val="superscript"/>
          <w:rtl/>
        </w:rPr>
        <w:t>(</w:t>
      </w:r>
      <w:r w:rsidRPr="00B74AAF">
        <w:rPr>
          <w:sz w:val="27"/>
          <w:vertAlign w:val="superscript"/>
          <w:rtl/>
        </w:rPr>
        <w:endnoteReference w:id="104"/>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إنّ فكرة الزمان والمكان تقرّ</w:t>
      </w:r>
      <w:r w:rsidR="000E6DD4" w:rsidRPr="00B74AAF">
        <w:rPr>
          <w:rFonts w:hint="cs"/>
          <w:sz w:val="27"/>
          <w:rtl/>
        </w:rPr>
        <w:t>ِ</w:t>
      </w:r>
      <w:r w:rsidRPr="00B74AAF">
        <w:rPr>
          <w:rFonts w:hint="cs"/>
          <w:sz w:val="27"/>
          <w:rtl/>
        </w:rPr>
        <w:t>بنا من فكرة التخصيص لظاهر الحكم بملاكه ومقصده وروحه، والتمييز بين الشكل الظاهري للحكم والمقصد الحقيقي المكتشف عبر تجريد الأحكام من فضاءاتها الزمكانيّة</w:t>
      </w:r>
      <w:r w:rsidR="004A5B4A" w:rsidRPr="00B74AAF">
        <w:rPr>
          <w:rFonts w:hint="cs"/>
          <w:sz w:val="27"/>
          <w:rtl/>
        </w:rPr>
        <w:t>.</w:t>
      </w:r>
      <w:r w:rsidRPr="00B74AAF">
        <w:rPr>
          <w:rFonts w:hint="cs"/>
          <w:sz w:val="27"/>
          <w:rtl/>
        </w:rPr>
        <w:t xml:space="preserve"> وبهذا يمكننا تصنيف الخميني بأنّه بات يتّجه أواخر عمره نحو التفكير بطريقة</w:t>
      </w:r>
      <w:r w:rsidR="004A5B4A" w:rsidRPr="00B74AAF">
        <w:rPr>
          <w:rFonts w:hint="cs"/>
          <w:sz w:val="27"/>
          <w:rtl/>
        </w:rPr>
        <w:t>ٍ</w:t>
      </w:r>
      <w:r w:rsidRPr="00B74AAF">
        <w:rPr>
          <w:rFonts w:hint="cs"/>
          <w:sz w:val="27"/>
          <w:rtl/>
        </w:rPr>
        <w:t xml:space="preserve"> واقعيّة مقاصديّة نوعاً ما</w:t>
      </w:r>
      <w:r w:rsidR="004A5B4A" w:rsidRPr="00B74AAF">
        <w:rPr>
          <w:rFonts w:hint="cs"/>
          <w:sz w:val="27"/>
          <w:rtl/>
        </w:rPr>
        <w:t>؛</w:t>
      </w:r>
      <w:r w:rsidRPr="00B74AAF">
        <w:rPr>
          <w:rFonts w:hint="cs"/>
          <w:sz w:val="27"/>
          <w:rtl/>
        </w:rPr>
        <w:t xml:space="preserve"> فحاجات ومتطلّبات النظام السياسي هي المقصود الذي تنصهر فيه الأحكام الفرعيّة، </w:t>
      </w:r>
      <w:r w:rsidRPr="00B74AAF">
        <w:rPr>
          <w:rFonts w:hint="cs"/>
          <w:sz w:val="27"/>
          <w:rtl/>
        </w:rPr>
        <w:lastRenderedPageBreak/>
        <w:t>والفقيه يجب أن يلاحظ هذه العلاقة بين كلّ حكم فرعي وبين حاجات النظام، ليطلب أو يجمّد الأحكام الفرعيّة، تبعاً لتحقيقها لحاجات النظام العامّة.</w:t>
      </w:r>
    </w:p>
    <w:p w:rsidR="00842D3A" w:rsidRPr="00B74AAF" w:rsidRDefault="00842D3A" w:rsidP="005445DC">
      <w:pPr>
        <w:rPr>
          <w:sz w:val="27"/>
          <w:rtl/>
        </w:rPr>
      </w:pPr>
      <w:r w:rsidRPr="00B74AAF">
        <w:rPr>
          <w:rFonts w:hint="cs"/>
          <w:sz w:val="27"/>
          <w:rtl/>
        </w:rPr>
        <w:t>من هنا، يعتبر العلا</w:t>
      </w:r>
      <w:r w:rsidR="004A5B4A" w:rsidRPr="00B74AAF">
        <w:rPr>
          <w:rFonts w:hint="cs"/>
          <w:sz w:val="27"/>
          <w:rtl/>
        </w:rPr>
        <w:t>ّمة السيد محم</w:t>
      </w:r>
      <w:r w:rsidRPr="00B74AAF">
        <w:rPr>
          <w:rFonts w:hint="cs"/>
          <w:sz w:val="27"/>
          <w:rtl/>
        </w:rPr>
        <w:t>د حسين فضل الله أنّ الذهنية الثوريّة للسيد الخميني هي التي حرّ</w:t>
      </w:r>
      <w:r w:rsidR="004A5B4A" w:rsidRPr="00B74AAF">
        <w:rPr>
          <w:rFonts w:hint="cs"/>
          <w:sz w:val="27"/>
          <w:rtl/>
        </w:rPr>
        <w:t>َ</w:t>
      </w:r>
      <w:r w:rsidRPr="00B74AAF">
        <w:rPr>
          <w:rFonts w:hint="cs"/>
          <w:sz w:val="27"/>
          <w:rtl/>
        </w:rPr>
        <w:t>كت إعادة فهمه للنصوص؛ لجعلها ضمن سياقات كلّية من نوع التحرير والمساواة والعدالة ورفع الظلم، دون أن يخرج عن قواعد الاجتهاد الرسميّة</w:t>
      </w:r>
      <w:r w:rsidRPr="00B74AAF">
        <w:rPr>
          <w:sz w:val="27"/>
          <w:vertAlign w:val="superscript"/>
          <w:rtl/>
        </w:rPr>
        <w:t>(</w:t>
      </w:r>
      <w:r w:rsidRPr="00B74AAF">
        <w:rPr>
          <w:sz w:val="27"/>
          <w:vertAlign w:val="superscript"/>
          <w:rtl/>
        </w:rPr>
        <w:endnoteReference w:id="105"/>
      </w:r>
      <w:r w:rsidRPr="00B74AAF">
        <w:rPr>
          <w:sz w:val="27"/>
          <w:vertAlign w:val="superscript"/>
          <w:rtl/>
        </w:rPr>
        <w:t>)</w:t>
      </w:r>
      <w:r w:rsidRPr="00B74AAF">
        <w:rPr>
          <w:rFonts w:hint="cs"/>
          <w:sz w:val="27"/>
          <w:rtl/>
        </w:rPr>
        <w:t>، ملاحظاً عنصر النتائج على أرض الواقع</w:t>
      </w:r>
      <w:r w:rsidR="004A5B4A" w:rsidRPr="00B74AAF">
        <w:rPr>
          <w:rFonts w:hint="cs"/>
          <w:sz w:val="27"/>
          <w:rtl/>
        </w:rPr>
        <w:t>،</w:t>
      </w:r>
      <w:r w:rsidRPr="00B74AAF">
        <w:rPr>
          <w:rFonts w:hint="cs"/>
          <w:sz w:val="27"/>
          <w:rtl/>
        </w:rPr>
        <w:t xml:space="preserve"> وليس فقط عنصر العلاقة بيننا وبين النصّ؛ لأنّ الغايات تُختبر في النتائج.</w:t>
      </w:r>
    </w:p>
    <w:p w:rsidR="00842D3A" w:rsidRPr="00B74AAF" w:rsidRDefault="00842D3A" w:rsidP="005445DC">
      <w:pPr>
        <w:rPr>
          <w:sz w:val="27"/>
          <w:rtl/>
        </w:rPr>
      </w:pPr>
      <w:r w:rsidRPr="00B74AAF">
        <w:rPr>
          <w:rFonts w:hint="cs"/>
          <w:b/>
          <w:bCs/>
          <w:sz w:val="27"/>
          <w:rtl/>
        </w:rPr>
        <w:t>وبهذا نكتشف اختلاف زاوية الرؤية بين الرجلين، لكنّ السؤال الأبرز هو:</w:t>
      </w:r>
      <w:r w:rsidRPr="00B74AAF">
        <w:rPr>
          <w:rFonts w:hint="cs"/>
          <w:sz w:val="27"/>
          <w:rtl/>
        </w:rPr>
        <w:t xml:space="preserve"> إنّ الطوفي واضح</w:t>
      </w:r>
      <w:r w:rsidR="004A5B4A" w:rsidRPr="00B74AAF">
        <w:rPr>
          <w:rFonts w:hint="cs"/>
          <w:sz w:val="27"/>
          <w:rtl/>
        </w:rPr>
        <w:t>ٌ</w:t>
      </w:r>
      <w:r w:rsidRPr="00B74AAF">
        <w:rPr>
          <w:rFonts w:hint="cs"/>
          <w:sz w:val="27"/>
          <w:rtl/>
        </w:rPr>
        <w:t xml:space="preserve"> في حديثه عن تخصيص النصّ بالمصلحة، بينما لا نجد تعبير التخصيص أو التقييد هنا في أدبيّات الخميني، فهل عملية تجميد الأحكام الفرعيّة العباديّة وغيرها هي ـ من وجهة نظر الخميني ـ نوع</w:t>
      </w:r>
      <w:r w:rsidR="00DF19D5">
        <w:rPr>
          <w:rFonts w:hint="cs"/>
          <w:sz w:val="27"/>
          <w:rtl/>
        </w:rPr>
        <w:t>ٌ</w:t>
      </w:r>
      <w:r w:rsidRPr="00B74AAF">
        <w:rPr>
          <w:rFonts w:hint="cs"/>
          <w:sz w:val="27"/>
          <w:rtl/>
        </w:rPr>
        <w:t xml:space="preserve"> من التخصيص أو لا؟ وعلى الافتراض الثاني فما هي نوعيّة هذه العملية التي يقوم بها وليّ الأمر؟</w:t>
      </w:r>
    </w:p>
    <w:p w:rsidR="00842D3A" w:rsidRPr="00B74AAF" w:rsidRDefault="00842D3A" w:rsidP="005445DC">
      <w:pPr>
        <w:rPr>
          <w:sz w:val="27"/>
          <w:rtl/>
        </w:rPr>
      </w:pPr>
      <w:r w:rsidRPr="00B74AAF">
        <w:rPr>
          <w:rFonts w:hint="cs"/>
          <w:b/>
          <w:bCs/>
          <w:sz w:val="27"/>
          <w:rtl/>
        </w:rPr>
        <w:t>من الممكن أن يقال بأنّ هناك فرقاً بينهما</w:t>
      </w:r>
      <w:r w:rsidR="004A5B4A" w:rsidRPr="00B74AAF">
        <w:rPr>
          <w:rFonts w:hint="cs"/>
          <w:b/>
          <w:bCs/>
          <w:sz w:val="27"/>
          <w:rtl/>
        </w:rPr>
        <w:t>،</w:t>
      </w:r>
      <w:r w:rsidRPr="00B74AAF">
        <w:rPr>
          <w:rFonts w:hint="cs"/>
          <w:b/>
          <w:bCs/>
          <w:sz w:val="27"/>
          <w:rtl/>
        </w:rPr>
        <w:t xml:space="preserve"> هو السبب في عدم توظيف الخميني لمفردات</w:t>
      </w:r>
      <w:r w:rsidR="004A5B4A" w:rsidRPr="00B74AAF">
        <w:rPr>
          <w:rFonts w:hint="cs"/>
          <w:b/>
          <w:bCs/>
          <w:sz w:val="27"/>
          <w:rtl/>
        </w:rPr>
        <w:t>ٍ</w:t>
      </w:r>
      <w:r w:rsidRPr="00B74AAF">
        <w:rPr>
          <w:rFonts w:hint="cs"/>
          <w:b/>
          <w:bCs/>
          <w:sz w:val="27"/>
          <w:rtl/>
        </w:rPr>
        <w:t xml:space="preserve"> من نوع التخصيص والتقييد</w:t>
      </w:r>
      <w:r w:rsidR="004A5B4A" w:rsidRPr="00B74AAF">
        <w:rPr>
          <w:rFonts w:hint="cs"/>
          <w:b/>
          <w:bCs/>
          <w:sz w:val="27"/>
          <w:rtl/>
        </w:rPr>
        <w:t>.</w:t>
      </w:r>
      <w:r w:rsidRPr="00B74AAF">
        <w:rPr>
          <w:rFonts w:hint="cs"/>
          <w:sz w:val="27"/>
          <w:rtl/>
        </w:rPr>
        <w:t xml:space="preserve"> ويتعزّز هذا الاعتقاد بهذا الفرق بأنّ السيد الخميني لم يستخدم هذه الآليّة في التفكير في بحثه الفقهي</w:t>
      </w:r>
      <w:r w:rsidR="004A5B4A" w:rsidRPr="00B74AAF">
        <w:rPr>
          <w:rFonts w:hint="cs"/>
          <w:sz w:val="27"/>
          <w:rtl/>
        </w:rPr>
        <w:t>،</w:t>
      </w:r>
      <w:r w:rsidRPr="00B74AAF">
        <w:rPr>
          <w:rFonts w:hint="cs"/>
          <w:sz w:val="27"/>
          <w:rtl/>
        </w:rPr>
        <w:t xml:space="preserve"> ولا في فتاو</w:t>
      </w:r>
      <w:r w:rsidR="004A5B4A" w:rsidRPr="00B74AAF">
        <w:rPr>
          <w:rFonts w:hint="cs"/>
          <w:sz w:val="27"/>
          <w:rtl/>
        </w:rPr>
        <w:t>ا</w:t>
      </w:r>
      <w:r w:rsidRPr="00B74AAF">
        <w:rPr>
          <w:rFonts w:hint="cs"/>
          <w:sz w:val="27"/>
          <w:rtl/>
        </w:rPr>
        <w:t>ه، وإنّما نلاحظ أنّه يستخدمها في سياسة وليّ الأمر، ما يثير في ذهننا احتماليّة أنّ عمليّة التجميد هذه ليست عمليّةً اجتهاديّة للتوصّل إلى حكم الله في الواقعة من خلال مقاربة النصوص نفسها، وتجديد عمليّات فهمها، بل هي عمليّة ولائيّة، أي هي نوع من تفويض السلطة الشرعيّة صلاحية التجميد بعنوان</w:t>
      </w:r>
      <w:r w:rsidR="004A5B4A" w:rsidRPr="00B74AAF">
        <w:rPr>
          <w:rFonts w:hint="cs"/>
          <w:sz w:val="27"/>
          <w:rtl/>
        </w:rPr>
        <w:t>ٍ</w:t>
      </w:r>
      <w:r w:rsidRPr="00B74AAF">
        <w:rPr>
          <w:rFonts w:hint="cs"/>
          <w:sz w:val="27"/>
          <w:rtl/>
        </w:rPr>
        <w:t xml:space="preserve"> ثانوي أو بعنوان جعل الحاكميّة نفسه، دون أن يكون ناتج هذه العمليّة فتوائيّاً ولا اجتهاديّاً في النصوص.</w:t>
      </w:r>
    </w:p>
    <w:p w:rsidR="00842D3A" w:rsidRPr="00B74AAF" w:rsidRDefault="00842D3A" w:rsidP="005445DC">
      <w:pPr>
        <w:rPr>
          <w:sz w:val="27"/>
          <w:rtl/>
        </w:rPr>
      </w:pPr>
      <w:r w:rsidRPr="00B74AAF">
        <w:rPr>
          <w:rFonts w:hint="cs"/>
          <w:sz w:val="27"/>
          <w:rtl/>
        </w:rPr>
        <w:t>وهذا هو الفارق بين الرجلين بشكل</w:t>
      </w:r>
      <w:r w:rsidR="006F273F" w:rsidRPr="00B74AAF">
        <w:rPr>
          <w:rFonts w:hint="cs"/>
          <w:sz w:val="27"/>
          <w:rtl/>
        </w:rPr>
        <w:t>ٍ</w:t>
      </w:r>
      <w:r w:rsidRPr="00B74AAF">
        <w:rPr>
          <w:rFonts w:hint="cs"/>
          <w:sz w:val="27"/>
          <w:rtl/>
        </w:rPr>
        <w:t xml:space="preserve"> جوهري، وهو ما يجعل الطوفي أكثر عمقاً من الخميني هنا من ناحية أنّه ذهب بنظريّة المصلحة نحو ب</w:t>
      </w:r>
      <w:r w:rsidR="006F273F" w:rsidRPr="00B74AAF">
        <w:rPr>
          <w:rFonts w:hint="cs"/>
          <w:sz w:val="27"/>
          <w:rtl/>
        </w:rPr>
        <w:t>ِ</w:t>
      </w:r>
      <w:r w:rsidRPr="00B74AAF">
        <w:rPr>
          <w:rFonts w:hint="cs"/>
          <w:sz w:val="27"/>
          <w:rtl/>
        </w:rPr>
        <w:t>ن</w:t>
      </w:r>
      <w:r w:rsidR="006F273F" w:rsidRPr="00B74AAF">
        <w:rPr>
          <w:rFonts w:hint="cs"/>
          <w:sz w:val="27"/>
          <w:rtl/>
        </w:rPr>
        <w:t>ْ</w:t>
      </w:r>
      <w:r w:rsidRPr="00B74AAF">
        <w:rPr>
          <w:rFonts w:hint="cs"/>
          <w:sz w:val="27"/>
          <w:rtl/>
        </w:rPr>
        <w:t>ية الاجتهاد وفهم الدين نفسه، لا نحو السلطة وتنظيم عمليّة إدارة تطبيق الشريعة نفسها على أرض الواقع بما يحقّ</w:t>
      </w:r>
      <w:r w:rsidR="006F273F" w:rsidRPr="00B74AAF">
        <w:rPr>
          <w:rFonts w:hint="cs"/>
          <w:sz w:val="27"/>
          <w:rtl/>
        </w:rPr>
        <w:t>ِ</w:t>
      </w:r>
      <w:r w:rsidRPr="00B74AAF">
        <w:rPr>
          <w:rFonts w:hint="cs"/>
          <w:sz w:val="27"/>
          <w:rtl/>
        </w:rPr>
        <w:t>ق مصالحها العليا الكامنة في ضرورات النظام.</w:t>
      </w:r>
    </w:p>
    <w:p w:rsidR="00842D3A" w:rsidRPr="00B74AAF" w:rsidRDefault="00842D3A" w:rsidP="005445DC">
      <w:pPr>
        <w:rPr>
          <w:sz w:val="27"/>
          <w:rtl/>
        </w:rPr>
      </w:pPr>
      <w:r w:rsidRPr="00B74AAF">
        <w:rPr>
          <w:rFonts w:hint="cs"/>
          <w:b/>
          <w:bCs/>
          <w:sz w:val="27"/>
          <w:rtl/>
        </w:rPr>
        <w:t>هذا الكلام معقول</w:t>
      </w:r>
      <w:r w:rsidR="006F273F" w:rsidRPr="00B74AAF">
        <w:rPr>
          <w:rFonts w:hint="cs"/>
          <w:b/>
          <w:bCs/>
          <w:sz w:val="27"/>
          <w:rtl/>
        </w:rPr>
        <w:t>ٌ</w:t>
      </w:r>
      <w:r w:rsidRPr="00B74AAF">
        <w:rPr>
          <w:rFonts w:hint="cs"/>
          <w:b/>
          <w:bCs/>
          <w:sz w:val="27"/>
          <w:rtl/>
        </w:rPr>
        <w:t xml:space="preserve"> جد</w:t>
      </w:r>
      <w:r w:rsidR="006F273F" w:rsidRPr="00B74AAF">
        <w:rPr>
          <w:rFonts w:hint="cs"/>
          <w:b/>
          <w:bCs/>
          <w:sz w:val="27"/>
          <w:rtl/>
        </w:rPr>
        <w:t>ّ</w:t>
      </w:r>
      <w:r w:rsidRPr="00B74AAF">
        <w:rPr>
          <w:rFonts w:hint="cs"/>
          <w:b/>
          <w:bCs/>
          <w:sz w:val="27"/>
          <w:rtl/>
        </w:rPr>
        <w:t>اً</w:t>
      </w:r>
      <w:r w:rsidR="006F273F" w:rsidRPr="00B74AAF">
        <w:rPr>
          <w:rFonts w:hint="cs"/>
          <w:b/>
          <w:bCs/>
          <w:sz w:val="27"/>
          <w:rtl/>
        </w:rPr>
        <w:t>.</w:t>
      </w:r>
      <w:r w:rsidRPr="00B74AAF">
        <w:rPr>
          <w:rFonts w:hint="cs"/>
          <w:b/>
          <w:bCs/>
          <w:sz w:val="27"/>
          <w:rtl/>
        </w:rPr>
        <w:t xml:space="preserve"> لكنّ الذي يبدو لي أنّه بالتحليل ليس سوى ـ أو لا يعقل إلا</w:t>
      </w:r>
      <w:r w:rsidR="006F273F" w:rsidRPr="00B74AAF">
        <w:rPr>
          <w:rFonts w:hint="cs"/>
          <w:b/>
          <w:bCs/>
          <w:sz w:val="27"/>
          <w:rtl/>
        </w:rPr>
        <w:t>ّ</w:t>
      </w:r>
      <w:r w:rsidRPr="00B74AAF">
        <w:rPr>
          <w:rFonts w:hint="cs"/>
          <w:b/>
          <w:bCs/>
          <w:sz w:val="27"/>
          <w:rtl/>
        </w:rPr>
        <w:t xml:space="preserve"> أن يقوم على ـ عمليّة تخصيص للإطلاقات</w:t>
      </w:r>
      <w:r w:rsidR="006F273F" w:rsidRPr="00B74AAF">
        <w:rPr>
          <w:rFonts w:hint="cs"/>
          <w:b/>
          <w:bCs/>
          <w:sz w:val="27"/>
          <w:rtl/>
        </w:rPr>
        <w:t>.</w:t>
      </w:r>
      <w:r w:rsidRPr="00B74AAF">
        <w:rPr>
          <w:rFonts w:hint="cs"/>
          <w:sz w:val="27"/>
          <w:rtl/>
        </w:rPr>
        <w:t xml:space="preserve"> فكأنّ السيد الخميني قيّد </w:t>
      </w:r>
      <w:r w:rsidRPr="00B74AAF">
        <w:rPr>
          <w:rFonts w:hint="cs"/>
          <w:sz w:val="27"/>
          <w:rtl/>
        </w:rPr>
        <w:lastRenderedPageBreak/>
        <w:t>إطلاقات الأدلّة الأو</w:t>
      </w:r>
      <w:r w:rsidR="006F273F" w:rsidRPr="00B74AAF">
        <w:rPr>
          <w:rFonts w:hint="cs"/>
          <w:sz w:val="27"/>
          <w:rtl/>
        </w:rPr>
        <w:t>ّلي</w:t>
      </w:r>
      <w:r w:rsidRPr="00B74AAF">
        <w:rPr>
          <w:rFonts w:hint="cs"/>
          <w:sz w:val="27"/>
          <w:rtl/>
        </w:rPr>
        <w:t>ة بتدخّ</w:t>
      </w:r>
      <w:r w:rsidR="006F273F" w:rsidRPr="00B74AAF">
        <w:rPr>
          <w:rFonts w:hint="cs"/>
          <w:sz w:val="27"/>
          <w:rtl/>
        </w:rPr>
        <w:t>ُ</w:t>
      </w:r>
      <w:r w:rsidRPr="00B74AAF">
        <w:rPr>
          <w:rFonts w:hint="cs"/>
          <w:sz w:val="27"/>
          <w:rtl/>
        </w:rPr>
        <w:t xml:space="preserve">ل الحاكم، تماماً كما نقول: يجب على الولد الوفاء </w:t>
      </w:r>
      <w:r w:rsidR="006F273F" w:rsidRPr="00B74AAF">
        <w:rPr>
          <w:rFonts w:hint="cs"/>
          <w:sz w:val="27"/>
          <w:rtl/>
        </w:rPr>
        <w:t>ب</w:t>
      </w:r>
      <w:r w:rsidRPr="00B74AAF">
        <w:rPr>
          <w:rFonts w:hint="cs"/>
          <w:sz w:val="27"/>
          <w:rtl/>
        </w:rPr>
        <w:t>النذر، لكن</w:t>
      </w:r>
      <w:r w:rsidR="006F273F" w:rsidRPr="00B74AAF">
        <w:rPr>
          <w:rFonts w:hint="cs"/>
          <w:sz w:val="27"/>
          <w:rtl/>
        </w:rPr>
        <w:t>ْ</w:t>
      </w:r>
      <w:r w:rsidRPr="00B74AAF">
        <w:rPr>
          <w:rFonts w:hint="cs"/>
          <w:sz w:val="27"/>
          <w:rtl/>
        </w:rPr>
        <w:t xml:space="preserve"> بإمكان الأب إبطال هذا النذر بالنهي عنه</w:t>
      </w:r>
      <w:r w:rsidR="006F273F" w:rsidRPr="00B74AAF">
        <w:rPr>
          <w:rFonts w:hint="cs"/>
          <w:sz w:val="27"/>
          <w:rtl/>
        </w:rPr>
        <w:t>.</w:t>
      </w:r>
      <w:r w:rsidRPr="00B74AAF">
        <w:rPr>
          <w:rFonts w:hint="cs"/>
          <w:sz w:val="27"/>
          <w:rtl/>
        </w:rPr>
        <w:t xml:space="preserve"> فكأنّ كلّ الأحكام الشرعيّة الفرعيّة مقيّدة بمقيّد من هذا النوع (إلا</w:t>
      </w:r>
      <w:r w:rsidR="006F273F" w:rsidRPr="00B74AAF">
        <w:rPr>
          <w:rFonts w:hint="cs"/>
          <w:sz w:val="27"/>
          <w:rtl/>
        </w:rPr>
        <w:t>ّ</w:t>
      </w:r>
      <w:r w:rsidRPr="00B74AAF">
        <w:rPr>
          <w:rFonts w:hint="cs"/>
          <w:sz w:val="27"/>
          <w:rtl/>
        </w:rPr>
        <w:t xml:space="preserve"> على تقدير إصدار الحاكم لحكمٍ مخالف)، وفي الوقت عينه يكون هناك تكليف</w:t>
      </w:r>
      <w:r w:rsidR="006F273F" w:rsidRPr="00B74AAF">
        <w:rPr>
          <w:rFonts w:hint="cs"/>
          <w:sz w:val="27"/>
          <w:rtl/>
        </w:rPr>
        <w:t>ٌ</w:t>
      </w:r>
      <w:r w:rsidRPr="00B74AAF">
        <w:rPr>
          <w:rFonts w:hint="cs"/>
          <w:sz w:val="27"/>
          <w:rtl/>
        </w:rPr>
        <w:t xml:space="preserve"> للحاكم الشرعي نفسه في أنّه لا يجوز له ذلك إلا</w:t>
      </w:r>
      <w:r w:rsidR="006F273F" w:rsidRPr="00B74AAF">
        <w:rPr>
          <w:rFonts w:hint="cs"/>
          <w:sz w:val="27"/>
          <w:rtl/>
        </w:rPr>
        <w:t>ّ</w:t>
      </w:r>
      <w:r w:rsidRPr="00B74AAF">
        <w:rPr>
          <w:rFonts w:hint="cs"/>
          <w:sz w:val="27"/>
          <w:rtl/>
        </w:rPr>
        <w:t xml:space="preserve"> إذا رأى صلاحاً يت</w:t>
      </w:r>
      <w:r w:rsidR="006F273F" w:rsidRPr="00B74AAF">
        <w:rPr>
          <w:rFonts w:hint="cs"/>
          <w:sz w:val="27"/>
          <w:rtl/>
        </w:rPr>
        <w:t>ّ</w:t>
      </w:r>
      <w:r w:rsidRPr="00B74AAF">
        <w:rPr>
          <w:rFonts w:hint="cs"/>
          <w:sz w:val="27"/>
          <w:rtl/>
        </w:rPr>
        <w:t xml:space="preserve">صل بقضايا الأمّة والنظام، بلا حاجة </w:t>
      </w:r>
      <w:r w:rsidR="006F273F" w:rsidRPr="00B74AAF">
        <w:rPr>
          <w:rFonts w:hint="cs"/>
          <w:sz w:val="27"/>
          <w:rtl/>
        </w:rPr>
        <w:t xml:space="preserve">إلى </w:t>
      </w:r>
      <w:r w:rsidRPr="00B74AAF">
        <w:rPr>
          <w:rFonts w:hint="cs"/>
          <w:sz w:val="27"/>
          <w:rtl/>
        </w:rPr>
        <w:t>أن يوازن بين نوعيّة صلاح النظام ونوعيّة المصلحة في الأحكام الأو</w:t>
      </w:r>
      <w:r w:rsidR="00833DD5" w:rsidRPr="00B74AAF">
        <w:rPr>
          <w:rFonts w:hint="cs"/>
          <w:sz w:val="27"/>
          <w:rtl/>
        </w:rPr>
        <w:t>ّلي</w:t>
      </w:r>
      <w:r w:rsidRPr="00B74AAF">
        <w:rPr>
          <w:rFonts w:hint="cs"/>
          <w:sz w:val="27"/>
          <w:rtl/>
        </w:rPr>
        <w:t>ة، وإلا</w:t>
      </w:r>
      <w:r w:rsidR="00833DD5" w:rsidRPr="00B74AAF">
        <w:rPr>
          <w:rFonts w:hint="cs"/>
          <w:sz w:val="27"/>
          <w:rtl/>
        </w:rPr>
        <w:t>ّ</w:t>
      </w:r>
      <w:r w:rsidRPr="00B74AAF">
        <w:rPr>
          <w:rFonts w:hint="cs"/>
          <w:sz w:val="27"/>
          <w:rtl/>
        </w:rPr>
        <w:t xml:space="preserve"> ع</w:t>
      </w:r>
      <w:r w:rsidR="00833DD5" w:rsidRPr="00B74AAF">
        <w:rPr>
          <w:rFonts w:hint="cs"/>
          <w:sz w:val="27"/>
          <w:rtl/>
        </w:rPr>
        <w:t>ُ</w:t>
      </w:r>
      <w:r w:rsidRPr="00B74AAF">
        <w:rPr>
          <w:rFonts w:hint="cs"/>
          <w:sz w:val="27"/>
          <w:rtl/>
        </w:rPr>
        <w:t>د</w:t>
      </w:r>
      <w:r w:rsidR="00833DD5" w:rsidRPr="00B74AAF">
        <w:rPr>
          <w:rFonts w:hint="cs"/>
          <w:sz w:val="27"/>
          <w:rtl/>
        </w:rPr>
        <w:t>ْ</w:t>
      </w:r>
      <w:r w:rsidRPr="00B74AAF">
        <w:rPr>
          <w:rFonts w:hint="cs"/>
          <w:sz w:val="27"/>
          <w:rtl/>
        </w:rPr>
        <w:t>نا إلى قاعدة التزاحم والعناوين الثانويّة، والمفروض أنّ الخميني لا يريد ذلك..</w:t>
      </w:r>
      <w:r w:rsidR="00833DD5" w:rsidRPr="00B74AAF">
        <w:rPr>
          <w:rFonts w:hint="cs"/>
          <w:sz w:val="27"/>
          <w:rtl/>
        </w:rPr>
        <w:t>.</w:t>
      </w:r>
      <w:r w:rsidRPr="00B74AAF">
        <w:rPr>
          <w:rFonts w:hint="cs"/>
          <w:sz w:val="27"/>
          <w:rtl/>
        </w:rPr>
        <w:t xml:space="preserve"> فدليل وجوب الحجّ مقيّد من الأوّل بدليل جعل الحاكميّة، بمعنى أنّه يقول: الحجّ واجب</w:t>
      </w:r>
      <w:r w:rsidR="00833DD5" w:rsidRPr="00B74AAF">
        <w:rPr>
          <w:rFonts w:hint="cs"/>
          <w:sz w:val="27"/>
          <w:rtl/>
        </w:rPr>
        <w:t>ٌ</w:t>
      </w:r>
      <w:r w:rsidRPr="00B74AAF">
        <w:rPr>
          <w:rFonts w:hint="cs"/>
          <w:sz w:val="27"/>
          <w:rtl/>
        </w:rPr>
        <w:t xml:space="preserve"> على المستطيع إذا لم ين</w:t>
      </w:r>
      <w:r w:rsidR="00833DD5" w:rsidRPr="00B74AAF">
        <w:rPr>
          <w:rFonts w:hint="cs"/>
          <w:sz w:val="27"/>
          <w:rtl/>
        </w:rPr>
        <w:t>ْ</w:t>
      </w:r>
      <w:r w:rsidRPr="00B74AAF">
        <w:rPr>
          <w:rFonts w:hint="cs"/>
          <w:sz w:val="27"/>
          <w:rtl/>
        </w:rPr>
        <w:t>هَ عنه الحاكم الشرعي، وفي المقابل ثمّة خطاب</w:t>
      </w:r>
      <w:r w:rsidR="00833DD5" w:rsidRPr="00B74AAF">
        <w:rPr>
          <w:rFonts w:hint="cs"/>
          <w:sz w:val="27"/>
          <w:rtl/>
        </w:rPr>
        <w:t>ٌ</w:t>
      </w:r>
      <w:r w:rsidRPr="00B74AAF">
        <w:rPr>
          <w:rFonts w:hint="cs"/>
          <w:sz w:val="27"/>
          <w:rtl/>
        </w:rPr>
        <w:t xml:space="preserve"> شرعي موجّه للحاكم بالنهي عن صدّ الناس عن الحجّ والعمل على ذهابهم له، شرط أن يكون ذلك ـ وفقاً لتشخيص الحاكم ـ غير مناقضٍ لمصالح النظام العليا، وهذا هو معنى تقدّم مصالح النظام على جميع الأحكام الأو</w:t>
      </w:r>
      <w:r w:rsidR="00833DD5" w:rsidRPr="00B74AAF">
        <w:rPr>
          <w:rFonts w:hint="cs"/>
          <w:sz w:val="27"/>
          <w:rtl/>
        </w:rPr>
        <w:t>ّلي</w:t>
      </w:r>
      <w:r w:rsidRPr="00B74AAF">
        <w:rPr>
          <w:rFonts w:hint="cs"/>
          <w:sz w:val="27"/>
          <w:rtl/>
        </w:rPr>
        <w:t>ة.</w:t>
      </w:r>
    </w:p>
    <w:p w:rsidR="00842D3A" w:rsidRPr="00B74AAF" w:rsidRDefault="00842D3A" w:rsidP="005445DC">
      <w:pPr>
        <w:rPr>
          <w:sz w:val="27"/>
          <w:rtl/>
        </w:rPr>
      </w:pPr>
      <w:r w:rsidRPr="00B74AAF">
        <w:rPr>
          <w:rFonts w:hint="cs"/>
          <w:b/>
          <w:bCs/>
          <w:sz w:val="27"/>
          <w:rtl/>
        </w:rPr>
        <w:t>فنحن مع السيّد الخميني بتنا مجبورين على افتراض وجود تقييدٍ ما في أدلّة الأحكام الفرعيّة،</w:t>
      </w:r>
      <w:r w:rsidRPr="00B74AAF">
        <w:rPr>
          <w:rFonts w:hint="cs"/>
          <w:sz w:val="27"/>
          <w:rtl/>
        </w:rPr>
        <w:t xml:space="preserve"> حتى نصحّح تقدّم حكم الحاكم وفقاً للمصلحة ال</w:t>
      </w:r>
      <w:r w:rsidR="00833DD5" w:rsidRPr="00B74AAF">
        <w:rPr>
          <w:rFonts w:hint="cs"/>
          <w:sz w:val="27"/>
          <w:rtl/>
        </w:rPr>
        <w:t>نظاميّة على كلّ الأحكام الأوّلي</w:t>
      </w:r>
      <w:r w:rsidRPr="00B74AAF">
        <w:rPr>
          <w:rFonts w:hint="cs"/>
          <w:sz w:val="27"/>
          <w:rtl/>
        </w:rPr>
        <w:t>ة</w:t>
      </w:r>
      <w:r w:rsidR="00833DD5" w:rsidRPr="00B74AAF">
        <w:rPr>
          <w:rFonts w:hint="cs"/>
          <w:sz w:val="27"/>
          <w:rtl/>
        </w:rPr>
        <w:t>،</w:t>
      </w:r>
      <w:r w:rsidRPr="00B74AAF">
        <w:rPr>
          <w:rFonts w:hint="cs"/>
          <w:sz w:val="27"/>
          <w:rtl/>
        </w:rPr>
        <w:t xml:space="preserve"> دون حاجة </w:t>
      </w:r>
      <w:r w:rsidR="00833DD5" w:rsidRPr="00B74AAF">
        <w:rPr>
          <w:rFonts w:hint="cs"/>
          <w:sz w:val="27"/>
          <w:rtl/>
        </w:rPr>
        <w:t xml:space="preserve">إلى </w:t>
      </w:r>
      <w:r w:rsidRPr="00B74AAF">
        <w:rPr>
          <w:rFonts w:hint="cs"/>
          <w:sz w:val="27"/>
          <w:rtl/>
        </w:rPr>
        <w:t>قاعدة التزاحم ولا العناوين الثانويّة</w:t>
      </w:r>
      <w:r w:rsidR="00833DD5" w:rsidRPr="00B74AAF">
        <w:rPr>
          <w:rFonts w:hint="cs"/>
          <w:sz w:val="27"/>
          <w:rtl/>
        </w:rPr>
        <w:t>.</w:t>
      </w:r>
      <w:r w:rsidRPr="00B74AAF">
        <w:rPr>
          <w:rFonts w:hint="cs"/>
          <w:sz w:val="27"/>
          <w:rtl/>
        </w:rPr>
        <w:t xml:space="preserve"> ومن ثمّ لا فرق من الناحية العميقة بين الطوفي والخميني في هذه النقطة، حت</w:t>
      </w:r>
      <w:r w:rsidR="00833DD5" w:rsidRPr="00B74AAF">
        <w:rPr>
          <w:rFonts w:hint="cs"/>
          <w:sz w:val="27"/>
          <w:rtl/>
        </w:rPr>
        <w:t>ّ</w:t>
      </w:r>
      <w:r w:rsidRPr="00B74AAF">
        <w:rPr>
          <w:rFonts w:hint="cs"/>
          <w:sz w:val="27"/>
          <w:rtl/>
        </w:rPr>
        <w:t>ى لو سمّينا الحكم الذي يصدره الحاكم حكماً ولائيّاً؛ لأنّ نفس قدرته على تجميد الحكم الأوّلي معناه أنّ الحكم الأوّل مقيّد بعدم إعمال الحاكم لولايته، وإلا</w:t>
      </w:r>
      <w:r w:rsidR="00833DD5" w:rsidRPr="00B74AAF">
        <w:rPr>
          <w:rFonts w:hint="cs"/>
          <w:sz w:val="27"/>
          <w:rtl/>
        </w:rPr>
        <w:t>ّ</w:t>
      </w:r>
      <w:r w:rsidRPr="00B74AAF">
        <w:rPr>
          <w:rFonts w:hint="cs"/>
          <w:sz w:val="27"/>
          <w:rtl/>
        </w:rPr>
        <w:t xml:space="preserve"> كان حكمُ الحاكم مخالفاً للشرع!</w:t>
      </w:r>
    </w:p>
    <w:p w:rsidR="00842D3A" w:rsidRPr="00B74AAF" w:rsidRDefault="00842D3A" w:rsidP="005445DC">
      <w:pPr>
        <w:rPr>
          <w:sz w:val="27"/>
          <w:rtl/>
        </w:rPr>
      </w:pPr>
      <w:r w:rsidRPr="00B74AAF">
        <w:rPr>
          <w:rFonts w:hint="cs"/>
          <w:b/>
          <w:bCs/>
          <w:sz w:val="27"/>
          <w:rtl/>
        </w:rPr>
        <w:t>نعم، الفرق الدقيق بينهما</w:t>
      </w:r>
      <w:r w:rsidR="00833DD5" w:rsidRPr="00B74AAF">
        <w:rPr>
          <w:rFonts w:hint="cs"/>
          <w:sz w:val="27"/>
          <w:rtl/>
        </w:rPr>
        <w:t xml:space="preserve"> </w:t>
      </w:r>
      <w:r w:rsidRPr="00B74AAF">
        <w:rPr>
          <w:rFonts w:hint="cs"/>
          <w:sz w:val="27"/>
          <w:rtl/>
        </w:rPr>
        <w:t>أنّ السيد الخميني لا يقول بأنّ تجميد الحجّ في هذه اللحظة هو حكمٌ مستنبط من النصوص، بل هو تشخيص</w:t>
      </w:r>
      <w:r w:rsidR="00833DD5" w:rsidRPr="00B74AAF">
        <w:rPr>
          <w:rFonts w:hint="cs"/>
          <w:sz w:val="27"/>
          <w:rtl/>
        </w:rPr>
        <w:t>ٌ</w:t>
      </w:r>
      <w:r w:rsidRPr="00B74AAF">
        <w:rPr>
          <w:rFonts w:hint="cs"/>
          <w:sz w:val="27"/>
          <w:rtl/>
        </w:rPr>
        <w:t xml:space="preserve"> بشري، إذ لو كان حكماً مستنبطاً من النصوص عبر عمليّات المقاربة والمقارنة بينها للزم تحريم الحجّ فتوائيّاً</w:t>
      </w:r>
      <w:r w:rsidR="00833DD5" w:rsidRPr="00B74AAF">
        <w:rPr>
          <w:rFonts w:hint="cs"/>
          <w:sz w:val="27"/>
          <w:rtl/>
        </w:rPr>
        <w:t>،</w:t>
      </w:r>
      <w:r w:rsidRPr="00B74AAF">
        <w:rPr>
          <w:rFonts w:hint="cs"/>
          <w:sz w:val="27"/>
          <w:rtl/>
        </w:rPr>
        <w:t xml:space="preserve"> ولو من دون إصدار الحاكم حكمه الولائي</w:t>
      </w:r>
      <w:r w:rsidR="00833DD5" w:rsidRPr="00B74AAF">
        <w:rPr>
          <w:rFonts w:hint="cs"/>
          <w:sz w:val="27"/>
          <w:rtl/>
        </w:rPr>
        <w:t>.</w:t>
      </w:r>
      <w:r w:rsidRPr="00B74AAF">
        <w:rPr>
          <w:rFonts w:hint="cs"/>
          <w:sz w:val="27"/>
          <w:rtl/>
        </w:rPr>
        <w:t xml:space="preserve"> وهذا ما لا أعتقد بأنّ السيد الخميني يقول به</w:t>
      </w:r>
      <w:r w:rsidR="00833DD5" w:rsidRPr="00B74AAF">
        <w:rPr>
          <w:rFonts w:hint="cs"/>
          <w:sz w:val="27"/>
          <w:rtl/>
        </w:rPr>
        <w:t>.</w:t>
      </w:r>
      <w:r w:rsidRPr="00B74AAF">
        <w:rPr>
          <w:rFonts w:hint="cs"/>
          <w:sz w:val="27"/>
          <w:rtl/>
        </w:rPr>
        <w:t xml:space="preserve"> بل هو يرى أنّ تجميد إطلاق دليل وجوب الحجّ متفرّ</w:t>
      </w:r>
      <w:r w:rsidR="00833DD5" w:rsidRPr="00B74AAF">
        <w:rPr>
          <w:rFonts w:hint="cs"/>
          <w:sz w:val="27"/>
          <w:rtl/>
        </w:rPr>
        <w:t>ِ</w:t>
      </w:r>
      <w:r w:rsidRPr="00B74AAF">
        <w:rPr>
          <w:rFonts w:hint="cs"/>
          <w:sz w:val="27"/>
          <w:rtl/>
        </w:rPr>
        <w:t>ع على تحقّ</w:t>
      </w:r>
      <w:r w:rsidR="00833DD5" w:rsidRPr="00B74AAF">
        <w:rPr>
          <w:rFonts w:hint="cs"/>
          <w:sz w:val="27"/>
          <w:rtl/>
        </w:rPr>
        <w:t>ُ</w:t>
      </w:r>
      <w:r w:rsidRPr="00B74AAF">
        <w:rPr>
          <w:rFonts w:hint="cs"/>
          <w:sz w:val="27"/>
          <w:rtl/>
        </w:rPr>
        <w:t>ق صغرى الحكم الولائي، ولهذا يربط كلّ هذه العمليّة بمفهوم الحاكميّة</w:t>
      </w:r>
      <w:r w:rsidR="00833DD5" w:rsidRPr="00B74AAF">
        <w:rPr>
          <w:rFonts w:hint="cs"/>
          <w:sz w:val="27"/>
          <w:rtl/>
        </w:rPr>
        <w:t>.</w:t>
      </w:r>
      <w:r w:rsidRPr="00B74AAF">
        <w:rPr>
          <w:rFonts w:hint="cs"/>
          <w:sz w:val="27"/>
          <w:rtl/>
        </w:rPr>
        <w:t xml:space="preserve"> بينما يفهم من الطوفي أنّ الأمر يقع داخل النصوص نفسها، والعقل الإنساني ليس سوى كاشف عن </w:t>
      </w:r>
      <w:r w:rsidRPr="00B74AAF">
        <w:rPr>
          <w:rFonts w:hint="cs"/>
          <w:sz w:val="27"/>
          <w:rtl/>
        </w:rPr>
        <w:lastRenderedPageBreak/>
        <w:t>تقيّد النصّ بهذه المصلحة</w:t>
      </w:r>
      <w:r w:rsidR="00833DD5" w:rsidRPr="00B74AAF">
        <w:rPr>
          <w:rFonts w:hint="cs"/>
          <w:sz w:val="27"/>
          <w:rtl/>
        </w:rPr>
        <w:t>.</w:t>
      </w:r>
      <w:r w:rsidRPr="00B74AAF">
        <w:rPr>
          <w:rFonts w:hint="cs"/>
          <w:sz w:val="27"/>
          <w:rtl/>
        </w:rPr>
        <w:t xml:space="preserve"> بينما الخميني لا يرى ذلك، بل يرى أنّ التقييد كأنّه ليس إلا</w:t>
      </w:r>
      <w:r w:rsidR="00833DD5" w:rsidRPr="00B74AAF">
        <w:rPr>
          <w:rFonts w:hint="cs"/>
          <w:sz w:val="27"/>
          <w:rtl/>
        </w:rPr>
        <w:t>ّ</w:t>
      </w:r>
      <w:r w:rsidRPr="00B74AAF">
        <w:rPr>
          <w:rFonts w:hint="cs"/>
          <w:sz w:val="27"/>
          <w:rtl/>
        </w:rPr>
        <w:t xml:space="preserve"> تقييداً واحداً، وهو تقييد جميع الأدلّة الأو</w:t>
      </w:r>
      <w:r w:rsidR="00833DD5" w:rsidRPr="00B74AAF">
        <w:rPr>
          <w:rFonts w:hint="cs"/>
          <w:sz w:val="27"/>
          <w:rtl/>
        </w:rPr>
        <w:t>ّلي</w:t>
      </w:r>
      <w:r w:rsidRPr="00B74AAF">
        <w:rPr>
          <w:rFonts w:hint="cs"/>
          <w:sz w:val="27"/>
          <w:rtl/>
        </w:rPr>
        <w:t>ة بعدم إعمال الحاكم ولايته على عكسها</w:t>
      </w:r>
      <w:r w:rsidR="00833DD5" w:rsidRPr="00B74AAF">
        <w:rPr>
          <w:rFonts w:hint="cs"/>
          <w:sz w:val="27"/>
          <w:rtl/>
        </w:rPr>
        <w:t>.</w:t>
      </w:r>
      <w:r w:rsidRPr="00B74AAF">
        <w:rPr>
          <w:rFonts w:hint="cs"/>
          <w:sz w:val="27"/>
          <w:rtl/>
        </w:rPr>
        <w:t xml:space="preserve"> فكلاهما مرجع تقييده إلى عمليّة داخليّة بين النصوص، لكنّ تطبيق التقييد (لا التقييد نفسه) عند السيد الخميني ليس مأخوذاً من النصوص، بل هو عمليّة بشرية خالصة؛ لأنّ إصدار الحكم الولائي</w:t>
      </w:r>
      <w:r w:rsidR="00833DD5" w:rsidRPr="00B74AAF">
        <w:rPr>
          <w:rFonts w:hint="cs"/>
          <w:sz w:val="27"/>
          <w:rtl/>
        </w:rPr>
        <w:t>ّ</w:t>
      </w:r>
      <w:r w:rsidRPr="00B74AAF">
        <w:rPr>
          <w:rFonts w:hint="cs"/>
          <w:sz w:val="27"/>
          <w:rtl/>
        </w:rPr>
        <w:t xml:space="preserve"> هو عمليّة بشري</w:t>
      </w:r>
      <w:r w:rsidR="00833DD5" w:rsidRPr="00B74AAF">
        <w:rPr>
          <w:rFonts w:hint="cs"/>
          <w:sz w:val="27"/>
          <w:rtl/>
        </w:rPr>
        <w:t>ّ</w:t>
      </w:r>
      <w:r w:rsidRPr="00B74AAF">
        <w:rPr>
          <w:rFonts w:hint="cs"/>
          <w:sz w:val="27"/>
          <w:rtl/>
        </w:rPr>
        <w:t>ة خالصة؛ إذ الحكم الولائي هو جهد</w:t>
      </w:r>
      <w:r w:rsidR="00833DD5" w:rsidRPr="00B74AAF">
        <w:rPr>
          <w:rFonts w:hint="cs"/>
          <w:sz w:val="27"/>
          <w:rtl/>
        </w:rPr>
        <w:t>ٌ</w:t>
      </w:r>
      <w:r w:rsidRPr="00B74AAF">
        <w:rPr>
          <w:rFonts w:hint="cs"/>
          <w:sz w:val="27"/>
          <w:rtl/>
        </w:rPr>
        <w:t xml:space="preserve"> بشري إنشائي</w:t>
      </w:r>
      <w:r w:rsidR="00833DD5" w:rsidRPr="00B74AAF">
        <w:rPr>
          <w:rFonts w:hint="cs"/>
          <w:sz w:val="27"/>
          <w:rtl/>
        </w:rPr>
        <w:t>،</w:t>
      </w:r>
      <w:r w:rsidRPr="00B74AAF">
        <w:rPr>
          <w:rFonts w:hint="cs"/>
          <w:sz w:val="27"/>
          <w:rtl/>
        </w:rPr>
        <w:t xml:space="preserve"> وليس اكتشافيّاً فح</w:t>
      </w:r>
      <w:r w:rsidR="00833DD5" w:rsidRPr="00B74AAF">
        <w:rPr>
          <w:rFonts w:hint="cs"/>
          <w:sz w:val="27"/>
          <w:rtl/>
        </w:rPr>
        <w:t>َ</w:t>
      </w:r>
      <w:r w:rsidRPr="00B74AAF">
        <w:rPr>
          <w:rFonts w:hint="cs"/>
          <w:sz w:val="27"/>
          <w:rtl/>
        </w:rPr>
        <w:t>س</w:t>
      </w:r>
      <w:r w:rsidR="00833DD5" w:rsidRPr="00B74AAF">
        <w:rPr>
          <w:rFonts w:hint="cs"/>
          <w:sz w:val="27"/>
          <w:rtl/>
        </w:rPr>
        <w:t>ْ</w:t>
      </w:r>
      <w:r w:rsidRPr="00B74AAF">
        <w:rPr>
          <w:rFonts w:hint="cs"/>
          <w:sz w:val="27"/>
          <w:rtl/>
        </w:rPr>
        <w:t>ب، كما حقّ</w:t>
      </w:r>
      <w:r w:rsidR="00833DD5" w:rsidRPr="00B74AAF">
        <w:rPr>
          <w:rFonts w:hint="cs"/>
          <w:sz w:val="27"/>
          <w:rtl/>
        </w:rPr>
        <w:t>َ</w:t>
      </w:r>
      <w:r w:rsidRPr="00B74AAF">
        <w:rPr>
          <w:rFonts w:hint="cs"/>
          <w:sz w:val="27"/>
          <w:rtl/>
        </w:rPr>
        <w:t>قناه في محلّه</w:t>
      </w:r>
      <w:r w:rsidRPr="00B74AAF">
        <w:rPr>
          <w:sz w:val="27"/>
          <w:vertAlign w:val="superscript"/>
          <w:rtl/>
        </w:rPr>
        <w:t>(</w:t>
      </w:r>
      <w:r w:rsidRPr="00B74AAF">
        <w:rPr>
          <w:sz w:val="27"/>
          <w:vertAlign w:val="superscript"/>
          <w:rtl/>
        </w:rPr>
        <w:endnoteReference w:id="106"/>
      </w:r>
      <w:r w:rsidRPr="00B74AAF">
        <w:rPr>
          <w:sz w:val="27"/>
          <w:vertAlign w:val="superscript"/>
          <w:rtl/>
        </w:rPr>
        <w:t>)</w:t>
      </w:r>
      <w:r w:rsidRPr="00B74AAF">
        <w:rPr>
          <w:rFonts w:hint="cs"/>
          <w:sz w:val="27"/>
          <w:rtl/>
        </w:rPr>
        <w:t>.</w:t>
      </w:r>
    </w:p>
    <w:p w:rsidR="00842D3A" w:rsidRPr="00B74AAF" w:rsidRDefault="00842D3A" w:rsidP="005445DC">
      <w:pPr>
        <w:rPr>
          <w:sz w:val="27"/>
          <w:rtl/>
        </w:rPr>
      </w:pPr>
      <w:r w:rsidRPr="00B74AAF">
        <w:rPr>
          <w:rFonts w:hint="cs"/>
          <w:sz w:val="27"/>
          <w:rtl/>
        </w:rPr>
        <w:t>وبهذا نعرف أنّ النتيجة عند الطوفي ستكون حكماً شرعيّاً أو</w:t>
      </w:r>
      <w:r w:rsidR="00833DD5" w:rsidRPr="00B74AAF">
        <w:rPr>
          <w:rFonts w:hint="cs"/>
          <w:sz w:val="27"/>
          <w:rtl/>
        </w:rPr>
        <w:t>ّلي</w:t>
      </w:r>
      <w:r w:rsidRPr="00B74AAF">
        <w:rPr>
          <w:rFonts w:hint="cs"/>
          <w:sz w:val="27"/>
          <w:rtl/>
        </w:rPr>
        <w:t xml:space="preserve">اً، بينما النتيجة عند الخميني ستكون حكماً شرعيّاً ثانويّاً، </w:t>
      </w:r>
      <w:r w:rsidR="00833DD5" w:rsidRPr="00B74AAF">
        <w:rPr>
          <w:rFonts w:hint="cs"/>
          <w:sz w:val="27"/>
          <w:rtl/>
        </w:rPr>
        <w:t>أ</w:t>
      </w:r>
      <w:r w:rsidRPr="00B74AAF">
        <w:rPr>
          <w:rFonts w:hint="cs"/>
          <w:sz w:val="27"/>
          <w:rtl/>
        </w:rPr>
        <w:t>ي إنّ الحكم الأوّلي وهو وجوب الحجّ توقّ</w:t>
      </w:r>
      <w:r w:rsidR="00833DD5" w:rsidRPr="00B74AAF">
        <w:rPr>
          <w:rFonts w:hint="cs"/>
          <w:sz w:val="27"/>
          <w:rtl/>
        </w:rPr>
        <w:t>َ</w:t>
      </w:r>
      <w:r w:rsidRPr="00B74AAF">
        <w:rPr>
          <w:rFonts w:hint="cs"/>
          <w:sz w:val="27"/>
          <w:rtl/>
        </w:rPr>
        <w:t>ف الآن، وحلّ مكانه بالنسبة للمكلّفين حكمٌ ثانوي</w:t>
      </w:r>
      <w:r w:rsidR="00833DD5" w:rsidRPr="00B74AAF">
        <w:rPr>
          <w:rFonts w:hint="cs"/>
          <w:sz w:val="27"/>
          <w:rtl/>
        </w:rPr>
        <w:t>ّ</w:t>
      </w:r>
      <w:r w:rsidRPr="00B74AAF">
        <w:rPr>
          <w:rFonts w:hint="cs"/>
          <w:sz w:val="27"/>
          <w:rtl/>
        </w:rPr>
        <w:t>، وهو حرمة الحجّ بعد تعنونه بعنوان أنّه صار منهيّاً عنه من ق</w:t>
      </w:r>
      <w:r w:rsidR="00833DD5" w:rsidRPr="00B74AAF">
        <w:rPr>
          <w:rFonts w:hint="cs"/>
          <w:sz w:val="27"/>
          <w:rtl/>
        </w:rPr>
        <w:t>ِ</w:t>
      </w:r>
      <w:r w:rsidRPr="00B74AAF">
        <w:rPr>
          <w:rFonts w:hint="cs"/>
          <w:sz w:val="27"/>
          <w:rtl/>
        </w:rPr>
        <w:t>ب</w:t>
      </w:r>
      <w:r w:rsidR="00833DD5" w:rsidRPr="00B74AAF">
        <w:rPr>
          <w:rFonts w:hint="cs"/>
          <w:sz w:val="27"/>
          <w:rtl/>
        </w:rPr>
        <w:t>َ</w:t>
      </w:r>
      <w:r w:rsidRPr="00B74AAF">
        <w:rPr>
          <w:rFonts w:hint="cs"/>
          <w:sz w:val="27"/>
          <w:rtl/>
        </w:rPr>
        <w:t>ل الحاكم؛ لأنّ إصدار الحاكم لحكمٍ مخالف يوجب تجمّ</w:t>
      </w:r>
      <w:r w:rsidR="00833DD5" w:rsidRPr="00B74AAF">
        <w:rPr>
          <w:rFonts w:hint="cs"/>
          <w:sz w:val="27"/>
          <w:rtl/>
        </w:rPr>
        <w:t>ُ</w:t>
      </w:r>
      <w:r w:rsidRPr="00B74AAF">
        <w:rPr>
          <w:rFonts w:hint="cs"/>
          <w:sz w:val="27"/>
          <w:rtl/>
        </w:rPr>
        <w:t>د إطلاق الحكم الأوّلي، دون أن ي</w:t>
      </w:r>
      <w:r w:rsidR="00833DD5" w:rsidRPr="00B74AAF">
        <w:rPr>
          <w:rFonts w:hint="cs"/>
          <w:sz w:val="27"/>
          <w:rtl/>
        </w:rPr>
        <w:t>كون مفاد حكم الحاكم حكماً أوّلي</w:t>
      </w:r>
      <w:r w:rsidRPr="00B74AAF">
        <w:rPr>
          <w:rFonts w:hint="cs"/>
          <w:sz w:val="27"/>
          <w:rtl/>
        </w:rPr>
        <w:t>اً أو ثانويّاً بنفسه بالضرورة؛ لأنّه حكم</w:t>
      </w:r>
      <w:r w:rsidR="00833DD5" w:rsidRPr="00B74AAF">
        <w:rPr>
          <w:rFonts w:hint="cs"/>
          <w:sz w:val="27"/>
          <w:rtl/>
        </w:rPr>
        <w:t>ٌ</w:t>
      </w:r>
      <w:r w:rsidRPr="00B74AAF">
        <w:rPr>
          <w:rFonts w:hint="cs"/>
          <w:sz w:val="27"/>
          <w:rtl/>
        </w:rPr>
        <w:t xml:space="preserve"> بشري</w:t>
      </w:r>
      <w:r w:rsidR="00833DD5" w:rsidRPr="00B74AAF">
        <w:rPr>
          <w:rFonts w:hint="cs"/>
          <w:sz w:val="27"/>
          <w:rtl/>
        </w:rPr>
        <w:t>ّ</w:t>
      </w:r>
      <w:r w:rsidRPr="00B74AAF">
        <w:rPr>
          <w:rFonts w:hint="cs"/>
          <w:sz w:val="27"/>
          <w:rtl/>
        </w:rPr>
        <w:t>، ولا حكم شرعيّاً فيه سوى وجوب طاعته.</w:t>
      </w:r>
    </w:p>
    <w:p w:rsidR="00842D3A" w:rsidRPr="00B74AAF" w:rsidRDefault="00842D3A" w:rsidP="00DF19D5">
      <w:pPr>
        <w:spacing w:line="420" w:lineRule="exact"/>
        <w:rPr>
          <w:sz w:val="27"/>
          <w:rtl/>
        </w:rPr>
      </w:pPr>
    </w:p>
    <w:p w:rsidR="00842D3A" w:rsidRPr="00B74AAF" w:rsidRDefault="00842D3A" w:rsidP="0049373A">
      <w:pPr>
        <w:pStyle w:val="31"/>
        <w:rPr>
          <w:color w:val="auto"/>
          <w:rtl/>
        </w:rPr>
      </w:pPr>
      <w:bookmarkStart w:id="44" w:name="_Toc534557172"/>
      <w:r w:rsidRPr="00B74AAF">
        <w:rPr>
          <w:rFonts w:hint="cs"/>
          <w:color w:val="auto"/>
          <w:rtl/>
        </w:rPr>
        <w:t>وقفةٌ تقويميّة لنظريّة الإمام الخميني</w:t>
      </w:r>
      <w:bookmarkEnd w:id="44"/>
    </w:p>
    <w:p w:rsidR="00842D3A" w:rsidRPr="00B74AAF" w:rsidRDefault="00842D3A" w:rsidP="005445DC">
      <w:pPr>
        <w:rPr>
          <w:b/>
          <w:bCs/>
          <w:sz w:val="27"/>
          <w:rtl/>
        </w:rPr>
      </w:pPr>
      <w:r w:rsidRPr="00B74AAF">
        <w:rPr>
          <w:rFonts w:hint="cs"/>
          <w:b/>
          <w:bCs/>
          <w:sz w:val="27"/>
          <w:rtl/>
        </w:rPr>
        <w:t>بعد أن فهمنا نظرية الرجلين</w:t>
      </w:r>
      <w:r w:rsidR="0000491A" w:rsidRPr="00B74AAF">
        <w:rPr>
          <w:rFonts w:hint="cs"/>
          <w:b/>
          <w:bCs/>
          <w:sz w:val="27"/>
          <w:rtl/>
        </w:rPr>
        <w:t>،</w:t>
      </w:r>
      <w:r w:rsidRPr="00B74AAF">
        <w:rPr>
          <w:rFonts w:hint="cs"/>
          <w:b/>
          <w:bCs/>
          <w:sz w:val="27"/>
          <w:rtl/>
        </w:rPr>
        <w:t xml:space="preserve"> و</w:t>
      </w:r>
      <w:r w:rsidR="0000491A" w:rsidRPr="00B74AAF">
        <w:rPr>
          <w:rFonts w:hint="cs"/>
          <w:b/>
          <w:bCs/>
          <w:sz w:val="27"/>
          <w:rtl/>
        </w:rPr>
        <w:t xml:space="preserve">عرفنا </w:t>
      </w:r>
      <w:r w:rsidRPr="00B74AAF">
        <w:rPr>
          <w:rFonts w:hint="cs"/>
          <w:b/>
          <w:bCs/>
          <w:sz w:val="27"/>
          <w:rtl/>
        </w:rPr>
        <w:t>عناصر الالتقاء والاختلاف بينه</w:t>
      </w:r>
      <w:r w:rsidR="0000491A" w:rsidRPr="00B74AAF">
        <w:rPr>
          <w:rFonts w:hint="cs"/>
          <w:b/>
          <w:bCs/>
          <w:sz w:val="27"/>
          <w:rtl/>
        </w:rPr>
        <w:t>ما، يمكننا أن نعود لنظريّة السي</w:t>
      </w:r>
      <w:r w:rsidRPr="00B74AAF">
        <w:rPr>
          <w:rFonts w:hint="cs"/>
          <w:b/>
          <w:bCs/>
          <w:sz w:val="27"/>
          <w:rtl/>
        </w:rPr>
        <w:t>د الخميني من زاوية تقويمها؟ فهل ثمّة ما يبرّر هذه العمليّة في الشرع أو لا؟</w:t>
      </w:r>
    </w:p>
    <w:p w:rsidR="00842D3A" w:rsidRPr="00B74AAF" w:rsidRDefault="00842D3A" w:rsidP="005445DC">
      <w:pPr>
        <w:rPr>
          <w:sz w:val="27"/>
          <w:rtl/>
        </w:rPr>
      </w:pPr>
      <w:r w:rsidRPr="00B74AAF">
        <w:rPr>
          <w:rFonts w:hint="cs"/>
          <w:sz w:val="27"/>
          <w:rtl/>
        </w:rPr>
        <w:t>الذي يبدو لنا أنّ أدلّة جعل الولاية للحاكم لا تفيد، لا بالدلالة المباشرة ولا بالإطلاق ولا بدلالة الاقتضاء ولا بغير ذلك، ضرورةَ أن يُمنح صلاحية ولاية مطلقة من هذا النوع من الإطلاق</w:t>
      </w:r>
      <w:r w:rsidR="0000491A" w:rsidRPr="00B74AAF">
        <w:rPr>
          <w:rFonts w:hint="cs"/>
          <w:sz w:val="27"/>
          <w:rtl/>
        </w:rPr>
        <w:t>. وما قاله السي</w:t>
      </w:r>
      <w:r w:rsidRPr="00B74AAF">
        <w:rPr>
          <w:rFonts w:hint="cs"/>
          <w:sz w:val="27"/>
          <w:rtl/>
        </w:rPr>
        <w:t>د الخميني من أنّ حصر عمل الحاكم بالعناوين الثانويّة يوجب تفريغ حكومته من مضمونها غير</w:t>
      </w:r>
      <w:r w:rsidR="0000491A" w:rsidRPr="00B74AAF">
        <w:rPr>
          <w:rFonts w:hint="cs"/>
          <w:sz w:val="27"/>
          <w:rtl/>
        </w:rPr>
        <w:t>ُ</w:t>
      </w:r>
      <w:r w:rsidRPr="00B74AAF">
        <w:rPr>
          <w:rFonts w:hint="cs"/>
          <w:sz w:val="27"/>
          <w:rtl/>
        </w:rPr>
        <w:t xml:space="preserve"> صحيح، وكأنّه يريد بذلك جعل خصوصيّة الإطلاق مفادة بدلالة الاقتضاء في النصوص، ح</w:t>
      </w:r>
      <w:r w:rsidR="0000491A" w:rsidRPr="00B74AAF">
        <w:rPr>
          <w:rFonts w:hint="cs"/>
          <w:sz w:val="27"/>
          <w:rtl/>
        </w:rPr>
        <w:t>َسْ</w:t>
      </w:r>
      <w:r w:rsidRPr="00B74AAF">
        <w:rPr>
          <w:rFonts w:hint="cs"/>
          <w:sz w:val="27"/>
          <w:rtl/>
        </w:rPr>
        <w:t>ب اصطلاح علماء أصول الفقه الإسلامي</w:t>
      </w:r>
      <w:r w:rsidR="0000491A" w:rsidRPr="00B74AAF">
        <w:rPr>
          <w:rFonts w:hint="cs"/>
          <w:sz w:val="27"/>
          <w:rtl/>
        </w:rPr>
        <w:t>ّ</w:t>
      </w:r>
      <w:r w:rsidRPr="00B74AAF">
        <w:rPr>
          <w:rFonts w:hint="cs"/>
          <w:sz w:val="27"/>
          <w:rtl/>
        </w:rPr>
        <w:t>، والتي تجعل الولاية لوليّ الأمر.</w:t>
      </w:r>
    </w:p>
    <w:p w:rsidR="00842D3A" w:rsidRPr="00B74AAF" w:rsidRDefault="0000491A" w:rsidP="005445DC">
      <w:pPr>
        <w:rPr>
          <w:sz w:val="27"/>
          <w:rtl/>
        </w:rPr>
      </w:pPr>
      <w:r w:rsidRPr="00B74AAF">
        <w:rPr>
          <w:rFonts w:hint="cs"/>
          <w:sz w:val="27"/>
          <w:rtl/>
        </w:rPr>
        <w:t>وأعتقد بأنّ السي</w:t>
      </w:r>
      <w:r w:rsidR="00842D3A" w:rsidRPr="00B74AAF">
        <w:rPr>
          <w:rFonts w:hint="cs"/>
          <w:sz w:val="27"/>
          <w:rtl/>
        </w:rPr>
        <w:t>د الخميني كان بإمكانه تعديل نظريّته عبر إجراء تعديلات في فكرة العناوين الثانويّة نفسها، بإجرائها على المجتمع والإنسان الكبير</w:t>
      </w:r>
      <w:r w:rsidRPr="00B74AAF">
        <w:rPr>
          <w:rFonts w:hint="cs"/>
          <w:sz w:val="27"/>
          <w:rtl/>
        </w:rPr>
        <w:t>.</w:t>
      </w:r>
      <w:r w:rsidR="00842D3A" w:rsidRPr="00B74AAF">
        <w:rPr>
          <w:rFonts w:hint="cs"/>
          <w:sz w:val="27"/>
          <w:rtl/>
        </w:rPr>
        <w:t xml:space="preserve"> فالضرر </w:t>
      </w:r>
      <w:r w:rsidR="00842D3A" w:rsidRPr="00B74AAF">
        <w:rPr>
          <w:rFonts w:hint="cs"/>
          <w:sz w:val="27"/>
          <w:rtl/>
        </w:rPr>
        <w:lastRenderedPageBreak/>
        <w:t>والضرورة والح</w:t>
      </w:r>
      <w:r w:rsidRPr="00B74AAF">
        <w:rPr>
          <w:rFonts w:hint="cs"/>
          <w:sz w:val="27"/>
          <w:rtl/>
        </w:rPr>
        <w:t>َ</w:t>
      </w:r>
      <w:r w:rsidR="00842D3A" w:rsidRPr="00B74AAF">
        <w:rPr>
          <w:rFonts w:hint="cs"/>
          <w:sz w:val="27"/>
          <w:rtl/>
        </w:rPr>
        <w:t>ر</w:t>
      </w:r>
      <w:r w:rsidRPr="00B74AAF">
        <w:rPr>
          <w:rFonts w:hint="cs"/>
          <w:sz w:val="27"/>
          <w:rtl/>
        </w:rPr>
        <w:t>َ</w:t>
      </w:r>
      <w:r w:rsidR="00842D3A" w:rsidRPr="00B74AAF">
        <w:rPr>
          <w:rFonts w:hint="cs"/>
          <w:sz w:val="27"/>
          <w:rtl/>
        </w:rPr>
        <w:t>ج والعسر لم ت</w:t>
      </w:r>
      <w:r w:rsidRPr="00B74AAF">
        <w:rPr>
          <w:rFonts w:hint="cs"/>
          <w:sz w:val="27"/>
          <w:rtl/>
        </w:rPr>
        <w:t>َ</w:t>
      </w:r>
      <w:r w:rsidR="00842D3A" w:rsidRPr="00B74AAF">
        <w:rPr>
          <w:rFonts w:hint="cs"/>
          <w:sz w:val="27"/>
          <w:rtl/>
        </w:rPr>
        <w:t>ع</w:t>
      </w:r>
      <w:r w:rsidRPr="00B74AAF">
        <w:rPr>
          <w:rFonts w:hint="cs"/>
          <w:sz w:val="27"/>
          <w:rtl/>
        </w:rPr>
        <w:t>ُ</w:t>
      </w:r>
      <w:r w:rsidR="00842D3A" w:rsidRPr="00B74AAF">
        <w:rPr>
          <w:rFonts w:hint="cs"/>
          <w:sz w:val="27"/>
          <w:rtl/>
        </w:rPr>
        <w:t>د</w:t>
      </w:r>
      <w:r w:rsidRPr="00B74AAF">
        <w:rPr>
          <w:rFonts w:hint="cs"/>
          <w:sz w:val="27"/>
          <w:rtl/>
        </w:rPr>
        <w:t>ْ</w:t>
      </w:r>
      <w:r w:rsidR="00842D3A" w:rsidRPr="00B74AAF">
        <w:rPr>
          <w:rFonts w:hint="cs"/>
          <w:sz w:val="27"/>
          <w:rtl/>
        </w:rPr>
        <w:t xml:space="preserve"> شأناً فرديّاً، بل حيث إنّنا نفهم أنّ التشريعات الفرديّة تقع في سياق تشريعات المجتمع فهذا يعني أنّ العناوين الثانويّة وقواعد التزاحم تجري في العلاقة بين الأحكام الفرديّة والمصالح النوعيّة المجتمعيّة النظاميّة، والمقدّم هو مصالح النظام مثلاً</w:t>
      </w:r>
      <w:r w:rsidRPr="00B74AAF">
        <w:rPr>
          <w:rFonts w:hint="cs"/>
          <w:sz w:val="27"/>
          <w:rtl/>
        </w:rPr>
        <w:t>.</w:t>
      </w:r>
      <w:r w:rsidR="00842D3A" w:rsidRPr="00B74AAF">
        <w:rPr>
          <w:rFonts w:hint="cs"/>
          <w:sz w:val="27"/>
          <w:rtl/>
        </w:rPr>
        <w:t xml:space="preserve"> وعليه فلا حاجة لفرض إطلاق</w:t>
      </w:r>
      <w:r w:rsidRPr="00B74AAF">
        <w:rPr>
          <w:rFonts w:hint="cs"/>
          <w:sz w:val="27"/>
          <w:rtl/>
        </w:rPr>
        <w:t xml:space="preserve">ٍ </w:t>
      </w:r>
      <w:r w:rsidR="00842D3A" w:rsidRPr="00B74AAF">
        <w:rPr>
          <w:rFonts w:hint="cs"/>
          <w:sz w:val="27"/>
          <w:rtl/>
        </w:rPr>
        <w:t>في دليل الولاية ـ وهو غير</w:t>
      </w:r>
      <w:r w:rsidRPr="00B74AAF">
        <w:rPr>
          <w:rFonts w:hint="cs"/>
          <w:sz w:val="27"/>
          <w:rtl/>
        </w:rPr>
        <w:t>ُ</w:t>
      </w:r>
      <w:r w:rsidR="00842D3A" w:rsidRPr="00B74AAF">
        <w:rPr>
          <w:rFonts w:hint="cs"/>
          <w:sz w:val="27"/>
          <w:rtl/>
        </w:rPr>
        <w:t xml:space="preserve"> واضح دلاليّاً ـ</w:t>
      </w:r>
      <w:r w:rsidRPr="00B74AAF">
        <w:rPr>
          <w:rFonts w:hint="cs"/>
          <w:sz w:val="27"/>
          <w:rtl/>
        </w:rPr>
        <w:t>،</w:t>
      </w:r>
      <w:r w:rsidR="00842D3A" w:rsidRPr="00B74AAF">
        <w:rPr>
          <w:rFonts w:hint="cs"/>
          <w:sz w:val="27"/>
          <w:rtl/>
        </w:rPr>
        <w:t xml:space="preserve"> بل يمكن الوصول إلى نتائج مقاربة عبر إعادة إنتاج مفهوم التزاحم والعناوين الثانوية من سياقها الفردي إلى سياقها المجتمعي والنظامي، بعد إثبات أنّ كلّ ما يكون في مصلحة النظام ويقع مزاحماً أو منافساً لمصالح الأحكام الأو</w:t>
      </w:r>
      <w:r w:rsidRPr="00B74AAF">
        <w:rPr>
          <w:rFonts w:hint="cs"/>
          <w:sz w:val="27"/>
          <w:rtl/>
        </w:rPr>
        <w:t>ّ</w:t>
      </w:r>
      <w:r w:rsidR="00842D3A" w:rsidRPr="00B74AAF">
        <w:rPr>
          <w:rFonts w:hint="cs"/>
          <w:sz w:val="27"/>
          <w:rtl/>
        </w:rPr>
        <w:t>ل</w:t>
      </w:r>
      <w:r w:rsidRPr="00B74AAF">
        <w:rPr>
          <w:rFonts w:hint="cs"/>
          <w:sz w:val="27"/>
          <w:rtl/>
        </w:rPr>
        <w:t>ي</w:t>
      </w:r>
      <w:r w:rsidR="00842D3A" w:rsidRPr="00B74AAF">
        <w:rPr>
          <w:rFonts w:hint="cs"/>
          <w:sz w:val="27"/>
          <w:rtl/>
        </w:rPr>
        <w:t>ة الفرديّة والاجتماعيّة فإنّ ما فيه مصلحة النظام هو الأقوى ملاكاً والأهم</w:t>
      </w:r>
      <w:r w:rsidRPr="00B74AAF">
        <w:rPr>
          <w:rFonts w:hint="cs"/>
          <w:sz w:val="27"/>
          <w:rtl/>
        </w:rPr>
        <w:t>ّ.</w:t>
      </w:r>
      <w:r w:rsidR="00842D3A" w:rsidRPr="00B74AAF">
        <w:rPr>
          <w:rFonts w:hint="cs"/>
          <w:sz w:val="27"/>
          <w:rtl/>
        </w:rPr>
        <w:t xml:space="preserve"> وهذه العمليّة بنفسها بحاجة</w:t>
      </w:r>
      <w:r w:rsidRPr="00B74AAF">
        <w:rPr>
          <w:rFonts w:hint="cs"/>
          <w:sz w:val="27"/>
          <w:rtl/>
        </w:rPr>
        <w:t>ٍ</w:t>
      </w:r>
      <w:r w:rsidR="00842D3A" w:rsidRPr="00B74AAF">
        <w:rPr>
          <w:rFonts w:hint="cs"/>
          <w:sz w:val="27"/>
          <w:rtl/>
        </w:rPr>
        <w:t xml:space="preserve"> إلى إثبات</w:t>
      </w:r>
      <w:r w:rsidR="00DF19D5">
        <w:rPr>
          <w:rFonts w:hint="cs"/>
          <w:sz w:val="27"/>
          <w:rtl/>
        </w:rPr>
        <w:t>ٍ</w:t>
      </w:r>
      <w:r w:rsidR="00842D3A" w:rsidRPr="00B74AAF">
        <w:rPr>
          <w:rFonts w:hint="cs"/>
          <w:sz w:val="27"/>
          <w:rtl/>
        </w:rPr>
        <w:t xml:space="preserve"> اجتهاديّ أيضاً، وليست مسلّمةً أو بديهيّة، وإلا</w:t>
      </w:r>
      <w:r w:rsidRPr="00B74AAF">
        <w:rPr>
          <w:rFonts w:hint="cs"/>
          <w:sz w:val="27"/>
          <w:rtl/>
        </w:rPr>
        <w:t>ّ</w:t>
      </w:r>
      <w:r w:rsidR="00842D3A" w:rsidRPr="00B74AAF">
        <w:rPr>
          <w:rFonts w:hint="cs"/>
          <w:sz w:val="27"/>
          <w:rtl/>
        </w:rPr>
        <w:t xml:space="preserve"> حدّدنا التقديم بحالات إحراز الأهمّ، وقد يكون مصالح النظام تارةً وقد يكون العكس أخرى.</w:t>
      </w:r>
    </w:p>
    <w:p w:rsidR="00842D3A" w:rsidRPr="00B74AAF" w:rsidRDefault="00842D3A" w:rsidP="005445DC">
      <w:pPr>
        <w:rPr>
          <w:sz w:val="27"/>
          <w:rtl/>
        </w:rPr>
      </w:pPr>
      <w:r w:rsidRPr="00B74AAF">
        <w:rPr>
          <w:rFonts w:hint="cs"/>
          <w:sz w:val="27"/>
          <w:rtl/>
        </w:rPr>
        <w:t>وعليه، نحن قد نوافق على نظريّة السيد الخميني في تقديم المصلحة العامّة على المصلحة الخاصّة من حيث المبدأ، بلا حاجة لفرض إطلاق</w:t>
      </w:r>
      <w:r w:rsidR="0000491A" w:rsidRPr="00B74AAF">
        <w:rPr>
          <w:rFonts w:hint="cs"/>
          <w:sz w:val="27"/>
          <w:rtl/>
        </w:rPr>
        <w:t>ٍ</w:t>
      </w:r>
      <w:r w:rsidRPr="00B74AAF">
        <w:rPr>
          <w:rFonts w:hint="cs"/>
          <w:sz w:val="27"/>
          <w:rtl/>
        </w:rPr>
        <w:t xml:space="preserve"> في ولاية وليّ الأمر، ويكون مبرّر هذا التقديم هو أهم</w:t>
      </w:r>
      <w:r w:rsidR="0000491A" w:rsidRPr="00B74AAF">
        <w:rPr>
          <w:rFonts w:hint="cs"/>
          <w:sz w:val="27"/>
          <w:rtl/>
        </w:rPr>
        <w:t>ّي</w:t>
      </w:r>
      <w:r w:rsidRPr="00B74AAF">
        <w:rPr>
          <w:rFonts w:hint="cs"/>
          <w:sz w:val="27"/>
          <w:rtl/>
        </w:rPr>
        <w:t>ة المصالح النوعيّة على المصالح غير النوعيّة، على فرض إثبات كل</w:t>
      </w:r>
      <w:r w:rsidR="0000491A" w:rsidRPr="00B74AAF">
        <w:rPr>
          <w:rFonts w:hint="cs"/>
          <w:sz w:val="27"/>
          <w:rtl/>
        </w:rPr>
        <w:t>ّي</w:t>
      </w:r>
      <w:r w:rsidRPr="00B74AAF">
        <w:rPr>
          <w:rFonts w:hint="cs"/>
          <w:sz w:val="27"/>
          <w:rtl/>
        </w:rPr>
        <w:t>ة هذه المقولة، ويكون دليل الولاية مفوّضاً الحاكم تشخيص هذه الأهم</w:t>
      </w:r>
      <w:r w:rsidR="0000491A" w:rsidRPr="00B74AAF">
        <w:rPr>
          <w:rFonts w:hint="cs"/>
          <w:sz w:val="27"/>
          <w:rtl/>
        </w:rPr>
        <w:t>ّي</w:t>
      </w:r>
      <w:r w:rsidRPr="00B74AAF">
        <w:rPr>
          <w:rFonts w:hint="cs"/>
          <w:sz w:val="27"/>
          <w:rtl/>
        </w:rPr>
        <w:t>ة، ولولا هذا التفويض ستكون حكومته مفرَّغة من مضمونها.</w:t>
      </w:r>
    </w:p>
    <w:p w:rsidR="00842D3A" w:rsidRPr="00B74AAF" w:rsidRDefault="00842D3A" w:rsidP="00DF19D5">
      <w:pPr>
        <w:spacing w:line="420" w:lineRule="exact"/>
        <w:rPr>
          <w:sz w:val="27"/>
          <w:rtl/>
        </w:rPr>
      </w:pPr>
    </w:p>
    <w:p w:rsidR="00842D3A" w:rsidRPr="00B74AAF" w:rsidRDefault="00842D3A" w:rsidP="0049373A">
      <w:pPr>
        <w:pStyle w:val="31"/>
        <w:rPr>
          <w:color w:val="auto"/>
          <w:rtl/>
        </w:rPr>
      </w:pPr>
      <w:bookmarkStart w:id="45" w:name="_Toc534557173"/>
      <w:r w:rsidRPr="00B74AAF">
        <w:rPr>
          <w:rFonts w:hint="cs"/>
          <w:color w:val="auto"/>
          <w:rtl/>
        </w:rPr>
        <w:t>نتيجة البحث في علاقة النصّ بالمصلحة</w:t>
      </w:r>
      <w:bookmarkEnd w:id="45"/>
    </w:p>
    <w:p w:rsidR="00842D3A" w:rsidRPr="00B74AAF" w:rsidRDefault="00842D3A" w:rsidP="005445DC">
      <w:pPr>
        <w:rPr>
          <w:sz w:val="27"/>
          <w:rtl/>
        </w:rPr>
      </w:pPr>
      <w:r w:rsidRPr="00B74AAF">
        <w:rPr>
          <w:rFonts w:hint="cs"/>
          <w:sz w:val="27"/>
          <w:rtl/>
        </w:rPr>
        <w:t>وعليه، مقولتا الطوفي والخميني صحيح</w:t>
      </w:r>
      <w:r w:rsidR="00927287" w:rsidRPr="00B74AAF">
        <w:rPr>
          <w:rFonts w:hint="cs"/>
          <w:sz w:val="27"/>
          <w:rtl/>
        </w:rPr>
        <w:t>تان</w:t>
      </w:r>
      <w:r w:rsidRPr="00B74AAF">
        <w:rPr>
          <w:rFonts w:hint="cs"/>
          <w:sz w:val="27"/>
          <w:rtl/>
        </w:rPr>
        <w:t xml:space="preserve"> في تقديم المصلحة على النصّ، لكن</w:t>
      </w:r>
      <w:r w:rsidR="00927287" w:rsidRPr="00B74AAF">
        <w:rPr>
          <w:rFonts w:hint="cs"/>
          <w:sz w:val="27"/>
          <w:rtl/>
        </w:rPr>
        <w:t>ْ</w:t>
      </w:r>
      <w:r w:rsidRPr="00B74AAF">
        <w:rPr>
          <w:rFonts w:hint="cs"/>
          <w:sz w:val="27"/>
          <w:rtl/>
        </w:rPr>
        <w:t xml:space="preserve"> عبر عمليّة إعادة التفسير أو الإنتاج التي قدّ</w:t>
      </w:r>
      <w:r w:rsidR="00927287" w:rsidRPr="00B74AAF">
        <w:rPr>
          <w:rFonts w:hint="cs"/>
          <w:sz w:val="27"/>
          <w:rtl/>
        </w:rPr>
        <w:t>َ</w:t>
      </w:r>
      <w:r w:rsidRPr="00B74AAF">
        <w:rPr>
          <w:rFonts w:hint="cs"/>
          <w:sz w:val="27"/>
          <w:rtl/>
        </w:rPr>
        <w:t>مناها لهما، وهي تقع في سياق قواعد الحاكميّة والأهم</w:t>
      </w:r>
      <w:r w:rsidR="00927287" w:rsidRPr="00B74AAF">
        <w:rPr>
          <w:rFonts w:hint="cs"/>
          <w:sz w:val="27"/>
          <w:rtl/>
        </w:rPr>
        <w:t>ّي</w:t>
      </w:r>
      <w:r w:rsidRPr="00B74AAF">
        <w:rPr>
          <w:rFonts w:hint="cs"/>
          <w:sz w:val="27"/>
          <w:rtl/>
        </w:rPr>
        <w:t>ة وفقه الأولويّات من جهة</w:t>
      </w:r>
      <w:r w:rsidR="00927287" w:rsidRPr="00B74AAF">
        <w:rPr>
          <w:rFonts w:hint="cs"/>
          <w:sz w:val="27"/>
          <w:rtl/>
        </w:rPr>
        <w:t>ٍ</w:t>
      </w:r>
      <w:r w:rsidRPr="00B74AAF">
        <w:rPr>
          <w:rFonts w:hint="cs"/>
          <w:sz w:val="27"/>
          <w:rtl/>
        </w:rPr>
        <w:t>، وفي إطار نظريّة المقاصد الشرعيّة من جهة</w:t>
      </w:r>
      <w:r w:rsidR="00927287" w:rsidRPr="00B74AAF">
        <w:rPr>
          <w:rFonts w:hint="cs"/>
          <w:sz w:val="27"/>
          <w:rtl/>
        </w:rPr>
        <w:t>ٍ</w:t>
      </w:r>
      <w:r w:rsidRPr="00B74AAF">
        <w:rPr>
          <w:rFonts w:hint="cs"/>
          <w:sz w:val="27"/>
          <w:rtl/>
        </w:rPr>
        <w:t xml:space="preserve"> ثانية.</w:t>
      </w:r>
    </w:p>
    <w:p w:rsidR="00842D3A" w:rsidRPr="00B74AAF" w:rsidRDefault="00842D3A" w:rsidP="005445DC">
      <w:pPr>
        <w:rPr>
          <w:sz w:val="27"/>
          <w:rtl/>
        </w:rPr>
      </w:pPr>
      <w:r w:rsidRPr="00B74AAF">
        <w:rPr>
          <w:rFonts w:hint="cs"/>
          <w:sz w:val="27"/>
          <w:rtl/>
        </w:rPr>
        <w:t>وخلاصة فكرتنا أنّ تعديل المصلحة من مفهومها المخارِج للنصّ إلى مفهومها المقاصدي المداخ</w:t>
      </w:r>
      <w:r w:rsidR="00927287" w:rsidRPr="00B74AAF">
        <w:rPr>
          <w:rFonts w:hint="cs"/>
          <w:sz w:val="27"/>
          <w:rtl/>
        </w:rPr>
        <w:t>ِ</w:t>
      </w:r>
      <w:r w:rsidRPr="00B74AAF">
        <w:rPr>
          <w:rFonts w:hint="cs"/>
          <w:sz w:val="27"/>
          <w:rtl/>
        </w:rPr>
        <w:t>ل للنصّ يوجب رفع الإشكاليّات عن نظريّة الإمام الطوفي، عدا إشكاليّة التمييز بين العبادات والمعاملات، بعد التسليم بكل</w:t>
      </w:r>
      <w:r w:rsidR="00927287" w:rsidRPr="00B74AAF">
        <w:rPr>
          <w:rFonts w:hint="cs"/>
          <w:sz w:val="27"/>
          <w:rtl/>
        </w:rPr>
        <w:t>ّي</w:t>
      </w:r>
      <w:r w:rsidRPr="00B74AAF">
        <w:rPr>
          <w:rFonts w:hint="cs"/>
          <w:sz w:val="27"/>
          <w:rtl/>
        </w:rPr>
        <w:t>ة النظريّة المقاصديّة بوصفها أصلاً موضوعاً.</w:t>
      </w:r>
    </w:p>
    <w:p w:rsidR="00842D3A" w:rsidRPr="00B74AAF" w:rsidRDefault="00842D3A" w:rsidP="005445DC">
      <w:pPr>
        <w:rPr>
          <w:sz w:val="27"/>
          <w:rtl/>
        </w:rPr>
      </w:pPr>
      <w:r w:rsidRPr="00B74AAF">
        <w:rPr>
          <w:rFonts w:hint="cs"/>
          <w:sz w:val="27"/>
          <w:rtl/>
        </w:rPr>
        <w:t xml:space="preserve">كما أنّ تعديل فكرة إطلاق ولاية وليّ الأمر نحو فكرة إعادة إنتاج مفهوم </w:t>
      </w:r>
      <w:r w:rsidRPr="00B74AAF">
        <w:rPr>
          <w:rFonts w:hint="cs"/>
          <w:sz w:val="27"/>
          <w:rtl/>
        </w:rPr>
        <w:lastRenderedPageBreak/>
        <w:t>العناوين الثانويّة وقواعد الأولويّات في السياق النظامي</w:t>
      </w:r>
      <w:r w:rsidR="00927287" w:rsidRPr="00B74AAF">
        <w:rPr>
          <w:rFonts w:hint="cs"/>
          <w:sz w:val="27"/>
          <w:rtl/>
        </w:rPr>
        <w:t>ّ</w:t>
      </w:r>
      <w:r w:rsidRPr="00B74AAF">
        <w:rPr>
          <w:rFonts w:hint="cs"/>
          <w:sz w:val="27"/>
          <w:rtl/>
        </w:rPr>
        <w:t xml:space="preserve"> والسياسي</w:t>
      </w:r>
      <w:r w:rsidR="00927287" w:rsidRPr="00B74AAF">
        <w:rPr>
          <w:rFonts w:hint="cs"/>
          <w:sz w:val="27"/>
          <w:rtl/>
        </w:rPr>
        <w:t>ّ</w:t>
      </w:r>
      <w:r w:rsidRPr="00B74AAF">
        <w:rPr>
          <w:rFonts w:hint="cs"/>
          <w:sz w:val="27"/>
          <w:rtl/>
        </w:rPr>
        <w:t xml:space="preserve"> يوجب أيضاً رفع الإشكاليّات عن نظريّة الإمام الخميني، بعد التسليم بكل</w:t>
      </w:r>
      <w:r w:rsidR="00927287" w:rsidRPr="00B74AAF">
        <w:rPr>
          <w:rFonts w:hint="cs"/>
          <w:sz w:val="27"/>
          <w:rtl/>
        </w:rPr>
        <w:t>ّي</w:t>
      </w:r>
      <w:r w:rsidRPr="00B74AAF">
        <w:rPr>
          <w:rFonts w:hint="cs"/>
          <w:sz w:val="27"/>
          <w:rtl/>
        </w:rPr>
        <w:t>ة تقدّم السياسي</w:t>
      </w:r>
      <w:r w:rsidR="00927287" w:rsidRPr="00B74AAF">
        <w:rPr>
          <w:rFonts w:hint="cs"/>
          <w:sz w:val="27"/>
          <w:rtl/>
        </w:rPr>
        <w:t>ّ</w:t>
      </w:r>
      <w:r w:rsidRPr="00B74AAF">
        <w:rPr>
          <w:rFonts w:hint="cs"/>
          <w:sz w:val="27"/>
          <w:rtl/>
        </w:rPr>
        <w:t xml:space="preserve"> على غيره في التشريعات بوصفها أصلاً موضوعاً.</w:t>
      </w:r>
    </w:p>
    <w:p w:rsidR="00842D3A" w:rsidRPr="00B74AAF" w:rsidRDefault="00842D3A" w:rsidP="005445DC">
      <w:pPr>
        <w:rPr>
          <w:sz w:val="27"/>
          <w:rtl/>
        </w:rPr>
      </w:pPr>
      <w:r w:rsidRPr="00B74AAF">
        <w:rPr>
          <w:rFonts w:hint="cs"/>
          <w:sz w:val="27"/>
          <w:rtl/>
        </w:rPr>
        <w:t xml:space="preserve">ولا </w:t>
      </w:r>
      <w:r w:rsidR="00927287" w:rsidRPr="00B74AAF">
        <w:rPr>
          <w:rFonts w:hint="cs"/>
          <w:sz w:val="27"/>
          <w:rtl/>
        </w:rPr>
        <w:t>أ</w:t>
      </w:r>
      <w:r w:rsidRPr="00B74AAF">
        <w:rPr>
          <w:rFonts w:hint="cs"/>
          <w:sz w:val="27"/>
          <w:rtl/>
        </w:rPr>
        <w:t>ريد أن أُبدي هنا موافقة</w:t>
      </w:r>
      <w:r w:rsidR="00927287" w:rsidRPr="00B74AAF">
        <w:rPr>
          <w:rFonts w:hint="cs"/>
          <w:sz w:val="27"/>
          <w:rtl/>
        </w:rPr>
        <w:t>ً</w:t>
      </w:r>
      <w:r w:rsidRPr="00B74AAF">
        <w:rPr>
          <w:rFonts w:hint="cs"/>
          <w:sz w:val="27"/>
          <w:rtl/>
        </w:rPr>
        <w:t xml:space="preserve"> أو مخالفة لهذين الأصلين الموضوعَين اللذين تقوم عليهما نظريّة الطوفي والخميني، بل بحث</w:t>
      </w:r>
      <w:r w:rsidR="00927287" w:rsidRPr="00B74AAF">
        <w:rPr>
          <w:rFonts w:hint="cs"/>
          <w:sz w:val="27"/>
          <w:rtl/>
        </w:rPr>
        <w:t>ُ</w:t>
      </w:r>
      <w:r w:rsidRPr="00B74AAF">
        <w:rPr>
          <w:rFonts w:hint="cs"/>
          <w:sz w:val="27"/>
          <w:rtl/>
        </w:rPr>
        <w:t>هما موكول</w:t>
      </w:r>
      <w:r w:rsidR="00927287" w:rsidRPr="00B74AAF">
        <w:rPr>
          <w:rFonts w:hint="cs"/>
          <w:sz w:val="27"/>
          <w:rtl/>
        </w:rPr>
        <w:t>ٌ</w:t>
      </w:r>
      <w:r w:rsidRPr="00B74AAF">
        <w:rPr>
          <w:rFonts w:hint="cs"/>
          <w:sz w:val="27"/>
          <w:rtl/>
        </w:rPr>
        <w:t xml:space="preserve"> إلى محلّه.</w:t>
      </w:r>
    </w:p>
    <w:p w:rsidR="00E83C22" w:rsidRPr="00B74AAF" w:rsidRDefault="00842D3A" w:rsidP="005445DC">
      <w:pPr>
        <w:rPr>
          <w:rtl/>
        </w:rPr>
      </w:pPr>
      <w:r w:rsidRPr="00B74AAF">
        <w:rPr>
          <w:rFonts w:hint="cs"/>
          <w:b/>
          <w:bCs/>
          <w:sz w:val="27"/>
          <w:rtl/>
        </w:rPr>
        <w:t>وبهذا نخرج بنتيجة</w:t>
      </w:r>
      <w:r w:rsidRPr="00B74AAF">
        <w:rPr>
          <w:rFonts w:hint="cs"/>
          <w:sz w:val="27"/>
          <w:rtl/>
        </w:rPr>
        <w:t xml:space="preserve"> أنّ تقديم المصلحة على النصّ بالمعنى الذي قلناه ليس فيه بأسٌ، وإن</w:t>
      </w:r>
      <w:r w:rsidR="00927287" w:rsidRPr="00B74AAF">
        <w:rPr>
          <w:rFonts w:hint="cs"/>
          <w:sz w:val="27"/>
          <w:rtl/>
        </w:rPr>
        <w:t>ْ</w:t>
      </w:r>
      <w:r w:rsidRPr="00B74AAF">
        <w:rPr>
          <w:rFonts w:hint="cs"/>
          <w:sz w:val="27"/>
          <w:rtl/>
        </w:rPr>
        <w:t xml:space="preserve"> كنتُ أقترح هنا تغيير هذا العنوان؛ لأنّ كلمة (تقديم المصلحة على النصّ) هي بنفسها موجبة</w:t>
      </w:r>
      <w:r w:rsidR="00927287" w:rsidRPr="00B74AAF">
        <w:rPr>
          <w:rFonts w:hint="cs"/>
          <w:sz w:val="27"/>
          <w:rtl/>
        </w:rPr>
        <w:t>ٌ</w:t>
      </w:r>
      <w:r w:rsidRPr="00B74AAF">
        <w:rPr>
          <w:rFonts w:hint="cs"/>
          <w:sz w:val="27"/>
          <w:rtl/>
        </w:rPr>
        <w:t xml:space="preserve"> لتكوين انطباع سلبيّ</w:t>
      </w:r>
      <w:r w:rsidR="00927287" w:rsidRPr="00B74AAF">
        <w:rPr>
          <w:rFonts w:hint="cs"/>
          <w:sz w:val="27"/>
          <w:rtl/>
        </w:rPr>
        <w:t>.</w:t>
      </w:r>
      <w:r w:rsidRPr="00B74AAF">
        <w:rPr>
          <w:rFonts w:hint="cs"/>
          <w:sz w:val="27"/>
          <w:rtl/>
        </w:rPr>
        <w:t xml:space="preserve"> ولنذهب نحو اختيار عنوان</w:t>
      </w:r>
      <w:r w:rsidR="00927287" w:rsidRPr="00B74AAF">
        <w:rPr>
          <w:rFonts w:hint="cs"/>
          <w:sz w:val="27"/>
          <w:rtl/>
        </w:rPr>
        <w:t>ٍ</w:t>
      </w:r>
      <w:r w:rsidRPr="00B74AAF">
        <w:rPr>
          <w:rFonts w:hint="cs"/>
          <w:sz w:val="27"/>
          <w:rtl/>
        </w:rPr>
        <w:t xml:space="preserve"> آخر من نوع: تقديم الأحكام النظاميّة ومصالحها على الأحكام الفردي</w:t>
      </w:r>
      <w:r w:rsidR="00927287" w:rsidRPr="00B74AAF">
        <w:rPr>
          <w:rFonts w:hint="cs"/>
          <w:sz w:val="27"/>
          <w:rtl/>
        </w:rPr>
        <w:t>ّ</w:t>
      </w:r>
      <w:r w:rsidRPr="00B74AAF">
        <w:rPr>
          <w:rFonts w:hint="cs"/>
          <w:sz w:val="27"/>
          <w:rtl/>
        </w:rPr>
        <w:t>ة ومصالحها، أو تقديم المصالح المقاصديّة على المصالح الوسائليّة.</w:t>
      </w:r>
    </w:p>
    <w:p w:rsidR="00E83C22" w:rsidRPr="00B74AAF" w:rsidRDefault="00E83C22" w:rsidP="00C50CD6">
      <w:pPr>
        <w:spacing w:line="500" w:lineRule="exact"/>
        <w:rPr>
          <w:rtl/>
        </w:rPr>
      </w:pPr>
    </w:p>
    <w:p w:rsidR="00E83C22" w:rsidRPr="00B74AAF" w:rsidRDefault="00E83C22" w:rsidP="00C50CD6">
      <w:pPr>
        <w:spacing w:line="50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C40548">
      <w:pPr>
        <w:spacing w:line="380" w:lineRule="exact"/>
        <w:rPr>
          <w:rtl/>
        </w:rPr>
      </w:pPr>
    </w:p>
    <w:p w:rsidR="00E83C22" w:rsidRPr="00B74AAF" w:rsidRDefault="00E83C22" w:rsidP="00C40548">
      <w:pPr>
        <w:spacing w:line="380" w:lineRule="exact"/>
        <w:rPr>
          <w:rtl/>
        </w:rPr>
      </w:pPr>
    </w:p>
    <w:p w:rsidR="00E83C22" w:rsidRPr="00B74AAF" w:rsidRDefault="0049373A" w:rsidP="0049373A">
      <w:pPr>
        <w:pStyle w:val="10"/>
        <w:spacing w:line="216" w:lineRule="auto"/>
        <w:rPr>
          <w:rtl/>
        </w:rPr>
      </w:pPr>
      <w:bookmarkStart w:id="46" w:name="_Toc6906409"/>
      <w:r w:rsidRPr="00B74AAF">
        <w:rPr>
          <w:rFonts w:hint="cs"/>
          <w:rtl/>
        </w:rPr>
        <w:t>قاعدة نفي السبيل</w:t>
      </w:r>
      <w:bookmarkEnd w:id="46"/>
    </w:p>
    <w:p w:rsidR="00E83C22" w:rsidRPr="00B74AAF" w:rsidRDefault="0049373A" w:rsidP="0049373A">
      <w:pPr>
        <w:pStyle w:val="10"/>
        <w:spacing w:line="216" w:lineRule="auto"/>
        <w:rPr>
          <w:sz w:val="26"/>
          <w:szCs w:val="42"/>
          <w:rtl/>
        </w:rPr>
      </w:pPr>
      <w:bookmarkStart w:id="47" w:name="_Toc6906410"/>
      <w:r w:rsidRPr="00B74AAF">
        <w:rPr>
          <w:rFonts w:hint="cs"/>
          <w:sz w:val="26"/>
          <w:szCs w:val="42"/>
          <w:rtl/>
        </w:rPr>
        <w:t>محتملاتها ومضمونها</w:t>
      </w:r>
      <w:bookmarkEnd w:id="47"/>
    </w:p>
    <w:p w:rsidR="00E83C22" w:rsidRPr="00B74AAF" w:rsidRDefault="00E83C22" w:rsidP="00C40548">
      <w:pPr>
        <w:spacing w:line="360" w:lineRule="exact"/>
        <w:rPr>
          <w:rtl/>
        </w:rPr>
      </w:pPr>
    </w:p>
    <w:p w:rsidR="00E83C22" w:rsidRPr="00B74AAF" w:rsidRDefault="0049373A" w:rsidP="0049373A">
      <w:pPr>
        <w:pStyle w:val="Author"/>
        <w:rPr>
          <w:rtl/>
        </w:rPr>
      </w:pPr>
      <w:bookmarkStart w:id="48" w:name="_Toc6906411"/>
      <w:r w:rsidRPr="00B74AAF">
        <w:rPr>
          <w:rFonts w:hint="cs"/>
          <w:rtl/>
        </w:rPr>
        <w:t>الشيخ ذو الفقار عبد الرسول عواضة</w:t>
      </w:r>
      <w:r w:rsidR="00527634" w:rsidRPr="00B74AAF">
        <w:rPr>
          <w:rFonts w:cs="Taher" w:hint="cs"/>
          <w:vertAlign w:val="superscript"/>
          <w:rtl/>
        </w:rPr>
        <w:t>(</w:t>
      </w:r>
      <w:r w:rsidR="00527634" w:rsidRPr="00B74AAF">
        <w:rPr>
          <w:rFonts w:cs="Taher"/>
          <w:vertAlign w:val="superscript"/>
          <w:rtl/>
        </w:rPr>
        <w:footnoteReference w:customMarkFollows="1" w:id="3"/>
        <w:t>*)</w:t>
      </w:r>
      <w:bookmarkEnd w:id="48"/>
    </w:p>
    <w:p w:rsidR="00E83C22" w:rsidRPr="00B74AAF" w:rsidRDefault="00E83C22" w:rsidP="00BD5242">
      <w:pPr>
        <w:spacing w:line="310" w:lineRule="exact"/>
        <w:rPr>
          <w:rtl/>
        </w:rPr>
      </w:pPr>
    </w:p>
    <w:p w:rsidR="0049373A" w:rsidRPr="00B74AAF" w:rsidRDefault="0049373A" w:rsidP="00222C52">
      <w:pPr>
        <w:pStyle w:val="31"/>
        <w:rPr>
          <w:color w:val="auto"/>
          <w:rtl/>
          <w:lang w:bidi="ar-LB"/>
        </w:rPr>
      </w:pPr>
      <w:r w:rsidRPr="00B74AAF">
        <w:rPr>
          <w:rFonts w:hint="cs"/>
          <w:color w:val="auto"/>
          <w:rtl/>
        </w:rPr>
        <w:t>تمه</w:t>
      </w:r>
      <w:r w:rsidRPr="00B74AAF">
        <w:rPr>
          <w:rFonts w:hint="cs"/>
          <w:color w:val="auto"/>
          <w:rtl/>
          <w:lang w:bidi="ar-LB"/>
        </w:rPr>
        <w:t>يد</w:t>
      </w:r>
    </w:p>
    <w:p w:rsidR="0049373A" w:rsidRPr="00B74AAF" w:rsidRDefault="0049373A" w:rsidP="00C40548">
      <w:pPr>
        <w:spacing w:line="390" w:lineRule="exact"/>
        <w:rPr>
          <w:sz w:val="27"/>
          <w:rtl/>
        </w:rPr>
      </w:pPr>
      <w:r w:rsidRPr="00B74AAF">
        <w:rPr>
          <w:rFonts w:hint="cs"/>
          <w:sz w:val="27"/>
          <w:rtl/>
        </w:rPr>
        <w:t xml:space="preserve">تعتبر قاعدة نفي السبيل من القواعد الفقهية المهمّة والمشهورة بين الفريقين، والتي يمكن </w:t>
      </w:r>
      <w:r w:rsidR="00F82595" w:rsidRPr="00B74AAF">
        <w:rPr>
          <w:rFonts w:hint="cs"/>
          <w:sz w:val="27"/>
          <w:rtl/>
        </w:rPr>
        <w:t>أ</w:t>
      </w:r>
      <w:r w:rsidRPr="00B74AAF">
        <w:rPr>
          <w:rFonts w:hint="cs"/>
          <w:sz w:val="27"/>
          <w:rtl/>
        </w:rPr>
        <w:t xml:space="preserve">ن يستند </w:t>
      </w:r>
      <w:r w:rsidR="00F82595" w:rsidRPr="00B74AAF">
        <w:rPr>
          <w:rFonts w:hint="cs"/>
          <w:sz w:val="27"/>
          <w:rtl/>
        </w:rPr>
        <w:t>إ</w:t>
      </w:r>
      <w:r w:rsidRPr="00B74AAF">
        <w:rPr>
          <w:rFonts w:hint="cs"/>
          <w:sz w:val="27"/>
          <w:rtl/>
        </w:rPr>
        <w:t>ليها في مقام الاستدلال في أبواب مختلفة من الفقه</w:t>
      </w:r>
      <w:r w:rsidR="00F82595" w:rsidRPr="00B74AAF">
        <w:rPr>
          <w:rFonts w:hint="cs"/>
          <w:sz w:val="27"/>
          <w:rtl/>
        </w:rPr>
        <w:t>،</w:t>
      </w:r>
      <w:r w:rsidRPr="00B74AAF">
        <w:rPr>
          <w:rFonts w:hint="cs"/>
          <w:sz w:val="27"/>
          <w:rtl/>
        </w:rPr>
        <w:t xml:space="preserve"> سواء في العبادات أو المعاملات. وهي تتعلق بتنظيم العلاقات بين المسلمين والكافرين بالخصوص، و</w:t>
      </w:r>
      <w:r w:rsidR="00F82595" w:rsidRPr="00B74AAF">
        <w:rPr>
          <w:rFonts w:hint="cs"/>
          <w:sz w:val="27"/>
          <w:rtl/>
        </w:rPr>
        <w:t>أ</w:t>
      </w:r>
      <w:r w:rsidRPr="00B74AAF">
        <w:rPr>
          <w:rFonts w:hint="cs"/>
          <w:sz w:val="27"/>
          <w:rtl/>
        </w:rPr>
        <w:t>ما تنظيم العلاقات بين المسلمين أنفسهم فتتكف</w:t>
      </w:r>
      <w:r w:rsidR="00F82595" w:rsidRPr="00B74AAF">
        <w:rPr>
          <w:rFonts w:hint="cs"/>
          <w:sz w:val="27"/>
          <w:rtl/>
        </w:rPr>
        <w:t>ّ</w:t>
      </w:r>
      <w:r w:rsidRPr="00B74AAF">
        <w:rPr>
          <w:rFonts w:hint="cs"/>
          <w:sz w:val="27"/>
          <w:rtl/>
        </w:rPr>
        <w:t>لها قواعد فقهية أخرى. فيمكن الاستفادة منها على الصعيد الداخلي في المجتمع الواحد، والخارجي بين الدول الإسلامية وغير الإسلامية على مستوى العلاقات والاتفاقيات الدولية المختلفة</w:t>
      </w:r>
      <w:r w:rsidR="00F82595" w:rsidRPr="00B74AAF">
        <w:rPr>
          <w:rFonts w:hint="cs"/>
          <w:sz w:val="27"/>
          <w:rtl/>
        </w:rPr>
        <w:t>،</w:t>
      </w:r>
      <w:r w:rsidRPr="00B74AAF">
        <w:rPr>
          <w:rFonts w:hint="cs"/>
          <w:sz w:val="27"/>
          <w:rtl/>
        </w:rPr>
        <w:t xml:space="preserve"> سواء كانت سياسية أو </w:t>
      </w:r>
      <w:r w:rsidR="00F82595" w:rsidRPr="00B74AAF">
        <w:rPr>
          <w:rFonts w:hint="cs"/>
          <w:sz w:val="27"/>
          <w:rtl/>
        </w:rPr>
        <w:t>ا</w:t>
      </w:r>
      <w:r w:rsidRPr="00B74AAF">
        <w:rPr>
          <w:rFonts w:hint="cs"/>
          <w:sz w:val="27"/>
          <w:rtl/>
        </w:rPr>
        <w:t>قتصادية أو اجتماعية وغيرها</w:t>
      </w:r>
      <w:r w:rsidR="00F82595" w:rsidRPr="00B74AAF">
        <w:rPr>
          <w:rFonts w:hint="cs"/>
          <w:sz w:val="27"/>
          <w:rtl/>
        </w:rPr>
        <w:t>؛</w:t>
      </w:r>
      <w:r w:rsidRPr="00B74AAF">
        <w:rPr>
          <w:rFonts w:hint="cs"/>
          <w:sz w:val="27"/>
          <w:rtl/>
        </w:rPr>
        <w:t xml:space="preserve"> لتكون معياراّ في الصحة والفساد. فهذا كلّه يكشف عن البعد القانوني والمعنوي التي يمكن أن يكون قد هدف إليه الشارع، وهذا ما أشار إليه الإمام الخميني</w:t>
      </w:r>
      <w:r w:rsidR="005445DC" w:rsidRPr="00AC4DE2">
        <w:rPr>
          <w:rFonts w:cs="Mosawi" w:hint="cs"/>
          <w:sz w:val="22"/>
          <w:szCs w:val="22"/>
          <w:rtl/>
        </w:rPr>
        <w:t>&amp;</w:t>
      </w:r>
      <w:r w:rsidRPr="00B74AAF">
        <w:rPr>
          <w:sz w:val="27"/>
          <w:vertAlign w:val="superscript"/>
          <w:rtl/>
        </w:rPr>
        <w:t>(</w:t>
      </w:r>
      <w:r w:rsidRPr="00B74AAF">
        <w:rPr>
          <w:rStyle w:val="ac"/>
          <w:sz w:val="27"/>
          <w:rtl/>
        </w:rPr>
        <w:endnoteReference w:id="107"/>
      </w:r>
      <w:r w:rsidRPr="00B74AAF">
        <w:rPr>
          <w:sz w:val="27"/>
          <w:vertAlign w:val="superscript"/>
          <w:rtl/>
        </w:rPr>
        <w:t>)</w:t>
      </w:r>
      <w:r w:rsidRPr="00B74AAF">
        <w:rPr>
          <w:rFonts w:hint="cs"/>
          <w:sz w:val="27"/>
          <w:rtl/>
        </w:rPr>
        <w:t>. و</w:t>
      </w:r>
      <w:r w:rsidR="00F82595" w:rsidRPr="00B74AAF">
        <w:rPr>
          <w:rFonts w:hint="cs"/>
          <w:sz w:val="27"/>
          <w:rtl/>
        </w:rPr>
        <w:t>إ</w:t>
      </w:r>
      <w:r w:rsidRPr="00B74AAF">
        <w:rPr>
          <w:rFonts w:hint="cs"/>
          <w:sz w:val="27"/>
          <w:rtl/>
        </w:rPr>
        <w:t>نما س</w:t>
      </w:r>
      <w:r w:rsidR="00F82595" w:rsidRPr="00B74AAF">
        <w:rPr>
          <w:rFonts w:hint="cs"/>
          <w:sz w:val="27"/>
          <w:rtl/>
        </w:rPr>
        <w:t>ُ</w:t>
      </w:r>
      <w:r w:rsidRPr="00B74AAF">
        <w:rPr>
          <w:rFonts w:hint="cs"/>
          <w:sz w:val="27"/>
          <w:rtl/>
        </w:rPr>
        <w:t>م</w:t>
      </w:r>
      <w:r w:rsidR="00F82595" w:rsidRPr="00B74AAF">
        <w:rPr>
          <w:rFonts w:hint="cs"/>
          <w:sz w:val="27"/>
          <w:rtl/>
        </w:rPr>
        <w:t>ّ</w:t>
      </w:r>
      <w:r w:rsidRPr="00B74AAF">
        <w:rPr>
          <w:rFonts w:hint="cs"/>
          <w:sz w:val="27"/>
          <w:rtl/>
        </w:rPr>
        <w:t>يت القاعدة بهذا الاسم باعتبارها مستمد</w:t>
      </w:r>
      <w:r w:rsidR="00F82595" w:rsidRPr="00B74AAF">
        <w:rPr>
          <w:rFonts w:hint="cs"/>
          <w:sz w:val="27"/>
          <w:rtl/>
        </w:rPr>
        <w:t>ّ</w:t>
      </w:r>
      <w:r w:rsidRPr="00B74AAF">
        <w:rPr>
          <w:rFonts w:hint="cs"/>
          <w:sz w:val="27"/>
          <w:rtl/>
        </w:rPr>
        <w:t>ة من الآية الكريمة التي يستدل</w:t>
      </w:r>
      <w:r w:rsidR="00F82595" w:rsidRPr="00B74AAF">
        <w:rPr>
          <w:rFonts w:hint="cs"/>
          <w:sz w:val="27"/>
          <w:rtl/>
        </w:rPr>
        <w:t>ّ</w:t>
      </w:r>
      <w:r w:rsidRPr="00B74AAF">
        <w:rPr>
          <w:rFonts w:hint="cs"/>
          <w:sz w:val="27"/>
          <w:rtl/>
        </w:rPr>
        <w:t xml:space="preserve"> بها عليها. نعم</w:t>
      </w:r>
      <w:r w:rsidR="00F82595" w:rsidRPr="00B74AAF">
        <w:rPr>
          <w:rFonts w:hint="cs"/>
          <w:sz w:val="27"/>
          <w:rtl/>
        </w:rPr>
        <w:t>،</w:t>
      </w:r>
      <w:r w:rsidRPr="00B74AAF">
        <w:rPr>
          <w:rFonts w:hint="cs"/>
          <w:sz w:val="27"/>
          <w:rtl/>
        </w:rPr>
        <w:t xml:space="preserve"> في بعض الأحيان يطلق عليها قاعدة الإسلام يعلو ولا يعلى عليه</w:t>
      </w:r>
      <w:r w:rsidR="00F82595" w:rsidRPr="00B74AAF">
        <w:rPr>
          <w:rFonts w:hint="cs"/>
          <w:sz w:val="27"/>
          <w:rtl/>
        </w:rPr>
        <w:t>؛</w:t>
      </w:r>
      <w:r w:rsidRPr="00B74AAF">
        <w:rPr>
          <w:rFonts w:hint="cs"/>
          <w:sz w:val="27"/>
          <w:rtl/>
        </w:rPr>
        <w:t xml:space="preserve"> نسبة منهم إلى الحديث المذكور</w:t>
      </w:r>
      <w:r w:rsidRPr="00B74AAF">
        <w:rPr>
          <w:sz w:val="27"/>
          <w:vertAlign w:val="superscript"/>
          <w:rtl/>
        </w:rPr>
        <w:t>(</w:t>
      </w:r>
      <w:r w:rsidRPr="00B74AAF">
        <w:rPr>
          <w:rStyle w:val="ac"/>
          <w:sz w:val="27"/>
          <w:rtl/>
        </w:rPr>
        <w:endnoteReference w:id="108"/>
      </w:r>
      <w:r w:rsidRPr="00B74AAF">
        <w:rPr>
          <w:sz w:val="27"/>
          <w:vertAlign w:val="superscript"/>
          <w:rtl/>
        </w:rPr>
        <w:t>)</w:t>
      </w:r>
      <w:r w:rsidRPr="00B74AAF">
        <w:rPr>
          <w:rFonts w:hint="cs"/>
          <w:sz w:val="27"/>
          <w:rtl/>
        </w:rPr>
        <w:t xml:space="preserve">. </w:t>
      </w:r>
    </w:p>
    <w:p w:rsidR="0049373A" w:rsidRPr="00B74AAF" w:rsidRDefault="0049373A" w:rsidP="00BD5242">
      <w:pPr>
        <w:spacing w:line="390" w:lineRule="exact"/>
        <w:rPr>
          <w:sz w:val="27"/>
          <w:rtl/>
        </w:rPr>
      </w:pPr>
      <w:r w:rsidRPr="00B74AAF">
        <w:rPr>
          <w:rFonts w:hint="cs"/>
          <w:sz w:val="27"/>
          <w:rtl/>
        </w:rPr>
        <w:t>وثمرة مشروعية هذه القاعدة هو المنع من كل مورد يكون فيه للكافر علو</w:t>
      </w:r>
      <w:r w:rsidR="00F82595" w:rsidRPr="00B74AAF">
        <w:rPr>
          <w:rFonts w:hint="cs"/>
          <w:sz w:val="27"/>
          <w:rtl/>
        </w:rPr>
        <w:t>ّ</w:t>
      </w:r>
      <w:r w:rsidRPr="00B74AAF">
        <w:rPr>
          <w:rFonts w:hint="cs"/>
          <w:sz w:val="27"/>
          <w:rtl/>
        </w:rPr>
        <w:t xml:space="preserve"> وسبيل على المسلم بالمعنى الذي سيأتي إن</w:t>
      </w:r>
      <w:r w:rsidR="00F82595" w:rsidRPr="00B74AAF">
        <w:rPr>
          <w:rFonts w:hint="cs"/>
          <w:sz w:val="27"/>
          <w:rtl/>
        </w:rPr>
        <w:t>ْ</w:t>
      </w:r>
      <w:r w:rsidRPr="00B74AAF">
        <w:rPr>
          <w:rFonts w:hint="cs"/>
          <w:sz w:val="27"/>
          <w:rtl/>
        </w:rPr>
        <w:t xml:space="preserve"> شاء الله</w:t>
      </w:r>
      <w:r w:rsidR="00F82595" w:rsidRPr="00B74AAF">
        <w:rPr>
          <w:rFonts w:hint="cs"/>
          <w:sz w:val="27"/>
          <w:rtl/>
        </w:rPr>
        <w:t>.</w:t>
      </w:r>
      <w:r w:rsidRPr="00B74AAF">
        <w:rPr>
          <w:rFonts w:hint="cs"/>
          <w:sz w:val="27"/>
          <w:rtl/>
        </w:rPr>
        <w:t xml:space="preserve"> وفي حال عدم ثبوت مشروعيتها ففي كل</w:t>
      </w:r>
      <w:r w:rsidR="00F82595" w:rsidRPr="00B74AAF">
        <w:rPr>
          <w:rFonts w:hint="cs"/>
          <w:sz w:val="27"/>
          <w:rtl/>
        </w:rPr>
        <w:t>ّ</w:t>
      </w:r>
      <w:r w:rsidRPr="00B74AAF">
        <w:rPr>
          <w:rFonts w:hint="cs"/>
          <w:sz w:val="27"/>
          <w:rtl/>
        </w:rPr>
        <w:t xml:space="preserve"> مورد يشك</w:t>
      </w:r>
      <w:r w:rsidR="00F82595" w:rsidRPr="00B74AAF">
        <w:rPr>
          <w:rFonts w:hint="cs"/>
          <w:sz w:val="27"/>
          <w:rtl/>
        </w:rPr>
        <w:t>ّ</w:t>
      </w:r>
      <w:r w:rsidRPr="00B74AAF">
        <w:rPr>
          <w:rFonts w:hint="cs"/>
          <w:sz w:val="27"/>
          <w:rtl/>
        </w:rPr>
        <w:t xml:space="preserve"> بالصحة والفساد إن</w:t>
      </w:r>
      <w:r w:rsidR="00F82595" w:rsidRPr="00B74AAF">
        <w:rPr>
          <w:rFonts w:hint="cs"/>
          <w:sz w:val="27"/>
          <w:rtl/>
        </w:rPr>
        <w:t>ْ</w:t>
      </w:r>
      <w:r w:rsidRPr="00B74AAF">
        <w:rPr>
          <w:rFonts w:hint="cs"/>
          <w:sz w:val="27"/>
          <w:rtl/>
        </w:rPr>
        <w:t xml:space="preserve"> كان هناك أدلة خاصة مانعة تمسّك بها، وإلا</w:t>
      </w:r>
      <w:r w:rsidR="00F82595" w:rsidRPr="00B74AAF">
        <w:rPr>
          <w:rFonts w:hint="cs"/>
          <w:sz w:val="27"/>
          <w:rtl/>
        </w:rPr>
        <w:t>ّ</w:t>
      </w:r>
      <w:r w:rsidRPr="00B74AAF">
        <w:rPr>
          <w:rFonts w:hint="cs"/>
          <w:sz w:val="27"/>
          <w:rtl/>
        </w:rPr>
        <w:t xml:space="preserve"> يتعيّن الرجوع إلى عمومات الأدلة أو أصالة الصحة. </w:t>
      </w:r>
    </w:p>
    <w:p w:rsidR="0049373A" w:rsidRPr="00B74AAF" w:rsidRDefault="00F82595" w:rsidP="005445DC">
      <w:pPr>
        <w:rPr>
          <w:sz w:val="27"/>
          <w:rtl/>
        </w:rPr>
      </w:pPr>
      <w:r w:rsidRPr="00B74AAF">
        <w:rPr>
          <w:rFonts w:hint="cs"/>
          <w:sz w:val="27"/>
          <w:rtl/>
        </w:rPr>
        <w:lastRenderedPageBreak/>
        <w:t>و</w:t>
      </w:r>
      <w:r w:rsidR="0049373A" w:rsidRPr="00B74AAF">
        <w:rPr>
          <w:rFonts w:hint="cs"/>
          <w:sz w:val="27"/>
          <w:rtl/>
        </w:rPr>
        <w:t>هذه القاعدة على تقدير ثبوتها لا ي</w:t>
      </w:r>
      <w:r w:rsidRPr="00B74AAF">
        <w:rPr>
          <w:rFonts w:hint="cs"/>
          <w:sz w:val="27"/>
          <w:rtl/>
        </w:rPr>
        <w:t>ُ</w:t>
      </w:r>
      <w:r w:rsidR="0049373A" w:rsidRPr="00B74AAF">
        <w:rPr>
          <w:rFonts w:hint="cs"/>
          <w:sz w:val="27"/>
          <w:rtl/>
        </w:rPr>
        <w:t>راد منها إلا</w:t>
      </w:r>
      <w:r w:rsidRPr="00B74AAF">
        <w:rPr>
          <w:rFonts w:hint="cs"/>
          <w:sz w:val="27"/>
          <w:rtl/>
        </w:rPr>
        <w:t>ّ</w:t>
      </w:r>
      <w:r w:rsidR="0049373A" w:rsidRPr="00B74AAF">
        <w:rPr>
          <w:rFonts w:hint="cs"/>
          <w:sz w:val="27"/>
          <w:rtl/>
        </w:rPr>
        <w:t xml:space="preserve"> جذب الناس إلى الإسلام</w:t>
      </w:r>
      <w:r w:rsidRPr="00B74AAF">
        <w:rPr>
          <w:rFonts w:hint="cs"/>
          <w:sz w:val="27"/>
          <w:rtl/>
        </w:rPr>
        <w:t>،</w:t>
      </w:r>
      <w:r w:rsidR="0049373A" w:rsidRPr="00B74AAF">
        <w:rPr>
          <w:rFonts w:hint="cs"/>
          <w:sz w:val="27"/>
          <w:rtl/>
        </w:rPr>
        <w:t xml:space="preserve"> وإظهار علو</w:t>
      </w:r>
      <w:r w:rsidRPr="00B74AAF">
        <w:rPr>
          <w:rFonts w:hint="cs"/>
          <w:sz w:val="27"/>
          <w:rtl/>
        </w:rPr>
        <w:t>ّ</w:t>
      </w:r>
      <w:r w:rsidR="0049373A" w:rsidRPr="00B74AAF">
        <w:rPr>
          <w:rFonts w:hint="cs"/>
          <w:sz w:val="27"/>
          <w:rtl/>
        </w:rPr>
        <w:t xml:space="preserve"> المسلم وشرفه على غيره من أصحاب الديانات الأخرى.</w:t>
      </w:r>
    </w:p>
    <w:p w:rsidR="0049373A" w:rsidRPr="00B74AAF" w:rsidRDefault="00716EB2" w:rsidP="005445DC">
      <w:pPr>
        <w:rPr>
          <w:sz w:val="27"/>
          <w:rtl/>
        </w:rPr>
      </w:pPr>
      <w:r w:rsidRPr="00B74AAF">
        <w:rPr>
          <w:rFonts w:hint="cs"/>
          <w:sz w:val="27"/>
          <w:rtl/>
        </w:rPr>
        <w:t>وفي</w:t>
      </w:r>
      <w:r w:rsidR="0049373A" w:rsidRPr="00B74AAF">
        <w:rPr>
          <w:rFonts w:hint="cs"/>
          <w:sz w:val="27"/>
          <w:rtl/>
        </w:rPr>
        <w:t xml:space="preserve"> هذا البحث سوف نتعرّض لمدرك القاعدة</w:t>
      </w:r>
      <w:r w:rsidRPr="00B74AAF">
        <w:rPr>
          <w:rFonts w:hint="cs"/>
          <w:sz w:val="27"/>
          <w:rtl/>
        </w:rPr>
        <w:t>،</w:t>
      </w:r>
      <w:r w:rsidR="0049373A" w:rsidRPr="00B74AAF">
        <w:rPr>
          <w:rFonts w:hint="cs"/>
          <w:sz w:val="27"/>
          <w:rtl/>
        </w:rPr>
        <w:t xml:space="preserve"> ومضمونها</w:t>
      </w:r>
      <w:r w:rsidRPr="00B74AAF">
        <w:rPr>
          <w:rFonts w:hint="cs"/>
          <w:sz w:val="27"/>
          <w:rtl/>
        </w:rPr>
        <w:t>،</w:t>
      </w:r>
      <w:r w:rsidR="0049373A" w:rsidRPr="00B74AAF">
        <w:rPr>
          <w:rFonts w:hint="cs"/>
          <w:sz w:val="27"/>
          <w:rtl/>
        </w:rPr>
        <w:t xml:space="preserve"> ومحتملاتها</w:t>
      </w:r>
      <w:r w:rsidRPr="00B74AAF">
        <w:rPr>
          <w:rFonts w:hint="cs"/>
          <w:sz w:val="27"/>
          <w:rtl/>
        </w:rPr>
        <w:t>.</w:t>
      </w:r>
      <w:r w:rsidR="0049373A" w:rsidRPr="00B74AAF">
        <w:rPr>
          <w:rFonts w:hint="cs"/>
          <w:sz w:val="27"/>
          <w:rtl/>
        </w:rPr>
        <w:t xml:space="preserve"> هذا</w:t>
      </w:r>
      <w:r w:rsidRPr="00B74AAF">
        <w:rPr>
          <w:rFonts w:hint="cs"/>
          <w:sz w:val="27"/>
          <w:rtl/>
        </w:rPr>
        <w:t>،</w:t>
      </w:r>
      <w:r w:rsidR="0049373A" w:rsidRPr="00B74AAF">
        <w:rPr>
          <w:rFonts w:hint="cs"/>
          <w:sz w:val="27"/>
          <w:rtl/>
        </w:rPr>
        <w:t xml:space="preserve"> مضافاً </w:t>
      </w:r>
      <w:r w:rsidRPr="00B74AAF">
        <w:rPr>
          <w:rFonts w:hint="cs"/>
          <w:sz w:val="27"/>
          <w:rtl/>
        </w:rPr>
        <w:t xml:space="preserve">إلى </w:t>
      </w:r>
      <w:r w:rsidR="0049373A" w:rsidRPr="00B74AAF">
        <w:rPr>
          <w:rFonts w:hint="cs"/>
          <w:sz w:val="27"/>
          <w:rtl/>
        </w:rPr>
        <w:t>بعض الأمثلة والموارد التي طبقت عليها القاعدة من ق</w:t>
      </w:r>
      <w:r w:rsidRPr="00B74AAF">
        <w:rPr>
          <w:rFonts w:hint="cs"/>
          <w:sz w:val="27"/>
          <w:rtl/>
        </w:rPr>
        <w:t>ِ</w:t>
      </w:r>
      <w:r w:rsidR="0049373A" w:rsidRPr="00B74AAF">
        <w:rPr>
          <w:rFonts w:hint="cs"/>
          <w:sz w:val="27"/>
          <w:rtl/>
        </w:rPr>
        <w:t>ب</w:t>
      </w:r>
      <w:r w:rsidRPr="00B74AAF">
        <w:rPr>
          <w:rFonts w:hint="cs"/>
          <w:sz w:val="27"/>
          <w:rtl/>
        </w:rPr>
        <w:t>َ</w:t>
      </w:r>
      <w:r w:rsidR="0049373A" w:rsidRPr="00B74AAF">
        <w:rPr>
          <w:rFonts w:hint="cs"/>
          <w:sz w:val="27"/>
          <w:rtl/>
        </w:rPr>
        <w:t>ل الفقهاء</w:t>
      </w:r>
      <w:r w:rsidRPr="00B74AAF">
        <w:rPr>
          <w:rFonts w:hint="cs"/>
          <w:sz w:val="27"/>
          <w:rtl/>
        </w:rPr>
        <w:t>،</w:t>
      </w:r>
      <w:r w:rsidR="0049373A" w:rsidRPr="00B74AAF">
        <w:rPr>
          <w:rFonts w:hint="cs"/>
          <w:sz w:val="27"/>
          <w:rtl/>
        </w:rPr>
        <w:t xml:space="preserve"> مع المناقشة في كلٍّ منها </w:t>
      </w:r>
      <w:r w:rsidRPr="00B74AAF">
        <w:rPr>
          <w:rFonts w:hint="cs"/>
          <w:sz w:val="27"/>
          <w:rtl/>
        </w:rPr>
        <w:t>إ</w:t>
      </w:r>
      <w:r w:rsidR="0049373A" w:rsidRPr="00B74AAF">
        <w:rPr>
          <w:rFonts w:hint="cs"/>
          <w:sz w:val="27"/>
          <w:rtl/>
        </w:rPr>
        <w:t>ن</w:t>
      </w:r>
      <w:r w:rsidRPr="00B74AAF">
        <w:rPr>
          <w:rFonts w:hint="cs"/>
          <w:sz w:val="27"/>
          <w:rtl/>
        </w:rPr>
        <w:t>ْ</w:t>
      </w:r>
      <w:r w:rsidR="0049373A" w:rsidRPr="00B74AAF">
        <w:rPr>
          <w:rFonts w:hint="cs"/>
          <w:sz w:val="27"/>
          <w:rtl/>
        </w:rPr>
        <w:t xml:space="preserve"> شاء الله تعالى.</w:t>
      </w:r>
    </w:p>
    <w:p w:rsidR="0049373A" w:rsidRPr="00B74AAF" w:rsidRDefault="0049373A" w:rsidP="00BD5242">
      <w:pPr>
        <w:spacing w:line="420" w:lineRule="exact"/>
        <w:rPr>
          <w:sz w:val="27"/>
        </w:rPr>
      </w:pPr>
    </w:p>
    <w:p w:rsidR="0049373A" w:rsidRPr="00B74AAF" w:rsidRDefault="0049373A" w:rsidP="00222C52">
      <w:pPr>
        <w:pStyle w:val="31"/>
        <w:rPr>
          <w:color w:val="auto"/>
          <w:rtl/>
        </w:rPr>
      </w:pPr>
      <w:r w:rsidRPr="00B74AAF">
        <w:rPr>
          <w:rFonts w:hint="cs"/>
          <w:color w:val="auto"/>
          <w:rtl/>
        </w:rPr>
        <w:t xml:space="preserve"> مضمون القاعدة</w:t>
      </w:r>
    </w:p>
    <w:p w:rsidR="0049373A" w:rsidRPr="00B74AAF" w:rsidRDefault="0049373A" w:rsidP="005445DC">
      <w:pPr>
        <w:rPr>
          <w:sz w:val="27"/>
          <w:rtl/>
        </w:rPr>
      </w:pPr>
      <w:r w:rsidRPr="00B74AAF">
        <w:rPr>
          <w:rFonts w:hint="cs"/>
          <w:b/>
          <w:bCs/>
          <w:sz w:val="27"/>
          <w:rtl/>
        </w:rPr>
        <w:t xml:space="preserve"> </w:t>
      </w:r>
      <w:r w:rsidRPr="00B74AAF">
        <w:rPr>
          <w:rFonts w:hint="cs"/>
          <w:sz w:val="27"/>
          <w:rtl/>
        </w:rPr>
        <w:t xml:space="preserve">وأما مضمون هذه القاعدة فهو </w:t>
      </w:r>
      <w:r w:rsidR="00716EB2" w:rsidRPr="00B74AAF">
        <w:rPr>
          <w:rFonts w:hint="cs"/>
          <w:sz w:val="27"/>
          <w:rtl/>
        </w:rPr>
        <w:t>أ</w:t>
      </w:r>
      <w:r w:rsidRPr="00B74AAF">
        <w:rPr>
          <w:rFonts w:hint="cs"/>
          <w:sz w:val="27"/>
          <w:rtl/>
        </w:rPr>
        <w:t>ن الله تعالى لم يجعل ولن يجعل في عالم التشريع أي</w:t>
      </w:r>
      <w:r w:rsidR="00716EB2" w:rsidRPr="00B74AAF">
        <w:rPr>
          <w:rFonts w:hint="cs"/>
          <w:sz w:val="27"/>
          <w:rtl/>
        </w:rPr>
        <w:t>ّ</w:t>
      </w:r>
      <w:r w:rsidRPr="00B74AAF">
        <w:rPr>
          <w:rFonts w:hint="cs"/>
          <w:sz w:val="27"/>
          <w:rtl/>
        </w:rPr>
        <w:t xml:space="preserve"> حكم</w:t>
      </w:r>
      <w:r w:rsidR="00716EB2" w:rsidRPr="00B74AAF">
        <w:rPr>
          <w:rFonts w:hint="cs"/>
          <w:sz w:val="27"/>
          <w:rtl/>
        </w:rPr>
        <w:t>ٍ</w:t>
      </w:r>
      <w:r w:rsidRPr="00B74AAF">
        <w:rPr>
          <w:rFonts w:hint="cs"/>
          <w:sz w:val="27"/>
          <w:rtl/>
        </w:rPr>
        <w:t xml:space="preserve"> بحيث يكون سبباً ومقتضياً لعلو</w:t>
      </w:r>
      <w:r w:rsidR="00716EB2" w:rsidRPr="00B74AAF">
        <w:rPr>
          <w:rFonts w:hint="cs"/>
          <w:sz w:val="27"/>
          <w:rtl/>
        </w:rPr>
        <w:t>ّ</w:t>
      </w:r>
      <w:r w:rsidRPr="00B74AAF">
        <w:rPr>
          <w:rFonts w:hint="cs"/>
          <w:sz w:val="27"/>
          <w:rtl/>
        </w:rPr>
        <w:t xml:space="preserve"> الكافر على المسلم</w:t>
      </w:r>
      <w:r w:rsidR="00716EB2" w:rsidRPr="00B74AAF">
        <w:rPr>
          <w:rFonts w:hint="cs"/>
          <w:sz w:val="27"/>
          <w:rtl/>
        </w:rPr>
        <w:t>،</w:t>
      </w:r>
      <w:r w:rsidRPr="00B74AAF">
        <w:rPr>
          <w:rFonts w:hint="cs"/>
          <w:sz w:val="27"/>
          <w:rtl/>
        </w:rPr>
        <w:t xml:space="preserve"> وإثبات سبيل له عليه</w:t>
      </w:r>
      <w:r w:rsidR="00716EB2" w:rsidRPr="00B74AAF">
        <w:rPr>
          <w:rFonts w:hint="cs"/>
          <w:sz w:val="27"/>
          <w:rtl/>
        </w:rPr>
        <w:t>،</w:t>
      </w:r>
      <w:r w:rsidRPr="00B74AAF">
        <w:rPr>
          <w:rFonts w:hint="cs"/>
          <w:sz w:val="27"/>
          <w:rtl/>
        </w:rPr>
        <w:t xml:space="preserve"> فتكون حاكمة</w:t>
      </w:r>
      <w:r w:rsidR="00716EB2" w:rsidRPr="00B74AAF">
        <w:rPr>
          <w:rFonts w:hint="cs"/>
          <w:sz w:val="27"/>
          <w:rtl/>
        </w:rPr>
        <w:t>ً</w:t>
      </w:r>
      <w:r w:rsidRPr="00B74AAF">
        <w:rPr>
          <w:rFonts w:hint="cs"/>
          <w:sz w:val="27"/>
          <w:rtl/>
        </w:rPr>
        <w:t xml:space="preserve"> على إطلاقات وعمومات الأدلة الواقعية، وبالتالي تخص</w:t>
      </w:r>
      <w:r w:rsidR="00716EB2" w:rsidRPr="00B74AAF">
        <w:rPr>
          <w:rFonts w:hint="cs"/>
          <w:sz w:val="27"/>
          <w:rtl/>
        </w:rPr>
        <w:t>ِّ</w:t>
      </w:r>
      <w:r w:rsidRPr="00B74AAF">
        <w:rPr>
          <w:rFonts w:hint="cs"/>
          <w:sz w:val="27"/>
          <w:rtl/>
        </w:rPr>
        <w:t>صها وتصرفها إلى الموارد الأ</w:t>
      </w:r>
      <w:r w:rsidR="00716EB2" w:rsidRPr="00B74AAF">
        <w:rPr>
          <w:rFonts w:hint="cs"/>
          <w:sz w:val="27"/>
          <w:rtl/>
        </w:rPr>
        <w:t>خ</w:t>
      </w:r>
      <w:r w:rsidRPr="00B74AAF">
        <w:rPr>
          <w:rFonts w:hint="cs"/>
          <w:sz w:val="27"/>
          <w:rtl/>
        </w:rPr>
        <w:t>رى التي لا يكون للكافر فيها علو</w:t>
      </w:r>
      <w:r w:rsidR="00716EB2" w:rsidRPr="00B74AAF">
        <w:rPr>
          <w:rFonts w:hint="cs"/>
          <w:sz w:val="27"/>
          <w:rtl/>
        </w:rPr>
        <w:t>ّ</w:t>
      </w:r>
      <w:r w:rsidRPr="00B74AAF">
        <w:rPr>
          <w:rFonts w:hint="cs"/>
          <w:sz w:val="27"/>
          <w:rtl/>
        </w:rPr>
        <w:t xml:space="preserve"> على المسلم. </w:t>
      </w:r>
    </w:p>
    <w:p w:rsidR="0049373A" w:rsidRPr="00B74AAF" w:rsidRDefault="0049373A" w:rsidP="00BD5242">
      <w:pPr>
        <w:spacing w:line="440" w:lineRule="exact"/>
        <w:rPr>
          <w:sz w:val="27"/>
          <w:rtl/>
        </w:rPr>
      </w:pPr>
    </w:p>
    <w:p w:rsidR="0049373A" w:rsidRPr="00B74AAF" w:rsidRDefault="0049373A" w:rsidP="00222C52">
      <w:pPr>
        <w:pStyle w:val="31"/>
        <w:rPr>
          <w:color w:val="auto"/>
          <w:rtl/>
        </w:rPr>
      </w:pPr>
      <w:r w:rsidRPr="00B74AAF">
        <w:rPr>
          <w:rFonts w:hint="cs"/>
          <w:color w:val="auto"/>
          <w:rtl/>
        </w:rPr>
        <w:t xml:space="preserve">أدلّة القاعدة ومدركها </w:t>
      </w:r>
    </w:p>
    <w:p w:rsidR="0049373A" w:rsidRPr="00B74AAF" w:rsidRDefault="0049373A" w:rsidP="005445DC">
      <w:pPr>
        <w:rPr>
          <w:b/>
          <w:bCs/>
          <w:sz w:val="27"/>
          <w:rtl/>
        </w:rPr>
      </w:pPr>
      <w:r w:rsidRPr="00B74AAF">
        <w:rPr>
          <w:rFonts w:hint="cs"/>
          <w:sz w:val="27"/>
          <w:rtl/>
        </w:rPr>
        <w:t>استدلّ الفقهاء على حج</w:t>
      </w:r>
      <w:r w:rsidR="00716EB2" w:rsidRPr="00B74AAF">
        <w:rPr>
          <w:rFonts w:hint="cs"/>
          <w:sz w:val="27"/>
          <w:rtl/>
        </w:rPr>
        <w:t>ّ</w:t>
      </w:r>
      <w:r w:rsidRPr="00B74AAF">
        <w:rPr>
          <w:rFonts w:hint="cs"/>
          <w:sz w:val="27"/>
          <w:rtl/>
        </w:rPr>
        <w:t>ية هذه القاعدة بعدّة وجوه من الكتاب والسن</w:t>
      </w:r>
      <w:r w:rsidR="00716EB2" w:rsidRPr="00B74AAF">
        <w:rPr>
          <w:rFonts w:hint="cs"/>
          <w:sz w:val="27"/>
          <w:rtl/>
        </w:rPr>
        <w:t>ّ</w:t>
      </w:r>
      <w:r w:rsidRPr="00B74AAF">
        <w:rPr>
          <w:rFonts w:hint="cs"/>
          <w:sz w:val="27"/>
          <w:rtl/>
        </w:rPr>
        <w:t>ة وال</w:t>
      </w:r>
      <w:r w:rsidR="00716EB2" w:rsidRPr="00B74AAF">
        <w:rPr>
          <w:rFonts w:hint="cs"/>
          <w:sz w:val="27"/>
          <w:rtl/>
        </w:rPr>
        <w:t>إ</w:t>
      </w:r>
      <w:r w:rsidRPr="00B74AAF">
        <w:rPr>
          <w:rFonts w:hint="cs"/>
          <w:sz w:val="27"/>
          <w:rtl/>
        </w:rPr>
        <w:t>جماع والعقل.</w:t>
      </w:r>
      <w:r w:rsidRPr="00B74AAF">
        <w:rPr>
          <w:rFonts w:hint="cs"/>
          <w:b/>
          <w:bCs/>
          <w:sz w:val="27"/>
          <w:rtl/>
        </w:rPr>
        <w:t xml:space="preserve"> </w:t>
      </w:r>
      <w:r w:rsidRPr="00B74AAF">
        <w:rPr>
          <w:rFonts w:hint="cs"/>
          <w:sz w:val="27"/>
          <w:rtl/>
        </w:rPr>
        <w:t>والبحث فيها كما يلي:</w:t>
      </w:r>
    </w:p>
    <w:p w:rsidR="0049373A" w:rsidRPr="00B74AAF" w:rsidRDefault="0049373A" w:rsidP="00BD5242">
      <w:pPr>
        <w:spacing w:line="420" w:lineRule="exact"/>
        <w:rPr>
          <w:b/>
          <w:bCs/>
          <w:sz w:val="27"/>
          <w:rtl/>
        </w:rPr>
      </w:pPr>
    </w:p>
    <w:p w:rsidR="0049373A" w:rsidRPr="00B74AAF" w:rsidRDefault="0049373A" w:rsidP="00222C52">
      <w:pPr>
        <w:pStyle w:val="31"/>
        <w:rPr>
          <w:color w:val="auto"/>
          <w:rtl/>
        </w:rPr>
      </w:pPr>
      <w:r w:rsidRPr="00B74AAF">
        <w:rPr>
          <w:rFonts w:hint="cs"/>
          <w:color w:val="auto"/>
          <w:rtl/>
        </w:rPr>
        <w:t xml:space="preserve">الوجه الأوّل: الإجماع </w:t>
      </w:r>
    </w:p>
    <w:p w:rsidR="0049373A" w:rsidRPr="00B74AAF" w:rsidRDefault="0049373A" w:rsidP="005445DC">
      <w:pPr>
        <w:rPr>
          <w:sz w:val="27"/>
          <w:rtl/>
        </w:rPr>
      </w:pPr>
      <w:r w:rsidRPr="00B74AAF">
        <w:rPr>
          <w:rFonts w:hint="cs"/>
          <w:sz w:val="27"/>
          <w:rtl/>
        </w:rPr>
        <w:t>استدل</w:t>
      </w:r>
      <w:r w:rsidR="00716EB2" w:rsidRPr="00B74AAF">
        <w:rPr>
          <w:rFonts w:hint="cs"/>
          <w:sz w:val="27"/>
          <w:rtl/>
        </w:rPr>
        <w:t>ّ</w:t>
      </w:r>
      <w:r w:rsidRPr="00B74AAF">
        <w:rPr>
          <w:rFonts w:hint="cs"/>
          <w:sz w:val="27"/>
          <w:rtl/>
        </w:rPr>
        <w:t xml:space="preserve"> بعض الفقهاء على مشروعية هذه القاعدة بالإجماع.</w:t>
      </w:r>
      <w:r w:rsidRPr="00B74AAF">
        <w:rPr>
          <w:rFonts w:hint="cs"/>
          <w:b/>
          <w:bCs/>
          <w:sz w:val="27"/>
          <w:rtl/>
        </w:rPr>
        <w:t xml:space="preserve"> </w:t>
      </w:r>
      <w:r w:rsidRPr="00B74AAF">
        <w:rPr>
          <w:rFonts w:hint="cs"/>
          <w:sz w:val="27"/>
          <w:rtl/>
        </w:rPr>
        <w:t>وبيان الاستدلال به أنه قام ال</w:t>
      </w:r>
      <w:r w:rsidR="00716EB2" w:rsidRPr="00B74AAF">
        <w:rPr>
          <w:rFonts w:hint="cs"/>
          <w:sz w:val="27"/>
          <w:rtl/>
        </w:rPr>
        <w:t>إ</w:t>
      </w:r>
      <w:r w:rsidRPr="00B74AAF">
        <w:rPr>
          <w:rFonts w:hint="cs"/>
          <w:sz w:val="27"/>
          <w:rtl/>
        </w:rPr>
        <w:t>جماع المحص</w:t>
      </w:r>
      <w:r w:rsidR="00716EB2" w:rsidRPr="00B74AAF">
        <w:rPr>
          <w:rFonts w:hint="cs"/>
          <w:sz w:val="27"/>
          <w:rtl/>
        </w:rPr>
        <w:t>َّ</w:t>
      </w:r>
      <w:r w:rsidRPr="00B74AAF">
        <w:rPr>
          <w:rFonts w:hint="cs"/>
          <w:sz w:val="27"/>
          <w:rtl/>
        </w:rPr>
        <w:t>ل القطعي على عدم وجود أي</w:t>
      </w:r>
      <w:r w:rsidR="00716EB2" w:rsidRPr="00B74AAF">
        <w:rPr>
          <w:rFonts w:hint="cs"/>
          <w:sz w:val="27"/>
          <w:rtl/>
        </w:rPr>
        <w:t>ّ</w:t>
      </w:r>
      <w:r w:rsidRPr="00B74AAF">
        <w:rPr>
          <w:rFonts w:hint="cs"/>
          <w:sz w:val="27"/>
          <w:rtl/>
        </w:rPr>
        <w:t xml:space="preserve"> حكم شرعي مجعول بحيث يكون موجبا</w:t>
      </w:r>
      <w:r w:rsidR="00716EB2" w:rsidRPr="00B74AAF">
        <w:rPr>
          <w:rFonts w:hint="cs"/>
          <w:sz w:val="27"/>
          <w:rtl/>
        </w:rPr>
        <w:t>ً</w:t>
      </w:r>
      <w:r w:rsidRPr="00B74AAF">
        <w:rPr>
          <w:rFonts w:hint="cs"/>
          <w:sz w:val="27"/>
          <w:rtl/>
        </w:rPr>
        <w:t xml:space="preserve"> ومقتضيا</w:t>
      </w:r>
      <w:r w:rsidR="00716EB2" w:rsidRPr="00B74AAF">
        <w:rPr>
          <w:rFonts w:hint="cs"/>
          <w:sz w:val="27"/>
          <w:rtl/>
        </w:rPr>
        <w:t>ً</w:t>
      </w:r>
      <w:r w:rsidRPr="00B74AAF">
        <w:rPr>
          <w:rFonts w:hint="cs"/>
          <w:sz w:val="27"/>
          <w:rtl/>
        </w:rPr>
        <w:t xml:space="preserve"> لسلطة الكافر على المسلم، بل تت</w:t>
      </w:r>
      <w:r w:rsidR="00716EB2" w:rsidRPr="00B74AAF">
        <w:rPr>
          <w:rFonts w:hint="cs"/>
          <w:sz w:val="27"/>
          <w:rtl/>
        </w:rPr>
        <w:t>ّ</w:t>
      </w:r>
      <w:r w:rsidRPr="00B74AAF">
        <w:rPr>
          <w:rFonts w:hint="cs"/>
          <w:sz w:val="27"/>
          <w:rtl/>
        </w:rPr>
        <w:t>فق جميعها على علو</w:t>
      </w:r>
      <w:r w:rsidR="00716EB2" w:rsidRPr="00B74AAF">
        <w:rPr>
          <w:rFonts w:hint="cs"/>
          <w:sz w:val="27"/>
          <w:rtl/>
        </w:rPr>
        <w:t>ّ</w:t>
      </w:r>
      <w:r w:rsidRPr="00B74AAF">
        <w:rPr>
          <w:rFonts w:hint="cs"/>
          <w:sz w:val="27"/>
          <w:rtl/>
        </w:rPr>
        <w:t xml:space="preserve"> المسلمين على الكافرين</w:t>
      </w:r>
      <w:r w:rsidR="00716EB2" w:rsidRPr="00B74AAF">
        <w:rPr>
          <w:rFonts w:hint="cs"/>
          <w:sz w:val="27"/>
          <w:rtl/>
        </w:rPr>
        <w:t>.</w:t>
      </w:r>
      <w:r w:rsidRPr="00B74AAF">
        <w:rPr>
          <w:rFonts w:hint="cs"/>
          <w:sz w:val="27"/>
          <w:rtl/>
        </w:rPr>
        <w:t xml:space="preserve"> وهذا يظهر من خلال تتب</w:t>
      </w:r>
      <w:r w:rsidR="00716EB2" w:rsidRPr="00B74AAF">
        <w:rPr>
          <w:rFonts w:hint="cs"/>
          <w:sz w:val="27"/>
          <w:rtl/>
        </w:rPr>
        <w:t>ُّ</w:t>
      </w:r>
      <w:r w:rsidRPr="00B74AAF">
        <w:rPr>
          <w:rFonts w:hint="cs"/>
          <w:sz w:val="27"/>
          <w:rtl/>
        </w:rPr>
        <w:t>ع موارد القاعدة. ونذكر على سبيل المثال</w:t>
      </w:r>
      <w:r w:rsidR="00716EB2" w:rsidRPr="00B74AAF">
        <w:rPr>
          <w:rFonts w:hint="cs"/>
          <w:sz w:val="27"/>
          <w:rtl/>
        </w:rPr>
        <w:t>،</w:t>
      </w:r>
      <w:r w:rsidRPr="00B74AAF">
        <w:rPr>
          <w:rFonts w:hint="cs"/>
          <w:sz w:val="27"/>
          <w:rtl/>
        </w:rPr>
        <w:t xml:space="preserve"> لا الحصر</w:t>
      </w:r>
      <w:r w:rsidR="00716EB2" w:rsidRPr="00B74AAF">
        <w:rPr>
          <w:rFonts w:hint="cs"/>
          <w:sz w:val="27"/>
          <w:rtl/>
        </w:rPr>
        <w:t>،</w:t>
      </w:r>
      <w:r w:rsidRPr="00B74AAF">
        <w:rPr>
          <w:rFonts w:hint="cs"/>
          <w:sz w:val="27"/>
          <w:rtl/>
        </w:rPr>
        <w:t xml:space="preserve"> مسألة عدم تزويج المسلمة من الكافر، وعدم بيع العبد المسلم على الكافر، وعدم ولاية الكافر على المسلم</w:t>
      </w:r>
      <w:r w:rsidR="00702EC3" w:rsidRPr="00B74AAF">
        <w:rPr>
          <w:rFonts w:hint="cs"/>
          <w:sz w:val="27"/>
          <w:rtl/>
        </w:rPr>
        <w:t>،</w:t>
      </w:r>
      <w:r w:rsidRPr="00B74AAF">
        <w:rPr>
          <w:rFonts w:hint="cs"/>
          <w:sz w:val="27"/>
          <w:rtl/>
        </w:rPr>
        <w:t xml:space="preserve"> وغيرها من الموارد الأخرى التي لا تخفى على م</w:t>
      </w:r>
      <w:r w:rsidR="00702EC3" w:rsidRPr="00B74AAF">
        <w:rPr>
          <w:rFonts w:hint="cs"/>
          <w:sz w:val="27"/>
          <w:rtl/>
        </w:rPr>
        <w:t>َ</w:t>
      </w:r>
      <w:r w:rsidRPr="00B74AAF">
        <w:rPr>
          <w:rFonts w:hint="cs"/>
          <w:sz w:val="27"/>
          <w:rtl/>
        </w:rPr>
        <w:t>ن</w:t>
      </w:r>
      <w:r w:rsidR="00702EC3" w:rsidRPr="00B74AAF">
        <w:rPr>
          <w:rFonts w:hint="cs"/>
          <w:sz w:val="27"/>
          <w:rtl/>
        </w:rPr>
        <w:t>ْ</w:t>
      </w:r>
      <w:r w:rsidRPr="00B74AAF">
        <w:rPr>
          <w:rFonts w:hint="cs"/>
          <w:sz w:val="27"/>
          <w:rtl/>
        </w:rPr>
        <w:t xml:space="preserve"> له اط</w:t>
      </w:r>
      <w:r w:rsidR="00702EC3" w:rsidRPr="00B74AAF">
        <w:rPr>
          <w:rFonts w:hint="cs"/>
          <w:sz w:val="27"/>
          <w:rtl/>
        </w:rPr>
        <w:t>ّ</w:t>
      </w:r>
      <w:r w:rsidRPr="00B74AAF">
        <w:rPr>
          <w:rFonts w:hint="cs"/>
          <w:sz w:val="27"/>
          <w:rtl/>
        </w:rPr>
        <w:t>لاع على ال</w:t>
      </w:r>
      <w:r w:rsidR="00702EC3" w:rsidRPr="00B74AAF">
        <w:rPr>
          <w:rFonts w:hint="cs"/>
          <w:sz w:val="27"/>
          <w:rtl/>
        </w:rPr>
        <w:t>أ</w:t>
      </w:r>
      <w:r w:rsidRPr="00B74AAF">
        <w:rPr>
          <w:rFonts w:hint="cs"/>
          <w:sz w:val="27"/>
          <w:rtl/>
        </w:rPr>
        <w:t>حكام الشرعية. فم</w:t>
      </w:r>
      <w:r w:rsidR="00702EC3" w:rsidRPr="00B74AAF">
        <w:rPr>
          <w:rFonts w:hint="cs"/>
          <w:sz w:val="27"/>
          <w:rtl/>
        </w:rPr>
        <w:t>َ</w:t>
      </w:r>
      <w:r w:rsidRPr="00B74AAF">
        <w:rPr>
          <w:rFonts w:hint="cs"/>
          <w:sz w:val="27"/>
          <w:rtl/>
        </w:rPr>
        <w:t>ن</w:t>
      </w:r>
      <w:r w:rsidR="00702EC3" w:rsidRPr="00B74AAF">
        <w:rPr>
          <w:rFonts w:hint="cs"/>
          <w:sz w:val="27"/>
          <w:rtl/>
        </w:rPr>
        <w:t>ْ</w:t>
      </w:r>
      <w:r w:rsidRPr="00B74AAF">
        <w:rPr>
          <w:rFonts w:hint="cs"/>
          <w:sz w:val="27"/>
          <w:rtl/>
        </w:rPr>
        <w:t xml:space="preserve"> تتب</w:t>
      </w:r>
      <w:r w:rsidR="00702EC3" w:rsidRPr="00B74AAF">
        <w:rPr>
          <w:rFonts w:hint="cs"/>
          <w:sz w:val="27"/>
          <w:rtl/>
        </w:rPr>
        <w:t>َّ</w:t>
      </w:r>
      <w:r w:rsidRPr="00B74AAF">
        <w:rPr>
          <w:rFonts w:hint="cs"/>
          <w:sz w:val="27"/>
          <w:rtl/>
        </w:rPr>
        <w:t xml:space="preserve">ع هذه الموارد لا محالة يستنتج منها </w:t>
      </w:r>
      <w:r w:rsidR="00702EC3" w:rsidRPr="00B74AAF">
        <w:rPr>
          <w:rFonts w:hint="cs"/>
          <w:sz w:val="27"/>
          <w:rtl/>
        </w:rPr>
        <w:t>أ</w:t>
      </w:r>
      <w:r w:rsidRPr="00B74AAF">
        <w:rPr>
          <w:rFonts w:hint="cs"/>
          <w:sz w:val="27"/>
          <w:rtl/>
        </w:rPr>
        <w:t>نهم متسالمون على عدم وجود السبيل للكافر</w:t>
      </w:r>
      <w:r w:rsidR="00702EC3" w:rsidRPr="00B74AAF">
        <w:rPr>
          <w:rFonts w:hint="cs"/>
          <w:sz w:val="27"/>
          <w:rtl/>
        </w:rPr>
        <w:t>،</w:t>
      </w:r>
      <w:r w:rsidRPr="00B74AAF">
        <w:rPr>
          <w:rFonts w:hint="cs"/>
          <w:sz w:val="27"/>
          <w:rtl/>
        </w:rPr>
        <w:t xml:space="preserve"> ويرسلونه </w:t>
      </w:r>
      <w:r w:rsidR="00702EC3" w:rsidRPr="00B74AAF">
        <w:rPr>
          <w:rFonts w:hint="cs"/>
          <w:sz w:val="27"/>
          <w:rtl/>
        </w:rPr>
        <w:t>إ</w:t>
      </w:r>
      <w:r w:rsidRPr="00B74AAF">
        <w:rPr>
          <w:rFonts w:hint="cs"/>
          <w:sz w:val="27"/>
          <w:rtl/>
        </w:rPr>
        <w:t>رسال المسل</w:t>
      </w:r>
      <w:r w:rsidR="00702EC3" w:rsidRPr="00B74AAF">
        <w:rPr>
          <w:rFonts w:hint="cs"/>
          <w:sz w:val="27"/>
          <w:rtl/>
        </w:rPr>
        <w:t>َّ</w:t>
      </w:r>
      <w:r w:rsidRPr="00B74AAF">
        <w:rPr>
          <w:rFonts w:hint="cs"/>
          <w:sz w:val="27"/>
          <w:rtl/>
        </w:rPr>
        <w:t>مات من دون نكير</w:t>
      </w:r>
      <w:r w:rsidRPr="00B74AAF">
        <w:rPr>
          <w:sz w:val="27"/>
          <w:vertAlign w:val="superscript"/>
          <w:rtl/>
        </w:rPr>
        <w:t>(</w:t>
      </w:r>
      <w:r w:rsidRPr="00B74AAF">
        <w:rPr>
          <w:rStyle w:val="ac"/>
          <w:sz w:val="27"/>
          <w:rtl/>
        </w:rPr>
        <w:endnoteReference w:id="109"/>
      </w:r>
      <w:r w:rsidRPr="00B74AAF">
        <w:rPr>
          <w:sz w:val="27"/>
          <w:vertAlign w:val="superscript"/>
          <w:rtl/>
        </w:rPr>
        <w:t>)</w:t>
      </w:r>
      <w:r w:rsidRPr="00B74AAF">
        <w:rPr>
          <w:rFonts w:hint="cs"/>
          <w:sz w:val="27"/>
          <w:rtl/>
        </w:rPr>
        <w:t xml:space="preserve">. </w:t>
      </w:r>
    </w:p>
    <w:p w:rsidR="0049373A" w:rsidRPr="00B74AAF" w:rsidRDefault="0049373A" w:rsidP="005445DC">
      <w:pPr>
        <w:rPr>
          <w:b/>
          <w:bCs/>
          <w:sz w:val="27"/>
          <w:rtl/>
        </w:rPr>
      </w:pPr>
      <w:r w:rsidRPr="00B74AAF">
        <w:rPr>
          <w:rFonts w:hint="cs"/>
          <w:b/>
          <w:bCs/>
          <w:sz w:val="27"/>
          <w:rtl/>
        </w:rPr>
        <w:lastRenderedPageBreak/>
        <w:t>ولكن</w:t>
      </w:r>
      <w:r w:rsidR="00702EC3" w:rsidRPr="00B74AAF">
        <w:rPr>
          <w:rFonts w:hint="cs"/>
          <w:b/>
          <w:bCs/>
          <w:sz w:val="27"/>
          <w:rtl/>
        </w:rPr>
        <w:t>ْ</w:t>
      </w:r>
      <w:r w:rsidRPr="00B74AAF">
        <w:rPr>
          <w:rFonts w:hint="cs"/>
          <w:b/>
          <w:bCs/>
          <w:sz w:val="27"/>
          <w:rtl/>
        </w:rPr>
        <w:t xml:space="preserve"> يمكن أن يلاحظ على ما أفيد</w:t>
      </w:r>
      <w:r w:rsidR="00222C52" w:rsidRPr="00B74AAF">
        <w:rPr>
          <w:rFonts w:hint="cs"/>
          <w:b/>
          <w:bCs/>
          <w:sz w:val="27"/>
          <w:rtl/>
        </w:rPr>
        <w:t>:</w:t>
      </w:r>
      <w:r w:rsidRPr="00B74AAF">
        <w:rPr>
          <w:rFonts w:hint="cs"/>
          <w:b/>
          <w:bCs/>
          <w:sz w:val="27"/>
          <w:rtl/>
        </w:rPr>
        <w:t xml:space="preserve"> </w:t>
      </w:r>
    </w:p>
    <w:p w:rsidR="0049373A" w:rsidRPr="00B74AAF" w:rsidRDefault="00702EC3" w:rsidP="005445DC">
      <w:pPr>
        <w:rPr>
          <w:sz w:val="27"/>
          <w:rtl/>
        </w:rPr>
      </w:pPr>
      <w:r w:rsidRPr="00B74AAF">
        <w:rPr>
          <w:rFonts w:hint="cs"/>
          <w:sz w:val="27"/>
          <w:rtl/>
        </w:rPr>
        <w:t>إ</w:t>
      </w:r>
      <w:r w:rsidR="0049373A" w:rsidRPr="00B74AAF">
        <w:rPr>
          <w:rFonts w:hint="cs"/>
          <w:sz w:val="27"/>
          <w:rtl/>
        </w:rPr>
        <w:t>ن حج</w:t>
      </w:r>
      <w:r w:rsidR="00BD5242">
        <w:rPr>
          <w:rFonts w:hint="cs"/>
          <w:sz w:val="27"/>
          <w:rtl/>
        </w:rPr>
        <w:t>ّ</w:t>
      </w:r>
      <w:r w:rsidR="0049373A" w:rsidRPr="00B74AAF">
        <w:rPr>
          <w:rFonts w:hint="cs"/>
          <w:sz w:val="27"/>
          <w:rtl/>
        </w:rPr>
        <w:t>ية ال</w:t>
      </w:r>
      <w:r w:rsidRPr="00B74AAF">
        <w:rPr>
          <w:rFonts w:hint="cs"/>
          <w:sz w:val="27"/>
          <w:rtl/>
        </w:rPr>
        <w:t>إ</w:t>
      </w:r>
      <w:r w:rsidR="0049373A" w:rsidRPr="00B74AAF">
        <w:rPr>
          <w:rFonts w:hint="cs"/>
          <w:sz w:val="27"/>
          <w:rtl/>
        </w:rPr>
        <w:t>جماع ليست حج</w:t>
      </w:r>
      <w:r w:rsidRPr="00B74AAF">
        <w:rPr>
          <w:rFonts w:hint="cs"/>
          <w:sz w:val="27"/>
          <w:rtl/>
        </w:rPr>
        <w:t>ّ</w:t>
      </w:r>
      <w:r w:rsidR="0049373A" w:rsidRPr="00B74AAF">
        <w:rPr>
          <w:rFonts w:hint="cs"/>
          <w:sz w:val="27"/>
          <w:rtl/>
        </w:rPr>
        <w:t>ية تعبدية حت</w:t>
      </w:r>
      <w:r w:rsidRPr="00B74AAF">
        <w:rPr>
          <w:rFonts w:hint="cs"/>
          <w:sz w:val="27"/>
          <w:rtl/>
        </w:rPr>
        <w:t>ّ</w:t>
      </w:r>
      <w:r w:rsidR="0049373A" w:rsidRPr="00B74AAF">
        <w:rPr>
          <w:rFonts w:hint="cs"/>
          <w:sz w:val="27"/>
          <w:rtl/>
        </w:rPr>
        <w:t>ى إذا ثبت كشف عن الحكم الشرعي، وإنما حج</w:t>
      </w:r>
      <w:r w:rsidRPr="00B74AAF">
        <w:rPr>
          <w:rFonts w:hint="cs"/>
          <w:sz w:val="27"/>
          <w:rtl/>
        </w:rPr>
        <w:t>ّ</w:t>
      </w:r>
      <w:r w:rsidR="0049373A" w:rsidRPr="00B74AAF">
        <w:rPr>
          <w:rFonts w:hint="cs"/>
          <w:sz w:val="27"/>
          <w:rtl/>
        </w:rPr>
        <w:t>يته بما له من كاشفية عن وجود ارتكاز على الحكم الشرعي لدى المتشر</w:t>
      </w:r>
      <w:r w:rsidRPr="00B74AAF">
        <w:rPr>
          <w:rFonts w:hint="cs"/>
          <w:sz w:val="27"/>
          <w:rtl/>
        </w:rPr>
        <w:t>ّ</w:t>
      </w:r>
      <w:r w:rsidR="0049373A" w:rsidRPr="00B74AAF">
        <w:rPr>
          <w:rFonts w:hint="cs"/>
          <w:sz w:val="27"/>
          <w:rtl/>
        </w:rPr>
        <w:t>عة في زمن المعصوم</w:t>
      </w:r>
      <w:r w:rsidR="005445DC" w:rsidRPr="00976671">
        <w:rPr>
          <w:rFonts w:cs="Mosawi" w:hint="cs"/>
          <w:sz w:val="22"/>
          <w:szCs w:val="22"/>
          <w:rtl/>
        </w:rPr>
        <w:t>×</w:t>
      </w:r>
      <w:r w:rsidR="0049373A" w:rsidRPr="00B74AAF">
        <w:rPr>
          <w:rFonts w:hint="cs"/>
          <w:sz w:val="27"/>
          <w:rtl/>
        </w:rPr>
        <w:t xml:space="preserve">. </w:t>
      </w:r>
      <w:r w:rsidRPr="00B74AAF">
        <w:rPr>
          <w:rFonts w:hint="cs"/>
          <w:sz w:val="27"/>
          <w:rtl/>
        </w:rPr>
        <w:t>و</w:t>
      </w:r>
      <w:r w:rsidR="0049373A" w:rsidRPr="00B74AAF">
        <w:rPr>
          <w:rFonts w:hint="cs"/>
          <w:sz w:val="27"/>
          <w:rtl/>
        </w:rPr>
        <w:t>هناك عوامل أخرى متعد</w:t>
      </w:r>
      <w:r w:rsidRPr="00B74AAF">
        <w:rPr>
          <w:rFonts w:hint="cs"/>
          <w:sz w:val="27"/>
          <w:rtl/>
        </w:rPr>
        <w:t>ّ</w:t>
      </w:r>
      <w:r w:rsidR="0049373A" w:rsidRPr="00B74AAF">
        <w:rPr>
          <w:rFonts w:hint="cs"/>
          <w:sz w:val="27"/>
          <w:rtl/>
        </w:rPr>
        <w:t>دة تؤث</w:t>
      </w:r>
      <w:r w:rsidRPr="00B74AAF">
        <w:rPr>
          <w:rFonts w:hint="cs"/>
          <w:sz w:val="27"/>
          <w:rtl/>
        </w:rPr>
        <w:t>ّ</w:t>
      </w:r>
      <w:r w:rsidR="0049373A" w:rsidRPr="00B74AAF">
        <w:rPr>
          <w:rFonts w:hint="cs"/>
          <w:sz w:val="27"/>
          <w:rtl/>
        </w:rPr>
        <w:t xml:space="preserve">ر سلباً أو إيجاباً في تراكم الاحتمالات في عملية الاستكشاف. </w:t>
      </w:r>
      <w:r w:rsidRPr="00B74AAF">
        <w:rPr>
          <w:rFonts w:hint="cs"/>
          <w:sz w:val="27"/>
          <w:rtl/>
        </w:rPr>
        <w:t>و</w:t>
      </w:r>
      <w:r w:rsidR="0049373A" w:rsidRPr="00B74AAF">
        <w:rPr>
          <w:rFonts w:hint="cs"/>
          <w:sz w:val="27"/>
          <w:rtl/>
        </w:rPr>
        <w:t>لو سل</w:t>
      </w:r>
      <w:r w:rsidRPr="00B74AAF">
        <w:rPr>
          <w:rFonts w:hint="cs"/>
          <w:sz w:val="27"/>
          <w:rtl/>
        </w:rPr>
        <w:t>ّ</w:t>
      </w:r>
      <w:r w:rsidR="0049373A" w:rsidRPr="00B74AAF">
        <w:rPr>
          <w:rFonts w:hint="cs"/>
          <w:sz w:val="27"/>
          <w:rtl/>
        </w:rPr>
        <w:t>منا بوجود ال</w:t>
      </w:r>
      <w:r w:rsidRPr="00B74AAF">
        <w:rPr>
          <w:rFonts w:hint="cs"/>
          <w:sz w:val="27"/>
          <w:rtl/>
        </w:rPr>
        <w:t>إ</w:t>
      </w:r>
      <w:r w:rsidR="0049373A" w:rsidRPr="00B74AAF">
        <w:rPr>
          <w:rFonts w:hint="cs"/>
          <w:sz w:val="27"/>
          <w:rtl/>
        </w:rPr>
        <w:t xml:space="preserve">جماع المذكور </w:t>
      </w:r>
      <w:r w:rsidRPr="00B74AAF">
        <w:rPr>
          <w:rFonts w:hint="cs"/>
          <w:sz w:val="27"/>
          <w:rtl/>
        </w:rPr>
        <w:t>فإ</w:t>
      </w:r>
      <w:r w:rsidR="0049373A" w:rsidRPr="00B74AAF">
        <w:rPr>
          <w:rFonts w:hint="cs"/>
          <w:sz w:val="27"/>
          <w:rtl/>
        </w:rPr>
        <w:t>ن أقل</w:t>
      </w:r>
      <w:r w:rsidRPr="00B74AAF">
        <w:rPr>
          <w:rFonts w:hint="cs"/>
          <w:sz w:val="27"/>
          <w:rtl/>
        </w:rPr>
        <w:t>ّ</w:t>
      </w:r>
      <w:r w:rsidR="0049373A" w:rsidRPr="00B74AAF">
        <w:rPr>
          <w:rFonts w:hint="cs"/>
          <w:sz w:val="27"/>
          <w:rtl/>
        </w:rPr>
        <w:t xml:space="preserve"> ما يقال فيه كونه محتمل المدركية</w:t>
      </w:r>
      <w:r w:rsidRPr="00B74AAF">
        <w:rPr>
          <w:rFonts w:hint="cs"/>
          <w:sz w:val="27"/>
          <w:rtl/>
        </w:rPr>
        <w:t>؛</w:t>
      </w:r>
      <w:r w:rsidR="0049373A" w:rsidRPr="00B74AAF">
        <w:rPr>
          <w:rFonts w:hint="cs"/>
          <w:sz w:val="27"/>
          <w:rtl/>
        </w:rPr>
        <w:t xml:space="preserve"> لاحتمال أن يكون الفقهاء قد استندوا إلى ال</w:t>
      </w:r>
      <w:r w:rsidRPr="00B74AAF">
        <w:rPr>
          <w:rFonts w:hint="cs"/>
          <w:sz w:val="27"/>
          <w:rtl/>
        </w:rPr>
        <w:t>أ</w:t>
      </w:r>
      <w:r w:rsidR="0049373A" w:rsidRPr="00B74AAF">
        <w:rPr>
          <w:rFonts w:hint="cs"/>
          <w:sz w:val="27"/>
          <w:rtl/>
        </w:rPr>
        <w:t>دلة الأخرى. وهم يصر</w:t>
      </w:r>
      <w:r w:rsidRPr="00B74AAF">
        <w:rPr>
          <w:rFonts w:hint="cs"/>
          <w:sz w:val="27"/>
          <w:rtl/>
        </w:rPr>
        <w:t>ِّ</w:t>
      </w:r>
      <w:r w:rsidR="0049373A" w:rsidRPr="00B74AAF">
        <w:rPr>
          <w:rFonts w:hint="cs"/>
          <w:sz w:val="27"/>
          <w:rtl/>
        </w:rPr>
        <w:t>حون بذلك.</w:t>
      </w:r>
    </w:p>
    <w:p w:rsidR="0049373A" w:rsidRPr="00B74AAF" w:rsidRDefault="00702EC3" w:rsidP="005445DC">
      <w:pPr>
        <w:rPr>
          <w:sz w:val="27"/>
          <w:rtl/>
        </w:rPr>
      </w:pPr>
      <w:r w:rsidRPr="00B74AAF">
        <w:rPr>
          <w:rFonts w:hint="cs"/>
          <w:sz w:val="27"/>
          <w:rtl/>
        </w:rPr>
        <w:t>و</w:t>
      </w:r>
      <w:r w:rsidR="0049373A" w:rsidRPr="00B74AAF">
        <w:rPr>
          <w:rFonts w:hint="cs"/>
          <w:sz w:val="27"/>
          <w:rtl/>
        </w:rPr>
        <w:t>يكفي مجّرد الاحتمال ليسقط عن الحج</w:t>
      </w:r>
      <w:r w:rsidRPr="00B74AAF">
        <w:rPr>
          <w:rFonts w:hint="cs"/>
          <w:sz w:val="27"/>
          <w:rtl/>
        </w:rPr>
        <w:t>ّ</w:t>
      </w:r>
      <w:r w:rsidR="0049373A" w:rsidRPr="00B74AAF">
        <w:rPr>
          <w:rFonts w:hint="cs"/>
          <w:sz w:val="27"/>
          <w:rtl/>
        </w:rPr>
        <w:t>ية</w:t>
      </w:r>
      <w:r w:rsidRPr="00B74AAF">
        <w:rPr>
          <w:rFonts w:hint="cs"/>
          <w:sz w:val="27"/>
          <w:rtl/>
        </w:rPr>
        <w:t>.</w:t>
      </w:r>
      <w:r w:rsidR="0049373A" w:rsidRPr="00B74AAF">
        <w:rPr>
          <w:rFonts w:hint="cs"/>
          <w:sz w:val="27"/>
          <w:rtl/>
        </w:rPr>
        <w:t xml:space="preserve"> وعليه لا قيمة له من هذه الناحية. ونبقى </w:t>
      </w:r>
      <w:r w:rsidRPr="00B74AAF">
        <w:rPr>
          <w:rFonts w:hint="cs"/>
          <w:sz w:val="27"/>
          <w:rtl/>
        </w:rPr>
        <w:t>أ</w:t>
      </w:r>
      <w:r w:rsidR="0049373A" w:rsidRPr="00B74AAF">
        <w:rPr>
          <w:rFonts w:hint="cs"/>
          <w:sz w:val="27"/>
          <w:rtl/>
        </w:rPr>
        <w:t>مام الأدلة الأخرى التي استند إليها في المقام</w:t>
      </w:r>
      <w:r w:rsidR="00034E2A" w:rsidRPr="00B74AAF">
        <w:rPr>
          <w:rFonts w:hint="cs"/>
          <w:sz w:val="27"/>
          <w:rtl/>
        </w:rPr>
        <w:t>؛</w:t>
      </w:r>
      <w:r w:rsidR="0049373A" w:rsidRPr="00B74AAF">
        <w:rPr>
          <w:rFonts w:hint="cs"/>
          <w:sz w:val="27"/>
          <w:rtl/>
        </w:rPr>
        <w:t xml:space="preserve"> فإن</w:t>
      </w:r>
      <w:r w:rsidR="00034E2A" w:rsidRPr="00B74AAF">
        <w:rPr>
          <w:rFonts w:hint="cs"/>
          <w:sz w:val="27"/>
          <w:rtl/>
        </w:rPr>
        <w:t>ْ</w:t>
      </w:r>
      <w:r w:rsidR="0049373A" w:rsidRPr="00B74AAF">
        <w:rPr>
          <w:rFonts w:hint="cs"/>
          <w:sz w:val="27"/>
          <w:rtl/>
        </w:rPr>
        <w:t xml:space="preserve"> تم</w:t>
      </w:r>
      <w:r w:rsidR="00034E2A" w:rsidRPr="00B74AAF">
        <w:rPr>
          <w:rFonts w:hint="cs"/>
          <w:sz w:val="27"/>
          <w:rtl/>
        </w:rPr>
        <w:t>ّ</w:t>
      </w:r>
      <w:r w:rsidR="0049373A" w:rsidRPr="00B74AAF">
        <w:rPr>
          <w:rFonts w:hint="cs"/>
          <w:sz w:val="27"/>
          <w:rtl/>
        </w:rPr>
        <w:t>ت ف</w:t>
      </w:r>
      <w:r w:rsidR="00034E2A" w:rsidRPr="00B74AAF">
        <w:rPr>
          <w:rFonts w:hint="cs"/>
          <w:sz w:val="27"/>
          <w:rtl/>
        </w:rPr>
        <w:t>بها؛</w:t>
      </w:r>
      <w:r w:rsidR="0049373A" w:rsidRPr="00B74AAF">
        <w:rPr>
          <w:rFonts w:hint="cs"/>
          <w:sz w:val="27"/>
          <w:rtl/>
        </w:rPr>
        <w:t xml:space="preserve"> وإلا</w:t>
      </w:r>
      <w:r w:rsidR="00034E2A" w:rsidRPr="00B74AAF">
        <w:rPr>
          <w:rFonts w:hint="cs"/>
          <w:sz w:val="27"/>
          <w:rtl/>
        </w:rPr>
        <w:t>ّ</w:t>
      </w:r>
      <w:r w:rsidR="0049373A" w:rsidRPr="00B74AAF">
        <w:rPr>
          <w:rFonts w:hint="cs"/>
          <w:sz w:val="27"/>
          <w:rtl/>
        </w:rPr>
        <w:t xml:space="preserve"> تسقط هذه القاعدة عن المشروعية.</w:t>
      </w:r>
    </w:p>
    <w:p w:rsidR="0049373A" w:rsidRPr="00B74AAF" w:rsidRDefault="0049373A" w:rsidP="00BD5242">
      <w:pPr>
        <w:rPr>
          <w:sz w:val="27"/>
          <w:rtl/>
        </w:rPr>
      </w:pPr>
      <w:r w:rsidRPr="00B74AAF">
        <w:rPr>
          <w:rFonts w:hint="cs"/>
          <w:sz w:val="27"/>
          <w:rtl/>
        </w:rPr>
        <w:t>نعم</w:t>
      </w:r>
      <w:r w:rsidR="00034E2A" w:rsidRPr="00B74AAF">
        <w:rPr>
          <w:rFonts w:hint="cs"/>
          <w:sz w:val="27"/>
          <w:rtl/>
        </w:rPr>
        <w:t>،</w:t>
      </w:r>
      <w:r w:rsidRPr="00B74AAF">
        <w:rPr>
          <w:rFonts w:hint="cs"/>
          <w:sz w:val="27"/>
          <w:rtl/>
        </w:rPr>
        <w:t xml:space="preserve"> ترق</w:t>
      </w:r>
      <w:r w:rsidR="00034E2A" w:rsidRPr="00B74AAF">
        <w:rPr>
          <w:rFonts w:hint="cs"/>
          <w:sz w:val="27"/>
          <w:rtl/>
        </w:rPr>
        <w:t>ّ</w:t>
      </w:r>
      <w:r w:rsidRPr="00B74AAF">
        <w:rPr>
          <w:rFonts w:hint="cs"/>
          <w:sz w:val="27"/>
          <w:rtl/>
        </w:rPr>
        <w:t>ى السيد البجنوردي</w:t>
      </w:r>
      <w:r w:rsidR="005445DC" w:rsidRPr="00AC4DE2">
        <w:rPr>
          <w:rFonts w:cs="Mosawi" w:hint="cs"/>
          <w:sz w:val="22"/>
          <w:szCs w:val="22"/>
          <w:rtl/>
        </w:rPr>
        <w:t>&amp;</w:t>
      </w:r>
      <w:r w:rsidRPr="00B74AAF">
        <w:rPr>
          <w:rFonts w:hint="cs"/>
          <w:sz w:val="27"/>
          <w:rtl/>
        </w:rPr>
        <w:t xml:space="preserve"> إلى القطع بمدركية هذا ال</w:t>
      </w:r>
      <w:r w:rsidR="00034E2A" w:rsidRPr="00B74AAF">
        <w:rPr>
          <w:rFonts w:hint="cs"/>
          <w:sz w:val="27"/>
          <w:rtl/>
        </w:rPr>
        <w:t>إ</w:t>
      </w:r>
      <w:r w:rsidRPr="00B74AAF">
        <w:rPr>
          <w:rFonts w:hint="cs"/>
          <w:sz w:val="27"/>
          <w:rtl/>
        </w:rPr>
        <w:t>جماع</w:t>
      </w:r>
      <w:r w:rsidR="00034E2A" w:rsidRPr="00B74AAF">
        <w:rPr>
          <w:rFonts w:hint="cs"/>
          <w:sz w:val="27"/>
          <w:rtl/>
        </w:rPr>
        <w:t>،</w:t>
      </w:r>
      <w:r w:rsidRPr="00B74AAF">
        <w:rPr>
          <w:rFonts w:hint="cs"/>
          <w:sz w:val="27"/>
          <w:rtl/>
        </w:rPr>
        <w:t xml:space="preserve"> قائلا</w:t>
      </w:r>
      <w:r w:rsidR="00034E2A" w:rsidRPr="00B74AAF">
        <w:rPr>
          <w:rFonts w:hint="cs"/>
          <w:sz w:val="27"/>
          <w:rtl/>
        </w:rPr>
        <w:t>ً</w:t>
      </w:r>
      <w:r w:rsidRPr="00B74AAF">
        <w:rPr>
          <w:rFonts w:hint="cs"/>
          <w:sz w:val="27"/>
          <w:rtl/>
        </w:rPr>
        <w:t xml:space="preserve">: </w:t>
      </w:r>
      <w:r w:rsidRPr="00B74AAF">
        <w:rPr>
          <w:rFonts w:hint="eastAsia"/>
          <w:sz w:val="24"/>
          <w:szCs w:val="24"/>
          <w:rtl/>
        </w:rPr>
        <w:t>«</w:t>
      </w:r>
      <w:r w:rsidR="00034E2A" w:rsidRPr="00B74AAF">
        <w:rPr>
          <w:rFonts w:hint="cs"/>
          <w:sz w:val="27"/>
          <w:rtl/>
        </w:rPr>
        <w:t>إ</w:t>
      </w:r>
      <w:r w:rsidRPr="00B74AAF">
        <w:rPr>
          <w:rFonts w:hint="cs"/>
          <w:sz w:val="27"/>
          <w:rtl/>
        </w:rPr>
        <w:t>ن القول بكاشفية ال</w:t>
      </w:r>
      <w:r w:rsidR="00034E2A" w:rsidRPr="00B74AAF">
        <w:rPr>
          <w:rFonts w:hint="cs"/>
          <w:sz w:val="27"/>
          <w:rtl/>
        </w:rPr>
        <w:t>إ</w:t>
      </w:r>
      <w:r w:rsidRPr="00B74AAF">
        <w:rPr>
          <w:rFonts w:hint="cs"/>
          <w:sz w:val="27"/>
          <w:rtl/>
        </w:rPr>
        <w:t>جماع عن قول المعصوم في غاية الإشكال</w:t>
      </w:r>
      <w:r w:rsidR="00034E2A" w:rsidRPr="00B74AAF">
        <w:rPr>
          <w:rFonts w:hint="cs"/>
          <w:sz w:val="27"/>
          <w:rtl/>
        </w:rPr>
        <w:t>،</w:t>
      </w:r>
      <w:r w:rsidRPr="00B74AAF">
        <w:rPr>
          <w:rFonts w:hint="cs"/>
          <w:sz w:val="27"/>
          <w:rtl/>
        </w:rPr>
        <w:t xml:space="preserve"> بل معلوم العدم</w:t>
      </w:r>
      <w:r w:rsidR="00034E2A" w:rsidRPr="00B74AAF">
        <w:rPr>
          <w:rFonts w:hint="cs"/>
          <w:sz w:val="27"/>
          <w:rtl/>
        </w:rPr>
        <w:t>؛</w:t>
      </w:r>
      <w:r w:rsidRPr="00B74AAF">
        <w:rPr>
          <w:rFonts w:hint="cs"/>
          <w:sz w:val="27"/>
          <w:rtl/>
        </w:rPr>
        <w:t xml:space="preserve"> لأن الظاهر من المت</w:t>
      </w:r>
      <w:r w:rsidR="00034E2A" w:rsidRPr="00B74AAF">
        <w:rPr>
          <w:rFonts w:hint="cs"/>
          <w:sz w:val="27"/>
          <w:rtl/>
        </w:rPr>
        <w:t>ّ</w:t>
      </w:r>
      <w:r w:rsidRPr="00B74AAF">
        <w:rPr>
          <w:rFonts w:hint="cs"/>
          <w:sz w:val="27"/>
          <w:rtl/>
        </w:rPr>
        <w:t>فقين أنهم يعتمدون على هذه الأدلة</w:t>
      </w:r>
      <w:r w:rsidRPr="00B74AAF">
        <w:rPr>
          <w:rFonts w:hint="eastAsia"/>
          <w:sz w:val="24"/>
          <w:szCs w:val="24"/>
          <w:rtl/>
        </w:rPr>
        <w:t>»</w:t>
      </w:r>
      <w:r w:rsidRPr="00B74AAF">
        <w:rPr>
          <w:sz w:val="27"/>
          <w:vertAlign w:val="superscript"/>
          <w:rtl/>
        </w:rPr>
        <w:t>(</w:t>
      </w:r>
      <w:r w:rsidRPr="00B74AAF">
        <w:rPr>
          <w:rStyle w:val="ac"/>
          <w:sz w:val="27"/>
          <w:rtl/>
        </w:rPr>
        <w:endnoteReference w:id="110"/>
      </w:r>
      <w:r w:rsidRPr="00B74AAF">
        <w:rPr>
          <w:sz w:val="27"/>
          <w:vertAlign w:val="superscript"/>
          <w:rtl/>
        </w:rPr>
        <w:t>)</w:t>
      </w:r>
      <w:r w:rsidRPr="00B74AAF">
        <w:rPr>
          <w:rFonts w:hint="cs"/>
          <w:sz w:val="27"/>
          <w:rtl/>
        </w:rPr>
        <w:t xml:space="preserve">. ويريد بذلك </w:t>
      </w:r>
      <w:r w:rsidR="00BD5242">
        <w:rPr>
          <w:rFonts w:hint="cs"/>
          <w:sz w:val="27"/>
          <w:rtl/>
        </w:rPr>
        <w:t>أ</w:t>
      </w:r>
      <w:r w:rsidRPr="00B74AAF">
        <w:rPr>
          <w:rFonts w:hint="cs"/>
          <w:sz w:val="27"/>
          <w:rtl/>
        </w:rPr>
        <w:t>ن ذكرهم الإجماع في عرض الأدلة ال</w:t>
      </w:r>
      <w:r w:rsidR="00034E2A" w:rsidRPr="00B74AAF">
        <w:rPr>
          <w:rFonts w:hint="cs"/>
          <w:sz w:val="27"/>
          <w:rtl/>
        </w:rPr>
        <w:t>ا</w:t>
      </w:r>
      <w:r w:rsidRPr="00B74AAF">
        <w:rPr>
          <w:rFonts w:hint="cs"/>
          <w:sz w:val="27"/>
          <w:rtl/>
        </w:rPr>
        <w:t>خرى كاشف</w:t>
      </w:r>
      <w:r w:rsidR="00034E2A" w:rsidRPr="00B74AAF">
        <w:rPr>
          <w:rFonts w:hint="cs"/>
          <w:sz w:val="27"/>
          <w:rtl/>
        </w:rPr>
        <w:t>ٌ</w:t>
      </w:r>
      <w:r w:rsidRPr="00B74AAF">
        <w:rPr>
          <w:rFonts w:hint="cs"/>
          <w:sz w:val="27"/>
          <w:rtl/>
        </w:rPr>
        <w:t xml:space="preserve"> عن استقلاله في الكشف</w:t>
      </w:r>
      <w:r w:rsidR="00034E2A" w:rsidRPr="00B74AAF">
        <w:rPr>
          <w:rFonts w:hint="cs"/>
          <w:sz w:val="27"/>
          <w:rtl/>
        </w:rPr>
        <w:t>،</w:t>
      </w:r>
      <w:r w:rsidRPr="00B74AAF">
        <w:rPr>
          <w:rFonts w:hint="cs"/>
          <w:sz w:val="27"/>
          <w:rtl/>
        </w:rPr>
        <w:t xml:space="preserve"> وإلا</w:t>
      </w:r>
      <w:r w:rsidR="00034E2A" w:rsidRPr="00B74AAF">
        <w:rPr>
          <w:rFonts w:hint="cs"/>
          <w:sz w:val="27"/>
          <w:rtl/>
        </w:rPr>
        <w:t>ّ</w:t>
      </w:r>
      <w:r w:rsidRPr="00B74AAF">
        <w:rPr>
          <w:rFonts w:hint="cs"/>
          <w:sz w:val="27"/>
          <w:rtl/>
        </w:rPr>
        <w:t xml:space="preserve"> لا معنى للتنصيص عليه طالما أن منشأه قد ذ</w:t>
      </w:r>
      <w:r w:rsidR="00034E2A" w:rsidRPr="00B74AAF">
        <w:rPr>
          <w:rFonts w:hint="cs"/>
          <w:sz w:val="27"/>
          <w:rtl/>
        </w:rPr>
        <w:t>ُ</w:t>
      </w:r>
      <w:r w:rsidRPr="00B74AAF">
        <w:rPr>
          <w:rFonts w:hint="cs"/>
          <w:sz w:val="27"/>
          <w:rtl/>
        </w:rPr>
        <w:t xml:space="preserve">كر. </w:t>
      </w:r>
    </w:p>
    <w:p w:rsidR="0049373A" w:rsidRPr="00B74AAF" w:rsidRDefault="0049373A" w:rsidP="005445DC">
      <w:pPr>
        <w:rPr>
          <w:sz w:val="27"/>
          <w:rtl/>
        </w:rPr>
      </w:pPr>
      <w:r w:rsidRPr="00B74AAF">
        <w:rPr>
          <w:rFonts w:hint="cs"/>
          <w:b/>
          <w:bCs/>
          <w:sz w:val="27"/>
          <w:rtl/>
        </w:rPr>
        <w:t xml:space="preserve"> </w:t>
      </w:r>
      <w:r w:rsidRPr="00B74AAF">
        <w:rPr>
          <w:rFonts w:hint="cs"/>
          <w:sz w:val="27"/>
          <w:rtl/>
        </w:rPr>
        <w:t>ولكن</w:t>
      </w:r>
      <w:r w:rsidR="00034E2A" w:rsidRPr="00B74AAF">
        <w:rPr>
          <w:rFonts w:hint="cs"/>
          <w:sz w:val="27"/>
          <w:rtl/>
        </w:rPr>
        <w:t>ْ</w:t>
      </w:r>
      <w:r w:rsidRPr="00B74AAF">
        <w:rPr>
          <w:rFonts w:hint="cs"/>
          <w:sz w:val="27"/>
          <w:rtl/>
        </w:rPr>
        <w:t xml:space="preserve"> أنّى لنا الجزم بمدركية ال</w:t>
      </w:r>
      <w:r w:rsidR="00034E2A" w:rsidRPr="00B74AAF">
        <w:rPr>
          <w:rFonts w:hint="cs"/>
          <w:sz w:val="27"/>
          <w:rtl/>
        </w:rPr>
        <w:t>إ</w:t>
      </w:r>
      <w:r w:rsidRPr="00B74AAF">
        <w:rPr>
          <w:rFonts w:hint="cs"/>
          <w:sz w:val="27"/>
          <w:rtl/>
        </w:rPr>
        <w:t>جماع المذكور، وأنه ناشئ من استظهاراتهم من الأدلة المذكورة؛ فلعل</w:t>
      </w:r>
      <w:r w:rsidR="00034E2A" w:rsidRPr="00B74AAF">
        <w:rPr>
          <w:rFonts w:hint="cs"/>
          <w:sz w:val="27"/>
          <w:rtl/>
        </w:rPr>
        <w:t>ّ</w:t>
      </w:r>
      <w:r w:rsidRPr="00B74AAF">
        <w:rPr>
          <w:rFonts w:hint="cs"/>
          <w:sz w:val="27"/>
          <w:rtl/>
        </w:rPr>
        <w:t xml:space="preserve"> إجماعهم في الفتوى قد نشأ عن وجود ارتكاز</w:t>
      </w:r>
      <w:r w:rsidR="00034E2A" w:rsidRPr="00B74AAF">
        <w:rPr>
          <w:rFonts w:hint="cs"/>
          <w:sz w:val="27"/>
          <w:rtl/>
        </w:rPr>
        <w:t>ٍ</w:t>
      </w:r>
      <w:r w:rsidRPr="00B74AAF">
        <w:rPr>
          <w:rFonts w:hint="cs"/>
          <w:sz w:val="27"/>
          <w:rtl/>
        </w:rPr>
        <w:t xml:space="preserve"> متشرعي في زمن المعصوم بالخصوص. بل هناك مجال</w:t>
      </w:r>
      <w:r w:rsidR="00034E2A" w:rsidRPr="00B74AAF">
        <w:rPr>
          <w:rFonts w:hint="cs"/>
          <w:sz w:val="27"/>
          <w:rtl/>
        </w:rPr>
        <w:t>ٌ</w:t>
      </w:r>
      <w:r w:rsidRPr="00B74AAF">
        <w:rPr>
          <w:rFonts w:hint="cs"/>
          <w:sz w:val="27"/>
          <w:rtl/>
        </w:rPr>
        <w:t xml:space="preserve"> للمناقشة في بعض ال</w:t>
      </w:r>
      <w:r w:rsidR="00034E2A" w:rsidRPr="00B74AAF">
        <w:rPr>
          <w:rFonts w:hint="cs"/>
          <w:sz w:val="27"/>
          <w:rtl/>
        </w:rPr>
        <w:t>أ</w:t>
      </w:r>
      <w:r w:rsidRPr="00B74AAF">
        <w:rPr>
          <w:rFonts w:hint="cs"/>
          <w:sz w:val="27"/>
          <w:rtl/>
        </w:rPr>
        <w:t>مثلة التي ذ</w:t>
      </w:r>
      <w:r w:rsidR="00034E2A" w:rsidRPr="00B74AAF">
        <w:rPr>
          <w:rFonts w:hint="cs"/>
          <w:sz w:val="27"/>
          <w:rtl/>
        </w:rPr>
        <w:t>ُ</w:t>
      </w:r>
      <w:r w:rsidRPr="00B74AAF">
        <w:rPr>
          <w:rFonts w:hint="cs"/>
          <w:sz w:val="27"/>
          <w:rtl/>
        </w:rPr>
        <w:t>كرت</w:t>
      </w:r>
      <w:r w:rsidR="00034E2A" w:rsidRPr="00B74AAF">
        <w:rPr>
          <w:rFonts w:hint="cs"/>
          <w:sz w:val="27"/>
          <w:rtl/>
        </w:rPr>
        <w:t>؛</w:t>
      </w:r>
      <w:r w:rsidRPr="00B74AAF">
        <w:rPr>
          <w:rFonts w:hint="cs"/>
          <w:sz w:val="27"/>
          <w:rtl/>
        </w:rPr>
        <w:t xml:space="preserve"> </w:t>
      </w:r>
      <w:r w:rsidR="00034E2A" w:rsidRPr="00B74AAF">
        <w:rPr>
          <w:rFonts w:hint="cs"/>
          <w:sz w:val="27"/>
          <w:rtl/>
        </w:rPr>
        <w:t xml:space="preserve">إذ </w:t>
      </w:r>
      <w:r w:rsidRPr="00B74AAF">
        <w:rPr>
          <w:rFonts w:hint="cs"/>
          <w:sz w:val="27"/>
          <w:rtl/>
        </w:rPr>
        <w:t>من المحتمل أن المنع فيها قد نشأ من دليل</w:t>
      </w:r>
      <w:r w:rsidR="00034E2A" w:rsidRPr="00B74AAF">
        <w:rPr>
          <w:rFonts w:hint="cs"/>
          <w:sz w:val="27"/>
          <w:rtl/>
        </w:rPr>
        <w:t>ٍ</w:t>
      </w:r>
      <w:r w:rsidRPr="00B74AAF">
        <w:rPr>
          <w:rFonts w:hint="cs"/>
          <w:sz w:val="27"/>
          <w:rtl/>
        </w:rPr>
        <w:t xml:space="preserve"> خاص</w:t>
      </w:r>
      <w:r w:rsidR="00034E2A" w:rsidRPr="00B74AAF">
        <w:rPr>
          <w:rFonts w:hint="cs"/>
          <w:sz w:val="27"/>
          <w:rtl/>
        </w:rPr>
        <w:t>ّ</w:t>
      </w:r>
      <w:r w:rsidRPr="00B74AAF">
        <w:rPr>
          <w:rFonts w:hint="cs"/>
          <w:sz w:val="27"/>
          <w:rtl/>
        </w:rPr>
        <w:t xml:space="preserve"> غير نفي السبيل</w:t>
      </w:r>
      <w:r w:rsidR="00034E2A" w:rsidRPr="00B74AAF">
        <w:rPr>
          <w:rFonts w:hint="cs"/>
          <w:sz w:val="27"/>
          <w:rtl/>
        </w:rPr>
        <w:t>،</w:t>
      </w:r>
      <w:r w:rsidRPr="00B74AAF">
        <w:rPr>
          <w:rFonts w:hint="cs"/>
          <w:sz w:val="27"/>
          <w:rtl/>
        </w:rPr>
        <w:t xml:space="preserve"> كما سيأتي التعرض له في موارد تطبيق القاعدة إن</w:t>
      </w:r>
      <w:r w:rsidR="00034E2A" w:rsidRPr="00B74AAF">
        <w:rPr>
          <w:rFonts w:hint="cs"/>
          <w:sz w:val="27"/>
          <w:rtl/>
        </w:rPr>
        <w:t>ْ</w:t>
      </w:r>
      <w:r w:rsidRPr="00B74AAF">
        <w:rPr>
          <w:rFonts w:hint="cs"/>
          <w:sz w:val="27"/>
          <w:rtl/>
        </w:rPr>
        <w:t xml:space="preserve"> شاء الله تعالى.</w:t>
      </w:r>
    </w:p>
    <w:p w:rsidR="0049373A" w:rsidRPr="00B74AAF" w:rsidRDefault="0049373A" w:rsidP="008E4721">
      <w:pPr>
        <w:spacing w:line="390" w:lineRule="exact"/>
        <w:rPr>
          <w:sz w:val="27"/>
          <w:rtl/>
        </w:rPr>
      </w:pPr>
    </w:p>
    <w:p w:rsidR="0049373A" w:rsidRPr="00B74AAF" w:rsidRDefault="0049373A" w:rsidP="00034E2A">
      <w:pPr>
        <w:pStyle w:val="31"/>
        <w:rPr>
          <w:color w:val="auto"/>
          <w:rtl/>
        </w:rPr>
      </w:pPr>
      <w:r w:rsidRPr="00B74AAF">
        <w:rPr>
          <w:rFonts w:hint="cs"/>
          <w:color w:val="auto"/>
          <w:rtl/>
        </w:rPr>
        <w:t>الوجه الثاني</w:t>
      </w:r>
      <w:r w:rsidR="00BD5242">
        <w:rPr>
          <w:rFonts w:hint="cs"/>
          <w:color w:val="auto"/>
          <w:rtl/>
        </w:rPr>
        <w:t>:</w:t>
      </w:r>
      <w:r w:rsidRPr="00B74AAF">
        <w:rPr>
          <w:rFonts w:hint="cs"/>
          <w:color w:val="auto"/>
          <w:rtl/>
        </w:rPr>
        <w:t xml:space="preserve"> قوله تعالى: </w:t>
      </w:r>
      <w:r w:rsidRPr="008E4721">
        <w:rPr>
          <w:rFonts w:ascii="Mosawi" w:hAnsi="Mosawi" w:cs="Mosawi"/>
          <w:color w:val="auto"/>
          <w:sz w:val="26"/>
          <w:rtl/>
        </w:rPr>
        <w:t>﴿</w:t>
      </w:r>
      <w:r w:rsidR="00034E2A" w:rsidRPr="00B74AAF">
        <w:rPr>
          <w:b/>
          <w:color w:val="auto"/>
          <w:rtl/>
        </w:rPr>
        <w:t>وَلَنْ يَجْعَلَ اللهُ لِلْكَافِرِينَ عَلَى الْمُؤْمِنِينَ سَبِيلاً</w:t>
      </w:r>
      <w:r w:rsidRPr="008E4721">
        <w:rPr>
          <w:rFonts w:ascii="Mosawi" w:hAnsi="Mosawi" w:cs="Mosawi"/>
          <w:color w:val="auto"/>
          <w:sz w:val="26"/>
          <w:rtl/>
        </w:rPr>
        <w:t>﴾</w:t>
      </w:r>
    </w:p>
    <w:p w:rsidR="0086787E" w:rsidRPr="00B74AAF" w:rsidRDefault="0049373A" w:rsidP="005445DC">
      <w:pPr>
        <w:rPr>
          <w:sz w:val="27"/>
          <w:rtl/>
        </w:rPr>
      </w:pPr>
      <w:r w:rsidRPr="00B74AAF">
        <w:rPr>
          <w:rFonts w:hint="cs"/>
          <w:sz w:val="27"/>
          <w:rtl/>
        </w:rPr>
        <w:t>وتقريب الاستدلال بالآية أن يقال</w:t>
      </w:r>
      <w:r w:rsidR="00FE7375" w:rsidRPr="00B74AAF">
        <w:rPr>
          <w:rFonts w:hint="cs"/>
          <w:sz w:val="27"/>
          <w:rtl/>
        </w:rPr>
        <w:t>:</w:t>
      </w:r>
      <w:r w:rsidRPr="00B74AAF">
        <w:rPr>
          <w:rFonts w:hint="cs"/>
          <w:sz w:val="27"/>
          <w:rtl/>
        </w:rPr>
        <w:t xml:space="preserve"> إنها ظاهرة في مقام الإنشاء والجعل، بمعنى أن الله تعالى لن يجعل حكما شرعياً يكون مقتضياً وسبباً لعلو</w:t>
      </w:r>
      <w:r w:rsidR="00FE7375" w:rsidRPr="00B74AAF">
        <w:rPr>
          <w:rFonts w:hint="cs"/>
          <w:sz w:val="27"/>
          <w:rtl/>
        </w:rPr>
        <w:t>ّ</w:t>
      </w:r>
      <w:r w:rsidRPr="00B74AAF">
        <w:rPr>
          <w:rFonts w:hint="cs"/>
          <w:sz w:val="27"/>
          <w:rtl/>
        </w:rPr>
        <w:t xml:space="preserve"> الكافر على المسلم، بل جميع الأحكام قد لوحظ فيها علوّ المسلم على غيره. وعليه تكون الآية حينئذ</w:t>
      </w:r>
      <w:r w:rsidR="00FE7375" w:rsidRPr="00B74AAF">
        <w:rPr>
          <w:rFonts w:hint="cs"/>
          <w:sz w:val="27"/>
          <w:rtl/>
        </w:rPr>
        <w:t>ٍ</w:t>
      </w:r>
      <w:r w:rsidRPr="00B74AAF">
        <w:rPr>
          <w:rFonts w:hint="cs"/>
          <w:sz w:val="27"/>
          <w:rtl/>
        </w:rPr>
        <w:t xml:space="preserve"> حاكمة على جميع الأدلة الأو</w:t>
      </w:r>
      <w:r w:rsidR="00FE7375" w:rsidRPr="00B74AAF">
        <w:rPr>
          <w:rFonts w:hint="cs"/>
          <w:sz w:val="27"/>
          <w:rtl/>
        </w:rPr>
        <w:t>ّ</w:t>
      </w:r>
      <w:r w:rsidRPr="00B74AAF">
        <w:rPr>
          <w:rFonts w:hint="cs"/>
          <w:sz w:val="27"/>
          <w:rtl/>
        </w:rPr>
        <w:t>لية الخاصة حكومة</w:t>
      </w:r>
      <w:r w:rsidR="00FE7375" w:rsidRPr="00B74AAF">
        <w:rPr>
          <w:rFonts w:hint="cs"/>
          <w:sz w:val="27"/>
          <w:rtl/>
        </w:rPr>
        <w:t>ً</w:t>
      </w:r>
      <w:r w:rsidRPr="00B74AAF">
        <w:rPr>
          <w:rFonts w:hint="cs"/>
          <w:sz w:val="27"/>
          <w:rtl/>
        </w:rPr>
        <w:t xml:space="preserve"> واقعية</w:t>
      </w:r>
      <w:r w:rsidR="00FE7375" w:rsidRPr="00B74AAF">
        <w:rPr>
          <w:rFonts w:hint="cs"/>
          <w:sz w:val="27"/>
          <w:rtl/>
        </w:rPr>
        <w:t>،</w:t>
      </w:r>
      <w:r w:rsidRPr="00B74AAF">
        <w:rPr>
          <w:rFonts w:hint="cs"/>
          <w:sz w:val="27"/>
          <w:rtl/>
        </w:rPr>
        <w:t xml:space="preserve"> فتكون من قبيل</w:t>
      </w:r>
      <w:r w:rsidR="00FE7375" w:rsidRPr="00B74AAF">
        <w:rPr>
          <w:rFonts w:hint="cs"/>
          <w:sz w:val="27"/>
          <w:rtl/>
        </w:rPr>
        <w:t>:</w:t>
      </w:r>
      <w:r w:rsidRPr="00B74AAF">
        <w:rPr>
          <w:rFonts w:hint="cs"/>
          <w:sz w:val="27"/>
          <w:rtl/>
        </w:rPr>
        <w:t xml:space="preserve"> قوله </w:t>
      </w:r>
      <w:r w:rsidRPr="00B74AAF">
        <w:rPr>
          <w:rFonts w:hint="cs"/>
          <w:sz w:val="27"/>
          <w:rtl/>
        </w:rPr>
        <w:lastRenderedPageBreak/>
        <w:t xml:space="preserve">تعالى: </w:t>
      </w:r>
      <w:r w:rsidR="00FE7375" w:rsidRPr="00B74AAF">
        <w:rPr>
          <w:rFonts w:ascii="Mosawi" w:hAnsi="Mosawi" w:cs="Mosawi"/>
          <w:sz w:val="24"/>
          <w:szCs w:val="24"/>
          <w:rtl/>
        </w:rPr>
        <w:t>﴿</w:t>
      </w:r>
      <w:r w:rsidR="00FE7375" w:rsidRPr="00B74AAF">
        <w:rPr>
          <w:b/>
          <w:bCs/>
          <w:sz w:val="27"/>
          <w:rtl/>
        </w:rPr>
        <w:t>وَمَا جَعَلَ عَلَيْكُمْ فِي الدِّينِ مِنْ حَرَجٍ</w:t>
      </w:r>
      <w:r w:rsidR="00FE7375" w:rsidRPr="00B74AAF">
        <w:rPr>
          <w:rFonts w:ascii="Mosawi" w:hAnsi="Mosawi" w:cs="Mosawi"/>
          <w:sz w:val="24"/>
          <w:szCs w:val="24"/>
          <w:rtl/>
        </w:rPr>
        <w:t>﴾</w:t>
      </w:r>
      <w:r w:rsidR="00FE7375" w:rsidRPr="00B74AAF">
        <w:rPr>
          <w:rFonts w:hint="cs"/>
          <w:sz w:val="27"/>
          <w:rtl/>
        </w:rPr>
        <w:t xml:space="preserve"> (الحجّ: </w:t>
      </w:r>
      <w:r w:rsidR="00FE7375" w:rsidRPr="008E4721">
        <w:rPr>
          <w:rFonts w:ascii="Times New Roman" w:hAnsi="Times New Roman" w:hint="cs"/>
          <w:sz w:val="27"/>
          <w:rtl/>
        </w:rPr>
        <w:t>78</w:t>
      </w:r>
      <w:r w:rsidR="00FE7375" w:rsidRPr="00B74AAF">
        <w:rPr>
          <w:rFonts w:hint="cs"/>
          <w:sz w:val="27"/>
          <w:rtl/>
        </w:rPr>
        <w:t>).</w:t>
      </w:r>
      <w:r w:rsidRPr="00B74AAF">
        <w:rPr>
          <w:rFonts w:hint="cs"/>
          <w:sz w:val="27"/>
          <w:rtl/>
        </w:rPr>
        <w:t xml:space="preserve"> فكما أن آية نفي الح</w:t>
      </w:r>
      <w:r w:rsidR="008E4721">
        <w:rPr>
          <w:rFonts w:hint="cs"/>
          <w:sz w:val="27"/>
          <w:rtl/>
        </w:rPr>
        <w:t>َ</w:t>
      </w:r>
      <w:r w:rsidRPr="00B74AAF">
        <w:rPr>
          <w:rFonts w:hint="cs"/>
          <w:sz w:val="27"/>
          <w:rtl/>
        </w:rPr>
        <w:t>ر</w:t>
      </w:r>
      <w:r w:rsidR="008E4721">
        <w:rPr>
          <w:rFonts w:hint="cs"/>
          <w:sz w:val="27"/>
          <w:rtl/>
        </w:rPr>
        <w:t>َ</w:t>
      </w:r>
      <w:r w:rsidRPr="00B74AAF">
        <w:rPr>
          <w:rFonts w:hint="cs"/>
          <w:sz w:val="27"/>
          <w:rtl/>
        </w:rPr>
        <w:t>ج حاكمة على الأدلة الأو</w:t>
      </w:r>
      <w:r w:rsidR="00FE7375" w:rsidRPr="00B74AAF">
        <w:rPr>
          <w:rFonts w:hint="cs"/>
          <w:sz w:val="27"/>
          <w:rtl/>
        </w:rPr>
        <w:t>ّ</w:t>
      </w:r>
      <w:r w:rsidRPr="00B74AAF">
        <w:rPr>
          <w:rFonts w:hint="cs"/>
          <w:sz w:val="27"/>
          <w:rtl/>
        </w:rPr>
        <w:t>لية الخاصة، فتنفي وجود أي</w:t>
      </w:r>
      <w:r w:rsidR="00FE7375" w:rsidRPr="00B74AAF">
        <w:rPr>
          <w:rFonts w:hint="cs"/>
          <w:sz w:val="27"/>
          <w:rtl/>
        </w:rPr>
        <w:t>ّ</w:t>
      </w:r>
      <w:r w:rsidRPr="00B74AAF">
        <w:rPr>
          <w:rFonts w:hint="cs"/>
          <w:sz w:val="27"/>
          <w:rtl/>
        </w:rPr>
        <w:t xml:space="preserve"> حكم شرعي في أي</w:t>
      </w:r>
      <w:r w:rsidR="00FE7375" w:rsidRPr="00B74AAF">
        <w:rPr>
          <w:rFonts w:hint="cs"/>
          <w:sz w:val="27"/>
          <w:rtl/>
        </w:rPr>
        <w:t>ّ</w:t>
      </w:r>
      <w:r w:rsidRPr="00B74AAF">
        <w:rPr>
          <w:rFonts w:hint="cs"/>
          <w:sz w:val="27"/>
          <w:rtl/>
        </w:rPr>
        <w:t xml:space="preserve"> موقف ح</w:t>
      </w:r>
      <w:r w:rsidR="00FE7375" w:rsidRPr="00B74AAF">
        <w:rPr>
          <w:rFonts w:hint="cs"/>
          <w:sz w:val="27"/>
          <w:rtl/>
        </w:rPr>
        <w:t>َ</w:t>
      </w:r>
      <w:r w:rsidRPr="00B74AAF">
        <w:rPr>
          <w:rFonts w:hint="cs"/>
          <w:sz w:val="27"/>
          <w:rtl/>
        </w:rPr>
        <w:t>ر</w:t>
      </w:r>
      <w:r w:rsidR="00FE7375" w:rsidRPr="00B74AAF">
        <w:rPr>
          <w:rFonts w:hint="cs"/>
          <w:sz w:val="27"/>
          <w:rtl/>
        </w:rPr>
        <w:t>َ</w:t>
      </w:r>
      <w:r w:rsidRPr="00B74AAF">
        <w:rPr>
          <w:rFonts w:hint="cs"/>
          <w:sz w:val="27"/>
          <w:rtl/>
        </w:rPr>
        <w:t>جي، وتصرفها إلى المصاديق الأخرى التي لا ح</w:t>
      </w:r>
      <w:r w:rsidR="00FE7375" w:rsidRPr="00B74AAF">
        <w:rPr>
          <w:rFonts w:hint="cs"/>
          <w:sz w:val="27"/>
          <w:rtl/>
        </w:rPr>
        <w:t>َ</w:t>
      </w:r>
      <w:r w:rsidRPr="00B74AAF">
        <w:rPr>
          <w:rFonts w:hint="cs"/>
          <w:sz w:val="27"/>
          <w:rtl/>
        </w:rPr>
        <w:t>ر</w:t>
      </w:r>
      <w:r w:rsidR="00FE7375" w:rsidRPr="00B74AAF">
        <w:rPr>
          <w:rFonts w:hint="cs"/>
          <w:sz w:val="27"/>
          <w:rtl/>
        </w:rPr>
        <w:t>َ</w:t>
      </w:r>
      <w:r w:rsidRPr="00B74AAF">
        <w:rPr>
          <w:rFonts w:hint="cs"/>
          <w:sz w:val="27"/>
          <w:rtl/>
        </w:rPr>
        <w:t>ج فيها، كذلك آية</w:t>
      </w:r>
      <w:r w:rsidR="00FE7375" w:rsidRPr="00B74AAF">
        <w:rPr>
          <w:rFonts w:hint="cs"/>
          <w:sz w:val="27"/>
          <w:rtl/>
        </w:rPr>
        <w:t>ُ</w:t>
      </w:r>
      <w:r w:rsidRPr="00B74AAF">
        <w:rPr>
          <w:rFonts w:hint="cs"/>
          <w:sz w:val="27"/>
          <w:rtl/>
        </w:rPr>
        <w:t xml:space="preserve"> السبيل تكون حاكمة</w:t>
      </w:r>
      <w:r w:rsidR="00FE7375" w:rsidRPr="00B74AAF">
        <w:rPr>
          <w:rFonts w:hint="cs"/>
          <w:sz w:val="27"/>
          <w:rtl/>
        </w:rPr>
        <w:t>ً</w:t>
      </w:r>
      <w:r w:rsidRPr="00B74AAF">
        <w:rPr>
          <w:rFonts w:hint="cs"/>
          <w:sz w:val="27"/>
          <w:rtl/>
        </w:rPr>
        <w:t xml:space="preserve"> على الأدلة الأو</w:t>
      </w:r>
      <w:r w:rsidR="00FE7375" w:rsidRPr="00B74AAF">
        <w:rPr>
          <w:rFonts w:hint="cs"/>
          <w:sz w:val="27"/>
          <w:rtl/>
        </w:rPr>
        <w:t>ّ</w:t>
      </w:r>
      <w:r w:rsidRPr="00B74AAF">
        <w:rPr>
          <w:rFonts w:hint="cs"/>
          <w:sz w:val="27"/>
          <w:rtl/>
        </w:rPr>
        <w:t>لية، فتصرفها إلى الموارد الأخرى التي لا يكون فيها سبيل للكافر على المسلم. مثلا</w:t>
      </w:r>
      <w:r w:rsidR="00FE7375" w:rsidRPr="00B74AAF">
        <w:rPr>
          <w:rFonts w:hint="cs"/>
          <w:sz w:val="27"/>
          <w:rtl/>
        </w:rPr>
        <w:t>ً:</w:t>
      </w:r>
      <w:r w:rsidRPr="00B74AAF">
        <w:rPr>
          <w:rFonts w:hint="cs"/>
          <w:sz w:val="27"/>
          <w:rtl/>
        </w:rPr>
        <w:t xml:space="preserve"> هناك بعض الأدلة الأولية العامة التي تفيد عموم إرث الولد والأقارب بح</w:t>
      </w:r>
      <w:r w:rsidR="00FE7375" w:rsidRPr="00B74AAF">
        <w:rPr>
          <w:rFonts w:hint="cs"/>
          <w:sz w:val="27"/>
          <w:rtl/>
        </w:rPr>
        <w:t>َ</w:t>
      </w:r>
      <w:r w:rsidRPr="00B74AAF">
        <w:rPr>
          <w:rFonts w:hint="cs"/>
          <w:sz w:val="27"/>
          <w:rtl/>
        </w:rPr>
        <w:t>س</w:t>
      </w:r>
      <w:r w:rsidR="00FE7375" w:rsidRPr="00B74AAF">
        <w:rPr>
          <w:rFonts w:hint="cs"/>
          <w:sz w:val="27"/>
          <w:rtl/>
        </w:rPr>
        <w:t>َ</w:t>
      </w:r>
      <w:r w:rsidRPr="00B74AAF">
        <w:rPr>
          <w:rFonts w:hint="cs"/>
          <w:sz w:val="27"/>
          <w:rtl/>
        </w:rPr>
        <w:t>ب اختلاف الطبقات وقربها، وولاية الأب على الولد</w:t>
      </w:r>
      <w:r w:rsidR="00FE7375" w:rsidRPr="00B74AAF">
        <w:rPr>
          <w:rFonts w:hint="cs"/>
          <w:sz w:val="27"/>
          <w:rtl/>
        </w:rPr>
        <w:t>،</w:t>
      </w:r>
      <w:r w:rsidRPr="00B74AAF">
        <w:rPr>
          <w:rFonts w:hint="cs"/>
          <w:sz w:val="27"/>
          <w:rtl/>
        </w:rPr>
        <w:t xml:space="preserve"> سواء كان مسلما</w:t>
      </w:r>
      <w:r w:rsidR="00FE7375" w:rsidRPr="00B74AAF">
        <w:rPr>
          <w:rFonts w:hint="cs"/>
          <w:sz w:val="27"/>
          <w:rtl/>
        </w:rPr>
        <w:t>ً</w:t>
      </w:r>
      <w:r w:rsidRPr="00B74AAF">
        <w:rPr>
          <w:rFonts w:hint="cs"/>
          <w:sz w:val="27"/>
          <w:rtl/>
        </w:rPr>
        <w:t xml:space="preserve"> </w:t>
      </w:r>
      <w:r w:rsidR="00FE7375" w:rsidRPr="00B74AAF">
        <w:rPr>
          <w:rFonts w:hint="cs"/>
          <w:sz w:val="27"/>
          <w:rtl/>
        </w:rPr>
        <w:t xml:space="preserve">أو </w:t>
      </w:r>
      <w:r w:rsidRPr="00B74AAF">
        <w:rPr>
          <w:rFonts w:hint="cs"/>
          <w:sz w:val="27"/>
          <w:rtl/>
        </w:rPr>
        <w:t xml:space="preserve">غيره، فتأتي هذه الآية </w:t>
      </w:r>
      <w:r w:rsidR="0086787E" w:rsidRPr="00B74AAF">
        <w:rPr>
          <w:rFonts w:hint="cs"/>
          <w:sz w:val="27"/>
          <w:rtl/>
        </w:rPr>
        <w:t>ل</w:t>
      </w:r>
      <w:r w:rsidRPr="00B74AAF">
        <w:rPr>
          <w:rFonts w:hint="cs"/>
          <w:sz w:val="27"/>
          <w:rtl/>
        </w:rPr>
        <w:t>صرفها إلى الموارد الأخرى التي لا يكون فيها سبيل للكافر على المسلم</w:t>
      </w:r>
      <w:r w:rsidR="0086787E" w:rsidRPr="00B74AAF">
        <w:rPr>
          <w:rFonts w:hint="cs"/>
          <w:sz w:val="27"/>
          <w:rtl/>
        </w:rPr>
        <w:t>،</w:t>
      </w:r>
      <w:r w:rsidRPr="00B74AAF">
        <w:rPr>
          <w:rFonts w:hint="cs"/>
          <w:sz w:val="27"/>
          <w:rtl/>
        </w:rPr>
        <w:t xml:space="preserve"> كما لو كان الولد كافرا</w:t>
      </w:r>
      <w:r w:rsidR="0086787E" w:rsidRPr="00B74AAF">
        <w:rPr>
          <w:rFonts w:hint="cs"/>
          <w:sz w:val="27"/>
          <w:rtl/>
        </w:rPr>
        <w:t>ً، وهكذا.</w:t>
      </w:r>
    </w:p>
    <w:p w:rsidR="0086787E" w:rsidRPr="00B74AAF" w:rsidRDefault="0049373A" w:rsidP="005445DC">
      <w:pPr>
        <w:rPr>
          <w:sz w:val="27"/>
          <w:rtl/>
        </w:rPr>
      </w:pPr>
      <w:r w:rsidRPr="00B74AAF">
        <w:rPr>
          <w:rFonts w:hint="cs"/>
          <w:sz w:val="27"/>
          <w:rtl/>
        </w:rPr>
        <w:t>نعم</w:t>
      </w:r>
      <w:r w:rsidR="0086787E" w:rsidRPr="00B74AAF">
        <w:rPr>
          <w:rFonts w:hint="cs"/>
          <w:sz w:val="27"/>
          <w:rtl/>
        </w:rPr>
        <w:t>،</w:t>
      </w:r>
      <w:r w:rsidRPr="00B74AAF">
        <w:rPr>
          <w:rFonts w:hint="cs"/>
          <w:sz w:val="27"/>
          <w:rtl/>
        </w:rPr>
        <w:t xml:space="preserve"> في المقابل تردّ</w:t>
      </w:r>
      <w:r w:rsidR="0086787E" w:rsidRPr="00B74AAF">
        <w:rPr>
          <w:rFonts w:hint="cs"/>
          <w:sz w:val="27"/>
          <w:rtl/>
        </w:rPr>
        <w:t>َد الشيخ الأنصاري هناك</w:t>
      </w:r>
      <w:r w:rsidRPr="00B74AAF">
        <w:rPr>
          <w:sz w:val="27"/>
          <w:vertAlign w:val="superscript"/>
          <w:rtl/>
        </w:rPr>
        <w:t>(</w:t>
      </w:r>
      <w:r w:rsidRPr="00B74AAF">
        <w:rPr>
          <w:rStyle w:val="ac"/>
          <w:sz w:val="27"/>
          <w:rtl/>
        </w:rPr>
        <w:endnoteReference w:id="111"/>
      </w:r>
      <w:r w:rsidRPr="00B74AAF">
        <w:rPr>
          <w:sz w:val="27"/>
          <w:vertAlign w:val="superscript"/>
          <w:rtl/>
        </w:rPr>
        <w:t>)</w:t>
      </w:r>
      <w:r w:rsidRPr="00B74AAF">
        <w:rPr>
          <w:rFonts w:hint="cs"/>
          <w:sz w:val="27"/>
          <w:rtl/>
        </w:rPr>
        <w:t xml:space="preserve"> في حكومتها على بعض العمومات، مثل</w:t>
      </w:r>
      <w:r w:rsidR="0086787E" w:rsidRPr="00B74AAF">
        <w:rPr>
          <w:rFonts w:hint="cs"/>
          <w:sz w:val="27"/>
          <w:rtl/>
        </w:rPr>
        <w:t>:</w:t>
      </w:r>
      <w:r w:rsidRPr="00B74AAF">
        <w:rPr>
          <w:rFonts w:hint="cs"/>
          <w:sz w:val="27"/>
          <w:rtl/>
        </w:rPr>
        <w:t xml:space="preserve"> عموم قوله تعالى: </w:t>
      </w:r>
      <w:r w:rsidRPr="00B74AAF">
        <w:rPr>
          <w:rFonts w:ascii="Mosawi" w:hAnsi="Mosawi" w:cs="Mosawi"/>
          <w:sz w:val="24"/>
          <w:szCs w:val="24"/>
          <w:rtl/>
        </w:rPr>
        <w:t>﴿</w:t>
      </w:r>
      <w:r w:rsidR="0086787E" w:rsidRPr="00B74AAF">
        <w:rPr>
          <w:b/>
          <w:bCs/>
          <w:sz w:val="27"/>
          <w:rtl/>
        </w:rPr>
        <w:t>وَأَحَلَّ اللهُ الْبَيْعَ</w:t>
      </w:r>
      <w:r w:rsidRPr="00B74AAF">
        <w:rPr>
          <w:rFonts w:ascii="Mosawi" w:hAnsi="Mosawi" w:cs="Mosawi"/>
          <w:sz w:val="24"/>
          <w:szCs w:val="24"/>
          <w:rtl/>
        </w:rPr>
        <w:t>﴾</w:t>
      </w:r>
      <w:r w:rsidRPr="00B74AAF">
        <w:rPr>
          <w:rFonts w:hint="cs"/>
          <w:sz w:val="27"/>
          <w:rtl/>
        </w:rPr>
        <w:t xml:space="preserve"> (البقرة: </w:t>
      </w:r>
      <w:r w:rsidRPr="008E4721">
        <w:rPr>
          <w:rFonts w:ascii="Times New Roman" w:hAnsi="Times New Roman" w:hint="cs"/>
          <w:sz w:val="27"/>
          <w:rtl/>
        </w:rPr>
        <w:t>275</w:t>
      </w:r>
      <w:r w:rsidRPr="00B74AAF">
        <w:rPr>
          <w:rFonts w:hint="cs"/>
          <w:sz w:val="27"/>
          <w:rtl/>
        </w:rPr>
        <w:t>)</w:t>
      </w:r>
      <w:r w:rsidR="0086787E" w:rsidRPr="00B74AAF">
        <w:rPr>
          <w:rFonts w:hint="cs"/>
          <w:sz w:val="27"/>
          <w:rtl/>
        </w:rPr>
        <w:t>.</w:t>
      </w:r>
    </w:p>
    <w:p w:rsidR="0049373A" w:rsidRPr="00B74AAF" w:rsidRDefault="0049373A" w:rsidP="005445DC">
      <w:pPr>
        <w:rPr>
          <w:sz w:val="27"/>
          <w:rtl/>
        </w:rPr>
      </w:pPr>
      <w:r w:rsidRPr="00B74AAF">
        <w:rPr>
          <w:rFonts w:hint="cs"/>
          <w:sz w:val="27"/>
          <w:rtl/>
        </w:rPr>
        <w:t>وقد أجابه المحق</w:t>
      </w:r>
      <w:r w:rsidR="0086787E" w:rsidRPr="00B74AAF">
        <w:rPr>
          <w:rFonts w:hint="cs"/>
          <w:sz w:val="27"/>
          <w:rtl/>
        </w:rPr>
        <w:t>ِّ</w:t>
      </w:r>
      <w:r w:rsidRPr="00B74AAF">
        <w:rPr>
          <w:rFonts w:hint="cs"/>
          <w:sz w:val="27"/>
          <w:rtl/>
        </w:rPr>
        <w:t>ق النائيني (وهو الحق</w:t>
      </w:r>
      <w:r w:rsidR="0086787E" w:rsidRPr="00B74AAF">
        <w:rPr>
          <w:rFonts w:hint="cs"/>
          <w:sz w:val="27"/>
          <w:rtl/>
        </w:rPr>
        <w:t>ّ</w:t>
      </w:r>
      <w:r w:rsidRPr="00B74AAF">
        <w:rPr>
          <w:rFonts w:hint="cs"/>
          <w:sz w:val="27"/>
          <w:rtl/>
        </w:rPr>
        <w:t>) بأنه لا مجال للاستثناء في المقام</w:t>
      </w:r>
      <w:r w:rsidR="0086787E" w:rsidRPr="00B74AAF">
        <w:rPr>
          <w:rFonts w:hint="cs"/>
          <w:sz w:val="27"/>
          <w:rtl/>
        </w:rPr>
        <w:t>؛</w:t>
      </w:r>
      <w:r w:rsidRPr="00B74AAF">
        <w:rPr>
          <w:rFonts w:hint="cs"/>
          <w:sz w:val="27"/>
          <w:rtl/>
        </w:rPr>
        <w:t xml:space="preserve"> لأنها من قبيل</w:t>
      </w:r>
      <w:r w:rsidR="0086787E" w:rsidRPr="00B74AAF">
        <w:rPr>
          <w:rFonts w:hint="cs"/>
          <w:sz w:val="27"/>
          <w:rtl/>
        </w:rPr>
        <w:t>:</w:t>
      </w:r>
      <w:r w:rsidRPr="00B74AAF">
        <w:rPr>
          <w:rFonts w:hint="cs"/>
          <w:sz w:val="27"/>
          <w:rtl/>
        </w:rPr>
        <w:t xml:space="preserve"> قاعدة نفي الض</w:t>
      </w:r>
      <w:r w:rsidR="008E4721">
        <w:rPr>
          <w:rFonts w:hint="cs"/>
          <w:sz w:val="27"/>
          <w:rtl/>
        </w:rPr>
        <w:t>َّ</w:t>
      </w:r>
      <w:r w:rsidRPr="00B74AAF">
        <w:rPr>
          <w:rFonts w:hint="cs"/>
          <w:sz w:val="27"/>
          <w:rtl/>
        </w:rPr>
        <w:t>ر</w:t>
      </w:r>
      <w:r w:rsidR="008E4721">
        <w:rPr>
          <w:rFonts w:hint="cs"/>
          <w:sz w:val="27"/>
          <w:rtl/>
        </w:rPr>
        <w:t>َ</w:t>
      </w:r>
      <w:r w:rsidRPr="00B74AAF">
        <w:rPr>
          <w:rFonts w:hint="cs"/>
          <w:sz w:val="27"/>
          <w:rtl/>
        </w:rPr>
        <w:t>ر والح</w:t>
      </w:r>
      <w:r w:rsidR="0086787E" w:rsidRPr="00B74AAF">
        <w:rPr>
          <w:rFonts w:hint="cs"/>
          <w:sz w:val="27"/>
          <w:rtl/>
        </w:rPr>
        <w:t>َ</w:t>
      </w:r>
      <w:r w:rsidRPr="00B74AAF">
        <w:rPr>
          <w:rFonts w:hint="cs"/>
          <w:sz w:val="27"/>
          <w:rtl/>
        </w:rPr>
        <w:t>ر</w:t>
      </w:r>
      <w:r w:rsidR="0086787E" w:rsidRPr="00B74AAF">
        <w:rPr>
          <w:rFonts w:hint="cs"/>
          <w:sz w:val="27"/>
          <w:rtl/>
        </w:rPr>
        <w:t>َ</w:t>
      </w:r>
      <w:r w:rsidRPr="00B74AAF">
        <w:rPr>
          <w:rFonts w:hint="cs"/>
          <w:sz w:val="27"/>
          <w:rtl/>
        </w:rPr>
        <w:t>ج الحاكمتين على الأحكام الأو</w:t>
      </w:r>
      <w:r w:rsidR="0086787E" w:rsidRPr="00B74AAF">
        <w:rPr>
          <w:rFonts w:hint="cs"/>
          <w:sz w:val="27"/>
          <w:rtl/>
        </w:rPr>
        <w:t>ّ</w:t>
      </w:r>
      <w:r w:rsidRPr="00B74AAF">
        <w:rPr>
          <w:rFonts w:hint="cs"/>
          <w:sz w:val="27"/>
          <w:rtl/>
        </w:rPr>
        <w:t>لية</w:t>
      </w:r>
      <w:r w:rsidR="0086787E" w:rsidRPr="00B74AAF">
        <w:rPr>
          <w:rFonts w:hint="cs"/>
          <w:sz w:val="27"/>
          <w:rtl/>
        </w:rPr>
        <w:t>،</w:t>
      </w:r>
      <w:r w:rsidRPr="00B74AAF">
        <w:rPr>
          <w:rFonts w:hint="cs"/>
          <w:sz w:val="27"/>
          <w:rtl/>
        </w:rPr>
        <w:t xml:space="preserve"> فكما لا يصحّ الاستثناء هناك كذلك لا يصحّ هنا. ويريد بذلك أن الاستثناء لا يتنافى مع لسان الآية الآبي عن التخصيص.</w:t>
      </w:r>
    </w:p>
    <w:p w:rsidR="0049373A" w:rsidRPr="00B74AAF" w:rsidRDefault="0049373A" w:rsidP="005445DC">
      <w:pPr>
        <w:rPr>
          <w:sz w:val="27"/>
          <w:rtl/>
        </w:rPr>
      </w:pPr>
      <w:r w:rsidRPr="00B74AAF">
        <w:rPr>
          <w:rFonts w:hint="cs"/>
          <w:sz w:val="27"/>
          <w:rtl/>
        </w:rPr>
        <w:t>إلا</w:t>
      </w:r>
      <w:r w:rsidR="0086787E" w:rsidRPr="00B74AAF">
        <w:rPr>
          <w:rFonts w:hint="cs"/>
          <w:sz w:val="27"/>
          <w:rtl/>
        </w:rPr>
        <w:t>ّ</w:t>
      </w:r>
      <w:r w:rsidRPr="00B74AAF">
        <w:rPr>
          <w:rFonts w:hint="cs"/>
          <w:sz w:val="27"/>
          <w:rtl/>
        </w:rPr>
        <w:t xml:space="preserve"> أن هناك احتمالات أخرى في الآية، نقتصر على ذكر الأهم</w:t>
      </w:r>
      <w:r w:rsidR="0086787E" w:rsidRPr="00B74AAF">
        <w:rPr>
          <w:rFonts w:hint="cs"/>
          <w:sz w:val="27"/>
          <w:rtl/>
        </w:rPr>
        <w:t>ّ</w:t>
      </w:r>
      <w:r w:rsidRPr="00B74AAF">
        <w:rPr>
          <w:rFonts w:hint="cs"/>
          <w:sz w:val="27"/>
          <w:rtl/>
        </w:rPr>
        <w:t xml:space="preserve"> منها: </w:t>
      </w:r>
    </w:p>
    <w:p w:rsidR="0049373A" w:rsidRPr="00B74AAF" w:rsidRDefault="0049373A" w:rsidP="005445DC">
      <w:pPr>
        <w:rPr>
          <w:sz w:val="27"/>
          <w:rtl/>
        </w:rPr>
      </w:pPr>
      <w:r w:rsidRPr="00B74AAF">
        <w:rPr>
          <w:rFonts w:hint="cs"/>
          <w:b/>
          <w:bCs/>
          <w:sz w:val="27"/>
          <w:rtl/>
        </w:rPr>
        <w:t xml:space="preserve">منها: </w:t>
      </w:r>
      <w:r w:rsidR="000A50E0" w:rsidRPr="00B74AAF">
        <w:rPr>
          <w:rFonts w:hint="cs"/>
          <w:b/>
          <w:bCs/>
          <w:sz w:val="27"/>
          <w:rtl/>
        </w:rPr>
        <w:t>إ</w:t>
      </w:r>
      <w:r w:rsidRPr="00B74AAF">
        <w:rPr>
          <w:rFonts w:hint="cs"/>
          <w:b/>
          <w:bCs/>
          <w:sz w:val="27"/>
          <w:rtl/>
        </w:rPr>
        <w:t>ن المقصود من السبيل المنفي في الآية هو الحج</w:t>
      </w:r>
      <w:r w:rsidR="000A50E0" w:rsidRPr="00B74AAF">
        <w:rPr>
          <w:rFonts w:hint="cs"/>
          <w:b/>
          <w:bCs/>
          <w:sz w:val="27"/>
          <w:rtl/>
        </w:rPr>
        <w:t>ّ</w:t>
      </w:r>
      <w:r w:rsidRPr="00B74AAF">
        <w:rPr>
          <w:rFonts w:hint="cs"/>
          <w:b/>
          <w:bCs/>
          <w:sz w:val="27"/>
          <w:rtl/>
        </w:rPr>
        <w:t>ة في يوم القيامة</w:t>
      </w:r>
      <w:r w:rsidRPr="00B74AAF">
        <w:rPr>
          <w:rFonts w:hint="cs"/>
          <w:sz w:val="27"/>
          <w:rtl/>
        </w:rPr>
        <w:t xml:space="preserve">، أي </w:t>
      </w:r>
      <w:r w:rsidR="000A50E0" w:rsidRPr="00B74AAF">
        <w:rPr>
          <w:rFonts w:hint="cs"/>
          <w:sz w:val="27"/>
          <w:rtl/>
        </w:rPr>
        <w:t>إ</w:t>
      </w:r>
      <w:r w:rsidRPr="00B74AAF">
        <w:rPr>
          <w:rFonts w:hint="cs"/>
          <w:sz w:val="27"/>
          <w:rtl/>
        </w:rPr>
        <w:t>ن الله تعالى لن يجعل للكافرين على المؤمنين حج</w:t>
      </w:r>
      <w:r w:rsidR="000A50E0" w:rsidRPr="00B74AAF">
        <w:rPr>
          <w:rFonts w:hint="cs"/>
          <w:sz w:val="27"/>
          <w:rtl/>
        </w:rPr>
        <w:t>ّ</w:t>
      </w:r>
      <w:r w:rsidRPr="00B74AAF">
        <w:rPr>
          <w:rFonts w:hint="cs"/>
          <w:sz w:val="27"/>
          <w:rtl/>
        </w:rPr>
        <w:t>ة، وإنما الحجة للمؤمنين</w:t>
      </w:r>
      <w:r w:rsidR="000A50E0" w:rsidRPr="00B74AAF">
        <w:rPr>
          <w:rFonts w:hint="cs"/>
          <w:sz w:val="27"/>
          <w:rtl/>
        </w:rPr>
        <w:t>،</w:t>
      </w:r>
      <w:r w:rsidRPr="00B74AAF">
        <w:rPr>
          <w:rFonts w:hint="cs"/>
          <w:sz w:val="27"/>
          <w:rtl/>
        </w:rPr>
        <w:t xml:space="preserve"> حيث تظهر الحقائق وينكشف الواقع، فلا يبقى مجال</w:t>
      </w:r>
      <w:r w:rsidR="000A50E0" w:rsidRPr="00B74AAF">
        <w:rPr>
          <w:rFonts w:hint="cs"/>
          <w:sz w:val="27"/>
          <w:rtl/>
        </w:rPr>
        <w:t>ٌ</w:t>
      </w:r>
      <w:r w:rsidRPr="00B74AAF">
        <w:rPr>
          <w:rFonts w:hint="cs"/>
          <w:sz w:val="27"/>
          <w:rtl/>
        </w:rPr>
        <w:t xml:space="preserve"> للإنكار والمعاندة في ذاك اليوم من ق</w:t>
      </w:r>
      <w:r w:rsidR="000A50E0" w:rsidRPr="00B74AAF">
        <w:rPr>
          <w:rFonts w:hint="cs"/>
          <w:sz w:val="27"/>
          <w:rtl/>
        </w:rPr>
        <w:t>ِ</w:t>
      </w:r>
      <w:r w:rsidRPr="00B74AAF">
        <w:rPr>
          <w:rFonts w:hint="cs"/>
          <w:sz w:val="27"/>
          <w:rtl/>
        </w:rPr>
        <w:t>ب</w:t>
      </w:r>
      <w:r w:rsidR="000A50E0" w:rsidRPr="00B74AAF">
        <w:rPr>
          <w:rFonts w:hint="cs"/>
          <w:sz w:val="27"/>
          <w:rtl/>
        </w:rPr>
        <w:t>َ</w:t>
      </w:r>
      <w:r w:rsidRPr="00B74AAF">
        <w:rPr>
          <w:rFonts w:hint="cs"/>
          <w:sz w:val="27"/>
          <w:rtl/>
        </w:rPr>
        <w:t>ل الكافرين.</w:t>
      </w:r>
    </w:p>
    <w:p w:rsidR="0049373A" w:rsidRPr="00B74AAF" w:rsidRDefault="0049373A" w:rsidP="008E4721">
      <w:pPr>
        <w:rPr>
          <w:sz w:val="27"/>
          <w:rtl/>
        </w:rPr>
      </w:pPr>
      <w:r w:rsidRPr="00B74AAF">
        <w:rPr>
          <w:rFonts w:hint="cs"/>
          <w:sz w:val="27"/>
          <w:rtl/>
        </w:rPr>
        <w:t xml:space="preserve"> ومن الواضح </w:t>
      </w:r>
      <w:r w:rsidR="000A50E0" w:rsidRPr="00B74AAF">
        <w:rPr>
          <w:rFonts w:hint="cs"/>
          <w:sz w:val="27"/>
          <w:rtl/>
        </w:rPr>
        <w:t>أ</w:t>
      </w:r>
      <w:r w:rsidRPr="00B74AAF">
        <w:rPr>
          <w:rFonts w:hint="cs"/>
          <w:sz w:val="27"/>
          <w:rtl/>
        </w:rPr>
        <w:t xml:space="preserve">ن </w:t>
      </w:r>
      <w:r w:rsidR="008E4721">
        <w:rPr>
          <w:rFonts w:hint="cs"/>
          <w:sz w:val="27"/>
          <w:rtl/>
        </w:rPr>
        <w:t>أ</w:t>
      </w:r>
      <w:r w:rsidRPr="00B74AAF">
        <w:rPr>
          <w:rFonts w:hint="cs"/>
          <w:sz w:val="27"/>
          <w:rtl/>
        </w:rPr>
        <w:t>صحاب هذا الرأي لم يذهبوا إليه اعتباطاً، وإنما أقاموا قرينة على مد</w:t>
      </w:r>
      <w:r w:rsidR="000A50E0" w:rsidRPr="00B74AAF">
        <w:rPr>
          <w:rFonts w:hint="cs"/>
          <w:sz w:val="27"/>
          <w:rtl/>
        </w:rPr>
        <w:t>ّ</w:t>
      </w:r>
      <w:r w:rsidRPr="00B74AAF">
        <w:rPr>
          <w:rFonts w:hint="cs"/>
          <w:sz w:val="27"/>
          <w:rtl/>
        </w:rPr>
        <w:t>عاهم، وهو قوله تعالى</w:t>
      </w:r>
      <w:r w:rsidR="000A50E0" w:rsidRPr="00B74AAF">
        <w:rPr>
          <w:rFonts w:hint="cs"/>
          <w:sz w:val="27"/>
          <w:rtl/>
        </w:rPr>
        <w:t>،</w:t>
      </w:r>
      <w:r w:rsidRPr="00B74AAF">
        <w:rPr>
          <w:rFonts w:hint="cs"/>
          <w:sz w:val="27"/>
          <w:rtl/>
        </w:rPr>
        <w:t xml:space="preserve"> قبل هذه الآية</w:t>
      </w:r>
      <w:r w:rsidR="000A50E0" w:rsidRPr="00B74AAF">
        <w:rPr>
          <w:rFonts w:hint="cs"/>
          <w:sz w:val="27"/>
          <w:rtl/>
        </w:rPr>
        <w:t>:</w:t>
      </w:r>
      <w:r w:rsidRPr="00B74AAF">
        <w:rPr>
          <w:rFonts w:hint="cs"/>
          <w:sz w:val="27"/>
          <w:rtl/>
        </w:rPr>
        <w:t xml:space="preserve"> </w:t>
      </w:r>
      <w:r w:rsidRPr="00B74AAF">
        <w:rPr>
          <w:rFonts w:ascii="Mosawi" w:hAnsi="Mosawi" w:cs="Mosawi"/>
          <w:sz w:val="24"/>
          <w:szCs w:val="24"/>
          <w:rtl/>
        </w:rPr>
        <w:t>﴿</w:t>
      </w:r>
      <w:r w:rsidR="000A50E0" w:rsidRPr="00B74AAF">
        <w:rPr>
          <w:b/>
          <w:bCs/>
          <w:sz w:val="27"/>
          <w:rtl/>
        </w:rPr>
        <w:t>فَاللهُ يَحْكُمُ بَيْنَكُمْ يَوْمَ الْقِيَامَةِ</w:t>
      </w:r>
      <w:r w:rsidRPr="00B74AAF">
        <w:rPr>
          <w:rFonts w:ascii="Mosawi" w:hAnsi="Mosawi" w:cs="Mosawi"/>
          <w:sz w:val="24"/>
          <w:szCs w:val="24"/>
          <w:rtl/>
        </w:rPr>
        <w:t>﴾</w:t>
      </w:r>
      <w:r w:rsidR="000A50E0" w:rsidRPr="00B74AAF">
        <w:rPr>
          <w:rFonts w:hint="cs"/>
          <w:sz w:val="27"/>
          <w:rtl/>
        </w:rPr>
        <w:t>.</w:t>
      </w:r>
      <w:r w:rsidRPr="00B74AAF">
        <w:rPr>
          <w:rFonts w:hint="cs"/>
          <w:sz w:val="27"/>
          <w:rtl/>
        </w:rPr>
        <w:t xml:space="preserve"> </w:t>
      </w:r>
      <w:r w:rsidR="000A50E0" w:rsidRPr="00B74AAF">
        <w:rPr>
          <w:rFonts w:hint="cs"/>
          <w:sz w:val="27"/>
          <w:rtl/>
        </w:rPr>
        <w:t>و</w:t>
      </w:r>
      <w:r w:rsidRPr="00B74AAF">
        <w:rPr>
          <w:rFonts w:hint="cs"/>
          <w:sz w:val="27"/>
          <w:rtl/>
        </w:rPr>
        <w:t>بمقتضى قرينية سياق ما قبلها تكون الآية ظاهرة</w:t>
      </w:r>
      <w:r w:rsidR="000A50E0" w:rsidRPr="00B74AAF">
        <w:rPr>
          <w:rFonts w:hint="cs"/>
          <w:sz w:val="27"/>
          <w:rtl/>
        </w:rPr>
        <w:t>ً</w:t>
      </w:r>
      <w:r w:rsidRPr="00B74AAF">
        <w:rPr>
          <w:rFonts w:hint="cs"/>
          <w:sz w:val="27"/>
          <w:rtl/>
        </w:rPr>
        <w:t xml:space="preserve"> في النظر إلى يوم القيامة</w:t>
      </w:r>
      <w:r w:rsidR="000A50E0" w:rsidRPr="00B74AAF">
        <w:rPr>
          <w:rFonts w:hint="cs"/>
          <w:sz w:val="27"/>
          <w:rtl/>
        </w:rPr>
        <w:t>؛</w:t>
      </w:r>
      <w:r w:rsidRPr="00B74AAF">
        <w:rPr>
          <w:rFonts w:hint="cs"/>
          <w:sz w:val="27"/>
          <w:rtl/>
        </w:rPr>
        <w:t xml:space="preserve"> لوضوح أن الحكومة الإلهية بين العباد إنما تكون يوم القيامة، وهناك </w:t>
      </w:r>
      <w:r w:rsidR="000A50E0" w:rsidRPr="00B74AAF">
        <w:rPr>
          <w:rFonts w:hint="cs"/>
          <w:sz w:val="27"/>
          <w:rtl/>
        </w:rPr>
        <w:t xml:space="preserve">تكون </w:t>
      </w:r>
      <w:r w:rsidRPr="00B74AAF">
        <w:rPr>
          <w:rFonts w:hint="cs"/>
          <w:sz w:val="27"/>
          <w:rtl/>
        </w:rPr>
        <w:t>الغلبة للمؤمنين</w:t>
      </w:r>
      <w:r w:rsidR="000A50E0" w:rsidRPr="00B74AAF">
        <w:rPr>
          <w:rFonts w:hint="cs"/>
          <w:sz w:val="27"/>
          <w:rtl/>
        </w:rPr>
        <w:t>؛</w:t>
      </w:r>
      <w:r w:rsidRPr="00B74AAF">
        <w:rPr>
          <w:rFonts w:hint="cs"/>
          <w:sz w:val="27"/>
          <w:rtl/>
        </w:rPr>
        <w:t xml:space="preserve"> لانتفاء الظلم. هذا</w:t>
      </w:r>
      <w:r w:rsidR="000A50E0" w:rsidRPr="00B74AAF">
        <w:rPr>
          <w:rFonts w:hint="cs"/>
          <w:sz w:val="27"/>
          <w:rtl/>
        </w:rPr>
        <w:t>،</w:t>
      </w:r>
      <w:r w:rsidRPr="00B74AAF">
        <w:rPr>
          <w:rFonts w:hint="cs"/>
          <w:sz w:val="27"/>
          <w:rtl/>
        </w:rPr>
        <w:t xml:space="preserve"> مضافا</w:t>
      </w:r>
      <w:r w:rsidR="000A50E0" w:rsidRPr="00B74AAF">
        <w:rPr>
          <w:rFonts w:hint="cs"/>
          <w:sz w:val="27"/>
          <w:rtl/>
        </w:rPr>
        <w:t>ً</w:t>
      </w:r>
      <w:r w:rsidRPr="00B74AAF">
        <w:rPr>
          <w:rFonts w:hint="cs"/>
          <w:sz w:val="27"/>
          <w:rtl/>
        </w:rPr>
        <w:t xml:space="preserve"> </w:t>
      </w:r>
      <w:r w:rsidR="000A50E0" w:rsidRPr="00B74AAF">
        <w:rPr>
          <w:rFonts w:hint="cs"/>
          <w:sz w:val="27"/>
          <w:rtl/>
        </w:rPr>
        <w:t xml:space="preserve">إلى </w:t>
      </w:r>
      <w:r w:rsidRPr="00B74AAF">
        <w:rPr>
          <w:rFonts w:hint="cs"/>
          <w:sz w:val="27"/>
          <w:rtl/>
        </w:rPr>
        <w:t xml:space="preserve">حرف الاستقبال فيها ـ وهو </w:t>
      </w:r>
      <w:r w:rsidRPr="00B74AAF">
        <w:rPr>
          <w:rFonts w:hint="eastAsia"/>
          <w:sz w:val="24"/>
          <w:szCs w:val="24"/>
          <w:rtl/>
        </w:rPr>
        <w:t>«</w:t>
      </w:r>
      <w:r w:rsidRPr="00B74AAF">
        <w:rPr>
          <w:rFonts w:hint="cs"/>
          <w:sz w:val="27"/>
          <w:rtl/>
        </w:rPr>
        <w:t>لن</w:t>
      </w:r>
      <w:r w:rsidRPr="00B74AAF">
        <w:rPr>
          <w:rFonts w:hint="eastAsia"/>
          <w:sz w:val="24"/>
          <w:szCs w:val="24"/>
          <w:rtl/>
        </w:rPr>
        <w:t>»</w:t>
      </w:r>
      <w:r w:rsidRPr="00B74AAF">
        <w:rPr>
          <w:rFonts w:hint="cs"/>
          <w:sz w:val="27"/>
          <w:rtl/>
        </w:rPr>
        <w:t xml:space="preserve"> </w:t>
      </w:r>
      <w:r w:rsidRPr="00B74AAF">
        <w:rPr>
          <w:sz w:val="27"/>
          <w:rtl/>
        </w:rPr>
        <w:t>ـ</w:t>
      </w:r>
      <w:r w:rsidR="000A50E0" w:rsidRPr="00B74AAF">
        <w:rPr>
          <w:rFonts w:hint="cs"/>
          <w:sz w:val="27"/>
          <w:rtl/>
        </w:rPr>
        <w:t>،</w:t>
      </w:r>
      <w:r w:rsidRPr="00B74AAF">
        <w:rPr>
          <w:rFonts w:hint="cs"/>
          <w:sz w:val="27"/>
          <w:rtl/>
        </w:rPr>
        <w:t xml:space="preserve"> فتكون ظاهرة</w:t>
      </w:r>
      <w:r w:rsidR="000A50E0" w:rsidRPr="00B74AAF">
        <w:rPr>
          <w:rFonts w:hint="cs"/>
          <w:sz w:val="27"/>
          <w:rtl/>
        </w:rPr>
        <w:t>ً</w:t>
      </w:r>
      <w:r w:rsidRPr="00B74AAF">
        <w:rPr>
          <w:rFonts w:hint="cs"/>
          <w:sz w:val="27"/>
          <w:rtl/>
        </w:rPr>
        <w:t xml:space="preserve"> في نفي الجعل التكويني</w:t>
      </w:r>
      <w:r w:rsidR="000A50E0" w:rsidRPr="00B74AAF">
        <w:rPr>
          <w:rFonts w:hint="cs"/>
          <w:sz w:val="27"/>
          <w:rtl/>
        </w:rPr>
        <w:t>،</w:t>
      </w:r>
      <w:r w:rsidRPr="00B74AAF">
        <w:rPr>
          <w:rFonts w:hint="cs"/>
          <w:sz w:val="27"/>
          <w:rtl/>
        </w:rPr>
        <w:t xml:space="preserve"> لا الجعل التشريعي.</w:t>
      </w:r>
    </w:p>
    <w:p w:rsidR="0049373A" w:rsidRPr="00B74AAF" w:rsidRDefault="0049373A" w:rsidP="005445DC">
      <w:pPr>
        <w:rPr>
          <w:sz w:val="27"/>
          <w:rtl/>
        </w:rPr>
      </w:pPr>
      <w:r w:rsidRPr="00B74AAF">
        <w:rPr>
          <w:rFonts w:hint="cs"/>
          <w:sz w:val="27"/>
          <w:rtl/>
        </w:rPr>
        <w:t>وأيّ</w:t>
      </w:r>
      <w:r w:rsidR="000A50E0" w:rsidRPr="00B74AAF">
        <w:rPr>
          <w:rFonts w:hint="cs"/>
          <w:sz w:val="27"/>
          <w:rtl/>
        </w:rPr>
        <w:t>َ</w:t>
      </w:r>
      <w:r w:rsidRPr="00B74AAF">
        <w:rPr>
          <w:rFonts w:hint="cs"/>
          <w:sz w:val="27"/>
          <w:rtl/>
        </w:rPr>
        <w:t>دوا كلامهم بما رواه الطبري</w:t>
      </w:r>
      <w:r w:rsidR="000A50E0" w:rsidRPr="00B74AAF">
        <w:rPr>
          <w:rFonts w:hint="cs"/>
          <w:sz w:val="27"/>
          <w:rtl/>
        </w:rPr>
        <w:t>،</w:t>
      </w:r>
      <w:r w:rsidRPr="00B74AAF">
        <w:rPr>
          <w:rFonts w:hint="cs"/>
          <w:sz w:val="27"/>
          <w:rtl/>
        </w:rPr>
        <w:t xml:space="preserve"> في تفسيره</w:t>
      </w:r>
      <w:r w:rsidR="000A50E0" w:rsidRPr="00B74AAF">
        <w:rPr>
          <w:rFonts w:hint="cs"/>
          <w:sz w:val="27"/>
          <w:rtl/>
        </w:rPr>
        <w:t>،</w:t>
      </w:r>
      <w:r w:rsidRPr="00B74AAF">
        <w:rPr>
          <w:rFonts w:hint="cs"/>
          <w:sz w:val="27"/>
          <w:rtl/>
        </w:rPr>
        <w:t xml:space="preserve"> عن ابن وكيع، بإسناده عن أمير </w:t>
      </w:r>
      <w:r w:rsidRPr="00B74AAF">
        <w:rPr>
          <w:rFonts w:hint="cs"/>
          <w:sz w:val="27"/>
          <w:rtl/>
        </w:rPr>
        <w:lastRenderedPageBreak/>
        <w:t>المؤمنين علي</w:t>
      </w:r>
      <w:r w:rsidR="000A50E0" w:rsidRPr="00B74AAF">
        <w:rPr>
          <w:rFonts w:hint="cs"/>
          <w:sz w:val="27"/>
          <w:rtl/>
        </w:rPr>
        <w:t>ّ</w:t>
      </w:r>
      <w:r w:rsidRPr="00B74AAF">
        <w:rPr>
          <w:rFonts w:hint="cs"/>
          <w:sz w:val="27"/>
          <w:rtl/>
        </w:rPr>
        <w:t xml:space="preserve"> بن أبي طالب</w:t>
      </w:r>
      <w:r w:rsidR="005445DC" w:rsidRPr="00976671">
        <w:rPr>
          <w:rFonts w:cs="Mosawi" w:hint="cs"/>
          <w:sz w:val="22"/>
          <w:szCs w:val="22"/>
          <w:rtl/>
        </w:rPr>
        <w:t>×</w:t>
      </w:r>
      <w:r w:rsidR="000A50E0" w:rsidRPr="00B74AAF">
        <w:rPr>
          <w:rFonts w:hint="cs"/>
          <w:sz w:val="27"/>
          <w:rtl/>
        </w:rPr>
        <w:t>،</w:t>
      </w:r>
      <w:r w:rsidRPr="00B74AAF">
        <w:rPr>
          <w:rFonts w:hint="cs"/>
          <w:sz w:val="27"/>
          <w:rtl/>
        </w:rPr>
        <w:t xml:space="preserve"> قال: قال رجل</w:t>
      </w:r>
      <w:r w:rsidR="000A50E0" w:rsidRPr="00B74AAF">
        <w:rPr>
          <w:rFonts w:hint="cs"/>
          <w:sz w:val="27"/>
          <w:rtl/>
        </w:rPr>
        <w:t>ٌ</w:t>
      </w:r>
      <w:r w:rsidRPr="00B74AAF">
        <w:rPr>
          <w:rFonts w:hint="cs"/>
          <w:sz w:val="27"/>
          <w:rtl/>
        </w:rPr>
        <w:t>: يا أمير المؤمنين، أرأيت</w:t>
      </w:r>
      <w:r w:rsidR="000A50E0" w:rsidRPr="00B74AAF">
        <w:rPr>
          <w:rFonts w:hint="cs"/>
          <w:sz w:val="27"/>
          <w:rtl/>
        </w:rPr>
        <w:t>َ</w:t>
      </w:r>
      <w:r w:rsidRPr="00B74AAF">
        <w:rPr>
          <w:rFonts w:hint="cs"/>
          <w:sz w:val="27"/>
          <w:rtl/>
        </w:rPr>
        <w:t xml:space="preserve"> قول الله: </w:t>
      </w:r>
      <w:r w:rsidRPr="00B74AAF">
        <w:rPr>
          <w:rFonts w:ascii="Mosawi" w:hAnsi="Mosawi" w:cs="Mosawi"/>
          <w:sz w:val="24"/>
          <w:szCs w:val="24"/>
          <w:rtl/>
        </w:rPr>
        <w:t>﴿</w:t>
      </w:r>
      <w:r w:rsidR="000A50E0" w:rsidRPr="00B74AAF">
        <w:rPr>
          <w:b/>
          <w:bCs/>
          <w:sz w:val="27"/>
          <w:rtl/>
        </w:rPr>
        <w:t>وَلَنْ يَجْعَلَ اللهُ لِلْكَافِرِينَ عَلَى الْمُؤْمِنِينَ سَبِيلاً</w:t>
      </w:r>
      <w:r w:rsidRPr="00B74AAF">
        <w:rPr>
          <w:rFonts w:ascii="Mosawi" w:hAnsi="Mosawi" w:cs="Mosawi"/>
          <w:sz w:val="24"/>
          <w:szCs w:val="24"/>
          <w:rtl/>
        </w:rPr>
        <w:t>﴾</w:t>
      </w:r>
      <w:r w:rsidRPr="00B74AAF">
        <w:rPr>
          <w:rFonts w:hint="cs"/>
          <w:sz w:val="27"/>
          <w:rtl/>
        </w:rPr>
        <w:t>، وهم يقاتلوننا فيظهرون ويقتلون؟ قال له عليّ</w:t>
      </w:r>
      <w:r w:rsidR="005445DC" w:rsidRPr="00976671">
        <w:rPr>
          <w:rFonts w:cs="Mosawi" w:hint="cs"/>
          <w:sz w:val="22"/>
          <w:szCs w:val="22"/>
          <w:rtl/>
        </w:rPr>
        <w:t>×</w:t>
      </w:r>
      <w:r w:rsidRPr="00B74AAF">
        <w:rPr>
          <w:rFonts w:hint="cs"/>
          <w:sz w:val="27"/>
          <w:rtl/>
        </w:rPr>
        <w:t xml:space="preserve">: </w:t>
      </w:r>
      <w:r w:rsidRPr="00B74AAF">
        <w:rPr>
          <w:rFonts w:hint="eastAsia"/>
          <w:sz w:val="24"/>
          <w:szCs w:val="24"/>
          <w:rtl/>
        </w:rPr>
        <w:t>«</w:t>
      </w:r>
      <w:r w:rsidRPr="00B74AAF">
        <w:rPr>
          <w:rFonts w:hint="cs"/>
          <w:sz w:val="27"/>
          <w:rtl/>
        </w:rPr>
        <w:t>ادنه، ثمّ قال</w:t>
      </w:r>
      <w:r w:rsidR="005445DC" w:rsidRPr="00976671">
        <w:rPr>
          <w:rFonts w:cs="Mosawi" w:hint="cs"/>
          <w:sz w:val="22"/>
          <w:szCs w:val="22"/>
          <w:rtl/>
        </w:rPr>
        <w:t>×</w:t>
      </w:r>
      <w:r w:rsidRPr="00B74AAF">
        <w:rPr>
          <w:rFonts w:hint="cs"/>
          <w:sz w:val="27"/>
          <w:rtl/>
        </w:rPr>
        <w:t xml:space="preserve">: </w:t>
      </w:r>
      <w:r w:rsidRPr="00B74AAF">
        <w:rPr>
          <w:rFonts w:ascii="Mosawi" w:hAnsi="Mosawi" w:cs="Mosawi"/>
          <w:sz w:val="24"/>
          <w:szCs w:val="24"/>
          <w:rtl/>
        </w:rPr>
        <w:t>﴿</w:t>
      </w:r>
      <w:r w:rsidR="004626AD" w:rsidRPr="00B74AAF">
        <w:rPr>
          <w:b/>
          <w:bCs/>
          <w:sz w:val="27"/>
          <w:rtl/>
        </w:rPr>
        <w:t>فَاللهُ يَحْكُمُ بَيْنَكُمْ يَوْمَ الْقِيَامَةِ وَلَنْ يَجْعَلَ اللهُ لِلْكَافِرِينَ عَلَى الْمُؤْمِنِينَ سَبِيلاً</w:t>
      </w:r>
      <w:r w:rsidRPr="00B74AAF">
        <w:rPr>
          <w:rFonts w:ascii="Mosawi" w:hAnsi="Mosawi" w:cs="Mosawi"/>
          <w:sz w:val="24"/>
          <w:szCs w:val="24"/>
          <w:rtl/>
        </w:rPr>
        <w:t>﴾</w:t>
      </w:r>
      <w:r w:rsidRPr="00B74AAF">
        <w:rPr>
          <w:rFonts w:hint="cs"/>
          <w:sz w:val="27"/>
          <w:rtl/>
        </w:rPr>
        <w:t xml:space="preserve"> يوم القيامة</w:t>
      </w:r>
      <w:r w:rsidRPr="00B74AAF">
        <w:rPr>
          <w:rFonts w:hint="eastAsia"/>
          <w:sz w:val="24"/>
          <w:szCs w:val="24"/>
          <w:rtl/>
        </w:rPr>
        <w:t>»</w:t>
      </w:r>
      <w:r w:rsidRPr="00B74AAF">
        <w:rPr>
          <w:rFonts w:hint="cs"/>
          <w:sz w:val="27"/>
          <w:rtl/>
        </w:rPr>
        <w:t>.</w:t>
      </w:r>
    </w:p>
    <w:p w:rsidR="0049373A" w:rsidRPr="00B74AAF" w:rsidRDefault="0049373A" w:rsidP="005445DC">
      <w:pPr>
        <w:rPr>
          <w:sz w:val="27"/>
          <w:rtl/>
        </w:rPr>
      </w:pPr>
      <w:r w:rsidRPr="00B74AAF">
        <w:rPr>
          <w:rFonts w:hint="cs"/>
          <w:sz w:val="27"/>
          <w:rtl/>
        </w:rPr>
        <w:t xml:space="preserve"> وروى أيضاً</w:t>
      </w:r>
      <w:r w:rsidR="004626AD" w:rsidRPr="00B74AAF">
        <w:rPr>
          <w:rFonts w:hint="cs"/>
          <w:sz w:val="27"/>
          <w:rtl/>
        </w:rPr>
        <w:t>،</w:t>
      </w:r>
      <w:r w:rsidRPr="00B74AAF">
        <w:rPr>
          <w:rFonts w:hint="cs"/>
          <w:sz w:val="27"/>
          <w:rtl/>
        </w:rPr>
        <w:t xml:space="preserve"> بإسناده عن عطاء الخراساني</w:t>
      </w:r>
      <w:r w:rsidR="004626AD" w:rsidRPr="00B74AAF">
        <w:rPr>
          <w:rFonts w:hint="cs"/>
          <w:sz w:val="27"/>
          <w:rtl/>
        </w:rPr>
        <w:t>،</w:t>
      </w:r>
      <w:r w:rsidRPr="00B74AAF">
        <w:rPr>
          <w:rFonts w:hint="cs"/>
          <w:sz w:val="27"/>
          <w:rtl/>
        </w:rPr>
        <w:t xml:space="preserve"> عن ابن عباس</w:t>
      </w:r>
      <w:r w:rsidR="004626AD" w:rsidRPr="00B74AAF">
        <w:rPr>
          <w:rFonts w:hint="cs"/>
          <w:sz w:val="27"/>
          <w:rtl/>
        </w:rPr>
        <w:t>،</w:t>
      </w:r>
      <w:r w:rsidRPr="00B74AAF">
        <w:rPr>
          <w:rFonts w:hint="cs"/>
          <w:sz w:val="27"/>
          <w:rtl/>
        </w:rPr>
        <w:t xml:space="preserve"> في تفسير قوله تعالى</w:t>
      </w:r>
      <w:r w:rsidR="004626AD" w:rsidRPr="00B74AAF">
        <w:rPr>
          <w:rFonts w:hint="cs"/>
          <w:sz w:val="27"/>
          <w:rtl/>
        </w:rPr>
        <w:t>:</w:t>
      </w:r>
      <w:r w:rsidRPr="00B74AAF">
        <w:rPr>
          <w:rFonts w:hint="cs"/>
          <w:sz w:val="27"/>
          <w:rtl/>
        </w:rPr>
        <w:t xml:space="preserve"> </w:t>
      </w:r>
      <w:r w:rsidRPr="00B74AAF">
        <w:rPr>
          <w:rFonts w:ascii="Mosawi" w:hAnsi="Mosawi" w:cs="Mosawi"/>
          <w:sz w:val="24"/>
          <w:szCs w:val="24"/>
          <w:rtl/>
        </w:rPr>
        <w:t>﴿</w:t>
      </w:r>
      <w:r w:rsidR="004626AD" w:rsidRPr="00B74AAF">
        <w:rPr>
          <w:b/>
          <w:bCs/>
          <w:sz w:val="27"/>
          <w:rtl/>
        </w:rPr>
        <w:t>وَلَنْ يَجْعَلَ اللهُ لِلْكَافِرِينَ عَلَى الْمُؤْمِنِينَ سَبِيلاً</w:t>
      </w:r>
      <w:r w:rsidRPr="00B74AAF">
        <w:rPr>
          <w:rFonts w:ascii="Mosawi" w:hAnsi="Mosawi" w:cs="Mosawi"/>
          <w:sz w:val="24"/>
          <w:szCs w:val="24"/>
          <w:rtl/>
        </w:rPr>
        <w:t>﴾</w:t>
      </w:r>
      <w:r w:rsidRPr="00B74AAF">
        <w:rPr>
          <w:rFonts w:hint="cs"/>
          <w:sz w:val="27"/>
          <w:rtl/>
        </w:rPr>
        <w:t>، قال: ذاك يوم القيامة، و</w:t>
      </w:r>
      <w:r w:rsidR="004626AD" w:rsidRPr="00B74AAF">
        <w:rPr>
          <w:rFonts w:hint="cs"/>
          <w:sz w:val="27"/>
          <w:rtl/>
        </w:rPr>
        <w:t>أ</w:t>
      </w:r>
      <w:r w:rsidRPr="00B74AAF">
        <w:rPr>
          <w:rFonts w:hint="cs"/>
          <w:sz w:val="27"/>
          <w:rtl/>
        </w:rPr>
        <w:t>ما السبيل في هذا الموضع فالحج</w:t>
      </w:r>
      <w:r w:rsidR="004626AD" w:rsidRPr="00B74AAF">
        <w:rPr>
          <w:rFonts w:hint="cs"/>
          <w:sz w:val="27"/>
          <w:rtl/>
        </w:rPr>
        <w:t>ّ</w:t>
      </w:r>
      <w:r w:rsidRPr="00B74AAF">
        <w:rPr>
          <w:rFonts w:hint="cs"/>
          <w:sz w:val="27"/>
          <w:rtl/>
        </w:rPr>
        <w:t>ة. ور</w:t>
      </w:r>
      <w:r w:rsidR="004626AD" w:rsidRPr="00B74AAF">
        <w:rPr>
          <w:rFonts w:hint="cs"/>
          <w:sz w:val="27"/>
          <w:rtl/>
        </w:rPr>
        <w:t>ُ</w:t>
      </w:r>
      <w:r w:rsidRPr="00B74AAF">
        <w:rPr>
          <w:rFonts w:hint="cs"/>
          <w:sz w:val="27"/>
          <w:rtl/>
        </w:rPr>
        <w:t>وي عن السد</w:t>
      </w:r>
      <w:r w:rsidR="004626AD" w:rsidRPr="00B74AAF">
        <w:rPr>
          <w:rFonts w:hint="cs"/>
          <w:sz w:val="27"/>
          <w:rtl/>
        </w:rPr>
        <w:t>ّ</w:t>
      </w:r>
      <w:r w:rsidRPr="00B74AAF">
        <w:rPr>
          <w:rFonts w:hint="cs"/>
          <w:sz w:val="27"/>
          <w:rtl/>
        </w:rPr>
        <w:t>ي ذلك أيضاً بأنه الحج</w:t>
      </w:r>
      <w:r w:rsidR="004626AD" w:rsidRPr="00B74AAF">
        <w:rPr>
          <w:rFonts w:hint="cs"/>
          <w:sz w:val="27"/>
          <w:rtl/>
        </w:rPr>
        <w:t>ّ</w:t>
      </w:r>
      <w:r w:rsidRPr="00B74AAF">
        <w:rPr>
          <w:rFonts w:hint="cs"/>
          <w:sz w:val="27"/>
          <w:rtl/>
        </w:rPr>
        <w:t>ة</w:t>
      </w:r>
      <w:r w:rsidRPr="00B74AAF">
        <w:rPr>
          <w:sz w:val="27"/>
          <w:vertAlign w:val="superscript"/>
          <w:rtl/>
        </w:rPr>
        <w:t>(</w:t>
      </w:r>
      <w:r w:rsidRPr="00B74AAF">
        <w:rPr>
          <w:rStyle w:val="ac"/>
          <w:sz w:val="27"/>
          <w:rtl/>
        </w:rPr>
        <w:endnoteReference w:id="112"/>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sz w:val="27"/>
          <w:rtl/>
        </w:rPr>
        <w:t>فهذه الآية قرينة</w:t>
      </w:r>
      <w:r w:rsidR="004626AD" w:rsidRPr="00B74AAF">
        <w:rPr>
          <w:rFonts w:hint="cs"/>
          <w:sz w:val="27"/>
          <w:rtl/>
        </w:rPr>
        <w:t>ٌ</w:t>
      </w:r>
      <w:r w:rsidRPr="00B74AAF">
        <w:rPr>
          <w:rFonts w:hint="cs"/>
          <w:sz w:val="27"/>
          <w:rtl/>
        </w:rPr>
        <w:t xml:space="preserve"> على أن المقصود من الآية هو عدم جعل الحج</w:t>
      </w:r>
      <w:r w:rsidR="004626AD" w:rsidRPr="00B74AAF">
        <w:rPr>
          <w:rFonts w:hint="cs"/>
          <w:sz w:val="27"/>
          <w:rtl/>
        </w:rPr>
        <w:t>ّ</w:t>
      </w:r>
      <w:r w:rsidRPr="00B74AAF">
        <w:rPr>
          <w:rFonts w:hint="cs"/>
          <w:sz w:val="27"/>
          <w:rtl/>
        </w:rPr>
        <w:t>ية والغلبة على المؤمنين يوم القيامة</w:t>
      </w:r>
      <w:r w:rsidR="004626AD" w:rsidRPr="00B74AAF">
        <w:rPr>
          <w:rFonts w:hint="cs"/>
          <w:sz w:val="27"/>
          <w:rtl/>
        </w:rPr>
        <w:t>؛</w:t>
      </w:r>
      <w:r w:rsidRPr="00B74AAF">
        <w:rPr>
          <w:rFonts w:hint="cs"/>
          <w:sz w:val="27"/>
          <w:rtl/>
        </w:rPr>
        <w:t xml:space="preserve"> حيث إن الله تعالى في ذاك اليوم يظهر الحقائق ويكشف الواقع بالمقدار الذي يرتفع به الشك</w:t>
      </w:r>
      <w:r w:rsidR="004626AD" w:rsidRPr="00B74AAF">
        <w:rPr>
          <w:rFonts w:hint="cs"/>
          <w:sz w:val="27"/>
          <w:rtl/>
        </w:rPr>
        <w:t>ّ</w:t>
      </w:r>
      <w:r w:rsidRPr="00B74AAF">
        <w:rPr>
          <w:rFonts w:hint="cs"/>
          <w:sz w:val="27"/>
          <w:rtl/>
        </w:rPr>
        <w:t>، ولا يت</w:t>
      </w:r>
      <w:r w:rsidR="004626AD" w:rsidRPr="00B74AAF">
        <w:rPr>
          <w:rFonts w:hint="cs"/>
          <w:sz w:val="27"/>
          <w:rtl/>
        </w:rPr>
        <w:t>م</w:t>
      </w:r>
      <w:r w:rsidRPr="00B74AAF">
        <w:rPr>
          <w:rFonts w:hint="cs"/>
          <w:sz w:val="27"/>
          <w:rtl/>
        </w:rPr>
        <w:t>ك</w:t>
      </w:r>
      <w:r w:rsidR="004626AD" w:rsidRPr="00B74AAF">
        <w:rPr>
          <w:rFonts w:hint="cs"/>
          <w:sz w:val="27"/>
          <w:rtl/>
        </w:rPr>
        <w:t>ّ</w:t>
      </w:r>
      <w:r w:rsidRPr="00B74AAF">
        <w:rPr>
          <w:rFonts w:hint="cs"/>
          <w:sz w:val="27"/>
          <w:rtl/>
        </w:rPr>
        <w:t>ن معه الكافر من ال</w:t>
      </w:r>
      <w:r w:rsidR="004626AD" w:rsidRPr="00B74AAF">
        <w:rPr>
          <w:rFonts w:hint="cs"/>
          <w:sz w:val="27"/>
          <w:rtl/>
        </w:rPr>
        <w:t>إ</w:t>
      </w:r>
      <w:r w:rsidRPr="00B74AAF">
        <w:rPr>
          <w:rFonts w:hint="cs"/>
          <w:sz w:val="27"/>
          <w:rtl/>
        </w:rPr>
        <w:t>نكار والنفي والعناد</w:t>
      </w:r>
      <w:r w:rsidR="004626AD" w:rsidRPr="00B74AAF">
        <w:rPr>
          <w:rFonts w:hint="cs"/>
          <w:sz w:val="27"/>
          <w:rtl/>
        </w:rPr>
        <w:t>،</w:t>
      </w:r>
      <w:r w:rsidRPr="00B74AAF">
        <w:rPr>
          <w:rFonts w:hint="cs"/>
          <w:sz w:val="27"/>
          <w:rtl/>
        </w:rPr>
        <w:t xml:space="preserve"> وبذلك تكون الحج</w:t>
      </w:r>
      <w:r w:rsidR="004626AD" w:rsidRPr="00B74AAF">
        <w:rPr>
          <w:rFonts w:hint="cs"/>
          <w:sz w:val="27"/>
          <w:rtl/>
        </w:rPr>
        <w:t>ّ</w:t>
      </w:r>
      <w:r w:rsidRPr="00B74AAF">
        <w:rPr>
          <w:rFonts w:hint="cs"/>
          <w:sz w:val="27"/>
          <w:rtl/>
        </w:rPr>
        <w:t>ة آنذاك للمؤمنين لا غير.</w:t>
      </w:r>
    </w:p>
    <w:p w:rsidR="0049373A" w:rsidRPr="00B74AAF" w:rsidRDefault="0049373A" w:rsidP="005445DC">
      <w:pPr>
        <w:rPr>
          <w:sz w:val="27"/>
          <w:rtl/>
        </w:rPr>
      </w:pPr>
      <w:r w:rsidRPr="00B74AAF">
        <w:rPr>
          <w:rFonts w:hint="cs"/>
          <w:sz w:val="27"/>
          <w:rtl/>
        </w:rPr>
        <w:t>وهذا ما ذهب إليه كل</w:t>
      </w:r>
      <w:r w:rsidR="004626AD" w:rsidRPr="00B74AAF">
        <w:rPr>
          <w:rFonts w:hint="cs"/>
          <w:sz w:val="27"/>
          <w:rtl/>
        </w:rPr>
        <w:t>ٌّ</w:t>
      </w:r>
      <w:r w:rsidRPr="00B74AAF">
        <w:rPr>
          <w:rFonts w:hint="cs"/>
          <w:sz w:val="27"/>
          <w:rtl/>
        </w:rPr>
        <w:t xml:space="preserve"> من</w:t>
      </w:r>
      <w:r w:rsidR="004626AD" w:rsidRPr="00B74AAF">
        <w:rPr>
          <w:rFonts w:hint="cs"/>
          <w:sz w:val="27"/>
          <w:rtl/>
        </w:rPr>
        <w:t>:</w:t>
      </w:r>
      <w:r w:rsidRPr="00B74AAF">
        <w:rPr>
          <w:rFonts w:hint="cs"/>
          <w:sz w:val="27"/>
          <w:rtl/>
        </w:rPr>
        <w:t xml:space="preserve"> الشيخ الأنصاري</w:t>
      </w:r>
      <w:r w:rsidRPr="00B74AAF">
        <w:rPr>
          <w:sz w:val="27"/>
          <w:vertAlign w:val="superscript"/>
          <w:rtl/>
        </w:rPr>
        <w:t>(</w:t>
      </w:r>
      <w:r w:rsidRPr="00B74AAF">
        <w:rPr>
          <w:rStyle w:val="ac"/>
          <w:sz w:val="27"/>
          <w:rtl/>
        </w:rPr>
        <w:endnoteReference w:id="113"/>
      </w:r>
      <w:r w:rsidRPr="00B74AAF">
        <w:rPr>
          <w:sz w:val="27"/>
          <w:vertAlign w:val="superscript"/>
          <w:rtl/>
        </w:rPr>
        <w:t>)</w:t>
      </w:r>
      <w:r w:rsidRPr="00B74AAF">
        <w:rPr>
          <w:rFonts w:hint="cs"/>
          <w:sz w:val="27"/>
          <w:rtl/>
        </w:rPr>
        <w:t>، والسيد الحكيم</w:t>
      </w:r>
      <w:r w:rsidRPr="00B74AAF">
        <w:rPr>
          <w:sz w:val="27"/>
          <w:vertAlign w:val="superscript"/>
          <w:rtl/>
        </w:rPr>
        <w:t>(</w:t>
      </w:r>
      <w:r w:rsidRPr="00B74AAF">
        <w:rPr>
          <w:rStyle w:val="ac"/>
          <w:sz w:val="27"/>
          <w:rtl/>
        </w:rPr>
        <w:endnoteReference w:id="114"/>
      </w:r>
      <w:r w:rsidRPr="00B74AAF">
        <w:rPr>
          <w:sz w:val="27"/>
          <w:vertAlign w:val="superscript"/>
          <w:rtl/>
        </w:rPr>
        <w:t>)</w:t>
      </w:r>
      <w:r w:rsidRPr="00B74AAF">
        <w:rPr>
          <w:rFonts w:hint="cs"/>
          <w:sz w:val="27"/>
          <w:rtl/>
        </w:rPr>
        <w:t>، والسيد الخوئي</w:t>
      </w:r>
      <w:r w:rsidRPr="00B74AAF">
        <w:rPr>
          <w:sz w:val="27"/>
          <w:vertAlign w:val="superscript"/>
          <w:rtl/>
        </w:rPr>
        <w:t>(</w:t>
      </w:r>
      <w:r w:rsidRPr="00B74AAF">
        <w:rPr>
          <w:rStyle w:val="ac"/>
          <w:sz w:val="27"/>
          <w:rtl/>
        </w:rPr>
        <w:endnoteReference w:id="115"/>
      </w:r>
      <w:r w:rsidRPr="00B74AAF">
        <w:rPr>
          <w:sz w:val="27"/>
          <w:vertAlign w:val="superscript"/>
          <w:rtl/>
        </w:rPr>
        <w:t>)</w:t>
      </w:r>
      <w:r w:rsidRPr="00B74AAF">
        <w:rPr>
          <w:rFonts w:hint="cs"/>
          <w:sz w:val="27"/>
          <w:rtl/>
        </w:rPr>
        <w:t>، وآخر</w:t>
      </w:r>
      <w:r w:rsidR="004626AD" w:rsidRPr="00B74AAF">
        <w:rPr>
          <w:rFonts w:hint="cs"/>
          <w:sz w:val="27"/>
          <w:rtl/>
        </w:rPr>
        <w:t>ي</w:t>
      </w:r>
      <w:r w:rsidRPr="00B74AAF">
        <w:rPr>
          <w:rFonts w:hint="cs"/>
          <w:sz w:val="27"/>
          <w:rtl/>
        </w:rPr>
        <w:t>ن أيضاً.</w:t>
      </w:r>
    </w:p>
    <w:p w:rsidR="0049373A" w:rsidRPr="00B74AAF" w:rsidRDefault="0049373A" w:rsidP="005445DC">
      <w:pPr>
        <w:rPr>
          <w:b/>
          <w:bCs/>
          <w:sz w:val="27"/>
          <w:rtl/>
        </w:rPr>
      </w:pPr>
      <w:r w:rsidRPr="00B74AAF">
        <w:rPr>
          <w:rFonts w:hint="cs"/>
          <w:b/>
          <w:bCs/>
          <w:sz w:val="27"/>
          <w:rtl/>
        </w:rPr>
        <w:t>ويمكن أن يلاحظ على ما أفيد</w:t>
      </w:r>
      <w:r w:rsidR="00222C52" w:rsidRPr="00B74AAF">
        <w:rPr>
          <w:rFonts w:hint="cs"/>
          <w:b/>
          <w:bCs/>
          <w:sz w:val="27"/>
          <w:rtl/>
        </w:rPr>
        <w:t>:</w:t>
      </w:r>
    </w:p>
    <w:p w:rsidR="0049373A" w:rsidRPr="00B74AAF" w:rsidRDefault="0049373A" w:rsidP="005445DC">
      <w:pPr>
        <w:rPr>
          <w:sz w:val="27"/>
          <w:rtl/>
        </w:rPr>
      </w:pPr>
      <w:r w:rsidRPr="00B74AAF">
        <w:rPr>
          <w:rFonts w:hint="cs"/>
          <w:b/>
          <w:bCs/>
          <w:sz w:val="27"/>
          <w:rtl/>
        </w:rPr>
        <w:t>أو</w:t>
      </w:r>
      <w:r w:rsidR="004626AD" w:rsidRPr="00B74AAF">
        <w:rPr>
          <w:rFonts w:hint="cs"/>
          <w:b/>
          <w:bCs/>
          <w:sz w:val="27"/>
          <w:rtl/>
        </w:rPr>
        <w:t>ّ</w:t>
      </w:r>
      <w:r w:rsidRPr="00B74AAF">
        <w:rPr>
          <w:rFonts w:hint="cs"/>
          <w:b/>
          <w:bCs/>
          <w:sz w:val="27"/>
          <w:rtl/>
        </w:rPr>
        <w:t xml:space="preserve">لاً: </w:t>
      </w:r>
      <w:r w:rsidR="004626AD" w:rsidRPr="00B74AAF">
        <w:rPr>
          <w:rFonts w:hint="cs"/>
          <w:sz w:val="27"/>
          <w:rtl/>
        </w:rPr>
        <w:t>إ</w:t>
      </w:r>
      <w:r w:rsidRPr="00B74AAF">
        <w:rPr>
          <w:rFonts w:hint="cs"/>
          <w:sz w:val="27"/>
          <w:rtl/>
        </w:rPr>
        <w:t>ن الآية سيقت مساق الكبرى، ولا معنى لتخصيصها بيوم القيامة</w:t>
      </w:r>
      <w:r w:rsidR="004626AD" w:rsidRPr="00B74AAF">
        <w:rPr>
          <w:rFonts w:hint="cs"/>
          <w:sz w:val="27"/>
          <w:rtl/>
        </w:rPr>
        <w:t>.</w:t>
      </w:r>
      <w:r w:rsidRPr="00B74AAF">
        <w:rPr>
          <w:rFonts w:hint="cs"/>
          <w:sz w:val="27"/>
          <w:rtl/>
        </w:rPr>
        <w:t xml:space="preserve"> وسبق الآية المذكورة وتقدّ</w:t>
      </w:r>
      <w:r w:rsidR="004626AD" w:rsidRPr="00B74AAF">
        <w:rPr>
          <w:rFonts w:hint="cs"/>
          <w:sz w:val="27"/>
          <w:rtl/>
        </w:rPr>
        <w:t>ُ</w:t>
      </w:r>
      <w:r w:rsidRPr="00B74AAF">
        <w:rPr>
          <w:rFonts w:hint="cs"/>
          <w:sz w:val="27"/>
          <w:rtl/>
        </w:rPr>
        <w:t>مها عليها لا يعني تخصيص الآية بها، وتحديد المعنى من خلالها وانصراف اللفظ إليها</w:t>
      </w:r>
      <w:r w:rsidR="004626AD" w:rsidRPr="00B74AAF">
        <w:rPr>
          <w:rFonts w:hint="cs"/>
          <w:sz w:val="27"/>
          <w:rtl/>
        </w:rPr>
        <w:t>؛</w:t>
      </w:r>
      <w:r w:rsidRPr="00B74AAF">
        <w:rPr>
          <w:rFonts w:hint="cs"/>
          <w:sz w:val="27"/>
          <w:rtl/>
        </w:rPr>
        <w:t xml:space="preserve"> لما هو معروف من أن المورد لا يخص</w:t>
      </w:r>
      <w:r w:rsidR="004626AD" w:rsidRPr="00B74AAF">
        <w:rPr>
          <w:rFonts w:hint="cs"/>
          <w:sz w:val="27"/>
          <w:rtl/>
        </w:rPr>
        <w:t>ِّ</w:t>
      </w:r>
      <w:r w:rsidRPr="00B74AAF">
        <w:rPr>
          <w:rFonts w:hint="cs"/>
          <w:sz w:val="27"/>
          <w:rtl/>
        </w:rPr>
        <w:t>ص الوارد، وإنما من شأنه التوسعة والتعميم. وفي المحصلة الآية</w:t>
      </w:r>
      <w:r w:rsidR="004626AD" w:rsidRPr="00B74AAF">
        <w:rPr>
          <w:rFonts w:hint="cs"/>
          <w:sz w:val="27"/>
          <w:rtl/>
        </w:rPr>
        <w:t>ُ</w:t>
      </w:r>
      <w:r w:rsidRPr="00B74AAF">
        <w:rPr>
          <w:rFonts w:hint="cs"/>
          <w:sz w:val="27"/>
          <w:rtl/>
        </w:rPr>
        <w:t xml:space="preserve"> عام</w:t>
      </w:r>
      <w:r w:rsidR="004626AD" w:rsidRPr="00B74AAF">
        <w:rPr>
          <w:rFonts w:hint="cs"/>
          <w:sz w:val="27"/>
          <w:rtl/>
        </w:rPr>
        <w:t>ّ</w:t>
      </w:r>
      <w:r w:rsidRPr="00B74AAF">
        <w:rPr>
          <w:rFonts w:hint="cs"/>
          <w:sz w:val="27"/>
          <w:rtl/>
        </w:rPr>
        <w:t>ة، فيكون مفادها حينئذٍ نفي جعل السبيل للكافر على المؤمن في الآخرة</w:t>
      </w:r>
      <w:r w:rsidR="004626AD" w:rsidRPr="00B74AAF">
        <w:rPr>
          <w:rFonts w:hint="cs"/>
          <w:sz w:val="27"/>
          <w:rtl/>
        </w:rPr>
        <w:t>؛</w:t>
      </w:r>
      <w:r w:rsidRPr="00B74AAF">
        <w:rPr>
          <w:rFonts w:hint="cs"/>
          <w:sz w:val="27"/>
          <w:rtl/>
        </w:rPr>
        <w:t xml:space="preserve"> لوضوح البراهين والحجج بانكشاف الحقائق، وكذا لا تعلو حج</w:t>
      </w:r>
      <w:r w:rsidR="004626AD" w:rsidRPr="00B74AAF">
        <w:rPr>
          <w:rFonts w:hint="cs"/>
          <w:sz w:val="27"/>
          <w:rtl/>
        </w:rPr>
        <w:t>ّ</w:t>
      </w:r>
      <w:r w:rsidRPr="00B74AAF">
        <w:rPr>
          <w:rFonts w:hint="cs"/>
          <w:sz w:val="27"/>
          <w:rtl/>
        </w:rPr>
        <w:t>ة الكافر في الدنيا</w:t>
      </w:r>
      <w:r w:rsidR="004626AD" w:rsidRPr="00B74AAF">
        <w:rPr>
          <w:rFonts w:hint="cs"/>
          <w:sz w:val="27"/>
          <w:rtl/>
        </w:rPr>
        <w:t>؛</w:t>
      </w:r>
      <w:r w:rsidRPr="00B74AAF">
        <w:rPr>
          <w:rFonts w:hint="cs"/>
          <w:sz w:val="27"/>
          <w:rtl/>
        </w:rPr>
        <w:t xml:space="preserve"> لعدم نهوض أدلته في </w:t>
      </w:r>
      <w:r w:rsidR="005C36B5" w:rsidRPr="00B74AAF">
        <w:rPr>
          <w:rFonts w:hint="cs"/>
          <w:sz w:val="27"/>
          <w:rtl/>
        </w:rPr>
        <w:t>مقابل</w:t>
      </w:r>
      <w:r w:rsidRPr="00B74AAF">
        <w:rPr>
          <w:rFonts w:hint="cs"/>
          <w:sz w:val="27"/>
          <w:rtl/>
        </w:rPr>
        <w:t xml:space="preserve"> أدل</w:t>
      </w:r>
      <w:r w:rsidR="004626AD" w:rsidRPr="00B74AAF">
        <w:rPr>
          <w:rFonts w:hint="cs"/>
          <w:sz w:val="27"/>
          <w:rtl/>
        </w:rPr>
        <w:t>ّ</w:t>
      </w:r>
      <w:r w:rsidRPr="00B74AAF">
        <w:rPr>
          <w:rFonts w:hint="cs"/>
          <w:sz w:val="27"/>
          <w:rtl/>
        </w:rPr>
        <w:t>ة المؤمن؛ إما لضعفها الو</w:t>
      </w:r>
      <w:r w:rsidR="00100589" w:rsidRPr="00B74AAF">
        <w:rPr>
          <w:rFonts w:hint="cs"/>
          <w:sz w:val="27"/>
          <w:rtl/>
        </w:rPr>
        <w:t>ا</w:t>
      </w:r>
      <w:r w:rsidRPr="00B74AAF">
        <w:rPr>
          <w:rFonts w:hint="cs"/>
          <w:sz w:val="27"/>
          <w:rtl/>
        </w:rPr>
        <w:t>ضح في حّد ذاتها أو لوجود خلل</w:t>
      </w:r>
      <w:r w:rsidR="00100589" w:rsidRPr="00B74AAF">
        <w:rPr>
          <w:rFonts w:hint="cs"/>
          <w:sz w:val="27"/>
          <w:rtl/>
        </w:rPr>
        <w:t>ٍ</w:t>
      </w:r>
      <w:r w:rsidRPr="00B74AAF">
        <w:rPr>
          <w:rFonts w:hint="cs"/>
          <w:sz w:val="27"/>
          <w:rtl/>
        </w:rPr>
        <w:t xml:space="preserve"> فيها مع قوتها</w:t>
      </w:r>
      <w:r w:rsidRPr="00B74AAF">
        <w:rPr>
          <w:sz w:val="27"/>
          <w:vertAlign w:val="superscript"/>
          <w:rtl/>
        </w:rPr>
        <w:t>(</w:t>
      </w:r>
      <w:r w:rsidRPr="00B74AAF">
        <w:rPr>
          <w:rStyle w:val="ac"/>
          <w:sz w:val="27"/>
          <w:rtl/>
        </w:rPr>
        <w:endnoteReference w:id="116"/>
      </w:r>
      <w:r w:rsidRPr="00B74AAF">
        <w:rPr>
          <w:sz w:val="27"/>
          <w:vertAlign w:val="superscript"/>
          <w:rtl/>
        </w:rPr>
        <w:t>)</w:t>
      </w:r>
      <w:r w:rsidRPr="00B74AAF">
        <w:rPr>
          <w:rFonts w:hint="cs"/>
          <w:sz w:val="27"/>
          <w:rtl/>
        </w:rPr>
        <w:t>.</w:t>
      </w:r>
    </w:p>
    <w:p w:rsidR="0049373A" w:rsidRPr="00B74AAF" w:rsidRDefault="0049373A" w:rsidP="005445DC">
      <w:pPr>
        <w:rPr>
          <w:b/>
          <w:bCs/>
          <w:sz w:val="27"/>
          <w:rtl/>
        </w:rPr>
      </w:pPr>
      <w:r w:rsidRPr="00B74AAF">
        <w:rPr>
          <w:rFonts w:hint="cs"/>
          <w:b/>
          <w:bCs/>
          <w:sz w:val="27"/>
          <w:rtl/>
        </w:rPr>
        <w:t xml:space="preserve">ثانياً: </w:t>
      </w:r>
      <w:r w:rsidRPr="00B74AAF">
        <w:rPr>
          <w:rFonts w:hint="cs"/>
          <w:sz w:val="27"/>
          <w:rtl/>
        </w:rPr>
        <w:t>إن تفسير السبيل في الآية بالحج</w:t>
      </w:r>
      <w:r w:rsidR="00100589" w:rsidRPr="00B74AAF">
        <w:rPr>
          <w:rFonts w:hint="cs"/>
          <w:sz w:val="27"/>
          <w:rtl/>
        </w:rPr>
        <w:t>ّ</w:t>
      </w:r>
      <w:r w:rsidRPr="00B74AAF">
        <w:rPr>
          <w:rFonts w:hint="cs"/>
          <w:sz w:val="27"/>
          <w:rtl/>
        </w:rPr>
        <w:t>ة في يوم القيامة لا يتنافى مع ما استظهر منها؛ باعتباره تفسيراً لها</w:t>
      </w:r>
      <w:r w:rsidR="00100589" w:rsidRPr="00B74AAF">
        <w:rPr>
          <w:rFonts w:hint="cs"/>
          <w:sz w:val="27"/>
          <w:rtl/>
        </w:rPr>
        <w:t>،</w:t>
      </w:r>
      <w:r w:rsidRPr="00B74AAF">
        <w:rPr>
          <w:rFonts w:hint="cs"/>
          <w:sz w:val="27"/>
          <w:rtl/>
        </w:rPr>
        <w:t xml:space="preserve"> لا أنه ظاهر</w:t>
      </w:r>
      <w:r w:rsidR="00100589" w:rsidRPr="00B74AAF">
        <w:rPr>
          <w:rFonts w:hint="cs"/>
          <w:sz w:val="27"/>
          <w:rtl/>
        </w:rPr>
        <w:t>ٌ</w:t>
      </w:r>
      <w:r w:rsidRPr="00B74AAF">
        <w:rPr>
          <w:rFonts w:hint="cs"/>
          <w:sz w:val="27"/>
          <w:rtl/>
        </w:rPr>
        <w:t xml:space="preserve"> من اللفظ</w:t>
      </w:r>
      <w:r w:rsidR="00100589" w:rsidRPr="00B74AAF">
        <w:rPr>
          <w:rFonts w:hint="cs"/>
          <w:sz w:val="27"/>
          <w:rtl/>
        </w:rPr>
        <w:t>.</w:t>
      </w:r>
      <w:r w:rsidRPr="00B74AAF">
        <w:rPr>
          <w:rFonts w:hint="cs"/>
          <w:sz w:val="27"/>
          <w:rtl/>
        </w:rPr>
        <w:t xml:space="preserve"> ومن المعلوم </w:t>
      </w:r>
      <w:r w:rsidR="00100589" w:rsidRPr="00B74AAF">
        <w:rPr>
          <w:rFonts w:hint="cs"/>
          <w:sz w:val="27"/>
          <w:rtl/>
        </w:rPr>
        <w:t>أ</w:t>
      </w:r>
      <w:r w:rsidRPr="00B74AAF">
        <w:rPr>
          <w:rFonts w:hint="cs"/>
          <w:sz w:val="27"/>
          <w:rtl/>
        </w:rPr>
        <w:t>ن التفسير ببعض ببطونها لا يعني بالضرورة حصر المعنى فيه</w:t>
      </w:r>
      <w:r w:rsidR="00100589" w:rsidRPr="00B74AAF">
        <w:rPr>
          <w:rFonts w:hint="cs"/>
          <w:sz w:val="27"/>
          <w:rtl/>
        </w:rPr>
        <w:t>،</w:t>
      </w:r>
      <w:r w:rsidRPr="00B74AAF">
        <w:rPr>
          <w:rFonts w:hint="cs"/>
          <w:sz w:val="27"/>
          <w:rtl/>
        </w:rPr>
        <w:t xml:space="preserve"> وعدم صحة تفسيرها ببطون أخرى؛ لأن للقرآن سبعة أبطن</w:t>
      </w:r>
      <w:r w:rsidRPr="00B74AAF">
        <w:rPr>
          <w:sz w:val="27"/>
          <w:vertAlign w:val="superscript"/>
          <w:rtl/>
        </w:rPr>
        <w:t>(</w:t>
      </w:r>
      <w:r w:rsidRPr="00B74AAF">
        <w:rPr>
          <w:rStyle w:val="ac"/>
          <w:sz w:val="27"/>
          <w:rtl/>
        </w:rPr>
        <w:endnoteReference w:id="117"/>
      </w:r>
      <w:r w:rsidRPr="00B74AAF">
        <w:rPr>
          <w:sz w:val="27"/>
          <w:vertAlign w:val="superscript"/>
          <w:rtl/>
        </w:rPr>
        <w:t>)</w:t>
      </w:r>
      <w:r w:rsidRPr="00B74AAF">
        <w:rPr>
          <w:rFonts w:hint="cs"/>
          <w:sz w:val="27"/>
          <w:rtl/>
        </w:rPr>
        <w:t xml:space="preserve">. </w:t>
      </w:r>
    </w:p>
    <w:p w:rsidR="0049373A" w:rsidRPr="00B74AAF" w:rsidRDefault="0049373A" w:rsidP="005445DC">
      <w:pPr>
        <w:rPr>
          <w:sz w:val="27"/>
          <w:rtl/>
        </w:rPr>
      </w:pPr>
      <w:r w:rsidRPr="00B74AAF">
        <w:rPr>
          <w:rFonts w:hint="cs"/>
          <w:b/>
          <w:bCs/>
          <w:sz w:val="27"/>
          <w:rtl/>
        </w:rPr>
        <w:t>إلا</w:t>
      </w:r>
      <w:r w:rsidR="00100589" w:rsidRPr="00B74AAF">
        <w:rPr>
          <w:rFonts w:hint="cs"/>
          <w:b/>
          <w:bCs/>
          <w:sz w:val="27"/>
          <w:rtl/>
        </w:rPr>
        <w:t>ّ</w:t>
      </w:r>
      <w:r w:rsidRPr="00B74AAF">
        <w:rPr>
          <w:rFonts w:hint="cs"/>
          <w:b/>
          <w:bCs/>
          <w:sz w:val="27"/>
          <w:rtl/>
        </w:rPr>
        <w:t xml:space="preserve"> أن هذه الملاحظة ليست تام</w:t>
      </w:r>
      <w:r w:rsidR="00100589" w:rsidRPr="00B74AAF">
        <w:rPr>
          <w:rFonts w:hint="cs"/>
          <w:b/>
          <w:bCs/>
          <w:sz w:val="27"/>
          <w:rtl/>
        </w:rPr>
        <w:t>ّ</w:t>
      </w:r>
      <w:r w:rsidRPr="00B74AAF">
        <w:rPr>
          <w:rFonts w:hint="cs"/>
          <w:b/>
          <w:bCs/>
          <w:sz w:val="27"/>
          <w:rtl/>
        </w:rPr>
        <w:t>ة</w:t>
      </w:r>
      <w:r w:rsidR="00100589" w:rsidRPr="00B74AAF">
        <w:rPr>
          <w:rFonts w:hint="cs"/>
          <w:b/>
          <w:bCs/>
          <w:sz w:val="27"/>
          <w:rtl/>
        </w:rPr>
        <w:t>ً</w:t>
      </w:r>
      <w:r w:rsidR="00100589" w:rsidRPr="00B74AAF">
        <w:rPr>
          <w:rFonts w:hint="cs"/>
          <w:sz w:val="27"/>
          <w:rtl/>
        </w:rPr>
        <w:t>؛</w:t>
      </w:r>
      <w:r w:rsidRPr="00B74AAF">
        <w:rPr>
          <w:rFonts w:hint="cs"/>
          <w:sz w:val="27"/>
          <w:rtl/>
        </w:rPr>
        <w:t xml:space="preserve"> لأن حمل الرواية على </w:t>
      </w:r>
      <w:r w:rsidR="00100589" w:rsidRPr="00B74AAF">
        <w:rPr>
          <w:rFonts w:hint="cs"/>
          <w:sz w:val="27"/>
          <w:rtl/>
        </w:rPr>
        <w:t>أ</w:t>
      </w:r>
      <w:r w:rsidRPr="00B74AAF">
        <w:rPr>
          <w:rFonts w:hint="cs"/>
          <w:sz w:val="27"/>
          <w:rtl/>
        </w:rPr>
        <w:t xml:space="preserve">نها واردة في مقام ذكر </w:t>
      </w:r>
      <w:r w:rsidRPr="00B74AAF">
        <w:rPr>
          <w:rFonts w:hint="cs"/>
          <w:sz w:val="27"/>
          <w:rtl/>
        </w:rPr>
        <w:lastRenderedPageBreak/>
        <w:t>بطن من بطون الآية يحتاج إلى قرينة تدل</w:t>
      </w:r>
      <w:r w:rsidR="00100589" w:rsidRPr="00B74AAF">
        <w:rPr>
          <w:rFonts w:hint="cs"/>
          <w:sz w:val="27"/>
          <w:rtl/>
        </w:rPr>
        <w:t>ّ</w:t>
      </w:r>
      <w:r w:rsidRPr="00B74AAF">
        <w:rPr>
          <w:rFonts w:hint="cs"/>
          <w:sz w:val="27"/>
          <w:rtl/>
        </w:rPr>
        <w:t xml:space="preserve"> علي</w:t>
      </w:r>
      <w:r w:rsidR="00100589" w:rsidRPr="00B74AAF">
        <w:rPr>
          <w:rFonts w:hint="cs"/>
          <w:sz w:val="27"/>
          <w:rtl/>
        </w:rPr>
        <w:t>ه</w:t>
      </w:r>
      <w:r w:rsidRPr="00B74AAF">
        <w:rPr>
          <w:rFonts w:hint="cs"/>
          <w:sz w:val="27"/>
          <w:rtl/>
        </w:rPr>
        <w:t>، وهي منتفية</w:t>
      </w:r>
      <w:r w:rsidR="00100589" w:rsidRPr="00B74AAF">
        <w:rPr>
          <w:rFonts w:hint="cs"/>
          <w:sz w:val="27"/>
          <w:rtl/>
        </w:rPr>
        <w:t>ٌ</w:t>
      </w:r>
      <w:r w:rsidRPr="00B74AAF">
        <w:rPr>
          <w:rFonts w:hint="cs"/>
          <w:sz w:val="27"/>
          <w:rtl/>
        </w:rPr>
        <w:t xml:space="preserve"> في المقام</w:t>
      </w:r>
      <w:r w:rsidR="00100589" w:rsidRPr="00B74AAF">
        <w:rPr>
          <w:rFonts w:hint="cs"/>
          <w:sz w:val="27"/>
          <w:rtl/>
        </w:rPr>
        <w:t>؛</w:t>
      </w:r>
      <w:r w:rsidRPr="00B74AAF">
        <w:rPr>
          <w:rFonts w:hint="cs"/>
          <w:sz w:val="27"/>
          <w:rtl/>
        </w:rPr>
        <w:t xml:space="preserve"> فإنها ظاهرة في مقام بيان معنى الآية</w:t>
      </w:r>
      <w:r w:rsidR="00100589" w:rsidRPr="00B74AAF">
        <w:rPr>
          <w:rFonts w:hint="cs"/>
          <w:sz w:val="27"/>
          <w:rtl/>
        </w:rPr>
        <w:t>،</w:t>
      </w:r>
      <w:r w:rsidRPr="00B74AAF">
        <w:rPr>
          <w:rFonts w:hint="cs"/>
          <w:sz w:val="27"/>
          <w:rtl/>
        </w:rPr>
        <w:t xml:space="preserve"> لا الكشف عن بعض بطونها</w:t>
      </w:r>
      <w:r w:rsidR="00100589" w:rsidRPr="00B74AAF">
        <w:rPr>
          <w:rFonts w:hint="cs"/>
          <w:sz w:val="27"/>
          <w:rtl/>
        </w:rPr>
        <w:t>.</w:t>
      </w:r>
      <w:r w:rsidRPr="00B74AAF">
        <w:rPr>
          <w:rFonts w:hint="cs"/>
          <w:sz w:val="27"/>
          <w:rtl/>
        </w:rPr>
        <w:t xml:space="preserve"> ولذلك لا ي</w:t>
      </w:r>
      <w:r w:rsidR="00100589" w:rsidRPr="00B74AAF">
        <w:rPr>
          <w:rFonts w:hint="cs"/>
          <w:sz w:val="27"/>
          <w:rtl/>
        </w:rPr>
        <w:t>ُ</w:t>
      </w:r>
      <w:r w:rsidRPr="00B74AAF">
        <w:rPr>
          <w:rFonts w:hint="cs"/>
          <w:sz w:val="27"/>
          <w:rtl/>
        </w:rPr>
        <w:t>صار إلى ما ذ</w:t>
      </w:r>
      <w:r w:rsidR="00100589" w:rsidRPr="00B74AAF">
        <w:rPr>
          <w:rFonts w:hint="cs"/>
          <w:sz w:val="27"/>
          <w:rtl/>
        </w:rPr>
        <w:t>ُ</w:t>
      </w:r>
      <w:r w:rsidRPr="00B74AAF">
        <w:rPr>
          <w:rFonts w:hint="cs"/>
          <w:sz w:val="27"/>
          <w:rtl/>
        </w:rPr>
        <w:t>كر</w:t>
      </w:r>
      <w:r w:rsidR="00100589" w:rsidRPr="00B74AAF">
        <w:rPr>
          <w:rFonts w:hint="cs"/>
          <w:sz w:val="27"/>
          <w:rtl/>
        </w:rPr>
        <w:t>؛</w:t>
      </w:r>
      <w:r w:rsidRPr="00B74AAF">
        <w:rPr>
          <w:rFonts w:hint="cs"/>
          <w:sz w:val="27"/>
          <w:rtl/>
        </w:rPr>
        <w:t xml:space="preserve"> لكونه خلاف الظاهر. </w:t>
      </w:r>
    </w:p>
    <w:p w:rsidR="0049373A" w:rsidRPr="00B74AAF" w:rsidRDefault="0049373A" w:rsidP="005445DC">
      <w:pPr>
        <w:rPr>
          <w:sz w:val="27"/>
          <w:rtl/>
        </w:rPr>
      </w:pPr>
      <w:r w:rsidRPr="00B74AAF">
        <w:rPr>
          <w:rFonts w:hint="cs"/>
          <w:b/>
          <w:bCs/>
          <w:sz w:val="27"/>
          <w:rtl/>
        </w:rPr>
        <w:t>ثالثاً:</w:t>
      </w:r>
      <w:r w:rsidRPr="00B74AAF">
        <w:rPr>
          <w:rFonts w:hint="cs"/>
          <w:sz w:val="27"/>
          <w:rtl/>
        </w:rPr>
        <w:t xml:space="preserve"> وأما الروايات التي ذكروها كمؤي</w:t>
      </w:r>
      <w:r w:rsidR="00100589" w:rsidRPr="00B74AAF">
        <w:rPr>
          <w:rFonts w:hint="cs"/>
          <w:sz w:val="27"/>
          <w:rtl/>
        </w:rPr>
        <w:t>ّ</w:t>
      </w:r>
      <w:r w:rsidRPr="00B74AAF">
        <w:rPr>
          <w:rFonts w:hint="cs"/>
          <w:sz w:val="27"/>
          <w:rtl/>
        </w:rPr>
        <w:t>د لمد</w:t>
      </w:r>
      <w:r w:rsidR="00100589" w:rsidRPr="00B74AAF">
        <w:rPr>
          <w:rFonts w:hint="cs"/>
          <w:sz w:val="27"/>
          <w:rtl/>
        </w:rPr>
        <w:t>ّ</w:t>
      </w:r>
      <w:r w:rsidRPr="00B74AAF">
        <w:rPr>
          <w:rFonts w:hint="cs"/>
          <w:sz w:val="27"/>
          <w:rtl/>
        </w:rPr>
        <w:t>عاهم فأقل</w:t>
      </w:r>
      <w:r w:rsidR="00100589" w:rsidRPr="00B74AAF">
        <w:rPr>
          <w:rFonts w:hint="cs"/>
          <w:sz w:val="27"/>
          <w:rtl/>
        </w:rPr>
        <w:t>ّ</w:t>
      </w:r>
      <w:r w:rsidRPr="00B74AAF">
        <w:rPr>
          <w:rFonts w:hint="cs"/>
          <w:sz w:val="27"/>
          <w:rtl/>
        </w:rPr>
        <w:t xml:space="preserve"> ما يمكن أن يقال فيها</w:t>
      </w:r>
      <w:r w:rsidR="00100589" w:rsidRPr="00B74AAF">
        <w:rPr>
          <w:rFonts w:hint="cs"/>
          <w:sz w:val="27"/>
          <w:rtl/>
        </w:rPr>
        <w:t>:</w:t>
      </w:r>
      <w:r w:rsidRPr="00B74AAF">
        <w:rPr>
          <w:rFonts w:hint="cs"/>
          <w:sz w:val="27"/>
          <w:rtl/>
        </w:rPr>
        <w:t xml:space="preserve"> إنها ذكرت بعض المصاديق لمفهوم الغلبة، وليست في مقام البيان من جهة تحديد مفهوم السبيل، بل هي ظاهرة</w:t>
      </w:r>
      <w:r w:rsidR="00100589" w:rsidRPr="00B74AAF">
        <w:rPr>
          <w:rFonts w:hint="cs"/>
          <w:sz w:val="27"/>
          <w:rtl/>
        </w:rPr>
        <w:t>ٌ</w:t>
      </w:r>
      <w:r w:rsidRPr="00B74AAF">
        <w:rPr>
          <w:rFonts w:hint="cs"/>
          <w:sz w:val="27"/>
          <w:rtl/>
        </w:rPr>
        <w:t xml:space="preserve"> في مقام البيان من جهة نفي السبيل التكويني الذي تصو</w:t>
      </w:r>
      <w:r w:rsidR="00100589" w:rsidRPr="00B74AAF">
        <w:rPr>
          <w:rFonts w:hint="cs"/>
          <w:sz w:val="27"/>
          <w:rtl/>
        </w:rPr>
        <w:t>ّ</w:t>
      </w:r>
      <w:r w:rsidRPr="00B74AAF">
        <w:rPr>
          <w:rFonts w:hint="cs"/>
          <w:sz w:val="27"/>
          <w:rtl/>
        </w:rPr>
        <w:t>ره السائل. وهذا المقدار يتأتّى بذكر بعض أفراد المعنى القريبة إلى الفهم العرفي، ولا يتنافى مع عموم اللفظ وشموله لأفراد أخرى من الغلبة، وهي الغلبة على مستوى الجعل التشريعي</w:t>
      </w:r>
      <w:r w:rsidRPr="00B74AAF">
        <w:rPr>
          <w:sz w:val="27"/>
          <w:vertAlign w:val="superscript"/>
          <w:rtl/>
        </w:rPr>
        <w:t>(</w:t>
      </w:r>
      <w:r w:rsidRPr="00B74AAF">
        <w:rPr>
          <w:rStyle w:val="ac"/>
          <w:sz w:val="27"/>
          <w:rtl/>
        </w:rPr>
        <w:endnoteReference w:id="118"/>
      </w:r>
      <w:r w:rsidRPr="00B74AAF">
        <w:rPr>
          <w:sz w:val="27"/>
          <w:vertAlign w:val="superscript"/>
          <w:rtl/>
        </w:rPr>
        <w:t>)</w:t>
      </w:r>
      <w:r w:rsidRPr="00B74AAF">
        <w:rPr>
          <w:rFonts w:hint="cs"/>
          <w:sz w:val="27"/>
          <w:rtl/>
        </w:rPr>
        <w:t>.</w:t>
      </w:r>
    </w:p>
    <w:p w:rsidR="0049373A" w:rsidRPr="00B74AAF" w:rsidRDefault="0049373A" w:rsidP="00802E94">
      <w:pPr>
        <w:rPr>
          <w:sz w:val="27"/>
          <w:rtl/>
        </w:rPr>
      </w:pPr>
      <w:r w:rsidRPr="00B74AAF">
        <w:rPr>
          <w:rFonts w:hint="cs"/>
          <w:b/>
          <w:bCs/>
          <w:sz w:val="27"/>
          <w:rtl/>
        </w:rPr>
        <w:t>رابعاً</w:t>
      </w:r>
      <w:r w:rsidRPr="00B74AAF">
        <w:rPr>
          <w:rFonts w:hint="cs"/>
          <w:sz w:val="27"/>
          <w:rtl/>
        </w:rPr>
        <w:t>: لا معنى لحمل الآية على عدم جعل الحج</w:t>
      </w:r>
      <w:r w:rsidR="00100589" w:rsidRPr="00B74AAF">
        <w:rPr>
          <w:rFonts w:hint="cs"/>
          <w:sz w:val="27"/>
          <w:rtl/>
        </w:rPr>
        <w:t>ّ</w:t>
      </w:r>
      <w:r w:rsidRPr="00B74AAF">
        <w:rPr>
          <w:rFonts w:hint="cs"/>
          <w:sz w:val="27"/>
          <w:rtl/>
        </w:rPr>
        <w:t xml:space="preserve">ة للكافر على المؤمن يوم القيامة؛ وذلك لأن الإنسان يدرك بفطرته </w:t>
      </w:r>
      <w:r w:rsidR="00100589" w:rsidRPr="00B74AAF">
        <w:rPr>
          <w:rFonts w:hint="cs"/>
          <w:sz w:val="27"/>
          <w:rtl/>
        </w:rPr>
        <w:t xml:space="preserve">ـ </w:t>
      </w:r>
      <w:r w:rsidRPr="00B74AAF">
        <w:rPr>
          <w:rFonts w:hint="cs"/>
          <w:sz w:val="27"/>
          <w:rtl/>
        </w:rPr>
        <w:t>مع اختلاف معتقداته</w:t>
      </w:r>
      <w:r w:rsidR="00100589" w:rsidRPr="00B74AAF">
        <w:rPr>
          <w:rFonts w:hint="cs"/>
          <w:sz w:val="27"/>
          <w:rtl/>
        </w:rPr>
        <w:t xml:space="preserve"> ـ </w:t>
      </w:r>
      <w:r w:rsidRPr="00B74AAF">
        <w:rPr>
          <w:rFonts w:hint="cs"/>
          <w:sz w:val="27"/>
          <w:rtl/>
        </w:rPr>
        <w:t>بأن الخالق سوف يحكم بالعدل، ويأخذ بيد المظلوم</w:t>
      </w:r>
      <w:r w:rsidR="00100589" w:rsidRPr="00B74AAF">
        <w:rPr>
          <w:rFonts w:hint="cs"/>
          <w:sz w:val="27"/>
          <w:rtl/>
        </w:rPr>
        <w:t>؛</w:t>
      </w:r>
      <w:r w:rsidRPr="00B74AAF">
        <w:rPr>
          <w:rFonts w:hint="cs"/>
          <w:sz w:val="27"/>
          <w:rtl/>
        </w:rPr>
        <w:t xml:space="preserve"> لانتفاء الظلم في ساحته الإلهية. فلن يفيد المنكر إنكاره</w:t>
      </w:r>
      <w:r w:rsidR="00100589" w:rsidRPr="00B74AAF">
        <w:rPr>
          <w:rFonts w:hint="cs"/>
          <w:sz w:val="27"/>
          <w:rtl/>
        </w:rPr>
        <w:t>؛</w:t>
      </w:r>
      <w:r w:rsidRPr="00B74AAF">
        <w:rPr>
          <w:rFonts w:hint="cs"/>
          <w:sz w:val="27"/>
          <w:rtl/>
        </w:rPr>
        <w:t xml:space="preserve"> لأن الله يحكم بح</w:t>
      </w:r>
      <w:r w:rsidR="00100589" w:rsidRPr="00B74AAF">
        <w:rPr>
          <w:rFonts w:hint="cs"/>
          <w:sz w:val="27"/>
          <w:rtl/>
        </w:rPr>
        <w:t>َ</w:t>
      </w:r>
      <w:r w:rsidRPr="00B74AAF">
        <w:rPr>
          <w:rFonts w:hint="cs"/>
          <w:sz w:val="27"/>
          <w:rtl/>
        </w:rPr>
        <w:t>س</w:t>
      </w:r>
      <w:r w:rsidR="00100589" w:rsidRPr="00B74AAF">
        <w:rPr>
          <w:rFonts w:hint="cs"/>
          <w:sz w:val="27"/>
          <w:rtl/>
        </w:rPr>
        <w:t>َ</w:t>
      </w:r>
      <w:r w:rsidRPr="00B74AAF">
        <w:rPr>
          <w:rFonts w:hint="cs"/>
          <w:sz w:val="27"/>
          <w:rtl/>
        </w:rPr>
        <w:t>ب الواقع</w:t>
      </w:r>
      <w:r w:rsidR="00100589" w:rsidRPr="00B74AAF">
        <w:rPr>
          <w:rFonts w:hint="cs"/>
          <w:sz w:val="27"/>
          <w:rtl/>
        </w:rPr>
        <w:t>،</w:t>
      </w:r>
      <w:r w:rsidRPr="00B74AAF">
        <w:rPr>
          <w:rFonts w:hint="cs"/>
          <w:sz w:val="27"/>
          <w:rtl/>
        </w:rPr>
        <w:t xml:space="preserve"> لا بح</w:t>
      </w:r>
      <w:r w:rsidR="00100589" w:rsidRPr="00B74AAF">
        <w:rPr>
          <w:rFonts w:hint="cs"/>
          <w:sz w:val="27"/>
          <w:rtl/>
        </w:rPr>
        <w:t>َ</w:t>
      </w:r>
      <w:r w:rsidRPr="00B74AAF">
        <w:rPr>
          <w:rFonts w:hint="cs"/>
          <w:sz w:val="27"/>
          <w:rtl/>
        </w:rPr>
        <w:t>س</w:t>
      </w:r>
      <w:r w:rsidR="00100589" w:rsidRPr="00B74AAF">
        <w:rPr>
          <w:rFonts w:hint="cs"/>
          <w:sz w:val="27"/>
          <w:rtl/>
        </w:rPr>
        <w:t>َ</w:t>
      </w:r>
      <w:r w:rsidRPr="00B74AAF">
        <w:rPr>
          <w:rFonts w:hint="cs"/>
          <w:sz w:val="27"/>
          <w:rtl/>
        </w:rPr>
        <w:t>ب الظاهر</w:t>
      </w:r>
      <w:r w:rsidR="00100589" w:rsidRPr="00B74AAF">
        <w:rPr>
          <w:rFonts w:hint="cs"/>
          <w:sz w:val="27"/>
          <w:rtl/>
        </w:rPr>
        <w:t>،</w:t>
      </w:r>
      <w:r w:rsidRPr="00B74AAF">
        <w:rPr>
          <w:rFonts w:hint="cs"/>
          <w:sz w:val="27"/>
          <w:rtl/>
        </w:rPr>
        <w:t xml:space="preserve"> كما كان عليه الحال في الدنيا. وهذا أمر</w:t>
      </w:r>
      <w:r w:rsidR="00100589" w:rsidRPr="00B74AAF">
        <w:rPr>
          <w:rFonts w:hint="cs"/>
          <w:sz w:val="27"/>
          <w:rtl/>
        </w:rPr>
        <w:t>ٌ</w:t>
      </w:r>
      <w:r w:rsidRPr="00B74AAF">
        <w:rPr>
          <w:rFonts w:hint="cs"/>
          <w:sz w:val="27"/>
          <w:rtl/>
        </w:rPr>
        <w:t xml:space="preserve"> واضح لا يختلف عليه اثنان</w:t>
      </w:r>
      <w:r w:rsidR="00100589" w:rsidRPr="00B74AAF">
        <w:rPr>
          <w:rFonts w:hint="cs"/>
          <w:sz w:val="27"/>
          <w:rtl/>
        </w:rPr>
        <w:t>.</w:t>
      </w:r>
      <w:r w:rsidRPr="00B74AAF">
        <w:rPr>
          <w:rFonts w:hint="cs"/>
          <w:sz w:val="27"/>
          <w:rtl/>
        </w:rPr>
        <w:t xml:space="preserve"> فبمجرّد أن تفارق الروح الجسد</w:t>
      </w:r>
      <w:r w:rsidR="00100589" w:rsidRPr="00B74AAF">
        <w:rPr>
          <w:rFonts w:hint="cs"/>
          <w:sz w:val="27"/>
          <w:rtl/>
        </w:rPr>
        <w:t>،</w:t>
      </w:r>
      <w:r w:rsidRPr="00B74AAF">
        <w:rPr>
          <w:rFonts w:hint="cs"/>
          <w:sz w:val="27"/>
          <w:rtl/>
        </w:rPr>
        <w:t xml:space="preserve"> وتتخلّص من العوالق المادية</w:t>
      </w:r>
      <w:r w:rsidR="00100589" w:rsidRPr="00B74AAF">
        <w:rPr>
          <w:rFonts w:hint="cs"/>
          <w:sz w:val="27"/>
          <w:rtl/>
        </w:rPr>
        <w:t>،</w:t>
      </w:r>
      <w:r w:rsidRPr="00B74AAF">
        <w:rPr>
          <w:rFonts w:hint="cs"/>
          <w:sz w:val="27"/>
          <w:rtl/>
        </w:rPr>
        <w:t xml:space="preserve"> ينكشف الحق</w:t>
      </w:r>
      <w:r w:rsidR="00100589" w:rsidRPr="00B74AAF">
        <w:rPr>
          <w:rFonts w:hint="cs"/>
          <w:sz w:val="27"/>
          <w:rtl/>
        </w:rPr>
        <w:t>ّ</w:t>
      </w:r>
      <w:r w:rsidRPr="00B74AAF">
        <w:rPr>
          <w:rFonts w:hint="cs"/>
          <w:sz w:val="27"/>
          <w:rtl/>
        </w:rPr>
        <w:t xml:space="preserve"> والحقيقة، ولا مجال للشك</w:t>
      </w:r>
      <w:r w:rsidR="00100589" w:rsidRPr="00B74AAF">
        <w:rPr>
          <w:rFonts w:hint="cs"/>
          <w:sz w:val="27"/>
          <w:rtl/>
        </w:rPr>
        <w:t>ّ</w:t>
      </w:r>
      <w:r w:rsidRPr="00B74AAF">
        <w:rPr>
          <w:rFonts w:hint="cs"/>
          <w:sz w:val="27"/>
          <w:rtl/>
        </w:rPr>
        <w:t xml:space="preserve"> والعناد</w:t>
      </w:r>
      <w:r w:rsidR="00100589" w:rsidRPr="00B74AAF">
        <w:rPr>
          <w:rFonts w:hint="cs"/>
          <w:sz w:val="27"/>
          <w:rtl/>
        </w:rPr>
        <w:t>؛</w:t>
      </w:r>
      <w:r w:rsidRPr="00B74AAF">
        <w:rPr>
          <w:rFonts w:hint="cs"/>
          <w:sz w:val="27"/>
          <w:rtl/>
        </w:rPr>
        <w:t xml:space="preserve"> لعدم الفائدة منه</w:t>
      </w:r>
      <w:r w:rsidR="00100589" w:rsidRPr="00B74AAF">
        <w:rPr>
          <w:rFonts w:hint="cs"/>
          <w:sz w:val="27"/>
          <w:rtl/>
        </w:rPr>
        <w:t>،</w:t>
      </w:r>
      <w:r w:rsidRPr="00B74AAF">
        <w:rPr>
          <w:rFonts w:hint="cs"/>
          <w:sz w:val="27"/>
          <w:rtl/>
        </w:rPr>
        <w:t xml:space="preserve"> كما تشير الآية الكريمة: </w:t>
      </w:r>
      <w:r w:rsidRPr="00B74AAF">
        <w:rPr>
          <w:rFonts w:ascii="Mosawi" w:hAnsi="Mosawi" w:cs="Mosawi"/>
          <w:sz w:val="24"/>
          <w:szCs w:val="24"/>
          <w:rtl/>
        </w:rPr>
        <w:t>﴿</w:t>
      </w:r>
      <w:r w:rsidR="00100589" w:rsidRPr="00B74AAF">
        <w:rPr>
          <w:b/>
          <w:bCs/>
          <w:sz w:val="27"/>
          <w:rtl/>
        </w:rPr>
        <w:t xml:space="preserve">وَجَاءَتْ كُلُّ نَفْسٍ مَعَهَا سَائِقٌ وَشَهِيدٌ </w:t>
      </w:r>
      <w:r w:rsidR="00100589" w:rsidRPr="00B74AAF">
        <w:rPr>
          <w:rFonts w:hint="cs"/>
          <w:b/>
          <w:bCs/>
          <w:sz w:val="27"/>
          <w:rtl/>
        </w:rPr>
        <w:t>*</w:t>
      </w:r>
      <w:r w:rsidR="00100589" w:rsidRPr="00B74AAF">
        <w:rPr>
          <w:b/>
          <w:bCs/>
          <w:sz w:val="27"/>
          <w:rtl/>
        </w:rPr>
        <w:t xml:space="preserve"> لَقَدْ كُنْتَ فِي غَفْلَةٍ مِنْ هَذَا فَكَشَفْنَا عَنْكَ غِطَاءَكَ فَبَصَرُكَ الْيَوْمَ حَدِيدٌ</w:t>
      </w:r>
      <w:r w:rsidRPr="00B74AAF">
        <w:rPr>
          <w:rFonts w:ascii="Mosawi" w:hAnsi="Mosawi" w:cs="Mosawi"/>
          <w:sz w:val="24"/>
          <w:szCs w:val="24"/>
          <w:rtl/>
        </w:rPr>
        <w:t>﴾</w:t>
      </w:r>
      <w:r w:rsidRPr="00B74AAF">
        <w:rPr>
          <w:rFonts w:hint="cs"/>
          <w:sz w:val="27"/>
          <w:rtl/>
        </w:rPr>
        <w:t xml:space="preserve"> (ق:</w:t>
      </w:r>
      <w:r w:rsidRPr="008E4721">
        <w:rPr>
          <w:rFonts w:ascii="Times New Roman" w:hAnsi="Times New Roman" w:hint="cs"/>
          <w:sz w:val="27"/>
          <w:rtl/>
        </w:rPr>
        <w:t xml:space="preserve"> 21 ـ 22</w:t>
      </w:r>
      <w:r w:rsidRPr="00B74AAF">
        <w:rPr>
          <w:rFonts w:hint="cs"/>
          <w:sz w:val="27"/>
          <w:rtl/>
        </w:rPr>
        <w:t>). بل نرى الكافرين أنفسهم يعترفون بهذه الحقيقة</w:t>
      </w:r>
      <w:r w:rsidR="00100589" w:rsidRPr="00B74AAF">
        <w:rPr>
          <w:rFonts w:hint="cs"/>
          <w:sz w:val="27"/>
          <w:rtl/>
        </w:rPr>
        <w:t>،</w:t>
      </w:r>
      <w:r w:rsidRPr="00B74AAF">
        <w:rPr>
          <w:rFonts w:hint="cs"/>
          <w:sz w:val="27"/>
          <w:rtl/>
        </w:rPr>
        <w:t xml:space="preserve"> ويقرّون بها، كما يخبرنا الله تعالى في قوله عزّ</w:t>
      </w:r>
      <w:r w:rsidR="00100589" w:rsidRPr="00B74AAF">
        <w:rPr>
          <w:rFonts w:hint="cs"/>
          <w:sz w:val="27"/>
          <w:rtl/>
        </w:rPr>
        <w:t>َ</w:t>
      </w:r>
      <w:r w:rsidRPr="00B74AAF">
        <w:rPr>
          <w:rFonts w:hint="cs"/>
          <w:sz w:val="27"/>
          <w:rtl/>
        </w:rPr>
        <w:t xml:space="preserve"> وجل</w:t>
      </w:r>
      <w:r w:rsidR="00100589" w:rsidRPr="00B74AAF">
        <w:rPr>
          <w:rFonts w:hint="cs"/>
          <w:sz w:val="27"/>
          <w:rtl/>
        </w:rPr>
        <w:t>َّ</w:t>
      </w:r>
      <w:r w:rsidRPr="00B74AAF">
        <w:rPr>
          <w:rFonts w:hint="cs"/>
          <w:sz w:val="27"/>
          <w:rtl/>
        </w:rPr>
        <w:t xml:space="preserve">: </w:t>
      </w:r>
      <w:r w:rsidRPr="00B74AAF">
        <w:rPr>
          <w:rFonts w:ascii="Mosawi" w:hAnsi="Mosawi" w:cs="Mosawi"/>
          <w:sz w:val="24"/>
          <w:szCs w:val="24"/>
          <w:rtl/>
        </w:rPr>
        <w:t>﴿</w:t>
      </w:r>
      <w:r w:rsidR="00100589" w:rsidRPr="00B74AAF">
        <w:rPr>
          <w:b/>
          <w:bCs/>
          <w:sz w:val="27"/>
          <w:rtl/>
        </w:rPr>
        <w:t>وَلَوْ تَرَى إِذْ الْمُجْرِمُونَ نَاكِسُوا رُءُوسِهِمْ عِنْدَ رَبِّهِمْ رَبَّنَا أَبْصَرْنَا وَسَمِعْنَا فَارْجِعْنَا نَعْمَلْ صَالِحاً إِنَّا مُوقِنُونَ</w:t>
      </w:r>
      <w:r w:rsidRPr="00B74AAF">
        <w:rPr>
          <w:rFonts w:ascii="Mosawi" w:hAnsi="Mosawi" w:cs="Mosawi"/>
          <w:sz w:val="24"/>
          <w:szCs w:val="24"/>
          <w:rtl/>
        </w:rPr>
        <w:t>﴾</w:t>
      </w:r>
      <w:r w:rsidRPr="00B74AAF">
        <w:rPr>
          <w:rFonts w:hint="cs"/>
          <w:sz w:val="27"/>
          <w:rtl/>
        </w:rPr>
        <w:t xml:space="preserve"> (السجدة: </w:t>
      </w:r>
      <w:r w:rsidRPr="008E4721">
        <w:rPr>
          <w:rFonts w:ascii="Times New Roman" w:hAnsi="Times New Roman" w:hint="cs"/>
          <w:sz w:val="27"/>
          <w:rtl/>
        </w:rPr>
        <w:t>12</w:t>
      </w:r>
      <w:r w:rsidRPr="00B74AAF">
        <w:rPr>
          <w:rFonts w:hint="cs"/>
          <w:sz w:val="27"/>
          <w:rtl/>
        </w:rPr>
        <w:t>). فم</w:t>
      </w:r>
      <w:r w:rsidR="00100589" w:rsidRPr="00B74AAF">
        <w:rPr>
          <w:rFonts w:hint="cs"/>
          <w:sz w:val="27"/>
          <w:rtl/>
        </w:rPr>
        <w:t>َ</w:t>
      </w:r>
      <w:r w:rsidRPr="00B74AAF">
        <w:rPr>
          <w:rFonts w:hint="cs"/>
          <w:sz w:val="27"/>
          <w:rtl/>
        </w:rPr>
        <w:t>ن</w:t>
      </w:r>
      <w:r w:rsidR="00100589" w:rsidRPr="00B74AAF">
        <w:rPr>
          <w:rFonts w:hint="cs"/>
          <w:sz w:val="27"/>
          <w:rtl/>
        </w:rPr>
        <w:t>ْ</w:t>
      </w:r>
      <w:r w:rsidRPr="00B74AAF">
        <w:rPr>
          <w:rFonts w:hint="cs"/>
          <w:sz w:val="27"/>
          <w:rtl/>
        </w:rPr>
        <w:t xml:space="preserve"> ينكر طلوع الشمس في رابعة النهار</w:t>
      </w:r>
      <w:r w:rsidR="00100589" w:rsidRPr="00B74AAF">
        <w:rPr>
          <w:rFonts w:hint="cs"/>
          <w:sz w:val="27"/>
          <w:rtl/>
        </w:rPr>
        <w:t>؟</w:t>
      </w:r>
      <w:r w:rsidRPr="00B74AAF">
        <w:rPr>
          <w:rFonts w:hint="cs"/>
          <w:sz w:val="27"/>
          <w:rtl/>
        </w:rPr>
        <w:t xml:space="preserve"> فذلك لا يحتاج إلى التأكيد عليه وتدخلٍ جديد، وخاصةّ أنه لا يتناسب مع لسان الآية الظاهر في الحاجة إلى تدخّل آخر وجديد من الشارع، وهي قوله: </w:t>
      </w:r>
      <w:r w:rsidRPr="00B74AAF">
        <w:rPr>
          <w:rFonts w:ascii="Mosawi" w:hAnsi="Mosawi" w:cs="Mosawi"/>
          <w:sz w:val="24"/>
          <w:szCs w:val="24"/>
          <w:rtl/>
        </w:rPr>
        <w:t>﴿</w:t>
      </w:r>
      <w:r w:rsidR="00100589" w:rsidRPr="00B74AAF">
        <w:rPr>
          <w:b/>
          <w:bCs/>
          <w:sz w:val="27"/>
          <w:rtl/>
        </w:rPr>
        <w:t>وَلَنْ يَجْعَلَ اللهُ لِلْكَافِرِينَ</w:t>
      </w:r>
      <w:r w:rsidRPr="00B74AAF">
        <w:rPr>
          <w:rFonts w:hint="cs"/>
          <w:b/>
          <w:bCs/>
          <w:sz w:val="27"/>
          <w:rtl/>
        </w:rPr>
        <w:t>...</w:t>
      </w:r>
      <w:r w:rsidRPr="00B74AAF">
        <w:rPr>
          <w:rFonts w:ascii="Mosawi" w:hAnsi="Mosawi" w:cs="Mosawi"/>
          <w:sz w:val="24"/>
          <w:szCs w:val="24"/>
          <w:rtl/>
        </w:rPr>
        <w:t>﴾</w:t>
      </w:r>
      <w:r w:rsidRPr="00B74AAF">
        <w:rPr>
          <w:rFonts w:hint="cs"/>
          <w:sz w:val="27"/>
          <w:rtl/>
        </w:rPr>
        <w:t>؛ فهي ظاهرة</w:t>
      </w:r>
      <w:r w:rsidR="00100589" w:rsidRPr="00B74AAF">
        <w:rPr>
          <w:rFonts w:hint="cs"/>
          <w:sz w:val="27"/>
          <w:rtl/>
        </w:rPr>
        <w:t>ٌ</w:t>
      </w:r>
      <w:r w:rsidRPr="00B74AAF">
        <w:rPr>
          <w:rFonts w:hint="cs"/>
          <w:sz w:val="27"/>
          <w:rtl/>
        </w:rPr>
        <w:t xml:space="preserve"> في معنى جديد غير الحكم الذي تضمّنه صدر الآية. فالتأكيد على المعنى الواضح وإن</w:t>
      </w:r>
      <w:r w:rsidR="00494088" w:rsidRPr="00B74AAF">
        <w:rPr>
          <w:rFonts w:hint="cs"/>
          <w:sz w:val="27"/>
          <w:rtl/>
        </w:rPr>
        <w:t>ْ</w:t>
      </w:r>
      <w:r w:rsidRPr="00B74AAF">
        <w:rPr>
          <w:rFonts w:hint="cs"/>
          <w:sz w:val="27"/>
          <w:rtl/>
        </w:rPr>
        <w:t xml:space="preserve"> كان أمراً متصوّراً</w:t>
      </w:r>
      <w:r w:rsidR="00494088" w:rsidRPr="00B74AAF">
        <w:rPr>
          <w:rFonts w:hint="cs"/>
          <w:sz w:val="27"/>
          <w:rtl/>
        </w:rPr>
        <w:t>،</w:t>
      </w:r>
      <w:r w:rsidRPr="00B74AAF">
        <w:rPr>
          <w:rFonts w:hint="cs"/>
          <w:sz w:val="27"/>
          <w:rtl/>
        </w:rPr>
        <w:t xml:space="preserve"> ولكنه يتنافى مع هذا اللسان</w:t>
      </w:r>
      <w:r w:rsidR="00494088" w:rsidRPr="00B74AAF">
        <w:rPr>
          <w:rFonts w:hint="cs"/>
          <w:sz w:val="27"/>
          <w:rtl/>
        </w:rPr>
        <w:t>،</w:t>
      </w:r>
      <w:r w:rsidRPr="00B74AAF">
        <w:rPr>
          <w:rFonts w:hint="cs"/>
          <w:sz w:val="27"/>
          <w:rtl/>
        </w:rPr>
        <w:t xml:space="preserve"> واستخدام حرف النفي </w:t>
      </w:r>
      <w:r w:rsidRPr="00B74AAF">
        <w:rPr>
          <w:rFonts w:hint="eastAsia"/>
          <w:sz w:val="24"/>
          <w:szCs w:val="24"/>
          <w:rtl/>
        </w:rPr>
        <w:t>«</w:t>
      </w:r>
      <w:r w:rsidRPr="00B74AAF">
        <w:rPr>
          <w:rFonts w:hint="cs"/>
          <w:sz w:val="27"/>
          <w:rtl/>
        </w:rPr>
        <w:t>لن</w:t>
      </w:r>
      <w:r w:rsidRPr="00B74AAF">
        <w:rPr>
          <w:rFonts w:hint="eastAsia"/>
          <w:sz w:val="24"/>
          <w:szCs w:val="24"/>
          <w:rtl/>
        </w:rPr>
        <w:t>»</w:t>
      </w:r>
      <w:r w:rsidRPr="00B74AAF">
        <w:rPr>
          <w:rFonts w:hint="cs"/>
          <w:sz w:val="27"/>
          <w:rtl/>
        </w:rPr>
        <w:t xml:space="preserve"> التي تفيد التأبيد. ومن أجل تقريب الفكرة نمثّ</w:t>
      </w:r>
      <w:r w:rsidR="00494088" w:rsidRPr="00B74AAF">
        <w:rPr>
          <w:rFonts w:hint="cs"/>
          <w:sz w:val="27"/>
          <w:rtl/>
        </w:rPr>
        <w:t>ِ</w:t>
      </w:r>
      <w:r w:rsidRPr="00B74AAF">
        <w:rPr>
          <w:rFonts w:hint="cs"/>
          <w:sz w:val="27"/>
          <w:rtl/>
        </w:rPr>
        <w:t xml:space="preserve">ل لذلك بما لو اختلف رجلان على طلوع الشمس وعدم طلوعها، فجاء </w:t>
      </w:r>
      <w:r w:rsidRPr="00B74AAF">
        <w:rPr>
          <w:rFonts w:hint="cs"/>
          <w:sz w:val="27"/>
          <w:rtl/>
        </w:rPr>
        <w:lastRenderedPageBreak/>
        <w:t>طرف</w:t>
      </w:r>
      <w:r w:rsidR="00494088" w:rsidRPr="00B74AAF">
        <w:rPr>
          <w:rFonts w:hint="cs"/>
          <w:sz w:val="27"/>
          <w:rtl/>
        </w:rPr>
        <w:t>ٌ</w:t>
      </w:r>
      <w:r w:rsidRPr="00B74AAF">
        <w:rPr>
          <w:rFonts w:hint="cs"/>
          <w:sz w:val="27"/>
          <w:rtl/>
        </w:rPr>
        <w:t xml:space="preserve"> ثالث ليحكم بينهما، وأزاح الستار عن النافذة، فظهرت الشمس ساطعة</w:t>
      </w:r>
      <w:r w:rsidR="00494088" w:rsidRPr="00B74AAF">
        <w:rPr>
          <w:rFonts w:hint="cs"/>
          <w:sz w:val="27"/>
          <w:rtl/>
        </w:rPr>
        <w:t>ً</w:t>
      </w:r>
      <w:r w:rsidRPr="00B74AAF">
        <w:rPr>
          <w:rFonts w:hint="cs"/>
          <w:sz w:val="27"/>
          <w:rtl/>
        </w:rPr>
        <w:t xml:space="preserve"> في رابعة النهار، فذلك بنفسه كافٍ في فضّ النزاع بينهما</w:t>
      </w:r>
      <w:r w:rsidR="00494088" w:rsidRPr="00B74AAF">
        <w:rPr>
          <w:rFonts w:hint="cs"/>
          <w:sz w:val="27"/>
          <w:rtl/>
        </w:rPr>
        <w:t>،</w:t>
      </w:r>
      <w:r w:rsidRPr="00B74AAF">
        <w:rPr>
          <w:rFonts w:hint="cs"/>
          <w:sz w:val="27"/>
          <w:rtl/>
        </w:rPr>
        <w:t xml:space="preserve"> ولا حاجة لينطق بالحكم، بل مجرّد انكشاف الواقع كافٍ في المقام لفضّ النزاع</w:t>
      </w:r>
      <w:r w:rsidR="00494088" w:rsidRPr="00B74AAF">
        <w:rPr>
          <w:rFonts w:hint="cs"/>
          <w:sz w:val="27"/>
          <w:rtl/>
        </w:rPr>
        <w:t>،</w:t>
      </w:r>
      <w:r w:rsidRPr="00B74AAF">
        <w:rPr>
          <w:rFonts w:hint="cs"/>
          <w:sz w:val="27"/>
          <w:rtl/>
        </w:rPr>
        <w:t xml:space="preserve"> بل هو الحكم بنفسه</w:t>
      </w:r>
      <w:r w:rsidR="00494088" w:rsidRPr="00B74AAF">
        <w:rPr>
          <w:rFonts w:hint="cs"/>
          <w:sz w:val="27"/>
          <w:rtl/>
        </w:rPr>
        <w:t>،</w:t>
      </w:r>
      <w:r w:rsidRPr="00B74AAF">
        <w:rPr>
          <w:rFonts w:hint="cs"/>
          <w:sz w:val="27"/>
          <w:rtl/>
        </w:rPr>
        <w:t xml:space="preserve"> دون الحاجة إلى النطق به. فيوم الحساب ليس إلا</w:t>
      </w:r>
      <w:r w:rsidR="00494088" w:rsidRPr="00B74AAF">
        <w:rPr>
          <w:rFonts w:hint="cs"/>
          <w:sz w:val="27"/>
          <w:rtl/>
        </w:rPr>
        <w:t>ّ</w:t>
      </w:r>
      <w:r w:rsidR="008E4721">
        <w:rPr>
          <w:rFonts w:hint="cs"/>
          <w:sz w:val="27"/>
          <w:rtl/>
        </w:rPr>
        <w:t xml:space="preserve"> انعكاساً لامتثالٍ</w:t>
      </w:r>
      <w:r w:rsidRPr="00B74AAF">
        <w:rPr>
          <w:rFonts w:hint="cs"/>
          <w:sz w:val="27"/>
          <w:rtl/>
        </w:rPr>
        <w:t xml:space="preserve"> أو عصيان لما هو موجود في لوح التشريع</w:t>
      </w:r>
      <w:r w:rsidR="00802E94" w:rsidRPr="00B74AAF">
        <w:rPr>
          <w:rFonts w:hint="cs"/>
          <w:sz w:val="27"/>
          <w:rtl/>
        </w:rPr>
        <w:t>.</w:t>
      </w:r>
    </w:p>
    <w:p w:rsidR="0049373A" w:rsidRPr="00B74AAF" w:rsidRDefault="0049373A" w:rsidP="005445DC">
      <w:pPr>
        <w:rPr>
          <w:sz w:val="27"/>
          <w:rtl/>
        </w:rPr>
      </w:pPr>
      <w:r w:rsidRPr="00B74AAF">
        <w:rPr>
          <w:rFonts w:hint="cs"/>
          <w:sz w:val="27"/>
          <w:rtl/>
        </w:rPr>
        <w:t>إلا</w:t>
      </w:r>
      <w:r w:rsidR="00494088" w:rsidRPr="00B74AAF">
        <w:rPr>
          <w:rFonts w:hint="cs"/>
          <w:sz w:val="27"/>
          <w:rtl/>
        </w:rPr>
        <w:t>ّ</w:t>
      </w:r>
      <w:r w:rsidRPr="00B74AAF">
        <w:rPr>
          <w:rFonts w:hint="cs"/>
          <w:sz w:val="27"/>
          <w:rtl/>
        </w:rPr>
        <w:t xml:space="preserve"> أنه </w:t>
      </w:r>
      <w:r w:rsidR="00221B4E" w:rsidRPr="00B74AAF">
        <w:rPr>
          <w:rFonts w:hint="cs"/>
          <w:sz w:val="27"/>
          <w:rtl/>
        </w:rPr>
        <w:t>لا بُدَّ</w:t>
      </w:r>
      <w:r w:rsidRPr="00B74AAF">
        <w:rPr>
          <w:rFonts w:hint="cs"/>
          <w:sz w:val="27"/>
          <w:rtl/>
        </w:rPr>
        <w:t xml:space="preserve"> من الإشارة إلى أن ابن عربي نقل عن القاضي مناقشته وردّه لاحتمال أن ي</w:t>
      </w:r>
      <w:r w:rsidR="00494088" w:rsidRPr="00B74AAF">
        <w:rPr>
          <w:rFonts w:hint="cs"/>
          <w:sz w:val="27"/>
          <w:rtl/>
        </w:rPr>
        <w:t>ُ</w:t>
      </w:r>
      <w:r w:rsidRPr="00B74AAF">
        <w:rPr>
          <w:rFonts w:hint="cs"/>
          <w:sz w:val="27"/>
          <w:rtl/>
        </w:rPr>
        <w:t>راد من الآية نفي وجود الحج</w:t>
      </w:r>
      <w:r w:rsidR="00494088" w:rsidRPr="00B74AAF">
        <w:rPr>
          <w:rFonts w:hint="cs"/>
          <w:sz w:val="27"/>
          <w:rtl/>
        </w:rPr>
        <w:t>ّ</w:t>
      </w:r>
      <w:r w:rsidRPr="00B74AAF">
        <w:rPr>
          <w:rFonts w:hint="cs"/>
          <w:sz w:val="27"/>
          <w:rtl/>
        </w:rPr>
        <w:t>ة يوم القيامة، فردّه ورماه بالضعف</w:t>
      </w:r>
      <w:r w:rsidR="00494088" w:rsidRPr="00B74AAF">
        <w:rPr>
          <w:rFonts w:hint="cs"/>
          <w:sz w:val="27"/>
          <w:rtl/>
        </w:rPr>
        <w:t>،</w:t>
      </w:r>
      <w:r w:rsidRPr="00B74AAF">
        <w:rPr>
          <w:rFonts w:hint="cs"/>
          <w:sz w:val="27"/>
          <w:rtl/>
        </w:rPr>
        <w:t xml:space="preserve"> معل</w:t>
      </w:r>
      <w:r w:rsidR="00494088" w:rsidRPr="00B74AAF">
        <w:rPr>
          <w:rFonts w:hint="cs"/>
          <w:sz w:val="27"/>
          <w:rtl/>
        </w:rPr>
        <w:t>ّ</w:t>
      </w:r>
      <w:r w:rsidRPr="00B74AAF">
        <w:rPr>
          <w:rFonts w:hint="cs"/>
          <w:sz w:val="27"/>
          <w:rtl/>
        </w:rPr>
        <w:t>لاً ذلك بعدم فائدة الخبر فيه</w:t>
      </w:r>
      <w:r w:rsidRPr="00B74AAF">
        <w:rPr>
          <w:sz w:val="27"/>
          <w:vertAlign w:val="superscript"/>
          <w:rtl/>
        </w:rPr>
        <w:t>(</w:t>
      </w:r>
      <w:r w:rsidRPr="00B74AAF">
        <w:rPr>
          <w:rStyle w:val="ac"/>
          <w:sz w:val="27"/>
          <w:rtl/>
        </w:rPr>
        <w:endnoteReference w:id="119"/>
      </w:r>
      <w:r w:rsidRPr="00B74AAF">
        <w:rPr>
          <w:sz w:val="27"/>
          <w:vertAlign w:val="superscript"/>
          <w:rtl/>
        </w:rPr>
        <w:t>)</w:t>
      </w:r>
      <w:r w:rsidRPr="00B74AAF">
        <w:rPr>
          <w:rFonts w:hint="cs"/>
          <w:sz w:val="27"/>
          <w:rtl/>
        </w:rPr>
        <w:t xml:space="preserve">. </w:t>
      </w:r>
    </w:p>
    <w:p w:rsidR="0049373A" w:rsidRPr="00B74AAF" w:rsidRDefault="0049373A" w:rsidP="005445DC">
      <w:pPr>
        <w:rPr>
          <w:sz w:val="27"/>
          <w:rtl/>
        </w:rPr>
      </w:pPr>
      <w:r w:rsidRPr="00B74AAF">
        <w:rPr>
          <w:rFonts w:hint="cs"/>
          <w:sz w:val="27"/>
          <w:rtl/>
        </w:rPr>
        <w:t xml:space="preserve">ولكننا لا ندري ما </w:t>
      </w:r>
      <w:r w:rsidR="008E4721">
        <w:rPr>
          <w:rFonts w:hint="cs"/>
          <w:sz w:val="27"/>
          <w:rtl/>
        </w:rPr>
        <w:t xml:space="preserve">هو </w:t>
      </w:r>
      <w:r w:rsidRPr="00B74AAF">
        <w:rPr>
          <w:rFonts w:hint="cs"/>
          <w:sz w:val="27"/>
          <w:rtl/>
        </w:rPr>
        <w:t>مقصود ابن عربي من عدم الفائدة في الخبر</w:t>
      </w:r>
      <w:r w:rsidR="00494088" w:rsidRPr="00B74AAF">
        <w:rPr>
          <w:rFonts w:hint="cs"/>
          <w:sz w:val="27"/>
          <w:rtl/>
        </w:rPr>
        <w:t>!</w:t>
      </w:r>
      <w:r w:rsidRPr="00B74AAF">
        <w:rPr>
          <w:rFonts w:hint="cs"/>
          <w:sz w:val="27"/>
          <w:rtl/>
        </w:rPr>
        <w:t xml:space="preserve"> فهل يقصد ما ذكرناه من أن لسان الآية يأبى الحمل على الأمر الواضح، أم أن مقصوده شيء</w:t>
      </w:r>
      <w:r w:rsidR="00494088" w:rsidRPr="00B74AAF">
        <w:rPr>
          <w:rFonts w:hint="cs"/>
          <w:sz w:val="27"/>
          <w:rtl/>
        </w:rPr>
        <w:t>ٌ</w:t>
      </w:r>
      <w:r w:rsidRPr="00B74AAF">
        <w:rPr>
          <w:rFonts w:hint="cs"/>
          <w:sz w:val="27"/>
          <w:rtl/>
        </w:rPr>
        <w:t xml:space="preserve"> آخر، وهو نفي مطلق الفائدة؟ فإذا كان مقصوده ما ذكرناه فبها ونعمت</w:t>
      </w:r>
      <w:r w:rsidR="00494088" w:rsidRPr="00B74AAF">
        <w:rPr>
          <w:rFonts w:hint="cs"/>
          <w:sz w:val="27"/>
          <w:rtl/>
        </w:rPr>
        <w:t>؛</w:t>
      </w:r>
      <w:r w:rsidRPr="00B74AAF">
        <w:rPr>
          <w:rFonts w:hint="cs"/>
          <w:sz w:val="27"/>
          <w:rtl/>
        </w:rPr>
        <w:t xml:space="preserve"> وإن</w:t>
      </w:r>
      <w:r w:rsidR="00494088" w:rsidRPr="00B74AAF">
        <w:rPr>
          <w:rFonts w:hint="cs"/>
          <w:sz w:val="27"/>
          <w:rtl/>
        </w:rPr>
        <w:t>ْ</w:t>
      </w:r>
      <w:r w:rsidRPr="00B74AAF">
        <w:rPr>
          <w:rFonts w:hint="cs"/>
          <w:sz w:val="27"/>
          <w:rtl/>
        </w:rPr>
        <w:t xml:space="preserve"> كان مقصوده عدم الفائدة مطلقاً فلا يكون كلامه تامّاً؛ لأن نصرة المظلوم وإن</w:t>
      </w:r>
      <w:r w:rsidR="00494088" w:rsidRPr="00B74AAF">
        <w:rPr>
          <w:rFonts w:hint="cs"/>
          <w:sz w:val="27"/>
          <w:rtl/>
        </w:rPr>
        <w:t>ْ</w:t>
      </w:r>
      <w:r w:rsidRPr="00B74AAF">
        <w:rPr>
          <w:rFonts w:hint="cs"/>
          <w:sz w:val="27"/>
          <w:rtl/>
        </w:rPr>
        <w:t xml:space="preserve"> كانت أمراً واضحاً، ولكن</w:t>
      </w:r>
      <w:r w:rsidR="00494088" w:rsidRPr="00B74AAF">
        <w:rPr>
          <w:rFonts w:hint="cs"/>
          <w:sz w:val="27"/>
          <w:rtl/>
        </w:rPr>
        <w:t>ْ</w:t>
      </w:r>
      <w:r w:rsidRPr="00B74AAF">
        <w:rPr>
          <w:rFonts w:hint="cs"/>
          <w:sz w:val="27"/>
          <w:rtl/>
        </w:rPr>
        <w:t xml:space="preserve"> لا مانع من حمل الآية على تطمين المظلومين</w:t>
      </w:r>
      <w:r w:rsidR="00494088" w:rsidRPr="00B74AAF">
        <w:rPr>
          <w:rFonts w:hint="cs"/>
          <w:sz w:val="27"/>
          <w:rtl/>
        </w:rPr>
        <w:t>،</w:t>
      </w:r>
      <w:r w:rsidRPr="00B74AAF">
        <w:rPr>
          <w:rFonts w:hint="cs"/>
          <w:sz w:val="27"/>
          <w:rtl/>
        </w:rPr>
        <w:t xml:space="preserve"> وتسليتهم</w:t>
      </w:r>
      <w:r w:rsidR="00494088" w:rsidRPr="00B74AAF">
        <w:rPr>
          <w:rFonts w:hint="cs"/>
          <w:sz w:val="27"/>
          <w:rtl/>
        </w:rPr>
        <w:t>،</w:t>
      </w:r>
      <w:r w:rsidRPr="00B74AAF">
        <w:rPr>
          <w:rFonts w:hint="cs"/>
          <w:sz w:val="27"/>
          <w:rtl/>
        </w:rPr>
        <w:t xml:space="preserve"> وتذكيرهم بوجود المحكمة الإلهية التي قد يغفل عنها المظلوم</w:t>
      </w:r>
      <w:r w:rsidR="00494088" w:rsidRPr="00B74AAF">
        <w:rPr>
          <w:rFonts w:hint="cs"/>
          <w:sz w:val="27"/>
          <w:rtl/>
        </w:rPr>
        <w:t>؛</w:t>
      </w:r>
      <w:r w:rsidRPr="00B74AAF">
        <w:rPr>
          <w:rFonts w:hint="cs"/>
          <w:sz w:val="27"/>
          <w:rtl/>
        </w:rPr>
        <w:t xml:space="preserve"> لشد</w:t>
      </w:r>
      <w:r w:rsidR="00494088" w:rsidRPr="00B74AAF">
        <w:rPr>
          <w:rFonts w:hint="cs"/>
          <w:sz w:val="27"/>
          <w:rtl/>
        </w:rPr>
        <w:t>ّ</w:t>
      </w:r>
      <w:r w:rsidRPr="00B74AAF">
        <w:rPr>
          <w:rFonts w:hint="cs"/>
          <w:sz w:val="27"/>
          <w:rtl/>
        </w:rPr>
        <w:t>ة الظلم الذي يلحق به أحياناً. وإلا</w:t>
      </w:r>
      <w:r w:rsidR="00494088" w:rsidRPr="00B74AAF">
        <w:rPr>
          <w:rFonts w:hint="cs"/>
          <w:sz w:val="27"/>
          <w:rtl/>
        </w:rPr>
        <w:t>ّ</w:t>
      </w:r>
      <w:r w:rsidRPr="00B74AAF">
        <w:rPr>
          <w:rFonts w:hint="cs"/>
          <w:sz w:val="27"/>
          <w:rtl/>
        </w:rPr>
        <w:t xml:space="preserve"> بماذا يفسّر الآيات الكثيرة التي يخبر فيه الله تعالى بأنه مع المظلومين والصابرين؟ </w:t>
      </w:r>
    </w:p>
    <w:p w:rsidR="0049373A" w:rsidRPr="00B74AAF" w:rsidRDefault="0049373A" w:rsidP="005445DC">
      <w:pPr>
        <w:rPr>
          <w:sz w:val="27"/>
          <w:rtl/>
        </w:rPr>
      </w:pPr>
      <w:r w:rsidRPr="00B74AAF">
        <w:rPr>
          <w:rFonts w:hint="cs"/>
          <w:sz w:val="27"/>
          <w:rtl/>
        </w:rPr>
        <w:t>وذكر ابن عربي ثلاثة أوجه محتملة في معنى الآية:</w:t>
      </w:r>
    </w:p>
    <w:p w:rsidR="0049373A" w:rsidRPr="00B74AAF" w:rsidRDefault="0049373A" w:rsidP="005445DC">
      <w:pPr>
        <w:rPr>
          <w:sz w:val="27"/>
          <w:rtl/>
        </w:rPr>
      </w:pPr>
      <w:r w:rsidRPr="00B74AAF">
        <w:rPr>
          <w:rFonts w:hint="cs"/>
          <w:b/>
          <w:bCs/>
          <w:sz w:val="27"/>
          <w:rtl/>
        </w:rPr>
        <w:t>الوجه ال</w:t>
      </w:r>
      <w:r w:rsidR="00494088" w:rsidRPr="00B74AAF">
        <w:rPr>
          <w:rFonts w:hint="cs"/>
          <w:b/>
          <w:bCs/>
          <w:sz w:val="27"/>
          <w:rtl/>
        </w:rPr>
        <w:t>أ</w:t>
      </w:r>
      <w:r w:rsidRPr="00B74AAF">
        <w:rPr>
          <w:rFonts w:hint="cs"/>
          <w:b/>
          <w:bCs/>
          <w:sz w:val="27"/>
          <w:rtl/>
        </w:rPr>
        <w:t>و</w:t>
      </w:r>
      <w:r w:rsidR="00494088" w:rsidRPr="00B74AAF">
        <w:rPr>
          <w:rFonts w:hint="cs"/>
          <w:b/>
          <w:bCs/>
          <w:sz w:val="27"/>
          <w:rtl/>
        </w:rPr>
        <w:t>ّ</w:t>
      </w:r>
      <w:r w:rsidRPr="00B74AAF">
        <w:rPr>
          <w:rFonts w:hint="cs"/>
          <w:b/>
          <w:bCs/>
          <w:sz w:val="27"/>
          <w:rtl/>
        </w:rPr>
        <w:t>ل</w:t>
      </w:r>
      <w:r w:rsidRPr="00B74AAF">
        <w:rPr>
          <w:rFonts w:hint="cs"/>
          <w:sz w:val="27"/>
          <w:rtl/>
        </w:rPr>
        <w:t xml:space="preserve">: </w:t>
      </w:r>
      <w:r w:rsidR="00494088" w:rsidRPr="00B74AAF">
        <w:rPr>
          <w:rFonts w:hint="cs"/>
          <w:sz w:val="27"/>
          <w:rtl/>
        </w:rPr>
        <w:t>إ</w:t>
      </w:r>
      <w:r w:rsidRPr="00B74AAF">
        <w:rPr>
          <w:rFonts w:hint="cs"/>
          <w:sz w:val="27"/>
          <w:rtl/>
        </w:rPr>
        <w:t>ن الله لن يمحو دولة المؤمنين</w:t>
      </w:r>
      <w:r w:rsidR="00494088" w:rsidRPr="00B74AAF">
        <w:rPr>
          <w:rFonts w:hint="cs"/>
          <w:sz w:val="27"/>
          <w:rtl/>
        </w:rPr>
        <w:t>،</w:t>
      </w:r>
      <w:r w:rsidRPr="00B74AAF">
        <w:rPr>
          <w:rFonts w:hint="cs"/>
          <w:sz w:val="27"/>
          <w:rtl/>
        </w:rPr>
        <w:t xml:space="preserve"> ويذهب آثارهم</w:t>
      </w:r>
      <w:r w:rsidR="00494088" w:rsidRPr="00B74AAF">
        <w:rPr>
          <w:rFonts w:hint="cs"/>
          <w:sz w:val="27"/>
          <w:rtl/>
        </w:rPr>
        <w:t>،</w:t>
      </w:r>
      <w:r w:rsidRPr="00B74AAF">
        <w:rPr>
          <w:rFonts w:hint="cs"/>
          <w:sz w:val="27"/>
          <w:rtl/>
        </w:rPr>
        <w:t xml:space="preserve"> ويستبيح بيضتهم، كما جاء في الحديث: </w:t>
      </w:r>
      <w:r w:rsidRPr="00B74AAF">
        <w:rPr>
          <w:rFonts w:hint="eastAsia"/>
          <w:sz w:val="24"/>
          <w:szCs w:val="24"/>
          <w:rtl/>
        </w:rPr>
        <w:t>«</w:t>
      </w:r>
      <w:r w:rsidRPr="00B74AAF">
        <w:rPr>
          <w:rFonts w:hint="cs"/>
          <w:sz w:val="27"/>
          <w:rtl/>
        </w:rPr>
        <w:t>دعوت</w:t>
      </w:r>
      <w:r w:rsidR="00494088" w:rsidRPr="00B74AAF">
        <w:rPr>
          <w:rFonts w:hint="cs"/>
          <w:sz w:val="27"/>
          <w:rtl/>
        </w:rPr>
        <w:t>ُ</w:t>
      </w:r>
      <w:r w:rsidRPr="00B74AAF">
        <w:rPr>
          <w:rFonts w:hint="cs"/>
          <w:sz w:val="27"/>
          <w:rtl/>
        </w:rPr>
        <w:t xml:space="preserve"> رب</w:t>
      </w:r>
      <w:r w:rsidR="00494088" w:rsidRPr="00B74AAF">
        <w:rPr>
          <w:rFonts w:hint="cs"/>
          <w:sz w:val="27"/>
          <w:rtl/>
        </w:rPr>
        <w:t>ّ</w:t>
      </w:r>
      <w:r w:rsidRPr="00B74AAF">
        <w:rPr>
          <w:rFonts w:hint="cs"/>
          <w:sz w:val="27"/>
          <w:rtl/>
        </w:rPr>
        <w:t>ي أ</w:t>
      </w:r>
      <w:r w:rsidR="00494088" w:rsidRPr="00B74AAF">
        <w:rPr>
          <w:rFonts w:hint="cs"/>
          <w:sz w:val="27"/>
          <w:rtl/>
        </w:rPr>
        <w:t xml:space="preserve">ن </w:t>
      </w:r>
      <w:r w:rsidRPr="00B74AAF">
        <w:rPr>
          <w:rFonts w:hint="cs"/>
          <w:sz w:val="27"/>
          <w:rtl/>
        </w:rPr>
        <w:t>لا يسل</w:t>
      </w:r>
      <w:r w:rsidR="00494088" w:rsidRPr="00B74AAF">
        <w:rPr>
          <w:rFonts w:hint="cs"/>
          <w:sz w:val="27"/>
          <w:rtl/>
        </w:rPr>
        <w:t>ّ</w:t>
      </w:r>
      <w:r w:rsidRPr="00B74AAF">
        <w:rPr>
          <w:rFonts w:hint="cs"/>
          <w:sz w:val="27"/>
          <w:rtl/>
        </w:rPr>
        <w:t>ط عليهم عدو</w:t>
      </w:r>
      <w:r w:rsidR="00494088" w:rsidRPr="00B74AAF">
        <w:rPr>
          <w:rFonts w:hint="cs"/>
          <w:sz w:val="27"/>
          <w:rtl/>
        </w:rPr>
        <w:t>ّ</w:t>
      </w:r>
      <w:r w:rsidRPr="00B74AAF">
        <w:rPr>
          <w:rFonts w:hint="cs"/>
          <w:sz w:val="27"/>
          <w:rtl/>
        </w:rPr>
        <w:t>اً من غيرهم</w:t>
      </w:r>
      <w:r w:rsidR="00494088" w:rsidRPr="00B74AAF">
        <w:rPr>
          <w:rFonts w:hint="cs"/>
          <w:sz w:val="27"/>
          <w:rtl/>
        </w:rPr>
        <w:t>،</w:t>
      </w:r>
      <w:r w:rsidRPr="00B74AAF">
        <w:rPr>
          <w:rFonts w:hint="cs"/>
          <w:sz w:val="27"/>
          <w:rtl/>
        </w:rPr>
        <w:t xml:space="preserve"> يستبيح بيضتهم</w:t>
      </w:r>
      <w:r w:rsidR="00494088" w:rsidRPr="00B74AAF">
        <w:rPr>
          <w:rFonts w:hint="cs"/>
          <w:sz w:val="27"/>
          <w:rtl/>
        </w:rPr>
        <w:t>،</w:t>
      </w:r>
      <w:r w:rsidRPr="00B74AAF">
        <w:rPr>
          <w:rFonts w:hint="cs"/>
          <w:sz w:val="27"/>
          <w:rtl/>
        </w:rPr>
        <w:t xml:space="preserve"> فأعطانيها</w:t>
      </w:r>
      <w:r w:rsidRPr="00B74AAF">
        <w:rPr>
          <w:rFonts w:hint="eastAsia"/>
          <w:sz w:val="24"/>
          <w:szCs w:val="24"/>
          <w:rtl/>
        </w:rPr>
        <w:t>»</w:t>
      </w:r>
      <w:r w:rsidRPr="00B74AAF">
        <w:rPr>
          <w:rFonts w:hint="cs"/>
          <w:sz w:val="27"/>
          <w:rtl/>
        </w:rPr>
        <w:t>.</w:t>
      </w:r>
    </w:p>
    <w:p w:rsidR="0049373A" w:rsidRPr="00B74AAF" w:rsidRDefault="0049373A" w:rsidP="005445DC">
      <w:pPr>
        <w:rPr>
          <w:sz w:val="27"/>
          <w:rtl/>
        </w:rPr>
      </w:pPr>
      <w:r w:rsidRPr="00B74AAF">
        <w:rPr>
          <w:rFonts w:hint="cs"/>
          <w:b/>
          <w:bCs/>
          <w:sz w:val="27"/>
          <w:rtl/>
        </w:rPr>
        <w:t>الوجه الثاني</w:t>
      </w:r>
      <w:r w:rsidRPr="00B74AAF">
        <w:rPr>
          <w:rFonts w:hint="cs"/>
          <w:sz w:val="27"/>
          <w:rtl/>
        </w:rPr>
        <w:t xml:space="preserve">: </w:t>
      </w:r>
      <w:r w:rsidR="00494088" w:rsidRPr="00B74AAF">
        <w:rPr>
          <w:rFonts w:hint="cs"/>
          <w:sz w:val="27"/>
          <w:rtl/>
        </w:rPr>
        <w:t>إ</w:t>
      </w:r>
      <w:r w:rsidRPr="00B74AAF">
        <w:rPr>
          <w:rFonts w:hint="cs"/>
          <w:sz w:val="27"/>
          <w:rtl/>
        </w:rPr>
        <w:t>ن الله لن يجعل للكافرين سبيلاً على المؤمنين</w:t>
      </w:r>
      <w:r w:rsidR="00494088" w:rsidRPr="00B74AAF">
        <w:rPr>
          <w:rFonts w:hint="cs"/>
          <w:sz w:val="27"/>
          <w:rtl/>
        </w:rPr>
        <w:t>،</w:t>
      </w:r>
      <w:r w:rsidRPr="00B74AAF">
        <w:rPr>
          <w:rFonts w:hint="cs"/>
          <w:sz w:val="27"/>
          <w:rtl/>
        </w:rPr>
        <w:t xml:space="preserve"> إلا</w:t>
      </w:r>
      <w:r w:rsidR="00494088" w:rsidRPr="00B74AAF">
        <w:rPr>
          <w:rFonts w:hint="cs"/>
          <w:sz w:val="27"/>
          <w:rtl/>
        </w:rPr>
        <w:t>ّ</w:t>
      </w:r>
      <w:r w:rsidRPr="00B74AAF">
        <w:rPr>
          <w:rFonts w:hint="cs"/>
          <w:sz w:val="27"/>
          <w:rtl/>
        </w:rPr>
        <w:t xml:space="preserve"> إذا تواصوا بالباطل</w:t>
      </w:r>
      <w:r w:rsidR="00494088" w:rsidRPr="00B74AAF">
        <w:rPr>
          <w:rFonts w:hint="cs"/>
          <w:sz w:val="27"/>
          <w:rtl/>
        </w:rPr>
        <w:t>،</w:t>
      </w:r>
      <w:r w:rsidRPr="00B74AAF">
        <w:rPr>
          <w:rFonts w:hint="cs"/>
          <w:sz w:val="27"/>
          <w:rtl/>
        </w:rPr>
        <w:t xml:space="preserve"> وتقاعسوا عن الأمر بالمعروف والنهي عن المنكر.</w:t>
      </w:r>
    </w:p>
    <w:p w:rsidR="0049373A" w:rsidRPr="00B74AAF" w:rsidRDefault="0049373A" w:rsidP="005445DC">
      <w:pPr>
        <w:rPr>
          <w:sz w:val="27"/>
          <w:rtl/>
        </w:rPr>
      </w:pPr>
      <w:r w:rsidRPr="00B74AAF">
        <w:rPr>
          <w:rFonts w:hint="cs"/>
          <w:b/>
          <w:bCs/>
          <w:sz w:val="27"/>
          <w:rtl/>
        </w:rPr>
        <w:t>الوجه الثالث</w:t>
      </w:r>
      <w:r w:rsidRPr="00B74AAF">
        <w:rPr>
          <w:rFonts w:hint="cs"/>
          <w:sz w:val="27"/>
          <w:rtl/>
        </w:rPr>
        <w:t>: هو نفي جعل حكم شرعي يسل</w:t>
      </w:r>
      <w:r w:rsidR="00494088" w:rsidRPr="00B74AAF">
        <w:rPr>
          <w:rFonts w:hint="cs"/>
          <w:sz w:val="27"/>
          <w:rtl/>
        </w:rPr>
        <w:t>ّ</w:t>
      </w:r>
      <w:r w:rsidRPr="00B74AAF">
        <w:rPr>
          <w:rFonts w:hint="cs"/>
          <w:sz w:val="27"/>
          <w:rtl/>
        </w:rPr>
        <w:t>ط من خلاله الكافر على المسلم.</w:t>
      </w:r>
    </w:p>
    <w:p w:rsidR="0049373A" w:rsidRPr="00B74AAF" w:rsidRDefault="0049373A" w:rsidP="005445DC">
      <w:pPr>
        <w:rPr>
          <w:b/>
          <w:bCs/>
          <w:sz w:val="27"/>
          <w:rtl/>
        </w:rPr>
      </w:pPr>
      <w:r w:rsidRPr="00B74AAF">
        <w:rPr>
          <w:rFonts w:hint="cs"/>
          <w:b/>
          <w:bCs/>
          <w:sz w:val="27"/>
          <w:rtl/>
        </w:rPr>
        <w:t>وي</w:t>
      </w:r>
      <w:r w:rsidR="00494088" w:rsidRPr="00B74AAF">
        <w:rPr>
          <w:rFonts w:hint="cs"/>
          <w:b/>
          <w:bCs/>
          <w:sz w:val="27"/>
          <w:rtl/>
        </w:rPr>
        <w:t>ُ</w:t>
      </w:r>
      <w:r w:rsidRPr="00B74AAF">
        <w:rPr>
          <w:rFonts w:hint="cs"/>
          <w:b/>
          <w:bCs/>
          <w:sz w:val="27"/>
          <w:rtl/>
        </w:rPr>
        <w:t>لاحظ على ما أفيد</w:t>
      </w:r>
      <w:r w:rsidR="00494088" w:rsidRPr="00B74AAF">
        <w:rPr>
          <w:rFonts w:hint="cs"/>
          <w:b/>
          <w:bCs/>
          <w:sz w:val="27"/>
          <w:rtl/>
        </w:rPr>
        <w:t>:</w:t>
      </w:r>
    </w:p>
    <w:p w:rsidR="0049373A" w:rsidRPr="00B74AAF" w:rsidRDefault="0049373A" w:rsidP="005445DC">
      <w:pPr>
        <w:rPr>
          <w:sz w:val="27"/>
          <w:rtl/>
        </w:rPr>
      </w:pPr>
      <w:r w:rsidRPr="00B74AAF">
        <w:rPr>
          <w:rFonts w:hint="cs"/>
          <w:b/>
          <w:bCs/>
          <w:sz w:val="27"/>
          <w:rtl/>
        </w:rPr>
        <w:t>أو</w:t>
      </w:r>
      <w:r w:rsidR="00494088" w:rsidRPr="00B74AAF">
        <w:rPr>
          <w:rFonts w:hint="cs"/>
          <w:b/>
          <w:bCs/>
          <w:sz w:val="27"/>
          <w:rtl/>
        </w:rPr>
        <w:t>ّ</w:t>
      </w:r>
      <w:r w:rsidRPr="00B74AAF">
        <w:rPr>
          <w:rFonts w:hint="cs"/>
          <w:b/>
          <w:bCs/>
          <w:sz w:val="27"/>
          <w:rtl/>
        </w:rPr>
        <w:t>لا</w:t>
      </w:r>
      <w:r w:rsidR="00494088" w:rsidRPr="00B74AAF">
        <w:rPr>
          <w:rFonts w:hint="cs"/>
          <w:b/>
          <w:bCs/>
          <w:sz w:val="27"/>
          <w:rtl/>
        </w:rPr>
        <w:t>ً</w:t>
      </w:r>
      <w:r w:rsidRPr="00B74AAF">
        <w:rPr>
          <w:rFonts w:hint="cs"/>
          <w:b/>
          <w:bCs/>
          <w:sz w:val="27"/>
          <w:rtl/>
        </w:rPr>
        <w:t>:</w:t>
      </w:r>
      <w:r w:rsidRPr="00B74AAF">
        <w:rPr>
          <w:rFonts w:hint="cs"/>
          <w:sz w:val="27"/>
          <w:rtl/>
        </w:rPr>
        <w:t xml:space="preserve"> </w:t>
      </w:r>
      <w:r w:rsidR="00494088" w:rsidRPr="00B74AAF">
        <w:rPr>
          <w:rFonts w:hint="cs"/>
          <w:sz w:val="27"/>
          <w:rtl/>
        </w:rPr>
        <w:t>إ</w:t>
      </w:r>
      <w:r w:rsidRPr="00B74AAF">
        <w:rPr>
          <w:rFonts w:hint="cs"/>
          <w:sz w:val="27"/>
          <w:rtl/>
        </w:rPr>
        <w:t>ن الوجهين الأو</w:t>
      </w:r>
      <w:r w:rsidR="00494088" w:rsidRPr="00B74AAF">
        <w:rPr>
          <w:rFonts w:hint="cs"/>
          <w:sz w:val="27"/>
          <w:rtl/>
        </w:rPr>
        <w:t>ّ</w:t>
      </w:r>
      <w:r w:rsidRPr="00B74AAF">
        <w:rPr>
          <w:rFonts w:hint="cs"/>
          <w:sz w:val="27"/>
          <w:rtl/>
        </w:rPr>
        <w:t>ل والثاني يرجعان في روحهما إلى حقيقة</w:t>
      </w:r>
      <w:r w:rsidR="00494088" w:rsidRPr="00B74AAF">
        <w:rPr>
          <w:rFonts w:hint="cs"/>
          <w:sz w:val="27"/>
          <w:rtl/>
        </w:rPr>
        <w:t>ٍ</w:t>
      </w:r>
      <w:r w:rsidRPr="00B74AAF">
        <w:rPr>
          <w:rFonts w:hint="cs"/>
          <w:sz w:val="27"/>
          <w:rtl/>
        </w:rPr>
        <w:t xml:space="preserve"> واحدة</w:t>
      </w:r>
      <w:r w:rsidR="00494088" w:rsidRPr="00B74AAF">
        <w:rPr>
          <w:rFonts w:hint="cs"/>
          <w:sz w:val="27"/>
          <w:rtl/>
        </w:rPr>
        <w:t>،</w:t>
      </w:r>
      <w:r w:rsidRPr="00B74AAF">
        <w:rPr>
          <w:rFonts w:hint="cs"/>
          <w:sz w:val="27"/>
          <w:rtl/>
        </w:rPr>
        <w:t xml:space="preserve"> كما هو واضح</w:t>
      </w:r>
      <w:r w:rsidR="00494088" w:rsidRPr="00B74AAF">
        <w:rPr>
          <w:rFonts w:hint="cs"/>
          <w:sz w:val="27"/>
          <w:rtl/>
        </w:rPr>
        <w:t>،</w:t>
      </w:r>
      <w:r w:rsidRPr="00B74AAF">
        <w:rPr>
          <w:rFonts w:hint="cs"/>
          <w:sz w:val="27"/>
          <w:rtl/>
        </w:rPr>
        <w:t xml:space="preserve"> أو فق</w:t>
      </w:r>
      <w:r w:rsidR="00494088" w:rsidRPr="00B74AAF">
        <w:rPr>
          <w:rFonts w:hint="cs"/>
          <w:sz w:val="27"/>
          <w:rtl/>
        </w:rPr>
        <w:t>ُ</w:t>
      </w:r>
      <w:r w:rsidRPr="00B74AAF">
        <w:rPr>
          <w:rFonts w:hint="cs"/>
          <w:sz w:val="27"/>
          <w:rtl/>
        </w:rPr>
        <w:t>ل</w:t>
      </w:r>
      <w:r w:rsidR="00494088" w:rsidRPr="00B74AAF">
        <w:rPr>
          <w:rFonts w:hint="cs"/>
          <w:sz w:val="27"/>
          <w:rtl/>
        </w:rPr>
        <w:t>ْ:</w:t>
      </w:r>
      <w:r w:rsidRPr="00B74AAF">
        <w:rPr>
          <w:rFonts w:hint="cs"/>
          <w:sz w:val="27"/>
          <w:rtl/>
        </w:rPr>
        <w:t xml:space="preserve"> هما متمّ</w:t>
      </w:r>
      <w:r w:rsidR="00494088" w:rsidRPr="00B74AAF">
        <w:rPr>
          <w:rFonts w:hint="cs"/>
          <w:sz w:val="27"/>
          <w:rtl/>
        </w:rPr>
        <w:t>ِ</w:t>
      </w:r>
      <w:r w:rsidRPr="00B74AAF">
        <w:rPr>
          <w:rFonts w:hint="cs"/>
          <w:sz w:val="27"/>
          <w:rtl/>
        </w:rPr>
        <w:t>مان لبعضهما البعض، فيتقي</w:t>
      </w:r>
      <w:r w:rsidR="00494088" w:rsidRPr="00B74AAF">
        <w:rPr>
          <w:rFonts w:hint="cs"/>
          <w:sz w:val="27"/>
          <w:rtl/>
        </w:rPr>
        <w:t>َّ</w:t>
      </w:r>
      <w:r w:rsidRPr="00B74AAF">
        <w:rPr>
          <w:rFonts w:hint="cs"/>
          <w:sz w:val="27"/>
          <w:rtl/>
        </w:rPr>
        <w:t xml:space="preserve">د حينئذٍ الأول بالثاني، أي </w:t>
      </w:r>
      <w:r w:rsidR="00494088" w:rsidRPr="00B74AAF">
        <w:rPr>
          <w:rFonts w:hint="cs"/>
          <w:sz w:val="27"/>
          <w:rtl/>
        </w:rPr>
        <w:t>إ</w:t>
      </w:r>
      <w:r w:rsidRPr="00B74AAF">
        <w:rPr>
          <w:rFonts w:hint="cs"/>
          <w:sz w:val="27"/>
          <w:rtl/>
        </w:rPr>
        <w:t xml:space="preserve">ن الله </w:t>
      </w:r>
      <w:r w:rsidRPr="00B74AAF">
        <w:rPr>
          <w:rFonts w:hint="cs"/>
          <w:sz w:val="27"/>
          <w:rtl/>
        </w:rPr>
        <w:lastRenderedPageBreak/>
        <w:t>لن يجعل للكافرين على المؤمنين سبيلا</w:t>
      </w:r>
      <w:r w:rsidR="00494088" w:rsidRPr="00B74AAF">
        <w:rPr>
          <w:rFonts w:hint="cs"/>
          <w:sz w:val="27"/>
          <w:rtl/>
        </w:rPr>
        <w:t>ً،</w:t>
      </w:r>
      <w:r w:rsidRPr="00B74AAF">
        <w:rPr>
          <w:rFonts w:hint="cs"/>
          <w:sz w:val="27"/>
          <w:rtl/>
        </w:rPr>
        <w:t xml:space="preserve"> بحيث يذهب آثارهم</w:t>
      </w:r>
      <w:r w:rsidR="00494088" w:rsidRPr="00B74AAF">
        <w:rPr>
          <w:rFonts w:hint="cs"/>
          <w:sz w:val="27"/>
          <w:rtl/>
        </w:rPr>
        <w:t>،</w:t>
      </w:r>
      <w:r w:rsidRPr="00B74AAF">
        <w:rPr>
          <w:rFonts w:hint="cs"/>
          <w:sz w:val="27"/>
          <w:rtl/>
        </w:rPr>
        <w:t xml:space="preserve"> إلا</w:t>
      </w:r>
      <w:r w:rsidR="00494088" w:rsidRPr="00B74AAF">
        <w:rPr>
          <w:rFonts w:hint="cs"/>
          <w:sz w:val="27"/>
          <w:rtl/>
        </w:rPr>
        <w:t>ّ</w:t>
      </w:r>
      <w:r w:rsidRPr="00B74AAF">
        <w:rPr>
          <w:rFonts w:hint="cs"/>
          <w:sz w:val="27"/>
          <w:rtl/>
        </w:rPr>
        <w:t xml:space="preserve"> إذا تواصوا بالباطل</w:t>
      </w:r>
      <w:r w:rsidR="00494088" w:rsidRPr="00B74AAF">
        <w:rPr>
          <w:rFonts w:hint="cs"/>
          <w:sz w:val="27"/>
          <w:rtl/>
        </w:rPr>
        <w:t>،</w:t>
      </w:r>
      <w:r w:rsidRPr="00B74AAF">
        <w:rPr>
          <w:rFonts w:hint="cs"/>
          <w:sz w:val="27"/>
          <w:rtl/>
        </w:rPr>
        <w:t xml:space="preserve"> وعط</w:t>
      </w:r>
      <w:r w:rsidR="00494088" w:rsidRPr="00B74AAF">
        <w:rPr>
          <w:rFonts w:hint="cs"/>
          <w:sz w:val="27"/>
          <w:rtl/>
        </w:rPr>
        <w:t>ّ</w:t>
      </w:r>
      <w:r w:rsidRPr="00B74AAF">
        <w:rPr>
          <w:rFonts w:hint="cs"/>
          <w:sz w:val="27"/>
          <w:rtl/>
        </w:rPr>
        <w:t>لوا الأمر بالمعروف والنهي عن المنكر.</w:t>
      </w:r>
    </w:p>
    <w:p w:rsidR="0049373A" w:rsidRPr="00B74AAF" w:rsidRDefault="0049373A" w:rsidP="005445DC">
      <w:pPr>
        <w:rPr>
          <w:sz w:val="27"/>
          <w:rtl/>
        </w:rPr>
      </w:pPr>
      <w:r w:rsidRPr="00B74AAF">
        <w:rPr>
          <w:rFonts w:hint="cs"/>
          <w:b/>
          <w:bCs/>
          <w:sz w:val="27"/>
          <w:rtl/>
        </w:rPr>
        <w:t>ولكن</w:t>
      </w:r>
      <w:r w:rsidR="00494088" w:rsidRPr="00B74AAF">
        <w:rPr>
          <w:rFonts w:hint="cs"/>
          <w:b/>
          <w:bCs/>
          <w:sz w:val="27"/>
          <w:rtl/>
        </w:rPr>
        <w:t>ّ</w:t>
      </w:r>
      <w:r w:rsidRPr="00B74AAF">
        <w:rPr>
          <w:rFonts w:hint="cs"/>
          <w:b/>
          <w:bCs/>
          <w:sz w:val="27"/>
          <w:rtl/>
        </w:rPr>
        <w:t xml:space="preserve"> هذه الملاحظة ليست تامة</w:t>
      </w:r>
      <w:r w:rsidR="00494088" w:rsidRPr="00B74AAF">
        <w:rPr>
          <w:rFonts w:hint="cs"/>
          <w:sz w:val="27"/>
          <w:rtl/>
        </w:rPr>
        <w:t>ً؛</w:t>
      </w:r>
      <w:r w:rsidRPr="00B74AAF">
        <w:rPr>
          <w:rFonts w:hint="cs"/>
          <w:sz w:val="27"/>
          <w:rtl/>
        </w:rPr>
        <w:t xml:space="preserve"> فهناك فرق</w:t>
      </w:r>
      <w:r w:rsidR="00494088" w:rsidRPr="00B74AAF">
        <w:rPr>
          <w:rFonts w:hint="cs"/>
          <w:sz w:val="27"/>
          <w:rtl/>
        </w:rPr>
        <w:t>ٌ</w:t>
      </w:r>
      <w:r w:rsidRPr="00B74AAF">
        <w:rPr>
          <w:rFonts w:hint="cs"/>
          <w:sz w:val="27"/>
          <w:rtl/>
        </w:rPr>
        <w:t xml:space="preserve"> بين الوجهين؛ فإن الوجه الأول ناظر</w:t>
      </w:r>
      <w:r w:rsidR="00494088" w:rsidRPr="00B74AAF">
        <w:rPr>
          <w:rFonts w:hint="cs"/>
          <w:sz w:val="27"/>
          <w:rtl/>
        </w:rPr>
        <w:t>ٌ</w:t>
      </w:r>
      <w:r w:rsidRPr="00B74AAF">
        <w:rPr>
          <w:rFonts w:hint="cs"/>
          <w:sz w:val="27"/>
          <w:rtl/>
        </w:rPr>
        <w:t xml:space="preserve"> إلى أن معنى السبيل هو زوال الكيان الإسلامي</w:t>
      </w:r>
      <w:r w:rsidR="00494088" w:rsidRPr="00B74AAF">
        <w:rPr>
          <w:rFonts w:hint="cs"/>
          <w:sz w:val="27"/>
          <w:rtl/>
        </w:rPr>
        <w:t>،</w:t>
      </w:r>
      <w:r w:rsidRPr="00B74AAF">
        <w:rPr>
          <w:rFonts w:hint="cs"/>
          <w:sz w:val="27"/>
          <w:rtl/>
        </w:rPr>
        <w:t xml:space="preserve"> فلا يبقى للمجتمع صورة ال</w:t>
      </w:r>
      <w:r w:rsidR="00494088" w:rsidRPr="00B74AAF">
        <w:rPr>
          <w:rFonts w:hint="cs"/>
          <w:sz w:val="27"/>
          <w:rtl/>
        </w:rPr>
        <w:t>إ</w:t>
      </w:r>
      <w:r w:rsidRPr="00B74AAF">
        <w:rPr>
          <w:rFonts w:hint="cs"/>
          <w:sz w:val="27"/>
          <w:rtl/>
        </w:rPr>
        <w:t>سلام</w:t>
      </w:r>
      <w:r w:rsidR="00494088" w:rsidRPr="00B74AAF">
        <w:rPr>
          <w:rFonts w:hint="cs"/>
          <w:sz w:val="27"/>
          <w:rtl/>
        </w:rPr>
        <w:t>؛</w:t>
      </w:r>
      <w:r w:rsidRPr="00B74AAF">
        <w:rPr>
          <w:rFonts w:hint="cs"/>
          <w:sz w:val="27"/>
          <w:rtl/>
        </w:rPr>
        <w:t xml:space="preserve"> والوجه الثاني إلى سلطنة الكافرين على المسلمين</w:t>
      </w:r>
      <w:r w:rsidR="00494088" w:rsidRPr="00B74AAF">
        <w:rPr>
          <w:rFonts w:hint="cs"/>
          <w:sz w:val="27"/>
          <w:rtl/>
        </w:rPr>
        <w:t>،</w:t>
      </w:r>
      <w:r w:rsidRPr="00B74AAF">
        <w:rPr>
          <w:rFonts w:hint="cs"/>
          <w:sz w:val="27"/>
          <w:rtl/>
        </w:rPr>
        <w:t xml:space="preserve"> وإن</w:t>
      </w:r>
      <w:r w:rsidR="00494088" w:rsidRPr="00B74AAF">
        <w:rPr>
          <w:rFonts w:hint="cs"/>
          <w:sz w:val="27"/>
          <w:rtl/>
        </w:rPr>
        <w:t>ْ</w:t>
      </w:r>
      <w:r w:rsidRPr="00B74AAF">
        <w:rPr>
          <w:rFonts w:hint="cs"/>
          <w:sz w:val="27"/>
          <w:rtl/>
        </w:rPr>
        <w:t xml:space="preserve"> بقي كيان المجتمع ال</w:t>
      </w:r>
      <w:r w:rsidR="00494088" w:rsidRPr="00B74AAF">
        <w:rPr>
          <w:rFonts w:hint="cs"/>
          <w:sz w:val="27"/>
          <w:rtl/>
        </w:rPr>
        <w:t>إ</w:t>
      </w:r>
      <w:r w:rsidRPr="00B74AAF">
        <w:rPr>
          <w:rFonts w:hint="cs"/>
          <w:sz w:val="27"/>
          <w:rtl/>
        </w:rPr>
        <w:t xml:space="preserve">سلامي وصورته. </w:t>
      </w:r>
    </w:p>
    <w:p w:rsidR="0049373A" w:rsidRPr="00B74AAF" w:rsidRDefault="0049373A" w:rsidP="005445DC">
      <w:pPr>
        <w:rPr>
          <w:sz w:val="27"/>
          <w:rtl/>
        </w:rPr>
      </w:pPr>
      <w:r w:rsidRPr="00B74AAF">
        <w:rPr>
          <w:rFonts w:hint="cs"/>
          <w:b/>
          <w:bCs/>
          <w:sz w:val="27"/>
          <w:rtl/>
        </w:rPr>
        <w:t>ثانيا</w:t>
      </w:r>
      <w:r w:rsidR="00494088" w:rsidRPr="00B74AAF">
        <w:rPr>
          <w:rFonts w:hint="cs"/>
          <w:b/>
          <w:bCs/>
          <w:sz w:val="27"/>
          <w:rtl/>
        </w:rPr>
        <w:t>ً</w:t>
      </w:r>
      <w:r w:rsidRPr="00B74AAF">
        <w:rPr>
          <w:rFonts w:hint="cs"/>
          <w:b/>
          <w:bCs/>
          <w:sz w:val="27"/>
          <w:rtl/>
        </w:rPr>
        <w:t xml:space="preserve">: </w:t>
      </w:r>
      <w:r w:rsidRPr="00B74AAF">
        <w:rPr>
          <w:rFonts w:hint="cs"/>
          <w:sz w:val="27"/>
          <w:rtl/>
        </w:rPr>
        <w:t>ي</w:t>
      </w:r>
      <w:r w:rsidR="00494088" w:rsidRPr="00B74AAF">
        <w:rPr>
          <w:rFonts w:hint="cs"/>
          <w:sz w:val="27"/>
          <w:rtl/>
        </w:rPr>
        <w:t>ُ</w:t>
      </w:r>
      <w:r w:rsidRPr="00B74AAF">
        <w:rPr>
          <w:rFonts w:hint="cs"/>
          <w:sz w:val="27"/>
          <w:rtl/>
        </w:rPr>
        <w:t>لاحظ على ما أفيد من الوجوه أن ما ذ</w:t>
      </w:r>
      <w:r w:rsidR="009E1132" w:rsidRPr="00B74AAF">
        <w:rPr>
          <w:rFonts w:hint="cs"/>
          <w:sz w:val="27"/>
          <w:rtl/>
        </w:rPr>
        <w:t>ُ</w:t>
      </w:r>
      <w:r w:rsidRPr="00B74AAF">
        <w:rPr>
          <w:rFonts w:hint="cs"/>
          <w:sz w:val="27"/>
          <w:rtl/>
        </w:rPr>
        <w:t>كر لا يستفاد من الآية نفسها</w:t>
      </w:r>
      <w:r w:rsidR="009E1132" w:rsidRPr="00B74AAF">
        <w:rPr>
          <w:rFonts w:hint="cs"/>
          <w:sz w:val="27"/>
          <w:rtl/>
        </w:rPr>
        <w:t>؛</w:t>
      </w:r>
      <w:r w:rsidRPr="00B74AAF">
        <w:rPr>
          <w:rFonts w:hint="cs"/>
          <w:sz w:val="27"/>
          <w:rtl/>
        </w:rPr>
        <w:t xml:space="preserve"> لعدم وجود قرينة تدل</w:t>
      </w:r>
      <w:r w:rsidR="009E1132" w:rsidRPr="00B74AAF">
        <w:rPr>
          <w:rFonts w:hint="cs"/>
          <w:sz w:val="27"/>
          <w:rtl/>
        </w:rPr>
        <w:t>ّ</w:t>
      </w:r>
      <w:r w:rsidRPr="00B74AAF">
        <w:rPr>
          <w:rFonts w:hint="cs"/>
          <w:sz w:val="27"/>
          <w:rtl/>
        </w:rPr>
        <w:t xml:space="preserve"> عليه</w:t>
      </w:r>
      <w:r w:rsidR="009E1132" w:rsidRPr="00B74AAF">
        <w:rPr>
          <w:rFonts w:hint="cs"/>
          <w:sz w:val="27"/>
          <w:rtl/>
        </w:rPr>
        <w:t>.</w:t>
      </w:r>
      <w:r w:rsidRPr="00B74AAF">
        <w:rPr>
          <w:rFonts w:hint="cs"/>
          <w:sz w:val="27"/>
          <w:rtl/>
        </w:rPr>
        <w:t xml:space="preserve"> نعم</w:t>
      </w:r>
      <w:r w:rsidR="009E1132" w:rsidRPr="00B74AAF">
        <w:rPr>
          <w:rFonts w:hint="cs"/>
          <w:sz w:val="27"/>
          <w:rtl/>
        </w:rPr>
        <w:t>،</w:t>
      </w:r>
      <w:r w:rsidRPr="00B74AAF">
        <w:rPr>
          <w:rFonts w:hint="cs"/>
          <w:sz w:val="27"/>
          <w:rtl/>
        </w:rPr>
        <w:t xml:space="preserve"> استفيد ذلك من خارج الآية. هذا</w:t>
      </w:r>
      <w:r w:rsidR="009E1132" w:rsidRPr="00B74AAF">
        <w:rPr>
          <w:rFonts w:hint="cs"/>
          <w:sz w:val="27"/>
          <w:rtl/>
        </w:rPr>
        <w:t>،</w:t>
      </w:r>
      <w:r w:rsidRPr="00B74AAF">
        <w:rPr>
          <w:rFonts w:hint="cs"/>
          <w:sz w:val="27"/>
          <w:rtl/>
        </w:rPr>
        <w:t xml:space="preserve"> مضافاً إلى أنه لا معنى للالتزام بشمول الآية لهذه الوجوه جميعاً</w:t>
      </w:r>
      <w:r w:rsidR="009E1132" w:rsidRPr="00B74AAF">
        <w:rPr>
          <w:rFonts w:hint="cs"/>
          <w:sz w:val="27"/>
          <w:rtl/>
        </w:rPr>
        <w:t>،</w:t>
      </w:r>
      <w:r w:rsidRPr="00B74AAF">
        <w:rPr>
          <w:rFonts w:hint="cs"/>
          <w:sz w:val="27"/>
          <w:rtl/>
        </w:rPr>
        <w:t xml:space="preserve"> إلا</w:t>
      </w:r>
      <w:r w:rsidR="009E1132" w:rsidRPr="00B74AAF">
        <w:rPr>
          <w:rFonts w:hint="cs"/>
          <w:sz w:val="27"/>
          <w:rtl/>
        </w:rPr>
        <w:t>ّ</w:t>
      </w:r>
      <w:r w:rsidRPr="00B74AAF">
        <w:rPr>
          <w:rFonts w:hint="cs"/>
          <w:sz w:val="27"/>
          <w:rtl/>
        </w:rPr>
        <w:t xml:space="preserve"> على سبيل بطون الآية ولوازم معناها.</w:t>
      </w:r>
    </w:p>
    <w:p w:rsidR="0049373A" w:rsidRPr="00B74AAF" w:rsidRDefault="0049373A" w:rsidP="005445DC">
      <w:pPr>
        <w:rPr>
          <w:sz w:val="27"/>
          <w:rtl/>
        </w:rPr>
      </w:pPr>
      <w:r w:rsidRPr="00B74AAF">
        <w:rPr>
          <w:rFonts w:hint="cs"/>
          <w:b/>
          <w:bCs/>
          <w:sz w:val="27"/>
          <w:rtl/>
        </w:rPr>
        <w:t>ومنها</w:t>
      </w:r>
      <w:r w:rsidR="009E1132" w:rsidRPr="00B74AAF">
        <w:rPr>
          <w:rFonts w:hint="cs"/>
          <w:b/>
          <w:bCs/>
          <w:sz w:val="27"/>
          <w:rtl/>
        </w:rPr>
        <w:t>:</w:t>
      </w:r>
      <w:r w:rsidRPr="00B74AAF">
        <w:rPr>
          <w:rFonts w:hint="cs"/>
          <w:b/>
          <w:bCs/>
          <w:sz w:val="27"/>
          <w:rtl/>
        </w:rPr>
        <w:t xml:space="preserve"> </w:t>
      </w:r>
      <w:r w:rsidR="009E1132" w:rsidRPr="00B74AAF">
        <w:rPr>
          <w:rFonts w:hint="cs"/>
          <w:b/>
          <w:bCs/>
          <w:sz w:val="27"/>
          <w:rtl/>
        </w:rPr>
        <w:t>إ</w:t>
      </w:r>
      <w:r w:rsidRPr="00B74AAF">
        <w:rPr>
          <w:rFonts w:hint="cs"/>
          <w:b/>
          <w:bCs/>
          <w:sz w:val="27"/>
          <w:rtl/>
        </w:rPr>
        <w:t>ن المقصود بالسبيل الحج</w:t>
      </w:r>
      <w:r w:rsidR="009E1132" w:rsidRPr="00B74AAF">
        <w:rPr>
          <w:rFonts w:hint="cs"/>
          <w:b/>
          <w:bCs/>
          <w:sz w:val="27"/>
          <w:rtl/>
        </w:rPr>
        <w:t>ّ</w:t>
      </w:r>
      <w:r w:rsidRPr="00B74AAF">
        <w:rPr>
          <w:rFonts w:hint="cs"/>
          <w:b/>
          <w:bCs/>
          <w:sz w:val="27"/>
          <w:rtl/>
        </w:rPr>
        <w:t>ة، أي نفي الحج</w:t>
      </w:r>
      <w:r w:rsidR="009E1132" w:rsidRPr="00B74AAF">
        <w:rPr>
          <w:rFonts w:hint="cs"/>
          <w:b/>
          <w:bCs/>
          <w:sz w:val="27"/>
          <w:rtl/>
        </w:rPr>
        <w:t>ّ</w:t>
      </w:r>
      <w:r w:rsidRPr="00B74AAF">
        <w:rPr>
          <w:rFonts w:hint="cs"/>
          <w:b/>
          <w:bCs/>
          <w:sz w:val="27"/>
          <w:rtl/>
        </w:rPr>
        <w:t>ة للكافرين على المؤمنين</w:t>
      </w:r>
      <w:r w:rsidR="009E1132" w:rsidRPr="00B74AAF">
        <w:rPr>
          <w:rFonts w:hint="cs"/>
          <w:b/>
          <w:bCs/>
          <w:sz w:val="27"/>
          <w:rtl/>
        </w:rPr>
        <w:t>،</w:t>
      </w:r>
      <w:r w:rsidRPr="00B74AAF">
        <w:rPr>
          <w:rFonts w:hint="cs"/>
          <w:b/>
          <w:bCs/>
          <w:sz w:val="27"/>
          <w:rtl/>
        </w:rPr>
        <w:t xml:space="preserve"> </w:t>
      </w:r>
      <w:r w:rsidRPr="00B74AAF">
        <w:rPr>
          <w:rFonts w:hint="cs"/>
          <w:sz w:val="27"/>
          <w:rtl/>
        </w:rPr>
        <w:t>كما ذكر بعض المفس</w:t>
      </w:r>
      <w:r w:rsidR="009E1132" w:rsidRPr="00B74AAF">
        <w:rPr>
          <w:rFonts w:hint="cs"/>
          <w:sz w:val="27"/>
          <w:rtl/>
        </w:rPr>
        <w:t>ّ</w:t>
      </w:r>
      <w:r w:rsidRPr="00B74AAF">
        <w:rPr>
          <w:rFonts w:hint="cs"/>
          <w:sz w:val="27"/>
          <w:rtl/>
        </w:rPr>
        <w:t>رين</w:t>
      </w:r>
      <w:r w:rsidRPr="00B74AAF">
        <w:rPr>
          <w:sz w:val="27"/>
          <w:vertAlign w:val="superscript"/>
          <w:rtl/>
        </w:rPr>
        <w:t>(</w:t>
      </w:r>
      <w:r w:rsidRPr="00B74AAF">
        <w:rPr>
          <w:rStyle w:val="ac"/>
          <w:sz w:val="27"/>
          <w:rtl/>
        </w:rPr>
        <w:endnoteReference w:id="120"/>
      </w:r>
      <w:r w:rsidRPr="00B74AAF">
        <w:rPr>
          <w:sz w:val="27"/>
          <w:vertAlign w:val="superscript"/>
          <w:rtl/>
        </w:rPr>
        <w:t>)</w:t>
      </w:r>
      <w:r w:rsidRPr="00B74AAF">
        <w:rPr>
          <w:rFonts w:hint="cs"/>
          <w:sz w:val="27"/>
          <w:rtl/>
        </w:rPr>
        <w:t>. وهذا ما جاء أيضاً في الخبر الذي رواه الصدوق في عيون أخبار الرضا</w:t>
      </w:r>
      <w:r w:rsidR="005445DC" w:rsidRPr="00976671">
        <w:rPr>
          <w:rFonts w:cs="Mosawi" w:hint="cs"/>
          <w:sz w:val="22"/>
          <w:szCs w:val="22"/>
          <w:rtl/>
        </w:rPr>
        <w:t>×</w:t>
      </w:r>
      <w:r w:rsidRPr="00B74AAF">
        <w:rPr>
          <w:rFonts w:hint="cs"/>
          <w:sz w:val="27"/>
          <w:rtl/>
        </w:rPr>
        <w:t>، من جواب الإمام أبي الحسن</w:t>
      </w:r>
      <w:r w:rsidR="005445DC" w:rsidRPr="00976671">
        <w:rPr>
          <w:rFonts w:cs="Mosawi" w:hint="cs"/>
          <w:sz w:val="22"/>
          <w:szCs w:val="22"/>
          <w:rtl/>
        </w:rPr>
        <w:t>×</w:t>
      </w:r>
      <w:r w:rsidRPr="00B74AAF">
        <w:rPr>
          <w:rFonts w:hint="cs"/>
          <w:sz w:val="27"/>
          <w:rtl/>
        </w:rPr>
        <w:t xml:space="preserve"> على م</w:t>
      </w:r>
      <w:r w:rsidR="009E1132" w:rsidRPr="00B74AAF">
        <w:rPr>
          <w:rFonts w:hint="cs"/>
          <w:sz w:val="27"/>
          <w:rtl/>
        </w:rPr>
        <w:t>َ</w:t>
      </w:r>
      <w:r w:rsidRPr="00B74AAF">
        <w:rPr>
          <w:rFonts w:hint="cs"/>
          <w:sz w:val="27"/>
          <w:rtl/>
        </w:rPr>
        <w:t>ن</w:t>
      </w:r>
      <w:r w:rsidR="009E1132" w:rsidRPr="00B74AAF">
        <w:rPr>
          <w:rFonts w:hint="cs"/>
          <w:sz w:val="27"/>
          <w:rtl/>
        </w:rPr>
        <w:t>ْ</w:t>
      </w:r>
      <w:r w:rsidRPr="00B74AAF">
        <w:rPr>
          <w:rFonts w:hint="cs"/>
          <w:sz w:val="27"/>
          <w:rtl/>
        </w:rPr>
        <w:t xml:space="preserve"> زعم أن المقصود منها نفي تقدير الله تعالى بمقتضى الأسباب العادية تسل</w:t>
      </w:r>
      <w:r w:rsidR="009E1132" w:rsidRPr="00B74AAF">
        <w:rPr>
          <w:rFonts w:hint="cs"/>
          <w:sz w:val="27"/>
          <w:rtl/>
        </w:rPr>
        <w:t>ّ</w:t>
      </w:r>
      <w:r w:rsidRPr="00B74AAF">
        <w:rPr>
          <w:rFonts w:hint="cs"/>
          <w:sz w:val="27"/>
          <w:rtl/>
        </w:rPr>
        <w:t>ط الكف</w:t>
      </w:r>
      <w:r w:rsidR="009E1132" w:rsidRPr="00B74AAF">
        <w:rPr>
          <w:rFonts w:hint="cs"/>
          <w:sz w:val="27"/>
          <w:rtl/>
        </w:rPr>
        <w:t>ّ</w:t>
      </w:r>
      <w:r w:rsidRPr="00B74AAF">
        <w:rPr>
          <w:rFonts w:hint="cs"/>
          <w:sz w:val="27"/>
          <w:rtl/>
        </w:rPr>
        <w:t>ار، فوصل بهم ال</w:t>
      </w:r>
      <w:r w:rsidR="009E1132" w:rsidRPr="00B74AAF">
        <w:rPr>
          <w:rFonts w:hint="cs"/>
          <w:sz w:val="27"/>
          <w:rtl/>
        </w:rPr>
        <w:t>أ</w:t>
      </w:r>
      <w:r w:rsidRPr="00B74AAF">
        <w:rPr>
          <w:rFonts w:hint="cs"/>
          <w:sz w:val="27"/>
          <w:rtl/>
        </w:rPr>
        <w:t>مر إلى إنكار قتل الإمام الحسين، وإنما ر</w:t>
      </w:r>
      <w:r w:rsidR="009E1132" w:rsidRPr="00B74AAF">
        <w:rPr>
          <w:rFonts w:hint="cs"/>
          <w:sz w:val="27"/>
          <w:rtl/>
        </w:rPr>
        <w:t>ُ</w:t>
      </w:r>
      <w:r w:rsidRPr="00B74AAF">
        <w:rPr>
          <w:rFonts w:hint="cs"/>
          <w:sz w:val="27"/>
          <w:rtl/>
        </w:rPr>
        <w:t xml:space="preserve">فع كعيسى إلى السماء، فقالوا: </w:t>
      </w:r>
      <w:r w:rsidRPr="00B74AAF">
        <w:rPr>
          <w:rFonts w:hint="eastAsia"/>
          <w:sz w:val="24"/>
          <w:szCs w:val="24"/>
          <w:rtl/>
        </w:rPr>
        <w:t>«</w:t>
      </w:r>
      <w:r w:rsidR="009E1132" w:rsidRPr="00B74AAF">
        <w:rPr>
          <w:rFonts w:hint="cs"/>
          <w:sz w:val="27"/>
          <w:rtl/>
        </w:rPr>
        <w:t>إ</w:t>
      </w:r>
      <w:r w:rsidRPr="00B74AAF">
        <w:rPr>
          <w:rFonts w:hint="cs"/>
          <w:sz w:val="27"/>
          <w:rtl/>
        </w:rPr>
        <w:t>ن الحسين بن علي</w:t>
      </w:r>
      <w:r w:rsidR="009E1132" w:rsidRPr="00B74AAF">
        <w:rPr>
          <w:rFonts w:hint="cs"/>
          <w:sz w:val="27"/>
          <w:rtl/>
        </w:rPr>
        <w:t>ّ</w:t>
      </w:r>
      <w:r w:rsidR="005445DC" w:rsidRPr="00976671">
        <w:rPr>
          <w:rFonts w:cs="Mosawi" w:hint="cs"/>
          <w:sz w:val="22"/>
          <w:szCs w:val="22"/>
          <w:rtl/>
        </w:rPr>
        <w:t>×</w:t>
      </w:r>
      <w:r w:rsidRPr="00B74AAF">
        <w:rPr>
          <w:rFonts w:hint="cs"/>
          <w:sz w:val="27"/>
          <w:rtl/>
        </w:rPr>
        <w:t xml:space="preserve"> لم يقتل، بل ش</w:t>
      </w:r>
      <w:r w:rsidR="009E1132" w:rsidRPr="00B74AAF">
        <w:rPr>
          <w:rFonts w:hint="cs"/>
          <w:sz w:val="27"/>
          <w:rtl/>
        </w:rPr>
        <w:t>ُ</w:t>
      </w:r>
      <w:r w:rsidRPr="00B74AAF">
        <w:rPr>
          <w:rFonts w:hint="cs"/>
          <w:sz w:val="27"/>
          <w:rtl/>
        </w:rPr>
        <w:t>بّ</w:t>
      </w:r>
      <w:r w:rsidR="009E1132" w:rsidRPr="00B74AAF">
        <w:rPr>
          <w:rFonts w:hint="cs"/>
          <w:sz w:val="27"/>
          <w:rtl/>
        </w:rPr>
        <w:t>ِ</w:t>
      </w:r>
      <w:r w:rsidRPr="00B74AAF">
        <w:rPr>
          <w:rFonts w:hint="cs"/>
          <w:sz w:val="27"/>
          <w:rtl/>
        </w:rPr>
        <w:t>ه لهم</w:t>
      </w:r>
      <w:r w:rsidR="009E1132" w:rsidRPr="00B74AAF">
        <w:rPr>
          <w:rFonts w:hint="cs"/>
          <w:sz w:val="27"/>
          <w:rtl/>
        </w:rPr>
        <w:t>،</w:t>
      </w:r>
      <w:r w:rsidRPr="00B74AAF">
        <w:rPr>
          <w:rFonts w:hint="cs"/>
          <w:sz w:val="27"/>
          <w:rtl/>
        </w:rPr>
        <w:t xml:space="preserve"> ورفع كعيسى</w:t>
      </w:r>
      <w:r w:rsidR="005445DC" w:rsidRPr="00976671">
        <w:rPr>
          <w:rFonts w:cs="Mosawi" w:hint="cs"/>
          <w:sz w:val="22"/>
          <w:szCs w:val="22"/>
          <w:rtl/>
        </w:rPr>
        <w:t>×</w:t>
      </w:r>
      <w:r w:rsidRPr="00B74AAF">
        <w:rPr>
          <w:rFonts w:hint="cs"/>
          <w:sz w:val="27"/>
          <w:rtl/>
        </w:rPr>
        <w:t>، فأجاب الإمام</w:t>
      </w:r>
      <w:r w:rsidR="009E1132" w:rsidRPr="00B74AAF">
        <w:rPr>
          <w:rFonts w:hint="cs"/>
          <w:sz w:val="27"/>
          <w:rtl/>
        </w:rPr>
        <w:t>:</w:t>
      </w:r>
      <w:r w:rsidRPr="00B74AAF">
        <w:rPr>
          <w:rFonts w:hint="cs"/>
          <w:sz w:val="27"/>
          <w:rtl/>
        </w:rPr>
        <w:t xml:space="preserve"> وأما قوله عزّ</w:t>
      </w:r>
      <w:r w:rsidR="009E1132" w:rsidRPr="00B74AAF">
        <w:rPr>
          <w:rFonts w:hint="cs"/>
          <w:sz w:val="27"/>
          <w:rtl/>
        </w:rPr>
        <w:t>َ</w:t>
      </w:r>
      <w:r w:rsidRPr="00B74AAF">
        <w:rPr>
          <w:rFonts w:hint="cs"/>
          <w:sz w:val="27"/>
          <w:rtl/>
        </w:rPr>
        <w:t xml:space="preserve"> وجل</w:t>
      </w:r>
      <w:r w:rsidR="009E1132" w:rsidRPr="00B74AAF">
        <w:rPr>
          <w:rFonts w:hint="cs"/>
          <w:sz w:val="27"/>
          <w:rtl/>
        </w:rPr>
        <w:t>َّ</w:t>
      </w:r>
      <w:r w:rsidRPr="00B74AAF">
        <w:rPr>
          <w:rFonts w:hint="cs"/>
          <w:sz w:val="27"/>
          <w:rtl/>
        </w:rPr>
        <w:t xml:space="preserve">: </w:t>
      </w:r>
      <w:r w:rsidRPr="00B74AAF">
        <w:rPr>
          <w:rFonts w:ascii="Mosawi" w:hAnsi="Mosawi" w:cs="Mosawi"/>
          <w:sz w:val="24"/>
          <w:szCs w:val="24"/>
          <w:rtl/>
        </w:rPr>
        <w:t>﴿</w:t>
      </w:r>
      <w:r w:rsidR="009E1132" w:rsidRPr="00B74AAF">
        <w:rPr>
          <w:b/>
          <w:bCs/>
          <w:sz w:val="27"/>
          <w:rtl/>
        </w:rPr>
        <w:t>وَلَنْ يَجْعَلَ اللهُ لِلْكَافِرِين</w:t>
      </w:r>
      <w:r w:rsidR="009E1132" w:rsidRPr="00B74AAF">
        <w:rPr>
          <w:rFonts w:hint="cs"/>
          <w:b/>
          <w:bCs/>
          <w:sz w:val="27"/>
          <w:rtl/>
        </w:rPr>
        <w:t>َ</w:t>
      </w:r>
      <w:r w:rsidRPr="00B74AAF">
        <w:rPr>
          <w:rFonts w:hint="cs"/>
          <w:b/>
          <w:bCs/>
          <w:sz w:val="27"/>
          <w:rtl/>
        </w:rPr>
        <w:t>...</w:t>
      </w:r>
      <w:r w:rsidRPr="00B74AAF">
        <w:rPr>
          <w:rFonts w:ascii="Mosawi" w:hAnsi="Mosawi" w:cs="Mosawi"/>
          <w:sz w:val="24"/>
          <w:szCs w:val="24"/>
          <w:rtl/>
        </w:rPr>
        <w:t>﴾</w:t>
      </w:r>
      <w:r w:rsidRPr="00B74AAF">
        <w:rPr>
          <w:rFonts w:hint="cs"/>
          <w:sz w:val="27"/>
          <w:rtl/>
        </w:rPr>
        <w:t xml:space="preserve"> فإنه يقول</w:t>
      </w:r>
      <w:r w:rsidR="009E1132" w:rsidRPr="00B74AAF">
        <w:rPr>
          <w:rFonts w:hint="cs"/>
          <w:sz w:val="27"/>
          <w:rtl/>
        </w:rPr>
        <w:t>:</w:t>
      </w:r>
      <w:r w:rsidRPr="00B74AAF">
        <w:rPr>
          <w:rFonts w:hint="cs"/>
          <w:sz w:val="27"/>
          <w:rtl/>
        </w:rPr>
        <w:t xml:space="preserve"> ولن يجعل الله لكافر</w:t>
      </w:r>
      <w:r w:rsidR="009E1132" w:rsidRPr="00B74AAF">
        <w:rPr>
          <w:rFonts w:hint="cs"/>
          <w:sz w:val="27"/>
          <w:rtl/>
        </w:rPr>
        <w:t>ٍ</w:t>
      </w:r>
      <w:r w:rsidRPr="00B74AAF">
        <w:rPr>
          <w:rFonts w:hint="cs"/>
          <w:sz w:val="27"/>
          <w:rtl/>
        </w:rPr>
        <w:t xml:space="preserve"> على مؤمن حج</w:t>
      </w:r>
      <w:r w:rsidR="009E1132" w:rsidRPr="00B74AAF">
        <w:rPr>
          <w:rFonts w:hint="cs"/>
          <w:sz w:val="27"/>
          <w:rtl/>
        </w:rPr>
        <w:t>ّ</w:t>
      </w:r>
      <w:r w:rsidRPr="00B74AAF">
        <w:rPr>
          <w:rFonts w:hint="cs"/>
          <w:sz w:val="27"/>
          <w:rtl/>
        </w:rPr>
        <w:t>ة...</w:t>
      </w:r>
      <w:r w:rsidRPr="00B74AAF">
        <w:rPr>
          <w:rFonts w:hint="eastAsia"/>
          <w:sz w:val="24"/>
          <w:szCs w:val="24"/>
          <w:rtl/>
        </w:rPr>
        <w:t>»</w:t>
      </w:r>
      <w:r w:rsidRPr="00B74AAF">
        <w:rPr>
          <w:sz w:val="27"/>
          <w:vertAlign w:val="superscript"/>
          <w:rtl/>
        </w:rPr>
        <w:t>(</w:t>
      </w:r>
      <w:r w:rsidRPr="00B74AAF">
        <w:rPr>
          <w:rStyle w:val="ac"/>
          <w:sz w:val="27"/>
          <w:rtl/>
        </w:rPr>
        <w:endnoteReference w:id="121"/>
      </w:r>
      <w:r w:rsidRPr="00B74AAF">
        <w:rPr>
          <w:sz w:val="27"/>
          <w:vertAlign w:val="superscript"/>
          <w:rtl/>
        </w:rPr>
        <w:t>)</w:t>
      </w:r>
      <w:r w:rsidRPr="00B74AAF">
        <w:rPr>
          <w:rFonts w:hint="cs"/>
          <w:sz w:val="27"/>
          <w:rtl/>
        </w:rPr>
        <w:t>. فتكون الآية حينئذ</w:t>
      </w:r>
      <w:r w:rsidR="009E1132" w:rsidRPr="00B74AAF">
        <w:rPr>
          <w:rFonts w:hint="cs"/>
          <w:sz w:val="27"/>
          <w:rtl/>
        </w:rPr>
        <w:t>ٍ</w:t>
      </w:r>
      <w:r w:rsidRPr="00B74AAF">
        <w:rPr>
          <w:rFonts w:hint="cs"/>
          <w:sz w:val="27"/>
          <w:rtl/>
        </w:rPr>
        <w:t xml:space="preserve"> من قبيل</w:t>
      </w:r>
      <w:r w:rsidR="009E1132" w:rsidRPr="00B74AAF">
        <w:rPr>
          <w:rFonts w:hint="cs"/>
          <w:sz w:val="27"/>
          <w:rtl/>
        </w:rPr>
        <w:t>:</w:t>
      </w:r>
      <w:r w:rsidRPr="00B74AAF">
        <w:rPr>
          <w:rFonts w:hint="cs"/>
          <w:sz w:val="27"/>
          <w:rtl/>
        </w:rPr>
        <w:t xml:space="preserve"> قوله تعالى: </w:t>
      </w:r>
      <w:r w:rsidRPr="00B74AAF">
        <w:rPr>
          <w:rFonts w:ascii="Mosawi" w:hAnsi="Mosawi" w:cs="Mosawi"/>
          <w:sz w:val="24"/>
          <w:szCs w:val="24"/>
          <w:rtl/>
        </w:rPr>
        <w:t>﴿</w:t>
      </w:r>
      <w:r w:rsidR="009E1132" w:rsidRPr="00B74AAF">
        <w:rPr>
          <w:b/>
          <w:bCs/>
          <w:sz w:val="27"/>
          <w:rtl/>
        </w:rPr>
        <w:t>كَتَبَ اللهُ لأَغْلِبَنَّ أَنَا وَرُسُلِي</w:t>
      </w:r>
      <w:r w:rsidRPr="00B74AAF">
        <w:rPr>
          <w:rFonts w:ascii="Mosawi" w:hAnsi="Mosawi" w:cs="Mosawi"/>
          <w:sz w:val="24"/>
          <w:szCs w:val="24"/>
          <w:rtl/>
        </w:rPr>
        <w:t>﴾</w:t>
      </w:r>
      <w:r w:rsidRPr="00B74AAF">
        <w:rPr>
          <w:rFonts w:hint="cs"/>
          <w:sz w:val="27"/>
          <w:rtl/>
        </w:rPr>
        <w:t xml:space="preserve"> (المجادلة: </w:t>
      </w:r>
      <w:r w:rsidRPr="00377D3D">
        <w:rPr>
          <w:rFonts w:ascii="Times New Roman" w:hAnsi="Times New Roman" w:hint="cs"/>
          <w:sz w:val="27"/>
          <w:rtl/>
        </w:rPr>
        <w:t>21</w:t>
      </w:r>
      <w:r w:rsidRPr="00B74AAF">
        <w:rPr>
          <w:rFonts w:hint="cs"/>
          <w:sz w:val="27"/>
          <w:rtl/>
        </w:rPr>
        <w:t>). وفي النتيجة يكون المقصود من السبيل الغلبة في مقام الاحتجاج.</w:t>
      </w:r>
    </w:p>
    <w:p w:rsidR="0049373A" w:rsidRPr="00B74AAF" w:rsidRDefault="0049373A" w:rsidP="005445DC">
      <w:pPr>
        <w:rPr>
          <w:b/>
          <w:bCs/>
          <w:sz w:val="27"/>
          <w:rtl/>
        </w:rPr>
      </w:pPr>
      <w:r w:rsidRPr="00B74AAF">
        <w:rPr>
          <w:rFonts w:hint="cs"/>
          <w:b/>
          <w:bCs/>
          <w:sz w:val="27"/>
          <w:rtl/>
        </w:rPr>
        <w:t xml:space="preserve">ويمكن أن يلاحظ على ما </w:t>
      </w:r>
      <w:r w:rsidR="009E1132" w:rsidRPr="00B74AAF">
        <w:rPr>
          <w:rFonts w:hint="cs"/>
          <w:b/>
          <w:bCs/>
          <w:sz w:val="27"/>
          <w:rtl/>
        </w:rPr>
        <w:t>أ</w:t>
      </w:r>
      <w:r w:rsidRPr="00B74AAF">
        <w:rPr>
          <w:rFonts w:hint="cs"/>
          <w:b/>
          <w:bCs/>
          <w:sz w:val="27"/>
          <w:rtl/>
        </w:rPr>
        <w:t>فيد أنها ضعيفة</w:t>
      </w:r>
      <w:r w:rsidR="009E1132" w:rsidRPr="00B74AAF">
        <w:rPr>
          <w:rFonts w:hint="cs"/>
          <w:b/>
          <w:bCs/>
          <w:sz w:val="27"/>
          <w:rtl/>
        </w:rPr>
        <w:t>ٌ</w:t>
      </w:r>
      <w:r w:rsidRPr="00B74AAF">
        <w:rPr>
          <w:rFonts w:hint="cs"/>
          <w:b/>
          <w:bCs/>
          <w:sz w:val="27"/>
          <w:rtl/>
        </w:rPr>
        <w:t xml:space="preserve"> سندا</w:t>
      </w:r>
      <w:r w:rsidR="009E1132" w:rsidRPr="00B74AAF">
        <w:rPr>
          <w:rFonts w:hint="cs"/>
          <w:b/>
          <w:bCs/>
          <w:sz w:val="27"/>
          <w:rtl/>
        </w:rPr>
        <w:t>ً</w:t>
      </w:r>
      <w:r w:rsidR="007B1EEB" w:rsidRPr="00B74AAF">
        <w:rPr>
          <w:rFonts w:hint="cs"/>
          <w:b/>
          <w:bCs/>
          <w:sz w:val="27"/>
          <w:rtl/>
        </w:rPr>
        <w:t>.</w:t>
      </w:r>
    </w:p>
    <w:p w:rsidR="0049373A" w:rsidRPr="00B74AAF" w:rsidRDefault="0049373A" w:rsidP="005445DC">
      <w:pPr>
        <w:rPr>
          <w:sz w:val="27"/>
          <w:rtl/>
        </w:rPr>
      </w:pPr>
      <w:r w:rsidRPr="00B74AAF">
        <w:rPr>
          <w:rFonts w:hint="cs"/>
          <w:sz w:val="27"/>
          <w:rtl/>
        </w:rPr>
        <w:t>فمن ناحية السند هذه الرواية غير تامة</w:t>
      </w:r>
      <w:r w:rsidR="007B1EEB" w:rsidRPr="00B74AAF">
        <w:rPr>
          <w:rFonts w:hint="cs"/>
          <w:sz w:val="27"/>
          <w:rtl/>
        </w:rPr>
        <w:t>؛</w:t>
      </w:r>
      <w:r w:rsidRPr="00B74AAF">
        <w:rPr>
          <w:rFonts w:hint="cs"/>
          <w:sz w:val="27"/>
          <w:rtl/>
        </w:rPr>
        <w:t xml:space="preserve"> لوقوع تميم بن عبد الله القرشي الحميري في الطريق إليها، ويكن</w:t>
      </w:r>
      <w:r w:rsidR="007B1EEB" w:rsidRPr="00B74AAF">
        <w:rPr>
          <w:rFonts w:hint="cs"/>
          <w:sz w:val="27"/>
          <w:rtl/>
        </w:rPr>
        <w:t>ّ</w:t>
      </w:r>
      <w:r w:rsidRPr="00B74AAF">
        <w:rPr>
          <w:rFonts w:hint="cs"/>
          <w:sz w:val="27"/>
          <w:rtl/>
        </w:rPr>
        <w:t>ى بأبي الفضل، وهو ضعيف</w:t>
      </w:r>
      <w:r w:rsidR="007B1EEB" w:rsidRPr="00B74AAF">
        <w:rPr>
          <w:rFonts w:hint="cs"/>
          <w:sz w:val="27"/>
          <w:rtl/>
        </w:rPr>
        <w:t>ٌ،</w:t>
      </w:r>
      <w:r w:rsidRPr="00B74AAF">
        <w:rPr>
          <w:rFonts w:hint="cs"/>
          <w:sz w:val="27"/>
          <w:rtl/>
        </w:rPr>
        <w:t xml:space="preserve"> وإن</w:t>
      </w:r>
      <w:r w:rsidR="007B1EEB" w:rsidRPr="00B74AAF">
        <w:rPr>
          <w:rFonts w:hint="cs"/>
          <w:sz w:val="27"/>
          <w:rtl/>
        </w:rPr>
        <w:t>ْ</w:t>
      </w:r>
      <w:r w:rsidRPr="00B74AAF">
        <w:rPr>
          <w:rFonts w:hint="cs"/>
          <w:sz w:val="27"/>
          <w:rtl/>
        </w:rPr>
        <w:t xml:space="preserve"> كان من مشايخ الصدوق</w:t>
      </w:r>
      <w:r w:rsidR="007B1EEB" w:rsidRPr="00B74AAF">
        <w:rPr>
          <w:rFonts w:hint="cs"/>
          <w:sz w:val="27"/>
          <w:rtl/>
        </w:rPr>
        <w:t>،</w:t>
      </w:r>
      <w:r w:rsidRPr="00B74AAF">
        <w:rPr>
          <w:rFonts w:hint="cs"/>
          <w:sz w:val="27"/>
          <w:rtl/>
        </w:rPr>
        <w:t xml:space="preserve"> وقد ذكره مترض</w:t>
      </w:r>
      <w:r w:rsidR="007B1EEB" w:rsidRPr="00B74AAF">
        <w:rPr>
          <w:rFonts w:hint="cs"/>
          <w:sz w:val="27"/>
          <w:rtl/>
        </w:rPr>
        <w:t>ّ</w:t>
      </w:r>
      <w:r w:rsidRPr="00B74AAF">
        <w:rPr>
          <w:rFonts w:hint="cs"/>
          <w:sz w:val="27"/>
          <w:rtl/>
        </w:rPr>
        <w:t>يا</w:t>
      </w:r>
      <w:r w:rsidR="007B1EEB" w:rsidRPr="00B74AAF">
        <w:rPr>
          <w:rFonts w:hint="cs"/>
          <w:sz w:val="27"/>
          <w:rtl/>
        </w:rPr>
        <w:t>ً</w:t>
      </w:r>
      <w:r w:rsidRPr="00B74AAF">
        <w:rPr>
          <w:rFonts w:hint="cs"/>
          <w:sz w:val="27"/>
          <w:rtl/>
        </w:rPr>
        <w:t xml:space="preserve"> عليه؛ لما قر</w:t>
      </w:r>
      <w:r w:rsidR="007B1EEB" w:rsidRPr="00B74AAF">
        <w:rPr>
          <w:rFonts w:hint="cs"/>
          <w:sz w:val="27"/>
          <w:rtl/>
        </w:rPr>
        <w:t>ِّ</w:t>
      </w:r>
      <w:r w:rsidRPr="00B74AAF">
        <w:rPr>
          <w:rFonts w:hint="cs"/>
          <w:sz w:val="27"/>
          <w:rtl/>
        </w:rPr>
        <w:t>ر في محل</w:t>
      </w:r>
      <w:r w:rsidR="007B1EEB" w:rsidRPr="00B74AAF">
        <w:rPr>
          <w:rFonts w:hint="cs"/>
          <w:sz w:val="27"/>
          <w:rtl/>
        </w:rPr>
        <w:t>ّ</w:t>
      </w:r>
      <w:r w:rsidRPr="00B74AAF">
        <w:rPr>
          <w:rFonts w:hint="cs"/>
          <w:sz w:val="27"/>
          <w:rtl/>
        </w:rPr>
        <w:t xml:space="preserve">ه من </w:t>
      </w:r>
      <w:r w:rsidR="007B1EEB" w:rsidRPr="00B74AAF">
        <w:rPr>
          <w:rFonts w:hint="cs"/>
          <w:sz w:val="27"/>
          <w:rtl/>
        </w:rPr>
        <w:t>أ</w:t>
      </w:r>
      <w:r w:rsidRPr="00B74AAF">
        <w:rPr>
          <w:rFonts w:hint="cs"/>
          <w:sz w:val="27"/>
          <w:rtl/>
        </w:rPr>
        <w:t>ن مشيخة ال</w:t>
      </w:r>
      <w:r w:rsidR="007B1EEB" w:rsidRPr="00B74AAF">
        <w:rPr>
          <w:rFonts w:hint="cs"/>
          <w:sz w:val="27"/>
          <w:rtl/>
        </w:rPr>
        <w:t>إ</w:t>
      </w:r>
      <w:r w:rsidRPr="00B74AAF">
        <w:rPr>
          <w:rFonts w:hint="cs"/>
          <w:sz w:val="27"/>
          <w:rtl/>
        </w:rPr>
        <w:t>جازة لا تفيد التوثيق، وهو ليس من المشايخ المعروفين الذين تشد</w:t>
      </w:r>
      <w:r w:rsidR="007B1EEB" w:rsidRPr="00B74AAF">
        <w:rPr>
          <w:rFonts w:hint="cs"/>
          <w:sz w:val="27"/>
          <w:rtl/>
        </w:rPr>
        <w:t>ّ</w:t>
      </w:r>
      <w:r w:rsidRPr="00B74AAF">
        <w:rPr>
          <w:rFonts w:hint="cs"/>
          <w:sz w:val="27"/>
          <w:rtl/>
        </w:rPr>
        <w:t xml:space="preserve"> الرحال إليهم</w:t>
      </w:r>
      <w:r w:rsidR="007B1EEB" w:rsidRPr="00B74AAF">
        <w:rPr>
          <w:rFonts w:hint="cs"/>
          <w:sz w:val="27"/>
          <w:rtl/>
        </w:rPr>
        <w:t>؛</w:t>
      </w:r>
      <w:r w:rsidRPr="00B74AAF">
        <w:rPr>
          <w:rFonts w:hint="cs"/>
          <w:sz w:val="27"/>
          <w:rtl/>
        </w:rPr>
        <w:t xml:space="preserve"> ليقال ب</w:t>
      </w:r>
      <w:r w:rsidR="007B1EEB" w:rsidRPr="00B74AAF">
        <w:rPr>
          <w:rFonts w:hint="cs"/>
          <w:sz w:val="27"/>
          <w:rtl/>
        </w:rPr>
        <w:t>أ</w:t>
      </w:r>
      <w:r w:rsidRPr="00B74AAF">
        <w:rPr>
          <w:rFonts w:hint="cs"/>
          <w:sz w:val="27"/>
          <w:rtl/>
        </w:rPr>
        <w:t>ن ذلك يفيد الوثاقة؛ لأنه شيخ للصدوق</w:t>
      </w:r>
      <w:r w:rsidR="007B1EEB" w:rsidRPr="00B74AAF">
        <w:rPr>
          <w:rFonts w:hint="cs"/>
          <w:sz w:val="27"/>
          <w:rtl/>
        </w:rPr>
        <w:t>،</w:t>
      </w:r>
      <w:r w:rsidRPr="00B74AAF">
        <w:rPr>
          <w:rFonts w:hint="cs"/>
          <w:sz w:val="27"/>
          <w:rtl/>
        </w:rPr>
        <w:t xml:space="preserve"> دون غيره. وكذلك الحال بالنسبة للترض</w:t>
      </w:r>
      <w:r w:rsidR="007B1EEB" w:rsidRPr="00B74AAF">
        <w:rPr>
          <w:rFonts w:hint="cs"/>
          <w:sz w:val="27"/>
          <w:rtl/>
        </w:rPr>
        <w:t>ّ</w:t>
      </w:r>
      <w:r w:rsidRPr="00B74AAF">
        <w:rPr>
          <w:rFonts w:hint="cs"/>
          <w:sz w:val="27"/>
          <w:rtl/>
        </w:rPr>
        <w:t>ي</w:t>
      </w:r>
      <w:r w:rsidR="00926E23" w:rsidRPr="00B74AAF">
        <w:rPr>
          <w:rFonts w:hint="cs"/>
          <w:sz w:val="27"/>
          <w:rtl/>
        </w:rPr>
        <w:t>، فهو</w:t>
      </w:r>
      <w:r w:rsidRPr="00B74AAF">
        <w:rPr>
          <w:rFonts w:hint="cs"/>
          <w:sz w:val="27"/>
          <w:rtl/>
        </w:rPr>
        <w:t xml:space="preserve"> لا يكشف عن التوثيق</w:t>
      </w:r>
      <w:r w:rsidR="00926E23" w:rsidRPr="00B74AAF">
        <w:rPr>
          <w:rFonts w:hint="cs"/>
          <w:sz w:val="27"/>
          <w:rtl/>
        </w:rPr>
        <w:t>؛</w:t>
      </w:r>
      <w:r w:rsidRPr="00B74AAF">
        <w:rPr>
          <w:rFonts w:hint="cs"/>
          <w:sz w:val="27"/>
          <w:rtl/>
        </w:rPr>
        <w:t xml:space="preserve"> لعدم وجود ملازمة بينهما. ولم يذكر في كتب التراجم. وقد </w:t>
      </w:r>
      <w:r w:rsidRPr="00B74AAF">
        <w:rPr>
          <w:rFonts w:hint="cs"/>
          <w:sz w:val="27"/>
          <w:rtl/>
        </w:rPr>
        <w:lastRenderedPageBreak/>
        <w:t>ضع</w:t>
      </w:r>
      <w:r w:rsidR="00926E23" w:rsidRPr="00B74AAF">
        <w:rPr>
          <w:rFonts w:hint="cs"/>
          <w:sz w:val="27"/>
          <w:rtl/>
        </w:rPr>
        <w:t>َّ</w:t>
      </w:r>
      <w:r w:rsidRPr="00B74AAF">
        <w:rPr>
          <w:rFonts w:hint="cs"/>
          <w:sz w:val="27"/>
          <w:rtl/>
        </w:rPr>
        <w:t>فه كل</w:t>
      </w:r>
      <w:r w:rsidR="00926E23" w:rsidRPr="00B74AAF">
        <w:rPr>
          <w:rFonts w:hint="cs"/>
          <w:sz w:val="27"/>
          <w:rtl/>
        </w:rPr>
        <w:t>ٌّ</w:t>
      </w:r>
      <w:r w:rsidRPr="00B74AAF">
        <w:rPr>
          <w:rFonts w:hint="cs"/>
          <w:sz w:val="27"/>
          <w:rtl/>
        </w:rPr>
        <w:t xml:space="preserve"> من</w:t>
      </w:r>
      <w:r w:rsidR="00926E23" w:rsidRPr="00B74AAF">
        <w:rPr>
          <w:rFonts w:hint="cs"/>
          <w:sz w:val="27"/>
          <w:rtl/>
        </w:rPr>
        <w:t>:</w:t>
      </w:r>
      <w:r w:rsidRPr="00B74AAF">
        <w:rPr>
          <w:rFonts w:hint="cs"/>
          <w:sz w:val="27"/>
          <w:rtl/>
        </w:rPr>
        <w:t xml:space="preserve"> ابن الغضائري في رجاله</w:t>
      </w:r>
      <w:r w:rsidRPr="00B74AAF">
        <w:rPr>
          <w:sz w:val="27"/>
          <w:vertAlign w:val="superscript"/>
          <w:rtl/>
        </w:rPr>
        <w:t>(</w:t>
      </w:r>
      <w:r w:rsidRPr="00B74AAF">
        <w:rPr>
          <w:rStyle w:val="ac"/>
          <w:sz w:val="27"/>
          <w:rtl/>
        </w:rPr>
        <w:endnoteReference w:id="122"/>
      </w:r>
      <w:r w:rsidRPr="00B74AAF">
        <w:rPr>
          <w:sz w:val="27"/>
          <w:vertAlign w:val="superscript"/>
          <w:rtl/>
        </w:rPr>
        <w:t>)</w:t>
      </w:r>
      <w:r w:rsidR="00926E23" w:rsidRPr="00B74AAF">
        <w:rPr>
          <w:rFonts w:hint="cs"/>
          <w:sz w:val="27"/>
          <w:rtl/>
        </w:rPr>
        <w:t>؛</w:t>
      </w:r>
      <w:r w:rsidRPr="00B74AAF">
        <w:rPr>
          <w:rFonts w:hint="cs"/>
          <w:sz w:val="27"/>
          <w:rtl/>
        </w:rPr>
        <w:t xml:space="preserve"> والعلا</w:t>
      </w:r>
      <w:r w:rsidR="00926E23" w:rsidRPr="00B74AAF">
        <w:rPr>
          <w:rFonts w:hint="cs"/>
          <w:sz w:val="27"/>
          <w:rtl/>
        </w:rPr>
        <w:t>ّ</w:t>
      </w:r>
      <w:r w:rsidRPr="00B74AAF">
        <w:rPr>
          <w:rFonts w:hint="cs"/>
          <w:sz w:val="27"/>
          <w:rtl/>
        </w:rPr>
        <w:t>مة في خلاصة أقواله</w:t>
      </w:r>
      <w:r w:rsidRPr="00B74AAF">
        <w:rPr>
          <w:sz w:val="27"/>
          <w:vertAlign w:val="superscript"/>
          <w:rtl/>
        </w:rPr>
        <w:t>(</w:t>
      </w:r>
      <w:r w:rsidRPr="00B74AAF">
        <w:rPr>
          <w:rStyle w:val="ac"/>
          <w:sz w:val="27"/>
          <w:rtl/>
        </w:rPr>
        <w:endnoteReference w:id="123"/>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b/>
          <w:bCs/>
          <w:sz w:val="27"/>
          <w:rtl/>
        </w:rPr>
        <w:t>وأما من ناحية الدلالة</w:t>
      </w:r>
      <w:r w:rsidRPr="00B74AAF">
        <w:rPr>
          <w:rFonts w:hint="cs"/>
          <w:sz w:val="27"/>
          <w:rtl/>
        </w:rPr>
        <w:t xml:space="preserve"> فهي تام</w:t>
      </w:r>
      <w:r w:rsidR="00926E23" w:rsidRPr="00B74AAF">
        <w:rPr>
          <w:rFonts w:hint="cs"/>
          <w:sz w:val="27"/>
          <w:rtl/>
        </w:rPr>
        <w:t>ّ</w:t>
      </w:r>
      <w:r w:rsidRPr="00B74AAF">
        <w:rPr>
          <w:rFonts w:hint="cs"/>
          <w:sz w:val="27"/>
          <w:rtl/>
        </w:rPr>
        <w:t>ة ودالة على المد</w:t>
      </w:r>
      <w:r w:rsidR="00926E23" w:rsidRPr="00B74AAF">
        <w:rPr>
          <w:rFonts w:hint="cs"/>
          <w:sz w:val="27"/>
          <w:rtl/>
        </w:rPr>
        <w:t>ّ</w:t>
      </w:r>
      <w:r w:rsidRPr="00B74AAF">
        <w:rPr>
          <w:rFonts w:hint="cs"/>
          <w:sz w:val="27"/>
          <w:rtl/>
        </w:rPr>
        <w:t>عى</w:t>
      </w:r>
      <w:r w:rsidR="00926E23" w:rsidRPr="00B74AAF">
        <w:rPr>
          <w:rFonts w:hint="cs"/>
          <w:sz w:val="27"/>
          <w:rtl/>
        </w:rPr>
        <w:t>؛</w:t>
      </w:r>
      <w:r w:rsidRPr="00B74AAF">
        <w:rPr>
          <w:rFonts w:hint="cs"/>
          <w:sz w:val="27"/>
          <w:rtl/>
        </w:rPr>
        <w:t xml:space="preserve"> فإنها ظاهرة في مقام تحديد مفهوم السبيل</w:t>
      </w:r>
      <w:r w:rsidR="00926E23" w:rsidRPr="00B74AAF">
        <w:rPr>
          <w:rFonts w:hint="cs"/>
          <w:sz w:val="27"/>
          <w:rtl/>
        </w:rPr>
        <w:t>،</w:t>
      </w:r>
      <w:r w:rsidRPr="00B74AAF">
        <w:rPr>
          <w:rFonts w:hint="cs"/>
          <w:sz w:val="27"/>
          <w:rtl/>
        </w:rPr>
        <w:t xml:space="preserve"> وذلك بقرينة أنها وردت رد</w:t>
      </w:r>
      <w:r w:rsidR="00926E23" w:rsidRPr="00B74AAF">
        <w:rPr>
          <w:rFonts w:hint="cs"/>
          <w:sz w:val="27"/>
          <w:rtl/>
        </w:rPr>
        <w:t>ّ</w:t>
      </w:r>
      <w:r w:rsidRPr="00B74AAF">
        <w:rPr>
          <w:rFonts w:hint="cs"/>
          <w:sz w:val="27"/>
          <w:rtl/>
        </w:rPr>
        <w:t>ا</w:t>
      </w:r>
      <w:r w:rsidR="00926E23" w:rsidRPr="00B74AAF">
        <w:rPr>
          <w:rFonts w:hint="cs"/>
          <w:sz w:val="27"/>
          <w:rtl/>
        </w:rPr>
        <w:t>ً</w:t>
      </w:r>
      <w:r w:rsidRPr="00B74AAF">
        <w:rPr>
          <w:rFonts w:hint="cs"/>
          <w:sz w:val="27"/>
          <w:rtl/>
        </w:rPr>
        <w:t xml:space="preserve"> على ما فهمه م</w:t>
      </w:r>
      <w:r w:rsidR="00926E23" w:rsidRPr="00B74AAF">
        <w:rPr>
          <w:rFonts w:hint="cs"/>
          <w:sz w:val="27"/>
          <w:rtl/>
        </w:rPr>
        <w:t>َ</w:t>
      </w:r>
      <w:r w:rsidRPr="00B74AAF">
        <w:rPr>
          <w:rFonts w:hint="cs"/>
          <w:sz w:val="27"/>
          <w:rtl/>
        </w:rPr>
        <w:t>ن</w:t>
      </w:r>
      <w:r w:rsidR="00926E23" w:rsidRPr="00B74AAF">
        <w:rPr>
          <w:rFonts w:hint="cs"/>
          <w:sz w:val="27"/>
          <w:rtl/>
        </w:rPr>
        <w:t>ْ</w:t>
      </w:r>
      <w:r w:rsidRPr="00B74AAF">
        <w:rPr>
          <w:rFonts w:hint="cs"/>
          <w:sz w:val="27"/>
          <w:rtl/>
        </w:rPr>
        <w:t xml:space="preserve"> زعم </w:t>
      </w:r>
      <w:r w:rsidR="00926E23" w:rsidRPr="00B74AAF">
        <w:rPr>
          <w:rFonts w:hint="cs"/>
          <w:sz w:val="27"/>
          <w:rtl/>
        </w:rPr>
        <w:t>أ</w:t>
      </w:r>
      <w:r w:rsidRPr="00B74AAF">
        <w:rPr>
          <w:rFonts w:hint="cs"/>
          <w:sz w:val="27"/>
          <w:rtl/>
        </w:rPr>
        <w:t>ن ال</w:t>
      </w:r>
      <w:r w:rsidR="00926E23" w:rsidRPr="00B74AAF">
        <w:rPr>
          <w:rFonts w:hint="cs"/>
          <w:sz w:val="27"/>
          <w:rtl/>
        </w:rPr>
        <w:t>إ</w:t>
      </w:r>
      <w:r w:rsidRPr="00B74AAF">
        <w:rPr>
          <w:rFonts w:hint="cs"/>
          <w:sz w:val="27"/>
          <w:rtl/>
        </w:rPr>
        <w:t>مام الحسين</w:t>
      </w:r>
      <w:r w:rsidR="005445DC" w:rsidRPr="00976671">
        <w:rPr>
          <w:rFonts w:cs="Mosawi" w:hint="cs"/>
          <w:sz w:val="22"/>
          <w:szCs w:val="22"/>
          <w:rtl/>
        </w:rPr>
        <w:t>×</w:t>
      </w:r>
      <w:r w:rsidRPr="00B74AAF">
        <w:rPr>
          <w:rFonts w:hint="cs"/>
          <w:sz w:val="27"/>
          <w:rtl/>
        </w:rPr>
        <w:t xml:space="preserve"> لم يقتل، حيث توه</w:t>
      </w:r>
      <w:r w:rsidR="00926E23" w:rsidRPr="00B74AAF">
        <w:rPr>
          <w:rFonts w:hint="cs"/>
          <w:sz w:val="27"/>
          <w:rtl/>
        </w:rPr>
        <w:t>َّ</w:t>
      </w:r>
      <w:r w:rsidRPr="00B74AAF">
        <w:rPr>
          <w:rFonts w:hint="cs"/>
          <w:sz w:val="27"/>
          <w:rtl/>
        </w:rPr>
        <w:t>موا أن معنى السبيل في ا</w:t>
      </w:r>
      <w:r w:rsidR="00926E23" w:rsidRPr="00B74AAF">
        <w:rPr>
          <w:rFonts w:hint="cs"/>
          <w:sz w:val="27"/>
          <w:rtl/>
        </w:rPr>
        <w:t>لآ</w:t>
      </w:r>
      <w:r w:rsidRPr="00B74AAF">
        <w:rPr>
          <w:rFonts w:hint="cs"/>
          <w:sz w:val="27"/>
          <w:rtl/>
        </w:rPr>
        <w:t>ية الكريمة هو الغلبة الماد</w:t>
      </w:r>
      <w:r w:rsidR="00926E23" w:rsidRPr="00B74AAF">
        <w:rPr>
          <w:rFonts w:hint="cs"/>
          <w:sz w:val="27"/>
          <w:rtl/>
        </w:rPr>
        <w:t>ّ</w:t>
      </w:r>
      <w:r w:rsidRPr="00B74AAF">
        <w:rPr>
          <w:rFonts w:hint="cs"/>
          <w:sz w:val="27"/>
          <w:rtl/>
        </w:rPr>
        <w:t>ية بالقتل والأسر ونحو ذلك</w:t>
      </w:r>
      <w:r w:rsidR="00926E23" w:rsidRPr="00B74AAF">
        <w:rPr>
          <w:rFonts w:hint="cs"/>
          <w:sz w:val="27"/>
          <w:rtl/>
        </w:rPr>
        <w:t>،</w:t>
      </w:r>
      <w:r w:rsidRPr="00B74AAF">
        <w:rPr>
          <w:rFonts w:hint="cs"/>
          <w:sz w:val="27"/>
          <w:rtl/>
        </w:rPr>
        <w:t xml:space="preserve"> فنفى الإمام</w:t>
      </w:r>
      <w:r w:rsidR="005445DC" w:rsidRPr="00976671">
        <w:rPr>
          <w:rFonts w:cs="Mosawi" w:hint="cs"/>
          <w:sz w:val="22"/>
          <w:szCs w:val="22"/>
          <w:rtl/>
        </w:rPr>
        <w:t>×</w:t>
      </w:r>
      <w:r w:rsidRPr="00B74AAF">
        <w:rPr>
          <w:rFonts w:hint="cs"/>
          <w:sz w:val="27"/>
          <w:rtl/>
        </w:rPr>
        <w:t xml:space="preserve"> هذا المعنى</w:t>
      </w:r>
      <w:r w:rsidR="00926E23" w:rsidRPr="00B74AAF">
        <w:rPr>
          <w:rFonts w:hint="cs"/>
          <w:sz w:val="27"/>
          <w:rtl/>
        </w:rPr>
        <w:t>،</w:t>
      </w:r>
      <w:r w:rsidRPr="00B74AAF">
        <w:rPr>
          <w:rFonts w:hint="cs"/>
          <w:sz w:val="27"/>
          <w:rtl/>
        </w:rPr>
        <w:t xml:space="preserve"> وأثبت أن المراد بنفي السبيل نفي الغلبة في مقام الاحتجاج</w:t>
      </w:r>
      <w:r w:rsidR="00926E23" w:rsidRPr="00B74AAF">
        <w:rPr>
          <w:rFonts w:hint="cs"/>
          <w:sz w:val="27"/>
          <w:rtl/>
        </w:rPr>
        <w:t>.</w:t>
      </w:r>
      <w:r w:rsidRPr="00B74AAF">
        <w:rPr>
          <w:rFonts w:hint="cs"/>
          <w:sz w:val="27"/>
          <w:rtl/>
        </w:rPr>
        <w:t xml:space="preserve"> وما حصل من قتل</w:t>
      </w:r>
      <w:r w:rsidR="00926E23" w:rsidRPr="00B74AAF">
        <w:rPr>
          <w:rFonts w:hint="cs"/>
          <w:sz w:val="27"/>
          <w:rtl/>
        </w:rPr>
        <w:t>ٍ</w:t>
      </w:r>
      <w:r w:rsidRPr="00B74AAF">
        <w:rPr>
          <w:rFonts w:hint="cs"/>
          <w:sz w:val="27"/>
          <w:rtl/>
        </w:rPr>
        <w:t xml:space="preserve"> لأنبياء بني إسرائيل</w:t>
      </w:r>
      <w:r w:rsidR="005445DC" w:rsidRPr="0076012C">
        <w:rPr>
          <w:rFonts w:ascii="Mosawi" w:hAnsi="Mosawi" w:cs="Mosawi"/>
          <w:noProof/>
          <w:sz w:val="22"/>
          <w:szCs w:val="22"/>
          <w:rtl/>
          <w:lang w:bidi="fa-IR"/>
        </w:rPr>
        <w:t>^</w:t>
      </w:r>
      <w:r w:rsidRPr="00B74AAF">
        <w:rPr>
          <w:rFonts w:hint="cs"/>
          <w:sz w:val="27"/>
          <w:rtl/>
        </w:rPr>
        <w:t xml:space="preserve"> أو دس</w:t>
      </w:r>
      <w:r w:rsidR="00926E23" w:rsidRPr="00B74AAF">
        <w:rPr>
          <w:rFonts w:hint="cs"/>
          <w:sz w:val="27"/>
          <w:rtl/>
        </w:rPr>
        <w:t>ّ</w:t>
      </w:r>
      <w:r w:rsidRPr="00B74AAF">
        <w:rPr>
          <w:rFonts w:hint="cs"/>
          <w:sz w:val="27"/>
          <w:rtl/>
        </w:rPr>
        <w:t xml:space="preserve"> للسم</w:t>
      </w:r>
      <w:r w:rsidR="00926E23" w:rsidRPr="00B74AAF">
        <w:rPr>
          <w:rFonts w:hint="cs"/>
          <w:sz w:val="27"/>
          <w:rtl/>
        </w:rPr>
        <w:t>ّ</w:t>
      </w:r>
      <w:r w:rsidRPr="00B74AAF">
        <w:rPr>
          <w:rFonts w:hint="cs"/>
          <w:sz w:val="27"/>
          <w:rtl/>
        </w:rPr>
        <w:t xml:space="preserve"> لأوليائه المعصومين خير</w:t>
      </w:r>
      <w:r w:rsidR="00926E23" w:rsidRPr="00B74AAF">
        <w:rPr>
          <w:rFonts w:hint="cs"/>
          <w:sz w:val="27"/>
          <w:rtl/>
        </w:rPr>
        <w:t>ُ</w:t>
      </w:r>
      <w:r w:rsidRPr="00B74AAF">
        <w:rPr>
          <w:rFonts w:hint="cs"/>
          <w:sz w:val="27"/>
          <w:rtl/>
        </w:rPr>
        <w:t xml:space="preserve"> شاهد على ما نقول.</w:t>
      </w:r>
    </w:p>
    <w:p w:rsidR="0049373A" w:rsidRPr="00B74AAF" w:rsidRDefault="0049373A" w:rsidP="005445DC">
      <w:pPr>
        <w:rPr>
          <w:sz w:val="27"/>
          <w:rtl/>
        </w:rPr>
      </w:pPr>
      <w:r w:rsidRPr="00B74AAF">
        <w:rPr>
          <w:rFonts w:hint="cs"/>
          <w:b/>
          <w:bCs/>
          <w:sz w:val="27"/>
          <w:rtl/>
        </w:rPr>
        <w:t>ومنها</w:t>
      </w:r>
      <w:r w:rsidR="00926E23" w:rsidRPr="00B74AAF">
        <w:rPr>
          <w:rFonts w:hint="cs"/>
          <w:b/>
          <w:bCs/>
          <w:sz w:val="27"/>
          <w:rtl/>
        </w:rPr>
        <w:t>:</w:t>
      </w:r>
      <w:r w:rsidRPr="00B74AAF">
        <w:rPr>
          <w:rFonts w:hint="cs"/>
          <w:b/>
          <w:bCs/>
          <w:sz w:val="27"/>
          <w:rtl/>
        </w:rPr>
        <w:t xml:space="preserve"> </w:t>
      </w:r>
      <w:r w:rsidR="00926E23" w:rsidRPr="00B74AAF">
        <w:rPr>
          <w:rFonts w:hint="cs"/>
          <w:sz w:val="27"/>
          <w:rtl/>
        </w:rPr>
        <w:t>إن كلاًّ</w:t>
      </w:r>
      <w:r w:rsidRPr="00B74AAF">
        <w:rPr>
          <w:rFonts w:hint="cs"/>
          <w:sz w:val="27"/>
          <w:rtl/>
        </w:rPr>
        <w:t xml:space="preserve"> من كلمتي الكافرين والمؤمنين</w:t>
      </w:r>
      <w:r w:rsidR="00926E23" w:rsidRPr="00B74AAF">
        <w:rPr>
          <w:rFonts w:hint="cs"/>
          <w:sz w:val="27"/>
          <w:rtl/>
        </w:rPr>
        <w:t>،</w:t>
      </w:r>
      <w:r w:rsidRPr="00B74AAF">
        <w:rPr>
          <w:rFonts w:hint="cs"/>
          <w:sz w:val="27"/>
          <w:rtl/>
        </w:rPr>
        <w:t xml:space="preserve"> ا</w:t>
      </w:r>
      <w:r w:rsidR="00926E23" w:rsidRPr="00B74AAF">
        <w:rPr>
          <w:rFonts w:hint="cs"/>
          <w:sz w:val="27"/>
          <w:rtl/>
        </w:rPr>
        <w:t>ل</w:t>
      </w:r>
      <w:r w:rsidRPr="00B74AAF">
        <w:rPr>
          <w:rFonts w:hint="cs"/>
          <w:sz w:val="27"/>
          <w:rtl/>
        </w:rPr>
        <w:t>لتي</w:t>
      </w:r>
      <w:r w:rsidR="00926E23" w:rsidRPr="00B74AAF">
        <w:rPr>
          <w:rFonts w:hint="cs"/>
          <w:sz w:val="27"/>
          <w:rtl/>
        </w:rPr>
        <w:t>ن</w:t>
      </w:r>
      <w:r w:rsidRPr="00B74AAF">
        <w:rPr>
          <w:rFonts w:hint="cs"/>
          <w:sz w:val="27"/>
          <w:rtl/>
        </w:rPr>
        <w:t xml:space="preserve"> وردتا في الآية</w:t>
      </w:r>
      <w:r w:rsidR="00926E23" w:rsidRPr="00B74AAF">
        <w:rPr>
          <w:rFonts w:hint="cs"/>
          <w:sz w:val="27"/>
          <w:rtl/>
        </w:rPr>
        <w:t>،</w:t>
      </w:r>
      <w:r w:rsidRPr="00B74AAF">
        <w:rPr>
          <w:rFonts w:hint="cs"/>
          <w:sz w:val="27"/>
          <w:rtl/>
        </w:rPr>
        <w:t xml:space="preserve"> جمع محل</w:t>
      </w:r>
      <w:r w:rsidR="00926E23" w:rsidRPr="00B74AAF">
        <w:rPr>
          <w:rFonts w:hint="cs"/>
          <w:sz w:val="27"/>
          <w:rtl/>
        </w:rPr>
        <w:t>ّ</w:t>
      </w:r>
      <w:r w:rsidRPr="00B74AAF">
        <w:rPr>
          <w:rFonts w:hint="cs"/>
          <w:sz w:val="27"/>
          <w:rtl/>
        </w:rPr>
        <w:t>ى باللام، وهما يفيدان العموم، فيكون معنى الآية حينئذٍ أن الله تعالى لم يجعل لكلّ فرد</w:t>
      </w:r>
      <w:r w:rsidR="00677BFA" w:rsidRPr="00B74AAF">
        <w:rPr>
          <w:rFonts w:hint="cs"/>
          <w:sz w:val="27"/>
          <w:rtl/>
        </w:rPr>
        <w:t>ٍ</w:t>
      </w:r>
      <w:r w:rsidRPr="00B74AAF">
        <w:rPr>
          <w:rFonts w:hint="cs"/>
          <w:sz w:val="27"/>
          <w:rtl/>
        </w:rPr>
        <w:t xml:space="preserve"> من أفراد الكافر على كلّ فرد</w:t>
      </w:r>
      <w:r w:rsidR="00677BFA" w:rsidRPr="00B74AAF">
        <w:rPr>
          <w:rFonts w:hint="cs"/>
          <w:sz w:val="27"/>
          <w:rtl/>
        </w:rPr>
        <w:t>ٍ</w:t>
      </w:r>
      <w:r w:rsidRPr="00B74AAF">
        <w:rPr>
          <w:rFonts w:hint="cs"/>
          <w:sz w:val="27"/>
          <w:rtl/>
        </w:rPr>
        <w:t xml:space="preserve"> من أفراد المؤمن سبيلاً، فهي دال</w:t>
      </w:r>
      <w:r w:rsidR="00677BFA" w:rsidRPr="00B74AAF">
        <w:rPr>
          <w:rFonts w:hint="cs"/>
          <w:sz w:val="27"/>
          <w:rtl/>
        </w:rPr>
        <w:t>ّ</w:t>
      </w:r>
      <w:r w:rsidRPr="00B74AAF">
        <w:rPr>
          <w:rFonts w:hint="cs"/>
          <w:sz w:val="27"/>
          <w:rtl/>
        </w:rPr>
        <w:t>ة على سلب العموم</w:t>
      </w:r>
      <w:r w:rsidR="00677BFA" w:rsidRPr="00B74AAF">
        <w:rPr>
          <w:rFonts w:hint="cs"/>
          <w:sz w:val="27"/>
          <w:rtl/>
        </w:rPr>
        <w:t>،</w:t>
      </w:r>
      <w:r w:rsidRPr="00B74AAF">
        <w:rPr>
          <w:rFonts w:hint="cs"/>
          <w:sz w:val="27"/>
          <w:rtl/>
        </w:rPr>
        <w:t xml:space="preserve"> لا على عموم السلب</w:t>
      </w:r>
      <w:r w:rsidR="00677BFA" w:rsidRPr="00B74AAF">
        <w:rPr>
          <w:rFonts w:hint="cs"/>
          <w:sz w:val="27"/>
          <w:rtl/>
        </w:rPr>
        <w:t>؛</w:t>
      </w:r>
      <w:r w:rsidRPr="00B74AAF">
        <w:rPr>
          <w:rFonts w:hint="cs"/>
          <w:sz w:val="27"/>
          <w:rtl/>
        </w:rPr>
        <w:t xml:space="preserve"> كي يتمّ المدّعى. وهذا لا يتنافى مع وجود السبيل لبعض أفراد الكافر على بعض أفراد المؤمن، أو لكلّ فرد</w:t>
      </w:r>
      <w:r w:rsidR="00677BFA" w:rsidRPr="00B74AAF">
        <w:rPr>
          <w:rFonts w:hint="cs"/>
          <w:sz w:val="27"/>
          <w:rtl/>
        </w:rPr>
        <w:t>ٍ</w:t>
      </w:r>
      <w:r w:rsidRPr="00B74AAF">
        <w:rPr>
          <w:rFonts w:hint="cs"/>
          <w:sz w:val="27"/>
          <w:rtl/>
        </w:rPr>
        <w:t xml:space="preserve"> من أفراد الكافر على بعض </w:t>
      </w:r>
      <w:r w:rsidR="00677BFA" w:rsidRPr="00B74AAF">
        <w:rPr>
          <w:rFonts w:hint="cs"/>
          <w:sz w:val="27"/>
          <w:rtl/>
        </w:rPr>
        <w:t>أ</w:t>
      </w:r>
      <w:r w:rsidRPr="00B74AAF">
        <w:rPr>
          <w:rFonts w:hint="cs"/>
          <w:sz w:val="27"/>
          <w:rtl/>
        </w:rPr>
        <w:t>فراد المؤمن.</w:t>
      </w:r>
    </w:p>
    <w:p w:rsidR="0049373A" w:rsidRPr="00B74AAF" w:rsidRDefault="0049373A" w:rsidP="005445DC">
      <w:pPr>
        <w:rPr>
          <w:b/>
          <w:bCs/>
          <w:sz w:val="27"/>
          <w:rtl/>
        </w:rPr>
      </w:pPr>
      <w:r w:rsidRPr="00B74AAF">
        <w:rPr>
          <w:rFonts w:hint="cs"/>
          <w:b/>
          <w:bCs/>
          <w:sz w:val="27"/>
          <w:rtl/>
        </w:rPr>
        <w:t>ويلاحظ على ما أفيد</w:t>
      </w:r>
      <w:r w:rsidR="00677BFA" w:rsidRPr="00B74AAF">
        <w:rPr>
          <w:rFonts w:hint="cs"/>
          <w:b/>
          <w:bCs/>
          <w:sz w:val="27"/>
          <w:rtl/>
        </w:rPr>
        <w:t>:</w:t>
      </w:r>
    </w:p>
    <w:p w:rsidR="0049373A" w:rsidRPr="00B74AAF" w:rsidRDefault="0049373A" w:rsidP="005445DC">
      <w:pPr>
        <w:rPr>
          <w:sz w:val="27"/>
          <w:rtl/>
        </w:rPr>
      </w:pPr>
      <w:r w:rsidRPr="00B74AAF">
        <w:rPr>
          <w:rFonts w:hint="cs"/>
          <w:b/>
          <w:bCs/>
          <w:sz w:val="27"/>
          <w:rtl/>
        </w:rPr>
        <w:t>أو</w:t>
      </w:r>
      <w:r w:rsidR="00677BFA" w:rsidRPr="00B74AAF">
        <w:rPr>
          <w:rFonts w:hint="cs"/>
          <w:b/>
          <w:bCs/>
          <w:sz w:val="27"/>
          <w:rtl/>
        </w:rPr>
        <w:t>ّ</w:t>
      </w:r>
      <w:r w:rsidRPr="00B74AAF">
        <w:rPr>
          <w:rFonts w:hint="cs"/>
          <w:b/>
          <w:bCs/>
          <w:sz w:val="27"/>
          <w:rtl/>
        </w:rPr>
        <w:t xml:space="preserve">لاً: </w:t>
      </w:r>
      <w:r w:rsidRPr="00B74AAF">
        <w:rPr>
          <w:rFonts w:hint="cs"/>
          <w:sz w:val="27"/>
          <w:rtl/>
        </w:rPr>
        <w:t>إن هذه الآية ظاهرة</w:t>
      </w:r>
      <w:r w:rsidR="00677BFA" w:rsidRPr="00B74AAF">
        <w:rPr>
          <w:rFonts w:hint="cs"/>
          <w:sz w:val="27"/>
          <w:rtl/>
        </w:rPr>
        <w:t>ٌ</w:t>
      </w:r>
      <w:r w:rsidRPr="00B74AAF">
        <w:rPr>
          <w:rFonts w:hint="cs"/>
          <w:sz w:val="27"/>
          <w:rtl/>
        </w:rPr>
        <w:t xml:space="preserve"> في دلالتها على عموم السلب</w:t>
      </w:r>
      <w:r w:rsidR="00677BFA" w:rsidRPr="00B74AAF">
        <w:rPr>
          <w:rFonts w:hint="cs"/>
          <w:sz w:val="27"/>
          <w:rtl/>
        </w:rPr>
        <w:t>،</w:t>
      </w:r>
      <w:r w:rsidRPr="00B74AAF">
        <w:rPr>
          <w:rFonts w:hint="cs"/>
          <w:sz w:val="27"/>
          <w:rtl/>
        </w:rPr>
        <w:t xml:space="preserve"> لا سلب العموم</w:t>
      </w:r>
      <w:r w:rsidR="00677BFA" w:rsidRPr="00B74AAF">
        <w:rPr>
          <w:rFonts w:hint="cs"/>
          <w:sz w:val="27"/>
          <w:rtl/>
        </w:rPr>
        <w:t>؛</w:t>
      </w:r>
      <w:r w:rsidRPr="00B74AAF">
        <w:rPr>
          <w:rFonts w:hint="cs"/>
          <w:sz w:val="27"/>
          <w:rtl/>
        </w:rPr>
        <w:t xml:space="preserve"> بلحاظ أن موضوع النفي هو العموم الاستغراقي، فكأنه قال</w:t>
      </w:r>
      <w:r w:rsidR="00677BFA" w:rsidRPr="00B74AAF">
        <w:rPr>
          <w:rFonts w:hint="cs"/>
          <w:sz w:val="27"/>
          <w:rtl/>
        </w:rPr>
        <w:t>:</w:t>
      </w:r>
      <w:r w:rsidRPr="00B74AAF">
        <w:rPr>
          <w:rFonts w:hint="cs"/>
          <w:sz w:val="27"/>
          <w:rtl/>
        </w:rPr>
        <w:t xml:space="preserve"> لن يجعل لأي</w:t>
      </w:r>
      <w:r w:rsidR="00677BFA" w:rsidRPr="00B74AAF">
        <w:rPr>
          <w:rFonts w:hint="cs"/>
          <w:sz w:val="27"/>
          <w:rtl/>
        </w:rPr>
        <w:t>ّ</w:t>
      </w:r>
      <w:r w:rsidRPr="00B74AAF">
        <w:rPr>
          <w:rFonts w:hint="cs"/>
          <w:sz w:val="27"/>
          <w:rtl/>
        </w:rPr>
        <w:t xml:space="preserve"> كافر سبيلاً على أي</w:t>
      </w:r>
      <w:r w:rsidR="00677BFA" w:rsidRPr="00B74AAF">
        <w:rPr>
          <w:rFonts w:hint="cs"/>
          <w:sz w:val="27"/>
          <w:rtl/>
        </w:rPr>
        <w:t>ّ</w:t>
      </w:r>
      <w:r w:rsidRPr="00B74AAF">
        <w:rPr>
          <w:rFonts w:hint="cs"/>
          <w:sz w:val="27"/>
          <w:rtl/>
        </w:rPr>
        <w:t xml:space="preserve"> مؤمن</w:t>
      </w:r>
      <w:r w:rsidR="00677BFA" w:rsidRPr="00B74AAF">
        <w:rPr>
          <w:rFonts w:hint="cs"/>
          <w:sz w:val="27"/>
          <w:rtl/>
        </w:rPr>
        <w:t>.</w:t>
      </w:r>
      <w:r w:rsidRPr="00B74AAF">
        <w:rPr>
          <w:rFonts w:hint="cs"/>
          <w:sz w:val="27"/>
          <w:rtl/>
        </w:rPr>
        <w:t xml:space="preserve"> وموارد العموم الاستغراقي ينحل</w:t>
      </w:r>
      <w:r w:rsidR="00377D3D">
        <w:rPr>
          <w:rFonts w:hint="cs"/>
          <w:sz w:val="27"/>
          <w:rtl/>
        </w:rPr>
        <w:t>ّ</w:t>
      </w:r>
      <w:r w:rsidRPr="00B74AAF">
        <w:rPr>
          <w:rFonts w:hint="cs"/>
          <w:sz w:val="27"/>
          <w:rtl/>
        </w:rPr>
        <w:t xml:space="preserve"> الحكم فيها إلى </w:t>
      </w:r>
      <w:r w:rsidR="00677BFA" w:rsidRPr="00B74AAF">
        <w:rPr>
          <w:rFonts w:hint="cs"/>
          <w:sz w:val="27"/>
          <w:rtl/>
        </w:rPr>
        <w:t>ا</w:t>
      </w:r>
      <w:r w:rsidRPr="00B74AAF">
        <w:rPr>
          <w:rFonts w:hint="cs"/>
          <w:sz w:val="27"/>
          <w:rtl/>
        </w:rPr>
        <w:t>لأفراد بعدد أفراد الموضوع. فتبقى هذه المسألة استظهارية راجعة إلى مقتضى الفهم العرفي.</w:t>
      </w:r>
    </w:p>
    <w:p w:rsidR="0049373A" w:rsidRPr="00B74AAF" w:rsidRDefault="0049373A" w:rsidP="005445DC">
      <w:pPr>
        <w:rPr>
          <w:sz w:val="27"/>
          <w:rtl/>
        </w:rPr>
      </w:pPr>
      <w:r w:rsidRPr="00B74AAF">
        <w:rPr>
          <w:rFonts w:hint="cs"/>
          <w:b/>
          <w:bCs/>
          <w:sz w:val="27"/>
          <w:rtl/>
        </w:rPr>
        <w:t>ثانياً</w:t>
      </w:r>
      <w:r w:rsidRPr="00B74AAF">
        <w:rPr>
          <w:rFonts w:hint="cs"/>
          <w:sz w:val="27"/>
          <w:rtl/>
        </w:rPr>
        <w:t xml:space="preserve">: </w:t>
      </w:r>
      <w:r w:rsidR="00677BFA" w:rsidRPr="00B74AAF">
        <w:rPr>
          <w:rFonts w:hint="cs"/>
          <w:sz w:val="27"/>
          <w:rtl/>
        </w:rPr>
        <w:t xml:space="preserve">لو </w:t>
      </w:r>
      <w:r w:rsidRPr="00B74AAF">
        <w:rPr>
          <w:rFonts w:hint="cs"/>
          <w:sz w:val="27"/>
          <w:rtl/>
        </w:rPr>
        <w:t>سل</w:t>
      </w:r>
      <w:r w:rsidR="00677BFA" w:rsidRPr="00B74AAF">
        <w:rPr>
          <w:rFonts w:hint="cs"/>
          <w:sz w:val="27"/>
          <w:rtl/>
        </w:rPr>
        <w:t>ّ</w:t>
      </w:r>
      <w:r w:rsidRPr="00B74AAF">
        <w:rPr>
          <w:rFonts w:hint="cs"/>
          <w:sz w:val="27"/>
          <w:rtl/>
        </w:rPr>
        <w:t>منا أن الجمع المحلّى باللام يفيد العموم</w:t>
      </w:r>
      <w:r w:rsidR="00677BFA" w:rsidRPr="00B74AAF">
        <w:rPr>
          <w:rFonts w:hint="cs"/>
          <w:sz w:val="27"/>
          <w:rtl/>
        </w:rPr>
        <w:t>،</w:t>
      </w:r>
      <w:r w:rsidRPr="00B74AAF">
        <w:rPr>
          <w:rFonts w:hint="cs"/>
          <w:sz w:val="27"/>
          <w:rtl/>
        </w:rPr>
        <w:t xml:space="preserve"> وأن النفي إذا دخل عليه يفيد سلب العموم</w:t>
      </w:r>
      <w:r w:rsidR="00677BFA" w:rsidRPr="00B74AAF">
        <w:rPr>
          <w:rFonts w:hint="cs"/>
          <w:sz w:val="27"/>
          <w:rtl/>
        </w:rPr>
        <w:t>،</w:t>
      </w:r>
      <w:r w:rsidRPr="00B74AAF">
        <w:rPr>
          <w:rFonts w:hint="cs"/>
          <w:sz w:val="27"/>
          <w:rtl/>
        </w:rPr>
        <w:t xml:space="preserve"> لا عموم السلب، </w:t>
      </w:r>
      <w:r w:rsidR="00677BFA" w:rsidRPr="00B74AAF">
        <w:rPr>
          <w:rFonts w:hint="cs"/>
          <w:sz w:val="27"/>
          <w:rtl/>
        </w:rPr>
        <w:t>فإننا</w:t>
      </w:r>
      <w:r w:rsidRPr="00B74AAF">
        <w:rPr>
          <w:rFonts w:hint="cs"/>
          <w:sz w:val="27"/>
          <w:rtl/>
        </w:rPr>
        <w:t xml:space="preserve"> لا نسل</w:t>
      </w:r>
      <w:r w:rsidR="00677BFA" w:rsidRPr="00B74AAF">
        <w:rPr>
          <w:rFonts w:hint="cs"/>
          <w:sz w:val="27"/>
          <w:rtl/>
        </w:rPr>
        <w:t>ِّ</w:t>
      </w:r>
      <w:r w:rsidRPr="00B74AAF">
        <w:rPr>
          <w:rFonts w:hint="cs"/>
          <w:sz w:val="27"/>
          <w:rtl/>
        </w:rPr>
        <w:t>م بذلك في خصوص هذا المورد</w:t>
      </w:r>
      <w:r w:rsidR="00677BFA" w:rsidRPr="00B74AAF">
        <w:rPr>
          <w:rFonts w:hint="cs"/>
          <w:sz w:val="27"/>
          <w:rtl/>
        </w:rPr>
        <w:t>؛</w:t>
      </w:r>
      <w:r w:rsidRPr="00B74AAF">
        <w:rPr>
          <w:rFonts w:hint="cs"/>
          <w:sz w:val="27"/>
          <w:rtl/>
        </w:rPr>
        <w:t xml:space="preserve"> </w:t>
      </w:r>
      <w:r w:rsidR="00677BFA" w:rsidRPr="00B74AAF">
        <w:rPr>
          <w:rFonts w:hint="cs"/>
          <w:sz w:val="27"/>
          <w:rtl/>
        </w:rPr>
        <w:t xml:space="preserve">إذ </w:t>
      </w:r>
      <w:r w:rsidRPr="00B74AAF">
        <w:rPr>
          <w:rFonts w:hint="cs"/>
          <w:sz w:val="27"/>
          <w:rtl/>
        </w:rPr>
        <w:t>عدم الجعل منصب</w:t>
      </w:r>
      <w:r w:rsidR="00677BFA" w:rsidRPr="00B74AAF">
        <w:rPr>
          <w:rFonts w:hint="cs"/>
          <w:sz w:val="27"/>
          <w:rtl/>
        </w:rPr>
        <w:t>ٌّ</w:t>
      </w:r>
      <w:r w:rsidRPr="00B74AAF">
        <w:rPr>
          <w:rFonts w:hint="cs"/>
          <w:sz w:val="27"/>
          <w:rtl/>
        </w:rPr>
        <w:t xml:space="preserve"> على تسلّط الكافرين على المؤمنين بلحاظ الكفر من حيث هو كفر؛ فإن مقتضى مناسبة الحكم للموضوع أن لا يجعل الشارع السبيل للكافرين على المؤمنين مطلقاً؛ فالكف</w:t>
      </w:r>
      <w:r w:rsidR="00677BFA" w:rsidRPr="00B74AAF">
        <w:rPr>
          <w:rFonts w:hint="cs"/>
          <w:sz w:val="27"/>
          <w:rtl/>
        </w:rPr>
        <w:t>ّ</w:t>
      </w:r>
      <w:r w:rsidRPr="00B74AAF">
        <w:rPr>
          <w:rFonts w:hint="cs"/>
          <w:sz w:val="27"/>
          <w:rtl/>
        </w:rPr>
        <w:t>ار بما هم كف</w:t>
      </w:r>
      <w:r w:rsidR="00677BFA" w:rsidRPr="00B74AAF">
        <w:rPr>
          <w:rFonts w:hint="cs"/>
          <w:sz w:val="27"/>
          <w:rtl/>
        </w:rPr>
        <w:t>ّ</w:t>
      </w:r>
      <w:r w:rsidRPr="00B74AAF">
        <w:rPr>
          <w:rFonts w:hint="cs"/>
          <w:sz w:val="27"/>
          <w:rtl/>
        </w:rPr>
        <w:t>ار لن يجعل لهم السبيل على المؤمنين</w:t>
      </w:r>
      <w:r w:rsidR="00677BFA" w:rsidRPr="00B74AAF">
        <w:rPr>
          <w:rFonts w:hint="cs"/>
          <w:sz w:val="27"/>
          <w:rtl/>
        </w:rPr>
        <w:t>؛</w:t>
      </w:r>
      <w:r w:rsidRPr="00B74AAF">
        <w:rPr>
          <w:rFonts w:hint="cs"/>
          <w:sz w:val="27"/>
          <w:rtl/>
        </w:rPr>
        <w:t xml:space="preserve"> لوجود حزازة ومبغوضية لدى الشارع المقد</w:t>
      </w:r>
      <w:r w:rsidR="00677BFA" w:rsidRPr="00B74AAF">
        <w:rPr>
          <w:rFonts w:hint="cs"/>
          <w:sz w:val="27"/>
          <w:rtl/>
        </w:rPr>
        <w:t>ّ</w:t>
      </w:r>
      <w:r w:rsidRPr="00B74AAF">
        <w:rPr>
          <w:rFonts w:hint="cs"/>
          <w:sz w:val="27"/>
          <w:rtl/>
        </w:rPr>
        <w:t>س في تسل</w:t>
      </w:r>
      <w:r w:rsidR="00677BFA" w:rsidRPr="00B74AAF">
        <w:rPr>
          <w:rFonts w:hint="cs"/>
          <w:sz w:val="27"/>
          <w:rtl/>
        </w:rPr>
        <w:t>ّ</w:t>
      </w:r>
      <w:r w:rsidRPr="00B74AAF">
        <w:rPr>
          <w:rFonts w:hint="cs"/>
          <w:sz w:val="27"/>
          <w:rtl/>
        </w:rPr>
        <w:t>ط الكفر على الإيمان</w:t>
      </w:r>
      <w:r w:rsidR="00677BFA" w:rsidRPr="00B74AAF">
        <w:rPr>
          <w:rFonts w:hint="cs"/>
          <w:sz w:val="27"/>
          <w:rtl/>
        </w:rPr>
        <w:t>.</w:t>
      </w:r>
      <w:r w:rsidRPr="00B74AAF">
        <w:rPr>
          <w:rFonts w:hint="cs"/>
          <w:sz w:val="27"/>
          <w:rtl/>
        </w:rPr>
        <w:t xml:space="preserve"> وهذا المحذور</w:t>
      </w:r>
      <w:r w:rsidR="00677BFA" w:rsidRPr="00B74AAF">
        <w:rPr>
          <w:rFonts w:hint="cs"/>
          <w:sz w:val="27"/>
          <w:rtl/>
        </w:rPr>
        <w:t>،</w:t>
      </w:r>
      <w:r w:rsidRPr="00B74AAF">
        <w:rPr>
          <w:rFonts w:hint="cs"/>
          <w:sz w:val="27"/>
          <w:rtl/>
        </w:rPr>
        <w:t xml:space="preserve"> الذي هو محل</w:t>
      </w:r>
      <w:r w:rsidR="00677BFA" w:rsidRPr="00B74AAF">
        <w:rPr>
          <w:rFonts w:hint="cs"/>
          <w:sz w:val="27"/>
          <w:rtl/>
        </w:rPr>
        <w:t>ّ</w:t>
      </w:r>
      <w:r w:rsidRPr="00B74AAF">
        <w:rPr>
          <w:rFonts w:hint="cs"/>
          <w:sz w:val="27"/>
          <w:rtl/>
        </w:rPr>
        <w:t xml:space="preserve"> المبغوضية</w:t>
      </w:r>
      <w:r w:rsidR="00677BFA" w:rsidRPr="00B74AAF">
        <w:rPr>
          <w:rFonts w:hint="cs"/>
          <w:sz w:val="27"/>
          <w:rtl/>
        </w:rPr>
        <w:t>،</w:t>
      </w:r>
      <w:r w:rsidRPr="00B74AAF">
        <w:rPr>
          <w:rFonts w:hint="cs"/>
          <w:sz w:val="27"/>
          <w:rtl/>
        </w:rPr>
        <w:t xml:space="preserve"> يتحق</w:t>
      </w:r>
      <w:r w:rsidR="00677BFA" w:rsidRPr="00B74AAF">
        <w:rPr>
          <w:rFonts w:hint="cs"/>
          <w:sz w:val="27"/>
          <w:rtl/>
        </w:rPr>
        <w:t>َّ</w:t>
      </w:r>
      <w:r w:rsidRPr="00B74AAF">
        <w:rPr>
          <w:rFonts w:hint="cs"/>
          <w:sz w:val="27"/>
          <w:rtl/>
        </w:rPr>
        <w:t>ق حتى في فرض تسل</w:t>
      </w:r>
      <w:r w:rsidR="00677BFA" w:rsidRPr="00B74AAF">
        <w:rPr>
          <w:rFonts w:hint="cs"/>
          <w:sz w:val="27"/>
          <w:rtl/>
        </w:rPr>
        <w:t>ُّ</w:t>
      </w:r>
      <w:r w:rsidRPr="00B74AAF">
        <w:rPr>
          <w:rFonts w:hint="cs"/>
          <w:sz w:val="27"/>
          <w:rtl/>
        </w:rPr>
        <w:t>ط بعض أفراد الكافر أو جميعهم أو كل</w:t>
      </w:r>
      <w:r w:rsidR="00677BFA" w:rsidRPr="00B74AAF">
        <w:rPr>
          <w:rFonts w:hint="cs"/>
          <w:sz w:val="27"/>
          <w:rtl/>
        </w:rPr>
        <w:t>ّ</w:t>
      </w:r>
      <w:r w:rsidRPr="00B74AAF">
        <w:rPr>
          <w:rFonts w:hint="cs"/>
          <w:sz w:val="27"/>
          <w:rtl/>
        </w:rPr>
        <w:t xml:space="preserve"> فرد منهم على بعض أفراد المؤمنين أو جميعهم أو على كل</w:t>
      </w:r>
      <w:r w:rsidR="00677BFA" w:rsidRPr="00B74AAF">
        <w:rPr>
          <w:rFonts w:hint="cs"/>
          <w:sz w:val="27"/>
          <w:rtl/>
        </w:rPr>
        <w:t>ّ</w:t>
      </w:r>
      <w:r w:rsidRPr="00B74AAF">
        <w:rPr>
          <w:rFonts w:hint="cs"/>
          <w:sz w:val="27"/>
          <w:rtl/>
        </w:rPr>
        <w:t xml:space="preserve"> فرد فرد. وأي</w:t>
      </w:r>
      <w:r w:rsidR="00677BFA" w:rsidRPr="00B74AAF">
        <w:rPr>
          <w:rFonts w:hint="cs"/>
          <w:sz w:val="27"/>
          <w:rtl/>
        </w:rPr>
        <w:t>ّ</w:t>
      </w:r>
      <w:r w:rsidRPr="00B74AAF">
        <w:rPr>
          <w:rFonts w:hint="cs"/>
          <w:sz w:val="27"/>
          <w:rtl/>
        </w:rPr>
        <w:t xml:space="preserve"> فرق </w:t>
      </w:r>
      <w:r w:rsidRPr="00B74AAF">
        <w:rPr>
          <w:rFonts w:hint="cs"/>
          <w:sz w:val="27"/>
          <w:rtl/>
        </w:rPr>
        <w:lastRenderedPageBreak/>
        <w:t>بين جميع هذه الصور؟ كل</w:t>
      </w:r>
      <w:r w:rsidR="00677BFA" w:rsidRPr="00B74AAF">
        <w:rPr>
          <w:rFonts w:hint="cs"/>
          <w:sz w:val="27"/>
          <w:rtl/>
        </w:rPr>
        <w:t>ّ</w:t>
      </w:r>
      <w:r w:rsidRPr="00B74AAF">
        <w:rPr>
          <w:rFonts w:hint="cs"/>
          <w:sz w:val="27"/>
          <w:rtl/>
        </w:rPr>
        <w:t>ها مصداق ومورد ومحلّ للحزازة. والنتيجة أن المستفاد من الآية عموم السلب</w:t>
      </w:r>
      <w:r w:rsidR="00677BFA" w:rsidRPr="00B74AAF">
        <w:rPr>
          <w:rFonts w:hint="cs"/>
          <w:sz w:val="27"/>
          <w:rtl/>
        </w:rPr>
        <w:t>،</w:t>
      </w:r>
      <w:r w:rsidRPr="00B74AAF">
        <w:rPr>
          <w:rFonts w:hint="cs"/>
          <w:sz w:val="27"/>
          <w:rtl/>
        </w:rPr>
        <w:t xml:space="preserve"> لا سلب العموم</w:t>
      </w:r>
      <w:r w:rsidR="00677BFA" w:rsidRPr="00B74AAF">
        <w:rPr>
          <w:rFonts w:hint="cs"/>
          <w:sz w:val="27"/>
          <w:rtl/>
        </w:rPr>
        <w:t>؛</w:t>
      </w:r>
      <w:r w:rsidRPr="00B74AAF">
        <w:rPr>
          <w:rFonts w:hint="cs"/>
          <w:sz w:val="27"/>
          <w:rtl/>
        </w:rPr>
        <w:t xml:space="preserve"> ببركة خصوصية المورد</w:t>
      </w:r>
      <w:r w:rsidR="00677BFA" w:rsidRPr="00B74AAF">
        <w:rPr>
          <w:rFonts w:hint="cs"/>
          <w:sz w:val="27"/>
          <w:rtl/>
        </w:rPr>
        <w:t>،</w:t>
      </w:r>
      <w:r w:rsidRPr="00B74AAF">
        <w:rPr>
          <w:rFonts w:hint="cs"/>
          <w:sz w:val="27"/>
          <w:rtl/>
        </w:rPr>
        <w:t xml:space="preserve"> وهو الكفر.</w:t>
      </w:r>
    </w:p>
    <w:p w:rsidR="0049373A" w:rsidRPr="00B74AAF" w:rsidRDefault="0049373A" w:rsidP="005445DC">
      <w:pPr>
        <w:rPr>
          <w:sz w:val="27"/>
          <w:rtl/>
        </w:rPr>
      </w:pPr>
      <w:r w:rsidRPr="00B74AAF">
        <w:rPr>
          <w:rFonts w:hint="cs"/>
          <w:b/>
          <w:bCs/>
          <w:sz w:val="27"/>
          <w:rtl/>
        </w:rPr>
        <w:t>ثالثاً</w:t>
      </w:r>
      <w:r w:rsidRPr="00B74AAF">
        <w:rPr>
          <w:rFonts w:hint="cs"/>
          <w:sz w:val="27"/>
          <w:rtl/>
        </w:rPr>
        <w:t>: أض</w:t>
      </w:r>
      <w:r w:rsidR="00677BFA" w:rsidRPr="00B74AAF">
        <w:rPr>
          <w:rFonts w:hint="cs"/>
          <w:sz w:val="27"/>
          <w:rtl/>
        </w:rPr>
        <w:t>ِ</w:t>
      </w:r>
      <w:r w:rsidRPr="00B74AAF">
        <w:rPr>
          <w:rFonts w:hint="cs"/>
          <w:sz w:val="27"/>
          <w:rtl/>
        </w:rPr>
        <w:t>ف</w:t>
      </w:r>
      <w:r w:rsidR="00677BFA" w:rsidRPr="00B74AAF">
        <w:rPr>
          <w:rFonts w:hint="cs"/>
          <w:sz w:val="27"/>
          <w:rtl/>
        </w:rPr>
        <w:t>ْ</w:t>
      </w:r>
      <w:r w:rsidRPr="00B74AAF">
        <w:rPr>
          <w:rFonts w:hint="cs"/>
          <w:sz w:val="27"/>
          <w:rtl/>
        </w:rPr>
        <w:t xml:space="preserve"> إلى ذلك أن من المستبعد جد</w:t>
      </w:r>
      <w:r w:rsidR="00677BFA" w:rsidRPr="00B74AAF">
        <w:rPr>
          <w:rFonts w:hint="cs"/>
          <w:sz w:val="27"/>
          <w:rtl/>
        </w:rPr>
        <w:t>ّ</w:t>
      </w:r>
      <w:r w:rsidRPr="00B74AAF">
        <w:rPr>
          <w:rFonts w:hint="cs"/>
          <w:sz w:val="27"/>
          <w:rtl/>
        </w:rPr>
        <w:t>اً أن يكون لكلّ واحد من الكافرين سبيل على كلّ واحد من المؤمنين خارجاً</w:t>
      </w:r>
      <w:r w:rsidR="00A91DA8" w:rsidRPr="00B74AAF">
        <w:rPr>
          <w:rFonts w:hint="cs"/>
          <w:sz w:val="27"/>
          <w:rtl/>
        </w:rPr>
        <w:t>،</w:t>
      </w:r>
      <w:r w:rsidRPr="00B74AAF">
        <w:rPr>
          <w:rFonts w:hint="cs"/>
          <w:sz w:val="27"/>
          <w:rtl/>
        </w:rPr>
        <w:t xml:space="preserve"> حت</w:t>
      </w:r>
      <w:r w:rsidR="00A91DA8" w:rsidRPr="00B74AAF">
        <w:rPr>
          <w:rFonts w:hint="cs"/>
          <w:sz w:val="27"/>
          <w:rtl/>
        </w:rPr>
        <w:t>ّ</w:t>
      </w:r>
      <w:r w:rsidRPr="00B74AAF">
        <w:rPr>
          <w:rFonts w:hint="cs"/>
          <w:sz w:val="27"/>
          <w:rtl/>
        </w:rPr>
        <w:t>ى يخاف المؤمنون من تحق</w:t>
      </w:r>
      <w:r w:rsidR="00A91DA8" w:rsidRPr="00B74AAF">
        <w:rPr>
          <w:rFonts w:hint="cs"/>
          <w:sz w:val="27"/>
          <w:rtl/>
        </w:rPr>
        <w:t>ّ</w:t>
      </w:r>
      <w:r w:rsidRPr="00B74AAF">
        <w:rPr>
          <w:rFonts w:hint="cs"/>
          <w:sz w:val="27"/>
          <w:rtl/>
        </w:rPr>
        <w:t>قه</w:t>
      </w:r>
      <w:r w:rsidR="00A91DA8" w:rsidRPr="00B74AAF">
        <w:rPr>
          <w:rFonts w:hint="cs"/>
          <w:sz w:val="27"/>
          <w:rtl/>
        </w:rPr>
        <w:t>،</w:t>
      </w:r>
      <w:r w:rsidRPr="00B74AAF">
        <w:rPr>
          <w:rFonts w:hint="cs"/>
          <w:sz w:val="27"/>
          <w:rtl/>
        </w:rPr>
        <w:t xml:space="preserve"> وبالتالي يحتاج الأمر إلى تدخ</w:t>
      </w:r>
      <w:r w:rsidR="00A91DA8" w:rsidRPr="00B74AAF">
        <w:rPr>
          <w:rFonts w:hint="cs"/>
          <w:sz w:val="27"/>
          <w:rtl/>
        </w:rPr>
        <w:t>ّ</w:t>
      </w:r>
      <w:r w:rsidRPr="00B74AAF">
        <w:rPr>
          <w:rFonts w:hint="cs"/>
          <w:sz w:val="27"/>
          <w:rtl/>
        </w:rPr>
        <w:t>ل من الشارع بالنفي</w:t>
      </w:r>
      <w:r w:rsidR="00A91DA8" w:rsidRPr="00B74AAF">
        <w:rPr>
          <w:rFonts w:hint="cs"/>
          <w:sz w:val="27"/>
          <w:rtl/>
        </w:rPr>
        <w:t>،</w:t>
      </w:r>
      <w:r w:rsidRPr="00B74AAF">
        <w:rPr>
          <w:rFonts w:hint="cs"/>
          <w:sz w:val="27"/>
          <w:rtl/>
        </w:rPr>
        <w:t xml:space="preserve"> كما هو واضح. وهو قرينة</w:t>
      </w:r>
      <w:r w:rsidR="00A91DA8" w:rsidRPr="00B74AAF">
        <w:rPr>
          <w:rFonts w:hint="cs"/>
          <w:sz w:val="27"/>
          <w:rtl/>
        </w:rPr>
        <w:t>ٌ</w:t>
      </w:r>
      <w:r w:rsidRPr="00B74AAF">
        <w:rPr>
          <w:rFonts w:hint="cs"/>
          <w:sz w:val="27"/>
          <w:rtl/>
        </w:rPr>
        <w:t xml:space="preserve"> متصلة توجب انصراف الآية عن هذا المفاد. </w:t>
      </w:r>
    </w:p>
    <w:p w:rsidR="00222C52" w:rsidRPr="00B74AAF" w:rsidRDefault="00222C52" w:rsidP="00377D3D">
      <w:pPr>
        <w:spacing w:line="420" w:lineRule="exact"/>
        <w:rPr>
          <w:sz w:val="27"/>
          <w:rtl/>
        </w:rPr>
      </w:pPr>
    </w:p>
    <w:p w:rsidR="0049373A" w:rsidRPr="00B74AAF" w:rsidRDefault="0049373A" w:rsidP="00A91DA8">
      <w:pPr>
        <w:pStyle w:val="31"/>
        <w:rPr>
          <w:color w:val="auto"/>
          <w:rtl/>
        </w:rPr>
      </w:pPr>
      <w:r w:rsidRPr="00B74AAF">
        <w:rPr>
          <w:rFonts w:hint="cs"/>
          <w:b/>
          <w:color w:val="auto"/>
          <w:rtl/>
        </w:rPr>
        <w:t>الوجه الثالث</w:t>
      </w:r>
      <w:r w:rsidR="00377D3D">
        <w:rPr>
          <w:rFonts w:hint="cs"/>
          <w:b/>
          <w:color w:val="auto"/>
          <w:rtl/>
        </w:rPr>
        <w:t>:</w:t>
      </w:r>
      <w:r w:rsidRPr="00B74AAF">
        <w:rPr>
          <w:rFonts w:hint="cs"/>
          <w:color w:val="auto"/>
          <w:rtl/>
        </w:rPr>
        <w:t xml:space="preserve"> قوله</w:t>
      </w:r>
      <w:r w:rsidR="005445DC" w:rsidRPr="00377D3D">
        <w:rPr>
          <w:rFonts w:cs="Mosawi" w:hint="cs"/>
          <w:color w:val="auto"/>
          <w:sz w:val="23"/>
          <w:szCs w:val="23"/>
          <w:rtl/>
        </w:rPr>
        <w:t>×</w:t>
      </w:r>
      <w:r w:rsidRPr="00B74AAF">
        <w:rPr>
          <w:rFonts w:hint="cs"/>
          <w:color w:val="auto"/>
          <w:rtl/>
        </w:rPr>
        <w:t xml:space="preserve">: </w:t>
      </w:r>
      <w:r w:rsidRPr="00B74AAF">
        <w:rPr>
          <w:rFonts w:cs="AL-Mohanad" w:hint="eastAsia"/>
          <w:color w:val="auto"/>
          <w:sz w:val="24"/>
          <w:szCs w:val="24"/>
          <w:rtl/>
        </w:rPr>
        <w:t>«</w:t>
      </w:r>
      <w:r w:rsidRPr="00B74AAF">
        <w:rPr>
          <w:rFonts w:hint="cs"/>
          <w:color w:val="auto"/>
          <w:rtl/>
        </w:rPr>
        <w:t>الإسلام يعلو ولا ي</w:t>
      </w:r>
      <w:r w:rsidR="00A91DA8" w:rsidRPr="00B74AAF">
        <w:rPr>
          <w:rFonts w:hint="cs"/>
          <w:color w:val="auto"/>
          <w:rtl/>
        </w:rPr>
        <w:t>ُ</w:t>
      </w:r>
      <w:r w:rsidRPr="00B74AAF">
        <w:rPr>
          <w:rFonts w:hint="cs"/>
          <w:color w:val="auto"/>
          <w:rtl/>
        </w:rPr>
        <w:t>على عليه</w:t>
      </w:r>
      <w:r w:rsidR="00A91DA8" w:rsidRPr="00B74AAF">
        <w:rPr>
          <w:rFonts w:hint="cs"/>
          <w:color w:val="auto"/>
          <w:rtl/>
        </w:rPr>
        <w:t>.</w:t>
      </w:r>
      <w:r w:rsidRPr="00B74AAF">
        <w:rPr>
          <w:rFonts w:hint="cs"/>
          <w:color w:val="auto"/>
          <w:rtl/>
        </w:rPr>
        <w:t xml:space="preserve"> والكف</w:t>
      </w:r>
      <w:r w:rsidR="00A91DA8" w:rsidRPr="00B74AAF">
        <w:rPr>
          <w:rFonts w:hint="cs"/>
          <w:color w:val="auto"/>
          <w:rtl/>
        </w:rPr>
        <w:t>ّ</w:t>
      </w:r>
      <w:r w:rsidRPr="00B74AAF">
        <w:rPr>
          <w:rFonts w:hint="cs"/>
          <w:color w:val="auto"/>
          <w:rtl/>
        </w:rPr>
        <w:t>ار بمنزلة الموتى</w:t>
      </w:r>
      <w:r w:rsidR="00A91DA8" w:rsidRPr="00B74AAF">
        <w:rPr>
          <w:rFonts w:hint="cs"/>
          <w:color w:val="auto"/>
          <w:rtl/>
        </w:rPr>
        <w:t>،</w:t>
      </w:r>
      <w:r w:rsidRPr="00B74AAF">
        <w:rPr>
          <w:rFonts w:hint="cs"/>
          <w:color w:val="auto"/>
          <w:rtl/>
        </w:rPr>
        <w:t xml:space="preserve"> لا يحجبون ولا يرثون</w:t>
      </w:r>
      <w:r w:rsidRPr="00B74AAF">
        <w:rPr>
          <w:rFonts w:cs="AL-Mohanad" w:hint="eastAsia"/>
          <w:color w:val="auto"/>
          <w:sz w:val="24"/>
          <w:szCs w:val="24"/>
          <w:rtl/>
        </w:rPr>
        <w:t>»</w:t>
      </w:r>
      <w:r w:rsidRPr="00B74AAF">
        <w:rPr>
          <w:color w:val="auto"/>
          <w:vertAlign w:val="superscript"/>
          <w:rtl/>
        </w:rPr>
        <w:t>(</w:t>
      </w:r>
      <w:r w:rsidRPr="00B74AAF">
        <w:rPr>
          <w:rStyle w:val="ac"/>
          <w:rFonts w:cs="AL-Mohanad"/>
          <w:color w:val="auto"/>
          <w:sz w:val="27"/>
          <w:szCs w:val="27"/>
          <w:rtl/>
        </w:rPr>
        <w:endnoteReference w:id="124"/>
      </w:r>
      <w:r w:rsidRPr="00B74AAF">
        <w:rPr>
          <w:color w:val="auto"/>
          <w:vertAlign w:val="superscript"/>
          <w:rtl/>
        </w:rPr>
        <w:t>)</w:t>
      </w:r>
    </w:p>
    <w:p w:rsidR="0049373A" w:rsidRPr="00B74AAF" w:rsidRDefault="0049373A" w:rsidP="005445DC">
      <w:pPr>
        <w:rPr>
          <w:sz w:val="27"/>
          <w:rtl/>
        </w:rPr>
      </w:pPr>
      <w:r w:rsidRPr="00B74AAF">
        <w:rPr>
          <w:rFonts w:hint="cs"/>
          <w:sz w:val="27"/>
          <w:rtl/>
        </w:rPr>
        <w:t>والكلام في هذا الحديث سندا</w:t>
      </w:r>
      <w:r w:rsidR="00A91DA8" w:rsidRPr="00B74AAF">
        <w:rPr>
          <w:rFonts w:hint="cs"/>
          <w:sz w:val="27"/>
          <w:rtl/>
        </w:rPr>
        <w:t>ً</w:t>
      </w:r>
      <w:r w:rsidRPr="00B74AAF">
        <w:rPr>
          <w:rFonts w:hint="cs"/>
          <w:sz w:val="27"/>
          <w:rtl/>
        </w:rPr>
        <w:t xml:space="preserve"> ودلالة</w:t>
      </w:r>
      <w:r w:rsidR="00A91DA8" w:rsidRPr="00B74AAF">
        <w:rPr>
          <w:rFonts w:hint="cs"/>
          <w:sz w:val="27"/>
          <w:rtl/>
        </w:rPr>
        <w:t>:</w:t>
      </w:r>
    </w:p>
    <w:p w:rsidR="0049373A" w:rsidRPr="00B74AAF" w:rsidRDefault="0049373A" w:rsidP="005445DC">
      <w:pPr>
        <w:rPr>
          <w:sz w:val="27"/>
          <w:rtl/>
        </w:rPr>
      </w:pPr>
      <w:r w:rsidRPr="00B74AAF">
        <w:rPr>
          <w:rFonts w:hint="cs"/>
          <w:b/>
          <w:bCs/>
          <w:sz w:val="27"/>
          <w:rtl/>
        </w:rPr>
        <w:t>أما من ناحية السند</w:t>
      </w:r>
      <w:r w:rsidRPr="00B74AAF">
        <w:rPr>
          <w:rFonts w:hint="cs"/>
          <w:sz w:val="27"/>
          <w:rtl/>
        </w:rPr>
        <w:t xml:space="preserve"> فهو حديث مرسل</w:t>
      </w:r>
      <w:r w:rsidR="00A91DA8" w:rsidRPr="00B74AAF">
        <w:rPr>
          <w:rFonts w:hint="cs"/>
          <w:sz w:val="27"/>
          <w:rtl/>
        </w:rPr>
        <w:t>؛</w:t>
      </w:r>
      <w:r w:rsidRPr="00B74AAF">
        <w:rPr>
          <w:rFonts w:hint="cs"/>
          <w:sz w:val="27"/>
          <w:rtl/>
        </w:rPr>
        <w:t xml:space="preserve"> باعتبار أن الصدوق قد أرسله إلى الإمام</w:t>
      </w:r>
      <w:r w:rsidR="005445DC" w:rsidRPr="00976671">
        <w:rPr>
          <w:rFonts w:cs="Mosawi" w:hint="cs"/>
          <w:sz w:val="22"/>
          <w:szCs w:val="22"/>
          <w:rtl/>
        </w:rPr>
        <w:t>×</w:t>
      </w:r>
      <w:r w:rsidRPr="00B74AAF">
        <w:rPr>
          <w:rFonts w:hint="cs"/>
          <w:sz w:val="27"/>
          <w:rtl/>
        </w:rPr>
        <w:t>.</w:t>
      </w:r>
    </w:p>
    <w:p w:rsidR="0049373A" w:rsidRPr="00B74AAF" w:rsidRDefault="0049373A" w:rsidP="005445DC">
      <w:pPr>
        <w:rPr>
          <w:sz w:val="27"/>
          <w:rtl/>
        </w:rPr>
      </w:pPr>
      <w:r w:rsidRPr="00B74AAF">
        <w:rPr>
          <w:rFonts w:hint="cs"/>
          <w:sz w:val="27"/>
          <w:rtl/>
        </w:rPr>
        <w:t xml:space="preserve"> ولكن</w:t>
      </w:r>
      <w:r w:rsidR="00A91DA8" w:rsidRPr="00B74AAF">
        <w:rPr>
          <w:rFonts w:hint="cs"/>
          <w:sz w:val="27"/>
          <w:rtl/>
        </w:rPr>
        <w:t>ّ</w:t>
      </w:r>
      <w:r w:rsidRPr="00B74AAF">
        <w:rPr>
          <w:rFonts w:hint="cs"/>
          <w:sz w:val="27"/>
          <w:rtl/>
        </w:rPr>
        <w:t xml:space="preserve"> هناك م</w:t>
      </w:r>
      <w:r w:rsidR="00A91DA8" w:rsidRPr="00B74AAF">
        <w:rPr>
          <w:rFonts w:hint="cs"/>
          <w:sz w:val="27"/>
          <w:rtl/>
        </w:rPr>
        <w:t>َ</w:t>
      </w:r>
      <w:r w:rsidRPr="00B74AAF">
        <w:rPr>
          <w:rFonts w:hint="cs"/>
          <w:sz w:val="27"/>
          <w:rtl/>
        </w:rPr>
        <w:t>ن</w:t>
      </w:r>
      <w:r w:rsidR="00A91DA8" w:rsidRPr="00B74AAF">
        <w:rPr>
          <w:rFonts w:hint="cs"/>
          <w:sz w:val="27"/>
          <w:rtl/>
        </w:rPr>
        <w:t>ْ</w:t>
      </w:r>
      <w:r w:rsidRPr="00B74AAF">
        <w:rPr>
          <w:rFonts w:hint="cs"/>
          <w:sz w:val="27"/>
          <w:rtl/>
        </w:rPr>
        <w:t xml:space="preserve"> حاول علاج مشكلة ال</w:t>
      </w:r>
      <w:r w:rsidR="00A91DA8" w:rsidRPr="00B74AAF">
        <w:rPr>
          <w:rFonts w:hint="cs"/>
          <w:sz w:val="27"/>
          <w:rtl/>
        </w:rPr>
        <w:t>إ</w:t>
      </w:r>
      <w:r w:rsidRPr="00B74AAF">
        <w:rPr>
          <w:rFonts w:hint="cs"/>
          <w:sz w:val="27"/>
          <w:rtl/>
        </w:rPr>
        <w:t>رسال؛ فذهب بعض الفقهاء إلى دعوى انجباره بعمل الأصحاب واستدلالهم به في موارد متعد</w:t>
      </w:r>
      <w:r w:rsidR="00A91DA8" w:rsidRPr="00B74AAF">
        <w:rPr>
          <w:rFonts w:hint="cs"/>
          <w:sz w:val="27"/>
          <w:rtl/>
        </w:rPr>
        <w:t>ّ</w:t>
      </w:r>
      <w:r w:rsidRPr="00B74AAF">
        <w:rPr>
          <w:rFonts w:hint="cs"/>
          <w:sz w:val="27"/>
          <w:rtl/>
        </w:rPr>
        <w:t>دة، وكونه مشهوراً بين الفريقين. وهذا مما يوجب الوثوق بصدوره</w:t>
      </w:r>
      <w:r w:rsidR="00A91DA8" w:rsidRPr="00B74AAF">
        <w:rPr>
          <w:rFonts w:hint="cs"/>
          <w:sz w:val="27"/>
          <w:rtl/>
        </w:rPr>
        <w:t>،</w:t>
      </w:r>
      <w:r w:rsidRPr="00B74AAF">
        <w:rPr>
          <w:rFonts w:hint="cs"/>
          <w:sz w:val="27"/>
          <w:rtl/>
        </w:rPr>
        <w:t xml:space="preserve"> فيكون من المراسيل المعتبرة التي يمكن الاستناد إليها في مقام الاستنباط والعمل بمضمونها</w:t>
      </w:r>
      <w:r w:rsidRPr="00B74AAF">
        <w:rPr>
          <w:sz w:val="27"/>
          <w:vertAlign w:val="superscript"/>
          <w:rtl/>
        </w:rPr>
        <w:t>(</w:t>
      </w:r>
      <w:r w:rsidRPr="00B74AAF">
        <w:rPr>
          <w:rStyle w:val="ac"/>
          <w:sz w:val="27"/>
          <w:rtl/>
        </w:rPr>
        <w:endnoteReference w:id="125"/>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sz w:val="27"/>
          <w:rtl/>
        </w:rPr>
        <w:t xml:space="preserve"> هذا</w:t>
      </w:r>
      <w:r w:rsidR="00A91DA8" w:rsidRPr="00B74AAF">
        <w:rPr>
          <w:rFonts w:hint="cs"/>
          <w:sz w:val="27"/>
          <w:rtl/>
        </w:rPr>
        <w:t>،</w:t>
      </w:r>
      <w:r w:rsidRPr="00B74AAF">
        <w:rPr>
          <w:rFonts w:hint="cs"/>
          <w:sz w:val="27"/>
          <w:rtl/>
        </w:rPr>
        <w:t xml:space="preserve"> مضافاً إلى أن الصدوق نسبه إلى الإمام جازماً بذلك؛ فهناك فرق</w:t>
      </w:r>
      <w:r w:rsidR="00377D3D">
        <w:rPr>
          <w:rFonts w:hint="cs"/>
          <w:sz w:val="27"/>
          <w:rtl/>
        </w:rPr>
        <w:t>ٌ</w:t>
      </w:r>
      <w:r w:rsidRPr="00B74AAF">
        <w:rPr>
          <w:rFonts w:hint="cs"/>
          <w:sz w:val="27"/>
          <w:rtl/>
        </w:rPr>
        <w:t xml:space="preserve"> بين أن يقول</w:t>
      </w:r>
      <w:r w:rsidR="00A91DA8" w:rsidRPr="00B74AAF">
        <w:rPr>
          <w:rFonts w:hint="cs"/>
          <w:sz w:val="27"/>
          <w:rtl/>
        </w:rPr>
        <w:t>:</w:t>
      </w:r>
      <w:r w:rsidRPr="00B74AAF">
        <w:rPr>
          <w:rFonts w:hint="cs"/>
          <w:sz w:val="27"/>
          <w:rtl/>
        </w:rPr>
        <w:t xml:space="preserve"> </w:t>
      </w:r>
      <w:r w:rsidR="00377D3D">
        <w:rPr>
          <w:rFonts w:hint="cs"/>
          <w:sz w:val="27"/>
          <w:rtl/>
        </w:rPr>
        <w:t>(</w:t>
      </w:r>
      <w:r w:rsidRPr="00B74AAF">
        <w:rPr>
          <w:rFonts w:hint="cs"/>
          <w:sz w:val="27"/>
          <w:rtl/>
        </w:rPr>
        <w:t>ر</w:t>
      </w:r>
      <w:r w:rsidR="00A91DA8" w:rsidRPr="00B74AAF">
        <w:rPr>
          <w:rFonts w:hint="cs"/>
          <w:sz w:val="27"/>
          <w:rtl/>
        </w:rPr>
        <w:t>ُ</w:t>
      </w:r>
      <w:r w:rsidRPr="00B74AAF">
        <w:rPr>
          <w:rFonts w:hint="cs"/>
          <w:sz w:val="27"/>
          <w:rtl/>
        </w:rPr>
        <w:t>وي</w:t>
      </w:r>
      <w:r w:rsidR="00377D3D">
        <w:rPr>
          <w:rFonts w:hint="cs"/>
          <w:sz w:val="27"/>
          <w:rtl/>
        </w:rPr>
        <w:t>)</w:t>
      </w:r>
      <w:r w:rsidRPr="00B74AAF">
        <w:rPr>
          <w:rFonts w:hint="cs"/>
          <w:sz w:val="27"/>
          <w:rtl/>
        </w:rPr>
        <w:t xml:space="preserve"> وبين أن يقول</w:t>
      </w:r>
      <w:r w:rsidR="00A91DA8" w:rsidRPr="00B74AAF">
        <w:rPr>
          <w:rFonts w:hint="cs"/>
          <w:sz w:val="27"/>
          <w:rtl/>
        </w:rPr>
        <w:t>:</w:t>
      </w:r>
      <w:r w:rsidRPr="00B74AAF">
        <w:rPr>
          <w:rFonts w:hint="cs"/>
          <w:sz w:val="27"/>
          <w:rtl/>
        </w:rPr>
        <w:t xml:space="preserve"> </w:t>
      </w:r>
      <w:r w:rsidR="00377D3D">
        <w:rPr>
          <w:rFonts w:hint="cs"/>
          <w:sz w:val="27"/>
          <w:rtl/>
        </w:rPr>
        <w:t>(</w:t>
      </w:r>
      <w:r w:rsidRPr="00B74AAF">
        <w:rPr>
          <w:rFonts w:hint="cs"/>
          <w:sz w:val="27"/>
          <w:rtl/>
        </w:rPr>
        <w:t>قال ال</w:t>
      </w:r>
      <w:r w:rsidR="00A91DA8" w:rsidRPr="00B74AAF">
        <w:rPr>
          <w:rFonts w:hint="cs"/>
          <w:sz w:val="27"/>
          <w:rtl/>
        </w:rPr>
        <w:t>إ</w:t>
      </w:r>
      <w:r w:rsidRPr="00B74AAF">
        <w:rPr>
          <w:rFonts w:hint="cs"/>
          <w:sz w:val="27"/>
          <w:rtl/>
        </w:rPr>
        <w:t>مام</w:t>
      </w:r>
      <w:r w:rsidR="00377D3D">
        <w:rPr>
          <w:rFonts w:hint="cs"/>
          <w:sz w:val="27"/>
          <w:rtl/>
        </w:rPr>
        <w:t>)</w:t>
      </w:r>
      <w:r w:rsidR="00A91DA8" w:rsidRPr="00B74AAF">
        <w:rPr>
          <w:rFonts w:hint="cs"/>
          <w:sz w:val="27"/>
          <w:rtl/>
        </w:rPr>
        <w:t>؛</w:t>
      </w:r>
      <w:r w:rsidRPr="00B74AAF">
        <w:rPr>
          <w:rFonts w:hint="cs"/>
          <w:sz w:val="27"/>
          <w:rtl/>
        </w:rPr>
        <w:t xml:space="preserve"> فالتعبير الثاني ظاهر</w:t>
      </w:r>
      <w:r w:rsidR="00A91DA8" w:rsidRPr="00B74AAF">
        <w:rPr>
          <w:rFonts w:hint="cs"/>
          <w:sz w:val="27"/>
          <w:rtl/>
        </w:rPr>
        <w:t>ٌ</w:t>
      </w:r>
      <w:r w:rsidRPr="00B74AAF">
        <w:rPr>
          <w:rFonts w:hint="cs"/>
          <w:sz w:val="27"/>
          <w:rtl/>
        </w:rPr>
        <w:t xml:space="preserve"> في اعتقاده وجزمه بالصدور، وإلا</w:t>
      </w:r>
      <w:r w:rsidR="00A91DA8" w:rsidRPr="00B74AAF">
        <w:rPr>
          <w:rFonts w:hint="cs"/>
          <w:sz w:val="27"/>
          <w:rtl/>
        </w:rPr>
        <w:t>ّ</w:t>
      </w:r>
      <w:r w:rsidRPr="00B74AAF">
        <w:rPr>
          <w:rFonts w:hint="cs"/>
          <w:sz w:val="27"/>
          <w:rtl/>
        </w:rPr>
        <w:t xml:space="preserve"> لما صح</w:t>
      </w:r>
      <w:r w:rsidR="00A91DA8" w:rsidRPr="00B74AAF">
        <w:rPr>
          <w:rFonts w:hint="cs"/>
          <w:sz w:val="27"/>
          <w:rtl/>
        </w:rPr>
        <w:t>ّ</w:t>
      </w:r>
      <w:r w:rsidRPr="00B74AAF">
        <w:rPr>
          <w:rFonts w:hint="cs"/>
          <w:sz w:val="27"/>
          <w:rtl/>
        </w:rPr>
        <w:t xml:space="preserve"> منه نسبته وإسناده إلى الإمام على هذا النحو. </w:t>
      </w:r>
    </w:p>
    <w:p w:rsidR="0049373A" w:rsidRPr="00B74AAF" w:rsidRDefault="0049373A" w:rsidP="005445DC">
      <w:pPr>
        <w:rPr>
          <w:sz w:val="27"/>
          <w:rtl/>
        </w:rPr>
      </w:pPr>
      <w:r w:rsidRPr="00B74AAF">
        <w:rPr>
          <w:rFonts w:hint="cs"/>
          <w:b/>
          <w:bCs/>
          <w:sz w:val="27"/>
          <w:rtl/>
        </w:rPr>
        <w:t>ولكن</w:t>
      </w:r>
      <w:r w:rsidR="00A91DA8" w:rsidRPr="00B74AAF">
        <w:rPr>
          <w:rFonts w:hint="cs"/>
          <w:b/>
          <w:bCs/>
          <w:sz w:val="27"/>
          <w:rtl/>
        </w:rPr>
        <w:t>ْ</w:t>
      </w:r>
      <w:r w:rsidRPr="00B74AAF">
        <w:rPr>
          <w:rFonts w:hint="cs"/>
          <w:b/>
          <w:bCs/>
          <w:sz w:val="27"/>
          <w:rtl/>
        </w:rPr>
        <w:t xml:space="preserve"> يمكن </w:t>
      </w:r>
      <w:r w:rsidR="00A91DA8" w:rsidRPr="00B74AAF">
        <w:rPr>
          <w:rFonts w:hint="cs"/>
          <w:b/>
          <w:bCs/>
          <w:sz w:val="27"/>
          <w:rtl/>
        </w:rPr>
        <w:t>أ</w:t>
      </w:r>
      <w:r w:rsidRPr="00B74AAF">
        <w:rPr>
          <w:rFonts w:hint="cs"/>
          <w:b/>
          <w:bCs/>
          <w:sz w:val="27"/>
          <w:rtl/>
        </w:rPr>
        <w:t>ن يلاحظ على ما أفيد</w:t>
      </w:r>
      <w:r w:rsidRPr="00B74AAF">
        <w:rPr>
          <w:rFonts w:hint="cs"/>
          <w:sz w:val="27"/>
          <w:rtl/>
        </w:rPr>
        <w:t xml:space="preserve"> </w:t>
      </w:r>
      <w:r w:rsidRPr="00B74AAF">
        <w:rPr>
          <w:rFonts w:hint="cs"/>
          <w:b/>
          <w:bCs/>
          <w:sz w:val="27"/>
          <w:rtl/>
        </w:rPr>
        <w:t>عد</w:t>
      </w:r>
      <w:r w:rsidR="00A91DA8" w:rsidRPr="00B74AAF">
        <w:rPr>
          <w:rFonts w:hint="cs"/>
          <w:b/>
          <w:bCs/>
          <w:sz w:val="27"/>
          <w:rtl/>
        </w:rPr>
        <w:t>ّ</w:t>
      </w:r>
      <w:r w:rsidRPr="00B74AAF">
        <w:rPr>
          <w:rFonts w:hint="cs"/>
          <w:b/>
          <w:bCs/>
          <w:sz w:val="27"/>
          <w:rtl/>
        </w:rPr>
        <w:t>ة ملاحظات</w:t>
      </w:r>
      <w:r w:rsidR="00A91DA8" w:rsidRPr="00B74AAF">
        <w:rPr>
          <w:rFonts w:hint="cs"/>
          <w:sz w:val="27"/>
          <w:rtl/>
        </w:rPr>
        <w:t>:</w:t>
      </w:r>
    </w:p>
    <w:p w:rsidR="0049373A" w:rsidRPr="00B74AAF" w:rsidRDefault="0049373A" w:rsidP="000C070C">
      <w:pPr>
        <w:rPr>
          <w:sz w:val="27"/>
          <w:rtl/>
        </w:rPr>
      </w:pPr>
      <w:r w:rsidRPr="00B74AAF">
        <w:rPr>
          <w:rFonts w:hint="cs"/>
          <w:b/>
          <w:bCs/>
          <w:sz w:val="27"/>
          <w:rtl/>
        </w:rPr>
        <w:t>أو</w:t>
      </w:r>
      <w:r w:rsidR="00A91DA8" w:rsidRPr="00B74AAF">
        <w:rPr>
          <w:rFonts w:hint="cs"/>
          <w:b/>
          <w:bCs/>
          <w:sz w:val="27"/>
          <w:rtl/>
        </w:rPr>
        <w:t>ّ</w:t>
      </w:r>
      <w:r w:rsidRPr="00B74AAF">
        <w:rPr>
          <w:rFonts w:hint="cs"/>
          <w:b/>
          <w:bCs/>
          <w:sz w:val="27"/>
          <w:rtl/>
        </w:rPr>
        <w:t>لاً</w:t>
      </w:r>
      <w:r w:rsidRPr="00B74AAF">
        <w:rPr>
          <w:rFonts w:hint="cs"/>
          <w:sz w:val="27"/>
          <w:rtl/>
        </w:rPr>
        <w:t xml:space="preserve">: </w:t>
      </w:r>
      <w:r w:rsidR="00A91DA8" w:rsidRPr="00B74AAF">
        <w:rPr>
          <w:rFonts w:hint="cs"/>
          <w:sz w:val="27"/>
          <w:rtl/>
        </w:rPr>
        <w:t>إ</w:t>
      </w:r>
      <w:r w:rsidRPr="00B74AAF">
        <w:rPr>
          <w:rFonts w:hint="cs"/>
          <w:sz w:val="27"/>
          <w:rtl/>
        </w:rPr>
        <w:t xml:space="preserve">نه لا فرق بين نقل الخبر بلفظ </w:t>
      </w:r>
      <w:r w:rsidR="00377D3D">
        <w:rPr>
          <w:rFonts w:hint="cs"/>
          <w:sz w:val="27"/>
          <w:rtl/>
        </w:rPr>
        <w:t>(</w:t>
      </w:r>
      <w:r w:rsidRPr="00B74AAF">
        <w:rPr>
          <w:rFonts w:hint="cs"/>
          <w:sz w:val="27"/>
          <w:rtl/>
        </w:rPr>
        <w:t>قيل</w:t>
      </w:r>
      <w:r w:rsidR="00377D3D">
        <w:rPr>
          <w:rFonts w:hint="cs"/>
          <w:sz w:val="27"/>
          <w:rtl/>
        </w:rPr>
        <w:t>)</w:t>
      </w:r>
      <w:r w:rsidRPr="00B74AAF">
        <w:rPr>
          <w:rFonts w:hint="cs"/>
          <w:sz w:val="27"/>
          <w:rtl/>
        </w:rPr>
        <w:t xml:space="preserve"> و</w:t>
      </w:r>
      <w:r w:rsidR="00377D3D">
        <w:rPr>
          <w:rFonts w:hint="cs"/>
          <w:sz w:val="27"/>
          <w:rtl/>
        </w:rPr>
        <w:t>(</w:t>
      </w:r>
      <w:r w:rsidRPr="00B74AAF">
        <w:rPr>
          <w:rFonts w:hint="cs"/>
          <w:sz w:val="27"/>
          <w:rtl/>
        </w:rPr>
        <w:t>ر</w:t>
      </w:r>
      <w:r w:rsidR="00A91DA8" w:rsidRPr="00B74AAF">
        <w:rPr>
          <w:rFonts w:hint="cs"/>
          <w:sz w:val="27"/>
          <w:rtl/>
        </w:rPr>
        <w:t>ُ</w:t>
      </w:r>
      <w:r w:rsidRPr="00B74AAF">
        <w:rPr>
          <w:rFonts w:hint="cs"/>
          <w:sz w:val="27"/>
          <w:rtl/>
        </w:rPr>
        <w:t>وي</w:t>
      </w:r>
      <w:r w:rsidR="00377D3D">
        <w:rPr>
          <w:rFonts w:hint="cs"/>
          <w:sz w:val="27"/>
          <w:rtl/>
        </w:rPr>
        <w:t>)</w:t>
      </w:r>
      <w:r w:rsidRPr="00B74AAF">
        <w:rPr>
          <w:rFonts w:hint="cs"/>
          <w:sz w:val="27"/>
          <w:rtl/>
        </w:rPr>
        <w:t xml:space="preserve"> وبين نقله بلفظ </w:t>
      </w:r>
      <w:r w:rsidR="00377D3D">
        <w:rPr>
          <w:rFonts w:hint="cs"/>
          <w:sz w:val="27"/>
          <w:rtl/>
        </w:rPr>
        <w:t>(</w:t>
      </w:r>
      <w:r w:rsidRPr="00B74AAF">
        <w:rPr>
          <w:rFonts w:hint="cs"/>
          <w:sz w:val="27"/>
          <w:rtl/>
        </w:rPr>
        <w:t>قال</w:t>
      </w:r>
      <w:r w:rsidR="00377D3D">
        <w:rPr>
          <w:rFonts w:hint="cs"/>
          <w:sz w:val="27"/>
          <w:rtl/>
        </w:rPr>
        <w:t>)</w:t>
      </w:r>
      <w:r w:rsidR="00A91DA8" w:rsidRPr="00B74AAF">
        <w:rPr>
          <w:rFonts w:hint="cs"/>
          <w:sz w:val="27"/>
          <w:rtl/>
        </w:rPr>
        <w:t>؛</w:t>
      </w:r>
      <w:r w:rsidRPr="00B74AAF">
        <w:rPr>
          <w:rFonts w:hint="cs"/>
          <w:sz w:val="27"/>
          <w:rtl/>
        </w:rPr>
        <w:t xml:space="preserve"> لأن غاية ما يثبت وثوق الصدوق بصدوره وصح</w:t>
      </w:r>
      <w:r w:rsidR="00A3283D" w:rsidRPr="00B74AAF">
        <w:rPr>
          <w:rFonts w:hint="cs"/>
          <w:sz w:val="27"/>
          <w:rtl/>
        </w:rPr>
        <w:t>ّ</w:t>
      </w:r>
      <w:r w:rsidRPr="00B74AAF">
        <w:rPr>
          <w:rFonts w:hint="cs"/>
          <w:sz w:val="27"/>
          <w:rtl/>
        </w:rPr>
        <w:t>ة نسبته إلى الإمام، إلا</w:t>
      </w:r>
      <w:r w:rsidR="00A3283D" w:rsidRPr="00B74AAF">
        <w:rPr>
          <w:rFonts w:hint="cs"/>
          <w:sz w:val="27"/>
          <w:rtl/>
        </w:rPr>
        <w:t>ّ</w:t>
      </w:r>
      <w:r w:rsidRPr="00B74AAF">
        <w:rPr>
          <w:rFonts w:hint="cs"/>
          <w:sz w:val="27"/>
          <w:rtl/>
        </w:rPr>
        <w:t xml:space="preserve"> </w:t>
      </w:r>
      <w:r w:rsidR="00A3283D" w:rsidRPr="00B74AAF">
        <w:rPr>
          <w:rFonts w:hint="cs"/>
          <w:sz w:val="27"/>
          <w:rtl/>
        </w:rPr>
        <w:t>أ</w:t>
      </w:r>
      <w:r w:rsidRPr="00B74AAF">
        <w:rPr>
          <w:rFonts w:hint="cs"/>
          <w:sz w:val="27"/>
          <w:rtl/>
        </w:rPr>
        <w:t>نه يبقى السؤال عن مدرك حج</w:t>
      </w:r>
      <w:r w:rsidR="00A3283D" w:rsidRPr="00B74AAF">
        <w:rPr>
          <w:rFonts w:hint="cs"/>
          <w:sz w:val="27"/>
          <w:rtl/>
        </w:rPr>
        <w:t>ّ</w:t>
      </w:r>
      <w:r w:rsidRPr="00B74AAF">
        <w:rPr>
          <w:rFonts w:hint="cs"/>
          <w:sz w:val="27"/>
          <w:rtl/>
        </w:rPr>
        <w:t>يته في ذلك، فقد يكون حج</w:t>
      </w:r>
      <w:r w:rsidR="00A3283D" w:rsidRPr="00B74AAF">
        <w:rPr>
          <w:rFonts w:hint="cs"/>
          <w:sz w:val="27"/>
          <w:rtl/>
        </w:rPr>
        <w:t>ّ</w:t>
      </w:r>
      <w:r w:rsidRPr="00B74AAF">
        <w:rPr>
          <w:rFonts w:hint="cs"/>
          <w:sz w:val="27"/>
          <w:rtl/>
        </w:rPr>
        <w:t>ة عند الصدوق</w:t>
      </w:r>
      <w:r w:rsidR="00A3283D" w:rsidRPr="00B74AAF">
        <w:rPr>
          <w:rFonts w:hint="cs"/>
          <w:sz w:val="27"/>
          <w:rtl/>
        </w:rPr>
        <w:t>،</w:t>
      </w:r>
      <w:r w:rsidRPr="00B74AAF">
        <w:rPr>
          <w:rFonts w:hint="cs"/>
          <w:sz w:val="27"/>
          <w:rtl/>
        </w:rPr>
        <w:t xml:space="preserve"> بمعنى أن الرواة الواقعين في سلسلة السند ثقات عنده</w:t>
      </w:r>
      <w:r w:rsidR="00A3283D" w:rsidRPr="00B74AAF">
        <w:rPr>
          <w:rFonts w:hint="cs"/>
          <w:sz w:val="27"/>
          <w:rtl/>
        </w:rPr>
        <w:t>،</w:t>
      </w:r>
      <w:r w:rsidRPr="00B74AAF">
        <w:rPr>
          <w:rFonts w:hint="cs"/>
          <w:sz w:val="27"/>
          <w:rtl/>
        </w:rPr>
        <w:t xml:space="preserve"> ولكن</w:t>
      </w:r>
      <w:r w:rsidR="00A3283D" w:rsidRPr="00B74AAF">
        <w:rPr>
          <w:rFonts w:hint="cs"/>
          <w:sz w:val="27"/>
          <w:rtl/>
        </w:rPr>
        <w:t>هم</w:t>
      </w:r>
      <w:r w:rsidRPr="00B74AAF">
        <w:rPr>
          <w:rFonts w:hint="cs"/>
          <w:sz w:val="27"/>
          <w:rtl/>
        </w:rPr>
        <w:t xml:space="preserve"> ليسوا ثقات عندنا</w:t>
      </w:r>
      <w:r w:rsidR="00A3283D" w:rsidRPr="00B74AAF">
        <w:rPr>
          <w:rFonts w:hint="cs"/>
          <w:sz w:val="27"/>
          <w:rtl/>
        </w:rPr>
        <w:t>؛</w:t>
      </w:r>
      <w:r w:rsidRPr="00B74AAF">
        <w:rPr>
          <w:rFonts w:hint="cs"/>
          <w:sz w:val="27"/>
          <w:rtl/>
        </w:rPr>
        <w:t xml:space="preserve"> لاختلاف المبنى</w:t>
      </w:r>
      <w:r w:rsidR="00A3283D" w:rsidRPr="00B74AAF">
        <w:rPr>
          <w:rFonts w:hint="cs"/>
          <w:sz w:val="27"/>
          <w:rtl/>
        </w:rPr>
        <w:t>.</w:t>
      </w:r>
      <w:r w:rsidRPr="00B74AAF">
        <w:rPr>
          <w:rFonts w:hint="cs"/>
          <w:sz w:val="27"/>
          <w:rtl/>
        </w:rPr>
        <w:t xml:space="preserve"> مضافا</w:t>
      </w:r>
      <w:r w:rsidR="00A3283D" w:rsidRPr="00B74AAF">
        <w:rPr>
          <w:rFonts w:hint="cs"/>
          <w:sz w:val="27"/>
          <w:rtl/>
        </w:rPr>
        <w:t>ً</w:t>
      </w:r>
      <w:r w:rsidRPr="00B74AAF">
        <w:rPr>
          <w:rFonts w:hint="cs"/>
          <w:sz w:val="27"/>
          <w:rtl/>
        </w:rPr>
        <w:t xml:space="preserve"> إلى </w:t>
      </w:r>
      <w:r w:rsidR="00A3283D" w:rsidRPr="00B74AAF">
        <w:rPr>
          <w:rFonts w:hint="cs"/>
          <w:sz w:val="27"/>
          <w:rtl/>
        </w:rPr>
        <w:t>أ</w:t>
      </w:r>
      <w:r w:rsidRPr="00B74AAF">
        <w:rPr>
          <w:rFonts w:hint="cs"/>
          <w:sz w:val="27"/>
          <w:rtl/>
        </w:rPr>
        <w:t>ن حجية الخبر عند المتقد</w:t>
      </w:r>
      <w:r w:rsidR="00A3283D" w:rsidRPr="00B74AAF">
        <w:rPr>
          <w:rFonts w:hint="cs"/>
          <w:sz w:val="27"/>
          <w:rtl/>
        </w:rPr>
        <w:t>ّ</w:t>
      </w:r>
      <w:r w:rsidRPr="00B74AAF">
        <w:rPr>
          <w:rFonts w:hint="cs"/>
          <w:sz w:val="27"/>
          <w:rtl/>
        </w:rPr>
        <w:t xml:space="preserve">مين هي عبارة عن الوثوق بالصدور، ومن المحتمل أيضاً استناده إلى بعض القرائن الحدسية التي أوجبت </w:t>
      </w:r>
      <w:r w:rsidR="00A3283D" w:rsidRPr="00B74AAF">
        <w:rPr>
          <w:rFonts w:hint="cs"/>
          <w:sz w:val="27"/>
          <w:rtl/>
        </w:rPr>
        <w:t xml:space="preserve">الوثوق </w:t>
      </w:r>
      <w:r w:rsidRPr="00B74AAF">
        <w:rPr>
          <w:rFonts w:hint="cs"/>
          <w:sz w:val="27"/>
          <w:rtl/>
        </w:rPr>
        <w:t>له بالخصوص</w:t>
      </w:r>
      <w:r w:rsidR="00A3283D" w:rsidRPr="00B74AAF">
        <w:rPr>
          <w:rFonts w:hint="cs"/>
          <w:sz w:val="27"/>
          <w:rtl/>
        </w:rPr>
        <w:t>،</w:t>
      </w:r>
      <w:r w:rsidRPr="00B74AAF">
        <w:rPr>
          <w:rFonts w:hint="cs"/>
          <w:sz w:val="27"/>
          <w:rtl/>
        </w:rPr>
        <w:t xml:space="preserve"> دوننا. بل نجد الشيخ </w:t>
      </w:r>
      <w:r w:rsidRPr="00B74AAF">
        <w:rPr>
          <w:rFonts w:hint="cs"/>
          <w:sz w:val="27"/>
          <w:rtl/>
        </w:rPr>
        <w:lastRenderedPageBreak/>
        <w:t>الطوسي يعب</w:t>
      </w:r>
      <w:r w:rsidR="00A3283D" w:rsidRPr="00B74AAF">
        <w:rPr>
          <w:rFonts w:hint="cs"/>
          <w:sz w:val="27"/>
          <w:rtl/>
        </w:rPr>
        <w:t>ِّ</w:t>
      </w:r>
      <w:r w:rsidRPr="00B74AAF">
        <w:rPr>
          <w:rFonts w:hint="cs"/>
          <w:sz w:val="27"/>
          <w:rtl/>
        </w:rPr>
        <w:t>ر عن الحديث في موارد متعددة ومختلفة</w:t>
      </w:r>
      <w:r w:rsidR="00A3283D" w:rsidRPr="00B74AAF">
        <w:rPr>
          <w:rFonts w:hint="cs"/>
          <w:sz w:val="27"/>
          <w:rtl/>
        </w:rPr>
        <w:t>؛</w:t>
      </w:r>
      <w:r w:rsidRPr="00B74AAF">
        <w:rPr>
          <w:rFonts w:hint="cs"/>
          <w:sz w:val="27"/>
          <w:rtl/>
        </w:rPr>
        <w:t xml:space="preserve"> فتارة</w:t>
      </w:r>
      <w:r w:rsidR="00A3283D" w:rsidRPr="00B74AAF">
        <w:rPr>
          <w:rFonts w:hint="cs"/>
          <w:sz w:val="27"/>
          <w:rtl/>
        </w:rPr>
        <w:t>ً</w:t>
      </w:r>
      <w:r w:rsidRPr="00B74AAF">
        <w:rPr>
          <w:rFonts w:hint="cs"/>
          <w:sz w:val="27"/>
          <w:rtl/>
        </w:rPr>
        <w:t xml:space="preserve"> يعب</w:t>
      </w:r>
      <w:r w:rsidR="00A3283D" w:rsidRPr="00B74AAF">
        <w:rPr>
          <w:rFonts w:hint="cs"/>
          <w:sz w:val="27"/>
          <w:rtl/>
        </w:rPr>
        <w:t>ِّ</w:t>
      </w:r>
      <w:r w:rsidRPr="00B74AAF">
        <w:rPr>
          <w:rFonts w:hint="cs"/>
          <w:sz w:val="27"/>
          <w:rtl/>
        </w:rPr>
        <w:t xml:space="preserve">ر عنه بقوله: </w:t>
      </w:r>
      <w:r w:rsidRPr="00B74AAF">
        <w:rPr>
          <w:rFonts w:hint="eastAsia"/>
          <w:sz w:val="24"/>
          <w:szCs w:val="24"/>
          <w:rtl/>
        </w:rPr>
        <w:t>«</w:t>
      </w:r>
      <w:r w:rsidRPr="00B74AAF">
        <w:rPr>
          <w:rFonts w:hint="cs"/>
          <w:sz w:val="27"/>
          <w:rtl/>
        </w:rPr>
        <w:t>بما روي عن</w:t>
      </w:r>
      <w:r w:rsidR="000C070C" w:rsidRPr="000C070C">
        <w:rPr>
          <w:rFonts w:hint="cs"/>
          <w:sz w:val="27"/>
          <w:rtl/>
        </w:rPr>
        <w:t xml:space="preserve"> </w:t>
      </w:r>
      <w:r w:rsidR="000C070C" w:rsidRPr="00B74AAF">
        <w:rPr>
          <w:rFonts w:hint="cs"/>
          <w:sz w:val="27"/>
          <w:rtl/>
        </w:rPr>
        <w:t>النبيّ</w:t>
      </w:r>
      <w:r w:rsidR="000C070C" w:rsidRPr="00214181">
        <w:rPr>
          <w:rFonts w:cs="Mosawi" w:hint="cs"/>
          <w:sz w:val="22"/>
          <w:szCs w:val="22"/>
          <w:rtl/>
        </w:rPr>
        <w:t>|</w:t>
      </w:r>
      <w:r w:rsidRPr="00B74AAF">
        <w:rPr>
          <w:rFonts w:hint="cs"/>
          <w:sz w:val="27"/>
          <w:rtl/>
        </w:rPr>
        <w:t xml:space="preserve"> أنه قال</w:t>
      </w:r>
      <w:r w:rsidRPr="00B74AAF">
        <w:rPr>
          <w:rFonts w:hint="eastAsia"/>
          <w:sz w:val="24"/>
          <w:szCs w:val="24"/>
          <w:rtl/>
        </w:rPr>
        <w:t>»</w:t>
      </w:r>
      <w:r w:rsidRPr="00B74AAF">
        <w:rPr>
          <w:sz w:val="27"/>
          <w:vertAlign w:val="superscript"/>
          <w:rtl/>
        </w:rPr>
        <w:t>(</w:t>
      </w:r>
      <w:r w:rsidRPr="00B74AAF">
        <w:rPr>
          <w:rStyle w:val="ac"/>
          <w:sz w:val="27"/>
          <w:rtl/>
        </w:rPr>
        <w:endnoteReference w:id="126"/>
      </w:r>
      <w:r w:rsidRPr="00B74AAF">
        <w:rPr>
          <w:sz w:val="27"/>
          <w:vertAlign w:val="superscript"/>
          <w:rtl/>
        </w:rPr>
        <w:t>)</w:t>
      </w:r>
      <w:r w:rsidRPr="00B74AAF">
        <w:rPr>
          <w:rFonts w:hint="cs"/>
          <w:sz w:val="27"/>
          <w:rtl/>
        </w:rPr>
        <w:t xml:space="preserve">، وأخرى بقوله: </w:t>
      </w:r>
      <w:r w:rsidRPr="00B74AAF">
        <w:rPr>
          <w:rFonts w:hint="eastAsia"/>
          <w:sz w:val="24"/>
          <w:szCs w:val="24"/>
          <w:rtl/>
        </w:rPr>
        <w:t>«</w:t>
      </w:r>
      <w:r w:rsidRPr="00B74AAF">
        <w:rPr>
          <w:rFonts w:hint="cs"/>
          <w:sz w:val="27"/>
          <w:rtl/>
        </w:rPr>
        <w:t>ولقول النبي</w:t>
      </w:r>
      <w:r w:rsidR="00A3283D" w:rsidRPr="00B74AAF">
        <w:rPr>
          <w:rFonts w:hint="cs"/>
          <w:sz w:val="27"/>
          <w:rtl/>
        </w:rPr>
        <w:t>ّ</w:t>
      </w:r>
      <w:r w:rsidR="005445DC" w:rsidRPr="00214181">
        <w:rPr>
          <w:rFonts w:cs="Mosawi" w:hint="cs"/>
          <w:sz w:val="22"/>
          <w:szCs w:val="22"/>
          <w:rtl/>
        </w:rPr>
        <w:t>|</w:t>
      </w:r>
      <w:r w:rsidRPr="00B74AAF">
        <w:rPr>
          <w:rFonts w:hint="eastAsia"/>
          <w:sz w:val="24"/>
          <w:szCs w:val="24"/>
          <w:rtl/>
        </w:rPr>
        <w:t>»</w:t>
      </w:r>
      <w:r w:rsidRPr="00B74AAF">
        <w:rPr>
          <w:sz w:val="27"/>
          <w:vertAlign w:val="superscript"/>
          <w:rtl/>
        </w:rPr>
        <w:t>(</w:t>
      </w:r>
      <w:r w:rsidRPr="00B74AAF">
        <w:rPr>
          <w:rStyle w:val="ac"/>
          <w:sz w:val="27"/>
          <w:rtl/>
        </w:rPr>
        <w:endnoteReference w:id="127"/>
      </w:r>
      <w:r w:rsidRPr="00B74AAF">
        <w:rPr>
          <w:sz w:val="27"/>
          <w:vertAlign w:val="superscript"/>
          <w:rtl/>
        </w:rPr>
        <w:t>)</w:t>
      </w:r>
      <w:r w:rsidR="00A3283D" w:rsidRPr="00B74AAF">
        <w:rPr>
          <w:rFonts w:hint="cs"/>
          <w:sz w:val="27"/>
          <w:rtl/>
        </w:rPr>
        <w:t>،</w:t>
      </w:r>
      <w:r w:rsidRPr="00B74AAF">
        <w:rPr>
          <w:rFonts w:hint="cs"/>
          <w:sz w:val="27"/>
          <w:rtl/>
        </w:rPr>
        <w:t xml:space="preserve"> مم</w:t>
      </w:r>
      <w:r w:rsidR="00A3283D" w:rsidRPr="00B74AAF">
        <w:rPr>
          <w:rFonts w:hint="cs"/>
          <w:sz w:val="27"/>
          <w:rtl/>
        </w:rPr>
        <w:t>ّ</w:t>
      </w:r>
      <w:r w:rsidRPr="00B74AAF">
        <w:rPr>
          <w:rFonts w:hint="cs"/>
          <w:sz w:val="27"/>
          <w:rtl/>
        </w:rPr>
        <w:t>ا يبعد أن يكون التعبير ب</w:t>
      </w:r>
      <w:r w:rsidR="00A3283D" w:rsidRPr="00B74AAF">
        <w:rPr>
          <w:rFonts w:hint="cs"/>
          <w:sz w:val="27"/>
          <w:rtl/>
        </w:rPr>
        <w:t>ـ (</w:t>
      </w:r>
      <w:r w:rsidRPr="00B74AAF">
        <w:rPr>
          <w:rFonts w:hint="cs"/>
          <w:sz w:val="27"/>
          <w:rtl/>
        </w:rPr>
        <w:t>قال</w:t>
      </w:r>
      <w:r w:rsidR="00A3283D" w:rsidRPr="00B74AAF">
        <w:rPr>
          <w:rFonts w:hint="cs"/>
          <w:sz w:val="27"/>
          <w:rtl/>
        </w:rPr>
        <w:t>) دالاًّ</w:t>
      </w:r>
      <w:r w:rsidRPr="00B74AAF">
        <w:rPr>
          <w:rFonts w:hint="cs"/>
          <w:sz w:val="27"/>
          <w:rtl/>
        </w:rPr>
        <w:t xml:space="preserve"> على وثاقة الرواة أو توافر القرائن الحس</w:t>
      </w:r>
      <w:r w:rsidR="00A3283D" w:rsidRPr="00B74AAF">
        <w:rPr>
          <w:rFonts w:hint="cs"/>
          <w:sz w:val="27"/>
          <w:rtl/>
        </w:rPr>
        <w:t>ّ</w:t>
      </w:r>
      <w:r w:rsidRPr="00B74AAF">
        <w:rPr>
          <w:rFonts w:hint="cs"/>
          <w:sz w:val="27"/>
          <w:rtl/>
        </w:rPr>
        <w:t>ية الموجبة للوثوق.</w:t>
      </w:r>
    </w:p>
    <w:p w:rsidR="00A3283D" w:rsidRPr="00B74AAF" w:rsidRDefault="0049373A" w:rsidP="005445DC">
      <w:pPr>
        <w:rPr>
          <w:sz w:val="27"/>
          <w:rtl/>
        </w:rPr>
      </w:pPr>
      <w:r w:rsidRPr="00B74AAF">
        <w:rPr>
          <w:rFonts w:hint="cs"/>
          <w:b/>
          <w:bCs/>
          <w:sz w:val="27"/>
          <w:rtl/>
        </w:rPr>
        <w:t>ثانيا</w:t>
      </w:r>
      <w:r w:rsidR="006C6ECB">
        <w:rPr>
          <w:rFonts w:hint="cs"/>
          <w:b/>
          <w:bCs/>
          <w:sz w:val="27"/>
          <w:rtl/>
        </w:rPr>
        <w:t>ً</w:t>
      </w:r>
      <w:r w:rsidRPr="00B74AAF">
        <w:rPr>
          <w:rFonts w:hint="cs"/>
          <w:b/>
          <w:bCs/>
          <w:sz w:val="27"/>
          <w:rtl/>
        </w:rPr>
        <w:t xml:space="preserve">: </w:t>
      </w:r>
      <w:r w:rsidRPr="00B74AAF">
        <w:rPr>
          <w:rFonts w:hint="cs"/>
          <w:sz w:val="27"/>
          <w:rtl/>
        </w:rPr>
        <w:t>لو سل</w:t>
      </w:r>
      <w:r w:rsidR="00A3283D" w:rsidRPr="00B74AAF">
        <w:rPr>
          <w:rFonts w:hint="cs"/>
          <w:sz w:val="27"/>
          <w:rtl/>
        </w:rPr>
        <w:t>ّ</w:t>
      </w:r>
      <w:r w:rsidRPr="00B74AAF">
        <w:rPr>
          <w:rFonts w:hint="cs"/>
          <w:sz w:val="27"/>
          <w:rtl/>
        </w:rPr>
        <w:t>منا بأن المشهور قد عمل به، ولكن</w:t>
      </w:r>
      <w:r w:rsidR="00A3283D" w:rsidRPr="00B74AAF">
        <w:rPr>
          <w:rFonts w:hint="cs"/>
          <w:sz w:val="27"/>
          <w:rtl/>
        </w:rPr>
        <w:t>ّ</w:t>
      </w:r>
      <w:r w:rsidRPr="00B74AAF">
        <w:rPr>
          <w:rFonts w:hint="cs"/>
          <w:sz w:val="27"/>
          <w:rtl/>
        </w:rPr>
        <w:t>ه لم يعمل بمتن الحديث بأكمله بما فيه الذيل،</w:t>
      </w:r>
      <w:r w:rsidR="00A3283D" w:rsidRPr="00B74AAF">
        <w:rPr>
          <w:rFonts w:hint="cs"/>
          <w:sz w:val="27"/>
          <w:rtl/>
        </w:rPr>
        <w:t xml:space="preserve"> وهو قوله</w:t>
      </w:r>
      <w:r w:rsidR="005445DC" w:rsidRPr="00214181">
        <w:rPr>
          <w:rFonts w:cs="Mosawi" w:hint="cs"/>
          <w:sz w:val="22"/>
          <w:szCs w:val="22"/>
          <w:rtl/>
        </w:rPr>
        <w:t>|</w:t>
      </w:r>
      <w:r w:rsidRPr="00B74AAF">
        <w:rPr>
          <w:rFonts w:hint="cs"/>
          <w:sz w:val="27"/>
          <w:rtl/>
        </w:rPr>
        <w:t xml:space="preserve">: </w:t>
      </w:r>
      <w:r w:rsidRPr="00B74AAF">
        <w:rPr>
          <w:rFonts w:hint="eastAsia"/>
          <w:sz w:val="24"/>
          <w:szCs w:val="24"/>
          <w:rtl/>
        </w:rPr>
        <w:t>«</w:t>
      </w:r>
      <w:r w:rsidRPr="00B74AAF">
        <w:rPr>
          <w:rFonts w:hint="cs"/>
          <w:sz w:val="27"/>
          <w:rtl/>
        </w:rPr>
        <w:t>والكف</w:t>
      </w:r>
      <w:r w:rsidR="00A3283D" w:rsidRPr="00B74AAF">
        <w:rPr>
          <w:rFonts w:hint="cs"/>
          <w:sz w:val="27"/>
          <w:rtl/>
        </w:rPr>
        <w:t>ّ</w:t>
      </w:r>
      <w:r w:rsidRPr="00B74AAF">
        <w:rPr>
          <w:rFonts w:hint="cs"/>
          <w:sz w:val="27"/>
          <w:rtl/>
        </w:rPr>
        <w:t>ار بمنزلة الموتى</w:t>
      </w:r>
      <w:r w:rsidR="00A3283D" w:rsidRPr="00B74AAF">
        <w:rPr>
          <w:rFonts w:hint="cs"/>
          <w:sz w:val="27"/>
          <w:rtl/>
        </w:rPr>
        <w:t>،</w:t>
      </w:r>
      <w:r w:rsidRPr="00B74AAF">
        <w:rPr>
          <w:rFonts w:hint="cs"/>
          <w:sz w:val="27"/>
          <w:rtl/>
        </w:rPr>
        <w:t xml:space="preserve"> لا يحجبون ولا يرثون</w:t>
      </w:r>
      <w:r w:rsidRPr="00B74AAF">
        <w:rPr>
          <w:rFonts w:hint="eastAsia"/>
          <w:sz w:val="24"/>
          <w:szCs w:val="24"/>
          <w:rtl/>
        </w:rPr>
        <w:t>»</w:t>
      </w:r>
      <w:r w:rsidR="00A3283D" w:rsidRPr="00B74AAF">
        <w:rPr>
          <w:rFonts w:hint="cs"/>
          <w:sz w:val="27"/>
          <w:rtl/>
        </w:rPr>
        <w:t>.</w:t>
      </w:r>
      <w:r w:rsidRPr="00B74AAF">
        <w:rPr>
          <w:rFonts w:hint="cs"/>
          <w:sz w:val="27"/>
          <w:rtl/>
        </w:rPr>
        <w:t xml:space="preserve"> ويظهر ذلك لم</w:t>
      </w:r>
      <w:r w:rsidR="00A3283D" w:rsidRPr="00B74AAF">
        <w:rPr>
          <w:rFonts w:hint="cs"/>
          <w:sz w:val="27"/>
          <w:rtl/>
        </w:rPr>
        <w:t>َ</w:t>
      </w:r>
      <w:r w:rsidRPr="00B74AAF">
        <w:rPr>
          <w:rFonts w:hint="cs"/>
          <w:sz w:val="27"/>
          <w:rtl/>
        </w:rPr>
        <w:t>ن</w:t>
      </w:r>
      <w:r w:rsidR="00A3283D" w:rsidRPr="00B74AAF">
        <w:rPr>
          <w:rFonts w:hint="cs"/>
          <w:sz w:val="27"/>
          <w:rtl/>
        </w:rPr>
        <w:t>ْ</w:t>
      </w:r>
      <w:r w:rsidRPr="00B74AAF">
        <w:rPr>
          <w:rFonts w:hint="cs"/>
          <w:sz w:val="27"/>
          <w:rtl/>
        </w:rPr>
        <w:t xml:space="preserve"> تتب</w:t>
      </w:r>
      <w:r w:rsidR="00A3283D" w:rsidRPr="00B74AAF">
        <w:rPr>
          <w:rFonts w:hint="cs"/>
          <w:sz w:val="27"/>
          <w:rtl/>
        </w:rPr>
        <w:t>ّ</w:t>
      </w:r>
      <w:r w:rsidRPr="00B74AAF">
        <w:rPr>
          <w:rFonts w:hint="cs"/>
          <w:sz w:val="27"/>
          <w:rtl/>
        </w:rPr>
        <w:t xml:space="preserve">ع الموارد التي استدل به الأصحاب، إذ </w:t>
      </w:r>
      <w:r w:rsidR="00A3283D" w:rsidRPr="00B74AAF">
        <w:rPr>
          <w:rFonts w:hint="cs"/>
          <w:sz w:val="27"/>
          <w:rtl/>
        </w:rPr>
        <w:t>إ</w:t>
      </w:r>
      <w:r w:rsidRPr="00B74AAF">
        <w:rPr>
          <w:rFonts w:hint="cs"/>
          <w:sz w:val="27"/>
          <w:rtl/>
        </w:rPr>
        <w:t>نهم اقتصروا على ذكر الصدر، وذلك من باب التبعيض في المداليل، مم</w:t>
      </w:r>
      <w:r w:rsidR="00A3283D" w:rsidRPr="00B74AAF">
        <w:rPr>
          <w:rFonts w:hint="cs"/>
          <w:sz w:val="27"/>
          <w:rtl/>
        </w:rPr>
        <w:t>ّ</w:t>
      </w:r>
      <w:r w:rsidRPr="00B74AAF">
        <w:rPr>
          <w:rFonts w:hint="cs"/>
          <w:sz w:val="27"/>
          <w:rtl/>
        </w:rPr>
        <w:t>ا يعني عدم انجبار ضعفه</w:t>
      </w:r>
      <w:r w:rsidR="00A3283D" w:rsidRPr="00B74AAF">
        <w:rPr>
          <w:rFonts w:hint="cs"/>
          <w:sz w:val="27"/>
          <w:rtl/>
        </w:rPr>
        <w:t>؛</w:t>
      </w:r>
      <w:r w:rsidRPr="00B74AAF">
        <w:rPr>
          <w:rFonts w:hint="cs"/>
          <w:sz w:val="27"/>
          <w:rtl/>
        </w:rPr>
        <w:t xml:space="preserve"> لانتفاء العمل به من ق</w:t>
      </w:r>
      <w:r w:rsidR="00A3283D" w:rsidRPr="00B74AAF">
        <w:rPr>
          <w:rFonts w:hint="cs"/>
          <w:sz w:val="27"/>
          <w:rtl/>
        </w:rPr>
        <w:t>ِ</w:t>
      </w:r>
      <w:r w:rsidRPr="00B74AAF">
        <w:rPr>
          <w:rFonts w:hint="cs"/>
          <w:sz w:val="27"/>
          <w:rtl/>
        </w:rPr>
        <w:t>ب</w:t>
      </w:r>
      <w:r w:rsidR="00A3283D" w:rsidRPr="00B74AAF">
        <w:rPr>
          <w:rFonts w:hint="cs"/>
          <w:sz w:val="27"/>
          <w:rtl/>
        </w:rPr>
        <w:t>َلهم.</w:t>
      </w:r>
    </w:p>
    <w:p w:rsidR="0049373A" w:rsidRPr="00B74AAF" w:rsidRDefault="0049373A" w:rsidP="005445DC">
      <w:pPr>
        <w:rPr>
          <w:sz w:val="27"/>
          <w:rtl/>
        </w:rPr>
      </w:pPr>
      <w:r w:rsidRPr="00B74AAF">
        <w:rPr>
          <w:rFonts w:hint="cs"/>
          <w:sz w:val="27"/>
          <w:rtl/>
        </w:rPr>
        <w:t>وهنا استدراك</w:t>
      </w:r>
      <w:r w:rsidR="00A3283D" w:rsidRPr="00B74AAF">
        <w:rPr>
          <w:rFonts w:hint="cs"/>
          <w:sz w:val="27"/>
          <w:rtl/>
        </w:rPr>
        <w:t>ٌ</w:t>
      </w:r>
      <w:r w:rsidRPr="00B74AAF">
        <w:rPr>
          <w:rFonts w:hint="cs"/>
          <w:sz w:val="27"/>
          <w:rtl/>
        </w:rPr>
        <w:t xml:space="preserve"> من الشيخ اللنكراني</w:t>
      </w:r>
      <w:r w:rsidR="00A3283D" w:rsidRPr="00B74AAF">
        <w:rPr>
          <w:rFonts w:hint="cs"/>
          <w:sz w:val="27"/>
          <w:rtl/>
        </w:rPr>
        <w:t>،</w:t>
      </w:r>
      <w:r w:rsidRPr="00B74AAF">
        <w:rPr>
          <w:rFonts w:hint="cs"/>
          <w:sz w:val="27"/>
          <w:rtl/>
        </w:rPr>
        <w:t xml:space="preserve"> حيث قال: </w:t>
      </w:r>
      <w:r w:rsidRPr="00B74AAF">
        <w:rPr>
          <w:rFonts w:hint="eastAsia"/>
          <w:sz w:val="24"/>
          <w:szCs w:val="24"/>
          <w:rtl/>
        </w:rPr>
        <w:t>«</w:t>
      </w:r>
      <w:r w:rsidRPr="00B74AAF">
        <w:rPr>
          <w:rFonts w:hint="cs"/>
          <w:sz w:val="27"/>
          <w:rtl/>
        </w:rPr>
        <w:t>إلا</w:t>
      </w:r>
      <w:r w:rsidR="00A3283D" w:rsidRPr="00B74AAF">
        <w:rPr>
          <w:rFonts w:hint="cs"/>
          <w:sz w:val="27"/>
          <w:rtl/>
        </w:rPr>
        <w:t>ّ</w:t>
      </w:r>
      <w:r w:rsidRPr="00B74AAF">
        <w:rPr>
          <w:rFonts w:hint="cs"/>
          <w:sz w:val="27"/>
          <w:rtl/>
        </w:rPr>
        <w:t xml:space="preserve"> أن يقال: إن فهم الفقهاء منه ذلك دليل</w:t>
      </w:r>
      <w:r w:rsidR="00A3283D" w:rsidRPr="00B74AAF">
        <w:rPr>
          <w:rFonts w:hint="cs"/>
          <w:sz w:val="27"/>
          <w:rtl/>
        </w:rPr>
        <w:t>ٌ</w:t>
      </w:r>
      <w:r w:rsidRPr="00B74AAF">
        <w:rPr>
          <w:rFonts w:hint="cs"/>
          <w:sz w:val="27"/>
          <w:rtl/>
        </w:rPr>
        <w:t xml:space="preserve"> على اعتبارهم لذيل الرواية أيضاً</w:t>
      </w:r>
      <w:r w:rsidRPr="00B74AAF">
        <w:rPr>
          <w:rFonts w:hint="eastAsia"/>
          <w:sz w:val="24"/>
          <w:szCs w:val="24"/>
          <w:rtl/>
        </w:rPr>
        <w:t>»</w:t>
      </w:r>
      <w:r w:rsidRPr="00B74AAF">
        <w:rPr>
          <w:sz w:val="27"/>
          <w:vertAlign w:val="superscript"/>
          <w:rtl/>
        </w:rPr>
        <w:t>(</w:t>
      </w:r>
      <w:r w:rsidRPr="00B74AAF">
        <w:rPr>
          <w:rStyle w:val="ac"/>
          <w:sz w:val="27"/>
          <w:rtl/>
        </w:rPr>
        <w:endnoteReference w:id="128"/>
      </w:r>
      <w:r w:rsidRPr="00B74AAF">
        <w:rPr>
          <w:sz w:val="27"/>
          <w:vertAlign w:val="superscript"/>
          <w:rtl/>
        </w:rPr>
        <w:t>)</w:t>
      </w:r>
      <w:r w:rsidRPr="00B74AAF">
        <w:rPr>
          <w:rFonts w:hint="cs"/>
          <w:sz w:val="27"/>
          <w:rtl/>
        </w:rPr>
        <w:t xml:space="preserve">. </w:t>
      </w:r>
    </w:p>
    <w:p w:rsidR="0049373A" w:rsidRPr="00B74AAF" w:rsidRDefault="0049373A" w:rsidP="005445DC">
      <w:pPr>
        <w:rPr>
          <w:sz w:val="27"/>
          <w:rtl/>
        </w:rPr>
      </w:pPr>
      <w:r w:rsidRPr="00B74AAF">
        <w:rPr>
          <w:rFonts w:hint="cs"/>
          <w:b/>
          <w:bCs/>
          <w:sz w:val="27"/>
          <w:rtl/>
        </w:rPr>
        <w:t>إلا</w:t>
      </w:r>
      <w:r w:rsidR="00A3283D" w:rsidRPr="00B74AAF">
        <w:rPr>
          <w:rFonts w:hint="cs"/>
          <w:b/>
          <w:bCs/>
          <w:sz w:val="27"/>
          <w:rtl/>
        </w:rPr>
        <w:t>ّ</w:t>
      </w:r>
      <w:r w:rsidRPr="00B74AAF">
        <w:rPr>
          <w:rFonts w:hint="cs"/>
          <w:b/>
          <w:bCs/>
          <w:sz w:val="27"/>
          <w:rtl/>
        </w:rPr>
        <w:t xml:space="preserve"> أن هذا الملاحظة ليست تامة</w:t>
      </w:r>
      <w:r w:rsidR="00A3283D" w:rsidRPr="00B74AAF">
        <w:rPr>
          <w:rFonts w:hint="cs"/>
          <w:b/>
          <w:bCs/>
          <w:sz w:val="27"/>
          <w:rtl/>
        </w:rPr>
        <w:t>؛</w:t>
      </w:r>
      <w:r w:rsidRPr="00B74AAF">
        <w:rPr>
          <w:rFonts w:hint="cs"/>
          <w:sz w:val="27"/>
          <w:rtl/>
        </w:rPr>
        <w:t xml:space="preserve"> فإن الصدوق روى الخبر كاملا</w:t>
      </w:r>
      <w:r w:rsidR="00A3283D" w:rsidRPr="00B74AAF">
        <w:rPr>
          <w:rFonts w:hint="cs"/>
          <w:sz w:val="27"/>
          <w:rtl/>
        </w:rPr>
        <w:t>ً</w:t>
      </w:r>
      <w:r w:rsidRPr="00B74AAF">
        <w:rPr>
          <w:rFonts w:hint="cs"/>
          <w:sz w:val="27"/>
          <w:rtl/>
        </w:rPr>
        <w:t xml:space="preserve"> في كتابه م</w:t>
      </w:r>
      <w:r w:rsidR="00A3283D" w:rsidRPr="00B74AAF">
        <w:rPr>
          <w:rFonts w:hint="cs"/>
          <w:sz w:val="27"/>
          <w:rtl/>
        </w:rPr>
        <w:t>َ</w:t>
      </w:r>
      <w:r w:rsidRPr="00B74AAF">
        <w:rPr>
          <w:rFonts w:hint="cs"/>
          <w:sz w:val="27"/>
          <w:rtl/>
        </w:rPr>
        <w:t>ن</w:t>
      </w:r>
      <w:r w:rsidR="00A3283D" w:rsidRPr="00B74AAF">
        <w:rPr>
          <w:rFonts w:hint="cs"/>
          <w:sz w:val="27"/>
          <w:rtl/>
        </w:rPr>
        <w:t>ْ</w:t>
      </w:r>
      <w:r w:rsidRPr="00B74AAF">
        <w:rPr>
          <w:rFonts w:hint="cs"/>
          <w:sz w:val="27"/>
          <w:rtl/>
        </w:rPr>
        <w:t xml:space="preserve"> لا يحضره الفقيه، بمعنى </w:t>
      </w:r>
      <w:r w:rsidR="00A3283D" w:rsidRPr="00B74AAF">
        <w:rPr>
          <w:rFonts w:hint="cs"/>
          <w:sz w:val="27"/>
          <w:rtl/>
        </w:rPr>
        <w:t>أ</w:t>
      </w:r>
      <w:r w:rsidRPr="00B74AAF">
        <w:rPr>
          <w:rFonts w:hint="cs"/>
          <w:sz w:val="27"/>
          <w:rtl/>
        </w:rPr>
        <w:t>نه رواه مشتملاً على الصدر والذيل معاً مرّة</w:t>
      </w:r>
      <w:r w:rsidR="00A3283D" w:rsidRPr="00B74AAF">
        <w:rPr>
          <w:rFonts w:hint="cs"/>
          <w:sz w:val="27"/>
          <w:rtl/>
        </w:rPr>
        <w:t>ً</w:t>
      </w:r>
      <w:r w:rsidRPr="00B74AAF">
        <w:rPr>
          <w:rFonts w:hint="cs"/>
          <w:sz w:val="27"/>
          <w:rtl/>
        </w:rPr>
        <w:t xml:space="preserve"> واحدة فقط، ولم ي</w:t>
      </w:r>
      <w:r w:rsidR="00A3283D" w:rsidRPr="00B74AAF">
        <w:rPr>
          <w:rFonts w:hint="cs"/>
          <w:sz w:val="27"/>
          <w:rtl/>
        </w:rPr>
        <w:t>َ</w:t>
      </w:r>
      <w:r w:rsidRPr="00B74AAF">
        <w:rPr>
          <w:rFonts w:hint="cs"/>
          <w:sz w:val="27"/>
          <w:rtl/>
        </w:rPr>
        <w:t>ر</w:t>
      </w:r>
      <w:r w:rsidR="00A3283D" w:rsidRPr="00B74AAF">
        <w:rPr>
          <w:rFonts w:hint="cs"/>
          <w:sz w:val="27"/>
          <w:rtl/>
        </w:rPr>
        <w:t>ْ</w:t>
      </w:r>
      <w:bookmarkStart w:id="49" w:name="_GoBack"/>
      <w:bookmarkEnd w:id="49"/>
      <w:r w:rsidRPr="00B74AAF">
        <w:rPr>
          <w:rFonts w:hint="cs"/>
          <w:sz w:val="27"/>
          <w:rtl/>
        </w:rPr>
        <w:t>وه بدون الذيل مطلقاً</w:t>
      </w:r>
      <w:r w:rsidR="00A3283D" w:rsidRPr="00B74AAF">
        <w:rPr>
          <w:rFonts w:hint="cs"/>
          <w:sz w:val="27"/>
          <w:rtl/>
        </w:rPr>
        <w:t>.</w:t>
      </w:r>
      <w:r w:rsidRPr="00B74AAF">
        <w:rPr>
          <w:rFonts w:hint="cs"/>
          <w:sz w:val="27"/>
          <w:rtl/>
        </w:rPr>
        <w:t xml:space="preserve"> ولكن صاحب الوسائل قام بعملية تقطيع للرواية</w:t>
      </w:r>
      <w:r w:rsidR="00A3283D" w:rsidRPr="00B74AAF">
        <w:rPr>
          <w:rFonts w:hint="cs"/>
          <w:sz w:val="27"/>
          <w:rtl/>
        </w:rPr>
        <w:t>؛</w:t>
      </w:r>
      <w:r w:rsidRPr="00B74AAF">
        <w:rPr>
          <w:rFonts w:hint="cs"/>
          <w:sz w:val="27"/>
          <w:rtl/>
        </w:rPr>
        <w:t xml:space="preserve"> فتارة اقتصر على ذكر الصدر فقط</w:t>
      </w:r>
      <w:r w:rsidRPr="00B74AAF">
        <w:rPr>
          <w:sz w:val="27"/>
          <w:vertAlign w:val="superscript"/>
          <w:rtl/>
        </w:rPr>
        <w:t>(</w:t>
      </w:r>
      <w:r w:rsidRPr="00B74AAF">
        <w:rPr>
          <w:rStyle w:val="ac"/>
          <w:sz w:val="27"/>
          <w:rtl/>
        </w:rPr>
        <w:endnoteReference w:id="129"/>
      </w:r>
      <w:r w:rsidRPr="00B74AAF">
        <w:rPr>
          <w:sz w:val="27"/>
          <w:vertAlign w:val="superscript"/>
          <w:rtl/>
        </w:rPr>
        <w:t>)</w:t>
      </w:r>
      <w:r w:rsidR="00A3283D" w:rsidRPr="00B74AAF">
        <w:rPr>
          <w:rFonts w:hint="cs"/>
          <w:sz w:val="27"/>
          <w:rtl/>
        </w:rPr>
        <w:t>؛</w:t>
      </w:r>
      <w:r w:rsidRPr="00B74AAF">
        <w:rPr>
          <w:rFonts w:hint="cs"/>
          <w:sz w:val="27"/>
          <w:rtl/>
        </w:rPr>
        <w:t xml:space="preserve"> وأخرى ذكرها كاملة كما هي</w:t>
      </w:r>
      <w:r w:rsidRPr="00B74AAF">
        <w:rPr>
          <w:sz w:val="27"/>
          <w:vertAlign w:val="superscript"/>
          <w:rtl/>
        </w:rPr>
        <w:t>(</w:t>
      </w:r>
      <w:r w:rsidRPr="00B74AAF">
        <w:rPr>
          <w:rStyle w:val="ac"/>
          <w:sz w:val="27"/>
          <w:rtl/>
        </w:rPr>
        <w:endnoteReference w:id="130"/>
      </w:r>
      <w:r w:rsidRPr="00B74AAF">
        <w:rPr>
          <w:sz w:val="27"/>
          <w:vertAlign w:val="superscript"/>
          <w:rtl/>
        </w:rPr>
        <w:t>)</w:t>
      </w:r>
      <w:r w:rsidRPr="00B74AAF">
        <w:rPr>
          <w:rFonts w:hint="cs"/>
          <w:sz w:val="27"/>
          <w:rtl/>
        </w:rPr>
        <w:t xml:space="preserve">. </w:t>
      </w:r>
    </w:p>
    <w:p w:rsidR="0049373A" w:rsidRPr="00B74AAF" w:rsidRDefault="0049373A" w:rsidP="005445DC">
      <w:pPr>
        <w:rPr>
          <w:b/>
          <w:bCs/>
          <w:sz w:val="27"/>
          <w:rtl/>
        </w:rPr>
      </w:pPr>
      <w:r w:rsidRPr="00B74AAF">
        <w:rPr>
          <w:rFonts w:hint="cs"/>
          <w:b/>
          <w:bCs/>
          <w:sz w:val="27"/>
          <w:rtl/>
        </w:rPr>
        <w:t xml:space="preserve"> </w:t>
      </w:r>
      <w:r w:rsidRPr="00B74AAF">
        <w:rPr>
          <w:rFonts w:hint="cs"/>
          <w:sz w:val="27"/>
          <w:rtl/>
        </w:rPr>
        <w:t>وبناء عليه يمكن القول بأن عدم تعر</w:t>
      </w:r>
      <w:r w:rsidR="00A3283D" w:rsidRPr="00B74AAF">
        <w:rPr>
          <w:rFonts w:hint="cs"/>
          <w:sz w:val="27"/>
          <w:rtl/>
        </w:rPr>
        <w:t>ّ</w:t>
      </w:r>
      <w:r w:rsidRPr="00B74AAF">
        <w:rPr>
          <w:rFonts w:hint="cs"/>
          <w:sz w:val="27"/>
          <w:rtl/>
        </w:rPr>
        <w:t>ضهم للذيل لا يكشف عن وجود خلل فيه؛ وذلك لأنهم إنما لم يتعرضوا له بالذكر لعدم توق</w:t>
      </w:r>
      <w:r w:rsidR="00A3283D" w:rsidRPr="00B74AAF">
        <w:rPr>
          <w:rFonts w:hint="cs"/>
          <w:sz w:val="27"/>
          <w:rtl/>
        </w:rPr>
        <w:t>ّ</w:t>
      </w:r>
      <w:r w:rsidRPr="00B74AAF">
        <w:rPr>
          <w:rFonts w:hint="cs"/>
          <w:sz w:val="27"/>
          <w:rtl/>
        </w:rPr>
        <w:t>ف الاستدلال عليه في نظرهم، فيكون استشهادهم بالصدر من باب الاقتصار على مورد الحاجة</w:t>
      </w:r>
      <w:r w:rsidR="00A3283D" w:rsidRPr="00B74AAF">
        <w:rPr>
          <w:rFonts w:hint="cs"/>
          <w:sz w:val="27"/>
          <w:rtl/>
        </w:rPr>
        <w:t>.</w:t>
      </w:r>
      <w:r w:rsidRPr="00B74AAF">
        <w:rPr>
          <w:rFonts w:hint="cs"/>
          <w:sz w:val="27"/>
          <w:rtl/>
        </w:rPr>
        <w:t xml:space="preserve"> وهذا له نظائر في الفقه</w:t>
      </w:r>
      <w:r w:rsidR="00A3283D" w:rsidRPr="00B74AAF">
        <w:rPr>
          <w:rFonts w:hint="cs"/>
          <w:sz w:val="27"/>
          <w:rtl/>
        </w:rPr>
        <w:t>،</w:t>
      </w:r>
      <w:r w:rsidRPr="00B74AAF">
        <w:rPr>
          <w:rFonts w:hint="cs"/>
          <w:sz w:val="27"/>
          <w:rtl/>
        </w:rPr>
        <w:t xml:space="preserve"> وليس بعزيز، بل هو مم</w:t>
      </w:r>
      <w:r w:rsidR="00A3283D" w:rsidRPr="00B74AAF">
        <w:rPr>
          <w:rFonts w:hint="cs"/>
          <w:sz w:val="27"/>
          <w:rtl/>
        </w:rPr>
        <w:t>ّ</w:t>
      </w:r>
      <w:r w:rsidRPr="00B74AAF">
        <w:rPr>
          <w:rFonts w:hint="cs"/>
          <w:sz w:val="27"/>
          <w:rtl/>
        </w:rPr>
        <w:t>ا دأب عليه الفقهاء.</w:t>
      </w:r>
    </w:p>
    <w:p w:rsidR="0049373A" w:rsidRPr="00B74AAF" w:rsidRDefault="0049373A" w:rsidP="005445DC">
      <w:pPr>
        <w:rPr>
          <w:sz w:val="27"/>
          <w:rtl/>
        </w:rPr>
      </w:pPr>
      <w:r w:rsidRPr="00B74AAF">
        <w:rPr>
          <w:rFonts w:hint="cs"/>
          <w:b/>
          <w:bCs/>
          <w:sz w:val="27"/>
          <w:rtl/>
        </w:rPr>
        <w:t>ولكن</w:t>
      </w:r>
      <w:r w:rsidR="00A3283D" w:rsidRPr="00B74AAF">
        <w:rPr>
          <w:rFonts w:hint="cs"/>
          <w:b/>
          <w:bCs/>
          <w:sz w:val="27"/>
          <w:rtl/>
        </w:rPr>
        <w:t>ّ</w:t>
      </w:r>
      <w:r w:rsidRPr="00B74AAF">
        <w:rPr>
          <w:rFonts w:hint="cs"/>
          <w:b/>
          <w:bCs/>
          <w:sz w:val="27"/>
          <w:rtl/>
        </w:rPr>
        <w:t xml:space="preserve"> الإنصاف </w:t>
      </w:r>
      <w:r w:rsidR="00A3283D" w:rsidRPr="00B74AAF">
        <w:rPr>
          <w:rFonts w:hint="cs"/>
          <w:b/>
          <w:bCs/>
          <w:sz w:val="27"/>
          <w:rtl/>
        </w:rPr>
        <w:t>أ</w:t>
      </w:r>
      <w:r w:rsidRPr="00B74AAF">
        <w:rPr>
          <w:rFonts w:hint="cs"/>
          <w:b/>
          <w:bCs/>
          <w:sz w:val="27"/>
          <w:rtl/>
        </w:rPr>
        <w:t>ن هذا لا يفيد</w:t>
      </w:r>
      <w:r w:rsidR="00A3283D" w:rsidRPr="00B74AAF">
        <w:rPr>
          <w:rFonts w:hint="cs"/>
          <w:b/>
          <w:bCs/>
          <w:sz w:val="27"/>
          <w:rtl/>
        </w:rPr>
        <w:t>؛</w:t>
      </w:r>
      <w:r w:rsidRPr="00B74AAF">
        <w:rPr>
          <w:rFonts w:hint="cs"/>
          <w:sz w:val="27"/>
          <w:rtl/>
        </w:rPr>
        <w:t xml:space="preserve"> لأننا نريد إحراز عمل المشهور بتمام فقرات الرواية، فإذا اقتصر عمل المشهور في مقام الاستدلال</w:t>
      </w:r>
      <w:r w:rsidRPr="00B74AAF">
        <w:rPr>
          <w:rFonts w:hint="cs"/>
          <w:b/>
          <w:bCs/>
          <w:sz w:val="27"/>
          <w:rtl/>
        </w:rPr>
        <w:t xml:space="preserve"> </w:t>
      </w:r>
      <w:r w:rsidRPr="00B74AAF">
        <w:rPr>
          <w:rFonts w:hint="cs"/>
          <w:sz w:val="27"/>
          <w:rtl/>
        </w:rPr>
        <w:t>على الفقرة الأولى لم يحرز عملهم بالثانية</w:t>
      </w:r>
      <w:r w:rsidR="00A3283D" w:rsidRPr="00B74AAF">
        <w:rPr>
          <w:rFonts w:hint="cs"/>
          <w:sz w:val="27"/>
          <w:rtl/>
        </w:rPr>
        <w:t>.</w:t>
      </w:r>
      <w:r w:rsidRPr="00B74AAF">
        <w:rPr>
          <w:rFonts w:hint="cs"/>
          <w:sz w:val="27"/>
          <w:rtl/>
        </w:rPr>
        <w:t xml:space="preserve"> وحج</w:t>
      </w:r>
      <w:r w:rsidR="00A3283D" w:rsidRPr="00B74AAF">
        <w:rPr>
          <w:rFonts w:hint="cs"/>
          <w:sz w:val="27"/>
          <w:rtl/>
        </w:rPr>
        <w:t>ّ</w:t>
      </w:r>
      <w:r w:rsidRPr="00B74AAF">
        <w:rPr>
          <w:rFonts w:hint="cs"/>
          <w:sz w:val="27"/>
          <w:rtl/>
        </w:rPr>
        <w:t>ية الفقرة الثانية مؤث</w:t>
      </w:r>
      <w:r w:rsidR="00A3283D" w:rsidRPr="00B74AAF">
        <w:rPr>
          <w:rFonts w:hint="cs"/>
          <w:sz w:val="27"/>
          <w:rtl/>
        </w:rPr>
        <w:t>ّ</w:t>
      </w:r>
      <w:r w:rsidRPr="00B74AAF">
        <w:rPr>
          <w:rFonts w:hint="cs"/>
          <w:sz w:val="27"/>
          <w:rtl/>
        </w:rPr>
        <w:t>رة في تحديد معنى الرواية</w:t>
      </w:r>
      <w:r w:rsidR="00A3283D" w:rsidRPr="00B74AAF">
        <w:rPr>
          <w:rFonts w:hint="cs"/>
          <w:sz w:val="27"/>
          <w:rtl/>
        </w:rPr>
        <w:t>.</w:t>
      </w:r>
      <w:r w:rsidRPr="00B74AAF">
        <w:rPr>
          <w:rFonts w:hint="cs"/>
          <w:sz w:val="27"/>
          <w:rtl/>
        </w:rPr>
        <w:t xml:space="preserve"> ومجرّد احتمال أنهم لم يتعر</w:t>
      </w:r>
      <w:r w:rsidR="00A3283D" w:rsidRPr="00B74AAF">
        <w:rPr>
          <w:rFonts w:hint="cs"/>
          <w:sz w:val="27"/>
          <w:rtl/>
        </w:rPr>
        <w:t>ّ</w:t>
      </w:r>
      <w:r w:rsidRPr="00B74AAF">
        <w:rPr>
          <w:rFonts w:hint="cs"/>
          <w:sz w:val="27"/>
          <w:rtl/>
        </w:rPr>
        <w:t>ضوا للفقرة الثانية لعدم توق</w:t>
      </w:r>
      <w:r w:rsidR="00A3283D" w:rsidRPr="00B74AAF">
        <w:rPr>
          <w:rFonts w:hint="cs"/>
          <w:sz w:val="27"/>
          <w:rtl/>
        </w:rPr>
        <w:t>ّ</w:t>
      </w:r>
      <w:r w:rsidRPr="00B74AAF">
        <w:rPr>
          <w:rFonts w:hint="cs"/>
          <w:sz w:val="27"/>
          <w:rtl/>
        </w:rPr>
        <w:t>ف الاستدلال عليها يبقى احتمالاً</w:t>
      </w:r>
      <w:r w:rsidR="00A3283D" w:rsidRPr="00B74AAF">
        <w:rPr>
          <w:rFonts w:hint="cs"/>
          <w:sz w:val="27"/>
          <w:rtl/>
        </w:rPr>
        <w:t>،</w:t>
      </w:r>
      <w:r w:rsidRPr="00B74AAF">
        <w:rPr>
          <w:rFonts w:hint="cs"/>
          <w:sz w:val="27"/>
          <w:rtl/>
        </w:rPr>
        <w:t xml:space="preserve"> فلم يحرز بالنتيجة عملهم بها، وبالتالي الملاحظة التي ذكرها الشيخ اللنكراني</w:t>
      </w:r>
      <w:r w:rsidR="005445DC" w:rsidRPr="00AC4DE2">
        <w:rPr>
          <w:rFonts w:cs="Mosawi" w:hint="cs"/>
          <w:sz w:val="22"/>
          <w:szCs w:val="22"/>
          <w:rtl/>
        </w:rPr>
        <w:t>&amp;</w:t>
      </w:r>
      <w:r w:rsidRPr="00B74AAF">
        <w:rPr>
          <w:rFonts w:hint="cs"/>
          <w:sz w:val="27"/>
          <w:rtl/>
        </w:rPr>
        <w:t xml:space="preserve"> واردة</w:t>
      </w:r>
      <w:r w:rsidR="00A3283D" w:rsidRPr="00B74AAF">
        <w:rPr>
          <w:rFonts w:hint="cs"/>
          <w:sz w:val="27"/>
          <w:rtl/>
        </w:rPr>
        <w:t>ٌ</w:t>
      </w:r>
      <w:r w:rsidRPr="00B74AAF">
        <w:rPr>
          <w:rFonts w:hint="cs"/>
          <w:sz w:val="27"/>
          <w:rtl/>
        </w:rPr>
        <w:t>.</w:t>
      </w:r>
    </w:p>
    <w:p w:rsidR="0049373A" w:rsidRPr="00B74AAF" w:rsidRDefault="00A3283D" w:rsidP="005445DC">
      <w:pPr>
        <w:rPr>
          <w:b/>
          <w:bCs/>
          <w:sz w:val="27"/>
          <w:rtl/>
        </w:rPr>
      </w:pPr>
      <w:r w:rsidRPr="00B74AAF">
        <w:rPr>
          <w:rFonts w:hint="cs"/>
          <w:b/>
          <w:bCs/>
          <w:sz w:val="27"/>
          <w:rtl/>
        </w:rPr>
        <w:t>و</w:t>
      </w:r>
      <w:r w:rsidR="0049373A" w:rsidRPr="00B74AAF">
        <w:rPr>
          <w:rFonts w:hint="cs"/>
          <w:b/>
          <w:bCs/>
          <w:sz w:val="27"/>
          <w:rtl/>
        </w:rPr>
        <w:t xml:space="preserve">أما من ناحية الدلالة </w:t>
      </w:r>
      <w:r w:rsidR="0049373A" w:rsidRPr="00B74AAF">
        <w:rPr>
          <w:rFonts w:hint="cs"/>
          <w:sz w:val="27"/>
          <w:rtl/>
        </w:rPr>
        <w:t>ففي مضمون الخبر احتمالان</w:t>
      </w:r>
      <w:r w:rsidRPr="00B74AAF">
        <w:rPr>
          <w:rFonts w:hint="cs"/>
          <w:sz w:val="27"/>
          <w:rtl/>
        </w:rPr>
        <w:t>:</w:t>
      </w:r>
      <w:r w:rsidR="0049373A" w:rsidRPr="00B74AAF">
        <w:rPr>
          <w:rFonts w:hint="cs"/>
          <w:sz w:val="27"/>
          <w:rtl/>
        </w:rPr>
        <w:t xml:space="preserve"> </w:t>
      </w:r>
      <w:r w:rsidR="0049373A" w:rsidRPr="00B74AAF">
        <w:rPr>
          <w:rFonts w:hint="cs"/>
          <w:b/>
          <w:bCs/>
          <w:sz w:val="27"/>
          <w:rtl/>
        </w:rPr>
        <w:t>أو</w:t>
      </w:r>
      <w:r w:rsidRPr="00B74AAF">
        <w:rPr>
          <w:rFonts w:hint="cs"/>
          <w:b/>
          <w:bCs/>
          <w:sz w:val="27"/>
          <w:rtl/>
        </w:rPr>
        <w:t>ّ</w:t>
      </w:r>
      <w:r w:rsidR="0049373A" w:rsidRPr="00B74AAF">
        <w:rPr>
          <w:rFonts w:hint="cs"/>
          <w:b/>
          <w:bCs/>
          <w:sz w:val="27"/>
          <w:rtl/>
        </w:rPr>
        <w:t>لهما</w:t>
      </w:r>
      <w:r w:rsidRPr="00B74AAF">
        <w:rPr>
          <w:rFonts w:hint="cs"/>
          <w:sz w:val="27"/>
          <w:rtl/>
        </w:rPr>
        <w:t>:</w:t>
      </w:r>
      <w:r w:rsidR="0049373A" w:rsidRPr="00B74AAF">
        <w:rPr>
          <w:rFonts w:hint="cs"/>
          <w:sz w:val="27"/>
          <w:rtl/>
        </w:rPr>
        <w:t xml:space="preserve"> </w:t>
      </w:r>
      <w:r w:rsidRPr="00B74AAF">
        <w:rPr>
          <w:rFonts w:hint="cs"/>
          <w:sz w:val="27"/>
          <w:rtl/>
        </w:rPr>
        <w:t>إ</w:t>
      </w:r>
      <w:r w:rsidR="0049373A" w:rsidRPr="00B74AAF">
        <w:rPr>
          <w:rFonts w:hint="cs"/>
          <w:sz w:val="27"/>
          <w:rtl/>
        </w:rPr>
        <w:t>نه وارد في مقام الإنشاء والجعل</w:t>
      </w:r>
      <w:r w:rsidRPr="00B74AAF">
        <w:rPr>
          <w:rFonts w:hint="cs"/>
          <w:sz w:val="27"/>
          <w:rtl/>
        </w:rPr>
        <w:t>؛</w:t>
      </w:r>
      <w:r w:rsidR="0049373A" w:rsidRPr="00B74AAF">
        <w:rPr>
          <w:rFonts w:hint="cs"/>
          <w:sz w:val="27"/>
          <w:rtl/>
        </w:rPr>
        <w:t xml:space="preserve"> </w:t>
      </w:r>
      <w:r w:rsidR="0049373A" w:rsidRPr="00B74AAF">
        <w:rPr>
          <w:rFonts w:hint="cs"/>
          <w:b/>
          <w:bCs/>
          <w:sz w:val="27"/>
          <w:rtl/>
        </w:rPr>
        <w:t>وثانيهما</w:t>
      </w:r>
      <w:r w:rsidRPr="00B74AAF">
        <w:rPr>
          <w:rFonts w:hint="cs"/>
          <w:sz w:val="27"/>
          <w:rtl/>
        </w:rPr>
        <w:t>:</w:t>
      </w:r>
      <w:r w:rsidR="0049373A" w:rsidRPr="00B74AAF">
        <w:rPr>
          <w:rFonts w:hint="cs"/>
          <w:sz w:val="27"/>
          <w:rtl/>
        </w:rPr>
        <w:t xml:space="preserve"> </w:t>
      </w:r>
      <w:r w:rsidRPr="00B74AAF">
        <w:rPr>
          <w:rFonts w:hint="cs"/>
          <w:sz w:val="27"/>
          <w:rtl/>
        </w:rPr>
        <w:t>إ</w:t>
      </w:r>
      <w:r w:rsidR="0049373A" w:rsidRPr="00B74AAF">
        <w:rPr>
          <w:rFonts w:hint="cs"/>
          <w:sz w:val="27"/>
          <w:rtl/>
        </w:rPr>
        <w:t>نه وارد في مقام الإخبار.</w:t>
      </w:r>
    </w:p>
    <w:p w:rsidR="0049373A" w:rsidRPr="00B74AAF" w:rsidRDefault="0049373A" w:rsidP="000C070C">
      <w:pPr>
        <w:rPr>
          <w:sz w:val="27"/>
          <w:rtl/>
        </w:rPr>
      </w:pPr>
      <w:r w:rsidRPr="00B74AAF">
        <w:rPr>
          <w:rFonts w:hint="cs"/>
          <w:sz w:val="27"/>
          <w:rtl/>
        </w:rPr>
        <w:t xml:space="preserve">ومن الواضح </w:t>
      </w:r>
      <w:r w:rsidR="00A3283D" w:rsidRPr="00B74AAF">
        <w:rPr>
          <w:rFonts w:hint="cs"/>
          <w:sz w:val="27"/>
          <w:rtl/>
        </w:rPr>
        <w:t>أ</w:t>
      </w:r>
      <w:r w:rsidRPr="00B74AAF">
        <w:rPr>
          <w:rFonts w:hint="cs"/>
          <w:sz w:val="27"/>
          <w:rtl/>
        </w:rPr>
        <w:t>ن دلالته على القاعدة متوق</w:t>
      </w:r>
      <w:r w:rsidR="00A3283D" w:rsidRPr="00B74AAF">
        <w:rPr>
          <w:rFonts w:hint="cs"/>
          <w:sz w:val="27"/>
          <w:rtl/>
        </w:rPr>
        <w:t>ّ</w:t>
      </w:r>
      <w:r w:rsidRPr="00B74AAF">
        <w:rPr>
          <w:rFonts w:hint="cs"/>
          <w:sz w:val="27"/>
          <w:rtl/>
        </w:rPr>
        <w:t>فة على الاحتمال الأول</w:t>
      </w:r>
      <w:r w:rsidR="00A3283D" w:rsidRPr="00B74AAF">
        <w:rPr>
          <w:rFonts w:hint="cs"/>
          <w:sz w:val="27"/>
          <w:rtl/>
        </w:rPr>
        <w:t>.</w:t>
      </w:r>
      <w:r w:rsidRPr="00B74AAF">
        <w:rPr>
          <w:rFonts w:hint="cs"/>
          <w:sz w:val="27"/>
          <w:rtl/>
        </w:rPr>
        <w:t xml:space="preserve"> ويمكن تقريب </w:t>
      </w:r>
      <w:r w:rsidRPr="00B74AAF">
        <w:rPr>
          <w:rFonts w:hint="cs"/>
          <w:sz w:val="27"/>
          <w:rtl/>
        </w:rPr>
        <w:lastRenderedPageBreak/>
        <w:t>الاستدلال به بالقول</w:t>
      </w:r>
      <w:r w:rsidR="00A3283D" w:rsidRPr="00B74AAF">
        <w:rPr>
          <w:rFonts w:hint="cs"/>
          <w:sz w:val="27"/>
          <w:rtl/>
        </w:rPr>
        <w:t>:</w:t>
      </w:r>
      <w:r w:rsidRPr="00B74AAF">
        <w:rPr>
          <w:rFonts w:hint="cs"/>
          <w:sz w:val="27"/>
          <w:rtl/>
        </w:rPr>
        <w:t xml:space="preserve"> إن الجملة الأولى، وهي قوله</w:t>
      </w:r>
      <w:r w:rsidR="00A3283D" w:rsidRPr="00B74AAF">
        <w:rPr>
          <w:rFonts w:hint="cs"/>
          <w:sz w:val="27"/>
          <w:rtl/>
        </w:rPr>
        <w:t>:</w:t>
      </w:r>
      <w:r w:rsidRPr="00B74AAF">
        <w:rPr>
          <w:rFonts w:hint="cs"/>
          <w:sz w:val="27"/>
          <w:rtl/>
        </w:rPr>
        <w:t xml:space="preserve"> ال</w:t>
      </w:r>
      <w:r w:rsidR="00A3283D" w:rsidRPr="00B74AAF">
        <w:rPr>
          <w:rFonts w:hint="cs"/>
          <w:sz w:val="27"/>
          <w:rtl/>
        </w:rPr>
        <w:t>إ</w:t>
      </w:r>
      <w:r w:rsidRPr="00B74AAF">
        <w:rPr>
          <w:rFonts w:hint="cs"/>
          <w:sz w:val="27"/>
          <w:rtl/>
        </w:rPr>
        <w:t>سلام يعلو ولا يعلى عليه</w:t>
      </w:r>
      <w:r w:rsidR="00A3283D" w:rsidRPr="00B74AAF">
        <w:rPr>
          <w:rFonts w:hint="cs"/>
          <w:sz w:val="27"/>
          <w:rtl/>
        </w:rPr>
        <w:t>،</w:t>
      </w:r>
      <w:r w:rsidRPr="00B74AAF">
        <w:rPr>
          <w:rFonts w:hint="cs"/>
          <w:sz w:val="27"/>
          <w:rtl/>
        </w:rPr>
        <w:t xml:space="preserve"> مجملة من ناحية المقصود منه، فهل هو الإسلام أو المسلمون</w:t>
      </w:r>
      <w:r w:rsidR="000C070C">
        <w:rPr>
          <w:rFonts w:hint="cs"/>
          <w:sz w:val="27"/>
          <w:rtl/>
        </w:rPr>
        <w:t>؟</w:t>
      </w:r>
      <w:r w:rsidRPr="00B74AAF">
        <w:rPr>
          <w:rFonts w:hint="cs"/>
          <w:sz w:val="27"/>
          <w:rtl/>
        </w:rPr>
        <w:t xml:space="preserve"> هذا فيما لو لوحظ منفصلا</w:t>
      </w:r>
      <w:r w:rsidR="00A3283D" w:rsidRPr="00B74AAF">
        <w:rPr>
          <w:rFonts w:hint="cs"/>
          <w:sz w:val="27"/>
          <w:rtl/>
        </w:rPr>
        <w:t>ً</w:t>
      </w:r>
      <w:r w:rsidRPr="00B74AAF">
        <w:rPr>
          <w:rFonts w:hint="cs"/>
          <w:sz w:val="27"/>
          <w:rtl/>
        </w:rPr>
        <w:t xml:space="preserve"> عن الذيل. أما لو لوحظ الذيل</w:t>
      </w:r>
      <w:r w:rsidR="00C83A97" w:rsidRPr="00B74AAF">
        <w:rPr>
          <w:rFonts w:hint="cs"/>
          <w:sz w:val="27"/>
          <w:rtl/>
        </w:rPr>
        <w:t>،</w:t>
      </w:r>
      <w:r w:rsidRPr="00B74AAF">
        <w:rPr>
          <w:rFonts w:hint="cs"/>
          <w:sz w:val="27"/>
          <w:rtl/>
        </w:rPr>
        <w:t xml:space="preserve"> وهو قوله: </w:t>
      </w:r>
      <w:r w:rsidR="00C83A97" w:rsidRPr="00B74AAF">
        <w:rPr>
          <w:rFonts w:hint="eastAsia"/>
          <w:sz w:val="24"/>
          <w:szCs w:val="24"/>
          <w:rtl/>
        </w:rPr>
        <w:t>«</w:t>
      </w:r>
      <w:r w:rsidRPr="00B74AAF">
        <w:rPr>
          <w:rFonts w:hint="cs"/>
          <w:sz w:val="27"/>
          <w:rtl/>
        </w:rPr>
        <w:t>والكفار بمنزلة الموتى</w:t>
      </w:r>
      <w:r w:rsidR="00C83A97" w:rsidRPr="00B74AAF">
        <w:rPr>
          <w:rFonts w:hint="cs"/>
          <w:sz w:val="27"/>
          <w:rtl/>
        </w:rPr>
        <w:t>،</w:t>
      </w:r>
      <w:r w:rsidRPr="00B74AAF">
        <w:rPr>
          <w:rFonts w:hint="cs"/>
          <w:sz w:val="27"/>
          <w:rtl/>
        </w:rPr>
        <w:t xml:space="preserve"> لا يحجبون ولا يرثون</w:t>
      </w:r>
      <w:r w:rsidRPr="00B74AAF">
        <w:rPr>
          <w:rFonts w:hint="eastAsia"/>
          <w:sz w:val="24"/>
          <w:szCs w:val="24"/>
          <w:rtl/>
        </w:rPr>
        <w:t>»</w:t>
      </w:r>
      <w:r w:rsidRPr="00B74AAF">
        <w:rPr>
          <w:rFonts w:hint="cs"/>
          <w:sz w:val="27"/>
          <w:rtl/>
        </w:rPr>
        <w:t>، فيعتبر قرينة</w:t>
      </w:r>
      <w:r w:rsidR="00C83A97" w:rsidRPr="00B74AAF">
        <w:rPr>
          <w:rFonts w:hint="cs"/>
          <w:sz w:val="27"/>
          <w:rtl/>
        </w:rPr>
        <w:t>ً</w:t>
      </w:r>
      <w:r w:rsidRPr="00B74AAF">
        <w:rPr>
          <w:rFonts w:hint="cs"/>
          <w:sz w:val="27"/>
          <w:rtl/>
        </w:rPr>
        <w:t xml:space="preserve"> على تحديد معنى العلو</w:t>
      </w:r>
      <w:r w:rsidR="00C83A97" w:rsidRPr="00B74AAF">
        <w:rPr>
          <w:rFonts w:hint="cs"/>
          <w:sz w:val="27"/>
          <w:rtl/>
        </w:rPr>
        <w:t>ّ</w:t>
      </w:r>
      <w:r w:rsidRPr="00B74AAF">
        <w:rPr>
          <w:rFonts w:hint="cs"/>
          <w:sz w:val="27"/>
          <w:rtl/>
        </w:rPr>
        <w:t xml:space="preserve"> في الصدر، وأن الخبر في مقام الإنشاء لا الإخبار، وأن المراد من ال</w:t>
      </w:r>
      <w:r w:rsidR="00C83A97" w:rsidRPr="00B74AAF">
        <w:rPr>
          <w:rFonts w:hint="cs"/>
          <w:sz w:val="27"/>
          <w:rtl/>
        </w:rPr>
        <w:t>إ</w:t>
      </w:r>
      <w:r w:rsidRPr="00B74AAF">
        <w:rPr>
          <w:rFonts w:hint="cs"/>
          <w:sz w:val="27"/>
          <w:rtl/>
        </w:rPr>
        <w:t>سلام هو المسلمين</w:t>
      </w:r>
      <w:r w:rsidR="00C83A97" w:rsidRPr="00B74AAF">
        <w:rPr>
          <w:rFonts w:hint="cs"/>
          <w:sz w:val="27"/>
          <w:rtl/>
        </w:rPr>
        <w:t>؛</w:t>
      </w:r>
      <w:r w:rsidRPr="00B74AAF">
        <w:rPr>
          <w:rFonts w:hint="cs"/>
          <w:sz w:val="27"/>
          <w:rtl/>
        </w:rPr>
        <w:t xml:space="preserve"> وذلك بمقتضى قرينة المقابلة. وإلا</w:t>
      </w:r>
      <w:r w:rsidR="00C83A97" w:rsidRPr="00B74AAF">
        <w:rPr>
          <w:rFonts w:hint="cs"/>
          <w:sz w:val="27"/>
          <w:rtl/>
        </w:rPr>
        <w:t>ّ</w:t>
      </w:r>
      <w:r w:rsidRPr="00B74AAF">
        <w:rPr>
          <w:rFonts w:hint="cs"/>
          <w:sz w:val="27"/>
          <w:rtl/>
        </w:rPr>
        <w:t xml:space="preserve"> لما كان للذيل ربط</w:t>
      </w:r>
      <w:r w:rsidR="00C83A97" w:rsidRPr="00B74AAF">
        <w:rPr>
          <w:rFonts w:hint="cs"/>
          <w:sz w:val="27"/>
          <w:rtl/>
        </w:rPr>
        <w:t>ٌ</w:t>
      </w:r>
      <w:r w:rsidRPr="00B74AAF">
        <w:rPr>
          <w:rFonts w:hint="cs"/>
          <w:sz w:val="27"/>
          <w:rtl/>
        </w:rPr>
        <w:t xml:space="preserve"> بالصدر، و</w:t>
      </w:r>
      <w:r w:rsidR="00C83A97" w:rsidRPr="00B74AAF">
        <w:rPr>
          <w:rFonts w:hint="cs"/>
          <w:sz w:val="27"/>
          <w:rtl/>
        </w:rPr>
        <w:t xml:space="preserve">كان </w:t>
      </w:r>
      <w:r w:rsidRPr="00B74AAF">
        <w:rPr>
          <w:rFonts w:hint="cs"/>
          <w:sz w:val="27"/>
          <w:rtl/>
        </w:rPr>
        <w:t>أجنبياً عنه بالكلية. فلا معنى ل</w:t>
      </w:r>
      <w:r w:rsidR="00C83A97" w:rsidRPr="00B74AAF">
        <w:rPr>
          <w:rFonts w:hint="cs"/>
          <w:sz w:val="27"/>
          <w:rtl/>
        </w:rPr>
        <w:t>أ</w:t>
      </w:r>
      <w:r w:rsidRPr="00B74AAF">
        <w:rPr>
          <w:rFonts w:hint="cs"/>
          <w:sz w:val="27"/>
          <w:rtl/>
        </w:rPr>
        <w:t>ن يخبر النبي</w:t>
      </w:r>
      <w:r w:rsidR="00C83A97" w:rsidRPr="00B74AAF">
        <w:rPr>
          <w:rFonts w:hint="cs"/>
          <w:sz w:val="27"/>
          <w:rtl/>
        </w:rPr>
        <w:t>ّ</w:t>
      </w:r>
      <w:r w:rsidR="005445DC" w:rsidRPr="00214181">
        <w:rPr>
          <w:rFonts w:cs="Mosawi" w:hint="cs"/>
          <w:sz w:val="22"/>
          <w:szCs w:val="22"/>
          <w:rtl/>
        </w:rPr>
        <w:t>|</w:t>
      </w:r>
      <w:r w:rsidRPr="00B74AAF">
        <w:rPr>
          <w:rFonts w:hint="cs"/>
          <w:sz w:val="27"/>
          <w:rtl/>
        </w:rPr>
        <w:t xml:space="preserve"> عن علو</w:t>
      </w:r>
      <w:r w:rsidR="00C83A97" w:rsidRPr="00B74AAF">
        <w:rPr>
          <w:rFonts w:hint="cs"/>
          <w:sz w:val="27"/>
          <w:rtl/>
        </w:rPr>
        <w:t>ّ</w:t>
      </w:r>
      <w:r w:rsidRPr="00B74AAF">
        <w:rPr>
          <w:rFonts w:hint="cs"/>
          <w:sz w:val="27"/>
          <w:rtl/>
        </w:rPr>
        <w:t xml:space="preserve"> الإسلام بجميع محتملات الحديث، وبعد ذلك يعقّ</w:t>
      </w:r>
      <w:r w:rsidR="00C83A97" w:rsidRPr="00B74AAF">
        <w:rPr>
          <w:rFonts w:hint="cs"/>
          <w:sz w:val="27"/>
          <w:rtl/>
        </w:rPr>
        <w:t>ِ</w:t>
      </w:r>
      <w:r w:rsidRPr="00B74AAF">
        <w:rPr>
          <w:rFonts w:hint="cs"/>
          <w:sz w:val="27"/>
          <w:rtl/>
        </w:rPr>
        <w:t>ب بحكم</w:t>
      </w:r>
      <w:r w:rsidR="00C83A97" w:rsidRPr="00B74AAF">
        <w:rPr>
          <w:rFonts w:hint="cs"/>
          <w:sz w:val="27"/>
          <w:rtl/>
        </w:rPr>
        <w:t>ٍ</w:t>
      </w:r>
      <w:r w:rsidRPr="00B74AAF">
        <w:rPr>
          <w:rFonts w:hint="cs"/>
          <w:sz w:val="27"/>
          <w:rtl/>
        </w:rPr>
        <w:t xml:space="preserve"> إنشائي يتعلق بالكفار. فيكون معنى الخبر حينئذ</w:t>
      </w:r>
      <w:r w:rsidR="00C83A97" w:rsidRPr="00B74AAF">
        <w:rPr>
          <w:rFonts w:hint="cs"/>
          <w:sz w:val="27"/>
          <w:rtl/>
        </w:rPr>
        <w:t>ٍ</w:t>
      </w:r>
      <w:r w:rsidRPr="00B74AAF">
        <w:rPr>
          <w:rFonts w:hint="cs"/>
          <w:sz w:val="27"/>
          <w:rtl/>
        </w:rPr>
        <w:t xml:space="preserve"> أن الأحكام التي جعلت في</w:t>
      </w:r>
      <w:r w:rsidR="00C83A97" w:rsidRPr="00B74AAF">
        <w:rPr>
          <w:rFonts w:hint="cs"/>
          <w:sz w:val="27"/>
          <w:rtl/>
        </w:rPr>
        <w:t xml:space="preserve"> </w:t>
      </w:r>
      <w:r w:rsidRPr="00B74AAF">
        <w:rPr>
          <w:rFonts w:hint="cs"/>
          <w:sz w:val="27"/>
          <w:rtl/>
        </w:rPr>
        <w:t>ما تتعلق بعلاقة المسلمين والكف</w:t>
      </w:r>
      <w:r w:rsidR="00C83A97" w:rsidRPr="00B74AAF">
        <w:rPr>
          <w:rFonts w:hint="cs"/>
          <w:sz w:val="27"/>
          <w:rtl/>
        </w:rPr>
        <w:t>ّ</w:t>
      </w:r>
      <w:r w:rsidRPr="00B74AAF">
        <w:rPr>
          <w:rFonts w:hint="cs"/>
          <w:sz w:val="27"/>
          <w:rtl/>
        </w:rPr>
        <w:t>ار لوحظ فيها علو</w:t>
      </w:r>
      <w:r w:rsidR="00C83A97" w:rsidRPr="00B74AAF">
        <w:rPr>
          <w:rFonts w:hint="cs"/>
          <w:sz w:val="27"/>
          <w:rtl/>
        </w:rPr>
        <w:t>ّ</w:t>
      </w:r>
      <w:r w:rsidRPr="00B74AAF">
        <w:rPr>
          <w:rFonts w:hint="cs"/>
          <w:sz w:val="27"/>
          <w:rtl/>
        </w:rPr>
        <w:t xml:space="preserve"> المسلمين ولصالحهم</w:t>
      </w:r>
      <w:r w:rsidR="00C83A97" w:rsidRPr="00B74AAF">
        <w:rPr>
          <w:rFonts w:hint="cs"/>
          <w:sz w:val="27"/>
          <w:rtl/>
        </w:rPr>
        <w:t>،</w:t>
      </w:r>
      <w:r w:rsidRPr="00B74AAF">
        <w:rPr>
          <w:rFonts w:hint="cs"/>
          <w:sz w:val="27"/>
          <w:rtl/>
        </w:rPr>
        <w:t xml:space="preserve"> دون العكس. </w:t>
      </w:r>
    </w:p>
    <w:p w:rsidR="0049373A" w:rsidRPr="00B74AAF" w:rsidRDefault="0049373A" w:rsidP="005445DC">
      <w:pPr>
        <w:rPr>
          <w:sz w:val="27"/>
          <w:rtl/>
        </w:rPr>
      </w:pPr>
      <w:r w:rsidRPr="00B74AAF">
        <w:rPr>
          <w:rFonts w:hint="cs"/>
          <w:sz w:val="27"/>
          <w:rtl/>
        </w:rPr>
        <w:t>هذا كل</w:t>
      </w:r>
      <w:r w:rsidR="00C83A97" w:rsidRPr="00B74AAF">
        <w:rPr>
          <w:rFonts w:hint="cs"/>
          <w:sz w:val="27"/>
          <w:rtl/>
        </w:rPr>
        <w:t>ّ</w:t>
      </w:r>
      <w:r w:rsidRPr="00B74AAF">
        <w:rPr>
          <w:rFonts w:hint="cs"/>
          <w:sz w:val="27"/>
          <w:rtl/>
        </w:rPr>
        <w:t>ه فيما لو لوحظ ذيل الحديث</w:t>
      </w:r>
      <w:r w:rsidR="00C83A97" w:rsidRPr="00B74AAF">
        <w:rPr>
          <w:rFonts w:hint="cs"/>
          <w:sz w:val="27"/>
          <w:rtl/>
        </w:rPr>
        <w:t>،</w:t>
      </w:r>
      <w:r w:rsidRPr="00B74AAF">
        <w:rPr>
          <w:rFonts w:hint="cs"/>
          <w:sz w:val="27"/>
          <w:rtl/>
        </w:rPr>
        <w:t xml:space="preserve"> فتكون دلالته على القاعدة تامة. إلا</w:t>
      </w:r>
      <w:r w:rsidR="00C83A97" w:rsidRPr="00B74AAF">
        <w:rPr>
          <w:rFonts w:hint="cs"/>
          <w:sz w:val="27"/>
          <w:rtl/>
        </w:rPr>
        <w:t>ّ</w:t>
      </w:r>
      <w:r w:rsidRPr="00B74AAF">
        <w:rPr>
          <w:rFonts w:hint="cs"/>
          <w:sz w:val="27"/>
          <w:rtl/>
        </w:rPr>
        <w:t xml:space="preserve"> أن الفقهاء عندما تعر</w:t>
      </w:r>
      <w:r w:rsidR="00C83A97" w:rsidRPr="00B74AAF">
        <w:rPr>
          <w:rFonts w:hint="cs"/>
          <w:sz w:val="27"/>
          <w:rtl/>
        </w:rPr>
        <w:t>ّ</w:t>
      </w:r>
      <w:r w:rsidRPr="00B74AAF">
        <w:rPr>
          <w:rFonts w:hint="cs"/>
          <w:sz w:val="27"/>
          <w:rtl/>
        </w:rPr>
        <w:t>ضوا لمناقشة الحديث اقتصر نظرهم على الصدر بالخصوص</w:t>
      </w:r>
      <w:r w:rsidR="00C83A97" w:rsidRPr="00B74AAF">
        <w:rPr>
          <w:rFonts w:hint="cs"/>
          <w:sz w:val="27"/>
          <w:rtl/>
        </w:rPr>
        <w:t>،</w:t>
      </w:r>
      <w:r w:rsidRPr="00B74AAF">
        <w:rPr>
          <w:rFonts w:hint="cs"/>
          <w:sz w:val="27"/>
          <w:rtl/>
        </w:rPr>
        <w:t xml:space="preserve"> دون الذيل. وبناء</w:t>
      </w:r>
      <w:r w:rsidR="00C83A97" w:rsidRPr="00B74AAF">
        <w:rPr>
          <w:rFonts w:hint="cs"/>
          <w:sz w:val="27"/>
          <w:rtl/>
        </w:rPr>
        <w:t>ً</w:t>
      </w:r>
      <w:r w:rsidRPr="00B74AAF">
        <w:rPr>
          <w:rFonts w:hint="cs"/>
          <w:sz w:val="27"/>
          <w:rtl/>
        </w:rPr>
        <w:t xml:space="preserve"> عليه يقع الكلام في تما</w:t>
      </w:r>
      <w:r w:rsidR="00C83A97" w:rsidRPr="00B74AAF">
        <w:rPr>
          <w:rFonts w:hint="cs"/>
          <w:sz w:val="27"/>
          <w:rtl/>
        </w:rPr>
        <w:t>م</w:t>
      </w:r>
      <w:r w:rsidRPr="00B74AAF">
        <w:rPr>
          <w:rFonts w:hint="cs"/>
          <w:sz w:val="27"/>
          <w:rtl/>
        </w:rPr>
        <w:t>ية دلالة الصدر على القاعدة وعدمها.</w:t>
      </w:r>
    </w:p>
    <w:p w:rsidR="0049373A" w:rsidRPr="00B74AAF" w:rsidRDefault="0049373A" w:rsidP="005445DC">
      <w:pPr>
        <w:rPr>
          <w:sz w:val="27"/>
          <w:rtl/>
        </w:rPr>
      </w:pPr>
      <w:r w:rsidRPr="00B74AAF">
        <w:rPr>
          <w:rFonts w:hint="cs"/>
          <w:sz w:val="27"/>
          <w:rtl/>
        </w:rPr>
        <w:t>وقد نوقش في دلالته على المد</w:t>
      </w:r>
      <w:r w:rsidR="00C83A97" w:rsidRPr="00B74AAF">
        <w:rPr>
          <w:rFonts w:hint="cs"/>
          <w:sz w:val="27"/>
          <w:rtl/>
        </w:rPr>
        <w:t>ّ</w:t>
      </w:r>
      <w:r w:rsidRPr="00B74AAF">
        <w:rPr>
          <w:rFonts w:hint="cs"/>
          <w:sz w:val="27"/>
          <w:rtl/>
        </w:rPr>
        <w:t>عى، حيث انقسم الفقهاء إلى</w:t>
      </w:r>
      <w:r w:rsidR="00C83A97" w:rsidRPr="00B74AAF">
        <w:rPr>
          <w:rFonts w:hint="cs"/>
          <w:sz w:val="27"/>
          <w:rtl/>
        </w:rPr>
        <w:t>:</w:t>
      </w:r>
      <w:r w:rsidRPr="00B74AAF">
        <w:rPr>
          <w:rFonts w:hint="cs"/>
          <w:sz w:val="27"/>
          <w:rtl/>
        </w:rPr>
        <w:t xml:space="preserve"> مثبتٍ</w:t>
      </w:r>
      <w:r w:rsidR="00C83A97" w:rsidRPr="00B74AAF">
        <w:rPr>
          <w:rFonts w:hint="cs"/>
          <w:sz w:val="27"/>
          <w:rtl/>
        </w:rPr>
        <w:t>؛</w:t>
      </w:r>
      <w:r w:rsidRPr="00B74AAF">
        <w:rPr>
          <w:rFonts w:hint="cs"/>
          <w:sz w:val="27"/>
          <w:rtl/>
        </w:rPr>
        <w:t xml:space="preserve"> ونافٍ</w:t>
      </w:r>
      <w:r w:rsidR="00C83A97" w:rsidRPr="00B74AAF">
        <w:rPr>
          <w:rFonts w:hint="cs"/>
          <w:sz w:val="27"/>
          <w:rtl/>
        </w:rPr>
        <w:t>.</w:t>
      </w:r>
      <w:r w:rsidRPr="00B74AAF">
        <w:rPr>
          <w:rFonts w:hint="cs"/>
          <w:sz w:val="27"/>
          <w:rtl/>
        </w:rPr>
        <w:t xml:space="preserve"> ومضمون تلك المناقشة كما يلي:</w:t>
      </w:r>
    </w:p>
    <w:p w:rsidR="0049373A" w:rsidRPr="00B74AAF" w:rsidRDefault="0049373A" w:rsidP="005445DC">
      <w:pPr>
        <w:rPr>
          <w:sz w:val="27"/>
          <w:rtl/>
        </w:rPr>
      </w:pPr>
      <w:r w:rsidRPr="00B74AAF">
        <w:rPr>
          <w:rFonts w:hint="cs"/>
          <w:sz w:val="27"/>
          <w:rtl/>
        </w:rPr>
        <w:t>في هذا الحديث إذن احتمالان</w:t>
      </w:r>
      <w:r w:rsidR="00C83A97" w:rsidRPr="00B74AAF">
        <w:rPr>
          <w:rFonts w:hint="cs"/>
          <w:sz w:val="27"/>
          <w:rtl/>
        </w:rPr>
        <w:t>:</w:t>
      </w:r>
      <w:r w:rsidRPr="00B74AAF">
        <w:rPr>
          <w:rFonts w:hint="cs"/>
          <w:sz w:val="27"/>
          <w:rtl/>
        </w:rPr>
        <w:t xml:space="preserve"> فهل أنه ورد في مقام الإنشاء</w:t>
      </w:r>
      <w:r w:rsidR="00C83A97" w:rsidRPr="00B74AAF">
        <w:rPr>
          <w:rFonts w:hint="cs"/>
          <w:sz w:val="27"/>
          <w:rtl/>
        </w:rPr>
        <w:t>،</w:t>
      </w:r>
      <w:r w:rsidRPr="00B74AAF">
        <w:rPr>
          <w:rFonts w:hint="cs"/>
          <w:sz w:val="27"/>
          <w:rtl/>
        </w:rPr>
        <w:t xml:space="preserve"> كما تقد</w:t>
      </w:r>
      <w:r w:rsidR="00C83A97" w:rsidRPr="00B74AAF">
        <w:rPr>
          <w:rFonts w:hint="cs"/>
          <w:sz w:val="27"/>
          <w:rtl/>
        </w:rPr>
        <w:t>ّ</w:t>
      </w:r>
      <w:r w:rsidRPr="00B74AAF">
        <w:rPr>
          <w:rFonts w:hint="cs"/>
          <w:sz w:val="27"/>
          <w:rtl/>
        </w:rPr>
        <w:t>م، أم أنه وارد</w:t>
      </w:r>
      <w:r w:rsidR="00C83A97" w:rsidRPr="00B74AAF">
        <w:rPr>
          <w:rFonts w:hint="cs"/>
          <w:sz w:val="27"/>
          <w:rtl/>
        </w:rPr>
        <w:t>ٌ</w:t>
      </w:r>
      <w:r w:rsidRPr="00B74AAF">
        <w:rPr>
          <w:rFonts w:hint="cs"/>
          <w:sz w:val="27"/>
          <w:rtl/>
        </w:rPr>
        <w:t xml:space="preserve"> في مقام الإخبار؟ </w:t>
      </w:r>
    </w:p>
    <w:p w:rsidR="0049373A" w:rsidRPr="00B74AAF" w:rsidRDefault="0049373A" w:rsidP="005445DC">
      <w:pPr>
        <w:rPr>
          <w:sz w:val="27"/>
          <w:rtl/>
        </w:rPr>
      </w:pPr>
      <w:r w:rsidRPr="00B74AAF">
        <w:rPr>
          <w:rFonts w:hint="cs"/>
          <w:b/>
          <w:bCs/>
          <w:sz w:val="27"/>
          <w:rtl/>
        </w:rPr>
        <w:t>الاحتمال الأو</w:t>
      </w:r>
      <w:r w:rsidR="00C83A97" w:rsidRPr="00B74AAF">
        <w:rPr>
          <w:rFonts w:hint="cs"/>
          <w:b/>
          <w:bCs/>
          <w:sz w:val="27"/>
          <w:rtl/>
        </w:rPr>
        <w:t>ّ</w:t>
      </w:r>
      <w:r w:rsidRPr="00B74AAF">
        <w:rPr>
          <w:rFonts w:hint="cs"/>
          <w:b/>
          <w:bCs/>
          <w:sz w:val="27"/>
          <w:rtl/>
        </w:rPr>
        <w:t>ل</w:t>
      </w:r>
      <w:r w:rsidRPr="00B74AAF">
        <w:rPr>
          <w:rFonts w:hint="cs"/>
          <w:sz w:val="27"/>
          <w:rtl/>
        </w:rPr>
        <w:t xml:space="preserve">: </w:t>
      </w:r>
      <w:r w:rsidR="00C83A97" w:rsidRPr="00B74AAF">
        <w:rPr>
          <w:rFonts w:hint="cs"/>
          <w:sz w:val="27"/>
          <w:rtl/>
        </w:rPr>
        <w:t>إ</w:t>
      </w:r>
      <w:r w:rsidRPr="00B74AAF">
        <w:rPr>
          <w:rFonts w:hint="cs"/>
          <w:sz w:val="27"/>
          <w:rtl/>
        </w:rPr>
        <w:t>نه وارد في مقام الإخبار</w:t>
      </w:r>
      <w:r w:rsidR="00C83A97" w:rsidRPr="00B74AAF">
        <w:rPr>
          <w:rFonts w:hint="cs"/>
          <w:sz w:val="27"/>
          <w:rtl/>
        </w:rPr>
        <w:t>.</w:t>
      </w:r>
      <w:r w:rsidRPr="00B74AAF">
        <w:rPr>
          <w:rFonts w:hint="cs"/>
          <w:sz w:val="27"/>
          <w:rtl/>
        </w:rPr>
        <w:t xml:space="preserve"> وعليه يحمل إما على الإخبار بأن الإسلام يعلو خارجاً على غيره من الأديان، وذلك بقو</w:t>
      </w:r>
      <w:r w:rsidR="00C83A97" w:rsidRPr="00B74AAF">
        <w:rPr>
          <w:rFonts w:hint="cs"/>
          <w:sz w:val="27"/>
          <w:rtl/>
        </w:rPr>
        <w:t>ّ</w:t>
      </w:r>
      <w:r w:rsidRPr="00B74AAF">
        <w:rPr>
          <w:rFonts w:hint="cs"/>
          <w:sz w:val="27"/>
          <w:rtl/>
        </w:rPr>
        <w:t>ة براهينه وحججه</w:t>
      </w:r>
      <w:r w:rsidRPr="00B74AAF">
        <w:rPr>
          <w:sz w:val="27"/>
          <w:vertAlign w:val="superscript"/>
          <w:rtl/>
        </w:rPr>
        <w:t>(</w:t>
      </w:r>
      <w:r w:rsidRPr="00B74AAF">
        <w:rPr>
          <w:rStyle w:val="ac"/>
          <w:sz w:val="27"/>
          <w:rtl/>
        </w:rPr>
        <w:endnoteReference w:id="131"/>
      </w:r>
      <w:r w:rsidRPr="00B74AAF">
        <w:rPr>
          <w:sz w:val="27"/>
          <w:vertAlign w:val="superscript"/>
          <w:rtl/>
        </w:rPr>
        <w:t>)</w:t>
      </w:r>
      <w:r w:rsidR="00C83A97" w:rsidRPr="00B74AAF">
        <w:rPr>
          <w:rFonts w:hint="cs"/>
          <w:sz w:val="27"/>
          <w:rtl/>
        </w:rPr>
        <w:t>؛</w:t>
      </w:r>
      <w:r w:rsidRPr="00B74AAF">
        <w:rPr>
          <w:rFonts w:hint="cs"/>
          <w:sz w:val="27"/>
          <w:rtl/>
        </w:rPr>
        <w:t xml:space="preserve"> وإما أنه إخبار</w:t>
      </w:r>
      <w:r w:rsidR="00C83A97" w:rsidRPr="00B74AAF">
        <w:rPr>
          <w:rFonts w:hint="cs"/>
          <w:sz w:val="27"/>
          <w:rtl/>
        </w:rPr>
        <w:t>ٌ</w:t>
      </w:r>
      <w:r w:rsidRPr="00B74AAF">
        <w:rPr>
          <w:rFonts w:hint="cs"/>
          <w:sz w:val="27"/>
          <w:rtl/>
        </w:rPr>
        <w:t xml:space="preserve"> عن غلبته في آخر الزمان على يد صاحب العصر والزمان، واضمحلال سائر الأديان واندراسها. </w:t>
      </w:r>
    </w:p>
    <w:p w:rsidR="0049373A" w:rsidRPr="00B74AAF" w:rsidRDefault="0049373A" w:rsidP="005445DC">
      <w:pPr>
        <w:rPr>
          <w:sz w:val="27"/>
          <w:rtl/>
        </w:rPr>
      </w:pPr>
      <w:r w:rsidRPr="00B74AAF">
        <w:rPr>
          <w:rFonts w:hint="cs"/>
          <w:b/>
          <w:bCs/>
          <w:sz w:val="27"/>
          <w:rtl/>
        </w:rPr>
        <w:t>الاحتمال الثاني</w:t>
      </w:r>
      <w:r w:rsidR="000C070C">
        <w:rPr>
          <w:rFonts w:hint="cs"/>
          <w:sz w:val="27"/>
          <w:rtl/>
        </w:rPr>
        <w:t>:</w:t>
      </w:r>
      <w:r w:rsidRPr="00B74AAF">
        <w:rPr>
          <w:rFonts w:hint="cs"/>
          <w:sz w:val="27"/>
          <w:rtl/>
        </w:rPr>
        <w:t xml:space="preserve"> ما إذا كان جملة</w:t>
      </w:r>
      <w:r w:rsidR="00C83A97" w:rsidRPr="00B74AAF">
        <w:rPr>
          <w:rFonts w:hint="cs"/>
          <w:sz w:val="27"/>
          <w:rtl/>
        </w:rPr>
        <w:t>ً</w:t>
      </w:r>
      <w:r w:rsidRPr="00B74AAF">
        <w:rPr>
          <w:rFonts w:hint="cs"/>
          <w:sz w:val="27"/>
          <w:rtl/>
        </w:rPr>
        <w:t xml:space="preserve"> خبرية واردة في مقام الإنشاء</w:t>
      </w:r>
      <w:r w:rsidR="00C83A97" w:rsidRPr="00B74AAF">
        <w:rPr>
          <w:rFonts w:hint="cs"/>
          <w:sz w:val="27"/>
          <w:rtl/>
        </w:rPr>
        <w:t>؛</w:t>
      </w:r>
      <w:r w:rsidRPr="00B74AAF">
        <w:rPr>
          <w:rFonts w:hint="cs"/>
          <w:sz w:val="27"/>
          <w:rtl/>
        </w:rPr>
        <w:t xml:space="preserve"> فإما </w:t>
      </w:r>
      <w:r w:rsidR="00C83A97" w:rsidRPr="00B74AAF">
        <w:rPr>
          <w:rFonts w:hint="cs"/>
          <w:sz w:val="27"/>
          <w:rtl/>
        </w:rPr>
        <w:t>أ</w:t>
      </w:r>
      <w:r w:rsidRPr="00B74AAF">
        <w:rPr>
          <w:rFonts w:hint="cs"/>
          <w:sz w:val="27"/>
          <w:rtl/>
        </w:rPr>
        <w:t>ن يحمل حينئذ</w:t>
      </w:r>
      <w:r w:rsidR="00C83A97" w:rsidRPr="00B74AAF">
        <w:rPr>
          <w:rFonts w:hint="cs"/>
          <w:sz w:val="27"/>
          <w:rtl/>
        </w:rPr>
        <w:t>ٍ</w:t>
      </w:r>
      <w:r w:rsidRPr="00B74AAF">
        <w:rPr>
          <w:rFonts w:hint="cs"/>
          <w:sz w:val="27"/>
          <w:rtl/>
        </w:rPr>
        <w:t xml:space="preserve"> على عدم تشريع ال</w:t>
      </w:r>
      <w:r w:rsidR="00C83A97" w:rsidRPr="00B74AAF">
        <w:rPr>
          <w:rFonts w:hint="cs"/>
          <w:sz w:val="27"/>
          <w:rtl/>
        </w:rPr>
        <w:t>أ</w:t>
      </w:r>
      <w:r w:rsidRPr="00B74AAF">
        <w:rPr>
          <w:rFonts w:hint="cs"/>
          <w:sz w:val="27"/>
          <w:rtl/>
        </w:rPr>
        <w:t>حكام الموجبة لعلو</w:t>
      </w:r>
      <w:r w:rsidR="00C83A97" w:rsidRPr="00B74AAF">
        <w:rPr>
          <w:rFonts w:hint="cs"/>
          <w:sz w:val="27"/>
          <w:rtl/>
        </w:rPr>
        <w:t>ّ</w:t>
      </w:r>
      <w:r w:rsidRPr="00B74AAF">
        <w:rPr>
          <w:rFonts w:hint="cs"/>
          <w:sz w:val="27"/>
          <w:rtl/>
        </w:rPr>
        <w:t xml:space="preserve"> الكافر</w:t>
      </w:r>
      <w:r w:rsidR="00C83A97" w:rsidRPr="00B74AAF">
        <w:rPr>
          <w:rFonts w:hint="cs"/>
          <w:sz w:val="27"/>
          <w:rtl/>
        </w:rPr>
        <w:t>؛</w:t>
      </w:r>
      <w:r w:rsidRPr="00B74AAF">
        <w:rPr>
          <w:rFonts w:hint="cs"/>
          <w:sz w:val="27"/>
          <w:rtl/>
        </w:rPr>
        <w:t xml:space="preserve"> وإما </w:t>
      </w:r>
      <w:r w:rsidR="00C83A97" w:rsidRPr="00B74AAF">
        <w:rPr>
          <w:rFonts w:hint="cs"/>
          <w:sz w:val="27"/>
          <w:rtl/>
        </w:rPr>
        <w:t>أ</w:t>
      </w:r>
      <w:r w:rsidRPr="00B74AAF">
        <w:rPr>
          <w:rFonts w:hint="cs"/>
          <w:sz w:val="27"/>
          <w:rtl/>
        </w:rPr>
        <w:t>ن يحمل على وجوب بذل الجهد ليعلو الإسلام على غيره، بحيث ينتشر في أصقاع المعمورة، مم</w:t>
      </w:r>
      <w:r w:rsidR="00C83A97" w:rsidRPr="00B74AAF">
        <w:rPr>
          <w:rFonts w:hint="cs"/>
          <w:sz w:val="27"/>
          <w:rtl/>
        </w:rPr>
        <w:t>ّ</w:t>
      </w:r>
      <w:r w:rsidRPr="00B74AAF">
        <w:rPr>
          <w:rFonts w:hint="cs"/>
          <w:sz w:val="27"/>
          <w:rtl/>
        </w:rPr>
        <w:t>ا يعني أن المقصود حثّ المسلمين على الجهاد وتحريم التقاعس والتراخي في بذل الجهد في سبيل تلك الغاية السامية</w:t>
      </w:r>
      <w:r w:rsidR="00C83A97" w:rsidRPr="00B74AAF">
        <w:rPr>
          <w:rFonts w:hint="cs"/>
          <w:sz w:val="27"/>
          <w:rtl/>
        </w:rPr>
        <w:t>،</w:t>
      </w:r>
      <w:r w:rsidRPr="00B74AAF">
        <w:rPr>
          <w:rFonts w:hint="cs"/>
          <w:sz w:val="27"/>
          <w:rtl/>
        </w:rPr>
        <w:t xml:space="preserve"> كما أشار إليه الإمام الخميني</w:t>
      </w:r>
      <w:r w:rsidRPr="00B74AAF">
        <w:rPr>
          <w:sz w:val="27"/>
          <w:vertAlign w:val="superscript"/>
          <w:rtl/>
        </w:rPr>
        <w:t>(</w:t>
      </w:r>
      <w:r w:rsidRPr="00B74AAF">
        <w:rPr>
          <w:rStyle w:val="ac"/>
          <w:sz w:val="27"/>
          <w:rtl/>
        </w:rPr>
        <w:endnoteReference w:id="132"/>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sz w:val="27"/>
          <w:rtl/>
        </w:rPr>
        <w:t>وقد استظهر منه المعنى الأو</w:t>
      </w:r>
      <w:r w:rsidR="00C83A97" w:rsidRPr="00B74AAF">
        <w:rPr>
          <w:rFonts w:hint="cs"/>
          <w:sz w:val="27"/>
          <w:rtl/>
        </w:rPr>
        <w:t>ّ</w:t>
      </w:r>
      <w:r w:rsidRPr="00B74AAF">
        <w:rPr>
          <w:rFonts w:hint="cs"/>
          <w:sz w:val="27"/>
          <w:rtl/>
        </w:rPr>
        <w:t>ل الإمام الخميني</w:t>
      </w:r>
      <w:r w:rsidRPr="00B74AAF">
        <w:rPr>
          <w:sz w:val="27"/>
          <w:vertAlign w:val="superscript"/>
          <w:rtl/>
        </w:rPr>
        <w:t>(</w:t>
      </w:r>
      <w:r w:rsidRPr="00B74AAF">
        <w:rPr>
          <w:rStyle w:val="ac"/>
          <w:sz w:val="27"/>
          <w:rtl/>
        </w:rPr>
        <w:endnoteReference w:id="133"/>
      </w:r>
      <w:r w:rsidRPr="00B74AAF">
        <w:rPr>
          <w:sz w:val="27"/>
          <w:vertAlign w:val="superscript"/>
          <w:rtl/>
        </w:rPr>
        <w:t>)</w:t>
      </w:r>
      <w:r w:rsidRPr="00B74AAF">
        <w:rPr>
          <w:rFonts w:hint="cs"/>
          <w:sz w:val="27"/>
          <w:rtl/>
        </w:rPr>
        <w:t>، وكذلك كل</w:t>
      </w:r>
      <w:r w:rsidR="00C83A97" w:rsidRPr="00B74AAF">
        <w:rPr>
          <w:rFonts w:hint="cs"/>
          <w:sz w:val="27"/>
          <w:rtl/>
        </w:rPr>
        <w:t>ٌّ</w:t>
      </w:r>
      <w:r w:rsidRPr="00B74AAF">
        <w:rPr>
          <w:rFonts w:hint="cs"/>
          <w:sz w:val="27"/>
          <w:rtl/>
        </w:rPr>
        <w:t xml:space="preserve"> من</w:t>
      </w:r>
      <w:r w:rsidR="00C83A97" w:rsidRPr="00B74AAF">
        <w:rPr>
          <w:rFonts w:hint="cs"/>
          <w:sz w:val="27"/>
          <w:rtl/>
        </w:rPr>
        <w:t>:</w:t>
      </w:r>
      <w:r w:rsidRPr="00B74AAF">
        <w:rPr>
          <w:rFonts w:hint="cs"/>
          <w:sz w:val="27"/>
          <w:rtl/>
        </w:rPr>
        <w:t xml:space="preserve"> السيد </w:t>
      </w:r>
      <w:r w:rsidRPr="00B74AAF">
        <w:rPr>
          <w:rFonts w:hint="cs"/>
          <w:sz w:val="27"/>
          <w:rtl/>
        </w:rPr>
        <w:lastRenderedPageBreak/>
        <w:t>الخوئي</w:t>
      </w:r>
      <w:r w:rsidRPr="00B74AAF">
        <w:rPr>
          <w:sz w:val="27"/>
          <w:vertAlign w:val="superscript"/>
          <w:rtl/>
        </w:rPr>
        <w:t>(</w:t>
      </w:r>
      <w:r w:rsidRPr="00B74AAF">
        <w:rPr>
          <w:rStyle w:val="ac"/>
          <w:sz w:val="27"/>
          <w:rtl/>
        </w:rPr>
        <w:endnoteReference w:id="134"/>
      </w:r>
      <w:r w:rsidRPr="00B74AAF">
        <w:rPr>
          <w:sz w:val="27"/>
          <w:vertAlign w:val="superscript"/>
          <w:rtl/>
        </w:rPr>
        <w:t>)</w:t>
      </w:r>
      <w:r w:rsidRPr="00B74AAF">
        <w:rPr>
          <w:rFonts w:hint="cs"/>
          <w:sz w:val="27"/>
          <w:rtl/>
        </w:rPr>
        <w:t>، والسيد الحكيم</w:t>
      </w:r>
      <w:r w:rsidRPr="00B74AAF">
        <w:rPr>
          <w:sz w:val="27"/>
          <w:vertAlign w:val="superscript"/>
          <w:rtl/>
        </w:rPr>
        <w:t>(</w:t>
      </w:r>
      <w:r w:rsidRPr="00B74AAF">
        <w:rPr>
          <w:rStyle w:val="ac"/>
          <w:sz w:val="27"/>
          <w:rtl/>
        </w:rPr>
        <w:endnoteReference w:id="135"/>
      </w:r>
      <w:r w:rsidRPr="00B74AAF">
        <w:rPr>
          <w:sz w:val="27"/>
          <w:vertAlign w:val="superscript"/>
          <w:rtl/>
        </w:rPr>
        <w:t>)</w:t>
      </w:r>
      <w:r w:rsidRPr="00B74AAF">
        <w:rPr>
          <w:rFonts w:hint="cs"/>
          <w:sz w:val="27"/>
          <w:rtl/>
        </w:rPr>
        <w:t>، والشيخ الأنصاري</w:t>
      </w:r>
      <w:r w:rsidRPr="00B74AAF">
        <w:rPr>
          <w:sz w:val="27"/>
          <w:vertAlign w:val="superscript"/>
          <w:rtl/>
        </w:rPr>
        <w:t>(</w:t>
      </w:r>
      <w:r w:rsidRPr="00B74AAF">
        <w:rPr>
          <w:rStyle w:val="ac"/>
          <w:sz w:val="27"/>
          <w:rtl/>
        </w:rPr>
        <w:endnoteReference w:id="136"/>
      </w:r>
      <w:r w:rsidRPr="00B74AAF">
        <w:rPr>
          <w:sz w:val="27"/>
          <w:vertAlign w:val="superscript"/>
          <w:rtl/>
        </w:rPr>
        <w:t>)</w:t>
      </w:r>
      <w:r w:rsidR="00C83A97" w:rsidRPr="00B74AAF">
        <w:rPr>
          <w:rFonts w:hint="cs"/>
          <w:sz w:val="27"/>
          <w:rtl/>
        </w:rPr>
        <w:t xml:space="preserve">، </w:t>
      </w:r>
      <w:r w:rsidRPr="00B74AAF">
        <w:rPr>
          <w:rFonts w:hint="cs"/>
          <w:sz w:val="27"/>
          <w:rtl/>
        </w:rPr>
        <w:t xml:space="preserve">فذهبوا إلى أنها واردة في مقام الإخبار عن </w:t>
      </w:r>
      <w:r w:rsidR="00C83A97" w:rsidRPr="00B74AAF">
        <w:rPr>
          <w:rFonts w:hint="cs"/>
          <w:sz w:val="27"/>
          <w:rtl/>
        </w:rPr>
        <w:t>أ</w:t>
      </w:r>
      <w:r w:rsidRPr="00B74AAF">
        <w:rPr>
          <w:rFonts w:hint="cs"/>
          <w:sz w:val="27"/>
          <w:rtl/>
        </w:rPr>
        <w:t>ن المراد من علو</w:t>
      </w:r>
      <w:r w:rsidR="00C83A97" w:rsidRPr="00B74AAF">
        <w:rPr>
          <w:rFonts w:hint="cs"/>
          <w:sz w:val="27"/>
          <w:rtl/>
        </w:rPr>
        <w:t>ّ</w:t>
      </w:r>
      <w:r w:rsidRPr="00B74AAF">
        <w:rPr>
          <w:rFonts w:hint="cs"/>
          <w:sz w:val="27"/>
          <w:rtl/>
        </w:rPr>
        <w:t xml:space="preserve"> الإسلام علوّ براهينه وحججه من خلال إرسال الرسل</w:t>
      </w:r>
      <w:r w:rsidR="00C83A97" w:rsidRPr="00B74AAF">
        <w:rPr>
          <w:rFonts w:hint="cs"/>
          <w:sz w:val="27"/>
          <w:rtl/>
        </w:rPr>
        <w:t>؛</w:t>
      </w:r>
      <w:r w:rsidRPr="00B74AAF">
        <w:rPr>
          <w:rFonts w:hint="cs"/>
          <w:sz w:val="27"/>
          <w:rtl/>
        </w:rPr>
        <w:t xml:space="preserve"> ليتم</w:t>
      </w:r>
      <w:r w:rsidR="00C83A97" w:rsidRPr="00B74AAF">
        <w:rPr>
          <w:rFonts w:hint="cs"/>
          <w:sz w:val="27"/>
          <w:rtl/>
        </w:rPr>
        <w:t>ّ</w:t>
      </w:r>
      <w:r w:rsidRPr="00B74AAF">
        <w:rPr>
          <w:rFonts w:hint="cs"/>
          <w:sz w:val="27"/>
          <w:rtl/>
        </w:rPr>
        <w:t xml:space="preserve"> الله الحجة على العباد، فلا يبقى لهم ما يعتذرون به. ونفى أن يكون المقصود منه علو</w:t>
      </w:r>
      <w:r w:rsidR="00C83A97" w:rsidRPr="00B74AAF">
        <w:rPr>
          <w:rFonts w:hint="cs"/>
          <w:sz w:val="27"/>
          <w:rtl/>
        </w:rPr>
        <w:t>ّ</w:t>
      </w:r>
      <w:r w:rsidRPr="00B74AAF">
        <w:rPr>
          <w:rFonts w:hint="cs"/>
          <w:sz w:val="27"/>
          <w:rtl/>
        </w:rPr>
        <w:t xml:space="preserve"> المسلمين على الكفّار؛ لأن هذا مخالف</w:t>
      </w:r>
      <w:r w:rsidR="00C83A97" w:rsidRPr="00B74AAF">
        <w:rPr>
          <w:rFonts w:hint="cs"/>
          <w:sz w:val="27"/>
          <w:rtl/>
        </w:rPr>
        <w:t>ٌ</w:t>
      </w:r>
      <w:r w:rsidRPr="00B74AAF">
        <w:rPr>
          <w:rFonts w:hint="cs"/>
          <w:sz w:val="27"/>
          <w:rtl/>
        </w:rPr>
        <w:t xml:space="preserve"> للوجدان</w:t>
      </w:r>
      <w:r w:rsidR="00C83A97" w:rsidRPr="00B74AAF">
        <w:rPr>
          <w:rFonts w:hint="cs"/>
          <w:sz w:val="27"/>
          <w:rtl/>
        </w:rPr>
        <w:t>،</w:t>
      </w:r>
      <w:r w:rsidRPr="00B74AAF">
        <w:rPr>
          <w:rFonts w:hint="cs"/>
          <w:sz w:val="27"/>
          <w:rtl/>
        </w:rPr>
        <w:t xml:space="preserve"> حيث نرى غلبتهم علينا وقهرهم لنا على مرّ التاريخ. </w:t>
      </w:r>
    </w:p>
    <w:p w:rsidR="0049373A" w:rsidRPr="00B74AAF" w:rsidRDefault="0049373A" w:rsidP="005445DC">
      <w:pPr>
        <w:rPr>
          <w:sz w:val="27"/>
        </w:rPr>
      </w:pPr>
      <w:r w:rsidRPr="00B74AAF">
        <w:rPr>
          <w:rFonts w:hint="cs"/>
          <w:sz w:val="27"/>
          <w:rtl/>
        </w:rPr>
        <w:t>وقد قرّب الاستدلال به على القاعدة بظهوره في مقام الإنشاء وتشريع الأحكام</w:t>
      </w:r>
      <w:r w:rsidR="00B64A29" w:rsidRPr="00B74AAF">
        <w:rPr>
          <w:rFonts w:hint="cs"/>
          <w:sz w:val="27"/>
          <w:rtl/>
        </w:rPr>
        <w:t>؛</w:t>
      </w:r>
      <w:r w:rsidRPr="00B74AAF">
        <w:rPr>
          <w:rFonts w:hint="cs"/>
          <w:sz w:val="27"/>
          <w:rtl/>
        </w:rPr>
        <w:t xml:space="preserve"> بمقتضى قرينة الحال، أي </w:t>
      </w:r>
      <w:r w:rsidR="00B64A29" w:rsidRPr="00B74AAF">
        <w:rPr>
          <w:rFonts w:hint="cs"/>
          <w:sz w:val="27"/>
          <w:rtl/>
        </w:rPr>
        <w:t>إ</w:t>
      </w:r>
      <w:r w:rsidRPr="00B74AAF">
        <w:rPr>
          <w:rFonts w:hint="cs"/>
          <w:sz w:val="27"/>
          <w:rtl/>
        </w:rPr>
        <w:t>ن الأحكام التي ش</w:t>
      </w:r>
      <w:r w:rsidR="00B64A29" w:rsidRPr="00B74AAF">
        <w:rPr>
          <w:rFonts w:hint="cs"/>
          <w:sz w:val="27"/>
          <w:rtl/>
        </w:rPr>
        <w:t>ُ</w:t>
      </w:r>
      <w:r w:rsidRPr="00B74AAF">
        <w:rPr>
          <w:rFonts w:hint="cs"/>
          <w:sz w:val="27"/>
          <w:rtl/>
        </w:rPr>
        <w:t>ر</w:t>
      </w:r>
      <w:r w:rsidR="00B64A29" w:rsidRPr="00B74AAF">
        <w:rPr>
          <w:rFonts w:hint="cs"/>
          <w:sz w:val="27"/>
          <w:rtl/>
        </w:rPr>
        <w:t>ِّ</w:t>
      </w:r>
      <w:r w:rsidRPr="00B74AAF">
        <w:rPr>
          <w:rFonts w:hint="cs"/>
          <w:sz w:val="27"/>
          <w:rtl/>
        </w:rPr>
        <w:t>عت إنما جعلت في صالح المسلم وعلو</w:t>
      </w:r>
      <w:r w:rsidR="00B64A29" w:rsidRPr="00B74AAF">
        <w:rPr>
          <w:rFonts w:hint="cs"/>
          <w:sz w:val="27"/>
          <w:rtl/>
        </w:rPr>
        <w:t>ّ</w:t>
      </w:r>
      <w:r w:rsidRPr="00B74AAF">
        <w:rPr>
          <w:rFonts w:hint="cs"/>
          <w:sz w:val="27"/>
          <w:rtl/>
        </w:rPr>
        <w:t>ه على الكافر</w:t>
      </w:r>
      <w:r w:rsidR="00B64A29" w:rsidRPr="00B74AAF">
        <w:rPr>
          <w:rFonts w:hint="cs"/>
          <w:sz w:val="27"/>
          <w:rtl/>
        </w:rPr>
        <w:t>؛</w:t>
      </w:r>
      <w:r w:rsidRPr="00B74AAF">
        <w:rPr>
          <w:rFonts w:hint="cs"/>
          <w:sz w:val="27"/>
          <w:rtl/>
        </w:rPr>
        <w:t xml:space="preserve"> وذلك لعلوّ شرفه ومبادئه السامية التي توصل الإنسان إلى السعادة في الدنيا والآخرة. وإن</w:t>
      </w:r>
      <w:r w:rsidR="00B64A29" w:rsidRPr="00B74AAF">
        <w:rPr>
          <w:rFonts w:hint="cs"/>
          <w:sz w:val="27"/>
          <w:rtl/>
        </w:rPr>
        <w:t>ْ</w:t>
      </w:r>
      <w:r w:rsidRPr="00B74AAF">
        <w:rPr>
          <w:rFonts w:hint="cs"/>
          <w:sz w:val="27"/>
          <w:rtl/>
        </w:rPr>
        <w:t xml:space="preserve"> شئت</w:t>
      </w:r>
      <w:r w:rsidR="00B64A29" w:rsidRPr="00B74AAF">
        <w:rPr>
          <w:rFonts w:hint="cs"/>
          <w:sz w:val="27"/>
          <w:rtl/>
        </w:rPr>
        <w:t>َ</w:t>
      </w:r>
      <w:r w:rsidRPr="00B74AAF">
        <w:rPr>
          <w:rFonts w:hint="cs"/>
          <w:sz w:val="27"/>
          <w:rtl/>
        </w:rPr>
        <w:t xml:space="preserve"> قلت بأنه لا يمكن أن يكون هناك تشريع</w:t>
      </w:r>
      <w:r w:rsidR="00B64A29" w:rsidRPr="00B74AAF">
        <w:rPr>
          <w:rFonts w:hint="cs"/>
          <w:sz w:val="27"/>
          <w:rtl/>
        </w:rPr>
        <w:t>ٌ</w:t>
      </w:r>
      <w:r w:rsidRPr="00B74AAF">
        <w:rPr>
          <w:rFonts w:hint="cs"/>
          <w:sz w:val="27"/>
          <w:rtl/>
        </w:rPr>
        <w:t xml:space="preserve"> يقتضي علوّ الكافر على المسلم</w:t>
      </w:r>
      <w:r w:rsidR="00B64A29" w:rsidRPr="00B74AAF">
        <w:rPr>
          <w:rFonts w:hint="cs"/>
          <w:sz w:val="27"/>
          <w:rtl/>
        </w:rPr>
        <w:t>؛</w:t>
      </w:r>
      <w:r w:rsidRPr="00B74AAF">
        <w:rPr>
          <w:rFonts w:hint="cs"/>
          <w:sz w:val="27"/>
          <w:rtl/>
        </w:rPr>
        <w:t xml:space="preserve"> فإنه موجب لنقض الغرض من دعوة الناس إلى الإسلام وجذبهم إليه، وإنما الأمر على العكس تماماً. وهذا هو مفاد الجملة بشق</w:t>
      </w:r>
      <w:r w:rsidR="00B64A29" w:rsidRPr="00B74AAF">
        <w:rPr>
          <w:rFonts w:hint="cs"/>
          <w:sz w:val="27"/>
          <w:rtl/>
        </w:rPr>
        <w:t>ّ</w:t>
      </w:r>
      <w:r w:rsidR="000C070C">
        <w:rPr>
          <w:rFonts w:hint="cs"/>
          <w:sz w:val="27"/>
          <w:rtl/>
        </w:rPr>
        <w:t>َ</w:t>
      </w:r>
      <w:r w:rsidRPr="00B74AAF">
        <w:rPr>
          <w:rFonts w:hint="cs"/>
          <w:sz w:val="27"/>
          <w:rtl/>
        </w:rPr>
        <w:t>ي</w:t>
      </w:r>
      <w:r w:rsidR="000C070C">
        <w:rPr>
          <w:rFonts w:hint="cs"/>
          <w:sz w:val="27"/>
          <w:rtl/>
        </w:rPr>
        <w:t>ْ</w:t>
      </w:r>
      <w:r w:rsidRPr="00B74AAF">
        <w:rPr>
          <w:rFonts w:hint="cs"/>
          <w:sz w:val="27"/>
          <w:rtl/>
        </w:rPr>
        <w:t>ها</w:t>
      </w:r>
      <w:r w:rsidR="000C070C">
        <w:rPr>
          <w:rFonts w:hint="cs"/>
          <w:sz w:val="27"/>
          <w:rtl/>
        </w:rPr>
        <w:t>:</w:t>
      </w:r>
      <w:r w:rsidRPr="00B74AAF">
        <w:rPr>
          <w:rFonts w:hint="cs"/>
          <w:sz w:val="27"/>
          <w:rtl/>
        </w:rPr>
        <w:t xml:space="preserve"> الموجب</w:t>
      </w:r>
      <w:r w:rsidR="000C070C">
        <w:rPr>
          <w:rFonts w:hint="cs"/>
          <w:sz w:val="27"/>
          <w:rtl/>
        </w:rPr>
        <w:t>؛</w:t>
      </w:r>
      <w:r w:rsidRPr="00B74AAF">
        <w:rPr>
          <w:rFonts w:hint="cs"/>
          <w:sz w:val="27"/>
          <w:rtl/>
        </w:rPr>
        <w:t xml:space="preserve"> والسالب. وهو ما ذهب إليه كل</w:t>
      </w:r>
      <w:r w:rsidR="00B64A29" w:rsidRPr="00B74AAF">
        <w:rPr>
          <w:rFonts w:hint="cs"/>
          <w:sz w:val="27"/>
          <w:rtl/>
        </w:rPr>
        <w:t>ٌّ</w:t>
      </w:r>
      <w:r w:rsidRPr="00B74AAF">
        <w:rPr>
          <w:rFonts w:hint="cs"/>
          <w:sz w:val="27"/>
          <w:rtl/>
        </w:rPr>
        <w:t xml:space="preserve"> من</w:t>
      </w:r>
      <w:r w:rsidR="00B64A29" w:rsidRPr="00B74AAF">
        <w:rPr>
          <w:rFonts w:hint="cs"/>
          <w:sz w:val="27"/>
          <w:rtl/>
        </w:rPr>
        <w:t>:</w:t>
      </w:r>
      <w:r w:rsidRPr="00B74AAF">
        <w:rPr>
          <w:rFonts w:hint="cs"/>
          <w:sz w:val="27"/>
          <w:rtl/>
        </w:rPr>
        <w:t xml:space="preserve"> المراغي</w:t>
      </w:r>
      <w:r w:rsidRPr="00B74AAF">
        <w:rPr>
          <w:sz w:val="27"/>
          <w:vertAlign w:val="superscript"/>
          <w:rtl/>
        </w:rPr>
        <w:t>(</w:t>
      </w:r>
      <w:r w:rsidRPr="00B74AAF">
        <w:rPr>
          <w:rStyle w:val="ac"/>
          <w:sz w:val="27"/>
          <w:rtl/>
        </w:rPr>
        <w:endnoteReference w:id="137"/>
      </w:r>
      <w:r w:rsidRPr="00B74AAF">
        <w:rPr>
          <w:sz w:val="27"/>
          <w:vertAlign w:val="superscript"/>
          <w:rtl/>
        </w:rPr>
        <w:t>)</w:t>
      </w:r>
      <w:r w:rsidRPr="00B74AAF">
        <w:rPr>
          <w:rFonts w:hint="cs"/>
          <w:sz w:val="27"/>
          <w:rtl/>
        </w:rPr>
        <w:t>، والسيد البجنوردي</w:t>
      </w:r>
      <w:r w:rsidRPr="00B74AAF">
        <w:rPr>
          <w:sz w:val="27"/>
          <w:vertAlign w:val="superscript"/>
          <w:rtl/>
        </w:rPr>
        <w:t>(</w:t>
      </w:r>
      <w:r w:rsidRPr="00B74AAF">
        <w:rPr>
          <w:rStyle w:val="ac"/>
          <w:sz w:val="27"/>
          <w:rtl/>
        </w:rPr>
        <w:endnoteReference w:id="138"/>
      </w:r>
      <w:r w:rsidRPr="00B74AAF">
        <w:rPr>
          <w:sz w:val="27"/>
          <w:vertAlign w:val="superscript"/>
          <w:rtl/>
        </w:rPr>
        <w:t>)</w:t>
      </w:r>
      <w:r w:rsidRPr="00B74AAF">
        <w:rPr>
          <w:rFonts w:hint="cs"/>
          <w:sz w:val="27"/>
          <w:rtl/>
        </w:rPr>
        <w:t xml:space="preserve">. </w:t>
      </w:r>
    </w:p>
    <w:p w:rsidR="0049373A" w:rsidRPr="00B74AAF" w:rsidRDefault="0049373A" w:rsidP="005445DC">
      <w:pPr>
        <w:rPr>
          <w:sz w:val="27"/>
          <w:rtl/>
        </w:rPr>
      </w:pPr>
      <w:r w:rsidRPr="00B74AAF">
        <w:rPr>
          <w:rFonts w:hint="cs"/>
          <w:sz w:val="27"/>
          <w:rtl/>
        </w:rPr>
        <w:t>نعم</w:t>
      </w:r>
      <w:r w:rsidR="00B64A29" w:rsidRPr="00B74AAF">
        <w:rPr>
          <w:rFonts w:hint="cs"/>
          <w:sz w:val="27"/>
          <w:rtl/>
        </w:rPr>
        <w:t>،</w:t>
      </w:r>
      <w:r w:rsidRPr="00B74AAF">
        <w:rPr>
          <w:rFonts w:hint="cs"/>
          <w:sz w:val="27"/>
          <w:rtl/>
        </w:rPr>
        <w:t xml:space="preserve"> قام المراغي بمحاولة للاستدلال بالحديث بعيدا</w:t>
      </w:r>
      <w:r w:rsidR="00B64A29" w:rsidRPr="00B74AAF">
        <w:rPr>
          <w:rFonts w:hint="cs"/>
          <w:sz w:val="27"/>
          <w:rtl/>
        </w:rPr>
        <w:t>ً</w:t>
      </w:r>
      <w:r w:rsidRPr="00B74AAF">
        <w:rPr>
          <w:rFonts w:hint="cs"/>
          <w:sz w:val="27"/>
          <w:rtl/>
        </w:rPr>
        <w:t xml:space="preserve"> عن الذيل، ومحاولته تتألف من شق</w:t>
      </w:r>
      <w:r w:rsidR="00B64A29" w:rsidRPr="00B74AAF">
        <w:rPr>
          <w:rFonts w:hint="cs"/>
          <w:sz w:val="27"/>
          <w:rtl/>
        </w:rPr>
        <w:t>ّ</w:t>
      </w:r>
      <w:r w:rsidRPr="00B74AAF">
        <w:rPr>
          <w:rFonts w:hint="cs"/>
          <w:sz w:val="27"/>
          <w:rtl/>
        </w:rPr>
        <w:t>ين:</w:t>
      </w:r>
    </w:p>
    <w:p w:rsidR="0049373A" w:rsidRPr="00B74AAF" w:rsidRDefault="0049373A" w:rsidP="005445DC">
      <w:pPr>
        <w:rPr>
          <w:sz w:val="27"/>
          <w:rtl/>
        </w:rPr>
      </w:pPr>
      <w:r w:rsidRPr="00B74AAF">
        <w:rPr>
          <w:rFonts w:hint="cs"/>
          <w:b/>
          <w:bCs/>
          <w:sz w:val="27"/>
          <w:rtl/>
        </w:rPr>
        <w:t>أو</w:t>
      </w:r>
      <w:r w:rsidR="00B64A29" w:rsidRPr="00B74AAF">
        <w:rPr>
          <w:rFonts w:hint="cs"/>
          <w:b/>
          <w:bCs/>
          <w:sz w:val="27"/>
          <w:rtl/>
        </w:rPr>
        <w:t>ّ</w:t>
      </w:r>
      <w:r w:rsidRPr="00B74AAF">
        <w:rPr>
          <w:rFonts w:hint="cs"/>
          <w:b/>
          <w:bCs/>
          <w:sz w:val="27"/>
          <w:rtl/>
        </w:rPr>
        <w:t>لهما</w:t>
      </w:r>
      <w:r w:rsidR="00B64A29" w:rsidRPr="00B74AAF">
        <w:rPr>
          <w:rFonts w:hint="cs"/>
          <w:sz w:val="27"/>
          <w:rtl/>
        </w:rPr>
        <w:t>:</w:t>
      </w:r>
      <w:r w:rsidRPr="00B74AAF">
        <w:rPr>
          <w:rFonts w:hint="cs"/>
          <w:sz w:val="27"/>
          <w:rtl/>
        </w:rPr>
        <w:t xml:space="preserve"> نفيه لحمل الخبر على الإخبار؛ بدعوى أن حمل هذا الخبر على الإخبار عن حال الإسلام بعلو</w:t>
      </w:r>
      <w:r w:rsidR="00B64A29" w:rsidRPr="00B74AAF">
        <w:rPr>
          <w:rFonts w:hint="cs"/>
          <w:sz w:val="27"/>
          <w:rtl/>
        </w:rPr>
        <w:t>ّ</w:t>
      </w:r>
      <w:r w:rsidRPr="00B74AAF">
        <w:rPr>
          <w:rFonts w:hint="cs"/>
          <w:sz w:val="27"/>
          <w:rtl/>
        </w:rPr>
        <w:t xml:space="preserve"> مقامه وزيادة شوكته وغلبته على سائر الأديان والمذاهب، من خلال كثرة الناس المعتقدين له</w:t>
      </w:r>
      <w:r w:rsidR="00B64A29" w:rsidRPr="00B74AAF">
        <w:rPr>
          <w:rFonts w:hint="cs"/>
          <w:sz w:val="27"/>
          <w:rtl/>
        </w:rPr>
        <w:t xml:space="preserve">، </w:t>
      </w:r>
      <w:r w:rsidRPr="00B74AAF">
        <w:rPr>
          <w:rFonts w:hint="cs"/>
          <w:sz w:val="27"/>
          <w:rtl/>
        </w:rPr>
        <w:t xml:space="preserve">ليس من وظيفة الشارع ـ بما هو شارع </w:t>
      </w:r>
      <w:r w:rsidRPr="00B74AAF">
        <w:rPr>
          <w:sz w:val="27"/>
          <w:rtl/>
        </w:rPr>
        <w:t>ـ</w:t>
      </w:r>
      <w:r w:rsidR="00B64A29" w:rsidRPr="00B74AAF">
        <w:rPr>
          <w:rFonts w:hint="cs"/>
          <w:sz w:val="27"/>
          <w:rtl/>
        </w:rPr>
        <w:t>؛</w:t>
      </w:r>
      <w:r w:rsidRPr="00B74AAF">
        <w:rPr>
          <w:rFonts w:hint="cs"/>
          <w:sz w:val="27"/>
          <w:rtl/>
        </w:rPr>
        <w:t xml:space="preserve"> إذ ليس من شأنه الإخبار عن المستقبل، كيف ذلك ونحن نرى علو</w:t>
      </w:r>
      <w:r w:rsidR="00B64A29" w:rsidRPr="00B74AAF">
        <w:rPr>
          <w:rFonts w:hint="cs"/>
          <w:sz w:val="27"/>
          <w:rtl/>
        </w:rPr>
        <w:t>ّ</w:t>
      </w:r>
      <w:r w:rsidRPr="00B74AAF">
        <w:rPr>
          <w:rFonts w:hint="cs"/>
          <w:sz w:val="27"/>
          <w:rtl/>
        </w:rPr>
        <w:t xml:space="preserve"> الكفر ومقهورية المسلمين ومظلوميتهم وكثرة المعتنقين لغيره من الأديان</w:t>
      </w:r>
      <w:r w:rsidR="00B64A29" w:rsidRPr="00B74AAF">
        <w:rPr>
          <w:rFonts w:hint="cs"/>
          <w:sz w:val="27"/>
          <w:rtl/>
        </w:rPr>
        <w:t>؟!</w:t>
      </w:r>
      <w:r w:rsidRPr="00B74AAF">
        <w:rPr>
          <w:rFonts w:hint="cs"/>
          <w:sz w:val="27"/>
          <w:rtl/>
        </w:rPr>
        <w:t xml:space="preserve"> </w:t>
      </w:r>
    </w:p>
    <w:p w:rsidR="0049373A" w:rsidRPr="00B74AAF" w:rsidRDefault="0049373A" w:rsidP="005445DC">
      <w:pPr>
        <w:rPr>
          <w:sz w:val="27"/>
          <w:rtl/>
        </w:rPr>
      </w:pPr>
      <w:r w:rsidRPr="00B74AAF">
        <w:rPr>
          <w:rFonts w:hint="cs"/>
          <w:b/>
          <w:bCs/>
          <w:sz w:val="27"/>
          <w:rtl/>
        </w:rPr>
        <w:t>ثانيهما</w:t>
      </w:r>
      <w:r w:rsidRPr="00B74AAF">
        <w:rPr>
          <w:rFonts w:hint="cs"/>
          <w:sz w:val="27"/>
          <w:rtl/>
        </w:rPr>
        <w:t>: نفيه لاحتمال كونه ناظراً إلى آخر الزمان</w:t>
      </w:r>
      <w:r w:rsidR="00B64A29" w:rsidRPr="00B74AAF">
        <w:rPr>
          <w:rFonts w:hint="cs"/>
          <w:sz w:val="27"/>
          <w:rtl/>
        </w:rPr>
        <w:t>،</w:t>
      </w:r>
      <w:r w:rsidRPr="00B74AAF">
        <w:rPr>
          <w:rFonts w:hint="cs"/>
          <w:sz w:val="27"/>
          <w:rtl/>
        </w:rPr>
        <w:t xml:space="preserve"> حيث تنطفئ شعلته</w:t>
      </w:r>
      <w:r w:rsidR="00B64A29" w:rsidRPr="00B74AAF">
        <w:rPr>
          <w:rFonts w:hint="cs"/>
          <w:sz w:val="27"/>
          <w:rtl/>
        </w:rPr>
        <w:t>.</w:t>
      </w:r>
      <w:r w:rsidRPr="00B74AAF">
        <w:rPr>
          <w:rFonts w:hint="cs"/>
          <w:sz w:val="27"/>
          <w:rtl/>
        </w:rPr>
        <w:t xml:space="preserve"> فقد استبعده</w:t>
      </w:r>
      <w:r w:rsidR="00B64A29" w:rsidRPr="00B74AAF">
        <w:rPr>
          <w:rFonts w:hint="cs"/>
          <w:sz w:val="27"/>
          <w:rtl/>
        </w:rPr>
        <w:t>،</w:t>
      </w:r>
      <w:r w:rsidRPr="00B74AAF">
        <w:rPr>
          <w:rFonts w:hint="cs"/>
          <w:sz w:val="27"/>
          <w:rtl/>
        </w:rPr>
        <w:t xml:space="preserve"> وأقام قرينة على ذلك، فقال</w:t>
      </w:r>
      <w:r w:rsidR="00B64A29" w:rsidRPr="00B74AAF">
        <w:rPr>
          <w:rFonts w:hint="cs"/>
          <w:sz w:val="27"/>
          <w:rtl/>
        </w:rPr>
        <w:t>:</w:t>
      </w:r>
      <w:r w:rsidRPr="00B74AAF">
        <w:rPr>
          <w:rFonts w:hint="cs"/>
          <w:sz w:val="27"/>
          <w:rtl/>
        </w:rPr>
        <w:t xml:space="preserve"> إن الخبر مؤل</w:t>
      </w:r>
      <w:r w:rsidR="00B64A29" w:rsidRPr="00B74AAF">
        <w:rPr>
          <w:rFonts w:hint="cs"/>
          <w:sz w:val="27"/>
          <w:rtl/>
        </w:rPr>
        <w:t>َّ</w:t>
      </w:r>
      <w:r w:rsidRPr="00B74AAF">
        <w:rPr>
          <w:rFonts w:hint="cs"/>
          <w:sz w:val="27"/>
          <w:rtl/>
        </w:rPr>
        <w:t>ف من جملتين</w:t>
      </w:r>
      <w:r w:rsidR="00B64A29" w:rsidRPr="00B74AAF">
        <w:rPr>
          <w:rFonts w:hint="cs"/>
          <w:sz w:val="27"/>
          <w:rtl/>
        </w:rPr>
        <w:t>:</w:t>
      </w:r>
      <w:r w:rsidRPr="00B74AAF">
        <w:rPr>
          <w:rFonts w:hint="cs"/>
          <w:sz w:val="27"/>
          <w:rtl/>
        </w:rPr>
        <w:t xml:space="preserve"> موجبة</w:t>
      </w:r>
      <w:r w:rsidR="00B64A29" w:rsidRPr="00B74AAF">
        <w:rPr>
          <w:rFonts w:hint="cs"/>
          <w:sz w:val="27"/>
          <w:rtl/>
        </w:rPr>
        <w:t>؛</w:t>
      </w:r>
      <w:r w:rsidRPr="00B74AAF">
        <w:rPr>
          <w:rFonts w:hint="cs"/>
          <w:sz w:val="27"/>
          <w:rtl/>
        </w:rPr>
        <w:t xml:space="preserve"> وسالبة</w:t>
      </w:r>
      <w:r w:rsidR="00B64A29" w:rsidRPr="00B74AAF">
        <w:rPr>
          <w:rFonts w:hint="cs"/>
          <w:sz w:val="27"/>
          <w:rtl/>
        </w:rPr>
        <w:t>،</w:t>
      </w:r>
      <w:r w:rsidRPr="00B74AAF">
        <w:rPr>
          <w:rFonts w:hint="cs"/>
          <w:sz w:val="27"/>
          <w:rtl/>
        </w:rPr>
        <w:t xml:space="preserve"> فالجملة الموجبة</w:t>
      </w:r>
      <w:r w:rsidR="00B64A29" w:rsidRPr="00B74AAF">
        <w:rPr>
          <w:rFonts w:hint="cs"/>
          <w:sz w:val="27"/>
          <w:rtl/>
        </w:rPr>
        <w:t>،</w:t>
      </w:r>
      <w:r w:rsidRPr="00B74AAF">
        <w:rPr>
          <w:rFonts w:hint="cs"/>
          <w:sz w:val="27"/>
          <w:rtl/>
        </w:rPr>
        <w:t xml:space="preserve"> وهي قوله</w:t>
      </w:r>
      <w:r w:rsidR="00B64A29" w:rsidRPr="00B74AAF">
        <w:rPr>
          <w:rFonts w:hint="cs"/>
          <w:sz w:val="27"/>
          <w:rtl/>
        </w:rPr>
        <w:t>:</w:t>
      </w:r>
      <w:r w:rsidRPr="00B74AAF">
        <w:rPr>
          <w:rFonts w:hint="cs"/>
          <w:sz w:val="27"/>
          <w:rtl/>
        </w:rPr>
        <w:t xml:space="preserve"> الإسلام يعلو</w:t>
      </w:r>
      <w:r w:rsidR="00B64A29" w:rsidRPr="00B74AAF">
        <w:rPr>
          <w:rFonts w:hint="cs"/>
          <w:sz w:val="27"/>
          <w:rtl/>
        </w:rPr>
        <w:t>،</w:t>
      </w:r>
      <w:r w:rsidRPr="00B74AAF">
        <w:rPr>
          <w:rFonts w:hint="cs"/>
          <w:sz w:val="27"/>
          <w:rtl/>
        </w:rPr>
        <w:t xml:space="preserve"> وإن</w:t>
      </w:r>
      <w:r w:rsidR="00B64A29" w:rsidRPr="00B74AAF">
        <w:rPr>
          <w:rFonts w:hint="cs"/>
          <w:sz w:val="27"/>
          <w:rtl/>
        </w:rPr>
        <w:t>ْ</w:t>
      </w:r>
      <w:r w:rsidRPr="00B74AAF">
        <w:rPr>
          <w:rFonts w:hint="cs"/>
          <w:sz w:val="27"/>
          <w:rtl/>
        </w:rPr>
        <w:t xml:space="preserve"> كانت قاصرة الدلالة على عدم علو</w:t>
      </w:r>
      <w:r w:rsidR="00B64A29" w:rsidRPr="00B74AAF">
        <w:rPr>
          <w:rFonts w:hint="cs"/>
          <w:sz w:val="27"/>
          <w:rtl/>
        </w:rPr>
        <w:t>ّ</w:t>
      </w:r>
      <w:r w:rsidRPr="00B74AAF">
        <w:rPr>
          <w:rFonts w:hint="cs"/>
          <w:sz w:val="27"/>
          <w:rtl/>
        </w:rPr>
        <w:t xml:space="preserve"> غيره في المستقبل، غير أن الجملة الثانية السالبة تنفي علو</w:t>
      </w:r>
      <w:r w:rsidR="00B64A29" w:rsidRPr="00B74AAF">
        <w:rPr>
          <w:rFonts w:hint="cs"/>
          <w:sz w:val="27"/>
          <w:rtl/>
        </w:rPr>
        <w:t>ّ</w:t>
      </w:r>
      <w:r w:rsidRPr="00B74AAF">
        <w:rPr>
          <w:rFonts w:hint="cs"/>
          <w:sz w:val="27"/>
          <w:rtl/>
        </w:rPr>
        <w:t xml:space="preserve"> غيره عليه في جميع الأزمنة</w:t>
      </w:r>
      <w:r w:rsidR="00B64A29" w:rsidRPr="00B74AAF">
        <w:rPr>
          <w:rFonts w:hint="cs"/>
          <w:sz w:val="27"/>
          <w:rtl/>
        </w:rPr>
        <w:t>؛</w:t>
      </w:r>
      <w:r w:rsidRPr="00B74AAF">
        <w:rPr>
          <w:rFonts w:hint="cs"/>
          <w:sz w:val="27"/>
          <w:rtl/>
        </w:rPr>
        <w:t xml:space="preserve"> ل</w:t>
      </w:r>
      <w:r w:rsidR="00B64A29" w:rsidRPr="00B74AAF">
        <w:rPr>
          <w:rFonts w:hint="cs"/>
          <w:sz w:val="27"/>
          <w:rtl/>
        </w:rPr>
        <w:t>أ</w:t>
      </w:r>
      <w:r w:rsidRPr="00B74AAF">
        <w:rPr>
          <w:rFonts w:hint="cs"/>
          <w:sz w:val="27"/>
          <w:rtl/>
        </w:rPr>
        <w:t>ن حذف المتعل</w:t>
      </w:r>
      <w:r w:rsidR="00B64A29" w:rsidRPr="00B74AAF">
        <w:rPr>
          <w:rFonts w:hint="cs"/>
          <w:sz w:val="27"/>
          <w:rtl/>
        </w:rPr>
        <w:t>َّ</w:t>
      </w:r>
      <w:r w:rsidRPr="00B74AAF">
        <w:rPr>
          <w:rFonts w:hint="cs"/>
          <w:sz w:val="27"/>
          <w:rtl/>
        </w:rPr>
        <w:t>ق في سياق النفي يفيد عموم النفي دائماً.</w:t>
      </w:r>
    </w:p>
    <w:p w:rsidR="0049373A" w:rsidRPr="00B74AAF" w:rsidRDefault="0049373A" w:rsidP="005445DC">
      <w:pPr>
        <w:rPr>
          <w:sz w:val="27"/>
          <w:rtl/>
        </w:rPr>
      </w:pPr>
      <w:r w:rsidRPr="00B74AAF">
        <w:rPr>
          <w:rFonts w:hint="cs"/>
          <w:sz w:val="27"/>
          <w:rtl/>
        </w:rPr>
        <w:t xml:space="preserve">فخلص إلى تعيين حمل الخبر على </w:t>
      </w:r>
      <w:r w:rsidR="00B64A29" w:rsidRPr="00B74AAF">
        <w:rPr>
          <w:rFonts w:hint="cs"/>
          <w:sz w:val="27"/>
          <w:rtl/>
        </w:rPr>
        <w:t>أ</w:t>
      </w:r>
      <w:r w:rsidRPr="00B74AAF">
        <w:rPr>
          <w:rFonts w:hint="cs"/>
          <w:sz w:val="27"/>
          <w:rtl/>
        </w:rPr>
        <w:t>نه وارد في مقام الجعل والإنشاء، وأن المراد منه عدم جعل أي</w:t>
      </w:r>
      <w:r w:rsidR="00B64A29" w:rsidRPr="00B74AAF">
        <w:rPr>
          <w:rFonts w:hint="cs"/>
          <w:sz w:val="27"/>
          <w:rtl/>
        </w:rPr>
        <w:t>ّ</w:t>
      </w:r>
      <w:r w:rsidRPr="00B74AAF">
        <w:rPr>
          <w:rFonts w:hint="cs"/>
          <w:sz w:val="27"/>
          <w:rtl/>
        </w:rPr>
        <w:t xml:space="preserve"> حكم شرعي موجب لعلو</w:t>
      </w:r>
      <w:r w:rsidR="00B64A29" w:rsidRPr="00B74AAF">
        <w:rPr>
          <w:rFonts w:hint="cs"/>
          <w:sz w:val="27"/>
          <w:rtl/>
        </w:rPr>
        <w:t>ّ</w:t>
      </w:r>
      <w:r w:rsidRPr="00B74AAF">
        <w:rPr>
          <w:rFonts w:hint="cs"/>
          <w:sz w:val="27"/>
          <w:rtl/>
        </w:rPr>
        <w:t xml:space="preserve"> الكافر على المسلم. </w:t>
      </w:r>
    </w:p>
    <w:p w:rsidR="0049373A" w:rsidRPr="00B74AAF" w:rsidRDefault="0049373A" w:rsidP="005445DC">
      <w:pPr>
        <w:rPr>
          <w:sz w:val="27"/>
          <w:rtl/>
        </w:rPr>
      </w:pPr>
      <w:r w:rsidRPr="00B74AAF">
        <w:rPr>
          <w:rFonts w:hint="cs"/>
          <w:sz w:val="27"/>
          <w:rtl/>
        </w:rPr>
        <w:lastRenderedPageBreak/>
        <w:t>كما استبعد الشيخ اللنكراني حمل العلو</w:t>
      </w:r>
      <w:r w:rsidR="00B64A29" w:rsidRPr="00B74AAF">
        <w:rPr>
          <w:rFonts w:hint="cs"/>
          <w:sz w:val="27"/>
          <w:rtl/>
        </w:rPr>
        <w:t>ّ</w:t>
      </w:r>
      <w:r w:rsidRPr="00B74AAF">
        <w:rPr>
          <w:rFonts w:hint="cs"/>
          <w:sz w:val="27"/>
          <w:rtl/>
        </w:rPr>
        <w:t xml:space="preserve"> في الخبر على علو</w:t>
      </w:r>
      <w:r w:rsidR="00B64A29" w:rsidRPr="00B74AAF">
        <w:rPr>
          <w:rFonts w:hint="cs"/>
          <w:sz w:val="27"/>
          <w:rtl/>
        </w:rPr>
        <w:t>ّ</w:t>
      </w:r>
      <w:r w:rsidRPr="00B74AAF">
        <w:rPr>
          <w:rFonts w:hint="cs"/>
          <w:sz w:val="27"/>
          <w:rtl/>
        </w:rPr>
        <w:t xml:space="preserve"> الإسلام بحججه وبراهينه على ما سواه من الأديان؛ بدعوى عدم مساعدة معنى العلو</w:t>
      </w:r>
      <w:r w:rsidR="005514AF" w:rsidRPr="00B74AAF">
        <w:rPr>
          <w:rFonts w:hint="cs"/>
          <w:sz w:val="27"/>
          <w:rtl/>
        </w:rPr>
        <w:t>ّ</w:t>
      </w:r>
      <w:r w:rsidRPr="00B74AAF">
        <w:rPr>
          <w:rFonts w:hint="cs"/>
          <w:sz w:val="27"/>
          <w:rtl/>
        </w:rPr>
        <w:t xml:space="preserve"> والغلبة على الخصم في مقام الاحتجاج</w:t>
      </w:r>
      <w:r w:rsidR="005514AF" w:rsidRPr="00B74AAF">
        <w:rPr>
          <w:rFonts w:hint="cs"/>
          <w:sz w:val="27"/>
          <w:rtl/>
        </w:rPr>
        <w:t>.</w:t>
      </w:r>
      <w:r w:rsidRPr="00B74AAF">
        <w:rPr>
          <w:rFonts w:hint="cs"/>
          <w:sz w:val="27"/>
          <w:rtl/>
        </w:rPr>
        <w:t xml:space="preserve"> والنكتة في نظره أن التسل</w:t>
      </w:r>
      <w:r w:rsidR="005514AF" w:rsidRPr="00B74AAF">
        <w:rPr>
          <w:rFonts w:hint="cs"/>
          <w:sz w:val="27"/>
          <w:rtl/>
        </w:rPr>
        <w:t>ُّ</w:t>
      </w:r>
      <w:r w:rsidRPr="00B74AAF">
        <w:rPr>
          <w:rFonts w:hint="cs"/>
          <w:sz w:val="27"/>
          <w:rtl/>
        </w:rPr>
        <w:t>ط والغلبة بالحج</w:t>
      </w:r>
      <w:r w:rsidR="005514AF" w:rsidRPr="00B74AAF">
        <w:rPr>
          <w:rFonts w:hint="cs"/>
          <w:sz w:val="27"/>
          <w:rtl/>
        </w:rPr>
        <w:t>ّ</w:t>
      </w:r>
      <w:r w:rsidRPr="00B74AAF">
        <w:rPr>
          <w:rFonts w:hint="cs"/>
          <w:sz w:val="27"/>
          <w:rtl/>
        </w:rPr>
        <w:t>ة لا توجب التسلّط على الخصم</w:t>
      </w:r>
      <w:r w:rsidRPr="00B74AAF">
        <w:rPr>
          <w:sz w:val="27"/>
          <w:vertAlign w:val="superscript"/>
          <w:rtl/>
        </w:rPr>
        <w:t>(</w:t>
      </w:r>
      <w:r w:rsidRPr="00B74AAF">
        <w:rPr>
          <w:rStyle w:val="ac"/>
          <w:sz w:val="27"/>
          <w:rtl/>
        </w:rPr>
        <w:endnoteReference w:id="139"/>
      </w:r>
      <w:r w:rsidRPr="00B74AAF">
        <w:rPr>
          <w:sz w:val="27"/>
          <w:vertAlign w:val="superscript"/>
          <w:rtl/>
        </w:rPr>
        <w:t>)</w:t>
      </w:r>
      <w:r w:rsidRPr="00B74AAF">
        <w:rPr>
          <w:rFonts w:hint="cs"/>
          <w:sz w:val="27"/>
          <w:rtl/>
        </w:rPr>
        <w:t xml:space="preserve">. </w:t>
      </w:r>
    </w:p>
    <w:p w:rsidR="0049373A" w:rsidRPr="00B74AAF" w:rsidRDefault="0049373A" w:rsidP="005445DC">
      <w:pPr>
        <w:rPr>
          <w:b/>
          <w:bCs/>
          <w:sz w:val="27"/>
          <w:rtl/>
        </w:rPr>
      </w:pPr>
      <w:r w:rsidRPr="00B74AAF">
        <w:rPr>
          <w:rFonts w:hint="cs"/>
          <w:b/>
          <w:bCs/>
          <w:sz w:val="27"/>
          <w:rtl/>
        </w:rPr>
        <w:t xml:space="preserve">ويمكن </w:t>
      </w:r>
      <w:r w:rsidR="005514AF" w:rsidRPr="00B74AAF">
        <w:rPr>
          <w:rFonts w:hint="cs"/>
          <w:b/>
          <w:bCs/>
          <w:sz w:val="27"/>
          <w:rtl/>
        </w:rPr>
        <w:t>أ</w:t>
      </w:r>
      <w:r w:rsidRPr="00B74AAF">
        <w:rPr>
          <w:rFonts w:hint="cs"/>
          <w:b/>
          <w:bCs/>
          <w:sz w:val="27"/>
          <w:rtl/>
        </w:rPr>
        <w:t xml:space="preserve">ن يلاحظ على ما </w:t>
      </w:r>
      <w:r w:rsidR="005514AF" w:rsidRPr="00B74AAF">
        <w:rPr>
          <w:rFonts w:hint="cs"/>
          <w:b/>
          <w:bCs/>
          <w:sz w:val="27"/>
          <w:rtl/>
        </w:rPr>
        <w:t>أ</w:t>
      </w:r>
      <w:r w:rsidRPr="00B74AAF">
        <w:rPr>
          <w:rFonts w:hint="cs"/>
          <w:b/>
          <w:bCs/>
          <w:sz w:val="27"/>
          <w:rtl/>
        </w:rPr>
        <w:t>فيد عد</w:t>
      </w:r>
      <w:r w:rsidR="005514AF" w:rsidRPr="00B74AAF">
        <w:rPr>
          <w:rFonts w:hint="cs"/>
          <w:b/>
          <w:bCs/>
          <w:sz w:val="27"/>
          <w:rtl/>
        </w:rPr>
        <w:t>ّ</w:t>
      </w:r>
      <w:r w:rsidRPr="00B74AAF">
        <w:rPr>
          <w:rFonts w:hint="cs"/>
          <w:b/>
          <w:bCs/>
          <w:sz w:val="27"/>
          <w:rtl/>
        </w:rPr>
        <w:t>ة ملاحظات:</w:t>
      </w:r>
    </w:p>
    <w:p w:rsidR="00034749" w:rsidRPr="00B74AAF" w:rsidRDefault="0049373A" w:rsidP="005445DC">
      <w:pPr>
        <w:rPr>
          <w:sz w:val="27"/>
          <w:rtl/>
        </w:rPr>
      </w:pPr>
      <w:r w:rsidRPr="00B74AAF">
        <w:rPr>
          <w:rFonts w:hint="cs"/>
          <w:b/>
          <w:bCs/>
          <w:sz w:val="27"/>
          <w:rtl/>
        </w:rPr>
        <w:t>أو</w:t>
      </w:r>
      <w:r w:rsidR="005514AF" w:rsidRPr="00B74AAF">
        <w:rPr>
          <w:rFonts w:hint="cs"/>
          <w:b/>
          <w:bCs/>
          <w:sz w:val="27"/>
          <w:rtl/>
        </w:rPr>
        <w:t>ّ</w:t>
      </w:r>
      <w:r w:rsidRPr="00B74AAF">
        <w:rPr>
          <w:rFonts w:hint="cs"/>
          <w:b/>
          <w:bCs/>
          <w:sz w:val="27"/>
          <w:rtl/>
        </w:rPr>
        <w:t xml:space="preserve">لاً: </w:t>
      </w:r>
      <w:r w:rsidR="00A34272" w:rsidRPr="00B74AAF">
        <w:rPr>
          <w:rFonts w:hint="cs"/>
          <w:sz w:val="27"/>
          <w:rtl/>
        </w:rPr>
        <w:t>إ</w:t>
      </w:r>
      <w:r w:rsidRPr="00B74AAF">
        <w:rPr>
          <w:rFonts w:hint="cs"/>
          <w:sz w:val="27"/>
          <w:rtl/>
        </w:rPr>
        <w:t>ن ظاهر الحال لا يساعد على ما اد</w:t>
      </w:r>
      <w:r w:rsidR="00A34272" w:rsidRPr="00B74AAF">
        <w:rPr>
          <w:rFonts w:hint="cs"/>
          <w:sz w:val="27"/>
          <w:rtl/>
        </w:rPr>
        <w:t>ُّ</w:t>
      </w:r>
      <w:r w:rsidRPr="00B74AAF">
        <w:rPr>
          <w:rFonts w:hint="cs"/>
          <w:sz w:val="27"/>
          <w:rtl/>
        </w:rPr>
        <w:t xml:space="preserve">عي؛ فمجرد عدم </w:t>
      </w:r>
      <w:r w:rsidR="00A34272" w:rsidRPr="00B74AAF">
        <w:rPr>
          <w:rFonts w:hint="cs"/>
          <w:sz w:val="27"/>
          <w:rtl/>
        </w:rPr>
        <w:t>إ</w:t>
      </w:r>
      <w:r w:rsidRPr="00B74AAF">
        <w:rPr>
          <w:rFonts w:hint="cs"/>
          <w:sz w:val="27"/>
          <w:rtl/>
        </w:rPr>
        <w:t>مكانية كون الحكم الشرعي موجباً لعلو</w:t>
      </w:r>
      <w:r w:rsidR="00A34272" w:rsidRPr="00B74AAF">
        <w:rPr>
          <w:rFonts w:hint="cs"/>
          <w:sz w:val="27"/>
          <w:rtl/>
        </w:rPr>
        <w:t>ّ</w:t>
      </w:r>
      <w:r w:rsidRPr="00B74AAF">
        <w:rPr>
          <w:rFonts w:hint="cs"/>
          <w:sz w:val="27"/>
          <w:rtl/>
        </w:rPr>
        <w:t xml:space="preserve"> الكافر على المسلم لا يشك</w:t>
      </w:r>
      <w:r w:rsidR="00A34272" w:rsidRPr="00B74AAF">
        <w:rPr>
          <w:rFonts w:hint="cs"/>
          <w:sz w:val="27"/>
          <w:rtl/>
        </w:rPr>
        <w:t>ّ</w:t>
      </w:r>
      <w:r w:rsidRPr="00B74AAF">
        <w:rPr>
          <w:rFonts w:hint="cs"/>
          <w:sz w:val="27"/>
          <w:rtl/>
        </w:rPr>
        <w:t>ل ظهوراً للحديث في الإنشاء ونفي هذا النوع من الأحكام</w:t>
      </w:r>
      <w:r w:rsidR="00A34272" w:rsidRPr="00B74AAF">
        <w:rPr>
          <w:rFonts w:hint="cs"/>
          <w:sz w:val="27"/>
          <w:rtl/>
        </w:rPr>
        <w:t>؛</w:t>
      </w:r>
      <w:r w:rsidRPr="00B74AAF">
        <w:rPr>
          <w:rFonts w:hint="cs"/>
          <w:sz w:val="27"/>
          <w:rtl/>
        </w:rPr>
        <w:t xml:space="preserve"> لاحتمال ثبوت ذلك بدليل آخر</w:t>
      </w:r>
      <w:r w:rsidR="00A34272" w:rsidRPr="00B74AAF">
        <w:rPr>
          <w:rFonts w:hint="cs"/>
          <w:sz w:val="27"/>
          <w:rtl/>
        </w:rPr>
        <w:t>،</w:t>
      </w:r>
      <w:r w:rsidRPr="00B74AAF">
        <w:rPr>
          <w:rFonts w:hint="cs"/>
          <w:sz w:val="27"/>
          <w:rtl/>
        </w:rPr>
        <w:t xml:space="preserve"> كالآية مثلاً. بل الحديث ظاهر</w:t>
      </w:r>
      <w:r w:rsidR="00A34272" w:rsidRPr="00B74AAF">
        <w:rPr>
          <w:rFonts w:hint="cs"/>
          <w:sz w:val="27"/>
          <w:rtl/>
        </w:rPr>
        <w:t>ٌ</w:t>
      </w:r>
      <w:r w:rsidRPr="00B74AAF">
        <w:rPr>
          <w:rFonts w:hint="cs"/>
          <w:sz w:val="27"/>
          <w:rtl/>
        </w:rPr>
        <w:t xml:space="preserve"> في الإخبار في نفسه</w:t>
      </w:r>
      <w:r w:rsidR="00A34272" w:rsidRPr="00B74AAF">
        <w:rPr>
          <w:rFonts w:hint="cs"/>
          <w:sz w:val="27"/>
          <w:rtl/>
        </w:rPr>
        <w:t>.</w:t>
      </w:r>
      <w:r w:rsidRPr="00B74AAF">
        <w:rPr>
          <w:rFonts w:hint="cs"/>
          <w:sz w:val="27"/>
          <w:rtl/>
        </w:rPr>
        <w:t xml:space="preserve"> وأيضاً </w:t>
      </w:r>
      <w:r w:rsidR="00A34272" w:rsidRPr="00B74AAF">
        <w:rPr>
          <w:rFonts w:hint="cs"/>
          <w:sz w:val="27"/>
          <w:rtl/>
        </w:rPr>
        <w:t xml:space="preserve">إن </w:t>
      </w:r>
      <w:r w:rsidRPr="00B74AAF">
        <w:rPr>
          <w:rFonts w:hint="cs"/>
          <w:sz w:val="27"/>
          <w:rtl/>
        </w:rPr>
        <w:t>كثرة استعمال هذا التعبير عرفا</w:t>
      </w:r>
      <w:r w:rsidR="00A34272" w:rsidRPr="00B74AAF">
        <w:rPr>
          <w:rFonts w:hint="cs"/>
          <w:sz w:val="27"/>
          <w:rtl/>
        </w:rPr>
        <w:t>ً</w:t>
      </w:r>
      <w:r w:rsidRPr="00B74AAF">
        <w:rPr>
          <w:rFonts w:hint="cs"/>
          <w:sz w:val="27"/>
          <w:rtl/>
        </w:rPr>
        <w:t xml:space="preserve"> في مقام بيان </w:t>
      </w:r>
      <w:r w:rsidR="00A34272" w:rsidRPr="00B74AAF">
        <w:rPr>
          <w:rFonts w:hint="cs"/>
          <w:sz w:val="27"/>
          <w:rtl/>
        </w:rPr>
        <w:t>أ</w:t>
      </w:r>
      <w:r w:rsidRPr="00B74AAF">
        <w:rPr>
          <w:rFonts w:hint="cs"/>
          <w:sz w:val="27"/>
          <w:rtl/>
        </w:rPr>
        <w:t xml:space="preserve">همية الشيء وقيمته </w:t>
      </w:r>
      <w:r w:rsidR="00034749" w:rsidRPr="00B74AAF">
        <w:rPr>
          <w:rFonts w:hint="cs"/>
          <w:sz w:val="27"/>
          <w:rtl/>
        </w:rPr>
        <w:t>يوجب انصرافه إليه.</w:t>
      </w:r>
    </w:p>
    <w:p w:rsidR="00034749" w:rsidRPr="00B74AAF" w:rsidRDefault="00034749" w:rsidP="005445DC">
      <w:pPr>
        <w:rPr>
          <w:sz w:val="27"/>
          <w:rtl/>
        </w:rPr>
      </w:pPr>
      <w:r w:rsidRPr="00B74AAF">
        <w:rPr>
          <w:rFonts w:hint="cs"/>
          <w:sz w:val="27"/>
          <w:rtl/>
        </w:rPr>
        <w:t>ولكنْ</w:t>
      </w:r>
      <w:r w:rsidR="0049373A" w:rsidRPr="00B74AAF">
        <w:rPr>
          <w:rFonts w:hint="cs"/>
          <w:sz w:val="27"/>
          <w:rtl/>
        </w:rPr>
        <w:t xml:space="preserve"> استبعد هذا الاحتمال السيد اليزدي</w:t>
      </w:r>
      <w:r w:rsidR="00A34272" w:rsidRPr="00B74AAF">
        <w:rPr>
          <w:rFonts w:hint="cs"/>
          <w:sz w:val="27"/>
          <w:rtl/>
        </w:rPr>
        <w:t>؛</w:t>
      </w:r>
      <w:r w:rsidR="0049373A" w:rsidRPr="00B74AAF">
        <w:rPr>
          <w:rFonts w:hint="cs"/>
          <w:sz w:val="27"/>
          <w:rtl/>
        </w:rPr>
        <w:t xml:space="preserve"> بدعوى كونه خلاف الظاهر جدّاً</w:t>
      </w:r>
      <w:r w:rsidR="0049373A" w:rsidRPr="00B74AAF">
        <w:rPr>
          <w:sz w:val="27"/>
          <w:vertAlign w:val="superscript"/>
          <w:rtl/>
        </w:rPr>
        <w:t>(</w:t>
      </w:r>
      <w:r w:rsidR="0049373A" w:rsidRPr="00B74AAF">
        <w:rPr>
          <w:rStyle w:val="ac"/>
          <w:sz w:val="27"/>
          <w:rtl/>
        </w:rPr>
        <w:endnoteReference w:id="140"/>
      </w:r>
      <w:r w:rsidR="0049373A" w:rsidRPr="00B74AAF">
        <w:rPr>
          <w:sz w:val="27"/>
          <w:vertAlign w:val="superscript"/>
          <w:rtl/>
        </w:rPr>
        <w:t>)</w:t>
      </w:r>
      <w:r w:rsidRPr="00B74AAF">
        <w:rPr>
          <w:rFonts w:hint="cs"/>
          <w:sz w:val="27"/>
          <w:rtl/>
        </w:rPr>
        <w:t>.</w:t>
      </w:r>
      <w:r w:rsidR="0049373A" w:rsidRPr="00B74AAF">
        <w:rPr>
          <w:rFonts w:hint="cs"/>
          <w:sz w:val="27"/>
          <w:rtl/>
        </w:rPr>
        <w:t xml:space="preserve"> </w:t>
      </w:r>
      <w:r w:rsidRPr="00B74AAF">
        <w:rPr>
          <w:rFonts w:hint="cs"/>
          <w:sz w:val="27"/>
          <w:rtl/>
        </w:rPr>
        <w:t>و</w:t>
      </w:r>
      <w:r w:rsidR="0049373A" w:rsidRPr="00B74AAF">
        <w:rPr>
          <w:rFonts w:hint="cs"/>
          <w:sz w:val="27"/>
          <w:rtl/>
        </w:rPr>
        <w:t>كيف ذلك مع كث</w:t>
      </w:r>
      <w:r w:rsidRPr="00B74AAF">
        <w:rPr>
          <w:rFonts w:hint="cs"/>
          <w:sz w:val="27"/>
          <w:rtl/>
        </w:rPr>
        <w:t>رة استعماله في الخارج؟</w:t>
      </w:r>
    </w:p>
    <w:p w:rsidR="0049373A" w:rsidRPr="00B74AAF" w:rsidRDefault="005803E4" w:rsidP="005445DC">
      <w:pPr>
        <w:rPr>
          <w:sz w:val="27"/>
          <w:rtl/>
        </w:rPr>
      </w:pPr>
      <w:r w:rsidRPr="00B74AAF">
        <w:rPr>
          <w:rFonts w:hint="cs"/>
          <w:sz w:val="27"/>
          <w:rtl/>
        </w:rPr>
        <w:t>و</w:t>
      </w:r>
      <w:r w:rsidR="0049373A" w:rsidRPr="00B74AAF">
        <w:rPr>
          <w:rFonts w:hint="cs"/>
          <w:sz w:val="27"/>
          <w:rtl/>
        </w:rPr>
        <w:t>التزم السيد الخوئي بإجمال النص</w:t>
      </w:r>
      <w:r w:rsidR="00034749" w:rsidRPr="00B74AAF">
        <w:rPr>
          <w:rFonts w:hint="cs"/>
          <w:sz w:val="27"/>
          <w:rtl/>
        </w:rPr>
        <w:t>ّ في محلٍّ</w:t>
      </w:r>
      <w:r w:rsidR="0049373A" w:rsidRPr="00B74AAF">
        <w:rPr>
          <w:rFonts w:hint="cs"/>
          <w:sz w:val="27"/>
          <w:rtl/>
        </w:rPr>
        <w:t xml:space="preserve"> آخر، وجعل هذا المعنى من المعاني المحتملة من الحديث</w:t>
      </w:r>
      <w:r w:rsidR="0049373A" w:rsidRPr="00B74AAF">
        <w:rPr>
          <w:sz w:val="27"/>
          <w:vertAlign w:val="superscript"/>
          <w:rtl/>
        </w:rPr>
        <w:t>(</w:t>
      </w:r>
      <w:r w:rsidR="0049373A" w:rsidRPr="00B74AAF">
        <w:rPr>
          <w:rStyle w:val="ac"/>
          <w:sz w:val="27"/>
          <w:rtl/>
        </w:rPr>
        <w:endnoteReference w:id="141"/>
      </w:r>
      <w:r w:rsidR="0049373A" w:rsidRPr="00B74AAF">
        <w:rPr>
          <w:sz w:val="27"/>
          <w:vertAlign w:val="superscript"/>
          <w:rtl/>
        </w:rPr>
        <w:t>)</w:t>
      </w:r>
      <w:r w:rsidR="00034749" w:rsidRPr="00B74AAF">
        <w:rPr>
          <w:rFonts w:hint="cs"/>
          <w:sz w:val="27"/>
          <w:rtl/>
        </w:rPr>
        <w:t xml:space="preserve">. </w:t>
      </w:r>
      <w:r w:rsidR="0049373A" w:rsidRPr="00B74AAF">
        <w:rPr>
          <w:rFonts w:hint="cs"/>
          <w:sz w:val="27"/>
          <w:rtl/>
        </w:rPr>
        <w:t xml:space="preserve">وكذلك </w:t>
      </w:r>
      <w:r w:rsidR="00034749" w:rsidRPr="00B74AAF">
        <w:rPr>
          <w:rFonts w:hint="cs"/>
          <w:sz w:val="27"/>
          <w:rtl/>
        </w:rPr>
        <w:t>فعل</w:t>
      </w:r>
      <w:r w:rsidR="0049373A" w:rsidRPr="00B74AAF">
        <w:rPr>
          <w:rFonts w:hint="cs"/>
          <w:sz w:val="27"/>
          <w:rtl/>
        </w:rPr>
        <w:t xml:space="preserve"> السيد اليزدي</w:t>
      </w:r>
      <w:r w:rsidR="0049373A" w:rsidRPr="00B74AAF">
        <w:rPr>
          <w:sz w:val="27"/>
          <w:vertAlign w:val="superscript"/>
          <w:rtl/>
        </w:rPr>
        <w:t>(</w:t>
      </w:r>
      <w:r w:rsidR="0049373A" w:rsidRPr="00B74AAF">
        <w:rPr>
          <w:rStyle w:val="ac"/>
          <w:sz w:val="27"/>
          <w:rtl/>
        </w:rPr>
        <w:endnoteReference w:id="142"/>
      </w:r>
      <w:r w:rsidR="0049373A" w:rsidRPr="00B74AAF">
        <w:rPr>
          <w:sz w:val="27"/>
          <w:vertAlign w:val="superscript"/>
          <w:rtl/>
        </w:rPr>
        <w:t>)</w:t>
      </w:r>
      <w:r w:rsidR="0049373A" w:rsidRPr="00B74AAF">
        <w:rPr>
          <w:rFonts w:hint="cs"/>
          <w:sz w:val="27"/>
          <w:rtl/>
        </w:rPr>
        <w:t xml:space="preserve">. </w:t>
      </w:r>
    </w:p>
    <w:p w:rsidR="0049373A" w:rsidRPr="00B74AAF" w:rsidRDefault="0049373A" w:rsidP="005445DC">
      <w:pPr>
        <w:rPr>
          <w:sz w:val="27"/>
          <w:rtl/>
        </w:rPr>
      </w:pPr>
      <w:r w:rsidRPr="00B74AAF">
        <w:rPr>
          <w:rFonts w:hint="cs"/>
          <w:sz w:val="27"/>
          <w:rtl/>
        </w:rPr>
        <w:t>نعم</w:t>
      </w:r>
      <w:r w:rsidR="005803E4" w:rsidRPr="00B74AAF">
        <w:rPr>
          <w:rFonts w:hint="cs"/>
          <w:sz w:val="27"/>
          <w:rtl/>
        </w:rPr>
        <w:t>،</w:t>
      </w:r>
      <w:r w:rsidRPr="00B74AAF">
        <w:rPr>
          <w:rFonts w:hint="cs"/>
          <w:sz w:val="27"/>
          <w:rtl/>
        </w:rPr>
        <w:t xml:space="preserve"> </w:t>
      </w:r>
      <w:r w:rsidR="009E262A" w:rsidRPr="00B74AAF">
        <w:rPr>
          <w:rFonts w:hint="cs"/>
          <w:sz w:val="27"/>
          <w:rtl/>
        </w:rPr>
        <w:t>قد</w:t>
      </w:r>
      <w:r w:rsidRPr="00B74AAF">
        <w:rPr>
          <w:rFonts w:hint="cs"/>
          <w:sz w:val="27"/>
          <w:rtl/>
        </w:rPr>
        <w:t xml:space="preserve"> ي</w:t>
      </w:r>
      <w:r w:rsidR="009E262A" w:rsidRPr="00B74AAF">
        <w:rPr>
          <w:rFonts w:hint="cs"/>
          <w:sz w:val="27"/>
          <w:rtl/>
        </w:rPr>
        <w:t>ُ</w:t>
      </w:r>
      <w:r w:rsidRPr="00B74AAF">
        <w:rPr>
          <w:rFonts w:hint="cs"/>
          <w:sz w:val="27"/>
          <w:rtl/>
        </w:rPr>
        <w:t xml:space="preserve">دعى أن الارتكاز القائم على </w:t>
      </w:r>
      <w:r w:rsidR="005803E4" w:rsidRPr="00B74AAF">
        <w:rPr>
          <w:rFonts w:hint="cs"/>
          <w:sz w:val="27"/>
          <w:rtl/>
        </w:rPr>
        <w:t>أ</w:t>
      </w:r>
      <w:r w:rsidRPr="00B74AAF">
        <w:rPr>
          <w:rFonts w:hint="cs"/>
          <w:sz w:val="27"/>
          <w:rtl/>
        </w:rPr>
        <w:t>ن الحكم الشرعي لا يمكن إلا أن يوجب علو</w:t>
      </w:r>
      <w:r w:rsidR="005803E4" w:rsidRPr="00B74AAF">
        <w:rPr>
          <w:rFonts w:hint="cs"/>
          <w:sz w:val="27"/>
          <w:rtl/>
        </w:rPr>
        <w:t>ّ</w:t>
      </w:r>
      <w:r w:rsidRPr="00B74AAF">
        <w:rPr>
          <w:rFonts w:hint="cs"/>
          <w:sz w:val="27"/>
          <w:rtl/>
        </w:rPr>
        <w:t>اً للمسلم على الكافر ارتكاز</w:t>
      </w:r>
      <w:r w:rsidR="005803E4" w:rsidRPr="00B74AAF">
        <w:rPr>
          <w:rFonts w:hint="cs"/>
          <w:sz w:val="27"/>
          <w:rtl/>
        </w:rPr>
        <w:t>ٌ</w:t>
      </w:r>
      <w:r w:rsidRPr="00B74AAF">
        <w:rPr>
          <w:rFonts w:hint="cs"/>
          <w:sz w:val="27"/>
          <w:rtl/>
        </w:rPr>
        <w:t xml:space="preserve"> واضح جد</w:t>
      </w:r>
      <w:r w:rsidR="005803E4" w:rsidRPr="00B74AAF">
        <w:rPr>
          <w:rFonts w:hint="cs"/>
          <w:sz w:val="27"/>
          <w:rtl/>
        </w:rPr>
        <w:t>ّ</w:t>
      </w:r>
      <w:r w:rsidRPr="00B74AAF">
        <w:rPr>
          <w:rFonts w:hint="cs"/>
          <w:sz w:val="27"/>
          <w:rtl/>
        </w:rPr>
        <w:t>اً</w:t>
      </w:r>
      <w:r w:rsidR="005803E4" w:rsidRPr="00B74AAF">
        <w:rPr>
          <w:rFonts w:hint="cs"/>
          <w:sz w:val="27"/>
          <w:rtl/>
        </w:rPr>
        <w:t>، وهو</w:t>
      </w:r>
      <w:r w:rsidRPr="00B74AAF">
        <w:rPr>
          <w:rFonts w:hint="cs"/>
          <w:sz w:val="27"/>
          <w:rtl/>
        </w:rPr>
        <w:t xml:space="preserve"> بمثابة القرينة المتصلة بالحديث الموجبة لظهوره في النظر لذلك أو لشموله له.</w:t>
      </w:r>
    </w:p>
    <w:p w:rsidR="0049373A" w:rsidRPr="00B74AAF" w:rsidRDefault="0049373A" w:rsidP="005445DC">
      <w:pPr>
        <w:rPr>
          <w:b/>
          <w:bCs/>
          <w:sz w:val="27"/>
          <w:rtl/>
        </w:rPr>
      </w:pPr>
      <w:r w:rsidRPr="00B74AAF">
        <w:rPr>
          <w:rFonts w:hint="cs"/>
          <w:sz w:val="27"/>
          <w:rtl/>
        </w:rPr>
        <w:t>مضافا</w:t>
      </w:r>
      <w:r w:rsidR="005803E4" w:rsidRPr="00B74AAF">
        <w:rPr>
          <w:rFonts w:hint="cs"/>
          <w:sz w:val="27"/>
          <w:rtl/>
        </w:rPr>
        <w:t>ً</w:t>
      </w:r>
      <w:r w:rsidRPr="00B74AAF">
        <w:rPr>
          <w:rFonts w:hint="cs"/>
          <w:sz w:val="27"/>
          <w:rtl/>
        </w:rPr>
        <w:t xml:space="preserve"> إلى أن الأحكام الشرعية توجب علو</w:t>
      </w:r>
      <w:r w:rsidR="009E262A" w:rsidRPr="00B74AAF">
        <w:rPr>
          <w:rFonts w:hint="cs"/>
          <w:sz w:val="27"/>
          <w:rtl/>
        </w:rPr>
        <w:t>ّ</w:t>
      </w:r>
      <w:r w:rsidRPr="00B74AAF">
        <w:rPr>
          <w:rFonts w:hint="cs"/>
          <w:sz w:val="27"/>
          <w:rtl/>
        </w:rPr>
        <w:t xml:space="preserve"> المسلم على الكافر، فهذا علو</w:t>
      </w:r>
      <w:r w:rsidR="009E262A" w:rsidRPr="00B74AAF">
        <w:rPr>
          <w:rFonts w:hint="cs"/>
          <w:sz w:val="27"/>
          <w:rtl/>
        </w:rPr>
        <w:t>ّ</w:t>
      </w:r>
      <w:r w:rsidRPr="00B74AAF">
        <w:rPr>
          <w:rFonts w:hint="cs"/>
          <w:sz w:val="27"/>
          <w:rtl/>
        </w:rPr>
        <w:t xml:space="preserve"> حقيقي للإسلام</w:t>
      </w:r>
      <w:r w:rsidR="009E262A" w:rsidRPr="00B74AAF">
        <w:rPr>
          <w:rFonts w:hint="cs"/>
          <w:sz w:val="27"/>
          <w:rtl/>
        </w:rPr>
        <w:t>،</w:t>
      </w:r>
      <w:r w:rsidRPr="00B74AAF">
        <w:rPr>
          <w:rFonts w:hint="cs"/>
          <w:sz w:val="27"/>
          <w:rtl/>
        </w:rPr>
        <w:t xml:space="preserve"> وليس علو</w:t>
      </w:r>
      <w:r w:rsidR="009E262A" w:rsidRPr="00B74AAF">
        <w:rPr>
          <w:rFonts w:hint="cs"/>
          <w:sz w:val="27"/>
          <w:rtl/>
        </w:rPr>
        <w:t>ّ</w:t>
      </w:r>
      <w:r w:rsidRPr="00B74AAF">
        <w:rPr>
          <w:rFonts w:hint="cs"/>
          <w:sz w:val="27"/>
          <w:rtl/>
        </w:rPr>
        <w:t>ا</w:t>
      </w:r>
      <w:r w:rsidR="009E262A" w:rsidRPr="00B74AAF">
        <w:rPr>
          <w:rFonts w:hint="cs"/>
          <w:sz w:val="27"/>
          <w:rtl/>
        </w:rPr>
        <w:t>ً</w:t>
      </w:r>
      <w:r w:rsidRPr="00B74AAF">
        <w:rPr>
          <w:rFonts w:hint="cs"/>
          <w:sz w:val="27"/>
          <w:rtl/>
        </w:rPr>
        <w:t xml:space="preserve"> مجازيا</w:t>
      </w:r>
      <w:r w:rsidR="009E262A" w:rsidRPr="00B74AAF">
        <w:rPr>
          <w:rFonts w:hint="cs"/>
          <w:sz w:val="27"/>
          <w:rtl/>
        </w:rPr>
        <w:t>ً</w:t>
      </w:r>
      <w:r w:rsidRPr="00B74AAF">
        <w:rPr>
          <w:rFonts w:hint="cs"/>
          <w:sz w:val="27"/>
          <w:rtl/>
        </w:rPr>
        <w:t>؛ ل</w:t>
      </w:r>
      <w:r w:rsidR="009E262A" w:rsidRPr="00B74AAF">
        <w:rPr>
          <w:rFonts w:hint="cs"/>
          <w:sz w:val="27"/>
          <w:rtl/>
        </w:rPr>
        <w:t>أ</w:t>
      </w:r>
      <w:r w:rsidRPr="00B74AAF">
        <w:rPr>
          <w:rFonts w:hint="cs"/>
          <w:sz w:val="27"/>
          <w:rtl/>
        </w:rPr>
        <w:t>ن ال</w:t>
      </w:r>
      <w:r w:rsidR="009E262A" w:rsidRPr="00B74AAF">
        <w:rPr>
          <w:rFonts w:hint="cs"/>
          <w:sz w:val="27"/>
          <w:rtl/>
        </w:rPr>
        <w:t>إ</w:t>
      </w:r>
      <w:r w:rsidRPr="00B74AAF">
        <w:rPr>
          <w:rFonts w:hint="cs"/>
          <w:sz w:val="27"/>
          <w:rtl/>
        </w:rPr>
        <w:t>سلام هو عبارة عن تشريعات وقوانين، وهذه التشريعات توجب علو</w:t>
      </w:r>
      <w:r w:rsidR="009E262A" w:rsidRPr="00B74AAF">
        <w:rPr>
          <w:rFonts w:hint="cs"/>
          <w:sz w:val="27"/>
          <w:rtl/>
        </w:rPr>
        <w:t>ّه؛</w:t>
      </w:r>
      <w:r w:rsidRPr="00B74AAF">
        <w:rPr>
          <w:rFonts w:hint="cs"/>
          <w:sz w:val="27"/>
          <w:rtl/>
        </w:rPr>
        <w:t xml:space="preserve"> لأنه</w:t>
      </w:r>
      <w:r w:rsidR="009E262A" w:rsidRPr="00B74AAF">
        <w:rPr>
          <w:rFonts w:hint="cs"/>
          <w:sz w:val="27"/>
          <w:rtl/>
        </w:rPr>
        <w:t>ا</w:t>
      </w:r>
      <w:r w:rsidRPr="00B74AAF">
        <w:rPr>
          <w:rFonts w:hint="cs"/>
          <w:sz w:val="27"/>
          <w:rtl/>
        </w:rPr>
        <w:t xml:space="preserve"> تؤد</w:t>
      </w:r>
      <w:r w:rsidR="009E262A" w:rsidRPr="00B74AAF">
        <w:rPr>
          <w:rFonts w:hint="cs"/>
          <w:sz w:val="27"/>
          <w:rtl/>
        </w:rPr>
        <w:t>ّ</w:t>
      </w:r>
      <w:r w:rsidRPr="00B74AAF">
        <w:rPr>
          <w:rFonts w:hint="cs"/>
          <w:sz w:val="27"/>
          <w:rtl/>
        </w:rPr>
        <w:t>ي إلى علو</w:t>
      </w:r>
      <w:r w:rsidR="009E262A" w:rsidRPr="00B74AAF">
        <w:rPr>
          <w:rFonts w:hint="cs"/>
          <w:sz w:val="27"/>
          <w:rtl/>
        </w:rPr>
        <w:t>ّ</w:t>
      </w:r>
      <w:r w:rsidRPr="00B74AAF">
        <w:rPr>
          <w:rFonts w:hint="cs"/>
          <w:sz w:val="27"/>
          <w:rtl/>
        </w:rPr>
        <w:t xml:space="preserve"> م</w:t>
      </w:r>
      <w:r w:rsidR="009E262A" w:rsidRPr="00B74AAF">
        <w:rPr>
          <w:rFonts w:hint="cs"/>
          <w:sz w:val="27"/>
          <w:rtl/>
        </w:rPr>
        <w:t>َ</w:t>
      </w:r>
      <w:r w:rsidRPr="00B74AAF">
        <w:rPr>
          <w:rFonts w:hint="cs"/>
          <w:sz w:val="27"/>
          <w:rtl/>
        </w:rPr>
        <w:t>ن</w:t>
      </w:r>
      <w:r w:rsidR="009E262A" w:rsidRPr="00B74AAF">
        <w:rPr>
          <w:rFonts w:hint="cs"/>
          <w:sz w:val="27"/>
          <w:rtl/>
        </w:rPr>
        <w:t>ْ</w:t>
      </w:r>
      <w:r w:rsidRPr="00B74AAF">
        <w:rPr>
          <w:rFonts w:hint="cs"/>
          <w:sz w:val="27"/>
          <w:rtl/>
        </w:rPr>
        <w:t xml:space="preserve"> اعتنقه.</w:t>
      </w:r>
      <w:r w:rsidR="009E262A" w:rsidRPr="00B74AAF">
        <w:rPr>
          <w:rFonts w:hint="cs"/>
          <w:sz w:val="27"/>
          <w:rtl/>
        </w:rPr>
        <w:t>.</w:t>
      </w:r>
      <w:r w:rsidRPr="00B74AAF">
        <w:rPr>
          <w:rFonts w:hint="cs"/>
          <w:sz w:val="27"/>
          <w:rtl/>
        </w:rPr>
        <w:t>.</w:t>
      </w:r>
    </w:p>
    <w:p w:rsidR="0049373A" w:rsidRPr="00B74AAF" w:rsidRDefault="0049373A" w:rsidP="005445DC">
      <w:pPr>
        <w:rPr>
          <w:sz w:val="27"/>
          <w:rtl/>
        </w:rPr>
      </w:pPr>
      <w:r w:rsidRPr="00B74AAF">
        <w:rPr>
          <w:rFonts w:hint="cs"/>
          <w:b/>
          <w:bCs/>
          <w:sz w:val="27"/>
          <w:rtl/>
        </w:rPr>
        <w:t>ثانياً</w:t>
      </w:r>
      <w:r w:rsidRPr="00B74AAF">
        <w:rPr>
          <w:rFonts w:hint="cs"/>
          <w:sz w:val="27"/>
          <w:rtl/>
        </w:rPr>
        <w:t xml:space="preserve">: ما أفاده المراغي من </w:t>
      </w:r>
      <w:r w:rsidR="009E262A" w:rsidRPr="00B74AAF">
        <w:rPr>
          <w:rFonts w:hint="cs"/>
          <w:sz w:val="27"/>
          <w:rtl/>
        </w:rPr>
        <w:t>أن</w:t>
      </w:r>
      <w:r w:rsidRPr="00B74AAF">
        <w:rPr>
          <w:rFonts w:hint="cs"/>
          <w:sz w:val="27"/>
          <w:rtl/>
        </w:rPr>
        <w:t xml:space="preserve"> الشارع بما هو شارع ليس من وظيفته الإخبار صحيح</w:t>
      </w:r>
      <w:r w:rsidR="009E262A" w:rsidRPr="00B74AAF">
        <w:rPr>
          <w:rFonts w:hint="cs"/>
          <w:sz w:val="27"/>
          <w:rtl/>
        </w:rPr>
        <w:t>ٌ.</w:t>
      </w:r>
      <w:r w:rsidRPr="00B74AAF">
        <w:rPr>
          <w:rFonts w:hint="cs"/>
          <w:sz w:val="27"/>
          <w:rtl/>
        </w:rPr>
        <w:t xml:space="preserve"> ولكن</w:t>
      </w:r>
      <w:r w:rsidR="009E262A" w:rsidRPr="00B74AAF">
        <w:rPr>
          <w:rFonts w:hint="cs"/>
          <w:sz w:val="27"/>
          <w:rtl/>
        </w:rPr>
        <w:t>ّ</w:t>
      </w:r>
      <w:r w:rsidRPr="00B74AAF">
        <w:rPr>
          <w:rFonts w:hint="cs"/>
          <w:sz w:val="27"/>
          <w:rtl/>
        </w:rPr>
        <w:t xml:space="preserve"> هذا لا يتناقض مع صدور الإخبار عنه إذا كان المخبر عنه شأناً من شؤون الدين؛ فإن الإخبار عن ال</w:t>
      </w:r>
      <w:r w:rsidR="009E262A" w:rsidRPr="00B74AAF">
        <w:rPr>
          <w:rFonts w:hint="cs"/>
          <w:sz w:val="27"/>
          <w:rtl/>
        </w:rPr>
        <w:t>أ</w:t>
      </w:r>
      <w:r w:rsidRPr="00B74AAF">
        <w:rPr>
          <w:rFonts w:hint="cs"/>
          <w:sz w:val="27"/>
          <w:rtl/>
        </w:rPr>
        <w:t>مور المتوق</w:t>
      </w:r>
      <w:r w:rsidR="009E262A" w:rsidRPr="00B74AAF">
        <w:rPr>
          <w:rFonts w:hint="cs"/>
          <w:sz w:val="27"/>
          <w:rtl/>
        </w:rPr>
        <w:t>َّ</w:t>
      </w:r>
      <w:r w:rsidRPr="00B74AAF">
        <w:rPr>
          <w:rFonts w:hint="cs"/>
          <w:sz w:val="27"/>
          <w:rtl/>
        </w:rPr>
        <w:t>ع بيانها من المشر</w:t>
      </w:r>
      <w:r w:rsidR="009E262A" w:rsidRPr="00B74AAF">
        <w:rPr>
          <w:rFonts w:hint="cs"/>
          <w:sz w:val="27"/>
          <w:rtl/>
        </w:rPr>
        <w:t>ِّ</w:t>
      </w:r>
      <w:r w:rsidRPr="00B74AAF">
        <w:rPr>
          <w:rFonts w:hint="cs"/>
          <w:sz w:val="27"/>
          <w:rtl/>
        </w:rPr>
        <w:t xml:space="preserve">ع كثير. </w:t>
      </w:r>
      <w:r w:rsidR="009E262A" w:rsidRPr="00B74AAF">
        <w:rPr>
          <w:rFonts w:hint="cs"/>
          <w:sz w:val="27"/>
          <w:rtl/>
        </w:rPr>
        <w:t>و</w:t>
      </w:r>
      <w:r w:rsidRPr="00B74AAF">
        <w:rPr>
          <w:rFonts w:hint="cs"/>
          <w:sz w:val="27"/>
          <w:rtl/>
        </w:rPr>
        <w:t>كلامه إنما يتمّ فيما لو لم يكن الحديث ظاهرا</w:t>
      </w:r>
      <w:r w:rsidR="009E262A" w:rsidRPr="00B74AAF">
        <w:rPr>
          <w:rFonts w:hint="cs"/>
          <w:sz w:val="27"/>
          <w:rtl/>
        </w:rPr>
        <w:t>ً</w:t>
      </w:r>
      <w:r w:rsidRPr="00B74AAF">
        <w:rPr>
          <w:rFonts w:hint="cs"/>
          <w:sz w:val="27"/>
          <w:rtl/>
        </w:rPr>
        <w:t xml:space="preserve"> في الإخبار بالتقريب الذي تقدّم</w:t>
      </w:r>
      <w:r w:rsidR="009E262A" w:rsidRPr="00B74AAF">
        <w:rPr>
          <w:rFonts w:hint="cs"/>
          <w:sz w:val="27"/>
          <w:rtl/>
        </w:rPr>
        <w:t>،</w:t>
      </w:r>
      <w:r w:rsidRPr="00B74AAF">
        <w:rPr>
          <w:rFonts w:hint="cs"/>
          <w:sz w:val="27"/>
          <w:rtl/>
        </w:rPr>
        <w:t xml:space="preserve"> فيكون شأنه شأن كثير من الآيات التي يخبر بها عن انتصار ال</w:t>
      </w:r>
      <w:r w:rsidR="009E262A" w:rsidRPr="00B74AAF">
        <w:rPr>
          <w:rFonts w:hint="cs"/>
          <w:sz w:val="27"/>
          <w:rtl/>
        </w:rPr>
        <w:t>إ</w:t>
      </w:r>
      <w:r w:rsidRPr="00B74AAF">
        <w:rPr>
          <w:rFonts w:hint="cs"/>
          <w:sz w:val="27"/>
          <w:rtl/>
        </w:rPr>
        <w:t>سلام على غيره بقو</w:t>
      </w:r>
      <w:r w:rsidR="009E262A" w:rsidRPr="00B74AAF">
        <w:rPr>
          <w:rFonts w:hint="cs"/>
          <w:sz w:val="27"/>
          <w:rtl/>
        </w:rPr>
        <w:t>ّ</w:t>
      </w:r>
      <w:r w:rsidRPr="00B74AAF">
        <w:rPr>
          <w:rFonts w:hint="cs"/>
          <w:sz w:val="27"/>
          <w:rtl/>
        </w:rPr>
        <w:t>ة براهينه وسموّ مبادئه التي تضمن سعادة الدارين.</w:t>
      </w:r>
    </w:p>
    <w:p w:rsidR="0049373A" w:rsidRPr="00B74AAF" w:rsidRDefault="0049373A" w:rsidP="005445DC">
      <w:pPr>
        <w:rPr>
          <w:b/>
          <w:bCs/>
          <w:sz w:val="27"/>
          <w:rtl/>
        </w:rPr>
      </w:pPr>
      <w:r w:rsidRPr="00B74AAF">
        <w:rPr>
          <w:rFonts w:hint="cs"/>
          <w:b/>
          <w:bCs/>
          <w:sz w:val="27"/>
          <w:rtl/>
        </w:rPr>
        <w:lastRenderedPageBreak/>
        <w:t xml:space="preserve">ثالثاً: </w:t>
      </w:r>
      <w:r w:rsidR="009E262A" w:rsidRPr="00B74AAF">
        <w:rPr>
          <w:rFonts w:hint="cs"/>
          <w:sz w:val="27"/>
          <w:rtl/>
        </w:rPr>
        <w:t>إ</w:t>
      </w:r>
      <w:r w:rsidRPr="00B74AAF">
        <w:rPr>
          <w:rFonts w:hint="cs"/>
          <w:sz w:val="27"/>
          <w:rtl/>
        </w:rPr>
        <w:t>نه افترض مسبقا</w:t>
      </w:r>
      <w:r w:rsidR="009E262A" w:rsidRPr="00B74AAF">
        <w:rPr>
          <w:rFonts w:hint="cs"/>
          <w:sz w:val="27"/>
          <w:rtl/>
        </w:rPr>
        <w:t>ً</w:t>
      </w:r>
      <w:r w:rsidRPr="00B74AAF">
        <w:rPr>
          <w:rFonts w:hint="cs"/>
          <w:sz w:val="27"/>
          <w:rtl/>
        </w:rPr>
        <w:t xml:space="preserve"> كون العلو</w:t>
      </w:r>
      <w:r w:rsidR="009E262A" w:rsidRPr="00B74AAF">
        <w:rPr>
          <w:rFonts w:hint="cs"/>
          <w:sz w:val="27"/>
          <w:rtl/>
        </w:rPr>
        <w:t>ّ</w:t>
      </w:r>
      <w:r w:rsidRPr="00B74AAF">
        <w:rPr>
          <w:rFonts w:hint="cs"/>
          <w:sz w:val="27"/>
          <w:rtl/>
        </w:rPr>
        <w:t xml:space="preserve"> بمعنى الغلبة والتسل</w:t>
      </w:r>
      <w:r w:rsidR="009E262A" w:rsidRPr="00B74AAF">
        <w:rPr>
          <w:rFonts w:hint="cs"/>
          <w:sz w:val="27"/>
          <w:rtl/>
        </w:rPr>
        <w:t>ّ</w:t>
      </w:r>
      <w:r w:rsidRPr="00B74AAF">
        <w:rPr>
          <w:rFonts w:hint="cs"/>
          <w:sz w:val="27"/>
          <w:rtl/>
        </w:rPr>
        <w:t>ط في جميع الموارد</w:t>
      </w:r>
      <w:r w:rsidR="009E262A" w:rsidRPr="00B74AAF">
        <w:rPr>
          <w:rFonts w:hint="cs"/>
          <w:sz w:val="27"/>
          <w:rtl/>
        </w:rPr>
        <w:t>،</w:t>
      </w:r>
      <w:r w:rsidRPr="00B74AAF">
        <w:rPr>
          <w:rFonts w:hint="cs"/>
          <w:sz w:val="27"/>
          <w:rtl/>
        </w:rPr>
        <w:t xml:space="preserve"> حتى الغلبة في مقام الاحتجاج على الخصم</w:t>
      </w:r>
      <w:r w:rsidR="009E262A" w:rsidRPr="00B74AAF">
        <w:rPr>
          <w:rFonts w:hint="cs"/>
          <w:sz w:val="27"/>
          <w:rtl/>
        </w:rPr>
        <w:t xml:space="preserve">. </w:t>
      </w:r>
      <w:r w:rsidRPr="00B74AAF">
        <w:rPr>
          <w:rFonts w:hint="cs"/>
          <w:sz w:val="27"/>
          <w:rtl/>
        </w:rPr>
        <w:t xml:space="preserve">وهذا </w:t>
      </w:r>
      <w:r w:rsidR="009E262A" w:rsidRPr="00B74AAF">
        <w:rPr>
          <w:rFonts w:hint="cs"/>
          <w:sz w:val="27"/>
          <w:rtl/>
        </w:rPr>
        <w:t>أ</w:t>
      </w:r>
      <w:r w:rsidRPr="00B74AAF">
        <w:rPr>
          <w:rFonts w:hint="cs"/>
          <w:sz w:val="27"/>
          <w:rtl/>
        </w:rPr>
        <w:t>و</w:t>
      </w:r>
      <w:r w:rsidR="009E262A" w:rsidRPr="00B74AAF">
        <w:rPr>
          <w:rFonts w:hint="cs"/>
          <w:sz w:val="27"/>
          <w:rtl/>
        </w:rPr>
        <w:t>ّ</w:t>
      </w:r>
      <w:r w:rsidRPr="00B74AAF">
        <w:rPr>
          <w:rFonts w:hint="cs"/>
          <w:sz w:val="27"/>
          <w:rtl/>
        </w:rPr>
        <w:t>ل الكلام، ومم</w:t>
      </w:r>
      <w:r w:rsidR="009E262A" w:rsidRPr="00B74AAF">
        <w:rPr>
          <w:rFonts w:hint="cs"/>
          <w:sz w:val="27"/>
          <w:rtl/>
        </w:rPr>
        <w:t>ّ</w:t>
      </w:r>
      <w:r w:rsidRPr="00B74AAF">
        <w:rPr>
          <w:rFonts w:hint="cs"/>
          <w:sz w:val="27"/>
          <w:rtl/>
        </w:rPr>
        <w:t>ا لا دليل عليه؛ بل حت</w:t>
      </w:r>
      <w:r w:rsidR="009E262A" w:rsidRPr="00B74AAF">
        <w:rPr>
          <w:rFonts w:hint="cs"/>
          <w:sz w:val="27"/>
          <w:rtl/>
        </w:rPr>
        <w:t>ّ</w:t>
      </w:r>
      <w:r w:rsidRPr="00B74AAF">
        <w:rPr>
          <w:rFonts w:hint="cs"/>
          <w:sz w:val="27"/>
          <w:rtl/>
        </w:rPr>
        <w:t>ى لو سل</w:t>
      </w:r>
      <w:r w:rsidR="009E262A" w:rsidRPr="00B74AAF">
        <w:rPr>
          <w:rFonts w:hint="cs"/>
          <w:sz w:val="27"/>
          <w:rtl/>
        </w:rPr>
        <w:t>ّ</w:t>
      </w:r>
      <w:r w:rsidRPr="00B74AAF">
        <w:rPr>
          <w:rFonts w:hint="cs"/>
          <w:sz w:val="27"/>
          <w:rtl/>
        </w:rPr>
        <w:t>منا بذلك يمكن تصوّره في المقام؛ لأن علوّ كل</w:t>
      </w:r>
      <w:r w:rsidR="009E262A" w:rsidRPr="00B74AAF">
        <w:rPr>
          <w:rFonts w:hint="cs"/>
          <w:sz w:val="27"/>
          <w:rtl/>
        </w:rPr>
        <w:t>ّ</w:t>
      </w:r>
      <w:r w:rsidRPr="00B74AAF">
        <w:rPr>
          <w:rFonts w:hint="cs"/>
          <w:sz w:val="27"/>
          <w:rtl/>
        </w:rPr>
        <w:t xml:space="preserve"> شيء بح</w:t>
      </w:r>
      <w:r w:rsidR="009E262A" w:rsidRPr="00B74AAF">
        <w:rPr>
          <w:rFonts w:hint="cs"/>
          <w:sz w:val="27"/>
          <w:rtl/>
        </w:rPr>
        <w:t>َ</w:t>
      </w:r>
      <w:r w:rsidRPr="00B74AAF">
        <w:rPr>
          <w:rFonts w:hint="cs"/>
          <w:sz w:val="27"/>
          <w:rtl/>
        </w:rPr>
        <w:t>س</w:t>
      </w:r>
      <w:r w:rsidR="009E262A" w:rsidRPr="00B74AAF">
        <w:rPr>
          <w:rFonts w:hint="cs"/>
          <w:sz w:val="27"/>
          <w:rtl/>
        </w:rPr>
        <w:t>َ</w:t>
      </w:r>
      <w:r w:rsidRPr="00B74AAF">
        <w:rPr>
          <w:rFonts w:hint="cs"/>
          <w:sz w:val="27"/>
          <w:rtl/>
        </w:rPr>
        <w:t>به.</w:t>
      </w:r>
    </w:p>
    <w:p w:rsidR="0049373A" w:rsidRPr="00B74AAF" w:rsidRDefault="0049373A" w:rsidP="005445DC">
      <w:pPr>
        <w:rPr>
          <w:sz w:val="27"/>
          <w:rtl/>
        </w:rPr>
      </w:pPr>
      <w:r w:rsidRPr="00B74AAF">
        <w:rPr>
          <w:rFonts w:hint="cs"/>
          <w:sz w:val="27"/>
          <w:rtl/>
        </w:rPr>
        <w:t xml:space="preserve">والإنصاف </w:t>
      </w:r>
      <w:r w:rsidR="009E262A" w:rsidRPr="00B74AAF">
        <w:rPr>
          <w:rFonts w:hint="cs"/>
          <w:sz w:val="27"/>
          <w:rtl/>
        </w:rPr>
        <w:t>أ</w:t>
      </w:r>
      <w:r w:rsidRPr="00B74AAF">
        <w:rPr>
          <w:rFonts w:hint="cs"/>
          <w:sz w:val="27"/>
          <w:rtl/>
        </w:rPr>
        <w:t>ن هذا الخبر ظاهر</w:t>
      </w:r>
      <w:r w:rsidR="009E262A" w:rsidRPr="00B74AAF">
        <w:rPr>
          <w:rFonts w:hint="cs"/>
          <w:sz w:val="27"/>
          <w:rtl/>
        </w:rPr>
        <w:t>ٌ</w:t>
      </w:r>
      <w:r w:rsidRPr="00B74AAF">
        <w:rPr>
          <w:rFonts w:hint="cs"/>
          <w:sz w:val="27"/>
          <w:rtl/>
        </w:rPr>
        <w:t xml:space="preserve"> في علو</w:t>
      </w:r>
      <w:r w:rsidR="009E262A" w:rsidRPr="00B74AAF">
        <w:rPr>
          <w:rFonts w:hint="cs"/>
          <w:sz w:val="27"/>
          <w:rtl/>
        </w:rPr>
        <w:t>ّ</w:t>
      </w:r>
      <w:r w:rsidRPr="00B74AAF">
        <w:rPr>
          <w:rFonts w:hint="cs"/>
          <w:sz w:val="27"/>
          <w:rtl/>
        </w:rPr>
        <w:t xml:space="preserve"> الإسلام في براهينه وعلو</w:t>
      </w:r>
      <w:r w:rsidR="009E262A" w:rsidRPr="00B74AAF">
        <w:rPr>
          <w:rFonts w:hint="cs"/>
          <w:sz w:val="27"/>
          <w:rtl/>
        </w:rPr>
        <w:t>ّ</w:t>
      </w:r>
      <w:r w:rsidRPr="00B74AAF">
        <w:rPr>
          <w:rFonts w:hint="cs"/>
          <w:sz w:val="27"/>
          <w:rtl/>
        </w:rPr>
        <w:t xml:space="preserve"> مبادئه وقيمه السامية التي نادى بها؛ وذلك بمقتضى الفهم العرفي، فهو من قبيل</w:t>
      </w:r>
      <w:r w:rsidR="009E262A" w:rsidRPr="00B74AAF">
        <w:rPr>
          <w:rFonts w:hint="cs"/>
          <w:sz w:val="27"/>
          <w:rtl/>
        </w:rPr>
        <w:t>:</w:t>
      </w:r>
      <w:r w:rsidRPr="00B74AAF">
        <w:rPr>
          <w:rFonts w:hint="cs"/>
          <w:sz w:val="27"/>
          <w:rtl/>
        </w:rPr>
        <w:t xml:space="preserve"> قوله تعالى: </w:t>
      </w:r>
      <w:r w:rsidRPr="00B74AAF">
        <w:rPr>
          <w:rFonts w:ascii="Mosawi" w:hAnsi="Mosawi" w:cs="Mosawi"/>
          <w:sz w:val="24"/>
          <w:szCs w:val="24"/>
          <w:rtl/>
        </w:rPr>
        <w:t>﴿</w:t>
      </w:r>
      <w:r w:rsidR="009E262A" w:rsidRPr="00B74AAF">
        <w:rPr>
          <w:b/>
          <w:bCs/>
          <w:sz w:val="27"/>
          <w:rtl/>
        </w:rPr>
        <w:t>هُوَ الَّذِي أَرْسَلَ رَسُولَهُ بِالْهُدَى وَدِينِ الْحَقِّ لِيُظْهِرَهُ عَلَى الدِّينِ كُلِّهِ وَلَوْ كَرِهَ الْمُشْرِكُونَ</w:t>
      </w:r>
      <w:r w:rsidRPr="00B74AAF">
        <w:rPr>
          <w:rFonts w:ascii="Mosawi" w:hAnsi="Mosawi" w:cs="Mosawi"/>
          <w:sz w:val="24"/>
          <w:szCs w:val="24"/>
          <w:rtl/>
        </w:rPr>
        <w:t>﴾</w:t>
      </w:r>
      <w:r w:rsidRPr="00B74AAF">
        <w:rPr>
          <w:rFonts w:hint="cs"/>
          <w:sz w:val="27"/>
          <w:rtl/>
        </w:rPr>
        <w:t xml:space="preserve"> (الصفّ: </w:t>
      </w:r>
      <w:r w:rsidRPr="005E6DAC">
        <w:rPr>
          <w:rFonts w:ascii="Times New Roman" w:hAnsi="Times New Roman" w:hint="cs"/>
          <w:sz w:val="27"/>
          <w:rtl/>
        </w:rPr>
        <w:t>9</w:t>
      </w:r>
      <w:r w:rsidRPr="00B74AAF">
        <w:rPr>
          <w:sz w:val="27"/>
          <w:rtl/>
        </w:rPr>
        <w:t>)</w:t>
      </w:r>
      <w:r w:rsidRPr="00B74AAF">
        <w:rPr>
          <w:rFonts w:hint="cs"/>
          <w:sz w:val="27"/>
          <w:rtl/>
        </w:rPr>
        <w:t>. ولو تنز</w:t>
      </w:r>
      <w:r w:rsidR="009E262A" w:rsidRPr="00B74AAF">
        <w:rPr>
          <w:rFonts w:hint="cs"/>
          <w:sz w:val="27"/>
          <w:rtl/>
        </w:rPr>
        <w:t>ّ</w:t>
      </w:r>
      <w:r w:rsidRPr="00B74AAF">
        <w:rPr>
          <w:rFonts w:hint="cs"/>
          <w:sz w:val="27"/>
          <w:rtl/>
        </w:rPr>
        <w:t>لنا عن الظهور في</w:t>
      </w:r>
      <w:r w:rsidR="009E262A" w:rsidRPr="00B74AAF">
        <w:rPr>
          <w:rFonts w:hint="cs"/>
          <w:sz w:val="27"/>
          <w:rtl/>
        </w:rPr>
        <w:t xml:space="preserve"> </w:t>
      </w:r>
      <w:r w:rsidRPr="00B74AAF">
        <w:rPr>
          <w:rFonts w:hint="cs"/>
          <w:sz w:val="27"/>
          <w:rtl/>
        </w:rPr>
        <w:t>ما ذكرنا فلا أقل</w:t>
      </w:r>
      <w:r w:rsidR="009E262A" w:rsidRPr="00B74AAF">
        <w:rPr>
          <w:rFonts w:hint="cs"/>
          <w:sz w:val="27"/>
          <w:rtl/>
        </w:rPr>
        <w:t>ّ</w:t>
      </w:r>
      <w:r w:rsidRPr="00B74AAF">
        <w:rPr>
          <w:rFonts w:hint="cs"/>
          <w:sz w:val="27"/>
          <w:rtl/>
        </w:rPr>
        <w:t xml:space="preserve"> من الإجمال</w:t>
      </w:r>
      <w:r w:rsidR="009E262A" w:rsidRPr="00B74AAF">
        <w:rPr>
          <w:rFonts w:hint="cs"/>
          <w:sz w:val="27"/>
          <w:rtl/>
        </w:rPr>
        <w:t>،</w:t>
      </w:r>
      <w:r w:rsidRPr="00B74AAF">
        <w:rPr>
          <w:rFonts w:hint="cs"/>
          <w:sz w:val="27"/>
          <w:rtl/>
        </w:rPr>
        <w:t xml:space="preserve"> لا ظهوره في الجعل والإنشاء. </w:t>
      </w:r>
    </w:p>
    <w:p w:rsidR="0049373A" w:rsidRPr="00B74AAF" w:rsidRDefault="0049373A" w:rsidP="005445DC">
      <w:pPr>
        <w:rPr>
          <w:sz w:val="27"/>
          <w:rtl/>
        </w:rPr>
      </w:pPr>
      <w:r w:rsidRPr="00B74AAF">
        <w:rPr>
          <w:rFonts w:hint="cs"/>
          <w:b/>
          <w:bCs/>
          <w:sz w:val="27"/>
          <w:rtl/>
        </w:rPr>
        <w:t>مضافاً إلى أن الاستدلال بالخبر والآية يواجه إشكالا هام</w:t>
      </w:r>
      <w:r w:rsidR="00144632" w:rsidRPr="00B74AAF">
        <w:rPr>
          <w:rFonts w:hint="cs"/>
          <w:b/>
          <w:bCs/>
          <w:sz w:val="27"/>
          <w:rtl/>
        </w:rPr>
        <w:t>ّ</w:t>
      </w:r>
      <w:r w:rsidRPr="00B74AAF">
        <w:rPr>
          <w:rFonts w:hint="cs"/>
          <w:b/>
          <w:bCs/>
          <w:sz w:val="27"/>
          <w:rtl/>
        </w:rPr>
        <w:t>اً</w:t>
      </w:r>
      <w:r w:rsidRPr="00B74AAF">
        <w:rPr>
          <w:rFonts w:hint="cs"/>
          <w:sz w:val="27"/>
          <w:rtl/>
        </w:rPr>
        <w:t xml:space="preserve">، وهو </w:t>
      </w:r>
      <w:r w:rsidR="00144632" w:rsidRPr="00B74AAF">
        <w:rPr>
          <w:rFonts w:hint="cs"/>
          <w:sz w:val="27"/>
          <w:rtl/>
        </w:rPr>
        <w:t>أ</w:t>
      </w:r>
      <w:r w:rsidRPr="00B74AAF">
        <w:rPr>
          <w:rFonts w:hint="cs"/>
          <w:sz w:val="27"/>
          <w:rtl/>
        </w:rPr>
        <w:t>نه إذا كان مفادهما نفي السبيل للكافر على المسلم مطلقاً ينقض عليه بثبوت السبيل على المسلم في كثير</w:t>
      </w:r>
      <w:r w:rsidR="00144632" w:rsidRPr="00B74AAF">
        <w:rPr>
          <w:rFonts w:hint="cs"/>
          <w:sz w:val="27"/>
          <w:rtl/>
        </w:rPr>
        <w:t>ٍ</w:t>
      </w:r>
      <w:r w:rsidRPr="00B74AAF">
        <w:rPr>
          <w:rFonts w:hint="cs"/>
          <w:sz w:val="27"/>
          <w:rtl/>
        </w:rPr>
        <w:t xml:space="preserve"> من الموارد المختلفة، كما لو اقترض منه، أو أتلف ماله، أو ابتاع منه، فإنه يتسل</w:t>
      </w:r>
      <w:r w:rsidR="00144632" w:rsidRPr="00B74AAF">
        <w:rPr>
          <w:rFonts w:hint="cs"/>
          <w:sz w:val="27"/>
          <w:rtl/>
        </w:rPr>
        <w:t>َّ</w:t>
      </w:r>
      <w:r w:rsidRPr="00B74AAF">
        <w:rPr>
          <w:rFonts w:hint="cs"/>
          <w:sz w:val="27"/>
          <w:rtl/>
        </w:rPr>
        <w:t>ط عليه بسداد دينه وضمان ماله وهكذا. فإن</w:t>
      </w:r>
      <w:r w:rsidR="00144632" w:rsidRPr="00B74AAF">
        <w:rPr>
          <w:rFonts w:hint="cs"/>
          <w:sz w:val="27"/>
          <w:rtl/>
        </w:rPr>
        <w:t>ّ</w:t>
      </w:r>
      <w:r w:rsidRPr="00B74AAF">
        <w:rPr>
          <w:rFonts w:hint="cs"/>
          <w:sz w:val="27"/>
          <w:rtl/>
        </w:rPr>
        <w:t xml:space="preserve"> هذا الإشكال يصادم المعنى الذي استفيد منهما على فرض تمامية الحديث. وهذا الإشكال سجّله كل</w:t>
      </w:r>
      <w:r w:rsidR="00144632" w:rsidRPr="00B74AAF">
        <w:rPr>
          <w:rFonts w:hint="cs"/>
          <w:sz w:val="27"/>
          <w:rtl/>
        </w:rPr>
        <w:t>ٌّ</w:t>
      </w:r>
      <w:r w:rsidRPr="00B74AAF">
        <w:rPr>
          <w:rFonts w:hint="cs"/>
          <w:sz w:val="27"/>
          <w:rtl/>
        </w:rPr>
        <w:t xml:space="preserve"> من</w:t>
      </w:r>
      <w:r w:rsidR="00144632" w:rsidRPr="00B74AAF">
        <w:rPr>
          <w:rFonts w:hint="cs"/>
          <w:sz w:val="27"/>
          <w:rtl/>
        </w:rPr>
        <w:t>:</w:t>
      </w:r>
      <w:r w:rsidRPr="00B74AAF">
        <w:rPr>
          <w:rFonts w:hint="cs"/>
          <w:sz w:val="27"/>
          <w:rtl/>
        </w:rPr>
        <w:t xml:space="preserve"> الشيخ ال</w:t>
      </w:r>
      <w:r w:rsidR="00144632" w:rsidRPr="00B74AAF">
        <w:rPr>
          <w:rFonts w:hint="cs"/>
          <w:sz w:val="27"/>
          <w:rtl/>
        </w:rPr>
        <w:t>أ</w:t>
      </w:r>
      <w:r w:rsidRPr="00B74AAF">
        <w:rPr>
          <w:rFonts w:hint="cs"/>
          <w:sz w:val="27"/>
          <w:rtl/>
        </w:rPr>
        <w:t>نصاري</w:t>
      </w:r>
      <w:r w:rsidRPr="00B74AAF">
        <w:rPr>
          <w:sz w:val="27"/>
          <w:vertAlign w:val="superscript"/>
          <w:rtl/>
        </w:rPr>
        <w:t>(</w:t>
      </w:r>
      <w:r w:rsidRPr="00B74AAF">
        <w:rPr>
          <w:rStyle w:val="ac"/>
          <w:sz w:val="27"/>
          <w:rtl/>
        </w:rPr>
        <w:endnoteReference w:id="143"/>
      </w:r>
      <w:r w:rsidRPr="00B74AAF">
        <w:rPr>
          <w:sz w:val="27"/>
          <w:vertAlign w:val="superscript"/>
          <w:rtl/>
        </w:rPr>
        <w:t>)</w:t>
      </w:r>
      <w:r w:rsidR="00144632" w:rsidRPr="00B74AAF">
        <w:rPr>
          <w:rFonts w:hint="cs"/>
          <w:sz w:val="27"/>
          <w:rtl/>
        </w:rPr>
        <w:t>؛</w:t>
      </w:r>
      <w:r w:rsidRPr="00B74AAF">
        <w:rPr>
          <w:rFonts w:hint="cs"/>
          <w:sz w:val="27"/>
          <w:rtl/>
        </w:rPr>
        <w:t xml:space="preserve"> والسيد الخوئي</w:t>
      </w:r>
      <w:r w:rsidRPr="00B74AAF">
        <w:rPr>
          <w:sz w:val="27"/>
          <w:vertAlign w:val="superscript"/>
          <w:rtl/>
        </w:rPr>
        <w:t>(</w:t>
      </w:r>
      <w:r w:rsidRPr="00B74AAF">
        <w:rPr>
          <w:rStyle w:val="ac"/>
          <w:sz w:val="27"/>
          <w:rtl/>
        </w:rPr>
        <w:endnoteReference w:id="144"/>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sz w:val="27"/>
          <w:rtl/>
        </w:rPr>
        <w:t>وقد حاول الحسيني المراغي الجواب عن هذا الإشكال بجوابين:</w:t>
      </w:r>
    </w:p>
    <w:p w:rsidR="0049373A" w:rsidRPr="00B74AAF" w:rsidRDefault="0049373A" w:rsidP="005445DC">
      <w:pPr>
        <w:rPr>
          <w:sz w:val="27"/>
          <w:rtl/>
        </w:rPr>
      </w:pPr>
      <w:r w:rsidRPr="00B74AAF">
        <w:rPr>
          <w:rFonts w:hint="cs"/>
          <w:b/>
          <w:bCs/>
          <w:sz w:val="27"/>
          <w:rtl/>
        </w:rPr>
        <w:t>أو</w:t>
      </w:r>
      <w:r w:rsidR="00144632" w:rsidRPr="00B74AAF">
        <w:rPr>
          <w:rFonts w:hint="cs"/>
          <w:b/>
          <w:bCs/>
          <w:sz w:val="27"/>
          <w:rtl/>
        </w:rPr>
        <w:t>ّ</w:t>
      </w:r>
      <w:r w:rsidRPr="00B74AAF">
        <w:rPr>
          <w:rFonts w:hint="cs"/>
          <w:b/>
          <w:bCs/>
          <w:sz w:val="27"/>
          <w:rtl/>
        </w:rPr>
        <w:t>لهما</w:t>
      </w:r>
      <w:r w:rsidRPr="00B74AAF">
        <w:rPr>
          <w:rFonts w:hint="cs"/>
          <w:sz w:val="27"/>
          <w:rtl/>
        </w:rPr>
        <w:t xml:space="preserve">: </w:t>
      </w:r>
      <w:r w:rsidR="00144632" w:rsidRPr="00B74AAF">
        <w:rPr>
          <w:rFonts w:hint="cs"/>
          <w:sz w:val="27"/>
          <w:rtl/>
        </w:rPr>
        <w:t>إ</w:t>
      </w:r>
      <w:r w:rsidRPr="00B74AAF">
        <w:rPr>
          <w:rFonts w:hint="cs"/>
          <w:sz w:val="27"/>
          <w:rtl/>
        </w:rPr>
        <w:t>نه لا مانع من الالتزام بالتخصيص</w:t>
      </w:r>
      <w:r w:rsidR="00144632" w:rsidRPr="00B74AAF">
        <w:rPr>
          <w:rFonts w:hint="cs"/>
          <w:sz w:val="27"/>
          <w:rtl/>
        </w:rPr>
        <w:t>.</w:t>
      </w:r>
      <w:r w:rsidRPr="00B74AAF">
        <w:rPr>
          <w:rFonts w:hint="cs"/>
          <w:sz w:val="27"/>
          <w:rtl/>
        </w:rPr>
        <w:t xml:space="preserve"> وهو أ</w:t>
      </w:r>
      <w:r w:rsidR="00144632" w:rsidRPr="00B74AAF">
        <w:rPr>
          <w:rFonts w:hint="cs"/>
          <w:sz w:val="27"/>
          <w:rtl/>
        </w:rPr>
        <w:t>َ</w:t>
      </w:r>
      <w:r w:rsidRPr="00B74AAF">
        <w:rPr>
          <w:rFonts w:hint="cs"/>
          <w:sz w:val="27"/>
          <w:rtl/>
        </w:rPr>
        <w:t>و</w:t>
      </w:r>
      <w:r w:rsidR="00144632" w:rsidRPr="00B74AAF">
        <w:rPr>
          <w:rFonts w:hint="cs"/>
          <w:sz w:val="27"/>
          <w:rtl/>
        </w:rPr>
        <w:t>ْ</w:t>
      </w:r>
      <w:r w:rsidRPr="00B74AAF">
        <w:rPr>
          <w:rFonts w:hint="cs"/>
          <w:sz w:val="27"/>
          <w:rtl/>
        </w:rPr>
        <w:t>لى من اللجوء إلى التأويلات والمجازات، وذلك بأن نلتزم بنفي السبيل مطلقاً</w:t>
      </w:r>
      <w:r w:rsidR="00144632" w:rsidRPr="00B74AAF">
        <w:rPr>
          <w:rFonts w:hint="cs"/>
          <w:sz w:val="27"/>
          <w:rtl/>
        </w:rPr>
        <w:t>،</w:t>
      </w:r>
      <w:r w:rsidRPr="00B74AAF">
        <w:rPr>
          <w:rFonts w:hint="cs"/>
          <w:sz w:val="27"/>
          <w:rtl/>
        </w:rPr>
        <w:t xml:space="preserve"> إلا</w:t>
      </w:r>
      <w:r w:rsidR="00144632" w:rsidRPr="00B74AAF">
        <w:rPr>
          <w:rFonts w:hint="cs"/>
          <w:sz w:val="27"/>
          <w:rtl/>
        </w:rPr>
        <w:t>ّ</w:t>
      </w:r>
      <w:r w:rsidRPr="00B74AAF">
        <w:rPr>
          <w:rFonts w:hint="cs"/>
          <w:sz w:val="27"/>
          <w:rtl/>
        </w:rPr>
        <w:t xml:space="preserve"> في</w:t>
      </w:r>
      <w:r w:rsidR="00144632" w:rsidRPr="00B74AAF">
        <w:rPr>
          <w:rFonts w:hint="cs"/>
          <w:sz w:val="27"/>
          <w:rtl/>
        </w:rPr>
        <w:t xml:space="preserve"> </w:t>
      </w:r>
      <w:r w:rsidRPr="00B74AAF">
        <w:rPr>
          <w:rFonts w:hint="cs"/>
          <w:sz w:val="27"/>
          <w:rtl/>
        </w:rPr>
        <w:t xml:space="preserve">ما أخرجه الدليل. </w:t>
      </w:r>
    </w:p>
    <w:p w:rsidR="0049373A" w:rsidRPr="00B74AAF" w:rsidRDefault="0049373A" w:rsidP="005445DC">
      <w:pPr>
        <w:rPr>
          <w:b/>
          <w:bCs/>
          <w:sz w:val="27"/>
          <w:rtl/>
        </w:rPr>
      </w:pPr>
      <w:r w:rsidRPr="00B74AAF">
        <w:rPr>
          <w:rFonts w:hint="cs"/>
          <w:b/>
          <w:bCs/>
          <w:sz w:val="27"/>
          <w:rtl/>
        </w:rPr>
        <w:t xml:space="preserve">ثانيهما: </w:t>
      </w:r>
      <w:r w:rsidRPr="00B74AAF">
        <w:rPr>
          <w:rFonts w:hint="cs"/>
          <w:sz w:val="27"/>
          <w:rtl/>
        </w:rPr>
        <w:t>عدم الحاجة إلى التخصيص</w:t>
      </w:r>
      <w:r w:rsidR="00144632" w:rsidRPr="00B74AAF">
        <w:rPr>
          <w:rFonts w:hint="cs"/>
          <w:sz w:val="27"/>
          <w:rtl/>
        </w:rPr>
        <w:t>؛</w:t>
      </w:r>
      <w:r w:rsidRPr="00B74AAF">
        <w:rPr>
          <w:rFonts w:hint="cs"/>
          <w:sz w:val="27"/>
          <w:rtl/>
        </w:rPr>
        <w:t xml:space="preserve"> لخروج هذه الفروض عن مفاد الدليلين</w:t>
      </w:r>
      <w:r w:rsidR="00144632" w:rsidRPr="00B74AAF">
        <w:rPr>
          <w:rFonts w:hint="cs"/>
          <w:sz w:val="27"/>
          <w:rtl/>
        </w:rPr>
        <w:t>؛</w:t>
      </w:r>
      <w:r w:rsidRPr="00B74AAF">
        <w:rPr>
          <w:rFonts w:hint="cs"/>
          <w:sz w:val="27"/>
          <w:rtl/>
        </w:rPr>
        <w:t xml:space="preserve"> </w:t>
      </w:r>
      <w:r w:rsidR="00144632" w:rsidRPr="00B74AAF">
        <w:rPr>
          <w:rFonts w:hint="cs"/>
          <w:sz w:val="27"/>
          <w:rtl/>
        </w:rPr>
        <w:t>حيث إ</w:t>
      </w:r>
      <w:r w:rsidRPr="00B74AAF">
        <w:rPr>
          <w:rFonts w:hint="cs"/>
          <w:sz w:val="27"/>
          <w:rtl/>
        </w:rPr>
        <w:t>ن الشارع لم يجعل للكافر سبيلا</w:t>
      </w:r>
      <w:r w:rsidR="00144632" w:rsidRPr="00B74AAF">
        <w:rPr>
          <w:rFonts w:hint="cs"/>
          <w:sz w:val="27"/>
          <w:rtl/>
        </w:rPr>
        <w:t>ً</w:t>
      </w:r>
      <w:r w:rsidRPr="00B74AAF">
        <w:rPr>
          <w:rFonts w:hint="cs"/>
          <w:sz w:val="27"/>
          <w:rtl/>
        </w:rPr>
        <w:t xml:space="preserve"> على المسلم في أصل الشرع، ولكن</w:t>
      </w:r>
      <w:r w:rsidR="00144632" w:rsidRPr="00B74AAF">
        <w:rPr>
          <w:rFonts w:hint="cs"/>
          <w:sz w:val="27"/>
          <w:rtl/>
        </w:rPr>
        <w:t>ْ</w:t>
      </w:r>
      <w:r w:rsidRPr="00B74AAF">
        <w:rPr>
          <w:rFonts w:hint="cs"/>
          <w:sz w:val="27"/>
          <w:rtl/>
        </w:rPr>
        <w:t xml:space="preserve"> لو أقدم المسلم على فعل</w:t>
      </w:r>
      <w:r w:rsidR="00144632" w:rsidRPr="00B74AAF">
        <w:rPr>
          <w:rFonts w:hint="cs"/>
          <w:sz w:val="27"/>
          <w:rtl/>
        </w:rPr>
        <w:t>ٍ</w:t>
      </w:r>
      <w:r w:rsidRPr="00B74AAF">
        <w:rPr>
          <w:rFonts w:hint="cs"/>
          <w:sz w:val="27"/>
          <w:rtl/>
        </w:rPr>
        <w:t xml:space="preserve"> يكون موجبا</w:t>
      </w:r>
      <w:r w:rsidR="00144632" w:rsidRPr="00B74AAF">
        <w:rPr>
          <w:rFonts w:hint="cs"/>
          <w:sz w:val="27"/>
          <w:rtl/>
        </w:rPr>
        <w:t>ً</w:t>
      </w:r>
      <w:r w:rsidRPr="00B74AAF">
        <w:rPr>
          <w:rFonts w:hint="cs"/>
          <w:sz w:val="27"/>
          <w:rtl/>
        </w:rPr>
        <w:t xml:space="preserve"> لتسليط الكافر عليه يكون قد تسبّ</w:t>
      </w:r>
      <w:r w:rsidR="00144632" w:rsidRPr="00B74AAF">
        <w:rPr>
          <w:rFonts w:hint="cs"/>
          <w:sz w:val="27"/>
          <w:rtl/>
        </w:rPr>
        <w:t>َ</w:t>
      </w:r>
      <w:r w:rsidRPr="00B74AAF">
        <w:rPr>
          <w:rFonts w:hint="cs"/>
          <w:sz w:val="27"/>
          <w:rtl/>
        </w:rPr>
        <w:t>ب بذلك بسوء اختياره، ولا مدخلية للشارع في المقام.</w:t>
      </w:r>
      <w:r w:rsidRPr="00B74AAF">
        <w:rPr>
          <w:rFonts w:hint="cs"/>
          <w:b/>
          <w:bCs/>
          <w:sz w:val="27"/>
          <w:rtl/>
        </w:rPr>
        <w:t xml:space="preserve"> </w:t>
      </w:r>
    </w:p>
    <w:p w:rsidR="0049373A" w:rsidRPr="00B74AAF" w:rsidRDefault="0049373A" w:rsidP="005445DC">
      <w:pPr>
        <w:rPr>
          <w:b/>
          <w:bCs/>
          <w:sz w:val="27"/>
          <w:rtl/>
        </w:rPr>
      </w:pPr>
      <w:r w:rsidRPr="00B74AAF">
        <w:rPr>
          <w:rFonts w:hint="cs"/>
          <w:b/>
          <w:bCs/>
          <w:sz w:val="27"/>
          <w:rtl/>
        </w:rPr>
        <w:t xml:space="preserve">وأشكل على ما أفيد أن كلا الجوابين </w:t>
      </w:r>
      <w:r w:rsidR="00144632" w:rsidRPr="00B74AAF">
        <w:rPr>
          <w:rFonts w:hint="cs"/>
          <w:b/>
          <w:bCs/>
          <w:sz w:val="27"/>
          <w:rtl/>
        </w:rPr>
        <w:t>غير تامٍّ</w:t>
      </w:r>
      <w:r w:rsidRPr="00B74AAF">
        <w:rPr>
          <w:rFonts w:hint="cs"/>
          <w:b/>
          <w:bCs/>
          <w:sz w:val="27"/>
          <w:rtl/>
        </w:rPr>
        <w:t xml:space="preserve">: </w:t>
      </w:r>
    </w:p>
    <w:p w:rsidR="0049373A" w:rsidRPr="00B74AAF" w:rsidRDefault="0049373A" w:rsidP="005445DC">
      <w:pPr>
        <w:rPr>
          <w:sz w:val="27"/>
          <w:rtl/>
        </w:rPr>
      </w:pPr>
      <w:r w:rsidRPr="00B74AAF">
        <w:rPr>
          <w:rFonts w:hint="cs"/>
          <w:b/>
          <w:bCs/>
          <w:sz w:val="27"/>
          <w:rtl/>
        </w:rPr>
        <w:t>فالجواب الأو</w:t>
      </w:r>
      <w:r w:rsidR="00144632" w:rsidRPr="00B74AAF">
        <w:rPr>
          <w:rFonts w:hint="cs"/>
          <w:b/>
          <w:bCs/>
          <w:sz w:val="27"/>
          <w:rtl/>
        </w:rPr>
        <w:t>ّ</w:t>
      </w:r>
      <w:r w:rsidRPr="00B74AAF">
        <w:rPr>
          <w:rFonts w:hint="cs"/>
          <w:b/>
          <w:bCs/>
          <w:sz w:val="27"/>
          <w:rtl/>
        </w:rPr>
        <w:t xml:space="preserve">ل ـ </w:t>
      </w:r>
      <w:r w:rsidRPr="00B74AAF">
        <w:rPr>
          <w:rFonts w:hint="cs"/>
          <w:sz w:val="27"/>
          <w:rtl/>
        </w:rPr>
        <w:t>وهو القول بالتخصيص ـ لا مصير إليه</w:t>
      </w:r>
      <w:r w:rsidR="00144632" w:rsidRPr="00B74AAF">
        <w:rPr>
          <w:rFonts w:hint="cs"/>
          <w:sz w:val="27"/>
          <w:rtl/>
        </w:rPr>
        <w:t>؛</w:t>
      </w:r>
      <w:r w:rsidRPr="00B74AAF">
        <w:rPr>
          <w:rFonts w:hint="cs"/>
          <w:sz w:val="27"/>
          <w:rtl/>
        </w:rPr>
        <w:t xml:space="preserve"> لأن لسان الآية آبٍ عن التخصيص</w:t>
      </w:r>
      <w:r w:rsidR="00144632" w:rsidRPr="00B74AAF">
        <w:rPr>
          <w:rFonts w:hint="cs"/>
          <w:sz w:val="27"/>
          <w:rtl/>
        </w:rPr>
        <w:t>،</w:t>
      </w:r>
      <w:r w:rsidRPr="00B74AAF">
        <w:rPr>
          <w:rFonts w:hint="cs"/>
          <w:sz w:val="27"/>
          <w:rtl/>
        </w:rPr>
        <w:t xml:space="preserve"> حيث جاء فيها كلمة (لن)، وهي تفيد النفي والتأبيد في الحاضر والمستقبل</w:t>
      </w:r>
      <w:r w:rsidR="00144632" w:rsidRPr="00B74AAF">
        <w:rPr>
          <w:rFonts w:hint="cs"/>
          <w:sz w:val="27"/>
          <w:rtl/>
        </w:rPr>
        <w:t>.</w:t>
      </w:r>
      <w:r w:rsidRPr="00B74AAF">
        <w:rPr>
          <w:rFonts w:hint="cs"/>
          <w:sz w:val="27"/>
          <w:rtl/>
        </w:rPr>
        <w:t xml:space="preserve"> وكذلك الأمر بالنسبة إلى الخبر.</w:t>
      </w:r>
    </w:p>
    <w:p w:rsidR="0049373A" w:rsidRPr="00B74AAF" w:rsidRDefault="0049373A" w:rsidP="005445DC">
      <w:pPr>
        <w:rPr>
          <w:sz w:val="27"/>
          <w:rtl/>
        </w:rPr>
      </w:pPr>
      <w:r w:rsidRPr="00B74AAF">
        <w:rPr>
          <w:rFonts w:hint="cs"/>
          <w:b/>
          <w:bCs/>
          <w:sz w:val="27"/>
          <w:rtl/>
        </w:rPr>
        <w:t xml:space="preserve">وأما الجواب الثاني </w:t>
      </w:r>
      <w:r w:rsidRPr="00B74AAF">
        <w:rPr>
          <w:rFonts w:hint="cs"/>
          <w:sz w:val="27"/>
          <w:rtl/>
        </w:rPr>
        <w:t>فهو محاولة</w:t>
      </w:r>
      <w:r w:rsidR="00144632" w:rsidRPr="00B74AAF">
        <w:rPr>
          <w:rFonts w:hint="cs"/>
          <w:sz w:val="27"/>
          <w:rtl/>
        </w:rPr>
        <w:t>ٌ</w:t>
      </w:r>
      <w:r w:rsidRPr="00B74AAF">
        <w:rPr>
          <w:rFonts w:hint="cs"/>
          <w:sz w:val="27"/>
          <w:rtl/>
        </w:rPr>
        <w:t xml:space="preserve"> غير موف</w:t>
      </w:r>
      <w:r w:rsidR="00144632" w:rsidRPr="00B74AAF">
        <w:rPr>
          <w:rFonts w:hint="cs"/>
          <w:sz w:val="27"/>
          <w:rtl/>
        </w:rPr>
        <w:t>َّ</w:t>
      </w:r>
      <w:r w:rsidRPr="00B74AAF">
        <w:rPr>
          <w:rFonts w:hint="cs"/>
          <w:sz w:val="27"/>
          <w:rtl/>
        </w:rPr>
        <w:t>قة من قبله</w:t>
      </w:r>
      <w:r w:rsidR="00227ADE" w:rsidRPr="00B74AAF">
        <w:rPr>
          <w:rFonts w:hint="cs"/>
          <w:sz w:val="27"/>
          <w:rtl/>
        </w:rPr>
        <w:t>؛</w:t>
      </w:r>
      <w:r w:rsidRPr="00B74AAF">
        <w:rPr>
          <w:rFonts w:hint="cs"/>
          <w:sz w:val="27"/>
          <w:rtl/>
        </w:rPr>
        <w:t xml:space="preserve"> </w:t>
      </w:r>
      <w:r w:rsidR="00227ADE" w:rsidRPr="00B74AAF">
        <w:rPr>
          <w:rFonts w:hint="cs"/>
          <w:sz w:val="27"/>
          <w:rtl/>
        </w:rPr>
        <w:t>إذ</w:t>
      </w:r>
      <w:r w:rsidRPr="00B74AAF">
        <w:rPr>
          <w:rFonts w:hint="cs"/>
          <w:sz w:val="27"/>
          <w:rtl/>
        </w:rPr>
        <w:t xml:space="preserve"> يصدق التسليط من ق</w:t>
      </w:r>
      <w:r w:rsidR="00227ADE" w:rsidRPr="00B74AAF">
        <w:rPr>
          <w:rFonts w:hint="cs"/>
          <w:sz w:val="27"/>
          <w:rtl/>
        </w:rPr>
        <w:t>ِ</w:t>
      </w:r>
      <w:r w:rsidRPr="00B74AAF">
        <w:rPr>
          <w:rFonts w:hint="cs"/>
          <w:sz w:val="27"/>
          <w:rtl/>
        </w:rPr>
        <w:t>ب</w:t>
      </w:r>
      <w:r w:rsidR="00227ADE" w:rsidRPr="00B74AAF">
        <w:rPr>
          <w:rFonts w:hint="cs"/>
          <w:sz w:val="27"/>
          <w:rtl/>
        </w:rPr>
        <w:t>َ</w:t>
      </w:r>
      <w:r w:rsidRPr="00B74AAF">
        <w:rPr>
          <w:rFonts w:hint="cs"/>
          <w:sz w:val="27"/>
          <w:rtl/>
        </w:rPr>
        <w:t xml:space="preserve">ل </w:t>
      </w:r>
      <w:r w:rsidRPr="00B74AAF">
        <w:rPr>
          <w:rFonts w:hint="cs"/>
          <w:sz w:val="27"/>
          <w:rtl/>
        </w:rPr>
        <w:lastRenderedPageBreak/>
        <w:t>الشارع مطلقاً، سواء كان التسليط ابتداء</w:t>
      </w:r>
      <w:r w:rsidR="00227ADE" w:rsidRPr="00B74AAF">
        <w:rPr>
          <w:rFonts w:hint="cs"/>
          <w:sz w:val="27"/>
          <w:rtl/>
        </w:rPr>
        <w:t>ً</w:t>
      </w:r>
      <w:r w:rsidRPr="00B74AAF">
        <w:rPr>
          <w:rFonts w:hint="cs"/>
          <w:sz w:val="27"/>
          <w:rtl/>
        </w:rPr>
        <w:t xml:space="preserve"> أو بالواسطة؛ وذلك لأن النكتة والملاك واحد في كل</w:t>
      </w:r>
      <w:r w:rsidR="00227ADE" w:rsidRPr="00B74AAF">
        <w:rPr>
          <w:rFonts w:hint="cs"/>
          <w:sz w:val="27"/>
          <w:rtl/>
        </w:rPr>
        <w:t>َ</w:t>
      </w:r>
      <w:r w:rsidRPr="00B74AAF">
        <w:rPr>
          <w:rFonts w:hint="cs"/>
          <w:sz w:val="27"/>
          <w:rtl/>
        </w:rPr>
        <w:t>ي</w:t>
      </w:r>
      <w:r w:rsidR="00227ADE" w:rsidRPr="00B74AAF">
        <w:rPr>
          <w:rFonts w:hint="cs"/>
          <w:sz w:val="27"/>
          <w:rtl/>
        </w:rPr>
        <w:t>ْ</w:t>
      </w:r>
      <w:r w:rsidRPr="00B74AAF">
        <w:rPr>
          <w:rFonts w:hint="cs"/>
          <w:sz w:val="27"/>
          <w:rtl/>
        </w:rPr>
        <w:t>هما</w:t>
      </w:r>
      <w:r w:rsidR="00227ADE" w:rsidRPr="00B74AAF">
        <w:rPr>
          <w:rFonts w:hint="cs"/>
          <w:sz w:val="27"/>
          <w:rtl/>
        </w:rPr>
        <w:t>؛</w:t>
      </w:r>
      <w:r w:rsidRPr="00B74AAF">
        <w:rPr>
          <w:rFonts w:hint="cs"/>
          <w:sz w:val="27"/>
          <w:rtl/>
        </w:rPr>
        <w:t xml:space="preserve"> حيث إن الشارع في الفرض الثاني قد شرع تسليط الكافر على المسلم في تلك الموارد وأمضاه، ولا يضرّ إقحام المسلم نفسه في هذه الأفعال في نسبة التشريع إلى الشارع.</w:t>
      </w:r>
    </w:p>
    <w:p w:rsidR="0049373A" w:rsidRPr="00B74AAF" w:rsidRDefault="0049373A" w:rsidP="005445DC">
      <w:pPr>
        <w:rPr>
          <w:sz w:val="27"/>
          <w:rtl/>
        </w:rPr>
      </w:pPr>
      <w:r w:rsidRPr="00B74AAF">
        <w:rPr>
          <w:rFonts w:hint="cs"/>
          <w:sz w:val="27"/>
          <w:rtl/>
        </w:rPr>
        <w:t>هذا</w:t>
      </w:r>
      <w:r w:rsidR="00227ADE" w:rsidRPr="00B74AAF">
        <w:rPr>
          <w:rFonts w:hint="cs"/>
          <w:sz w:val="27"/>
          <w:rtl/>
        </w:rPr>
        <w:t>،</w:t>
      </w:r>
      <w:r w:rsidRPr="00B74AAF">
        <w:rPr>
          <w:rFonts w:hint="cs"/>
          <w:sz w:val="27"/>
          <w:rtl/>
        </w:rPr>
        <w:t xml:space="preserve"> مضافا</w:t>
      </w:r>
      <w:r w:rsidR="00227ADE" w:rsidRPr="00B74AAF">
        <w:rPr>
          <w:rFonts w:hint="cs"/>
          <w:sz w:val="27"/>
          <w:rtl/>
        </w:rPr>
        <w:t>ً</w:t>
      </w:r>
      <w:r w:rsidRPr="00B74AAF">
        <w:rPr>
          <w:rFonts w:hint="cs"/>
          <w:sz w:val="27"/>
          <w:rtl/>
        </w:rPr>
        <w:t xml:space="preserve"> </w:t>
      </w:r>
      <w:r w:rsidR="00227ADE" w:rsidRPr="00B74AAF">
        <w:rPr>
          <w:rFonts w:hint="cs"/>
          <w:sz w:val="27"/>
          <w:rtl/>
        </w:rPr>
        <w:t>إ</w:t>
      </w:r>
      <w:r w:rsidRPr="00B74AAF">
        <w:rPr>
          <w:rFonts w:hint="cs"/>
          <w:sz w:val="27"/>
          <w:rtl/>
        </w:rPr>
        <w:t>لى ما ذكره الشيخ محمد الفاضل اللنكراني</w:t>
      </w:r>
      <w:r w:rsidR="00227ADE" w:rsidRPr="00B74AAF">
        <w:rPr>
          <w:rFonts w:hint="cs"/>
          <w:sz w:val="27"/>
          <w:rtl/>
        </w:rPr>
        <w:t>،</w:t>
      </w:r>
      <w:r w:rsidRPr="00B74AAF">
        <w:rPr>
          <w:rFonts w:hint="cs"/>
          <w:sz w:val="27"/>
          <w:rtl/>
        </w:rPr>
        <w:t xml:space="preserve"> من النقض عليه بالحكم بعدم تزويج المسلمة</w:t>
      </w:r>
      <w:r w:rsidR="00227ADE" w:rsidRPr="00B74AAF">
        <w:rPr>
          <w:rFonts w:hint="cs"/>
          <w:sz w:val="27"/>
          <w:rtl/>
        </w:rPr>
        <w:t>،</w:t>
      </w:r>
      <w:r w:rsidRPr="00B74AAF">
        <w:rPr>
          <w:rFonts w:hint="cs"/>
          <w:sz w:val="27"/>
          <w:rtl/>
        </w:rPr>
        <w:t xml:space="preserve"> فإن المرأة المسلمة لا يجوز لها التزويج من الكافر مطلقاً، </w:t>
      </w:r>
      <w:r w:rsidR="00227ADE" w:rsidRPr="00B74AAF">
        <w:rPr>
          <w:rFonts w:hint="cs"/>
          <w:sz w:val="27"/>
          <w:rtl/>
        </w:rPr>
        <w:t>و</w:t>
      </w:r>
      <w:r w:rsidRPr="00B74AAF">
        <w:rPr>
          <w:rFonts w:hint="cs"/>
          <w:sz w:val="27"/>
          <w:rtl/>
        </w:rPr>
        <w:t>على هذا الجواب يصح</w:t>
      </w:r>
      <w:r w:rsidR="00227ADE" w:rsidRPr="00B74AAF">
        <w:rPr>
          <w:rFonts w:hint="cs"/>
          <w:sz w:val="27"/>
          <w:rtl/>
        </w:rPr>
        <w:t>ّ</w:t>
      </w:r>
      <w:r w:rsidRPr="00B74AAF">
        <w:rPr>
          <w:rFonts w:hint="cs"/>
          <w:sz w:val="27"/>
          <w:rtl/>
        </w:rPr>
        <w:t xml:space="preserve"> تزويج نفسها منه إذا أقدمت على هذا الفعل</w:t>
      </w:r>
      <w:r w:rsidRPr="00B74AAF">
        <w:rPr>
          <w:sz w:val="27"/>
          <w:vertAlign w:val="superscript"/>
          <w:rtl/>
        </w:rPr>
        <w:t>(</w:t>
      </w:r>
      <w:r w:rsidRPr="00B74AAF">
        <w:rPr>
          <w:rStyle w:val="ac"/>
          <w:sz w:val="27"/>
          <w:rtl/>
        </w:rPr>
        <w:endnoteReference w:id="145"/>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sz w:val="27"/>
          <w:rtl/>
        </w:rPr>
        <w:t>والصحيح</w:t>
      </w:r>
      <w:r w:rsidR="00227ADE" w:rsidRPr="00B74AAF">
        <w:rPr>
          <w:rFonts w:hint="cs"/>
          <w:sz w:val="27"/>
          <w:rtl/>
        </w:rPr>
        <w:t>ُ</w:t>
      </w:r>
      <w:r w:rsidRPr="00B74AAF">
        <w:rPr>
          <w:rFonts w:hint="cs"/>
          <w:sz w:val="27"/>
          <w:rtl/>
        </w:rPr>
        <w:t xml:space="preserve"> في الجواب </w:t>
      </w:r>
      <w:r w:rsidR="00227ADE" w:rsidRPr="00B74AAF">
        <w:rPr>
          <w:rFonts w:hint="cs"/>
          <w:sz w:val="27"/>
          <w:rtl/>
        </w:rPr>
        <w:t>أ</w:t>
      </w:r>
      <w:r w:rsidRPr="00B74AAF">
        <w:rPr>
          <w:rFonts w:hint="cs"/>
          <w:sz w:val="27"/>
          <w:rtl/>
        </w:rPr>
        <w:t>ن يقال</w:t>
      </w:r>
      <w:r w:rsidR="00227ADE" w:rsidRPr="00B74AAF">
        <w:rPr>
          <w:rFonts w:hint="cs"/>
          <w:sz w:val="27"/>
          <w:rtl/>
        </w:rPr>
        <w:t>:</w:t>
      </w:r>
      <w:r w:rsidRPr="00B74AAF">
        <w:rPr>
          <w:rFonts w:hint="cs"/>
          <w:sz w:val="27"/>
          <w:rtl/>
        </w:rPr>
        <w:t xml:space="preserve"> إن الآية واردة في مقام الامتنان على المؤمنين، وهذا يتناسب مع رفع الذل</w:t>
      </w:r>
      <w:r w:rsidR="00227ADE" w:rsidRPr="00B74AAF">
        <w:rPr>
          <w:rFonts w:hint="cs"/>
          <w:sz w:val="27"/>
          <w:rtl/>
        </w:rPr>
        <w:t>ّ</w:t>
      </w:r>
      <w:r w:rsidRPr="00B74AAF">
        <w:rPr>
          <w:rFonts w:hint="cs"/>
          <w:sz w:val="27"/>
          <w:rtl/>
        </w:rPr>
        <w:t xml:space="preserve"> عنهم</w:t>
      </w:r>
      <w:r w:rsidR="00227ADE" w:rsidRPr="00B74AAF">
        <w:rPr>
          <w:rFonts w:hint="cs"/>
          <w:sz w:val="27"/>
          <w:rtl/>
        </w:rPr>
        <w:t>.</w:t>
      </w:r>
      <w:r w:rsidRPr="00B74AAF">
        <w:rPr>
          <w:rFonts w:hint="cs"/>
          <w:sz w:val="27"/>
          <w:rtl/>
        </w:rPr>
        <w:t xml:space="preserve"> ولا يشمل مثل هذه الموارد التي نقض بها</w:t>
      </w:r>
      <w:r w:rsidR="00227ADE" w:rsidRPr="00B74AAF">
        <w:rPr>
          <w:rFonts w:hint="cs"/>
          <w:sz w:val="27"/>
          <w:rtl/>
        </w:rPr>
        <w:t>؛</w:t>
      </w:r>
      <w:r w:rsidRPr="00B74AAF">
        <w:rPr>
          <w:rFonts w:hint="cs"/>
          <w:sz w:val="27"/>
          <w:rtl/>
        </w:rPr>
        <w:t xml:space="preserve"> لخروجها تخصّ</w:t>
      </w:r>
      <w:r w:rsidR="00227ADE" w:rsidRPr="00B74AAF">
        <w:rPr>
          <w:rFonts w:hint="cs"/>
          <w:sz w:val="27"/>
          <w:rtl/>
        </w:rPr>
        <w:t>ُ</w:t>
      </w:r>
      <w:r w:rsidRPr="00B74AAF">
        <w:rPr>
          <w:rFonts w:hint="cs"/>
          <w:sz w:val="27"/>
          <w:rtl/>
        </w:rPr>
        <w:t>صا</w:t>
      </w:r>
      <w:r w:rsidR="00227ADE" w:rsidRPr="00B74AAF">
        <w:rPr>
          <w:rFonts w:hint="cs"/>
          <w:sz w:val="27"/>
          <w:rtl/>
        </w:rPr>
        <w:t>ً</w:t>
      </w:r>
      <w:r w:rsidRPr="00B74AAF">
        <w:rPr>
          <w:rFonts w:hint="cs"/>
          <w:sz w:val="27"/>
          <w:rtl/>
        </w:rPr>
        <w:t xml:space="preserve"> عن مفاد الآية</w:t>
      </w:r>
      <w:r w:rsidR="00227ADE" w:rsidRPr="00B74AAF">
        <w:rPr>
          <w:rFonts w:hint="cs"/>
          <w:sz w:val="27"/>
          <w:rtl/>
        </w:rPr>
        <w:t>؛</w:t>
      </w:r>
      <w:r w:rsidRPr="00B74AAF">
        <w:rPr>
          <w:rFonts w:hint="cs"/>
          <w:sz w:val="27"/>
          <w:rtl/>
        </w:rPr>
        <w:t xml:space="preserve"> لعدم صدق مفهوم السبيل وعلو</w:t>
      </w:r>
      <w:r w:rsidR="00227ADE" w:rsidRPr="00B74AAF">
        <w:rPr>
          <w:rFonts w:hint="cs"/>
          <w:sz w:val="27"/>
          <w:rtl/>
        </w:rPr>
        <w:t>ّ</w:t>
      </w:r>
      <w:r w:rsidRPr="00B74AAF">
        <w:rPr>
          <w:rFonts w:hint="cs"/>
          <w:sz w:val="27"/>
          <w:rtl/>
        </w:rPr>
        <w:t xml:space="preserve"> للكافر على المسلم، وإنما يلزم المؤمن بالقيام بالعمل بمقتضى الإجارة</w:t>
      </w:r>
      <w:r w:rsidR="00227ADE" w:rsidRPr="00B74AAF">
        <w:rPr>
          <w:rFonts w:hint="cs"/>
          <w:sz w:val="27"/>
          <w:rtl/>
        </w:rPr>
        <w:t>،</w:t>
      </w:r>
      <w:r w:rsidRPr="00B74AAF">
        <w:rPr>
          <w:rFonts w:hint="cs"/>
          <w:sz w:val="27"/>
          <w:rtl/>
        </w:rPr>
        <w:t xml:space="preserve"> وهكذا بالنسبة </w:t>
      </w:r>
      <w:r w:rsidR="00227ADE" w:rsidRPr="00B74AAF">
        <w:rPr>
          <w:rFonts w:hint="cs"/>
          <w:sz w:val="27"/>
          <w:rtl/>
        </w:rPr>
        <w:t xml:space="preserve">إلى </w:t>
      </w:r>
      <w:r w:rsidRPr="00B74AAF">
        <w:rPr>
          <w:rFonts w:hint="cs"/>
          <w:sz w:val="27"/>
          <w:rtl/>
        </w:rPr>
        <w:t>غيرها</w:t>
      </w:r>
      <w:r w:rsidR="00227ADE" w:rsidRPr="00B74AAF">
        <w:rPr>
          <w:rFonts w:hint="cs"/>
          <w:sz w:val="27"/>
          <w:rtl/>
        </w:rPr>
        <w:t>.</w:t>
      </w:r>
      <w:r w:rsidRPr="00B74AAF">
        <w:rPr>
          <w:rFonts w:hint="cs"/>
          <w:sz w:val="27"/>
          <w:rtl/>
        </w:rPr>
        <w:t xml:space="preserve"> وأي</w:t>
      </w:r>
      <w:r w:rsidR="00227ADE" w:rsidRPr="00B74AAF">
        <w:rPr>
          <w:rFonts w:hint="cs"/>
          <w:sz w:val="27"/>
          <w:rtl/>
        </w:rPr>
        <w:t>ّ</w:t>
      </w:r>
      <w:r w:rsidRPr="00B74AAF">
        <w:rPr>
          <w:rFonts w:hint="cs"/>
          <w:sz w:val="27"/>
          <w:rtl/>
        </w:rPr>
        <w:t xml:space="preserve"> سبيل في مثل هذه الموارد؟ بل هي في صالحهم ونفعهم</w:t>
      </w:r>
      <w:r w:rsidR="00227ADE" w:rsidRPr="00B74AAF">
        <w:rPr>
          <w:rFonts w:hint="cs"/>
          <w:sz w:val="27"/>
          <w:rtl/>
        </w:rPr>
        <w:t>.</w:t>
      </w:r>
      <w:r w:rsidRPr="00B74AAF">
        <w:rPr>
          <w:rFonts w:hint="cs"/>
          <w:sz w:val="27"/>
          <w:rtl/>
        </w:rPr>
        <w:t xml:space="preserve"> وسدّ هذا الباب بالالتزام بعدم إرجاع ما استقرض إليهم يعود بالمفسدة والضرر عليهم</w:t>
      </w:r>
      <w:r w:rsidR="00227ADE" w:rsidRPr="00B74AAF">
        <w:rPr>
          <w:rFonts w:hint="cs"/>
          <w:sz w:val="27"/>
          <w:rtl/>
        </w:rPr>
        <w:t>،</w:t>
      </w:r>
      <w:r w:rsidRPr="00B74AAF">
        <w:rPr>
          <w:rFonts w:hint="cs"/>
          <w:sz w:val="27"/>
          <w:rtl/>
        </w:rPr>
        <w:t xml:space="preserve"> بل يكون في صالح الكافرين الذين يصح</w:t>
      </w:r>
      <w:r w:rsidR="00227ADE" w:rsidRPr="00B74AAF">
        <w:rPr>
          <w:rFonts w:hint="cs"/>
          <w:sz w:val="27"/>
          <w:rtl/>
        </w:rPr>
        <w:t>ّ</w:t>
      </w:r>
      <w:r w:rsidRPr="00B74AAF">
        <w:rPr>
          <w:rFonts w:hint="cs"/>
          <w:sz w:val="27"/>
          <w:rtl/>
        </w:rPr>
        <w:t xml:space="preserve"> استيجارهم</w:t>
      </w:r>
      <w:r w:rsidR="00227ADE" w:rsidRPr="00B74AAF">
        <w:rPr>
          <w:rFonts w:hint="cs"/>
          <w:sz w:val="27"/>
          <w:rtl/>
        </w:rPr>
        <w:t>،</w:t>
      </w:r>
      <w:r w:rsidRPr="00B74AAF">
        <w:rPr>
          <w:rFonts w:hint="cs"/>
          <w:sz w:val="27"/>
          <w:rtl/>
        </w:rPr>
        <w:t xml:space="preserve"> كما لا يخفى. </w:t>
      </w:r>
    </w:p>
    <w:p w:rsidR="0049373A" w:rsidRPr="00B74AAF" w:rsidRDefault="0049373A" w:rsidP="005445DC">
      <w:pPr>
        <w:rPr>
          <w:sz w:val="27"/>
          <w:rtl/>
        </w:rPr>
      </w:pPr>
      <w:r w:rsidRPr="00B74AAF">
        <w:rPr>
          <w:rFonts w:hint="cs"/>
          <w:sz w:val="27"/>
          <w:rtl/>
        </w:rPr>
        <w:t>و</w:t>
      </w:r>
      <w:r w:rsidR="00227ADE" w:rsidRPr="00B74AAF">
        <w:rPr>
          <w:rFonts w:hint="cs"/>
          <w:sz w:val="27"/>
          <w:rtl/>
        </w:rPr>
        <w:t>أ</w:t>
      </w:r>
      <w:r w:rsidRPr="00B74AAF">
        <w:rPr>
          <w:rFonts w:hint="cs"/>
          <w:sz w:val="27"/>
          <w:rtl/>
        </w:rPr>
        <w:t>ما في خصوص المنع من تزويج المؤمنة نفسها من الكافر فيمكن الجواب ع</w:t>
      </w:r>
      <w:r w:rsidR="00227ADE" w:rsidRPr="00B74AAF">
        <w:rPr>
          <w:rFonts w:hint="cs"/>
          <w:sz w:val="27"/>
          <w:rtl/>
        </w:rPr>
        <w:t>نه</w:t>
      </w:r>
      <w:r w:rsidRPr="00B74AAF">
        <w:rPr>
          <w:rFonts w:hint="cs"/>
          <w:sz w:val="27"/>
          <w:rtl/>
        </w:rPr>
        <w:t xml:space="preserve"> ب</w:t>
      </w:r>
      <w:r w:rsidR="00227ADE" w:rsidRPr="00B74AAF">
        <w:rPr>
          <w:rFonts w:hint="cs"/>
          <w:sz w:val="27"/>
          <w:rtl/>
        </w:rPr>
        <w:t>أ</w:t>
      </w:r>
      <w:r w:rsidRPr="00B74AAF">
        <w:rPr>
          <w:rFonts w:hint="cs"/>
          <w:sz w:val="27"/>
          <w:rtl/>
        </w:rPr>
        <w:t>ن ثبوته بدليل</w:t>
      </w:r>
      <w:r w:rsidR="00227ADE" w:rsidRPr="00B74AAF">
        <w:rPr>
          <w:rFonts w:hint="cs"/>
          <w:sz w:val="27"/>
          <w:rtl/>
        </w:rPr>
        <w:t>ٍ</w:t>
      </w:r>
      <w:r w:rsidRPr="00B74AAF">
        <w:rPr>
          <w:rFonts w:hint="cs"/>
          <w:sz w:val="27"/>
          <w:rtl/>
        </w:rPr>
        <w:t xml:space="preserve"> آخر غير آية نفي السبيل، بحيث يكون الملاك فيه مختلفا</w:t>
      </w:r>
      <w:r w:rsidR="00227ADE" w:rsidRPr="00B74AAF">
        <w:rPr>
          <w:rFonts w:hint="cs"/>
          <w:sz w:val="27"/>
          <w:rtl/>
        </w:rPr>
        <w:t>ً</w:t>
      </w:r>
      <w:r w:rsidRPr="00B74AAF">
        <w:rPr>
          <w:rFonts w:hint="cs"/>
          <w:sz w:val="27"/>
          <w:rtl/>
        </w:rPr>
        <w:t xml:space="preserve"> عن الملاك في مثل الضمان والاقتراض وال</w:t>
      </w:r>
      <w:r w:rsidR="00D41BC1" w:rsidRPr="00B74AAF">
        <w:rPr>
          <w:rFonts w:hint="cs"/>
          <w:sz w:val="27"/>
          <w:rtl/>
        </w:rPr>
        <w:t>إ</w:t>
      </w:r>
      <w:r w:rsidRPr="00B74AAF">
        <w:rPr>
          <w:rFonts w:hint="cs"/>
          <w:sz w:val="27"/>
          <w:rtl/>
        </w:rPr>
        <w:t xml:space="preserve">جارة. وقد لاحظت </w:t>
      </w:r>
      <w:r w:rsidR="00D41BC1" w:rsidRPr="00B74AAF">
        <w:rPr>
          <w:rFonts w:hint="cs"/>
          <w:sz w:val="27"/>
          <w:rtl/>
        </w:rPr>
        <w:t>أ</w:t>
      </w:r>
      <w:r w:rsidRPr="00B74AAF">
        <w:rPr>
          <w:rFonts w:hint="cs"/>
          <w:sz w:val="27"/>
          <w:rtl/>
        </w:rPr>
        <w:t xml:space="preserve">ن الشيخ اللنكراني قد </w:t>
      </w:r>
      <w:r w:rsidR="00D41BC1" w:rsidRPr="00B74AAF">
        <w:rPr>
          <w:rFonts w:hint="cs"/>
          <w:sz w:val="27"/>
          <w:rtl/>
        </w:rPr>
        <w:t>أ</w:t>
      </w:r>
      <w:r w:rsidRPr="00B74AAF">
        <w:rPr>
          <w:rFonts w:hint="cs"/>
          <w:sz w:val="27"/>
          <w:rtl/>
        </w:rPr>
        <w:t>جاب بهذا الجواب أيضا</w:t>
      </w:r>
      <w:r w:rsidR="00D41BC1" w:rsidRPr="00B74AAF">
        <w:rPr>
          <w:rFonts w:hint="cs"/>
          <w:sz w:val="27"/>
          <w:rtl/>
        </w:rPr>
        <w:t>ً</w:t>
      </w:r>
      <w:r w:rsidRPr="00B74AAF">
        <w:rPr>
          <w:sz w:val="27"/>
          <w:vertAlign w:val="superscript"/>
          <w:rtl/>
        </w:rPr>
        <w:t>(</w:t>
      </w:r>
      <w:r w:rsidRPr="00B74AAF">
        <w:rPr>
          <w:rStyle w:val="ac"/>
          <w:sz w:val="27"/>
          <w:rtl/>
        </w:rPr>
        <w:endnoteReference w:id="146"/>
      </w:r>
      <w:r w:rsidRPr="00B74AAF">
        <w:rPr>
          <w:sz w:val="27"/>
          <w:vertAlign w:val="superscript"/>
          <w:rtl/>
        </w:rPr>
        <w:t>)</w:t>
      </w:r>
      <w:r w:rsidRPr="00B74AAF">
        <w:rPr>
          <w:rFonts w:hint="cs"/>
          <w:sz w:val="27"/>
          <w:rtl/>
        </w:rPr>
        <w:t>.</w:t>
      </w:r>
    </w:p>
    <w:p w:rsidR="0049373A" w:rsidRPr="00B74AAF" w:rsidRDefault="0049373A" w:rsidP="005E6DAC">
      <w:pPr>
        <w:spacing w:line="420" w:lineRule="exact"/>
        <w:rPr>
          <w:sz w:val="27"/>
          <w:rtl/>
        </w:rPr>
      </w:pPr>
    </w:p>
    <w:p w:rsidR="0049373A" w:rsidRPr="00B74AAF" w:rsidRDefault="0049373A" w:rsidP="00AE2D7B">
      <w:pPr>
        <w:pStyle w:val="31"/>
        <w:rPr>
          <w:color w:val="auto"/>
          <w:rtl/>
        </w:rPr>
      </w:pPr>
      <w:r w:rsidRPr="00B74AAF">
        <w:rPr>
          <w:rFonts w:hint="cs"/>
          <w:color w:val="auto"/>
          <w:rtl/>
        </w:rPr>
        <w:t>الوجه الرابع: مناسبة الحكم والموضوع</w:t>
      </w:r>
    </w:p>
    <w:p w:rsidR="0049373A" w:rsidRPr="00B74AAF" w:rsidRDefault="0049373A" w:rsidP="005445DC">
      <w:pPr>
        <w:rPr>
          <w:sz w:val="27"/>
          <w:rtl/>
        </w:rPr>
      </w:pPr>
      <w:r w:rsidRPr="00B74AAF">
        <w:rPr>
          <w:rFonts w:hint="cs"/>
          <w:sz w:val="27"/>
          <w:rtl/>
        </w:rPr>
        <w:t xml:space="preserve">والمقصود بذلك </w:t>
      </w:r>
      <w:r w:rsidR="00D41BC1" w:rsidRPr="00B74AAF">
        <w:rPr>
          <w:rFonts w:hint="cs"/>
          <w:sz w:val="27"/>
          <w:rtl/>
        </w:rPr>
        <w:t>أ</w:t>
      </w:r>
      <w:r w:rsidRPr="00B74AAF">
        <w:rPr>
          <w:rFonts w:hint="cs"/>
          <w:sz w:val="27"/>
          <w:rtl/>
        </w:rPr>
        <w:t>ن شرف ال</w:t>
      </w:r>
      <w:r w:rsidR="00D41BC1" w:rsidRPr="00B74AAF">
        <w:rPr>
          <w:rFonts w:hint="cs"/>
          <w:sz w:val="27"/>
          <w:rtl/>
        </w:rPr>
        <w:t>إ</w:t>
      </w:r>
      <w:r w:rsidRPr="00B74AAF">
        <w:rPr>
          <w:rFonts w:hint="cs"/>
          <w:sz w:val="27"/>
          <w:rtl/>
        </w:rPr>
        <w:t>سلام وعزته يعتبر عل</w:t>
      </w:r>
      <w:r w:rsidR="00D41BC1" w:rsidRPr="00B74AAF">
        <w:rPr>
          <w:rFonts w:hint="cs"/>
          <w:sz w:val="27"/>
          <w:rtl/>
        </w:rPr>
        <w:t>ّ</w:t>
      </w:r>
      <w:r w:rsidRPr="00B74AAF">
        <w:rPr>
          <w:rFonts w:hint="cs"/>
          <w:sz w:val="27"/>
          <w:rtl/>
        </w:rPr>
        <w:t>ة تامة لعدم جعل وتشريع أي</w:t>
      </w:r>
      <w:r w:rsidR="00D41BC1" w:rsidRPr="00B74AAF">
        <w:rPr>
          <w:rFonts w:hint="cs"/>
          <w:sz w:val="27"/>
          <w:rtl/>
        </w:rPr>
        <w:t>ّ</w:t>
      </w:r>
      <w:r w:rsidRPr="00B74AAF">
        <w:rPr>
          <w:rFonts w:hint="cs"/>
          <w:sz w:val="27"/>
          <w:rtl/>
        </w:rPr>
        <w:t xml:space="preserve"> حكم من شأنه ذل</w:t>
      </w:r>
      <w:r w:rsidR="00D41BC1" w:rsidRPr="00B74AAF">
        <w:rPr>
          <w:rFonts w:hint="cs"/>
          <w:sz w:val="27"/>
          <w:rtl/>
        </w:rPr>
        <w:t>ّ</w:t>
      </w:r>
      <w:r w:rsidRPr="00B74AAF">
        <w:rPr>
          <w:rFonts w:hint="cs"/>
          <w:sz w:val="27"/>
          <w:rtl/>
        </w:rPr>
        <w:t xml:space="preserve"> المسلم والحطّ من قيمته، وخاص</w:t>
      </w:r>
      <w:r w:rsidR="00D41BC1" w:rsidRPr="00B74AAF">
        <w:rPr>
          <w:rFonts w:hint="cs"/>
          <w:sz w:val="27"/>
          <w:rtl/>
        </w:rPr>
        <w:t>ّ</w:t>
      </w:r>
      <w:r w:rsidRPr="00B74AAF">
        <w:rPr>
          <w:rFonts w:hint="cs"/>
          <w:sz w:val="27"/>
          <w:rtl/>
        </w:rPr>
        <w:t>ة أن الله تعالى قد أرشد في كتابه المجيد إلى حصر العز</w:t>
      </w:r>
      <w:r w:rsidR="00D41BC1" w:rsidRPr="00B74AAF">
        <w:rPr>
          <w:rFonts w:hint="cs"/>
          <w:sz w:val="27"/>
          <w:rtl/>
        </w:rPr>
        <w:t>ّ</w:t>
      </w:r>
      <w:r w:rsidRPr="00B74AAF">
        <w:rPr>
          <w:rFonts w:hint="cs"/>
          <w:sz w:val="27"/>
          <w:rtl/>
        </w:rPr>
        <w:t xml:space="preserve">ة </w:t>
      </w:r>
      <w:r w:rsidR="00D41BC1" w:rsidRPr="00B74AAF">
        <w:rPr>
          <w:rFonts w:hint="cs"/>
          <w:sz w:val="27"/>
          <w:rtl/>
        </w:rPr>
        <w:t>ب</w:t>
      </w:r>
      <w:r w:rsidRPr="00B74AAF">
        <w:rPr>
          <w:rFonts w:hint="cs"/>
          <w:sz w:val="27"/>
          <w:rtl/>
        </w:rPr>
        <w:t>نفسه ورسوله و</w:t>
      </w:r>
      <w:r w:rsidR="00D41BC1" w:rsidRPr="00B74AAF">
        <w:rPr>
          <w:rFonts w:hint="cs"/>
          <w:sz w:val="27"/>
          <w:rtl/>
        </w:rPr>
        <w:t>ال</w:t>
      </w:r>
      <w:r w:rsidRPr="00B74AAF">
        <w:rPr>
          <w:rFonts w:hint="cs"/>
          <w:sz w:val="27"/>
          <w:rtl/>
        </w:rPr>
        <w:t xml:space="preserve">مؤمنين، حيث قال: </w:t>
      </w:r>
      <w:r w:rsidRPr="00B74AAF">
        <w:rPr>
          <w:rFonts w:ascii="Mosawi" w:hAnsi="Mosawi" w:cs="Mosawi"/>
          <w:sz w:val="24"/>
          <w:szCs w:val="24"/>
          <w:rtl/>
        </w:rPr>
        <w:t>﴿</w:t>
      </w:r>
      <w:r w:rsidR="00D41BC1" w:rsidRPr="00B74AAF">
        <w:rPr>
          <w:b/>
          <w:bCs/>
          <w:sz w:val="27"/>
          <w:rtl/>
        </w:rPr>
        <w:t>وَللهِ الْعِزَّةُ وَلِرَسُولِهِ وَلِلْمُؤْمِنِينَ وَلَكِنَّ الْمُنَافِقِينَ لاَ يَعْلَمُونَ</w:t>
      </w:r>
      <w:r w:rsidRPr="00B74AAF">
        <w:rPr>
          <w:rFonts w:ascii="Mosawi" w:hAnsi="Mosawi" w:cs="Mosawi"/>
          <w:sz w:val="24"/>
          <w:szCs w:val="24"/>
          <w:rtl/>
        </w:rPr>
        <w:t>﴾</w:t>
      </w:r>
      <w:r w:rsidRPr="00B74AAF">
        <w:rPr>
          <w:rFonts w:hint="cs"/>
          <w:sz w:val="27"/>
          <w:rtl/>
        </w:rPr>
        <w:t xml:space="preserve"> (المنافقون: </w:t>
      </w:r>
      <w:r w:rsidRPr="005E6DAC">
        <w:rPr>
          <w:rFonts w:ascii="Times New Roman" w:hAnsi="Times New Roman" w:hint="cs"/>
          <w:sz w:val="27"/>
          <w:rtl/>
        </w:rPr>
        <w:t>8</w:t>
      </w:r>
      <w:r w:rsidRPr="00B74AAF">
        <w:rPr>
          <w:rFonts w:hint="cs"/>
          <w:sz w:val="27"/>
          <w:rtl/>
        </w:rPr>
        <w:t>)</w:t>
      </w:r>
      <w:r w:rsidR="00D41BC1" w:rsidRPr="00B74AAF">
        <w:rPr>
          <w:rFonts w:hint="cs"/>
          <w:sz w:val="27"/>
          <w:rtl/>
        </w:rPr>
        <w:t>.</w:t>
      </w:r>
      <w:r w:rsidRPr="00B74AAF">
        <w:rPr>
          <w:rFonts w:hint="cs"/>
          <w:sz w:val="27"/>
          <w:rtl/>
        </w:rPr>
        <w:t xml:space="preserve"> فمع هذا هل يتصو</w:t>
      </w:r>
      <w:r w:rsidR="00D41BC1" w:rsidRPr="00B74AAF">
        <w:rPr>
          <w:rFonts w:hint="cs"/>
          <w:sz w:val="27"/>
          <w:rtl/>
        </w:rPr>
        <w:t>ّ</w:t>
      </w:r>
      <w:r w:rsidRPr="00B74AAF">
        <w:rPr>
          <w:rFonts w:hint="cs"/>
          <w:sz w:val="27"/>
          <w:rtl/>
        </w:rPr>
        <w:t>ر تشريع حكم في ال</w:t>
      </w:r>
      <w:r w:rsidR="00D41BC1" w:rsidRPr="00B74AAF">
        <w:rPr>
          <w:rFonts w:hint="cs"/>
          <w:sz w:val="27"/>
          <w:rtl/>
        </w:rPr>
        <w:t>إ</w:t>
      </w:r>
      <w:r w:rsidRPr="00B74AAF">
        <w:rPr>
          <w:rFonts w:hint="cs"/>
          <w:sz w:val="27"/>
          <w:rtl/>
        </w:rPr>
        <w:t>سلام يكون موجباً لعلو</w:t>
      </w:r>
      <w:r w:rsidR="00D41BC1" w:rsidRPr="00B74AAF">
        <w:rPr>
          <w:rFonts w:hint="cs"/>
          <w:sz w:val="27"/>
          <w:rtl/>
        </w:rPr>
        <w:t>ّ</w:t>
      </w:r>
      <w:r w:rsidRPr="00B74AAF">
        <w:rPr>
          <w:rFonts w:hint="cs"/>
          <w:sz w:val="27"/>
          <w:rtl/>
        </w:rPr>
        <w:t xml:space="preserve"> الكفار على المسلمين، ويلزم المسلمون بامتثال تلك الأحكام</w:t>
      </w:r>
      <w:r w:rsidR="00D41BC1" w:rsidRPr="00B74AAF">
        <w:rPr>
          <w:rFonts w:hint="cs"/>
          <w:sz w:val="27"/>
          <w:rtl/>
        </w:rPr>
        <w:t>،</w:t>
      </w:r>
      <w:r w:rsidRPr="00B74AAF">
        <w:rPr>
          <w:rFonts w:hint="cs"/>
          <w:sz w:val="27"/>
          <w:rtl/>
        </w:rPr>
        <w:t xml:space="preserve"> فيكون الكف</w:t>
      </w:r>
      <w:r w:rsidR="00D41BC1" w:rsidRPr="00B74AAF">
        <w:rPr>
          <w:rFonts w:hint="cs"/>
          <w:sz w:val="27"/>
          <w:rtl/>
        </w:rPr>
        <w:t>ّ</w:t>
      </w:r>
      <w:r w:rsidRPr="00B74AAF">
        <w:rPr>
          <w:rFonts w:hint="cs"/>
          <w:sz w:val="27"/>
          <w:rtl/>
        </w:rPr>
        <w:t xml:space="preserve">ار </w:t>
      </w:r>
      <w:r w:rsidR="00D41BC1" w:rsidRPr="00B74AAF">
        <w:rPr>
          <w:rFonts w:hint="cs"/>
          <w:sz w:val="27"/>
          <w:rtl/>
        </w:rPr>
        <w:t>أ</w:t>
      </w:r>
      <w:r w:rsidRPr="00B74AAF">
        <w:rPr>
          <w:rFonts w:hint="cs"/>
          <w:sz w:val="27"/>
          <w:rtl/>
        </w:rPr>
        <w:t>عز</w:t>
      </w:r>
      <w:r w:rsidR="00D41BC1" w:rsidRPr="00B74AAF">
        <w:rPr>
          <w:rFonts w:hint="cs"/>
          <w:sz w:val="27"/>
          <w:rtl/>
        </w:rPr>
        <w:t>ّ</w:t>
      </w:r>
      <w:r w:rsidRPr="00B74AAF">
        <w:rPr>
          <w:rFonts w:hint="cs"/>
          <w:sz w:val="27"/>
          <w:rtl/>
        </w:rPr>
        <w:t>ة</w:t>
      </w:r>
      <w:r w:rsidR="00D41BC1" w:rsidRPr="00B74AAF">
        <w:rPr>
          <w:rFonts w:hint="cs"/>
          <w:sz w:val="27"/>
          <w:rtl/>
        </w:rPr>
        <w:t>،</w:t>
      </w:r>
      <w:r w:rsidRPr="00B74AAF">
        <w:rPr>
          <w:rFonts w:hint="cs"/>
          <w:sz w:val="27"/>
          <w:rtl/>
        </w:rPr>
        <w:t xml:space="preserve"> في حين أن المسلمين هم الأذل</w:t>
      </w:r>
      <w:r w:rsidR="00D41BC1" w:rsidRPr="00B74AAF">
        <w:rPr>
          <w:rFonts w:hint="cs"/>
          <w:sz w:val="27"/>
          <w:rtl/>
        </w:rPr>
        <w:t>ّ</w:t>
      </w:r>
      <w:r w:rsidRPr="00B74AAF">
        <w:rPr>
          <w:rFonts w:hint="cs"/>
          <w:sz w:val="27"/>
          <w:rtl/>
        </w:rPr>
        <w:t xml:space="preserve">ة الصاغرون؟ </w:t>
      </w:r>
      <w:r w:rsidRPr="00B74AAF">
        <w:rPr>
          <w:rFonts w:hint="cs"/>
          <w:sz w:val="27"/>
          <w:rtl/>
        </w:rPr>
        <w:lastRenderedPageBreak/>
        <w:t>وبعبارة</w:t>
      </w:r>
      <w:r w:rsidR="00D41BC1" w:rsidRPr="00B74AAF">
        <w:rPr>
          <w:rFonts w:hint="cs"/>
          <w:sz w:val="27"/>
          <w:rtl/>
        </w:rPr>
        <w:t>ٍ</w:t>
      </w:r>
      <w:r w:rsidRPr="00B74AAF">
        <w:rPr>
          <w:rFonts w:hint="cs"/>
          <w:sz w:val="27"/>
          <w:rtl/>
        </w:rPr>
        <w:t xml:space="preserve"> ثانية</w:t>
      </w:r>
      <w:r w:rsidR="00D41BC1" w:rsidRPr="00B74AAF">
        <w:rPr>
          <w:rFonts w:hint="cs"/>
          <w:sz w:val="27"/>
          <w:rtl/>
        </w:rPr>
        <w:t>:</w:t>
      </w:r>
      <w:r w:rsidRPr="00B74AAF">
        <w:rPr>
          <w:rFonts w:hint="cs"/>
          <w:sz w:val="27"/>
          <w:rtl/>
        </w:rPr>
        <w:t xml:space="preserve"> ألا يتنافى ذلك مع مفاد الآية المتقد</w:t>
      </w:r>
      <w:r w:rsidR="00D41BC1" w:rsidRPr="00B74AAF">
        <w:rPr>
          <w:rFonts w:hint="cs"/>
          <w:sz w:val="27"/>
          <w:rtl/>
        </w:rPr>
        <w:t>ّ</w:t>
      </w:r>
      <w:r w:rsidRPr="00B74AAF">
        <w:rPr>
          <w:rFonts w:hint="cs"/>
          <w:sz w:val="27"/>
          <w:rtl/>
        </w:rPr>
        <w:t>مة؟ وليس هذا من قبيل</w:t>
      </w:r>
      <w:r w:rsidR="00D41BC1" w:rsidRPr="00B74AAF">
        <w:rPr>
          <w:rFonts w:hint="cs"/>
          <w:sz w:val="27"/>
          <w:rtl/>
        </w:rPr>
        <w:t>:</w:t>
      </w:r>
      <w:r w:rsidRPr="00B74AAF">
        <w:rPr>
          <w:rFonts w:hint="cs"/>
          <w:sz w:val="27"/>
          <w:rtl/>
        </w:rPr>
        <w:t xml:space="preserve"> العمل بالظن</w:t>
      </w:r>
      <w:r w:rsidR="00D41BC1" w:rsidRPr="00B74AAF">
        <w:rPr>
          <w:rFonts w:hint="cs"/>
          <w:sz w:val="27"/>
          <w:rtl/>
        </w:rPr>
        <w:t>،</w:t>
      </w:r>
      <w:r w:rsidRPr="00B74AAF">
        <w:rPr>
          <w:rFonts w:hint="cs"/>
          <w:sz w:val="27"/>
          <w:rtl/>
        </w:rPr>
        <w:t xml:space="preserve"> كي يقال بأنه لا يغني عن الحق</w:t>
      </w:r>
      <w:r w:rsidR="00D41BC1" w:rsidRPr="00B74AAF">
        <w:rPr>
          <w:rFonts w:hint="cs"/>
          <w:sz w:val="27"/>
          <w:rtl/>
        </w:rPr>
        <w:t>ّ</w:t>
      </w:r>
      <w:r w:rsidRPr="00B74AAF">
        <w:rPr>
          <w:rFonts w:hint="cs"/>
          <w:sz w:val="27"/>
          <w:rtl/>
        </w:rPr>
        <w:t xml:space="preserve"> شيئاً، بل هو استظهار من الأدلة اللفظية</w:t>
      </w:r>
      <w:r w:rsidR="00D41BC1" w:rsidRPr="00B74AAF">
        <w:rPr>
          <w:rFonts w:hint="cs"/>
          <w:sz w:val="27"/>
          <w:rtl/>
        </w:rPr>
        <w:t>،</w:t>
      </w:r>
      <w:r w:rsidRPr="00B74AAF">
        <w:rPr>
          <w:rFonts w:hint="cs"/>
          <w:sz w:val="27"/>
          <w:rtl/>
        </w:rPr>
        <w:t xml:space="preserve"> فيدخل في صغرى حج</w:t>
      </w:r>
      <w:r w:rsidR="00D41BC1" w:rsidRPr="00B74AAF">
        <w:rPr>
          <w:rFonts w:hint="cs"/>
          <w:sz w:val="27"/>
          <w:rtl/>
        </w:rPr>
        <w:t>ّ</w:t>
      </w:r>
      <w:r w:rsidRPr="00B74AAF">
        <w:rPr>
          <w:rFonts w:hint="cs"/>
          <w:sz w:val="27"/>
          <w:rtl/>
        </w:rPr>
        <w:t>ية الظهور.</w:t>
      </w:r>
    </w:p>
    <w:p w:rsidR="0049373A" w:rsidRPr="00B74AAF" w:rsidRDefault="0049373A" w:rsidP="005445DC">
      <w:pPr>
        <w:rPr>
          <w:sz w:val="27"/>
          <w:rtl/>
        </w:rPr>
      </w:pPr>
      <w:r w:rsidRPr="00B74AAF">
        <w:rPr>
          <w:rFonts w:hint="cs"/>
          <w:sz w:val="27"/>
          <w:rtl/>
        </w:rPr>
        <w:t xml:space="preserve"> بل هذا كل</w:t>
      </w:r>
      <w:r w:rsidR="00D41BC1" w:rsidRPr="00B74AAF">
        <w:rPr>
          <w:rFonts w:hint="cs"/>
          <w:sz w:val="27"/>
          <w:rtl/>
        </w:rPr>
        <w:t>ّ</w:t>
      </w:r>
      <w:r w:rsidRPr="00B74AAF">
        <w:rPr>
          <w:rFonts w:hint="cs"/>
          <w:sz w:val="27"/>
          <w:rtl/>
        </w:rPr>
        <w:t>ه مما يورث القطع بعدم جعل حكم يوجب هوان المسلم</w:t>
      </w:r>
      <w:r w:rsidR="00D41BC1" w:rsidRPr="00B74AAF">
        <w:rPr>
          <w:rFonts w:hint="cs"/>
          <w:sz w:val="27"/>
          <w:rtl/>
        </w:rPr>
        <w:t>.</w:t>
      </w:r>
      <w:r w:rsidRPr="00B74AAF">
        <w:rPr>
          <w:rFonts w:hint="cs"/>
          <w:sz w:val="27"/>
          <w:rtl/>
        </w:rPr>
        <w:t xml:space="preserve"> وأضاف: </w:t>
      </w:r>
      <w:r w:rsidRPr="00B74AAF">
        <w:rPr>
          <w:rFonts w:hint="eastAsia"/>
          <w:sz w:val="24"/>
          <w:szCs w:val="24"/>
          <w:rtl/>
        </w:rPr>
        <w:t>«</w:t>
      </w:r>
      <w:r w:rsidRPr="00B74AAF">
        <w:rPr>
          <w:rFonts w:hint="cs"/>
          <w:sz w:val="27"/>
          <w:rtl/>
        </w:rPr>
        <w:t>وعندي أن هذا الوجه أحسن الوجوه استدلالا</w:t>
      </w:r>
      <w:r w:rsidR="00D41BC1" w:rsidRPr="00B74AAF">
        <w:rPr>
          <w:rFonts w:hint="cs"/>
          <w:sz w:val="27"/>
          <w:rtl/>
        </w:rPr>
        <w:t>ً</w:t>
      </w:r>
      <w:r w:rsidRPr="00B74AAF">
        <w:rPr>
          <w:rFonts w:hint="cs"/>
          <w:sz w:val="27"/>
          <w:rtl/>
        </w:rPr>
        <w:t xml:space="preserve"> على هذه القاعدة</w:t>
      </w:r>
      <w:r w:rsidR="00D41BC1" w:rsidRPr="00B74AAF">
        <w:rPr>
          <w:rFonts w:hint="cs"/>
          <w:sz w:val="27"/>
          <w:rtl/>
        </w:rPr>
        <w:t>؛</w:t>
      </w:r>
      <w:r w:rsidRPr="00B74AAF">
        <w:rPr>
          <w:rFonts w:hint="cs"/>
          <w:sz w:val="27"/>
          <w:rtl/>
        </w:rPr>
        <w:t xml:space="preserve"> لأنه مما يركن النفس إليه، ويطمئن الفقيه به</w:t>
      </w:r>
      <w:r w:rsidRPr="00B74AAF">
        <w:rPr>
          <w:rFonts w:hint="eastAsia"/>
          <w:sz w:val="24"/>
          <w:szCs w:val="24"/>
          <w:rtl/>
        </w:rPr>
        <w:t>»</w:t>
      </w:r>
      <w:r w:rsidRPr="00B74AAF">
        <w:rPr>
          <w:sz w:val="27"/>
          <w:vertAlign w:val="superscript"/>
          <w:rtl/>
        </w:rPr>
        <w:t>(</w:t>
      </w:r>
      <w:r w:rsidRPr="00B74AAF">
        <w:rPr>
          <w:rStyle w:val="ac"/>
          <w:sz w:val="27"/>
          <w:rtl/>
        </w:rPr>
        <w:endnoteReference w:id="147"/>
      </w:r>
      <w:r w:rsidRPr="00B74AAF">
        <w:rPr>
          <w:sz w:val="27"/>
          <w:vertAlign w:val="superscript"/>
          <w:rtl/>
        </w:rPr>
        <w:t>)</w:t>
      </w:r>
      <w:r w:rsidRPr="00B74AAF">
        <w:rPr>
          <w:rFonts w:hint="cs"/>
          <w:sz w:val="27"/>
          <w:rtl/>
        </w:rPr>
        <w:t xml:space="preserve">. </w:t>
      </w:r>
    </w:p>
    <w:p w:rsidR="0049373A" w:rsidRPr="00B74AAF" w:rsidRDefault="0049373A" w:rsidP="005445DC">
      <w:pPr>
        <w:rPr>
          <w:sz w:val="27"/>
          <w:rtl/>
        </w:rPr>
      </w:pPr>
      <w:r w:rsidRPr="00B74AAF">
        <w:rPr>
          <w:rFonts w:hint="cs"/>
          <w:b/>
          <w:bCs/>
          <w:sz w:val="27"/>
          <w:rtl/>
        </w:rPr>
        <w:t xml:space="preserve">ويمكن </w:t>
      </w:r>
      <w:r w:rsidR="00D41BC1" w:rsidRPr="00B74AAF">
        <w:rPr>
          <w:rFonts w:hint="cs"/>
          <w:b/>
          <w:bCs/>
          <w:sz w:val="27"/>
          <w:rtl/>
        </w:rPr>
        <w:t>أ</w:t>
      </w:r>
      <w:r w:rsidRPr="00B74AAF">
        <w:rPr>
          <w:rFonts w:hint="cs"/>
          <w:b/>
          <w:bCs/>
          <w:sz w:val="27"/>
          <w:rtl/>
        </w:rPr>
        <w:t>ن يلاحظ على ما أفيد</w:t>
      </w:r>
      <w:r w:rsidRPr="00B74AAF">
        <w:rPr>
          <w:rFonts w:hint="cs"/>
          <w:sz w:val="27"/>
          <w:rtl/>
        </w:rPr>
        <w:t xml:space="preserve"> أنه من المسلّ</w:t>
      </w:r>
      <w:r w:rsidR="00D41BC1" w:rsidRPr="00B74AAF">
        <w:rPr>
          <w:rFonts w:hint="cs"/>
          <w:sz w:val="27"/>
          <w:rtl/>
        </w:rPr>
        <w:t>َ</w:t>
      </w:r>
      <w:r w:rsidRPr="00B74AAF">
        <w:rPr>
          <w:rFonts w:hint="cs"/>
          <w:sz w:val="27"/>
          <w:rtl/>
        </w:rPr>
        <w:t xml:space="preserve">م </w:t>
      </w:r>
      <w:r w:rsidR="00D41BC1" w:rsidRPr="00B74AAF">
        <w:rPr>
          <w:rFonts w:hint="cs"/>
          <w:sz w:val="27"/>
          <w:rtl/>
        </w:rPr>
        <w:t>أ</w:t>
      </w:r>
      <w:r w:rsidRPr="00B74AAF">
        <w:rPr>
          <w:rFonts w:hint="cs"/>
          <w:sz w:val="27"/>
          <w:rtl/>
        </w:rPr>
        <w:t>ن الله تعالى لم يجعل حكما</w:t>
      </w:r>
      <w:r w:rsidR="00D41BC1" w:rsidRPr="00B74AAF">
        <w:rPr>
          <w:rFonts w:hint="cs"/>
          <w:sz w:val="27"/>
          <w:rtl/>
        </w:rPr>
        <w:t>ً</w:t>
      </w:r>
      <w:r w:rsidRPr="00B74AAF">
        <w:rPr>
          <w:rFonts w:hint="cs"/>
          <w:sz w:val="27"/>
          <w:rtl/>
        </w:rPr>
        <w:t xml:space="preserve"> يوجب هوان المسلم وذل</w:t>
      </w:r>
      <w:r w:rsidR="00D41BC1" w:rsidRPr="00B74AAF">
        <w:rPr>
          <w:rFonts w:hint="cs"/>
          <w:sz w:val="27"/>
          <w:rtl/>
        </w:rPr>
        <w:t>ّ</w:t>
      </w:r>
      <w:r w:rsidRPr="00B74AAF">
        <w:rPr>
          <w:rFonts w:hint="cs"/>
          <w:sz w:val="27"/>
          <w:rtl/>
        </w:rPr>
        <w:t>ه</w:t>
      </w:r>
      <w:r w:rsidR="00D41BC1" w:rsidRPr="00B74AAF">
        <w:rPr>
          <w:rFonts w:hint="cs"/>
          <w:sz w:val="27"/>
          <w:rtl/>
        </w:rPr>
        <w:t>.</w:t>
      </w:r>
      <w:r w:rsidRPr="00B74AAF">
        <w:rPr>
          <w:rFonts w:hint="cs"/>
          <w:sz w:val="27"/>
          <w:rtl/>
        </w:rPr>
        <w:t xml:space="preserve"> ولكن</w:t>
      </w:r>
      <w:r w:rsidR="00D41BC1" w:rsidRPr="00B74AAF">
        <w:rPr>
          <w:rFonts w:hint="cs"/>
          <w:sz w:val="27"/>
          <w:rtl/>
        </w:rPr>
        <w:t>ّ</w:t>
      </w:r>
      <w:r w:rsidRPr="00B74AAF">
        <w:rPr>
          <w:rFonts w:hint="cs"/>
          <w:sz w:val="27"/>
          <w:rtl/>
        </w:rPr>
        <w:t xml:space="preserve"> هذا شيء</w:t>
      </w:r>
      <w:r w:rsidR="00D41BC1" w:rsidRPr="00B74AAF">
        <w:rPr>
          <w:rFonts w:hint="cs"/>
          <w:sz w:val="27"/>
          <w:rtl/>
        </w:rPr>
        <w:t>ٌ</w:t>
      </w:r>
      <w:r w:rsidRPr="00B74AAF">
        <w:rPr>
          <w:rFonts w:hint="cs"/>
          <w:sz w:val="27"/>
          <w:rtl/>
        </w:rPr>
        <w:t xml:space="preserve"> وجعل حكم</w:t>
      </w:r>
      <w:r w:rsidR="00D41BC1" w:rsidRPr="00B74AAF">
        <w:rPr>
          <w:rFonts w:hint="cs"/>
          <w:sz w:val="27"/>
          <w:rtl/>
        </w:rPr>
        <w:t>ٍ</w:t>
      </w:r>
      <w:r w:rsidRPr="00B74AAF">
        <w:rPr>
          <w:rFonts w:hint="cs"/>
          <w:sz w:val="27"/>
          <w:rtl/>
        </w:rPr>
        <w:t xml:space="preserve"> يوجب علوّ الكافر على المسلم ش</w:t>
      </w:r>
      <w:r w:rsidR="00D41BC1" w:rsidRPr="00B74AAF">
        <w:rPr>
          <w:rFonts w:hint="cs"/>
          <w:sz w:val="27"/>
          <w:rtl/>
        </w:rPr>
        <w:t>يءٌ</w:t>
      </w:r>
      <w:r w:rsidRPr="00B74AAF">
        <w:rPr>
          <w:rFonts w:hint="cs"/>
          <w:sz w:val="27"/>
          <w:rtl/>
        </w:rPr>
        <w:t xml:space="preserve"> آخر</w:t>
      </w:r>
      <w:r w:rsidR="00D41BC1" w:rsidRPr="00B74AAF">
        <w:rPr>
          <w:rFonts w:hint="cs"/>
          <w:sz w:val="27"/>
          <w:rtl/>
        </w:rPr>
        <w:t>؛</w:t>
      </w:r>
      <w:r w:rsidRPr="00B74AAF">
        <w:rPr>
          <w:rFonts w:hint="cs"/>
          <w:sz w:val="27"/>
          <w:rtl/>
        </w:rPr>
        <w:t xml:space="preserve"> ولذلك لعدم وجود ملازمة بينهما</w:t>
      </w:r>
      <w:r w:rsidR="00D41BC1" w:rsidRPr="00B74AAF">
        <w:rPr>
          <w:rFonts w:hint="cs"/>
          <w:sz w:val="27"/>
          <w:rtl/>
        </w:rPr>
        <w:t>.</w:t>
      </w:r>
      <w:r w:rsidRPr="00B74AAF">
        <w:rPr>
          <w:rFonts w:hint="cs"/>
          <w:sz w:val="27"/>
          <w:rtl/>
        </w:rPr>
        <w:t xml:space="preserve"> وببيان</w:t>
      </w:r>
      <w:r w:rsidR="00D41BC1" w:rsidRPr="00B74AAF">
        <w:rPr>
          <w:rFonts w:hint="cs"/>
          <w:sz w:val="27"/>
          <w:rtl/>
        </w:rPr>
        <w:t>ٍ</w:t>
      </w:r>
      <w:r w:rsidRPr="00B74AAF">
        <w:rPr>
          <w:rFonts w:hint="cs"/>
          <w:sz w:val="27"/>
          <w:rtl/>
        </w:rPr>
        <w:t xml:space="preserve"> آخر</w:t>
      </w:r>
      <w:r w:rsidR="00D41BC1" w:rsidRPr="00B74AAF">
        <w:rPr>
          <w:rFonts w:hint="cs"/>
          <w:sz w:val="27"/>
          <w:rtl/>
        </w:rPr>
        <w:t>:</w:t>
      </w:r>
      <w:r w:rsidRPr="00B74AAF">
        <w:rPr>
          <w:rFonts w:hint="cs"/>
          <w:sz w:val="27"/>
          <w:rtl/>
        </w:rPr>
        <w:t xml:space="preserve"> ليس كل علوّ ظاهري يساوي المهانة على م</w:t>
      </w:r>
      <w:r w:rsidR="00D41BC1" w:rsidRPr="00B74AAF">
        <w:rPr>
          <w:rFonts w:hint="cs"/>
          <w:sz w:val="27"/>
          <w:rtl/>
        </w:rPr>
        <w:t>َ</w:t>
      </w:r>
      <w:r w:rsidRPr="00B74AAF">
        <w:rPr>
          <w:rFonts w:hint="cs"/>
          <w:sz w:val="27"/>
          <w:rtl/>
        </w:rPr>
        <w:t>ن</w:t>
      </w:r>
      <w:r w:rsidR="00D41BC1" w:rsidRPr="00B74AAF">
        <w:rPr>
          <w:rFonts w:hint="cs"/>
          <w:sz w:val="27"/>
          <w:rtl/>
        </w:rPr>
        <w:t>ْ</w:t>
      </w:r>
      <w:r w:rsidRPr="00B74AAF">
        <w:rPr>
          <w:rFonts w:hint="cs"/>
          <w:sz w:val="27"/>
          <w:rtl/>
        </w:rPr>
        <w:t xml:space="preserve"> يعلى عليه، فقد يكون هناك علوّ</w:t>
      </w:r>
      <w:r w:rsidR="00D41BC1" w:rsidRPr="00B74AAF">
        <w:rPr>
          <w:rFonts w:hint="cs"/>
          <w:sz w:val="27"/>
          <w:rtl/>
        </w:rPr>
        <w:t>ٌ</w:t>
      </w:r>
      <w:r w:rsidRPr="00B74AAF">
        <w:rPr>
          <w:rFonts w:hint="cs"/>
          <w:sz w:val="27"/>
          <w:rtl/>
        </w:rPr>
        <w:t xml:space="preserve"> ولا يوجد هوان، مم</w:t>
      </w:r>
      <w:r w:rsidR="00D41BC1" w:rsidRPr="00B74AAF">
        <w:rPr>
          <w:rFonts w:hint="cs"/>
          <w:sz w:val="27"/>
          <w:rtl/>
        </w:rPr>
        <w:t>ّ</w:t>
      </w:r>
      <w:r w:rsidRPr="00B74AAF">
        <w:rPr>
          <w:rFonts w:hint="cs"/>
          <w:sz w:val="27"/>
          <w:rtl/>
        </w:rPr>
        <w:t>ا يعني أنه لا يوجد ملازمة بين الأمرين حت</w:t>
      </w:r>
      <w:r w:rsidR="00D41BC1" w:rsidRPr="00B74AAF">
        <w:rPr>
          <w:rFonts w:hint="cs"/>
          <w:sz w:val="27"/>
          <w:rtl/>
        </w:rPr>
        <w:t>ّ</w:t>
      </w:r>
      <w:r w:rsidRPr="00B74AAF">
        <w:rPr>
          <w:rFonts w:hint="cs"/>
          <w:sz w:val="27"/>
          <w:rtl/>
        </w:rPr>
        <w:t>ى يقال بأنه متى ما ثبت أحدهما ثبت الآخر، بل قد يجتمعان وقد يختلفان. ويمكن تصوّر هذا المعنى في بعض الموارد التي طب</w:t>
      </w:r>
      <w:r w:rsidR="00B710A4" w:rsidRPr="00B74AAF">
        <w:rPr>
          <w:rFonts w:hint="cs"/>
          <w:sz w:val="27"/>
          <w:rtl/>
        </w:rPr>
        <w:t>ّ</w:t>
      </w:r>
      <w:r w:rsidRPr="00B74AAF">
        <w:rPr>
          <w:rFonts w:hint="cs"/>
          <w:sz w:val="27"/>
          <w:rtl/>
        </w:rPr>
        <w:t>قوا القاعدة عليها، كالمنع من علوّ دار الكافر على دار المسلم، ومن قبيل</w:t>
      </w:r>
      <w:r w:rsidR="00B710A4" w:rsidRPr="00B74AAF">
        <w:rPr>
          <w:rFonts w:hint="cs"/>
          <w:sz w:val="27"/>
          <w:rtl/>
        </w:rPr>
        <w:t>:</w:t>
      </w:r>
      <w:r w:rsidRPr="00B74AAF">
        <w:rPr>
          <w:rFonts w:hint="cs"/>
          <w:sz w:val="27"/>
          <w:rtl/>
        </w:rPr>
        <w:t xml:space="preserve"> عدم ثبوت حق</w:t>
      </w:r>
      <w:r w:rsidR="00B710A4" w:rsidRPr="00B74AAF">
        <w:rPr>
          <w:rFonts w:hint="cs"/>
          <w:sz w:val="27"/>
          <w:rtl/>
        </w:rPr>
        <w:t>ّ</w:t>
      </w:r>
      <w:r w:rsidRPr="00B74AAF">
        <w:rPr>
          <w:rFonts w:hint="cs"/>
          <w:sz w:val="27"/>
          <w:rtl/>
        </w:rPr>
        <w:t xml:space="preserve"> الحضانة للأم</w:t>
      </w:r>
      <w:r w:rsidR="00B710A4" w:rsidRPr="00B74AAF">
        <w:rPr>
          <w:rFonts w:hint="cs"/>
          <w:sz w:val="27"/>
          <w:rtl/>
        </w:rPr>
        <w:t>ّ</w:t>
      </w:r>
      <w:r w:rsidRPr="00B74AAF">
        <w:rPr>
          <w:rFonts w:hint="cs"/>
          <w:sz w:val="27"/>
          <w:rtl/>
        </w:rPr>
        <w:t xml:space="preserve"> الكافرة، فجعلوه شرطاً ينتفي الحق</w:t>
      </w:r>
      <w:r w:rsidR="00B710A4" w:rsidRPr="00B74AAF">
        <w:rPr>
          <w:rFonts w:hint="cs"/>
          <w:sz w:val="27"/>
          <w:rtl/>
        </w:rPr>
        <w:t>ّ</w:t>
      </w:r>
      <w:r w:rsidRPr="00B74AAF">
        <w:rPr>
          <w:rFonts w:hint="cs"/>
          <w:sz w:val="27"/>
          <w:rtl/>
        </w:rPr>
        <w:t xml:space="preserve"> بانتفائه، فأي</w:t>
      </w:r>
      <w:r w:rsidR="00B710A4" w:rsidRPr="00B74AAF">
        <w:rPr>
          <w:rFonts w:hint="cs"/>
          <w:sz w:val="27"/>
          <w:rtl/>
        </w:rPr>
        <w:t>ّ</w:t>
      </w:r>
      <w:r w:rsidRPr="00B74AAF">
        <w:rPr>
          <w:rFonts w:hint="cs"/>
          <w:sz w:val="27"/>
          <w:rtl/>
        </w:rPr>
        <w:t xml:space="preserve"> مذلّة</w:t>
      </w:r>
      <w:r w:rsidR="00B710A4" w:rsidRPr="00B74AAF">
        <w:rPr>
          <w:rFonts w:hint="cs"/>
          <w:sz w:val="27"/>
          <w:rtl/>
        </w:rPr>
        <w:t>ٍ</w:t>
      </w:r>
      <w:r w:rsidRPr="00B74AAF">
        <w:rPr>
          <w:rFonts w:hint="cs"/>
          <w:sz w:val="27"/>
          <w:rtl/>
        </w:rPr>
        <w:t xml:space="preserve"> للولد إذا احتضنته أم</w:t>
      </w:r>
      <w:r w:rsidR="00B710A4" w:rsidRPr="00B74AAF">
        <w:rPr>
          <w:rFonts w:hint="cs"/>
          <w:sz w:val="27"/>
          <w:rtl/>
        </w:rPr>
        <w:t>ّ</w:t>
      </w:r>
      <w:r w:rsidRPr="00B74AAF">
        <w:rPr>
          <w:rFonts w:hint="cs"/>
          <w:sz w:val="27"/>
          <w:rtl/>
        </w:rPr>
        <w:t>ه</w:t>
      </w:r>
      <w:r w:rsidR="00B710A4" w:rsidRPr="00B74AAF">
        <w:rPr>
          <w:rFonts w:hint="cs"/>
          <w:sz w:val="27"/>
          <w:rtl/>
        </w:rPr>
        <w:t xml:space="preserve">؟ </w:t>
      </w:r>
      <w:r w:rsidRPr="00B74AAF">
        <w:rPr>
          <w:rFonts w:hint="cs"/>
          <w:sz w:val="27"/>
          <w:rtl/>
        </w:rPr>
        <w:t>أليس ذلك يصبّ في مصلحته؟</w:t>
      </w:r>
    </w:p>
    <w:p w:rsidR="0049373A" w:rsidRPr="00B74AAF" w:rsidRDefault="0049373A" w:rsidP="005445DC">
      <w:pPr>
        <w:rPr>
          <w:sz w:val="27"/>
          <w:rtl/>
        </w:rPr>
      </w:pPr>
      <w:r w:rsidRPr="00B74AAF">
        <w:rPr>
          <w:rFonts w:hint="cs"/>
          <w:sz w:val="27"/>
          <w:rtl/>
        </w:rPr>
        <w:t>وإن شئت</w:t>
      </w:r>
      <w:r w:rsidR="00B710A4" w:rsidRPr="00B74AAF">
        <w:rPr>
          <w:rFonts w:hint="cs"/>
          <w:sz w:val="27"/>
          <w:rtl/>
        </w:rPr>
        <w:t>َ</w:t>
      </w:r>
      <w:r w:rsidRPr="00B74AAF">
        <w:rPr>
          <w:rFonts w:hint="cs"/>
          <w:sz w:val="27"/>
          <w:rtl/>
        </w:rPr>
        <w:t xml:space="preserve"> قلت</w:t>
      </w:r>
      <w:r w:rsidR="00B710A4" w:rsidRPr="00B74AAF">
        <w:rPr>
          <w:rFonts w:hint="cs"/>
          <w:sz w:val="27"/>
          <w:rtl/>
        </w:rPr>
        <w:t>َ:</w:t>
      </w:r>
      <w:r w:rsidRPr="00B74AAF">
        <w:rPr>
          <w:rFonts w:hint="cs"/>
          <w:sz w:val="27"/>
          <w:rtl/>
        </w:rPr>
        <w:t xml:space="preserve"> إن هذا الدليل أخص</w:t>
      </w:r>
      <w:r w:rsidR="00B710A4" w:rsidRPr="00B74AAF">
        <w:rPr>
          <w:rFonts w:hint="cs"/>
          <w:sz w:val="27"/>
          <w:rtl/>
        </w:rPr>
        <w:t>ّ</w:t>
      </w:r>
      <w:r w:rsidRPr="00B74AAF">
        <w:rPr>
          <w:rFonts w:hint="cs"/>
          <w:sz w:val="27"/>
          <w:rtl/>
        </w:rPr>
        <w:t xml:space="preserve"> من المد</w:t>
      </w:r>
      <w:r w:rsidR="00B710A4" w:rsidRPr="00B74AAF">
        <w:rPr>
          <w:rFonts w:hint="cs"/>
          <w:sz w:val="27"/>
          <w:rtl/>
        </w:rPr>
        <w:t>ّ</w:t>
      </w:r>
      <w:r w:rsidRPr="00B74AAF">
        <w:rPr>
          <w:rFonts w:hint="cs"/>
          <w:sz w:val="27"/>
          <w:rtl/>
        </w:rPr>
        <w:t>عى</w:t>
      </w:r>
      <w:r w:rsidR="00B710A4" w:rsidRPr="00B74AAF">
        <w:rPr>
          <w:rFonts w:hint="cs"/>
          <w:sz w:val="27"/>
          <w:rtl/>
        </w:rPr>
        <w:t>؛</w:t>
      </w:r>
      <w:r w:rsidRPr="00B74AAF">
        <w:rPr>
          <w:rFonts w:hint="cs"/>
          <w:sz w:val="27"/>
          <w:rtl/>
        </w:rPr>
        <w:t xml:space="preserve"> لأن ما يريد إثباته السيد البجنوردي</w:t>
      </w:r>
      <w:r w:rsidR="005445DC" w:rsidRPr="00AC4DE2">
        <w:rPr>
          <w:rFonts w:cs="Mosawi" w:hint="cs"/>
          <w:sz w:val="22"/>
          <w:szCs w:val="22"/>
          <w:rtl/>
        </w:rPr>
        <w:t>&amp;</w:t>
      </w:r>
      <w:r w:rsidRPr="00B74AAF">
        <w:rPr>
          <w:rFonts w:hint="cs"/>
          <w:sz w:val="27"/>
          <w:rtl/>
        </w:rPr>
        <w:t xml:space="preserve"> هو نفي كل</w:t>
      </w:r>
      <w:r w:rsidR="00B710A4" w:rsidRPr="00B74AAF">
        <w:rPr>
          <w:rFonts w:hint="cs"/>
          <w:sz w:val="27"/>
          <w:rtl/>
        </w:rPr>
        <w:t>ّ</w:t>
      </w:r>
      <w:r w:rsidRPr="00B74AAF">
        <w:rPr>
          <w:rFonts w:hint="cs"/>
          <w:sz w:val="27"/>
          <w:rtl/>
        </w:rPr>
        <w:t xml:space="preserve"> ما فيه علو</w:t>
      </w:r>
      <w:r w:rsidR="00B710A4" w:rsidRPr="00B74AAF">
        <w:rPr>
          <w:rFonts w:hint="cs"/>
          <w:sz w:val="27"/>
          <w:rtl/>
        </w:rPr>
        <w:t>ّ،</w:t>
      </w:r>
      <w:r w:rsidRPr="00B74AAF">
        <w:rPr>
          <w:rFonts w:hint="cs"/>
          <w:sz w:val="27"/>
          <w:rtl/>
        </w:rPr>
        <w:t xml:space="preserve"> كما هو مقتضى مفاد قاعدة نفي السبيل. والدليل الذي ساقه وأورده غاية ما يثبته نفي ما فيه مهانة للمسلم. وأما ما كان فيه علو</w:t>
      </w:r>
      <w:r w:rsidR="00B710A4" w:rsidRPr="00B74AAF">
        <w:rPr>
          <w:rFonts w:hint="cs"/>
          <w:sz w:val="27"/>
          <w:rtl/>
        </w:rPr>
        <w:t>ّ،</w:t>
      </w:r>
      <w:r w:rsidRPr="00B74AAF">
        <w:rPr>
          <w:rFonts w:hint="cs"/>
          <w:sz w:val="27"/>
          <w:rtl/>
        </w:rPr>
        <w:t xml:space="preserve"> ولكنه خلا من المهانة</w:t>
      </w:r>
      <w:r w:rsidR="00B710A4" w:rsidRPr="00B74AAF">
        <w:rPr>
          <w:rFonts w:hint="cs"/>
          <w:sz w:val="27"/>
          <w:rtl/>
        </w:rPr>
        <w:t>،</w:t>
      </w:r>
      <w:r w:rsidRPr="00B74AAF">
        <w:rPr>
          <w:rFonts w:hint="cs"/>
          <w:sz w:val="27"/>
          <w:rtl/>
        </w:rPr>
        <w:t xml:space="preserve"> فالدليل المذكور قاصر</w:t>
      </w:r>
      <w:r w:rsidR="00B710A4" w:rsidRPr="00B74AAF">
        <w:rPr>
          <w:rFonts w:hint="cs"/>
          <w:sz w:val="27"/>
          <w:rtl/>
        </w:rPr>
        <w:t>ٌ</w:t>
      </w:r>
      <w:r w:rsidRPr="00B74AAF">
        <w:rPr>
          <w:rFonts w:hint="cs"/>
          <w:sz w:val="27"/>
          <w:rtl/>
        </w:rPr>
        <w:t xml:space="preserve"> عن إثباته. والسيد وإن</w:t>
      </w:r>
      <w:r w:rsidR="00B710A4" w:rsidRPr="00B74AAF">
        <w:rPr>
          <w:rFonts w:hint="cs"/>
          <w:sz w:val="27"/>
          <w:rtl/>
        </w:rPr>
        <w:t>ْ</w:t>
      </w:r>
      <w:r w:rsidRPr="00B74AAF">
        <w:rPr>
          <w:rFonts w:hint="cs"/>
          <w:sz w:val="27"/>
          <w:rtl/>
        </w:rPr>
        <w:t xml:space="preserve"> تعرض للجانب السلبي الخاص</w:t>
      </w:r>
      <w:r w:rsidR="00B710A4" w:rsidRPr="00B74AAF">
        <w:rPr>
          <w:rFonts w:hint="cs"/>
          <w:sz w:val="27"/>
          <w:rtl/>
        </w:rPr>
        <w:t>ّ</w:t>
      </w:r>
      <w:r w:rsidRPr="00B74AAF">
        <w:rPr>
          <w:rFonts w:hint="cs"/>
          <w:sz w:val="27"/>
          <w:rtl/>
        </w:rPr>
        <w:t xml:space="preserve"> بنفي كل</w:t>
      </w:r>
      <w:r w:rsidR="00B710A4" w:rsidRPr="00B74AAF">
        <w:rPr>
          <w:rFonts w:hint="cs"/>
          <w:sz w:val="27"/>
          <w:rtl/>
        </w:rPr>
        <w:t>ّ</w:t>
      </w:r>
      <w:r w:rsidRPr="00B74AAF">
        <w:rPr>
          <w:rFonts w:hint="cs"/>
          <w:sz w:val="27"/>
          <w:rtl/>
        </w:rPr>
        <w:t xml:space="preserve"> حكم يقتضي المهانة</w:t>
      </w:r>
      <w:r w:rsidR="00B710A4" w:rsidRPr="00B74AAF">
        <w:rPr>
          <w:rFonts w:hint="cs"/>
          <w:sz w:val="27"/>
          <w:rtl/>
        </w:rPr>
        <w:t>،</w:t>
      </w:r>
      <w:r w:rsidRPr="00B74AAF">
        <w:rPr>
          <w:rFonts w:hint="cs"/>
          <w:sz w:val="27"/>
          <w:rtl/>
        </w:rPr>
        <w:t xml:space="preserve"> إلا أن المقصود هو إثبات عدم جعل يوجب علو</w:t>
      </w:r>
      <w:r w:rsidR="00B710A4" w:rsidRPr="00B74AAF">
        <w:rPr>
          <w:rFonts w:hint="cs"/>
          <w:sz w:val="27"/>
          <w:rtl/>
        </w:rPr>
        <w:t>ّ</w:t>
      </w:r>
      <w:r w:rsidRPr="00B74AAF">
        <w:rPr>
          <w:rFonts w:hint="cs"/>
          <w:sz w:val="27"/>
          <w:rtl/>
        </w:rPr>
        <w:t>ا</w:t>
      </w:r>
      <w:r w:rsidR="00B710A4" w:rsidRPr="00B74AAF">
        <w:rPr>
          <w:rFonts w:hint="cs"/>
          <w:sz w:val="27"/>
          <w:rtl/>
        </w:rPr>
        <w:t>ً</w:t>
      </w:r>
      <w:r w:rsidRPr="00B74AAF">
        <w:rPr>
          <w:rFonts w:hint="cs"/>
          <w:sz w:val="27"/>
          <w:rtl/>
        </w:rPr>
        <w:t xml:space="preserve"> للكافر على المسلم مطلقا</w:t>
      </w:r>
      <w:r w:rsidR="00B710A4" w:rsidRPr="00B74AAF">
        <w:rPr>
          <w:rFonts w:hint="cs"/>
          <w:sz w:val="27"/>
          <w:rtl/>
        </w:rPr>
        <w:t>ً</w:t>
      </w:r>
      <w:r w:rsidRPr="00B74AAF">
        <w:rPr>
          <w:rFonts w:hint="cs"/>
          <w:sz w:val="27"/>
          <w:rtl/>
        </w:rPr>
        <w:t>.</w:t>
      </w:r>
    </w:p>
    <w:p w:rsidR="0049373A" w:rsidRPr="00B74AAF" w:rsidRDefault="0049373A" w:rsidP="005445DC">
      <w:pPr>
        <w:rPr>
          <w:sz w:val="27"/>
          <w:rtl/>
        </w:rPr>
      </w:pPr>
      <w:r w:rsidRPr="00B74AAF">
        <w:rPr>
          <w:rFonts w:hint="cs"/>
          <w:sz w:val="27"/>
          <w:rtl/>
        </w:rPr>
        <w:t>والنتيجة أنه ليست هذه القاعدة المذكورة قاعدة</w:t>
      </w:r>
      <w:r w:rsidR="00B710A4" w:rsidRPr="00B74AAF">
        <w:rPr>
          <w:rFonts w:hint="cs"/>
          <w:sz w:val="27"/>
          <w:rtl/>
        </w:rPr>
        <w:t>ً</w:t>
      </w:r>
      <w:r w:rsidRPr="00B74AAF">
        <w:rPr>
          <w:rFonts w:hint="cs"/>
          <w:sz w:val="27"/>
          <w:rtl/>
        </w:rPr>
        <w:t xml:space="preserve"> مط</w:t>
      </w:r>
      <w:r w:rsidR="00AE2D7B" w:rsidRPr="00B74AAF">
        <w:rPr>
          <w:rFonts w:hint="cs"/>
          <w:sz w:val="27"/>
          <w:rtl/>
        </w:rPr>
        <w:t>ّ</w:t>
      </w:r>
      <w:r w:rsidRPr="00B74AAF">
        <w:rPr>
          <w:rFonts w:hint="cs"/>
          <w:sz w:val="27"/>
          <w:rtl/>
        </w:rPr>
        <w:t>ردة</w:t>
      </w:r>
      <w:r w:rsidR="00B710A4" w:rsidRPr="00B74AAF">
        <w:rPr>
          <w:rFonts w:hint="cs"/>
          <w:sz w:val="27"/>
          <w:rtl/>
        </w:rPr>
        <w:t>،</w:t>
      </w:r>
      <w:r w:rsidRPr="00B74AAF">
        <w:rPr>
          <w:rFonts w:hint="cs"/>
          <w:sz w:val="27"/>
          <w:rtl/>
        </w:rPr>
        <w:t xml:space="preserve"> بحيث تنعكس على جميع الموارد، بل قد نجد بعض الموارد ما لا ينطبق عليها الملاك والحيثية المتقد</w:t>
      </w:r>
      <w:r w:rsidR="00B710A4" w:rsidRPr="00B74AAF">
        <w:rPr>
          <w:rFonts w:hint="cs"/>
          <w:sz w:val="27"/>
          <w:rtl/>
        </w:rPr>
        <w:t>ّ</w:t>
      </w:r>
      <w:r w:rsidRPr="00B74AAF">
        <w:rPr>
          <w:rFonts w:hint="cs"/>
          <w:sz w:val="27"/>
          <w:rtl/>
        </w:rPr>
        <w:t>مة التي أسّس عليها الاستدلال.</w:t>
      </w:r>
    </w:p>
    <w:p w:rsidR="0049373A" w:rsidRPr="00B74AAF" w:rsidRDefault="0049373A" w:rsidP="005445DC">
      <w:pPr>
        <w:rPr>
          <w:sz w:val="27"/>
          <w:rtl/>
        </w:rPr>
      </w:pPr>
      <w:r w:rsidRPr="00B74AAF">
        <w:rPr>
          <w:rFonts w:hint="cs"/>
          <w:sz w:val="27"/>
          <w:rtl/>
        </w:rPr>
        <w:t xml:space="preserve">ولذلك لا يصار </w:t>
      </w:r>
      <w:r w:rsidR="00B710A4" w:rsidRPr="00B74AAF">
        <w:rPr>
          <w:rFonts w:hint="cs"/>
          <w:sz w:val="27"/>
          <w:rtl/>
        </w:rPr>
        <w:t>إ</w:t>
      </w:r>
      <w:r w:rsidRPr="00B74AAF">
        <w:rPr>
          <w:rFonts w:hint="cs"/>
          <w:sz w:val="27"/>
          <w:rtl/>
        </w:rPr>
        <w:t>لى القول بأن السيد</w:t>
      </w:r>
      <w:r w:rsidR="005445DC" w:rsidRPr="00AC4DE2">
        <w:rPr>
          <w:rFonts w:cs="Mosawi" w:hint="cs"/>
          <w:sz w:val="22"/>
          <w:szCs w:val="22"/>
          <w:rtl/>
        </w:rPr>
        <w:t>&amp;</w:t>
      </w:r>
      <w:r w:rsidRPr="00B74AAF">
        <w:rPr>
          <w:rFonts w:hint="cs"/>
          <w:sz w:val="27"/>
          <w:rtl/>
        </w:rPr>
        <w:t xml:space="preserve"> لم يد</w:t>
      </w:r>
      <w:r w:rsidR="00B710A4" w:rsidRPr="00B74AAF">
        <w:rPr>
          <w:rFonts w:hint="cs"/>
          <w:sz w:val="27"/>
          <w:rtl/>
        </w:rPr>
        <w:t>َّ</w:t>
      </w:r>
      <w:r w:rsidRPr="00B74AAF">
        <w:rPr>
          <w:rFonts w:hint="cs"/>
          <w:sz w:val="27"/>
          <w:rtl/>
        </w:rPr>
        <w:t>ع</w:t>
      </w:r>
      <w:r w:rsidR="00B710A4" w:rsidRPr="00B74AAF">
        <w:rPr>
          <w:rFonts w:hint="cs"/>
          <w:sz w:val="27"/>
          <w:rtl/>
        </w:rPr>
        <w:t>ِ</w:t>
      </w:r>
      <w:r w:rsidRPr="00B74AAF">
        <w:rPr>
          <w:rFonts w:hint="cs"/>
          <w:sz w:val="27"/>
          <w:rtl/>
        </w:rPr>
        <w:t xml:space="preserve"> الملازمة بين الأمرين، وإنما غاية ما قاله بأن المستفاد من آية العز</w:t>
      </w:r>
      <w:r w:rsidR="00B710A4" w:rsidRPr="00B74AAF">
        <w:rPr>
          <w:rFonts w:hint="cs"/>
          <w:sz w:val="27"/>
          <w:rtl/>
        </w:rPr>
        <w:t>ّ</w:t>
      </w:r>
      <w:r w:rsidRPr="00B74AAF">
        <w:rPr>
          <w:rFonts w:hint="cs"/>
          <w:sz w:val="27"/>
          <w:rtl/>
        </w:rPr>
        <w:t xml:space="preserve">ة عدم جعل حكم من قبل الشارع يوجب هوان المسلم، </w:t>
      </w:r>
      <w:r w:rsidRPr="00B74AAF">
        <w:rPr>
          <w:rFonts w:hint="cs"/>
          <w:sz w:val="27"/>
          <w:rtl/>
        </w:rPr>
        <w:lastRenderedPageBreak/>
        <w:t>ولم يق</w:t>
      </w:r>
      <w:r w:rsidR="00B710A4" w:rsidRPr="00B74AAF">
        <w:rPr>
          <w:rFonts w:hint="cs"/>
          <w:sz w:val="27"/>
          <w:rtl/>
        </w:rPr>
        <w:t>ُ</w:t>
      </w:r>
      <w:r w:rsidRPr="00B74AAF">
        <w:rPr>
          <w:rFonts w:hint="cs"/>
          <w:sz w:val="27"/>
          <w:rtl/>
        </w:rPr>
        <w:t>ل</w:t>
      </w:r>
      <w:r w:rsidR="00B710A4" w:rsidRPr="00B74AAF">
        <w:rPr>
          <w:rFonts w:hint="cs"/>
          <w:sz w:val="27"/>
          <w:rtl/>
        </w:rPr>
        <w:t>ْ</w:t>
      </w:r>
      <w:r w:rsidRPr="00B74AAF">
        <w:rPr>
          <w:rFonts w:hint="cs"/>
          <w:sz w:val="27"/>
          <w:rtl/>
        </w:rPr>
        <w:t xml:space="preserve"> بأن مفادها جعل حكم يفيد علو</w:t>
      </w:r>
      <w:r w:rsidR="00B710A4" w:rsidRPr="00B74AAF">
        <w:rPr>
          <w:rFonts w:hint="cs"/>
          <w:sz w:val="27"/>
          <w:rtl/>
        </w:rPr>
        <w:t>ّ</w:t>
      </w:r>
      <w:r w:rsidRPr="00B74AAF">
        <w:rPr>
          <w:rFonts w:hint="cs"/>
          <w:sz w:val="27"/>
          <w:rtl/>
        </w:rPr>
        <w:t xml:space="preserve"> الكافر على المسلم</w:t>
      </w:r>
      <w:r w:rsidR="009E27E3" w:rsidRPr="00B74AAF">
        <w:rPr>
          <w:rFonts w:hint="cs"/>
          <w:sz w:val="27"/>
          <w:rtl/>
        </w:rPr>
        <w:t>.</w:t>
      </w:r>
      <w:r w:rsidRPr="00B74AAF">
        <w:rPr>
          <w:rFonts w:hint="cs"/>
          <w:sz w:val="27"/>
          <w:rtl/>
        </w:rPr>
        <w:t xml:space="preserve"> فهناك فرق</w:t>
      </w:r>
      <w:r w:rsidR="00B710A4" w:rsidRPr="00B74AAF">
        <w:rPr>
          <w:rFonts w:hint="cs"/>
          <w:sz w:val="27"/>
          <w:rtl/>
        </w:rPr>
        <w:t>ٌ</w:t>
      </w:r>
      <w:r w:rsidRPr="00B74AAF">
        <w:rPr>
          <w:rFonts w:hint="cs"/>
          <w:sz w:val="27"/>
          <w:rtl/>
        </w:rPr>
        <w:t xml:space="preserve"> بين المطلبين كما ترى. </w:t>
      </w:r>
    </w:p>
    <w:p w:rsidR="00AE2D7B" w:rsidRPr="00B74AAF" w:rsidRDefault="00AE2D7B" w:rsidP="005E6DAC">
      <w:pPr>
        <w:spacing w:line="430" w:lineRule="exact"/>
        <w:rPr>
          <w:sz w:val="27"/>
          <w:rtl/>
        </w:rPr>
      </w:pPr>
    </w:p>
    <w:p w:rsidR="00AE2D7B" w:rsidRPr="00B74AAF" w:rsidRDefault="0049373A" w:rsidP="009E27E3">
      <w:pPr>
        <w:pStyle w:val="31"/>
        <w:rPr>
          <w:color w:val="auto"/>
          <w:rtl/>
        </w:rPr>
      </w:pPr>
      <w:r w:rsidRPr="00B74AAF">
        <w:rPr>
          <w:rFonts w:hint="cs"/>
          <w:b/>
          <w:color w:val="auto"/>
          <w:rtl/>
        </w:rPr>
        <w:t>الوجه الخامس</w:t>
      </w:r>
      <w:r w:rsidR="005E6DAC">
        <w:rPr>
          <w:rFonts w:hint="cs"/>
          <w:b/>
          <w:color w:val="auto"/>
          <w:rtl/>
        </w:rPr>
        <w:t>:</w:t>
      </w:r>
      <w:r w:rsidRPr="00B74AAF">
        <w:rPr>
          <w:rFonts w:hint="cs"/>
          <w:color w:val="auto"/>
          <w:rtl/>
        </w:rPr>
        <w:t xml:space="preserve"> الاستناد إلى ما دل</w:t>
      </w:r>
      <w:r w:rsidR="009E27E3" w:rsidRPr="00B74AAF">
        <w:rPr>
          <w:rFonts w:hint="cs"/>
          <w:color w:val="auto"/>
          <w:rtl/>
        </w:rPr>
        <w:t>ّ</w:t>
      </w:r>
      <w:r w:rsidRPr="00B74AAF">
        <w:rPr>
          <w:rFonts w:hint="cs"/>
          <w:color w:val="auto"/>
          <w:rtl/>
        </w:rPr>
        <w:t xml:space="preserve"> على وجوب تعظيم الشعائر وحرمة ال</w:t>
      </w:r>
      <w:r w:rsidR="009E27E3" w:rsidRPr="00B74AAF">
        <w:rPr>
          <w:rFonts w:hint="cs"/>
          <w:color w:val="auto"/>
          <w:rtl/>
        </w:rPr>
        <w:t>إ</w:t>
      </w:r>
      <w:r w:rsidRPr="00B74AAF">
        <w:rPr>
          <w:rFonts w:hint="cs"/>
          <w:color w:val="auto"/>
          <w:rtl/>
        </w:rPr>
        <w:t>هانة من العقل والنقل</w:t>
      </w:r>
    </w:p>
    <w:p w:rsidR="0049373A" w:rsidRPr="00B74AAF" w:rsidRDefault="0049373A" w:rsidP="005445DC">
      <w:pPr>
        <w:rPr>
          <w:sz w:val="27"/>
          <w:rtl/>
        </w:rPr>
      </w:pPr>
      <w:r w:rsidRPr="00B74AAF">
        <w:rPr>
          <w:rFonts w:hint="cs"/>
          <w:sz w:val="27"/>
          <w:rtl/>
        </w:rPr>
        <w:t>وبيان ذلك</w:t>
      </w:r>
      <w:r w:rsidR="009E27E3" w:rsidRPr="00B74AAF">
        <w:rPr>
          <w:rFonts w:hint="cs"/>
          <w:sz w:val="27"/>
          <w:rtl/>
        </w:rPr>
        <w:t>:</w:t>
      </w:r>
      <w:r w:rsidRPr="00B74AAF">
        <w:rPr>
          <w:rFonts w:hint="cs"/>
          <w:sz w:val="27"/>
          <w:rtl/>
        </w:rPr>
        <w:t xml:space="preserve"> </w:t>
      </w:r>
      <w:r w:rsidR="009E27E3" w:rsidRPr="00B74AAF">
        <w:rPr>
          <w:rFonts w:hint="cs"/>
          <w:sz w:val="27"/>
          <w:rtl/>
        </w:rPr>
        <w:t>إ</w:t>
      </w:r>
      <w:r w:rsidRPr="00B74AAF">
        <w:rPr>
          <w:rFonts w:hint="cs"/>
          <w:sz w:val="27"/>
          <w:rtl/>
        </w:rPr>
        <w:t>ن الشارع إذا منع من إهانة الشعائر وأوجب تعظيمها فإن الملاك في تعظيمها تعظيم الإيمان والإسلام</w:t>
      </w:r>
      <w:r w:rsidR="009E27E3" w:rsidRPr="00B74AAF">
        <w:rPr>
          <w:rFonts w:hint="cs"/>
          <w:sz w:val="27"/>
          <w:rtl/>
        </w:rPr>
        <w:t>،</w:t>
      </w:r>
      <w:r w:rsidRPr="00B74AAF">
        <w:rPr>
          <w:rFonts w:hint="cs"/>
          <w:sz w:val="27"/>
          <w:rtl/>
        </w:rPr>
        <w:t xml:space="preserve"> لا لخصوصية في الشعائر ذاتها</w:t>
      </w:r>
      <w:r w:rsidR="009E27E3" w:rsidRPr="00B74AAF">
        <w:rPr>
          <w:rFonts w:hint="cs"/>
          <w:sz w:val="27"/>
          <w:rtl/>
        </w:rPr>
        <w:t>.</w:t>
      </w:r>
      <w:r w:rsidRPr="00B74AAF">
        <w:rPr>
          <w:rFonts w:hint="cs"/>
          <w:sz w:val="27"/>
          <w:rtl/>
        </w:rPr>
        <w:t xml:space="preserve"> وحيث إن المنظور تعظيم الإسلام فمن المصاديق الواضحة</w:t>
      </w:r>
      <w:r w:rsidR="009E27E3" w:rsidRPr="00B74AAF">
        <w:rPr>
          <w:rFonts w:hint="cs"/>
          <w:sz w:val="27"/>
          <w:rtl/>
        </w:rPr>
        <w:t>،</w:t>
      </w:r>
      <w:r w:rsidRPr="00B74AAF">
        <w:rPr>
          <w:rFonts w:hint="cs"/>
          <w:sz w:val="27"/>
          <w:rtl/>
        </w:rPr>
        <w:t xml:space="preserve"> بل من أهم</w:t>
      </w:r>
      <w:r w:rsidR="009E27E3" w:rsidRPr="00B74AAF">
        <w:rPr>
          <w:rFonts w:hint="cs"/>
          <w:sz w:val="27"/>
          <w:rtl/>
        </w:rPr>
        <w:t>ّ</w:t>
      </w:r>
      <w:r w:rsidRPr="00B74AAF">
        <w:rPr>
          <w:rFonts w:hint="cs"/>
          <w:sz w:val="27"/>
          <w:rtl/>
        </w:rPr>
        <w:t>ها</w:t>
      </w:r>
      <w:r w:rsidR="009E27E3" w:rsidRPr="00B74AAF">
        <w:rPr>
          <w:rFonts w:hint="cs"/>
          <w:sz w:val="27"/>
          <w:rtl/>
        </w:rPr>
        <w:t>،</w:t>
      </w:r>
      <w:r w:rsidRPr="00B74AAF">
        <w:rPr>
          <w:rFonts w:hint="cs"/>
          <w:sz w:val="27"/>
          <w:rtl/>
        </w:rPr>
        <w:t xml:space="preserve"> كرامة الإنسان المسلم، فهل يرضى بعلو</w:t>
      </w:r>
      <w:r w:rsidR="009E27E3" w:rsidRPr="00B74AAF">
        <w:rPr>
          <w:rFonts w:hint="cs"/>
          <w:sz w:val="27"/>
          <w:rtl/>
        </w:rPr>
        <w:t>ّ</w:t>
      </w:r>
      <w:r w:rsidRPr="00B74AAF">
        <w:rPr>
          <w:rFonts w:hint="cs"/>
          <w:sz w:val="27"/>
          <w:rtl/>
        </w:rPr>
        <w:t xml:space="preserve"> </w:t>
      </w:r>
      <w:r w:rsidR="009E27E3" w:rsidRPr="00B74AAF">
        <w:rPr>
          <w:rFonts w:hint="cs"/>
          <w:sz w:val="27"/>
          <w:rtl/>
        </w:rPr>
        <w:t>و</w:t>
      </w:r>
      <w:r w:rsidRPr="00B74AAF">
        <w:rPr>
          <w:rFonts w:hint="cs"/>
          <w:sz w:val="27"/>
          <w:rtl/>
        </w:rPr>
        <w:t>تسلط الكافر عليه</w:t>
      </w:r>
      <w:r w:rsidR="009E27E3" w:rsidRPr="00B74AAF">
        <w:rPr>
          <w:rFonts w:hint="cs"/>
          <w:sz w:val="27"/>
          <w:rtl/>
        </w:rPr>
        <w:t>،</w:t>
      </w:r>
      <w:r w:rsidRPr="00B74AAF">
        <w:rPr>
          <w:rFonts w:hint="cs"/>
          <w:sz w:val="27"/>
          <w:rtl/>
        </w:rPr>
        <w:t xml:space="preserve"> مع ما فيه من المذل</w:t>
      </w:r>
      <w:r w:rsidR="009E27E3" w:rsidRPr="00B74AAF">
        <w:rPr>
          <w:rFonts w:hint="cs"/>
          <w:sz w:val="27"/>
          <w:rtl/>
        </w:rPr>
        <w:t>ّ</w:t>
      </w:r>
      <w:r w:rsidRPr="00B74AAF">
        <w:rPr>
          <w:rFonts w:hint="cs"/>
          <w:sz w:val="27"/>
          <w:rtl/>
        </w:rPr>
        <w:t xml:space="preserve">ة والهوان؟ </w:t>
      </w:r>
    </w:p>
    <w:p w:rsidR="0049373A" w:rsidRPr="00B74AAF" w:rsidRDefault="0049373A" w:rsidP="005445DC">
      <w:pPr>
        <w:rPr>
          <w:sz w:val="27"/>
          <w:rtl/>
        </w:rPr>
      </w:pPr>
      <w:r w:rsidRPr="00B74AAF">
        <w:rPr>
          <w:rFonts w:hint="cs"/>
          <w:b/>
          <w:bCs/>
          <w:sz w:val="27"/>
          <w:rtl/>
        </w:rPr>
        <w:t xml:space="preserve">ويمكن </w:t>
      </w:r>
      <w:r w:rsidR="009E27E3" w:rsidRPr="00B74AAF">
        <w:rPr>
          <w:rFonts w:hint="cs"/>
          <w:b/>
          <w:bCs/>
          <w:sz w:val="27"/>
          <w:rtl/>
        </w:rPr>
        <w:t>أ</w:t>
      </w:r>
      <w:r w:rsidRPr="00B74AAF">
        <w:rPr>
          <w:rFonts w:hint="cs"/>
          <w:b/>
          <w:bCs/>
          <w:sz w:val="27"/>
          <w:rtl/>
        </w:rPr>
        <w:t>ن يلاحظ على ما أفيد</w:t>
      </w:r>
      <w:r w:rsidR="009E27E3" w:rsidRPr="00B74AAF">
        <w:rPr>
          <w:rFonts w:hint="cs"/>
          <w:sz w:val="27"/>
          <w:rtl/>
        </w:rPr>
        <w:t>:</w:t>
      </w:r>
      <w:r w:rsidRPr="00B74AAF">
        <w:rPr>
          <w:rFonts w:hint="cs"/>
          <w:sz w:val="27"/>
          <w:rtl/>
        </w:rPr>
        <w:t xml:space="preserve"> </w:t>
      </w:r>
      <w:r w:rsidR="009E27E3" w:rsidRPr="00B74AAF">
        <w:rPr>
          <w:rFonts w:hint="cs"/>
          <w:sz w:val="27"/>
          <w:rtl/>
        </w:rPr>
        <w:t>إ</w:t>
      </w:r>
      <w:r w:rsidRPr="00B74AAF">
        <w:rPr>
          <w:rFonts w:hint="cs"/>
          <w:sz w:val="27"/>
          <w:rtl/>
        </w:rPr>
        <w:t>نه وإن</w:t>
      </w:r>
      <w:r w:rsidR="009E27E3" w:rsidRPr="00B74AAF">
        <w:rPr>
          <w:rFonts w:hint="cs"/>
          <w:sz w:val="27"/>
          <w:rtl/>
        </w:rPr>
        <w:t>ْ</w:t>
      </w:r>
      <w:r w:rsidRPr="00B74AAF">
        <w:rPr>
          <w:rFonts w:hint="cs"/>
          <w:sz w:val="27"/>
          <w:rtl/>
        </w:rPr>
        <w:t xml:space="preserve"> كنا نسل</w:t>
      </w:r>
      <w:r w:rsidR="009E27E3" w:rsidRPr="00B74AAF">
        <w:rPr>
          <w:rFonts w:hint="cs"/>
          <w:sz w:val="27"/>
          <w:rtl/>
        </w:rPr>
        <w:t>ِّ</w:t>
      </w:r>
      <w:r w:rsidRPr="00B74AAF">
        <w:rPr>
          <w:rFonts w:hint="cs"/>
          <w:sz w:val="27"/>
          <w:rtl/>
        </w:rPr>
        <w:t>م بالكبرى</w:t>
      </w:r>
      <w:r w:rsidR="009E27E3" w:rsidRPr="00B74AAF">
        <w:rPr>
          <w:rFonts w:hint="cs"/>
          <w:sz w:val="27"/>
          <w:rtl/>
        </w:rPr>
        <w:t>،</w:t>
      </w:r>
      <w:r w:rsidRPr="00B74AAF">
        <w:rPr>
          <w:rFonts w:hint="cs"/>
          <w:sz w:val="27"/>
          <w:rtl/>
        </w:rPr>
        <w:t xml:space="preserve"> ولكن</w:t>
      </w:r>
      <w:r w:rsidR="009E27E3" w:rsidRPr="00B74AAF">
        <w:rPr>
          <w:rFonts w:hint="cs"/>
          <w:sz w:val="27"/>
          <w:rtl/>
        </w:rPr>
        <w:t>ْ</w:t>
      </w:r>
      <w:r w:rsidRPr="00B74AAF">
        <w:rPr>
          <w:rFonts w:hint="cs"/>
          <w:sz w:val="27"/>
          <w:rtl/>
        </w:rPr>
        <w:t xml:space="preserve"> يمكن المناقشة في صدق الصغرى في المقام</w:t>
      </w:r>
      <w:r w:rsidR="009E27E3" w:rsidRPr="00B74AAF">
        <w:rPr>
          <w:rFonts w:hint="cs"/>
          <w:sz w:val="27"/>
          <w:rtl/>
        </w:rPr>
        <w:t>.</w:t>
      </w:r>
      <w:r w:rsidRPr="00B74AAF">
        <w:rPr>
          <w:rFonts w:hint="cs"/>
          <w:sz w:val="27"/>
          <w:rtl/>
        </w:rPr>
        <w:t xml:space="preserve"> فالعقل لا يحكم بقبح علوّ الكافر على المسلم مطلقا</w:t>
      </w:r>
      <w:r w:rsidR="009E27E3" w:rsidRPr="00B74AAF">
        <w:rPr>
          <w:rFonts w:hint="cs"/>
          <w:sz w:val="27"/>
          <w:rtl/>
        </w:rPr>
        <w:t>ً</w:t>
      </w:r>
      <w:r w:rsidRPr="00B74AAF">
        <w:rPr>
          <w:rFonts w:hint="cs"/>
          <w:sz w:val="27"/>
          <w:rtl/>
        </w:rPr>
        <w:t xml:space="preserve"> وفي جميع الفروض، وإنما يحكم بذلك فيما لو استلزم مهانة</w:t>
      </w:r>
      <w:r w:rsidR="009E27E3" w:rsidRPr="00B74AAF">
        <w:rPr>
          <w:rFonts w:hint="cs"/>
          <w:sz w:val="27"/>
          <w:rtl/>
        </w:rPr>
        <w:t>ً</w:t>
      </w:r>
      <w:r w:rsidRPr="00B74AAF">
        <w:rPr>
          <w:rFonts w:hint="cs"/>
          <w:sz w:val="27"/>
          <w:rtl/>
        </w:rPr>
        <w:t xml:space="preserve"> وذلا</w:t>
      </w:r>
      <w:r w:rsidR="009E27E3" w:rsidRPr="00B74AAF">
        <w:rPr>
          <w:rFonts w:hint="cs"/>
          <w:sz w:val="27"/>
          <w:rtl/>
        </w:rPr>
        <w:t>ًّ</w:t>
      </w:r>
      <w:r w:rsidRPr="00B74AAF">
        <w:rPr>
          <w:rFonts w:hint="cs"/>
          <w:sz w:val="27"/>
          <w:rtl/>
        </w:rPr>
        <w:t xml:space="preserve"> للمسلم. وهذا إنما يتصوّر مثلا</w:t>
      </w:r>
      <w:r w:rsidR="009E27E3" w:rsidRPr="00B74AAF">
        <w:rPr>
          <w:rFonts w:hint="cs"/>
          <w:sz w:val="27"/>
          <w:rtl/>
        </w:rPr>
        <w:t>ً</w:t>
      </w:r>
      <w:r w:rsidRPr="00B74AAF">
        <w:rPr>
          <w:rFonts w:hint="cs"/>
          <w:sz w:val="27"/>
          <w:rtl/>
        </w:rPr>
        <w:t xml:space="preserve"> فيما لو أخذ في الحكم بعلو</w:t>
      </w:r>
      <w:r w:rsidR="009E27E3" w:rsidRPr="00B74AAF">
        <w:rPr>
          <w:rFonts w:hint="cs"/>
          <w:sz w:val="27"/>
          <w:rtl/>
        </w:rPr>
        <w:t>ّ</w:t>
      </w:r>
      <w:r w:rsidRPr="00B74AAF">
        <w:rPr>
          <w:rFonts w:hint="cs"/>
          <w:sz w:val="27"/>
          <w:rtl/>
        </w:rPr>
        <w:t xml:space="preserve"> الكافر حيثية الكفر، </w:t>
      </w:r>
      <w:r w:rsidR="009E27E3" w:rsidRPr="00B74AAF">
        <w:rPr>
          <w:rFonts w:hint="cs"/>
          <w:sz w:val="27"/>
          <w:rtl/>
        </w:rPr>
        <w:t>أي</w:t>
      </w:r>
      <w:r w:rsidRPr="00B74AAF">
        <w:rPr>
          <w:rFonts w:hint="cs"/>
          <w:sz w:val="27"/>
          <w:rtl/>
        </w:rPr>
        <w:t xml:space="preserve"> لوحظ الكفر بما هو كفر</w:t>
      </w:r>
      <w:r w:rsidR="009E27E3" w:rsidRPr="00B74AAF">
        <w:rPr>
          <w:rFonts w:hint="cs"/>
          <w:sz w:val="27"/>
          <w:rtl/>
        </w:rPr>
        <w:t>ٌ،</w:t>
      </w:r>
      <w:r w:rsidRPr="00B74AAF">
        <w:rPr>
          <w:rFonts w:hint="cs"/>
          <w:sz w:val="27"/>
          <w:rtl/>
        </w:rPr>
        <w:t xml:space="preserve"> ففي مثل هذا الفرض </w:t>
      </w:r>
      <w:r w:rsidR="008F5CF6" w:rsidRPr="00B74AAF">
        <w:rPr>
          <w:rFonts w:hint="cs"/>
          <w:sz w:val="27"/>
          <w:rtl/>
        </w:rPr>
        <w:t>لا شَكَّ</w:t>
      </w:r>
      <w:r w:rsidRPr="00B74AAF">
        <w:rPr>
          <w:rFonts w:hint="cs"/>
          <w:sz w:val="27"/>
          <w:rtl/>
        </w:rPr>
        <w:t xml:space="preserve"> و</w:t>
      </w:r>
      <w:r w:rsidR="008F5CF6" w:rsidRPr="00B74AAF">
        <w:rPr>
          <w:rFonts w:hint="cs"/>
          <w:sz w:val="27"/>
          <w:rtl/>
        </w:rPr>
        <w:t>لا رَيْبَ</w:t>
      </w:r>
      <w:r w:rsidRPr="00B74AAF">
        <w:rPr>
          <w:rFonts w:hint="cs"/>
          <w:sz w:val="27"/>
          <w:rtl/>
        </w:rPr>
        <w:t xml:space="preserve"> أنه يحكم بالقبح. أما أنه يحكم بعدم علو</w:t>
      </w:r>
      <w:r w:rsidR="009E27E3" w:rsidRPr="00B74AAF">
        <w:rPr>
          <w:rFonts w:hint="cs"/>
          <w:sz w:val="27"/>
          <w:rtl/>
        </w:rPr>
        <w:t>ّ</w:t>
      </w:r>
      <w:r w:rsidRPr="00B74AAF">
        <w:rPr>
          <w:rFonts w:hint="cs"/>
          <w:sz w:val="27"/>
          <w:rtl/>
        </w:rPr>
        <w:t xml:space="preserve"> الكافر مطلقا</w:t>
      </w:r>
      <w:r w:rsidR="009E27E3" w:rsidRPr="00B74AAF">
        <w:rPr>
          <w:rFonts w:hint="cs"/>
          <w:sz w:val="27"/>
          <w:rtl/>
        </w:rPr>
        <w:t>ً،</w:t>
      </w:r>
      <w:r w:rsidRPr="00B74AAF">
        <w:rPr>
          <w:rFonts w:hint="cs"/>
          <w:sz w:val="27"/>
          <w:rtl/>
        </w:rPr>
        <w:t xml:space="preserve"> بدعوى مخالفته لتعظيم الشعائر واستلزامه للهوان</w:t>
      </w:r>
      <w:r w:rsidR="009E27E3" w:rsidRPr="00B74AAF">
        <w:rPr>
          <w:rFonts w:hint="cs"/>
          <w:sz w:val="27"/>
          <w:rtl/>
        </w:rPr>
        <w:t>،</w:t>
      </w:r>
      <w:r w:rsidRPr="00B74AAF">
        <w:rPr>
          <w:rFonts w:hint="cs"/>
          <w:sz w:val="27"/>
          <w:rtl/>
        </w:rPr>
        <w:t xml:space="preserve"> فهو أو</w:t>
      </w:r>
      <w:r w:rsidR="009E27E3" w:rsidRPr="00B74AAF">
        <w:rPr>
          <w:rFonts w:hint="cs"/>
          <w:sz w:val="27"/>
          <w:rtl/>
        </w:rPr>
        <w:t>ّ</w:t>
      </w:r>
      <w:r w:rsidRPr="00B74AAF">
        <w:rPr>
          <w:rFonts w:hint="cs"/>
          <w:sz w:val="27"/>
          <w:rtl/>
        </w:rPr>
        <w:t>ل الكلام.</w:t>
      </w:r>
    </w:p>
    <w:p w:rsidR="0049373A" w:rsidRPr="00B74AAF" w:rsidRDefault="0049373A" w:rsidP="005445DC">
      <w:pPr>
        <w:rPr>
          <w:sz w:val="27"/>
          <w:rtl/>
        </w:rPr>
      </w:pPr>
      <w:r w:rsidRPr="00B74AAF">
        <w:rPr>
          <w:rFonts w:hint="cs"/>
          <w:sz w:val="27"/>
          <w:rtl/>
        </w:rPr>
        <w:t>وقد تبين من خلال تقييم الأدلة المتقد</w:t>
      </w:r>
      <w:r w:rsidR="009E27E3" w:rsidRPr="00B74AAF">
        <w:rPr>
          <w:rFonts w:hint="cs"/>
          <w:sz w:val="27"/>
          <w:rtl/>
        </w:rPr>
        <w:t>ّ</w:t>
      </w:r>
      <w:r w:rsidRPr="00B74AAF">
        <w:rPr>
          <w:rFonts w:hint="cs"/>
          <w:sz w:val="27"/>
          <w:rtl/>
        </w:rPr>
        <w:t>مة تمامية الاستدلال بآية السبيل على قاعدة نفي السبيل</w:t>
      </w:r>
      <w:r w:rsidR="009E27E3" w:rsidRPr="00B74AAF">
        <w:rPr>
          <w:rFonts w:hint="cs"/>
          <w:sz w:val="27"/>
          <w:rtl/>
        </w:rPr>
        <w:t>.</w:t>
      </w:r>
      <w:r w:rsidRPr="00B74AAF">
        <w:rPr>
          <w:rFonts w:hint="cs"/>
          <w:sz w:val="27"/>
          <w:rtl/>
        </w:rPr>
        <w:t xml:space="preserve"> ويمكن تطبيقها في كل</w:t>
      </w:r>
      <w:r w:rsidR="009E27E3" w:rsidRPr="00B74AAF">
        <w:rPr>
          <w:rFonts w:hint="cs"/>
          <w:sz w:val="27"/>
          <w:rtl/>
        </w:rPr>
        <w:t>ّ</w:t>
      </w:r>
      <w:r w:rsidRPr="00B74AAF">
        <w:rPr>
          <w:rFonts w:hint="cs"/>
          <w:sz w:val="27"/>
          <w:rtl/>
        </w:rPr>
        <w:t xml:space="preserve"> مورد </w:t>
      </w:r>
      <w:r w:rsidR="005E6DAC">
        <w:rPr>
          <w:rFonts w:hint="cs"/>
          <w:sz w:val="27"/>
          <w:rtl/>
        </w:rPr>
        <w:t>و</w:t>
      </w:r>
      <w:r w:rsidRPr="00B74AAF">
        <w:rPr>
          <w:rFonts w:hint="cs"/>
          <w:sz w:val="27"/>
          <w:rtl/>
        </w:rPr>
        <w:t>موقف يوجب علو</w:t>
      </w:r>
      <w:r w:rsidR="009E27E3" w:rsidRPr="00B74AAF">
        <w:rPr>
          <w:rFonts w:hint="cs"/>
          <w:sz w:val="27"/>
          <w:rtl/>
        </w:rPr>
        <w:t>ّ</w:t>
      </w:r>
      <w:r w:rsidRPr="00B74AAF">
        <w:rPr>
          <w:rFonts w:hint="cs"/>
          <w:sz w:val="27"/>
          <w:rtl/>
        </w:rPr>
        <w:t xml:space="preserve"> الكافر على المسلم</w:t>
      </w:r>
      <w:r w:rsidR="009E27E3" w:rsidRPr="00B74AAF">
        <w:rPr>
          <w:rFonts w:hint="cs"/>
          <w:sz w:val="27"/>
          <w:rtl/>
        </w:rPr>
        <w:t>.</w:t>
      </w:r>
      <w:r w:rsidRPr="00B74AAF">
        <w:rPr>
          <w:rFonts w:hint="cs"/>
          <w:sz w:val="27"/>
          <w:rtl/>
        </w:rPr>
        <w:t xml:space="preserve"> وهذا كافّ في إثباتها</w:t>
      </w:r>
      <w:r w:rsidR="009E27E3" w:rsidRPr="00B74AAF">
        <w:rPr>
          <w:rFonts w:hint="cs"/>
          <w:sz w:val="27"/>
          <w:rtl/>
        </w:rPr>
        <w:t>.</w:t>
      </w:r>
      <w:r w:rsidRPr="00B74AAF">
        <w:rPr>
          <w:rFonts w:hint="cs"/>
          <w:sz w:val="27"/>
          <w:rtl/>
        </w:rPr>
        <w:t xml:space="preserve"> ونحن بغنى</w:t>
      </w:r>
      <w:r w:rsidR="009E27E3" w:rsidRPr="00B74AAF">
        <w:rPr>
          <w:rFonts w:hint="cs"/>
          <w:sz w:val="27"/>
          <w:rtl/>
        </w:rPr>
        <w:t>ً</w:t>
      </w:r>
      <w:r w:rsidRPr="00B74AAF">
        <w:rPr>
          <w:rFonts w:hint="cs"/>
          <w:sz w:val="27"/>
          <w:rtl/>
        </w:rPr>
        <w:t xml:space="preserve"> عن الاستدلال بالأدلة الأخرى</w:t>
      </w:r>
      <w:r w:rsidR="009E27E3" w:rsidRPr="00B74AAF">
        <w:rPr>
          <w:rFonts w:hint="cs"/>
          <w:sz w:val="27"/>
          <w:rtl/>
        </w:rPr>
        <w:t>؛</w:t>
      </w:r>
      <w:r w:rsidRPr="00B74AAF">
        <w:rPr>
          <w:rFonts w:hint="cs"/>
          <w:sz w:val="27"/>
          <w:rtl/>
        </w:rPr>
        <w:t xml:space="preserve"> لما فيه من عناية</w:t>
      </w:r>
      <w:r w:rsidR="009E27E3" w:rsidRPr="00B74AAF">
        <w:rPr>
          <w:rFonts w:hint="cs"/>
          <w:sz w:val="27"/>
          <w:rtl/>
        </w:rPr>
        <w:t>ٍ</w:t>
      </w:r>
      <w:r w:rsidRPr="00B74AAF">
        <w:rPr>
          <w:rFonts w:hint="cs"/>
          <w:sz w:val="27"/>
          <w:rtl/>
        </w:rPr>
        <w:t xml:space="preserve"> زائدة لا يساعد عليها ظاهر الدليل. </w:t>
      </w:r>
    </w:p>
    <w:p w:rsidR="0049373A" w:rsidRPr="00B74AAF" w:rsidRDefault="0049373A" w:rsidP="005E6DAC">
      <w:pPr>
        <w:spacing w:line="430" w:lineRule="exact"/>
        <w:rPr>
          <w:b/>
          <w:bCs/>
          <w:sz w:val="27"/>
          <w:rtl/>
        </w:rPr>
      </w:pPr>
    </w:p>
    <w:p w:rsidR="0049373A" w:rsidRPr="00B74AAF" w:rsidRDefault="0049373A" w:rsidP="00AE2D7B">
      <w:pPr>
        <w:pStyle w:val="31"/>
        <w:rPr>
          <w:color w:val="auto"/>
          <w:rtl/>
        </w:rPr>
      </w:pPr>
      <w:r w:rsidRPr="00B74AAF">
        <w:rPr>
          <w:rFonts w:hint="cs"/>
          <w:color w:val="auto"/>
          <w:rtl/>
        </w:rPr>
        <w:t xml:space="preserve"> حدود القاعدة ومَدَياتها</w:t>
      </w:r>
    </w:p>
    <w:p w:rsidR="0049373A" w:rsidRPr="00B74AAF" w:rsidRDefault="0049373A" w:rsidP="005445DC">
      <w:pPr>
        <w:rPr>
          <w:sz w:val="27"/>
          <w:rtl/>
        </w:rPr>
      </w:pPr>
      <w:r w:rsidRPr="00B74AAF">
        <w:rPr>
          <w:rFonts w:hint="cs"/>
          <w:sz w:val="27"/>
          <w:rtl/>
        </w:rPr>
        <w:t xml:space="preserve">من الملاحظ </w:t>
      </w:r>
      <w:r w:rsidR="009E27E3" w:rsidRPr="00B74AAF">
        <w:rPr>
          <w:rFonts w:hint="cs"/>
          <w:sz w:val="27"/>
          <w:rtl/>
        </w:rPr>
        <w:t>أ</w:t>
      </w:r>
      <w:r w:rsidRPr="00B74AAF">
        <w:rPr>
          <w:rFonts w:hint="cs"/>
          <w:sz w:val="27"/>
          <w:rtl/>
        </w:rPr>
        <w:t>ن الفقهاء قد طب</w:t>
      </w:r>
      <w:r w:rsidR="009E27E3" w:rsidRPr="00B74AAF">
        <w:rPr>
          <w:rFonts w:hint="cs"/>
          <w:sz w:val="27"/>
          <w:rtl/>
        </w:rPr>
        <w:t>َّ</w:t>
      </w:r>
      <w:r w:rsidRPr="00B74AAF">
        <w:rPr>
          <w:rFonts w:hint="cs"/>
          <w:sz w:val="27"/>
          <w:rtl/>
        </w:rPr>
        <w:t>قوا هذه القاعدة على مواردة متعد</w:t>
      </w:r>
      <w:r w:rsidR="009E27E3" w:rsidRPr="00B74AAF">
        <w:rPr>
          <w:rFonts w:hint="cs"/>
          <w:sz w:val="27"/>
          <w:rtl/>
        </w:rPr>
        <w:t>ّ</w:t>
      </w:r>
      <w:r w:rsidRPr="00B74AAF">
        <w:rPr>
          <w:rFonts w:hint="cs"/>
          <w:sz w:val="27"/>
          <w:rtl/>
        </w:rPr>
        <w:t>دة ومختلفة</w:t>
      </w:r>
      <w:r w:rsidR="009E27E3" w:rsidRPr="00B74AAF">
        <w:rPr>
          <w:rFonts w:hint="cs"/>
          <w:sz w:val="27"/>
          <w:rtl/>
        </w:rPr>
        <w:t>؛</w:t>
      </w:r>
      <w:r w:rsidRPr="00B74AAF">
        <w:rPr>
          <w:rFonts w:hint="cs"/>
          <w:sz w:val="27"/>
          <w:rtl/>
        </w:rPr>
        <w:t xml:space="preserve"> كان بعضها محل</w:t>
      </w:r>
      <w:r w:rsidR="009E27E3" w:rsidRPr="00B74AAF">
        <w:rPr>
          <w:rFonts w:hint="cs"/>
          <w:sz w:val="27"/>
          <w:rtl/>
        </w:rPr>
        <w:t>ّ</w:t>
      </w:r>
      <w:r w:rsidRPr="00B74AAF">
        <w:rPr>
          <w:rFonts w:hint="cs"/>
          <w:sz w:val="27"/>
          <w:rtl/>
        </w:rPr>
        <w:t xml:space="preserve"> اختلاف بينهم</w:t>
      </w:r>
      <w:r w:rsidR="009E27E3" w:rsidRPr="00B74AAF">
        <w:rPr>
          <w:rFonts w:hint="cs"/>
          <w:sz w:val="27"/>
          <w:rtl/>
        </w:rPr>
        <w:t>؛</w:t>
      </w:r>
      <w:r w:rsidRPr="00B74AAF">
        <w:rPr>
          <w:rFonts w:hint="cs"/>
          <w:sz w:val="27"/>
          <w:rtl/>
        </w:rPr>
        <w:t xml:space="preserve"> وبعضها الآخر محلّ اتفاق. وبد</w:t>
      </w:r>
      <w:r w:rsidR="009E27E3" w:rsidRPr="00B74AAF">
        <w:rPr>
          <w:rFonts w:hint="cs"/>
          <w:sz w:val="27"/>
          <w:rtl/>
        </w:rPr>
        <w:t>َ</w:t>
      </w:r>
      <w:r w:rsidRPr="00B74AAF">
        <w:rPr>
          <w:rFonts w:hint="cs"/>
          <w:sz w:val="27"/>
          <w:rtl/>
        </w:rPr>
        <w:t>و</w:t>
      </w:r>
      <w:r w:rsidR="009E27E3" w:rsidRPr="00B74AAF">
        <w:rPr>
          <w:rFonts w:hint="cs"/>
          <w:sz w:val="27"/>
          <w:rtl/>
        </w:rPr>
        <w:t>ْ</w:t>
      </w:r>
      <w:r w:rsidRPr="00B74AAF">
        <w:rPr>
          <w:rFonts w:hint="cs"/>
          <w:sz w:val="27"/>
          <w:rtl/>
        </w:rPr>
        <w:t>رنا سنقتصر على ذكر جملة</w:t>
      </w:r>
      <w:r w:rsidR="005E6DAC">
        <w:rPr>
          <w:rFonts w:hint="cs"/>
          <w:sz w:val="27"/>
          <w:rtl/>
        </w:rPr>
        <w:t>ٍ</w:t>
      </w:r>
      <w:r w:rsidRPr="00B74AAF">
        <w:rPr>
          <w:rFonts w:hint="cs"/>
          <w:sz w:val="27"/>
          <w:rtl/>
        </w:rPr>
        <w:t xml:space="preserve"> منها</w:t>
      </w:r>
      <w:r w:rsidR="009E27E3" w:rsidRPr="00B74AAF">
        <w:rPr>
          <w:rFonts w:hint="cs"/>
          <w:sz w:val="27"/>
          <w:rtl/>
        </w:rPr>
        <w:t>،</w:t>
      </w:r>
      <w:r w:rsidRPr="00B74AAF">
        <w:rPr>
          <w:rFonts w:hint="cs"/>
          <w:sz w:val="27"/>
          <w:rtl/>
        </w:rPr>
        <w:t xml:space="preserve"> على سبيل الاختصار لا الحصر</w:t>
      </w:r>
      <w:r w:rsidR="009E27E3" w:rsidRPr="00B74AAF">
        <w:rPr>
          <w:rFonts w:hint="cs"/>
          <w:sz w:val="27"/>
          <w:rtl/>
        </w:rPr>
        <w:t>؛</w:t>
      </w:r>
      <w:r w:rsidRPr="00B74AAF">
        <w:rPr>
          <w:rFonts w:hint="cs"/>
          <w:sz w:val="27"/>
          <w:rtl/>
        </w:rPr>
        <w:t xml:space="preserve"> كي لا يطول بنا المقام.</w:t>
      </w:r>
    </w:p>
    <w:p w:rsidR="0049373A" w:rsidRPr="00B74AAF" w:rsidRDefault="0049373A" w:rsidP="005445DC">
      <w:pPr>
        <w:rPr>
          <w:sz w:val="27"/>
          <w:rtl/>
        </w:rPr>
      </w:pPr>
      <w:r w:rsidRPr="00B74AAF">
        <w:rPr>
          <w:rFonts w:hint="cs"/>
          <w:b/>
          <w:bCs/>
          <w:sz w:val="27"/>
          <w:rtl/>
        </w:rPr>
        <w:t>منها</w:t>
      </w:r>
      <w:r w:rsidRPr="00B74AAF">
        <w:rPr>
          <w:rFonts w:hint="cs"/>
          <w:sz w:val="27"/>
          <w:rtl/>
        </w:rPr>
        <w:t xml:space="preserve">: </w:t>
      </w:r>
      <w:r w:rsidRPr="00B74AAF">
        <w:rPr>
          <w:rFonts w:hint="cs"/>
          <w:b/>
          <w:bCs/>
          <w:sz w:val="27"/>
          <w:rtl/>
        </w:rPr>
        <w:t>إجارة المسلم الح</w:t>
      </w:r>
      <w:r w:rsidR="005E6DAC">
        <w:rPr>
          <w:rFonts w:hint="cs"/>
          <w:b/>
          <w:bCs/>
          <w:sz w:val="27"/>
          <w:rtl/>
        </w:rPr>
        <w:t>ُ</w:t>
      </w:r>
      <w:r w:rsidRPr="00B74AAF">
        <w:rPr>
          <w:rFonts w:hint="cs"/>
          <w:b/>
          <w:bCs/>
          <w:sz w:val="27"/>
          <w:rtl/>
        </w:rPr>
        <w:t>ر</w:t>
      </w:r>
      <w:r w:rsidR="009E27E3" w:rsidRPr="00B74AAF">
        <w:rPr>
          <w:rFonts w:hint="cs"/>
          <w:b/>
          <w:bCs/>
          <w:sz w:val="27"/>
          <w:rtl/>
        </w:rPr>
        <w:t>ّ</w:t>
      </w:r>
      <w:r w:rsidRPr="00B74AAF">
        <w:rPr>
          <w:rFonts w:hint="cs"/>
          <w:b/>
          <w:bCs/>
          <w:sz w:val="27"/>
          <w:rtl/>
        </w:rPr>
        <w:t xml:space="preserve"> نفسه من الكافر</w:t>
      </w:r>
      <w:r w:rsidR="009E27E3" w:rsidRPr="00B74AAF">
        <w:rPr>
          <w:rFonts w:hint="cs"/>
          <w:b/>
          <w:bCs/>
          <w:sz w:val="27"/>
          <w:rtl/>
        </w:rPr>
        <w:t>،</w:t>
      </w:r>
      <w:r w:rsidRPr="00B74AAF">
        <w:rPr>
          <w:rFonts w:hint="cs"/>
          <w:b/>
          <w:bCs/>
          <w:sz w:val="27"/>
          <w:rtl/>
        </w:rPr>
        <w:t xml:space="preserve"> أو إجار</w:t>
      </w:r>
      <w:r w:rsidR="009E27E3" w:rsidRPr="00B74AAF">
        <w:rPr>
          <w:rFonts w:hint="cs"/>
          <w:b/>
          <w:bCs/>
          <w:sz w:val="27"/>
          <w:rtl/>
        </w:rPr>
        <w:t>ة</w:t>
      </w:r>
      <w:r w:rsidRPr="00B74AAF">
        <w:rPr>
          <w:rFonts w:hint="cs"/>
          <w:b/>
          <w:bCs/>
          <w:sz w:val="27"/>
          <w:rtl/>
        </w:rPr>
        <w:t xml:space="preserve"> العبد المسلم</w:t>
      </w:r>
      <w:r w:rsidRPr="00B74AAF">
        <w:rPr>
          <w:rFonts w:hint="cs"/>
          <w:sz w:val="27"/>
          <w:rtl/>
        </w:rPr>
        <w:t xml:space="preserve">. وقد وقع </w:t>
      </w:r>
      <w:r w:rsidRPr="00B74AAF">
        <w:rPr>
          <w:rFonts w:hint="cs"/>
          <w:sz w:val="27"/>
          <w:rtl/>
        </w:rPr>
        <w:lastRenderedPageBreak/>
        <w:t>الكلام في صح</w:t>
      </w:r>
      <w:r w:rsidR="009E27E3" w:rsidRPr="00B74AAF">
        <w:rPr>
          <w:rFonts w:hint="cs"/>
          <w:sz w:val="27"/>
          <w:rtl/>
        </w:rPr>
        <w:t>ّ</w:t>
      </w:r>
      <w:r w:rsidRPr="00B74AAF">
        <w:rPr>
          <w:rFonts w:hint="cs"/>
          <w:sz w:val="27"/>
          <w:rtl/>
        </w:rPr>
        <w:t>ة الإجارة وعدم صحتها</w:t>
      </w:r>
      <w:r w:rsidR="009E27E3" w:rsidRPr="00B74AAF">
        <w:rPr>
          <w:rFonts w:hint="cs"/>
          <w:sz w:val="27"/>
          <w:rtl/>
        </w:rPr>
        <w:t>.</w:t>
      </w:r>
      <w:r w:rsidRPr="00B74AAF">
        <w:rPr>
          <w:rFonts w:hint="cs"/>
          <w:sz w:val="27"/>
          <w:rtl/>
        </w:rPr>
        <w:t xml:space="preserve"> </w:t>
      </w:r>
      <w:r w:rsidR="009E27E3" w:rsidRPr="00B74AAF">
        <w:rPr>
          <w:rFonts w:hint="cs"/>
          <w:sz w:val="27"/>
          <w:rtl/>
        </w:rPr>
        <w:t>و</w:t>
      </w:r>
      <w:r w:rsidRPr="00B74AAF">
        <w:rPr>
          <w:rFonts w:hint="cs"/>
          <w:sz w:val="27"/>
          <w:rtl/>
        </w:rPr>
        <w:t>انقسم الفقهاء إلى أقوال أربعة:</w:t>
      </w:r>
    </w:p>
    <w:p w:rsidR="0049373A" w:rsidRPr="00B74AAF" w:rsidRDefault="0049373A" w:rsidP="005445DC">
      <w:pPr>
        <w:rPr>
          <w:sz w:val="27"/>
          <w:rtl/>
        </w:rPr>
      </w:pPr>
      <w:r w:rsidRPr="00B74AAF">
        <w:rPr>
          <w:rFonts w:hint="cs"/>
          <w:b/>
          <w:bCs/>
          <w:sz w:val="27"/>
          <w:rtl/>
        </w:rPr>
        <w:t>ال</w:t>
      </w:r>
      <w:r w:rsidR="009E27E3" w:rsidRPr="00B74AAF">
        <w:rPr>
          <w:rFonts w:hint="cs"/>
          <w:b/>
          <w:bCs/>
          <w:sz w:val="27"/>
          <w:rtl/>
        </w:rPr>
        <w:t>أ</w:t>
      </w:r>
      <w:r w:rsidRPr="00B74AAF">
        <w:rPr>
          <w:rFonts w:hint="cs"/>
          <w:b/>
          <w:bCs/>
          <w:sz w:val="27"/>
          <w:rtl/>
        </w:rPr>
        <w:t>و</w:t>
      </w:r>
      <w:r w:rsidR="009E27E3" w:rsidRPr="00B74AAF">
        <w:rPr>
          <w:rFonts w:hint="cs"/>
          <w:b/>
          <w:bCs/>
          <w:sz w:val="27"/>
          <w:rtl/>
        </w:rPr>
        <w:t>ّ</w:t>
      </w:r>
      <w:r w:rsidRPr="00B74AAF">
        <w:rPr>
          <w:rFonts w:hint="cs"/>
          <w:b/>
          <w:bCs/>
          <w:sz w:val="27"/>
          <w:rtl/>
        </w:rPr>
        <w:t>ل</w:t>
      </w:r>
      <w:r w:rsidR="009E27E3" w:rsidRPr="00B74AAF">
        <w:rPr>
          <w:rFonts w:hint="cs"/>
          <w:b/>
          <w:bCs/>
          <w:sz w:val="27"/>
          <w:rtl/>
        </w:rPr>
        <w:t>:</w:t>
      </w:r>
      <w:r w:rsidRPr="00B74AAF">
        <w:rPr>
          <w:rFonts w:hint="cs"/>
          <w:sz w:val="27"/>
          <w:rtl/>
        </w:rPr>
        <w:t xml:space="preserve"> عدم الجواز مطلقا</w:t>
      </w:r>
      <w:r w:rsidR="009E27E3" w:rsidRPr="00B74AAF">
        <w:rPr>
          <w:rFonts w:hint="cs"/>
          <w:sz w:val="27"/>
          <w:rtl/>
        </w:rPr>
        <w:t>ً</w:t>
      </w:r>
      <w:r w:rsidRPr="00B74AAF">
        <w:rPr>
          <w:sz w:val="27"/>
          <w:vertAlign w:val="superscript"/>
          <w:rtl/>
        </w:rPr>
        <w:t>(</w:t>
      </w:r>
      <w:r w:rsidRPr="00B74AAF">
        <w:rPr>
          <w:rStyle w:val="ac"/>
          <w:sz w:val="27"/>
          <w:rtl/>
        </w:rPr>
        <w:endnoteReference w:id="148"/>
      </w:r>
      <w:r w:rsidR="009E27E3" w:rsidRPr="00B74AAF">
        <w:rPr>
          <w:rFonts w:hint="cs"/>
          <w:sz w:val="27"/>
          <w:vertAlign w:val="superscript"/>
          <w:rtl/>
        </w:rPr>
        <w:t>)</w:t>
      </w:r>
      <w:r w:rsidR="009E27E3" w:rsidRPr="00B74AAF">
        <w:rPr>
          <w:rFonts w:hint="cs"/>
          <w:sz w:val="27"/>
          <w:rtl/>
        </w:rPr>
        <w:t>؛</w:t>
      </w:r>
      <w:r w:rsidRPr="00B74AAF">
        <w:rPr>
          <w:rFonts w:hint="cs"/>
          <w:sz w:val="27"/>
          <w:rtl/>
        </w:rPr>
        <w:t xml:space="preserve"> </w:t>
      </w:r>
      <w:r w:rsidRPr="00B74AAF">
        <w:rPr>
          <w:rFonts w:hint="cs"/>
          <w:b/>
          <w:bCs/>
          <w:sz w:val="27"/>
          <w:rtl/>
        </w:rPr>
        <w:t>الثاني</w:t>
      </w:r>
      <w:r w:rsidR="009E27E3" w:rsidRPr="00B74AAF">
        <w:rPr>
          <w:rFonts w:hint="cs"/>
          <w:sz w:val="27"/>
          <w:rtl/>
        </w:rPr>
        <w:t>:</w:t>
      </w:r>
      <w:r w:rsidRPr="00B74AAF">
        <w:rPr>
          <w:rFonts w:hint="cs"/>
          <w:sz w:val="27"/>
          <w:rtl/>
        </w:rPr>
        <w:t xml:space="preserve"> الجواز مطلقا</w:t>
      </w:r>
      <w:r w:rsidR="009E27E3" w:rsidRPr="00B74AAF">
        <w:rPr>
          <w:rFonts w:hint="cs"/>
          <w:sz w:val="27"/>
          <w:rtl/>
        </w:rPr>
        <w:t>ً</w:t>
      </w:r>
      <w:r w:rsidRPr="00B74AAF">
        <w:rPr>
          <w:sz w:val="27"/>
          <w:vertAlign w:val="superscript"/>
          <w:rtl/>
        </w:rPr>
        <w:t>(</w:t>
      </w:r>
      <w:r w:rsidRPr="00B74AAF">
        <w:rPr>
          <w:rStyle w:val="ac"/>
          <w:sz w:val="27"/>
          <w:rtl/>
        </w:rPr>
        <w:endnoteReference w:id="149"/>
      </w:r>
      <w:r w:rsidRPr="00B74AAF">
        <w:rPr>
          <w:sz w:val="27"/>
          <w:vertAlign w:val="superscript"/>
          <w:rtl/>
        </w:rPr>
        <w:t>)</w:t>
      </w:r>
      <w:r w:rsidR="009E27E3" w:rsidRPr="00B74AAF">
        <w:rPr>
          <w:rFonts w:hint="cs"/>
          <w:sz w:val="27"/>
          <w:rtl/>
        </w:rPr>
        <w:t>؛</w:t>
      </w:r>
      <w:r w:rsidR="009E27E3" w:rsidRPr="00B74AAF">
        <w:rPr>
          <w:rFonts w:hint="cs"/>
          <w:b/>
          <w:bCs/>
          <w:sz w:val="27"/>
          <w:rtl/>
        </w:rPr>
        <w:t xml:space="preserve"> </w:t>
      </w:r>
      <w:r w:rsidRPr="00B74AAF">
        <w:rPr>
          <w:rFonts w:hint="cs"/>
          <w:b/>
          <w:bCs/>
          <w:sz w:val="27"/>
          <w:rtl/>
        </w:rPr>
        <w:t>الثالث</w:t>
      </w:r>
      <w:r w:rsidR="009E27E3" w:rsidRPr="00B74AAF">
        <w:rPr>
          <w:rFonts w:hint="cs"/>
          <w:b/>
          <w:bCs/>
          <w:sz w:val="27"/>
          <w:rtl/>
        </w:rPr>
        <w:t>:</w:t>
      </w:r>
      <w:r w:rsidRPr="00B74AAF">
        <w:rPr>
          <w:rFonts w:hint="cs"/>
          <w:sz w:val="27"/>
          <w:rtl/>
        </w:rPr>
        <w:t xml:space="preserve"> القول بالتفصيل</w:t>
      </w:r>
      <w:r w:rsidR="009E27E3" w:rsidRPr="00B74AAF">
        <w:rPr>
          <w:rFonts w:hint="cs"/>
          <w:sz w:val="27"/>
          <w:rtl/>
        </w:rPr>
        <w:t>.</w:t>
      </w:r>
      <w:r w:rsidRPr="00B74AAF">
        <w:rPr>
          <w:rFonts w:hint="cs"/>
          <w:sz w:val="27"/>
          <w:rtl/>
        </w:rPr>
        <w:t xml:space="preserve"> وهنا تفصيلان في المقام؛ تفصيل بين وقوع الإجارة على الذم</w:t>
      </w:r>
      <w:r w:rsidR="009E27E3" w:rsidRPr="00B74AAF">
        <w:rPr>
          <w:rFonts w:hint="cs"/>
          <w:sz w:val="27"/>
          <w:rtl/>
        </w:rPr>
        <w:t>ّ</w:t>
      </w:r>
      <w:r w:rsidRPr="00B74AAF">
        <w:rPr>
          <w:rFonts w:hint="cs"/>
          <w:sz w:val="27"/>
          <w:rtl/>
        </w:rPr>
        <w:t>ة فتكون صحيحة، وبين وقوعها على العمل الخارجي فتكون باطلة</w:t>
      </w:r>
      <w:r w:rsidRPr="00B74AAF">
        <w:rPr>
          <w:sz w:val="27"/>
          <w:vertAlign w:val="superscript"/>
          <w:rtl/>
        </w:rPr>
        <w:t>(</w:t>
      </w:r>
      <w:r w:rsidRPr="00B74AAF">
        <w:rPr>
          <w:rStyle w:val="ac"/>
          <w:sz w:val="27"/>
          <w:rtl/>
        </w:rPr>
        <w:endnoteReference w:id="150"/>
      </w:r>
      <w:r w:rsidRPr="00B74AAF">
        <w:rPr>
          <w:sz w:val="27"/>
          <w:vertAlign w:val="superscript"/>
          <w:rtl/>
        </w:rPr>
        <w:t>)</w:t>
      </w:r>
      <w:r w:rsidRPr="00B74AAF">
        <w:rPr>
          <w:rFonts w:hint="cs"/>
          <w:sz w:val="27"/>
          <w:rtl/>
        </w:rPr>
        <w:t>. وتفصيل آخر بين العبد والح</w:t>
      </w:r>
      <w:r w:rsidR="005E6DAC">
        <w:rPr>
          <w:rFonts w:hint="cs"/>
          <w:sz w:val="27"/>
          <w:rtl/>
        </w:rPr>
        <w:t>ُ</w:t>
      </w:r>
      <w:r w:rsidRPr="00B74AAF">
        <w:rPr>
          <w:rFonts w:hint="cs"/>
          <w:sz w:val="27"/>
          <w:rtl/>
        </w:rPr>
        <w:t>ر</w:t>
      </w:r>
      <w:r w:rsidR="005E6DAC">
        <w:rPr>
          <w:rFonts w:hint="cs"/>
          <w:sz w:val="27"/>
          <w:rtl/>
        </w:rPr>
        <w:t>ّ</w:t>
      </w:r>
      <w:r w:rsidRPr="00B74AAF">
        <w:rPr>
          <w:rFonts w:hint="cs"/>
          <w:sz w:val="27"/>
          <w:rtl/>
        </w:rPr>
        <w:t>، فتصح</w:t>
      </w:r>
      <w:r w:rsidR="009E27E3" w:rsidRPr="00B74AAF">
        <w:rPr>
          <w:rFonts w:hint="cs"/>
          <w:sz w:val="27"/>
          <w:rtl/>
        </w:rPr>
        <w:t>ّ</w:t>
      </w:r>
      <w:r w:rsidRPr="00B74AAF">
        <w:rPr>
          <w:rFonts w:hint="cs"/>
          <w:sz w:val="27"/>
          <w:rtl/>
        </w:rPr>
        <w:t xml:space="preserve"> في الأو</w:t>
      </w:r>
      <w:r w:rsidR="009E27E3" w:rsidRPr="00B74AAF">
        <w:rPr>
          <w:rFonts w:hint="cs"/>
          <w:sz w:val="27"/>
          <w:rtl/>
        </w:rPr>
        <w:t>ّ</w:t>
      </w:r>
      <w:r w:rsidRPr="00B74AAF">
        <w:rPr>
          <w:rFonts w:hint="cs"/>
          <w:sz w:val="27"/>
          <w:rtl/>
        </w:rPr>
        <w:t>ل دون الثاني</w:t>
      </w:r>
      <w:r w:rsidRPr="00B74AAF">
        <w:rPr>
          <w:sz w:val="27"/>
          <w:vertAlign w:val="superscript"/>
          <w:rtl/>
        </w:rPr>
        <w:t>(</w:t>
      </w:r>
      <w:r w:rsidRPr="00B74AAF">
        <w:rPr>
          <w:rStyle w:val="ac"/>
          <w:sz w:val="27"/>
          <w:rtl/>
        </w:rPr>
        <w:endnoteReference w:id="151"/>
      </w:r>
      <w:r w:rsidRPr="00B74AAF">
        <w:rPr>
          <w:sz w:val="27"/>
          <w:vertAlign w:val="superscript"/>
          <w:rtl/>
        </w:rPr>
        <w:t>)</w:t>
      </w:r>
      <w:r w:rsidRPr="00B74AAF">
        <w:rPr>
          <w:rFonts w:hint="cs"/>
          <w:sz w:val="27"/>
          <w:rtl/>
        </w:rPr>
        <w:t>. والملاك في المنع في فرض كون الإجارة على أمر خارجي ـ كما لو استأجره الكافر على خياطة هذا الثوب المعيّن ـ والجواز في فرض كون متعلّق الإجارة على فعل</w:t>
      </w:r>
      <w:r w:rsidR="00B82C7E" w:rsidRPr="00B74AAF">
        <w:rPr>
          <w:rFonts w:hint="cs"/>
          <w:sz w:val="27"/>
          <w:rtl/>
        </w:rPr>
        <w:t>ٍ</w:t>
      </w:r>
      <w:r w:rsidRPr="00B74AAF">
        <w:rPr>
          <w:rFonts w:hint="cs"/>
          <w:sz w:val="27"/>
          <w:rtl/>
        </w:rPr>
        <w:t xml:space="preserve"> كليّ في الذمة هو أنه يصدق في الفرض الأول السبيل للكافر على المؤمن</w:t>
      </w:r>
      <w:r w:rsidR="00B82C7E" w:rsidRPr="00B74AAF">
        <w:rPr>
          <w:rFonts w:hint="cs"/>
          <w:sz w:val="27"/>
          <w:rtl/>
        </w:rPr>
        <w:t>،</w:t>
      </w:r>
      <w:r w:rsidRPr="00B74AAF">
        <w:rPr>
          <w:rFonts w:hint="cs"/>
          <w:sz w:val="27"/>
          <w:rtl/>
        </w:rPr>
        <w:t xml:space="preserve"> بخلاف ما لو كان ال</w:t>
      </w:r>
      <w:r w:rsidR="00B82C7E" w:rsidRPr="00B74AAF">
        <w:rPr>
          <w:rFonts w:hint="cs"/>
          <w:sz w:val="27"/>
          <w:rtl/>
        </w:rPr>
        <w:t>ف</w:t>
      </w:r>
      <w:r w:rsidRPr="00B74AAF">
        <w:rPr>
          <w:rFonts w:hint="cs"/>
          <w:sz w:val="27"/>
          <w:rtl/>
        </w:rPr>
        <w:t>عل المستأجر عليه في الذم</w:t>
      </w:r>
      <w:r w:rsidR="00B82C7E" w:rsidRPr="00B74AAF">
        <w:rPr>
          <w:rFonts w:hint="cs"/>
          <w:sz w:val="27"/>
          <w:rtl/>
        </w:rPr>
        <w:t>ّ</w:t>
      </w:r>
      <w:r w:rsidRPr="00B74AAF">
        <w:rPr>
          <w:rFonts w:hint="cs"/>
          <w:sz w:val="27"/>
          <w:rtl/>
        </w:rPr>
        <w:t>ة</w:t>
      </w:r>
      <w:r w:rsidR="00E34B25" w:rsidRPr="00B74AAF">
        <w:rPr>
          <w:rFonts w:hint="cs"/>
          <w:sz w:val="27"/>
          <w:rtl/>
        </w:rPr>
        <w:t>؛</w:t>
      </w:r>
      <w:r w:rsidRPr="00B74AAF">
        <w:rPr>
          <w:rFonts w:hint="cs"/>
          <w:sz w:val="27"/>
          <w:rtl/>
        </w:rPr>
        <w:t xml:space="preserve"> لكونه من قبيل</w:t>
      </w:r>
      <w:r w:rsidR="00E34B25" w:rsidRPr="00B74AAF">
        <w:rPr>
          <w:rFonts w:hint="cs"/>
          <w:sz w:val="27"/>
          <w:rtl/>
        </w:rPr>
        <w:t>:</w:t>
      </w:r>
      <w:r w:rsidRPr="00B74AAF">
        <w:rPr>
          <w:rFonts w:hint="cs"/>
          <w:sz w:val="27"/>
          <w:rtl/>
        </w:rPr>
        <w:t xml:space="preserve"> الدين من الكافر</w:t>
      </w:r>
      <w:r w:rsidR="00E34B25" w:rsidRPr="00B74AAF">
        <w:rPr>
          <w:rFonts w:hint="cs"/>
          <w:sz w:val="27"/>
          <w:rtl/>
        </w:rPr>
        <w:t>،</w:t>
      </w:r>
      <w:r w:rsidRPr="00B74AAF">
        <w:rPr>
          <w:rFonts w:hint="cs"/>
          <w:sz w:val="27"/>
          <w:rtl/>
        </w:rPr>
        <w:t xml:space="preserve"> ولا مانع منه، غاية ما هنالك أن ذم</w:t>
      </w:r>
      <w:r w:rsidR="00E34B25" w:rsidRPr="00B74AAF">
        <w:rPr>
          <w:rFonts w:hint="cs"/>
          <w:sz w:val="27"/>
          <w:rtl/>
        </w:rPr>
        <w:t>ّ</w:t>
      </w:r>
      <w:r w:rsidRPr="00B74AAF">
        <w:rPr>
          <w:rFonts w:hint="cs"/>
          <w:sz w:val="27"/>
          <w:rtl/>
        </w:rPr>
        <w:t xml:space="preserve">ة المسلم تصبح مشغولة للكافر بالقيام بالفعل. </w:t>
      </w:r>
    </w:p>
    <w:p w:rsidR="0049373A" w:rsidRPr="00B74AAF" w:rsidRDefault="0049373A" w:rsidP="005445DC">
      <w:pPr>
        <w:rPr>
          <w:sz w:val="27"/>
          <w:rtl/>
        </w:rPr>
      </w:pPr>
      <w:r w:rsidRPr="00B74AAF">
        <w:rPr>
          <w:rFonts w:hint="cs"/>
          <w:sz w:val="27"/>
          <w:rtl/>
        </w:rPr>
        <w:t>ولا يخفى أن منشأ الاختلاف بين الأقوال هو صدق عنوان السبيل والعلو</w:t>
      </w:r>
      <w:r w:rsidR="00E34B25" w:rsidRPr="00B74AAF">
        <w:rPr>
          <w:rFonts w:hint="cs"/>
          <w:sz w:val="27"/>
          <w:rtl/>
        </w:rPr>
        <w:t>ّ</w:t>
      </w:r>
      <w:r w:rsidRPr="00B74AAF">
        <w:rPr>
          <w:rFonts w:hint="cs"/>
          <w:sz w:val="27"/>
          <w:rtl/>
        </w:rPr>
        <w:t xml:space="preserve"> وعدمه. فمنهم م</w:t>
      </w:r>
      <w:r w:rsidR="00E34B25" w:rsidRPr="00B74AAF">
        <w:rPr>
          <w:rFonts w:hint="cs"/>
          <w:sz w:val="27"/>
          <w:rtl/>
        </w:rPr>
        <w:t>َ</w:t>
      </w:r>
      <w:r w:rsidRPr="00B74AAF">
        <w:rPr>
          <w:rFonts w:hint="cs"/>
          <w:sz w:val="27"/>
          <w:rtl/>
        </w:rPr>
        <w:t>ن</w:t>
      </w:r>
      <w:r w:rsidR="00E34B25" w:rsidRPr="00B74AAF">
        <w:rPr>
          <w:rFonts w:hint="cs"/>
          <w:sz w:val="27"/>
          <w:rtl/>
        </w:rPr>
        <w:t>ْ</w:t>
      </w:r>
      <w:r w:rsidRPr="00B74AAF">
        <w:rPr>
          <w:rFonts w:hint="cs"/>
          <w:sz w:val="27"/>
          <w:rtl/>
        </w:rPr>
        <w:t xml:space="preserve"> يرى تحقق السبيل في جميع الموارد</w:t>
      </w:r>
      <w:r w:rsidR="00E34B25" w:rsidRPr="00B74AAF">
        <w:rPr>
          <w:rFonts w:hint="cs"/>
          <w:sz w:val="27"/>
          <w:rtl/>
        </w:rPr>
        <w:t>؛</w:t>
      </w:r>
      <w:r w:rsidRPr="00B74AAF">
        <w:rPr>
          <w:rFonts w:hint="cs"/>
          <w:sz w:val="27"/>
          <w:rtl/>
        </w:rPr>
        <w:t xml:space="preserve"> لوجود الملازمة بين الأمرين</w:t>
      </w:r>
      <w:r w:rsidR="00E34B25" w:rsidRPr="00B74AAF">
        <w:rPr>
          <w:rFonts w:hint="cs"/>
          <w:sz w:val="27"/>
          <w:rtl/>
        </w:rPr>
        <w:t>؛</w:t>
      </w:r>
      <w:r w:rsidRPr="00B74AAF">
        <w:rPr>
          <w:rFonts w:hint="cs"/>
          <w:sz w:val="27"/>
          <w:rtl/>
        </w:rPr>
        <w:t xml:space="preserve"> ومنهم م</w:t>
      </w:r>
      <w:r w:rsidR="00E34B25" w:rsidRPr="00B74AAF">
        <w:rPr>
          <w:rFonts w:hint="cs"/>
          <w:sz w:val="27"/>
          <w:rtl/>
        </w:rPr>
        <w:t>َ</w:t>
      </w:r>
      <w:r w:rsidRPr="00B74AAF">
        <w:rPr>
          <w:rFonts w:hint="cs"/>
          <w:sz w:val="27"/>
          <w:rtl/>
        </w:rPr>
        <w:t>ن</w:t>
      </w:r>
      <w:r w:rsidR="00E34B25" w:rsidRPr="00B74AAF">
        <w:rPr>
          <w:rFonts w:hint="cs"/>
          <w:sz w:val="27"/>
          <w:rtl/>
        </w:rPr>
        <w:t>ْ</w:t>
      </w:r>
      <w:r w:rsidRPr="00B74AAF">
        <w:rPr>
          <w:rFonts w:hint="cs"/>
          <w:sz w:val="27"/>
          <w:rtl/>
        </w:rPr>
        <w:t xml:space="preserve"> ينفي الصدق مطلقا</w:t>
      </w:r>
      <w:r w:rsidR="00E34B25" w:rsidRPr="00B74AAF">
        <w:rPr>
          <w:rFonts w:hint="cs"/>
          <w:sz w:val="27"/>
          <w:rtl/>
        </w:rPr>
        <w:t>ً</w:t>
      </w:r>
      <w:r w:rsidRPr="00B74AAF">
        <w:rPr>
          <w:rFonts w:hint="cs"/>
          <w:sz w:val="27"/>
          <w:rtl/>
        </w:rPr>
        <w:t>، في مقابل م</w:t>
      </w:r>
      <w:r w:rsidR="00E34B25" w:rsidRPr="00B74AAF">
        <w:rPr>
          <w:rFonts w:hint="cs"/>
          <w:sz w:val="27"/>
          <w:rtl/>
        </w:rPr>
        <w:t>َ</w:t>
      </w:r>
      <w:r w:rsidRPr="00B74AAF">
        <w:rPr>
          <w:rFonts w:hint="cs"/>
          <w:sz w:val="27"/>
          <w:rtl/>
        </w:rPr>
        <w:t>ن</w:t>
      </w:r>
      <w:r w:rsidR="00E34B25" w:rsidRPr="00B74AAF">
        <w:rPr>
          <w:rFonts w:hint="cs"/>
          <w:sz w:val="27"/>
          <w:rtl/>
        </w:rPr>
        <w:t>ْ</w:t>
      </w:r>
      <w:r w:rsidRPr="00B74AAF">
        <w:rPr>
          <w:rFonts w:hint="cs"/>
          <w:sz w:val="27"/>
          <w:rtl/>
        </w:rPr>
        <w:t xml:space="preserve"> يفص</w:t>
      </w:r>
      <w:r w:rsidR="00E34B25" w:rsidRPr="00B74AAF">
        <w:rPr>
          <w:rFonts w:hint="cs"/>
          <w:sz w:val="27"/>
          <w:rtl/>
        </w:rPr>
        <w:t>ّ</w:t>
      </w:r>
      <w:r w:rsidRPr="00B74AAF">
        <w:rPr>
          <w:rFonts w:hint="cs"/>
          <w:sz w:val="27"/>
          <w:rtl/>
        </w:rPr>
        <w:t>ل</w:t>
      </w:r>
      <w:r w:rsidR="00E34B25" w:rsidRPr="00B74AAF">
        <w:rPr>
          <w:rFonts w:hint="cs"/>
          <w:sz w:val="27"/>
          <w:rtl/>
        </w:rPr>
        <w:t>؛</w:t>
      </w:r>
      <w:r w:rsidRPr="00B74AAF">
        <w:rPr>
          <w:rFonts w:hint="cs"/>
          <w:sz w:val="27"/>
          <w:rtl/>
        </w:rPr>
        <w:t xml:space="preserve"> لعدم كون الصدق مط</w:t>
      </w:r>
      <w:r w:rsidR="00E34B25" w:rsidRPr="00B74AAF">
        <w:rPr>
          <w:rFonts w:hint="cs"/>
          <w:sz w:val="27"/>
          <w:rtl/>
        </w:rPr>
        <w:t>ّ</w:t>
      </w:r>
      <w:r w:rsidRPr="00B74AAF">
        <w:rPr>
          <w:rFonts w:hint="cs"/>
          <w:sz w:val="27"/>
          <w:rtl/>
        </w:rPr>
        <w:t xml:space="preserve">رداً في جميع الصور والفروض. </w:t>
      </w:r>
    </w:p>
    <w:p w:rsidR="0049373A" w:rsidRPr="00B74AAF" w:rsidRDefault="0049373A" w:rsidP="005445DC">
      <w:pPr>
        <w:rPr>
          <w:sz w:val="27"/>
          <w:rtl/>
        </w:rPr>
      </w:pPr>
      <w:r w:rsidRPr="00B74AAF">
        <w:rPr>
          <w:rFonts w:hint="cs"/>
          <w:sz w:val="27"/>
          <w:rtl/>
        </w:rPr>
        <w:t>والمختار في المسألة هو الرأي الثاني</w:t>
      </w:r>
      <w:r w:rsidR="00E34B25" w:rsidRPr="00B74AAF">
        <w:rPr>
          <w:rFonts w:hint="cs"/>
          <w:sz w:val="27"/>
          <w:rtl/>
        </w:rPr>
        <w:t>،</w:t>
      </w:r>
      <w:r w:rsidRPr="00B74AAF">
        <w:rPr>
          <w:rFonts w:hint="cs"/>
          <w:sz w:val="27"/>
          <w:rtl/>
        </w:rPr>
        <w:t xml:space="preserve"> أي الجواز مطلقاً؛ حيث إن الإجارة لا يصدق عليها بحال</w:t>
      </w:r>
      <w:r w:rsidR="00E34B25" w:rsidRPr="00B74AAF">
        <w:rPr>
          <w:rFonts w:hint="cs"/>
          <w:sz w:val="27"/>
          <w:rtl/>
        </w:rPr>
        <w:t>ٍ</w:t>
      </w:r>
      <w:r w:rsidRPr="00B74AAF">
        <w:rPr>
          <w:rFonts w:hint="cs"/>
          <w:sz w:val="27"/>
          <w:rtl/>
        </w:rPr>
        <w:t xml:space="preserve"> من الأحوال علو</w:t>
      </w:r>
      <w:r w:rsidR="00E34B25" w:rsidRPr="00B74AAF">
        <w:rPr>
          <w:rFonts w:hint="cs"/>
          <w:sz w:val="27"/>
          <w:rtl/>
        </w:rPr>
        <w:t>ّ</w:t>
      </w:r>
      <w:r w:rsidRPr="00B74AAF">
        <w:rPr>
          <w:rFonts w:hint="cs"/>
          <w:sz w:val="27"/>
          <w:rtl/>
        </w:rPr>
        <w:t xml:space="preserve"> الكافر على المسلم وإثبات السبيل له، بح</w:t>
      </w:r>
      <w:r w:rsidR="00E34B25" w:rsidRPr="00B74AAF">
        <w:rPr>
          <w:rFonts w:hint="cs"/>
          <w:sz w:val="27"/>
          <w:rtl/>
        </w:rPr>
        <w:t>َ</w:t>
      </w:r>
      <w:r w:rsidRPr="00B74AAF">
        <w:rPr>
          <w:rFonts w:hint="cs"/>
          <w:sz w:val="27"/>
          <w:rtl/>
        </w:rPr>
        <w:t>س</w:t>
      </w:r>
      <w:r w:rsidR="00E34B25" w:rsidRPr="00B74AAF">
        <w:rPr>
          <w:rFonts w:hint="cs"/>
          <w:sz w:val="27"/>
          <w:rtl/>
        </w:rPr>
        <w:t>ََ</w:t>
      </w:r>
      <w:r w:rsidRPr="00B74AAF">
        <w:rPr>
          <w:rFonts w:hint="cs"/>
          <w:sz w:val="27"/>
          <w:rtl/>
        </w:rPr>
        <w:t>ب ما تقد</w:t>
      </w:r>
      <w:r w:rsidR="00E34B25" w:rsidRPr="00B74AAF">
        <w:rPr>
          <w:rFonts w:hint="cs"/>
          <w:sz w:val="27"/>
          <w:rtl/>
        </w:rPr>
        <w:t>ّ</w:t>
      </w:r>
      <w:r w:rsidRPr="00B74AAF">
        <w:rPr>
          <w:rFonts w:hint="cs"/>
          <w:sz w:val="27"/>
          <w:rtl/>
        </w:rPr>
        <w:t xml:space="preserve">م </w:t>
      </w:r>
      <w:r w:rsidR="00E34B25" w:rsidRPr="00B74AAF">
        <w:rPr>
          <w:rFonts w:hint="cs"/>
          <w:sz w:val="27"/>
          <w:rtl/>
        </w:rPr>
        <w:t xml:space="preserve">من </w:t>
      </w:r>
      <w:r w:rsidRPr="00B74AAF">
        <w:rPr>
          <w:rFonts w:hint="cs"/>
          <w:sz w:val="27"/>
          <w:rtl/>
        </w:rPr>
        <w:t>أن آية السبيل واردة</w:t>
      </w:r>
      <w:r w:rsidR="00E34B25" w:rsidRPr="00B74AAF">
        <w:rPr>
          <w:rFonts w:hint="cs"/>
          <w:sz w:val="27"/>
          <w:rtl/>
        </w:rPr>
        <w:t>ٌ</w:t>
      </w:r>
      <w:r w:rsidRPr="00B74AAF">
        <w:rPr>
          <w:rFonts w:hint="cs"/>
          <w:sz w:val="27"/>
          <w:rtl/>
        </w:rPr>
        <w:t xml:space="preserve"> في مقام الامتنان على المسلمين، ومن الواضح عدم صدق السبيل على المسلم، فغاية ما هنالك أن الكافر يستحق</w:t>
      </w:r>
      <w:r w:rsidR="00E34B25" w:rsidRPr="00B74AAF">
        <w:rPr>
          <w:rFonts w:hint="cs"/>
          <w:sz w:val="27"/>
          <w:rtl/>
        </w:rPr>
        <w:t>ّ</w:t>
      </w:r>
      <w:r w:rsidRPr="00B74AAF">
        <w:rPr>
          <w:rFonts w:hint="cs"/>
          <w:sz w:val="27"/>
          <w:rtl/>
        </w:rPr>
        <w:t xml:space="preserve"> على الأجير المسلم القيام بما است</w:t>
      </w:r>
      <w:r w:rsidR="00E34B25" w:rsidRPr="00B74AAF">
        <w:rPr>
          <w:rFonts w:hint="cs"/>
          <w:sz w:val="27"/>
          <w:rtl/>
        </w:rPr>
        <w:t>ؤ</w:t>
      </w:r>
      <w:r w:rsidRPr="00B74AAF">
        <w:rPr>
          <w:rFonts w:hint="cs"/>
          <w:sz w:val="27"/>
          <w:rtl/>
        </w:rPr>
        <w:t>جر عليه من العمل، وهذا هو مقتضى الإجارة</w:t>
      </w:r>
      <w:r w:rsidR="00E34B25" w:rsidRPr="00B74AAF">
        <w:rPr>
          <w:rFonts w:hint="cs"/>
          <w:sz w:val="27"/>
          <w:rtl/>
        </w:rPr>
        <w:t>،</w:t>
      </w:r>
      <w:r w:rsidRPr="00B74AAF">
        <w:rPr>
          <w:rFonts w:hint="cs"/>
          <w:sz w:val="27"/>
          <w:rtl/>
        </w:rPr>
        <w:t xml:space="preserve"> فلا فرق في ذلك بين أن يستأجره لبعض منافعه أو تمام منافعه، وبين أن يستأجره على كل</w:t>
      </w:r>
      <w:r w:rsidR="00E34B25" w:rsidRPr="00B74AAF">
        <w:rPr>
          <w:rFonts w:hint="cs"/>
          <w:sz w:val="27"/>
          <w:rtl/>
        </w:rPr>
        <w:t>ّ</w:t>
      </w:r>
      <w:r w:rsidRPr="00B74AAF">
        <w:rPr>
          <w:rFonts w:hint="cs"/>
          <w:sz w:val="27"/>
          <w:rtl/>
        </w:rPr>
        <w:t>ي في الذمة أو على أمر خارجي (كما لو استدان منه وكذا لو رهنه)، ولا فرق بين أن يكون حر</w:t>
      </w:r>
      <w:r w:rsidR="00E34B25" w:rsidRPr="00B74AAF">
        <w:rPr>
          <w:rFonts w:hint="cs"/>
          <w:sz w:val="27"/>
          <w:rtl/>
        </w:rPr>
        <w:t>ّ</w:t>
      </w:r>
      <w:r w:rsidRPr="00B74AAF">
        <w:rPr>
          <w:rFonts w:hint="cs"/>
          <w:sz w:val="27"/>
          <w:rtl/>
        </w:rPr>
        <w:t>اً وبين أن يكون عبداً</w:t>
      </w:r>
      <w:r w:rsidR="00E34B25" w:rsidRPr="00B74AAF">
        <w:rPr>
          <w:rFonts w:hint="cs"/>
          <w:sz w:val="27"/>
          <w:rtl/>
        </w:rPr>
        <w:t>؛</w:t>
      </w:r>
      <w:r w:rsidRPr="00B74AAF">
        <w:rPr>
          <w:rFonts w:hint="cs"/>
          <w:sz w:val="27"/>
          <w:rtl/>
        </w:rPr>
        <w:t xml:space="preserve"> وذلك لوحدة الملاك في جميع الفروض. </w:t>
      </w:r>
      <w:r w:rsidR="00E34B25" w:rsidRPr="00B74AAF">
        <w:rPr>
          <w:rFonts w:hint="cs"/>
          <w:sz w:val="27"/>
          <w:rtl/>
        </w:rPr>
        <w:t>و</w:t>
      </w:r>
      <w:r w:rsidRPr="00B74AAF">
        <w:rPr>
          <w:rFonts w:hint="cs"/>
          <w:sz w:val="27"/>
          <w:rtl/>
        </w:rPr>
        <w:t>ليس هناك أي</w:t>
      </w:r>
      <w:r w:rsidR="00E34B25" w:rsidRPr="00B74AAF">
        <w:rPr>
          <w:rFonts w:hint="cs"/>
          <w:sz w:val="27"/>
          <w:rtl/>
        </w:rPr>
        <w:t>ّ</w:t>
      </w:r>
      <w:r w:rsidRPr="00B74AAF">
        <w:rPr>
          <w:rFonts w:hint="cs"/>
          <w:sz w:val="27"/>
          <w:rtl/>
        </w:rPr>
        <w:t xml:space="preserve"> سبيل وهوان ومذل</w:t>
      </w:r>
      <w:r w:rsidR="00E34B25" w:rsidRPr="00B74AAF">
        <w:rPr>
          <w:rFonts w:hint="cs"/>
          <w:sz w:val="27"/>
          <w:rtl/>
        </w:rPr>
        <w:t>ّ</w:t>
      </w:r>
      <w:r w:rsidRPr="00B74AAF">
        <w:rPr>
          <w:rFonts w:hint="cs"/>
          <w:sz w:val="27"/>
          <w:rtl/>
        </w:rPr>
        <w:t>ة، وإلا</w:t>
      </w:r>
      <w:r w:rsidR="00E34B25" w:rsidRPr="00B74AAF">
        <w:rPr>
          <w:rFonts w:hint="cs"/>
          <w:sz w:val="27"/>
          <w:rtl/>
        </w:rPr>
        <w:t>ّ</w:t>
      </w:r>
      <w:r w:rsidRPr="00B74AAF">
        <w:rPr>
          <w:rFonts w:hint="cs"/>
          <w:sz w:val="27"/>
          <w:rtl/>
        </w:rPr>
        <w:t xml:space="preserve"> لانسدّ باب المعيشة أمام المسلمين في جميع أبواب المعاملات</w:t>
      </w:r>
      <w:r w:rsidR="00E34B25" w:rsidRPr="00B74AAF">
        <w:rPr>
          <w:rFonts w:hint="cs"/>
          <w:sz w:val="27"/>
          <w:rtl/>
        </w:rPr>
        <w:t>،</w:t>
      </w:r>
      <w:r w:rsidRPr="00B74AAF">
        <w:rPr>
          <w:rFonts w:hint="cs"/>
          <w:sz w:val="27"/>
          <w:rtl/>
        </w:rPr>
        <w:t xml:space="preserve"> كما لا يخفى</w:t>
      </w:r>
      <w:r w:rsidR="00E34B25" w:rsidRPr="00B74AAF">
        <w:rPr>
          <w:rFonts w:hint="cs"/>
          <w:sz w:val="27"/>
          <w:rtl/>
        </w:rPr>
        <w:t>،</w:t>
      </w:r>
      <w:r w:rsidRPr="00B74AAF">
        <w:rPr>
          <w:rFonts w:hint="cs"/>
          <w:sz w:val="27"/>
          <w:rtl/>
        </w:rPr>
        <w:t xml:space="preserve"> وخاص</w:t>
      </w:r>
      <w:r w:rsidR="00E34B25" w:rsidRPr="00B74AAF">
        <w:rPr>
          <w:rFonts w:hint="cs"/>
          <w:sz w:val="27"/>
          <w:rtl/>
        </w:rPr>
        <w:t>ّ</w:t>
      </w:r>
      <w:r w:rsidRPr="00B74AAF">
        <w:rPr>
          <w:rFonts w:hint="cs"/>
          <w:sz w:val="27"/>
          <w:rtl/>
        </w:rPr>
        <w:t>ة أن سيرة المسلمين ج</w:t>
      </w:r>
      <w:r w:rsidR="00E34B25" w:rsidRPr="00B74AAF">
        <w:rPr>
          <w:rFonts w:hint="cs"/>
          <w:sz w:val="27"/>
          <w:rtl/>
        </w:rPr>
        <w:t>َ</w:t>
      </w:r>
      <w:r w:rsidRPr="00B74AAF">
        <w:rPr>
          <w:rFonts w:hint="cs"/>
          <w:sz w:val="27"/>
          <w:rtl/>
        </w:rPr>
        <w:t>ر</w:t>
      </w:r>
      <w:r w:rsidR="00E34B25" w:rsidRPr="00B74AAF">
        <w:rPr>
          <w:rFonts w:hint="cs"/>
          <w:sz w:val="27"/>
          <w:rtl/>
        </w:rPr>
        <w:t>َ</w:t>
      </w:r>
      <w:r w:rsidRPr="00B74AAF">
        <w:rPr>
          <w:rFonts w:hint="cs"/>
          <w:sz w:val="27"/>
          <w:rtl/>
        </w:rPr>
        <w:t>ت على إجارة أنفسهم من الكافرين</w:t>
      </w:r>
      <w:r w:rsidR="00E34B25" w:rsidRPr="00B74AAF">
        <w:rPr>
          <w:rFonts w:hint="cs"/>
          <w:sz w:val="27"/>
          <w:rtl/>
        </w:rPr>
        <w:t>،</w:t>
      </w:r>
      <w:r w:rsidRPr="00B74AAF">
        <w:rPr>
          <w:rFonts w:hint="cs"/>
          <w:sz w:val="27"/>
          <w:rtl/>
        </w:rPr>
        <w:t xml:space="preserve"> على مرّ العصور</w:t>
      </w:r>
      <w:r w:rsidR="00E34B25" w:rsidRPr="00B74AAF">
        <w:rPr>
          <w:rFonts w:hint="cs"/>
          <w:sz w:val="27"/>
          <w:rtl/>
        </w:rPr>
        <w:t>،</w:t>
      </w:r>
      <w:r w:rsidRPr="00B74AAF">
        <w:rPr>
          <w:rFonts w:hint="cs"/>
          <w:sz w:val="27"/>
          <w:rtl/>
        </w:rPr>
        <w:t xml:space="preserve"> كما صرّ</w:t>
      </w:r>
      <w:r w:rsidR="00E34B25" w:rsidRPr="00B74AAF">
        <w:rPr>
          <w:rFonts w:hint="cs"/>
          <w:sz w:val="27"/>
          <w:rtl/>
        </w:rPr>
        <w:t>َ</w:t>
      </w:r>
      <w:r w:rsidRPr="00B74AAF">
        <w:rPr>
          <w:rFonts w:hint="cs"/>
          <w:sz w:val="27"/>
          <w:rtl/>
        </w:rPr>
        <w:t xml:space="preserve">ح غير واحد من الفقهاء. </w:t>
      </w:r>
    </w:p>
    <w:p w:rsidR="0049373A" w:rsidRPr="00B74AAF" w:rsidRDefault="0049373A" w:rsidP="005445DC">
      <w:pPr>
        <w:rPr>
          <w:sz w:val="27"/>
          <w:rtl/>
        </w:rPr>
      </w:pPr>
      <w:r w:rsidRPr="00B74AAF">
        <w:rPr>
          <w:rFonts w:hint="cs"/>
          <w:b/>
          <w:bCs/>
          <w:sz w:val="27"/>
          <w:rtl/>
        </w:rPr>
        <w:t>ومنها</w:t>
      </w:r>
      <w:r w:rsidR="00E34B25" w:rsidRPr="00B74AAF">
        <w:rPr>
          <w:rFonts w:hint="cs"/>
          <w:b/>
          <w:bCs/>
          <w:sz w:val="27"/>
          <w:rtl/>
        </w:rPr>
        <w:t>:</w:t>
      </w:r>
      <w:r w:rsidRPr="00B74AAF">
        <w:rPr>
          <w:rFonts w:hint="cs"/>
          <w:b/>
          <w:bCs/>
          <w:sz w:val="27"/>
          <w:rtl/>
        </w:rPr>
        <w:t xml:space="preserve"> عدم وكالة الذم</w:t>
      </w:r>
      <w:r w:rsidR="00E34B25" w:rsidRPr="00B74AAF">
        <w:rPr>
          <w:rFonts w:hint="cs"/>
          <w:b/>
          <w:bCs/>
          <w:sz w:val="27"/>
          <w:rtl/>
        </w:rPr>
        <w:t>ّ</w:t>
      </w:r>
      <w:r w:rsidRPr="00B74AAF">
        <w:rPr>
          <w:rFonts w:hint="cs"/>
          <w:b/>
          <w:bCs/>
          <w:sz w:val="27"/>
          <w:rtl/>
        </w:rPr>
        <w:t>ي على المسلم</w:t>
      </w:r>
      <w:r w:rsidR="00E34B25" w:rsidRPr="00B74AAF">
        <w:rPr>
          <w:rFonts w:hint="cs"/>
          <w:sz w:val="27"/>
          <w:rtl/>
        </w:rPr>
        <w:t>.</w:t>
      </w:r>
      <w:r w:rsidRPr="00B74AAF">
        <w:rPr>
          <w:rFonts w:hint="cs"/>
          <w:sz w:val="27"/>
          <w:rtl/>
        </w:rPr>
        <w:t xml:space="preserve"> </w:t>
      </w:r>
      <w:r w:rsidR="00E34B25" w:rsidRPr="00B74AAF">
        <w:rPr>
          <w:rFonts w:hint="cs"/>
          <w:sz w:val="27"/>
          <w:rtl/>
        </w:rPr>
        <w:t xml:space="preserve">وقد </w:t>
      </w:r>
      <w:r w:rsidRPr="00B74AAF">
        <w:rPr>
          <w:rFonts w:hint="cs"/>
          <w:sz w:val="27"/>
          <w:rtl/>
        </w:rPr>
        <w:t xml:space="preserve">منع مشهور الفقهاء من توكيل </w:t>
      </w:r>
      <w:r w:rsidRPr="00B74AAF">
        <w:rPr>
          <w:rFonts w:hint="cs"/>
          <w:sz w:val="27"/>
          <w:rtl/>
        </w:rPr>
        <w:lastRenderedPageBreak/>
        <w:t>الذم</w:t>
      </w:r>
      <w:r w:rsidR="00E34B25" w:rsidRPr="00B74AAF">
        <w:rPr>
          <w:rFonts w:hint="cs"/>
          <w:sz w:val="27"/>
          <w:rtl/>
        </w:rPr>
        <w:t>ّ</w:t>
      </w:r>
      <w:r w:rsidRPr="00B74AAF">
        <w:rPr>
          <w:rFonts w:hint="cs"/>
          <w:sz w:val="27"/>
          <w:rtl/>
        </w:rPr>
        <w:t>ي على المسلم، سواء كان توكيلا</w:t>
      </w:r>
      <w:r w:rsidR="00E34B25" w:rsidRPr="00B74AAF">
        <w:rPr>
          <w:rFonts w:hint="cs"/>
          <w:sz w:val="27"/>
          <w:rtl/>
        </w:rPr>
        <w:t>ً</w:t>
      </w:r>
      <w:r w:rsidRPr="00B74AAF">
        <w:rPr>
          <w:rFonts w:hint="cs"/>
          <w:sz w:val="27"/>
          <w:rtl/>
        </w:rPr>
        <w:t xml:space="preserve"> للذم</w:t>
      </w:r>
      <w:r w:rsidR="005E6DAC">
        <w:rPr>
          <w:rFonts w:hint="cs"/>
          <w:sz w:val="27"/>
          <w:rtl/>
        </w:rPr>
        <w:t>ّ</w:t>
      </w:r>
      <w:r w:rsidRPr="00B74AAF">
        <w:rPr>
          <w:rFonts w:hint="cs"/>
          <w:sz w:val="27"/>
          <w:rtl/>
        </w:rPr>
        <w:t>ي على المسلم أو للمسلم على المسلم</w:t>
      </w:r>
      <w:r w:rsidRPr="00B74AAF">
        <w:rPr>
          <w:sz w:val="27"/>
          <w:vertAlign w:val="superscript"/>
          <w:rtl/>
        </w:rPr>
        <w:t>(</w:t>
      </w:r>
      <w:r w:rsidRPr="00B74AAF">
        <w:rPr>
          <w:rStyle w:val="ac"/>
          <w:sz w:val="27"/>
          <w:rtl/>
        </w:rPr>
        <w:endnoteReference w:id="152"/>
      </w:r>
      <w:r w:rsidRPr="00B74AAF">
        <w:rPr>
          <w:sz w:val="27"/>
          <w:vertAlign w:val="superscript"/>
          <w:rtl/>
        </w:rPr>
        <w:t>)</w:t>
      </w:r>
      <w:r w:rsidRPr="00B74AAF">
        <w:rPr>
          <w:rFonts w:hint="cs"/>
          <w:sz w:val="27"/>
          <w:rtl/>
        </w:rPr>
        <w:t>، بل ادّعى ابن زهرة الحلبي</w:t>
      </w:r>
      <w:r w:rsidRPr="00B74AAF">
        <w:rPr>
          <w:sz w:val="27"/>
          <w:vertAlign w:val="superscript"/>
          <w:rtl/>
        </w:rPr>
        <w:t>(</w:t>
      </w:r>
      <w:r w:rsidRPr="00B74AAF">
        <w:rPr>
          <w:rStyle w:val="ac"/>
          <w:sz w:val="27"/>
          <w:rtl/>
        </w:rPr>
        <w:endnoteReference w:id="153"/>
      </w:r>
      <w:r w:rsidRPr="00B74AAF">
        <w:rPr>
          <w:sz w:val="27"/>
          <w:vertAlign w:val="superscript"/>
          <w:rtl/>
        </w:rPr>
        <w:t>)</w:t>
      </w:r>
      <w:r w:rsidRPr="00B74AAF">
        <w:rPr>
          <w:rFonts w:hint="cs"/>
          <w:sz w:val="27"/>
          <w:rtl/>
        </w:rPr>
        <w:t xml:space="preserve"> والعلا</w:t>
      </w:r>
      <w:r w:rsidR="00E34B25" w:rsidRPr="00B74AAF">
        <w:rPr>
          <w:rFonts w:hint="cs"/>
          <w:sz w:val="27"/>
          <w:rtl/>
        </w:rPr>
        <w:t>ّ</w:t>
      </w:r>
      <w:r w:rsidRPr="00B74AAF">
        <w:rPr>
          <w:rFonts w:hint="cs"/>
          <w:sz w:val="27"/>
          <w:rtl/>
        </w:rPr>
        <w:t>مة الحل</w:t>
      </w:r>
      <w:r w:rsidR="00E34B25" w:rsidRPr="00B74AAF">
        <w:rPr>
          <w:rFonts w:hint="cs"/>
          <w:sz w:val="27"/>
          <w:rtl/>
        </w:rPr>
        <w:t>ّ</w:t>
      </w:r>
      <w:r w:rsidRPr="00B74AAF">
        <w:rPr>
          <w:rFonts w:hint="cs"/>
          <w:sz w:val="27"/>
          <w:rtl/>
        </w:rPr>
        <w:t>ي الإجماع على ذلك</w:t>
      </w:r>
      <w:r w:rsidRPr="00B74AAF">
        <w:rPr>
          <w:sz w:val="27"/>
          <w:vertAlign w:val="superscript"/>
          <w:rtl/>
        </w:rPr>
        <w:t>(</w:t>
      </w:r>
      <w:r w:rsidRPr="00B74AAF">
        <w:rPr>
          <w:rStyle w:val="ac"/>
          <w:sz w:val="27"/>
          <w:rtl/>
        </w:rPr>
        <w:endnoteReference w:id="154"/>
      </w:r>
      <w:r w:rsidRPr="00B74AAF">
        <w:rPr>
          <w:sz w:val="27"/>
          <w:vertAlign w:val="superscript"/>
          <w:rtl/>
        </w:rPr>
        <w:t>)</w:t>
      </w:r>
      <w:r w:rsidR="00E34B25" w:rsidRPr="00B74AAF">
        <w:rPr>
          <w:rFonts w:hint="cs"/>
          <w:sz w:val="27"/>
          <w:rtl/>
        </w:rPr>
        <w:t>.</w:t>
      </w:r>
      <w:r w:rsidRPr="00B74AAF">
        <w:rPr>
          <w:rFonts w:hint="cs"/>
          <w:sz w:val="27"/>
          <w:rtl/>
        </w:rPr>
        <w:t xml:space="preserve"> وقد نسب المحق</w:t>
      </w:r>
      <w:r w:rsidR="00E34B25" w:rsidRPr="00B74AAF">
        <w:rPr>
          <w:rFonts w:hint="cs"/>
          <w:sz w:val="27"/>
          <w:rtl/>
        </w:rPr>
        <w:t>ّ</w:t>
      </w:r>
      <w:r w:rsidRPr="00B74AAF">
        <w:rPr>
          <w:rFonts w:hint="cs"/>
          <w:sz w:val="27"/>
          <w:rtl/>
        </w:rPr>
        <w:t>ق الحل</w:t>
      </w:r>
      <w:r w:rsidR="00E34B25" w:rsidRPr="00B74AAF">
        <w:rPr>
          <w:rFonts w:hint="cs"/>
          <w:sz w:val="27"/>
          <w:rtl/>
        </w:rPr>
        <w:t>ّ</w:t>
      </w:r>
      <w:r w:rsidRPr="00B74AAF">
        <w:rPr>
          <w:rFonts w:hint="cs"/>
          <w:sz w:val="27"/>
          <w:rtl/>
        </w:rPr>
        <w:t>ي هذا القول إلى المشهور</w:t>
      </w:r>
      <w:r w:rsidRPr="00B74AAF">
        <w:rPr>
          <w:sz w:val="27"/>
          <w:vertAlign w:val="superscript"/>
          <w:rtl/>
        </w:rPr>
        <w:t>(</w:t>
      </w:r>
      <w:r w:rsidRPr="00B74AAF">
        <w:rPr>
          <w:rStyle w:val="ac"/>
          <w:sz w:val="27"/>
          <w:rtl/>
        </w:rPr>
        <w:endnoteReference w:id="155"/>
      </w:r>
      <w:r w:rsidRPr="00B74AAF">
        <w:rPr>
          <w:sz w:val="27"/>
          <w:vertAlign w:val="superscript"/>
          <w:rtl/>
        </w:rPr>
        <w:t>)</w:t>
      </w:r>
      <w:r w:rsidRPr="00B74AAF">
        <w:rPr>
          <w:rFonts w:hint="cs"/>
          <w:sz w:val="27"/>
          <w:rtl/>
        </w:rPr>
        <w:t>. والوجه في البطلان</w:t>
      </w:r>
      <w:r w:rsidR="00E34B25" w:rsidRPr="00B74AAF">
        <w:rPr>
          <w:rFonts w:hint="cs"/>
          <w:sz w:val="27"/>
          <w:rtl/>
        </w:rPr>
        <w:t>،</w:t>
      </w:r>
      <w:r w:rsidRPr="00B74AAF">
        <w:rPr>
          <w:rFonts w:hint="cs"/>
          <w:sz w:val="27"/>
          <w:rtl/>
        </w:rPr>
        <w:t xml:space="preserve"> مضافاً </w:t>
      </w:r>
      <w:r w:rsidR="00E34B25" w:rsidRPr="00B74AAF">
        <w:rPr>
          <w:rFonts w:hint="cs"/>
          <w:sz w:val="27"/>
          <w:rtl/>
        </w:rPr>
        <w:t>إلى ال</w:t>
      </w:r>
      <w:r w:rsidRPr="00B74AAF">
        <w:rPr>
          <w:rFonts w:hint="cs"/>
          <w:sz w:val="27"/>
          <w:rtl/>
        </w:rPr>
        <w:t>إجماع</w:t>
      </w:r>
      <w:r w:rsidR="00E34B25" w:rsidRPr="00B74AAF">
        <w:rPr>
          <w:rFonts w:hint="cs"/>
          <w:sz w:val="27"/>
          <w:rtl/>
        </w:rPr>
        <w:t>،</w:t>
      </w:r>
      <w:r w:rsidRPr="00B74AAF">
        <w:rPr>
          <w:rFonts w:hint="cs"/>
          <w:sz w:val="27"/>
          <w:rtl/>
        </w:rPr>
        <w:t xml:space="preserve"> استلزام الوكالة السبيل للكافر على المسلم</w:t>
      </w:r>
      <w:r w:rsidR="00E34B25" w:rsidRPr="00B74AAF">
        <w:rPr>
          <w:rFonts w:hint="cs"/>
          <w:sz w:val="27"/>
          <w:rtl/>
        </w:rPr>
        <w:t xml:space="preserve">، </w:t>
      </w:r>
      <w:r w:rsidRPr="00B74AAF">
        <w:rPr>
          <w:rFonts w:hint="cs"/>
          <w:sz w:val="27"/>
          <w:rtl/>
        </w:rPr>
        <w:t>وذلك مخالف لمقتضى الآية</w:t>
      </w:r>
      <w:r w:rsidR="00E34B25" w:rsidRPr="00B74AAF">
        <w:rPr>
          <w:rFonts w:hint="cs"/>
          <w:sz w:val="27"/>
          <w:rtl/>
        </w:rPr>
        <w:t>،</w:t>
      </w:r>
      <w:r w:rsidRPr="00B74AAF">
        <w:rPr>
          <w:rFonts w:hint="cs"/>
          <w:sz w:val="27"/>
          <w:rtl/>
        </w:rPr>
        <w:t xml:space="preserve"> كما صرّح كثير منهم</w:t>
      </w:r>
      <w:r w:rsidRPr="00B74AAF">
        <w:rPr>
          <w:sz w:val="27"/>
          <w:vertAlign w:val="superscript"/>
          <w:rtl/>
        </w:rPr>
        <w:t>(</w:t>
      </w:r>
      <w:r w:rsidRPr="00B74AAF">
        <w:rPr>
          <w:rStyle w:val="ac"/>
          <w:sz w:val="27"/>
          <w:rtl/>
        </w:rPr>
        <w:endnoteReference w:id="156"/>
      </w:r>
      <w:r w:rsidRPr="00B74AAF">
        <w:rPr>
          <w:sz w:val="27"/>
          <w:vertAlign w:val="superscript"/>
          <w:rtl/>
        </w:rPr>
        <w:t>)</w:t>
      </w:r>
      <w:r w:rsidRPr="00B74AAF">
        <w:rPr>
          <w:rFonts w:hint="cs"/>
          <w:sz w:val="27"/>
          <w:rtl/>
        </w:rPr>
        <w:t>. وهم وإن</w:t>
      </w:r>
      <w:r w:rsidR="00E34B25" w:rsidRPr="00B74AAF">
        <w:rPr>
          <w:rFonts w:hint="cs"/>
          <w:sz w:val="27"/>
          <w:rtl/>
        </w:rPr>
        <w:t>ْ</w:t>
      </w:r>
      <w:r w:rsidRPr="00B74AAF">
        <w:rPr>
          <w:rFonts w:hint="cs"/>
          <w:sz w:val="27"/>
          <w:rtl/>
        </w:rPr>
        <w:t xml:space="preserve"> منعوا من توكيل الكافر الذم</w:t>
      </w:r>
      <w:r w:rsidR="00E34B25" w:rsidRPr="00B74AAF">
        <w:rPr>
          <w:rFonts w:hint="cs"/>
          <w:sz w:val="27"/>
          <w:rtl/>
        </w:rPr>
        <w:t>ّ</w:t>
      </w:r>
      <w:r w:rsidRPr="00B74AAF">
        <w:rPr>
          <w:rFonts w:hint="cs"/>
          <w:sz w:val="27"/>
          <w:rtl/>
        </w:rPr>
        <w:t>ي إلا</w:t>
      </w:r>
      <w:r w:rsidR="00E34B25" w:rsidRPr="00B74AAF">
        <w:rPr>
          <w:rFonts w:hint="cs"/>
          <w:sz w:val="27"/>
          <w:rtl/>
        </w:rPr>
        <w:t>ّ</w:t>
      </w:r>
      <w:r w:rsidRPr="00B74AAF">
        <w:rPr>
          <w:rFonts w:hint="cs"/>
          <w:sz w:val="27"/>
          <w:rtl/>
        </w:rPr>
        <w:t xml:space="preserve"> أنه يعمّ غيره أيضاً بطريق أ</w:t>
      </w:r>
      <w:r w:rsidR="00E34B25" w:rsidRPr="00B74AAF">
        <w:rPr>
          <w:rFonts w:hint="cs"/>
          <w:sz w:val="27"/>
          <w:rtl/>
        </w:rPr>
        <w:t>َ</w:t>
      </w:r>
      <w:r w:rsidRPr="00B74AAF">
        <w:rPr>
          <w:rFonts w:hint="cs"/>
          <w:sz w:val="27"/>
          <w:rtl/>
        </w:rPr>
        <w:t>و</w:t>
      </w:r>
      <w:r w:rsidR="00E34B25" w:rsidRPr="00B74AAF">
        <w:rPr>
          <w:rFonts w:hint="cs"/>
          <w:sz w:val="27"/>
          <w:rtl/>
        </w:rPr>
        <w:t>ْ</w:t>
      </w:r>
      <w:r w:rsidRPr="00B74AAF">
        <w:rPr>
          <w:rFonts w:hint="cs"/>
          <w:sz w:val="27"/>
          <w:rtl/>
        </w:rPr>
        <w:t>لى. وفي المقابل هناك م</w:t>
      </w:r>
      <w:r w:rsidR="00E34B25" w:rsidRPr="00B74AAF">
        <w:rPr>
          <w:rFonts w:hint="cs"/>
          <w:sz w:val="27"/>
          <w:rtl/>
        </w:rPr>
        <w:t>َ</w:t>
      </w:r>
      <w:r w:rsidRPr="00B74AAF">
        <w:rPr>
          <w:rFonts w:hint="cs"/>
          <w:sz w:val="27"/>
          <w:rtl/>
        </w:rPr>
        <w:t>ن</w:t>
      </w:r>
      <w:r w:rsidR="00E34B25" w:rsidRPr="00B74AAF">
        <w:rPr>
          <w:rFonts w:hint="cs"/>
          <w:sz w:val="27"/>
          <w:rtl/>
        </w:rPr>
        <w:t>ْ</w:t>
      </w:r>
      <w:r w:rsidRPr="00B74AAF">
        <w:rPr>
          <w:rFonts w:hint="cs"/>
          <w:sz w:val="27"/>
          <w:rtl/>
        </w:rPr>
        <w:t xml:space="preserve"> أجاز وكالة الذم</w:t>
      </w:r>
      <w:r w:rsidR="00E34B25" w:rsidRPr="00B74AAF">
        <w:rPr>
          <w:rFonts w:hint="cs"/>
          <w:sz w:val="27"/>
          <w:rtl/>
        </w:rPr>
        <w:t>ّ</w:t>
      </w:r>
      <w:r w:rsidRPr="00B74AAF">
        <w:rPr>
          <w:rFonts w:hint="cs"/>
          <w:sz w:val="27"/>
          <w:rtl/>
        </w:rPr>
        <w:t>ي في الصورتين المذكورتين مطلقاً</w:t>
      </w:r>
      <w:r w:rsidR="00E34B25" w:rsidRPr="00B74AAF">
        <w:rPr>
          <w:rFonts w:hint="cs"/>
          <w:sz w:val="27"/>
          <w:rtl/>
        </w:rPr>
        <w:t>،</w:t>
      </w:r>
      <w:r w:rsidRPr="00B74AAF">
        <w:rPr>
          <w:rFonts w:hint="cs"/>
          <w:sz w:val="27"/>
          <w:rtl/>
        </w:rPr>
        <w:t xml:space="preserve"> من دون تفصيل</w:t>
      </w:r>
      <w:r w:rsidRPr="00B74AAF">
        <w:rPr>
          <w:sz w:val="27"/>
          <w:vertAlign w:val="superscript"/>
          <w:rtl/>
        </w:rPr>
        <w:t>(</w:t>
      </w:r>
      <w:r w:rsidRPr="00B74AAF">
        <w:rPr>
          <w:rStyle w:val="ac"/>
          <w:sz w:val="27"/>
          <w:rtl/>
        </w:rPr>
        <w:endnoteReference w:id="157"/>
      </w:r>
      <w:r w:rsidRPr="00B74AAF">
        <w:rPr>
          <w:sz w:val="27"/>
          <w:vertAlign w:val="superscript"/>
          <w:rtl/>
        </w:rPr>
        <w:t>)</w:t>
      </w:r>
      <w:r w:rsidRPr="00B74AAF">
        <w:rPr>
          <w:rFonts w:hint="cs"/>
          <w:sz w:val="27"/>
          <w:rtl/>
        </w:rPr>
        <w:t>. كما منع السيد اليزدي من صدق السبيل في جميع هذه الفروض</w:t>
      </w:r>
      <w:r w:rsidR="00E34B25" w:rsidRPr="00B74AAF">
        <w:rPr>
          <w:rFonts w:hint="cs"/>
          <w:sz w:val="27"/>
          <w:rtl/>
        </w:rPr>
        <w:t>،</w:t>
      </w:r>
      <w:r w:rsidRPr="00B74AAF">
        <w:rPr>
          <w:rFonts w:hint="cs"/>
          <w:sz w:val="27"/>
          <w:rtl/>
        </w:rPr>
        <w:t xml:space="preserve"> والتزم بالجواز، ولكنه قال</w:t>
      </w:r>
      <w:r w:rsidR="00E34B25" w:rsidRPr="00B74AAF">
        <w:rPr>
          <w:rFonts w:hint="cs"/>
          <w:sz w:val="27"/>
          <w:rtl/>
        </w:rPr>
        <w:t>:</w:t>
      </w:r>
      <w:r w:rsidRPr="00B74AAF">
        <w:rPr>
          <w:rFonts w:hint="cs"/>
          <w:sz w:val="27"/>
          <w:rtl/>
        </w:rPr>
        <w:t xml:space="preserve"> إن</w:t>
      </w:r>
      <w:r w:rsidR="00E34B25" w:rsidRPr="00B74AAF">
        <w:rPr>
          <w:rFonts w:hint="cs"/>
          <w:sz w:val="27"/>
          <w:rtl/>
        </w:rPr>
        <w:t>ْ</w:t>
      </w:r>
      <w:r w:rsidRPr="00B74AAF">
        <w:rPr>
          <w:rFonts w:hint="cs"/>
          <w:sz w:val="27"/>
          <w:rtl/>
        </w:rPr>
        <w:t xml:space="preserve"> كان و</w:t>
      </w:r>
      <w:r w:rsidR="00221B4E" w:rsidRPr="00B74AAF">
        <w:rPr>
          <w:rFonts w:hint="cs"/>
          <w:sz w:val="27"/>
          <w:rtl/>
        </w:rPr>
        <w:t>لا بُدَّ</w:t>
      </w:r>
      <w:r w:rsidRPr="00B74AAF">
        <w:rPr>
          <w:rFonts w:hint="cs"/>
          <w:sz w:val="27"/>
          <w:rtl/>
        </w:rPr>
        <w:t xml:space="preserve"> من المنع ف</w:t>
      </w:r>
      <w:r w:rsidR="00221B4E" w:rsidRPr="00B74AAF">
        <w:rPr>
          <w:rFonts w:hint="cs"/>
          <w:sz w:val="27"/>
          <w:rtl/>
        </w:rPr>
        <w:t>لا بُدَّ</w:t>
      </w:r>
      <w:r w:rsidRPr="00B74AAF">
        <w:rPr>
          <w:rFonts w:hint="cs"/>
          <w:sz w:val="27"/>
          <w:rtl/>
        </w:rPr>
        <w:t xml:space="preserve"> من التفصيل بين الموارد التي تكون الوكالة فيها استيفاءً للحق</w:t>
      </w:r>
      <w:r w:rsidR="00916A78" w:rsidRPr="00B74AAF">
        <w:rPr>
          <w:rFonts w:hint="cs"/>
          <w:sz w:val="27"/>
          <w:rtl/>
        </w:rPr>
        <w:t>ّ</w:t>
      </w:r>
      <w:r w:rsidRPr="00B74AAF">
        <w:rPr>
          <w:rFonts w:hint="cs"/>
          <w:sz w:val="27"/>
          <w:rtl/>
        </w:rPr>
        <w:t xml:space="preserve"> وبين الموارد الأخرى التي يتحق</w:t>
      </w:r>
      <w:r w:rsidR="00916A78" w:rsidRPr="00B74AAF">
        <w:rPr>
          <w:rFonts w:hint="cs"/>
          <w:sz w:val="27"/>
          <w:rtl/>
        </w:rPr>
        <w:t>ّ</w:t>
      </w:r>
      <w:r w:rsidRPr="00B74AAF">
        <w:rPr>
          <w:rFonts w:hint="cs"/>
          <w:sz w:val="27"/>
          <w:rtl/>
        </w:rPr>
        <w:t>ق فيها السبيل للكافر على المسلم، كما في الدعاو</w:t>
      </w:r>
      <w:r w:rsidR="00916A78" w:rsidRPr="00B74AAF">
        <w:rPr>
          <w:rFonts w:hint="cs"/>
          <w:sz w:val="27"/>
          <w:rtl/>
        </w:rPr>
        <w:t>ى</w:t>
      </w:r>
      <w:r w:rsidRPr="00B74AAF">
        <w:rPr>
          <w:rFonts w:hint="cs"/>
          <w:sz w:val="27"/>
          <w:rtl/>
        </w:rPr>
        <w:t xml:space="preserve"> التي ي</w:t>
      </w:r>
      <w:r w:rsidR="00916A78" w:rsidRPr="00B74AAF">
        <w:rPr>
          <w:rFonts w:hint="cs"/>
          <w:sz w:val="27"/>
          <w:rtl/>
        </w:rPr>
        <w:t>ُ</w:t>
      </w:r>
      <w:r w:rsidRPr="00B74AAF">
        <w:rPr>
          <w:rFonts w:hint="cs"/>
          <w:sz w:val="27"/>
          <w:rtl/>
        </w:rPr>
        <w:t>راد إثباتها بالمرافعة، فمنعها في الفرض الثاني دون الأو</w:t>
      </w:r>
      <w:r w:rsidR="00916A78" w:rsidRPr="00B74AAF">
        <w:rPr>
          <w:rFonts w:hint="cs"/>
          <w:sz w:val="27"/>
          <w:rtl/>
        </w:rPr>
        <w:t>ّ</w:t>
      </w:r>
      <w:r w:rsidRPr="00B74AAF">
        <w:rPr>
          <w:rFonts w:hint="cs"/>
          <w:sz w:val="27"/>
          <w:rtl/>
        </w:rPr>
        <w:t>ل؛ وذلك باعتباره القدر المتيق</w:t>
      </w:r>
      <w:r w:rsidR="00916A78" w:rsidRPr="00B74AAF">
        <w:rPr>
          <w:rFonts w:hint="cs"/>
          <w:sz w:val="27"/>
          <w:rtl/>
        </w:rPr>
        <w:t>ّ</w:t>
      </w:r>
      <w:r w:rsidRPr="00B74AAF">
        <w:rPr>
          <w:rFonts w:hint="cs"/>
          <w:sz w:val="27"/>
          <w:rtl/>
        </w:rPr>
        <w:t>ن من الإجماع والآية، كما أن القدر المتيق</w:t>
      </w:r>
      <w:r w:rsidR="00916A78" w:rsidRPr="00B74AAF">
        <w:rPr>
          <w:rFonts w:hint="cs"/>
          <w:sz w:val="27"/>
          <w:rtl/>
        </w:rPr>
        <w:t>ّ</w:t>
      </w:r>
      <w:r w:rsidRPr="00B74AAF">
        <w:rPr>
          <w:rFonts w:hint="cs"/>
          <w:sz w:val="27"/>
          <w:rtl/>
        </w:rPr>
        <w:t>ن منهما في نظره هو الحرمة التكليفية</w:t>
      </w:r>
      <w:r w:rsidR="00916A78" w:rsidRPr="00B74AAF">
        <w:rPr>
          <w:rFonts w:hint="cs"/>
          <w:sz w:val="27"/>
          <w:rtl/>
        </w:rPr>
        <w:t>،</w:t>
      </w:r>
      <w:r w:rsidRPr="00B74AAF">
        <w:rPr>
          <w:rFonts w:hint="cs"/>
          <w:sz w:val="27"/>
          <w:rtl/>
        </w:rPr>
        <w:t xml:space="preserve"> لا بطلان الوكالة</w:t>
      </w:r>
      <w:r w:rsidRPr="00B74AAF">
        <w:rPr>
          <w:sz w:val="27"/>
          <w:vertAlign w:val="superscript"/>
          <w:rtl/>
        </w:rPr>
        <w:t>(</w:t>
      </w:r>
      <w:r w:rsidRPr="00B74AAF">
        <w:rPr>
          <w:rStyle w:val="ac"/>
          <w:sz w:val="27"/>
          <w:rtl/>
        </w:rPr>
        <w:endnoteReference w:id="158"/>
      </w:r>
      <w:r w:rsidRPr="00B74AAF">
        <w:rPr>
          <w:sz w:val="27"/>
          <w:vertAlign w:val="superscript"/>
          <w:rtl/>
        </w:rPr>
        <w:t>)</w:t>
      </w:r>
      <w:r w:rsidRPr="00B74AAF">
        <w:rPr>
          <w:rFonts w:hint="cs"/>
          <w:sz w:val="27"/>
          <w:rtl/>
        </w:rPr>
        <w:t xml:space="preserve">. وأشكل عليهم </w:t>
      </w:r>
      <w:r w:rsidR="00916A78" w:rsidRPr="00B74AAF">
        <w:rPr>
          <w:rFonts w:hint="cs"/>
          <w:sz w:val="27"/>
          <w:rtl/>
        </w:rPr>
        <w:t>أ</w:t>
      </w:r>
      <w:r w:rsidRPr="00B74AAF">
        <w:rPr>
          <w:rFonts w:hint="cs"/>
          <w:sz w:val="27"/>
          <w:rtl/>
        </w:rPr>
        <w:t>يضاً</w:t>
      </w:r>
      <w:r w:rsidR="00916A78" w:rsidRPr="00B74AAF">
        <w:rPr>
          <w:rFonts w:hint="cs"/>
          <w:sz w:val="27"/>
          <w:rtl/>
        </w:rPr>
        <w:t>،</w:t>
      </w:r>
      <w:r w:rsidRPr="00B74AAF">
        <w:rPr>
          <w:rFonts w:hint="cs"/>
          <w:sz w:val="27"/>
          <w:rtl/>
        </w:rPr>
        <w:t xml:space="preserve"> مضافاً </w:t>
      </w:r>
      <w:r w:rsidR="00916A78" w:rsidRPr="00B74AAF">
        <w:rPr>
          <w:rFonts w:hint="cs"/>
          <w:sz w:val="27"/>
          <w:rtl/>
        </w:rPr>
        <w:t xml:space="preserve">إلى </w:t>
      </w:r>
      <w:r w:rsidRPr="00B74AAF">
        <w:rPr>
          <w:rFonts w:hint="cs"/>
          <w:sz w:val="27"/>
          <w:rtl/>
        </w:rPr>
        <w:t>عدم صدق السبيل في التوكيل، أنه لو التزمنا بالمنع للزم محذور</w:t>
      </w:r>
      <w:r w:rsidR="005E6DAC">
        <w:rPr>
          <w:rFonts w:hint="cs"/>
          <w:sz w:val="27"/>
          <w:rtl/>
        </w:rPr>
        <w:t>ٌ</w:t>
      </w:r>
      <w:r w:rsidRPr="00B74AAF">
        <w:rPr>
          <w:rFonts w:hint="cs"/>
          <w:sz w:val="27"/>
          <w:rtl/>
        </w:rPr>
        <w:t xml:space="preserve"> من ذلك، وهو لزوم المنع من مطالبة الذم</w:t>
      </w:r>
      <w:r w:rsidR="00916A78" w:rsidRPr="00B74AAF">
        <w:rPr>
          <w:rFonts w:hint="cs"/>
          <w:sz w:val="27"/>
          <w:rtl/>
        </w:rPr>
        <w:t>ّ</w:t>
      </w:r>
      <w:r w:rsidRPr="00B74AAF">
        <w:rPr>
          <w:rFonts w:hint="cs"/>
          <w:sz w:val="27"/>
          <w:rtl/>
        </w:rPr>
        <w:t>ي بنفسه أخذ دينه أو حق</w:t>
      </w:r>
      <w:r w:rsidR="00916A78" w:rsidRPr="00B74AAF">
        <w:rPr>
          <w:rFonts w:hint="cs"/>
          <w:sz w:val="27"/>
          <w:rtl/>
        </w:rPr>
        <w:t>ّ</w:t>
      </w:r>
      <w:r w:rsidRPr="00B74AAF">
        <w:rPr>
          <w:rFonts w:hint="cs"/>
          <w:sz w:val="27"/>
          <w:rtl/>
        </w:rPr>
        <w:t>ه من المسلم فيما لو ك</w:t>
      </w:r>
      <w:r w:rsidR="00916A78" w:rsidRPr="00B74AAF">
        <w:rPr>
          <w:rFonts w:hint="cs"/>
          <w:sz w:val="27"/>
          <w:rtl/>
        </w:rPr>
        <w:t>ا</w:t>
      </w:r>
      <w:r w:rsidRPr="00B74AAF">
        <w:rPr>
          <w:rFonts w:hint="cs"/>
          <w:sz w:val="27"/>
          <w:rtl/>
        </w:rPr>
        <w:t>ن له حق</w:t>
      </w:r>
      <w:r w:rsidR="00916A78" w:rsidRPr="00B74AAF">
        <w:rPr>
          <w:rFonts w:hint="cs"/>
          <w:sz w:val="27"/>
          <w:rtl/>
        </w:rPr>
        <w:t>ّ</w:t>
      </w:r>
      <w:r w:rsidR="005E6DAC">
        <w:rPr>
          <w:rFonts w:hint="cs"/>
          <w:sz w:val="27"/>
          <w:rtl/>
        </w:rPr>
        <w:t>ٌ</w:t>
      </w:r>
      <w:r w:rsidRPr="00B74AAF">
        <w:rPr>
          <w:rFonts w:hint="cs"/>
          <w:sz w:val="27"/>
          <w:rtl/>
        </w:rPr>
        <w:t xml:space="preserve"> أو د</w:t>
      </w:r>
      <w:r w:rsidR="005E6DAC">
        <w:rPr>
          <w:rFonts w:hint="cs"/>
          <w:sz w:val="27"/>
          <w:rtl/>
        </w:rPr>
        <w:t>َ</w:t>
      </w:r>
      <w:r w:rsidRPr="00B74AAF">
        <w:rPr>
          <w:rFonts w:hint="cs"/>
          <w:sz w:val="27"/>
          <w:rtl/>
        </w:rPr>
        <w:t>ي</w:t>
      </w:r>
      <w:r w:rsidR="005E6DAC">
        <w:rPr>
          <w:rFonts w:hint="cs"/>
          <w:sz w:val="27"/>
          <w:rtl/>
        </w:rPr>
        <w:t>ْ</w:t>
      </w:r>
      <w:r w:rsidRPr="00B74AAF">
        <w:rPr>
          <w:rFonts w:hint="cs"/>
          <w:sz w:val="27"/>
          <w:rtl/>
        </w:rPr>
        <w:t>ن، مع أنه لا إشكال في الجواز</w:t>
      </w:r>
      <w:r w:rsidR="00916A78" w:rsidRPr="00B74AAF">
        <w:rPr>
          <w:rFonts w:hint="cs"/>
          <w:sz w:val="27"/>
          <w:rtl/>
        </w:rPr>
        <w:t>؛</w:t>
      </w:r>
      <w:r w:rsidRPr="00B74AAF">
        <w:rPr>
          <w:rFonts w:hint="cs"/>
          <w:sz w:val="27"/>
          <w:rtl/>
        </w:rPr>
        <w:t xml:space="preserve"> كي لا يجب عليه أن يوكل المسلم. </w:t>
      </w:r>
    </w:p>
    <w:p w:rsidR="0049373A" w:rsidRPr="00B74AAF" w:rsidRDefault="0049373A" w:rsidP="005445DC">
      <w:pPr>
        <w:rPr>
          <w:b/>
          <w:bCs/>
          <w:sz w:val="27"/>
          <w:rtl/>
        </w:rPr>
      </w:pPr>
      <w:r w:rsidRPr="00B74AAF">
        <w:rPr>
          <w:rFonts w:hint="cs"/>
          <w:b/>
          <w:bCs/>
          <w:sz w:val="27"/>
          <w:rtl/>
        </w:rPr>
        <w:t>ويمكن أن يلاحظ على ما أفيد</w:t>
      </w:r>
      <w:r w:rsidR="00916A78" w:rsidRPr="00B74AAF">
        <w:rPr>
          <w:rFonts w:hint="cs"/>
          <w:b/>
          <w:bCs/>
          <w:sz w:val="27"/>
          <w:rtl/>
        </w:rPr>
        <w:t>:</w:t>
      </w:r>
    </w:p>
    <w:p w:rsidR="0049373A" w:rsidRPr="00B74AAF" w:rsidRDefault="0049373A" w:rsidP="005445DC">
      <w:pPr>
        <w:rPr>
          <w:sz w:val="27"/>
          <w:rtl/>
        </w:rPr>
      </w:pPr>
      <w:r w:rsidRPr="00B74AAF">
        <w:rPr>
          <w:rFonts w:hint="cs"/>
          <w:b/>
          <w:bCs/>
          <w:sz w:val="27"/>
          <w:rtl/>
        </w:rPr>
        <w:t>أو</w:t>
      </w:r>
      <w:r w:rsidR="00916A78" w:rsidRPr="00B74AAF">
        <w:rPr>
          <w:rFonts w:hint="cs"/>
          <w:b/>
          <w:bCs/>
          <w:sz w:val="27"/>
          <w:rtl/>
        </w:rPr>
        <w:t>ّ</w:t>
      </w:r>
      <w:r w:rsidRPr="00B74AAF">
        <w:rPr>
          <w:rFonts w:hint="cs"/>
          <w:b/>
          <w:bCs/>
          <w:sz w:val="27"/>
          <w:rtl/>
        </w:rPr>
        <w:t xml:space="preserve">لاً: </w:t>
      </w:r>
      <w:r w:rsidR="00916A78" w:rsidRPr="00B74AAF">
        <w:rPr>
          <w:rFonts w:hint="cs"/>
          <w:sz w:val="27"/>
          <w:rtl/>
        </w:rPr>
        <w:t>إ</w:t>
      </w:r>
      <w:r w:rsidRPr="00B74AAF">
        <w:rPr>
          <w:rFonts w:hint="cs"/>
          <w:sz w:val="27"/>
          <w:rtl/>
        </w:rPr>
        <w:t>نه لا مجال لل</w:t>
      </w:r>
      <w:r w:rsidR="00916A78" w:rsidRPr="00B74AAF">
        <w:rPr>
          <w:rFonts w:hint="cs"/>
          <w:sz w:val="27"/>
          <w:rtl/>
        </w:rPr>
        <w:t>ا</w:t>
      </w:r>
      <w:r w:rsidRPr="00B74AAF">
        <w:rPr>
          <w:rFonts w:hint="cs"/>
          <w:sz w:val="27"/>
          <w:rtl/>
        </w:rPr>
        <w:t>ستدلال بالإجماع</w:t>
      </w:r>
      <w:r w:rsidR="00916A78" w:rsidRPr="00B74AAF">
        <w:rPr>
          <w:rFonts w:hint="cs"/>
          <w:sz w:val="27"/>
          <w:rtl/>
        </w:rPr>
        <w:t>؛</w:t>
      </w:r>
      <w:r w:rsidRPr="00B74AAF">
        <w:rPr>
          <w:rFonts w:hint="cs"/>
          <w:sz w:val="27"/>
          <w:rtl/>
        </w:rPr>
        <w:t xml:space="preserve"> لاحتمال مدركيته. ومن الملاحظ أن الشهيد الثاني قد فهم من عبارة المحقق الحل</w:t>
      </w:r>
      <w:r w:rsidR="00916A78" w:rsidRPr="00B74AAF">
        <w:rPr>
          <w:rFonts w:hint="cs"/>
          <w:sz w:val="27"/>
          <w:rtl/>
        </w:rPr>
        <w:t>ّ</w:t>
      </w:r>
      <w:r w:rsidRPr="00B74AAF">
        <w:rPr>
          <w:rFonts w:hint="cs"/>
          <w:sz w:val="27"/>
          <w:rtl/>
        </w:rPr>
        <w:t xml:space="preserve">ي أن المقصود من المشهور ما كان في مقابل القول غير المشهور؛ حيث قال تعليقاً على حكم صور توكيل الذمي: </w:t>
      </w:r>
      <w:r w:rsidRPr="00B74AAF">
        <w:rPr>
          <w:rFonts w:hint="eastAsia"/>
          <w:sz w:val="24"/>
          <w:szCs w:val="24"/>
          <w:rtl/>
        </w:rPr>
        <w:t>«</w:t>
      </w:r>
      <w:r w:rsidRPr="00B74AAF">
        <w:rPr>
          <w:rFonts w:hint="cs"/>
          <w:sz w:val="27"/>
          <w:rtl/>
        </w:rPr>
        <w:t xml:space="preserve">فمنها صورتان لا تصحّ الوكالة فيهما عندنا، وهما ما نسب المصنّف الحكم فيهما إلى المشهور، وفي التذكرة </w:t>
      </w:r>
      <w:r w:rsidR="00916A78" w:rsidRPr="00B74AAF">
        <w:rPr>
          <w:rFonts w:hint="cs"/>
          <w:sz w:val="27"/>
          <w:rtl/>
        </w:rPr>
        <w:t>ا</w:t>
      </w:r>
      <w:r w:rsidRPr="00B74AAF">
        <w:rPr>
          <w:rFonts w:hint="cs"/>
          <w:sz w:val="27"/>
          <w:rtl/>
        </w:rPr>
        <w:t>دّعى الإجماع عليهما، وهما</w:t>
      </w:r>
      <w:r w:rsidR="00916A78" w:rsidRPr="00B74AAF">
        <w:rPr>
          <w:rFonts w:hint="cs"/>
          <w:sz w:val="27"/>
          <w:rtl/>
        </w:rPr>
        <w:t>:</w:t>
      </w:r>
      <w:r w:rsidRPr="00B74AAF">
        <w:rPr>
          <w:rFonts w:hint="cs"/>
          <w:sz w:val="27"/>
          <w:rtl/>
        </w:rPr>
        <w:t xml:space="preserve"> وكالة الكافر على المسلم لكافرٍ أو مسلم...</w:t>
      </w:r>
      <w:r w:rsidRPr="00B74AAF">
        <w:rPr>
          <w:rFonts w:hint="eastAsia"/>
          <w:sz w:val="24"/>
          <w:szCs w:val="24"/>
          <w:rtl/>
        </w:rPr>
        <w:t>»</w:t>
      </w:r>
      <w:r w:rsidRPr="00B74AAF">
        <w:rPr>
          <w:sz w:val="27"/>
          <w:vertAlign w:val="superscript"/>
          <w:rtl/>
        </w:rPr>
        <w:t>(</w:t>
      </w:r>
      <w:r w:rsidRPr="00B74AAF">
        <w:rPr>
          <w:rStyle w:val="ac"/>
          <w:sz w:val="27"/>
          <w:rtl/>
        </w:rPr>
        <w:endnoteReference w:id="159"/>
      </w:r>
      <w:r w:rsidRPr="00B74AAF">
        <w:rPr>
          <w:sz w:val="27"/>
          <w:vertAlign w:val="superscript"/>
          <w:rtl/>
        </w:rPr>
        <w:t>)</w:t>
      </w:r>
      <w:r w:rsidRPr="00B74AAF">
        <w:rPr>
          <w:rFonts w:hint="cs"/>
          <w:sz w:val="27"/>
          <w:rtl/>
        </w:rPr>
        <w:t>. وهذا اشتباه</w:t>
      </w:r>
      <w:r w:rsidR="00916A78" w:rsidRPr="00B74AAF">
        <w:rPr>
          <w:rFonts w:hint="cs"/>
          <w:sz w:val="27"/>
          <w:rtl/>
        </w:rPr>
        <w:t>ٌ</w:t>
      </w:r>
      <w:r w:rsidRPr="00B74AAF">
        <w:rPr>
          <w:rFonts w:hint="cs"/>
          <w:sz w:val="27"/>
          <w:rtl/>
        </w:rPr>
        <w:t xml:space="preserve"> منه</w:t>
      </w:r>
      <w:r w:rsidR="005445DC" w:rsidRPr="00AC4DE2">
        <w:rPr>
          <w:rFonts w:cs="Mosawi" w:hint="cs"/>
          <w:sz w:val="22"/>
          <w:szCs w:val="22"/>
          <w:rtl/>
        </w:rPr>
        <w:t>&amp;</w:t>
      </w:r>
      <w:r w:rsidR="00916A78" w:rsidRPr="00B74AAF">
        <w:rPr>
          <w:rFonts w:hint="cs"/>
          <w:sz w:val="27"/>
          <w:rtl/>
        </w:rPr>
        <w:t>؛</w:t>
      </w:r>
      <w:r w:rsidRPr="00B74AAF">
        <w:rPr>
          <w:rFonts w:hint="cs"/>
          <w:sz w:val="27"/>
          <w:rtl/>
        </w:rPr>
        <w:t xml:space="preserve"> لأن </w:t>
      </w:r>
      <w:r w:rsidR="001B389B" w:rsidRPr="00B74AAF">
        <w:rPr>
          <w:rFonts w:hint="cs"/>
          <w:sz w:val="27"/>
          <w:rtl/>
        </w:rPr>
        <w:t>عبارة المحقق الحل</w:t>
      </w:r>
      <w:r w:rsidR="005E6DAC">
        <w:rPr>
          <w:rFonts w:hint="cs"/>
          <w:sz w:val="27"/>
          <w:rtl/>
        </w:rPr>
        <w:t>ّ</w:t>
      </w:r>
      <w:r w:rsidR="001B389B" w:rsidRPr="00B74AAF">
        <w:rPr>
          <w:rFonts w:hint="cs"/>
          <w:sz w:val="27"/>
          <w:rtl/>
        </w:rPr>
        <w:t xml:space="preserve">ي ـ وهي كما يلي: </w:t>
      </w:r>
      <w:r w:rsidR="001B389B" w:rsidRPr="00B74AAF">
        <w:rPr>
          <w:rFonts w:hint="eastAsia"/>
          <w:sz w:val="24"/>
          <w:szCs w:val="24"/>
          <w:rtl/>
        </w:rPr>
        <w:t>«</w:t>
      </w:r>
      <w:r w:rsidR="001B389B" w:rsidRPr="00B74AAF">
        <w:rPr>
          <w:rFonts w:hint="cs"/>
          <w:sz w:val="27"/>
          <w:rtl/>
        </w:rPr>
        <w:t>ولا يتوكّل الذمي على المسلم للذمّي، ولا للمسلم، على القول المشهور</w:t>
      </w:r>
      <w:r w:rsidR="001B389B" w:rsidRPr="00B74AAF">
        <w:rPr>
          <w:rFonts w:hint="eastAsia"/>
          <w:sz w:val="24"/>
          <w:szCs w:val="24"/>
          <w:rtl/>
        </w:rPr>
        <w:t>»</w:t>
      </w:r>
      <w:r w:rsidR="001B389B" w:rsidRPr="00B74AAF">
        <w:rPr>
          <w:sz w:val="27"/>
          <w:vertAlign w:val="superscript"/>
          <w:rtl/>
        </w:rPr>
        <w:t>(</w:t>
      </w:r>
      <w:r w:rsidR="001B389B" w:rsidRPr="00B74AAF">
        <w:rPr>
          <w:rStyle w:val="ac"/>
          <w:sz w:val="27"/>
          <w:rtl/>
        </w:rPr>
        <w:endnoteReference w:id="160"/>
      </w:r>
      <w:r w:rsidR="001B389B" w:rsidRPr="00B74AAF">
        <w:rPr>
          <w:sz w:val="27"/>
          <w:vertAlign w:val="superscript"/>
          <w:rtl/>
        </w:rPr>
        <w:t>)</w:t>
      </w:r>
      <w:r w:rsidR="001B389B" w:rsidRPr="00B74AAF">
        <w:rPr>
          <w:rFonts w:hint="cs"/>
          <w:sz w:val="27"/>
          <w:rtl/>
        </w:rPr>
        <w:t xml:space="preserve"> ـ </w:t>
      </w:r>
      <w:r w:rsidRPr="00B74AAF">
        <w:rPr>
          <w:rFonts w:hint="cs"/>
          <w:sz w:val="27"/>
          <w:rtl/>
        </w:rPr>
        <w:t>ظاهرة</w:t>
      </w:r>
      <w:r w:rsidR="001B389B" w:rsidRPr="00B74AAF">
        <w:rPr>
          <w:rFonts w:hint="cs"/>
          <w:sz w:val="27"/>
          <w:rtl/>
        </w:rPr>
        <w:t>ٌ</w:t>
      </w:r>
      <w:r w:rsidRPr="00B74AAF">
        <w:rPr>
          <w:rFonts w:hint="cs"/>
          <w:sz w:val="27"/>
          <w:rtl/>
        </w:rPr>
        <w:t xml:space="preserve"> في أن مقصود</w:t>
      </w:r>
      <w:r w:rsidR="00916A78" w:rsidRPr="00B74AAF">
        <w:rPr>
          <w:rFonts w:hint="cs"/>
          <w:sz w:val="27"/>
          <w:rtl/>
        </w:rPr>
        <w:t>َ</w:t>
      </w:r>
      <w:r w:rsidRPr="00B74AAF">
        <w:rPr>
          <w:rFonts w:hint="cs"/>
          <w:sz w:val="27"/>
          <w:rtl/>
        </w:rPr>
        <w:t>ه من المشهور القول</w:t>
      </w:r>
      <w:r w:rsidR="00916A78" w:rsidRPr="00B74AAF">
        <w:rPr>
          <w:rFonts w:hint="cs"/>
          <w:sz w:val="27"/>
          <w:rtl/>
        </w:rPr>
        <w:t>ُ</w:t>
      </w:r>
      <w:r w:rsidRPr="00B74AAF">
        <w:rPr>
          <w:rFonts w:hint="cs"/>
          <w:sz w:val="27"/>
          <w:rtl/>
        </w:rPr>
        <w:t xml:space="preserve"> المعروف، وهذا الإطلاق ليس بعزيز</w:t>
      </w:r>
      <w:r w:rsidR="00916A78" w:rsidRPr="00B74AAF">
        <w:rPr>
          <w:rFonts w:hint="cs"/>
          <w:sz w:val="27"/>
          <w:rtl/>
        </w:rPr>
        <w:t>ٍ</w:t>
      </w:r>
      <w:r w:rsidRPr="00B74AAF">
        <w:rPr>
          <w:rFonts w:hint="cs"/>
          <w:sz w:val="27"/>
          <w:rtl/>
        </w:rPr>
        <w:t xml:space="preserve"> في كلمات الفقهاء</w:t>
      </w:r>
      <w:r w:rsidR="00916A78" w:rsidRPr="00B74AAF">
        <w:rPr>
          <w:rFonts w:hint="cs"/>
          <w:sz w:val="27"/>
          <w:rtl/>
        </w:rPr>
        <w:t>،</w:t>
      </w:r>
      <w:r w:rsidRPr="00B74AAF">
        <w:rPr>
          <w:rFonts w:hint="cs"/>
          <w:sz w:val="27"/>
          <w:rtl/>
        </w:rPr>
        <w:t xml:space="preserve"> كما يظهر لم</w:t>
      </w:r>
      <w:r w:rsidR="00916A78" w:rsidRPr="00B74AAF">
        <w:rPr>
          <w:rFonts w:hint="cs"/>
          <w:sz w:val="27"/>
          <w:rtl/>
        </w:rPr>
        <w:t>َ</w:t>
      </w:r>
      <w:r w:rsidRPr="00B74AAF">
        <w:rPr>
          <w:rFonts w:hint="cs"/>
          <w:sz w:val="27"/>
          <w:rtl/>
        </w:rPr>
        <w:t>ن</w:t>
      </w:r>
      <w:r w:rsidR="00916A78" w:rsidRPr="00B74AAF">
        <w:rPr>
          <w:rFonts w:hint="cs"/>
          <w:sz w:val="27"/>
          <w:rtl/>
        </w:rPr>
        <w:t>ْ</w:t>
      </w:r>
      <w:r w:rsidRPr="00B74AAF">
        <w:rPr>
          <w:rFonts w:hint="cs"/>
          <w:sz w:val="27"/>
          <w:rtl/>
        </w:rPr>
        <w:t xml:space="preserve"> تتب</w:t>
      </w:r>
      <w:r w:rsidR="00916A78" w:rsidRPr="00B74AAF">
        <w:rPr>
          <w:rFonts w:hint="cs"/>
          <w:sz w:val="27"/>
          <w:rtl/>
        </w:rPr>
        <w:t>َّ</w:t>
      </w:r>
      <w:r w:rsidRPr="00B74AAF">
        <w:rPr>
          <w:rFonts w:hint="cs"/>
          <w:sz w:val="27"/>
          <w:rtl/>
        </w:rPr>
        <w:t>ع كلماتهم</w:t>
      </w:r>
      <w:r w:rsidR="001B389B" w:rsidRPr="00B74AAF">
        <w:rPr>
          <w:rFonts w:hint="cs"/>
          <w:sz w:val="27"/>
          <w:rtl/>
        </w:rPr>
        <w:t>،</w:t>
      </w:r>
      <w:r w:rsidRPr="00B74AAF">
        <w:rPr>
          <w:rFonts w:hint="cs"/>
          <w:sz w:val="27"/>
          <w:rtl/>
        </w:rPr>
        <w:t xml:space="preserve"> وخاص</w:t>
      </w:r>
      <w:r w:rsidR="00916A78" w:rsidRPr="00B74AAF">
        <w:rPr>
          <w:rFonts w:hint="cs"/>
          <w:sz w:val="27"/>
          <w:rtl/>
        </w:rPr>
        <w:t>ّ</w:t>
      </w:r>
      <w:r w:rsidRPr="00B74AAF">
        <w:rPr>
          <w:rFonts w:hint="cs"/>
          <w:sz w:val="27"/>
          <w:rtl/>
        </w:rPr>
        <w:t>ة أنه نقل عن العلا</w:t>
      </w:r>
      <w:r w:rsidR="00916A78" w:rsidRPr="00B74AAF">
        <w:rPr>
          <w:rFonts w:hint="cs"/>
          <w:sz w:val="27"/>
          <w:rtl/>
        </w:rPr>
        <w:t>ّ</w:t>
      </w:r>
      <w:r w:rsidRPr="00B74AAF">
        <w:rPr>
          <w:rFonts w:hint="cs"/>
          <w:sz w:val="27"/>
          <w:rtl/>
        </w:rPr>
        <w:t>مة قوله بالإجماع على المنع في تذكرته، فتكون قرينة على ما ذكرناه من فهمه</w:t>
      </w:r>
      <w:r w:rsidR="005445DC" w:rsidRPr="00AC4DE2">
        <w:rPr>
          <w:rFonts w:cs="Mosawi" w:hint="cs"/>
          <w:sz w:val="22"/>
          <w:szCs w:val="22"/>
          <w:rtl/>
        </w:rPr>
        <w:t>&amp;</w:t>
      </w:r>
      <w:r w:rsidRPr="00B74AAF">
        <w:rPr>
          <w:rFonts w:hint="cs"/>
          <w:sz w:val="27"/>
          <w:rtl/>
        </w:rPr>
        <w:t>.</w:t>
      </w:r>
    </w:p>
    <w:p w:rsidR="0049373A" w:rsidRPr="00B74AAF" w:rsidRDefault="0049373A" w:rsidP="005445DC">
      <w:pPr>
        <w:rPr>
          <w:sz w:val="27"/>
          <w:rtl/>
        </w:rPr>
      </w:pPr>
      <w:r w:rsidRPr="00B74AAF">
        <w:rPr>
          <w:rFonts w:hint="cs"/>
          <w:b/>
          <w:bCs/>
          <w:sz w:val="27"/>
          <w:rtl/>
        </w:rPr>
        <w:lastRenderedPageBreak/>
        <w:t>ثانياً</w:t>
      </w:r>
      <w:r w:rsidRPr="00B74AAF">
        <w:rPr>
          <w:rFonts w:hint="cs"/>
          <w:sz w:val="27"/>
          <w:rtl/>
        </w:rPr>
        <w:t>: عدم صدق السبيل المنفي في الآية على المسلم حت</w:t>
      </w:r>
      <w:r w:rsidR="001B389B" w:rsidRPr="00B74AAF">
        <w:rPr>
          <w:rFonts w:hint="cs"/>
          <w:sz w:val="27"/>
          <w:rtl/>
        </w:rPr>
        <w:t>ّ</w:t>
      </w:r>
      <w:r w:rsidRPr="00B74AAF">
        <w:rPr>
          <w:rFonts w:hint="cs"/>
          <w:sz w:val="27"/>
          <w:rtl/>
        </w:rPr>
        <w:t>ى في فرض المرافعة مطلقا</w:t>
      </w:r>
      <w:r w:rsidR="001B389B" w:rsidRPr="00B74AAF">
        <w:rPr>
          <w:rFonts w:hint="cs"/>
          <w:sz w:val="27"/>
          <w:rtl/>
        </w:rPr>
        <w:t>ً</w:t>
      </w:r>
      <w:r w:rsidRPr="00B74AAF">
        <w:rPr>
          <w:rFonts w:hint="cs"/>
          <w:sz w:val="27"/>
          <w:rtl/>
        </w:rPr>
        <w:t>، سواء كان الموكل مسلما</w:t>
      </w:r>
      <w:r w:rsidR="001B389B" w:rsidRPr="00B74AAF">
        <w:rPr>
          <w:rFonts w:hint="cs"/>
          <w:sz w:val="27"/>
          <w:rtl/>
        </w:rPr>
        <w:t>ً</w:t>
      </w:r>
      <w:r w:rsidRPr="00B74AAF">
        <w:rPr>
          <w:rFonts w:hint="cs"/>
          <w:sz w:val="27"/>
          <w:rtl/>
        </w:rPr>
        <w:t xml:space="preserve"> والوكيل ذميا</w:t>
      </w:r>
      <w:r w:rsidR="001B389B" w:rsidRPr="00B74AAF">
        <w:rPr>
          <w:rFonts w:hint="cs"/>
          <w:sz w:val="27"/>
          <w:rtl/>
        </w:rPr>
        <w:t>ً</w:t>
      </w:r>
      <w:r w:rsidRPr="00B74AAF">
        <w:rPr>
          <w:rFonts w:hint="cs"/>
          <w:sz w:val="27"/>
          <w:rtl/>
        </w:rPr>
        <w:t xml:space="preserve"> أم كان أحدهما مسلما</w:t>
      </w:r>
      <w:r w:rsidR="001B389B" w:rsidRPr="00B74AAF">
        <w:rPr>
          <w:rFonts w:hint="cs"/>
          <w:sz w:val="27"/>
          <w:rtl/>
        </w:rPr>
        <w:t>ً</w:t>
      </w:r>
      <w:r w:rsidRPr="00B74AAF">
        <w:rPr>
          <w:rFonts w:hint="cs"/>
          <w:sz w:val="27"/>
          <w:rtl/>
        </w:rPr>
        <w:t xml:space="preserve"> والآخر ذميا</w:t>
      </w:r>
      <w:r w:rsidR="001B389B" w:rsidRPr="00B74AAF">
        <w:rPr>
          <w:rFonts w:hint="cs"/>
          <w:sz w:val="27"/>
          <w:rtl/>
        </w:rPr>
        <w:t>ً</w:t>
      </w:r>
      <w:r w:rsidRPr="00B74AAF">
        <w:rPr>
          <w:rFonts w:hint="cs"/>
          <w:sz w:val="27"/>
          <w:rtl/>
        </w:rPr>
        <w:t>؛ لكون سبيل الوكيل الذمي على المسلم يرجع في حقيقة الأمر إلى كونه سبيلاً للموكل لا أكثر، وإلا</w:t>
      </w:r>
      <w:r w:rsidR="001B389B" w:rsidRPr="00B74AAF">
        <w:rPr>
          <w:rFonts w:hint="cs"/>
          <w:sz w:val="27"/>
          <w:rtl/>
        </w:rPr>
        <w:t>ّ</w:t>
      </w:r>
      <w:r w:rsidRPr="00B74AAF">
        <w:rPr>
          <w:rFonts w:hint="cs"/>
          <w:sz w:val="27"/>
          <w:rtl/>
        </w:rPr>
        <w:t xml:space="preserve"> فليس هو إلا طريق وواسطة في تحقيق مراد المسلم والوصول إلى حق</w:t>
      </w:r>
      <w:r w:rsidR="001B389B" w:rsidRPr="00B74AAF">
        <w:rPr>
          <w:rFonts w:hint="cs"/>
          <w:sz w:val="27"/>
          <w:rtl/>
        </w:rPr>
        <w:t>ّ</w:t>
      </w:r>
      <w:r w:rsidRPr="00B74AAF">
        <w:rPr>
          <w:rFonts w:hint="cs"/>
          <w:sz w:val="27"/>
          <w:rtl/>
        </w:rPr>
        <w:t>ه. ففي المرافعة غاية ما يقوم به الوكيل هو عرض أدلة الموك</w:t>
      </w:r>
      <w:r w:rsidR="001B389B" w:rsidRPr="00B74AAF">
        <w:rPr>
          <w:rFonts w:hint="cs"/>
          <w:sz w:val="27"/>
          <w:rtl/>
        </w:rPr>
        <w:t>ّ</w:t>
      </w:r>
      <w:r w:rsidRPr="00B74AAF">
        <w:rPr>
          <w:rFonts w:hint="cs"/>
          <w:sz w:val="27"/>
          <w:rtl/>
        </w:rPr>
        <w:t>ل بطريقة واضحة توصل إلى الحقيقة لا أكثر</w:t>
      </w:r>
      <w:r w:rsidR="001B389B" w:rsidRPr="00B74AAF">
        <w:rPr>
          <w:rFonts w:hint="cs"/>
          <w:sz w:val="27"/>
          <w:rtl/>
        </w:rPr>
        <w:t>،</w:t>
      </w:r>
      <w:r w:rsidRPr="00B74AAF">
        <w:rPr>
          <w:rFonts w:hint="cs"/>
          <w:sz w:val="27"/>
          <w:rtl/>
        </w:rPr>
        <w:t xml:space="preserve"> حيث إنه الأقدر والأجدر بذلك</w:t>
      </w:r>
      <w:r w:rsidR="001B389B" w:rsidRPr="00B74AAF">
        <w:rPr>
          <w:rFonts w:hint="cs"/>
          <w:sz w:val="27"/>
          <w:rtl/>
        </w:rPr>
        <w:t>؛</w:t>
      </w:r>
      <w:r w:rsidRPr="00B74AAF">
        <w:rPr>
          <w:rFonts w:hint="cs"/>
          <w:sz w:val="27"/>
          <w:rtl/>
        </w:rPr>
        <w:t xml:space="preserve"> لكونه من أهل الخبرة في هذا المجال عادة</w:t>
      </w:r>
      <w:r w:rsidR="001B389B" w:rsidRPr="00B74AAF">
        <w:rPr>
          <w:rFonts w:hint="cs"/>
          <w:sz w:val="27"/>
          <w:rtl/>
        </w:rPr>
        <w:t>ً</w:t>
      </w:r>
      <w:r w:rsidRPr="00B74AAF">
        <w:rPr>
          <w:rFonts w:hint="cs"/>
          <w:sz w:val="27"/>
          <w:rtl/>
        </w:rPr>
        <w:t>. ولذلك وقع توكيله. هذا الجواب في صورة ما لو كان الموكل مسلما</w:t>
      </w:r>
      <w:r w:rsidR="001B389B" w:rsidRPr="00B74AAF">
        <w:rPr>
          <w:rFonts w:hint="cs"/>
          <w:sz w:val="27"/>
          <w:rtl/>
        </w:rPr>
        <w:t>ً</w:t>
      </w:r>
      <w:r w:rsidRPr="00B74AAF">
        <w:rPr>
          <w:rFonts w:hint="cs"/>
          <w:sz w:val="27"/>
          <w:rtl/>
        </w:rPr>
        <w:t>.</w:t>
      </w:r>
    </w:p>
    <w:p w:rsidR="0049373A" w:rsidRPr="00B74AAF" w:rsidRDefault="0049373A" w:rsidP="005445DC">
      <w:pPr>
        <w:rPr>
          <w:sz w:val="27"/>
          <w:rtl/>
        </w:rPr>
      </w:pPr>
      <w:r w:rsidRPr="00B74AAF">
        <w:rPr>
          <w:rFonts w:hint="cs"/>
          <w:sz w:val="27"/>
          <w:rtl/>
        </w:rPr>
        <w:t>و</w:t>
      </w:r>
      <w:r w:rsidR="001B389B" w:rsidRPr="00B74AAF">
        <w:rPr>
          <w:rFonts w:hint="cs"/>
          <w:sz w:val="27"/>
          <w:rtl/>
        </w:rPr>
        <w:t>أ</w:t>
      </w:r>
      <w:r w:rsidRPr="00B74AAF">
        <w:rPr>
          <w:rFonts w:hint="cs"/>
          <w:sz w:val="27"/>
          <w:rtl/>
        </w:rPr>
        <w:t>ما في الفرض الثاني فلا يتصور وجود سبيل للذم</w:t>
      </w:r>
      <w:r w:rsidR="001B389B" w:rsidRPr="00B74AAF">
        <w:rPr>
          <w:rFonts w:hint="cs"/>
          <w:sz w:val="27"/>
          <w:rtl/>
        </w:rPr>
        <w:t>ّ</w:t>
      </w:r>
      <w:r w:rsidRPr="00B74AAF">
        <w:rPr>
          <w:rFonts w:hint="cs"/>
          <w:sz w:val="27"/>
          <w:rtl/>
        </w:rPr>
        <w:t>ي على المسلم مطلقا</w:t>
      </w:r>
      <w:r w:rsidR="001B389B" w:rsidRPr="00B74AAF">
        <w:rPr>
          <w:rFonts w:hint="cs"/>
          <w:sz w:val="27"/>
          <w:rtl/>
        </w:rPr>
        <w:t>ً</w:t>
      </w:r>
      <w:r w:rsidRPr="00B74AAF">
        <w:rPr>
          <w:rFonts w:hint="cs"/>
          <w:sz w:val="27"/>
          <w:rtl/>
        </w:rPr>
        <w:t xml:space="preserve">، </w:t>
      </w:r>
      <w:r w:rsidR="001B389B" w:rsidRPr="00B74AAF">
        <w:rPr>
          <w:rFonts w:hint="cs"/>
          <w:sz w:val="27"/>
          <w:rtl/>
        </w:rPr>
        <w:t>كم</w:t>
      </w:r>
      <w:r w:rsidRPr="00B74AAF">
        <w:rPr>
          <w:rFonts w:hint="cs"/>
          <w:sz w:val="27"/>
          <w:rtl/>
        </w:rPr>
        <w:t>ا لو كان الموك</w:t>
      </w:r>
      <w:r w:rsidR="001B389B" w:rsidRPr="00B74AAF">
        <w:rPr>
          <w:rFonts w:hint="cs"/>
          <w:sz w:val="27"/>
          <w:rtl/>
        </w:rPr>
        <w:t>ّ</w:t>
      </w:r>
      <w:r w:rsidRPr="00B74AAF">
        <w:rPr>
          <w:rFonts w:hint="cs"/>
          <w:sz w:val="27"/>
          <w:rtl/>
        </w:rPr>
        <w:t>ل ذميا</w:t>
      </w:r>
      <w:r w:rsidR="001B389B" w:rsidRPr="00B74AAF">
        <w:rPr>
          <w:rFonts w:hint="cs"/>
          <w:sz w:val="27"/>
          <w:rtl/>
        </w:rPr>
        <w:t>ً،</w:t>
      </w:r>
      <w:r w:rsidRPr="00B74AAF">
        <w:rPr>
          <w:rFonts w:hint="cs"/>
          <w:sz w:val="27"/>
          <w:rtl/>
        </w:rPr>
        <w:t xml:space="preserve"> فلا يخلو الفرض من </w:t>
      </w:r>
      <w:r w:rsidR="001B389B" w:rsidRPr="00B74AAF">
        <w:rPr>
          <w:rFonts w:hint="cs"/>
          <w:sz w:val="27"/>
          <w:rtl/>
        </w:rPr>
        <w:t>أ</w:t>
      </w:r>
      <w:r w:rsidRPr="00B74AAF">
        <w:rPr>
          <w:rFonts w:hint="cs"/>
          <w:sz w:val="27"/>
          <w:rtl/>
        </w:rPr>
        <w:t>حد أمرين؛ إما ان يكون الذمي صادقا</w:t>
      </w:r>
      <w:r w:rsidR="001B389B" w:rsidRPr="00B74AAF">
        <w:rPr>
          <w:rFonts w:hint="cs"/>
          <w:sz w:val="27"/>
          <w:rtl/>
        </w:rPr>
        <w:t>ً</w:t>
      </w:r>
      <w:r w:rsidRPr="00B74AAF">
        <w:rPr>
          <w:rFonts w:hint="cs"/>
          <w:sz w:val="27"/>
          <w:rtl/>
        </w:rPr>
        <w:t xml:space="preserve"> في دعواه وصاحب حق</w:t>
      </w:r>
      <w:r w:rsidR="001B389B" w:rsidRPr="00B74AAF">
        <w:rPr>
          <w:rFonts w:hint="cs"/>
          <w:sz w:val="27"/>
          <w:rtl/>
        </w:rPr>
        <w:t>ّ؛</w:t>
      </w:r>
      <w:r w:rsidRPr="00B74AAF">
        <w:rPr>
          <w:rFonts w:hint="cs"/>
          <w:sz w:val="27"/>
          <w:rtl/>
        </w:rPr>
        <w:t xml:space="preserve"> أو متعد</w:t>
      </w:r>
      <w:r w:rsidR="008837EC">
        <w:rPr>
          <w:rFonts w:hint="cs"/>
          <w:sz w:val="27"/>
          <w:rtl/>
        </w:rPr>
        <w:t>ّ</w:t>
      </w:r>
      <w:r w:rsidRPr="00B74AAF">
        <w:rPr>
          <w:rFonts w:hint="cs"/>
          <w:sz w:val="27"/>
          <w:rtl/>
        </w:rPr>
        <w:t>يا</w:t>
      </w:r>
      <w:r w:rsidR="001B389B" w:rsidRPr="00B74AAF">
        <w:rPr>
          <w:rFonts w:hint="cs"/>
          <w:sz w:val="27"/>
          <w:rtl/>
        </w:rPr>
        <w:t>ً.</w:t>
      </w:r>
      <w:r w:rsidRPr="00B74AAF">
        <w:rPr>
          <w:rFonts w:hint="cs"/>
          <w:sz w:val="27"/>
          <w:rtl/>
        </w:rPr>
        <w:t xml:space="preserve"> فإن</w:t>
      </w:r>
      <w:r w:rsidR="001B389B" w:rsidRPr="00B74AAF">
        <w:rPr>
          <w:rFonts w:hint="cs"/>
          <w:sz w:val="27"/>
          <w:rtl/>
        </w:rPr>
        <w:t>ْ</w:t>
      </w:r>
      <w:r w:rsidRPr="00B74AAF">
        <w:rPr>
          <w:rFonts w:hint="cs"/>
          <w:sz w:val="27"/>
          <w:rtl/>
        </w:rPr>
        <w:t xml:space="preserve"> كان محق</w:t>
      </w:r>
      <w:r w:rsidR="001B389B" w:rsidRPr="00B74AAF">
        <w:rPr>
          <w:rFonts w:hint="cs"/>
          <w:sz w:val="27"/>
          <w:rtl/>
        </w:rPr>
        <w:t>ّ</w:t>
      </w:r>
      <w:r w:rsidRPr="00B74AAF">
        <w:rPr>
          <w:rFonts w:hint="cs"/>
          <w:sz w:val="27"/>
          <w:rtl/>
        </w:rPr>
        <w:t>ا</w:t>
      </w:r>
      <w:r w:rsidR="001B389B" w:rsidRPr="00B74AAF">
        <w:rPr>
          <w:rFonts w:hint="cs"/>
          <w:sz w:val="27"/>
          <w:rtl/>
        </w:rPr>
        <w:t>ً</w:t>
      </w:r>
      <w:r w:rsidRPr="00B74AAF">
        <w:rPr>
          <w:rFonts w:hint="cs"/>
          <w:sz w:val="27"/>
          <w:rtl/>
        </w:rPr>
        <w:t xml:space="preserve"> في دعواه فهذا استيفاء</w:t>
      </w:r>
      <w:r w:rsidR="001B389B" w:rsidRPr="00B74AAF">
        <w:rPr>
          <w:rFonts w:hint="cs"/>
          <w:sz w:val="27"/>
          <w:rtl/>
        </w:rPr>
        <w:t>ٌ</w:t>
      </w:r>
      <w:r w:rsidRPr="00B74AAF">
        <w:rPr>
          <w:rFonts w:hint="cs"/>
          <w:sz w:val="27"/>
          <w:rtl/>
        </w:rPr>
        <w:t xml:space="preserve"> لحق</w:t>
      </w:r>
      <w:r w:rsidR="001B389B" w:rsidRPr="00B74AAF">
        <w:rPr>
          <w:rFonts w:hint="cs"/>
          <w:sz w:val="27"/>
          <w:rtl/>
        </w:rPr>
        <w:t>ّ</w:t>
      </w:r>
      <w:r w:rsidRPr="00B74AAF">
        <w:rPr>
          <w:rFonts w:hint="cs"/>
          <w:sz w:val="27"/>
          <w:rtl/>
        </w:rPr>
        <w:t xml:space="preserve">ه، ولا فرق في ذلك بين </w:t>
      </w:r>
      <w:r w:rsidR="001B389B" w:rsidRPr="00B74AAF">
        <w:rPr>
          <w:rFonts w:hint="cs"/>
          <w:sz w:val="27"/>
          <w:rtl/>
        </w:rPr>
        <w:t>أ</w:t>
      </w:r>
      <w:r w:rsidRPr="00B74AAF">
        <w:rPr>
          <w:rFonts w:hint="cs"/>
          <w:sz w:val="27"/>
          <w:rtl/>
        </w:rPr>
        <w:t>ن يوكل ذميا</w:t>
      </w:r>
      <w:r w:rsidR="001B389B" w:rsidRPr="00B74AAF">
        <w:rPr>
          <w:rFonts w:hint="cs"/>
          <w:sz w:val="27"/>
          <w:rtl/>
        </w:rPr>
        <w:t>ً</w:t>
      </w:r>
      <w:r w:rsidRPr="00B74AAF">
        <w:rPr>
          <w:rFonts w:hint="cs"/>
          <w:sz w:val="27"/>
          <w:rtl/>
        </w:rPr>
        <w:t xml:space="preserve"> أو مسلما</w:t>
      </w:r>
      <w:r w:rsidR="001B389B" w:rsidRPr="00B74AAF">
        <w:rPr>
          <w:rFonts w:hint="cs"/>
          <w:sz w:val="27"/>
          <w:rtl/>
        </w:rPr>
        <w:t>ً</w:t>
      </w:r>
      <w:r w:rsidRPr="00B74AAF">
        <w:rPr>
          <w:rFonts w:hint="cs"/>
          <w:sz w:val="27"/>
          <w:rtl/>
        </w:rPr>
        <w:t>؛ لأن هذ</w:t>
      </w:r>
      <w:r w:rsidR="001B389B" w:rsidRPr="00B74AAF">
        <w:rPr>
          <w:rFonts w:hint="cs"/>
          <w:sz w:val="27"/>
          <w:rtl/>
        </w:rPr>
        <w:t>ا</w:t>
      </w:r>
      <w:r w:rsidRPr="00B74AAF">
        <w:rPr>
          <w:rFonts w:hint="cs"/>
          <w:sz w:val="27"/>
          <w:rtl/>
        </w:rPr>
        <w:t xml:space="preserve"> المورد ليس إلا</w:t>
      </w:r>
      <w:r w:rsidR="001B389B" w:rsidRPr="00B74AAF">
        <w:rPr>
          <w:rFonts w:hint="cs"/>
          <w:sz w:val="27"/>
          <w:rtl/>
        </w:rPr>
        <w:t>ّ</w:t>
      </w:r>
      <w:r w:rsidRPr="00B74AAF">
        <w:rPr>
          <w:rFonts w:hint="cs"/>
          <w:sz w:val="27"/>
          <w:rtl/>
        </w:rPr>
        <w:t xml:space="preserve"> صغرى من صغريات علو</w:t>
      </w:r>
      <w:r w:rsidR="001B389B" w:rsidRPr="00B74AAF">
        <w:rPr>
          <w:rFonts w:hint="cs"/>
          <w:sz w:val="27"/>
          <w:rtl/>
        </w:rPr>
        <w:t>ّ</w:t>
      </w:r>
      <w:r w:rsidRPr="00B74AAF">
        <w:rPr>
          <w:rFonts w:hint="cs"/>
          <w:sz w:val="27"/>
          <w:rtl/>
        </w:rPr>
        <w:t xml:space="preserve"> الحق على الباطل وإزهاقه، </w:t>
      </w:r>
      <w:r w:rsidR="00DD141B" w:rsidRPr="00B74AAF">
        <w:rPr>
          <w:rFonts w:hint="cs"/>
          <w:sz w:val="27"/>
          <w:rtl/>
        </w:rPr>
        <w:t>و</w:t>
      </w:r>
      <w:r w:rsidRPr="00B74AAF">
        <w:rPr>
          <w:rFonts w:hint="cs"/>
          <w:sz w:val="27"/>
          <w:rtl/>
        </w:rPr>
        <w:t>الذم</w:t>
      </w:r>
      <w:r w:rsidR="00DD141B" w:rsidRPr="00B74AAF">
        <w:rPr>
          <w:rFonts w:hint="cs"/>
          <w:sz w:val="27"/>
          <w:rtl/>
        </w:rPr>
        <w:t>ّ</w:t>
      </w:r>
      <w:r w:rsidRPr="00B74AAF">
        <w:rPr>
          <w:rFonts w:hint="cs"/>
          <w:sz w:val="27"/>
          <w:rtl/>
        </w:rPr>
        <w:t>ي ما هو إلا</w:t>
      </w:r>
      <w:r w:rsidR="00DD141B" w:rsidRPr="00B74AAF">
        <w:rPr>
          <w:rFonts w:hint="cs"/>
          <w:sz w:val="27"/>
          <w:rtl/>
        </w:rPr>
        <w:t>ّ</w:t>
      </w:r>
      <w:r w:rsidRPr="00B74AAF">
        <w:rPr>
          <w:rFonts w:hint="cs"/>
          <w:sz w:val="27"/>
          <w:rtl/>
        </w:rPr>
        <w:t xml:space="preserve"> طريق ووسيلة وواسطة في الكشف عن الحق وإثباته على المسلم، وبالتالي لا خصوصية للموكل</w:t>
      </w:r>
      <w:r w:rsidR="00DD141B" w:rsidRPr="00B74AAF">
        <w:rPr>
          <w:rFonts w:hint="cs"/>
          <w:sz w:val="27"/>
          <w:rtl/>
        </w:rPr>
        <w:t>.</w:t>
      </w:r>
      <w:r w:rsidRPr="00B74AAF">
        <w:rPr>
          <w:rFonts w:hint="cs"/>
          <w:sz w:val="27"/>
          <w:rtl/>
        </w:rPr>
        <w:t xml:space="preserve"> وأما إذا </w:t>
      </w:r>
      <w:r w:rsidR="00DD141B" w:rsidRPr="00B74AAF">
        <w:rPr>
          <w:rFonts w:hint="cs"/>
          <w:sz w:val="27"/>
          <w:rtl/>
        </w:rPr>
        <w:t>لم يكن</w:t>
      </w:r>
      <w:r w:rsidRPr="00B74AAF">
        <w:rPr>
          <w:rFonts w:hint="cs"/>
          <w:sz w:val="27"/>
          <w:rtl/>
        </w:rPr>
        <w:t xml:space="preserve"> الذمي صاحب حق</w:t>
      </w:r>
      <w:r w:rsidR="00DD141B" w:rsidRPr="00B74AAF">
        <w:rPr>
          <w:rFonts w:hint="cs"/>
          <w:sz w:val="27"/>
          <w:rtl/>
        </w:rPr>
        <w:t xml:space="preserve">ّ </w:t>
      </w:r>
      <w:r w:rsidRPr="00B74AAF">
        <w:rPr>
          <w:rFonts w:hint="cs"/>
          <w:sz w:val="27"/>
          <w:rtl/>
        </w:rPr>
        <w:t>ومتعديا</w:t>
      </w:r>
      <w:r w:rsidR="00DD141B" w:rsidRPr="00B74AAF">
        <w:rPr>
          <w:rFonts w:hint="cs"/>
          <w:sz w:val="27"/>
          <w:rtl/>
        </w:rPr>
        <w:t>ً</w:t>
      </w:r>
      <w:r w:rsidRPr="00B74AAF">
        <w:rPr>
          <w:rFonts w:hint="cs"/>
          <w:sz w:val="27"/>
          <w:rtl/>
        </w:rPr>
        <w:t xml:space="preserve"> في دعواه فلا تصح وكالته مطلقا</w:t>
      </w:r>
      <w:r w:rsidR="00DD141B" w:rsidRPr="00B74AAF">
        <w:rPr>
          <w:rFonts w:hint="cs"/>
          <w:sz w:val="27"/>
          <w:rtl/>
        </w:rPr>
        <w:t>ً</w:t>
      </w:r>
      <w:r w:rsidRPr="00B74AAF">
        <w:rPr>
          <w:rFonts w:hint="cs"/>
          <w:sz w:val="27"/>
          <w:rtl/>
        </w:rPr>
        <w:t>، وهي وكالة</w:t>
      </w:r>
      <w:r w:rsidR="00DD141B" w:rsidRPr="00B74AAF">
        <w:rPr>
          <w:rFonts w:hint="cs"/>
          <w:sz w:val="27"/>
          <w:rtl/>
        </w:rPr>
        <w:t>ٌ</w:t>
      </w:r>
      <w:r w:rsidRPr="00B74AAF">
        <w:rPr>
          <w:rFonts w:hint="cs"/>
          <w:sz w:val="27"/>
          <w:rtl/>
        </w:rPr>
        <w:t xml:space="preserve"> باطلة في نفسها؛ لأن</w:t>
      </w:r>
      <w:r w:rsidR="00DD141B" w:rsidRPr="00B74AAF">
        <w:rPr>
          <w:rFonts w:hint="cs"/>
          <w:sz w:val="27"/>
          <w:rtl/>
        </w:rPr>
        <w:t>ها</w:t>
      </w:r>
      <w:r w:rsidRPr="00B74AAF">
        <w:rPr>
          <w:rFonts w:hint="cs"/>
          <w:sz w:val="27"/>
          <w:rtl/>
        </w:rPr>
        <w:t xml:space="preserve"> متعلقة بإنجاز عمل محر</w:t>
      </w:r>
      <w:r w:rsidR="00DD141B" w:rsidRPr="00B74AAF">
        <w:rPr>
          <w:rFonts w:hint="cs"/>
          <w:sz w:val="27"/>
          <w:rtl/>
        </w:rPr>
        <w:t>ّ</w:t>
      </w:r>
      <w:r w:rsidRPr="00B74AAF">
        <w:rPr>
          <w:rFonts w:hint="cs"/>
          <w:sz w:val="27"/>
          <w:rtl/>
        </w:rPr>
        <w:t>م وغير محترم في نفسه</w:t>
      </w:r>
      <w:r w:rsidR="00DD141B" w:rsidRPr="00B74AAF">
        <w:rPr>
          <w:rFonts w:hint="cs"/>
          <w:sz w:val="27"/>
          <w:rtl/>
        </w:rPr>
        <w:t>،</w:t>
      </w:r>
      <w:r w:rsidRPr="00B74AAF">
        <w:rPr>
          <w:rFonts w:hint="cs"/>
          <w:sz w:val="27"/>
          <w:rtl/>
        </w:rPr>
        <w:t xml:space="preserve"> سواء </w:t>
      </w:r>
      <w:r w:rsidR="00DD141B" w:rsidRPr="00B74AAF">
        <w:rPr>
          <w:rFonts w:hint="cs"/>
          <w:sz w:val="27"/>
          <w:rtl/>
        </w:rPr>
        <w:t xml:space="preserve">كان </w:t>
      </w:r>
      <w:r w:rsidRPr="00B74AAF">
        <w:rPr>
          <w:rFonts w:hint="cs"/>
          <w:sz w:val="27"/>
          <w:rtl/>
        </w:rPr>
        <w:t>الوكيل مسلما</w:t>
      </w:r>
      <w:r w:rsidR="00DD141B" w:rsidRPr="00B74AAF">
        <w:rPr>
          <w:rFonts w:hint="cs"/>
          <w:sz w:val="27"/>
          <w:rtl/>
        </w:rPr>
        <w:t>ً</w:t>
      </w:r>
      <w:r w:rsidRPr="00B74AAF">
        <w:rPr>
          <w:rFonts w:hint="cs"/>
          <w:sz w:val="27"/>
          <w:rtl/>
        </w:rPr>
        <w:t xml:space="preserve"> أو ذميا</w:t>
      </w:r>
      <w:r w:rsidR="00DD141B" w:rsidRPr="00B74AAF">
        <w:rPr>
          <w:rFonts w:hint="cs"/>
          <w:sz w:val="27"/>
          <w:rtl/>
        </w:rPr>
        <w:t>ً</w:t>
      </w:r>
      <w:r w:rsidRPr="00B74AAF">
        <w:rPr>
          <w:rFonts w:hint="cs"/>
          <w:sz w:val="27"/>
          <w:rtl/>
        </w:rPr>
        <w:t>، فيكون هذا المورد حينئذ</w:t>
      </w:r>
      <w:r w:rsidR="00DD141B" w:rsidRPr="00B74AAF">
        <w:rPr>
          <w:rFonts w:hint="cs"/>
          <w:sz w:val="27"/>
          <w:rtl/>
        </w:rPr>
        <w:t>ٍ</w:t>
      </w:r>
      <w:r w:rsidRPr="00B74AAF">
        <w:rPr>
          <w:rFonts w:hint="cs"/>
          <w:sz w:val="27"/>
          <w:rtl/>
        </w:rPr>
        <w:t xml:space="preserve"> صغرى من صغريات حرمة الظلم ومصداقا</w:t>
      </w:r>
      <w:r w:rsidR="00DD141B" w:rsidRPr="00B74AAF">
        <w:rPr>
          <w:rFonts w:hint="cs"/>
          <w:sz w:val="27"/>
          <w:rtl/>
        </w:rPr>
        <w:t>ً</w:t>
      </w:r>
      <w:r w:rsidRPr="00B74AAF">
        <w:rPr>
          <w:rFonts w:hint="cs"/>
          <w:sz w:val="27"/>
          <w:rtl/>
        </w:rPr>
        <w:t xml:space="preserve"> من مصاديقه، وهو قبيح</w:t>
      </w:r>
      <w:r w:rsidR="008837EC">
        <w:rPr>
          <w:rFonts w:hint="cs"/>
          <w:sz w:val="27"/>
          <w:rtl/>
        </w:rPr>
        <w:t>ٌ</w:t>
      </w:r>
      <w:r w:rsidRPr="00B74AAF">
        <w:rPr>
          <w:rFonts w:hint="cs"/>
          <w:sz w:val="27"/>
          <w:rtl/>
        </w:rPr>
        <w:t xml:space="preserve"> شرعا</w:t>
      </w:r>
      <w:r w:rsidR="00DD141B" w:rsidRPr="00B74AAF">
        <w:rPr>
          <w:rFonts w:hint="cs"/>
          <w:sz w:val="27"/>
          <w:rtl/>
        </w:rPr>
        <w:t>ً</w:t>
      </w:r>
      <w:r w:rsidRPr="00B74AAF">
        <w:rPr>
          <w:rFonts w:hint="cs"/>
          <w:sz w:val="27"/>
          <w:rtl/>
        </w:rPr>
        <w:t xml:space="preserve"> وعقلا</w:t>
      </w:r>
      <w:r w:rsidR="00DD141B" w:rsidRPr="00B74AAF">
        <w:rPr>
          <w:rFonts w:hint="cs"/>
          <w:sz w:val="27"/>
          <w:rtl/>
        </w:rPr>
        <w:t>ً</w:t>
      </w:r>
      <w:r w:rsidRPr="00B74AAF">
        <w:rPr>
          <w:rFonts w:hint="cs"/>
          <w:sz w:val="27"/>
          <w:rtl/>
        </w:rPr>
        <w:t>. فهذا هو الملاك في بطلان الوكالة، وليس البطلان من باب استلزامه علو</w:t>
      </w:r>
      <w:r w:rsidR="00DD141B" w:rsidRPr="00B74AAF">
        <w:rPr>
          <w:rFonts w:hint="cs"/>
          <w:sz w:val="27"/>
          <w:rtl/>
        </w:rPr>
        <w:t>ّ</w:t>
      </w:r>
      <w:r w:rsidRPr="00B74AAF">
        <w:rPr>
          <w:rFonts w:hint="cs"/>
          <w:sz w:val="27"/>
          <w:rtl/>
        </w:rPr>
        <w:t xml:space="preserve"> للكافر على المسلم ووجود سبيل له عليه</w:t>
      </w:r>
      <w:r w:rsidR="00DD141B" w:rsidRPr="00B74AAF">
        <w:rPr>
          <w:rFonts w:hint="cs"/>
          <w:sz w:val="27"/>
          <w:rtl/>
        </w:rPr>
        <w:t>..</w:t>
      </w:r>
      <w:r w:rsidRPr="00B74AAF">
        <w:rPr>
          <w:rFonts w:hint="cs"/>
          <w:sz w:val="27"/>
          <w:rtl/>
        </w:rPr>
        <w:t xml:space="preserve">. </w:t>
      </w:r>
    </w:p>
    <w:p w:rsidR="0049373A" w:rsidRPr="00B74AAF" w:rsidRDefault="0049373A" w:rsidP="005445DC">
      <w:pPr>
        <w:rPr>
          <w:sz w:val="27"/>
          <w:rtl/>
        </w:rPr>
      </w:pPr>
      <w:r w:rsidRPr="00B74AAF">
        <w:rPr>
          <w:rFonts w:hint="cs"/>
          <w:b/>
          <w:bCs/>
          <w:sz w:val="27"/>
          <w:rtl/>
        </w:rPr>
        <w:t>ثالثا</w:t>
      </w:r>
      <w:r w:rsidR="00DD141B" w:rsidRPr="00B74AAF">
        <w:rPr>
          <w:rFonts w:hint="cs"/>
          <w:b/>
          <w:bCs/>
          <w:sz w:val="27"/>
          <w:rtl/>
        </w:rPr>
        <w:t>ً</w:t>
      </w:r>
      <w:r w:rsidRPr="00B74AAF">
        <w:rPr>
          <w:rFonts w:hint="cs"/>
          <w:b/>
          <w:bCs/>
          <w:sz w:val="27"/>
          <w:rtl/>
        </w:rPr>
        <w:t xml:space="preserve">: </w:t>
      </w:r>
      <w:r w:rsidRPr="00B74AAF">
        <w:rPr>
          <w:rFonts w:hint="cs"/>
          <w:sz w:val="27"/>
          <w:rtl/>
        </w:rPr>
        <w:t>على فرض تسليم الصغرى فلا وجه لما ذكره السيد اليزدي من التفصيل بين الحرمة التكليفية والوضعية</w:t>
      </w:r>
      <w:r w:rsidR="00DD141B" w:rsidRPr="00B74AAF">
        <w:rPr>
          <w:rFonts w:hint="cs"/>
          <w:sz w:val="27"/>
          <w:rtl/>
        </w:rPr>
        <w:t>،</w:t>
      </w:r>
      <w:r w:rsidRPr="00B74AAF">
        <w:rPr>
          <w:rFonts w:hint="cs"/>
          <w:sz w:val="27"/>
          <w:rtl/>
        </w:rPr>
        <w:t xml:space="preserve"> والاقتصار على الحرمة التكليفية دون الالتزام ببطلان الوكالة؛ لأن الوكالة هي مثال</w:t>
      </w:r>
      <w:r w:rsidR="00DD141B" w:rsidRPr="00B74AAF">
        <w:rPr>
          <w:rFonts w:hint="cs"/>
          <w:sz w:val="27"/>
          <w:rtl/>
        </w:rPr>
        <w:t>ٌ</w:t>
      </w:r>
      <w:r w:rsidRPr="00B74AAF">
        <w:rPr>
          <w:rFonts w:hint="cs"/>
          <w:sz w:val="27"/>
          <w:rtl/>
        </w:rPr>
        <w:t xml:space="preserve"> ومصداق من مصاديق الولاية للكافر على المسلم</w:t>
      </w:r>
      <w:r w:rsidR="00DD141B" w:rsidRPr="00B74AAF">
        <w:rPr>
          <w:rFonts w:hint="cs"/>
          <w:sz w:val="27"/>
          <w:rtl/>
        </w:rPr>
        <w:t>.</w:t>
      </w:r>
      <w:r w:rsidRPr="00B74AAF">
        <w:rPr>
          <w:rFonts w:hint="cs"/>
          <w:sz w:val="27"/>
          <w:rtl/>
        </w:rPr>
        <w:t xml:space="preserve"> فالمسلم قام بتسليط الكافر على المسلم عندما قام بتوكيل الذم</w:t>
      </w:r>
      <w:r w:rsidR="00DD141B" w:rsidRPr="00B74AAF">
        <w:rPr>
          <w:rFonts w:hint="cs"/>
          <w:sz w:val="27"/>
          <w:rtl/>
        </w:rPr>
        <w:t>ّ</w:t>
      </w:r>
      <w:r w:rsidRPr="00B74AAF">
        <w:rPr>
          <w:rFonts w:hint="cs"/>
          <w:sz w:val="27"/>
          <w:rtl/>
        </w:rPr>
        <w:t>ي، وبالتالي تكون مشمولة</w:t>
      </w:r>
      <w:r w:rsidR="00DD141B" w:rsidRPr="00B74AAF">
        <w:rPr>
          <w:rFonts w:hint="cs"/>
          <w:sz w:val="27"/>
          <w:rtl/>
        </w:rPr>
        <w:t>ً</w:t>
      </w:r>
      <w:r w:rsidRPr="00B74AAF">
        <w:rPr>
          <w:rFonts w:hint="cs"/>
          <w:sz w:val="27"/>
          <w:rtl/>
        </w:rPr>
        <w:t xml:space="preserve"> للنهي والنفي</w:t>
      </w:r>
      <w:r w:rsidR="00DD141B" w:rsidRPr="00B74AAF">
        <w:rPr>
          <w:rFonts w:hint="cs"/>
          <w:sz w:val="27"/>
          <w:rtl/>
        </w:rPr>
        <w:t>،</w:t>
      </w:r>
      <w:r w:rsidRPr="00B74AAF">
        <w:rPr>
          <w:rFonts w:hint="cs"/>
          <w:sz w:val="27"/>
          <w:rtl/>
        </w:rPr>
        <w:t xml:space="preserve"> ومقتضى ذلك بطلان الوكالة</w:t>
      </w:r>
      <w:r w:rsidR="00DD141B" w:rsidRPr="00B74AAF">
        <w:rPr>
          <w:rFonts w:hint="cs"/>
          <w:sz w:val="27"/>
          <w:rtl/>
        </w:rPr>
        <w:t>.</w:t>
      </w:r>
      <w:r w:rsidRPr="00B74AAF">
        <w:rPr>
          <w:rFonts w:hint="cs"/>
          <w:sz w:val="27"/>
          <w:rtl/>
        </w:rPr>
        <w:t xml:space="preserve"> كما </w:t>
      </w:r>
      <w:r w:rsidR="00DD141B" w:rsidRPr="00B74AAF">
        <w:rPr>
          <w:rFonts w:hint="cs"/>
          <w:sz w:val="27"/>
          <w:rtl/>
        </w:rPr>
        <w:t>أ</w:t>
      </w:r>
      <w:r w:rsidRPr="00B74AAF">
        <w:rPr>
          <w:rFonts w:hint="cs"/>
          <w:sz w:val="27"/>
          <w:rtl/>
        </w:rPr>
        <w:t>ن مقتضاه بطلان الإجارة إن</w:t>
      </w:r>
      <w:r w:rsidR="00DD141B" w:rsidRPr="00B74AAF">
        <w:rPr>
          <w:rFonts w:hint="cs"/>
          <w:sz w:val="27"/>
          <w:rtl/>
        </w:rPr>
        <w:t>ْ</w:t>
      </w:r>
      <w:r w:rsidRPr="00B74AAF">
        <w:rPr>
          <w:rFonts w:hint="cs"/>
          <w:sz w:val="27"/>
          <w:rtl/>
        </w:rPr>
        <w:t xml:space="preserve"> كان أجيرا</w:t>
      </w:r>
      <w:r w:rsidR="00DD141B" w:rsidRPr="00B74AAF">
        <w:rPr>
          <w:rFonts w:hint="cs"/>
          <w:sz w:val="27"/>
          <w:rtl/>
        </w:rPr>
        <w:t>ً</w:t>
      </w:r>
      <w:r w:rsidRPr="00B74AAF">
        <w:rPr>
          <w:rFonts w:hint="cs"/>
          <w:sz w:val="27"/>
          <w:rtl/>
        </w:rPr>
        <w:t xml:space="preserve"> ولا يستحق</w:t>
      </w:r>
      <w:r w:rsidR="00DD141B" w:rsidRPr="00B74AAF">
        <w:rPr>
          <w:rFonts w:hint="cs"/>
          <w:sz w:val="27"/>
          <w:rtl/>
        </w:rPr>
        <w:t>ّ</w:t>
      </w:r>
      <w:r w:rsidRPr="00B74AAF">
        <w:rPr>
          <w:rFonts w:hint="cs"/>
          <w:sz w:val="27"/>
          <w:rtl/>
        </w:rPr>
        <w:t xml:space="preserve"> على فعله ـ فيما لو قام بالمرافعة ـ الأجرة مطلقاً</w:t>
      </w:r>
      <w:r w:rsidR="00DD141B" w:rsidRPr="00B74AAF">
        <w:rPr>
          <w:rFonts w:hint="cs"/>
          <w:sz w:val="27"/>
          <w:rtl/>
        </w:rPr>
        <w:t>،</w:t>
      </w:r>
      <w:r w:rsidRPr="00B74AAF">
        <w:rPr>
          <w:rFonts w:hint="cs"/>
          <w:sz w:val="27"/>
          <w:rtl/>
        </w:rPr>
        <w:t xml:space="preserve"> سواء كانت الأجرة المسما</w:t>
      </w:r>
      <w:r w:rsidR="00DD141B" w:rsidRPr="00B74AAF">
        <w:rPr>
          <w:rFonts w:hint="cs"/>
          <w:sz w:val="27"/>
          <w:rtl/>
        </w:rPr>
        <w:t>ة</w:t>
      </w:r>
      <w:r w:rsidRPr="00B74AAF">
        <w:rPr>
          <w:rFonts w:hint="cs"/>
          <w:sz w:val="27"/>
          <w:rtl/>
        </w:rPr>
        <w:t xml:space="preserve"> في متن عقد الوكالة أو أجرة المثل. وإن</w:t>
      </w:r>
      <w:r w:rsidR="00DD141B" w:rsidRPr="00B74AAF">
        <w:rPr>
          <w:rFonts w:hint="cs"/>
          <w:sz w:val="27"/>
          <w:rtl/>
        </w:rPr>
        <w:t>ْ</w:t>
      </w:r>
      <w:r w:rsidRPr="00B74AAF">
        <w:rPr>
          <w:rFonts w:hint="cs"/>
          <w:sz w:val="27"/>
          <w:rtl/>
        </w:rPr>
        <w:t xml:space="preserve"> شئت</w:t>
      </w:r>
      <w:r w:rsidR="00DD141B" w:rsidRPr="00B74AAF">
        <w:rPr>
          <w:rFonts w:hint="cs"/>
          <w:sz w:val="27"/>
          <w:rtl/>
        </w:rPr>
        <w:t>َ</w:t>
      </w:r>
      <w:r w:rsidRPr="00B74AAF">
        <w:rPr>
          <w:rFonts w:hint="cs"/>
          <w:sz w:val="27"/>
          <w:rtl/>
        </w:rPr>
        <w:t xml:space="preserve"> قلت</w:t>
      </w:r>
      <w:r w:rsidR="00DD141B" w:rsidRPr="00B74AAF">
        <w:rPr>
          <w:rFonts w:hint="cs"/>
          <w:sz w:val="27"/>
          <w:rtl/>
        </w:rPr>
        <w:t>َ:</w:t>
      </w:r>
      <w:r w:rsidRPr="00B74AAF">
        <w:rPr>
          <w:rFonts w:hint="cs"/>
          <w:sz w:val="27"/>
          <w:rtl/>
        </w:rPr>
        <w:t xml:space="preserve"> إن </w:t>
      </w:r>
      <w:r w:rsidRPr="00B74AAF">
        <w:rPr>
          <w:rFonts w:hint="cs"/>
          <w:sz w:val="27"/>
          <w:rtl/>
        </w:rPr>
        <w:lastRenderedPageBreak/>
        <w:t>الفعل الذي قام به الكافر من المرافعة هو فعل</w:t>
      </w:r>
      <w:r w:rsidR="00DD141B" w:rsidRPr="00B74AAF">
        <w:rPr>
          <w:rFonts w:hint="cs"/>
          <w:sz w:val="27"/>
          <w:rtl/>
        </w:rPr>
        <w:t>ٌ</w:t>
      </w:r>
      <w:r w:rsidRPr="00B74AAF">
        <w:rPr>
          <w:rFonts w:hint="cs"/>
          <w:sz w:val="27"/>
          <w:rtl/>
        </w:rPr>
        <w:t xml:space="preserve"> محرّم في ذاته في نظر الشارع</w:t>
      </w:r>
      <w:r w:rsidR="00DD141B" w:rsidRPr="00B74AAF">
        <w:rPr>
          <w:rFonts w:hint="cs"/>
          <w:sz w:val="27"/>
          <w:rtl/>
        </w:rPr>
        <w:t>؛</w:t>
      </w:r>
      <w:r w:rsidRPr="00B74AAF">
        <w:rPr>
          <w:rFonts w:hint="cs"/>
          <w:sz w:val="27"/>
          <w:rtl/>
        </w:rPr>
        <w:t xml:space="preserve"> لكونه سبيلاً للكافر على المسلم</w:t>
      </w:r>
      <w:r w:rsidR="00DD141B" w:rsidRPr="00B74AAF">
        <w:rPr>
          <w:rFonts w:hint="cs"/>
          <w:sz w:val="27"/>
          <w:rtl/>
        </w:rPr>
        <w:t>،</w:t>
      </w:r>
      <w:r w:rsidRPr="00B74AAF">
        <w:rPr>
          <w:rFonts w:hint="cs"/>
          <w:sz w:val="27"/>
          <w:rtl/>
        </w:rPr>
        <w:t xml:space="preserve"> ومشمولاً للآية، فلذلك لا يستحق</w:t>
      </w:r>
      <w:r w:rsidR="00DD141B" w:rsidRPr="00B74AAF">
        <w:rPr>
          <w:rFonts w:hint="cs"/>
          <w:sz w:val="27"/>
          <w:rtl/>
        </w:rPr>
        <w:t>ّ</w:t>
      </w:r>
      <w:r w:rsidRPr="00B74AAF">
        <w:rPr>
          <w:rFonts w:hint="cs"/>
          <w:sz w:val="27"/>
          <w:rtl/>
        </w:rPr>
        <w:t xml:space="preserve"> عليه الأجرة باعتباره عملا</w:t>
      </w:r>
      <w:r w:rsidR="00DD141B" w:rsidRPr="00B74AAF">
        <w:rPr>
          <w:rFonts w:hint="cs"/>
          <w:sz w:val="27"/>
          <w:rtl/>
        </w:rPr>
        <w:t>ً</w:t>
      </w:r>
      <w:r w:rsidRPr="00B74AAF">
        <w:rPr>
          <w:rFonts w:hint="cs"/>
          <w:sz w:val="27"/>
          <w:rtl/>
        </w:rPr>
        <w:t xml:space="preserve"> غير محترم. ولتقريب الفكرة نمثّ</w:t>
      </w:r>
      <w:r w:rsidR="00DD141B" w:rsidRPr="00B74AAF">
        <w:rPr>
          <w:rFonts w:hint="cs"/>
          <w:sz w:val="27"/>
          <w:rtl/>
        </w:rPr>
        <w:t>ِ</w:t>
      </w:r>
      <w:r w:rsidRPr="00B74AAF">
        <w:rPr>
          <w:rFonts w:hint="cs"/>
          <w:sz w:val="27"/>
          <w:rtl/>
        </w:rPr>
        <w:t>ل بما لو وكّل رجل</w:t>
      </w:r>
      <w:r w:rsidR="00DD141B" w:rsidRPr="00B74AAF">
        <w:rPr>
          <w:rFonts w:hint="cs"/>
          <w:sz w:val="27"/>
          <w:rtl/>
        </w:rPr>
        <w:t>ٌ</w:t>
      </w:r>
      <w:r w:rsidRPr="00B74AAF">
        <w:rPr>
          <w:rFonts w:hint="cs"/>
          <w:sz w:val="27"/>
          <w:rtl/>
        </w:rPr>
        <w:t xml:space="preserve"> مسلم شخصاً لضرب رجل مسلم فإنه مأثوم</w:t>
      </w:r>
      <w:r w:rsidR="00DD141B" w:rsidRPr="00B74AAF">
        <w:rPr>
          <w:rFonts w:hint="cs"/>
          <w:sz w:val="27"/>
          <w:rtl/>
        </w:rPr>
        <w:t>ٌ</w:t>
      </w:r>
      <w:r w:rsidRPr="00B74AAF">
        <w:rPr>
          <w:rFonts w:hint="cs"/>
          <w:sz w:val="27"/>
          <w:rtl/>
        </w:rPr>
        <w:t xml:space="preserve"> في توكيله إيّاه، ولكن</w:t>
      </w:r>
      <w:r w:rsidR="00DD141B" w:rsidRPr="00B74AAF">
        <w:rPr>
          <w:rFonts w:hint="cs"/>
          <w:sz w:val="27"/>
          <w:rtl/>
        </w:rPr>
        <w:t>ْ</w:t>
      </w:r>
      <w:r w:rsidRPr="00B74AAF">
        <w:rPr>
          <w:rFonts w:hint="cs"/>
          <w:sz w:val="27"/>
          <w:rtl/>
        </w:rPr>
        <w:t xml:space="preserve"> لو أقدم ذاك الرجل على ضرب المسلم فهل يستحق</w:t>
      </w:r>
      <w:r w:rsidR="00DD141B" w:rsidRPr="00B74AAF">
        <w:rPr>
          <w:rFonts w:hint="cs"/>
          <w:sz w:val="27"/>
          <w:rtl/>
        </w:rPr>
        <w:t>ّ</w:t>
      </w:r>
      <w:r w:rsidRPr="00B74AAF">
        <w:rPr>
          <w:rFonts w:hint="cs"/>
          <w:sz w:val="27"/>
          <w:rtl/>
        </w:rPr>
        <w:t xml:space="preserve"> الأجرة باعتبار أنه قد عمل بمقتضى الإجارة مثلاً؟ وجوابه</w:t>
      </w:r>
      <w:r w:rsidR="00DD141B" w:rsidRPr="00B74AAF">
        <w:rPr>
          <w:rFonts w:hint="cs"/>
          <w:sz w:val="27"/>
          <w:rtl/>
        </w:rPr>
        <w:t>: إ</w:t>
      </w:r>
      <w:r w:rsidRPr="00B74AAF">
        <w:rPr>
          <w:rFonts w:hint="cs"/>
          <w:sz w:val="27"/>
          <w:rtl/>
        </w:rPr>
        <w:t>نه لا يستحق الأجرة لحرمة ذات الفعل</w:t>
      </w:r>
      <w:r w:rsidR="00DD141B" w:rsidRPr="00B74AAF">
        <w:rPr>
          <w:rFonts w:hint="cs"/>
          <w:sz w:val="27"/>
          <w:rtl/>
        </w:rPr>
        <w:t>،</w:t>
      </w:r>
      <w:r w:rsidRPr="00B74AAF">
        <w:rPr>
          <w:rFonts w:hint="cs"/>
          <w:sz w:val="27"/>
          <w:rtl/>
        </w:rPr>
        <w:t xml:space="preserve"> وهو الضرب</w:t>
      </w:r>
      <w:r w:rsidR="00DD141B" w:rsidRPr="00B74AAF">
        <w:rPr>
          <w:rFonts w:hint="cs"/>
          <w:sz w:val="27"/>
          <w:rtl/>
        </w:rPr>
        <w:t>،</w:t>
      </w:r>
      <w:r w:rsidRPr="00B74AAF">
        <w:rPr>
          <w:rFonts w:hint="cs"/>
          <w:sz w:val="27"/>
          <w:rtl/>
        </w:rPr>
        <w:t xml:space="preserve"> عقلاً</w:t>
      </w:r>
      <w:r w:rsidR="00DD141B" w:rsidRPr="00B74AAF">
        <w:rPr>
          <w:rFonts w:hint="cs"/>
          <w:sz w:val="27"/>
          <w:rtl/>
        </w:rPr>
        <w:t>.</w:t>
      </w:r>
      <w:r w:rsidRPr="00B74AAF">
        <w:rPr>
          <w:rFonts w:hint="cs"/>
          <w:sz w:val="27"/>
          <w:rtl/>
        </w:rPr>
        <w:t xml:space="preserve"> وما نحن فيه من هذا القبيل</w:t>
      </w:r>
      <w:r w:rsidR="00DD141B" w:rsidRPr="00B74AAF">
        <w:rPr>
          <w:rFonts w:hint="cs"/>
          <w:sz w:val="27"/>
          <w:rtl/>
        </w:rPr>
        <w:t>،</w:t>
      </w:r>
      <w:r w:rsidRPr="00B74AAF">
        <w:rPr>
          <w:rFonts w:hint="cs"/>
          <w:sz w:val="27"/>
          <w:rtl/>
        </w:rPr>
        <w:t xml:space="preserve"> حذو القذ</w:t>
      </w:r>
      <w:r w:rsidR="00DD141B" w:rsidRPr="00B74AAF">
        <w:rPr>
          <w:rFonts w:hint="cs"/>
          <w:sz w:val="27"/>
          <w:rtl/>
        </w:rPr>
        <w:t>ّ</w:t>
      </w:r>
      <w:r w:rsidRPr="00B74AAF">
        <w:rPr>
          <w:rFonts w:hint="cs"/>
          <w:sz w:val="27"/>
          <w:rtl/>
        </w:rPr>
        <w:t>ة بالقذة</w:t>
      </w:r>
      <w:r w:rsidRPr="00B74AAF">
        <w:rPr>
          <w:sz w:val="27"/>
          <w:vertAlign w:val="superscript"/>
          <w:rtl/>
        </w:rPr>
        <w:t>(</w:t>
      </w:r>
      <w:r w:rsidRPr="00B74AAF">
        <w:rPr>
          <w:rStyle w:val="ac"/>
          <w:sz w:val="27"/>
          <w:rtl/>
        </w:rPr>
        <w:endnoteReference w:id="161"/>
      </w:r>
      <w:r w:rsidRPr="00B74AAF">
        <w:rPr>
          <w:sz w:val="27"/>
          <w:vertAlign w:val="superscript"/>
          <w:rtl/>
        </w:rPr>
        <w:t>)</w:t>
      </w:r>
      <w:r w:rsidR="00DD141B" w:rsidRPr="00B74AAF">
        <w:rPr>
          <w:rFonts w:hint="cs"/>
          <w:sz w:val="27"/>
          <w:rtl/>
        </w:rPr>
        <w:t>.</w:t>
      </w:r>
      <w:r w:rsidRPr="00B74AAF">
        <w:rPr>
          <w:rFonts w:hint="cs"/>
          <w:sz w:val="27"/>
          <w:rtl/>
        </w:rPr>
        <w:t xml:space="preserve"> والنتيجة أن وكالة الذم</w:t>
      </w:r>
      <w:r w:rsidR="00DD141B" w:rsidRPr="00B74AAF">
        <w:rPr>
          <w:rFonts w:hint="cs"/>
          <w:sz w:val="27"/>
          <w:rtl/>
        </w:rPr>
        <w:t>ّ</w:t>
      </w:r>
      <w:r w:rsidRPr="00B74AAF">
        <w:rPr>
          <w:rFonts w:hint="cs"/>
          <w:sz w:val="27"/>
          <w:rtl/>
        </w:rPr>
        <w:t>ي على المسلم محرّ</w:t>
      </w:r>
      <w:r w:rsidR="00DD141B" w:rsidRPr="00B74AAF">
        <w:rPr>
          <w:rFonts w:hint="cs"/>
          <w:sz w:val="27"/>
          <w:rtl/>
        </w:rPr>
        <w:t>َ</w:t>
      </w:r>
      <w:r w:rsidRPr="00B74AAF">
        <w:rPr>
          <w:rFonts w:hint="cs"/>
          <w:sz w:val="27"/>
          <w:rtl/>
        </w:rPr>
        <w:t xml:space="preserve">مة شرعاً. </w:t>
      </w:r>
    </w:p>
    <w:p w:rsidR="00DD141B" w:rsidRPr="00B74AAF" w:rsidRDefault="0049373A" w:rsidP="005445DC">
      <w:pPr>
        <w:rPr>
          <w:sz w:val="27"/>
          <w:rtl/>
        </w:rPr>
      </w:pPr>
      <w:r w:rsidRPr="00B74AAF">
        <w:rPr>
          <w:rFonts w:hint="cs"/>
          <w:sz w:val="27"/>
          <w:rtl/>
        </w:rPr>
        <w:t xml:space="preserve"> نعم</w:t>
      </w:r>
      <w:r w:rsidR="00DD141B" w:rsidRPr="00B74AAF">
        <w:rPr>
          <w:rFonts w:hint="cs"/>
          <w:sz w:val="27"/>
          <w:rtl/>
        </w:rPr>
        <w:t xml:space="preserve">، </w:t>
      </w:r>
      <w:r w:rsidRPr="00B74AAF">
        <w:rPr>
          <w:rFonts w:hint="cs"/>
          <w:sz w:val="27"/>
          <w:rtl/>
        </w:rPr>
        <w:t xml:space="preserve">قد يقال في مقام الدفاع عن السيد اليزدي بإمكان تصوير التفكيك بين الحرمة التكليفية والوضعية في المقام؛ وذلك بدعوى </w:t>
      </w:r>
      <w:r w:rsidR="00DD141B" w:rsidRPr="00B74AAF">
        <w:rPr>
          <w:rFonts w:hint="cs"/>
          <w:sz w:val="27"/>
          <w:rtl/>
        </w:rPr>
        <w:t>أ</w:t>
      </w:r>
      <w:r w:rsidRPr="00B74AAF">
        <w:rPr>
          <w:rFonts w:hint="cs"/>
          <w:sz w:val="27"/>
          <w:rtl/>
        </w:rPr>
        <w:t>ن ما نحن فيه من قبيل</w:t>
      </w:r>
      <w:r w:rsidR="00DD141B" w:rsidRPr="00B74AAF">
        <w:rPr>
          <w:rFonts w:hint="cs"/>
          <w:sz w:val="27"/>
          <w:rtl/>
        </w:rPr>
        <w:t>:</w:t>
      </w:r>
      <w:r w:rsidRPr="00B74AAF">
        <w:rPr>
          <w:rFonts w:hint="cs"/>
          <w:sz w:val="27"/>
          <w:rtl/>
        </w:rPr>
        <w:t xml:space="preserve"> النهي عن البيع وقت النداء يوم الجمعة</w:t>
      </w:r>
      <w:r w:rsidR="00DD141B" w:rsidRPr="00B74AAF">
        <w:rPr>
          <w:rFonts w:hint="cs"/>
          <w:sz w:val="27"/>
          <w:rtl/>
        </w:rPr>
        <w:t>.</w:t>
      </w:r>
      <w:r w:rsidRPr="00B74AAF">
        <w:rPr>
          <w:rFonts w:hint="cs"/>
          <w:sz w:val="27"/>
          <w:rtl/>
        </w:rPr>
        <w:t xml:space="preserve"> فكما أنه لا يوجد ملازمة بين النهي التكليفي والصحة في هذا المورد كذلك في المقام</w:t>
      </w:r>
      <w:r w:rsidR="00DD141B" w:rsidRPr="00B74AAF">
        <w:rPr>
          <w:rFonts w:hint="cs"/>
          <w:sz w:val="27"/>
          <w:rtl/>
        </w:rPr>
        <w:t>،</w:t>
      </w:r>
      <w:r w:rsidRPr="00B74AAF">
        <w:rPr>
          <w:rFonts w:hint="cs"/>
          <w:sz w:val="27"/>
          <w:rtl/>
        </w:rPr>
        <w:t xml:space="preserve"> بأن يقال</w:t>
      </w:r>
      <w:r w:rsidR="00DD141B" w:rsidRPr="00B74AAF">
        <w:rPr>
          <w:rFonts w:hint="cs"/>
          <w:sz w:val="27"/>
          <w:rtl/>
        </w:rPr>
        <w:t>:</w:t>
      </w:r>
      <w:r w:rsidRPr="00B74AAF">
        <w:rPr>
          <w:rFonts w:hint="cs"/>
          <w:sz w:val="27"/>
          <w:rtl/>
        </w:rPr>
        <w:t xml:space="preserve"> إن نفس المرافعة هي أمر</w:t>
      </w:r>
      <w:r w:rsidR="00DD141B" w:rsidRPr="00B74AAF">
        <w:rPr>
          <w:rFonts w:hint="cs"/>
          <w:sz w:val="27"/>
          <w:rtl/>
        </w:rPr>
        <w:t>ٌ</w:t>
      </w:r>
      <w:r w:rsidRPr="00B74AAF">
        <w:rPr>
          <w:rFonts w:hint="cs"/>
          <w:sz w:val="27"/>
          <w:rtl/>
        </w:rPr>
        <w:t xml:space="preserve"> جائز في حدّ ذاتها، ولكن</w:t>
      </w:r>
      <w:r w:rsidR="00DD141B" w:rsidRPr="00B74AAF">
        <w:rPr>
          <w:rFonts w:hint="cs"/>
          <w:sz w:val="27"/>
          <w:rtl/>
        </w:rPr>
        <w:t>ْ</w:t>
      </w:r>
      <w:r w:rsidRPr="00B74AAF">
        <w:rPr>
          <w:rFonts w:hint="cs"/>
          <w:sz w:val="27"/>
          <w:rtl/>
        </w:rPr>
        <w:t xml:space="preserve"> بما أنها مرافعة</w:t>
      </w:r>
      <w:r w:rsidR="00DD141B" w:rsidRPr="00B74AAF">
        <w:rPr>
          <w:rFonts w:hint="cs"/>
          <w:sz w:val="27"/>
          <w:rtl/>
        </w:rPr>
        <w:t>ٌ</w:t>
      </w:r>
      <w:r w:rsidRPr="00B74AAF">
        <w:rPr>
          <w:rFonts w:hint="cs"/>
          <w:sz w:val="27"/>
          <w:rtl/>
        </w:rPr>
        <w:t xml:space="preserve"> لكافر</w:t>
      </w:r>
      <w:r w:rsidR="00DD141B" w:rsidRPr="00B74AAF">
        <w:rPr>
          <w:rFonts w:hint="cs"/>
          <w:sz w:val="27"/>
          <w:rtl/>
        </w:rPr>
        <w:t>ٍ</w:t>
      </w:r>
      <w:r w:rsidRPr="00B74AAF">
        <w:rPr>
          <w:rFonts w:hint="cs"/>
          <w:sz w:val="27"/>
          <w:rtl/>
        </w:rPr>
        <w:t xml:space="preserve"> على مسلم كانت محرّ</w:t>
      </w:r>
      <w:r w:rsidR="00DD141B" w:rsidRPr="00B74AAF">
        <w:rPr>
          <w:rFonts w:hint="cs"/>
          <w:sz w:val="27"/>
          <w:rtl/>
        </w:rPr>
        <w:t>َ</w:t>
      </w:r>
      <w:r w:rsidRPr="00B74AAF">
        <w:rPr>
          <w:rFonts w:hint="cs"/>
          <w:sz w:val="27"/>
          <w:rtl/>
        </w:rPr>
        <w:t xml:space="preserve">مة لأمر عارض </w:t>
      </w:r>
      <w:r w:rsidR="00DD141B" w:rsidRPr="00B74AAF">
        <w:rPr>
          <w:rFonts w:hint="cs"/>
          <w:sz w:val="27"/>
          <w:rtl/>
        </w:rPr>
        <w:t>عليها، فإذا خالف المسلم وو</w:t>
      </w:r>
      <w:r w:rsidRPr="00B74AAF">
        <w:rPr>
          <w:rFonts w:hint="cs"/>
          <w:sz w:val="27"/>
          <w:rtl/>
        </w:rPr>
        <w:t>ك</w:t>
      </w:r>
      <w:r w:rsidR="00DD141B" w:rsidRPr="00B74AAF">
        <w:rPr>
          <w:rFonts w:hint="cs"/>
          <w:sz w:val="27"/>
          <w:rtl/>
        </w:rPr>
        <w:t>ّ</w:t>
      </w:r>
      <w:r w:rsidRPr="00B74AAF">
        <w:rPr>
          <w:rFonts w:hint="cs"/>
          <w:sz w:val="27"/>
          <w:rtl/>
        </w:rPr>
        <w:t>ل الكافر في المرافعة فإن غاية ما في الأمر أنه ارتكب حرمة</w:t>
      </w:r>
      <w:r w:rsidR="00DD141B" w:rsidRPr="00B74AAF">
        <w:rPr>
          <w:rFonts w:hint="cs"/>
          <w:sz w:val="27"/>
          <w:rtl/>
        </w:rPr>
        <w:t>ً</w:t>
      </w:r>
      <w:r w:rsidRPr="00B74AAF">
        <w:rPr>
          <w:rFonts w:hint="cs"/>
          <w:sz w:val="27"/>
          <w:rtl/>
        </w:rPr>
        <w:t xml:space="preserve"> تكليفية، ولكن</w:t>
      </w:r>
      <w:r w:rsidR="00DD141B" w:rsidRPr="00B74AAF">
        <w:rPr>
          <w:rFonts w:hint="cs"/>
          <w:sz w:val="27"/>
          <w:rtl/>
        </w:rPr>
        <w:t>ّ</w:t>
      </w:r>
      <w:r w:rsidRPr="00B74AAF">
        <w:rPr>
          <w:rFonts w:hint="cs"/>
          <w:sz w:val="27"/>
          <w:rtl/>
        </w:rPr>
        <w:t xml:space="preserve"> الوكالة صحيحة</w:t>
      </w:r>
      <w:r w:rsidR="00DD141B" w:rsidRPr="00B74AAF">
        <w:rPr>
          <w:rFonts w:hint="cs"/>
          <w:sz w:val="27"/>
          <w:rtl/>
        </w:rPr>
        <w:t>؛</w:t>
      </w:r>
      <w:r w:rsidRPr="00B74AAF">
        <w:rPr>
          <w:rFonts w:hint="cs"/>
          <w:sz w:val="27"/>
          <w:rtl/>
        </w:rPr>
        <w:t xml:space="preserve"> لعدم وجود ملازمة بين الحرمة التكليفية والوضعية وإمكان التفكيك بينهما</w:t>
      </w:r>
      <w:r w:rsidR="00DD141B" w:rsidRPr="00B74AAF">
        <w:rPr>
          <w:rFonts w:hint="cs"/>
          <w:sz w:val="27"/>
          <w:rtl/>
        </w:rPr>
        <w:t>.</w:t>
      </w:r>
    </w:p>
    <w:p w:rsidR="0049373A" w:rsidRPr="00B74AAF" w:rsidRDefault="0049373A" w:rsidP="005445DC">
      <w:pPr>
        <w:rPr>
          <w:sz w:val="27"/>
          <w:rtl/>
        </w:rPr>
      </w:pPr>
      <w:r w:rsidRPr="00B74AAF">
        <w:rPr>
          <w:rFonts w:hint="cs"/>
          <w:sz w:val="27"/>
          <w:rtl/>
        </w:rPr>
        <w:t>ولكن</w:t>
      </w:r>
      <w:r w:rsidR="00DD141B" w:rsidRPr="00B74AAF">
        <w:rPr>
          <w:rFonts w:hint="cs"/>
          <w:sz w:val="27"/>
          <w:rtl/>
        </w:rPr>
        <w:t>ّ</w:t>
      </w:r>
      <w:r w:rsidRPr="00B74AAF">
        <w:rPr>
          <w:rFonts w:hint="cs"/>
          <w:sz w:val="27"/>
          <w:rtl/>
        </w:rPr>
        <w:t xml:space="preserve"> ما قيل ممنوع</w:t>
      </w:r>
      <w:r w:rsidR="00DD141B" w:rsidRPr="00B74AAF">
        <w:rPr>
          <w:rFonts w:hint="cs"/>
          <w:sz w:val="27"/>
          <w:rtl/>
        </w:rPr>
        <w:t>ٌ؛</w:t>
      </w:r>
      <w:r w:rsidRPr="00B74AAF">
        <w:rPr>
          <w:rFonts w:hint="cs"/>
          <w:sz w:val="27"/>
          <w:rtl/>
        </w:rPr>
        <w:t xml:space="preserve"> لأن متعلّق النهي هو نفس الوكالة في مرافعة الكافر على المسلم</w:t>
      </w:r>
      <w:r w:rsidR="00DD141B" w:rsidRPr="00B74AAF">
        <w:rPr>
          <w:rFonts w:hint="cs"/>
          <w:sz w:val="27"/>
          <w:rtl/>
        </w:rPr>
        <w:t>؛</w:t>
      </w:r>
      <w:r w:rsidRPr="00B74AAF">
        <w:rPr>
          <w:rFonts w:hint="cs"/>
          <w:sz w:val="27"/>
          <w:rtl/>
        </w:rPr>
        <w:t xml:space="preserve"> لكونها مصداقاً ومثالاً للسبيل المنفي</w:t>
      </w:r>
      <w:r w:rsidR="00DD141B" w:rsidRPr="00B74AAF">
        <w:rPr>
          <w:rFonts w:hint="cs"/>
          <w:sz w:val="27"/>
          <w:rtl/>
        </w:rPr>
        <w:t>ّ</w:t>
      </w:r>
      <w:r w:rsidRPr="00B74AAF">
        <w:rPr>
          <w:rFonts w:hint="cs"/>
          <w:sz w:val="27"/>
          <w:rtl/>
        </w:rPr>
        <w:t xml:space="preserve"> في الآية الكريمة</w:t>
      </w:r>
      <w:r w:rsidR="00DD141B" w:rsidRPr="00B74AAF">
        <w:rPr>
          <w:rFonts w:hint="cs"/>
          <w:sz w:val="27"/>
          <w:rtl/>
        </w:rPr>
        <w:t>.</w:t>
      </w:r>
      <w:r w:rsidRPr="00B74AAF">
        <w:rPr>
          <w:rFonts w:hint="cs"/>
          <w:sz w:val="27"/>
          <w:rtl/>
        </w:rPr>
        <w:t xml:space="preserve"> </w:t>
      </w:r>
      <w:r w:rsidR="00DD141B" w:rsidRPr="00B74AAF">
        <w:rPr>
          <w:rFonts w:hint="cs"/>
          <w:sz w:val="27"/>
          <w:rtl/>
        </w:rPr>
        <w:t>و</w:t>
      </w:r>
      <w:r w:rsidRPr="00B74AAF">
        <w:rPr>
          <w:rFonts w:hint="cs"/>
          <w:sz w:val="27"/>
          <w:rtl/>
        </w:rPr>
        <w:t>لذا تكون مبغوضة لد</w:t>
      </w:r>
      <w:r w:rsidR="00DD141B" w:rsidRPr="00B74AAF">
        <w:rPr>
          <w:rFonts w:hint="cs"/>
          <w:sz w:val="27"/>
          <w:rtl/>
        </w:rPr>
        <w:t xml:space="preserve">ى </w:t>
      </w:r>
      <w:r w:rsidRPr="00B74AAF">
        <w:rPr>
          <w:rFonts w:hint="cs"/>
          <w:sz w:val="27"/>
          <w:rtl/>
        </w:rPr>
        <w:t>الشارع المقدّس</w:t>
      </w:r>
      <w:r w:rsidR="00DD141B" w:rsidRPr="00B74AAF">
        <w:rPr>
          <w:rFonts w:hint="cs"/>
          <w:sz w:val="27"/>
          <w:rtl/>
        </w:rPr>
        <w:t>،</w:t>
      </w:r>
      <w:r w:rsidRPr="00B74AAF">
        <w:rPr>
          <w:rFonts w:hint="cs"/>
          <w:sz w:val="27"/>
          <w:rtl/>
        </w:rPr>
        <w:t xml:space="preserve"> كما لا يخفى. وهذا بخلاف النهي عن البيع وقت النداء؛ فإن البيع شيء والبيع وقت النداء شيء آخر، فالنهي إنما تعلّق بالبيع في زمن معيّن، وهو وقت النداء، إلا</w:t>
      </w:r>
      <w:r w:rsidR="00E904DD" w:rsidRPr="00B74AAF">
        <w:rPr>
          <w:rFonts w:hint="cs"/>
          <w:sz w:val="27"/>
          <w:rtl/>
        </w:rPr>
        <w:t>ّ</w:t>
      </w:r>
      <w:r w:rsidRPr="00B74AAF">
        <w:rPr>
          <w:rFonts w:hint="cs"/>
          <w:sz w:val="27"/>
          <w:rtl/>
        </w:rPr>
        <w:t xml:space="preserve"> أن البيع جائز ومستحب في حدّ نفسه، وبعبارة</w:t>
      </w:r>
      <w:r w:rsidR="00E904DD" w:rsidRPr="00B74AAF">
        <w:rPr>
          <w:rFonts w:hint="cs"/>
          <w:sz w:val="27"/>
          <w:rtl/>
        </w:rPr>
        <w:t>ٍ</w:t>
      </w:r>
      <w:r w:rsidRPr="00B74AAF">
        <w:rPr>
          <w:rFonts w:hint="cs"/>
          <w:sz w:val="27"/>
          <w:rtl/>
        </w:rPr>
        <w:t xml:space="preserve"> </w:t>
      </w:r>
      <w:r w:rsidR="00E904DD" w:rsidRPr="00B74AAF">
        <w:rPr>
          <w:rFonts w:hint="cs"/>
          <w:sz w:val="27"/>
          <w:rtl/>
        </w:rPr>
        <w:t>أ</w:t>
      </w:r>
      <w:r w:rsidRPr="00B74AAF">
        <w:rPr>
          <w:rFonts w:hint="cs"/>
          <w:sz w:val="27"/>
          <w:rtl/>
        </w:rPr>
        <w:t>خرى</w:t>
      </w:r>
      <w:r w:rsidR="00E904DD" w:rsidRPr="00B74AAF">
        <w:rPr>
          <w:rFonts w:hint="cs"/>
          <w:sz w:val="27"/>
          <w:rtl/>
        </w:rPr>
        <w:t>:</w:t>
      </w:r>
      <w:r w:rsidRPr="00B74AAF">
        <w:rPr>
          <w:rFonts w:hint="cs"/>
          <w:sz w:val="27"/>
          <w:rtl/>
        </w:rPr>
        <w:t xml:space="preserve"> </w:t>
      </w:r>
      <w:r w:rsidR="00E904DD" w:rsidRPr="00B74AAF">
        <w:rPr>
          <w:rFonts w:hint="cs"/>
          <w:sz w:val="27"/>
          <w:rtl/>
        </w:rPr>
        <w:t>إ</w:t>
      </w:r>
      <w:r w:rsidRPr="00B74AAF">
        <w:rPr>
          <w:rFonts w:hint="cs"/>
          <w:sz w:val="27"/>
          <w:rtl/>
        </w:rPr>
        <w:t>ن متعلق النهي البيع بما هو فعل</w:t>
      </w:r>
      <w:r w:rsidR="008837EC">
        <w:rPr>
          <w:rFonts w:hint="cs"/>
          <w:sz w:val="27"/>
          <w:rtl/>
        </w:rPr>
        <w:t>ٌ</w:t>
      </w:r>
      <w:r w:rsidRPr="00B74AAF">
        <w:rPr>
          <w:rFonts w:hint="cs"/>
          <w:sz w:val="27"/>
          <w:rtl/>
        </w:rPr>
        <w:t xml:space="preserve"> مزاحم لحضور الجمعة</w:t>
      </w:r>
      <w:r w:rsidR="00E904DD" w:rsidRPr="00B74AAF">
        <w:rPr>
          <w:rFonts w:hint="cs"/>
          <w:sz w:val="27"/>
          <w:rtl/>
        </w:rPr>
        <w:t>،</w:t>
      </w:r>
      <w:r w:rsidRPr="00B74AAF">
        <w:rPr>
          <w:rFonts w:hint="cs"/>
          <w:sz w:val="27"/>
          <w:rtl/>
        </w:rPr>
        <w:t xml:space="preserve"> لا بما هو بيع</w:t>
      </w:r>
      <w:r w:rsidR="008837EC">
        <w:rPr>
          <w:rFonts w:hint="cs"/>
          <w:sz w:val="27"/>
          <w:rtl/>
        </w:rPr>
        <w:t>ٌ</w:t>
      </w:r>
      <w:r w:rsidRPr="00B74AAF">
        <w:rPr>
          <w:rFonts w:hint="cs"/>
          <w:sz w:val="27"/>
          <w:rtl/>
        </w:rPr>
        <w:t xml:space="preserve"> في نفسه</w:t>
      </w:r>
      <w:r w:rsidR="00E904DD" w:rsidRPr="00B74AAF">
        <w:rPr>
          <w:rFonts w:hint="cs"/>
          <w:sz w:val="27"/>
          <w:rtl/>
        </w:rPr>
        <w:t>؛</w:t>
      </w:r>
      <w:r w:rsidRPr="00B74AAF">
        <w:rPr>
          <w:rFonts w:hint="cs"/>
          <w:sz w:val="27"/>
          <w:rtl/>
        </w:rPr>
        <w:t xml:space="preserve"> كي يكون فاسدا</w:t>
      </w:r>
      <w:r w:rsidR="00E904DD" w:rsidRPr="00B74AAF">
        <w:rPr>
          <w:rFonts w:hint="cs"/>
          <w:sz w:val="27"/>
          <w:rtl/>
        </w:rPr>
        <w:t>ً</w:t>
      </w:r>
      <w:r w:rsidRPr="00B74AAF">
        <w:rPr>
          <w:rFonts w:hint="cs"/>
          <w:sz w:val="27"/>
          <w:rtl/>
        </w:rPr>
        <w:t>، لذا أمكن تصوّر التفكيك بين الحرمة التكليفية والوضعية. بخلاف ما نحن فيه بالتقريب المتقدّ</w:t>
      </w:r>
      <w:r w:rsidR="00E904DD" w:rsidRPr="00B74AAF">
        <w:rPr>
          <w:rFonts w:hint="cs"/>
          <w:sz w:val="27"/>
          <w:rtl/>
        </w:rPr>
        <w:t>ِ</w:t>
      </w:r>
      <w:r w:rsidRPr="00B74AAF">
        <w:rPr>
          <w:rFonts w:hint="cs"/>
          <w:sz w:val="27"/>
          <w:rtl/>
        </w:rPr>
        <w:t>م. فليس متعلّق النهي هو النسبة الصدورية فح</w:t>
      </w:r>
      <w:r w:rsidR="00E904DD" w:rsidRPr="00B74AAF">
        <w:rPr>
          <w:rFonts w:hint="cs"/>
          <w:sz w:val="27"/>
          <w:rtl/>
        </w:rPr>
        <w:t>َ</w:t>
      </w:r>
      <w:r w:rsidRPr="00B74AAF">
        <w:rPr>
          <w:rFonts w:hint="cs"/>
          <w:sz w:val="27"/>
          <w:rtl/>
        </w:rPr>
        <w:t>س</w:t>
      </w:r>
      <w:r w:rsidR="00E904DD" w:rsidRPr="00B74AAF">
        <w:rPr>
          <w:rFonts w:hint="cs"/>
          <w:sz w:val="27"/>
          <w:rtl/>
        </w:rPr>
        <w:t>ْ</w:t>
      </w:r>
      <w:r w:rsidRPr="00B74AAF">
        <w:rPr>
          <w:rFonts w:hint="cs"/>
          <w:sz w:val="27"/>
          <w:rtl/>
        </w:rPr>
        <w:t>ب</w:t>
      </w:r>
      <w:r w:rsidR="00E904DD" w:rsidRPr="00B74AAF">
        <w:rPr>
          <w:rFonts w:hint="cs"/>
          <w:sz w:val="27"/>
          <w:rtl/>
        </w:rPr>
        <w:t>،</w:t>
      </w:r>
      <w:r w:rsidRPr="00B74AAF">
        <w:rPr>
          <w:rFonts w:hint="cs"/>
          <w:sz w:val="27"/>
          <w:rtl/>
        </w:rPr>
        <w:t xml:space="preserve"> بل الوكالة على نحو الاسم المصدري. فالمبغوض لدى الشارع نفس العلو</w:t>
      </w:r>
      <w:r w:rsidR="00E904DD" w:rsidRPr="00B74AAF">
        <w:rPr>
          <w:rFonts w:hint="cs"/>
          <w:sz w:val="27"/>
          <w:rtl/>
        </w:rPr>
        <w:t>ّ</w:t>
      </w:r>
      <w:r w:rsidRPr="00B74AAF">
        <w:rPr>
          <w:rFonts w:hint="cs"/>
          <w:sz w:val="27"/>
          <w:rtl/>
        </w:rPr>
        <w:t xml:space="preserve"> والسبيل الخارجي</w:t>
      </w:r>
      <w:r w:rsidR="00E904DD" w:rsidRPr="00B74AAF">
        <w:rPr>
          <w:rFonts w:hint="cs"/>
          <w:sz w:val="27"/>
          <w:rtl/>
        </w:rPr>
        <w:t>،</w:t>
      </w:r>
      <w:r w:rsidRPr="00B74AAF">
        <w:rPr>
          <w:rFonts w:hint="cs"/>
          <w:sz w:val="27"/>
          <w:rtl/>
        </w:rPr>
        <w:t xml:space="preserve"> وإلا</w:t>
      </w:r>
      <w:r w:rsidR="00E904DD" w:rsidRPr="00B74AAF">
        <w:rPr>
          <w:rFonts w:hint="cs"/>
          <w:sz w:val="27"/>
          <w:rtl/>
        </w:rPr>
        <w:t>ّ</w:t>
      </w:r>
      <w:r w:rsidRPr="00B74AAF">
        <w:rPr>
          <w:rFonts w:hint="cs"/>
          <w:sz w:val="27"/>
          <w:rtl/>
        </w:rPr>
        <w:t xml:space="preserve"> فنفس التوكيل في بعض الصور ليس إلا</w:t>
      </w:r>
      <w:r w:rsidR="00E904DD" w:rsidRPr="00B74AAF">
        <w:rPr>
          <w:rFonts w:hint="cs"/>
          <w:sz w:val="27"/>
          <w:rtl/>
        </w:rPr>
        <w:t>ّ</w:t>
      </w:r>
      <w:r w:rsidRPr="00B74AAF">
        <w:rPr>
          <w:rFonts w:hint="cs"/>
          <w:sz w:val="27"/>
          <w:rtl/>
        </w:rPr>
        <w:t xml:space="preserve"> للحيلولة دون تحقيق العلو</w:t>
      </w:r>
      <w:r w:rsidR="00E904DD" w:rsidRPr="00B74AAF">
        <w:rPr>
          <w:rFonts w:hint="cs"/>
          <w:sz w:val="27"/>
          <w:rtl/>
        </w:rPr>
        <w:t>ّ</w:t>
      </w:r>
      <w:r w:rsidRPr="00B74AAF">
        <w:rPr>
          <w:rFonts w:hint="cs"/>
          <w:sz w:val="27"/>
          <w:rtl/>
        </w:rPr>
        <w:t xml:space="preserve"> في الخارج</w:t>
      </w:r>
      <w:r w:rsidR="00E904DD" w:rsidRPr="00B74AAF">
        <w:rPr>
          <w:rFonts w:hint="cs"/>
          <w:sz w:val="27"/>
          <w:rtl/>
        </w:rPr>
        <w:t>،</w:t>
      </w:r>
      <w:r w:rsidRPr="00B74AAF">
        <w:rPr>
          <w:rFonts w:hint="cs"/>
          <w:sz w:val="27"/>
          <w:rtl/>
        </w:rPr>
        <w:t xml:space="preserve"> وكي يسدّ بذلك باب العلو</w:t>
      </w:r>
      <w:r w:rsidR="00E904DD" w:rsidRPr="00B74AAF">
        <w:rPr>
          <w:rFonts w:hint="cs"/>
          <w:sz w:val="27"/>
          <w:rtl/>
        </w:rPr>
        <w:t>ّ</w:t>
      </w:r>
      <w:r w:rsidRPr="00B74AAF">
        <w:rPr>
          <w:rFonts w:hint="cs"/>
          <w:sz w:val="27"/>
          <w:rtl/>
        </w:rPr>
        <w:t xml:space="preserve"> أمام الذم</w:t>
      </w:r>
      <w:r w:rsidR="008837EC">
        <w:rPr>
          <w:rFonts w:hint="cs"/>
          <w:sz w:val="27"/>
          <w:rtl/>
        </w:rPr>
        <w:t>ّ</w:t>
      </w:r>
      <w:r w:rsidRPr="00B74AAF">
        <w:rPr>
          <w:rFonts w:hint="cs"/>
          <w:sz w:val="27"/>
          <w:rtl/>
        </w:rPr>
        <w:t xml:space="preserve">ي. </w:t>
      </w:r>
    </w:p>
    <w:p w:rsidR="0049373A" w:rsidRPr="00B74AAF" w:rsidRDefault="0049373A" w:rsidP="005445DC">
      <w:pPr>
        <w:rPr>
          <w:b/>
          <w:bCs/>
          <w:sz w:val="27"/>
          <w:rtl/>
        </w:rPr>
      </w:pPr>
      <w:r w:rsidRPr="008837EC">
        <w:rPr>
          <w:rFonts w:hint="cs"/>
          <w:b/>
          <w:bCs/>
          <w:sz w:val="27"/>
          <w:rtl/>
        </w:rPr>
        <w:lastRenderedPageBreak/>
        <w:t>ومنها</w:t>
      </w:r>
      <w:r w:rsidR="00E904DD" w:rsidRPr="008837EC">
        <w:rPr>
          <w:rFonts w:hint="cs"/>
          <w:b/>
          <w:bCs/>
          <w:sz w:val="27"/>
          <w:rtl/>
        </w:rPr>
        <w:t>:</w:t>
      </w:r>
      <w:r w:rsidRPr="008837EC">
        <w:rPr>
          <w:rFonts w:hint="cs"/>
          <w:b/>
          <w:bCs/>
          <w:sz w:val="27"/>
          <w:rtl/>
        </w:rPr>
        <w:t xml:space="preserve"> عدم ثبوت حق</w:t>
      </w:r>
      <w:r w:rsidR="00E904DD" w:rsidRPr="008837EC">
        <w:rPr>
          <w:rFonts w:hint="cs"/>
          <w:b/>
          <w:bCs/>
          <w:sz w:val="27"/>
          <w:rtl/>
        </w:rPr>
        <w:t>ّ</w:t>
      </w:r>
      <w:r w:rsidRPr="008837EC">
        <w:rPr>
          <w:rFonts w:hint="cs"/>
          <w:b/>
          <w:bCs/>
          <w:sz w:val="27"/>
          <w:rtl/>
        </w:rPr>
        <w:t xml:space="preserve"> الشفعة للكافر فيما لو كان المشتري مسلما</w:t>
      </w:r>
      <w:r w:rsidR="00E904DD" w:rsidRPr="008837EC">
        <w:rPr>
          <w:rFonts w:hint="cs"/>
          <w:b/>
          <w:bCs/>
          <w:sz w:val="27"/>
          <w:rtl/>
        </w:rPr>
        <w:t>ً</w:t>
      </w:r>
      <w:r w:rsidR="00E904DD" w:rsidRPr="00B74AAF">
        <w:rPr>
          <w:rFonts w:hint="cs"/>
          <w:sz w:val="27"/>
          <w:rtl/>
        </w:rPr>
        <w:t>.</w:t>
      </w:r>
      <w:r w:rsidRPr="00B74AAF">
        <w:rPr>
          <w:rFonts w:hint="cs"/>
          <w:sz w:val="27"/>
          <w:rtl/>
        </w:rPr>
        <w:t xml:space="preserve"> ولا فرق في ذلك بين أن يكون البائع كافرا</w:t>
      </w:r>
      <w:r w:rsidR="00E904DD" w:rsidRPr="00B74AAF">
        <w:rPr>
          <w:rFonts w:hint="cs"/>
          <w:sz w:val="27"/>
          <w:rtl/>
        </w:rPr>
        <w:t>ً</w:t>
      </w:r>
      <w:r w:rsidRPr="00B74AAF">
        <w:rPr>
          <w:rFonts w:hint="cs"/>
          <w:sz w:val="27"/>
          <w:rtl/>
        </w:rPr>
        <w:t xml:space="preserve"> </w:t>
      </w:r>
      <w:r w:rsidR="00E904DD" w:rsidRPr="00B74AAF">
        <w:rPr>
          <w:rFonts w:hint="cs"/>
          <w:sz w:val="27"/>
          <w:rtl/>
        </w:rPr>
        <w:t>أ</w:t>
      </w:r>
      <w:r w:rsidRPr="00B74AAF">
        <w:rPr>
          <w:rFonts w:hint="cs"/>
          <w:sz w:val="27"/>
          <w:rtl/>
        </w:rPr>
        <w:t>و مسلماً</w:t>
      </w:r>
      <w:r w:rsidR="00E904DD" w:rsidRPr="00B74AAF">
        <w:rPr>
          <w:rFonts w:hint="cs"/>
          <w:sz w:val="27"/>
          <w:rtl/>
        </w:rPr>
        <w:t>؛</w:t>
      </w:r>
      <w:r w:rsidRPr="00B74AAF">
        <w:rPr>
          <w:rFonts w:hint="cs"/>
          <w:sz w:val="27"/>
          <w:rtl/>
        </w:rPr>
        <w:t xml:space="preserve"> لأن الالتزام بإثبات الحق</w:t>
      </w:r>
      <w:r w:rsidR="00E904DD" w:rsidRPr="00B74AAF">
        <w:rPr>
          <w:rFonts w:hint="cs"/>
          <w:sz w:val="27"/>
          <w:rtl/>
        </w:rPr>
        <w:t>ّ</w:t>
      </w:r>
      <w:r w:rsidRPr="00B74AAF">
        <w:rPr>
          <w:rFonts w:hint="cs"/>
          <w:sz w:val="27"/>
          <w:rtl/>
        </w:rPr>
        <w:t xml:space="preserve"> له</w:t>
      </w:r>
      <w:r w:rsidR="00E904DD" w:rsidRPr="00B74AAF">
        <w:rPr>
          <w:rFonts w:hint="cs"/>
          <w:sz w:val="27"/>
          <w:rtl/>
        </w:rPr>
        <w:t>،</w:t>
      </w:r>
      <w:r w:rsidRPr="00B74AAF">
        <w:rPr>
          <w:rFonts w:hint="cs"/>
          <w:sz w:val="27"/>
          <w:rtl/>
        </w:rPr>
        <w:t xml:space="preserve"> ومنع المسلم من الشراء</w:t>
      </w:r>
      <w:r w:rsidR="00E904DD" w:rsidRPr="00B74AAF">
        <w:rPr>
          <w:rFonts w:hint="cs"/>
          <w:sz w:val="27"/>
          <w:rtl/>
        </w:rPr>
        <w:t>،</w:t>
      </w:r>
      <w:r w:rsidRPr="00B74AAF">
        <w:rPr>
          <w:rFonts w:hint="cs"/>
          <w:sz w:val="27"/>
          <w:rtl/>
        </w:rPr>
        <w:t xml:space="preserve"> وقهره على انتزاع الملك منه</w:t>
      </w:r>
      <w:r w:rsidR="00E904DD" w:rsidRPr="00B74AAF">
        <w:rPr>
          <w:rFonts w:hint="cs"/>
          <w:sz w:val="27"/>
          <w:rtl/>
        </w:rPr>
        <w:t>،</w:t>
      </w:r>
      <w:r w:rsidRPr="00B74AAF">
        <w:rPr>
          <w:rFonts w:hint="cs"/>
          <w:sz w:val="27"/>
          <w:rtl/>
        </w:rPr>
        <w:t xml:space="preserve"> من </w:t>
      </w:r>
      <w:r w:rsidR="00E904DD" w:rsidRPr="00B74AAF">
        <w:rPr>
          <w:rFonts w:hint="cs"/>
          <w:sz w:val="27"/>
          <w:rtl/>
        </w:rPr>
        <w:t>أ</w:t>
      </w:r>
      <w:r w:rsidRPr="00B74AAF">
        <w:rPr>
          <w:rFonts w:hint="cs"/>
          <w:sz w:val="27"/>
          <w:rtl/>
        </w:rPr>
        <w:t>ظهر مصاديق الغلبة والسبيل والعلو</w:t>
      </w:r>
      <w:r w:rsidR="00E904DD" w:rsidRPr="00B74AAF">
        <w:rPr>
          <w:rFonts w:hint="cs"/>
          <w:sz w:val="27"/>
          <w:rtl/>
        </w:rPr>
        <w:t>ّ</w:t>
      </w:r>
      <w:r w:rsidRPr="00B74AAF">
        <w:rPr>
          <w:rFonts w:hint="cs"/>
          <w:sz w:val="27"/>
          <w:rtl/>
        </w:rPr>
        <w:t xml:space="preserve"> للكافر على المسلم</w:t>
      </w:r>
      <w:r w:rsidR="00E904DD" w:rsidRPr="00B74AAF">
        <w:rPr>
          <w:rFonts w:hint="cs"/>
          <w:sz w:val="27"/>
          <w:rtl/>
        </w:rPr>
        <w:t>.</w:t>
      </w:r>
      <w:r w:rsidRPr="00B74AAF">
        <w:rPr>
          <w:rFonts w:hint="cs"/>
          <w:sz w:val="27"/>
          <w:rtl/>
        </w:rPr>
        <w:t xml:space="preserve"> ومن هنا نجد أنهم جعلوا الإسلام شرطاً في الشفيع في فرض كون المشتري مسلماً. وقد استدل</w:t>
      </w:r>
      <w:r w:rsidR="00E904DD" w:rsidRPr="00B74AAF">
        <w:rPr>
          <w:rFonts w:hint="cs"/>
          <w:sz w:val="27"/>
          <w:rtl/>
        </w:rPr>
        <w:t>ّ</w:t>
      </w:r>
      <w:r w:rsidRPr="00B74AAF">
        <w:rPr>
          <w:rFonts w:hint="cs"/>
          <w:sz w:val="27"/>
          <w:rtl/>
        </w:rPr>
        <w:t xml:space="preserve"> على ذلك بالإجماع</w:t>
      </w:r>
      <w:r w:rsidR="00E904DD" w:rsidRPr="00B74AAF">
        <w:rPr>
          <w:rFonts w:hint="cs"/>
          <w:sz w:val="27"/>
          <w:rtl/>
        </w:rPr>
        <w:t>،</w:t>
      </w:r>
      <w:r w:rsidRPr="00B74AAF">
        <w:rPr>
          <w:rFonts w:hint="cs"/>
          <w:sz w:val="27"/>
          <w:rtl/>
        </w:rPr>
        <w:t xml:space="preserve"> كما صرّح الشيخ الطوسي</w:t>
      </w:r>
      <w:r w:rsidR="00E904DD" w:rsidRPr="00B74AAF">
        <w:rPr>
          <w:rFonts w:hint="cs"/>
          <w:sz w:val="27"/>
          <w:rtl/>
        </w:rPr>
        <w:t>،</w:t>
      </w:r>
      <w:r w:rsidRPr="00B74AAF">
        <w:rPr>
          <w:rFonts w:hint="cs"/>
          <w:sz w:val="27"/>
          <w:rtl/>
        </w:rPr>
        <w:t xml:space="preserve"> مضافاً </w:t>
      </w:r>
      <w:r w:rsidR="00E904DD" w:rsidRPr="00B74AAF">
        <w:rPr>
          <w:rFonts w:hint="cs"/>
          <w:sz w:val="27"/>
          <w:rtl/>
        </w:rPr>
        <w:t xml:space="preserve">إلى </w:t>
      </w:r>
      <w:r w:rsidRPr="00B74AAF">
        <w:rPr>
          <w:rFonts w:hint="cs"/>
          <w:sz w:val="27"/>
          <w:rtl/>
        </w:rPr>
        <w:t>آية نفي السبيل</w:t>
      </w:r>
      <w:r w:rsidR="00E904DD" w:rsidRPr="00B74AAF">
        <w:rPr>
          <w:rFonts w:hint="cs"/>
          <w:sz w:val="27"/>
          <w:rtl/>
        </w:rPr>
        <w:t>،</w:t>
      </w:r>
      <w:r w:rsidRPr="00B74AAF">
        <w:rPr>
          <w:rFonts w:hint="cs"/>
          <w:sz w:val="27"/>
          <w:rtl/>
        </w:rPr>
        <w:t xml:space="preserve"> حيث قال: </w:t>
      </w:r>
      <w:r w:rsidR="00E904DD" w:rsidRPr="00B74AAF">
        <w:rPr>
          <w:rFonts w:hint="eastAsia"/>
          <w:sz w:val="24"/>
          <w:szCs w:val="24"/>
          <w:rtl/>
        </w:rPr>
        <w:t>«</w:t>
      </w:r>
      <w:r w:rsidRPr="00B74AAF">
        <w:rPr>
          <w:rFonts w:hint="cs"/>
          <w:sz w:val="27"/>
          <w:rtl/>
        </w:rPr>
        <w:t>دليلنا إجماع الفرقة المحق</w:t>
      </w:r>
      <w:r w:rsidR="00E904DD" w:rsidRPr="00B74AAF">
        <w:rPr>
          <w:rFonts w:hint="cs"/>
          <w:sz w:val="27"/>
          <w:rtl/>
        </w:rPr>
        <w:t>ّ</w:t>
      </w:r>
      <w:r w:rsidRPr="00B74AAF">
        <w:rPr>
          <w:rFonts w:hint="cs"/>
          <w:sz w:val="27"/>
          <w:rtl/>
        </w:rPr>
        <w:t xml:space="preserve">ة، وقوله تعالى: </w:t>
      </w:r>
      <w:r w:rsidRPr="00B74AAF">
        <w:rPr>
          <w:rFonts w:ascii="Mosawi" w:hAnsi="Mosawi" w:cs="Mosawi"/>
          <w:sz w:val="24"/>
          <w:szCs w:val="24"/>
          <w:rtl/>
        </w:rPr>
        <w:t>﴿</w:t>
      </w:r>
      <w:r w:rsidR="00E904DD" w:rsidRPr="00B74AAF">
        <w:rPr>
          <w:b/>
          <w:bCs/>
          <w:sz w:val="27"/>
          <w:rtl/>
        </w:rPr>
        <w:t>وَلَنْ يَجْعَلَ اللهُ لِلْكَافِرِينَ عَلَى</w:t>
      </w:r>
      <w:r w:rsidRPr="00B74AAF">
        <w:rPr>
          <w:rFonts w:hint="cs"/>
          <w:b/>
          <w:bCs/>
          <w:sz w:val="27"/>
          <w:rtl/>
        </w:rPr>
        <w:t>...</w:t>
      </w:r>
      <w:r w:rsidRPr="00B74AAF">
        <w:rPr>
          <w:rFonts w:ascii="Mosawi" w:hAnsi="Mosawi" w:cs="Mosawi"/>
          <w:sz w:val="24"/>
          <w:szCs w:val="24"/>
          <w:rtl/>
        </w:rPr>
        <w:t>﴾</w:t>
      </w:r>
      <w:r w:rsidRPr="00B74AAF">
        <w:rPr>
          <w:rFonts w:hint="eastAsia"/>
          <w:sz w:val="24"/>
          <w:szCs w:val="24"/>
          <w:rtl/>
        </w:rPr>
        <w:t>»</w:t>
      </w:r>
      <w:r w:rsidRPr="00B74AAF">
        <w:rPr>
          <w:sz w:val="27"/>
          <w:vertAlign w:val="superscript"/>
          <w:rtl/>
        </w:rPr>
        <w:t>(</w:t>
      </w:r>
      <w:r w:rsidRPr="00B74AAF">
        <w:rPr>
          <w:rStyle w:val="ac"/>
          <w:sz w:val="27"/>
          <w:rtl/>
        </w:rPr>
        <w:endnoteReference w:id="162"/>
      </w:r>
      <w:r w:rsidRPr="00B74AAF">
        <w:rPr>
          <w:sz w:val="27"/>
          <w:vertAlign w:val="superscript"/>
          <w:rtl/>
        </w:rPr>
        <w:t>)</w:t>
      </w:r>
      <w:r w:rsidRPr="008837EC">
        <w:rPr>
          <w:rFonts w:hint="cs"/>
          <w:sz w:val="27"/>
          <w:rtl/>
        </w:rPr>
        <w:t>.</w:t>
      </w:r>
      <w:r w:rsidRPr="00B74AAF">
        <w:rPr>
          <w:rFonts w:hint="cs"/>
          <w:b/>
          <w:bCs/>
          <w:sz w:val="27"/>
          <w:rtl/>
        </w:rPr>
        <w:t xml:space="preserve"> </w:t>
      </w:r>
      <w:r w:rsidRPr="00B74AAF">
        <w:rPr>
          <w:rFonts w:hint="cs"/>
          <w:sz w:val="27"/>
          <w:rtl/>
        </w:rPr>
        <w:t>ولم أج</w:t>
      </w:r>
      <w:r w:rsidR="00E904DD" w:rsidRPr="00B74AAF">
        <w:rPr>
          <w:rFonts w:hint="cs"/>
          <w:sz w:val="27"/>
          <w:rtl/>
        </w:rPr>
        <w:t>ِ</w:t>
      </w:r>
      <w:r w:rsidRPr="00B74AAF">
        <w:rPr>
          <w:rFonts w:hint="cs"/>
          <w:sz w:val="27"/>
          <w:rtl/>
        </w:rPr>
        <w:t>د</w:t>
      </w:r>
      <w:r w:rsidR="00E904DD" w:rsidRPr="00B74AAF">
        <w:rPr>
          <w:rFonts w:hint="cs"/>
          <w:sz w:val="27"/>
          <w:rtl/>
        </w:rPr>
        <w:t>ْ</w:t>
      </w:r>
      <w:r w:rsidRPr="00B74AAF">
        <w:rPr>
          <w:rFonts w:hint="cs"/>
          <w:sz w:val="27"/>
          <w:rtl/>
        </w:rPr>
        <w:t xml:space="preserve"> م</w:t>
      </w:r>
      <w:r w:rsidR="00E904DD" w:rsidRPr="00B74AAF">
        <w:rPr>
          <w:rFonts w:hint="cs"/>
          <w:sz w:val="27"/>
          <w:rtl/>
        </w:rPr>
        <w:t>َ</w:t>
      </w:r>
      <w:r w:rsidRPr="00B74AAF">
        <w:rPr>
          <w:rFonts w:hint="cs"/>
          <w:sz w:val="27"/>
          <w:rtl/>
        </w:rPr>
        <w:t>ن</w:t>
      </w:r>
      <w:r w:rsidR="00E904DD" w:rsidRPr="00B74AAF">
        <w:rPr>
          <w:rFonts w:hint="cs"/>
          <w:sz w:val="27"/>
          <w:rtl/>
        </w:rPr>
        <w:t>ْ</w:t>
      </w:r>
      <w:r w:rsidRPr="00B74AAF">
        <w:rPr>
          <w:rFonts w:hint="cs"/>
          <w:sz w:val="27"/>
          <w:rtl/>
        </w:rPr>
        <w:t xml:space="preserve"> خالف في ذلك من فقهاء الإمامية</w:t>
      </w:r>
      <w:r w:rsidR="00E904DD" w:rsidRPr="00B74AAF">
        <w:rPr>
          <w:rFonts w:hint="cs"/>
          <w:sz w:val="27"/>
          <w:rtl/>
        </w:rPr>
        <w:t>.</w:t>
      </w:r>
      <w:r w:rsidRPr="00B74AAF">
        <w:rPr>
          <w:rFonts w:hint="cs"/>
          <w:sz w:val="27"/>
          <w:rtl/>
        </w:rPr>
        <w:t xml:space="preserve"> واختاره الإمام أحمد</w:t>
      </w:r>
      <w:r w:rsidR="00E904DD" w:rsidRPr="00B74AAF">
        <w:rPr>
          <w:rFonts w:hint="cs"/>
          <w:sz w:val="27"/>
          <w:rtl/>
        </w:rPr>
        <w:t>،</w:t>
      </w:r>
      <w:r w:rsidRPr="00B74AAF">
        <w:rPr>
          <w:rFonts w:hint="cs"/>
          <w:sz w:val="27"/>
          <w:rtl/>
        </w:rPr>
        <w:t xml:space="preserve"> ولكن</w:t>
      </w:r>
      <w:r w:rsidR="00E904DD" w:rsidRPr="00B74AAF">
        <w:rPr>
          <w:rFonts w:hint="cs"/>
          <w:sz w:val="27"/>
          <w:rtl/>
        </w:rPr>
        <w:t>ْ</w:t>
      </w:r>
      <w:r w:rsidRPr="00B74AAF">
        <w:rPr>
          <w:rFonts w:hint="cs"/>
          <w:sz w:val="27"/>
          <w:rtl/>
        </w:rPr>
        <w:t xml:space="preserve"> لا لقاعدة نفي السبيل، وإنما استند إلى أدل</w:t>
      </w:r>
      <w:r w:rsidR="00E904DD" w:rsidRPr="00B74AAF">
        <w:rPr>
          <w:rFonts w:hint="cs"/>
          <w:sz w:val="27"/>
          <w:rtl/>
        </w:rPr>
        <w:t>ّ</w:t>
      </w:r>
      <w:r w:rsidRPr="00B74AAF">
        <w:rPr>
          <w:rFonts w:hint="cs"/>
          <w:sz w:val="27"/>
          <w:rtl/>
        </w:rPr>
        <w:t>ة</w:t>
      </w:r>
      <w:r w:rsidR="00E904DD" w:rsidRPr="00B74AAF">
        <w:rPr>
          <w:rFonts w:hint="cs"/>
          <w:sz w:val="27"/>
          <w:rtl/>
        </w:rPr>
        <w:t>ٍ</w:t>
      </w:r>
      <w:r w:rsidRPr="00B74AAF">
        <w:rPr>
          <w:rFonts w:hint="cs"/>
          <w:sz w:val="27"/>
          <w:rtl/>
        </w:rPr>
        <w:t xml:space="preserve"> أخرى</w:t>
      </w:r>
      <w:r w:rsidRPr="00B74AAF">
        <w:rPr>
          <w:sz w:val="27"/>
          <w:vertAlign w:val="superscript"/>
          <w:rtl/>
        </w:rPr>
        <w:t>(</w:t>
      </w:r>
      <w:r w:rsidRPr="00B74AAF">
        <w:rPr>
          <w:rStyle w:val="ac"/>
          <w:sz w:val="27"/>
          <w:rtl/>
        </w:rPr>
        <w:endnoteReference w:id="163"/>
      </w:r>
      <w:r w:rsidRPr="00B74AAF">
        <w:rPr>
          <w:sz w:val="27"/>
          <w:vertAlign w:val="superscript"/>
          <w:rtl/>
        </w:rPr>
        <w:t>)</w:t>
      </w:r>
      <w:r w:rsidRPr="00B74AAF">
        <w:rPr>
          <w:rFonts w:hint="cs"/>
          <w:sz w:val="27"/>
          <w:rtl/>
        </w:rPr>
        <w:t>.</w:t>
      </w:r>
      <w:r w:rsidRPr="00B74AAF">
        <w:rPr>
          <w:rFonts w:hint="cs"/>
          <w:b/>
          <w:bCs/>
          <w:sz w:val="27"/>
          <w:rtl/>
        </w:rPr>
        <w:t xml:space="preserve"> </w:t>
      </w:r>
    </w:p>
    <w:p w:rsidR="0049373A" w:rsidRPr="00B74AAF" w:rsidRDefault="0049373A" w:rsidP="005445DC">
      <w:pPr>
        <w:rPr>
          <w:sz w:val="27"/>
          <w:rtl/>
        </w:rPr>
      </w:pPr>
      <w:r w:rsidRPr="00B74AAF">
        <w:rPr>
          <w:rFonts w:hint="cs"/>
          <w:b/>
          <w:bCs/>
          <w:sz w:val="27"/>
          <w:rtl/>
        </w:rPr>
        <w:t>ويلاحظ على ما أفيد</w:t>
      </w:r>
      <w:r w:rsidR="00E904DD" w:rsidRPr="00B74AAF">
        <w:rPr>
          <w:rFonts w:hint="cs"/>
          <w:sz w:val="27"/>
          <w:rtl/>
        </w:rPr>
        <w:t>:</w:t>
      </w:r>
      <w:r w:rsidRPr="00B74AAF">
        <w:rPr>
          <w:rFonts w:hint="cs"/>
          <w:sz w:val="27"/>
          <w:rtl/>
        </w:rPr>
        <w:t xml:space="preserve"> </w:t>
      </w:r>
      <w:r w:rsidR="00E904DD" w:rsidRPr="00B74AAF">
        <w:rPr>
          <w:rFonts w:hint="cs"/>
          <w:sz w:val="27"/>
          <w:rtl/>
        </w:rPr>
        <w:t>إ</w:t>
      </w:r>
      <w:r w:rsidRPr="00B74AAF">
        <w:rPr>
          <w:rFonts w:hint="cs"/>
          <w:sz w:val="27"/>
          <w:rtl/>
        </w:rPr>
        <w:t>ن الإجماع الذي استدل</w:t>
      </w:r>
      <w:r w:rsidR="00E904DD" w:rsidRPr="00B74AAF">
        <w:rPr>
          <w:rFonts w:hint="cs"/>
          <w:sz w:val="27"/>
          <w:rtl/>
        </w:rPr>
        <w:t>ّ</w:t>
      </w:r>
      <w:r w:rsidRPr="00B74AAF">
        <w:rPr>
          <w:rFonts w:hint="cs"/>
          <w:sz w:val="27"/>
          <w:rtl/>
        </w:rPr>
        <w:t xml:space="preserve"> به على نفي ثبوت حق</w:t>
      </w:r>
      <w:r w:rsidR="00E904DD" w:rsidRPr="00B74AAF">
        <w:rPr>
          <w:rFonts w:hint="cs"/>
          <w:sz w:val="27"/>
          <w:rtl/>
        </w:rPr>
        <w:t>ّ</w:t>
      </w:r>
      <w:r w:rsidRPr="00B74AAF">
        <w:rPr>
          <w:rFonts w:hint="cs"/>
          <w:sz w:val="27"/>
          <w:rtl/>
        </w:rPr>
        <w:t xml:space="preserve"> الشفعة لكافر</w:t>
      </w:r>
      <w:r w:rsidR="00E904DD" w:rsidRPr="00B74AAF">
        <w:rPr>
          <w:rFonts w:hint="cs"/>
          <w:sz w:val="27"/>
          <w:rtl/>
        </w:rPr>
        <w:t>ٍ</w:t>
      </w:r>
      <w:r w:rsidRPr="00B74AAF">
        <w:rPr>
          <w:rFonts w:hint="cs"/>
          <w:sz w:val="27"/>
          <w:rtl/>
        </w:rPr>
        <w:t xml:space="preserve"> في الفرض المذكور لا مجال للاستدلال به</w:t>
      </w:r>
      <w:r w:rsidR="00E904DD" w:rsidRPr="00B74AAF">
        <w:rPr>
          <w:rFonts w:hint="cs"/>
          <w:sz w:val="27"/>
          <w:rtl/>
        </w:rPr>
        <w:t>؛</w:t>
      </w:r>
      <w:r w:rsidRPr="00B74AAF">
        <w:rPr>
          <w:rFonts w:hint="cs"/>
          <w:sz w:val="27"/>
          <w:rtl/>
        </w:rPr>
        <w:t xml:space="preserve"> لاحتمال مدركيته</w:t>
      </w:r>
      <w:r w:rsidR="00E904DD" w:rsidRPr="00B74AAF">
        <w:rPr>
          <w:rFonts w:hint="cs"/>
          <w:sz w:val="27"/>
          <w:rtl/>
        </w:rPr>
        <w:t>؛</w:t>
      </w:r>
      <w:r w:rsidRPr="00B74AAF">
        <w:rPr>
          <w:rFonts w:hint="cs"/>
          <w:b/>
          <w:bCs/>
          <w:sz w:val="27"/>
          <w:rtl/>
        </w:rPr>
        <w:t xml:space="preserve"> </w:t>
      </w:r>
      <w:r w:rsidRPr="00B74AAF">
        <w:rPr>
          <w:rFonts w:hint="cs"/>
          <w:sz w:val="27"/>
          <w:rtl/>
        </w:rPr>
        <w:t>حيث من المحتمل أن الفقهاء قد استندوا في فتواهم إلى آية نفي السبيل، فيسقط حينئذٍ عن الحج</w:t>
      </w:r>
      <w:r w:rsidR="00E904DD" w:rsidRPr="00B74AAF">
        <w:rPr>
          <w:rFonts w:hint="cs"/>
          <w:sz w:val="27"/>
          <w:rtl/>
        </w:rPr>
        <w:t>ّ</w:t>
      </w:r>
      <w:r w:rsidRPr="00B74AAF">
        <w:rPr>
          <w:rFonts w:hint="cs"/>
          <w:sz w:val="27"/>
          <w:rtl/>
        </w:rPr>
        <w:t xml:space="preserve">ية من هذه الجهة. </w:t>
      </w:r>
      <w:r w:rsidR="00E904DD" w:rsidRPr="00B74AAF">
        <w:rPr>
          <w:rFonts w:hint="cs"/>
          <w:sz w:val="27"/>
          <w:rtl/>
        </w:rPr>
        <w:t>و</w:t>
      </w:r>
      <w:r w:rsidRPr="00B74AAF">
        <w:rPr>
          <w:rFonts w:hint="cs"/>
          <w:sz w:val="27"/>
          <w:rtl/>
        </w:rPr>
        <w:t>يبقى الاستدلال بالآية</w:t>
      </w:r>
      <w:r w:rsidR="00E904DD" w:rsidRPr="00B74AAF">
        <w:rPr>
          <w:rFonts w:hint="cs"/>
          <w:sz w:val="27"/>
          <w:rtl/>
        </w:rPr>
        <w:t>،</w:t>
      </w:r>
      <w:r w:rsidRPr="00B74AAF">
        <w:rPr>
          <w:rFonts w:hint="cs"/>
          <w:sz w:val="27"/>
          <w:rtl/>
        </w:rPr>
        <w:t xml:space="preserve"> وهو تامّ</w:t>
      </w:r>
      <w:r w:rsidR="00E904DD" w:rsidRPr="00B74AAF">
        <w:rPr>
          <w:rFonts w:hint="cs"/>
          <w:sz w:val="27"/>
          <w:rtl/>
        </w:rPr>
        <w:t>ٌ؛</w:t>
      </w:r>
      <w:r w:rsidRPr="00B74AAF">
        <w:rPr>
          <w:rFonts w:hint="cs"/>
          <w:sz w:val="27"/>
          <w:rtl/>
        </w:rPr>
        <w:t xml:space="preserve"> لصدق السبيل والعلوّ للكافر على المسلم بالتقريب المتقدّ</w:t>
      </w:r>
      <w:r w:rsidR="00E904DD" w:rsidRPr="00B74AAF">
        <w:rPr>
          <w:rFonts w:hint="cs"/>
          <w:sz w:val="27"/>
          <w:rtl/>
        </w:rPr>
        <w:t>ِ</w:t>
      </w:r>
      <w:r w:rsidRPr="00B74AAF">
        <w:rPr>
          <w:rFonts w:hint="cs"/>
          <w:sz w:val="27"/>
          <w:rtl/>
        </w:rPr>
        <w:t>م.</w:t>
      </w:r>
    </w:p>
    <w:p w:rsidR="0049373A" w:rsidRPr="00B74AAF" w:rsidRDefault="0049373A" w:rsidP="005445DC">
      <w:pPr>
        <w:rPr>
          <w:sz w:val="27"/>
          <w:rtl/>
        </w:rPr>
      </w:pPr>
      <w:r w:rsidRPr="00B74AAF">
        <w:rPr>
          <w:rFonts w:hint="cs"/>
          <w:b/>
          <w:bCs/>
          <w:sz w:val="27"/>
          <w:rtl/>
        </w:rPr>
        <w:t>ومنها</w:t>
      </w:r>
      <w:r w:rsidR="00E904DD" w:rsidRPr="00B74AAF">
        <w:rPr>
          <w:rFonts w:hint="cs"/>
          <w:b/>
          <w:bCs/>
          <w:sz w:val="27"/>
          <w:rtl/>
        </w:rPr>
        <w:t>:</w:t>
      </w:r>
      <w:r w:rsidRPr="00B74AAF">
        <w:rPr>
          <w:rFonts w:hint="cs"/>
          <w:b/>
          <w:bCs/>
          <w:sz w:val="27"/>
          <w:rtl/>
        </w:rPr>
        <w:t xml:space="preserve"> عدم ولاية الكافر على المسلم</w:t>
      </w:r>
      <w:r w:rsidR="00E904DD" w:rsidRPr="00B74AAF">
        <w:rPr>
          <w:rFonts w:hint="cs"/>
          <w:sz w:val="27"/>
          <w:rtl/>
        </w:rPr>
        <w:t>.</w:t>
      </w:r>
      <w:r w:rsidRPr="00B74AAF">
        <w:rPr>
          <w:rFonts w:hint="cs"/>
          <w:sz w:val="27"/>
          <w:rtl/>
        </w:rPr>
        <w:t xml:space="preserve"> </w:t>
      </w:r>
      <w:r w:rsidR="00E904DD" w:rsidRPr="00B74AAF">
        <w:rPr>
          <w:rFonts w:hint="cs"/>
          <w:sz w:val="27"/>
          <w:rtl/>
        </w:rPr>
        <w:t xml:space="preserve">وقد </w:t>
      </w:r>
      <w:r w:rsidRPr="00B74AAF">
        <w:rPr>
          <w:rFonts w:hint="cs"/>
          <w:sz w:val="27"/>
          <w:rtl/>
        </w:rPr>
        <w:t xml:space="preserve">منع الفقهاء من ثبوت ولاية الكافر على المسلم مطلقاً، وحصروا الولاية </w:t>
      </w:r>
      <w:r w:rsidR="00193A27" w:rsidRPr="00B74AAF">
        <w:rPr>
          <w:rFonts w:hint="cs"/>
          <w:sz w:val="27"/>
          <w:rtl/>
        </w:rPr>
        <w:t>على المسلم في المسلم</w:t>
      </w:r>
      <w:r w:rsidRPr="00B74AAF">
        <w:rPr>
          <w:rFonts w:hint="cs"/>
          <w:sz w:val="27"/>
          <w:rtl/>
        </w:rPr>
        <w:t>، فجعلوا الكفر من مسقطات ولاية ال</w:t>
      </w:r>
      <w:r w:rsidR="00193A27" w:rsidRPr="00B74AAF">
        <w:rPr>
          <w:rFonts w:hint="cs"/>
          <w:sz w:val="27"/>
          <w:rtl/>
        </w:rPr>
        <w:t>أ</w:t>
      </w:r>
      <w:r w:rsidRPr="00B74AAF">
        <w:rPr>
          <w:rFonts w:hint="cs"/>
          <w:sz w:val="27"/>
          <w:rtl/>
        </w:rPr>
        <w:t>ب على الولد المسلم</w:t>
      </w:r>
      <w:r w:rsidR="00193A27" w:rsidRPr="00B74AAF">
        <w:rPr>
          <w:rFonts w:hint="cs"/>
          <w:sz w:val="27"/>
          <w:rtl/>
        </w:rPr>
        <w:t>.</w:t>
      </w:r>
      <w:r w:rsidRPr="00B74AAF">
        <w:rPr>
          <w:rFonts w:hint="cs"/>
          <w:sz w:val="27"/>
          <w:rtl/>
        </w:rPr>
        <w:t xml:space="preserve"> وهذا مم</w:t>
      </w:r>
      <w:r w:rsidR="00193A27" w:rsidRPr="00B74AAF">
        <w:rPr>
          <w:rFonts w:hint="cs"/>
          <w:sz w:val="27"/>
          <w:rtl/>
        </w:rPr>
        <w:t>ّ</w:t>
      </w:r>
      <w:r w:rsidRPr="00B74AAF">
        <w:rPr>
          <w:rFonts w:hint="cs"/>
          <w:sz w:val="27"/>
          <w:rtl/>
        </w:rPr>
        <w:t>ا لا خلاف فيه عندنا</w:t>
      </w:r>
      <w:r w:rsidRPr="00B74AAF">
        <w:rPr>
          <w:sz w:val="27"/>
          <w:vertAlign w:val="superscript"/>
          <w:rtl/>
        </w:rPr>
        <w:t>(</w:t>
      </w:r>
      <w:r w:rsidRPr="00B74AAF">
        <w:rPr>
          <w:rStyle w:val="ac"/>
          <w:sz w:val="27"/>
          <w:rtl/>
        </w:rPr>
        <w:endnoteReference w:id="164"/>
      </w:r>
      <w:r w:rsidRPr="00B74AAF">
        <w:rPr>
          <w:sz w:val="27"/>
          <w:vertAlign w:val="superscript"/>
          <w:rtl/>
        </w:rPr>
        <w:t>)</w:t>
      </w:r>
      <w:r w:rsidRPr="00B74AAF">
        <w:rPr>
          <w:rFonts w:hint="cs"/>
          <w:sz w:val="27"/>
          <w:rtl/>
        </w:rPr>
        <w:t>، بل عليه الإجماع</w:t>
      </w:r>
      <w:r w:rsidR="00193A27" w:rsidRPr="00B74AAF">
        <w:rPr>
          <w:rFonts w:hint="cs"/>
          <w:sz w:val="27"/>
          <w:rtl/>
        </w:rPr>
        <w:t>،</w:t>
      </w:r>
      <w:r w:rsidRPr="00B74AAF">
        <w:rPr>
          <w:rFonts w:hint="cs"/>
          <w:sz w:val="27"/>
          <w:rtl/>
        </w:rPr>
        <w:t xml:space="preserve"> كما صرّح الفاضل الهندي، واستناداً منهم </w:t>
      </w:r>
      <w:r w:rsidR="00193A27" w:rsidRPr="00B74AAF">
        <w:rPr>
          <w:rFonts w:hint="cs"/>
          <w:sz w:val="27"/>
          <w:rtl/>
        </w:rPr>
        <w:t>إ</w:t>
      </w:r>
      <w:r w:rsidRPr="00B74AAF">
        <w:rPr>
          <w:rFonts w:hint="cs"/>
          <w:sz w:val="27"/>
          <w:rtl/>
        </w:rPr>
        <w:t>لى قاعدة نفي السبيل وحديث نفي العلوّ. وقد طبّ</w:t>
      </w:r>
      <w:r w:rsidR="00193A27" w:rsidRPr="00B74AAF">
        <w:rPr>
          <w:rFonts w:hint="cs"/>
          <w:sz w:val="27"/>
          <w:rtl/>
        </w:rPr>
        <w:t>َ</w:t>
      </w:r>
      <w:r w:rsidRPr="00B74AAF">
        <w:rPr>
          <w:rFonts w:hint="cs"/>
          <w:sz w:val="27"/>
          <w:rtl/>
        </w:rPr>
        <w:t>قوا هذه القاعدة في جميع أنواع الولايات، بل ادّعى الفاضل الهندي الإجماع</w:t>
      </w:r>
      <w:r w:rsidRPr="00B74AAF">
        <w:rPr>
          <w:sz w:val="27"/>
          <w:vertAlign w:val="superscript"/>
          <w:rtl/>
        </w:rPr>
        <w:t>(</w:t>
      </w:r>
      <w:r w:rsidRPr="00B74AAF">
        <w:rPr>
          <w:rStyle w:val="ac"/>
          <w:sz w:val="27"/>
          <w:rtl/>
        </w:rPr>
        <w:endnoteReference w:id="165"/>
      </w:r>
      <w:r w:rsidRPr="00B74AAF">
        <w:rPr>
          <w:sz w:val="27"/>
          <w:vertAlign w:val="superscript"/>
          <w:rtl/>
        </w:rPr>
        <w:t>)</w:t>
      </w:r>
      <w:r w:rsidRPr="00B74AAF">
        <w:rPr>
          <w:rFonts w:hint="cs"/>
          <w:sz w:val="27"/>
          <w:rtl/>
        </w:rPr>
        <w:t>. ونحن بد</w:t>
      </w:r>
      <w:r w:rsidR="00193A27" w:rsidRPr="00B74AAF">
        <w:rPr>
          <w:rFonts w:hint="cs"/>
          <w:sz w:val="27"/>
          <w:rtl/>
        </w:rPr>
        <w:t>َ</w:t>
      </w:r>
      <w:r w:rsidRPr="00B74AAF">
        <w:rPr>
          <w:rFonts w:hint="cs"/>
          <w:sz w:val="27"/>
          <w:rtl/>
        </w:rPr>
        <w:t>و</w:t>
      </w:r>
      <w:r w:rsidR="00193A27" w:rsidRPr="00B74AAF">
        <w:rPr>
          <w:rFonts w:hint="cs"/>
          <w:sz w:val="27"/>
          <w:rtl/>
        </w:rPr>
        <w:t>ْ</w:t>
      </w:r>
      <w:r w:rsidRPr="00B74AAF">
        <w:rPr>
          <w:rFonts w:hint="cs"/>
          <w:sz w:val="27"/>
          <w:rtl/>
        </w:rPr>
        <w:t>رنا نقتصر على ذكر البعض منها:</w:t>
      </w:r>
    </w:p>
    <w:p w:rsidR="0049373A" w:rsidRPr="00B74AAF" w:rsidRDefault="0049373A" w:rsidP="005445DC">
      <w:pPr>
        <w:rPr>
          <w:sz w:val="27"/>
          <w:rtl/>
        </w:rPr>
      </w:pPr>
      <w:r w:rsidRPr="00B74AAF">
        <w:rPr>
          <w:rFonts w:hint="cs"/>
          <w:b/>
          <w:bCs/>
          <w:sz w:val="27"/>
          <w:rtl/>
        </w:rPr>
        <w:t>أـ</w:t>
      </w:r>
      <w:r w:rsidRPr="00B74AAF">
        <w:rPr>
          <w:rFonts w:hint="cs"/>
          <w:sz w:val="27"/>
          <w:rtl/>
        </w:rPr>
        <w:t xml:space="preserve"> </w:t>
      </w:r>
      <w:r w:rsidRPr="00B74AAF">
        <w:rPr>
          <w:rFonts w:hint="cs"/>
          <w:b/>
          <w:bCs/>
          <w:sz w:val="27"/>
          <w:rtl/>
        </w:rPr>
        <w:t>عدم اعتبار إذن الوالد الكافر في نفوذ ن</w:t>
      </w:r>
      <w:r w:rsidR="008837EC">
        <w:rPr>
          <w:rFonts w:hint="cs"/>
          <w:b/>
          <w:bCs/>
          <w:sz w:val="27"/>
          <w:rtl/>
        </w:rPr>
        <w:t>َ</w:t>
      </w:r>
      <w:r w:rsidRPr="00B74AAF">
        <w:rPr>
          <w:rFonts w:hint="cs"/>
          <w:b/>
          <w:bCs/>
          <w:sz w:val="27"/>
          <w:rtl/>
        </w:rPr>
        <w:t>ذ</w:t>
      </w:r>
      <w:r w:rsidR="008837EC">
        <w:rPr>
          <w:rFonts w:hint="cs"/>
          <w:b/>
          <w:bCs/>
          <w:sz w:val="27"/>
          <w:rtl/>
        </w:rPr>
        <w:t>ْ</w:t>
      </w:r>
      <w:r w:rsidRPr="00B74AAF">
        <w:rPr>
          <w:rFonts w:hint="cs"/>
          <w:b/>
          <w:bCs/>
          <w:sz w:val="27"/>
          <w:rtl/>
        </w:rPr>
        <w:t>ر ولده المسلم</w:t>
      </w:r>
      <w:r w:rsidRPr="00B74AAF">
        <w:rPr>
          <w:rFonts w:hint="cs"/>
          <w:sz w:val="27"/>
          <w:rtl/>
        </w:rPr>
        <w:t xml:space="preserve">، ولا قدرة </w:t>
      </w:r>
      <w:r w:rsidR="00193A27" w:rsidRPr="00B74AAF">
        <w:rPr>
          <w:rFonts w:hint="cs"/>
          <w:sz w:val="27"/>
          <w:rtl/>
        </w:rPr>
        <w:t xml:space="preserve">له </w:t>
      </w:r>
      <w:r w:rsidRPr="00B74AAF">
        <w:rPr>
          <w:rFonts w:hint="cs"/>
          <w:sz w:val="27"/>
          <w:rtl/>
        </w:rPr>
        <w:t>على حلّ ن</w:t>
      </w:r>
      <w:r w:rsidR="008837EC">
        <w:rPr>
          <w:rFonts w:hint="cs"/>
          <w:sz w:val="27"/>
          <w:rtl/>
        </w:rPr>
        <w:t>َ</w:t>
      </w:r>
      <w:r w:rsidRPr="00B74AAF">
        <w:rPr>
          <w:rFonts w:hint="cs"/>
          <w:sz w:val="27"/>
          <w:rtl/>
        </w:rPr>
        <w:t>ذ</w:t>
      </w:r>
      <w:r w:rsidR="008837EC">
        <w:rPr>
          <w:rFonts w:hint="cs"/>
          <w:sz w:val="27"/>
          <w:rtl/>
        </w:rPr>
        <w:t>ْ</w:t>
      </w:r>
      <w:r w:rsidRPr="00B74AAF">
        <w:rPr>
          <w:rFonts w:hint="cs"/>
          <w:sz w:val="27"/>
          <w:rtl/>
        </w:rPr>
        <w:t>ره أيضاً. هذا كلّه بناء على اعتبار إذن الوالد في نفوذ ن</w:t>
      </w:r>
      <w:r w:rsidR="008837EC">
        <w:rPr>
          <w:rFonts w:hint="cs"/>
          <w:sz w:val="27"/>
          <w:rtl/>
        </w:rPr>
        <w:t>َ</w:t>
      </w:r>
      <w:r w:rsidRPr="00B74AAF">
        <w:rPr>
          <w:rFonts w:hint="cs"/>
          <w:sz w:val="27"/>
          <w:rtl/>
        </w:rPr>
        <w:t>ذ</w:t>
      </w:r>
      <w:r w:rsidR="008837EC">
        <w:rPr>
          <w:rFonts w:hint="cs"/>
          <w:sz w:val="27"/>
          <w:rtl/>
        </w:rPr>
        <w:t>ْ</w:t>
      </w:r>
      <w:r w:rsidRPr="00B74AAF">
        <w:rPr>
          <w:rFonts w:hint="cs"/>
          <w:sz w:val="27"/>
          <w:rtl/>
        </w:rPr>
        <w:t>ر ولده المسلم وصحته</w:t>
      </w:r>
      <w:r w:rsidR="00193A27" w:rsidRPr="00B74AAF">
        <w:rPr>
          <w:rFonts w:hint="cs"/>
          <w:sz w:val="27"/>
          <w:rtl/>
        </w:rPr>
        <w:t>،</w:t>
      </w:r>
      <w:r w:rsidRPr="00B74AAF">
        <w:rPr>
          <w:rFonts w:hint="cs"/>
          <w:sz w:val="27"/>
          <w:rtl/>
        </w:rPr>
        <w:t xml:space="preserve"> وقدرته على حلّ ن</w:t>
      </w:r>
      <w:r w:rsidR="008837EC">
        <w:rPr>
          <w:rFonts w:hint="cs"/>
          <w:sz w:val="27"/>
          <w:rtl/>
        </w:rPr>
        <w:t>َ</w:t>
      </w:r>
      <w:r w:rsidRPr="00B74AAF">
        <w:rPr>
          <w:rFonts w:hint="cs"/>
          <w:sz w:val="27"/>
          <w:rtl/>
        </w:rPr>
        <w:t>ذ</w:t>
      </w:r>
      <w:r w:rsidR="008837EC">
        <w:rPr>
          <w:rFonts w:hint="cs"/>
          <w:sz w:val="27"/>
          <w:rtl/>
        </w:rPr>
        <w:t>ْ</w:t>
      </w:r>
      <w:r w:rsidRPr="00B74AAF">
        <w:rPr>
          <w:rFonts w:hint="cs"/>
          <w:sz w:val="27"/>
          <w:rtl/>
        </w:rPr>
        <w:t xml:space="preserve">ره. </w:t>
      </w:r>
      <w:r w:rsidR="00193A27" w:rsidRPr="00B74AAF">
        <w:rPr>
          <w:rFonts w:hint="cs"/>
          <w:sz w:val="27"/>
          <w:rtl/>
        </w:rPr>
        <w:t>و</w:t>
      </w:r>
      <w:r w:rsidRPr="00B74AAF">
        <w:rPr>
          <w:rFonts w:hint="cs"/>
          <w:sz w:val="27"/>
          <w:rtl/>
        </w:rPr>
        <w:t>لا يثبت للكافر الولاية في هذين الفرضين</w:t>
      </w:r>
      <w:r w:rsidR="00193A27" w:rsidRPr="00B74AAF">
        <w:rPr>
          <w:rFonts w:hint="cs"/>
          <w:sz w:val="27"/>
          <w:rtl/>
        </w:rPr>
        <w:t>؛</w:t>
      </w:r>
      <w:r w:rsidRPr="00B74AAF">
        <w:rPr>
          <w:rFonts w:hint="cs"/>
          <w:sz w:val="27"/>
          <w:rtl/>
        </w:rPr>
        <w:t xml:space="preserve"> لأن اعتبار الإذن في النفوذ والحق</w:t>
      </w:r>
      <w:r w:rsidR="00193A27" w:rsidRPr="00B74AAF">
        <w:rPr>
          <w:rFonts w:hint="cs"/>
          <w:sz w:val="27"/>
          <w:rtl/>
        </w:rPr>
        <w:t>ّ</w:t>
      </w:r>
      <w:r w:rsidRPr="00B74AAF">
        <w:rPr>
          <w:rFonts w:hint="cs"/>
          <w:sz w:val="27"/>
          <w:rtl/>
        </w:rPr>
        <w:t xml:space="preserve"> في الحلّ مصداق لسبيل الكافر على المسلم، وهما منفيّان بمقتضى عموم نفي السبيل والعلو</w:t>
      </w:r>
      <w:r w:rsidR="00193A27" w:rsidRPr="00B74AAF">
        <w:rPr>
          <w:rFonts w:hint="cs"/>
          <w:sz w:val="27"/>
          <w:rtl/>
        </w:rPr>
        <w:t>ّ</w:t>
      </w:r>
      <w:r w:rsidRPr="00B74AAF">
        <w:rPr>
          <w:rFonts w:hint="cs"/>
          <w:sz w:val="27"/>
          <w:rtl/>
        </w:rPr>
        <w:t>.</w:t>
      </w:r>
    </w:p>
    <w:p w:rsidR="0049373A" w:rsidRPr="00B74AAF" w:rsidRDefault="0049373A" w:rsidP="005445DC">
      <w:pPr>
        <w:rPr>
          <w:sz w:val="27"/>
          <w:rtl/>
        </w:rPr>
      </w:pPr>
      <w:r w:rsidRPr="00B74AAF">
        <w:rPr>
          <w:rFonts w:hint="cs"/>
          <w:b/>
          <w:bCs/>
          <w:sz w:val="27"/>
          <w:rtl/>
        </w:rPr>
        <w:t>ب ـ منع ثبوت الولاية للوالد الكافر على البكر الرشيدة المسلمة في عقد النكاح</w:t>
      </w:r>
      <w:r w:rsidRPr="00B74AAF">
        <w:rPr>
          <w:sz w:val="27"/>
          <w:vertAlign w:val="superscript"/>
          <w:rtl/>
        </w:rPr>
        <w:t>(</w:t>
      </w:r>
      <w:r w:rsidRPr="00B74AAF">
        <w:rPr>
          <w:rStyle w:val="ac"/>
          <w:sz w:val="27"/>
          <w:rtl/>
        </w:rPr>
        <w:endnoteReference w:id="166"/>
      </w:r>
      <w:r w:rsidRPr="00B74AAF">
        <w:rPr>
          <w:sz w:val="27"/>
          <w:vertAlign w:val="superscript"/>
          <w:rtl/>
        </w:rPr>
        <w:t>)</w:t>
      </w:r>
      <w:r w:rsidRPr="00B74AAF">
        <w:rPr>
          <w:rFonts w:hint="cs"/>
          <w:sz w:val="27"/>
          <w:rtl/>
        </w:rPr>
        <w:t>. هذا بناءً على القول بثبوت الولاية للوالد المسلم على بنته الباكرة</w:t>
      </w:r>
      <w:r w:rsidRPr="00B74AAF">
        <w:rPr>
          <w:sz w:val="27"/>
          <w:vertAlign w:val="superscript"/>
          <w:rtl/>
        </w:rPr>
        <w:t>(</w:t>
      </w:r>
      <w:r w:rsidRPr="00B74AAF">
        <w:rPr>
          <w:rStyle w:val="ac"/>
          <w:sz w:val="27"/>
          <w:rtl/>
        </w:rPr>
        <w:endnoteReference w:id="167"/>
      </w:r>
      <w:r w:rsidRPr="00B74AAF">
        <w:rPr>
          <w:sz w:val="27"/>
          <w:vertAlign w:val="superscript"/>
          <w:rtl/>
        </w:rPr>
        <w:t>)</w:t>
      </w:r>
      <w:r w:rsidRPr="00B74AAF">
        <w:rPr>
          <w:rFonts w:hint="cs"/>
          <w:sz w:val="27"/>
          <w:rtl/>
        </w:rPr>
        <w:t xml:space="preserve">. </w:t>
      </w:r>
      <w:r w:rsidRPr="00B74AAF">
        <w:rPr>
          <w:rFonts w:hint="cs"/>
          <w:sz w:val="27"/>
          <w:rtl/>
        </w:rPr>
        <w:lastRenderedPageBreak/>
        <w:t>والظاهر أنه لا خلاف بين الأصحاب في اشتراط الإسلام في الولاية</w:t>
      </w:r>
      <w:r w:rsidR="00193A27" w:rsidRPr="00B74AAF">
        <w:rPr>
          <w:rFonts w:hint="cs"/>
          <w:sz w:val="27"/>
          <w:rtl/>
        </w:rPr>
        <w:t>،</w:t>
      </w:r>
      <w:r w:rsidRPr="00B74AAF">
        <w:rPr>
          <w:rFonts w:hint="cs"/>
          <w:sz w:val="27"/>
          <w:rtl/>
        </w:rPr>
        <w:t xml:space="preserve"> كما صرّح المحد</w:t>
      </w:r>
      <w:r w:rsidR="00193A27" w:rsidRPr="00B74AAF">
        <w:rPr>
          <w:rFonts w:hint="cs"/>
          <w:sz w:val="27"/>
          <w:rtl/>
        </w:rPr>
        <w:t>ِّ</w:t>
      </w:r>
      <w:r w:rsidRPr="00B74AAF">
        <w:rPr>
          <w:rFonts w:hint="cs"/>
          <w:sz w:val="27"/>
          <w:rtl/>
        </w:rPr>
        <w:t>ث البحراني</w:t>
      </w:r>
      <w:r w:rsidRPr="00B74AAF">
        <w:rPr>
          <w:sz w:val="27"/>
          <w:vertAlign w:val="superscript"/>
          <w:rtl/>
        </w:rPr>
        <w:t>(</w:t>
      </w:r>
      <w:r w:rsidRPr="00B74AAF">
        <w:rPr>
          <w:rStyle w:val="ac"/>
          <w:sz w:val="27"/>
          <w:rtl/>
        </w:rPr>
        <w:endnoteReference w:id="168"/>
      </w:r>
      <w:r w:rsidRPr="00B74AAF">
        <w:rPr>
          <w:sz w:val="27"/>
          <w:vertAlign w:val="superscript"/>
          <w:rtl/>
        </w:rPr>
        <w:t>)</w:t>
      </w:r>
      <w:r w:rsidR="00193A27" w:rsidRPr="00B74AAF">
        <w:rPr>
          <w:rFonts w:hint="cs"/>
          <w:sz w:val="27"/>
          <w:rtl/>
        </w:rPr>
        <w:t>،</w:t>
      </w:r>
      <w:r w:rsidRPr="00B74AAF">
        <w:rPr>
          <w:rFonts w:hint="cs"/>
          <w:sz w:val="27"/>
          <w:rtl/>
        </w:rPr>
        <w:t xml:space="preserve"> بل الأمر فيه واضح</w:t>
      </w:r>
      <w:r w:rsidR="00193A27" w:rsidRPr="00B74AAF">
        <w:rPr>
          <w:rFonts w:hint="cs"/>
          <w:sz w:val="27"/>
          <w:rtl/>
        </w:rPr>
        <w:t>ٌ،</w:t>
      </w:r>
      <w:r w:rsidRPr="00B74AAF">
        <w:rPr>
          <w:rFonts w:hint="cs"/>
          <w:sz w:val="27"/>
          <w:rtl/>
        </w:rPr>
        <w:t xml:space="preserve"> والحكم به إجماعي</w:t>
      </w:r>
      <w:r w:rsidR="00193A27" w:rsidRPr="00B74AAF">
        <w:rPr>
          <w:rFonts w:hint="cs"/>
          <w:sz w:val="27"/>
          <w:rtl/>
        </w:rPr>
        <w:t>ّ،</w:t>
      </w:r>
      <w:r w:rsidRPr="00B74AAF">
        <w:rPr>
          <w:rFonts w:hint="cs"/>
          <w:sz w:val="27"/>
          <w:rtl/>
        </w:rPr>
        <w:t xml:space="preserve"> كما صرّح الشهيد الثاني</w:t>
      </w:r>
      <w:r w:rsidRPr="00B74AAF">
        <w:rPr>
          <w:sz w:val="27"/>
          <w:vertAlign w:val="superscript"/>
          <w:rtl/>
        </w:rPr>
        <w:t>(</w:t>
      </w:r>
      <w:r w:rsidRPr="00B74AAF">
        <w:rPr>
          <w:rStyle w:val="ac"/>
          <w:sz w:val="27"/>
          <w:rtl/>
        </w:rPr>
        <w:endnoteReference w:id="169"/>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sz w:val="27"/>
          <w:rtl/>
        </w:rPr>
        <w:t>بل نجد أن السيد محسن الحكيم يناقش في جميع الأدلة التي استدل</w:t>
      </w:r>
      <w:r w:rsidR="00193A27" w:rsidRPr="00B74AAF">
        <w:rPr>
          <w:rFonts w:hint="cs"/>
          <w:sz w:val="27"/>
          <w:rtl/>
        </w:rPr>
        <w:t>ّ</w:t>
      </w:r>
      <w:r w:rsidRPr="00B74AAF">
        <w:rPr>
          <w:rFonts w:hint="cs"/>
          <w:sz w:val="27"/>
          <w:rtl/>
        </w:rPr>
        <w:t>وا بها على نفي ثبوت الولاية للكافر على ولده المسلم</w:t>
      </w:r>
      <w:r w:rsidR="00193A27" w:rsidRPr="00B74AAF">
        <w:rPr>
          <w:rFonts w:hint="cs"/>
          <w:sz w:val="27"/>
          <w:rtl/>
        </w:rPr>
        <w:t>،</w:t>
      </w:r>
      <w:r w:rsidRPr="00B74AAF">
        <w:rPr>
          <w:rFonts w:hint="cs"/>
          <w:sz w:val="27"/>
          <w:rtl/>
        </w:rPr>
        <w:t xml:space="preserve"> من الآية والحديث</w:t>
      </w:r>
      <w:r w:rsidR="00193A27" w:rsidRPr="00B74AAF">
        <w:rPr>
          <w:rFonts w:hint="cs"/>
          <w:sz w:val="27"/>
          <w:rtl/>
        </w:rPr>
        <w:t>،</w:t>
      </w:r>
      <w:r w:rsidRPr="00B74AAF">
        <w:rPr>
          <w:rFonts w:hint="cs"/>
          <w:sz w:val="27"/>
          <w:rtl/>
        </w:rPr>
        <w:t xml:space="preserve"> مضافاً </w:t>
      </w:r>
      <w:r w:rsidR="00193A27" w:rsidRPr="00B74AAF">
        <w:rPr>
          <w:rFonts w:hint="cs"/>
          <w:sz w:val="27"/>
          <w:rtl/>
        </w:rPr>
        <w:t>إلى ا</w:t>
      </w:r>
      <w:r w:rsidRPr="00B74AAF">
        <w:rPr>
          <w:rFonts w:hint="cs"/>
          <w:sz w:val="27"/>
          <w:rtl/>
        </w:rPr>
        <w:t>لأحاديث الأخرى</w:t>
      </w:r>
      <w:r w:rsidRPr="00B74AAF">
        <w:rPr>
          <w:sz w:val="27"/>
          <w:vertAlign w:val="superscript"/>
          <w:rtl/>
        </w:rPr>
        <w:t>(</w:t>
      </w:r>
      <w:r w:rsidRPr="00B74AAF">
        <w:rPr>
          <w:rStyle w:val="ac"/>
          <w:sz w:val="27"/>
          <w:rtl/>
        </w:rPr>
        <w:endnoteReference w:id="170"/>
      </w:r>
      <w:r w:rsidRPr="00B74AAF">
        <w:rPr>
          <w:sz w:val="27"/>
          <w:vertAlign w:val="superscript"/>
          <w:rtl/>
        </w:rPr>
        <w:t>)</w:t>
      </w:r>
      <w:r w:rsidR="00193A27" w:rsidRPr="00B74AAF">
        <w:rPr>
          <w:rFonts w:hint="cs"/>
          <w:sz w:val="27"/>
          <w:rtl/>
        </w:rPr>
        <w:t>،</w:t>
      </w:r>
      <w:r w:rsidRPr="00B74AAF">
        <w:rPr>
          <w:rFonts w:hint="cs"/>
          <w:sz w:val="27"/>
          <w:rtl/>
        </w:rPr>
        <w:t xml:space="preserve"> حيث يرى أن الآية غير دال</w:t>
      </w:r>
      <w:r w:rsidR="00193A27" w:rsidRPr="00B74AAF">
        <w:rPr>
          <w:rFonts w:hint="cs"/>
          <w:sz w:val="27"/>
          <w:rtl/>
        </w:rPr>
        <w:t>ّ</w:t>
      </w:r>
      <w:r w:rsidRPr="00B74AAF">
        <w:rPr>
          <w:rFonts w:hint="cs"/>
          <w:sz w:val="27"/>
          <w:rtl/>
        </w:rPr>
        <w:t>ة على نفي السبيل مطلقاً</w:t>
      </w:r>
      <w:r w:rsidR="00193A27" w:rsidRPr="00B74AAF">
        <w:rPr>
          <w:rFonts w:hint="cs"/>
          <w:sz w:val="27"/>
          <w:rtl/>
        </w:rPr>
        <w:t>،</w:t>
      </w:r>
      <w:r w:rsidRPr="00B74AAF">
        <w:rPr>
          <w:rFonts w:hint="cs"/>
          <w:sz w:val="27"/>
          <w:rtl/>
        </w:rPr>
        <w:t xml:space="preserve"> كما تقدّ</w:t>
      </w:r>
      <w:r w:rsidR="00193A27" w:rsidRPr="00B74AAF">
        <w:rPr>
          <w:rFonts w:hint="cs"/>
          <w:sz w:val="27"/>
          <w:rtl/>
        </w:rPr>
        <w:t>َ</w:t>
      </w:r>
      <w:r w:rsidRPr="00B74AAF">
        <w:rPr>
          <w:rFonts w:hint="cs"/>
          <w:sz w:val="27"/>
          <w:rtl/>
        </w:rPr>
        <w:t>م، بل يقول بإمكان انصراف السبيل عليه عمّا يكون لمصلحته وخدمته.</w:t>
      </w:r>
    </w:p>
    <w:p w:rsidR="0049373A" w:rsidRPr="00B74AAF" w:rsidRDefault="0049373A" w:rsidP="005445DC">
      <w:pPr>
        <w:rPr>
          <w:sz w:val="27"/>
          <w:rtl/>
        </w:rPr>
      </w:pPr>
      <w:r w:rsidRPr="00B74AAF">
        <w:rPr>
          <w:rFonts w:hint="cs"/>
          <w:sz w:val="27"/>
          <w:rtl/>
        </w:rPr>
        <w:t>ولكن</w:t>
      </w:r>
      <w:r w:rsidR="00193A27" w:rsidRPr="00B74AAF">
        <w:rPr>
          <w:rFonts w:hint="cs"/>
          <w:sz w:val="27"/>
          <w:rtl/>
        </w:rPr>
        <w:t>ّ</w:t>
      </w:r>
      <w:r w:rsidRPr="00B74AAF">
        <w:rPr>
          <w:rFonts w:hint="cs"/>
          <w:sz w:val="27"/>
          <w:rtl/>
        </w:rPr>
        <w:t>ه لم يتعرض لمناقشة الإجماع الذي ذكر في عداد الأدلة على نفي ولاية الكافر. ويمكن المناقشة في حج</w:t>
      </w:r>
      <w:r w:rsidR="00193A27" w:rsidRPr="00B74AAF">
        <w:rPr>
          <w:rFonts w:hint="cs"/>
          <w:sz w:val="27"/>
          <w:rtl/>
        </w:rPr>
        <w:t>ّ</w:t>
      </w:r>
      <w:r w:rsidRPr="00B74AAF">
        <w:rPr>
          <w:rFonts w:hint="cs"/>
          <w:sz w:val="27"/>
          <w:rtl/>
        </w:rPr>
        <w:t xml:space="preserve">يته </w:t>
      </w:r>
      <w:r w:rsidR="00193A27" w:rsidRPr="00B74AAF">
        <w:rPr>
          <w:rFonts w:hint="cs"/>
          <w:sz w:val="27"/>
          <w:rtl/>
        </w:rPr>
        <w:t>ب</w:t>
      </w:r>
      <w:r w:rsidRPr="00B74AAF">
        <w:rPr>
          <w:rFonts w:hint="cs"/>
          <w:sz w:val="27"/>
          <w:rtl/>
        </w:rPr>
        <w:t>احتمال مدركيته</w:t>
      </w:r>
      <w:r w:rsidR="00193A27" w:rsidRPr="00B74AAF">
        <w:rPr>
          <w:rFonts w:hint="cs"/>
          <w:sz w:val="27"/>
          <w:rtl/>
        </w:rPr>
        <w:t>؛</w:t>
      </w:r>
      <w:r w:rsidRPr="00B74AAF">
        <w:rPr>
          <w:rFonts w:hint="cs"/>
          <w:sz w:val="27"/>
          <w:rtl/>
        </w:rPr>
        <w:t xml:space="preserve"> حيث من المحتمل جد</w:t>
      </w:r>
      <w:r w:rsidR="00193A27" w:rsidRPr="00B74AAF">
        <w:rPr>
          <w:rFonts w:hint="cs"/>
          <w:sz w:val="27"/>
          <w:rtl/>
        </w:rPr>
        <w:t>ّاً</w:t>
      </w:r>
      <w:r w:rsidRPr="00B74AAF">
        <w:rPr>
          <w:rFonts w:hint="cs"/>
          <w:sz w:val="27"/>
          <w:rtl/>
        </w:rPr>
        <w:t xml:space="preserve"> أنهم استندوا في مقام الفتوى إلى آية نفي السبيل</w:t>
      </w:r>
      <w:r w:rsidR="00193A27" w:rsidRPr="00B74AAF">
        <w:rPr>
          <w:rFonts w:hint="cs"/>
          <w:sz w:val="27"/>
          <w:rtl/>
        </w:rPr>
        <w:t>؛</w:t>
      </w:r>
      <w:r w:rsidRPr="00B74AAF">
        <w:rPr>
          <w:rFonts w:hint="cs"/>
          <w:sz w:val="27"/>
          <w:rtl/>
        </w:rPr>
        <w:t xml:space="preserve"> وحديث الإسلام يعلو ولا يعلى عليه، وحينئذٍ نبقى وهذه الأدلة</w:t>
      </w:r>
      <w:r w:rsidR="00193A27" w:rsidRPr="00B74AAF">
        <w:rPr>
          <w:rFonts w:hint="cs"/>
          <w:sz w:val="27"/>
          <w:rtl/>
        </w:rPr>
        <w:t>؛</w:t>
      </w:r>
      <w:r w:rsidRPr="00B74AAF">
        <w:rPr>
          <w:rFonts w:hint="cs"/>
          <w:sz w:val="27"/>
          <w:rtl/>
        </w:rPr>
        <w:t xml:space="preserve"> فإن</w:t>
      </w:r>
      <w:r w:rsidR="00193A27" w:rsidRPr="00B74AAF">
        <w:rPr>
          <w:rFonts w:hint="cs"/>
          <w:sz w:val="27"/>
          <w:rtl/>
        </w:rPr>
        <w:t>ْ</w:t>
      </w:r>
      <w:r w:rsidRPr="00B74AAF">
        <w:rPr>
          <w:rFonts w:hint="cs"/>
          <w:sz w:val="27"/>
          <w:rtl/>
        </w:rPr>
        <w:t xml:space="preserve"> كانت تام</w:t>
      </w:r>
      <w:r w:rsidR="00193A27" w:rsidRPr="00B74AAF">
        <w:rPr>
          <w:rFonts w:hint="cs"/>
          <w:sz w:val="27"/>
          <w:rtl/>
        </w:rPr>
        <w:t>ّ</w:t>
      </w:r>
      <w:r w:rsidRPr="00B74AAF">
        <w:rPr>
          <w:rFonts w:hint="cs"/>
          <w:sz w:val="27"/>
          <w:rtl/>
        </w:rPr>
        <w:t>ة الدلالة فبها ونعمت، وإلا</w:t>
      </w:r>
      <w:r w:rsidR="00193A27" w:rsidRPr="00B74AAF">
        <w:rPr>
          <w:rFonts w:hint="cs"/>
          <w:sz w:val="27"/>
          <w:rtl/>
        </w:rPr>
        <w:t>ّ</w:t>
      </w:r>
      <w:r w:rsidRPr="00B74AAF">
        <w:rPr>
          <w:rFonts w:hint="cs"/>
          <w:sz w:val="27"/>
          <w:rtl/>
        </w:rPr>
        <w:t xml:space="preserve"> فلا مصير إلى نفي ولاية الكافر.</w:t>
      </w:r>
    </w:p>
    <w:p w:rsidR="0049373A" w:rsidRPr="00B74AAF" w:rsidRDefault="0049373A" w:rsidP="005445DC">
      <w:pPr>
        <w:rPr>
          <w:sz w:val="27"/>
          <w:rtl/>
        </w:rPr>
      </w:pPr>
      <w:r w:rsidRPr="00B74AAF">
        <w:rPr>
          <w:rFonts w:hint="cs"/>
          <w:sz w:val="27"/>
          <w:rtl/>
        </w:rPr>
        <w:t>نعم</w:t>
      </w:r>
      <w:r w:rsidR="00193A27" w:rsidRPr="00B74AAF">
        <w:rPr>
          <w:rFonts w:hint="cs"/>
          <w:sz w:val="27"/>
          <w:rtl/>
        </w:rPr>
        <w:t>،</w:t>
      </w:r>
      <w:r w:rsidRPr="00B74AAF">
        <w:rPr>
          <w:rFonts w:hint="cs"/>
          <w:sz w:val="27"/>
          <w:rtl/>
        </w:rPr>
        <w:t xml:space="preserve"> </w:t>
      </w:r>
      <w:r w:rsidR="00193A27" w:rsidRPr="00B74AAF">
        <w:rPr>
          <w:rFonts w:hint="cs"/>
          <w:sz w:val="27"/>
          <w:rtl/>
        </w:rPr>
        <w:t>قد</w:t>
      </w:r>
      <w:r w:rsidRPr="00B74AAF">
        <w:rPr>
          <w:rFonts w:hint="cs"/>
          <w:sz w:val="27"/>
          <w:rtl/>
        </w:rPr>
        <w:t xml:space="preserve"> يقال في مقام توجيه كلام السيد الحكيم</w:t>
      </w:r>
      <w:r w:rsidR="005445DC" w:rsidRPr="00AC4DE2">
        <w:rPr>
          <w:rFonts w:cs="Mosawi" w:hint="cs"/>
          <w:sz w:val="22"/>
          <w:szCs w:val="22"/>
          <w:rtl/>
        </w:rPr>
        <w:t>&amp;</w:t>
      </w:r>
      <w:r w:rsidR="00193A27" w:rsidRPr="00B74AAF">
        <w:rPr>
          <w:rFonts w:hint="cs"/>
          <w:sz w:val="27"/>
          <w:rtl/>
        </w:rPr>
        <w:t>:</w:t>
      </w:r>
      <w:r w:rsidRPr="00B74AAF">
        <w:rPr>
          <w:rFonts w:hint="cs"/>
          <w:sz w:val="27"/>
          <w:rtl/>
        </w:rPr>
        <w:t xml:space="preserve"> إن عدم المناقشة من ق</w:t>
      </w:r>
      <w:r w:rsidR="00193A27" w:rsidRPr="00B74AAF">
        <w:rPr>
          <w:rFonts w:hint="cs"/>
          <w:sz w:val="27"/>
          <w:rtl/>
        </w:rPr>
        <w:t>ِ</w:t>
      </w:r>
      <w:r w:rsidRPr="00B74AAF">
        <w:rPr>
          <w:rFonts w:hint="cs"/>
          <w:sz w:val="27"/>
          <w:rtl/>
        </w:rPr>
        <w:t>ب</w:t>
      </w:r>
      <w:r w:rsidR="00193A27" w:rsidRPr="00B74AAF">
        <w:rPr>
          <w:rFonts w:hint="cs"/>
          <w:sz w:val="27"/>
          <w:rtl/>
        </w:rPr>
        <w:t>َ</w:t>
      </w:r>
      <w:r w:rsidRPr="00B74AAF">
        <w:rPr>
          <w:rFonts w:hint="cs"/>
          <w:sz w:val="27"/>
          <w:rtl/>
        </w:rPr>
        <w:t>له لا يعني القبول؛ فلعل</w:t>
      </w:r>
      <w:r w:rsidR="00193A27" w:rsidRPr="00B74AAF">
        <w:rPr>
          <w:rFonts w:hint="cs"/>
          <w:sz w:val="27"/>
          <w:rtl/>
        </w:rPr>
        <w:t>ّ</w:t>
      </w:r>
      <w:r w:rsidRPr="00B74AAF">
        <w:rPr>
          <w:rFonts w:hint="cs"/>
          <w:sz w:val="27"/>
          <w:rtl/>
        </w:rPr>
        <w:t xml:space="preserve"> عدم مناقشته لوضوح مدركي</w:t>
      </w:r>
      <w:r w:rsidR="00193A27" w:rsidRPr="00B74AAF">
        <w:rPr>
          <w:rFonts w:hint="cs"/>
          <w:sz w:val="27"/>
          <w:rtl/>
        </w:rPr>
        <w:t>ّ</w:t>
      </w:r>
      <w:r w:rsidRPr="00B74AAF">
        <w:rPr>
          <w:rFonts w:hint="cs"/>
          <w:sz w:val="27"/>
          <w:rtl/>
        </w:rPr>
        <w:t>ته.</w:t>
      </w:r>
    </w:p>
    <w:p w:rsidR="0049373A" w:rsidRPr="00B74AAF" w:rsidRDefault="0049373A" w:rsidP="005445DC">
      <w:pPr>
        <w:rPr>
          <w:sz w:val="27"/>
          <w:rtl/>
        </w:rPr>
      </w:pPr>
      <w:r w:rsidRPr="00B74AAF">
        <w:rPr>
          <w:rFonts w:hint="cs"/>
          <w:sz w:val="27"/>
          <w:rtl/>
        </w:rPr>
        <w:t>كما أن السيد الخوئي ناقش أيضاً في تمامية هذه الأدلة، وردّها، ومن ثمّ أقام دليلين على نفي ولاية الكافر على المسلم، وهما العمدة في نظره:</w:t>
      </w:r>
    </w:p>
    <w:p w:rsidR="0049373A" w:rsidRPr="00B74AAF" w:rsidRDefault="0049373A" w:rsidP="005445DC">
      <w:pPr>
        <w:rPr>
          <w:sz w:val="27"/>
          <w:rtl/>
        </w:rPr>
      </w:pPr>
      <w:r w:rsidRPr="00B74AAF">
        <w:rPr>
          <w:rFonts w:hint="cs"/>
          <w:b/>
          <w:bCs/>
          <w:sz w:val="27"/>
          <w:rtl/>
        </w:rPr>
        <w:t>الأو</w:t>
      </w:r>
      <w:r w:rsidR="00397A3A" w:rsidRPr="00B74AAF">
        <w:rPr>
          <w:rFonts w:hint="cs"/>
          <w:b/>
          <w:bCs/>
          <w:sz w:val="27"/>
          <w:rtl/>
        </w:rPr>
        <w:t>ّ</w:t>
      </w:r>
      <w:r w:rsidRPr="00B74AAF">
        <w:rPr>
          <w:rFonts w:hint="cs"/>
          <w:b/>
          <w:bCs/>
          <w:sz w:val="27"/>
          <w:rtl/>
        </w:rPr>
        <w:t xml:space="preserve">ل: </w:t>
      </w:r>
      <w:r w:rsidRPr="00B74AAF">
        <w:rPr>
          <w:rFonts w:hint="cs"/>
          <w:sz w:val="27"/>
          <w:rtl/>
        </w:rPr>
        <w:t>انصراف ال</w:t>
      </w:r>
      <w:r w:rsidR="00397A3A" w:rsidRPr="00B74AAF">
        <w:rPr>
          <w:rFonts w:hint="cs"/>
          <w:sz w:val="27"/>
          <w:rtl/>
        </w:rPr>
        <w:t>أ</w:t>
      </w:r>
      <w:r w:rsidRPr="00B74AAF">
        <w:rPr>
          <w:rFonts w:hint="cs"/>
          <w:sz w:val="27"/>
          <w:rtl/>
        </w:rPr>
        <w:t>دلة عن مثل ذلك</w:t>
      </w:r>
      <w:r w:rsidR="00397A3A" w:rsidRPr="00B74AAF">
        <w:rPr>
          <w:rFonts w:hint="cs"/>
          <w:sz w:val="27"/>
          <w:rtl/>
        </w:rPr>
        <w:t>،</w:t>
      </w:r>
      <w:r w:rsidRPr="00B74AAF">
        <w:rPr>
          <w:rFonts w:hint="cs"/>
          <w:sz w:val="27"/>
          <w:rtl/>
        </w:rPr>
        <w:t xml:space="preserve"> بدعوى أن المتفاهم العرفي منها أن منشأ الولاية من جهة احترامهم و</w:t>
      </w:r>
      <w:r w:rsidR="00397A3A" w:rsidRPr="00B74AAF">
        <w:rPr>
          <w:rFonts w:hint="cs"/>
          <w:sz w:val="27"/>
          <w:rtl/>
        </w:rPr>
        <w:t>أ</w:t>
      </w:r>
      <w:r w:rsidRPr="00B74AAF">
        <w:rPr>
          <w:rFonts w:hint="cs"/>
          <w:sz w:val="27"/>
          <w:rtl/>
        </w:rPr>
        <w:t>داء حقوقهم</w:t>
      </w:r>
      <w:r w:rsidR="00397A3A" w:rsidRPr="00B74AAF">
        <w:rPr>
          <w:rFonts w:hint="cs"/>
          <w:sz w:val="27"/>
          <w:rtl/>
        </w:rPr>
        <w:t>.</w:t>
      </w:r>
      <w:r w:rsidRPr="00B74AAF">
        <w:rPr>
          <w:rFonts w:hint="cs"/>
          <w:sz w:val="27"/>
          <w:rtl/>
        </w:rPr>
        <w:t xml:space="preserve"> ومن الواضح أنها لا تشمل الكافر الذي قام الدليل على عدم مواد</w:t>
      </w:r>
      <w:r w:rsidR="001C184D" w:rsidRPr="00B74AAF">
        <w:rPr>
          <w:rFonts w:hint="cs"/>
          <w:sz w:val="27"/>
          <w:rtl/>
        </w:rPr>
        <w:t>ّ</w:t>
      </w:r>
      <w:r w:rsidRPr="00B74AAF">
        <w:rPr>
          <w:rFonts w:hint="cs"/>
          <w:sz w:val="27"/>
          <w:rtl/>
        </w:rPr>
        <w:t>ته</w:t>
      </w:r>
      <w:r w:rsidR="001C184D" w:rsidRPr="00B74AAF">
        <w:rPr>
          <w:rFonts w:hint="cs"/>
          <w:sz w:val="27"/>
          <w:rtl/>
        </w:rPr>
        <w:t>،</w:t>
      </w:r>
      <w:r w:rsidRPr="00B74AAF">
        <w:rPr>
          <w:rFonts w:hint="cs"/>
          <w:sz w:val="27"/>
          <w:rtl/>
        </w:rPr>
        <w:t xml:space="preserve"> بل الابتعاد عنه.</w:t>
      </w:r>
    </w:p>
    <w:p w:rsidR="0049373A" w:rsidRPr="00B74AAF" w:rsidRDefault="0049373A" w:rsidP="005445DC">
      <w:pPr>
        <w:rPr>
          <w:sz w:val="27"/>
          <w:rtl/>
        </w:rPr>
      </w:pPr>
      <w:r w:rsidRPr="00B74AAF">
        <w:rPr>
          <w:rFonts w:hint="cs"/>
          <w:b/>
          <w:bCs/>
          <w:sz w:val="27"/>
          <w:rtl/>
        </w:rPr>
        <w:t xml:space="preserve">الثاني: </w:t>
      </w:r>
      <w:r w:rsidRPr="00B74AAF">
        <w:rPr>
          <w:rFonts w:hint="cs"/>
          <w:sz w:val="27"/>
          <w:rtl/>
        </w:rPr>
        <w:t>قاعدة الإلزام</w:t>
      </w:r>
      <w:r w:rsidR="001C184D" w:rsidRPr="00B74AAF">
        <w:rPr>
          <w:rFonts w:hint="cs"/>
          <w:sz w:val="27"/>
          <w:rtl/>
        </w:rPr>
        <w:t>.</w:t>
      </w:r>
      <w:r w:rsidRPr="00B74AAF">
        <w:rPr>
          <w:rFonts w:hint="cs"/>
          <w:sz w:val="27"/>
          <w:rtl/>
        </w:rPr>
        <w:t xml:space="preserve"> فبما أن الكفار لا يلتزمون بالولاية على بناتهم الأبكار مطلقاً، وهذا ما يعرف عنهم من الخارج، فمقتضى القاعدة سقوط ولايتهم وإلزامهم بذلك.</w:t>
      </w:r>
    </w:p>
    <w:p w:rsidR="0049373A" w:rsidRPr="00B74AAF" w:rsidRDefault="0049373A" w:rsidP="005445DC">
      <w:pPr>
        <w:rPr>
          <w:b/>
          <w:bCs/>
          <w:sz w:val="27"/>
          <w:rtl/>
        </w:rPr>
      </w:pPr>
      <w:r w:rsidRPr="00B74AAF">
        <w:rPr>
          <w:rFonts w:hint="cs"/>
          <w:b/>
          <w:bCs/>
          <w:sz w:val="27"/>
          <w:rtl/>
        </w:rPr>
        <w:t>ويمكن أن يلاحظ على ما أفيد</w:t>
      </w:r>
      <w:r w:rsidR="001C184D" w:rsidRPr="00B74AAF">
        <w:rPr>
          <w:rFonts w:hint="cs"/>
          <w:b/>
          <w:bCs/>
          <w:sz w:val="27"/>
          <w:rtl/>
        </w:rPr>
        <w:t xml:space="preserve">: </w:t>
      </w:r>
      <w:r w:rsidR="001C184D" w:rsidRPr="00B74AAF">
        <w:rPr>
          <w:rFonts w:hint="cs"/>
          <w:sz w:val="27"/>
          <w:rtl/>
        </w:rPr>
        <w:t>إ</w:t>
      </w:r>
      <w:r w:rsidRPr="00B74AAF">
        <w:rPr>
          <w:rFonts w:hint="cs"/>
          <w:sz w:val="27"/>
          <w:rtl/>
        </w:rPr>
        <w:t>نه لو كان منشأ ثبوت الحق</w:t>
      </w:r>
      <w:r w:rsidR="001C184D" w:rsidRPr="00B74AAF">
        <w:rPr>
          <w:rFonts w:hint="cs"/>
          <w:sz w:val="27"/>
          <w:rtl/>
        </w:rPr>
        <w:t>ّ</w:t>
      </w:r>
      <w:r w:rsidRPr="00B74AAF">
        <w:rPr>
          <w:rFonts w:hint="cs"/>
          <w:sz w:val="27"/>
          <w:rtl/>
        </w:rPr>
        <w:t xml:space="preserve"> للوالد على الولد في ولايته على تزويج البنت البكر</w:t>
      </w:r>
      <w:r w:rsidR="001C184D" w:rsidRPr="00B74AAF">
        <w:rPr>
          <w:rFonts w:hint="cs"/>
          <w:sz w:val="27"/>
          <w:rtl/>
        </w:rPr>
        <w:t>،</w:t>
      </w:r>
      <w:r w:rsidRPr="00B74AAF">
        <w:rPr>
          <w:rFonts w:hint="cs"/>
          <w:sz w:val="27"/>
          <w:rtl/>
        </w:rPr>
        <w:t xml:space="preserve"> واشتراط إذنه في نفوذ نذره</w:t>
      </w:r>
      <w:r w:rsidR="001C184D" w:rsidRPr="00B74AAF">
        <w:rPr>
          <w:rFonts w:hint="cs"/>
          <w:sz w:val="27"/>
          <w:rtl/>
        </w:rPr>
        <w:t>،</w:t>
      </w:r>
      <w:r w:rsidRPr="00B74AAF">
        <w:rPr>
          <w:rFonts w:hint="cs"/>
          <w:sz w:val="27"/>
          <w:rtl/>
        </w:rPr>
        <w:t xml:space="preserve"> وقدرته على حلّه</w:t>
      </w:r>
      <w:r w:rsidR="001C184D" w:rsidRPr="00B74AAF">
        <w:rPr>
          <w:rFonts w:hint="cs"/>
          <w:sz w:val="27"/>
          <w:rtl/>
        </w:rPr>
        <w:t>،</w:t>
      </w:r>
      <w:r w:rsidRPr="00B74AAF">
        <w:rPr>
          <w:rFonts w:hint="cs"/>
          <w:sz w:val="27"/>
          <w:rtl/>
        </w:rPr>
        <w:t xml:space="preserve"> هو احترام الوالد لك</w:t>
      </w:r>
      <w:r w:rsidR="001C184D" w:rsidRPr="00B74AAF">
        <w:rPr>
          <w:rFonts w:hint="cs"/>
          <w:sz w:val="27"/>
          <w:rtl/>
        </w:rPr>
        <w:t>ا</w:t>
      </w:r>
      <w:r w:rsidRPr="00B74AAF">
        <w:rPr>
          <w:rFonts w:hint="cs"/>
          <w:sz w:val="27"/>
          <w:rtl/>
        </w:rPr>
        <w:t>ن ذلك مط</w:t>
      </w:r>
      <w:r w:rsidR="001C184D" w:rsidRPr="00B74AAF">
        <w:rPr>
          <w:rFonts w:hint="cs"/>
          <w:sz w:val="27"/>
          <w:rtl/>
        </w:rPr>
        <w:t>ّ</w:t>
      </w:r>
      <w:r w:rsidRPr="00B74AAF">
        <w:rPr>
          <w:rFonts w:hint="cs"/>
          <w:sz w:val="27"/>
          <w:rtl/>
        </w:rPr>
        <w:t>رداً وفي جميع الحالات</w:t>
      </w:r>
      <w:r w:rsidR="001C184D" w:rsidRPr="00B74AAF">
        <w:rPr>
          <w:rFonts w:hint="cs"/>
          <w:sz w:val="27"/>
          <w:rtl/>
        </w:rPr>
        <w:t>،</w:t>
      </w:r>
      <w:r w:rsidRPr="00B74AAF">
        <w:rPr>
          <w:rFonts w:hint="cs"/>
          <w:sz w:val="27"/>
          <w:rtl/>
        </w:rPr>
        <w:t xml:space="preserve"> أي حت</w:t>
      </w:r>
      <w:r w:rsidR="001C184D" w:rsidRPr="00B74AAF">
        <w:rPr>
          <w:rFonts w:hint="cs"/>
          <w:sz w:val="27"/>
          <w:rtl/>
        </w:rPr>
        <w:t>ّ</w:t>
      </w:r>
      <w:r w:rsidRPr="00B74AAF">
        <w:rPr>
          <w:rFonts w:hint="cs"/>
          <w:sz w:val="27"/>
          <w:rtl/>
        </w:rPr>
        <w:t>ى فيما لو كانت البنت ثي</w:t>
      </w:r>
      <w:r w:rsidR="001C184D" w:rsidRPr="00B74AAF">
        <w:rPr>
          <w:rFonts w:hint="cs"/>
          <w:sz w:val="27"/>
          <w:rtl/>
        </w:rPr>
        <w:t>ّ</w:t>
      </w:r>
      <w:r w:rsidRPr="00B74AAF">
        <w:rPr>
          <w:rFonts w:hint="cs"/>
          <w:sz w:val="27"/>
          <w:rtl/>
        </w:rPr>
        <w:t>باً</w:t>
      </w:r>
      <w:r w:rsidR="001C184D" w:rsidRPr="00B74AAF">
        <w:rPr>
          <w:rFonts w:hint="cs"/>
          <w:sz w:val="27"/>
          <w:rtl/>
        </w:rPr>
        <w:t>؛</w:t>
      </w:r>
      <w:r w:rsidRPr="00B74AAF">
        <w:rPr>
          <w:rFonts w:hint="cs"/>
          <w:sz w:val="27"/>
          <w:rtl/>
        </w:rPr>
        <w:t xml:space="preserve"> وذلك لوحدة الملاك في الصورتين. </w:t>
      </w:r>
      <w:r w:rsidR="001C184D" w:rsidRPr="00B74AAF">
        <w:rPr>
          <w:rFonts w:hint="cs"/>
          <w:sz w:val="27"/>
          <w:rtl/>
        </w:rPr>
        <w:t>و</w:t>
      </w:r>
      <w:r w:rsidRPr="00B74AAF">
        <w:rPr>
          <w:rFonts w:hint="cs"/>
          <w:sz w:val="27"/>
          <w:rtl/>
        </w:rPr>
        <w:t xml:space="preserve">لا معنى لحصر الإذن في خصوص البنت </w:t>
      </w:r>
      <w:r w:rsidRPr="00B74AAF">
        <w:rPr>
          <w:rFonts w:hint="cs"/>
          <w:sz w:val="27"/>
          <w:rtl/>
        </w:rPr>
        <w:lastRenderedPageBreak/>
        <w:t>البكر.</w:t>
      </w:r>
    </w:p>
    <w:p w:rsidR="0049373A" w:rsidRPr="00B74AAF" w:rsidRDefault="0049373A" w:rsidP="005445DC">
      <w:pPr>
        <w:rPr>
          <w:sz w:val="27"/>
          <w:rtl/>
        </w:rPr>
      </w:pPr>
      <w:r w:rsidRPr="00B74AAF">
        <w:rPr>
          <w:rFonts w:hint="cs"/>
          <w:b/>
          <w:bCs/>
          <w:sz w:val="27"/>
          <w:rtl/>
        </w:rPr>
        <w:t xml:space="preserve">ثانياً: </w:t>
      </w:r>
      <w:r w:rsidRPr="00B74AAF">
        <w:rPr>
          <w:rFonts w:hint="cs"/>
          <w:sz w:val="27"/>
          <w:rtl/>
        </w:rPr>
        <w:t>إن عدم وجوب احترام الوالد الكافر</w:t>
      </w:r>
      <w:r w:rsidR="001C184D" w:rsidRPr="00B74AAF">
        <w:rPr>
          <w:rFonts w:hint="cs"/>
          <w:sz w:val="27"/>
          <w:rtl/>
        </w:rPr>
        <w:t>،</w:t>
      </w:r>
      <w:r w:rsidRPr="00B74AAF">
        <w:rPr>
          <w:rFonts w:hint="cs"/>
          <w:sz w:val="27"/>
          <w:rtl/>
        </w:rPr>
        <w:t xml:space="preserve"> فضلاً عن وجوب عدم مواد</w:t>
      </w:r>
      <w:r w:rsidR="001C184D" w:rsidRPr="00B74AAF">
        <w:rPr>
          <w:rFonts w:hint="cs"/>
          <w:sz w:val="27"/>
          <w:rtl/>
        </w:rPr>
        <w:t>ّ</w:t>
      </w:r>
      <w:r w:rsidRPr="00B74AAF">
        <w:rPr>
          <w:rFonts w:hint="cs"/>
          <w:sz w:val="27"/>
          <w:rtl/>
        </w:rPr>
        <w:t>ته</w:t>
      </w:r>
      <w:r w:rsidR="001C184D" w:rsidRPr="00B74AAF">
        <w:rPr>
          <w:rFonts w:hint="cs"/>
          <w:sz w:val="27"/>
          <w:rtl/>
        </w:rPr>
        <w:t>،</w:t>
      </w:r>
      <w:r w:rsidRPr="00B74AAF">
        <w:rPr>
          <w:rFonts w:hint="cs"/>
          <w:sz w:val="27"/>
          <w:rtl/>
        </w:rPr>
        <w:t xml:space="preserve"> أول الكلام</w:t>
      </w:r>
      <w:r w:rsidR="001C184D" w:rsidRPr="00B74AAF">
        <w:rPr>
          <w:rFonts w:hint="cs"/>
          <w:sz w:val="27"/>
          <w:rtl/>
        </w:rPr>
        <w:t>؛</w:t>
      </w:r>
      <w:r w:rsidRPr="00B74AAF">
        <w:rPr>
          <w:rFonts w:hint="cs"/>
          <w:sz w:val="27"/>
          <w:rtl/>
        </w:rPr>
        <w:t xml:space="preserve"> لما دل من الذكر الحكيم على مطلوبية معاشرتهما بالمعروف</w:t>
      </w:r>
      <w:r w:rsidR="001C184D" w:rsidRPr="00B74AAF">
        <w:rPr>
          <w:rFonts w:hint="cs"/>
          <w:sz w:val="27"/>
          <w:rtl/>
        </w:rPr>
        <w:t>،</w:t>
      </w:r>
      <w:r w:rsidRPr="00B74AAF">
        <w:rPr>
          <w:rFonts w:hint="cs"/>
          <w:sz w:val="27"/>
          <w:rtl/>
        </w:rPr>
        <w:t xml:space="preserve"> وهو قوله تعالى: </w:t>
      </w:r>
      <w:r w:rsidRPr="00B74AAF">
        <w:rPr>
          <w:rFonts w:ascii="Mosawi" w:hAnsi="Mosawi" w:cs="Mosawi"/>
          <w:sz w:val="24"/>
          <w:szCs w:val="24"/>
          <w:rtl/>
        </w:rPr>
        <w:t>﴿</w:t>
      </w:r>
      <w:r w:rsidR="001C184D" w:rsidRPr="00B74AAF">
        <w:rPr>
          <w:b/>
          <w:bCs/>
          <w:sz w:val="27"/>
          <w:rtl/>
        </w:rPr>
        <w:t>وَوَصَّيْنَا الإِنْسَانَ بِوَالِدَيْهِ حُسْناً وَإِنْ جَاهَدَاكَ لِتُشْرِكَ بِي مَا لَيْسَ لَكَ بِهِ عِلْمٌ فَلاَ تُطِعْهُمَا</w:t>
      </w:r>
      <w:r w:rsidRPr="00B74AAF">
        <w:rPr>
          <w:rFonts w:hint="cs"/>
          <w:b/>
          <w:bCs/>
          <w:sz w:val="27"/>
          <w:rtl/>
        </w:rPr>
        <w:t>...</w:t>
      </w:r>
      <w:r w:rsidRPr="00B74AAF">
        <w:rPr>
          <w:rFonts w:ascii="Mosawi" w:hAnsi="Mosawi" w:cs="Mosawi"/>
          <w:sz w:val="24"/>
          <w:szCs w:val="24"/>
          <w:rtl/>
        </w:rPr>
        <w:t>﴾</w:t>
      </w:r>
      <w:r w:rsidRPr="00B74AAF">
        <w:rPr>
          <w:rFonts w:hint="cs"/>
          <w:sz w:val="27"/>
          <w:rtl/>
        </w:rPr>
        <w:t xml:space="preserve"> (العنكبوت: </w:t>
      </w:r>
      <w:r w:rsidRPr="008837EC">
        <w:rPr>
          <w:rFonts w:ascii="Times New Roman" w:hAnsi="Times New Roman" w:hint="cs"/>
          <w:sz w:val="27"/>
          <w:rtl/>
        </w:rPr>
        <w:t>8</w:t>
      </w:r>
      <w:r w:rsidRPr="00B74AAF">
        <w:rPr>
          <w:rFonts w:hint="cs"/>
          <w:sz w:val="27"/>
          <w:rtl/>
        </w:rPr>
        <w:t xml:space="preserve">)، وقوله تعالى: </w:t>
      </w:r>
      <w:r w:rsidRPr="00B74AAF">
        <w:rPr>
          <w:rFonts w:ascii="Mosawi" w:hAnsi="Mosawi" w:cs="Mosawi"/>
          <w:sz w:val="24"/>
          <w:szCs w:val="24"/>
          <w:rtl/>
        </w:rPr>
        <w:t>﴿</w:t>
      </w:r>
      <w:r w:rsidR="001C184D" w:rsidRPr="00B74AAF">
        <w:rPr>
          <w:b/>
          <w:bCs/>
          <w:sz w:val="27"/>
          <w:rtl/>
        </w:rPr>
        <w:t>وَإِنْ جَاهَدَاكَ عَلى أَنْ تُشْرِكَ بِي مَا لَيْسَ لَكَ بِهِ عِلْمٌ فَلاَ تُطِعْهُمَا وَصَاحِبْهُمَا فِي الدُّنْيَا مَعْرُوفاً</w:t>
      </w:r>
      <w:r w:rsidRPr="00B74AAF">
        <w:rPr>
          <w:rFonts w:ascii="Mosawi" w:hAnsi="Mosawi" w:cs="Mosawi"/>
          <w:sz w:val="24"/>
          <w:szCs w:val="24"/>
          <w:rtl/>
        </w:rPr>
        <w:t>﴾</w:t>
      </w:r>
      <w:r w:rsidRPr="00B74AAF">
        <w:rPr>
          <w:rFonts w:hint="cs"/>
          <w:sz w:val="27"/>
          <w:rtl/>
        </w:rPr>
        <w:t xml:space="preserve"> (لقمان: </w:t>
      </w:r>
      <w:r w:rsidRPr="008837EC">
        <w:rPr>
          <w:rFonts w:ascii="Times New Roman" w:hAnsi="Times New Roman" w:hint="cs"/>
          <w:sz w:val="27"/>
          <w:rtl/>
        </w:rPr>
        <w:t>15</w:t>
      </w:r>
      <w:r w:rsidRPr="00B74AAF">
        <w:rPr>
          <w:rFonts w:hint="cs"/>
          <w:sz w:val="27"/>
          <w:rtl/>
        </w:rPr>
        <w:t>)، وقال عز</w:t>
      </w:r>
      <w:r w:rsidR="001C184D" w:rsidRPr="00B74AAF">
        <w:rPr>
          <w:rFonts w:hint="cs"/>
          <w:sz w:val="27"/>
          <w:rtl/>
        </w:rPr>
        <w:t>َّ</w:t>
      </w:r>
      <w:r w:rsidRPr="00B74AAF">
        <w:rPr>
          <w:rFonts w:hint="cs"/>
          <w:sz w:val="27"/>
          <w:rtl/>
        </w:rPr>
        <w:t xml:space="preserve"> وجل</w:t>
      </w:r>
      <w:r w:rsidR="001C184D" w:rsidRPr="00B74AAF">
        <w:rPr>
          <w:rFonts w:hint="cs"/>
          <w:sz w:val="27"/>
          <w:rtl/>
        </w:rPr>
        <w:t>َّ</w:t>
      </w:r>
      <w:r w:rsidRPr="00B74AAF">
        <w:rPr>
          <w:rFonts w:hint="cs"/>
          <w:sz w:val="27"/>
          <w:rtl/>
        </w:rPr>
        <w:t xml:space="preserve">: </w:t>
      </w:r>
      <w:r w:rsidRPr="00B74AAF">
        <w:rPr>
          <w:rFonts w:ascii="Mosawi" w:hAnsi="Mosawi" w:cs="Mosawi"/>
          <w:sz w:val="24"/>
          <w:szCs w:val="24"/>
          <w:rtl/>
        </w:rPr>
        <w:t>﴿</w:t>
      </w:r>
      <w:r w:rsidR="001C184D" w:rsidRPr="00B74AAF">
        <w:rPr>
          <w:b/>
          <w:bCs/>
          <w:sz w:val="27"/>
          <w:rtl/>
        </w:rPr>
        <w:t>لاَ يَنْهَاكُمْ اللهُ عَنْ الَّذِينَ لَمْ يُقَاتِلُوكُمْ فِي الدِّينِ وَلَمْ يُخْرِجُوكُمْ مِنْ دِيَارِكُمْ أَنْ تَبَرُّوهُمْ وَتُقْسِطُوا إِلَيْهِمْ إِنَّ اللهَ يُحِبُّ الْمُقْسِطِينَ</w:t>
      </w:r>
      <w:r w:rsidRPr="00B74AAF">
        <w:rPr>
          <w:rFonts w:ascii="Mosawi" w:hAnsi="Mosawi" w:cs="Mosawi"/>
          <w:sz w:val="24"/>
          <w:szCs w:val="24"/>
          <w:rtl/>
        </w:rPr>
        <w:t>﴾</w:t>
      </w:r>
      <w:r w:rsidRPr="00B74AAF">
        <w:rPr>
          <w:rFonts w:hint="cs"/>
          <w:sz w:val="27"/>
          <w:rtl/>
        </w:rPr>
        <w:t xml:space="preserve"> (الممتحنة: </w:t>
      </w:r>
      <w:r w:rsidRPr="008837EC">
        <w:rPr>
          <w:rFonts w:ascii="Times New Roman" w:hAnsi="Times New Roman" w:hint="cs"/>
          <w:sz w:val="27"/>
          <w:rtl/>
        </w:rPr>
        <w:t>8</w:t>
      </w:r>
      <w:r w:rsidRPr="00B74AAF">
        <w:rPr>
          <w:rFonts w:hint="cs"/>
          <w:sz w:val="27"/>
          <w:rtl/>
        </w:rPr>
        <w:t>).</w:t>
      </w:r>
    </w:p>
    <w:p w:rsidR="0049373A" w:rsidRPr="00B74AAF" w:rsidRDefault="0049373A" w:rsidP="005445DC">
      <w:pPr>
        <w:rPr>
          <w:sz w:val="27"/>
          <w:rtl/>
        </w:rPr>
      </w:pPr>
      <w:r w:rsidRPr="00B74AAF">
        <w:rPr>
          <w:rFonts w:hint="cs"/>
          <w:sz w:val="27"/>
          <w:rtl/>
        </w:rPr>
        <w:t>وأما النهي عن المود</w:t>
      </w:r>
      <w:r w:rsidR="001C184D" w:rsidRPr="00B74AAF">
        <w:rPr>
          <w:rFonts w:hint="cs"/>
          <w:sz w:val="27"/>
          <w:rtl/>
        </w:rPr>
        <w:t>ّ</w:t>
      </w:r>
      <w:r w:rsidRPr="00B74AAF">
        <w:rPr>
          <w:rFonts w:hint="cs"/>
          <w:sz w:val="27"/>
          <w:rtl/>
        </w:rPr>
        <w:t>ة فهو خاص</w:t>
      </w:r>
      <w:r w:rsidR="001C184D" w:rsidRPr="00B74AAF">
        <w:rPr>
          <w:rFonts w:hint="cs"/>
          <w:sz w:val="27"/>
          <w:rtl/>
        </w:rPr>
        <w:t>ٌّ</w:t>
      </w:r>
      <w:r w:rsidRPr="00B74AAF">
        <w:rPr>
          <w:rFonts w:hint="cs"/>
          <w:sz w:val="27"/>
          <w:rtl/>
        </w:rPr>
        <w:t xml:space="preserve"> بم</w:t>
      </w:r>
      <w:r w:rsidR="001C184D" w:rsidRPr="00B74AAF">
        <w:rPr>
          <w:rFonts w:hint="cs"/>
          <w:sz w:val="27"/>
          <w:rtl/>
        </w:rPr>
        <w:t>َ</w:t>
      </w:r>
      <w:r w:rsidRPr="00B74AAF">
        <w:rPr>
          <w:rFonts w:hint="cs"/>
          <w:sz w:val="27"/>
          <w:rtl/>
        </w:rPr>
        <w:t>ن</w:t>
      </w:r>
      <w:r w:rsidR="001C184D" w:rsidRPr="00B74AAF">
        <w:rPr>
          <w:rFonts w:hint="cs"/>
          <w:sz w:val="27"/>
          <w:rtl/>
        </w:rPr>
        <w:t>ْ</w:t>
      </w:r>
      <w:r w:rsidRPr="00B74AAF">
        <w:rPr>
          <w:rFonts w:hint="cs"/>
          <w:sz w:val="27"/>
          <w:rtl/>
        </w:rPr>
        <w:t xml:space="preserve"> حاد</w:t>
      </w:r>
      <w:r w:rsidR="001C184D" w:rsidRPr="00B74AAF">
        <w:rPr>
          <w:rFonts w:hint="cs"/>
          <w:sz w:val="27"/>
          <w:rtl/>
        </w:rPr>
        <w:t>ّ</w:t>
      </w:r>
      <w:r w:rsidRPr="00B74AAF">
        <w:rPr>
          <w:rFonts w:hint="cs"/>
          <w:sz w:val="27"/>
          <w:rtl/>
        </w:rPr>
        <w:t xml:space="preserve"> الله ورسوله</w:t>
      </w:r>
      <w:r w:rsidR="001C184D" w:rsidRPr="00B74AAF">
        <w:rPr>
          <w:rFonts w:hint="cs"/>
          <w:sz w:val="27"/>
          <w:rtl/>
        </w:rPr>
        <w:t>،</w:t>
      </w:r>
      <w:r w:rsidRPr="00B74AAF">
        <w:rPr>
          <w:rFonts w:hint="cs"/>
          <w:sz w:val="27"/>
          <w:rtl/>
        </w:rPr>
        <w:t xml:space="preserve"> لا مطلق الكافر</w:t>
      </w:r>
      <w:r w:rsidR="001C184D" w:rsidRPr="00B74AAF">
        <w:rPr>
          <w:rFonts w:hint="cs"/>
          <w:sz w:val="27"/>
          <w:rtl/>
        </w:rPr>
        <w:t>،</w:t>
      </w:r>
      <w:r w:rsidRPr="00B74AAF">
        <w:rPr>
          <w:rFonts w:hint="cs"/>
          <w:sz w:val="27"/>
          <w:rtl/>
        </w:rPr>
        <w:t xml:space="preserve"> كما صر</w:t>
      </w:r>
      <w:r w:rsidR="009B1DA9" w:rsidRPr="00B74AAF">
        <w:rPr>
          <w:rFonts w:hint="cs"/>
          <w:sz w:val="27"/>
          <w:rtl/>
        </w:rPr>
        <w:t>ّ</w:t>
      </w:r>
      <w:r w:rsidRPr="00B74AAF">
        <w:rPr>
          <w:rFonts w:hint="cs"/>
          <w:sz w:val="27"/>
          <w:rtl/>
        </w:rPr>
        <w:t xml:space="preserve">حت الآية الكريمة: </w:t>
      </w:r>
      <w:r w:rsidRPr="00B74AAF">
        <w:rPr>
          <w:rFonts w:ascii="Mosawi" w:hAnsi="Mosawi" w:cs="Mosawi"/>
          <w:sz w:val="24"/>
          <w:szCs w:val="24"/>
          <w:rtl/>
        </w:rPr>
        <w:t>﴿</w:t>
      </w:r>
      <w:r w:rsidR="009B1DA9" w:rsidRPr="00B74AAF">
        <w:rPr>
          <w:b/>
          <w:bCs/>
          <w:sz w:val="27"/>
          <w:rtl/>
        </w:rPr>
        <w:t>لاَ تَجِدُ قَوْماً يُؤْمِنُونَ بِاللهِ وَالْيَوْمِ الآخِرِ يُوَادُّونَ مَنْ حَادَّ اللهَ وَرَسُولَه</w:t>
      </w:r>
      <w:r w:rsidR="009B1DA9" w:rsidRPr="00B74AAF">
        <w:rPr>
          <w:rFonts w:hint="cs"/>
          <w:b/>
          <w:bCs/>
          <w:sz w:val="27"/>
          <w:rtl/>
        </w:rPr>
        <w:t>ُ</w:t>
      </w:r>
      <w:r w:rsidRPr="00B74AAF">
        <w:rPr>
          <w:rFonts w:hint="cs"/>
          <w:b/>
          <w:bCs/>
          <w:sz w:val="27"/>
          <w:rtl/>
        </w:rPr>
        <w:t>...</w:t>
      </w:r>
      <w:r w:rsidRPr="00B74AAF">
        <w:rPr>
          <w:rFonts w:ascii="Mosawi" w:hAnsi="Mosawi" w:cs="Mosawi"/>
          <w:sz w:val="24"/>
          <w:szCs w:val="24"/>
          <w:rtl/>
        </w:rPr>
        <w:t>﴾</w:t>
      </w:r>
      <w:r w:rsidRPr="00B74AAF">
        <w:rPr>
          <w:sz w:val="27"/>
          <w:rtl/>
        </w:rPr>
        <w:t xml:space="preserve"> </w:t>
      </w:r>
      <w:r w:rsidRPr="00B74AAF">
        <w:rPr>
          <w:rFonts w:hint="cs"/>
          <w:sz w:val="27"/>
          <w:rtl/>
        </w:rPr>
        <w:t xml:space="preserve">(المجادلة: </w:t>
      </w:r>
      <w:r w:rsidRPr="008837EC">
        <w:rPr>
          <w:rFonts w:ascii="Times New Roman" w:hAnsi="Times New Roman" w:hint="cs"/>
          <w:sz w:val="27"/>
          <w:rtl/>
        </w:rPr>
        <w:t>21</w:t>
      </w:r>
      <w:r w:rsidRPr="00B74AAF">
        <w:rPr>
          <w:rFonts w:hint="cs"/>
          <w:sz w:val="27"/>
          <w:rtl/>
        </w:rPr>
        <w:t>).</w:t>
      </w:r>
    </w:p>
    <w:p w:rsidR="0049373A" w:rsidRPr="00B74AAF" w:rsidRDefault="0049373A" w:rsidP="005445DC">
      <w:pPr>
        <w:rPr>
          <w:b/>
          <w:bCs/>
          <w:sz w:val="27"/>
          <w:rtl/>
        </w:rPr>
      </w:pPr>
      <w:r w:rsidRPr="00B74AAF">
        <w:rPr>
          <w:rFonts w:hint="cs"/>
          <w:b/>
          <w:bCs/>
          <w:sz w:val="27"/>
          <w:rtl/>
        </w:rPr>
        <w:t>ج ـ عدم جعله قيّ</w:t>
      </w:r>
      <w:r w:rsidR="009B1DA9" w:rsidRPr="00B74AAF">
        <w:rPr>
          <w:rFonts w:hint="cs"/>
          <w:b/>
          <w:bCs/>
          <w:sz w:val="27"/>
          <w:rtl/>
        </w:rPr>
        <w:t>ِ</w:t>
      </w:r>
      <w:r w:rsidRPr="00B74AAF">
        <w:rPr>
          <w:rFonts w:hint="cs"/>
          <w:b/>
          <w:bCs/>
          <w:sz w:val="27"/>
          <w:rtl/>
        </w:rPr>
        <w:t xml:space="preserve">ماً على صغار المسلمين. </w:t>
      </w:r>
      <w:r w:rsidRPr="00B74AAF">
        <w:rPr>
          <w:rFonts w:hint="cs"/>
          <w:sz w:val="27"/>
          <w:rtl/>
        </w:rPr>
        <w:t>فقد منع الفقهاء من جعل الكافر قي</w:t>
      </w:r>
      <w:r w:rsidR="009B1DA9" w:rsidRPr="00B74AAF">
        <w:rPr>
          <w:rFonts w:hint="cs"/>
          <w:sz w:val="27"/>
          <w:rtl/>
        </w:rPr>
        <w:t>ّ</w:t>
      </w:r>
      <w:r w:rsidRPr="00B74AAF">
        <w:rPr>
          <w:rFonts w:hint="cs"/>
          <w:sz w:val="27"/>
          <w:rtl/>
        </w:rPr>
        <w:t>ما</w:t>
      </w:r>
      <w:r w:rsidR="009B1DA9" w:rsidRPr="00B74AAF">
        <w:rPr>
          <w:rFonts w:hint="cs"/>
          <w:sz w:val="27"/>
          <w:rtl/>
        </w:rPr>
        <w:t>ً</w:t>
      </w:r>
      <w:r w:rsidRPr="00B74AAF">
        <w:rPr>
          <w:rFonts w:hint="cs"/>
          <w:sz w:val="27"/>
          <w:rtl/>
        </w:rPr>
        <w:t xml:space="preserve"> على صغار الملسمين ومجانينهم وسفهائهم، بل لا ولاية له على تجهيز الميت والصلاة عليه ودفنه فيما لو كان الميت ولداً أو والداً</w:t>
      </w:r>
      <w:r w:rsidR="009B1DA9" w:rsidRPr="00B74AAF">
        <w:rPr>
          <w:rFonts w:hint="cs"/>
          <w:sz w:val="27"/>
          <w:rtl/>
        </w:rPr>
        <w:t>،</w:t>
      </w:r>
      <w:r w:rsidRPr="00B74AAF">
        <w:rPr>
          <w:rFonts w:hint="cs"/>
          <w:sz w:val="27"/>
          <w:rtl/>
        </w:rPr>
        <w:t xml:space="preserve"> فيكون حاله حال الأجنبي</w:t>
      </w:r>
      <w:r w:rsidR="009B1DA9" w:rsidRPr="00B74AAF">
        <w:rPr>
          <w:rFonts w:hint="cs"/>
          <w:sz w:val="27"/>
          <w:rtl/>
        </w:rPr>
        <w:t>؛</w:t>
      </w:r>
      <w:r w:rsidRPr="00B74AAF">
        <w:rPr>
          <w:rFonts w:hint="cs"/>
          <w:sz w:val="27"/>
          <w:rtl/>
        </w:rPr>
        <w:t xml:space="preserve"> والملاك في ذلك صدق عنوان السبيل على المسلمين في جميع هذه الأمثلة</w:t>
      </w:r>
      <w:r w:rsidRPr="00B74AAF">
        <w:rPr>
          <w:rFonts w:hint="cs"/>
          <w:b/>
          <w:bCs/>
          <w:sz w:val="27"/>
          <w:rtl/>
        </w:rPr>
        <w:t>.</w:t>
      </w:r>
    </w:p>
    <w:p w:rsidR="0049373A" w:rsidRPr="00B74AAF" w:rsidRDefault="0049373A" w:rsidP="005445DC">
      <w:pPr>
        <w:rPr>
          <w:sz w:val="27"/>
          <w:rtl/>
        </w:rPr>
      </w:pPr>
      <w:r w:rsidRPr="00B74AAF">
        <w:rPr>
          <w:rFonts w:hint="cs"/>
          <w:b/>
          <w:bCs/>
          <w:sz w:val="27"/>
          <w:rtl/>
        </w:rPr>
        <w:t>د ـ عدم تولي</w:t>
      </w:r>
      <w:r w:rsidR="009B1DA9" w:rsidRPr="00B74AAF">
        <w:rPr>
          <w:rFonts w:hint="cs"/>
          <w:b/>
          <w:bCs/>
          <w:sz w:val="27"/>
          <w:rtl/>
        </w:rPr>
        <w:t>ة</w:t>
      </w:r>
      <w:r w:rsidRPr="00B74AAF">
        <w:rPr>
          <w:rFonts w:hint="cs"/>
          <w:b/>
          <w:bCs/>
          <w:sz w:val="27"/>
          <w:rtl/>
        </w:rPr>
        <w:t xml:space="preserve"> الكافر على الأوقاف الإسلامية</w:t>
      </w:r>
      <w:r w:rsidRPr="00B74AAF">
        <w:rPr>
          <w:rFonts w:hint="cs"/>
          <w:sz w:val="27"/>
          <w:rtl/>
        </w:rPr>
        <w:t>، من قبيل</w:t>
      </w:r>
      <w:r w:rsidR="009B1DA9" w:rsidRPr="00B74AAF">
        <w:rPr>
          <w:rFonts w:hint="cs"/>
          <w:sz w:val="27"/>
          <w:rtl/>
        </w:rPr>
        <w:t>:</w:t>
      </w:r>
      <w:r w:rsidRPr="00B74AAF">
        <w:rPr>
          <w:rFonts w:hint="cs"/>
          <w:sz w:val="27"/>
          <w:rtl/>
        </w:rPr>
        <w:t xml:space="preserve"> المعاهد العلمية والمدارس التي جعلت وقفاً على طلاب العلوم الدينية، والمستشفيات التي جعلت وقفاً على مرضى المسلمين، ونحو ذلك. والسرّ في عدم الجواز هو أن من طبيعة الولاية والسلطنة على الموقوف عليهم</w:t>
      </w:r>
      <w:r w:rsidR="009B1DA9" w:rsidRPr="00B74AAF">
        <w:rPr>
          <w:rFonts w:hint="cs"/>
          <w:sz w:val="27"/>
          <w:rtl/>
        </w:rPr>
        <w:t>،</w:t>
      </w:r>
      <w:r w:rsidRPr="00B74AAF">
        <w:rPr>
          <w:rFonts w:hint="cs"/>
          <w:sz w:val="27"/>
          <w:rtl/>
        </w:rPr>
        <w:t xml:space="preserve"> من خلال تحديد زمن الخروج والدخول للموقوف عليهم</w:t>
      </w:r>
      <w:r w:rsidR="009B1DA9" w:rsidRPr="00B74AAF">
        <w:rPr>
          <w:rFonts w:hint="cs"/>
          <w:sz w:val="27"/>
          <w:rtl/>
        </w:rPr>
        <w:t>،</w:t>
      </w:r>
      <w:r w:rsidRPr="00B74AAF">
        <w:rPr>
          <w:rFonts w:hint="cs"/>
          <w:sz w:val="27"/>
          <w:rtl/>
        </w:rPr>
        <w:t xml:space="preserve"> فيكون ذلك بإذنه واختياره، وهذا قهر</w:t>
      </w:r>
      <w:r w:rsidR="009B1DA9" w:rsidRPr="00B74AAF">
        <w:rPr>
          <w:rFonts w:hint="cs"/>
          <w:sz w:val="27"/>
          <w:rtl/>
        </w:rPr>
        <w:t>ٌ</w:t>
      </w:r>
      <w:r w:rsidRPr="00B74AAF">
        <w:rPr>
          <w:rFonts w:hint="cs"/>
          <w:sz w:val="27"/>
          <w:rtl/>
        </w:rPr>
        <w:t xml:space="preserve"> لهم وسبيل له</w:t>
      </w:r>
      <w:r w:rsidR="009B1DA9" w:rsidRPr="00B74AAF">
        <w:rPr>
          <w:rFonts w:hint="cs"/>
          <w:sz w:val="27"/>
          <w:rtl/>
        </w:rPr>
        <w:t>،</w:t>
      </w:r>
      <w:r w:rsidRPr="00B74AAF">
        <w:rPr>
          <w:rFonts w:hint="cs"/>
          <w:sz w:val="27"/>
          <w:rtl/>
        </w:rPr>
        <w:t xml:space="preserve"> وهو منفيّ</w:t>
      </w:r>
      <w:r w:rsidR="009B1DA9" w:rsidRPr="00B74AAF">
        <w:rPr>
          <w:rFonts w:hint="cs"/>
          <w:sz w:val="27"/>
          <w:rtl/>
        </w:rPr>
        <w:t>ٌ</w:t>
      </w:r>
      <w:r w:rsidRPr="00B74AAF">
        <w:rPr>
          <w:rFonts w:hint="cs"/>
          <w:sz w:val="27"/>
          <w:rtl/>
        </w:rPr>
        <w:t xml:space="preserve"> </w:t>
      </w:r>
      <w:r w:rsidR="009B1DA9" w:rsidRPr="00B74AAF">
        <w:rPr>
          <w:rFonts w:hint="cs"/>
          <w:sz w:val="27"/>
          <w:rtl/>
        </w:rPr>
        <w:t>ب</w:t>
      </w:r>
      <w:r w:rsidRPr="00B74AAF">
        <w:rPr>
          <w:rFonts w:hint="cs"/>
          <w:sz w:val="27"/>
          <w:rtl/>
        </w:rPr>
        <w:t>الآية والرواية بلا إشكال</w:t>
      </w:r>
      <w:r w:rsidRPr="00B74AAF">
        <w:rPr>
          <w:sz w:val="27"/>
          <w:vertAlign w:val="superscript"/>
          <w:rtl/>
        </w:rPr>
        <w:t>(</w:t>
      </w:r>
      <w:r w:rsidRPr="00B74AAF">
        <w:rPr>
          <w:rStyle w:val="ac"/>
          <w:sz w:val="27"/>
          <w:rtl/>
        </w:rPr>
        <w:endnoteReference w:id="171"/>
      </w:r>
      <w:r w:rsidRPr="00B74AAF">
        <w:rPr>
          <w:sz w:val="27"/>
          <w:vertAlign w:val="superscript"/>
          <w:rtl/>
        </w:rPr>
        <w:t>)</w:t>
      </w:r>
      <w:r w:rsidRPr="00B74AAF">
        <w:rPr>
          <w:rFonts w:hint="cs"/>
          <w:sz w:val="27"/>
          <w:rtl/>
        </w:rPr>
        <w:t xml:space="preserve">. </w:t>
      </w:r>
    </w:p>
    <w:p w:rsidR="0049373A" w:rsidRPr="00B74AAF" w:rsidRDefault="0049373A" w:rsidP="005445DC">
      <w:pPr>
        <w:rPr>
          <w:sz w:val="27"/>
          <w:rtl/>
        </w:rPr>
      </w:pPr>
      <w:r w:rsidRPr="00B74AAF">
        <w:rPr>
          <w:rFonts w:hint="cs"/>
          <w:sz w:val="27"/>
          <w:rtl/>
        </w:rPr>
        <w:t>و</w:t>
      </w:r>
      <w:r w:rsidR="00221B4E" w:rsidRPr="00B74AAF">
        <w:rPr>
          <w:rFonts w:hint="cs"/>
          <w:sz w:val="27"/>
          <w:rtl/>
        </w:rPr>
        <w:t>لا بُدَّ</w:t>
      </w:r>
      <w:r w:rsidRPr="00B74AAF">
        <w:rPr>
          <w:rFonts w:hint="cs"/>
          <w:sz w:val="27"/>
          <w:rtl/>
        </w:rPr>
        <w:t xml:space="preserve"> من الإشارة إلى أن هذه المسألة تنطبق على أمثلة</w:t>
      </w:r>
      <w:r w:rsidR="009B1DA9" w:rsidRPr="00B74AAF">
        <w:rPr>
          <w:rFonts w:hint="cs"/>
          <w:sz w:val="27"/>
          <w:rtl/>
        </w:rPr>
        <w:t>ٍ</w:t>
      </w:r>
      <w:r w:rsidRPr="00B74AAF">
        <w:rPr>
          <w:rFonts w:hint="cs"/>
          <w:sz w:val="27"/>
          <w:rtl/>
        </w:rPr>
        <w:t xml:space="preserve"> أخرى</w:t>
      </w:r>
      <w:r w:rsidR="009B1DA9" w:rsidRPr="00B74AAF">
        <w:rPr>
          <w:rFonts w:hint="cs"/>
          <w:sz w:val="27"/>
          <w:rtl/>
        </w:rPr>
        <w:t>،</w:t>
      </w:r>
      <w:r w:rsidRPr="00B74AAF">
        <w:rPr>
          <w:rFonts w:hint="cs"/>
          <w:sz w:val="27"/>
          <w:rtl/>
        </w:rPr>
        <w:t xml:space="preserve"> ولا تنحصر في وقتنا الحاضر </w:t>
      </w:r>
      <w:r w:rsidR="009B1DA9" w:rsidRPr="00B74AAF">
        <w:rPr>
          <w:rFonts w:hint="cs"/>
          <w:sz w:val="27"/>
          <w:rtl/>
        </w:rPr>
        <w:t>ب</w:t>
      </w:r>
      <w:r w:rsidRPr="00B74AAF">
        <w:rPr>
          <w:rFonts w:hint="cs"/>
          <w:sz w:val="27"/>
          <w:rtl/>
        </w:rPr>
        <w:t>الأوقاف، من قبيل</w:t>
      </w:r>
      <w:r w:rsidR="009B1DA9" w:rsidRPr="00B74AAF">
        <w:rPr>
          <w:rFonts w:hint="cs"/>
          <w:sz w:val="27"/>
          <w:rtl/>
        </w:rPr>
        <w:t>:</w:t>
      </w:r>
      <w:r w:rsidRPr="00B74AAF">
        <w:rPr>
          <w:rFonts w:hint="cs"/>
          <w:sz w:val="27"/>
          <w:rtl/>
        </w:rPr>
        <w:t xml:space="preserve"> توليته المناصب في الدولة</w:t>
      </w:r>
      <w:r w:rsidR="009B1DA9" w:rsidRPr="00B74AAF">
        <w:rPr>
          <w:rFonts w:hint="cs"/>
          <w:sz w:val="27"/>
          <w:rtl/>
        </w:rPr>
        <w:t>،</w:t>
      </w:r>
      <w:r w:rsidRPr="00B74AAF">
        <w:rPr>
          <w:rFonts w:hint="cs"/>
          <w:sz w:val="27"/>
          <w:rtl/>
        </w:rPr>
        <w:t xml:space="preserve"> من قبيل</w:t>
      </w:r>
      <w:r w:rsidR="009B1DA9" w:rsidRPr="00B74AAF">
        <w:rPr>
          <w:rFonts w:hint="cs"/>
          <w:sz w:val="27"/>
          <w:rtl/>
        </w:rPr>
        <w:t>:</w:t>
      </w:r>
      <w:r w:rsidRPr="00B74AAF">
        <w:rPr>
          <w:rFonts w:hint="cs"/>
          <w:sz w:val="27"/>
          <w:rtl/>
        </w:rPr>
        <w:t xml:space="preserve"> الوزارة والنيابة وقيادة الجيش ورئاسة الجمهورية وغيرها من المناصب الأخرى. </w:t>
      </w:r>
    </w:p>
    <w:p w:rsidR="0049373A" w:rsidRPr="00B74AAF" w:rsidRDefault="0049373A" w:rsidP="008837EC">
      <w:pPr>
        <w:rPr>
          <w:sz w:val="27"/>
          <w:rtl/>
        </w:rPr>
      </w:pPr>
      <w:r w:rsidRPr="00B74AAF">
        <w:rPr>
          <w:rFonts w:hint="cs"/>
          <w:b/>
          <w:bCs/>
          <w:sz w:val="27"/>
          <w:rtl/>
        </w:rPr>
        <w:t>ويمكن أن يلاحظ على ما أفيد</w:t>
      </w:r>
      <w:r w:rsidR="009B1DA9" w:rsidRPr="00B74AAF">
        <w:rPr>
          <w:rFonts w:hint="cs"/>
          <w:b/>
          <w:bCs/>
          <w:sz w:val="27"/>
          <w:rtl/>
        </w:rPr>
        <w:t>:</w:t>
      </w:r>
      <w:r w:rsidRPr="00B74AAF">
        <w:rPr>
          <w:rFonts w:hint="cs"/>
          <w:b/>
          <w:bCs/>
          <w:sz w:val="27"/>
          <w:rtl/>
        </w:rPr>
        <w:t xml:space="preserve"> </w:t>
      </w:r>
      <w:r w:rsidR="009B1DA9" w:rsidRPr="00B74AAF">
        <w:rPr>
          <w:rFonts w:hint="cs"/>
          <w:sz w:val="27"/>
          <w:rtl/>
        </w:rPr>
        <w:t>إ</w:t>
      </w:r>
      <w:r w:rsidRPr="00B74AAF">
        <w:rPr>
          <w:rFonts w:hint="cs"/>
          <w:sz w:val="27"/>
          <w:rtl/>
        </w:rPr>
        <w:t>ن التولية هي عبارة عن أمر</w:t>
      </w:r>
      <w:r w:rsidR="008837EC">
        <w:rPr>
          <w:rFonts w:hint="cs"/>
          <w:sz w:val="27"/>
          <w:rtl/>
        </w:rPr>
        <w:t>ٍ</w:t>
      </w:r>
      <w:r w:rsidRPr="00B74AAF">
        <w:rPr>
          <w:rFonts w:hint="cs"/>
          <w:sz w:val="27"/>
          <w:rtl/>
        </w:rPr>
        <w:t xml:space="preserve"> نظامي ب</w:t>
      </w:r>
      <w:r w:rsidR="009B1DA9" w:rsidRPr="00B74AAF">
        <w:rPr>
          <w:rFonts w:hint="cs"/>
          <w:sz w:val="27"/>
          <w:rtl/>
        </w:rPr>
        <w:t>َ</w:t>
      </w:r>
      <w:r w:rsidRPr="00B74AAF">
        <w:rPr>
          <w:rFonts w:hint="cs"/>
          <w:sz w:val="27"/>
          <w:rtl/>
        </w:rPr>
        <w:t>ح</w:t>
      </w:r>
      <w:r w:rsidR="009B1DA9" w:rsidRPr="00B74AAF">
        <w:rPr>
          <w:rFonts w:hint="cs"/>
          <w:sz w:val="27"/>
          <w:rtl/>
        </w:rPr>
        <w:t>ْ</w:t>
      </w:r>
      <w:r w:rsidRPr="00B74AAF">
        <w:rPr>
          <w:rFonts w:hint="cs"/>
          <w:sz w:val="27"/>
          <w:rtl/>
        </w:rPr>
        <w:t>ت، وإلا</w:t>
      </w:r>
      <w:r w:rsidR="009B1DA9" w:rsidRPr="00B74AAF">
        <w:rPr>
          <w:rFonts w:hint="cs"/>
          <w:sz w:val="27"/>
          <w:rtl/>
        </w:rPr>
        <w:t>ّ</w:t>
      </w:r>
      <w:r w:rsidRPr="00B74AAF">
        <w:rPr>
          <w:rFonts w:hint="cs"/>
          <w:sz w:val="27"/>
          <w:rtl/>
        </w:rPr>
        <w:t xml:space="preserve"> فأيّ فرق</w:t>
      </w:r>
      <w:r w:rsidR="009B1DA9" w:rsidRPr="00B74AAF">
        <w:rPr>
          <w:rFonts w:hint="cs"/>
          <w:sz w:val="27"/>
          <w:rtl/>
        </w:rPr>
        <w:t>ٍ</w:t>
      </w:r>
      <w:r w:rsidRPr="00B74AAF">
        <w:rPr>
          <w:rFonts w:hint="cs"/>
          <w:sz w:val="27"/>
          <w:rtl/>
        </w:rPr>
        <w:t xml:space="preserve"> بين الطبيب الذي يعالج المسلم</w:t>
      </w:r>
      <w:r w:rsidR="009B1DA9" w:rsidRPr="00B74AAF">
        <w:rPr>
          <w:rFonts w:hint="cs"/>
          <w:sz w:val="27"/>
          <w:rtl/>
        </w:rPr>
        <w:t>،</w:t>
      </w:r>
      <w:r w:rsidRPr="00B74AAF">
        <w:rPr>
          <w:rFonts w:hint="cs"/>
          <w:sz w:val="27"/>
          <w:rtl/>
        </w:rPr>
        <w:t xml:space="preserve"> ويجري له العملية الجراحية</w:t>
      </w:r>
      <w:r w:rsidR="009B1DA9" w:rsidRPr="00B74AAF">
        <w:rPr>
          <w:rFonts w:hint="cs"/>
          <w:sz w:val="27"/>
          <w:rtl/>
        </w:rPr>
        <w:t>،</w:t>
      </w:r>
      <w:r w:rsidRPr="00B74AAF">
        <w:rPr>
          <w:rFonts w:hint="cs"/>
          <w:sz w:val="27"/>
          <w:rtl/>
        </w:rPr>
        <w:t xml:space="preserve"> وبين أن </w:t>
      </w:r>
      <w:r w:rsidRPr="00B74AAF">
        <w:rPr>
          <w:rFonts w:hint="cs"/>
          <w:sz w:val="27"/>
          <w:rtl/>
        </w:rPr>
        <w:lastRenderedPageBreak/>
        <w:t>يكون متول</w:t>
      </w:r>
      <w:r w:rsidR="009B1DA9" w:rsidRPr="00B74AAF">
        <w:rPr>
          <w:rFonts w:hint="cs"/>
          <w:sz w:val="27"/>
          <w:rtl/>
        </w:rPr>
        <w:t>ّي</w:t>
      </w:r>
      <w:r w:rsidRPr="00B74AAF">
        <w:rPr>
          <w:rFonts w:hint="cs"/>
          <w:sz w:val="27"/>
          <w:rtl/>
        </w:rPr>
        <w:t>اً للأوقاف؟</w:t>
      </w:r>
      <w:r w:rsidR="009B1DA9" w:rsidRPr="00B74AAF">
        <w:rPr>
          <w:rFonts w:hint="cs"/>
          <w:sz w:val="27"/>
          <w:rtl/>
        </w:rPr>
        <w:t>!</w:t>
      </w:r>
      <w:r w:rsidRPr="00B74AAF">
        <w:rPr>
          <w:rFonts w:hint="cs"/>
          <w:sz w:val="27"/>
          <w:rtl/>
        </w:rPr>
        <w:t xml:space="preserve"> أليس يصدق السبيل في هذا الفرض؟</w:t>
      </w:r>
      <w:r w:rsidR="009B1DA9" w:rsidRPr="00B74AAF">
        <w:rPr>
          <w:rFonts w:hint="cs"/>
          <w:sz w:val="27"/>
          <w:rtl/>
        </w:rPr>
        <w:t>!</w:t>
      </w:r>
      <w:r w:rsidRPr="00B74AAF">
        <w:rPr>
          <w:rFonts w:hint="cs"/>
          <w:sz w:val="27"/>
          <w:rtl/>
        </w:rPr>
        <w:t xml:space="preserve"> أليس </w:t>
      </w:r>
      <w:r w:rsidR="009B1DA9" w:rsidRPr="00B74AAF">
        <w:rPr>
          <w:rFonts w:hint="cs"/>
          <w:sz w:val="27"/>
          <w:rtl/>
        </w:rPr>
        <w:t>الجميع</w:t>
      </w:r>
      <w:r w:rsidRPr="00B74AAF">
        <w:rPr>
          <w:rFonts w:hint="cs"/>
          <w:sz w:val="27"/>
          <w:rtl/>
        </w:rPr>
        <w:t xml:space="preserve"> من باب واحد</w:t>
      </w:r>
      <w:r w:rsidR="009B1DA9" w:rsidRPr="00B74AAF">
        <w:rPr>
          <w:rFonts w:hint="cs"/>
          <w:sz w:val="27"/>
          <w:rtl/>
        </w:rPr>
        <w:t>؟!</w:t>
      </w:r>
      <w:r w:rsidRPr="00B74AAF">
        <w:rPr>
          <w:rFonts w:hint="cs"/>
          <w:sz w:val="27"/>
          <w:rtl/>
        </w:rPr>
        <w:t xml:space="preserve"> بل في هذا الفرض السبيل يبدو أكثر وضوحاً وانطباقاً</w:t>
      </w:r>
      <w:r w:rsidR="009B1DA9" w:rsidRPr="00B74AAF">
        <w:rPr>
          <w:rFonts w:hint="cs"/>
          <w:sz w:val="27"/>
          <w:rtl/>
        </w:rPr>
        <w:t>،</w:t>
      </w:r>
      <w:r w:rsidRPr="00B74AAF">
        <w:rPr>
          <w:rFonts w:hint="cs"/>
          <w:sz w:val="27"/>
          <w:rtl/>
        </w:rPr>
        <w:t xml:space="preserve"> مع أنه لم يتوق</w:t>
      </w:r>
      <w:r w:rsidR="009B1DA9" w:rsidRPr="00B74AAF">
        <w:rPr>
          <w:rFonts w:hint="cs"/>
          <w:sz w:val="27"/>
          <w:rtl/>
        </w:rPr>
        <w:t>َّ</w:t>
      </w:r>
      <w:r w:rsidRPr="00B74AAF">
        <w:rPr>
          <w:rFonts w:hint="cs"/>
          <w:sz w:val="27"/>
          <w:rtl/>
        </w:rPr>
        <w:t>ف أحد من الفقهاء في الجواز، بل ج</w:t>
      </w:r>
      <w:r w:rsidR="009B1DA9" w:rsidRPr="00B74AAF">
        <w:rPr>
          <w:rFonts w:hint="cs"/>
          <w:sz w:val="27"/>
          <w:rtl/>
        </w:rPr>
        <w:t>َ</w:t>
      </w:r>
      <w:r w:rsidRPr="00B74AAF">
        <w:rPr>
          <w:rFonts w:hint="cs"/>
          <w:sz w:val="27"/>
          <w:rtl/>
        </w:rPr>
        <w:t>ر</w:t>
      </w:r>
      <w:r w:rsidR="009B1DA9" w:rsidRPr="00B74AAF">
        <w:rPr>
          <w:rFonts w:hint="cs"/>
          <w:sz w:val="27"/>
          <w:rtl/>
        </w:rPr>
        <w:t>َ</w:t>
      </w:r>
      <w:r w:rsidRPr="00B74AAF">
        <w:rPr>
          <w:rFonts w:hint="cs"/>
          <w:sz w:val="27"/>
          <w:rtl/>
        </w:rPr>
        <w:t xml:space="preserve">ت </w:t>
      </w:r>
      <w:r w:rsidR="006A2AD6" w:rsidRPr="00B74AAF">
        <w:rPr>
          <w:rFonts w:hint="cs"/>
          <w:sz w:val="27"/>
          <w:rtl/>
        </w:rPr>
        <w:t xml:space="preserve">به </w:t>
      </w:r>
      <w:r w:rsidRPr="00B74AAF">
        <w:rPr>
          <w:rFonts w:hint="cs"/>
          <w:sz w:val="27"/>
          <w:rtl/>
        </w:rPr>
        <w:t>سيرة المسلمين</w:t>
      </w:r>
      <w:r w:rsidR="009B1DA9" w:rsidRPr="00B74AAF">
        <w:rPr>
          <w:rFonts w:hint="cs"/>
          <w:sz w:val="27"/>
          <w:rtl/>
        </w:rPr>
        <w:t>،</w:t>
      </w:r>
      <w:r w:rsidRPr="00B74AAF">
        <w:rPr>
          <w:rFonts w:hint="cs"/>
          <w:sz w:val="27"/>
          <w:rtl/>
        </w:rPr>
        <w:t xml:space="preserve"> على مرّ العصور</w:t>
      </w:r>
      <w:r w:rsidR="009B1DA9" w:rsidRPr="00B74AAF">
        <w:rPr>
          <w:rFonts w:hint="cs"/>
          <w:sz w:val="27"/>
          <w:rtl/>
        </w:rPr>
        <w:t>،</w:t>
      </w:r>
      <w:r w:rsidRPr="00B74AAF">
        <w:rPr>
          <w:rFonts w:hint="cs"/>
          <w:sz w:val="27"/>
          <w:rtl/>
        </w:rPr>
        <w:t xml:space="preserve"> وعلى مر</w:t>
      </w:r>
      <w:r w:rsidR="008837EC">
        <w:rPr>
          <w:rFonts w:hint="cs"/>
          <w:sz w:val="27"/>
          <w:rtl/>
        </w:rPr>
        <w:t>أ</w:t>
      </w:r>
      <w:r w:rsidRPr="00B74AAF">
        <w:rPr>
          <w:rFonts w:hint="cs"/>
          <w:sz w:val="27"/>
          <w:rtl/>
        </w:rPr>
        <w:t>ى ومسمع من النبي</w:t>
      </w:r>
      <w:r w:rsidR="009B1DA9" w:rsidRPr="00B74AAF">
        <w:rPr>
          <w:rFonts w:hint="cs"/>
          <w:sz w:val="27"/>
          <w:rtl/>
        </w:rPr>
        <w:t>ّ</w:t>
      </w:r>
      <w:r w:rsidRPr="00B74AAF">
        <w:rPr>
          <w:rFonts w:hint="cs"/>
          <w:sz w:val="27"/>
          <w:rtl/>
        </w:rPr>
        <w:t xml:space="preserve"> والأئمة، ومع ذلك لم يردعوا عنه. إن غاية ما يقوم به الطبيب هو أنه يقرأ واقع حال المريض وما تتطل</w:t>
      </w:r>
      <w:r w:rsidR="006A2AD6" w:rsidRPr="00B74AAF">
        <w:rPr>
          <w:rFonts w:hint="cs"/>
          <w:sz w:val="27"/>
          <w:rtl/>
        </w:rPr>
        <w:t>ّ</w:t>
      </w:r>
      <w:r w:rsidRPr="00B74AAF">
        <w:rPr>
          <w:rFonts w:hint="cs"/>
          <w:sz w:val="27"/>
          <w:rtl/>
        </w:rPr>
        <w:t>به حالته</w:t>
      </w:r>
      <w:r w:rsidRPr="00B74AAF">
        <w:rPr>
          <w:rFonts w:hint="cs"/>
          <w:b/>
          <w:bCs/>
          <w:sz w:val="27"/>
          <w:rtl/>
        </w:rPr>
        <w:t xml:space="preserve"> </w:t>
      </w:r>
      <w:r w:rsidRPr="00B74AAF">
        <w:rPr>
          <w:rFonts w:hint="cs"/>
          <w:sz w:val="27"/>
          <w:rtl/>
        </w:rPr>
        <w:t>بمقدار خبرته وكفاءته</w:t>
      </w:r>
      <w:r w:rsidR="006A2AD6" w:rsidRPr="00B74AAF">
        <w:rPr>
          <w:rFonts w:hint="cs"/>
          <w:b/>
          <w:bCs/>
          <w:sz w:val="27"/>
          <w:rtl/>
        </w:rPr>
        <w:t>،</w:t>
      </w:r>
      <w:r w:rsidRPr="00B74AAF">
        <w:rPr>
          <w:rFonts w:hint="cs"/>
          <w:b/>
          <w:bCs/>
          <w:sz w:val="27"/>
          <w:rtl/>
        </w:rPr>
        <w:t xml:space="preserve"> </w:t>
      </w:r>
      <w:r w:rsidRPr="00B74AAF">
        <w:rPr>
          <w:rFonts w:hint="cs"/>
          <w:sz w:val="27"/>
          <w:rtl/>
        </w:rPr>
        <w:t>من دون أن يدخل بالحسبان الأمور الشخصية في تشخيصه للمرض، بل تخضع هذه الوظيفة للموضوعية، وقد يعتمد في بعض الأحيان على الح</w:t>
      </w:r>
      <w:r w:rsidR="006A2AD6" w:rsidRPr="00B74AAF">
        <w:rPr>
          <w:rFonts w:hint="cs"/>
          <w:sz w:val="27"/>
          <w:rtl/>
        </w:rPr>
        <w:t>َ</w:t>
      </w:r>
      <w:r w:rsidRPr="00B74AAF">
        <w:rPr>
          <w:rFonts w:hint="cs"/>
          <w:sz w:val="27"/>
          <w:rtl/>
        </w:rPr>
        <w:t>د</w:t>
      </w:r>
      <w:r w:rsidR="006A2AD6" w:rsidRPr="00B74AAF">
        <w:rPr>
          <w:rFonts w:hint="cs"/>
          <w:sz w:val="27"/>
          <w:rtl/>
        </w:rPr>
        <w:t>ْ</w:t>
      </w:r>
      <w:r w:rsidRPr="00B74AAF">
        <w:rPr>
          <w:rFonts w:hint="cs"/>
          <w:sz w:val="27"/>
          <w:rtl/>
        </w:rPr>
        <w:t>س. وكذلك ما نحن فيه</w:t>
      </w:r>
      <w:r w:rsidR="006A2AD6" w:rsidRPr="00B74AAF">
        <w:rPr>
          <w:rFonts w:hint="cs"/>
          <w:sz w:val="27"/>
          <w:rtl/>
        </w:rPr>
        <w:t>،</w:t>
      </w:r>
      <w:r w:rsidRPr="00B74AAF">
        <w:rPr>
          <w:rFonts w:hint="cs"/>
          <w:sz w:val="27"/>
          <w:rtl/>
        </w:rPr>
        <w:t xml:space="preserve"> فإن المتولي غاية ما يقوم به هو التصرّ</w:t>
      </w:r>
      <w:r w:rsidR="006A2AD6" w:rsidRPr="00B74AAF">
        <w:rPr>
          <w:rFonts w:hint="cs"/>
          <w:sz w:val="27"/>
          <w:rtl/>
        </w:rPr>
        <w:t>ُ</w:t>
      </w:r>
      <w:r w:rsidRPr="00B74AAF">
        <w:rPr>
          <w:rFonts w:hint="cs"/>
          <w:sz w:val="27"/>
          <w:rtl/>
        </w:rPr>
        <w:t>ف بما يتناسب مع مصلحة الوقف والموقوف عليهم من تحقيق الهدف المرجو</w:t>
      </w:r>
      <w:r w:rsidR="006A2AD6" w:rsidRPr="00B74AAF">
        <w:rPr>
          <w:rFonts w:hint="cs"/>
          <w:sz w:val="27"/>
          <w:rtl/>
        </w:rPr>
        <w:t>ّ</w:t>
      </w:r>
      <w:r w:rsidRPr="00B74AAF">
        <w:rPr>
          <w:rFonts w:hint="cs"/>
          <w:sz w:val="27"/>
          <w:rtl/>
        </w:rPr>
        <w:t xml:space="preserve"> لدى الواقف، من قبيل</w:t>
      </w:r>
      <w:r w:rsidR="006A2AD6" w:rsidRPr="00B74AAF">
        <w:rPr>
          <w:rFonts w:hint="cs"/>
          <w:sz w:val="27"/>
          <w:rtl/>
        </w:rPr>
        <w:t>:</w:t>
      </w:r>
      <w:r w:rsidRPr="00B74AAF">
        <w:rPr>
          <w:rFonts w:hint="cs"/>
          <w:sz w:val="27"/>
          <w:rtl/>
        </w:rPr>
        <w:t xml:space="preserve"> تحديد وقت الدخول والخروج وغيرهما، فهو يقرأ لوح الواقع بما أوتي من خبرة، ولا فرق بين المسلم والكافر في ذلك.</w:t>
      </w:r>
    </w:p>
    <w:p w:rsidR="0049373A" w:rsidRPr="00B74AAF" w:rsidRDefault="0049373A" w:rsidP="005445DC">
      <w:pPr>
        <w:rPr>
          <w:sz w:val="27"/>
          <w:rtl/>
        </w:rPr>
      </w:pPr>
      <w:r w:rsidRPr="00B74AAF">
        <w:rPr>
          <w:rFonts w:hint="cs"/>
          <w:sz w:val="27"/>
          <w:rtl/>
        </w:rPr>
        <w:t>إن الولاية على الوقف العائد للمسلمين هو تفويض</w:t>
      </w:r>
      <w:r w:rsidR="006A2AD6" w:rsidRPr="00B74AAF">
        <w:rPr>
          <w:rFonts w:hint="cs"/>
          <w:sz w:val="27"/>
          <w:rtl/>
        </w:rPr>
        <w:t>ٌ</w:t>
      </w:r>
      <w:r w:rsidRPr="00B74AAF">
        <w:rPr>
          <w:rFonts w:hint="cs"/>
          <w:sz w:val="27"/>
          <w:rtl/>
        </w:rPr>
        <w:t xml:space="preserve"> إما من المالك المسلم أو من الحاكم الشرعي، فمرجعه لولاية المسلم</w:t>
      </w:r>
      <w:r w:rsidR="006A2AD6" w:rsidRPr="00B74AAF">
        <w:rPr>
          <w:rFonts w:hint="cs"/>
          <w:sz w:val="27"/>
          <w:rtl/>
        </w:rPr>
        <w:t>،</w:t>
      </w:r>
      <w:r w:rsidRPr="00B74AAF">
        <w:rPr>
          <w:rFonts w:hint="cs"/>
          <w:sz w:val="27"/>
          <w:rtl/>
        </w:rPr>
        <w:t xml:space="preserve"> لا ولاية الكافر</w:t>
      </w:r>
      <w:r w:rsidR="006A2AD6" w:rsidRPr="00B74AAF">
        <w:rPr>
          <w:rFonts w:hint="cs"/>
          <w:sz w:val="27"/>
          <w:rtl/>
        </w:rPr>
        <w:t>.</w:t>
      </w:r>
      <w:r w:rsidRPr="00B74AAF">
        <w:rPr>
          <w:rFonts w:hint="cs"/>
          <w:sz w:val="27"/>
          <w:rtl/>
        </w:rPr>
        <w:t xml:space="preserve"> مضافاً إلى أن الولاية إجراء</w:t>
      </w:r>
      <w:r w:rsidR="006A2AD6" w:rsidRPr="00B74AAF">
        <w:rPr>
          <w:rFonts w:hint="cs"/>
          <w:sz w:val="27"/>
          <w:rtl/>
        </w:rPr>
        <w:t>ٌ</w:t>
      </w:r>
      <w:r w:rsidRPr="00B74AAF">
        <w:rPr>
          <w:rFonts w:hint="cs"/>
          <w:sz w:val="27"/>
          <w:rtl/>
        </w:rPr>
        <w:t xml:space="preserve"> نظامي</w:t>
      </w:r>
      <w:r w:rsidR="006A2AD6" w:rsidRPr="00B74AAF">
        <w:rPr>
          <w:rFonts w:hint="cs"/>
          <w:sz w:val="27"/>
          <w:rtl/>
        </w:rPr>
        <w:t>ّ؛</w:t>
      </w:r>
      <w:r w:rsidRPr="00B74AAF">
        <w:rPr>
          <w:rFonts w:hint="cs"/>
          <w:sz w:val="27"/>
          <w:rtl/>
        </w:rPr>
        <w:t xml:space="preserve"> بغرض حفظ الوقف وتنميته، فهو سبيل</w:t>
      </w:r>
      <w:r w:rsidR="008837EC">
        <w:rPr>
          <w:rFonts w:hint="cs"/>
          <w:sz w:val="27"/>
          <w:rtl/>
        </w:rPr>
        <w:t>ٌ</w:t>
      </w:r>
      <w:r w:rsidRPr="00B74AAF">
        <w:rPr>
          <w:rFonts w:hint="cs"/>
          <w:sz w:val="27"/>
          <w:rtl/>
        </w:rPr>
        <w:t xml:space="preserve"> للمسلمين</w:t>
      </w:r>
      <w:r w:rsidR="006A2AD6" w:rsidRPr="00B74AAF">
        <w:rPr>
          <w:rFonts w:hint="cs"/>
          <w:sz w:val="27"/>
          <w:rtl/>
        </w:rPr>
        <w:t>،</w:t>
      </w:r>
      <w:r w:rsidRPr="00B74AAF">
        <w:rPr>
          <w:rFonts w:hint="cs"/>
          <w:sz w:val="27"/>
          <w:rtl/>
        </w:rPr>
        <w:t xml:space="preserve"> وليس سبيلاً عليهم.</w:t>
      </w:r>
    </w:p>
    <w:p w:rsidR="0049373A" w:rsidRPr="00B74AAF" w:rsidRDefault="006A2AD6" w:rsidP="005445DC">
      <w:pPr>
        <w:rPr>
          <w:sz w:val="27"/>
          <w:rtl/>
        </w:rPr>
      </w:pPr>
      <w:r w:rsidRPr="00B74AAF">
        <w:rPr>
          <w:rFonts w:hint="cs"/>
          <w:sz w:val="27"/>
          <w:rtl/>
        </w:rPr>
        <w:t xml:space="preserve"> وخلاصة ما نريد قوله: إ</w:t>
      </w:r>
      <w:r w:rsidR="0049373A" w:rsidRPr="00B74AAF">
        <w:rPr>
          <w:rFonts w:hint="cs"/>
          <w:sz w:val="27"/>
          <w:rtl/>
        </w:rPr>
        <w:t>ن التولية عبارة</w:t>
      </w:r>
      <w:r w:rsidRPr="00B74AAF">
        <w:rPr>
          <w:rFonts w:hint="cs"/>
          <w:sz w:val="27"/>
          <w:rtl/>
        </w:rPr>
        <w:t>ٌ</w:t>
      </w:r>
      <w:r w:rsidR="0049373A" w:rsidRPr="00B74AAF">
        <w:rPr>
          <w:rFonts w:hint="cs"/>
          <w:sz w:val="27"/>
          <w:rtl/>
        </w:rPr>
        <w:t xml:space="preserve"> عن طريق ووسيلة تنظيمية لتحقيق الهدف والمصلحة التي لأجلهما أقدم الواقف على تسبيل ووقف العين على المسلم. وإلا</w:t>
      </w:r>
      <w:r w:rsidRPr="00B74AAF">
        <w:rPr>
          <w:rFonts w:hint="cs"/>
          <w:sz w:val="27"/>
          <w:rtl/>
        </w:rPr>
        <w:t>ّ</w:t>
      </w:r>
      <w:r w:rsidR="0049373A" w:rsidRPr="00B74AAF">
        <w:rPr>
          <w:rFonts w:hint="cs"/>
          <w:sz w:val="27"/>
          <w:rtl/>
        </w:rPr>
        <w:t xml:space="preserve"> فلا يحق</w:t>
      </w:r>
      <w:r w:rsidRPr="00B74AAF">
        <w:rPr>
          <w:rFonts w:hint="cs"/>
          <w:sz w:val="27"/>
          <w:rtl/>
        </w:rPr>
        <w:t>ّ</w:t>
      </w:r>
      <w:r w:rsidR="0049373A" w:rsidRPr="00B74AAF">
        <w:rPr>
          <w:rFonts w:hint="cs"/>
          <w:sz w:val="27"/>
          <w:rtl/>
        </w:rPr>
        <w:t xml:space="preserve"> للولي</w:t>
      </w:r>
      <w:r w:rsidRPr="00B74AAF">
        <w:rPr>
          <w:rFonts w:hint="cs"/>
          <w:sz w:val="27"/>
          <w:rtl/>
        </w:rPr>
        <w:t>ّ</w:t>
      </w:r>
      <w:r w:rsidR="0049373A" w:rsidRPr="00B74AAF">
        <w:rPr>
          <w:rFonts w:hint="cs"/>
          <w:sz w:val="27"/>
          <w:rtl/>
        </w:rPr>
        <w:t xml:space="preserve"> إدارة </w:t>
      </w:r>
      <w:r w:rsidRPr="00B74AAF">
        <w:rPr>
          <w:rFonts w:hint="cs"/>
          <w:sz w:val="27"/>
          <w:rtl/>
        </w:rPr>
        <w:t>أ</w:t>
      </w:r>
      <w:r w:rsidR="0049373A" w:rsidRPr="00B74AAF">
        <w:rPr>
          <w:rFonts w:hint="cs"/>
          <w:sz w:val="27"/>
          <w:rtl/>
        </w:rPr>
        <w:t>مور الوقف بالنحو الذي يريد</w:t>
      </w:r>
      <w:r w:rsidRPr="00B74AAF">
        <w:rPr>
          <w:rFonts w:hint="cs"/>
          <w:sz w:val="27"/>
          <w:rtl/>
        </w:rPr>
        <w:t>،</w:t>
      </w:r>
      <w:r w:rsidR="0049373A" w:rsidRPr="00B74AAF">
        <w:rPr>
          <w:rFonts w:hint="cs"/>
          <w:sz w:val="27"/>
          <w:rtl/>
        </w:rPr>
        <w:t xml:space="preserve"> ولو تشهياً منه</w:t>
      </w:r>
      <w:r w:rsidRPr="00B74AAF">
        <w:rPr>
          <w:rFonts w:hint="cs"/>
          <w:sz w:val="27"/>
          <w:rtl/>
        </w:rPr>
        <w:t>،</w:t>
      </w:r>
      <w:r w:rsidR="0049373A" w:rsidRPr="00B74AAF">
        <w:rPr>
          <w:rFonts w:hint="cs"/>
          <w:sz w:val="27"/>
          <w:rtl/>
        </w:rPr>
        <w:t xml:space="preserve"> انطلاقاً من شخصانيته، كما لو كان لا يتوافق مع بعض المسلمين في السياسة وغيرها فلا يحق</w:t>
      </w:r>
      <w:r w:rsidRPr="00B74AAF">
        <w:rPr>
          <w:rFonts w:hint="cs"/>
          <w:sz w:val="27"/>
          <w:rtl/>
        </w:rPr>
        <w:t>ّ</w:t>
      </w:r>
      <w:r w:rsidR="0049373A" w:rsidRPr="00B74AAF">
        <w:rPr>
          <w:rFonts w:hint="cs"/>
          <w:sz w:val="27"/>
          <w:rtl/>
        </w:rPr>
        <w:t xml:space="preserve"> له منعه من الاستفادة من الوقف</w:t>
      </w:r>
      <w:r w:rsidRPr="00B74AAF">
        <w:rPr>
          <w:rFonts w:hint="cs"/>
          <w:sz w:val="27"/>
          <w:rtl/>
        </w:rPr>
        <w:t>؛</w:t>
      </w:r>
      <w:r w:rsidR="0049373A" w:rsidRPr="00B74AAF">
        <w:rPr>
          <w:rFonts w:hint="cs"/>
          <w:sz w:val="27"/>
          <w:rtl/>
        </w:rPr>
        <w:t xml:space="preserve"> لما هو معلوم من </w:t>
      </w:r>
      <w:r w:rsidRPr="00B74AAF">
        <w:rPr>
          <w:rFonts w:hint="cs"/>
          <w:sz w:val="27"/>
          <w:rtl/>
        </w:rPr>
        <w:t>أ</w:t>
      </w:r>
      <w:r w:rsidR="0049373A" w:rsidRPr="00B74AAF">
        <w:rPr>
          <w:rFonts w:hint="cs"/>
          <w:sz w:val="27"/>
          <w:rtl/>
        </w:rPr>
        <w:t>ن المعيار في تشريع أي</w:t>
      </w:r>
      <w:r w:rsidRPr="00B74AAF">
        <w:rPr>
          <w:rFonts w:hint="cs"/>
          <w:sz w:val="27"/>
          <w:rtl/>
        </w:rPr>
        <w:t>ّ</w:t>
      </w:r>
      <w:r w:rsidR="0049373A" w:rsidRPr="00B74AAF">
        <w:rPr>
          <w:rFonts w:hint="cs"/>
          <w:sz w:val="27"/>
          <w:rtl/>
        </w:rPr>
        <w:t xml:space="preserve"> نظام </w:t>
      </w:r>
      <w:r w:rsidR="00221B4E" w:rsidRPr="00B74AAF">
        <w:rPr>
          <w:rFonts w:hint="cs"/>
          <w:sz w:val="27"/>
          <w:rtl/>
        </w:rPr>
        <w:t>لا بُدَّ</w:t>
      </w:r>
      <w:r w:rsidR="0049373A" w:rsidRPr="00B74AAF">
        <w:rPr>
          <w:rFonts w:hint="cs"/>
          <w:sz w:val="27"/>
          <w:rtl/>
        </w:rPr>
        <w:t xml:space="preserve"> من أن يتناسب مع غاية الواقف. هذا</w:t>
      </w:r>
      <w:r w:rsidRPr="00B74AAF">
        <w:rPr>
          <w:rFonts w:hint="cs"/>
          <w:sz w:val="27"/>
          <w:rtl/>
        </w:rPr>
        <w:t>،</w:t>
      </w:r>
      <w:r w:rsidR="0049373A" w:rsidRPr="00B74AAF">
        <w:rPr>
          <w:rFonts w:hint="cs"/>
          <w:sz w:val="27"/>
          <w:rtl/>
        </w:rPr>
        <w:t xml:space="preserve"> مضافاً إلى أنه لا يقال في نظر العرف</w:t>
      </w:r>
      <w:r w:rsidRPr="00B74AAF">
        <w:rPr>
          <w:rFonts w:hint="cs"/>
          <w:sz w:val="27"/>
          <w:rtl/>
        </w:rPr>
        <w:t>:</w:t>
      </w:r>
      <w:r w:rsidR="0049373A" w:rsidRPr="00B74AAF">
        <w:rPr>
          <w:rFonts w:hint="cs"/>
          <w:sz w:val="27"/>
          <w:rtl/>
        </w:rPr>
        <w:t xml:space="preserve"> </w:t>
      </w:r>
      <w:r w:rsidRPr="00B74AAF">
        <w:rPr>
          <w:rFonts w:hint="cs"/>
          <w:sz w:val="27"/>
          <w:rtl/>
        </w:rPr>
        <w:t>إ</w:t>
      </w:r>
      <w:r w:rsidR="0049373A" w:rsidRPr="00B74AAF">
        <w:rPr>
          <w:rFonts w:hint="cs"/>
          <w:sz w:val="27"/>
          <w:rtl/>
        </w:rPr>
        <w:t>ن للكافر الولي</w:t>
      </w:r>
      <w:r w:rsidR="008837EC">
        <w:rPr>
          <w:rFonts w:hint="cs"/>
          <w:sz w:val="27"/>
          <w:rtl/>
        </w:rPr>
        <w:t>ّ</w:t>
      </w:r>
      <w:r w:rsidR="0049373A" w:rsidRPr="00B74AAF">
        <w:rPr>
          <w:rFonts w:hint="cs"/>
          <w:sz w:val="27"/>
          <w:rtl/>
        </w:rPr>
        <w:t xml:space="preserve"> سبيلاً وعلو</w:t>
      </w:r>
      <w:r w:rsidRPr="00B74AAF">
        <w:rPr>
          <w:rFonts w:hint="cs"/>
          <w:sz w:val="27"/>
          <w:rtl/>
        </w:rPr>
        <w:t>ّاً</w:t>
      </w:r>
      <w:r w:rsidR="0049373A" w:rsidRPr="00B74AAF">
        <w:rPr>
          <w:rFonts w:hint="cs"/>
          <w:sz w:val="27"/>
          <w:rtl/>
        </w:rPr>
        <w:t xml:space="preserve"> على المسلم في هذا الفرض، بل يقال</w:t>
      </w:r>
      <w:r w:rsidRPr="00B74AAF">
        <w:rPr>
          <w:rFonts w:hint="cs"/>
          <w:sz w:val="27"/>
          <w:rtl/>
        </w:rPr>
        <w:t>:</w:t>
      </w:r>
      <w:r w:rsidR="0049373A" w:rsidRPr="00B74AAF">
        <w:rPr>
          <w:rFonts w:hint="cs"/>
          <w:sz w:val="27"/>
          <w:rtl/>
        </w:rPr>
        <w:t xml:space="preserve"> العلو</w:t>
      </w:r>
      <w:r w:rsidRPr="00B74AAF">
        <w:rPr>
          <w:rFonts w:hint="cs"/>
          <w:sz w:val="27"/>
          <w:rtl/>
        </w:rPr>
        <w:t>ّ</w:t>
      </w:r>
      <w:r w:rsidR="0049373A" w:rsidRPr="00B74AAF">
        <w:rPr>
          <w:rFonts w:hint="cs"/>
          <w:sz w:val="27"/>
          <w:rtl/>
        </w:rPr>
        <w:t xml:space="preserve"> والسبيل لنفس القانون الذي يضمن الحفاظ </w:t>
      </w:r>
      <w:r w:rsidRPr="00B74AAF">
        <w:rPr>
          <w:rFonts w:hint="cs"/>
          <w:sz w:val="27"/>
          <w:rtl/>
        </w:rPr>
        <w:t>و</w:t>
      </w:r>
      <w:r w:rsidR="0049373A" w:rsidRPr="00B74AAF">
        <w:rPr>
          <w:rFonts w:hint="cs"/>
          <w:sz w:val="27"/>
          <w:rtl/>
        </w:rPr>
        <w:t>تحقيق مصلحة المسلمين.</w:t>
      </w:r>
    </w:p>
    <w:p w:rsidR="0049373A" w:rsidRPr="00B74AAF" w:rsidRDefault="0049373A" w:rsidP="005445DC">
      <w:pPr>
        <w:rPr>
          <w:sz w:val="27"/>
          <w:rtl/>
        </w:rPr>
      </w:pPr>
      <w:r w:rsidRPr="00B74AAF">
        <w:rPr>
          <w:rFonts w:hint="cs"/>
          <w:sz w:val="27"/>
          <w:rtl/>
        </w:rPr>
        <w:t>نعم</w:t>
      </w:r>
      <w:r w:rsidR="005D2FFA" w:rsidRPr="00B74AAF">
        <w:rPr>
          <w:rFonts w:hint="cs"/>
          <w:sz w:val="27"/>
          <w:rtl/>
        </w:rPr>
        <w:t>،</w:t>
      </w:r>
      <w:r w:rsidRPr="00B74AAF">
        <w:rPr>
          <w:rFonts w:hint="cs"/>
          <w:sz w:val="27"/>
          <w:rtl/>
        </w:rPr>
        <w:t xml:space="preserve"> لا يقال</w:t>
      </w:r>
      <w:r w:rsidR="005D2FFA" w:rsidRPr="00B74AAF">
        <w:rPr>
          <w:rFonts w:hint="cs"/>
          <w:sz w:val="27"/>
          <w:rtl/>
        </w:rPr>
        <w:t>:</w:t>
      </w:r>
      <w:r w:rsidRPr="00B74AAF">
        <w:rPr>
          <w:rFonts w:hint="cs"/>
          <w:sz w:val="27"/>
          <w:rtl/>
        </w:rPr>
        <w:t xml:space="preserve"> هذا ينسحب على سائر الولايات</w:t>
      </w:r>
      <w:r w:rsidR="005D2FFA" w:rsidRPr="00B74AAF">
        <w:rPr>
          <w:rFonts w:hint="cs"/>
          <w:sz w:val="27"/>
          <w:rtl/>
        </w:rPr>
        <w:t>،</w:t>
      </w:r>
      <w:r w:rsidRPr="00B74AAF">
        <w:rPr>
          <w:rFonts w:hint="cs"/>
          <w:sz w:val="27"/>
          <w:rtl/>
        </w:rPr>
        <w:t xml:space="preserve"> كولاية القضاء والمرجعية الدينية وولاية الفقيه</w:t>
      </w:r>
      <w:r w:rsidR="005D2FFA" w:rsidRPr="00B74AAF">
        <w:rPr>
          <w:rFonts w:hint="cs"/>
          <w:sz w:val="27"/>
          <w:rtl/>
        </w:rPr>
        <w:t xml:space="preserve">؛ </w:t>
      </w:r>
      <w:r w:rsidRPr="00B74AAF">
        <w:rPr>
          <w:rFonts w:hint="cs"/>
          <w:sz w:val="27"/>
          <w:rtl/>
        </w:rPr>
        <w:t xml:space="preserve">لوحدة الملاك بينهما، لا يقال ذلك </w:t>
      </w:r>
      <w:r w:rsidRPr="00B74AAF">
        <w:rPr>
          <w:rFonts w:hint="cs"/>
          <w:b/>
          <w:bCs/>
          <w:sz w:val="27"/>
          <w:rtl/>
        </w:rPr>
        <w:t>أو</w:t>
      </w:r>
      <w:r w:rsidR="005D2FFA" w:rsidRPr="00B74AAF">
        <w:rPr>
          <w:rFonts w:hint="cs"/>
          <w:b/>
          <w:bCs/>
          <w:sz w:val="27"/>
          <w:rtl/>
        </w:rPr>
        <w:t>ّ</w:t>
      </w:r>
      <w:r w:rsidRPr="00B74AAF">
        <w:rPr>
          <w:rFonts w:hint="cs"/>
          <w:b/>
          <w:bCs/>
          <w:sz w:val="27"/>
          <w:rtl/>
        </w:rPr>
        <w:t>لاً</w:t>
      </w:r>
      <w:r w:rsidR="005D2FFA" w:rsidRPr="00B74AAF">
        <w:rPr>
          <w:rFonts w:hint="cs"/>
          <w:sz w:val="27"/>
          <w:rtl/>
        </w:rPr>
        <w:t>:</w:t>
      </w:r>
      <w:r w:rsidRPr="00B74AAF">
        <w:rPr>
          <w:rFonts w:hint="cs"/>
          <w:sz w:val="27"/>
          <w:rtl/>
        </w:rPr>
        <w:t xml:space="preserve"> لأن ظاهر الأدلة الخاصة اعتبار الإسلام في هذه الولاية</w:t>
      </w:r>
      <w:r w:rsidR="005D2FFA" w:rsidRPr="00B74AAF">
        <w:rPr>
          <w:rFonts w:hint="cs"/>
          <w:sz w:val="27"/>
          <w:rtl/>
        </w:rPr>
        <w:t>؛</w:t>
      </w:r>
      <w:r w:rsidRPr="00B74AAF">
        <w:rPr>
          <w:rFonts w:hint="cs"/>
          <w:sz w:val="27"/>
          <w:rtl/>
        </w:rPr>
        <w:t xml:space="preserve"> </w:t>
      </w:r>
      <w:r w:rsidRPr="00B74AAF">
        <w:rPr>
          <w:rFonts w:hint="cs"/>
          <w:b/>
          <w:bCs/>
          <w:sz w:val="27"/>
          <w:rtl/>
        </w:rPr>
        <w:t>ثانياً</w:t>
      </w:r>
      <w:r w:rsidR="005D2FFA" w:rsidRPr="00B74AAF">
        <w:rPr>
          <w:rFonts w:hint="cs"/>
          <w:sz w:val="27"/>
          <w:rtl/>
        </w:rPr>
        <w:t>:</w:t>
      </w:r>
      <w:r w:rsidRPr="00B74AAF">
        <w:rPr>
          <w:rFonts w:hint="cs"/>
          <w:sz w:val="27"/>
          <w:rtl/>
        </w:rPr>
        <w:t xml:space="preserve"> إنها ولاية في الشؤون الدينية</w:t>
      </w:r>
      <w:r w:rsidR="005D2FFA" w:rsidRPr="00B74AAF">
        <w:rPr>
          <w:rFonts w:hint="cs"/>
          <w:sz w:val="27"/>
          <w:rtl/>
        </w:rPr>
        <w:t>،</w:t>
      </w:r>
      <w:r w:rsidRPr="00B74AAF">
        <w:rPr>
          <w:rFonts w:hint="cs"/>
          <w:sz w:val="27"/>
          <w:rtl/>
        </w:rPr>
        <w:t xml:space="preserve"> فلا يصح</w:t>
      </w:r>
      <w:r w:rsidR="005D2FFA" w:rsidRPr="00B74AAF">
        <w:rPr>
          <w:rFonts w:hint="cs"/>
          <w:sz w:val="27"/>
          <w:rtl/>
        </w:rPr>
        <w:t>ّ</w:t>
      </w:r>
      <w:r w:rsidRPr="00B74AAF">
        <w:rPr>
          <w:rFonts w:hint="cs"/>
          <w:sz w:val="27"/>
          <w:rtl/>
        </w:rPr>
        <w:t xml:space="preserve"> قياسها بالولاية في الشأن الدنيوي</w:t>
      </w:r>
      <w:r w:rsidR="005D2FFA" w:rsidRPr="00B74AAF">
        <w:rPr>
          <w:rFonts w:hint="cs"/>
          <w:sz w:val="27"/>
          <w:rtl/>
        </w:rPr>
        <w:t>،</w:t>
      </w:r>
      <w:r w:rsidRPr="00B74AAF">
        <w:rPr>
          <w:rFonts w:hint="cs"/>
          <w:sz w:val="27"/>
          <w:rtl/>
        </w:rPr>
        <w:t xml:space="preserve"> كالولاية على </w:t>
      </w:r>
      <w:r w:rsidR="005D2FFA" w:rsidRPr="00B74AAF">
        <w:rPr>
          <w:rFonts w:hint="eastAsia"/>
          <w:sz w:val="27"/>
          <w:rtl/>
        </w:rPr>
        <w:t>الأوقاف</w:t>
      </w:r>
      <w:r w:rsidR="005D2FFA" w:rsidRPr="00B74AAF">
        <w:rPr>
          <w:rFonts w:hint="cs"/>
          <w:sz w:val="27"/>
          <w:rtl/>
        </w:rPr>
        <w:t>؛</w:t>
      </w:r>
      <w:r w:rsidRPr="00B74AAF">
        <w:rPr>
          <w:rFonts w:hint="cs"/>
          <w:sz w:val="27"/>
          <w:rtl/>
        </w:rPr>
        <w:t xml:space="preserve"> لاننا نعلم أن هذا لا يتناسب مع ذ</w:t>
      </w:r>
      <w:r w:rsidR="008837EC">
        <w:rPr>
          <w:rFonts w:hint="cs"/>
          <w:sz w:val="27"/>
          <w:rtl/>
        </w:rPr>
        <w:t>َ</w:t>
      </w:r>
      <w:r w:rsidRPr="00B74AAF">
        <w:rPr>
          <w:rFonts w:hint="cs"/>
          <w:sz w:val="27"/>
          <w:rtl/>
        </w:rPr>
        <w:t>و</w:t>
      </w:r>
      <w:r w:rsidR="008837EC">
        <w:rPr>
          <w:rFonts w:hint="cs"/>
          <w:sz w:val="27"/>
          <w:rtl/>
        </w:rPr>
        <w:t>ْ</w:t>
      </w:r>
      <w:r w:rsidRPr="00B74AAF">
        <w:rPr>
          <w:rFonts w:hint="cs"/>
          <w:sz w:val="27"/>
          <w:rtl/>
        </w:rPr>
        <w:t>ق الشارع وأحكامه، وخاص</w:t>
      </w:r>
      <w:r w:rsidR="005D2FFA" w:rsidRPr="00B74AAF">
        <w:rPr>
          <w:rFonts w:hint="cs"/>
          <w:sz w:val="27"/>
          <w:rtl/>
        </w:rPr>
        <w:t>ّ</w:t>
      </w:r>
      <w:r w:rsidRPr="00B74AAF">
        <w:rPr>
          <w:rFonts w:hint="cs"/>
          <w:sz w:val="27"/>
          <w:rtl/>
        </w:rPr>
        <w:t>ة بعد الا</w:t>
      </w:r>
      <w:r w:rsidR="005D2FFA" w:rsidRPr="00B74AAF">
        <w:rPr>
          <w:rFonts w:hint="cs"/>
          <w:sz w:val="27"/>
          <w:rtl/>
        </w:rPr>
        <w:t>طلاع على أدلته:</w:t>
      </w:r>
      <w:r w:rsidRPr="00B74AAF">
        <w:rPr>
          <w:rFonts w:hint="cs"/>
          <w:sz w:val="27"/>
          <w:rtl/>
        </w:rPr>
        <w:t xml:space="preserve"> </w:t>
      </w:r>
      <w:r w:rsidR="005D2FFA" w:rsidRPr="00B74AAF">
        <w:rPr>
          <w:rFonts w:hint="eastAsia"/>
          <w:sz w:val="24"/>
          <w:szCs w:val="24"/>
          <w:rtl/>
        </w:rPr>
        <w:t>«</w:t>
      </w:r>
      <w:r w:rsidRPr="00B74AAF">
        <w:rPr>
          <w:rFonts w:hint="cs"/>
          <w:sz w:val="27"/>
          <w:rtl/>
        </w:rPr>
        <w:t>م</w:t>
      </w:r>
      <w:r w:rsidR="005D2FFA" w:rsidRPr="00B74AAF">
        <w:rPr>
          <w:rFonts w:hint="cs"/>
          <w:sz w:val="27"/>
          <w:rtl/>
        </w:rPr>
        <w:t>َ</w:t>
      </w:r>
      <w:r w:rsidRPr="00B74AAF">
        <w:rPr>
          <w:rFonts w:hint="cs"/>
          <w:sz w:val="27"/>
          <w:rtl/>
        </w:rPr>
        <w:t>ن</w:t>
      </w:r>
      <w:r w:rsidR="005D2FFA" w:rsidRPr="00B74AAF">
        <w:rPr>
          <w:rFonts w:hint="cs"/>
          <w:sz w:val="27"/>
          <w:rtl/>
        </w:rPr>
        <w:t>ْ</w:t>
      </w:r>
      <w:r w:rsidRPr="00B74AAF">
        <w:rPr>
          <w:rFonts w:hint="cs"/>
          <w:sz w:val="27"/>
          <w:rtl/>
        </w:rPr>
        <w:t xml:space="preserve"> كان من الفقهاء</w:t>
      </w:r>
      <w:r w:rsidR="005D2FFA" w:rsidRPr="00B74AAF">
        <w:rPr>
          <w:rFonts w:hint="cs"/>
          <w:sz w:val="27"/>
          <w:rtl/>
        </w:rPr>
        <w:t>،</w:t>
      </w:r>
      <w:r w:rsidRPr="00B74AAF">
        <w:rPr>
          <w:rFonts w:hint="cs"/>
          <w:sz w:val="27"/>
          <w:rtl/>
        </w:rPr>
        <w:t xml:space="preserve"> صائناً </w:t>
      </w:r>
      <w:r w:rsidRPr="00B74AAF">
        <w:rPr>
          <w:rFonts w:hint="cs"/>
          <w:sz w:val="27"/>
          <w:rtl/>
        </w:rPr>
        <w:lastRenderedPageBreak/>
        <w:t>لنفسه، حافظاً لدينه، مخالفاً لهواه، مطيعاً لأمر مولاه</w:t>
      </w:r>
      <w:r w:rsidR="005D2FFA" w:rsidRPr="00B74AAF">
        <w:rPr>
          <w:rFonts w:hint="cs"/>
          <w:sz w:val="27"/>
          <w:rtl/>
        </w:rPr>
        <w:t>،</w:t>
      </w:r>
      <w:r w:rsidRPr="00B74AAF">
        <w:rPr>
          <w:rFonts w:hint="cs"/>
          <w:sz w:val="27"/>
          <w:rtl/>
        </w:rPr>
        <w:t xml:space="preserve"> فللعوام أن يقل</w:t>
      </w:r>
      <w:r w:rsidR="005D2FFA" w:rsidRPr="00B74AAF">
        <w:rPr>
          <w:rFonts w:hint="cs"/>
          <w:sz w:val="27"/>
          <w:rtl/>
        </w:rPr>
        <w:t>ِّ</w:t>
      </w:r>
      <w:r w:rsidRPr="00B74AAF">
        <w:rPr>
          <w:rFonts w:hint="cs"/>
          <w:sz w:val="27"/>
          <w:rtl/>
        </w:rPr>
        <w:t>دوه</w:t>
      </w:r>
      <w:r w:rsidRPr="00B74AAF">
        <w:rPr>
          <w:rFonts w:hint="eastAsia"/>
          <w:sz w:val="24"/>
          <w:szCs w:val="24"/>
          <w:rtl/>
        </w:rPr>
        <w:t>»</w:t>
      </w:r>
      <w:r w:rsidR="005D2FFA" w:rsidRPr="00B74AAF">
        <w:rPr>
          <w:rFonts w:hint="cs"/>
          <w:sz w:val="27"/>
          <w:rtl/>
        </w:rPr>
        <w:t>؛</w:t>
      </w:r>
      <w:r w:rsidRPr="00B74AAF">
        <w:rPr>
          <w:rFonts w:hint="cs"/>
          <w:sz w:val="27"/>
          <w:rtl/>
        </w:rPr>
        <w:t xml:space="preserve"> ومقبولة عمر بن حنظلة</w:t>
      </w:r>
      <w:r w:rsidR="005D2FFA" w:rsidRPr="00B74AAF">
        <w:rPr>
          <w:rFonts w:hint="cs"/>
          <w:sz w:val="27"/>
          <w:rtl/>
        </w:rPr>
        <w:t>،</w:t>
      </w:r>
      <w:r w:rsidRPr="00B74AAF">
        <w:rPr>
          <w:rFonts w:hint="cs"/>
          <w:sz w:val="27"/>
          <w:rtl/>
        </w:rPr>
        <w:t xml:space="preserve"> عن أبي عبد الله</w:t>
      </w:r>
      <w:r w:rsidR="005445DC" w:rsidRPr="00976671">
        <w:rPr>
          <w:rFonts w:cs="Mosawi" w:hint="cs"/>
          <w:sz w:val="22"/>
          <w:szCs w:val="22"/>
          <w:rtl/>
        </w:rPr>
        <w:t>×</w:t>
      </w:r>
      <w:r w:rsidRPr="00B74AAF">
        <w:rPr>
          <w:rFonts w:hint="cs"/>
          <w:sz w:val="27"/>
          <w:rtl/>
        </w:rPr>
        <w:t xml:space="preserve"> ـ في حديث</w:t>
      </w:r>
      <w:r w:rsidR="005D2FFA" w:rsidRPr="00B74AAF">
        <w:rPr>
          <w:rFonts w:hint="cs"/>
          <w:sz w:val="27"/>
          <w:rtl/>
        </w:rPr>
        <w:t>ٍ</w:t>
      </w:r>
      <w:r w:rsidRPr="00B74AAF">
        <w:rPr>
          <w:rFonts w:hint="cs"/>
          <w:sz w:val="27"/>
          <w:rtl/>
        </w:rPr>
        <w:t xml:space="preserve"> طويل في رجلين بينهما منازعة في دين أو ميراث ـ قال: </w:t>
      </w:r>
      <w:r w:rsidRPr="00B74AAF">
        <w:rPr>
          <w:rFonts w:hint="eastAsia"/>
          <w:sz w:val="24"/>
          <w:szCs w:val="24"/>
          <w:rtl/>
        </w:rPr>
        <w:t>«</w:t>
      </w:r>
      <w:r w:rsidRPr="00B74AAF">
        <w:rPr>
          <w:rFonts w:hint="cs"/>
          <w:sz w:val="27"/>
          <w:rtl/>
        </w:rPr>
        <w:t>ينظران إلى م</w:t>
      </w:r>
      <w:r w:rsidR="005D2FFA" w:rsidRPr="00B74AAF">
        <w:rPr>
          <w:rFonts w:hint="cs"/>
          <w:sz w:val="27"/>
          <w:rtl/>
        </w:rPr>
        <w:t>َ</w:t>
      </w:r>
      <w:r w:rsidRPr="00B74AAF">
        <w:rPr>
          <w:rFonts w:hint="cs"/>
          <w:sz w:val="27"/>
          <w:rtl/>
        </w:rPr>
        <w:t>ن</w:t>
      </w:r>
      <w:r w:rsidR="005D2FFA" w:rsidRPr="00B74AAF">
        <w:rPr>
          <w:rFonts w:hint="cs"/>
          <w:sz w:val="27"/>
          <w:rtl/>
        </w:rPr>
        <w:t>ْ</w:t>
      </w:r>
      <w:r w:rsidRPr="00B74AAF">
        <w:rPr>
          <w:rFonts w:hint="cs"/>
          <w:sz w:val="27"/>
          <w:rtl/>
        </w:rPr>
        <w:t xml:space="preserve"> كان منكم قد روى حديثنا، ونظر في حلالنا وحرامنا، وعرف أحكامنا، فليرض</w:t>
      </w:r>
      <w:r w:rsidR="005D2FFA" w:rsidRPr="00B74AAF">
        <w:rPr>
          <w:rFonts w:hint="cs"/>
          <w:sz w:val="27"/>
          <w:rtl/>
        </w:rPr>
        <w:t>َ</w:t>
      </w:r>
      <w:r w:rsidRPr="00B74AAF">
        <w:rPr>
          <w:rFonts w:hint="cs"/>
          <w:sz w:val="27"/>
          <w:rtl/>
        </w:rPr>
        <w:t>و</w:t>
      </w:r>
      <w:r w:rsidR="005D2FFA" w:rsidRPr="00B74AAF">
        <w:rPr>
          <w:rFonts w:hint="cs"/>
          <w:sz w:val="27"/>
          <w:rtl/>
        </w:rPr>
        <w:t>ْ</w:t>
      </w:r>
      <w:r w:rsidRPr="00B74AAF">
        <w:rPr>
          <w:rFonts w:hint="cs"/>
          <w:sz w:val="27"/>
          <w:rtl/>
        </w:rPr>
        <w:t>ا به ح</w:t>
      </w:r>
      <w:r w:rsidR="005D2FFA" w:rsidRPr="00B74AAF">
        <w:rPr>
          <w:rFonts w:hint="cs"/>
          <w:sz w:val="27"/>
          <w:rtl/>
        </w:rPr>
        <w:t>َ</w:t>
      </w:r>
      <w:r w:rsidRPr="00B74AAF">
        <w:rPr>
          <w:rFonts w:hint="cs"/>
          <w:sz w:val="27"/>
          <w:rtl/>
        </w:rPr>
        <w:t>ك</w:t>
      </w:r>
      <w:r w:rsidR="005D2FFA" w:rsidRPr="00B74AAF">
        <w:rPr>
          <w:rFonts w:hint="cs"/>
          <w:sz w:val="27"/>
          <w:rtl/>
        </w:rPr>
        <w:t>َ</w:t>
      </w:r>
      <w:r w:rsidRPr="00B74AAF">
        <w:rPr>
          <w:rFonts w:hint="cs"/>
          <w:sz w:val="27"/>
          <w:rtl/>
        </w:rPr>
        <w:t xml:space="preserve">ماً، فإني قد جعلته عليكم حاكماً، فإذا حكم بحكمنا فلم يقبله منه فإنما استخفّ بحكم الله، </w:t>
      </w:r>
      <w:r w:rsidR="005D2FFA" w:rsidRPr="00B74AAF">
        <w:rPr>
          <w:rFonts w:hint="cs"/>
          <w:sz w:val="27"/>
          <w:rtl/>
        </w:rPr>
        <w:t>و</w:t>
      </w:r>
      <w:r w:rsidRPr="00B74AAF">
        <w:rPr>
          <w:rFonts w:hint="cs"/>
          <w:sz w:val="27"/>
          <w:rtl/>
        </w:rPr>
        <w:t xml:space="preserve">علينا ردّ، والرادّ علينا </w:t>
      </w:r>
      <w:r w:rsidR="005D2FFA" w:rsidRPr="00B74AAF">
        <w:rPr>
          <w:rFonts w:hint="cs"/>
          <w:sz w:val="27"/>
          <w:rtl/>
        </w:rPr>
        <w:t>را</w:t>
      </w:r>
      <w:r w:rsidRPr="00B74AAF">
        <w:rPr>
          <w:rFonts w:hint="cs"/>
          <w:sz w:val="27"/>
          <w:rtl/>
        </w:rPr>
        <w:t>د</w:t>
      </w:r>
      <w:r w:rsidR="005D2FFA" w:rsidRPr="00B74AAF">
        <w:rPr>
          <w:rFonts w:hint="cs"/>
          <w:sz w:val="27"/>
          <w:rtl/>
        </w:rPr>
        <w:t>ٌّ</w:t>
      </w:r>
      <w:r w:rsidRPr="00B74AAF">
        <w:rPr>
          <w:rFonts w:hint="cs"/>
          <w:sz w:val="27"/>
          <w:rtl/>
        </w:rPr>
        <w:t xml:space="preserve"> على الله، وهو على حدّ الشرك بالله</w:t>
      </w:r>
      <w:r w:rsidRPr="00B74AAF">
        <w:rPr>
          <w:rFonts w:hint="eastAsia"/>
          <w:sz w:val="24"/>
          <w:szCs w:val="24"/>
          <w:rtl/>
        </w:rPr>
        <w:t>»</w:t>
      </w:r>
      <w:r w:rsidRPr="00B74AAF">
        <w:rPr>
          <w:sz w:val="27"/>
          <w:vertAlign w:val="superscript"/>
          <w:rtl/>
        </w:rPr>
        <w:t>(</w:t>
      </w:r>
      <w:r w:rsidRPr="00B74AAF">
        <w:rPr>
          <w:rStyle w:val="ac"/>
          <w:sz w:val="27"/>
          <w:rtl/>
        </w:rPr>
        <w:endnoteReference w:id="172"/>
      </w:r>
      <w:r w:rsidRPr="00B74AAF">
        <w:rPr>
          <w:sz w:val="27"/>
          <w:vertAlign w:val="superscript"/>
          <w:rtl/>
        </w:rPr>
        <w:t>)</w:t>
      </w:r>
      <w:r w:rsidRPr="00B74AAF">
        <w:rPr>
          <w:rFonts w:hint="cs"/>
          <w:sz w:val="27"/>
          <w:rtl/>
        </w:rPr>
        <w:t>. فمن هذا كلّه نعلم بأنه لا يرضى بتولية غير المسلم لهذه الولايات</w:t>
      </w:r>
      <w:r w:rsidR="005D2FFA" w:rsidRPr="00B74AAF">
        <w:rPr>
          <w:rFonts w:hint="cs"/>
          <w:sz w:val="27"/>
          <w:rtl/>
        </w:rPr>
        <w:t>،</w:t>
      </w:r>
      <w:r w:rsidRPr="00B74AAF">
        <w:rPr>
          <w:rFonts w:hint="cs"/>
          <w:sz w:val="27"/>
          <w:rtl/>
        </w:rPr>
        <w:t xml:space="preserve"> والله العالم بحقائق الأمور</w:t>
      </w:r>
      <w:r w:rsidR="005D2FFA" w:rsidRPr="00B74AAF">
        <w:rPr>
          <w:rFonts w:hint="cs"/>
          <w:sz w:val="27"/>
          <w:rtl/>
        </w:rPr>
        <w:t>؛</w:t>
      </w:r>
      <w:r w:rsidRPr="00B74AAF">
        <w:rPr>
          <w:rFonts w:hint="cs"/>
          <w:sz w:val="27"/>
          <w:rtl/>
        </w:rPr>
        <w:t xml:space="preserve"> لكونها خاص</w:t>
      </w:r>
      <w:r w:rsidR="005D2FFA" w:rsidRPr="00B74AAF">
        <w:rPr>
          <w:rFonts w:hint="cs"/>
          <w:sz w:val="27"/>
          <w:rtl/>
        </w:rPr>
        <w:t>ّ</w:t>
      </w:r>
      <w:r w:rsidRPr="00B74AAF">
        <w:rPr>
          <w:rFonts w:hint="cs"/>
          <w:sz w:val="27"/>
          <w:rtl/>
        </w:rPr>
        <w:t xml:space="preserve">ة بالأمور الدينية. </w:t>
      </w:r>
    </w:p>
    <w:p w:rsidR="0049373A" w:rsidRPr="00B74AAF" w:rsidRDefault="0049373A" w:rsidP="005445DC">
      <w:pPr>
        <w:rPr>
          <w:sz w:val="27"/>
          <w:rtl/>
        </w:rPr>
      </w:pPr>
      <w:r w:rsidRPr="00B74AAF">
        <w:rPr>
          <w:rFonts w:hint="cs"/>
          <w:b/>
          <w:bCs/>
          <w:sz w:val="27"/>
          <w:rtl/>
        </w:rPr>
        <w:t>هـ ـ الحضانة</w:t>
      </w:r>
      <w:r w:rsidR="005D2FFA" w:rsidRPr="00B74AAF">
        <w:rPr>
          <w:rFonts w:hint="cs"/>
          <w:b/>
          <w:bCs/>
          <w:sz w:val="27"/>
          <w:rtl/>
        </w:rPr>
        <w:t>.</w:t>
      </w:r>
      <w:r w:rsidRPr="00B74AAF">
        <w:rPr>
          <w:rFonts w:hint="cs"/>
          <w:b/>
          <w:bCs/>
          <w:sz w:val="27"/>
          <w:rtl/>
        </w:rPr>
        <w:t xml:space="preserve"> </w:t>
      </w:r>
      <w:r w:rsidRPr="00B74AAF">
        <w:rPr>
          <w:rFonts w:hint="cs"/>
          <w:sz w:val="27"/>
          <w:rtl/>
        </w:rPr>
        <w:t>منع الفقهاء من ثبوت حق</w:t>
      </w:r>
      <w:r w:rsidR="004047D2" w:rsidRPr="00B74AAF">
        <w:rPr>
          <w:rFonts w:hint="cs"/>
          <w:sz w:val="27"/>
          <w:rtl/>
        </w:rPr>
        <w:t>ّ</w:t>
      </w:r>
      <w:r w:rsidRPr="00B74AAF">
        <w:rPr>
          <w:rFonts w:hint="cs"/>
          <w:sz w:val="27"/>
          <w:rtl/>
        </w:rPr>
        <w:t xml:space="preserve"> الحضانة لل</w:t>
      </w:r>
      <w:r w:rsidR="004047D2" w:rsidRPr="00B74AAF">
        <w:rPr>
          <w:rFonts w:hint="cs"/>
          <w:sz w:val="27"/>
          <w:rtl/>
        </w:rPr>
        <w:t>أ</w:t>
      </w:r>
      <w:r w:rsidRPr="00B74AAF">
        <w:rPr>
          <w:rFonts w:hint="cs"/>
          <w:sz w:val="27"/>
          <w:rtl/>
        </w:rPr>
        <w:t>م</w:t>
      </w:r>
      <w:r w:rsidR="00327BE3">
        <w:rPr>
          <w:rFonts w:hint="cs"/>
          <w:sz w:val="27"/>
          <w:rtl/>
        </w:rPr>
        <w:t>ّ</w:t>
      </w:r>
      <w:r w:rsidRPr="00B74AAF">
        <w:rPr>
          <w:rFonts w:hint="cs"/>
          <w:sz w:val="27"/>
          <w:rtl/>
        </w:rPr>
        <w:t xml:space="preserve"> الكافرة على الولد إذا كان مسلماً</w:t>
      </w:r>
      <w:r w:rsidR="004047D2" w:rsidRPr="00B74AAF">
        <w:rPr>
          <w:rFonts w:hint="cs"/>
          <w:sz w:val="27"/>
          <w:rtl/>
        </w:rPr>
        <w:t>.</w:t>
      </w:r>
      <w:r w:rsidRPr="00B74AAF">
        <w:rPr>
          <w:rFonts w:hint="cs"/>
          <w:sz w:val="27"/>
          <w:rtl/>
        </w:rPr>
        <w:t xml:space="preserve"> واستدل</w:t>
      </w:r>
      <w:r w:rsidR="004047D2" w:rsidRPr="00B74AAF">
        <w:rPr>
          <w:rFonts w:hint="cs"/>
          <w:sz w:val="27"/>
          <w:rtl/>
        </w:rPr>
        <w:t>ّ</w:t>
      </w:r>
      <w:r w:rsidRPr="00B74AAF">
        <w:rPr>
          <w:rFonts w:hint="cs"/>
          <w:sz w:val="27"/>
          <w:rtl/>
        </w:rPr>
        <w:t>وا على ذلك</w:t>
      </w:r>
      <w:r w:rsidR="004047D2" w:rsidRPr="00B74AAF">
        <w:rPr>
          <w:rFonts w:hint="cs"/>
          <w:sz w:val="27"/>
          <w:rtl/>
        </w:rPr>
        <w:t>،</w:t>
      </w:r>
      <w:r w:rsidRPr="00B74AAF">
        <w:rPr>
          <w:rFonts w:hint="cs"/>
          <w:sz w:val="27"/>
          <w:rtl/>
        </w:rPr>
        <w:t xml:space="preserve"> مع اعترافهم بعدم وجود نصّ فيه</w:t>
      </w:r>
      <w:r w:rsidR="004047D2" w:rsidRPr="00B74AAF">
        <w:rPr>
          <w:rFonts w:hint="cs"/>
          <w:sz w:val="27"/>
          <w:rtl/>
        </w:rPr>
        <w:t>،</w:t>
      </w:r>
      <w:r w:rsidRPr="00B74AAF">
        <w:rPr>
          <w:rFonts w:hint="cs"/>
          <w:sz w:val="27"/>
          <w:rtl/>
        </w:rPr>
        <w:t xml:space="preserve"> بدليلين: </w:t>
      </w:r>
    </w:p>
    <w:p w:rsidR="0049373A" w:rsidRPr="00B74AAF" w:rsidRDefault="0049373A" w:rsidP="005445DC">
      <w:pPr>
        <w:rPr>
          <w:sz w:val="27"/>
          <w:rtl/>
        </w:rPr>
      </w:pPr>
      <w:r w:rsidRPr="00B74AAF">
        <w:rPr>
          <w:rFonts w:hint="cs"/>
          <w:sz w:val="27"/>
          <w:rtl/>
        </w:rPr>
        <w:t xml:space="preserve"> </w:t>
      </w:r>
      <w:r w:rsidRPr="00B74AAF">
        <w:rPr>
          <w:rFonts w:hint="cs"/>
          <w:b/>
          <w:bCs/>
          <w:sz w:val="27"/>
          <w:rtl/>
        </w:rPr>
        <w:t>أو</w:t>
      </w:r>
      <w:r w:rsidR="004047D2" w:rsidRPr="00B74AAF">
        <w:rPr>
          <w:rFonts w:hint="cs"/>
          <w:b/>
          <w:bCs/>
          <w:sz w:val="27"/>
          <w:rtl/>
        </w:rPr>
        <w:t>ّ</w:t>
      </w:r>
      <w:r w:rsidRPr="00B74AAF">
        <w:rPr>
          <w:rFonts w:hint="cs"/>
          <w:b/>
          <w:bCs/>
          <w:sz w:val="27"/>
          <w:rtl/>
        </w:rPr>
        <w:t>لهما</w:t>
      </w:r>
      <w:r w:rsidR="004047D2" w:rsidRPr="00B74AAF">
        <w:rPr>
          <w:rFonts w:hint="cs"/>
          <w:b/>
          <w:bCs/>
          <w:sz w:val="27"/>
          <w:rtl/>
        </w:rPr>
        <w:t>:</w:t>
      </w:r>
      <w:r w:rsidRPr="00B74AAF">
        <w:rPr>
          <w:rFonts w:hint="cs"/>
          <w:sz w:val="27"/>
          <w:rtl/>
        </w:rPr>
        <w:t xml:space="preserve"> عموم آية نفي السبيل</w:t>
      </w:r>
      <w:r w:rsidR="004047D2" w:rsidRPr="00B74AAF">
        <w:rPr>
          <w:rFonts w:hint="cs"/>
          <w:sz w:val="27"/>
          <w:rtl/>
        </w:rPr>
        <w:t>،</w:t>
      </w:r>
      <w:r w:rsidRPr="00B74AAF">
        <w:rPr>
          <w:rFonts w:hint="cs"/>
          <w:sz w:val="27"/>
          <w:rtl/>
        </w:rPr>
        <w:t xml:space="preserve"> باعتبار أن الحضانة ضرب</w:t>
      </w:r>
      <w:r w:rsidR="004047D2" w:rsidRPr="00B74AAF">
        <w:rPr>
          <w:rFonts w:hint="cs"/>
          <w:sz w:val="27"/>
          <w:rtl/>
        </w:rPr>
        <w:t>ٌ</w:t>
      </w:r>
      <w:r w:rsidRPr="00B74AAF">
        <w:rPr>
          <w:rFonts w:hint="cs"/>
          <w:sz w:val="27"/>
          <w:rtl/>
        </w:rPr>
        <w:t xml:space="preserve"> من الولاية على الولد، بل حت</w:t>
      </w:r>
      <w:r w:rsidR="004047D2" w:rsidRPr="00B74AAF">
        <w:rPr>
          <w:rFonts w:hint="cs"/>
          <w:sz w:val="27"/>
          <w:rtl/>
        </w:rPr>
        <w:t>ّ</w:t>
      </w:r>
      <w:r w:rsidRPr="00B74AAF">
        <w:rPr>
          <w:rFonts w:hint="cs"/>
          <w:sz w:val="27"/>
          <w:rtl/>
        </w:rPr>
        <w:t>ى على القول بأن الحضانة حق</w:t>
      </w:r>
      <w:r w:rsidR="004047D2" w:rsidRPr="00B74AAF">
        <w:rPr>
          <w:rFonts w:hint="cs"/>
          <w:sz w:val="27"/>
          <w:rtl/>
        </w:rPr>
        <w:t>ٌّ</w:t>
      </w:r>
      <w:r w:rsidRPr="00B74AAF">
        <w:rPr>
          <w:rFonts w:hint="cs"/>
          <w:sz w:val="27"/>
          <w:rtl/>
        </w:rPr>
        <w:t xml:space="preserve"> لا ولاية</w:t>
      </w:r>
      <w:r w:rsidR="004047D2" w:rsidRPr="00B74AAF">
        <w:rPr>
          <w:rFonts w:hint="cs"/>
          <w:sz w:val="27"/>
          <w:rtl/>
        </w:rPr>
        <w:t>؛</w:t>
      </w:r>
      <w:r w:rsidRPr="00B74AAF">
        <w:rPr>
          <w:rFonts w:hint="cs"/>
          <w:sz w:val="27"/>
          <w:rtl/>
        </w:rPr>
        <w:t xml:space="preserve"> لعموم نفي علوّ الكافر على المسلم</w:t>
      </w:r>
      <w:r w:rsidR="004047D2" w:rsidRPr="00B74AAF">
        <w:rPr>
          <w:rFonts w:hint="cs"/>
          <w:sz w:val="27"/>
          <w:rtl/>
        </w:rPr>
        <w:t>،</w:t>
      </w:r>
      <w:r w:rsidRPr="00B74AAF">
        <w:rPr>
          <w:rFonts w:hint="cs"/>
          <w:sz w:val="27"/>
          <w:rtl/>
        </w:rPr>
        <w:t xml:space="preserve"> كما هو مفاد الحديث</w:t>
      </w:r>
      <w:r w:rsidRPr="00B74AAF">
        <w:rPr>
          <w:sz w:val="27"/>
          <w:vertAlign w:val="superscript"/>
          <w:rtl/>
        </w:rPr>
        <w:t>(</w:t>
      </w:r>
      <w:r w:rsidRPr="00B74AAF">
        <w:rPr>
          <w:rStyle w:val="ac"/>
          <w:sz w:val="27"/>
          <w:rtl/>
        </w:rPr>
        <w:endnoteReference w:id="173"/>
      </w:r>
      <w:r w:rsidRPr="00B74AAF">
        <w:rPr>
          <w:sz w:val="27"/>
          <w:vertAlign w:val="superscript"/>
          <w:rtl/>
        </w:rPr>
        <w:t>)</w:t>
      </w:r>
      <w:r w:rsidRPr="00B74AAF">
        <w:rPr>
          <w:rFonts w:hint="cs"/>
          <w:sz w:val="27"/>
          <w:rtl/>
        </w:rPr>
        <w:t>.</w:t>
      </w:r>
    </w:p>
    <w:p w:rsidR="0049373A" w:rsidRPr="00B74AAF" w:rsidRDefault="0049373A" w:rsidP="005445DC">
      <w:pPr>
        <w:rPr>
          <w:sz w:val="27"/>
          <w:rtl/>
        </w:rPr>
      </w:pPr>
      <w:r w:rsidRPr="00B74AAF">
        <w:rPr>
          <w:rFonts w:hint="cs"/>
          <w:sz w:val="27"/>
          <w:rtl/>
        </w:rPr>
        <w:t xml:space="preserve"> </w:t>
      </w:r>
      <w:r w:rsidRPr="00B74AAF">
        <w:rPr>
          <w:rFonts w:hint="cs"/>
          <w:b/>
          <w:bCs/>
          <w:sz w:val="27"/>
          <w:rtl/>
        </w:rPr>
        <w:t>ثانيهما</w:t>
      </w:r>
      <w:r w:rsidR="004047D2" w:rsidRPr="00B74AAF">
        <w:rPr>
          <w:rFonts w:hint="cs"/>
          <w:b/>
          <w:bCs/>
          <w:sz w:val="27"/>
          <w:rtl/>
        </w:rPr>
        <w:t>:</w:t>
      </w:r>
      <w:r w:rsidRPr="00B74AAF">
        <w:rPr>
          <w:rFonts w:hint="cs"/>
          <w:sz w:val="27"/>
          <w:rtl/>
        </w:rPr>
        <w:t xml:space="preserve"> </w:t>
      </w:r>
      <w:r w:rsidR="004047D2" w:rsidRPr="00B74AAF">
        <w:rPr>
          <w:rFonts w:hint="cs"/>
          <w:sz w:val="27"/>
          <w:rtl/>
        </w:rPr>
        <w:t>إ</w:t>
      </w:r>
      <w:r w:rsidRPr="00B74AAF">
        <w:rPr>
          <w:rFonts w:hint="cs"/>
          <w:sz w:val="27"/>
          <w:rtl/>
        </w:rPr>
        <w:t>نه ينشأ على ما يألفه منها</w:t>
      </w:r>
      <w:r w:rsidR="004047D2" w:rsidRPr="00B74AAF">
        <w:rPr>
          <w:rFonts w:hint="cs"/>
          <w:sz w:val="27"/>
          <w:rtl/>
        </w:rPr>
        <w:t>،</w:t>
      </w:r>
      <w:r w:rsidRPr="00B74AAF">
        <w:rPr>
          <w:rFonts w:hint="cs"/>
          <w:sz w:val="27"/>
          <w:rtl/>
        </w:rPr>
        <w:t xml:space="preserve"> لذلك لا حظ</w:t>
      </w:r>
      <w:r w:rsidR="004047D2" w:rsidRPr="00B74AAF">
        <w:rPr>
          <w:rFonts w:hint="cs"/>
          <w:sz w:val="27"/>
          <w:rtl/>
        </w:rPr>
        <w:t>ّ</w:t>
      </w:r>
      <w:r w:rsidRPr="00B74AAF">
        <w:rPr>
          <w:rFonts w:hint="cs"/>
          <w:sz w:val="27"/>
          <w:rtl/>
        </w:rPr>
        <w:t xml:space="preserve"> لها في تربيته. </w:t>
      </w:r>
      <w:r w:rsidR="004047D2" w:rsidRPr="00B74AAF">
        <w:rPr>
          <w:rFonts w:hint="cs"/>
          <w:sz w:val="27"/>
          <w:rtl/>
        </w:rPr>
        <w:t>و</w:t>
      </w:r>
      <w:r w:rsidRPr="00B74AAF">
        <w:rPr>
          <w:rFonts w:hint="cs"/>
          <w:sz w:val="27"/>
          <w:rtl/>
        </w:rPr>
        <w:t>من هنا جعل الفقهاء الإسلام شرطاً في ثبوت حق</w:t>
      </w:r>
      <w:r w:rsidR="004047D2" w:rsidRPr="00B74AAF">
        <w:rPr>
          <w:rFonts w:hint="cs"/>
          <w:sz w:val="27"/>
          <w:rtl/>
        </w:rPr>
        <w:t>ّ</w:t>
      </w:r>
      <w:r w:rsidRPr="00B74AAF">
        <w:rPr>
          <w:rFonts w:hint="cs"/>
          <w:sz w:val="27"/>
          <w:rtl/>
        </w:rPr>
        <w:t xml:space="preserve"> الحضانة. وهذا ما عليه الفريقان</w:t>
      </w:r>
      <w:r w:rsidR="004047D2" w:rsidRPr="00B74AAF">
        <w:rPr>
          <w:rFonts w:hint="cs"/>
          <w:sz w:val="27"/>
          <w:rtl/>
        </w:rPr>
        <w:t>.</w:t>
      </w:r>
      <w:r w:rsidRPr="00B74AAF">
        <w:rPr>
          <w:rFonts w:hint="cs"/>
          <w:sz w:val="27"/>
          <w:rtl/>
        </w:rPr>
        <w:t xml:space="preserve"> نعم</w:t>
      </w:r>
      <w:r w:rsidR="004047D2" w:rsidRPr="00B74AAF">
        <w:rPr>
          <w:rFonts w:hint="cs"/>
          <w:sz w:val="27"/>
          <w:rtl/>
        </w:rPr>
        <w:t>،</w:t>
      </w:r>
      <w:r w:rsidRPr="00B74AAF">
        <w:rPr>
          <w:rFonts w:hint="cs"/>
          <w:sz w:val="27"/>
          <w:rtl/>
        </w:rPr>
        <w:t xml:space="preserve"> خالف في ذلك الإمام مالك</w:t>
      </w:r>
      <w:r w:rsidRPr="00B74AAF">
        <w:rPr>
          <w:sz w:val="27"/>
          <w:vertAlign w:val="superscript"/>
          <w:rtl/>
        </w:rPr>
        <w:t>(</w:t>
      </w:r>
      <w:r w:rsidRPr="00B74AAF">
        <w:rPr>
          <w:rStyle w:val="ac"/>
          <w:sz w:val="27"/>
          <w:rtl/>
        </w:rPr>
        <w:endnoteReference w:id="174"/>
      </w:r>
      <w:r w:rsidRPr="00B74AAF">
        <w:rPr>
          <w:sz w:val="27"/>
          <w:vertAlign w:val="superscript"/>
          <w:rtl/>
        </w:rPr>
        <w:t>)</w:t>
      </w:r>
      <w:r w:rsidRPr="00B74AAF">
        <w:rPr>
          <w:rFonts w:hint="cs"/>
          <w:sz w:val="27"/>
          <w:rtl/>
        </w:rPr>
        <w:t xml:space="preserve">. لذا قال الشيخ الطوسي: </w:t>
      </w:r>
      <w:r w:rsidRPr="00B74AAF">
        <w:rPr>
          <w:rFonts w:hint="eastAsia"/>
          <w:sz w:val="24"/>
          <w:szCs w:val="24"/>
          <w:rtl/>
        </w:rPr>
        <w:t>«</w:t>
      </w:r>
      <w:r w:rsidRPr="00B74AAF">
        <w:rPr>
          <w:rFonts w:hint="cs"/>
          <w:sz w:val="27"/>
          <w:rtl/>
        </w:rPr>
        <w:t>وإن</w:t>
      </w:r>
      <w:r w:rsidR="004047D2" w:rsidRPr="00B74AAF">
        <w:rPr>
          <w:rFonts w:hint="cs"/>
          <w:sz w:val="27"/>
          <w:rtl/>
        </w:rPr>
        <w:t>ْ</w:t>
      </w:r>
      <w:r w:rsidRPr="00B74AAF">
        <w:rPr>
          <w:rFonts w:hint="cs"/>
          <w:sz w:val="27"/>
          <w:rtl/>
        </w:rPr>
        <w:t xml:space="preserve"> كان أحدهما مسلماً فالمسلم أحق</w:t>
      </w:r>
      <w:r w:rsidR="004047D2" w:rsidRPr="00B74AAF">
        <w:rPr>
          <w:rFonts w:hint="cs"/>
          <w:sz w:val="27"/>
          <w:rtl/>
        </w:rPr>
        <w:t>ّ</w:t>
      </w:r>
      <w:r w:rsidRPr="00B74AAF">
        <w:rPr>
          <w:rFonts w:hint="cs"/>
          <w:sz w:val="27"/>
          <w:rtl/>
        </w:rPr>
        <w:t xml:space="preserve"> به</w:t>
      </w:r>
      <w:r w:rsidR="004047D2" w:rsidRPr="00B74AAF">
        <w:rPr>
          <w:rFonts w:hint="cs"/>
          <w:sz w:val="27"/>
          <w:rtl/>
        </w:rPr>
        <w:t>،</w:t>
      </w:r>
      <w:r w:rsidRPr="00B74AAF">
        <w:rPr>
          <w:rFonts w:hint="cs"/>
          <w:sz w:val="27"/>
          <w:rtl/>
        </w:rPr>
        <w:t xml:space="preserve"> عندنا وعند أكثرهم</w:t>
      </w:r>
      <w:r w:rsidRPr="00B74AAF">
        <w:rPr>
          <w:rFonts w:hint="eastAsia"/>
          <w:sz w:val="24"/>
          <w:szCs w:val="24"/>
          <w:rtl/>
        </w:rPr>
        <w:t>»</w:t>
      </w:r>
      <w:r w:rsidRPr="00B74AAF">
        <w:rPr>
          <w:rFonts w:hint="cs"/>
          <w:sz w:val="27"/>
          <w:rtl/>
        </w:rPr>
        <w:t xml:space="preserve"> </w:t>
      </w:r>
      <w:r w:rsidRPr="00B74AAF">
        <w:rPr>
          <w:sz w:val="27"/>
          <w:vertAlign w:val="superscript"/>
          <w:rtl/>
        </w:rPr>
        <w:t>(</w:t>
      </w:r>
      <w:r w:rsidRPr="00B74AAF">
        <w:rPr>
          <w:rStyle w:val="ac"/>
          <w:sz w:val="27"/>
          <w:rtl/>
        </w:rPr>
        <w:endnoteReference w:id="175"/>
      </w:r>
      <w:r w:rsidRPr="00B74AAF">
        <w:rPr>
          <w:sz w:val="27"/>
          <w:vertAlign w:val="superscript"/>
          <w:rtl/>
        </w:rPr>
        <w:t>)</w:t>
      </w:r>
      <w:r w:rsidRPr="00B74AAF">
        <w:rPr>
          <w:rFonts w:hint="cs"/>
          <w:sz w:val="27"/>
          <w:rtl/>
        </w:rPr>
        <w:t xml:space="preserve">. </w:t>
      </w:r>
    </w:p>
    <w:p w:rsidR="0049373A" w:rsidRPr="00B74AAF" w:rsidRDefault="0049373A" w:rsidP="005445DC">
      <w:pPr>
        <w:rPr>
          <w:b/>
          <w:bCs/>
          <w:sz w:val="27"/>
          <w:rtl/>
        </w:rPr>
      </w:pPr>
      <w:r w:rsidRPr="00B74AAF">
        <w:rPr>
          <w:rFonts w:hint="cs"/>
          <w:b/>
          <w:bCs/>
          <w:sz w:val="27"/>
          <w:rtl/>
        </w:rPr>
        <w:t>إلا</w:t>
      </w:r>
      <w:r w:rsidR="004047D2" w:rsidRPr="00B74AAF">
        <w:rPr>
          <w:rFonts w:hint="cs"/>
          <w:b/>
          <w:bCs/>
          <w:sz w:val="27"/>
          <w:rtl/>
        </w:rPr>
        <w:t>ّ</w:t>
      </w:r>
      <w:r w:rsidRPr="00B74AAF">
        <w:rPr>
          <w:rFonts w:hint="cs"/>
          <w:b/>
          <w:bCs/>
          <w:sz w:val="27"/>
          <w:rtl/>
        </w:rPr>
        <w:t xml:space="preserve"> أنه يمكن </w:t>
      </w:r>
      <w:r w:rsidR="004047D2" w:rsidRPr="00B74AAF">
        <w:rPr>
          <w:rFonts w:hint="cs"/>
          <w:b/>
          <w:bCs/>
          <w:sz w:val="27"/>
          <w:rtl/>
        </w:rPr>
        <w:t>أ</w:t>
      </w:r>
      <w:r w:rsidRPr="00B74AAF">
        <w:rPr>
          <w:rFonts w:hint="cs"/>
          <w:b/>
          <w:bCs/>
          <w:sz w:val="27"/>
          <w:rtl/>
        </w:rPr>
        <w:t>ن يلاحظ على ما أفيد</w:t>
      </w:r>
      <w:r w:rsidR="004047D2" w:rsidRPr="00B74AAF">
        <w:rPr>
          <w:rFonts w:hint="cs"/>
          <w:b/>
          <w:bCs/>
          <w:sz w:val="27"/>
          <w:rtl/>
        </w:rPr>
        <w:t>:</w:t>
      </w:r>
    </w:p>
    <w:p w:rsidR="0049373A" w:rsidRPr="00B74AAF" w:rsidRDefault="0049373A" w:rsidP="005445DC">
      <w:pPr>
        <w:rPr>
          <w:sz w:val="27"/>
          <w:rtl/>
        </w:rPr>
      </w:pPr>
      <w:r w:rsidRPr="00B74AAF">
        <w:rPr>
          <w:rFonts w:hint="cs"/>
          <w:sz w:val="27"/>
          <w:rtl/>
        </w:rPr>
        <w:t xml:space="preserve"> </w:t>
      </w:r>
      <w:r w:rsidRPr="00B74AAF">
        <w:rPr>
          <w:rFonts w:hint="cs"/>
          <w:b/>
          <w:bCs/>
          <w:sz w:val="27"/>
          <w:rtl/>
        </w:rPr>
        <w:t>أو</w:t>
      </w:r>
      <w:r w:rsidR="004047D2" w:rsidRPr="00B74AAF">
        <w:rPr>
          <w:rFonts w:hint="cs"/>
          <w:b/>
          <w:bCs/>
          <w:sz w:val="27"/>
          <w:rtl/>
        </w:rPr>
        <w:t>ّ</w:t>
      </w:r>
      <w:r w:rsidRPr="00B74AAF">
        <w:rPr>
          <w:rFonts w:hint="cs"/>
          <w:b/>
          <w:bCs/>
          <w:sz w:val="27"/>
          <w:rtl/>
        </w:rPr>
        <w:t>لاً</w:t>
      </w:r>
      <w:r w:rsidRPr="00B74AAF">
        <w:rPr>
          <w:rFonts w:hint="cs"/>
          <w:sz w:val="27"/>
          <w:rtl/>
        </w:rPr>
        <w:t xml:space="preserve">: </w:t>
      </w:r>
      <w:r w:rsidR="004047D2" w:rsidRPr="00B74AAF">
        <w:rPr>
          <w:rFonts w:hint="cs"/>
          <w:sz w:val="27"/>
          <w:rtl/>
        </w:rPr>
        <w:t>إ</w:t>
      </w:r>
      <w:r w:rsidRPr="00B74AAF">
        <w:rPr>
          <w:rFonts w:hint="cs"/>
          <w:sz w:val="27"/>
          <w:rtl/>
        </w:rPr>
        <w:t>ن الآية واردة</w:t>
      </w:r>
      <w:r w:rsidR="004047D2" w:rsidRPr="00B74AAF">
        <w:rPr>
          <w:rFonts w:hint="cs"/>
          <w:sz w:val="27"/>
          <w:rtl/>
        </w:rPr>
        <w:t>ٌ</w:t>
      </w:r>
      <w:r w:rsidRPr="00B74AAF">
        <w:rPr>
          <w:rFonts w:hint="cs"/>
          <w:sz w:val="27"/>
          <w:rtl/>
        </w:rPr>
        <w:t xml:space="preserve"> في مقام الامتنان على المسلمين، وهم يلتزمون بذلك</w:t>
      </w:r>
      <w:r w:rsidR="004047D2" w:rsidRPr="00B74AAF">
        <w:rPr>
          <w:rFonts w:hint="cs"/>
          <w:sz w:val="27"/>
          <w:rtl/>
        </w:rPr>
        <w:t>،</w:t>
      </w:r>
      <w:r w:rsidRPr="00B74AAF">
        <w:rPr>
          <w:rFonts w:hint="cs"/>
          <w:sz w:val="27"/>
          <w:rtl/>
        </w:rPr>
        <w:t xml:space="preserve"> فنجدهم يجوّ</w:t>
      </w:r>
      <w:r w:rsidR="004047D2" w:rsidRPr="00B74AAF">
        <w:rPr>
          <w:rFonts w:hint="cs"/>
          <w:sz w:val="27"/>
          <w:rtl/>
        </w:rPr>
        <w:t>ِ</w:t>
      </w:r>
      <w:r w:rsidRPr="00B74AAF">
        <w:rPr>
          <w:rFonts w:hint="cs"/>
          <w:sz w:val="27"/>
          <w:rtl/>
        </w:rPr>
        <w:t>زون إجارة المسلم نفسه من الكافر وغير ذلك</w:t>
      </w:r>
      <w:r w:rsidR="004047D2" w:rsidRPr="00B74AAF">
        <w:rPr>
          <w:rFonts w:hint="cs"/>
          <w:sz w:val="27"/>
          <w:rtl/>
        </w:rPr>
        <w:t>،</w:t>
      </w:r>
      <w:r w:rsidRPr="00B74AAF">
        <w:rPr>
          <w:rFonts w:hint="cs"/>
          <w:sz w:val="27"/>
          <w:rtl/>
        </w:rPr>
        <w:t xml:space="preserve"> مثل</w:t>
      </w:r>
      <w:r w:rsidR="004047D2" w:rsidRPr="00B74AAF">
        <w:rPr>
          <w:rFonts w:hint="cs"/>
          <w:sz w:val="27"/>
          <w:rtl/>
        </w:rPr>
        <w:t>:</w:t>
      </w:r>
      <w:r w:rsidRPr="00B74AAF">
        <w:rPr>
          <w:rFonts w:hint="cs"/>
          <w:sz w:val="27"/>
          <w:rtl/>
        </w:rPr>
        <w:t xml:space="preserve"> القرض</w:t>
      </w:r>
      <w:r w:rsidR="004047D2" w:rsidRPr="00B74AAF">
        <w:rPr>
          <w:rFonts w:hint="cs"/>
          <w:sz w:val="27"/>
          <w:rtl/>
        </w:rPr>
        <w:t>،</w:t>
      </w:r>
      <w:r w:rsidRPr="00B74AAF">
        <w:rPr>
          <w:rFonts w:hint="cs"/>
          <w:sz w:val="27"/>
          <w:rtl/>
        </w:rPr>
        <w:t xml:space="preserve"> بدعوى أن شمولها لهذه الموارد خلاف الامتنان</w:t>
      </w:r>
      <w:r w:rsidRPr="00B74AAF">
        <w:rPr>
          <w:sz w:val="27"/>
          <w:vertAlign w:val="superscript"/>
          <w:rtl/>
        </w:rPr>
        <w:t>(</w:t>
      </w:r>
      <w:r w:rsidRPr="00B74AAF">
        <w:rPr>
          <w:rStyle w:val="ac"/>
          <w:sz w:val="27"/>
          <w:rtl/>
        </w:rPr>
        <w:endnoteReference w:id="176"/>
      </w:r>
      <w:r w:rsidRPr="00B74AAF">
        <w:rPr>
          <w:sz w:val="27"/>
          <w:vertAlign w:val="superscript"/>
          <w:rtl/>
        </w:rPr>
        <w:t>)</w:t>
      </w:r>
      <w:r w:rsidRPr="00B74AAF">
        <w:rPr>
          <w:rFonts w:hint="cs"/>
          <w:sz w:val="27"/>
          <w:rtl/>
        </w:rPr>
        <w:t xml:space="preserve">. </w:t>
      </w:r>
      <w:r w:rsidR="004047D2" w:rsidRPr="00B74AAF">
        <w:rPr>
          <w:rFonts w:hint="cs"/>
          <w:sz w:val="27"/>
          <w:rtl/>
        </w:rPr>
        <w:t>و</w:t>
      </w:r>
      <w:r w:rsidRPr="00B74AAF">
        <w:rPr>
          <w:rFonts w:hint="cs"/>
          <w:sz w:val="27"/>
          <w:rtl/>
        </w:rPr>
        <w:t>هنا أيضاً نقول</w:t>
      </w:r>
      <w:r w:rsidR="004047D2" w:rsidRPr="00B74AAF">
        <w:rPr>
          <w:rFonts w:hint="cs"/>
          <w:sz w:val="27"/>
          <w:rtl/>
        </w:rPr>
        <w:t>:</w:t>
      </w:r>
      <w:r w:rsidRPr="00B74AAF">
        <w:rPr>
          <w:rFonts w:hint="cs"/>
          <w:sz w:val="27"/>
          <w:rtl/>
        </w:rPr>
        <w:t xml:space="preserve"> إن شمول الآية لمحل</w:t>
      </w:r>
      <w:r w:rsidR="00327BE3">
        <w:rPr>
          <w:rFonts w:hint="cs"/>
          <w:sz w:val="27"/>
          <w:rtl/>
        </w:rPr>
        <w:t>ّ</w:t>
      </w:r>
      <w:r w:rsidRPr="00B74AAF">
        <w:rPr>
          <w:rFonts w:hint="cs"/>
          <w:sz w:val="27"/>
          <w:rtl/>
        </w:rPr>
        <w:t xml:space="preserve"> البحث خلاف الامتنان</w:t>
      </w:r>
      <w:r w:rsidR="004047D2" w:rsidRPr="00B74AAF">
        <w:rPr>
          <w:rFonts w:hint="cs"/>
          <w:sz w:val="27"/>
          <w:rtl/>
        </w:rPr>
        <w:t>، أي إن فصل الولد عن أم</w:t>
      </w:r>
      <w:r w:rsidR="00327BE3">
        <w:rPr>
          <w:rFonts w:hint="cs"/>
          <w:sz w:val="27"/>
          <w:rtl/>
        </w:rPr>
        <w:t>ّ</w:t>
      </w:r>
      <w:r w:rsidR="004047D2" w:rsidRPr="00B74AAF">
        <w:rPr>
          <w:rFonts w:hint="cs"/>
          <w:sz w:val="27"/>
          <w:rtl/>
        </w:rPr>
        <w:t xml:space="preserve">ه </w:t>
      </w:r>
      <w:r w:rsidRPr="00B74AAF">
        <w:rPr>
          <w:rFonts w:hint="cs"/>
          <w:sz w:val="27"/>
          <w:rtl/>
        </w:rPr>
        <w:t>ليس في صالحه. وبعبارة</w:t>
      </w:r>
      <w:r w:rsidR="004047D2" w:rsidRPr="00B74AAF">
        <w:rPr>
          <w:rFonts w:hint="cs"/>
          <w:sz w:val="27"/>
          <w:rtl/>
        </w:rPr>
        <w:t>ٍ</w:t>
      </w:r>
      <w:r w:rsidRPr="00B74AAF">
        <w:rPr>
          <w:rFonts w:hint="cs"/>
          <w:sz w:val="27"/>
          <w:rtl/>
        </w:rPr>
        <w:t xml:space="preserve"> أخرى</w:t>
      </w:r>
      <w:r w:rsidR="004047D2" w:rsidRPr="00B74AAF">
        <w:rPr>
          <w:rFonts w:hint="cs"/>
          <w:sz w:val="27"/>
          <w:rtl/>
        </w:rPr>
        <w:t>:</w:t>
      </w:r>
      <w:r w:rsidRPr="00B74AAF">
        <w:rPr>
          <w:rFonts w:hint="cs"/>
          <w:sz w:val="27"/>
          <w:rtl/>
        </w:rPr>
        <w:t xml:space="preserve"> إن الموردين من باب واحد</w:t>
      </w:r>
      <w:r w:rsidR="004047D2" w:rsidRPr="00B74AAF">
        <w:rPr>
          <w:rFonts w:hint="cs"/>
          <w:sz w:val="27"/>
          <w:rtl/>
        </w:rPr>
        <w:t>؛</w:t>
      </w:r>
      <w:r w:rsidRPr="00B74AAF">
        <w:rPr>
          <w:rFonts w:hint="cs"/>
          <w:sz w:val="27"/>
          <w:rtl/>
        </w:rPr>
        <w:t xml:space="preserve"> لوحدة الملاك، فإمّا أن نمنع مطلقاً أو نجيز مطلقاً. </w:t>
      </w:r>
      <w:r w:rsidR="00501C18" w:rsidRPr="00B74AAF">
        <w:rPr>
          <w:rFonts w:hint="cs"/>
          <w:sz w:val="27"/>
          <w:rtl/>
        </w:rPr>
        <w:t>و</w:t>
      </w:r>
      <w:r w:rsidR="00221B4E" w:rsidRPr="00B74AAF">
        <w:rPr>
          <w:rFonts w:hint="cs"/>
          <w:sz w:val="27"/>
          <w:rtl/>
        </w:rPr>
        <w:t>لا بُدَّ</w:t>
      </w:r>
      <w:r w:rsidRPr="00B74AAF">
        <w:rPr>
          <w:rFonts w:hint="cs"/>
          <w:sz w:val="27"/>
          <w:rtl/>
        </w:rPr>
        <w:t xml:space="preserve"> حينئذٍ من الالتزام بالتفصيل بين الولايات</w:t>
      </w:r>
      <w:r w:rsidR="00501C18" w:rsidRPr="00B74AAF">
        <w:rPr>
          <w:rFonts w:hint="cs"/>
          <w:sz w:val="27"/>
          <w:rtl/>
        </w:rPr>
        <w:t>،</w:t>
      </w:r>
      <w:r w:rsidRPr="00B74AAF">
        <w:rPr>
          <w:rFonts w:hint="cs"/>
          <w:sz w:val="27"/>
          <w:rtl/>
        </w:rPr>
        <w:t xml:space="preserve"> لا المنع مطلقاً</w:t>
      </w:r>
      <w:r w:rsidR="00501C18" w:rsidRPr="00B74AAF">
        <w:rPr>
          <w:rFonts w:hint="cs"/>
          <w:sz w:val="27"/>
          <w:rtl/>
        </w:rPr>
        <w:t>،</w:t>
      </w:r>
      <w:r w:rsidRPr="00B74AAF">
        <w:rPr>
          <w:rFonts w:hint="cs"/>
          <w:sz w:val="27"/>
          <w:rtl/>
        </w:rPr>
        <w:t xml:space="preserve"> فنقول</w:t>
      </w:r>
      <w:r w:rsidR="00501C18" w:rsidRPr="00B74AAF">
        <w:rPr>
          <w:rFonts w:hint="cs"/>
          <w:sz w:val="27"/>
          <w:rtl/>
        </w:rPr>
        <w:t>:</w:t>
      </w:r>
      <w:r w:rsidRPr="00B74AAF">
        <w:rPr>
          <w:rFonts w:hint="cs"/>
          <w:sz w:val="27"/>
          <w:rtl/>
        </w:rPr>
        <w:t xml:space="preserve"> ما كان منها فيه مصلحة للمسلم فلا مانع منه، وأما ما لا مصلحة للمسلم فلا تثبت للكافر. وخلاصة الكلام</w:t>
      </w:r>
      <w:r w:rsidR="00501C18" w:rsidRPr="00B74AAF">
        <w:rPr>
          <w:rFonts w:hint="cs"/>
          <w:sz w:val="27"/>
          <w:rtl/>
        </w:rPr>
        <w:t>:</w:t>
      </w:r>
      <w:r w:rsidRPr="00B74AAF">
        <w:rPr>
          <w:rFonts w:hint="cs"/>
          <w:sz w:val="27"/>
          <w:rtl/>
        </w:rPr>
        <w:t xml:space="preserve"> </w:t>
      </w:r>
      <w:r w:rsidR="00501C18" w:rsidRPr="00B74AAF">
        <w:rPr>
          <w:rFonts w:hint="cs"/>
          <w:sz w:val="27"/>
          <w:rtl/>
        </w:rPr>
        <w:t>إ</w:t>
      </w:r>
      <w:r w:rsidRPr="00B74AAF">
        <w:rPr>
          <w:rFonts w:hint="cs"/>
          <w:sz w:val="27"/>
          <w:rtl/>
        </w:rPr>
        <w:t>ن قرينة الامتنان تقتضي عدم شمول نفي السبيل لحضانة الكافر على الولد المسلم، لا شموله له بالنحو الذي يقتضي النفي والمنع.</w:t>
      </w:r>
    </w:p>
    <w:p w:rsidR="0049373A" w:rsidRPr="00B74AAF" w:rsidRDefault="0049373A" w:rsidP="005445DC">
      <w:pPr>
        <w:rPr>
          <w:sz w:val="27"/>
          <w:rtl/>
        </w:rPr>
      </w:pPr>
      <w:r w:rsidRPr="00B74AAF">
        <w:rPr>
          <w:rFonts w:hint="cs"/>
          <w:b/>
          <w:bCs/>
          <w:sz w:val="27"/>
          <w:rtl/>
        </w:rPr>
        <w:lastRenderedPageBreak/>
        <w:t>ثانياً:</w:t>
      </w:r>
      <w:r w:rsidRPr="00B74AAF">
        <w:rPr>
          <w:rFonts w:hint="cs"/>
          <w:sz w:val="27"/>
          <w:rtl/>
        </w:rPr>
        <w:t xml:space="preserve"> </w:t>
      </w:r>
      <w:r w:rsidR="00501C18" w:rsidRPr="00B74AAF">
        <w:rPr>
          <w:rFonts w:hint="cs"/>
          <w:sz w:val="27"/>
          <w:rtl/>
        </w:rPr>
        <w:t>إ</w:t>
      </w:r>
      <w:r w:rsidRPr="00B74AAF">
        <w:rPr>
          <w:rFonts w:hint="cs"/>
          <w:sz w:val="27"/>
          <w:rtl/>
        </w:rPr>
        <w:t>ن الخوف من أن ينشأ على ما يألفه منها يمكن الحيلولة دونه؛ وذلك بأن يضمّ إليها امرأة مسلمة تعيش معهما</w:t>
      </w:r>
      <w:r w:rsidR="00501C18" w:rsidRPr="00B74AAF">
        <w:rPr>
          <w:rFonts w:hint="cs"/>
          <w:sz w:val="27"/>
          <w:rtl/>
        </w:rPr>
        <w:t>،</w:t>
      </w:r>
      <w:r w:rsidRPr="00B74AAF">
        <w:rPr>
          <w:rFonts w:hint="cs"/>
          <w:sz w:val="27"/>
          <w:rtl/>
        </w:rPr>
        <w:t xml:space="preserve"> وتمنعها من ممارسة طقوسها الدينية أمام الولد</w:t>
      </w:r>
      <w:r w:rsidR="00501C18" w:rsidRPr="00B74AAF">
        <w:rPr>
          <w:rFonts w:hint="cs"/>
          <w:sz w:val="27"/>
          <w:rtl/>
        </w:rPr>
        <w:t>،</w:t>
      </w:r>
      <w:r w:rsidRPr="00B74AAF">
        <w:rPr>
          <w:rFonts w:hint="cs"/>
          <w:sz w:val="27"/>
          <w:rtl/>
        </w:rPr>
        <w:t xml:space="preserve"> كي لا تنعكس في شخصيته.</w:t>
      </w:r>
    </w:p>
    <w:p w:rsidR="0049373A" w:rsidRPr="00B74AAF" w:rsidRDefault="0049373A" w:rsidP="005445DC">
      <w:pPr>
        <w:rPr>
          <w:sz w:val="27"/>
          <w:rtl/>
        </w:rPr>
      </w:pPr>
      <w:r w:rsidRPr="00B74AAF">
        <w:rPr>
          <w:rFonts w:hint="cs"/>
          <w:sz w:val="27"/>
          <w:rtl/>
        </w:rPr>
        <w:t>وكيف كان فإن</w:t>
      </w:r>
      <w:r w:rsidR="00501C18" w:rsidRPr="00B74AAF">
        <w:rPr>
          <w:rFonts w:hint="cs"/>
          <w:sz w:val="27"/>
          <w:rtl/>
        </w:rPr>
        <w:t>ْ</w:t>
      </w:r>
      <w:r w:rsidRPr="00B74AAF">
        <w:rPr>
          <w:rFonts w:hint="cs"/>
          <w:sz w:val="27"/>
          <w:rtl/>
        </w:rPr>
        <w:t xml:space="preserve"> كان هناك ثمّة إجماع تعب</w:t>
      </w:r>
      <w:r w:rsidR="00501C18" w:rsidRPr="00B74AAF">
        <w:rPr>
          <w:rFonts w:hint="cs"/>
          <w:sz w:val="27"/>
          <w:rtl/>
        </w:rPr>
        <w:t>ّ</w:t>
      </w:r>
      <w:r w:rsidRPr="00B74AAF">
        <w:rPr>
          <w:rFonts w:hint="cs"/>
          <w:sz w:val="27"/>
          <w:rtl/>
        </w:rPr>
        <w:t>دي في المسألة</w:t>
      </w:r>
      <w:r w:rsidR="00501C18" w:rsidRPr="00B74AAF">
        <w:rPr>
          <w:rFonts w:hint="cs"/>
          <w:sz w:val="27"/>
          <w:rtl/>
        </w:rPr>
        <w:t>،</w:t>
      </w:r>
      <w:r w:rsidRPr="00B74AAF">
        <w:rPr>
          <w:rFonts w:hint="cs"/>
          <w:sz w:val="27"/>
          <w:rtl/>
        </w:rPr>
        <w:t xml:space="preserve"> أو كانت من ضروريات الدين</w:t>
      </w:r>
      <w:r w:rsidR="00501C18" w:rsidRPr="00B74AAF">
        <w:rPr>
          <w:rFonts w:hint="cs"/>
          <w:sz w:val="27"/>
          <w:rtl/>
        </w:rPr>
        <w:t>،</w:t>
      </w:r>
      <w:r w:rsidRPr="00B74AAF">
        <w:rPr>
          <w:rFonts w:hint="cs"/>
          <w:sz w:val="27"/>
          <w:rtl/>
        </w:rPr>
        <w:t xml:space="preserve"> ف</w:t>
      </w:r>
      <w:r w:rsidR="00221B4E" w:rsidRPr="00B74AAF">
        <w:rPr>
          <w:rFonts w:hint="cs"/>
          <w:sz w:val="27"/>
          <w:rtl/>
        </w:rPr>
        <w:t>لا بُدَّ</w:t>
      </w:r>
      <w:r w:rsidRPr="00B74AAF">
        <w:rPr>
          <w:rFonts w:hint="cs"/>
          <w:sz w:val="27"/>
          <w:rtl/>
        </w:rPr>
        <w:t xml:space="preserve"> حينئذٍ من الالتزام بعدم ثبوت ولاية الكف</w:t>
      </w:r>
      <w:r w:rsidR="00501C18" w:rsidRPr="00B74AAF">
        <w:rPr>
          <w:rFonts w:hint="cs"/>
          <w:sz w:val="27"/>
          <w:rtl/>
        </w:rPr>
        <w:t>ّ</w:t>
      </w:r>
      <w:r w:rsidRPr="00B74AAF">
        <w:rPr>
          <w:rFonts w:hint="cs"/>
          <w:sz w:val="27"/>
          <w:rtl/>
        </w:rPr>
        <w:t>ار على المسلمين، وإلا</w:t>
      </w:r>
      <w:r w:rsidR="00501C18" w:rsidRPr="00B74AAF">
        <w:rPr>
          <w:rFonts w:hint="cs"/>
          <w:sz w:val="27"/>
          <w:rtl/>
        </w:rPr>
        <w:t>ّ</w:t>
      </w:r>
      <w:r w:rsidRPr="00B74AAF">
        <w:rPr>
          <w:rFonts w:hint="cs"/>
          <w:sz w:val="27"/>
          <w:rtl/>
        </w:rPr>
        <w:t xml:space="preserve"> فلا مجال للمنع من ذلك. نعم</w:t>
      </w:r>
      <w:r w:rsidR="00501C18" w:rsidRPr="00B74AAF">
        <w:rPr>
          <w:rFonts w:hint="cs"/>
          <w:sz w:val="27"/>
          <w:rtl/>
        </w:rPr>
        <w:t>،</w:t>
      </w:r>
      <w:r w:rsidRPr="00B74AAF">
        <w:rPr>
          <w:rFonts w:hint="cs"/>
          <w:sz w:val="27"/>
          <w:rtl/>
        </w:rPr>
        <w:t xml:space="preserve"> مع هذا كلّه لا يترك الاحتياط بالتصالح بين الطرفين.</w:t>
      </w:r>
    </w:p>
    <w:p w:rsidR="0049373A" w:rsidRPr="00B74AAF" w:rsidRDefault="0049373A" w:rsidP="005445DC">
      <w:pPr>
        <w:rPr>
          <w:sz w:val="27"/>
          <w:rtl/>
        </w:rPr>
      </w:pPr>
    </w:p>
    <w:p w:rsidR="0049373A" w:rsidRPr="00B74AAF" w:rsidRDefault="0049373A" w:rsidP="00AE2D7B">
      <w:pPr>
        <w:pStyle w:val="31"/>
        <w:rPr>
          <w:color w:val="auto"/>
          <w:rtl/>
        </w:rPr>
      </w:pPr>
      <w:r w:rsidRPr="00B74AAF">
        <w:rPr>
          <w:rFonts w:hint="cs"/>
          <w:color w:val="auto"/>
          <w:rtl/>
        </w:rPr>
        <w:t>خاتمةٌ واستنتاج</w:t>
      </w:r>
    </w:p>
    <w:p w:rsidR="0049373A" w:rsidRPr="00B74AAF" w:rsidRDefault="0049373A" w:rsidP="005445DC">
      <w:pPr>
        <w:rPr>
          <w:sz w:val="27"/>
          <w:rtl/>
        </w:rPr>
      </w:pPr>
      <w:r w:rsidRPr="00B74AAF">
        <w:rPr>
          <w:rFonts w:hint="cs"/>
          <w:sz w:val="27"/>
          <w:rtl/>
        </w:rPr>
        <w:t>وقد ظهر لك مم</w:t>
      </w:r>
      <w:r w:rsidR="00501C18" w:rsidRPr="00B74AAF">
        <w:rPr>
          <w:rFonts w:hint="cs"/>
          <w:sz w:val="27"/>
          <w:rtl/>
        </w:rPr>
        <w:t>ّ</w:t>
      </w:r>
      <w:r w:rsidRPr="00B74AAF">
        <w:rPr>
          <w:rFonts w:hint="cs"/>
          <w:sz w:val="27"/>
          <w:rtl/>
        </w:rPr>
        <w:t>ا تقد</w:t>
      </w:r>
      <w:r w:rsidR="00501C18" w:rsidRPr="00B74AAF">
        <w:rPr>
          <w:rFonts w:hint="cs"/>
          <w:sz w:val="27"/>
          <w:rtl/>
        </w:rPr>
        <w:t>َّ</w:t>
      </w:r>
      <w:r w:rsidRPr="00B74AAF">
        <w:rPr>
          <w:rFonts w:hint="cs"/>
          <w:sz w:val="27"/>
          <w:rtl/>
        </w:rPr>
        <w:t>م من المناقشة في الأدلة التي ذكرت في مقام الاستدلال على القاعدة عدم نهوض أكثرها في إثبات المد</w:t>
      </w:r>
      <w:r w:rsidR="00501C18" w:rsidRPr="00B74AAF">
        <w:rPr>
          <w:rFonts w:hint="cs"/>
          <w:sz w:val="27"/>
          <w:rtl/>
        </w:rPr>
        <w:t>ّ</w:t>
      </w:r>
      <w:r w:rsidRPr="00B74AAF">
        <w:rPr>
          <w:rFonts w:hint="cs"/>
          <w:sz w:val="27"/>
          <w:rtl/>
        </w:rPr>
        <w:t>عى، باستثناء آية نفي السبيل</w:t>
      </w:r>
      <w:r w:rsidR="00501C18" w:rsidRPr="00B74AAF">
        <w:rPr>
          <w:rFonts w:hint="cs"/>
          <w:sz w:val="27"/>
          <w:rtl/>
        </w:rPr>
        <w:t>،</w:t>
      </w:r>
      <w:r w:rsidRPr="00B74AAF">
        <w:rPr>
          <w:rFonts w:hint="cs"/>
          <w:sz w:val="27"/>
          <w:rtl/>
        </w:rPr>
        <w:t xml:space="preserve"> التي تفيد عدم جعل أي</w:t>
      </w:r>
      <w:r w:rsidR="00501C18" w:rsidRPr="00B74AAF">
        <w:rPr>
          <w:rFonts w:hint="cs"/>
          <w:sz w:val="27"/>
          <w:rtl/>
        </w:rPr>
        <w:t>ّ</w:t>
      </w:r>
      <w:r w:rsidRPr="00B74AAF">
        <w:rPr>
          <w:rFonts w:hint="cs"/>
          <w:sz w:val="27"/>
          <w:rtl/>
        </w:rPr>
        <w:t xml:space="preserve"> حكم</w:t>
      </w:r>
      <w:r w:rsidR="00327BE3">
        <w:rPr>
          <w:rFonts w:hint="cs"/>
          <w:sz w:val="27"/>
          <w:rtl/>
        </w:rPr>
        <w:t>ٍ</w:t>
      </w:r>
      <w:r w:rsidRPr="00B74AAF">
        <w:rPr>
          <w:rFonts w:hint="cs"/>
          <w:sz w:val="27"/>
          <w:rtl/>
        </w:rPr>
        <w:t xml:space="preserve"> شرعي بحيث يكون موجباً وسبباً لعلوّ الكافر على المؤمن، بل لوحظ في عالم التشريع علوّ المسلم على الكافر. </w:t>
      </w:r>
      <w:r w:rsidR="00501C18" w:rsidRPr="00B74AAF">
        <w:rPr>
          <w:rFonts w:hint="cs"/>
          <w:sz w:val="27"/>
          <w:rtl/>
        </w:rPr>
        <w:t>وأمّا</w:t>
      </w:r>
      <w:r w:rsidRPr="00B74AAF">
        <w:rPr>
          <w:rFonts w:hint="cs"/>
          <w:sz w:val="27"/>
          <w:rtl/>
        </w:rPr>
        <w:t xml:space="preserve"> الأدلة الأخرى </w:t>
      </w:r>
      <w:r w:rsidR="00501C18" w:rsidRPr="00B74AAF">
        <w:rPr>
          <w:rFonts w:hint="cs"/>
          <w:sz w:val="27"/>
          <w:rtl/>
        </w:rPr>
        <w:t>ف</w:t>
      </w:r>
      <w:r w:rsidRPr="00B74AAF">
        <w:rPr>
          <w:rFonts w:hint="cs"/>
          <w:sz w:val="27"/>
          <w:rtl/>
        </w:rPr>
        <w:t>لم تنهض في إثبات المد</w:t>
      </w:r>
      <w:r w:rsidR="00501C18" w:rsidRPr="00B74AAF">
        <w:rPr>
          <w:rFonts w:hint="cs"/>
          <w:sz w:val="27"/>
          <w:rtl/>
        </w:rPr>
        <w:t>ّ</w:t>
      </w:r>
      <w:r w:rsidRPr="00B74AAF">
        <w:rPr>
          <w:rFonts w:hint="cs"/>
          <w:sz w:val="27"/>
          <w:rtl/>
        </w:rPr>
        <w:t>عى؛ إما لقصور في السند</w:t>
      </w:r>
      <w:r w:rsidR="00501C18" w:rsidRPr="00B74AAF">
        <w:rPr>
          <w:rFonts w:hint="cs"/>
          <w:sz w:val="27"/>
          <w:rtl/>
        </w:rPr>
        <w:t>؛</w:t>
      </w:r>
      <w:r w:rsidRPr="00B74AAF">
        <w:rPr>
          <w:rFonts w:hint="cs"/>
          <w:sz w:val="27"/>
          <w:rtl/>
        </w:rPr>
        <w:t xml:space="preserve"> وإما لقصور في الدلالة.</w:t>
      </w:r>
    </w:p>
    <w:p w:rsidR="00E83C22" w:rsidRPr="00B74AAF" w:rsidRDefault="00E83C22" w:rsidP="005445DC">
      <w:pPr>
        <w:rPr>
          <w:rtl/>
        </w:rPr>
      </w:pPr>
    </w:p>
    <w:p w:rsidR="00E83C22" w:rsidRPr="00B74AAF" w:rsidRDefault="00E83C22" w:rsidP="00E83C22">
      <w:pPr>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pPr>
        <w:rPr>
          <w:rtl/>
        </w:rPr>
      </w:pPr>
    </w:p>
    <w:p w:rsidR="00E83C22" w:rsidRPr="00B74AAF" w:rsidRDefault="00E83C22" w:rsidP="00E83C22">
      <w:pPr>
        <w:rPr>
          <w:rtl/>
        </w:rPr>
      </w:pPr>
    </w:p>
    <w:p w:rsidR="00E83C22" w:rsidRPr="00B74AAF" w:rsidRDefault="00AD4B51" w:rsidP="00F52458">
      <w:pPr>
        <w:pStyle w:val="10"/>
        <w:spacing w:line="216" w:lineRule="auto"/>
        <w:rPr>
          <w:rtl/>
        </w:rPr>
      </w:pPr>
      <w:bookmarkStart w:id="50" w:name="_Toc6906412"/>
      <w:r w:rsidRPr="00B74AAF">
        <w:rPr>
          <w:rFonts w:hint="cs"/>
          <w:sz w:val="27"/>
          <w:rtl/>
          <w:lang w:bidi="ar-IQ"/>
        </w:rPr>
        <w:t>دور قاعدة الصحّة</w:t>
      </w:r>
      <w:bookmarkEnd w:id="50"/>
    </w:p>
    <w:p w:rsidR="00E83C22" w:rsidRPr="00B74AAF" w:rsidRDefault="00AD4B51" w:rsidP="00AD4B51">
      <w:pPr>
        <w:pStyle w:val="10"/>
        <w:spacing w:line="216" w:lineRule="auto"/>
        <w:rPr>
          <w:sz w:val="26"/>
          <w:szCs w:val="42"/>
          <w:rtl/>
          <w:lang w:bidi="ar-IQ"/>
        </w:rPr>
      </w:pPr>
      <w:bookmarkStart w:id="51" w:name="_Toc6906413"/>
      <w:r w:rsidRPr="00B74AAF">
        <w:rPr>
          <w:rFonts w:hint="cs"/>
          <w:sz w:val="26"/>
          <w:szCs w:val="42"/>
          <w:rtl/>
          <w:lang w:bidi="ar-IQ"/>
        </w:rPr>
        <w:t>في التعايش والسلام العالمي</w:t>
      </w:r>
      <w:bookmarkEnd w:id="51"/>
      <w:r w:rsidR="00207BBC">
        <w:rPr>
          <w:rFonts w:hint="cs"/>
          <w:sz w:val="26"/>
          <w:szCs w:val="42"/>
          <w:rtl/>
          <w:lang w:bidi="ar-IQ"/>
        </w:rPr>
        <w:t>ّين</w:t>
      </w:r>
    </w:p>
    <w:p w:rsidR="00E83C22" w:rsidRPr="00B74AAF" w:rsidRDefault="00E83C22" w:rsidP="00E83C22">
      <w:pPr>
        <w:spacing w:line="300" w:lineRule="exact"/>
        <w:rPr>
          <w:rtl/>
        </w:rPr>
      </w:pPr>
    </w:p>
    <w:p w:rsidR="00E83C22" w:rsidRPr="00B74AAF" w:rsidRDefault="00AD4B51" w:rsidP="00AD4B51">
      <w:pPr>
        <w:pStyle w:val="Author"/>
        <w:rPr>
          <w:rtl/>
        </w:rPr>
      </w:pPr>
      <w:bookmarkStart w:id="52" w:name="_Toc6906414"/>
      <w:r w:rsidRPr="00B74AAF">
        <w:rPr>
          <w:rFonts w:hint="cs"/>
          <w:rtl/>
          <w:lang w:bidi="ar-IQ"/>
        </w:rPr>
        <w:t>د. الشيخ محمد رحماني</w:t>
      </w:r>
      <w:r w:rsidR="00527634" w:rsidRPr="00B74AAF">
        <w:rPr>
          <w:rFonts w:cs="Taher" w:hint="cs"/>
          <w:vertAlign w:val="superscript"/>
          <w:rtl/>
        </w:rPr>
        <w:t>(</w:t>
      </w:r>
      <w:r w:rsidR="00527634" w:rsidRPr="00B74AAF">
        <w:rPr>
          <w:rFonts w:cs="Taher"/>
          <w:vertAlign w:val="superscript"/>
          <w:rtl/>
        </w:rPr>
        <w:footnoteReference w:customMarkFollows="1" w:id="4"/>
        <w:t>*)</w:t>
      </w:r>
      <w:bookmarkEnd w:id="52"/>
    </w:p>
    <w:p w:rsidR="00E83C22" w:rsidRPr="00B74AAF" w:rsidRDefault="00E83C22" w:rsidP="00AD4B51">
      <w:pPr>
        <w:pStyle w:val="Author"/>
        <w:rPr>
          <w:rtl/>
        </w:rPr>
      </w:pPr>
      <w:bookmarkStart w:id="53" w:name="_Toc6906415"/>
      <w:r w:rsidRPr="00B74AAF">
        <w:rPr>
          <w:rFonts w:hint="cs"/>
          <w:rtl/>
        </w:rPr>
        <w:t xml:space="preserve">ترجمة: </w:t>
      </w:r>
      <w:r w:rsidR="00AD4B51" w:rsidRPr="00B74AAF">
        <w:rPr>
          <w:rFonts w:hint="cs"/>
          <w:rtl/>
          <w:lang w:bidi="ar-IQ"/>
        </w:rPr>
        <w:t>السيد حسن علي الهاشمي</w:t>
      </w:r>
      <w:bookmarkEnd w:id="53"/>
    </w:p>
    <w:p w:rsidR="00E83C22" w:rsidRPr="00B74AAF" w:rsidRDefault="00E83C22" w:rsidP="00E83C22">
      <w:pPr>
        <w:spacing w:line="300" w:lineRule="exact"/>
        <w:rPr>
          <w:rtl/>
        </w:rPr>
      </w:pPr>
    </w:p>
    <w:p w:rsidR="00AE2D7B" w:rsidRPr="00B74AAF" w:rsidRDefault="00AE2D7B" w:rsidP="00AD4B51">
      <w:pPr>
        <w:pStyle w:val="31"/>
        <w:rPr>
          <w:color w:val="auto"/>
          <w:rtl/>
          <w:lang w:bidi="ar-IQ"/>
        </w:rPr>
      </w:pPr>
      <w:r w:rsidRPr="00B74AAF">
        <w:rPr>
          <w:rFonts w:hint="cs"/>
          <w:color w:val="auto"/>
          <w:rtl/>
          <w:lang w:bidi="ar-IQ"/>
        </w:rPr>
        <w:t>المقدّمة</w:t>
      </w:r>
    </w:p>
    <w:p w:rsidR="00AE2D7B" w:rsidRPr="00B74AAF" w:rsidRDefault="00AE2D7B" w:rsidP="005445DC">
      <w:pPr>
        <w:rPr>
          <w:sz w:val="27"/>
          <w:rtl/>
          <w:lang w:bidi="ar-IQ"/>
        </w:rPr>
      </w:pPr>
      <w:r w:rsidRPr="00B74AAF">
        <w:rPr>
          <w:rFonts w:hint="cs"/>
          <w:sz w:val="27"/>
          <w:rtl/>
          <w:lang w:bidi="ar-IQ"/>
        </w:rPr>
        <w:t>هناك الكثير من العوامل التي تدعو الشعوب في العالم المعاصر إلى التعايش السلمي والتفاهم والصلح وبناء الثقة والسلام العالمي، وأصبحت مصائر المجتمعات البشرية من التشابك بحيث لم يع</w:t>
      </w:r>
      <w:r w:rsidR="00D52BBF" w:rsidRPr="00B74AAF">
        <w:rPr>
          <w:rFonts w:hint="cs"/>
          <w:sz w:val="27"/>
          <w:rtl/>
          <w:lang w:bidi="ar-IQ"/>
        </w:rPr>
        <w:t>ُ</w:t>
      </w:r>
      <w:r w:rsidRPr="00B74AAF">
        <w:rPr>
          <w:rFonts w:hint="cs"/>
          <w:sz w:val="27"/>
          <w:rtl/>
          <w:lang w:bidi="ar-IQ"/>
        </w:rPr>
        <w:t>د</w:t>
      </w:r>
      <w:r w:rsidR="00D52BBF" w:rsidRPr="00B74AAF">
        <w:rPr>
          <w:rFonts w:hint="cs"/>
          <w:sz w:val="27"/>
          <w:rtl/>
          <w:lang w:bidi="ar-IQ"/>
        </w:rPr>
        <w:t>ْ</w:t>
      </w:r>
      <w:r w:rsidRPr="00B74AAF">
        <w:rPr>
          <w:rFonts w:hint="cs"/>
          <w:sz w:val="27"/>
          <w:rtl/>
          <w:lang w:bidi="ar-IQ"/>
        </w:rPr>
        <w:t xml:space="preserve"> من السهل ـ بل أصبح من المستحيل ـ على شعب أن يختار حياة العزلة عن سائر الشعوب والمجتمعات الأخرى. </w:t>
      </w:r>
    </w:p>
    <w:p w:rsidR="00AE2D7B" w:rsidRPr="00B74AAF" w:rsidRDefault="00AE2D7B" w:rsidP="005445DC">
      <w:pPr>
        <w:rPr>
          <w:sz w:val="27"/>
          <w:rtl/>
          <w:lang w:bidi="ar-IQ"/>
        </w:rPr>
      </w:pPr>
      <w:r w:rsidRPr="00B74AAF">
        <w:rPr>
          <w:rFonts w:hint="cs"/>
          <w:sz w:val="27"/>
          <w:rtl/>
          <w:lang w:bidi="ar-IQ"/>
        </w:rPr>
        <w:t>ومن هنا يسعى أكثر المصلحين في العالم إلى الحدّ من انعدام الثقة والنزاعات المدمّرة الناشئة من اختلاف الأديان والمذاهب والنزاعات السياسية، والعثور على طريقة لتحقيق السلام والثقة والوئام بين الشعوب والمجتمعات. ومن الواضح جد</w:t>
      </w:r>
      <w:r w:rsidR="001F0CB3" w:rsidRPr="00B74AAF">
        <w:rPr>
          <w:rFonts w:hint="cs"/>
          <w:sz w:val="27"/>
          <w:rtl/>
          <w:lang w:bidi="ar-IQ"/>
        </w:rPr>
        <w:t>ّ</w:t>
      </w:r>
      <w:r w:rsidRPr="00B74AAF">
        <w:rPr>
          <w:rFonts w:hint="cs"/>
          <w:sz w:val="27"/>
          <w:rtl/>
          <w:lang w:bidi="ar-IQ"/>
        </w:rPr>
        <w:t>اً أن هذا الأمر لا يبدو ممكناً إلا</w:t>
      </w:r>
      <w:r w:rsidR="001F0CB3" w:rsidRPr="00B74AAF">
        <w:rPr>
          <w:rFonts w:hint="cs"/>
          <w:sz w:val="27"/>
          <w:rtl/>
          <w:lang w:bidi="ar-IQ"/>
        </w:rPr>
        <w:t>ّ</w:t>
      </w:r>
      <w:r w:rsidRPr="00B74AAF">
        <w:rPr>
          <w:rFonts w:hint="cs"/>
          <w:sz w:val="27"/>
          <w:rtl/>
          <w:lang w:bidi="ar-IQ"/>
        </w:rPr>
        <w:t xml:space="preserve"> من خلال وضع حلول تأسيسية لإقامة السلام والتعايش السلمي على المستوى العالمي، وتقديم صورة مسالمة للمخاطبين في العالم.</w:t>
      </w:r>
    </w:p>
    <w:p w:rsidR="00AE2D7B" w:rsidRPr="00B74AAF" w:rsidRDefault="00AE2D7B" w:rsidP="005445DC">
      <w:pPr>
        <w:rPr>
          <w:sz w:val="27"/>
          <w:rtl/>
          <w:lang w:bidi="ar-IQ"/>
        </w:rPr>
      </w:pPr>
      <w:r w:rsidRPr="00B74AAF">
        <w:rPr>
          <w:rFonts w:hint="cs"/>
          <w:sz w:val="27"/>
          <w:rtl/>
          <w:lang w:bidi="ar-IQ"/>
        </w:rPr>
        <w:t>لقد أثبتت التجارب على طول التاريخ ـ و</w:t>
      </w:r>
      <w:r w:rsidR="008F5CF6" w:rsidRPr="00B74AAF">
        <w:rPr>
          <w:rFonts w:hint="cs"/>
          <w:sz w:val="27"/>
          <w:rtl/>
          <w:lang w:bidi="ar-IQ"/>
        </w:rPr>
        <w:t>لا سيَّما</w:t>
      </w:r>
      <w:r w:rsidRPr="00B74AAF">
        <w:rPr>
          <w:rFonts w:hint="cs"/>
          <w:sz w:val="27"/>
          <w:rtl/>
          <w:lang w:bidi="ar-IQ"/>
        </w:rPr>
        <w:t xml:space="preserve"> في العقود الخمسة المنصرمة، عبر منظومة الأمم المتحدة ـ أن إقامة الصلح وبناء التعايش السلمي بين شعوب العالم لا يبدو ممكناً إلا من خلال الاستعانة بالدين، وإن الإسلام هو الدين الوحيد ـ من بين الأديان الإلهية ـ الذي يمكنه تلبية مختلف الاحتياجات البشرية في ال</w:t>
      </w:r>
      <w:r w:rsidR="001F0CB3" w:rsidRPr="00B74AAF">
        <w:rPr>
          <w:rFonts w:hint="cs"/>
          <w:sz w:val="27"/>
          <w:rtl/>
          <w:lang w:bidi="ar-IQ"/>
        </w:rPr>
        <w:t>ع</w:t>
      </w:r>
      <w:r w:rsidRPr="00B74AAF">
        <w:rPr>
          <w:rFonts w:hint="cs"/>
          <w:sz w:val="27"/>
          <w:rtl/>
          <w:lang w:bidi="ar-IQ"/>
        </w:rPr>
        <w:t>صر الراهن. ومن هنا يحظى بيان موقف الإسلام من تمهيد الأرضية للسلام العالمي بأهم</w:t>
      </w:r>
      <w:r w:rsidR="001F0CB3" w:rsidRPr="00B74AAF">
        <w:rPr>
          <w:rFonts w:hint="cs"/>
          <w:sz w:val="27"/>
          <w:rtl/>
          <w:lang w:bidi="ar-IQ"/>
        </w:rPr>
        <w:t>ّ</w:t>
      </w:r>
      <w:r w:rsidRPr="00B74AAF">
        <w:rPr>
          <w:rFonts w:hint="cs"/>
          <w:sz w:val="27"/>
          <w:rtl/>
          <w:lang w:bidi="ar-IQ"/>
        </w:rPr>
        <w:t xml:space="preserve">ية بالغة. نسعى </w:t>
      </w:r>
      <w:r w:rsidRPr="00B74AAF">
        <w:rPr>
          <w:rFonts w:hint="cs"/>
          <w:sz w:val="27"/>
          <w:rtl/>
          <w:lang w:bidi="ar-IQ"/>
        </w:rPr>
        <w:lastRenderedPageBreak/>
        <w:t>في هذا المقال إلى إثبات أن قاعدة الصحّة في الفقه من شأنها أن تشك</w:t>
      </w:r>
      <w:r w:rsidR="001F0CB3" w:rsidRPr="00B74AAF">
        <w:rPr>
          <w:rFonts w:hint="cs"/>
          <w:sz w:val="27"/>
          <w:rtl/>
          <w:lang w:bidi="ar-IQ"/>
        </w:rPr>
        <w:t>ّ</w:t>
      </w:r>
      <w:r w:rsidRPr="00B74AAF">
        <w:rPr>
          <w:rFonts w:hint="cs"/>
          <w:sz w:val="27"/>
          <w:rtl/>
          <w:lang w:bidi="ar-IQ"/>
        </w:rPr>
        <w:t>ل واحدة من الحلول الفقهية في إطار تحقيق السلام والوفاق وبناء الثقة والتعايش السلمي بين الأمم؛ وذلك لأن الفقهاء قد وسّعوا من دائرة هذه القاعدة، وأضح</w:t>
      </w:r>
      <w:r w:rsidR="001F0CB3" w:rsidRPr="00B74AAF">
        <w:rPr>
          <w:rFonts w:hint="cs"/>
          <w:sz w:val="27"/>
          <w:rtl/>
          <w:lang w:bidi="ar-IQ"/>
        </w:rPr>
        <w:t>َ</w:t>
      </w:r>
      <w:r w:rsidRPr="00B74AAF">
        <w:rPr>
          <w:rFonts w:hint="cs"/>
          <w:sz w:val="27"/>
          <w:rtl/>
          <w:lang w:bidi="ar-IQ"/>
        </w:rPr>
        <w:t>ت</w:t>
      </w:r>
      <w:r w:rsidR="001F0CB3" w:rsidRPr="00B74AAF">
        <w:rPr>
          <w:rFonts w:hint="cs"/>
          <w:sz w:val="27"/>
          <w:rtl/>
          <w:lang w:bidi="ar-IQ"/>
        </w:rPr>
        <w:t>ْ</w:t>
      </w:r>
      <w:r w:rsidRPr="00B74AAF">
        <w:rPr>
          <w:rFonts w:hint="cs"/>
          <w:sz w:val="27"/>
          <w:rtl/>
          <w:lang w:bidi="ar-IQ"/>
        </w:rPr>
        <w:t xml:space="preserve"> تشمل في تطبيقها حتى أفعال وأقوال ومعتقدات غير المسلمين أيضاً.</w:t>
      </w:r>
    </w:p>
    <w:p w:rsidR="00AE2D7B" w:rsidRPr="00B74AAF" w:rsidRDefault="00AE2D7B" w:rsidP="000B63CB">
      <w:pPr>
        <w:spacing w:line="420" w:lineRule="exact"/>
        <w:rPr>
          <w:sz w:val="27"/>
          <w:rtl/>
          <w:lang w:bidi="ar-IQ"/>
        </w:rPr>
      </w:pPr>
    </w:p>
    <w:p w:rsidR="00AE2D7B" w:rsidRPr="00B74AAF" w:rsidRDefault="00AE2D7B" w:rsidP="00AD4B51">
      <w:pPr>
        <w:pStyle w:val="31"/>
        <w:rPr>
          <w:color w:val="auto"/>
          <w:rtl/>
          <w:lang w:bidi="ar-IQ"/>
        </w:rPr>
      </w:pPr>
      <w:r w:rsidRPr="00B74AAF">
        <w:rPr>
          <w:rFonts w:hint="cs"/>
          <w:color w:val="auto"/>
          <w:rtl/>
          <w:lang w:bidi="ar-IQ"/>
        </w:rPr>
        <w:t>تحرير موضع النزاع</w:t>
      </w:r>
    </w:p>
    <w:p w:rsidR="00AE2D7B" w:rsidRPr="00B74AAF" w:rsidRDefault="00AE2D7B" w:rsidP="005445DC">
      <w:pPr>
        <w:rPr>
          <w:sz w:val="27"/>
          <w:rtl/>
          <w:lang w:bidi="ar-IQ"/>
        </w:rPr>
      </w:pPr>
      <w:r w:rsidRPr="00B74AAF">
        <w:rPr>
          <w:rFonts w:hint="cs"/>
          <w:sz w:val="27"/>
          <w:rtl/>
          <w:lang w:bidi="ar-IQ"/>
        </w:rPr>
        <w:t>قبل الدخول في صُلب البحث، يجدر التذكير بأن الفقهاء قد ذكروا الكثير من الأبحاث في</w:t>
      </w:r>
      <w:r w:rsidR="001F0CB3" w:rsidRPr="00B74AAF">
        <w:rPr>
          <w:rFonts w:hint="cs"/>
          <w:sz w:val="27"/>
          <w:rtl/>
          <w:lang w:bidi="ar-IQ"/>
        </w:rPr>
        <w:t xml:space="preserve"> </w:t>
      </w:r>
      <w:r w:rsidRPr="00B74AAF">
        <w:rPr>
          <w:rFonts w:hint="cs"/>
          <w:sz w:val="27"/>
          <w:rtl/>
          <w:lang w:bidi="ar-IQ"/>
        </w:rPr>
        <w:t>ما يتعل</w:t>
      </w:r>
      <w:r w:rsidR="001F0CB3" w:rsidRPr="00B74AAF">
        <w:rPr>
          <w:rFonts w:hint="cs"/>
          <w:sz w:val="27"/>
          <w:rtl/>
          <w:lang w:bidi="ar-IQ"/>
        </w:rPr>
        <w:t>ّ</w:t>
      </w:r>
      <w:r w:rsidRPr="00B74AAF">
        <w:rPr>
          <w:rFonts w:hint="cs"/>
          <w:sz w:val="27"/>
          <w:rtl/>
          <w:lang w:bidi="ar-IQ"/>
        </w:rPr>
        <w:t>ق بقاعدة الصحة، ومن تلك الأبحاث ما يلي:</w:t>
      </w:r>
    </w:p>
    <w:p w:rsidR="00AE2D7B" w:rsidRPr="000B63CB" w:rsidRDefault="00AE2D7B" w:rsidP="005445DC">
      <w:pPr>
        <w:rPr>
          <w:rFonts w:ascii="Times New Roman" w:hAnsi="Times New Roman"/>
          <w:sz w:val="27"/>
          <w:rtl/>
        </w:rPr>
      </w:pPr>
      <w:r w:rsidRPr="000B63CB">
        <w:rPr>
          <w:rFonts w:ascii="Times New Roman" w:hAnsi="Times New Roman" w:hint="cs"/>
          <w:sz w:val="27"/>
          <w:rtl/>
        </w:rPr>
        <w:t>1ـ اختلاف أصالة الصح</w:t>
      </w:r>
      <w:r w:rsidR="001F0CB3" w:rsidRPr="000B63CB">
        <w:rPr>
          <w:rFonts w:ascii="Times New Roman" w:hAnsi="Times New Roman" w:hint="cs"/>
          <w:sz w:val="27"/>
          <w:rtl/>
        </w:rPr>
        <w:t>ّ</w:t>
      </w:r>
      <w:r w:rsidRPr="000B63CB">
        <w:rPr>
          <w:rFonts w:ascii="Times New Roman" w:hAnsi="Times New Roman" w:hint="cs"/>
          <w:sz w:val="27"/>
          <w:rtl/>
        </w:rPr>
        <w:t>ة عن قاعدة التجاوز.</w:t>
      </w:r>
    </w:p>
    <w:p w:rsidR="00AE2D7B" w:rsidRPr="000B63CB" w:rsidRDefault="00AE2D7B" w:rsidP="005445DC">
      <w:pPr>
        <w:rPr>
          <w:rFonts w:ascii="Times New Roman" w:hAnsi="Times New Roman"/>
          <w:sz w:val="27"/>
          <w:rtl/>
        </w:rPr>
      </w:pPr>
      <w:r w:rsidRPr="000B63CB">
        <w:rPr>
          <w:rFonts w:ascii="Times New Roman" w:hAnsi="Times New Roman" w:hint="cs"/>
          <w:sz w:val="27"/>
          <w:rtl/>
        </w:rPr>
        <w:t>2ـ مباني وأدل</w:t>
      </w:r>
      <w:r w:rsidR="001F0CB3" w:rsidRPr="000B63CB">
        <w:rPr>
          <w:rFonts w:ascii="Times New Roman" w:hAnsi="Times New Roman" w:hint="cs"/>
          <w:sz w:val="27"/>
          <w:rtl/>
        </w:rPr>
        <w:t>ّ</w:t>
      </w:r>
      <w:r w:rsidRPr="000B63CB">
        <w:rPr>
          <w:rFonts w:ascii="Times New Roman" w:hAnsi="Times New Roman" w:hint="cs"/>
          <w:sz w:val="27"/>
          <w:rtl/>
        </w:rPr>
        <w:t>ة القاعدة.</w:t>
      </w:r>
    </w:p>
    <w:p w:rsidR="00AE2D7B" w:rsidRPr="000B63CB" w:rsidRDefault="00AE2D7B" w:rsidP="005445DC">
      <w:pPr>
        <w:rPr>
          <w:rFonts w:ascii="Times New Roman" w:hAnsi="Times New Roman"/>
          <w:sz w:val="27"/>
          <w:rtl/>
        </w:rPr>
      </w:pPr>
      <w:r w:rsidRPr="000B63CB">
        <w:rPr>
          <w:rFonts w:ascii="Times New Roman" w:hAnsi="Times New Roman" w:hint="cs"/>
          <w:sz w:val="27"/>
          <w:rtl/>
        </w:rPr>
        <w:t>3ـ هل المراد من الصح</w:t>
      </w:r>
      <w:r w:rsidR="000B63CB">
        <w:rPr>
          <w:rFonts w:ascii="Times New Roman" w:hAnsi="Times New Roman" w:hint="cs"/>
          <w:sz w:val="27"/>
          <w:rtl/>
        </w:rPr>
        <w:t>ّ</w:t>
      </w:r>
      <w:r w:rsidRPr="000B63CB">
        <w:rPr>
          <w:rFonts w:ascii="Times New Roman" w:hAnsi="Times New Roman" w:hint="cs"/>
          <w:sz w:val="27"/>
          <w:rtl/>
        </w:rPr>
        <w:t>ة هو الصح</w:t>
      </w:r>
      <w:r w:rsidR="000B63CB">
        <w:rPr>
          <w:rFonts w:ascii="Times New Roman" w:hAnsi="Times New Roman" w:hint="cs"/>
          <w:sz w:val="27"/>
          <w:rtl/>
        </w:rPr>
        <w:t>ّ</w:t>
      </w:r>
      <w:r w:rsidRPr="000B63CB">
        <w:rPr>
          <w:rFonts w:ascii="Times New Roman" w:hAnsi="Times New Roman" w:hint="cs"/>
          <w:sz w:val="27"/>
          <w:rtl/>
        </w:rPr>
        <w:t>ة الحقيقية أم الصح</w:t>
      </w:r>
      <w:r w:rsidR="000B63CB">
        <w:rPr>
          <w:rFonts w:ascii="Times New Roman" w:hAnsi="Times New Roman" w:hint="cs"/>
          <w:sz w:val="27"/>
          <w:rtl/>
        </w:rPr>
        <w:t>ّ</w:t>
      </w:r>
      <w:r w:rsidRPr="000B63CB">
        <w:rPr>
          <w:rFonts w:ascii="Times New Roman" w:hAnsi="Times New Roman" w:hint="cs"/>
          <w:sz w:val="27"/>
          <w:rtl/>
        </w:rPr>
        <w:t>ة عند العامل؟</w:t>
      </w:r>
    </w:p>
    <w:p w:rsidR="00AE2D7B" w:rsidRPr="000B63CB" w:rsidRDefault="00AE2D7B" w:rsidP="005445DC">
      <w:pPr>
        <w:rPr>
          <w:rFonts w:ascii="Times New Roman" w:hAnsi="Times New Roman"/>
          <w:sz w:val="27"/>
          <w:rtl/>
        </w:rPr>
      </w:pPr>
      <w:r w:rsidRPr="000B63CB">
        <w:rPr>
          <w:rFonts w:ascii="Times New Roman" w:hAnsi="Times New Roman" w:hint="cs"/>
          <w:sz w:val="27"/>
          <w:rtl/>
        </w:rPr>
        <w:t>4ـ الثمرة الفقهية لكلا هذين المبنيين.</w:t>
      </w:r>
    </w:p>
    <w:p w:rsidR="00AE2D7B" w:rsidRPr="000B63CB" w:rsidRDefault="00AE2D7B" w:rsidP="005445DC">
      <w:pPr>
        <w:rPr>
          <w:rFonts w:ascii="Times New Roman" w:hAnsi="Times New Roman"/>
          <w:sz w:val="27"/>
          <w:rtl/>
        </w:rPr>
      </w:pPr>
      <w:r w:rsidRPr="000B63CB">
        <w:rPr>
          <w:rFonts w:ascii="Times New Roman" w:hAnsi="Times New Roman" w:hint="cs"/>
          <w:sz w:val="27"/>
          <w:rtl/>
        </w:rPr>
        <w:t>5ـ موارد جريان وعدم جريان القاعدة بح</w:t>
      </w:r>
      <w:r w:rsidR="001F0CB3" w:rsidRPr="000B63CB">
        <w:rPr>
          <w:rFonts w:ascii="Times New Roman" w:hAnsi="Times New Roman" w:hint="cs"/>
          <w:sz w:val="27"/>
          <w:rtl/>
        </w:rPr>
        <w:t>َ</w:t>
      </w:r>
      <w:r w:rsidRPr="000B63CB">
        <w:rPr>
          <w:rFonts w:ascii="Times New Roman" w:hAnsi="Times New Roman" w:hint="cs"/>
          <w:sz w:val="27"/>
          <w:rtl/>
        </w:rPr>
        <w:t>س</w:t>
      </w:r>
      <w:r w:rsidR="001F0CB3" w:rsidRPr="000B63CB">
        <w:rPr>
          <w:rFonts w:ascii="Times New Roman" w:hAnsi="Times New Roman" w:hint="cs"/>
          <w:sz w:val="27"/>
          <w:rtl/>
        </w:rPr>
        <w:t>َ</w:t>
      </w:r>
      <w:r w:rsidRPr="000B63CB">
        <w:rPr>
          <w:rFonts w:ascii="Times New Roman" w:hAnsi="Times New Roman" w:hint="cs"/>
          <w:sz w:val="27"/>
          <w:rtl/>
        </w:rPr>
        <w:t>ب علم وجهل العالم بصح</w:t>
      </w:r>
      <w:r w:rsidR="000B63CB">
        <w:rPr>
          <w:rFonts w:ascii="Times New Roman" w:hAnsi="Times New Roman" w:hint="cs"/>
          <w:sz w:val="27"/>
          <w:rtl/>
        </w:rPr>
        <w:t>ّ</w:t>
      </w:r>
      <w:r w:rsidRPr="000B63CB">
        <w:rPr>
          <w:rFonts w:ascii="Times New Roman" w:hAnsi="Times New Roman" w:hint="cs"/>
          <w:sz w:val="27"/>
          <w:rtl/>
        </w:rPr>
        <w:t>ة وفساد العمل.</w:t>
      </w:r>
    </w:p>
    <w:p w:rsidR="00AE2D7B" w:rsidRPr="000B63CB" w:rsidRDefault="00AE2D7B" w:rsidP="005445DC">
      <w:pPr>
        <w:rPr>
          <w:rFonts w:ascii="Times New Roman" w:hAnsi="Times New Roman"/>
          <w:sz w:val="27"/>
          <w:rtl/>
        </w:rPr>
      </w:pPr>
      <w:r w:rsidRPr="000B63CB">
        <w:rPr>
          <w:rFonts w:ascii="Times New Roman" w:hAnsi="Times New Roman" w:hint="cs"/>
          <w:sz w:val="27"/>
          <w:rtl/>
        </w:rPr>
        <w:t>6ـ جريان وعدم جريان القاعدة في موارد الشك</w:t>
      </w:r>
      <w:r w:rsidR="001F0CB3" w:rsidRPr="000B63CB">
        <w:rPr>
          <w:rFonts w:ascii="Times New Roman" w:hAnsi="Times New Roman" w:hint="cs"/>
          <w:sz w:val="27"/>
          <w:rtl/>
        </w:rPr>
        <w:t>ّ</w:t>
      </w:r>
      <w:r w:rsidRPr="000B63CB">
        <w:rPr>
          <w:rFonts w:ascii="Times New Roman" w:hAnsi="Times New Roman" w:hint="cs"/>
          <w:sz w:val="27"/>
          <w:rtl/>
        </w:rPr>
        <w:t xml:space="preserve"> في قابلية الفاعل أو قابلية المورد أو الشك</w:t>
      </w:r>
      <w:r w:rsidR="001F0CB3" w:rsidRPr="000B63CB">
        <w:rPr>
          <w:rFonts w:ascii="Times New Roman" w:hAnsi="Times New Roman" w:hint="cs"/>
          <w:sz w:val="27"/>
          <w:rtl/>
        </w:rPr>
        <w:t>ّ</w:t>
      </w:r>
      <w:r w:rsidRPr="000B63CB">
        <w:rPr>
          <w:rFonts w:ascii="Times New Roman" w:hAnsi="Times New Roman" w:hint="cs"/>
          <w:sz w:val="27"/>
          <w:rtl/>
        </w:rPr>
        <w:t xml:space="preserve"> في فقدان الشرط أو الجزء أو وجود المانع.</w:t>
      </w:r>
    </w:p>
    <w:p w:rsidR="00AE2D7B" w:rsidRPr="000B63CB" w:rsidRDefault="00AE2D7B" w:rsidP="005445DC">
      <w:pPr>
        <w:rPr>
          <w:rFonts w:ascii="Times New Roman" w:hAnsi="Times New Roman"/>
          <w:sz w:val="27"/>
          <w:rtl/>
        </w:rPr>
      </w:pPr>
      <w:r w:rsidRPr="000B63CB">
        <w:rPr>
          <w:rFonts w:ascii="Times New Roman" w:hAnsi="Times New Roman" w:hint="cs"/>
          <w:sz w:val="27"/>
          <w:rtl/>
        </w:rPr>
        <w:t>7ـ ما الذي يعنيه البحث عن مفهوم الصح</w:t>
      </w:r>
      <w:r w:rsidR="001F0CB3" w:rsidRPr="000B63CB">
        <w:rPr>
          <w:rFonts w:ascii="Times New Roman" w:hAnsi="Times New Roman" w:hint="cs"/>
          <w:sz w:val="27"/>
          <w:rtl/>
        </w:rPr>
        <w:t>ّ</w:t>
      </w:r>
      <w:r w:rsidRPr="000B63CB">
        <w:rPr>
          <w:rFonts w:ascii="Times New Roman" w:hAnsi="Times New Roman" w:hint="cs"/>
          <w:sz w:val="27"/>
          <w:rtl/>
        </w:rPr>
        <w:t>ة، القائل بأن صحّة كل شيء بح</w:t>
      </w:r>
      <w:r w:rsidR="001F0CB3" w:rsidRPr="000B63CB">
        <w:rPr>
          <w:rFonts w:ascii="Times New Roman" w:hAnsi="Times New Roman" w:hint="cs"/>
          <w:sz w:val="27"/>
          <w:rtl/>
        </w:rPr>
        <w:t>َ</w:t>
      </w:r>
      <w:r w:rsidRPr="000B63CB">
        <w:rPr>
          <w:rFonts w:ascii="Times New Roman" w:hAnsi="Times New Roman" w:hint="cs"/>
          <w:sz w:val="27"/>
          <w:rtl/>
        </w:rPr>
        <w:t>س</w:t>
      </w:r>
      <w:r w:rsidR="001F0CB3" w:rsidRPr="000B63CB">
        <w:rPr>
          <w:rFonts w:ascii="Times New Roman" w:hAnsi="Times New Roman" w:hint="cs"/>
          <w:sz w:val="27"/>
          <w:rtl/>
        </w:rPr>
        <w:t>َ</w:t>
      </w:r>
      <w:r w:rsidRPr="000B63CB">
        <w:rPr>
          <w:rFonts w:ascii="Times New Roman" w:hAnsi="Times New Roman" w:hint="cs"/>
          <w:sz w:val="27"/>
          <w:rtl/>
        </w:rPr>
        <w:t>به؟</w:t>
      </w:r>
    </w:p>
    <w:p w:rsidR="00AE2D7B" w:rsidRPr="000B63CB" w:rsidRDefault="00AE2D7B" w:rsidP="005445DC">
      <w:pPr>
        <w:rPr>
          <w:rFonts w:ascii="Times New Roman" w:hAnsi="Times New Roman"/>
          <w:sz w:val="27"/>
          <w:rtl/>
        </w:rPr>
      </w:pPr>
      <w:r w:rsidRPr="000B63CB">
        <w:rPr>
          <w:rFonts w:ascii="Times New Roman" w:hAnsi="Times New Roman" w:hint="cs"/>
          <w:sz w:val="27"/>
          <w:rtl/>
        </w:rPr>
        <w:t>8ـ البحث عن شرائط جريان القاعدة، ومن بينها: إحراز العمل الجامع بين الصحيح والفاسد.</w:t>
      </w:r>
    </w:p>
    <w:p w:rsidR="00AE2D7B" w:rsidRPr="000B63CB" w:rsidRDefault="00AE2D7B" w:rsidP="005445DC">
      <w:pPr>
        <w:rPr>
          <w:rFonts w:ascii="Times New Roman" w:hAnsi="Times New Roman"/>
          <w:sz w:val="27"/>
          <w:rtl/>
        </w:rPr>
      </w:pPr>
      <w:r w:rsidRPr="000B63CB">
        <w:rPr>
          <w:rFonts w:ascii="Times New Roman" w:hAnsi="Times New Roman" w:hint="cs"/>
          <w:sz w:val="27"/>
          <w:rtl/>
        </w:rPr>
        <w:t>9ـ حج</w:t>
      </w:r>
      <w:r w:rsidR="001F0CB3" w:rsidRPr="000B63CB">
        <w:rPr>
          <w:rFonts w:ascii="Times New Roman" w:hAnsi="Times New Roman" w:hint="cs"/>
          <w:sz w:val="27"/>
          <w:rtl/>
        </w:rPr>
        <w:t>ّ</w:t>
      </w:r>
      <w:r w:rsidRPr="000B63CB">
        <w:rPr>
          <w:rFonts w:ascii="Times New Roman" w:hAnsi="Times New Roman" w:hint="cs"/>
          <w:sz w:val="27"/>
          <w:rtl/>
        </w:rPr>
        <w:t>ية وعدم حج</w:t>
      </w:r>
      <w:r w:rsidR="001F0CB3" w:rsidRPr="000B63CB">
        <w:rPr>
          <w:rFonts w:ascii="Times New Roman" w:hAnsi="Times New Roman" w:hint="cs"/>
          <w:sz w:val="27"/>
          <w:rtl/>
        </w:rPr>
        <w:t>ّ</w:t>
      </w:r>
      <w:r w:rsidRPr="000B63CB">
        <w:rPr>
          <w:rFonts w:ascii="Times New Roman" w:hAnsi="Times New Roman" w:hint="cs"/>
          <w:sz w:val="27"/>
          <w:rtl/>
        </w:rPr>
        <w:t>ية اللوازم العقلية والعرفية لأصالة الصحّة.</w:t>
      </w:r>
    </w:p>
    <w:p w:rsidR="00AE2D7B" w:rsidRPr="000B63CB" w:rsidRDefault="00AE2D7B" w:rsidP="005445DC">
      <w:pPr>
        <w:rPr>
          <w:rFonts w:ascii="Times New Roman" w:hAnsi="Times New Roman"/>
          <w:sz w:val="27"/>
          <w:rtl/>
        </w:rPr>
      </w:pPr>
      <w:r w:rsidRPr="000B63CB">
        <w:rPr>
          <w:rFonts w:ascii="Times New Roman" w:hAnsi="Times New Roman" w:hint="cs"/>
          <w:sz w:val="27"/>
          <w:rtl/>
        </w:rPr>
        <w:t>10ـ البحث عن طرق حل</w:t>
      </w:r>
      <w:r w:rsidR="001F0CB3" w:rsidRPr="000B63CB">
        <w:rPr>
          <w:rFonts w:ascii="Times New Roman" w:hAnsi="Times New Roman" w:hint="cs"/>
          <w:sz w:val="27"/>
          <w:rtl/>
        </w:rPr>
        <w:t>ّ</w:t>
      </w:r>
      <w:r w:rsidRPr="000B63CB">
        <w:rPr>
          <w:rFonts w:ascii="Times New Roman" w:hAnsi="Times New Roman" w:hint="cs"/>
          <w:sz w:val="27"/>
          <w:rtl/>
        </w:rPr>
        <w:t xml:space="preserve"> التعارض بين أصالة الصحّة والاستصحاب.</w:t>
      </w:r>
    </w:p>
    <w:p w:rsidR="00AE2D7B" w:rsidRPr="000B63CB" w:rsidRDefault="00AE2D7B" w:rsidP="005445DC">
      <w:pPr>
        <w:rPr>
          <w:rFonts w:ascii="Times New Roman" w:hAnsi="Times New Roman"/>
          <w:sz w:val="27"/>
          <w:rtl/>
        </w:rPr>
      </w:pPr>
      <w:r w:rsidRPr="000B63CB">
        <w:rPr>
          <w:rFonts w:ascii="Times New Roman" w:hAnsi="Times New Roman" w:hint="cs"/>
          <w:sz w:val="27"/>
          <w:rtl/>
        </w:rPr>
        <w:t>11ـ موارد الاستثناء من جريان أصالة الصحّة.</w:t>
      </w:r>
    </w:p>
    <w:p w:rsidR="00AE2D7B" w:rsidRPr="000B63CB" w:rsidRDefault="00AE2D7B" w:rsidP="005445DC">
      <w:pPr>
        <w:rPr>
          <w:rFonts w:ascii="Times New Roman" w:hAnsi="Times New Roman"/>
          <w:sz w:val="27"/>
          <w:rtl/>
        </w:rPr>
      </w:pPr>
      <w:r w:rsidRPr="000B63CB">
        <w:rPr>
          <w:rFonts w:ascii="Times New Roman" w:hAnsi="Times New Roman" w:hint="cs"/>
          <w:sz w:val="27"/>
          <w:rtl/>
        </w:rPr>
        <w:t>12ـ جريان أصالة الصحّة بالنسبة إلى الأفعال الخاص</w:t>
      </w:r>
      <w:r w:rsidR="001F0CB3" w:rsidRPr="000B63CB">
        <w:rPr>
          <w:rFonts w:ascii="Times New Roman" w:hAnsi="Times New Roman" w:hint="cs"/>
          <w:sz w:val="27"/>
          <w:rtl/>
        </w:rPr>
        <w:t>ّ</w:t>
      </w:r>
      <w:r w:rsidRPr="000B63CB">
        <w:rPr>
          <w:rFonts w:ascii="Times New Roman" w:hAnsi="Times New Roman" w:hint="cs"/>
          <w:sz w:val="27"/>
          <w:rtl/>
        </w:rPr>
        <w:t>ة بالمكل</w:t>
      </w:r>
      <w:r w:rsidR="001F0CB3" w:rsidRPr="000B63CB">
        <w:rPr>
          <w:rFonts w:ascii="Times New Roman" w:hAnsi="Times New Roman" w:hint="cs"/>
          <w:sz w:val="27"/>
          <w:rtl/>
        </w:rPr>
        <w:t>َّ</w:t>
      </w:r>
      <w:r w:rsidRPr="000B63CB">
        <w:rPr>
          <w:rFonts w:ascii="Times New Roman" w:hAnsi="Times New Roman" w:hint="cs"/>
          <w:sz w:val="27"/>
          <w:rtl/>
        </w:rPr>
        <w:t>ف.</w:t>
      </w:r>
    </w:p>
    <w:p w:rsidR="00AE2D7B" w:rsidRPr="000B63CB" w:rsidRDefault="00AE2D7B" w:rsidP="005445DC">
      <w:pPr>
        <w:rPr>
          <w:rFonts w:ascii="Times New Roman" w:hAnsi="Times New Roman"/>
          <w:sz w:val="27"/>
          <w:rtl/>
        </w:rPr>
      </w:pPr>
      <w:r w:rsidRPr="000B63CB">
        <w:rPr>
          <w:rFonts w:ascii="Times New Roman" w:hAnsi="Times New Roman" w:hint="cs"/>
          <w:sz w:val="27"/>
          <w:rtl/>
        </w:rPr>
        <w:t>13ـ جريان أصالة الصحّة بالنسبة إلى الأحكام التكليفية والوضعية.</w:t>
      </w:r>
    </w:p>
    <w:p w:rsidR="00AE2D7B" w:rsidRPr="000B63CB" w:rsidRDefault="00AE2D7B" w:rsidP="005445DC">
      <w:pPr>
        <w:rPr>
          <w:rFonts w:ascii="Times New Roman" w:hAnsi="Times New Roman"/>
          <w:sz w:val="27"/>
          <w:rtl/>
        </w:rPr>
      </w:pPr>
      <w:r w:rsidRPr="000B63CB">
        <w:rPr>
          <w:rFonts w:ascii="Times New Roman" w:hAnsi="Times New Roman" w:hint="cs"/>
          <w:sz w:val="27"/>
          <w:rtl/>
        </w:rPr>
        <w:t>14ـ أدلة ومباني أصالة الصحّة.</w:t>
      </w:r>
    </w:p>
    <w:p w:rsidR="00AE2D7B" w:rsidRPr="000B63CB" w:rsidRDefault="00AE2D7B" w:rsidP="005445DC">
      <w:pPr>
        <w:rPr>
          <w:rFonts w:ascii="Times New Roman" w:hAnsi="Times New Roman"/>
          <w:sz w:val="27"/>
          <w:rtl/>
        </w:rPr>
      </w:pPr>
      <w:r w:rsidRPr="000B63CB">
        <w:rPr>
          <w:rFonts w:ascii="Times New Roman" w:hAnsi="Times New Roman" w:hint="cs"/>
          <w:sz w:val="27"/>
          <w:rtl/>
        </w:rPr>
        <w:lastRenderedPageBreak/>
        <w:t>15ـ توسيع دائرة قاعدة الصحّة بالنسبة إلى أفعال وسلوكيات غير المسلمين، وترتيب آثار الصحّة على أعمالهم.</w:t>
      </w:r>
    </w:p>
    <w:p w:rsidR="00AE2D7B" w:rsidRPr="000B63CB" w:rsidRDefault="00AE2D7B" w:rsidP="005445DC">
      <w:pPr>
        <w:rPr>
          <w:rFonts w:ascii="Times New Roman" w:hAnsi="Times New Roman"/>
          <w:sz w:val="27"/>
          <w:rtl/>
        </w:rPr>
      </w:pPr>
      <w:r w:rsidRPr="000B63CB">
        <w:rPr>
          <w:rFonts w:ascii="Times New Roman" w:hAnsi="Times New Roman" w:hint="cs"/>
          <w:sz w:val="27"/>
          <w:rtl/>
        </w:rPr>
        <w:t>16ـ توسيع دائرة قاعدة الصح</w:t>
      </w:r>
      <w:r w:rsidR="001F0CB3" w:rsidRPr="000B63CB">
        <w:rPr>
          <w:rFonts w:ascii="Times New Roman" w:hAnsi="Times New Roman" w:hint="cs"/>
          <w:sz w:val="27"/>
          <w:rtl/>
        </w:rPr>
        <w:t>ّ</w:t>
      </w:r>
      <w:r w:rsidRPr="000B63CB">
        <w:rPr>
          <w:rFonts w:ascii="Times New Roman" w:hAnsi="Times New Roman" w:hint="cs"/>
          <w:sz w:val="27"/>
          <w:rtl/>
        </w:rPr>
        <w:t>ة بالنسبة إلى أقوال غير المسلمين.</w:t>
      </w:r>
    </w:p>
    <w:p w:rsidR="00AE2D7B" w:rsidRPr="000B63CB" w:rsidRDefault="00AE2D7B" w:rsidP="005445DC">
      <w:pPr>
        <w:rPr>
          <w:rFonts w:ascii="Times New Roman" w:hAnsi="Times New Roman"/>
          <w:sz w:val="27"/>
          <w:rtl/>
        </w:rPr>
      </w:pPr>
      <w:r w:rsidRPr="000B63CB">
        <w:rPr>
          <w:rFonts w:ascii="Times New Roman" w:hAnsi="Times New Roman" w:hint="cs"/>
          <w:sz w:val="27"/>
          <w:rtl/>
        </w:rPr>
        <w:t>17ـ توسيع دائرة قاعدة الصح</w:t>
      </w:r>
      <w:r w:rsidR="001F0CB3" w:rsidRPr="000B63CB">
        <w:rPr>
          <w:rFonts w:ascii="Times New Roman" w:hAnsi="Times New Roman" w:hint="cs"/>
          <w:sz w:val="27"/>
          <w:rtl/>
        </w:rPr>
        <w:t>ّ</w:t>
      </w:r>
      <w:r w:rsidRPr="000B63CB">
        <w:rPr>
          <w:rFonts w:ascii="Times New Roman" w:hAnsi="Times New Roman" w:hint="cs"/>
          <w:sz w:val="27"/>
          <w:rtl/>
        </w:rPr>
        <w:t>ة بالنسبة إلى معتقدات غير المسلمين.</w:t>
      </w:r>
    </w:p>
    <w:p w:rsidR="00AE2D7B" w:rsidRPr="000B63CB" w:rsidRDefault="00AE2D7B" w:rsidP="005445DC">
      <w:pPr>
        <w:rPr>
          <w:rFonts w:ascii="Times New Roman" w:hAnsi="Times New Roman"/>
          <w:sz w:val="27"/>
          <w:rtl/>
        </w:rPr>
      </w:pPr>
      <w:r w:rsidRPr="000B63CB">
        <w:rPr>
          <w:rFonts w:ascii="Times New Roman" w:hAnsi="Times New Roman" w:hint="cs"/>
          <w:sz w:val="27"/>
          <w:rtl/>
        </w:rPr>
        <w:t>والذي يشك</w:t>
      </w:r>
      <w:r w:rsidR="001F0CB3" w:rsidRPr="000B63CB">
        <w:rPr>
          <w:rFonts w:ascii="Times New Roman" w:hAnsi="Times New Roman" w:hint="cs"/>
          <w:sz w:val="27"/>
          <w:rtl/>
        </w:rPr>
        <w:t>ّ</w:t>
      </w:r>
      <w:r w:rsidRPr="000B63CB">
        <w:rPr>
          <w:rFonts w:ascii="Times New Roman" w:hAnsi="Times New Roman" w:hint="cs"/>
          <w:sz w:val="27"/>
          <w:rtl/>
        </w:rPr>
        <w:t xml:space="preserve">ل المحور الرئيس لهذا المقال هي العناوين المذكور ضمن الأرقام: 15 و16 و17 من العناوين </w:t>
      </w:r>
      <w:r w:rsidR="001F0CB3" w:rsidRPr="000B63CB">
        <w:rPr>
          <w:rFonts w:ascii="Times New Roman" w:hAnsi="Times New Roman" w:hint="cs"/>
          <w:sz w:val="27"/>
          <w:rtl/>
        </w:rPr>
        <w:t>المتقدّمة</w:t>
      </w:r>
      <w:r w:rsidRPr="000B63CB">
        <w:rPr>
          <w:rFonts w:ascii="Times New Roman" w:hAnsi="Times New Roman" w:hint="cs"/>
          <w:sz w:val="27"/>
          <w:rtl/>
        </w:rPr>
        <w:t>، وسوف نبحث العنوان رقم 15 ت</w:t>
      </w:r>
      <w:r w:rsidR="001F0CB3" w:rsidRPr="000B63CB">
        <w:rPr>
          <w:rFonts w:ascii="Times New Roman" w:hAnsi="Times New Roman" w:hint="cs"/>
          <w:sz w:val="27"/>
          <w:rtl/>
        </w:rPr>
        <w:t>َ</w:t>
      </w:r>
      <w:r w:rsidRPr="000B63CB">
        <w:rPr>
          <w:rFonts w:ascii="Times New Roman" w:hAnsi="Times New Roman" w:hint="cs"/>
          <w:sz w:val="27"/>
          <w:rtl/>
        </w:rPr>
        <w:t>ب</w:t>
      </w:r>
      <w:r w:rsidR="001F0CB3" w:rsidRPr="000B63CB">
        <w:rPr>
          <w:rFonts w:ascii="Times New Roman" w:hAnsi="Times New Roman" w:hint="cs"/>
          <w:sz w:val="27"/>
          <w:rtl/>
        </w:rPr>
        <w:t>َ</w:t>
      </w:r>
      <w:r w:rsidRPr="000B63CB">
        <w:rPr>
          <w:rFonts w:ascii="Times New Roman" w:hAnsi="Times New Roman" w:hint="cs"/>
          <w:sz w:val="27"/>
          <w:rtl/>
        </w:rPr>
        <w:t>عاً وعلى نحو الإجمال.</w:t>
      </w:r>
    </w:p>
    <w:p w:rsidR="00AE2D7B" w:rsidRPr="00B74AAF" w:rsidRDefault="00AE2D7B" w:rsidP="004D51AE">
      <w:pPr>
        <w:spacing w:line="420" w:lineRule="exact"/>
        <w:rPr>
          <w:sz w:val="27"/>
          <w:rtl/>
          <w:lang w:bidi="ar-IQ"/>
        </w:rPr>
      </w:pPr>
    </w:p>
    <w:p w:rsidR="00AE2D7B" w:rsidRPr="00B74AAF" w:rsidRDefault="00AE2D7B" w:rsidP="00AD4B51">
      <w:pPr>
        <w:pStyle w:val="31"/>
        <w:rPr>
          <w:color w:val="auto"/>
          <w:rtl/>
          <w:lang w:bidi="ar-IQ"/>
        </w:rPr>
      </w:pPr>
      <w:r w:rsidRPr="00B74AAF">
        <w:rPr>
          <w:rFonts w:hint="cs"/>
          <w:color w:val="auto"/>
          <w:rtl/>
          <w:lang w:bidi="ar-IQ"/>
        </w:rPr>
        <w:t>أدلة القاعدة ومبانيها</w:t>
      </w:r>
    </w:p>
    <w:p w:rsidR="00AE2D7B" w:rsidRPr="00B74AAF" w:rsidRDefault="00AE2D7B" w:rsidP="005445DC">
      <w:pPr>
        <w:rPr>
          <w:sz w:val="27"/>
          <w:rtl/>
          <w:lang w:bidi="ar-IQ"/>
        </w:rPr>
      </w:pPr>
      <w:r w:rsidRPr="00B74AAF">
        <w:rPr>
          <w:rFonts w:hint="cs"/>
          <w:sz w:val="27"/>
          <w:rtl/>
          <w:lang w:bidi="ar-IQ"/>
        </w:rPr>
        <w:t>من الواضح جداً أن البحث عن المباني وأدلة القاعدة يُع</w:t>
      </w:r>
      <w:r w:rsidR="002E7772" w:rsidRPr="00B74AAF">
        <w:rPr>
          <w:rFonts w:hint="cs"/>
          <w:sz w:val="27"/>
          <w:rtl/>
          <w:lang w:bidi="ar-IQ"/>
        </w:rPr>
        <w:t>َ</w:t>
      </w:r>
      <w:r w:rsidRPr="00B74AAF">
        <w:rPr>
          <w:rFonts w:hint="cs"/>
          <w:sz w:val="27"/>
          <w:rtl/>
          <w:lang w:bidi="ar-IQ"/>
        </w:rPr>
        <w:t>دّ من المسائل المحورية والأساسية في الدراسة؛ إذ بالإضافة إلى توق</w:t>
      </w:r>
      <w:r w:rsidR="002E7772" w:rsidRPr="00B74AAF">
        <w:rPr>
          <w:rFonts w:hint="cs"/>
          <w:sz w:val="27"/>
          <w:rtl/>
          <w:lang w:bidi="ar-IQ"/>
        </w:rPr>
        <w:t>ّ</w:t>
      </w:r>
      <w:r w:rsidRPr="00B74AAF">
        <w:rPr>
          <w:rFonts w:hint="cs"/>
          <w:sz w:val="27"/>
          <w:rtl/>
          <w:lang w:bidi="ar-IQ"/>
        </w:rPr>
        <w:t>ف إثبات حج</w:t>
      </w:r>
      <w:r w:rsidR="002E7772" w:rsidRPr="00B74AAF">
        <w:rPr>
          <w:rFonts w:hint="cs"/>
          <w:sz w:val="27"/>
          <w:rtl/>
          <w:lang w:bidi="ar-IQ"/>
        </w:rPr>
        <w:t>ّ</w:t>
      </w:r>
      <w:r w:rsidRPr="00B74AAF">
        <w:rPr>
          <w:rFonts w:hint="cs"/>
          <w:sz w:val="27"/>
          <w:rtl/>
          <w:lang w:bidi="ar-IQ"/>
        </w:rPr>
        <w:t>ية واعتبار القاعدة على هذا البحث، فإن توسعة وضيق المساحة التطبيقية رهن</w:t>
      </w:r>
      <w:r w:rsidR="002E7772" w:rsidRPr="00B74AAF">
        <w:rPr>
          <w:rFonts w:hint="cs"/>
          <w:sz w:val="27"/>
          <w:rtl/>
          <w:lang w:bidi="ar-IQ"/>
        </w:rPr>
        <w:t>ٌ</w:t>
      </w:r>
      <w:r w:rsidRPr="00B74AAF">
        <w:rPr>
          <w:rFonts w:hint="cs"/>
          <w:sz w:val="27"/>
          <w:rtl/>
          <w:lang w:bidi="ar-IQ"/>
        </w:rPr>
        <w:t xml:space="preserve"> به أيضاً.</w:t>
      </w:r>
    </w:p>
    <w:p w:rsidR="00AE2D7B" w:rsidRPr="00B74AAF" w:rsidRDefault="00AE2D7B" w:rsidP="005445DC">
      <w:pPr>
        <w:rPr>
          <w:sz w:val="27"/>
          <w:rtl/>
          <w:lang w:bidi="ar-IQ"/>
        </w:rPr>
      </w:pPr>
      <w:r w:rsidRPr="00B74AAF">
        <w:rPr>
          <w:rFonts w:hint="cs"/>
          <w:sz w:val="27"/>
          <w:rtl/>
          <w:lang w:bidi="ar-IQ"/>
        </w:rPr>
        <w:t xml:space="preserve">وعلى </w:t>
      </w:r>
      <w:r w:rsidR="002E7772" w:rsidRPr="00B74AAF">
        <w:rPr>
          <w:rFonts w:hint="cs"/>
          <w:sz w:val="27"/>
          <w:rtl/>
          <w:lang w:bidi="ar-IQ"/>
        </w:rPr>
        <w:t>أيّ</w:t>
      </w:r>
      <w:r w:rsidRPr="00B74AAF">
        <w:rPr>
          <w:rFonts w:hint="cs"/>
          <w:sz w:val="27"/>
          <w:rtl/>
          <w:lang w:bidi="ar-IQ"/>
        </w:rPr>
        <w:t xml:space="preserve"> حال </w:t>
      </w:r>
      <w:r w:rsidR="002E7772" w:rsidRPr="00B74AAF">
        <w:rPr>
          <w:rFonts w:hint="cs"/>
          <w:sz w:val="27"/>
          <w:rtl/>
          <w:lang w:bidi="ar-IQ"/>
        </w:rPr>
        <w:t>ذكر بعض العلماء، ومن</w:t>
      </w:r>
      <w:r w:rsidRPr="00B74AAF">
        <w:rPr>
          <w:rFonts w:hint="cs"/>
          <w:sz w:val="27"/>
          <w:rtl/>
          <w:lang w:bidi="ar-IQ"/>
        </w:rPr>
        <w:t>هم</w:t>
      </w:r>
      <w:r w:rsidR="002E7772" w:rsidRPr="00B74AAF">
        <w:rPr>
          <w:rFonts w:hint="cs"/>
          <w:sz w:val="27"/>
          <w:rtl/>
          <w:lang w:bidi="ar-IQ"/>
        </w:rPr>
        <w:t>:</w:t>
      </w:r>
      <w:r w:rsidRPr="00B74AAF">
        <w:rPr>
          <w:rFonts w:hint="cs"/>
          <w:sz w:val="27"/>
          <w:rtl/>
          <w:lang w:bidi="ar-IQ"/>
        </w:rPr>
        <w:t xml:space="preserve"> المحقق المشكيني ـ صاحب الحاشية على كفاية الأصول ـ</w:t>
      </w:r>
      <w:r w:rsidR="002E7772" w:rsidRPr="00B74AAF">
        <w:rPr>
          <w:rFonts w:hint="cs"/>
          <w:sz w:val="27"/>
          <w:rtl/>
          <w:lang w:bidi="ar-IQ"/>
        </w:rPr>
        <w:t>،</w:t>
      </w:r>
      <w:r w:rsidRPr="00B74AAF">
        <w:rPr>
          <w:rFonts w:hint="cs"/>
          <w:sz w:val="27"/>
          <w:rtl/>
          <w:lang w:bidi="ar-IQ"/>
        </w:rPr>
        <w:t xml:space="preserve"> أن مباني وأدلة هذه القاعدة تصل إلى ثمانية، وذكر على هامش بعض هذه الأدلة أربع آيات كأمثلة للعناوين</w:t>
      </w:r>
      <w:r w:rsidRPr="00B74AAF">
        <w:rPr>
          <w:sz w:val="27"/>
          <w:vertAlign w:val="superscript"/>
          <w:rtl/>
          <w:lang w:bidi="ar-IQ"/>
        </w:rPr>
        <w:t>(</w:t>
      </w:r>
      <w:r w:rsidRPr="00B74AAF">
        <w:rPr>
          <w:rStyle w:val="ac"/>
          <w:sz w:val="27"/>
          <w:rtl/>
          <w:lang w:bidi="ar-IQ"/>
        </w:rPr>
        <w:endnoteReference w:id="177"/>
      </w:r>
      <w:r w:rsidRPr="00B74AAF">
        <w:rPr>
          <w:sz w:val="27"/>
          <w:vertAlign w:val="superscript"/>
          <w:rtl/>
          <w:lang w:bidi="ar-IQ"/>
        </w:rPr>
        <w:t>)</w:t>
      </w:r>
      <w:r w:rsidRPr="00B74AAF">
        <w:rPr>
          <w:rFonts w:hint="cs"/>
          <w:sz w:val="27"/>
          <w:rtl/>
          <w:lang w:bidi="ar-IQ"/>
        </w:rPr>
        <w:t>.</w:t>
      </w:r>
    </w:p>
    <w:p w:rsidR="00AE2D7B" w:rsidRPr="00B74AAF" w:rsidRDefault="00AE2D7B" w:rsidP="005445DC">
      <w:pPr>
        <w:rPr>
          <w:sz w:val="27"/>
          <w:rtl/>
          <w:lang w:bidi="ar-IQ"/>
        </w:rPr>
      </w:pPr>
      <w:r w:rsidRPr="00B74AAF">
        <w:rPr>
          <w:rFonts w:hint="cs"/>
          <w:sz w:val="27"/>
          <w:rtl/>
          <w:lang w:bidi="ar-IQ"/>
        </w:rPr>
        <w:t>وقد ورد في كلام العلماء الآخرين، من أمثال: كاشف الغطاء، أدل</w:t>
      </w:r>
      <w:r w:rsidR="002E7772" w:rsidRPr="00B74AAF">
        <w:rPr>
          <w:rFonts w:hint="cs"/>
          <w:sz w:val="27"/>
          <w:rtl/>
          <w:lang w:bidi="ar-IQ"/>
        </w:rPr>
        <w:t>ّ</w:t>
      </w:r>
      <w:r w:rsidRPr="00B74AAF">
        <w:rPr>
          <w:rFonts w:hint="cs"/>
          <w:sz w:val="27"/>
          <w:rtl/>
          <w:lang w:bidi="ar-IQ"/>
        </w:rPr>
        <w:t>ة أخرى لم يذكرها المشكيني في كلامه</w:t>
      </w:r>
      <w:r w:rsidRPr="00B74AAF">
        <w:rPr>
          <w:sz w:val="27"/>
          <w:vertAlign w:val="superscript"/>
          <w:rtl/>
          <w:lang w:bidi="ar-IQ"/>
        </w:rPr>
        <w:t>(</w:t>
      </w:r>
      <w:r w:rsidRPr="00B74AAF">
        <w:rPr>
          <w:rStyle w:val="ac"/>
          <w:sz w:val="27"/>
          <w:rtl/>
          <w:lang w:bidi="ar-IQ"/>
        </w:rPr>
        <w:endnoteReference w:id="178"/>
      </w:r>
      <w:r w:rsidRPr="00B74AAF">
        <w:rPr>
          <w:sz w:val="27"/>
          <w:vertAlign w:val="superscript"/>
          <w:rtl/>
          <w:lang w:bidi="ar-IQ"/>
        </w:rPr>
        <w:t>)</w:t>
      </w:r>
      <w:r w:rsidRPr="00B74AAF">
        <w:rPr>
          <w:rFonts w:hint="cs"/>
          <w:sz w:val="27"/>
          <w:rtl/>
          <w:lang w:bidi="ar-IQ"/>
        </w:rPr>
        <w:t>.</w:t>
      </w:r>
    </w:p>
    <w:p w:rsidR="00AE2D7B" w:rsidRPr="00B74AAF" w:rsidRDefault="00AE2D7B" w:rsidP="005445DC">
      <w:pPr>
        <w:rPr>
          <w:sz w:val="27"/>
          <w:rtl/>
          <w:lang w:bidi="ar-IQ"/>
        </w:rPr>
      </w:pPr>
      <w:r w:rsidRPr="00B74AAF">
        <w:rPr>
          <w:rFonts w:hint="cs"/>
          <w:sz w:val="27"/>
          <w:rtl/>
          <w:lang w:bidi="ar-IQ"/>
        </w:rPr>
        <w:t>وحيث لا يخلو التعرّف الإجمالي على عناوين الأدلة من فائدة</w:t>
      </w:r>
      <w:r w:rsidR="000B63CB">
        <w:rPr>
          <w:rFonts w:hint="cs"/>
          <w:sz w:val="27"/>
          <w:rtl/>
          <w:lang w:bidi="ar-IQ"/>
        </w:rPr>
        <w:t>ٍ</w:t>
      </w:r>
      <w:r w:rsidRPr="00B74AAF">
        <w:rPr>
          <w:rFonts w:hint="cs"/>
          <w:sz w:val="27"/>
          <w:rtl/>
          <w:lang w:bidi="ar-IQ"/>
        </w:rPr>
        <w:t xml:space="preserve"> نشير هنا إلى الأدلة التي ذكرها المحق</w:t>
      </w:r>
      <w:r w:rsidR="002E7772" w:rsidRPr="00B74AAF">
        <w:rPr>
          <w:rFonts w:hint="cs"/>
          <w:sz w:val="27"/>
          <w:rtl/>
          <w:lang w:bidi="ar-IQ"/>
        </w:rPr>
        <w:t>ّ</w:t>
      </w:r>
      <w:r w:rsidRPr="00B74AAF">
        <w:rPr>
          <w:rFonts w:hint="cs"/>
          <w:sz w:val="27"/>
          <w:rtl/>
          <w:lang w:bidi="ar-IQ"/>
        </w:rPr>
        <w:t>ق المشكيني، على نحو الإجمال.</w:t>
      </w:r>
    </w:p>
    <w:p w:rsidR="00AE2D7B" w:rsidRPr="004D51AE" w:rsidRDefault="00AE2D7B" w:rsidP="005445DC">
      <w:pPr>
        <w:rPr>
          <w:rFonts w:ascii="Times New Roman" w:hAnsi="Times New Roman"/>
          <w:sz w:val="27"/>
          <w:rtl/>
        </w:rPr>
      </w:pPr>
      <w:r w:rsidRPr="004D51AE">
        <w:rPr>
          <w:rFonts w:ascii="Times New Roman" w:hAnsi="Times New Roman" w:hint="cs"/>
          <w:sz w:val="27"/>
          <w:rtl/>
        </w:rPr>
        <w:t>1ـ إن الأصل الأو</w:t>
      </w:r>
      <w:r w:rsidR="002E7772" w:rsidRPr="004D51AE">
        <w:rPr>
          <w:rFonts w:ascii="Times New Roman" w:hAnsi="Times New Roman" w:hint="cs"/>
          <w:sz w:val="27"/>
          <w:rtl/>
        </w:rPr>
        <w:t>ّ</w:t>
      </w:r>
      <w:r w:rsidRPr="004D51AE">
        <w:rPr>
          <w:rFonts w:ascii="Times New Roman" w:hAnsi="Times New Roman" w:hint="cs"/>
          <w:sz w:val="27"/>
          <w:rtl/>
        </w:rPr>
        <w:t>لي في كل عمل</w:t>
      </w:r>
      <w:r w:rsidR="004D51AE" w:rsidRPr="004D51AE">
        <w:rPr>
          <w:rFonts w:ascii="Times New Roman" w:hAnsi="Times New Roman" w:hint="cs"/>
          <w:sz w:val="27"/>
          <w:rtl/>
        </w:rPr>
        <w:t>ٍ</w:t>
      </w:r>
      <w:r w:rsidRPr="004D51AE">
        <w:rPr>
          <w:rFonts w:ascii="Times New Roman" w:hAnsi="Times New Roman" w:hint="cs"/>
          <w:sz w:val="27"/>
          <w:rtl/>
        </w:rPr>
        <w:t xml:space="preserve"> يقوم على الصح</w:t>
      </w:r>
      <w:r w:rsidR="004D51AE" w:rsidRPr="004D51AE">
        <w:rPr>
          <w:rFonts w:ascii="Times New Roman" w:hAnsi="Times New Roman" w:hint="cs"/>
          <w:sz w:val="27"/>
          <w:rtl/>
        </w:rPr>
        <w:t>ّ</w:t>
      </w:r>
      <w:r w:rsidRPr="004D51AE">
        <w:rPr>
          <w:rFonts w:ascii="Times New Roman" w:hAnsi="Times New Roman" w:hint="cs"/>
          <w:sz w:val="27"/>
          <w:rtl/>
        </w:rPr>
        <w:t>ة والسلامة.</w:t>
      </w:r>
    </w:p>
    <w:p w:rsidR="00AE2D7B" w:rsidRPr="004D51AE" w:rsidRDefault="00AE2D7B" w:rsidP="005445DC">
      <w:pPr>
        <w:rPr>
          <w:rFonts w:ascii="Times New Roman" w:hAnsi="Times New Roman"/>
          <w:sz w:val="27"/>
          <w:rtl/>
        </w:rPr>
      </w:pPr>
      <w:r w:rsidRPr="004D51AE">
        <w:rPr>
          <w:rFonts w:ascii="Times New Roman" w:hAnsi="Times New Roman" w:hint="cs"/>
          <w:sz w:val="27"/>
          <w:rtl/>
        </w:rPr>
        <w:t>2ـ إن التديّن بكل دين</w:t>
      </w:r>
      <w:r w:rsidR="004D51AE" w:rsidRPr="004D51AE">
        <w:rPr>
          <w:rFonts w:ascii="Times New Roman" w:hAnsi="Times New Roman" w:hint="cs"/>
          <w:sz w:val="27"/>
          <w:rtl/>
        </w:rPr>
        <w:t>ٍ</w:t>
      </w:r>
      <w:r w:rsidRPr="004D51AE">
        <w:rPr>
          <w:rFonts w:ascii="Times New Roman" w:hAnsi="Times New Roman" w:hint="cs"/>
          <w:sz w:val="27"/>
          <w:rtl/>
        </w:rPr>
        <w:t xml:space="preserve"> يقتضي القيام بالفعل كما وجب.</w:t>
      </w:r>
    </w:p>
    <w:p w:rsidR="00AE2D7B" w:rsidRPr="004D51AE" w:rsidRDefault="00AE2D7B" w:rsidP="005445DC">
      <w:pPr>
        <w:rPr>
          <w:rFonts w:ascii="Times New Roman" w:hAnsi="Times New Roman"/>
          <w:sz w:val="27"/>
          <w:rtl/>
        </w:rPr>
      </w:pPr>
      <w:r w:rsidRPr="004D51AE">
        <w:rPr>
          <w:rFonts w:ascii="Times New Roman" w:hAnsi="Times New Roman" w:hint="cs"/>
          <w:sz w:val="27"/>
          <w:rtl/>
        </w:rPr>
        <w:t>3ـ إن الغالب في الأفعال هو الصح</w:t>
      </w:r>
      <w:r w:rsidR="004D51AE" w:rsidRPr="004D51AE">
        <w:rPr>
          <w:rFonts w:ascii="Times New Roman" w:hAnsi="Times New Roman" w:hint="cs"/>
          <w:sz w:val="27"/>
          <w:rtl/>
        </w:rPr>
        <w:t>ّ</w:t>
      </w:r>
      <w:r w:rsidRPr="004D51AE">
        <w:rPr>
          <w:rFonts w:ascii="Times New Roman" w:hAnsi="Times New Roman" w:hint="cs"/>
          <w:sz w:val="27"/>
          <w:rtl/>
        </w:rPr>
        <w:t>ة.</w:t>
      </w:r>
    </w:p>
    <w:p w:rsidR="00AE2D7B" w:rsidRPr="004D51AE" w:rsidRDefault="00AE2D7B" w:rsidP="005445DC">
      <w:pPr>
        <w:rPr>
          <w:rFonts w:ascii="Times New Roman" w:hAnsi="Times New Roman"/>
          <w:sz w:val="27"/>
          <w:rtl/>
        </w:rPr>
      </w:pPr>
      <w:r w:rsidRPr="004D51AE">
        <w:rPr>
          <w:rFonts w:ascii="Times New Roman" w:hAnsi="Times New Roman" w:hint="cs"/>
          <w:sz w:val="27"/>
          <w:rtl/>
        </w:rPr>
        <w:t>4ـ إن ظاهر حال كل</w:t>
      </w:r>
      <w:r w:rsidR="002E7772" w:rsidRPr="004D51AE">
        <w:rPr>
          <w:rFonts w:ascii="Times New Roman" w:hAnsi="Times New Roman" w:hint="cs"/>
          <w:sz w:val="27"/>
          <w:rtl/>
        </w:rPr>
        <w:t>ّ</w:t>
      </w:r>
      <w:r w:rsidRPr="004D51AE">
        <w:rPr>
          <w:rFonts w:ascii="Times New Roman" w:hAnsi="Times New Roman" w:hint="cs"/>
          <w:sz w:val="27"/>
          <w:rtl/>
        </w:rPr>
        <w:t xml:space="preserve"> فاعل</w:t>
      </w:r>
      <w:r w:rsidR="004D51AE" w:rsidRPr="004D51AE">
        <w:rPr>
          <w:rFonts w:ascii="Times New Roman" w:hAnsi="Times New Roman" w:hint="cs"/>
          <w:sz w:val="27"/>
          <w:rtl/>
        </w:rPr>
        <w:t>ٍ</w:t>
      </w:r>
      <w:r w:rsidRPr="004D51AE">
        <w:rPr>
          <w:rFonts w:ascii="Times New Roman" w:hAnsi="Times New Roman" w:hint="cs"/>
          <w:sz w:val="27"/>
          <w:rtl/>
        </w:rPr>
        <w:t xml:space="preserve"> أنه يقوم بالأفعال بشكل</w:t>
      </w:r>
      <w:r w:rsidR="004D51AE" w:rsidRPr="004D51AE">
        <w:rPr>
          <w:rFonts w:ascii="Times New Roman" w:hAnsi="Times New Roman" w:hint="cs"/>
          <w:sz w:val="27"/>
          <w:rtl/>
        </w:rPr>
        <w:t>ٍ</w:t>
      </w:r>
      <w:r w:rsidRPr="004D51AE">
        <w:rPr>
          <w:rFonts w:ascii="Times New Roman" w:hAnsi="Times New Roman" w:hint="cs"/>
          <w:sz w:val="27"/>
          <w:rtl/>
        </w:rPr>
        <w:t xml:space="preserve"> صحيح.</w:t>
      </w:r>
    </w:p>
    <w:p w:rsidR="00AE2D7B" w:rsidRPr="004D51AE" w:rsidRDefault="00AE2D7B" w:rsidP="005445DC">
      <w:pPr>
        <w:rPr>
          <w:rFonts w:ascii="Times New Roman" w:hAnsi="Times New Roman"/>
          <w:sz w:val="27"/>
          <w:rtl/>
        </w:rPr>
      </w:pPr>
      <w:r w:rsidRPr="004D51AE">
        <w:rPr>
          <w:rFonts w:ascii="Times New Roman" w:hAnsi="Times New Roman" w:hint="cs"/>
          <w:sz w:val="27"/>
          <w:rtl/>
        </w:rPr>
        <w:t>5ـ الكتاب (أربع آيات).</w:t>
      </w:r>
    </w:p>
    <w:p w:rsidR="00AE2D7B" w:rsidRPr="004D51AE" w:rsidRDefault="00AE2D7B" w:rsidP="005445DC">
      <w:pPr>
        <w:rPr>
          <w:rFonts w:ascii="Times New Roman" w:hAnsi="Times New Roman"/>
          <w:sz w:val="27"/>
          <w:rtl/>
        </w:rPr>
      </w:pPr>
      <w:r w:rsidRPr="004D51AE">
        <w:rPr>
          <w:rFonts w:ascii="Times New Roman" w:hAnsi="Times New Roman" w:hint="cs"/>
          <w:sz w:val="27"/>
          <w:rtl/>
        </w:rPr>
        <w:t>6ـ السن</w:t>
      </w:r>
      <w:r w:rsidR="002E7772" w:rsidRPr="004D51AE">
        <w:rPr>
          <w:rFonts w:ascii="Times New Roman" w:hAnsi="Times New Roman" w:hint="cs"/>
          <w:sz w:val="27"/>
          <w:rtl/>
        </w:rPr>
        <w:t>ّ</w:t>
      </w:r>
      <w:r w:rsidRPr="004D51AE">
        <w:rPr>
          <w:rFonts w:ascii="Times New Roman" w:hAnsi="Times New Roman" w:hint="cs"/>
          <w:sz w:val="27"/>
          <w:rtl/>
        </w:rPr>
        <w:t>ة (خمس روايات).</w:t>
      </w:r>
    </w:p>
    <w:p w:rsidR="00AE2D7B" w:rsidRPr="00B74AAF" w:rsidRDefault="00AE2D7B" w:rsidP="005445DC">
      <w:pPr>
        <w:rPr>
          <w:sz w:val="27"/>
          <w:rtl/>
        </w:rPr>
      </w:pPr>
      <w:r w:rsidRPr="004D51AE">
        <w:rPr>
          <w:rFonts w:ascii="Times New Roman" w:hAnsi="Times New Roman" w:hint="cs"/>
          <w:sz w:val="27"/>
          <w:rtl/>
        </w:rPr>
        <w:t>7ـ إن حكم العقل بالصح</w:t>
      </w:r>
      <w:r w:rsidR="004D51AE" w:rsidRPr="004D51AE">
        <w:rPr>
          <w:rFonts w:ascii="Times New Roman" w:hAnsi="Times New Roman" w:hint="cs"/>
          <w:sz w:val="27"/>
          <w:rtl/>
        </w:rPr>
        <w:t>ّ</w:t>
      </w:r>
      <w:r w:rsidRPr="004D51AE">
        <w:rPr>
          <w:rFonts w:ascii="Times New Roman" w:hAnsi="Times New Roman" w:hint="cs"/>
          <w:sz w:val="27"/>
          <w:rtl/>
        </w:rPr>
        <w:t>ة يأتي من باب الحيلولة دون اختلال النظام؛ لأن عدم</w:t>
      </w:r>
      <w:r w:rsidRPr="00B74AAF">
        <w:rPr>
          <w:rFonts w:hint="cs"/>
          <w:sz w:val="27"/>
          <w:rtl/>
        </w:rPr>
        <w:t xml:space="preserve"> </w:t>
      </w:r>
      <w:r w:rsidRPr="00B74AAF">
        <w:rPr>
          <w:rFonts w:hint="cs"/>
          <w:sz w:val="27"/>
          <w:rtl/>
        </w:rPr>
        <w:lastRenderedPageBreak/>
        <w:t>جريان أصالة الصح</w:t>
      </w:r>
      <w:r w:rsidR="004D51AE">
        <w:rPr>
          <w:rFonts w:hint="cs"/>
          <w:sz w:val="27"/>
          <w:rtl/>
        </w:rPr>
        <w:t>ّ</w:t>
      </w:r>
      <w:r w:rsidRPr="00B74AAF">
        <w:rPr>
          <w:rFonts w:hint="cs"/>
          <w:sz w:val="27"/>
          <w:rtl/>
        </w:rPr>
        <w:t>ة في أفعال الآخرين يؤد</w:t>
      </w:r>
      <w:r w:rsidR="002E7772" w:rsidRPr="00B74AAF">
        <w:rPr>
          <w:rFonts w:hint="cs"/>
          <w:sz w:val="27"/>
          <w:rtl/>
        </w:rPr>
        <w:t>ّ</w:t>
      </w:r>
      <w:r w:rsidRPr="00B74AAF">
        <w:rPr>
          <w:rFonts w:hint="cs"/>
          <w:sz w:val="27"/>
          <w:rtl/>
        </w:rPr>
        <w:t>ي قطعاً إلى اختلال النظام الاجتماعي.</w:t>
      </w:r>
    </w:p>
    <w:p w:rsidR="00AE2D7B" w:rsidRPr="00B74AAF" w:rsidRDefault="00AE2D7B" w:rsidP="005445DC">
      <w:pPr>
        <w:rPr>
          <w:sz w:val="27"/>
          <w:rtl/>
        </w:rPr>
      </w:pPr>
      <w:r w:rsidRPr="004D51AE">
        <w:rPr>
          <w:rFonts w:ascii="Times New Roman" w:hAnsi="Times New Roman" w:hint="cs"/>
          <w:sz w:val="27"/>
          <w:rtl/>
        </w:rPr>
        <w:t>8ـ</w:t>
      </w:r>
      <w:r w:rsidR="004D51AE">
        <w:rPr>
          <w:rFonts w:hint="cs"/>
          <w:sz w:val="27"/>
          <w:rtl/>
        </w:rPr>
        <w:t xml:space="preserve"> </w:t>
      </w:r>
      <w:r w:rsidRPr="00B74AAF">
        <w:rPr>
          <w:rFonts w:hint="cs"/>
          <w:sz w:val="27"/>
          <w:rtl/>
        </w:rPr>
        <w:t>يقوم الإجماع القولي والعملي للمسلمين وبناء العقلاء على حمل أفعال الآخرين على الصحّة</w:t>
      </w:r>
      <w:r w:rsidRPr="00B74AAF">
        <w:rPr>
          <w:sz w:val="27"/>
          <w:vertAlign w:val="superscript"/>
          <w:rtl/>
        </w:rPr>
        <w:t>(</w:t>
      </w:r>
      <w:r w:rsidRPr="00B74AAF">
        <w:rPr>
          <w:rStyle w:val="ac"/>
          <w:sz w:val="27"/>
          <w:rtl/>
        </w:rPr>
        <w:endnoteReference w:id="179"/>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sz w:val="27"/>
          <w:rtl/>
        </w:rPr>
        <w:t>وكما سبق أن أشرنا هناك أدلة</w:t>
      </w:r>
      <w:r w:rsidR="004D51AE">
        <w:rPr>
          <w:rFonts w:hint="cs"/>
          <w:sz w:val="27"/>
          <w:rtl/>
        </w:rPr>
        <w:t>ٌ</w:t>
      </w:r>
      <w:r w:rsidRPr="00B74AAF">
        <w:rPr>
          <w:rFonts w:hint="cs"/>
          <w:sz w:val="27"/>
          <w:rtl/>
        </w:rPr>
        <w:t xml:space="preserve"> أخرى مذكورة في كلمات الآخرين أيضاً، وفي المجموع لا يتجاوز عدد الأدلة العشرة.</w:t>
      </w:r>
    </w:p>
    <w:p w:rsidR="00AE2D7B" w:rsidRPr="00B74AAF" w:rsidRDefault="00AE2D7B" w:rsidP="005445DC">
      <w:pPr>
        <w:rPr>
          <w:sz w:val="27"/>
          <w:rtl/>
        </w:rPr>
      </w:pPr>
      <w:r w:rsidRPr="00B74AAF">
        <w:rPr>
          <w:rFonts w:hint="cs"/>
          <w:sz w:val="27"/>
          <w:rtl/>
        </w:rPr>
        <w:t>وقد تعرّضت أكثر هذه الأدلة للانتقاد من ق</w:t>
      </w:r>
      <w:r w:rsidR="002E7772" w:rsidRPr="00B74AAF">
        <w:rPr>
          <w:rFonts w:hint="cs"/>
          <w:sz w:val="27"/>
          <w:rtl/>
        </w:rPr>
        <w:t>ِ</w:t>
      </w:r>
      <w:r w:rsidRPr="00B74AAF">
        <w:rPr>
          <w:rFonts w:hint="cs"/>
          <w:sz w:val="27"/>
          <w:rtl/>
        </w:rPr>
        <w:t>ب</w:t>
      </w:r>
      <w:r w:rsidR="002E7772" w:rsidRPr="00B74AAF">
        <w:rPr>
          <w:rFonts w:hint="cs"/>
          <w:sz w:val="27"/>
          <w:rtl/>
        </w:rPr>
        <w:t>َ</w:t>
      </w:r>
      <w:r w:rsidRPr="00B74AAF">
        <w:rPr>
          <w:rFonts w:hint="cs"/>
          <w:sz w:val="27"/>
          <w:rtl/>
        </w:rPr>
        <w:t>ل العلماء والمنظ</w:t>
      </w:r>
      <w:r w:rsidR="002E7772" w:rsidRPr="00B74AAF">
        <w:rPr>
          <w:rFonts w:hint="cs"/>
          <w:sz w:val="27"/>
          <w:rtl/>
        </w:rPr>
        <w:t>ِّ</w:t>
      </w:r>
      <w:r w:rsidRPr="00B74AAF">
        <w:rPr>
          <w:rFonts w:hint="cs"/>
          <w:sz w:val="27"/>
          <w:rtl/>
        </w:rPr>
        <w:t>رين</w:t>
      </w:r>
      <w:r w:rsidR="002E7772" w:rsidRPr="00B74AAF">
        <w:rPr>
          <w:rFonts w:hint="cs"/>
          <w:sz w:val="27"/>
          <w:rtl/>
        </w:rPr>
        <w:t>.</w:t>
      </w:r>
      <w:r w:rsidRPr="00B74AAF">
        <w:rPr>
          <w:rFonts w:hint="cs"/>
          <w:sz w:val="27"/>
          <w:rtl/>
        </w:rPr>
        <w:t xml:space="preserve"> والدليل الوحيد الذي أجمعوا على سلامته من النقد هو السيرة العقلائية</w:t>
      </w:r>
      <w:r w:rsidR="002E7772" w:rsidRPr="00B74AAF">
        <w:rPr>
          <w:rFonts w:hint="cs"/>
          <w:sz w:val="27"/>
          <w:rtl/>
        </w:rPr>
        <w:t>.</w:t>
      </w:r>
      <w:r w:rsidRPr="00B74AAF">
        <w:rPr>
          <w:rFonts w:hint="cs"/>
          <w:sz w:val="27"/>
          <w:rtl/>
        </w:rPr>
        <w:t xml:space="preserve"> ولذلك سوف نقصر البحث على خصوص هذا الدليل بشكل</w:t>
      </w:r>
      <w:r w:rsidR="002E7772" w:rsidRPr="00B74AAF">
        <w:rPr>
          <w:rFonts w:hint="cs"/>
          <w:sz w:val="27"/>
          <w:rtl/>
        </w:rPr>
        <w:t>ٍ</w:t>
      </w:r>
      <w:r w:rsidRPr="00B74AAF">
        <w:rPr>
          <w:rFonts w:hint="cs"/>
          <w:sz w:val="27"/>
          <w:rtl/>
        </w:rPr>
        <w:t xml:space="preserve"> إجمالي</w:t>
      </w:r>
      <w:r w:rsidR="002E7772" w:rsidRPr="00B74AAF">
        <w:rPr>
          <w:rFonts w:hint="cs"/>
          <w:sz w:val="27"/>
          <w:rtl/>
        </w:rPr>
        <w:t>؛</w:t>
      </w:r>
      <w:r w:rsidRPr="00B74AAF">
        <w:rPr>
          <w:rFonts w:hint="cs"/>
          <w:sz w:val="27"/>
          <w:rtl/>
        </w:rPr>
        <w:t xml:space="preserve"> رعاية</w:t>
      </w:r>
      <w:r w:rsidR="002E7772" w:rsidRPr="00B74AAF">
        <w:rPr>
          <w:rFonts w:hint="cs"/>
          <w:sz w:val="27"/>
          <w:rtl/>
        </w:rPr>
        <w:t>ً</w:t>
      </w:r>
      <w:r w:rsidRPr="00B74AAF">
        <w:rPr>
          <w:rFonts w:hint="cs"/>
          <w:sz w:val="27"/>
          <w:rtl/>
        </w:rPr>
        <w:t xml:space="preserve"> للاختصار.</w:t>
      </w:r>
    </w:p>
    <w:p w:rsidR="00AE2D7B" w:rsidRPr="00B74AAF" w:rsidRDefault="00AE2D7B" w:rsidP="004D51AE">
      <w:pPr>
        <w:spacing w:line="420" w:lineRule="exact"/>
        <w:rPr>
          <w:sz w:val="27"/>
          <w:rtl/>
        </w:rPr>
      </w:pPr>
    </w:p>
    <w:p w:rsidR="00AE2D7B" w:rsidRPr="00B74AAF" w:rsidRDefault="00AE2D7B" w:rsidP="00AD4B51">
      <w:pPr>
        <w:pStyle w:val="31"/>
        <w:rPr>
          <w:color w:val="auto"/>
          <w:rtl/>
        </w:rPr>
      </w:pPr>
      <w:r w:rsidRPr="00B74AAF">
        <w:rPr>
          <w:rFonts w:hint="cs"/>
          <w:color w:val="auto"/>
          <w:rtl/>
        </w:rPr>
        <w:t>بناء العقلاء</w:t>
      </w:r>
    </w:p>
    <w:p w:rsidR="00AE2D7B" w:rsidRPr="00B74AAF" w:rsidRDefault="00AE2D7B" w:rsidP="005445DC">
      <w:pPr>
        <w:rPr>
          <w:sz w:val="27"/>
          <w:rtl/>
        </w:rPr>
      </w:pPr>
      <w:r w:rsidRPr="00B74AAF">
        <w:rPr>
          <w:rFonts w:hint="cs"/>
          <w:sz w:val="27"/>
          <w:rtl/>
        </w:rPr>
        <w:t>يمكن القول</w:t>
      </w:r>
      <w:r w:rsidR="002E7772" w:rsidRPr="00B74AAF">
        <w:rPr>
          <w:rFonts w:hint="cs"/>
          <w:sz w:val="27"/>
          <w:rtl/>
        </w:rPr>
        <w:t>:</w:t>
      </w:r>
      <w:r w:rsidRPr="00B74AAF">
        <w:rPr>
          <w:rFonts w:hint="cs"/>
          <w:sz w:val="27"/>
          <w:rtl/>
        </w:rPr>
        <w:t xml:space="preserve"> إن عمدة أدلة القائلين بحج</w:t>
      </w:r>
      <w:r w:rsidR="002E7772" w:rsidRPr="00B74AAF">
        <w:rPr>
          <w:rFonts w:hint="cs"/>
          <w:sz w:val="27"/>
          <w:rtl/>
        </w:rPr>
        <w:t>ّ</w:t>
      </w:r>
      <w:r w:rsidRPr="00B74AAF">
        <w:rPr>
          <w:rFonts w:hint="cs"/>
          <w:sz w:val="27"/>
          <w:rtl/>
        </w:rPr>
        <w:t>ية هذه القاعدة هو بناء العقلاء</w:t>
      </w:r>
      <w:r w:rsidR="00830633" w:rsidRPr="00B74AAF">
        <w:rPr>
          <w:rFonts w:hint="cs"/>
          <w:sz w:val="27"/>
          <w:rtl/>
        </w:rPr>
        <w:t>.</w:t>
      </w:r>
      <w:r w:rsidRPr="00B74AAF">
        <w:rPr>
          <w:rFonts w:hint="cs"/>
          <w:sz w:val="27"/>
          <w:rtl/>
        </w:rPr>
        <w:t xml:space="preserve"> </w:t>
      </w:r>
      <w:r w:rsidR="00830633" w:rsidRPr="00B74AAF">
        <w:rPr>
          <w:rFonts w:hint="cs"/>
          <w:sz w:val="27"/>
          <w:rtl/>
        </w:rPr>
        <w:t>و</w:t>
      </w:r>
      <w:r w:rsidRPr="00B74AAF">
        <w:rPr>
          <w:rFonts w:hint="cs"/>
          <w:sz w:val="27"/>
          <w:rtl/>
        </w:rPr>
        <w:t>من ذلك مثلاً أن الإمام الخميني يقول في هذا الشأن:</w:t>
      </w:r>
      <w:r w:rsidR="00830633" w:rsidRPr="00B74AAF">
        <w:rPr>
          <w:rFonts w:hint="cs"/>
          <w:sz w:val="27"/>
          <w:rtl/>
        </w:rPr>
        <w:t xml:space="preserve"> </w:t>
      </w:r>
      <w:r w:rsidRPr="00B74AAF">
        <w:rPr>
          <w:rFonts w:hint="eastAsia"/>
          <w:sz w:val="24"/>
          <w:szCs w:val="24"/>
          <w:rtl/>
        </w:rPr>
        <w:t>«</w:t>
      </w:r>
      <w:r w:rsidRPr="00B74AAF">
        <w:rPr>
          <w:rFonts w:hint="cs"/>
          <w:sz w:val="27"/>
          <w:rtl/>
        </w:rPr>
        <w:t>قد استدل</w:t>
      </w:r>
      <w:r w:rsidR="00830633" w:rsidRPr="00B74AAF">
        <w:rPr>
          <w:rFonts w:hint="cs"/>
          <w:sz w:val="27"/>
          <w:rtl/>
        </w:rPr>
        <w:t>ّ</w:t>
      </w:r>
      <w:r w:rsidRPr="00B74AAF">
        <w:rPr>
          <w:rFonts w:hint="cs"/>
          <w:sz w:val="27"/>
          <w:rtl/>
        </w:rPr>
        <w:t xml:space="preserve"> على اعتبار القاعدة بأمور من الكتاب والسن</w:t>
      </w:r>
      <w:r w:rsidR="00830633" w:rsidRPr="00B74AAF">
        <w:rPr>
          <w:rFonts w:hint="cs"/>
          <w:sz w:val="27"/>
          <w:rtl/>
        </w:rPr>
        <w:t>ّة</w:t>
      </w:r>
      <w:r w:rsidRPr="00B74AAF">
        <w:rPr>
          <w:rFonts w:hint="cs"/>
          <w:sz w:val="27"/>
          <w:rtl/>
        </w:rPr>
        <w:t xml:space="preserve"> والإجماع والعقل</w:t>
      </w:r>
      <w:r w:rsidR="00830633" w:rsidRPr="00B74AAF">
        <w:rPr>
          <w:rFonts w:hint="cs"/>
          <w:sz w:val="27"/>
          <w:rtl/>
        </w:rPr>
        <w:t>،</w:t>
      </w:r>
      <w:r w:rsidRPr="00B74AAF">
        <w:rPr>
          <w:rFonts w:hint="cs"/>
          <w:sz w:val="27"/>
          <w:rtl/>
        </w:rPr>
        <w:t xml:space="preserve"> مما يمكن الخدش</w:t>
      </w:r>
      <w:r w:rsidR="00830633" w:rsidRPr="00B74AAF">
        <w:rPr>
          <w:rFonts w:hint="cs"/>
          <w:sz w:val="27"/>
          <w:rtl/>
        </w:rPr>
        <w:t>ة</w:t>
      </w:r>
      <w:r w:rsidRPr="00B74AAF">
        <w:rPr>
          <w:rFonts w:hint="cs"/>
          <w:sz w:val="27"/>
          <w:rtl/>
        </w:rPr>
        <w:t xml:space="preserve"> في جل</w:t>
      </w:r>
      <w:r w:rsidR="00830633" w:rsidRPr="00B74AAF">
        <w:rPr>
          <w:rFonts w:hint="cs"/>
          <w:sz w:val="27"/>
          <w:rtl/>
        </w:rPr>
        <w:t>ّ</w:t>
      </w:r>
      <w:r w:rsidRPr="00B74AAF">
        <w:rPr>
          <w:rFonts w:hint="cs"/>
          <w:sz w:val="27"/>
          <w:rtl/>
        </w:rPr>
        <w:t>ها ـ لولا كل</w:t>
      </w:r>
      <w:r w:rsidR="00830633" w:rsidRPr="00B74AAF">
        <w:rPr>
          <w:rFonts w:hint="cs"/>
          <w:sz w:val="27"/>
          <w:rtl/>
        </w:rPr>
        <w:t>ّ</w:t>
      </w:r>
      <w:r w:rsidRPr="00B74AAF">
        <w:rPr>
          <w:rFonts w:hint="cs"/>
          <w:sz w:val="27"/>
          <w:rtl/>
        </w:rPr>
        <w:t>ها ـ</w:t>
      </w:r>
      <w:r w:rsidR="00830633" w:rsidRPr="00B74AAF">
        <w:rPr>
          <w:rFonts w:hint="cs"/>
          <w:sz w:val="27"/>
          <w:rtl/>
        </w:rPr>
        <w:t>.</w:t>
      </w:r>
      <w:r w:rsidRPr="00B74AAF">
        <w:rPr>
          <w:rFonts w:hint="cs"/>
          <w:sz w:val="27"/>
          <w:rtl/>
        </w:rPr>
        <w:t xml:space="preserve"> والدليل عليها هو بناء العقلاء والسيرة العقلائية القطعية، من غير اختصاصها بطائفة خاص</w:t>
      </w:r>
      <w:r w:rsidR="00830633" w:rsidRPr="00B74AAF">
        <w:rPr>
          <w:rFonts w:hint="cs"/>
          <w:sz w:val="27"/>
          <w:rtl/>
        </w:rPr>
        <w:t>ّ</w:t>
      </w:r>
      <w:r w:rsidRPr="00B74AAF">
        <w:rPr>
          <w:rFonts w:hint="cs"/>
          <w:sz w:val="27"/>
          <w:rtl/>
        </w:rPr>
        <w:t>ة كالمسلمين، ولا اختصاص جريانها بفعل المسلم. وليس للمسلمين في ذلك طريقة خاص</w:t>
      </w:r>
      <w:r w:rsidR="00830633" w:rsidRPr="00B74AAF">
        <w:rPr>
          <w:rFonts w:hint="cs"/>
          <w:sz w:val="27"/>
          <w:rtl/>
        </w:rPr>
        <w:t>ّ</w:t>
      </w:r>
      <w:r w:rsidRPr="00B74AAF">
        <w:rPr>
          <w:rFonts w:hint="cs"/>
          <w:sz w:val="27"/>
          <w:rtl/>
        </w:rPr>
        <w:t>ة تكشف عن كون أصالة الصح</w:t>
      </w:r>
      <w:r w:rsidR="004D51AE">
        <w:rPr>
          <w:rFonts w:hint="cs"/>
          <w:sz w:val="27"/>
          <w:rtl/>
        </w:rPr>
        <w:t>ّ</w:t>
      </w:r>
      <w:r w:rsidR="00830633" w:rsidRPr="00B74AAF">
        <w:rPr>
          <w:rFonts w:hint="cs"/>
          <w:sz w:val="27"/>
          <w:rtl/>
        </w:rPr>
        <w:t>ة</w:t>
      </w:r>
      <w:r w:rsidRPr="00B74AAF">
        <w:rPr>
          <w:rFonts w:hint="cs"/>
          <w:sz w:val="27"/>
          <w:rtl/>
        </w:rPr>
        <w:t xml:space="preserve"> ثابت</w:t>
      </w:r>
      <w:r w:rsidR="00830633" w:rsidRPr="00B74AAF">
        <w:rPr>
          <w:rFonts w:hint="cs"/>
          <w:sz w:val="27"/>
          <w:rtl/>
        </w:rPr>
        <w:t>ة</w:t>
      </w:r>
      <w:r w:rsidRPr="00B74AAF">
        <w:rPr>
          <w:rFonts w:hint="cs"/>
          <w:sz w:val="27"/>
          <w:rtl/>
        </w:rPr>
        <w:t xml:space="preserve"> من ق</w:t>
      </w:r>
      <w:r w:rsidR="00830633" w:rsidRPr="00B74AAF">
        <w:rPr>
          <w:rFonts w:hint="cs"/>
          <w:sz w:val="27"/>
          <w:rtl/>
        </w:rPr>
        <w:t>ِ</w:t>
      </w:r>
      <w:r w:rsidRPr="00B74AAF">
        <w:rPr>
          <w:rFonts w:hint="cs"/>
          <w:sz w:val="27"/>
          <w:rtl/>
        </w:rPr>
        <w:t>ب</w:t>
      </w:r>
      <w:r w:rsidR="00830633" w:rsidRPr="00B74AAF">
        <w:rPr>
          <w:rFonts w:hint="cs"/>
          <w:sz w:val="27"/>
          <w:rtl/>
        </w:rPr>
        <w:t>َ</w:t>
      </w:r>
      <w:r w:rsidRPr="00B74AAF">
        <w:rPr>
          <w:rFonts w:hint="cs"/>
          <w:sz w:val="27"/>
          <w:rtl/>
        </w:rPr>
        <w:t>ل شارع الإسلام</w:t>
      </w:r>
      <w:r w:rsidRPr="00B74AAF">
        <w:rPr>
          <w:rFonts w:hint="eastAsia"/>
          <w:sz w:val="24"/>
          <w:szCs w:val="24"/>
          <w:rtl/>
        </w:rPr>
        <w:t>»</w:t>
      </w:r>
      <w:r w:rsidRPr="00B74AAF">
        <w:rPr>
          <w:sz w:val="27"/>
          <w:vertAlign w:val="superscript"/>
          <w:rtl/>
        </w:rPr>
        <w:t>(</w:t>
      </w:r>
      <w:r w:rsidRPr="00B74AAF">
        <w:rPr>
          <w:rStyle w:val="ac"/>
          <w:sz w:val="27"/>
          <w:rtl/>
        </w:rPr>
        <w:endnoteReference w:id="180"/>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sz w:val="27"/>
          <w:rtl/>
        </w:rPr>
        <w:t xml:space="preserve">كما أن </w:t>
      </w:r>
      <w:r w:rsidR="00830633" w:rsidRPr="00B74AAF">
        <w:rPr>
          <w:rFonts w:hint="cs"/>
          <w:sz w:val="27"/>
          <w:rtl/>
        </w:rPr>
        <w:t>ل</w:t>
      </w:r>
      <w:r w:rsidRPr="00B74AAF">
        <w:rPr>
          <w:rFonts w:hint="cs"/>
          <w:sz w:val="27"/>
          <w:rtl/>
        </w:rPr>
        <w:t xml:space="preserve">لإمام ما يشبه هذا الكلام في </w:t>
      </w:r>
      <w:r w:rsidRPr="00B74AAF">
        <w:rPr>
          <w:rFonts w:hint="eastAsia"/>
          <w:sz w:val="24"/>
          <w:szCs w:val="24"/>
          <w:rtl/>
        </w:rPr>
        <w:t>«</w:t>
      </w:r>
      <w:r w:rsidRPr="00B74AAF">
        <w:rPr>
          <w:rFonts w:hint="cs"/>
          <w:sz w:val="27"/>
          <w:rtl/>
        </w:rPr>
        <w:t>تنقيح الأصول</w:t>
      </w:r>
      <w:r w:rsidRPr="00B74AAF">
        <w:rPr>
          <w:rFonts w:hint="eastAsia"/>
          <w:sz w:val="24"/>
          <w:szCs w:val="24"/>
          <w:rtl/>
        </w:rPr>
        <w:t>»</w:t>
      </w:r>
      <w:r w:rsidRPr="00B74AAF">
        <w:rPr>
          <w:rFonts w:hint="cs"/>
          <w:sz w:val="27"/>
          <w:rtl/>
        </w:rPr>
        <w:t xml:space="preserve"> أيضاً</w:t>
      </w:r>
      <w:r w:rsidR="00830633" w:rsidRPr="00B74AAF">
        <w:rPr>
          <w:rFonts w:hint="cs"/>
          <w:sz w:val="27"/>
          <w:rtl/>
        </w:rPr>
        <w:t>.</w:t>
      </w:r>
      <w:r w:rsidRPr="00B74AAF">
        <w:rPr>
          <w:rFonts w:hint="cs"/>
          <w:sz w:val="27"/>
          <w:rtl/>
        </w:rPr>
        <w:t xml:space="preserve"> وقد صرّح هناك بأن أصالة الصحّة هي من قبيل</w:t>
      </w:r>
      <w:r w:rsidR="00830633" w:rsidRPr="00B74AAF">
        <w:rPr>
          <w:rFonts w:hint="cs"/>
          <w:sz w:val="27"/>
          <w:rtl/>
        </w:rPr>
        <w:t>:</w:t>
      </w:r>
      <w:r w:rsidRPr="00B74AAF">
        <w:rPr>
          <w:rFonts w:hint="cs"/>
          <w:sz w:val="27"/>
          <w:rtl/>
        </w:rPr>
        <w:t xml:space="preserve"> </w:t>
      </w:r>
      <w:r w:rsidRPr="00B74AAF">
        <w:rPr>
          <w:rFonts w:hint="eastAsia"/>
          <w:sz w:val="24"/>
          <w:szCs w:val="24"/>
          <w:rtl/>
        </w:rPr>
        <w:t>«</w:t>
      </w:r>
      <w:r w:rsidRPr="00B74AAF">
        <w:rPr>
          <w:rFonts w:hint="cs"/>
          <w:sz w:val="27"/>
          <w:rtl/>
        </w:rPr>
        <w:t>خبر الثقة</w:t>
      </w:r>
      <w:r w:rsidRPr="00B74AAF">
        <w:rPr>
          <w:rFonts w:hint="eastAsia"/>
          <w:sz w:val="24"/>
          <w:szCs w:val="24"/>
          <w:rtl/>
        </w:rPr>
        <w:t>»</w:t>
      </w:r>
      <w:r w:rsidRPr="00B74AAF">
        <w:rPr>
          <w:rFonts w:hint="cs"/>
          <w:sz w:val="27"/>
          <w:rtl/>
        </w:rPr>
        <w:t xml:space="preserve"> و</w:t>
      </w:r>
      <w:r w:rsidRPr="00B74AAF">
        <w:rPr>
          <w:rFonts w:hint="eastAsia"/>
          <w:sz w:val="24"/>
          <w:szCs w:val="24"/>
          <w:rtl/>
        </w:rPr>
        <w:t>«</w:t>
      </w:r>
      <w:r w:rsidRPr="00B74AAF">
        <w:rPr>
          <w:rFonts w:hint="cs"/>
          <w:sz w:val="27"/>
          <w:rtl/>
        </w:rPr>
        <w:t>قاعدة اليد</w:t>
      </w:r>
      <w:r w:rsidRPr="00B74AAF">
        <w:rPr>
          <w:rFonts w:hint="eastAsia"/>
          <w:sz w:val="24"/>
          <w:szCs w:val="24"/>
          <w:rtl/>
        </w:rPr>
        <w:t>»</w:t>
      </w:r>
      <w:r w:rsidRPr="00B74AAF">
        <w:rPr>
          <w:rFonts w:hint="cs"/>
          <w:sz w:val="27"/>
          <w:rtl/>
        </w:rPr>
        <w:t>؛ حيث لا اختصاص لحج</w:t>
      </w:r>
      <w:r w:rsidR="00830633" w:rsidRPr="00B74AAF">
        <w:rPr>
          <w:rFonts w:hint="cs"/>
          <w:sz w:val="27"/>
          <w:rtl/>
        </w:rPr>
        <w:t>ّ</w:t>
      </w:r>
      <w:r w:rsidRPr="00B74AAF">
        <w:rPr>
          <w:rFonts w:hint="cs"/>
          <w:sz w:val="27"/>
          <w:rtl/>
        </w:rPr>
        <w:t>يتها واعتبارها بالمسلمين</w:t>
      </w:r>
      <w:r w:rsidRPr="00B74AAF">
        <w:rPr>
          <w:sz w:val="27"/>
          <w:vertAlign w:val="superscript"/>
          <w:rtl/>
        </w:rPr>
        <w:t>(</w:t>
      </w:r>
      <w:r w:rsidRPr="00B74AAF">
        <w:rPr>
          <w:rStyle w:val="ac"/>
          <w:sz w:val="27"/>
          <w:rtl/>
        </w:rPr>
        <w:endnoteReference w:id="181"/>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sz w:val="27"/>
          <w:rtl/>
        </w:rPr>
        <w:t>وقال السيد صادق الروحاني</w:t>
      </w:r>
      <w:r w:rsidR="00830633" w:rsidRPr="00B74AAF">
        <w:rPr>
          <w:rFonts w:hint="cs"/>
          <w:sz w:val="27"/>
          <w:rtl/>
        </w:rPr>
        <w:t>،</w:t>
      </w:r>
      <w:r w:rsidRPr="00B74AAF">
        <w:rPr>
          <w:rFonts w:hint="cs"/>
          <w:sz w:val="27"/>
          <w:rtl/>
        </w:rPr>
        <w:t xml:space="preserve"> بعد نقد مختلف الأدلة:</w:t>
      </w:r>
      <w:r w:rsidR="00830633" w:rsidRPr="00B74AAF">
        <w:rPr>
          <w:rFonts w:hint="cs"/>
          <w:sz w:val="27"/>
          <w:rtl/>
        </w:rPr>
        <w:t xml:space="preserve"> </w:t>
      </w:r>
      <w:r w:rsidRPr="00B74AAF">
        <w:rPr>
          <w:rFonts w:hint="eastAsia"/>
          <w:sz w:val="24"/>
          <w:szCs w:val="24"/>
          <w:rtl/>
        </w:rPr>
        <w:t>«</w:t>
      </w:r>
      <w:r w:rsidR="00830633" w:rsidRPr="00B74AAF">
        <w:rPr>
          <w:rFonts w:hint="cs"/>
          <w:sz w:val="27"/>
          <w:rtl/>
        </w:rPr>
        <w:t>فالأَوْلى</w:t>
      </w:r>
      <w:r w:rsidRPr="00B74AAF">
        <w:rPr>
          <w:rFonts w:hint="cs"/>
          <w:sz w:val="27"/>
          <w:rtl/>
        </w:rPr>
        <w:t xml:space="preserve"> أن يُستدل لها ببناء العقلاء على ذلك، والسيرة المستمر</w:t>
      </w:r>
      <w:r w:rsidR="00830633" w:rsidRPr="00B74AAF">
        <w:rPr>
          <w:rFonts w:hint="cs"/>
          <w:sz w:val="27"/>
          <w:rtl/>
        </w:rPr>
        <w:t>ّ</w:t>
      </w:r>
      <w:r w:rsidRPr="00B74AAF">
        <w:rPr>
          <w:rFonts w:hint="cs"/>
          <w:sz w:val="27"/>
          <w:rtl/>
        </w:rPr>
        <w:t>ة غير المختص</w:t>
      </w:r>
      <w:r w:rsidR="00830633" w:rsidRPr="00B74AAF">
        <w:rPr>
          <w:rFonts w:hint="cs"/>
          <w:sz w:val="27"/>
          <w:rtl/>
        </w:rPr>
        <w:t>ّ</w:t>
      </w:r>
      <w:r w:rsidRPr="00B74AAF">
        <w:rPr>
          <w:rFonts w:hint="cs"/>
          <w:sz w:val="27"/>
          <w:rtl/>
        </w:rPr>
        <w:t>ة بالمسلمين، بل كل</w:t>
      </w:r>
      <w:r w:rsidR="00830633" w:rsidRPr="00B74AAF">
        <w:rPr>
          <w:rFonts w:hint="cs"/>
          <w:sz w:val="27"/>
          <w:rtl/>
        </w:rPr>
        <w:t>ّ</w:t>
      </w:r>
      <w:r w:rsidRPr="00B74AAF">
        <w:rPr>
          <w:rFonts w:hint="cs"/>
          <w:sz w:val="27"/>
          <w:rtl/>
        </w:rPr>
        <w:t xml:space="preserve"> ذي دين، بضميم</w:t>
      </w:r>
      <w:r w:rsidR="00830633" w:rsidRPr="00B74AAF">
        <w:rPr>
          <w:rFonts w:hint="cs"/>
          <w:sz w:val="27"/>
          <w:rtl/>
        </w:rPr>
        <w:t>ة</w:t>
      </w:r>
      <w:r w:rsidRPr="00B74AAF">
        <w:rPr>
          <w:rFonts w:hint="cs"/>
          <w:sz w:val="27"/>
          <w:rtl/>
        </w:rPr>
        <w:t xml:space="preserve"> عدم الردع</w:t>
      </w:r>
      <w:r w:rsidR="00830633" w:rsidRPr="00B74AAF">
        <w:rPr>
          <w:rFonts w:hint="cs"/>
          <w:sz w:val="27"/>
          <w:rtl/>
        </w:rPr>
        <w:t>.</w:t>
      </w:r>
      <w:r w:rsidRPr="00B74AAF">
        <w:rPr>
          <w:rFonts w:hint="cs"/>
          <w:sz w:val="27"/>
          <w:rtl/>
        </w:rPr>
        <w:t xml:space="preserve"> وهذا هو العمدة</w:t>
      </w:r>
      <w:r w:rsidRPr="00B74AAF">
        <w:rPr>
          <w:rFonts w:hint="eastAsia"/>
          <w:sz w:val="24"/>
          <w:szCs w:val="24"/>
          <w:rtl/>
        </w:rPr>
        <w:t>»</w:t>
      </w:r>
      <w:r w:rsidRPr="00B74AAF">
        <w:rPr>
          <w:sz w:val="27"/>
          <w:vertAlign w:val="superscript"/>
          <w:rtl/>
        </w:rPr>
        <w:t>(</w:t>
      </w:r>
      <w:r w:rsidRPr="00B74AAF">
        <w:rPr>
          <w:rStyle w:val="ac"/>
          <w:sz w:val="27"/>
          <w:rtl/>
        </w:rPr>
        <w:endnoteReference w:id="182"/>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sz w:val="27"/>
          <w:rtl/>
        </w:rPr>
        <w:t xml:space="preserve">وقال </w:t>
      </w:r>
      <w:r w:rsidR="00830633" w:rsidRPr="00B74AAF">
        <w:rPr>
          <w:rFonts w:hint="cs"/>
          <w:sz w:val="27"/>
          <w:rtl/>
        </w:rPr>
        <w:t xml:space="preserve">الشيخ ناصر </w:t>
      </w:r>
      <w:r w:rsidRPr="00B74AAF">
        <w:rPr>
          <w:rFonts w:hint="cs"/>
          <w:sz w:val="27"/>
          <w:rtl/>
        </w:rPr>
        <w:t>مكارم الشيرازي في هذا الشأن:</w:t>
      </w:r>
      <w:r w:rsidR="00830633" w:rsidRPr="00B74AAF">
        <w:rPr>
          <w:rFonts w:hint="cs"/>
          <w:sz w:val="27"/>
          <w:rtl/>
        </w:rPr>
        <w:t xml:space="preserve"> </w:t>
      </w:r>
      <w:r w:rsidRPr="00B74AAF">
        <w:rPr>
          <w:rFonts w:hint="eastAsia"/>
          <w:sz w:val="24"/>
          <w:szCs w:val="24"/>
          <w:rtl/>
        </w:rPr>
        <w:t>«</w:t>
      </w:r>
      <w:r w:rsidRPr="00B74AAF">
        <w:rPr>
          <w:rFonts w:hint="cs"/>
          <w:sz w:val="27"/>
          <w:rtl/>
        </w:rPr>
        <w:t>أما الإجماع العملي من العلماء ـ بل من المسلمين جميعاً ـ</w:t>
      </w:r>
      <w:r w:rsidR="00830633" w:rsidRPr="00B74AAF">
        <w:rPr>
          <w:rFonts w:hint="cs"/>
          <w:sz w:val="27"/>
          <w:rtl/>
        </w:rPr>
        <w:t>،</w:t>
      </w:r>
      <w:r w:rsidRPr="00B74AAF">
        <w:rPr>
          <w:rFonts w:hint="cs"/>
          <w:sz w:val="27"/>
          <w:rtl/>
        </w:rPr>
        <w:t xml:space="preserve"> وهو الذي يُعب</w:t>
      </w:r>
      <w:r w:rsidR="004D51AE">
        <w:rPr>
          <w:rFonts w:hint="cs"/>
          <w:sz w:val="27"/>
          <w:rtl/>
        </w:rPr>
        <w:t>َّ</w:t>
      </w:r>
      <w:r w:rsidRPr="00B74AAF">
        <w:rPr>
          <w:rFonts w:hint="cs"/>
          <w:sz w:val="27"/>
          <w:rtl/>
        </w:rPr>
        <w:t>ر عنه بسيرة المسلمين، فهو غير قابل للإنكار</w:t>
      </w:r>
      <w:r w:rsidRPr="00B74AAF">
        <w:rPr>
          <w:rFonts w:hint="eastAsia"/>
          <w:sz w:val="24"/>
          <w:szCs w:val="24"/>
          <w:rtl/>
        </w:rPr>
        <w:t>»</w:t>
      </w:r>
      <w:r w:rsidRPr="00B74AAF">
        <w:rPr>
          <w:sz w:val="27"/>
          <w:vertAlign w:val="superscript"/>
          <w:rtl/>
        </w:rPr>
        <w:t>(</w:t>
      </w:r>
      <w:r w:rsidRPr="00B74AAF">
        <w:rPr>
          <w:rStyle w:val="ac"/>
          <w:sz w:val="27"/>
          <w:rtl/>
        </w:rPr>
        <w:endnoteReference w:id="183"/>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sz w:val="27"/>
          <w:rtl/>
        </w:rPr>
        <w:t xml:space="preserve">وقال </w:t>
      </w:r>
      <w:r w:rsidR="00830633" w:rsidRPr="00B74AAF">
        <w:rPr>
          <w:rFonts w:hint="cs"/>
          <w:sz w:val="27"/>
          <w:rtl/>
        </w:rPr>
        <w:t xml:space="preserve">السيد </w:t>
      </w:r>
      <w:r w:rsidRPr="00B74AAF">
        <w:rPr>
          <w:rFonts w:hint="cs"/>
          <w:sz w:val="27"/>
          <w:rtl/>
        </w:rPr>
        <w:t>البجنوردي:</w:t>
      </w:r>
      <w:r w:rsidR="00830633" w:rsidRPr="00B74AAF">
        <w:rPr>
          <w:rFonts w:hint="cs"/>
          <w:sz w:val="27"/>
          <w:rtl/>
        </w:rPr>
        <w:t xml:space="preserve"> </w:t>
      </w:r>
      <w:r w:rsidRPr="00B74AAF">
        <w:rPr>
          <w:rFonts w:hint="eastAsia"/>
          <w:sz w:val="24"/>
          <w:szCs w:val="24"/>
          <w:rtl/>
        </w:rPr>
        <w:t>«</w:t>
      </w:r>
      <w:r w:rsidRPr="00B74AAF">
        <w:rPr>
          <w:rFonts w:hint="cs"/>
          <w:sz w:val="27"/>
          <w:rtl/>
        </w:rPr>
        <w:t xml:space="preserve">والظاهر أن عمدة الدليل عليه هي سيرة العقلاء </w:t>
      </w:r>
      <w:r w:rsidRPr="00B74AAF">
        <w:rPr>
          <w:rFonts w:hint="cs"/>
          <w:sz w:val="27"/>
          <w:rtl/>
        </w:rPr>
        <w:lastRenderedPageBreak/>
        <w:t>كاف</w:t>
      </w:r>
      <w:r w:rsidR="00830633" w:rsidRPr="00B74AAF">
        <w:rPr>
          <w:rFonts w:hint="cs"/>
          <w:sz w:val="27"/>
          <w:rtl/>
        </w:rPr>
        <w:t>ّ</w:t>
      </w:r>
      <w:r w:rsidRPr="00B74AAF">
        <w:rPr>
          <w:rFonts w:hint="cs"/>
          <w:sz w:val="27"/>
          <w:rtl/>
        </w:rPr>
        <w:t>ة</w:t>
      </w:r>
      <w:r w:rsidR="00830633" w:rsidRPr="00B74AAF">
        <w:rPr>
          <w:rFonts w:hint="cs"/>
          <w:sz w:val="27"/>
          <w:rtl/>
        </w:rPr>
        <w:t>،</w:t>
      </w:r>
      <w:r w:rsidRPr="00B74AAF">
        <w:rPr>
          <w:rFonts w:hint="cs"/>
          <w:sz w:val="27"/>
          <w:rtl/>
        </w:rPr>
        <w:t xml:space="preserve"> من جميع الملل</w:t>
      </w:r>
      <w:r w:rsidR="00830633" w:rsidRPr="00B74AAF">
        <w:rPr>
          <w:rFonts w:hint="cs"/>
          <w:sz w:val="27"/>
          <w:rtl/>
        </w:rPr>
        <w:t>،</w:t>
      </w:r>
      <w:r w:rsidRPr="00B74AAF">
        <w:rPr>
          <w:rFonts w:hint="cs"/>
          <w:sz w:val="27"/>
          <w:rtl/>
        </w:rPr>
        <w:t xml:space="preserve"> في جميع العصور</w:t>
      </w:r>
      <w:r w:rsidR="00830633" w:rsidRPr="00B74AAF">
        <w:rPr>
          <w:rFonts w:hint="cs"/>
          <w:sz w:val="27"/>
          <w:rtl/>
        </w:rPr>
        <w:t>،</w:t>
      </w:r>
      <w:r w:rsidRPr="00B74AAF">
        <w:rPr>
          <w:rFonts w:hint="cs"/>
          <w:sz w:val="27"/>
          <w:rtl/>
        </w:rPr>
        <w:t xml:space="preserve"> من أرباب جميع الأديان</w:t>
      </w:r>
      <w:r w:rsidR="00830633" w:rsidRPr="00B74AAF">
        <w:rPr>
          <w:rFonts w:hint="cs"/>
          <w:sz w:val="27"/>
          <w:rtl/>
        </w:rPr>
        <w:t>،</w:t>
      </w:r>
      <w:r w:rsidRPr="00B74AAF">
        <w:rPr>
          <w:rFonts w:hint="cs"/>
          <w:sz w:val="27"/>
          <w:rtl/>
        </w:rPr>
        <w:t xml:space="preserve"> من المسلمين وغيرهم، والشارع لم يرد</w:t>
      </w:r>
      <w:r w:rsidR="00830633" w:rsidRPr="00B74AAF">
        <w:rPr>
          <w:rFonts w:hint="cs"/>
          <w:sz w:val="27"/>
          <w:rtl/>
        </w:rPr>
        <w:t>َ</w:t>
      </w:r>
      <w:r w:rsidRPr="00B74AAF">
        <w:rPr>
          <w:rFonts w:hint="cs"/>
          <w:sz w:val="27"/>
          <w:rtl/>
        </w:rPr>
        <w:t>ع</w:t>
      </w:r>
      <w:r w:rsidR="00830633" w:rsidRPr="00B74AAF">
        <w:rPr>
          <w:rFonts w:hint="cs"/>
          <w:sz w:val="27"/>
          <w:rtl/>
        </w:rPr>
        <w:t>ْ</w:t>
      </w:r>
      <w:r w:rsidRPr="00B74AAF">
        <w:rPr>
          <w:rFonts w:hint="cs"/>
          <w:sz w:val="27"/>
          <w:rtl/>
        </w:rPr>
        <w:t xml:space="preserve"> عن هذه الطريقة</w:t>
      </w:r>
      <w:r w:rsidR="00830633" w:rsidRPr="00B74AAF">
        <w:rPr>
          <w:rFonts w:hint="cs"/>
          <w:sz w:val="27"/>
          <w:rtl/>
        </w:rPr>
        <w:t>،</w:t>
      </w:r>
      <w:r w:rsidRPr="00B74AAF">
        <w:rPr>
          <w:rFonts w:hint="cs"/>
          <w:sz w:val="27"/>
          <w:rtl/>
        </w:rPr>
        <w:t xml:space="preserve"> بل أمضاها</w:t>
      </w:r>
      <w:r w:rsidRPr="00B74AAF">
        <w:rPr>
          <w:rFonts w:hint="eastAsia"/>
          <w:sz w:val="24"/>
          <w:szCs w:val="24"/>
          <w:rtl/>
        </w:rPr>
        <w:t>»</w:t>
      </w:r>
      <w:r w:rsidRPr="00B74AAF">
        <w:rPr>
          <w:sz w:val="27"/>
          <w:vertAlign w:val="superscript"/>
          <w:rtl/>
        </w:rPr>
        <w:t>(</w:t>
      </w:r>
      <w:r w:rsidRPr="00B74AAF">
        <w:rPr>
          <w:rStyle w:val="ac"/>
          <w:sz w:val="27"/>
          <w:rtl/>
        </w:rPr>
        <w:endnoteReference w:id="184"/>
      </w:r>
      <w:r w:rsidRPr="00B74AAF">
        <w:rPr>
          <w:sz w:val="27"/>
          <w:vertAlign w:val="superscript"/>
          <w:rtl/>
        </w:rPr>
        <w:t>)</w:t>
      </w:r>
      <w:r w:rsidRPr="00B74AAF">
        <w:rPr>
          <w:rFonts w:hint="cs"/>
          <w:sz w:val="27"/>
          <w:rtl/>
        </w:rPr>
        <w:t>.</w:t>
      </w:r>
    </w:p>
    <w:p w:rsidR="00AE2D7B" w:rsidRPr="00B74AAF" w:rsidRDefault="00AE2D7B" w:rsidP="004D51AE">
      <w:pPr>
        <w:rPr>
          <w:sz w:val="27"/>
          <w:rtl/>
        </w:rPr>
      </w:pPr>
      <w:r w:rsidRPr="00B74AAF">
        <w:rPr>
          <w:rFonts w:hint="cs"/>
          <w:sz w:val="27"/>
          <w:rtl/>
        </w:rPr>
        <w:t xml:space="preserve">وقال </w:t>
      </w:r>
      <w:r w:rsidR="00830633" w:rsidRPr="00B74AAF">
        <w:rPr>
          <w:rFonts w:hint="cs"/>
          <w:sz w:val="27"/>
          <w:rtl/>
        </w:rPr>
        <w:t xml:space="preserve">السيد </w:t>
      </w:r>
      <w:r w:rsidR="00830633" w:rsidRPr="004D51AE">
        <w:rPr>
          <w:rFonts w:ascii="Mosawi" w:hAnsi="Mosawi" w:cs="Abz-3 (Yagut)" w:hint="cs"/>
          <w:sz w:val="24"/>
          <w:szCs w:val="24"/>
          <w:rtl/>
        </w:rPr>
        <w:t>ال</w:t>
      </w:r>
      <w:r w:rsidR="004D51AE" w:rsidRPr="001B4920">
        <w:rPr>
          <w:rFonts w:ascii="Mosawi" w:hAnsi="Mosawi" w:cs="Abz-3 (Yagut)"/>
          <w:sz w:val="24"/>
          <w:szCs w:val="24"/>
          <w:rtl/>
        </w:rPr>
        <w:t>گ</w:t>
      </w:r>
      <w:r w:rsidR="00830633" w:rsidRPr="004D51AE">
        <w:rPr>
          <w:rFonts w:ascii="Mosawi" w:hAnsi="Mosawi" w:cs="Abz-3 (Yagut)" w:hint="cs"/>
          <w:sz w:val="24"/>
          <w:szCs w:val="24"/>
          <w:rtl/>
        </w:rPr>
        <w:t>لباي</w:t>
      </w:r>
      <w:r w:rsidR="004D51AE" w:rsidRPr="001B4920">
        <w:rPr>
          <w:rFonts w:ascii="Mosawi" w:hAnsi="Mosawi" w:cs="Abz-3 (Yagut)"/>
          <w:sz w:val="24"/>
          <w:szCs w:val="24"/>
          <w:rtl/>
        </w:rPr>
        <w:t>گ</w:t>
      </w:r>
      <w:r w:rsidR="00830633" w:rsidRPr="004D51AE">
        <w:rPr>
          <w:rFonts w:ascii="Mosawi" w:hAnsi="Mosawi" w:cs="Abz-3 (Yagut)" w:hint="cs"/>
          <w:sz w:val="24"/>
          <w:szCs w:val="24"/>
          <w:rtl/>
        </w:rPr>
        <w:t>اني</w:t>
      </w:r>
      <w:r w:rsidR="00830633" w:rsidRPr="00B74AAF">
        <w:rPr>
          <w:rFonts w:hint="cs"/>
          <w:sz w:val="27"/>
          <w:rtl/>
        </w:rPr>
        <w:t xml:space="preserve">: </w:t>
      </w:r>
      <w:r w:rsidRPr="00B74AAF">
        <w:rPr>
          <w:rFonts w:hint="eastAsia"/>
          <w:sz w:val="24"/>
          <w:szCs w:val="24"/>
          <w:rtl/>
        </w:rPr>
        <w:t>«</w:t>
      </w:r>
      <w:r w:rsidRPr="00B74AAF">
        <w:rPr>
          <w:rFonts w:hint="cs"/>
          <w:sz w:val="27"/>
          <w:rtl/>
        </w:rPr>
        <w:t>الظاهر أن بناء العقلاء على ذلك، من دون اختصاص بالمسلمين</w:t>
      </w:r>
      <w:r w:rsidRPr="00B74AAF">
        <w:rPr>
          <w:rFonts w:hint="eastAsia"/>
          <w:sz w:val="24"/>
          <w:szCs w:val="24"/>
          <w:rtl/>
        </w:rPr>
        <w:t>»</w:t>
      </w:r>
      <w:r w:rsidRPr="00B74AAF">
        <w:rPr>
          <w:sz w:val="27"/>
          <w:vertAlign w:val="superscript"/>
          <w:rtl/>
        </w:rPr>
        <w:t>(</w:t>
      </w:r>
      <w:r w:rsidRPr="00B74AAF">
        <w:rPr>
          <w:rStyle w:val="ac"/>
          <w:sz w:val="27"/>
          <w:rtl/>
        </w:rPr>
        <w:endnoteReference w:id="185"/>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sz w:val="27"/>
          <w:rtl/>
        </w:rPr>
        <w:t>وعليه فإن الظاهر هو بناء العقلاء على العمل بقاعدة الصحّة، دون اختصاصها بالعقلاء من المسلمين.</w:t>
      </w:r>
    </w:p>
    <w:p w:rsidR="00AE2D7B" w:rsidRPr="00B74AAF" w:rsidRDefault="00AE2D7B" w:rsidP="00814A05">
      <w:pPr>
        <w:spacing w:line="420" w:lineRule="exact"/>
        <w:rPr>
          <w:sz w:val="27"/>
          <w:rtl/>
        </w:rPr>
      </w:pPr>
    </w:p>
    <w:p w:rsidR="00AE2D7B" w:rsidRPr="00B74AAF" w:rsidRDefault="00AE2D7B" w:rsidP="00AD4B51">
      <w:pPr>
        <w:pStyle w:val="31"/>
        <w:rPr>
          <w:color w:val="auto"/>
          <w:rtl/>
        </w:rPr>
      </w:pPr>
      <w:r w:rsidRPr="00B74AAF">
        <w:rPr>
          <w:rFonts w:hint="cs"/>
          <w:color w:val="auto"/>
          <w:rtl/>
        </w:rPr>
        <w:t>تقريب الاستدلال</w:t>
      </w:r>
    </w:p>
    <w:p w:rsidR="00AE2D7B" w:rsidRPr="00B74AAF" w:rsidRDefault="00AE2D7B" w:rsidP="005445DC">
      <w:pPr>
        <w:rPr>
          <w:sz w:val="27"/>
          <w:rtl/>
        </w:rPr>
      </w:pPr>
      <w:r w:rsidRPr="00B74AAF">
        <w:rPr>
          <w:rFonts w:hint="cs"/>
          <w:sz w:val="27"/>
          <w:rtl/>
        </w:rPr>
        <w:t>إن الاستدلال بسيرة العقلاء يتكوّ</w:t>
      </w:r>
      <w:r w:rsidR="00830633" w:rsidRPr="00B74AAF">
        <w:rPr>
          <w:rFonts w:hint="cs"/>
          <w:sz w:val="27"/>
          <w:rtl/>
        </w:rPr>
        <w:t>َ</w:t>
      </w:r>
      <w:r w:rsidRPr="00B74AAF">
        <w:rPr>
          <w:rFonts w:hint="cs"/>
          <w:sz w:val="27"/>
          <w:rtl/>
        </w:rPr>
        <w:t>ن من قياس</w:t>
      </w:r>
      <w:r w:rsidR="00830633" w:rsidRPr="00B74AAF">
        <w:rPr>
          <w:rFonts w:hint="cs"/>
          <w:sz w:val="27"/>
          <w:rtl/>
        </w:rPr>
        <w:t>ٍ</w:t>
      </w:r>
      <w:r w:rsidRPr="00B74AAF">
        <w:rPr>
          <w:rFonts w:hint="cs"/>
          <w:sz w:val="27"/>
          <w:rtl/>
        </w:rPr>
        <w:t xml:space="preserve"> مؤل</w:t>
      </w:r>
      <w:r w:rsidR="004D51AE">
        <w:rPr>
          <w:rFonts w:hint="cs"/>
          <w:sz w:val="27"/>
          <w:rtl/>
        </w:rPr>
        <w:t>َّ</w:t>
      </w:r>
      <w:r w:rsidRPr="00B74AAF">
        <w:rPr>
          <w:rFonts w:hint="cs"/>
          <w:sz w:val="27"/>
          <w:rtl/>
        </w:rPr>
        <w:t>ف</w:t>
      </w:r>
      <w:r w:rsidR="00830633" w:rsidRPr="00B74AAF">
        <w:rPr>
          <w:rFonts w:hint="cs"/>
          <w:sz w:val="27"/>
          <w:rtl/>
        </w:rPr>
        <w:t xml:space="preserve"> من</w:t>
      </w:r>
      <w:r w:rsidR="004D51AE">
        <w:rPr>
          <w:rFonts w:hint="cs"/>
          <w:sz w:val="27"/>
          <w:rtl/>
        </w:rPr>
        <w:t>:</w:t>
      </w:r>
      <w:r w:rsidRPr="00B74AAF">
        <w:rPr>
          <w:rFonts w:hint="cs"/>
          <w:sz w:val="27"/>
          <w:rtl/>
        </w:rPr>
        <w:t xml:space="preserve"> صغرى</w:t>
      </w:r>
      <w:r w:rsidR="004D51AE">
        <w:rPr>
          <w:rFonts w:hint="cs"/>
          <w:sz w:val="27"/>
          <w:rtl/>
        </w:rPr>
        <w:t>؛</w:t>
      </w:r>
      <w:r w:rsidRPr="00B74AAF">
        <w:rPr>
          <w:rFonts w:hint="cs"/>
          <w:sz w:val="27"/>
          <w:rtl/>
        </w:rPr>
        <w:t xml:space="preserve"> وكبرى</w:t>
      </w:r>
      <w:r w:rsidR="00830633" w:rsidRPr="00B74AAF">
        <w:rPr>
          <w:rFonts w:hint="cs"/>
          <w:sz w:val="27"/>
          <w:rtl/>
        </w:rPr>
        <w:t>،</w:t>
      </w:r>
      <w:r w:rsidRPr="00B74AAF">
        <w:rPr>
          <w:rFonts w:hint="cs"/>
          <w:sz w:val="27"/>
          <w:rtl/>
        </w:rPr>
        <w:t xml:space="preserve"> على النحو </w:t>
      </w:r>
      <w:r w:rsidR="00830633" w:rsidRPr="00B74AAF">
        <w:rPr>
          <w:rFonts w:hint="cs"/>
          <w:sz w:val="27"/>
          <w:rtl/>
        </w:rPr>
        <w:t>التالي</w:t>
      </w:r>
      <w:r w:rsidRPr="00B74AAF">
        <w:rPr>
          <w:rFonts w:hint="cs"/>
          <w:sz w:val="27"/>
          <w:rtl/>
        </w:rPr>
        <w:t>:</w:t>
      </w:r>
    </w:p>
    <w:p w:rsidR="00AE2D7B" w:rsidRPr="00B74AAF" w:rsidRDefault="00AE2D7B" w:rsidP="005445DC">
      <w:pPr>
        <w:rPr>
          <w:sz w:val="27"/>
          <w:rtl/>
        </w:rPr>
      </w:pPr>
      <w:r w:rsidRPr="00B74AAF">
        <w:rPr>
          <w:rFonts w:hint="cs"/>
          <w:b/>
          <w:bCs/>
          <w:sz w:val="27"/>
          <w:rtl/>
        </w:rPr>
        <w:t>أـ الصغرى:</w:t>
      </w:r>
      <w:r w:rsidRPr="00B74AAF">
        <w:rPr>
          <w:rFonts w:hint="cs"/>
          <w:sz w:val="27"/>
          <w:rtl/>
        </w:rPr>
        <w:t xml:space="preserve"> </w:t>
      </w:r>
      <w:r w:rsidR="008F5CF6" w:rsidRPr="00B74AAF">
        <w:rPr>
          <w:rFonts w:hint="cs"/>
          <w:sz w:val="27"/>
          <w:rtl/>
        </w:rPr>
        <w:t>لا شَكَّ</w:t>
      </w:r>
      <w:r w:rsidRPr="00B74AAF">
        <w:rPr>
          <w:rFonts w:hint="cs"/>
          <w:sz w:val="27"/>
          <w:rtl/>
        </w:rPr>
        <w:t xml:space="preserve"> في أن العقلاء بما هم عقلاء ـ سواء أكانوا من المسلمين أم غيرهم ـ</w:t>
      </w:r>
      <w:r w:rsidR="00C502A1" w:rsidRPr="00B74AAF">
        <w:rPr>
          <w:rFonts w:hint="cs"/>
          <w:sz w:val="27"/>
          <w:rtl/>
        </w:rPr>
        <w:t>،</w:t>
      </w:r>
      <w:r w:rsidRPr="00B74AAF">
        <w:rPr>
          <w:rFonts w:hint="cs"/>
          <w:sz w:val="27"/>
          <w:rtl/>
        </w:rPr>
        <w:t xml:space="preserve"> إذا لم يكونوا ناظرين </w:t>
      </w:r>
      <w:r w:rsidR="00C502A1" w:rsidRPr="00B74AAF">
        <w:rPr>
          <w:rFonts w:hint="cs"/>
          <w:sz w:val="27"/>
          <w:rtl/>
        </w:rPr>
        <w:t>إ</w:t>
      </w:r>
      <w:r w:rsidRPr="00B74AAF">
        <w:rPr>
          <w:rFonts w:hint="cs"/>
          <w:sz w:val="27"/>
          <w:rtl/>
        </w:rPr>
        <w:t xml:space="preserve">لى أعمال الآخرين، </w:t>
      </w:r>
      <w:r w:rsidR="00C502A1" w:rsidRPr="00B74AAF">
        <w:rPr>
          <w:rFonts w:hint="cs"/>
          <w:sz w:val="27"/>
          <w:rtl/>
        </w:rPr>
        <w:t>هم</w:t>
      </w:r>
      <w:r w:rsidRPr="00B74AAF">
        <w:rPr>
          <w:rFonts w:hint="cs"/>
          <w:sz w:val="27"/>
          <w:rtl/>
        </w:rPr>
        <w:t xml:space="preserve"> في موارد الشك</w:t>
      </w:r>
      <w:r w:rsidR="00C502A1" w:rsidRPr="00B74AAF">
        <w:rPr>
          <w:rFonts w:hint="cs"/>
          <w:sz w:val="27"/>
          <w:rtl/>
        </w:rPr>
        <w:t>ّ</w:t>
      </w:r>
      <w:r w:rsidRPr="00B74AAF">
        <w:rPr>
          <w:rFonts w:hint="cs"/>
          <w:sz w:val="27"/>
          <w:rtl/>
        </w:rPr>
        <w:t xml:space="preserve"> في اشتمالها على الأجزاء والشرائط وفقدان موانع الصح</w:t>
      </w:r>
      <w:r w:rsidR="004D51AE">
        <w:rPr>
          <w:rFonts w:hint="cs"/>
          <w:sz w:val="27"/>
          <w:rtl/>
        </w:rPr>
        <w:t>ّ</w:t>
      </w:r>
      <w:r w:rsidRPr="00B74AAF">
        <w:rPr>
          <w:rFonts w:hint="cs"/>
          <w:sz w:val="27"/>
          <w:rtl/>
        </w:rPr>
        <w:t>ة أم لا يحملون هذه الأعمال على الصح</w:t>
      </w:r>
      <w:r w:rsidR="00C502A1" w:rsidRPr="00B74AAF">
        <w:rPr>
          <w:rFonts w:hint="cs"/>
          <w:sz w:val="27"/>
          <w:rtl/>
        </w:rPr>
        <w:t>ّ</w:t>
      </w:r>
      <w:r w:rsidRPr="00B74AAF">
        <w:rPr>
          <w:rFonts w:hint="cs"/>
          <w:sz w:val="27"/>
          <w:rtl/>
        </w:rPr>
        <w:t>ة</w:t>
      </w:r>
      <w:r w:rsidR="00C502A1" w:rsidRPr="00B74AAF">
        <w:rPr>
          <w:rFonts w:hint="cs"/>
          <w:sz w:val="27"/>
          <w:rtl/>
        </w:rPr>
        <w:t>،</w:t>
      </w:r>
      <w:r w:rsidRPr="00B74AAF">
        <w:rPr>
          <w:rFonts w:hint="cs"/>
          <w:sz w:val="27"/>
          <w:rtl/>
        </w:rPr>
        <w:t xml:space="preserve"> ويرتبون عليها آثارها.</w:t>
      </w:r>
    </w:p>
    <w:p w:rsidR="00AE2D7B" w:rsidRPr="00B74AAF" w:rsidRDefault="00AE2D7B" w:rsidP="005445DC">
      <w:pPr>
        <w:rPr>
          <w:sz w:val="27"/>
          <w:rtl/>
        </w:rPr>
      </w:pPr>
      <w:r w:rsidRPr="00B74AAF">
        <w:rPr>
          <w:rFonts w:hint="cs"/>
          <w:b/>
          <w:bCs/>
          <w:sz w:val="27"/>
          <w:rtl/>
        </w:rPr>
        <w:t>ب ـ الكبرى:</w:t>
      </w:r>
      <w:r w:rsidRPr="00B74AAF">
        <w:rPr>
          <w:rFonts w:hint="cs"/>
          <w:sz w:val="27"/>
          <w:rtl/>
        </w:rPr>
        <w:t xml:space="preserve"> </w:t>
      </w:r>
      <w:r w:rsidR="008F5CF6" w:rsidRPr="00B74AAF">
        <w:rPr>
          <w:rFonts w:hint="cs"/>
          <w:sz w:val="27"/>
          <w:rtl/>
        </w:rPr>
        <w:t>لا شَكَّ</w:t>
      </w:r>
      <w:r w:rsidRPr="00B74AAF">
        <w:rPr>
          <w:rFonts w:hint="cs"/>
          <w:sz w:val="27"/>
          <w:rtl/>
        </w:rPr>
        <w:t xml:space="preserve"> في أن هذه السيرة العقلائية كانت جارية</w:t>
      </w:r>
      <w:r w:rsidR="00C502A1" w:rsidRPr="00B74AAF">
        <w:rPr>
          <w:rFonts w:hint="cs"/>
          <w:sz w:val="27"/>
          <w:rtl/>
        </w:rPr>
        <w:t>ً</w:t>
      </w:r>
      <w:r w:rsidRPr="00B74AAF">
        <w:rPr>
          <w:rFonts w:hint="cs"/>
          <w:sz w:val="27"/>
          <w:rtl/>
        </w:rPr>
        <w:t xml:space="preserve"> في عصر المعصومين</w:t>
      </w:r>
      <w:r w:rsidR="005445DC" w:rsidRPr="0076012C">
        <w:rPr>
          <w:rFonts w:ascii="Mosawi" w:hAnsi="Mosawi" w:cs="Mosawi"/>
          <w:noProof/>
          <w:sz w:val="22"/>
          <w:szCs w:val="22"/>
          <w:rtl/>
          <w:lang w:bidi="fa-IR"/>
        </w:rPr>
        <w:t>^</w:t>
      </w:r>
      <w:r w:rsidRPr="00B74AAF">
        <w:rPr>
          <w:rFonts w:hint="cs"/>
          <w:sz w:val="27"/>
          <w:rtl/>
        </w:rPr>
        <w:t>، وعلى مرأى ومسمع منهم؛ لأن هذا النوع من الس</w:t>
      </w:r>
      <w:r w:rsidR="00C502A1" w:rsidRPr="00B74AAF">
        <w:rPr>
          <w:rFonts w:hint="cs"/>
          <w:sz w:val="27"/>
          <w:rtl/>
        </w:rPr>
        <w:t>ِّ</w:t>
      </w:r>
      <w:r w:rsidRPr="00B74AAF">
        <w:rPr>
          <w:rFonts w:hint="cs"/>
          <w:sz w:val="27"/>
          <w:rtl/>
        </w:rPr>
        <w:t>يَر ليس مستحدثاً، وإنما هو ضارب</w:t>
      </w:r>
      <w:r w:rsidR="00C502A1" w:rsidRPr="00B74AAF">
        <w:rPr>
          <w:rFonts w:hint="cs"/>
          <w:sz w:val="27"/>
          <w:rtl/>
        </w:rPr>
        <w:t>ٌ</w:t>
      </w:r>
      <w:r w:rsidRPr="00B74AAF">
        <w:rPr>
          <w:rFonts w:hint="cs"/>
          <w:sz w:val="27"/>
          <w:rtl/>
        </w:rPr>
        <w:t xml:space="preserve"> بجذوره في أمورهم المرتكزة والعقلية. ومن ناحية</w:t>
      </w:r>
      <w:r w:rsidR="00C502A1" w:rsidRPr="00B74AAF">
        <w:rPr>
          <w:rFonts w:hint="cs"/>
          <w:sz w:val="27"/>
          <w:rtl/>
        </w:rPr>
        <w:t>ٍ</w:t>
      </w:r>
      <w:r w:rsidRPr="00B74AAF">
        <w:rPr>
          <w:rFonts w:hint="cs"/>
          <w:sz w:val="27"/>
          <w:rtl/>
        </w:rPr>
        <w:t xml:space="preserve"> أخرى إن هذه السيرة لم يتمّ الردع عنها من قبل المعصومين</w:t>
      </w:r>
      <w:r w:rsidR="005445DC" w:rsidRPr="0076012C">
        <w:rPr>
          <w:rFonts w:ascii="Mosawi" w:hAnsi="Mosawi" w:cs="Mosawi"/>
          <w:noProof/>
          <w:sz w:val="22"/>
          <w:szCs w:val="22"/>
          <w:rtl/>
          <w:lang w:bidi="fa-IR"/>
        </w:rPr>
        <w:t>^</w:t>
      </w:r>
      <w:r w:rsidRPr="00B74AAF">
        <w:rPr>
          <w:rFonts w:hint="cs"/>
          <w:sz w:val="27"/>
          <w:rtl/>
        </w:rPr>
        <w:t xml:space="preserve">؛ إذ انطلاقاً من القاعدة القائلة: </w:t>
      </w:r>
      <w:r w:rsidRPr="00B74AAF">
        <w:rPr>
          <w:rFonts w:hint="eastAsia"/>
          <w:sz w:val="24"/>
          <w:szCs w:val="24"/>
          <w:rtl/>
        </w:rPr>
        <w:t>«</w:t>
      </w:r>
      <w:r w:rsidRPr="00B74AAF">
        <w:rPr>
          <w:rFonts w:hint="cs"/>
          <w:sz w:val="27"/>
          <w:rtl/>
        </w:rPr>
        <w:t>لو كان لبان</w:t>
      </w:r>
      <w:r w:rsidRPr="00B74AAF">
        <w:rPr>
          <w:rFonts w:hint="eastAsia"/>
          <w:sz w:val="24"/>
          <w:szCs w:val="24"/>
          <w:rtl/>
        </w:rPr>
        <w:t>»</w:t>
      </w:r>
      <w:r w:rsidRPr="00B74AAF">
        <w:rPr>
          <w:rFonts w:hint="cs"/>
          <w:sz w:val="27"/>
          <w:rtl/>
        </w:rPr>
        <w:t xml:space="preserve"> لو كانت هذه السيرة ـ التي تشمل جميع أبعاد حياة الناس ـ قد نهى عنها الشارع لوصل ذلك إلينا، وحيث لم يصل إلينا يثبت أنه لم يردع عنها، ومع عدم ردع الشارع عنها يثبت أن الشارع المقد</w:t>
      </w:r>
      <w:r w:rsidR="00633507" w:rsidRPr="00B74AAF">
        <w:rPr>
          <w:rFonts w:hint="cs"/>
          <w:sz w:val="27"/>
          <w:rtl/>
        </w:rPr>
        <w:t>ّ</w:t>
      </w:r>
      <w:r w:rsidRPr="00B74AAF">
        <w:rPr>
          <w:rFonts w:hint="cs"/>
          <w:sz w:val="27"/>
          <w:rtl/>
        </w:rPr>
        <w:t>س ـ الذي هو واحد</w:t>
      </w:r>
      <w:r w:rsidR="00814A05">
        <w:rPr>
          <w:rFonts w:hint="cs"/>
          <w:sz w:val="27"/>
          <w:rtl/>
        </w:rPr>
        <w:t>ٌ</w:t>
      </w:r>
      <w:r w:rsidRPr="00B74AAF">
        <w:rPr>
          <w:rFonts w:hint="cs"/>
          <w:sz w:val="27"/>
          <w:rtl/>
        </w:rPr>
        <w:t xml:space="preserve"> من العقلاء [بل سي</w:t>
      </w:r>
      <w:r w:rsidR="00633507" w:rsidRPr="00B74AAF">
        <w:rPr>
          <w:rFonts w:hint="cs"/>
          <w:sz w:val="27"/>
          <w:rtl/>
        </w:rPr>
        <w:t>ّ</w:t>
      </w:r>
      <w:r w:rsidRPr="00B74AAF">
        <w:rPr>
          <w:rFonts w:hint="cs"/>
          <w:sz w:val="27"/>
          <w:rtl/>
        </w:rPr>
        <w:t>دهم] ـ قد أمضى هذه السيرة، وبذلك تكون حج</w:t>
      </w:r>
      <w:r w:rsidR="00633507" w:rsidRPr="00B74AAF">
        <w:rPr>
          <w:rFonts w:hint="cs"/>
          <w:sz w:val="27"/>
          <w:rtl/>
        </w:rPr>
        <w:t>ّ</w:t>
      </w:r>
      <w:r w:rsidRPr="00B74AAF">
        <w:rPr>
          <w:rFonts w:hint="cs"/>
          <w:sz w:val="27"/>
          <w:rtl/>
        </w:rPr>
        <w:t>ة علينا؛ لتمامية أركان حج</w:t>
      </w:r>
      <w:r w:rsidR="00633507" w:rsidRPr="00B74AAF">
        <w:rPr>
          <w:rFonts w:hint="cs"/>
          <w:sz w:val="27"/>
          <w:rtl/>
        </w:rPr>
        <w:t>ّ</w:t>
      </w:r>
      <w:r w:rsidRPr="00B74AAF">
        <w:rPr>
          <w:rFonts w:hint="cs"/>
          <w:sz w:val="27"/>
          <w:rtl/>
        </w:rPr>
        <w:t>ية سيرة العقلاء التي هي عبارة عن تمامية الصغرى والكبرى المتقد</w:t>
      </w:r>
      <w:r w:rsidR="00633507" w:rsidRPr="00B74AAF">
        <w:rPr>
          <w:rFonts w:hint="cs"/>
          <w:sz w:val="27"/>
          <w:rtl/>
        </w:rPr>
        <w:t>ّ</w:t>
      </w:r>
      <w:r w:rsidRPr="00B74AAF">
        <w:rPr>
          <w:rFonts w:hint="cs"/>
          <w:sz w:val="27"/>
          <w:rtl/>
        </w:rPr>
        <w:t>متين.</w:t>
      </w:r>
    </w:p>
    <w:p w:rsidR="00AE2D7B" w:rsidRPr="00B74AAF" w:rsidRDefault="00AE2D7B" w:rsidP="005445DC">
      <w:pPr>
        <w:rPr>
          <w:sz w:val="27"/>
          <w:rtl/>
        </w:rPr>
      </w:pPr>
      <w:r w:rsidRPr="00B74AAF">
        <w:rPr>
          <w:rFonts w:hint="cs"/>
          <w:sz w:val="27"/>
          <w:rtl/>
        </w:rPr>
        <w:t>وبعبارة</w:t>
      </w:r>
      <w:r w:rsidR="00633507" w:rsidRPr="00B74AAF">
        <w:rPr>
          <w:rFonts w:hint="cs"/>
          <w:sz w:val="27"/>
          <w:rtl/>
        </w:rPr>
        <w:t>ٍ</w:t>
      </w:r>
      <w:r w:rsidRPr="00B74AAF">
        <w:rPr>
          <w:rFonts w:hint="cs"/>
          <w:sz w:val="27"/>
          <w:rtl/>
        </w:rPr>
        <w:t xml:space="preserve"> أخرى: كلما كانت السيرة العملية للعقلاء على أمر</w:t>
      </w:r>
      <w:r w:rsidR="00633507" w:rsidRPr="00B74AAF">
        <w:rPr>
          <w:rFonts w:hint="cs"/>
          <w:sz w:val="27"/>
          <w:rtl/>
        </w:rPr>
        <w:t>ٍ</w:t>
      </w:r>
      <w:r w:rsidRPr="00B74AAF">
        <w:rPr>
          <w:rFonts w:hint="cs"/>
          <w:sz w:val="27"/>
          <w:rtl/>
        </w:rPr>
        <w:t xml:space="preserve"> أكثر رسوخاً وأوسع انتشاراً وأطول زماناً ـ كما هو الحال في اعتماد العقلاء على خبر الثقة ـ وجب أن يكون الردع والنهي عنها أقوى وأشد</w:t>
      </w:r>
      <w:r w:rsidR="00633507" w:rsidRPr="00B74AAF">
        <w:rPr>
          <w:rFonts w:hint="cs"/>
          <w:sz w:val="27"/>
          <w:rtl/>
        </w:rPr>
        <w:t>ّ</w:t>
      </w:r>
      <w:r w:rsidRPr="00B74AAF">
        <w:rPr>
          <w:rFonts w:hint="cs"/>
          <w:sz w:val="27"/>
          <w:rtl/>
        </w:rPr>
        <w:t>.</w:t>
      </w:r>
    </w:p>
    <w:p w:rsidR="00AE2D7B" w:rsidRPr="00B74AAF" w:rsidRDefault="00AE2D7B" w:rsidP="005445DC">
      <w:pPr>
        <w:rPr>
          <w:sz w:val="27"/>
          <w:rtl/>
        </w:rPr>
      </w:pPr>
      <w:r w:rsidRPr="00B74AAF">
        <w:rPr>
          <w:rFonts w:hint="cs"/>
          <w:sz w:val="27"/>
          <w:rtl/>
        </w:rPr>
        <w:lastRenderedPageBreak/>
        <w:t>من الواضح جد</w:t>
      </w:r>
      <w:r w:rsidR="00633507" w:rsidRPr="00B74AAF">
        <w:rPr>
          <w:rFonts w:hint="cs"/>
          <w:sz w:val="27"/>
          <w:rtl/>
        </w:rPr>
        <w:t>ّ</w:t>
      </w:r>
      <w:r w:rsidRPr="00B74AAF">
        <w:rPr>
          <w:rFonts w:hint="cs"/>
          <w:sz w:val="27"/>
          <w:rtl/>
        </w:rPr>
        <w:t>اً أن السيرة قائمة على حمل أفعال الآخرين على الصح</w:t>
      </w:r>
      <w:r w:rsidR="00633507" w:rsidRPr="00B74AAF">
        <w:rPr>
          <w:rFonts w:hint="cs"/>
          <w:sz w:val="27"/>
          <w:rtl/>
        </w:rPr>
        <w:t>ّ</w:t>
      </w:r>
      <w:r w:rsidRPr="00B74AAF">
        <w:rPr>
          <w:rFonts w:hint="cs"/>
          <w:sz w:val="27"/>
          <w:rtl/>
        </w:rPr>
        <w:t>ة من ق</w:t>
      </w:r>
      <w:r w:rsidR="00633507" w:rsidRPr="00B74AAF">
        <w:rPr>
          <w:rFonts w:hint="cs"/>
          <w:sz w:val="27"/>
          <w:rtl/>
        </w:rPr>
        <w:t>ِ</w:t>
      </w:r>
      <w:r w:rsidRPr="00B74AAF">
        <w:rPr>
          <w:rFonts w:hint="cs"/>
          <w:sz w:val="27"/>
          <w:rtl/>
        </w:rPr>
        <w:t>ب</w:t>
      </w:r>
      <w:r w:rsidR="00633507" w:rsidRPr="00B74AAF">
        <w:rPr>
          <w:rFonts w:hint="cs"/>
          <w:sz w:val="27"/>
          <w:rtl/>
        </w:rPr>
        <w:t>َ</w:t>
      </w:r>
      <w:r w:rsidRPr="00B74AAF">
        <w:rPr>
          <w:rFonts w:hint="cs"/>
          <w:sz w:val="27"/>
          <w:rtl/>
        </w:rPr>
        <w:t xml:space="preserve">ل عقلاء العالم؛ </w:t>
      </w:r>
      <w:r w:rsidR="00633507" w:rsidRPr="00B74AAF">
        <w:rPr>
          <w:rFonts w:hint="cs"/>
          <w:sz w:val="27"/>
          <w:rtl/>
        </w:rPr>
        <w:t>إذ</w:t>
      </w:r>
      <w:r w:rsidRPr="00B74AAF">
        <w:rPr>
          <w:rFonts w:hint="cs"/>
          <w:sz w:val="27"/>
          <w:rtl/>
        </w:rPr>
        <w:t xml:space="preserve"> بالإضافة إلى استمرار التاريخ الطويل لهذه السيرة فإنها تتمتع بدائرة واسعة من الانتشار في الأفعال والأقوال والمعتقدات الدينية، ومن ناحية</w:t>
      </w:r>
      <w:r w:rsidR="00633507" w:rsidRPr="00B74AAF">
        <w:rPr>
          <w:rFonts w:hint="cs"/>
          <w:sz w:val="27"/>
          <w:rtl/>
        </w:rPr>
        <w:t>ٍ</w:t>
      </w:r>
      <w:r w:rsidRPr="00B74AAF">
        <w:rPr>
          <w:rFonts w:hint="cs"/>
          <w:sz w:val="27"/>
          <w:rtl/>
        </w:rPr>
        <w:t xml:space="preserve"> أخرى لم ير</w:t>
      </w:r>
      <w:r w:rsidR="00633507" w:rsidRPr="00B74AAF">
        <w:rPr>
          <w:rFonts w:hint="cs"/>
          <w:sz w:val="27"/>
          <w:rtl/>
        </w:rPr>
        <w:t>ِ</w:t>
      </w:r>
      <w:r w:rsidRPr="00B74AAF">
        <w:rPr>
          <w:rFonts w:hint="cs"/>
          <w:sz w:val="27"/>
          <w:rtl/>
        </w:rPr>
        <w:t>د</w:t>
      </w:r>
      <w:r w:rsidR="00633507" w:rsidRPr="00B74AAF">
        <w:rPr>
          <w:rFonts w:hint="cs"/>
          <w:sz w:val="27"/>
          <w:rtl/>
        </w:rPr>
        <w:t>ْ</w:t>
      </w:r>
      <w:r w:rsidRPr="00B74AAF">
        <w:rPr>
          <w:rFonts w:hint="cs"/>
          <w:sz w:val="27"/>
          <w:rtl/>
        </w:rPr>
        <w:t xml:space="preserve"> من قبل الشارع أيّ بيان دال</w:t>
      </w:r>
      <w:r w:rsidR="00633507" w:rsidRPr="00B74AAF">
        <w:rPr>
          <w:rFonts w:hint="cs"/>
          <w:sz w:val="27"/>
          <w:rtl/>
        </w:rPr>
        <w:t>ّ</w:t>
      </w:r>
      <w:r w:rsidRPr="00B74AAF">
        <w:rPr>
          <w:rFonts w:hint="cs"/>
          <w:sz w:val="27"/>
          <w:rtl/>
        </w:rPr>
        <w:t xml:space="preserve"> على الردع عنها.</w:t>
      </w:r>
    </w:p>
    <w:p w:rsidR="00AE2D7B" w:rsidRPr="00B74AAF" w:rsidRDefault="00AE2D7B" w:rsidP="00814A05">
      <w:pPr>
        <w:spacing w:line="430" w:lineRule="exact"/>
        <w:rPr>
          <w:sz w:val="27"/>
          <w:rtl/>
        </w:rPr>
      </w:pPr>
    </w:p>
    <w:p w:rsidR="00AE2D7B" w:rsidRPr="00B74AAF" w:rsidRDefault="00AE2D7B" w:rsidP="00AD4B51">
      <w:pPr>
        <w:pStyle w:val="31"/>
        <w:rPr>
          <w:color w:val="auto"/>
          <w:rtl/>
        </w:rPr>
      </w:pPr>
      <w:r w:rsidRPr="00B74AAF">
        <w:rPr>
          <w:rFonts w:hint="cs"/>
          <w:color w:val="auto"/>
          <w:rtl/>
        </w:rPr>
        <w:t>اختلاف سيرة المتشرّعة عن سيرة العقلاء</w:t>
      </w:r>
    </w:p>
    <w:p w:rsidR="00AE2D7B" w:rsidRPr="00B74AAF" w:rsidRDefault="00AE2D7B" w:rsidP="005445DC">
      <w:pPr>
        <w:rPr>
          <w:sz w:val="27"/>
          <w:rtl/>
        </w:rPr>
      </w:pPr>
      <w:r w:rsidRPr="00B74AAF">
        <w:rPr>
          <w:rFonts w:hint="cs"/>
          <w:sz w:val="27"/>
          <w:rtl/>
        </w:rPr>
        <w:t xml:space="preserve">إن بين سيرة العقلاء وسيرة المتشرّعة اختلافات، وتترتب </w:t>
      </w:r>
      <w:r w:rsidR="00945843" w:rsidRPr="00B74AAF">
        <w:rPr>
          <w:rFonts w:hint="cs"/>
          <w:sz w:val="27"/>
          <w:rtl/>
        </w:rPr>
        <w:t>على بعضها ثمار عملية أيضاً، ومن</w:t>
      </w:r>
      <w:r w:rsidRPr="00B74AAF">
        <w:rPr>
          <w:rFonts w:hint="cs"/>
          <w:sz w:val="27"/>
          <w:rtl/>
        </w:rPr>
        <w:t>ها:</w:t>
      </w:r>
    </w:p>
    <w:p w:rsidR="00AE2D7B" w:rsidRPr="00B74AAF" w:rsidRDefault="00AE2D7B" w:rsidP="005445DC">
      <w:pPr>
        <w:rPr>
          <w:sz w:val="27"/>
          <w:rtl/>
        </w:rPr>
      </w:pPr>
      <w:r w:rsidRPr="00B74AAF">
        <w:rPr>
          <w:rFonts w:hint="cs"/>
          <w:sz w:val="27"/>
          <w:rtl/>
        </w:rPr>
        <w:t>أـ إن حجية السيرة العقلائية متوق</w:t>
      </w:r>
      <w:r w:rsidR="00945843" w:rsidRPr="00B74AAF">
        <w:rPr>
          <w:rFonts w:hint="cs"/>
          <w:sz w:val="27"/>
          <w:rtl/>
        </w:rPr>
        <w:t>ّ</w:t>
      </w:r>
      <w:r w:rsidRPr="00B74AAF">
        <w:rPr>
          <w:rFonts w:hint="cs"/>
          <w:sz w:val="27"/>
          <w:rtl/>
        </w:rPr>
        <w:t>فة على عدم الردع الكاشف عن إمضاء الشارع، في حين أن سيرة المتشرّعة المتصلة بعصر المعصوم كاشفة</w:t>
      </w:r>
      <w:r w:rsidR="00814A05">
        <w:rPr>
          <w:rFonts w:hint="cs"/>
          <w:sz w:val="27"/>
          <w:rtl/>
        </w:rPr>
        <w:t>ٌ</w:t>
      </w:r>
      <w:r w:rsidRPr="00B74AAF">
        <w:rPr>
          <w:rFonts w:hint="cs"/>
          <w:sz w:val="27"/>
          <w:rtl/>
        </w:rPr>
        <w:t xml:space="preserve"> بنفسها عن الإمضاء.</w:t>
      </w:r>
    </w:p>
    <w:p w:rsidR="00AE2D7B" w:rsidRPr="00B74AAF" w:rsidRDefault="00AE2D7B" w:rsidP="005445DC">
      <w:pPr>
        <w:rPr>
          <w:sz w:val="27"/>
          <w:rtl/>
        </w:rPr>
      </w:pPr>
      <w:r w:rsidRPr="00B74AAF">
        <w:rPr>
          <w:rFonts w:hint="cs"/>
          <w:sz w:val="27"/>
          <w:rtl/>
        </w:rPr>
        <w:t>ب ـ ليس للتعبّد طريق في السيرة العقلائية، بخلاف سيرة المتشرّعة.</w:t>
      </w:r>
    </w:p>
    <w:p w:rsidR="00AE2D7B" w:rsidRPr="00B74AAF" w:rsidRDefault="00AE2D7B" w:rsidP="005445DC">
      <w:pPr>
        <w:rPr>
          <w:sz w:val="27"/>
          <w:rtl/>
        </w:rPr>
      </w:pPr>
      <w:r w:rsidRPr="00B74AAF">
        <w:rPr>
          <w:rFonts w:hint="cs"/>
          <w:sz w:val="27"/>
          <w:rtl/>
        </w:rPr>
        <w:t>ج ـ إن سيرة المتشرّعة محدودة بالمسلمين، خلافاً للسيرة العقلائية التي هي أعم</w:t>
      </w:r>
      <w:r w:rsidR="00945843" w:rsidRPr="00B74AAF">
        <w:rPr>
          <w:rFonts w:hint="cs"/>
          <w:sz w:val="27"/>
          <w:rtl/>
        </w:rPr>
        <w:t>ّ</w:t>
      </w:r>
      <w:r w:rsidRPr="00B74AAF">
        <w:rPr>
          <w:rFonts w:hint="cs"/>
          <w:sz w:val="27"/>
          <w:rtl/>
        </w:rPr>
        <w:t xml:space="preserve"> منها.</w:t>
      </w:r>
    </w:p>
    <w:p w:rsidR="00AE2D7B" w:rsidRPr="00B74AAF" w:rsidRDefault="00AE2D7B" w:rsidP="005445DC">
      <w:pPr>
        <w:rPr>
          <w:sz w:val="27"/>
          <w:rtl/>
        </w:rPr>
      </w:pPr>
      <w:r w:rsidRPr="00B74AAF">
        <w:rPr>
          <w:rFonts w:hint="cs"/>
          <w:sz w:val="27"/>
          <w:rtl/>
        </w:rPr>
        <w:t>د ـ إن كل سيرة عقلائية متصلة قطعاً بعصر المعصوم، في حين أن سيرة المتشرّعة قد لا تكون متصلة.</w:t>
      </w:r>
    </w:p>
    <w:p w:rsidR="00AE2D7B" w:rsidRPr="00B74AAF" w:rsidRDefault="00AE2D7B" w:rsidP="005445DC">
      <w:pPr>
        <w:rPr>
          <w:sz w:val="27"/>
          <w:rtl/>
        </w:rPr>
      </w:pPr>
      <w:r w:rsidRPr="00B74AAF">
        <w:rPr>
          <w:rFonts w:hint="cs"/>
          <w:sz w:val="27"/>
          <w:rtl/>
        </w:rPr>
        <w:t>بالالتفات إلى هذه الاختلافات يت</w:t>
      </w:r>
      <w:r w:rsidR="00945843" w:rsidRPr="00B74AAF">
        <w:rPr>
          <w:rFonts w:hint="cs"/>
          <w:sz w:val="27"/>
          <w:rtl/>
        </w:rPr>
        <w:t>ّ</w:t>
      </w:r>
      <w:r w:rsidRPr="00B74AAF">
        <w:rPr>
          <w:rFonts w:hint="cs"/>
          <w:sz w:val="27"/>
          <w:rtl/>
        </w:rPr>
        <w:t>ضح أن استدلال الفقهاء بالسيرة العقلائية عبارة عن إثبات ما يلي:</w:t>
      </w:r>
    </w:p>
    <w:p w:rsidR="00AE2D7B" w:rsidRPr="00B74AAF" w:rsidRDefault="00AE2D7B" w:rsidP="005445DC">
      <w:pPr>
        <w:rPr>
          <w:sz w:val="27"/>
          <w:rtl/>
        </w:rPr>
      </w:pPr>
      <w:r w:rsidRPr="00B74AAF">
        <w:rPr>
          <w:rFonts w:hint="cs"/>
          <w:b/>
          <w:bCs/>
          <w:sz w:val="27"/>
          <w:rtl/>
        </w:rPr>
        <w:t>أو</w:t>
      </w:r>
      <w:r w:rsidR="00945843" w:rsidRPr="00B74AAF">
        <w:rPr>
          <w:rFonts w:hint="cs"/>
          <w:b/>
          <w:bCs/>
          <w:sz w:val="27"/>
          <w:rtl/>
        </w:rPr>
        <w:t>ّ</w:t>
      </w:r>
      <w:r w:rsidRPr="00B74AAF">
        <w:rPr>
          <w:rFonts w:hint="cs"/>
          <w:b/>
          <w:bCs/>
          <w:sz w:val="27"/>
          <w:rtl/>
        </w:rPr>
        <w:t>لاً</w:t>
      </w:r>
      <w:r w:rsidRPr="00B74AAF">
        <w:rPr>
          <w:rFonts w:hint="cs"/>
          <w:sz w:val="27"/>
          <w:rtl/>
        </w:rPr>
        <w:t xml:space="preserve">: </w:t>
      </w:r>
      <w:r w:rsidR="00945843" w:rsidRPr="00B74AAF">
        <w:rPr>
          <w:rFonts w:hint="cs"/>
          <w:sz w:val="27"/>
          <w:rtl/>
        </w:rPr>
        <w:t>إ</w:t>
      </w:r>
      <w:r w:rsidRPr="00B74AAF">
        <w:rPr>
          <w:rFonts w:hint="cs"/>
          <w:sz w:val="27"/>
          <w:rtl/>
        </w:rPr>
        <w:t>ن هذه السيرة كانت موجودة في عصر المعصومين</w:t>
      </w:r>
      <w:r w:rsidR="005445DC" w:rsidRPr="0076012C">
        <w:rPr>
          <w:rFonts w:ascii="Mosawi" w:hAnsi="Mosawi" w:cs="Mosawi"/>
          <w:noProof/>
          <w:sz w:val="22"/>
          <w:szCs w:val="22"/>
          <w:rtl/>
          <w:lang w:bidi="fa-IR"/>
        </w:rPr>
        <w:t>^</w:t>
      </w:r>
      <w:r w:rsidR="00945843" w:rsidRPr="00B74AAF">
        <w:rPr>
          <w:rFonts w:hint="cs"/>
          <w:sz w:val="27"/>
          <w:rtl/>
        </w:rPr>
        <w:t>.</w:t>
      </w:r>
      <w:r w:rsidRPr="00B74AAF">
        <w:rPr>
          <w:rFonts w:hint="cs"/>
          <w:sz w:val="27"/>
          <w:rtl/>
        </w:rPr>
        <w:t xml:space="preserve"> وعليه يكون اتصال السيرة بعصر المعصومين محرزاً.</w:t>
      </w:r>
    </w:p>
    <w:p w:rsidR="00AE2D7B" w:rsidRPr="00B74AAF" w:rsidRDefault="00AE2D7B" w:rsidP="005445DC">
      <w:pPr>
        <w:rPr>
          <w:sz w:val="27"/>
          <w:rtl/>
        </w:rPr>
      </w:pPr>
      <w:r w:rsidRPr="00B74AAF">
        <w:rPr>
          <w:rFonts w:hint="cs"/>
          <w:b/>
          <w:bCs/>
          <w:sz w:val="27"/>
          <w:rtl/>
        </w:rPr>
        <w:t>ثانياً</w:t>
      </w:r>
      <w:r w:rsidRPr="00B74AAF">
        <w:rPr>
          <w:rFonts w:hint="cs"/>
          <w:sz w:val="27"/>
          <w:rtl/>
        </w:rPr>
        <w:t>: إن هذه السيرة لا تختص</w:t>
      </w:r>
      <w:r w:rsidR="00945843" w:rsidRPr="00B74AAF">
        <w:rPr>
          <w:rFonts w:hint="cs"/>
          <w:sz w:val="27"/>
          <w:rtl/>
        </w:rPr>
        <w:t>ّ</w:t>
      </w:r>
      <w:r w:rsidRPr="00B74AAF">
        <w:rPr>
          <w:rFonts w:hint="cs"/>
          <w:sz w:val="27"/>
          <w:rtl/>
        </w:rPr>
        <w:t xml:space="preserve"> بأفعال وأقوال ومعتقدات المسلمين.</w:t>
      </w:r>
    </w:p>
    <w:p w:rsidR="00AE2D7B" w:rsidRPr="00B74AAF" w:rsidRDefault="00AE2D7B" w:rsidP="005445DC">
      <w:pPr>
        <w:rPr>
          <w:sz w:val="27"/>
          <w:rtl/>
        </w:rPr>
      </w:pPr>
      <w:r w:rsidRPr="00B74AAF">
        <w:rPr>
          <w:rFonts w:hint="cs"/>
          <w:b/>
          <w:bCs/>
          <w:sz w:val="27"/>
          <w:rtl/>
        </w:rPr>
        <w:t>ثالثاً</w:t>
      </w:r>
      <w:r w:rsidRPr="00B74AAF">
        <w:rPr>
          <w:rFonts w:hint="cs"/>
          <w:sz w:val="27"/>
          <w:rtl/>
        </w:rPr>
        <w:t>: إن هذه السيرة تمتدّ بجذورها في الأمور الارتكازية والعقلية، وليس في الأمور التعبّدية الب</w:t>
      </w:r>
      <w:r w:rsidR="00945843" w:rsidRPr="00B74AAF">
        <w:rPr>
          <w:rFonts w:hint="cs"/>
          <w:sz w:val="27"/>
          <w:rtl/>
        </w:rPr>
        <w:t>َ</w:t>
      </w:r>
      <w:r w:rsidRPr="00B74AAF">
        <w:rPr>
          <w:rFonts w:hint="cs"/>
          <w:sz w:val="27"/>
          <w:rtl/>
        </w:rPr>
        <w:t>ح</w:t>
      </w:r>
      <w:r w:rsidR="00945843" w:rsidRPr="00B74AAF">
        <w:rPr>
          <w:rFonts w:hint="cs"/>
          <w:sz w:val="27"/>
          <w:rtl/>
        </w:rPr>
        <w:t>ْ</w:t>
      </w:r>
      <w:r w:rsidRPr="00B74AAF">
        <w:rPr>
          <w:rFonts w:hint="cs"/>
          <w:sz w:val="27"/>
          <w:rtl/>
        </w:rPr>
        <w:t>تة.</w:t>
      </w:r>
    </w:p>
    <w:p w:rsidR="00AE2D7B" w:rsidRPr="00B74AAF" w:rsidRDefault="00AE2D7B" w:rsidP="00814A05">
      <w:pPr>
        <w:spacing w:line="420" w:lineRule="exact"/>
        <w:rPr>
          <w:sz w:val="27"/>
          <w:rtl/>
        </w:rPr>
      </w:pPr>
    </w:p>
    <w:p w:rsidR="00AE2D7B" w:rsidRPr="00B74AAF" w:rsidRDefault="00AE2D7B" w:rsidP="00AD4B51">
      <w:pPr>
        <w:pStyle w:val="31"/>
        <w:rPr>
          <w:color w:val="auto"/>
          <w:rtl/>
        </w:rPr>
      </w:pPr>
      <w:r w:rsidRPr="00B74AAF">
        <w:rPr>
          <w:rFonts w:hint="cs"/>
          <w:color w:val="auto"/>
          <w:rtl/>
        </w:rPr>
        <w:t>جريان أصالة الصح</w:t>
      </w:r>
      <w:r w:rsidR="00814A05">
        <w:rPr>
          <w:rFonts w:hint="cs"/>
          <w:color w:val="auto"/>
          <w:rtl/>
        </w:rPr>
        <w:t>ّ</w:t>
      </w:r>
      <w:r w:rsidRPr="00B74AAF">
        <w:rPr>
          <w:rFonts w:hint="cs"/>
          <w:color w:val="auto"/>
          <w:rtl/>
        </w:rPr>
        <w:t>ة بالنسبة إلى غير المسلمين</w:t>
      </w:r>
    </w:p>
    <w:p w:rsidR="00AE2D7B" w:rsidRPr="00B74AAF" w:rsidRDefault="00AE2D7B" w:rsidP="005445DC">
      <w:pPr>
        <w:rPr>
          <w:sz w:val="27"/>
          <w:rtl/>
        </w:rPr>
      </w:pPr>
      <w:r w:rsidRPr="00B74AAF">
        <w:rPr>
          <w:rFonts w:hint="cs"/>
          <w:sz w:val="27"/>
          <w:rtl/>
        </w:rPr>
        <w:t xml:space="preserve">إن أكثر الفقهاء لم يتعرّضوا </w:t>
      </w:r>
      <w:r w:rsidR="00945843" w:rsidRPr="00B74AAF">
        <w:rPr>
          <w:rFonts w:hint="cs"/>
          <w:sz w:val="27"/>
          <w:rtl/>
        </w:rPr>
        <w:t>ل</w:t>
      </w:r>
      <w:r w:rsidRPr="00B74AAF">
        <w:rPr>
          <w:rFonts w:hint="cs"/>
          <w:sz w:val="27"/>
          <w:rtl/>
        </w:rPr>
        <w:t>جريان أصالة الصح</w:t>
      </w:r>
      <w:r w:rsidR="00814A05">
        <w:rPr>
          <w:rFonts w:hint="cs"/>
          <w:sz w:val="27"/>
          <w:rtl/>
        </w:rPr>
        <w:t>ّ</w:t>
      </w:r>
      <w:r w:rsidRPr="00B74AAF">
        <w:rPr>
          <w:rFonts w:hint="cs"/>
          <w:sz w:val="27"/>
          <w:rtl/>
        </w:rPr>
        <w:t xml:space="preserve">ة في أفعال وأقوال غير </w:t>
      </w:r>
      <w:r w:rsidRPr="00B74AAF">
        <w:rPr>
          <w:rFonts w:hint="cs"/>
          <w:sz w:val="27"/>
          <w:rtl/>
        </w:rPr>
        <w:lastRenderedPageBreak/>
        <w:t>المسلمين والكف</w:t>
      </w:r>
      <w:r w:rsidR="00945843" w:rsidRPr="00B74AAF">
        <w:rPr>
          <w:rFonts w:hint="cs"/>
          <w:sz w:val="27"/>
          <w:rtl/>
        </w:rPr>
        <w:t>ّ</w:t>
      </w:r>
      <w:r w:rsidRPr="00B74AAF">
        <w:rPr>
          <w:rFonts w:hint="cs"/>
          <w:sz w:val="27"/>
          <w:rtl/>
        </w:rPr>
        <w:t>ار أو عدم جريانها</w:t>
      </w:r>
      <w:r w:rsidR="00945843" w:rsidRPr="00B74AAF">
        <w:rPr>
          <w:rFonts w:hint="cs"/>
          <w:sz w:val="27"/>
          <w:rtl/>
        </w:rPr>
        <w:t>.</w:t>
      </w:r>
      <w:r w:rsidRPr="00B74AAF">
        <w:rPr>
          <w:rFonts w:hint="cs"/>
          <w:sz w:val="27"/>
          <w:rtl/>
        </w:rPr>
        <w:t xml:space="preserve"> ولكن </w:t>
      </w:r>
      <w:r w:rsidR="008F5CF6" w:rsidRPr="00B74AAF">
        <w:rPr>
          <w:rFonts w:hint="cs"/>
          <w:sz w:val="27"/>
          <w:rtl/>
        </w:rPr>
        <w:t>لا شَكَّ</w:t>
      </w:r>
      <w:r w:rsidRPr="00B74AAF">
        <w:rPr>
          <w:rFonts w:hint="cs"/>
          <w:sz w:val="27"/>
          <w:rtl/>
        </w:rPr>
        <w:t xml:space="preserve"> في أن قاعدة الصحّة لا تختص بأفعال وأقوال المسلمين، بل هي أعم</w:t>
      </w:r>
      <w:r w:rsidR="00945843" w:rsidRPr="00B74AAF">
        <w:rPr>
          <w:rFonts w:hint="cs"/>
          <w:sz w:val="27"/>
          <w:rtl/>
        </w:rPr>
        <w:t>ّ</w:t>
      </w:r>
      <w:r w:rsidRPr="00B74AAF">
        <w:rPr>
          <w:rFonts w:hint="cs"/>
          <w:sz w:val="27"/>
          <w:rtl/>
        </w:rPr>
        <w:t>، وتشمل الكف</w:t>
      </w:r>
      <w:r w:rsidR="00814A05">
        <w:rPr>
          <w:rFonts w:hint="cs"/>
          <w:sz w:val="27"/>
          <w:rtl/>
        </w:rPr>
        <w:t>ّ</w:t>
      </w:r>
      <w:r w:rsidRPr="00B74AAF">
        <w:rPr>
          <w:rFonts w:hint="cs"/>
          <w:sz w:val="27"/>
          <w:rtl/>
        </w:rPr>
        <w:t>ار أيضاً.</w:t>
      </w:r>
    </w:p>
    <w:p w:rsidR="00AE2D7B" w:rsidRPr="00B74AAF" w:rsidRDefault="00AE2D7B" w:rsidP="005445DC">
      <w:pPr>
        <w:rPr>
          <w:sz w:val="27"/>
          <w:rtl/>
        </w:rPr>
      </w:pPr>
      <w:r w:rsidRPr="00B74AAF">
        <w:rPr>
          <w:rFonts w:hint="cs"/>
          <w:sz w:val="27"/>
          <w:rtl/>
        </w:rPr>
        <w:t>والشاهد الأول على هذا المد</w:t>
      </w:r>
      <w:r w:rsidR="00945843" w:rsidRPr="00B74AAF">
        <w:rPr>
          <w:rFonts w:hint="cs"/>
          <w:sz w:val="27"/>
          <w:rtl/>
        </w:rPr>
        <w:t>ّعى عبارة ع</w:t>
      </w:r>
      <w:r w:rsidRPr="00B74AAF">
        <w:rPr>
          <w:rFonts w:hint="cs"/>
          <w:sz w:val="27"/>
          <w:rtl/>
        </w:rPr>
        <w:t>م</w:t>
      </w:r>
      <w:r w:rsidR="00945843" w:rsidRPr="00B74AAF">
        <w:rPr>
          <w:rFonts w:hint="cs"/>
          <w:sz w:val="27"/>
          <w:rtl/>
        </w:rPr>
        <w:t>ّ</w:t>
      </w:r>
      <w:r w:rsidRPr="00B74AAF">
        <w:rPr>
          <w:rFonts w:hint="cs"/>
          <w:sz w:val="27"/>
          <w:rtl/>
        </w:rPr>
        <w:t>ا تقدّ</w:t>
      </w:r>
      <w:r w:rsidR="00945843" w:rsidRPr="00B74AAF">
        <w:rPr>
          <w:rFonts w:hint="cs"/>
          <w:sz w:val="27"/>
          <w:rtl/>
        </w:rPr>
        <w:t>َ</w:t>
      </w:r>
      <w:r w:rsidRPr="00B74AAF">
        <w:rPr>
          <w:rFonts w:hint="cs"/>
          <w:sz w:val="27"/>
          <w:rtl/>
        </w:rPr>
        <w:t>م في عنوان الأدلة والمباني على هذه القاعدة، وهو أن أهم</w:t>
      </w:r>
      <w:r w:rsidR="00945843" w:rsidRPr="00B74AAF">
        <w:rPr>
          <w:rFonts w:hint="cs"/>
          <w:sz w:val="27"/>
          <w:rtl/>
        </w:rPr>
        <w:t>ّ</w:t>
      </w:r>
      <w:r w:rsidRPr="00B74AAF">
        <w:rPr>
          <w:rFonts w:hint="cs"/>
          <w:sz w:val="27"/>
          <w:rtl/>
        </w:rPr>
        <w:t xml:space="preserve"> دليل لإثباتها</w:t>
      </w:r>
      <w:r w:rsidR="00945843" w:rsidRPr="00B74AAF">
        <w:rPr>
          <w:rFonts w:hint="cs"/>
          <w:sz w:val="27"/>
          <w:rtl/>
        </w:rPr>
        <w:t>،</w:t>
      </w:r>
      <w:r w:rsidRPr="00B74AAF">
        <w:rPr>
          <w:rFonts w:hint="cs"/>
          <w:sz w:val="27"/>
          <w:rtl/>
        </w:rPr>
        <w:t xml:space="preserve"> والذي عليه إجماع كافة الفقهاء</w:t>
      </w:r>
      <w:r w:rsidR="00945843" w:rsidRPr="00B74AAF">
        <w:rPr>
          <w:rFonts w:hint="cs"/>
          <w:sz w:val="27"/>
          <w:rtl/>
        </w:rPr>
        <w:t>،</w:t>
      </w:r>
      <w:r w:rsidRPr="00B74AAF">
        <w:rPr>
          <w:rFonts w:hint="cs"/>
          <w:sz w:val="27"/>
          <w:rtl/>
        </w:rPr>
        <w:t xml:space="preserve"> هو بناء وسيرة العقلاء. ومن الواضح جد</w:t>
      </w:r>
      <w:r w:rsidR="00945843" w:rsidRPr="00B74AAF">
        <w:rPr>
          <w:rFonts w:hint="cs"/>
          <w:sz w:val="27"/>
          <w:rtl/>
        </w:rPr>
        <w:t>ّ</w:t>
      </w:r>
      <w:r w:rsidRPr="00B74AAF">
        <w:rPr>
          <w:rFonts w:hint="cs"/>
          <w:sz w:val="27"/>
          <w:rtl/>
        </w:rPr>
        <w:t>اً أن سيرة العقلاء لا تختص</w:t>
      </w:r>
      <w:r w:rsidR="00945843" w:rsidRPr="00B74AAF">
        <w:rPr>
          <w:rFonts w:hint="cs"/>
          <w:sz w:val="27"/>
          <w:rtl/>
        </w:rPr>
        <w:t>ّ</w:t>
      </w:r>
      <w:r w:rsidRPr="00B74AAF">
        <w:rPr>
          <w:rFonts w:hint="cs"/>
          <w:sz w:val="27"/>
          <w:rtl/>
        </w:rPr>
        <w:t xml:space="preserve"> بجماعة أو طائفة بعينها، بل تشمل جميع العقلاء بما هم عقلاء؛ لأن الملاك والضابط الموجود عند العقلاء هو المرتكزات العقلائية</w:t>
      </w:r>
      <w:r w:rsidR="00945843" w:rsidRPr="00B74AAF">
        <w:rPr>
          <w:rFonts w:hint="cs"/>
          <w:sz w:val="27"/>
          <w:rtl/>
        </w:rPr>
        <w:t>،</w:t>
      </w:r>
      <w:r w:rsidRPr="00B74AAF">
        <w:rPr>
          <w:rFonts w:hint="cs"/>
          <w:sz w:val="27"/>
          <w:rtl/>
        </w:rPr>
        <w:t xml:space="preserve"> وهي عامة، ولا تختص</w:t>
      </w:r>
      <w:r w:rsidR="00945843" w:rsidRPr="00B74AAF">
        <w:rPr>
          <w:rFonts w:hint="cs"/>
          <w:sz w:val="27"/>
          <w:rtl/>
        </w:rPr>
        <w:t>ّ</w:t>
      </w:r>
      <w:r w:rsidRPr="00B74AAF">
        <w:rPr>
          <w:rFonts w:hint="cs"/>
          <w:sz w:val="27"/>
          <w:rtl/>
        </w:rPr>
        <w:t xml:space="preserve"> بجماعة دون أخرى. وعليه فإن أهم أدلة هذه القاعدة دليل</w:t>
      </w:r>
      <w:r w:rsidR="00945843" w:rsidRPr="00B74AAF">
        <w:rPr>
          <w:rFonts w:hint="cs"/>
          <w:sz w:val="27"/>
          <w:rtl/>
        </w:rPr>
        <w:t>ٌ</w:t>
      </w:r>
      <w:r w:rsidRPr="00B74AAF">
        <w:rPr>
          <w:rFonts w:hint="cs"/>
          <w:sz w:val="27"/>
          <w:rtl/>
        </w:rPr>
        <w:t xml:space="preserve"> واسع يشمل جميع العقلاء</w:t>
      </w:r>
      <w:r w:rsidR="00945843" w:rsidRPr="00B74AAF">
        <w:rPr>
          <w:rFonts w:hint="cs"/>
          <w:sz w:val="27"/>
          <w:rtl/>
        </w:rPr>
        <w:t>،</w:t>
      </w:r>
      <w:r w:rsidRPr="00B74AAF">
        <w:rPr>
          <w:rFonts w:hint="cs"/>
          <w:sz w:val="27"/>
          <w:rtl/>
        </w:rPr>
        <w:t xml:space="preserve"> ومن بينهم غير المسلمين أيضاً.</w:t>
      </w:r>
    </w:p>
    <w:p w:rsidR="00AE2D7B" w:rsidRPr="00B74AAF" w:rsidRDefault="00AE2D7B" w:rsidP="005445DC">
      <w:pPr>
        <w:rPr>
          <w:sz w:val="27"/>
          <w:rtl/>
        </w:rPr>
      </w:pPr>
      <w:r w:rsidRPr="00B74AAF">
        <w:rPr>
          <w:rFonts w:hint="cs"/>
          <w:sz w:val="27"/>
          <w:rtl/>
        </w:rPr>
        <w:t>الشاهد الثاني على ذلك أن الكثير من الذين أل</w:t>
      </w:r>
      <w:r w:rsidR="00A239F5" w:rsidRPr="00B74AAF">
        <w:rPr>
          <w:rFonts w:hint="cs"/>
          <w:sz w:val="27"/>
          <w:rtl/>
        </w:rPr>
        <w:t>َّ</w:t>
      </w:r>
      <w:r w:rsidRPr="00B74AAF">
        <w:rPr>
          <w:rFonts w:hint="cs"/>
          <w:sz w:val="27"/>
          <w:rtl/>
        </w:rPr>
        <w:t xml:space="preserve">فوا في القواعد قد أضافوا إلى هذه القاعدة لاحقة </w:t>
      </w:r>
      <w:r w:rsidRPr="00B74AAF">
        <w:rPr>
          <w:rFonts w:hint="eastAsia"/>
          <w:sz w:val="24"/>
          <w:szCs w:val="24"/>
          <w:rtl/>
        </w:rPr>
        <w:t>«</w:t>
      </w:r>
      <w:r w:rsidRPr="00B74AAF">
        <w:rPr>
          <w:rFonts w:hint="cs"/>
          <w:sz w:val="27"/>
          <w:rtl/>
        </w:rPr>
        <w:t>فعل الغير</w:t>
      </w:r>
      <w:r w:rsidRPr="00B74AAF">
        <w:rPr>
          <w:rFonts w:hint="eastAsia"/>
          <w:sz w:val="24"/>
          <w:szCs w:val="24"/>
          <w:rtl/>
        </w:rPr>
        <w:t>»</w:t>
      </w:r>
      <w:r w:rsidRPr="00B74AAF">
        <w:rPr>
          <w:rFonts w:hint="cs"/>
          <w:sz w:val="27"/>
          <w:rtl/>
        </w:rPr>
        <w:t xml:space="preserve">، وجعلوا عنوان هذه القاعدة: </w:t>
      </w:r>
      <w:r w:rsidRPr="00B74AAF">
        <w:rPr>
          <w:rFonts w:hint="eastAsia"/>
          <w:sz w:val="24"/>
          <w:szCs w:val="24"/>
          <w:rtl/>
        </w:rPr>
        <w:t>«</w:t>
      </w:r>
      <w:r w:rsidRPr="00B74AAF">
        <w:rPr>
          <w:rFonts w:hint="cs"/>
          <w:sz w:val="27"/>
          <w:rtl/>
        </w:rPr>
        <w:t>أصالة الصحّة في فعل الغير</w:t>
      </w:r>
      <w:r w:rsidRPr="00B74AAF">
        <w:rPr>
          <w:rFonts w:hint="eastAsia"/>
          <w:sz w:val="24"/>
          <w:szCs w:val="24"/>
          <w:rtl/>
        </w:rPr>
        <w:t>»</w:t>
      </w:r>
      <w:r w:rsidRPr="00B74AAF">
        <w:rPr>
          <w:rFonts w:hint="cs"/>
          <w:sz w:val="27"/>
          <w:rtl/>
        </w:rPr>
        <w:t>، ومن بينهم:</w:t>
      </w:r>
      <w:r w:rsidR="00A239F5" w:rsidRPr="00B74AAF">
        <w:rPr>
          <w:rFonts w:hint="cs"/>
          <w:sz w:val="27"/>
          <w:rtl/>
        </w:rPr>
        <w:t xml:space="preserve"> </w:t>
      </w:r>
      <w:r w:rsidRPr="00B74AAF">
        <w:rPr>
          <w:rFonts w:hint="cs"/>
          <w:sz w:val="27"/>
          <w:rtl/>
        </w:rPr>
        <w:t xml:space="preserve">السيد </w:t>
      </w:r>
      <w:r w:rsidRPr="00B74AAF">
        <w:rPr>
          <w:rFonts w:ascii="Mosawi" w:eastAsiaTheme="minorHAnsi" w:hAnsi="Mosawi" w:cs="Abz-3 (Yagut)" w:hint="cs"/>
          <w:sz w:val="24"/>
          <w:szCs w:val="24"/>
          <w:rtl/>
        </w:rPr>
        <w:t>الگلبايگاني</w:t>
      </w:r>
      <w:r w:rsidRPr="00B74AAF">
        <w:rPr>
          <w:rFonts w:hint="cs"/>
          <w:sz w:val="27"/>
          <w:rtl/>
        </w:rPr>
        <w:t xml:space="preserve"> في </w:t>
      </w:r>
      <w:r w:rsidRPr="00B74AAF">
        <w:rPr>
          <w:rFonts w:hint="eastAsia"/>
          <w:sz w:val="24"/>
          <w:szCs w:val="24"/>
          <w:rtl/>
        </w:rPr>
        <w:t>«</w:t>
      </w:r>
      <w:r w:rsidRPr="00B74AAF">
        <w:rPr>
          <w:rFonts w:hint="cs"/>
          <w:sz w:val="27"/>
          <w:rtl/>
        </w:rPr>
        <w:t>إفاضة القواعد</w:t>
      </w:r>
      <w:r w:rsidRPr="00B74AAF">
        <w:rPr>
          <w:rFonts w:hint="eastAsia"/>
          <w:sz w:val="24"/>
          <w:szCs w:val="24"/>
          <w:rtl/>
        </w:rPr>
        <w:t>»</w:t>
      </w:r>
      <w:r w:rsidRPr="00B74AAF">
        <w:rPr>
          <w:sz w:val="27"/>
          <w:vertAlign w:val="superscript"/>
          <w:rtl/>
          <w:lang w:bidi="ar-IQ"/>
        </w:rPr>
        <w:t>(</w:t>
      </w:r>
      <w:r w:rsidRPr="00B74AAF">
        <w:rPr>
          <w:rStyle w:val="ac"/>
          <w:sz w:val="27"/>
          <w:rtl/>
        </w:rPr>
        <w:endnoteReference w:id="186"/>
      </w:r>
      <w:r w:rsidRPr="00B74AAF">
        <w:rPr>
          <w:sz w:val="27"/>
          <w:vertAlign w:val="superscript"/>
          <w:rtl/>
          <w:lang w:bidi="ar-IQ"/>
        </w:rPr>
        <w:t>)</w:t>
      </w:r>
      <w:r w:rsidRPr="00B74AAF">
        <w:rPr>
          <w:rFonts w:hint="cs"/>
          <w:sz w:val="27"/>
          <w:rtl/>
        </w:rPr>
        <w:t xml:space="preserve">، والشيخ الأنصاري في </w:t>
      </w:r>
      <w:r w:rsidRPr="00B74AAF">
        <w:rPr>
          <w:rFonts w:hint="eastAsia"/>
          <w:sz w:val="24"/>
          <w:szCs w:val="24"/>
          <w:rtl/>
        </w:rPr>
        <w:t>«</w:t>
      </w:r>
      <w:r w:rsidRPr="00B74AAF">
        <w:rPr>
          <w:rFonts w:hint="cs"/>
          <w:sz w:val="27"/>
          <w:rtl/>
        </w:rPr>
        <w:t>فرائد الأصول</w:t>
      </w:r>
      <w:r w:rsidRPr="00B74AAF">
        <w:rPr>
          <w:rFonts w:hint="eastAsia"/>
          <w:sz w:val="24"/>
          <w:szCs w:val="24"/>
          <w:rtl/>
        </w:rPr>
        <w:t>»</w:t>
      </w:r>
      <w:r w:rsidRPr="00B74AAF">
        <w:rPr>
          <w:sz w:val="27"/>
          <w:vertAlign w:val="superscript"/>
          <w:rtl/>
        </w:rPr>
        <w:t>(</w:t>
      </w:r>
      <w:r w:rsidRPr="00B74AAF">
        <w:rPr>
          <w:rStyle w:val="ac"/>
          <w:sz w:val="27"/>
          <w:rtl/>
        </w:rPr>
        <w:endnoteReference w:id="187"/>
      </w:r>
      <w:r w:rsidRPr="00B74AAF">
        <w:rPr>
          <w:sz w:val="27"/>
          <w:vertAlign w:val="superscript"/>
          <w:rtl/>
        </w:rPr>
        <w:t>)</w:t>
      </w:r>
      <w:r w:rsidRPr="00B74AAF">
        <w:rPr>
          <w:rFonts w:hint="cs"/>
          <w:sz w:val="27"/>
          <w:rtl/>
        </w:rPr>
        <w:t xml:space="preserve">، والشيخ مكارم الشيرازي في </w:t>
      </w:r>
      <w:r w:rsidRPr="00B74AAF">
        <w:rPr>
          <w:rFonts w:hint="eastAsia"/>
          <w:sz w:val="24"/>
          <w:szCs w:val="24"/>
          <w:rtl/>
        </w:rPr>
        <w:t>«</w:t>
      </w:r>
      <w:r w:rsidRPr="00B74AAF">
        <w:rPr>
          <w:rFonts w:hint="cs"/>
          <w:sz w:val="27"/>
          <w:rtl/>
        </w:rPr>
        <w:t>القواعد الفقهية</w:t>
      </w:r>
      <w:r w:rsidRPr="00B74AAF">
        <w:rPr>
          <w:rFonts w:hint="eastAsia"/>
          <w:sz w:val="24"/>
          <w:szCs w:val="24"/>
          <w:rtl/>
        </w:rPr>
        <w:t>»</w:t>
      </w:r>
      <w:r w:rsidRPr="00B74AAF">
        <w:rPr>
          <w:sz w:val="27"/>
          <w:vertAlign w:val="superscript"/>
          <w:rtl/>
        </w:rPr>
        <w:t>(</w:t>
      </w:r>
      <w:r w:rsidRPr="00B74AAF">
        <w:rPr>
          <w:rStyle w:val="ac"/>
          <w:sz w:val="27"/>
          <w:rtl/>
        </w:rPr>
        <w:endnoteReference w:id="188"/>
      </w:r>
      <w:r w:rsidRPr="00B74AAF">
        <w:rPr>
          <w:sz w:val="27"/>
          <w:vertAlign w:val="superscript"/>
          <w:rtl/>
        </w:rPr>
        <w:t>)</w:t>
      </w:r>
      <w:r w:rsidRPr="00B74AAF">
        <w:rPr>
          <w:rFonts w:hint="cs"/>
          <w:sz w:val="27"/>
          <w:rtl/>
        </w:rPr>
        <w:t>، والآخ</w:t>
      </w:r>
      <w:r w:rsidR="00A239F5" w:rsidRPr="00B74AAF">
        <w:rPr>
          <w:rFonts w:hint="cs"/>
          <w:sz w:val="27"/>
          <w:rtl/>
        </w:rPr>
        <w:t>و</w:t>
      </w:r>
      <w:r w:rsidRPr="00B74AAF">
        <w:rPr>
          <w:rFonts w:hint="cs"/>
          <w:sz w:val="27"/>
          <w:rtl/>
        </w:rPr>
        <w:t xml:space="preserve">ند الخراساني في </w:t>
      </w:r>
      <w:r w:rsidRPr="00B74AAF">
        <w:rPr>
          <w:rFonts w:hint="eastAsia"/>
          <w:sz w:val="24"/>
          <w:szCs w:val="24"/>
          <w:rtl/>
        </w:rPr>
        <w:t>«</w:t>
      </w:r>
      <w:r w:rsidRPr="00B74AAF">
        <w:rPr>
          <w:rFonts w:hint="cs"/>
          <w:sz w:val="27"/>
          <w:rtl/>
        </w:rPr>
        <w:t>كفاية الأصول</w:t>
      </w:r>
      <w:r w:rsidRPr="00B74AAF">
        <w:rPr>
          <w:rFonts w:hint="eastAsia"/>
          <w:sz w:val="24"/>
          <w:szCs w:val="24"/>
          <w:rtl/>
        </w:rPr>
        <w:t>»</w:t>
      </w:r>
      <w:r w:rsidRPr="00B74AAF">
        <w:rPr>
          <w:sz w:val="27"/>
          <w:vertAlign w:val="superscript"/>
          <w:rtl/>
        </w:rPr>
        <w:t>(</w:t>
      </w:r>
      <w:r w:rsidRPr="00B74AAF">
        <w:rPr>
          <w:rStyle w:val="ac"/>
          <w:sz w:val="27"/>
          <w:rtl/>
        </w:rPr>
        <w:endnoteReference w:id="189"/>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sz w:val="27"/>
          <w:rtl/>
        </w:rPr>
        <w:t>إن هذه اللاحقة بمنزلة التصريح بأن هذه القاعدة تشمل العقلاء بأجمعهم</w:t>
      </w:r>
      <w:r w:rsidR="00A239F5" w:rsidRPr="00B74AAF">
        <w:rPr>
          <w:rFonts w:hint="cs"/>
          <w:sz w:val="27"/>
          <w:rtl/>
        </w:rPr>
        <w:t xml:space="preserve">، </w:t>
      </w:r>
      <w:r w:rsidRPr="00B74AAF">
        <w:rPr>
          <w:rFonts w:hint="cs"/>
          <w:sz w:val="27"/>
          <w:rtl/>
        </w:rPr>
        <w:t>الأعم</w:t>
      </w:r>
      <w:r w:rsidR="00A239F5" w:rsidRPr="00B74AAF">
        <w:rPr>
          <w:rFonts w:hint="cs"/>
          <w:sz w:val="27"/>
          <w:rtl/>
        </w:rPr>
        <w:t>ّ</w:t>
      </w:r>
      <w:r w:rsidRPr="00B74AAF">
        <w:rPr>
          <w:rFonts w:hint="cs"/>
          <w:sz w:val="27"/>
          <w:rtl/>
        </w:rPr>
        <w:t xml:space="preserve"> من المسلمين وغير المسلمين.</w:t>
      </w:r>
    </w:p>
    <w:p w:rsidR="00AE2D7B" w:rsidRPr="00B74AAF" w:rsidRDefault="00AE2D7B" w:rsidP="005445DC">
      <w:pPr>
        <w:rPr>
          <w:sz w:val="27"/>
          <w:rtl/>
        </w:rPr>
      </w:pPr>
      <w:r w:rsidRPr="00B74AAF">
        <w:rPr>
          <w:rFonts w:hint="cs"/>
          <w:sz w:val="27"/>
          <w:rtl/>
        </w:rPr>
        <w:t xml:space="preserve">كما أن بعض الفقهاء، </w:t>
      </w:r>
      <w:r w:rsidR="00A239F5" w:rsidRPr="00B74AAF">
        <w:rPr>
          <w:rFonts w:hint="cs"/>
          <w:sz w:val="27"/>
          <w:rtl/>
        </w:rPr>
        <w:t>مثل:</w:t>
      </w:r>
      <w:r w:rsidRPr="00B74AAF">
        <w:rPr>
          <w:rFonts w:hint="cs"/>
          <w:sz w:val="27"/>
          <w:rtl/>
        </w:rPr>
        <w:t xml:space="preserve"> الإمام الخميني في كتاب </w:t>
      </w:r>
      <w:r w:rsidRPr="00B74AAF">
        <w:rPr>
          <w:rFonts w:hint="eastAsia"/>
          <w:sz w:val="24"/>
          <w:szCs w:val="24"/>
          <w:rtl/>
        </w:rPr>
        <w:t>«</w:t>
      </w:r>
      <w:r w:rsidRPr="00B74AAF">
        <w:rPr>
          <w:rFonts w:hint="cs"/>
          <w:sz w:val="27"/>
          <w:rtl/>
        </w:rPr>
        <w:t>الاستصحاب</w:t>
      </w:r>
      <w:r w:rsidRPr="00B74AAF">
        <w:rPr>
          <w:rFonts w:hint="eastAsia"/>
          <w:sz w:val="24"/>
          <w:szCs w:val="24"/>
          <w:rtl/>
        </w:rPr>
        <w:t>»</w:t>
      </w:r>
      <w:r w:rsidRPr="00B74AAF">
        <w:rPr>
          <w:sz w:val="27"/>
          <w:vertAlign w:val="superscript"/>
          <w:rtl/>
        </w:rPr>
        <w:t>(</w:t>
      </w:r>
      <w:r w:rsidRPr="00B74AAF">
        <w:rPr>
          <w:rStyle w:val="ac"/>
          <w:sz w:val="27"/>
          <w:rtl/>
        </w:rPr>
        <w:endnoteReference w:id="190"/>
      </w:r>
      <w:r w:rsidRPr="00B74AAF">
        <w:rPr>
          <w:sz w:val="27"/>
          <w:vertAlign w:val="superscript"/>
          <w:rtl/>
        </w:rPr>
        <w:t>)</w:t>
      </w:r>
      <w:r w:rsidRPr="00B74AAF">
        <w:rPr>
          <w:rFonts w:hint="cs"/>
          <w:sz w:val="27"/>
          <w:rtl/>
        </w:rPr>
        <w:t xml:space="preserve">، والسيد الخوئي في </w:t>
      </w:r>
      <w:r w:rsidRPr="00B74AAF">
        <w:rPr>
          <w:rFonts w:hint="eastAsia"/>
          <w:sz w:val="24"/>
          <w:szCs w:val="24"/>
          <w:rtl/>
        </w:rPr>
        <w:t>«</w:t>
      </w:r>
      <w:r w:rsidRPr="00B74AAF">
        <w:rPr>
          <w:rFonts w:hint="cs"/>
          <w:sz w:val="27"/>
          <w:rtl/>
        </w:rPr>
        <w:t>مصباح الأصول</w:t>
      </w:r>
      <w:r w:rsidRPr="00B74AAF">
        <w:rPr>
          <w:rFonts w:hint="eastAsia"/>
          <w:sz w:val="24"/>
          <w:szCs w:val="24"/>
          <w:rtl/>
        </w:rPr>
        <w:t>»</w:t>
      </w:r>
      <w:r w:rsidRPr="00B74AAF">
        <w:rPr>
          <w:sz w:val="27"/>
          <w:vertAlign w:val="superscript"/>
          <w:rtl/>
        </w:rPr>
        <w:t>(</w:t>
      </w:r>
      <w:r w:rsidRPr="00B74AAF">
        <w:rPr>
          <w:rStyle w:val="ac"/>
          <w:sz w:val="27"/>
          <w:rtl/>
        </w:rPr>
        <w:endnoteReference w:id="191"/>
      </w:r>
      <w:r w:rsidRPr="00B74AAF">
        <w:rPr>
          <w:sz w:val="27"/>
          <w:vertAlign w:val="superscript"/>
          <w:rtl/>
        </w:rPr>
        <w:t>)</w:t>
      </w:r>
      <w:r w:rsidRPr="00B74AAF">
        <w:rPr>
          <w:rFonts w:hint="cs"/>
          <w:sz w:val="27"/>
          <w:rtl/>
        </w:rPr>
        <w:t xml:space="preserve">، والسيد البجنوردي في </w:t>
      </w:r>
      <w:r w:rsidRPr="00B74AAF">
        <w:rPr>
          <w:rFonts w:hint="eastAsia"/>
          <w:sz w:val="24"/>
          <w:szCs w:val="24"/>
          <w:rtl/>
        </w:rPr>
        <w:t>«</w:t>
      </w:r>
      <w:r w:rsidRPr="00B74AAF">
        <w:rPr>
          <w:rFonts w:hint="cs"/>
          <w:sz w:val="27"/>
          <w:rtl/>
        </w:rPr>
        <w:t>القواعد الفقهية</w:t>
      </w:r>
      <w:r w:rsidRPr="00B74AAF">
        <w:rPr>
          <w:rFonts w:hint="eastAsia"/>
          <w:sz w:val="24"/>
          <w:szCs w:val="24"/>
          <w:rtl/>
        </w:rPr>
        <w:t>»</w:t>
      </w:r>
      <w:r w:rsidRPr="00B74AAF">
        <w:rPr>
          <w:sz w:val="27"/>
          <w:vertAlign w:val="superscript"/>
          <w:rtl/>
        </w:rPr>
        <w:t>(</w:t>
      </w:r>
      <w:r w:rsidRPr="00B74AAF">
        <w:rPr>
          <w:rStyle w:val="ac"/>
          <w:sz w:val="27"/>
          <w:rtl/>
        </w:rPr>
        <w:endnoteReference w:id="192"/>
      </w:r>
      <w:r w:rsidRPr="00B74AAF">
        <w:rPr>
          <w:sz w:val="27"/>
          <w:vertAlign w:val="superscript"/>
          <w:rtl/>
        </w:rPr>
        <w:t>)</w:t>
      </w:r>
      <w:r w:rsidRPr="00B74AAF">
        <w:rPr>
          <w:rFonts w:hint="cs"/>
          <w:sz w:val="27"/>
          <w:rtl/>
        </w:rPr>
        <w:t xml:space="preserve">، والسيد صادق الروحاني في </w:t>
      </w:r>
      <w:r w:rsidRPr="00B74AAF">
        <w:rPr>
          <w:rFonts w:hint="eastAsia"/>
          <w:sz w:val="24"/>
          <w:szCs w:val="24"/>
          <w:rtl/>
        </w:rPr>
        <w:t>«</w:t>
      </w:r>
      <w:r w:rsidRPr="00B74AAF">
        <w:rPr>
          <w:rFonts w:hint="cs"/>
          <w:sz w:val="27"/>
          <w:rtl/>
        </w:rPr>
        <w:t>زبدة الأصول</w:t>
      </w:r>
      <w:r w:rsidRPr="00B74AAF">
        <w:rPr>
          <w:rFonts w:hint="eastAsia"/>
          <w:sz w:val="24"/>
          <w:szCs w:val="24"/>
          <w:rtl/>
        </w:rPr>
        <w:t>»</w:t>
      </w:r>
      <w:r w:rsidRPr="00B74AAF">
        <w:rPr>
          <w:sz w:val="27"/>
          <w:vertAlign w:val="superscript"/>
          <w:rtl/>
        </w:rPr>
        <w:t>(</w:t>
      </w:r>
      <w:r w:rsidRPr="00B74AAF">
        <w:rPr>
          <w:rStyle w:val="ac"/>
          <w:sz w:val="27"/>
          <w:rtl/>
        </w:rPr>
        <w:endnoteReference w:id="193"/>
      </w:r>
      <w:r w:rsidRPr="00B74AAF">
        <w:rPr>
          <w:sz w:val="27"/>
          <w:vertAlign w:val="superscript"/>
          <w:rtl/>
        </w:rPr>
        <w:t>)</w:t>
      </w:r>
      <w:r w:rsidRPr="00B74AAF">
        <w:rPr>
          <w:rFonts w:hint="cs"/>
          <w:sz w:val="27"/>
          <w:rtl/>
        </w:rPr>
        <w:t xml:space="preserve">، والسيد محمد الروحاني في </w:t>
      </w:r>
      <w:r w:rsidRPr="00B74AAF">
        <w:rPr>
          <w:rFonts w:hint="eastAsia"/>
          <w:sz w:val="24"/>
          <w:szCs w:val="24"/>
          <w:rtl/>
        </w:rPr>
        <w:t>«</w:t>
      </w:r>
      <w:r w:rsidRPr="00B74AAF">
        <w:rPr>
          <w:rFonts w:hint="cs"/>
          <w:sz w:val="27"/>
          <w:rtl/>
        </w:rPr>
        <w:t>منتقى الأصول</w:t>
      </w:r>
      <w:r w:rsidRPr="00B74AAF">
        <w:rPr>
          <w:rFonts w:hint="eastAsia"/>
          <w:sz w:val="24"/>
          <w:szCs w:val="24"/>
          <w:rtl/>
        </w:rPr>
        <w:t>»</w:t>
      </w:r>
      <w:r w:rsidRPr="00B74AAF">
        <w:rPr>
          <w:sz w:val="27"/>
          <w:vertAlign w:val="superscript"/>
          <w:rtl/>
        </w:rPr>
        <w:t>(</w:t>
      </w:r>
      <w:r w:rsidRPr="00B74AAF">
        <w:rPr>
          <w:rStyle w:val="ac"/>
          <w:sz w:val="27"/>
          <w:rtl/>
        </w:rPr>
        <w:endnoteReference w:id="194"/>
      </w:r>
      <w:r w:rsidRPr="00B74AAF">
        <w:rPr>
          <w:sz w:val="27"/>
          <w:vertAlign w:val="superscript"/>
          <w:rtl/>
        </w:rPr>
        <w:t>)</w:t>
      </w:r>
      <w:r w:rsidRPr="00B74AAF">
        <w:rPr>
          <w:rFonts w:hint="cs"/>
          <w:sz w:val="27"/>
          <w:rtl/>
        </w:rPr>
        <w:t>، وإن</w:t>
      </w:r>
      <w:r w:rsidR="00A239F5" w:rsidRPr="00B74AAF">
        <w:rPr>
          <w:rFonts w:hint="cs"/>
          <w:sz w:val="27"/>
          <w:rtl/>
        </w:rPr>
        <w:t>ْ</w:t>
      </w:r>
      <w:r w:rsidRPr="00B74AAF">
        <w:rPr>
          <w:rFonts w:hint="cs"/>
          <w:sz w:val="27"/>
          <w:rtl/>
        </w:rPr>
        <w:t xml:space="preserve"> أطلقوا الكلام في هذه المسألة، إلا</w:t>
      </w:r>
      <w:r w:rsidR="00A239F5" w:rsidRPr="00B74AAF">
        <w:rPr>
          <w:rFonts w:hint="cs"/>
          <w:sz w:val="27"/>
          <w:rtl/>
        </w:rPr>
        <w:t>ّ</w:t>
      </w:r>
      <w:r w:rsidRPr="00B74AAF">
        <w:rPr>
          <w:rFonts w:hint="cs"/>
          <w:sz w:val="27"/>
          <w:rtl/>
        </w:rPr>
        <w:t xml:space="preserve"> أن كلامهم يشمل غير المسلمين أيضاً؛ إذ بالإضافة إلى أن ذات الإطلاق يكفي لشمول غير المسلمين قد صر</w:t>
      </w:r>
      <w:r w:rsidR="00A239F5" w:rsidRPr="00B74AAF">
        <w:rPr>
          <w:rFonts w:hint="cs"/>
          <w:sz w:val="27"/>
          <w:rtl/>
        </w:rPr>
        <w:t>ّ</w:t>
      </w:r>
      <w:r w:rsidRPr="00B74AAF">
        <w:rPr>
          <w:rFonts w:hint="cs"/>
          <w:sz w:val="27"/>
          <w:rtl/>
        </w:rPr>
        <w:t>حوا في المتن بالتوسعة والتعميم.</w:t>
      </w:r>
    </w:p>
    <w:p w:rsidR="00AE2D7B" w:rsidRPr="00B74AAF" w:rsidRDefault="00AE2D7B" w:rsidP="00814A05">
      <w:pPr>
        <w:rPr>
          <w:sz w:val="27"/>
          <w:rtl/>
        </w:rPr>
      </w:pPr>
      <w:r w:rsidRPr="00B74AAF">
        <w:rPr>
          <w:rFonts w:hint="cs"/>
          <w:sz w:val="27"/>
          <w:rtl/>
        </w:rPr>
        <w:t xml:space="preserve">وعلى </w:t>
      </w:r>
      <w:r w:rsidR="00A239F5" w:rsidRPr="00B74AAF">
        <w:rPr>
          <w:rFonts w:hint="cs"/>
          <w:sz w:val="27"/>
          <w:rtl/>
        </w:rPr>
        <w:t>أيّ</w:t>
      </w:r>
      <w:r w:rsidRPr="00B74AAF">
        <w:rPr>
          <w:rFonts w:hint="cs"/>
          <w:sz w:val="27"/>
          <w:rtl/>
        </w:rPr>
        <w:t xml:space="preserve"> حال فإن تقييد عنوان القاعدة بقيد </w:t>
      </w:r>
      <w:r w:rsidRPr="00B74AAF">
        <w:rPr>
          <w:rFonts w:hint="eastAsia"/>
          <w:sz w:val="24"/>
          <w:szCs w:val="24"/>
          <w:rtl/>
        </w:rPr>
        <w:t>«</w:t>
      </w:r>
      <w:r w:rsidRPr="00B74AAF">
        <w:rPr>
          <w:rFonts w:hint="cs"/>
          <w:sz w:val="27"/>
          <w:rtl/>
        </w:rPr>
        <w:t>في فعل الغير</w:t>
      </w:r>
      <w:r w:rsidRPr="00B74AAF">
        <w:rPr>
          <w:rFonts w:hint="eastAsia"/>
          <w:sz w:val="24"/>
          <w:szCs w:val="24"/>
          <w:rtl/>
        </w:rPr>
        <w:t>»</w:t>
      </w:r>
      <w:r w:rsidRPr="00B74AAF">
        <w:rPr>
          <w:rFonts w:hint="cs"/>
          <w:sz w:val="27"/>
          <w:rtl/>
        </w:rPr>
        <w:t>، أو حت</w:t>
      </w:r>
      <w:r w:rsidR="00A239F5" w:rsidRPr="00B74AAF">
        <w:rPr>
          <w:rFonts w:hint="cs"/>
          <w:sz w:val="27"/>
          <w:rtl/>
        </w:rPr>
        <w:t>ّ</w:t>
      </w:r>
      <w:r w:rsidRPr="00B74AAF">
        <w:rPr>
          <w:rFonts w:hint="cs"/>
          <w:sz w:val="27"/>
          <w:rtl/>
        </w:rPr>
        <w:t xml:space="preserve">ى </w:t>
      </w:r>
      <w:r w:rsidR="00814A05">
        <w:rPr>
          <w:rFonts w:hint="cs"/>
          <w:sz w:val="27"/>
          <w:rtl/>
        </w:rPr>
        <w:t>إ</w:t>
      </w:r>
      <w:r w:rsidRPr="00B74AAF">
        <w:rPr>
          <w:rFonts w:hint="cs"/>
          <w:sz w:val="27"/>
          <w:rtl/>
        </w:rPr>
        <w:t>طلاق القاعدة وبيانها دون هذه اللاحقة، يدلّ على أنها تشمل غير المسلمين أيضاً. إن لهذا الأمر د</w:t>
      </w:r>
      <w:r w:rsidR="00A239F5" w:rsidRPr="00B74AAF">
        <w:rPr>
          <w:rFonts w:hint="cs"/>
          <w:sz w:val="27"/>
          <w:rtl/>
        </w:rPr>
        <w:t>َ</w:t>
      </w:r>
      <w:r w:rsidRPr="00B74AAF">
        <w:rPr>
          <w:rFonts w:hint="cs"/>
          <w:sz w:val="27"/>
          <w:rtl/>
        </w:rPr>
        <w:t>و</w:t>
      </w:r>
      <w:r w:rsidR="00A239F5" w:rsidRPr="00B74AAF">
        <w:rPr>
          <w:rFonts w:hint="cs"/>
          <w:sz w:val="27"/>
          <w:rtl/>
        </w:rPr>
        <w:t>ْ</w:t>
      </w:r>
      <w:r w:rsidRPr="00B74AAF">
        <w:rPr>
          <w:rFonts w:hint="cs"/>
          <w:sz w:val="27"/>
          <w:rtl/>
        </w:rPr>
        <w:t>راً أساسياً ومحورياً لإثبات عنوان هذا المقال</w:t>
      </w:r>
      <w:r w:rsidR="00A239F5" w:rsidRPr="00B74AAF">
        <w:rPr>
          <w:rFonts w:hint="cs"/>
          <w:sz w:val="27"/>
          <w:rtl/>
        </w:rPr>
        <w:t>،</w:t>
      </w:r>
      <w:r w:rsidRPr="00B74AAF">
        <w:rPr>
          <w:rFonts w:hint="cs"/>
          <w:sz w:val="27"/>
          <w:rtl/>
        </w:rPr>
        <w:t xml:space="preserve"> أي </w:t>
      </w:r>
      <w:r w:rsidRPr="00B74AAF">
        <w:rPr>
          <w:rFonts w:hint="eastAsia"/>
          <w:sz w:val="24"/>
          <w:szCs w:val="24"/>
          <w:rtl/>
        </w:rPr>
        <w:t>«</w:t>
      </w:r>
      <w:r w:rsidRPr="00B74AAF">
        <w:rPr>
          <w:rFonts w:hint="cs"/>
          <w:sz w:val="27"/>
          <w:rtl/>
        </w:rPr>
        <w:t>دور أصالة الصح</w:t>
      </w:r>
      <w:r w:rsidR="00814A05">
        <w:rPr>
          <w:rFonts w:hint="cs"/>
          <w:sz w:val="27"/>
          <w:rtl/>
        </w:rPr>
        <w:t>ّ</w:t>
      </w:r>
      <w:r w:rsidRPr="00B74AAF">
        <w:rPr>
          <w:rFonts w:hint="cs"/>
          <w:sz w:val="27"/>
          <w:rtl/>
        </w:rPr>
        <w:t>ة في السلام العالمي</w:t>
      </w:r>
      <w:r w:rsidRPr="00B74AAF">
        <w:rPr>
          <w:rFonts w:hint="eastAsia"/>
          <w:sz w:val="24"/>
          <w:szCs w:val="24"/>
          <w:rtl/>
        </w:rPr>
        <w:t>»</w:t>
      </w:r>
      <w:r w:rsidRPr="00B74AAF">
        <w:rPr>
          <w:rFonts w:hint="cs"/>
          <w:sz w:val="27"/>
          <w:rtl/>
        </w:rPr>
        <w:t>.</w:t>
      </w:r>
    </w:p>
    <w:p w:rsidR="00AE2D7B" w:rsidRPr="00B74AAF" w:rsidRDefault="00AE2D7B" w:rsidP="0094086F">
      <w:pPr>
        <w:spacing w:line="390" w:lineRule="exact"/>
        <w:rPr>
          <w:sz w:val="27"/>
          <w:rtl/>
        </w:rPr>
      </w:pPr>
      <w:r w:rsidRPr="00B74AAF">
        <w:rPr>
          <w:rFonts w:hint="cs"/>
          <w:sz w:val="27"/>
          <w:rtl/>
        </w:rPr>
        <w:t>وإذا تجاوزنا هذه الأمور فقد صر</w:t>
      </w:r>
      <w:r w:rsidR="00A239F5" w:rsidRPr="00B74AAF">
        <w:rPr>
          <w:rFonts w:hint="cs"/>
          <w:sz w:val="27"/>
          <w:rtl/>
        </w:rPr>
        <w:t>ّ</w:t>
      </w:r>
      <w:r w:rsidRPr="00B74AAF">
        <w:rPr>
          <w:rFonts w:hint="cs"/>
          <w:sz w:val="27"/>
          <w:rtl/>
        </w:rPr>
        <w:t xml:space="preserve">ح بعض كبار العلماء بتوسعة هذه القاعدة </w:t>
      </w:r>
      <w:r w:rsidRPr="00B74AAF">
        <w:rPr>
          <w:rFonts w:hint="cs"/>
          <w:sz w:val="27"/>
          <w:rtl/>
        </w:rPr>
        <w:lastRenderedPageBreak/>
        <w:t>لتشمل حت</w:t>
      </w:r>
      <w:r w:rsidR="00A239F5" w:rsidRPr="00B74AAF">
        <w:rPr>
          <w:rFonts w:hint="cs"/>
          <w:sz w:val="27"/>
          <w:rtl/>
        </w:rPr>
        <w:t>ّ</w:t>
      </w:r>
      <w:r w:rsidRPr="00B74AAF">
        <w:rPr>
          <w:rFonts w:hint="cs"/>
          <w:sz w:val="27"/>
          <w:rtl/>
        </w:rPr>
        <w:t>ى الكفار أيضاً. ومن ذلك</w:t>
      </w:r>
      <w:r w:rsidR="00A239F5" w:rsidRPr="00B74AAF">
        <w:rPr>
          <w:rFonts w:hint="cs"/>
          <w:sz w:val="27"/>
          <w:rtl/>
        </w:rPr>
        <w:t>:</w:t>
      </w:r>
      <w:r w:rsidRPr="00B74AAF">
        <w:rPr>
          <w:rFonts w:hint="cs"/>
          <w:sz w:val="27"/>
          <w:rtl/>
        </w:rPr>
        <w:t xml:space="preserve"> ما ذكره الشيخ جعفر كاشف الغطاء في مقام استدلاله على هذه القاعدة، حيث قال:</w:t>
      </w:r>
      <w:r w:rsidR="00A239F5" w:rsidRPr="00B74AAF">
        <w:rPr>
          <w:rFonts w:hint="cs"/>
          <w:sz w:val="27"/>
          <w:rtl/>
        </w:rPr>
        <w:t xml:space="preserve"> </w:t>
      </w:r>
      <w:r w:rsidRPr="00B74AAF">
        <w:rPr>
          <w:rFonts w:hint="eastAsia"/>
          <w:sz w:val="24"/>
          <w:szCs w:val="24"/>
          <w:rtl/>
        </w:rPr>
        <w:t>«</w:t>
      </w:r>
      <w:r w:rsidRPr="00B74AAF">
        <w:rPr>
          <w:rFonts w:hint="cs"/>
          <w:sz w:val="27"/>
          <w:rtl/>
        </w:rPr>
        <w:t>وكذا [من الأدلة على هذه القاعدة] ما أوجده الإنسان البال</w:t>
      </w:r>
      <w:r w:rsidR="00A239F5" w:rsidRPr="00B74AAF">
        <w:rPr>
          <w:rFonts w:hint="cs"/>
          <w:sz w:val="27"/>
          <w:rtl/>
        </w:rPr>
        <w:t>غ العاقل من أقوال أو أفعال فيُبنى</w:t>
      </w:r>
      <w:r w:rsidRPr="00B74AAF">
        <w:rPr>
          <w:rFonts w:hint="cs"/>
          <w:sz w:val="27"/>
          <w:rtl/>
        </w:rPr>
        <w:t xml:space="preserve"> فيها على وقوعها على نحو ما وضعت له...</w:t>
      </w:r>
      <w:r w:rsidR="00A239F5" w:rsidRPr="00B74AAF">
        <w:rPr>
          <w:rFonts w:hint="cs"/>
          <w:sz w:val="27"/>
          <w:rtl/>
        </w:rPr>
        <w:t>،</w:t>
      </w:r>
      <w:r w:rsidRPr="00B74AAF">
        <w:rPr>
          <w:rFonts w:hint="cs"/>
          <w:sz w:val="27"/>
          <w:rtl/>
        </w:rPr>
        <w:t xml:space="preserve"> من مسلم مؤمن أو مخالف أو كافر كتابي أو غير كتابي</w:t>
      </w:r>
      <w:r w:rsidRPr="00B74AAF">
        <w:rPr>
          <w:rFonts w:hint="eastAsia"/>
          <w:sz w:val="24"/>
          <w:szCs w:val="24"/>
          <w:rtl/>
        </w:rPr>
        <w:t>»</w:t>
      </w:r>
      <w:r w:rsidRPr="00B74AAF">
        <w:rPr>
          <w:sz w:val="27"/>
          <w:vertAlign w:val="superscript"/>
          <w:rtl/>
        </w:rPr>
        <w:t>(</w:t>
      </w:r>
      <w:r w:rsidRPr="00B74AAF">
        <w:rPr>
          <w:rStyle w:val="ac"/>
          <w:sz w:val="27"/>
          <w:rtl/>
        </w:rPr>
        <w:endnoteReference w:id="195"/>
      </w:r>
      <w:r w:rsidRPr="00B74AAF">
        <w:rPr>
          <w:sz w:val="27"/>
          <w:vertAlign w:val="superscript"/>
          <w:rtl/>
        </w:rPr>
        <w:t>)</w:t>
      </w:r>
      <w:r w:rsidRPr="00B74AAF">
        <w:rPr>
          <w:rFonts w:hint="cs"/>
          <w:sz w:val="27"/>
          <w:rtl/>
        </w:rPr>
        <w:t>.</w:t>
      </w:r>
    </w:p>
    <w:p w:rsidR="00AE2D7B" w:rsidRPr="00B74AAF" w:rsidRDefault="00AE2D7B" w:rsidP="0094086F">
      <w:pPr>
        <w:spacing w:line="380" w:lineRule="exact"/>
        <w:rPr>
          <w:sz w:val="27"/>
          <w:rtl/>
        </w:rPr>
      </w:pPr>
      <w:r w:rsidRPr="00B74AAF">
        <w:rPr>
          <w:rFonts w:hint="cs"/>
          <w:sz w:val="27"/>
          <w:rtl/>
        </w:rPr>
        <w:t>لقد ذهب الشيخ جعفر الكبير ـ من خلال الأدلة المتنوّعة التي أقامها على إثبات أصالة الصحّة ـ إلى نتيجة مفادها عدم اختصاص هذه القاعدة بالمسلمين.</w:t>
      </w:r>
    </w:p>
    <w:p w:rsidR="00AE2D7B" w:rsidRPr="00B74AAF" w:rsidRDefault="00AE2D7B" w:rsidP="00814A05">
      <w:pPr>
        <w:spacing w:line="390" w:lineRule="exact"/>
        <w:rPr>
          <w:sz w:val="27"/>
          <w:rtl/>
        </w:rPr>
      </w:pPr>
      <w:r w:rsidRPr="00B74AAF">
        <w:rPr>
          <w:rFonts w:hint="cs"/>
          <w:sz w:val="27"/>
          <w:rtl/>
        </w:rPr>
        <w:t>كما قال المحقق الآشتياني ـ صاحب الحاشية على فرائد الأصول ـ في هذا الشأن:</w:t>
      </w:r>
      <w:r w:rsidR="00A239F5" w:rsidRPr="00B74AAF">
        <w:rPr>
          <w:rFonts w:hint="cs"/>
          <w:sz w:val="27"/>
          <w:rtl/>
        </w:rPr>
        <w:t xml:space="preserve"> </w:t>
      </w:r>
      <w:r w:rsidRPr="00B74AAF">
        <w:rPr>
          <w:rFonts w:hint="eastAsia"/>
          <w:sz w:val="24"/>
          <w:szCs w:val="24"/>
          <w:rtl/>
        </w:rPr>
        <w:t>«</w:t>
      </w:r>
      <w:r w:rsidRPr="00B74AAF">
        <w:rPr>
          <w:rFonts w:hint="cs"/>
          <w:sz w:val="27"/>
          <w:rtl/>
        </w:rPr>
        <w:t>ثم إن هنا أموراً لم يُنبّ</w:t>
      </w:r>
      <w:r w:rsidR="00A239F5" w:rsidRPr="00B74AAF">
        <w:rPr>
          <w:rFonts w:hint="cs"/>
          <w:sz w:val="27"/>
          <w:rtl/>
        </w:rPr>
        <w:t>ِ</w:t>
      </w:r>
      <w:r w:rsidRPr="00B74AAF">
        <w:rPr>
          <w:rFonts w:hint="cs"/>
          <w:sz w:val="27"/>
          <w:rtl/>
        </w:rPr>
        <w:t>ه عليها الأستاذ العلا</w:t>
      </w:r>
      <w:r w:rsidR="00A239F5" w:rsidRPr="00B74AAF">
        <w:rPr>
          <w:rFonts w:hint="cs"/>
          <w:sz w:val="27"/>
          <w:rtl/>
        </w:rPr>
        <w:t>ّ</w:t>
      </w:r>
      <w:r w:rsidRPr="00B74AAF">
        <w:rPr>
          <w:rFonts w:hint="cs"/>
          <w:sz w:val="27"/>
          <w:rtl/>
        </w:rPr>
        <w:t>م</w:t>
      </w:r>
      <w:r w:rsidR="00A239F5" w:rsidRPr="00B74AAF">
        <w:rPr>
          <w:rFonts w:hint="cs"/>
          <w:sz w:val="27"/>
          <w:rtl/>
        </w:rPr>
        <w:t>ة</w:t>
      </w:r>
      <w:r w:rsidRPr="00B74AAF">
        <w:rPr>
          <w:rFonts w:hint="cs"/>
          <w:sz w:val="27"/>
          <w:rtl/>
        </w:rPr>
        <w:t xml:space="preserve"> فبالحري</w:t>
      </w:r>
      <w:r w:rsidR="00A239F5" w:rsidRPr="00B74AAF">
        <w:rPr>
          <w:rFonts w:hint="cs"/>
          <w:sz w:val="27"/>
          <w:rtl/>
        </w:rPr>
        <w:t>ّ</w:t>
      </w:r>
      <w:r w:rsidRPr="00B74AAF">
        <w:rPr>
          <w:rFonts w:hint="cs"/>
          <w:sz w:val="27"/>
          <w:rtl/>
        </w:rPr>
        <w:t xml:space="preserve"> أن ننبّه عليها</w:t>
      </w:r>
      <w:r w:rsidR="00A239F5" w:rsidRPr="00B74AAF">
        <w:rPr>
          <w:rFonts w:hint="cs"/>
          <w:sz w:val="27"/>
          <w:rtl/>
        </w:rPr>
        <w:t>:</w:t>
      </w:r>
      <w:r w:rsidRPr="00B74AAF">
        <w:rPr>
          <w:rFonts w:hint="cs"/>
          <w:sz w:val="27"/>
          <w:rtl/>
        </w:rPr>
        <w:t xml:space="preserve"> </w:t>
      </w:r>
      <w:r w:rsidRPr="00B74AAF">
        <w:rPr>
          <w:rFonts w:hint="cs"/>
          <w:b/>
          <w:bCs/>
          <w:sz w:val="27"/>
          <w:rtl/>
        </w:rPr>
        <w:t>الأو</w:t>
      </w:r>
      <w:r w:rsidR="00A239F5" w:rsidRPr="00B74AAF">
        <w:rPr>
          <w:rFonts w:hint="cs"/>
          <w:b/>
          <w:bCs/>
          <w:sz w:val="27"/>
          <w:rtl/>
        </w:rPr>
        <w:t>ّ</w:t>
      </w:r>
      <w:r w:rsidRPr="00B74AAF">
        <w:rPr>
          <w:rFonts w:hint="cs"/>
          <w:b/>
          <w:bCs/>
          <w:sz w:val="27"/>
          <w:rtl/>
        </w:rPr>
        <w:t>ل</w:t>
      </w:r>
      <w:r w:rsidR="00A239F5" w:rsidRPr="00B74AAF">
        <w:rPr>
          <w:rFonts w:hint="cs"/>
          <w:sz w:val="27"/>
          <w:rtl/>
        </w:rPr>
        <w:t>:</w:t>
      </w:r>
      <w:r w:rsidRPr="00B74AAF">
        <w:rPr>
          <w:rFonts w:hint="cs"/>
          <w:sz w:val="27"/>
          <w:rtl/>
        </w:rPr>
        <w:t xml:space="preserve"> </w:t>
      </w:r>
      <w:r w:rsidR="00A239F5" w:rsidRPr="00B74AAF">
        <w:rPr>
          <w:rFonts w:hint="cs"/>
          <w:sz w:val="27"/>
          <w:rtl/>
        </w:rPr>
        <w:t>إ</w:t>
      </w:r>
      <w:r w:rsidRPr="00B74AAF">
        <w:rPr>
          <w:rFonts w:hint="cs"/>
          <w:sz w:val="27"/>
          <w:rtl/>
        </w:rPr>
        <w:t>نّ ظاهر كلماتهم في بيان الأصل المذكور اختصاصه في بادئ النظر بفعل المسلم</w:t>
      </w:r>
      <w:r w:rsidR="00A239F5" w:rsidRPr="00B74AAF">
        <w:rPr>
          <w:rFonts w:hint="cs"/>
          <w:sz w:val="27"/>
          <w:rtl/>
        </w:rPr>
        <w:t>،</w:t>
      </w:r>
      <w:r w:rsidRPr="00B74AAF">
        <w:rPr>
          <w:rFonts w:hint="cs"/>
          <w:sz w:val="27"/>
          <w:rtl/>
        </w:rPr>
        <w:t xml:space="preserve"> فلا يجري في فعل الكافر في</w:t>
      </w:r>
      <w:r w:rsidR="00A239F5" w:rsidRPr="00B74AAF">
        <w:rPr>
          <w:rFonts w:hint="cs"/>
          <w:sz w:val="27"/>
          <w:rtl/>
        </w:rPr>
        <w:t xml:space="preserve"> </w:t>
      </w:r>
      <w:r w:rsidRPr="00B74AAF">
        <w:rPr>
          <w:rFonts w:hint="cs"/>
          <w:sz w:val="27"/>
          <w:rtl/>
        </w:rPr>
        <w:t>ما له صحيح وفاسد لو شك</w:t>
      </w:r>
      <w:r w:rsidR="00A239F5" w:rsidRPr="00B74AAF">
        <w:rPr>
          <w:rFonts w:hint="cs"/>
          <w:sz w:val="27"/>
          <w:rtl/>
        </w:rPr>
        <w:t>ّ</w:t>
      </w:r>
      <w:r w:rsidRPr="00B74AAF">
        <w:rPr>
          <w:rFonts w:hint="cs"/>
          <w:sz w:val="27"/>
          <w:rtl/>
        </w:rPr>
        <w:t xml:space="preserve"> في صحيحه و فساده</w:t>
      </w:r>
      <w:r w:rsidR="00A239F5" w:rsidRPr="00B74AAF">
        <w:rPr>
          <w:rFonts w:hint="cs"/>
          <w:sz w:val="27"/>
          <w:rtl/>
        </w:rPr>
        <w:t>.</w:t>
      </w:r>
      <w:r w:rsidRPr="00B74AAF">
        <w:rPr>
          <w:rFonts w:hint="cs"/>
          <w:sz w:val="27"/>
          <w:rtl/>
        </w:rPr>
        <w:t xml:space="preserve"> إلا</w:t>
      </w:r>
      <w:r w:rsidR="00A239F5" w:rsidRPr="00B74AAF">
        <w:rPr>
          <w:rFonts w:hint="cs"/>
          <w:sz w:val="27"/>
          <w:rtl/>
        </w:rPr>
        <w:t>ّ</w:t>
      </w:r>
      <w:r w:rsidRPr="00B74AAF">
        <w:rPr>
          <w:rFonts w:hint="cs"/>
          <w:sz w:val="27"/>
          <w:rtl/>
        </w:rPr>
        <w:t xml:space="preserve"> أن مقتضى عميق النظر جريانه فيه</w:t>
      </w:r>
      <w:r w:rsidR="00A239F5" w:rsidRPr="00B74AAF">
        <w:rPr>
          <w:rFonts w:hint="cs"/>
          <w:sz w:val="27"/>
          <w:rtl/>
        </w:rPr>
        <w:t>؛</w:t>
      </w:r>
      <w:r w:rsidRPr="00B74AAF">
        <w:rPr>
          <w:rFonts w:hint="cs"/>
          <w:sz w:val="27"/>
          <w:rtl/>
        </w:rPr>
        <w:t xml:space="preserve"> فإن بعض أدلته</w:t>
      </w:r>
      <w:r w:rsidR="00A239F5" w:rsidRPr="00B74AAF">
        <w:rPr>
          <w:rFonts w:hint="cs"/>
          <w:sz w:val="27"/>
          <w:rtl/>
        </w:rPr>
        <w:t>،</w:t>
      </w:r>
      <w:r w:rsidRPr="00B74AAF">
        <w:rPr>
          <w:rFonts w:hint="cs"/>
          <w:sz w:val="27"/>
          <w:rtl/>
        </w:rPr>
        <w:t xml:space="preserve"> كالكتاب والسن</w:t>
      </w:r>
      <w:r w:rsidR="00A239F5" w:rsidRPr="00B74AAF">
        <w:rPr>
          <w:rFonts w:hint="cs"/>
          <w:sz w:val="27"/>
          <w:rtl/>
        </w:rPr>
        <w:t>ّة،</w:t>
      </w:r>
      <w:r w:rsidRPr="00B74AAF">
        <w:rPr>
          <w:rFonts w:hint="cs"/>
          <w:sz w:val="27"/>
          <w:rtl/>
        </w:rPr>
        <w:t xml:space="preserve"> وإن</w:t>
      </w:r>
      <w:r w:rsidR="00A239F5" w:rsidRPr="00B74AAF">
        <w:rPr>
          <w:rFonts w:hint="cs"/>
          <w:sz w:val="27"/>
          <w:rtl/>
        </w:rPr>
        <w:t>ْ</w:t>
      </w:r>
      <w:r w:rsidRPr="00B74AAF">
        <w:rPr>
          <w:rFonts w:hint="cs"/>
          <w:sz w:val="27"/>
          <w:rtl/>
        </w:rPr>
        <w:t xml:space="preserve"> كان مختص</w:t>
      </w:r>
      <w:r w:rsidR="00A239F5" w:rsidRPr="00B74AAF">
        <w:rPr>
          <w:rFonts w:hint="cs"/>
          <w:sz w:val="27"/>
          <w:rtl/>
        </w:rPr>
        <w:t>ّ</w:t>
      </w:r>
      <w:r w:rsidRPr="00B74AAF">
        <w:rPr>
          <w:rFonts w:hint="cs"/>
          <w:sz w:val="27"/>
          <w:rtl/>
        </w:rPr>
        <w:t>اً بفعل المسلم...</w:t>
      </w:r>
      <w:r w:rsidR="00A239F5" w:rsidRPr="00B74AAF">
        <w:rPr>
          <w:rFonts w:hint="cs"/>
          <w:sz w:val="27"/>
          <w:rtl/>
        </w:rPr>
        <w:t>،</w:t>
      </w:r>
      <w:r w:rsidRPr="00B74AAF">
        <w:rPr>
          <w:rFonts w:hint="cs"/>
          <w:sz w:val="27"/>
          <w:rtl/>
        </w:rPr>
        <w:t xml:space="preserve"> إلا </w:t>
      </w:r>
      <w:r w:rsidR="00814A05">
        <w:rPr>
          <w:rFonts w:hint="cs"/>
          <w:sz w:val="27"/>
          <w:rtl/>
        </w:rPr>
        <w:t>أن العقل من حيث لزوم الاختلال و</w:t>
      </w:r>
      <w:r w:rsidRPr="00B74AAF">
        <w:rPr>
          <w:rFonts w:hint="cs"/>
          <w:sz w:val="27"/>
          <w:rtl/>
        </w:rPr>
        <w:t>السير</w:t>
      </w:r>
      <w:r w:rsidR="00814A05">
        <w:rPr>
          <w:rFonts w:hint="cs"/>
          <w:sz w:val="27"/>
          <w:rtl/>
        </w:rPr>
        <w:t>ة</w:t>
      </w:r>
      <w:r w:rsidRPr="00B74AAF">
        <w:rPr>
          <w:rFonts w:hint="cs"/>
          <w:sz w:val="27"/>
          <w:rtl/>
        </w:rPr>
        <w:t xml:space="preserve"> قاضيان بعدم الفرق</w:t>
      </w:r>
      <w:r w:rsidRPr="00B74AAF">
        <w:rPr>
          <w:rFonts w:hint="eastAsia"/>
          <w:sz w:val="24"/>
          <w:szCs w:val="24"/>
          <w:rtl/>
        </w:rPr>
        <w:t>»</w:t>
      </w:r>
      <w:r w:rsidRPr="00B74AAF">
        <w:rPr>
          <w:sz w:val="27"/>
          <w:vertAlign w:val="superscript"/>
          <w:rtl/>
        </w:rPr>
        <w:t>(</w:t>
      </w:r>
      <w:r w:rsidRPr="00B74AAF">
        <w:rPr>
          <w:rStyle w:val="ac"/>
          <w:sz w:val="27"/>
          <w:rtl/>
        </w:rPr>
        <w:endnoteReference w:id="196"/>
      </w:r>
      <w:r w:rsidRPr="00B74AAF">
        <w:rPr>
          <w:sz w:val="27"/>
          <w:vertAlign w:val="superscript"/>
          <w:rtl/>
        </w:rPr>
        <w:t>)</w:t>
      </w:r>
      <w:r w:rsidRPr="00B74AAF">
        <w:rPr>
          <w:rFonts w:hint="cs"/>
          <w:sz w:val="27"/>
          <w:rtl/>
        </w:rPr>
        <w:t>.</w:t>
      </w:r>
    </w:p>
    <w:p w:rsidR="00AE2D7B" w:rsidRPr="00B74AAF" w:rsidRDefault="00AE2D7B" w:rsidP="0094086F">
      <w:pPr>
        <w:spacing w:line="390" w:lineRule="exact"/>
        <w:rPr>
          <w:sz w:val="27"/>
          <w:rtl/>
        </w:rPr>
      </w:pPr>
      <w:r w:rsidRPr="00B74AAF">
        <w:rPr>
          <w:rFonts w:hint="cs"/>
          <w:sz w:val="27"/>
          <w:rtl/>
        </w:rPr>
        <w:t>إن هذه العبارة تدل</w:t>
      </w:r>
      <w:r w:rsidR="00A239F5" w:rsidRPr="00B74AAF">
        <w:rPr>
          <w:rFonts w:hint="cs"/>
          <w:sz w:val="27"/>
          <w:rtl/>
        </w:rPr>
        <w:t>ّ</w:t>
      </w:r>
      <w:r w:rsidRPr="00B74AAF">
        <w:rPr>
          <w:rFonts w:hint="cs"/>
          <w:sz w:val="27"/>
          <w:rtl/>
        </w:rPr>
        <w:t xml:space="preserve"> بوضوح على شمول هذه القاعدة للكفار</w:t>
      </w:r>
      <w:r w:rsidR="00A239F5" w:rsidRPr="00B74AAF">
        <w:rPr>
          <w:rFonts w:hint="cs"/>
          <w:sz w:val="27"/>
          <w:rtl/>
        </w:rPr>
        <w:t>،</w:t>
      </w:r>
      <w:r w:rsidRPr="00B74AAF">
        <w:rPr>
          <w:rFonts w:hint="cs"/>
          <w:sz w:val="27"/>
          <w:rtl/>
        </w:rPr>
        <w:t xml:space="preserve"> سواء الكتابيين منهم أو غير الكتابيين. </w:t>
      </w:r>
      <w:r w:rsidR="00A239F5" w:rsidRPr="00B74AAF">
        <w:rPr>
          <w:rFonts w:hint="cs"/>
          <w:sz w:val="27"/>
          <w:rtl/>
        </w:rPr>
        <w:t>ومن ال</w:t>
      </w:r>
      <w:r w:rsidRPr="00B74AAF">
        <w:rPr>
          <w:rFonts w:hint="cs"/>
          <w:sz w:val="27"/>
          <w:rtl/>
        </w:rPr>
        <w:t>جدير بالذكر أن الشيخ جعفر كاشف الغطاء قد ذكر أربعة فروق بين إجزاء قاعدة الصحة في مورد الكافر والمسلم، وقد فصّل الكلام في هذا الشأن</w:t>
      </w:r>
      <w:r w:rsidR="00A239F5" w:rsidRPr="00B74AAF">
        <w:rPr>
          <w:rFonts w:hint="cs"/>
          <w:sz w:val="27"/>
          <w:rtl/>
        </w:rPr>
        <w:t>.</w:t>
      </w:r>
      <w:r w:rsidRPr="00B74AAF">
        <w:rPr>
          <w:rFonts w:hint="cs"/>
          <w:sz w:val="27"/>
          <w:rtl/>
        </w:rPr>
        <w:t xml:space="preserve"> ولكن</w:t>
      </w:r>
      <w:r w:rsidR="00A239F5" w:rsidRPr="00B74AAF">
        <w:rPr>
          <w:rFonts w:hint="cs"/>
          <w:sz w:val="27"/>
          <w:rtl/>
        </w:rPr>
        <w:t>ْ</w:t>
      </w:r>
      <w:r w:rsidRPr="00B74AAF">
        <w:rPr>
          <w:rFonts w:hint="cs"/>
          <w:sz w:val="27"/>
          <w:rtl/>
        </w:rPr>
        <w:t xml:space="preserve"> حيث </w:t>
      </w:r>
      <w:r w:rsidR="00A239F5" w:rsidRPr="00B74AAF">
        <w:rPr>
          <w:rFonts w:hint="cs"/>
          <w:sz w:val="27"/>
          <w:rtl/>
        </w:rPr>
        <w:t>إ</w:t>
      </w:r>
      <w:r w:rsidRPr="00B74AAF">
        <w:rPr>
          <w:rFonts w:hint="cs"/>
          <w:sz w:val="27"/>
          <w:rtl/>
        </w:rPr>
        <w:t>ن هذا التفصيل لا يرتبط بغاية هذا المقال لا نجد ضرورة</w:t>
      </w:r>
      <w:r w:rsidR="00814A05">
        <w:rPr>
          <w:rFonts w:hint="cs"/>
          <w:sz w:val="27"/>
          <w:rtl/>
        </w:rPr>
        <w:t>ً</w:t>
      </w:r>
      <w:r w:rsidRPr="00B74AAF">
        <w:rPr>
          <w:rFonts w:hint="cs"/>
          <w:sz w:val="27"/>
          <w:rtl/>
        </w:rPr>
        <w:t xml:space="preserve"> </w:t>
      </w:r>
      <w:r w:rsidR="00A239F5" w:rsidRPr="00B74AAF">
        <w:rPr>
          <w:rFonts w:hint="cs"/>
          <w:sz w:val="27"/>
          <w:rtl/>
        </w:rPr>
        <w:t>ل</w:t>
      </w:r>
      <w:r w:rsidRPr="00B74AAF">
        <w:rPr>
          <w:rFonts w:hint="cs"/>
          <w:sz w:val="27"/>
          <w:rtl/>
        </w:rPr>
        <w:t>ذكره</w:t>
      </w:r>
      <w:r w:rsidRPr="00B74AAF">
        <w:rPr>
          <w:sz w:val="27"/>
          <w:vertAlign w:val="superscript"/>
          <w:rtl/>
        </w:rPr>
        <w:t>(</w:t>
      </w:r>
      <w:r w:rsidRPr="00B74AAF">
        <w:rPr>
          <w:rStyle w:val="ac"/>
          <w:sz w:val="27"/>
          <w:rtl/>
        </w:rPr>
        <w:endnoteReference w:id="197"/>
      </w:r>
      <w:r w:rsidRPr="00B74AAF">
        <w:rPr>
          <w:sz w:val="27"/>
          <w:vertAlign w:val="superscript"/>
          <w:rtl/>
        </w:rPr>
        <w:t>)</w:t>
      </w:r>
      <w:r w:rsidRPr="00B74AAF">
        <w:rPr>
          <w:rFonts w:hint="cs"/>
          <w:sz w:val="27"/>
          <w:rtl/>
        </w:rPr>
        <w:t xml:space="preserve">. </w:t>
      </w:r>
    </w:p>
    <w:p w:rsidR="00AE2D7B" w:rsidRPr="00B74AAF" w:rsidRDefault="00AE2D7B" w:rsidP="0094086F">
      <w:pPr>
        <w:spacing w:line="380" w:lineRule="exact"/>
        <w:rPr>
          <w:sz w:val="27"/>
          <w:rtl/>
        </w:rPr>
      </w:pPr>
      <w:r w:rsidRPr="00B74AAF">
        <w:rPr>
          <w:rFonts w:hint="cs"/>
          <w:sz w:val="27"/>
          <w:rtl/>
        </w:rPr>
        <w:t>وقد صرّح الإمام الخميني</w:t>
      </w:r>
      <w:r w:rsidR="005445DC" w:rsidRPr="00AC4DE2">
        <w:rPr>
          <w:rFonts w:cs="Mosawi" w:hint="cs"/>
          <w:sz w:val="22"/>
          <w:szCs w:val="22"/>
          <w:rtl/>
        </w:rPr>
        <w:t>&amp;</w:t>
      </w:r>
      <w:r w:rsidRPr="00B74AAF">
        <w:rPr>
          <w:rFonts w:hint="cs"/>
          <w:sz w:val="27"/>
          <w:rtl/>
        </w:rPr>
        <w:t xml:space="preserve"> بعدم اختصاص القاعدة بالمتدينين، حيث قال في هذا الشأن:</w:t>
      </w:r>
      <w:r w:rsidR="00A239F5" w:rsidRPr="00B74AAF">
        <w:rPr>
          <w:rFonts w:hint="cs"/>
          <w:sz w:val="27"/>
          <w:rtl/>
        </w:rPr>
        <w:t xml:space="preserve"> </w:t>
      </w:r>
      <w:r w:rsidRPr="00B74AAF">
        <w:rPr>
          <w:rFonts w:hint="eastAsia"/>
          <w:sz w:val="24"/>
          <w:szCs w:val="24"/>
          <w:rtl/>
        </w:rPr>
        <w:t>«</w:t>
      </w:r>
      <w:r w:rsidRPr="00B74AAF">
        <w:rPr>
          <w:rFonts w:hint="cs"/>
          <w:sz w:val="27"/>
          <w:rtl/>
        </w:rPr>
        <w:t>وتوهم اختصاص أصالة الصح</w:t>
      </w:r>
      <w:r w:rsidR="00814A05">
        <w:rPr>
          <w:rFonts w:hint="cs"/>
          <w:sz w:val="27"/>
          <w:rtl/>
        </w:rPr>
        <w:t>ّ</w:t>
      </w:r>
      <w:r w:rsidRPr="00B74AAF">
        <w:rPr>
          <w:rFonts w:hint="cs"/>
          <w:sz w:val="27"/>
          <w:rtl/>
        </w:rPr>
        <w:t>ة بالمتديّنين بدين الإسلام في غايه الفساد؛ لما نشاهد بالعيان من بناء غير المتديّنين عليها أيضاً</w:t>
      </w:r>
      <w:r w:rsidRPr="00B74AAF">
        <w:rPr>
          <w:rFonts w:hint="eastAsia"/>
          <w:sz w:val="24"/>
          <w:szCs w:val="24"/>
          <w:rtl/>
        </w:rPr>
        <w:t>»</w:t>
      </w:r>
      <w:r w:rsidRPr="00B74AAF">
        <w:rPr>
          <w:sz w:val="27"/>
          <w:vertAlign w:val="superscript"/>
          <w:rtl/>
        </w:rPr>
        <w:t>(</w:t>
      </w:r>
      <w:r w:rsidRPr="00B74AAF">
        <w:rPr>
          <w:rStyle w:val="ac"/>
          <w:sz w:val="27"/>
          <w:rtl/>
        </w:rPr>
        <w:endnoteReference w:id="198"/>
      </w:r>
      <w:r w:rsidRPr="00B74AAF">
        <w:rPr>
          <w:sz w:val="27"/>
          <w:vertAlign w:val="superscript"/>
          <w:rtl/>
        </w:rPr>
        <w:t>)</w:t>
      </w:r>
      <w:r w:rsidRPr="00B74AAF">
        <w:rPr>
          <w:rFonts w:hint="cs"/>
          <w:sz w:val="27"/>
          <w:rtl/>
        </w:rPr>
        <w:t>.</w:t>
      </w:r>
    </w:p>
    <w:p w:rsidR="00AE2D7B" w:rsidRPr="00B74AAF" w:rsidRDefault="00AE2D7B" w:rsidP="0094086F">
      <w:pPr>
        <w:spacing w:line="380" w:lineRule="exact"/>
        <w:rPr>
          <w:sz w:val="27"/>
          <w:rtl/>
          <w:lang w:bidi="fa-IR"/>
        </w:rPr>
      </w:pPr>
      <w:r w:rsidRPr="00B74AAF">
        <w:rPr>
          <w:rFonts w:hint="cs"/>
          <w:sz w:val="27"/>
          <w:rtl/>
          <w:lang w:bidi="fa-IR"/>
        </w:rPr>
        <w:t>أثبتنا حتى الآن أن موضوع دائرة أصالة الصحة هو الأعم</w:t>
      </w:r>
      <w:r w:rsidR="004A4634" w:rsidRPr="00B74AAF">
        <w:rPr>
          <w:rFonts w:hint="cs"/>
          <w:sz w:val="27"/>
          <w:rtl/>
          <w:lang w:bidi="fa-IR"/>
        </w:rPr>
        <w:t>ّ</w:t>
      </w:r>
      <w:r w:rsidRPr="00B74AAF">
        <w:rPr>
          <w:rFonts w:hint="cs"/>
          <w:sz w:val="27"/>
          <w:rtl/>
          <w:lang w:bidi="fa-IR"/>
        </w:rPr>
        <w:t xml:space="preserve"> من المسلم وغير المسلم. وبعد ذلك سوف نبحث في أيّ أمر</w:t>
      </w:r>
      <w:r w:rsidR="004A4634" w:rsidRPr="00B74AAF">
        <w:rPr>
          <w:rFonts w:hint="cs"/>
          <w:sz w:val="27"/>
          <w:rtl/>
          <w:lang w:bidi="fa-IR"/>
        </w:rPr>
        <w:t>ٍ</w:t>
      </w:r>
      <w:r w:rsidRPr="00B74AAF">
        <w:rPr>
          <w:rFonts w:hint="cs"/>
          <w:sz w:val="27"/>
          <w:rtl/>
          <w:lang w:bidi="fa-IR"/>
        </w:rPr>
        <w:t xml:space="preserve"> من أمور غير المسلمين تجري هذه القاعدة؛ فتكون نتيجتها التفاهم والتعايش السلمي والصلح العالمي.</w:t>
      </w:r>
    </w:p>
    <w:p w:rsidR="00AE2D7B" w:rsidRPr="00B74AAF" w:rsidRDefault="00AE2D7B" w:rsidP="00814A05">
      <w:pPr>
        <w:spacing w:line="360" w:lineRule="exact"/>
        <w:rPr>
          <w:sz w:val="27"/>
          <w:rtl/>
          <w:lang w:bidi="fa-IR"/>
        </w:rPr>
      </w:pPr>
    </w:p>
    <w:p w:rsidR="00AE2D7B" w:rsidRPr="00B74AAF" w:rsidRDefault="00AE2D7B" w:rsidP="00AD4B51">
      <w:pPr>
        <w:pStyle w:val="31"/>
        <w:rPr>
          <w:color w:val="auto"/>
          <w:rtl/>
          <w:lang w:bidi="fa-IR"/>
        </w:rPr>
      </w:pPr>
      <w:r w:rsidRPr="00B74AAF">
        <w:rPr>
          <w:rFonts w:hint="cs"/>
          <w:color w:val="auto"/>
          <w:rtl/>
          <w:lang w:bidi="fa-IR"/>
        </w:rPr>
        <w:t>جريان القاعدة في الأفعال</w:t>
      </w:r>
    </w:p>
    <w:p w:rsidR="00AE2D7B" w:rsidRPr="00B74AAF" w:rsidRDefault="00AE2D7B" w:rsidP="00471638">
      <w:pPr>
        <w:rPr>
          <w:sz w:val="27"/>
          <w:rtl/>
          <w:lang w:bidi="fa-IR"/>
        </w:rPr>
      </w:pPr>
      <w:r w:rsidRPr="00B74AAF">
        <w:rPr>
          <w:rFonts w:hint="cs"/>
          <w:sz w:val="27"/>
          <w:rtl/>
          <w:lang w:bidi="fa-IR"/>
        </w:rPr>
        <w:t>إن القدر المتيق</w:t>
      </w:r>
      <w:r w:rsidR="00390799" w:rsidRPr="00B74AAF">
        <w:rPr>
          <w:rFonts w:hint="cs"/>
          <w:sz w:val="27"/>
          <w:rtl/>
          <w:lang w:bidi="fa-IR"/>
        </w:rPr>
        <w:t>ّ</w:t>
      </w:r>
      <w:r w:rsidRPr="00B74AAF">
        <w:rPr>
          <w:rFonts w:hint="cs"/>
          <w:sz w:val="27"/>
          <w:rtl/>
          <w:lang w:bidi="fa-IR"/>
        </w:rPr>
        <w:t>ن من أصالة الصحّة عبارة عن أفعال الآخرين ـ الأعم</w:t>
      </w:r>
      <w:r w:rsidR="00390799" w:rsidRPr="00B74AAF">
        <w:rPr>
          <w:rFonts w:hint="cs"/>
          <w:sz w:val="27"/>
          <w:rtl/>
          <w:lang w:bidi="fa-IR"/>
        </w:rPr>
        <w:t>ّ</w:t>
      </w:r>
      <w:r w:rsidRPr="00B74AAF">
        <w:rPr>
          <w:rFonts w:hint="cs"/>
          <w:sz w:val="27"/>
          <w:rtl/>
          <w:lang w:bidi="fa-IR"/>
        </w:rPr>
        <w:t xml:space="preserve"> من المسلمين </w:t>
      </w:r>
      <w:r w:rsidRPr="00B74AAF">
        <w:rPr>
          <w:rFonts w:hint="cs"/>
          <w:sz w:val="27"/>
          <w:rtl/>
          <w:lang w:bidi="fa-IR"/>
        </w:rPr>
        <w:lastRenderedPageBreak/>
        <w:t>وغير المسلمين ـ</w:t>
      </w:r>
      <w:r w:rsidR="00390799" w:rsidRPr="00B74AAF">
        <w:rPr>
          <w:rFonts w:hint="cs"/>
          <w:sz w:val="27"/>
          <w:rtl/>
          <w:lang w:bidi="fa-IR"/>
        </w:rPr>
        <w:t>؛</w:t>
      </w:r>
      <w:r w:rsidRPr="00B74AAF">
        <w:rPr>
          <w:rFonts w:hint="cs"/>
          <w:sz w:val="27"/>
          <w:rtl/>
          <w:lang w:bidi="fa-IR"/>
        </w:rPr>
        <w:t xml:space="preserve"> لأن البرهان الأصلي على قاعدة الصحّة هو سيرة العقلاء</w:t>
      </w:r>
      <w:r w:rsidR="00390799" w:rsidRPr="00B74AAF">
        <w:rPr>
          <w:rFonts w:hint="cs"/>
          <w:sz w:val="27"/>
          <w:rtl/>
          <w:lang w:bidi="fa-IR"/>
        </w:rPr>
        <w:t>،</w:t>
      </w:r>
      <w:r w:rsidRPr="00B74AAF">
        <w:rPr>
          <w:rFonts w:hint="cs"/>
          <w:sz w:val="27"/>
          <w:rtl/>
          <w:lang w:bidi="fa-IR"/>
        </w:rPr>
        <w:t xml:space="preserve"> وهي جارية في الأفعال قطعاً</w:t>
      </w:r>
      <w:r w:rsidR="00390799" w:rsidRPr="00B74AAF">
        <w:rPr>
          <w:rFonts w:hint="cs"/>
          <w:sz w:val="27"/>
          <w:rtl/>
          <w:lang w:bidi="fa-IR"/>
        </w:rPr>
        <w:t>.</w:t>
      </w:r>
      <w:r w:rsidRPr="00B74AAF">
        <w:rPr>
          <w:rFonts w:hint="cs"/>
          <w:sz w:val="27"/>
          <w:rtl/>
          <w:lang w:bidi="fa-IR"/>
        </w:rPr>
        <w:t xml:space="preserve"> وعليه لو شككنا في فعل</w:t>
      </w:r>
      <w:r w:rsidR="00390799" w:rsidRPr="00B74AAF">
        <w:rPr>
          <w:rFonts w:hint="cs"/>
          <w:sz w:val="27"/>
          <w:rtl/>
          <w:lang w:bidi="fa-IR"/>
        </w:rPr>
        <w:t>ٍ</w:t>
      </w:r>
      <w:r w:rsidRPr="00B74AAF">
        <w:rPr>
          <w:rFonts w:hint="cs"/>
          <w:sz w:val="27"/>
          <w:rtl/>
          <w:lang w:bidi="fa-IR"/>
        </w:rPr>
        <w:t xml:space="preserve"> من أفعال المسلمين</w:t>
      </w:r>
      <w:r w:rsidR="00390799" w:rsidRPr="00B74AAF">
        <w:rPr>
          <w:rFonts w:hint="cs"/>
          <w:sz w:val="27"/>
          <w:rtl/>
          <w:lang w:bidi="fa-IR"/>
        </w:rPr>
        <w:t>،</w:t>
      </w:r>
      <w:r w:rsidRPr="00B74AAF">
        <w:rPr>
          <w:rFonts w:hint="cs"/>
          <w:sz w:val="27"/>
          <w:rtl/>
          <w:lang w:bidi="fa-IR"/>
        </w:rPr>
        <w:t xml:space="preserve"> </w:t>
      </w:r>
      <w:r w:rsidR="00390799" w:rsidRPr="00B74AAF">
        <w:rPr>
          <w:rFonts w:hint="cs"/>
          <w:sz w:val="27"/>
          <w:rtl/>
          <w:lang w:bidi="fa-IR"/>
        </w:rPr>
        <w:t>و</w:t>
      </w:r>
      <w:r w:rsidRPr="00B74AAF">
        <w:rPr>
          <w:rFonts w:hint="cs"/>
          <w:sz w:val="27"/>
          <w:rtl/>
          <w:lang w:bidi="fa-IR"/>
        </w:rPr>
        <w:t>له أثر</w:t>
      </w:r>
      <w:r w:rsidR="00390799" w:rsidRPr="00B74AAF">
        <w:rPr>
          <w:rFonts w:hint="cs"/>
          <w:sz w:val="27"/>
          <w:rtl/>
          <w:lang w:bidi="fa-IR"/>
        </w:rPr>
        <w:t>ٌ</w:t>
      </w:r>
      <w:r w:rsidRPr="00B74AAF">
        <w:rPr>
          <w:rFonts w:hint="cs"/>
          <w:sz w:val="27"/>
          <w:rtl/>
          <w:lang w:bidi="fa-IR"/>
        </w:rPr>
        <w:t xml:space="preserve"> شرعي، ولم نعلم ما إذا كان صحيحاً أو فاسداً</w:t>
      </w:r>
      <w:r w:rsidR="00390799" w:rsidRPr="00B74AAF">
        <w:rPr>
          <w:rFonts w:hint="cs"/>
          <w:sz w:val="27"/>
          <w:rtl/>
          <w:lang w:bidi="fa-IR"/>
        </w:rPr>
        <w:t>،</w:t>
      </w:r>
      <w:r w:rsidRPr="00B74AAF">
        <w:rPr>
          <w:rFonts w:hint="cs"/>
          <w:sz w:val="27"/>
          <w:rtl/>
          <w:lang w:bidi="fa-IR"/>
        </w:rPr>
        <w:t xml:space="preserve"> تجري فيه أصالة الصح</w:t>
      </w:r>
      <w:r w:rsidR="00471638">
        <w:rPr>
          <w:rFonts w:hint="cs"/>
          <w:sz w:val="27"/>
          <w:rtl/>
          <w:lang w:bidi="fa-IR"/>
        </w:rPr>
        <w:t>ّ</w:t>
      </w:r>
      <w:r w:rsidRPr="00B74AAF">
        <w:rPr>
          <w:rFonts w:hint="cs"/>
          <w:sz w:val="27"/>
          <w:rtl/>
          <w:lang w:bidi="fa-IR"/>
        </w:rPr>
        <w:t>ة، وترت</w:t>
      </w:r>
      <w:r w:rsidR="00390799" w:rsidRPr="00B74AAF">
        <w:rPr>
          <w:rFonts w:hint="cs"/>
          <w:sz w:val="27"/>
          <w:rtl/>
          <w:lang w:bidi="fa-IR"/>
        </w:rPr>
        <w:t>ّ</w:t>
      </w:r>
      <w:r w:rsidRPr="00B74AAF">
        <w:rPr>
          <w:rFonts w:hint="cs"/>
          <w:sz w:val="27"/>
          <w:rtl/>
          <w:lang w:bidi="fa-IR"/>
        </w:rPr>
        <w:t>بت عليه الآثار الشرعية، مثل: إقامة الصلاة، وإجراء صيغة عقد النكاح، والطلاق، والبيع، والذباحة.</w:t>
      </w:r>
    </w:p>
    <w:p w:rsidR="00AE2D7B" w:rsidRPr="00B74AAF" w:rsidRDefault="00390799" w:rsidP="00471638">
      <w:pPr>
        <w:rPr>
          <w:sz w:val="27"/>
          <w:rtl/>
          <w:lang w:bidi="ar-IQ"/>
        </w:rPr>
      </w:pPr>
      <w:r w:rsidRPr="00B74AAF">
        <w:rPr>
          <w:rFonts w:hint="cs"/>
          <w:sz w:val="27"/>
          <w:rtl/>
          <w:lang w:bidi="ar-IQ"/>
        </w:rPr>
        <w:t>و</w:t>
      </w:r>
      <w:r w:rsidR="00AE2D7B" w:rsidRPr="00B74AAF">
        <w:rPr>
          <w:rFonts w:hint="cs"/>
          <w:sz w:val="27"/>
          <w:rtl/>
          <w:lang w:bidi="ar-IQ"/>
        </w:rPr>
        <w:t>كذلك لو صدر فعل من غير المسلم، وكان ينطوي على أثر شرعي</w:t>
      </w:r>
      <w:r w:rsidRPr="00B74AAF">
        <w:rPr>
          <w:rFonts w:hint="cs"/>
          <w:sz w:val="27"/>
          <w:rtl/>
          <w:lang w:bidi="ar-IQ"/>
        </w:rPr>
        <w:t>ّ</w:t>
      </w:r>
      <w:r w:rsidR="00AE2D7B" w:rsidRPr="00B74AAF">
        <w:rPr>
          <w:rFonts w:hint="cs"/>
          <w:sz w:val="27"/>
          <w:rtl/>
          <w:lang w:bidi="ar-IQ"/>
        </w:rPr>
        <w:t xml:space="preserve"> بالنسبة لنا، تجري فيه أصالة الصحّة أيضاً، كأن</w:t>
      </w:r>
      <w:r w:rsidRPr="00B74AAF">
        <w:rPr>
          <w:rFonts w:hint="cs"/>
          <w:sz w:val="27"/>
          <w:rtl/>
          <w:lang w:bidi="ar-IQ"/>
        </w:rPr>
        <w:t>ْ</w:t>
      </w:r>
      <w:r w:rsidR="00AE2D7B" w:rsidRPr="00B74AAF">
        <w:rPr>
          <w:rFonts w:hint="cs"/>
          <w:sz w:val="27"/>
          <w:rtl/>
          <w:lang w:bidi="ar-IQ"/>
        </w:rPr>
        <w:t xml:space="preserve"> نشك</w:t>
      </w:r>
      <w:r w:rsidRPr="00B74AAF">
        <w:rPr>
          <w:rFonts w:hint="cs"/>
          <w:sz w:val="27"/>
          <w:rtl/>
          <w:lang w:bidi="ar-IQ"/>
        </w:rPr>
        <w:t>ّ</w:t>
      </w:r>
      <w:r w:rsidR="00AE2D7B" w:rsidRPr="00B74AAF">
        <w:rPr>
          <w:rFonts w:hint="cs"/>
          <w:sz w:val="27"/>
          <w:rtl/>
          <w:lang w:bidi="ar-IQ"/>
        </w:rPr>
        <w:t xml:space="preserve"> </w:t>
      </w:r>
      <w:r w:rsidR="004B1450" w:rsidRPr="00B74AAF">
        <w:rPr>
          <w:rFonts w:hint="cs"/>
          <w:sz w:val="27"/>
          <w:rtl/>
          <w:lang w:bidi="ar-IQ"/>
        </w:rPr>
        <w:t>في أن</w:t>
      </w:r>
      <w:r w:rsidR="00AE2D7B" w:rsidRPr="00B74AAF">
        <w:rPr>
          <w:rFonts w:hint="cs"/>
          <w:sz w:val="27"/>
          <w:rtl/>
          <w:lang w:bidi="ar-IQ"/>
        </w:rPr>
        <w:t xml:space="preserve"> عقد النكاح على أساس دينه صحيح</w:t>
      </w:r>
      <w:r w:rsidR="004B1450" w:rsidRPr="00B74AAF">
        <w:rPr>
          <w:rFonts w:hint="cs"/>
          <w:sz w:val="27"/>
          <w:rtl/>
          <w:lang w:bidi="ar-IQ"/>
        </w:rPr>
        <w:t>ٌ</w:t>
      </w:r>
      <w:r w:rsidR="00AE2D7B" w:rsidRPr="00B74AAF">
        <w:rPr>
          <w:rFonts w:hint="cs"/>
          <w:sz w:val="27"/>
          <w:rtl/>
          <w:lang w:bidi="ar-IQ"/>
        </w:rPr>
        <w:t xml:space="preserve"> أم لا </w:t>
      </w:r>
      <w:r w:rsidR="004B1450" w:rsidRPr="00B74AAF">
        <w:rPr>
          <w:rFonts w:hint="cs"/>
          <w:sz w:val="27"/>
          <w:rtl/>
          <w:lang w:bidi="ar-IQ"/>
        </w:rPr>
        <w:t xml:space="preserve">فإننا نحمله </w:t>
      </w:r>
      <w:r w:rsidR="00AE2D7B" w:rsidRPr="00B74AAF">
        <w:rPr>
          <w:rFonts w:hint="cs"/>
          <w:sz w:val="27"/>
          <w:rtl/>
          <w:lang w:bidi="ar-IQ"/>
        </w:rPr>
        <w:t>على الصح</w:t>
      </w:r>
      <w:r w:rsidR="004B1450" w:rsidRPr="00B74AAF">
        <w:rPr>
          <w:rFonts w:hint="cs"/>
          <w:sz w:val="27"/>
          <w:rtl/>
          <w:lang w:bidi="ar-IQ"/>
        </w:rPr>
        <w:t>ّ</w:t>
      </w:r>
      <w:r w:rsidR="00AE2D7B" w:rsidRPr="00B74AAF">
        <w:rPr>
          <w:rFonts w:hint="cs"/>
          <w:sz w:val="27"/>
          <w:rtl/>
          <w:lang w:bidi="ar-IQ"/>
        </w:rPr>
        <w:t>ة</w:t>
      </w:r>
      <w:r w:rsidR="004B1450" w:rsidRPr="00B74AAF">
        <w:rPr>
          <w:rFonts w:hint="cs"/>
          <w:sz w:val="27"/>
          <w:rtl/>
          <w:lang w:bidi="ar-IQ"/>
        </w:rPr>
        <w:t>،</w:t>
      </w:r>
      <w:r w:rsidR="00AE2D7B" w:rsidRPr="00B74AAF">
        <w:rPr>
          <w:rFonts w:hint="cs"/>
          <w:sz w:val="27"/>
          <w:rtl/>
          <w:lang w:bidi="ar-IQ"/>
        </w:rPr>
        <w:t xml:space="preserve"> وت</w:t>
      </w:r>
      <w:r w:rsidR="004B1450" w:rsidRPr="00B74AAF">
        <w:rPr>
          <w:rFonts w:hint="cs"/>
          <w:sz w:val="27"/>
          <w:rtl/>
          <w:lang w:bidi="ar-IQ"/>
        </w:rPr>
        <w:t>ت</w:t>
      </w:r>
      <w:r w:rsidR="00AE2D7B" w:rsidRPr="00B74AAF">
        <w:rPr>
          <w:rFonts w:hint="cs"/>
          <w:sz w:val="27"/>
          <w:rtl/>
          <w:lang w:bidi="ar-IQ"/>
        </w:rPr>
        <w:t>رت</w:t>
      </w:r>
      <w:r w:rsidR="004B1450" w:rsidRPr="00B74AAF">
        <w:rPr>
          <w:rFonts w:hint="cs"/>
          <w:sz w:val="27"/>
          <w:rtl/>
          <w:lang w:bidi="ar-IQ"/>
        </w:rPr>
        <w:t>ّ</w:t>
      </w:r>
      <w:r w:rsidR="00AE2D7B" w:rsidRPr="00B74AAF">
        <w:rPr>
          <w:rFonts w:hint="cs"/>
          <w:sz w:val="27"/>
          <w:rtl/>
          <w:lang w:bidi="ar-IQ"/>
        </w:rPr>
        <w:t>ب عليه الآثار الشرعية للصح</w:t>
      </w:r>
      <w:r w:rsidR="004B1450" w:rsidRPr="00B74AAF">
        <w:rPr>
          <w:rFonts w:hint="cs"/>
          <w:sz w:val="27"/>
          <w:rtl/>
          <w:lang w:bidi="ar-IQ"/>
        </w:rPr>
        <w:t>ّ</w:t>
      </w:r>
      <w:r w:rsidR="00AE2D7B" w:rsidRPr="00B74AAF">
        <w:rPr>
          <w:rFonts w:hint="cs"/>
          <w:sz w:val="27"/>
          <w:rtl/>
          <w:lang w:bidi="ar-IQ"/>
        </w:rPr>
        <w:t>ة</w:t>
      </w:r>
      <w:r w:rsidR="004B1450" w:rsidRPr="00B74AAF">
        <w:rPr>
          <w:rFonts w:hint="cs"/>
          <w:sz w:val="27"/>
          <w:rtl/>
          <w:lang w:bidi="ar-IQ"/>
        </w:rPr>
        <w:t>.</w:t>
      </w:r>
      <w:r w:rsidR="00AE2D7B" w:rsidRPr="00B74AAF">
        <w:rPr>
          <w:rFonts w:hint="cs"/>
          <w:sz w:val="27"/>
          <w:rtl/>
          <w:lang w:bidi="ar-IQ"/>
        </w:rPr>
        <w:t xml:space="preserve"> وهذا البحث من الوضوح بحيث لا حاجة معه إلى التفصيل.</w:t>
      </w:r>
    </w:p>
    <w:p w:rsidR="00AE2D7B" w:rsidRPr="00B74AAF" w:rsidRDefault="00AE2D7B" w:rsidP="00471638">
      <w:pPr>
        <w:rPr>
          <w:sz w:val="27"/>
          <w:rtl/>
        </w:rPr>
      </w:pPr>
      <w:r w:rsidRPr="00B74AAF">
        <w:rPr>
          <w:rFonts w:hint="cs"/>
          <w:sz w:val="27"/>
          <w:rtl/>
        </w:rPr>
        <w:t>وعليه إن النتيجة العملية المترتبة على هذه القاعدة أنه إذا كان هناك شخص</w:t>
      </w:r>
      <w:r w:rsidR="00471638">
        <w:rPr>
          <w:rFonts w:hint="cs"/>
          <w:sz w:val="27"/>
          <w:rtl/>
        </w:rPr>
        <w:t>ٌ</w:t>
      </w:r>
      <w:r w:rsidRPr="00B74AAF">
        <w:rPr>
          <w:rFonts w:hint="cs"/>
          <w:sz w:val="27"/>
          <w:rtl/>
        </w:rPr>
        <w:t xml:space="preserve"> مسلم يعيش في بلاد الكفر يمكنه الاستناد إلى هذه القاعد</w:t>
      </w:r>
      <w:r w:rsidR="004B1450" w:rsidRPr="00B74AAF">
        <w:rPr>
          <w:rFonts w:hint="cs"/>
          <w:sz w:val="27"/>
          <w:rtl/>
        </w:rPr>
        <w:t>ة</w:t>
      </w:r>
      <w:r w:rsidRPr="00B74AAF">
        <w:rPr>
          <w:rFonts w:hint="cs"/>
          <w:sz w:val="27"/>
          <w:rtl/>
        </w:rPr>
        <w:t xml:space="preserve"> في موارد الشك</w:t>
      </w:r>
      <w:r w:rsidR="004B1450" w:rsidRPr="00B74AAF">
        <w:rPr>
          <w:rFonts w:hint="cs"/>
          <w:sz w:val="27"/>
          <w:rtl/>
        </w:rPr>
        <w:t>ّ</w:t>
      </w:r>
      <w:r w:rsidRPr="00B74AAF">
        <w:rPr>
          <w:rFonts w:hint="cs"/>
          <w:sz w:val="27"/>
          <w:rtl/>
        </w:rPr>
        <w:t xml:space="preserve"> في ما إذا كانت أفعال الناس هناك مطابقة لدينهم بشكل</w:t>
      </w:r>
      <w:r w:rsidR="004B1450" w:rsidRPr="00B74AAF">
        <w:rPr>
          <w:rFonts w:hint="cs"/>
          <w:sz w:val="27"/>
          <w:rtl/>
        </w:rPr>
        <w:t>ٍ</w:t>
      </w:r>
      <w:r w:rsidRPr="00B74AAF">
        <w:rPr>
          <w:rFonts w:hint="cs"/>
          <w:sz w:val="27"/>
          <w:rtl/>
        </w:rPr>
        <w:t xml:space="preserve"> صحيح أم لا، </w:t>
      </w:r>
      <w:r w:rsidR="004B1450" w:rsidRPr="00B74AAF">
        <w:rPr>
          <w:rFonts w:hint="cs"/>
          <w:sz w:val="27"/>
          <w:rtl/>
        </w:rPr>
        <w:t>و</w:t>
      </w:r>
      <w:r w:rsidRPr="00B74AAF">
        <w:rPr>
          <w:rFonts w:hint="cs"/>
          <w:sz w:val="27"/>
          <w:rtl/>
        </w:rPr>
        <w:t>أمكنه حمل أفعالهم على الصح</w:t>
      </w:r>
      <w:r w:rsidR="004B1450" w:rsidRPr="00B74AAF">
        <w:rPr>
          <w:rFonts w:hint="cs"/>
          <w:sz w:val="27"/>
          <w:rtl/>
        </w:rPr>
        <w:t>ّ</w:t>
      </w:r>
      <w:r w:rsidRPr="00B74AAF">
        <w:rPr>
          <w:rFonts w:hint="cs"/>
          <w:sz w:val="27"/>
          <w:rtl/>
        </w:rPr>
        <w:t>ة</w:t>
      </w:r>
      <w:r w:rsidR="004B1450" w:rsidRPr="00B74AAF">
        <w:rPr>
          <w:rFonts w:hint="cs"/>
          <w:sz w:val="27"/>
          <w:rtl/>
        </w:rPr>
        <w:t>،</w:t>
      </w:r>
      <w:r w:rsidRPr="00B74AAF">
        <w:rPr>
          <w:rFonts w:hint="cs"/>
          <w:sz w:val="27"/>
          <w:rtl/>
        </w:rPr>
        <w:t xml:space="preserve"> ورتب الآثار على أساس ذلك.</w:t>
      </w:r>
    </w:p>
    <w:p w:rsidR="00AE2D7B" w:rsidRPr="00B74AAF" w:rsidRDefault="004B1450" w:rsidP="00471638">
      <w:pPr>
        <w:rPr>
          <w:sz w:val="27"/>
          <w:rtl/>
        </w:rPr>
      </w:pPr>
      <w:r w:rsidRPr="00B74AAF">
        <w:rPr>
          <w:rFonts w:hint="cs"/>
          <w:sz w:val="27"/>
          <w:rtl/>
        </w:rPr>
        <w:t>و</w:t>
      </w:r>
      <w:r w:rsidR="00AE2D7B" w:rsidRPr="00B74AAF">
        <w:rPr>
          <w:rFonts w:hint="cs"/>
          <w:sz w:val="27"/>
          <w:rtl/>
        </w:rPr>
        <w:t>من الواضح جد</w:t>
      </w:r>
      <w:r w:rsidRPr="00B74AAF">
        <w:rPr>
          <w:rFonts w:hint="cs"/>
          <w:sz w:val="27"/>
          <w:rtl/>
        </w:rPr>
        <w:t>ّ</w:t>
      </w:r>
      <w:r w:rsidR="00AE2D7B" w:rsidRPr="00B74AAF">
        <w:rPr>
          <w:rFonts w:hint="cs"/>
          <w:sz w:val="27"/>
          <w:rtl/>
        </w:rPr>
        <w:t>اً أن هذا الحمل على الصح</w:t>
      </w:r>
      <w:r w:rsidRPr="00B74AAF">
        <w:rPr>
          <w:rFonts w:hint="cs"/>
          <w:sz w:val="27"/>
          <w:rtl/>
        </w:rPr>
        <w:t>ّ</w:t>
      </w:r>
      <w:r w:rsidR="00AE2D7B" w:rsidRPr="00B74AAF">
        <w:rPr>
          <w:rFonts w:hint="cs"/>
          <w:sz w:val="27"/>
          <w:rtl/>
        </w:rPr>
        <w:t>ة يشك</w:t>
      </w:r>
      <w:r w:rsidRPr="00B74AAF">
        <w:rPr>
          <w:rFonts w:hint="cs"/>
          <w:sz w:val="27"/>
          <w:rtl/>
        </w:rPr>
        <w:t>ّ</w:t>
      </w:r>
      <w:r w:rsidR="00AE2D7B" w:rsidRPr="00B74AAF">
        <w:rPr>
          <w:rFonts w:hint="cs"/>
          <w:sz w:val="27"/>
          <w:rtl/>
        </w:rPr>
        <w:t>ل أرضية مناسبة للوفاق والتعايش السلمي</w:t>
      </w:r>
      <w:r w:rsidRPr="00B74AAF">
        <w:rPr>
          <w:rFonts w:hint="cs"/>
          <w:sz w:val="27"/>
          <w:rtl/>
        </w:rPr>
        <w:t>،</w:t>
      </w:r>
      <w:r w:rsidR="00AE2D7B" w:rsidRPr="00B74AAF">
        <w:rPr>
          <w:rFonts w:hint="cs"/>
          <w:sz w:val="27"/>
          <w:rtl/>
        </w:rPr>
        <w:t xml:space="preserve"> المقترن بالتفاهم والمساواة.</w:t>
      </w:r>
    </w:p>
    <w:p w:rsidR="00AE2D7B" w:rsidRPr="00B74AAF" w:rsidRDefault="00AE2D7B" w:rsidP="00471638">
      <w:pPr>
        <w:spacing w:line="420" w:lineRule="exact"/>
        <w:rPr>
          <w:sz w:val="27"/>
          <w:rtl/>
        </w:rPr>
      </w:pPr>
    </w:p>
    <w:p w:rsidR="00AE2D7B" w:rsidRPr="00B74AAF" w:rsidRDefault="00AE2D7B" w:rsidP="004B1450">
      <w:pPr>
        <w:pStyle w:val="31"/>
        <w:rPr>
          <w:color w:val="auto"/>
          <w:rtl/>
          <w:lang w:bidi="fa-IR"/>
        </w:rPr>
      </w:pPr>
      <w:r w:rsidRPr="00B74AAF">
        <w:rPr>
          <w:rFonts w:hint="cs"/>
          <w:color w:val="auto"/>
          <w:rtl/>
          <w:lang w:bidi="fa-IR"/>
        </w:rPr>
        <w:t>جريان القاعدة في الأ</w:t>
      </w:r>
      <w:r w:rsidR="004B1450" w:rsidRPr="00B74AAF">
        <w:rPr>
          <w:rFonts w:hint="cs"/>
          <w:color w:val="auto"/>
          <w:rtl/>
          <w:lang w:bidi="fa-IR"/>
        </w:rPr>
        <w:t>قوا</w:t>
      </w:r>
      <w:r w:rsidRPr="00B74AAF">
        <w:rPr>
          <w:rFonts w:hint="cs"/>
          <w:color w:val="auto"/>
          <w:rtl/>
          <w:lang w:bidi="fa-IR"/>
        </w:rPr>
        <w:t>ل</w:t>
      </w:r>
    </w:p>
    <w:p w:rsidR="00AE2D7B" w:rsidRPr="00B74AAF" w:rsidRDefault="00AE2D7B" w:rsidP="005445DC">
      <w:pPr>
        <w:rPr>
          <w:sz w:val="27"/>
          <w:rtl/>
          <w:lang w:bidi="fa-IR"/>
        </w:rPr>
      </w:pPr>
      <w:r w:rsidRPr="00B74AAF">
        <w:rPr>
          <w:rFonts w:hint="cs"/>
          <w:sz w:val="27"/>
          <w:rtl/>
          <w:lang w:bidi="fa-IR"/>
        </w:rPr>
        <w:t>لا يخفى ما لجريان أصالة الصحّة في أقوال المسلمين وغير المسلمين من تأثير في نشر السلام في المجتمعات</w:t>
      </w:r>
      <w:r w:rsidR="004B1450" w:rsidRPr="00B74AAF">
        <w:rPr>
          <w:rFonts w:hint="cs"/>
          <w:sz w:val="27"/>
          <w:rtl/>
          <w:lang w:bidi="fa-IR"/>
        </w:rPr>
        <w:t>،</w:t>
      </w:r>
      <w:r w:rsidRPr="00B74AAF">
        <w:rPr>
          <w:rFonts w:hint="cs"/>
          <w:sz w:val="27"/>
          <w:rtl/>
          <w:lang w:bidi="fa-IR"/>
        </w:rPr>
        <w:t xml:space="preserve"> وإقامة الصلح والوئام، والبُع</w:t>
      </w:r>
      <w:r w:rsidR="004B1450" w:rsidRPr="00B74AAF">
        <w:rPr>
          <w:rFonts w:hint="cs"/>
          <w:sz w:val="27"/>
          <w:rtl/>
          <w:lang w:bidi="fa-IR"/>
        </w:rPr>
        <w:t>ْ</w:t>
      </w:r>
      <w:r w:rsidRPr="00B74AAF">
        <w:rPr>
          <w:rFonts w:hint="cs"/>
          <w:sz w:val="27"/>
          <w:rtl/>
          <w:lang w:bidi="fa-IR"/>
        </w:rPr>
        <w:t>د عن الأحقاد والضغائن وسوء الظن</w:t>
      </w:r>
      <w:r w:rsidR="004B1450" w:rsidRPr="00B74AAF">
        <w:rPr>
          <w:rFonts w:hint="cs"/>
          <w:sz w:val="27"/>
          <w:rtl/>
          <w:lang w:bidi="fa-IR"/>
        </w:rPr>
        <w:t>ّ</w:t>
      </w:r>
      <w:r w:rsidRPr="00B74AAF">
        <w:rPr>
          <w:rFonts w:hint="cs"/>
          <w:sz w:val="27"/>
          <w:rtl/>
          <w:lang w:bidi="fa-IR"/>
        </w:rPr>
        <w:t xml:space="preserve"> بالآخرين.</w:t>
      </w:r>
    </w:p>
    <w:p w:rsidR="00AE2D7B" w:rsidRPr="00B74AAF" w:rsidRDefault="00AE2D7B" w:rsidP="005445DC">
      <w:pPr>
        <w:rPr>
          <w:sz w:val="27"/>
          <w:rtl/>
          <w:lang w:bidi="fa-IR"/>
        </w:rPr>
      </w:pPr>
      <w:r w:rsidRPr="00B74AAF">
        <w:rPr>
          <w:rFonts w:hint="cs"/>
          <w:sz w:val="27"/>
          <w:rtl/>
          <w:lang w:bidi="fa-IR"/>
        </w:rPr>
        <w:t>هناك في</w:t>
      </w:r>
      <w:r w:rsidR="004B1450" w:rsidRPr="00B74AAF">
        <w:rPr>
          <w:rFonts w:hint="cs"/>
          <w:sz w:val="27"/>
          <w:rtl/>
          <w:lang w:bidi="fa-IR"/>
        </w:rPr>
        <w:t xml:space="preserve"> </w:t>
      </w:r>
      <w:r w:rsidRPr="00B74AAF">
        <w:rPr>
          <w:rFonts w:hint="cs"/>
          <w:sz w:val="27"/>
          <w:rtl/>
          <w:lang w:bidi="fa-IR"/>
        </w:rPr>
        <w:t>ما يتعل</w:t>
      </w:r>
      <w:r w:rsidR="004B1450" w:rsidRPr="00B74AAF">
        <w:rPr>
          <w:rFonts w:hint="cs"/>
          <w:sz w:val="27"/>
          <w:rtl/>
          <w:lang w:bidi="fa-IR"/>
        </w:rPr>
        <w:t>ّ</w:t>
      </w:r>
      <w:r w:rsidRPr="00B74AAF">
        <w:rPr>
          <w:rFonts w:hint="cs"/>
          <w:sz w:val="27"/>
          <w:rtl/>
          <w:lang w:bidi="fa-IR"/>
        </w:rPr>
        <w:t>ق بجريان أصالة الصحّة في الأقوال صور</w:t>
      </w:r>
      <w:r w:rsidR="004B1450" w:rsidRPr="00B74AAF">
        <w:rPr>
          <w:rFonts w:hint="cs"/>
          <w:sz w:val="27"/>
          <w:rtl/>
          <w:lang w:bidi="fa-IR"/>
        </w:rPr>
        <w:t>،</w:t>
      </w:r>
      <w:r w:rsidRPr="00B74AAF">
        <w:rPr>
          <w:rFonts w:hint="cs"/>
          <w:sz w:val="27"/>
          <w:rtl/>
          <w:lang w:bidi="fa-IR"/>
        </w:rPr>
        <w:t xml:space="preserve"> يجب بحث كل</w:t>
      </w:r>
      <w:r w:rsidR="004B1450" w:rsidRPr="00B74AAF">
        <w:rPr>
          <w:rFonts w:hint="cs"/>
          <w:sz w:val="27"/>
          <w:rtl/>
          <w:lang w:bidi="fa-IR"/>
        </w:rPr>
        <w:t>ّ</w:t>
      </w:r>
      <w:r w:rsidRPr="00B74AAF">
        <w:rPr>
          <w:rFonts w:hint="cs"/>
          <w:sz w:val="27"/>
          <w:rtl/>
          <w:lang w:bidi="fa-IR"/>
        </w:rPr>
        <w:t xml:space="preserve"> واحدة منها بشكل</w:t>
      </w:r>
      <w:r w:rsidR="004B1450" w:rsidRPr="00B74AAF">
        <w:rPr>
          <w:rFonts w:hint="cs"/>
          <w:sz w:val="27"/>
          <w:rtl/>
          <w:lang w:bidi="fa-IR"/>
        </w:rPr>
        <w:t>ٍ</w:t>
      </w:r>
      <w:r w:rsidRPr="00B74AAF">
        <w:rPr>
          <w:rFonts w:hint="cs"/>
          <w:sz w:val="27"/>
          <w:rtl/>
          <w:lang w:bidi="fa-IR"/>
        </w:rPr>
        <w:t xml:space="preserve"> مستقل</w:t>
      </w:r>
      <w:r w:rsidR="004B1450" w:rsidRPr="00B74AAF">
        <w:rPr>
          <w:rFonts w:hint="cs"/>
          <w:sz w:val="27"/>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b/>
          <w:bCs/>
          <w:sz w:val="27"/>
          <w:rtl/>
          <w:lang w:bidi="fa-IR"/>
        </w:rPr>
        <w:t>الصورة الأولى:</w:t>
      </w:r>
      <w:r w:rsidRPr="00B74AAF">
        <w:rPr>
          <w:rFonts w:hint="cs"/>
          <w:sz w:val="27"/>
          <w:rtl/>
          <w:lang w:bidi="fa-IR"/>
        </w:rPr>
        <w:t xml:space="preserve"> أن يصدر كلام</w:t>
      </w:r>
      <w:r w:rsidR="00471638">
        <w:rPr>
          <w:rFonts w:hint="cs"/>
          <w:sz w:val="27"/>
          <w:rtl/>
          <w:lang w:bidi="fa-IR"/>
        </w:rPr>
        <w:t>ٌ</w:t>
      </w:r>
      <w:r w:rsidRPr="00B74AAF">
        <w:rPr>
          <w:rFonts w:hint="cs"/>
          <w:sz w:val="27"/>
          <w:rtl/>
          <w:lang w:bidi="fa-IR"/>
        </w:rPr>
        <w:t xml:space="preserve"> من شخص</w:t>
      </w:r>
      <w:r w:rsidR="004B1450" w:rsidRPr="00B74AAF">
        <w:rPr>
          <w:rFonts w:hint="cs"/>
          <w:sz w:val="27"/>
          <w:rtl/>
          <w:lang w:bidi="fa-IR"/>
        </w:rPr>
        <w:t>،</w:t>
      </w:r>
      <w:r w:rsidRPr="00B74AAF">
        <w:rPr>
          <w:rFonts w:hint="cs"/>
          <w:sz w:val="27"/>
          <w:rtl/>
          <w:lang w:bidi="fa-IR"/>
        </w:rPr>
        <w:t xml:space="preserve"> ثم نشك</w:t>
      </w:r>
      <w:r w:rsidR="004B1450" w:rsidRPr="00B74AAF">
        <w:rPr>
          <w:rFonts w:hint="cs"/>
          <w:sz w:val="27"/>
          <w:rtl/>
          <w:lang w:bidi="fa-IR"/>
        </w:rPr>
        <w:t>ّ</w:t>
      </w:r>
      <w:r w:rsidRPr="00B74AAF">
        <w:rPr>
          <w:rFonts w:hint="cs"/>
          <w:sz w:val="27"/>
          <w:rtl/>
          <w:lang w:bidi="fa-IR"/>
        </w:rPr>
        <w:t xml:space="preserve"> في ما إذا كان مصداق هذا الكلام محرّماً أم لا؟ كما إذا لم نكن نعلم هل هو من الكذب الذي يؤدي إلى فسق قائله</w:t>
      </w:r>
      <w:r w:rsidR="00E83B6F" w:rsidRPr="00B74AAF">
        <w:rPr>
          <w:rFonts w:hint="cs"/>
          <w:sz w:val="27"/>
          <w:rtl/>
          <w:lang w:bidi="fa-IR"/>
        </w:rPr>
        <w:t>،</w:t>
      </w:r>
      <w:r w:rsidRPr="00B74AAF">
        <w:rPr>
          <w:rFonts w:hint="cs"/>
          <w:sz w:val="27"/>
          <w:rtl/>
          <w:lang w:bidi="fa-IR"/>
        </w:rPr>
        <w:t xml:space="preserve"> فيجوز اغتيابه</w:t>
      </w:r>
      <w:r w:rsidR="00E83B6F" w:rsidRPr="00B74AAF">
        <w:rPr>
          <w:rFonts w:hint="cs"/>
          <w:sz w:val="27"/>
          <w:rtl/>
          <w:lang w:bidi="fa-IR"/>
        </w:rPr>
        <w:t>؛</w:t>
      </w:r>
      <w:r w:rsidRPr="00B74AAF">
        <w:rPr>
          <w:rFonts w:hint="cs"/>
          <w:sz w:val="27"/>
          <w:rtl/>
          <w:lang w:bidi="fa-IR"/>
        </w:rPr>
        <w:t xml:space="preserve"> أم لا</w:t>
      </w:r>
      <w:r w:rsidR="00E83B6F" w:rsidRPr="00B74AAF">
        <w:rPr>
          <w:rFonts w:hint="cs"/>
          <w:sz w:val="27"/>
          <w:rtl/>
          <w:lang w:bidi="fa-IR"/>
        </w:rPr>
        <w:t>،</w:t>
      </w:r>
      <w:r w:rsidRPr="00B74AAF">
        <w:rPr>
          <w:rFonts w:hint="cs"/>
          <w:sz w:val="27"/>
          <w:rtl/>
          <w:lang w:bidi="fa-IR"/>
        </w:rPr>
        <w:t xml:space="preserve"> فلا يجوز اغتيابه؟ أو لا نعلم هل ينطوي كلامه على اغتياب مؤمن</w:t>
      </w:r>
      <w:r w:rsidR="00E83B6F" w:rsidRPr="00B74AAF">
        <w:rPr>
          <w:rFonts w:hint="cs"/>
          <w:sz w:val="27"/>
          <w:rtl/>
          <w:lang w:bidi="fa-IR"/>
        </w:rPr>
        <w:t>،</w:t>
      </w:r>
      <w:r w:rsidRPr="00B74AAF">
        <w:rPr>
          <w:rFonts w:hint="cs"/>
          <w:sz w:val="27"/>
          <w:rtl/>
          <w:lang w:bidi="fa-IR"/>
        </w:rPr>
        <w:t xml:space="preserve"> فيحرم استماعه، ويجب الدفاع عن المغتاب</w:t>
      </w:r>
      <w:r w:rsidR="00E83B6F" w:rsidRPr="00B74AAF">
        <w:rPr>
          <w:rFonts w:hint="cs"/>
          <w:sz w:val="27"/>
          <w:rtl/>
          <w:lang w:bidi="fa-IR"/>
        </w:rPr>
        <w:t>؛</w:t>
      </w:r>
      <w:r w:rsidRPr="00B74AAF">
        <w:rPr>
          <w:rFonts w:hint="cs"/>
          <w:sz w:val="27"/>
          <w:rtl/>
          <w:lang w:bidi="fa-IR"/>
        </w:rPr>
        <w:t xml:space="preserve"> أم هو سلام</w:t>
      </w:r>
      <w:r w:rsidR="00E83B6F" w:rsidRPr="00B74AAF">
        <w:rPr>
          <w:rFonts w:hint="cs"/>
          <w:sz w:val="27"/>
          <w:rtl/>
          <w:lang w:bidi="fa-IR"/>
        </w:rPr>
        <w:t>ٌ،</w:t>
      </w:r>
      <w:r w:rsidRPr="00B74AAF">
        <w:rPr>
          <w:rFonts w:hint="cs"/>
          <w:sz w:val="27"/>
          <w:rtl/>
          <w:lang w:bidi="fa-IR"/>
        </w:rPr>
        <w:t xml:space="preserve"> فيجب </w:t>
      </w:r>
      <w:r w:rsidRPr="00B74AAF">
        <w:rPr>
          <w:rFonts w:hint="cs"/>
          <w:sz w:val="27"/>
          <w:rtl/>
          <w:lang w:bidi="fa-IR"/>
        </w:rPr>
        <w:lastRenderedPageBreak/>
        <w:t>ردّه</w:t>
      </w:r>
      <w:r w:rsidR="00E83B6F" w:rsidRPr="00B74AAF">
        <w:rPr>
          <w:rFonts w:hint="cs"/>
          <w:sz w:val="27"/>
          <w:rtl/>
          <w:lang w:bidi="fa-IR"/>
        </w:rPr>
        <w:t>؛</w:t>
      </w:r>
      <w:r w:rsidRPr="00B74AAF">
        <w:rPr>
          <w:rFonts w:hint="cs"/>
          <w:sz w:val="27"/>
          <w:rtl/>
          <w:lang w:bidi="fa-IR"/>
        </w:rPr>
        <w:t xml:space="preserve"> أو شتيمة</w:t>
      </w:r>
      <w:r w:rsidR="00E83B6F" w:rsidRPr="00B74AAF">
        <w:rPr>
          <w:rFonts w:hint="cs"/>
          <w:sz w:val="27"/>
          <w:rtl/>
          <w:lang w:bidi="fa-IR"/>
        </w:rPr>
        <w:t>،</w:t>
      </w:r>
      <w:r w:rsidRPr="00B74AAF">
        <w:rPr>
          <w:rFonts w:hint="cs"/>
          <w:sz w:val="27"/>
          <w:rtl/>
          <w:lang w:bidi="fa-IR"/>
        </w:rPr>
        <w:t xml:space="preserve"> فيستحق</w:t>
      </w:r>
      <w:r w:rsidR="00E83B6F" w:rsidRPr="00B74AAF">
        <w:rPr>
          <w:rFonts w:hint="cs"/>
          <w:sz w:val="27"/>
          <w:rtl/>
          <w:lang w:bidi="fa-IR"/>
        </w:rPr>
        <w:t>ّ</w:t>
      </w:r>
      <w:r w:rsidRPr="00B74AAF">
        <w:rPr>
          <w:rFonts w:hint="cs"/>
          <w:sz w:val="27"/>
          <w:rtl/>
          <w:lang w:bidi="fa-IR"/>
        </w:rPr>
        <w:t xml:space="preserve"> قائلها التعزير؟</w:t>
      </w:r>
    </w:p>
    <w:p w:rsidR="00E83B6F" w:rsidRPr="00B74AAF" w:rsidRDefault="00AE2D7B" w:rsidP="005445DC">
      <w:pPr>
        <w:rPr>
          <w:sz w:val="27"/>
          <w:rtl/>
          <w:lang w:bidi="fa-IR"/>
        </w:rPr>
      </w:pPr>
      <w:r w:rsidRPr="00B74AAF">
        <w:rPr>
          <w:rFonts w:hint="cs"/>
          <w:sz w:val="27"/>
          <w:rtl/>
          <w:lang w:bidi="fa-IR"/>
        </w:rPr>
        <w:t>وفي هذه الحالة تجري أصالة الصحّة، وتنتفي الآثار الشرعية المترتبة على الحرام</w:t>
      </w:r>
      <w:r w:rsidR="00E83B6F" w:rsidRPr="00B74AAF">
        <w:rPr>
          <w:rFonts w:hint="cs"/>
          <w:sz w:val="27"/>
          <w:rtl/>
          <w:lang w:bidi="fa-IR"/>
        </w:rPr>
        <w:t>.</w:t>
      </w:r>
      <w:r w:rsidRPr="00B74AAF">
        <w:rPr>
          <w:rFonts w:hint="cs"/>
          <w:sz w:val="27"/>
          <w:rtl/>
          <w:lang w:bidi="fa-IR"/>
        </w:rPr>
        <w:t xml:space="preserve"> ففي المثال الأخير ـ مثلاً ـ لا يترتب الأثر الشرعي على الشتم، بمعنى انتفاء التعزير، ولكن</w:t>
      </w:r>
      <w:r w:rsidR="00E83B6F" w:rsidRPr="00B74AAF">
        <w:rPr>
          <w:rFonts w:hint="cs"/>
          <w:sz w:val="27"/>
          <w:rtl/>
          <w:lang w:bidi="fa-IR"/>
        </w:rPr>
        <w:t>ّ</w:t>
      </w:r>
      <w:r w:rsidRPr="00B74AAF">
        <w:rPr>
          <w:rFonts w:hint="cs"/>
          <w:sz w:val="27"/>
          <w:rtl/>
          <w:lang w:bidi="fa-IR"/>
        </w:rPr>
        <w:t>ه لا يثبت السلام حت</w:t>
      </w:r>
      <w:r w:rsidR="00E83B6F" w:rsidRPr="00B74AAF">
        <w:rPr>
          <w:rFonts w:hint="cs"/>
          <w:sz w:val="27"/>
          <w:rtl/>
          <w:lang w:bidi="fa-IR"/>
        </w:rPr>
        <w:t>ّ</w:t>
      </w:r>
      <w:r w:rsidRPr="00B74AAF">
        <w:rPr>
          <w:rFonts w:hint="cs"/>
          <w:sz w:val="27"/>
          <w:rtl/>
          <w:lang w:bidi="fa-IR"/>
        </w:rPr>
        <w:t>ى يترت</w:t>
      </w:r>
      <w:r w:rsidR="00E83B6F" w:rsidRPr="00B74AAF">
        <w:rPr>
          <w:rFonts w:hint="cs"/>
          <w:sz w:val="27"/>
          <w:rtl/>
          <w:lang w:bidi="fa-IR"/>
        </w:rPr>
        <w:t>ّ</w:t>
      </w:r>
      <w:r w:rsidRPr="00B74AAF">
        <w:rPr>
          <w:rFonts w:hint="cs"/>
          <w:sz w:val="27"/>
          <w:rtl/>
          <w:lang w:bidi="fa-IR"/>
        </w:rPr>
        <w:t>ب عليه وجوب الرد</w:t>
      </w:r>
      <w:r w:rsidR="00E83B6F" w:rsidRPr="00B74AAF">
        <w:rPr>
          <w:rFonts w:hint="cs"/>
          <w:sz w:val="27"/>
          <w:rtl/>
          <w:lang w:bidi="fa-IR"/>
        </w:rPr>
        <w:t>ّ.</w:t>
      </w:r>
    </w:p>
    <w:p w:rsidR="00E83B6F" w:rsidRPr="00B74AAF" w:rsidRDefault="00AE2D7B" w:rsidP="005445DC">
      <w:pPr>
        <w:rPr>
          <w:sz w:val="27"/>
          <w:rtl/>
          <w:lang w:bidi="fa-IR"/>
        </w:rPr>
      </w:pPr>
      <w:r w:rsidRPr="00B74AAF">
        <w:rPr>
          <w:rFonts w:hint="cs"/>
          <w:sz w:val="27"/>
          <w:rtl/>
          <w:lang w:bidi="fa-IR"/>
        </w:rPr>
        <w:t>وفي المثال الثاني</w:t>
      </w:r>
      <w:r w:rsidR="00E83B6F" w:rsidRPr="00B74AAF">
        <w:rPr>
          <w:rFonts w:hint="cs"/>
          <w:sz w:val="27"/>
          <w:rtl/>
          <w:lang w:bidi="fa-IR"/>
        </w:rPr>
        <w:t>،</w:t>
      </w:r>
      <w:r w:rsidRPr="00B74AAF">
        <w:rPr>
          <w:rFonts w:hint="cs"/>
          <w:sz w:val="27"/>
          <w:rtl/>
          <w:lang w:bidi="fa-IR"/>
        </w:rPr>
        <w:t xml:space="preserve"> من خلال جريان أصالة الصح</w:t>
      </w:r>
      <w:r w:rsidR="00471638">
        <w:rPr>
          <w:rFonts w:hint="cs"/>
          <w:sz w:val="27"/>
          <w:rtl/>
          <w:lang w:bidi="fa-IR"/>
        </w:rPr>
        <w:t>ّ</w:t>
      </w:r>
      <w:r w:rsidRPr="00B74AAF">
        <w:rPr>
          <w:rFonts w:hint="cs"/>
          <w:sz w:val="27"/>
          <w:rtl/>
          <w:lang w:bidi="fa-IR"/>
        </w:rPr>
        <w:t>ة تنتفي الغيبة، وتنتفي الآثار الشرعية المترت</w:t>
      </w:r>
      <w:r w:rsidR="00E83B6F" w:rsidRPr="00B74AAF">
        <w:rPr>
          <w:rFonts w:hint="cs"/>
          <w:sz w:val="27"/>
          <w:rtl/>
          <w:lang w:bidi="fa-IR"/>
        </w:rPr>
        <w:t>ّ</w:t>
      </w:r>
      <w:r w:rsidRPr="00B74AAF">
        <w:rPr>
          <w:rFonts w:hint="cs"/>
          <w:sz w:val="27"/>
          <w:rtl/>
          <w:lang w:bidi="fa-IR"/>
        </w:rPr>
        <w:t>بة على ذلك، من فسق القائل</w:t>
      </w:r>
      <w:r w:rsidR="00E83B6F" w:rsidRPr="00B74AAF">
        <w:rPr>
          <w:rFonts w:hint="cs"/>
          <w:sz w:val="27"/>
          <w:rtl/>
          <w:lang w:bidi="fa-IR"/>
        </w:rPr>
        <w:t>،</w:t>
      </w:r>
      <w:r w:rsidRPr="00B74AAF">
        <w:rPr>
          <w:rFonts w:hint="cs"/>
          <w:sz w:val="27"/>
          <w:rtl/>
          <w:lang w:bidi="fa-IR"/>
        </w:rPr>
        <w:t xml:space="preserve"> ووجوب الدفاع عن المغتاب</w:t>
      </w:r>
      <w:r w:rsidR="00E83B6F" w:rsidRPr="00B74AAF">
        <w:rPr>
          <w:rFonts w:hint="cs"/>
          <w:sz w:val="27"/>
          <w:rtl/>
          <w:lang w:bidi="fa-IR"/>
        </w:rPr>
        <w:t>، وحرمة الاستماع.</w:t>
      </w:r>
    </w:p>
    <w:p w:rsidR="00AE2D7B" w:rsidRPr="00B74AAF" w:rsidRDefault="00AE2D7B" w:rsidP="005445DC">
      <w:pPr>
        <w:rPr>
          <w:sz w:val="27"/>
          <w:rtl/>
          <w:lang w:bidi="fa-IR"/>
        </w:rPr>
      </w:pPr>
      <w:r w:rsidRPr="00B74AAF">
        <w:rPr>
          <w:rFonts w:hint="cs"/>
          <w:sz w:val="27"/>
          <w:rtl/>
          <w:lang w:bidi="fa-IR"/>
        </w:rPr>
        <w:t>وفي المثال الأو</w:t>
      </w:r>
      <w:r w:rsidR="00E83B6F" w:rsidRPr="00B74AAF">
        <w:rPr>
          <w:rFonts w:hint="cs"/>
          <w:sz w:val="27"/>
          <w:rtl/>
          <w:lang w:bidi="fa-IR"/>
        </w:rPr>
        <w:t>ّ</w:t>
      </w:r>
      <w:r w:rsidRPr="00B74AAF">
        <w:rPr>
          <w:rFonts w:hint="cs"/>
          <w:sz w:val="27"/>
          <w:rtl/>
          <w:lang w:bidi="fa-IR"/>
        </w:rPr>
        <w:t>ل ينتفي الأثر الشرعي المترت</w:t>
      </w:r>
      <w:r w:rsidR="00E83B6F" w:rsidRPr="00B74AAF">
        <w:rPr>
          <w:rFonts w:hint="cs"/>
          <w:sz w:val="27"/>
          <w:rtl/>
          <w:lang w:bidi="fa-IR"/>
        </w:rPr>
        <w:t>ّ</w:t>
      </w:r>
      <w:r w:rsidRPr="00B74AAF">
        <w:rPr>
          <w:rFonts w:hint="cs"/>
          <w:sz w:val="27"/>
          <w:rtl/>
          <w:lang w:bidi="fa-IR"/>
        </w:rPr>
        <w:t>ب على الكذب والفسق، ولا تحمل عليه آثار الصدق والمطابقة مع الواقع.</w:t>
      </w:r>
    </w:p>
    <w:p w:rsidR="00AE2D7B" w:rsidRPr="00B74AAF" w:rsidRDefault="00AE2D7B" w:rsidP="005445DC">
      <w:pPr>
        <w:rPr>
          <w:sz w:val="27"/>
          <w:rtl/>
          <w:lang w:bidi="fa-IR"/>
        </w:rPr>
      </w:pPr>
      <w:r w:rsidRPr="00B74AAF">
        <w:rPr>
          <w:rFonts w:hint="cs"/>
          <w:sz w:val="27"/>
          <w:rtl/>
          <w:lang w:bidi="fa-IR"/>
        </w:rPr>
        <w:t>إذ ثبت في محل</w:t>
      </w:r>
      <w:r w:rsidR="00E83B6F" w:rsidRPr="00B74AAF">
        <w:rPr>
          <w:rFonts w:hint="cs"/>
          <w:sz w:val="27"/>
          <w:rtl/>
          <w:lang w:bidi="fa-IR"/>
        </w:rPr>
        <w:t>ّ</w:t>
      </w:r>
      <w:r w:rsidRPr="00B74AAF">
        <w:rPr>
          <w:rFonts w:hint="cs"/>
          <w:sz w:val="27"/>
          <w:rtl/>
          <w:lang w:bidi="fa-IR"/>
        </w:rPr>
        <w:t>ه أنه لا فرق في أصل الصح</w:t>
      </w:r>
      <w:r w:rsidR="00471638">
        <w:rPr>
          <w:rFonts w:hint="cs"/>
          <w:sz w:val="27"/>
          <w:rtl/>
          <w:lang w:bidi="fa-IR"/>
        </w:rPr>
        <w:t>ّ</w:t>
      </w:r>
      <w:r w:rsidRPr="00B74AAF">
        <w:rPr>
          <w:rFonts w:hint="cs"/>
          <w:sz w:val="27"/>
          <w:rtl/>
          <w:lang w:bidi="fa-IR"/>
        </w:rPr>
        <w:t>ة بالنسبة إلى اللوازم العقلية والآثار الشرعية بين ما إذا اعتبرناه أمارة أو أصلاً عملياً. والدليل على هذا المد</w:t>
      </w:r>
      <w:r w:rsidR="00E83B6F" w:rsidRPr="00B74AAF">
        <w:rPr>
          <w:rFonts w:hint="cs"/>
          <w:sz w:val="27"/>
          <w:rtl/>
          <w:lang w:bidi="fa-IR"/>
        </w:rPr>
        <w:t>ّ</w:t>
      </w:r>
      <w:r w:rsidRPr="00B74AAF">
        <w:rPr>
          <w:rFonts w:hint="cs"/>
          <w:sz w:val="27"/>
          <w:rtl/>
          <w:lang w:bidi="fa-IR"/>
        </w:rPr>
        <w:t>عى</w:t>
      </w:r>
      <w:r w:rsidR="00E83B6F" w:rsidRPr="00B74AAF">
        <w:rPr>
          <w:rFonts w:hint="cs"/>
          <w:sz w:val="27"/>
          <w:rtl/>
          <w:lang w:bidi="fa-IR"/>
        </w:rPr>
        <w:t>،</w:t>
      </w:r>
      <w:r w:rsidRPr="00B74AAF">
        <w:rPr>
          <w:rFonts w:hint="cs"/>
          <w:sz w:val="27"/>
          <w:rtl/>
          <w:lang w:bidi="fa-IR"/>
        </w:rPr>
        <w:t xml:space="preserve"> على مبنى القائلين بحج</w:t>
      </w:r>
      <w:r w:rsidR="00E83B6F" w:rsidRPr="00B74AAF">
        <w:rPr>
          <w:rFonts w:hint="cs"/>
          <w:sz w:val="27"/>
          <w:rtl/>
          <w:lang w:bidi="fa-IR"/>
        </w:rPr>
        <w:t>ّ</w:t>
      </w:r>
      <w:r w:rsidRPr="00B74AAF">
        <w:rPr>
          <w:rFonts w:hint="cs"/>
          <w:sz w:val="27"/>
          <w:rtl/>
          <w:lang w:bidi="fa-IR"/>
        </w:rPr>
        <w:t>ية أصالة الصحّة</w:t>
      </w:r>
      <w:r w:rsidR="00E83B6F" w:rsidRPr="00B74AAF">
        <w:rPr>
          <w:rFonts w:hint="cs"/>
          <w:sz w:val="27"/>
          <w:rtl/>
          <w:lang w:bidi="fa-IR"/>
        </w:rPr>
        <w:t>،</w:t>
      </w:r>
      <w:r w:rsidRPr="00B74AAF">
        <w:rPr>
          <w:rFonts w:hint="cs"/>
          <w:sz w:val="27"/>
          <w:rtl/>
          <w:lang w:bidi="fa-IR"/>
        </w:rPr>
        <w:t xml:space="preserve"> هو التمسّك بآيات</w:t>
      </w:r>
      <w:r w:rsidR="00E83B6F" w:rsidRPr="00B74AAF">
        <w:rPr>
          <w:rFonts w:hint="cs"/>
          <w:sz w:val="27"/>
          <w:rtl/>
          <w:lang w:bidi="fa-IR"/>
        </w:rPr>
        <w:t>ٍ من الكتاب، ومن</w:t>
      </w:r>
      <w:r w:rsidRPr="00B74AAF">
        <w:rPr>
          <w:rFonts w:hint="cs"/>
          <w:sz w:val="27"/>
          <w:rtl/>
          <w:lang w:bidi="fa-IR"/>
        </w:rPr>
        <w:t>ها</w:t>
      </w:r>
      <w:r w:rsidR="00E83B6F" w:rsidRPr="00B74AAF">
        <w:rPr>
          <w:rFonts w:hint="cs"/>
          <w:sz w:val="27"/>
          <w:rtl/>
          <w:lang w:bidi="fa-IR"/>
        </w:rPr>
        <w:t>:</w:t>
      </w:r>
      <w:r w:rsidRPr="00B74AAF">
        <w:rPr>
          <w:rFonts w:hint="cs"/>
          <w:sz w:val="27"/>
          <w:rtl/>
          <w:lang w:bidi="fa-IR"/>
        </w:rPr>
        <w:t xml:space="preserve"> قوله تعالى: </w:t>
      </w:r>
      <w:r w:rsidRPr="00B74AAF">
        <w:rPr>
          <w:rFonts w:ascii="Mosawi" w:hAnsi="Mosawi" w:cs="Mosawi"/>
          <w:sz w:val="24"/>
          <w:szCs w:val="24"/>
          <w:rtl/>
        </w:rPr>
        <w:t>﴿</w:t>
      </w:r>
      <w:r w:rsidRPr="00B74AAF">
        <w:rPr>
          <w:b/>
          <w:bCs/>
          <w:sz w:val="27"/>
          <w:rtl/>
          <w:lang w:bidi="fa-IR"/>
        </w:rPr>
        <w:t>يَا أَيُّهَا الَّذِينَ آَمَنُوا اجْتَنِبُوا كَثِير</w:t>
      </w:r>
      <w:r w:rsidR="005C36B5" w:rsidRPr="00B74AAF">
        <w:rPr>
          <w:b/>
          <w:bCs/>
          <w:sz w:val="27"/>
          <w:rtl/>
          <w:lang w:bidi="fa-IR"/>
        </w:rPr>
        <w:t>اً</w:t>
      </w:r>
      <w:r w:rsidRPr="00B74AAF">
        <w:rPr>
          <w:b/>
          <w:bCs/>
          <w:sz w:val="27"/>
          <w:rtl/>
          <w:lang w:bidi="fa-IR"/>
        </w:rPr>
        <w:t xml:space="preserve"> مِنَ الظَّنِّ إِنَّ بَعْضَ الظَّنِّ إِثْمٌ</w:t>
      </w:r>
      <w:r w:rsidRPr="00B74AAF">
        <w:rPr>
          <w:rFonts w:ascii="Mosawi" w:hAnsi="Mosawi" w:cs="Mosawi"/>
          <w:sz w:val="24"/>
          <w:szCs w:val="24"/>
          <w:rtl/>
        </w:rPr>
        <w:t>﴾</w:t>
      </w:r>
      <w:r w:rsidRPr="00B74AAF">
        <w:rPr>
          <w:rFonts w:hint="cs"/>
          <w:sz w:val="27"/>
          <w:rtl/>
          <w:lang w:bidi="fa-IR"/>
        </w:rPr>
        <w:t xml:space="preserve"> (الحجرات: </w:t>
      </w:r>
      <w:r w:rsidRPr="00471638">
        <w:rPr>
          <w:rFonts w:hint="cs"/>
          <w:sz w:val="27"/>
          <w:rtl/>
        </w:rPr>
        <w:t>12</w:t>
      </w:r>
      <w:r w:rsidRPr="00B74AAF">
        <w:rPr>
          <w:rFonts w:hint="cs"/>
          <w:sz w:val="27"/>
          <w:rtl/>
          <w:lang w:bidi="fa-IR"/>
        </w:rPr>
        <w:t>).</w:t>
      </w:r>
    </w:p>
    <w:p w:rsidR="00AE2D7B" w:rsidRPr="00B74AAF" w:rsidRDefault="00AE2D7B" w:rsidP="005445DC">
      <w:pPr>
        <w:rPr>
          <w:sz w:val="27"/>
          <w:rtl/>
          <w:lang w:bidi="fa-IR"/>
        </w:rPr>
      </w:pPr>
      <w:r w:rsidRPr="00B74AAF">
        <w:rPr>
          <w:rFonts w:hint="cs"/>
          <w:sz w:val="27"/>
          <w:rtl/>
          <w:lang w:bidi="fa-IR"/>
        </w:rPr>
        <w:t xml:space="preserve">ودلالة هذه الآية واضحة؛ إذ </w:t>
      </w:r>
      <w:r w:rsidR="00E83B6F" w:rsidRPr="00B74AAF">
        <w:rPr>
          <w:rFonts w:hint="cs"/>
          <w:sz w:val="27"/>
          <w:rtl/>
          <w:lang w:bidi="fa-IR"/>
        </w:rPr>
        <w:t>إ</w:t>
      </w:r>
      <w:r w:rsidRPr="00B74AAF">
        <w:rPr>
          <w:rFonts w:hint="cs"/>
          <w:sz w:val="27"/>
          <w:rtl/>
          <w:lang w:bidi="fa-IR"/>
        </w:rPr>
        <w:t>ن مقتضى اجتناب الظن</w:t>
      </w:r>
      <w:r w:rsidR="00E83B6F" w:rsidRPr="00B74AAF">
        <w:rPr>
          <w:rFonts w:hint="cs"/>
          <w:sz w:val="27"/>
          <w:rtl/>
          <w:lang w:bidi="fa-IR"/>
        </w:rPr>
        <w:t>ّ</w:t>
      </w:r>
      <w:r w:rsidRPr="00B74AAF">
        <w:rPr>
          <w:rFonts w:hint="cs"/>
          <w:sz w:val="27"/>
          <w:rtl/>
          <w:lang w:bidi="fa-IR"/>
        </w:rPr>
        <w:t xml:space="preserve"> هو حمل الكلام الذي نشك</w:t>
      </w:r>
      <w:r w:rsidR="00E83B6F" w:rsidRPr="00B74AAF">
        <w:rPr>
          <w:rFonts w:hint="cs"/>
          <w:sz w:val="27"/>
          <w:rtl/>
          <w:lang w:bidi="fa-IR"/>
        </w:rPr>
        <w:t>ّ</w:t>
      </w:r>
      <w:r w:rsidRPr="00B74AAF">
        <w:rPr>
          <w:rFonts w:hint="cs"/>
          <w:sz w:val="27"/>
          <w:rtl/>
          <w:lang w:bidi="fa-IR"/>
        </w:rPr>
        <w:t xml:space="preserve"> فيه على غير الحرام، وعدم ترتيب آثار الحرام عليه.</w:t>
      </w:r>
    </w:p>
    <w:p w:rsidR="00AE2D7B" w:rsidRPr="00B74AAF" w:rsidRDefault="00AE2D7B" w:rsidP="005445DC">
      <w:pPr>
        <w:rPr>
          <w:sz w:val="27"/>
          <w:rtl/>
          <w:lang w:bidi="fa-IR"/>
        </w:rPr>
      </w:pPr>
      <w:r w:rsidRPr="00B74AAF">
        <w:rPr>
          <w:rFonts w:hint="cs"/>
          <w:sz w:val="27"/>
          <w:rtl/>
          <w:lang w:bidi="fa-IR"/>
        </w:rPr>
        <w:t>وكذلك تمّ التمسّك لحج</w:t>
      </w:r>
      <w:r w:rsidR="00471638">
        <w:rPr>
          <w:rFonts w:hint="cs"/>
          <w:sz w:val="27"/>
          <w:rtl/>
          <w:lang w:bidi="fa-IR"/>
        </w:rPr>
        <w:t>ّ</w:t>
      </w:r>
      <w:r w:rsidRPr="00B74AAF">
        <w:rPr>
          <w:rFonts w:hint="cs"/>
          <w:sz w:val="27"/>
          <w:rtl/>
          <w:lang w:bidi="fa-IR"/>
        </w:rPr>
        <w:t>ية أصالة الصحّة بالروايات الدالة على حمل فعل المسلم على الصح</w:t>
      </w:r>
      <w:r w:rsidR="00471638">
        <w:rPr>
          <w:rFonts w:hint="cs"/>
          <w:sz w:val="27"/>
          <w:rtl/>
          <w:lang w:bidi="fa-IR"/>
        </w:rPr>
        <w:t>ّ</w:t>
      </w:r>
      <w:r w:rsidRPr="00B74AAF">
        <w:rPr>
          <w:rFonts w:hint="cs"/>
          <w:sz w:val="27"/>
          <w:rtl/>
          <w:lang w:bidi="fa-IR"/>
        </w:rPr>
        <w:t>ة، من قبيل</w:t>
      </w:r>
      <w:r w:rsidR="00E83B6F" w:rsidRPr="00B74AAF">
        <w:rPr>
          <w:rFonts w:hint="cs"/>
          <w:sz w:val="27"/>
          <w:rtl/>
          <w:lang w:bidi="fa-IR"/>
        </w:rPr>
        <w:t>:</w:t>
      </w:r>
      <w:r w:rsidRPr="00B74AAF">
        <w:rPr>
          <w:rFonts w:hint="cs"/>
          <w:sz w:val="27"/>
          <w:rtl/>
          <w:lang w:bidi="fa-IR"/>
        </w:rPr>
        <w:t xml:space="preserve"> المروي</w:t>
      </w:r>
      <w:r w:rsidR="00EF7282" w:rsidRPr="00B74AAF">
        <w:rPr>
          <w:rFonts w:hint="cs"/>
          <w:sz w:val="27"/>
          <w:rtl/>
          <w:lang w:bidi="fa-IR"/>
        </w:rPr>
        <w:t>ّ</w:t>
      </w:r>
      <w:r w:rsidRPr="00B74AAF">
        <w:rPr>
          <w:rFonts w:hint="cs"/>
          <w:sz w:val="27"/>
          <w:rtl/>
          <w:lang w:bidi="fa-IR"/>
        </w:rPr>
        <w:t xml:space="preserve"> عن أمير المؤمنين</w:t>
      </w:r>
      <w:r w:rsidR="005445DC" w:rsidRPr="00976671">
        <w:rPr>
          <w:rFonts w:cs="Mosawi" w:hint="cs"/>
          <w:sz w:val="22"/>
          <w:szCs w:val="22"/>
          <w:rtl/>
          <w:lang w:bidi="fa-IR"/>
        </w:rPr>
        <w:t>×</w:t>
      </w:r>
      <w:r w:rsidRPr="00B74AAF">
        <w:rPr>
          <w:rFonts w:hint="cs"/>
          <w:sz w:val="27"/>
          <w:rtl/>
          <w:lang w:bidi="fa-IR"/>
        </w:rPr>
        <w:t xml:space="preserve"> أنه قال: </w:t>
      </w:r>
      <w:r w:rsidRPr="00B74AAF">
        <w:rPr>
          <w:rFonts w:hint="eastAsia"/>
          <w:sz w:val="24"/>
          <w:szCs w:val="24"/>
          <w:rtl/>
          <w:lang w:bidi="fa-IR"/>
        </w:rPr>
        <w:t>«</w:t>
      </w:r>
      <w:r w:rsidRPr="00B74AAF">
        <w:rPr>
          <w:rFonts w:hint="cs"/>
          <w:sz w:val="27"/>
          <w:rtl/>
          <w:lang w:bidi="fa-IR"/>
        </w:rPr>
        <w:t>ض</w:t>
      </w:r>
      <w:r w:rsidR="00471638">
        <w:rPr>
          <w:rFonts w:hint="cs"/>
          <w:sz w:val="27"/>
          <w:rtl/>
          <w:lang w:bidi="fa-IR"/>
        </w:rPr>
        <w:t>َ</w:t>
      </w:r>
      <w:r w:rsidRPr="00B74AAF">
        <w:rPr>
          <w:rFonts w:hint="cs"/>
          <w:sz w:val="27"/>
          <w:rtl/>
          <w:lang w:bidi="fa-IR"/>
        </w:rPr>
        <w:t>ع</w:t>
      </w:r>
      <w:r w:rsidR="00471638">
        <w:rPr>
          <w:rFonts w:hint="cs"/>
          <w:sz w:val="27"/>
          <w:rtl/>
          <w:lang w:bidi="fa-IR"/>
        </w:rPr>
        <w:t>ْ</w:t>
      </w:r>
      <w:r w:rsidRPr="00B74AAF">
        <w:rPr>
          <w:rFonts w:hint="cs"/>
          <w:sz w:val="27"/>
          <w:rtl/>
          <w:lang w:bidi="fa-IR"/>
        </w:rPr>
        <w:t xml:space="preserve"> أمر أخيك على أحسنه</w:t>
      </w:r>
      <w:r w:rsidR="00EF7282" w:rsidRPr="00B74AAF">
        <w:rPr>
          <w:rFonts w:hint="cs"/>
          <w:sz w:val="27"/>
          <w:rtl/>
          <w:lang w:bidi="fa-IR"/>
        </w:rPr>
        <w:t>،</w:t>
      </w:r>
      <w:r w:rsidRPr="00B74AAF">
        <w:rPr>
          <w:rFonts w:hint="cs"/>
          <w:sz w:val="27"/>
          <w:rtl/>
          <w:lang w:bidi="fa-IR"/>
        </w:rPr>
        <w:t xml:space="preserve"> </w:t>
      </w:r>
      <w:r w:rsidR="00471638">
        <w:rPr>
          <w:rFonts w:hint="cs"/>
          <w:sz w:val="27"/>
          <w:rtl/>
          <w:lang w:bidi="fa-IR"/>
        </w:rPr>
        <w:t xml:space="preserve">حتّى </w:t>
      </w:r>
      <w:r w:rsidRPr="00B74AAF">
        <w:rPr>
          <w:rFonts w:hint="cs"/>
          <w:sz w:val="27"/>
          <w:rtl/>
          <w:lang w:bidi="fa-IR"/>
        </w:rPr>
        <w:t>يأتيك ما يغلبك عنه، ولا تظنّن بكلمة خرجت من أخيك سوءاً وأنت تجد لها في الخير سبيلاً</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199"/>
      </w:r>
      <w:r w:rsidRPr="00B74AAF">
        <w:rPr>
          <w:sz w:val="27"/>
          <w:vertAlign w:val="superscript"/>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sz w:val="27"/>
          <w:rtl/>
          <w:lang w:bidi="fa-IR"/>
        </w:rPr>
        <w:t>ودلالة هذه الرواية على المد</w:t>
      </w:r>
      <w:r w:rsidR="00EF7282" w:rsidRPr="00B74AAF">
        <w:rPr>
          <w:rFonts w:hint="cs"/>
          <w:sz w:val="27"/>
          <w:rtl/>
          <w:lang w:bidi="fa-IR"/>
        </w:rPr>
        <w:t>ّ</w:t>
      </w:r>
      <w:r w:rsidRPr="00B74AAF">
        <w:rPr>
          <w:rFonts w:hint="cs"/>
          <w:sz w:val="27"/>
          <w:rtl/>
          <w:lang w:bidi="fa-IR"/>
        </w:rPr>
        <w:t>عى مورد البحث واضحة؛ إذ الرواية تدل</w:t>
      </w:r>
      <w:r w:rsidR="00EF7282" w:rsidRPr="00B74AAF">
        <w:rPr>
          <w:rFonts w:hint="cs"/>
          <w:sz w:val="27"/>
          <w:rtl/>
          <w:lang w:bidi="fa-IR"/>
        </w:rPr>
        <w:t>ّ</w:t>
      </w:r>
      <w:r w:rsidRPr="00B74AAF">
        <w:rPr>
          <w:rFonts w:hint="cs"/>
          <w:sz w:val="27"/>
          <w:rtl/>
          <w:lang w:bidi="fa-IR"/>
        </w:rPr>
        <w:t xml:space="preserve"> على أنه ما دام يمكن حمل كلام أخيك على الخير تعيّن عليك عدم حمل كلامه على غير ذلك.</w:t>
      </w:r>
    </w:p>
    <w:p w:rsidR="00AE2D7B" w:rsidRPr="00B74AAF" w:rsidRDefault="00AE2D7B" w:rsidP="005445DC">
      <w:pPr>
        <w:rPr>
          <w:sz w:val="27"/>
          <w:rtl/>
          <w:lang w:bidi="fa-IR"/>
        </w:rPr>
      </w:pPr>
      <w:r w:rsidRPr="00B74AAF">
        <w:rPr>
          <w:rFonts w:hint="cs"/>
          <w:sz w:val="27"/>
          <w:rtl/>
          <w:lang w:bidi="fa-IR"/>
        </w:rPr>
        <w:t xml:space="preserve">وأما على مبنى أولئك الذين لا يقبلون بالاستدلال بهذه الآيات والروايات؛ إذ </w:t>
      </w:r>
      <w:r w:rsidR="00EF7282" w:rsidRPr="00B74AAF">
        <w:rPr>
          <w:rFonts w:hint="cs"/>
          <w:sz w:val="27"/>
          <w:rtl/>
          <w:lang w:bidi="fa-IR"/>
        </w:rPr>
        <w:t>إ</w:t>
      </w:r>
      <w:r w:rsidRPr="00B74AAF">
        <w:rPr>
          <w:rFonts w:hint="cs"/>
          <w:sz w:val="27"/>
          <w:rtl/>
          <w:lang w:bidi="fa-IR"/>
        </w:rPr>
        <w:t>ن هذه الآيات والروايات في حدّ ذاتها</w:t>
      </w:r>
      <w:r w:rsidR="00EF7282" w:rsidRPr="00B74AAF">
        <w:rPr>
          <w:rFonts w:hint="cs"/>
          <w:sz w:val="27"/>
          <w:rtl/>
          <w:lang w:bidi="fa-IR"/>
        </w:rPr>
        <w:t xml:space="preserve">، </w:t>
      </w:r>
      <w:r w:rsidRPr="00B74AAF">
        <w:rPr>
          <w:rFonts w:hint="cs"/>
          <w:sz w:val="27"/>
          <w:rtl/>
          <w:lang w:bidi="fa-IR"/>
        </w:rPr>
        <w:t>وبغض</w:t>
      </w:r>
      <w:r w:rsidR="00EF7282" w:rsidRPr="00B74AAF">
        <w:rPr>
          <w:rFonts w:hint="cs"/>
          <w:sz w:val="27"/>
          <w:rtl/>
          <w:lang w:bidi="fa-IR"/>
        </w:rPr>
        <w:t>ّ</w:t>
      </w:r>
      <w:r w:rsidRPr="00B74AAF">
        <w:rPr>
          <w:rFonts w:hint="cs"/>
          <w:sz w:val="27"/>
          <w:rtl/>
          <w:lang w:bidi="fa-IR"/>
        </w:rPr>
        <w:t xml:space="preserve"> النظر عن دلالتها على حج</w:t>
      </w:r>
      <w:r w:rsidR="00EF7282" w:rsidRPr="00B74AAF">
        <w:rPr>
          <w:rFonts w:hint="cs"/>
          <w:sz w:val="27"/>
          <w:rtl/>
          <w:lang w:bidi="fa-IR"/>
        </w:rPr>
        <w:t>ّ</w:t>
      </w:r>
      <w:r w:rsidRPr="00B74AAF">
        <w:rPr>
          <w:rFonts w:hint="cs"/>
          <w:sz w:val="27"/>
          <w:rtl/>
          <w:lang w:bidi="fa-IR"/>
        </w:rPr>
        <w:t>ية أصالة الصحّة أو عدم دلالتها على ذلك، تدل</w:t>
      </w:r>
      <w:r w:rsidR="00EF7282" w:rsidRPr="00B74AAF">
        <w:rPr>
          <w:rFonts w:hint="cs"/>
          <w:sz w:val="27"/>
          <w:rtl/>
          <w:lang w:bidi="fa-IR"/>
        </w:rPr>
        <w:t>ّ</w:t>
      </w:r>
      <w:r w:rsidRPr="00B74AAF">
        <w:rPr>
          <w:rFonts w:hint="cs"/>
          <w:sz w:val="27"/>
          <w:rtl/>
          <w:lang w:bidi="fa-IR"/>
        </w:rPr>
        <w:t xml:space="preserve"> على حمل فعل الغير على الصح</w:t>
      </w:r>
      <w:r w:rsidR="00FE3DD4">
        <w:rPr>
          <w:rFonts w:hint="cs"/>
          <w:sz w:val="27"/>
          <w:rtl/>
          <w:lang w:bidi="fa-IR"/>
        </w:rPr>
        <w:t>ّ</w:t>
      </w:r>
      <w:r w:rsidRPr="00B74AAF">
        <w:rPr>
          <w:rFonts w:hint="cs"/>
          <w:sz w:val="27"/>
          <w:rtl/>
          <w:lang w:bidi="fa-IR"/>
        </w:rPr>
        <w:t>ة، ولكن</w:t>
      </w:r>
      <w:r w:rsidR="00EF7282" w:rsidRPr="00B74AAF">
        <w:rPr>
          <w:rFonts w:hint="cs"/>
          <w:sz w:val="27"/>
          <w:rtl/>
          <w:lang w:bidi="fa-IR"/>
        </w:rPr>
        <w:t>ْ</w:t>
      </w:r>
      <w:r w:rsidRPr="00B74AAF">
        <w:rPr>
          <w:rFonts w:hint="cs"/>
          <w:sz w:val="27"/>
          <w:rtl/>
          <w:lang w:bidi="fa-IR"/>
        </w:rPr>
        <w:t xml:space="preserve"> لا من باب قاعدة أصالة الصحّة. وعلى </w:t>
      </w:r>
      <w:r w:rsidR="00EF7282" w:rsidRPr="00B74AAF">
        <w:rPr>
          <w:rFonts w:hint="cs"/>
          <w:sz w:val="27"/>
          <w:rtl/>
          <w:lang w:bidi="fa-IR"/>
        </w:rPr>
        <w:t>أيّ</w:t>
      </w:r>
      <w:r w:rsidRPr="00B74AAF">
        <w:rPr>
          <w:rFonts w:hint="cs"/>
          <w:sz w:val="27"/>
          <w:rtl/>
          <w:lang w:bidi="fa-IR"/>
        </w:rPr>
        <w:t xml:space="preserve"> حال إن السيرة [العقلائية] التي تمثل الدليل الأصلي على هذه القاعدة تشمل هذه الصورة أيضاً؛ لأن سيرة المسلمين ـ بل سيرة العقلاء التي هي </w:t>
      </w:r>
      <w:r w:rsidRPr="00B74AAF">
        <w:rPr>
          <w:rFonts w:hint="cs"/>
          <w:sz w:val="27"/>
          <w:rtl/>
          <w:lang w:bidi="fa-IR"/>
        </w:rPr>
        <w:lastRenderedPageBreak/>
        <w:t>الدليل الرئيس والقطعي على أصل الصح</w:t>
      </w:r>
      <w:r w:rsidR="00FE3DD4">
        <w:rPr>
          <w:rFonts w:hint="cs"/>
          <w:sz w:val="27"/>
          <w:rtl/>
          <w:lang w:bidi="fa-IR"/>
        </w:rPr>
        <w:t>ّ</w:t>
      </w:r>
      <w:r w:rsidRPr="00B74AAF">
        <w:rPr>
          <w:rFonts w:hint="cs"/>
          <w:sz w:val="27"/>
          <w:rtl/>
          <w:lang w:bidi="fa-IR"/>
        </w:rPr>
        <w:t>ة ـ تعمل في هذا المورد على حمل كلام الآخرين على الوجه الصحيح. وهذا ما قال به كبار العلماء</w:t>
      </w:r>
      <w:r w:rsidR="00EF7282" w:rsidRPr="00B74AAF">
        <w:rPr>
          <w:rFonts w:hint="cs"/>
          <w:sz w:val="27"/>
          <w:rtl/>
          <w:lang w:bidi="fa-IR"/>
        </w:rPr>
        <w:t>، ومن</w:t>
      </w:r>
      <w:r w:rsidRPr="00B74AAF">
        <w:rPr>
          <w:rFonts w:hint="cs"/>
          <w:sz w:val="27"/>
          <w:rtl/>
          <w:lang w:bidi="fa-IR"/>
        </w:rPr>
        <w:t>هم</w:t>
      </w:r>
      <w:r w:rsidR="00EF7282" w:rsidRPr="00B74AAF">
        <w:rPr>
          <w:rFonts w:hint="cs"/>
          <w:sz w:val="27"/>
          <w:rtl/>
          <w:lang w:bidi="fa-IR"/>
        </w:rPr>
        <w:t>:</w:t>
      </w:r>
      <w:r w:rsidRPr="00B74AAF">
        <w:rPr>
          <w:rFonts w:hint="cs"/>
          <w:sz w:val="27"/>
          <w:rtl/>
          <w:lang w:bidi="fa-IR"/>
        </w:rPr>
        <w:t xml:space="preserve"> الشيخ الأنصاري.</w:t>
      </w:r>
    </w:p>
    <w:p w:rsidR="00AE2D7B" w:rsidRPr="00B74AAF" w:rsidRDefault="00AE2D7B" w:rsidP="005445DC">
      <w:pPr>
        <w:rPr>
          <w:sz w:val="27"/>
          <w:rtl/>
          <w:lang w:bidi="fa-IR"/>
        </w:rPr>
      </w:pPr>
      <w:r w:rsidRPr="00B74AAF">
        <w:rPr>
          <w:rFonts w:hint="cs"/>
          <w:sz w:val="27"/>
          <w:rtl/>
          <w:lang w:bidi="fa-IR"/>
        </w:rPr>
        <w:t xml:space="preserve">قال الشيخ الأنصاري في هذا الشأن: </w:t>
      </w:r>
      <w:r w:rsidRPr="00B74AAF">
        <w:rPr>
          <w:rFonts w:hint="eastAsia"/>
          <w:sz w:val="24"/>
          <w:szCs w:val="24"/>
          <w:rtl/>
          <w:lang w:bidi="fa-IR"/>
        </w:rPr>
        <w:t>«</w:t>
      </w:r>
      <w:r w:rsidRPr="00B74AAF">
        <w:rPr>
          <w:rFonts w:hint="cs"/>
          <w:sz w:val="27"/>
          <w:rtl/>
          <w:lang w:bidi="fa-IR"/>
        </w:rPr>
        <w:t>أما الأقوال فالصح</w:t>
      </w:r>
      <w:r w:rsidR="00FE3DD4">
        <w:rPr>
          <w:rFonts w:hint="cs"/>
          <w:sz w:val="27"/>
          <w:rtl/>
          <w:lang w:bidi="fa-IR"/>
        </w:rPr>
        <w:t>ّ</w:t>
      </w:r>
      <w:r w:rsidRPr="00B74AAF">
        <w:rPr>
          <w:rFonts w:hint="cs"/>
          <w:sz w:val="27"/>
          <w:rtl/>
          <w:lang w:bidi="fa-IR"/>
        </w:rPr>
        <w:t>ة فيها تكون من وجوه:</w:t>
      </w:r>
    </w:p>
    <w:p w:rsidR="00AE2D7B" w:rsidRPr="00B74AAF" w:rsidRDefault="00AE2D7B" w:rsidP="005445DC">
      <w:pPr>
        <w:rPr>
          <w:sz w:val="27"/>
          <w:rtl/>
          <w:lang w:bidi="fa-IR"/>
        </w:rPr>
      </w:pPr>
      <w:r w:rsidRPr="00B74AAF">
        <w:rPr>
          <w:rFonts w:hint="cs"/>
          <w:b/>
          <w:bCs/>
          <w:sz w:val="27"/>
          <w:rtl/>
          <w:lang w:bidi="fa-IR"/>
        </w:rPr>
        <w:t>الأو</w:t>
      </w:r>
      <w:r w:rsidR="00EF7282" w:rsidRPr="00B74AAF">
        <w:rPr>
          <w:rFonts w:hint="cs"/>
          <w:b/>
          <w:bCs/>
          <w:sz w:val="27"/>
          <w:rtl/>
          <w:lang w:bidi="fa-IR"/>
        </w:rPr>
        <w:t>ّ</w:t>
      </w:r>
      <w:r w:rsidRPr="00B74AAF">
        <w:rPr>
          <w:rFonts w:hint="cs"/>
          <w:b/>
          <w:bCs/>
          <w:sz w:val="27"/>
          <w:rtl/>
          <w:lang w:bidi="fa-IR"/>
        </w:rPr>
        <w:t>ل</w:t>
      </w:r>
      <w:r w:rsidRPr="00B74AAF">
        <w:rPr>
          <w:rFonts w:hint="cs"/>
          <w:sz w:val="27"/>
          <w:rtl/>
          <w:lang w:bidi="fa-IR"/>
        </w:rPr>
        <w:t>: من حيث كونه حركة من حركات المكل</w:t>
      </w:r>
      <w:r w:rsidR="00EF7282" w:rsidRPr="00B74AAF">
        <w:rPr>
          <w:rFonts w:hint="cs"/>
          <w:sz w:val="27"/>
          <w:rtl/>
          <w:lang w:bidi="fa-IR"/>
        </w:rPr>
        <w:t>َّ</w:t>
      </w:r>
      <w:r w:rsidRPr="00B74AAF">
        <w:rPr>
          <w:rFonts w:hint="cs"/>
          <w:sz w:val="27"/>
          <w:rtl/>
          <w:lang w:bidi="fa-IR"/>
        </w:rPr>
        <w:t>ف؛ فيكون الشك</w:t>
      </w:r>
      <w:r w:rsidR="00EF7282" w:rsidRPr="00B74AAF">
        <w:rPr>
          <w:rFonts w:hint="cs"/>
          <w:sz w:val="27"/>
          <w:rtl/>
          <w:lang w:bidi="fa-IR"/>
        </w:rPr>
        <w:t>ّ</w:t>
      </w:r>
      <w:r w:rsidRPr="00B74AAF">
        <w:rPr>
          <w:rFonts w:hint="cs"/>
          <w:sz w:val="27"/>
          <w:rtl/>
          <w:lang w:bidi="fa-IR"/>
        </w:rPr>
        <w:t xml:space="preserve"> من حيث كونه مباحاً أو محرماً</w:t>
      </w:r>
      <w:r w:rsidR="00EF7282" w:rsidRPr="00B74AAF">
        <w:rPr>
          <w:rFonts w:hint="cs"/>
          <w:sz w:val="27"/>
          <w:rtl/>
          <w:lang w:bidi="fa-IR"/>
        </w:rPr>
        <w:t>.</w:t>
      </w:r>
      <w:r w:rsidRPr="00B74AAF">
        <w:rPr>
          <w:rFonts w:hint="cs"/>
          <w:sz w:val="27"/>
          <w:rtl/>
          <w:lang w:bidi="fa-IR"/>
        </w:rPr>
        <w:t xml:space="preserve"> ولا إشكال في الحمل على الصح</w:t>
      </w:r>
      <w:r w:rsidR="00FE3DD4">
        <w:rPr>
          <w:rFonts w:hint="cs"/>
          <w:sz w:val="27"/>
          <w:rtl/>
          <w:lang w:bidi="fa-IR"/>
        </w:rPr>
        <w:t>ّ</w:t>
      </w:r>
      <w:r w:rsidRPr="00B74AAF">
        <w:rPr>
          <w:rFonts w:hint="cs"/>
          <w:sz w:val="27"/>
          <w:rtl/>
          <w:lang w:bidi="fa-IR"/>
        </w:rPr>
        <w:t>ة من هذه الحيثيّ</w:t>
      </w:r>
      <w:r w:rsidR="00EF7282" w:rsidRPr="00B74AAF">
        <w:rPr>
          <w:rFonts w:hint="cs"/>
          <w:sz w:val="27"/>
          <w:rtl/>
          <w:lang w:bidi="fa-IR"/>
        </w:rPr>
        <w:t>ة</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200"/>
      </w:r>
      <w:r w:rsidRPr="00B74AAF">
        <w:rPr>
          <w:sz w:val="27"/>
          <w:vertAlign w:val="superscript"/>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b/>
          <w:bCs/>
          <w:sz w:val="27"/>
          <w:rtl/>
          <w:lang w:bidi="fa-IR"/>
        </w:rPr>
        <w:t>الصورة الثانية:</w:t>
      </w:r>
      <w:r w:rsidRPr="00B74AAF">
        <w:rPr>
          <w:rFonts w:hint="cs"/>
          <w:sz w:val="27"/>
          <w:rtl/>
          <w:lang w:bidi="fa-IR"/>
        </w:rPr>
        <w:t xml:space="preserve"> صدر كلام</w:t>
      </w:r>
      <w:r w:rsidR="00EF7282" w:rsidRPr="00B74AAF">
        <w:rPr>
          <w:rFonts w:hint="cs"/>
          <w:sz w:val="27"/>
          <w:rtl/>
          <w:lang w:bidi="fa-IR"/>
        </w:rPr>
        <w:t>ٌ</w:t>
      </w:r>
      <w:r w:rsidRPr="00B74AAF">
        <w:rPr>
          <w:rFonts w:hint="cs"/>
          <w:sz w:val="27"/>
          <w:rtl/>
          <w:lang w:bidi="fa-IR"/>
        </w:rPr>
        <w:t xml:space="preserve"> </w:t>
      </w:r>
      <w:r w:rsidR="00EF7282" w:rsidRPr="00B74AAF">
        <w:rPr>
          <w:rFonts w:hint="cs"/>
          <w:sz w:val="27"/>
          <w:rtl/>
          <w:lang w:bidi="fa-IR"/>
        </w:rPr>
        <w:t>م</w:t>
      </w:r>
      <w:r w:rsidRPr="00B74AAF">
        <w:rPr>
          <w:rFonts w:hint="cs"/>
          <w:sz w:val="27"/>
          <w:rtl/>
          <w:lang w:bidi="fa-IR"/>
        </w:rPr>
        <w:t>ن البعض، فإذا كان صدوره على الوجه الصحيح ترتبت عليه الآثار. كما لو شككنا أثناء عقد النكاح أو إيقاع الطلاق</w:t>
      </w:r>
      <w:r w:rsidR="00EF7282" w:rsidRPr="00B74AAF">
        <w:rPr>
          <w:rFonts w:hint="cs"/>
          <w:sz w:val="27"/>
          <w:rtl/>
          <w:lang w:bidi="fa-IR"/>
        </w:rPr>
        <w:t xml:space="preserve"> </w:t>
      </w:r>
      <w:r w:rsidRPr="00B74AAF">
        <w:rPr>
          <w:rFonts w:hint="cs"/>
          <w:sz w:val="27"/>
          <w:rtl/>
          <w:lang w:bidi="fa-IR"/>
        </w:rPr>
        <w:t>ما إذا كانت الصيغة مشتملة على القواعد العربية أم لا</w:t>
      </w:r>
      <w:r w:rsidR="00EF7282" w:rsidRPr="00B74AAF">
        <w:rPr>
          <w:rFonts w:hint="cs"/>
          <w:sz w:val="27"/>
          <w:rtl/>
          <w:lang w:bidi="fa-IR"/>
        </w:rPr>
        <w:t>؛</w:t>
      </w:r>
      <w:r w:rsidRPr="00B74AAF">
        <w:rPr>
          <w:rFonts w:hint="cs"/>
          <w:sz w:val="27"/>
          <w:rtl/>
          <w:lang w:bidi="fa-IR"/>
        </w:rPr>
        <w:t xml:space="preserve"> أو شككنا في صح</w:t>
      </w:r>
      <w:r w:rsidR="00FE3DD4">
        <w:rPr>
          <w:rFonts w:hint="cs"/>
          <w:sz w:val="27"/>
          <w:rtl/>
          <w:lang w:bidi="fa-IR"/>
        </w:rPr>
        <w:t>ّ</w:t>
      </w:r>
      <w:r w:rsidRPr="00B74AAF">
        <w:rPr>
          <w:rFonts w:hint="cs"/>
          <w:sz w:val="27"/>
          <w:rtl/>
          <w:lang w:bidi="fa-IR"/>
        </w:rPr>
        <w:t>ة أداء ماد</w:t>
      </w:r>
      <w:r w:rsidR="00EF7282" w:rsidRPr="00B74AAF">
        <w:rPr>
          <w:rFonts w:hint="cs"/>
          <w:sz w:val="27"/>
          <w:rtl/>
          <w:lang w:bidi="fa-IR"/>
        </w:rPr>
        <w:t>ّ</w:t>
      </w:r>
      <w:r w:rsidRPr="00B74AAF">
        <w:rPr>
          <w:rFonts w:hint="cs"/>
          <w:sz w:val="27"/>
          <w:rtl/>
          <w:lang w:bidi="fa-IR"/>
        </w:rPr>
        <w:t>ة هذه الصيغة أم لا؟</w:t>
      </w:r>
    </w:p>
    <w:p w:rsidR="00AE2D7B" w:rsidRPr="00B74AAF" w:rsidRDefault="008F5CF6" w:rsidP="005445DC">
      <w:pPr>
        <w:rPr>
          <w:sz w:val="27"/>
          <w:rtl/>
          <w:lang w:bidi="fa-IR"/>
        </w:rPr>
      </w:pPr>
      <w:r w:rsidRPr="00B74AAF">
        <w:rPr>
          <w:rFonts w:hint="cs"/>
          <w:sz w:val="27"/>
          <w:rtl/>
          <w:lang w:bidi="fa-IR"/>
        </w:rPr>
        <w:t>لا شَكَّ</w:t>
      </w:r>
      <w:r w:rsidR="00AE2D7B" w:rsidRPr="00B74AAF">
        <w:rPr>
          <w:rFonts w:hint="cs"/>
          <w:sz w:val="27"/>
          <w:rtl/>
          <w:lang w:bidi="fa-IR"/>
        </w:rPr>
        <w:t xml:space="preserve"> في جريان أصالة الصحّة في هذه الموارد، وتترت</w:t>
      </w:r>
      <w:r w:rsidR="00EF7282" w:rsidRPr="00B74AAF">
        <w:rPr>
          <w:rFonts w:hint="cs"/>
          <w:sz w:val="27"/>
          <w:rtl/>
          <w:lang w:bidi="fa-IR"/>
        </w:rPr>
        <w:t>ّ</w:t>
      </w:r>
      <w:r w:rsidR="00AE2D7B" w:rsidRPr="00B74AAF">
        <w:rPr>
          <w:rFonts w:hint="cs"/>
          <w:sz w:val="27"/>
          <w:rtl/>
          <w:lang w:bidi="fa-IR"/>
        </w:rPr>
        <w:t>ب عليها الآثار الشرعية</w:t>
      </w:r>
      <w:r w:rsidR="00EF7282" w:rsidRPr="00B74AAF">
        <w:rPr>
          <w:rFonts w:hint="cs"/>
          <w:sz w:val="27"/>
          <w:rtl/>
          <w:lang w:bidi="fa-IR"/>
        </w:rPr>
        <w:t>،</w:t>
      </w:r>
      <w:r w:rsidR="00AE2D7B" w:rsidRPr="00B74AAF">
        <w:rPr>
          <w:rFonts w:hint="cs"/>
          <w:sz w:val="27"/>
          <w:rtl/>
          <w:lang w:bidi="fa-IR"/>
        </w:rPr>
        <w:t xml:space="preserve"> من قبيل: صحّة عقد النكاح</w:t>
      </w:r>
      <w:r w:rsidR="00EF7282" w:rsidRPr="00B74AAF">
        <w:rPr>
          <w:rFonts w:hint="cs"/>
          <w:sz w:val="27"/>
          <w:rtl/>
          <w:lang w:bidi="fa-IR"/>
        </w:rPr>
        <w:t>،</w:t>
      </w:r>
      <w:r w:rsidR="00AE2D7B" w:rsidRPr="00B74AAF">
        <w:rPr>
          <w:rFonts w:hint="cs"/>
          <w:sz w:val="27"/>
          <w:rtl/>
          <w:lang w:bidi="fa-IR"/>
        </w:rPr>
        <w:t xml:space="preserve"> أو إيقاع الطلاق</w:t>
      </w:r>
      <w:r w:rsidR="00EF7282" w:rsidRPr="00B74AAF">
        <w:rPr>
          <w:rFonts w:hint="cs"/>
          <w:sz w:val="27"/>
          <w:rtl/>
          <w:lang w:bidi="fa-IR"/>
        </w:rPr>
        <w:t>،</w:t>
      </w:r>
      <w:r w:rsidR="00AE2D7B" w:rsidRPr="00B74AAF">
        <w:rPr>
          <w:rFonts w:hint="cs"/>
          <w:sz w:val="27"/>
          <w:rtl/>
          <w:lang w:bidi="fa-IR"/>
        </w:rPr>
        <w:t xml:space="preserve"> أو صحّة صلاة إمام الجماعة</w:t>
      </w:r>
      <w:r w:rsidR="00EF7282" w:rsidRPr="00B74AAF">
        <w:rPr>
          <w:rFonts w:hint="cs"/>
          <w:sz w:val="27"/>
          <w:rtl/>
          <w:lang w:bidi="fa-IR"/>
        </w:rPr>
        <w:t>.</w:t>
      </w:r>
      <w:r w:rsidR="00AE2D7B" w:rsidRPr="00B74AAF">
        <w:rPr>
          <w:rFonts w:hint="cs"/>
          <w:sz w:val="27"/>
          <w:rtl/>
          <w:lang w:bidi="fa-IR"/>
        </w:rPr>
        <w:t xml:space="preserve"> </w:t>
      </w:r>
      <w:r w:rsidR="00EF7282" w:rsidRPr="00B74AAF">
        <w:rPr>
          <w:rFonts w:hint="cs"/>
          <w:sz w:val="27"/>
          <w:rtl/>
          <w:lang w:bidi="fa-IR"/>
        </w:rPr>
        <w:t>و</w:t>
      </w:r>
      <w:r w:rsidR="00AE2D7B" w:rsidRPr="00B74AAF">
        <w:rPr>
          <w:rFonts w:hint="cs"/>
          <w:sz w:val="27"/>
          <w:rtl/>
          <w:lang w:bidi="fa-IR"/>
        </w:rPr>
        <w:t>لا فرق في ذلك بين أن يكون الدليل هو سيرة العقلاء أو الأدلة الأخرى.</w:t>
      </w:r>
    </w:p>
    <w:p w:rsidR="00AE2D7B" w:rsidRPr="00B74AAF" w:rsidRDefault="00AE2D7B" w:rsidP="005445DC">
      <w:pPr>
        <w:rPr>
          <w:sz w:val="27"/>
          <w:rtl/>
          <w:lang w:bidi="fa-IR"/>
        </w:rPr>
      </w:pPr>
      <w:r w:rsidRPr="00B74AAF">
        <w:rPr>
          <w:rFonts w:hint="cs"/>
          <w:b/>
          <w:bCs/>
          <w:sz w:val="27"/>
          <w:rtl/>
          <w:lang w:bidi="fa-IR"/>
        </w:rPr>
        <w:t>الصورة الثالثة</w:t>
      </w:r>
      <w:r w:rsidRPr="00B74AAF">
        <w:rPr>
          <w:rFonts w:hint="cs"/>
          <w:sz w:val="27"/>
          <w:rtl/>
          <w:lang w:bidi="fa-IR"/>
        </w:rPr>
        <w:t>: صدر كلام</w:t>
      </w:r>
      <w:r w:rsidR="00EF7282" w:rsidRPr="00B74AAF">
        <w:rPr>
          <w:rFonts w:hint="cs"/>
          <w:sz w:val="27"/>
          <w:rtl/>
          <w:lang w:bidi="fa-IR"/>
        </w:rPr>
        <w:t>ٌ</w:t>
      </w:r>
      <w:r w:rsidRPr="00B74AAF">
        <w:rPr>
          <w:rFonts w:hint="cs"/>
          <w:sz w:val="27"/>
          <w:rtl/>
          <w:lang w:bidi="fa-IR"/>
        </w:rPr>
        <w:t xml:space="preserve"> عن متكل</w:t>
      </w:r>
      <w:r w:rsidR="00FE3DD4">
        <w:rPr>
          <w:rFonts w:hint="cs"/>
          <w:sz w:val="27"/>
          <w:rtl/>
          <w:lang w:bidi="fa-IR"/>
        </w:rPr>
        <w:t>ِّ</w:t>
      </w:r>
      <w:r w:rsidRPr="00B74AAF">
        <w:rPr>
          <w:rFonts w:hint="cs"/>
          <w:sz w:val="27"/>
          <w:rtl/>
          <w:lang w:bidi="fa-IR"/>
        </w:rPr>
        <w:t>م</w:t>
      </w:r>
      <w:r w:rsidR="00FE3DD4">
        <w:rPr>
          <w:rFonts w:hint="cs"/>
          <w:sz w:val="27"/>
          <w:rtl/>
          <w:lang w:bidi="fa-IR"/>
        </w:rPr>
        <w:t>ٍ</w:t>
      </w:r>
      <w:r w:rsidRPr="00B74AAF">
        <w:rPr>
          <w:rFonts w:hint="cs"/>
          <w:sz w:val="27"/>
          <w:rtl/>
          <w:lang w:bidi="fa-IR"/>
        </w:rPr>
        <w:t xml:space="preserve">، وشككنا في كون هذا الكلام كاشفاً عن شيء أم لا؟ </w:t>
      </w:r>
      <w:r w:rsidR="00EF7282" w:rsidRPr="00B74AAF">
        <w:rPr>
          <w:rFonts w:hint="cs"/>
          <w:sz w:val="27"/>
          <w:rtl/>
          <w:lang w:bidi="fa-IR"/>
        </w:rPr>
        <w:t>و</w:t>
      </w:r>
      <w:r w:rsidRPr="00B74AAF">
        <w:rPr>
          <w:rFonts w:hint="cs"/>
          <w:sz w:val="27"/>
          <w:rtl/>
          <w:lang w:bidi="fa-IR"/>
        </w:rPr>
        <w:t>هناك عدّة شقوق لهذه الحالة:</w:t>
      </w:r>
    </w:p>
    <w:p w:rsidR="00AE2D7B" w:rsidRPr="00B74AAF" w:rsidRDefault="00AE2D7B" w:rsidP="005445DC">
      <w:pPr>
        <w:rPr>
          <w:sz w:val="27"/>
          <w:rtl/>
          <w:lang w:bidi="fa-IR"/>
        </w:rPr>
      </w:pPr>
      <w:r w:rsidRPr="00B74AAF">
        <w:rPr>
          <w:rFonts w:hint="cs"/>
          <w:b/>
          <w:bCs/>
          <w:sz w:val="27"/>
          <w:rtl/>
          <w:lang w:bidi="fa-IR"/>
        </w:rPr>
        <w:t>الشق الأو</w:t>
      </w:r>
      <w:r w:rsidR="00EF7282" w:rsidRPr="00B74AAF">
        <w:rPr>
          <w:rFonts w:hint="cs"/>
          <w:b/>
          <w:bCs/>
          <w:sz w:val="27"/>
          <w:rtl/>
          <w:lang w:bidi="fa-IR"/>
        </w:rPr>
        <w:t>ّ</w:t>
      </w:r>
      <w:r w:rsidRPr="00B74AAF">
        <w:rPr>
          <w:rFonts w:hint="cs"/>
          <w:b/>
          <w:bCs/>
          <w:sz w:val="27"/>
          <w:rtl/>
          <w:lang w:bidi="fa-IR"/>
        </w:rPr>
        <w:t>ل:</w:t>
      </w:r>
      <w:r w:rsidRPr="00B74AAF">
        <w:rPr>
          <w:rFonts w:hint="cs"/>
          <w:sz w:val="27"/>
          <w:rtl/>
          <w:lang w:bidi="fa-IR"/>
        </w:rPr>
        <w:t xml:space="preserve"> نشك</w:t>
      </w:r>
      <w:r w:rsidR="00EF7282" w:rsidRPr="00B74AAF">
        <w:rPr>
          <w:rFonts w:hint="cs"/>
          <w:sz w:val="27"/>
          <w:rtl/>
          <w:lang w:bidi="fa-IR"/>
        </w:rPr>
        <w:t>ّ</w:t>
      </w:r>
      <w:r w:rsidRPr="00B74AAF">
        <w:rPr>
          <w:rFonts w:hint="cs"/>
          <w:sz w:val="27"/>
          <w:rtl/>
          <w:lang w:bidi="fa-IR"/>
        </w:rPr>
        <w:t xml:space="preserve"> في ما إذا كان الكلام كاشفاً عن المعنى أم لا. وبعبارة</w:t>
      </w:r>
      <w:r w:rsidR="00EF7282" w:rsidRPr="00B74AAF">
        <w:rPr>
          <w:rFonts w:hint="cs"/>
          <w:sz w:val="27"/>
          <w:rtl/>
          <w:lang w:bidi="fa-IR"/>
        </w:rPr>
        <w:t>ٍ</w:t>
      </w:r>
      <w:r w:rsidRPr="00B74AAF">
        <w:rPr>
          <w:rFonts w:hint="cs"/>
          <w:sz w:val="27"/>
          <w:rtl/>
          <w:lang w:bidi="fa-IR"/>
        </w:rPr>
        <w:t xml:space="preserve"> أخرى: هل كان المتكلم قاصداً المعنى ومدلول الكلام</w:t>
      </w:r>
      <w:r w:rsidR="00EF7282" w:rsidRPr="00B74AAF">
        <w:rPr>
          <w:rFonts w:hint="cs"/>
          <w:sz w:val="27"/>
          <w:rtl/>
          <w:lang w:bidi="fa-IR"/>
        </w:rPr>
        <w:t>؛</w:t>
      </w:r>
      <w:r w:rsidRPr="00B74AAF">
        <w:rPr>
          <w:rFonts w:hint="cs"/>
          <w:sz w:val="27"/>
          <w:rtl/>
          <w:lang w:bidi="fa-IR"/>
        </w:rPr>
        <w:t xml:space="preserve"> أم أنه كان يقصد مجرّد التمرين أو المزاح</w:t>
      </w:r>
      <w:r w:rsidR="00EF7282" w:rsidRPr="00B74AAF">
        <w:rPr>
          <w:rFonts w:hint="cs"/>
          <w:sz w:val="27"/>
          <w:rtl/>
          <w:lang w:bidi="fa-IR"/>
        </w:rPr>
        <w:t>؛</w:t>
      </w:r>
      <w:r w:rsidRPr="00B74AAF">
        <w:rPr>
          <w:rFonts w:hint="cs"/>
          <w:sz w:val="27"/>
          <w:rtl/>
          <w:lang w:bidi="fa-IR"/>
        </w:rPr>
        <w:t xml:space="preserve"> أو أنه أخطأ في الكلام</w:t>
      </w:r>
      <w:r w:rsidR="00EF7282" w:rsidRPr="00B74AAF">
        <w:rPr>
          <w:rFonts w:hint="cs"/>
          <w:sz w:val="27"/>
          <w:rtl/>
          <w:lang w:bidi="fa-IR"/>
        </w:rPr>
        <w:t>؟</w:t>
      </w:r>
      <w:r w:rsidRPr="00B74AAF">
        <w:rPr>
          <w:rFonts w:hint="cs"/>
          <w:sz w:val="27"/>
          <w:rtl/>
          <w:lang w:bidi="fa-IR"/>
        </w:rPr>
        <w:t xml:space="preserve"> مثلاً</w:t>
      </w:r>
      <w:r w:rsidR="00EF7282" w:rsidRPr="00B74AAF">
        <w:rPr>
          <w:rFonts w:hint="cs"/>
          <w:sz w:val="27"/>
          <w:rtl/>
          <w:lang w:bidi="fa-IR"/>
        </w:rPr>
        <w:t>:</w:t>
      </w:r>
      <w:r w:rsidRPr="00B74AAF">
        <w:rPr>
          <w:rFonts w:hint="cs"/>
          <w:sz w:val="27"/>
          <w:rtl/>
          <w:lang w:bidi="fa-IR"/>
        </w:rPr>
        <w:t xml:space="preserve"> لو صدرت صيغة: </w:t>
      </w:r>
      <w:r w:rsidRPr="00B74AAF">
        <w:rPr>
          <w:rFonts w:hint="eastAsia"/>
          <w:sz w:val="24"/>
          <w:szCs w:val="24"/>
          <w:rtl/>
          <w:lang w:bidi="fa-IR"/>
        </w:rPr>
        <w:t>«</w:t>
      </w:r>
      <w:r w:rsidRPr="00B74AAF">
        <w:rPr>
          <w:rFonts w:hint="cs"/>
          <w:sz w:val="27"/>
          <w:rtl/>
          <w:lang w:bidi="fa-IR"/>
        </w:rPr>
        <w:t>بعت</w:t>
      </w:r>
      <w:r w:rsidR="00EF7282" w:rsidRPr="00B74AAF">
        <w:rPr>
          <w:rFonts w:hint="cs"/>
          <w:sz w:val="27"/>
          <w:rtl/>
          <w:lang w:bidi="fa-IR"/>
        </w:rPr>
        <w:t>ُ</w:t>
      </w:r>
      <w:r w:rsidRPr="00B74AAF">
        <w:rPr>
          <w:rFonts w:hint="eastAsia"/>
          <w:sz w:val="24"/>
          <w:szCs w:val="24"/>
          <w:rtl/>
          <w:lang w:bidi="fa-IR"/>
        </w:rPr>
        <w:t>»</w:t>
      </w:r>
      <w:r w:rsidRPr="00B74AAF">
        <w:rPr>
          <w:rFonts w:hint="cs"/>
          <w:sz w:val="27"/>
          <w:rtl/>
          <w:lang w:bidi="fa-IR"/>
        </w:rPr>
        <w:t xml:space="preserve"> أو </w:t>
      </w:r>
      <w:r w:rsidRPr="00B74AAF">
        <w:rPr>
          <w:rFonts w:hint="eastAsia"/>
          <w:sz w:val="24"/>
          <w:szCs w:val="24"/>
          <w:rtl/>
          <w:lang w:bidi="fa-IR"/>
        </w:rPr>
        <w:t>«</w:t>
      </w:r>
      <w:r w:rsidRPr="00B74AAF">
        <w:rPr>
          <w:rFonts w:hint="cs"/>
          <w:sz w:val="27"/>
          <w:rtl/>
          <w:lang w:bidi="fa-IR"/>
        </w:rPr>
        <w:t>أنت</w:t>
      </w:r>
      <w:r w:rsidR="00FE3DD4">
        <w:rPr>
          <w:rFonts w:hint="cs"/>
          <w:sz w:val="27"/>
          <w:rtl/>
          <w:lang w:bidi="fa-IR"/>
        </w:rPr>
        <w:t>ِ</w:t>
      </w:r>
      <w:r w:rsidRPr="00B74AAF">
        <w:rPr>
          <w:rFonts w:hint="cs"/>
          <w:sz w:val="27"/>
          <w:rtl/>
          <w:lang w:bidi="fa-IR"/>
        </w:rPr>
        <w:t xml:space="preserve"> طالق</w:t>
      </w:r>
      <w:r w:rsidR="00EF7282" w:rsidRPr="00B74AAF">
        <w:rPr>
          <w:rFonts w:hint="cs"/>
          <w:sz w:val="24"/>
          <w:szCs w:val="24"/>
          <w:rtl/>
          <w:lang w:bidi="fa-IR"/>
        </w:rPr>
        <w:t>ٌ</w:t>
      </w:r>
      <w:r w:rsidRPr="00B74AAF">
        <w:rPr>
          <w:rFonts w:hint="eastAsia"/>
          <w:sz w:val="24"/>
          <w:szCs w:val="24"/>
          <w:rtl/>
          <w:lang w:bidi="fa-IR"/>
        </w:rPr>
        <w:t>»</w:t>
      </w:r>
      <w:r w:rsidRPr="00B74AAF">
        <w:rPr>
          <w:rFonts w:hint="cs"/>
          <w:sz w:val="27"/>
          <w:rtl/>
          <w:lang w:bidi="fa-IR"/>
        </w:rPr>
        <w:t xml:space="preserve"> من شخص</w:t>
      </w:r>
      <w:r w:rsidR="00EF7282" w:rsidRPr="00B74AAF">
        <w:rPr>
          <w:rFonts w:hint="cs"/>
          <w:sz w:val="27"/>
          <w:rtl/>
          <w:lang w:bidi="fa-IR"/>
        </w:rPr>
        <w:t>ٍ</w:t>
      </w:r>
      <w:r w:rsidRPr="00B74AAF">
        <w:rPr>
          <w:rFonts w:hint="cs"/>
          <w:sz w:val="27"/>
          <w:rtl/>
          <w:lang w:bidi="fa-IR"/>
        </w:rPr>
        <w:t>، وشككنا في قصد الإنشاء أو الإرادة الجد</w:t>
      </w:r>
      <w:r w:rsidR="00EF7282" w:rsidRPr="00B74AAF">
        <w:rPr>
          <w:rFonts w:hint="cs"/>
          <w:sz w:val="27"/>
          <w:rtl/>
          <w:lang w:bidi="fa-IR"/>
        </w:rPr>
        <w:t>ّ</w:t>
      </w:r>
      <w:r w:rsidRPr="00B74AAF">
        <w:rPr>
          <w:rFonts w:hint="cs"/>
          <w:sz w:val="27"/>
          <w:rtl/>
          <w:lang w:bidi="fa-IR"/>
        </w:rPr>
        <w:t>ية، ففي هذه الحالة يكون مقتضى الاستصحاب الموضوعي بقاء الملكية والزوجية، إذا لم تج</w:t>
      </w:r>
      <w:r w:rsidR="00EF7282" w:rsidRPr="00B74AAF">
        <w:rPr>
          <w:rFonts w:hint="cs"/>
          <w:sz w:val="27"/>
          <w:rtl/>
          <w:lang w:bidi="fa-IR"/>
        </w:rPr>
        <w:t>ْ</w:t>
      </w:r>
      <w:r w:rsidRPr="00B74AAF">
        <w:rPr>
          <w:rFonts w:hint="cs"/>
          <w:sz w:val="27"/>
          <w:rtl/>
          <w:lang w:bidi="fa-IR"/>
        </w:rPr>
        <w:t>ر</w:t>
      </w:r>
      <w:r w:rsidR="00EF7282" w:rsidRPr="00B74AAF">
        <w:rPr>
          <w:rFonts w:hint="cs"/>
          <w:sz w:val="27"/>
          <w:rtl/>
          <w:lang w:bidi="fa-IR"/>
        </w:rPr>
        <w:t>ِ</w:t>
      </w:r>
      <w:r w:rsidRPr="00B74AAF">
        <w:rPr>
          <w:rFonts w:hint="cs"/>
          <w:sz w:val="27"/>
          <w:rtl/>
          <w:lang w:bidi="fa-IR"/>
        </w:rPr>
        <w:t xml:space="preserve"> أصالة الصح</w:t>
      </w:r>
      <w:r w:rsidR="00FE3DD4">
        <w:rPr>
          <w:rFonts w:hint="cs"/>
          <w:sz w:val="27"/>
          <w:rtl/>
          <w:lang w:bidi="fa-IR"/>
        </w:rPr>
        <w:t>ّ</w:t>
      </w:r>
      <w:r w:rsidRPr="00B74AAF">
        <w:rPr>
          <w:rFonts w:hint="cs"/>
          <w:sz w:val="27"/>
          <w:rtl/>
          <w:lang w:bidi="fa-IR"/>
        </w:rPr>
        <w:t>ة.</w:t>
      </w:r>
    </w:p>
    <w:p w:rsidR="00AE2D7B" w:rsidRPr="00B74AAF" w:rsidRDefault="00AE2D7B" w:rsidP="005445DC">
      <w:pPr>
        <w:rPr>
          <w:sz w:val="27"/>
          <w:rtl/>
          <w:lang w:bidi="fa-IR"/>
        </w:rPr>
      </w:pPr>
      <w:r w:rsidRPr="00B74AAF">
        <w:rPr>
          <w:rFonts w:hint="cs"/>
          <w:sz w:val="27"/>
          <w:rtl/>
          <w:lang w:bidi="fa-IR"/>
        </w:rPr>
        <w:t>ولكن</w:t>
      </w:r>
      <w:r w:rsidR="00EF7282" w:rsidRPr="00B74AAF">
        <w:rPr>
          <w:rFonts w:hint="cs"/>
          <w:sz w:val="27"/>
          <w:rtl/>
          <w:lang w:bidi="fa-IR"/>
        </w:rPr>
        <w:t>ّ</w:t>
      </w:r>
      <w:r w:rsidRPr="00B74AAF">
        <w:rPr>
          <w:rFonts w:hint="cs"/>
          <w:sz w:val="27"/>
          <w:rtl/>
          <w:lang w:bidi="fa-IR"/>
        </w:rPr>
        <w:t xml:space="preserve"> الحق أن أصل الصح</w:t>
      </w:r>
      <w:r w:rsidR="00EF7282" w:rsidRPr="00B74AAF">
        <w:rPr>
          <w:rFonts w:hint="cs"/>
          <w:sz w:val="27"/>
          <w:rtl/>
          <w:lang w:bidi="fa-IR"/>
        </w:rPr>
        <w:t>ّ</w:t>
      </w:r>
      <w:r w:rsidRPr="00B74AAF">
        <w:rPr>
          <w:rFonts w:hint="cs"/>
          <w:sz w:val="27"/>
          <w:rtl/>
          <w:lang w:bidi="fa-IR"/>
        </w:rPr>
        <w:t>ة يجري؛ لأن سيرة العقلاء قائمة على أن الألفاظ الصادرة عن المتكل</w:t>
      </w:r>
      <w:r w:rsidR="00EF7282" w:rsidRPr="00B74AAF">
        <w:rPr>
          <w:rFonts w:hint="cs"/>
          <w:sz w:val="27"/>
          <w:rtl/>
          <w:lang w:bidi="fa-IR"/>
        </w:rPr>
        <w:t>ِّ</w:t>
      </w:r>
      <w:r w:rsidRPr="00B74AAF">
        <w:rPr>
          <w:rFonts w:hint="cs"/>
          <w:sz w:val="27"/>
          <w:rtl/>
          <w:lang w:bidi="fa-IR"/>
        </w:rPr>
        <w:t>م كاشفة عن المعنى</w:t>
      </w:r>
      <w:r w:rsidR="00EF7282" w:rsidRPr="00B74AAF">
        <w:rPr>
          <w:rFonts w:hint="cs"/>
          <w:sz w:val="27"/>
          <w:rtl/>
          <w:lang w:bidi="fa-IR"/>
        </w:rPr>
        <w:t>،</w:t>
      </w:r>
      <w:r w:rsidRPr="00B74AAF">
        <w:rPr>
          <w:rFonts w:hint="cs"/>
          <w:sz w:val="27"/>
          <w:rtl/>
          <w:lang w:bidi="fa-IR"/>
        </w:rPr>
        <w:t xml:space="preserve"> وأنها مقرونة بالإرادة الجد</w:t>
      </w:r>
      <w:r w:rsidR="00FE3DD4">
        <w:rPr>
          <w:rFonts w:hint="cs"/>
          <w:sz w:val="27"/>
          <w:rtl/>
          <w:lang w:bidi="fa-IR"/>
        </w:rPr>
        <w:t>ّ</w:t>
      </w:r>
      <w:r w:rsidRPr="00B74AAF">
        <w:rPr>
          <w:rFonts w:hint="cs"/>
          <w:sz w:val="27"/>
          <w:rtl/>
          <w:lang w:bidi="fa-IR"/>
        </w:rPr>
        <w:t>ية، إلا</w:t>
      </w:r>
      <w:r w:rsidR="00EF7282" w:rsidRPr="00B74AAF">
        <w:rPr>
          <w:rFonts w:hint="cs"/>
          <w:sz w:val="27"/>
          <w:rtl/>
          <w:lang w:bidi="fa-IR"/>
        </w:rPr>
        <w:t>ّ</w:t>
      </w:r>
      <w:r w:rsidRPr="00B74AAF">
        <w:rPr>
          <w:rFonts w:hint="cs"/>
          <w:sz w:val="27"/>
          <w:rtl/>
          <w:lang w:bidi="fa-IR"/>
        </w:rPr>
        <w:t xml:space="preserve"> إذا ثبت الخلاف.</w:t>
      </w:r>
    </w:p>
    <w:p w:rsidR="00AE2D7B" w:rsidRPr="00B74AAF" w:rsidRDefault="00AE2D7B" w:rsidP="005445DC">
      <w:pPr>
        <w:rPr>
          <w:sz w:val="27"/>
          <w:rtl/>
          <w:lang w:bidi="fa-IR"/>
        </w:rPr>
      </w:pPr>
      <w:r w:rsidRPr="00B74AAF">
        <w:rPr>
          <w:rFonts w:hint="cs"/>
          <w:sz w:val="27"/>
          <w:rtl/>
          <w:lang w:bidi="fa-IR"/>
        </w:rPr>
        <w:t xml:space="preserve">والشاهد على ذلك </w:t>
      </w:r>
      <w:r w:rsidR="001B2152" w:rsidRPr="00B74AAF">
        <w:rPr>
          <w:rFonts w:hint="cs"/>
          <w:sz w:val="27"/>
          <w:rtl/>
          <w:lang w:bidi="fa-IR"/>
        </w:rPr>
        <w:t xml:space="preserve">أنه </w:t>
      </w:r>
      <w:r w:rsidRPr="00B74AAF">
        <w:rPr>
          <w:rFonts w:hint="cs"/>
          <w:sz w:val="27"/>
          <w:rtl/>
          <w:lang w:bidi="fa-IR"/>
        </w:rPr>
        <w:t>لو وقع النزاع في مدلول اللفظ</w:t>
      </w:r>
      <w:r w:rsidR="001B2152" w:rsidRPr="00B74AAF">
        <w:rPr>
          <w:rFonts w:hint="cs"/>
          <w:sz w:val="27"/>
          <w:rtl/>
          <w:lang w:bidi="fa-IR"/>
        </w:rPr>
        <w:t xml:space="preserve">، </w:t>
      </w:r>
      <w:r w:rsidRPr="00B74AAF">
        <w:rPr>
          <w:rFonts w:hint="cs"/>
          <w:sz w:val="27"/>
          <w:rtl/>
          <w:lang w:bidi="fa-IR"/>
        </w:rPr>
        <w:t>فقال المتكل</w:t>
      </w:r>
      <w:r w:rsidR="001B2152" w:rsidRPr="00B74AAF">
        <w:rPr>
          <w:rFonts w:hint="cs"/>
          <w:sz w:val="27"/>
          <w:rtl/>
          <w:lang w:bidi="fa-IR"/>
        </w:rPr>
        <w:t>ِّ</w:t>
      </w:r>
      <w:r w:rsidRPr="00B74AAF">
        <w:rPr>
          <w:rFonts w:hint="cs"/>
          <w:sz w:val="27"/>
          <w:rtl/>
          <w:lang w:bidi="fa-IR"/>
        </w:rPr>
        <w:t>م: لم أقصد المعنى والإنشاء، لن يقبل منه العقلاء ذلك</w:t>
      </w:r>
      <w:r w:rsidR="001B2152" w:rsidRPr="00B74AAF">
        <w:rPr>
          <w:rFonts w:hint="cs"/>
          <w:sz w:val="27"/>
          <w:rtl/>
          <w:lang w:bidi="fa-IR"/>
        </w:rPr>
        <w:t>،</w:t>
      </w:r>
      <w:r w:rsidRPr="00B74AAF">
        <w:rPr>
          <w:rFonts w:hint="cs"/>
          <w:sz w:val="27"/>
          <w:rtl/>
          <w:lang w:bidi="fa-IR"/>
        </w:rPr>
        <w:t xml:space="preserve"> إلا</w:t>
      </w:r>
      <w:r w:rsidR="001B2152" w:rsidRPr="00B74AAF">
        <w:rPr>
          <w:rFonts w:hint="cs"/>
          <w:sz w:val="27"/>
          <w:rtl/>
          <w:lang w:bidi="fa-IR"/>
        </w:rPr>
        <w:t>ّ</w:t>
      </w:r>
      <w:r w:rsidRPr="00B74AAF">
        <w:rPr>
          <w:rFonts w:hint="cs"/>
          <w:sz w:val="27"/>
          <w:rtl/>
          <w:lang w:bidi="fa-IR"/>
        </w:rPr>
        <w:t xml:space="preserve"> إذا جاء على ذلك بدليل</w:t>
      </w:r>
      <w:r w:rsidR="00FE3DD4">
        <w:rPr>
          <w:rFonts w:hint="cs"/>
          <w:sz w:val="27"/>
          <w:rtl/>
          <w:lang w:bidi="fa-IR"/>
        </w:rPr>
        <w:t>ٍ</w:t>
      </w:r>
      <w:r w:rsidRPr="00B74AAF">
        <w:rPr>
          <w:rFonts w:hint="cs"/>
          <w:sz w:val="27"/>
          <w:rtl/>
          <w:lang w:bidi="fa-IR"/>
        </w:rPr>
        <w:t>. وهذا ما قال</w:t>
      </w:r>
      <w:r w:rsidR="001B2152" w:rsidRPr="00B74AAF">
        <w:rPr>
          <w:rFonts w:hint="cs"/>
          <w:sz w:val="27"/>
          <w:rtl/>
          <w:lang w:bidi="fa-IR"/>
        </w:rPr>
        <w:t xml:space="preserve"> به </w:t>
      </w:r>
      <w:r w:rsidR="001B2152" w:rsidRPr="00B74AAF">
        <w:rPr>
          <w:rFonts w:hint="cs"/>
          <w:sz w:val="27"/>
          <w:rtl/>
          <w:lang w:bidi="fa-IR"/>
        </w:rPr>
        <w:lastRenderedPageBreak/>
        <w:t>الكثير من كبار العلماء، ومن</w:t>
      </w:r>
      <w:r w:rsidRPr="00B74AAF">
        <w:rPr>
          <w:rFonts w:hint="cs"/>
          <w:sz w:val="27"/>
          <w:rtl/>
          <w:lang w:bidi="fa-IR"/>
        </w:rPr>
        <w:t>هم</w:t>
      </w:r>
      <w:r w:rsidR="001B2152" w:rsidRPr="00B74AAF">
        <w:rPr>
          <w:rFonts w:hint="cs"/>
          <w:sz w:val="27"/>
          <w:rtl/>
          <w:lang w:bidi="fa-IR"/>
        </w:rPr>
        <w:t>:</w:t>
      </w:r>
      <w:r w:rsidRPr="00B74AAF">
        <w:rPr>
          <w:rFonts w:hint="cs"/>
          <w:sz w:val="27"/>
          <w:rtl/>
          <w:lang w:bidi="fa-IR"/>
        </w:rPr>
        <w:t xml:space="preserve"> الشيخ الأنصاري، حيث قال</w:t>
      </w:r>
      <w:r w:rsidR="001B2152" w:rsidRPr="00B74AAF">
        <w:rPr>
          <w:rFonts w:hint="cs"/>
          <w:sz w:val="27"/>
          <w:rtl/>
          <w:lang w:bidi="fa-IR"/>
        </w:rPr>
        <w:t>،</w:t>
      </w:r>
      <w:r w:rsidRPr="00B74AAF">
        <w:rPr>
          <w:rFonts w:hint="cs"/>
          <w:sz w:val="27"/>
          <w:rtl/>
          <w:lang w:bidi="fa-IR"/>
        </w:rPr>
        <w:t xml:space="preserve"> بعد أن رأى الصورة الثالثة مشتملة على بعض الحيثيات:</w:t>
      </w:r>
      <w:r w:rsidR="001B2152" w:rsidRPr="00B74AAF">
        <w:rPr>
          <w:rFonts w:hint="cs"/>
          <w:sz w:val="27"/>
          <w:rtl/>
          <w:lang w:bidi="fa-IR"/>
        </w:rPr>
        <w:t xml:space="preserve"> </w:t>
      </w:r>
      <w:r w:rsidRPr="00B74AAF">
        <w:rPr>
          <w:rFonts w:hint="eastAsia"/>
          <w:sz w:val="24"/>
          <w:szCs w:val="24"/>
          <w:rtl/>
          <w:lang w:bidi="fa-IR"/>
        </w:rPr>
        <w:t>«</w:t>
      </w:r>
      <w:r w:rsidRPr="00B74AAF">
        <w:rPr>
          <w:rFonts w:hint="cs"/>
          <w:b/>
          <w:bCs/>
          <w:sz w:val="27"/>
          <w:rtl/>
          <w:lang w:bidi="fa-IR"/>
        </w:rPr>
        <w:t>أحدها</w:t>
      </w:r>
      <w:r w:rsidRPr="00B74AAF">
        <w:rPr>
          <w:rFonts w:hint="cs"/>
          <w:sz w:val="27"/>
          <w:rtl/>
          <w:lang w:bidi="fa-IR"/>
        </w:rPr>
        <w:t>: من جهة أن المتكل</w:t>
      </w:r>
      <w:r w:rsidR="001B2152" w:rsidRPr="00B74AAF">
        <w:rPr>
          <w:rFonts w:hint="cs"/>
          <w:sz w:val="27"/>
          <w:rtl/>
          <w:lang w:bidi="fa-IR"/>
        </w:rPr>
        <w:t>ِّ</w:t>
      </w:r>
      <w:r w:rsidRPr="00B74AAF">
        <w:rPr>
          <w:rFonts w:hint="cs"/>
          <w:sz w:val="27"/>
          <w:rtl/>
          <w:lang w:bidi="fa-IR"/>
        </w:rPr>
        <w:t>م بذلك القول قصد الكشف بذلك عن مع</w:t>
      </w:r>
      <w:r w:rsidR="001B2152" w:rsidRPr="00B74AAF">
        <w:rPr>
          <w:rFonts w:hint="cs"/>
          <w:sz w:val="27"/>
          <w:rtl/>
          <w:lang w:bidi="fa-IR"/>
        </w:rPr>
        <w:t>نى،</w:t>
      </w:r>
      <w:r w:rsidRPr="00B74AAF">
        <w:rPr>
          <w:rFonts w:hint="cs"/>
          <w:sz w:val="27"/>
          <w:rtl/>
          <w:lang w:bidi="fa-IR"/>
        </w:rPr>
        <w:t xml:space="preserve"> أم لم يقصد</w:t>
      </w:r>
      <w:r w:rsidR="001B2152" w:rsidRPr="00B74AAF">
        <w:rPr>
          <w:rFonts w:hint="cs"/>
          <w:sz w:val="27"/>
          <w:rtl/>
          <w:lang w:bidi="fa-IR"/>
        </w:rPr>
        <w:t>،</w:t>
      </w:r>
      <w:r w:rsidRPr="00B74AAF">
        <w:rPr>
          <w:rFonts w:hint="cs"/>
          <w:sz w:val="27"/>
          <w:rtl/>
          <w:lang w:bidi="fa-IR"/>
        </w:rPr>
        <w:t xml:space="preserve"> بل تكلم به من غير قصد لمع</w:t>
      </w:r>
      <w:r w:rsidR="001B2152" w:rsidRPr="00B74AAF">
        <w:rPr>
          <w:rFonts w:hint="cs"/>
          <w:sz w:val="27"/>
          <w:rtl/>
          <w:lang w:bidi="fa-IR"/>
        </w:rPr>
        <w:t>نى.</w:t>
      </w:r>
      <w:r w:rsidRPr="00B74AAF">
        <w:rPr>
          <w:rFonts w:hint="cs"/>
          <w:sz w:val="27"/>
          <w:rtl/>
          <w:lang w:bidi="fa-IR"/>
        </w:rPr>
        <w:t xml:space="preserve"> ولا إشكال في أصالة الصح</w:t>
      </w:r>
      <w:r w:rsidR="00FE3DD4">
        <w:rPr>
          <w:rFonts w:hint="cs"/>
          <w:sz w:val="27"/>
          <w:rtl/>
          <w:lang w:bidi="fa-IR"/>
        </w:rPr>
        <w:t>ّ</w:t>
      </w:r>
      <w:r w:rsidRPr="00B74AAF">
        <w:rPr>
          <w:rFonts w:hint="cs"/>
          <w:sz w:val="27"/>
          <w:rtl/>
          <w:lang w:bidi="fa-IR"/>
        </w:rPr>
        <w:t>ة في هذه الجهة</w:t>
      </w:r>
      <w:r w:rsidR="001B2152" w:rsidRPr="00B74AAF">
        <w:rPr>
          <w:rFonts w:hint="cs"/>
          <w:sz w:val="27"/>
          <w:rtl/>
          <w:lang w:bidi="fa-IR"/>
        </w:rPr>
        <w:t>،</w:t>
      </w:r>
      <w:r w:rsidRPr="00B74AAF">
        <w:rPr>
          <w:rFonts w:hint="cs"/>
          <w:sz w:val="27"/>
          <w:rtl/>
          <w:lang w:bidi="fa-IR"/>
        </w:rPr>
        <w:t xml:space="preserve"> بحيث لو </w:t>
      </w:r>
      <w:r w:rsidR="001B2152" w:rsidRPr="00B74AAF">
        <w:rPr>
          <w:rFonts w:hint="cs"/>
          <w:sz w:val="27"/>
          <w:rtl/>
          <w:lang w:bidi="fa-IR"/>
        </w:rPr>
        <w:t>ادّعى</w:t>
      </w:r>
      <w:r w:rsidRPr="00B74AAF">
        <w:rPr>
          <w:rFonts w:hint="cs"/>
          <w:sz w:val="27"/>
          <w:rtl/>
          <w:lang w:bidi="fa-IR"/>
        </w:rPr>
        <w:t xml:space="preserve"> كون المتكل</w:t>
      </w:r>
      <w:r w:rsidR="001B2152" w:rsidRPr="00B74AAF">
        <w:rPr>
          <w:rFonts w:hint="cs"/>
          <w:sz w:val="27"/>
          <w:rtl/>
          <w:lang w:bidi="fa-IR"/>
        </w:rPr>
        <w:t>ّ</w:t>
      </w:r>
      <w:r w:rsidRPr="00B74AAF">
        <w:rPr>
          <w:rFonts w:hint="cs"/>
          <w:sz w:val="27"/>
          <w:rtl/>
          <w:lang w:bidi="fa-IR"/>
        </w:rPr>
        <w:t>م لغواً أو غلطاً لم يسمع منه</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201"/>
      </w:r>
      <w:r w:rsidRPr="00B74AAF">
        <w:rPr>
          <w:sz w:val="27"/>
          <w:vertAlign w:val="superscript"/>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b/>
          <w:bCs/>
          <w:sz w:val="27"/>
          <w:rtl/>
          <w:lang w:bidi="fa-IR"/>
        </w:rPr>
        <w:t>الشق الثاني:</w:t>
      </w:r>
      <w:r w:rsidRPr="00B74AAF">
        <w:rPr>
          <w:rFonts w:hint="cs"/>
          <w:sz w:val="27"/>
          <w:rtl/>
          <w:lang w:bidi="fa-IR"/>
        </w:rPr>
        <w:t xml:space="preserve"> قال المتكلم كلاماً، ونحن نعلم أنه قصد المعنى، ولكننا لا نعلم ما إذا كان كاشفاً عن اعتقاد المتكلم أم لا. وبعبارة</w:t>
      </w:r>
      <w:r w:rsidR="001B2152" w:rsidRPr="00B74AAF">
        <w:rPr>
          <w:rFonts w:hint="cs"/>
          <w:sz w:val="27"/>
          <w:rtl/>
          <w:lang w:bidi="fa-IR"/>
        </w:rPr>
        <w:t>ٍ</w:t>
      </w:r>
      <w:r w:rsidRPr="00B74AAF">
        <w:rPr>
          <w:rFonts w:hint="cs"/>
          <w:sz w:val="27"/>
          <w:rtl/>
          <w:lang w:bidi="fa-IR"/>
        </w:rPr>
        <w:t xml:space="preserve"> أخرى: أن نشك في أن المتكلم يعتقد ويلتزم بذلك المعنى الذي قصده من كلامه أم لا، كما في قول المنافقين أنهم يشهدون بأن النبي</w:t>
      </w:r>
      <w:r w:rsidR="001B2152" w:rsidRPr="00B74AAF">
        <w:rPr>
          <w:rFonts w:hint="cs"/>
          <w:sz w:val="27"/>
          <w:rtl/>
          <w:lang w:bidi="fa-IR"/>
        </w:rPr>
        <w:t>ّ</w:t>
      </w:r>
      <w:r w:rsidR="005445DC" w:rsidRPr="00214181">
        <w:rPr>
          <w:rFonts w:cs="Mosawi" w:hint="cs"/>
          <w:sz w:val="22"/>
          <w:szCs w:val="22"/>
          <w:rtl/>
          <w:lang w:bidi="fa-IR"/>
        </w:rPr>
        <w:t>|</w:t>
      </w:r>
      <w:r w:rsidRPr="00B74AAF">
        <w:rPr>
          <w:rFonts w:hint="cs"/>
          <w:sz w:val="27"/>
          <w:rtl/>
          <w:lang w:bidi="fa-IR"/>
        </w:rPr>
        <w:t xml:space="preserve"> رسول الله، ولكن</w:t>
      </w:r>
      <w:r w:rsidR="001B2152" w:rsidRPr="00B74AAF">
        <w:rPr>
          <w:rFonts w:hint="cs"/>
          <w:sz w:val="27"/>
          <w:rtl/>
          <w:lang w:bidi="fa-IR"/>
        </w:rPr>
        <w:t>ّ</w:t>
      </w:r>
      <w:r w:rsidRPr="00B74AAF">
        <w:rPr>
          <w:rFonts w:hint="cs"/>
          <w:sz w:val="27"/>
          <w:rtl/>
          <w:lang w:bidi="fa-IR"/>
        </w:rPr>
        <w:t xml:space="preserve"> الله يقول عنهم: </w:t>
      </w:r>
      <w:r w:rsidRPr="00B74AAF">
        <w:rPr>
          <w:rFonts w:ascii="Mosawi" w:hAnsi="Mosawi" w:cs="Mosawi"/>
          <w:sz w:val="24"/>
          <w:szCs w:val="24"/>
          <w:rtl/>
        </w:rPr>
        <w:t>﴿</w:t>
      </w:r>
      <w:r w:rsidRPr="00B74AAF">
        <w:rPr>
          <w:b/>
          <w:bCs/>
          <w:sz w:val="27"/>
          <w:rtl/>
          <w:lang w:bidi="fa-IR"/>
        </w:rPr>
        <w:t>وَ</w:t>
      </w:r>
      <w:r w:rsidR="005C36B5" w:rsidRPr="00B74AAF">
        <w:rPr>
          <w:b/>
          <w:bCs/>
          <w:sz w:val="27"/>
          <w:rtl/>
          <w:lang w:bidi="fa-IR"/>
        </w:rPr>
        <w:t>الل</w:t>
      </w:r>
      <w:r w:rsidRPr="00B74AAF">
        <w:rPr>
          <w:b/>
          <w:bCs/>
          <w:sz w:val="27"/>
          <w:rtl/>
          <w:lang w:bidi="fa-IR"/>
        </w:rPr>
        <w:t>هُ يَشْهَدُ إِنَّ الْمُنَافِقِينَ لَكَاذِبُونَ</w:t>
      </w:r>
      <w:r w:rsidRPr="00B74AAF">
        <w:rPr>
          <w:rFonts w:ascii="Mosawi" w:hAnsi="Mosawi" w:cs="Mosawi"/>
          <w:sz w:val="24"/>
          <w:szCs w:val="24"/>
          <w:rtl/>
        </w:rPr>
        <w:t>﴾</w:t>
      </w:r>
      <w:r w:rsidRPr="00B74AAF">
        <w:rPr>
          <w:rFonts w:hint="cs"/>
          <w:sz w:val="27"/>
          <w:rtl/>
          <w:lang w:bidi="fa-IR"/>
        </w:rPr>
        <w:t xml:space="preserve"> (المنافقون:</w:t>
      </w:r>
      <w:r w:rsidRPr="00B74AAF">
        <w:rPr>
          <w:rFonts w:hint="cs"/>
          <w:sz w:val="27"/>
          <w:rtl/>
          <w:lang w:bidi="ar-LB"/>
        </w:rPr>
        <w:t xml:space="preserve"> </w:t>
      </w:r>
      <w:r w:rsidRPr="00FE3DD4">
        <w:rPr>
          <w:rFonts w:hint="cs"/>
          <w:sz w:val="27"/>
          <w:rtl/>
        </w:rPr>
        <w:t>1</w:t>
      </w:r>
      <w:r w:rsidRPr="00B74AAF">
        <w:rPr>
          <w:rFonts w:hint="cs"/>
          <w:sz w:val="27"/>
          <w:rtl/>
          <w:lang w:bidi="fa-IR"/>
        </w:rPr>
        <w:t>).</w:t>
      </w:r>
    </w:p>
    <w:p w:rsidR="00AE2D7B" w:rsidRPr="00B74AAF" w:rsidRDefault="001B2152" w:rsidP="005445DC">
      <w:pPr>
        <w:rPr>
          <w:sz w:val="27"/>
          <w:rtl/>
          <w:lang w:bidi="fa-IR"/>
        </w:rPr>
      </w:pPr>
      <w:r w:rsidRPr="00B74AAF">
        <w:rPr>
          <w:rFonts w:hint="cs"/>
          <w:sz w:val="27"/>
          <w:rtl/>
          <w:lang w:bidi="fa-IR"/>
        </w:rPr>
        <w:t>و</w:t>
      </w:r>
      <w:r w:rsidR="00AE2D7B" w:rsidRPr="00B74AAF">
        <w:rPr>
          <w:rFonts w:hint="cs"/>
          <w:sz w:val="27"/>
          <w:rtl/>
          <w:lang w:bidi="fa-IR"/>
        </w:rPr>
        <w:t>يرى الفقهاء جريان أصالة الصح</w:t>
      </w:r>
      <w:r w:rsidR="00FE3DD4">
        <w:rPr>
          <w:rFonts w:hint="cs"/>
          <w:sz w:val="27"/>
          <w:rtl/>
        </w:rPr>
        <w:t>ّ</w:t>
      </w:r>
      <w:r w:rsidR="00AE2D7B" w:rsidRPr="00B74AAF">
        <w:rPr>
          <w:rFonts w:hint="cs"/>
          <w:sz w:val="27"/>
          <w:rtl/>
          <w:lang w:bidi="fa-IR"/>
        </w:rPr>
        <w:t>ة في هذه الموارد أيضاً؛ وذلك لأن سيرة العقلاء تقوم على نسبة مضمون ومدلول الكلام في موارد الشك</w:t>
      </w:r>
      <w:r w:rsidRPr="00B74AAF">
        <w:rPr>
          <w:rFonts w:hint="cs"/>
          <w:sz w:val="27"/>
          <w:rtl/>
          <w:lang w:bidi="fa-IR"/>
        </w:rPr>
        <w:t>ّ</w:t>
      </w:r>
      <w:r w:rsidR="00AE2D7B" w:rsidRPr="00B74AAF">
        <w:rPr>
          <w:rFonts w:hint="cs"/>
          <w:sz w:val="27"/>
          <w:rtl/>
          <w:lang w:bidi="fa-IR"/>
        </w:rPr>
        <w:t xml:space="preserve"> إلى المتكل</w:t>
      </w:r>
      <w:r w:rsidRPr="00B74AAF">
        <w:rPr>
          <w:rFonts w:hint="cs"/>
          <w:sz w:val="27"/>
          <w:rtl/>
          <w:lang w:bidi="fa-IR"/>
        </w:rPr>
        <w:t>ِّ</w:t>
      </w:r>
      <w:r w:rsidR="00AE2D7B" w:rsidRPr="00B74AAF">
        <w:rPr>
          <w:rFonts w:hint="cs"/>
          <w:sz w:val="27"/>
          <w:rtl/>
          <w:lang w:bidi="fa-IR"/>
        </w:rPr>
        <w:t xml:space="preserve">م، ويعتبرون ذلك بمنزلة معتقد له. وعليه لو قال شخص: </w:t>
      </w:r>
      <w:r w:rsidR="00AE2D7B" w:rsidRPr="00B74AAF">
        <w:rPr>
          <w:rFonts w:hint="eastAsia"/>
          <w:sz w:val="24"/>
          <w:szCs w:val="24"/>
          <w:rtl/>
          <w:lang w:bidi="fa-IR"/>
        </w:rPr>
        <w:t>«</w:t>
      </w:r>
      <w:r w:rsidR="00AE2D7B" w:rsidRPr="00B74AAF">
        <w:rPr>
          <w:rFonts w:hint="cs"/>
          <w:sz w:val="27"/>
          <w:rtl/>
          <w:lang w:bidi="fa-IR"/>
        </w:rPr>
        <w:t>أشهد أن علياً وليّ الله</w:t>
      </w:r>
      <w:r w:rsidR="00AE2D7B" w:rsidRPr="00B74AAF">
        <w:rPr>
          <w:rFonts w:hint="eastAsia"/>
          <w:sz w:val="24"/>
          <w:szCs w:val="24"/>
          <w:rtl/>
          <w:lang w:bidi="fa-IR"/>
        </w:rPr>
        <w:t>»</w:t>
      </w:r>
      <w:r w:rsidR="00AE2D7B" w:rsidRPr="00B74AAF">
        <w:rPr>
          <w:rFonts w:hint="cs"/>
          <w:sz w:val="27"/>
          <w:rtl/>
          <w:lang w:bidi="fa-IR"/>
        </w:rPr>
        <w:t xml:space="preserve"> على نحو الإخبار فإن مدلول هذه العبارة يؤخذ بوصفه دليلاً على العقيدة التي يؤمن بها قائلها، فينسب إلى التشيّ</w:t>
      </w:r>
      <w:r w:rsidRPr="00B74AAF">
        <w:rPr>
          <w:rFonts w:hint="cs"/>
          <w:sz w:val="27"/>
          <w:rtl/>
          <w:lang w:bidi="fa-IR"/>
        </w:rPr>
        <w:t>ُ</w:t>
      </w:r>
      <w:r w:rsidR="00AE2D7B" w:rsidRPr="00B74AAF">
        <w:rPr>
          <w:rFonts w:hint="cs"/>
          <w:sz w:val="27"/>
          <w:rtl/>
          <w:lang w:bidi="fa-IR"/>
        </w:rPr>
        <w:t>ع، ويتم</w:t>
      </w:r>
      <w:r w:rsidRPr="00B74AAF">
        <w:rPr>
          <w:rFonts w:hint="cs"/>
          <w:sz w:val="27"/>
          <w:rtl/>
          <w:lang w:bidi="fa-IR"/>
        </w:rPr>
        <w:t>ّ</w:t>
      </w:r>
      <w:r w:rsidR="00AE2D7B" w:rsidRPr="00B74AAF">
        <w:rPr>
          <w:rFonts w:hint="cs"/>
          <w:sz w:val="27"/>
          <w:rtl/>
          <w:lang w:bidi="fa-IR"/>
        </w:rPr>
        <w:t xml:space="preserve"> ترتيب الآثار على ذلك.</w:t>
      </w:r>
    </w:p>
    <w:p w:rsidR="00AE2D7B" w:rsidRPr="00B74AAF" w:rsidRDefault="00AE2D7B" w:rsidP="00FE3DD4">
      <w:pPr>
        <w:rPr>
          <w:sz w:val="27"/>
          <w:rtl/>
          <w:lang w:bidi="fa-IR"/>
        </w:rPr>
      </w:pPr>
      <w:r w:rsidRPr="00B74AAF">
        <w:rPr>
          <w:rFonts w:hint="cs"/>
          <w:sz w:val="27"/>
          <w:rtl/>
          <w:lang w:bidi="fa-IR"/>
        </w:rPr>
        <w:t xml:space="preserve">وهكذا الأمر بالنسبة إلى العبارات الإنشائية، فإذا قال المولى: </w:t>
      </w:r>
      <w:r w:rsidRPr="00B74AAF">
        <w:rPr>
          <w:rFonts w:hint="eastAsia"/>
          <w:sz w:val="24"/>
          <w:szCs w:val="24"/>
          <w:rtl/>
          <w:lang w:bidi="fa-IR"/>
        </w:rPr>
        <w:t>«</w:t>
      </w:r>
      <w:r w:rsidRPr="00B74AAF">
        <w:rPr>
          <w:rFonts w:hint="cs"/>
          <w:sz w:val="27"/>
          <w:rtl/>
          <w:lang w:bidi="fa-IR"/>
        </w:rPr>
        <w:t>ب</w:t>
      </w:r>
      <w:r w:rsidR="001B2152" w:rsidRPr="00B74AAF">
        <w:rPr>
          <w:rFonts w:hint="cs"/>
          <w:sz w:val="27"/>
          <w:rtl/>
          <w:lang w:bidi="fa-IR"/>
        </w:rPr>
        <w:t>ِ</w:t>
      </w:r>
      <w:r w:rsidRPr="00B74AAF">
        <w:rPr>
          <w:rFonts w:hint="cs"/>
          <w:sz w:val="27"/>
          <w:rtl/>
          <w:lang w:bidi="fa-IR"/>
        </w:rPr>
        <w:t>ع</w:t>
      </w:r>
      <w:r w:rsidR="001B2152" w:rsidRPr="00B74AAF">
        <w:rPr>
          <w:rFonts w:hint="cs"/>
          <w:sz w:val="27"/>
          <w:rtl/>
          <w:lang w:bidi="fa-IR"/>
        </w:rPr>
        <w:t>ْ</w:t>
      </w:r>
      <w:r w:rsidRPr="00B74AAF">
        <w:rPr>
          <w:rFonts w:hint="cs"/>
          <w:sz w:val="27"/>
          <w:rtl/>
          <w:lang w:bidi="fa-IR"/>
        </w:rPr>
        <w:t xml:space="preserve"> داري</w:t>
      </w:r>
      <w:r w:rsidRPr="00B74AAF">
        <w:rPr>
          <w:rFonts w:hint="eastAsia"/>
          <w:sz w:val="24"/>
          <w:szCs w:val="24"/>
          <w:rtl/>
          <w:lang w:bidi="fa-IR"/>
        </w:rPr>
        <w:t>»</w:t>
      </w:r>
      <w:r w:rsidRPr="00B74AAF">
        <w:rPr>
          <w:rFonts w:hint="cs"/>
          <w:sz w:val="27"/>
          <w:rtl/>
          <w:lang w:bidi="fa-IR"/>
        </w:rPr>
        <w:t>، وشككنا ما إذا كان الأمر حقيقياً أم هو لمجرّد الاختبار، حُمل كلامه على الصحّة</w:t>
      </w:r>
      <w:r w:rsidR="00954915" w:rsidRPr="00B74AAF">
        <w:rPr>
          <w:rFonts w:hint="cs"/>
          <w:sz w:val="27"/>
          <w:rtl/>
          <w:lang w:bidi="fa-IR"/>
        </w:rPr>
        <w:t>،</w:t>
      </w:r>
      <w:r w:rsidRPr="00B74AAF">
        <w:rPr>
          <w:rFonts w:hint="cs"/>
          <w:sz w:val="27"/>
          <w:rtl/>
          <w:lang w:bidi="fa-IR"/>
        </w:rPr>
        <w:t xml:space="preserve"> وأن الأمر حقيقي</w:t>
      </w:r>
      <w:r w:rsidR="00954915" w:rsidRPr="00B74AAF">
        <w:rPr>
          <w:rFonts w:hint="cs"/>
          <w:sz w:val="27"/>
          <w:rtl/>
          <w:lang w:bidi="fa-IR"/>
        </w:rPr>
        <w:t>،</w:t>
      </w:r>
      <w:r w:rsidRPr="00B74AAF">
        <w:rPr>
          <w:rFonts w:hint="cs"/>
          <w:sz w:val="27"/>
          <w:rtl/>
          <w:lang w:bidi="fa-IR"/>
        </w:rPr>
        <w:t xml:space="preserve"> وأن مدلول كلامه مقصود ومُلزم. والشاهد على ذلك أنه في كلتا هاتين الصورتين لو قال المتكلم</w:t>
      </w:r>
      <w:r w:rsidR="00954915" w:rsidRPr="00B74AAF">
        <w:rPr>
          <w:rFonts w:hint="cs"/>
          <w:sz w:val="27"/>
          <w:rtl/>
          <w:lang w:bidi="fa-IR"/>
        </w:rPr>
        <w:t>،</w:t>
      </w:r>
      <w:r w:rsidRPr="00B74AAF">
        <w:rPr>
          <w:rFonts w:hint="cs"/>
          <w:sz w:val="27"/>
          <w:rtl/>
          <w:lang w:bidi="fa-IR"/>
        </w:rPr>
        <w:t xml:space="preserve"> دون أن ينصب قرينة: إنه لم يكن يقصد أو يعتقد بمدلول الكلام لم يُقبل ذلك منه. وهذا هو الذي أشار إليه الشيخ الأنصاري بقوله:</w:t>
      </w:r>
      <w:r w:rsidR="00954915" w:rsidRPr="00B74AAF">
        <w:rPr>
          <w:rFonts w:hint="cs"/>
          <w:sz w:val="27"/>
          <w:rtl/>
          <w:lang w:bidi="fa-IR"/>
        </w:rPr>
        <w:t xml:space="preserve"> </w:t>
      </w:r>
      <w:r w:rsidRPr="00B74AAF">
        <w:rPr>
          <w:rFonts w:hint="eastAsia"/>
          <w:sz w:val="24"/>
          <w:szCs w:val="24"/>
          <w:rtl/>
          <w:lang w:bidi="fa-IR"/>
        </w:rPr>
        <w:t>«</w:t>
      </w:r>
      <w:r w:rsidRPr="00B74AAF">
        <w:rPr>
          <w:b/>
          <w:bCs/>
          <w:sz w:val="27"/>
          <w:rtl/>
          <w:lang w:bidi="fa-IR"/>
        </w:rPr>
        <w:t>الثاني</w:t>
      </w:r>
      <w:r w:rsidRPr="00B74AAF">
        <w:rPr>
          <w:sz w:val="27"/>
          <w:rtl/>
          <w:lang w:bidi="fa-IR"/>
        </w:rPr>
        <w:t>: من جهة أن المتكل</w:t>
      </w:r>
      <w:r w:rsidR="00954915" w:rsidRPr="00B74AAF">
        <w:rPr>
          <w:rFonts w:hint="cs"/>
          <w:sz w:val="27"/>
          <w:rtl/>
          <w:lang w:bidi="fa-IR"/>
        </w:rPr>
        <w:t>ِّ</w:t>
      </w:r>
      <w:r w:rsidRPr="00B74AAF">
        <w:rPr>
          <w:sz w:val="27"/>
          <w:rtl/>
          <w:lang w:bidi="fa-IR"/>
        </w:rPr>
        <w:t xml:space="preserve">م صادق في </w:t>
      </w:r>
      <w:r w:rsidR="00954915" w:rsidRPr="00B74AAF">
        <w:rPr>
          <w:rFonts w:hint="cs"/>
          <w:sz w:val="27"/>
          <w:rtl/>
          <w:lang w:bidi="fa-IR"/>
        </w:rPr>
        <w:t>ا</w:t>
      </w:r>
      <w:r w:rsidRPr="00B74AAF">
        <w:rPr>
          <w:sz w:val="27"/>
          <w:rtl/>
          <w:lang w:bidi="fa-IR"/>
        </w:rPr>
        <w:t>عتقاده</w:t>
      </w:r>
      <w:r w:rsidR="00954915" w:rsidRPr="00B74AAF">
        <w:rPr>
          <w:rFonts w:hint="cs"/>
          <w:sz w:val="27"/>
          <w:rtl/>
          <w:lang w:bidi="fa-IR"/>
        </w:rPr>
        <w:t>،</w:t>
      </w:r>
      <w:r w:rsidRPr="00B74AAF">
        <w:rPr>
          <w:sz w:val="27"/>
          <w:rtl/>
          <w:lang w:bidi="fa-IR"/>
        </w:rPr>
        <w:t xml:space="preserve"> ومعتقد </w:t>
      </w:r>
      <w:r w:rsidRPr="00B74AAF">
        <w:rPr>
          <w:rFonts w:hint="cs"/>
          <w:sz w:val="27"/>
          <w:rtl/>
          <w:lang w:bidi="fa-IR"/>
        </w:rPr>
        <w:t>ب</w:t>
      </w:r>
      <w:r w:rsidRPr="00B74AAF">
        <w:rPr>
          <w:sz w:val="27"/>
          <w:rtl/>
          <w:lang w:bidi="fa-IR"/>
        </w:rPr>
        <w:t>مؤد</w:t>
      </w:r>
      <w:r w:rsidR="00954915" w:rsidRPr="00B74AAF">
        <w:rPr>
          <w:rFonts w:hint="cs"/>
          <w:sz w:val="27"/>
          <w:rtl/>
          <w:lang w:bidi="fa-IR"/>
        </w:rPr>
        <w:t>ّ</w:t>
      </w:r>
      <w:r w:rsidRPr="00B74AAF">
        <w:rPr>
          <w:sz w:val="27"/>
          <w:rtl/>
          <w:lang w:bidi="fa-IR"/>
        </w:rPr>
        <w:t>ى ما يقوله</w:t>
      </w:r>
      <w:r w:rsidR="00954915" w:rsidRPr="00B74AAF">
        <w:rPr>
          <w:rFonts w:hint="cs"/>
          <w:sz w:val="27"/>
          <w:rtl/>
          <w:lang w:bidi="fa-IR"/>
        </w:rPr>
        <w:t>،</w:t>
      </w:r>
      <w:r w:rsidRPr="00B74AAF">
        <w:rPr>
          <w:sz w:val="27"/>
          <w:rtl/>
          <w:lang w:bidi="fa-IR"/>
        </w:rPr>
        <w:t xml:space="preserve"> أم هو كاذب في هذا التكلم في </w:t>
      </w:r>
      <w:r w:rsidR="00954915" w:rsidRPr="00B74AAF">
        <w:rPr>
          <w:rFonts w:hint="cs"/>
          <w:sz w:val="27"/>
          <w:rtl/>
          <w:lang w:bidi="fa-IR"/>
        </w:rPr>
        <w:t>ا</w:t>
      </w:r>
      <w:r w:rsidRPr="00B74AAF">
        <w:rPr>
          <w:sz w:val="27"/>
          <w:rtl/>
          <w:lang w:bidi="fa-IR"/>
        </w:rPr>
        <w:t>عتقاده.</w:t>
      </w:r>
      <w:r w:rsidRPr="00B74AAF">
        <w:rPr>
          <w:rFonts w:hint="cs"/>
          <w:sz w:val="27"/>
          <w:rtl/>
          <w:lang w:bidi="fa-IR"/>
        </w:rPr>
        <w:t xml:space="preserve"> </w:t>
      </w:r>
      <w:r w:rsidRPr="00B74AAF">
        <w:rPr>
          <w:sz w:val="27"/>
          <w:rtl/>
          <w:lang w:bidi="fa-IR"/>
        </w:rPr>
        <w:t xml:space="preserve">ولا إشكال في </w:t>
      </w:r>
      <w:r w:rsidRPr="00B74AAF">
        <w:rPr>
          <w:rFonts w:hint="cs"/>
          <w:sz w:val="27"/>
          <w:rtl/>
          <w:lang w:bidi="fa-IR"/>
        </w:rPr>
        <w:t>أ</w:t>
      </w:r>
      <w:r w:rsidRPr="00B74AAF">
        <w:rPr>
          <w:sz w:val="27"/>
          <w:rtl/>
          <w:lang w:bidi="fa-IR"/>
        </w:rPr>
        <w:t>صالة الصح</w:t>
      </w:r>
      <w:r w:rsidR="00FE3DD4">
        <w:rPr>
          <w:rFonts w:hint="cs"/>
          <w:sz w:val="27"/>
          <w:rtl/>
          <w:lang w:bidi="fa-IR"/>
        </w:rPr>
        <w:t>ّ</w:t>
      </w:r>
      <w:r w:rsidRPr="00B74AAF">
        <w:rPr>
          <w:sz w:val="27"/>
          <w:rtl/>
          <w:lang w:bidi="fa-IR"/>
        </w:rPr>
        <w:t>ة هنا أيضا</w:t>
      </w:r>
      <w:r w:rsidRPr="00B74AAF">
        <w:rPr>
          <w:rFonts w:hint="cs"/>
          <w:sz w:val="27"/>
          <w:rtl/>
          <w:lang w:bidi="fa-IR"/>
        </w:rPr>
        <w:t>ً</w:t>
      </w:r>
      <w:r w:rsidRPr="00B74AAF">
        <w:rPr>
          <w:sz w:val="27"/>
          <w:rtl/>
          <w:lang w:bidi="fa-IR"/>
        </w:rPr>
        <w:t>.</w:t>
      </w:r>
      <w:r w:rsidRPr="00B74AAF">
        <w:rPr>
          <w:rFonts w:hint="cs"/>
          <w:sz w:val="27"/>
          <w:rtl/>
          <w:lang w:bidi="fa-IR"/>
        </w:rPr>
        <w:t xml:space="preserve"> </w:t>
      </w:r>
      <w:r w:rsidRPr="00B74AAF">
        <w:rPr>
          <w:sz w:val="27"/>
          <w:rtl/>
          <w:lang w:bidi="fa-IR"/>
        </w:rPr>
        <w:t>فإذا أخبر بش</w:t>
      </w:r>
      <w:r w:rsidRPr="00B74AAF">
        <w:rPr>
          <w:rFonts w:hint="cs"/>
          <w:sz w:val="27"/>
          <w:rtl/>
          <w:lang w:bidi="fa-IR"/>
        </w:rPr>
        <w:t>يء</w:t>
      </w:r>
      <w:r w:rsidR="00954915" w:rsidRPr="00B74AAF">
        <w:rPr>
          <w:rFonts w:hint="cs"/>
          <w:sz w:val="27"/>
          <w:rtl/>
          <w:lang w:bidi="fa-IR"/>
        </w:rPr>
        <w:t>ٍ</w:t>
      </w:r>
      <w:r w:rsidRPr="00B74AAF">
        <w:rPr>
          <w:sz w:val="27"/>
          <w:rtl/>
          <w:lang w:bidi="fa-IR"/>
        </w:rPr>
        <w:t xml:space="preserve"> جاز نسبة </w:t>
      </w:r>
      <w:r w:rsidR="00954915" w:rsidRPr="00B74AAF">
        <w:rPr>
          <w:rFonts w:hint="cs"/>
          <w:sz w:val="27"/>
          <w:rtl/>
          <w:lang w:bidi="fa-IR"/>
        </w:rPr>
        <w:t>ا</w:t>
      </w:r>
      <w:r w:rsidRPr="00B74AAF">
        <w:rPr>
          <w:sz w:val="27"/>
          <w:rtl/>
          <w:lang w:bidi="fa-IR"/>
        </w:rPr>
        <w:t>عتقاد مضمون الخبر إليه</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202"/>
      </w:r>
      <w:r w:rsidRPr="00B74AAF">
        <w:rPr>
          <w:sz w:val="27"/>
          <w:vertAlign w:val="superscript"/>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b/>
          <w:bCs/>
          <w:sz w:val="27"/>
          <w:rtl/>
          <w:lang w:bidi="fa-IR"/>
        </w:rPr>
        <w:t>الوجه الثاني:</w:t>
      </w:r>
      <w:r w:rsidRPr="00B74AAF">
        <w:rPr>
          <w:rFonts w:hint="cs"/>
          <w:sz w:val="27"/>
          <w:rtl/>
          <w:lang w:bidi="fa-IR"/>
        </w:rPr>
        <w:t xml:space="preserve"> الشك</w:t>
      </w:r>
      <w:r w:rsidR="00954915" w:rsidRPr="00B74AAF">
        <w:rPr>
          <w:rFonts w:hint="cs"/>
          <w:sz w:val="27"/>
          <w:rtl/>
          <w:lang w:bidi="fa-IR"/>
        </w:rPr>
        <w:t>ّ</w:t>
      </w:r>
      <w:r w:rsidRPr="00B74AAF">
        <w:rPr>
          <w:rFonts w:hint="cs"/>
          <w:sz w:val="27"/>
          <w:rtl/>
          <w:lang w:bidi="fa-IR"/>
        </w:rPr>
        <w:t xml:space="preserve"> عبارة عن أن المتكل</w:t>
      </w:r>
      <w:r w:rsidR="00954915" w:rsidRPr="00B74AAF">
        <w:rPr>
          <w:rFonts w:hint="cs"/>
          <w:sz w:val="27"/>
          <w:rtl/>
          <w:lang w:bidi="fa-IR"/>
        </w:rPr>
        <w:t>ّ</w:t>
      </w:r>
      <w:r w:rsidRPr="00B74AAF">
        <w:rPr>
          <w:rFonts w:hint="cs"/>
          <w:sz w:val="27"/>
          <w:rtl/>
          <w:lang w:bidi="fa-IR"/>
        </w:rPr>
        <w:t>م هل يعتقد بمدلول كلامه أم هو كاذب</w:t>
      </w:r>
      <w:r w:rsidR="00954915" w:rsidRPr="00B74AAF">
        <w:rPr>
          <w:rFonts w:hint="cs"/>
          <w:sz w:val="27"/>
          <w:rtl/>
          <w:lang w:bidi="fa-IR"/>
        </w:rPr>
        <w:t>؟</w:t>
      </w:r>
    </w:p>
    <w:p w:rsidR="00AE2D7B" w:rsidRPr="00B74AAF" w:rsidRDefault="008F5CF6" w:rsidP="005445DC">
      <w:pPr>
        <w:rPr>
          <w:sz w:val="27"/>
          <w:rtl/>
          <w:lang w:bidi="fa-IR"/>
        </w:rPr>
      </w:pPr>
      <w:r w:rsidRPr="00B74AAF">
        <w:rPr>
          <w:rFonts w:hint="cs"/>
          <w:sz w:val="27"/>
          <w:rtl/>
          <w:lang w:bidi="fa-IR"/>
        </w:rPr>
        <w:t>لا شَكَّ</w:t>
      </w:r>
      <w:r w:rsidR="00AE2D7B" w:rsidRPr="00B74AAF">
        <w:rPr>
          <w:rFonts w:hint="cs"/>
          <w:sz w:val="27"/>
          <w:rtl/>
          <w:lang w:bidi="fa-IR"/>
        </w:rPr>
        <w:t xml:space="preserve"> في جريان أصالة الصح</w:t>
      </w:r>
      <w:r w:rsidR="00FE3DD4">
        <w:rPr>
          <w:rFonts w:hint="cs"/>
          <w:sz w:val="27"/>
          <w:rtl/>
          <w:lang w:bidi="fa-IR"/>
        </w:rPr>
        <w:t>ّ</w:t>
      </w:r>
      <w:r w:rsidR="00AE2D7B" w:rsidRPr="00B74AAF">
        <w:rPr>
          <w:rFonts w:hint="cs"/>
          <w:sz w:val="27"/>
          <w:rtl/>
          <w:lang w:bidi="fa-IR"/>
        </w:rPr>
        <w:t>ة في هذا ا</w:t>
      </w:r>
      <w:r w:rsidR="009E5A5D" w:rsidRPr="00B74AAF">
        <w:rPr>
          <w:rFonts w:hint="cs"/>
          <w:sz w:val="27"/>
          <w:rtl/>
          <w:lang w:bidi="fa-IR"/>
        </w:rPr>
        <w:t>لمورد أيضاً. وعلى هذا الأساس كلّ</w:t>
      </w:r>
      <w:r w:rsidR="00AE2D7B" w:rsidRPr="00B74AAF">
        <w:rPr>
          <w:rFonts w:hint="cs"/>
          <w:sz w:val="27"/>
          <w:rtl/>
          <w:lang w:bidi="fa-IR"/>
        </w:rPr>
        <w:t xml:space="preserve">ما </w:t>
      </w:r>
      <w:r w:rsidR="00AE2D7B" w:rsidRPr="00B74AAF">
        <w:rPr>
          <w:rFonts w:hint="cs"/>
          <w:sz w:val="27"/>
          <w:rtl/>
          <w:lang w:bidi="fa-IR"/>
        </w:rPr>
        <w:lastRenderedPageBreak/>
        <w:t>أخبر شخص عن شيء أمكن لنا أن ننسب مضمون الخبر إليه بوصفه معتقداً له</w:t>
      </w:r>
      <w:r w:rsidR="009E5A5D" w:rsidRPr="00B74AAF">
        <w:rPr>
          <w:rFonts w:hint="cs"/>
          <w:sz w:val="27"/>
          <w:rtl/>
          <w:lang w:bidi="fa-IR"/>
        </w:rPr>
        <w:t>.</w:t>
      </w:r>
      <w:r w:rsidR="00AE2D7B" w:rsidRPr="00B74AAF">
        <w:rPr>
          <w:rFonts w:hint="cs"/>
          <w:sz w:val="27"/>
          <w:rtl/>
          <w:lang w:bidi="fa-IR"/>
        </w:rPr>
        <w:t xml:space="preserve"> وهكذا الأمر في الإنشاءات أيضاً.</w:t>
      </w:r>
    </w:p>
    <w:p w:rsidR="00AE2D7B" w:rsidRPr="00B74AAF" w:rsidRDefault="00AE2D7B" w:rsidP="005445DC">
      <w:pPr>
        <w:rPr>
          <w:sz w:val="27"/>
          <w:rtl/>
          <w:lang w:bidi="fa-IR"/>
        </w:rPr>
      </w:pPr>
      <w:r w:rsidRPr="00B74AAF">
        <w:rPr>
          <w:rFonts w:hint="cs"/>
          <w:b/>
          <w:bCs/>
          <w:sz w:val="27"/>
          <w:rtl/>
          <w:lang w:bidi="fa-IR"/>
        </w:rPr>
        <w:t>الشق الثالث</w:t>
      </w:r>
      <w:r w:rsidRPr="00B74AAF">
        <w:rPr>
          <w:rFonts w:hint="cs"/>
          <w:sz w:val="27"/>
          <w:rtl/>
          <w:lang w:bidi="fa-IR"/>
        </w:rPr>
        <w:t>: لو شككنا في ما إذا كان الكلام الصادر عن المتكل</w:t>
      </w:r>
      <w:r w:rsidR="009E5A5D" w:rsidRPr="00B74AAF">
        <w:rPr>
          <w:rFonts w:hint="cs"/>
          <w:sz w:val="27"/>
          <w:rtl/>
          <w:lang w:bidi="fa-IR"/>
        </w:rPr>
        <w:t>ِّ</w:t>
      </w:r>
      <w:r w:rsidRPr="00B74AAF">
        <w:rPr>
          <w:rFonts w:hint="cs"/>
          <w:sz w:val="27"/>
          <w:rtl/>
          <w:lang w:bidi="fa-IR"/>
        </w:rPr>
        <w:t>م كاشفاً عن مطابقة مدلول الكلام مع الواقع أم لا</w:t>
      </w:r>
      <w:r w:rsidR="009E5A5D" w:rsidRPr="00B74AAF">
        <w:rPr>
          <w:rFonts w:hint="cs"/>
          <w:sz w:val="27"/>
          <w:rtl/>
          <w:lang w:bidi="fa-IR"/>
        </w:rPr>
        <w:t>،</w:t>
      </w:r>
      <w:r w:rsidRPr="00B74AAF">
        <w:rPr>
          <w:rFonts w:hint="cs"/>
          <w:sz w:val="27"/>
          <w:rtl/>
          <w:lang w:bidi="fa-IR"/>
        </w:rPr>
        <w:t xml:space="preserve"> وبعبارة</w:t>
      </w:r>
      <w:r w:rsidR="009E5A5D" w:rsidRPr="00B74AAF">
        <w:rPr>
          <w:rFonts w:hint="cs"/>
          <w:sz w:val="27"/>
          <w:rtl/>
          <w:lang w:bidi="fa-IR"/>
        </w:rPr>
        <w:t>ٍ</w:t>
      </w:r>
      <w:r w:rsidRPr="00B74AAF">
        <w:rPr>
          <w:rFonts w:hint="cs"/>
          <w:sz w:val="27"/>
          <w:rtl/>
          <w:lang w:bidi="fa-IR"/>
        </w:rPr>
        <w:t xml:space="preserve"> أخرى: نعلم </w:t>
      </w:r>
      <w:r w:rsidR="009E5A5D" w:rsidRPr="00B74AAF">
        <w:rPr>
          <w:rFonts w:hint="cs"/>
          <w:sz w:val="27"/>
          <w:rtl/>
          <w:lang w:bidi="fa-IR"/>
        </w:rPr>
        <w:t>أن</w:t>
      </w:r>
      <w:r w:rsidRPr="00B74AAF">
        <w:rPr>
          <w:rFonts w:hint="cs"/>
          <w:sz w:val="27"/>
          <w:rtl/>
          <w:lang w:bidi="fa-IR"/>
        </w:rPr>
        <w:t xml:space="preserve"> قائل هذا الكلام </w:t>
      </w:r>
      <w:r w:rsidR="009E5A5D" w:rsidRPr="00B74AAF">
        <w:rPr>
          <w:rFonts w:hint="cs"/>
          <w:sz w:val="27"/>
          <w:rtl/>
          <w:lang w:bidi="fa-IR"/>
        </w:rPr>
        <w:t>قد</w:t>
      </w:r>
      <w:r w:rsidRPr="00B74AAF">
        <w:rPr>
          <w:rFonts w:hint="cs"/>
          <w:sz w:val="27"/>
          <w:rtl/>
          <w:lang w:bidi="fa-IR"/>
        </w:rPr>
        <w:t xml:space="preserve"> قصد المعنى</w:t>
      </w:r>
      <w:r w:rsidR="009E5A5D" w:rsidRPr="00B74AAF">
        <w:rPr>
          <w:rFonts w:hint="cs"/>
          <w:sz w:val="27"/>
          <w:rtl/>
          <w:lang w:bidi="fa-IR"/>
        </w:rPr>
        <w:t>،</w:t>
      </w:r>
      <w:r w:rsidRPr="00B74AAF">
        <w:rPr>
          <w:rFonts w:hint="cs"/>
          <w:sz w:val="27"/>
          <w:rtl/>
          <w:lang w:bidi="fa-IR"/>
        </w:rPr>
        <w:t xml:space="preserve"> ونعلم أنه يعتقد به أيضاً، ولكننا لا نعلم ما إذا كان هذا المدلول والمعتقد متطابقاً مع الواقع أم لا؟</w:t>
      </w:r>
    </w:p>
    <w:p w:rsidR="00AE2D7B" w:rsidRPr="00B74AAF" w:rsidRDefault="00AE2D7B" w:rsidP="005445DC">
      <w:pPr>
        <w:rPr>
          <w:sz w:val="27"/>
          <w:rtl/>
          <w:lang w:bidi="fa-IR"/>
        </w:rPr>
      </w:pPr>
      <w:r w:rsidRPr="00B74AAF">
        <w:rPr>
          <w:rFonts w:hint="cs"/>
          <w:sz w:val="27"/>
          <w:rtl/>
          <w:lang w:bidi="fa-IR"/>
        </w:rPr>
        <w:t>إن لهذا الشك حيثيتين أيضاً، وهما:</w:t>
      </w:r>
    </w:p>
    <w:p w:rsidR="00AE2D7B" w:rsidRPr="00B74AAF" w:rsidRDefault="009E5A5D" w:rsidP="005445DC">
      <w:pPr>
        <w:rPr>
          <w:sz w:val="27"/>
          <w:rtl/>
          <w:lang w:bidi="fa-IR"/>
        </w:rPr>
      </w:pPr>
      <w:r w:rsidRPr="00B74AAF">
        <w:rPr>
          <w:rFonts w:hint="cs"/>
          <w:sz w:val="27"/>
          <w:rtl/>
          <w:lang w:bidi="fa-IR"/>
        </w:rPr>
        <w:t>أ</w:t>
      </w:r>
      <w:r w:rsidR="00AE2D7B" w:rsidRPr="00B74AAF">
        <w:rPr>
          <w:rFonts w:hint="cs"/>
          <w:sz w:val="27"/>
          <w:rtl/>
          <w:lang w:bidi="fa-IR"/>
        </w:rPr>
        <w:t>ـ من حيث صدق وكذب المتكلم؛ إذ لو لم يكن متطابقاً مع الواقع كان كلامه ومعتقده كاذباً</w:t>
      </w:r>
      <w:r w:rsidRPr="00B74AAF">
        <w:rPr>
          <w:rFonts w:hint="cs"/>
          <w:sz w:val="27"/>
          <w:rtl/>
          <w:lang w:bidi="fa-IR"/>
        </w:rPr>
        <w:t>.</w:t>
      </w:r>
      <w:r w:rsidR="00AE2D7B" w:rsidRPr="00B74AAF">
        <w:rPr>
          <w:rFonts w:hint="cs"/>
          <w:sz w:val="27"/>
          <w:rtl/>
          <w:lang w:bidi="fa-IR"/>
        </w:rPr>
        <w:t xml:space="preserve"> والأثر الشرعي المترتب على ذلك هو فسق المتكلم وسقوط العدالة عنه.</w:t>
      </w:r>
    </w:p>
    <w:p w:rsidR="00AE2D7B" w:rsidRPr="00B74AAF" w:rsidRDefault="00AE2D7B" w:rsidP="005445DC">
      <w:pPr>
        <w:rPr>
          <w:sz w:val="27"/>
          <w:rtl/>
          <w:lang w:bidi="fa-IR"/>
        </w:rPr>
      </w:pPr>
      <w:r w:rsidRPr="00B74AAF">
        <w:rPr>
          <w:rFonts w:hint="cs"/>
          <w:sz w:val="27"/>
          <w:rtl/>
          <w:lang w:bidi="fa-IR"/>
        </w:rPr>
        <w:t>وبالنسبة إلى هذه الحيثية يكون مصداقاً للحالة الأولى، ويتم</w:t>
      </w:r>
      <w:r w:rsidR="009E5A5D" w:rsidRPr="00B74AAF">
        <w:rPr>
          <w:rFonts w:hint="cs"/>
          <w:sz w:val="27"/>
          <w:rtl/>
          <w:lang w:bidi="fa-IR"/>
        </w:rPr>
        <w:t>ّ</w:t>
      </w:r>
      <w:r w:rsidRPr="00B74AAF">
        <w:rPr>
          <w:rFonts w:hint="cs"/>
          <w:sz w:val="27"/>
          <w:rtl/>
          <w:lang w:bidi="fa-IR"/>
        </w:rPr>
        <w:t xml:space="preserve"> الحمل على الصح</w:t>
      </w:r>
      <w:r w:rsidR="00FE3DD4">
        <w:rPr>
          <w:rFonts w:hint="cs"/>
          <w:sz w:val="27"/>
          <w:rtl/>
          <w:lang w:bidi="fa-IR"/>
        </w:rPr>
        <w:t>ّ</w:t>
      </w:r>
      <w:r w:rsidRPr="00B74AAF">
        <w:rPr>
          <w:rFonts w:hint="cs"/>
          <w:sz w:val="27"/>
          <w:rtl/>
          <w:lang w:bidi="fa-IR"/>
        </w:rPr>
        <w:t>ة، وتنتفي الآثار الشرعية للحرمة؛ إذ بالإضافة إلى سيرة العقلاء، فإن روايات</w:t>
      </w:r>
      <w:r w:rsidR="009E5A5D" w:rsidRPr="00B74AAF">
        <w:rPr>
          <w:rFonts w:hint="cs"/>
          <w:sz w:val="27"/>
          <w:rtl/>
          <w:lang w:bidi="fa-IR"/>
        </w:rPr>
        <w:t>:</w:t>
      </w:r>
      <w:r w:rsidRPr="00B74AAF">
        <w:rPr>
          <w:rFonts w:hint="cs"/>
          <w:sz w:val="27"/>
          <w:rtl/>
          <w:lang w:bidi="fa-IR"/>
        </w:rPr>
        <w:t xml:space="preserve"> </w:t>
      </w:r>
      <w:r w:rsidRPr="00B74AAF">
        <w:rPr>
          <w:rFonts w:hint="eastAsia"/>
          <w:sz w:val="24"/>
          <w:szCs w:val="24"/>
          <w:rtl/>
          <w:lang w:bidi="fa-IR"/>
        </w:rPr>
        <w:t>«</w:t>
      </w:r>
      <w:r w:rsidRPr="00B74AAF">
        <w:rPr>
          <w:rFonts w:hint="cs"/>
          <w:sz w:val="27"/>
          <w:rtl/>
          <w:lang w:bidi="fa-IR"/>
        </w:rPr>
        <w:t>ض</w:t>
      </w:r>
      <w:r w:rsidR="00FE3DD4">
        <w:rPr>
          <w:rFonts w:hint="cs"/>
          <w:sz w:val="27"/>
          <w:rtl/>
          <w:lang w:bidi="fa-IR"/>
        </w:rPr>
        <w:t>َ</w:t>
      </w:r>
      <w:r w:rsidRPr="00B74AAF">
        <w:rPr>
          <w:rFonts w:hint="cs"/>
          <w:sz w:val="27"/>
          <w:rtl/>
          <w:lang w:bidi="fa-IR"/>
        </w:rPr>
        <w:t>ع</w:t>
      </w:r>
      <w:r w:rsidR="00FE3DD4">
        <w:rPr>
          <w:rFonts w:hint="cs"/>
          <w:sz w:val="27"/>
          <w:rtl/>
          <w:lang w:bidi="fa-IR"/>
        </w:rPr>
        <w:t>ْ</w:t>
      </w:r>
      <w:r w:rsidRPr="00B74AAF">
        <w:rPr>
          <w:rFonts w:hint="cs"/>
          <w:sz w:val="27"/>
          <w:rtl/>
          <w:lang w:bidi="fa-IR"/>
        </w:rPr>
        <w:t xml:space="preserve"> فعل أخيك على أحسنه</w:t>
      </w:r>
      <w:r w:rsidRPr="00B74AAF">
        <w:rPr>
          <w:rFonts w:hint="eastAsia"/>
          <w:sz w:val="24"/>
          <w:szCs w:val="24"/>
          <w:rtl/>
          <w:lang w:bidi="fa-IR"/>
        </w:rPr>
        <w:t>»</w:t>
      </w:r>
      <w:r w:rsidRPr="00B74AAF">
        <w:rPr>
          <w:rFonts w:hint="cs"/>
          <w:sz w:val="27"/>
          <w:rtl/>
          <w:lang w:bidi="fa-IR"/>
        </w:rPr>
        <w:t xml:space="preserve"> تشمل هذا المورد على نحو القطع واليقين أيضاً. وقد تقدم تفصيل البحث في هذا الشأن، فلا نعيد.</w:t>
      </w:r>
    </w:p>
    <w:p w:rsidR="00AE2D7B" w:rsidRPr="00B74AAF" w:rsidRDefault="00AE2D7B" w:rsidP="005445DC">
      <w:pPr>
        <w:rPr>
          <w:sz w:val="27"/>
          <w:rtl/>
          <w:lang w:bidi="fa-IR"/>
        </w:rPr>
      </w:pPr>
      <w:r w:rsidRPr="00B74AAF">
        <w:rPr>
          <w:rFonts w:hint="cs"/>
          <w:sz w:val="27"/>
          <w:rtl/>
          <w:lang w:bidi="fa-IR"/>
        </w:rPr>
        <w:t>ب ـ الحيثية الثانية</w:t>
      </w:r>
      <w:r w:rsidR="009E5A5D" w:rsidRPr="00B74AAF">
        <w:rPr>
          <w:rFonts w:hint="cs"/>
          <w:sz w:val="27"/>
          <w:rtl/>
          <w:lang w:bidi="fa-IR"/>
        </w:rPr>
        <w:t>:</w:t>
      </w:r>
      <w:r w:rsidRPr="00B74AAF">
        <w:rPr>
          <w:rFonts w:hint="cs"/>
          <w:sz w:val="27"/>
          <w:rtl/>
          <w:lang w:bidi="fa-IR"/>
        </w:rPr>
        <w:t xml:space="preserve"> </w:t>
      </w:r>
      <w:r w:rsidR="009E5A5D" w:rsidRPr="00B74AAF">
        <w:rPr>
          <w:rFonts w:hint="cs"/>
          <w:sz w:val="27"/>
          <w:rtl/>
          <w:lang w:bidi="fa-IR"/>
        </w:rPr>
        <w:t>إن هذا الشك عبارة ع</w:t>
      </w:r>
      <w:r w:rsidRPr="00B74AAF">
        <w:rPr>
          <w:rFonts w:hint="cs"/>
          <w:sz w:val="27"/>
          <w:rtl/>
          <w:lang w:bidi="fa-IR"/>
        </w:rPr>
        <w:t>م</w:t>
      </w:r>
      <w:r w:rsidR="009E5A5D" w:rsidRPr="00B74AAF">
        <w:rPr>
          <w:rFonts w:hint="cs"/>
          <w:sz w:val="27"/>
          <w:rtl/>
          <w:lang w:bidi="fa-IR"/>
        </w:rPr>
        <w:t>ّ</w:t>
      </w:r>
      <w:r w:rsidRPr="00B74AAF">
        <w:rPr>
          <w:rFonts w:hint="cs"/>
          <w:sz w:val="27"/>
          <w:rtl/>
          <w:lang w:bidi="fa-IR"/>
        </w:rPr>
        <w:t>ا إذا كان يتم</w:t>
      </w:r>
      <w:r w:rsidR="009E5A5D" w:rsidRPr="00B74AAF">
        <w:rPr>
          <w:rFonts w:hint="cs"/>
          <w:sz w:val="27"/>
          <w:rtl/>
          <w:lang w:bidi="fa-IR"/>
        </w:rPr>
        <w:t>ّ</w:t>
      </w:r>
      <w:r w:rsidRPr="00B74AAF">
        <w:rPr>
          <w:rFonts w:hint="cs"/>
          <w:sz w:val="27"/>
          <w:rtl/>
          <w:lang w:bidi="fa-IR"/>
        </w:rPr>
        <w:t xml:space="preserve"> حمل آثار الواقع على هذا الكلام أم لا</w:t>
      </w:r>
      <w:r w:rsidR="009E5A5D" w:rsidRPr="00B74AAF">
        <w:rPr>
          <w:rFonts w:hint="cs"/>
          <w:sz w:val="27"/>
          <w:rtl/>
          <w:lang w:bidi="fa-IR"/>
        </w:rPr>
        <w:t>،</w:t>
      </w:r>
      <w:r w:rsidRPr="00B74AAF">
        <w:rPr>
          <w:rFonts w:hint="cs"/>
          <w:sz w:val="27"/>
          <w:rtl/>
          <w:lang w:bidi="fa-IR"/>
        </w:rPr>
        <w:t xml:space="preserve"> وبعبارة</w:t>
      </w:r>
      <w:r w:rsidR="009E5A5D" w:rsidRPr="00B74AAF">
        <w:rPr>
          <w:rFonts w:hint="cs"/>
          <w:sz w:val="27"/>
          <w:rtl/>
          <w:lang w:bidi="fa-IR"/>
        </w:rPr>
        <w:t>ٍ</w:t>
      </w:r>
      <w:r w:rsidRPr="00B74AAF">
        <w:rPr>
          <w:rFonts w:hint="cs"/>
          <w:sz w:val="27"/>
          <w:rtl/>
          <w:lang w:bidi="fa-IR"/>
        </w:rPr>
        <w:t xml:space="preserve"> أخرى: نشك</w:t>
      </w:r>
      <w:r w:rsidR="009E5A5D" w:rsidRPr="00B74AAF">
        <w:rPr>
          <w:rFonts w:hint="cs"/>
          <w:sz w:val="27"/>
          <w:rtl/>
          <w:lang w:bidi="fa-IR"/>
        </w:rPr>
        <w:t>ّ</w:t>
      </w:r>
      <w:r w:rsidRPr="00B74AAF">
        <w:rPr>
          <w:rFonts w:hint="cs"/>
          <w:sz w:val="27"/>
          <w:rtl/>
          <w:lang w:bidi="fa-IR"/>
        </w:rPr>
        <w:t xml:space="preserve"> في ما إذا كان قول المتكلم حج</w:t>
      </w:r>
      <w:r w:rsidR="009E5A5D" w:rsidRPr="00B74AAF">
        <w:rPr>
          <w:rFonts w:hint="cs"/>
          <w:sz w:val="27"/>
          <w:rtl/>
          <w:lang w:bidi="fa-IR"/>
        </w:rPr>
        <w:t>ّ</w:t>
      </w:r>
      <w:r w:rsidRPr="00B74AAF">
        <w:rPr>
          <w:rFonts w:hint="cs"/>
          <w:sz w:val="27"/>
          <w:rtl/>
          <w:lang w:bidi="fa-IR"/>
        </w:rPr>
        <w:t>ة أم لا؛ لأننا نشك</w:t>
      </w:r>
      <w:r w:rsidR="009E5A5D" w:rsidRPr="00B74AAF">
        <w:rPr>
          <w:rFonts w:hint="cs"/>
          <w:sz w:val="27"/>
          <w:rtl/>
          <w:lang w:bidi="fa-IR"/>
        </w:rPr>
        <w:t>ّ</w:t>
      </w:r>
      <w:r w:rsidRPr="00B74AAF">
        <w:rPr>
          <w:rFonts w:hint="cs"/>
          <w:sz w:val="27"/>
          <w:rtl/>
          <w:lang w:bidi="fa-IR"/>
        </w:rPr>
        <w:t xml:space="preserve"> في الصدق وعدم الصدق. وعلى حد</w:t>
      </w:r>
      <w:r w:rsidR="009E5A5D" w:rsidRPr="00B74AAF">
        <w:rPr>
          <w:rFonts w:hint="cs"/>
          <w:sz w:val="27"/>
          <w:rtl/>
          <w:lang w:bidi="fa-IR"/>
        </w:rPr>
        <w:t>ّ</w:t>
      </w:r>
      <w:r w:rsidRPr="00B74AAF">
        <w:rPr>
          <w:rFonts w:hint="cs"/>
          <w:sz w:val="27"/>
          <w:rtl/>
          <w:lang w:bidi="fa-IR"/>
        </w:rPr>
        <w:t xml:space="preserve"> تعبير الشيخ الأنصاري</w:t>
      </w:r>
      <w:r w:rsidR="009E5A5D" w:rsidRPr="00B74AAF">
        <w:rPr>
          <w:rFonts w:hint="cs"/>
          <w:sz w:val="27"/>
          <w:rtl/>
          <w:lang w:bidi="fa-IR"/>
        </w:rPr>
        <w:t>:</w:t>
      </w:r>
      <w:r w:rsidRPr="00B74AAF">
        <w:rPr>
          <w:rFonts w:hint="cs"/>
          <w:sz w:val="27"/>
          <w:rtl/>
          <w:lang w:bidi="fa-IR"/>
        </w:rPr>
        <w:t xml:space="preserve"> يساوق الشك في الحجية وعدم الحجية</w:t>
      </w:r>
      <w:r w:rsidRPr="00B74AAF">
        <w:rPr>
          <w:sz w:val="27"/>
          <w:vertAlign w:val="superscript"/>
          <w:rtl/>
          <w:lang w:bidi="fa-IR"/>
        </w:rPr>
        <w:t>(</w:t>
      </w:r>
      <w:r w:rsidRPr="00B74AAF">
        <w:rPr>
          <w:rStyle w:val="ac"/>
          <w:sz w:val="27"/>
          <w:rtl/>
          <w:lang w:bidi="fa-IR"/>
        </w:rPr>
        <w:endnoteReference w:id="203"/>
      </w:r>
      <w:r w:rsidRPr="00B74AAF">
        <w:rPr>
          <w:sz w:val="27"/>
          <w:vertAlign w:val="superscript"/>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sz w:val="27"/>
          <w:rtl/>
          <w:lang w:bidi="fa-IR"/>
        </w:rPr>
        <w:t>يقول الشيخ الأنصاري: هناك م</w:t>
      </w:r>
      <w:r w:rsidR="005A6B4B" w:rsidRPr="00B74AAF">
        <w:rPr>
          <w:rFonts w:hint="cs"/>
          <w:sz w:val="27"/>
          <w:rtl/>
          <w:lang w:bidi="fa-IR"/>
        </w:rPr>
        <w:t>َ</w:t>
      </w:r>
      <w:r w:rsidRPr="00B74AAF">
        <w:rPr>
          <w:rFonts w:hint="cs"/>
          <w:sz w:val="27"/>
          <w:rtl/>
          <w:lang w:bidi="fa-IR"/>
        </w:rPr>
        <w:t>ن</w:t>
      </w:r>
      <w:r w:rsidR="005A6B4B" w:rsidRPr="00B74AAF">
        <w:rPr>
          <w:rFonts w:hint="cs"/>
          <w:sz w:val="27"/>
          <w:rtl/>
          <w:lang w:bidi="fa-IR"/>
        </w:rPr>
        <w:t>ْ</w:t>
      </w:r>
      <w:r w:rsidRPr="00B74AAF">
        <w:rPr>
          <w:rFonts w:hint="cs"/>
          <w:sz w:val="27"/>
          <w:rtl/>
          <w:lang w:bidi="fa-IR"/>
        </w:rPr>
        <w:t xml:space="preserve"> يتصو</w:t>
      </w:r>
      <w:r w:rsidR="005A6B4B" w:rsidRPr="00B74AAF">
        <w:rPr>
          <w:rFonts w:hint="cs"/>
          <w:sz w:val="27"/>
          <w:rtl/>
          <w:lang w:bidi="fa-IR"/>
        </w:rPr>
        <w:t>ّ</w:t>
      </w:r>
      <w:r w:rsidRPr="00B74AAF">
        <w:rPr>
          <w:rFonts w:hint="cs"/>
          <w:sz w:val="27"/>
          <w:rtl/>
          <w:lang w:bidi="fa-IR"/>
        </w:rPr>
        <w:t>ر وجود كبرى كلية على قيام الأصل على حج</w:t>
      </w:r>
      <w:r w:rsidR="005A6B4B" w:rsidRPr="00B74AAF">
        <w:rPr>
          <w:rFonts w:hint="cs"/>
          <w:sz w:val="27"/>
          <w:rtl/>
          <w:lang w:bidi="fa-IR"/>
        </w:rPr>
        <w:t>ّ</w:t>
      </w:r>
      <w:r w:rsidRPr="00B74AAF">
        <w:rPr>
          <w:rFonts w:hint="cs"/>
          <w:sz w:val="27"/>
          <w:rtl/>
          <w:lang w:bidi="fa-IR"/>
        </w:rPr>
        <w:t>ية قول كل</w:t>
      </w:r>
      <w:r w:rsidR="005A6B4B" w:rsidRPr="00B74AAF">
        <w:rPr>
          <w:rFonts w:hint="cs"/>
          <w:sz w:val="27"/>
          <w:rtl/>
          <w:lang w:bidi="fa-IR"/>
        </w:rPr>
        <w:t>ّ</w:t>
      </w:r>
      <w:r w:rsidRPr="00B74AAF">
        <w:rPr>
          <w:rFonts w:hint="cs"/>
          <w:sz w:val="27"/>
          <w:rtl/>
          <w:lang w:bidi="fa-IR"/>
        </w:rPr>
        <w:t xml:space="preserve"> مسلم</w:t>
      </w:r>
      <w:r w:rsidR="005A6B4B" w:rsidRPr="00B74AAF">
        <w:rPr>
          <w:rFonts w:hint="cs"/>
          <w:sz w:val="27"/>
          <w:rtl/>
          <w:lang w:bidi="fa-IR"/>
        </w:rPr>
        <w:t>،</w:t>
      </w:r>
      <w:r w:rsidRPr="00B74AAF">
        <w:rPr>
          <w:rFonts w:hint="cs"/>
          <w:sz w:val="27"/>
          <w:rtl/>
          <w:lang w:bidi="fa-IR"/>
        </w:rPr>
        <w:t xml:space="preserve"> إلا إذا ثبت الخلاف</w:t>
      </w:r>
      <w:r w:rsidR="005A6B4B" w:rsidRPr="00B74AAF">
        <w:rPr>
          <w:rFonts w:hint="cs"/>
          <w:sz w:val="27"/>
          <w:rtl/>
          <w:lang w:bidi="fa-IR"/>
        </w:rPr>
        <w:t>. ودليلهم في ذلك روايات، ومن</w:t>
      </w:r>
      <w:r w:rsidRPr="00B74AAF">
        <w:rPr>
          <w:rFonts w:hint="cs"/>
          <w:sz w:val="27"/>
          <w:rtl/>
          <w:lang w:bidi="fa-IR"/>
        </w:rPr>
        <w:t xml:space="preserve">ها: </w:t>
      </w:r>
    </w:p>
    <w:p w:rsidR="00AE2D7B" w:rsidRPr="00B74AAF" w:rsidRDefault="00AE2D7B" w:rsidP="005445DC">
      <w:pPr>
        <w:rPr>
          <w:sz w:val="27"/>
          <w:rtl/>
          <w:lang w:bidi="fa-IR"/>
        </w:rPr>
      </w:pPr>
      <w:r w:rsidRPr="00FE3DD4">
        <w:rPr>
          <w:rFonts w:hint="cs"/>
          <w:sz w:val="27"/>
          <w:rtl/>
        </w:rPr>
        <w:t>1</w:t>
      </w:r>
      <w:r w:rsidRPr="00B74AAF">
        <w:rPr>
          <w:rFonts w:hint="cs"/>
          <w:sz w:val="27"/>
          <w:rtl/>
        </w:rPr>
        <w:t xml:space="preserve">ـ </w:t>
      </w:r>
      <w:r w:rsidRPr="00B74AAF">
        <w:rPr>
          <w:rFonts w:hint="eastAsia"/>
          <w:sz w:val="24"/>
          <w:szCs w:val="24"/>
          <w:rtl/>
        </w:rPr>
        <w:t>«</w:t>
      </w:r>
      <w:r w:rsidRPr="00B74AAF">
        <w:rPr>
          <w:rFonts w:hint="cs"/>
          <w:sz w:val="27"/>
          <w:rtl/>
        </w:rPr>
        <w:t>قو</w:t>
      </w:r>
      <w:r w:rsidRPr="00B74AAF">
        <w:rPr>
          <w:sz w:val="27"/>
          <w:rtl/>
        </w:rPr>
        <w:t>ل الصادق</w:t>
      </w:r>
      <w:r w:rsidR="005445DC" w:rsidRPr="00976671">
        <w:rPr>
          <w:rFonts w:cs="Mosawi" w:hint="cs"/>
          <w:sz w:val="22"/>
          <w:szCs w:val="22"/>
          <w:rtl/>
        </w:rPr>
        <w:t>×</w:t>
      </w:r>
      <w:r w:rsidRPr="00B74AAF">
        <w:rPr>
          <w:sz w:val="27"/>
          <w:rtl/>
        </w:rPr>
        <w:t xml:space="preserve"> لمحمد بن الفضل: يا محمد</w:t>
      </w:r>
      <w:r w:rsidR="005A6B4B" w:rsidRPr="00B74AAF">
        <w:rPr>
          <w:rFonts w:hint="cs"/>
          <w:sz w:val="27"/>
          <w:rtl/>
        </w:rPr>
        <w:t>،</w:t>
      </w:r>
      <w:r w:rsidRPr="00B74AAF">
        <w:rPr>
          <w:sz w:val="27"/>
          <w:rtl/>
        </w:rPr>
        <w:t xml:space="preserve"> كذ</w:t>
      </w:r>
      <w:r w:rsidR="005A6B4B" w:rsidRPr="00B74AAF">
        <w:rPr>
          <w:rFonts w:hint="cs"/>
          <w:sz w:val="27"/>
          <w:rtl/>
        </w:rPr>
        <w:t>ّ</w:t>
      </w:r>
      <w:r w:rsidR="00FE3DD4">
        <w:rPr>
          <w:rFonts w:hint="cs"/>
          <w:sz w:val="27"/>
          <w:rtl/>
        </w:rPr>
        <w:t>ِ</w:t>
      </w:r>
      <w:r w:rsidRPr="00B74AAF">
        <w:rPr>
          <w:sz w:val="27"/>
          <w:rtl/>
        </w:rPr>
        <w:t>ب</w:t>
      </w:r>
      <w:r w:rsidR="00FE3DD4">
        <w:rPr>
          <w:rFonts w:hint="cs"/>
          <w:sz w:val="27"/>
          <w:rtl/>
        </w:rPr>
        <w:t>ْ</w:t>
      </w:r>
      <w:r w:rsidRPr="00B74AAF">
        <w:rPr>
          <w:sz w:val="27"/>
          <w:rtl/>
        </w:rPr>
        <w:t xml:space="preserve"> سمعك وبصرك عن أخيك.</w:t>
      </w:r>
      <w:r w:rsidRPr="00B74AAF">
        <w:rPr>
          <w:rFonts w:hint="cs"/>
          <w:sz w:val="27"/>
          <w:rtl/>
        </w:rPr>
        <w:t xml:space="preserve"> </w:t>
      </w:r>
      <w:r w:rsidRPr="00B74AAF">
        <w:rPr>
          <w:sz w:val="27"/>
          <w:rtl/>
        </w:rPr>
        <w:t>فإن</w:t>
      </w:r>
      <w:r w:rsidR="005A6B4B" w:rsidRPr="00B74AAF">
        <w:rPr>
          <w:rFonts w:hint="cs"/>
          <w:sz w:val="27"/>
          <w:rtl/>
        </w:rPr>
        <w:t>ْ</w:t>
      </w:r>
      <w:r w:rsidRPr="00B74AAF">
        <w:rPr>
          <w:sz w:val="27"/>
          <w:rtl/>
        </w:rPr>
        <w:t xml:space="preserve"> شهد عندك خمسون قسامة أنه قال، وقال: لم أق</w:t>
      </w:r>
      <w:r w:rsidR="00FE3DD4">
        <w:rPr>
          <w:rFonts w:hint="cs"/>
          <w:sz w:val="27"/>
          <w:rtl/>
        </w:rPr>
        <w:t>ُ</w:t>
      </w:r>
      <w:r w:rsidRPr="00B74AAF">
        <w:rPr>
          <w:sz w:val="27"/>
          <w:rtl/>
        </w:rPr>
        <w:t>ل</w:t>
      </w:r>
      <w:r w:rsidR="00FE3DD4">
        <w:rPr>
          <w:rFonts w:hint="cs"/>
          <w:sz w:val="27"/>
          <w:rtl/>
        </w:rPr>
        <w:t>ْ</w:t>
      </w:r>
      <w:r w:rsidRPr="00B74AAF">
        <w:rPr>
          <w:sz w:val="27"/>
          <w:rtl/>
        </w:rPr>
        <w:t>، فصد</w:t>
      </w:r>
      <w:r w:rsidR="005A6B4B" w:rsidRPr="00B74AAF">
        <w:rPr>
          <w:rFonts w:hint="cs"/>
          <w:sz w:val="27"/>
          <w:rtl/>
        </w:rPr>
        <w:t>ّ</w:t>
      </w:r>
      <w:r w:rsidRPr="00B74AAF">
        <w:rPr>
          <w:sz w:val="27"/>
          <w:rtl/>
        </w:rPr>
        <w:t>قه وكذ</w:t>
      </w:r>
      <w:r w:rsidR="005A6B4B" w:rsidRPr="00B74AAF">
        <w:rPr>
          <w:rFonts w:hint="cs"/>
          <w:sz w:val="27"/>
          <w:rtl/>
        </w:rPr>
        <w:t>ّ</w:t>
      </w:r>
      <w:r w:rsidRPr="00B74AAF">
        <w:rPr>
          <w:sz w:val="27"/>
          <w:rtl/>
        </w:rPr>
        <w:t>بهم</w:t>
      </w:r>
      <w:r w:rsidRPr="00B74AAF">
        <w:rPr>
          <w:rFonts w:hint="eastAsia"/>
          <w:sz w:val="24"/>
          <w:szCs w:val="24"/>
          <w:rtl/>
        </w:rPr>
        <w:t>»</w:t>
      </w:r>
      <w:r w:rsidRPr="00B74AAF">
        <w:rPr>
          <w:sz w:val="27"/>
          <w:vertAlign w:val="superscript"/>
          <w:rtl/>
        </w:rPr>
        <w:t>(</w:t>
      </w:r>
      <w:r w:rsidRPr="00B74AAF">
        <w:rPr>
          <w:rStyle w:val="ac"/>
          <w:sz w:val="27"/>
          <w:rtl/>
        </w:rPr>
        <w:endnoteReference w:id="204"/>
      </w:r>
      <w:r w:rsidRPr="00B74AAF">
        <w:rPr>
          <w:sz w:val="27"/>
          <w:vertAlign w:val="superscript"/>
          <w:rtl/>
        </w:rPr>
        <w:t>)</w:t>
      </w:r>
      <w:r w:rsidRPr="00B74AAF">
        <w:rPr>
          <w:rFonts w:hint="cs"/>
          <w:sz w:val="27"/>
          <w:rtl/>
        </w:rPr>
        <w:t>.</w:t>
      </w:r>
    </w:p>
    <w:p w:rsidR="00AE2D7B" w:rsidRPr="00B74AAF" w:rsidRDefault="00AE2D7B" w:rsidP="005445DC">
      <w:pPr>
        <w:rPr>
          <w:sz w:val="27"/>
          <w:rtl/>
          <w:lang w:bidi="fa-IR"/>
        </w:rPr>
      </w:pPr>
      <w:r w:rsidRPr="00FE3DD4">
        <w:rPr>
          <w:rFonts w:hint="cs"/>
          <w:sz w:val="27"/>
          <w:rtl/>
        </w:rPr>
        <w:t>2</w:t>
      </w:r>
      <w:r w:rsidRPr="00B74AAF">
        <w:rPr>
          <w:rFonts w:hint="cs"/>
          <w:sz w:val="27"/>
          <w:rtl/>
        </w:rPr>
        <w:t xml:space="preserve">ـ الرواية القائلة: </w:t>
      </w:r>
      <w:r w:rsidRPr="00B74AAF">
        <w:rPr>
          <w:rFonts w:hint="eastAsia"/>
          <w:sz w:val="24"/>
          <w:szCs w:val="24"/>
          <w:rtl/>
        </w:rPr>
        <w:t>«</w:t>
      </w:r>
      <w:r w:rsidRPr="00B74AAF">
        <w:rPr>
          <w:rFonts w:hint="cs"/>
          <w:sz w:val="27"/>
          <w:rtl/>
        </w:rPr>
        <w:t>ض</w:t>
      </w:r>
      <w:r w:rsidR="00FE3DD4">
        <w:rPr>
          <w:rFonts w:hint="cs"/>
          <w:sz w:val="27"/>
          <w:rtl/>
        </w:rPr>
        <w:t>َ</w:t>
      </w:r>
      <w:r w:rsidRPr="00B74AAF">
        <w:rPr>
          <w:rFonts w:hint="cs"/>
          <w:sz w:val="27"/>
          <w:rtl/>
        </w:rPr>
        <w:t>ع</w:t>
      </w:r>
      <w:r w:rsidR="00FE3DD4">
        <w:rPr>
          <w:rFonts w:hint="cs"/>
          <w:sz w:val="27"/>
          <w:rtl/>
        </w:rPr>
        <w:t>ْ</w:t>
      </w:r>
      <w:r w:rsidRPr="00B74AAF">
        <w:rPr>
          <w:rFonts w:hint="cs"/>
          <w:sz w:val="27"/>
          <w:rtl/>
        </w:rPr>
        <w:t xml:space="preserve"> فعل أخيك على أحسنه</w:t>
      </w:r>
      <w:r w:rsidRPr="00B74AAF">
        <w:rPr>
          <w:rFonts w:hint="eastAsia"/>
          <w:sz w:val="24"/>
          <w:szCs w:val="24"/>
          <w:rtl/>
        </w:rPr>
        <w:t>»</w:t>
      </w:r>
      <w:r w:rsidRPr="00B74AAF">
        <w:rPr>
          <w:sz w:val="27"/>
          <w:vertAlign w:val="superscript"/>
          <w:rtl/>
        </w:rPr>
        <w:t>(</w:t>
      </w:r>
      <w:r w:rsidRPr="00B74AAF">
        <w:rPr>
          <w:rStyle w:val="ac"/>
          <w:sz w:val="27"/>
          <w:rtl/>
        </w:rPr>
        <w:endnoteReference w:id="205"/>
      </w:r>
      <w:r w:rsidRPr="00B74AAF">
        <w:rPr>
          <w:sz w:val="27"/>
          <w:vertAlign w:val="superscript"/>
          <w:rtl/>
        </w:rPr>
        <w:t>)</w:t>
      </w:r>
      <w:r w:rsidRPr="00B74AAF">
        <w:rPr>
          <w:rFonts w:hint="cs"/>
          <w:sz w:val="27"/>
          <w:rtl/>
        </w:rPr>
        <w:t>.</w:t>
      </w:r>
    </w:p>
    <w:p w:rsidR="00AE2D7B" w:rsidRPr="00B74AAF" w:rsidRDefault="00AE2D7B" w:rsidP="005445DC">
      <w:pPr>
        <w:rPr>
          <w:sz w:val="27"/>
          <w:rtl/>
          <w:lang w:bidi="fa-IR"/>
        </w:rPr>
      </w:pPr>
      <w:r w:rsidRPr="00FE3DD4">
        <w:rPr>
          <w:rFonts w:hint="cs"/>
          <w:sz w:val="27"/>
          <w:rtl/>
        </w:rPr>
        <w:t>3</w:t>
      </w:r>
      <w:r w:rsidRPr="00B74AAF">
        <w:rPr>
          <w:rFonts w:hint="cs"/>
          <w:sz w:val="27"/>
          <w:rtl/>
        </w:rPr>
        <w:t>ـ الروايات الدالة على عدم جواز ات</w:t>
      </w:r>
      <w:r w:rsidR="005A6B4B" w:rsidRPr="00B74AAF">
        <w:rPr>
          <w:rFonts w:hint="cs"/>
          <w:sz w:val="27"/>
          <w:rtl/>
        </w:rPr>
        <w:t>ّ</w:t>
      </w:r>
      <w:r w:rsidRPr="00B74AAF">
        <w:rPr>
          <w:rFonts w:hint="cs"/>
          <w:sz w:val="27"/>
          <w:rtl/>
        </w:rPr>
        <w:t xml:space="preserve">هام المؤمن: </w:t>
      </w:r>
      <w:r w:rsidRPr="00B74AAF">
        <w:rPr>
          <w:rFonts w:hint="eastAsia"/>
          <w:sz w:val="24"/>
          <w:szCs w:val="24"/>
          <w:rtl/>
        </w:rPr>
        <w:t>«</w:t>
      </w:r>
      <w:r w:rsidRPr="00B74AAF">
        <w:rPr>
          <w:rFonts w:hint="cs"/>
          <w:sz w:val="27"/>
          <w:rtl/>
        </w:rPr>
        <w:t>المؤمن لا يت</w:t>
      </w:r>
      <w:r w:rsidR="005A6B4B" w:rsidRPr="00B74AAF">
        <w:rPr>
          <w:rFonts w:hint="cs"/>
          <w:sz w:val="27"/>
          <w:rtl/>
        </w:rPr>
        <w:t>ّ</w:t>
      </w:r>
      <w:r w:rsidRPr="00B74AAF">
        <w:rPr>
          <w:rFonts w:hint="cs"/>
          <w:sz w:val="27"/>
          <w:rtl/>
        </w:rPr>
        <w:t>هم أخاه</w:t>
      </w:r>
      <w:r w:rsidRPr="00B74AAF">
        <w:rPr>
          <w:rFonts w:hint="eastAsia"/>
          <w:sz w:val="24"/>
          <w:szCs w:val="24"/>
          <w:rtl/>
        </w:rPr>
        <w:t>»</w:t>
      </w:r>
      <w:r w:rsidRPr="00B74AAF">
        <w:rPr>
          <w:sz w:val="27"/>
          <w:vertAlign w:val="superscript"/>
          <w:rtl/>
        </w:rPr>
        <w:t>(</w:t>
      </w:r>
      <w:r w:rsidRPr="00B74AAF">
        <w:rPr>
          <w:rStyle w:val="ac"/>
          <w:sz w:val="27"/>
          <w:rtl/>
        </w:rPr>
        <w:endnoteReference w:id="206"/>
      </w:r>
      <w:r w:rsidRPr="00B74AAF">
        <w:rPr>
          <w:sz w:val="27"/>
          <w:vertAlign w:val="superscript"/>
          <w:rtl/>
        </w:rPr>
        <w:t>)</w:t>
      </w:r>
      <w:r w:rsidRPr="00B74AAF">
        <w:rPr>
          <w:rFonts w:hint="cs"/>
          <w:sz w:val="27"/>
          <w:rtl/>
        </w:rPr>
        <w:t>.</w:t>
      </w:r>
    </w:p>
    <w:p w:rsidR="00AE2D7B" w:rsidRPr="00B74AAF" w:rsidRDefault="00AE2D7B" w:rsidP="005445DC">
      <w:pPr>
        <w:rPr>
          <w:sz w:val="27"/>
          <w:rtl/>
          <w:lang w:bidi="fa-IR"/>
        </w:rPr>
      </w:pPr>
      <w:r w:rsidRPr="00B74AAF">
        <w:rPr>
          <w:rFonts w:hint="cs"/>
          <w:sz w:val="27"/>
          <w:rtl/>
          <w:lang w:bidi="fa-IR"/>
        </w:rPr>
        <w:t xml:space="preserve">وقد خدش الشيخ الأنصاري في دلالة هذا النوع من الروايات على حجية قول المسلم، وذلك من خلال النقاط </w:t>
      </w:r>
      <w:r w:rsidR="005A6B4B" w:rsidRPr="00B74AAF">
        <w:rPr>
          <w:rFonts w:hint="cs"/>
          <w:sz w:val="27"/>
          <w:rtl/>
          <w:lang w:bidi="fa-IR"/>
        </w:rPr>
        <w:t>التالية</w:t>
      </w:r>
      <w:r w:rsidRPr="00B74AAF">
        <w:rPr>
          <w:rFonts w:hint="cs"/>
          <w:sz w:val="27"/>
          <w:rtl/>
          <w:lang w:bidi="fa-IR"/>
        </w:rPr>
        <w:t>:</w:t>
      </w:r>
    </w:p>
    <w:p w:rsidR="00AE2D7B" w:rsidRPr="00B74AAF" w:rsidRDefault="00AE2D7B" w:rsidP="005445DC">
      <w:pPr>
        <w:rPr>
          <w:sz w:val="27"/>
          <w:rtl/>
          <w:lang w:bidi="fa-IR"/>
        </w:rPr>
      </w:pPr>
      <w:r w:rsidRPr="00B74AAF">
        <w:rPr>
          <w:rFonts w:hint="cs"/>
          <w:b/>
          <w:bCs/>
          <w:sz w:val="27"/>
          <w:rtl/>
          <w:lang w:bidi="fa-IR"/>
        </w:rPr>
        <w:lastRenderedPageBreak/>
        <w:t>أو</w:t>
      </w:r>
      <w:r w:rsidR="005A6B4B" w:rsidRPr="00B74AAF">
        <w:rPr>
          <w:rFonts w:hint="cs"/>
          <w:b/>
          <w:bCs/>
          <w:sz w:val="27"/>
          <w:rtl/>
          <w:lang w:bidi="fa-IR"/>
        </w:rPr>
        <w:t>ّ</w:t>
      </w:r>
      <w:r w:rsidRPr="00B74AAF">
        <w:rPr>
          <w:rFonts w:hint="cs"/>
          <w:b/>
          <w:bCs/>
          <w:sz w:val="27"/>
          <w:rtl/>
          <w:lang w:bidi="fa-IR"/>
        </w:rPr>
        <w:t>لاً</w:t>
      </w:r>
      <w:r w:rsidRPr="00B74AAF">
        <w:rPr>
          <w:rFonts w:hint="cs"/>
          <w:sz w:val="27"/>
          <w:rtl/>
          <w:lang w:bidi="fa-IR"/>
        </w:rPr>
        <w:t>: إن مضمون هذه الروايات عدم حمل قول وفعل أخيك على الوجه القبيح، وعدم ترتيب الآثار الشرعية للحرمة</w:t>
      </w:r>
      <w:r w:rsidR="005A6B4B" w:rsidRPr="00B74AAF">
        <w:rPr>
          <w:rFonts w:hint="cs"/>
          <w:sz w:val="27"/>
          <w:rtl/>
          <w:lang w:bidi="fa-IR"/>
        </w:rPr>
        <w:t>.</w:t>
      </w:r>
      <w:r w:rsidRPr="00B74AAF">
        <w:rPr>
          <w:rFonts w:hint="cs"/>
          <w:sz w:val="27"/>
          <w:rtl/>
          <w:lang w:bidi="fa-IR"/>
        </w:rPr>
        <w:t xml:space="preserve"> ولكنها لا تدل</w:t>
      </w:r>
      <w:r w:rsidR="005A6B4B" w:rsidRPr="00B74AAF">
        <w:rPr>
          <w:rFonts w:hint="cs"/>
          <w:sz w:val="27"/>
          <w:rtl/>
          <w:lang w:bidi="fa-IR"/>
        </w:rPr>
        <w:t>ّ</w:t>
      </w:r>
      <w:r w:rsidRPr="00B74AAF">
        <w:rPr>
          <w:rFonts w:hint="cs"/>
          <w:sz w:val="27"/>
          <w:rtl/>
          <w:lang w:bidi="fa-IR"/>
        </w:rPr>
        <w:t xml:space="preserve"> على الحمل على الواقع</w:t>
      </w:r>
      <w:r w:rsidR="005A6B4B" w:rsidRPr="00B74AAF">
        <w:rPr>
          <w:rFonts w:hint="cs"/>
          <w:sz w:val="27"/>
          <w:rtl/>
          <w:lang w:bidi="fa-IR"/>
        </w:rPr>
        <w:t>،</w:t>
      </w:r>
      <w:r w:rsidRPr="00B74AAF">
        <w:rPr>
          <w:rFonts w:hint="cs"/>
          <w:sz w:val="27"/>
          <w:rtl/>
          <w:lang w:bidi="fa-IR"/>
        </w:rPr>
        <w:t xml:space="preserve"> وترتيب آثار الواقع عليه. فمثلاً</w:t>
      </w:r>
      <w:r w:rsidR="005A6B4B" w:rsidRPr="00B74AAF">
        <w:rPr>
          <w:rFonts w:hint="cs"/>
          <w:sz w:val="27"/>
          <w:rtl/>
          <w:lang w:bidi="fa-IR"/>
        </w:rPr>
        <w:t>:</w:t>
      </w:r>
      <w:r w:rsidRPr="00B74AAF">
        <w:rPr>
          <w:rFonts w:hint="cs"/>
          <w:sz w:val="27"/>
          <w:rtl/>
          <w:lang w:bidi="fa-IR"/>
        </w:rPr>
        <w:t xml:space="preserve"> لو سمعت كلاماً</w:t>
      </w:r>
      <w:r w:rsidR="005A6B4B" w:rsidRPr="00B74AAF">
        <w:rPr>
          <w:rFonts w:hint="cs"/>
          <w:sz w:val="27"/>
          <w:rtl/>
          <w:lang w:bidi="fa-IR"/>
        </w:rPr>
        <w:t>،</w:t>
      </w:r>
      <w:r w:rsidRPr="00B74AAF">
        <w:rPr>
          <w:rFonts w:hint="cs"/>
          <w:sz w:val="27"/>
          <w:rtl/>
          <w:lang w:bidi="fa-IR"/>
        </w:rPr>
        <w:t xml:space="preserve"> ولم تعلم ما إذا كان سلاماً أو شتيمة، فإن هذه الروايات تدل</w:t>
      </w:r>
      <w:r w:rsidR="005A6B4B" w:rsidRPr="00B74AAF">
        <w:rPr>
          <w:rFonts w:hint="cs"/>
          <w:sz w:val="27"/>
          <w:rtl/>
          <w:lang w:bidi="fa-IR"/>
        </w:rPr>
        <w:t>ّ</w:t>
      </w:r>
      <w:r w:rsidRPr="00B74AAF">
        <w:rPr>
          <w:rFonts w:hint="cs"/>
          <w:sz w:val="27"/>
          <w:rtl/>
          <w:lang w:bidi="fa-IR"/>
        </w:rPr>
        <w:t xml:space="preserve"> على عدم ترتيب آثار الشتيمة، ولكن</w:t>
      </w:r>
      <w:r w:rsidR="005A6B4B" w:rsidRPr="00B74AAF">
        <w:rPr>
          <w:rFonts w:hint="cs"/>
          <w:sz w:val="27"/>
          <w:rtl/>
          <w:lang w:bidi="fa-IR"/>
        </w:rPr>
        <w:t xml:space="preserve">ْ </w:t>
      </w:r>
      <w:r w:rsidRPr="00B74AAF">
        <w:rPr>
          <w:rFonts w:hint="cs"/>
          <w:sz w:val="27"/>
          <w:rtl/>
          <w:lang w:bidi="fa-IR"/>
        </w:rPr>
        <w:t>لا يستفاد منها ترتيب آثار السلام ووجوب الردّ.</w:t>
      </w:r>
    </w:p>
    <w:p w:rsidR="00AE2D7B" w:rsidRPr="00B74AAF" w:rsidRDefault="00AE2D7B" w:rsidP="005445DC">
      <w:pPr>
        <w:rPr>
          <w:sz w:val="27"/>
          <w:rtl/>
          <w:lang w:bidi="fa-IR"/>
        </w:rPr>
      </w:pPr>
      <w:r w:rsidRPr="00B74AAF">
        <w:rPr>
          <w:rFonts w:hint="cs"/>
          <w:sz w:val="27"/>
          <w:rtl/>
          <w:lang w:bidi="fa-IR"/>
        </w:rPr>
        <w:t>والشاهد على هذا المد</w:t>
      </w:r>
      <w:r w:rsidR="005A6B4B" w:rsidRPr="00B74AAF">
        <w:rPr>
          <w:rFonts w:hint="cs"/>
          <w:sz w:val="27"/>
          <w:rtl/>
          <w:lang w:bidi="fa-IR"/>
        </w:rPr>
        <w:t>ّ</w:t>
      </w:r>
      <w:r w:rsidRPr="00B74AAF">
        <w:rPr>
          <w:rFonts w:hint="cs"/>
          <w:sz w:val="27"/>
          <w:rtl/>
          <w:lang w:bidi="fa-IR"/>
        </w:rPr>
        <w:t>عى أنه في الرواية الأولى هناك خمسون قسامة من جهة، وشخص واحد من جهة، فإذا أردنا ترتيب آثار الواقع لكان لازم ذلك هو الجمع بين الضد</w:t>
      </w:r>
      <w:r w:rsidR="005A6B4B" w:rsidRPr="00B74AAF">
        <w:rPr>
          <w:rFonts w:hint="cs"/>
          <w:sz w:val="27"/>
          <w:rtl/>
          <w:lang w:bidi="fa-IR"/>
        </w:rPr>
        <w:t>ّ</w:t>
      </w:r>
      <w:r w:rsidRPr="00B74AAF">
        <w:rPr>
          <w:rFonts w:hint="cs"/>
          <w:sz w:val="27"/>
          <w:rtl/>
          <w:lang w:bidi="fa-IR"/>
        </w:rPr>
        <w:t>ين</w:t>
      </w:r>
      <w:r w:rsidR="005A6B4B" w:rsidRPr="00B74AAF">
        <w:rPr>
          <w:rFonts w:hint="cs"/>
          <w:sz w:val="27"/>
          <w:rtl/>
          <w:lang w:bidi="fa-IR"/>
        </w:rPr>
        <w:t>؛</w:t>
      </w:r>
      <w:r w:rsidRPr="00B74AAF">
        <w:rPr>
          <w:rFonts w:hint="cs"/>
          <w:sz w:val="27"/>
          <w:rtl/>
          <w:lang w:bidi="fa-IR"/>
        </w:rPr>
        <w:t xml:space="preserve"> لوجود واقعين في البين.</w:t>
      </w:r>
    </w:p>
    <w:p w:rsidR="00AE2D7B" w:rsidRPr="00B74AAF" w:rsidRDefault="00AE2D7B" w:rsidP="005445DC">
      <w:pPr>
        <w:rPr>
          <w:sz w:val="27"/>
          <w:rtl/>
          <w:lang w:bidi="fa-IR"/>
        </w:rPr>
      </w:pPr>
      <w:r w:rsidRPr="00B74AAF">
        <w:rPr>
          <w:rFonts w:hint="cs"/>
          <w:b/>
          <w:bCs/>
          <w:sz w:val="27"/>
          <w:rtl/>
          <w:lang w:bidi="fa-IR"/>
        </w:rPr>
        <w:t>ثانياً</w:t>
      </w:r>
      <w:r w:rsidRPr="00B74AAF">
        <w:rPr>
          <w:rFonts w:hint="cs"/>
          <w:sz w:val="27"/>
          <w:rtl/>
          <w:lang w:bidi="fa-IR"/>
        </w:rPr>
        <w:t>: لو كان مدلول الروايات حج</w:t>
      </w:r>
      <w:r w:rsidR="005A6B4B" w:rsidRPr="00B74AAF">
        <w:rPr>
          <w:rFonts w:hint="cs"/>
          <w:sz w:val="27"/>
          <w:rtl/>
          <w:lang w:bidi="fa-IR"/>
        </w:rPr>
        <w:t>ّ</w:t>
      </w:r>
      <w:r w:rsidRPr="00B74AAF">
        <w:rPr>
          <w:rFonts w:hint="cs"/>
          <w:sz w:val="27"/>
          <w:rtl/>
          <w:lang w:bidi="fa-IR"/>
        </w:rPr>
        <w:t>ية قول المسلم لزم تخصيص الأكثر؛ وذلك لعدم حج</w:t>
      </w:r>
      <w:r w:rsidR="005A6B4B" w:rsidRPr="00B74AAF">
        <w:rPr>
          <w:rFonts w:hint="cs"/>
          <w:sz w:val="27"/>
          <w:rtl/>
          <w:lang w:bidi="fa-IR"/>
        </w:rPr>
        <w:t>ّ</w:t>
      </w:r>
      <w:r w:rsidRPr="00B74AAF">
        <w:rPr>
          <w:rFonts w:hint="cs"/>
          <w:sz w:val="27"/>
          <w:rtl/>
          <w:lang w:bidi="fa-IR"/>
        </w:rPr>
        <w:t>ية قول مسلم واحد في باب الشهادة</w:t>
      </w:r>
      <w:r w:rsidR="005A6B4B" w:rsidRPr="00B74AAF">
        <w:rPr>
          <w:rFonts w:hint="cs"/>
          <w:sz w:val="27"/>
          <w:rtl/>
          <w:lang w:bidi="fa-IR"/>
        </w:rPr>
        <w:t>.</w:t>
      </w:r>
      <w:r w:rsidRPr="00B74AAF">
        <w:rPr>
          <w:rFonts w:hint="cs"/>
          <w:sz w:val="27"/>
          <w:rtl/>
          <w:lang w:bidi="fa-IR"/>
        </w:rPr>
        <w:t xml:space="preserve"> وإن خبر الواحد بما هو خبر واحد ليس حج</w:t>
      </w:r>
      <w:r w:rsidR="005A6B4B" w:rsidRPr="00B74AAF">
        <w:rPr>
          <w:rFonts w:hint="cs"/>
          <w:sz w:val="27"/>
          <w:rtl/>
          <w:lang w:bidi="fa-IR"/>
        </w:rPr>
        <w:t>ّ</w:t>
      </w:r>
      <w:r w:rsidRPr="00B74AAF">
        <w:rPr>
          <w:rFonts w:hint="cs"/>
          <w:sz w:val="27"/>
          <w:rtl/>
          <w:lang w:bidi="fa-IR"/>
        </w:rPr>
        <w:t>ة إلا</w:t>
      </w:r>
      <w:r w:rsidR="005A6B4B" w:rsidRPr="00B74AAF">
        <w:rPr>
          <w:rFonts w:hint="cs"/>
          <w:sz w:val="27"/>
          <w:rtl/>
          <w:lang w:bidi="fa-IR"/>
        </w:rPr>
        <w:t>ّ</w:t>
      </w:r>
      <w:r w:rsidRPr="00B74AAF">
        <w:rPr>
          <w:rFonts w:hint="cs"/>
          <w:sz w:val="27"/>
          <w:rtl/>
          <w:lang w:bidi="fa-IR"/>
        </w:rPr>
        <w:t xml:space="preserve"> مع اجتماع الشرائط، ومن بينها</w:t>
      </w:r>
      <w:r w:rsidR="005A6B4B" w:rsidRPr="00B74AAF">
        <w:rPr>
          <w:rFonts w:hint="cs"/>
          <w:sz w:val="27"/>
          <w:rtl/>
          <w:lang w:bidi="fa-IR"/>
        </w:rPr>
        <w:t>:</w:t>
      </w:r>
      <w:r w:rsidRPr="00B74AAF">
        <w:rPr>
          <w:rFonts w:hint="cs"/>
          <w:sz w:val="27"/>
          <w:rtl/>
          <w:lang w:bidi="fa-IR"/>
        </w:rPr>
        <w:t xml:space="preserve"> العدالة أو الوثاقة</w:t>
      </w:r>
      <w:r w:rsidR="005A6B4B" w:rsidRPr="00B74AAF">
        <w:rPr>
          <w:rFonts w:hint="cs"/>
          <w:sz w:val="27"/>
          <w:rtl/>
          <w:lang w:bidi="fa-IR"/>
        </w:rPr>
        <w:t>.</w:t>
      </w:r>
      <w:r w:rsidRPr="00B74AAF">
        <w:rPr>
          <w:rFonts w:hint="cs"/>
          <w:sz w:val="27"/>
          <w:rtl/>
          <w:lang w:bidi="fa-IR"/>
        </w:rPr>
        <w:t xml:space="preserve"> وفي باب الحد</w:t>
      </w:r>
      <w:r w:rsidR="005A6B4B" w:rsidRPr="00B74AAF">
        <w:rPr>
          <w:rFonts w:hint="cs"/>
          <w:sz w:val="27"/>
          <w:rtl/>
          <w:lang w:bidi="fa-IR"/>
        </w:rPr>
        <w:t>ّ</w:t>
      </w:r>
      <w:r w:rsidRPr="00B74AAF">
        <w:rPr>
          <w:rFonts w:hint="cs"/>
          <w:sz w:val="27"/>
          <w:rtl/>
          <w:lang w:bidi="fa-IR"/>
        </w:rPr>
        <w:t xml:space="preserve"> لا يكون خبر الواحد حج</w:t>
      </w:r>
      <w:r w:rsidR="005A6B4B" w:rsidRPr="00B74AAF">
        <w:rPr>
          <w:rFonts w:hint="cs"/>
          <w:sz w:val="27"/>
          <w:rtl/>
          <w:lang w:bidi="fa-IR"/>
        </w:rPr>
        <w:t>ّ</w:t>
      </w:r>
      <w:r w:rsidRPr="00B74AAF">
        <w:rPr>
          <w:rFonts w:hint="cs"/>
          <w:sz w:val="27"/>
          <w:rtl/>
          <w:lang w:bidi="fa-IR"/>
        </w:rPr>
        <w:t>ة، وفي الأمور النظرية لا يكون قول الواحد حج</w:t>
      </w:r>
      <w:r w:rsidR="005A6B4B" w:rsidRPr="00B74AAF">
        <w:rPr>
          <w:rFonts w:hint="cs"/>
          <w:sz w:val="27"/>
          <w:rtl/>
          <w:lang w:bidi="fa-IR"/>
        </w:rPr>
        <w:t>ّ</w:t>
      </w:r>
      <w:r w:rsidRPr="00B74AAF">
        <w:rPr>
          <w:rFonts w:hint="cs"/>
          <w:sz w:val="27"/>
          <w:rtl/>
          <w:lang w:bidi="fa-IR"/>
        </w:rPr>
        <w:t>ة أيضاً</w:t>
      </w:r>
      <w:r w:rsidRPr="00B74AAF">
        <w:rPr>
          <w:sz w:val="27"/>
          <w:vertAlign w:val="superscript"/>
          <w:rtl/>
          <w:lang w:bidi="fa-IR"/>
        </w:rPr>
        <w:t>(</w:t>
      </w:r>
      <w:r w:rsidRPr="00B74AAF">
        <w:rPr>
          <w:rStyle w:val="ac"/>
          <w:sz w:val="27"/>
          <w:rtl/>
          <w:lang w:bidi="fa-IR"/>
        </w:rPr>
        <w:endnoteReference w:id="207"/>
      </w:r>
      <w:r w:rsidRPr="00B74AAF">
        <w:rPr>
          <w:sz w:val="27"/>
          <w:vertAlign w:val="superscript"/>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b/>
          <w:bCs/>
          <w:sz w:val="27"/>
          <w:rtl/>
          <w:lang w:bidi="fa-IR"/>
        </w:rPr>
        <w:t>الشق الرابع:</w:t>
      </w:r>
      <w:r w:rsidRPr="00B74AAF">
        <w:rPr>
          <w:rFonts w:hint="cs"/>
          <w:sz w:val="27"/>
          <w:rtl/>
          <w:lang w:bidi="fa-IR"/>
        </w:rPr>
        <w:t xml:space="preserve"> أن يُشك</w:t>
      </w:r>
      <w:r w:rsidR="005A6B4B" w:rsidRPr="00B74AAF">
        <w:rPr>
          <w:rFonts w:hint="cs"/>
          <w:sz w:val="27"/>
          <w:rtl/>
          <w:lang w:bidi="fa-IR"/>
        </w:rPr>
        <w:t>ّ</w:t>
      </w:r>
      <w:r w:rsidRPr="00B74AAF">
        <w:rPr>
          <w:rFonts w:hint="cs"/>
          <w:sz w:val="27"/>
          <w:rtl/>
          <w:lang w:bidi="fa-IR"/>
        </w:rPr>
        <w:t xml:space="preserve"> في كون الكلام الصادر عن المتكلم كاشفاً عن المعنى الحقيقي</w:t>
      </w:r>
      <w:r w:rsidR="005A6B4B" w:rsidRPr="00B74AAF">
        <w:rPr>
          <w:rFonts w:hint="cs"/>
          <w:sz w:val="27"/>
          <w:rtl/>
          <w:lang w:bidi="fa-IR"/>
        </w:rPr>
        <w:t>،</w:t>
      </w:r>
      <w:r w:rsidRPr="00B74AAF">
        <w:rPr>
          <w:rFonts w:hint="cs"/>
          <w:sz w:val="27"/>
          <w:rtl/>
          <w:lang w:bidi="fa-IR"/>
        </w:rPr>
        <w:t xml:space="preserve"> </w:t>
      </w:r>
      <w:r w:rsidR="005A6B4B" w:rsidRPr="00B74AAF">
        <w:rPr>
          <w:rFonts w:hint="cs"/>
          <w:sz w:val="27"/>
          <w:rtl/>
          <w:lang w:bidi="fa-IR"/>
        </w:rPr>
        <w:t>و</w:t>
      </w:r>
      <w:r w:rsidRPr="00B74AAF">
        <w:rPr>
          <w:rFonts w:hint="cs"/>
          <w:sz w:val="27"/>
          <w:rtl/>
          <w:lang w:bidi="fa-IR"/>
        </w:rPr>
        <w:t>بعبارة</w:t>
      </w:r>
      <w:r w:rsidR="005A6B4B" w:rsidRPr="00B74AAF">
        <w:rPr>
          <w:rFonts w:hint="cs"/>
          <w:sz w:val="27"/>
          <w:rtl/>
          <w:lang w:bidi="fa-IR"/>
        </w:rPr>
        <w:t>ٍ</w:t>
      </w:r>
      <w:r w:rsidRPr="00B74AAF">
        <w:rPr>
          <w:rFonts w:hint="cs"/>
          <w:sz w:val="27"/>
          <w:rtl/>
          <w:lang w:bidi="fa-IR"/>
        </w:rPr>
        <w:t xml:space="preserve"> أخرى: هل يُحمل على المعنى الحقيقي أم على المعنى المجازي؟</w:t>
      </w:r>
    </w:p>
    <w:p w:rsidR="00AE2D7B" w:rsidRPr="00B74AAF" w:rsidRDefault="00AE2D7B" w:rsidP="005445DC">
      <w:pPr>
        <w:rPr>
          <w:sz w:val="27"/>
          <w:rtl/>
          <w:lang w:bidi="fa-IR"/>
        </w:rPr>
      </w:pPr>
      <w:r w:rsidRPr="00B74AAF">
        <w:rPr>
          <w:rFonts w:hint="cs"/>
          <w:sz w:val="27"/>
          <w:rtl/>
          <w:lang w:bidi="fa-IR"/>
        </w:rPr>
        <w:t>في هذه الحالة يُحمل على المعنى الحقيقي أيضاً، إلا</w:t>
      </w:r>
      <w:r w:rsidR="005A6B4B" w:rsidRPr="00B74AAF">
        <w:rPr>
          <w:rFonts w:hint="cs"/>
          <w:sz w:val="27"/>
          <w:rtl/>
          <w:lang w:bidi="fa-IR"/>
        </w:rPr>
        <w:t>ّ</w:t>
      </w:r>
      <w:r w:rsidRPr="00B74AAF">
        <w:rPr>
          <w:rFonts w:hint="cs"/>
          <w:sz w:val="27"/>
          <w:rtl/>
          <w:lang w:bidi="fa-IR"/>
        </w:rPr>
        <w:t xml:space="preserve"> إذا نصبت قرينة على إرادة المعنى المجازي. والدليل على ذلك عبارة عن أصل عقلائي</w:t>
      </w:r>
      <w:r w:rsidR="005A6B4B" w:rsidRPr="00B74AAF">
        <w:rPr>
          <w:rFonts w:hint="cs"/>
          <w:sz w:val="27"/>
          <w:rtl/>
          <w:lang w:bidi="fa-IR"/>
        </w:rPr>
        <w:t>،</w:t>
      </w:r>
      <w:r w:rsidRPr="00B74AAF">
        <w:rPr>
          <w:rFonts w:hint="cs"/>
          <w:sz w:val="27"/>
          <w:rtl/>
          <w:lang w:bidi="fa-IR"/>
        </w:rPr>
        <w:t xml:space="preserve"> وهو أصالة الحقيقة</w:t>
      </w:r>
      <w:r w:rsidR="005A6B4B" w:rsidRPr="00B74AAF">
        <w:rPr>
          <w:rFonts w:hint="cs"/>
          <w:sz w:val="27"/>
          <w:rtl/>
          <w:lang w:bidi="fa-IR"/>
        </w:rPr>
        <w:t>،</w:t>
      </w:r>
      <w:r w:rsidRPr="00B74AAF">
        <w:rPr>
          <w:rFonts w:hint="cs"/>
          <w:sz w:val="27"/>
          <w:rtl/>
          <w:lang w:bidi="fa-IR"/>
        </w:rPr>
        <w:t xml:space="preserve"> التي يجمع عليها كاف</w:t>
      </w:r>
      <w:r w:rsidR="005A6B4B" w:rsidRPr="00B74AAF">
        <w:rPr>
          <w:rFonts w:hint="cs"/>
          <w:sz w:val="27"/>
          <w:rtl/>
          <w:lang w:bidi="fa-IR"/>
        </w:rPr>
        <w:t>ّ</w:t>
      </w:r>
      <w:r w:rsidRPr="00B74AAF">
        <w:rPr>
          <w:rFonts w:hint="cs"/>
          <w:sz w:val="27"/>
          <w:rtl/>
          <w:lang w:bidi="fa-IR"/>
        </w:rPr>
        <w:t>ة العقلاء</w:t>
      </w:r>
      <w:r w:rsidR="005A6B4B" w:rsidRPr="00B74AAF">
        <w:rPr>
          <w:rFonts w:hint="cs"/>
          <w:sz w:val="27"/>
          <w:rtl/>
          <w:lang w:bidi="fa-IR"/>
        </w:rPr>
        <w:t>.</w:t>
      </w:r>
      <w:r w:rsidRPr="00B74AAF">
        <w:rPr>
          <w:rFonts w:hint="cs"/>
          <w:sz w:val="27"/>
          <w:rtl/>
          <w:lang w:bidi="fa-IR"/>
        </w:rPr>
        <w:t xml:space="preserve"> وإن الشارع المقدس بوصفه أحد العقلاء لم يرد</w:t>
      </w:r>
      <w:r w:rsidR="005A6B4B" w:rsidRPr="00B74AAF">
        <w:rPr>
          <w:rFonts w:hint="cs"/>
          <w:sz w:val="27"/>
          <w:rtl/>
          <w:lang w:bidi="fa-IR"/>
        </w:rPr>
        <w:t>َ</w:t>
      </w:r>
      <w:r w:rsidRPr="00B74AAF">
        <w:rPr>
          <w:rFonts w:hint="cs"/>
          <w:sz w:val="27"/>
          <w:rtl/>
          <w:lang w:bidi="fa-IR"/>
        </w:rPr>
        <w:t>ع</w:t>
      </w:r>
      <w:r w:rsidR="005A6B4B" w:rsidRPr="00B74AAF">
        <w:rPr>
          <w:rFonts w:hint="cs"/>
          <w:sz w:val="27"/>
          <w:rtl/>
          <w:lang w:bidi="fa-IR"/>
        </w:rPr>
        <w:t>ْ</w:t>
      </w:r>
      <w:r w:rsidRPr="00B74AAF">
        <w:rPr>
          <w:rFonts w:hint="cs"/>
          <w:sz w:val="27"/>
          <w:rtl/>
          <w:lang w:bidi="fa-IR"/>
        </w:rPr>
        <w:t xml:space="preserve"> ولم ين</w:t>
      </w:r>
      <w:r w:rsidR="005A6B4B" w:rsidRPr="00B74AAF">
        <w:rPr>
          <w:rFonts w:hint="cs"/>
          <w:sz w:val="27"/>
          <w:rtl/>
          <w:lang w:bidi="fa-IR"/>
        </w:rPr>
        <w:t>ْ</w:t>
      </w:r>
      <w:r w:rsidRPr="00B74AAF">
        <w:rPr>
          <w:rFonts w:hint="cs"/>
          <w:sz w:val="27"/>
          <w:rtl/>
          <w:lang w:bidi="fa-IR"/>
        </w:rPr>
        <w:t>ه</w:t>
      </w:r>
      <w:r w:rsidR="005A6B4B" w:rsidRPr="00B74AAF">
        <w:rPr>
          <w:rFonts w:hint="cs"/>
          <w:sz w:val="27"/>
          <w:rtl/>
          <w:lang w:bidi="fa-IR"/>
        </w:rPr>
        <w:t>َ</w:t>
      </w:r>
      <w:r w:rsidRPr="00B74AAF">
        <w:rPr>
          <w:rFonts w:hint="cs"/>
          <w:sz w:val="27"/>
          <w:rtl/>
          <w:lang w:bidi="fa-IR"/>
        </w:rPr>
        <w:t xml:space="preserve"> عنها. ولذلك يتم</w:t>
      </w:r>
      <w:r w:rsidR="005A6B4B" w:rsidRPr="00B74AAF">
        <w:rPr>
          <w:rFonts w:hint="cs"/>
          <w:sz w:val="27"/>
          <w:rtl/>
          <w:lang w:bidi="fa-IR"/>
        </w:rPr>
        <w:t>ّ</w:t>
      </w:r>
      <w:r w:rsidRPr="00B74AAF">
        <w:rPr>
          <w:rFonts w:hint="cs"/>
          <w:sz w:val="27"/>
          <w:rtl/>
          <w:lang w:bidi="fa-IR"/>
        </w:rPr>
        <w:t xml:space="preserve"> الحمل على المعنى الحقيقي، وترت</w:t>
      </w:r>
      <w:r w:rsidR="005A6B4B" w:rsidRPr="00B74AAF">
        <w:rPr>
          <w:rFonts w:hint="cs"/>
          <w:sz w:val="27"/>
          <w:rtl/>
          <w:lang w:bidi="fa-IR"/>
        </w:rPr>
        <w:t>ّ</w:t>
      </w:r>
      <w:r w:rsidRPr="00B74AAF">
        <w:rPr>
          <w:rFonts w:hint="cs"/>
          <w:sz w:val="27"/>
          <w:rtl/>
          <w:lang w:bidi="fa-IR"/>
        </w:rPr>
        <w:t>ب عليه الآثار الشرعية أيضاً.</w:t>
      </w:r>
    </w:p>
    <w:p w:rsidR="00AE2D7B" w:rsidRPr="00B74AAF" w:rsidRDefault="00AE2D7B" w:rsidP="00FC4542">
      <w:pPr>
        <w:spacing w:line="420" w:lineRule="exact"/>
        <w:rPr>
          <w:sz w:val="27"/>
          <w:rtl/>
          <w:lang w:bidi="fa-IR"/>
        </w:rPr>
      </w:pPr>
    </w:p>
    <w:p w:rsidR="00AE2D7B" w:rsidRPr="00B74AAF" w:rsidRDefault="00AE2D7B" w:rsidP="00AD4B51">
      <w:pPr>
        <w:pStyle w:val="31"/>
        <w:rPr>
          <w:color w:val="auto"/>
          <w:rtl/>
          <w:lang w:bidi="fa-IR"/>
        </w:rPr>
      </w:pPr>
      <w:r w:rsidRPr="00B74AAF">
        <w:rPr>
          <w:rFonts w:hint="cs"/>
          <w:color w:val="auto"/>
          <w:rtl/>
          <w:lang w:bidi="fa-IR"/>
        </w:rPr>
        <w:t>جريان القاعدة في العقائد</w:t>
      </w:r>
    </w:p>
    <w:p w:rsidR="00AE2D7B" w:rsidRPr="00B74AAF" w:rsidRDefault="00AE2D7B" w:rsidP="00FC4542">
      <w:pPr>
        <w:rPr>
          <w:sz w:val="27"/>
          <w:rtl/>
          <w:lang w:bidi="fa-IR"/>
        </w:rPr>
      </w:pPr>
      <w:r w:rsidRPr="00B74AAF">
        <w:rPr>
          <w:rFonts w:hint="cs"/>
          <w:sz w:val="27"/>
          <w:rtl/>
          <w:lang w:bidi="fa-IR"/>
        </w:rPr>
        <w:t xml:space="preserve">إن </w:t>
      </w:r>
      <w:r w:rsidR="005C36B5" w:rsidRPr="00B74AAF">
        <w:rPr>
          <w:rFonts w:hint="cs"/>
          <w:sz w:val="27"/>
          <w:rtl/>
          <w:lang w:bidi="fa-IR"/>
        </w:rPr>
        <w:t>مجال</w:t>
      </w:r>
      <w:r w:rsidRPr="00B74AAF">
        <w:rPr>
          <w:rFonts w:hint="cs"/>
          <w:sz w:val="27"/>
          <w:rtl/>
          <w:lang w:bidi="fa-IR"/>
        </w:rPr>
        <w:t xml:space="preserve"> العقائد الدينية يع</w:t>
      </w:r>
      <w:r w:rsidR="005A6B4B" w:rsidRPr="00B74AAF">
        <w:rPr>
          <w:rFonts w:hint="cs"/>
          <w:sz w:val="27"/>
          <w:rtl/>
          <w:lang w:bidi="fa-IR"/>
        </w:rPr>
        <w:t>َ</w:t>
      </w:r>
      <w:r w:rsidRPr="00B74AAF">
        <w:rPr>
          <w:rFonts w:hint="cs"/>
          <w:sz w:val="27"/>
          <w:rtl/>
          <w:lang w:bidi="fa-IR"/>
        </w:rPr>
        <w:t>د</w:t>
      </w:r>
      <w:r w:rsidR="005A6B4B" w:rsidRPr="00B74AAF">
        <w:rPr>
          <w:rFonts w:hint="cs"/>
          <w:sz w:val="27"/>
          <w:rtl/>
          <w:lang w:bidi="fa-IR"/>
        </w:rPr>
        <w:t>ّ</w:t>
      </w:r>
      <w:r w:rsidRPr="00B74AAF">
        <w:rPr>
          <w:rFonts w:hint="cs"/>
          <w:sz w:val="27"/>
          <w:rtl/>
          <w:lang w:bidi="fa-IR"/>
        </w:rPr>
        <w:t xml:space="preserve"> من بين مجالات تطبيق أصالة الصح</w:t>
      </w:r>
      <w:r w:rsidR="00FC4542">
        <w:rPr>
          <w:rFonts w:hint="cs"/>
          <w:sz w:val="27"/>
          <w:rtl/>
          <w:lang w:bidi="fa-IR"/>
        </w:rPr>
        <w:t>ّ</w:t>
      </w:r>
      <w:r w:rsidRPr="00B74AAF">
        <w:rPr>
          <w:rFonts w:hint="cs"/>
          <w:sz w:val="27"/>
          <w:rtl/>
          <w:lang w:bidi="fa-IR"/>
        </w:rPr>
        <w:t>ة أيضاً. ومن الواضح جد</w:t>
      </w:r>
      <w:r w:rsidR="00FC4542">
        <w:rPr>
          <w:rFonts w:hint="cs"/>
          <w:sz w:val="27"/>
          <w:rtl/>
          <w:lang w:bidi="fa-IR"/>
        </w:rPr>
        <w:t>ّ</w:t>
      </w:r>
      <w:r w:rsidRPr="00B74AAF">
        <w:rPr>
          <w:rFonts w:hint="cs"/>
          <w:sz w:val="27"/>
          <w:rtl/>
          <w:lang w:bidi="fa-IR"/>
        </w:rPr>
        <w:t>اً أن جريا</w:t>
      </w:r>
      <w:r w:rsidR="00FC4542">
        <w:rPr>
          <w:rFonts w:hint="cs"/>
          <w:sz w:val="27"/>
          <w:rtl/>
          <w:lang w:bidi="fa-IR"/>
        </w:rPr>
        <w:t>ن</w:t>
      </w:r>
      <w:r w:rsidRPr="00B74AAF">
        <w:rPr>
          <w:rFonts w:hint="cs"/>
          <w:sz w:val="27"/>
          <w:rtl/>
          <w:lang w:bidi="fa-IR"/>
        </w:rPr>
        <w:t xml:space="preserve"> أصالة الصحّة في هذه الأمور يلعب د</w:t>
      </w:r>
      <w:r w:rsidR="00B40E67" w:rsidRPr="00B74AAF">
        <w:rPr>
          <w:rFonts w:hint="cs"/>
          <w:sz w:val="27"/>
          <w:rtl/>
          <w:lang w:bidi="fa-IR"/>
        </w:rPr>
        <w:t>َ</w:t>
      </w:r>
      <w:r w:rsidRPr="00B74AAF">
        <w:rPr>
          <w:rFonts w:hint="cs"/>
          <w:sz w:val="27"/>
          <w:rtl/>
          <w:lang w:bidi="fa-IR"/>
        </w:rPr>
        <w:t>و</w:t>
      </w:r>
      <w:r w:rsidR="00B40E67" w:rsidRPr="00B74AAF">
        <w:rPr>
          <w:rFonts w:hint="cs"/>
          <w:sz w:val="27"/>
          <w:rtl/>
          <w:lang w:bidi="fa-IR"/>
        </w:rPr>
        <w:t>ْ</w:t>
      </w:r>
      <w:r w:rsidRPr="00B74AAF">
        <w:rPr>
          <w:rFonts w:hint="cs"/>
          <w:sz w:val="27"/>
          <w:rtl/>
          <w:lang w:bidi="fa-IR"/>
        </w:rPr>
        <w:t>راً محورياً في بناء مجتمع مسالم</w:t>
      </w:r>
      <w:r w:rsidR="00B40E67" w:rsidRPr="00B74AAF">
        <w:rPr>
          <w:rFonts w:hint="cs"/>
          <w:sz w:val="27"/>
          <w:rtl/>
          <w:lang w:bidi="fa-IR"/>
        </w:rPr>
        <w:t>،</w:t>
      </w:r>
      <w:r w:rsidRPr="00B74AAF">
        <w:rPr>
          <w:rFonts w:hint="cs"/>
          <w:sz w:val="27"/>
          <w:rtl/>
          <w:lang w:bidi="fa-IR"/>
        </w:rPr>
        <w:t xml:space="preserve"> تحكمه روح الوئام والتفاهم، بعيداً من الأحقاد والضغائن وسوء الظن</w:t>
      </w:r>
      <w:r w:rsidR="00B40E67" w:rsidRPr="00B74AAF">
        <w:rPr>
          <w:rFonts w:hint="cs"/>
          <w:sz w:val="27"/>
          <w:rtl/>
          <w:lang w:bidi="fa-IR"/>
        </w:rPr>
        <w:t>ّ</w:t>
      </w:r>
      <w:r w:rsidRPr="00B74AAF">
        <w:rPr>
          <w:rFonts w:hint="cs"/>
          <w:sz w:val="27"/>
          <w:rtl/>
          <w:lang w:bidi="fa-IR"/>
        </w:rPr>
        <w:t>، و</w:t>
      </w:r>
      <w:r w:rsidR="008F5CF6" w:rsidRPr="00B74AAF">
        <w:rPr>
          <w:rFonts w:hint="cs"/>
          <w:sz w:val="27"/>
          <w:rtl/>
          <w:lang w:bidi="fa-IR"/>
        </w:rPr>
        <w:t>لا سيَّما</w:t>
      </w:r>
      <w:r w:rsidRPr="00B74AAF">
        <w:rPr>
          <w:rFonts w:hint="cs"/>
          <w:sz w:val="27"/>
          <w:rtl/>
          <w:lang w:bidi="fa-IR"/>
        </w:rPr>
        <w:t xml:space="preserve"> في المجتمعات متعد</w:t>
      </w:r>
      <w:r w:rsidR="00B40E67" w:rsidRPr="00B74AAF">
        <w:rPr>
          <w:rFonts w:hint="cs"/>
          <w:sz w:val="27"/>
          <w:rtl/>
          <w:lang w:bidi="fa-IR"/>
        </w:rPr>
        <w:t>ّ</w:t>
      </w:r>
      <w:r w:rsidRPr="00B74AAF">
        <w:rPr>
          <w:rFonts w:hint="cs"/>
          <w:sz w:val="27"/>
          <w:rtl/>
          <w:lang w:bidi="fa-IR"/>
        </w:rPr>
        <w:t>دة الطوائف والأديان والمعتقدات.</w:t>
      </w:r>
    </w:p>
    <w:p w:rsidR="00AE2D7B" w:rsidRPr="00B74AAF" w:rsidRDefault="00AE2D7B" w:rsidP="005445DC">
      <w:pPr>
        <w:rPr>
          <w:sz w:val="27"/>
          <w:rtl/>
          <w:lang w:bidi="fa-IR"/>
        </w:rPr>
      </w:pPr>
      <w:r w:rsidRPr="00B74AAF">
        <w:rPr>
          <w:rFonts w:hint="cs"/>
          <w:sz w:val="27"/>
          <w:rtl/>
          <w:lang w:bidi="fa-IR"/>
        </w:rPr>
        <w:t>إن الكثير من المفك</w:t>
      </w:r>
      <w:r w:rsidR="00B40E67" w:rsidRPr="00B74AAF">
        <w:rPr>
          <w:rFonts w:hint="cs"/>
          <w:sz w:val="27"/>
          <w:rtl/>
          <w:lang w:bidi="fa-IR"/>
        </w:rPr>
        <w:t>ِّ</w:t>
      </w:r>
      <w:r w:rsidRPr="00B74AAF">
        <w:rPr>
          <w:rFonts w:hint="cs"/>
          <w:sz w:val="27"/>
          <w:rtl/>
          <w:lang w:bidi="fa-IR"/>
        </w:rPr>
        <w:t xml:space="preserve">رين الذين حققوا في أصالة الصحّة لم يتعرضوا لهذا البحث. وعلى </w:t>
      </w:r>
      <w:r w:rsidR="00B40E67" w:rsidRPr="00B74AAF">
        <w:rPr>
          <w:rFonts w:hint="cs"/>
          <w:sz w:val="27"/>
          <w:rtl/>
          <w:lang w:bidi="fa-IR"/>
        </w:rPr>
        <w:t>أيّ</w:t>
      </w:r>
      <w:r w:rsidRPr="00B74AAF">
        <w:rPr>
          <w:rFonts w:hint="cs"/>
          <w:sz w:val="27"/>
          <w:rtl/>
          <w:lang w:bidi="fa-IR"/>
        </w:rPr>
        <w:t xml:space="preserve"> حال فإن الشك في الأمور الاعتقادية ذات الأثر الشرعي على ثلاث </w:t>
      </w:r>
      <w:r w:rsidRPr="00B74AAF">
        <w:rPr>
          <w:rFonts w:hint="cs"/>
          <w:sz w:val="27"/>
          <w:rtl/>
          <w:lang w:bidi="fa-IR"/>
        </w:rPr>
        <w:lastRenderedPageBreak/>
        <w:t>صور:</w:t>
      </w:r>
    </w:p>
    <w:p w:rsidR="00AE2D7B" w:rsidRPr="00B74AAF" w:rsidRDefault="00AE2D7B" w:rsidP="005445DC">
      <w:pPr>
        <w:rPr>
          <w:sz w:val="27"/>
          <w:rtl/>
          <w:lang w:bidi="fa-IR"/>
        </w:rPr>
      </w:pPr>
      <w:r w:rsidRPr="00B74AAF">
        <w:rPr>
          <w:rFonts w:hint="cs"/>
          <w:sz w:val="27"/>
          <w:rtl/>
          <w:lang w:bidi="fa-IR"/>
        </w:rPr>
        <w:t>أـ الاعتقاد في أصول الدين.</w:t>
      </w:r>
    </w:p>
    <w:p w:rsidR="00AE2D7B" w:rsidRPr="00B74AAF" w:rsidRDefault="00AE2D7B" w:rsidP="005445DC">
      <w:pPr>
        <w:rPr>
          <w:sz w:val="27"/>
          <w:rtl/>
          <w:lang w:bidi="fa-IR"/>
        </w:rPr>
      </w:pPr>
      <w:r w:rsidRPr="00B74AAF">
        <w:rPr>
          <w:rFonts w:hint="cs"/>
          <w:sz w:val="27"/>
          <w:rtl/>
          <w:lang w:bidi="fa-IR"/>
        </w:rPr>
        <w:t>ب ـ الاعتقاد في فروع الدين.</w:t>
      </w:r>
    </w:p>
    <w:p w:rsidR="00AE2D7B" w:rsidRPr="00B74AAF" w:rsidRDefault="00AE2D7B" w:rsidP="005445DC">
      <w:pPr>
        <w:rPr>
          <w:sz w:val="27"/>
          <w:rtl/>
          <w:lang w:bidi="fa-IR"/>
        </w:rPr>
      </w:pPr>
      <w:r w:rsidRPr="00B74AAF">
        <w:rPr>
          <w:rFonts w:hint="cs"/>
          <w:sz w:val="27"/>
          <w:rtl/>
          <w:lang w:bidi="fa-IR"/>
        </w:rPr>
        <w:t>ج ـ الاعتقاد المتعل</w:t>
      </w:r>
      <w:r w:rsidR="00B40E67" w:rsidRPr="00B74AAF">
        <w:rPr>
          <w:rFonts w:hint="cs"/>
          <w:sz w:val="27"/>
          <w:rtl/>
          <w:lang w:bidi="fa-IR"/>
        </w:rPr>
        <w:t>ّ</w:t>
      </w:r>
      <w:r w:rsidRPr="00B74AAF">
        <w:rPr>
          <w:rFonts w:hint="cs"/>
          <w:sz w:val="27"/>
          <w:rtl/>
          <w:lang w:bidi="fa-IR"/>
        </w:rPr>
        <w:t>ق بالموضوعات الخارجية، من قبيل</w:t>
      </w:r>
      <w:r w:rsidR="00B40E67" w:rsidRPr="00B74AAF">
        <w:rPr>
          <w:rFonts w:hint="cs"/>
          <w:sz w:val="27"/>
          <w:rtl/>
          <w:lang w:bidi="fa-IR"/>
        </w:rPr>
        <w:t>:</w:t>
      </w:r>
      <w:r w:rsidRPr="00B74AAF">
        <w:rPr>
          <w:rFonts w:hint="cs"/>
          <w:sz w:val="27"/>
          <w:rtl/>
          <w:lang w:bidi="fa-IR"/>
        </w:rPr>
        <w:t xml:space="preserve"> الاعتقاد بأن هذا الماء كر</w:t>
      </w:r>
      <w:r w:rsidR="00B40E67" w:rsidRPr="00B74AAF">
        <w:rPr>
          <w:rFonts w:hint="cs"/>
          <w:sz w:val="27"/>
          <w:rtl/>
          <w:lang w:bidi="fa-IR"/>
        </w:rPr>
        <w:t>ّ</w:t>
      </w:r>
      <w:r w:rsidRPr="00B74AAF">
        <w:rPr>
          <w:rFonts w:hint="cs"/>
          <w:sz w:val="27"/>
          <w:rtl/>
          <w:lang w:bidi="fa-IR"/>
        </w:rPr>
        <w:t>.</w:t>
      </w:r>
    </w:p>
    <w:p w:rsidR="00AE2D7B" w:rsidRPr="00B74AAF" w:rsidRDefault="00AE2D7B" w:rsidP="005445DC">
      <w:pPr>
        <w:rPr>
          <w:sz w:val="27"/>
          <w:rtl/>
          <w:lang w:bidi="fa-IR"/>
        </w:rPr>
      </w:pPr>
      <w:r w:rsidRPr="00B74AAF">
        <w:rPr>
          <w:rFonts w:hint="cs"/>
          <w:b/>
          <w:bCs/>
          <w:sz w:val="27"/>
          <w:rtl/>
          <w:lang w:bidi="fa-IR"/>
        </w:rPr>
        <w:t>أما الصورة الأولى</w:t>
      </w:r>
      <w:r w:rsidRPr="00B74AAF">
        <w:rPr>
          <w:rFonts w:hint="cs"/>
          <w:sz w:val="27"/>
          <w:rtl/>
          <w:lang w:bidi="fa-IR"/>
        </w:rPr>
        <w:t>: لو أظهر شخص عقيدة ذات أثر شرعي، وقد تكون هذه العقيدة فاسدة وقد تكون صحيحة، ونشك</w:t>
      </w:r>
      <w:r w:rsidR="00B40E67" w:rsidRPr="00B74AAF">
        <w:rPr>
          <w:rFonts w:hint="cs"/>
          <w:sz w:val="27"/>
          <w:rtl/>
          <w:lang w:bidi="fa-IR"/>
        </w:rPr>
        <w:t>ّ</w:t>
      </w:r>
      <w:r w:rsidRPr="00B74AAF">
        <w:rPr>
          <w:rFonts w:hint="cs"/>
          <w:sz w:val="27"/>
          <w:rtl/>
          <w:lang w:bidi="fa-IR"/>
        </w:rPr>
        <w:t xml:space="preserve"> فيما إذا كانت صحيحة أم فاسدة، جرت أصالة الصح</w:t>
      </w:r>
      <w:r w:rsidR="00FC4542">
        <w:rPr>
          <w:rFonts w:hint="cs"/>
          <w:sz w:val="27"/>
          <w:rtl/>
          <w:lang w:bidi="fa-IR"/>
        </w:rPr>
        <w:t>ّ</w:t>
      </w:r>
      <w:r w:rsidRPr="00B74AAF">
        <w:rPr>
          <w:rFonts w:hint="cs"/>
          <w:sz w:val="27"/>
          <w:rtl/>
          <w:lang w:bidi="fa-IR"/>
        </w:rPr>
        <w:t>ة وترت</w:t>
      </w:r>
      <w:r w:rsidR="00B40E67" w:rsidRPr="00B74AAF">
        <w:rPr>
          <w:rFonts w:hint="cs"/>
          <w:sz w:val="27"/>
          <w:rtl/>
          <w:lang w:bidi="fa-IR"/>
        </w:rPr>
        <w:t>ّ</w:t>
      </w:r>
      <w:r w:rsidRPr="00B74AAF">
        <w:rPr>
          <w:rFonts w:hint="cs"/>
          <w:sz w:val="27"/>
          <w:rtl/>
          <w:lang w:bidi="fa-IR"/>
        </w:rPr>
        <w:t>بت آثارها الشرعية</w:t>
      </w:r>
      <w:r w:rsidR="00B40E67" w:rsidRPr="00B74AAF">
        <w:rPr>
          <w:rFonts w:hint="cs"/>
          <w:sz w:val="27"/>
          <w:rtl/>
          <w:lang w:bidi="fa-IR"/>
        </w:rPr>
        <w:t>.</w:t>
      </w:r>
      <w:r w:rsidRPr="00B74AAF">
        <w:rPr>
          <w:rFonts w:hint="cs"/>
          <w:sz w:val="27"/>
          <w:rtl/>
          <w:lang w:bidi="fa-IR"/>
        </w:rPr>
        <w:t xml:space="preserve"> </w:t>
      </w:r>
      <w:r w:rsidR="00B40E67" w:rsidRPr="00B74AAF">
        <w:rPr>
          <w:rFonts w:hint="cs"/>
          <w:sz w:val="27"/>
          <w:rtl/>
          <w:lang w:bidi="fa-IR"/>
        </w:rPr>
        <w:t>و</w:t>
      </w:r>
      <w:r w:rsidRPr="00B74AAF">
        <w:rPr>
          <w:rFonts w:hint="cs"/>
          <w:sz w:val="27"/>
          <w:rtl/>
          <w:lang w:bidi="fa-IR"/>
        </w:rPr>
        <w:t>من باب المثال</w:t>
      </w:r>
      <w:r w:rsidR="00B40E67" w:rsidRPr="00B74AAF">
        <w:rPr>
          <w:rFonts w:hint="cs"/>
          <w:sz w:val="27"/>
          <w:rtl/>
          <w:lang w:bidi="fa-IR"/>
        </w:rPr>
        <w:t>:</w:t>
      </w:r>
      <w:r w:rsidRPr="00B74AAF">
        <w:rPr>
          <w:rFonts w:hint="cs"/>
          <w:sz w:val="27"/>
          <w:rtl/>
          <w:lang w:bidi="fa-IR"/>
        </w:rPr>
        <w:t xml:space="preserve"> لو أظهر شخص الإيمان بالله، ولكننا لا نعلم ما إذا كان هذا الاعتقاد فاسداً، كما لو اعتقد بأن الله جسم</w:t>
      </w:r>
      <w:r w:rsidR="00B40E67" w:rsidRPr="00B74AAF">
        <w:rPr>
          <w:rFonts w:hint="cs"/>
          <w:sz w:val="27"/>
          <w:rtl/>
          <w:lang w:bidi="fa-IR"/>
        </w:rPr>
        <w:t>ٌ</w:t>
      </w:r>
      <w:r w:rsidRPr="00B74AAF">
        <w:rPr>
          <w:rFonts w:hint="cs"/>
          <w:sz w:val="27"/>
          <w:rtl/>
          <w:lang w:bidi="fa-IR"/>
        </w:rPr>
        <w:t>، أو قال بزيادة الصفات على الذات</w:t>
      </w:r>
      <w:r w:rsidR="00B40E67" w:rsidRPr="00B74AAF">
        <w:rPr>
          <w:rFonts w:hint="cs"/>
          <w:sz w:val="27"/>
          <w:rtl/>
          <w:lang w:bidi="fa-IR"/>
        </w:rPr>
        <w:t>،</w:t>
      </w:r>
      <w:r w:rsidRPr="00B74AAF">
        <w:rPr>
          <w:rFonts w:hint="cs"/>
          <w:sz w:val="27"/>
          <w:rtl/>
          <w:lang w:bidi="fa-IR"/>
        </w:rPr>
        <w:t xml:space="preserve"> وما إلى ذلك، </w:t>
      </w:r>
      <w:r w:rsidR="00B40E67" w:rsidRPr="00B74AAF">
        <w:rPr>
          <w:rFonts w:hint="cs"/>
          <w:sz w:val="27"/>
          <w:rtl/>
          <w:lang w:bidi="fa-IR"/>
        </w:rPr>
        <w:t>ف</w:t>
      </w:r>
      <w:r w:rsidRPr="00B74AAF">
        <w:rPr>
          <w:rFonts w:hint="cs"/>
          <w:sz w:val="27"/>
          <w:rtl/>
          <w:lang w:bidi="fa-IR"/>
        </w:rPr>
        <w:t>هنا تجري أصالة الصحّة، وبالتالي يتمّ حمل إيمانه ومعتقده على النوع الصحيح</w:t>
      </w:r>
      <w:r w:rsidR="00B40E67" w:rsidRPr="00B74AAF">
        <w:rPr>
          <w:rFonts w:hint="cs"/>
          <w:sz w:val="27"/>
          <w:rtl/>
          <w:lang w:bidi="fa-IR"/>
        </w:rPr>
        <w:t>،</w:t>
      </w:r>
      <w:r w:rsidRPr="00B74AAF">
        <w:rPr>
          <w:rFonts w:hint="cs"/>
          <w:sz w:val="27"/>
          <w:rtl/>
          <w:lang w:bidi="fa-IR"/>
        </w:rPr>
        <w:t xml:space="preserve"> وترت</w:t>
      </w:r>
      <w:r w:rsidR="00B40E67" w:rsidRPr="00B74AAF">
        <w:rPr>
          <w:rFonts w:hint="cs"/>
          <w:sz w:val="27"/>
          <w:rtl/>
          <w:lang w:bidi="fa-IR"/>
        </w:rPr>
        <w:t>ّ</w:t>
      </w:r>
      <w:r w:rsidRPr="00B74AAF">
        <w:rPr>
          <w:rFonts w:hint="cs"/>
          <w:sz w:val="27"/>
          <w:rtl/>
          <w:lang w:bidi="fa-IR"/>
        </w:rPr>
        <w:t>بت على ذلك الآثار الشرعية، من قبيل: حل</w:t>
      </w:r>
      <w:r w:rsidR="00B40E67" w:rsidRPr="00B74AAF">
        <w:rPr>
          <w:rFonts w:hint="cs"/>
          <w:sz w:val="27"/>
          <w:rtl/>
          <w:lang w:bidi="fa-IR"/>
        </w:rPr>
        <w:t>ّ</w:t>
      </w:r>
      <w:r w:rsidRPr="00B74AAF">
        <w:rPr>
          <w:rFonts w:hint="cs"/>
          <w:sz w:val="27"/>
          <w:rtl/>
          <w:lang w:bidi="fa-IR"/>
        </w:rPr>
        <w:t>ية الذبيحة وما إلى ذلك.</w:t>
      </w:r>
    </w:p>
    <w:p w:rsidR="00AE2D7B" w:rsidRPr="00B74AAF" w:rsidRDefault="00AE2D7B" w:rsidP="005445DC">
      <w:pPr>
        <w:rPr>
          <w:sz w:val="27"/>
          <w:rtl/>
          <w:lang w:bidi="fa-IR"/>
        </w:rPr>
      </w:pPr>
      <w:r w:rsidRPr="00B74AAF">
        <w:rPr>
          <w:rFonts w:hint="cs"/>
          <w:sz w:val="27"/>
          <w:rtl/>
          <w:lang w:bidi="fa-IR"/>
        </w:rPr>
        <w:t>إن هذا الأمر لا يختص</w:t>
      </w:r>
      <w:r w:rsidR="00B40E67" w:rsidRPr="00B74AAF">
        <w:rPr>
          <w:rFonts w:hint="cs"/>
          <w:sz w:val="27"/>
          <w:rtl/>
          <w:lang w:bidi="fa-IR"/>
        </w:rPr>
        <w:t>ّ</w:t>
      </w:r>
      <w:r w:rsidRPr="00B74AAF">
        <w:rPr>
          <w:rFonts w:hint="cs"/>
          <w:sz w:val="27"/>
          <w:rtl/>
          <w:lang w:bidi="fa-IR"/>
        </w:rPr>
        <w:t xml:space="preserve"> بالشخص الشيعي فقط، فحت</w:t>
      </w:r>
      <w:r w:rsidR="00B40E67" w:rsidRPr="00B74AAF">
        <w:rPr>
          <w:rFonts w:hint="cs"/>
          <w:sz w:val="27"/>
          <w:rtl/>
          <w:lang w:bidi="fa-IR"/>
        </w:rPr>
        <w:t>ّ</w:t>
      </w:r>
      <w:r w:rsidRPr="00B74AAF">
        <w:rPr>
          <w:rFonts w:hint="cs"/>
          <w:sz w:val="27"/>
          <w:rtl/>
          <w:lang w:bidi="fa-IR"/>
        </w:rPr>
        <w:t>ى غير الشيعي ـ الأعم</w:t>
      </w:r>
      <w:r w:rsidR="00FC4542">
        <w:rPr>
          <w:rFonts w:hint="cs"/>
          <w:sz w:val="27"/>
          <w:rtl/>
          <w:lang w:bidi="fa-IR"/>
        </w:rPr>
        <w:t>ّ</w:t>
      </w:r>
      <w:r w:rsidRPr="00B74AAF">
        <w:rPr>
          <w:rFonts w:hint="cs"/>
          <w:sz w:val="27"/>
          <w:rtl/>
          <w:lang w:bidi="fa-IR"/>
        </w:rPr>
        <w:t xml:space="preserve"> من أن يكون من المذاهب الإسلامي</w:t>
      </w:r>
      <w:r w:rsidR="00B40E67" w:rsidRPr="00B74AAF">
        <w:rPr>
          <w:rFonts w:hint="cs"/>
          <w:sz w:val="27"/>
          <w:rtl/>
          <w:lang w:bidi="fa-IR"/>
        </w:rPr>
        <w:t>ة</w:t>
      </w:r>
      <w:r w:rsidRPr="00B74AAF">
        <w:rPr>
          <w:rFonts w:hint="cs"/>
          <w:sz w:val="27"/>
          <w:rtl/>
          <w:lang w:bidi="fa-IR"/>
        </w:rPr>
        <w:t xml:space="preserve"> الأخرى، بل وحت</w:t>
      </w:r>
      <w:r w:rsidR="00B40E67" w:rsidRPr="00B74AAF">
        <w:rPr>
          <w:rFonts w:hint="cs"/>
          <w:sz w:val="27"/>
          <w:rtl/>
          <w:lang w:bidi="fa-IR"/>
        </w:rPr>
        <w:t>ّ</w:t>
      </w:r>
      <w:r w:rsidRPr="00B74AAF">
        <w:rPr>
          <w:rFonts w:hint="cs"/>
          <w:sz w:val="27"/>
          <w:rtl/>
          <w:lang w:bidi="fa-IR"/>
        </w:rPr>
        <w:t>ى غير الإسلامية ـ يمث</w:t>
      </w:r>
      <w:r w:rsidR="00B40E67" w:rsidRPr="00B74AAF">
        <w:rPr>
          <w:rFonts w:hint="cs"/>
          <w:sz w:val="27"/>
          <w:rtl/>
          <w:lang w:bidi="fa-IR"/>
        </w:rPr>
        <w:t>ِّ</w:t>
      </w:r>
      <w:r w:rsidRPr="00B74AAF">
        <w:rPr>
          <w:rFonts w:hint="cs"/>
          <w:sz w:val="27"/>
          <w:rtl/>
          <w:lang w:bidi="fa-IR"/>
        </w:rPr>
        <w:t>ل مصداقاً لهذا الحكم أيضاً.</w:t>
      </w:r>
    </w:p>
    <w:p w:rsidR="00AE2D7B" w:rsidRPr="00B74AAF" w:rsidRDefault="00AE2D7B" w:rsidP="005445DC">
      <w:pPr>
        <w:rPr>
          <w:sz w:val="27"/>
          <w:rtl/>
          <w:lang w:bidi="fa-IR"/>
        </w:rPr>
      </w:pPr>
      <w:r w:rsidRPr="00B74AAF">
        <w:rPr>
          <w:rFonts w:hint="cs"/>
          <w:sz w:val="27"/>
          <w:rtl/>
          <w:lang w:bidi="fa-IR"/>
        </w:rPr>
        <w:t>مثلاً</w:t>
      </w:r>
      <w:r w:rsidR="00B40E67" w:rsidRPr="00B74AAF">
        <w:rPr>
          <w:rFonts w:hint="cs"/>
          <w:sz w:val="27"/>
          <w:rtl/>
          <w:lang w:bidi="fa-IR"/>
        </w:rPr>
        <w:t>:</w:t>
      </w:r>
      <w:r w:rsidRPr="00B74AAF">
        <w:rPr>
          <w:rFonts w:hint="cs"/>
          <w:sz w:val="27"/>
          <w:rtl/>
          <w:lang w:bidi="fa-IR"/>
        </w:rPr>
        <w:t xml:space="preserve"> لو اد</w:t>
      </w:r>
      <w:r w:rsidR="00B40E67" w:rsidRPr="00B74AAF">
        <w:rPr>
          <w:rFonts w:hint="cs"/>
          <w:sz w:val="27"/>
          <w:rtl/>
          <w:lang w:bidi="fa-IR"/>
        </w:rPr>
        <w:t>ّ</w:t>
      </w:r>
      <w:r w:rsidRPr="00B74AAF">
        <w:rPr>
          <w:rFonts w:hint="cs"/>
          <w:sz w:val="27"/>
          <w:rtl/>
          <w:lang w:bidi="fa-IR"/>
        </w:rPr>
        <w:t>عى شخص أنه مسيحي ومن أهل الكتاب، وشككنا في ما إذا كان مسيحياً منحرفاً أم لا؟ ج</w:t>
      </w:r>
      <w:r w:rsidR="00B40E67" w:rsidRPr="00B74AAF">
        <w:rPr>
          <w:rFonts w:hint="cs"/>
          <w:sz w:val="27"/>
          <w:rtl/>
          <w:lang w:bidi="fa-IR"/>
        </w:rPr>
        <w:t>َ</w:t>
      </w:r>
      <w:r w:rsidRPr="00B74AAF">
        <w:rPr>
          <w:rFonts w:hint="cs"/>
          <w:sz w:val="27"/>
          <w:rtl/>
          <w:lang w:bidi="fa-IR"/>
        </w:rPr>
        <w:t>ر</w:t>
      </w:r>
      <w:r w:rsidR="00B40E67" w:rsidRPr="00B74AAF">
        <w:rPr>
          <w:rFonts w:hint="cs"/>
          <w:sz w:val="27"/>
          <w:rtl/>
          <w:lang w:bidi="fa-IR"/>
        </w:rPr>
        <w:t>َ</w:t>
      </w:r>
      <w:r w:rsidRPr="00B74AAF">
        <w:rPr>
          <w:rFonts w:hint="cs"/>
          <w:sz w:val="27"/>
          <w:rtl/>
          <w:lang w:bidi="fa-IR"/>
        </w:rPr>
        <w:t>ت</w:t>
      </w:r>
      <w:r w:rsidR="00B40E67" w:rsidRPr="00B74AAF">
        <w:rPr>
          <w:rFonts w:hint="cs"/>
          <w:sz w:val="27"/>
          <w:rtl/>
          <w:lang w:bidi="fa-IR"/>
        </w:rPr>
        <w:t>ْ</w:t>
      </w:r>
      <w:r w:rsidRPr="00B74AAF">
        <w:rPr>
          <w:rFonts w:hint="cs"/>
          <w:sz w:val="27"/>
          <w:rtl/>
          <w:lang w:bidi="fa-IR"/>
        </w:rPr>
        <w:t xml:space="preserve"> أصالة الصحة في حقه، وترتبت عليه الآثار الشرعية للاعتقاد بالمسيحية، من قبيل</w:t>
      </w:r>
      <w:r w:rsidR="00B40E67" w:rsidRPr="00B74AAF">
        <w:rPr>
          <w:rFonts w:hint="cs"/>
          <w:sz w:val="27"/>
          <w:rtl/>
          <w:lang w:bidi="fa-IR"/>
        </w:rPr>
        <w:t>:</w:t>
      </w:r>
      <w:r w:rsidRPr="00B74AAF">
        <w:rPr>
          <w:rFonts w:hint="cs"/>
          <w:sz w:val="27"/>
          <w:rtl/>
          <w:lang w:bidi="fa-IR"/>
        </w:rPr>
        <w:t xml:space="preserve"> الطهارة</w:t>
      </w:r>
      <w:r w:rsidR="00B40E67" w:rsidRPr="00B74AAF">
        <w:rPr>
          <w:rFonts w:hint="cs"/>
          <w:sz w:val="27"/>
          <w:rtl/>
          <w:lang w:bidi="fa-IR"/>
        </w:rPr>
        <w:t>،</w:t>
      </w:r>
      <w:r w:rsidRPr="00B74AAF">
        <w:rPr>
          <w:rFonts w:hint="cs"/>
          <w:sz w:val="27"/>
          <w:rtl/>
          <w:lang w:bidi="fa-IR"/>
        </w:rPr>
        <w:t xml:space="preserve"> بناء على القول بطهارة أهل الكتاب، وما إلى ذلك.</w:t>
      </w:r>
    </w:p>
    <w:p w:rsidR="00AE2D7B" w:rsidRPr="00B74AAF" w:rsidRDefault="00AE2D7B" w:rsidP="005445DC">
      <w:pPr>
        <w:rPr>
          <w:sz w:val="27"/>
          <w:rtl/>
          <w:lang w:bidi="fa-IR"/>
        </w:rPr>
      </w:pPr>
      <w:r w:rsidRPr="00B74AAF">
        <w:rPr>
          <w:rFonts w:hint="cs"/>
          <w:sz w:val="27"/>
          <w:rtl/>
          <w:lang w:bidi="fa-IR"/>
        </w:rPr>
        <w:t>والدليل على هذا المد</w:t>
      </w:r>
      <w:r w:rsidR="00B40E67" w:rsidRPr="00B74AAF">
        <w:rPr>
          <w:rFonts w:hint="cs"/>
          <w:sz w:val="27"/>
          <w:rtl/>
          <w:lang w:bidi="fa-IR"/>
        </w:rPr>
        <w:t>ّ</w:t>
      </w:r>
      <w:r w:rsidRPr="00B74AAF">
        <w:rPr>
          <w:rFonts w:hint="cs"/>
          <w:sz w:val="27"/>
          <w:rtl/>
          <w:lang w:bidi="fa-IR"/>
        </w:rPr>
        <w:t>عى هو سيرة العقلاء القائمة على حمل الأمر عند الشك</w:t>
      </w:r>
      <w:r w:rsidR="00B40E67" w:rsidRPr="00B74AAF">
        <w:rPr>
          <w:rFonts w:hint="cs"/>
          <w:sz w:val="27"/>
          <w:rtl/>
          <w:lang w:bidi="fa-IR"/>
        </w:rPr>
        <w:t>ّ</w:t>
      </w:r>
      <w:r w:rsidRPr="00B74AAF">
        <w:rPr>
          <w:rFonts w:hint="cs"/>
          <w:sz w:val="27"/>
          <w:rtl/>
          <w:lang w:bidi="fa-IR"/>
        </w:rPr>
        <w:t xml:space="preserve"> في هذه الموارد على المصداق الصحيح، وترتيب الآثار على ذلك.</w:t>
      </w:r>
    </w:p>
    <w:p w:rsidR="00AE2D7B" w:rsidRPr="00B74AAF" w:rsidRDefault="00AE2D7B" w:rsidP="005445DC">
      <w:pPr>
        <w:rPr>
          <w:sz w:val="27"/>
          <w:rtl/>
          <w:lang w:bidi="fa-IR"/>
        </w:rPr>
      </w:pPr>
      <w:r w:rsidRPr="00B74AAF">
        <w:rPr>
          <w:rFonts w:hint="cs"/>
          <w:sz w:val="27"/>
          <w:rtl/>
          <w:lang w:bidi="fa-IR"/>
        </w:rPr>
        <w:t>ي</w:t>
      </w:r>
      <w:r w:rsidR="00B40E67" w:rsidRPr="00B74AAF">
        <w:rPr>
          <w:rFonts w:hint="cs"/>
          <w:sz w:val="27"/>
          <w:rtl/>
          <w:lang w:bidi="fa-IR"/>
        </w:rPr>
        <w:t>ُ</w:t>
      </w:r>
      <w:r w:rsidRPr="00B74AAF">
        <w:rPr>
          <w:rFonts w:hint="cs"/>
          <w:sz w:val="27"/>
          <w:rtl/>
          <w:lang w:bidi="fa-IR"/>
        </w:rPr>
        <w:t>ضاف إلى ذلك بعض الآيات القرآنية</w:t>
      </w:r>
      <w:r w:rsidR="00B40E67" w:rsidRPr="00B74AAF">
        <w:rPr>
          <w:rFonts w:hint="cs"/>
          <w:sz w:val="27"/>
          <w:rtl/>
          <w:lang w:bidi="fa-IR"/>
        </w:rPr>
        <w:t>،</w:t>
      </w:r>
      <w:r w:rsidRPr="00B74AAF">
        <w:rPr>
          <w:rFonts w:hint="cs"/>
          <w:sz w:val="27"/>
          <w:rtl/>
          <w:lang w:bidi="fa-IR"/>
        </w:rPr>
        <w:t xml:space="preserve"> التي قد تشمل بإطلاقها مورد البحث أيضاً، من قبيل</w:t>
      </w:r>
      <w:r w:rsidR="00B40E67" w:rsidRPr="00B74AAF">
        <w:rPr>
          <w:rFonts w:hint="cs"/>
          <w:sz w:val="27"/>
          <w:rtl/>
          <w:lang w:bidi="fa-IR"/>
        </w:rPr>
        <w:t>:</w:t>
      </w:r>
      <w:r w:rsidRPr="00B74AAF">
        <w:rPr>
          <w:rFonts w:hint="cs"/>
          <w:sz w:val="27"/>
          <w:rtl/>
          <w:lang w:bidi="fa-IR"/>
        </w:rPr>
        <w:t xml:space="preserve"> قوله تعالى: </w:t>
      </w:r>
      <w:r w:rsidRPr="00B74AAF">
        <w:rPr>
          <w:rFonts w:ascii="Mosawi" w:hAnsi="Mosawi" w:cs="Mosawi"/>
          <w:sz w:val="24"/>
          <w:szCs w:val="24"/>
          <w:rtl/>
        </w:rPr>
        <w:t>﴿</w:t>
      </w:r>
      <w:r w:rsidR="00B40E67" w:rsidRPr="00B74AAF">
        <w:rPr>
          <w:b/>
          <w:bCs/>
          <w:sz w:val="27"/>
          <w:rtl/>
          <w:lang w:bidi="fa-IR"/>
        </w:rPr>
        <w:t>وَل</w:t>
      </w:r>
      <w:r w:rsidRPr="00B74AAF">
        <w:rPr>
          <w:b/>
          <w:bCs/>
          <w:sz w:val="27"/>
          <w:rtl/>
          <w:lang w:bidi="fa-IR"/>
        </w:rPr>
        <w:t>ا</w:t>
      </w:r>
      <w:r w:rsidR="00B40E67" w:rsidRPr="00B74AAF">
        <w:rPr>
          <w:rFonts w:hint="cs"/>
          <w:b/>
          <w:bCs/>
          <w:sz w:val="27"/>
          <w:rtl/>
          <w:lang w:bidi="fa-IR"/>
        </w:rPr>
        <w:t>َ</w:t>
      </w:r>
      <w:r w:rsidRPr="00B74AAF">
        <w:rPr>
          <w:b/>
          <w:bCs/>
          <w:sz w:val="27"/>
          <w:rtl/>
          <w:lang w:bidi="fa-IR"/>
        </w:rPr>
        <w:t xml:space="preserve"> تَقُولُوا ل</w:t>
      </w:r>
      <w:r w:rsidR="00B40E67" w:rsidRPr="00B74AAF">
        <w:rPr>
          <w:b/>
          <w:bCs/>
          <w:sz w:val="27"/>
          <w:rtl/>
          <w:lang w:bidi="fa-IR"/>
        </w:rPr>
        <w:t>ِمَنْ أَلْقَى إِلَيْكُمُ السَّل</w:t>
      </w:r>
      <w:r w:rsidRPr="00B74AAF">
        <w:rPr>
          <w:b/>
          <w:bCs/>
          <w:sz w:val="27"/>
          <w:rtl/>
          <w:lang w:bidi="fa-IR"/>
        </w:rPr>
        <w:t>ا</w:t>
      </w:r>
      <w:r w:rsidR="00B40E67" w:rsidRPr="00B74AAF">
        <w:rPr>
          <w:rFonts w:hint="cs"/>
          <w:b/>
          <w:bCs/>
          <w:sz w:val="27"/>
          <w:rtl/>
          <w:lang w:bidi="fa-IR"/>
        </w:rPr>
        <w:t>َ</w:t>
      </w:r>
      <w:r w:rsidRPr="00B74AAF">
        <w:rPr>
          <w:b/>
          <w:bCs/>
          <w:sz w:val="27"/>
          <w:rtl/>
          <w:lang w:bidi="fa-IR"/>
        </w:rPr>
        <w:t>مَ لَسْتَ مُؤْمِن</w:t>
      </w:r>
      <w:r w:rsidR="005C36B5" w:rsidRPr="00B74AAF">
        <w:rPr>
          <w:b/>
          <w:bCs/>
          <w:sz w:val="27"/>
          <w:rtl/>
          <w:lang w:bidi="fa-IR"/>
        </w:rPr>
        <w:t>اً</w:t>
      </w:r>
      <w:r w:rsidRPr="00B74AAF">
        <w:rPr>
          <w:rFonts w:ascii="Mosawi" w:hAnsi="Mosawi" w:cs="Mosawi"/>
          <w:sz w:val="24"/>
          <w:szCs w:val="24"/>
          <w:rtl/>
        </w:rPr>
        <w:t>﴾</w:t>
      </w:r>
      <w:r w:rsidRPr="00B74AAF">
        <w:rPr>
          <w:rFonts w:hint="cs"/>
          <w:sz w:val="27"/>
          <w:rtl/>
          <w:lang w:bidi="fa-IR"/>
        </w:rPr>
        <w:t xml:space="preserve"> (النساء: </w:t>
      </w:r>
      <w:r w:rsidRPr="00FC4542">
        <w:rPr>
          <w:rFonts w:hint="cs"/>
          <w:sz w:val="27"/>
          <w:rtl/>
        </w:rPr>
        <w:t>94</w:t>
      </w:r>
      <w:r w:rsidRPr="00B74AAF">
        <w:rPr>
          <w:rFonts w:hint="cs"/>
          <w:sz w:val="27"/>
          <w:rtl/>
          <w:lang w:bidi="fa-IR"/>
        </w:rPr>
        <w:t>).</w:t>
      </w:r>
    </w:p>
    <w:p w:rsidR="00AE2D7B" w:rsidRPr="00B74AAF" w:rsidRDefault="00AE2D7B" w:rsidP="005445DC">
      <w:pPr>
        <w:rPr>
          <w:sz w:val="27"/>
          <w:rtl/>
          <w:lang w:bidi="fa-IR"/>
        </w:rPr>
      </w:pPr>
      <w:r w:rsidRPr="00B74AAF">
        <w:rPr>
          <w:rFonts w:hint="cs"/>
          <w:sz w:val="27"/>
          <w:rtl/>
          <w:lang w:bidi="fa-IR"/>
        </w:rPr>
        <w:t xml:space="preserve">وفي هذا الشأن </w:t>
      </w:r>
      <w:r w:rsidR="00221B4E" w:rsidRPr="00B74AAF">
        <w:rPr>
          <w:rFonts w:hint="cs"/>
          <w:sz w:val="27"/>
          <w:rtl/>
          <w:lang w:bidi="fa-IR"/>
        </w:rPr>
        <w:t>لا بُدَّ</w:t>
      </w:r>
      <w:r w:rsidRPr="00B74AAF">
        <w:rPr>
          <w:rFonts w:hint="cs"/>
          <w:sz w:val="27"/>
          <w:rtl/>
          <w:lang w:bidi="fa-IR"/>
        </w:rPr>
        <w:t xml:space="preserve"> من الالتفات إلى نقطتين، وهما:</w:t>
      </w:r>
    </w:p>
    <w:p w:rsidR="00AE2D7B" w:rsidRPr="00B74AAF" w:rsidRDefault="00AE2D7B" w:rsidP="005445DC">
      <w:pPr>
        <w:rPr>
          <w:sz w:val="27"/>
          <w:rtl/>
        </w:rPr>
      </w:pPr>
      <w:r w:rsidRPr="00B74AAF">
        <w:rPr>
          <w:rFonts w:hint="cs"/>
          <w:b/>
          <w:bCs/>
          <w:sz w:val="27"/>
          <w:rtl/>
        </w:rPr>
        <w:t>الأولى</w:t>
      </w:r>
      <w:r w:rsidRPr="00B74AAF">
        <w:rPr>
          <w:rFonts w:hint="cs"/>
          <w:sz w:val="27"/>
          <w:rtl/>
        </w:rPr>
        <w:t>: في موارد الشك</w:t>
      </w:r>
      <w:r w:rsidR="00B40E67" w:rsidRPr="00B74AAF">
        <w:rPr>
          <w:rFonts w:hint="cs"/>
          <w:sz w:val="27"/>
          <w:rtl/>
        </w:rPr>
        <w:t>ّ</w:t>
      </w:r>
      <w:r w:rsidRPr="00B74AAF">
        <w:rPr>
          <w:rFonts w:hint="cs"/>
          <w:sz w:val="27"/>
          <w:rtl/>
        </w:rPr>
        <w:t xml:space="preserve"> في صح</w:t>
      </w:r>
      <w:r w:rsidR="00FC4542">
        <w:rPr>
          <w:rFonts w:hint="cs"/>
          <w:sz w:val="27"/>
          <w:rtl/>
        </w:rPr>
        <w:t>ّ</w:t>
      </w:r>
      <w:r w:rsidRPr="00B74AAF">
        <w:rPr>
          <w:rFonts w:hint="cs"/>
          <w:sz w:val="27"/>
          <w:rtl/>
        </w:rPr>
        <w:t>ة وفساد العقائد لا تجري أصالة الصح</w:t>
      </w:r>
      <w:r w:rsidR="00FC4542">
        <w:rPr>
          <w:rFonts w:hint="cs"/>
          <w:sz w:val="27"/>
          <w:rtl/>
        </w:rPr>
        <w:t>ّ</w:t>
      </w:r>
      <w:r w:rsidRPr="00B74AAF">
        <w:rPr>
          <w:rFonts w:hint="cs"/>
          <w:sz w:val="27"/>
          <w:rtl/>
        </w:rPr>
        <w:t xml:space="preserve">ة </w:t>
      </w:r>
      <w:r w:rsidRPr="00B74AAF">
        <w:rPr>
          <w:rFonts w:hint="cs"/>
          <w:sz w:val="27"/>
          <w:rtl/>
        </w:rPr>
        <w:lastRenderedPageBreak/>
        <w:t>فح</w:t>
      </w:r>
      <w:r w:rsidR="00B40E67" w:rsidRPr="00B74AAF">
        <w:rPr>
          <w:rFonts w:hint="cs"/>
          <w:sz w:val="27"/>
          <w:rtl/>
        </w:rPr>
        <w:t>َ</w:t>
      </w:r>
      <w:r w:rsidRPr="00B74AAF">
        <w:rPr>
          <w:rFonts w:hint="cs"/>
          <w:sz w:val="27"/>
          <w:rtl/>
        </w:rPr>
        <w:t>س</w:t>
      </w:r>
      <w:r w:rsidR="00B40E67" w:rsidRPr="00B74AAF">
        <w:rPr>
          <w:rFonts w:hint="cs"/>
          <w:sz w:val="27"/>
          <w:rtl/>
        </w:rPr>
        <w:t>ْ</w:t>
      </w:r>
      <w:r w:rsidRPr="00B74AAF">
        <w:rPr>
          <w:rFonts w:hint="cs"/>
          <w:sz w:val="27"/>
          <w:rtl/>
        </w:rPr>
        <w:t>ب، بل لا يجب التحقيق والبحث في الصح</w:t>
      </w:r>
      <w:r w:rsidR="00FC4542">
        <w:rPr>
          <w:rFonts w:hint="cs"/>
          <w:sz w:val="27"/>
          <w:rtl/>
        </w:rPr>
        <w:t>ّ</w:t>
      </w:r>
      <w:r w:rsidRPr="00B74AAF">
        <w:rPr>
          <w:rFonts w:hint="cs"/>
          <w:sz w:val="27"/>
          <w:rtl/>
        </w:rPr>
        <w:t>ة والفساد أيضاً.</w:t>
      </w:r>
    </w:p>
    <w:p w:rsidR="00AE2D7B" w:rsidRPr="00B74AAF" w:rsidRDefault="00AE2D7B" w:rsidP="005445DC">
      <w:pPr>
        <w:rPr>
          <w:sz w:val="27"/>
          <w:rtl/>
        </w:rPr>
      </w:pPr>
      <w:r w:rsidRPr="00B74AAF">
        <w:rPr>
          <w:rFonts w:hint="cs"/>
          <w:b/>
          <w:bCs/>
          <w:sz w:val="27"/>
          <w:rtl/>
        </w:rPr>
        <w:t>الثانية</w:t>
      </w:r>
      <w:r w:rsidRPr="00B74AAF">
        <w:rPr>
          <w:rFonts w:hint="cs"/>
          <w:sz w:val="27"/>
          <w:rtl/>
        </w:rPr>
        <w:t>: طبقاً للتعاليم الدينية وفتاوى الفقهاء لو كان شخص</w:t>
      </w:r>
      <w:r w:rsidR="00B40E67" w:rsidRPr="00B74AAF">
        <w:rPr>
          <w:rFonts w:hint="cs"/>
          <w:sz w:val="27"/>
          <w:rtl/>
        </w:rPr>
        <w:t>ٌ</w:t>
      </w:r>
      <w:r w:rsidRPr="00B74AAF">
        <w:rPr>
          <w:rFonts w:hint="cs"/>
          <w:sz w:val="27"/>
          <w:rtl/>
        </w:rPr>
        <w:t xml:space="preserve"> يعيش في دار الإسلام، أي المنطقة التي تكون فيها السلطة والغلبة للمسلمين، وشككنا في إسلامه، حُكم عليه بالإسلام، والدليل على ذلك هو السيرة القطعية القائمة بين المسلمين على إجراء أحكام الإسلام عليه، من قبيل: النكاح والذبح والطهارة.</w:t>
      </w:r>
    </w:p>
    <w:p w:rsidR="00AE2D7B" w:rsidRPr="00B74AAF" w:rsidRDefault="00AE2D7B" w:rsidP="005445DC">
      <w:pPr>
        <w:rPr>
          <w:sz w:val="27"/>
          <w:rtl/>
        </w:rPr>
      </w:pPr>
      <w:r w:rsidRPr="00B74AAF">
        <w:rPr>
          <w:rFonts w:hint="cs"/>
          <w:sz w:val="27"/>
          <w:rtl/>
        </w:rPr>
        <w:t>وقال الشيخ الأنصاري في بيان أصل المد</w:t>
      </w:r>
      <w:r w:rsidR="00C81AB8" w:rsidRPr="00B74AAF">
        <w:rPr>
          <w:rFonts w:hint="cs"/>
          <w:sz w:val="27"/>
          <w:rtl/>
        </w:rPr>
        <w:t>ّ</w:t>
      </w:r>
      <w:r w:rsidRPr="00B74AAF">
        <w:rPr>
          <w:rFonts w:hint="cs"/>
          <w:sz w:val="27"/>
          <w:rtl/>
        </w:rPr>
        <w:t>عى:</w:t>
      </w:r>
      <w:r w:rsidR="00C81AB8" w:rsidRPr="00B74AAF">
        <w:rPr>
          <w:rFonts w:hint="cs"/>
          <w:sz w:val="27"/>
          <w:rtl/>
        </w:rPr>
        <w:t xml:space="preserve"> </w:t>
      </w:r>
      <w:r w:rsidRPr="00B74AAF">
        <w:rPr>
          <w:rFonts w:hint="eastAsia"/>
          <w:sz w:val="24"/>
          <w:szCs w:val="24"/>
          <w:rtl/>
        </w:rPr>
        <w:t>«</w:t>
      </w:r>
      <w:r w:rsidRPr="00B74AAF">
        <w:rPr>
          <w:sz w:val="27"/>
          <w:rtl/>
        </w:rPr>
        <w:t>إذا كان الشك</w:t>
      </w:r>
      <w:r w:rsidR="00C81AB8" w:rsidRPr="00B74AAF">
        <w:rPr>
          <w:rFonts w:hint="cs"/>
          <w:sz w:val="27"/>
          <w:rtl/>
        </w:rPr>
        <w:t>ّ</w:t>
      </w:r>
      <w:r w:rsidRPr="00B74AAF">
        <w:rPr>
          <w:sz w:val="27"/>
          <w:rtl/>
        </w:rPr>
        <w:t xml:space="preserve"> في أن </w:t>
      </w:r>
      <w:r w:rsidR="00C81AB8" w:rsidRPr="00B74AAF">
        <w:rPr>
          <w:rFonts w:hint="cs"/>
          <w:sz w:val="27"/>
          <w:rtl/>
        </w:rPr>
        <w:t>ا</w:t>
      </w:r>
      <w:r w:rsidRPr="00B74AAF">
        <w:rPr>
          <w:sz w:val="27"/>
          <w:rtl/>
        </w:rPr>
        <w:t>عتقاده ناش</w:t>
      </w:r>
      <w:r w:rsidR="00C81AB8" w:rsidRPr="00B74AAF">
        <w:rPr>
          <w:rFonts w:hint="cs"/>
          <w:sz w:val="27"/>
          <w:rtl/>
        </w:rPr>
        <w:t>ٍ</w:t>
      </w:r>
      <w:r w:rsidRPr="00B74AAF">
        <w:rPr>
          <w:sz w:val="27"/>
          <w:rtl/>
        </w:rPr>
        <w:t xml:space="preserve"> عن مدرك صحيح</w:t>
      </w:r>
      <w:r w:rsidR="00C81AB8" w:rsidRPr="00B74AAF">
        <w:rPr>
          <w:rFonts w:hint="cs"/>
          <w:sz w:val="27"/>
          <w:rtl/>
        </w:rPr>
        <w:t>،</w:t>
      </w:r>
      <w:r w:rsidRPr="00B74AAF">
        <w:rPr>
          <w:sz w:val="27"/>
          <w:rtl/>
        </w:rPr>
        <w:t xml:space="preserve"> من دون تقصير عنه في مقد</w:t>
      </w:r>
      <w:r w:rsidR="00C81AB8" w:rsidRPr="00B74AAF">
        <w:rPr>
          <w:rFonts w:hint="cs"/>
          <w:sz w:val="27"/>
          <w:rtl/>
        </w:rPr>
        <w:t>ّ</w:t>
      </w:r>
      <w:r w:rsidRPr="00B74AAF">
        <w:rPr>
          <w:sz w:val="27"/>
          <w:rtl/>
        </w:rPr>
        <w:t>ماته</w:t>
      </w:r>
      <w:r w:rsidR="00C81AB8" w:rsidRPr="00B74AAF">
        <w:rPr>
          <w:rFonts w:hint="cs"/>
          <w:sz w:val="27"/>
          <w:rtl/>
        </w:rPr>
        <w:t>،</w:t>
      </w:r>
      <w:r w:rsidRPr="00B74AAF">
        <w:rPr>
          <w:sz w:val="27"/>
          <w:rtl/>
        </w:rPr>
        <w:t xml:space="preserve"> أو من مدرك فاسد</w:t>
      </w:r>
      <w:r w:rsidR="00C81AB8" w:rsidRPr="00B74AAF">
        <w:rPr>
          <w:rFonts w:hint="cs"/>
          <w:sz w:val="27"/>
          <w:rtl/>
        </w:rPr>
        <w:t>؛</w:t>
      </w:r>
      <w:r w:rsidRPr="00B74AAF">
        <w:rPr>
          <w:sz w:val="27"/>
          <w:rtl/>
        </w:rPr>
        <w:t xml:space="preserve"> لتقصير منه في مقد</w:t>
      </w:r>
      <w:r w:rsidR="00C81AB8" w:rsidRPr="00B74AAF">
        <w:rPr>
          <w:rFonts w:hint="cs"/>
          <w:sz w:val="27"/>
          <w:rtl/>
        </w:rPr>
        <w:t>ّ</w:t>
      </w:r>
      <w:r w:rsidRPr="00B74AAF">
        <w:rPr>
          <w:sz w:val="27"/>
          <w:rtl/>
        </w:rPr>
        <w:t>ماته، فالظاهر وجوب الحمل على الصحيح</w:t>
      </w:r>
      <w:r w:rsidRPr="00B74AAF">
        <w:rPr>
          <w:rFonts w:hint="eastAsia"/>
          <w:sz w:val="24"/>
          <w:szCs w:val="24"/>
          <w:rtl/>
        </w:rPr>
        <w:t>»</w:t>
      </w:r>
      <w:r w:rsidRPr="00B74AAF">
        <w:rPr>
          <w:sz w:val="27"/>
          <w:vertAlign w:val="superscript"/>
          <w:rtl/>
        </w:rPr>
        <w:t>(</w:t>
      </w:r>
      <w:r w:rsidRPr="00B74AAF">
        <w:rPr>
          <w:rStyle w:val="ac"/>
          <w:sz w:val="27"/>
          <w:rtl/>
        </w:rPr>
        <w:endnoteReference w:id="208"/>
      </w:r>
      <w:r w:rsidRPr="00B74AAF">
        <w:rPr>
          <w:sz w:val="27"/>
          <w:vertAlign w:val="superscript"/>
          <w:rtl/>
        </w:rPr>
        <w:t>)</w:t>
      </w:r>
      <w:r w:rsidRPr="00B74AAF">
        <w:rPr>
          <w:rFonts w:hint="cs"/>
          <w:sz w:val="27"/>
          <w:rtl/>
        </w:rPr>
        <w:t>.</w:t>
      </w:r>
    </w:p>
    <w:p w:rsidR="00AE2D7B" w:rsidRPr="00B74AAF" w:rsidRDefault="00AE2D7B" w:rsidP="005445DC">
      <w:pPr>
        <w:rPr>
          <w:sz w:val="27"/>
          <w:rtl/>
        </w:rPr>
      </w:pPr>
      <w:r w:rsidRPr="00B74AAF">
        <w:rPr>
          <w:rFonts w:hint="cs"/>
          <w:b/>
          <w:bCs/>
          <w:sz w:val="27"/>
          <w:rtl/>
        </w:rPr>
        <w:t>الصورة الثانية</w:t>
      </w:r>
      <w:r w:rsidRPr="00B74AAF">
        <w:rPr>
          <w:rFonts w:hint="cs"/>
          <w:sz w:val="27"/>
          <w:rtl/>
        </w:rPr>
        <w:t>: الشك</w:t>
      </w:r>
      <w:r w:rsidR="00C81AB8" w:rsidRPr="00B74AAF">
        <w:rPr>
          <w:rFonts w:hint="cs"/>
          <w:sz w:val="27"/>
          <w:rtl/>
        </w:rPr>
        <w:t>ّ</w:t>
      </w:r>
      <w:r w:rsidRPr="00B74AAF">
        <w:rPr>
          <w:rFonts w:hint="cs"/>
          <w:sz w:val="27"/>
          <w:rtl/>
        </w:rPr>
        <w:t xml:space="preserve"> في المعتقدات المتعلقة بالفروع، من قبيل: الواجبات والمحر</w:t>
      </w:r>
      <w:r w:rsidR="00C81AB8" w:rsidRPr="00B74AAF">
        <w:rPr>
          <w:rFonts w:hint="cs"/>
          <w:sz w:val="27"/>
          <w:rtl/>
        </w:rPr>
        <w:t>ّ</w:t>
      </w:r>
      <w:r w:rsidRPr="00B74AAF">
        <w:rPr>
          <w:rFonts w:hint="cs"/>
          <w:sz w:val="27"/>
          <w:rtl/>
        </w:rPr>
        <w:t>مات، كأن يذهب شخص</w:t>
      </w:r>
      <w:r w:rsidR="00FC4542">
        <w:rPr>
          <w:rFonts w:hint="cs"/>
          <w:sz w:val="27"/>
          <w:rtl/>
        </w:rPr>
        <w:t>ٌ</w:t>
      </w:r>
      <w:r w:rsidRPr="00B74AAF">
        <w:rPr>
          <w:rFonts w:hint="cs"/>
          <w:sz w:val="27"/>
          <w:rtl/>
        </w:rPr>
        <w:t xml:space="preserve"> ـ على سبيل المثال ـ إلى الاعتقاد بطهارة أهل الكتاب، ثم يشك</w:t>
      </w:r>
      <w:r w:rsidR="00C81AB8" w:rsidRPr="00B74AAF">
        <w:rPr>
          <w:rFonts w:hint="cs"/>
          <w:sz w:val="27"/>
          <w:rtl/>
        </w:rPr>
        <w:t>ّ</w:t>
      </w:r>
      <w:r w:rsidRPr="00B74AAF">
        <w:rPr>
          <w:rFonts w:hint="cs"/>
          <w:sz w:val="27"/>
          <w:rtl/>
        </w:rPr>
        <w:t xml:space="preserve"> في أن هذا الاعتقاد هل يقوم على أساس الأدلة الشرعية أو هو مخالف للأدلة</w:t>
      </w:r>
      <w:r w:rsidR="00C81AB8" w:rsidRPr="00B74AAF">
        <w:rPr>
          <w:rFonts w:hint="cs"/>
          <w:sz w:val="27"/>
          <w:rtl/>
        </w:rPr>
        <w:t>؟</w:t>
      </w:r>
    </w:p>
    <w:p w:rsidR="00AE2D7B" w:rsidRPr="00B74AAF" w:rsidRDefault="00AE2D7B" w:rsidP="005445DC">
      <w:pPr>
        <w:rPr>
          <w:sz w:val="27"/>
          <w:rtl/>
        </w:rPr>
      </w:pPr>
      <w:r w:rsidRPr="00B74AAF">
        <w:rPr>
          <w:rFonts w:hint="cs"/>
          <w:sz w:val="27"/>
          <w:rtl/>
        </w:rPr>
        <w:t xml:space="preserve">وفي هذا الشأن </w:t>
      </w:r>
      <w:r w:rsidR="00221B4E" w:rsidRPr="00B74AAF">
        <w:rPr>
          <w:rFonts w:hint="cs"/>
          <w:sz w:val="27"/>
          <w:rtl/>
        </w:rPr>
        <w:t>لا بُدَّ</w:t>
      </w:r>
      <w:r w:rsidRPr="00B74AAF">
        <w:rPr>
          <w:rFonts w:hint="cs"/>
          <w:sz w:val="27"/>
          <w:rtl/>
        </w:rPr>
        <w:t xml:space="preserve"> من ملاحظة منشأ الشك</w:t>
      </w:r>
      <w:r w:rsidR="00C81AB8" w:rsidRPr="00B74AAF">
        <w:rPr>
          <w:rFonts w:hint="cs"/>
          <w:sz w:val="27"/>
          <w:rtl/>
        </w:rPr>
        <w:t>ّ</w:t>
      </w:r>
      <w:r w:rsidRPr="00B74AAF">
        <w:rPr>
          <w:rFonts w:hint="cs"/>
          <w:sz w:val="27"/>
          <w:rtl/>
        </w:rPr>
        <w:t xml:space="preserve">، وذلك للأمور </w:t>
      </w:r>
      <w:r w:rsidR="00C81AB8" w:rsidRPr="00B74AAF">
        <w:rPr>
          <w:rFonts w:hint="cs"/>
          <w:sz w:val="27"/>
          <w:rtl/>
        </w:rPr>
        <w:t>التالية</w:t>
      </w:r>
      <w:r w:rsidRPr="00B74AAF">
        <w:rPr>
          <w:rFonts w:hint="cs"/>
          <w:sz w:val="27"/>
          <w:rtl/>
        </w:rPr>
        <w:t>:</w:t>
      </w:r>
    </w:p>
    <w:p w:rsidR="00AE2D7B" w:rsidRPr="00B74AAF" w:rsidRDefault="00AE2D7B" w:rsidP="005445DC">
      <w:pPr>
        <w:rPr>
          <w:sz w:val="27"/>
          <w:rtl/>
        </w:rPr>
      </w:pPr>
      <w:r w:rsidRPr="00FC4542">
        <w:rPr>
          <w:rFonts w:hint="cs"/>
          <w:sz w:val="27"/>
          <w:rtl/>
        </w:rPr>
        <w:t>1</w:t>
      </w:r>
      <w:r w:rsidRPr="00B74AAF">
        <w:rPr>
          <w:rFonts w:hint="cs"/>
          <w:sz w:val="27"/>
          <w:rtl/>
        </w:rPr>
        <w:t>ـ أن يكون منشأ الشك</w:t>
      </w:r>
      <w:r w:rsidR="00C81AB8" w:rsidRPr="00B74AAF">
        <w:rPr>
          <w:rFonts w:hint="cs"/>
          <w:sz w:val="27"/>
          <w:rtl/>
        </w:rPr>
        <w:t>ّ</w:t>
      </w:r>
      <w:r w:rsidRPr="00B74AAF">
        <w:rPr>
          <w:rFonts w:hint="cs"/>
          <w:sz w:val="27"/>
          <w:rtl/>
        </w:rPr>
        <w:t xml:space="preserve"> في صح</w:t>
      </w:r>
      <w:r w:rsidR="00C81AB8" w:rsidRPr="00B74AAF">
        <w:rPr>
          <w:rFonts w:hint="cs"/>
          <w:sz w:val="27"/>
          <w:rtl/>
        </w:rPr>
        <w:t>ّ</w:t>
      </w:r>
      <w:r w:rsidRPr="00B74AAF">
        <w:rPr>
          <w:rFonts w:hint="cs"/>
          <w:sz w:val="27"/>
          <w:rtl/>
        </w:rPr>
        <w:t>ة العمل أم لا</w:t>
      </w:r>
      <w:r w:rsidR="00C81AB8" w:rsidRPr="00B74AAF">
        <w:rPr>
          <w:rFonts w:hint="cs"/>
          <w:sz w:val="27"/>
          <w:rtl/>
        </w:rPr>
        <w:t>،</w:t>
      </w:r>
      <w:r w:rsidRPr="00B74AAF">
        <w:rPr>
          <w:rFonts w:hint="cs"/>
          <w:sz w:val="27"/>
          <w:rtl/>
        </w:rPr>
        <w:t xml:space="preserve"> ف</w:t>
      </w:r>
      <w:r w:rsidR="008F5CF6" w:rsidRPr="00B74AAF">
        <w:rPr>
          <w:rFonts w:hint="cs"/>
          <w:sz w:val="27"/>
          <w:rtl/>
        </w:rPr>
        <w:t>لا شَكَّ</w:t>
      </w:r>
      <w:r w:rsidRPr="00B74AAF">
        <w:rPr>
          <w:rFonts w:hint="cs"/>
          <w:sz w:val="27"/>
          <w:rtl/>
        </w:rPr>
        <w:t xml:space="preserve"> هنا في أن الأصل يكون جارياً</w:t>
      </w:r>
      <w:r w:rsidR="00C81AB8" w:rsidRPr="00B74AAF">
        <w:rPr>
          <w:rFonts w:hint="cs"/>
          <w:sz w:val="27"/>
          <w:rtl/>
        </w:rPr>
        <w:t xml:space="preserve">؛ </w:t>
      </w:r>
      <w:r w:rsidRPr="00B74AAF">
        <w:rPr>
          <w:rFonts w:hint="cs"/>
          <w:sz w:val="27"/>
          <w:rtl/>
        </w:rPr>
        <w:t>حيث يتم</w:t>
      </w:r>
      <w:r w:rsidR="00C81AB8" w:rsidRPr="00B74AAF">
        <w:rPr>
          <w:rFonts w:hint="cs"/>
          <w:sz w:val="27"/>
          <w:rtl/>
        </w:rPr>
        <w:t>ّ</w:t>
      </w:r>
      <w:r w:rsidRPr="00B74AAF">
        <w:rPr>
          <w:rFonts w:hint="cs"/>
          <w:sz w:val="27"/>
          <w:rtl/>
        </w:rPr>
        <w:t xml:space="preserve"> حمل عقيدته على الصحّة، ويتم</w:t>
      </w:r>
      <w:r w:rsidR="00C81AB8" w:rsidRPr="00B74AAF">
        <w:rPr>
          <w:rFonts w:hint="cs"/>
          <w:sz w:val="27"/>
          <w:rtl/>
        </w:rPr>
        <w:t>ّ</w:t>
      </w:r>
      <w:r w:rsidRPr="00B74AAF">
        <w:rPr>
          <w:rFonts w:hint="cs"/>
          <w:sz w:val="27"/>
          <w:rtl/>
        </w:rPr>
        <w:t xml:space="preserve"> ترتيب الآثار الشرعية عليه، كما لو جاء بصلاة</w:t>
      </w:r>
      <w:r w:rsidR="00C81AB8" w:rsidRPr="00B74AAF">
        <w:rPr>
          <w:rFonts w:hint="cs"/>
          <w:sz w:val="27"/>
          <w:rtl/>
        </w:rPr>
        <w:t>ٍ</w:t>
      </w:r>
      <w:r w:rsidRPr="00B74AAF">
        <w:rPr>
          <w:rFonts w:hint="cs"/>
          <w:sz w:val="27"/>
          <w:rtl/>
        </w:rPr>
        <w:t xml:space="preserve"> نيابية بثوب</w:t>
      </w:r>
      <w:r w:rsidR="00C81AB8" w:rsidRPr="00B74AAF">
        <w:rPr>
          <w:rFonts w:hint="cs"/>
          <w:sz w:val="27"/>
          <w:rtl/>
        </w:rPr>
        <w:t>ٍ</w:t>
      </w:r>
      <w:r w:rsidRPr="00B74AAF">
        <w:rPr>
          <w:rFonts w:hint="cs"/>
          <w:sz w:val="27"/>
          <w:rtl/>
        </w:rPr>
        <w:t xml:space="preserve"> رطب قد مس</w:t>
      </w:r>
      <w:r w:rsidR="00C81AB8" w:rsidRPr="00B74AAF">
        <w:rPr>
          <w:rFonts w:hint="cs"/>
          <w:sz w:val="27"/>
          <w:rtl/>
        </w:rPr>
        <w:t>ّ</w:t>
      </w:r>
      <w:r w:rsidRPr="00B74AAF">
        <w:rPr>
          <w:rFonts w:hint="cs"/>
          <w:sz w:val="27"/>
          <w:rtl/>
        </w:rPr>
        <w:t xml:space="preserve"> بشرة الكافر الكتابي، </w:t>
      </w:r>
      <w:r w:rsidR="00C81AB8" w:rsidRPr="00B74AAF">
        <w:rPr>
          <w:rFonts w:hint="cs"/>
          <w:sz w:val="27"/>
          <w:rtl/>
        </w:rPr>
        <w:t>فيكون</w:t>
      </w:r>
      <w:r w:rsidRPr="00B74AAF">
        <w:rPr>
          <w:rFonts w:hint="cs"/>
          <w:sz w:val="27"/>
          <w:rtl/>
        </w:rPr>
        <w:t xml:space="preserve"> ذلك مجزياً</w:t>
      </w:r>
      <w:r w:rsidR="00C81AB8" w:rsidRPr="00B74AAF">
        <w:rPr>
          <w:rFonts w:hint="cs"/>
          <w:sz w:val="27"/>
          <w:rtl/>
        </w:rPr>
        <w:t>،</w:t>
      </w:r>
      <w:r w:rsidRPr="00B74AAF">
        <w:rPr>
          <w:rFonts w:hint="cs"/>
          <w:sz w:val="27"/>
          <w:rtl/>
        </w:rPr>
        <w:t xml:space="preserve"> ولا تجب الإعادة على أولياء الميّت.</w:t>
      </w:r>
    </w:p>
    <w:p w:rsidR="00AE2D7B" w:rsidRPr="00B74AAF" w:rsidRDefault="00AE2D7B" w:rsidP="005445DC">
      <w:pPr>
        <w:rPr>
          <w:sz w:val="27"/>
          <w:rtl/>
        </w:rPr>
      </w:pPr>
      <w:r w:rsidRPr="00FC4542">
        <w:rPr>
          <w:rFonts w:hint="cs"/>
          <w:sz w:val="27"/>
          <w:rtl/>
        </w:rPr>
        <w:t>2</w:t>
      </w:r>
      <w:r w:rsidRPr="00B74AAF">
        <w:rPr>
          <w:rFonts w:hint="cs"/>
          <w:sz w:val="27"/>
          <w:rtl/>
        </w:rPr>
        <w:t>ـ أن يكون منشأ الشك</w:t>
      </w:r>
      <w:r w:rsidR="00C81AB8" w:rsidRPr="00B74AAF">
        <w:rPr>
          <w:rFonts w:hint="cs"/>
          <w:sz w:val="27"/>
          <w:rtl/>
        </w:rPr>
        <w:t>ّ</w:t>
      </w:r>
      <w:r w:rsidRPr="00B74AAF">
        <w:rPr>
          <w:rFonts w:hint="cs"/>
          <w:sz w:val="27"/>
          <w:rtl/>
        </w:rPr>
        <w:t xml:space="preserve"> في صح</w:t>
      </w:r>
      <w:r w:rsidR="00C81AB8" w:rsidRPr="00B74AAF">
        <w:rPr>
          <w:rFonts w:hint="cs"/>
          <w:sz w:val="27"/>
          <w:rtl/>
        </w:rPr>
        <w:t>ّ</w:t>
      </w:r>
      <w:r w:rsidRPr="00B74AAF">
        <w:rPr>
          <w:rFonts w:hint="cs"/>
          <w:sz w:val="27"/>
          <w:rtl/>
        </w:rPr>
        <w:t>ة عقيدته</w:t>
      </w:r>
      <w:r w:rsidR="006C2289" w:rsidRPr="00B74AAF">
        <w:rPr>
          <w:rFonts w:hint="cs"/>
          <w:sz w:val="27"/>
          <w:rtl/>
        </w:rPr>
        <w:t>،</w:t>
      </w:r>
      <w:r w:rsidRPr="00B74AAF">
        <w:rPr>
          <w:rFonts w:hint="cs"/>
          <w:sz w:val="27"/>
          <w:rtl/>
        </w:rPr>
        <w:t xml:space="preserve"> فيجوز تقليده أم لا؟ وهنا يكون الأمر دائراً مدار أدلة حج</w:t>
      </w:r>
      <w:r w:rsidR="006C2289" w:rsidRPr="00B74AAF">
        <w:rPr>
          <w:rFonts w:hint="cs"/>
          <w:sz w:val="27"/>
          <w:rtl/>
        </w:rPr>
        <w:t>ّ</w:t>
      </w:r>
      <w:r w:rsidRPr="00B74AAF">
        <w:rPr>
          <w:rFonts w:hint="cs"/>
          <w:sz w:val="27"/>
          <w:rtl/>
        </w:rPr>
        <w:t>ية قول المجتهد بالنسبة إلى العام</w:t>
      </w:r>
      <w:r w:rsidR="006C2289" w:rsidRPr="00B74AAF">
        <w:rPr>
          <w:rFonts w:hint="cs"/>
          <w:sz w:val="27"/>
          <w:rtl/>
        </w:rPr>
        <w:t>ّ</w:t>
      </w:r>
      <w:r w:rsidRPr="00B74AAF">
        <w:rPr>
          <w:rFonts w:hint="cs"/>
          <w:sz w:val="27"/>
          <w:rtl/>
        </w:rPr>
        <w:t>ي، والآراء في ذلك مختلفة</w:t>
      </w:r>
      <w:r w:rsidR="006C2289" w:rsidRPr="00B74AAF">
        <w:rPr>
          <w:rFonts w:hint="cs"/>
          <w:sz w:val="27"/>
          <w:rtl/>
        </w:rPr>
        <w:t>ٌ</w:t>
      </w:r>
      <w:r w:rsidRPr="00B74AAF">
        <w:rPr>
          <w:rFonts w:hint="cs"/>
          <w:sz w:val="27"/>
          <w:rtl/>
        </w:rPr>
        <w:t>.</w:t>
      </w:r>
    </w:p>
    <w:p w:rsidR="00AE2D7B" w:rsidRPr="00B74AAF" w:rsidRDefault="00AE2D7B" w:rsidP="005445DC">
      <w:pPr>
        <w:rPr>
          <w:sz w:val="27"/>
          <w:rtl/>
        </w:rPr>
      </w:pPr>
      <w:r w:rsidRPr="00B74AAF">
        <w:rPr>
          <w:rFonts w:hint="cs"/>
          <w:b/>
          <w:bCs/>
          <w:sz w:val="27"/>
          <w:rtl/>
        </w:rPr>
        <w:t>الصورة الثالثة</w:t>
      </w:r>
      <w:r w:rsidRPr="00B74AAF">
        <w:rPr>
          <w:rFonts w:hint="cs"/>
          <w:sz w:val="27"/>
          <w:rtl/>
        </w:rPr>
        <w:t>: لو شك</w:t>
      </w:r>
      <w:r w:rsidR="006C2289" w:rsidRPr="00B74AAF">
        <w:rPr>
          <w:rFonts w:hint="cs"/>
          <w:sz w:val="27"/>
          <w:rtl/>
        </w:rPr>
        <w:t>ّ</w:t>
      </w:r>
      <w:r w:rsidRPr="00B74AAF">
        <w:rPr>
          <w:rFonts w:hint="cs"/>
          <w:sz w:val="27"/>
          <w:rtl/>
        </w:rPr>
        <w:t xml:space="preserve"> في اعتقاد شخص</w:t>
      </w:r>
      <w:r w:rsidR="006C2289" w:rsidRPr="00B74AAF">
        <w:rPr>
          <w:rFonts w:hint="cs"/>
          <w:sz w:val="27"/>
          <w:rtl/>
        </w:rPr>
        <w:t>ٍ</w:t>
      </w:r>
      <w:r w:rsidRPr="00B74AAF">
        <w:rPr>
          <w:rFonts w:hint="cs"/>
          <w:sz w:val="27"/>
          <w:rtl/>
        </w:rPr>
        <w:t xml:space="preserve"> بالنسبة إلى الموضوعات الخارجية، كما لو اعتقد شخص بكرّية الماء، أو المسافة الشرعية، أو الغروب الشرعي</w:t>
      </w:r>
      <w:r w:rsidR="006C2289" w:rsidRPr="00B74AAF">
        <w:rPr>
          <w:rFonts w:hint="cs"/>
          <w:sz w:val="27"/>
          <w:rtl/>
        </w:rPr>
        <w:t>،</w:t>
      </w:r>
      <w:r w:rsidRPr="00B74AAF">
        <w:rPr>
          <w:rFonts w:hint="cs"/>
          <w:sz w:val="27"/>
          <w:rtl/>
        </w:rPr>
        <w:t xml:space="preserve"> وما إلى ذلك، وشككنا في صح</w:t>
      </w:r>
      <w:r w:rsidR="006C2289" w:rsidRPr="00B74AAF">
        <w:rPr>
          <w:rFonts w:hint="cs"/>
          <w:sz w:val="27"/>
          <w:rtl/>
        </w:rPr>
        <w:t>ّ</w:t>
      </w:r>
      <w:r w:rsidRPr="00B74AAF">
        <w:rPr>
          <w:rFonts w:hint="cs"/>
          <w:sz w:val="27"/>
          <w:rtl/>
        </w:rPr>
        <w:t xml:space="preserve">ة أو فساد اعتقاده، </w:t>
      </w:r>
      <w:r w:rsidR="006C2289" w:rsidRPr="00B74AAF">
        <w:rPr>
          <w:rFonts w:hint="cs"/>
          <w:sz w:val="27"/>
          <w:rtl/>
        </w:rPr>
        <w:t>أي</w:t>
      </w:r>
      <w:r w:rsidRPr="00B74AAF">
        <w:rPr>
          <w:rFonts w:hint="cs"/>
          <w:sz w:val="27"/>
          <w:rtl/>
        </w:rPr>
        <w:t xml:space="preserve"> هل كان مقص</w:t>
      </w:r>
      <w:r w:rsidR="006C2289" w:rsidRPr="00B74AAF">
        <w:rPr>
          <w:rFonts w:hint="cs"/>
          <w:sz w:val="27"/>
          <w:rtl/>
        </w:rPr>
        <w:t>ِّ</w:t>
      </w:r>
      <w:r w:rsidRPr="00B74AAF">
        <w:rPr>
          <w:rFonts w:hint="cs"/>
          <w:sz w:val="27"/>
          <w:rtl/>
        </w:rPr>
        <w:t>راً في تحصيل هذا الاعتقاد أم حصل عليه بالطرق المتعارفة، بحيث لو كان مخطئاً في الواقع كان معذوراً أمام الشارع؟ فهنا تجري أصالة الصح</w:t>
      </w:r>
      <w:r w:rsidR="006C2289" w:rsidRPr="00B74AAF">
        <w:rPr>
          <w:rFonts w:hint="cs"/>
          <w:sz w:val="27"/>
          <w:rtl/>
        </w:rPr>
        <w:t>ّ</w:t>
      </w:r>
      <w:r w:rsidRPr="00B74AAF">
        <w:rPr>
          <w:rFonts w:hint="cs"/>
          <w:sz w:val="27"/>
          <w:rtl/>
        </w:rPr>
        <w:t>ة من دون شك</w:t>
      </w:r>
      <w:r w:rsidR="006C2289" w:rsidRPr="00B74AAF">
        <w:rPr>
          <w:rFonts w:hint="cs"/>
          <w:sz w:val="27"/>
          <w:rtl/>
        </w:rPr>
        <w:t>ٍّ</w:t>
      </w:r>
      <w:r w:rsidRPr="00B74AAF">
        <w:rPr>
          <w:rFonts w:hint="cs"/>
          <w:sz w:val="27"/>
          <w:rtl/>
        </w:rPr>
        <w:t>، وبالتالي يتمّ ترتيب الآثار الشرعية على ذلك.</w:t>
      </w:r>
    </w:p>
    <w:p w:rsidR="00E83C22" w:rsidRPr="00B74AAF" w:rsidRDefault="00AE2D7B" w:rsidP="005445DC">
      <w:pPr>
        <w:rPr>
          <w:rtl/>
        </w:rPr>
      </w:pPr>
      <w:r w:rsidRPr="00B74AAF">
        <w:rPr>
          <w:rFonts w:hint="cs"/>
          <w:sz w:val="27"/>
          <w:rtl/>
        </w:rPr>
        <w:t>وجميع هذه الموارد التي تقد</w:t>
      </w:r>
      <w:r w:rsidR="006C2289" w:rsidRPr="00B74AAF">
        <w:rPr>
          <w:rFonts w:hint="cs"/>
          <w:sz w:val="27"/>
          <w:rtl/>
        </w:rPr>
        <w:t>َّ</w:t>
      </w:r>
      <w:r w:rsidRPr="00B74AAF">
        <w:rPr>
          <w:rFonts w:hint="cs"/>
          <w:sz w:val="27"/>
          <w:rtl/>
        </w:rPr>
        <w:t>م ذكرها تجري في المجتمعات غير الإسلامية أيضاً</w:t>
      </w:r>
      <w:r w:rsidR="006C2289" w:rsidRPr="00B74AAF">
        <w:rPr>
          <w:rFonts w:hint="cs"/>
          <w:sz w:val="27"/>
          <w:rtl/>
        </w:rPr>
        <w:t>.</w:t>
      </w:r>
      <w:r w:rsidRPr="00B74AAF">
        <w:rPr>
          <w:rFonts w:hint="cs"/>
          <w:sz w:val="27"/>
          <w:rtl/>
        </w:rPr>
        <w:t xml:space="preserve"> </w:t>
      </w:r>
      <w:r w:rsidRPr="00B74AAF">
        <w:rPr>
          <w:rFonts w:hint="cs"/>
          <w:sz w:val="27"/>
          <w:rtl/>
        </w:rPr>
        <w:lastRenderedPageBreak/>
        <w:t>وعلى هذا الأساس لو أظهر الكافر عقيدة</w:t>
      </w:r>
      <w:r w:rsidR="006C2289" w:rsidRPr="00B74AAF">
        <w:rPr>
          <w:rFonts w:hint="cs"/>
          <w:sz w:val="27"/>
          <w:rtl/>
        </w:rPr>
        <w:t>ً</w:t>
      </w:r>
      <w:r w:rsidRPr="00B74AAF">
        <w:rPr>
          <w:rFonts w:hint="cs"/>
          <w:sz w:val="27"/>
          <w:rtl/>
        </w:rPr>
        <w:t xml:space="preserve"> في الأصول أو الفروع أو الموضوعات الخارجية، وقام على أساس ذلك الاعتقاد ببعض الأعمال، وشككنا في ما إذا كان هذا الاعتقاد صحيحاً في دينه ومذهبه أم لا، حمل هذا الاعتقاد على الصحة، وترتبت عليه الآثار أيضاً.</w:t>
      </w:r>
    </w:p>
    <w:p w:rsidR="00E83C22" w:rsidRPr="00B74AAF" w:rsidRDefault="00E83C22" w:rsidP="00615924">
      <w:pPr>
        <w:spacing w:line="420" w:lineRule="exact"/>
        <w:rPr>
          <w:rtl/>
        </w:rPr>
      </w:pPr>
    </w:p>
    <w:p w:rsidR="00E83C22" w:rsidRPr="00B74AAF" w:rsidRDefault="00E83C22" w:rsidP="00615924">
      <w:pPr>
        <w:spacing w:line="44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132C5D">
      <w:pPr>
        <w:spacing w:line="410" w:lineRule="exact"/>
        <w:rPr>
          <w:rtl/>
        </w:rPr>
      </w:pPr>
    </w:p>
    <w:p w:rsidR="00E83C22" w:rsidRPr="00B74AAF" w:rsidRDefault="00E83C22" w:rsidP="00132C5D">
      <w:pPr>
        <w:rPr>
          <w:rtl/>
        </w:rPr>
      </w:pPr>
    </w:p>
    <w:p w:rsidR="00E83C22" w:rsidRPr="00B74AAF" w:rsidRDefault="00802E94" w:rsidP="00446DF3">
      <w:pPr>
        <w:pStyle w:val="10"/>
        <w:spacing w:line="216" w:lineRule="auto"/>
        <w:rPr>
          <w:rtl/>
        </w:rPr>
      </w:pPr>
      <w:bookmarkStart w:id="54" w:name="_Toc6906416"/>
      <w:r w:rsidRPr="00B74AAF">
        <w:rPr>
          <w:rFonts w:hint="cs"/>
          <w:rtl/>
        </w:rPr>
        <w:t>نصوص</w:t>
      </w:r>
      <w:r w:rsidR="00446DF3" w:rsidRPr="00B74AAF">
        <w:rPr>
          <w:rtl/>
        </w:rPr>
        <w:t xml:space="preserve"> النهي عن التفسير بالرأي</w:t>
      </w:r>
      <w:bookmarkEnd w:id="54"/>
    </w:p>
    <w:p w:rsidR="00E83C22" w:rsidRPr="00B74AAF" w:rsidRDefault="00446DF3" w:rsidP="00446DF3">
      <w:pPr>
        <w:pStyle w:val="10"/>
        <w:spacing w:line="216" w:lineRule="auto"/>
        <w:rPr>
          <w:sz w:val="26"/>
          <w:szCs w:val="42"/>
          <w:rtl/>
        </w:rPr>
      </w:pPr>
      <w:bookmarkStart w:id="55" w:name="_Toc6906417"/>
      <w:r w:rsidRPr="00B74AAF">
        <w:rPr>
          <w:sz w:val="26"/>
          <w:szCs w:val="42"/>
          <w:rtl/>
        </w:rPr>
        <w:t>بين الاعتبار والمدلول</w:t>
      </w:r>
      <w:bookmarkEnd w:id="55"/>
    </w:p>
    <w:p w:rsidR="00E83C22" w:rsidRPr="00B74AAF" w:rsidRDefault="00E83C22" w:rsidP="005D1D28">
      <w:pPr>
        <w:rPr>
          <w:rtl/>
        </w:rPr>
      </w:pPr>
    </w:p>
    <w:p w:rsidR="00E83C22" w:rsidRPr="00B74AAF" w:rsidRDefault="00446DF3" w:rsidP="00446DF3">
      <w:pPr>
        <w:pStyle w:val="Author"/>
        <w:rPr>
          <w:rtl/>
        </w:rPr>
      </w:pPr>
      <w:bookmarkStart w:id="56" w:name="_Toc6906418"/>
      <w:r w:rsidRPr="00B74AAF">
        <w:rPr>
          <w:rtl/>
        </w:rPr>
        <w:t>الشيخ سع</w:t>
      </w:r>
      <w:r w:rsidRPr="00B74AAF">
        <w:rPr>
          <w:rFonts w:hint="cs"/>
          <w:rtl/>
        </w:rPr>
        <w:t>يد</w:t>
      </w:r>
      <w:r w:rsidRPr="00B74AAF">
        <w:rPr>
          <w:rtl/>
        </w:rPr>
        <w:t xml:space="preserve"> </w:t>
      </w:r>
      <w:r w:rsidRPr="00B74AAF">
        <w:rPr>
          <w:rFonts w:hint="cs"/>
          <w:rtl/>
        </w:rPr>
        <w:t>نورا</w:t>
      </w:r>
      <w:r w:rsidR="00527634" w:rsidRPr="00B74AAF">
        <w:rPr>
          <w:rFonts w:cs="Taher" w:hint="cs"/>
          <w:vertAlign w:val="superscript"/>
          <w:rtl/>
        </w:rPr>
        <w:t>(</w:t>
      </w:r>
      <w:r w:rsidR="00527634" w:rsidRPr="00B74AAF">
        <w:rPr>
          <w:rFonts w:cs="Taher"/>
          <w:vertAlign w:val="superscript"/>
          <w:rtl/>
        </w:rPr>
        <w:footnoteReference w:customMarkFollows="1" w:id="5"/>
        <w:t>*)</w:t>
      </w:r>
      <w:bookmarkEnd w:id="56"/>
    </w:p>
    <w:p w:rsidR="00446DF3" w:rsidRPr="00B74AAF" w:rsidRDefault="00446DF3" w:rsidP="00C645F2">
      <w:pPr>
        <w:pStyle w:val="Author"/>
        <w:rPr>
          <w:rtl/>
        </w:rPr>
      </w:pPr>
      <w:bookmarkStart w:id="57" w:name="_Toc6906419"/>
      <w:r w:rsidRPr="00B74AAF">
        <w:rPr>
          <w:rtl/>
        </w:rPr>
        <w:t>الشيخ مصطف</w:t>
      </w:r>
      <w:r w:rsidR="00C645F2">
        <w:rPr>
          <w:rFonts w:hint="cs"/>
          <w:rtl/>
        </w:rPr>
        <w:t>ى</w:t>
      </w:r>
      <w:r w:rsidRPr="00B74AAF">
        <w:rPr>
          <w:rtl/>
        </w:rPr>
        <w:t xml:space="preserve"> </w:t>
      </w:r>
      <w:r w:rsidRPr="00B74AAF">
        <w:rPr>
          <w:rFonts w:hint="cs"/>
          <w:rtl/>
        </w:rPr>
        <w:t>مهدوي</w:t>
      </w:r>
      <w:r w:rsidRPr="00B74AAF">
        <w:rPr>
          <w:rFonts w:cs="Taher" w:hint="cs"/>
          <w:vertAlign w:val="superscript"/>
          <w:rtl/>
        </w:rPr>
        <w:t>(*</w:t>
      </w:r>
      <w:r w:rsidRPr="00B74AAF">
        <w:rPr>
          <w:rFonts w:cs="Taher"/>
          <w:vertAlign w:val="superscript"/>
          <w:rtl/>
        </w:rPr>
        <w:footnoteReference w:customMarkFollows="1" w:id="6"/>
        <w:t>*)</w:t>
      </w:r>
      <w:bookmarkEnd w:id="57"/>
    </w:p>
    <w:p w:rsidR="00E83C22" w:rsidRPr="00B74AAF" w:rsidRDefault="00E83C22" w:rsidP="005D1D28">
      <w:pPr>
        <w:rPr>
          <w:rtl/>
        </w:rPr>
      </w:pPr>
    </w:p>
    <w:p w:rsidR="00446DF3" w:rsidRPr="00B74AAF" w:rsidRDefault="00446DF3" w:rsidP="00681235">
      <w:pPr>
        <w:pStyle w:val="31"/>
        <w:rPr>
          <w:color w:val="auto"/>
          <w:rtl/>
        </w:rPr>
      </w:pPr>
      <w:r w:rsidRPr="00B74AAF">
        <w:rPr>
          <w:color w:val="auto"/>
          <w:rtl/>
        </w:rPr>
        <w:t>المقد</w:t>
      </w:r>
      <w:r w:rsidRPr="00B74AAF">
        <w:rPr>
          <w:rFonts w:hint="cs"/>
          <w:color w:val="auto"/>
          <w:rtl/>
        </w:rPr>
        <w:t>ّ</w:t>
      </w:r>
      <w:r w:rsidR="008F73E1" w:rsidRPr="00B74AAF">
        <w:rPr>
          <w:color w:val="auto"/>
          <w:rtl/>
        </w:rPr>
        <w:t>مة</w:t>
      </w:r>
    </w:p>
    <w:p w:rsidR="00446DF3" w:rsidRPr="00B74AAF" w:rsidRDefault="00446DF3" w:rsidP="0003638C">
      <w:pPr>
        <w:pStyle w:val="af"/>
        <w:spacing w:line="410" w:lineRule="exact"/>
        <w:rPr>
          <w:rFonts w:cs="AL-Mohanad"/>
          <w:sz w:val="27"/>
          <w:szCs w:val="27"/>
        </w:rPr>
      </w:pPr>
      <w:r w:rsidRPr="00B74AAF">
        <w:rPr>
          <w:rFonts w:cs="AL-Mohanad"/>
          <w:sz w:val="27"/>
          <w:szCs w:val="27"/>
          <w:rtl/>
        </w:rPr>
        <w:t>تعتبر مسألة التفسير بالرأي من المسائل التي طُرحت منذ قديم الأيام في الأوساط العلمية الإسلامية</w:t>
      </w:r>
      <w:r w:rsidR="008F73E1" w:rsidRPr="00B74AAF">
        <w:rPr>
          <w:rFonts w:cs="AL-Mohanad" w:hint="cs"/>
          <w:sz w:val="27"/>
          <w:szCs w:val="27"/>
          <w:rtl/>
        </w:rPr>
        <w:t>،</w:t>
      </w:r>
      <w:r w:rsidRPr="00B74AAF">
        <w:rPr>
          <w:rFonts w:cs="AL-Mohanad"/>
          <w:sz w:val="27"/>
          <w:szCs w:val="27"/>
          <w:rtl/>
        </w:rPr>
        <w:t xml:space="preserve"> والتي لا</w:t>
      </w:r>
      <w:r w:rsidR="008F73E1" w:rsidRPr="00B74AAF">
        <w:rPr>
          <w:rFonts w:cs="AL-Mohanad" w:hint="cs"/>
          <w:sz w:val="27"/>
          <w:szCs w:val="27"/>
          <w:rtl/>
        </w:rPr>
        <w:t xml:space="preserve"> ت</w:t>
      </w:r>
      <w:r w:rsidRPr="00B74AAF">
        <w:rPr>
          <w:rFonts w:cs="AL-Mohanad"/>
          <w:sz w:val="27"/>
          <w:szCs w:val="27"/>
          <w:rtl/>
        </w:rPr>
        <w:t>زال تحظى بأهم</w:t>
      </w:r>
      <w:r w:rsidR="008F73E1" w:rsidRPr="00B74AAF">
        <w:rPr>
          <w:rFonts w:cs="AL-Mohanad" w:hint="cs"/>
          <w:sz w:val="27"/>
          <w:szCs w:val="27"/>
          <w:rtl/>
        </w:rPr>
        <w:t>ّ</w:t>
      </w:r>
      <w:r w:rsidRPr="00B74AAF">
        <w:rPr>
          <w:rFonts w:cs="AL-Mohanad"/>
          <w:sz w:val="27"/>
          <w:szCs w:val="27"/>
          <w:rtl/>
        </w:rPr>
        <w:t>ية كبيرة في الدراسات القرآنية. بما أن هناك علاقة وطيدة بين هذه المسألة وآليات فهم القرآن الكريم</w:t>
      </w:r>
      <w:r w:rsidR="008F73E1" w:rsidRPr="00B74AAF">
        <w:rPr>
          <w:rFonts w:cs="AL-Mohanad" w:hint="cs"/>
          <w:sz w:val="27"/>
          <w:szCs w:val="27"/>
          <w:rtl/>
        </w:rPr>
        <w:t>،</w:t>
      </w:r>
      <w:r w:rsidRPr="00B74AAF">
        <w:rPr>
          <w:rFonts w:cs="AL-Mohanad"/>
          <w:sz w:val="27"/>
          <w:szCs w:val="27"/>
          <w:rtl/>
        </w:rPr>
        <w:t xml:space="preserve"> بوصفه أهم</w:t>
      </w:r>
      <w:r w:rsidR="008F73E1" w:rsidRPr="00B74AAF">
        <w:rPr>
          <w:rFonts w:cs="AL-Mohanad" w:hint="cs"/>
          <w:sz w:val="27"/>
          <w:szCs w:val="27"/>
          <w:rtl/>
        </w:rPr>
        <w:t>ّ</w:t>
      </w:r>
      <w:r w:rsidRPr="00B74AAF">
        <w:rPr>
          <w:rFonts w:cs="AL-Mohanad"/>
          <w:sz w:val="27"/>
          <w:szCs w:val="27"/>
          <w:rtl/>
        </w:rPr>
        <w:t xml:space="preserve"> المصادر المعرفية الدينية في الإسلام، يجب أن نتخذ موقفاً علمياً تجاه هذه المسألة</w:t>
      </w:r>
      <w:r w:rsidR="008F73E1" w:rsidRPr="00B74AAF">
        <w:rPr>
          <w:rFonts w:cs="AL-Mohanad" w:hint="cs"/>
          <w:sz w:val="27"/>
          <w:szCs w:val="27"/>
          <w:rtl/>
        </w:rPr>
        <w:t>؛</w:t>
      </w:r>
      <w:r w:rsidRPr="00B74AAF">
        <w:rPr>
          <w:rFonts w:cs="AL-Mohanad"/>
          <w:sz w:val="27"/>
          <w:szCs w:val="27"/>
          <w:rtl/>
        </w:rPr>
        <w:t xml:space="preserve"> لكي </w:t>
      </w:r>
      <w:r w:rsidR="008F73E1" w:rsidRPr="00B74AAF">
        <w:rPr>
          <w:rFonts w:cs="AL-Mohanad" w:hint="cs"/>
          <w:sz w:val="27"/>
          <w:szCs w:val="27"/>
          <w:rtl/>
        </w:rPr>
        <w:t>نتمكّن</w:t>
      </w:r>
      <w:r w:rsidRPr="00B74AAF">
        <w:rPr>
          <w:rFonts w:cs="AL-Mohanad"/>
          <w:sz w:val="27"/>
          <w:szCs w:val="27"/>
          <w:rtl/>
        </w:rPr>
        <w:t xml:space="preserve"> من الوصول إلى المعارف الإلهية بطريقة</w:t>
      </w:r>
      <w:r w:rsidR="008F73E1" w:rsidRPr="00B74AAF">
        <w:rPr>
          <w:rFonts w:cs="AL-Mohanad" w:hint="cs"/>
          <w:sz w:val="27"/>
          <w:szCs w:val="27"/>
          <w:rtl/>
        </w:rPr>
        <w:t>ٍ</w:t>
      </w:r>
      <w:r w:rsidRPr="00B74AAF">
        <w:rPr>
          <w:rFonts w:cs="AL-Mohanad"/>
          <w:sz w:val="27"/>
          <w:szCs w:val="27"/>
          <w:rtl/>
        </w:rPr>
        <w:t xml:space="preserve"> علمية وسليمة. </w:t>
      </w:r>
    </w:p>
    <w:p w:rsidR="00446DF3" w:rsidRPr="00B74AAF" w:rsidRDefault="00446DF3" w:rsidP="00C645F2">
      <w:pPr>
        <w:pStyle w:val="af"/>
        <w:spacing w:line="410" w:lineRule="exact"/>
        <w:rPr>
          <w:rFonts w:cs="AL-Mohanad"/>
          <w:sz w:val="27"/>
          <w:szCs w:val="27"/>
        </w:rPr>
      </w:pPr>
      <w:r w:rsidRPr="00B74AAF">
        <w:rPr>
          <w:rFonts w:cs="AL-Mohanad"/>
          <w:sz w:val="27"/>
          <w:szCs w:val="27"/>
          <w:rtl/>
        </w:rPr>
        <w:t>المنطلق الأساس لهذه المسأل</w:t>
      </w:r>
      <w:r w:rsidRPr="00B74AAF">
        <w:rPr>
          <w:rFonts w:cs="AL-Mohanad" w:hint="cs"/>
          <w:sz w:val="27"/>
          <w:szCs w:val="27"/>
          <w:rtl/>
        </w:rPr>
        <w:t>ة</w:t>
      </w:r>
      <w:r w:rsidRPr="00B74AAF">
        <w:rPr>
          <w:rFonts w:cs="AL-Mohanad"/>
          <w:sz w:val="27"/>
          <w:szCs w:val="27"/>
          <w:rtl/>
        </w:rPr>
        <w:t xml:space="preserve"> هي الروايات التي وصلتنا عبر التراث الحديثي للمذاهب الإسلامية المختلفة</w:t>
      </w:r>
      <w:r w:rsidR="008F73E1" w:rsidRPr="00B74AAF">
        <w:rPr>
          <w:rFonts w:cs="AL-Mohanad" w:hint="cs"/>
          <w:sz w:val="27"/>
          <w:szCs w:val="27"/>
          <w:rtl/>
        </w:rPr>
        <w:t>،</w:t>
      </w:r>
      <w:r w:rsidRPr="00B74AAF">
        <w:rPr>
          <w:rFonts w:cs="AL-Mohanad"/>
          <w:sz w:val="27"/>
          <w:szCs w:val="27"/>
          <w:rtl/>
        </w:rPr>
        <w:t xml:space="preserve"> فلذلك </w:t>
      </w:r>
      <w:r w:rsidR="00C645F2" w:rsidRPr="00B74AAF">
        <w:rPr>
          <w:rFonts w:cs="AL-Mohanad"/>
          <w:sz w:val="27"/>
          <w:szCs w:val="27"/>
          <w:rtl/>
        </w:rPr>
        <w:t xml:space="preserve">تحظى </w:t>
      </w:r>
      <w:r w:rsidRPr="00B74AAF">
        <w:rPr>
          <w:rFonts w:cs="AL-Mohanad"/>
          <w:sz w:val="27"/>
          <w:szCs w:val="27"/>
          <w:rtl/>
        </w:rPr>
        <w:t>دراسة هذه الروايات بأهم</w:t>
      </w:r>
      <w:r w:rsidR="008F73E1" w:rsidRPr="00B74AAF">
        <w:rPr>
          <w:rFonts w:cs="AL-Mohanad" w:hint="cs"/>
          <w:sz w:val="27"/>
          <w:szCs w:val="27"/>
          <w:rtl/>
        </w:rPr>
        <w:t>ّ</w:t>
      </w:r>
      <w:r w:rsidRPr="00B74AAF">
        <w:rPr>
          <w:rFonts w:cs="AL-Mohanad"/>
          <w:sz w:val="27"/>
          <w:szCs w:val="27"/>
          <w:rtl/>
        </w:rPr>
        <w:t>ية كبيرة للوصول إلى النتيجة النهائية في هذا الموضوع</w:t>
      </w:r>
      <w:r w:rsidR="008F73E1" w:rsidRPr="00B74AAF">
        <w:rPr>
          <w:rFonts w:cs="AL-Mohanad" w:hint="cs"/>
          <w:sz w:val="27"/>
          <w:szCs w:val="27"/>
          <w:rtl/>
        </w:rPr>
        <w:t>.</w:t>
      </w:r>
      <w:r w:rsidRPr="00B74AAF">
        <w:rPr>
          <w:rFonts w:cs="AL-Mohanad"/>
          <w:sz w:val="27"/>
          <w:szCs w:val="27"/>
          <w:rtl/>
        </w:rPr>
        <w:t xml:space="preserve"> لكن</w:t>
      </w:r>
      <w:r w:rsidR="008A1952" w:rsidRPr="00B74AAF">
        <w:rPr>
          <w:rFonts w:cs="AL-Mohanad" w:hint="cs"/>
          <w:sz w:val="27"/>
          <w:szCs w:val="27"/>
          <w:rtl/>
        </w:rPr>
        <w:t>ْ</w:t>
      </w:r>
      <w:r w:rsidRPr="00B74AAF">
        <w:rPr>
          <w:rFonts w:cs="AL-Mohanad"/>
          <w:sz w:val="27"/>
          <w:szCs w:val="27"/>
          <w:rtl/>
        </w:rPr>
        <w:t xml:space="preserve"> للأسف أكثر الدراسات التي ك</w:t>
      </w:r>
      <w:r w:rsidR="008A1952" w:rsidRPr="00B74AAF">
        <w:rPr>
          <w:rFonts w:cs="AL-Mohanad" w:hint="cs"/>
          <w:sz w:val="27"/>
          <w:szCs w:val="27"/>
          <w:rtl/>
        </w:rPr>
        <w:t>ُ</w:t>
      </w:r>
      <w:r w:rsidRPr="00B74AAF">
        <w:rPr>
          <w:rFonts w:cs="AL-Mohanad"/>
          <w:sz w:val="27"/>
          <w:szCs w:val="27"/>
          <w:rtl/>
        </w:rPr>
        <w:t>تبت في هذا الموضوع لم ت</w:t>
      </w:r>
      <w:r w:rsidR="008F73E1" w:rsidRPr="00B74AAF">
        <w:rPr>
          <w:rFonts w:cs="AL-Mohanad" w:hint="cs"/>
          <w:sz w:val="27"/>
          <w:szCs w:val="27"/>
          <w:rtl/>
        </w:rPr>
        <w:t>ُ</w:t>
      </w:r>
      <w:r w:rsidRPr="00B74AAF">
        <w:rPr>
          <w:rFonts w:cs="AL-Mohanad"/>
          <w:sz w:val="27"/>
          <w:szCs w:val="27"/>
          <w:rtl/>
        </w:rPr>
        <w:t>ع</w:t>
      </w:r>
      <w:r w:rsidR="008F73E1" w:rsidRPr="00B74AAF">
        <w:rPr>
          <w:rFonts w:cs="AL-Mohanad" w:hint="cs"/>
          <w:sz w:val="27"/>
          <w:szCs w:val="27"/>
          <w:rtl/>
        </w:rPr>
        <w:t>ِ</w:t>
      </w:r>
      <w:r w:rsidRPr="00B74AAF">
        <w:rPr>
          <w:rFonts w:cs="AL-Mohanad"/>
          <w:sz w:val="27"/>
          <w:szCs w:val="27"/>
          <w:rtl/>
        </w:rPr>
        <w:t>ر</w:t>
      </w:r>
      <w:r w:rsidR="008F73E1" w:rsidRPr="00B74AAF">
        <w:rPr>
          <w:rFonts w:cs="AL-Mohanad" w:hint="cs"/>
          <w:sz w:val="27"/>
          <w:szCs w:val="27"/>
          <w:rtl/>
        </w:rPr>
        <w:t>ْ</w:t>
      </w:r>
      <w:r w:rsidRPr="00B74AAF">
        <w:rPr>
          <w:rFonts w:cs="AL-Mohanad"/>
          <w:sz w:val="27"/>
          <w:szCs w:val="27"/>
          <w:rtl/>
        </w:rPr>
        <w:t xml:space="preserve"> اهتماما</w:t>
      </w:r>
      <w:r w:rsidR="00B939FA">
        <w:rPr>
          <w:rFonts w:cs="AL-Mohanad" w:hint="cs"/>
          <w:sz w:val="27"/>
          <w:szCs w:val="27"/>
          <w:rtl/>
        </w:rPr>
        <w:t>ً</w:t>
      </w:r>
      <w:r w:rsidRPr="00B74AAF">
        <w:rPr>
          <w:rFonts w:cs="AL-Mohanad"/>
          <w:sz w:val="27"/>
          <w:szCs w:val="27"/>
          <w:rtl/>
        </w:rPr>
        <w:t xml:space="preserve"> لائقاً بهذا الجانب من البحث</w:t>
      </w:r>
      <w:r w:rsidR="008F73E1" w:rsidRPr="00B74AAF">
        <w:rPr>
          <w:rFonts w:cs="AL-Mohanad" w:hint="cs"/>
          <w:sz w:val="27"/>
          <w:szCs w:val="27"/>
          <w:rtl/>
        </w:rPr>
        <w:t>،</w:t>
      </w:r>
      <w:r w:rsidRPr="00B74AAF">
        <w:rPr>
          <w:rFonts w:cs="AL-Mohanad"/>
          <w:sz w:val="27"/>
          <w:szCs w:val="27"/>
          <w:rtl/>
        </w:rPr>
        <w:t xml:space="preserve"> بل في الكثير من الأوقات است</w:t>
      </w:r>
      <w:r w:rsidR="008A1952" w:rsidRPr="00B74AAF">
        <w:rPr>
          <w:rFonts w:cs="AL-Mohanad" w:hint="cs"/>
          <w:sz w:val="27"/>
          <w:szCs w:val="27"/>
          <w:rtl/>
        </w:rPr>
        <w:t>غ</w:t>
      </w:r>
      <w:r w:rsidRPr="00B74AAF">
        <w:rPr>
          <w:rFonts w:cs="AL-Mohanad"/>
          <w:sz w:val="27"/>
          <w:szCs w:val="27"/>
          <w:rtl/>
        </w:rPr>
        <w:t xml:space="preserve">نوا </w:t>
      </w:r>
      <w:r w:rsidR="008A1952" w:rsidRPr="00B74AAF">
        <w:rPr>
          <w:rFonts w:cs="AL-Mohanad" w:hint="cs"/>
          <w:sz w:val="27"/>
          <w:szCs w:val="27"/>
          <w:rtl/>
        </w:rPr>
        <w:t>ع</w:t>
      </w:r>
      <w:r w:rsidRPr="00B74AAF">
        <w:rPr>
          <w:rFonts w:cs="AL-Mohanad"/>
          <w:sz w:val="27"/>
          <w:szCs w:val="27"/>
          <w:rtl/>
        </w:rPr>
        <w:t>ن الدخول في الجانب السندي لهذه الروايات</w:t>
      </w:r>
      <w:r w:rsidR="008A1952" w:rsidRPr="00B74AAF">
        <w:rPr>
          <w:rFonts w:cs="AL-Mohanad" w:hint="cs"/>
          <w:sz w:val="27"/>
          <w:szCs w:val="27"/>
          <w:rtl/>
        </w:rPr>
        <w:t>،</w:t>
      </w:r>
      <w:r w:rsidRPr="00B74AAF">
        <w:rPr>
          <w:rFonts w:cs="AL-Mohanad"/>
          <w:sz w:val="27"/>
          <w:szCs w:val="27"/>
          <w:rtl/>
        </w:rPr>
        <w:t xml:space="preserve"> </w:t>
      </w:r>
      <w:r w:rsidR="008A1952" w:rsidRPr="00B74AAF">
        <w:rPr>
          <w:rFonts w:cs="AL-Mohanad" w:hint="cs"/>
          <w:sz w:val="27"/>
          <w:szCs w:val="27"/>
          <w:rtl/>
        </w:rPr>
        <w:t xml:space="preserve">اعتماداً </w:t>
      </w:r>
      <w:r w:rsidRPr="00B74AAF">
        <w:rPr>
          <w:rFonts w:cs="AL-Mohanad"/>
          <w:sz w:val="27"/>
          <w:szCs w:val="27"/>
          <w:rtl/>
        </w:rPr>
        <w:t>عل</w:t>
      </w:r>
      <w:r w:rsidR="008A1952" w:rsidRPr="00B74AAF">
        <w:rPr>
          <w:rFonts w:cs="AL-Mohanad" w:hint="cs"/>
          <w:sz w:val="27"/>
          <w:szCs w:val="27"/>
          <w:rtl/>
        </w:rPr>
        <w:t>ى</w:t>
      </w:r>
      <w:r w:rsidRPr="00B74AAF">
        <w:rPr>
          <w:rFonts w:cs="AL-Mohanad"/>
          <w:sz w:val="27"/>
          <w:szCs w:val="27"/>
          <w:rtl/>
        </w:rPr>
        <w:t xml:space="preserve"> ما اد</w:t>
      </w:r>
      <w:r w:rsidR="008A1952" w:rsidRPr="00B74AAF">
        <w:rPr>
          <w:rFonts w:cs="AL-Mohanad" w:hint="cs"/>
          <w:sz w:val="27"/>
          <w:szCs w:val="27"/>
          <w:rtl/>
        </w:rPr>
        <w:t>ّ</w:t>
      </w:r>
      <w:r w:rsidRPr="00B74AAF">
        <w:rPr>
          <w:rFonts w:cs="AL-Mohanad"/>
          <w:sz w:val="27"/>
          <w:szCs w:val="27"/>
          <w:rtl/>
        </w:rPr>
        <w:t>عاه بعض العلماء من تواتر الأخبار الناهية عن التفسير بالرأ</w:t>
      </w:r>
      <w:r w:rsidR="00681235" w:rsidRPr="00B74AAF">
        <w:rPr>
          <w:rFonts w:cs="AL-Mohanad" w:hint="cs"/>
          <w:sz w:val="27"/>
          <w:szCs w:val="27"/>
          <w:rtl/>
        </w:rPr>
        <w:t>ي</w:t>
      </w:r>
      <w:r w:rsidR="008A1952" w:rsidRPr="00B74AAF">
        <w:rPr>
          <w:rFonts w:cs="AL-Mohanad" w:hint="cs"/>
          <w:sz w:val="27"/>
          <w:szCs w:val="27"/>
          <w:rtl/>
        </w:rPr>
        <w:t>،</w:t>
      </w:r>
      <w:r w:rsidRPr="00B74AAF">
        <w:rPr>
          <w:rFonts w:cs="AL-Mohanad"/>
          <w:sz w:val="27"/>
          <w:szCs w:val="27"/>
          <w:rtl/>
        </w:rPr>
        <w:t xml:space="preserve"> بينما في البحوث العلمية لا يبدو الاعتماد عل</w:t>
      </w:r>
      <w:r w:rsidR="008A1952" w:rsidRPr="00B74AAF">
        <w:rPr>
          <w:rFonts w:cs="AL-Mohanad" w:hint="cs"/>
          <w:sz w:val="27"/>
          <w:szCs w:val="27"/>
          <w:rtl/>
        </w:rPr>
        <w:t>ى</w:t>
      </w:r>
      <w:r w:rsidRPr="00B74AAF">
        <w:rPr>
          <w:rFonts w:cs="AL-Mohanad"/>
          <w:sz w:val="27"/>
          <w:szCs w:val="27"/>
          <w:rtl/>
        </w:rPr>
        <w:t xml:space="preserve"> الدعاو</w:t>
      </w:r>
      <w:r w:rsidR="008A1952" w:rsidRPr="00B74AAF">
        <w:rPr>
          <w:rFonts w:cs="AL-Mohanad" w:hint="cs"/>
          <w:sz w:val="27"/>
          <w:szCs w:val="27"/>
          <w:rtl/>
        </w:rPr>
        <w:t>ى</w:t>
      </w:r>
      <w:r w:rsidR="008A1952" w:rsidRPr="00B74AAF">
        <w:rPr>
          <w:rFonts w:cs="AL-Mohanad"/>
          <w:sz w:val="27"/>
          <w:szCs w:val="27"/>
          <w:rtl/>
        </w:rPr>
        <w:t xml:space="preserve"> صحيحا</w:t>
      </w:r>
      <w:r w:rsidR="008A1952" w:rsidRPr="00B74AAF">
        <w:rPr>
          <w:rFonts w:cs="AL-Mohanad" w:hint="cs"/>
          <w:sz w:val="27"/>
          <w:szCs w:val="27"/>
          <w:rtl/>
        </w:rPr>
        <w:t>ً</w:t>
      </w:r>
      <w:r w:rsidRPr="00B74AAF">
        <w:rPr>
          <w:rFonts w:cs="AL-Mohanad"/>
          <w:sz w:val="27"/>
          <w:szCs w:val="27"/>
          <w:rtl/>
        </w:rPr>
        <w:t>. فلذلك قر</w:t>
      </w:r>
      <w:r w:rsidR="008A1952" w:rsidRPr="00B74AAF">
        <w:rPr>
          <w:rFonts w:cs="AL-Mohanad" w:hint="cs"/>
          <w:sz w:val="27"/>
          <w:szCs w:val="27"/>
          <w:rtl/>
        </w:rPr>
        <w:t>ّ</w:t>
      </w:r>
      <w:r w:rsidRPr="00B74AAF">
        <w:rPr>
          <w:rFonts w:cs="AL-Mohanad"/>
          <w:sz w:val="27"/>
          <w:szCs w:val="27"/>
          <w:rtl/>
        </w:rPr>
        <w:t>رنا أن ندرس هذا الموضوع</w:t>
      </w:r>
      <w:r w:rsidR="008A1952" w:rsidRPr="00B74AAF">
        <w:rPr>
          <w:rFonts w:cs="AL-Mohanad" w:hint="cs"/>
          <w:sz w:val="27"/>
          <w:szCs w:val="27"/>
          <w:rtl/>
        </w:rPr>
        <w:t>،</w:t>
      </w:r>
      <w:r w:rsidRPr="00B74AAF">
        <w:rPr>
          <w:rFonts w:cs="AL-Mohanad"/>
          <w:sz w:val="27"/>
          <w:szCs w:val="27"/>
          <w:rtl/>
        </w:rPr>
        <w:t xml:space="preserve"> معتمد</w:t>
      </w:r>
      <w:r w:rsidR="008A1952" w:rsidRPr="00B74AAF">
        <w:rPr>
          <w:rFonts w:cs="AL-Mohanad" w:hint="cs"/>
          <w:sz w:val="27"/>
          <w:szCs w:val="27"/>
          <w:rtl/>
        </w:rPr>
        <w:t>ين</w:t>
      </w:r>
      <w:r w:rsidRPr="00B74AAF">
        <w:rPr>
          <w:rFonts w:cs="AL-Mohanad"/>
          <w:sz w:val="27"/>
          <w:szCs w:val="27"/>
          <w:rtl/>
        </w:rPr>
        <w:t xml:space="preserve"> على المصادر الحديثية الأصلية. </w:t>
      </w:r>
    </w:p>
    <w:p w:rsidR="00446DF3" w:rsidRPr="00B74AAF" w:rsidRDefault="008A1952" w:rsidP="005445DC">
      <w:pPr>
        <w:pStyle w:val="af"/>
        <w:rPr>
          <w:rFonts w:cs="AL-Mohanad"/>
          <w:sz w:val="27"/>
          <w:szCs w:val="27"/>
        </w:rPr>
      </w:pPr>
      <w:r w:rsidRPr="00B74AAF">
        <w:rPr>
          <w:rFonts w:cs="AL-Mohanad" w:hint="cs"/>
          <w:sz w:val="27"/>
          <w:szCs w:val="27"/>
          <w:rtl/>
        </w:rPr>
        <w:lastRenderedPageBreak/>
        <w:t>و</w:t>
      </w:r>
      <w:r w:rsidR="00446DF3" w:rsidRPr="00B74AAF">
        <w:rPr>
          <w:rFonts w:cs="AL-Mohanad"/>
          <w:sz w:val="27"/>
          <w:szCs w:val="27"/>
          <w:rtl/>
        </w:rPr>
        <w:t xml:space="preserve">حريٌّ بنا قبل الدخول </w:t>
      </w:r>
      <w:r w:rsidR="00F21EBF" w:rsidRPr="00B74AAF">
        <w:rPr>
          <w:rFonts w:cs="AL-Mohanad"/>
          <w:sz w:val="27"/>
          <w:szCs w:val="27"/>
          <w:rtl/>
        </w:rPr>
        <w:t>في البحث أن نشير إلى بعض ما كُت</w:t>
      </w:r>
      <w:r w:rsidR="00446DF3" w:rsidRPr="00B74AAF">
        <w:rPr>
          <w:rFonts w:cs="AL-Mohanad"/>
          <w:sz w:val="27"/>
          <w:szCs w:val="27"/>
          <w:rtl/>
        </w:rPr>
        <w:t xml:space="preserve">ب في هذا الموضوع إلى الآن: </w:t>
      </w:r>
    </w:p>
    <w:p w:rsidR="00446DF3" w:rsidRPr="00B74AAF" w:rsidRDefault="00446DF3" w:rsidP="005445DC">
      <w:pPr>
        <w:pStyle w:val="af"/>
        <w:rPr>
          <w:rFonts w:cs="AL-Mohanad"/>
          <w:sz w:val="27"/>
          <w:szCs w:val="27"/>
        </w:rPr>
      </w:pPr>
      <w:r w:rsidRPr="00B939FA">
        <w:rPr>
          <w:rFonts w:ascii="Times" w:hAnsi="Times" w:cs="AL-Mohanad" w:hint="cs"/>
          <w:sz w:val="27"/>
          <w:szCs w:val="27"/>
          <w:rtl/>
        </w:rPr>
        <w:t>1ـ</w:t>
      </w:r>
      <w:r w:rsidRPr="00B939FA">
        <w:rPr>
          <w:rFonts w:ascii="Times" w:hAnsi="Times" w:cs="AL-Mohanad"/>
          <w:sz w:val="27"/>
          <w:szCs w:val="27"/>
          <w:rtl/>
        </w:rPr>
        <w:t xml:space="preserve"> </w:t>
      </w:r>
      <w:r w:rsidRPr="00B74AAF">
        <w:rPr>
          <w:rFonts w:ascii="Mosawi" w:eastAsiaTheme="minorHAnsi" w:hAnsi="Mosawi" w:cs="Abz-3 (Yagut)"/>
          <w:rtl/>
        </w:rPr>
        <w:t>پژوهش</w:t>
      </w:r>
      <w:r w:rsidRPr="00B74AAF">
        <w:rPr>
          <w:rFonts w:ascii="Mosawi" w:eastAsiaTheme="minorHAnsi" w:hAnsi="Mosawi" w:cs="Abz-3 (Yagut)" w:hint="cs"/>
          <w:rtl/>
        </w:rPr>
        <w:t>ي</w:t>
      </w:r>
      <w:r w:rsidRPr="00B74AAF">
        <w:rPr>
          <w:rFonts w:cs="AL-Mohanad"/>
          <w:sz w:val="27"/>
          <w:szCs w:val="27"/>
          <w:rtl/>
        </w:rPr>
        <w:t xml:space="preserve"> </w:t>
      </w:r>
      <w:r w:rsidRPr="00B74AAF">
        <w:rPr>
          <w:rFonts w:cs="AL-Mohanad" w:hint="cs"/>
          <w:sz w:val="27"/>
          <w:szCs w:val="27"/>
          <w:rtl/>
        </w:rPr>
        <w:t>درباره</w:t>
      </w:r>
      <w:r w:rsidRPr="00B74AAF">
        <w:rPr>
          <w:rFonts w:cs="AL-Mohanad"/>
          <w:sz w:val="27"/>
          <w:szCs w:val="27"/>
          <w:rtl/>
        </w:rPr>
        <w:t xml:space="preserve"> </w:t>
      </w:r>
      <w:r w:rsidRPr="00B74AAF">
        <w:rPr>
          <w:rFonts w:cs="AL-Mohanad" w:hint="cs"/>
          <w:sz w:val="27"/>
          <w:szCs w:val="27"/>
          <w:rtl/>
        </w:rPr>
        <w:t>دلايل</w:t>
      </w:r>
      <w:r w:rsidRPr="00B74AAF">
        <w:rPr>
          <w:rFonts w:cs="AL-Mohanad"/>
          <w:sz w:val="27"/>
          <w:szCs w:val="27"/>
          <w:rtl/>
        </w:rPr>
        <w:t xml:space="preserve"> </w:t>
      </w:r>
      <w:r w:rsidRPr="00B74AAF">
        <w:rPr>
          <w:rFonts w:cs="AL-Mohanad" w:hint="cs"/>
          <w:sz w:val="27"/>
          <w:szCs w:val="27"/>
          <w:rtl/>
        </w:rPr>
        <w:t>مخالفان</w:t>
      </w:r>
      <w:r w:rsidRPr="00B74AAF">
        <w:rPr>
          <w:rFonts w:cs="AL-Mohanad"/>
          <w:sz w:val="27"/>
          <w:szCs w:val="27"/>
          <w:rtl/>
        </w:rPr>
        <w:t xml:space="preserve"> </w:t>
      </w:r>
      <w:r w:rsidRPr="00B74AAF">
        <w:rPr>
          <w:rFonts w:cs="AL-Mohanad" w:hint="cs"/>
          <w:sz w:val="27"/>
          <w:szCs w:val="27"/>
          <w:rtl/>
        </w:rPr>
        <w:t>وموافقان</w:t>
      </w:r>
      <w:r w:rsidRPr="00B74AAF">
        <w:rPr>
          <w:rFonts w:cs="AL-Mohanad"/>
          <w:sz w:val="27"/>
          <w:szCs w:val="27"/>
          <w:rtl/>
        </w:rPr>
        <w:t xml:space="preserve"> </w:t>
      </w:r>
      <w:r w:rsidRPr="00B74AAF">
        <w:rPr>
          <w:rFonts w:cs="AL-Mohanad" w:hint="cs"/>
          <w:sz w:val="27"/>
          <w:szCs w:val="27"/>
          <w:rtl/>
        </w:rPr>
        <w:t>تفسير</w:t>
      </w:r>
      <w:r w:rsidRPr="00B74AAF">
        <w:rPr>
          <w:rFonts w:cs="AL-Mohanad"/>
          <w:sz w:val="27"/>
          <w:szCs w:val="27"/>
          <w:rtl/>
        </w:rPr>
        <w:t xml:space="preserve"> </w:t>
      </w:r>
      <w:r w:rsidRPr="00B74AAF">
        <w:rPr>
          <w:rFonts w:cs="AL-Mohanad" w:hint="cs"/>
          <w:sz w:val="27"/>
          <w:szCs w:val="27"/>
          <w:rtl/>
        </w:rPr>
        <w:t>به</w:t>
      </w:r>
      <w:r w:rsidRPr="00B74AAF">
        <w:rPr>
          <w:rFonts w:cs="AL-Mohanad"/>
          <w:sz w:val="27"/>
          <w:szCs w:val="27"/>
          <w:rtl/>
        </w:rPr>
        <w:t xml:space="preserve"> </w:t>
      </w:r>
      <w:r w:rsidRPr="00B74AAF">
        <w:rPr>
          <w:rFonts w:cs="AL-Mohanad" w:hint="cs"/>
          <w:sz w:val="27"/>
          <w:szCs w:val="27"/>
          <w:rtl/>
        </w:rPr>
        <w:t xml:space="preserve">رأي، </w:t>
      </w:r>
      <w:r w:rsidR="00891BF1" w:rsidRPr="00B74AAF">
        <w:rPr>
          <w:rFonts w:cs="AL-Mohanad" w:hint="cs"/>
          <w:sz w:val="27"/>
          <w:szCs w:val="27"/>
          <w:rtl/>
        </w:rPr>
        <w:t>ل</w:t>
      </w:r>
      <w:r w:rsidRPr="00B74AAF">
        <w:rPr>
          <w:rFonts w:cs="AL-Mohanad" w:hint="cs"/>
          <w:sz w:val="27"/>
          <w:szCs w:val="27"/>
          <w:rtl/>
        </w:rPr>
        <w:t>محمد</w:t>
      </w:r>
      <w:r w:rsidRPr="00B74AAF">
        <w:rPr>
          <w:rFonts w:cs="AL-Mohanad"/>
          <w:sz w:val="27"/>
          <w:szCs w:val="27"/>
          <w:rtl/>
        </w:rPr>
        <w:t xml:space="preserve"> </w:t>
      </w:r>
      <w:r w:rsidRPr="00B74AAF">
        <w:rPr>
          <w:rFonts w:cs="AL-Mohanad" w:hint="cs"/>
          <w:sz w:val="27"/>
          <w:szCs w:val="27"/>
          <w:rtl/>
        </w:rPr>
        <w:t>علي</w:t>
      </w:r>
      <w:r w:rsidRPr="00B74AAF">
        <w:rPr>
          <w:rFonts w:cs="AL-Mohanad"/>
          <w:sz w:val="27"/>
          <w:szCs w:val="27"/>
          <w:rtl/>
        </w:rPr>
        <w:t xml:space="preserve"> </w:t>
      </w:r>
      <w:r w:rsidRPr="00B74AAF">
        <w:rPr>
          <w:rFonts w:cs="AL-Mohanad" w:hint="cs"/>
          <w:sz w:val="27"/>
          <w:szCs w:val="27"/>
          <w:rtl/>
        </w:rPr>
        <w:t>رضايي</w:t>
      </w:r>
      <w:r w:rsidRPr="00B74AAF">
        <w:rPr>
          <w:rFonts w:cs="AL-Mohanad"/>
          <w:sz w:val="27"/>
          <w:szCs w:val="27"/>
          <w:rtl/>
        </w:rPr>
        <w:t xml:space="preserve"> </w:t>
      </w:r>
      <w:r w:rsidR="00891BF1" w:rsidRPr="00B74AAF">
        <w:rPr>
          <w:rFonts w:cs="AL-Mohanad" w:hint="cs"/>
          <w:sz w:val="27"/>
          <w:szCs w:val="27"/>
          <w:rtl/>
        </w:rPr>
        <w:t>إ</w:t>
      </w:r>
      <w:r w:rsidRPr="00B74AAF">
        <w:rPr>
          <w:rFonts w:cs="AL-Mohanad" w:hint="cs"/>
          <w:sz w:val="27"/>
          <w:szCs w:val="27"/>
          <w:rtl/>
        </w:rPr>
        <w:t>صفهاني</w:t>
      </w:r>
      <w:r w:rsidRPr="00B74AAF">
        <w:rPr>
          <w:rFonts w:cs="AL-Mohanad" w:hint="cs"/>
          <w:sz w:val="27"/>
          <w:szCs w:val="27"/>
          <w:vertAlign w:val="superscript"/>
          <w:rtl/>
        </w:rPr>
        <w:t>(</w:t>
      </w:r>
      <w:r w:rsidRPr="00B74AAF">
        <w:rPr>
          <w:rStyle w:val="ac"/>
          <w:rFonts w:cs="AL-Mohanad"/>
          <w:sz w:val="27"/>
          <w:szCs w:val="27"/>
          <w:rtl/>
        </w:rPr>
        <w:endnoteReference w:id="209"/>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939FA">
        <w:rPr>
          <w:rFonts w:ascii="Times" w:hAnsi="Times" w:cs="AL-Mohanad" w:hint="cs"/>
          <w:sz w:val="27"/>
          <w:szCs w:val="27"/>
          <w:rtl/>
        </w:rPr>
        <w:t xml:space="preserve">2ـ </w:t>
      </w:r>
      <w:r w:rsidRPr="00B74AAF">
        <w:rPr>
          <w:rFonts w:cs="AL-Mohanad"/>
          <w:sz w:val="27"/>
          <w:szCs w:val="27"/>
          <w:rtl/>
        </w:rPr>
        <w:t>تفس</w:t>
      </w:r>
      <w:r w:rsidRPr="00B74AAF">
        <w:rPr>
          <w:rFonts w:cs="AL-Mohanad" w:hint="cs"/>
          <w:sz w:val="27"/>
          <w:szCs w:val="27"/>
          <w:rtl/>
        </w:rPr>
        <w:t>ير</w:t>
      </w:r>
      <w:r w:rsidRPr="00B74AAF">
        <w:rPr>
          <w:rFonts w:cs="AL-Mohanad"/>
          <w:sz w:val="27"/>
          <w:szCs w:val="27"/>
          <w:rtl/>
        </w:rPr>
        <w:t xml:space="preserve"> </w:t>
      </w:r>
      <w:r w:rsidRPr="00B74AAF">
        <w:rPr>
          <w:rFonts w:cs="AL-Mohanad" w:hint="cs"/>
          <w:sz w:val="27"/>
          <w:szCs w:val="27"/>
          <w:rtl/>
        </w:rPr>
        <w:t>به</w:t>
      </w:r>
      <w:r w:rsidRPr="00B74AAF">
        <w:rPr>
          <w:rFonts w:cs="AL-Mohanad"/>
          <w:sz w:val="27"/>
          <w:szCs w:val="27"/>
          <w:rtl/>
        </w:rPr>
        <w:t xml:space="preserve"> </w:t>
      </w:r>
      <w:r w:rsidRPr="00B74AAF">
        <w:rPr>
          <w:rFonts w:cs="AL-Mohanad" w:hint="cs"/>
          <w:sz w:val="27"/>
          <w:szCs w:val="27"/>
          <w:rtl/>
        </w:rPr>
        <w:t>رأي</w:t>
      </w:r>
      <w:r w:rsidRPr="00B74AAF">
        <w:rPr>
          <w:rFonts w:cs="AL-Mohanad"/>
          <w:sz w:val="27"/>
          <w:szCs w:val="27"/>
          <w:rtl/>
        </w:rPr>
        <w:t xml:space="preserve"> </w:t>
      </w:r>
      <w:r w:rsidR="00891BF1" w:rsidRPr="00B74AAF">
        <w:rPr>
          <w:rFonts w:cs="AL-Mohanad" w:hint="cs"/>
          <w:sz w:val="27"/>
          <w:szCs w:val="27"/>
          <w:rtl/>
        </w:rPr>
        <w:t>أ</w:t>
      </w:r>
      <w:r w:rsidRPr="00B74AAF">
        <w:rPr>
          <w:rFonts w:cs="AL-Mohanad" w:hint="cs"/>
          <w:sz w:val="27"/>
          <w:szCs w:val="27"/>
          <w:rtl/>
        </w:rPr>
        <w:t>ز</w:t>
      </w:r>
      <w:r w:rsidRPr="00B74AAF">
        <w:rPr>
          <w:rFonts w:cs="AL-Mohanad"/>
          <w:sz w:val="27"/>
          <w:szCs w:val="27"/>
          <w:rtl/>
        </w:rPr>
        <w:t xml:space="preserve"> </w:t>
      </w:r>
      <w:r w:rsidRPr="00B74AAF">
        <w:rPr>
          <w:rFonts w:cs="AL-Mohanad" w:hint="cs"/>
          <w:sz w:val="27"/>
          <w:szCs w:val="27"/>
          <w:rtl/>
        </w:rPr>
        <w:t>منظر</w:t>
      </w:r>
      <w:r w:rsidRPr="00B74AAF">
        <w:rPr>
          <w:rFonts w:cs="AL-Mohanad"/>
          <w:sz w:val="27"/>
          <w:szCs w:val="27"/>
          <w:rtl/>
        </w:rPr>
        <w:t xml:space="preserve"> </w:t>
      </w:r>
      <w:r w:rsidRPr="00B74AAF">
        <w:rPr>
          <w:rFonts w:cs="AL-Mohanad" w:hint="cs"/>
          <w:sz w:val="27"/>
          <w:szCs w:val="27"/>
          <w:rtl/>
        </w:rPr>
        <w:t xml:space="preserve">روايات، </w:t>
      </w:r>
      <w:r w:rsidR="00891BF1" w:rsidRPr="00B74AAF">
        <w:rPr>
          <w:rFonts w:cs="AL-Mohanad" w:hint="cs"/>
          <w:sz w:val="27"/>
          <w:szCs w:val="27"/>
          <w:rtl/>
        </w:rPr>
        <w:t>ل</w:t>
      </w:r>
      <w:r w:rsidRPr="00B74AAF">
        <w:rPr>
          <w:rFonts w:cs="AL-Mohanad" w:hint="cs"/>
          <w:sz w:val="27"/>
          <w:szCs w:val="27"/>
          <w:rtl/>
        </w:rPr>
        <w:t>محمد</w:t>
      </w:r>
      <w:r w:rsidRPr="00B74AAF">
        <w:rPr>
          <w:rFonts w:cs="AL-Mohanad"/>
          <w:sz w:val="27"/>
          <w:szCs w:val="27"/>
          <w:rtl/>
        </w:rPr>
        <w:t xml:space="preserve"> </w:t>
      </w:r>
      <w:r w:rsidR="00891BF1" w:rsidRPr="00B74AAF">
        <w:rPr>
          <w:rFonts w:cs="AL-Mohanad" w:hint="cs"/>
          <w:sz w:val="27"/>
          <w:szCs w:val="27"/>
          <w:rtl/>
        </w:rPr>
        <w:t>أ</w:t>
      </w:r>
      <w:r w:rsidRPr="00B74AAF">
        <w:rPr>
          <w:rFonts w:cs="AL-Mohanad" w:hint="cs"/>
          <w:sz w:val="27"/>
          <w:szCs w:val="27"/>
          <w:rtl/>
        </w:rPr>
        <w:t>سعدي</w:t>
      </w:r>
      <w:r w:rsidRPr="00B74AAF">
        <w:rPr>
          <w:rFonts w:cs="AL-Mohanad" w:hint="cs"/>
          <w:sz w:val="27"/>
          <w:szCs w:val="27"/>
          <w:vertAlign w:val="superscript"/>
          <w:rtl/>
        </w:rPr>
        <w:t>(</w:t>
      </w:r>
      <w:r w:rsidRPr="00B74AAF">
        <w:rPr>
          <w:rStyle w:val="ac"/>
          <w:rFonts w:cs="AL-Mohanad"/>
          <w:sz w:val="27"/>
          <w:szCs w:val="27"/>
          <w:rtl/>
        </w:rPr>
        <w:endnoteReference w:id="210"/>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939FA">
        <w:rPr>
          <w:rFonts w:ascii="Times" w:hAnsi="Times" w:cs="AL-Mohanad" w:hint="cs"/>
          <w:sz w:val="27"/>
          <w:szCs w:val="27"/>
          <w:rtl/>
        </w:rPr>
        <w:t xml:space="preserve">3ـ </w:t>
      </w:r>
      <w:r w:rsidRPr="00B74AAF">
        <w:rPr>
          <w:rFonts w:cs="AL-Mohanad"/>
          <w:sz w:val="27"/>
          <w:szCs w:val="27"/>
          <w:rtl/>
        </w:rPr>
        <w:t>ماه</w:t>
      </w:r>
      <w:r w:rsidRPr="00B74AAF">
        <w:rPr>
          <w:rFonts w:cs="AL-Mohanad" w:hint="cs"/>
          <w:sz w:val="27"/>
          <w:szCs w:val="27"/>
          <w:rtl/>
        </w:rPr>
        <w:t>يت</w:t>
      </w:r>
      <w:r w:rsidRPr="00B74AAF">
        <w:rPr>
          <w:rFonts w:cs="AL-Mohanad"/>
          <w:sz w:val="27"/>
          <w:szCs w:val="27"/>
          <w:rtl/>
        </w:rPr>
        <w:t xml:space="preserve"> </w:t>
      </w:r>
      <w:r w:rsidRPr="00B74AAF">
        <w:rPr>
          <w:rFonts w:cs="AL-Mohanad" w:hint="cs"/>
          <w:sz w:val="27"/>
          <w:szCs w:val="27"/>
          <w:rtl/>
        </w:rPr>
        <w:t>و</w:t>
      </w:r>
      <w:r w:rsidRPr="00B74AAF">
        <w:rPr>
          <w:rFonts w:cs="AL-Mohanad"/>
          <w:sz w:val="27"/>
          <w:szCs w:val="27"/>
          <w:rtl/>
        </w:rPr>
        <w:t>مؤلفه ها</w:t>
      </w:r>
      <w:r w:rsidRPr="00B74AAF">
        <w:rPr>
          <w:rFonts w:cs="AL-Mohanad" w:hint="cs"/>
          <w:sz w:val="27"/>
          <w:szCs w:val="27"/>
          <w:rtl/>
        </w:rPr>
        <w:t>ي</w:t>
      </w:r>
      <w:r w:rsidRPr="00B74AAF">
        <w:rPr>
          <w:rFonts w:cs="AL-Mohanad"/>
          <w:sz w:val="27"/>
          <w:szCs w:val="27"/>
          <w:rtl/>
        </w:rPr>
        <w:t xml:space="preserve"> </w:t>
      </w:r>
      <w:r w:rsidRPr="00B74AAF">
        <w:rPr>
          <w:rFonts w:cs="AL-Mohanad" w:hint="cs"/>
          <w:sz w:val="27"/>
          <w:szCs w:val="27"/>
          <w:rtl/>
        </w:rPr>
        <w:t>تفسير</w:t>
      </w:r>
      <w:r w:rsidRPr="00B74AAF">
        <w:rPr>
          <w:rFonts w:cs="AL-Mohanad"/>
          <w:sz w:val="27"/>
          <w:szCs w:val="27"/>
          <w:rtl/>
        </w:rPr>
        <w:t xml:space="preserve"> </w:t>
      </w:r>
      <w:r w:rsidRPr="00B74AAF">
        <w:rPr>
          <w:rFonts w:cs="AL-Mohanad" w:hint="cs"/>
          <w:sz w:val="27"/>
          <w:szCs w:val="27"/>
          <w:rtl/>
        </w:rPr>
        <w:t>به</w:t>
      </w:r>
      <w:r w:rsidRPr="00B74AAF">
        <w:rPr>
          <w:rFonts w:cs="AL-Mohanad"/>
          <w:sz w:val="27"/>
          <w:szCs w:val="27"/>
          <w:rtl/>
        </w:rPr>
        <w:t xml:space="preserve"> </w:t>
      </w:r>
      <w:r w:rsidRPr="00B74AAF">
        <w:rPr>
          <w:rFonts w:cs="AL-Mohanad" w:hint="cs"/>
          <w:sz w:val="27"/>
          <w:szCs w:val="27"/>
          <w:rtl/>
        </w:rPr>
        <w:t>رأي</w:t>
      </w:r>
      <w:r w:rsidRPr="00B74AAF">
        <w:rPr>
          <w:rFonts w:cs="AL-Mohanad"/>
          <w:sz w:val="27"/>
          <w:szCs w:val="27"/>
          <w:rtl/>
        </w:rPr>
        <w:t xml:space="preserve"> </w:t>
      </w:r>
      <w:r w:rsidR="00891BF1" w:rsidRPr="00B74AAF">
        <w:rPr>
          <w:rFonts w:cs="AL-Mohanad" w:hint="cs"/>
          <w:sz w:val="27"/>
          <w:szCs w:val="27"/>
          <w:rtl/>
        </w:rPr>
        <w:t>أ</w:t>
      </w:r>
      <w:r w:rsidRPr="00B74AAF">
        <w:rPr>
          <w:rFonts w:cs="AL-Mohanad" w:hint="cs"/>
          <w:sz w:val="27"/>
          <w:szCs w:val="27"/>
          <w:rtl/>
        </w:rPr>
        <w:t>ز</w:t>
      </w:r>
      <w:r w:rsidRPr="00B74AAF">
        <w:rPr>
          <w:rFonts w:cs="AL-Mohanad"/>
          <w:sz w:val="27"/>
          <w:szCs w:val="27"/>
          <w:rtl/>
        </w:rPr>
        <w:t xml:space="preserve"> </w:t>
      </w:r>
      <w:r w:rsidRPr="00B74AAF">
        <w:rPr>
          <w:rFonts w:cs="AL-Mohanad" w:hint="cs"/>
          <w:sz w:val="27"/>
          <w:szCs w:val="27"/>
          <w:rtl/>
        </w:rPr>
        <w:t>منظر</w:t>
      </w:r>
      <w:r w:rsidRPr="00B74AAF">
        <w:rPr>
          <w:rFonts w:cs="AL-Mohanad"/>
          <w:sz w:val="27"/>
          <w:szCs w:val="27"/>
          <w:rtl/>
        </w:rPr>
        <w:t xml:space="preserve"> </w:t>
      </w:r>
      <w:r w:rsidRPr="00B74AAF">
        <w:rPr>
          <w:rFonts w:cs="AL-Mohanad" w:hint="cs"/>
          <w:sz w:val="27"/>
          <w:szCs w:val="27"/>
          <w:rtl/>
        </w:rPr>
        <w:t>فريقين</w:t>
      </w:r>
      <w:r w:rsidRPr="00B74AAF">
        <w:rPr>
          <w:rFonts w:cs="AL-Mohanad"/>
          <w:sz w:val="27"/>
          <w:szCs w:val="27"/>
          <w:rtl/>
        </w:rPr>
        <w:t xml:space="preserve"> </w:t>
      </w:r>
      <w:r w:rsidRPr="00B74AAF">
        <w:rPr>
          <w:rFonts w:cs="AL-Mohanad" w:hint="cs"/>
          <w:sz w:val="27"/>
          <w:szCs w:val="27"/>
          <w:rtl/>
        </w:rPr>
        <w:t>با</w:t>
      </w:r>
      <w:r w:rsidRPr="00B74AAF">
        <w:rPr>
          <w:rFonts w:cs="AL-Mohanad"/>
          <w:sz w:val="27"/>
          <w:szCs w:val="27"/>
          <w:rtl/>
        </w:rPr>
        <w:t xml:space="preserve"> </w:t>
      </w:r>
      <w:r w:rsidRPr="00B74AAF">
        <w:rPr>
          <w:rFonts w:cs="AL-Mohanad" w:hint="cs"/>
          <w:sz w:val="27"/>
          <w:szCs w:val="27"/>
          <w:rtl/>
        </w:rPr>
        <w:t>تأكيد</w:t>
      </w:r>
      <w:r w:rsidRPr="00B74AAF">
        <w:rPr>
          <w:rFonts w:cs="AL-Mohanad"/>
          <w:sz w:val="27"/>
          <w:szCs w:val="27"/>
          <w:rtl/>
        </w:rPr>
        <w:t xml:space="preserve"> </w:t>
      </w:r>
      <w:r w:rsidRPr="00B74AAF">
        <w:rPr>
          <w:rFonts w:cs="AL-Mohanad" w:hint="cs"/>
          <w:sz w:val="27"/>
          <w:szCs w:val="27"/>
          <w:rtl/>
        </w:rPr>
        <w:t>بر</w:t>
      </w:r>
      <w:r w:rsidRPr="00B74AAF">
        <w:rPr>
          <w:rFonts w:cs="AL-Mohanad"/>
          <w:sz w:val="27"/>
          <w:szCs w:val="27"/>
          <w:rtl/>
        </w:rPr>
        <w:t xml:space="preserve"> </w:t>
      </w:r>
      <w:r w:rsidRPr="00B74AAF">
        <w:rPr>
          <w:rFonts w:cs="AL-Mohanad" w:hint="cs"/>
          <w:sz w:val="27"/>
          <w:szCs w:val="27"/>
          <w:rtl/>
        </w:rPr>
        <w:t>آراء</w:t>
      </w:r>
      <w:r w:rsidRPr="00B74AAF">
        <w:rPr>
          <w:rFonts w:cs="AL-Mohanad"/>
          <w:sz w:val="27"/>
          <w:szCs w:val="27"/>
          <w:rtl/>
        </w:rPr>
        <w:t xml:space="preserve"> </w:t>
      </w:r>
      <w:r w:rsidR="00891BF1" w:rsidRPr="00B74AAF">
        <w:rPr>
          <w:rFonts w:cs="AL-Mohanad" w:hint="cs"/>
          <w:sz w:val="27"/>
          <w:szCs w:val="27"/>
          <w:rtl/>
        </w:rPr>
        <w:t>إ</w:t>
      </w:r>
      <w:r w:rsidRPr="00B74AAF">
        <w:rPr>
          <w:rFonts w:cs="AL-Mohanad" w:hint="cs"/>
          <w:sz w:val="27"/>
          <w:szCs w:val="27"/>
          <w:rtl/>
        </w:rPr>
        <w:t>مام</w:t>
      </w:r>
      <w:r w:rsidRPr="00B74AAF">
        <w:rPr>
          <w:rFonts w:cs="AL-Mohanad"/>
          <w:sz w:val="27"/>
          <w:szCs w:val="27"/>
          <w:rtl/>
        </w:rPr>
        <w:t xml:space="preserve"> </w:t>
      </w:r>
      <w:r w:rsidRPr="00B74AAF">
        <w:rPr>
          <w:rFonts w:cs="AL-Mohanad" w:hint="cs"/>
          <w:sz w:val="27"/>
          <w:szCs w:val="27"/>
          <w:rtl/>
        </w:rPr>
        <w:t xml:space="preserve">خميني، </w:t>
      </w:r>
      <w:r w:rsidR="00891BF1" w:rsidRPr="00B74AAF">
        <w:rPr>
          <w:rFonts w:cs="AL-Mohanad" w:hint="cs"/>
          <w:sz w:val="27"/>
          <w:szCs w:val="27"/>
          <w:rtl/>
        </w:rPr>
        <w:t>ل</w:t>
      </w:r>
      <w:r w:rsidRPr="00B74AAF">
        <w:rPr>
          <w:rFonts w:cs="AL-Mohanad" w:hint="cs"/>
          <w:sz w:val="27"/>
          <w:szCs w:val="27"/>
          <w:rtl/>
        </w:rPr>
        <w:t>علي</w:t>
      </w:r>
      <w:r w:rsidRPr="00B74AAF">
        <w:rPr>
          <w:rFonts w:cs="AL-Mohanad"/>
          <w:sz w:val="27"/>
          <w:szCs w:val="27"/>
          <w:rtl/>
        </w:rPr>
        <w:t xml:space="preserve"> </w:t>
      </w:r>
      <w:r w:rsidRPr="00B74AAF">
        <w:rPr>
          <w:rFonts w:cs="AL-Mohanad" w:hint="cs"/>
          <w:sz w:val="27"/>
          <w:szCs w:val="27"/>
          <w:rtl/>
        </w:rPr>
        <w:t>نصيري</w:t>
      </w:r>
      <w:r w:rsidRPr="00B74AAF">
        <w:rPr>
          <w:rFonts w:cs="AL-Mohanad" w:hint="cs"/>
          <w:sz w:val="27"/>
          <w:szCs w:val="27"/>
          <w:vertAlign w:val="superscript"/>
          <w:rtl/>
        </w:rPr>
        <w:t>(</w:t>
      </w:r>
      <w:r w:rsidRPr="00B74AAF">
        <w:rPr>
          <w:rStyle w:val="ac"/>
          <w:rFonts w:cs="AL-Mohanad"/>
          <w:sz w:val="27"/>
          <w:szCs w:val="27"/>
          <w:rtl/>
        </w:rPr>
        <w:endnoteReference w:id="211"/>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B939FA">
      <w:pPr>
        <w:pStyle w:val="af"/>
        <w:rPr>
          <w:rFonts w:cs="AL-Mohanad"/>
          <w:sz w:val="27"/>
          <w:szCs w:val="27"/>
        </w:rPr>
      </w:pPr>
      <w:r w:rsidRPr="00B939FA">
        <w:rPr>
          <w:rFonts w:ascii="Times" w:hAnsi="Times" w:cs="AL-Mohanad" w:hint="cs"/>
          <w:sz w:val="27"/>
          <w:szCs w:val="27"/>
          <w:rtl/>
        </w:rPr>
        <w:t xml:space="preserve">4ـ </w:t>
      </w:r>
      <w:r w:rsidRPr="00B74AAF">
        <w:rPr>
          <w:rFonts w:cs="AL-Mohanad"/>
          <w:sz w:val="27"/>
          <w:szCs w:val="27"/>
          <w:rtl/>
        </w:rPr>
        <w:t>التفس</w:t>
      </w:r>
      <w:r w:rsidRPr="00B74AAF">
        <w:rPr>
          <w:rFonts w:cs="AL-Mohanad" w:hint="cs"/>
          <w:sz w:val="27"/>
          <w:szCs w:val="27"/>
          <w:rtl/>
        </w:rPr>
        <w:t>ير</w:t>
      </w:r>
      <w:r w:rsidRPr="00B74AAF">
        <w:rPr>
          <w:rFonts w:cs="AL-Mohanad"/>
          <w:sz w:val="27"/>
          <w:szCs w:val="27"/>
          <w:rtl/>
        </w:rPr>
        <w:t xml:space="preserve"> </w:t>
      </w:r>
      <w:r w:rsidRPr="00B74AAF">
        <w:rPr>
          <w:rFonts w:cs="AL-Mohanad" w:hint="cs"/>
          <w:sz w:val="27"/>
          <w:szCs w:val="27"/>
          <w:rtl/>
        </w:rPr>
        <w:t>بالرأي</w:t>
      </w:r>
      <w:r w:rsidR="00891BF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 xml:space="preserve">مفهومه، حكمه، أنواعه، </w:t>
      </w:r>
      <w:r w:rsidR="00B9070B" w:rsidRPr="00B74AAF">
        <w:rPr>
          <w:rFonts w:cs="AL-Mohanad" w:hint="cs"/>
          <w:sz w:val="27"/>
          <w:szCs w:val="27"/>
          <w:rtl/>
        </w:rPr>
        <w:t>لمساعد الطيّار</w:t>
      </w:r>
      <w:r w:rsidRPr="00B74AAF">
        <w:rPr>
          <w:rFonts w:cs="AL-Mohanad" w:hint="cs"/>
          <w:sz w:val="27"/>
          <w:szCs w:val="27"/>
          <w:vertAlign w:val="superscript"/>
          <w:rtl/>
        </w:rPr>
        <w:t>(</w:t>
      </w:r>
      <w:r w:rsidRPr="00B74AAF">
        <w:rPr>
          <w:rStyle w:val="ac"/>
          <w:rFonts w:cs="AL-Mohanad"/>
          <w:sz w:val="27"/>
          <w:szCs w:val="27"/>
          <w:rtl/>
        </w:rPr>
        <w:endnoteReference w:id="212"/>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B939FA">
      <w:pPr>
        <w:pStyle w:val="af"/>
        <w:rPr>
          <w:rFonts w:cs="AL-Mohanad"/>
          <w:sz w:val="27"/>
          <w:szCs w:val="27"/>
        </w:rPr>
      </w:pPr>
      <w:r w:rsidRPr="00B939FA">
        <w:rPr>
          <w:rFonts w:ascii="Times" w:hAnsi="Times" w:cs="AL-Mohanad" w:hint="cs"/>
          <w:sz w:val="27"/>
          <w:szCs w:val="27"/>
          <w:rtl/>
        </w:rPr>
        <w:t xml:space="preserve">5ـ </w:t>
      </w:r>
      <w:r w:rsidRPr="00B74AAF">
        <w:rPr>
          <w:rFonts w:ascii="Mosawi" w:eastAsiaTheme="minorHAnsi" w:hAnsi="Mosawi" w:cs="Abz-3 (Yagut)"/>
          <w:rtl/>
        </w:rPr>
        <w:t>پژوهش</w:t>
      </w:r>
      <w:r w:rsidRPr="00B74AAF">
        <w:rPr>
          <w:rFonts w:ascii="Mosawi" w:eastAsiaTheme="minorHAnsi" w:hAnsi="Mosawi" w:cs="Abz-3 (Yagut)" w:hint="cs"/>
          <w:rtl/>
        </w:rPr>
        <w:t>ي</w:t>
      </w:r>
      <w:r w:rsidRPr="00B74AAF">
        <w:rPr>
          <w:rFonts w:cs="AL-Mohanad"/>
          <w:sz w:val="27"/>
          <w:szCs w:val="27"/>
          <w:rtl/>
        </w:rPr>
        <w:t xml:space="preserve"> </w:t>
      </w:r>
      <w:r w:rsidRPr="00B74AAF">
        <w:rPr>
          <w:rFonts w:cs="AL-Mohanad" w:hint="cs"/>
          <w:sz w:val="27"/>
          <w:szCs w:val="27"/>
          <w:rtl/>
        </w:rPr>
        <w:t>درباره</w:t>
      </w:r>
      <w:r w:rsidRPr="00B74AAF">
        <w:rPr>
          <w:rFonts w:cs="AL-Mohanad"/>
          <w:sz w:val="27"/>
          <w:szCs w:val="27"/>
          <w:rtl/>
        </w:rPr>
        <w:t xml:space="preserve"> </w:t>
      </w:r>
      <w:r w:rsidR="00861CA2" w:rsidRPr="00B74AAF">
        <w:rPr>
          <w:rFonts w:cs="AL-Mohanad" w:hint="cs"/>
          <w:sz w:val="27"/>
          <w:szCs w:val="27"/>
          <w:rtl/>
        </w:rPr>
        <w:t>أ</w:t>
      </w:r>
      <w:r w:rsidRPr="00B74AAF">
        <w:rPr>
          <w:rFonts w:cs="AL-Mohanad" w:hint="cs"/>
          <w:sz w:val="27"/>
          <w:szCs w:val="27"/>
          <w:rtl/>
        </w:rPr>
        <w:t>حاديث</w:t>
      </w:r>
      <w:r w:rsidRPr="00B74AAF">
        <w:rPr>
          <w:rFonts w:cs="AL-Mohanad"/>
          <w:sz w:val="27"/>
          <w:szCs w:val="27"/>
          <w:rtl/>
        </w:rPr>
        <w:t xml:space="preserve"> </w:t>
      </w:r>
      <w:r w:rsidRPr="00B74AAF">
        <w:rPr>
          <w:rFonts w:cs="AL-Mohanad" w:hint="cs"/>
          <w:sz w:val="27"/>
          <w:szCs w:val="27"/>
          <w:rtl/>
        </w:rPr>
        <w:t>نهي</w:t>
      </w:r>
      <w:r w:rsidRPr="00B74AAF">
        <w:rPr>
          <w:rFonts w:cs="AL-Mohanad"/>
          <w:sz w:val="27"/>
          <w:szCs w:val="27"/>
          <w:rtl/>
        </w:rPr>
        <w:t xml:space="preserve"> </w:t>
      </w:r>
      <w:r w:rsidR="00861CA2" w:rsidRPr="00B74AAF">
        <w:rPr>
          <w:rFonts w:cs="AL-Mohanad" w:hint="cs"/>
          <w:sz w:val="27"/>
          <w:szCs w:val="27"/>
          <w:rtl/>
        </w:rPr>
        <w:t>أ</w:t>
      </w:r>
      <w:r w:rsidRPr="00B74AAF">
        <w:rPr>
          <w:rFonts w:cs="AL-Mohanad" w:hint="cs"/>
          <w:sz w:val="27"/>
          <w:szCs w:val="27"/>
          <w:rtl/>
        </w:rPr>
        <w:t>ز</w:t>
      </w:r>
      <w:r w:rsidRPr="00B74AAF">
        <w:rPr>
          <w:rFonts w:cs="AL-Mohanad"/>
          <w:sz w:val="27"/>
          <w:szCs w:val="27"/>
          <w:rtl/>
        </w:rPr>
        <w:t xml:space="preserve"> </w:t>
      </w:r>
      <w:r w:rsidRPr="00B74AAF">
        <w:rPr>
          <w:rFonts w:cs="AL-Mohanad" w:hint="cs"/>
          <w:sz w:val="27"/>
          <w:szCs w:val="27"/>
          <w:rtl/>
        </w:rPr>
        <w:t>تفسير</w:t>
      </w:r>
      <w:r w:rsidRPr="00B74AAF">
        <w:rPr>
          <w:rFonts w:cs="AL-Mohanad"/>
          <w:sz w:val="27"/>
          <w:szCs w:val="27"/>
          <w:rtl/>
        </w:rPr>
        <w:t xml:space="preserve"> </w:t>
      </w:r>
      <w:r w:rsidRPr="00B74AAF">
        <w:rPr>
          <w:rFonts w:cs="AL-Mohanad" w:hint="cs"/>
          <w:sz w:val="27"/>
          <w:szCs w:val="27"/>
          <w:rtl/>
        </w:rPr>
        <w:t>به</w:t>
      </w:r>
      <w:r w:rsidRPr="00B74AAF">
        <w:rPr>
          <w:rFonts w:cs="AL-Mohanad"/>
          <w:sz w:val="27"/>
          <w:szCs w:val="27"/>
          <w:rtl/>
        </w:rPr>
        <w:t xml:space="preserve"> </w:t>
      </w:r>
      <w:r w:rsidRPr="00B74AAF">
        <w:rPr>
          <w:rFonts w:cs="AL-Mohanad" w:hint="cs"/>
          <w:sz w:val="27"/>
          <w:szCs w:val="27"/>
          <w:rtl/>
        </w:rPr>
        <w:t>رأي</w:t>
      </w:r>
      <w:r w:rsidRPr="00B74AAF">
        <w:rPr>
          <w:rFonts w:cs="AL-Mohanad"/>
          <w:sz w:val="27"/>
          <w:szCs w:val="27"/>
          <w:rtl/>
        </w:rPr>
        <w:t xml:space="preserve"> </w:t>
      </w:r>
      <w:r w:rsidRPr="00B74AAF">
        <w:rPr>
          <w:rFonts w:cs="AL-Mohanad" w:hint="cs"/>
          <w:sz w:val="27"/>
          <w:szCs w:val="27"/>
          <w:rtl/>
        </w:rPr>
        <w:t>در</w:t>
      </w:r>
      <w:r w:rsidRPr="00B74AAF">
        <w:rPr>
          <w:rFonts w:cs="AL-Mohanad"/>
          <w:sz w:val="27"/>
          <w:szCs w:val="27"/>
          <w:rtl/>
        </w:rPr>
        <w:t xml:space="preserve"> </w:t>
      </w:r>
      <w:r w:rsidRPr="00B74AAF">
        <w:rPr>
          <w:rFonts w:ascii="Mosawi" w:eastAsiaTheme="minorHAnsi" w:hAnsi="Mosawi" w:cs="Abz-3 (Yagut)" w:hint="cs"/>
          <w:rtl/>
        </w:rPr>
        <w:t>ديدگاه</w:t>
      </w:r>
      <w:r w:rsidRPr="00B74AAF">
        <w:rPr>
          <w:rFonts w:cs="AL-Mohanad"/>
          <w:sz w:val="27"/>
          <w:szCs w:val="27"/>
          <w:rtl/>
        </w:rPr>
        <w:t xml:space="preserve"> </w:t>
      </w:r>
      <w:r w:rsidRPr="00B74AAF">
        <w:rPr>
          <w:rFonts w:cs="AL-Mohanad" w:hint="cs"/>
          <w:sz w:val="27"/>
          <w:szCs w:val="27"/>
          <w:rtl/>
        </w:rPr>
        <w:t xml:space="preserve">فريقين، </w:t>
      </w:r>
      <w:r w:rsidR="00861CA2" w:rsidRPr="00B74AAF">
        <w:rPr>
          <w:rFonts w:cs="AL-Mohanad" w:hint="cs"/>
          <w:sz w:val="27"/>
          <w:szCs w:val="27"/>
          <w:rtl/>
        </w:rPr>
        <w:t>ل</w:t>
      </w:r>
      <w:r w:rsidRPr="00B74AAF">
        <w:rPr>
          <w:rFonts w:cs="AL-Mohanad" w:hint="cs"/>
          <w:sz w:val="27"/>
          <w:szCs w:val="27"/>
          <w:rtl/>
        </w:rPr>
        <w:t>جعفر</w:t>
      </w:r>
      <w:r w:rsidRPr="00B74AAF">
        <w:rPr>
          <w:rFonts w:cs="AL-Mohanad"/>
          <w:sz w:val="27"/>
          <w:szCs w:val="27"/>
          <w:rtl/>
        </w:rPr>
        <w:t xml:space="preserve"> </w:t>
      </w:r>
      <w:r w:rsidRPr="00B74AAF">
        <w:rPr>
          <w:rFonts w:ascii="Mosawi" w:eastAsiaTheme="minorHAnsi" w:hAnsi="Mosawi" w:cs="Abz-3 (Yagut)" w:hint="cs"/>
          <w:rtl/>
        </w:rPr>
        <w:t>گل</w:t>
      </w:r>
      <w:r w:rsidRPr="00B74AAF">
        <w:rPr>
          <w:rFonts w:cs="AL-Mohanad"/>
          <w:sz w:val="27"/>
          <w:szCs w:val="27"/>
          <w:rtl/>
        </w:rPr>
        <w:t xml:space="preserve"> </w:t>
      </w:r>
      <w:r w:rsidRPr="00B74AAF">
        <w:rPr>
          <w:rFonts w:cs="AL-Mohanad" w:hint="cs"/>
          <w:sz w:val="27"/>
          <w:szCs w:val="27"/>
          <w:rtl/>
        </w:rPr>
        <w:t>محمدي</w:t>
      </w:r>
      <w:r w:rsidRPr="00B74AAF">
        <w:rPr>
          <w:rFonts w:cs="AL-Mohanad" w:hint="cs"/>
          <w:sz w:val="27"/>
          <w:szCs w:val="27"/>
          <w:vertAlign w:val="superscript"/>
          <w:rtl/>
        </w:rPr>
        <w:t>(</w:t>
      </w:r>
      <w:r w:rsidRPr="00B74AAF">
        <w:rPr>
          <w:rStyle w:val="ac"/>
          <w:rFonts w:cs="AL-Mohanad"/>
          <w:sz w:val="27"/>
          <w:szCs w:val="27"/>
          <w:rtl/>
        </w:rPr>
        <w:endnoteReference w:id="213"/>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حاولنا في هذه الدراسة أن نستقر</w:t>
      </w:r>
      <w:r w:rsidR="00DA33C6" w:rsidRPr="00B74AAF">
        <w:rPr>
          <w:rFonts w:cs="AL-Mohanad" w:hint="cs"/>
          <w:sz w:val="27"/>
          <w:szCs w:val="27"/>
          <w:rtl/>
        </w:rPr>
        <w:t>ئ</w:t>
      </w:r>
      <w:r w:rsidRPr="00B74AAF">
        <w:rPr>
          <w:rFonts w:cs="AL-Mohanad"/>
          <w:sz w:val="27"/>
          <w:szCs w:val="27"/>
          <w:rtl/>
        </w:rPr>
        <w:t xml:space="preserve"> الروايات المتصلة بهذا الموضوع من مختلف المصادر الحديثية</w:t>
      </w:r>
      <w:r w:rsidR="00DA33C6" w:rsidRPr="00B74AAF">
        <w:rPr>
          <w:rFonts w:cs="AL-Mohanad" w:hint="cs"/>
          <w:sz w:val="27"/>
          <w:szCs w:val="27"/>
          <w:rtl/>
        </w:rPr>
        <w:t>،</w:t>
      </w:r>
      <w:r w:rsidRPr="00B74AAF">
        <w:rPr>
          <w:rFonts w:cs="AL-Mohanad"/>
          <w:sz w:val="27"/>
          <w:szCs w:val="27"/>
          <w:rtl/>
        </w:rPr>
        <w:t xml:space="preserve"> ثم ندرس جميع هذه الروا</w:t>
      </w:r>
      <w:r w:rsidRPr="00B74AAF">
        <w:rPr>
          <w:rFonts w:cs="AL-Mohanad" w:hint="cs"/>
          <w:sz w:val="27"/>
          <w:szCs w:val="27"/>
          <w:rtl/>
        </w:rPr>
        <w:t>يات</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الناحية</w:t>
      </w:r>
      <w:r w:rsidRPr="00B74AAF">
        <w:rPr>
          <w:rFonts w:cs="AL-Mohanad"/>
          <w:sz w:val="27"/>
          <w:szCs w:val="27"/>
          <w:rtl/>
        </w:rPr>
        <w:t xml:space="preserve"> </w:t>
      </w:r>
      <w:r w:rsidRPr="00B74AAF">
        <w:rPr>
          <w:rFonts w:cs="AL-Mohanad" w:hint="cs"/>
          <w:sz w:val="27"/>
          <w:szCs w:val="27"/>
          <w:rtl/>
        </w:rPr>
        <w:t>السندية</w:t>
      </w:r>
      <w:r w:rsidRPr="00B74AAF">
        <w:rPr>
          <w:rFonts w:cs="AL-Mohanad"/>
          <w:sz w:val="27"/>
          <w:szCs w:val="27"/>
          <w:rtl/>
        </w:rPr>
        <w:t xml:space="preserve"> </w:t>
      </w:r>
      <w:r w:rsidRPr="00B74AAF">
        <w:rPr>
          <w:rFonts w:cs="AL-Mohanad" w:hint="cs"/>
          <w:sz w:val="27"/>
          <w:szCs w:val="27"/>
          <w:rtl/>
        </w:rPr>
        <w:t>والدلالية</w:t>
      </w:r>
      <w:r w:rsidR="00DA33C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حتى</w:t>
      </w:r>
      <w:r w:rsidRPr="00B74AAF">
        <w:rPr>
          <w:rFonts w:cs="AL-Mohanad"/>
          <w:sz w:val="27"/>
          <w:szCs w:val="27"/>
          <w:rtl/>
        </w:rPr>
        <w:t xml:space="preserve"> </w:t>
      </w:r>
      <w:r w:rsidRPr="00B74AAF">
        <w:rPr>
          <w:rFonts w:cs="AL-Mohanad" w:hint="cs"/>
          <w:sz w:val="27"/>
          <w:szCs w:val="27"/>
          <w:rtl/>
        </w:rPr>
        <w:t>نحصل</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رؤية</w:t>
      </w:r>
      <w:r w:rsidRPr="00B74AAF">
        <w:rPr>
          <w:rFonts w:cs="AL-Mohanad"/>
          <w:sz w:val="27"/>
          <w:szCs w:val="27"/>
          <w:rtl/>
        </w:rPr>
        <w:t xml:space="preserve"> </w:t>
      </w:r>
      <w:r w:rsidRPr="00B74AAF">
        <w:rPr>
          <w:rFonts w:cs="AL-Mohanad" w:hint="cs"/>
          <w:sz w:val="27"/>
          <w:szCs w:val="27"/>
          <w:rtl/>
        </w:rPr>
        <w:t>شاملة</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موقف</w:t>
      </w:r>
      <w:r w:rsidRPr="00B74AAF">
        <w:rPr>
          <w:rFonts w:cs="AL-Mohanad"/>
          <w:sz w:val="27"/>
          <w:szCs w:val="27"/>
          <w:rtl/>
        </w:rPr>
        <w:t xml:space="preserve"> </w:t>
      </w:r>
      <w:r w:rsidRPr="00B74AAF">
        <w:rPr>
          <w:rFonts w:cs="AL-Mohanad" w:hint="cs"/>
          <w:sz w:val="27"/>
          <w:szCs w:val="27"/>
          <w:rtl/>
        </w:rPr>
        <w:t>السن</w:t>
      </w:r>
      <w:r w:rsidR="00DA33C6" w:rsidRPr="00B74AAF">
        <w:rPr>
          <w:rFonts w:cs="AL-Mohanad" w:hint="cs"/>
          <w:sz w:val="27"/>
          <w:szCs w:val="27"/>
          <w:rtl/>
        </w:rPr>
        <w:t>ّ</w:t>
      </w:r>
      <w:r w:rsidRPr="00B74AAF">
        <w:rPr>
          <w:rFonts w:cs="AL-Mohanad" w:hint="cs"/>
          <w:sz w:val="27"/>
          <w:szCs w:val="27"/>
          <w:rtl/>
        </w:rPr>
        <w:t>ة</w:t>
      </w:r>
      <w:r w:rsidRPr="00B74AAF">
        <w:rPr>
          <w:rFonts w:cs="AL-Mohanad"/>
          <w:sz w:val="27"/>
          <w:szCs w:val="27"/>
          <w:rtl/>
        </w:rPr>
        <w:t xml:space="preserve"> </w:t>
      </w:r>
      <w:r w:rsidRPr="00B74AAF">
        <w:rPr>
          <w:rFonts w:cs="AL-Mohanad" w:hint="cs"/>
          <w:sz w:val="27"/>
          <w:szCs w:val="27"/>
          <w:rtl/>
        </w:rPr>
        <w:t>الشريفة</w:t>
      </w:r>
      <w:r w:rsidRPr="00B74AAF">
        <w:rPr>
          <w:rFonts w:cs="AL-Mohanad"/>
          <w:sz w:val="27"/>
          <w:szCs w:val="27"/>
          <w:rtl/>
        </w:rPr>
        <w:t xml:space="preserve"> </w:t>
      </w:r>
      <w:r w:rsidRPr="00B74AAF">
        <w:rPr>
          <w:rFonts w:cs="AL-Mohanad" w:hint="cs"/>
          <w:sz w:val="27"/>
          <w:szCs w:val="27"/>
          <w:rtl/>
        </w:rPr>
        <w:t>عن</w:t>
      </w:r>
      <w:r w:rsidRPr="00B74AAF">
        <w:rPr>
          <w:rFonts w:cs="AL-Mohanad"/>
          <w:sz w:val="27"/>
          <w:szCs w:val="27"/>
          <w:rtl/>
        </w:rPr>
        <w:t xml:space="preserve"> </w:t>
      </w:r>
      <w:r w:rsidRPr="00B74AAF">
        <w:rPr>
          <w:rFonts w:cs="AL-Mohanad" w:hint="cs"/>
          <w:sz w:val="27"/>
          <w:szCs w:val="27"/>
          <w:rtl/>
        </w:rPr>
        <w:t>مسألة</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هناك روايات</w:t>
      </w:r>
      <w:r w:rsidR="004E53BF">
        <w:rPr>
          <w:rFonts w:cs="AL-Mohanad" w:hint="cs"/>
          <w:sz w:val="27"/>
          <w:szCs w:val="27"/>
          <w:rtl/>
        </w:rPr>
        <w:t>ٌ</w:t>
      </w:r>
      <w:r w:rsidRPr="00B74AAF">
        <w:rPr>
          <w:rFonts w:cs="AL-Mohanad"/>
          <w:sz w:val="27"/>
          <w:szCs w:val="27"/>
          <w:rtl/>
        </w:rPr>
        <w:t xml:space="preserve"> كثيرة في مجموع المصادر الحديثية تتحد</w:t>
      </w:r>
      <w:r w:rsidR="000C4CF4" w:rsidRPr="00B74AAF">
        <w:rPr>
          <w:rFonts w:cs="AL-Mohanad" w:hint="cs"/>
          <w:sz w:val="27"/>
          <w:szCs w:val="27"/>
          <w:rtl/>
        </w:rPr>
        <w:t>ّ</w:t>
      </w:r>
      <w:r w:rsidRPr="00B74AAF">
        <w:rPr>
          <w:rFonts w:cs="AL-Mohanad"/>
          <w:sz w:val="27"/>
          <w:szCs w:val="27"/>
          <w:rtl/>
        </w:rPr>
        <w:t>ث عن مس</w:t>
      </w:r>
      <w:r w:rsidRPr="00B74AAF">
        <w:rPr>
          <w:rFonts w:cs="AL-Mohanad" w:hint="cs"/>
          <w:sz w:val="27"/>
          <w:szCs w:val="27"/>
          <w:rtl/>
        </w:rPr>
        <w:t>أ</w:t>
      </w:r>
      <w:r w:rsidRPr="00B74AAF">
        <w:rPr>
          <w:rFonts w:cs="AL-Mohanad"/>
          <w:sz w:val="27"/>
          <w:szCs w:val="27"/>
          <w:rtl/>
        </w:rPr>
        <w:t>لة فهم القرآن</w:t>
      </w:r>
      <w:r w:rsidR="00DA33C6" w:rsidRPr="00B74AAF">
        <w:rPr>
          <w:rFonts w:cs="AL-Mohanad" w:hint="cs"/>
          <w:sz w:val="27"/>
          <w:szCs w:val="27"/>
          <w:rtl/>
        </w:rPr>
        <w:t>،</w:t>
      </w:r>
      <w:r w:rsidRPr="00B74AAF">
        <w:rPr>
          <w:rFonts w:cs="AL-Mohanad"/>
          <w:sz w:val="27"/>
          <w:szCs w:val="27"/>
          <w:rtl/>
        </w:rPr>
        <w:t xml:space="preserve"> ومناهجه التي تكون على صلة</w:t>
      </w:r>
      <w:r w:rsidR="00DA33C6" w:rsidRPr="00B74AAF">
        <w:rPr>
          <w:rFonts w:cs="AL-Mohanad" w:hint="cs"/>
          <w:sz w:val="27"/>
          <w:szCs w:val="27"/>
          <w:rtl/>
        </w:rPr>
        <w:t>ٍ</w:t>
      </w:r>
      <w:r w:rsidRPr="00B74AAF">
        <w:rPr>
          <w:rFonts w:cs="AL-Mohanad"/>
          <w:sz w:val="27"/>
          <w:szCs w:val="27"/>
          <w:rtl/>
        </w:rPr>
        <w:t xml:space="preserve"> بهذا الموضوع</w:t>
      </w:r>
      <w:r w:rsidR="00DA33C6" w:rsidRPr="00B74AAF">
        <w:rPr>
          <w:rFonts w:cs="AL-Mohanad" w:hint="cs"/>
          <w:sz w:val="27"/>
          <w:szCs w:val="27"/>
          <w:rtl/>
        </w:rPr>
        <w:t>.</w:t>
      </w:r>
      <w:r w:rsidRPr="00B74AAF">
        <w:rPr>
          <w:rFonts w:cs="AL-Mohanad"/>
          <w:sz w:val="27"/>
          <w:szCs w:val="27"/>
          <w:rtl/>
        </w:rPr>
        <w:t xml:space="preserve"> </w:t>
      </w:r>
      <w:r w:rsidR="00DA33C6" w:rsidRPr="00B74AAF">
        <w:rPr>
          <w:rFonts w:cs="AL-Mohanad" w:hint="cs"/>
          <w:sz w:val="27"/>
          <w:szCs w:val="27"/>
          <w:rtl/>
        </w:rPr>
        <w:t>و</w:t>
      </w:r>
      <w:r w:rsidRPr="00B74AAF">
        <w:rPr>
          <w:rFonts w:cs="AL-Mohanad"/>
          <w:sz w:val="27"/>
          <w:szCs w:val="27"/>
          <w:rtl/>
        </w:rPr>
        <w:t>يمكن تصنيف هذه الروايات الكثيرة في طوائف متعد</w:t>
      </w:r>
      <w:r w:rsidR="000C4CF4" w:rsidRPr="00B74AAF">
        <w:rPr>
          <w:rFonts w:cs="AL-Mohanad" w:hint="cs"/>
          <w:sz w:val="27"/>
          <w:szCs w:val="27"/>
          <w:rtl/>
        </w:rPr>
        <w:t>ّ</w:t>
      </w:r>
      <w:r w:rsidRPr="00B74AAF">
        <w:rPr>
          <w:rFonts w:cs="AL-Mohanad"/>
          <w:sz w:val="27"/>
          <w:szCs w:val="27"/>
          <w:rtl/>
        </w:rPr>
        <w:t xml:space="preserve">دة، </w:t>
      </w:r>
      <w:r w:rsidR="000C4CF4" w:rsidRPr="00B74AAF">
        <w:rPr>
          <w:rFonts w:cs="AL-Mohanad"/>
          <w:sz w:val="27"/>
          <w:szCs w:val="27"/>
          <w:rtl/>
        </w:rPr>
        <w:t>نشير إلى بع</w:t>
      </w:r>
      <w:r w:rsidR="000C4CF4" w:rsidRPr="00B74AAF">
        <w:rPr>
          <w:rFonts w:cs="AL-Mohanad" w:hint="cs"/>
          <w:sz w:val="27"/>
          <w:szCs w:val="27"/>
          <w:rtl/>
        </w:rPr>
        <w:t>ضها</w:t>
      </w:r>
      <w:r w:rsidRPr="00B74AAF">
        <w:rPr>
          <w:rFonts w:cs="AL-Mohanad"/>
          <w:sz w:val="27"/>
          <w:szCs w:val="27"/>
          <w:rtl/>
        </w:rPr>
        <w:t xml:space="preserve">: </w:t>
      </w:r>
    </w:p>
    <w:p w:rsidR="00446DF3" w:rsidRPr="004E53BF" w:rsidRDefault="00446DF3" w:rsidP="005445DC">
      <w:pPr>
        <w:pStyle w:val="af"/>
        <w:rPr>
          <w:rFonts w:ascii="Times" w:hAnsi="Times" w:cs="AL-Mohanad"/>
          <w:sz w:val="27"/>
          <w:szCs w:val="27"/>
        </w:rPr>
      </w:pPr>
      <w:r w:rsidRPr="004E53BF">
        <w:rPr>
          <w:rFonts w:ascii="Times" w:hAnsi="Times" w:cs="AL-Mohanad" w:hint="cs"/>
          <w:sz w:val="27"/>
          <w:szCs w:val="27"/>
          <w:rtl/>
        </w:rPr>
        <w:t>1ـ</w:t>
      </w:r>
      <w:r w:rsidRPr="004E53BF">
        <w:rPr>
          <w:rFonts w:ascii="Times" w:hAnsi="Times" w:cs="AL-Mohanad"/>
          <w:sz w:val="27"/>
          <w:szCs w:val="27"/>
          <w:rtl/>
        </w:rPr>
        <w:t xml:space="preserve"> النهي عن التفسير بالرأي: تضم</w:t>
      </w:r>
      <w:r w:rsidR="000C4CF4" w:rsidRPr="004E53BF">
        <w:rPr>
          <w:rFonts w:ascii="Times" w:hAnsi="Times" w:cs="AL-Mohanad" w:hint="cs"/>
          <w:sz w:val="27"/>
          <w:szCs w:val="27"/>
          <w:rtl/>
        </w:rPr>
        <w:t>ّ</w:t>
      </w:r>
      <w:r w:rsidRPr="004E53BF">
        <w:rPr>
          <w:rFonts w:ascii="Times" w:hAnsi="Times" w:cs="AL-Mohanad"/>
          <w:sz w:val="27"/>
          <w:szCs w:val="27"/>
          <w:rtl/>
        </w:rPr>
        <w:t xml:space="preserve"> هذه الطائفة روايات تنه</w:t>
      </w:r>
      <w:r w:rsidR="000C4CF4" w:rsidRPr="004E53BF">
        <w:rPr>
          <w:rFonts w:ascii="Times" w:hAnsi="Times" w:cs="AL-Mohanad" w:hint="cs"/>
          <w:sz w:val="27"/>
          <w:szCs w:val="27"/>
          <w:rtl/>
        </w:rPr>
        <w:t>ى</w:t>
      </w:r>
      <w:r w:rsidRPr="004E53BF">
        <w:rPr>
          <w:rFonts w:ascii="Times" w:hAnsi="Times" w:cs="AL-Mohanad"/>
          <w:sz w:val="27"/>
          <w:szCs w:val="27"/>
          <w:rtl/>
        </w:rPr>
        <w:t xml:space="preserve"> عن التفسير بالرأي</w:t>
      </w:r>
      <w:r w:rsidR="000C4CF4" w:rsidRPr="004E53BF">
        <w:rPr>
          <w:rFonts w:ascii="Times" w:hAnsi="Times" w:cs="AL-Mohanad" w:hint="cs"/>
          <w:sz w:val="27"/>
          <w:szCs w:val="27"/>
          <w:rtl/>
        </w:rPr>
        <w:t>،</w:t>
      </w:r>
      <w:r w:rsidRPr="004E53BF">
        <w:rPr>
          <w:rFonts w:ascii="Times" w:hAnsi="Times" w:cs="AL-Mohanad"/>
          <w:sz w:val="27"/>
          <w:szCs w:val="27"/>
          <w:rtl/>
        </w:rPr>
        <w:t xml:space="preserve"> تلويحاً أو تصريحاً. </w:t>
      </w:r>
    </w:p>
    <w:p w:rsidR="00446DF3" w:rsidRPr="004E53BF" w:rsidRDefault="00446DF3" w:rsidP="005445DC">
      <w:pPr>
        <w:pStyle w:val="af"/>
        <w:rPr>
          <w:rFonts w:ascii="Times" w:hAnsi="Times" w:cs="AL-Mohanad"/>
          <w:sz w:val="27"/>
          <w:szCs w:val="27"/>
        </w:rPr>
      </w:pPr>
      <w:r w:rsidRPr="004E53BF">
        <w:rPr>
          <w:rFonts w:ascii="Times" w:hAnsi="Times" w:cs="AL-Mohanad" w:hint="cs"/>
          <w:sz w:val="27"/>
          <w:szCs w:val="27"/>
          <w:rtl/>
        </w:rPr>
        <w:t>2ـ</w:t>
      </w:r>
      <w:r w:rsidRPr="004E53BF">
        <w:rPr>
          <w:rFonts w:ascii="Times" w:hAnsi="Times" w:cs="AL-Mohanad"/>
          <w:sz w:val="27"/>
          <w:szCs w:val="27"/>
          <w:rtl/>
        </w:rPr>
        <w:t xml:space="preserve"> النهي عن التأويل بالرأي: تنه</w:t>
      </w:r>
      <w:r w:rsidR="000C4CF4" w:rsidRPr="004E53BF">
        <w:rPr>
          <w:rFonts w:ascii="Times" w:hAnsi="Times" w:cs="AL-Mohanad" w:hint="cs"/>
          <w:sz w:val="27"/>
          <w:szCs w:val="27"/>
          <w:rtl/>
        </w:rPr>
        <w:t>ى</w:t>
      </w:r>
      <w:r w:rsidRPr="004E53BF">
        <w:rPr>
          <w:rFonts w:ascii="Times" w:hAnsi="Times" w:cs="AL-Mohanad"/>
          <w:sz w:val="27"/>
          <w:szCs w:val="27"/>
          <w:rtl/>
        </w:rPr>
        <w:t xml:space="preserve"> هذه الطائفة من الروايات عن التأويل بالرأي. </w:t>
      </w:r>
    </w:p>
    <w:p w:rsidR="00446DF3" w:rsidRPr="004E53BF" w:rsidRDefault="00446DF3" w:rsidP="005445DC">
      <w:pPr>
        <w:pStyle w:val="af"/>
        <w:rPr>
          <w:rFonts w:ascii="Times" w:hAnsi="Times" w:cs="AL-Mohanad"/>
          <w:sz w:val="27"/>
          <w:szCs w:val="27"/>
        </w:rPr>
      </w:pPr>
      <w:r w:rsidRPr="004E53BF">
        <w:rPr>
          <w:rFonts w:ascii="Times" w:hAnsi="Times" w:cs="AL-Mohanad" w:hint="cs"/>
          <w:sz w:val="27"/>
          <w:szCs w:val="27"/>
          <w:rtl/>
        </w:rPr>
        <w:t>3ـ</w:t>
      </w:r>
      <w:r w:rsidRPr="004E53BF">
        <w:rPr>
          <w:rFonts w:ascii="Times" w:hAnsi="Times" w:cs="AL-Mohanad"/>
          <w:sz w:val="27"/>
          <w:szCs w:val="27"/>
          <w:rtl/>
        </w:rPr>
        <w:t xml:space="preserve"> النهي عن التلاوة بالرأي: يوجد في تراثنا الحديثي ما ينه</w:t>
      </w:r>
      <w:r w:rsidR="0085660C" w:rsidRPr="004E53BF">
        <w:rPr>
          <w:rFonts w:ascii="Times" w:hAnsi="Times" w:cs="AL-Mohanad" w:hint="cs"/>
          <w:sz w:val="27"/>
          <w:szCs w:val="27"/>
          <w:rtl/>
        </w:rPr>
        <w:t>ى</w:t>
      </w:r>
      <w:r w:rsidRPr="004E53BF">
        <w:rPr>
          <w:rFonts w:ascii="Times" w:hAnsi="Times" w:cs="AL-Mohanad"/>
          <w:sz w:val="27"/>
          <w:szCs w:val="27"/>
          <w:rtl/>
        </w:rPr>
        <w:t xml:space="preserve"> عن التلاوة بالرأي. </w:t>
      </w:r>
    </w:p>
    <w:p w:rsidR="00446DF3" w:rsidRPr="004E53BF" w:rsidRDefault="00446DF3" w:rsidP="005445DC">
      <w:pPr>
        <w:pStyle w:val="af"/>
        <w:rPr>
          <w:rFonts w:ascii="Times" w:hAnsi="Times" w:cs="AL-Mohanad"/>
          <w:sz w:val="27"/>
          <w:szCs w:val="27"/>
        </w:rPr>
      </w:pPr>
      <w:r w:rsidRPr="004E53BF">
        <w:rPr>
          <w:rFonts w:ascii="Times" w:hAnsi="Times" w:cs="AL-Mohanad" w:hint="cs"/>
          <w:sz w:val="27"/>
          <w:szCs w:val="27"/>
          <w:rtl/>
        </w:rPr>
        <w:t xml:space="preserve">4ـ </w:t>
      </w:r>
      <w:r w:rsidRPr="004E53BF">
        <w:rPr>
          <w:rFonts w:ascii="Times" w:hAnsi="Times" w:cs="AL-Mohanad"/>
          <w:sz w:val="27"/>
          <w:szCs w:val="27"/>
          <w:rtl/>
        </w:rPr>
        <w:t>النهي عن استعمال الرأي في الدين: هناك روايات</w:t>
      </w:r>
      <w:r w:rsidR="0085660C" w:rsidRPr="004E53BF">
        <w:rPr>
          <w:rFonts w:ascii="Times" w:hAnsi="Times" w:cs="AL-Mohanad" w:hint="cs"/>
          <w:sz w:val="27"/>
          <w:szCs w:val="27"/>
          <w:rtl/>
        </w:rPr>
        <w:t>ٌ</w:t>
      </w:r>
      <w:r w:rsidRPr="004E53BF">
        <w:rPr>
          <w:rFonts w:ascii="Times" w:hAnsi="Times" w:cs="AL-Mohanad"/>
          <w:sz w:val="27"/>
          <w:szCs w:val="27"/>
          <w:rtl/>
        </w:rPr>
        <w:t xml:space="preserve"> في التراث الحديثي الإمامي تنه</w:t>
      </w:r>
      <w:r w:rsidR="0085660C" w:rsidRPr="004E53BF">
        <w:rPr>
          <w:rFonts w:ascii="Times" w:hAnsi="Times" w:cs="AL-Mohanad" w:hint="cs"/>
          <w:sz w:val="27"/>
          <w:szCs w:val="27"/>
          <w:rtl/>
        </w:rPr>
        <w:t>ى</w:t>
      </w:r>
      <w:r w:rsidRPr="004E53BF">
        <w:rPr>
          <w:rFonts w:ascii="Times" w:hAnsi="Times" w:cs="AL-Mohanad"/>
          <w:sz w:val="27"/>
          <w:szCs w:val="27"/>
          <w:rtl/>
        </w:rPr>
        <w:t xml:space="preserve"> عن استعمال الرأي والقياس في الدين. </w:t>
      </w:r>
      <w:r w:rsidR="0085660C" w:rsidRPr="004E53BF">
        <w:rPr>
          <w:rFonts w:ascii="Times" w:hAnsi="Times" w:cs="AL-Mohanad" w:hint="cs"/>
          <w:sz w:val="27"/>
          <w:szCs w:val="27"/>
          <w:rtl/>
        </w:rPr>
        <w:t>و</w:t>
      </w:r>
      <w:r w:rsidRPr="004E53BF">
        <w:rPr>
          <w:rFonts w:ascii="Times" w:hAnsi="Times" w:cs="AL-Mohanad"/>
          <w:sz w:val="27"/>
          <w:szCs w:val="27"/>
          <w:rtl/>
        </w:rPr>
        <w:t>هذه الروايات وإن</w:t>
      </w:r>
      <w:r w:rsidR="0085660C" w:rsidRPr="004E53BF">
        <w:rPr>
          <w:rFonts w:ascii="Times" w:hAnsi="Times" w:cs="AL-Mohanad" w:hint="cs"/>
          <w:sz w:val="27"/>
          <w:szCs w:val="27"/>
          <w:rtl/>
        </w:rPr>
        <w:t>ْ</w:t>
      </w:r>
      <w:r w:rsidRPr="004E53BF">
        <w:rPr>
          <w:rFonts w:ascii="Times" w:hAnsi="Times" w:cs="AL-Mohanad"/>
          <w:sz w:val="27"/>
          <w:szCs w:val="27"/>
          <w:rtl/>
        </w:rPr>
        <w:t xml:space="preserve"> لم تتحدث عن خصوص فهم القرآن</w:t>
      </w:r>
      <w:r w:rsidR="0085660C" w:rsidRPr="004E53BF">
        <w:rPr>
          <w:rFonts w:ascii="Times" w:hAnsi="Times" w:cs="AL-Mohanad" w:hint="cs"/>
          <w:sz w:val="27"/>
          <w:szCs w:val="27"/>
          <w:rtl/>
        </w:rPr>
        <w:t>،</w:t>
      </w:r>
      <w:r w:rsidRPr="004E53BF">
        <w:rPr>
          <w:rFonts w:ascii="Times" w:hAnsi="Times" w:cs="AL-Mohanad"/>
          <w:sz w:val="27"/>
          <w:szCs w:val="27"/>
          <w:rtl/>
        </w:rPr>
        <w:t xml:space="preserve"> ولكن</w:t>
      </w:r>
      <w:r w:rsidR="0085660C" w:rsidRPr="004E53BF">
        <w:rPr>
          <w:rFonts w:ascii="Times" w:hAnsi="Times" w:cs="AL-Mohanad" w:hint="cs"/>
          <w:sz w:val="27"/>
          <w:szCs w:val="27"/>
          <w:rtl/>
        </w:rPr>
        <w:t>ّ</w:t>
      </w:r>
      <w:r w:rsidRPr="004E53BF">
        <w:rPr>
          <w:rFonts w:ascii="Times" w:hAnsi="Times" w:cs="AL-Mohanad"/>
          <w:sz w:val="27"/>
          <w:szCs w:val="27"/>
          <w:rtl/>
        </w:rPr>
        <w:t>ها تشمل بعمومها فهم القرآن وتفسيره</w:t>
      </w:r>
      <w:r w:rsidR="0085660C" w:rsidRPr="004E53BF">
        <w:rPr>
          <w:rFonts w:ascii="Times" w:hAnsi="Times" w:cs="AL-Mohanad" w:hint="cs"/>
          <w:sz w:val="27"/>
          <w:szCs w:val="27"/>
          <w:rtl/>
        </w:rPr>
        <w:t>،</w:t>
      </w:r>
      <w:r w:rsidRPr="004E53BF">
        <w:rPr>
          <w:rFonts w:ascii="Times" w:hAnsi="Times" w:cs="AL-Mohanad"/>
          <w:sz w:val="27"/>
          <w:szCs w:val="27"/>
          <w:rtl/>
        </w:rPr>
        <w:t xml:space="preserve"> حيث يكون القرآن من المصادر الأساسية في فهم الدين. </w:t>
      </w:r>
    </w:p>
    <w:p w:rsidR="00446DF3" w:rsidRPr="004E53BF" w:rsidRDefault="00446DF3" w:rsidP="005445DC">
      <w:pPr>
        <w:pStyle w:val="af"/>
        <w:rPr>
          <w:rFonts w:ascii="Times" w:hAnsi="Times" w:cs="AL-Mohanad"/>
          <w:sz w:val="27"/>
          <w:szCs w:val="27"/>
        </w:rPr>
      </w:pPr>
      <w:r w:rsidRPr="004E53BF">
        <w:rPr>
          <w:rFonts w:ascii="Times" w:hAnsi="Times" w:cs="AL-Mohanad" w:hint="cs"/>
          <w:sz w:val="27"/>
          <w:szCs w:val="27"/>
          <w:rtl/>
        </w:rPr>
        <w:t>5ـ</w:t>
      </w:r>
      <w:r w:rsidRPr="004E53BF">
        <w:rPr>
          <w:rFonts w:ascii="Times" w:hAnsi="Times" w:cs="AL-Mohanad"/>
          <w:sz w:val="27"/>
          <w:szCs w:val="27"/>
          <w:rtl/>
        </w:rPr>
        <w:t xml:space="preserve"> النهي عن التفسير بغير العلم: بعض الروايات ترك</w:t>
      </w:r>
      <w:r w:rsidR="0085660C" w:rsidRPr="004E53BF">
        <w:rPr>
          <w:rFonts w:ascii="Times" w:hAnsi="Times" w:cs="AL-Mohanad" w:hint="cs"/>
          <w:sz w:val="27"/>
          <w:szCs w:val="27"/>
          <w:rtl/>
        </w:rPr>
        <w:t>ّ</w:t>
      </w:r>
      <w:r w:rsidRPr="004E53BF">
        <w:rPr>
          <w:rFonts w:ascii="Times" w:hAnsi="Times" w:cs="AL-Mohanad"/>
          <w:sz w:val="27"/>
          <w:szCs w:val="27"/>
          <w:rtl/>
        </w:rPr>
        <w:t xml:space="preserve">ز على النهي عن تفسير القرآن بغير العلم. </w:t>
      </w:r>
    </w:p>
    <w:p w:rsidR="00446DF3" w:rsidRPr="00B74AAF" w:rsidRDefault="00446DF3" w:rsidP="005445DC">
      <w:pPr>
        <w:pStyle w:val="af"/>
        <w:rPr>
          <w:rFonts w:cs="AL-Mohanad"/>
          <w:sz w:val="27"/>
          <w:szCs w:val="27"/>
        </w:rPr>
      </w:pPr>
      <w:r w:rsidRPr="004E53BF">
        <w:rPr>
          <w:rFonts w:ascii="Times" w:hAnsi="Times" w:cs="AL-Mohanad" w:hint="cs"/>
          <w:sz w:val="27"/>
          <w:szCs w:val="27"/>
          <w:rtl/>
        </w:rPr>
        <w:lastRenderedPageBreak/>
        <w:t>6ـ</w:t>
      </w:r>
      <w:r w:rsidRPr="00B74AAF">
        <w:rPr>
          <w:rFonts w:cs="AL-Mohanad"/>
          <w:sz w:val="27"/>
          <w:szCs w:val="27"/>
          <w:rtl/>
        </w:rPr>
        <w:t xml:space="preserve"> حصرية فهم القرآن في أهل البيت</w:t>
      </w:r>
      <w:r w:rsidR="005445DC" w:rsidRPr="0076012C">
        <w:rPr>
          <w:rFonts w:ascii="Mosawi" w:hAnsi="Mosawi" w:cs="Mosawi"/>
          <w:noProof/>
          <w:sz w:val="22"/>
          <w:szCs w:val="22"/>
          <w:rtl/>
          <w:lang w:bidi="fa-IR"/>
        </w:rPr>
        <w:t>^</w:t>
      </w:r>
      <w:r w:rsidRPr="00B74AAF">
        <w:rPr>
          <w:rFonts w:cs="AL-Mohanad"/>
          <w:sz w:val="27"/>
          <w:szCs w:val="27"/>
          <w:rtl/>
        </w:rPr>
        <w:t>: هناك روايات</w:t>
      </w:r>
      <w:r w:rsidR="0085660C" w:rsidRPr="00B74AAF">
        <w:rPr>
          <w:rFonts w:cs="AL-Mohanad" w:hint="cs"/>
          <w:sz w:val="27"/>
          <w:szCs w:val="27"/>
          <w:rtl/>
        </w:rPr>
        <w:t>ٌ</w:t>
      </w:r>
      <w:r w:rsidRPr="00B74AAF">
        <w:rPr>
          <w:rFonts w:cs="AL-Mohanad"/>
          <w:sz w:val="27"/>
          <w:szCs w:val="27"/>
          <w:rtl/>
        </w:rPr>
        <w:t xml:space="preserve"> تحصر فهم القرآن بأهل البيت</w:t>
      </w:r>
      <w:r w:rsidR="005445DC" w:rsidRPr="0076012C">
        <w:rPr>
          <w:rFonts w:ascii="Mosawi" w:hAnsi="Mosawi" w:cs="Mosawi"/>
          <w:noProof/>
          <w:sz w:val="22"/>
          <w:szCs w:val="22"/>
          <w:rtl/>
          <w:lang w:bidi="fa-IR"/>
        </w:rPr>
        <w:t>^</w:t>
      </w:r>
      <w:r w:rsidR="0085660C" w:rsidRPr="00B74AAF">
        <w:rPr>
          <w:rFonts w:cs="AL-Mohanad" w:hint="cs"/>
          <w:sz w:val="27"/>
          <w:szCs w:val="27"/>
          <w:rtl/>
        </w:rPr>
        <w:t>،</w:t>
      </w:r>
      <w:r w:rsidRPr="00B74AAF">
        <w:rPr>
          <w:rFonts w:cs="AL-Mohanad"/>
          <w:sz w:val="27"/>
          <w:szCs w:val="27"/>
          <w:rtl/>
        </w:rPr>
        <w:t xml:space="preserve"> مثل</w:t>
      </w:r>
      <w:r w:rsidR="0085660C" w:rsidRPr="00B74AAF">
        <w:rPr>
          <w:rFonts w:cs="AL-Mohanad" w:hint="cs"/>
          <w:sz w:val="27"/>
          <w:szCs w:val="27"/>
          <w:rtl/>
        </w:rPr>
        <w:t>:</w:t>
      </w:r>
      <w:r w:rsidRPr="00B74AAF">
        <w:rPr>
          <w:rFonts w:cs="AL-Mohanad"/>
          <w:sz w:val="27"/>
          <w:szCs w:val="27"/>
          <w:rtl/>
        </w:rPr>
        <w:t xml:space="preserve"> الروايات التي تعتبر فهم القرآن أبعد من عقول الرجال</w:t>
      </w:r>
      <w:r w:rsidR="0085660C" w:rsidRPr="00B74AAF">
        <w:rPr>
          <w:rFonts w:cs="AL-Mohanad" w:hint="cs"/>
          <w:sz w:val="27"/>
          <w:szCs w:val="27"/>
          <w:rtl/>
        </w:rPr>
        <w:t>؛</w:t>
      </w:r>
      <w:r w:rsidRPr="00B74AAF">
        <w:rPr>
          <w:rFonts w:cs="AL-Mohanad"/>
          <w:sz w:val="27"/>
          <w:szCs w:val="27"/>
          <w:rtl/>
        </w:rPr>
        <w:t xml:space="preserve"> أو الروايات التي تحصر فهم القرآن بم</w:t>
      </w:r>
      <w:r w:rsidR="0085660C" w:rsidRPr="00B74AAF">
        <w:rPr>
          <w:rFonts w:cs="AL-Mohanad" w:hint="cs"/>
          <w:sz w:val="27"/>
          <w:szCs w:val="27"/>
          <w:rtl/>
        </w:rPr>
        <w:t>َ</w:t>
      </w:r>
      <w:r w:rsidRPr="00B74AAF">
        <w:rPr>
          <w:rFonts w:cs="AL-Mohanad"/>
          <w:sz w:val="27"/>
          <w:szCs w:val="27"/>
          <w:rtl/>
        </w:rPr>
        <w:t>ن</w:t>
      </w:r>
      <w:r w:rsidR="0085660C" w:rsidRPr="00B74AAF">
        <w:rPr>
          <w:rFonts w:cs="AL-Mohanad" w:hint="cs"/>
          <w:sz w:val="27"/>
          <w:szCs w:val="27"/>
          <w:rtl/>
        </w:rPr>
        <w:t>ْ</w:t>
      </w:r>
      <w:r w:rsidRPr="00B74AAF">
        <w:rPr>
          <w:rFonts w:cs="AL-Mohanad"/>
          <w:sz w:val="27"/>
          <w:szCs w:val="27"/>
          <w:rtl/>
        </w:rPr>
        <w:t xml:space="preserve"> خوطب به</w:t>
      </w:r>
      <w:r w:rsidR="0085660C" w:rsidRPr="00B74AAF">
        <w:rPr>
          <w:rFonts w:cs="AL-Mohanad" w:hint="cs"/>
          <w:sz w:val="27"/>
          <w:szCs w:val="27"/>
          <w:rtl/>
        </w:rPr>
        <w:t>،</w:t>
      </w:r>
      <w:r w:rsidRPr="00B74AAF">
        <w:rPr>
          <w:rFonts w:cs="AL-Mohanad"/>
          <w:sz w:val="27"/>
          <w:szCs w:val="27"/>
          <w:rtl/>
        </w:rPr>
        <w:t xml:space="preserve"> </w:t>
      </w:r>
      <w:r w:rsidR="00A22B4D" w:rsidRPr="00B74AAF">
        <w:rPr>
          <w:rFonts w:cs="AL-Mohanad" w:hint="cs"/>
          <w:sz w:val="27"/>
          <w:szCs w:val="27"/>
          <w:rtl/>
        </w:rPr>
        <w:t>وتقصد</w:t>
      </w:r>
      <w:r w:rsidRPr="00B74AAF">
        <w:rPr>
          <w:rFonts w:cs="AL-Mohanad"/>
          <w:sz w:val="27"/>
          <w:szCs w:val="27"/>
          <w:rtl/>
        </w:rPr>
        <w:t xml:space="preserve"> أهل البيت</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4E53BF">
        <w:rPr>
          <w:rFonts w:ascii="Times" w:hAnsi="Times" w:cs="AL-Mohanad" w:hint="cs"/>
          <w:sz w:val="27"/>
          <w:szCs w:val="27"/>
          <w:rtl/>
        </w:rPr>
        <w:t>7ـ</w:t>
      </w:r>
      <w:r w:rsidRPr="00B74AAF">
        <w:rPr>
          <w:rFonts w:cs="AL-Mohanad"/>
          <w:sz w:val="27"/>
          <w:szCs w:val="27"/>
          <w:rtl/>
        </w:rPr>
        <w:t xml:space="preserve"> حصر تأويل المتشابهات بأهل البيت</w:t>
      </w:r>
      <w:r w:rsidR="005445DC" w:rsidRPr="0076012C">
        <w:rPr>
          <w:rFonts w:ascii="Mosawi" w:hAnsi="Mosawi" w:cs="Mosawi"/>
          <w:noProof/>
          <w:sz w:val="22"/>
          <w:szCs w:val="22"/>
          <w:rtl/>
          <w:lang w:bidi="fa-IR"/>
        </w:rPr>
        <w:t>^</w:t>
      </w:r>
      <w:r w:rsidRPr="00B74AAF">
        <w:rPr>
          <w:rFonts w:cs="AL-Mohanad"/>
          <w:sz w:val="27"/>
          <w:szCs w:val="27"/>
          <w:rtl/>
        </w:rPr>
        <w:t>: هذه الطائفة من الروايات</w:t>
      </w:r>
      <w:r w:rsidR="00A22B4D" w:rsidRPr="00B74AAF">
        <w:rPr>
          <w:rFonts w:cs="AL-Mohanad" w:hint="cs"/>
          <w:sz w:val="27"/>
          <w:szCs w:val="27"/>
          <w:rtl/>
        </w:rPr>
        <w:t>،</w:t>
      </w:r>
      <w:r w:rsidRPr="00B74AAF">
        <w:rPr>
          <w:rFonts w:cs="AL-Mohanad"/>
          <w:sz w:val="27"/>
          <w:szCs w:val="27"/>
          <w:rtl/>
        </w:rPr>
        <w:t xml:space="preserve"> تبعاً لما ورد في الآية </w:t>
      </w:r>
      <w:r w:rsidR="00A22B4D" w:rsidRPr="002025F3">
        <w:rPr>
          <w:rFonts w:ascii="Times" w:hAnsi="Times" w:cs="AL-Mohanad" w:hint="cs"/>
          <w:sz w:val="27"/>
          <w:szCs w:val="27"/>
          <w:rtl/>
        </w:rPr>
        <w:t>7</w:t>
      </w:r>
      <w:r w:rsidRPr="00B74AAF">
        <w:rPr>
          <w:rFonts w:cs="AL-Mohanad"/>
          <w:sz w:val="27"/>
          <w:szCs w:val="27"/>
          <w:rtl/>
        </w:rPr>
        <w:t xml:space="preserve"> من سورة آل عمران، تحصر فهم الآيات المتشابهة بأهل البيت</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4E53BF">
        <w:rPr>
          <w:rFonts w:ascii="Times" w:hAnsi="Times" w:cs="AL-Mohanad" w:hint="cs"/>
          <w:sz w:val="27"/>
          <w:szCs w:val="27"/>
          <w:rtl/>
        </w:rPr>
        <w:t>8ـ</w:t>
      </w:r>
      <w:r w:rsidRPr="00B74AAF">
        <w:rPr>
          <w:rFonts w:cs="AL-Mohanad"/>
          <w:sz w:val="27"/>
          <w:szCs w:val="27"/>
          <w:rtl/>
        </w:rPr>
        <w:t xml:space="preserve"> فهم القرآن فهماً متعالياً عن الع</w:t>
      </w:r>
      <w:r w:rsidR="002025F3">
        <w:rPr>
          <w:rFonts w:cs="AL-Mohanad" w:hint="cs"/>
          <w:sz w:val="27"/>
          <w:szCs w:val="27"/>
          <w:rtl/>
        </w:rPr>
        <w:t>ُ</w:t>
      </w:r>
      <w:r w:rsidRPr="00B74AAF">
        <w:rPr>
          <w:rFonts w:cs="AL-Mohanad"/>
          <w:sz w:val="27"/>
          <w:szCs w:val="27"/>
          <w:rtl/>
        </w:rPr>
        <w:t>ر</w:t>
      </w:r>
      <w:r w:rsidR="002025F3">
        <w:rPr>
          <w:rFonts w:cs="AL-Mohanad" w:hint="cs"/>
          <w:sz w:val="27"/>
          <w:szCs w:val="27"/>
          <w:rtl/>
        </w:rPr>
        <w:t>ْ</w:t>
      </w:r>
      <w:r w:rsidRPr="00B74AAF">
        <w:rPr>
          <w:rFonts w:cs="AL-Mohanad"/>
          <w:sz w:val="27"/>
          <w:szCs w:val="27"/>
          <w:rtl/>
        </w:rPr>
        <w:t>ف: يستفاد من بعض الروايات أن هناك مراتب لفهم القرآن الكريم</w:t>
      </w:r>
      <w:r w:rsidR="00A22B4D" w:rsidRPr="00B74AAF">
        <w:rPr>
          <w:rFonts w:cs="AL-Mohanad" w:hint="cs"/>
          <w:sz w:val="27"/>
          <w:szCs w:val="27"/>
          <w:rtl/>
        </w:rPr>
        <w:t>؛</w:t>
      </w:r>
      <w:r w:rsidRPr="00B74AAF">
        <w:rPr>
          <w:rFonts w:cs="AL-Mohanad"/>
          <w:sz w:val="27"/>
          <w:szCs w:val="27"/>
          <w:rtl/>
        </w:rPr>
        <w:t xml:space="preserve"> بعضها متعالية عن القواعد العرفية</w:t>
      </w:r>
      <w:r w:rsidR="00A22B4D" w:rsidRPr="00B74AAF">
        <w:rPr>
          <w:rFonts w:cs="AL-Mohanad" w:hint="cs"/>
          <w:sz w:val="27"/>
          <w:szCs w:val="27"/>
          <w:rtl/>
        </w:rPr>
        <w:t>،</w:t>
      </w:r>
      <w:r w:rsidRPr="00B74AAF">
        <w:rPr>
          <w:rFonts w:cs="AL-Mohanad"/>
          <w:sz w:val="27"/>
          <w:szCs w:val="27"/>
          <w:rtl/>
        </w:rPr>
        <w:t xml:space="preserve"> بحيث لا يفهمها إلا الذين يمتلكون قو</w:t>
      </w:r>
      <w:r w:rsidR="00A22B4D" w:rsidRPr="00B74AAF">
        <w:rPr>
          <w:rFonts w:cs="AL-Mohanad" w:hint="cs"/>
          <w:sz w:val="27"/>
          <w:szCs w:val="27"/>
          <w:rtl/>
        </w:rPr>
        <w:t>ى</w:t>
      </w:r>
      <w:r w:rsidRPr="00B74AAF">
        <w:rPr>
          <w:rFonts w:cs="AL-Mohanad"/>
          <w:sz w:val="27"/>
          <w:szCs w:val="27"/>
          <w:rtl/>
        </w:rPr>
        <w:t xml:space="preserve"> روحية عالية. </w:t>
      </w:r>
      <w:r w:rsidR="00A22B4D" w:rsidRPr="00B74AAF">
        <w:rPr>
          <w:rFonts w:cs="AL-Mohanad" w:hint="cs"/>
          <w:sz w:val="27"/>
          <w:szCs w:val="27"/>
          <w:rtl/>
        </w:rPr>
        <w:t>و</w:t>
      </w:r>
      <w:r w:rsidRPr="00B74AAF">
        <w:rPr>
          <w:rFonts w:cs="AL-Mohanad"/>
          <w:sz w:val="27"/>
          <w:szCs w:val="27"/>
          <w:rtl/>
        </w:rPr>
        <w:t>يمكن أن نشير في هذا السياق إلى روايات بطون القرآن</w:t>
      </w:r>
      <w:r w:rsidR="00A22B4D" w:rsidRPr="00B74AAF">
        <w:rPr>
          <w:rFonts w:cs="AL-Mohanad" w:hint="cs"/>
          <w:sz w:val="27"/>
          <w:szCs w:val="27"/>
          <w:rtl/>
        </w:rPr>
        <w:t>،</w:t>
      </w:r>
      <w:r w:rsidRPr="00B74AAF">
        <w:rPr>
          <w:rFonts w:cs="AL-Mohanad"/>
          <w:sz w:val="27"/>
          <w:szCs w:val="27"/>
          <w:rtl/>
        </w:rPr>
        <w:t xml:space="preserve"> وبعض التفاسير التي نقل</w:t>
      </w:r>
      <w:r w:rsidR="00A22B4D" w:rsidRPr="00B74AAF">
        <w:rPr>
          <w:rFonts w:cs="AL-Mohanad" w:hint="cs"/>
          <w:sz w:val="27"/>
          <w:szCs w:val="27"/>
          <w:rtl/>
        </w:rPr>
        <w:t>ت</w:t>
      </w:r>
      <w:r w:rsidRPr="00B74AAF">
        <w:rPr>
          <w:rFonts w:cs="AL-Mohanad"/>
          <w:sz w:val="27"/>
          <w:szCs w:val="27"/>
          <w:rtl/>
        </w:rPr>
        <w:t xml:space="preserve"> عن الأئمة</w:t>
      </w:r>
      <w:r w:rsidR="005445DC" w:rsidRPr="0076012C">
        <w:rPr>
          <w:rFonts w:ascii="Mosawi" w:hAnsi="Mosawi" w:cs="Mosawi"/>
          <w:noProof/>
          <w:sz w:val="22"/>
          <w:szCs w:val="22"/>
          <w:rtl/>
          <w:lang w:bidi="fa-IR"/>
        </w:rPr>
        <w:t>^</w:t>
      </w:r>
      <w:r w:rsidR="00A22B4D" w:rsidRPr="00B74AAF">
        <w:rPr>
          <w:rFonts w:cs="AL-Mohanad" w:hint="cs"/>
          <w:sz w:val="27"/>
          <w:szCs w:val="27"/>
          <w:rtl/>
        </w:rPr>
        <w:t>،</w:t>
      </w:r>
      <w:r w:rsidRPr="00B74AAF">
        <w:rPr>
          <w:rFonts w:cs="AL-Mohanad"/>
          <w:sz w:val="27"/>
          <w:szCs w:val="27"/>
          <w:rtl/>
        </w:rPr>
        <w:t xml:space="preserve"> حيث فس</w:t>
      </w:r>
      <w:r w:rsidR="002025F3">
        <w:rPr>
          <w:rFonts w:cs="AL-Mohanad" w:hint="cs"/>
          <w:sz w:val="27"/>
          <w:szCs w:val="27"/>
          <w:rtl/>
        </w:rPr>
        <w:t>َّ</w:t>
      </w:r>
      <w:r w:rsidRPr="00B74AAF">
        <w:rPr>
          <w:rFonts w:cs="AL-Mohanad"/>
          <w:sz w:val="27"/>
          <w:szCs w:val="27"/>
          <w:rtl/>
        </w:rPr>
        <w:t>روا الآيات القرآنية بتفاسير لا تنسجم والقواعد الع</w:t>
      </w:r>
      <w:r w:rsidR="00A22B4D" w:rsidRPr="00B74AAF">
        <w:rPr>
          <w:rFonts w:cs="AL-Mohanad" w:hint="cs"/>
          <w:sz w:val="27"/>
          <w:szCs w:val="27"/>
          <w:rtl/>
        </w:rPr>
        <w:t>ُ</w:t>
      </w:r>
      <w:r w:rsidRPr="00B74AAF">
        <w:rPr>
          <w:rFonts w:cs="AL-Mohanad"/>
          <w:sz w:val="27"/>
          <w:szCs w:val="27"/>
          <w:rtl/>
        </w:rPr>
        <w:t>ر</w:t>
      </w:r>
      <w:r w:rsidR="00A22B4D" w:rsidRPr="00B74AAF">
        <w:rPr>
          <w:rFonts w:cs="AL-Mohanad" w:hint="cs"/>
          <w:sz w:val="27"/>
          <w:szCs w:val="27"/>
          <w:rtl/>
        </w:rPr>
        <w:t>ْ</w:t>
      </w:r>
      <w:r w:rsidRPr="00B74AAF">
        <w:rPr>
          <w:rFonts w:cs="AL-Mohanad"/>
          <w:sz w:val="27"/>
          <w:szCs w:val="27"/>
          <w:rtl/>
        </w:rPr>
        <w:t xml:space="preserve">فية للغة. </w:t>
      </w:r>
    </w:p>
    <w:p w:rsidR="00446DF3" w:rsidRPr="00B74AAF" w:rsidRDefault="00446DF3" w:rsidP="005445DC">
      <w:pPr>
        <w:pStyle w:val="af"/>
        <w:rPr>
          <w:rFonts w:cs="AL-Mohanad"/>
          <w:sz w:val="27"/>
          <w:szCs w:val="27"/>
        </w:rPr>
      </w:pPr>
      <w:r w:rsidRPr="004E53BF">
        <w:rPr>
          <w:rFonts w:ascii="Times" w:hAnsi="Times" w:cs="AL-Mohanad" w:hint="cs"/>
          <w:sz w:val="27"/>
          <w:szCs w:val="27"/>
          <w:rtl/>
        </w:rPr>
        <w:t>9ـ</w:t>
      </w:r>
      <w:r w:rsidRPr="00B74AAF">
        <w:rPr>
          <w:rFonts w:cs="AL-Mohanad"/>
          <w:sz w:val="27"/>
          <w:szCs w:val="27"/>
          <w:rtl/>
        </w:rPr>
        <w:t xml:space="preserve"> جواز الاستنباط من القرآن: هذه الطائفة تضمّ رواياتٍ تدل</w:t>
      </w:r>
      <w:r w:rsidR="00A22B4D" w:rsidRPr="00B74AAF">
        <w:rPr>
          <w:rFonts w:cs="AL-Mohanad" w:hint="cs"/>
          <w:sz w:val="27"/>
          <w:szCs w:val="27"/>
          <w:rtl/>
        </w:rPr>
        <w:t>ّ</w:t>
      </w:r>
      <w:r w:rsidRPr="00B74AAF">
        <w:rPr>
          <w:rFonts w:cs="AL-Mohanad"/>
          <w:sz w:val="27"/>
          <w:szCs w:val="27"/>
          <w:rtl/>
        </w:rPr>
        <w:t xml:space="preserve"> على جواز فهم القرآن والاستنباط منه</w:t>
      </w:r>
      <w:r w:rsidR="00A22B4D" w:rsidRPr="00B74AAF">
        <w:rPr>
          <w:rFonts w:cs="AL-Mohanad" w:hint="cs"/>
          <w:sz w:val="27"/>
          <w:szCs w:val="27"/>
          <w:rtl/>
        </w:rPr>
        <w:t>،</w:t>
      </w:r>
      <w:r w:rsidRPr="00B74AAF">
        <w:rPr>
          <w:rFonts w:cs="AL-Mohanad"/>
          <w:sz w:val="27"/>
          <w:szCs w:val="27"/>
          <w:rtl/>
        </w:rPr>
        <w:t xml:space="preserve"> </w:t>
      </w:r>
      <w:r w:rsidR="00A22B4D" w:rsidRPr="00B74AAF">
        <w:rPr>
          <w:rFonts w:cs="AL-Mohanad" w:hint="cs"/>
          <w:sz w:val="27"/>
          <w:szCs w:val="27"/>
          <w:rtl/>
        </w:rPr>
        <w:t>ك</w:t>
      </w:r>
      <w:r w:rsidRPr="00B74AAF">
        <w:rPr>
          <w:rFonts w:cs="AL-Mohanad"/>
          <w:sz w:val="27"/>
          <w:szCs w:val="27"/>
          <w:rtl/>
        </w:rPr>
        <w:t>روايات عرض الأخبار على القرآن</w:t>
      </w:r>
      <w:r w:rsidR="00A22B4D" w:rsidRPr="00B74AAF">
        <w:rPr>
          <w:rFonts w:cs="AL-Mohanad" w:hint="cs"/>
          <w:sz w:val="27"/>
          <w:szCs w:val="27"/>
          <w:rtl/>
        </w:rPr>
        <w:t>؛</w:t>
      </w:r>
      <w:r w:rsidRPr="00B74AAF">
        <w:rPr>
          <w:rFonts w:cs="AL-Mohanad"/>
          <w:sz w:val="27"/>
          <w:szCs w:val="27"/>
          <w:rtl/>
        </w:rPr>
        <w:t xml:space="preserve"> أو الروايات التي تعلم كيفية الاستنباط من القرآن الكريم. </w:t>
      </w:r>
    </w:p>
    <w:p w:rsidR="00446DF3" w:rsidRPr="00B74AAF" w:rsidRDefault="00446DF3" w:rsidP="005445DC">
      <w:pPr>
        <w:pStyle w:val="af"/>
        <w:rPr>
          <w:rFonts w:cs="AL-Mohanad"/>
          <w:sz w:val="27"/>
          <w:szCs w:val="27"/>
        </w:rPr>
      </w:pPr>
      <w:r w:rsidRPr="00B74AAF">
        <w:rPr>
          <w:rFonts w:cs="AL-Mohanad"/>
          <w:sz w:val="27"/>
          <w:szCs w:val="27"/>
          <w:rtl/>
        </w:rPr>
        <w:t>إن دراسة جميع هذه الطوائف</w:t>
      </w:r>
      <w:r w:rsidR="00A22B4D" w:rsidRPr="00B74AAF">
        <w:rPr>
          <w:rFonts w:cs="AL-Mohanad" w:hint="cs"/>
          <w:sz w:val="27"/>
          <w:szCs w:val="27"/>
          <w:rtl/>
        </w:rPr>
        <w:t>،</w:t>
      </w:r>
      <w:r w:rsidRPr="00B74AAF">
        <w:rPr>
          <w:rFonts w:cs="AL-Mohanad"/>
          <w:sz w:val="27"/>
          <w:szCs w:val="27"/>
          <w:rtl/>
        </w:rPr>
        <w:t xml:space="preserve"> ومقارنة بعضها ببعض</w:t>
      </w:r>
      <w:r w:rsidR="00A22B4D" w:rsidRPr="00B74AAF">
        <w:rPr>
          <w:rFonts w:cs="AL-Mohanad" w:hint="cs"/>
          <w:sz w:val="27"/>
          <w:szCs w:val="27"/>
          <w:rtl/>
        </w:rPr>
        <w:t>ٍ،</w:t>
      </w:r>
      <w:r w:rsidRPr="00B74AAF">
        <w:rPr>
          <w:rFonts w:cs="AL-Mohanad"/>
          <w:sz w:val="27"/>
          <w:szCs w:val="27"/>
          <w:rtl/>
        </w:rPr>
        <w:t xml:space="preserve"> يحتاج إلى بحث طويل</w:t>
      </w:r>
      <w:r w:rsidR="00A22B4D" w:rsidRPr="00B74AAF">
        <w:rPr>
          <w:rFonts w:cs="AL-Mohanad" w:hint="cs"/>
          <w:sz w:val="27"/>
          <w:szCs w:val="27"/>
          <w:rtl/>
        </w:rPr>
        <w:t>،</w:t>
      </w:r>
      <w:r w:rsidRPr="00B74AAF">
        <w:rPr>
          <w:rFonts w:cs="AL-Mohanad"/>
          <w:sz w:val="27"/>
          <w:szCs w:val="27"/>
          <w:rtl/>
        </w:rPr>
        <w:t xml:space="preserve"> لا ي</w:t>
      </w:r>
      <w:r w:rsidR="00A22B4D" w:rsidRPr="00B74AAF">
        <w:rPr>
          <w:rFonts w:cs="AL-Mohanad" w:hint="cs"/>
          <w:sz w:val="27"/>
          <w:szCs w:val="27"/>
          <w:rtl/>
        </w:rPr>
        <w:t>َ</w:t>
      </w:r>
      <w:r w:rsidRPr="00B74AAF">
        <w:rPr>
          <w:rFonts w:cs="AL-Mohanad"/>
          <w:sz w:val="27"/>
          <w:szCs w:val="27"/>
          <w:rtl/>
        </w:rPr>
        <w:t>س</w:t>
      </w:r>
      <w:r w:rsidR="00A22B4D" w:rsidRPr="00B74AAF">
        <w:rPr>
          <w:rFonts w:cs="AL-Mohanad" w:hint="cs"/>
          <w:sz w:val="27"/>
          <w:szCs w:val="27"/>
          <w:rtl/>
        </w:rPr>
        <w:t>َ</w:t>
      </w:r>
      <w:r w:rsidRPr="00B74AAF">
        <w:rPr>
          <w:rFonts w:cs="AL-Mohanad"/>
          <w:sz w:val="27"/>
          <w:szCs w:val="27"/>
          <w:rtl/>
        </w:rPr>
        <w:t>عه هذا المقال</w:t>
      </w:r>
      <w:r w:rsidR="00A22B4D" w:rsidRPr="00B74AAF">
        <w:rPr>
          <w:rFonts w:cs="AL-Mohanad" w:hint="cs"/>
          <w:sz w:val="27"/>
          <w:szCs w:val="27"/>
          <w:rtl/>
        </w:rPr>
        <w:t>.</w:t>
      </w:r>
      <w:r w:rsidRPr="00B74AAF">
        <w:rPr>
          <w:rFonts w:cs="AL-Mohanad"/>
          <w:sz w:val="27"/>
          <w:szCs w:val="27"/>
          <w:rtl/>
        </w:rPr>
        <w:t xml:space="preserve"> لذلك نقصر البحث في هذا المقال على دراسة الطوائف الثلاث الأول</w:t>
      </w:r>
      <w:r w:rsidR="00A22B4D" w:rsidRPr="00B74AAF">
        <w:rPr>
          <w:rFonts w:cs="AL-Mohanad" w:hint="cs"/>
          <w:sz w:val="27"/>
          <w:szCs w:val="27"/>
          <w:rtl/>
        </w:rPr>
        <w:t>،</w:t>
      </w:r>
      <w:r w:rsidRPr="00B74AAF">
        <w:rPr>
          <w:rFonts w:cs="AL-Mohanad"/>
          <w:sz w:val="27"/>
          <w:szCs w:val="27"/>
          <w:rtl/>
        </w:rPr>
        <w:t xml:space="preserve"> التي </w:t>
      </w:r>
      <w:r w:rsidR="003A659E" w:rsidRPr="00B74AAF">
        <w:rPr>
          <w:rFonts w:cs="AL-Mohanad" w:hint="cs"/>
          <w:sz w:val="27"/>
          <w:szCs w:val="27"/>
          <w:rtl/>
        </w:rPr>
        <w:t xml:space="preserve">هي </w:t>
      </w:r>
      <w:r w:rsidRPr="00B74AAF">
        <w:rPr>
          <w:rFonts w:cs="AL-Mohanad"/>
          <w:sz w:val="27"/>
          <w:szCs w:val="27"/>
          <w:rtl/>
        </w:rPr>
        <w:t>على صلة</w:t>
      </w:r>
      <w:r w:rsidR="002025F3">
        <w:rPr>
          <w:rFonts w:cs="AL-Mohanad" w:hint="cs"/>
          <w:sz w:val="27"/>
          <w:szCs w:val="27"/>
          <w:rtl/>
        </w:rPr>
        <w:t>ٍ</w:t>
      </w:r>
      <w:r w:rsidRPr="00B74AAF">
        <w:rPr>
          <w:rFonts w:cs="AL-Mohanad"/>
          <w:sz w:val="27"/>
          <w:szCs w:val="27"/>
          <w:rtl/>
        </w:rPr>
        <w:t xml:space="preserve"> وثيقة بموضوع بحثنا</w:t>
      </w:r>
      <w:r w:rsidR="003A659E" w:rsidRPr="00B74AAF">
        <w:rPr>
          <w:rFonts w:cs="AL-Mohanad" w:hint="cs"/>
          <w:sz w:val="27"/>
          <w:szCs w:val="27"/>
          <w:rtl/>
        </w:rPr>
        <w:t>،</w:t>
      </w:r>
      <w:r w:rsidRPr="00B74AAF">
        <w:rPr>
          <w:rFonts w:cs="AL-Mohanad"/>
          <w:sz w:val="27"/>
          <w:szCs w:val="27"/>
          <w:rtl/>
        </w:rPr>
        <w:t xml:space="preserve"> ونترك البحث عن سائر الطوائف إلى مجال آخر. </w:t>
      </w:r>
    </w:p>
    <w:p w:rsidR="00446DF3" w:rsidRPr="00B74AAF" w:rsidRDefault="00446DF3" w:rsidP="005445DC">
      <w:pPr>
        <w:pStyle w:val="af"/>
        <w:rPr>
          <w:rFonts w:cs="AL-Mohanad"/>
          <w:sz w:val="27"/>
          <w:szCs w:val="27"/>
        </w:rPr>
      </w:pPr>
      <w:r w:rsidRPr="00B74AAF">
        <w:rPr>
          <w:rFonts w:cs="AL-Mohanad"/>
          <w:sz w:val="27"/>
          <w:szCs w:val="27"/>
          <w:rtl/>
        </w:rPr>
        <w:t>وقد اد</w:t>
      </w:r>
      <w:r w:rsidR="003A659E" w:rsidRPr="00B74AAF">
        <w:rPr>
          <w:rFonts w:cs="AL-Mohanad" w:hint="cs"/>
          <w:sz w:val="27"/>
          <w:szCs w:val="27"/>
          <w:rtl/>
        </w:rPr>
        <w:t>ّ</w:t>
      </w:r>
      <w:r w:rsidRPr="00B74AAF">
        <w:rPr>
          <w:rFonts w:cs="AL-Mohanad"/>
          <w:sz w:val="27"/>
          <w:szCs w:val="27"/>
          <w:rtl/>
        </w:rPr>
        <w:t>عى بعضهم تواتر الأخبار في النهي عن التفسير بالرأي</w:t>
      </w:r>
      <w:r w:rsidR="003A659E" w:rsidRPr="00B74AAF">
        <w:rPr>
          <w:rFonts w:cs="AL-Mohanad" w:hint="cs"/>
          <w:sz w:val="27"/>
          <w:szCs w:val="27"/>
          <w:rtl/>
        </w:rPr>
        <w:t>،</w:t>
      </w:r>
      <w:r w:rsidRPr="00B74AAF">
        <w:rPr>
          <w:rFonts w:cs="AL-Mohanad"/>
          <w:sz w:val="27"/>
          <w:szCs w:val="27"/>
          <w:rtl/>
        </w:rPr>
        <w:t xml:space="preserve"> حيث قال الش</w:t>
      </w:r>
      <w:r w:rsidRPr="00B74AAF">
        <w:rPr>
          <w:rFonts w:cs="AL-Mohanad" w:hint="cs"/>
          <w:sz w:val="27"/>
          <w:szCs w:val="27"/>
          <w:rtl/>
        </w:rPr>
        <w:t>يخ</w:t>
      </w:r>
      <w:r w:rsidRPr="00B74AAF">
        <w:rPr>
          <w:rFonts w:cs="AL-Mohanad"/>
          <w:sz w:val="27"/>
          <w:szCs w:val="27"/>
          <w:rtl/>
        </w:rPr>
        <w:t xml:space="preserve"> </w:t>
      </w:r>
      <w:r w:rsidRPr="00B74AAF">
        <w:rPr>
          <w:rFonts w:cs="AL-Mohanad" w:hint="cs"/>
          <w:sz w:val="27"/>
          <w:szCs w:val="27"/>
          <w:rtl/>
        </w:rPr>
        <w:t>جعفر</w:t>
      </w:r>
      <w:r w:rsidRPr="00B74AAF">
        <w:rPr>
          <w:rFonts w:cs="AL-Mohanad"/>
          <w:sz w:val="27"/>
          <w:szCs w:val="27"/>
          <w:rtl/>
        </w:rPr>
        <w:t xml:space="preserve"> </w:t>
      </w:r>
      <w:r w:rsidRPr="00B74AAF">
        <w:rPr>
          <w:rFonts w:cs="AL-Mohanad" w:hint="cs"/>
          <w:sz w:val="27"/>
          <w:szCs w:val="27"/>
          <w:rtl/>
        </w:rPr>
        <w:t>السبحاني</w:t>
      </w:r>
      <w:r w:rsidRPr="00B74AAF">
        <w:rPr>
          <w:rFonts w:cs="AL-Mohanad"/>
          <w:sz w:val="27"/>
          <w:szCs w:val="27"/>
          <w:rtl/>
        </w:rPr>
        <w:t xml:space="preserve">: </w:t>
      </w:r>
      <w:r w:rsidRPr="00B74AAF">
        <w:rPr>
          <w:rFonts w:cs="AL-Mohanad" w:hint="cs"/>
          <w:rtl/>
        </w:rPr>
        <w:t>«</w:t>
      </w:r>
      <w:r w:rsidR="003A659E" w:rsidRPr="00B74AAF">
        <w:rPr>
          <w:rFonts w:cs="AL-Mohanad"/>
          <w:sz w:val="27"/>
          <w:szCs w:val="27"/>
          <w:rtl/>
        </w:rPr>
        <w:t>...</w:t>
      </w:r>
      <w:r w:rsidRPr="00B74AAF">
        <w:rPr>
          <w:rFonts w:cs="AL-Mohanad" w:hint="cs"/>
          <w:sz w:val="27"/>
          <w:szCs w:val="27"/>
          <w:rtl/>
        </w:rPr>
        <w:t>وأمّا</w:t>
      </w:r>
      <w:r w:rsidRPr="00B74AAF">
        <w:rPr>
          <w:rFonts w:cs="AL-Mohanad"/>
          <w:sz w:val="27"/>
          <w:szCs w:val="27"/>
          <w:rtl/>
        </w:rPr>
        <w:t xml:space="preserve"> </w:t>
      </w:r>
      <w:r w:rsidRPr="00B74AAF">
        <w:rPr>
          <w:rFonts w:cs="AL-Mohanad" w:hint="cs"/>
          <w:sz w:val="27"/>
          <w:szCs w:val="27"/>
          <w:rtl/>
        </w:rPr>
        <w:t>تفسير</w:t>
      </w:r>
      <w:r w:rsidRPr="00B74AAF">
        <w:rPr>
          <w:rFonts w:cs="AL-Mohanad"/>
          <w:sz w:val="27"/>
          <w:szCs w:val="27"/>
          <w:rtl/>
        </w:rPr>
        <w:t xml:space="preserve"> </w:t>
      </w:r>
      <w:r w:rsidRPr="00B74AAF">
        <w:rPr>
          <w:rFonts w:cs="AL-Mohanad" w:hint="cs"/>
          <w:sz w:val="27"/>
          <w:szCs w:val="27"/>
          <w:rtl/>
        </w:rPr>
        <w:t>الآيات</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ضوء</w:t>
      </w:r>
      <w:r w:rsidRPr="00B74AAF">
        <w:rPr>
          <w:rFonts w:cs="AL-Mohanad"/>
          <w:sz w:val="27"/>
          <w:szCs w:val="27"/>
          <w:rtl/>
        </w:rPr>
        <w:t xml:space="preserve"> </w:t>
      </w:r>
      <w:r w:rsidRPr="00B74AAF">
        <w:rPr>
          <w:rFonts w:cs="AL-Mohanad" w:hint="cs"/>
          <w:sz w:val="27"/>
          <w:szCs w:val="27"/>
          <w:rtl/>
        </w:rPr>
        <w:t>الآراء</w:t>
      </w:r>
      <w:r w:rsidRPr="00B74AAF">
        <w:rPr>
          <w:rFonts w:cs="AL-Mohanad"/>
          <w:sz w:val="27"/>
          <w:szCs w:val="27"/>
          <w:rtl/>
        </w:rPr>
        <w:t xml:space="preserve"> </w:t>
      </w:r>
      <w:r w:rsidRPr="00B74AAF">
        <w:rPr>
          <w:rFonts w:cs="AL-Mohanad" w:hint="cs"/>
          <w:sz w:val="27"/>
          <w:szCs w:val="27"/>
          <w:rtl/>
        </w:rPr>
        <w:t>المسبقة، وتطبيقها</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تلك</w:t>
      </w:r>
      <w:r w:rsidRPr="00B74AAF">
        <w:rPr>
          <w:rFonts w:cs="AL-Mohanad"/>
          <w:sz w:val="27"/>
          <w:szCs w:val="27"/>
          <w:rtl/>
        </w:rPr>
        <w:t xml:space="preserve"> </w:t>
      </w:r>
      <w:r w:rsidRPr="00B74AAF">
        <w:rPr>
          <w:rFonts w:cs="AL-Mohanad" w:hint="cs"/>
          <w:sz w:val="27"/>
          <w:szCs w:val="27"/>
          <w:rtl/>
        </w:rPr>
        <w:t>الأفكار</w:t>
      </w:r>
      <w:r w:rsidR="003A659E"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وجعلها</w:t>
      </w:r>
      <w:r w:rsidRPr="00B74AAF">
        <w:rPr>
          <w:rFonts w:cs="AL-Mohanad"/>
          <w:sz w:val="27"/>
          <w:szCs w:val="27"/>
          <w:rtl/>
        </w:rPr>
        <w:t xml:space="preserve"> </w:t>
      </w:r>
      <w:r w:rsidRPr="00B74AAF">
        <w:rPr>
          <w:rFonts w:cs="AL-Mohanad" w:hint="cs"/>
          <w:sz w:val="27"/>
          <w:szCs w:val="27"/>
          <w:rtl/>
        </w:rPr>
        <w:t>دليلاً</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صح</w:t>
      </w:r>
      <w:r w:rsidR="003A659E" w:rsidRPr="00B74AAF">
        <w:rPr>
          <w:rFonts w:cs="AL-Mohanad" w:hint="cs"/>
          <w:sz w:val="27"/>
          <w:szCs w:val="27"/>
          <w:rtl/>
        </w:rPr>
        <w:t>ّ</w:t>
      </w:r>
      <w:r w:rsidRPr="00B74AAF">
        <w:rPr>
          <w:rFonts w:cs="AL-Mohanad" w:hint="cs"/>
          <w:sz w:val="27"/>
          <w:szCs w:val="27"/>
          <w:rtl/>
        </w:rPr>
        <w:t>تها، فهو</w:t>
      </w:r>
      <w:r w:rsidRPr="00B74AAF">
        <w:rPr>
          <w:rFonts w:cs="AL-Mohanad"/>
          <w:sz w:val="27"/>
          <w:szCs w:val="27"/>
          <w:rtl/>
        </w:rPr>
        <w:t xml:space="preserve"> </w:t>
      </w:r>
      <w:r w:rsidRPr="00B74AAF">
        <w:rPr>
          <w:rFonts w:cs="AL-Mohanad" w:hint="cs"/>
          <w:sz w:val="27"/>
          <w:szCs w:val="27"/>
          <w:rtl/>
        </w:rPr>
        <w:t>نفس</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الذي</w:t>
      </w:r>
      <w:r w:rsidRPr="00B74AAF">
        <w:rPr>
          <w:rFonts w:cs="AL-Mohanad"/>
          <w:sz w:val="27"/>
          <w:szCs w:val="27"/>
          <w:rtl/>
        </w:rPr>
        <w:t xml:space="preserve"> </w:t>
      </w:r>
      <w:r w:rsidRPr="00B74AAF">
        <w:rPr>
          <w:rFonts w:cs="AL-Mohanad" w:hint="cs"/>
          <w:sz w:val="27"/>
          <w:szCs w:val="27"/>
          <w:rtl/>
        </w:rPr>
        <w:t>حذّ</w:t>
      </w:r>
      <w:r w:rsidR="003A659E" w:rsidRPr="00B74AAF">
        <w:rPr>
          <w:rFonts w:cs="AL-Mohanad" w:hint="cs"/>
          <w:sz w:val="27"/>
          <w:szCs w:val="27"/>
          <w:rtl/>
        </w:rPr>
        <w:t>َ</w:t>
      </w:r>
      <w:r w:rsidRPr="00B74AAF">
        <w:rPr>
          <w:rFonts w:cs="AL-Mohanad" w:hint="cs"/>
          <w:sz w:val="27"/>
          <w:szCs w:val="27"/>
          <w:rtl/>
        </w:rPr>
        <w:t>ر</w:t>
      </w:r>
      <w:r w:rsidRPr="00B74AAF">
        <w:rPr>
          <w:rFonts w:cs="AL-Mohanad"/>
          <w:sz w:val="27"/>
          <w:szCs w:val="27"/>
          <w:rtl/>
        </w:rPr>
        <w:t xml:space="preserve"> </w:t>
      </w:r>
      <w:r w:rsidR="003A659E" w:rsidRPr="00B74AAF">
        <w:rPr>
          <w:rFonts w:cs="AL-Mohanad" w:hint="cs"/>
          <w:sz w:val="27"/>
          <w:szCs w:val="27"/>
          <w:rtl/>
        </w:rPr>
        <w:t>م</w:t>
      </w:r>
      <w:r w:rsidRPr="00B74AAF">
        <w:rPr>
          <w:rFonts w:cs="AL-Mohanad" w:hint="cs"/>
          <w:sz w:val="27"/>
          <w:szCs w:val="27"/>
          <w:rtl/>
        </w:rPr>
        <w:t>نه</w:t>
      </w:r>
      <w:r w:rsidRPr="00B74AAF">
        <w:rPr>
          <w:rFonts w:cs="AL-Mohanad"/>
          <w:sz w:val="27"/>
          <w:szCs w:val="27"/>
          <w:rtl/>
        </w:rPr>
        <w:t xml:space="preserve"> </w:t>
      </w:r>
      <w:r w:rsidRPr="00B74AAF">
        <w:rPr>
          <w:rFonts w:cs="AL-Mohanad" w:hint="cs"/>
          <w:sz w:val="27"/>
          <w:szCs w:val="27"/>
          <w:rtl/>
        </w:rPr>
        <w:t>النبي</w:t>
      </w:r>
      <w:r w:rsidR="00513B4F"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في الحديث المتواتر عنه: </w:t>
      </w:r>
      <w:r w:rsidRPr="00B74AAF">
        <w:rPr>
          <w:rFonts w:cs="AL-Mohanad"/>
          <w:rtl/>
        </w:rPr>
        <w:t>«</w:t>
      </w:r>
      <w:r w:rsidRPr="00B74AAF">
        <w:rPr>
          <w:rFonts w:cs="AL-Mohanad"/>
          <w:sz w:val="27"/>
          <w:szCs w:val="27"/>
          <w:rtl/>
        </w:rPr>
        <w:t>م</w:t>
      </w:r>
      <w:r w:rsidR="00513B4F" w:rsidRPr="00B74AAF">
        <w:rPr>
          <w:rFonts w:cs="AL-Mohanad" w:hint="cs"/>
          <w:sz w:val="27"/>
          <w:szCs w:val="27"/>
          <w:rtl/>
        </w:rPr>
        <w:t>َ</w:t>
      </w:r>
      <w:r w:rsidRPr="00B74AAF">
        <w:rPr>
          <w:rFonts w:cs="AL-Mohanad"/>
          <w:sz w:val="27"/>
          <w:szCs w:val="27"/>
          <w:rtl/>
        </w:rPr>
        <w:t>ن</w:t>
      </w:r>
      <w:r w:rsidR="00513B4F" w:rsidRPr="00B74AAF">
        <w:rPr>
          <w:rFonts w:cs="AL-Mohanad" w:hint="cs"/>
          <w:sz w:val="27"/>
          <w:szCs w:val="27"/>
          <w:rtl/>
        </w:rPr>
        <w:t>ْ</w:t>
      </w:r>
      <w:r w:rsidRPr="00B74AAF">
        <w:rPr>
          <w:rFonts w:cs="AL-Mohanad"/>
          <w:sz w:val="27"/>
          <w:szCs w:val="27"/>
          <w:rtl/>
        </w:rPr>
        <w:t xml:space="preserve"> فسّر القرآن برأيه فليتبوّأ مقعده من النار</w:t>
      </w:r>
      <w:r w:rsidRPr="00B74AAF">
        <w:rPr>
          <w:rFonts w:cs="AL-Mohanad"/>
          <w:rtl/>
        </w:rPr>
        <w:t>»</w:t>
      </w:r>
      <w:r w:rsidR="002025F3" w:rsidRPr="00B74AAF">
        <w:rPr>
          <w:rFonts w:cs="AL-Mohanad"/>
          <w:rtl/>
        </w:rPr>
        <w:t>»</w:t>
      </w:r>
      <w:r w:rsidRPr="00B74AAF">
        <w:rPr>
          <w:rFonts w:cs="AL-Mohanad" w:hint="cs"/>
          <w:sz w:val="27"/>
          <w:szCs w:val="27"/>
          <w:vertAlign w:val="superscript"/>
          <w:rtl/>
        </w:rPr>
        <w:t>(</w:t>
      </w:r>
      <w:r w:rsidRPr="00B74AAF">
        <w:rPr>
          <w:rStyle w:val="ac"/>
          <w:rFonts w:cs="AL-Mohanad"/>
          <w:sz w:val="27"/>
          <w:szCs w:val="27"/>
          <w:rtl/>
        </w:rPr>
        <w:endnoteReference w:id="214"/>
      </w:r>
      <w:r w:rsidRPr="00B74AAF">
        <w:rPr>
          <w:rFonts w:cs="AL-Mohanad" w:hint="cs"/>
          <w:sz w:val="27"/>
          <w:szCs w:val="27"/>
          <w:vertAlign w:val="superscript"/>
          <w:rtl/>
        </w:rPr>
        <w:t>)</w:t>
      </w:r>
      <w:r w:rsidRPr="00B74AAF">
        <w:rPr>
          <w:rFonts w:cs="AL-Mohanad"/>
          <w:sz w:val="27"/>
          <w:szCs w:val="27"/>
          <w:rtl/>
        </w:rPr>
        <w:t>. ويبدو من السيد الخوئي الموافقة عليه</w:t>
      </w:r>
      <w:r w:rsidR="00513B4F" w:rsidRPr="00B74AAF">
        <w:rPr>
          <w:rFonts w:cs="AL-Mohanad" w:hint="cs"/>
          <w:sz w:val="27"/>
          <w:szCs w:val="27"/>
          <w:rtl/>
        </w:rPr>
        <w:t>،</w:t>
      </w:r>
      <w:r w:rsidRPr="00B74AAF">
        <w:rPr>
          <w:rFonts w:cs="AL-Mohanad"/>
          <w:sz w:val="27"/>
          <w:szCs w:val="27"/>
          <w:rtl/>
        </w:rPr>
        <w:t xml:space="preserve"> حيث ينقل اد</w:t>
      </w:r>
      <w:r w:rsidR="00513B4F" w:rsidRPr="00B74AAF">
        <w:rPr>
          <w:rFonts w:cs="AL-Mohanad" w:hint="cs"/>
          <w:sz w:val="27"/>
          <w:szCs w:val="27"/>
          <w:rtl/>
        </w:rPr>
        <w:t>ّ</w:t>
      </w:r>
      <w:r w:rsidRPr="00B74AAF">
        <w:rPr>
          <w:rFonts w:cs="AL-Mohanad"/>
          <w:sz w:val="27"/>
          <w:szCs w:val="27"/>
          <w:rtl/>
        </w:rPr>
        <w:t>عا</w:t>
      </w:r>
      <w:r w:rsidR="00513B4F" w:rsidRPr="00B74AAF">
        <w:rPr>
          <w:rFonts w:cs="AL-Mohanad" w:hint="cs"/>
          <w:sz w:val="27"/>
          <w:szCs w:val="27"/>
          <w:rtl/>
        </w:rPr>
        <w:t>ء</w:t>
      </w:r>
      <w:r w:rsidRPr="00B74AAF">
        <w:rPr>
          <w:rFonts w:cs="AL-Mohanad"/>
          <w:sz w:val="27"/>
          <w:szCs w:val="27"/>
          <w:rtl/>
        </w:rPr>
        <w:t xml:space="preserve"> التواتر في هذه الأخبار</w:t>
      </w:r>
      <w:r w:rsidR="00513B4F" w:rsidRPr="00B74AAF">
        <w:rPr>
          <w:rFonts w:cs="AL-Mohanad" w:hint="cs"/>
          <w:sz w:val="27"/>
          <w:szCs w:val="27"/>
          <w:rtl/>
        </w:rPr>
        <w:t>،</w:t>
      </w:r>
      <w:r w:rsidRPr="00B74AAF">
        <w:rPr>
          <w:rFonts w:cs="AL-Mohanad"/>
          <w:sz w:val="27"/>
          <w:szCs w:val="27"/>
          <w:rtl/>
        </w:rPr>
        <w:t xml:space="preserve"> ولا يردّ عليه</w:t>
      </w:r>
      <w:r w:rsidRPr="00B74AAF">
        <w:rPr>
          <w:rFonts w:cs="AL-Mohanad" w:hint="cs"/>
          <w:sz w:val="27"/>
          <w:szCs w:val="27"/>
          <w:vertAlign w:val="superscript"/>
          <w:rtl/>
        </w:rPr>
        <w:t>(</w:t>
      </w:r>
      <w:r w:rsidRPr="00B74AAF">
        <w:rPr>
          <w:rStyle w:val="ac"/>
          <w:rFonts w:cs="AL-Mohanad"/>
          <w:sz w:val="27"/>
          <w:szCs w:val="27"/>
          <w:rtl/>
        </w:rPr>
        <w:endnoteReference w:id="215"/>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513B4F" w:rsidP="002025F3">
      <w:pPr>
        <w:pStyle w:val="af"/>
        <w:rPr>
          <w:rFonts w:cs="AL-Mohanad"/>
          <w:sz w:val="27"/>
          <w:szCs w:val="27"/>
        </w:rPr>
      </w:pPr>
      <w:r w:rsidRPr="00B74AAF">
        <w:rPr>
          <w:rFonts w:cs="AL-Mohanad" w:hint="cs"/>
          <w:sz w:val="27"/>
          <w:szCs w:val="27"/>
          <w:rtl/>
        </w:rPr>
        <w:t>و</w:t>
      </w:r>
      <w:r w:rsidR="00446DF3" w:rsidRPr="00B74AAF">
        <w:rPr>
          <w:rFonts w:cs="AL-Mohanad"/>
          <w:sz w:val="27"/>
          <w:szCs w:val="27"/>
          <w:rtl/>
        </w:rPr>
        <w:t xml:space="preserve">سوف نقسم البحث </w:t>
      </w:r>
      <w:r w:rsidR="002025F3">
        <w:rPr>
          <w:rFonts w:cs="AL-Mohanad" w:hint="cs"/>
          <w:sz w:val="27"/>
          <w:szCs w:val="27"/>
          <w:rtl/>
        </w:rPr>
        <w:t>إ</w:t>
      </w:r>
      <w:r w:rsidR="00446DF3" w:rsidRPr="00B74AAF">
        <w:rPr>
          <w:rFonts w:cs="AL-Mohanad"/>
          <w:sz w:val="27"/>
          <w:szCs w:val="27"/>
          <w:rtl/>
        </w:rPr>
        <w:t xml:space="preserve">لى مرحلتين: </w:t>
      </w:r>
    </w:p>
    <w:p w:rsidR="00446DF3" w:rsidRPr="00B74AAF" w:rsidRDefault="00446DF3" w:rsidP="005445DC">
      <w:pPr>
        <w:pStyle w:val="af"/>
        <w:rPr>
          <w:rFonts w:cs="AL-Mohanad"/>
          <w:sz w:val="27"/>
          <w:szCs w:val="27"/>
        </w:rPr>
      </w:pPr>
      <w:r w:rsidRPr="00B74AAF">
        <w:rPr>
          <w:rFonts w:cs="AL-Mohanad"/>
          <w:b/>
          <w:bCs/>
          <w:sz w:val="27"/>
          <w:szCs w:val="27"/>
          <w:rtl/>
        </w:rPr>
        <w:t>المرحلة الأولى</w:t>
      </w:r>
      <w:r w:rsidRPr="00B74AAF">
        <w:rPr>
          <w:rFonts w:cs="AL-Mohanad"/>
          <w:sz w:val="27"/>
          <w:szCs w:val="27"/>
          <w:rtl/>
        </w:rPr>
        <w:t>: الرصد التجزيئي</w:t>
      </w:r>
      <w:r w:rsidR="00513B4F" w:rsidRPr="00B74AAF">
        <w:rPr>
          <w:rFonts w:cs="AL-Mohanad" w:hint="cs"/>
          <w:sz w:val="27"/>
          <w:szCs w:val="27"/>
          <w:rtl/>
        </w:rPr>
        <w:t>.</w:t>
      </w:r>
      <w:r w:rsidRPr="00B74AAF">
        <w:rPr>
          <w:rFonts w:cs="AL-Mohanad"/>
          <w:sz w:val="27"/>
          <w:szCs w:val="27"/>
          <w:rtl/>
        </w:rPr>
        <w:t xml:space="preserve"> في هذه المرحلة سوف نقوم باستقراء هذه النصوص</w:t>
      </w:r>
      <w:r w:rsidR="00513B4F" w:rsidRPr="00B74AAF">
        <w:rPr>
          <w:rFonts w:cs="AL-Mohanad" w:hint="cs"/>
          <w:sz w:val="27"/>
          <w:szCs w:val="27"/>
          <w:rtl/>
        </w:rPr>
        <w:t>،</w:t>
      </w:r>
      <w:r w:rsidR="00513B4F" w:rsidRPr="00B74AAF">
        <w:rPr>
          <w:rFonts w:cs="AL-Mohanad"/>
          <w:sz w:val="27"/>
          <w:szCs w:val="27"/>
          <w:rtl/>
        </w:rPr>
        <w:t xml:space="preserve"> وندرسها واحد</w:t>
      </w:r>
      <w:r w:rsidR="00513B4F" w:rsidRPr="00B74AAF">
        <w:rPr>
          <w:rFonts w:cs="AL-Mohanad" w:hint="cs"/>
          <w:sz w:val="27"/>
          <w:szCs w:val="27"/>
          <w:rtl/>
        </w:rPr>
        <w:t>اً</w:t>
      </w:r>
      <w:r w:rsidRPr="00B74AAF">
        <w:rPr>
          <w:rFonts w:cs="AL-Mohanad"/>
          <w:sz w:val="27"/>
          <w:szCs w:val="27"/>
          <w:rtl/>
        </w:rPr>
        <w:t xml:space="preserve"> تلو ال</w:t>
      </w:r>
      <w:r w:rsidR="00513B4F" w:rsidRPr="00B74AAF">
        <w:rPr>
          <w:rFonts w:cs="AL-Mohanad" w:hint="cs"/>
          <w:sz w:val="27"/>
          <w:szCs w:val="27"/>
          <w:rtl/>
        </w:rPr>
        <w:t>آ</w:t>
      </w:r>
      <w:r w:rsidRPr="00B74AAF">
        <w:rPr>
          <w:rFonts w:cs="AL-Mohanad"/>
          <w:sz w:val="27"/>
          <w:szCs w:val="27"/>
          <w:rtl/>
        </w:rPr>
        <w:t>خر دراسة</w:t>
      </w:r>
      <w:r w:rsidR="00513B4F" w:rsidRPr="00B74AAF">
        <w:rPr>
          <w:rFonts w:cs="AL-Mohanad" w:hint="cs"/>
          <w:sz w:val="27"/>
          <w:szCs w:val="27"/>
          <w:rtl/>
        </w:rPr>
        <w:t>ً</w:t>
      </w:r>
      <w:r w:rsidRPr="00B74AAF">
        <w:rPr>
          <w:rFonts w:cs="AL-Mohanad"/>
          <w:sz w:val="27"/>
          <w:szCs w:val="27"/>
          <w:rtl/>
        </w:rPr>
        <w:t xml:space="preserve"> سندية ودلالية. </w:t>
      </w:r>
    </w:p>
    <w:p w:rsidR="00446DF3" w:rsidRPr="00B74AAF" w:rsidRDefault="00446DF3" w:rsidP="005445DC">
      <w:pPr>
        <w:pStyle w:val="af"/>
        <w:rPr>
          <w:rFonts w:cs="AL-Mohanad"/>
          <w:sz w:val="27"/>
          <w:szCs w:val="27"/>
        </w:rPr>
      </w:pPr>
      <w:r w:rsidRPr="00B74AAF">
        <w:rPr>
          <w:rFonts w:cs="AL-Mohanad"/>
          <w:b/>
          <w:bCs/>
          <w:sz w:val="27"/>
          <w:szCs w:val="27"/>
          <w:rtl/>
        </w:rPr>
        <w:lastRenderedPageBreak/>
        <w:t>المرحلة الثانية</w:t>
      </w:r>
      <w:r w:rsidRPr="00B74AAF">
        <w:rPr>
          <w:rFonts w:cs="AL-Mohanad"/>
          <w:sz w:val="27"/>
          <w:szCs w:val="27"/>
          <w:rtl/>
        </w:rPr>
        <w:t>: الدراسة الإجمالية</w:t>
      </w:r>
      <w:r w:rsidR="00513B4F" w:rsidRPr="00B74AAF">
        <w:rPr>
          <w:rFonts w:cs="AL-Mohanad" w:hint="cs"/>
          <w:sz w:val="27"/>
          <w:szCs w:val="27"/>
          <w:rtl/>
        </w:rPr>
        <w:t>.</w:t>
      </w:r>
      <w:r w:rsidRPr="00B74AAF">
        <w:rPr>
          <w:rFonts w:cs="AL-Mohanad"/>
          <w:sz w:val="27"/>
          <w:szCs w:val="27"/>
          <w:rtl/>
        </w:rPr>
        <w:t xml:space="preserve"> بعد أن قمنا بالتقويم التجزيئي لهذه الروايات سنقوم بالتجميع النهائي</w:t>
      </w:r>
      <w:r w:rsidR="00513B4F" w:rsidRPr="00B74AAF">
        <w:rPr>
          <w:rFonts w:cs="AL-Mohanad" w:hint="cs"/>
          <w:sz w:val="27"/>
          <w:szCs w:val="27"/>
          <w:rtl/>
        </w:rPr>
        <w:t>؛</w:t>
      </w:r>
      <w:r w:rsidRPr="00B74AAF">
        <w:rPr>
          <w:rFonts w:cs="AL-Mohanad"/>
          <w:sz w:val="27"/>
          <w:szCs w:val="27"/>
          <w:rtl/>
        </w:rPr>
        <w:t xml:space="preserve"> لنخرج برؤية</w:t>
      </w:r>
      <w:r w:rsidR="00513B4F" w:rsidRPr="00B74AAF">
        <w:rPr>
          <w:rFonts w:cs="AL-Mohanad" w:hint="cs"/>
          <w:sz w:val="27"/>
          <w:szCs w:val="27"/>
          <w:rtl/>
        </w:rPr>
        <w:t>ٍ</w:t>
      </w:r>
      <w:r w:rsidRPr="00B74AAF">
        <w:rPr>
          <w:rFonts w:cs="AL-Mohanad"/>
          <w:sz w:val="27"/>
          <w:szCs w:val="27"/>
          <w:rtl/>
        </w:rPr>
        <w:t xml:space="preserve"> شاملة عن موقف السن</w:t>
      </w:r>
      <w:r w:rsidR="00513B4F" w:rsidRPr="00B74AAF">
        <w:rPr>
          <w:rFonts w:cs="AL-Mohanad" w:hint="cs"/>
          <w:sz w:val="27"/>
          <w:szCs w:val="27"/>
          <w:rtl/>
        </w:rPr>
        <w:t>ّ</w:t>
      </w:r>
      <w:r w:rsidRPr="00B74AAF">
        <w:rPr>
          <w:rFonts w:cs="AL-Mohanad"/>
          <w:sz w:val="27"/>
          <w:szCs w:val="27"/>
          <w:rtl/>
        </w:rPr>
        <w:t>ة الشريفة من التفسير بالرأي. ومن الواضح أن البت</w:t>
      </w:r>
      <w:r w:rsidR="00513B4F" w:rsidRPr="00B74AAF">
        <w:rPr>
          <w:rFonts w:cs="AL-Mohanad" w:hint="cs"/>
          <w:sz w:val="27"/>
          <w:szCs w:val="27"/>
          <w:rtl/>
        </w:rPr>
        <w:t>ّ</w:t>
      </w:r>
      <w:r w:rsidRPr="00B74AAF">
        <w:rPr>
          <w:rFonts w:cs="AL-Mohanad"/>
          <w:sz w:val="27"/>
          <w:szCs w:val="27"/>
          <w:rtl/>
        </w:rPr>
        <w:t xml:space="preserve"> في مثل هذا الموضوع يحتاج إلى دراسة جميع الآيات والروايات المت</w:t>
      </w:r>
      <w:r w:rsidR="00513B4F" w:rsidRPr="00B74AAF">
        <w:rPr>
          <w:rFonts w:cs="AL-Mohanad" w:hint="cs"/>
          <w:sz w:val="27"/>
          <w:szCs w:val="27"/>
          <w:rtl/>
        </w:rPr>
        <w:t>ّ</w:t>
      </w:r>
      <w:r w:rsidRPr="00B74AAF">
        <w:rPr>
          <w:rFonts w:cs="AL-Mohanad"/>
          <w:sz w:val="27"/>
          <w:szCs w:val="27"/>
          <w:rtl/>
        </w:rPr>
        <w:t>صلة بمنهج فهم القرآن الكريم</w:t>
      </w:r>
      <w:r w:rsidR="00513B4F" w:rsidRPr="00B74AAF">
        <w:rPr>
          <w:rFonts w:cs="AL-Mohanad" w:hint="cs"/>
          <w:sz w:val="27"/>
          <w:szCs w:val="27"/>
          <w:rtl/>
        </w:rPr>
        <w:t>،</w:t>
      </w:r>
      <w:r w:rsidRPr="00B74AAF">
        <w:rPr>
          <w:rFonts w:cs="AL-Mohanad"/>
          <w:sz w:val="27"/>
          <w:szCs w:val="27"/>
          <w:rtl/>
        </w:rPr>
        <w:t xml:space="preserve"> </w:t>
      </w:r>
      <w:r w:rsidR="00513B4F" w:rsidRPr="00B74AAF">
        <w:rPr>
          <w:rFonts w:cs="AL-Mohanad" w:hint="cs"/>
          <w:sz w:val="27"/>
          <w:szCs w:val="27"/>
          <w:rtl/>
        </w:rPr>
        <w:t>و</w:t>
      </w:r>
      <w:r w:rsidRPr="00B74AAF">
        <w:rPr>
          <w:rFonts w:cs="AL-Mohanad"/>
          <w:sz w:val="27"/>
          <w:szCs w:val="27"/>
          <w:rtl/>
        </w:rPr>
        <w:t>التي منها الطوائف التسع المتقد</w:t>
      </w:r>
      <w:r w:rsidR="00513B4F" w:rsidRPr="00B74AAF">
        <w:rPr>
          <w:rFonts w:cs="AL-Mohanad" w:hint="cs"/>
          <w:sz w:val="27"/>
          <w:szCs w:val="27"/>
          <w:rtl/>
        </w:rPr>
        <w:t>ّ</w:t>
      </w:r>
      <w:r w:rsidRPr="00B74AAF">
        <w:rPr>
          <w:rFonts w:cs="AL-Mohanad"/>
          <w:sz w:val="27"/>
          <w:szCs w:val="27"/>
          <w:rtl/>
        </w:rPr>
        <w:t xml:space="preserve">مة. </w:t>
      </w:r>
    </w:p>
    <w:p w:rsidR="00446DF3" w:rsidRPr="00B74AAF" w:rsidRDefault="00446DF3" w:rsidP="005445DC">
      <w:pPr>
        <w:pStyle w:val="af"/>
        <w:rPr>
          <w:rFonts w:cs="AL-Mohanad"/>
          <w:sz w:val="27"/>
          <w:szCs w:val="27"/>
        </w:rPr>
      </w:pPr>
      <w:r w:rsidRPr="00B74AAF">
        <w:rPr>
          <w:rFonts w:cs="AL-Mohanad"/>
          <w:sz w:val="27"/>
          <w:szCs w:val="27"/>
          <w:rtl/>
        </w:rPr>
        <w:t>وسوف نقس</w:t>
      </w:r>
      <w:r w:rsidR="00513B4F" w:rsidRPr="00B74AAF">
        <w:rPr>
          <w:rFonts w:cs="AL-Mohanad" w:hint="cs"/>
          <w:sz w:val="27"/>
          <w:szCs w:val="27"/>
          <w:rtl/>
        </w:rPr>
        <w:t>ّ</w:t>
      </w:r>
      <w:r w:rsidRPr="00B74AAF">
        <w:rPr>
          <w:rFonts w:cs="AL-Mohanad"/>
          <w:sz w:val="27"/>
          <w:szCs w:val="27"/>
          <w:rtl/>
        </w:rPr>
        <w:t>م هذه الروايات إلى طائفتين</w:t>
      </w:r>
      <w:r w:rsidR="00513B4F" w:rsidRPr="00B74AAF">
        <w:rPr>
          <w:rFonts w:cs="AL-Mohanad" w:hint="cs"/>
          <w:sz w:val="27"/>
          <w:szCs w:val="27"/>
          <w:rtl/>
        </w:rPr>
        <w:t>.</w:t>
      </w:r>
      <w:r w:rsidRPr="00B74AAF">
        <w:rPr>
          <w:rFonts w:cs="AL-Mohanad"/>
          <w:sz w:val="27"/>
          <w:szCs w:val="27"/>
          <w:rtl/>
        </w:rPr>
        <w:t xml:space="preserve"> والهدف من وراء هذا التقس</w:t>
      </w:r>
      <w:r w:rsidRPr="00B74AAF">
        <w:rPr>
          <w:rFonts w:cs="AL-Mohanad" w:hint="cs"/>
          <w:sz w:val="27"/>
          <w:szCs w:val="27"/>
          <w:rtl/>
        </w:rPr>
        <w:t>يم</w:t>
      </w:r>
      <w:r w:rsidRPr="00B74AAF">
        <w:rPr>
          <w:rFonts w:cs="AL-Mohanad"/>
          <w:sz w:val="27"/>
          <w:szCs w:val="27"/>
          <w:rtl/>
        </w:rPr>
        <w:t xml:space="preserve"> </w:t>
      </w:r>
      <w:r w:rsidRPr="00B74AAF">
        <w:rPr>
          <w:rFonts w:cs="AL-Mohanad" w:hint="cs"/>
          <w:sz w:val="27"/>
          <w:szCs w:val="27"/>
          <w:rtl/>
        </w:rPr>
        <w:t>رصد</w:t>
      </w:r>
      <w:r w:rsidRPr="00B74AAF">
        <w:rPr>
          <w:rFonts w:cs="AL-Mohanad"/>
          <w:sz w:val="27"/>
          <w:szCs w:val="27"/>
          <w:rtl/>
        </w:rPr>
        <w:t xml:space="preserve"> </w:t>
      </w:r>
      <w:r w:rsidRPr="00B74AAF">
        <w:rPr>
          <w:rFonts w:cs="AL-Mohanad" w:hint="cs"/>
          <w:sz w:val="27"/>
          <w:szCs w:val="27"/>
          <w:rtl/>
        </w:rPr>
        <w:t>حجم</w:t>
      </w:r>
      <w:r w:rsidRPr="00B74AAF">
        <w:rPr>
          <w:rFonts w:cs="AL-Mohanad"/>
          <w:sz w:val="27"/>
          <w:szCs w:val="27"/>
          <w:rtl/>
        </w:rPr>
        <w:t xml:space="preserve"> </w:t>
      </w:r>
      <w:r w:rsidRPr="00B74AAF">
        <w:rPr>
          <w:rFonts w:cs="AL-Mohanad" w:hint="cs"/>
          <w:sz w:val="27"/>
          <w:szCs w:val="27"/>
          <w:rtl/>
        </w:rPr>
        <w:t>حضور</w:t>
      </w:r>
      <w:r w:rsidRPr="00B74AAF">
        <w:rPr>
          <w:rFonts w:cs="AL-Mohanad"/>
          <w:sz w:val="27"/>
          <w:szCs w:val="27"/>
          <w:rtl/>
        </w:rPr>
        <w:t xml:space="preserve"> </w:t>
      </w:r>
      <w:r w:rsidRPr="00B74AAF">
        <w:rPr>
          <w:rFonts w:cs="AL-Mohanad" w:hint="cs"/>
          <w:sz w:val="27"/>
          <w:szCs w:val="27"/>
          <w:rtl/>
        </w:rPr>
        <w:t>هذه</w:t>
      </w:r>
      <w:r w:rsidRPr="00B74AAF">
        <w:rPr>
          <w:rFonts w:cs="AL-Mohanad"/>
          <w:sz w:val="27"/>
          <w:szCs w:val="27"/>
          <w:rtl/>
        </w:rPr>
        <w:t xml:space="preserve"> الروا</w:t>
      </w:r>
      <w:r w:rsidRPr="00B74AAF">
        <w:rPr>
          <w:rFonts w:cs="AL-Mohanad" w:hint="cs"/>
          <w:sz w:val="27"/>
          <w:szCs w:val="27"/>
          <w:rtl/>
        </w:rPr>
        <w:t>يات</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كل</w:t>
      </w:r>
      <w:r w:rsidR="00501EF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من</w:t>
      </w:r>
      <w:r w:rsidR="002025F3">
        <w:rPr>
          <w:rFonts w:cs="AL-Mohanad" w:hint="cs"/>
          <w:sz w:val="27"/>
          <w:szCs w:val="27"/>
          <w:rtl/>
        </w:rPr>
        <w:t>:</w:t>
      </w:r>
      <w:r w:rsidRPr="00B74AAF">
        <w:rPr>
          <w:rFonts w:cs="AL-Mohanad"/>
          <w:sz w:val="27"/>
          <w:szCs w:val="27"/>
          <w:rtl/>
        </w:rPr>
        <w:t xml:space="preserve"> </w:t>
      </w:r>
      <w:r w:rsidRPr="00B74AAF">
        <w:rPr>
          <w:rFonts w:cs="AL-Mohanad" w:hint="cs"/>
          <w:sz w:val="27"/>
          <w:szCs w:val="27"/>
          <w:rtl/>
        </w:rPr>
        <w:t>المصادر</w:t>
      </w:r>
      <w:r w:rsidRPr="00B74AAF">
        <w:rPr>
          <w:rFonts w:cs="AL-Mohanad"/>
          <w:sz w:val="27"/>
          <w:szCs w:val="27"/>
          <w:rtl/>
        </w:rPr>
        <w:t xml:space="preserve"> </w:t>
      </w:r>
      <w:r w:rsidRPr="00B74AAF">
        <w:rPr>
          <w:rFonts w:cs="AL-Mohanad" w:hint="cs"/>
          <w:sz w:val="27"/>
          <w:szCs w:val="27"/>
          <w:rtl/>
        </w:rPr>
        <w:t>السن</w:t>
      </w:r>
      <w:r w:rsidR="00501EFD" w:rsidRPr="00B74AAF">
        <w:rPr>
          <w:rFonts w:cs="AL-Mohanad" w:hint="cs"/>
          <w:sz w:val="27"/>
          <w:szCs w:val="27"/>
          <w:rtl/>
        </w:rPr>
        <w:t>ّ</w:t>
      </w:r>
      <w:r w:rsidRPr="00B74AAF">
        <w:rPr>
          <w:rFonts w:cs="AL-Mohanad" w:hint="cs"/>
          <w:sz w:val="27"/>
          <w:szCs w:val="27"/>
          <w:rtl/>
        </w:rPr>
        <w:t>ية</w:t>
      </w:r>
      <w:r w:rsidR="002025F3">
        <w:rPr>
          <w:rFonts w:cs="AL-Mohanad" w:hint="cs"/>
          <w:sz w:val="27"/>
          <w:szCs w:val="27"/>
          <w:rtl/>
        </w:rPr>
        <w:t>؛</w:t>
      </w:r>
      <w:r w:rsidRPr="00B74AAF">
        <w:rPr>
          <w:rFonts w:cs="AL-Mohanad"/>
          <w:sz w:val="27"/>
          <w:szCs w:val="27"/>
          <w:rtl/>
        </w:rPr>
        <w:t xml:space="preserve"> </w:t>
      </w:r>
      <w:r w:rsidRPr="00B74AAF">
        <w:rPr>
          <w:rFonts w:cs="AL-Mohanad" w:hint="cs"/>
          <w:sz w:val="27"/>
          <w:szCs w:val="27"/>
          <w:rtl/>
        </w:rPr>
        <w:t>و</w:t>
      </w:r>
      <w:r w:rsidR="002025F3">
        <w:rPr>
          <w:rFonts w:cs="AL-Mohanad" w:hint="cs"/>
          <w:sz w:val="27"/>
          <w:szCs w:val="27"/>
          <w:rtl/>
        </w:rPr>
        <w:t xml:space="preserve">المصادر </w:t>
      </w:r>
      <w:r w:rsidRPr="00B74AAF">
        <w:rPr>
          <w:rFonts w:cs="AL-Mohanad" w:hint="cs"/>
          <w:sz w:val="27"/>
          <w:szCs w:val="27"/>
          <w:rtl/>
        </w:rPr>
        <w:t>الإمامية</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b/>
          <w:bCs/>
          <w:sz w:val="27"/>
          <w:szCs w:val="27"/>
          <w:rtl/>
        </w:rPr>
        <w:t>الطائفة الأولى</w:t>
      </w:r>
      <w:r w:rsidRPr="00B74AAF">
        <w:rPr>
          <w:rFonts w:cs="AL-Mohanad"/>
          <w:sz w:val="27"/>
          <w:szCs w:val="27"/>
          <w:rtl/>
        </w:rPr>
        <w:t xml:space="preserve">: الروايات الإمامية. </w:t>
      </w:r>
    </w:p>
    <w:p w:rsidR="00446DF3" w:rsidRPr="00B74AAF" w:rsidRDefault="00446DF3" w:rsidP="005445DC">
      <w:pPr>
        <w:pStyle w:val="af"/>
        <w:rPr>
          <w:rFonts w:cs="AL-Mohanad"/>
          <w:sz w:val="27"/>
          <w:szCs w:val="27"/>
          <w:rtl/>
        </w:rPr>
      </w:pPr>
      <w:r w:rsidRPr="00B74AAF">
        <w:rPr>
          <w:rFonts w:cs="AL-Mohanad"/>
          <w:b/>
          <w:bCs/>
          <w:sz w:val="27"/>
          <w:szCs w:val="27"/>
          <w:rtl/>
        </w:rPr>
        <w:t>الطائفة الثانية</w:t>
      </w:r>
      <w:r w:rsidRPr="00B74AAF">
        <w:rPr>
          <w:rFonts w:cs="AL-Mohanad"/>
          <w:sz w:val="27"/>
          <w:szCs w:val="27"/>
          <w:rtl/>
        </w:rPr>
        <w:t>: الروايات السن</w:t>
      </w:r>
      <w:r w:rsidR="00501EFD" w:rsidRPr="00B74AAF">
        <w:rPr>
          <w:rFonts w:cs="AL-Mohanad" w:hint="cs"/>
          <w:sz w:val="27"/>
          <w:szCs w:val="27"/>
          <w:rtl/>
        </w:rPr>
        <w:t>ّ</w:t>
      </w:r>
      <w:r w:rsidRPr="00B74AAF">
        <w:rPr>
          <w:rFonts w:cs="AL-Mohanad"/>
          <w:sz w:val="27"/>
          <w:szCs w:val="27"/>
          <w:rtl/>
        </w:rPr>
        <w:t xml:space="preserve">ية. </w:t>
      </w:r>
    </w:p>
    <w:p w:rsidR="00446DF3" w:rsidRPr="00B74AAF" w:rsidRDefault="00446DF3" w:rsidP="005205F1">
      <w:pPr>
        <w:pStyle w:val="af"/>
        <w:spacing w:line="430" w:lineRule="exact"/>
        <w:rPr>
          <w:rFonts w:cs="AL-Mohanad"/>
          <w:sz w:val="27"/>
          <w:szCs w:val="27"/>
        </w:rPr>
      </w:pPr>
    </w:p>
    <w:p w:rsidR="00446DF3" w:rsidRPr="00B74AAF" w:rsidRDefault="00446DF3" w:rsidP="00681235">
      <w:pPr>
        <w:pStyle w:val="31"/>
        <w:rPr>
          <w:color w:val="auto"/>
        </w:rPr>
      </w:pPr>
      <w:r w:rsidRPr="00B74AAF">
        <w:rPr>
          <w:color w:val="auto"/>
          <w:rtl/>
        </w:rPr>
        <w:t xml:space="preserve">الطائفة الأولى: الروايات الإمامية </w:t>
      </w:r>
    </w:p>
    <w:p w:rsidR="00446DF3" w:rsidRPr="00B74AAF" w:rsidRDefault="00446DF3" w:rsidP="005445DC">
      <w:pPr>
        <w:pStyle w:val="af"/>
        <w:rPr>
          <w:rFonts w:cs="AL-Mohanad"/>
          <w:sz w:val="27"/>
          <w:szCs w:val="27"/>
          <w:rtl/>
        </w:rPr>
      </w:pPr>
      <w:r w:rsidRPr="00B74AAF">
        <w:rPr>
          <w:rFonts w:cs="AL-Mohanad"/>
          <w:sz w:val="27"/>
          <w:szCs w:val="27"/>
          <w:rtl/>
        </w:rPr>
        <w:t>بعد التتب</w:t>
      </w:r>
      <w:r w:rsidR="002025F3">
        <w:rPr>
          <w:rFonts w:cs="AL-Mohanad" w:hint="cs"/>
          <w:sz w:val="27"/>
          <w:szCs w:val="27"/>
          <w:rtl/>
        </w:rPr>
        <w:t>ُّ</w:t>
      </w:r>
      <w:r w:rsidRPr="00B74AAF">
        <w:rPr>
          <w:rFonts w:cs="AL-Mohanad"/>
          <w:sz w:val="27"/>
          <w:szCs w:val="27"/>
          <w:rtl/>
        </w:rPr>
        <w:t>ع وصلنا إلى ثلاث عشرة رواية</w:t>
      </w:r>
      <w:r w:rsidR="00501EFD" w:rsidRPr="00B74AAF">
        <w:rPr>
          <w:rFonts w:cs="AL-Mohanad" w:hint="cs"/>
          <w:sz w:val="27"/>
          <w:szCs w:val="27"/>
          <w:rtl/>
        </w:rPr>
        <w:t>،</w:t>
      </w:r>
      <w:r w:rsidRPr="00B74AAF">
        <w:rPr>
          <w:rFonts w:cs="AL-Mohanad"/>
          <w:sz w:val="27"/>
          <w:szCs w:val="27"/>
          <w:rtl/>
        </w:rPr>
        <w:t xml:space="preserve"> بين مسنَد</w:t>
      </w:r>
      <w:r w:rsidR="00501EFD" w:rsidRPr="00B74AAF">
        <w:rPr>
          <w:rFonts w:cs="AL-Mohanad" w:hint="cs"/>
          <w:sz w:val="27"/>
          <w:szCs w:val="27"/>
          <w:rtl/>
        </w:rPr>
        <w:t>ٍ</w:t>
      </w:r>
      <w:r w:rsidRPr="00B74AAF">
        <w:rPr>
          <w:rFonts w:cs="AL-Mohanad"/>
          <w:sz w:val="27"/>
          <w:szCs w:val="27"/>
          <w:rtl/>
        </w:rPr>
        <w:t xml:space="preserve"> ومرسَل</w:t>
      </w:r>
      <w:r w:rsidR="00501EFD" w:rsidRPr="00B74AAF">
        <w:rPr>
          <w:rFonts w:cs="AL-Mohanad" w:hint="cs"/>
          <w:sz w:val="27"/>
          <w:szCs w:val="27"/>
          <w:rtl/>
        </w:rPr>
        <w:t>،</w:t>
      </w:r>
      <w:r w:rsidRPr="00B74AAF">
        <w:rPr>
          <w:rFonts w:cs="AL-Mohanad"/>
          <w:sz w:val="27"/>
          <w:szCs w:val="27"/>
          <w:rtl/>
        </w:rPr>
        <w:t xml:space="preserve"> تت</w:t>
      </w:r>
      <w:r w:rsidR="00501EFD" w:rsidRPr="00B74AAF">
        <w:rPr>
          <w:rFonts w:cs="AL-Mohanad" w:hint="cs"/>
          <w:sz w:val="27"/>
          <w:szCs w:val="27"/>
          <w:rtl/>
        </w:rPr>
        <w:t>ّ</w:t>
      </w:r>
      <w:r w:rsidRPr="00B74AAF">
        <w:rPr>
          <w:rFonts w:cs="AL-Mohanad"/>
          <w:sz w:val="27"/>
          <w:szCs w:val="27"/>
          <w:rtl/>
        </w:rPr>
        <w:t>صل بهذا الموضوع</w:t>
      </w:r>
      <w:r w:rsidR="00501EFD" w:rsidRPr="00B74AAF">
        <w:rPr>
          <w:rFonts w:cs="AL-Mohanad" w:hint="cs"/>
          <w:sz w:val="27"/>
          <w:szCs w:val="27"/>
          <w:rtl/>
        </w:rPr>
        <w:t>،</w:t>
      </w:r>
      <w:r w:rsidRPr="00B74AAF">
        <w:rPr>
          <w:rFonts w:cs="AL-Mohanad"/>
          <w:sz w:val="27"/>
          <w:szCs w:val="27"/>
          <w:rtl/>
        </w:rPr>
        <w:t xml:space="preserve"> أو يمكن أن </w:t>
      </w:r>
      <w:r w:rsidR="00501EFD" w:rsidRPr="00B74AAF">
        <w:rPr>
          <w:rFonts w:cs="AL-Mohanad" w:hint="cs"/>
          <w:sz w:val="27"/>
          <w:szCs w:val="27"/>
          <w:rtl/>
        </w:rPr>
        <w:t>ت</w:t>
      </w:r>
      <w:r w:rsidRPr="00B74AAF">
        <w:rPr>
          <w:rFonts w:cs="AL-Mohanad"/>
          <w:sz w:val="27"/>
          <w:szCs w:val="27"/>
          <w:rtl/>
        </w:rPr>
        <w:t>تصل بهذا الموضوع اتصالاً مباشراً</w:t>
      </w:r>
      <w:r w:rsidR="00501EFD" w:rsidRPr="00B74AAF">
        <w:rPr>
          <w:rFonts w:cs="AL-Mohanad" w:hint="cs"/>
          <w:sz w:val="27"/>
          <w:szCs w:val="27"/>
          <w:rtl/>
        </w:rPr>
        <w:t>.</w:t>
      </w:r>
      <w:r w:rsidRPr="00B74AAF">
        <w:rPr>
          <w:rFonts w:cs="AL-Mohanad"/>
          <w:sz w:val="27"/>
          <w:szCs w:val="27"/>
          <w:rtl/>
        </w:rPr>
        <w:t xml:space="preserve"> وبما أن الدرجة الوثوقية من هذه الروايات مختلفة </w:t>
      </w:r>
      <w:r w:rsidR="00501EFD" w:rsidRPr="00B74AAF">
        <w:rPr>
          <w:rFonts w:cs="AL-Mohanad" w:hint="cs"/>
          <w:sz w:val="27"/>
          <w:szCs w:val="27"/>
          <w:rtl/>
        </w:rPr>
        <w:t>ف</w:t>
      </w:r>
      <w:r w:rsidRPr="00B74AAF">
        <w:rPr>
          <w:rFonts w:cs="AL-Mohanad"/>
          <w:sz w:val="27"/>
          <w:szCs w:val="27"/>
          <w:rtl/>
        </w:rPr>
        <w:t>سوف نبحثها في هذين القسمين.</w:t>
      </w:r>
    </w:p>
    <w:p w:rsidR="00446DF3" w:rsidRPr="00B74AAF" w:rsidRDefault="00446DF3" w:rsidP="005205F1">
      <w:pPr>
        <w:pStyle w:val="af"/>
        <w:spacing w:line="440" w:lineRule="exact"/>
        <w:rPr>
          <w:rFonts w:cs="AL-Mohanad"/>
          <w:sz w:val="27"/>
          <w:szCs w:val="27"/>
        </w:rPr>
      </w:pPr>
      <w:r w:rsidRPr="00B74AAF">
        <w:rPr>
          <w:rFonts w:cs="AL-Mohanad"/>
          <w:sz w:val="27"/>
          <w:szCs w:val="27"/>
          <w:rtl/>
        </w:rPr>
        <w:t xml:space="preserve"> </w:t>
      </w:r>
    </w:p>
    <w:p w:rsidR="00446DF3" w:rsidRPr="00B74AAF" w:rsidRDefault="00446DF3" w:rsidP="00681235">
      <w:pPr>
        <w:pStyle w:val="31"/>
        <w:rPr>
          <w:color w:val="auto"/>
        </w:rPr>
      </w:pPr>
      <w:r w:rsidRPr="00B74AAF">
        <w:rPr>
          <w:color w:val="auto"/>
          <w:rtl/>
        </w:rPr>
        <w:t xml:space="preserve">الروايات المسندة </w:t>
      </w:r>
    </w:p>
    <w:p w:rsidR="00446DF3" w:rsidRPr="00B74AAF" w:rsidRDefault="00446DF3" w:rsidP="00681235">
      <w:pPr>
        <w:pStyle w:val="31"/>
        <w:rPr>
          <w:color w:val="auto"/>
        </w:rPr>
      </w:pPr>
      <w:r w:rsidRPr="00B74AAF">
        <w:rPr>
          <w:color w:val="auto"/>
          <w:rtl/>
        </w:rPr>
        <w:t xml:space="preserve">الرواية الأولى: التفسير بالرأي وسلب الإيمان </w:t>
      </w:r>
    </w:p>
    <w:p w:rsidR="00446DF3" w:rsidRPr="00B74AAF" w:rsidRDefault="00446DF3" w:rsidP="005445DC">
      <w:pPr>
        <w:pStyle w:val="af"/>
        <w:rPr>
          <w:rFonts w:cs="AL-Mohanad"/>
          <w:sz w:val="27"/>
          <w:szCs w:val="27"/>
        </w:rPr>
      </w:pPr>
      <w:r w:rsidRPr="00B74AAF">
        <w:rPr>
          <w:rFonts w:cs="AL-Mohanad"/>
          <w:sz w:val="27"/>
          <w:szCs w:val="27"/>
          <w:rtl/>
        </w:rPr>
        <w:t>حدثنا محمد بن موسى بن المتوك</w:t>
      </w:r>
      <w:r w:rsidR="00501EFD" w:rsidRPr="00B74AAF">
        <w:rPr>
          <w:rFonts w:cs="AL-Mohanad" w:hint="cs"/>
          <w:sz w:val="27"/>
          <w:szCs w:val="27"/>
          <w:rtl/>
        </w:rPr>
        <w:t>ّ</w:t>
      </w:r>
      <w:r w:rsidRPr="00B74AAF">
        <w:rPr>
          <w:rFonts w:cs="AL-Mohanad"/>
          <w:sz w:val="27"/>
          <w:szCs w:val="27"/>
          <w:rtl/>
        </w:rPr>
        <w:t>ل</w:t>
      </w:r>
      <w:r w:rsidR="005445DC" w:rsidRPr="00AC4DE2">
        <w:rPr>
          <w:rFonts w:cs="Mosawi" w:hint="cs"/>
          <w:sz w:val="22"/>
          <w:szCs w:val="22"/>
          <w:rtl/>
        </w:rPr>
        <w:t>&amp;</w:t>
      </w:r>
      <w:r w:rsidRPr="00B74AAF">
        <w:rPr>
          <w:rFonts w:cs="AL-Mohanad"/>
          <w:sz w:val="27"/>
          <w:szCs w:val="27"/>
          <w:rtl/>
        </w:rPr>
        <w:t xml:space="preserve"> قال</w:t>
      </w:r>
      <w:r w:rsidR="00501EFD" w:rsidRPr="00B74AAF">
        <w:rPr>
          <w:rFonts w:cs="AL-Mohanad" w:hint="cs"/>
          <w:sz w:val="27"/>
          <w:szCs w:val="27"/>
          <w:rtl/>
        </w:rPr>
        <w:t>:</w:t>
      </w:r>
      <w:r w:rsidRPr="00B74AAF">
        <w:rPr>
          <w:rFonts w:cs="AL-Mohanad"/>
          <w:sz w:val="27"/>
          <w:szCs w:val="27"/>
          <w:rtl/>
        </w:rPr>
        <w:t xml:space="preserve"> حدثنا علي</w:t>
      </w:r>
      <w:r w:rsidR="00501EFD" w:rsidRPr="00B74AAF">
        <w:rPr>
          <w:rFonts w:cs="AL-Mohanad" w:hint="cs"/>
          <w:sz w:val="27"/>
          <w:szCs w:val="27"/>
          <w:rtl/>
        </w:rPr>
        <w:t>ّ</w:t>
      </w:r>
      <w:r w:rsidRPr="00B74AAF">
        <w:rPr>
          <w:rFonts w:cs="AL-Mohanad"/>
          <w:sz w:val="27"/>
          <w:szCs w:val="27"/>
          <w:rtl/>
        </w:rPr>
        <w:t xml:space="preserve"> بن إبراهيم بن هاشم قال</w:t>
      </w:r>
      <w:r w:rsidR="00501EFD" w:rsidRPr="00B74AAF">
        <w:rPr>
          <w:rFonts w:cs="AL-Mohanad" w:hint="cs"/>
          <w:sz w:val="27"/>
          <w:szCs w:val="27"/>
          <w:rtl/>
        </w:rPr>
        <w:t>:</w:t>
      </w:r>
      <w:r w:rsidRPr="00B74AAF">
        <w:rPr>
          <w:rFonts w:cs="AL-Mohanad"/>
          <w:sz w:val="27"/>
          <w:szCs w:val="27"/>
          <w:rtl/>
        </w:rPr>
        <w:t xml:space="preserve"> حدثنا أبي</w:t>
      </w:r>
      <w:r w:rsidR="00501EFD" w:rsidRPr="00B74AAF">
        <w:rPr>
          <w:rFonts w:cs="AL-Mohanad" w:hint="cs"/>
          <w:sz w:val="27"/>
          <w:szCs w:val="27"/>
          <w:rtl/>
        </w:rPr>
        <w:t>،</w:t>
      </w:r>
      <w:r w:rsidRPr="00B74AAF">
        <w:rPr>
          <w:rFonts w:cs="AL-Mohanad"/>
          <w:sz w:val="27"/>
          <w:szCs w:val="27"/>
          <w:rtl/>
        </w:rPr>
        <w:t xml:space="preserve"> عن الريان بن الصلت</w:t>
      </w:r>
      <w:r w:rsidR="00501EFD" w:rsidRPr="00B74AAF">
        <w:rPr>
          <w:rFonts w:cs="AL-Mohanad" w:hint="cs"/>
          <w:sz w:val="27"/>
          <w:szCs w:val="27"/>
          <w:rtl/>
        </w:rPr>
        <w:t>،</w:t>
      </w:r>
      <w:r w:rsidRPr="00B74AAF">
        <w:rPr>
          <w:rFonts w:cs="AL-Mohanad"/>
          <w:sz w:val="27"/>
          <w:szCs w:val="27"/>
          <w:rtl/>
        </w:rPr>
        <w:t xml:space="preserve"> عن علي</w:t>
      </w:r>
      <w:r w:rsidR="00501EFD" w:rsidRPr="00B74AAF">
        <w:rPr>
          <w:rFonts w:cs="AL-Mohanad" w:hint="cs"/>
          <w:sz w:val="27"/>
          <w:szCs w:val="27"/>
          <w:rtl/>
        </w:rPr>
        <w:t>ّ</w:t>
      </w:r>
      <w:r w:rsidRPr="00B74AAF">
        <w:rPr>
          <w:rFonts w:cs="AL-Mohanad"/>
          <w:sz w:val="27"/>
          <w:szCs w:val="27"/>
          <w:rtl/>
        </w:rPr>
        <w:t xml:space="preserve"> بن موسى الرضا</w:t>
      </w:r>
      <w:r w:rsidR="00501EFD" w:rsidRPr="00B74AAF">
        <w:rPr>
          <w:rFonts w:cs="AL-Mohanad" w:hint="cs"/>
          <w:sz w:val="27"/>
          <w:szCs w:val="27"/>
          <w:rtl/>
        </w:rPr>
        <w:t>،</w:t>
      </w:r>
      <w:r w:rsidRPr="00B74AAF">
        <w:rPr>
          <w:rFonts w:cs="AL-Mohanad"/>
          <w:sz w:val="27"/>
          <w:szCs w:val="27"/>
          <w:rtl/>
        </w:rPr>
        <w:t xml:space="preserve"> عن أبيه</w:t>
      </w:r>
      <w:r w:rsidR="00501EFD" w:rsidRPr="00B74AAF">
        <w:rPr>
          <w:rFonts w:cs="AL-Mohanad" w:hint="cs"/>
          <w:sz w:val="27"/>
          <w:szCs w:val="27"/>
          <w:rtl/>
        </w:rPr>
        <w:t>،</w:t>
      </w:r>
      <w:r w:rsidRPr="00B74AAF">
        <w:rPr>
          <w:rFonts w:cs="AL-Mohanad"/>
          <w:sz w:val="27"/>
          <w:szCs w:val="27"/>
          <w:rtl/>
        </w:rPr>
        <w:t xml:space="preserve"> عن آبائه</w:t>
      </w:r>
      <w:r w:rsidR="005445DC" w:rsidRPr="0076012C">
        <w:rPr>
          <w:rFonts w:ascii="Mosawi" w:hAnsi="Mosawi" w:cs="Mosawi"/>
          <w:noProof/>
          <w:sz w:val="22"/>
          <w:szCs w:val="22"/>
          <w:rtl/>
          <w:lang w:bidi="fa-IR"/>
        </w:rPr>
        <w:t>^</w:t>
      </w:r>
      <w:r w:rsidR="00501EFD" w:rsidRPr="00B74AAF">
        <w:rPr>
          <w:rFonts w:cs="AL-Mohanad" w:hint="cs"/>
          <w:sz w:val="27"/>
          <w:szCs w:val="27"/>
          <w:rtl/>
        </w:rPr>
        <w:t>،</w:t>
      </w:r>
      <w:r w:rsidRPr="00B74AAF">
        <w:rPr>
          <w:rFonts w:cs="AL-Mohanad"/>
          <w:sz w:val="27"/>
          <w:szCs w:val="27"/>
          <w:rtl/>
        </w:rPr>
        <w:t xml:space="preserve"> عن أمير المؤمنين</w:t>
      </w:r>
      <w:r w:rsidR="005445DC" w:rsidRPr="00976671">
        <w:rPr>
          <w:rFonts w:cs="Mosawi" w:hint="cs"/>
          <w:sz w:val="22"/>
          <w:szCs w:val="22"/>
          <w:rtl/>
        </w:rPr>
        <w:t>×</w:t>
      </w:r>
      <w:r w:rsidRPr="00B74AAF">
        <w:rPr>
          <w:rFonts w:cs="AL-Mohanad"/>
          <w:sz w:val="27"/>
          <w:szCs w:val="27"/>
          <w:rtl/>
        </w:rPr>
        <w:t xml:space="preserve"> قال</w:t>
      </w:r>
      <w:r w:rsidR="00501EFD" w:rsidRPr="00B74AAF">
        <w:rPr>
          <w:rFonts w:cs="AL-Mohanad" w:hint="cs"/>
          <w:sz w:val="27"/>
          <w:szCs w:val="27"/>
          <w:rtl/>
        </w:rPr>
        <w:t>:</w:t>
      </w:r>
      <w:r w:rsidRPr="00B74AAF">
        <w:rPr>
          <w:rFonts w:cs="AL-Mohanad"/>
          <w:sz w:val="27"/>
          <w:szCs w:val="27"/>
          <w:rtl/>
        </w:rPr>
        <w:t xml:space="preserve"> قال رسول الله</w:t>
      </w:r>
      <w:r w:rsidR="005445DC" w:rsidRPr="00214181">
        <w:rPr>
          <w:rFonts w:cs="Mosawi"/>
          <w:sz w:val="22"/>
          <w:szCs w:val="22"/>
          <w:rtl/>
        </w:rPr>
        <w:t>|</w:t>
      </w:r>
      <w:r w:rsidR="00501EFD" w:rsidRPr="00B74AAF">
        <w:rPr>
          <w:rFonts w:cs="AL-Mohanad" w:hint="cs"/>
          <w:sz w:val="27"/>
          <w:szCs w:val="27"/>
          <w:rtl/>
        </w:rPr>
        <w:t>:</w:t>
      </w:r>
      <w:r w:rsidRPr="00B74AAF">
        <w:rPr>
          <w:rFonts w:cs="AL-Mohanad"/>
          <w:sz w:val="27"/>
          <w:szCs w:val="27"/>
          <w:rtl/>
        </w:rPr>
        <w:t xml:space="preserve"> قال الله عز</w:t>
      </w:r>
      <w:r w:rsidR="00501EFD" w:rsidRPr="00B74AAF">
        <w:rPr>
          <w:rFonts w:cs="AL-Mohanad" w:hint="cs"/>
          <w:sz w:val="27"/>
          <w:szCs w:val="27"/>
          <w:rtl/>
        </w:rPr>
        <w:t>َّ</w:t>
      </w:r>
      <w:r w:rsidRPr="00B74AAF">
        <w:rPr>
          <w:rFonts w:cs="AL-Mohanad"/>
          <w:sz w:val="27"/>
          <w:szCs w:val="27"/>
          <w:rtl/>
        </w:rPr>
        <w:t xml:space="preserve"> وجل</w:t>
      </w:r>
      <w:r w:rsidR="00501EFD" w:rsidRPr="00B74AAF">
        <w:rPr>
          <w:rFonts w:cs="AL-Mohanad" w:hint="cs"/>
          <w:sz w:val="27"/>
          <w:szCs w:val="27"/>
          <w:rtl/>
        </w:rPr>
        <w:t>َّ:</w:t>
      </w:r>
      <w:r w:rsidRPr="00B74AAF">
        <w:rPr>
          <w:rFonts w:cs="AL-Mohanad"/>
          <w:sz w:val="27"/>
          <w:szCs w:val="27"/>
          <w:rtl/>
        </w:rPr>
        <w:t xml:space="preserve"> ما آمن بي م</w:t>
      </w:r>
      <w:r w:rsidR="00501EFD" w:rsidRPr="00B74AAF">
        <w:rPr>
          <w:rFonts w:cs="AL-Mohanad" w:hint="cs"/>
          <w:sz w:val="27"/>
          <w:szCs w:val="27"/>
          <w:rtl/>
        </w:rPr>
        <w:t>َ</w:t>
      </w:r>
      <w:r w:rsidRPr="00B74AAF">
        <w:rPr>
          <w:rFonts w:cs="AL-Mohanad"/>
          <w:sz w:val="27"/>
          <w:szCs w:val="27"/>
          <w:rtl/>
        </w:rPr>
        <w:t>ن</w:t>
      </w:r>
      <w:r w:rsidR="00501EFD" w:rsidRPr="00B74AAF">
        <w:rPr>
          <w:rFonts w:cs="AL-Mohanad" w:hint="cs"/>
          <w:sz w:val="27"/>
          <w:szCs w:val="27"/>
          <w:rtl/>
        </w:rPr>
        <w:t>ْ</w:t>
      </w:r>
      <w:r w:rsidRPr="00B74AAF">
        <w:rPr>
          <w:rFonts w:cs="AL-Mohanad"/>
          <w:sz w:val="27"/>
          <w:szCs w:val="27"/>
          <w:rtl/>
        </w:rPr>
        <w:t xml:space="preserve"> فسر برأيه كلامي</w:t>
      </w:r>
      <w:r w:rsidR="00501EFD" w:rsidRPr="00B74AAF">
        <w:rPr>
          <w:rFonts w:cs="AL-Mohanad" w:hint="cs"/>
          <w:sz w:val="27"/>
          <w:szCs w:val="27"/>
          <w:rtl/>
        </w:rPr>
        <w:t>،</w:t>
      </w:r>
      <w:r w:rsidRPr="00B74AAF">
        <w:rPr>
          <w:rFonts w:cs="AL-Mohanad"/>
          <w:sz w:val="27"/>
          <w:szCs w:val="27"/>
          <w:rtl/>
        </w:rPr>
        <w:t xml:space="preserve"> وما عرفني م</w:t>
      </w:r>
      <w:r w:rsidR="00501EFD" w:rsidRPr="00B74AAF">
        <w:rPr>
          <w:rFonts w:cs="AL-Mohanad" w:hint="cs"/>
          <w:sz w:val="27"/>
          <w:szCs w:val="27"/>
          <w:rtl/>
        </w:rPr>
        <w:t>َ</w:t>
      </w:r>
      <w:r w:rsidRPr="00B74AAF">
        <w:rPr>
          <w:rFonts w:cs="AL-Mohanad"/>
          <w:sz w:val="27"/>
          <w:szCs w:val="27"/>
          <w:rtl/>
        </w:rPr>
        <w:t>ن</w:t>
      </w:r>
      <w:r w:rsidR="00501EFD" w:rsidRPr="00B74AAF">
        <w:rPr>
          <w:rFonts w:cs="AL-Mohanad" w:hint="cs"/>
          <w:sz w:val="27"/>
          <w:szCs w:val="27"/>
          <w:rtl/>
        </w:rPr>
        <w:t>ْ</w:t>
      </w:r>
      <w:r w:rsidRPr="00B74AAF">
        <w:rPr>
          <w:rFonts w:cs="AL-Mohanad"/>
          <w:sz w:val="27"/>
          <w:szCs w:val="27"/>
          <w:rtl/>
        </w:rPr>
        <w:t xml:space="preserve"> شب</w:t>
      </w:r>
      <w:r w:rsidR="00501EFD" w:rsidRPr="00B74AAF">
        <w:rPr>
          <w:rFonts w:cs="AL-Mohanad" w:hint="cs"/>
          <w:sz w:val="27"/>
          <w:szCs w:val="27"/>
          <w:rtl/>
        </w:rPr>
        <w:t>َّ</w:t>
      </w:r>
      <w:r w:rsidRPr="00B74AAF">
        <w:rPr>
          <w:rFonts w:cs="AL-Mohanad"/>
          <w:sz w:val="27"/>
          <w:szCs w:val="27"/>
          <w:rtl/>
        </w:rPr>
        <w:t>هني بخلقي</w:t>
      </w:r>
      <w:r w:rsidR="00501EFD" w:rsidRPr="00B74AAF">
        <w:rPr>
          <w:rFonts w:cs="AL-Mohanad" w:hint="cs"/>
          <w:sz w:val="27"/>
          <w:szCs w:val="27"/>
          <w:rtl/>
        </w:rPr>
        <w:t>،</w:t>
      </w:r>
      <w:r w:rsidRPr="00B74AAF">
        <w:rPr>
          <w:rFonts w:cs="AL-Mohanad"/>
          <w:sz w:val="27"/>
          <w:szCs w:val="27"/>
          <w:rtl/>
        </w:rPr>
        <w:t xml:space="preserve"> وما على ديني م</w:t>
      </w:r>
      <w:r w:rsidR="00501EFD" w:rsidRPr="00B74AAF">
        <w:rPr>
          <w:rFonts w:cs="AL-Mohanad" w:hint="cs"/>
          <w:sz w:val="27"/>
          <w:szCs w:val="27"/>
          <w:rtl/>
        </w:rPr>
        <w:t>َ</w:t>
      </w:r>
      <w:r w:rsidRPr="00B74AAF">
        <w:rPr>
          <w:rFonts w:cs="AL-Mohanad"/>
          <w:sz w:val="27"/>
          <w:szCs w:val="27"/>
          <w:rtl/>
        </w:rPr>
        <w:t>ن</w:t>
      </w:r>
      <w:r w:rsidR="00501EFD" w:rsidRPr="00B74AAF">
        <w:rPr>
          <w:rFonts w:cs="AL-Mohanad" w:hint="cs"/>
          <w:sz w:val="27"/>
          <w:szCs w:val="27"/>
          <w:rtl/>
        </w:rPr>
        <w:t>ْ</w:t>
      </w:r>
      <w:r w:rsidRPr="00B74AAF">
        <w:rPr>
          <w:rFonts w:cs="AL-Mohanad"/>
          <w:sz w:val="27"/>
          <w:szCs w:val="27"/>
          <w:rtl/>
        </w:rPr>
        <w:t xml:space="preserve"> استعمل القياس في ديني</w:t>
      </w:r>
      <w:r w:rsidRPr="00B74AAF">
        <w:rPr>
          <w:rFonts w:cs="AL-Mohanad" w:hint="cs"/>
          <w:sz w:val="27"/>
          <w:szCs w:val="27"/>
          <w:vertAlign w:val="superscript"/>
          <w:rtl/>
        </w:rPr>
        <w:t>(</w:t>
      </w:r>
      <w:r w:rsidRPr="00B74AAF">
        <w:rPr>
          <w:rStyle w:val="ac"/>
          <w:rFonts w:cs="AL-Mohanad"/>
          <w:sz w:val="27"/>
          <w:szCs w:val="27"/>
          <w:rtl/>
        </w:rPr>
        <w:endnoteReference w:id="216"/>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ينقل الشيخ الصدوق هذه الرواية عن محمد بن موسى المتوك</w:t>
      </w:r>
      <w:r w:rsidR="00501EFD" w:rsidRPr="00B74AAF">
        <w:rPr>
          <w:rFonts w:cs="AL-Mohanad" w:hint="cs"/>
          <w:sz w:val="27"/>
          <w:szCs w:val="27"/>
          <w:rtl/>
        </w:rPr>
        <w:t>ّ</w:t>
      </w:r>
      <w:r w:rsidRPr="00B74AAF">
        <w:rPr>
          <w:rFonts w:cs="AL-Mohanad"/>
          <w:sz w:val="27"/>
          <w:szCs w:val="27"/>
          <w:rtl/>
        </w:rPr>
        <w:t>ل</w:t>
      </w:r>
      <w:r w:rsidR="00501EFD" w:rsidRPr="00B74AAF">
        <w:rPr>
          <w:rFonts w:cs="AL-Mohanad" w:hint="cs"/>
          <w:sz w:val="27"/>
          <w:szCs w:val="27"/>
          <w:rtl/>
        </w:rPr>
        <w:t>.</w:t>
      </w:r>
      <w:r w:rsidRPr="00B74AAF">
        <w:rPr>
          <w:rFonts w:cs="AL-Mohanad"/>
          <w:sz w:val="27"/>
          <w:szCs w:val="27"/>
          <w:rtl/>
        </w:rPr>
        <w:t xml:space="preserve"> ولم نجد له توثيقاً صريحاً في المصادر الرجالية الأولى</w:t>
      </w:r>
      <w:r w:rsidR="00501EFD" w:rsidRPr="00B74AAF">
        <w:rPr>
          <w:rFonts w:cs="AL-Mohanad" w:hint="cs"/>
          <w:sz w:val="27"/>
          <w:szCs w:val="27"/>
          <w:rtl/>
        </w:rPr>
        <w:t>،</w:t>
      </w:r>
      <w:r w:rsidRPr="00B74AAF">
        <w:rPr>
          <w:rFonts w:cs="AL-Mohanad"/>
          <w:sz w:val="27"/>
          <w:szCs w:val="27"/>
          <w:rtl/>
        </w:rPr>
        <w:t xml:space="preserve"> إلا أن </w:t>
      </w:r>
      <w:r w:rsidR="00501EFD" w:rsidRPr="00B74AAF">
        <w:rPr>
          <w:rFonts w:cs="AL-Mohanad" w:hint="cs"/>
          <w:sz w:val="27"/>
          <w:szCs w:val="27"/>
          <w:rtl/>
        </w:rPr>
        <w:t>ا</w:t>
      </w:r>
      <w:r w:rsidRPr="00B74AAF">
        <w:rPr>
          <w:rFonts w:cs="AL-Mohanad"/>
          <w:sz w:val="27"/>
          <w:szCs w:val="27"/>
          <w:rtl/>
        </w:rPr>
        <w:t>بن دا</w:t>
      </w:r>
      <w:r w:rsidR="00501EFD" w:rsidRPr="00B74AAF">
        <w:rPr>
          <w:rFonts w:cs="AL-Mohanad" w:hint="cs"/>
          <w:sz w:val="27"/>
          <w:szCs w:val="27"/>
          <w:rtl/>
        </w:rPr>
        <w:t>وو</w:t>
      </w:r>
      <w:r w:rsidRPr="00B74AAF">
        <w:rPr>
          <w:rFonts w:cs="AL-Mohanad"/>
          <w:sz w:val="27"/>
          <w:szCs w:val="27"/>
          <w:rtl/>
        </w:rPr>
        <w:t>د في الرجال والعلا</w:t>
      </w:r>
      <w:r w:rsidR="00501EFD" w:rsidRPr="00B74AAF">
        <w:rPr>
          <w:rFonts w:cs="AL-Mohanad" w:hint="cs"/>
          <w:sz w:val="27"/>
          <w:szCs w:val="27"/>
          <w:rtl/>
        </w:rPr>
        <w:t>ّ</w:t>
      </w:r>
      <w:r w:rsidRPr="00B74AAF">
        <w:rPr>
          <w:rFonts w:cs="AL-Mohanad"/>
          <w:sz w:val="27"/>
          <w:szCs w:val="27"/>
          <w:rtl/>
        </w:rPr>
        <w:t>مة الحل</w:t>
      </w:r>
      <w:r w:rsidR="005205F1">
        <w:rPr>
          <w:rFonts w:cs="AL-Mohanad" w:hint="cs"/>
          <w:sz w:val="27"/>
          <w:szCs w:val="27"/>
          <w:rtl/>
        </w:rPr>
        <w:t>ّ</w:t>
      </w:r>
      <w:r w:rsidRPr="00B74AAF">
        <w:rPr>
          <w:rFonts w:cs="AL-Mohanad"/>
          <w:sz w:val="27"/>
          <w:szCs w:val="27"/>
          <w:rtl/>
        </w:rPr>
        <w:t>ي في الخلاصة وصفاه بأنه ثقة</w:t>
      </w:r>
      <w:r w:rsidRPr="00B74AAF">
        <w:rPr>
          <w:rFonts w:cs="AL-Mohanad" w:hint="cs"/>
          <w:sz w:val="27"/>
          <w:szCs w:val="27"/>
          <w:vertAlign w:val="superscript"/>
          <w:rtl/>
        </w:rPr>
        <w:t>(</w:t>
      </w:r>
      <w:r w:rsidRPr="00B74AAF">
        <w:rPr>
          <w:rStyle w:val="ac"/>
          <w:rFonts w:cs="AL-Mohanad"/>
          <w:sz w:val="27"/>
          <w:szCs w:val="27"/>
          <w:rtl/>
        </w:rPr>
        <w:endnoteReference w:id="217"/>
      </w:r>
      <w:r w:rsidRPr="00B74AAF">
        <w:rPr>
          <w:rFonts w:cs="AL-Mohanad" w:hint="cs"/>
          <w:sz w:val="27"/>
          <w:szCs w:val="27"/>
          <w:vertAlign w:val="superscript"/>
          <w:rtl/>
        </w:rPr>
        <w:t>)</w:t>
      </w:r>
      <w:r w:rsidRPr="00B74AAF">
        <w:rPr>
          <w:rFonts w:cs="AL-Mohanad" w:hint="cs"/>
          <w:sz w:val="27"/>
          <w:szCs w:val="27"/>
          <w:rtl/>
        </w:rPr>
        <w:t xml:space="preserve">، </w:t>
      </w:r>
      <w:r w:rsidRPr="00B74AAF">
        <w:rPr>
          <w:rFonts w:cs="AL-Mohanad"/>
          <w:sz w:val="27"/>
          <w:szCs w:val="27"/>
          <w:rtl/>
        </w:rPr>
        <w:t>وحاول بعض</w:t>
      </w:r>
      <w:r w:rsidR="00501EFD" w:rsidRPr="00B74AAF">
        <w:rPr>
          <w:rFonts w:cs="AL-Mohanad" w:hint="cs"/>
          <w:sz w:val="27"/>
          <w:szCs w:val="27"/>
          <w:rtl/>
        </w:rPr>
        <w:t>ُ</w:t>
      </w:r>
      <w:r w:rsidRPr="00B74AAF">
        <w:rPr>
          <w:rFonts w:cs="AL-Mohanad"/>
          <w:sz w:val="27"/>
          <w:szCs w:val="27"/>
          <w:rtl/>
        </w:rPr>
        <w:t>هم توثيقه عبر طرق مختلفة</w:t>
      </w:r>
      <w:r w:rsidRPr="00B74AAF">
        <w:rPr>
          <w:rFonts w:cs="AL-Mohanad" w:hint="cs"/>
          <w:sz w:val="27"/>
          <w:szCs w:val="27"/>
          <w:vertAlign w:val="superscript"/>
          <w:rtl/>
        </w:rPr>
        <w:t>(</w:t>
      </w:r>
      <w:r w:rsidRPr="00B74AAF">
        <w:rPr>
          <w:rStyle w:val="ac"/>
          <w:rFonts w:cs="AL-Mohanad"/>
          <w:sz w:val="27"/>
          <w:szCs w:val="27"/>
          <w:rtl/>
        </w:rPr>
        <w:endnoteReference w:id="218"/>
      </w:r>
      <w:r w:rsidRPr="00B74AAF">
        <w:rPr>
          <w:rFonts w:cs="AL-Mohanad" w:hint="cs"/>
          <w:sz w:val="27"/>
          <w:szCs w:val="27"/>
          <w:vertAlign w:val="superscript"/>
          <w:rtl/>
        </w:rPr>
        <w:t>)</w:t>
      </w:r>
      <w:r w:rsidR="00501EFD" w:rsidRPr="00B74AAF">
        <w:rPr>
          <w:rFonts w:cs="AL-Mohanad" w:hint="cs"/>
          <w:sz w:val="27"/>
          <w:szCs w:val="27"/>
          <w:rtl/>
        </w:rPr>
        <w:t xml:space="preserve">، </w:t>
      </w:r>
      <w:r w:rsidRPr="00B74AAF">
        <w:rPr>
          <w:rFonts w:cs="AL-Mohanad"/>
          <w:sz w:val="27"/>
          <w:szCs w:val="27"/>
          <w:rtl/>
        </w:rPr>
        <w:t xml:space="preserve">ومنها: </w:t>
      </w:r>
    </w:p>
    <w:p w:rsidR="00446DF3" w:rsidRPr="00B74AAF" w:rsidRDefault="00446DF3" w:rsidP="005445DC">
      <w:pPr>
        <w:pStyle w:val="af"/>
        <w:rPr>
          <w:rFonts w:cs="AL-Mohanad"/>
          <w:sz w:val="27"/>
          <w:szCs w:val="27"/>
        </w:rPr>
      </w:pPr>
      <w:r w:rsidRPr="005205F1">
        <w:rPr>
          <w:rFonts w:ascii="Times" w:hAnsi="Times" w:cs="AL-Mohanad" w:hint="cs"/>
          <w:sz w:val="27"/>
          <w:szCs w:val="27"/>
          <w:rtl/>
        </w:rPr>
        <w:t>1ـ</w:t>
      </w:r>
      <w:r w:rsidRPr="00B74AAF">
        <w:rPr>
          <w:rFonts w:cs="AL-Mohanad"/>
          <w:sz w:val="27"/>
          <w:szCs w:val="27"/>
          <w:rtl/>
        </w:rPr>
        <w:t xml:space="preserve"> ترض</w:t>
      </w:r>
      <w:r w:rsidR="00501EFD" w:rsidRPr="00B74AAF">
        <w:rPr>
          <w:rFonts w:cs="AL-Mohanad" w:hint="cs"/>
          <w:sz w:val="27"/>
          <w:szCs w:val="27"/>
          <w:rtl/>
        </w:rPr>
        <w:t>ّ</w:t>
      </w:r>
      <w:r w:rsidRPr="00B74AAF">
        <w:rPr>
          <w:rFonts w:cs="AL-Mohanad"/>
          <w:sz w:val="27"/>
          <w:szCs w:val="27"/>
          <w:rtl/>
        </w:rPr>
        <w:t xml:space="preserve">ي الشيخ الصدوق له. </w:t>
      </w:r>
    </w:p>
    <w:p w:rsidR="00446DF3" w:rsidRPr="00B74AAF" w:rsidRDefault="00446DF3" w:rsidP="005445DC">
      <w:pPr>
        <w:pStyle w:val="af"/>
        <w:rPr>
          <w:rFonts w:cs="AL-Mohanad"/>
          <w:sz w:val="27"/>
          <w:szCs w:val="27"/>
        </w:rPr>
      </w:pPr>
      <w:r w:rsidRPr="00181F00">
        <w:rPr>
          <w:rFonts w:cs="AL-Mohanad" w:hint="cs"/>
          <w:sz w:val="27"/>
          <w:szCs w:val="27"/>
          <w:rtl/>
        </w:rPr>
        <w:lastRenderedPageBreak/>
        <w:t>2</w:t>
      </w:r>
      <w:r w:rsidRPr="00B74AAF">
        <w:rPr>
          <w:rFonts w:cs="AL-Mohanad" w:hint="cs"/>
          <w:sz w:val="27"/>
          <w:szCs w:val="27"/>
          <w:rtl/>
        </w:rPr>
        <w:t>ـ</w:t>
      </w:r>
      <w:r w:rsidRPr="00B74AAF">
        <w:rPr>
          <w:rFonts w:cs="AL-Mohanad"/>
          <w:sz w:val="27"/>
          <w:szCs w:val="27"/>
          <w:rtl/>
        </w:rPr>
        <w:t xml:space="preserve"> كونه من مشايخ الإجازة. </w:t>
      </w:r>
    </w:p>
    <w:p w:rsidR="00446DF3" w:rsidRPr="00B74AAF" w:rsidRDefault="00446DF3" w:rsidP="005445DC">
      <w:pPr>
        <w:pStyle w:val="af"/>
        <w:rPr>
          <w:rFonts w:cs="AL-Mohanad"/>
          <w:sz w:val="27"/>
          <w:szCs w:val="27"/>
        </w:rPr>
      </w:pPr>
      <w:r w:rsidRPr="00181F00">
        <w:rPr>
          <w:rFonts w:cs="AL-Mohanad" w:hint="cs"/>
          <w:sz w:val="27"/>
          <w:szCs w:val="27"/>
          <w:rtl/>
        </w:rPr>
        <w:t>3</w:t>
      </w:r>
      <w:r w:rsidRPr="00B74AAF">
        <w:rPr>
          <w:rFonts w:cs="AL-Mohanad" w:hint="cs"/>
          <w:sz w:val="27"/>
          <w:szCs w:val="27"/>
          <w:rtl/>
        </w:rPr>
        <w:t>ـ</w:t>
      </w:r>
      <w:r w:rsidRPr="00B74AAF">
        <w:rPr>
          <w:rFonts w:cs="AL-Mohanad"/>
          <w:sz w:val="27"/>
          <w:szCs w:val="27"/>
          <w:rtl/>
        </w:rPr>
        <w:t xml:space="preserve"> إكثار الثقات من الرواية عنه. </w:t>
      </w:r>
    </w:p>
    <w:p w:rsidR="00446DF3" w:rsidRPr="00B74AAF" w:rsidRDefault="00446DF3" w:rsidP="005445DC">
      <w:pPr>
        <w:pStyle w:val="af"/>
        <w:rPr>
          <w:rFonts w:cs="AL-Mohanad"/>
          <w:sz w:val="27"/>
          <w:szCs w:val="27"/>
        </w:rPr>
      </w:pPr>
      <w:r w:rsidRPr="00B74AAF">
        <w:rPr>
          <w:rFonts w:cs="AL-Mohanad"/>
          <w:sz w:val="27"/>
          <w:szCs w:val="27"/>
          <w:rtl/>
        </w:rPr>
        <w:t>فإذا قلنا بحجية توثيقات المتأخ</w:t>
      </w:r>
      <w:r w:rsidR="00DB7B12" w:rsidRPr="00B74AAF">
        <w:rPr>
          <w:rFonts w:cs="AL-Mohanad" w:hint="cs"/>
          <w:sz w:val="27"/>
          <w:szCs w:val="27"/>
          <w:rtl/>
        </w:rPr>
        <w:t>ّ</w:t>
      </w:r>
      <w:r w:rsidRPr="00B74AAF">
        <w:rPr>
          <w:rFonts w:cs="AL-Mohanad"/>
          <w:sz w:val="27"/>
          <w:szCs w:val="27"/>
          <w:rtl/>
        </w:rPr>
        <w:t>رين</w:t>
      </w:r>
      <w:r w:rsidR="00DB7B12" w:rsidRPr="00B74AAF">
        <w:rPr>
          <w:rFonts w:cs="AL-Mohanad" w:hint="cs"/>
          <w:sz w:val="27"/>
          <w:szCs w:val="27"/>
          <w:rtl/>
        </w:rPr>
        <w:t>،</w:t>
      </w:r>
      <w:r w:rsidRPr="00B74AAF">
        <w:rPr>
          <w:rFonts w:cs="AL-Mohanad"/>
          <w:sz w:val="27"/>
          <w:szCs w:val="27"/>
          <w:rtl/>
        </w:rPr>
        <w:t xml:space="preserve"> ومنهم</w:t>
      </w:r>
      <w:r w:rsidR="00DB7B12"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ا</w:t>
      </w:r>
      <w:r w:rsidRPr="00B74AAF">
        <w:rPr>
          <w:rFonts w:cs="AL-Mohanad"/>
          <w:sz w:val="27"/>
          <w:szCs w:val="27"/>
          <w:rtl/>
        </w:rPr>
        <w:t>بن دا</w:t>
      </w:r>
      <w:r w:rsidR="00DB7B12" w:rsidRPr="00B74AAF">
        <w:rPr>
          <w:rFonts w:cs="AL-Mohanad" w:hint="cs"/>
          <w:sz w:val="27"/>
          <w:szCs w:val="27"/>
          <w:rtl/>
        </w:rPr>
        <w:t>و</w:t>
      </w:r>
      <w:r w:rsidRPr="00B74AAF">
        <w:rPr>
          <w:rFonts w:cs="AL-Mohanad"/>
          <w:sz w:val="27"/>
          <w:szCs w:val="27"/>
          <w:rtl/>
        </w:rPr>
        <w:t>ود والعلا</w:t>
      </w:r>
      <w:r w:rsidR="005205F1">
        <w:rPr>
          <w:rFonts w:cs="AL-Mohanad" w:hint="cs"/>
          <w:sz w:val="27"/>
          <w:szCs w:val="27"/>
          <w:rtl/>
        </w:rPr>
        <w:t>ّ</w:t>
      </w:r>
      <w:r w:rsidRPr="00B74AAF">
        <w:rPr>
          <w:rFonts w:cs="AL-Mohanad"/>
          <w:sz w:val="27"/>
          <w:szCs w:val="27"/>
          <w:rtl/>
        </w:rPr>
        <w:t>مة الحل</w:t>
      </w:r>
      <w:r w:rsidR="00DB7B12" w:rsidRPr="00B74AAF">
        <w:rPr>
          <w:rFonts w:cs="AL-Mohanad" w:hint="cs"/>
          <w:sz w:val="27"/>
          <w:szCs w:val="27"/>
          <w:rtl/>
        </w:rPr>
        <w:t>ّ</w:t>
      </w:r>
      <w:r w:rsidRPr="00B74AAF">
        <w:rPr>
          <w:rFonts w:cs="AL-Mohanad"/>
          <w:sz w:val="27"/>
          <w:szCs w:val="27"/>
          <w:rtl/>
        </w:rPr>
        <w:t>ي</w:t>
      </w:r>
      <w:r w:rsidR="00DB7B12" w:rsidRPr="00B74AAF">
        <w:rPr>
          <w:rFonts w:cs="AL-Mohanad" w:hint="cs"/>
          <w:sz w:val="27"/>
          <w:szCs w:val="27"/>
          <w:rtl/>
        </w:rPr>
        <w:t>،</w:t>
      </w:r>
      <w:r w:rsidRPr="00B74AAF">
        <w:rPr>
          <w:rFonts w:cs="AL-Mohanad"/>
          <w:sz w:val="27"/>
          <w:szCs w:val="27"/>
          <w:rtl/>
        </w:rPr>
        <w:t xml:space="preserve"> أو أخذنا بهذه المعايير في توثيق الروا</w:t>
      </w:r>
      <w:r w:rsidR="00DB7B12" w:rsidRPr="00B74AAF">
        <w:rPr>
          <w:rFonts w:cs="AL-Mohanad" w:hint="cs"/>
          <w:sz w:val="27"/>
          <w:szCs w:val="27"/>
          <w:rtl/>
        </w:rPr>
        <w:t>ة،</w:t>
      </w:r>
      <w:r w:rsidRPr="00B74AAF">
        <w:rPr>
          <w:rFonts w:cs="AL-Mohanad"/>
          <w:sz w:val="27"/>
          <w:szCs w:val="27"/>
          <w:rtl/>
        </w:rPr>
        <w:t xml:space="preserve"> نستطيع أن نثبت وثاقته</w:t>
      </w:r>
      <w:r w:rsidR="00DB7B12" w:rsidRPr="00B74AAF">
        <w:rPr>
          <w:rFonts w:cs="AL-Mohanad" w:hint="cs"/>
          <w:sz w:val="27"/>
          <w:szCs w:val="27"/>
          <w:rtl/>
        </w:rPr>
        <w:t>،</w:t>
      </w:r>
      <w:r w:rsidRPr="00B74AAF">
        <w:rPr>
          <w:rFonts w:cs="AL-Mohanad"/>
          <w:sz w:val="27"/>
          <w:szCs w:val="27"/>
          <w:rtl/>
        </w:rPr>
        <w:t xml:space="preserve"> ومن ثَمّ تصحيح السند من ناحيته</w:t>
      </w:r>
      <w:r w:rsidR="00DB7B12" w:rsidRPr="00B74AAF">
        <w:rPr>
          <w:rFonts w:cs="AL-Mohanad" w:hint="cs"/>
          <w:sz w:val="27"/>
          <w:szCs w:val="27"/>
          <w:rtl/>
        </w:rPr>
        <w:t>.</w:t>
      </w:r>
      <w:r w:rsidRPr="00B74AAF">
        <w:rPr>
          <w:rFonts w:cs="AL-Mohanad"/>
          <w:sz w:val="27"/>
          <w:szCs w:val="27"/>
          <w:rtl/>
        </w:rPr>
        <w:t xml:space="preserve"> وإلا نواجه مشكلة</w:t>
      </w:r>
      <w:r w:rsidR="00DB7B12" w:rsidRPr="00B74AAF">
        <w:rPr>
          <w:rFonts w:cs="AL-Mohanad" w:hint="cs"/>
          <w:sz w:val="27"/>
          <w:szCs w:val="27"/>
          <w:rtl/>
        </w:rPr>
        <w:t>ً</w:t>
      </w:r>
      <w:r w:rsidRPr="00B74AAF">
        <w:rPr>
          <w:rFonts w:cs="AL-Mohanad"/>
          <w:sz w:val="27"/>
          <w:szCs w:val="27"/>
          <w:rtl/>
        </w:rPr>
        <w:t xml:space="preserve"> في توثيقه من جهة</w:t>
      </w:r>
      <w:r w:rsidR="00DB7B12" w:rsidRPr="00B74AAF">
        <w:rPr>
          <w:rFonts w:cs="AL-Mohanad" w:hint="cs"/>
          <w:sz w:val="27"/>
          <w:szCs w:val="27"/>
          <w:rtl/>
        </w:rPr>
        <w:t>ٍ،</w:t>
      </w:r>
      <w:r w:rsidRPr="00B74AAF">
        <w:rPr>
          <w:rFonts w:cs="AL-Mohanad"/>
          <w:sz w:val="27"/>
          <w:szCs w:val="27"/>
          <w:rtl/>
        </w:rPr>
        <w:t xml:space="preserve"> وتصحيح السند من جهة</w:t>
      </w:r>
      <w:r w:rsidR="00DB7B12" w:rsidRPr="00B74AAF">
        <w:rPr>
          <w:rFonts w:cs="AL-Mohanad" w:hint="cs"/>
          <w:sz w:val="27"/>
          <w:szCs w:val="27"/>
          <w:rtl/>
        </w:rPr>
        <w:t>ٍ</w:t>
      </w:r>
      <w:r w:rsidRPr="00B74AAF">
        <w:rPr>
          <w:rFonts w:cs="AL-Mohanad"/>
          <w:sz w:val="27"/>
          <w:szCs w:val="27"/>
          <w:rtl/>
        </w:rPr>
        <w:t xml:space="preserve"> أخرى. </w:t>
      </w:r>
    </w:p>
    <w:p w:rsidR="00446DF3" w:rsidRPr="00B74AAF" w:rsidRDefault="00446DF3" w:rsidP="005205F1">
      <w:pPr>
        <w:pStyle w:val="af"/>
        <w:rPr>
          <w:rFonts w:cs="AL-Mohanad"/>
          <w:sz w:val="27"/>
          <w:szCs w:val="27"/>
        </w:rPr>
      </w:pPr>
      <w:r w:rsidRPr="00B74AAF">
        <w:rPr>
          <w:rFonts w:cs="AL-Mohanad"/>
          <w:sz w:val="27"/>
          <w:szCs w:val="27"/>
          <w:rtl/>
        </w:rPr>
        <w:t>وكذلك يشتمل هذا السند على إبراهيم بن هاشم</w:t>
      </w:r>
      <w:r w:rsidR="00DB7B12" w:rsidRPr="00B74AAF">
        <w:rPr>
          <w:rFonts w:cs="AL-Mohanad" w:hint="cs"/>
          <w:sz w:val="27"/>
          <w:szCs w:val="27"/>
          <w:rtl/>
        </w:rPr>
        <w:t>،</w:t>
      </w:r>
      <w:r w:rsidRPr="00B74AAF">
        <w:rPr>
          <w:rFonts w:cs="AL-Mohanad"/>
          <w:sz w:val="27"/>
          <w:szCs w:val="27"/>
          <w:rtl/>
        </w:rPr>
        <w:t xml:space="preserve"> الذي لم يصلنا في المصادر الرجالية توثيق</w:t>
      </w:r>
      <w:r w:rsidR="00DB7B12" w:rsidRPr="00B74AAF">
        <w:rPr>
          <w:rFonts w:cs="AL-Mohanad" w:hint="cs"/>
          <w:sz w:val="27"/>
          <w:szCs w:val="27"/>
          <w:rtl/>
        </w:rPr>
        <w:t>ٌ</w:t>
      </w:r>
      <w:r w:rsidRPr="00B74AAF">
        <w:rPr>
          <w:rFonts w:cs="AL-Mohanad"/>
          <w:sz w:val="27"/>
          <w:szCs w:val="27"/>
          <w:rtl/>
        </w:rPr>
        <w:t xml:space="preserve"> صريح له</w:t>
      </w:r>
      <w:r w:rsidR="00DB7B12" w:rsidRPr="00B74AAF">
        <w:rPr>
          <w:rFonts w:cs="AL-Mohanad" w:hint="cs"/>
          <w:sz w:val="27"/>
          <w:szCs w:val="27"/>
          <w:rtl/>
        </w:rPr>
        <w:t>،</w:t>
      </w:r>
      <w:r w:rsidRPr="00B74AAF">
        <w:rPr>
          <w:rFonts w:cs="AL-Mohanad"/>
          <w:sz w:val="27"/>
          <w:szCs w:val="27"/>
          <w:rtl/>
        </w:rPr>
        <w:t xml:space="preserve"> وإن</w:t>
      </w:r>
      <w:r w:rsidR="00DB7B12" w:rsidRPr="00B74AAF">
        <w:rPr>
          <w:rFonts w:cs="AL-Mohanad" w:hint="cs"/>
          <w:sz w:val="27"/>
          <w:szCs w:val="27"/>
          <w:rtl/>
        </w:rPr>
        <w:t>ْ</w:t>
      </w:r>
      <w:r w:rsidRPr="00B74AAF">
        <w:rPr>
          <w:rFonts w:cs="AL-Mohanad"/>
          <w:sz w:val="27"/>
          <w:szCs w:val="27"/>
          <w:rtl/>
        </w:rPr>
        <w:t xml:space="preserve"> لم تخ</w:t>
      </w:r>
      <w:r w:rsidR="00DB7B12" w:rsidRPr="00B74AAF">
        <w:rPr>
          <w:rFonts w:cs="AL-Mohanad" w:hint="cs"/>
          <w:sz w:val="27"/>
          <w:szCs w:val="27"/>
          <w:rtl/>
        </w:rPr>
        <w:t>ْ</w:t>
      </w:r>
      <w:r w:rsidRPr="00B74AAF">
        <w:rPr>
          <w:rFonts w:cs="AL-Mohanad"/>
          <w:sz w:val="27"/>
          <w:szCs w:val="27"/>
          <w:rtl/>
        </w:rPr>
        <w:t>ل</w:t>
      </w:r>
      <w:r w:rsidR="00DB7B12" w:rsidRPr="00B74AAF">
        <w:rPr>
          <w:rFonts w:cs="AL-Mohanad" w:hint="cs"/>
          <w:sz w:val="27"/>
          <w:szCs w:val="27"/>
          <w:rtl/>
        </w:rPr>
        <w:t>ُ</w:t>
      </w:r>
      <w:r w:rsidRPr="00B74AAF">
        <w:rPr>
          <w:rFonts w:cs="AL-Mohanad"/>
          <w:sz w:val="27"/>
          <w:szCs w:val="27"/>
          <w:rtl/>
        </w:rPr>
        <w:t xml:space="preserve"> تعابيرهم عن مدحه</w:t>
      </w:r>
      <w:r w:rsidR="00DB7B12" w:rsidRPr="00B74AAF">
        <w:rPr>
          <w:rFonts w:cs="AL-Mohanad" w:hint="cs"/>
          <w:sz w:val="27"/>
          <w:szCs w:val="27"/>
          <w:rtl/>
        </w:rPr>
        <w:t>.</w:t>
      </w:r>
      <w:r w:rsidRPr="00B74AAF">
        <w:rPr>
          <w:rFonts w:cs="AL-Mohanad"/>
          <w:sz w:val="27"/>
          <w:szCs w:val="27"/>
          <w:rtl/>
        </w:rPr>
        <w:t xml:space="preserve"> ولذلك كان منذ قديم ال</w:t>
      </w:r>
      <w:r w:rsidR="00DB7B12" w:rsidRPr="00B74AAF">
        <w:rPr>
          <w:rFonts w:cs="AL-Mohanad" w:hint="cs"/>
          <w:sz w:val="27"/>
          <w:szCs w:val="27"/>
          <w:rtl/>
        </w:rPr>
        <w:t>أ</w:t>
      </w:r>
      <w:r w:rsidRPr="00B74AAF">
        <w:rPr>
          <w:rFonts w:cs="AL-Mohanad"/>
          <w:sz w:val="27"/>
          <w:szCs w:val="27"/>
          <w:rtl/>
        </w:rPr>
        <w:t>يام قولان بالنسبة إل</w:t>
      </w:r>
      <w:r w:rsidR="00DB7B12" w:rsidRPr="00B74AAF">
        <w:rPr>
          <w:rFonts w:cs="AL-Mohanad" w:hint="cs"/>
          <w:sz w:val="27"/>
          <w:szCs w:val="27"/>
          <w:rtl/>
        </w:rPr>
        <w:t>ى</w:t>
      </w:r>
      <w:r w:rsidRPr="00B74AAF">
        <w:rPr>
          <w:rFonts w:cs="AL-Mohanad"/>
          <w:sz w:val="27"/>
          <w:szCs w:val="27"/>
          <w:rtl/>
        </w:rPr>
        <w:t xml:space="preserve"> توثيقه</w:t>
      </w:r>
      <w:r w:rsidR="00DB7B12" w:rsidRPr="00B74AAF">
        <w:rPr>
          <w:rFonts w:cs="AL-Mohanad" w:hint="cs"/>
          <w:sz w:val="27"/>
          <w:szCs w:val="27"/>
          <w:rtl/>
        </w:rPr>
        <w:t>؛</w:t>
      </w:r>
      <w:r w:rsidRPr="00B74AAF">
        <w:rPr>
          <w:rFonts w:cs="AL-Mohanad"/>
          <w:sz w:val="27"/>
          <w:szCs w:val="27"/>
          <w:rtl/>
        </w:rPr>
        <w:t xml:space="preserve"> حيث ذهب بعضهم إلى توثيقه</w:t>
      </w:r>
      <w:r w:rsidR="00DB7B12" w:rsidRPr="00B74AAF">
        <w:rPr>
          <w:rFonts w:cs="AL-Mohanad" w:hint="cs"/>
          <w:sz w:val="27"/>
          <w:szCs w:val="27"/>
          <w:rtl/>
        </w:rPr>
        <w:t>؛</w:t>
      </w:r>
      <w:r w:rsidRPr="00B74AAF">
        <w:rPr>
          <w:rFonts w:cs="AL-Mohanad"/>
          <w:sz w:val="27"/>
          <w:szCs w:val="27"/>
          <w:rtl/>
        </w:rPr>
        <w:t xml:space="preserve"> والآخرون إلى عدمه</w:t>
      </w:r>
      <w:r w:rsidR="00DB7B12" w:rsidRPr="00B74AAF">
        <w:rPr>
          <w:rFonts w:cs="AL-Mohanad" w:hint="cs"/>
          <w:sz w:val="27"/>
          <w:szCs w:val="27"/>
          <w:rtl/>
        </w:rPr>
        <w:t>،</w:t>
      </w:r>
      <w:r w:rsidRPr="00B74AAF">
        <w:rPr>
          <w:rFonts w:cs="AL-Mohanad"/>
          <w:sz w:val="27"/>
          <w:szCs w:val="27"/>
          <w:rtl/>
        </w:rPr>
        <w:t xml:space="preserve"> وإن</w:t>
      </w:r>
      <w:r w:rsidR="00DB7B12" w:rsidRPr="00B74AAF">
        <w:rPr>
          <w:rFonts w:cs="AL-Mohanad" w:hint="cs"/>
          <w:sz w:val="27"/>
          <w:szCs w:val="27"/>
          <w:rtl/>
        </w:rPr>
        <w:t>ْ</w:t>
      </w:r>
      <w:r w:rsidRPr="00B74AAF">
        <w:rPr>
          <w:rFonts w:cs="AL-Mohanad"/>
          <w:sz w:val="27"/>
          <w:szCs w:val="27"/>
          <w:rtl/>
        </w:rPr>
        <w:t xml:space="preserve"> ذهب الكثير من المتأخ</w:t>
      </w:r>
      <w:r w:rsidR="00DB7B12" w:rsidRPr="00B74AAF">
        <w:rPr>
          <w:rFonts w:cs="AL-Mohanad" w:hint="cs"/>
          <w:sz w:val="27"/>
          <w:szCs w:val="27"/>
          <w:rtl/>
        </w:rPr>
        <w:t>ِّ</w:t>
      </w:r>
      <w:r w:rsidRPr="00B74AAF">
        <w:rPr>
          <w:rFonts w:cs="AL-Mohanad"/>
          <w:sz w:val="27"/>
          <w:szCs w:val="27"/>
          <w:rtl/>
        </w:rPr>
        <w:t xml:space="preserve">رين إلى وثاقته. </w:t>
      </w:r>
    </w:p>
    <w:p w:rsidR="00446DF3" w:rsidRPr="00B74AAF" w:rsidRDefault="00446DF3" w:rsidP="005445DC">
      <w:pPr>
        <w:pStyle w:val="af"/>
        <w:rPr>
          <w:rFonts w:cs="AL-Mohanad"/>
          <w:sz w:val="27"/>
          <w:szCs w:val="27"/>
        </w:rPr>
      </w:pPr>
      <w:r w:rsidRPr="00B74AAF">
        <w:rPr>
          <w:rFonts w:cs="AL-Mohanad"/>
          <w:sz w:val="27"/>
          <w:szCs w:val="27"/>
          <w:rtl/>
        </w:rPr>
        <w:t>فينتج من ذلك صح</w:t>
      </w:r>
      <w:r w:rsidR="00DB7B12" w:rsidRPr="00B74AAF">
        <w:rPr>
          <w:rFonts w:cs="AL-Mohanad" w:hint="cs"/>
          <w:sz w:val="27"/>
          <w:szCs w:val="27"/>
          <w:rtl/>
        </w:rPr>
        <w:t>ّ</w:t>
      </w:r>
      <w:r w:rsidRPr="00B74AAF">
        <w:rPr>
          <w:rFonts w:cs="AL-Mohanad"/>
          <w:sz w:val="27"/>
          <w:szCs w:val="27"/>
          <w:rtl/>
        </w:rPr>
        <w:t>ة السند أو ح</w:t>
      </w:r>
      <w:r w:rsidR="00DB7B12" w:rsidRPr="00B74AAF">
        <w:rPr>
          <w:rFonts w:cs="AL-Mohanad" w:hint="cs"/>
          <w:sz w:val="27"/>
          <w:szCs w:val="27"/>
          <w:rtl/>
        </w:rPr>
        <w:t>ُ</w:t>
      </w:r>
      <w:r w:rsidRPr="00B74AAF">
        <w:rPr>
          <w:rFonts w:cs="AL-Mohanad"/>
          <w:sz w:val="27"/>
          <w:szCs w:val="27"/>
          <w:rtl/>
        </w:rPr>
        <w:t>س</w:t>
      </w:r>
      <w:r w:rsidR="005205F1">
        <w:rPr>
          <w:rFonts w:cs="AL-Mohanad" w:hint="cs"/>
          <w:sz w:val="27"/>
          <w:szCs w:val="27"/>
          <w:rtl/>
        </w:rPr>
        <w:t>ْ</w:t>
      </w:r>
      <w:r w:rsidRPr="00B74AAF">
        <w:rPr>
          <w:rFonts w:cs="AL-Mohanad"/>
          <w:sz w:val="27"/>
          <w:szCs w:val="27"/>
          <w:rtl/>
        </w:rPr>
        <w:t>نه</w:t>
      </w:r>
      <w:r w:rsidR="00DB7B12" w:rsidRPr="00B74AAF">
        <w:rPr>
          <w:rFonts w:cs="AL-Mohanad" w:hint="cs"/>
          <w:sz w:val="27"/>
          <w:szCs w:val="27"/>
          <w:rtl/>
        </w:rPr>
        <w:t>،</w:t>
      </w:r>
      <w:r w:rsidRPr="00B74AAF">
        <w:rPr>
          <w:rFonts w:cs="AL-Mohanad"/>
          <w:sz w:val="27"/>
          <w:szCs w:val="27"/>
          <w:rtl/>
        </w:rPr>
        <w:t xml:space="preserve"> عل</w:t>
      </w:r>
      <w:r w:rsidRPr="00B74AAF">
        <w:rPr>
          <w:rFonts w:cs="AL-Mohanad" w:hint="cs"/>
          <w:sz w:val="27"/>
          <w:szCs w:val="27"/>
          <w:rtl/>
        </w:rPr>
        <w:t>ى</w:t>
      </w:r>
      <w:r w:rsidRPr="00B74AAF">
        <w:rPr>
          <w:rFonts w:cs="AL-Mohanad"/>
          <w:sz w:val="27"/>
          <w:szCs w:val="27"/>
          <w:rtl/>
        </w:rPr>
        <w:t xml:space="preserve"> اختلاف المباني في توثيق إبراهيم بن هاشم ومحمد بن موسى المتوك</w:t>
      </w:r>
      <w:r w:rsidR="00DB7B12" w:rsidRPr="00B74AAF">
        <w:rPr>
          <w:rFonts w:cs="AL-Mohanad" w:hint="cs"/>
          <w:sz w:val="27"/>
          <w:szCs w:val="27"/>
          <w:rtl/>
        </w:rPr>
        <w:t>ّ</w:t>
      </w:r>
      <w:r w:rsidRPr="00B74AAF">
        <w:rPr>
          <w:rFonts w:cs="AL-Mohanad"/>
          <w:sz w:val="27"/>
          <w:szCs w:val="27"/>
          <w:rtl/>
        </w:rPr>
        <w:t xml:space="preserve">ل. </w:t>
      </w:r>
    </w:p>
    <w:p w:rsidR="00446DF3" w:rsidRPr="00B74AAF" w:rsidRDefault="00446DF3" w:rsidP="005445DC">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بعد التأم</w:t>
      </w:r>
      <w:r w:rsidR="00DB7B12" w:rsidRPr="00B74AAF">
        <w:rPr>
          <w:rFonts w:cs="AL-Mohanad" w:hint="cs"/>
          <w:sz w:val="27"/>
          <w:szCs w:val="27"/>
          <w:rtl/>
        </w:rPr>
        <w:t>ُّ</w:t>
      </w:r>
      <w:r w:rsidRPr="00B74AAF">
        <w:rPr>
          <w:rFonts w:cs="AL-Mohanad"/>
          <w:sz w:val="27"/>
          <w:szCs w:val="27"/>
          <w:rtl/>
        </w:rPr>
        <w:t>ل في هذه الرواية نجدها ظاهرة</w:t>
      </w:r>
      <w:r w:rsidR="00DB7B12" w:rsidRPr="00B74AAF">
        <w:rPr>
          <w:rFonts w:cs="AL-Mohanad" w:hint="cs"/>
          <w:sz w:val="27"/>
          <w:szCs w:val="27"/>
          <w:rtl/>
        </w:rPr>
        <w:t>ً</w:t>
      </w:r>
      <w:r w:rsidRPr="00B74AAF">
        <w:rPr>
          <w:rFonts w:cs="AL-Mohanad"/>
          <w:sz w:val="27"/>
          <w:szCs w:val="27"/>
          <w:rtl/>
        </w:rPr>
        <w:t xml:space="preserve"> في بيان ثلاث قضايا: </w:t>
      </w:r>
    </w:p>
    <w:p w:rsidR="00446DF3" w:rsidRPr="00B74AAF" w:rsidRDefault="00446DF3" w:rsidP="005445DC">
      <w:pPr>
        <w:pStyle w:val="af"/>
        <w:rPr>
          <w:rFonts w:cs="AL-Mohanad"/>
          <w:sz w:val="27"/>
          <w:szCs w:val="27"/>
        </w:rPr>
      </w:pPr>
      <w:r w:rsidRPr="00181F00">
        <w:rPr>
          <w:rFonts w:cs="AL-Mohanad" w:hint="cs"/>
          <w:sz w:val="27"/>
          <w:szCs w:val="27"/>
          <w:rtl/>
        </w:rPr>
        <w:t>1</w:t>
      </w:r>
      <w:r w:rsidRPr="00B74AAF">
        <w:rPr>
          <w:rFonts w:cs="AL-Mohanad" w:hint="cs"/>
          <w:sz w:val="27"/>
          <w:szCs w:val="27"/>
          <w:rtl/>
        </w:rPr>
        <w:t>ـ</w:t>
      </w:r>
      <w:r w:rsidRPr="00B74AAF">
        <w:rPr>
          <w:rFonts w:cs="AL-Mohanad"/>
          <w:sz w:val="27"/>
          <w:szCs w:val="27"/>
          <w:rtl/>
        </w:rPr>
        <w:t xml:space="preserve"> الملازمة بين التفاسير بالرأي وعدم الإيمان بالله تبارك وتعالى. (التفسير بالرأي </w:t>
      </w:r>
      <w:r w:rsidR="005205F1">
        <w:rPr>
          <w:rFonts w:cs="AL-Mohanad" w:hint="cs"/>
          <w:sz w:val="27"/>
          <w:szCs w:val="27"/>
          <w:rtl/>
        </w:rPr>
        <w:t xml:space="preserve">= </w:t>
      </w:r>
      <w:r w:rsidRPr="00B74AAF">
        <w:rPr>
          <w:rFonts w:cs="AL-Mohanad"/>
          <w:sz w:val="27"/>
          <w:szCs w:val="27"/>
          <w:rtl/>
        </w:rPr>
        <w:t>عدم الإيمان بالله)</w:t>
      </w:r>
      <w:r w:rsidR="00DB7B12" w:rsidRPr="00B74AAF">
        <w:rPr>
          <w:rFonts w:cs="AL-Mohanad" w:hint="cs"/>
          <w:sz w:val="27"/>
          <w:szCs w:val="27"/>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181F00">
        <w:rPr>
          <w:rFonts w:cs="AL-Mohanad" w:hint="cs"/>
          <w:sz w:val="27"/>
          <w:szCs w:val="27"/>
          <w:rtl/>
        </w:rPr>
        <w:t>2</w:t>
      </w:r>
      <w:r w:rsidRPr="00B74AAF">
        <w:rPr>
          <w:rFonts w:cs="AL-Mohanad" w:hint="cs"/>
          <w:sz w:val="27"/>
          <w:szCs w:val="27"/>
          <w:rtl/>
        </w:rPr>
        <w:t>ـ</w:t>
      </w:r>
      <w:r w:rsidRPr="00B74AAF">
        <w:rPr>
          <w:rFonts w:cs="AL-Mohanad"/>
          <w:sz w:val="27"/>
          <w:szCs w:val="27"/>
          <w:rtl/>
        </w:rPr>
        <w:t xml:space="preserve"> الملازمة بين تشبيه الله بالخلق وعدم معرفته تبارك وتعالى. (تشبيه الله بالخلق </w:t>
      </w:r>
      <w:r w:rsidR="005205F1">
        <w:rPr>
          <w:rFonts w:cs="AL-Mohanad" w:hint="cs"/>
          <w:sz w:val="27"/>
          <w:szCs w:val="27"/>
          <w:rtl/>
        </w:rPr>
        <w:t xml:space="preserve">= </w:t>
      </w:r>
      <w:r w:rsidRPr="00B74AAF">
        <w:rPr>
          <w:rFonts w:cs="AL-Mohanad"/>
          <w:sz w:val="27"/>
          <w:szCs w:val="27"/>
          <w:rtl/>
        </w:rPr>
        <w:t>عدم معرفته تبارك وتعالى</w:t>
      </w:r>
      <w:r w:rsidR="00DB7B12" w:rsidRPr="00B74AAF">
        <w:rPr>
          <w:rFonts w:cs="AL-Mohanad"/>
          <w:sz w:val="27"/>
          <w:szCs w:val="27"/>
          <w:rtl/>
        </w:rPr>
        <w:t>)</w:t>
      </w:r>
      <w:r w:rsidR="00DB7B12" w:rsidRPr="00B74AAF">
        <w:rPr>
          <w:rFonts w:cs="AL-Mohanad" w:hint="cs"/>
          <w:sz w:val="27"/>
          <w:szCs w:val="27"/>
          <w:rtl/>
        </w:rPr>
        <w:t>.</w:t>
      </w:r>
    </w:p>
    <w:p w:rsidR="00446DF3" w:rsidRPr="00B74AAF" w:rsidRDefault="00446DF3" w:rsidP="005445DC">
      <w:pPr>
        <w:pStyle w:val="af"/>
        <w:rPr>
          <w:rFonts w:cs="AL-Mohanad"/>
          <w:sz w:val="27"/>
          <w:szCs w:val="27"/>
        </w:rPr>
      </w:pPr>
      <w:r w:rsidRPr="00181F00">
        <w:rPr>
          <w:rFonts w:cs="AL-Mohanad" w:hint="cs"/>
          <w:sz w:val="27"/>
          <w:szCs w:val="27"/>
          <w:rtl/>
        </w:rPr>
        <w:t>3</w:t>
      </w:r>
      <w:r w:rsidRPr="00B74AAF">
        <w:rPr>
          <w:rFonts w:cs="AL-Mohanad" w:hint="cs"/>
          <w:sz w:val="27"/>
          <w:szCs w:val="27"/>
          <w:rtl/>
        </w:rPr>
        <w:t>ـ</w:t>
      </w:r>
      <w:r w:rsidRPr="00B74AAF">
        <w:rPr>
          <w:rFonts w:cs="AL-Mohanad"/>
          <w:sz w:val="27"/>
          <w:szCs w:val="27"/>
          <w:rtl/>
        </w:rPr>
        <w:t xml:space="preserve"> الملازمة بين الخروج عن الدين واستعمال القياس فيه. (استعمال القياس </w:t>
      </w:r>
      <w:r w:rsidR="005205F1">
        <w:rPr>
          <w:rFonts w:cs="AL-Mohanad" w:hint="cs"/>
          <w:sz w:val="27"/>
          <w:szCs w:val="27"/>
          <w:rtl/>
        </w:rPr>
        <w:t xml:space="preserve">= </w:t>
      </w:r>
      <w:r w:rsidRPr="00B74AAF">
        <w:rPr>
          <w:rFonts w:cs="AL-Mohanad"/>
          <w:sz w:val="27"/>
          <w:szCs w:val="27"/>
          <w:rtl/>
        </w:rPr>
        <w:t>الخروج عن الدين)</w:t>
      </w:r>
      <w:r w:rsidR="00DB7B12" w:rsidRPr="00B74AAF">
        <w:rPr>
          <w:rFonts w:cs="AL-Mohanad" w:hint="cs"/>
          <w:sz w:val="27"/>
          <w:szCs w:val="27"/>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من النقاط الجديرة بالتأم</w:t>
      </w:r>
      <w:r w:rsidR="00DB7B12" w:rsidRPr="00B74AAF">
        <w:rPr>
          <w:rFonts w:cs="AL-Mohanad" w:hint="cs"/>
          <w:sz w:val="27"/>
          <w:szCs w:val="27"/>
          <w:rtl/>
        </w:rPr>
        <w:t>ّ</w:t>
      </w:r>
      <w:r w:rsidRPr="00B74AAF">
        <w:rPr>
          <w:rFonts w:cs="AL-Mohanad"/>
          <w:sz w:val="27"/>
          <w:szCs w:val="27"/>
          <w:rtl/>
        </w:rPr>
        <w:t>ل في هذه الرواية وجود كلمتي الرأي والقياس فيها</w:t>
      </w:r>
      <w:r w:rsidR="00DB7B12" w:rsidRPr="00B74AAF">
        <w:rPr>
          <w:rFonts w:cs="AL-Mohanad" w:hint="cs"/>
          <w:sz w:val="27"/>
          <w:szCs w:val="27"/>
          <w:rtl/>
        </w:rPr>
        <w:t>،</w:t>
      </w:r>
      <w:r w:rsidRPr="00B74AAF">
        <w:rPr>
          <w:rFonts w:cs="AL-Mohanad"/>
          <w:sz w:val="27"/>
          <w:szCs w:val="27"/>
          <w:rtl/>
        </w:rPr>
        <w:t xml:space="preserve"> حيث يستفاد من الشواهد التاريخية رواج هاتين الكلمتين كاصطلاح</w:t>
      </w:r>
      <w:r w:rsidR="00DB7B12" w:rsidRPr="00B74AAF">
        <w:rPr>
          <w:rFonts w:cs="AL-Mohanad" w:hint="cs"/>
          <w:sz w:val="27"/>
          <w:szCs w:val="27"/>
          <w:rtl/>
        </w:rPr>
        <w:t>ٍ</w:t>
      </w:r>
      <w:r w:rsidRPr="00B74AAF">
        <w:rPr>
          <w:rFonts w:cs="AL-Mohanad"/>
          <w:sz w:val="27"/>
          <w:szCs w:val="27"/>
          <w:rtl/>
        </w:rPr>
        <w:t xml:space="preserve"> معين في القرن الثاني الهجري في العراق</w:t>
      </w:r>
      <w:r w:rsidR="00DB7B12" w:rsidRPr="00B74AAF">
        <w:rPr>
          <w:rFonts w:cs="AL-Mohanad" w:hint="cs"/>
          <w:sz w:val="27"/>
          <w:szCs w:val="27"/>
          <w:rtl/>
        </w:rPr>
        <w:t>،</w:t>
      </w:r>
      <w:r w:rsidRPr="00B74AAF">
        <w:rPr>
          <w:rFonts w:cs="AL-Mohanad"/>
          <w:sz w:val="27"/>
          <w:szCs w:val="27"/>
          <w:rtl/>
        </w:rPr>
        <w:t xml:space="preserve"> حيث راج مذهب الأحناف</w:t>
      </w:r>
      <w:r w:rsidR="00DB7B12" w:rsidRPr="00B74AAF">
        <w:rPr>
          <w:rFonts w:cs="AL-Mohanad" w:hint="cs"/>
          <w:sz w:val="27"/>
          <w:szCs w:val="27"/>
          <w:rtl/>
        </w:rPr>
        <w:t>،</w:t>
      </w:r>
      <w:r w:rsidRPr="00B74AAF">
        <w:rPr>
          <w:rFonts w:cs="AL-Mohanad"/>
          <w:sz w:val="27"/>
          <w:szCs w:val="27"/>
          <w:rtl/>
        </w:rPr>
        <w:t xml:space="preserve"> من استعمال الرأي والقياس في الاجتهاد</w:t>
      </w:r>
      <w:r w:rsidR="00DB7B12" w:rsidRPr="00B74AAF">
        <w:rPr>
          <w:rFonts w:cs="AL-Mohanad" w:hint="cs"/>
          <w:sz w:val="27"/>
          <w:szCs w:val="27"/>
          <w:rtl/>
        </w:rPr>
        <w:t>.</w:t>
      </w:r>
      <w:r w:rsidRPr="00B74AAF">
        <w:rPr>
          <w:rFonts w:cs="AL-Mohanad"/>
          <w:sz w:val="27"/>
          <w:szCs w:val="27"/>
          <w:rtl/>
        </w:rPr>
        <w:t xml:space="preserve"> بينما هذه الرواية منقولة</w:t>
      </w:r>
      <w:r w:rsidR="00DB7B12" w:rsidRPr="00B74AAF">
        <w:rPr>
          <w:rFonts w:cs="AL-Mohanad" w:hint="cs"/>
          <w:sz w:val="27"/>
          <w:szCs w:val="27"/>
          <w:rtl/>
        </w:rPr>
        <w:t>ٌ</w:t>
      </w:r>
      <w:r w:rsidRPr="00B74AAF">
        <w:rPr>
          <w:rFonts w:cs="AL-Mohanad"/>
          <w:sz w:val="27"/>
          <w:szCs w:val="27"/>
          <w:rtl/>
        </w:rPr>
        <w:t xml:space="preserve"> بواسطة النبي</w:t>
      </w:r>
      <w:r w:rsidR="00DB7B12"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عن الله تبارك وتعال</w:t>
      </w:r>
      <w:r w:rsidR="00DB7B12" w:rsidRPr="00B74AAF">
        <w:rPr>
          <w:rFonts w:cs="AL-Mohanad" w:hint="cs"/>
          <w:sz w:val="27"/>
          <w:szCs w:val="27"/>
          <w:rtl/>
        </w:rPr>
        <w:t>ى،</w:t>
      </w:r>
      <w:r w:rsidRPr="00B74AAF">
        <w:rPr>
          <w:rFonts w:cs="AL-Mohanad"/>
          <w:sz w:val="27"/>
          <w:szCs w:val="27"/>
          <w:rtl/>
        </w:rPr>
        <w:t xml:space="preserve"> </w:t>
      </w:r>
      <w:r w:rsidR="0023567D" w:rsidRPr="00B74AAF">
        <w:rPr>
          <w:rFonts w:cs="AL-Mohanad" w:hint="cs"/>
          <w:sz w:val="27"/>
          <w:szCs w:val="27"/>
          <w:rtl/>
        </w:rPr>
        <w:t>وهي</w:t>
      </w:r>
      <w:r w:rsidRPr="00B74AAF">
        <w:rPr>
          <w:rFonts w:cs="AL-Mohanad"/>
          <w:sz w:val="27"/>
          <w:szCs w:val="27"/>
          <w:rtl/>
        </w:rPr>
        <w:t xml:space="preserve"> ظاهرة</w:t>
      </w:r>
      <w:r w:rsidR="005205F1">
        <w:rPr>
          <w:rFonts w:cs="AL-Mohanad" w:hint="cs"/>
          <w:sz w:val="27"/>
          <w:szCs w:val="27"/>
          <w:rtl/>
        </w:rPr>
        <w:t>ٌ</w:t>
      </w:r>
      <w:r w:rsidRPr="00B74AAF">
        <w:rPr>
          <w:rFonts w:cs="AL-Mohanad"/>
          <w:sz w:val="27"/>
          <w:szCs w:val="27"/>
          <w:rtl/>
        </w:rPr>
        <w:t xml:space="preserve"> في تطابقها مع المحاورات العرفية في زمن النبي</w:t>
      </w:r>
      <w:r w:rsidR="00DB7B12"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w:t>
      </w:r>
    </w:p>
    <w:p w:rsidR="00446DF3" w:rsidRPr="00B74AAF" w:rsidRDefault="0023567D" w:rsidP="005445DC">
      <w:pPr>
        <w:pStyle w:val="af"/>
        <w:rPr>
          <w:rFonts w:cs="AL-Mohanad"/>
          <w:sz w:val="27"/>
          <w:szCs w:val="27"/>
        </w:rPr>
      </w:pPr>
      <w:r w:rsidRPr="00B74AAF">
        <w:rPr>
          <w:rFonts w:cs="AL-Mohanad" w:hint="cs"/>
          <w:sz w:val="27"/>
          <w:szCs w:val="27"/>
          <w:rtl/>
        </w:rPr>
        <w:t>و</w:t>
      </w:r>
      <w:r w:rsidR="00446DF3" w:rsidRPr="00B74AAF">
        <w:rPr>
          <w:rFonts w:cs="AL-Mohanad"/>
          <w:sz w:val="27"/>
          <w:szCs w:val="27"/>
          <w:rtl/>
        </w:rPr>
        <w:t>لذلك لا نستطيع أن ندخل مجال فهم هذه الرواية محم</w:t>
      </w:r>
      <w:r w:rsidRPr="00B74AAF">
        <w:rPr>
          <w:rFonts w:cs="AL-Mohanad" w:hint="cs"/>
          <w:sz w:val="27"/>
          <w:szCs w:val="27"/>
          <w:rtl/>
        </w:rPr>
        <w:t>َّ</w:t>
      </w:r>
      <w:r w:rsidR="00446DF3" w:rsidRPr="00B74AAF">
        <w:rPr>
          <w:rFonts w:cs="AL-Mohanad"/>
          <w:sz w:val="27"/>
          <w:szCs w:val="27"/>
          <w:rtl/>
        </w:rPr>
        <w:t>لين بما تعو</w:t>
      </w:r>
      <w:r w:rsidRPr="00B74AAF">
        <w:rPr>
          <w:rFonts w:cs="AL-Mohanad" w:hint="cs"/>
          <w:sz w:val="27"/>
          <w:szCs w:val="27"/>
          <w:rtl/>
        </w:rPr>
        <w:t>ّ</w:t>
      </w:r>
      <w:r w:rsidR="00446DF3" w:rsidRPr="00B74AAF">
        <w:rPr>
          <w:rFonts w:cs="AL-Mohanad"/>
          <w:sz w:val="27"/>
          <w:szCs w:val="27"/>
          <w:rtl/>
        </w:rPr>
        <w:t>دنا عليه من حمل هذه الألفاظ على معانيها المتأخ</w:t>
      </w:r>
      <w:r w:rsidRPr="00B74AAF">
        <w:rPr>
          <w:rFonts w:cs="AL-Mohanad" w:hint="cs"/>
          <w:sz w:val="27"/>
          <w:szCs w:val="27"/>
          <w:rtl/>
        </w:rPr>
        <w:t>ّ</w:t>
      </w:r>
      <w:r w:rsidR="00446DF3" w:rsidRPr="00B74AAF">
        <w:rPr>
          <w:rFonts w:cs="AL-Mohanad"/>
          <w:sz w:val="27"/>
          <w:szCs w:val="27"/>
          <w:rtl/>
        </w:rPr>
        <w:t>رة</w:t>
      </w:r>
      <w:r w:rsidRPr="00B74AAF">
        <w:rPr>
          <w:rFonts w:cs="AL-Mohanad" w:hint="cs"/>
          <w:sz w:val="27"/>
          <w:szCs w:val="27"/>
          <w:rtl/>
        </w:rPr>
        <w:t>،</w:t>
      </w:r>
      <w:r w:rsidR="00446DF3" w:rsidRPr="00B74AAF">
        <w:rPr>
          <w:rFonts w:cs="AL-Mohanad"/>
          <w:sz w:val="27"/>
          <w:szCs w:val="27"/>
          <w:rtl/>
        </w:rPr>
        <w:t xml:space="preserve"> بل </w:t>
      </w:r>
      <w:r w:rsidR="00221B4E" w:rsidRPr="00B74AAF">
        <w:rPr>
          <w:rFonts w:cs="AL-Mohanad"/>
          <w:sz w:val="27"/>
          <w:szCs w:val="27"/>
          <w:rtl/>
        </w:rPr>
        <w:t>لا بُدَّ</w:t>
      </w:r>
      <w:r w:rsidR="00446DF3" w:rsidRPr="00B74AAF">
        <w:rPr>
          <w:rFonts w:cs="AL-Mohanad"/>
          <w:sz w:val="27"/>
          <w:szCs w:val="27"/>
          <w:rtl/>
        </w:rPr>
        <w:t xml:space="preserve"> من دراسة هذه الألفاظ في زمن </w:t>
      </w:r>
      <w:r w:rsidR="00446DF3" w:rsidRPr="00B74AAF">
        <w:rPr>
          <w:rFonts w:cs="AL-Mohanad"/>
          <w:sz w:val="27"/>
          <w:szCs w:val="27"/>
          <w:rtl/>
        </w:rPr>
        <w:lastRenderedPageBreak/>
        <w:t>النبي</w:t>
      </w:r>
      <w:r w:rsidRPr="00B74AAF">
        <w:rPr>
          <w:rFonts w:cs="AL-Mohanad" w:hint="cs"/>
          <w:sz w:val="27"/>
          <w:szCs w:val="27"/>
          <w:rtl/>
        </w:rPr>
        <w:t>ّ</w:t>
      </w:r>
      <w:r w:rsidR="005445DC" w:rsidRPr="00214181">
        <w:rPr>
          <w:rFonts w:cs="Mosawi"/>
          <w:sz w:val="22"/>
          <w:szCs w:val="22"/>
          <w:rtl/>
        </w:rPr>
        <w:t>|</w:t>
      </w:r>
      <w:r w:rsidRPr="00B74AAF">
        <w:rPr>
          <w:rFonts w:cs="AL-Mohanad" w:hint="cs"/>
          <w:sz w:val="27"/>
          <w:szCs w:val="27"/>
          <w:rtl/>
        </w:rPr>
        <w:t>،</w:t>
      </w:r>
      <w:r w:rsidR="00446DF3" w:rsidRPr="00B74AAF">
        <w:rPr>
          <w:rFonts w:cs="AL-Mohanad"/>
          <w:sz w:val="27"/>
          <w:szCs w:val="27"/>
          <w:rtl/>
        </w:rPr>
        <w:t xml:space="preserve"> بعيدا</w:t>
      </w:r>
      <w:r w:rsidRPr="00B74AAF">
        <w:rPr>
          <w:rFonts w:cs="AL-Mohanad" w:hint="cs"/>
          <w:sz w:val="27"/>
          <w:szCs w:val="27"/>
          <w:rtl/>
        </w:rPr>
        <w:t>ً</w:t>
      </w:r>
      <w:r w:rsidR="00446DF3" w:rsidRPr="00B74AAF">
        <w:rPr>
          <w:rFonts w:cs="AL-Mohanad"/>
          <w:sz w:val="27"/>
          <w:szCs w:val="27"/>
          <w:rtl/>
        </w:rPr>
        <w:t xml:space="preserve"> عن التحو</w:t>
      </w:r>
      <w:r w:rsidRPr="00B74AAF">
        <w:rPr>
          <w:rFonts w:cs="AL-Mohanad" w:hint="cs"/>
          <w:sz w:val="27"/>
          <w:szCs w:val="27"/>
          <w:rtl/>
        </w:rPr>
        <w:t>ّ</w:t>
      </w:r>
      <w:r w:rsidR="00446DF3" w:rsidRPr="00B74AAF">
        <w:rPr>
          <w:rFonts w:cs="AL-Mohanad"/>
          <w:sz w:val="27"/>
          <w:szCs w:val="27"/>
          <w:rtl/>
        </w:rPr>
        <w:t xml:space="preserve">لات التي طرأت عليها فيما بعد. </w:t>
      </w:r>
    </w:p>
    <w:p w:rsidR="00446DF3" w:rsidRPr="00B74AAF" w:rsidRDefault="0023567D" w:rsidP="005205F1">
      <w:pPr>
        <w:pStyle w:val="af"/>
        <w:rPr>
          <w:rFonts w:cs="AL-Mohanad"/>
          <w:sz w:val="27"/>
          <w:szCs w:val="27"/>
        </w:rPr>
      </w:pPr>
      <w:r w:rsidRPr="00B74AAF">
        <w:rPr>
          <w:rFonts w:cs="AL-Mohanad" w:hint="cs"/>
          <w:sz w:val="27"/>
          <w:szCs w:val="27"/>
          <w:rtl/>
        </w:rPr>
        <w:t>و</w:t>
      </w:r>
      <w:r w:rsidR="00446DF3" w:rsidRPr="00B74AAF">
        <w:rPr>
          <w:rFonts w:cs="AL-Mohanad"/>
          <w:sz w:val="27"/>
          <w:szCs w:val="27"/>
          <w:rtl/>
        </w:rPr>
        <w:t>من هذا المنطلق يمكن أن نسج</w:t>
      </w:r>
      <w:r w:rsidRPr="00B74AAF">
        <w:rPr>
          <w:rFonts w:cs="AL-Mohanad" w:hint="cs"/>
          <w:sz w:val="27"/>
          <w:szCs w:val="27"/>
          <w:rtl/>
        </w:rPr>
        <w:t>ّ</w:t>
      </w:r>
      <w:r w:rsidR="00446DF3" w:rsidRPr="00B74AAF">
        <w:rPr>
          <w:rFonts w:cs="AL-Mohanad"/>
          <w:sz w:val="27"/>
          <w:szCs w:val="27"/>
          <w:rtl/>
        </w:rPr>
        <w:t>ل إشكالاً على صدور مثل هذه الروايات عن النبي</w:t>
      </w:r>
      <w:r w:rsidRPr="00B74AAF">
        <w:rPr>
          <w:rFonts w:cs="AL-Mohanad" w:hint="cs"/>
          <w:sz w:val="27"/>
          <w:szCs w:val="27"/>
          <w:rtl/>
        </w:rPr>
        <w:t>ّ</w:t>
      </w:r>
      <w:r w:rsidR="005445DC" w:rsidRPr="00214181">
        <w:rPr>
          <w:rFonts w:cs="Mosawi"/>
          <w:sz w:val="22"/>
          <w:szCs w:val="22"/>
          <w:rtl/>
        </w:rPr>
        <w:t>|</w:t>
      </w:r>
      <w:r w:rsidR="00446DF3" w:rsidRPr="00B74AAF">
        <w:rPr>
          <w:rFonts w:cs="AL-Mohanad"/>
          <w:sz w:val="27"/>
          <w:szCs w:val="27"/>
          <w:rtl/>
        </w:rPr>
        <w:t xml:space="preserve">؛ لأن استخدام مثل هذه التعابير في هذا السياق ينسجم أكثر مع </w:t>
      </w:r>
      <w:r w:rsidR="005205F1">
        <w:rPr>
          <w:rFonts w:cs="AL-Mohanad" w:hint="cs"/>
          <w:sz w:val="27"/>
          <w:szCs w:val="27"/>
          <w:rtl/>
        </w:rPr>
        <w:t>أجواء</w:t>
      </w:r>
      <w:r w:rsidR="00446DF3" w:rsidRPr="00B74AAF">
        <w:rPr>
          <w:rFonts w:cs="AL-Mohanad"/>
          <w:sz w:val="27"/>
          <w:szCs w:val="27"/>
          <w:rtl/>
        </w:rPr>
        <w:t xml:space="preserve"> القرن الثاني الهجري فما بعد</w:t>
      </w:r>
      <w:r w:rsidRPr="00B74AAF">
        <w:rPr>
          <w:rFonts w:cs="AL-Mohanad" w:hint="cs"/>
          <w:sz w:val="27"/>
          <w:szCs w:val="27"/>
          <w:rtl/>
        </w:rPr>
        <w:t>،</w:t>
      </w:r>
      <w:r w:rsidR="00446DF3" w:rsidRPr="00B74AAF">
        <w:rPr>
          <w:rFonts w:cs="AL-Mohanad"/>
          <w:sz w:val="27"/>
          <w:szCs w:val="27"/>
          <w:rtl/>
        </w:rPr>
        <w:t xml:space="preserve"> </w:t>
      </w:r>
      <w:r w:rsidRPr="00B74AAF">
        <w:rPr>
          <w:rFonts w:cs="AL-Mohanad" w:hint="cs"/>
          <w:sz w:val="27"/>
          <w:szCs w:val="27"/>
          <w:rtl/>
        </w:rPr>
        <w:t xml:space="preserve">الأمر </w:t>
      </w:r>
      <w:r w:rsidR="00446DF3" w:rsidRPr="00B74AAF">
        <w:rPr>
          <w:rFonts w:cs="AL-Mohanad"/>
          <w:sz w:val="27"/>
          <w:szCs w:val="27"/>
          <w:rtl/>
        </w:rPr>
        <w:t>الذي يمكن أن يخف</w:t>
      </w:r>
      <w:r w:rsidRPr="00B74AAF">
        <w:rPr>
          <w:rFonts w:cs="AL-Mohanad" w:hint="cs"/>
          <w:sz w:val="27"/>
          <w:szCs w:val="27"/>
          <w:rtl/>
        </w:rPr>
        <w:t>ِّ</w:t>
      </w:r>
      <w:r w:rsidR="00446DF3" w:rsidRPr="00B74AAF">
        <w:rPr>
          <w:rFonts w:cs="AL-Mohanad"/>
          <w:sz w:val="27"/>
          <w:szCs w:val="27"/>
          <w:rtl/>
        </w:rPr>
        <w:t xml:space="preserve">ف درجة الوثوق بصدور هذه الرواية. </w:t>
      </w:r>
    </w:p>
    <w:p w:rsidR="00446DF3" w:rsidRPr="00B74AAF" w:rsidRDefault="0023567D" w:rsidP="005445DC">
      <w:pPr>
        <w:pStyle w:val="af"/>
        <w:rPr>
          <w:rFonts w:cs="AL-Mohanad"/>
          <w:sz w:val="27"/>
          <w:szCs w:val="27"/>
        </w:rPr>
      </w:pPr>
      <w:r w:rsidRPr="00B74AAF">
        <w:rPr>
          <w:rFonts w:cs="AL-Mohanad" w:hint="cs"/>
          <w:sz w:val="27"/>
          <w:szCs w:val="27"/>
          <w:rtl/>
        </w:rPr>
        <w:t>و</w:t>
      </w:r>
      <w:r w:rsidR="00446DF3" w:rsidRPr="00B74AAF">
        <w:rPr>
          <w:rFonts w:cs="AL-Mohanad"/>
          <w:sz w:val="27"/>
          <w:szCs w:val="27"/>
          <w:rtl/>
        </w:rPr>
        <w:t xml:space="preserve">يمكن أن يجاب عن هذا الإشكال </w:t>
      </w:r>
      <w:r w:rsidRPr="00B74AAF">
        <w:rPr>
          <w:rFonts w:cs="AL-Mohanad" w:hint="cs"/>
          <w:sz w:val="27"/>
          <w:szCs w:val="27"/>
          <w:rtl/>
        </w:rPr>
        <w:t>ب</w:t>
      </w:r>
      <w:r w:rsidR="00446DF3" w:rsidRPr="00B74AAF">
        <w:rPr>
          <w:rFonts w:cs="AL-Mohanad"/>
          <w:sz w:val="27"/>
          <w:szCs w:val="27"/>
          <w:rtl/>
        </w:rPr>
        <w:t xml:space="preserve">أن هناك احتمالين في المسألة: </w:t>
      </w:r>
    </w:p>
    <w:p w:rsidR="00446DF3" w:rsidRPr="00B74AAF" w:rsidRDefault="00446DF3" w:rsidP="005445DC">
      <w:pPr>
        <w:pStyle w:val="af"/>
        <w:rPr>
          <w:rFonts w:cs="AL-Mohanad"/>
          <w:sz w:val="27"/>
          <w:szCs w:val="27"/>
        </w:rPr>
      </w:pPr>
      <w:r w:rsidRPr="00B74AAF">
        <w:rPr>
          <w:rFonts w:cs="AL-Mohanad"/>
          <w:sz w:val="27"/>
          <w:szCs w:val="27"/>
          <w:rtl/>
        </w:rPr>
        <w:t>أ</w:t>
      </w:r>
      <w:r w:rsidRPr="00B74AAF">
        <w:rPr>
          <w:rFonts w:cs="AL-Mohanad" w:hint="cs"/>
          <w:sz w:val="27"/>
          <w:szCs w:val="27"/>
          <w:rtl/>
        </w:rPr>
        <w:t>ـ</w:t>
      </w:r>
      <w:r w:rsidRPr="00B74AAF">
        <w:rPr>
          <w:rFonts w:cs="AL-Mohanad"/>
          <w:sz w:val="27"/>
          <w:szCs w:val="27"/>
          <w:rtl/>
        </w:rPr>
        <w:t xml:space="preserve"> أن تكون الرواية مجعولة</w:t>
      </w:r>
      <w:r w:rsidR="0023567D" w:rsidRPr="00B74AAF">
        <w:rPr>
          <w:rFonts w:cs="AL-Mohanad" w:hint="cs"/>
          <w:sz w:val="27"/>
          <w:szCs w:val="27"/>
          <w:rtl/>
        </w:rPr>
        <w:t>،</w:t>
      </w:r>
      <w:r w:rsidRPr="00B74AAF">
        <w:rPr>
          <w:rFonts w:cs="AL-Mohanad"/>
          <w:sz w:val="27"/>
          <w:szCs w:val="27"/>
          <w:rtl/>
        </w:rPr>
        <w:t xml:space="preserve"> ون</w:t>
      </w:r>
      <w:r w:rsidR="005205F1">
        <w:rPr>
          <w:rFonts w:cs="AL-Mohanad" w:hint="cs"/>
          <w:sz w:val="27"/>
          <w:szCs w:val="27"/>
          <w:rtl/>
        </w:rPr>
        <w:t>ُ</w:t>
      </w:r>
      <w:r w:rsidRPr="00B74AAF">
        <w:rPr>
          <w:rFonts w:cs="AL-Mohanad"/>
          <w:sz w:val="27"/>
          <w:szCs w:val="27"/>
          <w:rtl/>
        </w:rPr>
        <w:t>سبت إلى النبي</w:t>
      </w:r>
      <w:r w:rsidR="005445DC" w:rsidRPr="00214181">
        <w:rPr>
          <w:rFonts w:cs="Mosawi"/>
          <w:sz w:val="22"/>
          <w:szCs w:val="22"/>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ب</w:t>
      </w:r>
      <w:r w:rsidRPr="00B74AAF">
        <w:rPr>
          <w:rFonts w:cs="AL-Mohanad" w:hint="cs"/>
          <w:sz w:val="27"/>
          <w:szCs w:val="27"/>
          <w:rtl/>
        </w:rPr>
        <w:t xml:space="preserve"> ـ</w:t>
      </w:r>
      <w:r w:rsidRPr="00B74AAF">
        <w:rPr>
          <w:rFonts w:cs="AL-Mohanad"/>
          <w:sz w:val="27"/>
          <w:szCs w:val="27"/>
          <w:rtl/>
        </w:rPr>
        <w:t xml:space="preserve"> أن تكون الرواية نفسها شاهداً على وجود الرأي والقياس بهذا المعنى في زمن النبي</w:t>
      </w:r>
      <w:r w:rsidR="0023567D"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ومن الواضح أنه إذا ثبت الاحتمال الثاني سينحلّ هذا الإشكال في صدور هذه الرواية. أما الاحتمال الأو</w:t>
      </w:r>
      <w:r w:rsidR="0023567D" w:rsidRPr="00B74AAF">
        <w:rPr>
          <w:rFonts w:cs="AL-Mohanad" w:hint="cs"/>
          <w:sz w:val="27"/>
          <w:szCs w:val="27"/>
          <w:rtl/>
        </w:rPr>
        <w:t>ّ</w:t>
      </w:r>
      <w:r w:rsidRPr="00B74AAF">
        <w:rPr>
          <w:rFonts w:cs="AL-Mohanad"/>
          <w:sz w:val="27"/>
          <w:szCs w:val="27"/>
          <w:rtl/>
        </w:rPr>
        <w:t xml:space="preserve">ل </w:t>
      </w:r>
      <w:r w:rsidR="0023567D" w:rsidRPr="00B74AAF">
        <w:rPr>
          <w:rFonts w:cs="AL-Mohanad" w:hint="cs"/>
          <w:sz w:val="27"/>
          <w:szCs w:val="27"/>
          <w:rtl/>
        </w:rPr>
        <w:t>ف</w:t>
      </w:r>
      <w:r w:rsidRPr="00B74AAF">
        <w:rPr>
          <w:rFonts w:cs="AL-Mohanad"/>
          <w:sz w:val="27"/>
          <w:szCs w:val="27"/>
          <w:rtl/>
        </w:rPr>
        <w:t xml:space="preserve">يحتاج إلى إثبات أمرين: </w:t>
      </w:r>
    </w:p>
    <w:p w:rsidR="00446DF3" w:rsidRPr="00B74AAF" w:rsidRDefault="00446DF3" w:rsidP="005445DC">
      <w:pPr>
        <w:pStyle w:val="af"/>
        <w:rPr>
          <w:rFonts w:cs="AL-Mohanad"/>
          <w:sz w:val="27"/>
          <w:szCs w:val="27"/>
        </w:rPr>
      </w:pPr>
      <w:r w:rsidRPr="00B74AAF">
        <w:rPr>
          <w:rFonts w:cs="AL-Mohanad"/>
          <w:b/>
          <w:bCs/>
          <w:sz w:val="27"/>
          <w:szCs w:val="27"/>
          <w:rtl/>
        </w:rPr>
        <w:t>الأو</w:t>
      </w:r>
      <w:r w:rsidR="0023567D" w:rsidRPr="00B74AAF">
        <w:rPr>
          <w:rFonts w:cs="AL-Mohanad" w:hint="cs"/>
          <w:b/>
          <w:bCs/>
          <w:sz w:val="27"/>
          <w:szCs w:val="27"/>
          <w:rtl/>
        </w:rPr>
        <w:t>ّ</w:t>
      </w:r>
      <w:r w:rsidRPr="00B74AAF">
        <w:rPr>
          <w:rFonts w:cs="AL-Mohanad"/>
          <w:b/>
          <w:bCs/>
          <w:sz w:val="27"/>
          <w:szCs w:val="27"/>
          <w:rtl/>
        </w:rPr>
        <w:t>ل</w:t>
      </w:r>
      <w:r w:rsidRPr="00B74AAF">
        <w:rPr>
          <w:rFonts w:cs="AL-Mohanad"/>
          <w:sz w:val="27"/>
          <w:szCs w:val="27"/>
          <w:rtl/>
        </w:rPr>
        <w:t>: من جهة</w:t>
      </w:r>
      <w:r w:rsidR="0023567D" w:rsidRPr="00B74AAF">
        <w:rPr>
          <w:rFonts w:cs="AL-Mohanad" w:hint="cs"/>
          <w:sz w:val="27"/>
          <w:szCs w:val="27"/>
          <w:rtl/>
        </w:rPr>
        <w:t>ٍ</w:t>
      </w:r>
      <w:r w:rsidRPr="00B74AAF">
        <w:rPr>
          <w:rFonts w:cs="AL-Mohanad"/>
          <w:sz w:val="27"/>
          <w:szCs w:val="27"/>
          <w:rtl/>
        </w:rPr>
        <w:t xml:space="preserve"> يجب أن تدرس جميع الشواهد الموجودة ـ ومنها</w:t>
      </w:r>
      <w:r w:rsidR="0023567D" w:rsidRPr="00B74AAF">
        <w:rPr>
          <w:rFonts w:cs="AL-Mohanad" w:hint="cs"/>
          <w:sz w:val="27"/>
          <w:szCs w:val="27"/>
          <w:rtl/>
        </w:rPr>
        <w:t>:</w:t>
      </w:r>
      <w:r w:rsidRPr="00B74AAF">
        <w:rPr>
          <w:rFonts w:cs="AL-Mohanad"/>
          <w:sz w:val="27"/>
          <w:szCs w:val="27"/>
          <w:rtl/>
        </w:rPr>
        <w:t xml:space="preserve"> نفس هذا الخبر ـ بخصوص استعمال مصطلحي القياس والرأي</w:t>
      </w:r>
      <w:r w:rsidR="0023567D" w:rsidRPr="00B74AAF">
        <w:rPr>
          <w:rFonts w:cs="AL-Mohanad" w:hint="cs"/>
          <w:sz w:val="27"/>
          <w:szCs w:val="27"/>
          <w:rtl/>
        </w:rPr>
        <w:t>،</w:t>
      </w:r>
      <w:r w:rsidRPr="00B74AAF">
        <w:rPr>
          <w:rFonts w:cs="AL-Mohanad"/>
          <w:sz w:val="27"/>
          <w:szCs w:val="27"/>
          <w:rtl/>
        </w:rPr>
        <w:t xml:space="preserve"> ونثبت أن هذا الاصطلاح لم يكن مستعملاً في الصدر الأو</w:t>
      </w:r>
      <w:r w:rsidR="0023567D" w:rsidRPr="00B74AAF">
        <w:rPr>
          <w:rFonts w:cs="AL-Mohanad" w:hint="cs"/>
          <w:sz w:val="27"/>
          <w:szCs w:val="27"/>
          <w:rtl/>
        </w:rPr>
        <w:t>ّ</w:t>
      </w:r>
      <w:r w:rsidRPr="00B74AAF">
        <w:rPr>
          <w:rFonts w:cs="AL-Mohanad"/>
          <w:sz w:val="27"/>
          <w:szCs w:val="27"/>
          <w:rtl/>
        </w:rPr>
        <w:t xml:space="preserve">ل في هذه المعاني. </w:t>
      </w:r>
    </w:p>
    <w:p w:rsidR="00446DF3" w:rsidRPr="00B74AAF" w:rsidRDefault="00446DF3" w:rsidP="005445DC">
      <w:pPr>
        <w:pStyle w:val="af"/>
        <w:rPr>
          <w:rFonts w:cs="AL-Mohanad"/>
          <w:sz w:val="27"/>
          <w:szCs w:val="27"/>
        </w:rPr>
      </w:pPr>
      <w:r w:rsidRPr="00B74AAF">
        <w:rPr>
          <w:rFonts w:cs="AL-Mohanad"/>
          <w:b/>
          <w:bCs/>
          <w:sz w:val="27"/>
          <w:szCs w:val="27"/>
          <w:rtl/>
        </w:rPr>
        <w:t>الثاني</w:t>
      </w:r>
      <w:r w:rsidRPr="00B74AAF">
        <w:rPr>
          <w:rFonts w:cs="AL-Mohanad"/>
          <w:sz w:val="27"/>
          <w:szCs w:val="27"/>
          <w:rtl/>
        </w:rPr>
        <w:t>: من جهة</w:t>
      </w:r>
      <w:r w:rsidR="0023567D" w:rsidRPr="00B74AAF">
        <w:rPr>
          <w:rFonts w:cs="AL-Mohanad" w:hint="cs"/>
          <w:sz w:val="27"/>
          <w:szCs w:val="27"/>
          <w:rtl/>
        </w:rPr>
        <w:t>ٍ</w:t>
      </w:r>
      <w:r w:rsidRPr="00B74AAF">
        <w:rPr>
          <w:rFonts w:cs="AL-Mohanad"/>
          <w:sz w:val="27"/>
          <w:szCs w:val="27"/>
          <w:rtl/>
        </w:rPr>
        <w:t xml:space="preserve"> أخرى </w:t>
      </w:r>
      <w:r w:rsidR="00221B4E" w:rsidRPr="00B74AAF">
        <w:rPr>
          <w:rFonts w:cs="AL-Mohanad"/>
          <w:sz w:val="27"/>
          <w:szCs w:val="27"/>
          <w:rtl/>
        </w:rPr>
        <w:t>لا بُدَّ</w:t>
      </w:r>
      <w:r w:rsidRPr="00B74AAF">
        <w:rPr>
          <w:rFonts w:cs="AL-Mohanad"/>
          <w:sz w:val="27"/>
          <w:szCs w:val="27"/>
          <w:rtl/>
        </w:rPr>
        <w:t xml:space="preserve"> من إثبات عدم وجود احتمال</w:t>
      </w:r>
      <w:r w:rsidR="0023567D" w:rsidRPr="00B74AAF">
        <w:rPr>
          <w:rFonts w:cs="AL-Mohanad" w:hint="cs"/>
          <w:sz w:val="27"/>
          <w:szCs w:val="27"/>
          <w:rtl/>
        </w:rPr>
        <w:t>ٍ</w:t>
      </w:r>
      <w:r w:rsidRPr="00B74AAF">
        <w:rPr>
          <w:rFonts w:cs="AL-Mohanad"/>
          <w:sz w:val="27"/>
          <w:szCs w:val="27"/>
          <w:rtl/>
        </w:rPr>
        <w:t xml:space="preserve"> معقول آخر لصدور مثل هذه الروايات في الصدر الأول</w:t>
      </w:r>
      <w:r w:rsidR="0023567D" w:rsidRPr="00B74AAF">
        <w:rPr>
          <w:rFonts w:cs="AL-Mohanad" w:hint="cs"/>
          <w:sz w:val="27"/>
          <w:szCs w:val="27"/>
          <w:rtl/>
        </w:rPr>
        <w:t>،</w:t>
      </w:r>
      <w:r w:rsidRPr="00B74AAF">
        <w:rPr>
          <w:rFonts w:cs="AL-Mohanad"/>
          <w:sz w:val="27"/>
          <w:szCs w:val="27"/>
          <w:rtl/>
        </w:rPr>
        <w:t xml:space="preserve"> منقولة عن النبي</w:t>
      </w:r>
      <w:r w:rsidR="005445DC" w:rsidRPr="00214181">
        <w:rPr>
          <w:rFonts w:cs="Mosawi"/>
          <w:sz w:val="22"/>
          <w:szCs w:val="22"/>
          <w:rtl/>
        </w:rPr>
        <w:t>|</w:t>
      </w:r>
      <w:r w:rsidRPr="00B74AAF">
        <w:rPr>
          <w:rFonts w:cs="AL-Mohanad"/>
          <w:sz w:val="27"/>
          <w:szCs w:val="27"/>
          <w:rtl/>
        </w:rPr>
        <w:t xml:space="preserve">. </w:t>
      </w:r>
    </w:p>
    <w:p w:rsidR="00446DF3" w:rsidRPr="00B74AAF" w:rsidRDefault="0023567D" w:rsidP="005445DC">
      <w:pPr>
        <w:pStyle w:val="af"/>
        <w:rPr>
          <w:rFonts w:cs="AL-Mohanad"/>
          <w:sz w:val="27"/>
          <w:szCs w:val="27"/>
        </w:rPr>
      </w:pPr>
      <w:r w:rsidRPr="00B74AAF">
        <w:rPr>
          <w:rFonts w:cs="AL-Mohanad" w:hint="cs"/>
          <w:sz w:val="27"/>
          <w:szCs w:val="27"/>
          <w:rtl/>
        </w:rPr>
        <w:t>و</w:t>
      </w:r>
      <w:r w:rsidR="00446DF3" w:rsidRPr="00B74AAF">
        <w:rPr>
          <w:rFonts w:cs="AL-Mohanad"/>
          <w:sz w:val="27"/>
          <w:szCs w:val="27"/>
          <w:rtl/>
        </w:rPr>
        <w:t>ما لم نثبت هذين الأمرين لا نستطيع أن ند</w:t>
      </w:r>
      <w:r w:rsidRPr="00B74AAF">
        <w:rPr>
          <w:rFonts w:cs="AL-Mohanad" w:hint="cs"/>
          <w:sz w:val="27"/>
          <w:szCs w:val="27"/>
          <w:rtl/>
        </w:rPr>
        <w:t>ّ</w:t>
      </w:r>
      <w:r w:rsidR="00446DF3" w:rsidRPr="00B74AAF">
        <w:rPr>
          <w:rFonts w:cs="AL-Mohanad"/>
          <w:sz w:val="27"/>
          <w:szCs w:val="27"/>
          <w:rtl/>
        </w:rPr>
        <w:t>عي وضع هذه الرواية</w:t>
      </w:r>
      <w:r w:rsidRPr="00B74AAF">
        <w:rPr>
          <w:rFonts w:cs="AL-Mohanad" w:hint="cs"/>
          <w:sz w:val="27"/>
          <w:szCs w:val="27"/>
          <w:rtl/>
        </w:rPr>
        <w:t>.</w:t>
      </w:r>
      <w:r w:rsidR="00446DF3" w:rsidRPr="00B74AAF">
        <w:rPr>
          <w:rFonts w:cs="AL-Mohanad"/>
          <w:sz w:val="27"/>
          <w:szCs w:val="27"/>
          <w:rtl/>
        </w:rPr>
        <w:t xml:space="preserve"> فلذلك إذا وجدنا أي</w:t>
      </w:r>
      <w:r w:rsidRPr="00B74AAF">
        <w:rPr>
          <w:rFonts w:cs="AL-Mohanad" w:hint="cs"/>
          <w:sz w:val="27"/>
          <w:szCs w:val="27"/>
          <w:rtl/>
        </w:rPr>
        <w:t>ّ</w:t>
      </w:r>
      <w:r w:rsidR="00446DF3" w:rsidRPr="00B74AAF">
        <w:rPr>
          <w:rFonts w:cs="AL-Mohanad"/>
          <w:sz w:val="27"/>
          <w:szCs w:val="27"/>
          <w:rtl/>
        </w:rPr>
        <w:t xml:space="preserve"> خلل في هذين الأمرين لا نستطيع أن ند</w:t>
      </w:r>
      <w:r w:rsidRPr="00B74AAF">
        <w:rPr>
          <w:rFonts w:cs="AL-Mohanad" w:hint="cs"/>
          <w:sz w:val="27"/>
          <w:szCs w:val="27"/>
          <w:rtl/>
        </w:rPr>
        <w:t>ّ</w:t>
      </w:r>
      <w:r w:rsidR="00446DF3" w:rsidRPr="00B74AAF">
        <w:rPr>
          <w:rFonts w:cs="AL-Mohanad"/>
          <w:sz w:val="27"/>
          <w:szCs w:val="27"/>
          <w:rtl/>
        </w:rPr>
        <w:t>عي وضعها</w:t>
      </w:r>
      <w:r w:rsidRPr="00B74AAF">
        <w:rPr>
          <w:rFonts w:cs="AL-Mohanad" w:hint="cs"/>
          <w:sz w:val="27"/>
          <w:szCs w:val="27"/>
          <w:rtl/>
        </w:rPr>
        <w:t>.</w:t>
      </w:r>
      <w:r w:rsidR="00446DF3" w:rsidRPr="00B74AAF">
        <w:rPr>
          <w:rFonts w:cs="AL-Mohanad"/>
          <w:sz w:val="27"/>
          <w:szCs w:val="27"/>
          <w:rtl/>
        </w:rPr>
        <w:t xml:space="preserve"> لكن</w:t>
      </w:r>
      <w:r w:rsidR="00DF6D2F" w:rsidRPr="00B74AAF">
        <w:rPr>
          <w:rFonts w:cs="AL-Mohanad" w:hint="cs"/>
          <w:sz w:val="27"/>
          <w:szCs w:val="27"/>
          <w:rtl/>
        </w:rPr>
        <w:t>ّ</w:t>
      </w:r>
      <w:r w:rsidR="00446DF3" w:rsidRPr="00B74AAF">
        <w:rPr>
          <w:rFonts w:cs="AL-Mohanad"/>
          <w:sz w:val="27"/>
          <w:szCs w:val="27"/>
          <w:rtl/>
        </w:rPr>
        <w:t xml:space="preserve"> هذا الاحتمال نتيجة معقوليته يمكن أن يزلزل درجة الوثوق بهذه الرواية وأشباهها. إلا</w:t>
      </w:r>
      <w:r w:rsidR="00DF6D2F" w:rsidRPr="00B74AAF">
        <w:rPr>
          <w:rFonts w:cs="AL-Mohanad" w:hint="cs"/>
          <w:sz w:val="27"/>
          <w:szCs w:val="27"/>
          <w:rtl/>
        </w:rPr>
        <w:t>ّ</w:t>
      </w:r>
      <w:r w:rsidR="00446DF3" w:rsidRPr="00B74AAF">
        <w:rPr>
          <w:rFonts w:cs="AL-Mohanad"/>
          <w:sz w:val="27"/>
          <w:szCs w:val="27"/>
          <w:rtl/>
        </w:rPr>
        <w:t xml:space="preserve"> إذا ثبت و</w:t>
      </w:r>
      <w:r w:rsidR="005205F1">
        <w:rPr>
          <w:rFonts w:cs="AL-Mohanad" w:hint="cs"/>
          <w:sz w:val="27"/>
          <w:szCs w:val="27"/>
          <w:rtl/>
        </w:rPr>
        <w:t>َ</w:t>
      </w:r>
      <w:r w:rsidR="00446DF3" w:rsidRPr="00B74AAF">
        <w:rPr>
          <w:rFonts w:cs="AL-Mohanad"/>
          <w:sz w:val="27"/>
          <w:szCs w:val="27"/>
          <w:rtl/>
        </w:rPr>
        <w:t>ه</w:t>
      </w:r>
      <w:r w:rsidR="005205F1">
        <w:rPr>
          <w:rFonts w:cs="AL-Mohanad" w:hint="cs"/>
          <w:sz w:val="27"/>
          <w:szCs w:val="27"/>
          <w:rtl/>
        </w:rPr>
        <w:t>ْ</w:t>
      </w:r>
      <w:r w:rsidR="00446DF3" w:rsidRPr="00B74AAF">
        <w:rPr>
          <w:rFonts w:cs="AL-Mohanad"/>
          <w:sz w:val="27"/>
          <w:szCs w:val="27"/>
          <w:rtl/>
        </w:rPr>
        <w:t>ن هذا الاحتمال بدرجة</w:t>
      </w:r>
      <w:r w:rsidR="00DF6D2F" w:rsidRPr="00B74AAF">
        <w:rPr>
          <w:rFonts w:cs="AL-Mohanad" w:hint="cs"/>
          <w:sz w:val="27"/>
          <w:szCs w:val="27"/>
          <w:rtl/>
        </w:rPr>
        <w:t>ٍ</w:t>
      </w:r>
      <w:r w:rsidR="00446DF3" w:rsidRPr="00B74AAF">
        <w:rPr>
          <w:rFonts w:cs="AL-Mohanad"/>
          <w:sz w:val="27"/>
          <w:szCs w:val="27"/>
          <w:rtl/>
        </w:rPr>
        <w:t xml:space="preserve"> لا يعبأ به العقلاء. </w:t>
      </w:r>
    </w:p>
    <w:p w:rsidR="00446DF3" w:rsidRPr="00B74AAF" w:rsidRDefault="00446DF3" w:rsidP="005445DC">
      <w:pPr>
        <w:pStyle w:val="af"/>
        <w:rPr>
          <w:rFonts w:cs="AL-Mohanad"/>
          <w:sz w:val="27"/>
          <w:szCs w:val="27"/>
        </w:rPr>
      </w:pPr>
      <w:r w:rsidRPr="00B74AAF">
        <w:rPr>
          <w:rFonts w:cs="AL-Mohanad"/>
          <w:sz w:val="27"/>
          <w:szCs w:val="27"/>
          <w:rtl/>
        </w:rPr>
        <w:t>على سبيل المثال</w:t>
      </w:r>
      <w:r w:rsidR="00DF6D2F" w:rsidRPr="00B74AAF">
        <w:rPr>
          <w:rFonts w:cs="AL-Mohanad" w:hint="cs"/>
          <w:sz w:val="27"/>
          <w:szCs w:val="27"/>
          <w:rtl/>
        </w:rPr>
        <w:t>:</w:t>
      </w:r>
      <w:r w:rsidRPr="00B74AAF">
        <w:rPr>
          <w:rFonts w:cs="AL-Mohanad"/>
          <w:sz w:val="27"/>
          <w:szCs w:val="27"/>
          <w:rtl/>
        </w:rPr>
        <w:t xml:space="preserve"> يمكن أن ند</w:t>
      </w:r>
      <w:r w:rsidR="00DF6D2F" w:rsidRPr="00B74AAF">
        <w:rPr>
          <w:rFonts w:cs="AL-Mohanad" w:hint="cs"/>
          <w:sz w:val="27"/>
          <w:szCs w:val="27"/>
          <w:rtl/>
        </w:rPr>
        <w:t>ّ</w:t>
      </w:r>
      <w:r w:rsidRPr="00B74AAF">
        <w:rPr>
          <w:rFonts w:cs="AL-Mohanad"/>
          <w:sz w:val="27"/>
          <w:szCs w:val="27"/>
          <w:rtl/>
        </w:rPr>
        <w:t>عي أن ظاهرة القياس بمعنى سراية الأحكام من المتشابهات</w:t>
      </w:r>
      <w:r w:rsidR="00DF6D2F" w:rsidRPr="00B74AAF">
        <w:rPr>
          <w:rFonts w:cs="AL-Mohanad" w:hint="cs"/>
          <w:sz w:val="27"/>
          <w:szCs w:val="27"/>
          <w:rtl/>
        </w:rPr>
        <w:t>،</w:t>
      </w:r>
      <w:r w:rsidRPr="00B74AAF">
        <w:rPr>
          <w:rFonts w:cs="AL-Mohanad"/>
          <w:sz w:val="27"/>
          <w:szCs w:val="27"/>
          <w:rtl/>
        </w:rPr>
        <w:t xml:space="preserve"> أو إبداء الرأي معتمداً على الظنون</w:t>
      </w:r>
      <w:r w:rsidR="00DF6D2F" w:rsidRPr="00B74AAF">
        <w:rPr>
          <w:rFonts w:cs="AL-Mohanad" w:hint="cs"/>
          <w:sz w:val="27"/>
          <w:szCs w:val="27"/>
          <w:rtl/>
        </w:rPr>
        <w:t>،</w:t>
      </w:r>
      <w:r w:rsidRPr="00B74AAF">
        <w:rPr>
          <w:rFonts w:cs="AL-Mohanad"/>
          <w:sz w:val="27"/>
          <w:szCs w:val="27"/>
          <w:rtl/>
        </w:rPr>
        <w:t xml:space="preserve"> قضية يعرفها البشر بطبعه</w:t>
      </w:r>
      <w:r w:rsidR="005205F1">
        <w:rPr>
          <w:rFonts w:cs="AL-Mohanad" w:hint="cs"/>
          <w:sz w:val="27"/>
          <w:szCs w:val="27"/>
          <w:rtl/>
        </w:rPr>
        <w:t>م</w:t>
      </w:r>
      <w:r w:rsidRPr="00B74AAF">
        <w:rPr>
          <w:rFonts w:cs="AL-Mohanad"/>
          <w:sz w:val="27"/>
          <w:szCs w:val="27"/>
          <w:rtl/>
        </w:rPr>
        <w:t>، بل كان رائجاً من بداية خلق البشر</w:t>
      </w:r>
      <w:r w:rsidR="00DF6D2F" w:rsidRPr="00B74AAF">
        <w:rPr>
          <w:rFonts w:cs="AL-Mohanad" w:hint="cs"/>
          <w:sz w:val="27"/>
          <w:szCs w:val="27"/>
          <w:rtl/>
        </w:rPr>
        <w:t>،</w:t>
      </w:r>
      <w:r w:rsidRPr="00B74AAF">
        <w:rPr>
          <w:rFonts w:cs="AL-Mohanad"/>
          <w:sz w:val="27"/>
          <w:szCs w:val="27"/>
          <w:rtl/>
        </w:rPr>
        <w:t xml:space="preserve"> حيث ورد</w:t>
      </w:r>
      <w:r w:rsidR="00EE6BF2">
        <w:rPr>
          <w:rFonts w:cs="AL-Mohanad" w:hint="cs"/>
          <w:sz w:val="27"/>
          <w:szCs w:val="27"/>
          <w:rtl/>
        </w:rPr>
        <w:t>:</w:t>
      </w:r>
      <w:r w:rsidRPr="00B74AAF">
        <w:rPr>
          <w:rFonts w:cs="AL-Mohanad"/>
          <w:sz w:val="27"/>
          <w:szCs w:val="27"/>
          <w:rtl/>
        </w:rPr>
        <w:t xml:space="preserve"> </w:t>
      </w:r>
      <w:r w:rsidRPr="00B74AAF">
        <w:rPr>
          <w:rFonts w:cs="AL-Mohanad"/>
          <w:rtl/>
        </w:rPr>
        <w:t>«</w:t>
      </w:r>
      <w:r w:rsidRPr="00B74AAF">
        <w:rPr>
          <w:rFonts w:cs="AL-Mohanad"/>
          <w:sz w:val="27"/>
          <w:szCs w:val="27"/>
          <w:rtl/>
        </w:rPr>
        <w:t>أو</w:t>
      </w:r>
      <w:r w:rsidR="00DF6D2F" w:rsidRPr="00B74AAF">
        <w:rPr>
          <w:rFonts w:cs="AL-Mohanad" w:hint="cs"/>
          <w:sz w:val="27"/>
          <w:szCs w:val="27"/>
          <w:rtl/>
        </w:rPr>
        <w:t>ّ</w:t>
      </w:r>
      <w:r w:rsidRPr="00B74AAF">
        <w:rPr>
          <w:rFonts w:cs="AL-Mohanad"/>
          <w:sz w:val="27"/>
          <w:szCs w:val="27"/>
          <w:rtl/>
        </w:rPr>
        <w:t>ل م</w:t>
      </w:r>
      <w:r w:rsidR="00DF6D2F" w:rsidRPr="00B74AAF">
        <w:rPr>
          <w:rFonts w:cs="AL-Mohanad" w:hint="cs"/>
          <w:sz w:val="27"/>
          <w:szCs w:val="27"/>
          <w:rtl/>
        </w:rPr>
        <w:t>َ</w:t>
      </w:r>
      <w:r w:rsidRPr="00B74AAF">
        <w:rPr>
          <w:rFonts w:cs="AL-Mohanad"/>
          <w:sz w:val="27"/>
          <w:szCs w:val="27"/>
          <w:rtl/>
        </w:rPr>
        <w:t>ن</w:t>
      </w:r>
      <w:r w:rsidR="00DF6D2F" w:rsidRPr="00B74AAF">
        <w:rPr>
          <w:rFonts w:cs="AL-Mohanad" w:hint="cs"/>
          <w:sz w:val="27"/>
          <w:szCs w:val="27"/>
          <w:rtl/>
        </w:rPr>
        <w:t>ْ</w:t>
      </w:r>
      <w:r w:rsidRPr="00B74AAF">
        <w:rPr>
          <w:rFonts w:cs="AL-Mohanad"/>
          <w:sz w:val="27"/>
          <w:szCs w:val="27"/>
          <w:rtl/>
        </w:rPr>
        <w:t xml:space="preserve"> قال </w:t>
      </w:r>
      <w:r w:rsidR="00DF6D2F" w:rsidRPr="00B74AAF">
        <w:rPr>
          <w:rFonts w:cs="AL-Mohanad" w:hint="cs"/>
          <w:sz w:val="27"/>
          <w:szCs w:val="27"/>
          <w:rtl/>
        </w:rPr>
        <w:t xml:space="preserve">أنا </w:t>
      </w:r>
      <w:r w:rsidRPr="00B74AAF">
        <w:rPr>
          <w:rFonts w:cs="AL-Mohanad"/>
          <w:sz w:val="27"/>
          <w:szCs w:val="27"/>
          <w:rtl/>
        </w:rPr>
        <w:t xml:space="preserve">هو </w:t>
      </w:r>
      <w:r w:rsidR="00DF6D2F" w:rsidRPr="00B74AAF">
        <w:rPr>
          <w:rFonts w:cs="AL-Mohanad" w:hint="cs"/>
          <w:sz w:val="27"/>
          <w:szCs w:val="27"/>
          <w:rtl/>
        </w:rPr>
        <w:t>إ</w:t>
      </w:r>
      <w:r w:rsidRPr="00B74AAF">
        <w:rPr>
          <w:rFonts w:cs="AL-Mohanad"/>
          <w:sz w:val="27"/>
          <w:szCs w:val="27"/>
          <w:rtl/>
        </w:rPr>
        <w:t>بليس</w:t>
      </w:r>
      <w:r w:rsidR="00EE6BF2" w:rsidRPr="00B74AAF">
        <w:rPr>
          <w:rFonts w:cs="AL-Mohanad"/>
          <w:rtl/>
        </w:rPr>
        <w:t>»</w:t>
      </w:r>
      <w:r w:rsidR="00DF6D2F" w:rsidRPr="00B74AAF">
        <w:rPr>
          <w:rFonts w:cs="AL-Mohanad" w:hint="cs"/>
          <w:sz w:val="27"/>
          <w:szCs w:val="27"/>
          <w:rtl/>
        </w:rPr>
        <w:t>، ف</w:t>
      </w:r>
      <w:r w:rsidRPr="00B74AAF">
        <w:rPr>
          <w:rFonts w:cs="AL-Mohanad"/>
          <w:sz w:val="27"/>
          <w:szCs w:val="27"/>
          <w:rtl/>
        </w:rPr>
        <w:t>النهي تعلق بهذه الظاهرة</w:t>
      </w:r>
      <w:r w:rsidR="00DF6D2F" w:rsidRPr="00B74AAF">
        <w:rPr>
          <w:rFonts w:cs="AL-Mohanad" w:hint="cs"/>
          <w:sz w:val="27"/>
          <w:szCs w:val="27"/>
          <w:rtl/>
        </w:rPr>
        <w:t>،</w:t>
      </w:r>
      <w:r w:rsidRPr="00B74AAF">
        <w:rPr>
          <w:rFonts w:cs="AL-Mohanad"/>
          <w:sz w:val="27"/>
          <w:szCs w:val="27"/>
          <w:rtl/>
        </w:rPr>
        <w:t xml:space="preserve"> وإن</w:t>
      </w:r>
      <w:r w:rsidR="00DF6D2F" w:rsidRPr="00B74AAF">
        <w:rPr>
          <w:rFonts w:cs="AL-Mohanad" w:hint="cs"/>
          <w:sz w:val="27"/>
          <w:szCs w:val="27"/>
          <w:rtl/>
        </w:rPr>
        <w:t>ْ</w:t>
      </w:r>
      <w:r w:rsidRPr="00B74AAF">
        <w:rPr>
          <w:rFonts w:cs="AL-Mohanad"/>
          <w:sz w:val="27"/>
          <w:szCs w:val="27"/>
          <w:rtl/>
        </w:rPr>
        <w:t xml:space="preserve"> لم تكن خاصة بالقضايا الشرعية. </w:t>
      </w:r>
    </w:p>
    <w:p w:rsidR="00446DF3" w:rsidRPr="00B74AAF" w:rsidRDefault="00446DF3" w:rsidP="005445DC">
      <w:pPr>
        <w:pStyle w:val="af"/>
        <w:rPr>
          <w:rFonts w:cs="AL-Mohanad"/>
          <w:sz w:val="27"/>
          <w:szCs w:val="27"/>
          <w:rtl/>
        </w:rPr>
      </w:pPr>
      <w:r w:rsidRPr="00B74AAF">
        <w:rPr>
          <w:rFonts w:cs="AL-Mohanad"/>
          <w:sz w:val="27"/>
          <w:szCs w:val="27"/>
          <w:rtl/>
        </w:rPr>
        <w:t>والبتّ في هذا الموضوع يحتاج إلى دراسة جميع الشواهد</w:t>
      </w:r>
      <w:r w:rsidR="00DF6D2F" w:rsidRPr="00B74AAF">
        <w:rPr>
          <w:rFonts w:cs="AL-Mohanad" w:hint="cs"/>
          <w:sz w:val="27"/>
          <w:szCs w:val="27"/>
          <w:rtl/>
        </w:rPr>
        <w:t>،</w:t>
      </w:r>
      <w:r w:rsidRPr="00B74AAF">
        <w:rPr>
          <w:rFonts w:cs="AL-Mohanad"/>
          <w:sz w:val="27"/>
          <w:szCs w:val="27"/>
          <w:rtl/>
        </w:rPr>
        <w:t xml:space="preserve"> </w:t>
      </w:r>
      <w:r w:rsidR="00DF6D2F" w:rsidRPr="00B74AAF">
        <w:rPr>
          <w:rFonts w:cs="AL-Mohanad" w:hint="cs"/>
          <w:sz w:val="27"/>
          <w:szCs w:val="27"/>
          <w:rtl/>
        </w:rPr>
        <w:t>وهي</w:t>
      </w:r>
      <w:r w:rsidRPr="00B74AAF">
        <w:rPr>
          <w:rFonts w:cs="AL-Mohanad"/>
          <w:sz w:val="27"/>
          <w:szCs w:val="27"/>
          <w:rtl/>
        </w:rPr>
        <w:t xml:space="preserve"> خارجة عن عهدة هذا المقال</w:t>
      </w:r>
      <w:r w:rsidR="00DF6D2F" w:rsidRPr="00B74AAF">
        <w:rPr>
          <w:rFonts w:cs="AL-Mohanad" w:hint="cs"/>
          <w:sz w:val="27"/>
          <w:szCs w:val="27"/>
          <w:rtl/>
        </w:rPr>
        <w:t>،</w:t>
      </w:r>
      <w:r w:rsidRPr="00B74AAF">
        <w:rPr>
          <w:rFonts w:cs="AL-Mohanad"/>
          <w:sz w:val="27"/>
          <w:szCs w:val="27"/>
          <w:rtl/>
        </w:rPr>
        <w:t xml:space="preserve"> فلذلك نؤج</w:t>
      </w:r>
      <w:r w:rsidR="00DF6D2F" w:rsidRPr="00B74AAF">
        <w:rPr>
          <w:rFonts w:cs="AL-Mohanad" w:hint="cs"/>
          <w:sz w:val="27"/>
          <w:szCs w:val="27"/>
          <w:rtl/>
        </w:rPr>
        <w:t>ِّ</w:t>
      </w:r>
      <w:r w:rsidRPr="00B74AAF">
        <w:rPr>
          <w:rFonts w:cs="AL-Mohanad"/>
          <w:sz w:val="27"/>
          <w:szCs w:val="27"/>
          <w:rtl/>
        </w:rPr>
        <w:t xml:space="preserve">له إلى مكان آخر. </w:t>
      </w:r>
    </w:p>
    <w:p w:rsidR="00446DF3" w:rsidRPr="00B74AAF" w:rsidRDefault="00446DF3" w:rsidP="00681235">
      <w:pPr>
        <w:pStyle w:val="31"/>
        <w:rPr>
          <w:color w:val="auto"/>
        </w:rPr>
      </w:pPr>
      <w:r w:rsidRPr="00B74AAF">
        <w:rPr>
          <w:color w:val="auto"/>
          <w:rtl/>
        </w:rPr>
        <w:lastRenderedPageBreak/>
        <w:t xml:space="preserve">الرواية الثانية: النهي عن التفسير بالرأي واختصاص فهم القرآن بالعلماء </w:t>
      </w:r>
    </w:p>
    <w:p w:rsidR="00446DF3" w:rsidRPr="00B74AAF" w:rsidRDefault="00446DF3" w:rsidP="005445DC">
      <w:pPr>
        <w:pStyle w:val="af"/>
        <w:rPr>
          <w:rFonts w:cs="AL-Mohanad"/>
          <w:sz w:val="27"/>
          <w:szCs w:val="27"/>
        </w:rPr>
      </w:pPr>
      <w:r w:rsidRPr="00B74AAF">
        <w:rPr>
          <w:rFonts w:cs="AL-Mohanad"/>
          <w:sz w:val="27"/>
          <w:szCs w:val="27"/>
          <w:rtl/>
        </w:rPr>
        <w:t>ينقل الشيخ الصدوق رواية</w:t>
      </w:r>
      <w:r w:rsidR="00DF6D2F" w:rsidRPr="00B74AAF">
        <w:rPr>
          <w:rFonts w:cs="AL-Mohanad" w:hint="cs"/>
          <w:sz w:val="27"/>
          <w:szCs w:val="27"/>
          <w:rtl/>
        </w:rPr>
        <w:t>ً</w:t>
      </w:r>
      <w:r w:rsidRPr="00B74AAF">
        <w:rPr>
          <w:rFonts w:cs="AL-Mohanad"/>
          <w:sz w:val="27"/>
          <w:szCs w:val="27"/>
          <w:rtl/>
        </w:rPr>
        <w:t xml:space="preserve"> عن أمير المؤمنين</w:t>
      </w:r>
      <w:r w:rsidR="005445DC" w:rsidRPr="00976671">
        <w:rPr>
          <w:rFonts w:cs="Mosawi"/>
          <w:sz w:val="22"/>
          <w:szCs w:val="22"/>
          <w:rtl/>
        </w:rPr>
        <w:t>×</w:t>
      </w:r>
      <w:r w:rsidR="00DF6D2F" w:rsidRPr="00B74AAF">
        <w:rPr>
          <w:rFonts w:cs="AL-Mohanad" w:hint="cs"/>
          <w:sz w:val="27"/>
          <w:szCs w:val="27"/>
          <w:rtl/>
        </w:rPr>
        <w:t>،</w:t>
      </w:r>
      <w:r w:rsidRPr="00B74AAF">
        <w:rPr>
          <w:rFonts w:cs="AL-Mohanad"/>
          <w:sz w:val="27"/>
          <w:szCs w:val="27"/>
          <w:rtl/>
        </w:rPr>
        <w:t xml:space="preserve"> في جواب م</w:t>
      </w:r>
      <w:r w:rsidR="00DF6D2F" w:rsidRPr="00B74AAF">
        <w:rPr>
          <w:rFonts w:cs="AL-Mohanad" w:hint="cs"/>
          <w:sz w:val="27"/>
          <w:szCs w:val="27"/>
          <w:rtl/>
        </w:rPr>
        <w:t>َ</w:t>
      </w:r>
      <w:r w:rsidRPr="00B74AAF">
        <w:rPr>
          <w:rFonts w:cs="AL-Mohanad"/>
          <w:sz w:val="27"/>
          <w:szCs w:val="27"/>
          <w:rtl/>
        </w:rPr>
        <w:t>ن</w:t>
      </w:r>
      <w:r w:rsidR="00DF6D2F" w:rsidRPr="00B74AAF">
        <w:rPr>
          <w:rFonts w:cs="AL-Mohanad" w:hint="cs"/>
          <w:sz w:val="27"/>
          <w:szCs w:val="27"/>
          <w:rtl/>
        </w:rPr>
        <w:t>ْ</w:t>
      </w:r>
      <w:r w:rsidRPr="00B74AAF">
        <w:rPr>
          <w:rFonts w:cs="AL-Mohanad"/>
          <w:sz w:val="27"/>
          <w:szCs w:val="27"/>
          <w:rtl/>
        </w:rPr>
        <w:t xml:space="preserve"> ا</w:t>
      </w:r>
      <w:r w:rsidR="00DF6D2F" w:rsidRPr="00B74AAF">
        <w:rPr>
          <w:rFonts w:cs="AL-Mohanad" w:hint="cs"/>
          <w:sz w:val="27"/>
          <w:szCs w:val="27"/>
          <w:rtl/>
        </w:rPr>
        <w:t>ر</w:t>
      </w:r>
      <w:r w:rsidRPr="00B74AAF">
        <w:rPr>
          <w:rFonts w:cs="AL-Mohanad"/>
          <w:sz w:val="27"/>
          <w:szCs w:val="27"/>
          <w:rtl/>
        </w:rPr>
        <w:t>تاب في أمر القرآن</w:t>
      </w:r>
      <w:r w:rsidR="00DF6D2F" w:rsidRPr="00B74AAF">
        <w:rPr>
          <w:rFonts w:cs="AL-Mohanad" w:hint="cs"/>
          <w:sz w:val="27"/>
          <w:szCs w:val="27"/>
          <w:rtl/>
        </w:rPr>
        <w:t>،</w:t>
      </w:r>
      <w:r w:rsidRPr="00B74AAF">
        <w:rPr>
          <w:rFonts w:cs="AL-Mohanad"/>
          <w:sz w:val="27"/>
          <w:szCs w:val="27"/>
          <w:rtl/>
        </w:rPr>
        <w:t xml:space="preserve"> زاعماً وجود التناقض فيه، حيث يجيب الإمام</w:t>
      </w:r>
      <w:r w:rsidR="005445DC" w:rsidRPr="00976671">
        <w:rPr>
          <w:rFonts w:cs="Mosawi"/>
          <w:sz w:val="22"/>
          <w:szCs w:val="22"/>
          <w:rtl/>
        </w:rPr>
        <w:t>×</w:t>
      </w:r>
      <w:r w:rsidR="00DF6D2F" w:rsidRPr="00B74AAF">
        <w:rPr>
          <w:rFonts w:cs="AL-Mohanad"/>
          <w:sz w:val="27"/>
          <w:szCs w:val="27"/>
          <w:rtl/>
        </w:rPr>
        <w:t>: ...</w:t>
      </w:r>
      <w:r w:rsidRPr="00B74AAF">
        <w:rPr>
          <w:rFonts w:cs="AL-Mohanad"/>
          <w:sz w:val="27"/>
          <w:szCs w:val="27"/>
          <w:rtl/>
        </w:rPr>
        <w:t>فإياك أن تفس</w:t>
      </w:r>
      <w:r w:rsidR="00DF6D2F" w:rsidRPr="00B74AAF">
        <w:rPr>
          <w:rFonts w:cs="AL-Mohanad" w:hint="cs"/>
          <w:sz w:val="27"/>
          <w:szCs w:val="27"/>
          <w:rtl/>
        </w:rPr>
        <w:t>ِّ</w:t>
      </w:r>
      <w:r w:rsidRPr="00B74AAF">
        <w:rPr>
          <w:rFonts w:cs="AL-Mohanad"/>
          <w:sz w:val="27"/>
          <w:szCs w:val="27"/>
          <w:rtl/>
        </w:rPr>
        <w:t>ر القرآن برأيك حت</w:t>
      </w:r>
      <w:r w:rsidR="00DF6D2F" w:rsidRPr="00B74AAF">
        <w:rPr>
          <w:rFonts w:cs="AL-Mohanad" w:hint="cs"/>
          <w:sz w:val="27"/>
          <w:szCs w:val="27"/>
          <w:rtl/>
        </w:rPr>
        <w:t>ّ</w:t>
      </w:r>
      <w:r w:rsidRPr="00B74AAF">
        <w:rPr>
          <w:rFonts w:cs="AL-Mohanad"/>
          <w:sz w:val="27"/>
          <w:szCs w:val="27"/>
          <w:rtl/>
        </w:rPr>
        <w:t>ى تفقهه عن العلماء</w:t>
      </w:r>
      <w:r w:rsidR="00DF6D2F" w:rsidRPr="00B74AAF">
        <w:rPr>
          <w:rFonts w:cs="AL-Mohanad" w:hint="cs"/>
          <w:sz w:val="27"/>
          <w:szCs w:val="27"/>
          <w:rtl/>
        </w:rPr>
        <w:t>؛</w:t>
      </w:r>
      <w:r w:rsidRPr="00B74AAF">
        <w:rPr>
          <w:rFonts w:cs="AL-Mohanad"/>
          <w:sz w:val="27"/>
          <w:szCs w:val="27"/>
          <w:rtl/>
        </w:rPr>
        <w:t xml:space="preserve"> فإنه ر</w:t>
      </w:r>
      <w:r w:rsidR="00EE6BF2">
        <w:rPr>
          <w:rFonts w:cs="AL-Mohanad" w:hint="cs"/>
          <w:sz w:val="27"/>
          <w:szCs w:val="27"/>
          <w:rtl/>
        </w:rPr>
        <w:t>ُ</w:t>
      </w:r>
      <w:r w:rsidRPr="00B74AAF">
        <w:rPr>
          <w:rFonts w:cs="AL-Mohanad"/>
          <w:sz w:val="27"/>
          <w:szCs w:val="27"/>
          <w:rtl/>
        </w:rPr>
        <w:t>ب</w:t>
      </w:r>
      <w:r w:rsidR="00DF6D2F" w:rsidRPr="00B74AAF">
        <w:rPr>
          <w:rFonts w:cs="AL-Mohanad" w:hint="cs"/>
          <w:sz w:val="27"/>
          <w:szCs w:val="27"/>
          <w:rtl/>
        </w:rPr>
        <w:t>ّ</w:t>
      </w:r>
      <w:r w:rsidR="00EE6BF2">
        <w:rPr>
          <w:rFonts w:cs="AL-Mohanad" w:hint="cs"/>
          <w:sz w:val="27"/>
          <w:szCs w:val="27"/>
          <w:rtl/>
        </w:rPr>
        <w:t>َ</w:t>
      </w:r>
      <w:r w:rsidRPr="00B74AAF">
        <w:rPr>
          <w:rFonts w:cs="AL-Mohanad"/>
          <w:sz w:val="27"/>
          <w:szCs w:val="27"/>
          <w:rtl/>
        </w:rPr>
        <w:t xml:space="preserve"> تنزيل يشبه كلام البشر وهو كلام الله</w:t>
      </w:r>
      <w:r w:rsidR="00DF6D2F" w:rsidRPr="00B74AAF">
        <w:rPr>
          <w:rFonts w:cs="AL-Mohanad" w:hint="cs"/>
          <w:sz w:val="27"/>
          <w:szCs w:val="27"/>
          <w:rtl/>
        </w:rPr>
        <w:t>،</w:t>
      </w:r>
      <w:r w:rsidRPr="00B74AAF">
        <w:rPr>
          <w:rFonts w:cs="AL-Mohanad"/>
          <w:sz w:val="27"/>
          <w:szCs w:val="27"/>
          <w:rtl/>
        </w:rPr>
        <w:t xml:space="preserve"> وتأويله لا يشبه كلام البشر</w:t>
      </w:r>
      <w:r w:rsidR="00DF6D2F" w:rsidRPr="00B74AAF">
        <w:rPr>
          <w:rFonts w:cs="AL-Mohanad" w:hint="cs"/>
          <w:sz w:val="27"/>
          <w:szCs w:val="27"/>
          <w:rtl/>
        </w:rPr>
        <w:t>.</w:t>
      </w:r>
      <w:r w:rsidRPr="00B74AAF">
        <w:rPr>
          <w:rFonts w:cs="AL-Mohanad"/>
          <w:sz w:val="27"/>
          <w:szCs w:val="27"/>
          <w:rtl/>
        </w:rPr>
        <w:t xml:space="preserve"> كما ليس شيء</w:t>
      </w:r>
      <w:r w:rsidR="00DF6D2F" w:rsidRPr="00B74AAF">
        <w:rPr>
          <w:rFonts w:cs="AL-Mohanad" w:hint="cs"/>
          <w:sz w:val="27"/>
          <w:szCs w:val="27"/>
          <w:rtl/>
        </w:rPr>
        <w:t>ٌ</w:t>
      </w:r>
      <w:r w:rsidRPr="00B74AAF">
        <w:rPr>
          <w:rFonts w:cs="AL-Mohanad"/>
          <w:sz w:val="27"/>
          <w:szCs w:val="27"/>
          <w:rtl/>
        </w:rPr>
        <w:t xml:space="preserve"> من خلقه يشبهه كذلك لا يشبه فعله تبارك وتعالى شيئا</w:t>
      </w:r>
      <w:r w:rsidR="00DF6D2F" w:rsidRPr="00B74AAF">
        <w:rPr>
          <w:rFonts w:cs="AL-Mohanad" w:hint="cs"/>
          <w:sz w:val="27"/>
          <w:szCs w:val="27"/>
          <w:rtl/>
        </w:rPr>
        <w:t>ً</w:t>
      </w:r>
      <w:r w:rsidRPr="00B74AAF">
        <w:rPr>
          <w:rFonts w:cs="AL-Mohanad"/>
          <w:sz w:val="27"/>
          <w:szCs w:val="27"/>
          <w:rtl/>
        </w:rPr>
        <w:t xml:space="preserve"> من أفعال البشر</w:t>
      </w:r>
      <w:r w:rsidR="00DF6D2F" w:rsidRPr="00B74AAF">
        <w:rPr>
          <w:rFonts w:cs="AL-Mohanad" w:hint="cs"/>
          <w:sz w:val="27"/>
          <w:szCs w:val="27"/>
          <w:rtl/>
        </w:rPr>
        <w:t>،</w:t>
      </w:r>
      <w:r w:rsidRPr="00B74AAF">
        <w:rPr>
          <w:rFonts w:cs="AL-Mohanad"/>
          <w:sz w:val="27"/>
          <w:szCs w:val="27"/>
          <w:rtl/>
        </w:rPr>
        <w:t xml:space="preserve"> ولا يشبه شيء من كلامه كلام البشر</w:t>
      </w:r>
      <w:r w:rsidR="00221C27" w:rsidRPr="00B74AAF">
        <w:rPr>
          <w:rFonts w:cs="AL-Mohanad" w:hint="cs"/>
          <w:sz w:val="27"/>
          <w:szCs w:val="27"/>
          <w:rtl/>
        </w:rPr>
        <w:t>.</w:t>
      </w:r>
      <w:r w:rsidRPr="00B74AAF">
        <w:rPr>
          <w:rFonts w:cs="AL-Mohanad"/>
          <w:sz w:val="27"/>
          <w:szCs w:val="27"/>
          <w:rtl/>
        </w:rPr>
        <w:t xml:space="preserve"> فكلام الله تبارك وتعالى صفته</w:t>
      </w:r>
      <w:r w:rsidR="00221C27" w:rsidRPr="00B74AAF">
        <w:rPr>
          <w:rFonts w:cs="AL-Mohanad" w:hint="cs"/>
          <w:sz w:val="27"/>
          <w:szCs w:val="27"/>
          <w:rtl/>
        </w:rPr>
        <w:t>،</w:t>
      </w:r>
      <w:r w:rsidRPr="00B74AAF">
        <w:rPr>
          <w:rFonts w:cs="AL-Mohanad"/>
          <w:sz w:val="27"/>
          <w:szCs w:val="27"/>
          <w:rtl/>
        </w:rPr>
        <w:t xml:space="preserve"> وكلام البشر أفعالهم</w:t>
      </w:r>
      <w:r w:rsidR="00221C27" w:rsidRPr="00B74AAF">
        <w:rPr>
          <w:rFonts w:cs="AL-Mohanad" w:hint="cs"/>
          <w:sz w:val="27"/>
          <w:szCs w:val="27"/>
          <w:rtl/>
        </w:rPr>
        <w:t>،</w:t>
      </w:r>
      <w:r w:rsidRPr="00B74AAF">
        <w:rPr>
          <w:rFonts w:cs="AL-Mohanad"/>
          <w:sz w:val="27"/>
          <w:szCs w:val="27"/>
          <w:rtl/>
        </w:rPr>
        <w:t xml:space="preserve"> فلا تشب</w:t>
      </w:r>
      <w:r w:rsidR="00221C27" w:rsidRPr="00B74AAF">
        <w:rPr>
          <w:rFonts w:cs="AL-Mohanad" w:hint="cs"/>
          <w:sz w:val="27"/>
          <w:szCs w:val="27"/>
          <w:rtl/>
        </w:rPr>
        <w:t>ّ</w:t>
      </w:r>
      <w:r w:rsidRPr="00B74AAF">
        <w:rPr>
          <w:rFonts w:cs="AL-Mohanad"/>
          <w:sz w:val="27"/>
          <w:szCs w:val="27"/>
          <w:rtl/>
        </w:rPr>
        <w:t>ه كلام الله بكلام البشر فتهلك وتضل</w:t>
      </w:r>
      <w:r w:rsidR="00221C27" w:rsidRPr="00B74AAF">
        <w:rPr>
          <w:rFonts w:cs="AL-Mohanad" w:hint="cs"/>
          <w:sz w:val="27"/>
          <w:szCs w:val="27"/>
          <w:rtl/>
        </w:rPr>
        <w:t>ّ...إ</w:t>
      </w:r>
      <w:r w:rsidRPr="00B74AAF">
        <w:rPr>
          <w:rFonts w:cs="AL-Mohanad"/>
          <w:sz w:val="27"/>
          <w:szCs w:val="27"/>
          <w:rtl/>
        </w:rPr>
        <w:t>لخ</w:t>
      </w:r>
      <w:r w:rsidRPr="00B74AAF">
        <w:rPr>
          <w:rFonts w:cs="AL-Mohanad" w:hint="cs"/>
          <w:sz w:val="27"/>
          <w:szCs w:val="27"/>
          <w:vertAlign w:val="superscript"/>
          <w:rtl/>
        </w:rPr>
        <w:t>(</w:t>
      </w:r>
      <w:r w:rsidRPr="00B74AAF">
        <w:rPr>
          <w:rStyle w:val="ac"/>
          <w:rFonts w:cs="AL-Mohanad"/>
          <w:sz w:val="27"/>
          <w:szCs w:val="27"/>
          <w:rtl/>
        </w:rPr>
        <w:endnoteReference w:id="219"/>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ينقل الشيخ الصدوق هذه ال</w:t>
      </w:r>
      <w:r w:rsidR="00221C27" w:rsidRPr="00B74AAF">
        <w:rPr>
          <w:rFonts w:cs="AL-Mohanad"/>
          <w:sz w:val="27"/>
          <w:szCs w:val="27"/>
          <w:rtl/>
        </w:rPr>
        <w:t>رواية في كتاب التوحيد بهذا السن</w:t>
      </w:r>
      <w:r w:rsidR="00221C27" w:rsidRPr="00B74AAF">
        <w:rPr>
          <w:rFonts w:cs="AL-Mohanad" w:hint="cs"/>
          <w:sz w:val="27"/>
          <w:szCs w:val="27"/>
          <w:rtl/>
        </w:rPr>
        <w:t xml:space="preserve">د: </w:t>
      </w:r>
      <w:r w:rsidRPr="00B74AAF">
        <w:rPr>
          <w:rFonts w:cs="AL-Mohanad"/>
          <w:sz w:val="27"/>
          <w:szCs w:val="27"/>
          <w:rtl/>
        </w:rPr>
        <w:t>حدثنا أحمد بن الحسن القطان قال</w:t>
      </w:r>
      <w:r w:rsidR="00221C27" w:rsidRPr="00B74AAF">
        <w:rPr>
          <w:rFonts w:cs="AL-Mohanad" w:hint="cs"/>
          <w:sz w:val="27"/>
          <w:szCs w:val="27"/>
          <w:rtl/>
        </w:rPr>
        <w:t>:</w:t>
      </w:r>
      <w:r w:rsidRPr="00B74AAF">
        <w:rPr>
          <w:rFonts w:cs="AL-Mohanad"/>
          <w:sz w:val="27"/>
          <w:szCs w:val="27"/>
          <w:rtl/>
        </w:rPr>
        <w:t xml:space="preserve"> حدثنا أحمد بن يحيى</w:t>
      </w:r>
      <w:r w:rsidR="00221C27" w:rsidRPr="00B74AAF">
        <w:rPr>
          <w:rFonts w:cs="AL-Mohanad" w:hint="cs"/>
          <w:sz w:val="27"/>
          <w:szCs w:val="27"/>
          <w:rtl/>
        </w:rPr>
        <w:t>،</w:t>
      </w:r>
      <w:r w:rsidRPr="00B74AAF">
        <w:rPr>
          <w:rFonts w:cs="AL-Mohanad"/>
          <w:sz w:val="27"/>
          <w:szCs w:val="27"/>
          <w:rtl/>
        </w:rPr>
        <w:t xml:space="preserve"> عن بكر بن عبد الله بن حبيب قال</w:t>
      </w:r>
      <w:r w:rsidR="00221C27" w:rsidRPr="00B74AAF">
        <w:rPr>
          <w:rFonts w:cs="AL-Mohanad" w:hint="cs"/>
          <w:sz w:val="27"/>
          <w:szCs w:val="27"/>
          <w:rtl/>
        </w:rPr>
        <w:t>:</w:t>
      </w:r>
      <w:r w:rsidRPr="00B74AAF">
        <w:rPr>
          <w:rFonts w:cs="AL-Mohanad"/>
          <w:sz w:val="27"/>
          <w:szCs w:val="27"/>
          <w:rtl/>
        </w:rPr>
        <w:t xml:space="preserve"> حدثني أحمد بن يعقوب بن مطر قال</w:t>
      </w:r>
      <w:r w:rsidR="00221C27" w:rsidRPr="00B74AAF">
        <w:rPr>
          <w:rFonts w:cs="AL-Mohanad" w:hint="cs"/>
          <w:sz w:val="27"/>
          <w:szCs w:val="27"/>
          <w:rtl/>
        </w:rPr>
        <w:t>:</w:t>
      </w:r>
      <w:r w:rsidRPr="00B74AAF">
        <w:rPr>
          <w:rFonts w:cs="AL-Mohanad"/>
          <w:sz w:val="27"/>
          <w:szCs w:val="27"/>
          <w:rtl/>
        </w:rPr>
        <w:t xml:space="preserve"> حدثنا محمد بن الحسن بن عبد العزيز الأحدب الجند بنيسابور قال</w:t>
      </w:r>
      <w:r w:rsidR="00221C27" w:rsidRPr="00B74AAF">
        <w:rPr>
          <w:rFonts w:cs="AL-Mohanad" w:hint="cs"/>
          <w:sz w:val="27"/>
          <w:szCs w:val="27"/>
          <w:rtl/>
        </w:rPr>
        <w:t>:</w:t>
      </w:r>
      <w:r w:rsidRPr="00B74AAF">
        <w:rPr>
          <w:rFonts w:cs="AL-Mohanad"/>
          <w:sz w:val="27"/>
          <w:szCs w:val="27"/>
          <w:rtl/>
        </w:rPr>
        <w:t xml:space="preserve"> وجدت</w:t>
      </w:r>
      <w:r w:rsidR="00221C27" w:rsidRPr="00B74AAF">
        <w:rPr>
          <w:rFonts w:cs="AL-Mohanad" w:hint="cs"/>
          <w:sz w:val="27"/>
          <w:szCs w:val="27"/>
          <w:rtl/>
        </w:rPr>
        <w:t>ُ</w:t>
      </w:r>
      <w:r w:rsidRPr="00B74AAF">
        <w:rPr>
          <w:rFonts w:cs="AL-Mohanad"/>
          <w:sz w:val="27"/>
          <w:szCs w:val="27"/>
          <w:rtl/>
        </w:rPr>
        <w:t xml:space="preserve"> في كتاب أبي بخط</w:t>
      </w:r>
      <w:r w:rsidR="00221C27" w:rsidRPr="00B74AAF">
        <w:rPr>
          <w:rFonts w:cs="AL-Mohanad" w:hint="cs"/>
          <w:sz w:val="27"/>
          <w:szCs w:val="27"/>
          <w:rtl/>
        </w:rPr>
        <w:t>ّ</w:t>
      </w:r>
      <w:r w:rsidRPr="00B74AAF">
        <w:rPr>
          <w:rFonts w:cs="AL-Mohanad"/>
          <w:sz w:val="27"/>
          <w:szCs w:val="27"/>
          <w:rtl/>
        </w:rPr>
        <w:t>ه</w:t>
      </w:r>
      <w:r w:rsidR="00221C27" w:rsidRPr="00B74AAF">
        <w:rPr>
          <w:rFonts w:cs="AL-Mohanad" w:hint="cs"/>
          <w:sz w:val="27"/>
          <w:szCs w:val="27"/>
          <w:rtl/>
        </w:rPr>
        <w:t>:</w:t>
      </w:r>
      <w:r w:rsidRPr="00B74AAF">
        <w:rPr>
          <w:rFonts w:cs="AL-Mohanad"/>
          <w:sz w:val="27"/>
          <w:szCs w:val="27"/>
          <w:rtl/>
        </w:rPr>
        <w:t xml:space="preserve"> حدثنا طلحة بن يزيد</w:t>
      </w:r>
      <w:r w:rsidR="00221C27" w:rsidRPr="00B74AAF">
        <w:rPr>
          <w:rFonts w:cs="AL-Mohanad" w:hint="cs"/>
          <w:sz w:val="27"/>
          <w:szCs w:val="27"/>
          <w:rtl/>
        </w:rPr>
        <w:t>،</w:t>
      </w:r>
      <w:r w:rsidRPr="00B74AAF">
        <w:rPr>
          <w:rFonts w:cs="AL-Mohanad"/>
          <w:sz w:val="27"/>
          <w:szCs w:val="27"/>
          <w:rtl/>
        </w:rPr>
        <w:t xml:space="preserve"> عن عبيد الله بن عبيد</w:t>
      </w:r>
      <w:r w:rsidR="00221C27" w:rsidRPr="00B74AAF">
        <w:rPr>
          <w:rFonts w:cs="AL-Mohanad" w:hint="cs"/>
          <w:sz w:val="27"/>
          <w:szCs w:val="27"/>
          <w:rtl/>
        </w:rPr>
        <w:t>،</w:t>
      </w:r>
      <w:r w:rsidRPr="00B74AAF">
        <w:rPr>
          <w:rFonts w:cs="AL-Mohanad"/>
          <w:sz w:val="27"/>
          <w:szCs w:val="27"/>
          <w:rtl/>
        </w:rPr>
        <w:t xml:space="preserve"> عن أبي معمر السعداني. </w:t>
      </w:r>
    </w:p>
    <w:p w:rsidR="00446DF3" w:rsidRPr="00B74AAF" w:rsidRDefault="00221C27" w:rsidP="00EE6BF2">
      <w:pPr>
        <w:pStyle w:val="af"/>
        <w:spacing w:line="410" w:lineRule="exact"/>
        <w:rPr>
          <w:rFonts w:cs="AL-Mohanad"/>
          <w:sz w:val="27"/>
          <w:szCs w:val="27"/>
        </w:rPr>
      </w:pPr>
      <w:r w:rsidRPr="00B74AAF">
        <w:rPr>
          <w:rFonts w:cs="AL-Mohanad" w:hint="cs"/>
          <w:sz w:val="27"/>
          <w:szCs w:val="27"/>
          <w:rtl/>
        </w:rPr>
        <w:t>و</w:t>
      </w:r>
      <w:r w:rsidR="00446DF3" w:rsidRPr="00B74AAF">
        <w:rPr>
          <w:rFonts w:cs="AL-Mohanad"/>
          <w:sz w:val="27"/>
          <w:szCs w:val="27"/>
          <w:rtl/>
        </w:rPr>
        <w:t>لا يمكن الاعتماد على هذا السند ح</w:t>
      </w:r>
      <w:r w:rsidRPr="00B74AAF">
        <w:rPr>
          <w:rFonts w:cs="AL-Mohanad" w:hint="cs"/>
          <w:sz w:val="27"/>
          <w:szCs w:val="27"/>
          <w:rtl/>
        </w:rPr>
        <w:t>َ</w:t>
      </w:r>
      <w:r w:rsidR="00446DF3" w:rsidRPr="00B74AAF">
        <w:rPr>
          <w:rFonts w:cs="AL-Mohanad"/>
          <w:sz w:val="27"/>
          <w:szCs w:val="27"/>
          <w:rtl/>
        </w:rPr>
        <w:t>س</w:t>
      </w:r>
      <w:r w:rsidRPr="00B74AAF">
        <w:rPr>
          <w:rFonts w:cs="AL-Mohanad" w:hint="cs"/>
          <w:sz w:val="27"/>
          <w:szCs w:val="27"/>
          <w:rtl/>
        </w:rPr>
        <w:t>ْ</w:t>
      </w:r>
      <w:r w:rsidR="00446DF3" w:rsidRPr="00B74AAF">
        <w:rPr>
          <w:rFonts w:cs="AL-Mohanad"/>
          <w:sz w:val="27"/>
          <w:szCs w:val="27"/>
          <w:rtl/>
        </w:rPr>
        <w:t>ب المعايير الحديثية</w:t>
      </w:r>
      <w:r w:rsidRPr="00B74AAF">
        <w:rPr>
          <w:rFonts w:cs="AL-Mohanad" w:hint="cs"/>
          <w:sz w:val="27"/>
          <w:szCs w:val="27"/>
          <w:rtl/>
        </w:rPr>
        <w:t>؛</w:t>
      </w:r>
      <w:r w:rsidR="00446DF3" w:rsidRPr="00B74AAF">
        <w:rPr>
          <w:rFonts w:cs="AL-Mohanad"/>
          <w:sz w:val="27"/>
          <w:szCs w:val="27"/>
          <w:rtl/>
        </w:rPr>
        <w:t xml:space="preserve"> بسبب اشتماله على مجاهيل كثيرة</w:t>
      </w:r>
      <w:r w:rsidRPr="00B74AAF">
        <w:rPr>
          <w:rFonts w:cs="AL-Mohanad" w:hint="cs"/>
          <w:sz w:val="27"/>
          <w:szCs w:val="27"/>
          <w:rtl/>
        </w:rPr>
        <w:t>،</w:t>
      </w:r>
      <w:r w:rsidR="00446DF3" w:rsidRPr="00B74AAF">
        <w:rPr>
          <w:rFonts w:cs="AL-Mohanad"/>
          <w:sz w:val="27"/>
          <w:szCs w:val="27"/>
          <w:rtl/>
        </w:rPr>
        <w:t xml:space="preserve"> لا نعرف عنهم شيئاً كثيراً. </w:t>
      </w:r>
    </w:p>
    <w:p w:rsidR="00446DF3" w:rsidRPr="00B74AAF" w:rsidRDefault="00446DF3" w:rsidP="005445DC">
      <w:pPr>
        <w:pStyle w:val="af"/>
        <w:rPr>
          <w:rFonts w:cs="AL-Mohanad"/>
          <w:sz w:val="27"/>
          <w:szCs w:val="27"/>
        </w:rPr>
      </w:pPr>
      <w:r w:rsidRPr="00B74AAF">
        <w:rPr>
          <w:rFonts w:cs="AL-Mohanad"/>
          <w:sz w:val="27"/>
          <w:szCs w:val="27"/>
          <w:rtl/>
        </w:rPr>
        <w:t>إضافة</w:t>
      </w:r>
      <w:r w:rsidR="00221C27" w:rsidRPr="00B74AAF">
        <w:rPr>
          <w:rFonts w:cs="AL-Mohanad" w:hint="cs"/>
          <w:sz w:val="27"/>
          <w:szCs w:val="27"/>
          <w:rtl/>
        </w:rPr>
        <w:t>ً</w:t>
      </w:r>
      <w:r w:rsidRPr="00B74AAF">
        <w:rPr>
          <w:rFonts w:cs="AL-Mohanad"/>
          <w:sz w:val="27"/>
          <w:szCs w:val="27"/>
          <w:rtl/>
        </w:rPr>
        <w:t xml:space="preserve"> إلى أن طريقة تحم</w:t>
      </w:r>
      <w:r w:rsidR="00221C27" w:rsidRPr="00B74AAF">
        <w:rPr>
          <w:rFonts w:cs="AL-Mohanad" w:hint="cs"/>
          <w:sz w:val="27"/>
          <w:szCs w:val="27"/>
          <w:rtl/>
        </w:rPr>
        <w:t>ُّ</w:t>
      </w:r>
      <w:r w:rsidRPr="00B74AAF">
        <w:rPr>
          <w:rFonts w:cs="AL-Mohanad"/>
          <w:sz w:val="27"/>
          <w:szCs w:val="27"/>
          <w:rtl/>
        </w:rPr>
        <w:t>ل هذا الحديث في قسم</w:t>
      </w:r>
      <w:r w:rsidR="00221C27" w:rsidRPr="00B74AAF">
        <w:rPr>
          <w:rFonts w:cs="AL-Mohanad" w:hint="cs"/>
          <w:sz w:val="27"/>
          <w:szCs w:val="27"/>
          <w:rtl/>
        </w:rPr>
        <w:t>ٍ</w:t>
      </w:r>
      <w:r w:rsidRPr="00B74AAF">
        <w:rPr>
          <w:rFonts w:cs="AL-Mohanad"/>
          <w:sz w:val="27"/>
          <w:szCs w:val="27"/>
          <w:rtl/>
        </w:rPr>
        <w:t xml:space="preserve"> منها تكون على طريقة الوجادة</w:t>
      </w:r>
      <w:r w:rsidR="00221C27" w:rsidRPr="00B74AAF">
        <w:rPr>
          <w:rFonts w:cs="AL-Mohanad" w:hint="cs"/>
          <w:sz w:val="27"/>
          <w:szCs w:val="27"/>
          <w:rtl/>
        </w:rPr>
        <w:t>،</w:t>
      </w:r>
      <w:r w:rsidRPr="00B74AAF">
        <w:rPr>
          <w:rFonts w:cs="AL-Mohanad"/>
          <w:sz w:val="27"/>
          <w:szCs w:val="27"/>
          <w:rtl/>
        </w:rPr>
        <w:t xml:space="preserve"> حيث صرّح محمد بن الحسن: </w:t>
      </w:r>
      <w:r w:rsidRPr="00B74AAF">
        <w:rPr>
          <w:rFonts w:cs="AL-Mohanad"/>
          <w:rtl/>
        </w:rPr>
        <w:t>«</w:t>
      </w:r>
      <w:r w:rsidRPr="00B74AAF">
        <w:rPr>
          <w:rFonts w:cs="AL-Mohanad"/>
          <w:sz w:val="27"/>
          <w:szCs w:val="27"/>
          <w:rtl/>
        </w:rPr>
        <w:t>وجدت</w:t>
      </w:r>
      <w:r w:rsidR="00221C27" w:rsidRPr="00B74AAF">
        <w:rPr>
          <w:rFonts w:cs="AL-Mohanad" w:hint="cs"/>
          <w:sz w:val="27"/>
          <w:szCs w:val="27"/>
          <w:rtl/>
        </w:rPr>
        <w:t>ُ</w:t>
      </w:r>
      <w:r w:rsidRPr="00B74AAF">
        <w:rPr>
          <w:rFonts w:cs="AL-Mohanad"/>
          <w:sz w:val="27"/>
          <w:szCs w:val="27"/>
          <w:rtl/>
        </w:rPr>
        <w:t xml:space="preserve"> في كتاب أبي بخط</w:t>
      </w:r>
      <w:r w:rsidR="00221C27" w:rsidRPr="00B74AAF">
        <w:rPr>
          <w:rFonts w:cs="AL-Mohanad" w:hint="cs"/>
          <w:sz w:val="27"/>
          <w:szCs w:val="27"/>
          <w:rtl/>
        </w:rPr>
        <w:t>ّ</w:t>
      </w:r>
      <w:r w:rsidRPr="00B74AAF">
        <w:rPr>
          <w:rFonts w:cs="AL-Mohanad"/>
          <w:sz w:val="27"/>
          <w:szCs w:val="27"/>
          <w:rtl/>
        </w:rPr>
        <w:t>ه</w:t>
      </w:r>
      <w:r w:rsidRPr="00B74AAF">
        <w:rPr>
          <w:rFonts w:cs="AL-Mohanad"/>
          <w:rtl/>
        </w:rPr>
        <w:t>»</w:t>
      </w:r>
      <w:r w:rsidRPr="00B74AAF">
        <w:rPr>
          <w:rFonts w:cs="AL-Mohanad"/>
          <w:sz w:val="27"/>
          <w:szCs w:val="27"/>
          <w:rtl/>
        </w:rPr>
        <w:t>. وكما نعلم طريقة الوجادة من أضعف طرق تحم</w:t>
      </w:r>
      <w:r w:rsidR="00221C27" w:rsidRPr="00B74AAF">
        <w:rPr>
          <w:rFonts w:cs="AL-Mohanad" w:hint="cs"/>
          <w:sz w:val="27"/>
          <w:szCs w:val="27"/>
          <w:rtl/>
        </w:rPr>
        <w:t>ُّ</w:t>
      </w:r>
      <w:r w:rsidRPr="00B74AAF">
        <w:rPr>
          <w:rFonts w:cs="AL-Mohanad"/>
          <w:sz w:val="27"/>
          <w:szCs w:val="27"/>
          <w:rtl/>
        </w:rPr>
        <w:t>ل الحديث</w:t>
      </w:r>
      <w:r w:rsidR="00221C27" w:rsidRPr="00B74AAF">
        <w:rPr>
          <w:rFonts w:cs="AL-Mohanad" w:hint="cs"/>
          <w:sz w:val="27"/>
          <w:szCs w:val="27"/>
          <w:rtl/>
        </w:rPr>
        <w:t>،</w:t>
      </w:r>
      <w:r w:rsidRPr="00B74AAF">
        <w:rPr>
          <w:rFonts w:cs="AL-Mohanad"/>
          <w:sz w:val="27"/>
          <w:szCs w:val="27"/>
          <w:rtl/>
        </w:rPr>
        <w:t xml:space="preserve"> </w:t>
      </w:r>
      <w:r w:rsidR="00221C27" w:rsidRPr="00B74AAF">
        <w:rPr>
          <w:rFonts w:cs="AL-Mohanad" w:hint="cs"/>
          <w:sz w:val="27"/>
          <w:szCs w:val="27"/>
          <w:rtl/>
        </w:rPr>
        <w:t>و</w:t>
      </w:r>
      <w:r w:rsidRPr="00B74AAF">
        <w:rPr>
          <w:rFonts w:cs="AL-Mohanad"/>
          <w:sz w:val="27"/>
          <w:szCs w:val="27"/>
          <w:rtl/>
        </w:rPr>
        <w:t>لذلك تضعف درجه الوثوق بهذه الرواية جد</w:t>
      </w:r>
      <w:r w:rsidR="00221C27" w:rsidRPr="00B74AAF">
        <w:rPr>
          <w:rFonts w:cs="AL-Mohanad" w:hint="cs"/>
          <w:sz w:val="27"/>
          <w:szCs w:val="27"/>
          <w:rtl/>
        </w:rPr>
        <w:t>ّ</w:t>
      </w:r>
      <w:r w:rsidRPr="00B74AAF">
        <w:rPr>
          <w:rFonts w:cs="AL-Mohanad"/>
          <w:sz w:val="27"/>
          <w:szCs w:val="27"/>
          <w:rtl/>
        </w:rPr>
        <w:t xml:space="preserve">اً. </w:t>
      </w:r>
    </w:p>
    <w:p w:rsidR="00446DF3" w:rsidRPr="00B74AAF" w:rsidRDefault="00221C27" w:rsidP="005445DC">
      <w:pPr>
        <w:pStyle w:val="af"/>
        <w:rPr>
          <w:rFonts w:cs="AL-Mohanad"/>
          <w:sz w:val="27"/>
          <w:szCs w:val="27"/>
        </w:rPr>
      </w:pPr>
      <w:r w:rsidRPr="00B74AAF">
        <w:rPr>
          <w:rFonts w:cs="AL-Mohanad" w:hint="cs"/>
          <w:sz w:val="27"/>
          <w:szCs w:val="27"/>
          <w:rtl/>
        </w:rPr>
        <w:t>و</w:t>
      </w:r>
      <w:r w:rsidR="00446DF3" w:rsidRPr="00B74AAF">
        <w:rPr>
          <w:rFonts w:cs="AL-Mohanad"/>
          <w:sz w:val="27"/>
          <w:szCs w:val="27"/>
          <w:rtl/>
        </w:rPr>
        <w:t>على ما تقد</w:t>
      </w:r>
      <w:r w:rsidRPr="00B74AAF">
        <w:rPr>
          <w:rFonts w:cs="AL-Mohanad" w:hint="cs"/>
          <w:sz w:val="27"/>
          <w:szCs w:val="27"/>
          <w:rtl/>
        </w:rPr>
        <w:t>ّ</w:t>
      </w:r>
      <w:r w:rsidR="00446DF3" w:rsidRPr="00B74AAF">
        <w:rPr>
          <w:rFonts w:cs="AL-Mohanad"/>
          <w:sz w:val="27"/>
          <w:szCs w:val="27"/>
          <w:rtl/>
        </w:rPr>
        <w:t>م، سند هذه الرواية ـ ح</w:t>
      </w:r>
      <w:r w:rsidRPr="00B74AAF">
        <w:rPr>
          <w:rFonts w:cs="AL-Mohanad" w:hint="cs"/>
          <w:sz w:val="27"/>
          <w:szCs w:val="27"/>
          <w:rtl/>
        </w:rPr>
        <w:t>َ</w:t>
      </w:r>
      <w:r w:rsidR="00446DF3" w:rsidRPr="00B74AAF">
        <w:rPr>
          <w:rFonts w:cs="AL-Mohanad"/>
          <w:sz w:val="27"/>
          <w:szCs w:val="27"/>
          <w:rtl/>
        </w:rPr>
        <w:t>س</w:t>
      </w:r>
      <w:r w:rsidRPr="00B74AAF">
        <w:rPr>
          <w:rFonts w:cs="AL-Mohanad" w:hint="cs"/>
          <w:sz w:val="27"/>
          <w:szCs w:val="27"/>
          <w:rtl/>
        </w:rPr>
        <w:t>ْ</w:t>
      </w:r>
      <w:r w:rsidR="00446DF3" w:rsidRPr="00B74AAF">
        <w:rPr>
          <w:rFonts w:cs="AL-Mohanad"/>
          <w:sz w:val="27"/>
          <w:szCs w:val="27"/>
          <w:rtl/>
        </w:rPr>
        <w:t>ب المعايير الحديثية ـ ضعيفة</w:t>
      </w:r>
      <w:r w:rsidRPr="00B74AAF">
        <w:rPr>
          <w:rFonts w:cs="AL-Mohanad" w:hint="cs"/>
          <w:sz w:val="27"/>
          <w:szCs w:val="27"/>
          <w:rtl/>
        </w:rPr>
        <w:t>،</w:t>
      </w:r>
      <w:r w:rsidR="00446DF3" w:rsidRPr="00B74AAF">
        <w:rPr>
          <w:rFonts w:cs="AL-Mohanad"/>
          <w:sz w:val="27"/>
          <w:szCs w:val="27"/>
          <w:rtl/>
        </w:rPr>
        <w:t xml:space="preserve"> وإن</w:t>
      </w:r>
      <w:r w:rsidRPr="00B74AAF">
        <w:rPr>
          <w:rFonts w:cs="AL-Mohanad" w:hint="cs"/>
          <w:sz w:val="27"/>
          <w:szCs w:val="27"/>
          <w:rtl/>
        </w:rPr>
        <w:t>ْ</w:t>
      </w:r>
      <w:r w:rsidR="00446DF3" w:rsidRPr="00B74AAF">
        <w:rPr>
          <w:rFonts w:cs="AL-Mohanad"/>
          <w:sz w:val="27"/>
          <w:szCs w:val="27"/>
          <w:rtl/>
        </w:rPr>
        <w:t xml:space="preserve"> كانت تعتبر قرينة وثوقية يجب مراعاتها في اتخاذ الموقف النهائي من هذه المسألة. </w:t>
      </w:r>
    </w:p>
    <w:p w:rsidR="00446DF3" w:rsidRPr="00B74AAF" w:rsidRDefault="00446DF3" w:rsidP="005445DC">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تتحدث هذه الرواية ـ بعد النهي عن التفسير بالرأي ـ عن التفق</w:t>
      </w:r>
      <w:r w:rsidR="00221C27" w:rsidRPr="00B74AAF">
        <w:rPr>
          <w:rFonts w:cs="AL-Mohanad" w:hint="cs"/>
          <w:sz w:val="27"/>
          <w:szCs w:val="27"/>
          <w:rtl/>
        </w:rPr>
        <w:t>ُّ</w:t>
      </w:r>
      <w:r w:rsidRPr="00B74AAF">
        <w:rPr>
          <w:rFonts w:cs="AL-Mohanad"/>
          <w:sz w:val="27"/>
          <w:szCs w:val="27"/>
          <w:rtl/>
        </w:rPr>
        <w:t>ه من العلماء بوصفه الطريق الصحيح لتفسير القرآن الكريم</w:t>
      </w:r>
      <w:r w:rsidR="00221C27" w:rsidRPr="00B74AAF">
        <w:rPr>
          <w:rFonts w:cs="AL-Mohanad" w:hint="cs"/>
          <w:sz w:val="27"/>
          <w:szCs w:val="27"/>
          <w:rtl/>
        </w:rPr>
        <w:t>.</w:t>
      </w:r>
      <w:r w:rsidRPr="00B74AAF">
        <w:rPr>
          <w:rFonts w:cs="AL-Mohanad"/>
          <w:sz w:val="27"/>
          <w:szCs w:val="27"/>
          <w:rtl/>
        </w:rPr>
        <w:t xml:space="preserve"> وهذا التعبير يمكن أن يكون من جهة</w:t>
      </w:r>
      <w:r w:rsidR="00221C27" w:rsidRPr="00B74AAF">
        <w:rPr>
          <w:rFonts w:cs="AL-Mohanad" w:hint="cs"/>
          <w:sz w:val="27"/>
          <w:szCs w:val="27"/>
          <w:rtl/>
        </w:rPr>
        <w:t>ٍ</w:t>
      </w:r>
      <w:r w:rsidRPr="00B74AAF">
        <w:rPr>
          <w:rFonts w:cs="AL-Mohanad"/>
          <w:sz w:val="27"/>
          <w:szCs w:val="27"/>
          <w:rtl/>
        </w:rPr>
        <w:t xml:space="preserve"> قرينة على اتحاد التفسير بالرأي والتفسير بغير العلم، ومن جهة</w:t>
      </w:r>
      <w:r w:rsidR="00221C27" w:rsidRPr="00B74AAF">
        <w:rPr>
          <w:rFonts w:cs="AL-Mohanad" w:hint="cs"/>
          <w:sz w:val="27"/>
          <w:szCs w:val="27"/>
          <w:rtl/>
        </w:rPr>
        <w:t>ٍ</w:t>
      </w:r>
      <w:r w:rsidRPr="00B74AAF">
        <w:rPr>
          <w:rFonts w:cs="AL-Mohanad"/>
          <w:sz w:val="27"/>
          <w:szCs w:val="27"/>
          <w:rtl/>
        </w:rPr>
        <w:t xml:space="preserve"> أخرى يمكن أن يكون قرينة على انحصار فهم القرآن في أهل البيت</w:t>
      </w:r>
      <w:r w:rsidR="005445DC" w:rsidRPr="0076012C">
        <w:rPr>
          <w:rFonts w:ascii="Mosawi" w:hAnsi="Mosawi" w:cs="Mosawi"/>
          <w:noProof/>
          <w:sz w:val="22"/>
          <w:szCs w:val="22"/>
          <w:rtl/>
          <w:lang w:bidi="fa-IR"/>
        </w:rPr>
        <w:t>^</w:t>
      </w:r>
      <w:r w:rsidR="00221C27" w:rsidRPr="00B74AAF">
        <w:rPr>
          <w:rFonts w:cs="AL-Mohanad" w:hint="cs"/>
          <w:sz w:val="27"/>
          <w:szCs w:val="27"/>
          <w:rtl/>
        </w:rPr>
        <w:t>؛</w:t>
      </w:r>
      <w:r w:rsidRPr="00B74AAF">
        <w:rPr>
          <w:rFonts w:cs="AL-Mohanad"/>
          <w:sz w:val="27"/>
          <w:szCs w:val="27"/>
          <w:rtl/>
        </w:rPr>
        <w:t xml:space="preserve"> </w:t>
      </w:r>
      <w:r w:rsidR="00221C27" w:rsidRPr="00B74AAF">
        <w:rPr>
          <w:rFonts w:cs="AL-Mohanad"/>
          <w:sz w:val="27"/>
          <w:szCs w:val="27"/>
          <w:rtl/>
        </w:rPr>
        <w:t>بقرينة ما جاء في الحديث</w:t>
      </w:r>
      <w:r w:rsidR="00221C27" w:rsidRPr="00B74AAF">
        <w:rPr>
          <w:rFonts w:cs="AL-Mohanad" w:hint="cs"/>
          <w:sz w:val="27"/>
          <w:szCs w:val="27"/>
          <w:rtl/>
        </w:rPr>
        <w:t>:</w:t>
      </w:r>
      <w:r w:rsidR="00221C27" w:rsidRPr="00B74AAF">
        <w:rPr>
          <w:rFonts w:cs="AL-Mohanad"/>
          <w:sz w:val="27"/>
          <w:szCs w:val="27"/>
          <w:rtl/>
        </w:rPr>
        <w:t xml:space="preserve"> (و</w:t>
      </w:r>
      <w:r w:rsidRPr="00B74AAF">
        <w:rPr>
          <w:rFonts w:cs="AL-Mohanad"/>
          <w:sz w:val="27"/>
          <w:szCs w:val="27"/>
          <w:rtl/>
        </w:rPr>
        <w:t>لا يشبه شيء من كلامه كلام البشر)</w:t>
      </w:r>
      <w:r w:rsidR="00221C27" w:rsidRPr="00B74AAF">
        <w:rPr>
          <w:rFonts w:cs="AL-Mohanad" w:hint="cs"/>
          <w:sz w:val="27"/>
          <w:szCs w:val="27"/>
          <w:rtl/>
        </w:rPr>
        <w:t>،</w:t>
      </w:r>
      <w:r w:rsidRPr="00B74AAF">
        <w:rPr>
          <w:rFonts w:cs="AL-Mohanad"/>
          <w:sz w:val="27"/>
          <w:szCs w:val="27"/>
          <w:rtl/>
        </w:rPr>
        <w:t xml:space="preserve"> فيكون المقصود من </w:t>
      </w:r>
      <w:r w:rsidRPr="00B74AAF">
        <w:rPr>
          <w:rFonts w:cs="AL-Mohanad"/>
          <w:sz w:val="27"/>
          <w:szCs w:val="27"/>
          <w:rtl/>
        </w:rPr>
        <w:lastRenderedPageBreak/>
        <w:t>هذه الرواية اختصاص فهم القرآن بأهل البيت</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تنفي هذه الرواية بصراحة أيّ نوع من التشابه بين كلام الله وكلام البشر، حيث استخدمت النكرة في سياق النفي</w:t>
      </w:r>
      <w:r w:rsidR="00B85E49" w:rsidRPr="00B74AAF">
        <w:rPr>
          <w:rFonts w:cs="AL-Mohanad" w:hint="cs"/>
          <w:sz w:val="27"/>
          <w:szCs w:val="27"/>
          <w:rtl/>
        </w:rPr>
        <w:t>،</w:t>
      </w:r>
      <w:r w:rsidRPr="00B74AAF">
        <w:rPr>
          <w:rFonts w:cs="AL-Mohanad"/>
          <w:sz w:val="27"/>
          <w:szCs w:val="27"/>
          <w:rtl/>
        </w:rPr>
        <w:t xml:space="preserve"> وهذا يدل على العموم</w:t>
      </w:r>
      <w:r w:rsidR="00B85E49" w:rsidRPr="00B74AAF">
        <w:rPr>
          <w:rFonts w:cs="AL-Mohanad" w:hint="cs"/>
          <w:sz w:val="27"/>
          <w:szCs w:val="27"/>
          <w:rtl/>
        </w:rPr>
        <w:t>.</w:t>
      </w:r>
      <w:r w:rsidRPr="00B74AAF">
        <w:rPr>
          <w:rFonts w:cs="AL-Mohanad"/>
          <w:sz w:val="27"/>
          <w:szCs w:val="27"/>
          <w:rtl/>
        </w:rPr>
        <w:t xml:space="preserve"> فلا يمكن أن نتمس</w:t>
      </w:r>
      <w:r w:rsidR="00B85E49" w:rsidRPr="00B74AAF">
        <w:rPr>
          <w:rFonts w:cs="AL-Mohanad" w:hint="cs"/>
          <w:sz w:val="27"/>
          <w:szCs w:val="27"/>
          <w:rtl/>
        </w:rPr>
        <w:t>ّ</w:t>
      </w:r>
      <w:r w:rsidRPr="00B74AAF">
        <w:rPr>
          <w:rFonts w:cs="AL-Mohanad"/>
          <w:sz w:val="27"/>
          <w:szCs w:val="27"/>
          <w:rtl/>
        </w:rPr>
        <w:t>ك بظواهر القرآن الكريم</w:t>
      </w:r>
      <w:r w:rsidR="00B85E49" w:rsidRPr="00B74AAF">
        <w:rPr>
          <w:rFonts w:cs="AL-Mohanad" w:hint="cs"/>
          <w:sz w:val="27"/>
          <w:szCs w:val="27"/>
          <w:rtl/>
        </w:rPr>
        <w:t>،</w:t>
      </w:r>
      <w:r w:rsidRPr="00B74AAF">
        <w:rPr>
          <w:rFonts w:cs="AL-Mohanad"/>
          <w:sz w:val="27"/>
          <w:szCs w:val="27"/>
          <w:rtl/>
        </w:rPr>
        <w:t xml:space="preserve"> بل بنصوصه، وهذا ما يقع في مقابل ما ند</w:t>
      </w:r>
      <w:r w:rsidR="00B85E49" w:rsidRPr="00B74AAF">
        <w:rPr>
          <w:rFonts w:cs="AL-Mohanad" w:hint="cs"/>
          <w:sz w:val="27"/>
          <w:szCs w:val="27"/>
          <w:rtl/>
        </w:rPr>
        <w:t>ّ</w:t>
      </w:r>
      <w:r w:rsidRPr="00B74AAF">
        <w:rPr>
          <w:rFonts w:cs="AL-Mohanad"/>
          <w:sz w:val="27"/>
          <w:szCs w:val="27"/>
          <w:rtl/>
        </w:rPr>
        <w:t>عيه في علم الأصول من حج</w:t>
      </w:r>
      <w:r w:rsidR="00B85E49" w:rsidRPr="00B74AAF">
        <w:rPr>
          <w:rFonts w:cs="AL-Mohanad" w:hint="cs"/>
          <w:sz w:val="27"/>
          <w:szCs w:val="27"/>
          <w:rtl/>
        </w:rPr>
        <w:t>ّ</w:t>
      </w:r>
      <w:r w:rsidRPr="00B74AAF">
        <w:rPr>
          <w:rFonts w:cs="AL-Mohanad"/>
          <w:sz w:val="27"/>
          <w:szCs w:val="27"/>
          <w:rtl/>
        </w:rPr>
        <w:t>ية ظواهر القرآن الكريم، فيخرج القرآن الكري</w:t>
      </w:r>
      <w:r w:rsidR="00B85E49" w:rsidRPr="00B74AAF">
        <w:rPr>
          <w:rFonts w:cs="AL-Mohanad"/>
          <w:sz w:val="27"/>
          <w:szCs w:val="27"/>
          <w:rtl/>
        </w:rPr>
        <w:t>م من كونه مصدراً معرفياً مستقلا</w:t>
      </w:r>
      <w:r w:rsidR="00B85E49" w:rsidRPr="00B74AAF">
        <w:rPr>
          <w:rFonts w:cs="AL-Mohanad" w:hint="cs"/>
          <w:sz w:val="27"/>
          <w:szCs w:val="27"/>
          <w:rtl/>
        </w:rPr>
        <w:t>ًّ</w:t>
      </w:r>
      <w:r w:rsidRPr="00B74AAF">
        <w:rPr>
          <w:rFonts w:cs="AL-Mohanad"/>
          <w:sz w:val="27"/>
          <w:szCs w:val="27"/>
          <w:rtl/>
        </w:rPr>
        <w:t xml:space="preserve">. </w:t>
      </w:r>
    </w:p>
    <w:p w:rsidR="00446DF3" w:rsidRPr="00B74AAF" w:rsidRDefault="00B85E49" w:rsidP="005445DC">
      <w:pPr>
        <w:pStyle w:val="af"/>
        <w:rPr>
          <w:rFonts w:cs="AL-Mohanad"/>
          <w:sz w:val="27"/>
          <w:szCs w:val="27"/>
        </w:rPr>
      </w:pPr>
      <w:r w:rsidRPr="00B74AAF">
        <w:rPr>
          <w:rFonts w:cs="AL-Mohanad" w:hint="cs"/>
          <w:sz w:val="27"/>
          <w:szCs w:val="27"/>
          <w:rtl/>
        </w:rPr>
        <w:t>و</w:t>
      </w:r>
      <w:r w:rsidR="00446DF3" w:rsidRPr="00B74AAF">
        <w:rPr>
          <w:rFonts w:cs="AL-Mohanad"/>
          <w:sz w:val="27"/>
          <w:szCs w:val="27"/>
          <w:rtl/>
        </w:rPr>
        <w:t>بما أن هذه الرواية تحصر الطريق الصحيح لتفسير القرآن في التفق</w:t>
      </w:r>
      <w:r w:rsidRPr="00B74AAF">
        <w:rPr>
          <w:rFonts w:cs="AL-Mohanad" w:hint="cs"/>
          <w:sz w:val="27"/>
          <w:szCs w:val="27"/>
          <w:rtl/>
        </w:rPr>
        <w:t>ّ</w:t>
      </w:r>
      <w:r w:rsidR="00446DF3" w:rsidRPr="00B74AAF">
        <w:rPr>
          <w:rFonts w:cs="AL-Mohanad"/>
          <w:sz w:val="27"/>
          <w:szCs w:val="27"/>
          <w:rtl/>
        </w:rPr>
        <w:t>ه من العلماء ف</w:t>
      </w:r>
      <w:r w:rsidR="00221B4E" w:rsidRPr="00B74AAF">
        <w:rPr>
          <w:rFonts w:cs="AL-Mohanad"/>
          <w:sz w:val="27"/>
          <w:szCs w:val="27"/>
          <w:rtl/>
        </w:rPr>
        <w:t>لا بُدَّ</w:t>
      </w:r>
      <w:r w:rsidR="00446DF3" w:rsidRPr="00B74AAF">
        <w:rPr>
          <w:rFonts w:cs="AL-Mohanad"/>
          <w:sz w:val="27"/>
          <w:szCs w:val="27"/>
          <w:rtl/>
        </w:rPr>
        <w:t xml:space="preserve"> أن نتحد</w:t>
      </w:r>
      <w:r w:rsidRPr="00B74AAF">
        <w:rPr>
          <w:rFonts w:cs="AL-Mohanad" w:hint="cs"/>
          <w:sz w:val="27"/>
          <w:szCs w:val="27"/>
          <w:rtl/>
        </w:rPr>
        <w:t>ّ</w:t>
      </w:r>
      <w:r w:rsidR="00446DF3" w:rsidRPr="00B74AAF">
        <w:rPr>
          <w:rFonts w:cs="AL-Mohanad"/>
          <w:sz w:val="27"/>
          <w:szCs w:val="27"/>
          <w:rtl/>
        </w:rPr>
        <w:t>ث قليلاً عن المحتملات الثبوتية في العلم والعلماء</w:t>
      </w:r>
      <w:r w:rsidRPr="00B74AAF">
        <w:rPr>
          <w:rFonts w:cs="AL-Mohanad" w:hint="cs"/>
          <w:sz w:val="27"/>
          <w:szCs w:val="27"/>
          <w:rtl/>
        </w:rPr>
        <w:t>،</w:t>
      </w:r>
      <w:r w:rsidR="00446DF3" w:rsidRPr="00B74AAF">
        <w:rPr>
          <w:rFonts w:cs="AL-Mohanad"/>
          <w:sz w:val="27"/>
          <w:szCs w:val="27"/>
          <w:rtl/>
        </w:rPr>
        <w:t xml:space="preserve"> ومن ثم نحاول ترجيح بعض هذه المحتملات على بعضها الآخر</w:t>
      </w:r>
      <w:r w:rsidRPr="00B74AAF">
        <w:rPr>
          <w:rFonts w:cs="AL-Mohanad" w:hint="cs"/>
          <w:sz w:val="27"/>
          <w:szCs w:val="27"/>
          <w:rtl/>
        </w:rPr>
        <w:t>،</w:t>
      </w:r>
      <w:r w:rsidR="00446DF3" w:rsidRPr="00B74AAF">
        <w:rPr>
          <w:rFonts w:cs="AL-Mohanad"/>
          <w:sz w:val="27"/>
          <w:szCs w:val="27"/>
          <w:rtl/>
        </w:rPr>
        <w:t xml:space="preserve"> مستعين</w:t>
      </w:r>
      <w:r w:rsidRPr="00B74AAF">
        <w:rPr>
          <w:rFonts w:cs="AL-Mohanad" w:hint="cs"/>
          <w:sz w:val="27"/>
          <w:szCs w:val="27"/>
          <w:rtl/>
        </w:rPr>
        <w:t>ين</w:t>
      </w:r>
      <w:r w:rsidR="00446DF3" w:rsidRPr="00B74AAF">
        <w:rPr>
          <w:rFonts w:cs="AL-Mohanad"/>
          <w:sz w:val="27"/>
          <w:szCs w:val="27"/>
          <w:rtl/>
        </w:rPr>
        <w:t xml:space="preserve"> بالقرائن الإثباتية. </w:t>
      </w:r>
    </w:p>
    <w:p w:rsidR="00446DF3" w:rsidRPr="00B74AAF" w:rsidRDefault="00446DF3" w:rsidP="005445DC">
      <w:pPr>
        <w:pStyle w:val="af"/>
        <w:rPr>
          <w:rFonts w:cs="AL-Mohanad"/>
          <w:sz w:val="27"/>
          <w:szCs w:val="27"/>
          <w:rtl/>
        </w:rPr>
      </w:pPr>
      <w:r w:rsidRPr="00B74AAF">
        <w:rPr>
          <w:rFonts w:cs="AL-Mohanad"/>
          <w:sz w:val="27"/>
          <w:szCs w:val="27"/>
          <w:rtl/>
        </w:rPr>
        <w:t>هناك ثلاثة محتملات ثبوتية في المقصود من العلم</w:t>
      </w:r>
      <w:r w:rsidRPr="00B74AAF">
        <w:rPr>
          <w:rFonts w:cs="AL-Mohanad" w:hint="cs"/>
          <w:sz w:val="27"/>
          <w:szCs w:val="27"/>
          <w:vertAlign w:val="superscript"/>
          <w:rtl/>
        </w:rPr>
        <w:t>(</w:t>
      </w:r>
      <w:r w:rsidRPr="00B74AAF">
        <w:rPr>
          <w:rStyle w:val="ac"/>
          <w:rFonts w:cs="AL-Mohanad"/>
          <w:sz w:val="27"/>
          <w:szCs w:val="27"/>
          <w:rtl/>
        </w:rPr>
        <w:endnoteReference w:id="220"/>
      </w:r>
      <w:r w:rsidRPr="00B74AAF">
        <w:rPr>
          <w:rFonts w:cs="AL-Mohanad" w:hint="cs"/>
          <w:sz w:val="27"/>
          <w:szCs w:val="27"/>
          <w:vertAlign w:val="superscript"/>
          <w:rtl/>
        </w:rPr>
        <w:t>)</w:t>
      </w:r>
      <w:r w:rsidR="00B85E49"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 xml:space="preserve">وبتبعه في المقصود من العلماء: </w:t>
      </w:r>
    </w:p>
    <w:p w:rsidR="00446DF3" w:rsidRPr="00B74AAF" w:rsidRDefault="00446DF3" w:rsidP="00E84394">
      <w:pPr>
        <w:pStyle w:val="af"/>
        <w:spacing w:line="420" w:lineRule="exact"/>
        <w:rPr>
          <w:rFonts w:cs="AL-Mohanad"/>
          <w:sz w:val="27"/>
          <w:szCs w:val="27"/>
        </w:rPr>
      </w:pPr>
    </w:p>
    <w:p w:rsidR="00446DF3" w:rsidRPr="00E84394" w:rsidRDefault="00446DF3" w:rsidP="00E84394">
      <w:pPr>
        <w:pStyle w:val="31"/>
      </w:pPr>
      <w:r w:rsidRPr="00E84394">
        <w:rPr>
          <w:rtl/>
        </w:rPr>
        <w:t>التصوير الأول: العلم الذاتي أو النفسي</w:t>
      </w:r>
      <w:r w:rsidRPr="00E84394">
        <w:rPr>
          <w:rFonts w:hint="cs"/>
          <w:sz w:val="26"/>
          <w:vertAlign w:val="superscript"/>
          <w:rtl/>
        </w:rPr>
        <w:t>(</w:t>
      </w:r>
      <w:r w:rsidRPr="00E84394">
        <w:rPr>
          <w:rStyle w:val="ac"/>
          <w:sz w:val="26"/>
          <w:rtl/>
        </w:rPr>
        <w:endnoteReference w:id="221"/>
      </w:r>
      <w:r w:rsidRPr="00E84394">
        <w:rPr>
          <w:rFonts w:hint="cs"/>
          <w:sz w:val="26"/>
          <w:vertAlign w:val="superscript"/>
          <w:rtl/>
        </w:rPr>
        <w:t>)</w:t>
      </w:r>
      <w:r w:rsidRPr="00E84394">
        <w:rPr>
          <w:rtl/>
        </w:rPr>
        <w:t xml:space="preserve"> </w:t>
      </w:r>
    </w:p>
    <w:p w:rsidR="00446DF3" w:rsidRPr="00B74AAF" w:rsidRDefault="00446DF3" w:rsidP="005445DC">
      <w:pPr>
        <w:pStyle w:val="af"/>
        <w:rPr>
          <w:rFonts w:cs="AL-Mohanad"/>
          <w:sz w:val="27"/>
          <w:szCs w:val="27"/>
          <w:rtl/>
        </w:rPr>
      </w:pPr>
      <w:r w:rsidRPr="00B74AAF">
        <w:rPr>
          <w:rFonts w:cs="AL-Mohanad"/>
          <w:sz w:val="27"/>
          <w:szCs w:val="27"/>
          <w:rtl/>
        </w:rPr>
        <w:t>يمكن أن نقصد من العلم الحالة النفسية في الإنسان</w:t>
      </w:r>
      <w:r w:rsidR="00B85E49" w:rsidRPr="00B74AAF">
        <w:rPr>
          <w:rFonts w:cs="AL-Mohanad" w:hint="cs"/>
          <w:sz w:val="27"/>
          <w:szCs w:val="27"/>
          <w:rtl/>
        </w:rPr>
        <w:t>،</w:t>
      </w:r>
      <w:r w:rsidRPr="00B74AAF">
        <w:rPr>
          <w:rFonts w:cs="AL-Mohanad"/>
          <w:sz w:val="27"/>
          <w:szCs w:val="27"/>
          <w:rtl/>
        </w:rPr>
        <w:t xml:space="preserve"> التي تمنحه السكينة والاطمئنان بالنسبة إلى قضية</w:t>
      </w:r>
      <w:r w:rsidR="00B85E49" w:rsidRPr="00B74AAF">
        <w:rPr>
          <w:rFonts w:cs="AL-Mohanad" w:hint="cs"/>
          <w:sz w:val="27"/>
          <w:szCs w:val="27"/>
          <w:rtl/>
        </w:rPr>
        <w:t>ٍ،</w:t>
      </w:r>
      <w:r w:rsidRPr="00B74AAF">
        <w:rPr>
          <w:rFonts w:cs="AL-Mohanad"/>
          <w:sz w:val="27"/>
          <w:szCs w:val="27"/>
          <w:rtl/>
        </w:rPr>
        <w:t xml:space="preserve"> لكن</w:t>
      </w:r>
      <w:r w:rsidR="00B85E49" w:rsidRPr="00B74AAF">
        <w:rPr>
          <w:rFonts w:cs="AL-Mohanad" w:hint="cs"/>
          <w:sz w:val="27"/>
          <w:szCs w:val="27"/>
          <w:rtl/>
        </w:rPr>
        <w:t>ْ</w:t>
      </w:r>
      <w:r w:rsidRPr="00B74AAF">
        <w:rPr>
          <w:rFonts w:cs="AL-Mohanad"/>
          <w:sz w:val="27"/>
          <w:szCs w:val="27"/>
          <w:rtl/>
        </w:rPr>
        <w:t xml:space="preserve"> من دون </w:t>
      </w:r>
      <w:r w:rsidR="00B85E49" w:rsidRPr="00B74AAF">
        <w:rPr>
          <w:rFonts w:cs="AL-Mohanad" w:hint="cs"/>
          <w:sz w:val="27"/>
          <w:szCs w:val="27"/>
          <w:rtl/>
        </w:rPr>
        <w:t xml:space="preserve">أن </w:t>
      </w:r>
      <w:r w:rsidRPr="00B74AAF">
        <w:rPr>
          <w:rFonts w:cs="AL-Mohanad"/>
          <w:sz w:val="27"/>
          <w:szCs w:val="27"/>
          <w:rtl/>
        </w:rPr>
        <w:t>يتَّبع المنهج العقلاني لتحصيل هذا العلم، وإنما حصل له إم</w:t>
      </w:r>
      <w:r w:rsidR="00B85E49" w:rsidRPr="00B74AAF">
        <w:rPr>
          <w:rFonts w:cs="AL-Mohanad" w:hint="cs"/>
          <w:sz w:val="27"/>
          <w:szCs w:val="27"/>
          <w:rtl/>
        </w:rPr>
        <w:t>ّ</w:t>
      </w:r>
      <w:r w:rsidRPr="00B74AAF">
        <w:rPr>
          <w:rFonts w:cs="AL-Mohanad"/>
          <w:sz w:val="27"/>
          <w:szCs w:val="27"/>
          <w:rtl/>
        </w:rPr>
        <w:t>ا نتيجةَ استعجاله المفرِط في أخذ النتائج</w:t>
      </w:r>
      <w:r w:rsidR="00B85E49" w:rsidRPr="00B74AAF">
        <w:rPr>
          <w:rFonts w:cs="AL-Mohanad" w:hint="cs"/>
          <w:sz w:val="27"/>
          <w:szCs w:val="27"/>
          <w:rtl/>
        </w:rPr>
        <w:t>؛</w:t>
      </w:r>
      <w:r w:rsidRPr="00B74AAF">
        <w:rPr>
          <w:rFonts w:cs="AL-Mohanad"/>
          <w:sz w:val="27"/>
          <w:szCs w:val="27"/>
          <w:rtl/>
        </w:rPr>
        <w:t xml:space="preserve"> أو عدم التأمل في الزوايا المختلفة للمسألة...</w:t>
      </w:r>
      <w:r w:rsidR="00B85E49" w:rsidRPr="00B74AAF">
        <w:rPr>
          <w:rFonts w:cs="AL-Mohanad" w:hint="cs"/>
          <w:sz w:val="27"/>
          <w:szCs w:val="27"/>
          <w:rtl/>
        </w:rPr>
        <w:t>.</w:t>
      </w:r>
      <w:r w:rsidRPr="00B74AAF">
        <w:rPr>
          <w:rFonts w:cs="AL-Mohanad"/>
          <w:sz w:val="27"/>
          <w:szCs w:val="27"/>
          <w:rtl/>
        </w:rPr>
        <w:t xml:space="preserve"> وقد يتطابق هذا العلم مع الواقع</w:t>
      </w:r>
      <w:r w:rsidR="00B85E49" w:rsidRPr="00B74AAF">
        <w:rPr>
          <w:rFonts w:cs="AL-Mohanad" w:hint="cs"/>
          <w:sz w:val="27"/>
          <w:szCs w:val="27"/>
          <w:rtl/>
        </w:rPr>
        <w:t>،</w:t>
      </w:r>
      <w:r w:rsidRPr="00B74AAF">
        <w:rPr>
          <w:rFonts w:cs="AL-Mohanad"/>
          <w:sz w:val="27"/>
          <w:szCs w:val="27"/>
          <w:rtl/>
        </w:rPr>
        <w:t xml:space="preserve"> ولكنه طريق غير عقلاني منهجياً. </w:t>
      </w:r>
    </w:p>
    <w:p w:rsidR="00446DF3" w:rsidRPr="00B74AAF" w:rsidRDefault="00446DF3" w:rsidP="00E84394">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 xml:space="preserve">التصوير الثاني: العلم الموضوعي </w:t>
      </w:r>
    </w:p>
    <w:p w:rsidR="00446DF3" w:rsidRPr="00B74AAF" w:rsidRDefault="00446DF3" w:rsidP="005445DC">
      <w:pPr>
        <w:pStyle w:val="af"/>
        <w:rPr>
          <w:rFonts w:cs="AL-Mohanad"/>
          <w:sz w:val="27"/>
          <w:szCs w:val="27"/>
        </w:rPr>
      </w:pPr>
      <w:r w:rsidRPr="00B74AAF">
        <w:rPr>
          <w:rFonts w:cs="AL-Mohanad"/>
          <w:sz w:val="27"/>
          <w:szCs w:val="27"/>
          <w:rtl/>
        </w:rPr>
        <w:t>يقع في المقابل العلم الموضوعي</w:t>
      </w:r>
      <w:r w:rsidR="00B85E49" w:rsidRPr="00B74AAF">
        <w:rPr>
          <w:rFonts w:cs="AL-Mohanad" w:hint="cs"/>
          <w:sz w:val="27"/>
          <w:szCs w:val="27"/>
          <w:rtl/>
        </w:rPr>
        <w:t>،</w:t>
      </w:r>
      <w:r w:rsidRPr="00B74AAF">
        <w:rPr>
          <w:rFonts w:cs="AL-Mohanad"/>
          <w:sz w:val="27"/>
          <w:szCs w:val="27"/>
          <w:rtl/>
        </w:rPr>
        <w:t xml:space="preserve"> الذي يحصل من خلال ات</w:t>
      </w:r>
      <w:r w:rsidR="00B85E49" w:rsidRPr="00B74AAF">
        <w:rPr>
          <w:rFonts w:cs="AL-Mohanad" w:hint="cs"/>
          <w:sz w:val="27"/>
          <w:szCs w:val="27"/>
          <w:rtl/>
        </w:rPr>
        <w:t>ّ</w:t>
      </w:r>
      <w:r w:rsidRPr="00B74AAF">
        <w:rPr>
          <w:rFonts w:cs="AL-Mohanad"/>
          <w:sz w:val="27"/>
          <w:szCs w:val="27"/>
          <w:rtl/>
        </w:rPr>
        <w:t>باع منهج</w:t>
      </w:r>
      <w:r w:rsidR="00B85E49" w:rsidRPr="00B74AAF">
        <w:rPr>
          <w:rFonts w:cs="AL-Mohanad" w:hint="cs"/>
          <w:sz w:val="27"/>
          <w:szCs w:val="27"/>
          <w:rtl/>
        </w:rPr>
        <w:t>ٍ</w:t>
      </w:r>
      <w:r w:rsidRPr="00B74AAF">
        <w:rPr>
          <w:rFonts w:cs="AL-Mohanad"/>
          <w:sz w:val="27"/>
          <w:szCs w:val="27"/>
          <w:rtl/>
        </w:rPr>
        <w:t xml:space="preserve"> عقلاني في تحليل القضايا واستنتاج النتائج</w:t>
      </w:r>
      <w:r w:rsidR="00B85E49" w:rsidRPr="00B74AAF">
        <w:rPr>
          <w:rFonts w:cs="AL-Mohanad" w:hint="cs"/>
          <w:sz w:val="27"/>
          <w:szCs w:val="27"/>
          <w:rtl/>
        </w:rPr>
        <w:t>.</w:t>
      </w:r>
      <w:r w:rsidRPr="00B74AAF">
        <w:rPr>
          <w:rFonts w:cs="AL-Mohanad"/>
          <w:sz w:val="27"/>
          <w:szCs w:val="27"/>
          <w:rtl/>
        </w:rPr>
        <w:t xml:space="preserve"> ويمكن أن نقسم هذا العلم إلى قسمين: </w:t>
      </w:r>
    </w:p>
    <w:p w:rsidR="00446DF3" w:rsidRPr="00B74AAF" w:rsidRDefault="00446DF3" w:rsidP="005445DC">
      <w:pPr>
        <w:pStyle w:val="af"/>
        <w:rPr>
          <w:rFonts w:cs="AL-Mohanad"/>
          <w:sz w:val="27"/>
          <w:szCs w:val="27"/>
        </w:rPr>
      </w:pPr>
      <w:r w:rsidRPr="00B74AAF">
        <w:rPr>
          <w:rFonts w:cs="AL-Mohanad"/>
          <w:b/>
          <w:bCs/>
          <w:sz w:val="27"/>
          <w:szCs w:val="27"/>
          <w:rtl/>
        </w:rPr>
        <w:t>العلم الموضوعي المعصوم</w:t>
      </w:r>
      <w:r w:rsidRPr="00B74AAF">
        <w:rPr>
          <w:rFonts w:cs="AL-Mohanad"/>
          <w:sz w:val="27"/>
          <w:szCs w:val="27"/>
          <w:rtl/>
        </w:rPr>
        <w:t>: وهذا هو العلم الذي يُثبته بعض المذاهب الإسلامية للنبي</w:t>
      </w:r>
      <w:r w:rsidR="00B85E49"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أو أهل بيته</w:t>
      </w:r>
      <w:r w:rsidR="005445DC" w:rsidRPr="0076012C">
        <w:rPr>
          <w:rFonts w:ascii="Mosawi" w:hAnsi="Mosawi" w:cs="Mosawi"/>
          <w:noProof/>
          <w:sz w:val="22"/>
          <w:szCs w:val="22"/>
          <w:rtl/>
          <w:lang w:bidi="fa-IR"/>
        </w:rPr>
        <w:t>^</w:t>
      </w:r>
      <w:r w:rsidRPr="00B74AAF">
        <w:rPr>
          <w:rFonts w:cs="AL-Mohanad"/>
          <w:sz w:val="27"/>
          <w:szCs w:val="27"/>
          <w:rtl/>
        </w:rPr>
        <w:t xml:space="preserve">، حيث يعتقدون عدم احتمال وقوع الخطأ فيهم، فيوسِّعون مفهوم العصمة ليشمل العصمة </w:t>
      </w:r>
      <w:r w:rsidR="00B85E49" w:rsidRPr="00B74AAF">
        <w:rPr>
          <w:rFonts w:cs="AL-Mohanad" w:hint="cs"/>
          <w:sz w:val="27"/>
          <w:szCs w:val="27"/>
          <w:rtl/>
        </w:rPr>
        <w:t xml:space="preserve">عن </w:t>
      </w:r>
      <w:r w:rsidRPr="00B74AAF">
        <w:rPr>
          <w:rFonts w:cs="AL-Mohanad"/>
          <w:sz w:val="27"/>
          <w:szCs w:val="27"/>
          <w:rtl/>
        </w:rPr>
        <w:t xml:space="preserve">الخطأ أيضاً. </w:t>
      </w:r>
    </w:p>
    <w:p w:rsidR="00446DF3" w:rsidRPr="00B74AAF" w:rsidRDefault="00446DF3" w:rsidP="005445DC">
      <w:pPr>
        <w:pStyle w:val="af"/>
        <w:rPr>
          <w:rFonts w:cs="AL-Mohanad"/>
          <w:sz w:val="27"/>
          <w:szCs w:val="27"/>
        </w:rPr>
      </w:pPr>
      <w:r w:rsidRPr="00B74AAF">
        <w:rPr>
          <w:rFonts w:cs="AL-Mohanad"/>
          <w:b/>
          <w:bCs/>
          <w:sz w:val="27"/>
          <w:szCs w:val="27"/>
          <w:rtl/>
        </w:rPr>
        <w:t>العلم الموضوعي غير المعصوم</w:t>
      </w:r>
      <w:r w:rsidRPr="00B74AAF">
        <w:rPr>
          <w:rFonts w:cs="AL-Mohanad"/>
          <w:sz w:val="27"/>
          <w:szCs w:val="27"/>
          <w:rtl/>
        </w:rPr>
        <w:t xml:space="preserve">: وهذا هو الذي يحصل للعلماء غير المعصومين </w:t>
      </w:r>
      <w:r w:rsidRPr="00B74AAF">
        <w:rPr>
          <w:rFonts w:cs="AL-Mohanad"/>
          <w:sz w:val="27"/>
          <w:szCs w:val="27"/>
          <w:rtl/>
        </w:rPr>
        <w:lastRenderedPageBreak/>
        <w:t>الذي يتبعون المناهج العقلانية في استنتاج النتائج، حيث يحتمل وقوع الخلاف في الكثير من العلوم</w:t>
      </w:r>
      <w:r w:rsidR="00B85E49" w:rsidRPr="00B74AAF">
        <w:rPr>
          <w:rFonts w:cs="AL-Mohanad" w:hint="cs"/>
          <w:sz w:val="27"/>
          <w:szCs w:val="27"/>
          <w:rtl/>
        </w:rPr>
        <w:t>،</w:t>
      </w:r>
      <w:r w:rsidRPr="00B74AAF">
        <w:rPr>
          <w:rFonts w:cs="AL-Mohanad"/>
          <w:sz w:val="27"/>
          <w:szCs w:val="27"/>
          <w:rtl/>
        </w:rPr>
        <w:t xml:space="preserve"> وإن</w:t>
      </w:r>
      <w:r w:rsidR="00B85E49" w:rsidRPr="00B74AAF">
        <w:rPr>
          <w:rFonts w:cs="AL-Mohanad" w:hint="cs"/>
          <w:sz w:val="27"/>
          <w:szCs w:val="27"/>
          <w:rtl/>
        </w:rPr>
        <w:t>ْ</w:t>
      </w:r>
      <w:r w:rsidRPr="00B74AAF">
        <w:rPr>
          <w:rFonts w:cs="AL-Mohanad"/>
          <w:sz w:val="27"/>
          <w:szCs w:val="27"/>
          <w:rtl/>
        </w:rPr>
        <w:t xml:space="preserve"> كان احتمال مخالفته للواقع ضئيلاً إلى درجة</w:t>
      </w:r>
      <w:r w:rsidR="00B85E49" w:rsidRPr="00B74AAF">
        <w:rPr>
          <w:rFonts w:cs="AL-Mohanad" w:hint="cs"/>
          <w:sz w:val="27"/>
          <w:szCs w:val="27"/>
          <w:rtl/>
        </w:rPr>
        <w:t>ٍ</w:t>
      </w:r>
      <w:r w:rsidRPr="00B74AAF">
        <w:rPr>
          <w:rFonts w:cs="AL-Mohanad"/>
          <w:sz w:val="27"/>
          <w:szCs w:val="27"/>
          <w:rtl/>
        </w:rPr>
        <w:t xml:space="preserve"> لا يعتني به العقلاء</w:t>
      </w:r>
      <w:r w:rsidR="00B85E49" w:rsidRPr="00B74AAF">
        <w:rPr>
          <w:rFonts w:cs="AL-Mohanad" w:hint="cs"/>
          <w:sz w:val="27"/>
          <w:szCs w:val="27"/>
          <w:rtl/>
        </w:rPr>
        <w:t>.</w:t>
      </w:r>
      <w:r w:rsidRPr="00B74AAF">
        <w:rPr>
          <w:rFonts w:cs="AL-Mohanad"/>
          <w:sz w:val="27"/>
          <w:szCs w:val="27"/>
          <w:rtl/>
        </w:rPr>
        <w:t xml:space="preserve"> بل حت</w:t>
      </w:r>
      <w:r w:rsidR="00B85E49" w:rsidRPr="00B74AAF">
        <w:rPr>
          <w:rFonts w:cs="AL-Mohanad" w:hint="cs"/>
          <w:sz w:val="27"/>
          <w:szCs w:val="27"/>
          <w:rtl/>
        </w:rPr>
        <w:t>ّ</w:t>
      </w:r>
      <w:r w:rsidRPr="00B74AAF">
        <w:rPr>
          <w:rFonts w:cs="AL-Mohanad"/>
          <w:sz w:val="27"/>
          <w:szCs w:val="27"/>
          <w:rtl/>
        </w:rPr>
        <w:t>ى لو كان العالم بقضية</w:t>
      </w:r>
      <w:r w:rsidR="00B85E49" w:rsidRPr="00B74AAF">
        <w:rPr>
          <w:rFonts w:cs="AL-Mohanad" w:hint="cs"/>
          <w:sz w:val="27"/>
          <w:szCs w:val="27"/>
          <w:rtl/>
        </w:rPr>
        <w:t>ٍ</w:t>
      </w:r>
      <w:r w:rsidRPr="00B74AAF">
        <w:rPr>
          <w:rFonts w:cs="AL-Mohanad"/>
          <w:sz w:val="27"/>
          <w:szCs w:val="27"/>
          <w:rtl/>
        </w:rPr>
        <w:t xml:space="preserve"> متيق</w:t>
      </w:r>
      <w:r w:rsidR="00B85E49" w:rsidRPr="00B74AAF">
        <w:rPr>
          <w:rFonts w:cs="AL-Mohanad" w:hint="cs"/>
          <w:sz w:val="27"/>
          <w:szCs w:val="27"/>
          <w:rtl/>
        </w:rPr>
        <w:t>ّ</w:t>
      </w:r>
      <w:r w:rsidRPr="00B74AAF">
        <w:rPr>
          <w:rFonts w:cs="AL-Mohanad"/>
          <w:sz w:val="27"/>
          <w:szCs w:val="27"/>
          <w:rtl/>
        </w:rPr>
        <w:t>نا</w:t>
      </w:r>
      <w:r w:rsidR="00B85E49" w:rsidRPr="00B74AAF">
        <w:rPr>
          <w:rFonts w:cs="AL-Mohanad" w:hint="cs"/>
          <w:sz w:val="27"/>
          <w:szCs w:val="27"/>
          <w:rtl/>
        </w:rPr>
        <w:t>ً</w:t>
      </w:r>
      <w:r w:rsidRPr="00B74AAF">
        <w:rPr>
          <w:rFonts w:cs="AL-Mohanad"/>
          <w:sz w:val="27"/>
          <w:szCs w:val="27"/>
          <w:rtl/>
        </w:rPr>
        <w:t xml:space="preserve"> بالمعنى الأرسطي لكلمة اليقين</w:t>
      </w:r>
      <w:r w:rsidR="00B85E49" w:rsidRPr="00B74AAF">
        <w:rPr>
          <w:rFonts w:cs="AL-Mohanad" w:hint="cs"/>
          <w:sz w:val="27"/>
          <w:szCs w:val="27"/>
          <w:rtl/>
        </w:rPr>
        <w:t>،</w:t>
      </w:r>
      <w:r w:rsidRPr="00B74AAF">
        <w:rPr>
          <w:rFonts w:cs="AL-Mohanad"/>
          <w:sz w:val="27"/>
          <w:szCs w:val="27"/>
          <w:rtl/>
        </w:rPr>
        <w:t xml:space="preserve"> بحيث لا يحتمل الخلاف أبداً</w:t>
      </w:r>
      <w:r w:rsidR="00B85E49" w:rsidRPr="00B74AAF">
        <w:rPr>
          <w:rFonts w:cs="AL-Mohanad" w:hint="cs"/>
          <w:sz w:val="27"/>
          <w:szCs w:val="27"/>
          <w:rtl/>
        </w:rPr>
        <w:t>،</w:t>
      </w:r>
      <w:r w:rsidRPr="00B74AAF">
        <w:rPr>
          <w:rFonts w:cs="AL-Mohanad"/>
          <w:sz w:val="27"/>
          <w:szCs w:val="27"/>
          <w:rtl/>
        </w:rPr>
        <w:t xml:space="preserve"> يحتمل مخالفته مع الواقع بنظرة</w:t>
      </w:r>
      <w:r w:rsidR="00B85E49" w:rsidRPr="00B74AAF">
        <w:rPr>
          <w:rFonts w:cs="AL-Mohanad" w:hint="cs"/>
          <w:sz w:val="27"/>
          <w:szCs w:val="27"/>
          <w:rtl/>
        </w:rPr>
        <w:t>ٍ</w:t>
      </w:r>
      <w:r w:rsidRPr="00B74AAF">
        <w:rPr>
          <w:rFonts w:cs="AL-Mohanad"/>
          <w:sz w:val="27"/>
          <w:szCs w:val="27"/>
          <w:rtl/>
        </w:rPr>
        <w:t xml:space="preserve"> شمولية</w:t>
      </w:r>
      <w:r w:rsidR="00B85E49" w:rsidRPr="00B74AAF">
        <w:rPr>
          <w:rFonts w:cs="AL-Mohanad" w:hint="cs"/>
          <w:sz w:val="27"/>
          <w:szCs w:val="27"/>
          <w:rtl/>
        </w:rPr>
        <w:t>.</w:t>
      </w:r>
      <w:r w:rsidRPr="00B74AAF">
        <w:rPr>
          <w:rFonts w:cs="AL-Mohanad"/>
          <w:sz w:val="27"/>
          <w:szCs w:val="27"/>
          <w:rtl/>
        </w:rPr>
        <w:t xml:space="preserve"> فإذا نظرنا إلى مجموع القضايا اليقينية بالمعنى الأرسطي عند المتيق</w:t>
      </w:r>
      <w:r w:rsidR="00B85E49" w:rsidRPr="00B74AAF">
        <w:rPr>
          <w:rFonts w:cs="AL-Mohanad" w:hint="cs"/>
          <w:sz w:val="27"/>
          <w:szCs w:val="27"/>
          <w:rtl/>
        </w:rPr>
        <w:t>ّ</w:t>
      </w:r>
      <w:r w:rsidRPr="00B74AAF">
        <w:rPr>
          <w:rFonts w:cs="AL-Mohanad"/>
          <w:sz w:val="27"/>
          <w:szCs w:val="27"/>
          <w:rtl/>
        </w:rPr>
        <w:t>نين فبمقتضى حساب الاحتمالات سيثبت المخالفة الاطمئنانية لبعض هذه القضايا مع الواقع، الأمر الذي سوف يحدث لنا كناظر</w:t>
      </w:r>
      <w:r w:rsidR="00B85E49" w:rsidRPr="00B74AAF">
        <w:rPr>
          <w:rFonts w:cs="AL-Mohanad" w:hint="cs"/>
          <w:sz w:val="27"/>
          <w:szCs w:val="27"/>
          <w:rtl/>
        </w:rPr>
        <w:t>ٍ</w:t>
      </w:r>
      <w:r w:rsidRPr="00B74AAF">
        <w:rPr>
          <w:rFonts w:cs="AL-Mohanad"/>
          <w:sz w:val="27"/>
          <w:szCs w:val="27"/>
          <w:rtl/>
        </w:rPr>
        <w:t xml:space="preserve"> خارجي احتمال المخالفة في جميع هذه القطوع، وإن</w:t>
      </w:r>
      <w:r w:rsidR="00B85E49" w:rsidRPr="00B74AAF">
        <w:rPr>
          <w:rFonts w:cs="AL-Mohanad" w:hint="cs"/>
          <w:sz w:val="27"/>
          <w:szCs w:val="27"/>
          <w:rtl/>
        </w:rPr>
        <w:t>ْ</w:t>
      </w:r>
      <w:r w:rsidRPr="00B74AAF">
        <w:rPr>
          <w:rFonts w:cs="AL-Mohanad"/>
          <w:sz w:val="27"/>
          <w:szCs w:val="27"/>
          <w:rtl/>
        </w:rPr>
        <w:t xml:space="preserve"> لم يحدث في نفس المتيق</w:t>
      </w:r>
      <w:r w:rsidR="00B85E49" w:rsidRPr="00B74AAF">
        <w:rPr>
          <w:rFonts w:cs="AL-Mohanad" w:hint="cs"/>
          <w:sz w:val="27"/>
          <w:szCs w:val="27"/>
          <w:rtl/>
        </w:rPr>
        <w:t>ّ</w:t>
      </w:r>
      <w:r w:rsidRPr="00B74AAF">
        <w:rPr>
          <w:rFonts w:cs="AL-Mohanad"/>
          <w:sz w:val="27"/>
          <w:szCs w:val="27"/>
          <w:rtl/>
        </w:rPr>
        <w:t xml:space="preserve">ن. </w:t>
      </w:r>
    </w:p>
    <w:p w:rsidR="00446DF3" w:rsidRPr="00B74AAF" w:rsidRDefault="00446DF3" w:rsidP="005445DC">
      <w:pPr>
        <w:pStyle w:val="af"/>
        <w:rPr>
          <w:rFonts w:cs="AL-Mohanad"/>
          <w:sz w:val="27"/>
          <w:szCs w:val="27"/>
        </w:rPr>
      </w:pPr>
      <w:r w:rsidRPr="00B74AAF">
        <w:rPr>
          <w:rFonts w:cs="AL-Mohanad"/>
          <w:sz w:val="27"/>
          <w:szCs w:val="27"/>
          <w:rtl/>
        </w:rPr>
        <w:t>فهناك ثلاثة تصاوير للعلم</w:t>
      </w:r>
      <w:r w:rsidR="00B85E49" w:rsidRPr="00B74AAF">
        <w:rPr>
          <w:rFonts w:cs="AL-Mohanad" w:hint="cs"/>
          <w:sz w:val="27"/>
          <w:szCs w:val="27"/>
          <w:rtl/>
        </w:rPr>
        <w:t>،</w:t>
      </w:r>
      <w:r w:rsidRPr="00B74AAF">
        <w:rPr>
          <w:rFonts w:cs="AL-Mohanad"/>
          <w:sz w:val="27"/>
          <w:szCs w:val="27"/>
          <w:rtl/>
        </w:rPr>
        <w:t xml:space="preserve"> وبتبعه يُقسَّم العالم أيضاً إلى ثلاثة أقسام: </w:t>
      </w:r>
    </w:p>
    <w:p w:rsidR="00446DF3" w:rsidRPr="00B74AAF" w:rsidRDefault="00446DF3" w:rsidP="005445DC">
      <w:pPr>
        <w:pStyle w:val="af"/>
        <w:rPr>
          <w:rFonts w:cs="AL-Mohanad"/>
          <w:sz w:val="27"/>
          <w:szCs w:val="27"/>
        </w:rPr>
      </w:pPr>
      <w:r w:rsidRPr="00181F00">
        <w:rPr>
          <w:rFonts w:cs="AL-Mohanad" w:hint="cs"/>
          <w:sz w:val="27"/>
          <w:szCs w:val="27"/>
          <w:rtl/>
        </w:rPr>
        <w:t>1</w:t>
      </w:r>
      <w:r w:rsidRPr="00B74AAF">
        <w:rPr>
          <w:rFonts w:cs="AL-Mohanad" w:hint="cs"/>
          <w:sz w:val="27"/>
          <w:szCs w:val="27"/>
          <w:rtl/>
        </w:rPr>
        <w:t>ـ</w:t>
      </w:r>
      <w:r w:rsidRPr="00B74AAF">
        <w:rPr>
          <w:rFonts w:cs="AL-Mohanad"/>
          <w:sz w:val="27"/>
          <w:szCs w:val="27"/>
          <w:rtl/>
        </w:rPr>
        <w:t xml:space="preserve"> العالم الذي إنما يحظى بالعلم الذاتي والنفسي. </w:t>
      </w:r>
    </w:p>
    <w:p w:rsidR="00446DF3" w:rsidRPr="00B74AAF" w:rsidRDefault="00446DF3" w:rsidP="005445DC">
      <w:pPr>
        <w:pStyle w:val="af"/>
        <w:rPr>
          <w:rFonts w:cs="AL-Mohanad"/>
          <w:sz w:val="27"/>
          <w:szCs w:val="27"/>
        </w:rPr>
      </w:pPr>
      <w:r w:rsidRPr="00181F00">
        <w:rPr>
          <w:rFonts w:cs="AL-Mohanad" w:hint="cs"/>
          <w:sz w:val="27"/>
          <w:szCs w:val="27"/>
          <w:rtl/>
        </w:rPr>
        <w:t>2</w:t>
      </w:r>
      <w:r w:rsidRPr="00B74AAF">
        <w:rPr>
          <w:rFonts w:cs="AL-Mohanad" w:hint="cs"/>
          <w:sz w:val="27"/>
          <w:szCs w:val="27"/>
          <w:rtl/>
        </w:rPr>
        <w:t>ـ</w:t>
      </w:r>
      <w:r w:rsidRPr="00B74AAF">
        <w:rPr>
          <w:rFonts w:cs="AL-Mohanad"/>
          <w:sz w:val="27"/>
          <w:szCs w:val="27"/>
          <w:rtl/>
        </w:rPr>
        <w:t xml:space="preserve"> العالم الذي يحظى بالعلم الموضوعي المعصوم. </w:t>
      </w:r>
    </w:p>
    <w:p w:rsidR="00446DF3" w:rsidRPr="00B74AAF" w:rsidRDefault="00446DF3" w:rsidP="005445DC">
      <w:pPr>
        <w:pStyle w:val="af"/>
        <w:rPr>
          <w:rFonts w:cs="AL-Mohanad"/>
          <w:sz w:val="27"/>
          <w:szCs w:val="27"/>
        </w:rPr>
      </w:pPr>
      <w:r w:rsidRPr="00181F00">
        <w:rPr>
          <w:rFonts w:cs="AL-Mohanad" w:hint="cs"/>
          <w:sz w:val="27"/>
          <w:szCs w:val="27"/>
          <w:rtl/>
        </w:rPr>
        <w:t>3</w:t>
      </w:r>
      <w:r w:rsidRPr="00B74AAF">
        <w:rPr>
          <w:rFonts w:cs="AL-Mohanad" w:hint="cs"/>
          <w:sz w:val="27"/>
          <w:szCs w:val="27"/>
          <w:rtl/>
        </w:rPr>
        <w:t>ـ</w:t>
      </w:r>
      <w:r w:rsidRPr="00B74AAF">
        <w:rPr>
          <w:rFonts w:cs="AL-Mohanad"/>
          <w:sz w:val="27"/>
          <w:szCs w:val="27"/>
          <w:rtl/>
        </w:rPr>
        <w:t xml:space="preserve"> العالم الذي يحظى بالعلم الموضوعي غير المعصوم. </w:t>
      </w:r>
    </w:p>
    <w:p w:rsidR="00446DF3" w:rsidRPr="00B74AAF" w:rsidRDefault="00446DF3" w:rsidP="005445DC">
      <w:pPr>
        <w:pStyle w:val="af"/>
        <w:rPr>
          <w:rFonts w:cs="AL-Mohanad"/>
          <w:sz w:val="27"/>
          <w:szCs w:val="27"/>
        </w:rPr>
      </w:pPr>
      <w:r w:rsidRPr="00B74AAF">
        <w:rPr>
          <w:rFonts w:cs="AL-Mohanad"/>
          <w:sz w:val="27"/>
          <w:szCs w:val="27"/>
          <w:rtl/>
        </w:rPr>
        <w:t>ولكن</w:t>
      </w:r>
      <w:r w:rsidR="00B85E49" w:rsidRPr="00B74AAF">
        <w:rPr>
          <w:rFonts w:cs="AL-Mohanad" w:hint="cs"/>
          <w:sz w:val="27"/>
          <w:szCs w:val="27"/>
          <w:rtl/>
        </w:rPr>
        <w:t>ْ</w:t>
      </w:r>
      <w:r w:rsidRPr="00B74AAF">
        <w:rPr>
          <w:rFonts w:cs="AL-Mohanad"/>
          <w:sz w:val="27"/>
          <w:szCs w:val="27"/>
          <w:rtl/>
        </w:rPr>
        <w:t xml:space="preserve"> يبدو أن الع</w:t>
      </w:r>
      <w:r w:rsidR="00B85E49" w:rsidRPr="00B74AAF">
        <w:rPr>
          <w:rFonts w:cs="AL-Mohanad" w:hint="cs"/>
          <w:sz w:val="27"/>
          <w:szCs w:val="27"/>
          <w:rtl/>
        </w:rPr>
        <w:t>ُ</w:t>
      </w:r>
      <w:r w:rsidRPr="00B74AAF">
        <w:rPr>
          <w:rFonts w:cs="AL-Mohanad"/>
          <w:sz w:val="27"/>
          <w:szCs w:val="27"/>
          <w:rtl/>
        </w:rPr>
        <w:t>ر</w:t>
      </w:r>
      <w:r w:rsidR="00E84394">
        <w:rPr>
          <w:rFonts w:cs="AL-Mohanad" w:hint="cs"/>
          <w:sz w:val="27"/>
          <w:szCs w:val="27"/>
          <w:rtl/>
        </w:rPr>
        <w:t>ْ</w:t>
      </w:r>
      <w:r w:rsidRPr="00B74AAF">
        <w:rPr>
          <w:rFonts w:cs="AL-Mohanad"/>
          <w:sz w:val="27"/>
          <w:szCs w:val="27"/>
          <w:rtl/>
        </w:rPr>
        <w:t>ف لا يُطلق العالم على م</w:t>
      </w:r>
      <w:r w:rsidR="00B85E49" w:rsidRPr="00B74AAF">
        <w:rPr>
          <w:rFonts w:cs="AL-Mohanad" w:hint="cs"/>
          <w:sz w:val="27"/>
          <w:szCs w:val="27"/>
          <w:rtl/>
        </w:rPr>
        <w:t>َ</w:t>
      </w:r>
      <w:r w:rsidRPr="00B74AAF">
        <w:rPr>
          <w:rFonts w:cs="AL-Mohanad"/>
          <w:sz w:val="27"/>
          <w:szCs w:val="27"/>
          <w:rtl/>
        </w:rPr>
        <w:t>ن</w:t>
      </w:r>
      <w:r w:rsidR="00B85E49" w:rsidRPr="00B74AAF">
        <w:rPr>
          <w:rFonts w:cs="AL-Mohanad" w:hint="cs"/>
          <w:sz w:val="27"/>
          <w:szCs w:val="27"/>
          <w:rtl/>
        </w:rPr>
        <w:t>ْ</w:t>
      </w:r>
      <w:r w:rsidRPr="00B74AAF">
        <w:rPr>
          <w:rFonts w:cs="AL-Mohanad"/>
          <w:sz w:val="27"/>
          <w:szCs w:val="27"/>
          <w:rtl/>
        </w:rPr>
        <w:t xml:space="preserve"> يحظى بالعلم الذاتي من دون أن يتبع المناهج العقلانية في تحصيله</w:t>
      </w:r>
      <w:r w:rsidR="00A805DE" w:rsidRPr="00B74AAF">
        <w:rPr>
          <w:rFonts w:cs="AL-Mohanad" w:hint="cs"/>
          <w:sz w:val="27"/>
          <w:szCs w:val="27"/>
          <w:rtl/>
        </w:rPr>
        <w:t>.</w:t>
      </w:r>
      <w:r w:rsidRPr="00B74AAF">
        <w:rPr>
          <w:rFonts w:cs="AL-Mohanad"/>
          <w:sz w:val="27"/>
          <w:szCs w:val="27"/>
          <w:rtl/>
        </w:rPr>
        <w:t xml:space="preserve"> فإطلاق العالم عليه لا يخلو من تسامح</w:t>
      </w:r>
      <w:r w:rsidR="00A805DE" w:rsidRPr="00B74AAF">
        <w:rPr>
          <w:rFonts w:cs="AL-Mohanad" w:hint="cs"/>
          <w:sz w:val="27"/>
          <w:szCs w:val="27"/>
          <w:rtl/>
        </w:rPr>
        <w:t>ٍ.</w:t>
      </w:r>
      <w:r w:rsidRPr="00B74AAF">
        <w:rPr>
          <w:rFonts w:cs="AL-Mohanad"/>
          <w:sz w:val="27"/>
          <w:szCs w:val="27"/>
          <w:rtl/>
        </w:rPr>
        <w:t xml:space="preserve"> فيبقى التصوير</w:t>
      </w:r>
      <w:r w:rsidR="00A805DE" w:rsidRPr="00B74AAF">
        <w:rPr>
          <w:rFonts w:cs="AL-Mohanad" w:hint="cs"/>
          <w:sz w:val="27"/>
          <w:szCs w:val="27"/>
          <w:rtl/>
        </w:rPr>
        <w:t>ان</w:t>
      </w:r>
      <w:r w:rsidRPr="00B74AAF">
        <w:rPr>
          <w:rFonts w:cs="AL-Mohanad"/>
          <w:sz w:val="27"/>
          <w:szCs w:val="27"/>
          <w:rtl/>
        </w:rPr>
        <w:t xml:space="preserve"> الثاني </w:t>
      </w:r>
      <w:r w:rsidR="00A805DE" w:rsidRPr="00B74AAF">
        <w:rPr>
          <w:rFonts w:cs="AL-Mohanad" w:hint="cs"/>
          <w:sz w:val="27"/>
          <w:szCs w:val="27"/>
          <w:rtl/>
        </w:rPr>
        <w:t>و</w:t>
      </w:r>
      <w:r w:rsidRPr="00B74AAF">
        <w:rPr>
          <w:rFonts w:cs="AL-Mohanad"/>
          <w:sz w:val="27"/>
          <w:szCs w:val="27"/>
          <w:rtl/>
        </w:rPr>
        <w:t xml:space="preserve">الثالث. </w:t>
      </w:r>
    </w:p>
    <w:p w:rsidR="00446DF3" w:rsidRPr="00B74AAF" w:rsidRDefault="00446DF3" w:rsidP="005445DC">
      <w:pPr>
        <w:pStyle w:val="af"/>
        <w:rPr>
          <w:rFonts w:cs="AL-Mohanad"/>
          <w:sz w:val="27"/>
          <w:szCs w:val="27"/>
        </w:rPr>
      </w:pPr>
      <w:r w:rsidRPr="00B74AAF">
        <w:rPr>
          <w:rFonts w:cs="AL-Mohanad"/>
          <w:sz w:val="27"/>
          <w:szCs w:val="27"/>
          <w:rtl/>
        </w:rPr>
        <w:t>أما التصوير الثاني فهو كما قلنا مبنائي</w:t>
      </w:r>
      <w:r w:rsidR="00A805DE" w:rsidRPr="00B74AAF">
        <w:rPr>
          <w:rFonts w:cs="AL-Mohanad" w:hint="cs"/>
          <w:sz w:val="27"/>
          <w:szCs w:val="27"/>
          <w:rtl/>
        </w:rPr>
        <w:t>،</w:t>
      </w:r>
      <w:r w:rsidRPr="00B74AAF">
        <w:rPr>
          <w:rFonts w:cs="AL-Mohanad"/>
          <w:sz w:val="27"/>
          <w:szCs w:val="27"/>
          <w:rtl/>
        </w:rPr>
        <w:t xml:space="preserve"> فلا يتصور عند م</w:t>
      </w:r>
      <w:r w:rsidR="00A805DE" w:rsidRPr="00B74AAF">
        <w:rPr>
          <w:rFonts w:cs="AL-Mohanad" w:hint="cs"/>
          <w:sz w:val="27"/>
          <w:szCs w:val="27"/>
          <w:rtl/>
        </w:rPr>
        <w:t>َ</w:t>
      </w:r>
      <w:r w:rsidRPr="00B74AAF">
        <w:rPr>
          <w:rFonts w:cs="AL-Mohanad"/>
          <w:sz w:val="27"/>
          <w:szCs w:val="27"/>
          <w:rtl/>
        </w:rPr>
        <w:t>ن</w:t>
      </w:r>
      <w:r w:rsidR="00A805DE" w:rsidRPr="00B74AAF">
        <w:rPr>
          <w:rFonts w:cs="AL-Mohanad" w:hint="cs"/>
          <w:sz w:val="27"/>
          <w:szCs w:val="27"/>
          <w:rtl/>
        </w:rPr>
        <w:t>ْ</w:t>
      </w:r>
      <w:r w:rsidRPr="00B74AAF">
        <w:rPr>
          <w:rFonts w:cs="AL-Mohanad"/>
          <w:sz w:val="27"/>
          <w:szCs w:val="27"/>
          <w:rtl/>
        </w:rPr>
        <w:t xml:space="preserve"> لا يؤمن بعصمة النبي</w:t>
      </w:r>
      <w:r w:rsidR="00A805DE"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أو الإمام</w:t>
      </w:r>
      <w:r w:rsidR="005445DC" w:rsidRPr="0076012C">
        <w:rPr>
          <w:rFonts w:ascii="Mosawi" w:hAnsi="Mosawi" w:cs="Mosawi"/>
          <w:noProof/>
          <w:sz w:val="22"/>
          <w:szCs w:val="22"/>
          <w:rtl/>
          <w:lang w:bidi="fa-IR"/>
        </w:rPr>
        <w:t>^</w:t>
      </w:r>
      <w:r w:rsidRPr="00B74AAF">
        <w:rPr>
          <w:rFonts w:cs="AL-Mohanad"/>
          <w:sz w:val="27"/>
          <w:szCs w:val="27"/>
          <w:rtl/>
        </w:rPr>
        <w:t xml:space="preserve"> عن الخطأ</w:t>
      </w:r>
      <w:r w:rsidR="00A805DE" w:rsidRPr="00B74AAF">
        <w:rPr>
          <w:rFonts w:cs="AL-Mohanad" w:hint="cs"/>
          <w:sz w:val="27"/>
          <w:szCs w:val="27"/>
          <w:rtl/>
        </w:rPr>
        <w:t>.</w:t>
      </w:r>
      <w:r w:rsidRPr="00B74AAF">
        <w:rPr>
          <w:rFonts w:cs="AL-Mohanad"/>
          <w:sz w:val="27"/>
          <w:szCs w:val="27"/>
          <w:rtl/>
        </w:rPr>
        <w:t xml:space="preserve"> وكذلك يتضي</w:t>
      </w:r>
      <w:r w:rsidR="00A805DE" w:rsidRPr="00B74AAF">
        <w:rPr>
          <w:rFonts w:cs="AL-Mohanad" w:hint="cs"/>
          <w:sz w:val="27"/>
          <w:szCs w:val="27"/>
          <w:rtl/>
        </w:rPr>
        <w:t>َّ</w:t>
      </w:r>
      <w:r w:rsidRPr="00B74AAF">
        <w:rPr>
          <w:rFonts w:cs="AL-Mohanad"/>
          <w:sz w:val="27"/>
          <w:szCs w:val="27"/>
          <w:rtl/>
        </w:rPr>
        <w:t>ق بدائرة التي يؤمنون بها</w:t>
      </w:r>
      <w:r w:rsidR="00A805DE" w:rsidRPr="00B74AAF">
        <w:rPr>
          <w:rFonts w:cs="AL-Mohanad" w:hint="cs"/>
          <w:sz w:val="27"/>
          <w:szCs w:val="27"/>
          <w:rtl/>
        </w:rPr>
        <w:t>.</w:t>
      </w:r>
      <w:r w:rsidRPr="00B74AAF">
        <w:rPr>
          <w:rFonts w:cs="AL-Mohanad"/>
          <w:sz w:val="27"/>
          <w:szCs w:val="27"/>
          <w:rtl/>
        </w:rPr>
        <w:t xml:space="preserve"> ولكن</w:t>
      </w:r>
      <w:r w:rsidR="00A805DE" w:rsidRPr="00B74AAF">
        <w:rPr>
          <w:rFonts w:cs="AL-Mohanad" w:hint="cs"/>
          <w:sz w:val="27"/>
          <w:szCs w:val="27"/>
          <w:rtl/>
        </w:rPr>
        <w:t>ّ</w:t>
      </w:r>
      <w:r w:rsidRPr="00B74AAF">
        <w:rPr>
          <w:rFonts w:cs="AL-Mohanad"/>
          <w:sz w:val="27"/>
          <w:szCs w:val="27"/>
          <w:rtl/>
        </w:rPr>
        <w:t xml:space="preserve"> هذا الاحتمال هو الذي يتناسب أكثر مع التعبير الموجود في الرواية من عدم </w:t>
      </w:r>
      <w:r w:rsidR="00A805DE" w:rsidRPr="00B74AAF">
        <w:rPr>
          <w:rFonts w:cs="AL-Mohanad" w:hint="cs"/>
          <w:sz w:val="27"/>
          <w:szCs w:val="27"/>
          <w:rtl/>
        </w:rPr>
        <w:t>مشابهة</w:t>
      </w:r>
      <w:r w:rsidRPr="00B74AAF">
        <w:rPr>
          <w:rFonts w:cs="AL-Mohanad"/>
          <w:sz w:val="27"/>
          <w:szCs w:val="27"/>
          <w:rtl/>
        </w:rPr>
        <w:t xml:space="preserve"> كلام الله </w:t>
      </w:r>
      <w:r w:rsidR="00A805DE" w:rsidRPr="00B74AAF">
        <w:rPr>
          <w:rFonts w:cs="AL-Mohanad" w:hint="cs"/>
          <w:sz w:val="27"/>
          <w:szCs w:val="27"/>
          <w:rtl/>
        </w:rPr>
        <w:t>ل</w:t>
      </w:r>
      <w:r w:rsidRPr="00B74AAF">
        <w:rPr>
          <w:rFonts w:cs="AL-Mohanad"/>
          <w:sz w:val="27"/>
          <w:szCs w:val="27"/>
          <w:rtl/>
        </w:rPr>
        <w:t>كلام البشر في شيء، حيث لا طريق لنا لمعرفة معان</w:t>
      </w:r>
      <w:r w:rsidR="00A805DE" w:rsidRPr="00B74AAF">
        <w:rPr>
          <w:rFonts w:cs="AL-Mohanad" w:hint="cs"/>
          <w:sz w:val="27"/>
          <w:szCs w:val="27"/>
          <w:rtl/>
        </w:rPr>
        <w:t>ي</w:t>
      </w:r>
      <w:r w:rsidRPr="00B74AAF">
        <w:rPr>
          <w:rFonts w:cs="AL-Mohanad"/>
          <w:sz w:val="27"/>
          <w:szCs w:val="27"/>
          <w:rtl/>
        </w:rPr>
        <w:t xml:space="preserve"> القرآن الكريم إلا الرجوع إلى المحاورات الع</w:t>
      </w:r>
      <w:r w:rsidR="00A805DE" w:rsidRPr="00B74AAF">
        <w:rPr>
          <w:rFonts w:cs="AL-Mohanad" w:hint="cs"/>
          <w:sz w:val="27"/>
          <w:szCs w:val="27"/>
          <w:rtl/>
        </w:rPr>
        <w:t>ُ</w:t>
      </w:r>
      <w:r w:rsidRPr="00B74AAF">
        <w:rPr>
          <w:rFonts w:cs="AL-Mohanad"/>
          <w:sz w:val="27"/>
          <w:szCs w:val="27"/>
          <w:rtl/>
        </w:rPr>
        <w:t>ر</w:t>
      </w:r>
      <w:r w:rsidR="00E84394">
        <w:rPr>
          <w:rFonts w:cs="AL-Mohanad" w:hint="cs"/>
          <w:sz w:val="27"/>
          <w:szCs w:val="27"/>
          <w:rtl/>
        </w:rPr>
        <w:t>ْ</w:t>
      </w:r>
      <w:r w:rsidRPr="00B74AAF">
        <w:rPr>
          <w:rFonts w:cs="AL-Mohanad"/>
          <w:sz w:val="27"/>
          <w:szCs w:val="27"/>
          <w:rtl/>
        </w:rPr>
        <w:t xml:space="preserve">فية، </w:t>
      </w:r>
      <w:r w:rsidR="00A805DE" w:rsidRPr="00B74AAF">
        <w:rPr>
          <w:rFonts w:cs="AL-Mohanad" w:hint="cs"/>
          <w:sz w:val="27"/>
          <w:szCs w:val="27"/>
          <w:rtl/>
        </w:rPr>
        <w:t>و</w:t>
      </w:r>
      <w:r w:rsidRPr="00B74AAF">
        <w:rPr>
          <w:rFonts w:cs="AL-Mohanad"/>
          <w:sz w:val="27"/>
          <w:szCs w:val="27"/>
          <w:rtl/>
        </w:rPr>
        <w:t>لا يمكن أن نتحد</w:t>
      </w:r>
      <w:r w:rsidR="00A805DE" w:rsidRPr="00B74AAF">
        <w:rPr>
          <w:rFonts w:cs="AL-Mohanad" w:hint="cs"/>
          <w:sz w:val="27"/>
          <w:szCs w:val="27"/>
          <w:rtl/>
        </w:rPr>
        <w:t>ّ</w:t>
      </w:r>
      <w:r w:rsidRPr="00B74AAF">
        <w:rPr>
          <w:rFonts w:cs="AL-Mohanad"/>
          <w:sz w:val="27"/>
          <w:szCs w:val="27"/>
          <w:rtl/>
        </w:rPr>
        <w:t>ث عن علم</w:t>
      </w:r>
      <w:r w:rsidR="00A805DE" w:rsidRPr="00B74AAF">
        <w:rPr>
          <w:rFonts w:cs="AL-Mohanad" w:hint="cs"/>
          <w:sz w:val="27"/>
          <w:szCs w:val="27"/>
          <w:rtl/>
        </w:rPr>
        <w:t>ٍ</w:t>
      </w:r>
      <w:r w:rsidRPr="00B74AAF">
        <w:rPr>
          <w:rFonts w:cs="AL-Mohanad"/>
          <w:sz w:val="27"/>
          <w:szCs w:val="27"/>
          <w:rtl/>
        </w:rPr>
        <w:t xml:space="preserve"> موضوعي لغير المعصومين</w:t>
      </w:r>
      <w:r w:rsidR="005445DC" w:rsidRPr="0076012C">
        <w:rPr>
          <w:rFonts w:ascii="Mosawi" w:hAnsi="Mosawi" w:cs="Mosawi"/>
          <w:noProof/>
          <w:sz w:val="22"/>
          <w:szCs w:val="22"/>
          <w:rtl/>
          <w:lang w:bidi="fa-IR"/>
        </w:rPr>
        <w:t>^</w:t>
      </w:r>
      <w:r w:rsidRPr="00B74AAF">
        <w:rPr>
          <w:rFonts w:cs="AL-Mohanad"/>
          <w:sz w:val="27"/>
          <w:szCs w:val="27"/>
          <w:rtl/>
        </w:rPr>
        <w:t xml:space="preserve">، فتكون هذه الرواية لصالح نظرية الاختصاص. </w:t>
      </w:r>
    </w:p>
    <w:p w:rsidR="00446DF3" w:rsidRPr="00B74AAF" w:rsidRDefault="00446DF3" w:rsidP="005445DC">
      <w:pPr>
        <w:pStyle w:val="af"/>
        <w:rPr>
          <w:rFonts w:cs="AL-Mohanad"/>
          <w:sz w:val="27"/>
          <w:szCs w:val="27"/>
        </w:rPr>
      </w:pPr>
      <w:r w:rsidRPr="00B74AAF">
        <w:rPr>
          <w:rFonts w:cs="AL-Mohanad"/>
          <w:sz w:val="27"/>
          <w:szCs w:val="27"/>
          <w:rtl/>
        </w:rPr>
        <w:t>ويجدر بنا أن نشير إلى إحدى النظريات المطروحة في معنى النهي عن التفسير بالرأ</w:t>
      </w:r>
      <w:r w:rsidRPr="00B74AAF">
        <w:rPr>
          <w:rFonts w:cs="AL-Mohanad" w:hint="cs"/>
          <w:sz w:val="27"/>
          <w:szCs w:val="27"/>
          <w:rtl/>
        </w:rPr>
        <w:t>ي</w:t>
      </w:r>
      <w:r w:rsidRPr="00B74AAF">
        <w:rPr>
          <w:rFonts w:cs="AL-Mohanad"/>
          <w:sz w:val="27"/>
          <w:szCs w:val="27"/>
          <w:rtl/>
        </w:rPr>
        <w:t>، حيث ذهب بعض</w:t>
      </w:r>
      <w:r w:rsidR="00A805DE" w:rsidRPr="00B74AAF">
        <w:rPr>
          <w:rFonts w:cs="AL-Mohanad" w:hint="cs"/>
          <w:sz w:val="27"/>
          <w:szCs w:val="27"/>
          <w:rtl/>
        </w:rPr>
        <w:t>ٌ</w:t>
      </w:r>
      <w:r w:rsidRPr="00B74AAF">
        <w:rPr>
          <w:rFonts w:cs="AL-Mohanad"/>
          <w:sz w:val="27"/>
          <w:szCs w:val="27"/>
          <w:rtl/>
        </w:rPr>
        <w:t xml:space="preserve"> إلى أن المقصود من التفسير بالرأ</w:t>
      </w:r>
      <w:r w:rsidRPr="00B74AAF">
        <w:rPr>
          <w:rFonts w:cs="AL-Mohanad" w:hint="cs"/>
          <w:sz w:val="27"/>
          <w:szCs w:val="27"/>
          <w:rtl/>
        </w:rPr>
        <w:t>ي</w:t>
      </w:r>
      <w:r w:rsidR="00A805DE" w:rsidRPr="00B74AAF">
        <w:rPr>
          <w:rFonts w:cs="AL-Mohanad"/>
          <w:sz w:val="27"/>
          <w:szCs w:val="27"/>
          <w:rtl/>
        </w:rPr>
        <w:t xml:space="preserve"> تفسير القرآن قبل ال</w:t>
      </w:r>
      <w:r w:rsidR="00A805DE" w:rsidRPr="00B74AAF">
        <w:rPr>
          <w:rFonts w:cs="AL-Mohanad" w:hint="cs"/>
          <w:sz w:val="27"/>
          <w:szCs w:val="27"/>
          <w:rtl/>
        </w:rPr>
        <w:t>رجوع</w:t>
      </w:r>
      <w:r w:rsidRPr="00B74AAF">
        <w:rPr>
          <w:rFonts w:cs="AL-Mohanad"/>
          <w:sz w:val="27"/>
          <w:szCs w:val="27"/>
          <w:rtl/>
        </w:rPr>
        <w:t xml:space="preserve"> إلى النصوص الحديثية</w:t>
      </w:r>
      <w:r w:rsidR="00A805DE" w:rsidRPr="00B74AAF">
        <w:rPr>
          <w:rFonts w:cs="AL-Mohanad" w:hint="cs"/>
          <w:sz w:val="27"/>
          <w:szCs w:val="27"/>
          <w:rtl/>
        </w:rPr>
        <w:t>.</w:t>
      </w:r>
      <w:r w:rsidRPr="00B74AAF">
        <w:rPr>
          <w:rFonts w:cs="AL-Mohanad"/>
          <w:sz w:val="27"/>
          <w:szCs w:val="27"/>
          <w:rtl/>
        </w:rPr>
        <w:t xml:space="preserve"> ولكن</w:t>
      </w:r>
      <w:r w:rsidR="00A805DE" w:rsidRPr="00B74AAF">
        <w:rPr>
          <w:rFonts w:cs="AL-Mohanad" w:hint="cs"/>
          <w:sz w:val="27"/>
          <w:szCs w:val="27"/>
          <w:rtl/>
        </w:rPr>
        <w:t>ْ</w:t>
      </w:r>
      <w:r w:rsidRPr="00B74AAF">
        <w:rPr>
          <w:rFonts w:cs="AL-Mohanad"/>
          <w:sz w:val="27"/>
          <w:szCs w:val="27"/>
          <w:rtl/>
        </w:rPr>
        <w:t xml:space="preserve"> يبدو أن هذه النظرية غير صحيحة؛ لأن غاية ما يستفاد من النصوص الحديثية اختصاص فهم القرآن بأهل البيت</w:t>
      </w:r>
      <w:r w:rsidR="005445DC" w:rsidRPr="0076012C">
        <w:rPr>
          <w:rFonts w:ascii="Mosawi" w:hAnsi="Mosawi" w:cs="Mosawi"/>
          <w:noProof/>
          <w:sz w:val="22"/>
          <w:szCs w:val="22"/>
          <w:rtl/>
          <w:lang w:bidi="fa-IR"/>
        </w:rPr>
        <w:t>^</w:t>
      </w:r>
      <w:r w:rsidR="00A805DE" w:rsidRPr="00B74AAF">
        <w:rPr>
          <w:rFonts w:cs="AL-Mohanad" w:hint="cs"/>
          <w:sz w:val="27"/>
          <w:szCs w:val="27"/>
          <w:rtl/>
        </w:rPr>
        <w:t>،</w:t>
      </w:r>
      <w:r w:rsidRPr="00B74AAF">
        <w:rPr>
          <w:rFonts w:cs="AL-Mohanad"/>
          <w:sz w:val="27"/>
          <w:szCs w:val="27"/>
          <w:rtl/>
        </w:rPr>
        <w:t xml:space="preserve"> </w:t>
      </w:r>
      <w:r w:rsidR="00A805DE" w:rsidRPr="00B74AAF">
        <w:rPr>
          <w:rFonts w:cs="AL-Mohanad"/>
          <w:sz w:val="27"/>
          <w:szCs w:val="27"/>
          <w:rtl/>
        </w:rPr>
        <w:t>وهذا لن يحصل إلا عبر ال</w:t>
      </w:r>
      <w:r w:rsidR="00A805DE" w:rsidRPr="00B74AAF">
        <w:rPr>
          <w:rFonts w:cs="AL-Mohanad" w:hint="cs"/>
          <w:sz w:val="27"/>
          <w:szCs w:val="27"/>
          <w:rtl/>
        </w:rPr>
        <w:t>رجوع</w:t>
      </w:r>
      <w:r w:rsidRPr="00B74AAF">
        <w:rPr>
          <w:rFonts w:cs="AL-Mohanad"/>
          <w:sz w:val="27"/>
          <w:szCs w:val="27"/>
          <w:rtl/>
        </w:rPr>
        <w:t xml:space="preserve"> في كل صغيرة أو كبيرة من الآيات القرآنية إلى أهل البيت</w:t>
      </w:r>
      <w:r w:rsidR="005445DC" w:rsidRPr="0076012C">
        <w:rPr>
          <w:rFonts w:ascii="Mosawi" w:hAnsi="Mosawi" w:cs="Mosawi"/>
          <w:noProof/>
          <w:sz w:val="22"/>
          <w:szCs w:val="22"/>
          <w:rtl/>
          <w:lang w:bidi="fa-IR"/>
        </w:rPr>
        <w:t>^</w:t>
      </w:r>
      <w:r w:rsidR="00A805DE" w:rsidRPr="00B74AAF">
        <w:rPr>
          <w:rFonts w:cs="AL-Mohanad" w:hint="cs"/>
          <w:sz w:val="27"/>
          <w:szCs w:val="27"/>
          <w:rtl/>
        </w:rPr>
        <w:t>،</w:t>
      </w:r>
      <w:r w:rsidRPr="00B74AAF">
        <w:rPr>
          <w:rFonts w:cs="AL-Mohanad"/>
          <w:sz w:val="27"/>
          <w:szCs w:val="27"/>
          <w:rtl/>
        </w:rPr>
        <w:t xml:space="preserve"> والرجوع إلى ما وصل إلينا من أهل البيت</w:t>
      </w:r>
      <w:r w:rsidR="005445DC" w:rsidRPr="0076012C">
        <w:rPr>
          <w:rFonts w:ascii="Mosawi" w:hAnsi="Mosawi" w:cs="Mosawi"/>
          <w:noProof/>
          <w:sz w:val="22"/>
          <w:szCs w:val="22"/>
          <w:rtl/>
          <w:lang w:bidi="fa-IR"/>
        </w:rPr>
        <w:t>^</w:t>
      </w:r>
      <w:r w:rsidRPr="00B74AAF">
        <w:rPr>
          <w:rFonts w:cs="AL-Mohanad"/>
          <w:sz w:val="27"/>
          <w:szCs w:val="27"/>
          <w:rtl/>
        </w:rPr>
        <w:t xml:space="preserve"> ليس بمعنى الرجوع التام</w:t>
      </w:r>
      <w:r w:rsidR="00A805DE" w:rsidRPr="00B74AAF">
        <w:rPr>
          <w:rFonts w:cs="AL-Mohanad" w:hint="cs"/>
          <w:sz w:val="27"/>
          <w:szCs w:val="27"/>
          <w:rtl/>
        </w:rPr>
        <w:t>ّ</w:t>
      </w:r>
      <w:r w:rsidRPr="00B74AAF">
        <w:rPr>
          <w:rFonts w:cs="AL-Mohanad"/>
          <w:sz w:val="27"/>
          <w:szCs w:val="27"/>
          <w:rtl/>
        </w:rPr>
        <w:t xml:space="preserve"> إليهم؛ لأن السن</w:t>
      </w:r>
      <w:r w:rsidR="00A805DE" w:rsidRPr="00B74AAF">
        <w:rPr>
          <w:rFonts w:cs="AL-Mohanad" w:hint="cs"/>
          <w:sz w:val="27"/>
          <w:szCs w:val="27"/>
          <w:rtl/>
        </w:rPr>
        <w:t>ّ</w:t>
      </w:r>
      <w:r w:rsidRPr="00B74AAF">
        <w:rPr>
          <w:rFonts w:cs="AL-Mohanad"/>
          <w:sz w:val="27"/>
          <w:szCs w:val="27"/>
          <w:rtl/>
        </w:rPr>
        <w:t xml:space="preserve">ة المحكية لا </w:t>
      </w:r>
      <w:r w:rsidRPr="00B74AAF">
        <w:rPr>
          <w:rFonts w:cs="AL-Mohanad"/>
          <w:sz w:val="27"/>
          <w:szCs w:val="27"/>
          <w:rtl/>
        </w:rPr>
        <w:lastRenderedPageBreak/>
        <w:t>تحك</w:t>
      </w:r>
      <w:r w:rsidR="00A805DE" w:rsidRPr="00B74AAF">
        <w:rPr>
          <w:rFonts w:cs="AL-Mohanad" w:hint="cs"/>
          <w:sz w:val="27"/>
          <w:szCs w:val="27"/>
          <w:rtl/>
        </w:rPr>
        <w:t>ي</w:t>
      </w:r>
      <w:r w:rsidRPr="00B74AAF">
        <w:rPr>
          <w:rFonts w:cs="AL-Mohanad"/>
          <w:sz w:val="27"/>
          <w:szCs w:val="27"/>
          <w:rtl/>
        </w:rPr>
        <w:t xml:space="preserve"> عن جميع السن</w:t>
      </w:r>
      <w:r w:rsidR="00A805DE" w:rsidRPr="00B74AAF">
        <w:rPr>
          <w:rFonts w:cs="AL-Mohanad" w:hint="cs"/>
          <w:sz w:val="27"/>
          <w:szCs w:val="27"/>
          <w:rtl/>
        </w:rPr>
        <w:t>ّ</w:t>
      </w:r>
      <w:r w:rsidRPr="00B74AAF">
        <w:rPr>
          <w:rFonts w:cs="AL-Mohanad"/>
          <w:sz w:val="27"/>
          <w:szCs w:val="27"/>
          <w:rtl/>
        </w:rPr>
        <w:t>ة الواقعية</w:t>
      </w:r>
      <w:r w:rsidR="00A805DE" w:rsidRPr="00B74AAF">
        <w:rPr>
          <w:rFonts w:cs="AL-Mohanad" w:hint="cs"/>
          <w:sz w:val="27"/>
          <w:szCs w:val="27"/>
          <w:rtl/>
        </w:rPr>
        <w:t>؛</w:t>
      </w:r>
      <w:r w:rsidRPr="00B74AAF">
        <w:rPr>
          <w:rFonts w:cs="AL-Mohanad"/>
          <w:sz w:val="27"/>
          <w:szCs w:val="27"/>
          <w:rtl/>
        </w:rPr>
        <w:t xml:space="preserve"> إذ من الممكن أن لا يصلنا بعض رواياتهم الصادرة في تفسير القرآن</w:t>
      </w:r>
      <w:r w:rsidR="00A805DE" w:rsidRPr="00B74AAF">
        <w:rPr>
          <w:rFonts w:cs="AL-Mohanad" w:hint="cs"/>
          <w:sz w:val="27"/>
          <w:szCs w:val="27"/>
          <w:rtl/>
        </w:rPr>
        <w:t>،</w:t>
      </w:r>
      <w:r w:rsidRPr="00B74AAF">
        <w:rPr>
          <w:rFonts w:cs="AL-Mohanad"/>
          <w:sz w:val="27"/>
          <w:szCs w:val="27"/>
          <w:rtl/>
        </w:rPr>
        <w:t xml:space="preserve"> بل يمكن عدم تصد</w:t>
      </w:r>
      <w:r w:rsidR="00A805DE" w:rsidRPr="00B74AAF">
        <w:rPr>
          <w:rFonts w:cs="AL-Mohanad" w:hint="cs"/>
          <w:sz w:val="27"/>
          <w:szCs w:val="27"/>
          <w:rtl/>
        </w:rPr>
        <w:t>ّ</w:t>
      </w:r>
      <w:r w:rsidRPr="00B74AAF">
        <w:rPr>
          <w:rFonts w:cs="AL-Mohanad"/>
          <w:sz w:val="27"/>
          <w:szCs w:val="27"/>
          <w:rtl/>
        </w:rPr>
        <w:t>يهم لتفسير جميع الآيات القرآنية</w:t>
      </w:r>
      <w:r w:rsidR="008F4B8B" w:rsidRPr="00B74AAF">
        <w:rPr>
          <w:rFonts w:cs="AL-Mohanad" w:hint="cs"/>
          <w:sz w:val="27"/>
          <w:szCs w:val="27"/>
          <w:rtl/>
        </w:rPr>
        <w:t>.</w:t>
      </w:r>
      <w:r w:rsidRPr="00B74AAF">
        <w:rPr>
          <w:rFonts w:cs="AL-Mohanad"/>
          <w:sz w:val="27"/>
          <w:szCs w:val="27"/>
          <w:rtl/>
        </w:rPr>
        <w:t xml:space="preserve"> فإذا قبلنا بمثل هذه الرواية لا يمكن </w:t>
      </w:r>
      <w:r w:rsidR="008F4B8B" w:rsidRPr="00B74AAF">
        <w:rPr>
          <w:rFonts w:cs="AL-Mohanad"/>
          <w:sz w:val="27"/>
          <w:szCs w:val="27"/>
          <w:rtl/>
        </w:rPr>
        <w:t>أن نحملها على التفسير من دون ال</w:t>
      </w:r>
      <w:r w:rsidR="008F4B8B" w:rsidRPr="00B74AAF">
        <w:rPr>
          <w:rFonts w:cs="AL-Mohanad" w:hint="cs"/>
          <w:sz w:val="27"/>
          <w:szCs w:val="27"/>
          <w:rtl/>
        </w:rPr>
        <w:t>رجوع</w:t>
      </w:r>
      <w:r w:rsidRPr="00B74AAF">
        <w:rPr>
          <w:rFonts w:cs="AL-Mohanad"/>
          <w:sz w:val="27"/>
          <w:szCs w:val="27"/>
          <w:rtl/>
        </w:rPr>
        <w:t xml:space="preserve"> إلى النصوص الموجودة</w:t>
      </w:r>
      <w:r w:rsidR="008F4B8B" w:rsidRPr="00B74AAF">
        <w:rPr>
          <w:rFonts w:cs="AL-Mohanad" w:hint="cs"/>
          <w:sz w:val="27"/>
          <w:szCs w:val="27"/>
          <w:rtl/>
        </w:rPr>
        <w:t>،</w:t>
      </w:r>
      <w:r w:rsidRPr="00B74AAF">
        <w:rPr>
          <w:rFonts w:cs="AL-Mohanad"/>
          <w:sz w:val="27"/>
          <w:szCs w:val="27"/>
          <w:rtl/>
        </w:rPr>
        <w:t xml:space="preserve"> بل علينا أن نقول باختصاص فهم القرآن بأهل البيت</w:t>
      </w:r>
      <w:r w:rsidR="005445DC" w:rsidRPr="0076012C">
        <w:rPr>
          <w:rFonts w:ascii="Mosawi" w:hAnsi="Mosawi" w:cs="Mosawi"/>
          <w:noProof/>
          <w:sz w:val="22"/>
          <w:szCs w:val="22"/>
          <w:rtl/>
          <w:lang w:bidi="fa-IR"/>
        </w:rPr>
        <w:t>^</w:t>
      </w:r>
      <w:r w:rsidR="008F4B8B" w:rsidRPr="00B74AAF">
        <w:rPr>
          <w:rFonts w:cs="AL-Mohanad" w:hint="cs"/>
          <w:sz w:val="27"/>
          <w:szCs w:val="27"/>
          <w:rtl/>
        </w:rPr>
        <w:t>،</w:t>
      </w:r>
      <w:r w:rsidRPr="00B74AAF">
        <w:rPr>
          <w:rFonts w:cs="AL-Mohanad"/>
          <w:sz w:val="27"/>
          <w:szCs w:val="27"/>
          <w:rtl/>
        </w:rPr>
        <w:t xml:space="preserve"> ومن ثم عدم جواز </w:t>
      </w:r>
      <w:r w:rsidR="008F4B8B" w:rsidRPr="00B74AAF">
        <w:rPr>
          <w:rFonts w:cs="AL-Mohanad"/>
          <w:sz w:val="27"/>
          <w:szCs w:val="27"/>
          <w:rtl/>
        </w:rPr>
        <w:t>الرجوع إلى القرآن الكريم مستقلا</w:t>
      </w:r>
      <w:r w:rsidR="008F4B8B" w:rsidRPr="00B74AAF">
        <w:rPr>
          <w:rFonts w:cs="AL-Mohanad" w:hint="cs"/>
          <w:sz w:val="27"/>
          <w:szCs w:val="27"/>
          <w:rtl/>
        </w:rPr>
        <w:t>ًّ.</w:t>
      </w:r>
      <w:r w:rsidRPr="00B74AAF">
        <w:rPr>
          <w:rFonts w:cs="AL-Mohanad"/>
          <w:sz w:val="27"/>
          <w:szCs w:val="27"/>
          <w:rtl/>
        </w:rPr>
        <w:t xml:space="preserve"> وهذ</w:t>
      </w:r>
      <w:r w:rsidR="008F4B8B" w:rsidRPr="00B74AAF">
        <w:rPr>
          <w:rFonts w:cs="AL-Mohanad" w:hint="cs"/>
          <w:sz w:val="27"/>
          <w:szCs w:val="27"/>
          <w:rtl/>
        </w:rPr>
        <w:t>ه</w:t>
      </w:r>
      <w:r w:rsidRPr="00B74AAF">
        <w:rPr>
          <w:rFonts w:cs="AL-Mohanad"/>
          <w:sz w:val="27"/>
          <w:szCs w:val="27"/>
          <w:rtl/>
        </w:rPr>
        <w:t xml:space="preserve"> ه</w:t>
      </w:r>
      <w:r w:rsidR="008F4B8B" w:rsidRPr="00B74AAF">
        <w:rPr>
          <w:rFonts w:cs="AL-Mohanad" w:hint="cs"/>
          <w:sz w:val="27"/>
          <w:szCs w:val="27"/>
          <w:rtl/>
        </w:rPr>
        <w:t>ي</w:t>
      </w:r>
      <w:r w:rsidRPr="00B74AAF">
        <w:rPr>
          <w:rFonts w:cs="AL-Mohanad"/>
          <w:sz w:val="27"/>
          <w:szCs w:val="27"/>
          <w:rtl/>
        </w:rPr>
        <w:t xml:space="preserve"> نظرية الاختصاص</w:t>
      </w:r>
      <w:r w:rsidR="008F4B8B" w:rsidRPr="00B74AAF">
        <w:rPr>
          <w:rFonts w:cs="AL-Mohanad" w:hint="cs"/>
          <w:sz w:val="27"/>
          <w:szCs w:val="27"/>
          <w:rtl/>
        </w:rPr>
        <w:t>،</w:t>
      </w:r>
      <w:r w:rsidRPr="00B74AAF">
        <w:rPr>
          <w:rFonts w:cs="AL-Mohanad"/>
          <w:sz w:val="27"/>
          <w:szCs w:val="27"/>
          <w:rtl/>
        </w:rPr>
        <w:t xml:space="preserve"> ال</w:t>
      </w:r>
      <w:r w:rsidR="008F4B8B" w:rsidRPr="00B74AAF">
        <w:rPr>
          <w:rFonts w:cs="AL-Mohanad" w:hint="cs"/>
          <w:sz w:val="27"/>
          <w:szCs w:val="27"/>
          <w:rtl/>
        </w:rPr>
        <w:t>ت</w:t>
      </w:r>
      <w:r w:rsidRPr="00B74AAF">
        <w:rPr>
          <w:rFonts w:cs="AL-Mohanad"/>
          <w:sz w:val="27"/>
          <w:szCs w:val="27"/>
          <w:rtl/>
        </w:rPr>
        <w:t xml:space="preserve">ي يؤمن بها جماعة من </w:t>
      </w:r>
      <w:r w:rsidRPr="00B74AAF">
        <w:rPr>
          <w:rFonts w:cs="AL-Mohanad" w:hint="cs"/>
          <w:sz w:val="27"/>
          <w:szCs w:val="27"/>
          <w:rtl/>
        </w:rPr>
        <w:t>أ</w:t>
      </w:r>
      <w:r w:rsidRPr="00B74AAF">
        <w:rPr>
          <w:rFonts w:cs="AL-Mohanad"/>
          <w:sz w:val="27"/>
          <w:szCs w:val="27"/>
          <w:rtl/>
        </w:rPr>
        <w:t xml:space="preserve">خباريي الشيعة. </w:t>
      </w:r>
    </w:p>
    <w:p w:rsidR="00446DF3" w:rsidRPr="00B74AAF" w:rsidRDefault="00446DF3" w:rsidP="005445DC">
      <w:pPr>
        <w:pStyle w:val="af"/>
        <w:rPr>
          <w:rFonts w:cs="AL-Mohanad"/>
          <w:sz w:val="27"/>
          <w:szCs w:val="27"/>
          <w:rtl/>
        </w:rPr>
      </w:pPr>
      <w:r w:rsidRPr="00B74AAF">
        <w:rPr>
          <w:rFonts w:cs="AL-Mohanad"/>
          <w:sz w:val="27"/>
          <w:szCs w:val="27"/>
          <w:rtl/>
        </w:rPr>
        <w:t>إلا</w:t>
      </w:r>
      <w:r w:rsidR="008F4B8B" w:rsidRPr="00B74AAF">
        <w:rPr>
          <w:rFonts w:cs="AL-Mohanad" w:hint="cs"/>
          <w:sz w:val="27"/>
          <w:szCs w:val="27"/>
          <w:rtl/>
        </w:rPr>
        <w:t>ّ</w:t>
      </w:r>
      <w:r w:rsidRPr="00B74AAF">
        <w:rPr>
          <w:rFonts w:cs="AL-Mohanad"/>
          <w:sz w:val="27"/>
          <w:szCs w:val="27"/>
          <w:rtl/>
        </w:rPr>
        <w:t xml:space="preserve"> إذا قلنا بأن هذه الروايات</w:t>
      </w:r>
      <w:r w:rsidR="008F4B8B" w:rsidRPr="00B74AAF">
        <w:rPr>
          <w:rFonts w:cs="AL-Mohanad" w:hint="cs"/>
          <w:sz w:val="27"/>
          <w:szCs w:val="27"/>
          <w:rtl/>
        </w:rPr>
        <w:t>،</w:t>
      </w:r>
      <w:r w:rsidRPr="00B74AAF">
        <w:rPr>
          <w:rFonts w:cs="AL-Mohanad"/>
          <w:sz w:val="27"/>
          <w:szCs w:val="27"/>
          <w:rtl/>
        </w:rPr>
        <w:t xml:space="preserve"> وسائر الروايات التي تتحد</w:t>
      </w:r>
      <w:r w:rsidR="008F4B8B" w:rsidRPr="00B74AAF">
        <w:rPr>
          <w:rFonts w:cs="AL-Mohanad" w:hint="cs"/>
          <w:sz w:val="27"/>
          <w:szCs w:val="27"/>
          <w:rtl/>
        </w:rPr>
        <w:t>ّ</w:t>
      </w:r>
      <w:r w:rsidRPr="00B74AAF">
        <w:rPr>
          <w:rFonts w:cs="AL-Mohanad"/>
          <w:sz w:val="27"/>
          <w:szCs w:val="27"/>
          <w:rtl/>
        </w:rPr>
        <w:t>ث عن اختصاص فهم القرآن بأهل البيت</w:t>
      </w:r>
      <w:r w:rsidR="005445DC" w:rsidRPr="0076012C">
        <w:rPr>
          <w:rFonts w:ascii="Mosawi" w:hAnsi="Mosawi" w:cs="Mosawi"/>
          <w:noProof/>
          <w:sz w:val="22"/>
          <w:szCs w:val="22"/>
          <w:rtl/>
          <w:lang w:bidi="fa-IR"/>
        </w:rPr>
        <w:t>^</w:t>
      </w:r>
      <w:r w:rsidR="008F4B8B" w:rsidRPr="00B74AAF">
        <w:rPr>
          <w:rFonts w:cs="AL-Mohanad" w:hint="cs"/>
          <w:sz w:val="27"/>
          <w:szCs w:val="27"/>
          <w:rtl/>
        </w:rPr>
        <w:t>،</w:t>
      </w:r>
      <w:r w:rsidRPr="00B74AAF">
        <w:rPr>
          <w:rFonts w:cs="AL-Mohanad"/>
          <w:sz w:val="27"/>
          <w:szCs w:val="27"/>
          <w:rtl/>
        </w:rPr>
        <w:t xml:space="preserve"> ناظرة</w:t>
      </w:r>
      <w:r w:rsidR="008F4B8B" w:rsidRPr="00B74AAF">
        <w:rPr>
          <w:rFonts w:cs="AL-Mohanad" w:hint="cs"/>
          <w:sz w:val="27"/>
          <w:szCs w:val="27"/>
          <w:rtl/>
        </w:rPr>
        <w:t>ٌ</w:t>
      </w:r>
      <w:r w:rsidRPr="00B74AAF">
        <w:rPr>
          <w:rFonts w:cs="AL-Mohanad"/>
          <w:sz w:val="27"/>
          <w:szCs w:val="27"/>
          <w:rtl/>
        </w:rPr>
        <w:t xml:space="preserve"> إلى دائرة معينة من الآيات القرآنية</w:t>
      </w:r>
      <w:r w:rsidR="008F4B8B" w:rsidRPr="00B74AAF">
        <w:rPr>
          <w:rFonts w:cs="AL-Mohanad" w:hint="cs"/>
          <w:sz w:val="27"/>
          <w:szCs w:val="27"/>
          <w:rtl/>
        </w:rPr>
        <w:t>،</w:t>
      </w:r>
      <w:r w:rsidRPr="00B74AAF">
        <w:rPr>
          <w:rFonts w:cs="AL-Mohanad"/>
          <w:sz w:val="27"/>
          <w:szCs w:val="27"/>
          <w:rtl/>
        </w:rPr>
        <w:t xml:space="preserve"> وهي الآيات المتشابهة مثلاً، فتتضيق هذه النظرية بهذه الدائرة</w:t>
      </w:r>
      <w:r w:rsidR="008F4B8B" w:rsidRPr="00B74AAF">
        <w:rPr>
          <w:rFonts w:cs="AL-Mohanad" w:hint="cs"/>
          <w:sz w:val="27"/>
          <w:szCs w:val="27"/>
          <w:rtl/>
        </w:rPr>
        <w:t>.</w:t>
      </w:r>
      <w:r w:rsidRPr="00B74AAF">
        <w:rPr>
          <w:rFonts w:cs="AL-Mohanad"/>
          <w:sz w:val="27"/>
          <w:szCs w:val="27"/>
          <w:rtl/>
        </w:rPr>
        <w:t xml:space="preserve"> ولكن هذا الكلام يحتاج إلى مقاربة</w:t>
      </w:r>
      <w:r w:rsidR="008F4B8B" w:rsidRPr="00B74AAF">
        <w:rPr>
          <w:rFonts w:cs="AL-Mohanad" w:hint="cs"/>
          <w:sz w:val="27"/>
          <w:szCs w:val="27"/>
          <w:rtl/>
        </w:rPr>
        <w:t>ٍ</w:t>
      </w:r>
      <w:r w:rsidRPr="00B74AAF">
        <w:rPr>
          <w:rFonts w:cs="AL-Mohanad"/>
          <w:sz w:val="27"/>
          <w:szCs w:val="27"/>
          <w:rtl/>
        </w:rPr>
        <w:t xml:space="preserve"> لتخصيص أو لتقييد النصوص الحديثية الواردة في هذا الموضوع. </w:t>
      </w:r>
    </w:p>
    <w:p w:rsidR="00446DF3" w:rsidRPr="00B74AAF" w:rsidRDefault="00446DF3" w:rsidP="00E84394">
      <w:pPr>
        <w:pStyle w:val="af"/>
        <w:spacing w:line="420" w:lineRule="exact"/>
        <w:rPr>
          <w:rFonts w:cs="AL-Mohanad"/>
          <w:sz w:val="27"/>
          <w:szCs w:val="27"/>
        </w:rPr>
      </w:pPr>
    </w:p>
    <w:p w:rsidR="00446DF3" w:rsidRPr="00B74AAF" w:rsidRDefault="00446DF3" w:rsidP="008F4B8B">
      <w:pPr>
        <w:pStyle w:val="31"/>
        <w:rPr>
          <w:color w:val="auto"/>
        </w:rPr>
      </w:pPr>
      <w:r w:rsidRPr="00B74AAF">
        <w:rPr>
          <w:color w:val="auto"/>
          <w:rtl/>
        </w:rPr>
        <w:t xml:space="preserve">الرواية الثالثة: التفسير بالرأي والافتراء </w:t>
      </w:r>
      <w:r w:rsidR="008F4B8B" w:rsidRPr="00B74AAF">
        <w:rPr>
          <w:rFonts w:hint="cs"/>
          <w:color w:val="auto"/>
          <w:rtl/>
        </w:rPr>
        <w:t xml:space="preserve">على </w:t>
      </w:r>
      <w:r w:rsidRPr="00B74AAF">
        <w:rPr>
          <w:color w:val="auto"/>
          <w:rtl/>
        </w:rPr>
        <w:t>الله سبحانه وتعال</w:t>
      </w:r>
      <w:r w:rsidRPr="00B74AAF">
        <w:rPr>
          <w:rFonts w:hint="cs"/>
          <w:color w:val="auto"/>
          <w:rtl/>
        </w:rPr>
        <w:t>ى</w:t>
      </w:r>
      <w:r w:rsidRPr="00B74AAF">
        <w:rPr>
          <w:color w:val="auto"/>
          <w:rtl/>
        </w:rPr>
        <w:t xml:space="preserve"> </w:t>
      </w:r>
    </w:p>
    <w:p w:rsidR="00446DF3" w:rsidRPr="00B74AAF" w:rsidRDefault="00446DF3" w:rsidP="005445DC">
      <w:pPr>
        <w:pStyle w:val="af"/>
        <w:rPr>
          <w:rFonts w:cs="AL-Mohanad"/>
          <w:sz w:val="27"/>
          <w:szCs w:val="27"/>
          <w:rtl/>
        </w:rPr>
      </w:pPr>
      <w:r w:rsidRPr="00B74AAF">
        <w:rPr>
          <w:rFonts w:cs="AL-Mohanad"/>
          <w:sz w:val="27"/>
          <w:szCs w:val="27"/>
          <w:rtl/>
        </w:rPr>
        <w:t>الرواية الثالثة نقلها الشيخ الصدوق في كتابه تمام الدين وكمال النعمة</w:t>
      </w:r>
      <w:r w:rsidR="008F4B8B" w:rsidRPr="00B74AAF">
        <w:rPr>
          <w:rFonts w:cs="AL-Mohanad" w:hint="cs"/>
          <w:sz w:val="27"/>
          <w:szCs w:val="27"/>
          <w:rtl/>
        </w:rPr>
        <w:t>،</w:t>
      </w:r>
      <w:r w:rsidRPr="00B74AAF">
        <w:rPr>
          <w:rFonts w:cs="AL-Mohanad"/>
          <w:sz w:val="27"/>
          <w:szCs w:val="27"/>
          <w:rtl/>
        </w:rPr>
        <w:t xml:space="preserve"> ونقلها الآخرون</w:t>
      </w:r>
      <w:r w:rsidR="008F4B8B" w:rsidRPr="00B74AAF">
        <w:rPr>
          <w:rFonts w:cs="AL-Mohanad" w:hint="cs"/>
          <w:sz w:val="27"/>
          <w:szCs w:val="27"/>
          <w:rtl/>
        </w:rPr>
        <w:t>،</w:t>
      </w:r>
      <w:r w:rsidRPr="00B74AAF">
        <w:rPr>
          <w:rFonts w:cs="AL-Mohanad"/>
          <w:sz w:val="27"/>
          <w:szCs w:val="27"/>
          <w:rtl/>
        </w:rPr>
        <w:t xml:space="preserve"> كابن طاووس والعلا</w:t>
      </w:r>
      <w:r w:rsidR="008F4B8B" w:rsidRPr="00B74AAF">
        <w:rPr>
          <w:rFonts w:cs="AL-Mohanad" w:hint="cs"/>
          <w:sz w:val="27"/>
          <w:szCs w:val="27"/>
          <w:rtl/>
        </w:rPr>
        <w:t>ّ</w:t>
      </w:r>
      <w:r w:rsidRPr="00B74AAF">
        <w:rPr>
          <w:rFonts w:cs="AL-Mohanad"/>
          <w:sz w:val="27"/>
          <w:szCs w:val="27"/>
          <w:rtl/>
        </w:rPr>
        <w:t>مة الحل</w:t>
      </w:r>
      <w:r w:rsidR="008F4B8B" w:rsidRPr="00B74AAF">
        <w:rPr>
          <w:rFonts w:cs="AL-Mohanad" w:hint="cs"/>
          <w:sz w:val="27"/>
          <w:szCs w:val="27"/>
          <w:rtl/>
        </w:rPr>
        <w:t>ّ</w:t>
      </w:r>
      <w:r w:rsidRPr="00B74AAF">
        <w:rPr>
          <w:rFonts w:cs="AL-Mohanad"/>
          <w:sz w:val="27"/>
          <w:szCs w:val="27"/>
          <w:rtl/>
        </w:rPr>
        <w:t>ي</w:t>
      </w:r>
      <w:r w:rsidR="008F4B8B" w:rsidRPr="00B74AAF">
        <w:rPr>
          <w:rFonts w:cs="AL-Mohanad" w:hint="cs"/>
          <w:sz w:val="27"/>
          <w:szCs w:val="27"/>
          <w:rtl/>
        </w:rPr>
        <w:t>،</w:t>
      </w:r>
      <w:r w:rsidRPr="00B74AAF">
        <w:rPr>
          <w:rFonts w:cs="AL-Mohanad"/>
          <w:sz w:val="27"/>
          <w:szCs w:val="27"/>
          <w:rtl/>
        </w:rPr>
        <w:t xml:space="preserve"> عنه. وه</w:t>
      </w:r>
      <w:r w:rsidRPr="00B74AAF">
        <w:rPr>
          <w:rFonts w:cs="AL-Mohanad" w:hint="cs"/>
          <w:sz w:val="27"/>
          <w:szCs w:val="27"/>
          <w:rtl/>
        </w:rPr>
        <w:t>ي</w:t>
      </w:r>
      <w:r w:rsidRPr="00B74AAF">
        <w:rPr>
          <w:rFonts w:cs="AL-Mohanad"/>
          <w:sz w:val="27"/>
          <w:szCs w:val="27"/>
          <w:rtl/>
        </w:rPr>
        <w:t>: حدثنا محمد بن علي</w:t>
      </w:r>
      <w:r w:rsidR="008F4B8B" w:rsidRPr="00B74AAF">
        <w:rPr>
          <w:rFonts w:cs="AL-Mohanad" w:hint="cs"/>
          <w:sz w:val="27"/>
          <w:szCs w:val="27"/>
          <w:rtl/>
        </w:rPr>
        <w:t>ّ</w:t>
      </w:r>
      <w:r w:rsidRPr="00B74AAF">
        <w:rPr>
          <w:rFonts w:cs="AL-Mohanad"/>
          <w:sz w:val="27"/>
          <w:szCs w:val="27"/>
          <w:rtl/>
        </w:rPr>
        <w:t xml:space="preserve"> ماجيلويه</w:t>
      </w:r>
      <w:r w:rsidR="005445DC" w:rsidRPr="00AC4DE2">
        <w:rPr>
          <w:rFonts w:cs="Mosawi"/>
          <w:sz w:val="22"/>
          <w:szCs w:val="22"/>
          <w:rtl/>
        </w:rPr>
        <w:t>&amp;</w:t>
      </w:r>
      <w:r w:rsidRPr="00B74AAF">
        <w:rPr>
          <w:rFonts w:cs="AL-Mohanad" w:hint="cs"/>
          <w:sz w:val="27"/>
          <w:szCs w:val="27"/>
          <w:rtl/>
        </w:rPr>
        <w:t xml:space="preserve"> </w:t>
      </w:r>
      <w:r w:rsidRPr="00B74AAF">
        <w:rPr>
          <w:rFonts w:cs="AL-Mohanad"/>
          <w:sz w:val="27"/>
          <w:szCs w:val="27"/>
          <w:rtl/>
        </w:rPr>
        <w:t>قال</w:t>
      </w:r>
      <w:r w:rsidR="008F4B8B" w:rsidRPr="00B74AAF">
        <w:rPr>
          <w:rFonts w:cs="AL-Mohanad" w:hint="cs"/>
          <w:sz w:val="27"/>
          <w:szCs w:val="27"/>
          <w:rtl/>
        </w:rPr>
        <w:t>:</w:t>
      </w:r>
      <w:r w:rsidRPr="00B74AAF">
        <w:rPr>
          <w:rFonts w:cs="AL-Mohanad"/>
          <w:sz w:val="27"/>
          <w:szCs w:val="27"/>
          <w:rtl/>
        </w:rPr>
        <w:t xml:space="preserve"> حدثني عم</w:t>
      </w:r>
      <w:r w:rsidR="008F4B8B" w:rsidRPr="00B74AAF">
        <w:rPr>
          <w:rFonts w:cs="AL-Mohanad" w:hint="cs"/>
          <w:sz w:val="27"/>
          <w:szCs w:val="27"/>
          <w:rtl/>
        </w:rPr>
        <w:t>ّ</w:t>
      </w:r>
      <w:r w:rsidRPr="00B74AAF">
        <w:rPr>
          <w:rFonts w:cs="AL-Mohanad"/>
          <w:sz w:val="27"/>
          <w:szCs w:val="27"/>
          <w:rtl/>
        </w:rPr>
        <w:t>ي محمد بن أبي القاسم</w:t>
      </w:r>
      <w:r w:rsidR="008F4B8B" w:rsidRPr="00B74AAF">
        <w:rPr>
          <w:rFonts w:cs="AL-Mohanad" w:hint="cs"/>
          <w:sz w:val="27"/>
          <w:szCs w:val="27"/>
          <w:rtl/>
        </w:rPr>
        <w:t>،</w:t>
      </w:r>
      <w:r w:rsidRPr="00B74AAF">
        <w:rPr>
          <w:rFonts w:cs="AL-Mohanad"/>
          <w:sz w:val="27"/>
          <w:szCs w:val="27"/>
          <w:rtl/>
        </w:rPr>
        <w:t xml:space="preserve"> عن محمد بن علي الصيرفي الكوفي</w:t>
      </w:r>
      <w:r w:rsidR="008F4B8B" w:rsidRPr="00B74AAF">
        <w:rPr>
          <w:rFonts w:cs="AL-Mohanad" w:hint="cs"/>
          <w:sz w:val="27"/>
          <w:szCs w:val="27"/>
          <w:rtl/>
        </w:rPr>
        <w:t>،</w:t>
      </w:r>
      <w:r w:rsidRPr="00B74AAF">
        <w:rPr>
          <w:rFonts w:cs="AL-Mohanad"/>
          <w:sz w:val="27"/>
          <w:szCs w:val="27"/>
          <w:rtl/>
        </w:rPr>
        <w:t xml:space="preserve"> عن محمد بن سنان</w:t>
      </w:r>
      <w:r w:rsidR="008F4B8B" w:rsidRPr="00B74AAF">
        <w:rPr>
          <w:rFonts w:cs="AL-Mohanad" w:hint="cs"/>
          <w:sz w:val="27"/>
          <w:szCs w:val="27"/>
          <w:rtl/>
        </w:rPr>
        <w:t>،</w:t>
      </w:r>
      <w:r w:rsidRPr="00B74AAF">
        <w:rPr>
          <w:rFonts w:cs="AL-Mohanad"/>
          <w:sz w:val="27"/>
          <w:szCs w:val="27"/>
          <w:rtl/>
        </w:rPr>
        <w:t xml:space="preserve"> عن المفض</w:t>
      </w:r>
      <w:r w:rsidR="008F4B8B" w:rsidRPr="00B74AAF">
        <w:rPr>
          <w:rFonts w:cs="AL-Mohanad" w:hint="cs"/>
          <w:sz w:val="27"/>
          <w:szCs w:val="27"/>
          <w:rtl/>
        </w:rPr>
        <w:t>َّ</w:t>
      </w:r>
      <w:r w:rsidRPr="00B74AAF">
        <w:rPr>
          <w:rFonts w:cs="AL-Mohanad"/>
          <w:sz w:val="27"/>
          <w:szCs w:val="27"/>
          <w:rtl/>
        </w:rPr>
        <w:t>ل بن عمر</w:t>
      </w:r>
      <w:r w:rsidR="008F4B8B" w:rsidRPr="00B74AAF">
        <w:rPr>
          <w:rFonts w:cs="AL-Mohanad" w:hint="cs"/>
          <w:sz w:val="27"/>
          <w:szCs w:val="27"/>
          <w:rtl/>
        </w:rPr>
        <w:t>،</w:t>
      </w:r>
      <w:r w:rsidRPr="00B74AAF">
        <w:rPr>
          <w:rFonts w:cs="AL-Mohanad"/>
          <w:sz w:val="27"/>
          <w:szCs w:val="27"/>
          <w:rtl/>
        </w:rPr>
        <w:t xml:space="preserve"> عن جابر بن يزيد الجعفي</w:t>
      </w:r>
      <w:r w:rsidR="008F4B8B" w:rsidRPr="00B74AAF">
        <w:rPr>
          <w:rFonts w:cs="AL-Mohanad" w:hint="cs"/>
          <w:sz w:val="27"/>
          <w:szCs w:val="27"/>
          <w:rtl/>
        </w:rPr>
        <w:t>،</w:t>
      </w:r>
      <w:r w:rsidRPr="00B74AAF">
        <w:rPr>
          <w:rFonts w:cs="AL-Mohanad"/>
          <w:sz w:val="27"/>
          <w:szCs w:val="27"/>
          <w:rtl/>
        </w:rPr>
        <w:t xml:space="preserve"> عن سعيد بن المسيب</w:t>
      </w:r>
      <w:r w:rsidR="008F4B8B" w:rsidRPr="00B74AAF">
        <w:rPr>
          <w:rFonts w:cs="AL-Mohanad" w:hint="cs"/>
          <w:sz w:val="27"/>
          <w:szCs w:val="27"/>
          <w:rtl/>
        </w:rPr>
        <w:t>،</w:t>
      </w:r>
      <w:r w:rsidRPr="00B74AAF">
        <w:rPr>
          <w:rFonts w:cs="AL-Mohanad"/>
          <w:sz w:val="27"/>
          <w:szCs w:val="27"/>
          <w:rtl/>
        </w:rPr>
        <w:t xml:space="preserve"> عن عبد الرحمن بن سمرة قال</w:t>
      </w:r>
      <w:r w:rsidR="008F4B8B" w:rsidRPr="00B74AAF">
        <w:rPr>
          <w:rFonts w:cs="AL-Mohanad" w:hint="cs"/>
          <w:sz w:val="27"/>
          <w:szCs w:val="27"/>
          <w:rtl/>
        </w:rPr>
        <w:t>:</w:t>
      </w:r>
      <w:r w:rsidRPr="00B74AAF">
        <w:rPr>
          <w:rFonts w:cs="AL-Mohanad"/>
          <w:sz w:val="27"/>
          <w:szCs w:val="27"/>
          <w:rtl/>
        </w:rPr>
        <w:t xml:space="preserve"> قال رسول الله</w:t>
      </w:r>
      <w:r w:rsidR="005445DC" w:rsidRPr="00214181">
        <w:rPr>
          <w:rFonts w:cs="Mosawi"/>
          <w:sz w:val="22"/>
          <w:szCs w:val="22"/>
          <w:rtl/>
        </w:rPr>
        <w:t>|</w:t>
      </w:r>
      <w:r w:rsidR="008F4B8B" w:rsidRPr="00B74AAF">
        <w:rPr>
          <w:rFonts w:cs="AL-Mohanad" w:hint="cs"/>
          <w:sz w:val="27"/>
          <w:szCs w:val="27"/>
          <w:rtl/>
        </w:rPr>
        <w:t>:</w:t>
      </w:r>
      <w:r w:rsidRPr="00B74AAF">
        <w:rPr>
          <w:rFonts w:cs="AL-Mohanad"/>
          <w:sz w:val="27"/>
          <w:szCs w:val="27"/>
          <w:rtl/>
        </w:rPr>
        <w:t xml:space="preserve"> لعن المجادلون في دين الله على لسان سبعين نبيا</w:t>
      </w:r>
      <w:r w:rsidR="008F4B8B" w:rsidRPr="00B74AAF">
        <w:rPr>
          <w:rFonts w:cs="AL-Mohanad" w:hint="cs"/>
          <w:sz w:val="27"/>
          <w:szCs w:val="27"/>
          <w:rtl/>
        </w:rPr>
        <w:t>ً،</w:t>
      </w:r>
      <w:r w:rsidRPr="00B74AAF">
        <w:rPr>
          <w:rFonts w:cs="AL-Mohanad"/>
          <w:sz w:val="27"/>
          <w:szCs w:val="27"/>
          <w:rtl/>
        </w:rPr>
        <w:t xml:space="preserve"> وم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جادل في آيات الله فقد كفر</w:t>
      </w:r>
      <w:r w:rsidR="008F4B8B" w:rsidRPr="00B74AAF">
        <w:rPr>
          <w:rFonts w:cs="AL-Mohanad" w:hint="cs"/>
          <w:sz w:val="27"/>
          <w:szCs w:val="27"/>
          <w:rtl/>
        </w:rPr>
        <w:t>،</w:t>
      </w:r>
      <w:r w:rsidRPr="00B74AAF">
        <w:rPr>
          <w:rFonts w:cs="AL-Mohanad"/>
          <w:sz w:val="27"/>
          <w:szCs w:val="27"/>
          <w:rtl/>
        </w:rPr>
        <w:t xml:space="preserve"> قال الله عز</w:t>
      </w:r>
      <w:r w:rsidR="008F4B8B" w:rsidRPr="00B74AAF">
        <w:rPr>
          <w:rFonts w:cs="AL-Mohanad" w:hint="cs"/>
          <w:sz w:val="27"/>
          <w:szCs w:val="27"/>
          <w:rtl/>
        </w:rPr>
        <w:t>َّ</w:t>
      </w:r>
      <w:r w:rsidRPr="00B74AAF">
        <w:rPr>
          <w:rFonts w:cs="AL-Mohanad"/>
          <w:sz w:val="27"/>
          <w:szCs w:val="27"/>
          <w:rtl/>
        </w:rPr>
        <w:t xml:space="preserve"> وجل</w:t>
      </w:r>
      <w:r w:rsidR="008F4B8B" w:rsidRPr="00B74AAF">
        <w:rPr>
          <w:rFonts w:cs="AL-Mohanad" w:hint="cs"/>
          <w:sz w:val="27"/>
          <w:szCs w:val="27"/>
          <w:rtl/>
        </w:rPr>
        <w:t>َّ:</w:t>
      </w:r>
      <w:r w:rsidRPr="00B74AAF">
        <w:rPr>
          <w:rFonts w:cs="AL-Mohanad"/>
          <w:sz w:val="27"/>
          <w:szCs w:val="27"/>
          <w:rtl/>
        </w:rPr>
        <w:t xml:space="preserve"> </w:t>
      </w:r>
      <w:r w:rsidRPr="00B74AAF">
        <w:rPr>
          <w:rFonts w:ascii="Mosawi" w:hAnsi="Mosawi" w:cs="Mosawi"/>
          <w:rtl/>
        </w:rPr>
        <w:t>﴿</w:t>
      </w:r>
      <w:r w:rsidR="008F4B8B" w:rsidRPr="00B74AAF">
        <w:rPr>
          <w:rFonts w:cs="AL-Mohanad"/>
          <w:b/>
          <w:bCs/>
          <w:sz w:val="27"/>
          <w:szCs w:val="27"/>
          <w:rtl/>
        </w:rPr>
        <w:t>مَا يُجَادِلُ فِي آيَاتِ اللهِ إِلاَّ الَّذِينَ كَفَرُوا فَلاَ يَغْرُرْكَ تَقَلُّبُهُمْ فِي الْبِلاَدِ</w:t>
      </w:r>
      <w:r w:rsidRPr="00B74AAF">
        <w:rPr>
          <w:rFonts w:ascii="Mosawi" w:hAnsi="Mosawi" w:cs="Mosawi"/>
          <w:rtl/>
        </w:rPr>
        <w:t>﴾</w:t>
      </w:r>
      <w:r w:rsidRPr="00B74AAF">
        <w:rPr>
          <w:rFonts w:cs="AL-Mohanad"/>
          <w:sz w:val="27"/>
          <w:szCs w:val="27"/>
          <w:rtl/>
        </w:rPr>
        <w:t xml:space="preserve"> (</w:t>
      </w:r>
      <w:r w:rsidRPr="00B74AAF">
        <w:rPr>
          <w:rFonts w:cs="AL-Mohanad" w:hint="cs"/>
          <w:sz w:val="27"/>
          <w:szCs w:val="27"/>
          <w:rtl/>
        </w:rPr>
        <w:t>غافر</w:t>
      </w:r>
      <w:r w:rsidRPr="00B74AAF">
        <w:rPr>
          <w:rFonts w:cs="AL-Mohanad"/>
          <w:sz w:val="27"/>
          <w:szCs w:val="27"/>
          <w:rtl/>
        </w:rPr>
        <w:t xml:space="preserve">: </w:t>
      </w:r>
      <w:r w:rsidRPr="00E84394">
        <w:rPr>
          <w:rFonts w:ascii="Times" w:hAnsi="Times" w:cs="AL-Mohanad"/>
          <w:sz w:val="27"/>
          <w:szCs w:val="27"/>
          <w:rtl/>
        </w:rPr>
        <w:t>4</w:t>
      </w:r>
      <w:r w:rsidRPr="00B74AAF">
        <w:rPr>
          <w:rFonts w:cs="AL-Mohanad"/>
          <w:sz w:val="27"/>
          <w:szCs w:val="27"/>
          <w:rtl/>
        </w:rPr>
        <w:t>)</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وم</w:t>
      </w:r>
      <w:r w:rsidR="008F4B8B" w:rsidRPr="00B74AAF">
        <w:rPr>
          <w:rFonts w:cs="AL-Mohanad" w:hint="cs"/>
          <w:sz w:val="27"/>
          <w:szCs w:val="27"/>
          <w:rtl/>
        </w:rPr>
        <w:t>َ</w:t>
      </w:r>
      <w:r w:rsidRPr="00B74AAF">
        <w:rPr>
          <w:rFonts w:cs="AL-Mohanad" w:hint="cs"/>
          <w:sz w:val="27"/>
          <w:szCs w:val="27"/>
          <w:rtl/>
        </w:rPr>
        <w:t>ن</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فس</w:t>
      </w:r>
      <w:r w:rsidR="008F4B8B" w:rsidRPr="00B74AAF">
        <w:rPr>
          <w:rFonts w:cs="AL-Mohanad" w:hint="cs"/>
          <w:sz w:val="27"/>
          <w:szCs w:val="27"/>
          <w:rtl/>
        </w:rPr>
        <w:t>َّ</w:t>
      </w:r>
      <w:r w:rsidRPr="00B74AAF">
        <w:rPr>
          <w:rFonts w:cs="AL-Mohanad" w:hint="cs"/>
          <w:sz w:val="27"/>
          <w:szCs w:val="27"/>
          <w:rtl/>
        </w:rPr>
        <w:t>ر</w:t>
      </w:r>
      <w:r w:rsidRPr="00B74AAF">
        <w:rPr>
          <w:rFonts w:cs="AL-Mohanad"/>
          <w:sz w:val="27"/>
          <w:szCs w:val="27"/>
          <w:rtl/>
        </w:rPr>
        <w:t xml:space="preserve"> </w:t>
      </w:r>
      <w:r w:rsidRPr="00B74AAF">
        <w:rPr>
          <w:rFonts w:cs="AL-Mohanad" w:hint="cs"/>
          <w:sz w:val="27"/>
          <w:szCs w:val="27"/>
          <w:rtl/>
        </w:rPr>
        <w:t>القرآن</w:t>
      </w:r>
      <w:r w:rsidRPr="00B74AAF">
        <w:rPr>
          <w:rFonts w:cs="AL-Mohanad"/>
          <w:sz w:val="27"/>
          <w:szCs w:val="27"/>
          <w:rtl/>
        </w:rPr>
        <w:t xml:space="preserve"> </w:t>
      </w:r>
      <w:r w:rsidRPr="00B74AAF">
        <w:rPr>
          <w:rFonts w:cs="AL-Mohanad" w:hint="cs"/>
          <w:sz w:val="27"/>
          <w:szCs w:val="27"/>
          <w:rtl/>
        </w:rPr>
        <w:t>برأيه</w:t>
      </w:r>
      <w:r w:rsidRPr="00B74AAF">
        <w:rPr>
          <w:rFonts w:cs="AL-Mohanad"/>
          <w:sz w:val="27"/>
          <w:szCs w:val="27"/>
          <w:rtl/>
        </w:rPr>
        <w:t xml:space="preserve"> </w:t>
      </w:r>
      <w:r w:rsidRPr="00B74AAF">
        <w:rPr>
          <w:rFonts w:cs="AL-Mohanad" w:hint="cs"/>
          <w:sz w:val="27"/>
          <w:szCs w:val="27"/>
          <w:rtl/>
        </w:rPr>
        <w:t>فقد</w:t>
      </w:r>
      <w:r w:rsidRPr="00B74AAF">
        <w:rPr>
          <w:rFonts w:cs="AL-Mohanad"/>
          <w:sz w:val="27"/>
          <w:szCs w:val="27"/>
          <w:rtl/>
        </w:rPr>
        <w:t xml:space="preserve"> </w:t>
      </w:r>
      <w:r w:rsidRPr="00B74AAF">
        <w:rPr>
          <w:rFonts w:cs="AL-Mohanad" w:hint="cs"/>
          <w:sz w:val="27"/>
          <w:szCs w:val="27"/>
          <w:rtl/>
        </w:rPr>
        <w:t>افترى</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r w:rsidRPr="00B74AAF">
        <w:rPr>
          <w:rFonts w:cs="AL-Mohanad" w:hint="cs"/>
          <w:sz w:val="27"/>
          <w:szCs w:val="27"/>
          <w:rtl/>
        </w:rPr>
        <w:t>الكذب</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وم</w:t>
      </w:r>
      <w:r w:rsidR="008F4B8B" w:rsidRPr="00B74AAF">
        <w:rPr>
          <w:rFonts w:cs="AL-Mohanad" w:hint="cs"/>
          <w:sz w:val="27"/>
          <w:szCs w:val="27"/>
          <w:rtl/>
        </w:rPr>
        <w:t>َ</w:t>
      </w:r>
      <w:r w:rsidRPr="00B74AAF">
        <w:rPr>
          <w:rFonts w:cs="AL-Mohanad" w:hint="cs"/>
          <w:sz w:val="27"/>
          <w:szCs w:val="27"/>
          <w:rtl/>
        </w:rPr>
        <w:t>ن</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أفتى</w:t>
      </w:r>
      <w:r w:rsidRPr="00B74AAF">
        <w:rPr>
          <w:rFonts w:cs="AL-Mohanad"/>
          <w:sz w:val="27"/>
          <w:szCs w:val="27"/>
          <w:rtl/>
        </w:rPr>
        <w:t xml:space="preserve"> </w:t>
      </w:r>
      <w:r w:rsidRPr="00B74AAF">
        <w:rPr>
          <w:rFonts w:cs="AL-Mohanad" w:hint="cs"/>
          <w:sz w:val="27"/>
          <w:szCs w:val="27"/>
          <w:rtl/>
        </w:rPr>
        <w:t>الناس</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علم</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فلعنته</w:t>
      </w:r>
      <w:r w:rsidRPr="00B74AAF">
        <w:rPr>
          <w:rFonts w:cs="AL-Mohanad"/>
          <w:sz w:val="27"/>
          <w:szCs w:val="27"/>
          <w:rtl/>
        </w:rPr>
        <w:t xml:space="preserve"> </w:t>
      </w:r>
      <w:r w:rsidRPr="00B74AAF">
        <w:rPr>
          <w:rFonts w:cs="AL-Mohanad" w:hint="cs"/>
          <w:sz w:val="27"/>
          <w:szCs w:val="27"/>
          <w:rtl/>
        </w:rPr>
        <w:t>ملائكة</w:t>
      </w:r>
      <w:r w:rsidRPr="00B74AAF">
        <w:rPr>
          <w:rFonts w:cs="AL-Mohanad"/>
          <w:sz w:val="27"/>
          <w:szCs w:val="27"/>
          <w:rtl/>
        </w:rPr>
        <w:t xml:space="preserve"> </w:t>
      </w:r>
      <w:r w:rsidRPr="00B74AAF">
        <w:rPr>
          <w:rFonts w:cs="AL-Mohanad" w:hint="cs"/>
          <w:sz w:val="27"/>
          <w:szCs w:val="27"/>
          <w:rtl/>
        </w:rPr>
        <w:t>السماوات</w:t>
      </w:r>
      <w:r w:rsidRPr="00B74AAF">
        <w:rPr>
          <w:rFonts w:cs="AL-Mohanad"/>
          <w:sz w:val="27"/>
          <w:szCs w:val="27"/>
          <w:rtl/>
        </w:rPr>
        <w:t xml:space="preserve"> </w:t>
      </w:r>
      <w:r w:rsidRPr="00B74AAF">
        <w:rPr>
          <w:rFonts w:cs="AL-Mohanad" w:hint="cs"/>
          <w:sz w:val="27"/>
          <w:szCs w:val="27"/>
          <w:rtl/>
        </w:rPr>
        <w:t>والأرض</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وكل</w:t>
      </w:r>
      <w:r w:rsidRPr="00B74AAF">
        <w:rPr>
          <w:rFonts w:cs="AL-Mohanad"/>
          <w:sz w:val="27"/>
          <w:szCs w:val="27"/>
          <w:rtl/>
        </w:rPr>
        <w:t xml:space="preserve"> </w:t>
      </w:r>
      <w:r w:rsidRPr="00B74AAF">
        <w:rPr>
          <w:rFonts w:cs="AL-Mohanad" w:hint="cs"/>
          <w:sz w:val="27"/>
          <w:szCs w:val="27"/>
          <w:rtl/>
        </w:rPr>
        <w:t>بدعة</w:t>
      </w:r>
      <w:r w:rsidRPr="00B74AAF">
        <w:rPr>
          <w:rFonts w:cs="AL-Mohanad"/>
          <w:sz w:val="27"/>
          <w:szCs w:val="27"/>
          <w:rtl/>
        </w:rPr>
        <w:t xml:space="preserve"> </w:t>
      </w:r>
      <w:r w:rsidRPr="00B74AAF">
        <w:rPr>
          <w:rFonts w:cs="AL-Mohanad" w:hint="cs"/>
          <w:sz w:val="27"/>
          <w:szCs w:val="27"/>
          <w:rtl/>
        </w:rPr>
        <w:t>ضلالة</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وكل</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ضلالة</w:t>
      </w:r>
      <w:r w:rsidRPr="00B74AAF">
        <w:rPr>
          <w:rFonts w:cs="AL-Mohanad"/>
          <w:sz w:val="27"/>
          <w:szCs w:val="27"/>
          <w:rtl/>
        </w:rPr>
        <w:t xml:space="preserve"> </w:t>
      </w:r>
      <w:r w:rsidRPr="00B74AAF">
        <w:rPr>
          <w:rFonts w:cs="AL-Mohanad" w:hint="cs"/>
          <w:sz w:val="27"/>
          <w:szCs w:val="27"/>
          <w:rtl/>
        </w:rPr>
        <w:t>سبيلها</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النار</w:t>
      </w:r>
      <w:r w:rsidR="008F4B8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قال</w:t>
      </w:r>
      <w:r w:rsidRPr="00B74AAF">
        <w:rPr>
          <w:rFonts w:cs="AL-Mohanad"/>
          <w:sz w:val="27"/>
          <w:szCs w:val="27"/>
          <w:rtl/>
        </w:rPr>
        <w:t xml:space="preserve"> </w:t>
      </w:r>
      <w:r w:rsidRPr="00B74AAF">
        <w:rPr>
          <w:rFonts w:cs="AL-Mohanad" w:hint="cs"/>
          <w:sz w:val="27"/>
          <w:szCs w:val="27"/>
          <w:rtl/>
        </w:rPr>
        <w:t>ع</w:t>
      </w:r>
      <w:r w:rsidRPr="00B74AAF">
        <w:rPr>
          <w:rFonts w:cs="AL-Mohanad"/>
          <w:sz w:val="27"/>
          <w:szCs w:val="27"/>
          <w:rtl/>
        </w:rPr>
        <w:t>بد الرحمن بن سمرة</w:t>
      </w:r>
      <w:r w:rsidR="008F4B8B" w:rsidRPr="00B74AAF">
        <w:rPr>
          <w:rFonts w:cs="AL-Mohanad" w:hint="cs"/>
          <w:sz w:val="27"/>
          <w:szCs w:val="27"/>
          <w:rtl/>
        </w:rPr>
        <w:t>:</w:t>
      </w:r>
      <w:r w:rsidRPr="00B74AAF">
        <w:rPr>
          <w:rFonts w:cs="AL-Mohanad"/>
          <w:sz w:val="27"/>
          <w:szCs w:val="27"/>
          <w:rtl/>
        </w:rPr>
        <w:t xml:space="preserve"> فقلت</w:t>
      </w:r>
      <w:r w:rsidR="008F4B8B" w:rsidRPr="00B74AAF">
        <w:rPr>
          <w:rFonts w:cs="AL-Mohanad" w:hint="cs"/>
          <w:sz w:val="27"/>
          <w:szCs w:val="27"/>
          <w:rtl/>
        </w:rPr>
        <w:t>ُ:</w:t>
      </w:r>
      <w:r w:rsidRPr="00B74AAF">
        <w:rPr>
          <w:rFonts w:cs="AL-Mohanad"/>
          <w:sz w:val="27"/>
          <w:szCs w:val="27"/>
          <w:rtl/>
        </w:rPr>
        <w:t xml:space="preserve"> يا رسول الله</w:t>
      </w:r>
      <w:r w:rsidR="008F4B8B" w:rsidRPr="00B74AAF">
        <w:rPr>
          <w:rFonts w:cs="AL-Mohanad" w:hint="cs"/>
          <w:sz w:val="27"/>
          <w:szCs w:val="27"/>
          <w:rtl/>
        </w:rPr>
        <w:t>،</w:t>
      </w:r>
      <w:r w:rsidRPr="00B74AAF">
        <w:rPr>
          <w:rFonts w:cs="AL-Mohanad"/>
          <w:sz w:val="27"/>
          <w:szCs w:val="27"/>
          <w:rtl/>
        </w:rPr>
        <w:t xml:space="preserve"> أرشدني إلى النجاة</w:t>
      </w:r>
      <w:r w:rsidR="008F4B8B" w:rsidRPr="00B74AAF">
        <w:rPr>
          <w:rFonts w:cs="AL-Mohanad" w:hint="cs"/>
          <w:sz w:val="27"/>
          <w:szCs w:val="27"/>
          <w:rtl/>
        </w:rPr>
        <w:t>،</w:t>
      </w:r>
      <w:r w:rsidRPr="00B74AAF">
        <w:rPr>
          <w:rFonts w:cs="AL-Mohanad"/>
          <w:sz w:val="27"/>
          <w:szCs w:val="27"/>
          <w:rtl/>
        </w:rPr>
        <w:t xml:space="preserve"> فقال</w:t>
      </w:r>
      <w:r w:rsidR="008F4B8B" w:rsidRPr="00B74AAF">
        <w:rPr>
          <w:rFonts w:cs="AL-Mohanad" w:hint="cs"/>
          <w:sz w:val="27"/>
          <w:szCs w:val="27"/>
          <w:rtl/>
        </w:rPr>
        <w:t>:</w:t>
      </w:r>
      <w:r w:rsidRPr="00B74AAF">
        <w:rPr>
          <w:rFonts w:cs="AL-Mohanad"/>
          <w:sz w:val="27"/>
          <w:szCs w:val="27"/>
          <w:rtl/>
        </w:rPr>
        <w:t xml:space="preserve"> يا بن سمرة</w:t>
      </w:r>
      <w:r w:rsidR="008F4B8B" w:rsidRPr="00B74AAF">
        <w:rPr>
          <w:rFonts w:cs="AL-Mohanad" w:hint="cs"/>
          <w:sz w:val="27"/>
          <w:szCs w:val="27"/>
          <w:rtl/>
        </w:rPr>
        <w:t>،</w:t>
      </w:r>
      <w:r w:rsidRPr="00B74AAF">
        <w:rPr>
          <w:rFonts w:cs="AL-Mohanad"/>
          <w:sz w:val="27"/>
          <w:szCs w:val="27"/>
          <w:rtl/>
        </w:rPr>
        <w:t xml:space="preserve"> إذا اختلفت الأهواء وتفر</w:t>
      </w:r>
      <w:r w:rsidR="008F4B8B" w:rsidRPr="00B74AAF">
        <w:rPr>
          <w:rFonts w:cs="AL-Mohanad" w:hint="cs"/>
          <w:sz w:val="27"/>
          <w:szCs w:val="27"/>
          <w:rtl/>
        </w:rPr>
        <w:t>ّ</w:t>
      </w:r>
      <w:r w:rsidRPr="00B74AAF">
        <w:rPr>
          <w:rFonts w:cs="AL-Mohanad"/>
          <w:sz w:val="27"/>
          <w:szCs w:val="27"/>
          <w:rtl/>
        </w:rPr>
        <w:t>قت الآراء فعليك بعلي</w:t>
      </w:r>
      <w:r w:rsidR="008F4B8B" w:rsidRPr="00B74AAF">
        <w:rPr>
          <w:rFonts w:cs="AL-Mohanad" w:hint="cs"/>
          <w:sz w:val="27"/>
          <w:szCs w:val="27"/>
          <w:rtl/>
        </w:rPr>
        <w:t>ّ</w:t>
      </w:r>
      <w:r w:rsidRPr="00B74AAF">
        <w:rPr>
          <w:rFonts w:cs="AL-Mohanad"/>
          <w:sz w:val="27"/>
          <w:szCs w:val="27"/>
          <w:rtl/>
        </w:rPr>
        <w:t xml:space="preserve"> بن أبي طالب</w:t>
      </w:r>
      <w:r w:rsidR="008F4B8B" w:rsidRPr="00B74AAF">
        <w:rPr>
          <w:rFonts w:cs="AL-Mohanad" w:hint="cs"/>
          <w:sz w:val="27"/>
          <w:szCs w:val="27"/>
          <w:rtl/>
        </w:rPr>
        <w:t>؛</w:t>
      </w:r>
      <w:r w:rsidRPr="00B74AAF">
        <w:rPr>
          <w:rFonts w:cs="AL-Mohanad"/>
          <w:sz w:val="27"/>
          <w:szCs w:val="27"/>
          <w:rtl/>
        </w:rPr>
        <w:t xml:space="preserve"> فإنه إمام أمتي وخليفتي عليهم من بعدي</w:t>
      </w:r>
      <w:r w:rsidR="008F4B8B" w:rsidRPr="00B74AAF">
        <w:rPr>
          <w:rFonts w:cs="AL-Mohanad" w:hint="cs"/>
          <w:sz w:val="27"/>
          <w:szCs w:val="27"/>
          <w:rtl/>
        </w:rPr>
        <w:t>،</w:t>
      </w:r>
      <w:r w:rsidRPr="00B74AAF">
        <w:rPr>
          <w:rFonts w:cs="AL-Mohanad"/>
          <w:sz w:val="27"/>
          <w:szCs w:val="27"/>
          <w:rtl/>
        </w:rPr>
        <w:t xml:space="preserve"> وهو الفاروق الذي يمي</w:t>
      </w:r>
      <w:r w:rsidR="008F4B8B" w:rsidRPr="00B74AAF">
        <w:rPr>
          <w:rFonts w:cs="AL-Mohanad" w:hint="cs"/>
          <w:sz w:val="27"/>
          <w:szCs w:val="27"/>
          <w:rtl/>
        </w:rPr>
        <w:t>ّ</w:t>
      </w:r>
      <w:r w:rsidRPr="00B74AAF">
        <w:rPr>
          <w:rFonts w:cs="AL-Mohanad"/>
          <w:sz w:val="27"/>
          <w:szCs w:val="27"/>
          <w:rtl/>
        </w:rPr>
        <w:t>ز به بين الحق والباطل</w:t>
      </w:r>
      <w:r w:rsidR="008F4B8B" w:rsidRPr="00B74AAF">
        <w:rPr>
          <w:rFonts w:cs="AL-Mohanad" w:hint="cs"/>
          <w:sz w:val="27"/>
          <w:szCs w:val="27"/>
          <w:rtl/>
        </w:rPr>
        <w:t>،</w:t>
      </w:r>
      <w:r w:rsidRPr="00B74AAF">
        <w:rPr>
          <w:rFonts w:cs="AL-Mohanad"/>
          <w:sz w:val="27"/>
          <w:szCs w:val="27"/>
          <w:rtl/>
        </w:rPr>
        <w:t xml:space="preserve"> 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سأله أجابه</w:t>
      </w:r>
      <w:r w:rsidR="008F4B8B" w:rsidRPr="00B74AAF">
        <w:rPr>
          <w:rFonts w:cs="AL-Mohanad" w:hint="cs"/>
          <w:sz w:val="27"/>
          <w:szCs w:val="27"/>
          <w:rtl/>
        </w:rPr>
        <w:t>،</w:t>
      </w:r>
      <w:r w:rsidRPr="00B74AAF">
        <w:rPr>
          <w:rFonts w:cs="AL-Mohanad"/>
          <w:sz w:val="27"/>
          <w:szCs w:val="27"/>
          <w:rtl/>
        </w:rPr>
        <w:t xml:space="preserve"> وم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استرشده أرشده</w:t>
      </w:r>
      <w:r w:rsidR="008F4B8B" w:rsidRPr="00B74AAF">
        <w:rPr>
          <w:rFonts w:cs="AL-Mohanad" w:hint="cs"/>
          <w:sz w:val="27"/>
          <w:szCs w:val="27"/>
          <w:rtl/>
        </w:rPr>
        <w:t>،</w:t>
      </w:r>
      <w:r w:rsidRPr="00B74AAF">
        <w:rPr>
          <w:rFonts w:cs="AL-Mohanad"/>
          <w:sz w:val="27"/>
          <w:szCs w:val="27"/>
          <w:rtl/>
        </w:rPr>
        <w:t xml:space="preserve"> وم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طلب الحق عنده وجده</w:t>
      </w:r>
      <w:r w:rsidR="008F4B8B" w:rsidRPr="00B74AAF">
        <w:rPr>
          <w:rFonts w:cs="AL-Mohanad" w:hint="cs"/>
          <w:sz w:val="27"/>
          <w:szCs w:val="27"/>
          <w:rtl/>
        </w:rPr>
        <w:t>،</w:t>
      </w:r>
      <w:r w:rsidRPr="00B74AAF">
        <w:rPr>
          <w:rFonts w:cs="AL-Mohanad"/>
          <w:sz w:val="27"/>
          <w:szCs w:val="27"/>
          <w:rtl/>
        </w:rPr>
        <w:t xml:space="preserve"> وم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التمس الهدى لديه صادفه</w:t>
      </w:r>
      <w:r w:rsidR="008F4B8B" w:rsidRPr="00B74AAF">
        <w:rPr>
          <w:rFonts w:cs="AL-Mohanad" w:hint="cs"/>
          <w:sz w:val="27"/>
          <w:szCs w:val="27"/>
          <w:rtl/>
        </w:rPr>
        <w:t>،</w:t>
      </w:r>
      <w:r w:rsidRPr="00B74AAF">
        <w:rPr>
          <w:rFonts w:cs="AL-Mohanad"/>
          <w:sz w:val="27"/>
          <w:szCs w:val="27"/>
          <w:rtl/>
        </w:rPr>
        <w:t xml:space="preserve"> وم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لجأ إليه آمنه</w:t>
      </w:r>
      <w:r w:rsidR="008F4B8B" w:rsidRPr="00B74AAF">
        <w:rPr>
          <w:rFonts w:cs="AL-Mohanad" w:hint="cs"/>
          <w:sz w:val="27"/>
          <w:szCs w:val="27"/>
          <w:rtl/>
        </w:rPr>
        <w:t>،</w:t>
      </w:r>
      <w:r w:rsidRPr="00B74AAF">
        <w:rPr>
          <w:rFonts w:cs="AL-Mohanad"/>
          <w:sz w:val="27"/>
          <w:szCs w:val="27"/>
          <w:rtl/>
        </w:rPr>
        <w:t xml:space="preserve"> وم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استمسك به نج</w:t>
      </w:r>
      <w:r w:rsidR="008F4B8B" w:rsidRPr="00B74AAF">
        <w:rPr>
          <w:rFonts w:cs="AL-Mohanad" w:hint="cs"/>
          <w:sz w:val="27"/>
          <w:szCs w:val="27"/>
          <w:rtl/>
        </w:rPr>
        <w:t>ّ</w:t>
      </w:r>
      <w:r w:rsidRPr="00B74AAF">
        <w:rPr>
          <w:rFonts w:cs="AL-Mohanad"/>
          <w:sz w:val="27"/>
          <w:szCs w:val="27"/>
          <w:rtl/>
        </w:rPr>
        <w:t>اه</w:t>
      </w:r>
      <w:r w:rsidR="008F4B8B" w:rsidRPr="00B74AAF">
        <w:rPr>
          <w:rFonts w:cs="AL-Mohanad" w:hint="cs"/>
          <w:sz w:val="27"/>
          <w:szCs w:val="27"/>
          <w:rtl/>
        </w:rPr>
        <w:t>،</w:t>
      </w:r>
      <w:r w:rsidRPr="00B74AAF">
        <w:rPr>
          <w:rFonts w:cs="AL-Mohanad"/>
          <w:sz w:val="27"/>
          <w:szCs w:val="27"/>
          <w:rtl/>
        </w:rPr>
        <w:t xml:space="preserve"> وم</w:t>
      </w:r>
      <w:r w:rsidR="008F4B8B" w:rsidRPr="00B74AAF">
        <w:rPr>
          <w:rFonts w:cs="AL-Mohanad" w:hint="cs"/>
          <w:sz w:val="27"/>
          <w:szCs w:val="27"/>
          <w:rtl/>
        </w:rPr>
        <w:t>َ</w:t>
      </w:r>
      <w:r w:rsidRPr="00B74AAF">
        <w:rPr>
          <w:rFonts w:cs="AL-Mohanad"/>
          <w:sz w:val="27"/>
          <w:szCs w:val="27"/>
          <w:rtl/>
        </w:rPr>
        <w:t>ن</w:t>
      </w:r>
      <w:r w:rsidR="008F4B8B" w:rsidRPr="00B74AAF">
        <w:rPr>
          <w:rFonts w:cs="AL-Mohanad" w:hint="cs"/>
          <w:sz w:val="27"/>
          <w:szCs w:val="27"/>
          <w:rtl/>
        </w:rPr>
        <w:t>ْ</w:t>
      </w:r>
      <w:r w:rsidRPr="00B74AAF">
        <w:rPr>
          <w:rFonts w:cs="AL-Mohanad"/>
          <w:sz w:val="27"/>
          <w:szCs w:val="27"/>
          <w:rtl/>
        </w:rPr>
        <w:t xml:space="preserve"> اقتدى به هداه...</w:t>
      </w:r>
      <w:r w:rsidRPr="00B74AAF">
        <w:rPr>
          <w:rFonts w:cs="AL-Mohanad" w:hint="cs"/>
          <w:sz w:val="27"/>
          <w:szCs w:val="27"/>
          <w:vertAlign w:val="superscript"/>
          <w:rtl/>
        </w:rPr>
        <w:t>(</w:t>
      </w:r>
      <w:r w:rsidRPr="00B74AAF">
        <w:rPr>
          <w:rStyle w:val="ac"/>
          <w:rFonts w:cs="AL-Mohanad"/>
          <w:sz w:val="27"/>
          <w:szCs w:val="27"/>
          <w:rtl/>
        </w:rPr>
        <w:endnoteReference w:id="222"/>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FB37DA">
      <w:r w:rsidRPr="00B74AAF">
        <w:rPr>
          <w:rFonts w:hint="cs"/>
          <w:b/>
          <w:bCs/>
          <w:rtl/>
        </w:rPr>
        <w:lastRenderedPageBreak/>
        <w:t>أـ</w:t>
      </w:r>
      <w:r w:rsidRPr="00B74AAF">
        <w:rPr>
          <w:b/>
          <w:bCs/>
          <w:rtl/>
        </w:rPr>
        <w:t xml:space="preserve"> الدراسة السندية</w:t>
      </w:r>
      <w:r w:rsidR="00FB37DA" w:rsidRPr="00B74AAF">
        <w:rPr>
          <w:rFonts w:hint="cs"/>
          <w:rtl/>
        </w:rPr>
        <w:t>:</w:t>
      </w:r>
      <w:r w:rsidRPr="00B74AAF">
        <w:rPr>
          <w:rtl/>
        </w:rPr>
        <w:t xml:space="preserve"> </w:t>
      </w:r>
      <w:r w:rsidRPr="00B74AAF">
        <w:rPr>
          <w:sz w:val="27"/>
          <w:rtl/>
        </w:rPr>
        <w:t>هذه الرواية أيضاً من متفر</w:t>
      </w:r>
      <w:r w:rsidR="00FB37DA" w:rsidRPr="00B74AAF">
        <w:rPr>
          <w:rFonts w:hint="cs"/>
          <w:sz w:val="27"/>
          <w:rtl/>
        </w:rPr>
        <w:t>ّ</w:t>
      </w:r>
      <w:r w:rsidRPr="00B74AAF">
        <w:rPr>
          <w:sz w:val="27"/>
          <w:rtl/>
        </w:rPr>
        <w:t>دات الشيخ الصدوق</w:t>
      </w:r>
      <w:r w:rsidR="00FB37DA" w:rsidRPr="00B74AAF">
        <w:rPr>
          <w:rFonts w:hint="cs"/>
          <w:sz w:val="27"/>
          <w:rtl/>
        </w:rPr>
        <w:t>.</w:t>
      </w:r>
      <w:r w:rsidRPr="00B74AAF">
        <w:rPr>
          <w:sz w:val="27"/>
          <w:rtl/>
        </w:rPr>
        <w:t xml:space="preserve"> وسندها ضعيف</w:t>
      </w:r>
      <w:r w:rsidR="00FB37DA" w:rsidRPr="00B74AAF">
        <w:rPr>
          <w:rFonts w:hint="cs"/>
          <w:sz w:val="27"/>
          <w:rtl/>
        </w:rPr>
        <w:t>ٌ؛</w:t>
      </w:r>
      <w:r w:rsidRPr="00B74AAF">
        <w:rPr>
          <w:sz w:val="27"/>
          <w:rtl/>
        </w:rPr>
        <w:t xml:space="preserve"> على الأقل</w:t>
      </w:r>
      <w:r w:rsidR="00FB37DA" w:rsidRPr="00B74AAF">
        <w:rPr>
          <w:rFonts w:hint="cs"/>
          <w:sz w:val="27"/>
          <w:rtl/>
        </w:rPr>
        <w:t>ّ</w:t>
      </w:r>
      <w:r w:rsidRPr="00B74AAF">
        <w:rPr>
          <w:sz w:val="27"/>
          <w:rtl/>
        </w:rPr>
        <w:t xml:space="preserve"> بسبب وجود شخصين: </w:t>
      </w:r>
    </w:p>
    <w:p w:rsidR="00446DF3" w:rsidRPr="00B74AAF" w:rsidRDefault="00446DF3" w:rsidP="005445DC">
      <w:pPr>
        <w:pStyle w:val="af"/>
        <w:rPr>
          <w:rFonts w:cs="AL-Mohanad"/>
          <w:sz w:val="27"/>
          <w:szCs w:val="27"/>
        </w:rPr>
      </w:pPr>
      <w:r w:rsidRPr="00E84394">
        <w:rPr>
          <w:rFonts w:ascii="Times" w:hAnsi="Times" w:cs="AL-Mohanad" w:hint="cs"/>
          <w:sz w:val="27"/>
          <w:szCs w:val="27"/>
          <w:rtl/>
        </w:rPr>
        <w:t>1ـ</w:t>
      </w:r>
      <w:r w:rsidRPr="00B74AAF">
        <w:rPr>
          <w:rFonts w:cs="AL-Mohanad"/>
          <w:sz w:val="27"/>
          <w:szCs w:val="27"/>
          <w:rtl/>
        </w:rPr>
        <w:t xml:space="preserve"> عبد الرحمن بن سمرة: لم ير</w:t>
      </w:r>
      <w:r w:rsidR="00FB37DA" w:rsidRPr="00B74AAF">
        <w:rPr>
          <w:rFonts w:cs="AL-Mohanad" w:hint="cs"/>
          <w:sz w:val="27"/>
          <w:szCs w:val="27"/>
          <w:rtl/>
        </w:rPr>
        <w:t>ِ</w:t>
      </w:r>
      <w:r w:rsidRPr="00B74AAF">
        <w:rPr>
          <w:rFonts w:cs="AL-Mohanad"/>
          <w:sz w:val="27"/>
          <w:szCs w:val="27"/>
          <w:rtl/>
        </w:rPr>
        <w:t>د</w:t>
      </w:r>
      <w:r w:rsidR="00FB37DA"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ا</w:t>
      </w:r>
      <w:r w:rsidRPr="00B74AAF">
        <w:rPr>
          <w:rFonts w:cs="AL-Mohanad"/>
          <w:sz w:val="27"/>
          <w:szCs w:val="27"/>
          <w:rtl/>
        </w:rPr>
        <w:t>سمه في المصادر الرجالية الإمامية</w:t>
      </w:r>
      <w:r w:rsidR="00FB37DA" w:rsidRPr="00B74AAF">
        <w:rPr>
          <w:rFonts w:cs="AL-Mohanad" w:hint="cs"/>
          <w:sz w:val="27"/>
          <w:szCs w:val="27"/>
          <w:rtl/>
        </w:rPr>
        <w:t>،</w:t>
      </w:r>
      <w:r w:rsidRPr="00B74AAF">
        <w:rPr>
          <w:rFonts w:cs="AL-Mohanad"/>
          <w:sz w:val="27"/>
          <w:szCs w:val="27"/>
          <w:rtl/>
        </w:rPr>
        <w:t xml:space="preserve"> إلا</w:t>
      </w:r>
      <w:r w:rsidR="00FB37DA" w:rsidRPr="00B74AAF">
        <w:rPr>
          <w:rFonts w:cs="AL-Mohanad" w:hint="cs"/>
          <w:sz w:val="27"/>
          <w:szCs w:val="27"/>
          <w:rtl/>
        </w:rPr>
        <w:t>ّ</w:t>
      </w:r>
      <w:r w:rsidRPr="00B74AAF">
        <w:rPr>
          <w:rFonts w:cs="AL-Mohanad"/>
          <w:sz w:val="27"/>
          <w:szCs w:val="27"/>
          <w:rtl/>
        </w:rPr>
        <w:t xml:space="preserve"> في رجال الشيخ الطوسي</w:t>
      </w:r>
      <w:r w:rsidR="00FB37DA" w:rsidRPr="00B74AAF">
        <w:rPr>
          <w:rFonts w:cs="AL-Mohanad" w:hint="cs"/>
          <w:sz w:val="27"/>
          <w:szCs w:val="27"/>
          <w:rtl/>
        </w:rPr>
        <w:t>،</w:t>
      </w:r>
      <w:r w:rsidRPr="00B74AAF">
        <w:rPr>
          <w:rFonts w:cs="AL-Mohanad"/>
          <w:sz w:val="27"/>
          <w:szCs w:val="27"/>
          <w:rtl/>
        </w:rPr>
        <w:t xml:space="preserve"> واكتفى بذكر </w:t>
      </w:r>
      <w:r w:rsidR="00FB37DA" w:rsidRPr="00B74AAF">
        <w:rPr>
          <w:rFonts w:cs="AL-Mohanad" w:hint="cs"/>
          <w:sz w:val="27"/>
          <w:szCs w:val="27"/>
          <w:rtl/>
        </w:rPr>
        <w:t>ا</w:t>
      </w:r>
      <w:r w:rsidRPr="00B74AAF">
        <w:rPr>
          <w:rFonts w:cs="AL-Mohanad"/>
          <w:sz w:val="27"/>
          <w:szCs w:val="27"/>
          <w:rtl/>
        </w:rPr>
        <w:t>سمه فقط</w:t>
      </w:r>
      <w:r w:rsidR="00FB37DA" w:rsidRPr="00B74AAF">
        <w:rPr>
          <w:rFonts w:cs="AL-Mohanad" w:hint="cs"/>
          <w:sz w:val="27"/>
          <w:szCs w:val="27"/>
          <w:rtl/>
        </w:rPr>
        <w:t>.</w:t>
      </w:r>
      <w:r w:rsidRPr="00B74AAF">
        <w:rPr>
          <w:rFonts w:cs="AL-Mohanad"/>
          <w:sz w:val="27"/>
          <w:szCs w:val="27"/>
          <w:rtl/>
        </w:rPr>
        <w:t xml:space="preserve"> فهو على المستوى الإمامي مجهول</w:t>
      </w:r>
      <w:r w:rsidR="00FB37DA" w:rsidRPr="00B74AAF">
        <w:rPr>
          <w:rFonts w:cs="AL-Mohanad" w:hint="cs"/>
          <w:sz w:val="27"/>
          <w:szCs w:val="27"/>
          <w:rtl/>
        </w:rPr>
        <w:t>.</w:t>
      </w:r>
      <w:r w:rsidRPr="00B74AAF">
        <w:rPr>
          <w:rFonts w:cs="AL-Mohanad"/>
          <w:sz w:val="27"/>
          <w:szCs w:val="27"/>
          <w:rtl/>
        </w:rPr>
        <w:t xml:space="preserve"> إضافة إلى أنه لم ير</w:t>
      </w:r>
      <w:r w:rsidR="00FB37DA" w:rsidRPr="00B74AAF">
        <w:rPr>
          <w:rFonts w:cs="AL-Mohanad" w:hint="cs"/>
          <w:sz w:val="27"/>
          <w:szCs w:val="27"/>
          <w:rtl/>
        </w:rPr>
        <w:t>ِ</w:t>
      </w:r>
      <w:r w:rsidRPr="00B74AAF">
        <w:rPr>
          <w:rFonts w:cs="AL-Mohanad"/>
          <w:sz w:val="27"/>
          <w:szCs w:val="27"/>
          <w:rtl/>
        </w:rPr>
        <w:t>د</w:t>
      </w:r>
      <w:r w:rsidR="00FB37DA" w:rsidRPr="00B74AAF">
        <w:rPr>
          <w:rFonts w:cs="AL-Mohanad" w:hint="cs"/>
          <w:sz w:val="27"/>
          <w:szCs w:val="27"/>
          <w:rtl/>
        </w:rPr>
        <w:t>ْ</w:t>
      </w:r>
      <w:r w:rsidRPr="00B74AAF">
        <w:rPr>
          <w:rFonts w:cs="AL-Mohanad"/>
          <w:sz w:val="27"/>
          <w:szCs w:val="27"/>
          <w:rtl/>
        </w:rPr>
        <w:t xml:space="preserve"> في الكتب الحديثة إلا</w:t>
      </w:r>
      <w:r w:rsidR="00FB37DA" w:rsidRPr="00B74AAF">
        <w:rPr>
          <w:rFonts w:cs="AL-Mohanad" w:hint="cs"/>
          <w:sz w:val="27"/>
          <w:szCs w:val="27"/>
          <w:rtl/>
        </w:rPr>
        <w:t>ّ</w:t>
      </w:r>
      <w:r w:rsidRPr="00B74AAF">
        <w:rPr>
          <w:rFonts w:cs="AL-Mohanad"/>
          <w:sz w:val="27"/>
          <w:szCs w:val="27"/>
          <w:rtl/>
        </w:rPr>
        <w:t xml:space="preserve"> قليلاً جد</w:t>
      </w:r>
      <w:r w:rsidR="00FB37DA" w:rsidRPr="00B74AAF">
        <w:rPr>
          <w:rFonts w:cs="AL-Mohanad" w:hint="cs"/>
          <w:sz w:val="27"/>
          <w:szCs w:val="27"/>
          <w:rtl/>
        </w:rPr>
        <w:t>ّ</w:t>
      </w:r>
      <w:r w:rsidRPr="00B74AAF">
        <w:rPr>
          <w:rFonts w:cs="AL-Mohanad"/>
          <w:sz w:val="27"/>
          <w:szCs w:val="27"/>
          <w:rtl/>
        </w:rPr>
        <w:t>اً</w:t>
      </w:r>
      <w:r w:rsidR="00FB37DA" w:rsidRPr="00B74AAF">
        <w:rPr>
          <w:rFonts w:cs="AL-Mohanad" w:hint="cs"/>
          <w:sz w:val="27"/>
          <w:szCs w:val="27"/>
          <w:rtl/>
        </w:rPr>
        <w:t>.</w:t>
      </w:r>
      <w:r w:rsidRPr="00B74AAF">
        <w:rPr>
          <w:rFonts w:cs="AL-Mohanad"/>
          <w:sz w:val="27"/>
          <w:szCs w:val="27"/>
          <w:rtl/>
        </w:rPr>
        <w:t xml:space="preserve"> فالمعطيات المتصلة به محدودة جد</w:t>
      </w:r>
      <w:r w:rsidR="00FB37DA" w:rsidRPr="00B74AAF">
        <w:rPr>
          <w:rFonts w:cs="AL-Mohanad" w:hint="cs"/>
          <w:sz w:val="27"/>
          <w:szCs w:val="27"/>
          <w:rtl/>
        </w:rPr>
        <w:t>ّ</w:t>
      </w:r>
      <w:r w:rsidRPr="00B74AAF">
        <w:rPr>
          <w:rFonts w:cs="AL-Mohanad"/>
          <w:sz w:val="27"/>
          <w:szCs w:val="27"/>
          <w:rtl/>
        </w:rPr>
        <w:t xml:space="preserve">اً. </w:t>
      </w:r>
      <w:r w:rsidR="00FB37DA" w:rsidRPr="00B74AAF">
        <w:rPr>
          <w:rFonts w:cs="AL-Mohanad" w:hint="cs"/>
          <w:sz w:val="27"/>
          <w:szCs w:val="27"/>
          <w:rtl/>
        </w:rPr>
        <w:t>و</w:t>
      </w:r>
      <w:r w:rsidRPr="00B74AAF">
        <w:rPr>
          <w:rFonts w:cs="AL-Mohanad"/>
          <w:sz w:val="27"/>
          <w:szCs w:val="27"/>
          <w:rtl/>
        </w:rPr>
        <w:t>ح</w:t>
      </w:r>
      <w:r w:rsidR="00FB37DA" w:rsidRPr="00B74AAF">
        <w:rPr>
          <w:rFonts w:cs="AL-Mohanad" w:hint="cs"/>
          <w:sz w:val="27"/>
          <w:szCs w:val="27"/>
          <w:rtl/>
        </w:rPr>
        <w:t>َ</w:t>
      </w:r>
      <w:r w:rsidRPr="00B74AAF">
        <w:rPr>
          <w:rFonts w:cs="AL-Mohanad"/>
          <w:sz w:val="27"/>
          <w:szCs w:val="27"/>
          <w:rtl/>
        </w:rPr>
        <w:t>س</w:t>
      </w:r>
      <w:r w:rsidR="00FB37DA" w:rsidRPr="00B74AAF">
        <w:rPr>
          <w:rFonts w:cs="AL-Mohanad" w:hint="cs"/>
          <w:sz w:val="27"/>
          <w:szCs w:val="27"/>
          <w:rtl/>
        </w:rPr>
        <w:t>ْ</w:t>
      </w:r>
      <w:r w:rsidRPr="00B74AAF">
        <w:rPr>
          <w:rFonts w:cs="AL-Mohanad"/>
          <w:sz w:val="27"/>
          <w:szCs w:val="27"/>
          <w:rtl/>
        </w:rPr>
        <w:t>ب بعض الروايات التاريخية كان واحداً من الشخصين اللذين أُرسلا من ق</w:t>
      </w:r>
      <w:r w:rsidR="00FB37DA" w:rsidRPr="00B74AAF">
        <w:rPr>
          <w:rFonts w:cs="AL-Mohanad" w:hint="cs"/>
          <w:sz w:val="27"/>
          <w:szCs w:val="27"/>
          <w:rtl/>
        </w:rPr>
        <w:t>ِ</w:t>
      </w:r>
      <w:r w:rsidRPr="00B74AAF">
        <w:rPr>
          <w:rFonts w:cs="AL-Mohanad"/>
          <w:sz w:val="27"/>
          <w:szCs w:val="27"/>
          <w:rtl/>
        </w:rPr>
        <w:t>ب</w:t>
      </w:r>
      <w:r w:rsidR="00FB37DA" w:rsidRPr="00B74AAF">
        <w:rPr>
          <w:rFonts w:cs="AL-Mohanad" w:hint="cs"/>
          <w:sz w:val="27"/>
          <w:szCs w:val="27"/>
          <w:rtl/>
        </w:rPr>
        <w:t>َ</w:t>
      </w:r>
      <w:r w:rsidRPr="00B74AAF">
        <w:rPr>
          <w:rFonts w:cs="AL-Mohanad"/>
          <w:sz w:val="27"/>
          <w:szCs w:val="27"/>
          <w:rtl/>
        </w:rPr>
        <w:t>ل معاوية للصلح مع الإمام الحسن</w:t>
      </w:r>
      <w:r w:rsidR="005445DC" w:rsidRPr="00976671">
        <w:rPr>
          <w:rFonts w:cs="Mosawi"/>
          <w:sz w:val="22"/>
          <w:szCs w:val="22"/>
          <w:rtl/>
        </w:rPr>
        <w:t>×</w:t>
      </w:r>
      <w:r w:rsidRPr="00B74AAF">
        <w:rPr>
          <w:rFonts w:cs="AL-Mohanad" w:hint="cs"/>
          <w:sz w:val="27"/>
          <w:szCs w:val="27"/>
          <w:vertAlign w:val="superscript"/>
          <w:rtl/>
        </w:rPr>
        <w:t>(</w:t>
      </w:r>
      <w:r w:rsidRPr="00B74AAF">
        <w:rPr>
          <w:rStyle w:val="ac"/>
          <w:rFonts w:cs="AL-Mohanad"/>
          <w:sz w:val="27"/>
          <w:szCs w:val="27"/>
          <w:rtl/>
        </w:rPr>
        <w:endnoteReference w:id="223"/>
      </w:r>
      <w:r w:rsidRPr="00B74AAF">
        <w:rPr>
          <w:rFonts w:cs="AL-Mohanad" w:hint="cs"/>
          <w:sz w:val="27"/>
          <w:szCs w:val="27"/>
          <w:vertAlign w:val="superscript"/>
          <w:rtl/>
        </w:rPr>
        <w:t>)</w:t>
      </w:r>
      <w:r w:rsidR="00FB37DA"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 xml:space="preserve">ويستفاد من بعضها الآخر أنه كان من الذين شاركوا في حرب </w:t>
      </w:r>
      <w:r w:rsidR="00FB37DA" w:rsidRPr="00B74AAF">
        <w:rPr>
          <w:rFonts w:cs="AL-Mohanad" w:hint="cs"/>
          <w:sz w:val="27"/>
          <w:szCs w:val="27"/>
          <w:rtl/>
        </w:rPr>
        <w:t>م</w:t>
      </w:r>
      <w:r w:rsidRPr="00B74AAF">
        <w:rPr>
          <w:rFonts w:cs="AL-Mohanad"/>
          <w:sz w:val="27"/>
          <w:szCs w:val="27"/>
          <w:rtl/>
        </w:rPr>
        <w:t>ؤتة</w:t>
      </w:r>
      <w:r w:rsidRPr="00B74AAF">
        <w:rPr>
          <w:rFonts w:cs="AL-Mohanad" w:hint="cs"/>
          <w:sz w:val="27"/>
          <w:szCs w:val="27"/>
          <w:vertAlign w:val="superscript"/>
          <w:rtl/>
        </w:rPr>
        <w:t>(</w:t>
      </w:r>
      <w:r w:rsidRPr="00B74AAF">
        <w:rPr>
          <w:rStyle w:val="ac"/>
          <w:rFonts w:cs="AL-Mohanad"/>
          <w:sz w:val="27"/>
          <w:szCs w:val="27"/>
          <w:rtl/>
        </w:rPr>
        <w:endnoteReference w:id="224"/>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tl/>
        </w:rPr>
      </w:pPr>
      <w:r w:rsidRPr="00E84394">
        <w:rPr>
          <w:rFonts w:ascii="Times" w:hAnsi="Times" w:cs="AL-Mohanad" w:hint="cs"/>
          <w:sz w:val="27"/>
          <w:szCs w:val="27"/>
          <w:rtl/>
        </w:rPr>
        <w:t>2ـ</w:t>
      </w:r>
      <w:r w:rsidRPr="00B74AAF">
        <w:rPr>
          <w:rFonts w:cs="AL-Mohanad"/>
          <w:sz w:val="27"/>
          <w:szCs w:val="27"/>
          <w:rtl/>
        </w:rPr>
        <w:t xml:space="preserve"> محمد بن علي </w:t>
      </w:r>
      <w:r w:rsidR="00FB37DA" w:rsidRPr="00B74AAF">
        <w:rPr>
          <w:rFonts w:cs="AL-Mohanad" w:hint="cs"/>
          <w:sz w:val="27"/>
          <w:szCs w:val="27"/>
          <w:rtl/>
        </w:rPr>
        <w:t>ال</w:t>
      </w:r>
      <w:r w:rsidRPr="00B74AAF">
        <w:rPr>
          <w:rFonts w:cs="AL-Mohanad"/>
          <w:sz w:val="27"/>
          <w:szCs w:val="27"/>
          <w:rtl/>
        </w:rPr>
        <w:t>صيرفي الكوفي: وهو محمد بن علي</w:t>
      </w:r>
      <w:r w:rsidR="00FB37DA" w:rsidRPr="00B74AAF">
        <w:rPr>
          <w:rFonts w:cs="AL-Mohanad" w:hint="cs"/>
          <w:sz w:val="27"/>
          <w:szCs w:val="27"/>
          <w:rtl/>
        </w:rPr>
        <w:t>ّ،</w:t>
      </w:r>
      <w:r w:rsidRPr="00B74AAF">
        <w:rPr>
          <w:rFonts w:cs="AL-Mohanad"/>
          <w:sz w:val="27"/>
          <w:szCs w:val="27"/>
          <w:rtl/>
        </w:rPr>
        <w:t xml:space="preserve"> أبو سمينة</w:t>
      </w:r>
      <w:r w:rsidR="00FB37DA" w:rsidRPr="00B74AAF">
        <w:rPr>
          <w:rFonts w:cs="AL-Mohanad" w:hint="cs"/>
          <w:sz w:val="27"/>
          <w:szCs w:val="27"/>
          <w:rtl/>
        </w:rPr>
        <w:t>،</w:t>
      </w:r>
      <w:r w:rsidRPr="00B74AAF">
        <w:rPr>
          <w:rFonts w:cs="AL-Mohanad"/>
          <w:sz w:val="27"/>
          <w:szCs w:val="27"/>
          <w:rtl/>
        </w:rPr>
        <w:t xml:space="preserve"> الذي اشتهر بالكذب عند بعض الرجاليين. </w:t>
      </w:r>
    </w:p>
    <w:p w:rsidR="00446DF3" w:rsidRPr="00B74AAF" w:rsidRDefault="00446DF3" w:rsidP="00FB37DA">
      <w:r w:rsidRPr="00B74AAF">
        <w:rPr>
          <w:b/>
          <w:bCs/>
          <w:rtl/>
        </w:rPr>
        <w:t>ب</w:t>
      </w:r>
      <w:r w:rsidRPr="00B74AAF">
        <w:rPr>
          <w:rFonts w:hint="cs"/>
          <w:b/>
          <w:bCs/>
          <w:rtl/>
        </w:rPr>
        <w:t xml:space="preserve"> ـ</w:t>
      </w:r>
      <w:r w:rsidR="00FB37DA" w:rsidRPr="00B74AAF">
        <w:rPr>
          <w:b/>
          <w:bCs/>
          <w:rtl/>
        </w:rPr>
        <w:t xml:space="preserve"> الدراسة الدلالية</w:t>
      </w:r>
      <w:r w:rsidR="00FB37DA" w:rsidRPr="00B74AAF">
        <w:rPr>
          <w:rFonts w:hint="cs"/>
          <w:rtl/>
        </w:rPr>
        <w:t xml:space="preserve">: </w:t>
      </w:r>
      <w:r w:rsidRPr="00B74AAF">
        <w:rPr>
          <w:sz w:val="27"/>
          <w:rtl/>
        </w:rPr>
        <w:t xml:space="preserve">يمكن أن نستفيد من هذه الرواية في فقرتين: </w:t>
      </w:r>
    </w:p>
    <w:p w:rsidR="00446DF3" w:rsidRPr="00B74AAF" w:rsidRDefault="00446DF3" w:rsidP="005445DC">
      <w:pPr>
        <w:pStyle w:val="af"/>
        <w:rPr>
          <w:rFonts w:cs="AL-Mohanad"/>
          <w:sz w:val="27"/>
          <w:szCs w:val="27"/>
        </w:rPr>
      </w:pPr>
      <w:r w:rsidRPr="00B74AAF">
        <w:rPr>
          <w:rFonts w:cs="AL-Mohanad"/>
          <w:b/>
          <w:bCs/>
          <w:sz w:val="27"/>
          <w:szCs w:val="27"/>
          <w:rtl/>
        </w:rPr>
        <w:t>الأولى</w:t>
      </w:r>
      <w:r w:rsidRPr="00B74AAF">
        <w:rPr>
          <w:rFonts w:cs="AL-Mohanad"/>
          <w:sz w:val="27"/>
          <w:szCs w:val="27"/>
          <w:rtl/>
        </w:rPr>
        <w:t xml:space="preserve">: </w:t>
      </w:r>
      <w:r w:rsidR="00FB37DA" w:rsidRPr="00B74AAF">
        <w:rPr>
          <w:rFonts w:cs="AL-Mohanad"/>
          <w:sz w:val="27"/>
          <w:szCs w:val="27"/>
          <w:rtl/>
        </w:rPr>
        <w:t xml:space="preserve">عبارة </w:t>
      </w:r>
      <w:r w:rsidR="00FB37DA" w:rsidRPr="00B74AAF">
        <w:rPr>
          <w:rFonts w:cs="AL-Mohanad"/>
          <w:rtl/>
        </w:rPr>
        <w:t>«</w:t>
      </w:r>
      <w:r w:rsidRPr="00B74AAF">
        <w:rPr>
          <w:rFonts w:cs="AL-Mohanad"/>
          <w:sz w:val="27"/>
          <w:szCs w:val="27"/>
          <w:rtl/>
        </w:rPr>
        <w:t>وم</w:t>
      </w:r>
      <w:r w:rsidR="00FB37DA" w:rsidRPr="00B74AAF">
        <w:rPr>
          <w:rFonts w:cs="AL-Mohanad" w:hint="cs"/>
          <w:sz w:val="27"/>
          <w:szCs w:val="27"/>
          <w:rtl/>
        </w:rPr>
        <w:t>َ</w:t>
      </w:r>
      <w:r w:rsidRPr="00B74AAF">
        <w:rPr>
          <w:rFonts w:cs="AL-Mohanad"/>
          <w:sz w:val="27"/>
          <w:szCs w:val="27"/>
          <w:rtl/>
        </w:rPr>
        <w:t>ن</w:t>
      </w:r>
      <w:r w:rsidR="00FB37DA" w:rsidRPr="00B74AAF">
        <w:rPr>
          <w:rFonts w:cs="AL-Mohanad" w:hint="cs"/>
          <w:sz w:val="27"/>
          <w:szCs w:val="27"/>
          <w:rtl/>
        </w:rPr>
        <w:t>ْ</w:t>
      </w:r>
      <w:r w:rsidRPr="00B74AAF">
        <w:rPr>
          <w:rFonts w:cs="AL-Mohanad"/>
          <w:sz w:val="27"/>
          <w:szCs w:val="27"/>
          <w:rtl/>
        </w:rPr>
        <w:t xml:space="preserve"> فس</w:t>
      </w:r>
      <w:r w:rsidR="00FB37DA" w:rsidRPr="00B74AAF">
        <w:rPr>
          <w:rFonts w:cs="AL-Mohanad" w:hint="cs"/>
          <w:sz w:val="27"/>
          <w:szCs w:val="27"/>
          <w:rtl/>
        </w:rPr>
        <w:t>َّ</w:t>
      </w:r>
      <w:r w:rsidRPr="00B74AAF">
        <w:rPr>
          <w:rFonts w:cs="AL-Mohanad"/>
          <w:sz w:val="27"/>
          <w:szCs w:val="27"/>
          <w:rtl/>
        </w:rPr>
        <w:t>ر القرآن</w:t>
      </w:r>
      <w:r w:rsidR="00FB37DA" w:rsidRPr="00B74AAF">
        <w:rPr>
          <w:rFonts w:cs="AL-Mohanad"/>
          <w:sz w:val="27"/>
          <w:szCs w:val="27"/>
          <w:rtl/>
        </w:rPr>
        <w:t xml:space="preserve"> برأيه فقد افترى على الله الكذب</w:t>
      </w:r>
      <w:r w:rsidRPr="00B74AAF">
        <w:rPr>
          <w:rFonts w:cs="AL-Mohanad"/>
          <w:rtl/>
        </w:rPr>
        <w:t>»</w:t>
      </w:r>
      <w:r w:rsidR="00FB37DA" w:rsidRPr="00B74AAF">
        <w:rPr>
          <w:rFonts w:cs="AL-Mohanad" w:hint="cs"/>
          <w:sz w:val="27"/>
          <w:szCs w:val="27"/>
          <w:rtl/>
        </w:rPr>
        <w:t>،</w:t>
      </w:r>
      <w:r w:rsidRPr="00B74AAF">
        <w:rPr>
          <w:rFonts w:cs="AL-Mohanad"/>
          <w:sz w:val="27"/>
          <w:szCs w:val="27"/>
          <w:rtl/>
        </w:rPr>
        <w:t xml:space="preserve"> حيث اعتبر التفسير بالرأي افتراء على الله. </w:t>
      </w:r>
    </w:p>
    <w:p w:rsidR="00446DF3" w:rsidRPr="00B74AAF" w:rsidRDefault="00446DF3" w:rsidP="005445DC">
      <w:pPr>
        <w:pStyle w:val="af"/>
        <w:rPr>
          <w:rFonts w:cs="AL-Mohanad"/>
          <w:sz w:val="27"/>
          <w:szCs w:val="27"/>
          <w:rtl/>
        </w:rPr>
      </w:pPr>
      <w:r w:rsidRPr="00B74AAF">
        <w:rPr>
          <w:rFonts w:cs="AL-Mohanad"/>
          <w:b/>
          <w:bCs/>
          <w:sz w:val="27"/>
          <w:szCs w:val="27"/>
          <w:rtl/>
        </w:rPr>
        <w:t>الثانية</w:t>
      </w:r>
      <w:r w:rsidRPr="00B74AAF">
        <w:rPr>
          <w:rFonts w:cs="AL-Mohanad"/>
          <w:sz w:val="27"/>
          <w:szCs w:val="27"/>
          <w:rtl/>
        </w:rPr>
        <w:t xml:space="preserve">: </w:t>
      </w:r>
      <w:r w:rsidR="00FB37DA" w:rsidRPr="00B74AAF">
        <w:rPr>
          <w:rFonts w:cs="AL-Mohanad"/>
          <w:sz w:val="27"/>
          <w:szCs w:val="27"/>
          <w:rtl/>
        </w:rPr>
        <w:t>الطريق الذي اعتبر حلا</w:t>
      </w:r>
      <w:r w:rsidR="00FB37DA" w:rsidRPr="00B74AAF">
        <w:rPr>
          <w:rFonts w:cs="AL-Mohanad" w:hint="cs"/>
          <w:sz w:val="27"/>
          <w:szCs w:val="27"/>
          <w:rtl/>
        </w:rPr>
        <w:t>ًّ</w:t>
      </w:r>
      <w:r w:rsidRPr="00B74AAF">
        <w:rPr>
          <w:rFonts w:cs="AL-Mohanad"/>
          <w:sz w:val="27"/>
          <w:szCs w:val="27"/>
          <w:rtl/>
        </w:rPr>
        <w:t xml:space="preserve"> للخروج من هذه المخاطر التي ذكرت في الرواية. </w:t>
      </w:r>
    </w:p>
    <w:p w:rsidR="00446DF3" w:rsidRPr="00B74AAF" w:rsidRDefault="00446DF3" w:rsidP="00B31642">
      <w:r w:rsidRPr="00B74AAF">
        <w:rPr>
          <w:rtl/>
        </w:rPr>
        <w:t>أما الفقرة الأولى</w:t>
      </w:r>
      <w:r w:rsidR="00FB37DA" w:rsidRPr="00B74AAF">
        <w:rPr>
          <w:rFonts w:hint="cs"/>
          <w:rtl/>
        </w:rPr>
        <w:t xml:space="preserve"> ـ</w:t>
      </w:r>
      <w:r w:rsidRPr="00B74AAF">
        <w:rPr>
          <w:rtl/>
        </w:rPr>
        <w:t xml:space="preserve"> اعتبار التفسير بالرأي افتراءً على الله </w:t>
      </w:r>
      <w:r w:rsidR="00FB37DA" w:rsidRPr="00B74AAF">
        <w:rPr>
          <w:rFonts w:hint="cs"/>
          <w:rtl/>
        </w:rPr>
        <w:t xml:space="preserve">ـ </w:t>
      </w:r>
      <w:r w:rsidR="00FB37DA" w:rsidRPr="00B74AAF">
        <w:rPr>
          <w:rFonts w:hint="cs"/>
          <w:sz w:val="27"/>
          <w:rtl/>
        </w:rPr>
        <w:t>فإ</w:t>
      </w:r>
      <w:r w:rsidRPr="00B74AAF">
        <w:rPr>
          <w:sz w:val="27"/>
          <w:rtl/>
        </w:rPr>
        <w:t>ن الشاهد الأساس في هذه الرواية ه</w:t>
      </w:r>
      <w:r w:rsidR="00FB37DA" w:rsidRPr="00B74AAF">
        <w:rPr>
          <w:rFonts w:hint="cs"/>
          <w:sz w:val="27"/>
          <w:rtl/>
        </w:rPr>
        <w:t>ي</w:t>
      </w:r>
      <w:r w:rsidRPr="00B74AAF">
        <w:rPr>
          <w:sz w:val="27"/>
          <w:rtl/>
        </w:rPr>
        <w:t xml:space="preserve"> عبارة: </w:t>
      </w:r>
      <w:r w:rsidRPr="00B74AAF">
        <w:rPr>
          <w:sz w:val="24"/>
          <w:szCs w:val="24"/>
          <w:rtl/>
        </w:rPr>
        <w:t>«</w:t>
      </w:r>
      <w:r w:rsidRPr="00B74AAF">
        <w:rPr>
          <w:sz w:val="27"/>
          <w:rtl/>
        </w:rPr>
        <w:t>وم</w:t>
      </w:r>
      <w:r w:rsidR="00FB37DA" w:rsidRPr="00B74AAF">
        <w:rPr>
          <w:rFonts w:hint="cs"/>
          <w:sz w:val="27"/>
          <w:rtl/>
        </w:rPr>
        <w:t>َ</w:t>
      </w:r>
      <w:r w:rsidRPr="00B74AAF">
        <w:rPr>
          <w:sz w:val="27"/>
          <w:rtl/>
        </w:rPr>
        <w:t>ن</w:t>
      </w:r>
      <w:r w:rsidR="00FB37DA" w:rsidRPr="00B74AAF">
        <w:rPr>
          <w:rFonts w:hint="cs"/>
          <w:sz w:val="27"/>
          <w:rtl/>
        </w:rPr>
        <w:t>ْ</w:t>
      </w:r>
      <w:r w:rsidRPr="00B74AAF">
        <w:rPr>
          <w:sz w:val="27"/>
          <w:rtl/>
        </w:rPr>
        <w:t xml:space="preserve"> فس</w:t>
      </w:r>
      <w:r w:rsidR="00FB37DA" w:rsidRPr="00B74AAF">
        <w:rPr>
          <w:rFonts w:hint="cs"/>
          <w:sz w:val="27"/>
          <w:rtl/>
        </w:rPr>
        <w:t>َّ</w:t>
      </w:r>
      <w:r w:rsidRPr="00B74AAF">
        <w:rPr>
          <w:sz w:val="27"/>
          <w:rtl/>
        </w:rPr>
        <w:t>ر القرآن برأيه فقد افترى على الله الكذب</w:t>
      </w:r>
      <w:r w:rsidRPr="00B74AAF">
        <w:rPr>
          <w:sz w:val="24"/>
          <w:szCs w:val="24"/>
          <w:rtl/>
        </w:rPr>
        <w:t>»</w:t>
      </w:r>
      <w:r w:rsidRPr="00B74AAF">
        <w:rPr>
          <w:sz w:val="27"/>
          <w:rtl/>
        </w:rPr>
        <w:t>، حيث اعتبر التفسير بالرأي من مصاديق الافتراء على الله سبحانه وتعالى</w:t>
      </w:r>
      <w:r w:rsidR="00B31642" w:rsidRPr="00B74AAF">
        <w:rPr>
          <w:rFonts w:hint="cs"/>
          <w:sz w:val="27"/>
          <w:rtl/>
        </w:rPr>
        <w:t>.</w:t>
      </w:r>
      <w:r w:rsidRPr="00B74AAF">
        <w:rPr>
          <w:sz w:val="27"/>
          <w:rtl/>
        </w:rPr>
        <w:t xml:space="preserve"> وهناك ثلاثة احتمالات في تفسير هذا الكلام: </w:t>
      </w:r>
    </w:p>
    <w:p w:rsidR="00446DF3" w:rsidRPr="00B74AAF" w:rsidRDefault="00446DF3" w:rsidP="005445DC">
      <w:pPr>
        <w:pStyle w:val="af"/>
        <w:rPr>
          <w:rFonts w:cs="AL-Mohanad"/>
          <w:sz w:val="27"/>
          <w:szCs w:val="27"/>
        </w:rPr>
      </w:pPr>
      <w:r w:rsidRPr="00B74AAF">
        <w:rPr>
          <w:rFonts w:cs="AL-Mohanad"/>
          <w:sz w:val="27"/>
          <w:szCs w:val="27"/>
          <w:rtl/>
        </w:rPr>
        <w:t xml:space="preserve">أـ أن يكون التفسير بالرأي مصداقاً حقيقياً للافتراء على الله. </w:t>
      </w:r>
    </w:p>
    <w:p w:rsidR="00446DF3" w:rsidRPr="00B74AAF" w:rsidRDefault="00446DF3" w:rsidP="005445DC">
      <w:pPr>
        <w:pStyle w:val="af"/>
        <w:rPr>
          <w:rFonts w:cs="AL-Mohanad"/>
          <w:sz w:val="27"/>
          <w:szCs w:val="27"/>
        </w:rPr>
      </w:pPr>
      <w:r w:rsidRPr="00B74AAF">
        <w:rPr>
          <w:rFonts w:cs="AL-Mohanad"/>
          <w:sz w:val="27"/>
          <w:szCs w:val="27"/>
          <w:rtl/>
        </w:rPr>
        <w:t>ب ـ أن يكون التفسير بالرأي ملازم</w:t>
      </w:r>
      <w:r w:rsidR="00B31642" w:rsidRPr="00B74AAF">
        <w:rPr>
          <w:rFonts w:cs="AL-Mohanad" w:hint="cs"/>
          <w:sz w:val="27"/>
          <w:szCs w:val="27"/>
          <w:rtl/>
        </w:rPr>
        <w:t>اً</w:t>
      </w:r>
      <w:r w:rsidRPr="00B74AAF">
        <w:rPr>
          <w:rFonts w:cs="AL-Mohanad"/>
          <w:sz w:val="27"/>
          <w:szCs w:val="27"/>
          <w:rtl/>
        </w:rPr>
        <w:t xml:space="preserve"> للافتراء ملازمة أكثرية أو كثيرية. </w:t>
      </w:r>
    </w:p>
    <w:p w:rsidR="00446DF3" w:rsidRPr="00B74AAF" w:rsidRDefault="00446DF3" w:rsidP="005445DC">
      <w:pPr>
        <w:pStyle w:val="af"/>
        <w:rPr>
          <w:rFonts w:cs="AL-Mohanad"/>
          <w:sz w:val="27"/>
          <w:szCs w:val="27"/>
        </w:rPr>
      </w:pPr>
      <w:r w:rsidRPr="00B74AAF">
        <w:rPr>
          <w:rFonts w:cs="AL-Mohanad"/>
          <w:sz w:val="27"/>
          <w:szCs w:val="27"/>
          <w:rtl/>
        </w:rPr>
        <w:t>ج ـ أن يكون مصداقاً اعتبارياً للافتراء</w:t>
      </w:r>
      <w:r w:rsidR="00B31642" w:rsidRPr="00B74AAF">
        <w:rPr>
          <w:rFonts w:cs="AL-Mohanad" w:hint="cs"/>
          <w:sz w:val="27"/>
          <w:szCs w:val="27"/>
          <w:rtl/>
        </w:rPr>
        <w:t>.</w:t>
      </w:r>
      <w:r w:rsidRPr="00B74AAF">
        <w:rPr>
          <w:rFonts w:cs="AL-Mohanad"/>
          <w:sz w:val="27"/>
          <w:szCs w:val="27"/>
          <w:rtl/>
        </w:rPr>
        <w:t xml:space="preserve"> </w:t>
      </w:r>
      <w:r w:rsidR="00B31642" w:rsidRPr="00B74AAF">
        <w:rPr>
          <w:rFonts w:cs="AL-Mohanad" w:hint="cs"/>
          <w:sz w:val="27"/>
          <w:szCs w:val="27"/>
          <w:rtl/>
        </w:rPr>
        <w:t>وعليه</w:t>
      </w:r>
      <w:r w:rsidRPr="00B74AAF">
        <w:rPr>
          <w:rFonts w:cs="AL-Mohanad"/>
          <w:sz w:val="27"/>
          <w:szCs w:val="27"/>
          <w:rtl/>
        </w:rPr>
        <w:t xml:space="preserve"> تكون هذه الرواية حاكمة</w:t>
      </w:r>
      <w:r w:rsidR="00E84394">
        <w:rPr>
          <w:rFonts w:cs="AL-Mohanad" w:hint="cs"/>
          <w:sz w:val="27"/>
          <w:szCs w:val="27"/>
          <w:rtl/>
        </w:rPr>
        <w:t>ً</w:t>
      </w:r>
      <w:r w:rsidRPr="00B74AAF">
        <w:rPr>
          <w:rFonts w:cs="AL-Mohanad"/>
          <w:sz w:val="27"/>
          <w:szCs w:val="27"/>
          <w:rtl/>
        </w:rPr>
        <w:t xml:space="preserve"> على الآيات الناهية عن الافتراء بالتوسيع إذا قلنا بأنها ناظرة</w:t>
      </w:r>
      <w:r w:rsidR="00E84394">
        <w:rPr>
          <w:rFonts w:cs="AL-Mohanad" w:hint="cs"/>
          <w:sz w:val="27"/>
          <w:szCs w:val="27"/>
          <w:rtl/>
        </w:rPr>
        <w:t>ٌ</w:t>
      </w:r>
      <w:r w:rsidRPr="00B74AAF">
        <w:rPr>
          <w:rFonts w:cs="AL-Mohanad"/>
          <w:sz w:val="27"/>
          <w:szCs w:val="27"/>
          <w:rtl/>
        </w:rPr>
        <w:t xml:space="preserve"> إل</w:t>
      </w:r>
      <w:r w:rsidR="00B31642"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ت</w:t>
      </w:r>
      <w:r w:rsidRPr="00B74AAF">
        <w:rPr>
          <w:rFonts w:cs="AL-Mohanad"/>
          <w:sz w:val="27"/>
          <w:szCs w:val="27"/>
          <w:rtl/>
        </w:rPr>
        <w:t xml:space="preserve">لك الآيات. </w:t>
      </w:r>
    </w:p>
    <w:p w:rsidR="00446DF3" w:rsidRPr="00B74AAF" w:rsidRDefault="00B31642" w:rsidP="0003638C">
      <w:pPr>
        <w:pStyle w:val="af"/>
        <w:rPr>
          <w:rFonts w:cs="AL-Mohanad"/>
          <w:sz w:val="27"/>
          <w:szCs w:val="27"/>
        </w:rPr>
      </w:pPr>
      <w:r w:rsidRPr="00B74AAF">
        <w:rPr>
          <w:rFonts w:cs="AL-Mohanad" w:hint="cs"/>
          <w:sz w:val="27"/>
          <w:szCs w:val="27"/>
          <w:rtl/>
        </w:rPr>
        <w:t>و</w:t>
      </w:r>
      <w:r w:rsidR="00446DF3" w:rsidRPr="00B74AAF">
        <w:rPr>
          <w:rFonts w:cs="AL-Mohanad"/>
          <w:sz w:val="27"/>
          <w:szCs w:val="27"/>
          <w:rtl/>
        </w:rPr>
        <w:t>إذا قبلنا الاحتمال الأول أو الثاني نستطيع أن نستفيد من جميع النصوص الدالة على حرمة الافتراء على الله لتكريس هذا المفهوم</w:t>
      </w:r>
      <w:r w:rsidRPr="00B74AAF">
        <w:rPr>
          <w:rFonts w:cs="AL-Mohanad" w:hint="cs"/>
          <w:sz w:val="27"/>
          <w:szCs w:val="27"/>
          <w:rtl/>
        </w:rPr>
        <w:t>.</w:t>
      </w:r>
      <w:r w:rsidR="00446DF3" w:rsidRPr="00B74AAF">
        <w:rPr>
          <w:rFonts w:cs="AL-Mohanad"/>
          <w:sz w:val="27"/>
          <w:szCs w:val="27"/>
          <w:rtl/>
        </w:rPr>
        <w:t xml:space="preserve"> والاحتمال الثالث يتوقف على إثبات لسان الحكومة والنظارة في هذه الرواية بالنسبة إلى النصوص الدالة على </w:t>
      </w:r>
      <w:r w:rsidR="00446DF3" w:rsidRPr="00B74AAF">
        <w:rPr>
          <w:rFonts w:cs="AL-Mohanad"/>
          <w:sz w:val="27"/>
          <w:szCs w:val="27"/>
          <w:rtl/>
        </w:rPr>
        <w:lastRenderedPageBreak/>
        <w:t>حرمة الافتراء على الله</w:t>
      </w:r>
      <w:r w:rsidRPr="00B74AAF">
        <w:rPr>
          <w:rFonts w:cs="AL-Mohanad" w:hint="cs"/>
          <w:sz w:val="27"/>
          <w:szCs w:val="27"/>
          <w:rtl/>
        </w:rPr>
        <w:t>،</w:t>
      </w:r>
      <w:r w:rsidR="00446DF3" w:rsidRPr="00B74AAF">
        <w:rPr>
          <w:rFonts w:cs="AL-Mohanad"/>
          <w:sz w:val="27"/>
          <w:szCs w:val="27"/>
          <w:rtl/>
        </w:rPr>
        <w:t xml:space="preserve"> ومنها</w:t>
      </w:r>
      <w:r w:rsidRPr="00B74AAF">
        <w:rPr>
          <w:rFonts w:cs="AL-Mohanad" w:hint="cs"/>
          <w:sz w:val="27"/>
          <w:szCs w:val="27"/>
          <w:rtl/>
        </w:rPr>
        <w:t>:</w:t>
      </w:r>
      <w:r w:rsidR="00446DF3" w:rsidRPr="00B74AAF">
        <w:rPr>
          <w:rFonts w:cs="AL-Mohanad"/>
          <w:sz w:val="27"/>
          <w:szCs w:val="27"/>
          <w:rtl/>
        </w:rPr>
        <w:t xml:space="preserve"> الآيات القرآنية</w:t>
      </w:r>
      <w:r w:rsidRPr="00B74AAF">
        <w:rPr>
          <w:rFonts w:cs="AL-Mohanad" w:hint="cs"/>
          <w:sz w:val="27"/>
          <w:szCs w:val="27"/>
          <w:rtl/>
        </w:rPr>
        <w:t>؛</w:t>
      </w:r>
      <w:r w:rsidR="00446DF3" w:rsidRPr="00B74AAF">
        <w:rPr>
          <w:rFonts w:cs="AL-Mohanad"/>
          <w:sz w:val="27"/>
          <w:szCs w:val="27"/>
          <w:rtl/>
        </w:rPr>
        <w:t xml:space="preserve"> وكذلك يحتاج إلى إثبات جواز التوسيع الاعتباري في الآيات القرآنية عبر خبر الواحد</w:t>
      </w:r>
      <w:r w:rsidRPr="00B74AAF">
        <w:rPr>
          <w:rFonts w:cs="AL-Mohanad" w:hint="cs"/>
          <w:sz w:val="27"/>
          <w:szCs w:val="27"/>
          <w:rtl/>
        </w:rPr>
        <w:t>.</w:t>
      </w:r>
      <w:r w:rsidR="00446DF3" w:rsidRPr="00B74AAF">
        <w:rPr>
          <w:rFonts w:cs="AL-Mohanad"/>
          <w:sz w:val="27"/>
          <w:szCs w:val="27"/>
          <w:rtl/>
        </w:rPr>
        <w:t xml:space="preserve"> </w:t>
      </w:r>
      <w:r w:rsidRPr="00B74AAF">
        <w:rPr>
          <w:rFonts w:cs="AL-Mohanad" w:hint="cs"/>
          <w:sz w:val="27"/>
          <w:szCs w:val="27"/>
          <w:rtl/>
        </w:rPr>
        <w:t>و</w:t>
      </w:r>
      <w:r w:rsidR="00446DF3" w:rsidRPr="00B74AAF">
        <w:rPr>
          <w:rFonts w:cs="AL-Mohanad"/>
          <w:sz w:val="27"/>
          <w:szCs w:val="27"/>
          <w:rtl/>
        </w:rPr>
        <w:t>على أي</w:t>
      </w:r>
      <w:r w:rsidRPr="00B74AAF">
        <w:rPr>
          <w:rFonts w:cs="AL-Mohanad" w:hint="cs"/>
          <w:sz w:val="27"/>
          <w:szCs w:val="27"/>
          <w:rtl/>
        </w:rPr>
        <w:t>ّ</w:t>
      </w:r>
      <w:r w:rsidR="00446DF3" w:rsidRPr="00B74AAF">
        <w:rPr>
          <w:rFonts w:cs="AL-Mohanad"/>
          <w:sz w:val="27"/>
          <w:szCs w:val="27"/>
          <w:rtl/>
        </w:rPr>
        <w:t xml:space="preserve"> حال ح</w:t>
      </w:r>
      <w:r w:rsidRPr="00B74AAF">
        <w:rPr>
          <w:rFonts w:cs="AL-Mohanad" w:hint="cs"/>
          <w:sz w:val="27"/>
          <w:szCs w:val="27"/>
          <w:rtl/>
        </w:rPr>
        <w:t>َ</w:t>
      </w:r>
      <w:r w:rsidR="00446DF3" w:rsidRPr="00B74AAF">
        <w:rPr>
          <w:rFonts w:cs="AL-Mohanad"/>
          <w:sz w:val="27"/>
          <w:szCs w:val="27"/>
          <w:rtl/>
        </w:rPr>
        <w:t>س</w:t>
      </w:r>
      <w:r w:rsidRPr="00B74AAF">
        <w:rPr>
          <w:rFonts w:cs="AL-Mohanad" w:hint="cs"/>
          <w:sz w:val="27"/>
          <w:szCs w:val="27"/>
          <w:rtl/>
        </w:rPr>
        <w:t>ْ</w:t>
      </w:r>
      <w:r w:rsidR="00446DF3" w:rsidRPr="00B74AAF">
        <w:rPr>
          <w:rFonts w:cs="AL-Mohanad"/>
          <w:sz w:val="27"/>
          <w:szCs w:val="27"/>
          <w:rtl/>
        </w:rPr>
        <w:t>ب هذه الروايات سيكون التفسير بالرأي محكوماً بحكم الافتراء على الله</w:t>
      </w:r>
      <w:r w:rsidRPr="00B74AAF">
        <w:rPr>
          <w:rFonts w:cs="AL-Mohanad" w:hint="cs"/>
          <w:sz w:val="27"/>
          <w:szCs w:val="27"/>
          <w:rtl/>
        </w:rPr>
        <w:t>،</w:t>
      </w:r>
      <w:r w:rsidR="00446DF3" w:rsidRPr="00B74AAF">
        <w:rPr>
          <w:rFonts w:cs="AL-Mohanad"/>
          <w:sz w:val="27"/>
          <w:szCs w:val="27"/>
          <w:rtl/>
        </w:rPr>
        <w:t xml:space="preserve"> دائماً أو كثيراً على الأقل</w:t>
      </w:r>
      <w:r w:rsidRPr="00B74AAF">
        <w:rPr>
          <w:rFonts w:cs="AL-Mohanad" w:hint="cs"/>
          <w:sz w:val="27"/>
          <w:szCs w:val="27"/>
          <w:rtl/>
        </w:rPr>
        <w:t>ّ،</w:t>
      </w:r>
      <w:r w:rsidR="00446DF3" w:rsidRPr="00B74AAF">
        <w:rPr>
          <w:rFonts w:cs="AL-Mohanad"/>
          <w:sz w:val="27"/>
          <w:szCs w:val="27"/>
          <w:rtl/>
        </w:rPr>
        <w:t xml:space="preserve"> وإن</w:t>
      </w:r>
      <w:r w:rsidRPr="00B74AAF">
        <w:rPr>
          <w:rFonts w:cs="AL-Mohanad" w:hint="cs"/>
          <w:sz w:val="27"/>
          <w:szCs w:val="27"/>
          <w:rtl/>
        </w:rPr>
        <w:t>ْ</w:t>
      </w:r>
      <w:r w:rsidR="00446DF3" w:rsidRPr="00B74AAF">
        <w:rPr>
          <w:rFonts w:cs="AL-Mohanad"/>
          <w:sz w:val="27"/>
          <w:szCs w:val="27"/>
          <w:rtl/>
        </w:rPr>
        <w:t xml:space="preserve"> كان التفسير بالرأي من حيث المفهوم يختلف عن الافتراء</w:t>
      </w:r>
      <w:r w:rsidRPr="00B74AAF">
        <w:rPr>
          <w:rFonts w:cs="AL-Mohanad" w:hint="cs"/>
          <w:sz w:val="27"/>
          <w:szCs w:val="27"/>
          <w:rtl/>
        </w:rPr>
        <w:t>،</w:t>
      </w:r>
      <w:r w:rsidR="00446DF3" w:rsidRPr="00B74AAF">
        <w:rPr>
          <w:rFonts w:cs="AL-Mohanad"/>
          <w:sz w:val="27"/>
          <w:szCs w:val="27"/>
          <w:rtl/>
        </w:rPr>
        <w:t xml:space="preserve"> إذا ذهبنا إلى الاحتمال الثاني أو الثالث</w:t>
      </w:r>
      <w:r w:rsidRPr="00B74AAF">
        <w:rPr>
          <w:rFonts w:cs="AL-Mohanad" w:hint="cs"/>
          <w:sz w:val="27"/>
          <w:szCs w:val="27"/>
          <w:rtl/>
        </w:rPr>
        <w:t>،</w:t>
      </w:r>
      <w:r w:rsidR="00446DF3" w:rsidRPr="00B74AAF">
        <w:rPr>
          <w:rFonts w:cs="AL-Mohanad"/>
          <w:sz w:val="27"/>
          <w:szCs w:val="27"/>
          <w:rtl/>
        </w:rPr>
        <w:t xml:space="preserve"> ولا يختلف عنه على الاحتمال الأول. </w:t>
      </w:r>
    </w:p>
    <w:p w:rsidR="00446DF3" w:rsidRPr="00B74AAF" w:rsidRDefault="00446DF3" w:rsidP="0003638C">
      <w:pPr>
        <w:pStyle w:val="af"/>
        <w:rPr>
          <w:rFonts w:cs="AL-Mohanad"/>
          <w:sz w:val="27"/>
          <w:szCs w:val="27"/>
        </w:rPr>
      </w:pPr>
      <w:r w:rsidRPr="00B74AAF">
        <w:rPr>
          <w:rFonts w:cs="AL-Mohanad"/>
          <w:sz w:val="27"/>
          <w:szCs w:val="27"/>
          <w:rtl/>
        </w:rPr>
        <w:t>والجدير بالذكر أن المتبادر من الرواية ـ بعد أن لم تكن فيها أي</w:t>
      </w:r>
      <w:r w:rsidR="00B31642" w:rsidRPr="00B74AAF">
        <w:rPr>
          <w:rFonts w:cs="AL-Mohanad" w:hint="cs"/>
          <w:sz w:val="27"/>
          <w:szCs w:val="27"/>
          <w:rtl/>
        </w:rPr>
        <w:t>ّ</w:t>
      </w:r>
      <w:r w:rsidRPr="00B74AAF">
        <w:rPr>
          <w:rFonts w:cs="AL-Mohanad"/>
          <w:sz w:val="27"/>
          <w:szCs w:val="27"/>
          <w:rtl/>
        </w:rPr>
        <w:t xml:space="preserve"> قرينة سياقية لحملها على المعنى الاعتباري ـ أن التفسير بالرأي من المصاديق الحقيقية للافتراء أو ملازم للافتراء الحقيقي</w:t>
      </w:r>
      <w:r w:rsidR="00B31642" w:rsidRPr="00B74AAF">
        <w:rPr>
          <w:rFonts w:cs="AL-Mohanad" w:hint="cs"/>
          <w:sz w:val="27"/>
          <w:szCs w:val="27"/>
          <w:rtl/>
        </w:rPr>
        <w:t>،</w:t>
      </w:r>
      <w:r w:rsidRPr="00B74AAF">
        <w:rPr>
          <w:rFonts w:cs="AL-Mohanad"/>
          <w:sz w:val="27"/>
          <w:szCs w:val="27"/>
          <w:rtl/>
        </w:rPr>
        <w:t xml:space="preserve"> وعلى ذلك علينا أن نبحث عن تحق</w:t>
      </w:r>
      <w:r w:rsidR="00B31642" w:rsidRPr="00B74AAF">
        <w:rPr>
          <w:rFonts w:cs="AL-Mohanad" w:hint="cs"/>
          <w:sz w:val="27"/>
          <w:szCs w:val="27"/>
          <w:rtl/>
        </w:rPr>
        <w:t>ُّ</w:t>
      </w:r>
      <w:r w:rsidRPr="00B74AAF">
        <w:rPr>
          <w:rFonts w:cs="AL-Mohanad"/>
          <w:sz w:val="27"/>
          <w:szCs w:val="27"/>
          <w:rtl/>
        </w:rPr>
        <w:t>ق عنوان الافتراء في التفسير بالرأي أو لازمه</w:t>
      </w:r>
      <w:r w:rsidRPr="00B74AAF">
        <w:rPr>
          <w:rFonts w:cs="AL-Mohanad" w:hint="cs"/>
          <w:sz w:val="27"/>
          <w:szCs w:val="27"/>
          <w:vertAlign w:val="superscript"/>
          <w:rtl/>
        </w:rPr>
        <w:t>(</w:t>
      </w:r>
      <w:r w:rsidRPr="00B74AAF">
        <w:rPr>
          <w:rStyle w:val="ac"/>
          <w:rFonts w:cs="AL-Mohanad"/>
          <w:sz w:val="27"/>
          <w:szCs w:val="27"/>
          <w:rtl/>
        </w:rPr>
        <w:endnoteReference w:id="225"/>
      </w:r>
      <w:r w:rsidRPr="00B74AAF">
        <w:rPr>
          <w:rFonts w:cs="AL-Mohanad" w:hint="cs"/>
          <w:sz w:val="27"/>
          <w:szCs w:val="27"/>
          <w:vertAlign w:val="superscript"/>
          <w:rtl/>
        </w:rPr>
        <w:t>)</w:t>
      </w:r>
      <w:r w:rsidR="00B31642" w:rsidRPr="00B74AAF">
        <w:rPr>
          <w:rFonts w:cs="AL-Mohanad" w:hint="cs"/>
          <w:sz w:val="27"/>
          <w:szCs w:val="27"/>
          <w:rtl/>
        </w:rPr>
        <w:t>.</w:t>
      </w:r>
      <w:r w:rsidRPr="00B74AAF">
        <w:rPr>
          <w:rFonts w:cs="AL-Mohanad"/>
          <w:sz w:val="27"/>
          <w:szCs w:val="27"/>
          <w:rtl/>
        </w:rPr>
        <w:t xml:space="preserve"> ولكن</w:t>
      </w:r>
      <w:r w:rsidR="00B31642" w:rsidRPr="00B74AAF">
        <w:rPr>
          <w:rFonts w:cs="AL-Mohanad" w:hint="cs"/>
          <w:sz w:val="27"/>
          <w:szCs w:val="27"/>
          <w:rtl/>
        </w:rPr>
        <w:t>ْ</w:t>
      </w:r>
      <w:r w:rsidRPr="00B74AAF">
        <w:rPr>
          <w:rFonts w:cs="AL-Mohanad"/>
          <w:sz w:val="27"/>
          <w:szCs w:val="27"/>
          <w:rtl/>
        </w:rPr>
        <w:t xml:space="preserve"> إذا قلنا بأن التفسير بالرأي حقيقة يختلف عن الافتراء على الله</w:t>
      </w:r>
      <w:r w:rsidR="00B31642" w:rsidRPr="00B74AAF">
        <w:rPr>
          <w:rFonts w:cs="AL-Mohanad" w:hint="cs"/>
          <w:sz w:val="27"/>
          <w:szCs w:val="27"/>
          <w:rtl/>
        </w:rPr>
        <w:t>،</w:t>
      </w:r>
      <w:r w:rsidRPr="00B74AAF">
        <w:rPr>
          <w:rFonts w:cs="AL-Mohanad"/>
          <w:sz w:val="27"/>
          <w:szCs w:val="27"/>
          <w:rtl/>
        </w:rPr>
        <w:t xml:space="preserve"> ولا ملازمة بينه وبين الافتراء الحقيقي</w:t>
      </w:r>
      <w:r w:rsidR="00B31642" w:rsidRPr="00B74AAF">
        <w:rPr>
          <w:rFonts w:cs="AL-Mohanad" w:hint="cs"/>
          <w:sz w:val="27"/>
          <w:szCs w:val="27"/>
          <w:rtl/>
        </w:rPr>
        <w:t>،</w:t>
      </w:r>
      <w:r w:rsidRPr="00B74AAF">
        <w:rPr>
          <w:rFonts w:cs="AL-Mohanad"/>
          <w:sz w:val="27"/>
          <w:szCs w:val="27"/>
          <w:rtl/>
        </w:rPr>
        <w:t xml:space="preserve"> فلا مجال </w:t>
      </w:r>
      <w:r w:rsidR="008149EB" w:rsidRPr="00B74AAF">
        <w:rPr>
          <w:rFonts w:cs="AL-Mohanad" w:hint="cs"/>
          <w:sz w:val="27"/>
          <w:szCs w:val="27"/>
          <w:rtl/>
        </w:rPr>
        <w:t>ل</w:t>
      </w:r>
      <w:r w:rsidRPr="00B74AAF">
        <w:rPr>
          <w:rFonts w:cs="AL-Mohanad"/>
          <w:sz w:val="27"/>
          <w:szCs w:val="27"/>
          <w:rtl/>
        </w:rPr>
        <w:t xml:space="preserve">حمل الرواية على الاحتمال الأول والثاني؛ لأن نفس هذا الاختلاف الحقيقي يكون قرينة على إرادة المعنى الاعتباري في الرواية. </w:t>
      </w:r>
    </w:p>
    <w:p w:rsidR="00446DF3" w:rsidRPr="00B74AAF" w:rsidRDefault="00446DF3" w:rsidP="0003638C">
      <w:pPr>
        <w:pStyle w:val="af"/>
        <w:rPr>
          <w:rFonts w:cs="AL-Mohanad"/>
          <w:sz w:val="27"/>
          <w:szCs w:val="27"/>
        </w:rPr>
      </w:pPr>
      <w:r w:rsidRPr="00B74AAF">
        <w:rPr>
          <w:rFonts w:cs="AL-Mohanad"/>
          <w:sz w:val="27"/>
          <w:szCs w:val="27"/>
          <w:rtl/>
        </w:rPr>
        <w:t xml:space="preserve">والبتُّ في هذا الموضوع يحتاج إلى دراسة مفهوم </w:t>
      </w:r>
      <w:r w:rsidRPr="00B74AAF">
        <w:rPr>
          <w:rFonts w:cs="AL-Mohanad"/>
          <w:rtl/>
        </w:rPr>
        <w:t>«</w:t>
      </w:r>
      <w:r w:rsidRPr="00B74AAF">
        <w:rPr>
          <w:rFonts w:cs="AL-Mohanad"/>
          <w:sz w:val="27"/>
          <w:szCs w:val="27"/>
          <w:rtl/>
        </w:rPr>
        <w:t>افتراء الكذب على الله</w:t>
      </w:r>
      <w:r w:rsidRPr="00B74AAF">
        <w:rPr>
          <w:rFonts w:cs="AL-Mohanad"/>
          <w:rtl/>
        </w:rPr>
        <w:t>»</w:t>
      </w:r>
      <w:r w:rsidR="008149EB" w:rsidRPr="00B74AAF">
        <w:rPr>
          <w:rFonts w:cs="AL-Mohanad" w:hint="cs"/>
          <w:sz w:val="27"/>
          <w:szCs w:val="27"/>
          <w:rtl/>
        </w:rPr>
        <w:t>،</w:t>
      </w:r>
      <w:r w:rsidRPr="00B74AAF">
        <w:rPr>
          <w:rFonts w:cs="AL-Mohanad"/>
          <w:sz w:val="27"/>
          <w:szCs w:val="27"/>
          <w:rtl/>
        </w:rPr>
        <w:t xml:space="preserve"> ومدى تناسبه مع مفهوم التفسير بالرأي</w:t>
      </w:r>
      <w:r w:rsidR="008149EB" w:rsidRPr="00B74AAF">
        <w:rPr>
          <w:rFonts w:cs="AL-Mohanad" w:hint="cs"/>
          <w:sz w:val="27"/>
          <w:szCs w:val="27"/>
          <w:rtl/>
        </w:rPr>
        <w:t>.</w:t>
      </w:r>
      <w:r w:rsidRPr="00B74AAF">
        <w:rPr>
          <w:rFonts w:cs="AL-Mohanad"/>
          <w:sz w:val="27"/>
          <w:szCs w:val="27"/>
          <w:rtl/>
        </w:rPr>
        <w:t xml:space="preserve"> فهناك مفردتان يجب أن ندرسهما لنصل إلى الحلّ</w:t>
      </w:r>
      <w:r w:rsidR="008149EB" w:rsidRPr="00B74AAF">
        <w:rPr>
          <w:rFonts w:cs="AL-Mohanad" w:hint="cs"/>
          <w:sz w:val="27"/>
          <w:szCs w:val="27"/>
          <w:rtl/>
        </w:rPr>
        <w:t>،</w:t>
      </w:r>
      <w:r w:rsidRPr="00B74AAF">
        <w:rPr>
          <w:rFonts w:cs="AL-Mohanad"/>
          <w:sz w:val="27"/>
          <w:szCs w:val="27"/>
          <w:rtl/>
        </w:rPr>
        <w:t xml:space="preserve"> وهما</w:t>
      </w:r>
      <w:r w:rsidR="008149EB" w:rsidRPr="00B74AAF">
        <w:rPr>
          <w:rFonts w:cs="AL-Mohanad" w:hint="cs"/>
          <w:sz w:val="27"/>
          <w:szCs w:val="27"/>
          <w:rtl/>
        </w:rPr>
        <w:t>:</w:t>
      </w:r>
      <w:r w:rsidRPr="00B74AAF">
        <w:rPr>
          <w:rFonts w:cs="AL-Mohanad"/>
          <w:sz w:val="27"/>
          <w:szCs w:val="27"/>
          <w:rtl/>
        </w:rPr>
        <w:t xml:space="preserve"> الكذب</w:t>
      </w:r>
      <w:r w:rsidR="008149EB" w:rsidRPr="00B74AAF">
        <w:rPr>
          <w:rFonts w:cs="AL-Mohanad" w:hint="cs"/>
          <w:sz w:val="27"/>
          <w:szCs w:val="27"/>
          <w:rtl/>
        </w:rPr>
        <w:t>؛</w:t>
      </w:r>
      <w:r w:rsidRPr="00B74AAF">
        <w:rPr>
          <w:rFonts w:cs="AL-Mohanad"/>
          <w:sz w:val="27"/>
          <w:szCs w:val="27"/>
          <w:rtl/>
        </w:rPr>
        <w:t xml:space="preserve"> والافتراء. </w:t>
      </w:r>
    </w:p>
    <w:p w:rsidR="00446DF3" w:rsidRPr="00B74AAF" w:rsidRDefault="00446DF3" w:rsidP="0003638C">
      <w:pPr>
        <w:pStyle w:val="af"/>
        <w:rPr>
          <w:rFonts w:cs="AL-Mohanad"/>
          <w:sz w:val="27"/>
          <w:szCs w:val="27"/>
        </w:rPr>
      </w:pPr>
      <w:r w:rsidRPr="00B74AAF">
        <w:rPr>
          <w:rFonts w:cs="AL-Mohanad"/>
          <w:sz w:val="27"/>
          <w:szCs w:val="27"/>
          <w:rtl/>
        </w:rPr>
        <w:t xml:space="preserve">أمّا الافتراء </w:t>
      </w:r>
      <w:r w:rsidR="008149EB" w:rsidRPr="00B74AAF">
        <w:rPr>
          <w:rFonts w:cs="AL-Mohanad" w:hint="cs"/>
          <w:sz w:val="27"/>
          <w:szCs w:val="27"/>
          <w:rtl/>
        </w:rPr>
        <w:t xml:space="preserve">فهو </w:t>
      </w:r>
      <w:r w:rsidRPr="00B74AAF">
        <w:rPr>
          <w:rFonts w:cs="AL-Mohanad"/>
          <w:sz w:val="27"/>
          <w:szCs w:val="27"/>
          <w:rtl/>
        </w:rPr>
        <w:t>في أصل اللغة من الفري</w:t>
      </w:r>
      <w:r w:rsidR="008149EB" w:rsidRPr="00B74AAF">
        <w:rPr>
          <w:rFonts w:cs="AL-Mohanad" w:hint="cs"/>
          <w:sz w:val="27"/>
          <w:szCs w:val="27"/>
          <w:rtl/>
        </w:rPr>
        <w:t>.</w:t>
      </w:r>
      <w:r w:rsidRPr="00B74AAF">
        <w:rPr>
          <w:rFonts w:cs="AL-Mohanad"/>
          <w:sz w:val="27"/>
          <w:szCs w:val="27"/>
          <w:rtl/>
        </w:rPr>
        <w:t xml:space="preserve"> والفري هو قطع الشيء</w:t>
      </w:r>
      <w:r w:rsidRPr="00B74AAF">
        <w:rPr>
          <w:rFonts w:cs="AL-Mohanad" w:hint="cs"/>
          <w:sz w:val="27"/>
          <w:szCs w:val="27"/>
          <w:vertAlign w:val="superscript"/>
          <w:rtl/>
        </w:rPr>
        <w:t>(</w:t>
      </w:r>
      <w:r w:rsidRPr="00B74AAF">
        <w:rPr>
          <w:rStyle w:val="ac"/>
          <w:rFonts w:cs="AL-Mohanad"/>
          <w:sz w:val="27"/>
          <w:szCs w:val="27"/>
          <w:rtl/>
        </w:rPr>
        <w:endnoteReference w:id="226"/>
      </w:r>
      <w:r w:rsidRPr="00B74AAF">
        <w:rPr>
          <w:rFonts w:cs="AL-Mohanad" w:hint="cs"/>
          <w:sz w:val="27"/>
          <w:szCs w:val="27"/>
          <w:vertAlign w:val="superscript"/>
          <w:rtl/>
        </w:rPr>
        <w:t>)</w:t>
      </w:r>
      <w:r w:rsidR="008149EB"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سواء كان للإفساد أو للإصلاح</w:t>
      </w:r>
      <w:r w:rsidRPr="00B74AAF">
        <w:rPr>
          <w:rFonts w:cs="AL-Mohanad" w:hint="cs"/>
          <w:sz w:val="27"/>
          <w:szCs w:val="27"/>
          <w:vertAlign w:val="superscript"/>
          <w:rtl/>
        </w:rPr>
        <w:t>(</w:t>
      </w:r>
      <w:r w:rsidRPr="00B74AAF">
        <w:rPr>
          <w:rStyle w:val="ac"/>
          <w:rFonts w:cs="AL-Mohanad"/>
          <w:sz w:val="27"/>
          <w:szCs w:val="27"/>
          <w:rtl/>
        </w:rPr>
        <w:endnoteReference w:id="227"/>
      </w:r>
      <w:r w:rsidRPr="00B74AAF">
        <w:rPr>
          <w:rFonts w:cs="AL-Mohanad" w:hint="cs"/>
          <w:sz w:val="27"/>
          <w:szCs w:val="27"/>
          <w:vertAlign w:val="superscript"/>
          <w:rtl/>
        </w:rPr>
        <w:t>)</w:t>
      </w:r>
      <w:r w:rsidR="008149EB"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أو اختلاق الشيء مع قصد</w:t>
      </w:r>
      <w:r w:rsidR="00745527">
        <w:rPr>
          <w:rFonts w:cs="AL-Mohanad" w:hint="cs"/>
          <w:sz w:val="27"/>
          <w:szCs w:val="27"/>
          <w:rtl/>
        </w:rPr>
        <w:t>ٍ</w:t>
      </w:r>
      <w:r w:rsidRPr="00B74AAF">
        <w:rPr>
          <w:rFonts w:cs="AL-Mohanad"/>
          <w:sz w:val="27"/>
          <w:szCs w:val="27"/>
          <w:rtl/>
        </w:rPr>
        <w:t xml:space="preserve"> وني</w:t>
      </w:r>
      <w:r w:rsidR="00745527">
        <w:rPr>
          <w:rFonts w:cs="AL-Mohanad" w:hint="cs"/>
          <w:sz w:val="27"/>
          <w:szCs w:val="27"/>
          <w:rtl/>
        </w:rPr>
        <w:t>ّ</w:t>
      </w:r>
      <w:r w:rsidRPr="00B74AAF">
        <w:rPr>
          <w:rFonts w:cs="AL-Mohanad"/>
          <w:sz w:val="27"/>
          <w:szCs w:val="27"/>
          <w:rtl/>
        </w:rPr>
        <w:t>ة</w:t>
      </w:r>
      <w:r w:rsidR="008149EB" w:rsidRPr="00B74AAF">
        <w:rPr>
          <w:rFonts w:cs="AL-Mohanad" w:hint="cs"/>
          <w:sz w:val="27"/>
          <w:szCs w:val="27"/>
          <w:rtl/>
        </w:rPr>
        <w:t>،</w:t>
      </w:r>
      <w:r w:rsidRPr="00B74AAF">
        <w:rPr>
          <w:rFonts w:cs="AL-Mohanad"/>
          <w:sz w:val="27"/>
          <w:szCs w:val="27"/>
          <w:rtl/>
        </w:rPr>
        <w:t xml:space="preserve"> كما قاله الطريحي</w:t>
      </w:r>
      <w:r w:rsidRPr="00B74AAF">
        <w:rPr>
          <w:rFonts w:cs="AL-Mohanad" w:hint="cs"/>
          <w:sz w:val="27"/>
          <w:szCs w:val="27"/>
          <w:vertAlign w:val="superscript"/>
          <w:rtl/>
        </w:rPr>
        <w:t>(</w:t>
      </w:r>
      <w:r w:rsidRPr="00B74AAF">
        <w:rPr>
          <w:rStyle w:val="ac"/>
          <w:rFonts w:cs="AL-Mohanad"/>
          <w:sz w:val="27"/>
          <w:szCs w:val="27"/>
          <w:rtl/>
        </w:rPr>
        <w:endnoteReference w:id="228"/>
      </w:r>
      <w:r w:rsidRPr="00B74AAF">
        <w:rPr>
          <w:rFonts w:cs="AL-Mohanad" w:hint="cs"/>
          <w:sz w:val="27"/>
          <w:szCs w:val="27"/>
          <w:vertAlign w:val="superscript"/>
          <w:rtl/>
        </w:rPr>
        <w:t>)</w:t>
      </w:r>
      <w:r w:rsidRPr="00B74AAF">
        <w:rPr>
          <w:rFonts w:cs="AL-Mohanad" w:hint="cs"/>
          <w:sz w:val="27"/>
          <w:szCs w:val="27"/>
          <w:rtl/>
        </w:rPr>
        <w:t xml:space="preserve"> </w:t>
      </w:r>
      <w:r w:rsidRPr="00B74AAF">
        <w:rPr>
          <w:rFonts w:cs="AL-Mohanad"/>
          <w:sz w:val="27"/>
          <w:szCs w:val="27"/>
          <w:rtl/>
        </w:rPr>
        <w:t>والمصطفوي</w:t>
      </w:r>
      <w:r w:rsidRPr="00B74AAF">
        <w:rPr>
          <w:rFonts w:cs="AL-Mohanad" w:hint="cs"/>
          <w:sz w:val="27"/>
          <w:szCs w:val="27"/>
          <w:vertAlign w:val="superscript"/>
          <w:rtl/>
        </w:rPr>
        <w:t>(</w:t>
      </w:r>
      <w:r w:rsidRPr="00B74AAF">
        <w:rPr>
          <w:rStyle w:val="ac"/>
          <w:rFonts w:cs="AL-Mohanad"/>
          <w:sz w:val="27"/>
          <w:szCs w:val="27"/>
          <w:rtl/>
        </w:rPr>
        <w:endnoteReference w:id="229"/>
      </w:r>
      <w:r w:rsidRPr="00B74AAF">
        <w:rPr>
          <w:rFonts w:cs="AL-Mohanad" w:hint="cs"/>
          <w:sz w:val="27"/>
          <w:szCs w:val="27"/>
          <w:vertAlign w:val="superscript"/>
          <w:rtl/>
        </w:rPr>
        <w:t>)</w:t>
      </w:r>
      <w:r w:rsidR="008149EB" w:rsidRPr="00B74AAF">
        <w:rPr>
          <w:rFonts w:cs="AL-Mohanad" w:hint="cs"/>
          <w:sz w:val="27"/>
          <w:szCs w:val="27"/>
          <w:rtl/>
        </w:rPr>
        <w:t>.</w:t>
      </w:r>
      <w:r w:rsidRPr="00B74AAF">
        <w:rPr>
          <w:rFonts w:cs="AL-Mohanad"/>
          <w:sz w:val="27"/>
          <w:szCs w:val="27"/>
          <w:rtl/>
        </w:rPr>
        <w:t xml:space="preserve"> فالافتراء في أصل اللغة ل</w:t>
      </w:r>
      <w:r w:rsidRPr="00B74AAF">
        <w:rPr>
          <w:rFonts w:cs="AL-Mohanad" w:hint="cs"/>
          <w:sz w:val="27"/>
          <w:szCs w:val="27"/>
          <w:rtl/>
        </w:rPr>
        <w:t>يس</w:t>
      </w:r>
      <w:r w:rsidRPr="00B74AAF">
        <w:rPr>
          <w:rFonts w:cs="AL-Mohanad"/>
          <w:sz w:val="27"/>
          <w:szCs w:val="27"/>
          <w:rtl/>
        </w:rPr>
        <w:t xml:space="preserve"> </w:t>
      </w:r>
      <w:r w:rsidRPr="00B74AAF">
        <w:rPr>
          <w:rFonts w:cs="AL-Mohanad" w:hint="cs"/>
          <w:sz w:val="27"/>
          <w:szCs w:val="27"/>
          <w:rtl/>
        </w:rPr>
        <w:t>فيه</w:t>
      </w:r>
      <w:r w:rsidRPr="00B74AAF">
        <w:rPr>
          <w:rFonts w:cs="AL-Mohanad"/>
          <w:sz w:val="27"/>
          <w:szCs w:val="27"/>
          <w:rtl/>
        </w:rPr>
        <w:t xml:space="preserve"> </w:t>
      </w:r>
      <w:r w:rsidRPr="00B74AAF">
        <w:rPr>
          <w:rFonts w:cs="AL-Mohanad" w:hint="cs"/>
          <w:sz w:val="27"/>
          <w:szCs w:val="27"/>
          <w:rtl/>
        </w:rPr>
        <w:t>معن</w:t>
      </w:r>
      <w:r w:rsidR="008149EB"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اختلاق</w:t>
      </w:r>
      <w:r w:rsidRPr="00B74AAF">
        <w:rPr>
          <w:rFonts w:cs="AL-Mohanad"/>
          <w:sz w:val="27"/>
          <w:szCs w:val="27"/>
          <w:rtl/>
        </w:rPr>
        <w:t xml:space="preserve"> </w:t>
      </w:r>
      <w:r w:rsidRPr="00B74AAF">
        <w:rPr>
          <w:rFonts w:cs="AL-Mohanad" w:hint="cs"/>
          <w:sz w:val="27"/>
          <w:szCs w:val="27"/>
          <w:rtl/>
        </w:rPr>
        <w:t>الكذب</w:t>
      </w:r>
      <w:r w:rsidRPr="00B74AAF">
        <w:rPr>
          <w:rFonts w:cs="AL-Mohanad"/>
          <w:sz w:val="27"/>
          <w:szCs w:val="27"/>
          <w:rtl/>
        </w:rPr>
        <w:t xml:space="preserve"> و</w:t>
      </w:r>
      <w:r w:rsidRPr="00B74AAF">
        <w:rPr>
          <w:rFonts w:cs="AL-Mohanad" w:hint="cs"/>
          <w:sz w:val="27"/>
          <w:szCs w:val="27"/>
          <w:rtl/>
        </w:rPr>
        <w:t>نسبته</w:t>
      </w:r>
      <w:r w:rsidRPr="00B74AAF">
        <w:rPr>
          <w:rFonts w:cs="AL-Mohanad"/>
          <w:sz w:val="27"/>
          <w:szCs w:val="27"/>
          <w:rtl/>
        </w:rPr>
        <w:t xml:space="preserve"> </w:t>
      </w:r>
      <w:r w:rsidR="008149EB"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الغير</w:t>
      </w:r>
      <w:r w:rsidR="008149E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بل</w:t>
      </w:r>
      <w:r w:rsidRPr="00B74AAF">
        <w:rPr>
          <w:rFonts w:cs="AL-Mohanad"/>
          <w:sz w:val="27"/>
          <w:szCs w:val="27"/>
          <w:rtl/>
        </w:rPr>
        <w:t xml:space="preserve"> </w:t>
      </w:r>
      <w:r w:rsidRPr="00B74AAF">
        <w:rPr>
          <w:rFonts w:cs="AL-Mohanad" w:hint="cs"/>
          <w:sz w:val="27"/>
          <w:szCs w:val="27"/>
          <w:rtl/>
        </w:rPr>
        <w:t>هو</w:t>
      </w:r>
      <w:r w:rsidRPr="00B74AAF">
        <w:rPr>
          <w:rFonts w:cs="AL-Mohanad"/>
          <w:sz w:val="27"/>
          <w:szCs w:val="27"/>
          <w:rtl/>
        </w:rPr>
        <w:t xml:space="preserve"> </w:t>
      </w:r>
      <w:r w:rsidRPr="00B74AAF">
        <w:rPr>
          <w:rFonts w:cs="AL-Mohanad" w:hint="cs"/>
          <w:sz w:val="27"/>
          <w:szCs w:val="27"/>
          <w:rtl/>
        </w:rPr>
        <w:t>قطع</w:t>
      </w:r>
      <w:r w:rsidRPr="00B74AAF">
        <w:rPr>
          <w:rFonts w:cs="AL-Mohanad"/>
          <w:sz w:val="27"/>
          <w:szCs w:val="27"/>
          <w:rtl/>
        </w:rPr>
        <w:t xml:space="preserve"> </w:t>
      </w:r>
      <w:r w:rsidRPr="00B74AAF">
        <w:rPr>
          <w:rFonts w:cs="AL-Mohanad" w:hint="cs"/>
          <w:sz w:val="27"/>
          <w:szCs w:val="27"/>
          <w:rtl/>
        </w:rPr>
        <w:t>الشيء</w:t>
      </w:r>
      <w:r w:rsidRPr="00B74AAF">
        <w:rPr>
          <w:rFonts w:cs="AL-Mohanad"/>
          <w:sz w:val="27"/>
          <w:szCs w:val="27"/>
          <w:rtl/>
        </w:rPr>
        <w:t xml:space="preserve"> و</w:t>
      </w:r>
      <w:r w:rsidRPr="00B74AAF">
        <w:rPr>
          <w:rFonts w:cs="AL-Mohanad" w:hint="cs"/>
          <w:sz w:val="27"/>
          <w:szCs w:val="27"/>
          <w:rtl/>
        </w:rPr>
        <w:t>اختلاقه</w:t>
      </w:r>
      <w:r w:rsidR="008149E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سواء</w:t>
      </w:r>
      <w:r w:rsidRPr="00B74AAF">
        <w:rPr>
          <w:rFonts w:cs="AL-Mohanad"/>
          <w:sz w:val="27"/>
          <w:szCs w:val="27"/>
          <w:rtl/>
        </w:rPr>
        <w:t xml:space="preserve"> </w:t>
      </w:r>
      <w:r w:rsidRPr="00B74AAF">
        <w:rPr>
          <w:rFonts w:cs="AL-Mohanad" w:hint="cs"/>
          <w:sz w:val="27"/>
          <w:szCs w:val="27"/>
          <w:rtl/>
        </w:rPr>
        <w:t>كان</w:t>
      </w:r>
      <w:r w:rsidRPr="00B74AAF">
        <w:rPr>
          <w:rFonts w:cs="AL-Mohanad"/>
          <w:sz w:val="27"/>
          <w:szCs w:val="27"/>
          <w:rtl/>
        </w:rPr>
        <w:t xml:space="preserve"> </w:t>
      </w:r>
      <w:r w:rsidRPr="00B74AAF">
        <w:rPr>
          <w:rFonts w:cs="AL-Mohanad" w:hint="cs"/>
          <w:sz w:val="27"/>
          <w:szCs w:val="27"/>
          <w:rtl/>
        </w:rPr>
        <w:t>للإفساد</w:t>
      </w:r>
      <w:r w:rsidRPr="00B74AAF">
        <w:rPr>
          <w:rFonts w:cs="AL-Mohanad"/>
          <w:sz w:val="27"/>
          <w:szCs w:val="27"/>
          <w:rtl/>
        </w:rPr>
        <w:t xml:space="preserve"> </w:t>
      </w:r>
      <w:r w:rsidRPr="00B74AAF">
        <w:rPr>
          <w:rFonts w:cs="AL-Mohanad" w:hint="cs"/>
          <w:sz w:val="27"/>
          <w:szCs w:val="27"/>
          <w:rtl/>
        </w:rPr>
        <w:t>أو</w:t>
      </w:r>
      <w:r w:rsidRPr="00B74AAF">
        <w:rPr>
          <w:rFonts w:cs="AL-Mohanad"/>
          <w:sz w:val="27"/>
          <w:szCs w:val="27"/>
          <w:rtl/>
        </w:rPr>
        <w:t xml:space="preserve"> </w:t>
      </w:r>
      <w:r w:rsidRPr="00B74AAF">
        <w:rPr>
          <w:rFonts w:cs="AL-Mohanad" w:hint="cs"/>
          <w:sz w:val="27"/>
          <w:szCs w:val="27"/>
          <w:rtl/>
        </w:rPr>
        <w:t>الإصلا</w:t>
      </w:r>
      <w:r w:rsidRPr="00B74AAF">
        <w:rPr>
          <w:rFonts w:cs="AL-Mohanad"/>
          <w:sz w:val="27"/>
          <w:szCs w:val="27"/>
          <w:rtl/>
        </w:rPr>
        <w:t xml:space="preserve">ح. </w:t>
      </w:r>
    </w:p>
    <w:p w:rsidR="00446DF3" w:rsidRPr="00B74AAF" w:rsidRDefault="00446DF3" w:rsidP="0003638C">
      <w:pPr>
        <w:pStyle w:val="af"/>
        <w:rPr>
          <w:rFonts w:cs="AL-Mohanad"/>
          <w:sz w:val="27"/>
          <w:szCs w:val="27"/>
        </w:rPr>
      </w:pPr>
      <w:r w:rsidRPr="00B74AAF">
        <w:rPr>
          <w:rFonts w:cs="AL-Mohanad"/>
          <w:sz w:val="27"/>
          <w:szCs w:val="27"/>
          <w:rtl/>
        </w:rPr>
        <w:t>وأما الكذب</w:t>
      </w:r>
      <w:r w:rsidR="008149EB" w:rsidRPr="00B74AAF">
        <w:rPr>
          <w:rFonts w:cs="AL-Mohanad" w:hint="cs"/>
          <w:sz w:val="27"/>
          <w:szCs w:val="27"/>
          <w:rtl/>
        </w:rPr>
        <w:t xml:space="preserve"> فهو</w:t>
      </w:r>
      <w:r w:rsidRPr="00B74AAF">
        <w:rPr>
          <w:rFonts w:cs="AL-Mohanad"/>
          <w:sz w:val="27"/>
          <w:szCs w:val="27"/>
          <w:rtl/>
        </w:rPr>
        <w:t xml:space="preserve"> </w:t>
      </w:r>
      <w:r w:rsidRPr="00B74AAF">
        <w:rPr>
          <w:rFonts w:cs="AL-Mohanad" w:hint="cs"/>
          <w:sz w:val="27"/>
          <w:szCs w:val="27"/>
          <w:rtl/>
        </w:rPr>
        <w:t>ا</w:t>
      </w:r>
      <w:r w:rsidRPr="00B74AAF">
        <w:rPr>
          <w:rFonts w:cs="AL-Mohanad"/>
          <w:sz w:val="27"/>
          <w:szCs w:val="27"/>
          <w:rtl/>
        </w:rPr>
        <w:t>سم</w:t>
      </w:r>
      <w:r w:rsidR="008149EB" w:rsidRPr="00B74AAF">
        <w:rPr>
          <w:rFonts w:cs="AL-Mohanad" w:hint="cs"/>
          <w:sz w:val="27"/>
          <w:szCs w:val="27"/>
          <w:rtl/>
        </w:rPr>
        <w:t>ٌ</w:t>
      </w:r>
      <w:r w:rsidRPr="00B74AAF">
        <w:rPr>
          <w:rFonts w:cs="AL-Mohanad"/>
          <w:sz w:val="27"/>
          <w:szCs w:val="27"/>
          <w:rtl/>
        </w:rPr>
        <w:t xml:space="preserve"> موضوع للخبر الذي لا مخبَر له على ما هو به</w:t>
      </w:r>
      <w:r w:rsidRPr="00B74AAF">
        <w:rPr>
          <w:rFonts w:cs="AL-Mohanad" w:hint="cs"/>
          <w:sz w:val="27"/>
          <w:szCs w:val="27"/>
          <w:vertAlign w:val="superscript"/>
          <w:rtl/>
        </w:rPr>
        <w:t>(</w:t>
      </w:r>
      <w:r w:rsidRPr="00B74AAF">
        <w:rPr>
          <w:rStyle w:val="ac"/>
          <w:rFonts w:cs="AL-Mohanad"/>
          <w:sz w:val="27"/>
          <w:szCs w:val="27"/>
          <w:rtl/>
        </w:rPr>
        <w:endnoteReference w:id="230"/>
      </w:r>
      <w:r w:rsidRPr="00B74AAF">
        <w:rPr>
          <w:rFonts w:cs="AL-Mohanad" w:hint="cs"/>
          <w:sz w:val="27"/>
          <w:szCs w:val="27"/>
          <w:vertAlign w:val="superscript"/>
          <w:rtl/>
        </w:rPr>
        <w:t>)</w:t>
      </w:r>
      <w:r w:rsidR="008149EB"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وقال بعض أهل اللغة</w:t>
      </w:r>
      <w:r w:rsidR="008149EB" w:rsidRPr="00B74AAF">
        <w:rPr>
          <w:rFonts w:cs="AL-Mohanad" w:hint="cs"/>
          <w:sz w:val="27"/>
          <w:szCs w:val="27"/>
          <w:rtl/>
        </w:rPr>
        <w:t>:</w:t>
      </w:r>
      <w:r w:rsidRPr="00B74AAF">
        <w:rPr>
          <w:rFonts w:cs="AL-Mohanad"/>
          <w:sz w:val="27"/>
          <w:szCs w:val="27"/>
          <w:rtl/>
        </w:rPr>
        <w:t xml:space="preserve"> لا فرق ف</w:t>
      </w:r>
      <w:r w:rsidRPr="00B74AAF">
        <w:rPr>
          <w:rFonts w:cs="AL-Mohanad" w:hint="cs"/>
          <w:sz w:val="27"/>
          <w:szCs w:val="27"/>
          <w:rtl/>
        </w:rPr>
        <w:t>يه</w:t>
      </w:r>
      <w:r w:rsidRPr="00B74AAF">
        <w:rPr>
          <w:rFonts w:cs="AL-Mohanad"/>
          <w:sz w:val="27"/>
          <w:szCs w:val="27"/>
          <w:rtl/>
        </w:rPr>
        <w:t xml:space="preserve"> </w:t>
      </w:r>
      <w:r w:rsidRPr="00B74AAF">
        <w:rPr>
          <w:rFonts w:cs="AL-Mohanad" w:hint="cs"/>
          <w:sz w:val="27"/>
          <w:szCs w:val="27"/>
          <w:rtl/>
        </w:rPr>
        <w:t>بين</w:t>
      </w:r>
      <w:r w:rsidRPr="00B74AAF">
        <w:rPr>
          <w:rFonts w:cs="AL-Mohanad"/>
          <w:sz w:val="27"/>
          <w:szCs w:val="27"/>
          <w:rtl/>
        </w:rPr>
        <w:t xml:space="preserve"> </w:t>
      </w:r>
      <w:r w:rsidRPr="00B74AAF">
        <w:rPr>
          <w:rFonts w:cs="AL-Mohanad" w:hint="cs"/>
          <w:sz w:val="27"/>
          <w:szCs w:val="27"/>
          <w:rtl/>
        </w:rPr>
        <w:t>العمد</w:t>
      </w:r>
      <w:r w:rsidRPr="00B74AAF">
        <w:rPr>
          <w:rFonts w:cs="AL-Mohanad"/>
          <w:sz w:val="27"/>
          <w:szCs w:val="27"/>
          <w:rtl/>
        </w:rPr>
        <w:t xml:space="preserve"> و</w:t>
      </w:r>
      <w:r w:rsidRPr="00B74AAF">
        <w:rPr>
          <w:rFonts w:cs="AL-Mohanad" w:hint="cs"/>
          <w:sz w:val="27"/>
          <w:szCs w:val="27"/>
          <w:rtl/>
        </w:rPr>
        <w:t>الخطأ</w:t>
      </w:r>
      <w:r w:rsidRPr="00B74AAF">
        <w:rPr>
          <w:rFonts w:cs="AL-Mohanad" w:hint="cs"/>
          <w:sz w:val="27"/>
          <w:szCs w:val="27"/>
          <w:vertAlign w:val="superscript"/>
          <w:rtl/>
        </w:rPr>
        <w:t>(</w:t>
      </w:r>
      <w:r w:rsidRPr="00B74AAF">
        <w:rPr>
          <w:rStyle w:val="ac"/>
          <w:rFonts w:cs="AL-Mohanad"/>
          <w:sz w:val="27"/>
          <w:szCs w:val="27"/>
          <w:rtl/>
        </w:rPr>
        <w:endnoteReference w:id="231"/>
      </w:r>
      <w:r w:rsidRPr="00B74AAF">
        <w:rPr>
          <w:rFonts w:cs="AL-Mohanad" w:hint="cs"/>
          <w:sz w:val="27"/>
          <w:szCs w:val="27"/>
          <w:vertAlign w:val="superscript"/>
          <w:rtl/>
        </w:rPr>
        <w:t>)</w:t>
      </w:r>
      <w:r w:rsidR="008149EB" w:rsidRPr="00B74AAF">
        <w:rPr>
          <w:rFonts w:cs="AL-Mohanad" w:hint="cs"/>
          <w:sz w:val="27"/>
          <w:szCs w:val="27"/>
          <w:rtl/>
        </w:rPr>
        <w:t>.</w:t>
      </w:r>
      <w:r w:rsidRPr="00B74AAF">
        <w:rPr>
          <w:rFonts w:cs="AL-Mohanad" w:hint="cs"/>
          <w:sz w:val="27"/>
          <w:szCs w:val="27"/>
          <w:rtl/>
        </w:rPr>
        <w:t xml:space="preserve"> أما</w:t>
      </w:r>
      <w:r w:rsidRPr="00B74AAF">
        <w:rPr>
          <w:rFonts w:cs="AL-Mohanad"/>
          <w:sz w:val="27"/>
          <w:szCs w:val="27"/>
          <w:rtl/>
        </w:rPr>
        <w:t xml:space="preserve"> </w:t>
      </w:r>
      <w:r w:rsidRPr="00B74AAF">
        <w:rPr>
          <w:rFonts w:cs="AL-Mohanad" w:hint="cs"/>
          <w:sz w:val="27"/>
          <w:szCs w:val="27"/>
          <w:rtl/>
        </w:rPr>
        <w:t>البحث</w:t>
      </w:r>
      <w:r w:rsidRPr="00B74AAF">
        <w:rPr>
          <w:rFonts w:cs="AL-Mohanad"/>
          <w:sz w:val="27"/>
          <w:szCs w:val="27"/>
          <w:rtl/>
        </w:rPr>
        <w:t xml:space="preserve"> </w:t>
      </w:r>
      <w:r w:rsidRPr="00B74AAF">
        <w:rPr>
          <w:rFonts w:cs="AL-Mohanad" w:hint="cs"/>
          <w:sz w:val="27"/>
          <w:szCs w:val="27"/>
          <w:rtl/>
        </w:rPr>
        <w:t>عن</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الكذب</w:t>
      </w:r>
      <w:r w:rsidRPr="00B74AAF">
        <w:rPr>
          <w:rFonts w:cs="AL-Mohanad"/>
          <w:sz w:val="27"/>
          <w:szCs w:val="27"/>
          <w:rtl/>
        </w:rPr>
        <w:t xml:space="preserve"> </w:t>
      </w:r>
      <w:r w:rsidRPr="00B74AAF">
        <w:rPr>
          <w:rFonts w:cs="AL-Mohanad" w:hint="cs"/>
          <w:sz w:val="27"/>
          <w:szCs w:val="27"/>
          <w:rtl/>
        </w:rPr>
        <w:t>هو</w:t>
      </w:r>
      <w:r w:rsidRPr="00B74AAF">
        <w:rPr>
          <w:rFonts w:cs="AL-Mohanad"/>
          <w:sz w:val="27"/>
          <w:szCs w:val="27"/>
          <w:rtl/>
        </w:rPr>
        <w:t xml:space="preserve"> </w:t>
      </w:r>
      <w:r w:rsidRPr="00B74AAF">
        <w:rPr>
          <w:rFonts w:cs="AL-Mohanad" w:hint="cs"/>
          <w:sz w:val="27"/>
          <w:szCs w:val="27"/>
          <w:rtl/>
        </w:rPr>
        <w:t>التكلم</w:t>
      </w:r>
      <w:r w:rsidRPr="00B74AAF">
        <w:rPr>
          <w:rFonts w:cs="AL-Mohanad"/>
          <w:sz w:val="27"/>
          <w:szCs w:val="27"/>
          <w:rtl/>
        </w:rPr>
        <w:t xml:space="preserve"> </w:t>
      </w:r>
      <w:r w:rsidRPr="00B74AAF">
        <w:rPr>
          <w:rFonts w:cs="AL-Mohanad" w:hint="cs"/>
          <w:sz w:val="27"/>
          <w:szCs w:val="27"/>
          <w:rtl/>
        </w:rPr>
        <w:t>بما</w:t>
      </w:r>
      <w:r w:rsidRPr="00B74AAF">
        <w:rPr>
          <w:rFonts w:cs="AL-Mohanad"/>
          <w:sz w:val="27"/>
          <w:szCs w:val="27"/>
          <w:rtl/>
        </w:rPr>
        <w:t xml:space="preserve"> </w:t>
      </w:r>
      <w:r w:rsidRPr="00B74AAF">
        <w:rPr>
          <w:rFonts w:cs="AL-Mohanad" w:hint="cs"/>
          <w:sz w:val="27"/>
          <w:szCs w:val="27"/>
          <w:rtl/>
        </w:rPr>
        <w:t>يخالف</w:t>
      </w:r>
      <w:r w:rsidRPr="00B74AAF">
        <w:rPr>
          <w:rFonts w:cs="AL-Mohanad"/>
          <w:sz w:val="27"/>
          <w:szCs w:val="27"/>
          <w:rtl/>
        </w:rPr>
        <w:t xml:space="preserve"> </w:t>
      </w:r>
      <w:r w:rsidRPr="00B74AAF">
        <w:rPr>
          <w:rFonts w:cs="AL-Mohanad" w:hint="cs"/>
          <w:sz w:val="27"/>
          <w:szCs w:val="27"/>
          <w:rtl/>
        </w:rPr>
        <w:t>علم</w:t>
      </w:r>
      <w:r w:rsidRPr="00B74AAF">
        <w:rPr>
          <w:rFonts w:cs="AL-Mohanad"/>
          <w:sz w:val="27"/>
          <w:szCs w:val="27"/>
          <w:rtl/>
        </w:rPr>
        <w:t xml:space="preserve"> </w:t>
      </w:r>
      <w:r w:rsidRPr="00B74AAF">
        <w:rPr>
          <w:rFonts w:cs="AL-Mohanad" w:hint="cs"/>
          <w:sz w:val="27"/>
          <w:szCs w:val="27"/>
          <w:rtl/>
        </w:rPr>
        <w:t>المتكل</w:t>
      </w:r>
      <w:r w:rsidR="008149EB" w:rsidRPr="00B74AAF">
        <w:rPr>
          <w:rFonts w:cs="AL-Mohanad" w:hint="cs"/>
          <w:sz w:val="27"/>
          <w:szCs w:val="27"/>
          <w:rtl/>
        </w:rPr>
        <w:t>ّ</w:t>
      </w:r>
      <w:r w:rsidRPr="00B74AAF">
        <w:rPr>
          <w:rFonts w:cs="AL-Mohanad" w:hint="cs"/>
          <w:sz w:val="27"/>
          <w:szCs w:val="27"/>
          <w:rtl/>
        </w:rPr>
        <w:t>م</w:t>
      </w:r>
      <w:r w:rsidRPr="00B74AAF">
        <w:rPr>
          <w:rFonts w:cs="AL-Mohanad"/>
          <w:sz w:val="27"/>
          <w:szCs w:val="27"/>
          <w:rtl/>
        </w:rPr>
        <w:t xml:space="preserve"> </w:t>
      </w:r>
      <w:r w:rsidRPr="00B74AAF">
        <w:rPr>
          <w:rFonts w:cs="AL-Mohanad" w:hint="cs"/>
          <w:sz w:val="27"/>
          <w:szCs w:val="27"/>
          <w:rtl/>
        </w:rPr>
        <w:t>أو</w:t>
      </w:r>
      <w:r w:rsidRPr="00B74AAF">
        <w:rPr>
          <w:rFonts w:cs="AL-Mohanad"/>
          <w:sz w:val="27"/>
          <w:szCs w:val="27"/>
          <w:rtl/>
        </w:rPr>
        <w:t xml:space="preserve"> </w:t>
      </w:r>
      <w:r w:rsidRPr="00B74AAF">
        <w:rPr>
          <w:rFonts w:cs="AL-Mohanad" w:hint="cs"/>
          <w:sz w:val="27"/>
          <w:szCs w:val="27"/>
          <w:rtl/>
        </w:rPr>
        <w:t>ما</w:t>
      </w:r>
      <w:r w:rsidRPr="00B74AAF">
        <w:rPr>
          <w:rFonts w:cs="AL-Mohanad"/>
          <w:sz w:val="27"/>
          <w:szCs w:val="27"/>
          <w:rtl/>
        </w:rPr>
        <w:t xml:space="preserve"> </w:t>
      </w:r>
      <w:r w:rsidRPr="00B74AAF">
        <w:rPr>
          <w:rFonts w:cs="AL-Mohanad" w:hint="cs"/>
          <w:sz w:val="27"/>
          <w:szCs w:val="27"/>
          <w:rtl/>
        </w:rPr>
        <w:t>يخالف</w:t>
      </w:r>
      <w:r w:rsidRPr="00B74AAF">
        <w:rPr>
          <w:rFonts w:cs="AL-Mohanad"/>
          <w:sz w:val="27"/>
          <w:szCs w:val="27"/>
          <w:rtl/>
        </w:rPr>
        <w:t xml:space="preserve"> </w:t>
      </w:r>
      <w:r w:rsidRPr="00B74AAF">
        <w:rPr>
          <w:rFonts w:cs="AL-Mohanad" w:hint="cs"/>
          <w:sz w:val="27"/>
          <w:szCs w:val="27"/>
          <w:rtl/>
        </w:rPr>
        <w:t>الواقع</w:t>
      </w:r>
      <w:r w:rsidRPr="00B74AAF">
        <w:rPr>
          <w:rFonts w:cs="AL-Mohanad"/>
          <w:sz w:val="27"/>
          <w:szCs w:val="27"/>
          <w:rtl/>
        </w:rPr>
        <w:t xml:space="preserve"> </w:t>
      </w:r>
      <w:r w:rsidRPr="00B74AAF">
        <w:rPr>
          <w:rFonts w:cs="AL-Mohanad" w:hint="cs"/>
          <w:sz w:val="27"/>
          <w:szCs w:val="27"/>
          <w:rtl/>
        </w:rPr>
        <w:t>فلا</w:t>
      </w:r>
      <w:r w:rsidRPr="00B74AAF">
        <w:rPr>
          <w:rFonts w:cs="AL-Mohanad"/>
          <w:sz w:val="27"/>
          <w:szCs w:val="27"/>
          <w:rtl/>
        </w:rPr>
        <w:t xml:space="preserve"> </w:t>
      </w:r>
      <w:r w:rsidRPr="00B74AAF">
        <w:rPr>
          <w:rFonts w:cs="AL-Mohanad" w:hint="cs"/>
          <w:sz w:val="27"/>
          <w:szCs w:val="27"/>
          <w:rtl/>
        </w:rPr>
        <w:t>يوجد</w:t>
      </w:r>
      <w:r w:rsidRPr="00B74AAF">
        <w:rPr>
          <w:rFonts w:cs="AL-Mohanad"/>
          <w:sz w:val="27"/>
          <w:szCs w:val="27"/>
          <w:rtl/>
        </w:rPr>
        <w:t xml:space="preserve"> </w:t>
      </w:r>
      <w:r w:rsidRPr="00B74AAF">
        <w:rPr>
          <w:rFonts w:cs="AL-Mohanad" w:hint="cs"/>
          <w:sz w:val="27"/>
          <w:szCs w:val="27"/>
          <w:rtl/>
        </w:rPr>
        <w:t>له</w:t>
      </w:r>
      <w:r w:rsidRPr="00B74AAF">
        <w:rPr>
          <w:rFonts w:cs="AL-Mohanad"/>
          <w:sz w:val="27"/>
          <w:szCs w:val="27"/>
          <w:rtl/>
        </w:rPr>
        <w:t xml:space="preserve"> </w:t>
      </w:r>
      <w:r w:rsidRPr="00B74AAF">
        <w:rPr>
          <w:rFonts w:cs="AL-Mohanad" w:hint="cs"/>
          <w:sz w:val="27"/>
          <w:szCs w:val="27"/>
          <w:rtl/>
        </w:rPr>
        <w:t>عين</w:t>
      </w:r>
      <w:r w:rsidR="008149EB" w:rsidRPr="00B74AAF">
        <w:rPr>
          <w:rFonts w:cs="AL-Mohanad" w:hint="cs"/>
          <w:sz w:val="27"/>
          <w:szCs w:val="27"/>
          <w:rtl/>
        </w:rPr>
        <w:t>ٌ</w:t>
      </w:r>
      <w:r w:rsidRPr="00B74AAF">
        <w:rPr>
          <w:rFonts w:cs="AL-Mohanad"/>
          <w:sz w:val="27"/>
          <w:szCs w:val="27"/>
          <w:rtl/>
        </w:rPr>
        <w:t xml:space="preserve"> و</w:t>
      </w:r>
      <w:r w:rsidRPr="00B74AAF">
        <w:rPr>
          <w:rFonts w:cs="AL-Mohanad" w:hint="cs"/>
          <w:sz w:val="27"/>
          <w:szCs w:val="27"/>
          <w:rtl/>
        </w:rPr>
        <w:t>لا</w:t>
      </w:r>
      <w:r w:rsidRPr="00B74AAF">
        <w:rPr>
          <w:rFonts w:cs="AL-Mohanad"/>
          <w:sz w:val="27"/>
          <w:szCs w:val="27"/>
          <w:rtl/>
        </w:rPr>
        <w:t xml:space="preserve"> </w:t>
      </w:r>
      <w:r w:rsidRPr="00B74AAF">
        <w:rPr>
          <w:rFonts w:cs="AL-Mohanad" w:hint="cs"/>
          <w:sz w:val="27"/>
          <w:szCs w:val="27"/>
          <w:rtl/>
        </w:rPr>
        <w:t>أثر</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الكتب</w:t>
      </w:r>
      <w:r w:rsidRPr="00B74AAF">
        <w:rPr>
          <w:rFonts w:cs="AL-Mohanad"/>
          <w:sz w:val="27"/>
          <w:szCs w:val="27"/>
          <w:rtl/>
        </w:rPr>
        <w:t xml:space="preserve"> </w:t>
      </w:r>
      <w:r w:rsidRPr="00B74AAF">
        <w:rPr>
          <w:rFonts w:cs="AL-Mohanad" w:hint="cs"/>
          <w:sz w:val="27"/>
          <w:szCs w:val="27"/>
          <w:rtl/>
        </w:rPr>
        <w:t>اللغوية</w:t>
      </w:r>
      <w:r w:rsidRPr="00B74AAF">
        <w:rPr>
          <w:rFonts w:cs="AL-Mohanad"/>
          <w:sz w:val="27"/>
          <w:szCs w:val="27"/>
          <w:rtl/>
        </w:rPr>
        <w:t xml:space="preserve"> </w:t>
      </w:r>
      <w:r w:rsidRPr="00B74AAF">
        <w:rPr>
          <w:rFonts w:cs="AL-Mohanad" w:hint="cs"/>
          <w:sz w:val="27"/>
          <w:szCs w:val="27"/>
          <w:rtl/>
        </w:rPr>
        <w:t>الأصلية</w:t>
      </w:r>
      <w:r w:rsidR="008149EB"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ولعلّه</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تدقيقات</w:t>
      </w:r>
      <w:r w:rsidRPr="00B74AAF">
        <w:rPr>
          <w:rFonts w:cs="AL-Mohanad"/>
          <w:sz w:val="27"/>
          <w:szCs w:val="27"/>
          <w:rtl/>
        </w:rPr>
        <w:t xml:space="preserve"> </w:t>
      </w:r>
      <w:r w:rsidRPr="00B74AAF">
        <w:rPr>
          <w:rFonts w:cs="AL-Mohanad" w:hint="cs"/>
          <w:sz w:val="27"/>
          <w:szCs w:val="27"/>
          <w:rtl/>
        </w:rPr>
        <w:t>ا</w:t>
      </w:r>
      <w:r w:rsidRPr="00B74AAF">
        <w:rPr>
          <w:rFonts w:cs="AL-Mohanad"/>
          <w:sz w:val="27"/>
          <w:szCs w:val="27"/>
          <w:rtl/>
        </w:rPr>
        <w:t>لمتأخ</w:t>
      </w:r>
      <w:r w:rsidR="008149EB" w:rsidRPr="00B74AAF">
        <w:rPr>
          <w:rFonts w:cs="AL-Mohanad" w:hint="cs"/>
          <w:sz w:val="27"/>
          <w:szCs w:val="27"/>
          <w:rtl/>
        </w:rPr>
        <w:t>ِّ</w:t>
      </w:r>
      <w:r w:rsidRPr="00B74AAF">
        <w:rPr>
          <w:rFonts w:cs="AL-Mohanad"/>
          <w:sz w:val="27"/>
          <w:szCs w:val="27"/>
          <w:rtl/>
        </w:rPr>
        <w:t>رين</w:t>
      </w:r>
      <w:r w:rsidR="008149EB" w:rsidRPr="00B74AAF">
        <w:rPr>
          <w:rFonts w:cs="AL-Mohanad" w:hint="cs"/>
          <w:sz w:val="27"/>
          <w:szCs w:val="27"/>
          <w:rtl/>
        </w:rPr>
        <w:t>.</w:t>
      </w:r>
      <w:r w:rsidRPr="00B74AAF">
        <w:rPr>
          <w:rFonts w:cs="AL-Mohanad"/>
          <w:sz w:val="27"/>
          <w:szCs w:val="27"/>
          <w:rtl/>
        </w:rPr>
        <w:t xml:space="preserve"> ولعلّ من أقدم م</w:t>
      </w:r>
      <w:r w:rsidR="008149EB" w:rsidRPr="00B74AAF">
        <w:rPr>
          <w:rFonts w:cs="AL-Mohanad" w:hint="cs"/>
          <w:sz w:val="27"/>
          <w:szCs w:val="27"/>
          <w:rtl/>
        </w:rPr>
        <w:t>َ</w:t>
      </w:r>
      <w:r w:rsidRPr="00B74AAF">
        <w:rPr>
          <w:rFonts w:cs="AL-Mohanad"/>
          <w:sz w:val="27"/>
          <w:szCs w:val="27"/>
          <w:rtl/>
        </w:rPr>
        <w:t>ن</w:t>
      </w:r>
      <w:r w:rsidR="008149EB" w:rsidRPr="00B74AAF">
        <w:rPr>
          <w:rFonts w:cs="AL-Mohanad" w:hint="cs"/>
          <w:sz w:val="27"/>
          <w:szCs w:val="27"/>
          <w:rtl/>
        </w:rPr>
        <w:t>ْ</w:t>
      </w:r>
      <w:r w:rsidRPr="00B74AAF">
        <w:rPr>
          <w:rFonts w:cs="AL-Mohanad"/>
          <w:sz w:val="27"/>
          <w:szCs w:val="27"/>
          <w:rtl/>
        </w:rPr>
        <w:t xml:space="preserve"> طرحه في مجال اللغة والأدب هو التفتازان</w:t>
      </w:r>
      <w:r w:rsidRPr="00B74AAF">
        <w:rPr>
          <w:rFonts w:cs="AL-Mohanad" w:hint="cs"/>
          <w:sz w:val="27"/>
          <w:szCs w:val="27"/>
          <w:rtl/>
        </w:rPr>
        <w:t>ي</w:t>
      </w:r>
      <w:r w:rsidRPr="00B74AAF">
        <w:rPr>
          <w:rFonts w:cs="AL-Mohanad"/>
          <w:sz w:val="27"/>
          <w:szCs w:val="27"/>
          <w:rtl/>
        </w:rPr>
        <w:t>(</w:t>
      </w:r>
      <w:r w:rsidRPr="00745527">
        <w:rPr>
          <w:rFonts w:ascii="Times" w:hAnsi="Times" w:cs="AL-Mohanad"/>
          <w:sz w:val="27"/>
          <w:szCs w:val="27"/>
          <w:rtl/>
        </w:rPr>
        <w:t>792</w:t>
      </w:r>
      <w:r w:rsidRPr="00745527">
        <w:rPr>
          <w:rFonts w:ascii="Times" w:hAnsi="Times" w:cs="AL-Mohanad" w:hint="cs"/>
          <w:sz w:val="27"/>
          <w:szCs w:val="27"/>
          <w:rtl/>
        </w:rPr>
        <w:t>هـ</w:t>
      </w:r>
      <w:r w:rsidRPr="00B74AAF">
        <w:rPr>
          <w:rFonts w:cs="AL-Mohanad"/>
          <w:sz w:val="27"/>
          <w:szCs w:val="27"/>
          <w:rtl/>
        </w:rPr>
        <w:t>) في المطوّل</w:t>
      </w:r>
      <w:r w:rsidR="008149EB" w:rsidRPr="00B74AAF">
        <w:rPr>
          <w:rFonts w:cs="AL-Mohanad" w:hint="cs"/>
          <w:sz w:val="27"/>
          <w:szCs w:val="27"/>
          <w:rtl/>
        </w:rPr>
        <w:t>.</w:t>
      </w:r>
      <w:r w:rsidRPr="00B74AAF">
        <w:rPr>
          <w:rFonts w:cs="AL-Mohanad"/>
          <w:sz w:val="27"/>
          <w:szCs w:val="27"/>
          <w:rtl/>
        </w:rPr>
        <w:t xml:space="preserve"> ور</w:t>
      </w:r>
      <w:r w:rsidR="008149EB" w:rsidRPr="00B74AAF">
        <w:rPr>
          <w:rFonts w:cs="AL-Mohanad" w:hint="cs"/>
          <w:sz w:val="27"/>
          <w:szCs w:val="27"/>
          <w:rtl/>
        </w:rPr>
        <w:t>ُ</w:t>
      </w:r>
      <w:r w:rsidRPr="00B74AAF">
        <w:rPr>
          <w:rFonts w:cs="AL-Mohanad"/>
          <w:sz w:val="27"/>
          <w:szCs w:val="27"/>
          <w:rtl/>
        </w:rPr>
        <w:t>ب</w:t>
      </w:r>
      <w:r w:rsidR="008149EB" w:rsidRPr="00B74AAF">
        <w:rPr>
          <w:rFonts w:cs="AL-Mohanad" w:hint="cs"/>
          <w:sz w:val="27"/>
          <w:szCs w:val="27"/>
          <w:rtl/>
        </w:rPr>
        <w:t>َ</w:t>
      </w:r>
      <w:r w:rsidRPr="00B74AAF">
        <w:rPr>
          <w:rFonts w:cs="AL-Mohanad"/>
          <w:sz w:val="27"/>
          <w:szCs w:val="27"/>
          <w:rtl/>
        </w:rPr>
        <w:t>ما لم يكن هذا التمييز موجوداً آنذاك</w:t>
      </w:r>
      <w:r w:rsidR="008149EB" w:rsidRPr="00B74AAF">
        <w:rPr>
          <w:rFonts w:cs="AL-Mohanad" w:hint="cs"/>
          <w:sz w:val="27"/>
          <w:szCs w:val="27"/>
          <w:rtl/>
        </w:rPr>
        <w:t>؛</w:t>
      </w:r>
      <w:r w:rsidRPr="00B74AAF">
        <w:rPr>
          <w:rFonts w:cs="AL-Mohanad"/>
          <w:sz w:val="27"/>
          <w:szCs w:val="27"/>
          <w:rtl/>
        </w:rPr>
        <w:t xml:space="preserve"> بسبب عدم التشكيكات الفعلية في قدرة العقل في إصابة الواقع وم</w:t>
      </w:r>
      <w:r w:rsidR="008149EB" w:rsidRPr="00B74AAF">
        <w:rPr>
          <w:rFonts w:cs="AL-Mohanad" w:hint="cs"/>
          <w:sz w:val="27"/>
          <w:szCs w:val="27"/>
          <w:rtl/>
        </w:rPr>
        <w:t>َ</w:t>
      </w:r>
      <w:r w:rsidRPr="00B74AAF">
        <w:rPr>
          <w:rFonts w:cs="AL-Mohanad"/>
          <w:sz w:val="27"/>
          <w:szCs w:val="27"/>
          <w:rtl/>
        </w:rPr>
        <w:t>د</w:t>
      </w:r>
      <w:r w:rsidR="008149EB" w:rsidRPr="00B74AAF">
        <w:rPr>
          <w:rFonts w:cs="AL-Mohanad" w:hint="cs"/>
          <w:sz w:val="27"/>
          <w:szCs w:val="27"/>
          <w:rtl/>
        </w:rPr>
        <w:t>َ</w:t>
      </w:r>
      <w:r w:rsidRPr="00B74AAF">
        <w:rPr>
          <w:rFonts w:cs="AL-Mohanad"/>
          <w:sz w:val="27"/>
          <w:szCs w:val="27"/>
          <w:rtl/>
        </w:rPr>
        <w:t>يات خط</w:t>
      </w:r>
      <w:r w:rsidR="008149EB" w:rsidRPr="00B74AAF">
        <w:rPr>
          <w:rFonts w:cs="AL-Mohanad" w:hint="cs"/>
          <w:sz w:val="27"/>
          <w:szCs w:val="27"/>
          <w:rtl/>
        </w:rPr>
        <w:t>ئ</w:t>
      </w:r>
      <w:r w:rsidRPr="00B74AAF">
        <w:rPr>
          <w:rFonts w:cs="AL-Mohanad"/>
          <w:sz w:val="27"/>
          <w:szCs w:val="27"/>
          <w:rtl/>
        </w:rPr>
        <w:t>ه</w:t>
      </w:r>
      <w:r w:rsidR="008149EB" w:rsidRPr="00B74AAF">
        <w:rPr>
          <w:rFonts w:cs="AL-Mohanad" w:hint="cs"/>
          <w:sz w:val="27"/>
          <w:szCs w:val="27"/>
          <w:rtl/>
        </w:rPr>
        <w:t>،</w:t>
      </w:r>
      <w:r w:rsidRPr="00B74AAF">
        <w:rPr>
          <w:rFonts w:cs="AL-Mohanad"/>
          <w:sz w:val="27"/>
          <w:szCs w:val="27"/>
          <w:rtl/>
        </w:rPr>
        <w:t xml:space="preserve"> فما كانوا يمي</w:t>
      </w:r>
      <w:r w:rsidR="008149EB" w:rsidRPr="00B74AAF">
        <w:rPr>
          <w:rFonts w:cs="AL-Mohanad" w:hint="cs"/>
          <w:sz w:val="27"/>
          <w:szCs w:val="27"/>
          <w:rtl/>
        </w:rPr>
        <w:t>ِّ</w:t>
      </w:r>
      <w:r w:rsidRPr="00B74AAF">
        <w:rPr>
          <w:rFonts w:cs="AL-Mohanad"/>
          <w:sz w:val="27"/>
          <w:szCs w:val="27"/>
          <w:rtl/>
        </w:rPr>
        <w:t>زون بين الذهن والواقع</w:t>
      </w:r>
      <w:r w:rsidR="008149EB" w:rsidRPr="00B74AAF">
        <w:rPr>
          <w:rFonts w:cs="AL-Mohanad" w:hint="cs"/>
          <w:sz w:val="27"/>
          <w:szCs w:val="27"/>
          <w:rtl/>
        </w:rPr>
        <w:t>.</w:t>
      </w:r>
      <w:r w:rsidRPr="00B74AAF">
        <w:rPr>
          <w:rFonts w:cs="AL-Mohanad"/>
          <w:sz w:val="27"/>
          <w:szCs w:val="27"/>
          <w:rtl/>
        </w:rPr>
        <w:t xml:space="preserve"> وعلى أي</w:t>
      </w:r>
      <w:r w:rsidR="008149EB" w:rsidRPr="00B74AAF">
        <w:rPr>
          <w:rFonts w:cs="AL-Mohanad" w:hint="cs"/>
          <w:sz w:val="27"/>
          <w:szCs w:val="27"/>
          <w:rtl/>
        </w:rPr>
        <w:t>ّ</w:t>
      </w:r>
      <w:r w:rsidRPr="00B74AAF">
        <w:rPr>
          <w:rFonts w:cs="AL-Mohanad"/>
          <w:sz w:val="27"/>
          <w:szCs w:val="27"/>
          <w:rtl/>
        </w:rPr>
        <w:t xml:space="preserve"> حال هذا بحث</w:t>
      </w:r>
      <w:r w:rsidR="008149EB" w:rsidRPr="00B74AAF">
        <w:rPr>
          <w:rFonts w:cs="AL-Mohanad" w:hint="cs"/>
          <w:sz w:val="27"/>
          <w:szCs w:val="27"/>
          <w:rtl/>
        </w:rPr>
        <w:t>ٌ</w:t>
      </w:r>
      <w:r w:rsidRPr="00B74AAF">
        <w:rPr>
          <w:rFonts w:cs="AL-Mohanad"/>
          <w:sz w:val="27"/>
          <w:szCs w:val="27"/>
          <w:rtl/>
        </w:rPr>
        <w:t xml:space="preserve"> مطوّل </w:t>
      </w:r>
      <w:r w:rsidRPr="00B74AAF">
        <w:rPr>
          <w:rFonts w:cs="AL-Mohanad"/>
          <w:sz w:val="27"/>
          <w:szCs w:val="27"/>
          <w:rtl/>
        </w:rPr>
        <w:lastRenderedPageBreak/>
        <w:t>فل</w:t>
      </w:r>
      <w:r w:rsidRPr="00B74AAF">
        <w:rPr>
          <w:rFonts w:cs="AL-Mohanad" w:hint="cs"/>
          <w:sz w:val="27"/>
          <w:szCs w:val="27"/>
          <w:rtl/>
        </w:rPr>
        <w:t>يراجع</w:t>
      </w:r>
      <w:r w:rsidRPr="00B74AAF">
        <w:rPr>
          <w:rFonts w:cs="AL-Mohanad"/>
          <w:sz w:val="27"/>
          <w:szCs w:val="27"/>
          <w:rtl/>
        </w:rPr>
        <w:t xml:space="preserve">. </w:t>
      </w:r>
    </w:p>
    <w:p w:rsidR="00446DF3" w:rsidRPr="00B74AAF" w:rsidRDefault="008149EB" w:rsidP="00745527">
      <w:pPr>
        <w:pStyle w:val="af"/>
        <w:rPr>
          <w:rFonts w:cs="AL-Mohanad"/>
          <w:sz w:val="27"/>
          <w:szCs w:val="27"/>
        </w:rPr>
      </w:pPr>
      <w:r w:rsidRPr="00B74AAF">
        <w:rPr>
          <w:rFonts w:cs="AL-Mohanad" w:hint="cs"/>
          <w:sz w:val="27"/>
          <w:szCs w:val="27"/>
          <w:rtl/>
        </w:rPr>
        <w:t xml:space="preserve">إذن </w:t>
      </w:r>
      <w:r w:rsidR="00446DF3" w:rsidRPr="00B74AAF">
        <w:rPr>
          <w:rFonts w:cs="AL-Mohanad"/>
          <w:sz w:val="27"/>
          <w:szCs w:val="27"/>
          <w:rtl/>
        </w:rPr>
        <w:t>هناك ثلاثة احتمالات ثبوتية في معنى افتراء الكذب على الله</w:t>
      </w:r>
      <w:r w:rsidRPr="00B74AAF">
        <w:rPr>
          <w:rFonts w:cs="AL-Mohanad" w:hint="cs"/>
          <w:sz w:val="27"/>
          <w:szCs w:val="27"/>
          <w:rtl/>
        </w:rPr>
        <w:t>،</w:t>
      </w:r>
      <w:r w:rsidR="00446DF3" w:rsidRPr="00B74AAF">
        <w:rPr>
          <w:rFonts w:cs="AL-Mohanad"/>
          <w:sz w:val="27"/>
          <w:szCs w:val="27"/>
          <w:rtl/>
        </w:rPr>
        <w:t xml:space="preserve"> تبعاً لمعنى الكذب: </w:t>
      </w:r>
    </w:p>
    <w:p w:rsidR="00446DF3" w:rsidRPr="00B74AAF" w:rsidRDefault="00446DF3" w:rsidP="00745527">
      <w:pPr>
        <w:pStyle w:val="af"/>
        <w:rPr>
          <w:rFonts w:cs="AL-Mohanad"/>
          <w:sz w:val="27"/>
          <w:szCs w:val="27"/>
        </w:rPr>
      </w:pPr>
      <w:r w:rsidRPr="00745527">
        <w:rPr>
          <w:rFonts w:ascii="Times" w:hAnsi="Times" w:cs="AL-Mohanad" w:hint="cs"/>
          <w:sz w:val="27"/>
          <w:szCs w:val="27"/>
          <w:rtl/>
        </w:rPr>
        <w:t>1ـ</w:t>
      </w:r>
      <w:r w:rsidRPr="00B74AAF">
        <w:rPr>
          <w:rFonts w:cs="AL-Mohanad"/>
          <w:sz w:val="27"/>
          <w:szCs w:val="27"/>
          <w:rtl/>
        </w:rPr>
        <w:t xml:space="preserve"> نسبة غير الواقع إلى الله سبحانه وتعالى مطلقاً (مع قصد</w:t>
      </w:r>
      <w:r w:rsidR="00745527">
        <w:rPr>
          <w:rFonts w:cs="AL-Mohanad" w:hint="cs"/>
          <w:sz w:val="27"/>
          <w:szCs w:val="27"/>
          <w:rtl/>
        </w:rPr>
        <w:t>ٍ</w:t>
      </w:r>
      <w:r w:rsidRPr="00B74AAF">
        <w:rPr>
          <w:rFonts w:cs="AL-Mohanad"/>
          <w:sz w:val="27"/>
          <w:szCs w:val="27"/>
          <w:rtl/>
        </w:rPr>
        <w:t xml:space="preserve"> وني</w:t>
      </w:r>
      <w:r w:rsidR="00745527">
        <w:rPr>
          <w:rFonts w:cs="AL-Mohanad" w:hint="cs"/>
          <w:sz w:val="27"/>
          <w:szCs w:val="27"/>
          <w:rtl/>
        </w:rPr>
        <w:t>ّ</w:t>
      </w:r>
      <w:r w:rsidRPr="00B74AAF">
        <w:rPr>
          <w:rFonts w:cs="AL-Mohanad"/>
          <w:sz w:val="27"/>
          <w:szCs w:val="27"/>
          <w:rtl/>
        </w:rPr>
        <w:t xml:space="preserve">ة). </w:t>
      </w:r>
    </w:p>
    <w:p w:rsidR="00446DF3" w:rsidRPr="00B74AAF" w:rsidRDefault="00446DF3" w:rsidP="00745527">
      <w:pPr>
        <w:pStyle w:val="af"/>
        <w:rPr>
          <w:rFonts w:cs="AL-Mohanad"/>
          <w:sz w:val="27"/>
          <w:szCs w:val="27"/>
        </w:rPr>
      </w:pPr>
      <w:r w:rsidRPr="00745527">
        <w:rPr>
          <w:rFonts w:ascii="Times" w:hAnsi="Times" w:cs="AL-Mohanad" w:hint="cs"/>
          <w:sz w:val="27"/>
          <w:szCs w:val="27"/>
          <w:rtl/>
        </w:rPr>
        <w:t>2ـ</w:t>
      </w:r>
      <w:r w:rsidRPr="00B74AAF">
        <w:rPr>
          <w:rFonts w:cs="AL-Mohanad"/>
          <w:sz w:val="27"/>
          <w:szCs w:val="27"/>
          <w:rtl/>
        </w:rPr>
        <w:t xml:space="preserve"> نسبة غير المعلوم إليه سبحانه مطلقاً</w:t>
      </w:r>
      <w:r w:rsidR="008149EB" w:rsidRPr="00B74AAF">
        <w:rPr>
          <w:rFonts w:cs="AL-Mohanad" w:hint="cs"/>
          <w:sz w:val="27"/>
          <w:szCs w:val="27"/>
          <w:rtl/>
        </w:rPr>
        <w:t>،</w:t>
      </w:r>
      <w:r w:rsidRPr="00B74AAF">
        <w:rPr>
          <w:rFonts w:cs="AL-Mohanad"/>
          <w:sz w:val="27"/>
          <w:szCs w:val="27"/>
          <w:rtl/>
        </w:rPr>
        <w:t xml:space="preserve"> سواء كان مطابقاً للواقع أم لا (مع قصد</w:t>
      </w:r>
      <w:r w:rsidR="00745527">
        <w:rPr>
          <w:rFonts w:cs="AL-Mohanad" w:hint="cs"/>
          <w:sz w:val="27"/>
          <w:szCs w:val="27"/>
          <w:rtl/>
        </w:rPr>
        <w:t>ٍ</w:t>
      </w:r>
      <w:r w:rsidRPr="00B74AAF">
        <w:rPr>
          <w:rFonts w:cs="AL-Mohanad"/>
          <w:sz w:val="27"/>
          <w:szCs w:val="27"/>
          <w:rtl/>
        </w:rPr>
        <w:t xml:space="preserve"> وني</w:t>
      </w:r>
      <w:r w:rsidR="00745527">
        <w:rPr>
          <w:rFonts w:cs="AL-Mohanad" w:hint="cs"/>
          <w:sz w:val="27"/>
          <w:szCs w:val="27"/>
          <w:rtl/>
        </w:rPr>
        <w:t>ّ</w:t>
      </w:r>
      <w:r w:rsidRPr="00B74AAF">
        <w:rPr>
          <w:rFonts w:cs="AL-Mohanad"/>
          <w:sz w:val="27"/>
          <w:szCs w:val="27"/>
          <w:rtl/>
        </w:rPr>
        <w:t xml:space="preserve">ة). </w:t>
      </w:r>
    </w:p>
    <w:p w:rsidR="00446DF3" w:rsidRPr="00B74AAF" w:rsidRDefault="00446DF3" w:rsidP="00745527">
      <w:pPr>
        <w:pStyle w:val="af"/>
        <w:rPr>
          <w:rFonts w:cs="AL-Mohanad"/>
          <w:sz w:val="27"/>
          <w:szCs w:val="27"/>
        </w:rPr>
      </w:pPr>
      <w:r w:rsidRPr="00745527">
        <w:rPr>
          <w:rFonts w:ascii="Times" w:hAnsi="Times" w:cs="AL-Mohanad" w:hint="cs"/>
          <w:sz w:val="27"/>
          <w:szCs w:val="27"/>
          <w:rtl/>
        </w:rPr>
        <w:t>3ـ</w:t>
      </w:r>
      <w:r w:rsidRPr="00B74AAF">
        <w:rPr>
          <w:rFonts w:cs="AL-Mohanad"/>
          <w:sz w:val="27"/>
          <w:szCs w:val="27"/>
          <w:rtl/>
        </w:rPr>
        <w:t xml:space="preserve"> نسبة غير الواقع غير المعلوم إليه سبحانه تعالى (مع قصد</w:t>
      </w:r>
      <w:r w:rsidR="00745527">
        <w:rPr>
          <w:rFonts w:cs="AL-Mohanad" w:hint="cs"/>
          <w:sz w:val="27"/>
          <w:szCs w:val="27"/>
          <w:rtl/>
        </w:rPr>
        <w:t>ٍ</w:t>
      </w:r>
      <w:r w:rsidRPr="00B74AAF">
        <w:rPr>
          <w:rFonts w:cs="AL-Mohanad"/>
          <w:sz w:val="27"/>
          <w:szCs w:val="27"/>
          <w:rtl/>
        </w:rPr>
        <w:t xml:space="preserve"> وني</w:t>
      </w:r>
      <w:r w:rsidR="00745527">
        <w:rPr>
          <w:rFonts w:cs="AL-Mohanad" w:hint="cs"/>
          <w:sz w:val="27"/>
          <w:szCs w:val="27"/>
          <w:rtl/>
        </w:rPr>
        <w:t>ّ</w:t>
      </w:r>
      <w:r w:rsidRPr="00B74AAF">
        <w:rPr>
          <w:rFonts w:cs="AL-Mohanad"/>
          <w:sz w:val="27"/>
          <w:szCs w:val="27"/>
          <w:rtl/>
        </w:rPr>
        <w:t xml:space="preserve">ة). </w:t>
      </w:r>
    </w:p>
    <w:p w:rsidR="00446DF3" w:rsidRPr="00B74AAF" w:rsidRDefault="00446DF3" w:rsidP="00745527">
      <w:pPr>
        <w:pStyle w:val="af"/>
        <w:rPr>
          <w:rFonts w:cs="AL-Mohanad"/>
          <w:sz w:val="27"/>
          <w:szCs w:val="27"/>
        </w:rPr>
      </w:pPr>
      <w:r w:rsidRPr="00B74AAF">
        <w:rPr>
          <w:rFonts w:cs="AL-Mohanad"/>
          <w:sz w:val="27"/>
          <w:szCs w:val="27"/>
          <w:rtl/>
        </w:rPr>
        <w:t>ومن الواضح أن الاحتمال الثالث أضيق الاحتمالات</w:t>
      </w:r>
      <w:r w:rsidR="00F64E46" w:rsidRPr="00B74AAF">
        <w:rPr>
          <w:rFonts w:cs="AL-Mohanad" w:hint="cs"/>
          <w:sz w:val="27"/>
          <w:szCs w:val="27"/>
          <w:rtl/>
        </w:rPr>
        <w:t>،</w:t>
      </w:r>
      <w:r w:rsidRPr="00B74AAF">
        <w:rPr>
          <w:rFonts w:cs="AL-Mohanad"/>
          <w:sz w:val="27"/>
          <w:szCs w:val="27"/>
          <w:rtl/>
        </w:rPr>
        <w:t xml:space="preserve"> والقدر المتيق</w:t>
      </w:r>
      <w:r w:rsidR="00F64E46" w:rsidRPr="00B74AAF">
        <w:rPr>
          <w:rFonts w:cs="AL-Mohanad" w:hint="cs"/>
          <w:sz w:val="27"/>
          <w:szCs w:val="27"/>
          <w:rtl/>
        </w:rPr>
        <w:t>ّ</w:t>
      </w:r>
      <w:r w:rsidRPr="00B74AAF">
        <w:rPr>
          <w:rFonts w:cs="AL-Mohanad"/>
          <w:sz w:val="27"/>
          <w:szCs w:val="27"/>
          <w:rtl/>
        </w:rPr>
        <w:t>ن من مفهوم الافتراء</w:t>
      </w:r>
      <w:r w:rsidR="00F64E46" w:rsidRPr="00B74AAF">
        <w:rPr>
          <w:rFonts w:cs="AL-Mohanad" w:hint="cs"/>
          <w:sz w:val="27"/>
          <w:szCs w:val="27"/>
          <w:rtl/>
        </w:rPr>
        <w:t>.</w:t>
      </w:r>
      <w:r w:rsidRPr="00B74AAF">
        <w:rPr>
          <w:rFonts w:cs="AL-Mohanad"/>
          <w:sz w:val="27"/>
          <w:szCs w:val="27"/>
          <w:rtl/>
        </w:rPr>
        <w:t xml:space="preserve"> ولكن</w:t>
      </w:r>
      <w:r w:rsidR="00F64E46" w:rsidRPr="00B74AAF">
        <w:rPr>
          <w:rFonts w:cs="AL-Mohanad" w:hint="cs"/>
          <w:sz w:val="27"/>
          <w:szCs w:val="27"/>
          <w:rtl/>
        </w:rPr>
        <w:t>ْ</w:t>
      </w:r>
      <w:r w:rsidRPr="00B74AAF">
        <w:rPr>
          <w:rFonts w:cs="AL-Mohanad"/>
          <w:sz w:val="27"/>
          <w:szCs w:val="27"/>
          <w:rtl/>
        </w:rPr>
        <w:t xml:space="preserve"> بما أن الكذب في اللغة ليس إلا</w:t>
      </w:r>
      <w:r w:rsidR="00F64E46" w:rsidRPr="00B74AAF">
        <w:rPr>
          <w:rFonts w:cs="AL-Mohanad" w:hint="cs"/>
          <w:sz w:val="27"/>
          <w:szCs w:val="27"/>
          <w:rtl/>
        </w:rPr>
        <w:t>ّ</w:t>
      </w:r>
      <w:r w:rsidRPr="00B74AAF">
        <w:rPr>
          <w:rFonts w:cs="AL-Mohanad"/>
          <w:sz w:val="27"/>
          <w:szCs w:val="27"/>
          <w:rtl/>
        </w:rPr>
        <w:t xml:space="preserve"> بيان غير الواقع</w:t>
      </w:r>
      <w:r w:rsidR="00F64E46" w:rsidRPr="00B74AAF">
        <w:rPr>
          <w:rFonts w:cs="AL-Mohanad" w:hint="cs"/>
          <w:sz w:val="27"/>
          <w:szCs w:val="27"/>
          <w:rtl/>
        </w:rPr>
        <w:t>،</w:t>
      </w:r>
      <w:r w:rsidRPr="00B74AAF">
        <w:rPr>
          <w:rFonts w:cs="AL-Mohanad"/>
          <w:sz w:val="27"/>
          <w:szCs w:val="27"/>
          <w:rtl/>
        </w:rPr>
        <w:t xml:space="preserve"> كما يستفاد من الكتب اللغوية ـ كما ذكرنا آنفاً ـ</w:t>
      </w:r>
      <w:r w:rsidR="00F64E46" w:rsidRPr="00B74AAF">
        <w:rPr>
          <w:rFonts w:cs="AL-Mohanad" w:hint="cs"/>
          <w:sz w:val="27"/>
          <w:szCs w:val="27"/>
          <w:rtl/>
        </w:rPr>
        <w:t>،</w:t>
      </w:r>
      <w:r w:rsidRPr="00B74AAF">
        <w:rPr>
          <w:rFonts w:cs="AL-Mohanad"/>
          <w:sz w:val="27"/>
          <w:szCs w:val="27"/>
          <w:rtl/>
        </w:rPr>
        <w:t xml:space="preserve"> فالاحتمال الأو</w:t>
      </w:r>
      <w:r w:rsidR="00F64E46" w:rsidRPr="00B74AAF">
        <w:rPr>
          <w:rFonts w:cs="AL-Mohanad" w:hint="cs"/>
          <w:sz w:val="27"/>
          <w:szCs w:val="27"/>
          <w:rtl/>
        </w:rPr>
        <w:t>ّ</w:t>
      </w:r>
      <w:r w:rsidRPr="00B74AAF">
        <w:rPr>
          <w:rFonts w:cs="AL-Mohanad"/>
          <w:sz w:val="27"/>
          <w:szCs w:val="27"/>
          <w:rtl/>
        </w:rPr>
        <w:t>ل هو الأرجح</w:t>
      </w:r>
      <w:r w:rsidR="00F64E46" w:rsidRPr="00B74AAF">
        <w:rPr>
          <w:rFonts w:cs="AL-Mohanad" w:hint="cs"/>
          <w:sz w:val="27"/>
          <w:szCs w:val="27"/>
          <w:rtl/>
        </w:rPr>
        <w:t>،</w:t>
      </w:r>
      <w:r w:rsidRPr="00B74AAF">
        <w:rPr>
          <w:rFonts w:cs="AL-Mohanad"/>
          <w:sz w:val="27"/>
          <w:szCs w:val="27"/>
          <w:rtl/>
        </w:rPr>
        <w:t xml:space="preserve"> وإن</w:t>
      </w:r>
      <w:r w:rsidR="00F64E46" w:rsidRPr="00B74AAF">
        <w:rPr>
          <w:rFonts w:cs="AL-Mohanad" w:hint="cs"/>
          <w:sz w:val="27"/>
          <w:szCs w:val="27"/>
          <w:rtl/>
        </w:rPr>
        <w:t>ْ</w:t>
      </w:r>
      <w:r w:rsidRPr="00B74AAF">
        <w:rPr>
          <w:rFonts w:cs="AL-Mohanad"/>
          <w:sz w:val="27"/>
          <w:szCs w:val="27"/>
          <w:rtl/>
        </w:rPr>
        <w:t xml:space="preserve"> كان الإثم لا يترت</w:t>
      </w:r>
      <w:r w:rsidR="00F64E46" w:rsidRPr="00B74AAF">
        <w:rPr>
          <w:rFonts w:cs="AL-Mohanad" w:hint="cs"/>
          <w:sz w:val="27"/>
          <w:szCs w:val="27"/>
          <w:rtl/>
        </w:rPr>
        <w:t>ّ</w:t>
      </w:r>
      <w:r w:rsidRPr="00B74AAF">
        <w:rPr>
          <w:rFonts w:cs="AL-Mohanad"/>
          <w:sz w:val="27"/>
          <w:szCs w:val="27"/>
          <w:rtl/>
        </w:rPr>
        <w:t>ب إلا</w:t>
      </w:r>
      <w:r w:rsidR="00F64E46" w:rsidRPr="00B74AAF">
        <w:rPr>
          <w:rFonts w:cs="AL-Mohanad" w:hint="cs"/>
          <w:sz w:val="27"/>
          <w:szCs w:val="27"/>
          <w:rtl/>
        </w:rPr>
        <w:t>ّ</w:t>
      </w:r>
      <w:r w:rsidRPr="00B74AAF">
        <w:rPr>
          <w:rFonts w:cs="AL-Mohanad"/>
          <w:sz w:val="27"/>
          <w:szCs w:val="27"/>
          <w:rtl/>
        </w:rPr>
        <w:t xml:space="preserve"> في فرض العمد. </w:t>
      </w:r>
    </w:p>
    <w:p w:rsidR="00446DF3" w:rsidRPr="00B74AAF" w:rsidRDefault="00446DF3" w:rsidP="00745527">
      <w:pPr>
        <w:pStyle w:val="af"/>
        <w:rPr>
          <w:rFonts w:cs="AL-Mohanad"/>
          <w:sz w:val="27"/>
          <w:szCs w:val="27"/>
          <w:rtl/>
        </w:rPr>
      </w:pPr>
      <w:r w:rsidRPr="00B74AAF">
        <w:rPr>
          <w:rFonts w:cs="AL-Mohanad"/>
          <w:sz w:val="27"/>
          <w:szCs w:val="27"/>
          <w:rtl/>
        </w:rPr>
        <w:t>إذا قارنّا ب</w:t>
      </w:r>
      <w:r w:rsidRPr="00B74AAF">
        <w:rPr>
          <w:rFonts w:cs="AL-Mohanad" w:hint="cs"/>
          <w:sz w:val="27"/>
          <w:szCs w:val="27"/>
          <w:rtl/>
        </w:rPr>
        <w:t>ين</w:t>
      </w:r>
      <w:r w:rsidRPr="00B74AAF">
        <w:rPr>
          <w:rFonts w:cs="AL-Mohanad"/>
          <w:sz w:val="27"/>
          <w:szCs w:val="27"/>
          <w:rtl/>
        </w:rPr>
        <w:t xml:space="preserve"> </w:t>
      </w:r>
      <w:r w:rsidRPr="00B74AAF">
        <w:rPr>
          <w:rFonts w:cs="AL-Mohanad" w:hint="cs"/>
          <w:sz w:val="27"/>
          <w:szCs w:val="27"/>
          <w:rtl/>
        </w:rPr>
        <w:t>هذا</w:t>
      </w:r>
      <w:r w:rsidRPr="00B74AAF">
        <w:rPr>
          <w:rFonts w:cs="AL-Mohanad"/>
          <w:sz w:val="27"/>
          <w:szCs w:val="27"/>
          <w:rtl/>
        </w:rPr>
        <w:t xml:space="preserve"> </w:t>
      </w:r>
      <w:r w:rsidRPr="00B74AAF">
        <w:rPr>
          <w:rFonts w:cs="AL-Mohanad" w:hint="cs"/>
          <w:sz w:val="27"/>
          <w:szCs w:val="27"/>
          <w:rtl/>
        </w:rPr>
        <w:t>المفهوم</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افتراء</w:t>
      </w:r>
      <w:r w:rsidRPr="00B74AAF">
        <w:rPr>
          <w:rFonts w:cs="AL-Mohanad"/>
          <w:sz w:val="27"/>
          <w:szCs w:val="27"/>
          <w:rtl/>
        </w:rPr>
        <w:t xml:space="preserve"> </w:t>
      </w:r>
      <w:r w:rsidRPr="00B74AAF">
        <w:rPr>
          <w:rFonts w:cs="AL-Mohanad" w:hint="cs"/>
          <w:sz w:val="27"/>
          <w:szCs w:val="27"/>
          <w:rtl/>
        </w:rPr>
        <w:t>الكذب</w:t>
      </w:r>
      <w:r w:rsidRPr="00B74AAF">
        <w:rPr>
          <w:rFonts w:cs="AL-Mohanad"/>
          <w:sz w:val="27"/>
          <w:szCs w:val="27"/>
          <w:rtl/>
        </w:rPr>
        <w:t xml:space="preserve"> </w:t>
      </w:r>
      <w:r w:rsidRPr="00B74AAF">
        <w:rPr>
          <w:rFonts w:cs="AL-Mohanad" w:hint="cs"/>
          <w:sz w:val="27"/>
          <w:szCs w:val="27"/>
          <w:rtl/>
        </w:rPr>
        <w:t>عل</w:t>
      </w:r>
      <w:r w:rsidR="00F64E46"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r w:rsidRPr="00B74AAF">
        <w:rPr>
          <w:rFonts w:cs="AL-Mohanad" w:hint="cs"/>
          <w:sz w:val="27"/>
          <w:szCs w:val="27"/>
          <w:rtl/>
        </w:rPr>
        <w:t>وبين</w:t>
      </w:r>
      <w:r w:rsidRPr="00B74AAF">
        <w:rPr>
          <w:rFonts w:cs="AL-Mohanad"/>
          <w:sz w:val="27"/>
          <w:szCs w:val="27"/>
          <w:rtl/>
        </w:rPr>
        <w:t xml:space="preserve"> </w:t>
      </w:r>
      <w:r w:rsidRPr="00B74AAF">
        <w:rPr>
          <w:rFonts w:cs="AL-Mohanad" w:hint="cs"/>
          <w:sz w:val="27"/>
          <w:szCs w:val="27"/>
          <w:rtl/>
        </w:rPr>
        <w:t>مفهوم</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سنقترب</w:t>
      </w:r>
      <w:r w:rsidRPr="00B74AAF">
        <w:rPr>
          <w:rFonts w:cs="AL-Mohanad"/>
          <w:sz w:val="27"/>
          <w:szCs w:val="27"/>
          <w:rtl/>
        </w:rPr>
        <w:t xml:space="preserve"> </w:t>
      </w:r>
      <w:r w:rsidRPr="00B74AAF">
        <w:rPr>
          <w:rFonts w:cs="AL-Mohanad" w:hint="cs"/>
          <w:sz w:val="27"/>
          <w:szCs w:val="27"/>
          <w:rtl/>
        </w:rPr>
        <w:t>كثيراً</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غير</w:t>
      </w:r>
      <w:r w:rsidRPr="00B74AAF">
        <w:rPr>
          <w:rFonts w:cs="AL-Mohanad"/>
          <w:sz w:val="27"/>
          <w:szCs w:val="27"/>
          <w:rtl/>
        </w:rPr>
        <w:t xml:space="preserve"> </w:t>
      </w:r>
      <w:r w:rsidRPr="00B74AAF">
        <w:rPr>
          <w:rFonts w:cs="AL-Mohanad" w:hint="cs"/>
          <w:sz w:val="27"/>
          <w:szCs w:val="27"/>
          <w:rtl/>
        </w:rPr>
        <w:t>امتلاك</w:t>
      </w:r>
      <w:r w:rsidRPr="00B74AAF">
        <w:rPr>
          <w:rFonts w:cs="AL-Mohanad"/>
          <w:sz w:val="27"/>
          <w:szCs w:val="27"/>
          <w:rtl/>
        </w:rPr>
        <w:t xml:space="preserve"> </w:t>
      </w:r>
      <w:r w:rsidRPr="00B74AAF">
        <w:rPr>
          <w:rFonts w:cs="AL-Mohanad" w:hint="cs"/>
          <w:sz w:val="27"/>
          <w:szCs w:val="27"/>
          <w:rtl/>
        </w:rPr>
        <w:t>علم</w:t>
      </w:r>
      <w:r w:rsidRPr="00B74AAF">
        <w:rPr>
          <w:rFonts w:cs="AL-Mohanad"/>
          <w:sz w:val="27"/>
          <w:szCs w:val="27"/>
          <w:rtl/>
        </w:rPr>
        <w:t xml:space="preserve"> </w:t>
      </w:r>
      <w:r w:rsidRPr="00B74AAF">
        <w:rPr>
          <w:rFonts w:cs="AL-Mohanad" w:hint="cs"/>
          <w:sz w:val="27"/>
          <w:szCs w:val="27"/>
          <w:rtl/>
        </w:rPr>
        <w:t>موضوعي، حيث</w:t>
      </w:r>
      <w:r w:rsidRPr="00B74AAF">
        <w:rPr>
          <w:rFonts w:cs="AL-Mohanad"/>
          <w:sz w:val="27"/>
          <w:szCs w:val="27"/>
          <w:rtl/>
        </w:rPr>
        <w:t xml:space="preserve"> </w:t>
      </w:r>
      <w:r w:rsidRPr="00B74AAF">
        <w:rPr>
          <w:rFonts w:cs="AL-Mohanad" w:hint="cs"/>
          <w:sz w:val="27"/>
          <w:szCs w:val="27"/>
          <w:rtl/>
        </w:rPr>
        <w:t>لا</w:t>
      </w:r>
      <w:r w:rsidRPr="00B74AAF">
        <w:rPr>
          <w:rFonts w:cs="AL-Mohanad"/>
          <w:sz w:val="27"/>
          <w:szCs w:val="27"/>
          <w:rtl/>
        </w:rPr>
        <w:t xml:space="preserve"> </w:t>
      </w:r>
      <w:r w:rsidRPr="00B74AAF">
        <w:rPr>
          <w:rFonts w:cs="AL-Mohanad" w:hint="cs"/>
          <w:sz w:val="27"/>
          <w:szCs w:val="27"/>
          <w:rtl/>
        </w:rPr>
        <w:t>طريق</w:t>
      </w:r>
      <w:r w:rsidRPr="00B74AAF">
        <w:rPr>
          <w:rFonts w:cs="AL-Mohanad"/>
          <w:sz w:val="27"/>
          <w:szCs w:val="27"/>
          <w:rtl/>
        </w:rPr>
        <w:t xml:space="preserve"> </w:t>
      </w:r>
      <w:r w:rsidRPr="00B74AAF">
        <w:rPr>
          <w:rFonts w:cs="AL-Mohanad" w:hint="cs"/>
          <w:sz w:val="27"/>
          <w:szCs w:val="27"/>
          <w:rtl/>
        </w:rPr>
        <w:t>لنا</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الواقع</w:t>
      </w:r>
      <w:r w:rsidRPr="00B74AAF">
        <w:rPr>
          <w:rFonts w:cs="AL-Mohanad"/>
          <w:sz w:val="27"/>
          <w:szCs w:val="27"/>
          <w:rtl/>
        </w:rPr>
        <w:t xml:space="preserve"> </w:t>
      </w:r>
      <w:r w:rsidRPr="00B74AAF">
        <w:rPr>
          <w:rFonts w:cs="AL-Mohanad" w:hint="cs"/>
          <w:sz w:val="27"/>
          <w:szCs w:val="27"/>
          <w:rtl/>
        </w:rPr>
        <w:t>إلا</w:t>
      </w:r>
      <w:r w:rsidR="00F64E4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العلم</w:t>
      </w:r>
      <w:r w:rsidRPr="00B74AAF">
        <w:rPr>
          <w:rFonts w:cs="AL-Mohanad"/>
          <w:sz w:val="27"/>
          <w:szCs w:val="27"/>
          <w:rtl/>
        </w:rPr>
        <w:t xml:space="preserve"> </w:t>
      </w:r>
      <w:r w:rsidRPr="00B74AAF">
        <w:rPr>
          <w:rFonts w:cs="AL-Mohanad" w:hint="cs"/>
          <w:sz w:val="27"/>
          <w:szCs w:val="27"/>
          <w:rtl/>
        </w:rPr>
        <w:t>الموضوعي</w:t>
      </w:r>
      <w:r w:rsidR="00F64E4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وسنجد</w:t>
      </w:r>
      <w:r w:rsidRPr="00B74AAF">
        <w:rPr>
          <w:rFonts w:cs="AL-Mohanad"/>
          <w:sz w:val="27"/>
          <w:szCs w:val="27"/>
          <w:rtl/>
        </w:rPr>
        <w:t xml:space="preserve"> </w:t>
      </w:r>
      <w:r w:rsidRPr="00B74AAF">
        <w:rPr>
          <w:rFonts w:cs="AL-Mohanad" w:hint="cs"/>
          <w:sz w:val="27"/>
          <w:szCs w:val="27"/>
          <w:rtl/>
        </w:rPr>
        <w:t>بين</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ومخالفة</w:t>
      </w:r>
      <w:r w:rsidRPr="00B74AAF">
        <w:rPr>
          <w:rFonts w:cs="AL-Mohanad"/>
          <w:sz w:val="27"/>
          <w:szCs w:val="27"/>
          <w:rtl/>
        </w:rPr>
        <w:t xml:space="preserve"> </w:t>
      </w:r>
      <w:r w:rsidRPr="00B74AAF">
        <w:rPr>
          <w:rFonts w:cs="AL-Mohanad" w:hint="cs"/>
          <w:sz w:val="27"/>
          <w:szCs w:val="27"/>
          <w:rtl/>
        </w:rPr>
        <w:t>الواقع</w:t>
      </w:r>
      <w:r w:rsidRPr="00B74AAF">
        <w:rPr>
          <w:rFonts w:cs="AL-Mohanad"/>
          <w:sz w:val="27"/>
          <w:szCs w:val="27"/>
          <w:rtl/>
        </w:rPr>
        <w:t xml:space="preserve"> </w:t>
      </w:r>
      <w:r w:rsidRPr="00B74AAF">
        <w:rPr>
          <w:rFonts w:cs="AL-Mohanad" w:hint="cs"/>
          <w:sz w:val="27"/>
          <w:szCs w:val="27"/>
          <w:rtl/>
        </w:rPr>
        <w:t>ملازم</w:t>
      </w:r>
      <w:r w:rsidRPr="00B74AAF">
        <w:rPr>
          <w:rFonts w:cs="AL-Mohanad"/>
          <w:sz w:val="27"/>
          <w:szCs w:val="27"/>
          <w:rtl/>
        </w:rPr>
        <w:t>ة أكثر</w:t>
      </w:r>
      <w:r w:rsidRPr="00B74AAF">
        <w:rPr>
          <w:rFonts w:cs="AL-Mohanad" w:hint="cs"/>
          <w:sz w:val="27"/>
          <w:szCs w:val="27"/>
          <w:rtl/>
        </w:rPr>
        <w:t>ية</w:t>
      </w:r>
      <w:r w:rsidRPr="00B74AAF">
        <w:rPr>
          <w:rFonts w:cs="AL-Mohanad"/>
          <w:sz w:val="27"/>
          <w:szCs w:val="27"/>
          <w:rtl/>
        </w:rPr>
        <w:t xml:space="preserve"> </w:t>
      </w:r>
      <w:r w:rsidRPr="00B74AAF">
        <w:rPr>
          <w:rFonts w:cs="AL-Mohanad" w:hint="cs"/>
          <w:sz w:val="27"/>
          <w:szCs w:val="27"/>
          <w:rtl/>
        </w:rPr>
        <w:t>أو</w:t>
      </w:r>
      <w:r w:rsidRPr="00B74AAF">
        <w:rPr>
          <w:rFonts w:cs="AL-Mohanad"/>
          <w:sz w:val="27"/>
          <w:szCs w:val="27"/>
          <w:rtl/>
        </w:rPr>
        <w:t xml:space="preserve"> </w:t>
      </w:r>
      <w:r w:rsidRPr="00B74AAF">
        <w:rPr>
          <w:rFonts w:cs="AL-Mohanad" w:hint="cs"/>
          <w:sz w:val="27"/>
          <w:szCs w:val="27"/>
          <w:rtl/>
        </w:rPr>
        <w:t>كثيرية</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الأقل</w:t>
      </w:r>
      <w:r w:rsidR="00F64E46" w:rsidRPr="00B74AAF">
        <w:rPr>
          <w:rFonts w:cs="AL-Mohanad" w:hint="cs"/>
          <w:sz w:val="27"/>
          <w:szCs w:val="27"/>
          <w:rtl/>
        </w:rPr>
        <w:t>ّ</w:t>
      </w:r>
      <w:r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لأن</w:t>
      </w:r>
      <w:r w:rsidRPr="00B74AAF">
        <w:rPr>
          <w:rFonts w:cs="AL-Mohanad"/>
          <w:sz w:val="27"/>
          <w:szCs w:val="27"/>
          <w:rtl/>
        </w:rPr>
        <w:t xml:space="preserve"> </w:t>
      </w:r>
      <w:r w:rsidRPr="00B74AAF">
        <w:rPr>
          <w:rFonts w:cs="AL-Mohanad" w:hint="cs"/>
          <w:sz w:val="27"/>
          <w:szCs w:val="27"/>
          <w:rtl/>
        </w:rPr>
        <w:t>م</w:t>
      </w:r>
      <w:r w:rsidR="00F64E46" w:rsidRPr="00B74AAF">
        <w:rPr>
          <w:rFonts w:cs="AL-Mohanad" w:hint="cs"/>
          <w:sz w:val="27"/>
          <w:szCs w:val="27"/>
          <w:rtl/>
        </w:rPr>
        <w:t>َ</w:t>
      </w:r>
      <w:r w:rsidRPr="00B74AAF">
        <w:rPr>
          <w:rFonts w:cs="AL-Mohanad" w:hint="cs"/>
          <w:sz w:val="27"/>
          <w:szCs w:val="27"/>
          <w:rtl/>
        </w:rPr>
        <w:t>ن</w:t>
      </w:r>
      <w:r w:rsidR="00F64E4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أقدم</w:t>
      </w:r>
      <w:r w:rsidRPr="00B74AAF">
        <w:rPr>
          <w:rFonts w:cs="AL-Mohanad"/>
          <w:sz w:val="27"/>
          <w:szCs w:val="27"/>
          <w:rtl/>
        </w:rPr>
        <w:t xml:space="preserve"> </w:t>
      </w:r>
      <w:r w:rsidRPr="00B74AAF">
        <w:rPr>
          <w:rFonts w:cs="AL-Mohanad" w:hint="cs"/>
          <w:sz w:val="27"/>
          <w:szCs w:val="27"/>
          <w:rtl/>
        </w:rPr>
        <w:t>عل</w:t>
      </w:r>
      <w:r w:rsidR="00F64E46"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غير</w:t>
      </w:r>
      <w:r w:rsidRPr="00B74AAF">
        <w:rPr>
          <w:rFonts w:cs="AL-Mohanad"/>
          <w:sz w:val="27"/>
          <w:szCs w:val="27"/>
          <w:rtl/>
        </w:rPr>
        <w:t xml:space="preserve"> </w:t>
      </w:r>
      <w:r w:rsidRPr="00B74AAF">
        <w:rPr>
          <w:rFonts w:cs="AL-Mohanad" w:hint="cs"/>
          <w:sz w:val="27"/>
          <w:szCs w:val="27"/>
          <w:rtl/>
        </w:rPr>
        <w:t>امتلاك</w:t>
      </w:r>
      <w:r w:rsidRPr="00B74AAF">
        <w:rPr>
          <w:rFonts w:cs="AL-Mohanad"/>
          <w:sz w:val="27"/>
          <w:szCs w:val="27"/>
          <w:rtl/>
        </w:rPr>
        <w:t xml:space="preserve"> </w:t>
      </w:r>
      <w:r w:rsidRPr="00B74AAF">
        <w:rPr>
          <w:rFonts w:cs="AL-Mohanad" w:hint="cs"/>
          <w:sz w:val="27"/>
          <w:szCs w:val="27"/>
          <w:rtl/>
        </w:rPr>
        <w:t>للعلم</w:t>
      </w:r>
      <w:r w:rsidRPr="00B74AAF">
        <w:rPr>
          <w:rFonts w:cs="AL-Mohanad"/>
          <w:sz w:val="27"/>
          <w:szCs w:val="27"/>
          <w:rtl/>
        </w:rPr>
        <w:t xml:space="preserve"> </w:t>
      </w:r>
      <w:r w:rsidRPr="00B74AAF">
        <w:rPr>
          <w:rFonts w:cs="AL-Mohanad" w:hint="cs"/>
          <w:sz w:val="27"/>
          <w:szCs w:val="27"/>
          <w:rtl/>
        </w:rPr>
        <w:t>الموضوعي كثيراً</w:t>
      </w:r>
      <w:r w:rsidRPr="00B74AAF">
        <w:rPr>
          <w:rFonts w:cs="AL-Mohanad"/>
          <w:sz w:val="27"/>
          <w:szCs w:val="27"/>
          <w:rtl/>
        </w:rPr>
        <w:t xml:space="preserve"> </w:t>
      </w:r>
      <w:r w:rsidRPr="00B74AAF">
        <w:rPr>
          <w:rFonts w:cs="AL-Mohanad" w:hint="cs"/>
          <w:sz w:val="27"/>
          <w:szCs w:val="27"/>
          <w:rtl/>
        </w:rPr>
        <w:t>ما</w:t>
      </w:r>
      <w:r w:rsidRPr="00B74AAF">
        <w:rPr>
          <w:rFonts w:cs="AL-Mohanad"/>
          <w:sz w:val="27"/>
          <w:szCs w:val="27"/>
          <w:rtl/>
        </w:rPr>
        <w:t xml:space="preserve"> </w:t>
      </w:r>
      <w:r w:rsidRPr="00B74AAF">
        <w:rPr>
          <w:rFonts w:cs="AL-Mohanad" w:hint="cs"/>
          <w:sz w:val="27"/>
          <w:szCs w:val="27"/>
          <w:rtl/>
        </w:rPr>
        <w:t>يقع</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نسبة</w:t>
      </w:r>
      <w:r w:rsidRPr="00B74AAF">
        <w:rPr>
          <w:rFonts w:cs="AL-Mohanad"/>
          <w:sz w:val="27"/>
          <w:szCs w:val="27"/>
          <w:rtl/>
        </w:rPr>
        <w:t xml:space="preserve"> </w:t>
      </w:r>
      <w:r w:rsidRPr="00B74AAF">
        <w:rPr>
          <w:rFonts w:cs="AL-Mohanad" w:hint="cs"/>
          <w:sz w:val="27"/>
          <w:szCs w:val="27"/>
          <w:rtl/>
        </w:rPr>
        <w:t>غير</w:t>
      </w:r>
      <w:r w:rsidRPr="00B74AAF">
        <w:rPr>
          <w:rFonts w:cs="AL-Mohanad"/>
          <w:sz w:val="27"/>
          <w:szCs w:val="27"/>
          <w:rtl/>
        </w:rPr>
        <w:t xml:space="preserve"> </w:t>
      </w:r>
      <w:r w:rsidRPr="00B74AAF">
        <w:rPr>
          <w:rFonts w:cs="AL-Mohanad" w:hint="cs"/>
          <w:sz w:val="27"/>
          <w:szCs w:val="27"/>
          <w:rtl/>
        </w:rPr>
        <w:t>الواقع</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r w:rsidRPr="00B74AAF">
        <w:rPr>
          <w:rFonts w:cs="AL-Mohanad" w:hint="cs"/>
          <w:sz w:val="27"/>
          <w:szCs w:val="27"/>
          <w:rtl/>
        </w:rPr>
        <w:t>تبارك</w:t>
      </w:r>
      <w:r w:rsidRPr="00B74AAF">
        <w:rPr>
          <w:rFonts w:cs="AL-Mohanad"/>
          <w:sz w:val="27"/>
          <w:szCs w:val="27"/>
          <w:rtl/>
        </w:rPr>
        <w:t xml:space="preserve"> و</w:t>
      </w:r>
      <w:r w:rsidRPr="00B74AAF">
        <w:rPr>
          <w:rFonts w:cs="AL-Mohanad" w:hint="cs"/>
          <w:sz w:val="27"/>
          <w:szCs w:val="27"/>
          <w:rtl/>
        </w:rPr>
        <w:t>تعالى</w:t>
      </w:r>
      <w:r w:rsidR="00F64E46" w:rsidRPr="00B74AAF">
        <w:rPr>
          <w:rFonts w:cs="AL-Mohanad" w:hint="cs"/>
          <w:sz w:val="27"/>
          <w:szCs w:val="27"/>
          <w:rtl/>
        </w:rPr>
        <w:t>.</w:t>
      </w:r>
      <w:r w:rsidRPr="00B74AAF">
        <w:rPr>
          <w:rFonts w:cs="AL-Mohanad"/>
          <w:sz w:val="27"/>
          <w:szCs w:val="27"/>
          <w:rtl/>
        </w:rPr>
        <w:t xml:space="preserve"> و</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هنا</w:t>
      </w:r>
      <w:r w:rsidRPr="00B74AAF">
        <w:rPr>
          <w:rFonts w:cs="AL-Mohanad"/>
          <w:sz w:val="27"/>
          <w:szCs w:val="27"/>
          <w:rtl/>
        </w:rPr>
        <w:t xml:space="preserve"> </w:t>
      </w:r>
      <w:r w:rsidRPr="00B74AAF">
        <w:rPr>
          <w:rFonts w:cs="AL-Mohanad" w:hint="cs"/>
          <w:sz w:val="27"/>
          <w:szCs w:val="27"/>
          <w:rtl/>
        </w:rPr>
        <w:t>نرج</w:t>
      </w:r>
      <w:r w:rsidR="00F64E46" w:rsidRPr="00B74AAF">
        <w:rPr>
          <w:rFonts w:cs="AL-Mohanad" w:hint="cs"/>
          <w:sz w:val="27"/>
          <w:szCs w:val="27"/>
          <w:rtl/>
        </w:rPr>
        <w:t>ِّ</w:t>
      </w:r>
      <w:r w:rsidRPr="00B74AAF">
        <w:rPr>
          <w:rFonts w:cs="AL-Mohanad" w:hint="cs"/>
          <w:sz w:val="27"/>
          <w:szCs w:val="27"/>
          <w:rtl/>
        </w:rPr>
        <w:t>ح</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يكون</w:t>
      </w:r>
      <w:r w:rsidRPr="00B74AAF">
        <w:rPr>
          <w:rFonts w:cs="AL-Mohanad"/>
          <w:sz w:val="27"/>
          <w:szCs w:val="27"/>
          <w:rtl/>
        </w:rPr>
        <w:t xml:space="preserve"> </w:t>
      </w:r>
      <w:r w:rsidRPr="00B74AAF">
        <w:rPr>
          <w:rFonts w:cs="AL-Mohanad" w:hint="cs"/>
          <w:sz w:val="27"/>
          <w:szCs w:val="27"/>
          <w:rtl/>
        </w:rPr>
        <w:t>حمل</w:t>
      </w:r>
      <w:r w:rsidRPr="00B74AAF">
        <w:rPr>
          <w:rFonts w:cs="AL-Mohanad"/>
          <w:sz w:val="27"/>
          <w:szCs w:val="27"/>
          <w:rtl/>
        </w:rPr>
        <w:t xml:space="preserve"> </w:t>
      </w:r>
      <w:r w:rsidRPr="00B74AAF">
        <w:rPr>
          <w:rFonts w:cs="AL-Mohanad" w:hint="cs"/>
          <w:sz w:val="27"/>
          <w:szCs w:val="27"/>
          <w:rtl/>
        </w:rPr>
        <w:t>ال</w:t>
      </w:r>
      <w:r w:rsidR="00F64E46" w:rsidRPr="00B74AAF">
        <w:rPr>
          <w:rFonts w:cs="AL-Mohanad" w:hint="cs"/>
          <w:sz w:val="27"/>
          <w:szCs w:val="27"/>
          <w:rtl/>
        </w:rPr>
        <w:t>ا</w:t>
      </w:r>
      <w:r w:rsidRPr="00B74AAF">
        <w:rPr>
          <w:rFonts w:cs="AL-Mohanad" w:hint="cs"/>
          <w:sz w:val="27"/>
          <w:szCs w:val="27"/>
          <w:rtl/>
        </w:rPr>
        <w:t>فتراء</w:t>
      </w:r>
      <w:r w:rsidRPr="00B74AAF">
        <w:rPr>
          <w:rFonts w:cs="AL-Mohanad"/>
          <w:sz w:val="27"/>
          <w:szCs w:val="27"/>
          <w:rtl/>
        </w:rPr>
        <w:t xml:space="preserve"> </w:t>
      </w:r>
      <w:r w:rsidRPr="00B74AAF">
        <w:rPr>
          <w:rFonts w:cs="AL-Mohanad" w:hint="cs"/>
          <w:sz w:val="27"/>
          <w:szCs w:val="27"/>
          <w:rtl/>
        </w:rPr>
        <w:t>عل</w:t>
      </w:r>
      <w:r w:rsidR="00F64E46"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يكون</w:t>
      </w:r>
      <w:r w:rsidRPr="00B74AAF">
        <w:rPr>
          <w:rFonts w:cs="AL-Mohanad"/>
          <w:sz w:val="27"/>
          <w:szCs w:val="27"/>
          <w:rtl/>
        </w:rPr>
        <w:t xml:space="preserve"> </w:t>
      </w:r>
      <w:r w:rsidRPr="00B74AAF">
        <w:rPr>
          <w:rFonts w:cs="AL-Mohanad" w:hint="cs"/>
          <w:sz w:val="27"/>
          <w:szCs w:val="27"/>
          <w:rtl/>
        </w:rPr>
        <w:t>بملاحظة</w:t>
      </w:r>
      <w:r w:rsidRPr="00B74AAF">
        <w:rPr>
          <w:rFonts w:cs="AL-Mohanad"/>
          <w:sz w:val="27"/>
          <w:szCs w:val="27"/>
          <w:rtl/>
        </w:rPr>
        <w:t xml:space="preserve"> </w:t>
      </w:r>
      <w:r w:rsidRPr="00B74AAF">
        <w:rPr>
          <w:rFonts w:cs="AL-Mohanad" w:hint="cs"/>
          <w:sz w:val="27"/>
          <w:szCs w:val="27"/>
          <w:rtl/>
        </w:rPr>
        <w:t>هذا</w:t>
      </w:r>
      <w:r w:rsidRPr="00B74AAF">
        <w:rPr>
          <w:rFonts w:cs="AL-Mohanad"/>
          <w:sz w:val="27"/>
          <w:szCs w:val="27"/>
          <w:rtl/>
        </w:rPr>
        <w:t xml:space="preserve"> </w:t>
      </w:r>
      <w:r w:rsidRPr="00B74AAF">
        <w:rPr>
          <w:rFonts w:cs="AL-Mohanad" w:hint="cs"/>
          <w:sz w:val="27"/>
          <w:szCs w:val="27"/>
          <w:rtl/>
        </w:rPr>
        <w:t>النوع</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الملازمة</w:t>
      </w:r>
      <w:r w:rsidR="00F64E4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وإلا</w:t>
      </w:r>
      <w:r w:rsidRPr="00B74AAF">
        <w:rPr>
          <w:rFonts w:cs="AL-Mohanad"/>
          <w:sz w:val="27"/>
          <w:szCs w:val="27"/>
          <w:rtl/>
        </w:rPr>
        <w:t xml:space="preserve"> </w:t>
      </w:r>
      <w:r w:rsidRPr="00B74AAF">
        <w:rPr>
          <w:rFonts w:cs="AL-Mohanad" w:hint="cs"/>
          <w:sz w:val="27"/>
          <w:szCs w:val="27"/>
          <w:rtl/>
        </w:rPr>
        <w:t>ف</w:t>
      </w:r>
      <w:r w:rsidR="00221B4E" w:rsidRPr="00B74AAF">
        <w:rPr>
          <w:rFonts w:cs="AL-Mohanad" w:hint="cs"/>
          <w:sz w:val="27"/>
          <w:szCs w:val="27"/>
          <w:rtl/>
        </w:rPr>
        <w:t>لا بُدَّ</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حمل</w:t>
      </w:r>
      <w:r w:rsidRPr="00B74AAF">
        <w:rPr>
          <w:rFonts w:cs="AL-Mohanad"/>
          <w:sz w:val="27"/>
          <w:szCs w:val="27"/>
          <w:rtl/>
        </w:rPr>
        <w:t xml:space="preserve"> </w:t>
      </w:r>
      <w:r w:rsidRPr="00B74AAF">
        <w:rPr>
          <w:rFonts w:cs="AL-Mohanad" w:hint="cs"/>
          <w:sz w:val="27"/>
          <w:szCs w:val="27"/>
          <w:rtl/>
        </w:rPr>
        <w:t>الرواية</w:t>
      </w:r>
      <w:r w:rsidRPr="00B74AAF">
        <w:rPr>
          <w:rFonts w:cs="AL-Mohanad"/>
          <w:sz w:val="27"/>
          <w:szCs w:val="27"/>
          <w:rtl/>
        </w:rPr>
        <w:t xml:space="preserve"> على الاعتبار والمحاذير التي ذكرناها. </w:t>
      </w:r>
    </w:p>
    <w:p w:rsidR="00446DF3" w:rsidRPr="00B74AAF" w:rsidRDefault="00446DF3" w:rsidP="00745527">
      <w:r w:rsidRPr="00B74AAF">
        <w:rPr>
          <w:rtl/>
        </w:rPr>
        <w:t>أما الفقرة الثانية</w:t>
      </w:r>
      <w:r w:rsidR="00F64E46" w:rsidRPr="00B74AAF">
        <w:rPr>
          <w:rFonts w:hint="cs"/>
          <w:rtl/>
        </w:rPr>
        <w:t xml:space="preserve"> ـ</w:t>
      </w:r>
      <w:r w:rsidR="00F64E46" w:rsidRPr="00B74AAF">
        <w:rPr>
          <w:rtl/>
        </w:rPr>
        <w:t xml:space="preserve"> الطريق الذي اعتبر حلا</w:t>
      </w:r>
      <w:r w:rsidR="00F64E46" w:rsidRPr="00B74AAF">
        <w:rPr>
          <w:rFonts w:hint="cs"/>
          <w:rtl/>
        </w:rPr>
        <w:t>ًّ</w:t>
      </w:r>
      <w:r w:rsidRPr="00B74AAF">
        <w:rPr>
          <w:rtl/>
        </w:rPr>
        <w:t xml:space="preserve"> للخروج عن المخاطر</w:t>
      </w:r>
      <w:r w:rsidR="00F64E46" w:rsidRPr="00B74AAF">
        <w:rPr>
          <w:rFonts w:hint="cs"/>
          <w:rtl/>
        </w:rPr>
        <w:t>،</w:t>
      </w:r>
      <w:r w:rsidRPr="00B74AAF">
        <w:rPr>
          <w:rtl/>
        </w:rPr>
        <w:t xml:space="preserve"> </w:t>
      </w:r>
      <w:r w:rsidR="00F64E46" w:rsidRPr="00B74AAF">
        <w:rPr>
          <w:rFonts w:hint="cs"/>
          <w:rtl/>
        </w:rPr>
        <w:t>ف</w:t>
      </w:r>
      <w:r w:rsidRPr="00B74AAF">
        <w:rPr>
          <w:sz w:val="27"/>
          <w:rtl/>
        </w:rPr>
        <w:t>بعد أن يذكر النب</w:t>
      </w:r>
      <w:r w:rsidR="00F64E46" w:rsidRPr="00B74AAF">
        <w:rPr>
          <w:rFonts w:hint="cs"/>
          <w:sz w:val="27"/>
          <w:rtl/>
        </w:rPr>
        <w:t>ي</w:t>
      </w:r>
      <w:r w:rsidR="005445DC" w:rsidRPr="00214181">
        <w:rPr>
          <w:rFonts w:cs="Mosawi"/>
          <w:sz w:val="22"/>
          <w:szCs w:val="22"/>
          <w:rtl/>
        </w:rPr>
        <w:t>|</w:t>
      </w:r>
      <w:r w:rsidRPr="00B74AAF">
        <w:rPr>
          <w:sz w:val="27"/>
          <w:rtl/>
        </w:rPr>
        <w:t xml:space="preserve"> في هذه الرواية المهالك والمخاطر التي تكمن خلف التفسير بالرأي والافتاء بغير العلم، يسأل طريق النجاة منها</w:t>
      </w:r>
      <w:r w:rsidR="00F64E46" w:rsidRPr="00B74AAF">
        <w:rPr>
          <w:rFonts w:hint="cs"/>
          <w:sz w:val="27"/>
          <w:rtl/>
        </w:rPr>
        <w:t>،</w:t>
      </w:r>
      <w:r w:rsidRPr="00B74AAF">
        <w:rPr>
          <w:sz w:val="27"/>
          <w:rtl/>
        </w:rPr>
        <w:t xml:space="preserve"> والرسول</w:t>
      </w:r>
      <w:r w:rsidR="005445DC" w:rsidRPr="00214181">
        <w:rPr>
          <w:rFonts w:cs="Mosawi"/>
          <w:sz w:val="22"/>
          <w:szCs w:val="22"/>
          <w:rtl/>
        </w:rPr>
        <w:t>|</w:t>
      </w:r>
      <w:r w:rsidRPr="00B74AAF">
        <w:rPr>
          <w:sz w:val="27"/>
          <w:rtl/>
        </w:rPr>
        <w:t xml:space="preserve"> يرشده إلى عل</w:t>
      </w:r>
      <w:r w:rsidR="00745527">
        <w:rPr>
          <w:rFonts w:hint="cs"/>
          <w:sz w:val="27"/>
          <w:rtl/>
        </w:rPr>
        <w:t>يٍّ</w:t>
      </w:r>
      <w:r w:rsidR="005445DC" w:rsidRPr="00976671">
        <w:rPr>
          <w:rFonts w:cs="Mosawi"/>
          <w:sz w:val="22"/>
          <w:szCs w:val="22"/>
          <w:rtl/>
        </w:rPr>
        <w:t>×</w:t>
      </w:r>
      <w:r w:rsidR="00F64E46" w:rsidRPr="00B74AAF">
        <w:rPr>
          <w:rFonts w:hint="cs"/>
          <w:sz w:val="27"/>
          <w:rtl/>
        </w:rPr>
        <w:t>،</w:t>
      </w:r>
      <w:r w:rsidRPr="00B74AAF">
        <w:rPr>
          <w:sz w:val="27"/>
          <w:rtl/>
        </w:rPr>
        <w:t xml:space="preserve"> معتبراً إياه الفاروق الذي يميّز بين الحق والباطل</w:t>
      </w:r>
      <w:r w:rsidR="00F64E46" w:rsidRPr="00B74AAF">
        <w:rPr>
          <w:rFonts w:hint="cs"/>
          <w:sz w:val="27"/>
          <w:rtl/>
        </w:rPr>
        <w:t>.</w:t>
      </w:r>
      <w:r w:rsidRPr="00B74AAF">
        <w:rPr>
          <w:sz w:val="27"/>
          <w:rtl/>
        </w:rPr>
        <w:t xml:space="preserve"> فبإمكاننا أن نستفيد من هذا الحل</w:t>
      </w:r>
      <w:r w:rsidR="00F64E46" w:rsidRPr="00B74AAF">
        <w:rPr>
          <w:rFonts w:hint="cs"/>
          <w:sz w:val="27"/>
          <w:rtl/>
        </w:rPr>
        <w:t>ّ،</w:t>
      </w:r>
      <w:r w:rsidRPr="00B74AAF">
        <w:rPr>
          <w:sz w:val="27"/>
          <w:rtl/>
        </w:rPr>
        <w:t xml:space="preserve"> </w:t>
      </w:r>
      <w:r w:rsidR="00F64E46" w:rsidRPr="00B74AAF">
        <w:rPr>
          <w:rFonts w:hint="cs"/>
          <w:sz w:val="27"/>
          <w:rtl/>
        </w:rPr>
        <w:t>و</w:t>
      </w:r>
      <w:r w:rsidRPr="00B74AAF">
        <w:rPr>
          <w:sz w:val="27"/>
          <w:rtl/>
        </w:rPr>
        <w:t>أن نتعرّف على مقابله</w:t>
      </w:r>
      <w:r w:rsidR="00F64E46" w:rsidRPr="00B74AAF">
        <w:rPr>
          <w:rFonts w:hint="cs"/>
          <w:sz w:val="27"/>
          <w:rtl/>
        </w:rPr>
        <w:t>،</w:t>
      </w:r>
      <w:r w:rsidRPr="00B74AAF">
        <w:rPr>
          <w:sz w:val="27"/>
          <w:rtl/>
        </w:rPr>
        <w:t xml:space="preserve"> أي التفسير بالرأي والإفتاء بغير العلم. </w:t>
      </w:r>
    </w:p>
    <w:p w:rsidR="00446DF3" w:rsidRPr="00B74AAF" w:rsidRDefault="00446DF3" w:rsidP="00745527">
      <w:pPr>
        <w:pStyle w:val="af"/>
        <w:rPr>
          <w:rFonts w:cs="AL-Mohanad"/>
          <w:sz w:val="27"/>
          <w:szCs w:val="27"/>
          <w:rtl/>
        </w:rPr>
      </w:pPr>
      <w:r w:rsidRPr="00B74AAF">
        <w:rPr>
          <w:rFonts w:cs="AL-Mohanad"/>
          <w:sz w:val="27"/>
          <w:szCs w:val="27"/>
          <w:rtl/>
        </w:rPr>
        <w:t>فإذا قلنا بأن الرجوع إلى عل</w:t>
      </w:r>
      <w:r w:rsidR="00B62ADC" w:rsidRPr="00B74AAF">
        <w:rPr>
          <w:rFonts w:cs="AL-Mohanad" w:hint="cs"/>
          <w:sz w:val="27"/>
          <w:szCs w:val="27"/>
          <w:rtl/>
        </w:rPr>
        <w:t>ي</w:t>
      </w:r>
      <w:r w:rsidR="005445DC" w:rsidRPr="00976671">
        <w:rPr>
          <w:rFonts w:cs="Mosawi"/>
          <w:sz w:val="22"/>
          <w:szCs w:val="22"/>
          <w:rtl/>
        </w:rPr>
        <w:t>×</w:t>
      </w:r>
      <w:r w:rsidRPr="00B74AAF">
        <w:rPr>
          <w:rFonts w:cs="AL-Mohanad"/>
          <w:sz w:val="27"/>
          <w:szCs w:val="27"/>
          <w:rtl/>
        </w:rPr>
        <w:t xml:space="preserve"> والأئمة من ولده</w:t>
      </w:r>
      <w:r w:rsidR="005445DC" w:rsidRPr="0076012C">
        <w:rPr>
          <w:rFonts w:ascii="Mosawi" w:hAnsi="Mosawi" w:cs="Mosawi"/>
          <w:noProof/>
          <w:sz w:val="22"/>
          <w:szCs w:val="22"/>
          <w:rtl/>
          <w:lang w:bidi="fa-IR"/>
        </w:rPr>
        <w:t>^</w:t>
      </w:r>
      <w:r w:rsidRPr="00B74AAF">
        <w:rPr>
          <w:rFonts w:cs="AL-Mohanad"/>
          <w:sz w:val="27"/>
          <w:szCs w:val="27"/>
          <w:rtl/>
        </w:rPr>
        <w:t xml:space="preserve"> له خصوصية ذاتية</w:t>
      </w:r>
      <w:r w:rsidR="00B62ADC" w:rsidRPr="00B74AAF">
        <w:rPr>
          <w:rFonts w:cs="AL-Mohanad" w:hint="cs"/>
          <w:sz w:val="27"/>
          <w:szCs w:val="27"/>
          <w:rtl/>
        </w:rPr>
        <w:t>،</w:t>
      </w:r>
      <w:r w:rsidRPr="00B74AAF">
        <w:rPr>
          <w:rFonts w:cs="AL-Mohanad"/>
          <w:sz w:val="27"/>
          <w:szCs w:val="27"/>
          <w:rtl/>
        </w:rPr>
        <w:t xml:space="preserve"> كعدم إمكان الوصول إل</w:t>
      </w:r>
      <w:r w:rsidR="00B62ADC"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مراد</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r w:rsidRPr="00B74AAF">
        <w:rPr>
          <w:rFonts w:cs="AL-Mohanad" w:hint="cs"/>
          <w:sz w:val="27"/>
          <w:szCs w:val="27"/>
          <w:rtl/>
        </w:rPr>
        <w:t>تبارك</w:t>
      </w:r>
      <w:r w:rsidRPr="00B74AAF">
        <w:rPr>
          <w:rFonts w:cs="AL-Mohanad"/>
          <w:sz w:val="27"/>
          <w:szCs w:val="27"/>
          <w:rtl/>
        </w:rPr>
        <w:t xml:space="preserve"> و</w:t>
      </w:r>
      <w:r w:rsidRPr="00B74AAF">
        <w:rPr>
          <w:rFonts w:cs="AL-Mohanad" w:hint="cs"/>
          <w:sz w:val="27"/>
          <w:szCs w:val="27"/>
          <w:rtl/>
        </w:rPr>
        <w:t>تعال</w:t>
      </w:r>
      <w:r w:rsidR="00B62ADC"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إلا</w:t>
      </w:r>
      <w:r w:rsidR="00B62ADC"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عبر</w:t>
      </w:r>
      <w:r w:rsidRPr="00B74AAF">
        <w:rPr>
          <w:rFonts w:cs="AL-Mohanad"/>
          <w:sz w:val="27"/>
          <w:szCs w:val="27"/>
          <w:rtl/>
        </w:rPr>
        <w:t xml:space="preserve"> </w:t>
      </w:r>
      <w:r w:rsidR="00B62ADC" w:rsidRPr="00B74AAF">
        <w:rPr>
          <w:rFonts w:cs="AL-Mohanad" w:hint="cs"/>
          <w:sz w:val="27"/>
          <w:szCs w:val="27"/>
          <w:rtl/>
        </w:rPr>
        <w:t>الرجوع</w:t>
      </w:r>
      <w:r w:rsidRPr="00B74AAF">
        <w:rPr>
          <w:rFonts w:cs="AL-Mohanad"/>
          <w:sz w:val="27"/>
          <w:szCs w:val="27"/>
          <w:rtl/>
        </w:rPr>
        <w:t xml:space="preserve"> إل</w:t>
      </w:r>
      <w:r w:rsidRPr="00B74AAF">
        <w:rPr>
          <w:rFonts w:cs="AL-Mohanad" w:hint="cs"/>
          <w:sz w:val="27"/>
          <w:szCs w:val="27"/>
          <w:rtl/>
        </w:rPr>
        <w:t>يهم</w:t>
      </w:r>
      <w:r w:rsidR="00B62ADC"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فيكون</w:t>
      </w:r>
      <w:r w:rsidRPr="00B74AAF">
        <w:rPr>
          <w:rFonts w:cs="AL-Mohanad"/>
          <w:sz w:val="27"/>
          <w:szCs w:val="27"/>
          <w:rtl/>
        </w:rPr>
        <w:t xml:space="preserve"> </w:t>
      </w:r>
      <w:r w:rsidRPr="00B74AAF">
        <w:rPr>
          <w:rFonts w:cs="AL-Mohanad" w:hint="cs"/>
          <w:sz w:val="27"/>
          <w:szCs w:val="27"/>
          <w:rtl/>
        </w:rPr>
        <w:t>المقصود</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 التفسير</w:t>
      </w:r>
      <w:r w:rsidRPr="00B74AAF">
        <w:rPr>
          <w:rFonts w:cs="AL-Mohanad"/>
          <w:sz w:val="27"/>
          <w:szCs w:val="27"/>
          <w:rtl/>
        </w:rPr>
        <w:t xml:space="preserve"> </w:t>
      </w:r>
      <w:r w:rsidRPr="00B74AAF">
        <w:rPr>
          <w:rFonts w:cs="AL-Mohanad" w:hint="cs"/>
          <w:sz w:val="27"/>
          <w:szCs w:val="27"/>
          <w:rtl/>
        </w:rPr>
        <w:t>المستقل</w:t>
      </w:r>
      <w:r w:rsidR="00B62ADC"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عنهم</w:t>
      </w:r>
      <w:r w:rsidR="005445DC" w:rsidRPr="0076012C">
        <w:rPr>
          <w:rFonts w:ascii="Mosawi" w:hAnsi="Mosawi" w:cs="Mosawi"/>
          <w:noProof/>
          <w:sz w:val="22"/>
          <w:szCs w:val="22"/>
          <w:rtl/>
          <w:lang w:bidi="fa-IR"/>
        </w:rPr>
        <w:t>^</w:t>
      </w:r>
      <w:r w:rsidR="00B62ADC"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ولكن</w:t>
      </w:r>
      <w:r w:rsidRPr="00B74AAF">
        <w:rPr>
          <w:rFonts w:cs="AL-Mohanad"/>
          <w:sz w:val="27"/>
          <w:szCs w:val="27"/>
          <w:rtl/>
        </w:rPr>
        <w:t xml:space="preserve"> </w:t>
      </w:r>
      <w:r w:rsidRPr="00B74AAF">
        <w:rPr>
          <w:rFonts w:cs="AL-Mohanad" w:hint="cs"/>
          <w:sz w:val="27"/>
          <w:szCs w:val="27"/>
          <w:rtl/>
        </w:rPr>
        <w:t>إذا</w:t>
      </w:r>
      <w:r w:rsidRPr="00B74AAF">
        <w:rPr>
          <w:rFonts w:cs="AL-Mohanad"/>
          <w:sz w:val="27"/>
          <w:szCs w:val="27"/>
          <w:rtl/>
        </w:rPr>
        <w:t xml:space="preserve"> </w:t>
      </w:r>
      <w:r w:rsidRPr="00B74AAF">
        <w:rPr>
          <w:rFonts w:cs="AL-Mohanad" w:hint="cs"/>
          <w:sz w:val="27"/>
          <w:szCs w:val="27"/>
          <w:rtl/>
        </w:rPr>
        <w:t>قلنا</w:t>
      </w:r>
      <w:r w:rsidRPr="00B74AAF">
        <w:rPr>
          <w:rFonts w:cs="AL-Mohanad"/>
          <w:sz w:val="27"/>
          <w:szCs w:val="27"/>
          <w:rtl/>
        </w:rPr>
        <w:t xml:space="preserve"> </w:t>
      </w:r>
      <w:r w:rsidRPr="00B74AAF">
        <w:rPr>
          <w:rFonts w:cs="AL-Mohanad" w:hint="cs"/>
          <w:sz w:val="27"/>
          <w:szCs w:val="27"/>
          <w:rtl/>
        </w:rPr>
        <w:t>بأن</w:t>
      </w:r>
      <w:r w:rsidRPr="00B74AAF">
        <w:rPr>
          <w:rFonts w:cs="AL-Mohanad"/>
          <w:sz w:val="27"/>
          <w:szCs w:val="27"/>
          <w:rtl/>
        </w:rPr>
        <w:t xml:space="preserve"> </w:t>
      </w:r>
      <w:r w:rsidRPr="00B74AAF">
        <w:rPr>
          <w:rFonts w:cs="AL-Mohanad" w:hint="cs"/>
          <w:sz w:val="27"/>
          <w:szCs w:val="27"/>
          <w:rtl/>
        </w:rPr>
        <w:t>الرجوع</w:t>
      </w:r>
      <w:r w:rsidRPr="00B74AAF">
        <w:rPr>
          <w:rFonts w:cs="AL-Mohanad"/>
          <w:sz w:val="27"/>
          <w:szCs w:val="27"/>
          <w:rtl/>
        </w:rPr>
        <w:t xml:space="preserve"> </w:t>
      </w:r>
      <w:r w:rsidRPr="00B74AAF">
        <w:rPr>
          <w:rFonts w:cs="AL-Mohanad" w:hint="cs"/>
          <w:sz w:val="27"/>
          <w:szCs w:val="27"/>
          <w:rtl/>
        </w:rPr>
        <w:t>إليهم</w:t>
      </w:r>
      <w:r w:rsidRPr="00B74AAF">
        <w:rPr>
          <w:rFonts w:cs="AL-Mohanad"/>
          <w:sz w:val="27"/>
          <w:szCs w:val="27"/>
          <w:rtl/>
        </w:rPr>
        <w:t xml:space="preserve"> </w:t>
      </w:r>
      <w:r w:rsidRPr="00B74AAF">
        <w:rPr>
          <w:rFonts w:cs="AL-Mohanad" w:hint="cs"/>
          <w:sz w:val="27"/>
          <w:szCs w:val="27"/>
          <w:rtl/>
        </w:rPr>
        <w:lastRenderedPageBreak/>
        <w:t>إنما</w:t>
      </w:r>
      <w:r w:rsidRPr="00B74AAF">
        <w:rPr>
          <w:rFonts w:cs="AL-Mohanad"/>
          <w:sz w:val="27"/>
          <w:szCs w:val="27"/>
          <w:rtl/>
        </w:rPr>
        <w:t xml:space="preserve"> </w:t>
      </w:r>
      <w:r w:rsidR="00B62ADC" w:rsidRPr="00B74AAF">
        <w:rPr>
          <w:rFonts w:cs="AL-Mohanad" w:hint="cs"/>
          <w:sz w:val="27"/>
          <w:szCs w:val="27"/>
          <w:rtl/>
        </w:rPr>
        <w:t xml:space="preserve">هو </w:t>
      </w:r>
      <w:r w:rsidRPr="00B74AAF">
        <w:rPr>
          <w:rFonts w:cs="AL-Mohanad" w:hint="cs"/>
          <w:sz w:val="27"/>
          <w:szCs w:val="27"/>
          <w:rtl/>
        </w:rPr>
        <w:t>لكونهم</w:t>
      </w:r>
      <w:r w:rsidRPr="00B74AAF">
        <w:rPr>
          <w:rFonts w:cs="AL-Mohanad"/>
          <w:sz w:val="27"/>
          <w:szCs w:val="27"/>
          <w:rtl/>
        </w:rPr>
        <w:t xml:space="preserve"> </w:t>
      </w:r>
      <w:r w:rsidRPr="00B74AAF">
        <w:rPr>
          <w:rFonts w:cs="AL-Mohanad" w:hint="cs"/>
          <w:sz w:val="27"/>
          <w:szCs w:val="27"/>
          <w:rtl/>
        </w:rPr>
        <w:t>طريقاً</w:t>
      </w:r>
      <w:r w:rsidRPr="00B74AAF">
        <w:rPr>
          <w:rFonts w:cs="AL-Mohanad"/>
          <w:sz w:val="27"/>
          <w:szCs w:val="27"/>
          <w:rtl/>
        </w:rPr>
        <w:t xml:space="preserve"> </w:t>
      </w:r>
      <w:r w:rsidRPr="00B74AAF">
        <w:rPr>
          <w:rFonts w:cs="AL-Mohanad" w:hint="cs"/>
          <w:sz w:val="27"/>
          <w:szCs w:val="27"/>
          <w:rtl/>
        </w:rPr>
        <w:t>حقيقياً</w:t>
      </w:r>
      <w:r w:rsidRPr="00B74AAF">
        <w:rPr>
          <w:rFonts w:cs="AL-Mohanad"/>
          <w:sz w:val="27"/>
          <w:szCs w:val="27"/>
          <w:rtl/>
        </w:rPr>
        <w:t xml:space="preserve"> </w:t>
      </w:r>
      <w:r w:rsidRPr="00B74AAF">
        <w:rPr>
          <w:rFonts w:cs="AL-Mohanad" w:hint="cs"/>
          <w:sz w:val="27"/>
          <w:szCs w:val="27"/>
          <w:rtl/>
        </w:rPr>
        <w:t>للوصول</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العلم</w:t>
      </w:r>
      <w:r w:rsidRPr="00B74AAF">
        <w:rPr>
          <w:rFonts w:cs="AL-Mohanad"/>
          <w:sz w:val="27"/>
          <w:szCs w:val="27"/>
          <w:rtl/>
        </w:rPr>
        <w:t xml:space="preserve"> </w:t>
      </w:r>
      <w:r w:rsidRPr="00B74AAF">
        <w:rPr>
          <w:rFonts w:cs="AL-Mohanad" w:hint="cs"/>
          <w:sz w:val="27"/>
          <w:szCs w:val="27"/>
          <w:rtl/>
        </w:rPr>
        <w:t>واليقين</w:t>
      </w:r>
      <w:r w:rsidRPr="00B74AAF">
        <w:rPr>
          <w:rFonts w:cs="AL-Mohanad"/>
          <w:sz w:val="27"/>
          <w:szCs w:val="27"/>
          <w:rtl/>
        </w:rPr>
        <w:t xml:space="preserve"> </w:t>
      </w:r>
      <w:r w:rsidRPr="00B74AAF">
        <w:rPr>
          <w:rFonts w:cs="AL-Mohanad" w:hint="cs"/>
          <w:sz w:val="27"/>
          <w:szCs w:val="27"/>
          <w:rtl/>
        </w:rPr>
        <w:t>فيكون</w:t>
      </w:r>
      <w:r w:rsidRPr="00B74AAF">
        <w:rPr>
          <w:rFonts w:cs="AL-Mohanad"/>
          <w:sz w:val="27"/>
          <w:szCs w:val="27"/>
          <w:rtl/>
        </w:rPr>
        <w:t xml:space="preserve"> </w:t>
      </w:r>
      <w:r w:rsidRPr="00B74AAF">
        <w:rPr>
          <w:rFonts w:cs="AL-Mohanad" w:hint="cs"/>
          <w:sz w:val="27"/>
          <w:szCs w:val="27"/>
          <w:rtl/>
        </w:rPr>
        <w:t>المقصود</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 نفس</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Pr="00B74AAF">
        <w:rPr>
          <w:rFonts w:cs="AL-Mohanad"/>
          <w:sz w:val="27"/>
          <w:szCs w:val="27"/>
          <w:rtl/>
        </w:rPr>
        <w:t xml:space="preserve">. </w:t>
      </w:r>
    </w:p>
    <w:p w:rsidR="00446DF3" w:rsidRPr="00B74AAF" w:rsidRDefault="00446DF3" w:rsidP="00745527">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 xml:space="preserve">الرواية الرابعة: النهي عن التأويل بالرأي </w:t>
      </w:r>
    </w:p>
    <w:p w:rsidR="00446DF3" w:rsidRPr="00B74AAF" w:rsidRDefault="00446DF3" w:rsidP="00745527">
      <w:pPr>
        <w:pStyle w:val="af"/>
        <w:rPr>
          <w:rFonts w:cs="AL-Mohanad"/>
          <w:sz w:val="27"/>
          <w:szCs w:val="27"/>
        </w:rPr>
      </w:pPr>
      <w:r w:rsidRPr="00B74AAF">
        <w:rPr>
          <w:rFonts w:cs="AL-Mohanad"/>
          <w:sz w:val="27"/>
          <w:szCs w:val="27"/>
          <w:rtl/>
        </w:rPr>
        <w:t>حدثنا أحمد بن زياد رضوان الله عليه قال</w:t>
      </w:r>
      <w:r w:rsidR="00EF1A3E" w:rsidRPr="00B74AAF">
        <w:rPr>
          <w:rFonts w:cs="AL-Mohanad" w:hint="cs"/>
          <w:sz w:val="27"/>
          <w:szCs w:val="27"/>
          <w:rtl/>
        </w:rPr>
        <w:t>:</w:t>
      </w:r>
      <w:r w:rsidRPr="00B74AAF">
        <w:rPr>
          <w:rFonts w:cs="AL-Mohanad"/>
          <w:sz w:val="27"/>
          <w:szCs w:val="27"/>
          <w:rtl/>
        </w:rPr>
        <w:t xml:space="preserve"> حدثنا علي</w:t>
      </w:r>
      <w:r w:rsidR="00EF1A3E" w:rsidRPr="00B74AAF">
        <w:rPr>
          <w:rFonts w:cs="AL-Mohanad" w:hint="cs"/>
          <w:sz w:val="27"/>
          <w:szCs w:val="27"/>
          <w:rtl/>
        </w:rPr>
        <w:t>ّ</w:t>
      </w:r>
      <w:r w:rsidRPr="00B74AAF">
        <w:rPr>
          <w:rFonts w:cs="AL-Mohanad"/>
          <w:sz w:val="27"/>
          <w:szCs w:val="27"/>
          <w:rtl/>
        </w:rPr>
        <w:t xml:space="preserve"> بن إبراهيم بن هاشم قال</w:t>
      </w:r>
      <w:r w:rsidR="00EF1A3E" w:rsidRPr="00B74AAF">
        <w:rPr>
          <w:rFonts w:cs="AL-Mohanad" w:hint="cs"/>
          <w:sz w:val="27"/>
          <w:szCs w:val="27"/>
          <w:rtl/>
        </w:rPr>
        <w:t>:</w:t>
      </w:r>
      <w:r w:rsidRPr="00B74AAF">
        <w:rPr>
          <w:rFonts w:cs="AL-Mohanad"/>
          <w:sz w:val="27"/>
          <w:szCs w:val="27"/>
          <w:rtl/>
        </w:rPr>
        <w:t xml:space="preserve"> حدثنا القاسم بن محمد البرمكي قال</w:t>
      </w:r>
      <w:r w:rsidR="00CD6CD6" w:rsidRPr="00B74AAF">
        <w:rPr>
          <w:rFonts w:cs="AL-Mohanad" w:hint="cs"/>
          <w:sz w:val="27"/>
          <w:szCs w:val="27"/>
          <w:rtl/>
        </w:rPr>
        <w:t>:</w:t>
      </w:r>
      <w:r w:rsidRPr="00B74AAF">
        <w:rPr>
          <w:rFonts w:cs="AL-Mohanad"/>
          <w:sz w:val="27"/>
          <w:szCs w:val="27"/>
          <w:rtl/>
        </w:rPr>
        <w:t xml:space="preserve"> حدثنا أبو الصلت الهروي قال: لم</w:t>
      </w:r>
      <w:r w:rsidR="00CD6CD6" w:rsidRPr="00B74AAF">
        <w:rPr>
          <w:rFonts w:cs="AL-Mohanad" w:hint="cs"/>
          <w:sz w:val="27"/>
          <w:szCs w:val="27"/>
          <w:rtl/>
        </w:rPr>
        <w:t>ّ</w:t>
      </w:r>
      <w:r w:rsidRPr="00B74AAF">
        <w:rPr>
          <w:rFonts w:cs="AL-Mohanad"/>
          <w:sz w:val="27"/>
          <w:szCs w:val="27"/>
          <w:rtl/>
        </w:rPr>
        <w:t>ا جمع المأمون لعلي</w:t>
      </w:r>
      <w:r w:rsidR="00CD6CD6" w:rsidRPr="00B74AAF">
        <w:rPr>
          <w:rFonts w:cs="AL-Mohanad" w:hint="cs"/>
          <w:sz w:val="27"/>
          <w:szCs w:val="27"/>
          <w:rtl/>
        </w:rPr>
        <w:t>ّ</w:t>
      </w:r>
      <w:r w:rsidR="00CD6CD6" w:rsidRPr="00B74AAF">
        <w:rPr>
          <w:rFonts w:cs="AL-Mohanad"/>
          <w:sz w:val="27"/>
          <w:szCs w:val="27"/>
          <w:rtl/>
        </w:rPr>
        <w:t xml:space="preserve"> بن موسى الرضا</w:t>
      </w:r>
      <w:r w:rsidR="005445DC" w:rsidRPr="00976671">
        <w:rPr>
          <w:rFonts w:cs="Mosawi" w:hint="cs"/>
          <w:sz w:val="22"/>
          <w:szCs w:val="22"/>
          <w:rtl/>
        </w:rPr>
        <w:t>×</w:t>
      </w:r>
      <w:r w:rsidR="00CD6CD6" w:rsidRPr="00B74AAF">
        <w:rPr>
          <w:rFonts w:cs="AL-Mohanad" w:hint="cs"/>
          <w:sz w:val="27"/>
          <w:szCs w:val="27"/>
          <w:rtl/>
        </w:rPr>
        <w:t xml:space="preserve"> </w:t>
      </w:r>
      <w:r w:rsidRPr="00B74AAF">
        <w:rPr>
          <w:rFonts w:cs="AL-Mohanad"/>
          <w:sz w:val="27"/>
          <w:szCs w:val="27"/>
          <w:rtl/>
        </w:rPr>
        <w:t>أهل المقالات من أهل الإسلام والديانات من اليهود والنصارى والمجوس والصابئين وسائر أهل المقالات</w:t>
      </w:r>
      <w:r w:rsidR="00CD6CD6" w:rsidRPr="00B74AAF">
        <w:rPr>
          <w:rFonts w:cs="AL-Mohanad" w:hint="cs"/>
          <w:sz w:val="27"/>
          <w:szCs w:val="27"/>
          <w:rtl/>
        </w:rPr>
        <w:t>،</w:t>
      </w:r>
      <w:r w:rsidRPr="00B74AAF">
        <w:rPr>
          <w:rFonts w:cs="AL-Mohanad"/>
          <w:sz w:val="27"/>
          <w:szCs w:val="27"/>
          <w:rtl/>
        </w:rPr>
        <w:t xml:space="preserve"> فلم يقم أحد</w:t>
      </w:r>
      <w:r w:rsidR="00CD6CD6" w:rsidRPr="00B74AAF">
        <w:rPr>
          <w:rFonts w:cs="AL-Mohanad" w:hint="cs"/>
          <w:sz w:val="27"/>
          <w:szCs w:val="27"/>
          <w:rtl/>
        </w:rPr>
        <w:t>ٌ</w:t>
      </w:r>
      <w:r w:rsidRPr="00B74AAF">
        <w:rPr>
          <w:rFonts w:cs="AL-Mohanad"/>
          <w:sz w:val="27"/>
          <w:szCs w:val="27"/>
          <w:rtl/>
        </w:rPr>
        <w:t xml:space="preserve"> إلا</w:t>
      </w:r>
      <w:r w:rsidR="00CD6CD6" w:rsidRPr="00B74AAF">
        <w:rPr>
          <w:rFonts w:cs="AL-Mohanad" w:hint="cs"/>
          <w:sz w:val="27"/>
          <w:szCs w:val="27"/>
          <w:rtl/>
        </w:rPr>
        <w:t>ّ</w:t>
      </w:r>
      <w:r w:rsidRPr="00B74AAF">
        <w:rPr>
          <w:rFonts w:cs="AL-Mohanad"/>
          <w:sz w:val="27"/>
          <w:szCs w:val="27"/>
          <w:rtl/>
        </w:rPr>
        <w:t xml:space="preserve"> وقد ألزمه حج</w:t>
      </w:r>
      <w:r w:rsidR="00CD6CD6" w:rsidRPr="00B74AAF">
        <w:rPr>
          <w:rFonts w:cs="AL-Mohanad" w:hint="cs"/>
          <w:sz w:val="27"/>
          <w:szCs w:val="27"/>
          <w:rtl/>
        </w:rPr>
        <w:t>ّ</w:t>
      </w:r>
      <w:r w:rsidRPr="00B74AAF">
        <w:rPr>
          <w:rFonts w:cs="AL-Mohanad"/>
          <w:sz w:val="27"/>
          <w:szCs w:val="27"/>
          <w:rtl/>
        </w:rPr>
        <w:t>ته كأنه ألقم حجرا</w:t>
      </w:r>
      <w:r w:rsidR="00CD6CD6" w:rsidRPr="00B74AAF">
        <w:rPr>
          <w:rFonts w:cs="AL-Mohanad" w:hint="cs"/>
          <w:sz w:val="27"/>
          <w:szCs w:val="27"/>
          <w:rtl/>
        </w:rPr>
        <w:t>ً،</w:t>
      </w:r>
      <w:r w:rsidRPr="00B74AAF">
        <w:rPr>
          <w:rFonts w:cs="AL-Mohanad"/>
          <w:sz w:val="27"/>
          <w:szCs w:val="27"/>
          <w:rtl/>
        </w:rPr>
        <w:t xml:space="preserve"> قام إليه علي</w:t>
      </w:r>
      <w:r w:rsidR="00CD6CD6" w:rsidRPr="00B74AAF">
        <w:rPr>
          <w:rFonts w:cs="AL-Mohanad" w:hint="cs"/>
          <w:sz w:val="27"/>
          <w:szCs w:val="27"/>
          <w:rtl/>
        </w:rPr>
        <w:t>ّ</w:t>
      </w:r>
      <w:r w:rsidRPr="00B74AAF">
        <w:rPr>
          <w:rFonts w:cs="AL-Mohanad"/>
          <w:sz w:val="27"/>
          <w:szCs w:val="27"/>
          <w:rtl/>
        </w:rPr>
        <w:t xml:space="preserve"> بن محمد بن الجهم</w:t>
      </w:r>
      <w:r w:rsidR="00CD6CD6" w:rsidRPr="00B74AAF">
        <w:rPr>
          <w:rFonts w:cs="AL-Mohanad" w:hint="cs"/>
          <w:sz w:val="27"/>
          <w:szCs w:val="27"/>
          <w:rtl/>
        </w:rPr>
        <w:t>،</w:t>
      </w:r>
      <w:r w:rsidRPr="00B74AAF">
        <w:rPr>
          <w:rFonts w:cs="AL-Mohanad"/>
          <w:sz w:val="27"/>
          <w:szCs w:val="27"/>
          <w:rtl/>
        </w:rPr>
        <w:t xml:space="preserve"> فقال له</w:t>
      </w:r>
      <w:r w:rsidR="00CD6CD6" w:rsidRPr="00B74AAF">
        <w:rPr>
          <w:rFonts w:cs="AL-Mohanad" w:hint="cs"/>
          <w:sz w:val="27"/>
          <w:szCs w:val="27"/>
          <w:rtl/>
        </w:rPr>
        <w:t>:</w:t>
      </w:r>
      <w:r w:rsidRPr="00B74AAF">
        <w:rPr>
          <w:rFonts w:cs="AL-Mohanad"/>
          <w:sz w:val="27"/>
          <w:szCs w:val="27"/>
          <w:rtl/>
        </w:rPr>
        <w:t xml:space="preserve"> يا بن رسول الله</w:t>
      </w:r>
      <w:r w:rsidR="00CD6CD6" w:rsidRPr="00B74AAF">
        <w:rPr>
          <w:rFonts w:cs="AL-Mohanad" w:hint="cs"/>
          <w:sz w:val="27"/>
          <w:szCs w:val="27"/>
          <w:rtl/>
        </w:rPr>
        <w:t>،</w:t>
      </w:r>
      <w:r w:rsidR="00CD6CD6" w:rsidRPr="00B74AAF">
        <w:rPr>
          <w:rFonts w:cs="AL-Mohanad"/>
          <w:sz w:val="27"/>
          <w:szCs w:val="27"/>
          <w:rtl/>
        </w:rPr>
        <w:t xml:space="preserve"> أ</w:t>
      </w:r>
      <w:r w:rsidRPr="00B74AAF">
        <w:rPr>
          <w:rFonts w:cs="AL-Mohanad"/>
          <w:sz w:val="27"/>
          <w:szCs w:val="27"/>
          <w:rtl/>
        </w:rPr>
        <w:t>تقول بعصمة الأنبياء</w:t>
      </w:r>
      <w:r w:rsidR="00CD6CD6" w:rsidRPr="00B74AAF">
        <w:rPr>
          <w:rFonts w:cs="AL-Mohanad" w:hint="cs"/>
          <w:sz w:val="27"/>
          <w:szCs w:val="27"/>
          <w:rtl/>
        </w:rPr>
        <w:t>؟</w:t>
      </w:r>
      <w:r w:rsidRPr="00B74AAF">
        <w:rPr>
          <w:rFonts w:cs="AL-Mohanad"/>
          <w:sz w:val="27"/>
          <w:szCs w:val="27"/>
          <w:rtl/>
        </w:rPr>
        <w:t xml:space="preserve"> قال</w:t>
      </w:r>
      <w:r w:rsidR="00CD6CD6" w:rsidRPr="00B74AAF">
        <w:rPr>
          <w:rFonts w:cs="AL-Mohanad" w:hint="cs"/>
          <w:sz w:val="27"/>
          <w:szCs w:val="27"/>
          <w:rtl/>
        </w:rPr>
        <w:t>:</w:t>
      </w:r>
      <w:r w:rsidRPr="00B74AAF">
        <w:rPr>
          <w:rFonts w:cs="AL-Mohanad"/>
          <w:sz w:val="27"/>
          <w:szCs w:val="27"/>
          <w:rtl/>
        </w:rPr>
        <w:t xml:space="preserve"> نعم</w:t>
      </w:r>
      <w:r w:rsidR="00CD6CD6" w:rsidRPr="00B74AAF">
        <w:rPr>
          <w:rFonts w:cs="AL-Mohanad" w:hint="cs"/>
          <w:sz w:val="27"/>
          <w:szCs w:val="27"/>
          <w:rtl/>
        </w:rPr>
        <w:t>،</w:t>
      </w:r>
      <w:r w:rsidRPr="00B74AAF">
        <w:rPr>
          <w:rFonts w:cs="AL-Mohanad"/>
          <w:sz w:val="27"/>
          <w:szCs w:val="27"/>
          <w:rtl/>
        </w:rPr>
        <w:t xml:space="preserve"> قال</w:t>
      </w:r>
      <w:r w:rsidR="00CD6CD6" w:rsidRPr="00B74AAF">
        <w:rPr>
          <w:rFonts w:cs="AL-Mohanad" w:hint="cs"/>
          <w:sz w:val="27"/>
          <w:szCs w:val="27"/>
          <w:rtl/>
        </w:rPr>
        <w:t>:</w:t>
      </w:r>
      <w:r w:rsidRPr="00B74AAF">
        <w:rPr>
          <w:rFonts w:cs="AL-Mohanad"/>
          <w:sz w:val="27"/>
          <w:szCs w:val="27"/>
          <w:rtl/>
        </w:rPr>
        <w:t xml:space="preserve"> فما تعمل في قول الله عز</w:t>
      </w:r>
      <w:r w:rsidR="00CD6CD6" w:rsidRPr="00B74AAF">
        <w:rPr>
          <w:rFonts w:cs="AL-Mohanad" w:hint="cs"/>
          <w:sz w:val="27"/>
          <w:szCs w:val="27"/>
          <w:rtl/>
        </w:rPr>
        <w:t>َّ</w:t>
      </w:r>
      <w:r w:rsidRPr="00B74AAF">
        <w:rPr>
          <w:rFonts w:cs="AL-Mohanad"/>
          <w:sz w:val="27"/>
          <w:szCs w:val="27"/>
          <w:rtl/>
        </w:rPr>
        <w:t xml:space="preserve"> وجل</w:t>
      </w:r>
      <w:r w:rsidR="00CD6CD6" w:rsidRPr="00B74AAF">
        <w:rPr>
          <w:rFonts w:cs="AL-Mohanad" w:hint="cs"/>
          <w:sz w:val="27"/>
          <w:szCs w:val="27"/>
          <w:rtl/>
        </w:rPr>
        <w:t>َّ:</w:t>
      </w:r>
      <w:r w:rsidRPr="00B74AAF">
        <w:rPr>
          <w:rFonts w:cs="AL-Mohanad"/>
          <w:sz w:val="27"/>
          <w:szCs w:val="27"/>
          <w:rtl/>
        </w:rPr>
        <w:t xml:space="preserve"> </w:t>
      </w:r>
      <w:r w:rsidRPr="00B74AAF">
        <w:rPr>
          <w:rFonts w:ascii="Mosawi" w:hAnsi="Mosawi" w:cs="Mosawi"/>
          <w:rtl/>
        </w:rPr>
        <w:t>﴿</w:t>
      </w:r>
      <w:r w:rsidR="00CD6CD6" w:rsidRPr="00B74AAF">
        <w:rPr>
          <w:rFonts w:cs="AL-Mohanad"/>
          <w:b/>
          <w:bCs/>
          <w:sz w:val="27"/>
          <w:szCs w:val="27"/>
          <w:rtl/>
        </w:rPr>
        <w:t>وَعَصَى آدَمُ رَبَّهُ فَغَوَى</w:t>
      </w:r>
      <w:r w:rsidRPr="00B74AAF">
        <w:rPr>
          <w:rFonts w:ascii="Mosawi" w:hAnsi="Mosawi" w:cs="Mosawi"/>
          <w:rtl/>
        </w:rPr>
        <w:t>﴾</w:t>
      </w:r>
      <w:r w:rsidRPr="00B74AAF">
        <w:rPr>
          <w:rFonts w:cs="AL-Mohanad"/>
          <w:sz w:val="27"/>
          <w:szCs w:val="27"/>
          <w:rtl/>
        </w:rPr>
        <w:t xml:space="preserve"> (</w:t>
      </w:r>
      <w:r w:rsidRPr="00B74AAF">
        <w:rPr>
          <w:rFonts w:cs="AL-Mohanad" w:hint="cs"/>
          <w:sz w:val="27"/>
          <w:szCs w:val="27"/>
          <w:rtl/>
        </w:rPr>
        <w:t>طه</w:t>
      </w:r>
      <w:r w:rsidRPr="00B74AAF">
        <w:rPr>
          <w:rFonts w:cs="AL-Mohanad"/>
          <w:sz w:val="27"/>
          <w:szCs w:val="27"/>
          <w:rtl/>
        </w:rPr>
        <w:t xml:space="preserve">: </w:t>
      </w:r>
      <w:r w:rsidRPr="00745527">
        <w:rPr>
          <w:rFonts w:ascii="Times" w:hAnsi="Times" w:cs="AL-Mohanad"/>
          <w:sz w:val="27"/>
          <w:szCs w:val="27"/>
          <w:rtl/>
        </w:rPr>
        <w:t>121</w:t>
      </w:r>
      <w:r w:rsidRPr="00B74AAF">
        <w:rPr>
          <w:rFonts w:cs="AL-Mohanad"/>
          <w:sz w:val="27"/>
          <w:szCs w:val="27"/>
          <w:rtl/>
        </w:rPr>
        <w:t>)</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وفي</w:t>
      </w:r>
      <w:r w:rsidRPr="00B74AAF">
        <w:rPr>
          <w:rFonts w:cs="AL-Mohanad"/>
          <w:sz w:val="27"/>
          <w:szCs w:val="27"/>
          <w:rtl/>
        </w:rPr>
        <w:t xml:space="preserve"> </w:t>
      </w:r>
      <w:r w:rsidRPr="00B74AAF">
        <w:rPr>
          <w:rFonts w:cs="AL-Mohanad" w:hint="cs"/>
          <w:sz w:val="27"/>
          <w:szCs w:val="27"/>
          <w:rtl/>
        </w:rPr>
        <w:t>قوله</w:t>
      </w:r>
      <w:r w:rsidRPr="00B74AAF">
        <w:rPr>
          <w:rFonts w:cs="AL-Mohanad"/>
          <w:sz w:val="27"/>
          <w:szCs w:val="27"/>
          <w:rtl/>
        </w:rPr>
        <w:t xml:space="preserve"> </w:t>
      </w:r>
      <w:r w:rsidRPr="00B74AAF">
        <w:rPr>
          <w:rFonts w:cs="AL-Mohanad" w:hint="cs"/>
          <w:sz w:val="27"/>
          <w:szCs w:val="27"/>
          <w:rtl/>
        </w:rPr>
        <w:t>عز</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وجل</w:t>
      </w:r>
      <w:r w:rsidR="00CD6CD6" w:rsidRPr="00B74AAF">
        <w:rPr>
          <w:rFonts w:cs="AL-Mohanad" w:hint="cs"/>
          <w:sz w:val="27"/>
          <w:szCs w:val="27"/>
          <w:rtl/>
        </w:rPr>
        <w:t>َّ:</w:t>
      </w:r>
      <w:r w:rsidRPr="00B74AAF">
        <w:rPr>
          <w:rFonts w:cs="AL-Mohanad"/>
          <w:sz w:val="27"/>
          <w:szCs w:val="27"/>
          <w:rtl/>
        </w:rPr>
        <w:t xml:space="preserve"> </w:t>
      </w:r>
      <w:r w:rsidRPr="00B74AAF">
        <w:rPr>
          <w:rFonts w:ascii="Mosawi" w:hAnsi="Mosawi" w:cs="Mosawi"/>
          <w:rtl/>
        </w:rPr>
        <w:t>﴿</w:t>
      </w:r>
      <w:r w:rsidR="00CD6CD6" w:rsidRPr="00B74AAF">
        <w:rPr>
          <w:rFonts w:cs="AL-Mohanad"/>
          <w:b/>
          <w:bCs/>
          <w:sz w:val="27"/>
          <w:szCs w:val="27"/>
          <w:rtl/>
        </w:rPr>
        <w:t>وَذَا النُّونِ إِذْ ذَهَبَ مُغَاضِباً فَظَنَّ أَنْ لَنْ نَقْدِرَ عَلَيْهِ</w:t>
      </w:r>
      <w:r w:rsidRPr="00B74AAF">
        <w:rPr>
          <w:rFonts w:ascii="Mosawi" w:hAnsi="Mosawi" w:cs="Mosawi"/>
          <w:rtl/>
        </w:rPr>
        <w:t>﴾</w:t>
      </w:r>
      <w:r w:rsidRPr="00B74AAF">
        <w:rPr>
          <w:rFonts w:cs="AL-Mohanad"/>
          <w:sz w:val="27"/>
          <w:szCs w:val="27"/>
          <w:rtl/>
        </w:rPr>
        <w:t xml:space="preserve"> (</w:t>
      </w:r>
      <w:r w:rsidRPr="00B74AAF">
        <w:rPr>
          <w:rFonts w:cs="AL-Mohanad" w:hint="cs"/>
          <w:sz w:val="27"/>
          <w:szCs w:val="27"/>
          <w:rtl/>
        </w:rPr>
        <w:t>الأنبياء</w:t>
      </w:r>
      <w:r w:rsidRPr="00B74AAF">
        <w:rPr>
          <w:rFonts w:cs="AL-Mohanad"/>
          <w:sz w:val="27"/>
          <w:szCs w:val="27"/>
          <w:rtl/>
        </w:rPr>
        <w:t xml:space="preserve">: </w:t>
      </w:r>
      <w:r w:rsidRPr="00745527">
        <w:rPr>
          <w:rFonts w:ascii="Times" w:hAnsi="Times" w:cs="AL-Mohanad"/>
          <w:sz w:val="27"/>
          <w:szCs w:val="27"/>
          <w:rtl/>
        </w:rPr>
        <w:t>87</w:t>
      </w:r>
      <w:r w:rsidRPr="00B74AAF">
        <w:rPr>
          <w:rFonts w:cs="AL-Mohanad"/>
          <w:sz w:val="27"/>
          <w:szCs w:val="27"/>
          <w:rtl/>
        </w:rPr>
        <w:t>)</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وفي</w:t>
      </w:r>
      <w:r w:rsidRPr="00B74AAF">
        <w:rPr>
          <w:rFonts w:cs="AL-Mohanad"/>
          <w:sz w:val="27"/>
          <w:szCs w:val="27"/>
          <w:rtl/>
        </w:rPr>
        <w:t xml:space="preserve"> </w:t>
      </w:r>
      <w:r w:rsidRPr="00B74AAF">
        <w:rPr>
          <w:rFonts w:cs="AL-Mohanad" w:hint="cs"/>
          <w:sz w:val="27"/>
          <w:szCs w:val="27"/>
          <w:rtl/>
        </w:rPr>
        <w:t>قوله</w:t>
      </w:r>
      <w:r w:rsidRPr="00B74AAF">
        <w:rPr>
          <w:rFonts w:cs="AL-Mohanad"/>
          <w:sz w:val="27"/>
          <w:szCs w:val="27"/>
          <w:rtl/>
        </w:rPr>
        <w:t xml:space="preserve"> </w:t>
      </w:r>
      <w:r w:rsidRPr="00B74AAF">
        <w:rPr>
          <w:rFonts w:cs="AL-Mohanad" w:hint="cs"/>
          <w:sz w:val="27"/>
          <w:szCs w:val="27"/>
          <w:rtl/>
        </w:rPr>
        <w:t>عز</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وجل</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يوسف</w:t>
      </w:r>
      <w:r w:rsidR="005445DC" w:rsidRPr="00976671">
        <w:rPr>
          <w:rFonts w:cs="Mosawi" w:hint="cs"/>
          <w:sz w:val="22"/>
          <w:szCs w:val="22"/>
          <w:rtl/>
        </w:rPr>
        <w:t>×</w:t>
      </w:r>
      <w:r w:rsidR="00CD6CD6" w:rsidRPr="00B74AAF">
        <w:rPr>
          <w:rFonts w:cs="AL-Mohanad" w:hint="cs"/>
          <w:sz w:val="27"/>
          <w:szCs w:val="27"/>
          <w:rtl/>
        </w:rPr>
        <w:t>:</w:t>
      </w:r>
      <w:r w:rsidRPr="00B74AAF">
        <w:rPr>
          <w:rFonts w:cs="AL-Mohanad"/>
          <w:sz w:val="27"/>
          <w:szCs w:val="27"/>
          <w:rtl/>
        </w:rPr>
        <w:t xml:space="preserve"> </w:t>
      </w:r>
      <w:r w:rsidRPr="00B74AAF">
        <w:rPr>
          <w:rFonts w:ascii="Mosawi" w:hAnsi="Mosawi" w:cs="Mosawi"/>
          <w:rtl/>
        </w:rPr>
        <w:t>﴿</w:t>
      </w:r>
      <w:r w:rsidR="00CD6CD6" w:rsidRPr="00B74AAF">
        <w:rPr>
          <w:rFonts w:cs="AL-Mohanad"/>
          <w:b/>
          <w:bCs/>
          <w:sz w:val="27"/>
          <w:szCs w:val="27"/>
          <w:rtl/>
        </w:rPr>
        <w:t>وَلَقَدْ هَمَّتْ بِهِ وَهَمَّ بِهَا</w:t>
      </w:r>
      <w:r w:rsidRPr="00B74AAF">
        <w:rPr>
          <w:rFonts w:ascii="Mosawi" w:hAnsi="Mosawi" w:cs="Mosawi"/>
          <w:rtl/>
        </w:rPr>
        <w:t>﴾</w:t>
      </w:r>
      <w:r w:rsidRPr="00B74AAF">
        <w:rPr>
          <w:rFonts w:cs="AL-Mohanad"/>
          <w:sz w:val="27"/>
          <w:szCs w:val="27"/>
          <w:rtl/>
        </w:rPr>
        <w:t xml:space="preserve"> (</w:t>
      </w:r>
      <w:r w:rsidRPr="00B74AAF">
        <w:rPr>
          <w:rFonts w:cs="AL-Mohanad" w:hint="cs"/>
          <w:sz w:val="27"/>
          <w:szCs w:val="27"/>
          <w:rtl/>
        </w:rPr>
        <w:t>يوسف</w:t>
      </w:r>
      <w:r w:rsidRPr="00B74AAF">
        <w:rPr>
          <w:rFonts w:cs="AL-Mohanad"/>
          <w:sz w:val="27"/>
          <w:szCs w:val="27"/>
          <w:rtl/>
        </w:rPr>
        <w:t xml:space="preserve">: </w:t>
      </w:r>
      <w:r w:rsidRPr="00092CE7">
        <w:rPr>
          <w:rFonts w:ascii="Times" w:hAnsi="Times" w:cs="AL-Mohanad"/>
          <w:sz w:val="27"/>
          <w:szCs w:val="27"/>
          <w:rtl/>
        </w:rPr>
        <w:t>24</w:t>
      </w:r>
      <w:r w:rsidRPr="00B74AAF">
        <w:rPr>
          <w:rFonts w:cs="AL-Mohanad"/>
          <w:sz w:val="27"/>
          <w:szCs w:val="27"/>
          <w:rtl/>
        </w:rPr>
        <w:t>)</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وفي</w:t>
      </w:r>
      <w:r w:rsidRPr="00B74AAF">
        <w:rPr>
          <w:rFonts w:cs="AL-Mohanad"/>
          <w:sz w:val="27"/>
          <w:szCs w:val="27"/>
          <w:rtl/>
        </w:rPr>
        <w:t xml:space="preserve"> </w:t>
      </w:r>
      <w:r w:rsidRPr="00B74AAF">
        <w:rPr>
          <w:rFonts w:cs="AL-Mohanad" w:hint="cs"/>
          <w:sz w:val="27"/>
          <w:szCs w:val="27"/>
          <w:rtl/>
        </w:rPr>
        <w:t>قوله</w:t>
      </w:r>
      <w:r w:rsidRPr="00B74AAF">
        <w:rPr>
          <w:rFonts w:cs="AL-Mohanad"/>
          <w:sz w:val="27"/>
          <w:szCs w:val="27"/>
          <w:rtl/>
        </w:rPr>
        <w:t xml:space="preserve"> </w:t>
      </w:r>
      <w:r w:rsidRPr="00B74AAF">
        <w:rPr>
          <w:rFonts w:cs="AL-Mohanad" w:hint="cs"/>
          <w:sz w:val="27"/>
          <w:szCs w:val="27"/>
          <w:rtl/>
        </w:rPr>
        <w:t>عز</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وجل</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دا</w:t>
      </w:r>
      <w:r w:rsidR="00CD6CD6" w:rsidRPr="00B74AAF">
        <w:rPr>
          <w:rFonts w:cs="AL-Mohanad" w:hint="cs"/>
          <w:sz w:val="27"/>
          <w:szCs w:val="27"/>
          <w:rtl/>
        </w:rPr>
        <w:t>و</w:t>
      </w:r>
      <w:r w:rsidRPr="00B74AAF">
        <w:rPr>
          <w:rFonts w:cs="AL-Mohanad" w:hint="cs"/>
          <w:sz w:val="27"/>
          <w:szCs w:val="27"/>
          <w:rtl/>
        </w:rPr>
        <w:t>ود</w:t>
      </w:r>
      <w:r w:rsidR="005445DC" w:rsidRPr="00976671">
        <w:rPr>
          <w:rFonts w:cs="Mosawi" w:hint="cs"/>
          <w:sz w:val="22"/>
          <w:szCs w:val="22"/>
          <w:rtl/>
        </w:rPr>
        <w:t>×</w:t>
      </w:r>
      <w:r w:rsidRPr="00B74AAF">
        <w:rPr>
          <w:rFonts w:cs="AL-Mohanad" w:hint="cs"/>
          <w:sz w:val="27"/>
          <w:szCs w:val="27"/>
          <w:rtl/>
        </w:rPr>
        <w:t xml:space="preserve">: </w:t>
      </w:r>
      <w:r w:rsidRPr="00B74AAF">
        <w:rPr>
          <w:rFonts w:ascii="Mosawi" w:hAnsi="Mosawi" w:cs="Mosawi"/>
          <w:rtl/>
        </w:rPr>
        <w:t>﴿</w:t>
      </w:r>
      <w:r w:rsidR="00CD6CD6" w:rsidRPr="00B74AAF">
        <w:rPr>
          <w:rFonts w:cs="AL-Mohanad"/>
          <w:b/>
          <w:bCs/>
          <w:sz w:val="27"/>
          <w:szCs w:val="27"/>
          <w:rtl/>
        </w:rPr>
        <w:t>وَظَنَّ دَاوُودُ أَنَّمَا فَتَنَّاهُ</w:t>
      </w:r>
      <w:r w:rsidRPr="00B74AAF">
        <w:rPr>
          <w:rFonts w:ascii="Mosawi" w:hAnsi="Mosawi" w:cs="Mosawi"/>
          <w:rtl/>
        </w:rPr>
        <w:t>﴾</w:t>
      </w:r>
      <w:r w:rsidRPr="00B74AAF">
        <w:rPr>
          <w:rFonts w:cs="AL-Mohanad" w:hint="cs"/>
          <w:sz w:val="27"/>
          <w:szCs w:val="27"/>
          <w:rtl/>
        </w:rPr>
        <w:t xml:space="preserve"> (</w:t>
      </w:r>
      <w:r w:rsidRPr="00B74AAF">
        <w:rPr>
          <w:rFonts w:cs="AL-Mohanad"/>
          <w:sz w:val="27"/>
          <w:szCs w:val="27"/>
          <w:rtl/>
        </w:rPr>
        <w:t xml:space="preserve">ص: </w:t>
      </w:r>
      <w:r w:rsidRPr="00092CE7">
        <w:rPr>
          <w:rFonts w:ascii="Times" w:hAnsi="Times" w:cs="AL-Mohanad"/>
          <w:sz w:val="27"/>
          <w:szCs w:val="27"/>
          <w:rtl/>
        </w:rPr>
        <w:t>24</w:t>
      </w:r>
      <w:r w:rsidRPr="00B74AAF">
        <w:rPr>
          <w:rFonts w:cs="AL-Mohanad"/>
          <w:sz w:val="27"/>
          <w:szCs w:val="27"/>
          <w:rtl/>
        </w:rPr>
        <w:t>)</w:t>
      </w:r>
      <w:r w:rsidR="00CD6CD6" w:rsidRPr="00B74AAF">
        <w:rPr>
          <w:rFonts w:cs="AL-Mohanad" w:hint="cs"/>
          <w:sz w:val="27"/>
          <w:szCs w:val="27"/>
          <w:rtl/>
        </w:rPr>
        <w:t>،</w:t>
      </w:r>
      <w:r w:rsidRPr="00B74AAF">
        <w:rPr>
          <w:rFonts w:cs="AL-Mohanad"/>
          <w:sz w:val="27"/>
          <w:szCs w:val="27"/>
          <w:rtl/>
        </w:rPr>
        <w:t xml:space="preserve"> وقوله تعالى في نبي</w:t>
      </w:r>
      <w:r w:rsidR="00CD6CD6" w:rsidRPr="00B74AAF">
        <w:rPr>
          <w:rFonts w:cs="AL-Mohanad" w:hint="cs"/>
          <w:sz w:val="27"/>
          <w:szCs w:val="27"/>
          <w:rtl/>
        </w:rPr>
        <w:t>ِّ</w:t>
      </w:r>
      <w:r w:rsidRPr="00B74AAF">
        <w:rPr>
          <w:rFonts w:cs="AL-Mohanad"/>
          <w:sz w:val="27"/>
          <w:szCs w:val="27"/>
          <w:rtl/>
        </w:rPr>
        <w:t>ه محمد</w:t>
      </w:r>
      <w:r w:rsidR="005445DC" w:rsidRPr="00214181">
        <w:rPr>
          <w:rFonts w:cs="Mosawi"/>
          <w:sz w:val="22"/>
          <w:szCs w:val="22"/>
          <w:rtl/>
        </w:rPr>
        <w:t>|</w:t>
      </w:r>
      <w:r w:rsidR="00CD6CD6" w:rsidRPr="00B74AAF">
        <w:rPr>
          <w:rFonts w:cs="AL-Mohanad" w:hint="cs"/>
          <w:sz w:val="27"/>
          <w:szCs w:val="27"/>
          <w:rtl/>
        </w:rPr>
        <w:t>:</w:t>
      </w:r>
      <w:r w:rsidRPr="00B74AAF">
        <w:rPr>
          <w:rFonts w:cs="AL-Mohanad"/>
          <w:sz w:val="27"/>
          <w:szCs w:val="27"/>
          <w:rtl/>
        </w:rPr>
        <w:t xml:space="preserve"> </w:t>
      </w:r>
      <w:r w:rsidRPr="00B74AAF">
        <w:rPr>
          <w:rFonts w:ascii="Mosawi" w:hAnsi="Mosawi" w:cs="Mosawi"/>
          <w:rtl/>
        </w:rPr>
        <w:t>﴿</w:t>
      </w:r>
      <w:r w:rsidR="00CD6CD6" w:rsidRPr="00B74AAF">
        <w:rPr>
          <w:rFonts w:cs="AL-Mohanad"/>
          <w:b/>
          <w:bCs/>
          <w:sz w:val="27"/>
          <w:szCs w:val="27"/>
          <w:rtl/>
        </w:rPr>
        <w:t>وَتُخْفِي فِي نَفْسِكَ مَا اللهُ مُبْدِيهِ</w:t>
      </w:r>
      <w:r w:rsidRPr="00B74AAF">
        <w:rPr>
          <w:rFonts w:ascii="Mosawi" w:hAnsi="Mosawi" w:cs="Mosawi"/>
          <w:rtl/>
        </w:rPr>
        <w:t>﴾</w:t>
      </w:r>
      <w:r w:rsidRPr="00B74AAF">
        <w:rPr>
          <w:rFonts w:cs="AL-Mohanad"/>
          <w:sz w:val="27"/>
          <w:szCs w:val="27"/>
          <w:rtl/>
        </w:rPr>
        <w:t xml:space="preserve"> (</w:t>
      </w:r>
      <w:r w:rsidR="00CD6CD6" w:rsidRPr="00B74AAF">
        <w:rPr>
          <w:rFonts w:cs="AL-Mohanad" w:hint="cs"/>
          <w:sz w:val="27"/>
          <w:szCs w:val="27"/>
          <w:rtl/>
        </w:rPr>
        <w:t>الأ</w:t>
      </w:r>
      <w:r w:rsidRPr="00B74AAF">
        <w:rPr>
          <w:rFonts w:cs="AL-Mohanad" w:hint="cs"/>
          <w:sz w:val="27"/>
          <w:szCs w:val="27"/>
          <w:rtl/>
        </w:rPr>
        <w:t>حزاب</w:t>
      </w:r>
      <w:r w:rsidRPr="00B74AAF">
        <w:rPr>
          <w:rFonts w:cs="AL-Mohanad"/>
          <w:sz w:val="27"/>
          <w:szCs w:val="27"/>
          <w:rtl/>
        </w:rPr>
        <w:t xml:space="preserve">: </w:t>
      </w:r>
      <w:r w:rsidRPr="00092CE7">
        <w:rPr>
          <w:rFonts w:ascii="Times" w:hAnsi="Times" w:cs="AL-Mohanad"/>
          <w:sz w:val="27"/>
          <w:szCs w:val="27"/>
          <w:rtl/>
        </w:rPr>
        <w:t>37</w:t>
      </w:r>
      <w:r w:rsidRPr="00B74AAF">
        <w:rPr>
          <w:rFonts w:cs="AL-Mohanad"/>
          <w:sz w:val="27"/>
          <w:szCs w:val="27"/>
          <w:rtl/>
        </w:rPr>
        <w:t>)</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فقال</w:t>
      </w:r>
      <w:r w:rsidRPr="00B74AAF">
        <w:rPr>
          <w:rFonts w:cs="AL-Mohanad"/>
          <w:sz w:val="27"/>
          <w:szCs w:val="27"/>
          <w:rtl/>
        </w:rPr>
        <w:t xml:space="preserve"> </w:t>
      </w:r>
      <w:r w:rsidRPr="00B74AAF">
        <w:rPr>
          <w:rFonts w:cs="AL-Mohanad" w:hint="cs"/>
          <w:sz w:val="27"/>
          <w:szCs w:val="27"/>
          <w:rtl/>
        </w:rPr>
        <w:t>الرضا</w:t>
      </w:r>
      <w:r w:rsidR="005445DC" w:rsidRPr="00976671">
        <w:rPr>
          <w:rFonts w:cs="Mosawi" w:hint="cs"/>
          <w:sz w:val="22"/>
          <w:szCs w:val="22"/>
          <w:rtl/>
        </w:rPr>
        <w:t>×</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ويحك</w:t>
      </w:r>
      <w:r w:rsidRPr="00B74AAF">
        <w:rPr>
          <w:rFonts w:cs="AL-Mohanad"/>
          <w:sz w:val="27"/>
          <w:szCs w:val="27"/>
          <w:rtl/>
        </w:rPr>
        <w:t xml:space="preserve"> </w:t>
      </w:r>
      <w:r w:rsidRPr="00B74AAF">
        <w:rPr>
          <w:rFonts w:cs="AL-Mohanad" w:hint="cs"/>
          <w:sz w:val="27"/>
          <w:szCs w:val="27"/>
          <w:rtl/>
        </w:rPr>
        <w:t>يا</w:t>
      </w:r>
      <w:r w:rsidRPr="00B74AAF">
        <w:rPr>
          <w:rFonts w:cs="AL-Mohanad"/>
          <w:sz w:val="27"/>
          <w:szCs w:val="27"/>
          <w:rtl/>
        </w:rPr>
        <w:t xml:space="preserve"> </w:t>
      </w:r>
      <w:r w:rsidRPr="00B74AAF">
        <w:rPr>
          <w:rFonts w:cs="AL-Mohanad" w:hint="cs"/>
          <w:sz w:val="27"/>
          <w:szCs w:val="27"/>
          <w:rtl/>
        </w:rPr>
        <w:t>علي</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ات</w:t>
      </w:r>
      <w:r w:rsidR="00CD6CD6" w:rsidRPr="00B74AAF">
        <w:rPr>
          <w:rFonts w:cs="AL-Mohanad" w:hint="cs"/>
          <w:sz w:val="27"/>
          <w:szCs w:val="27"/>
          <w:rtl/>
        </w:rPr>
        <w:t>َّ</w:t>
      </w:r>
      <w:r w:rsidRPr="00B74AAF">
        <w:rPr>
          <w:rFonts w:cs="AL-Mohanad" w:hint="cs"/>
          <w:sz w:val="27"/>
          <w:szCs w:val="27"/>
          <w:rtl/>
        </w:rPr>
        <w:t>ق</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الله</w:t>
      </w:r>
      <w:r w:rsidR="00CD6CD6"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ولا</w:t>
      </w:r>
      <w:r w:rsidRPr="00B74AAF">
        <w:rPr>
          <w:rFonts w:cs="AL-Mohanad"/>
          <w:sz w:val="27"/>
          <w:szCs w:val="27"/>
          <w:rtl/>
        </w:rPr>
        <w:t xml:space="preserve"> </w:t>
      </w:r>
      <w:r w:rsidRPr="00B74AAF">
        <w:rPr>
          <w:rFonts w:cs="AL-Mohanad" w:hint="cs"/>
          <w:sz w:val="27"/>
          <w:szCs w:val="27"/>
          <w:rtl/>
        </w:rPr>
        <w:t>تنسب</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أنبياء</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الفواحش</w:t>
      </w:r>
      <w:r w:rsidR="00CD6CD6" w:rsidRPr="00B74AAF">
        <w:rPr>
          <w:rFonts w:cs="AL-Mohanad" w:hint="cs"/>
          <w:sz w:val="27"/>
          <w:szCs w:val="27"/>
          <w:rtl/>
        </w:rPr>
        <w:t>،</w:t>
      </w:r>
      <w:r w:rsidRPr="00B74AAF">
        <w:rPr>
          <w:rFonts w:cs="AL-Mohanad"/>
          <w:sz w:val="27"/>
          <w:szCs w:val="27"/>
          <w:rtl/>
        </w:rPr>
        <w:t xml:space="preserve"> ولا تتأو</w:t>
      </w:r>
      <w:r w:rsidR="00CD6CD6" w:rsidRPr="00B74AAF">
        <w:rPr>
          <w:rFonts w:cs="AL-Mohanad" w:hint="cs"/>
          <w:sz w:val="27"/>
          <w:szCs w:val="27"/>
          <w:rtl/>
        </w:rPr>
        <w:t>َّ</w:t>
      </w:r>
      <w:r w:rsidRPr="00B74AAF">
        <w:rPr>
          <w:rFonts w:cs="AL-Mohanad"/>
          <w:sz w:val="27"/>
          <w:szCs w:val="27"/>
          <w:rtl/>
        </w:rPr>
        <w:t>ل كتاب الله عز</w:t>
      </w:r>
      <w:r w:rsidR="00CD6CD6" w:rsidRPr="00B74AAF">
        <w:rPr>
          <w:rFonts w:cs="AL-Mohanad" w:hint="cs"/>
          <w:sz w:val="27"/>
          <w:szCs w:val="27"/>
          <w:rtl/>
        </w:rPr>
        <w:t>َّ</w:t>
      </w:r>
      <w:r w:rsidRPr="00B74AAF">
        <w:rPr>
          <w:rFonts w:cs="AL-Mohanad"/>
          <w:sz w:val="27"/>
          <w:szCs w:val="27"/>
          <w:rtl/>
        </w:rPr>
        <w:t xml:space="preserve"> وجل</w:t>
      </w:r>
      <w:r w:rsidR="00CD6CD6" w:rsidRPr="00B74AAF">
        <w:rPr>
          <w:rFonts w:cs="AL-Mohanad" w:hint="cs"/>
          <w:sz w:val="27"/>
          <w:szCs w:val="27"/>
          <w:rtl/>
        </w:rPr>
        <w:t>َّ</w:t>
      </w:r>
      <w:r w:rsidRPr="00B74AAF">
        <w:rPr>
          <w:rFonts w:cs="AL-Mohanad"/>
          <w:sz w:val="27"/>
          <w:szCs w:val="27"/>
          <w:rtl/>
        </w:rPr>
        <w:t xml:space="preserve"> برأيك</w:t>
      </w:r>
      <w:r w:rsidR="00CD6CD6" w:rsidRPr="00B74AAF">
        <w:rPr>
          <w:rFonts w:cs="AL-Mohanad" w:hint="cs"/>
          <w:sz w:val="27"/>
          <w:szCs w:val="27"/>
          <w:rtl/>
        </w:rPr>
        <w:t>؛</w:t>
      </w:r>
      <w:r w:rsidRPr="00B74AAF">
        <w:rPr>
          <w:rFonts w:cs="AL-Mohanad"/>
          <w:sz w:val="27"/>
          <w:szCs w:val="27"/>
          <w:rtl/>
        </w:rPr>
        <w:t xml:space="preserve"> فإن الله عز</w:t>
      </w:r>
      <w:r w:rsidR="00CD6CD6" w:rsidRPr="00B74AAF">
        <w:rPr>
          <w:rFonts w:cs="AL-Mohanad" w:hint="cs"/>
          <w:sz w:val="27"/>
          <w:szCs w:val="27"/>
          <w:rtl/>
        </w:rPr>
        <w:t>َّ</w:t>
      </w:r>
      <w:r w:rsidRPr="00B74AAF">
        <w:rPr>
          <w:rFonts w:cs="AL-Mohanad"/>
          <w:sz w:val="27"/>
          <w:szCs w:val="27"/>
          <w:rtl/>
        </w:rPr>
        <w:t xml:space="preserve"> وجل</w:t>
      </w:r>
      <w:r w:rsidR="00CD6CD6" w:rsidRPr="00B74AAF">
        <w:rPr>
          <w:rFonts w:cs="AL-Mohanad" w:hint="cs"/>
          <w:sz w:val="27"/>
          <w:szCs w:val="27"/>
          <w:rtl/>
        </w:rPr>
        <w:t>َّ</w:t>
      </w:r>
      <w:r w:rsidRPr="00B74AAF">
        <w:rPr>
          <w:rFonts w:cs="AL-Mohanad"/>
          <w:sz w:val="27"/>
          <w:szCs w:val="27"/>
          <w:rtl/>
        </w:rPr>
        <w:t xml:space="preserve"> يقول</w:t>
      </w:r>
      <w:r w:rsidR="00CD6CD6" w:rsidRPr="00B74AAF">
        <w:rPr>
          <w:rFonts w:cs="AL-Mohanad" w:hint="cs"/>
          <w:sz w:val="27"/>
          <w:szCs w:val="27"/>
          <w:rtl/>
        </w:rPr>
        <w:t>:</w:t>
      </w:r>
      <w:r w:rsidRPr="00B74AAF">
        <w:rPr>
          <w:rFonts w:cs="AL-Mohanad"/>
          <w:sz w:val="27"/>
          <w:szCs w:val="27"/>
          <w:rtl/>
        </w:rPr>
        <w:t xml:space="preserve"> </w:t>
      </w:r>
      <w:r w:rsidRPr="00B74AAF">
        <w:rPr>
          <w:rFonts w:ascii="Mosawi" w:hAnsi="Mosawi" w:cs="Mosawi"/>
          <w:rtl/>
        </w:rPr>
        <w:t>﴿</w:t>
      </w:r>
      <w:r w:rsidR="00CD6CD6" w:rsidRPr="00B74AAF">
        <w:rPr>
          <w:rFonts w:cs="AL-Mohanad"/>
          <w:b/>
          <w:bCs/>
          <w:sz w:val="27"/>
          <w:szCs w:val="27"/>
          <w:rtl/>
        </w:rPr>
        <w:t>وَمَا يَعْلَمُ تَأْوِيلَهُ إِلاَّ اللهُ وَالرَّاسِخُونَ فِي الْعِلْمِ</w:t>
      </w:r>
      <w:r w:rsidRPr="00B74AAF">
        <w:rPr>
          <w:rFonts w:ascii="Mosawi" w:hAnsi="Mosawi" w:cs="Mosawi"/>
          <w:rtl/>
        </w:rPr>
        <w:t>﴾</w:t>
      </w:r>
      <w:r w:rsidR="00CD6CD6" w:rsidRPr="00B74AAF">
        <w:rPr>
          <w:rFonts w:cs="AL-Mohanad" w:hint="cs"/>
          <w:sz w:val="27"/>
          <w:szCs w:val="27"/>
          <w:rtl/>
        </w:rPr>
        <w:t>...، إ</w:t>
      </w:r>
      <w:r w:rsidRPr="00B74AAF">
        <w:rPr>
          <w:rFonts w:cs="AL-Mohanad" w:hint="cs"/>
          <w:sz w:val="27"/>
          <w:szCs w:val="27"/>
          <w:rtl/>
        </w:rPr>
        <w:t>لخ</w:t>
      </w:r>
      <w:r w:rsidRPr="00B74AAF">
        <w:rPr>
          <w:rFonts w:cs="AL-Mohanad" w:hint="cs"/>
          <w:sz w:val="27"/>
          <w:szCs w:val="27"/>
          <w:vertAlign w:val="superscript"/>
          <w:rtl/>
        </w:rPr>
        <w:t>(</w:t>
      </w:r>
      <w:r w:rsidRPr="00B74AAF">
        <w:rPr>
          <w:rStyle w:val="ac"/>
          <w:rFonts w:cs="AL-Mohanad"/>
          <w:sz w:val="27"/>
          <w:szCs w:val="27"/>
          <w:rtl/>
        </w:rPr>
        <w:endnoteReference w:id="232"/>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092CE7">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تعتبر هذه الرواية كسابقتها من متفر</w:t>
      </w:r>
      <w:r w:rsidR="00CD6CD6" w:rsidRPr="00B74AAF">
        <w:rPr>
          <w:rFonts w:cs="AL-Mohanad" w:hint="cs"/>
          <w:sz w:val="27"/>
          <w:szCs w:val="27"/>
          <w:rtl/>
        </w:rPr>
        <w:t>ّ</w:t>
      </w:r>
      <w:r w:rsidRPr="00B74AAF">
        <w:rPr>
          <w:rFonts w:cs="AL-Mohanad"/>
          <w:sz w:val="27"/>
          <w:szCs w:val="27"/>
          <w:rtl/>
        </w:rPr>
        <w:t>دات الشيخ الصدوق، و</w:t>
      </w:r>
      <w:r w:rsidR="00092CE7">
        <w:rPr>
          <w:rFonts w:cs="AL-Mohanad" w:hint="cs"/>
          <w:sz w:val="27"/>
          <w:szCs w:val="27"/>
          <w:rtl/>
        </w:rPr>
        <w:t>ت</w:t>
      </w:r>
      <w:r w:rsidRPr="00B74AAF">
        <w:rPr>
          <w:rFonts w:cs="AL-Mohanad"/>
          <w:sz w:val="27"/>
          <w:szCs w:val="27"/>
          <w:rtl/>
        </w:rPr>
        <w:t xml:space="preserve">صنَّف من الضعاف؛ لأن سندها يشتمل على </w:t>
      </w:r>
      <w:r w:rsidR="00CD6CD6" w:rsidRPr="00B74AAF">
        <w:rPr>
          <w:rFonts w:cs="AL-Mohanad" w:hint="cs"/>
          <w:sz w:val="27"/>
          <w:szCs w:val="27"/>
          <w:rtl/>
        </w:rPr>
        <w:t>ال</w:t>
      </w:r>
      <w:r w:rsidRPr="00B74AAF">
        <w:rPr>
          <w:rFonts w:cs="AL-Mohanad"/>
          <w:sz w:val="27"/>
          <w:szCs w:val="27"/>
          <w:rtl/>
        </w:rPr>
        <w:t>قاسم بن محمد البرمكي</w:t>
      </w:r>
      <w:r w:rsidR="00CD6CD6" w:rsidRPr="00B74AAF">
        <w:rPr>
          <w:rFonts w:cs="AL-Mohanad" w:hint="cs"/>
          <w:sz w:val="27"/>
          <w:szCs w:val="27"/>
          <w:rtl/>
        </w:rPr>
        <w:t>،</w:t>
      </w:r>
      <w:r w:rsidRPr="00B74AAF">
        <w:rPr>
          <w:rFonts w:cs="AL-Mohanad"/>
          <w:sz w:val="27"/>
          <w:szCs w:val="27"/>
          <w:rtl/>
        </w:rPr>
        <w:t xml:space="preserve"> الذي لم نجد له توثيقاً، حيث لم يتحدّ</w:t>
      </w:r>
      <w:r w:rsidR="00CD6CD6" w:rsidRPr="00B74AAF">
        <w:rPr>
          <w:rFonts w:cs="AL-Mohanad" w:hint="cs"/>
          <w:sz w:val="27"/>
          <w:szCs w:val="27"/>
          <w:rtl/>
        </w:rPr>
        <w:t>َ</w:t>
      </w:r>
      <w:r w:rsidRPr="00B74AAF">
        <w:rPr>
          <w:rFonts w:cs="AL-Mohanad"/>
          <w:sz w:val="27"/>
          <w:szCs w:val="27"/>
          <w:rtl/>
        </w:rPr>
        <w:t>ث عنه علماء الرجال القدامى بشيء</w:t>
      </w:r>
      <w:r w:rsidR="00CD6CD6" w:rsidRPr="00B74AAF">
        <w:rPr>
          <w:rFonts w:cs="AL-Mohanad" w:hint="cs"/>
          <w:sz w:val="27"/>
          <w:szCs w:val="27"/>
          <w:rtl/>
        </w:rPr>
        <w:t>ٍ</w:t>
      </w:r>
      <w:r w:rsidRPr="00B74AAF">
        <w:rPr>
          <w:rFonts w:cs="AL-Mohanad"/>
          <w:sz w:val="27"/>
          <w:szCs w:val="27"/>
          <w:rtl/>
        </w:rPr>
        <w:t xml:space="preserve"> من التوثيق. </w:t>
      </w:r>
    </w:p>
    <w:p w:rsidR="00446DF3" w:rsidRPr="00B74AAF" w:rsidRDefault="00446DF3" w:rsidP="00745527">
      <w:pPr>
        <w:pStyle w:val="af"/>
        <w:rPr>
          <w:rFonts w:cs="AL-Mohanad"/>
          <w:sz w:val="27"/>
          <w:szCs w:val="27"/>
          <w:rtl/>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نرى في هذا الحديث</w:t>
      </w:r>
      <w:r w:rsidR="00CD6CD6" w:rsidRPr="00B74AAF">
        <w:rPr>
          <w:rFonts w:cs="AL-Mohanad" w:hint="cs"/>
          <w:sz w:val="27"/>
          <w:szCs w:val="27"/>
          <w:rtl/>
        </w:rPr>
        <w:t>،</w:t>
      </w:r>
      <w:r w:rsidRPr="00B74AAF">
        <w:rPr>
          <w:rFonts w:cs="AL-Mohanad"/>
          <w:sz w:val="27"/>
          <w:szCs w:val="27"/>
          <w:rtl/>
        </w:rPr>
        <w:t xml:space="preserve"> ولأو</w:t>
      </w:r>
      <w:r w:rsidR="00CD6CD6" w:rsidRPr="00B74AAF">
        <w:rPr>
          <w:rFonts w:cs="AL-Mohanad" w:hint="cs"/>
          <w:sz w:val="27"/>
          <w:szCs w:val="27"/>
          <w:rtl/>
        </w:rPr>
        <w:t>ّ</w:t>
      </w:r>
      <w:r w:rsidRPr="00B74AAF">
        <w:rPr>
          <w:rFonts w:cs="AL-Mohanad"/>
          <w:sz w:val="27"/>
          <w:szCs w:val="27"/>
          <w:rtl/>
        </w:rPr>
        <w:t>ل مرة</w:t>
      </w:r>
      <w:r w:rsidR="00092CE7">
        <w:rPr>
          <w:rFonts w:cs="AL-Mohanad" w:hint="cs"/>
          <w:sz w:val="27"/>
          <w:szCs w:val="27"/>
          <w:rtl/>
        </w:rPr>
        <w:t>ٍ</w:t>
      </w:r>
      <w:r w:rsidR="00CD6CD6" w:rsidRPr="00B74AAF">
        <w:rPr>
          <w:rFonts w:cs="AL-Mohanad" w:hint="cs"/>
          <w:sz w:val="27"/>
          <w:szCs w:val="27"/>
          <w:rtl/>
        </w:rPr>
        <w:t>،</w:t>
      </w:r>
      <w:r w:rsidRPr="00B74AAF">
        <w:rPr>
          <w:rFonts w:cs="AL-Mohanad"/>
          <w:sz w:val="27"/>
          <w:szCs w:val="27"/>
          <w:rtl/>
        </w:rPr>
        <w:t xml:space="preserve"> استخدام تعبير التأويل بالرأي، حيث يتصدى الإمام</w:t>
      </w:r>
      <w:r w:rsidR="005445DC" w:rsidRPr="00976671">
        <w:rPr>
          <w:rFonts w:cs="Mosawi"/>
          <w:sz w:val="22"/>
          <w:szCs w:val="22"/>
          <w:rtl/>
        </w:rPr>
        <w:t>×</w:t>
      </w:r>
      <w:r w:rsidRPr="00B74AAF">
        <w:rPr>
          <w:rFonts w:cs="AL-Mohanad"/>
          <w:sz w:val="27"/>
          <w:szCs w:val="27"/>
          <w:rtl/>
        </w:rPr>
        <w:t xml:space="preserve"> أمام الذي يستند إلى القرآن الكريم ليُثبت عدم عصمة الأنبياء</w:t>
      </w:r>
      <w:r w:rsidR="008C2DC7" w:rsidRPr="00B74AAF">
        <w:rPr>
          <w:rFonts w:cs="AL-Mohanad" w:hint="cs"/>
          <w:sz w:val="27"/>
          <w:szCs w:val="27"/>
          <w:rtl/>
        </w:rPr>
        <w:t>،</w:t>
      </w:r>
      <w:r w:rsidRPr="00B74AAF">
        <w:rPr>
          <w:rFonts w:cs="AL-Mohanad"/>
          <w:sz w:val="27"/>
          <w:szCs w:val="27"/>
          <w:rtl/>
        </w:rPr>
        <w:t xml:space="preserve"> وينهاه عن تأويل القرآن بالرأي. وإن</w:t>
      </w:r>
      <w:r w:rsidR="008C2DC7" w:rsidRPr="00B74AAF">
        <w:rPr>
          <w:rFonts w:cs="AL-Mohanad" w:hint="cs"/>
          <w:sz w:val="27"/>
          <w:szCs w:val="27"/>
          <w:rtl/>
        </w:rPr>
        <w:t>ْ</w:t>
      </w:r>
      <w:r w:rsidRPr="00B74AAF">
        <w:rPr>
          <w:rFonts w:cs="AL-Mohanad"/>
          <w:sz w:val="27"/>
          <w:szCs w:val="27"/>
          <w:rtl/>
        </w:rPr>
        <w:t xml:space="preserve"> لم يتحد</w:t>
      </w:r>
      <w:r w:rsidR="008C2DC7" w:rsidRPr="00B74AAF">
        <w:rPr>
          <w:rFonts w:cs="AL-Mohanad" w:hint="cs"/>
          <w:sz w:val="27"/>
          <w:szCs w:val="27"/>
          <w:rtl/>
        </w:rPr>
        <w:t>ّ</w:t>
      </w:r>
      <w:r w:rsidRPr="00B74AAF">
        <w:rPr>
          <w:rFonts w:cs="AL-Mohanad"/>
          <w:sz w:val="27"/>
          <w:szCs w:val="27"/>
          <w:rtl/>
        </w:rPr>
        <w:t>ث هذا الحديث عن التفسير بالرأي مباشرة</w:t>
      </w:r>
      <w:r w:rsidR="008C2DC7" w:rsidRPr="00B74AAF">
        <w:rPr>
          <w:rFonts w:cs="AL-Mohanad" w:hint="cs"/>
          <w:sz w:val="27"/>
          <w:szCs w:val="27"/>
          <w:rtl/>
        </w:rPr>
        <w:t>ً،</w:t>
      </w:r>
      <w:r w:rsidRPr="00B74AAF">
        <w:rPr>
          <w:rFonts w:cs="AL-Mohanad"/>
          <w:sz w:val="27"/>
          <w:szCs w:val="27"/>
          <w:rtl/>
        </w:rPr>
        <w:t xml:space="preserve"> ولكن</w:t>
      </w:r>
      <w:r w:rsidR="008C2DC7" w:rsidRPr="00B74AAF">
        <w:rPr>
          <w:rFonts w:cs="AL-Mohanad" w:hint="cs"/>
          <w:sz w:val="27"/>
          <w:szCs w:val="27"/>
          <w:rtl/>
        </w:rPr>
        <w:t>ْ</w:t>
      </w:r>
      <w:r w:rsidRPr="00B74AAF">
        <w:rPr>
          <w:rFonts w:cs="AL-Mohanad"/>
          <w:sz w:val="27"/>
          <w:szCs w:val="27"/>
          <w:rtl/>
        </w:rPr>
        <w:t xml:space="preserve"> يمكن أن نستفيد منه في جهتين: </w:t>
      </w:r>
    </w:p>
    <w:p w:rsidR="00446DF3" w:rsidRPr="00B74AAF" w:rsidRDefault="00446DF3" w:rsidP="00745527">
      <w:r w:rsidRPr="00092CE7">
        <w:rPr>
          <w:b/>
          <w:bCs/>
          <w:rtl/>
        </w:rPr>
        <w:t xml:space="preserve">الجهة الأولى: معنى مفردة </w:t>
      </w:r>
      <w:r w:rsidRPr="00092CE7">
        <w:rPr>
          <w:b/>
          <w:bCs/>
          <w:sz w:val="24"/>
          <w:szCs w:val="24"/>
          <w:rtl/>
        </w:rPr>
        <w:t>«</w:t>
      </w:r>
      <w:r w:rsidRPr="00092CE7">
        <w:rPr>
          <w:b/>
          <w:bCs/>
          <w:rtl/>
        </w:rPr>
        <w:t>بالرأي</w:t>
      </w:r>
      <w:r w:rsidR="008C2DC7" w:rsidRPr="00092CE7">
        <w:rPr>
          <w:rFonts w:hint="eastAsia"/>
          <w:b/>
          <w:bCs/>
          <w:sz w:val="24"/>
          <w:szCs w:val="24"/>
          <w:rtl/>
        </w:rPr>
        <w:t>»</w:t>
      </w:r>
      <w:r w:rsidR="008C2DC7" w:rsidRPr="00B74AAF">
        <w:rPr>
          <w:rFonts w:hint="cs"/>
          <w:sz w:val="27"/>
          <w:rtl/>
        </w:rPr>
        <w:t xml:space="preserve">. </w:t>
      </w:r>
      <w:r w:rsidRPr="00B74AAF">
        <w:rPr>
          <w:sz w:val="27"/>
          <w:rtl/>
        </w:rPr>
        <w:t>استدل</w:t>
      </w:r>
      <w:r w:rsidR="00092CE7">
        <w:rPr>
          <w:rFonts w:hint="cs"/>
          <w:sz w:val="27"/>
          <w:rtl/>
        </w:rPr>
        <w:t>ّ</w:t>
      </w:r>
      <w:r w:rsidRPr="00B74AAF">
        <w:rPr>
          <w:sz w:val="27"/>
          <w:rtl/>
        </w:rPr>
        <w:t xml:space="preserve"> الإمام</w:t>
      </w:r>
      <w:r w:rsidR="005445DC" w:rsidRPr="00976671">
        <w:rPr>
          <w:rFonts w:cs="Mosawi"/>
          <w:sz w:val="22"/>
          <w:szCs w:val="22"/>
          <w:rtl/>
        </w:rPr>
        <w:t>×</w:t>
      </w:r>
      <w:r w:rsidRPr="00B74AAF">
        <w:rPr>
          <w:sz w:val="27"/>
          <w:rtl/>
        </w:rPr>
        <w:t xml:space="preserve"> للنهي عن التأويل بالرأي بقوله تعالى</w:t>
      </w:r>
      <w:r w:rsidR="008C2DC7" w:rsidRPr="00B74AAF">
        <w:rPr>
          <w:rFonts w:hint="cs"/>
          <w:sz w:val="27"/>
          <w:rtl/>
        </w:rPr>
        <w:t>:</w:t>
      </w:r>
      <w:r w:rsidRPr="00B74AAF">
        <w:rPr>
          <w:sz w:val="27"/>
          <w:rtl/>
        </w:rPr>
        <w:t xml:space="preserve"> </w:t>
      </w:r>
      <w:r w:rsidRPr="00B74AAF">
        <w:rPr>
          <w:rFonts w:ascii="Mosawi" w:hAnsi="Mosawi" w:cs="Mosawi"/>
          <w:rtl/>
        </w:rPr>
        <w:t>﴿</w:t>
      </w:r>
      <w:r w:rsidR="008C2DC7" w:rsidRPr="00B74AAF">
        <w:rPr>
          <w:b/>
          <w:bCs/>
          <w:sz w:val="27"/>
          <w:rtl/>
        </w:rPr>
        <w:t>...</w:t>
      </w:r>
      <w:r w:rsidRPr="00B74AAF">
        <w:rPr>
          <w:rFonts w:hint="cs"/>
          <w:b/>
          <w:bCs/>
          <w:sz w:val="27"/>
          <w:rtl/>
        </w:rPr>
        <w:t>وَمَا</w:t>
      </w:r>
      <w:r w:rsidRPr="00B74AAF">
        <w:rPr>
          <w:b/>
          <w:bCs/>
          <w:sz w:val="27"/>
          <w:rtl/>
        </w:rPr>
        <w:t xml:space="preserve"> </w:t>
      </w:r>
      <w:r w:rsidRPr="00B74AAF">
        <w:rPr>
          <w:rFonts w:hint="cs"/>
          <w:b/>
          <w:bCs/>
          <w:sz w:val="27"/>
          <w:rtl/>
        </w:rPr>
        <w:t>يَعْلَمُ</w:t>
      </w:r>
      <w:r w:rsidRPr="00B74AAF">
        <w:rPr>
          <w:b/>
          <w:bCs/>
          <w:sz w:val="27"/>
          <w:rtl/>
        </w:rPr>
        <w:t xml:space="preserve"> </w:t>
      </w:r>
      <w:r w:rsidRPr="00B74AAF">
        <w:rPr>
          <w:rFonts w:hint="cs"/>
          <w:b/>
          <w:bCs/>
          <w:sz w:val="27"/>
          <w:rtl/>
        </w:rPr>
        <w:t>تَأْوِيلَهُ</w:t>
      </w:r>
      <w:r w:rsidRPr="00B74AAF">
        <w:rPr>
          <w:b/>
          <w:bCs/>
          <w:sz w:val="27"/>
          <w:rtl/>
        </w:rPr>
        <w:t xml:space="preserve"> </w:t>
      </w:r>
      <w:r w:rsidRPr="00B74AAF">
        <w:rPr>
          <w:rFonts w:hint="cs"/>
          <w:b/>
          <w:bCs/>
          <w:sz w:val="27"/>
          <w:rtl/>
        </w:rPr>
        <w:t>إِلاَّ</w:t>
      </w:r>
      <w:r w:rsidRPr="00B74AAF">
        <w:rPr>
          <w:b/>
          <w:bCs/>
          <w:sz w:val="27"/>
          <w:rtl/>
        </w:rPr>
        <w:t xml:space="preserve"> </w:t>
      </w:r>
      <w:r w:rsidR="005C36B5" w:rsidRPr="00B74AAF">
        <w:rPr>
          <w:rFonts w:hint="cs"/>
          <w:b/>
          <w:bCs/>
          <w:sz w:val="27"/>
          <w:rtl/>
        </w:rPr>
        <w:t>الل</w:t>
      </w:r>
      <w:r w:rsidRPr="00B74AAF">
        <w:rPr>
          <w:rFonts w:hint="cs"/>
          <w:b/>
          <w:bCs/>
          <w:sz w:val="27"/>
          <w:rtl/>
        </w:rPr>
        <w:t>هُ</w:t>
      </w:r>
      <w:r w:rsidRPr="00B74AAF">
        <w:rPr>
          <w:b/>
          <w:bCs/>
          <w:sz w:val="27"/>
          <w:rtl/>
        </w:rPr>
        <w:t xml:space="preserve"> و</w:t>
      </w:r>
      <w:r w:rsidRPr="00B74AAF">
        <w:rPr>
          <w:rFonts w:hint="cs"/>
          <w:b/>
          <w:bCs/>
          <w:sz w:val="27"/>
          <w:rtl/>
        </w:rPr>
        <w:t>الرَّاسِخُونَ</w:t>
      </w:r>
      <w:r w:rsidRPr="00B74AAF">
        <w:rPr>
          <w:b/>
          <w:bCs/>
          <w:sz w:val="27"/>
          <w:rtl/>
        </w:rPr>
        <w:t xml:space="preserve"> </w:t>
      </w:r>
      <w:r w:rsidRPr="00B74AAF">
        <w:rPr>
          <w:rFonts w:hint="cs"/>
          <w:b/>
          <w:bCs/>
          <w:sz w:val="27"/>
          <w:rtl/>
        </w:rPr>
        <w:t>فِي</w:t>
      </w:r>
      <w:r w:rsidRPr="00B74AAF">
        <w:rPr>
          <w:b/>
          <w:bCs/>
          <w:sz w:val="27"/>
          <w:rtl/>
        </w:rPr>
        <w:t xml:space="preserve"> </w:t>
      </w:r>
      <w:r w:rsidRPr="00B74AAF">
        <w:rPr>
          <w:rFonts w:hint="cs"/>
          <w:b/>
          <w:bCs/>
          <w:sz w:val="27"/>
          <w:rtl/>
        </w:rPr>
        <w:t>الْعِلْمِ</w:t>
      </w:r>
      <w:r w:rsidR="008C2DC7" w:rsidRPr="00B74AAF">
        <w:rPr>
          <w:b/>
          <w:bCs/>
          <w:sz w:val="27"/>
          <w:rtl/>
        </w:rPr>
        <w:t>...</w:t>
      </w:r>
      <w:r w:rsidRPr="00B74AAF">
        <w:rPr>
          <w:rFonts w:ascii="Mosawi" w:hAnsi="Mosawi" w:cs="Mosawi"/>
          <w:rtl/>
        </w:rPr>
        <w:t>﴾</w:t>
      </w:r>
      <w:r w:rsidRPr="00B74AAF">
        <w:rPr>
          <w:sz w:val="27"/>
          <w:rtl/>
        </w:rPr>
        <w:t xml:space="preserve"> (</w:t>
      </w:r>
      <w:r w:rsidRPr="00B74AAF">
        <w:rPr>
          <w:rFonts w:hint="cs"/>
          <w:sz w:val="27"/>
          <w:rtl/>
        </w:rPr>
        <w:t>آل</w:t>
      </w:r>
      <w:r w:rsidRPr="00B74AAF">
        <w:rPr>
          <w:sz w:val="27"/>
          <w:rtl/>
        </w:rPr>
        <w:t xml:space="preserve"> </w:t>
      </w:r>
      <w:r w:rsidRPr="00B74AAF">
        <w:rPr>
          <w:rFonts w:hint="cs"/>
          <w:sz w:val="27"/>
          <w:rtl/>
        </w:rPr>
        <w:t>عمران</w:t>
      </w:r>
      <w:r w:rsidRPr="00B74AAF">
        <w:rPr>
          <w:sz w:val="27"/>
          <w:rtl/>
        </w:rPr>
        <w:t xml:space="preserve">: </w:t>
      </w:r>
      <w:r w:rsidRPr="00092CE7">
        <w:rPr>
          <w:sz w:val="27"/>
          <w:rtl/>
        </w:rPr>
        <w:t>7</w:t>
      </w:r>
      <w:r w:rsidRPr="00B74AAF">
        <w:rPr>
          <w:sz w:val="27"/>
          <w:rtl/>
        </w:rPr>
        <w:t>)</w:t>
      </w:r>
      <w:r w:rsidRPr="00B74AAF">
        <w:rPr>
          <w:rFonts w:hint="cs"/>
          <w:sz w:val="27"/>
          <w:vertAlign w:val="superscript"/>
          <w:rtl/>
        </w:rPr>
        <w:t>(</w:t>
      </w:r>
      <w:r w:rsidRPr="00B74AAF">
        <w:rPr>
          <w:rStyle w:val="ac"/>
          <w:sz w:val="27"/>
          <w:rtl/>
        </w:rPr>
        <w:endnoteReference w:id="233"/>
      </w:r>
      <w:r w:rsidRPr="00B74AAF">
        <w:rPr>
          <w:rFonts w:hint="cs"/>
          <w:sz w:val="27"/>
          <w:vertAlign w:val="superscript"/>
          <w:rtl/>
        </w:rPr>
        <w:t>)</w:t>
      </w:r>
      <w:r w:rsidRPr="00B74AAF">
        <w:rPr>
          <w:rFonts w:hint="cs"/>
          <w:sz w:val="27"/>
          <w:rtl/>
        </w:rPr>
        <w:t>.</w:t>
      </w:r>
    </w:p>
    <w:p w:rsidR="00446DF3" w:rsidRPr="00B74AAF" w:rsidRDefault="00446DF3" w:rsidP="005445DC">
      <w:pPr>
        <w:pStyle w:val="af"/>
        <w:rPr>
          <w:rFonts w:cs="AL-Mohanad"/>
          <w:sz w:val="27"/>
          <w:szCs w:val="27"/>
        </w:rPr>
      </w:pPr>
      <w:r w:rsidRPr="00B74AAF">
        <w:rPr>
          <w:rFonts w:cs="AL-Mohanad"/>
          <w:sz w:val="27"/>
          <w:szCs w:val="27"/>
          <w:rtl/>
        </w:rPr>
        <w:lastRenderedPageBreak/>
        <w:t>وهناك خلاف</w:t>
      </w:r>
      <w:r w:rsidR="008C2DC7" w:rsidRPr="00B74AAF">
        <w:rPr>
          <w:rFonts w:cs="AL-Mohanad" w:hint="cs"/>
          <w:sz w:val="27"/>
          <w:szCs w:val="27"/>
          <w:rtl/>
        </w:rPr>
        <w:t>ٌ</w:t>
      </w:r>
      <w:r w:rsidRPr="00B74AAF">
        <w:rPr>
          <w:rFonts w:cs="AL-Mohanad"/>
          <w:sz w:val="27"/>
          <w:szCs w:val="27"/>
          <w:rtl/>
        </w:rPr>
        <w:t xml:space="preserve"> في المقصود من </w:t>
      </w:r>
      <w:r w:rsidRPr="00B74AAF">
        <w:rPr>
          <w:rFonts w:ascii="Mosawi" w:hAnsi="Mosawi" w:cs="Mosawi"/>
          <w:rtl/>
        </w:rPr>
        <w:t>﴿</w:t>
      </w:r>
      <w:r w:rsidRPr="00092CE7">
        <w:rPr>
          <w:rFonts w:cs="AL-Mohanad" w:hint="cs"/>
          <w:b/>
          <w:bCs/>
          <w:sz w:val="27"/>
          <w:szCs w:val="27"/>
          <w:rtl/>
        </w:rPr>
        <w:t>الرَّاسِخُونَ</w:t>
      </w:r>
      <w:r w:rsidRPr="00092CE7">
        <w:rPr>
          <w:rFonts w:cs="AL-Mohanad"/>
          <w:b/>
          <w:bCs/>
          <w:sz w:val="27"/>
          <w:szCs w:val="27"/>
          <w:rtl/>
        </w:rPr>
        <w:t xml:space="preserve"> </w:t>
      </w:r>
      <w:r w:rsidRPr="00092CE7">
        <w:rPr>
          <w:rFonts w:cs="AL-Mohanad" w:hint="cs"/>
          <w:b/>
          <w:bCs/>
          <w:sz w:val="27"/>
          <w:szCs w:val="27"/>
          <w:rtl/>
        </w:rPr>
        <w:t>فِي</w:t>
      </w:r>
      <w:r w:rsidRPr="00092CE7">
        <w:rPr>
          <w:rFonts w:cs="AL-Mohanad"/>
          <w:b/>
          <w:bCs/>
          <w:sz w:val="27"/>
          <w:szCs w:val="27"/>
          <w:rtl/>
        </w:rPr>
        <w:t xml:space="preserve"> </w:t>
      </w:r>
      <w:r w:rsidRPr="00092CE7">
        <w:rPr>
          <w:rFonts w:cs="AL-Mohanad" w:hint="cs"/>
          <w:b/>
          <w:bCs/>
          <w:sz w:val="27"/>
          <w:szCs w:val="27"/>
          <w:rtl/>
        </w:rPr>
        <w:t>الْعِلْمِ</w:t>
      </w:r>
      <w:r w:rsidRPr="00B74AAF">
        <w:rPr>
          <w:rFonts w:ascii="Mosawi" w:hAnsi="Mosawi" w:cs="Mosawi"/>
          <w:rtl/>
        </w:rPr>
        <w:t>﴾</w:t>
      </w:r>
      <w:r w:rsidRPr="00B74AAF">
        <w:rPr>
          <w:rFonts w:cs="AL-Mohanad" w:hint="cs"/>
          <w:sz w:val="27"/>
          <w:szCs w:val="27"/>
          <w:rtl/>
        </w:rPr>
        <w:t>، هل</w:t>
      </w:r>
      <w:r w:rsidRPr="00B74AAF">
        <w:rPr>
          <w:rFonts w:cs="AL-Mohanad"/>
          <w:sz w:val="27"/>
          <w:szCs w:val="27"/>
          <w:rtl/>
        </w:rPr>
        <w:t xml:space="preserve"> </w:t>
      </w:r>
      <w:r w:rsidRPr="00B74AAF">
        <w:rPr>
          <w:rFonts w:cs="AL-Mohanad" w:hint="cs"/>
          <w:sz w:val="27"/>
          <w:szCs w:val="27"/>
          <w:rtl/>
        </w:rPr>
        <w:t>المقصود</w:t>
      </w:r>
      <w:r w:rsidRPr="00B74AAF">
        <w:rPr>
          <w:rFonts w:cs="AL-Mohanad"/>
          <w:sz w:val="27"/>
          <w:szCs w:val="27"/>
          <w:rtl/>
        </w:rPr>
        <w:t xml:space="preserve"> </w:t>
      </w:r>
      <w:r w:rsidRPr="00B74AAF">
        <w:rPr>
          <w:rFonts w:cs="AL-Mohanad" w:hint="cs"/>
          <w:sz w:val="27"/>
          <w:szCs w:val="27"/>
          <w:rtl/>
        </w:rPr>
        <w:t>منهم</w:t>
      </w:r>
      <w:r w:rsidRPr="00B74AAF">
        <w:rPr>
          <w:rFonts w:cs="AL-Mohanad"/>
          <w:sz w:val="27"/>
          <w:szCs w:val="27"/>
          <w:rtl/>
        </w:rPr>
        <w:t xml:space="preserve"> </w:t>
      </w:r>
      <w:r w:rsidRPr="00B74AAF">
        <w:rPr>
          <w:rFonts w:cs="AL-Mohanad" w:hint="cs"/>
          <w:sz w:val="27"/>
          <w:szCs w:val="27"/>
          <w:rtl/>
        </w:rPr>
        <w:t>مطلق</w:t>
      </w:r>
      <w:r w:rsidRPr="00B74AAF">
        <w:rPr>
          <w:rFonts w:cs="AL-Mohanad"/>
          <w:sz w:val="27"/>
          <w:szCs w:val="27"/>
          <w:rtl/>
        </w:rPr>
        <w:t xml:space="preserve"> </w:t>
      </w:r>
      <w:r w:rsidRPr="00B74AAF">
        <w:rPr>
          <w:rFonts w:cs="AL-Mohanad" w:hint="cs"/>
          <w:sz w:val="27"/>
          <w:szCs w:val="27"/>
          <w:rtl/>
        </w:rPr>
        <w:t>العلماء</w:t>
      </w:r>
      <w:r w:rsidR="008C2DC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فيشمل</w:t>
      </w:r>
      <w:r w:rsidRPr="00B74AAF">
        <w:rPr>
          <w:rFonts w:cs="AL-Mohanad"/>
          <w:sz w:val="27"/>
          <w:szCs w:val="27"/>
          <w:rtl/>
        </w:rPr>
        <w:t xml:space="preserve"> </w:t>
      </w:r>
      <w:r w:rsidRPr="00B74AAF">
        <w:rPr>
          <w:rFonts w:cs="AL-Mohanad" w:hint="cs"/>
          <w:sz w:val="27"/>
          <w:szCs w:val="27"/>
          <w:rtl/>
        </w:rPr>
        <w:t>الأئمة</w:t>
      </w:r>
      <w:r w:rsidR="005445DC" w:rsidRPr="0076012C">
        <w:rPr>
          <w:rFonts w:ascii="Mosawi" w:hAnsi="Mosawi" w:cs="Mosawi"/>
          <w:noProof/>
          <w:sz w:val="22"/>
          <w:szCs w:val="22"/>
          <w:rtl/>
          <w:lang w:bidi="fa-IR"/>
        </w:rPr>
        <w:t>^</w:t>
      </w:r>
      <w:r w:rsidRPr="00B74AAF">
        <w:rPr>
          <w:rFonts w:cs="AL-Mohanad"/>
          <w:sz w:val="27"/>
          <w:szCs w:val="27"/>
          <w:rtl/>
        </w:rPr>
        <w:t xml:space="preserve"> </w:t>
      </w:r>
      <w:r w:rsidRPr="00B74AAF">
        <w:rPr>
          <w:rFonts w:cs="AL-Mohanad" w:hint="cs"/>
          <w:sz w:val="27"/>
          <w:szCs w:val="27"/>
          <w:rtl/>
        </w:rPr>
        <w:t>وغيرهم</w:t>
      </w:r>
      <w:r w:rsidRPr="00B74AAF">
        <w:rPr>
          <w:rFonts w:cs="AL-Mohanad"/>
          <w:sz w:val="27"/>
          <w:szCs w:val="27"/>
          <w:rtl/>
        </w:rPr>
        <w:t xml:space="preserve"> </w:t>
      </w:r>
      <w:r w:rsidRPr="00B74AAF">
        <w:rPr>
          <w:rFonts w:cs="AL-Mohanad" w:hint="cs"/>
          <w:sz w:val="27"/>
          <w:szCs w:val="27"/>
          <w:rtl/>
        </w:rPr>
        <w:t>أيضاً</w:t>
      </w:r>
      <w:r w:rsidR="008C2DC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أم</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المقصود</w:t>
      </w:r>
      <w:r w:rsidRPr="00B74AAF">
        <w:rPr>
          <w:rFonts w:cs="AL-Mohanad"/>
          <w:sz w:val="27"/>
          <w:szCs w:val="27"/>
          <w:rtl/>
        </w:rPr>
        <w:t xml:space="preserve"> </w:t>
      </w:r>
      <w:r w:rsidRPr="00B74AAF">
        <w:rPr>
          <w:rFonts w:cs="AL-Mohanad" w:hint="cs"/>
          <w:sz w:val="27"/>
          <w:szCs w:val="27"/>
          <w:rtl/>
        </w:rPr>
        <w:t>منه</w:t>
      </w:r>
      <w:r w:rsidRPr="00B74AAF">
        <w:rPr>
          <w:rFonts w:cs="AL-Mohanad"/>
          <w:sz w:val="27"/>
          <w:szCs w:val="27"/>
          <w:rtl/>
        </w:rPr>
        <w:t xml:space="preserve"> </w:t>
      </w:r>
      <w:r w:rsidRPr="00B74AAF">
        <w:rPr>
          <w:rFonts w:cs="AL-Mohanad" w:hint="cs"/>
          <w:sz w:val="27"/>
          <w:szCs w:val="27"/>
          <w:rtl/>
        </w:rPr>
        <w:t>ليس</w:t>
      </w:r>
      <w:r w:rsidRPr="00B74AAF">
        <w:rPr>
          <w:rFonts w:cs="AL-Mohanad"/>
          <w:sz w:val="27"/>
          <w:szCs w:val="27"/>
          <w:rtl/>
        </w:rPr>
        <w:t xml:space="preserve"> </w:t>
      </w:r>
      <w:r w:rsidRPr="00B74AAF">
        <w:rPr>
          <w:rFonts w:cs="AL-Mohanad" w:hint="cs"/>
          <w:sz w:val="27"/>
          <w:szCs w:val="27"/>
          <w:rtl/>
        </w:rPr>
        <w:t>إلا</w:t>
      </w:r>
      <w:r w:rsidR="008C2DC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الرسول</w:t>
      </w:r>
      <w:r w:rsidRPr="00B74AAF">
        <w:rPr>
          <w:rFonts w:cs="AL-Mohanad"/>
          <w:sz w:val="27"/>
          <w:szCs w:val="27"/>
          <w:rtl/>
        </w:rPr>
        <w:t xml:space="preserve"> </w:t>
      </w:r>
      <w:r w:rsidRPr="00B74AAF">
        <w:rPr>
          <w:rFonts w:cs="AL-Mohanad" w:hint="cs"/>
          <w:sz w:val="27"/>
          <w:szCs w:val="27"/>
          <w:rtl/>
        </w:rPr>
        <w:t>الأكرم</w:t>
      </w:r>
      <w:r w:rsidR="005445DC" w:rsidRPr="00214181">
        <w:rPr>
          <w:rFonts w:cs="Mosawi"/>
          <w:sz w:val="22"/>
          <w:szCs w:val="22"/>
          <w:rtl/>
        </w:rPr>
        <w:t>|</w:t>
      </w:r>
      <w:r w:rsidRPr="00B74AAF">
        <w:rPr>
          <w:rFonts w:cs="AL-Mohanad"/>
          <w:sz w:val="27"/>
          <w:szCs w:val="27"/>
          <w:rtl/>
        </w:rPr>
        <w:t xml:space="preserve"> </w:t>
      </w:r>
      <w:r w:rsidRPr="00B74AAF">
        <w:rPr>
          <w:rFonts w:cs="AL-Mohanad" w:hint="cs"/>
          <w:sz w:val="27"/>
          <w:szCs w:val="27"/>
          <w:rtl/>
        </w:rPr>
        <w:t>والأئمة</w:t>
      </w:r>
      <w:r w:rsidRPr="00B74AAF">
        <w:rPr>
          <w:rFonts w:cs="AL-Mohanad"/>
          <w:sz w:val="27"/>
          <w:szCs w:val="27"/>
          <w:rtl/>
        </w:rPr>
        <w:t xml:space="preserve"> </w:t>
      </w:r>
      <w:r w:rsidRPr="00B74AAF">
        <w:rPr>
          <w:rFonts w:cs="AL-Mohanad" w:hint="cs"/>
          <w:sz w:val="27"/>
          <w:szCs w:val="27"/>
          <w:rtl/>
        </w:rPr>
        <w:t>المعصوم</w:t>
      </w:r>
      <w:r w:rsidR="008C2DC7" w:rsidRPr="00B74AAF">
        <w:rPr>
          <w:rFonts w:cs="AL-Mohanad" w:hint="cs"/>
          <w:sz w:val="27"/>
          <w:szCs w:val="27"/>
          <w:rtl/>
        </w:rPr>
        <w:t>و</w:t>
      </w:r>
      <w:r w:rsidRPr="00B74AAF">
        <w:rPr>
          <w:rFonts w:cs="AL-Mohanad" w:hint="cs"/>
          <w:sz w:val="27"/>
          <w:szCs w:val="27"/>
          <w:rtl/>
        </w:rPr>
        <w:t>ن</w:t>
      </w:r>
      <w:r w:rsidR="005445DC" w:rsidRPr="0076012C">
        <w:rPr>
          <w:rFonts w:ascii="Mosawi" w:hAnsi="Mosawi" w:cs="Mosawi"/>
          <w:noProof/>
          <w:sz w:val="22"/>
          <w:szCs w:val="22"/>
          <w:rtl/>
          <w:lang w:bidi="fa-IR"/>
        </w:rPr>
        <w:t>^</w:t>
      </w:r>
      <w:r w:rsidRPr="00B74AAF">
        <w:rPr>
          <w:rFonts w:cs="AL-Mohanad"/>
          <w:sz w:val="27"/>
          <w:szCs w:val="27"/>
          <w:rtl/>
        </w:rPr>
        <w:t xml:space="preserve">؟ </w:t>
      </w:r>
      <w:r w:rsidRPr="00B74AAF">
        <w:rPr>
          <w:rFonts w:cs="AL-Mohanad" w:hint="cs"/>
          <w:sz w:val="27"/>
          <w:szCs w:val="27"/>
          <w:rtl/>
        </w:rPr>
        <w:t>وكذلك</w:t>
      </w:r>
      <w:r w:rsidRPr="00B74AAF">
        <w:rPr>
          <w:rFonts w:cs="AL-Mohanad"/>
          <w:sz w:val="27"/>
          <w:szCs w:val="27"/>
          <w:rtl/>
        </w:rPr>
        <w:t xml:space="preserve"> </w:t>
      </w:r>
      <w:r w:rsidRPr="00B74AAF">
        <w:rPr>
          <w:rFonts w:cs="AL-Mohanad" w:hint="cs"/>
          <w:sz w:val="27"/>
          <w:szCs w:val="27"/>
          <w:rtl/>
        </w:rPr>
        <w:t>هناك</w:t>
      </w:r>
      <w:r w:rsidRPr="00B74AAF">
        <w:rPr>
          <w:rFonts w:cs="AL-Mohanad"/>
          <w:sz w:val="27"/>
          <w:szCs w:val="27"/>
          <w:rtl/>
        </w:rPr>
        <w:t xml:space="preserve"> </w:t>
      </w:r>
      <w:r w:rsidRPr="00B74AAF">
        <w:rPr>
          <w:rFonts w:cs="AL-Mohanad" w:hint="cs"/>
          <w:sz w:val="27"/>
          <w:szCs w:val="27"/>
          <w:rtl/>
        </w:rPr>
        <w:t>خلاف</w:t>
      </w:r>
      <w:r w:rsidR="008C2DC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نوعية</w:t>
      </w:r>
      <w:r w:rsidRPr="00B74AAF">
        <w:rPr>
          <w:rFonts w:cs="AL-Mohanad"/>
          <w:sz w:val="27"/>
          <w:szCs w:val="27"/>
          <w:rtl/>
        </w:rPr>
        <w:t xml:space="preserve"> </w:t>
      </w:r>
      <w:r w:rsidRPr="00B74AAF">
        <w:rPr>
          <w:rFonts w:cs="AL-Mohanad" w:hint="cs"/>
          <w:sz w:val="27"/>
          <w:szCs w:val="27"/>
          <w:rtl/>
        </w:rPr>
        <w:t>الواو</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هذه</w:t>
      </w:r>
      <w:r w:rsidRPr="00B74AAF">
        <w:rPr>
          <w:rFonts w:cs="AL-Mohanad"/>
          <w:sz w:val="27"/>
          <w:szCs w:val="27"/>
          <w:rtl/>
        </w:rPr>
        <w:t xml:space="preserve"> </w:t>
      </w:r>
      <w:r w:rsidRPr="00B74AAF">
        <w:rPr>
          <w:rFonts w:cs="AL-Mohanad" w:hint="cs"/>
          <w:sz w:val="27"/>
          <w:szCs w:val="27"/>
          <w:rtl/>
        </w:rPr>
        <w:t>الجملة</w:t>
      </w:r>
      <w:r w:rsidR="008C2DC7" w:rsidRPr="00B74AAF">
        <w:rPr>
          <w:rFonts w:cs="AL-Mohanad" w:hint="cs"/>
          <w:sz w:val="27"/>
          <w:szCs w:val="27"/>
          <w:rtl/>
        </w:rPr>
        <w:t>؛</w:t>
      </w:r>
      <w:r w:rsidRPr="00B74AAF">
        <w:rPr>
          <w:rFonts w:cs="AL-Mohanad" w:hint="cs"/>
          <w:sz w:val="27"/>
          <w:szCs w:val="27"/>
          <w:rtl/>
        </w:rPr>
        <w:t xml:space="preserve"> حيث</w:t>
      </w:r>
      <w:r w:rsidRPr="00B74AAF">
        <w:rPr>
          <w:rFonts w:cs="AL-Mohanad"/>
          <w:sz w:val="27"/>
          <w:szCs w:val="27"/>
          <w:rtl/>
        </w:rPr>
        <w:t xml:space="preserve"> </w:t>
      </w:r>
      <w:r w:rsidRPr="00B74AAF">
        <w:rPr>
          <w:rFonts w:cs="AL-Mohanad" w:hint="cs"/>
          <w:sz w:val="27"/>
          <w:szCs w:val="27"/>
          <w:rtl/>
        </w:rPr>
        <w:t>اعتبرها</w:t>
      </w:r>
      <w:r w:rsidRPr="00B74AAF">
        <w:rPr>
          <w:rFonts w:cs="AL-Mohanad"/>
          <w:sz w:val="27"/>
          <w:szCs w:val="27"/>
          <w:rtl/>
        </w:rPr>
        <w:t xml:space="preserve"> </w:t>
      </w:r>
      <w:r w:rsidRPr="00B74AAF">
        <w:rPr>
          <w:rFonts w:cs="AL-Mohanad" w:hint="cs"/>
          <w:sz w:val="27"/>
          <w:szCs w:val="27"/>
          <w:rtl/>
        </w:rPr>
        <w:t>ب</w:t>
      </w:r>
      <w:r w:rsidRPr="00B74AAF">
        <w:rPr>
          <w:rFonts w:cs="AL-Mohanad"/>
          <w:sz w:val="27"/>
          <w:szCs w:val="27"/>
          <w:rtl/>
        </w:rPr>
        <w:t>عضٌ استئنافية</w:t>
      </w:r>
      <w:r w:rsidR="008C2DC7" w:rsidRPr="00B74AAF">
        <w:rPr>
          <w:rFonts w:cs="AL-Mohanad" w:hint="cs"/>
          <w:sz w:val="27"/>
          <w:szCs w:val="27"/>
          <w:rtl/>
        </w:rPr>
        <w:t>؛</w:t>
      </w:r>
      <w:r w:rsidRPr="00B74AAF">
        <w:rPr>
          <w:rFonts w:cs="AL-Mohanad"/>
          <w:sz w:val="27"/>
          <w:szCs w:val="27"/>
          <w:rtl/>
        </w:rPr>
        <w:t xml:space="preserve"> بينما اعتبرها الآخرون عاطفة. </w:t>
      </w:r>
    </w:p>
    <w:p w:rsidR="00446DF3" w:rsidRPr="00B74AAF" w:rsidRDefault="00446DF3" w:rsidP="005445DC">
      <w:pPr>
        <w:pStyle w:val="af"/>
        <w:rPr>
          <w:rFonts w:cs="AL-Mohanad"/>
          <w:sz w:val="27"/>
          <w:szCs w:val="27"/>
        </w:rPr>
      </w:pPr>
      <w:r w:rsidRPr="00B74AAF">
        <w:rPr>
          <w:rFonts w:cs="AL-Mohanad"/>
          <w:sz w:val="27"/>
          <w:szCs w:val="27"/>
          <w:rtl/>
        </w:rPr>
        <w:t>إذا قلنا بعاطفية الواو</w:t>
      </w:r>
      <w:r w:rsidR="008C2DC7" w:rsidRPr="00B74AAF">
        <w:rPr>
          <w:rFonts w:cs="AL-Mohanad" w:hint="cs"/>
          <w:sz w:val="27"/>
          <w:szCs w:val="27"/>
          <w:rtl/>
        </w:rPr>
        <w:t>،</w:t>
      </w:r>
      <w:r w:rsidRPr="00B74AAF">
        <w:rPr>
          <w:rFonts w:cs="AL-Mohanad"/>
          <w:sz w:val="27"/>
          <w:szCs w:val="27"/>
          <w:rtl/>
        </w:rPr>
        <w:t xml:space="preserve"> وكذلك بأعم</w:t>
      </w:r>
      <w:r w:rsidR="008C2DC7" w:rsidRPr="00B74AAF">
        <w:rPr>
          <w:rFonts w:cs="AL-Mohanad" w:hint="cs"/>
          <w:sz w:val="27"/>
          <w:szCs w:val="27"/>
          <w:rtl/>
        </w:rPr>
        <w:t>ّ</w:t>
      </w:r>
      <w:r w:rsidRPr="00B74AAF">
        <w:rPr>
          <w:rFonts w:cs="AL-Mohanad"/>
          <w:sz w:val="27"/>
          <w:szCs w:val="27"/>
          <w:rtl/>
        </w:rPr>
        <w:t>ية الراسخين في العلم</w:t>
      </w:r>
      <w:r w:rsidR="008C2DC7" w:rsidRPr="00B74AAF">
        <w:rPr>
          <w:rFonts w:cs="AL-Mohanad" w:hint="cs"/>
          <w:sz w:val="27"/>
          <w:szCs w:val="27"/>
          <w:rtl/>
        </w:rPr>
        <w:t>،</w:t>
      </w:r>
      <w:r w:rsidRPr="00B74AAF">
        <w:rPr>
          <w:rFonts w:cs="AL-Mohanad"/>
          <w:sz w:val="27"/>
          <w:szCs w:val="27"/>
          <w:rtl/>
        </w:rPr>
        <w:t xml:space="preserve"> فيكون المقصود من التأويل بالرأي نفس التأويل بغير العلم الراسخ</w:t>
      </w:r>
      <w:r w:rsidR="008C2DC7" w:rsidRPr="00B74AAF">
        <w:rPr>
          <w:rFonts w:cs="AL-Mohanad" w:hint="cs"/>
          <w:sz w:val="27"/>
          <w:szCs w:val="27"/>
          <w:rtl/>
        </w:rPr>
        <w:t>.</w:t>
      </w:r>
      <w:r w:rsidRPr="00B74AAF">
        <w:rPr>
          <w:rFonts w:cs="AL-Mohanad"/>
          <w:sz w:val="27"/>
          <w:szCs w:val="27"/>
          <w:rtl/>
        </w:rPr>
        <w:t xml:space="preserve"> ولكن</w:t>
      </w:r>
      <w:r w:rsidR="008C2DC7" w:rsidRPr="00B74AAF">
        <w:rPr>
          <w:rFonts w:cs="AL-Mohanad" w:hint="cs"/>
          <w:sz w:val="27"/>
          <w:szCs w:val="27"/>
          <w:rtl/>
        </w:rPr>
        <w:t>ْ</w:t>
      </w:r>
      <w:r w:rsidRPr="00B74AAF">
        <w:rPr>
          <w:rFonts w:cs="AL-Mohanad"/>
          <w:sz w:val="27"/>
          <w:szCs w:val="27"/>
          <w:rtl/>
        </w:rPr>
        <w:t xml:space="preserve"> إذا قلنا بعدم عاطفية الواو فيكون قرينة</w:t>
      </w:r>
      <w:r w:rsidR="008C2DC7" w:rsidRPr="00B74AAF">
        <w:rPr>
          <w:rFonts w:cs="AL-Mohanad" w:hint="cs"/>
          <w:sz w:val="27"/>
          <w:szCs w:val="27"/>
          <w:rtl/>
        </w:rPr>
        <w:t>ً</w:t>
      </w:r>
      <w:r w:rsidRPr="00B74AAF">
        <w:rPr>
          <w:rFonts w:cs="AL-Mohanad"/>
          <w:sz w:val="27"/>
          <w:szCs w:val="27"/>
          <w:rtl/>
        </w:rPr>
        <w:t xml:space="preserve"> على انحصار علم التأويل بالله سبحانه</w:t>
      </w:r>
      <w:r w:rsidR="008C2DC7" w:rsidRPr="00B74AAF">
        <w:rPr>
          <w:rFonts w:cs="AL-Mohanad" w:hint="cs"/>
          <w:sz w:val="27"/>
          <w:szCs w:val="27"/>
          <w:rtl/>
        </w:rPr>
        <w:t>.</w:t>
      </w:r>
      <w:r w:rsidRPr="00B74AAF">
        <w:rPr>
          <w:rFonts w:cs="AL-Mohanad"/>
          <w:sz w:val="27"/>
          <w:szCs w:val="27"/>
          <w:rtl/>
        </w:rPr>
        <w:t xml:space="preserve"> وإذا قلنا بعدم أعم</w:t>
      </w:r>
      <w:r w:rsidR="008C2DC7" w:rsidRPr="00B74AAF">
        <w:rPr>
          <w:rFonts w:cs="AL-Mohanad" w:hint="cs"/>
          <w:sz w:val="27"/>
          <w:szCs w:val="27"/>
          <w:rtl/>
        </w:rPr>
        <w:t>ّ</w:t>
      </w:r>
      <w:r w:rsidRPr="00B74AAF">
        <w:rPr>
          <w:rFonts w:cs="AL-Mohanad"/>
          <w:sz w:val="27"/>
          <w:szCs w:val="27"/>
          <w:rtl/>
        </w:rPr>
        <w:t>ية الراسخين في العلم</w:t>
      </w:r>
      <w:r w:rsidR="008C2DC7" w:rsidRPr="00B74AAF">
        <w:rPr>
          <w:rFonts w:cs="AL-Mohanad" w:hint="cs"/>
          <w:sz w:val="27"/>
          <w:szCs w:val="27"/>
          <w:rtl/>
        </w:rPr>
        <w:t>،</w:t>
      </w:r>
      <w:r w:rsidRPr="00B74AAF">
        <w:rPr>
          <w:rFonts w:cs="AL-Mohanad"/>
          <w:sz w:val="27"/>
          <w:szCs w:val="27"/>
          <w:rtl/>
        </w:rPr>
        <w:t xml:space="preserve"> واختصاصه بالمعصومين</w:t>
      </w:r>
      <w:r w:rsidR="005445DC" w:rsidRPr="0076012C">
        <w:rPr>
          <w:rFonts w:ascii="Mosawi" w:hAnsi="Mosawi" w:cs="Mosawi"/>
          <w:noProof/>
          <w:sz w:val="22"/>
          <w:szCs w:val="22"/>
          <w:rtl/>
          <w:lang w:bidi="fa-IR"/>
        </w:rPr>
        <w:t>^</w:t>
      </w:r>
      <w:r w:rsidR="008C2DC7" w:rsidRPr="00B74AAF">
        <w:rPr>
          <w:rFonts w:cs="AL-Mohanad" w:hint="cs"/>
          <w:sz w:val="27"/>
          <w:szCs w:val="27"/>
          <w:rtl/>
        </w:rPr>
        <w:t>،</w:t>
      </w:r>
      <w:r w:rsidRPr="00B74AAF">
        <w:rPr>
          <w:rFonts w:cs="AL-Mohanad"/>
          <w:sz w:val="27"/>
          <w:szCs w:val="27"/>
          <w:rtl/>
        </w:rPr>
        <w:t xml:space="preserve"> فيكون المقصود من النهي عن التأويل بالرأي التأويل المستقل</w:t>
      </w:r>
      <w:r w:rsidR="008C2DC7" w:rsidRPr="00B74AAF">
        <w:rPr>
          <w:rFonts w:cs="AL-Mohanad" w:hint="cs"/>
          <w:sz w:val="27"/>
          <w:szCs w:val="27"/>
          <w:rtl/>
        </w:rPr>
        <w:t>ّ</w:t>
      </w:r>
      <w:r w:rsidRPr="00B74AAF">
        <w:rPr>
          <w:rFonts w:cs="AL-Mohanad"/>
          <w:sz w:val="27"/>
          <w:szCs w:val="27"/>
          <w:rtl/>
        </w:rPr>
        <w:t xml:space="preserve"> عن المعصومين</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092CE7">
      <w:pPr>
        <w:pStyle w:val="af"/>
        <w:rPr>
          <w:rFonts w:cs="AL-Mohanad"/>
          <w:sz w:val="27"/>
          <w:szCs w:val="27"/>
          <w:rtl/>
        </w:rPr>
      </w:pPr>
      <w:r w:rsidRPr="00B74AAF">
        <w:rPr>
          <w:rFonts w:cs="AL-Mohanad"/>
          <w:sz w:val="27"/>
          <w:szCs w:val="27"/>
          <w:rtl/>
        </w:rPr>
        <w:t>هذا</w:t>
      </w:r>
      <w:r w:rsidR="008C2DC7" w:rsidRPr="00B74AAF">
        <w:rPr>
          <w:rFonts w:cs="AL-Mohanad" w:hint="cs"/>
          <w:sz w:val="27"/>
          <w:szCs w:val="27"/>
          <w:rtl/>
        </w:rPr>
        <w:t>،</w:t>
      </w:r>
      <w:r w:rsidRPr="00B74AAF">
        <w:rPr>
          <w:rFonts w:cs="AL-Mohanad"/>
          <w:sz w:val="27"/>
          <w:szCs w:val="27"/>
          <w:rtl/>
        </w:rPr>
        <w:t xml:space="preserve"> بغض</w:t>
      </w:r>
      <w:r w:rsidR="008C2DC7" w:rsidRPr="00B74AAF">
        <w:rPr>
          <w:rFonts w:cs="AL-Mohanad" w:hint="cs"/>
          <w:sz w:val="27"/>
          <w:szCs w:val="27"/>
          <w:rtl/>
        </w:rPr>
        <w:t>ّ</w:t>
      </w:r>
      <w:r w:rsidRPr="00B74AAF">
        <w:rPr>
          <w:rFonts w:cs="AL-Mohanad"/>
          <w:sz w:val="27"/>
          <w:szCs w:val="27"/>
          <w:rtl/>
        </w:rPr>
        <w:t xml:space="preserve"> النظر عن الرواية</w:t>
      </w:r>
      <w:r w:rsidR="008C2DC7" w:rsidRPr="00B74AAF">
        <w:rPr>
          <w:rFonts w:cs="AL-Mohanad" w:hint="cs"/>
          <w:sz w:val="27"/>
          <w:szCs w:val="27"/>
          <w:rtl/>
        </w:rPr>
        <w:t>.</w:t>
      </w:r>
      <w:r w:rsidRPr="00B74AAF">
        <w:rPr>
          <w:rFonts w:cs="AL-Mohanad"/>
          <w:sz w:val="27"/>
          <w:szCs w:val="27"/>
          <w:rtl/>
        </w:rPr>
        <w:t xml:space="preserve"> ولكن</w:t>
      </w:r>
      <w:r w:rsidR="008C2DC7" w:rsidRPr="00B74AAF">
        <w:rPr>
          <w:rFonts w:cs="AL-Mohanad" w:hint="cs"/>
          <w:sz w:val="27"/>
          <w:szCs w:val="27"/>
          <w:rtl/>
        </w:rPr>
        <w:t>ّ</w:t>
      </w:r>
      <w:r w:rsidRPr="00B74AAF">
        <w:rPr>
          <w:rFonts w:cs="AL-Mohanad"/>
          <w:sz w:val="27"/>
          <w:szCs w:val="27"/>
          <w:rtl/>
        </w:rPr>
        <w:t xml:space="preserve"> الظاهر من الرواية أن الواو في الآية للعطف</w:t>
      </w:r>
      <w:r w:rsidR="008C2DC7" w:rsidRPr="00B74AAF">
        <w:rPr>
          <w:rFonts w:cs="AL-Mohanad" w:hint="cs"/>
          <w:sz w:val="27"/>
          <w:szCs w:val="27"/>
          <w:rtl/>
        </w:rPr>
        <w:t>،</w:t>
      </w:r>
      <w:r w:rsidRPr="00B74AAF">
        <w:rPr>
          <w:rFonts w:cs="AL-Mohanad"/>
          <w:sz w:val="27"/>
          <w:szCs w:val="27"/>
          <w:rtl/>
        </w:rPr>
        <w:t xml:space="preserve"> وفيها قرينة</w:t>
      </w:r>
      <w:r w:rsidR="00092CE7">
        <w:rPr>
          <w:rFonts w:cs="AL-Mohanad" w:hint="cs"/>
          <w:sz w:val="27"/>
          <w:szCs w:val="27"/>
          <w:rtl/>
        </w:rPr>
        <w:t>ٌ</w:t>
      </w:r>
      <w:r w:rsidRPr="00B74AAF">
        <w:rPr>
          <w:rFonts w:cs="AL-Mohanad"/>
          <w:sz w:val="27"/>
          <w:szCs w:val="27"/>
          <w:rtl/>
        </w:rPr>
        <w:t xml:space="preserve"> على اختصاص الراسخ</w:t>
      </w:r>
      <w:r w:rsidR="00092CE7">
        <w:rPr>
          <w:rFonts w:cs="AL-Mohanad" w:hint="cs"/>
          <w:sz w:val="27"/>
          <w:szCs w:val="27"/>
          <w:rtl/>
        </w:rPr>
        <w:t>ي</w:t>
      </w:r>
      <w:r w:rsidRPr="00B74AAF">
        <w:rPr>
          <w:rFonts w:cs="AL-Mohanad"/>
          <w:sz w:val="27"/>
          <w:szCs w:val="27"/>
          <w:rtl/>
        </w:rPr>
        <w:t xml:space="preserve">ن في العلم </w:t>
      </w:r>
      <w:r w:rsidR="008C2DC7" w:rsidRPr="00B74AAF">
        <w:rPr>
          <w:rFonts w:cs="AL-Mohanad" w:hint="cs"/>
          <w:sz w:val="27"/>
          <w:szCs w:val="27"/>
          <w:rtl/>
        </w:rPr>
        <w:t>ب</w:t>
      </w:r>
      <w:r w:rsidRPr="00B74AAF">
        <w:rPr>
          <w:rFonts w:cs="AL-Mohanad"/>
          <w:sz w:val="27"/>
          <w:szCs w:val="27"/>
          <w:rtl/>
        </w:rPr>
        <w:t>النبي</w:t>
      </w:r>
      <w:r w:rsidR="008C2DC7" w:rsidRPr="00B74AAF">
        <w:rPr>
          <w:rFonts w:cs="AL-Mohanad" w:hint="cs"/>
          <w:sz w:val="27"/>
          <w:szCs w:val="27"/>
          <w:rtl/>
        </w:rPr>
        <w:t>ّ</w:t>
      </w:r>
      <w:r w:rsidR="005445DC" w:rsidRPr="00214181">
        <w:rPr>
          <w:rFonts w:cs="Mosawi" w:hint="cs"/>
          <w:sz w:val="22"/>
          <w:szCs w:val="22"/>
          <w:rtl/>
        </w:rPr>
        <w:t>|</w:t>
      </w:r>
      <w:r w:rsidRPr="00B74AAF">
        <w:rPr>
          <w:rFonts w:cs="AL-Mohanad" w:hint="cs"/>
          <w:sz w:val="27"/>
          <w:szCs w:val="27"/>
          <w:rtl/>
        </w:rPr>
        <w:t xml:space="preserve"> </w:t>
      </w:r>
      <w:r w:rsidRPr="00B74AAF">
        <w:rPr>
          <w:rFonts w:cs="AL-Mohanad"/>
          <w:sz w:val="27"/>
          <w:szCs w:val="27"/>
          <w:rtl/>
        </w:rPr>
        <w:t>والأئمة</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5445DC">
      <w:pPr>
        <w:rPr>
          <w:rtl/>
        </w:rPr>
      </w:pPr>
      <w:r w:rsidRPr="00092CE7">
        <w:rPr>
          <w:b/>
          <w:bCs/>
          <w:rtl/>
        </w:rPr>
        <w:t>الجهة الثانية</w:t>
      </w:r>
      <w:r w:rsidR="008C2DC7" w:rsidRPr="00092CE7">
        <w:rPr>
          <w:b/>
          <w:bCs/>
          <w:rtl/>
        </w:rPr>
        <w:t>: العلاقة بين التفسير والتأويل</w:t>
      </w:r>
      <w:r w:rsidR="008C2DC7" w:rsidRPr="00B74AAF">
        <w:rPr>
          <w:rFonts w:hint="cs"/>
          <w:rtl/>
        </w:rPr>
        <w:t xml:space="preserve">. </w:t>
      </w:r>
      <w:r w:rsidRPr="00B74AAF">
        <w:rPr>
          <w:sz w:val="27"/>
          <w:rtl/>
        </w:rPr>
        <w:t>إذا أردنا أن نستفيد من هذه الرواية مباشرة</w:t>
      </w:r>
      <w:r w:rsidR="00407604" w:rsidRPr="00B74AAF">
        <w:rPr>
          <w:rFonts w:hint="cs"/>
          <w:sz w:val="27"/>
          <w:rtl/>
        </w:rPr>
        <w:t>ً</w:t>
      </w:r>
      <w:r w:rsidRPr="00B74AAF">
        <w:rPr>
          <w:sz w:val="27"/>
          <w:rtl/>
        </w:rPr>
        <w:t xml:space="preserve"> للنهي عن التفسير بالرأي </w:t>
      </w:r>
      <w:r w:rsidR="00407604" w:rsidRPr="00B74AAF">
        <w:rPr>
          <w:rFonts w:hint="cs"/>
          <w:sz w:val="27"/>
          <w:rtl/>
        </w:rPr>
        <w:t>ف</w:t>
      </w:r>
      <w:r w:rsidRPr="00B74AAF">
        <w:rPr>
          <w:sz w:val="27"/>
          <w:rtl/>
        </w:rPr>
        <w:t>علينا أن نثبت اشتراكاً بين التفسير والتأويل. فإذا قلنا بأن التفسير هو مطلق الإيضاح والتبي</w:t>
      </w:r>
      <w:r w:rsidR="00407604" w:rsidRPr="00B74AAF">
        <w:rPr>
          <w:rFonts w:hint="cs"/>
          <w:sz w:val="27"/>
          <w:rtl/>
        </w:rPr>
        <w:t>ي</w:t>
      </w:r>
      <w:r w:rsidRPr="00B74AAF">
        <w:rPr>
          <w:sz w:val="27"/>
          <w:rtl/>
        </w:rPr>
        <w:t>ن</w:t>
      </w:r>
      <w:r w:rsidR="00407604" w:rsidRPr="00B74AAF">
        <w:rPr>
          <w:rFonts w:hint="cs"/>
          <w:sz w:val="27"/>
          <w:rtl/>
        </w:rPr>
        <w:t>،</w:t>
      </w:r>
      <w:r w:rsidRPr="00B74AAF">
        <w:rPr>
          <w:sz w:val="27"/>
          <w:rtl/>
        </w:rPr>
        <w:t xml:space="preserve"> كما ذكر </w:t>
      </w:r>
      <w:r w:rsidR="00407604" w:rsidRPr="00B74AAF">
        <w:rPr>
          <w:rFonts w:hint="cs"/>
          <w:sz w:val="27"/>
          <w:rtl/>
        </w:rPr>
        <w:t>ا</w:t>
      </w:r>
      <w:r w:rsidRPr="00B74AAF">
        <w:rPr>
          <w:sz w:val="27"/>
          <w:rtl/>
        </w:rPr>
        <w:t xml:space="preserve">بن فارس في كتابه: </w:t>
      </w:r>
      <w:r w:rsidR="00407604" w:rsidRPr="00B74AAF">
        <w:rPr>
          <w:rFonts w:hint="eastAsia"/>
          <w:sz w:val="24"/>
          <w:szCs w:val="24"/>
          <w:rtl/>
        </w:rPr>
        <w:t>«</w:t>
      </w:r>
      <w:r w:rsidRPr="00B74AAF">
        <w:rPr>
          <w:rFonts w:hint="cs"/>
          <w:sz w:val="27"/>
          <w:rtl/>
        </w:rPr>
        <w:t>ك</w:t>
      </w:r>
      <w:r w:rsidRPr="00B74AAF">
        <w:rPr>
          <w:sz w:val="27"/>
          <w:rtl/>
        </w:rPr>
        <w:t>لمة واحدة تدلّ على بيان شيء وإيضاحه</w:t>
      </w:r>
      <w:r w:rsidRPr="00B74AAF">
        <w:rPr>
          <w:rtl/>
        </w:rPr>
        <w:t>»</w:t>
      </w:r>
      <w:r w:rsidRPr="00B74AAF">
        <w:rPr>
          <w:rFonts w:hint="cs"/>
          <w:sz w:val="27"/>
          <w:vertAlign w:val="superscript"/>
          <w:rtl/>
        </w:rPr>
        <w:t>(</w:t>
      </w:r>
      <w:r w:rsidRPr="00B74AAF">
        <w:rPr>
          <w:rStyle w:val="ac"/>
          <w:sz w:val="27"/>
          <w:rtl/>
        </w:rPr>
        <w:endnoteReference w:id="234"/>
      </w:r>
      <w:r w:rsidRPr="00B74AAF">
        <w:rPr>
          <w:rFonts w:hint="cs"/>
          <w:sz w:val="27"/>
          <w:vertAlign w:val="superscript"/>
          <w:rtl/>
        </w:rPr>
        <w:t>)</w:t>
      </w:r>
      <w:r w:rsidR="00407604" w:rsidRPr="00B74AAF">
        <w:rPr>
          <w:rFonts w:hint="cs"/>
          <w:sz w:val="27"/>
          <w:rtl/>
        </w:rPr>
        <w:t>،</w:t>
      </w:r>
      <w:r w:rsidRPr="00B74AAF">
        <w:rPr>
          <w:rFonts w:hint="cs"/>
          <w:sz w:val="27"/>
          <w:rtl/>
        </w:rPr>
        <w:t xml:space="preserve"> </w:t>
      </w:r>
      <w:r w:rsidRPr="00B74AAF">
        <w:rPr>
          <w:sz w:val="27"/>
          <w:rtl/>
        </w:rPr>
        <w:t>وكذلك قلنا بأن المقصود من التأويل نفس المعنى</w:t>
      </w:r>
      <w:r w:rsidR="00407604" w:rsidRPr="00B74AAF">
        <w:rPr>
          <w:rFonts w:hint="cs"/>
          <w:sz w:val="27"/>
          <w:rtl/>
        </w:rPr>
        <w:t>،</w:t>
      </w:r>
      <w:r w:rsidRPr="00B74AAF">
        <w:rPr>
          <w:sz w:val="27"/>
          <w:rtl/>
        </w:rPr>
        <w:t xml:space="preserve"> أو مصداقاً من مصاديق توضيح معاني القرآن الكريم، نستطيع أن نتمس</w:t>
      </w:r>
      <w:r w:rsidR="00407604" w:rsidRPr="00B74AAF">
        <w:rPr>
          <w:rFonts w:hint="cs"/>
          <w:sz w:val="27"/>
          <w:rtl/>
        </w:rPr>
        <w:t>َّ</w:t>
      </w:r>
      <w:r w:rsidRPr="00B74AAF">
        <w:rPr>
          <w:sz w:val="27"/>
          <w:rtl/>
        </w:rPr>
        <w:t>ك بهذه الرواية لإثبات النهي عن التفسير بالرأي</w:t>
      </w:r>
      <w:r w:rsidR="00407604" w:rsidRPr="00B74AAF">
        <w:rPr>
          <w:rFonts w:hint="cs"/>
          <w:sz w:val="27"/>
          <w:rtl/>
        </w:rPr>
        <w:t>،</w:t>
      </w:r>
      <w:r w:rsidRPr="00B74AAF">
        <w:rPr>
          <w:sz w:val="27"/>
          <w:rtl/>
        </w:rPr>
        <w:t xml:space="preserve"> على الأقل</w:t>
      </w:r>
      <w:r w:rsidR="00407604" w:rsidRPr="00B74AAF">
        <w:rPr>
          <w:rFonts w:hint="cs"/>
          <w:sz w:val="27"/>
          <w:rtl/>
        </w:rPr>
        <w:t>ّ</w:t>
      </w:r>
      <w:r w:rsidRPr="00B74AAF">
        <w:rPr>
          <w:sz w:val="27"/>
          <w:rtl/>
        </w:rPr>
        <w:t xml:space="preserve"> في دائرة</w:t>
      </w:r>
      <w:r w:rsidR="00407604" w:rsidRPr="00B74AAF">
        <w:rPr>
          <w:rFonts w:hint="cs"/>
          <w:sz w:val="27"/>
          <w:rtl/>
        </w:rPr>
        <w:t>ٍ</w:t>
      </w:r>
      <w:r w:rsidRPr="00B74AAF">
        <w:rPr>
          <w:sz w:val="27"/>
          <w:rtl/>
        </w:rPr>
        <w:t xml:space="preserve"> جزئية. ولكن</w:t>
      </w:r>
      <w:r w:rsidR="00407604" w:rsidRPr="00B74AAF">
        <w:rPr>
          <w:rFonts w:hint="cs"/>
          <w:sz w:val="27"/>
          <w:rtl/>
        </w:rPr>
        <w:t>ْ</w:t>
      </w:r>
      <w:r w:rsidRPr="00B74AAF">
        <w:rPr>
          <w:sz w:val="27"/>
          <w:rtl/>
        </w:rPr>
        <w:t xml:space="preserve"> إذا قلنا بأن التأويل شيء</w:t>
      </w:r>
      <w:r w:rsidR="00407604" w:rsidRPr="00B74AAF">
        <w:rPr>
          <w:rFonts w:hint="cs"/>
          <w:sz w:val="27"/>
          <w:rtl/>
        </w:rPr>
        <w:t>ٌ</w:t>
      </w:r>
      <w:r w:rsidRPr="00B74AAF">
        <w:rPr>
          <w:sz w:val="27"/>
          <w:rtl/>
        </w:rPr>
        <w:t xml:space="preserve"> متباين عن التفسير تماماً تكون هذه الرواية أجنبية</w:t>
      </w:r>
      <w:r w:rsidR="00092CE7">
        <w:rPr>
          <w:rFonts w:hint="cs"/>
          <w:sz w:val="27"/>
          <w:rtl/>
        </w:rPr>
        <w:t>ً</w:t>
      </w:r>
      <w:r w:rsidRPr="00B74AAF">
        <w:rPr>
          <w:sz w:val="27"/>
          <w:rtl/>
        </w:rPr>
        <w:t xml:space="preserve"> عن هذا الموضوع. </w:t>
      </w:r>
      <w:r w:rsidR="00407604" w:rsidRPr="00B74AAF">
        <w:rPr>
          <w:rFonts w:hint="cs"/>
          <w:sz w:val="27"/>
          <w:rtl/>
        </w:rPr>
        <w:t>و</w:t>
      </w:r>
      <w:r w:rsidRPr="00B74AAF">
        <w:rPr>
          <w:sz w:val="27"/>
          <w:rtl/>
        </w:rPr>
        <w:t>بقرينة ما ورد في هذه الرواية يبدو أن المراد بالتأويل هنا هو نفس معن</w:t>
      </w:r>
      <w:r w:rsidR="00407604" w:rsidRPr="00B74AAF">
        <w:rPr>
          <w:rFonts w:hint="cs"/>
          <w:sz w:val="27"/>
          <w:rtl/>
        </w:rPr>
        <w:t>ى</w:t>
      </w:r>
      <w:r w:rsidRPr="00B74AAF">
        <w:rPr>
          <w:sz w:val="27"/>
          <w:rtl/>
        </w:rPr>
        <w:t xml:space="preserve"> </w:t>
      </w:r>
      <w:r w:rsidRPr="00B74AAF">
        <w:rPr>
          <w:rFonts w:hint="cs"/>
          <w:sz w:val="27"/>
          <w:rtl/>
        </w:rPr>
        <w:t>التفسير</w:t>
      </w:r>
      <w:r w:rsidR="00407604" w:rsidRPr="00B74AAF">
        <w:rPr>
          <w:rFonts w:hint="cs"/>
          <w:sz w:val="27"/>
          <w:rtl/>
        </w:rPr>
        <w:t>،</w:t>
      </w:r>
      <w:r w:rsidRPr="00B74AAF">
        <w:rPr>
          <w:sz w:val="27"/>
          <w:rtl/>
        </w:rPr>
        <w:t xml:space="preserve"> </w:t>
      </w:r>
      <w:r w:rsidRPr="00B74AAF">
        <w:rPr>
          <w:rFonts w:hint="cs"/>
          <w:sz w:val="27"/>
          <w:rtl/>
        </w:rPr>
        <w:t>أو</w:t>
      </w:r>
      <w:r w:rsidRPr="00B74AAF">
        <w:rPr>
          <w:sz w:val="27"/>
          <w:rtl/>
        </w:rPr>
        <w:t xml:space="preserve"> </w:t>
      </w:r>
      <w:r w:rsidRPr="00B74AAF">
        <w:rPr>
          <w:rFonts w:hint="cs"/>
          <w:sz w:val="27"/>
          <w:rtl/>
        </w:rPr>
        <w:t>عل</w:t>
      </w:r>
      <w:r w:rsidR="00407604" w:rsidRPr="00B74AAF">
        <w:rPr>
          <w:rFonts w:hint="cs"/>
          <w:sz w:val="27"/>
          <w:rtl/>
        </w:rPr>
        <w:t>ى</w:t>
      </w:r>
      <w:r w:rsidRPr="00B74AAF">
        <w:rPr>
          <w:sz w:val="27"/>
          <w:rtl/>
        </w:rPr>
        <w:t xml:space="preserve"> </w:t>
      </w:r>
      <w:r w:rsidRPr="00B74AAF">
        <w:rPr>
          <w:rFonts w:hint="cs"/>
          <w:sz w:val="27"/>
          <w:rtl/>
        </w:rPr>
        <w:t>الأقل</w:t>
      </w:r>
      <w:r w:rsidRPr="00B74AAF">
        <w:rPr>
          <w:sz w:val="27"/>
          <w:rtl/>
        </w:rPr>
        <w:t xml:space="preserve"> </w:t>
      </w:r>
      <w:r w:rsidRPr="00B74AAF">
        <w:rPr>
          <w:rFonts w:hint="cs"/>
          <w:sz w:val="27"/>
          <w:rtl/>
        </w:rPr>
        <w:t>الأعم</w:t>
      </w:r>
      <w:r w:rsidR="00407604" w:rsidRPr="00B74AAF">
        <w:rPr>
          <w:rFonts w:hint="cs"/>
          <w:sz w:val="27"/>
          <w:rtl/>
        </w:rPr>
        <w:t>ّ</w:t>
      </w:r>
      <w:r w:rsidRPr="00B74AAF">
        <w:rPr>
          <w:sz w:val="27"/>
          <w:rtl/>
        </w:rPr>
        <w:t xml:space="preserve"> </w:t>
      </w:r>
      <w:r w:rsidRPr="00B74AAF">
        <w:rPr>
          <w:rFonts w:hint="cs"/>
          <w:sz w:val="27"/>
          <w:rtl/>
        </w:rPr>
        <w:t>منه</w:t>
      </w:r>
      <w:r w:rsidRPr="00B74AAF">
        <w:rPr>
          <w:sz w:val="27"/>
          <w:rtl/>
        </w:rPr>
        <w:t xml:space="preserve">. </w:t>
      </w:r>
    </w:p>
    <w:p w:rsidR="00446DF3" w:rsidRPr="00B74AAF" w:rsidRDefault="00446DF3" w:rsidP="00092CE7">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الرواية الخامسة: منهج تفسير القتادة، نقد</w:t>
      </w:r>
      <w:r w:rsidR="00407604" w:rsidRPr="00B74AAF">
        <w:rPr>
          <w:rFonts w:hint="cs"/>
          <w:color w:val="auto"/>
          <w:rtl/>
        </w:rPr>
        <w:t>ٌ</w:t>
      </w:r>
      <w:r w:rsidRPr="00B74AAF">
        <w:rPr>
          <w:color w:val="auto"/>
          <w:rtl/>
        </w:rPr>
        <w:t xml:space="preserve"> وتعليق </w:t>
      </w:r>
    </w:p>
    <w:p w:rsidR="00446DF3" w:rsidRPr="00B74AAF" w:rsidRDefault="00446DF3" w:rsidP="005445DC">
      <w:pPr>
        <w:pStyle w:val="af"/>
        <w:rPr>
          <w:rFonts w:cs="AL-Mohanad"/>
          <w:sz w:val="27"/>
          <w:szCs w:val="27"/>
        </w:rPr>
      </w:pPr>
      <w:r w:rsidRPr="00B74AAF">
        <w:rPr>
          <w:rFonts w:cs="AL-Mohanad"/>
          <w:sz w:val="27"/>
          <w:szCs w:val="27"/>
          <w:rtl/>
        </w:rPr>
        <w:t>عد</w:t>
      </w:r>
      <w:r w:rsidR="00407604" w:rsidRPr="00B74AAF">
        <w:rPr>
          <w:rFonts w:cs="AL-Mohanad" w:hint="cs"/>
          <w:sz w:val="27"/>
          <w:szCs w:val="27"/>
          <w:rtl/>
        </w:rPr>
        <w:t>ّ</w:t>
      </w:r>
      <w:r w:rsidRPr="00B74AAF">
        <w:rPr>
          <w:rFonts w:cs="AL-Mohanad"/>
          <w:sz w:val="27"/>
          <w:szCs w:val="27"/>
          <w:rtl/>
        </w:rPr>
        <w:t>ة من أصحابنا</w:t>
      </w:r>
      <w:r w:rsidR="00407604" w:rsidRPr="00B74AAF">
        <w:rPr>
          <w:rFonts w:cs="AL-Mohanad" w:hint="cs"/>
          <w:sz w:val="27"/>
          <w:szCs w:val="27"/>
          <w:rtl/>
        </w:rPr>
        <w:t>،</w:t>
      </w:r>
      <w:r w:rsidRPr="00B74AAF">
        <w:rPr>
          <w:rFonts w:cs="AL-Mohanad"/>
          <w:sz w:val="27"/>
          <w:szCs w:val="27"/>
          <w:rtl/>
        </w:rPr>
        <w:t xml:space="preserve"> عن أحمد بن محمد بن خالد</w:t>
      </w:r>
      <w:r w:rsidR="00407604" w:rsidRPr="00B74AAF">
        <w:rPr>
          <w:rFonts w:cs="AL-Mohanad" w:hint="cs"/>
          <w:sz w:val="27"/>
          <w:szCs w:val="27"/>
          <w:rtl/>
        </w:rPr>
        <w:t>،</w:t>
      </w:r>
      <w:r w:rsidRPr="00B74AAF">
        <w:rPr>
          <w:rFonts w:cs="AL-Mohanad"/>
          <w:sz w:val="27"/>
          <w:szCs w:val="27"/>
          <w:rtl/>
        </w:rPr>
        <w:t xml:space="preserve"> عن أبيه</w:t>
      </w:r>
      <w:r w:rsidR="00407604" w:rsidRPr="00B74AAF">
        <w:rPr>
          <w:rFonts w:cs="AL-Mohanad" w:hint="cs"/>
          <w:sz w:val="27"/>
          <w:szCs w:val="27"/>
          <w:rtl/>
        </w:rPr>
        <w:t>،</w:t>
      </w:r>
      <w:r w:rsidRPr="00B74AAF">
        <w:rPr>
          <w:rFonts w:cs="AL-Mohanad"/>
          <w:sz w:val="27"/>
          <w:szCs w:val="27"/>
          <w:rtl/>
        </w:rPr>
        <w:t xml:space="preserve"> عن محمد بن سنان</w:t>
      </w:r>
      <w:r w:rsidR="00407604" w:rsidRPr="00B74AAF">
        <w:rPr>
          <w:rFonts w:cs="AL-Mohanad" w:hint="cs"/>
          <w:sz w:val="27"/>
          <w:szCs w:val="27"/>
          <w:rtl/>
        </w:rPr>
        <w:t>،</w:t>
      </w:r>
      <w:r w:rsidRPr="00B74AAF">
        <w:rPr>
          <w:rFonts w:cs="AL-Mohanad"/>
          <w:sz w:val="27"/>
          <w:szCs w:val="27"/>
          <w:rtl/>
        </w:rPr>
        <w:t xml:space="preserve"> عن زيد الشح</w:t>
      </w:r>
      <w:r w:rsidR="00407604" w:rsidRPr="00B74AAF">
        <w:rPr>
          <w:rFonts w:cs="AL-Mohanad" w:hint="cs"/>
          <w:sz w:val="27"/>
          <w:szCs w:val="27"/>
          <w:rtl/>
        </w:rPr>
        <w:t>ّ</w:t>
      </w:r>
      <w:r w:rsidRPr="00B74AAF">
        <w:rPr>
          <w:rFonts w:cs="AL-Mohanad"/>
          <w:sz w:val="27"/>
          <w:szCs w:val="27"/>
          <w:rtl/>
        </w:rPr>
        <w:t>ام قال: دخل قتادة بن دعامة على أبي جعفر</w:t>
      </w:r>
      <w:r w:rsidR="005445DC" w:rsidRPr="00976671">
        <w:rPr>
          <w:rFonts w:cs="Mosawi" w:hint="cs"/>
          <w:sz w:val="22"/>
          <w:szCs w:val="22"/>
          <w:rtl/>
        </w:rPr>
        <w:t>×</w:t>
      </w:r>
      <w:r w:rsidR="00407604" w:rsidRPr="00B74AAF">
        <w:rPr>
          <w:rFonts w:cs="AL-Mohanad" w:hint="cs"/>
          <w:sz w:val="27"/>
          <w:szCs w:val="27"/>
          <w:rtl/>
        </w:rPr>
        <w:t>،</w:t>
      </w:r>
      <w:r w:rsidRPr="00B74AAF">
        <w:rPr>
          <w:rFonts w:cs="AL-Mohanad"/>
          <w:sz w:val="27"/>
          <w:szCs w:val="27"/>
          <w:rtl/>
        </w:rPr>
        <w:t xml:space="preserve"> فقال</w:t>
      </w:r>
      <w:r w:rsidR="00407604" w:rsidRPr="00B74AAF">
        <w:rPr>
          <w:rFonts w:cs="AL-Mohanad" w:hint="cs"/>
          <w:sz w:val="27"/>
          <w:szCs w:val="27"/>
          <w:rtl/>
        </w:rPr>
        <w:t>:</w:t>
      </w:r>
      <w:r w:rsidRPr="00B74AAF">
        <w:rPr>
          <w:rFonts w:cs="AL-Mohanad"/>
          <w:sz w:val="27"/>
          <w:szCs w:val="27"/>
          <w:rtl/>
        </w:rPr>
        <w:t xml:space="preserve"> يا قتادة</w:t>
      </w:r>
      <w:r w:rsidR="00407604" w:rsidRPr="00B74AAF">
        <w:rPr>
          <w:rFonts w:cs="AL-Mohanad" w:hint="cs"/>
          <w:sz w:val="27"/>
          <w:szCs w:val="27"/>
          <w:rtl/>
        </w:rPr>
        <w:t>،</w:t>
      </w:r>
      <w:r w:rsidRPr="00B74AAF">
        <w:rPr>
          <w:rFonts w:cs="AL-Mohanad"/>
          <w:sz w:val="27"/>
          <w:szCs w:val="27"/>
          <w:rtl/>
        </w:rPr>
        <w:t xml:space="preserve"> أنت فقيه أهل البصرة</w:t>
      </w:r>
      <w:r w:rsidR="00407604" w:rsidRPr="00B74AAF">
        <w:rPr>
          <w:rFonts w:cs="AL-Mohanad" w:hint="cs"/>
          <w:sz w:val="27"/>
          <w:szCs w:val="27"/>
          <w:rtl/>
        </w:rPr>
        <w:t>؟</w:t>
      </w:r>
      <w:r w:rsidRPr="00B74AAF">
        <w:rPr>
          <w:rFonts w:cs="AL-Mohanad"/>
          <w:sz w:val="27"/>
          <w:szCs w:val="27"/>
          <w:rtl/>
        </w:rPr>
        <w:t xml:space="preserve"> فقال</w:t>
      </w:r>
      <w:r w:rsidR="00407604" w:rsidRPr="00B74AAF">
        <w:rPr>
          <w:rFonts w:cs="AL-Mohanad" w:hint="cs"/>
          <w:sz w:val="27"/>
          <w:szCs w:val="27"/>
          <w:rtl/>
        </w:rPr>
        <w:t>:</w:t>
      </w:r>
      <w:r w:rsidRPr="00B74AAF">
        <w:rPr>
          <w:rFonts w:cs="AL-Mohanad"/>
          <w:sz w:val="27"/>
          <w:szCs w:val="27"/>
          <w:rtl/>
        </w:rPr>
        <w:t xml:space="preserve"> هكذا يزعمون</w:t>
      </w:r>
      <w:r w:rsidR="00407604" w:rsidRPr="00B74AAF">
        <w:rPr>
          <w:rFonts w:cs="AL-Mohanad" w:hint="cs"/>
          <w:sz w:val="27"/>
          <w:szCs w:val="27"/>
          <w:rtl/>
        </w:rPr>
        <w:t>،</w:t>
      </w:r>
      <w:r w:rsidRPr="00B74AAF">
        <w:rPr>
          <w:rFonts w:cs="AL-Mohanad"/>
          <w:sz w:val="27"/>
          <w:szCs w:val="27"/>
          <w:rtl/>
        </w:rPr>
        <w:t xml:space="preserve"> فقال أبو جعفر</w:t>
      </w:r>
      <w:r w:rsidR="005445DC" w:rsidRPr="00976671">
        <w:rPr>
          <w:rFonts w:cs="Mosawi" w:hint="cs"/>
          <w:sz w:val="22"/>
          <w:szCs w:val="22"/>
          <w:rtl/>
        </w:rPr>
        <w:t>×</w:t>
      </w:r>
      <w:r w:rsidR="00407604" w:rsidRPr="00B74AAF">
        <w:rPr>
          <w:rFonts w:cs="AL-Mohanad" w:hint="cs"/>
          <w:sz w:val="27"/>
          <w:szCs w:val="27"/>
          <w:rtl/>
        </w:rPr>
        <w:t>:</w:t>
      </w:r>
      <w:r w:rsidRPr="00B74AAF">
        <w:rPr>
          <w:rFonts w:cs="AL-Mohanad"/>
          <w:sz w:val="27"/>
          <w:szCs w:val="27"/>
          <w:rtl/>
        </w:rPr>
        <w:t xml:space="preserve"> بلغني أنك تفس</w:t>
      </w:r>
      <w:r w:rsidR="00407604" w:rsidRPr="00B74AAF">
        <w:rPr>
          <w:rFonts w:cs="AL-Mohanad" w:hint="cs"/>
          <w:sz w:val="27"/>
          <w:szCs w:val="27"/>
          <w:rtl/>
        </w:rPr>
        <w:t>ِّ</w:t>
      </w:r>
      <w:r w:rsidRPr="00B74AAF">
        <w:rPr>
          <w:rFonts w:cs="AL-Mohanad"/>
          <w:sz w:val="27"/>
          <w:szCs w:val="27"/>
          <w:rtl/>
        </w:rPr>
        <w:t>ر القرآن</w:t>
      </w:r>
      <w:r w:rsidR="00407604" w:rsidRPr="00B74AAF">
        <w:rPr>
          <w:rFonts w:cs="AL-Mohanad" w:hint="cs"/>
          <w:sz w:val="27"/>
          <w:szCs w:val="27"/>
          <w:rtl/>
        </w:rPr>
        <w:t>،</w:t>
      </w:r>
      <w:r w:rsidRPr="00B74AAF">
        <w:rPr>
          <w:rFonts w:cs="AL-Mohanad"/>
          <w:sz w:val="27"/>
          <w:szCs w:val="27"/>
          <w:rtl/>
        </w:rPr>
        <w:t xml:space="preserve"> فقال له قتادة</w:t>
      </w:r>
      <w:r w:rsidR="00407604" w:rsidRPr="00B74AAF">
        <w:rPr>
          <w:rFonts w:cs="AL-Mohanad" w:hint="cs"/>
          <w:sz w:val="27"/>
          <w:szCs w:val="27"/>
          <w:rtl/>
        </w:rPr>
        <w:t>:</w:t>
      </w:r>
      <w:r w:rsidRPr="00B74AAF">
        <w:rPr>
          <w:rFonts w:cs="AL-Mohanad"/>
          <w:sz w:val="27"/>
          <w:szCs w:val="27"/>
          <w:rtl/>
        </w:rPr>
        <w:t xml:space="preserve"> نعم</w:t>
      </w:r>
      <w:r w:rsidR="00407604" w:rsidRPr="00B74AAF">
        <w:rPr>
          <w:rFonts w:cs="AL-Mohanad" w:hint="cs"/>
          <w:sz w:val="27"/>
          <w:szCs w:val="27"/>
          <w:rtl/>
        </w:rPr>
        <w:t>،</w:t>
      </w:r>
      <w:r w:rsidRPr="00B74AAF">
        <w:rPr>
          <w:rFonts w:cs="AL-Mohanad"/>
          <w:sz w:val="27"/>
          <w:szCs w:val="27"/>
          <w:rtl/>
        </w:rPr>
        <w:t xml:space="preserve"> فقال له أبو جعفر</w:t>
      </w:r>
      <w:r w:rsidR="005445DC" w:rsidRPr="00976671">
        <w:rPr>
          <w:rFonts w:cs="Mosawi" w:hint="cs"/>
          <w:sz w:val="22"/>
          <w:szCs w:val="22"/>
          <w:rtl/>
        </w:rPr>
        <w:t>×</w:t>
      </w:r>
      <w:r w:rsidR="00407604" w:rsidRPr="00B74AAF">
        <w:rPr>
          <w:rFonts w:cs="AL-Mohanad" w:hint="cs"/>
          <w:sz w:val="27"/>
          <w:szCs w:val="27"/>
          <w:rtl/>
        </w:rPr>
        <w:t>:</w:t>
      </w:r>
      <w:r w:rsidRPr="00B74AAF">
        <w:rPr>
          <w:rFonts w:cs="AL-Mohanad"/>
          <w:sz w:val="27"/>
          <w:szCs w:val="27"/>
          <w:rtl/>
        </w:rPr>
        <w:t xml:space="preserve"> بعلم</w:t>
      </w:r>
      <w:r w:rsidR="00407604" w:rsidRPr="00B74AAF">
        <w:rPr>
          <w:rFonts w:cs="AL-Mohanad" w:hint="cs"/>
          <w:sz w:val="27"/>
          <w:szCs w:val="27"/>
          <w:rtl/>
        </w:rPr>
        <w:t>ٍ</w:t>
      </w:r>
      <w:r w:rsidRPr="00B74AAF">
        <w:rPr>
          <w:rFonts w:cs="AL-Mohanad"/>
          <w:sz w:val="27"/>
          <w:szCs w:val="27"/>
          <w:rtl/>
        </w:rPr>
        <w:t xml:space="preserve"> تفس</w:t>
      </w:r>
      <w:r w:rsidR="00407604" w:rsidRPr="00B74AAF">
        <w:rPr>
          <w:rFonts w:cs="AL-Mohanad" w:hint="cs"/>
          <w:sz w:val="27"/>
          <w:szCs w:val="27"/>
          <w:rtl/>
        </w:rPr>
        <w:t>ِّ</w:t>
      </w:r>
      <w:r w:rsidRPr="00B74AAF">
        <w:rPr>
          <w:rFonts w:cs="AL-Mohanad"/>
          <w:sz w:val="27"/>
          <w:szCs w:val="27"/>
          <w:rtl/>
        </w:rPr>
        <w:t>ره أم بجهل</w:t>
      </w:r>
      <w:r w:rsidR="00092CE7">
        <w:rPr>
          <w:rFonts w:cs="AL-Mohanad" w:hint="cs"/>
          <w:sz w:val="27"/>
          <w:szCs w:val="27"/>
          <w:rtl/>
        </w:rPr>
        <w:t>ٍ</w:t>
      </w:r>
      <w:r w:rsidR="00407604" w:rsidRPr="00B74AAF">
        <w:rPr>
          <w:rFonts w:cs="AL-Mohanad" w:hint="cs"/>
          <w:sz w:val="27"/>
          <w:szCs w:val="27"/>
          <w:rtl/>
        </w:rPr>
        <w:t>؟</w:t>
      </w:r>
      <w:r w:rsidRPr="00B74AAF">
        <w:rPr>
          <w:rFonts w:cs="AL-Mohanad"/>
          <w:sz w:val="27"/>
          <w:szCs w:val="27"/>
          <w:rtl/>
        </w:rPr>
        <w:t xml:space="preserve"> قال</w:t>
      </w:r>
      <w:r w:rsidR="00407604" w:rsidRPr="00B74AAF">
        <w:rPr>
          <w:rFonts w:cs="AL-Mohanad" w:hint="cs"/>
          <w:sz w:val="27"/>
          <w:szCs w:val="27"/>
          <w:rtl/>
        </w:rPr>
        <w:t>:</w:t>
      </w:r>
      <w:r w:rsidRPr="00B74AAF">
        <w:rPr>
          <w:rFonts w:cs="AL-Mohanad"/>
          <w:sz w:val="27"/>
          <w:szCs w:val="27"/>
          <w:rtl/>
        </w:rPr>
        <w:t xml:space="preserve"> لا</w:t>
      </w:r>
      <w:r w:rsidR="006A429C" w:rsidRPr="00B74AAF">
        <w:rPr>
          <w:rFonts w:cs="AL-Mohanad" w:hint="cs"/>
          <w:sz w:val="27"/>
          <w:szCs w:val="27"/>
          <w:rtl/>
        </w:rPr>
        <w:t>،</w:t>
      </w:r>
      <w:r w:rsidRPr="00B74AAF">
        <w:rPr>
          <w:rFonts w:cs="AL-Mohanad"/>
          <w:sz w:val="27"/>
          <w:szCs w:val="27"/>
          <w:rtl/>
        </w:rPr>
        <w:t xml:space="preserve"> </w:t>
      </w:r>
      <w:r w:rsidRPr="00B74AAF">
        <w:rPr>
          <w:rFonts w:cs="AL-Mohanad"/>
          <w:sz w:val="27"/>
          <w:szCs w:val="27"/>
          <w:rtl/>
        </w:rPr>
        <w:lastRenderedPageBreak/>
        <w:t>بعلم</w:t>
      </w:r>
      <w:r w:rsidR="006A429C" w:rsidRPr="00B74AAF">
        <w:rPr>
          <w:rFonts w:cs="AL-Mohanad" w:hint="cs"/>
          <w:sz w:val="27"/>
          <w:szCs w:val="27"/>
          <w:rtl/>
        </w:rPr>
        <w:t>ٍ</w:t>
      </w:r>
      <w:r w:rsidR="00407604" w:rsidRPr="00B74AAF">
        <w:rPr>
          <w:rFonts w:cs="AL-Mohanad" w:hint="cs"/>
          <w:sz w:val="27"/>
          <w:szCs w:val="27"/>
          <w:rtl/>
        </w:rPr>
        <w:t>،</w:t>
      </w:r>
      <w:r w:rsidRPr="00B74AAF">
        <w:rPr>
          <w:rFonts w:cs="AL-Mohanad"/>
          <w:sz w:val="27"/>
          <w:szCs w:val="27"/>
          <w:rtl/>
        </w:rPr>
        <w:t xml:space="preserve"> فقال له أبو جعفر</w:t>
      </w:r>
      <w:r w:rsidR="005445DC" w:rsidRPr="00976671">
        <w:rPr>
          <w:rFonts w:cs="Mosawi" w:hint="cs"/>
          <w:sz w:val="22"/>
          <w:szCs w:val="22"/>
          <w:rtl/>
        </w:rPr>
        <w:t>×</w:t>
      </w:r>
      <w:r w:rsidR="00407604" w:rsidRPr="00B74AAF">
        <w:rPr>
          <w:rFonts w:cs="AL-Mohanad" w:hint="cs"/>
          <w:sz w:val="27"/>
          <w:szCs w:val="27"/>
          <w:rtl/>
        </w:rPr>
        <w:t>:</w:t>
      </w:r>
      <w:r w:rsidRPr="00B74AAF">
        <w:rPr>
          <w:rFonts w:cs="AL-Mohanad"/>
          <w:sz w:val="27"/>
          <w:szCs w:val="27"/>
          <w:rtl/>
        </w:rPr>
        <w:t xml:space="preserve"> فإن</w:t>
      </w:r>
      <w:r w:rsidR="00407604" w:rsidRPr="00B74AAF">
        <w:rPr>
          <w:rFonts w:cs="AL-Mohanad" w:hint="cs"/>
          <w:sz w:val="27"/>
          <w:szCs w:val="27"/>
          <w:rtl/>
        </w:rPr>
        <w:t>ْ</w:t>
      </w:r>
      <w:r w:rsidRPr="00B74AAF">
        <w:rPr>
          <w:rFonts w:cs="AL-Mohanad"/>
          <w:sz w:val="27"/>
          <w:szCs w:val="27"/>
          <w:rtl/>
        </w:rPr>
        <w:t xml:space="preserve"> كنت تفس</w:t>
      </w:r>
      <w:r w:rsidR="006A429C" w:rsidRPr="00B74AAF">
        <w:rPr>
          <w:rFonts w:cs="AL-Mohanad" w:hint="cs"/>
          <w:sz w:val="27"/>
          <w:szCs w:val="27"/>
          <w:rtl/>
        </w:rPr>
        <w:t>ِّ</w:t>
      </w:r>
      <w:r w:rsidRPr="00B74AAF">
        <w:rPr>
          <w:rFonts w:cs="AL-Mohanad"/>
          <w:sz w:val="27"/>
          <w:szCs w:val="27"/>
          <w:rtl/>
        </w:rPr>
        <w:t>ره بعلم</w:t>
      </w:r>
      <w:r w:rsidR="006A429C" w:rsidRPr="00B74AAF">
        <w:rPr>
          <w:rFonts w:cs="AL-Mohanad" w:hint="cs"/>
          <w:sz w:val="27"/>
          <w:szCs w:val="27"/>
          <w:rtl/>
        </w:rPr>
        <w:t>ٍ</w:t>
      </w:r>
      <w:r w:rsidRPr="00B74AAF">
        <w:rPr>
          <w:rFonts w:cs="AL-Mohanad"/>
          <w:sz w:val="27"/>
          <w:szCs w:val="27"/>
          <w:rtl/>
        </w:rPr>
        <w:t xml:space="preserve"> فأنت أنت</w:t>
      </w:r>
      <w:r w:rsidR="00407604" w:rsidRPr="00B74AAF">
        <w:rPr>
          <w:rFonts w:cs="AL-Mohanad" w:hint="cs"/>
          <w:sz w:val="27"/>
          <w:szCs w:val="27"/>
          <w:rtl/>
        </w:rPr>
        <w:t>،</w:t>
      </w:r>
      <w:r w:rsidRPr="00B74AAF">
        <w:rPr>
          <w:rFonts w:cs="AL-Mohanad"/>
          <w:sz w:val="27"/>
          <w:szCs w:val="27"/>
          <w:rtl/>
        </w:rPr>
        <w:t xml:space="preserve"> وأنا أسألك</w:t>
      </w:r>
      <w:r w:rsidR="00407604" w:rsidRPr="00B74AAF">
        <w:rPr>
          <w:rFonts w:cs="AL-Mohanad" w:hint="cs"/>
          <w:sz w:val="27"/>
          <w:szCs w:val="27"/>
          <w:rtl/>
        </w:rPr>
        <w:t>،</w:t>
      </w:r>
      <w:r w:rsidRPr="00B74AAF">
        <w:rPr>
          <w:rFonts w:cs="AL-Mohanad"/>
          <w:sz w:val="27"/>
          <w:szCs w:val="27"/>
          <w:rtl/>
        </w:rPr>
        <w:t xml:space="preserve"> قال قتادة</w:t>
      </w:r>
      <w:r w:rsidR="00407604" w:rsidRPr="00B74AAF">
        <w:rPr>
          <w:rFonts w:cs="AL-Mohanad" w:hint="cs"/>
          <w:sz w:val="27"/>
          <w:szCs w:val="27"/>
          <w:rtl/>
        </w:rPr>
        <w:t>:</w:t>
      </w:r>
      <w:r w:rsidRPr="00B74AAF">
        <w:rPr>
          <w:rFonts w:cs="AL-Mohanad"/>
          <w:sz w:val="27"/>
          <w:szCs w:val="27"/>
          <w:rtl/>
        </w:rPr>
        <w:t xml:space="preserve"> س</w:t>
      </w:r>
      <w:r w:rsidR="00407604" w:rsidRPr="00B74AAF">
        <w:rPr>
          <w:rFonts w:cs="AL-Mohanad" w:hint="cs"/>
          <w:sz w:val="27"/>
          <w:szCs w:val="27"/>
          <w:rtl/>
        </w:rPr>
        <w:t>َ</w:t>
      </w:r>
      <w:r w:rsidRPr="00B74AAF">
        <w:rPr>
          <w:rFonts w:cs="AL-Mohanad"/>
          <w:sz w:val="27"/>
          <w:szCs w:val="27"/>
          <w:rtl/>
        </w:rPr>
        <w:t>ل</w:t>
      </w:r>
      <w:r w:rsidR="00407604" w:rsidRPr="00B74AAF">
        <w:rPr>
          <w:rFonts w:cs="AL-Mohanad" w:hint="cs"/>
          <w:sz w:val="27"/>
          <w:szCs w:val="27"/>
          <w:rtl/>
        </w:rPr>
        <w:t>ْ،</w:t>
      </w:r>
      <w:r w:rsidRPr="00B74AAF">
        <w:rPr>
          <w:rFonts w:cs="AL-Mohanad"/>
          <w:sz w:val="27"/>
          <w:szCs w:val="27"/>
          <w:rtl/>
        </w:rPr>
        <w:t xml:space="preserve"> قال</w:t>
      </w:r>
      <w:r w:rsidR="00407604" w:rsidRPr="00B74AAF">
        <w:rPr>
          <w:rFonts w:cs="AL-Mohanad" w:hint="cs"/>
          <w:sz w:val="27"/>
          <w:szCs w:val="27"/>
          <w:rtl/>
        </w:rPr>
        <w:t>:</w:t>
      </w:r>
      <w:r w:rsidRPr="00B74AAF">
        <w:rPr>
          <w:rFonts w:cs="AL-Mohanad"/>
          <w:sz w:val="27"/>
          <w:szCs w:val="27"/>
          <w:rtl/>
        </w:rPr>
        <w:t xml:space="preserve"> أخبرني عن قول الله عز</w:t>
      </w:r>
      <w:r w:rsidR="00407604" w:rsidRPr="00B74AAF">
        <w:rPr>
          <w:rFonts w:cs="AL-Mohanad" w:hint="cs"/>
          <w:sz w:val="27"/>
          <w:szCs w:val="27"/>
          <w:rtl/>
        </w:rPr>
        <w:t>َّ</w:t>
      </w:r>
      <w:r w:rsidRPr="00B74AAF">
        <w:rPr>
          <w:rFonts w:cs="AL-Mohanad"/>
          <w:sz w:val="27"/>
          <w:szCs w:val="27"/>
          <w:rtl/>
        </w:rPr>
        <w:t xml:space="preserve"> وجل</w:t>
      </w:r>
      <w:r w:rsidR="00407604" w:rsidRPr="00B74AAF">
        <w:rPr>
          <w:rFonts w:cs="AL-Mohanad" w:hint="cs"/>
          <w:sz w:val="27"/>
          <w:szCs w:val="27"/>
          <w:rtl/>
        </w:rPr>
        <w:t>َّ</w:t>
      </w:r>
      <w:r w:rsidRPr="00B74AAF">
        <w:rPr>
          <w:rFonts w:cs="AL-Mohanad"/>
          <w:sz w:val="27"/>
          <w:szCs w:val="27"/>
          <w:rtl/>
        </w:rPr>
        <w:t xml:space="preserve"> في سب</w:t>
      </w:r>
      <w:r w:rsidR="00407604" w:rsidRPr="00B74AAF">
        <w:rPr>
          <w:rFonts w:cs="AL-Mohanad" w:hint="cs"/>
          <w:sz w:val="27"/>
          <w:szCs w:val="27"/>
          <w:rtl/>
        </w:rPr>
        <w:t>أ:</w:t>
      </w:r>
      <w:r w:rsidRPr="00B74AAF">
        <w:rPr>
          <w:rFonts w:cs="AL-Mohanad"/>
          <w:sz w:val="27"/>
          <w:szCs w:val="27"/>
          <w:rtl/>
        </w:rPr>
        <w:t xml:space="preserve"> </w:t>
      </w:r>
      <w:r w:rsidRPr="00B74AAF">
        <w:rPr>
          <w:rFonts w:ascii="Mosawi" w:hAnsi="Mosawi" w:cs="Mosawi"/>
          <w:rtl/>
        </w:rPr>
        <w:t>﴿</w:t>
      </w:r>
      <w:r w:rsidR="006A429C" w:rsidRPr="00B74AAF">
        <w:rPr>
          <w:rFonts w:cs="AL-Mohanad"/>
          <w:b/>
          <w:bCs/>
          <w:sz w:val="27"/>
          <w:szCs w:val="27"/>
          <w:rtl/>
        </w:rPr>
        <w:t>وَقَدَّرْنَا فِيهَا السَّيْرَ سِيرُوا فِيهَا لَيَالِي وَأَيَّاماً آمِنِينَ</w:t>
      </w:r>
      <w:r w:rsidRPr="00B74AAF">
        <w:rPr>
          <w:rFonts w:ascii="Mosawi" w:hAnsi="Mosawi" w:cs="Mosawi"/>
          <w:rtl/>
        </w:rPr>
        <w:t>﴾</w:t>
      </w:r>
      <w:r w:rsidR="006A429C"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فقال قتادة</w:t>
      </w:r>
      <w:r w:rsidR="006A429C" w:rsidRPr="00B74AAF">
        <w:rPr>
          <w:rFonts w:cs="AL-Mohanad" w:hint="cs"/>
          <w:sz w:val="27"/>
          <w:szCs w:val="27"/>
          <w:rtl/>
        </w:rPr>
        <w:t>:</w:t>
      </w:r>
      <w:r w:rsidRPr="00B74AAF">
        <w:rPr>
          <w:rFonts w:cs="AL-Mohanad"/>
          <w:sz w:val="27"/>
          <w:szCs w:val="27"/>
          <w:rtl/>
        </w:rPr>
        <w:t xml:space="preserve"> ذلك م</w:t>
      </w:r>
      <w:r w:rsidR="006A429C" w:rsidRPr="00B74AAF">
        <w:rPr>
          <w:rFonts w:cs="AL-Mohanad" w:hint="cs"/>
          <w:sz w:val="27"/>
          <w:szCs w:val="27"/>
          <w:rtl/>
        </w:rPr>
        <w:t>َ</w:t>
      </w:r>
      <w:r w:rsidRPr="00B74AAF">
        <w:rPr>
          <w:rFonts w:cs="AL-Mohanad"/>
          <w:sz w:val="27"/>
          <w:szCs w:val="27"/>
          <w:rtl/>
        </w:rPr>
        <w:t>ن</w:t>
      </w:r>
      <w:r w:rsidR="006A429C" w:rsidRPr="00B74AAF">
        <w:rPr>
          <w:rFonts w:cs="AL-Mohanad" w:hint="cs"/>
          <w:sz w:val="27"/>
          <w:szCs w:val="27"/>
          <w:rtl/>
        </w:rPr>
        <w:t>ْ</w:t>
      </w:r>
      <w:r w:rsidRPr="00B74AAF">
        <w:rPr>
          <w:rFonts w:cs="AL-Mohanad"/>
          <w:sz w:val="27"/>
          <w:szCs w:val="27"/>
          <w:rtl/>
        </w:rPr>
        <w:t xml:space="preserve"> خرج من بيته بزاد</w:t>
      </w:r>
      <w:r w:rsidR="006A429C" w:rsidRPr="00B74AAF">
        <w:rPr>
          <w:rFonts w:cs="AL-Mohanad" w:hint="cs"/>
          <w:sz w:val="27"/>
          <w:szCs w:val="27"/>
          <w:rtl/>
        </w:rPr>
        <w:t>ٍ</w:t>
      </w:r>
      <w:r w:rsidRPr="00B74AAF">
        <w:rPr>
          <w:rFonts w:cs="AL-Mohanad"/>
          <w:sz w:val="27"/>
          <w:szCs w:val="27"/>
          <w:rtl/>
        </w:rPr>
        <w:t xml:space="preserve"> حلال</w:t>
      </w:r>
      <w:r w:rsidR="006A429C" w:rsidRPr="00B74AAF">
        <w:rPr>
          <w:rFonts w:cs="AL-Mohanad" w:hint="cs"/>
          <w:sz w:val="27"/>
          <w:szCs w:val="27"/>
          <w:rtl/>
        </w:rPr>
        <w:t>،</w:t>
      </w:r>
      <w:r w:rsidRPr="00B74AAF">
        <w:rPr>
          <w:rFonts w:cs="AL-Mohanad"/>
          <w:sz w:val="27"/>
          <w:szCs w:val="27"/>
          <w:rtl/>
        </w:rPr>
        <w:t xml:space="preserve"> وراحلة</w:t>
      </w:r>
      <w:r w:rsidR="006A429C" w:rsidRPr="00B74AAF">
        <w:rPr>
          <w:rFonts w:cs="AL-Mohanad" w:hint="cs"/>
          <w:sz w:val="27"/>
          <w:szCs w:val="27"/>
          <w:rtl/>
        </w:rPr>
        <w:t>ٍ</w:t>
      </w:r>
      <w:r w:rsidRPr="00B74AAF">
        <w:rPr>
          <w:rFonts w:cs="AL-Mohanad"/>
          <w:sz w:val="27"/>
          <w:szCs w:val="27"/>
          <w:rtl/>
        </w:rPr>
        <w:t xml:space="preserve"> وكراء حلال</w:t>
      </w:r>
      <w:r w:rsidR="006A429C" w:rsidRPr="00B74AAF">
        <w:rPr>
          <w:rFonts w:cs="AL-Mohanad" w:hint="cs"/>
          <w:sz w:val="27"/>
          <w:szCs w:val="27"/>
          <w:rtl/>
        </w:rPr>
        <w:t>،</w:t>
      </w:r>
      <w:r w:rsidRPr="00B74AAF">
        <w:rPr>
          <w:rFonts w:cs="AL-Mohanad"/>
          <w:sz w:val="27"/>
          <w:szCs w:val="27"/>
          <w:rtl/>
        </w:rPr>
        <w:t xml:space="preserve"> يريد هذا البيت</w:t>
      </w:r>
      <w:r w:rsidR="006A429C" w:rsidRPr="00B74AAF">
        <w:rPr>
          <w:rFonts w:cs="AL-Mohanad" w:hint="cs"/>
          <w:sz w:val="27"/>
          <w:szCs w:val="27"/>
          <w:rtl/>
        </w:rPr>
        <w:t>،</w:t>
      </w:r>
      <w:r w:rsidRPr="00B74AAF">
        <w:rPr>
          <w:rFonts w:cs="AL-Mohanad"/>
          <w:sz w:val="27"/>
          <w:szCs w:val="27"/>
          <w:rtl/>
        </w:rPr>
        <w:t xml:space="preserve"> كان آمنا</w:t>
      </w:r>
      <w:r w:rsidR="006A429C" w:rsidRPr="00B74AAF">
        <w:rPr>
          <w:rFonts w:cs="AL-Mohanad" w:hint="cs"/>
          <w:sz w:val="27"/>
          <w:szCs w:val="27"/>
          <w:rtl/>
        </w:rPr>
        <w:t>ً</w:t>
      </w:r>
      <w:r w:rsidRPr="00B74AAF">
        <w:rPr>
          <w:rFonts w:cs="AL-Mohanad"/>
          <w:sz w:val="27"/>
          <w:szCs w:val="27"/>
          <w:rtl/>
        </w:rPr>
        <w:t xml:space="preserve"> حتى يرجع إلى أهله</w:t>
      </w:r>
      <w:r w:rsidR="006A429C" w:rsidRPr="00B74AAF">
        <w:rPr>
          <w:rFonts w:cs="AL-Mohanad" w:hint="cs"/>
          <w:sz w:val="27"/>
          <w:szCs w:val="27"/>
          <w:rtl/>
        </w:rPr>
        <w:t>،</w:t>
      </w:r>
      <w:r w:rsidRPr="00B74AAF">
        <w:rPr>
          <w:rFonts w:cs="AL-Mohanad"/>
          <w:sz w:val="27"/>
          <w:szCs w:val="27"/>
          <w:rtl/>
        </w:rPr>
        <w:t xml:space="preserve"> فقال أبو جعفر</w:t>
      </w:r>
      <w:r w:rsidR="005445DC" w:rsidRPr="00976671">
        <w:rPr>
          <w:rFonts w:cs="Mosawi" w:hint="cs"/>
          <w:sz w:val="22"/>
          <w:szCs w:val="22"/>
          <w:rtl/>
        </w:rPr>
        <w:t>×</w:t>
      </w:r>
      <w:r w:rsidR="006A429C" w:rsidRPr="00B74AAF">
        <w:rPr>
          <w:rFonts w:cs="AL-Mohanad" w:hint="cs"/>
          <w:sz w:val="27"/>
          <w:szCs w:val="27"/>
          <w:rtl/>
        </w:rPr>
        <w:t>:</w:t>
      </w:r>
      <w:r w:rsidRPr="00B74AAF">
        <w:rPr>
          <w:rFonts w:cs="AL-Mohanad"/>
          <w:sz w:val="27"/>
          <w:szCs w:val="27"/>
          <w:rtl/>
        </w:rPr>
        <w:t xml:space="preserve"> نشدتك الله يا قتادة</w:t>
      </w:r>
      <w:r w:rsidR="006A429C" w:rsidRPr="00B74AAF">
        <w:rPr>
          <w:rFonts w:cs="AL-Mohanad" w:hint="cs"/>
          <w:sz w:val="27"/>
          <w:szCs w:val="27"/>
          <w:rtl/>
        </w:rPr>
        <w:t>،</w:t>
      </w:r>
      <w:r w:rsidRPr="00B74AAF">
        <w:rPr>
          <w:rFonts w:cs="AL-Mohanad"/>
          <w:sz w:val="27"/>
          <w:szCs w:val="27"/>
          <w:rtl/>
        </w:rPr>
        <w:t xml:space="preserve"> هل تعلم أنه قد يخرج الرجل من بيته بزاد</w:t>
      </w:r>
      <w:r w:rsidR="006A429C" w:rsidRPr="00B74AAF">
        <w:rPr>
          <w:rFonts w:cs="AL-Mohanad" w:hint="cs"/>
          <w:sz w:val="27"/>
          <w:szCs w:val="27"/>
          <w:rtl/>
        </w:rPr>
        <w:t>ٍ</w:t>
      </w:r>
      <w:r w:rsidRPr="00B74AAF">
        <w:rPr>
          <w:rFonts w:cs="AL-Mohanad"/>
          <w:sz w:val="27"/>
          <w:szCs w:val="27"/>
          <w:rtl/>
        </w:rPr>
        <w:t xml:space="preserve"> حلال وراحلة وكراء حلال</w:t>
      </w:r>
      <w:r w:rsidR="006A429C" w:rsidRPr="00B74AAF">
        <w:rPr>
          <w:rFonts w:cs="AL-Mohanad" w:hint="cs"/>
          <w:sz w:val="27"/>
          <w:szCs w:val="27"/>
          <w:rtl/>
        </w:rPr>
        <w:t>ٍ</w:t>
      </w:r>
      <w:r w:rsidRPr="00B74AAF">
        <w:rPr>
          <w:rFonts w:cs="AL-Mohanad"/>
          <w:sz w:val="27"/>
          <w:szCs w:val="27"/>
          <w:rtl/>
        </w:rPr>
        <w:t xml:space="preserve"> يريد هذا البيت</w:t>
      </w:r>
      <w:r w:rsidR="006A429C" w:rsidRPr="00B74AAF">
        <w:rPr>
          <w:rFonts w:cs="AL-Mohanad" w:hint="cs"/>
          <w:sz w:val="27"/>
          <w:szCs w:val="27"/>
          <w:rtl/>
        </w:rPr>
        <w:t>،</w:t>
      </w:r>
      <w:r w:rsidRPr="00B74AAF">
        <w:rPr>
          <w:rFonts w:cs="AL-Mohanad"/>
          <w:sz w:val="27"/>
          <w:szCs w:val="27"/>
          <w:rtl/>
        </w:rPr>
        <w:t xml:space="preserve"> فيقطع عليه الطريق</w:t>
      </w:r>
      <w:r w:rsidR="006A429C" w:rsidRPr="00B74AAF">
        <w:rPr>
          <w:rFonts w:cs="AL-Mohanad" w:hint="cs"/>
          <w:sz w:val="27"/>
          <w:szCs w:val="27"/>
          <w:rtl/>
        </w:rPr>
        <w:t>،</w:t>
      </w:r>
      <w:r w:rsidRPr="00B74AAF">
        <w:rPr>
          <w:rFonts w:cs="AL-Mohanad"/>
          <w:sz w:val="27"/>
          <w:szCs w:val="27"/>
          <w:rtl/>
        </w:rPr>
        <w:t xml:space="preserve"> فتذهب نفقته</w:t>
      </w:r>
      <w:r w:rsidR="006A429C" w:rsidRPr="00B74AAF">
        <w:rPr>
          <w:rFonts w:cs="AL-Mohanad" w:hint="cs"/>
          <w:sz w:val="27"/>
          <w:szCs w:val="27"/>
          <w:rtl/>
        </w:rPr>
        <w:t>،</w:t>
      </w:r>
      <w:r w:rsidRPr="00B74AAF">
        <w:rPr>
          <w:rFonts w:cs="AL-Mohanad"/>
          <w:sz w:val="27"/>
          <w:szCs w:val="27"/>
          <w:rtl/>
        </w:rPr>
        <w:t xml:space="preserve"> ويضرب مع ذلك ضربة</w:t>
      </w:r>
      <w:r w:rsidR="006A429C" w:rsidRPr="00B74AAF">
        <w:rPr>
          <w:rFonts w:cs="AL-Mohanad" w:hint="cs"/>
          <w:sz w:val="27"/>
          <w:szCs w:val="27"/>
          <w:rtl/>
        </w:rPr>
        <w:t>ً</w:t>
      </w:r>
      <w:r w:rsidRPr="00B74AAF">
        <w:rPr>
          <w:rFonts w:cs="AL-Mohanad"/>
          <w:sz w:val="27"/>
          <w:szCs w:val="27"/>
          <w:rtl/>
        </w:rPr>
        <w:t xml:space="preserve"> فيها اجتياحه</w:t>
      </w:r>
      <w:r w:rsidR="006A429C" w:rsidRPr="00B74AAF">
        <w:rPr>
          <w:rFonts w:cs="AL-Mohanad" w:hint="cs"/>
          <w:sz w:val="27"/>
          <w:szCs w:val="27"/>
          <w:rtl/>
        </w:rPr>
        <w:t>!</w:t>
      </w:r>
      <w:r w:rsidRPr="00B74AAF">
        <w:rPr>
          <w:rFonts w:cs="AL-Mohanad"/>
          <w:sz w:val="27"/>
          <w:szCs w:val="27"/>
          <w:rtl/>
        </w:rPr>
        <w:t xml:space="preserve"> قال قتادة</w:t>
      </w:r>
      <w:r w:rsidR="006A429C" w:rsidRPr="00B74AAF">
        <w:rPr>
          <w:rFonts w:cs="AL-Mohanad" w:hint="cs"/>
          <w:sz w:val="27"/>
          <w:szCs w:val="27"/>
          <w:rtl/>
        </w:rPr>
        <w:t>:</w:t>
      </w:r>
      <w:r w:rsidRPr="00B74AAF">
        <w:rPr>
          <w:rFonts w:cs="AL-Mohanad"/>
          <w:sz w:val="27"/>
          <w:szCs w:val="27"/>
          <w:rtl/>
        </w:rPr>
        <w:t xml:space="preserve"> اللهم</w:t>
      </w:r>
      <w:r w:rsidR="006A429C" w:rsidRPr="00B74AAF">
        <w:rPr>
          <w:rFonts w:cs="AL-Mohanad" w:hint="cs"/>
          <w:sz w:val="27"/>
          <w:szCs w:val="27"/>
          <w:rtl/>
        </w:rPr>
        <w:t>ّ</w:t>
      </w:r>
      <w:r w:rsidRPr="00B74AAF">
        <w:rPr>
          <w:rFonts w:cs="AL-Mohanad"/>
          <w:sz w:val="27"/>
          <w:szCs w:val="27"/>
          <w:rtl/>
        </w:rPr>
        <w:t xml:space="preserve"> نعم</w:t>
      </w:r>
      <w:r w:rsidR="006A429C" w:rsidRPr="00B74AAF">
        <w:rPr>
          <w:rFonts w:cs="AL-Mohanad" w:hint="cs"/>
          <w:sz w:val="27"/>
          <w:szCs w:val="27"/>
          <w:rtl/>
        </w:rPr>
        <w:t>،</w:t>
      </w:r>
      <w:r w:rsidRPr="00B74AAF">
        <w:rPr>
          <w:rFonts w:cs="AL-Mohanad"/>
          <w:sz w:val="27"/>
          <w:szCs w:val="27"/>
          <w:rtl/>
        </w:rPr>
        <w:t xml:space="preserve"> فقال أبو جعفر</w:t>
      </w:r>
      <w:r w:rsidR="005445DC" w:rsidRPr="00976671">
        <w:rPr>
          <w:rFonts w:cs="Mosawi" w:hint="cs"/>
          <w:sz w:val="22"/>
          <w:szCs w:val="22"/>
          <w:rtl/>
        </w:rPr>
        <w:t>×</w:t>
      </w:r>
      <w:r w:rsidR="006A429C" w:rsidRPr="00B74AAF">
        <w:rPr>
          <w:rFonts w:cs="AL-Mohanad" w:hint="cs"/>
          <w:sz w:val="27"/>
          <w:szCs w:val="27"/>
          <w:rtl/>
        </w:rPr>
        <w:t>:</w:t>
      </w:r>
      <w:r w:rsidRPr="00B74AAF">
        <w:rPr>
          <w:rFonts w:cs="AL-Mohanad"/>
          <w:sz w:val="27"/>
          <w:szCs w:val="27"/>
          <w:rtl/>
        </w:rPr>
        <w:t xml:space="preserve"> ويحك يا قتادة</w:t>
      </w:r>
      <w:r w:rsidR="006A429C" w:rsidRPr="00B74AAF">
        <w:rPr>
          <w:rFonts w:cs="AL-Mohanad" w:hint="cs"/>
          <w:sz w:val="27"/>
          <w:szCs w:val="27"/>
          <w:rtl/>
        </w:rPr>
        <w:t>،</w:t>
      </w:r>
      <w:r w:rsidRPr="00B74AAF">
        <w:rPr>
          <w:rFonts w:cs="AL-Mohanad"/>
          <w:sz w:val="27"/>
          <w:szCs w:val="27"/>
          <w:rtl/>
        </w:rPr>
        <w:t xml:space="preserve"> إن</w:t>
      </w:r>
      <w:r w:rsidR="006A429C" w:rsidRPr="00B74AAF">
        <w:rPr>
          <w:rFonts w:cs="AL-Mohanad" w:hint="cs"/>
          <w:sz w:val="27"/>
          <w:szCs w:val="27"/>
          <w:rtl/>
        </w:rPr>
        <w:t>ْ</w:t>
      </w:r>
      <w:r w:rsidRPr="00B74AAF">
        <w:rPr>
          <w:rFonts w:cs="AL-Mohanad"/>
          <w:sz w:val="27"/>
          <w:szCs w:val="27"/>
          <w:rtl/>
        </w:rPr>
        <w:t xml:space="preserve"> كنت</w:t>
      </w:r>
      <w:r w:rsidR="006A429C" w:rsidRPr="00B74AAF">
        <w:rPr>
          <w:rFonts w:cs="AL-Mohanad" w:hint="cs"/>
          <w:sz w:val="27"/>
          <w:szCs w:val="27"/>
          <w:rtl/>
        </w:rPr>
        <w:t>َ</w:t>
      </w:r>
      <w:r w:rsidRPr="00B74AAF">
        <w:rPr>
          <w:rFonts w:cs="AL-Mohanad"/>
          <w:sz w:val="27"/>
          <w:szCs w:val="27"/>
          <w:rtl/>
        </w:rPr>
        <w:t xml:space="preserve"> إن</w:t>
      </w:r>
      <w:r w:rsidR="006A429C" w:rsidRPr="00B74AAF">
        <w:rPr>
          <w:rFonts w:cs="AL-Mohanad" w:hint="cs"/>
          <w:sz w:val="27"/>
          <w:szCs w:val="27"/>
          <w:rtl/>
        </w:rPr>
        <w:t>ّ</w:t>
      </w:r>
      <w:r w:rsidRPr="00B74AAF">
        <w:rPr>
          <w:rFonts w:cs="AL-Mohanad"/>
          <w:sz w:val="27"/>
          <w:szCs w:val="27"/>
          <w:rtl/>
        </w:rPr>
        <w:t>ما فس</w:t>
      </w:r>
      <w:r w:rsidR="006A429C" w:rsidRPr="00B74AAF">
        <w:rPr>
          <w:rFonts w:cs="AL-Mohanad" w:hint="cs"/>
          <w:sz w:val="27"/>
          <w:szCs w:val="27"/>
          <w:rtl/>
        </w:rPr>
        <w:t>ّ</w:t>
      </w:r>
      <w:r w:rsidRPr="00B74AAF">
        <w:rPr>
          <w:rFonts w:cs="AL-Mohanad"/>
          <w:sz w:val="27"/>
          <w:szCs w:val="27"/>
          <w:rtl/>
        </w:rPr>
        <w:t>رت القرآن من تلقاء نفسك فقد هلكت</w:t>
      </w:r>
      <w:r w:rsidR="006A429C" w:rsidRPr="00B74AAF">
        <w:rPr>
          <w:rFonts w:cs="AL-Mohanad" w:hint="cs"/>
          <w:sz w:val="27"/>
          <w:szCs w:val="27"/>
          <w:rtl/>
        </w:rPr>
        <w:t>َ</w:t>
      </w:r>
      <w:r w:rsidRPr="00B74AAF">
        <w:rPr>
          <w:rFonts w:cs="AL-Mohanad"/>
          <w:sz w:val="27"/>
          <w:szCs w:val="27"/>
          <w:rtl/>
        </w:rPr>
        <w:t xml:space="preserve"> وأهلكت</w:t>
      </w:r>
      <w:r w:rsidR="006A429C" w:rsidRPr="00B74AAF">
        <w:rPr>
          <w:rFonts w:cs="AL-Mohanad" w:hint="cs"/>
          <w:sz w:val="27"/>
          <w:szCs w:val="27"/>
          <w:rtl/>
        </w:rPr>
        <w:t>َ،</w:t>
      </w:r>
      <w:r w:rsidRPr="00B74AAF">
        <w:rPr>
          <w:rFonts w:cs="AL-Mohanad"/>
          <w:sz w:val="27"/>
          <w:szCs w:val="27"/>
          <w:rtl/>
        </w:rPr>
        <w:t xml:space="preserve"> وإن</w:t>
      </w:r>
      <w:r w:rsidR="006A429C" w:rsidRPr="00B74AAF">
        <w:rPr>
          <w:rFonts w:cs="AL-Mohanad" w:hint="cs"/>
          <w:sz w:val="27"/>
          <w:szCs w:val="27"/>
          <w:rtl/>
        </w:rPr>
        <w:t>ْ</w:t>
      </w:r>
      <w:r w:rsidRPr="00B74AAF">
        <w:rPr>
          <w:rFonts w:cs="AL-Mohanad"/>
          <w:sz w:val="27"/>
          <w:szCs w:val="27"/>
          <w:rtl/>
        </w:rPr>
        <w:t xml:space="preserve"> كنت قد أخذت</w:t>
      </w:r>
      <w:r w:rsidR="006A429C" w:rsidRPr="00B74AAF">
        <w:rPr>
          <w:rFonts w:cs="AL-Mohanad" w:hint="cs"/>
          <w:sz w:val="27"/>
          <w:szCs w:val="27"/>
          <w:rtl/>
        </w:rPr>
        <w:t>َ</w:t>
      </w:r>
      <w:r w:rsidRPr="00B74AAF">
        <w:rPr>
          <w:rFonts w:cs="AL-Mohanad"/>
          <w:sz w:val="27"/>
          <w:szCs w:val="27"/>
          <w:rtl/>
        </w:rPr>
        <w:t>ه من الرجال فقد هلكت</w:t>
      </w:r>
      <w:r w:rsidR="006A429C" w:rsidRPr="00B74AAF">
        <w:rPr>
          <w:rFonts w:cs="AL-Mohanad" w:hint="cs"/>
          <w:sz w:val="27"/>
          <w:szCs w:val="27"/>
          <w:rtl/>
        </w:rPr>
        <w:t>َ</w:t>
      </w:r>
      <w:r w:rsidRPr="00B74AAF">
        <w:rPr>
          <w:rFonts w:cs="AL-Mohanad"/>
          <w:sz w:val="27"/>
          <w:szCs w:val="27"/>
          <w:rtl/>
        </w:rPr>
        <w:t xml:space="preserve"> وأهلكت</w:t>
      </w:r>
      <w:r w:rsidR="006A429C" w:rsidRPr="00B74AAF">
        <w:rPr>
          <w:rFonts w:cs="AL-Mohanad" w:hint="cs"/>
          <w:sz w:val="27"/>
          <w:szCs w:val="27"/>
          <w:rtl/>
        </w:rPr>
        <w:t>َ.</w:t>
      </w:r>
      <w:r w:rsidRPr="00B74AAF">
        <w:rPr>
          <w:rFonts w:cs="AL-Mohanad"/>
          <w:sz w:val="27"/>
          <w:szCs w:val="27"/>
          <w:rtl/>
        </w:rPr>
        <w:t xml:space="preserve"> ويحك يا قتادة</w:t>
      </w:r>
      <w:r w:rsidR="006A429C" w:rsidRPr="00B74AAF">
        <w:rPr>
          <w:rFonts w:cs="AL-Mohanad" w:hint="cs"/>
          <w:sz w:val="27"/>
          <w:szCs w:val="27"/>
          <w:rtl/>
        </w:rPr>
        <w:t>،</w:t>
      </w:r>
      <w:r w:rsidRPr="00B74AAF">
        <w:rPr>
          <w:rFonts w:cs="AL-Mohanad"/>
          <w:sz w:val="27"/>
          <w:szCs w:val="27"/>
          <w:rtl/>
        </w:rPr>
        <w:t xml:space="preserve"> ذلك م</w:t>
      </w:r>
      <w:r w:rsidR="006A429C" w:rsidRPr="00B74AAF">
        <w:rPr>
          <w:rFonts w:cs="AL-Mohanad" w:hint="cs"/>
          <w:sz w:val="27"/>
          <w:szCs w:val="27"/>
          <w:rtl/>
        </w:rPr>
        <w:t>َ</w:t>
      </w:r>
      <w:r w:rsidRPr="00B74AAF">
        <w:rPr>
          <w:rFonts w:cs="AL-Mohanad"/>
          <w:sz w:val="27"/>
          <w:szCs w:val="27"/>
          <w:rtl/>
        </w:rPr>
        <w:t>ن</w:t>
      </w:r>
      <w:r w:rsidR="006A429C" w:rsidRPr="00B74AAF">
        <w:rPr>
          <w:rFonts w:cs="AL-Mohanad" w:hint="cs"/>
          <w:sz w:val="27"/>
          <w:szCs w:val="27"/>
          <w:rtl/>
        </w:rPr>
        <w:t>ْ</w:t>
      </w:r>
      <w:r w:rsidRPr="00B74AAF">
        <w:rPr>
          <w:rFonts w:cs="AL-Mohanad"/>
          <w:sz w:val="27"/>
          <w:szCs w:val="27"/>
          <w:rtl/>
        </w:rPr>
        <w:t xml:space="preserve"> خرج من بيته بزاد</w:t>
      </w:r>
      <w:r w:rsidR="006A429C" w:rsidRPr="00B74AAF">
        <w:rPr>
          <w:rFonts w:cs="AL-Mohanad" w:hint="cs"/>
          <w:sz w:val="27"/>
          <w:szCs w:val="27"/>
          <w:rtl/>
        </w:rPr>
        <w:t>ٍ</w:t>
      </w:r>
      <w:r w:rsidRPr="00B74AAF">
        <w:rPr>
          <w:rFonts w:cs="AL-Mohanad"/>
          <w:sz w:val="27"/>
          <w:szCs w:val="27"/>
          <w:rtl/>
        </w:rPr>
        <w:t xml:space="preserve"> وراحلة وكراء حلال</w:t>
      </w:r>
      <w:r w:rsidR="006A429C" w:rsidRPr="00B74AAF">
        <w:rPr>
          <w:rFonts w:cs="AL-Mohanad" w:hint="cs"/>
          <w:sz w:val="27"/>
          <w:szCs w:val="27"/>
          <w:rtl/>
        </w:rPr>
        <w:t>،</w:t>
      </w:r>
      <w:r w:rsidRPr="00B74AAF">
        <w:rPr>
          <w:rFonts w:cs="AL-Mohanad"/>
          <w:sz w:val="27"/>
          <w:szCs w:val="27"/>
          <w:rtl/>
        </w:rPr>
        <w:t xml:space="preserve"> يروم هذا البيت</w:t>
      </w:r>
      <w:r w:rsidR="006A429C" w:rsidRPr="00B74AAF">
        <w:rPr>
          <w:rFonts w:cs="AL-Mohanad" w:hint="cs"/>
          <w:sz w:val="27"/>
          <w:szCs w:val="27"/>
          <w:rtl/>
        </w:rPr>
        <w:t>،</w:t>
      </w:r>
      <w:r w:rsidRPr="00B74AAF">
        <w:rPr>
          <w:rFonts w:cs="AL-Mohanad"/>
          <w:sz w:val="27"/>
          <w:szCs w:val="27"/>
          <w:rtl/>
        </w:rPr>
        <w:t xml:space="preserve"> عارفا</w:t>
      </w:r>
      <w:r w:rsidR="006A429C" w:rsidRPr="00B74AAF">
        <w:rPr>
          <w:rFonts w:cs="AL-Mohanad" w:hint="cs"/>
          <w:sz w:val="27"/>
          <w:szCs w:val="27"/>
          <w:rtl/>
        </w:rPr>
        <w:t>ً</w:t>
      </w:r>
      <w:r w:rsidRPr="00B74AAF">
        <w:rPr>
          <w:rFonts w:cs="AL-Mohanad"/>
          <w:sz w:val="27"/>
          <w:szCs w:val="27"/>
          <w:rtl/>
        </w:rPr>
        <w:t xml:space="preserve"> بحق</w:t>
      </w:r>
      <w:r w:rsidR="006A429C" w:rsidRPr="00B74AAF">
        <w:rPr>
          <w:rFonts w:cs="AL-Mohanad" w:hint="cs"/>
          <w:sz w:val="27"/>
          <w:szCs w:val="27"/>
          <w:rtl/>
        </w:rPr>
        <w:t>ّ</w:t>
      </w:r>
      <w:r w:rsidRPr="00B74AAF">
        <w:rPr>
          <w:rFonts w:cs="AL-Mohanad"/>
          <w:sz w:val="27"/>
          <w:szCs w:val="27"/>
          <w:rtl/>
        </w:rPr>
        <w:t>نا</w:t>
      </w:r>
      <w:r w:rsidR="006A429C" w:rsidRPr="00B74AAF">
        <w:rPr>
          <w:rFonts w:cs="AL-Mohanad" w:hint="cs"/>
          <w:sz w:val="27"/>
          <w:szCs w:val="27"/>
          <w:rtl/>
        </w:rPr>
        <w:t>،</w:t>
      </w:r>
      <w:r w:rsidRPr="00B74AAF">
        <w:rPr>
          <w:rFonts w:cs="AL-Mohanad"/>
          <w:sz w:val="27"/>
          <w:szCs w:val="27"/>
          <w:rtl/>
        </w:rPr>
        <w:t xml:space="preserve"> يهوانا قلبه</w:t>
      </w:r>
      <w:r w:rsidR="006A429C" w:rsidRPr="00B74AAF">
        <w:rPr>
          <w:rFonts w:cs="AL-Mohanad" w:hint="cs"/>
          <w:sz w:val="27"/>
          <w:szCs w:val="27"/>
          <w:rtl/>
        </w:rPr>
        <w:t>،</w:t>
      </w:r>
      <w:r w:rsidRPr="00B74AAF">
        <w:rPr>
          <w:rFonts w:cs="AL-Mohanad"/>
          <w:sz w:val="27"/>
          <w:szCs w:val="27"/>
          <w:rtl/>
        </w:rPr>
        <w:t xml:space="preserve"> كما قال الله عز</w:t>
      </w:r>
      <w:r w:rsidR="006A429C" w:rsidRPr="00B74AAF">
        <w:rPr>
          <w:rFonts w:cs="AL-Mohanad" w:hint="cs"/>
          <w:sz w:val="27"/>
          <w:szCs w:val="27"/>
          <w:rtl/>
        </w:rPr>
        <w:t>َّ</w:t>
      </w:r>
      <w:r w:rsidRPr="00B74AAF">
        <w:rPr>
          <w:rFonts w:cs="AL-Mohanad"/>
          <w:sz w:val="27"/>
          <w:szCs w:val="27"/>
          <w:rtl/>
        </w:rPr>
        <w:t xml:space="preserve"> وجل</w:t>
      </w:r>
      <w:r w:rsidR="006A429C" w:rsidRPr="00B74AAF">
        <w:rPr>
          <w:rFonts w:cs="AL-Mohanad" w:hint="cs"/>
          <w:sz w:val="27"/>
          <w:szCs w:val="27"/>
          <w:rtl/>
        </w:rPr>
        <w:t>َّ:</w:t>
      </w:r>
      <w:r w:rsidRPr="00B74AAF">
        <w:rPr>
          <w:rFonts w:cs="AL-Mohanad"/>
          <w:sz w:val="27"/>
          <w:szCs w:val="27"/>
          <w:rtl/>
        </w:rPr>
        <w:t xml:space="preserve"> </w:t>
      </w:r>
      <w:r w:rsidR="006A429C" w:rsidRPr="00B74AAF">
        <w:rPr>
          <w:rFonts w:ascii="Mosawi" w:hAnsi="Mosawi" w:cs="Mosawi"/>
          <w:rtl/>
        </w:rPr>
        <w:t>﴿</w:t>
      </w:r>
      <w:r w:rsidR="006A429C" w:rsidRPr="00B74AAF">
        <w:rPr>
          <w:rFonts w:cs="AL-Mohanad"/>
          <w:b/>
          <w:bCs/>
          <w:sz w:val="27"/>
          <w:szCs w:val="27"/>
          <w:rtl/>
        </w:rPr>
        <w:t>فَاجْعَلْ أَفْئِدَةً مِنْ النَّاسِ تَهْوِي إِلَيْهِمْ</w:t>
      </w:r>
      <w:r w:rsidR="006A429C" w:rsidRPr="00B74AAF">
        <w:rPr>
          <w:rFonts w:ascii="Mosawi" w:hAnsi="Mosawi" w:cs="Mosawi"/>
          <w:rtl/>
        </w:rPr>
        <w:t>﴾</w:t>
      </w:r>
      <w:r w:rsidR="006A429C" w:rsidRPr="00B74AAF">
        <w:rPr>
          <w:rFonts w:cs="AL-Mohanad" w:hint="cs"/>
          <w:sz w:val="27"/>
          <w:szCs w:val="27"/>
          <w:rtl/>
        </w:rPr>
        <w:t xml:space="preserve">، </w:t>
      </w:r>
      <w:r w:rsidRPr="00B74AAF">
        <w:rPr>
          <w:rFonts w:cs="AL-Mohanad"/>
          <w:sz w:val="27"/>
          <w:szCs w:val="27"/>
          <w:rtl/>
        </w:rPr>
        <w:t>ولم يع</w:t>
      </w:r>
      <w:r w:rsidR="006A429C" w:rsidRPr="00B74AAF">
        <w:rPr>
          <w:rFonts w:cs="AL-Mohanad" w:hint="cs"/>
          <w:sz w:val="27"/>
          <w:szCs w:val="27"/>
          <w:rtl/>
        </w:rPr>
        <w:t>ْ</w:t>
      </w:r>
      <w:r w:rsidRPr="00B74AAF">
        <w:rPr>
          <w:rFonts w:cs="AL-Mohanad"/>
          <w:sz w:val="27"/>
          <w:szCs w:val="27"/>
          <w:rtl/>
        </w:rPr>
        <w:t>ن</w:t>
      </w:r>
      <w:r w:rsidR="006A429C" w:rsidRPr="00B74AAF">
        <w:rPr>
          <w:rFonts w:cs="AL-Mohanad" w:hint="cs"/>
          <w:sz w:val="27"/>
          <w:szCs w:val="27"/>
          <w:rtl/>
        </w:rPr>
        <w:t>ِ</w:t>
      </w:r>
      <w:r w:rsidRPr="00B74AAF">
        <w:rPr>
          <w:rFonts w:cs="AL-Mohanad"/>
          <w:sz w:val="27"/>
          <w:szCs w:val="27"/>
          <w:rtl/>
        </w:rPr>
        <w:t xml:space="preserve"> البيت فيقول</w:t>
      </w:r>
      <w:r w:rsidR="00D22034" w:rsidRPr="00B74AAF">
        <w:rPr>
          <w:rFonts w:cs="AL-Mohanad" w:hint="cs"/>
          <w:sz w:val="27"/>
          <w:szCs w:val="27"/>
          <w:rtl/>
        </w:rPr>
        <w:t>:</w:t>
      </w:r>
      <w:r w:rsidRPr="00B74AAF">
        <w:rPr>
          <w:rFonts w:cs="AL-Mohanad"/>
          <w:sz w:val="27"/>
          <w:szCs w:val="27"/>
          <w:rtl/>
        </w:rPr>
        <w:t xml:space="preserve"> إليه</w:t>
      </w:r>
      <w:r w:rsidR="006A429C" w:rsidRPr="00B74AAF">
        <w:rPr>
          <w:rFonts w:cs="AL-Mohanad" w:hint="cs"/>
          <w:sz w:val="27"/>
          <w:szCs w:val="27"/>
          <w:rtl/>
        </w:rPr>
        <w:t>،</w:t>
      </w:r>
      <w:r w:rsidRPr="00B74AAF">
        <w:rPr>
          <w:rFonts w:cs="AL-Mohanad"/>
          <w:sz w:val="27"/>
          <w:szCs w:val="27"/>
          <w:rtl/>
        </w:rPr>
        <w:t xml:space="preserve"> فنحن والله دعوة إبراهيم</w:t>
      </w:r>
      <w:r w:rsidR="005445DC" w:rsidRPr="00976671">
        <w:rPr>
          <w:rFonts w:cs="Mosawi" w:hint="cs"/>
          <w:sz w:val="22"/>
          <w:szCs w:val="22"/>
          <w:rtl/>
        </w:rPr>
        <w:t>×</w:t>
      </w:r>
      <w:r w:rsidR="00D22034" w:rsidRPr="00B74AAF">
        <w:rPr>
          <w:rFonts w:cs="AL-Mohanad" w:hint="cs"/>
          <w:sz w:val="27"/>
          <w:szCs w:val="27"/>
          <w:rtl/>
        </w:rPr>
        <w:t>،</w:t>
      </w:r>
      <w:r w:rsidRPr="00B74AAF">
        <w:rPr>
          <w:rFonts w:cs="AL-Mohanad"/>
          <w:sz w:val="27"/>
          <w:szCs w:val="27"/>
          <w:rtl/>
        </w:rPr>
        <w:t xml:space="preserve"> التي م</w:t>
      </w:r>
      <w:r w:rsidR="00D22034" w:rsidRPr="00B74AAF">
        <w:rPr>
          <w:rFonts w:cs="AL-Mohanad" w:hint="cs"/>
          <w:sz w:val="27"/>
          <w:szCs w:val="27"/>
          <w:rtl/>
        </w:rPr>
        <w:t>َ</w:t>
      </w:r>
      <w:r w:rsidRPr="00B74AAF">
        <w:rPr>
          <w:rFonts w:cs="AL-Mohanad"/>
          <w:sz w:val="27"/>
          <w:szCs w:val="27"/>
          <w:rtl/>
        </w:rPr>
        <w:t>ن</w:t>
      </w:r>
      <w:r w:rsidR="00D22034" w:rsidRPr="00B74AAF">
        <w:rPr>
          <w:rFonts w:cs="AL-Mohanad" w:hint="cs"/>
          <w:sz w:val="27"/>
          <w:szCs w:val="27"/>
          <w:rtl/>
        </w:rPr>
        <w:t>ْ</w:t>
      </w:r>
      <w:r w:rsidRPr="00B74AAF">
        <w:rPr>
          <w:rFonts w:cs="AL-Mohanad"/>
          <w:sz w:val="27"/>
          <w:szCs w:val="27"/>
          <w:rtl/>
        </w:rPr>
        <w:t xml:space="preserve"> هوانا قلبه قبلت حج</w:t>
      </w:r>
      <w:r w:rsidR="00092CE7">
        <w:rPr>
          <w:rFonts w:cs="AL-Mohanad" w:hint="cs"/>
          <w:sz w:val="27"/>
          <w:szCs w:val="27"/>
          <w:rtl/>
        </w:rPr>
        <w:t>ّ</w:t>
      </w:r>
      <w:r w:rsidRPr="00B74AAF">
        <w:rPr>
          <w:rFonts w:cs="AL-Mohanad"/>
          <w:sz w:val="27"/>
          <w:szCs w:val="27"/>
          <w:rtl/>
        </w:rPr>
        <w:t>ته</w:t>
      </w:r>
      <w:r w:rsidR="00D22034" w:rsidRPr="00B74AAF">
        <w:rPr>
          <w:rFonts w:cs="AL-Mohanad" w:hint="cs"/>
          <w:sz w:val="27"/>
          <w:szCs w:val="27"/>
          <w:rtl/>
        </w:rPr>
        <w:t>،</w:t>
      </w:r>
      <w:r w:rsidRPr="00B74AAF">
        <w:rPr>
          <w:rFonts w:cs="AL-Mohanad"/>
          <w:sz w:val="27"/>
          <w:szCs w:val="27"/>
          <w:rtl/>
        </w:rPr>
        <w:t xml:space="preserve"> وإلا</w:t>
      </w:r>
      <w:r w:rsidR="00092CE7">
        <w:rPr>
          <w:rFonts w:cs="AL-Mohanad" w:hint="cs"/>
          <w:sz w:val="27"/>
          <w:szCs w:val="27"/>
          <w:rtl/>
        </w:rPr>
        <w:t>ّ</w:t>
      </w:r>
      <w:r w:rsidRPr="00B74AAF">
        <w:rPr>
          <w:rFonts w:cs="AL-Mohanad"/>
          <w:sz w:val="27"/>
          <w:szCs w:val="27"/>
          <w:rtl/>
        </w:rPr>
        <w:t xml:space="preserve"> فلا</w:t>
      </w:r>
      <w:r w:rsidR="00D22034" w:rsidRPr="00B74AAF">
        <w:rPr>
          <w:rFonts w:cs="AL-Mohanad" w:hint="cs"/>
          <w:sz w:val="27"/>
          <w:szCs w:val="27"/>
          <w:rtl/>
        </w:rPr>
        <w:t>.</w:t>
      </w:r>
      <w:r w:rsidRPr="00B74AAF">
        <w:rPr>
          <w:rFonts w:cs="AL-Mohanad"/>
          <w:sz w:val="27"/>
          <w:szCs w:val="27"/>
          <w:rtl/>
        </w:rPr>
        <w:t xml:space="preserve"> يا قتادة</w:t>
      </w:r>
      <w:r w:rsidR="00D22034" w:rsidRPr="00B74AAF">
        <w:rPr>
          <w:rFonts w:cs="AL-Mohanad" w:hint="cs"/>
          <w:sz w:val="27"/>
          <w:szCs w:val="27"/>
          <w:rtl/>
        </w:rPr>
        <w:t>،</w:t>
      </w:r>
      <w:r w:rsidRPr="00B74AAF">
        <w:rPr>
          <w:rFonts w:cs="AL-Mohanad"/>
          <w:sz w:val="27"/>
          <w:szCs w:val="27"/>
          <w:rtl/>
        </w:rPr>
        <w:t xml:space="preserve"> فإذا كان كذلك كان آمنا</w:t>
      </w:r>
      <w:r w:rsidR="00D22034" w:rsidRPr="00B74AAF">
        <w:rPr>
          <w:rFonts w:cs="AL-Mohanad" w:hint="cs"/>
          <w:sz w:val="27"/>
          <w:szCs w:val="27"/>
          <w:rtl/>
        </w:rPr>
        <w:t>ً</w:t>
      </w:r>
      <w:r w:rsidRPr="00B74AAF">
        <w:rPr>
          <w:rFonts w:cs="AL-Mohanad"/>
          <w:sz w:val="27"/>
          <w:szCs w:val="27"/>
          <w:rtl/>
        </w:rPr>
        <w:t xml:space="preserve"> من عذاب جهنم يوم القيامة</w:t>
      </w:r>
      <w:r w:rsidR="00D22034" w:rsidRPr="00B74AAF">
        <w:rPr>
          <w:rFonts w:cs="AL-Mohanad" w:hint="cs"/>
          <w:sz w:val="27"/>
          <w:szCs w:val="27"/>
          <w:rtl/>
        </w:rPr>
        <w:t>.</w:t>
      </w:r>
      <w:r w:rsidRPr="00B74AAF">
        <w:rPr>
          <w:rFonts w:cs="AL-Mohanad"/>
          <w:sz w:val="27"/>
          <w:szCs w:val="27"/>
          <w:rtl/>
        </w:rPr>
        <w:t xml:space="preserve"> قال قتادة</w:t>
      </w:r>
      <w:r w:rsidR="00D22034" w:rsidRPr="00B74AAF">
        <w:rPr>
          <w:rFonts w:cs="AL-Mohanad" w:hint="cs"/>
          <w:sz w:val="27"/>
          <w:szCs w:val="27"/>
          <w:rtl/>
        </w:rPr>
        <w:t>:</w:t>
      </w:r>
      <w:r w:rsidRPr="00B74AAF">
        <w:rPr>
          <w:rFonts w:cs="AL-Mohanad"/>
          <w:sz w:val="27"/>
          <w:szCs w:val="27"/>
          <w:rtl/>
        </w:rPr>
        <w:t xml:space="preserve"> لا جرم</w:t>
      </w:r>
      <w:r w:rsidR="00D22034" w:rsidRPr="00B74AAF">
        <w:rPr>
          <w:rFonts w:cs="AL-Mohanad" w:hint="cs"/>
          <w:sz w:val="27"/>
          <w:szCs w:val="27"/>
          <w:rtl/>
        </w:rPr>
        <w:t>،</w:t>
      </w:r>
      <w:r w:rsidRPr="00B74AAF">
        <w:rPr>
          <w:rFonts w:cs="AL-Mohanad"/>
          <w:sz w:val="27"/>
          <w:szCs w:val="27"/>
          <w:rtl/>
        </w:rPr>
        <w:t xml:space="preserve"> والله لا فس</w:t>
      </w:r>
      <w:r w:rsidR="00D22034" w:rsidRPr="00B74AAF">
        <w:rPr>
          <w:rFonts w:cs="AL-Mohanad" w:hint="cs"/>
          <w:sz w:val="27"/>
          <w:szCs w:val="27"/>
          <w:rtl/>
        </w:rPr>
        <w:t>ّ</w:t>
      </w:r>
      <w:r w:rsidRPr="00B74AAF">
        <w:rPr>
          <w:rFonts w:cs="AL-Mohanad"/>
          <w:sz w:val="27"/>
          <w:szCs w:val="27"/>
          <w:rtl/>
        </w:rPr>
        <w:t>رتها إلا</w:t>
      </w:r>
      <w:r w:rsidR="00D22034" w:rsidRPr="00B74AAF">
        <w:rPr>
          <w:rFonts w:cs="AL-Mohanad" w:hint="cs"/>
          <w:sz w:val="27"/>
          <w:szCs w:val="27"/>
          <w:rtl/>
        </w:rPr>
        <w:t>ّ</w:t>
      </w:r>
      <w:r w:rsidRPr="00B74AAF">
        <w:rPr>
          <w:rFonts w:cs="AL-Mohanad"/>
          <w:sz w:val="27"/>
          <w:szCs w:val="27"/>
          <w:rtl/>
        </w:rPr>
        <w:t xml:space="preserve"> هكذا</w:t>
      </w:r>
      <w:r w:rsidR="00D22034" w:rsidRPr="00B74AAF">
        <w:rPr>
          <w:rFonts w:cs="AL-Mohanad" w:hint="cs"/>
          <w:sz w:val="27"/>
          <w:szCs w:val="27"/>
          <w:rtl/>
        </w:rPr>
        <w:t>،</w:t>
      </w:r>
      <w:r w:rsidRPr="00B74AAF">
        <w:rPr>
          <w:rFonts w:cs="AL-Mohanad"/>
          <w:sz w:val="27"/>
          <w:szCs w:val="27"/>
          <w:rtl/>
        </w:rPr>
        <w:t xml:space="preserve"> فقال أبو جعفر</w:t>
      </w:r>
      <w:r w:rsidR="005445DC" w:rsidRPr="00976671">
        <w:rPr>
          <w:rFonts w:cs="Mosawi" w:hint="cs"/>
          <w:sz w:val="22"/>
          <w:szCs w:val="22"/>
          <w:rtl/>
        </w:rPr>
        <w:t>×</w:t>
      </w:r>
      <w:r w:rsidR="00D22034" w:rsidRPr="00B74AAF">
        <w:rPr>
          <w:rFonts w:cs="AL-Mohanad" w:hint="cs"/>
          <w:sz w:val="27"/>
          <w:szCs w:val="27"/>
          <w:rtl/>
        </w:rPr>
        <w:t>:</w:t>
      </w:r>
      <w:r w:rsidRPr="00B74AAF">
        <w:rPr>
          <w:rFonts w:cs="AL-Mohanad"/>
          <w:sz w:val="27"/>
          <w:szCs w:val="27"/>
          <w:rtl/>
        </w:rPr>
        <w:t xml:space="preserve"> ويحك يا قتادة</w:t>
      </w:r>
      <w:r w:rsidR="00D22034" w:rsidRPr="00B74AAF">
        <w:rPr>
          <w:rFonts w:cs="AL-Mohanad" w:hint="cs"/>
          <w:sz w:val="27"/>
          <w:szCs w:val="27"/>
          <w:rtl/>
        </w:rPr>
        <w:t>،</w:t>
      </w:r>
      <w:r w:rsidRPr="00B74AAF">
        <w:rPr>
          <w:rFonts w:cs="AL-Mohanad"/>
          <w:sz w:val="27"/>
          <w:szCs w:val="27"/>
          <w:rtl/>
        </w:rPr>
        <w:t xml:space="preserve"> إنما يعرف القرآن م</w:t>
      </w:r>
      <w:r w:rsidR="00D22034" w:rsidRPr="00B74AAF">
        <w:rPr>
          <w:rFonts w:cs="AL-Mohanad" w:hint="cs"/>
          <w:sz w:val="27"/>
          <w:szCs w:val="27"/>
          <w:rtl/>
        </w:rPr>
        <w:t>َ</w:t>
      </w:r>
      <w:r w:rsidRPr="00B74AAF">
        <w:rPr>
          <w:rFonts w:cs="AL-Mohanad"/>
          <w:sz w:val="27"/>
          <w:szCs w:val="27"/>
          <w:rtl/>
        </w:rPr>
        <w:t>ن</w:t>
      </w:r>
      <w:r w:rsidR="00D22034" w:rsidRPr="00B74AAF">
        <w:rPr>
          <w:rFonts w:cs="AL-Mohanad" w:hint="cs"/>
          <w:sz w:val="27"/>
          <w:szCs w:val="27"/>
          <w:rtl/>
        </w:rPr>
        <w:t>ْ</w:t>
      </w:r>
      <w:r w:rsidRPr="00B74AAF">
        <w:rPr>
          <w:rFonts w:cs="AL-Mohanad"/>
          <w:sz w:val="27"/>
          <w:szCs w:val="27"/>
          <w:rtl/>
        </w:rPr>
        <w:t xml:space="preserve"> خوطب به</w:t>
      </w:r>
      <w:r w:rsidRPr="00B74AAF">
        <w:rPr>
          <w:rFonts w:cs="AL-Mohanad" w:hint="cs"/>
          <w:sz w:val="27"/>
          <w:szCs w:val="27"/>
          <w:vertAlign w:val="superscript"/>
          <w:rtl/>
        </w:rPr>
        <w:t>(</w:t>
      </w:r>
      <w:r w:rsidRPr="00B74AAF">
        <w:rPr>
          <w:rStyle w:val="ac"/>
          <w:rFonts w:cs="AL-Mohanad"/>
          <w:sz w:val="27"/>
          <w:szCs w:val="27"/>
          <w:rtl/>
        </w:rPr>
        <w:endnoteReference w:id="235"/>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وردت هذه الرواية في كتاب الكافي</w:t>
      </w:r>
      <w:r w:rsidR="00D22034" w:rsidRPr="00B74AAF">
        <w:rPr>
          <w:rFonts w:cs="AL-Mohanad" w:hint="cs"/>
          <w:sz w:val="27"/>
          <w:szCs w:val="27"/>
          <w:rtl/>
        </w:rPr>
        <w:t>،</w:t>
      </w:r>
      <w:r w:rsidRPr="00B74AAF">
        <w:rPr>
          <w:rFonts w:cs="AL-Mohanad"/>
          <w:sz w:val="27"/>
          <w:szCs w:val="27"/>
          <w:rtl/>
        </w:rPr>
        <w:t xml:space="preserve"> للشيخ الكليني</w:t>
      </w:r>
      <w:r w:rsidR="00D22034" w:rsidRPr="00B74AAF">
        <w:rPr>
          <w:rFonts w:cs="AL-Mohanad" w:hint="cs"/>
          <w:sz w:val="27"/>
          <w:szCs w:val="27"/>
          <w:rtl/>
        </w:rPr>
        <w:t>.</w:t>
      </w:r>
      <w:r w:rsidRPr="00B74AAF">
        <w:rPr>
          <w:rFonts w:cs="AL-Mohanad"/>
          <w:sz w:val="27"/>
          <w:szCs w:val="27"/>
          <w:rtl/>
        </w:rPr>
        <w:t xml:space="preserve"> وهي أول رواية وصلتنا من غير طريق الصدوق</w:t>
      </w:r>
      <w:r w:rsidR="00D22034" w:rsidRPr="00B74AAF">
        <w:rPr>
          <w:rFonts w:cs="AL-Mohanad" w:hint="cs"/>
          <w:sz w:val="27"/>
          <w:szCs w:val="27"/>
          <w:rtl/>
        </w:rPr>
        <w:t>.</w:t>
      </w:r>
      <w:r w:rsidRPr="00B74AAF">
        <w:rPr>
          <w:rFonts w:cs="AL-Mohanad"/>
          <w:sz w:val="27"/>
          <w:szCs w:val="27"/>
          <w:rtl/>
        </w:rPr>
        <w:t xml:space="preserve"> ولكنّها لا تتحدث مباشرة</w:t>
      </w:r>
      <w:r w:rsidR="00092CE7">
        <w:rPr>
          <w:rFonts w:cs="AL-Mohanad" w:hint="cs"/>
          <w:sz w:val="27"/>
          <w:szCs w:val="27"/>
          <w:rtl/>
        </w:rPr>
        <w:t>ً</w:t>
      </w:r>
      <w:r w:rsidRPr="00B74AAF">
        <w:rPr>
          <w:rFonts w:cs="AL-Mohanad"/>
          <w:sz w:val="27"/>
          <w:szCs w:val="27"/>
          <w:rtl/>
        </w:rPr>
        <w:t xml:space="preserve"> عن مسألة التفسير بالرأي</w:t>
      </w:r>
      <w:r w:rsidR="00D22034" w:rsidRPr="00B74AAF">
        <w:rPr>
          <w:rFonts w:cs="AL-Mohanad" w:hint="cs"/>
          <w:sz w:val="27"/>
          <w:szCs w:val="27"/>
          <w:rtl/>
        </w:rPr>
        <w:t>،</w:t>
      </w:r>
      <w:r w:rsidRPr="00B74AAF">
        <w:rPr>
          <w:rFonts w:cs="AL-Mohanad"/>
          <w:sz w:val="27"/>
          <w:szCs w:val="27"/>
          <w:rtl/>
        </w:rPr>
        <w:t xml:space="preserve"> وإنما تتحدّث عن التفسير من تلقاء النفس</w:t>
      </w:r>
      <w:r w:rsidR="00D22034" w:rsidRPr="00B74AAF">
        <w:rPr>
          <w:rFonts w:cs="AL-Mohanad" w:hint="cs"/>
          <w:sz w:val="27"/>
          <w:szCs w:val="27"/>
          <w:rtl/>
        </w:rPr>
        <w:t>،</w:t>
      </w:r>
      <w:r w:rsidRPr="00B74AAF">
        <w:rPr>
          <w:rFonts w:cs="AL-Mohanad"/>
          <w:sz w:val="27"/>
          <w:szCs w:val="27"/>
          <w:rtl/>
        </w:rPr>
        <w:t xml:space="preserve"> الذي يمكن اعتباره تعبيراً آخر عن التفسير بالرأي. </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يشتمل سند هذه الرواية على محمد بن خالد البرقي ومحمد بن سنان، اللذَي</w:t>
      </w:r>
      <w:r w:rsidR="00D22034" w:rsidRPr="00B74AAF">
        <w:rPr>
          <w:rFonts w:cs="AL-Mohanad" w:hint="cs"/>
          <w:sz w:val="27"/>
          <w:szCs w:val="27"/>
          <w:rtl/>
        </w:rPr>
        <w:t>ْ</w:t>
      </w:r>
      <w:r w:rsidRPr="00B74AAF">
        <w:rPr>
          <w:rFonts w:cs="AL-Mohanad"/>
          <w:sz w:val="27"/>
          <w:szCs w:val="27"/>
          <w:rtl/>
        </w:rPr>
        <w:t>ن اختلف في توثيقهما</w:t>
      </w:r>
      <w:r w:rsidR="00D22034" w:rsidRPr="00B74AAF">
        <w:rPr>
          <w:rFonts w:cs="AL-Mohanad" w:hint="cs"/>
          <w:sz w:val="27"/>
          <w:szCs w:val="27"/>
          <w:rtl/>
        </w:rPr>
        <w:t>.</w:t>
      </w:r>
      <w:r w:rsidRPr="00B74AAF">
        <w:rPr>
          <w:rFonts w:cs="AL-Mohanad"/>
          <w:sz w:val="27"/>
          <w:szCs w:val="27"/>
          <w:rtl/>
        </w:rPr>
        <w:t xml:space="preserve"> فصحة سند هذه الرواية تبتني على قبول وثاقتهما. </w:t>
      </w:r>
    </w:p>
    <w:p w:rsidR="00446DF3" w:rsidRPr="00B74AAF" w:rsidRDefault="00446DF3" w:rsidP="005445DC">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يقول الإمام</w:t>
      </w:r>
      <w:r w:rsidR="005445DC" w:rsidRPr="00976671">
        <w:rPr>
          <w:rFonts w:cs="Mosawi"/>
          <w:sz w:val="22"/>
          <w:szCs w:val="22"/>
          <w:rtl/>
        </w:rPr>
        <w:t>×</w:t>
      </w:r>
      <w:r w:rsidRPr="00B74AAF">
        <w:rPr>
          <w:rFonts w:cs="AL-Mohanad"/>
          <w:sz w:val="27"/>
          <w:szCs w:val="27"/>
          <w:rtl/>
        </w:rPr>
        <w:t xml:space="preserve"> في صدر الرواية: </w:t>
      </w:r>
      <w:r w:rsidRPr="00B74AAF">
        <w:rPr>
          <w:rFonts w:cs="AL-Mohanad"/>
          <w:rtl/>
        </w:rPr>
        <w:t>«</w:t>
      </w:r>
      <w:r w:rsidRPr="00B74AAF">
        <w:rPr>
          <w:rFonts w:cs="AL-Mohanad"/>
          <w:sz w:val="27"/>
          <w:szCs w:val="27"/>
          <w:rtl/>
        </w:rPr>
        <w:t>فإن</w:t>
      </w:r>
      <w:r w:rsidR="00D22034" w:rsidRPr="00B74AAF">
        <w:rPr>
          <w:rFonts w:cs="AL-Mohanad" w:hint="cs"/>
          <w:sz w:val="27"/>
          <w:szCs w:val="27"/>
          <w:rtl/>
        </w:rPr>
        <w:t>ْ</w:t>
      </w:r>
      <w:r w:rsidRPr="00B74AAF">
        <w:rPr>
          <w:rFonts w:cs="AL-Mohanad"/>
          <w:sz w:val="27"/>
          <w:szCs w:val="27"/>
          <w:rtl/>
        </w:rPr>
        <w:t xml:space="preserve"> كنت تفس</w:t>
      </w:r>
      <w:r w:rsidR="00D22034" w:rsidRPr="00B74AAF">
        <w:rPr>
          <w:rFonts w:cs="AL-Mohanad" w:hint="cs"/>
          <w:sz w:val="27"/>
          <w:szCs w:val="27"/>
          <w:rtl/>
        </w:rPr>
        <w:t>ِّ</w:t>
      </w:r>
      <w:r w:rsidRPr="00B74AAF">
        <w:rPr>
          <w:rFonts w:cs="AL-Mohanad"/>
          <w:sz w:val="27"/>
          <w:szCs w:val="27"/>
          <w:rtl/>
        </w:rPr>
        <w:t>ره بعلم</w:t>
      </w:r>
      <w:r w:rsidR="00D22034" w:rsidRPr="00B74AAF">
        <w:rPr>
          <w:rFonts w:cs="AL-Mohanad" w:hint="cs"/>
          <w:sz w:val="27"/>
          <w:szCs w:val="27"/>
          <w:rtl/>
        </w:rPr>
        <w:t>ٍ</w:t>
      </w:r>
      <w:r w:rsidRPr="00B74AAF">
        <w:rPr>
          <w:rFonts w:cs="AL-Mohanad"/>
          <w:sz w:val="27"/>
          <w:szCs w:val="27"/>
          <w:rtl/>
        </w:rPr>
        <w:t xml:space="preserve"> فأنت</w:t>
      </w:r>
      <w:r w:rsidR="00D22034" w:rsidRPr="00B74AAF">
        <w:rPr>
          <w:rFonts w:cs="AL-Mohanad" w:hint="cs"/>
          <w:sz w:val="27"/>
          <w:szCs w:val="27"/>
          <w:rtl/>
        </w:rPr>
        <w:t>َ</w:t>
      </w:r>
      <w:r w:rsidRPr="00B74AAF">
        <w:rPr>
          <w:rFonts w:cs="AL-Mohanad"/>
          <w:sz w:val="27"/>
          <w:szCs w:val="27"/>
          <w:rtl/>
        </w:rPr>
        <w:t xml:space="preserve"> أنت</w:t>
      </w:r>
      <w:r w:rsidR="00D22034" w:rsidRPr="00B74AAF">
        <w:rPr>
          <w:rFonts w:cs="AL-Mohanad" w:hint="cs"/>
          <w:sz w:val="27"/>
          <w:szCs w:val="27"/>
          <w:rtl/>
        </w:rPr>
        <w:t>َ</w:t>
      </w:r>
      <w:r w:rsidRPr="00B74AAF">
        <w:rPr>
          <w:rFonts w:cs="AL-Mohanad"/>
          <w:rtl/>
        </w:rPr>
        <w:t>»</w:t>
      </w:r>
      <w:r w:rsidRPr="00B74AAF">
        <w:rPr>
          <w:rFonts w:cs="AL-Mohanad"/>
          <w:sz w:val="27"/>
          <w:szCs w:val="27"/>
          <w:rtl/>
        </w:rPr>
        <w:t>، مم</w:t>
      </w:r>
      <w:r w:rsidR="00D22034" w:rsidRPr="00B74AAF">
        <w:rPr>
          <w:rFonts w:cs="AL-Mohanad" w:hint="cs"/>
          <w:sz w:val="27"/>
          <w:szCs w:val="27"/>
          <w:rtl/>
        </w:rPr>
        <w:t>ّ</w:t>
      </w:r>
      <w:r w:rsidRPr="00B74AAF">
        <w:rPr>
          <w:rFonts w:cs="AL-Mohanad"/>
          <w:sz w:val="27"/>
          <w:szCs w:val="27"/>
          <w:rtl/>
        </w:rPr>
        <w:t>ا يدل</w:t>
      </w:r>
      <w:r w:rsidR="00D22034" w:rsidRPr="00B74AAF">
        <w:rPr>
          <w:rFonts w:cs="AL-Mohanad" w:hint="cs"/>
          <w:sz w:val="27"/>
          <w:szCs w:val="27"/>
          <w:rtl/>
        </w:rPr>
        <w:t>ّ</w:t>
      </w:r>
      <w:r w:rsidRPr="00B74AAF">
        <w:rPr>
          <w:rFonts w:cs="AL-Mohanad"/>
          <w:sz w:val="27"/>
          <w:szCs w:val="27"/>
          <w:rtl/>
        </w:rPr>
        <w:t xml:space="preserve"> على جواز التفسير بالعلم</w:t>
      </w:r>
      <w:r w:rsidR="00D22034" w:rsidRPr="00B74AAF">
        <w:rPr>
          <w:rFonts w:cs="AL-Mohanad" w:hint="cs"/>
          <w:sz w:val="27"/>
          <w:szCs w:val="27"/>
          <w:rtl/>
        </w:rPr>
        <w:t>.</w:t>
      </w:r>
      <w:r w:rsidRPr="00B74AAF">
        <w:rPr>
          <w:rFonts w:cs="AL-Mohanad"/>
          <w:sz w:val="27"/>
          <w:szCs w:val="27"/>
          <w:rtl/>
        </w:rPr>
        <w:t xml:space="preserve"> ولكنه يعتبره بعيد المنال بالنسبة إلى مثل قتادة</w:t>
      </w:r>
      <w:r w:rsidR="00D22034" w:rsidRPr="00B74AAF">
        <w:rPr>
          <w:rFonts w:cs="AL-Mohanad" w:hint="cs"/>
          <w:sz w:val="27"/>
          <w:szCs w:val="27"/>
          <w:rtl/>
        </w:rPr>
        <w:t>،</w:t>
      </w:r>
      <w:r w:rsidRPr="00B74AAF">
        <w:rPr>
          <w:rFonts w:cs="AL-Mohanad"/>
          <w:sz w:val="27"/>
          <w:szCs w:val="27"/>
          <w:rtl/>
        </w:rPr>
        <w:t xml:space="preserve"> وكأنه يريد أن ينحصر فهم القرآن في جماعة</w:t>
      </w:r>
      <w:r w:rsidR="00D22034" w:rsidRPr="00B74AAF">
        <w:rPr>
          <w:rFonts w:cs="AL-Mohanad" w:hint="cs"/>
          <w:sz w:val="27"/>
          <w:szCs w:val="27"/>
          <w:rtl/>
        </w:rPr>
        <w:t>ٍ</w:t>
      </w:r>
      <w:r w:rsidRPr="00B74AAF">
        <w:rPr>
          <w:rFonts w:cs="AL-Mohanad"/>
          <w:sz w:val="27"/>
          <w:szCs w:val="27"/>
          <w:rtl/>
        </w:rPr>
        <w:t xml:space="preserve"> معينة</w:t>
      </w:r>
      <w:r w:rsidR="00D22034" w:rsidRPr="00B74AAF">
        <w:rPr>
          <w:rFonts w:cs="AL-Mohanad" w:hint="cs"/>
          <w:sz w:val="27"/>
          <w:szCs w:val="27"/>
          <w:rtl/>
        </w:rPr>
        <w:t>.</w:t>
      </w:r>
      <w:r w:rsidRPr="00B74AAF">
        <w:rPr>
          <w:rFonts w:cs="AL-Mohanad"/>
          <w:sz w:val="27"/>
          <w:szCs w:val="27"/>
          <w:rtl/>
        </w:rPr>
        <w:t xml:space="preserve"> وهذا ما يجعل الحديث في إطار أحاديث اختصاص فهم القرآن بأهل البيت</w:t>
      </w:r>
      <w:r w:rsidR="005445DC" w:rsidRPr="0076012C">
        <w:rPr>
          <w:rFonts w:ascii="Mosawi" w:hAnsi="Mosawi" w:cs="Mosawi"/>
          <w:noProof/>
          <w:sz w:val="22"/>
          <w:szCs w:val="22"/>
          <w:rtl/>
          <w:lang w:bidi="fa-IR"/>
        </w:rPr>
        <w:t>^</w:t>
      </w:r>
      <w:r w:rsidR="00D22034" w:rsidRPr="00B74AAF">
        <w:rPr>
          <w:rFonts w:cs="AL-Mohanad" w:hint="cs"/>
          <w:sz w:val="27"/>
          <w:szCs w:val="27"/>
          <w:rtl/>
        </w:rPr>
        <w:t>.</w:t>
      </w:r>
      <w:r w:rsidRPr="00B74AAF">
        <w:rPr>
          <w:rFonts w:cs="AL-Mohanad"/>
          <w:sz w:val="27"/>
          <w:szCs w:val="27"/>
          <w:rtl/>
        </w:rPr>
        <w:t xml:space="preserve"> وهذا ما يؤي</w:t>
      </w:r>
      <w:r w:rsidR="00D22034" w:rsidRPr="00B74AAF">
        <w:rPr>
          <w:rFonts w:cs="AL-Mohanad" w:hint="cs"/>
          <w:sz w:val="27"/>
          <w:szCs w:val="27"/>
          <w:rtl/>
        </w:rPr>
        <w:t>ِّ</w:t>
      </w:r>
      <w:r w:rsidRPr="00B74AAF">
        <w:rPr>
          <w:rFonts w:cs="AL-Mohanad"/>
          <w:sz w:val="27"/>
          <w:szCs w:val="27"/>
          <w:rtl/>
        </w:rPr>
        <w:t>ده ذيل الرواية</w:t>
      </w:r>
      <w:r w:rsidR="00D22034" w:rsidRPr="00B74AAF">
        <w:rPr>
          <w:rFonts w:cs="AL-Mohanad" w:hint="cs"/>
          <w:sz w:val="27"/>
          <w:szCs w:val="27"/>
          <w:rtl/>
        </w:rPr>
        <w:t>،</w:t>
      </w:r>
      <w:r w:rsidRPr="00B74AAF">
        <w:rPr>
          <w:rFonts w:cs="AL-Mohanad"/>
          <w:sz w:val="27"/>
          <w:szCs w:val="27"/>
          <w:rtl/>
        </w:rPr>
        <w:t xml:space="preserve"> حيث يصرّح الإمام</w:t>
      </w:r>
      <w:r w:rsidR="005445DC" w:rsidRPr="00976671">
        <w:rPr>
          <w:rFonts w:cs="Mosawi"/>
          <w:sz w:val="22"/>
          <w:szCs w:val="22"/>
          <w:rtl/>
        </w:rPr>
        <w:t>×</w:t>
      </w:r>
      <w:r w:rsidRPr="00B74AAF">
        <w:rPr>
          <w:rFonts w:cs="AL-Mohanad"/>
          <w:sz w:val="27"/>
          <w:szCs w:val="27"/>
          <w:rtl/>
        </w:rPr>
        <w:t xml:space="preserve"> بأنه لا يعرف القرآن إلا</w:t>
      </w:r>
      <w:r w:rsidR="00D22034" w:rsidRPr="00B74AAF">
        <w:rPr>
          <w:rFonts w:cs="AL-Mohanad" w:hint="cs"/>
          <w:sz w:val="27"/>
          <w:szCs w:val="27"/>
          <w:rtl/>
        </w:rPr>
        <w:t>ّ</w:t>
      </w:r>
      <w:r w:rsidRPr="00B74AAF">
        <w:rPr>
          <w:rFonts w:cs="AL-Mohanad"/>
          <w:sz w:val="27"/>
          <w:szCs w:val="27"/>
          <w:rtl/>
        </w:rPr>
        <w:t xml:space="preserve"> م</w:t>
      </w:r>
      <w:r w:rsidR="00D22034" w:rsidRPr="00B74AAF">
        <w:rPr>
          <w:rFonts w:cs="AL-Mohanad" w:hint="cs"/>
          <w:sz w:val="27"/>
          <w:szCs w:val="27"/>
          <w:rtl/>
        </w:rPr>
        <w:t>َ</w:t>
      </w:r>
      <w:r w:rsidRPr="00B74AAF">
        <w:rPr>
          <w:rFonts w:cs="AL-Mohanad"/>
          <w:sz w:val="27"/>
          <w:szCs w:val="27"/>
          <w:rtl/>
        </w:rPr>
        <w:t>ن</w:t>
      </w:r>
      <w:r w:rsidR="00D22034" w:rsidRPr="00B74AAF">
        <w:rPr>
          <w:rFonts w:cs="AL-Mohanad" w:hint="cs"/>
          <w:sz w:val="27"/>
          <w:szCs w:val="27"/>
          <w:rtl/>
        </w:rPr>
        <w:t>ْ</w:t>
      </w:r>
      <w:r w:rsidRPr="00B74AAF">
        <w:rPr>
          <w:rFonts w:cs="AL-Mohanad"/>
          <w:sz w:val="27"/>
          <w:szCs w:val="27"/>
          <w:rtl/>
        </w:rPr>
        <w:t xml:space="preserve"> خوطب به. </w:t>
      </w:r>
    </w:p>
    <w:p w:rsidR="00446DF3" w:rsidRPr="00B74AAF" w:rsidRDefault="00446DF3" w:rsidP="00F35F32">
      <w:pPr>
        <w:pStyle w:val="af"/>
        <w:spacing w:line="380" w:lineRule="exact"/>
        <w:rPr>
          <w:rFonts w:cs="AL-Mohanad"/>
          <w:sz w:val="27"/>
          <w:szCs w:val="27"/>
        </w:rPr>
      </w:pPr>
      <w:r w:rsidRPr="00B74AAF">
        <w:rPr>
          <w:rFonts w:cs="AL-Mohanad"/>
          <w:sz w:val="27"/>
          <w:szCs w:val="27"/>
          <w:rtl/>
        </w:rPr>
        <w:lastRenderedPageBreak/>
        <w:t>ثم اعتبر الإمام</w:t>
      </w:r>
      <w:r w:rsidR="005445DC" w:rsidRPr="00976671">
        <w:rPr>
          <w:rFonts w:cs="Mosawi"/>
          <w:sz w:val="22"/>
          <w:szCs w:val="22"/>
          <w:rtl/>
        </w:rPr>
        <w:t>×</w:t>
      </w:r>
      <w:r w:rsidRPr="00B74AAF">
        <w:rPr>
          <w:rFonts w:cs="AL-Mohanad"/>
          <w:sz w:val="27"/>
          <w:szCs w:val="27"/>
          <w:rtl/>
        </w:rPr>
        <w:t xml:space="preserve"> أن التفسير من تلقاء النفس موجباً للهلاك والإهلاك</w:t>
      </w:r>
      <w:r w:rsidR="001E62D0" w:rsidRPr="00B74AAF">
        <w:rPr>
          <w:rFonts w:cs="AL-Mohanad" w:hint="cs"/>
          <w:sz w:val="27"/>
          <w:szCs w:val="27"/>
          <w:rtl/>
        </w:rPr>
        <w:t>.</w:t>
      </w:r>
      <w:r w:rsidRPr="00B74AAF">
        <w:rPr>
          <w:rFonts w:cs="AL-Mohanad"/>
          <w:sz w:val="27"/>
          <w:szCs w:val="27"/>
          <w:rtl/>
        </w:rPr>
        <w:t xml:space="preserve"> ويبدو أن المقصود منه الاعتماد على الأفكار الشخصية</w:t>
      </w:r>
      <w:r w:rsidR="001E62D0" w:rsidRPr="00B74AAF">
        <w:rPr>
          <w:rFonts w:cs="AL-Mohanad" w:hint="cs"/>
          <w:sz w:val="27"/>
          <w:szCs w:val="27"/>
          <w:rtl/>
        </w:rPr>
        <w:t xml:space="preserve">؛ </w:t>
      </w:r>
      <w:r w:rsidRPr="00B74AAF">
        <w:rPr>
          <w:rFonts w:cs="AL-Mohanad"/>
          <w:sz w:val="27"/>
          <w:szCs w:val="27"/>
          <w:rtl/>
        </w:rPr>
        <w:t>بق</w:t>
      </w:r>
      <w:r w:rsidR="001E62D0" w:rsidRPr="00B74AAF">
        <w:rPr>
          <w:rFonts w:cs="AL-Mohanad"/>
          <w:sz w:val="27"/>
          <w:szCs w:val="27"/>
          <w:rtl/>
        </w:rPr>
        <w:t>رينة ذكر الأخذ من الرجال مستقلا</w:t>
      </w:r>
      <w:r w:rsidR="001E62D0" w:rsidRPr="00B74AAF">
        <w:rPr>
          <w:rFonts w:cs="AL-Mohanad" w:hint="cs"/>
          <w:sz w:val="27"/>
          <w:szCs w:val="27"/>
          <w:rtl/>
        </w:rPr>
        <w:t>ًّ</w:t>
      </w:r>
      <w:r w:rsidRPr="00B74AAF">
        <w:rPr>
          <w:rFonts w:cs="AL-Mohanad"/>
          <w:sz w:val="27"/>
          <w:szCs w:val="27"/>
          <w:rtl/>
        </w:rPr>
        <w:t>، حيث اعتبره أيضاً موجباً للهلاك والإهلاك</w:t>
      </w:r>
      <w:r w:rsidR="001E62D0" w:rsidRPr="00B74AAF">
        <w:rPr>
          <w:rFonts w:cs="AL-Mohanad" w:hint="cs"/>
          <w:sz w:val="27"/>
          <w:szCs w:val="27"/>
          <w:rtl/>
        </w:rPr>
        <w:t>؛</w:t>
      </w:r>
      <w:r w:rsidRPr="00B74AAF">
        <w:rPr>
          <w:rFonts w:cs="AL-Mohanad"/>
          <w:sz w:val="27"/>
          <w:szCs w:val="27"/>
          <w:rtl/>
        </w:rPr>
        <w:t xml:space="preserve"> وبقرينة الذيل المقصود منهم غير الأئمة</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1E62D0" w:rsidP="00F35F32">
      <w:pPr>
        <w:pStyle w:val="af"/>
        <w:spacing w:line="380" w:lineRule="exact"/>
        <w:rPr>
          <w:rFonts w:cs="AL-Mohanad"/>
          <w:sz w:val="27"/>
          <w:szCs w:val="27"/>
          <w:rtl/>
        </w:rPr>
      </w:pPr>
      <w:r w:rsidRPr="00B74AAF">
        <w:rPr>
          <w:rFonts w:cs="AL-Mohanad" w:hint="cs"/>
          <w:sz w:val="27"/>
          <w:szCs w:val="27"/>
          <w:rtl/>
        </w:rPr>
        <w:t>و</w:t>
      </w:r>
      <w:r w:rsidR="00446DF3" w:rsidRPr="00B74AAF">
        <w:rPr>
          <w:rFonts w:cs="AL-Mohanad"/>
          <w:sz w:val="27"/>
          <w:szCs w:val="27"/>
          <w:rtl/>
        </w:rPr>
        <w:t>يمكن لهذه الرواية أن تفتح لنا باباً للعلاقة بين روايات النهي عن التفسير بالرأي وروايات اختصاص فهم القرآن بأهل البيت</w:t>
      </w:r>
      <w:r w:rsidR="005445DC" w:rsidRPr="0076012C">
        <w:rPr>
          <w:rFonts w:ascii="Mosawi" w:hAnsi="Mosawi" w:cs="Mosawi"/>
          <w:noProof/>
          <w:sz w:val="22"/>
          <w:szCs w:val="22"/>
          <w:rtl/>
          <w:lang w:bidi="fa-IR"/>
        </w:rPr>
        <w:t>^</w:t>
      </w:r>
      <w:r w:rsidR="00446DF3" w:rsidRPr="00B74AAF">
        <w:rPr>
          <w:rFonts w:cs="AL-Mohanad"/>
          <w:sz w:val="27"/>
          <w:szCs w:val="27"/>
          <w:rtl/>
        </w:rPr>
        <w:t>؛ الأمر الذي وجدناه في بعض الروايات المتقد</w:t>
      </w:r>
      <w:r w:rsidRPr="00B74AAF">
        <w:rPr>
          <w:rFonts w:cs="AL-Mohanad" w:hint="cs"/>
          <w:sz w:val="27"/>
          <w:szCs w:val="27"/>
          <w:rtl/>
        </w:rPr>
        <w:t>ّ</w:t>
      </w:r>
      <w:r w:rsidR="00446DF3" w:rsidRPr="00B74AAF">
        <w:rPr>
          <w:rFonts w:cs="AL-Mohanad"/>
          <w:sz w:val="27"/>
          <w:szCs w:val="27"/>
          <w:rtl/>
        </w:rPr>
        <w:t>مة</w:t>
      </w:r>
      <w:r w:rsidRPr="00B74AAF">
        <w:rPr>
          <w:rFonts w:cs="AL-Mohanad" w:hint="cs"/>
          <w:sz w:val="27"/>
          <w:szCs w:val="27"/>
          <w:rtl/>
        </w:rPr>
        <w:t>،</w:t>
      </w:r>
      <w:r w:rsidR="00446DF3" w:rsidRPr="00B74AAF">
        <w:rPr>
          <w:rFonts w:cs="AL-Mohanad"/>
          <w:sz w:val="27"/>
          <w:szCs w:val="27"/>
          <w:rtl/>
        </w:rPr>
        <w:t xml:space="preserve"> كالرواية الثالثة والرابعة</w:t>
      </w:r>
      <w:r w:rsidRPr="00B74AAF">
        <w:rPr>
          <w:rFonts w:cs="AL-Mohanad" w:hint="cs"/>
          <w:sz w:val="27"/>
          <w:szCs w:val="27"/>
          <w:rtl/>
        </w:rPr>
        <w:t>،</w:t>
      </w:r>
      <w:r w:rsidR="00446DF3" w:rsidRPr="00B74AAF">
        <w:rPr>
          <w:rFonts w:cs="AL-Mohanad"/>
          <w:sz w:val="27"/>
          <w:szCs w:val="27"/>
          <w:rtl/>
        </w:rPr>
        <w:t xml:space="preserve"> ويكون في صالح النهي عن استبداد الرأي في فهم القرآن</w:t>
      </w:r>
      <w:r w:rsidRPr="00B74AAF">
        <w:rPr>
          <w:rFonts w:cs="AL-Mohanad" w:hint="cs"/>
          <w:sz w:val="27"/>
          <w:szCs w:val="27"/>
          <w:rtl/>
        </w:rPr>
        <w:t>،</w:t>
      </w:r>
      <w:r w:rsidR="00446DF3" w:rsidRPr="00B74AAF">
        <w:rPr>
          <w:rFonts w:cs="AL-Mohanad"/>
          <w:sz w:val="27"/>
          <w:szCs w:val="27"/>
          <w:rtl/>
        </w:rPr>
        <w:t xml:space="preserve"> ولزوم ال</w:t>
      </w:r>
      <w:r w:rsidRPr="00B74AAF">
        <w:rPr>
          <w:rFonts w:cs="AL-Mohanad" w:hint="cs"/>
          <w:sz w:val="27"/>
          <w:szCs w:val="27"/>
          <w:rtl/>
        </w:rPr>
        <w:t>رجوع</w:t>
      </w:r>
      <w:r w:rsidR="00446DF3" w:rsidRPr="00B74AAF">
        <w:rPr>
          <w:rFonts w:cs="AL-Mohanad"/>
          <w:sz w:val="27"/>
          <w:szCs w:val="27"/>
          <w:rtl/>
        </w:rPr>
        <w:t xml:space="preserve"> إلى أهل البيت</w:t>
      </w:r>
      <w:r w:rsidR="005445DC" w:rsidRPr="0076012C">
        <w:rPr>
          <w:rFonts w:ascii="Mosawi" w:hAnsi="Mosawi" w:cs="Mosawi"/>
          <w:noProof/>
          <w:sz w:val="22"/>
          <w:szCs w:val="22"/>
          <w:rtl/>
          <w:lang w:bidi="fa-IR"/>
        </w:rPr>
        <w:t>^</w:t>
      </w:r>
      <w:r w:rsidRPr="00B74AAF">
        <w:rPr>
          <w:rFonts w:cs="AL-Mohanad" w:hint="cs"/>
          <w:sz w:val="27"/>
          <w:szCs w:val="27"/>
          <w:rtl/>
        </w:rPr>
        <w:t>.</w:t>
      </w:r>
      <w:r w:rsidR="00446DF3" w:rsidRPr="00B74AAF">
        <w:rPr>
          <w:rFonts w:cs="AL-Mohanad"/>
          <w:sz w:val="27"/>
          <w:szCs w:val="27"/>
          <w:rtl/>
        </w:rPr>
        <w:t xml:space="preserve"> وهذا ما يح</w:t>
      </w:r>
      <w:r w:rsidR="00446DF3" w:rsidRPr="00B74AAF">
        <w:rPr>
          <w:rFonts w:cs="AL-Mohanad" w:hint="cs"/>
          <w:sz w:val="27"/>
          <w:szCs w:val="27"/>
          <w:rtl/>
        </w:rPr>
        <w:t>و</w:t>
      </w:r>
      <w:r w:rsidR="00446DF3" w:rsidRPr="00B74AAF">
        <w:rPr>
          <w:rFonts w:cs="AL-Mohanad"/>
          <w:sz w:val="27"/>
          <w:szCs w:val="27"/>
          <w:rtl/>
        </w:rPr>
        <w:t>جنا إلى دراسة موس</w:t>
      </w:r>
      <w:r w:rsidRPr="00B74AAF">
        <w:rPr>
          <w:rFonts w:cs="AL-Mohanad" w:hint="cs"/>
          <w:sz w:val="27"/>
          <w:szCs w:val="27"/>
          <w:rtl/>
        </w:rPr>
        <w:t>ّ</w:t>
      </w:r>
      <w:r w:rsidR="00446DF3" w:rsidRPr="00B74AAF">
        <w:rPr>
          <w:rFonts w:cs="AL-Mohanad"/>
          <w:sz w:val="27"/>
          <w:szCs w:val="27"/>
          <w:rtl/>
        </w:rPr>
        <w:t>عة حول تلك الروايات</w:t>
      </w:r>
      <w:r w:rsidRPr="00B74AAF">
        <w:rPr>
          <w:rFonts w:cs="AL-Mohanad" w:hint="cs"/>
          <w:sz w:val="27"/>
          <w:szCs w:val="27"/>
          <w:rtl/>
        </w:rPr>
        <w:t>،</w:t>
      </w:r>
      <w:r w:rsidR="00446DF3" w:rsidRPr="00B74AAF">
        <w:rPr>
          <w:rFonts w:cs="AL-Mohanad"/>
          <w:sz w:val="27"/>
          <w:szCs w:val="27"/>
          <w:rtl/>
        </w:rPr>
        <w:t xml:space="preserve"> ومدى انسجامها مع العقل والقرآن الكريم</w:t>
      </w:r>
      <w:r w:rsidRPr="00B74AAF">
        <w:rPr>
          <w:rFonts w:cs="AL-Mohanad" w:hint="cs"/>
          <w:sz w:val="27"/>
          <w:szCs w:val="27"/>
          <w:rtl/>
        </w:rPr>
        <w:t>،</w:t>
      </w:r>
      <w:r w:rsidR="00446DF3" w:rsidRPr="00B74AAF">
        <w:rPr>
          <w:rFonts w:cs="AL-Mohanad"/>
          <w:sz w:val="27"/>
          <w:szCs w:val="27"/>
          <w:rtl/>
        </w:rPr>
        <w:t xml:space="preserve"> وهذا ما لا نريد خوضه الآن. </w:t>
      </w:r>
    </w:p>
    <w:p w:rsidR="00446DF3" w:rsidRPr="00B74AAF" w:rsidRDefault="00446DF3" w:rsidP="00F35F32">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 xml:space="preserve">الروايات المرسلة </w:t>
      </w:r>
    </w:p>
    <w:p w:rsidR="00446DF3" w:rsidRPr="00B74AAF" w:rsidRDefault="00446DF3" w:rsidP="00F35F32">
      <w:pPr>
        <w:pStyle w:val="af"/>
        <w:rPr>
          <w:rFonts w:cs="AL-Mohanad"/>
          <w:sz w:val="27"/>
          <w:szCs w:val="27"/>
        </w:rPr>
      </w:pPr>
      <w:r w:rsidRPr="00B74AAF">
        <w:rPr>
          <w:rFonts w:cs="AL-Mohanad"/>
          <w:sz w:val="27"/>
          <w:szCs w:val="27"/>
          <w:rtl/>
        </w:rPr>
        <w:t>سنتناول في هذه المرحلة الروايات الإمامية المرسلة</w:t>
      </w:r>
      <w:r w:rsidR="001E62D0" w:rsidRPr="00B74AAF">
        <w:rPr>
          <w:rFonts w:cs="AL-Mohanad" w:hint="cs"/>
          <w:sz w:val="27"/>
          <w:szCs w:val="27"/>
          <w:rtl/>
        </w:rPr>
        <w:t>،</w:t>
      </w:r>
      <w:r w:rsidRPr="00B74AAF">
        <w:rPr>
          <w:rFonts w:cs="AL-Mohanad"/>
          <w:sz w:val="27"/>
          <w:szCs w:val="27"/>
          <w:rtl/>
        </w:rPr>
        <w:t xml:space="preserve"> ونقسمها إلى قسمين: </w:t>
      </w:r>
    </w:p>
    <w:p w:rsidR="00446DF3" w:rsidRPr="00B74AAF" w:rsidRDefault="001E62D0" w:rsidP="00F35F32">
      <w:pPr>
        <w:pStyle w:val="af"/>
        <w:rPr>
          <w:rFonts w:cs="AL-Mohanad"/>
          <w:sz w:val="27"/>
          <w:szCs w:val="27"/>
        </w:rPr>
      </w:pPr>
      <w:r w:rsidRPr="00B74AAF">
        <w:rPr>
          <w:rFonts w:cs="AL-Mohanad" w:hint="cs"/>
          <w:b/>
          <w:bCs/>
          <w:sz w:val="27"/>
          <w:szCs w:val="27"/>
          <w:rtl/>
        </w:rPr>
        <w:t xml:space="preserve">أـ </w:t>
      </w:r>
      <w:r w:rsidR="00446DF3" w:rsidRPr="00B74AAF">
        <w:rPr>
          <w:rFonts w:cs="AL-Mohanad"/>
          <w:b/>
          <w:bCs/>
          <w:sz w:val="27"/>
          <w:szCs w:val="27"/>
          <w:rtl/>
        </w:rPr>
        <w:t>الروايات الواردة في المصادر المعتبرة</w:t>
      </w:r>
      <w:r w:rsidR="00446DF3" w:rsidRPr="00B74AAF">
        <w:rPr>
          <w:rFonts w:cs="AL-Mohanad"/>
          <w:sz w:val="27"/>
          <w:szCs w:val="27"/>
          <w:rtl/>
        </w:rPr>
        <w:t>: ونعني بها الروايات التي وردت في مصادر موثوق من نسبتها إلى أصحابها</w:t>
      </w:r>
      <w:r w:rsidRPr="00B74AAF">
        <w:rPr>
          <w:rFonts w:cs="AL-Mohanad" w:hint="cs"/>
          <w:sz w:val="27"/>
          <w:szCs w:val="27"/>
          <w:rtl/>
        </w:rPr>
        <w:t>،</w:t>
      </w:r>
      <w:r w:rsidR="00446DF3" w:rsidRPr="00B74AAF">
        <w:rPr>
          <w:rFonts w:cs="AL-Mohanad"/>
          <w:sz w:val="27"/>
          <w:szCs w:val="27"/>
          <w:rtl/>
        </w:rPr>
        <w:t xml:space="preserve"> وكانت قريبة إلى زمن النص</w:t>
      </w:r>
      <w:r w:rsidRPr="00B74AAF">
        <w:rPr>
          <w:rFonts w:cs="AL-Mohanad" w:hint="cs"/>
          <w:sz w:val="27"/>
          <w:szCs w:val="27"/>
          <w:rtl/>
        </w:rPr>
        <w:t>ّ</w:t>
      </w:r>
      <w:r w:rsidR="00446DF3" w:rsidRPr="00B74AAF">
        <w:rPr>
          <w:rFonts w:cs="AL-Mohanad"/>
          <w:sz w:val="27"/>
          <w:szCs w:val="27"/>
          <w:rtl/>
        </w:rPr>
        <w:t xml:space="preserve">. </w:t>
      </w:r>
    </w:p>
    <w:p w:rsidR="00446DF3" w:rsidRPr="00B74AAF" w:rsidRDefault="001E62D0" w:rsidP="00F35F32">
      <w:pPr>
        <w:pStyle w:val="af"/>
        <w:spacing w:line="380" w:lineRule="exact"/>
        <w:rPr>
          <w:rFonts w:cs="AL-Mohanad"/>
          <w:sz w:val="27"/>
          <w:szCs w:val="27"/>
        </w:rPr>
      </w:pPr>
      <w:r w:rsidRPr="00B74AAF">
        <w:rPr>
          <w:rFonts w:cs="AL-Mohanad" w:hint="cs"/>
          <w:b/>
          <w:bCs/>
          <w:sz w:val="27"/>
          <w:szCs w:val="27"/>
          <w:rtl/>
        </w:rPr>
        <w:t xml:space="preserve">ب ـ </w:t>
      </w:r>
      <w:r w:rsidR="00446DF3" w:rsidRPr="00B74AAF">
        <w:rPr>
          <w:rFonts w:cs="AL-Mohanad"/>
          <w:b/>
          <w:bCs/>
          <w:sz w:val="27"/>
          <w:szCs w:val="27"/>
          <w:rtl/>
        </w:rPr>
        <w:t>الروايات الواردة في المصادر غير المعتبرة</w:t>
      </w:r>
      <w:r w:rsidR="00446DF3" w:rsidRPr="00B74AAF">
        <w:rPr>
          <w:rFonts w:cs="AL-Mohanad"/>
          <w:sz w:val="27"/>
          <w:szCs w:val="27"/>
          <w:rtl/>
        </w:rPr>
        <w:t>: ونعني بها الروايات التي وردت في مصادر متأخ</w:t>
      </w:r>
      <w:r w:rsidRPr="00B74AAF">
        <w:rPr>
          <w:rFonts w:cs="AL-Mohanad" w:hint="cs"/>
          <w:sz w:val="27"/>
          <w:szCs w:val="27"/>
          <w:rtl/>
        </w:rPr>
        <w:t>ّ</w:t>
      </w:r>
      <w:r w:rsidR="00446DF3" w:rsidRPr="00B74AAF">
        <w:rPr>
          <w:rFonts w:cs="AL-Mohanad"/>
          <w:sz w:val="27"/>
          <w:szCs w:val="27"/>
          <w:rtl/>
        </w:rPr>
        <w:t>رة</w:t>
      </w:r>
      <w:r w:rsidRPr="00B74AAF">
        <w:rPr>
          <w:rFonts w:cs="AL-Mohanad" w:hint="cs"/>
          <w:sz w:val="27"/>
          <w:szCs w:val="27"/>
          <w:rtl/>
        </w:rPr>
        <w:t>،</w:t>
      </w:r>
      <w:r w:rsidR="00446DF3" w:rsidRPr="00B74AAF">
        <w:rPr>
          <w:rFonts w:cs="AL-Mohanad"/>
          <w:sz w:val="27"/>
          <w:szCs w:val="27"/>
          <w:rtl/>
        </w:rPr>
        <w:t xml:space="preserve"> أو مشكوك من صح</w:t>
      </w:r>
      <w:r w:rsidRPr="00B74AAF">
        <w:rPr>
          <w:rFonts w:cs="AL-Mohanad" w:hint="cs"/>
          <w:sz w:val="27"/>
          <w:szCs w:val="27"/>
          <w:rtl/>
        </w:rPr>
        <w:t>ّ</w:t>
      </w:r>
      <w:r w:rsidR="00446DF3" w:rsidRPr="00B74AAF">
        <w:rPr>
          <w:rFonts w:cs="AL-Mohanad"/>
          <w:sz w:val="27"/>
          <w:szCs w:val="27"/>
          <w:rtl/>
        </w:rPr>
        <w:t>ة انتسابها إلى أصحابها، كالتفسير المنسوب إلى الإمام الحسن العسكري</w:t>
      </w:r>
      <w:r w:rsidR="005445DC" w:rsidRPr="00976671">
        <w:rPr>
          <w:rFonts w:cs="Mosawi"/>
          <w:sz w:val="22"/>
          <w:szCs w:val="22"/>
          <w:rtl/>
        </w:rPr>
        <w:t>×</w:t>
      </w:r>
      <w:r w:rsidRPr="00B74AAF">
        <w:rPr>
          <w:rFonts w:cs="AL-Mohanad" w:hint="cs"/>
          <w:sz w:val="27"/>
          <w:szCs w:val="27"/>
          <w:rtl/>
        </w:rPr>
        <w:t>،</w:t>
      </w:r>
      <w:r w:rsidR="00446DF3" w:rsidRPr="00B74AAF">
        <w:rPr>
          <w:rFonts w:cs="AL-Mohanad"/>
          <w:sz w:val="27"/>
          <w:szCs w:val="27"/>
          <w:rtl/>
        </w:rPr>
        <w:t xml:space="preserve"> الذي هناك نقاش</w:t>
      </w:r>
      <w:r w:rsidRPr="00B74AAF">
        <w:rPr>
          <w:rFonts w:cs="AL-Mohanad" w:hint="cs"/>
          <w:sz w:val="27"/>
          <w:szCs w:val="27"/>
          <w:rtl/>
        </w:rPr>
        <w:t>ٌ</w:t>
      </w:r>
      <w:r w:rsidR="00446DF3" w:rsidRPr="00B74AAF">
        <w:rPr>
          <w:rFonts w:cs="AL-Mohanad"/>
          <w:sz w:val="27"/>
          <w:szCs w:val="27"/>
          <w:rtl/>
        </w:rPr>
        <w:t xml:space="preserve"> في صحة انتسابه إلى الإمام</w:t>
      </w:r>
      <w:r w:rsidR="005445DC" w:rsidRPr="00976671">
        <w:rPr>
          <w:rFonts w:cs="Mosawi"/>
          <w:sz w:val="22"/>
          <w:szCs w:val="22"/>
          <w:rtl/>
        </w:rPr>
        <w:t>×</w:t>
      </w:r>
      <w:r w:rsidRPr="00B74AAF">
        <w:rPr>
          <w:rFonts w:cs="AL-Mohanad" w:hint="cs"/>
          <w:sz w:val="27"/>
          <w:szCs w:val="27"/>
          <w:rtl/>
        </w:rPr>
        <w:t>،</w:t>
      </w:r>
      <w:r w:rsidR="00446DF3" w:rsidRPr="00B74AAF">
        <w:rPr>
          <w:rFonts w:cs="AL-Mohanad"/>
          <w:sz w:val="27"/>
          <w:szCs w:val="27"/>
          <w:rtl/>
        </w:rPr>
        <w:t xml:space="preserve"> أو كتاب </w:t>
      </w:r>
      <w:r w:rsidR="00446DF3" w:rsidRPr="00B74AAF">
        <w:rPr>
          <w:rFonts w:cs="AL-Mohanad"/>
          <w:rtl/>
        </w:rPr>
        <w:t>«</w:t>
      </w:r>
      <w:r w:rsidR="00446DF3" w:rsidRPr="00B74AAF">
        <w:rPr>
          <w:rFonts w:cs="AL-Mohanad"/>
          <w:sz w:val="27"/>
          <w:szCs w:val="27"/>
          <w:rtl/>
        </w:rPr>
        <w:t>إرشاد القلوب</w:t>
      </w:r>
      <w:r w:rsidR="00446DF3" w:rsidRPr="00B74AAF">
        <w:rPr>
          <w:rFonts w:cs="AL-Mohanad"/>
          <w:rtl/>
        </w:rPr>
        <w:t>»</w:t>
      </w:r>
      <w:r w:rsidR="00446DF3" w:rsidRPr="00B74AAF">
        <w:rPr>
          <w:rFonts w:cs="AL-Mohanad"/>
          <w:sz w:val="27"/>
          <w:szCs w:val="27"/>
          <w:rtl/>
        </w:rPr>
        <w:t xml:space="preserve"> للديلمي(</w:t>
      </w:r>
      <w:r w:rsidR="00446DF3" w:rsidRPr="003715D2">
        <w:rPr>
          <w:rFonts w:ascii="Times" w:hAnsi="Times" w:cs="AL-Mohanad"/>
          <w:sz w:val="27"/>
          <w:szCs w:val="27"/>
          <w:rtl/>
        </w:rPr>
        <w:t>841</w:t>
      </w:r>
      <w:r w:rsidR="00446DF3" w:rsidRPr="00B74AAF">
        <w:rPr>
          <w:rFonts w:cs="AL-Mohanad" w:hint="cs"/>
          <w:sz w:val="27"/>
          <w:szCs w:val="27"/>
          <w:rtl/>
        </w:rPr>
        <w:t>هـ</w:t>
      </w:r>
      <w:r w:rsidR="00446DF3" w:rsidRPr="00B74AAF">
        <w:rPr>
          <w:rFonts w:cs="AL-Mohanad"/>
          <w:sz w:val="27"/>
          <w:szCs w:val="27"/>
          <w:rtl/>
        </w:rPr>
        <w:t>)</w:t>
      </w:r>
      <w:r w:rsidRPr="00B74AAF">
        <w:rPr>
          <w:rFonts w:cs="AL-Mohanad" w:hint="cs"/>
          <w:sz w:val="27"/>
          <w:szCs w:val="27"/>
          <w:rtl/>
        </w:rPr>
        <w:t>،</w:t>
      </w:r>
      <w:r w:rsidR="00446DF3" w:rsidRPr="00B74AAF">
        <w:rPr>
          <w:rFonts w:cs="AL-Mohanad"/>
          <w:sz w:val="27"/>
          <w:szCs w:val="27"/>
          <w:rtl/>
        </w:rPr>
        <w:t xml:space="preserve"> الذي يعتبر من المصادر المتأخ</w:t>
      </w:r>
      <w:r w:rsidRPr="00B74AAF">
        <w:rPr>
          <w:rFonts w:cs="AL-Mohanad" w:hint="cs"/>
          <w:sz w:val="27"/>
          <w:szCs w:val="27"/>
          <w:rtl/>
        </w:rPr>
        <w:t>ّ</w:t>
      </w:r>
      <w:r w:rsidR="00446DF3" w:rsidRPr="00B74AAF">
        <w:rPr>
          <w:rFonts w:cs="AL-Mohanad"/>
          <w:sz w:val="27"/>
          <w:szCs w:val="27"/>
          <w:rtl/>
        </w:rPr>
        <w:t xml:space="preserve">رة. </w:t>
      </w:r>
    </w:p>
    <w:p w:rsidR="00446DF3" w:rsidRDefault="00446DF3" w:rsidP="00F35F32">
      <w:pPr>
        <w:pStyle w:val="af"/>
        <w:spacing w:line="380" w:lineRule="exact"/>
        <w:rPr>
          <w:rFonts w:cs="AL-Mohanad"/>
          <w:sz w:val="27"/>
          <w:szCs w:val="27"/>
          <w:rtl/>
        </w:rPr>
      </w:pPr>
      <w:r w:rsidRPr="00B74AAF">
        <w:rPr>
          <w:rFonts w:cs="AL-Mohanad"/>
          <w:sz w:val="27"/>
          <w:szCs w:val="27"/>
          <w:rtl/>
        </w:rPr>
        <w:t>ولا نقصد من ذلك أن نُخرج الروايات الواردة في المصادر غير المعتبرة من البحث إخراجاً كلياً</w:t>
      </w:r>
      <w:r w:rsidR="001E62D0" w:rsidRPr="00B74AAF">
        <w:rPr>
          <w:rFonts w:cs="AL-Mohanad" w:hint="cs"/>
          <w:sz w:val="27"/>
          <w:szCs w:val="27"/>
          <w:rtl/>
        </w:rPr>
        <w:t>؛</w:t>
      </w:r>
      <w:r w:rsidRPr="00B74AAF">
        <w:rPr>
          <w:rFonts w:cs="AL-Mohanad"/>
          <w:sz w:val="27"/>
          <w:szCs w:val="27"/>
          <w:rtl/>
        </w:rPr>
        <w:t xml:space="preserve"> إذ على مسلك الوثوق في قبول الأخبار فإن الرواية الضعيفة أيضاً تعتبر من القرائن الوثوقية</w:t>
      </w:r>
      <w:r w:rsidR="001E62D0" w:rsidRPr="00B74AAF">
        <w:rPr>
          <w:rFonts w:cs="AL-Mohanad" w:hint="cs"/>
          <w:sz w:val="27"/>
          <w:szCs w:val="27"/>
          <w:rtl/>
        </w:rPr>
        <w:t>،</w:t>
      </w:r>
      <w:r w:rsidRPr="00B74AAF">
        <w:rPr>
          <w:rFonts w:cs="AL-Mohanad"/>
          <w:sz w:val="27"/>
          <w:szCs w:val="27"/>
          <w:rtl/>
        </w:rPr>
        <w:t xml:space="preserve"> وإن</w:t>
      </w:r>
      <w:r w:rsidR="001E62D0" w:rsidRPr="00B74AAF">
        <w:rPr>
          <w:rFonts w:cs="AL-Mohanad" w:hint="cs"/>
          <w:sz w:val="27"/>
          <w:szCs w:val="27"/>
          <w:rtl/>
        </w:rPr>
        <w:t>ْ</w:t>
      </w:r>
      <w:r w:rsidRPr="00B74AAF">
        <w:rPr>
          <w:rFonts w:cs="AL-Mohanad"/>
          <w:sz w:val="27"/>
          <w:szCs w:val="27"/>
          <w:rtl/>
        </w:rPr>
        <w:t xml:space="preserve"> كانت ناقصة</w:t>
      </w:r>
      <w:r w:rsidR="001E62D0" w:rsidRPr="00B74AAF">
        <w:rPr>
          <w:rFonts w:cs="AL-Mohanad" w:hint="cs"/>
          <w:sz w:val="27"/>
          <w:szCs w:val="27"/>
          <w:rtl/>
        </w:rPr>
        <w:t>ً،</w:t>
      </w:r>
      <w:r w:rsidRPr="00B74AAF">
        <w:rPr>
          <w:rFonts w:cs="AL-Mohanad"/>
          <w:sz w:val="27"/>
          <w:szCs w:val="27"/>
          <w:rtl/>
        </w:rPr>
        <w:t xml:space="preserve"> ويجب أن ننظر إلى جميع </w:t>
      </w:r>
      <w:r w:rsidR="00A97152">
        <w:rPr>
          <w:rFonts w:cs="AL-Mohanad"/>
          <w:sz w:val="27"/>
          <w:szCs w:val="27"/>
          <w:rtl/>
        </w:rPr>
        <w:t>القرائن الموجودة لنبتَّ في موضو</w:t>
      </w:r>
      <w:r w:rsidR="00A97152">
        <w:rPr>
          <w:rFonts w:cs="AL-Mohanad" w:hint="cs"/>
          <w:sz w:val="27"/>
          <w:szCs w:val="27"/>
          <w:rtl/>
        </w:rPr>
        <w:t>عٍ</w:t>
      </w:r>
      <w:r w:rsidRPr="00B74AAF">
        <w:rPr>
          <w:rFonts w:cs="AL-Mohanad"/>
          <w:sz w:val="27"/>
          <w:szCs w:val="27"/>
          <w:rtl/>
        </w:rPr>
        <w:t xml:space="preserve"> معين. </w:t>
      </w:r>
    </w:p>
    <w:p w:rsidR="00F35F32" w:rsidRPr="00B74AAF" w:rsidRDefault="00F35F32" w:rsidP="00F35F32">
      <w:pPr>
        <w:pStyle w:val="af"/>
        <w:spacing w:line="420" w:lineRule="exact"/>
        <w:rPr>
          <w:rFonts w:cs="AL-Mohanad"/>
          <w:sz w:val="27"/>
          <w:szCs w:val="27"/>
          <w:rtl/>
        </w:rPr>
      </w:pPr>
    </w:p>
    <w:p w:rsidR="00446DF3" w:rsidRPr="00B74AAF" w:rsidRDefault="00446DF3" w:rsidP="00681235">
      <w:pPr>
        <w:pStyle w:val="31"/>
        <w:rPr>
          <w:color w:val="auto"/>
        </w:rPr>
      </w:pPr>
      <w:r w:rsidRPr="00B74AAF">
        <w:rPr>
          <w:color w:val="auto"/>
          <w:rtl/>
        </w:rPr>
        <w:t xml:space="preserve">الروايات الواردة في المصادر المعتبرة </w:t>
      </w:r>
    </w:p>
    <w:p w:rsidR="00446DF3" w:rsidRPr="00B74AAF" w:rsidRDefault="00446DF3" w:rsidP="0012249C">
      <w:pPr>
        <w:pStyle w:val="31"/>
        <w:rPr>
          <w:color w:val="auto"/>
        </w:rPr>
      </w:pPr>
      <w:r w:rsidRPr="00B74AAF">
        <w:rPr>
          <w:color w:val="auto"/>
          <w:rtl/>
        </w:rPr>
        <w:t>الرواي</w:t>
      </w:r>
      <w:r w:rsidR="0012249C">
        <w:rPr>
          <w:rFonts w:hint="cs"/>
          <w:color w:val="auto"/>
          <w:rtl/>
        </w:rPr>
        <w:t>تان</w:t>
      </w:r>
      <w:r w:rsidRPr="00B74AAF">
        <w:rPr>
          <w:color w:val="auto"/>
          <w:rtl/>
        </w:rPr>
        <w:t xml:space="preserve"> الأولى والثانية</w:t>
      </w:r>
      <w:r w:rsidR="0012249C">
        <w:rPr>
          <w:rFonts w:hint="cs"/>
          <w:color w:val="auto"/>
          <w:rtl/>
        </w:rPr>
        <w:t>:</w:t>
      </w:r>
      <w:r w:rsidRPr="00B74AAF">
        <w:rPr>
          <w:color w:val="auto"/>
          <w:rtl/>
        </w:rPr>
        <w:t xml:space="preserve"> من تفسير العياشي </w:t>
      </w:r>
    </w:p>
    <w:p w:rsidR="00446DF3" w:rsidRPr="00B74AAF" w:rsidRDefault="00446DF3" w:rsidP="005445DC">
      <w:pPr>
        <w:pStyle w:val="af"/>
        <w:rPr>
          <w:rFonts w:cs="AL-Mohanad"/>
          <w:sz w:val="27"/>
          <w:szCs w:val="27"/>
        </w:rPr>
      </w:pPr>
      <w:r w:rsidRPr="00A97152">
        <w:rPr>
          <w:rFonts w:ascii="Times" w:hAnsi="Times" w:cs="AL-Mohanad" w:hint="cs"/>
          <w:sz w:val="27"/>
          <w:szCs w:val="27"/>
          <w:rtl/>
        </w:rPr>
        <w:t>1ـ</w:t>
      </w:r>
      <w:r w:rsidRPr="00B74AAF">
        <w:rPr>
          <w:rFonts w:cs="AL-Mohanad" w:hint="cs"/>
          <w:sz w:val="27"/>
          <w:szCs w:val="27"/>
          <w:rtl/>
        </w:rPr>
        <w:t xml:space="preserve"> </w:t>
      </w:r>
      <w:r w:rsidRPr="00B74AAF">
        <w:rPr>
          <w:rFonts w:cs="AL-Mohanad"/>
          <w:sz w:val="27"/>
          <w:szCs w:val="27"/>
          <w:rtl/>
        </w:rPr>
        <w:t>عن هشام بن سالم</w:t>
      </w:r>
      <w:r w:rsidR="000222CD" w:rsidRPr="00B74AAF">
        <w:rPr>
          <w:rFonts w:cs="AL-Mohanad" w:hint="cs"/>
          <w:sz w:val="27"/>
          <w:szCs w:val="27"/>
          <w:rtl/>
        </w:rPr>
        <w:t>،</w:t>
      </w:r>
      <w:r w:rsidRPr="00B74AAF">
        <w:rPr>
          <w:rFonts w:cs="AL-Mohanad"/>
          <w:sz w:val="27"/>
          <w:szCs w:val="27"/>
          <w:rtl/>
        </w:rPr>
        <w:t xml:space="preserve"> عن أبي عبد الله</w:t>
      </w:r>
      <w:r w:rsidR="005445DC" w:rsidRPr="00976671">
        <w:rPr>
          <w:rFonts w:cs="Mosawi" w:hint="cs"/>
          <w:sz w:val="22"/>
          <w:szCs w:val="22"/>
          <w:rtl/>
        </w:rPr>
        <w:t>×</w:t>
      </w:r>
      <w:r w:rsidRPr="00B74AAF">
        <w:rPr>
          <w:rFonts w:cs="AL-Mohanad"/>
          <w:sz w:val="27"/>
          <w:szCs w:val="27"/>
          <w:rtl/>
        </w:rPr>
        <w:t xml:space="preserve"> قال: م</w:t>
      </w:r>
      <w:r w:rsidR="000222CD" w:rsidRPr="00B74AAF">
        <w:rPr>
          <w:rFonts w:cs="AL-Mohanad" w:hint="cs"/>
          <w:sz w:val="27"/>
          <w:szCs w:val="27"/>
          <w:rtl/>
        </w:rPr>
        <w:t>َ</w:t>
      </w:r>
      <w:r w:rsidRPr="00B74AAF">
        <w:rPr>
          <w:rFonts w:cs="AL-Mohanad"/>
          <w:sz w:val="27"/>
          <w:szCs w:val="27"/>
          <w:rtl/>
        </w:rPr>
        <w:t>ن</w:t>
      </w:r>
      <w:r w:rsidR="000222CD" w:rsidRPr="00B74AAF">
        <w:rPr>
          <w:rFonts w:cs="AL-Mohanad" w:hint="cs"/>
          <w:sz w:val="27"/>
          <w:szCs w:val="27"/>
          <w:rtl/>
        </w:rPr>
        <w:t>ْ</w:t>
      </w:r>
      <w:r w:rsidRPr="00B74AAF">
        <w:rPr>
          <w:rFonts w:cs="AL-Mohanad"/>
          <w:sz w:val="27"/>
          <w:szCs w:val="27"/>
          <w:rtl/>
        </w:rPr>
        <w:t xml:space="preserve"> فس</w:t>
      </w:r>
      <w:r w:rsidR="000222CD" w:rsidRPr="00B74AAF">
        <w:rPr>
          <w:rFonts w:cs="AL-Mohanad" w:hint="cs"/>
          <w:sz w:val="27"/>
          <w:szCs w:val="27"/>
          <w:rtl/>
        </w:rPr>
        <w:t>ّ</w:t>
      </w:r>
      <w:r w:rsidRPr="00B74AAF">
        <w:rPr>
          <w:rFonts w:cs="AL-Mohanad"/>
          <w:sz w:val="27"/>
          <w:szCs w:val="27"/>
          <w:rtl/>
        </w:rPr>
        <w:t xml:space="preserve">ر القرآن برأيه فأصاب </w:t>
      </w:r>
      <w:r w:rsidRPr="00B74AAF">
        <w:rPr>
          <w:rFonts w:cs="AL-Mohanad"/>
          <w:sz w:val="27"/>
          <w:szCs w:val="27"/>
          <w:rtl/>
        </w:rPr>
        <w:lastRenderedPageBreak/>
        <w:t>لم يؤجر</w:t>
      </w:r>
      <w:r w:rsidR="000222CD" w:rsidRPr="00B74AAF">
        <w:rPr>
          <w:rFonts w:cs="AL-Mohanad" w:hint="cs"/>
          <w:sz w:val="27"/>
          <w:szCs w:val="27"/>
          <w:rtl/>
        </w:rPr>
        <w:t>؛</w:t>
      </w:r>
      <w:r w:rsidRPr="00B74AAF">
        <w:rPr>
          <w:rFonts w:cs="AL-Mohanad"/>
          <w:sz w:val="27"/>
          <w:szCs w:val="27"/>
          <w:rtl/>
        </w:rPr>
        <w:t xml:space="preserve"> وإن</w:t>
      </w:r>
      <w:r w:rsidR="000222CD" w:rsidRPr="00B74AAF">
        <w:rPr>
          <w:rFonts w:cs="AL-Mohanad" w:hint="cs"/>
          <w:sz w:val="27"/>
          <w:szCs w:val="27"/>
          <w:rtl/>
        </w:rPr>
        <w:t>ْ</w:t>
      </w:r>
      <w:r w:rsidRPr="00B74AAF">
        <w:rPr>
          <w:rFonts w:cs="AL-Mohanad"/>
          <w:sz w:val="27"/>
          <w:szCs w:val="27"/>
          <w:rtl/>
        </w:rPr>
        <w:t xml:space="preserve"> أخطأ كان إثمه عليه</w:t>
      </w:r>
      <w:r w:rsidRPr="00B74AAF">
        <w:rPr>
          <w:rFonts w:cs="AL-Mohanad" w:hint="cs"/>
          <w:sz w:val="27"/>
          <w:szCs w:val="27"/>
          <w:vertAlign w:val="superscript"/>
          <w:rtl/>
        </w:rPr>
        <w:t>(</w:t>
      </w:r>
      <w:r w:rsidRPr="00B74AAF">
        <w:rPr>
          <w:rStyle w:val="ac"/>
          <w:rFonts w:cs="AL-Mohanad"/>
          <w:sz w:val="27"/>
          <w:szCs w:val="27"/>
          <w:rtl/>
        </w:rPr>
        <w:endnoteReference w:id="236"/>
      </w:r>
      <w:r w:rsidRPr="00B74AAF">
        <w:rPr>
          <w:rFonts w:cs="AL-Mohanad" w:hint="cs"/>
          <w:sz w:val="27"/>
          <w:szCs w:val="27"/>
          <w:vertAlign w:val="superscript"/>
          <w:rtl/>
        </w:rPr>
        <w:t>)</w:t>
      </w:r>
      <w:r w:rsidR="000222CD" w:rsidRPr="00B74AAF">
        <w:rPr>
          <w:rFonts w:cs="AL-Mohanad"/>
          <w:sz w:val="27"/>
          <w:szCs w:val="27"/>
          <w:rtl/>
        </w:rPr>
        <w:t>.</w:t>
      </w:r>
    </w:p>
    <w:p w:rsidR="00446DF3" w:rsidRPr="00B74AAF" w:rsidRDefault="00446DF3" w:rsidP="005445DC">
      <w:pPr>
        <w:pStyle w:val="af"/>
        <w:rPr>
          <w:rFonts w:cs="AL-Mohanad"/>
          <w:sz w:val="27"/>
          <w:szCs w:val="27"/>
        </w:rPr>
      </w:pPr>
      <w:r w:rsidRPr="00A97152">
        <w:rPr>
          <w:rFonts w:ascii="Times" w:hAnsi="Times" w:cs="AL-Mohanad" w:hint="cs"/>
          <w:sz w:val="27"/>
          <w:szCs w:val="27"/>
          <w:rtl/>
        </w:rPr>
        <w:t>2ـ</w:t>
      </w:r>
      <w:r w:rsidRPr="00B74AAF">
        <w:rPr>
          <w:rFonts w:cs="AL-Mohanad" w:hint="cs"/>
          <w:sz w:val="27"/>
          <w:szCs w:val="27"/>
          <w:rtl/>
        </w:rPr>
        <w:t xml:space="preserve"> </w:t>
      </w:r>
      <w:r w:rsidRPr="00B74AAF">
        <w:rPr>
          <w:rFonts w:cs="AL-Mohanad"/>
          <w:sz w:val="27"/>
          <w:szCs w:val="27"/>
          <w:rtl/>
        </w:rPr>
        <w:t>عن أبي بصير</w:t>
      </w:r>
      <w:r w:rsidR="000222CD" w:rsidRPr="00B74AAF">
        <w:rPr>
          <w:rFonts w:cs="AL-Mohanad" w:hint="cs"/>
          <w:sz w:val="27"/>
          <w:szCs w:val="27"/>
          <w:rtl/>
        </w:rPr>
        <w:t>،</w:t>
      </w:r>
      <w:r w:rsidRPr="00B74AAF">
        <w:rPr>
          <w:rFonts w:cs="AL-Mohanad"/>
          <w:sz w:val="27"/>
          <w:szCs w:val="27"/>
          <w:rtl/>
        </w:rPr>
        <w:t xml:space="preserve"> عن أبي عبد الله</w:t>
      </w:r>
      <w:r w:rsidR="005445DC" w:rsidRPr="00976671">
        <w:rPr>
          <w:rFonts w:cs="Mosawi" w:hint="cs"/>
          <w:sz w:val="22"/>
          <w:szCs w:val="22"/>
          <w:rtl/>
        </w:rPr>
        <w:t>×</w:t>
      </w:r>
      <w:r w:rsidRPr="00B74AAF">
        <w:rPr>
          <w:rFonts w:cs="AL-Mohanad"/>
          <w:sz w:val="27"/>
          <w:szCs w:val="27"/>
          <w:rtl/>
        </w:rPr>
        <w:t xml:space="preserve"> قال: م</w:t>
      </w:r>
      <w:r w:rsidR="000222CD" w:rsidRPr="00B74AAF">
        <w:rPr>
          <w:rFonts w:cs="AL-Mohanad" w:hint="cs"/>
          <w:sz w:val="27"/>
          <w:szCs w:val="27"/>
          <w:rtl/>
        </w:rPr>
        <w:t>َ</w:t>
      </w:r>
      <w:r w:rsidRPr="00B74AAF">
        <w:rPr>
          <w:rFonts w:cs="AL-Mohanad"/>
          <w:sz w:val="27"/>
          <w:szCs w:val="27"/>
          <w:rtl/>
        </w:rPr>
        <w:t>ن</w:t>
      </w:r>
      <w:r w:rsidR="000222CD" w:rsidRPr="00B74AAF">
        <w:rPr>
          <w:rFonts w:cs="AL-Mohanad" w:hint="cs"/>
          <w:sz w:val="27"/>
          <w:szCs w:val="27"/>
          <w:rtl/>
        </w:rPr>
        <w:t>ْ</w:t>
      </w:r>
      <w:r w:rsidRPr="00B74AAF">
        <w:rPr>
          <w:rFonts w:cs="AL-Mohanad"/>
          <w:sz w:val="27"/>
          <w:szCs w:val="27"/>
          <w:rtl/>
        </w:rPr>
        <w:t xml:space="preserve"> فس</w:t>
      </w:r>
      <w:r w:rsidR="000222CD" w:rsidRPr="00B74AAF">
        <w:rPr>
          <w:rFonts w:cs="AL-Mohanad" w:hint="cs"/>
          <w:sz w:val="27"/>
          <w:szCs w:val="27"/>
          <w:rtl/>
        </w:rPr>
        <w:t>ّ</w:t>
      </w:r>
      <w:r w:rsidRPr="00B74AAF">
        <w:rPr>
          <w:rFonts w:cs="AL-Mohanad"/>
          <w:sz w:val="27"/>
          <w:szCs w:val="27"/>
          <w:rtl/>
        </w:rPr>
        <w:t>ر القرآن برأيه إن</w:t>
      </w:r>
      <w:r w:rsidR="000222CD" w:rsidRPr="00B74AAF">
        <w:rPr>
          <w:rFonts w:cs="AL-Mohanad" w:hint="cs"/>
          <w:sz w:val="27"/>
          <w:szCs w:val="27"/>
          <w:rtl/>
        </w:rPr>
        <w:t>ْ</w:t>
      </w:r>
      <w:r w:rsidRPr="00B74AAF">
        <w:rPr>
          <w:rFonts w:cs="AL-Mohanad"/>
          <w:sz w:val="27"/>
          <w:szCs w:val="27"/>
          <w:rtl/>
        </w:rPr>
        <w:t xml:space="preserve"> أصاب لم يؤجر</w:t>
      </w:r>
      <w:r w:rsidR="000222CD" w:rsidRPr="00B74AAF">
        <w:rPr>
          <w:rFonts w:cs="AL-Mohanad" w:hint="cs"/>
          <w:sz w:val="27"/>
          <w:szCs w:val="27"/>
          <w:rtl/>
        </w:rPr>
        <w:t>؛</w:t>
      </w:r>
      <w:r w:rsidRPr="00B74AAF">
        <w:rPr>
          <w:rFonts w:cs="AL-Mohanad"/>
          <w:sz w:val="27"/>
          <w:szCs w:val="27"/>
          <w:rtl/>
        </w:rPr>
        <w:t xml:space="preserve"> وإن أخطأ فهو أبعد من السماء</w:t>
      </w:r>
      <w:r w:rsidRPr="00B74AAF">
        <w:rPr>
          <w:rFonts w:cs="AL-Mohanad" w:hint="cs"/>
          <w:sz w:val="27"/>
          <w:szCs w:val="27"/>
          <w:vertAlign w:val="superscript"/>
          <w:rtl/>
        </w:rPr>
        <w:t>(</w:t>
      </w:r>
      <w:r w:rsidRPr="00B74AAF">
        <w:rPr>
          <w:rStyle w:val="ac"/>
          <w:rFonts w:cs="AL-Mohanad"/>
          <w:sz w:val="27"/>
          <w:szCs w:val="27"/>
          <w:rtl/>
        </w:rPr>
        <w:endnoteReference w:id="237"/>
      </w:r>
      <w:r w:rsidRPr="00B74AAF">
        <w:rPr>
          <w:rFonts w:cs="AL-Mohanad" w:hint="cs"/>
          <w:sz w:val="27"/>
          <w:szCs w:val="27"/>
          <w:vertAlign w:val="superscript"/>
          <w:rtl/>
        </w:rPr>
        <w:t>)</w:t>
      </w:r>
      <w:r w:rsidR="000222CD" w:rsidRPr="00B74AAF">
        <w:rPr>
          <w:rFonts w:cs="AL-Mohanad"/>
          <w:sz w:val="27"/>
          <w:szCs w:val="27"/>
          <w:rtl/>
        </w:rPr>
        <w:t>.</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قد وردت هاتان الروايتان في مصادر مختلفة</w:t>
      </w:r>
      <w:r w:rsidR="000222CD" w:rsidRPr="00B74AAF">
        <w:rPr>
          <w:rFonts w:cs="AL-Mohanad" w:hint="cs"/>
          <w:sz w:val="27"/>
          <w:szCs w:val="27"/>
          <w:rtl/>
        </w:rPr>
        <w:t>،</w:t>
      </w:r>
      <w:r w:rsidRPr="00B74AAF">
        <w:rPr>
          <w:rFonts w:cs="AL-Mohanad"/>
          <w:sz w:val="27"/>
          <w:szCs w:val="27"/>
          <w:rtl/>
        </w:rPr>
        <w:t xml:space="preserve"> كتفسير العياشي، </w:t>
      </w:r>
      <w:r w:rsidR="000222CD" w:rsidRPr="00B74AAF">
        <w:rPr>
          <w:rFonts w:cs="AL-Mohanad" w:hint="cs"/>
          <w:sz w:val="27"/>
          <w:szCs w:val="27"/>
          <w:rtl/>
        </w:rPr>
        <w:t>و</w:t>
      </w:r>
      <w:r w:rsidRPr="00B74AAF">
        <w:rPr>
          <w:rFonts w:cs="AL-Mohanad"/>
          <w:sz w:val="27"/>
          <w:szCs w:val="27"/>
          <w:rtl/>
        </w:rPr>
        <w:t>جامع الأخبار</w:t>
      </w:r>
      <w:r w:rsidR="000222CD" w:rsidRPr="00B74AAF">
        <w:rPr>
          <w:rFonts w:cs="AL-Mohanad" w:hint="cs"/>
          <w:sz w:val="27"/>
          <w:szCs w:val="27"/>
          <w:rtl/>
        </w:rPr>
        <w:t>،</w:t>
      </w:r>
      <w:r w:rsidRPr="00B74AAF">
        <w:rPr>
          <w:rFonts w:cs="AL-Mohanad"/>
          <w:sz w:val="27"/>
          <w:szCs w:val="27"/>
          <w:rtl/>
        </w:rPr>
        <w:t xml:space="preserve"> وبحار الأنوار</w:t>
      </w:r>
      <w:r w:rsidR="000222CD" w:rsidRPr="00B74AAF">
        <w:rPr>
          <w:rFonts w:cs="AL-Mohanad" w:hint="cs"/>
          <w:sz w:val="27"/>
          <w:szCs w:val="27"/>
          <w:rtl/>
        </w:rPr>
        <w:t>.</w:t>
      </w:r>
      <w:r w:rsidRPr="00B74AAF">
        <w:rPr>
          <w:rFonts w:cs="AL-Mohanad"/>
          <w:sz w:val="27"/>
          <w:szCs w:val="27"/>
          <w:rtl/>
        </w:rPr>
        <w:t xml:space="preserve"> ويبدو أن المصدر الأصلي لهاتين الروايتين هو تفسير العياشي</w:t>
      </w:r>
      <w:r w:rsidR="000222CD" w:rsidRPr="00B74AAF">
        <w:rPr>
          <w:rFonts w:cs="AL-Mohanad" w:hint="cs"/>
          <w:sz w:val="27"/>
          <w:szCs w:val="27"/>
          <w:rtl/>
        </w:rPr>
        <w:t>،</w:t>
      </w:r>
      <w:r w:rsidRPr="00B74AAF">
        <w:rPr>
          <w:rFonts w:cs="AL-Mohanad"/>
          <w:sz w:val="27"/>
          <w:szCs w:val="27"/>
          <w:rtl/>
        </w:rPr>
        <w:t xml:space="preserve"> وهما روايتان مرسلتان من الناحية السندية</w:t>
      </w:r>
      <w:r w:rsidR="000222CD" w:rsidRPr="00B74AAF">
        <w:rPr>
          <w:rFonts w:cs="AL-Mohanad" w:hint="cs"/>
          <w:sz w:val="27"/>
          <w:szCs w:val="27"/>
          <w:rtl/>
        </w:rPr>
        <w:t>،</w:t>
      </w:r>
      <w:r w:rsidRPr="00B74AAF">
        <w:rPr>
          <w:rFonts w:cs="AL-Mohanad"/>
          <w:sz w:val="27"/>
          <w:szCs w:val="27"/>
          <w:rtl/>
        </w:rPr>
        <w:t xml:space="preserve"> لا سند لهما. </w:t>
      </w:r>
    </w:p>
    <w:p w:rsidR="00446DF3" w:rsidRPr="00B74AAF" w:rsidRDefault="00446DF3" w:rsidP="005445DC">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على أساس هاتين الروايتين إن</w:t>
      </w:r>
      <w:r w:rsidR="000222CD" w:rsidRPr="00B74AAF">
        <w:rPr>
          <w:rFonts w:cs="AL-Mohanad" w:hint="cs"/>
          <w:sz w:val="27"/>
          <w:szCs w:val="27"/>
          <w:rtl/>
        </w:rPr>
        <w:t>ْ</w:t>
      </w:r>
      <w:r w:rsidRPr="00B74AAF">
        <w:rPr>
          <w:rFonts w:cs="AL-Mohanad"/>
          <w:sz w:val="27"/>
          <w:szCs w:val="27"/>
          <w:rtl/>
        </w:rPr>
        <w:t xml:space="preserve"> أصاب المفس</w:t>
      </w:r>
      <w:r w:rsidR="000222CD" w:rsidRPr="00B74AAF">
        <w:rPr>
          <w:rFonts w:cs="AL-Mohanad" w:hint="cs"/>
          <w:sz w:val="27"/>
          <w:szCs w:val="27"/>
          <w:rtl/>
        </w:rPr>
        <w:t>ِّ</w:t>
      </w:r>
      <w:r w:rsidRPr="00B74AAF">
        <w:rPr>
          <w:rFonts w:cs="AL-Mohanad"/>
          <w:sz w:val="27"/>
          <w:szCs w:val="27"/>
          <w:rtl/>
        </w:rPr>
        <w:t>ر برأ</w:t>
      </w:r>
      <w:r w:rsidRPr="00B74AAF">
        <w:rPr>
          <w:rFonts w:cs="AL-Mohanad" w:hint="cs"/>
          <w:sz w:val="27"/>
          <w:szCs w:val="27"/>
          <w:rtl/>
        </w:rPr>
        <w:t>يه</w:t>
      </w:r>
      <w:r w:rsidRPr="00B74AAF">
        <w:rPr>
          <w:rFonts w:cs="AL-Mohanad"/>
          <w:sz w:val="27"/>
          <w:szCs w:val="27"/>
          <w:rtl/>
        </w:rPr>
        <w:t xml:space="preserve"> </w:t>
      </w:r>
      <w:r w:rsidRPr="00B74AAF">
        <w:rPr>
          <w:rFonts w:cs="AL-Mohanad" w:hint="cs"/>
          <w:sz w:val="27"/>
          <w:szCs w:val="27"/>
          <w:rtl/>
        </w:rPr>
        <w:t>لم</w:t>
      </w:r>
      <w:r w:rsidRPr="00B74AAF">
        <w:rPr>
          <w:rFonts w:cs="AL-Mohanad"/>
          <w:sz w:val="27"/>
          <w:szCs w:val="27"/>
          <w:rtl/>
        </w:rPr>
        <w:t xml:space="preserve"> </w:t>
      </w:r>
      <w:r w:rsidRPr="00B74AAF">
        <w:rPr>
          <w:rFonts w:cs="AL-Mohanad" w:hint="cs"/>
          <w:sz w:val="27"/>
          <w:szCs w:val="27"/>
          <w:rtl/>
        </w:rPr>
        <w:t>يؤجر</w:t>
      </w:r>
      <w:r w:rsidR="00A97152">
        <w:rPr>
          <w:rFonts w:cs="AL-Mohanad" w:hint="cs"/>
          <w:sz w:val="27"/>
          <w:szCs w:val="27"/>
          <w:rtl/>
        </w:rPr>
        <w:t>،</w:t>
      </w:r>
      <w:r w:rsidRPr="00B74AAF">
        <w:rPr>
          <w:rFonts w:cs="AL-Mohanad"/>
          <w:sz w:val="27"/>
          <w:szCs w:val="27"/>
          <w:rtl/>
        </w:rPr>
        <w:t xml:space="preserve"> </w:t>
      </w:r>
      <w:r w:rsidR="00A97152">
        <w:rPr>
          <w:rFonts w:cs="AL-Mohanad" w:hint="cs"/>
          <w:sz w:val="27"/>
          <w:szCs w:val="27"/>
          <w:rtl/>
        </w:rPr>
        <w:t>ف</w:t>
      </w:r>
      <w:r w:rsidR="000222CD" w:rsidRPr="00B74AAF">
        <w:rPr>
          <w:rFonts w:cs="AL-Mohanad" w:hint="cs"/>
          <w:sz w:val="27"/>
          <w:szCs w:val="27"/>
          <w:rtl/>
        </w:rPr>
        <w:t>إما</w:t>
      </w:r>
      <w:r w:rsidR="000222CD" w:rsidRPr="00B74AAF">
        <w:rPr>
          <w:rFonts w:cs="AL-Mohanad"/>
          <w:sz w:val="27"/>
          <w:szCs w:val="27"/>
          <w:rtl/>
        </w:rPr>
        <w:t xml:space="preserve"> </w:t>
      </w:r>
      <w:r w:rsidR="000222CD" w:rsidRPr="00B74AAF">
        <w:rPr>
          <w:rFonts w:cs="AL-Mohanad" w:hint="cs"/>
          <w:sz w:val="27"/>
          <w:szCs w:val="27"/>
          <w:rtl/>
        </w:rPr>
        <w:t>أن</w:t>
      </w:r>
      <w:r w:rsidR="000222CD" w:rsidRPr="00B74AAF">
        <w:rPr>
          <w:rFonts w:cs="AL-Mohanad"/>
          <w:sz w:val="27"/>
          <w:szCs w:val="27"/>
          <w:rtl/>
        </w:rPr>
        <w:t xml:space="preserve"> </w:t>
      </w:r>
      <w:r w:rsidR="000222CD" w:rsidRPr="00B74AAF">
        <w:rPr>
          <w:rFonts w:cs="AL-Mohanad" w:hint="cs"/>
          <w:sz w:val="27"/>
          <w:szCs w:val="27"/>
          <w:rtl/>
        </w:rPr>
        <w:t>تكون</w:t>
      </w:r>
      <w:r w:rsidR="000222CD" w:rsidRPr="00B74AAF">
        <w:rPr>
          <w:rFonts w:cs="AL-Mohanad"/>
          <w:sz w:val="27"/>
          <w:szCs w:val="27"/>
          <w:rtl/>
        </w:rPr>
        <w:t xml:space="preserve"> </w:t>
      </w:r>
      <w:r w:rsidRPr="00B74AAF">
        <w:rPr>
          <w:rFonts w:cs="AL-Mohanad" w:hint="cs"/>
          <w:sz w:val="27"/>
          <w:szCs w:val="27"/>
          <w:rtl/>
        </w:rPr>
        <w:t>هذه</w:t>
      </w:r>
      <w:r w:rsidRPr="00B74AAF">
        <w:rPr>
          <w:rFonts w:cs="AL-Mohanad"/>
          <w:sz w:val="27"/>
          <w:szCs w:val="27"/>
          <w:rtl/>
        </w:rPr>
        <w:t xml:space="preserve"> </w:t>
      </w:r>
      <w:r w:rsidRPr="00B74AAF">
        <w:rPr>
          <w:rFonts w:cs="AL-Mohanad" w:hint="cs"/>
          <w:sz w:val="27"/>
          <w:szCs w:val="27"/>
          <w:rtl/>
        </w:rPr>
        <w:t>الرواية</w:t>
      </w:r>
      <w:r w:rsidRPr="00B74AAF">
        <w:rPr>
          <w:rFonts w:cs="AL-Mohanad"/>
          <w:sz w:val="27"/>
          <w:szCs w:val="27"/>
          <w:rtl/>
        </w:rPr>
        <w:t xml:space="preserve"> </w:t>
      </w:r>
      <w:r w:rsidRPr="00B74AAF">
        <w:rPr>
          <w:rFonts w:cs="AL-Mohanad" w:hint="cs"/>
          <w:sz w:val="27"/>
          <w:szCs w:val="27"/>
          <w:rtl/>
        </w:rPr>
        <w:t>قرينة</w:t>
      </w:r>
      <w:r w:rsidR="000222C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تخصيص</w:t>
      </w:r>
      <w:r w:rsidRPr="00B74AAF">
        <w:rPr>
          <w:rFonts w:cs="AL-Mohanad"/>
          <w:sz w:val="27"/>
          <w:szCs w:val="27"/>
          <w:rtl/>
        </w:rPr>
        <w:t xml:space="preserve"> </w:t>
      </w:r>
      <w:r w:rsidRPr="00B74AAF">
        <w:rPr>
          <w:rFonts w:cs="AL-Mohanad" w:hint="cs"/>
          <w:sz w:val="27"/>
          <w:szCs w:val="27"/>
          <w:rtl/>
        </w:rPr>
        <w:t>الروايات</w:t>
      </w:r>
      <w:r w:rsidRPr="00B74AAF">
        <w:rPr>
          <w:rFonts w:cs="AL-Mohanad"/>
          <w:sz w:val="27"/>
          <w:szCs w:val="27"/>
          <w:rtl/>
        </w:rPr>
        <w:t xml:space="preserve"> </w:t>
      </w:r>
      <w:r w:rsidRPr="00B74AAF">
        <w:rPr>
          <w:rFonts w:cs="AL-Mohanad" w:hint="cs"/>
          <w:sz w:val="27"/>
          <w:szCs w:val="27"/>
          <w:rtl/>
        </w:rPr>
        <w:t>التي</w:t>
      </w:r>
      <w:r w:rsidRPr="00B74AAF">
        <w:rPr>
          <w:rFonts w:cs="AL-Mohanad"/>
          <w:sz w:val="27"/>
          <w:szCs w:val="27"/>
          <w:rtl/>
        </w:rPr>
        <w:t xml:space="preserve"> </w:t>
      </w:r>
      <w:r w:rsidRPr="00B74AAF">
        <w:rPr>
          <w:rFonts w:cs="AL-Mohanad" w:hint="cs"/>
          <w:sz w:val="27"/>
          <w:szCs w:val="27"/>
          <w:rtl/>
        </w:rPr>
        <w:t>اعتبر</w:t>
      </w:r>
      <w:r w:rsidR="000222CD" w:rsidRPr="00B74AAF">
        <w:rPr>
          <w:rFonts w:cs="AL-Mohanad" w:hint="cs"/>
          <w:sz w:val="27"/>
          <w:szCs w:val="27"/>
          <w:rtl/>
        </w:rPr>
        <w:t>ت</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افتراء</w:t>
      </w:r>
      <w:r w:rsidR="00A97152">
        <w:rPr>
          <w:rFonts w:cs="AL-Mohanad" w:hint="cs"/>
          <w:sz w:val="27"/>
          <w:szCs w:val="27"/>
          <w:rtl/>
        </w:rPr>
        <w:t>ً</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الله</w:t>
      </w:r>
      <w:r w:rsidR="000222C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أو</w:t>
      </w:r>
      <w:r w:rsidRPr="00B74AAF">
        <w:rPr>
          <w:rFonts w:cs="AL-Mohanad"/>
          <w:sz w:val="27"/>
          <w:szCs w:val="27"/>
          <w:rtl/>
        </w:rPr>
        <w:t xml:space="preserve"> </w:t>
      </w:r>
      <w:r w:rsidRPr="00B74AAF">
        <w:rPr>
          <w:rFonts w:cs="AL-Mohanad" w:hint="cs"/>
          <w:sz w:val="27"/>
          <w:szCs w:val="27"/>
          <w:rtl/>
        </w:rPr>
        <w:t>موجباً</w:t>
      </w:r>
      <w:r w:rsidRPr="00B74AAF">
        <w:rPr>
          <w:rFonts w:cs="AL-Mohanad"/>
          <w:sz w:val="27"/>
          <w:szCs w:val="27"/>
          <w:rtl/>
        </w:rPr>
        <w:t xml:space="preserve"> </w:t>
      </w:r>
      <w:r w:rsidRPr="00B74AAF">
        <w:rPr>
          <w:rFonts w:cs="AL-Mohanad" w:hint="cs"/>
          <w:sz w:val="27"/>
          <w:szCs w:val="27"/>
          <w:rtl/>
        </w:rPr>
        <w:t>للعقاب</w:t>
      </w:r>
      <w:r w:rsidRPr="00B74AAF">
        <w:rPr>
          <w:rFonts w:cs="AL-Mohanad"/>
          <w:sz w:val="27"/>
          <w:szCs w:val="27"/>
          <w:rtl/>
        </w:rPr>
        <w:t xml:space="preserve"> </w:t>
      </w:r>
      <w:r w:rsidRPr="00B74AAF">
        <w:rPr>
          <w:rFonts w:cs="AL-Mohanad" w:hint="cs"/>
          <w:sz w:val="27"/>
          <w:szCs w:val="27"/>
          <w:rtl/>
        </w:rPr>
        <w:t>مطلقاً</w:t>
      </w:r>
      <w:r w:rsidR="000222C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وإما</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تكون</w:t>
      </w:r>
      <w:r w:rsidRPr="00B74AAF">
        <w:rPr>
          <w:rFonts w:cs="AL-Mohanad"/>
          <w:sz w:val="27"/>
          <w:szCs w:val="27"/>
          <w:rtl/>
        </w:rPr>
        <w:t xml:space="preserve"> </w:t>
      </w:r>
      <w:r w:rsidRPr="00B74AAF">
        <w:rPr>
          <w:rFonts w:cs="AL-Mohanad" w:hint="cs"/>
          <w:sz w:val="27"/>
          <w:szCs w:val="27"/>
          <w:rtl/>
        </w:rPr>
        <w:t>معارضة</w:t>
      </w:r>
      <w:r w:rsidR="000222C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لها؛</w:t>
      </w:r>
      <w:r w:rsidRPr="00B74AAF">
        <w:rPr>
          <w:rFonts w:cs="AL-Mohanad"/>
          <w:sz w:val="27"/>
          <w:szCs w:val="27"/>
          <w:rtl/>
        </w:rPr>
        <w:t xml:space="preserve"> </w:t>
      </w:r>
      <w:r w:rsidRPr="00B74AAF">
        <w:rPr>
          <w:rFonts w:cs="AL-Mohanad" w:hint="cs"/>
          <w:sz w:val="27"/>
          <w:szCs w:val="27"/>
          <w:rtl/>
        </w:rPr>
        <w:t>لأن</w:t>
      </w:r>
      <w:r w:rsidRPr="00B74AAF">
        <w:rPr>
          <w:rFonts w:cs="AL-Mohanad"/>
          <w:sz w:val="27"/>
          <w:szCs w:val="27"/>
          <w:rtl/>
        </w:rPr>
        <w:t xml:space="preserve"> </w:t>
      </w:r>
      <w:r w:rsidRPr="00B74AAF">
        <w:rPr>
          <w:rFonts w:cs="AL-Mohanad" w:hint="cs"/>
          <w:sz w:val="27"/>
          <w:szCs w:val="27"/>
          <w:rtl/>
        </w:rPr>
        <w:t>الظاهر</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هذه</w:t>
      </w:r>
      <w:r w:rsidRPr="00B74AAF">
        <w:rPr>
          <w:rFonts w:cs="AL-Mohanad"/>
          <w:sz w:val="27"/>
          <w:szCs w:val="27"/>
          <w:rtl/>
        </w:rPr>
        <w:t xml:space="preserve"> </w:t>
      </w:r>
      <w:r w:rsidRPr="00B74AAF">
        <w:rPr>
          <w:rFonts w:cs="AL-Mohanad" w:hint="cs"/>
          <w:sz w:val="27"/>
          <w:szCs w:val="27"/>
          <w:rtl/>
        </w:rPr>
        <w:t>الرواية</w:t>
      </w:r>
      <w:r w:rsidR="000222C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بقرينة</w:t>
      </w:r>
      <w:r w:rsidRPr="00B74AAF">
        <w:rPr>
          <w:rFonts w:cs="AL-Mohanad"/>
          <w:sz w:val="27"/>
          <w:szCs w:val="27"/>
          <w:rtl/>
        </w:rPr>
        <w:t xml:space="preserve"> </w:t>
      </w:r>
      <w:r w:rsidRPr="00B74AAF">
        <w:rPr>
          <w:rFonts w:cs="AL-Mohanad" w:hint="cs"/>
          <w:sz w:val="27"/>
          <w:szCs w:val="27"/>
          <w:rtl/>
        </w:rPr>
        <w:t>ذكر</w:t>
      </w:r>
      <w:r w:rsidRPr="00B74AAF">
        <w:rPr>
          <w:rFonts w:cs="AL-Mohanad"/>
          <w:sz w:val="27"/>
          <w:szCs w:val="27"/>
          <w:rtl/>
        </w:rPr>
        <w:t xml:space="preserve"> </w:t>
      </w:r>
      <w:r w:rsidRPr="00B74AAF">
        <w:rPr>
          <w:rFonts w:cs="AL-Mohanad" w:hint="cs"/>
          <w:sz w:val="27"/>
          <w:szCs w:val="27"/>
          <w:rtl/>
        </w:rPr>
        <w:t>الإثم</w:t>
      </w:r>
      <w:r w:rsidRPr="00B74AAF">
        <w:rPr>
          <w:rFonts w:cs="AL-Mohanad"/>
          <w:sz w:val="27"/>
          <w:szCs w:val="27"/>
          <w:rtl/>
        </w:rPr>
        <w:t xml:space="preserve"> </w:t>
      </w:r>
      <w:r w:rsidRPr="00B74AAF">
        <w:rPr>
          <w:rFonts w:cs="AL-Mohanad" w:hint="cs"/>
          <w:sz w:val="27"/>
          <w:szCs w:val="27"/>
          <w:rtl/>
        </w:rPr>
        <w:t>ف</w:t>
      </w:r>
      <w:r w:rsidRPr="00B74AAF">
        <w:rPr>
          <w:rFonts w:cs="AL-Mohanad"/>
          <w:sz w:val="27"/>
          <w:szCs w:val="27"/>
          <w:rtl/>
        </w:rPr>
        <w:t>ي فرض الخطأ فقط</w:t>
      </w:r>
      <w:r w:rsidR="000222CD" w:rsidRPr="00B74AAF">
        <w:rPr>
          <w:rFonts w:cs="AL-Mohanad" w:hint="cs"/>
          <w:sz w:val="27"/>
          <w:szCs w:val="27"/>
          <w:rtl/>
        </w:rPr>
        <w:t>،</w:t>
      </w:r>
      <w:r w:rsidRPr="00B74AAF">
        <w:rPr>
          <w:rFonts w:cs="AL-Mohanad"/>
          <w:sz w:val="27"/>
          <w:szCs w:val="27"/>
          <w:rtl/>
        </w:rPr>
        <w:t xml:space="preserve"> أن ال</w:t>
      </w:r>
      <w:r w:rsidR="00A30A83" w:rsidRPr="00B74AAF">
        <w:rPr>
          <w:rFonts w:cs="AL-Mohanad" w:hint="cs"/>
          <w:sz w:val="27"/>
          <w:szCs w:val="27"/>
          <w:rtl/>
        </w:rPr>
        <w:t>م</w:t>
      </w:r>
      <w:r w:rsidRPr="00B74AAF">
        <w:rPr>
          <w:rFonts w:cs="AL-Mohanad"/>
          <w:sz w:val="27"/>
          <w:szCs w:val="27"/>
          <w:rtl/>
        </w:rPr>
        <w:t>فس</w:t>
      </w:r>
      <w:r w:rsidR="00A30A83" w:rsidRPr="00B74AAF">
        <w:rPr>
          <w:rFonts w:cs="AL-Mohanad" w:hint="cs"/>
          <w:sz w:val="27"/>
          <w:szCs w:val="27"/>
          <w:rtl/>
        </w:rPr>
        <w:t>ِّ</w:t>
      </w:r>
      <w:r w:rsidRPr="00B74AAF">
        <w:rPr>
          <w:rFonts w:cs="AL-Mohanad"/>
          <w:sz w:val="27"/>
          <w:szCs w:val="27"/>
          <w:rtl/>
        </w:rPr>
        <w:t>ر بالرأي إن</w:t>
      </w:r>
      <w:r w:rsidR="000222CD" w:rsidRPr="00B74AAF">
        <w:rPr>
          <w:rFonts w:cs="AL-Mohanad" w:hint="cs"/>
          <w:sz w:val="27"/>
          <w:szCs w:val="27"/>
          <w:rtl/>
        </w:rPr>
        <w:t>ْ</w:t>
      </w:r>
      <w:r w:rsidRPr="00B74AAF">
        <w:rPr>
          <w:rFonts w:cs="AL-Mohanad"/>
          <w:sz w:val="27"/>
          <w:szCs w:val="27"/>
          <w:rtl/>
        </w:rPr>
        <w:t xml:space="preserve"> أصاب فلا إثم عليه</w:t>
      </w:r>
      <w:r w:rsidR="000222CD" w:rsidRPr="00B74AAF">
        <w:rPr>
          <w:rFonts w:cs="AL-Mohanad" w:hint="cs"/>
          <w:sz w:val="27"/>
          <w:szCs w:val="27"/>
          <w:rtl/>
        </w:rPr>
        <w:t>.</w:t>
      </w:r>
      <w:r w:rsidRPr="00B74AAF">
        <w:rPr>
          <w:rFonts w:cs="AL-Mohanad"/>
          <w:sz w:val="27"/>
          <w:szCs w:val="27"/>
          <w:rtl/>
        </w:rPr>
        <w:t xml:space="preserve"> ولكن الإطلاق الموجود في الروايات السابقة ينافي هذا القول، إلا</w:t>
      </w:r>
      <w:r w:rsidR="000222CD" w:rsidRPr="00B74AAF">
        <w:rPr>
          <w:rFonts w:cs="AL-Mohanad" w:hint="cs"/>
          <w:sz w:val="27"/>
          <w:szCs w:val="27"/>
          <w:rtl/>
        </w:rPr>
        <w:t>ّ</w:t>
      </w:r>
      <w:r w:rsidRPr="00B74AAF">
        <w:rPr>
          <w:rFonts w:cs="AL-Mohanad"/>
          <w:sz w:val="27"/>
          <w:szCs w:val="27"/>
          <w:rtl/>
        </w:rPr>
        <w:t xml:space="preserve"> أن نقول</w:t>
      </w:r>
      <w:r w:rsidR="000222CD" w:rsidRPr="00B74AAF">
        <w:rPr>
          <w:rFonts w:cs="AL-Mohanad" w:hint="cs"/>
          <w:sz w:val="27"/>
          <w:szCs w:val="27"/>
          <w:rtl/>
        </w:rPr>
        <w:t>:</w:t>
      </w:r>
      <w:r w:rsidRPr="00B74AAF">
        <w:rPr>
          <w:rFonts w:cs="AL-Mohanad"/>
          <w:sz w:val="27"/>
          <w:szCs w:val="27"/>
          <w:rtl/>
        </w:rPr>
        <w:t xml:space="preserve"> بما أنه لا طريق لمعرفة الصواب أو عدمه يكون التفسير بالرأي حراماً مطلقاً</w:t>
      </w:r>
      <w:r w:rsidR="000222CD" w:rsidRPr="00B74AAF">
        <w:rPr>
          <w:rFonts w:cs="AL-Mohanad" w:hint="cs"/>
          <w:sz w:val="27"/>
          <w:szCs w:val="27"/>
          <w:rtl/>
        </w:rPr>
        <w:t>؛</w:t>
      </w:r>
      <w:r w:rsidRPr="00B74AAF">
        <w:rPr>
          <w:rFonts w:cs="AL-Mohanad"/>
          <w:sz w:val="27"/>
          <w:szCs w:val="27"/>
          <w:rtl/>
        </w:rPr>
        <w:t xml:space="preserve"> بمقتضى العلم الإجمالي. </w:t>
      </w:r>
    </w:p>
    <w:p w:rsidR="00446DF3" w:rsidRPr="00B74AAF" w:rsidRDefault="00A30A83" w:rsidP="005445DC">
      <w:pPr>
        <w:pStyle w:val="af"/>
        <w:rPr>
          <w:rFonts w:cs="AL-Mohanad"/>
          <w:sz w:val="27"/>
          <w:szCs w:val="27"/>
          <w:rtl/>
        </w:rPr>
      </w:pPr>
      <w:r w:rsidRPr="00B74AAF">
        <w:rPr>
          <w:rFonts w:cs="AL-Mohanad" w:hint="cs"/>
          <w:sz w:val="27"/>
          <w:szCs w:val="27"/>
          <w:rtl/>
        </w:rPr>
        <w:t>و</w:t>
      </w:r>
      <w:r w:rsidR="00446DF3" w:rsidRPr="00B74AAF">
        <w:rPr>
          <w:rFonts w:cs="AL-Mohanad"/>
          <w:sz w:val="27"/>
          <w:szCs w:val="27"/>
          <w:rtl/>
        </w:rPr>
        <w:t>تصف الرواية الثانية م</w:t>
      </w:r>
      <w:r w:rsidRPr="00B74AAF">
        <w:rPr>
          <w:rFonts w:cs="AL-Mohanad" w:hint="cs"/>
          <w:sz w:val="27"/>
          <w:szCs w:val="27"/>
          <w:rtl/>
        </w:rPr>
        <w:t>َ</w:t>
      </w:r>
      <w:r w:rsidR="00446DF3" w:rsidRPr="00B74AAF">
        <w:rPr>
          <w:rFonts w:cs="AL-Mohanad"/>
          <w:sz w:val="27"/>
          <w:szCs w:val="27"/>
          <w:rtl/>
        </w:rPr>
        <w:t>ن</w:t>
      </w:r>
      <w:r w:rsidRPr="00B74AAF">
        <w:rPr>
          <w:rFonts w:cs="AL-Mohanad" w:hint="cs"/>
          <w:sz w:val="27"/>
          <w:szCs w:val="27"/>
          <w:rtl/>
        </w:rPr>
        <w:t>ْ</w:t>
      </w:r>
      <w:r w:rsidR="00446DF3" w:rsidRPr="00B74AAF">
        <w:rPr>
          <w:rFonts w:cs="AL-Mohanad"/>
          <w:sz w:val="27"/>
          <w:szCs w:val="27"/>
          <w:rtl/>
        </w:rPr>
        <w:t xml:space="preserve"> يخط</w:t>
      </w:r>
      <w:r w:rsidR="00446DF3" w:rsidRPr="00B74AAF">
        <w:rPr>
          <w:rFonts w:cs="AL-Mohanad" w:hint="cs"/>
          <w:sz w:val="27"/>
          <w:szCs w:val="27"/>
          <w:rtl/>
        </w:rPr>
        <w:t>ئ</w:t>
      </w:r>
      <w:r w:rsidR="00446DF3" w:rsidRPr="00B74AAF">
        <w:rPr>
          <w:rFonts w:cs="AL-Mohanad"/>
          <w:sz w:val="27"/>
          <w:szCs w:val="27"/>
          <w:rtl/>
        </w:rPr>
        <w:t xml:space="preserve"> في التفسير بالرأي بأنه أبعد من السماء</w:t>
      </w:r>
      <w:r w:rsidRPr="00B74AAF">
        <w:rPr>
          <w:rFonts w:cs="AL-Mohanad" w:hint="cs"/>
          <w:sz w:val="27"/>
          <w:szCs w:val="27"/>
          <w:rtl/>
        </w:rPr>
        <w:t>.</w:t>
      </w:r>
      <w:r w:rsidR="00446DF3" w:rsidRPr="00B74AAF">
        <w:rPr>
          <w:rFonts w:cs="AL-Mohanad"/>
          <w:sz w:val="27"/>
          <w:szCs w:val="27"/>
          <w:rtl/>
        </w:rPr>
        <w:t xml:space="preserve"> وهذه العبارة تكاد أن تكون غير مفهومة</w:t>
      </w:r>
      <w:r w:rsidRPr="00B74AAF">
        <w:rPr>
          <w:rFonts w:cs="AL-Mohanad" w:hint="cs"/>
          <w:sz w:val="27"/>
          <w:szCs w:val="27"/>
          <w:rtl/>
        </w:rPr>
        <w:t>،</w:t>
      </w:r>
      <w:r w:rsidR="00446DF3" w:rsidRPr="00B74AAF">
        <w:rPr>
          <w:rFonts w:cs="AL-Mohanad"/>
          <w:sz w:val="27"/>
          <w:szCs w:val="27"/>
          <w:rtl/>
        </w:rPr>
        <w:t xml:space="preserve"> ولكن نقلها الشيخ </w:t>
      </w:r>
      <w:r w:rsidRPr="00B74AAF">
        <w:rPr>
          <w:rFonts w:cs="AL-Mohanad" w:hint="cs"/>
          <w:sz w:val="27"/>
          <w:szCs w:val="27"/>
          <w:rtl/>
        </w:rPr>
        <w:t>ال</w:t>
      </w:r>
      <w:r w:rsidR="00446DF3" w:rsidRPr="00B74AAF">
        <w:rPr>
          <w:rFonts w:cs="AL-Mohanad"/>
          <w:sz w:val="27"/>
          <w:szCs w:val="27"/>
          <w:rtl/>
        </w:rPr>
        <w:t>ح</w:t>
      </w:r>
      <w:r w:rsidRPr="00B74AAF">
        <w:rPr>
          <w:rFonts w:cs="AL-Mohanad" w:hint="cs"/>
          <w:sz w:val="27"/>
          <w:szCs w:val="27"/>
          <w:rtl/>
        </w:rPr>
        <w:t>ُ</w:t>
      </w:r>
      <w:r w:rsidR="00446DF3" w:rsidRPr="00B74AAF">
        <w:rPr>
          <w:rFonts w:cs="AL-Mohanad"/>
          <w:sz w:val="27"/>
          <w:szCs w:val="27"/>
          <w:rtl/>
        </w:rPr>
        <w:t>ر</w:t>
      </w:r>
      <w:r w:rsidRPr="00B74AAF">
        <w:rPr>
          <w:rFonts w:cs="AL-Mohanad" w:hint="cs"/>
          <w:sz w:val="27"/>
          <w:szCs w:val="27"/>
          <w:rtl/>
        </w:rPr>
        <w:t>ّ</w:t>
      </w:r>
      <w:r w:rsidR="00446DF3" w:rsidRPr="00B74AAF">
        <w:rPr>
          <w:rFonts w:cs="AL-Mohanad"/>
          <w:sz w:val="27"/>
          <w:szCs w:val="27"/>
          <w:rtl/>
        </w:rPr>
        <w:t xml:space="preserve"> العاملي في تفصيل وسائل الشيعة هكذا: </w:t>
      </w:r>
      <w:r w:rsidR="00446DF3" w:rsidRPr="00B74AAF">
        <w:rPr>
          <w:rFonts w:cs="AL-Mohanad"/>
          <w:rtl/>
        </w:rPr>
        <w:t>«</w:t>
      </w:r>
      <w:r w:rsidR="00446DF3" w:rsidRPr="00B74AAF">
        <w:rPr>
          <w:rFonts w:cs="AL-Mohanad"/>
          <w:sz w:val="27"/>
          <w:szCs w:val="27"/>
          <w:rtl/>
        </w:rPr>
        <w:t>إن</w:t>
      </w:r>
      <w:r w:rsidRPr="00B74AAF">
        <w:rPr>
          <w:rFonts w:cs="AL-Mohanad" w:hint="cs"/>
          <w:sz w:val="27"/>
          <w:szCs w:val="27"/>
          <w:rtl/>
        </w:rPr>
        <w:t>ْ</w:t>
      </w:r>
      <w:r w:rsidR="00446DF3" w:rsidRPr="00B74AAF">
        <w:rPr>
          <w:rFonts w:cs="AL-Mohanad"/>
          <w:sz w:val="27"/>
          <w:szCs w:val="27"/>
          <w:rtl/>
        </w:rPr>
        <w:t xml:space="preserve"> أخطأ خ</w:t>
      </w:r>
      <w:r w:rsidRPr="00B74AAF">
        <w:rPr>
          <w:rFonts w:cs="AL-Mohanad" w:hint="cs"/>
          <w:sz w:val="27"/>
          <w:szCs w:val="27"/>
          <w:rtl/>
        </w:rPr>
        <w:t>َ</w:t>
      </w:r>
      <w:r w:rsidR="00446DF3" w:rsidRPr="00B74AAF">
        <w:rPr>
          <w:rFonts w:cs="AL-Mohanad"/>
          <w:sz w:val="27"/>
          <w:szCs w:val="27"/>
          <w:rtl/>
        </w:rPr>
        <w:t>رّ</w:t>
      </w:r>
      <w:r w:rsidRPr="00B74AAF">
        <w:rPr>
          <w:rFonts w:cs="AL-Mohanad" w:hint="cs"/>
          <w:sz w:val="27"/>
          <w:szCs w:val="27"/>
          <w:rtl/>
        </w:rPr>
        <w:t>َ</w:t>
      </w:r>
      <w:r w:rsidR="00446DF3" w:rsidRPr="00B74AAF">
        <w:rPr>
          <w:rFonts w:cs="AL-Mohanad"/>
          <w:sz w:val="27"/>
          <w:szCs w:val="27"/>
          <w:rtl/>
        </w:rPr>
        <w:t xml:space="preserve"> أبعد من السماء</w:t>
      </w:r>
      <w:r w:rsidR="00446DF3" w:rsidRPr="00B74AAF">
        <w:rPr>
          <w:rFonts w:cs="AL-Mohanad"/>
          <w:rtl/>
        </w:rPr>
        <w:t>»</w:t>
      </w:r>
      <w:r w:rsidRPr="00B74AAF">
        <w:rPr>
          <w:rFonts w:cs="AL-Mohanad" w:hint="cs"/>
          <w:sz w:val="27"/>
          <w:szCs w:val="27"/>
          <w:rtl/>
        </w:rPr>
        <w:t>،</w:t>
      </w:r>
      <w:r w:rsidR="00446DF3" w:rsidRPr="00B74AAF">
        <w:rPr>
          <w:rFonts w:cs="AL-Mohanad"/>
          <w:sz w:val="27"/>
          <w:szCs w:val="27"/>
          <w:rtl/>
        </w:rPr>
        <w:t xml:space="preserve"> فتكون كناية</w:t>
      </w:r>
      <w:r w:rsidRPr="00B74AAF">
        <w:rPr>
          <w:rFonts w:cs="AL-Mohanad" w:hint="cs"/>
          <w:sz w:val="27"/>
          <w:szCs w:val="27"/>
          <w:rtl/>
        </w:rPr>
        <w:t>ً</w:t>
      </w:r>
      <w:r w:rsidR="00446DF3" w:rsidRPr="00B74AAF">
        <w:rPr>
          <w:rFonts w:cs="AL-Mohanad"/>
          <w:sz w:val="27"/>
          <w:szCs w:val="27"/>
          <w:rtl/>
        </w:rPr>
        <w:t xml:space="preserve"> عن السقوط الروحي. </w:t>
      </w:r>
    </w:p>
    <w:p w:rsidR="00446DF3" w:rsidRPr="00B74AAF" w:rsidRDefault="00446DF3" w:rsidP="00C13F43">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الرواية الثالثة</w:t>
      </w:r>
      <w:r w:rsidR="0012249C">
        <w:rPr>
          <w:rFonts w:hint="cs"/>
          <w:color w:val="auto"/>
          <w:rtl/>
        </w:rPr>
        <w:t>:</w:t>
      </w:r>
      <w:r w:rsidRPr="00B74AAF">
        <w:rPr>
          <w:color w:val="auto"/>
          <w:rtl/>
        </w:rPr>
        <w:t xml:space="preserve"> من تفسير العياشي أيضاً </w:t>
      </w:r>
    </w:p>
    <w:p w:rsidR="00446DF3" w:rsidRPr="00B74AAF" w:rsidRDefault="00446DF3" w:rsidP="005445DC">
      <w:pPr>
        <w:pStyle w:val="af"/>
        <w:rPr>
          <w:rFonts w:cs="AL-Mohanad"/>
          <w:sz w:val="27"/>
          <w:szCs w:val="27"/>
        </w:rPr>
      </w:pPr>
      <w:r w:rsidRPr="00B74AAF">
        <w:rPr>
          <w:rFonts w:cs="AL-Mohanad"/>
          <w:sz w:val="27"/>
          <w:szCs w:val="27"/>
          <w:rtl/>
        </w:rPr>
        <w:t>عن عم</w:t>
      </w:r>
      <w:r w:rsidR="00A30A83" w:rsidRPr="00B74AAF">
        <w:rPr>
          <w:rFonts w:cs="AL-Mohanad" w:hint="cs"/>
          <w:sz w:val="27"/>
          <w:szCs w:val="27"/>
          <w:rtl/>
        </w:rPr>
        <w:t>ّ</w:t>
      </w:r>
      <w:r w:rsidRPr="00B74AAF">
        <w:rPr>
          <w:rFonts w:cs="AL-Mohanad"/>
          <w:sz w:val="27"/>
          <w:szCs w:val="27"/>
          <w:rtl/>
        </w:rPr>
        <w:t>ار بن موسى</w:t>
      </w:r>
      <w:r w:rsidR="00A30A83" w:rsidRPr="00B74AAF">
        <w:rPr>
          <w:rFonts w:cs="AL-Mohanad" w:hint="cs"/>
          <w:sz w:val="27"/>
          <w:szCs w:val="27"/>
          <w:rtl/>
        </w:rPr>
        <w:t>،</w:t>
      </w:r>
      <w:r w:rsidRPr="00B74AAF">
        <w:rPr>
          <w:rFonts w:cs="AL-Mohanad"/>
          <w:sz w:val="27"/>
          <w:szCs w:val="27"/>
          <w:rtl/>
        </w:rPr>
        <w:t xml:space="preserve"> عن أبي عبد الله</w:t>
      </w:r>
      <w:r w:rsidR="005445DC" w:rsidRPr="00976671">
        <w:rPr>
          <w:rFonts w:cs="Mosawi" w:hint="cs"/>
          <w:sz w:val="22"/>
          <w:szCs w:val="22"/>
          <w:rtl/>
        </w:rPr>
        <w:t>×</w:t>
      </w:r>
      <w:r w:rsidRPr="00B74AAF">
        <w:rPr>
          <w:rFonts w:cs="AL-Mohanad"/>
          <w:sz w:val="27"/>
          <w:szCs w:val="27"/>
          <w:rtl/>
        </w:rPr>
        <w:t xml:space="preserve"> قال: س</w:t>
      </w:r>
      <w:r w:rsidR="00A30A83" w:rsidRPr="00B74AAF">
        <w:rPr>
          <w:rFonts w:cs="AL-Mohanad" w:hint="cs"/>
          <w:sz w:val="27"/>
          <w:szCs w:val="27"/>
          <w:rtl/>
        </w:rPr>
        <w:t>ُ</w:t>
      </w:r>
      <w:r w:rsidRPr="00B74AAF">
        <w:rPr>
          <w:rFonts w:cs="AL-Mohanad"/>
          <w:sz w:val="27"/>
          <w:szCs w:val="27"/>
          <w:rtl/>
        </w:rPr>
        <w:t>ئل عن الحكومة</w:t>
      </w:r>
      <w:r w:rsidR="00A30A83" w:rsidRPr="00B74AAF">
        <w:rPr>
          <w:rFonts w:cs="AL-Mohanad" w:hint="cs"/>
          <w:sz w:val="27"/>
          <w:szCs w:val="27"/>
          <w:rtl/>
        </w:rPr>
        <w:t>؟</w:t>
      </w:r>
      <w:r w:rsidRPr="00B74AAF">
        <w:rPr>
          <w:rFonts w:cs="AL-Mohanad"/>
          <w:sz w:val="27"/>
          <w:szCs w:val="27"/>
          <w:rtl/>
        </w:rPr>
        <w:t xml:space="preserve"> قال: م</w:t>
      </w:r>
      <w:r w:rsidR="00A30A83" w:rsidRPr="00B74AAF">
        <w:rPr>
          <w:rFonts w:cs="AL-Mohanad" w:hint="cs"/>
          <w:sz w:val="27"/>
          <w:szCs w:val="27"/>
          <w:rtl/>
        </w:rPr>
        <w:t>َ</w:t>
      </w:r>
      <w:r w:rsidRPr="00B74AAF">
        <w:rPr>
          <w:rFonts w:cs="AL-Mohanad"/>
          <w:sz w:val="27"/>
          <w:szCs w:val="27"/>
          <w:rtl/>
        </w:rPr>
        <w:t>ن</w:t>
      </w:r>
      <w:r w:rsidR="00A30A83" w:rsidRPr="00B74AAF">
        <w:rPr>
          <w:rFonts w:cs="AL-Mohanad" w:hint="cs"/>
          <w:sz w:val="27"/>
          <w:szCs w:val="27"/>
          <w:rtl/>
        </w:rPr>
        <w:t>ْ</w:t>
      </w:r>
      <w:r w:rsidRPr="00B74AAF">
        <w:rPr>
          <w:rFonts w:cs="AL-Mohanad"/>
          <w:sz w:val="27"/>
          <w:szCs w:val="27"/>
          <w:rtl/>
        </w:rPr>
        <w:t xml:space="preserve"> حكم برأيه بين اثنين فقد كفر، وم</w:t>
      </w:r>
      <w:r w:rsidR="00A30A83" w:rsidRPr="00B74AAF">
        <w:rPr>
          <w:rFonts w:cs="AL-Mohanad" w:hint="cs"/>
          <w:sz w:val="27"/>
          <w:szCs w:val="27"/>
          <w:rtl/>
        </w:rPr>
        <w:t>َ</w:t>
      </w:r>
      <w:r w:rsidRPr="00B74AAF">
        <w:rPr>
          <w:rFonts w:cs="AL-Mohanad"/>
          <w:sz w:val="27"/>
          <w:szCs w:val="27"/>
          <w:rtl/>
        </w:rPr>
        <w:t>ن</w:t>
      </w:r>
      <w:r w:rsidR="00A30A83" w:rsidRPr="00B74AAF">
        <w:rPr>
          <w:rFonts w:cs="AL-Mohanad" w:hint="cs"/>
          <w:sz w:val="27"/>
          <w:szCs w:val="27"/>
          <w:rtl/>
        </w:rPr>
        <w:t>ْ</w:t>
      </w:r>
      <w:r w:rsidRPr="00B74AAF">
        <w:rPr>
          <w:rFonts w:cs="AL-Mohanad"/>
          <w:sz w:val="27"/>
          <w:szCs w:val="27"/>
          <w:rtl/>
        </w:rPr>
        <w:t xml:space="preserve"> فس</w:t>
      </w:r>
      <w:r w:rsidR="00A30A83" w:rsidRPr="00B74AAF">
        <w:rPr>
          <w:rFonts w:cs="AL-Mohanad" w:hint="cs"/>
          <w:sz w:val="27"/>
          <w:szCs w:val="27"/>
          <w:rtl/>
        </w:rPr>
        <w:t>َّ</w:t>
      </w:r>
      <w:r w:rsidRPr="00B74AAF">
        <w:rPr>
          <w:rFonts w:cs="AL-Mohanad"/>
          <w:sz w:val="27"/>
          <w:szCs w:val="27"/>
          <w:rtl/>
        </w:rPr>
        <w:t>ر [برأيه] آية</w:t>
      </w:r>
      <w:r w:rsidR="00A30A83" w:rsidRPr="00B74AAF">
        <w:rPr>
          <w:rFonts w:cs="AL-Mohanad" w:hint="cs"/>
          <w:sz w:val="27"/>
          <w:szCs w:val="27"/>
          <w:rtl/>
        </w:rPr>
        <w:t>ً</w:t>
      </w:r>
      <w:r w:rsidRPr="00B74AAF">
        <w:rPr>
          <w:rFonts w:cs="AL-Mohanad"/>
          <w:sz w:val="27"/>
          <w:szCs w:val="27"/>
          <w:rtl/>
        </w:rPr>
        <w:t xml:space="preserve"> من كتاب الله فقد كفر</w:t>
      </w:r>
      <w:r w:rsidRPr="00B74AAF">
        <w:rPr>
          <w:rFonts w:cs="AL-Mohanad" w:hint="cs"/>
          <w:sz w:val="27"/>
          <w:szCs w:val="27"/>
          <w:vertAlign w:val="superscript"/>
          <w:rtl/>
        </w:rPr>
        <w:t>(</w:t>
      </w:r>
      <w:r w:rsidRPr="00B74AAF">
        <w:rPr>
          <w:rStyle w:val="ac"/>
          <w:rFonts w:cs="AL-Mohanad"/>
          <w:sz w:val="27"/>
          <w:szCs w:val="27"/>
          <w:rtl/>
        </w:rPr>
        <w:endnoteReference w:id="238"/>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hint="cs"/>
          <w:b/>
          <w:bCs/>
          <w:sz w:val="27"/>
          <w:szCs w:val="27"/>
          <w:rtl/>
        </w:rPr>
        <w:t xml:space="preserve">أـ </w:t>
      </w:r>
      <w:r w:rsidRPr="00B74AAF">
        <w:rPr>
          <w:rFonts w:cs="AL-Mohanad"/>
          <w:b/>
          <w:bCs/>
          <w:sz w:val="27"/>
          <w:szCs w:val="27"/>
          <w:rtl/>
        </w:rPr>
        <w:t>الدراسة السندية</w:t>
      </w:r>
      <w:r w:rsidRPr="00B74AAF">
        <w:rPr>
          <w:rFonts w:cs="AL-Mohanad"/>
          <w:sz w:val="27"/>
          <w:szCs w:val="27"/>
          <w:rtl/>
        </w:rPr>
        <w:t>: إن هذه الرواية أيضاً من متفر</w:t>
      </w:r>
      <w:r w:rsidR="00A30A83" w:rsidRPr="00B74AAF">
        <w:rPr>
          <w:rFonts w:cs="AL-Mohanad" w:hint="cs"/>
          <w:sz w:val="27"/>
          <w:szCs w:val="27"/>
          <w:rtl/>
        </w:rPr>
        <w:t>ّ</w:t>
      </w:r>
      <w:r w:rsidRPr="00B74AAF">
        <w:rPr>
          <w:rFonts w:cs="AL-Mohanad"/>
          <w:sz w:val="27"/>
          <w:szCs w:val="27"/>
          <w:rtl/>
        </w:rPr>
        <w:t>دات تفسير العياشي، الذي نقله مرسلاً</w:t>
      </w:r>
      <w:r w:rsidR="00A30A83" w:rsidRPr="00B74AAF">
        <w:rPr>
          <w:rFonts w:cs="AL-Mohanad" w:hint="cs"/>
          <w:sz w:val="27"/>
          <w:szCs w:val="27"/>
          <w:rtl/>
        </w:rPr>
        <w:t>،</w:t>
      </w:r>
      <w:r w:rsidRPr="00B74AAF">
        <w:rPr>
          <w:rFonts w:cs="AL-Mohanad"/>
          <w:sz w:val="27"/>
          <w:szCs w:val="27"/>
          <w:rtl/>
        </w:rPr>
        <w:t xml:space="preserve"> فتكون رواية ضعي</w:t>
      </w:r>
      <w:r w:rsidR="00A30A83" w:rsidRPr="00B74AAF">
        <w:rPr>
          <w:rFonts w:cs="AL-Mohanad" w:hint="cs"/>
          <w:sz w:val="27"/>
          <w:szCs w:val="27"/>
          <w:rtl/>
        </w:rPr>
        <w:t>ف</w:t>
      </w:r>
      <w:r w:rsidRPr="00B74AAF">
        <w:rPr>
          <w:rFonts w:cs="AL-Mohanad"/>
          <w:sz w:val="27"/>
          <w:szCs w:val="27"/>
          <w:rtl/>
        </w:rPr>
        <w:t xml:space="preserve">ة من الناحية السندية. </w:t>
      </w:r>
    </w:p>
    <w:p w:rsidR="00446DF3" w:rsidRPr="00B74AAF" w:rsidRDefault="00446DF3" w:rsidP="005445DC">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xml:space="preserve">: تشتمل هذه الرواية على مقطعين: </w:t>
      </w:r>
    </w:p>
    <w:p w:rsidR="00446DF3" w:rsidRPr="00B74AAF" w:rsidRDefault="00446DF3" w:rsidP="005445DC">
      <w:pPr>
        <w:pStyle w:val="af"/>
        <w:rPr>
          <w:rFonts w:cs="AL-Mohanad"/>
          <w:sz w:val="27"/>
          <w:szCs w:val="27"/>
        </w:rPr>
      </w:pPr>
      <w:r w:rsidRPr="00B74AAF">
        <w:rPr>
          <w:rFonts w:cs="AL-Mohanad"/>
          <w:b/>
          <w:bCs/>
          <w:sz w:val="27"/>
          <w:szCs w:val="27"/>
          <w:rtl/>
        </w:rPr>
        <w:t>الأو</w:t>
      </w:r>
      <w:r w:rsidR="00A30A83" w:rsidRPr="00B74AAF">
        <w:rPr>
          <w:rFonts w:cs="AL-Mohanad" w:hint="cs"/>
          <w:b/>
          <w:bCs/>
          <w:sz w:val="27"/>
          <w:szCs w:val="27"/>
          <w:rtl/>
        </w:rPr>
        <w:t>ّ</w:t>
      </w:r>
      <w:r w:rsidRPr="00B74AAF">
        <w:rPr>
          <w:rFonts w:cs="AL-Mohanad"/>
          <w:b/>
          <w:bCs/>
          <w:sz w:val="27"/>
          <w:szCs w:val="27"/>
          <w:rtl/>
        </w:rPr>
        <w:t>ل</w:t>
      </w:r>
      <w:r w:rsidRPr="00B74AAF">
        <w:rPr>
          <w:rFonts w:cs="AL-Mohanad"/>
          <w:sz w:val="27"/>
          <w:szCs w:val="27"/>
          <w:rtl/>
        </w:rPr>
        <w:t>: الذي يتعل</w:t>
      </w:r>
      <w:r w:rsidR="00A30A83" w:rsidRPr="00B74AAF">
        <w:rPr>
          <w:rFonts w:cs="AL-Mohanad" w:hint="cs"/>
          <w:sz w:val="27"/>
          <w:szCs w:val="27"/>
          <w:rtl/>
        </w:rPr>
        <w:t>ّ</w:t>
      </w:r>
      <w:r w:rsidRPr="00B74AAF">
        <w:rPr>
          <w:rFonts w:cs="AL-Mohanad"/>
          <w:sz w:val="27"/>
          <w:szCs w:val="27"/>
          <w:rtl/>
        </w:rPr>
        <w:t>ق بالقضاء</w:t>
      </w:r>
      <w:r w:rsidR="00A30A83" w:rsidRPr="00B74AAF">
        <w:rPr>
          <w:rFonts w:cs="AL-Mohanad" w:hint="cs"/>
          <w:sz w:val="27"/>
          <w:szCs w:val="27"/>
          <w:rtl/>
        </w:rPr>
        <w:t>،</w:t>
      </w:r>
      <w:r w:rsidRPr="00B74AAF">
        <w:rPr>
          <w:rFonts w:cs="AL-Mohanad"/>
          <w:sz w:val="27"/>
          <w:szCs w:val="27"/>
          <w:rtl/>
        </w:rPr>
        <w:t xml:space="preserve"> ويعتبر أن الحكم بالرأي يساوي أو يلازم الكفر</w:t>
      </w:r>
      <w:r w:rsidR="00A30A83" w:rsidRPr="00B74AAF">
        <w:rPr>
          <w:rFonts w:cs="AL-Mohanad" w:hint="cs"/>
          <w:sz w:val="27"/>
          <w:szCs w:val="27"/>
          <w:rtl/>
        </w:rPr>
        <w:t>.</w:t>
      </w:r>
      <w:r w:rsidRPr="00B74AAF">
        <w:rPr>
          <w:rFonts w:cs="AL-Mohanad"/>
          <w:sz w:val="27"/>
          <w:szCs w:val="27"/>
          <w:rtl/>
        </w:rPr>
        <w:t xml:space="preserve"> الأمر الذي يؤي</w:t>
      </w:r>
      <w:r w:rsidR="00A30A83" w:rsidRPr="00B74AAF">
        <w:rPr>
          <w:rFonts w:cs="AL-Mohanad" w:hint="cs"/>
          <w:sz w:val="27"/>
          <w:szCs w:val="27"/>
          <w:rtl/>
        </w:rPr>
        <w:t>ّ</w:t>
      </w:r>
      <w:r w:rsidRPr="00B74AAF">
        <w:rPr>
          <w:rFonts w:cs="AL-Mohanad"/>
          <w:sz w:val="27"/>
          <w:szCs w:val="27"/>
          <w:rtl/>
        </w:rPr>
        <w:t>د اتساع النهي عن استعمال الرأي</w:t>
      </w:r>
      <w:r w:rsidR="00A30A83" w:rsidRPr="00B74AAF">
        <w:rPr>
          <w:rFonts w:cs="AL-Mohanad" w:hint="cs"/>
          <w:sz w:val="27"/>
          <w:szCs w:val="27"/>
          <w:rtl/>
        </w:rPr>
        <w:t>.</w:t>
      </w:r>
      <w:r w:rsidRPr="00B74AAF">
        <w:rPr>
          <w:rFonts w:cs="AL-Mohanad"/>
          <w:sz w:val="27"/>
          <w:szCs w:val="27"/>
          <w:rtl/>
        </w:rPr>
        <w:t xml:space="preserve"> وكأن الرواية تقع في سياق نزاع </w:t>
      </w:r>
      <w:r w:rsidRPr="00B74AAF">
        <w:rPr>
          <w:rFonts w:cs="AL-Mohanad"/>
          <w:sz w:val="27"/>
          <w:szCs w:val="27"/>
          <w:rtl/>
        </w:rPr>
        <w:lastRenderedPageBreak/>
        <w:t>مدرسة أهل البيت</w:t>
      </w:r>
      <w:r w:rsidR="005445DC" w:rsidRPr="0076012C">
        <w:rPr>
          <w:rFonts w:ascii="Mosawi" w:hAnsi="Mosawi" w:cs="Mosawi"/>
          <w:noProof/>
          <w:sz w:val="22"/>
          <w:szCs w:val="22"/>
          <w:rtl/>
          <w:lang w:bidi="fa-IR"/>
        </w:rPr>
        <w:t>^</w:t>
      </w:r>
      <w:r w:rsidRPr="00B74AAF">
        <w:rPr>
          <w:rFonts w:cs="AL-Mohanad"/>
          <w:sz w:val="27"/>
          <w:szCs w:val="27"/>
          <w:rtl/>
        </w:rPr>
        <w:t xml:space="preserve"> مع مدرسة الرأي</w:t>
      </w:r>
      <w:r w:rsidR="00A30A83" w:rsidRPr="00B74AAF">
        <w:rPr>
          <w:rFonts w:cs="AL-Mohanad" w:hint="cs"/>
          <w:sz w:val="27"/>
          <w:szCs w:val="27"/>
          <w:rtl/>
        </w:rPr>
        <w:t>،</w:t>
      </w:r>
      <w:r w:rsidRPr="00B74AAF">
        <w:rPr>
          <w:rFonts w:cs="AL-Mohanad"/>
          <w:sz w:val="27"/>
          <w:szCs w:val="27"/>
          <w:rtl/>
        </w:rPr>
        <w:t xml:space="preserve"> التي كانت في العراق آنذاك</w:t>
      </w:r>
      <w:r w:rsidR="00A30A83" w:rsidRPr="00B74AAF">
        <w:rPr>
          <w:rFonts w:cs="AL-Mohanad" w:hint="cs"/>
          <w:sz w:val="27"/>
          <w:szCs w:val="27"/>
          <w:rtl/>
        </w:rPr>
        <w:t>.</w:t>
      </w:r>
      <w:r w:rsidRPr="00B74AAF">
        <w:rPr>
          <w:rFonts w:cs="AL-Mohanad"/>
          <w:sz w:val="27"/>
          <w:szCs w:val="27"/>
          <w:rtl/>
        </w:rPr>
        <w:t xml:space="preserve"> وهذا يساعد على فهم المقصود من التفسير بالرأي</w:t>
      </w:r>
      <w:r w:rsidR="00A30A83" w:rsidRPr="00B74AAF">
        <w:rPr>
          <w:rFonts w:cs="AL-Mohanad" w:hint="cs"/>
          <w:sz w:val="27"/>
          <w:szCs w:val="27"/>
          <w:rtl/>
        </w:rPr>
        <w:t>؛</w:t>
      </w:r>
      <w:r w:rsidRPr="00B74AAF">
        <w:rPr>
          <w:rFonts w:cs="AL-Mohanad"/>
          <w:sz w:val="27"/>
          <w:szCs w:val="27"/>
          <w:rtl/>
        </w:rPr>
        <w:t xml:space="preserve"> إذ كانوا يعتمدون على الظنون والتخمينات في معرفة الدين والشريعة. </w:t>
      </w:r>
    </w:p>
    <w:p w:rsidR="00446DF3" w:rsidRPr="00B74AAF" w:rsidRDefault="00446DF3" w:rsidP="005445DC">
      <w:pPr>
        <w:pStyle w:val="af"/>
        <w:rPr>
          <w:rFonts w:cs="AL-Mohanad"/>
          <w:sz w:val="27"/>
          <w:szCs w:val="27"/>
        </w:rPr>
      </w:pPr>
      <w:r w:rsidRPr="00B74AAF">
        <w:rPr>
          <w:rFonts w:cs="AL-Mohanad"/>
          <w:b/>
          <w:bCs/>
          <w:sz w:val="27"/>
          <w:szCs w:val="27"/>
          <w:rtl/>
        </w:rPr>
        <w:t>الثاني</w:t>
      </w:r>
      <w:r w:rsidRPr="00B74AAF">
        <w:rPr>
          <w:rFonts w:cs="AL-Mohanad"/>
          <w:sz w:val="27"/>
          <w:szCs w:val="27"/>
          <w:rtl/>
        </w:rPr>
        <w:t>: في نسخة</w:t>
      </w:r>
      <w:r w:rsidR="00A30A83" w:rsidRPr="00B74AAF">
        <w:rPr>
          <w:rFonts w:cs="AL-Mohanad" w:hint="cs"/>
          <w:sz w:val="27"/>
          <w:szCs w:val="27"/>
          <w:rtl/>
        </w:rPr>
        <w:t>ٍ</w:t>
      </w:r>
      <w:r w:rsidRPr="00B74AAF">
        <w:rPr>
          <w:rFonts w:cs="AL-Mohanad"/>
          <w:sz w:val="27"/>
          <w:szCs w:val="27"/>
          <w:rtl/>
        </w:rPr>
        <w:t xml:space="preserve"> من هذه الرواية لم تر</w:t>
      </w:r>
      <w:r w:rsidR="00A30A83" w:rsidRPr="00B74AAF">
        <w:rPr>
          <w:rFonts w:cs="AL-Mohanad" w:hint="cs"/>
          <w:sz w:val="27"/>
          <w:szCs w:val="27"/>
          <w:rtl/>
        </w:rPr>
        <w:t>ِ</w:t>
      </w:r>
      <w:r w:rsidRPr="00B74AAF">
        <w:rPr>
          <w:rFonts w:cs="AL-Mohanad"/>
          <w:sz w:val="27"/>
          <w:szCs w:val="27"/>
          <w:rtl/>
        </w:rPr>
        <w:t>د</w:t>
      </w:r>
      <w:r w:rsidR="00A30A83" w:rsidRPr="00B74AAF">
        <w:rPr>
          <w:rFonts w:cs="AL-Mohanad" w:hint="cs"/>
          <w:sz w:val="27"/>
          <w:szCs w:val="27"/>
          <w:rtl/>
        </w:rPr>
        <w:t>ْ</w:t>
      </w:r>
      <w:r w:rsidRPr="00B74AAF">
        <w:rPr>
          <w:rFonts w:cs="AL-Mohanad"/>
          <w:sz w:val="27"/>
          <w:szCs w:val="27"/>
          <w:rtl/>
        </w:rPr>
        <w:t xml:space="preserve"> </w:t>
      </w:r>
      <w:r w:rsidRPr="00B74AAF">
        <w:rPr>
          <w:rFonts w:cs="AL-Mohanad"/>
          <w:rtl/>
        </w:rPr>
        <w:t>«</w:t>
      </w:r>
      <w:r w:rsidRPr="00B74AAF">
        <w:rPr>
          <w:rFonts w:cs="AL-Mohanad"/>
          <w:sz w:val="27"/>
          <w:szCs w:val="27"/>
          <w:rtl/>
        </w:rPr>
        <w:t>برأيه</w:t>
      </w:r>
      <w:r w:rsidRPr="00B74AAF">
        <w:rPr>
          <w:rFonts w:cs="AL-Mohanad"/>
          <w:rtl/>
        </w:rPr>
        <w:t>»</w:t>
      </w:r>
      <w:r w:rsidRPr="00B74AAF">
        <w:rPr>
          <w:rFonts w:cs="AL-Mohanad"/>
          <w:sz w:val="27"/>
          <w:szCs w:val="27"/>
          <w:rtl/>
        </w:rPr>
        <w:t xml:space="preserve"> في الرواية</w:t>
      </w:r>
      <w:r w:rsidR="00A30A83" w:rsidRPr="00B74AAF">
        <w:rPr>
          <w:rFonts w:cs="AL-Mohanad" w:hint="cs"/>
          <w:sz w:val="27"/>
          <w:szCs w:val="27"/>
          <w:rtl/>
        </w:rPr>
        <w:t>،</w:t>
      </w:r>
      <w:r w:rsidRPr="00B74AAF">
        <w:rPr>
          <w:rFonts w:cs="AL-Mohanad"/>
          <w:sz w:val="27"/>
          <w:szCs w:val="27"/>
          <w:rtl/>
        </w:rPr>
        <w:t xml:space="preserve"> وهذا يجعل الرواية في سياق روايات اختصاص فهم القرآن بأهل البيت</w:t>
      </w:r>
      <w:r w:rsidR="005445DC" w:rsidRPr="0076012C">
        <w:rPr>
          <w:rFonts w:ascii="Mosawi" w:hAnsi="Mosawi" w:cs="Mosawi"/>
          <w:noProof/>
          <w:sz w:val="22"/>
          <w:szCs w:val="22"/>
          <w:rtl/>
          <w:lang w:bidi="fa-IR"/>
        </w:rPr>
        <w:t>^</w:t>
      </w:r>
      <w:r w:rsidR="00A30A83" w:rsidRPr="00B74AAF">
        <w:rPr>
          <w:rFonts w:cs="AL-Mohanad" w:hint="cs"/>
          <w:sz w:val="27"/>
          <w:szCs w:val="27"/>
          <w:rtl/>
        </w:rPr>
        <w:t>،</w:t>
      </w:r>
      <w:r w:rsidRPr="00B74AAF">
        <w:rPr>
          <w:rFonts w:cs="AL-Mohanad"/>
          <w:sz w:val="27"/>
          <w:szCs w:val="27"/>
          <w:rtl/>
        </w:rPr>
        <w:t xml:space="preserve"> وإن</w:t>
      </w:r>
      <w:r w:rsidR="00A30A83" w:rsidRPr="00B74AAF">
        <w:rPr>
          <w:rFonts w:cs="AL-Mohanad" w:hint="cs"/>
          <w:sz w:val="27"/>
          <w:szCs w:val="27"/>
          <w:rtl/>
        </w:rPr>
        <w:t>ْ</w:t>
      </w:r>
      <w:r w:rsidRPr="00B74AAF">
        <w:rPr>
          <w:rFonts w:cs="AL-Mohanad"/>
          <w:sz w:val="27"/>
          <w:szCs w:val="27"/>
          <w:rtl/>
        </w:rPr>
        <w:t xml:space="preserve"> لم تكن صريحة في ذلك أيضاً</w:t>
      </w:r>
      <w:r w:rsidR="00A30A83" w:rsidRPr="00B74AAF">
        <w:rPr>
          <w:rFonts w:cs="AL-Mohanad" w:hint="cs"/>
          <w:sz w:val="27"/>
          <w:szCs w:val="27"/>
          <w:rtl/>
        </w:rPr>
        <w:t>.</w:t>
      </w:r>
      <w:r w:rsidRPr="00B74AAF">
        <w:rPr>
          <w:rFonts w:cs="AL-Mohanad"/>
          <w:sz w:val="27"/>
          <w:szCs w:val="27"/>
          <w:rtl/>
        </w:rPr>
        <w:t xml:space="preserve"> ولكن</w:t>
      </w:r>
      <w:r w:rsidR="00A30A83" w:rsidRPr="00B74AAF">
        <w:rPr>
          <w:rFonts w:cs="AL-Mohanad" w:hint="cs"/>
          <w:sz w:val="27"/>
          <w:szCs w:val="27"/>
          <w:rtl/>
        </w:rPr>
        <w:t>ْ</w:t>
      </w:r>
      <w:r w:rsidRPr="00B74AAF">
        <w:rPr>
          <w:rFonts w:cs="AL-Mohanad"/>
          <w:sz w:val="27"/>
          <w:szCs w:val="27"/>
          <w:rtl/>
        </w:rPr>
        <w:t xml:space="preserve"> في نسخة</w:t>
      </w:r>
      <w:r w:rsidR="00A30A83" w:rsidRPr="00B74AAF">
        <w:rPr>
          <w:rFonts w:cs="AL-Mohanad" w:hint="cs"/>
          <w:sz w:val="27"/>
          <w:szCs w:val="27"/>
          <w:rtl/>
        </w:rPr>
        <w:t>ٍ</w:t>
      </w:r>
      <w:r w:rsidRPr="00B74AAF">
        <w:rPr>
          <w:rFonts w:cs="AL-Mohanad"/>
          <w:sz w:val="27"/>
          <w:szCs w:val="27"/>
          <w:rtl/>
        </w:rPr>
        <w:t xml:space="preserve"> أخرى نجد هذا القيد</w:t>
      </w:r>
      <w:r w:rsidR="00A30A83" w:rsidRPr="00B74AAF">
        <w:rPr>
          <w:rFonts w:cs="AL-Mohanad" w:hint="cs"/>
          <w:sz w:val="27"/>
          <w:szCs w:val="27"/>
          <w:rtl/>
        </w:rPr>
        <w:t>.</w:t>
      </w:r>
      <w:r w:rsidRPr="00B74AAF">
        <w:rPr>
          <w:rFonts w:cs="AL-Mohanad"/>
          <w:sz w:val="27"/>
          <w:szCs w:val="27"/>
          <w:rtl/>
        </w:rPr>
        <w:t xml:space="preserve"> وربما هو الأنسب</w:t>
      </w:r>
      <w:r w:rsidR="00A30A83" w:rsidRPr="00B74AAF">
        <w:rPr>
          <w:rFonts w:cs="AL-Mohanad" w:hint="cs"/>
          <w:sz w:val="27"/>
          <w:szCs w:val="27"/>
          <w:rtl/>
        </w:rPr>
        <w:t>؛</w:t>
      </w:r>
      <w:r w:rsidRPr="00B74AAF">
        <w:rPr>
          <w:rFonts w:cs="AL-Mohanad"/>
          <w:sz w:val="27"/>
          <w:szCs w:val="27"/>
          <w:rtl/>
        </w:rPr>
        <w:t xml:space="preserve"> انسجاماً مع المقطع الأول</w:t>
      </w:r>
      <w:r w:rsidR="00A30A83" w:rsidRPr="00B74AAF">
        <w:rPr>
          <w:rFonts w:cs="AL-Mohanad" w:hint="cs"/>
          <w:sz w:val="27"/>
          <w:szCs w:val="27"/>
          <w:rtl/>
        </w:rPr>
        <w:t>،</w:t>
      </w:r>
      <w:r w:rsidRPr="00B74AAF">
        <w:rPr>
          <w:rFonts w:cs="AL-Mohanad"/>
          <w:sz w:val="27"/>
          <w:szCs w:val="27"/>
          <w:rtl/>
        </w:rPr>
        <w:t xml:space="preserve"> حيث ذكر فيه أيضاً </w:t>
      </w:r>
      <w:r w:rsidRPr="00B74AAF">
        <w:rPr>
          <w:rFonts w:cs="AL-Mohanad"/>
          <w:rtl/>
        </w:rPr>
        <w:t>«</w:t>
      </w:r>
      <w:r w:rsidRPr="00B74AAF">
        <w:rPr>
          <w:rFonts w:cs="AL-Mohanad"/>
          <w:sz w:val="27"/>
          <w:szCs w:val="27"/>
          <w:rtl/>
        </w:rPr>
        <w:t>برأيه</w:t>
      </w:r>
      <w:r w:rsidR="00A30A83" w:rsidRPr="00B74AAF">
        <w:rPr>
          <w:rFonts w:cs="AL-Mohanad"/>
          <w:rtl/>
        </w:rPr>
        <w:t>»</w:t>
      </w:r>
      <w:r w:rsidRPr="00B74AAF">
        <w:rPr>
          <w:rFonts w:cs="AL-Mohanad"/>
          <w:sz w:val="27"/>
          <w:szCs w:val="27"/>
          <w:rtl/>
        </w:rPr>
        <w:t xml:space="preserve">. </w:t>
      </w:r>
    </w:p>
    <w:p w:rsidR="00446DF3" w:rsidRPr="00B74AAF" w:rsidRDefault="00446DF3" w:rsidP="005445DC">
      <w:pPr>
        <w:pStyle w:val="af"/>
        <w:rPr>
          <w:rFonts w:cs="AL-Mohanad"/>
          <w:sz w:val="27"/>
          <w:szCs w:val="27"/>
          <w:rtl/>
        </w:rPr>
      </w:pPr>
      <w:r w:rsidRPr="00B74AAF">
        <w:rPr>
          <w:rFonts w:cs="AL-Mohanad"/>
          <w:sz w:val="27"/>
          <w:szCs w:val="27"/>
          <w:rtl/>
        </w:rPr>
        <w:t>ترت</w:t>
      </w:r>
      <w:r w:rsidR="00A30A83" w:rsidRPr="00B74AAF">
        <w:rPr>
          <w:rFonts w:cs="AL-Mohanad" w:hint="cs"/>
          <w:sz w:val="27"/>
          <w:szCs w:val="27"/>
          <w:rtl/>
        </w:rPr>
        <w:t>ِّ</w:t>
      </w:r>
      <w:r w:rsidRPr="00B74AAF">
        <w:rPr>
          <w:rFonts w:cs="AL-Mohanad"/>
          <w:sz w:val="27"/>
          <w:szCs w:val="27"/>
          <w:rtl/>
        </w:rPr>
        <w:t>ب هذه الرواية حكم الكفر على م</w:t>
      </w:r>
      <w:r w:rsidR="00A30A83" w:rsidRPr="00B74AAF">
        <w:rPr>
          <w:rFonts w:cs="AL-Mohanad" w:hint="cs"/>
          <w:sz w:val="27"/>
          <w:szCs w:val="27"/>
          <w:rtl/>
        </w:rPr>
        <w:t>َ</w:t>
      </w:r>
      <w:r w:rsidRPr="00B74AAF">
        <w:rPr>
          <w:rFonts w:cs="AL-Mohanad"/>
          <w:sz w:val="27"/>
          <w:szCs w:val="27"/>
          <w:rtl/>
        </w:rPr>
        <w:t>ن</w:t>
      </w:r>
      <w:r w:rsidR="00A30A83" w:rsidRPr="00B74AAF">
        <w:rPr>
          <w:rFonts w:cs="AL-Mohanad" w:hint="cs"/>
          <w:sz w:val="27"/>
          <w:szCs w:val="27"/>
          <w:rtl/>
        </w:rPr>
        <w:t>ْ</w:t>
      </w:r>
      <w:r w:rsidRPr="00B74AAF">
        <w:rPr>
          <w:rFonts w:cs="AL-Mohanad"/>
          <w:sz w:val="27"/>
          <w:szCs w:val="27"/>
          <w:rtl/>
        </w:rPr>
        <w:t xml:space="preserve"> فسر آية</w:t>
      </w:r>
      <w:r w:rsidR="00A30A83" w:rsidRPr="00B74AAF">
        <w:rPr>
          <w:rFonts w:cs="AL-Mohanad" w:hint="cs"/>
          <w:sz w:val="27"/>
          <w:szCs w:val="27"/>
          <w:rtl/>
        </w:rPr>
        <w:t>ً</w:t>
      </w:r>
      <w:r w:rsidRPr="00B74AAF">
        <w:rPr>
          <w:rFonts w:cs="AL-Mohanad"/>
          <w:sz w:val="27"/>
          <w:szCs w:val="27"/>
          <w:rtl/>
        </w:rPr>
        <w:t xml:space="preserve"> من القرآن [برأيه]</w:t>
      </w:r>
      <w:r w:rsidR="00A30A83" w:rsidRPr="00B74AAF">
        <w:rPr>
          <w:rFonts w:cs="AL-Mohanad" w:hint="cs"/>
          <w:sz w:val="27"/>
          <w:szCs w:val="27"/>
          <w:rtl/>
        </w:rPr>
        <w:t>.</w:t>
      </w:r>
      <w:r w:rsidRPr="00B74AAF">
        <w:rPr>
          <w:rFonts w:cs="AL-Mohanad"/>
          <w:sz w:val="27"/>
          <w:szCs w:val="27"/>
          <w:rtl/>
        </w:rPr>
        <w:t xml:space="preserve"> والجدير بالذكر أن ترت</w:t>
      </w:r>
      <w:r w:rsidR="00BF01BC" w:rsidRPr="00B74AAF">
        <w:rPr>
          <w:rFonts w:cs="AL-Mohanad" w:hint="cs"/>
          <w:sz w:val="27"/>
          <w:szCs w:val="27"/>
          <w:rtl/>
        </w:rPr>
        <w:t>ُّ</w:t>
      </w:r>
      <w:r w:rsidRPr="00B74AAF">
        <w:rPr>
          <w:rFonts w:cs="AL-Mohanad"/>
          <w:sz w:val="27"/>
          <w:szCs w:val="27"/>
          <w:rtl/>
        </w:rPr>
        <w:t>ب الكفر على م</w:t>
      </w:r>
      <w:r w:rsidR="00BF01BC" w:rsidRPr="00B74AAF">
        <w:rPr>
          <w:rFonts w:cs="AL-Mohanad" w:hint="cs"/>
          <w:sz w:val="27"/>
          <w:szCs w:val="27"/>
          <w:rtl/>
        </w:rPr>
        <w:t>َ</w:t>
      </w:r>
      <w:r w:rsidRPr="00B74AAF">
        <w:rPr>
          <w:rFonts w:cs="AL-Mohanad"/>
          <w:sz w:val="27"/>
          <w:szCs w:val="27"/>
          <w:rtl/>
        </w:rPr>
        <w:t>ن</w:t>
      </w:r>
      <w:r w:rsidR="00BF01BC" w:rsidRPr="00B74AAF">
        <w:rPr>
          <w:rFonts w:cs="AL-Mohanad" w:hint="cs"/>
          <w:sz w:val="27"/>
          <w:szCs w:val="27"/>
          <w:rtl/>
        </w:rPr>
        <w:t>ْ</w:t>
      </w:r>
      <w:r w:rsidRPr="00B74AAF">
        <w:rPr>
          <w:rFonts w:cs="AL-Mohanad"/>
          <w:sz w:val="27"/>
          <w:szCs w:val="27"/>
          <w:rtl/>
        </w:rPr>
        <w:t xml:space="preserve"> حكم برأيه أو فس</w:t>
      </w:r>
      <w:r w:rsidR="00BF01BC" w:rsidRPr="00B74AAF">
        <w:rPr>
          <w:rFonts w:cs="AL-Mohanad" w:hint="cs"/>
          <w:sz w:val="27"/>
          <w:szCs w:val="27"/>
          <w:rtl/>
        </w:rPr>
        <w:t>َّ</w:t>
      </w:r>
      <w:r w:rsidRPr="00B74AAF">
        <w:rPr>
          <w:rFonts w:cs="AL-Mohanad"/>
          <w:sz w:val="27"/>
          <w:szCs w:val="27"/>
          <w:rtl/>
        </w:rPr>
        <w:t>ر برأيه بمعناه الفقهي</w:t>
      </w:r>
      <w:r w:rsidR="00BF01BC" w:rsidRPr="00B74AAF">
        <w:rPr>
          <w:rFonts w:cs="AL-Mohanad" w:hint="cs"/>
          <w:sz w:val="27"/>
          <w:szCs w:val="27"/>
          <w:rtl/>
        </w:rPr>
        <w:t>،</w:t>
      </w:r>
      <w:r w:rsidRPr="00B74AAF">
        <w:rPr>
          <w:rFonts w:cs="AL-Mohanad"/>
          <w:sz w:val="27"/>
          <w:szCs w:val="27"/>
          <w:rtl/>
        </w:rPr>
        <w:t xml:space="preserve"> أي الخروج عن الإسلام</w:t>
      </w:r>
      <w:r w:rsidR="00BF01BC" w:rsidRPr="00B74AAF">
        <w:rPr>
          <w:rFonts w:cs="AL-Mohanad" w:hint="cs"/>
          <w:sz w:val="27"/>
          <w:szCs w:val="27"/>
          <w:rtl/>
        </w:rPr>
        <w:t>،</w:t>
      </w:r>
      <w:r w:rsidRPr="00B74AAF">
        <w:rPr>
          <w:rFonts w:cs="AL-Mohanad"/>
          <w:sz w:val="27"/>
          <w:szCs w:val="27"/>
          <w:rtl/>
        </w:rPr>
        <w:t xml:space="preserve"> بعيد</w:t>
      </w:r>
      <w:r w:rsidR="00BF01BC" w:rsidRPr="00B74AAF">
        <w:rPr>
          <w:rFonts w:cs="AL-Mohanad" w:hint="cs"/>
          <w:sz w:val="27"/>
          <w:szCs w:val="27"/>
          <w:rtl/>
        </w:rPr>
        <w:t>ٌ</w:t>
      </w:r>
      <w:r w:rsidRPr="00B74AAF">
        <w:rPr>
          <w:rFonts w:cs="AL-Mohanad"/>
          <w:sz w:val="27"/>
          <w:szCs w:val="27"/>
          <w:rtl/>
        </w:rPr>
        <w:t xml:space="preserve"> جد</w:t>
      </w:r>
      <w:r w:rsidR="00BF01BC" w:rsidRPr="00B74AAF">
        <w:rPr>
          <w:rFonts w:cs="AL-Mohanad" w:hint="cs"/>
          <w:sz w:val="27"/>
          <w:szCs w:val="27"/>
          <w:rtl/>
        </w:rPr>
        <w:t>ّ</w:t>
      </w:r>
      <w:r w:rsidRPr="00B74AAF">
        <w:rPr>
          <w:rFonts w:cs="AL-Mohanad"/>
          <w:sz w:val="27"/>
          <w:szCs w:val="27"/>
          <w:rtl/>
        </w:rPr>
        <w:t>اً</w:t>
      </w:r>
      <w:r w:rsidR="00BF01BC" w:rsidRPr="00B74AAF">
        <w:rPr>
          <w:rFonts w:cs="AL-Mohanad" w:hint="cs"/>
          <w:sz w:val="27"/>
          <w:szCs w:val="27"/>
          <w:rtl/>
        </w:rPr>
        <w:t>؛</w:t>
      </w:r>
      <w:r w:rsidRPr="00B74AAF">
        <w:rPr>
          <w:rFonts w:cs="AL-Mohanad"/>
          <w:sz w:val="27"/>
          <w:szCs w:val="27"/>
          <w:rtl/>
        </w:rPr>
        <w:t xml:space="preserve"> بملاحظة سائر النصوص التي تعتبر الشهادتين معياراً للإسلام</w:t>
      </w:r>
      <w:r w:rsidR="00BF01BC" w:rsidRPr="00B74AAF">
        <w:rPr>
          <w:rFonts w:cs="AL-Mohanad" w:hint="cs"/>
          <w:sz w:val="27"/>
          <w:szCs w:val="27"/>
          <w:rtl/>
        </w:rPr>
        <w:t>.</w:t>
      </w:r>
      <w:r w:rsidRPr="00B74AAF">
        <w:rPr>
          <w:rFonts w:cs="AL-Mohanad"/>
          <w:sz w:val="27"/>
          <w:szCs w:val="27"/>
          <w:rtl/>
        </w:rPr>
        <w:t xml:space="preserve"> وربما كان المقصود من الكفر</w:t>
      </w:r>
      <w:r w:rsidRPr="00B74AAF">
        <w:rPr>
          <w:rFonts w:cs="AL-Mohanad" w:hint="cs"/>
          <w:sz w:val="27"/>
          <w:szCs w:val="27"/>
          <w:rtl/>
        </w:rPr>
        <w:t xml:space="preserve"> </w:t>
      </w:r>
      <w:r w:rsidRPr="00B74AAF">
        <w:rPr>
          <w:rFonts w:cs="AL-Mohanad"/>
          <w:sz w:val="27"/>
          <w:szCs w:val="27"/>
          <w:rtl/>
        </w:rPr>
        <w:t>هنا الكفر العملي</w:t>
      </w:r>
      <w:r w:rsidR="00BF01BC" w:rsidRPr="00B74AAF">
        <w:rPr>
          <w:rFonts w:cs="AL-Mohanad" w:hint="cs"/>
          <w:sz w:val="27"/>
          <w:szCs w:val="27"/>
          <w:rtl/>
        </w:rPr>
        <w:t>.</w:t>
      </w:r>
      <w:r w:rsidRPr="00B74AAF">
        <w:rPr>
          <w:rFonts w:cs="AL-Mohanad"/>
          <w:sz w:val="27"/>
          <w:szCs w:val="27"/>
          <w:rtl/>
        </w:rPr>
        <w:t xml:space="preserve"> </w:t>
      </w:r>
      <w:r w:rsidR="00BF01BC" w:rsidRPr="00B74AAF">
        <w:rPr>
          <w:rFonts w:cs="AL-Mohanad" w:hint="cs"/>
          <w:sz w:val="27"/>
          <w:szCs w:val="27"/>
          <w:rtl/>
        </w:rPr>
        <w:t>و</w:t>
      </w:r>
      <w:r w:rsidRPr="00B74AAF">
        <w:rPr>
          <w:rFonts w:cs="AL-Mohanad"/>
          <w:sz w:val="27"/>
          <w:szCs w:val="27"/>
          <w:rtl/>
        </w:rPr>
        <w:t xml:space="preserve">على </w:t>
      </w:r>
      <w:r w:rsidR="00BF01BC" w:rsidRPr="00B74AAF">
        <w:rPr>
          <w:rFonts w:cs="AL-Mohanad" w:hint="cs"/>
          <w:sz w:val="27"/>
          <w:szCs w:val="27"/>
          <w:rtl/>
        </w:rPr>
        <w:t>أيّ</w:t>
      </w:r>
      <w:r w:rsidRPr="00B74AAF">
        <w:rPr>
          <w:rFonts w:cs="AL-Mohanad"/>
          <w:sz w:val="27"/>
          <w:szCs w:val="27"/>
          <w:rtl/>
        </w:rPr>
        <w:t xml:space="preserve"> حال دلالة هذه الرواية على النهي </w:t>
      </w:r>
      <w:r w:rsidR="00BF01BC" w:rsidRPr="00B74AAF">
        <w:rPr>
          <w:rFonts w:cs="AL-Mohanad" w:hint="cs"/>
          <w:sz w:val="27"/>
          <w:szCs w:val="27"/>
          <w:rtl/>
        </w:rPr>
        <w:t>ع</w:t>
      </w:r>
      <w:r w:rsidRPr="00B74AAF">
        <w:rPr>
          <w:rFonts w:cs="AL-Mohanad"/>
          <w:sz w:val="27"/>
          <w:szCs w:val="27"/>
          <w:rtl/>
        </w:rPr>
        <w:t>ن التفسير بالرأي واضح</w:t>
      </w:r>
      <w:r w:rsidR="00BF01BC" w:rsidRPr="00B74AAF">
        <w:rPr>
          <w:rFonts w:cs="AL-Mohanad" w:hint="cs"/>
          <w:sz w:val="27"/>
          <w:szCs w:val="27"/>
          <w:rtl/>
        </w:rPr>
        <w:t>ٌ</w:t>
      </w:r>
      <w:r w:rsidRPr="00B74AAF">
        <w:rPr>
          <w:rFonts w:cs="AL-Mohanad"/>
          <w:sz w:val="27"/>
          <w:szCs w:val="27"/>
          <w:rtl/>
        </w:rPr>
        <w:t xml:space="preserve"> تماماً. </w:t>
      </w:r>
    </w:p>
    <w:p w:rsidR="00446DF3" w:rsidRPr="00B74AAF" w:rsidRDefault="00446DF3" w:rsidP="00C13F43">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الرواية الرابعة</w:t>
      </w:r>
      <w:r w:rsidR="0012249C">
        <w:rPr>
          <w:rFonts w:hint="cs"/>
          <w:color w:val="auto"/>
          <w:rtl/>
        </w:rPr>
        <w:t>:</w:t>
      </w:r>
      <w:r w:rsidRPr="00B74AAF">
        <w:rPr>
          <w:color w:val="auto"/>
          <w:rtl/>
        </w:rPr>
        <w:t xml:space="preserve"> من المحاسن </w:t>
      </w:r>
    </w:p>
    <w:p w:rsidR="00446DF3" w:rsidRPr="00B74AAF" w:rsidRDefault="00446DF3" w:rsidP="005445DC">
      <w:pPr>
        <w:pStyle w:val="af"/>
        <w:rPr>
          <w:rFonts w:cs="AL-Mohanad"/>
          <w:sz w:val="27"/>
          <w:szCs w:val="27"/>
        </w:rPr>
      </w:pPr>
      <w:r w:rsidRPr="00B74AAF">
        <w:rPr>
          <w:rFonts w:cs="AL-Mohanad"/>
          <w:sz w:val="27"/>
          <w:szCs w:val="27"/>
          <w:rtl/>
        </w:rPr>
        <w:t>أحمد بن محمد بن خالد البرقي</w:t>
      </w:r>
      <w:r w:rsidR="00BF01BC" w:rsidRPr="00B74AAF">
        <w:rPr>
          <w:rFonts w:cs="AL-Mohanad" w:hint="cs"/>
          <w:sz w:val="27"/>
          <w:szCs w:val="27"/>
          <w:rtl/>
        </w:rPr>
        <w:t>،</w:t>
      </w:r>
      <w:r w:rsidRPr="00B74AAF">
        <w:rPr>
          <w:rFonts w:cs="AL-Mohanad"/>
          <w:sz w:val="27"/>
          <w:szCs w:val="27"/>
          <w:rtl/>
        </w:rPr>
        <w:t xml:space="preserve"> في المحاسن</w:t>
      </w:r>
      <w:r w:rsidR="00BF01BC" w:rsidRPr="00B74AAF">
        <w:rPr>
          <w:rFonts w:cs="AL-Mohanad" w:hint="cs"/>
          <w:sz w:val="27"/>
          <w:szCs w:val="27"/>
          <w:rtl/>
        </w:rPr>
        <w:t>،</w:t>
      </w:r>
      <w:r w:rsidRPr="00B74AAF">
        <w:rPr>
          <w:rFonts w:cs="AL-Mohanad"/>
          <w:sz w:val="27"/>
          <w:szCs w:val="27"/>
          <w:rtl/>
        </w:rPr>
        <w:t xml:space="preserve"> عن الحسن بن علي</w:t>
      </w:r>
      <w:r w:rsidR="00BF01BC" w:rsidRPr="00B74AAF">
        <w:rPr>
          <w:rFonts w:cs="AL-Mohanad" w:hint="cs"/>
          <w:sz w:val="27"/>
          <w:szCs w:val="27"/>
          <w:rtl/>
        </w:rPr>
        <w:t>ّ</w:t>
      </w:r>
      <w:r w:rsidRPr="00B74AAF">
        <w:rPr>
          <w:rFonts w:cs="AL-Mohanad"/>
          <w:sz w:val="27"/>
          <w:szCs w:val="27"/>
          <w:rtl/>
        </w:rPr>
        <w:t xml:space="preserve"> بن فض</w:t>
      </w:r>
      <w:r w:rsidR="00BF01BC" w:rsidRPr="00B74AAF">
        <w:rPr>
          <w:rFonts w:cs="AL-Mohanad" w:hint="cs"/>
          <w:sz w:val="27"/>
          <w:szCs w:val="27"/>
          <w:rtl/>
        </w:rPr>
        <w:t>ّ</w:t>
      </w:r>
      <w:r w:rsidRPr="00B74AAF">
        <w:rPr>
          <w:rFonts w:cs="AL-Mohanad"/>
          <w:sz w:val="27"/>
          <w:szCs w:val="27"/>
          <w:rtl/>
        </w:rPr>
        <w:t>ال</w:t>
      </w:r>
      <w:r w:rsidR="00BF01BC" w:rsidRPr="00B74AAF">
        <w:rPr>
          <w:rFonts w:cs="AL-Mohanad" w:hint="cs"/>
          <w:sz w:val="27"/>
          <w:szCs w:val="27"/>
          <w:rtl/>
        </w:rPr>
        <w:t>،</w:t>
      </w:r>
      <w:r w:rsidRPr="00B74AAF">
        <w:rPr>
          <w:rFonts w:cs="AL-Mohanad"/>
          <w:sz w:val="27"/>
          <w:szCs w:val="27"/>
          <w:rtl/>
        </w:rPr>
        <w:t xml:space="preserve"> عن ثعلبة بن ميمون</w:t>
      </w:r>
      <w:r w:rsidR="00BF01BC" w:rsidRPr="00B74AAF">
        <w:rPr>
          <w:rFonts w:cs="AL-Mohanad" w:hint="cs"/>
          <w:sz w:val="27"/>
          <w:szCs w:val="27"/>
          <w:rtl/>
        </w:rPr>
        <w:t>،</w:t>
      </w:r>
      <w:r w:rsidRPr="00B74AAF">
        <w:rPr>
          <w:rFonts w:cs="AL-Mohanad"/>
          <w:sz w:val="27"/>
          <w:szCs w:val="27"/>
          <w:rtl/>
        </w:rPr>
        <w:t xml:space="preserve"> عم</w:t>
      </w:r>
      <w:r w:rsidR="00BF01BC" w:rsidRPr="00B74AAF">
        <w:rPr>
          <w:rFonts w:cs="AL-Mohanad" w:hint="cs"/>
          <w:sz w:val="27"/>
          <w:szCs w:val="27"/>
          <w:rtl/>
        </w:rPr>
        <w:t>َّ</w:t>
      </w:r>
      <w:r w:rsidRPr="00B74AAF">
        <w:rPr>
          <w:rFonts w:cs="AL-Mohanad"/>
          <w:sz w:val="27"/>
          <w:szCs w:val="27"/>
          <w:rtl/>
        </w:rPr>
        <w:t>ن</w:t>
      </w:r>
      <w:r w:rsidR="00C13F43">
        <w:rPr>
          <w:rFonts w:cs="AL-Mohanad" w:hint="cs"/>
          <w:sz w:val="27"/>
          <w:szCs w:val="27"/>
          <w:rtl/>
        </w:rPr>
        <w:t>ْ</w:t>
      </w:r>
      <w:r w:rsidRPr="00B74AAF">
        <w:rPr>
          <w:rFonts w:cs="AL-Mohanad"/>
          <w:sz w:val="27"/>
          <w:szCs w:val="27"/>
          <w:rtl/>
        </w:rPr>
        <w:t xml:space="preserve"> حد</w:t>
      </w:r>
      <w:r w:rsidR="00BF01BC" w:rsidRPr="00B74AAF">
        <w:rPr>
          <w:rFonts w:cs="AL-Mohanad" w:hint="cs"/>
          <w:sz w:val="27"/>
          <w:szCs w:val="27"/>
          <w:rtl/>
        </w:rPr>
        <w:t>ّ</w:t>
      </w:r>
      <w:r w:rsidRPr="00B74AAF">
        <w:rPr>
          <w:rFonts w:cs="AL-Mohanad"/>
          <w:sz w:val="27"/>
          <w:szCs w:val="27"/>
          <w:rtl/>
        </w:rPr>
        <w:t>ثه</w:t>
      </w:r>
      <w:r w:rsidR="00BF01BC" w:rsidRPr="00B74AAF">
        <w:rPr>
          <w:rFonts w:cs="AL-Mohanad" w:hint="cs"/>
          <w:sz w:val="27"/>
          <w:szCs w:val="27"/>
          <w:rtl/>
        </w:rPr>
        <w:t>،</w:t>
      </w:r>
      <w:r w:rsidRPr="00B74AAF">
        <w:rPr>
          <w:rFonts w:cs="AL-Mohanad"/>
          <w:sz w:val="27"/>
          <w:szCs w:val="27"/>
          <w:rtl/>
        </w:rPr>
        <w:t xml:space="preserve"> عن المعل</w:t>
      </w:r>
      <w:r w:rsidR="00BF01BC" w:rsidRPr="00B74AAF">
        <w:rPr>
          <w:rFonts w:cs="AL-Mohanad" w:hint="cs"/>
          <w:sz w:val="27"/>
          <w:szCs w:val="27"/>
          <w:rtl/>
        </w:rPr>
        <w:t>ّ</w:t>
      </w:r>
      <w:r w:rsidRPr="00B74AAF">
        <w:rPr>
          <w:rFonts w:cs="AL-Mohanad"/>
          <w:sz w:val="27"/>
          <w:szCs w:val="27"/>
          <w:rtl/>
        </w:rPr>
        <w:t>ى بن خنيس قال: قال أبو عبد الله</w:t>
      </w:r>
      <w:r w:rsidR="005445DC" w:rsidRPr="00976671">
        <w:rPr>
          <w:rFonts w:cs="Mosawi" w:hint="cs"/>
          <w:sz w:val="22"/>
          <w:szCs w:val="22"/>
          <w:rtl/>
        </w:rPr>
        <w:t>×</w:t>
      </w:r>
      <w:r w:rsidR="00BF01BC" w:rsidRPr="00B74AAF">
        <w:rPr>
          <w:rFonts w:cs="AL-Mohanad" w:hint="cs"/>
          <w:sz w:val="27"/>
          <w:szCs w:val="27"/>
          <w:rtl/>
        </w:rPr>
        <w:t>،</w:t>
      </w:r>
      <w:r w:rsidRPr="00B74AAF">
        <w:rPr>
          <w:rFonts w:cs="AL-Mohanad"/>
          <w:sz w:val="27"/>
          <w:szCs w:val="27"/>
          <w:rtl/>
        </w:rPr>
        <w:t xml:space="preserve"> في رسالة</w:t>
      </w:r>
      <w:r w:rsidR="00C13F43">
        <w:rPr>
          <w:rFonts w:cs="AL-Mohanad" w:hint="cs"/>
          <w:sz w:val="27"/>
          <w:szCs w:val="27"/>
          <w:rtl/>
        </w:rPr>
        <w:t>ٍ</w:t>
      </w:r>
      <w:r w:rsidR="00BF01BC" w:rsidRPr="00B74AAF">
        <w:rPr>
          <w:rFonts w:cs="AL-Mohanad" w:hint="cs"/>
          <w:sz w:val="27"/>
          <w:szCs w:val="27"/>
          <w:rtl/>
        </w:rPr>
        <w:t>:</w:t>
      </w:r>
      <w:r w:rsidRPr="00B74AAF">
        <w:rPr>
          <w:rFonts w:cs="AL-Mohanad"/>
          <w:sz w:val="27"/>
          <w:szCs w:val="27"/>
          <w:rtl/>
        </w:rPr>
        <w:t xml:space="preserve"> فأما ما سألت عن القرآن فذلك أيضا</w:t>
      </w:r>
      <w:r w:rsidR="00BF01BC" w:rsidRPr="00B74AAF">
        <w:rPr>
          <w:rFonts w:cs="AL-Mohanad" w:hint="cs"/>
          <w:sz w:val="27"/>
          <w:szCs w:val="27"/>
          <w:rtl/>
        </w:rPr>
        <w:t>ً</w:t>
      </w:r>
      <w:r w:rsidRPr="00B74AAF">
        <w:rPr>
          <w:rFonts w:cs="AL-Mohanad"/>
          <w:sz w:val="27"/>
          <w:szCs w:val="27"/>
          <w:rtl/>
        </w:rPr>
        <w:t xml:space="preserve"> من خطراتك المتفاوتة المختلفة</w:t>
      </w:r>
      <w:r w:rsidR="00BF01BC" w:rsidRPr="00B74AAF">
        <w:rPr>
          <w:rFonts w:cs="AL-Mohanad" w:hint="cs"/>
          <w:sz w:val="27"/>
          <w:szCs w:val="27"/>
          <w:rtl/>
        </w:rPr>
        <w:t>؛</w:t>
      </w:r>
      <w:r w:rsidRPr="00B74AAF">
        <w:rPr>
          <w:rFonts w:cs="AL-Mohanad"/>
          <w:sz w:val="27"/>
          <w:szCs w:val="27"/>
          <w:rtl/>
        </w:rPr>
        <w:t xml:space="preserve"> لأن القرآن ليس على ما ذكرت</w:t>
      </w:r>
      <w:r w:rsidR="00BF01BC" w:rsidRPr="00B74AAF">
        <w:rPr>
          <w:rFonts w:cs="AL-Mohanad" w:hint="cs"/>
          <w:sz w:val="27"/>
          <w:szCs w:val="27"/>
          <w:rtl/>
        </w:rPr>
        <w:t>َ،</w:t>
      </w:r>
      <w:r w:rsidRPr="00B74AAF">
        <w:rPr>
          <w:rFonts w:cs="AL-Mohanad"/>
          <w:sz w:val="27"/>
          <w:szCs w:val="27"/>
          <w:rtl/>
        </w:rPr>
        <w:t xml:space="preserve"> وكل</w:t>
      </w:r>
      <w:r w:rsidR="00BF01BC" w:rsidRPr="00B74AAF">
        <w:rPr>
          <w:rFonts w:cs="AL-Mohanad" w:hint="cs"/>
          <w:sz w:val="27"/>
          <w:szCs w:val="27"/>
          <w:rtl/>
        </w:rPr>
        <w:t>ّ</w:t>
      </w:r>
      <w:r w:rsidRPr="00B74AAF">
        <w:rPr>
          <w:rFonts w:cs="AL-Mohanad"/>
          <w:sz w:val="27"/>
          <w:szCs w:val="27"/>
          <w:rtl/>
        </w:rPr>
        <w:t xml:space="preserve"> ما سمعت فمعناه (على) غير ما ذهبت إليه</w:t>
      </w:r>
      <w:r w:rsidR="00BF01BC" w:rsidRPr="00B74AAF">
        <w:rPr>
          <w:rFonts w:cs="AL-Mohanad" w:hint="cs"/>
          <w:sz w:val="27"/>
          <w:szCs w:val="27"/>
          <w:rtl/>
        </w:rPr>
        <w:t>.</w:t>
      </w:r>
      <w:r w:rsidRPr="00B74AAF">
        <w:rPr>
          <w:rFonts w:cs="AL-Mohanad"/>
          <w:sz w:val="27"/>
          <w:szCs w:val="27"/>
          <w:rtl/>
        </w:rPr>
        <w:t xml:space="preserve"> وإنما القرآن أمثال</w:t>
      </w:r>
      <w:r w:rsidR="00BF01BC" w:rsidRPr="00B74AAF">
        <w:rPr>
          <w:rFonts w:cs="AL-Mohanad" w:hint="cs"/>
          <w:sz w:val="27"/>
          <w:szCs w:val="27"/>
          <w:rtl/>
        </w:rPr>
        <w:t>ٌ</w:t>
      </w:r>
      <w:r w:rsidRPr="00B74AAF">
        <w:rPr>
          <w:rFonts w:cs="AL-Mohanad"/>
          <w:sz w:val="27"/>
          <w:szCs w:val="27"/>
          <w:rtl/>
        </w:rPr>
        <w:t xml:space="preserve"> لقوم</w:t>
      </w:r>
      <w:r w:rsidR="00BF01BC" w:rsidRPr="00B74AAF">
        <w:rPr>
          <w:rFonts w:cs="AL-Mohanad" w:hint="cs"/>
          <w:sz w:val="27"/>
          <w:szCs w:val="27"/>
          <w:rtl/>
        </w:rPr>
        <w:t>ٍ</w:t>
      </w:r>
      <w:r w:rsidRPr="00B74AAF">
        <w:rPr>
          <w:rFonts w:cs="AL-Mohanad"/>
          <w:sz w:val="27"/>
          <w:szCs w:val="27"/>
          <w:rtl/>
        </w:rPr>
        <w:t xml:space="preserve"> يعلمون دون غيرهم</w:t>
      </w:r>
      <w:r w:rsidR="00BF01BC" w:rsidRPr="00B74AAF">
        <w:rPr>
          <w:rFonts w:cs="AL-Mohanad" w:hint="cs"/>
          <w:sz w:val="27"/>
          <w:szCs w:val="27"/>
          <w:rtl/>
        </w:rPr>
        <w:t>،</w:t>
      </w:r>
      <w:r w:rsidRPr="00B74AAF">
        <w:rPr>
          <w:rFonts w:cs="AL-Mohanad"/>
          <w:sz w:val="27"/>
          <w:szCs w:val="27"/>
          <w:rtl/>
        </w:rPr>
        <w:t xml:space="preserve"> ولقوم</w:t>
      </w:r>
      <w:r w:rsidR="00BF01BC" w:rsidRPr="00B74AAF">
        <w:rPr>
          <w:rFonts w:cs="AL-Mohanad" w:hint="cs"/>
          <w:sz w:val="27"/>
          <w:szCs w:val="27"/>
          <w:rtl/>
        </w:rPr>
        <w:t>ٍ</w:t>
      </w:r>
      <w:r w:rsidRPr="00B74AAF">
        <w:rPr>
          <w:rFonts w:cs="AL-Mohanad"/>
          <w:sz w:val="27"/>
          <w:szCs w:val="27"/>
          <w:rtl/>
        </w:rPr>
        <w:t xml:space="preserve"> يتلونه حق</w:t>
      </w:r>
      <w:r w:rsidR="00BF01BC" w:rsidRPr="00B74AAF">
        <w:rPr>
          <w:rFonts w:cs="AL-Mohanad" w:hint="cs"/>
          <w:sz w:val="27"/>
          <w:szCs w:val="27"/>
          <w:rtl/>
        </w:rPr>
        <w:t>ّ</w:t>
      </w:r>
      <w:r w:rsidRPr="00B74AAF">
        <w:rPr>
          <w:rFonts w:cs="AL-Mohanad"/>
          <w:sz w:val="27"/>
          <w:szCs w:val="27"/>
          <w:rtl/>
        </w:rPr>
        <w:t xml:space="preserve"> تلاوته</w:t>
      </w:r>
      <w:r w:rsidR="00BF01BC" w:rsidRPr="00B74AAF">
        <w:rPr>
          <w:rFonts w:cs="AL-Mohanad" w:hint="cs"/>
          <w:sz w:val="27"/>
          <w:szCs w:val="27"/>
          <w:rtl/>
        </w:rPr>
        <w:t>،</w:t>
      </w:r>
      <w:r w:rsidRPr="00B74AAF">
        <w:rPr>
          <w:rFonts w:cs="AL-Mohanad"/>
          <w:sz w:val="27"/>
          <w:szCs w:val="27"/>
          <w:rtl/>
        </w:rPr>
        <w:t xml:space="preserve"> وهم الذين يؤمنون به ويعرفونه</w:t>
      </w:r>
      <w:r w:rsidR="00BF01BC" w:rsidRPr="00B74AAF">
        <w:rPr>
          <w:rFonts w:cs="AL-Mohanad" w:hint="cs"/>
          <w:sz w:val="27"/>
          <w:szCs w:val="27"/>
          <w:rtl/>
        </w:rPr>
        <w:t>.</w:t>
      </w:r>
      <w:r w:rsidRPr="00B74AAF">
        <w:rPr>
          <w:rFonts w:cs="AL-Mohanad"/>
          <w:sz w:val="27"/>
          <w:szCs w:val="27"/>
          <w:rtl/>
        </w:rPr>
        <w:t xml:space="preserve"> وأما غيرهم فما أشد</w:t>
      </w:r>
      <w:r w:rsidR="00BF01BC" w:rsidRPr="00B74AAF">
        <w:rPr>
          <w:rFonts w:cs="AL-Mohanad" w:hint="cs"/>
          <w:sz w:val="27"/>
          <w:szCs w:val="27"/>
          <w:rtl/>
        </w:rPr>
        <w:t>ّ</w:t>
      </w:r>
      <w:r w:rsidRPr="00B74AAF">
        <w:rPr>
          <w:rFonts w:cs="AL-Mohanad"/>
          <w:sz w:val="27"/>
          <w:szCs w:val="27"/>
          <w:rtl/>
        </w:rPr>
        <w:t xml:space="preserve"> إشكاله عليهم</w:t>
      </w:r>
      <w:r w:rsidR="00BF01BC" w:rsidRPr="00B74AAF">
        <w:rPr>
          <w:rFonts w:cs="AL-Mohanad" w:hint="cs"/>
          <w:sz w:val="27"/>
          <w:szCs w:val="27"/>
          <w:rtl/>
        </w:rPr>
        <w:t>،</w:t>
      </w:r>
      <w:r w:rsidRPr="00B74AAF">
        <w:rPr>
          <w:rFonts w:cs="AL-Mohanad"/>
          <w:sz w:val="27"/>
          <w:szCs w:val="27"/>
          <w:rtl/>
        </w:rPr>
        <w:t xml:space="preserve"> وأبعده من مذاهب قلوبهم</w:t>
      </w:r>
      <w:r w:rsidR="00BF01BC" w:rsidRPr="00B74AAF">
        <w:rPr>
          <w:rFonts w:cs="AL-Mohanad" w:hint="cs"/>
          <w:sz w:val="27"/>
          <w:szCs w:val="27"/>
          <w:rtl/>
        </w:rPr>
        <w:t>.</w:t>
      </w:r>
      <w:r w:rsidRPr="00B74AAF">
        <w:rPr>
          <w:rFonts w:cs="AL-Mohanad"/>
          <w:sz w:val="27"/>
          <w:szCs w:val="27"/>
          <w:rtl/>
        </w:rPr>
        <w:t xml:space="preserve"> ولذلك قال رسول الله</w:t>
      </w:r>
      <w:r w:rsidR="005445DC" w:rsidRPr="00214181">
        <w:rPr>
          <w:rFonts w:cs="Mosawi" w:hint="cs"/>
          <w:sz w:val="22"/>
          <w:szCs w:val="22"/>
          <w:rtl/>
        </w:rPr>
        <w:t>|</w:t>
      </w:r>
      <w:r w:rsidRPr="00B74AAF">
        <w:rPr>
          <w:rFonts w:cs="AL-Mohanad" w:hint="cs"/>
          <w:sz w:val="27"/>
          <w:szCs w:val="27"/>
          <w:rtl/>
        </w:rPr>
        <w:t xml:space="preserve">: </w:t>
      </w:r>
      <w:r w:rsidRPr="00B74AAF">
        <w:rPr>
          <w:rFonts w:cs="AL-Mohanad"/>
          <w:sz w:val="27"/>
          <w:szCs w:val="27"/>
          <w:rtl/>
        </w:rPr>
        <w:t>إنه ليس شيء</w:t>
      </w:r>
      <w:r w:rsidR="00BF01BC" w:rsidRPr="00B74AAF">
        <w:rPr>
          <w:rFonts w:cs="AL-Mohanad" w:hint="cs"/>
          <w:sz w:val="27"/>
          <w:szCs w:val="27"/>
          <w:rtl/>
        </w:rPr>
        <w:t>ٌ</w:t>
      </w:r>
      <w:r w:rsidRPr="00B74AAF">
        <w:rPr>
          <w:rFonts w:cs="AL-Mohanad"/>
          <w:sz w:val="27"/>
          <w:szCs w:val="27"/>
          <w:rtl/>
        </w:rPr>
        <w:t xml:space="preserve"> أبعد من قلوب الرجال من تفسير القرآن</w:t>
      </w:r>
      <w:r w:rsidR="00BF01BC" w:rsidRPr="00B74AAF">
        <w:rPr>
          <w:rFonts w:cs="AL-Mohanad" w:hint="cs"/>
          <w:sz w:val="27"/>
          <w:szCs w:val="27"/>
          <w:rtl/>
        </w:rPr>
        <w:t>.</w:t>
      </w:r>
      <w:r w:rsidRPr="00B74AAF">
        <w:rPr>
          <w:rFonts w:cs="AL-Mohanad"/>
          <w:sz w:val="27"/>
          <w:szCs w:val="27"/>
          <w:rtl/>
        </w:rPr>
        <w:t xml:space="preserve"> وفي ذلك تحير الخلائق أجمعون إلا</w:t>
      </w:r>
      <w:r w:rsidR="00BF01BC" w:rsidRPr="00B74AAF">
        <w:rPr>
          <w:rFonts w:cs="AL-Mohanad" w:hint="cs"/>
          <w:sz w:val="27"/>
          <w:szCs w:val="27"/>
          <w:rtl/>
        </w:rPr>
        <w:t>ّ</w:t>
      </w:r>
      <w:r w:rsidRPr="00B74AAF">
        <w:rPr>
          <w:rFonts w:cs="AL-Mohanad"/>
          <w:sz w:val="27"/>
          <w:szCs w:val="27"/>
          <w:rtl/>
        </w:rPr>
        <w:t xml:space="preserve"> م</w:t>
      </w:r>
      <w:r w:rsidR="00BF01BC" w:rsidRPr="00B74AAF">
        <w:rPr>
          <w:rFonts w:cs="AL-Mohanad" w:hint="cs"/>
          <w:sz w:val="27"/>
          <w:szCs w:val="27"/>
          <w:rtl/>
        </w:rPr>
        <w:t>َ</w:t>
      </w:r>
      <w:r w:rsidRPr="00B74AAF">
        <w:rPr>
          <w:rFonts w:cs="AL-Mohanad"/>
          <w:sz w:val="27"/>
          <w:szCs w:val="27"/>
          <w:rtl/>
        </w:rPr>
        <w:t>ن</w:t>
      </w:r>
      <w:r w:rsidR="00BF01BC" w:rsidRPr="00B74AAF">
        <w:rPr>
          <w:rFonts w:cs="AL-Mohanad" w:hint="cs"/>
          <w:sz w:val="27"/>
          <w:szCs w:val="27"/>
          <w:rtl/>
        </w:rPr>
        <w:t>ْ</w:t>
      </w:r>
      <w:r w:rsidRPr="00B74AAF">
        <w:rPr>
          <w:rFonts w:cs="AL-Mohanad"/>
          <w:sz w:val="27"/>
          <w:szCs w:val="27"/>
          <w:rtl/>
        </w:rPr>
        <w:t xml:space="preserve"> شاء الله</w:t>
      </w:r>
      <w:r w:rsidR="00BF01BC" w:rsidRPr="00B74AAF">
        <w:rPr>
          <w:rFonts w:cs="AL-Mohanad" w:hint="cs"/>
          <w:sz w:val="27"/>
          <w:szCs w:val="27"/>
          <w:rtl/>
        </w:rPr>
        <w:t>.</w:t>
      </w:r>
      <w:r w:rsidRPr="00B74AAF">
        <w:rPr>
          <w:rFonts w:cs="AL-Mohanad"/>
          <w:sz w:val="27"/>
          <w:szCs w:val="27"/>
          <w:rtl/>
        </w:rPr>
        <w:t xml:space="preserve"> وإنما أراد الله بتعميته في ذلك أن ينتهوا إلى بابه وصراطه</w:t>
      </w:r>
      <w:r w:rsidR="00BF01BC" w:rsidRPr="00B74AAF">
        <w:rPr>
          <w:rFonts w:cs="AL-Mohanad" w:hint="cs"/>
          <w:sz w:val="27"/>
          <w:szCs w:val="27"/>
          <w:rtl/>
        </w:rPr>
        <w:t>،</w:t>
      </w:r>
      <w:r w:rsidRPr="00B74AAF">
        <w:rPr>
          <w:rFonts w:cs="AL-Mohanad"/>
          <w:sz w:val="27"/>
          <w:szCs w:val="27"/>
          <w:rtl/>
        </w:rPr>
        <w:t xml:space="preserve"> وأن يعبدوه وينتهوا في قوله إلى طاعة القو</w:t>
      </w:r>
      <w:r w:rsidR="00BF01BC" w:rsidRPr="00B74AAF">
        <w:rPr>
          <w:rFonts w:cs="AL-Mohanad" w:hint="cs"/>
          <w:sz w:val="27"/>
          <w:szCs w:val="27"/>
          <w:rtl/>
        </w:rPr>
        <w:t>ّ</w:t>
      </w:r>
      <w:r w:rsidRPr="00B74AAF">
        <w:rPr>
          <w:rFonts w:cs="AL-Mohanad"/>
          <w:sz w:val="27"/>
          <w:szCs w:val="27"/>
          <w:rtl/>
        </w:rPr>
        <w:t>ام بكتابه</w:t>
      </w:r>
      <w:r w:rsidR="00BF01BC" w:rsidRPr="00B74AAF">
        <w:rPr>
          <w:rFonts w:cs="AL-Mohanad" w:hint="cs"/>
          <w:sz w:val="27"/>
          <w:szCs w:val="27"/>
          <w:rtl/>
        </w:rPr>
        <w:t>،</w:t>
      </w:r>
      <w:r w:rsidRPr="00B74AAF">
        <w:rPr>
          <w:rFonts w:cs="AL-Mohanad"/>
          <w:sz w:val="27"/>
          <w:szCs w:val="27"/>
          <w:rtl/>
        </w:rPr>
        <w:t xml:space="preserve"> والناطقين عن أمره</w:t>
      </w:r>
      <w:r w:rsidR="00BF01BC" w:rsidRPr="00B74AAF">
        <w:rPr>
          <w:rFonts w:cs="AL-Mohanad" w:hint="cs"/>
          <w:sz w:val="27"/>
          <w:szCs w:val="27"/>
          <w:rtl/>
        </w:rPr>
        <w:t>،</w:t>
      </w:r>
      <w:r w:rsidRPr="00B74AAF">
        <w:rPr>
          <w:rFonts w:cs="AL-Mohanad"/>
          <w:sz w:val="27"/>
          <w:szCs w:val="27"/>
          <w:rtl/>
        </w:rPr>
        <w:t xml:space="preserve"> وأن يستنبطوا ما احتاجوا إليه من ذلك عنهم</w:t>
      </w:r>
      <w:r w:rsidR="00BF01BC" w:rsidRPr="00B74AAF">
        <w:rPr>
          <w:rFonts w:cs="AL-Mohanad" w:hint="cs"/>
          <w:sz w:val="27"/>
          <w:szCs w:val="27"/>
          <w:rtl/>
        </w:rPr>
        <w:t>،</w:t>
      </w:r>
      <w:r w:rsidRPr="00B74AAF">
        <w:rPr>
          <w:rFonts w:cs="AL-Mohanad"/>
          <w:sz w:val="27"/>
          <w:szCs w:val="27"/>
          <w:rtl/>
        </w:rPr>
        <w:t xml:space="preserve"> لا عن أنفسهم</w:t>
      </w:r>
      <w:r w:rsidR="00CD4609" w:rsidRPr="00B74AAF">
        <w:rPr>
          <w:rFonts w:cs="AL-Mohanad" w:hint="cs"/>
          <w:sz w:val="27"/>
          <w:szCs w:val="27"/>
          <w:rtl/>
        </w:rPr>
        <w:t>،</w:t>
      </w:r>
      <w:r w:rsidR="00BF01BC" w:rsidRPr="00B74AAF">
        <w:rPr>
          <w:rFonts w:cs="AL-Mohanad" w:hint="cs"/>
          <w:sz w:val="27"/>
          <w:szCs w:val="27"/>
          <w:rtl/>
        </w:rPr>
        <w:t xml:space="preserve"> </w:t>
      </w:r>
      <w:r w:rsidRPr="00B74AAF">
        <w:rPr>
          <w:rFonts w:cs="AL-Mohanad"/>
          <w:sz w:val="27"/>
          <w:szCs w:val="27"/>
          <w:rtl/>
        </w:rPr>
        <w:t>ثم قال</w:t>
      </w:r>
      <w:r w:rsidR="00BF01BC" w:rsidRPr="00B74AAF">
        <w:rPr>
          <w:rFonts w:cs="AL-Mohanad" w:hint="cs"/>
          <w:sz w:val="27"/>
          <w:szCs w:val="27"/>
          <w:rtl/>
        </w:rPr>
        <w:t>:</w:t>
      </w:r>
      <w:r w:rsidRPr="00B74AAF">
        <w:rPr>
          <w:rFonts w:cs="AL-Mohanad"/>
          <w:sz w:val="27"/>
          <w:szCs w:val="27"/>
          <w:rtl/>
        </w:rPr>
        <w:t xml:space="preserve"> </w:t>
      </w:r>
      <w:r w:rsidRPr="00B74AAF">
        <w:rPr>
          <w:rFonts w:ascii="Mosawi" w:hAnsi="Mosawi" w:cs="Mosawi"/>
          <w:rtl/>
        </w:rPr>
        <w:t>﴿</w:t>
      </w:r>
      <w:r w:rsidR="00BF01BC" w:rsidRPr="00B74AAF">
        <w:rPr>
          <w:rFonts w:cs="AL-Mohanad"/>
          <w:b/>
          <w:bCs/>
          <w:sz w:val="27"/>
          <w:szCs w:val="27"/>
          <w:rtl/>
        </w:rPr>
        <w:t>وَلَوْ رَدُّوهُ إِلَى الرَّسُولِ وَإِلَى أُوْلِي الأَمْرِ مِنْهُمْ لَعَلِمَهُ الَّذِينَ يَسْتَنْبِطُونَهُ مِنْهُمْ</w:t>
      </w:r>
      <w:r w:rsidRPr="00B74AAF">
        <w:rPr>
          <w:rFonts w:ascii="Mosawi" w:hAnsi="Mosawi" w:cs="Mosawi"/>
          <w:rtl/>
        </w:rPr>
        <w:t>﴾</w:t>
      </w:r>
      <w:r w:rsidR="00CD4609"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فأما عن غيرهم فليس يعلم ذلك أبدا</w:t>
      </w:r>
      <w:r w:rsidR="00CD4609" w:rsidRPr="00B74AAF">
        <w:rPr>
          <w:rFonts w:cs="AL-Mohanad" w:hint="cs"/>
          <w:sz w:val="27"/>
          <w:szCs w:val="27"/>
          <w:rtl/>
        </w:rPr>
        <w:t>ً،</w:t>
      </w:r>
      <w:r w:rsidRPr="00B74AAF">
        <w:rPr>
          <w:rFonts w:cs="AL-Mohanad"/>
          <w:sz w:val="27"/>
          <w:szCs w:val="27"/>
          <w:rtl/>
        </w:rPr>
        <w:t xml:space="preserve"> ولا يوجد</w:t>
      </w:r>
      <w:r w:rsidR="00CD4609" w:rsidRPr="00B74AAF">
        <w:rPr>
          <w:rFonts w:cs="AL-Mohanad" w:hint="cs"/>
          <w:sz w:val="27"/>
          <w:szCs w:val="27"/>
          <w:rtl/>
        </w:rPr>
        <w:t>.</w:t>
      </w:r>
      <w:r w:rsidRPr="00B74AAF">
        <w:rPr>
          <w:rFonts w:cs="AL-Mohanad"/>
          <w:sz w:val="27"/>
          <w:szCs w:val="27"/>
          <w:rtl/>
        </w:rPr>
        <w:t xml:space="preserve"> وقد علمت</w:t>
      </w:r>
      <w:r w:rsidR="00CD4609" w:rsidRPr="00B74AAF">
        <w:rPr>
          <w:rFonts w:cs="AL-Mohanad" w:hint="cs"/>
          <w:sz w:val="27"/>
          <w:szCs w:val="27"/>
          <w:rtl/>
        </w:rPr>
        <w:t>َ</w:t>
      </w:r>
      <w:r w:rsidRPr="00B74AAF">
        <w:rPr>
          <w:rFonts w:cs="AL-Mohanad"/>
          <w:sz w:val="27"/>
          <w:szCs w:val="27"/>
          <w:rtl/>
        </w:rPr>
        <w:t xml:space="preserve"> أنه لا يستقيم أن يكون الخلق كل</w:t>
      </w:r>
      <w:r w:rsidR="00CD4609" w:rsidRPr="00B74AAF">
        <w:rPr>
          <w:rFonts w:cs="AL-Mohanad" w:hint="cs"/>
          <w:sz w:val="27"/>
          <w:szCs w:val="27"/>
          <w:rtl/>
        </w:rPr>
        <w:t>ّ</w:t>
      </w:r>
      <w:r w:rsidRPr="00B74AAF">
        <w:rPr>
          <w:rFonts w:cs="AL-Mohanad"/>
          <w:sz w:val="27"/>
          <w:szCs w:val="27"/>
          <w:rtl/>
        </w:rPr>
        <w:t>هم ولاة الأمر</w:t>
      </w:r>
      <w:r w:rsidR="00CD4609" w:rsidRPr="00B74AAF">
        <w:rPr>
          <w:rFonts w:cs="AL-Mohanad" w:hint="cs"/>
          <w:sz w:val="27"/>
          <w:szCs w:val="27"/>
          <w:rtl/>
        </w:rPr>
        <w:t>؛</w:t>
      </w:r>
      <w:r w:rsidRPr="00B74AAF">
        <w:rPr>
          <w:rFonts w:cs="AL-Mohanad"/>
          <w:sz w:val="27"/>
          <w:szCs w:val="27"/>
          <w:rtl/>
        </w:rPr>
        <w:t xml:space="preserve"> </w:t>
      </w:r>
      <w:r w:rsidRPr="00B74AAF">
        <w:rPr>
          <w:rFonts w:cs="AL-Mohanad"/>
          <w:sz w:val="27"/>
          <w:szCs w:val="27"/>
          <w:rtl/>
        </w:rPr>
        <w:lastRenderedPageBreak/>
        <w:t>لأنهم لا يجدون م</w:t>
      </w:r>
      <w:r w:rsidR="00CD4609" w:rsidRPr="00B74AAF">
        <w:rPr>
          <w:rFonts w:cs="AL-Mohanad" w:hint="cs"/>
          <w:sz w:val="27"/>
          <w:szCs w:val="27"/>
          <w:rtl/>
        </w:rPr>
        <w:t>َ</w:t>
      </w:r>
      <w:r w:rsidRPr="00B74AAF">
        <w:rPr>
          <w:rFonts w:cs="AL-Mohanad"/>
          <w:sz w:val="27"/>
          <w:szCs w:val="27"/>
          <w:rtl/>
        </w:rPr>
        <w:t>ن</w:t>
      </w:r>
      <w:r w:rsidR="00CD4609" w:rsidRPr="00B74AAF">
        <w:rPr>
          <w:rFonts w:cs="AL-Mohanad" w:hint="cs"/>
          <w:sz w:val="27"/>
          <w:szCs w:val="27"/>
          <w:rtl/>
        </w:rPr>
        <w:t>ْ</w:t>
      </w:r>
      <w:r w:rsidRPr="00B74AAF">
        <w:rPr>
          <w:rFonts w:cs="AL-Mohanad"/>
          <w:sz w:val="27"/>
          <w:szCs w:val="27"/>
          <w:rtl/>
        </w:rPr>
        <w:t xml:space="preserve"> يأتمرون عليه</w:t>
      </w:r>
      <w:r w:rsidR="00CD4609" w:rsidRPr="00B74AAF">
        <w:rPr>
          <w:rFonts w:cs="AL-Mohanad" w:hint="cs"/>
          <w:sz w:val="27"/>
          <w:szCs w:val="27"/>
          <w:rtl/>
        </w:rPr>
        <w:t>،</w:t>
      </w:r>
      <w:r w:rsidRPr="00B74AAF">
        <w:rPr>
          <w:rFonts w:cs="AL-Mohanad"/>
          <w:sz w:val="27"/>
          <w:szCs w:val="27"/>
          <w:rtl/>
        </w:rPr>
        <w:t xml:space="preserve"> وم</w:t>
      </w:r>
      <w:r w:rsidR="00CD4609" w:rsidRPr="00B74AAF">
        <w:rPr>
          <w:rFonts w:cs="AL-Mohanad" w:hint="cs"/>
          <w:sz w:val="27"/>
          <w:szCs w:val="27"/>
          <w:rtl/>
        </w:rPr>
        <w:t>َ</w:t>
      </w:r>
      <w:r w:rsidRPr="00B74AAF">
        <w:rPr>
          <w:rFonts w:cs="AL-Mohanad"/>
          <w:sz w:val="27"/>
          <w:szCs w:val="27"/>
          <w:rtl/>
        </w:rPr>
        <w:t>ن</w:t>
      </w:r>
      <w:r w:rsidR="00CD4609" w:rsidRPr="00B74AAF">
        <w:rPr>
          <w:rFonts w:cs="AL-Mohanad" w:hint="cs"/>
          <w:sz w:val="27"/>
          <w:szCs w:val="27"/>
          <w:rtl/>
        </w:rPr>
        <w:t>ْ</w:t>
      </w:r>
      <w:r w:rsidRPr="00B74AAF">
        <w:rPr>
          <w:rFonts w:cs="AL-Mohanad"/>
          <w:sz w:val="27"/>
          <w:szCs w:val="27"/>
          <w:rtl/>
        </w:rPr>
        <w:t xml:space="preserve"> يبل</w:t>
      </w:r>
      <w:r w:rsidR="00CD4609" w:rsidRPr="00B74AAF">
        <w:rPr>
          <w:rFonts w:cs="AL-Mohanad" w:hint="cs"/>
          <w:sz w:val="27"/>
          <w:szCs w:val="27"/>
          <w:rtl/>
        </w:rPr>
        <w:t>ِّ</w:t>
      </w:r>
      <w:r w:rsidRPr="00B74AAF">
        <w:rPr>
          <w:rFonts w:cs="AL-Mohanad"/>
          <w:sz w:val="27"/>
          <w:szCs w:val="27"/>
          <w:rtl/>
        </w:rPr>
        <w:t>غونه أمر الله ونهيه</w:t>
      </w:r>
      <w:r w:rsidR="00CD4609" w:rsidRPr="00B74AAF">
        <w:rPr>
          <w:rFonts w:cs="AL-Mohanad" w:hint="cs"/>
          <w:sz w:val="27"/>
          <w:szCs w:val="27"/>
          <w:rtl/>
        </w:rPr>
        <w:t>،</w:t>
      </w:r>
      <w:r w:rsidRPr="00B74AAF">
        <w:rPr>
          <w:rFonts w:cs="AL-Mohanad"/>
          <w:sz w:val="27"/>
          <w:szCs w:val="27"/>
          <w:rtl/>
        </w:rPr>
        <w:t xml:space="preserve"> فجعل الله الولاة خواص</w:t>
      </w:r>
      <w:r w:rsidR="00CD4609" w:rsidRPr="00B74AAF">
        <w:rPr>
          <w:rFonts w:cs="AL-Mohanad" w:hint="cs"/>
          <w:sz w:val="27"/>
          <w:szCs w:val="27"/>
          <w:rtl/>
        </w:rPr>
        <w:t>ّ،</w:t>
      </w:r>
      <w:r w:rsidRPr="00B74AAF">
        <w:rPr>
          <w:rFonts w:cs="AL-Mohanad"/>
          <w:sz w:val="27"/>
          <w:szCs w:val="27"/>
          <w:rtl/>
        </w:rPr>
        <w:t xml:space="preserve"> ليقتدى بهم</w:t>
      </w:r>
      <w:r w:rsidR="00CD4609" w:rsidRPr="00B74AAF">
        <w:rPr>
          <w:rFonts w:cs="AL-Mohanad" w:hint="cs"/>
          <w:sz w:val="27"/>
          <w:szCs w:val="27"/>
          <w:rtl/>
        </w:rPr>
        <w:t>،</w:t>
      </w:r>
      <w:r w:rsidRPr="00B74AAF">
        <w:rPr>
          <w:rFonts w:cs="AL-Mohanad"/>
          <w:sz w:val="27"/>
          <w:szCs w:val="27"/>
          <w:rtl/>
        </w:rPr>
        <w:t xml:space="preserve"> فافه</w:t>
      </w:r>
      <w:r w:rsidR="00C13F43">
        <w:rPr>
          <w:rFonts w:cs="AL-Mohanad" w:hint="cs"/>
          <w:sz w:val="27"/>
          <w:szCs w:val="27"/>
          <w:rtl/>
        </w:rPr>
        <w:t>َ</w:t>
      </w:r>
      <w:r w:rsidRPr="00B74AAF">
        <w:rPr>
          <w:rFonts w:cs="AL-Mohanad"/>
          <w:sz w:val="27"/>
          <w:szCs w:val="27"/>
          <w:rtl/>
        </w:rPr>
        <w:t>م</w:t>
      </w:r>
      <w:r w:rsidR="00C13F43">
        <w:rPr>
          <w:rFonts w:cs="AL-Mohanad" w:hint="cs"/>
          <w:sz w:val="27"/>
          <w:szCs w:val="27"/>
          <w:rtl/>
        </w:rPr>
        <w:t>ْ</w:t>
      </w:r>
      <w:r w:rsidRPr="00B74AAF">
        <w:rPr>
          <w:rFonts w:cs="AL-Mohanad"/>
          <w:sz w:val="27"/>
          <w:szCs w:val="27"/>
          <w:rtl/>
        </w:rPr>
        <w:t xml:space="preserve"> ذلك إن</w:t>
      </w:r>
      <w:r w:rsidR="00CD4609" w:rsidRPr="00B74AAF">
        <w:rPr>
          <w:rFonts w:cs="AL-Mohanad" w:hint="cs"/>
          <w:sz w:val="27"/>
          <w:szCs w:val="27"/>
          <w:rtl/>
        </w:rPr>
        <w:t>ْ</w:t>
      </w:r>
      <w:r w:rsidRPr="00B74AAF">
        <w:rPr>
          <w:rFonts w:cs="AL-Mohanad"/>
          <w:sz w:val="27"/>
          <w:szCs w:val="27"/>
          <w:rtl/>
        </w:rPr>
        <w:t xml:space="preserve"> شاء الله</w:t>
      </w:r>
      <w:r w:rsidR="00CD4609" w:rsidRPr="00B74AAF">
        <w:rPr>
          <w:rFonts w:cs="AL-Mohanad" w:hint="cs"/>
          <w:sz w:val="27"/>
          <w:szCs w:val="27"/>
          <w:rtl/>
        </w:rPr>
        <w:t>.</w:t>
      </w:r>
      <w:r w:rsidRPr="00B74AAF">
        <w:rPr>
          <w:rFonts w:cs="AL-Mohanad"/>
          <w:sz w:val="27"/>
          <w:szCs w:val="27"/>
          <w:rtl/>
        </w:rPr>
        <w:t xml:space="preserve"> وإياك وإياك وتلاوة القرآن برأيك</w:t>
      </w:r>
      <w:r w:rsidR="00CD4609" w:rsidRPr="00B74AAF">
        <w:rPr>
          <w:rFonts w:cs="AL-Mohanad" w:hint="cs"/>
          <w:sz w:val="27"/>
          <w:szCs w:val="27"/>
          <w:rtl/>
        </w:rPr>
        <w:t>،</w:t>
      </w:r>
      <w:r w:rsidRPr="00B74AAF">
        <w:rPr>
          <w:rFonts w:cs="AL-Mohanad"/>
          <w:sz w:val="27"/>
          <w:szCs w:val="27"/>
          <w:rtl/>
        </w:rPr>
        <w:t xml:space="preserve"> فإن الناس غير مشتركين في علمه كاشتراكهم في</w:t>
      </w:r>
      <w:r w:rsidR="00CD4609" w:rsidRPr="00B74AAF">
        <w:rPr>
          <w:rFonts w:cs="AL-Mohanad" w:hint="cs"/>
          <w:sz w:val="27"/>
          <w:szCs w:val="27"/>
          <w:rtl/>
        </w:rPr>
        <w:t xml:space="preserve"> </w:t>
      </w:r>
      <w:r w:rsidRPr="00B74AAF">
        <w:rPr>
          <w:rFonts w:cs="AL-Mohanad"/>
          <w:sz w:val="27"/>
          <w:szCs w:val="27"/>
          <w:rtl/>
        </w:rPr>
        <w:t>ما سواه من الأمور</w:t>
      </w:r>
      <w:r w:rsidR="00CD4609" w:rsidRPr="00B74AAF">
        <w:rPr>
          <w:rFonts w:cs="AL-Mohanad" w:hint="cs"/>
          <w:sz w:val="27"/>
          <w:szCs w:val="27"/>
          <w:rtl/>
        </w:rPr>
        <w:t>،</w:t>
      </w:r>
      <w:r w:rsidRPr="00B74AAF">
        <w:rPr>
          <w:rFonts w:cs="AL-Mohanad"/>
          <w:sz w:val="27"/>
          <w:szCs w:val="27"/>
          <w:rtl/>
        </w:rPr>
        <w:t xml:space="preserve"> ولا قادرين على تأويله إلا</w:t>
      </w:r>
      <w:r w:rsidR="00CD4609" w:rsidRPr="00B74AAF">
        <w:rPr>
          <w:rFonts w:cs="AL-Mohanad" w:hint="cs"/>
          <w:sz w:val="27"/>
          <w:szCs w:val="27"/>
          <w:rtl/>
        </w:rPr>
        <w:t>ّ</w:t>
      </w:r>
      <w:r w:rsidRPr="00B74AAF">
        <w:rPr>
          <w:rFonts w:cs="AL-Mohanad"/>
          <w:sz w:val="27"/>
          <w:szCs w:val="27"/>
          <w:rtl/>
        </w:rPr>
        <w:t xml:space="preserve"> من حد</w:t>
      </w:r>
      <w:r w:rsidR="00CD4609" w:rsidRPr="00B74AAF">
        <w:rPr>
          <w:rFonts w:cs="AL-Mohanad" w:hint="cs"/>
          <w:sz w:val="27"/>
          <w:szCs w:val="27"/>
          <w:rtl/>
        </w:rPr>
        <w:t>ِّ</w:t>
      </w:r>
      <w:r w:rsidRPr="00B74AAF">
        <w:rPr>
          <w:rFonts w:cs="AL-Mohanad"/>
          <w:sz w:val="27"/>
          <w:szCs w:val="27"/>
          <w:rtl/>
        </w:rPr>
        <w:t>ه وبابه الذي جعله الله له</w:t>
      </w:r>
      <w:r w:rsidR="00CD4609" w:rsidRPr="00B74AAF">
        <w:rPr>
          <w:rFonts w:cs="AL-Mohanad" w:hint="cs"/>
          <w:sz w:val="27"/>
          <w:szCs w:val="27"/>
          <w:rtl/>
        </w:rPr>
        <w:t>،</w:t>
      </w:r>
      <w:r w:rsidRPr="00B74AAF">
        <w:rPr>
          <w:rFonts w:cs="AL-Mohanad"/>
          <w:sz w:val="27"/>
          <w:szCs w:val="27"/>
          <w:rtl/>
        </w:rPr>
        <w:t xml:space="preserve"> فافه</w:t>
      </w:r>
      <w:r w:rsidR="00C13F43">
        <w:rPr>
          <w:rFonts w:cs="AL-Mohanad" w:hint="cs"/>
          <w:sz w:val="27"/>
          <w:szCs w:val="27"/>
          <w:rtl/>
        </w:rPr>
        <w:t>َ</w:t>
      </w:r>
      <w:r w:rsidRPr="00B74AAF">
        <w:rPr>
          <w:rFonts w:cs="AL-Mohanad"/>
          <w:sz w:val="27"/>
          <w:szCs w:val="27"/>
          <w:rtl/>
        </w:rPr>
        <w:t>م</w:t>
      </w:r>
      <w:r w:rsidR="00C13F43">
        <w:rPr>
          <w:rFonts w:cs="AL-Mohanad" w:hint="cs"/>
          <w:sz w:val="27"/>
          <w:szCs w:val="27"/>
          <w:rtl/>
        </w:rPr>
        <w:t>ْ</w:t>
      </w:r>
      <w:r w:rsidRPr="00B74AAF">
        <w:rPr>
          <w:rFonts w:cs="AL-Mohanad"/>
          <w:sz w:val="27"/>
          <w:szCs w:val="27"/>
          <w:rtl/>
        </w:rPr>
        <w:t xml:space="preserve"> إن</w:t>
      </w:r>
      <w:r w:rsidR="00CD4609" w:rsidRPr="00B74AAF">
        <w:rPr>
          <w:rFonts w:cs="AL-Mohanad" w:hint="cs"/>
          <w:sz w:val="27"/>
          <w:szCs w:val="27"/>
          <w:rtl/>
        </w:rPr>
        <w:t>ْ</w:t>
      </w:r>
      <w:r w:rsidRPr="00B74AAF">
        <w:rPr>
          <w:rFonts w:cs="AL-Mohanad"/>
          <w:sz w:val="27"/>
          <w:szCs w:val="27"/>
          <w:rtl/>
        </w:rPr>
        <w:t xml:space="preserve"> شاء الله</w:t>
      </w:r>
      <w:r w:rsidR="00CD4609" w:rsidRPr="00B74AAF">
        <w:rPr>
          <w:rFonts w:cs="AL-Mohanad" w:hint="cs"/>
          <w:sz w:val="27"/>
          <w:szCs w:val="27"/>
          <w:rtl/>
        </w:rPr>
        <w:t>.</w:t>
      </w:r>
      <w:r w:rsidRPr="00B74AAF">
        <w:rPr>
          <w:rFonts w:cs="AL-Mohanad"/>
          <w:sz w:val="27"/>
          <w:szCs w:val="27"/>
          <w:rtl/>
        </w:rPr>
        <w:t xml:space="preserve"> واطلب الأمر من مكانه تجده إن</w:t>
      </w:r>
      <w:r w:rsidR="00CD4609" w:rsidRPr="00B74AAF">
        <w:rPr>
          <w:rFonts w:cs="AL-Mohanad" w:hint="cs"/>
          <w:sz w:val="27"/>
          <w:szCs w:val="27"/>
          <w:rtl/>
        </w:rPr>
        <w:t>ْ</w:t>
      </w:r>
      <w:r w:rsidRPr="00B74AAF">
        <w:rPr>
          <w:rFonts w:cs="AL-Mohanad"/>
          <w:sz w:val="27"/>
          <w:szCs w:val="27"/>
          <w:rtl/>
        </w:rPr>
        <w:t xml:space="preserve"> شاء الله</w:t>
      </w:r>
      <w:r w:rsidRPr="00B74AAF">
        <w:rPr>
          <w:rFonts w:cs="AL-Mohanad" w:hint="cs"/>
          <w:sz w:val="27"/>
          <w:szCs w:val="27"/>
          <w:vertAlign w:val="superscript"/>
          <w:rtl/>
        </w:rPr>
        <w:t>(</w:t>
      </w:r>
      <w:r w:rsidRPr="00B74AAF">
        <w:rPr>
          <w:rStyle w:val="ac"/>
          <w:rFonts w:cs="AL-Mohanad"/>
          <w:sz w:val="27"/>
          <w:szCs w:val="27"/>
          <w:rtl/>
        </w:rPr>
        <w:endnoteReference w:id="239"/>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تعتبر هذه الرواية من متفر</w:t>
      </w:r>
      <w:r w:rsidR="00CD4609" w:rsidRPr="00B74AAF">
        <w:rPr>
          <w:rFonts w:cs="AL-Mohanad" w:hint="cs"/>
          <w:sz w:val="27"/>
          <w:szCs w:val="27"/>
          <w:rtl/>
        </w:rPr>
        <w:t>ّ</w:t>
      </w:r>
      <w:r w:rsidRPr="00B74AAF">
        <w:rPr>
          <w:rFonts w:cs="AL-Mohanad"/>
          <w:sz w:val="27"/>
          <w:szCs w:val="27"/>
          <w:rtl/>
        </w:rPr>
        <w:t xml:space="preserve">دات </w:t>
      </w:r>
      <w:r w:rsidRPr="00B74AAF">
        <w:rPr>
          <w:rFonts w:cs="AL-Mohanad"/>
          <w:rtl/>
        </w:rPr>
        <w:t>«</w:t>
      </w:r>
      <w:r w:rsidRPr="00B74AAF">
        <w:rPr>
          <w:rFonts w:cs="AL-Mohanad"/>
          <w:sz w:val="27"/>
          <w:szCs w:val="27"/>
          <w:rtl/>
        </w:rPr>
        <w:t>المحاسن</w:t>
      </w:r>
      <w:r w:rsidRPr="00B74AAF">
        <w:rPr>
          <w:rFonts w:cs="AL-Mohanad"/>
          <w:rtl/>
        </w:rPr>
        <w:t>»</w:t>
      </w:r>
      <w:r w:rsidR="00CD4609" w:rsidRPr="00B74AAF">
        <w:rPr>
          <w:rFonts w:cs="AL-Mohanad" w:hint="cs"/>
          <w:sz w:val="27"/>
          <w:szCs w:val="27"/>
          <w:rtl/>
        </w:rPr>
        <w:t>.</w:t>
      </w:r>
      <w:r w:rsidRPr="00B74AAF">
        <w:rPr>
          <w:rFonts w:cs="AL-Mohanad"/>
          <w:sz w:val="27"/>
          <w:szCs w:val="27"/>
          <w:rtl/>
        </w:rPr>
        <w:t xml:space="preserve"> وبغض</w:t>
      </w:r>
      <w:r w:rsidR="00CD4609" w:rsidRPr="00B74AAF">
        <w:rPr>
          <w:rFonts w:cs="AL-Mohanad" w:hint="cs"/>
          <w:sz w:val="27"/>
          <w:szCs w:val="27"/>
          <w:rtl/>
        </w:rPr>
        <w:t>ّ</w:t>
      </w:r>
      <w:r w:rsidRPr="00B74AAF">
        <w:rPr>
          <w:rFonts w:cs="AL-Mohanad"/>
          <w:sz w:val="27"/>
          <w:szCs w:val="27"/>
          <w:rtl/>
        </w:rPr>
        <w:t xml:space="preserve"> النظر عن المناقشات الت</w:t>
      </w:r>
      <w:r w:rsidRPr="00B74AAF">
        <w:rPr>
          <w:rFonts w:cs="AL-Mohanad" w:hint="cs"/>
          <w:sz w:val="27"/>
          <w:szCs w:val="27"/>
          <w:rtl/>
        </w:rPr>
        <w:t>ي</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هذا</w:t>
      </w:r>
      <w:r w:rsidRPr="00B74AAF">
        <w:rPr>
          <w:rFonts w:cs="AL-Mohanad"/>
          <w:sz w:val="27"/>
          <w:szCs w:val="27"/>
          <w:rtl/>
        </w:rPr>
        <w:t xml:space="preserve"> </w:t>
      </w:r>
      <w:r w:rsidRPr="00B74AAF">
        <w:rPr>
          <w:rFonts w:cs="AL-Mohanad" w:hint="cs"/>
          <w:sz w:val="27"/>
          <w:szCs w:val="27"/>
          <w:rtl/>
        </w:rPr>
        <w:t>الكتاب، هذه</w:t>
      </w:r>
      <w:r w:rsidRPr="00B74AAF">
        <w:rPr>
          <w:rFonts w:cs="AL-Mohanad"/>
          <w:sz w:val="27"/>
          <w:szCs w:val="27"/>
          <w:rtl/>
        </w:rPr>
        <w:t xml:space="preserve"> </w:t>
      </w:r>
      <w:r w:rsidRPr="00B74AAF">
        <w:rPr>
          <w:rFonts w:cs="AL-Mohanad" w:hint="cs"/>
          <w:sz w:val="27"/>
          <w:szCs w:val="27"/>
          <w:rtl/>
        </w:rPr>
        <w:t>الرواية</w:t>
      </w:r>
      <w:r w:rsidRPr="00B74AAF">
        <w:rPr>
          <w:rFonts w:cs="AL-Mohanad"/>
          <w:sz w:val="27"/>
          <w:szCs w:val="27"/>
          <w:rtl/>
        </w:rPr>
        <w:t xml:space="preserve"> </w:t>
      </w:r>
      <w:r w:rsidRPr="00B74AAF">
        <w:rPr>
          <w:rFonts w:cs="AL-Mohanad" w:hint="cs"/>
          <w:sz w:val="27"/>
          <w:szCs w:val="27"/>
          <w:rtl/>
        </w:rPr>
        <w:t>مرسلة</w:t>
      </w:r>
      <w:r w:rsidR="00CD460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حيث</w:t>
      </w:r>
      <w:r w:rsidRPr="00B74AAF">
        <w:rPr>
          <w:rFonts w:cs="AL-Mohanad"/>
          <w:sz w:val="27"/>
          <w:szCs w:val="27"/>
          <w:rtl/>
        </w:rPr>
        <w:t xml:space="preserve"> </w:t>
      </w:r>
      <w:r w:rsidRPr="00B74AAF">
        <w:rPr>
          <w:rFonts w:cs="AL-Mohanad" w:hint="cs"/>
          <w:sz w:val="27"/>
          <w:szCs w:val="27"/>
          <w:rtl/>
        </w:rPr>
        <w:t>نقله</w:t>
      </w:r>
      <w:r w:rsidR="00CD4609" w:rsidRPr="00B74AAF">
        <w:rPr>
          <w:rFonts w:cs="AL-Mohanad" w:hint="cs"/>
          <w:sz w:val="27"/>
          <w:szCs w:val="27"/>
          <w:rtl/>
        </w:rPr>
        <w:t>ا</w:t>
      </w:r>
      <w:r w:rsidRPr="00B74AAF">
        <w:rPr>
          <w:rFonts w:cs="AL-Mohanad"/>
          <w:sz w:val="27"/>
          <w:szCs w:val="27"/>
          <w:rtl/>
        </w:rPr>
        <w:t xml:space="preserve"> </w:t>
      </w:r>
      <w:r w:rsidRPr="00B74AAF">
        <w:rPr>
          <w:rFonts w:cs="AL-Mohanad" w:hint="cs"/>
          <w:sz w:val="27"/>
          <w:szCs w:val="27"/>
          <w:rtl/>
        </w:rPr>
        <w:t>ثعلبة</w:t>
      </w:r>
      <w:r w:rsidRPr="00B74AAF">
        <w:rPr>
          <w:rFonts w:cs="AL-Mohanad"/>
          <w:sz w:val="27"/>
          <w:szCs w:val="27"/>
          <w:rtl/>
        </w:rPr>
        <w:t xml:space="preserve"> </w:t>
      </w:r>
      <w:r w:rsidRPr="00B74AAF">
        <w:rPr>
          <w:rFonts w:cs="AL-Mohanad" w:hint="cs"/>
          <w:sz w:val="27"/>
          <w:szCs w:val="27"/>
          <w:rtl/>
        </w:rPr>
        <w:t>بن</w:t>
      </w:r>
      <w:r w:rsidRPr="00B74AAF">
        <w:rPr>
          <w:rFonts w:cs="AL-Mohanad"/>
          <w:sz w:val="27"/>
          <w:szCs w:val="27"/>
          <w:rtl/>
        </w:rPr>
        <w:t xml:space="preserve"> </w:t>
      </w:r>
      <w:r w:rsidRPr="00B74AAF">
        <w:rPr>
          <w:rFonts w:cs="AL-Mohanad" w:hint="cs"/>
          <w:sz w:val="27"/>
          <w:szCs w:val="27"/>
          <w:rtl/>
        </w:rPr>
        <w:t>ميمون</w:t>
      </w:r>
      <w:r w:rsidRPr="00B74AAF">
        <w:rPr>
          <w:rFonts w:cs="AL-Mohanad"/>
          <w:sz w:val="27"/>
          <w:szCs w:val="27"/>
          <w:rtl/>
        </w:rPr>
        <w:t xml:space="preserve"> </w:t>
      </w:r>
      <w:r w:rsidRPr="00B74AAF">
        <w:rPr>
          <w:rFonts w:cs="AL-Mohanad" w:hint="cs"/>
          <w:sz w:val="27"/>
          <w:szCs w:val="27"/>
          <w:rtl/>
        </w:rPr>
        <w:t>عم</w:t>
      </w:r>
      <w:r w:rsidR="00CD4609" w:rsidRPr="00B74AAF">
        <w:rPr>
          <w:rFonts w:cs="AL-Mohanad" w:hint="cs"/>
          <w:sz w:val="27"/>
          <w:szCs w:val="27"/>
          <w:rtl/>
        </w:rPr>
        <w:t>َّ</w:t>
      </w:r>
      <w:r w:rsidRPr="00B74AAF">
        <w:rPr>
          <w:rFonts w:cs="AL-Mohanad" w:hint="cs"/>
          <w:sz w:val="27"/>
          <w:szCs w:val="27"/>
          <w:rtl/>
        </w:rPr>
        <w:t>ن</w:t>
      </w:r>
      <w:r w:rsidR="00CD460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حد</w:t>
      </w:r>
      <w:r w:rsidR="00CD4609" w:rsidRPr="00B74AAF">
        <w:rPr>
          <w:rFonts w:cs="AL-Mohanad" w:hint="cs"/>
          <w:sz w:val="27"/>
          <w:szCs w:val="27"/>
          <w:rtl/>
        </w:rPr>
        <w:t>َّ</w:t>
      </w:r>
      <w:r w:rsidRPr="00B74AAF">
        <w:rPr>
          <w:rFonts w:cs="AL-Mohanad" w:hint="cs"/>
          <w:sz w:val="27"/>
          <w:szCs w:val="27"/>
          <w:rtl/>
        </w:rPr>
        <w:t>ثه</w:t>
      </w:r>
      <w:r w:rsidR="00CD460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ولم</w:t>
      </w:r>
      <w:r w:rsidRPr="00B74AAF">
        <w:rPr>
          <w:rFonts w:cs="AL-Mohanad"/>
          <w:sz w:val="27"/>
          <w:szCs w:val="27"/>
          <w:rtl/>
        </w:rPr>
        <w:t xml:space="preserve"> </w:t>
      </w:r>
      <w:r w:rsidRPr="00B74AAF">
        <w:rPr>
          <w:rFonts w:cs="AL-Mohanad" w:hint="cs"/>
          <w:sz w:val="27"/>
          <w:szCs w:val="27"/>
          <w:rtl/>
        </w:rPr>
        <w:t>يذكره</w:t>
      </w:r>
      <w:r w:rsidRPr="00B74AAF">
        <w:rPr>
          <w:rFonts w:cs="AL-Mohanad"/>
          <w:sz w:val="27"/>
          <w:szCs w:val="27"/>
          <w:rtl/>
        </w:rPr>
        <w:t xml:space="preserve">. </w:t>
      </w:r>
      <w:r w:rsidRPr="00B74AAF">
        <w:rPr>
          <w:rFonts w:cs="AL-Mohanad" w:hint="cs"/>
          <w:sz w:val="27"/>
          <w:szCs w:val="27"/>
          <w:rtl/>
        </w:rPr>
        <w:t>فتكون</w:t>
      </w:r>
      <w:r w:rsidRPr="00B74AAF">
        <w:rPr>
          <w:rFonts w:cs="AL-Mohanad"/>
          <w:sz w:val="27"/>
          <w:szCs w:val="27"/>
          <w:rtl/>
        </w:rPr>
        <w:t xml:space="preserve"> </w:t>
      </w:r>
      <w:r w:rsidRPr="00B74AAF">
        <w:rPr>
          <w:rFonts w:cs="AL-Mohanad" w:hint="cs"/>
          <w:sz w:val="27"/>
          <w:szCs w:val="27"/>
          <w:rtl/>
        </w:rPr>
        <w:t>الرواية</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الناحية</w:t>
      </w:r>
      <w:r w:rsidRPr="00B74AAF">
        <w:rPr>
          <w:rFonts w:cs="AL-Mohanad"/>
          <w:sz w:val="27"/>
          <w:szCs w:val="27"/>
          <w:rtl/>
        </w:rPr>
        <w:t xml:space="preserve"> </w:t>
      </w:r>
      <w:r w:rsidRPr="00B74AAF">
        <w:rPr>
          <w:rFonts w:cs="AL-Mohanad" w:hint="cs"/>
          <w:sz w:val="27"/>
          <w:szCs w:val="27"/>
          <w:rtl/>
        </w:rPr>
        <w:t>السندية</w:t>
      </w:r>
      <w:r w:rsidRPr="00B74AAF">
        <w:rPr>
          <w:rFonts w:cs="AL-Mohanad"/>
          <w:sz w:val="27"/>
          <w:szCs w:val="27"/>
          <w:rtl/>
        </w:rPr>
        <w:t xml:space="preserve"> </w:t>
      </w:r>
      <w:r w:rsidRPr="00B74AAF">
        <w:rPr>
          <w:rFonts w:cs="AL-Mohanad" w:hint="cs"/>
          <w:sz w:val="27"/>
          <w:szCs w:val="27"/>
          <w:rtl/>
        </w:rPr>
        <w:t>ضعيفة</w:t>
      </w:r>
      <w:r w:rsidRPr="00B74AAF">
        <w:rPr>
          <w:rFonts w:cs="AL-Mohanad"/>
          <w:sz w:val="27"/>
          <w:szCs w:val="27"/>
          <w:rtl/>
        </w:rPr>
        <w:t xml:space="preserve">. </w:t>
      </w:r>
    </w:p>
    <w:p w:rsidR="00446DF3" w:rsidRPr="00B74AAF" w:rsidRDefault="00446DF3" w:rsidP="00C13F43">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إن هذه الرواية هي الوحيدة في المصادر الإمامية التي تتحدث عن التلاوة بالرأ</w:t>
      </w:r>
      <w:r w:rsidRPr="00B74AAF">
        <w:rPr>
          <w:rFonts w:cs="AL-Mohanad" w:hint="cs"/>
          <w:sz w:val="27"/>
          <w:szCs w:val="27"/>
          <w:rtl/>
        </w:rPr>
        <w:t>ي</w:t>
      </w:r>
      <w:r w:rsidR="00CD4609" w:rsidRPr="00B74AAF">
        <w:rPr>
          <w:rFonts w:cs="AL-Mohanad" w:hint="cs"/>
          <w:sz w:val="27"/>
          <w:szCs w:val="27"/>
          <w:rtl/>
        </w:rPr>
        <w:t>.</w:t>
      </w:r>
      <w:r w:rsidRPr="00B74AAF">
        <w:rPr>
          <w:rFonts w:cs="AL-Mohanad" w:hint="cs"/>
          <w:sz w:val="27"/>
          <w:szCs w:val="27"/>
          <w:rtl/>
        </w:rPr>
        <w:t xml:space="preserve"> وبما</w:t>
      </w:r>
      <w:r w:rsidRPr="00B74AAF">
        <w:rPr>
          <w:rFonts w:cs="AL-Mohanad"/>
          <w:sz w:val="27"/>
          <w:szCs w:val="27"/>
          <w:rtl/>
        </w:rPr>
        <w:t xml:space="preserve"> </w:t>
      </w:r>
      <w:r w:rsidRPr="00B74AAF">
        <w:rPr>
          <w:rFonts w:cs="AL-Mohanad" w:hint="cs"/>
          <w:sz w:val="27"/>
          <w:szCs w:val="27"/>
          <w:rtl/>
        </w:rPr>
        <w:t>أنها</w:t>
      </w:r>
      <w:r w:rsidRPr="00B74AAF">
        <w:rPr>
          <w:rFonts w:cs="AL-Mohanad"/>
          <w:sz w:val="27"/>
          <w:szCs w:val="27"/>
          <w:rtl/>
        </w:rPr>
        <w:t xml:space="preserve"> </w:t>
      </w:r>
      <w:r w:rsidRPr="00B74AAF">
        <w:rPr>
          <w:rFonts w:cs="AL-Mohanad" w:hint="cs"/>
          <w:sz w:val="27"/>
          <w:szCs w:val="27"/>
          <w:rtl/>
        </w:rPr>
        <w:t>عن</w:t>
      </w:r>
      <w:r w:rsidRPr="00B74AAF">
        <w:rPr>
          <w:rFonts w:cs="AL-Mohanad"/>
          <w:sz w:val="27"/>
          <w:szCs w:val="27"/>
          <w:rtl/>
        </w:rPr>
        <w:t xml:space="preserve"> </w:t>
      </w:r>
      <w:r w:rsidRPr="00B74AAF">
        <w:rPr>
          <w:rFonts w:cs="AL-Mohanad" w:hint="cs"/>
          <w:sz w:val="27"/>
          <w:szCs w:val="27"/>
          <w:rtl/>
        </w:rPr>
        <w:t>القرن</w:t>
      </w:r>
      <w:r w:rsidRPr="00B74AAF">
        <w:rPr>
          <w:rFonts w:cs="AL-Mohanad"/>
          <w:sz w:val="27"/>
          <w:szCs w:val="27"/>
          <w:rtl/>
        </w:rPr>
        <w:t xml:space="preserve"> </w:t>
      </w:r>
      <w:r w:rsidRPr="00B74AAF">
        <w:rPr>
          <w:rFonts w:cs="AL-Mohanad" w:hint="cs"/>
          <w:sz w:val="27"/>
          <w:szCs w:val="27"/>
          <w:rtl/>
        </w:rPr>
        <w:t>الثاني</w:t>
      </w:r>
      <w:r w:rsidRPr="00B74AAF">
        <w:rPr>
          <w:rFonts w:cs="AL-Mohanad"/>
          <w:sz w:val="27"/>
          <w:szCs w:val="27"/>
          <w:rtl/>
        </w:rPr>
        <w:t xml:space="preserve"> </w:t>
      </w:r>
      <w:r w:rsidRPr="00B74AAF">
        <w:rPr>
          <w:rFonts w:cs="AL-Mohanad" w:hint="cs"/>
          <w:sz w:val="27"/>
          <w:szCs w:val="27"/>
          <w:rtl/>
        </w:rPr>
        <w:t>الهجري</w:t>
      </w:r>
      <w:r w:rsidR="00CD460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وه</w:t>
      </w:r>
      <w:r w:rsidRPr="00B74AAF">
        <w:rPr>
          <w:rFonts w:cs="AL-Mohanad"/>
          <w:sz w:val="27"/>
          <w:szCs w:val="27"/>
          <w:rtl/>
        </w:rPr>
        <w:t>ناك قراءات متعددة في هذا القرن، يبدو أن التلاوة آنذاك كان</w:t>
      </w:r>
      <w:r w:rsidR="00CD4609" w:rsidRPr="00B74AAF">
        <w:rPr>
          <w:rFonts w:cs="AL-Mohanad" w:hint="cs"/>
          <w:sz w:val="27"/>
          <w:szCs w:val="27"/>
          <w:rtl/>
        </w:rPr>
        <w:t>ت</w:t>
      </w:r>
      <w:r w:rsidRPr="00B74AAF">
        <w:rPr>
          <w:rFonts w:cs="AL-Mohanad"/>
          <w:sz w:val="27"/>
          <w:szCs w:val="27"/>
          <w:rtl/>
        </w:rPr>
        <w:t xml:space="preserve"> </w:t>
      </w:r>
      <w:r w:rsidR="00CD4609" w:rsidRPr="00B74AAF">
        <w:rPr>
          <w:rFonts w:cs="AL-Mohanad" w:hint="cs"/>
          <w:sz w:val="27"/>
          <w:szCs w:val="27"/>
          <w:rtl/>
        </w:rPr>
        <w:t>ت</w:t>
      </w:r>
      <w:r w:rsidRPr="00B74AAF">
        <w:rPr>
          <w:rFonts w:cs="AL-Mohanad"/>
          <w:sz w:val="27"/>
          <w:szCs w:val="27"/>
          <w:rtl/>
        </w:rPr>
        <w:t>تضم</w:t>
      </w:r>
      <w:r w:rsidR="00CD4609" w:rsidRPr="00B74AAF">
        <w:rPr>
          <w:rFonts w:cs="AL-Mohanad" w:hint="cs"/>
          <w:sz w:val="27"/>
          <w:szCs w:val="27"/>
          <w:rtl/>
        </w:rPr>
        <w:t>ّ</w:t>
      </w:r>
      <w:r w:rsidRPr="00B74AAF">
        <w:rPr>
          <w:rFonts w:cs="AL-Mohanad"/>
          <w:sz w:val="27"/>
          <w:szCs w:val="27"/>
          <w:rtl/>
        </w:rPr>
        <w:t>ن نوعاً من التفسير؛ لأن المصاحف آنذاك لم تكن تشتمل على النقط والإعراب</w:t>
      </w:r>
      <w:r w:rsidR="00CD4609" w:rsidRPr="00B74AAF">
        <w:rPr>
          <w:rFonts w:cs="AL-Mohanad" w:hint="cs"/>
          <w:sz w:val="27"/>
          <w:szCs w:val="27"/>
          <w:rtl/>
        </w:rPr>
        <w:t>،</w:t>
      </w:r>
      <w:r w:rsidRPr="00B74AAF">
        <w:rPr>
          <w:rFonts w:cs="AL-Mohanad"/>
          <w:sz w:val="27"/>
          <w:szCs w:val="27"/>
          <w:rtl/>
        </w:rPr>
        <w:t xml:space="preserve"> فكان </w:t>
      </w:r>
      <w:r w:rsidR="00CD4609" w:rsidRPr="00B74AAF">
        <w:rPr>
          <w:rFonts w:cs="AL-Mohanad"/>
          <w:sz w:val="27"/>
          <w:szCs w:val="27"/>
          <w:rtl/>
        </w:rPr>
        <w:t>كل</w:t>
      </w:r>
      <w:r w:rsidR="00CD4609" w:rsidRPr="00B74AAF">
        <w:rPr>
          <w:rFonts w:cs="AL-Mohanad" w:hint="cs"/>
          <w:sz w:val="27"/>
          <w:szCs w:val="27"/>
          <w:rtl/>
        </w:rPr>
        <w:t>ٌّ</w:t>
      </w:r>
      <w:r w:rsidR="00CD4609" w:rsidRPr="00B74AAF">
        <w:rPr>
          <w:rFonts w:cs="AL-Mohanad"/>
          <w:sz w:val="27"/>
          <w:szCs w:val="27"/>
          <w:rtl/>
        </w:rPr>
        <w:t xml:space="preserve"> </w:t>
      </w:r>
      <w:r w:rsidRPr="00B74AAF">
        <w:rPr>
          <w:rFonts w:cs="AL-Mohanad"/>
          <w:sz w:val="27"/>
          <w:szCs w:val="27"/>
          <w:rtl/>
        </w:rPr>
        <w:t>يقرأه ح</w:t>
      </w:r>
      <w:r w:rsidR="00CD4609" w:rsidRPr="00B74AAF">
        <w:rPr>
          <w:rFonts w:cs="AL-Mohanad" w:hint="cs"/>
          <w:sz w:val="27"/>
          <w:szCs w:val="27"/>
          <w:rtl/>
        </w:rPr>
        <w:t>َ</w:t>
      </w:r>
      <w:r w:rsidRPr="00B74AAF">
        <w:rPr>
          <w:rFonts w:cs="AL-Mohanad"/>
          <w:sz w:val="27"/>
          <w:szCs w:val="27"/>
          <w:rtl/>
        </w:rPr>
        <w:t>س</w:t>
      </w:r>
      <w:r w:rsidR="00CD4609" w:rsidRPr="00B74AAF">
        <w:rPr>
          <w:rFonts w:cs="AL-Mohanad" w:hint="cs"/>
          <w:sz w:val="27"/>
          <w:szCs w:val="27"/>
          <w:rtl/>
        </w:rPr>
        <w:t>ْ</w:t>
      </w:r>
      <w:r w:rsidRPr="00B74AAF">
        <w:rPr>
          <w:rFonts w:cs="AL-Mohanad"/>
          <w:sz w:val="27"/>
          <w:szCs w:val="27"/>
          <w:rtl/>
        </w:rPr>
        <w:t>ب فهمه وتفسيره للقرآن الكريم</w:t>
      </w:r>
      <w:r w:rsidR="00CD4609" w:rsidRPr="00B74AAF">
        <w:rPr>
          <w:rFonts w:cs="AL-Mohanad" w:hint="cs"/>
          <w:sz w:val="27"/>
          <w:szCs w:val="27"/>
          <w:rtl/>
        </w:rPr>
        <w:t>.</w:t>
      </w:r>
      <w:r w:rsidRPr="00B74AAF">
        <w:rPr>
          <w:rFonts w:cs="AL-Mohanad"/>
          <w:sz w:val="27"/>
          <w:szCs w:val="27"/>
          <w:rtl/>
        </w:rPr>
        <w:t xml:space="preserve"> فنستطيع أن نستفيد من هذه الرواية </w:t>
      </w:r>
      <w:r w:rsidR="00C13F43">
        <w:rPr>
          <w:rFonts w:cs="AL-Mohanad" w:hint="cs"/>
          <w:sz w:val="27"/>
          <w:szCs w:val="27"/>
          <w:rtl/>
        </w:rPr>
        <w:t>ا</w:t>
      </w:r>
      <w:r w:rsidRPr="00B74AAF">
        <w:rPr>
          <w:rFonts w:cs="AL-Mohanad"/>
          <w:sz w:val="27"/>
          <w:szCs w:val="27"/>
          <w:rtl/>
        </w:rPr>
        <w:t>لنهي عن التفسير بالرأي</w:t>
      </w:r>
      <w:r w:rsidR="00FD407F" w:rsidRPr="00B74AAF">
        <w:rPr>
          <w:rFonts w:cs="AL-Mohanad" w:hint="cs"/>
          <w:sz w:val="27"/>
          <w:szCs w:val="27"/>
          <w:rtl/>
        </w:rPr>
        <w:t>.</w:t>
      </w:r>
      <w:r w:rsidRPr="00B74AAF">
        <w:rPr>
          <w:rFonts w:cs="AL-Mohanad"/>
          <w:sz w:val="27"/>
          <w:szCs w:val="27"/>
          <w:rtl/>
        </w:rPr>
        <w:t xml:space="preserve"> إضافة إلى أن في صدر الرواية كلام</w:t>
      </w:r>
      <w:r w:rsidR="00FD407F" w:rsidRPr="00B74AAF">
        <w:rPr>
          <w:rFonts w:cs="AL-Mohanad" w:hint="cs"/>
          <w:sz w:val="27"/>
          <w:szCs w:val="27"/>
          <w:rtl/>
        </w:rPr>
        <w:t>اً</w:t>
      </w:r>
      <w:r w:rsidRPr="00B74AAF">
        <w:rPr>
          <w:rFonts w:cs="AL-Mohanad"/>
          <w:sz w:val="27"/>
          <w:szCs w:val="27"/>
          <w:rtl/>
        </w:rPr>
        <w:t xml:space="preserve"> عن ابتعاد العقول عن التفسير</w:t>
      </w:r>
      <w:r w:rsidR="00FD407F" w:rsidRPr="00B74AAF">
        <w:rPr>
          <w:rFonts w:cs="AL-Mohanad" w:hint="cs"/>
          <w:sz w:val="27"/>
          <w:szCs w:val="27"/>
          <w:rtl/>
        </w:rPr>
        <w:t>،</w:t>
      </w:r>
      <w:r w:rsidRPr="00B74AAF">
        <w:rPr>
          <w:rFonts w:cs="AL-Mohanad"/>
          <w:sz w:val="27"/>
          <w:szCs w:val="27"/>
          <w:rtl/>
        </w:rPr>
        <w:t xml:space="preserve"> وينقل عن النبي</w:t>
      </w:r>
      <w:r w:rsidR="005445DC" w:rsidRPr="00214181">
        <w:rPr>
          <w:rFonts w:cs="Mosawi"/>
          <w:sz w:val="22"/>
          <w:szCs w:val="22"/>
          <w:rtl/>
        </w:rPr>
        <w:t>|</w:t>
      </w:r>
      <w:r w:rsidRPr="00B74AAF">
        <w:rPr>
          <w:rFonts w:cs="AL-Mohanad"/>
          <w:sz w:val="27"/>
          <w:szCs w:val="27"/>
          <w:rtl/>
        </w:rPr>
        <w:t xml:space="preserve"> </w:t>
      </w:r>
      <w:r w:rsidRPr="00B74AAF">
        <w:rPr>
          <w:rFonts w:cs="AL-Mohanad"/>
          <w:rtl/>
        </w:rPr>
        <w:t>«</w:t>
      </w:r>
      <w:r w:rsidRPr="00B74AAF">
        <w:rPr>
          <w:rFonts w:cs="AL-Mohanad"/>
          <w:sz w:val="27"/>
          <w:szCs w:val="27"/>
          <w:rtl/>
        </w:rPr>
        <w:t>ليس شيء أبعد من قلوب الرجال من تفسير القرآن</w:t>
      </w:r>
      <w:r w:rsidRPr="00B74AAF">
        <w:rPr>
          <w:rFonts w:cs="AL-Mohanad"/>
          <w:rtl/>
        </w:rPr>
        <w:t>»</w:t>
      </w:r>
      <w:r w:rsidR="00FD407F" w:rsidRPr="00B74AAF">
        <w:rPr>
          <w:rFonts w:cs="AL-Mohanad" w:hint="cs"/>
          <w:sz w:val="27"/>
          <w:szCs w:val="27"/>
          <w:rtl/>
        </w:rPr>
        <w:t>.</w:t>
      </w:r>
      <w:r w:rsidRPr="00B74AAF">
        <w:rPr>
          <w:rFonts w:cs="AL-Mohanad"/>
          <w:sz w:val="27"/>
          <w:szCs w:val="27"/>
          <w:rtl/>
        </w:rPr>
        <w:t xml:space="preserve"> وهذا وإن</w:t>
      </w:r>
      <w:r w:rsidR="00FD407F" w:rsidRPr="00B74AAF">
        <w:rPr>
          <w:rFonts w:cs="AL-Mohanad" w:hint="cs"/>
          <w:sz w:val="27"/>
          <w:szCs w:val="27"/>
          <w:rtl/>
        </w:rPr>
        <w:t>ْ</w:t>
      </w:r>
      <w:r w:rsidRPr="00B74AAF">
        <w:rPr>
          <w:rFonts w:cs="AL-Mohanad"/>
          <w:sz w:val="27"/>
          <w:szCs w:val="27"/>
          <w:rtl/>
        </w:rPr>
        <w:t xml:space="preserve"> لم يكن صريحاً في النهي عن التفسير بالرأي</w:t>
      </w:r>
      <w:r w:rsidR="00FD407F" w:rsidRPr="00B74AAF">
        <w:rPr>
          <w:rFonts w:cs="AL-Mohanad" w:hint="cs"/>
          <w:sz w:val="27"/>
          <w:szCs w:val="27"/>
          <w:rtl/>
        </w:rPr>
        <w:t>،</w:t>
      </w:r>
      <w:r w:rsidRPr="00B74AAF">
        <w:rPr>
          <w:rFonts w:cs="AL-Mohanad"/>
          <w:sz w:val="27"/>
          <w:szCs w:val="27"/>
          <w:rtl/>
        </w:rPr>
        <w:t xml:space="preserve"> ولكن</w:t>
      </w:r>
      <w:r w:rsidR="00FD407F" w:rsidRPr="00B74AAF">
        <w:rPr>
          <w:rFonts w:cs="AL-Mohanad" w:hint="cs"/>
          <w:sz w:val="27"/>
          <w:szCs w:val="27"/>
          <w:rtl/>
        </w:rPr>
        <w:t>ّ</w:t>
      </w:r>
      <w:r w:rsidRPr="00B74AAF">
        <w:rPr>
          <w:rFonts w:cs="AL-Mohanad"/>
          <w:sz w:val="27"/>
          <w:szCs w:val="27"/>
          <w:rtl/>
        </w:rPr>
        <w:t xml:space="preserve">ه يقع في سياقه. </w:t>
      </w:r>
    </w:p>
    <w:p w:rsidR="00446DF3" w:rsidRPr="00B74AAF" w:rsidRDefault="00446DF3" w:rsidP="00C13F43">
      <w:pPr>
        <w:pStyle w:val="af"/>
        <w:rPr>
          <w:rFonts w:cs="AL-Mohanad"/>
          <w:sz w:val="27"/>
          <w:szCs w:val="27"/>
          <w:rtl/>
        </w:rPr>
      </w:pPr>
      <w:r w:rsidRPr="00B74AAF">
        <w:rPr>
          <w:rFonts w:cs="AL-Mohanad"/>
          <w:sz w:val="27"/>
          <w:szCs w:val="27"/>
          <w:rtl/>
        </w:rPr>
        <w:t>هناك قرائن متعد</w:t>
      </w:r>
      <w:r w:rsidR="00FE095F" w:rsidRPr="00B74AAF">
        <w:rPr>
          <w:rFonts w:cs="AL-Mohanad" w:hint="cs"/>
          <w:sz w:val="27"/>
          <w:szCs w:val="27"/>
          <w:rtl/>
        </w:rPr>
        <w:t>ّ</w:t>
      </w:r>
      <w:r w:rsidRPr="00B74AAF">
        <w:rPr>
          <w:rFonts w:cs="AL-Mohanad"/>
          <w:sz w:val="27"/>
          <w:szCs w:val="27"/>
          <w:rtl/>
        </w:rPr>
        <w:t>دة في هذه الرواية تساعد على فهم التفسير [التلاوة] بالرأي بعدم ال</w:t>
      </w:r>
      <w:r w:rsidR="00FE095F" w:rsidRPr="00B74AAF">
        <w:rPr>
          <w:rFonts w:cs="AL-Mohanad" w:hint="cs"/>
          <w:sz w:val="27"/>
          <w:szCs w:val="27"/>
          <w:rtl/>
        </w:rPr>
        <w:t>رجوع</w:t>
      </w:r>
      <w:r w:rsidRPr="00B74AAF">
        <w:rPr>
          <w:rFonts w:cs="AL-Mohanad"/>
          <w:sz w:val="27"/>
          <w:szCs w:val="27"/>
          <w:rtl/>
        </w:rPr>
        <w:t xml:space="preserve"> إلى النبي</w:t>
      </w:r>
      <w:r w:rsidR="005445DC" w:rsidRPr="00214181">
        <w:rPr>
          <w:rFonts w:cs="Mosawi"/>
          <w:sz w:val="22"/>
          <w:szCs w:val="22"/>
          <w:rtl/>
        </w:rPr>
        <w:t>|</w:t>
      </w:r>
      <w:r w:rsidRPr="00B74AAF">
        <w:rPr>
          <w:rFonts w:cs="AL-Mohanad"/>
          <w:sz w:val="27"/>
          <w:szCs w:val="27"/>
          <w:rtl/>
        </w:rPr>
        <w:t xml:space="preserve"> وأهل بيته</w:t>
      </w:r>
      <w:r w:rsidR="005445DC" w:rsidRPr="0076012C">
        <w:rPr>
          <w:rFonts w:ascii="Mosawi" w:hAnsi="Mosawi" w:cs="Mosawi"/>
          <w:noProof/>
          <w:sz w:val="22"/>
          <w:szCs w:val="22"/>
          <w:rtl/>
          <w:lang w:bidi="fa-IR"/>
        </w:rPr>
        <w:t>^</w:t>
      </w:r>
      <w:r w:rsidR="00FE095F" w:rsidRPr="00B74AAF">
        <w:rPr>
          <w:rFonts w:cs="AL-Mohanad" w:hint="cs"/>
          <w:sz w:val="27"/>
          <w:szCs w:val="27"/>
          <w:rtl/>
        </w:rPr>
        <w:t>،</w:t>
      </w:r>
      <w:r w:rsidRPr="00B74AAF">
        <w:rPr>
          <w:rFonts w:cs="AL-Mohanad"/>
          <w:sz w:val="27"/>
          <w:szCs w:val="27"/>
          <w:rtl/>
        </w:rPr>
        <w:t xml:space="preserve"> وهذا ما يجعل الرواية في سياق روايات الاختصاص. </w:t>
      </w:r>
    </w:p>
    <w:p w:rsidR="00446DF3" w:rsidRPr="00B74AAF" w:rsidRDefault="00446DF3" w:rsidP="00895400">
      <w:pPr>
        <w:pStyle w:val="af"/>
        <w:spacing w:line="440" w:lineRule="exact"/>
        <w:rPr>
          <w:rFonts w:cs="AL-Mohanad"/>
          <w:sz w:val="27"/>
          <w:szCs w:val="27"/>
        </w:rPr>
      </w:pPr>
    </w:p>
    <w:p w:rsidR="00446DF3" w:rsidRPr="00B74AAF" w:rsidRDefault="00446DF3" w:rsidP="00681235">
      <w:pPr>
        <w:pStyle w:val="31"/>
        <w:rPr>
          <w:color w:val="auto"/>
        </w:rPr>
      </w:pPr>
      <w:r w:rsidRPr="00B74AAF">
        <w:rPr>
          <w:color w:val="auto"/>
          <w:rtl/>
        </w:rPr>
        <w:t xml:space="preserve">الروايات الواردة في مصادر غير معتبرة </w:t>
      </w:r>
    </w:p>
    <w:p w:rsidR="00446DF3" w:rsidRPr="00B74AAF" w:rsidRDefault="00446DF3" w:rsidP="00681235">
      <w:pPr>
        <w:pStyle w:val="31"/>
        <w:rPr>
          <w:color w:val="auto"/>
        </w:rPr>
      </w:pPr>
      <w:r w:rsidRPr="00B74AAF">
        <w:rPr>
          <w:color w:val="auto"/>
          <w:rtl/>
        </w:rPr>
        <w:t>الرواية الأولى</w:t>
      </w:r>
      <w:r w:rsidR="0012249C">
        <w:rPr>
          <w:rFonts w:hint="cs"/>
          <w:color w:val="auto"/>
          <w:rtl/>
        </w:rPr>
        <w:t>:</w:t>
      </w:r>
      <w:r w:rsidRPr="00B74AAF">
        <w:rPr>
          <w:color w:val="auto"/>
          <w:rtl/>
        </w:rPr>
        <w:t xml:space="preserve"> من عوالى الل</w:t>
      </w:r>
      <w:r w:rsidRPr="00B74AAF">
        <w:rPr>
          <w:rFonts w:hint="cs"/>
          <w:color w:val="auto"/>
          <w:rtl/>
        </w:rPr>
        <w:t>آ</w:t>
      </w:r>
      <w:r w:rsidRPr="00B74AAF">
        <w:rPr>
          <w:color w:val="auto"/>
          <w:rtl/>
        </w:rPr>
        <w:t xml:space="preserve">لي </w:t>
      </w:r>
    </w:p>
    <w:p w:rsidR="00446DF3" w:rsidRPr="00B74AAF" w:rsidRDefault="00446DF3" w:rsidP="00895400">
      <w:pPr>
        <w:pStyle w:val="af"/>
        <w:rPr>
          <w:rFonts w:cs="AL-Mohanad"/>
          <w:sz w:val="27"/>
          <w:szCs w:val="27"/>
        </w:rPr>
      </w:pPr>
      <w:r w:rsidRPr="00B74AAF">
        <w:rPr>
          <w:rFonts w:cs="AL-Mohanad" w:hint="cs"/>
          <w:sz w:val="27"/>
          <w:szCs w:val="27"/>
          <w:rtl/>
        </w:rPr>
        <w:t>عن</w:t>
      </w:r>
      <w:r w:rsidRPr="00B74AAF">
        <w:rPr>
          <w:rFonts w:cs="AL-Mohanad"/>
          <w:sz w:val="27"/>
          <w:szCs w:val="27"/>
          <w:rtl/>
        </w:rPr>
        <w:t xml:space="preserve"> </w:t>
      </w:r>
      <w:r w:rsidRPr="00B74AAF">
        <w:rPr>
          <w:rFonts w:cs="AL-Mohanad" w:hint="cs"/>
          <w:sz w:val="27"/>
          <w:szCs w:val="27"/>
          <w:rtl/>
        </w:rPr>
        <w:t>النبي</w:t>
      </w:r>
      <w:r w:rsidR="00FE095F"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أنه قال</w:t>
      </w:r>
      <w:r w:rsidR="00FE095F" w:rsidRPr="00B74AAF">
        <w:rPr>
          <w:rFonts w:cs="AL-Mohanad" w:hint="cs"/>
          <w:sz w:val="27"/>
          <w:szCs w:val="27"/>
          <w:rtl/>
        </w:rPr>
        <w:t>:</w:t>
      </w:r>
      <w:r w:rsidRPr="00B74AAF">
        <w:rPr>
          <w:rFonts w:cs="AL-Mohanad"/>
          <w:sz w:val="27"/>
          <w:szCs w:val="27"/>
          <w:rtl/>
        </w:rPr>
        <w:t xml:space="preserve"> م</w:t>
      </w:r>
      <w:r w:rsidR="00FE095F" w:rsidRPr="00B74AAF">
        <w:rPr>
          <w:rFonts w:cs="AL-Mohanad" w:hint="cs"/>
          <w:sz w:val="27"/>
          <w:szCs w:val="27"/>
          <w:rtl/>
        </w:rPr>
        <w:t>َ</w:t>
      </w:r>
      <w:r w:rsidRPr="00B74AAF">
        <w:rPr>
          <w:rFonts w:cs="AL-Mohanad"/>
          <w:sz w:val="27"/>
          <w:szCs w:val="27"/>
          <w:rtl/>
        </w:rPr>
        <w:t>ن</w:t>
      </w:r>
      <w:r w:rsidR="00FE095F" w:rsidRPr="00B74AAF">
        <w:rPr>
          <w:rFonts w:cs="AL-Mohanad" w:hint="cs"/>
          <w:sz w:val="27"/>
          <w:szCs w:val="27"/>
          <w:rtl/>
        </w:rPr>
        <w:t>ْ</w:t>
      </w:r>
      <w:r w:rsidRPr="00B74AAF">
        <w:rPr>
          <w:rFonts w:cs="AL-Mohanad"/>
          <w:sz w:val="27"/>
          <w:szCs w:val="27"/>
          <w:rtl/>
        </w:rPr>
        <w:t xml:space="preserve"> فس</w:t>
      </w:r>
      <w:r w:rsidR="00FE095F" w:rsidRPr="00B74AAF">
        <w:rPr>
          <w:rFonts w:cs="AL-Mohanad" w:hint="cs"/>
          <w:sz w:val="27"/>
          <w:szCs w:val="27"/>
          <w:rtl/>
        </w:rPr>
        <w:t>َّ</w:t>
      </w:r>
      <w:r w:rsidRPr="00B74AAF">
        <w:rPr>
          <w:rFonts w:cs="AL-Mohanad"/>
          <w:sz w:val="27"/>
          <w:szCs w:val="27"/>
          <w:rtl/>
        </w:rPr>
        <w:t>ر القرآن برأيه فليتبو</w:t>
      </w:r>
      <w:r w:rsidR="00FE095F" w:rsidRPr="00B74AAF">
        <w:rPr>
          <w:rFonts w:cs="AL-Mohanad" w:hint="cs"/>
          <w:sz w:val="27"/>
          <w:szCs w:val="27"/>
          <w:rtl/>
        </w:rPr>
        <w:t>ّ</w:t>
      </w:r>
      <w:r w:rsidRPr="00B74AAF">
        <w:rPr>
          <w:rFonts w:cs="AL-Mohanad"/>
          <w:sz w:val="27"/>
          <w:szCs w:val="27"/>
          <w:rtl/>
        </w:rPr>
        <w:t>أ مقعده من النار</w:t>
      </w:r>
      <w:r w:rsidRPr="00B74AAF">
        <w:rPr>
          <w:rFonts w:cs="AL-Mohanad" w:hint="cs"/>
          <w:sz w:val="27"/>
          <w:szCs w:val="27"/>
          <w:vertAlign w:val="superscript"/>
          <w:rtl/>
        </w:rPr>
        <w:t>(</w:t>
      </w:r>
      <w:r w:rsidRPr="00B74AAF">
        <w:rPr>
          <w:rStyle w:val="ac"/>
          <w:rFonts w:cs="AL-Mohanad"/>
          <w:sz w:val="27"/>
          <w:szCs w:val="27"/>
          <w:rtl/>
        </w:rPr>
        <w:endnoteReference w:id="240"/>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895400">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xml:space="preserve">: قد وردت هذه الرواية في </w:t>
      </w:r>
      <w:r w:rsidRPr="00B74AAF">
        <w:rPr>
          <w:rFonts w:cs="AL-Mohanad"/>
          <w:rtl/>
        </w:rPr>
        <w:t>«</w:t>
      </w:r>
      <w:r w:rsidRPr="00B74AAF">
        <w:rPr>
          <w:rFonts w:cs="AL-Mohanad"/>
          <w:sz w:val="27"/>
          <w:szCs w:val="27"/>
          <w:rtl/>
        </w:rPr>
        <w:t>عوالي الل</w:t>
      </w:r>
      <w:r w:rsidR="00FE095F" w:rsidRPr="00B74AAF">
        <w:rPr>
          <w:rFonts w:cs="AL-Mohanad" w:hint="cs"/>
          <w:sz w:val="27"/>
          <w:szCs w:val="27"/>
          <w:rtl/>
        </w:rPr>
        <w:t>آ</w:t>
      </w:r>
      <w:r w:rsidRPr="00B74AAF">
        <w:rPr>
          <w:rFonts w:cs="AL-Mohanad"/>
          <w:sz w:val="27"/>
          <w:szCs w:val="27"/>
          <w:rtl/>
        </w:rPr>
        <w:t>لي</w:t>
      </w:r>
      <w:r w:rsidRPr="00B74AAF">
        <w:rPr>
          <w:rFonts w:cs="AL-Mohanad"/>
          <w:rtl/>
        </w:rPr>
        <w:t>»</w:t>
      </w:r>
      <w:r w:rsidRPr="00B74AAF">
        <w:rPr>
          <w:rFonts w:cs="AL-Mohanad"/>
          <w:sz w:val="27"/>
          <w:szCs w:val="27"/>
          <w:rtl/>
        </w:rPr>
        <w:t xml:space="preserve"> مرسلة</w:t>
      </w:r>
      <w:r w:rsidR="00FE095F" w:rsidRPr="00B74AAF">
        <w:rPr>
          <w:rFonts w:cs="AL-Mohanad" w:hint="cs"/>
          <w:sz w:val="27"/>
          <w:szCs w:val="27"/>
          <w:rtl/>
        </w:rPr>
        <w:t>،</w:t>
      </w:r>
      <w:r w:rsidRPr="00B74AAF">
        <w:rPr>
          <w:rFonts w:cs="AL-Mohanad"/>
          <w:sz w:val="27"/>
          <w:szCs w:val="27"/>
          <w:rtl/>
        </w:rPr>
        <w:t xml:space="preserve"> فتكون الرواية من الناحية السندية ضعيفة. </w:t>
      </w:r>
    </w:p>
    <w:p w:rsidR="00446DF3" w:rsidRPr="00B74AAF" w:rsidRDefault="00446DF3" w:rsidP="00895400">
      <w:pPr>
        <w:pStyle w:val="af"/>
        <w:rPr>
          <w:rFonts w:cs="AL-Mohanad"/>
          <w:sz w:val="27"/>
          <w:szCs w:val="27"/>
          <w:rtl/>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xml:space="preserve">: إن هذه الرواية من الناحية الدلالية واضحة في النهي عن </w:t>
      </w:r>
      <w:r w:rsidRPr="00B74AAF">
        <w:rPr>
          <w:rFonts w:cs="AL-Mohanad"/>
          <w:sz w:val="27"/>
          <w:szCs w:val="27"/>
          <w:rtl/>
        </w:rPr>
        <w:lastRenderedPageBreak/>
        <w:t>التفسير بالرأي</w:t>
      </w:r>
      <w:r w:rsidR="00FE095F" w:rsidRPr="00B74AAF">
        <w:rPr>
          <w:rFonts w:cs="AL-Mohanad" w:hint="cs"/>
          <w:sz w:val="27"/>
          <w:szCs w:val="27"/>
          <w:rtl/>
        </w:rPr>
        <w:t>؛</w:t>
      </w:r>
      <w:r w:rsidRPr="00B74AAF">
        <w:rPr>
          <w:rFonts w:cs="AL-Mohanad"/>
          <w:sz w:val="27"/>
          <w:szCs w:val="27"/>
          <w:rtl/>
        </w:rPr>
        <w:t xml:space="preserve"> لأنها ترت</w:t>
      </w:r>
      <w:r w:rsidR="00FE095F" w:rsidRPr="00B74AAF">
        <w:rPr>
          <w:rFonts w:cs="AL-Mohanad" w:hint="cs"/>
          <w:sz w:val="27"/>
          <w:szCs w:val="27"/>
          <w:rtl/>
        </w:rPr>
        <w:t>ّ</w:t>
      </w:r>
      <w:r w:rsidRPr="00B74AAF">
        <w:rPr>
          <w:rFonts w:cs="AL-Mohanad"/>
          <w:sz w:val="27"/>
          <w:szCs w:val="27"/>
          <w:rtl/>
        </w:rPr>
        <w:t>ب الدخول في النار على التفسير بالرأي</w:t>
      </w:r>
      <w:r w:rsidR="00FE095F" w:rsidRPr="00B74AAF">
        <w:rPr>
          <w:rFonts w:cs="AL-Mohanad" w:hint="cs"/>
          <w:sz w:val="27"/>
          <w:szCs w:val="27"/>
          <w:rtl/>
        </w:rPr>
        <w:t>،</w:t>
      </w:r>
      <w:r w:rsidRPr="00B74AAF">
        <w:rPr>
          <w:rFonts w:cs="AL-Mohanad"/>
          <w:sz w:val="27"/>
          <w:szCs w:val="27"/>
          <w:rtl/>
        </w:rPr>
        <w:t xml:space="preserve"> وهي مطلقة من جهة الإصابة أو كونها مؤد</w:t>
      </w:r>
      <w:r w:rsidR="00FE095F" w:rsidRPr="00B74AAF">
        <w:rPr>
          <w:rFonts w:cs="AL-Mohanad" w:hint="cs"/>
          <w:sz w:val="27"/>
          <w:szCs w:val="27"/>
          <w:rtl/>
        </w:rPr>
        <w:t>ّ</w:t>
      </w:r>
      <w:r w:rsidRPr="00B74AAF">
        <w:rPr>
          <w:rFonts w:cs="AL-Mohanad"/>
          <w:sz w:val="27"/>
          <w:szCs w:val="27"/>
          <w:rtl/>
        </w:rPr>
        <w:t xml:space="preserve">ية إلى الافتراء. </w:t>
      </w:r>
    </w:p>
    <w:p w:rsidR="00446DF3" w:rsidRPr="00B74AAF" w:rsidRDefault="00446DF3" w:rsidP="00895400">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الرواية الثانية</w:t>
      </w:r>
      <w:r w:rsidR="0012249C">
        <w:rPr>
          <w:rFonts w:hint="cs"/>
          <w:color w:val="auto"/>
          <w:rtl/>
        </w:rPr>
        <w:t>:</w:t>
      </w:r>
      <w:r w:rsidRPr="00B74AAF">
        <w:rPr>
          <w:color w:val="auto"/>
          <w:rtl/>
        </w:rPr>
        <w:t xml:space="preserve"> من عوالي الل</w:t>
      </w:r>
      <w:r w:rsidRPr="00B74AAF">
        <w:rPr>
          <w:rFonts w:hint="cs"/>
          <w:color w:val="auto"/>
          <w:rtl/>
        </w:rPr>
        <w:t>آ</w:t>
      </w:r>
      <w:r w:rsidRPr="00B74AAF">
        <w:rPr>
          <w:color w:val="auto"/>
          <w:rtl/>
        </w:rPr>
        <w:t xml:space="preserve">لي أيضاً </w:t>
      </w:r>
    </w:p>
    <w:p w:rsidR="00446DF3" w:rsidRPr="00B74AAF" w:rsidRDefault="00446DF3" w:rsidP="00895400">
      <w:pPr>
        <w:pStyle w:val="af"/>
        <w:rPr>
          <w:rFonts w:cs="AL-Mohanad"/>
          <w:sz w:val="27"/>
          <w:szCs w:val="27"/>
        </w:rPr>
      </w:pPr>
      <w:r w:rsidRPr="00B74AAF">
        <w:rPr>
          <w:rFonts w:cs="AL-Mohanad"/>
          <w:sz w:val="27"/>
          <w:szCs w:val="27"/>
          <w:rtl/>
        </w:rPr>
        <w:t>قال</w:t>
      </w:r>
      <w:r w:rsidR="005445DC" w:rsidRPr="00976671">
        <w:rPr>
          <w:rFonts w:cs="Mosawi" w:hint="cs"/>
          <w:sz w:val="22"/>
          <w:szCs w:val="22"/>
          <w:rtl/>
        </w:rPr>
        <w:t>×</w:t>
      </w:r>
      <w:r w:rsidR="00FE095F" w:rsidRPr="00B74AAF">
        <w:rPr>
          <w:rFonts w:cs="AL-Mohanad" w:hint="cs"/>
          <w:sz w:val="27"/>
          <w:szCs w:val="27"/>
          <w:rtl/>
        </w:rPr>
        <w:t>:</w:t>
      </w:r>
      <w:r w:rsidRPr="00B74AAF">
        <w:rPr>
          <w:rFonts w:cs="AL-Mohanad"/>
          <w:sz w:val="27"/>
          <w:szCs w:val="27"/>
          <w:rtl/>
        </w:rPr>
        <w:t xml:space="preserve"> م</w:t>
      </w:r>
      <w:r w:rsidR="00FE095F" w:rsidRPr="00B74AAF">
        <w:rPr>
          <w:rFonts w:cs="AL-Mohanad" w:hint="cs"/>
          <w:sz w:val="27"/>
          <w:szCs w:val="27"/>
          <w:rtl/>
        </w:rPr>
        <w:t>َ</w:t>
      </w:r>
      <w:r w:rsidRPr="00B74AAF">
        <w:rPr>
          <w:rFonts w:cs="AL-Mohanad"/>
          <w:sz w:val="27"/>
          <w:szCs w:val="27"/>
          <w:rtl/>
        </w:rPr>
        <w:t>ن</w:t>
      </w:r>
      <w:r w:rsidR="00FE095F" w:rsidRPr="00B74AAF">
        <w:rPr>
          <w:rFonts w:cs="AL-Mohanad" w:hint="cs"/>
          <w:sz w:val="27"/>
          <w:szCs w:val="27"/>
          <w:rtl/>
        </w:rPr>
        <w:t>ْ</w:t>
      </w:r>
      <w:r w:rsidRPr="00B74AAF">
        <w:rPr>
          <w:rFonts w:cs="AL-Mohanad"/>
          <w:sz w:val="27"/>
          <w:szCs w:val="27"/>
          <w:rtl/>
        </w:rPr>
        <w:t xml:space="preserve"> قال في القرآن برأيه أو بغير علم</w:t>
      </w:r>
      <w:r w:rsidR="00FE095F" w:rsidRPr="00B74AAF">
        <w:rPr>
          <w:rFonts w:cs="AL-Mohanad" w:hint="cs"/>
          <w:sz w:val="27"/>
          <w:szCs w:val="27"/>
          <w:rtl/>
        </w:rPr>
        <w:t>ٍ</w:t>
      </w:r>
      <w:r w:rsidRPr="00B74AAF">
        <w:rPr>
          <w:rFonts w:cs="AL-Mohanad"/>
          <w:sz w:val="27"/>
          <w:szCs w:val="27"/>
          <w:rtl/>
        </w:rPr>
        <w:t xml:space="preserve"> فليتبو</w:t>
      </w:r>
      <w:r w:rsidR="00FE095F" w:rsidRPr="00B74AAF">
        <w:rPr>
          <w:rFonts w:cs="AL-Mohanad" w:hint="cs"/>
          <w:sz w:val="27"/>
          <w:szCs w:val="27"/>
          <w:rtl/>
        </w:rPr>
        <w:t>ّ</w:t>
      </w:r>
      <w:r w:rsidRPr="00B74AAF">
        <w:rPr>
          <w:rFonts w:cs="AL-Mohanad"/>
          <w:sz w:val="27"/>
          <w:szCs w:val="27"/>
          <w:rtl/>
        </w:rPr>
        <w:t>أ مقعده من النار</w:t>
      </w:r>
      <w:r w:rsidRPr="00B74AAF">
        <w:rPr>
          <w:rFonts w:cs="AL-Mohanad" w:hint="cs"/>
          <w:sz w:val="27"/>
          <w:szCs w:val="27"/>
          <w:vertAlign w:val="superscript"/>
          <w:rtl/>
        </w:rPr>
        <w:t>(</w:t>
      </w:r>
      <w:r w:rsidRPr="00B74AAF">
        <w:rPr>
          <w:rStyle w:val="ac"/>
          <w:rFonts w:cs="AL-Mohanad"/>
          <w:sz w:val="27"/>
          <w:szCs w:val="27"/>
          <w:rtl/>
        </w:rPr>
        <w:endnoteReference w:id="241"/>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895400">
      <w:pPr>
        <w:pStyle w:val="af"/>
        <w:rPr>
          <w:rFonts w:cs="AL-Mohanad"/>
          <w:sz w:val="27"/>
          <w:szCs w:val="27"/>
        </w:rPr>
      </w:pPr>
      <w:r w:rsidRPr="00B74AAF">
        <w:rPr>
          <w:rFonts w:cs="AL-Mohanad"/>
          <w:sz w:val="27"/>
          <w:szCs w:val="27"/>
          <w:rtl/>
        </w:rPr>
        <w:t xml:space="preserve">قد ورد في كتاب </w:t>
      </w:r>
      <w:r w:rsidRPr="00B74AAF">
        <w:rPr>
          <w:rFonts w:cs="AL-Mohanad"/>
          <w:rtl/>
        </w:rPr>
        <w:t>«</w:t>
      </w:r>
      <w:r w:rsidRPr="00B74AAF">
        <w:rPr>
          <w:rFonts w:cs="AL-Mohanad"/>
          <w:sz w:val="27"/>
          <w:szCs w:val="27"/>
          <w:rtl/>
        </w:rPr>
        <w:t>منية المريد</w:t>
      </w:r>
      <w:r w:rsidRPr="00B74AAF">
        <w:rPr>
          <w:rFonts w:cs="AL-Mohanad"/>
          <w:rtl/>
        </w:rPr>
        <w:t>»</w:t>
      </w:r>
      <w:r w:rsidRPr="00B74AAF">
        <w:rPr>
          <w:rFonts w:cs="AL-Mohanad"/>
          <w:sz w:val="27"/>
          <w:szCs w:val="27"/>
          <w:rtl/>
        </w:rPr>
        <w:t xml:space="preserve"> ما يشبه هذا الحديث، حيث جاء فيه: عن النبي</w:t>
      </w:r>
      <w:r w:rsidR="00685559"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قال: م</w:t>
      </w:r>
      <w:r w:rsidR="00685559" w:rsidRPr="00B74AAF">
        <w:rPr>
          <w:rFonts w:cs="AL-Mohanad" w:hint="cs"/>
          <w:sz w:val="27"/>
          <w:szCs w:val="27"/>
          <w:rtl/>
        </w:rPr>
        <w:t>َ</w:t>
      </w:r>
      <w:r w:rsidRPr="00B74AAF">
        <w:rPr>
          <w:rFonts w:cs="AL-Mohanad"/>
          <w:sz w:val="27"/>
          <w:szCs w:val="27"/>
          <w:rtl/>
        </w:rPr>
        <w:t>ن</w:t>
      </w:r>
      <w:r w:rsidR="00685559" w:rsidRPr="00B74AAF">
        <w:rPr>
          <w:rFonts w:cs="AL-Mohanad" w:hint="cs"/>
          <w:sz w:val="27"/>
          <w:szCs w:val="27"/>
          <w:rtl/>
        </w:rPr>
        <w:t>ْ</w:t>
      </w:r>
      <w:r w:rsidRPr="00B74AAF">
        <w:rPr>
          <w:rFonts w:cs="AL-Mohanad"/>
          <w:sz w:val="27"/>
          <w:szCs w:val="27"/>
          <w:rtl/>
        </w:rPr>
        <w:t xml:space="preserve"> قال في القرآن بغير علم</w:t>
      </w:r>
      <w:r w:rsidR="00685559" w:rsidRPr="00B74AAF">
        <w:rPr>
          <w:rFonts w:cs="AL-Mohanad" w:hint="cs"/>
          <w:sz w:val="27"/>
          <w:szCs w:val="27"/>
          <w:rtl/>
        </w:rPr>
        <w:t>ٍ</w:t>
      </w:r>
      <w:r w:rsidRPr="00B74AAF">
        <w:rPr>
          <w:rFonts w:cs="AL-Mohanad"/>
          <w:sz w:val="27"/>
          <w:szCs w:val="27"/>
          <w:rtl/>
        </w:rPr>
        <w:t xml:space="preserve"> فليتبوأ مقعده من النار</w:t>
      </w:r>
      <w:r w:rsidRPr="00B74AAF">
        <w:rPr>
          <w:rFonts w:cs="AL-Mohanad" w:hint="cs"/>
          <w:sz w:val="27"/>
          <w:szCs w:val="27"/>
          <w:vertAlign w:val="superscript"/>
          <w:rtl/>
        </w:rPr>
        <w:t>(</w:t>
      </w:r>
      <w:r w:rsidRPr="00B74AAF">
        <w:rPr>
          <w:rStyle w:val="ac"/>
          <w:rFonts w:cs="AL-Mohanad"/>
          <w:sz w:val="27"/>
          <w:szCs w:val="27"/>
          <w:rtl/>
        </w:rPr>
        <w:endnoteReference w:id="242"/>
      </w:r>
      <w:r w:rsidRPr="00B74AAF">
        <w:rPr>
          <w:rFonts w:cs="AL-Mohanad" w:hint="cs"/>
          <w:sz w:val="27"/>
          <w:szCs w:val="27"/>
          <w:vertAlign w:val="superscript"/>
          <w:rtl/>
        </w:rPr>
        <w:t>)</w:t>
      </w:r>
      <w:r w:rsidRPr="00B74AAF">
        <w:rPr>
          <w:rFonts w:cs="AL-Mohanad"/>
          <w:sz w:val="27"/>
          <w:szCs w:val="27"/>
          <w:rtl/>
        </w:rPr>
        <w:t>.</w:t>
      </w:r>
      <w:r w:rsidRPr="00B74AAF">
        <w:rPr>
          <w:rFonts w:cs="AL-Mohanad" w:hint="cs"/>
          <w:sz w:val="27"/>
          <w:szCs w:val="27"/>
          <w:rtl/>
        </w:rPr>
        <w:t xml:space="preserve"> </w:t>
      </w:r>
      <w:r w:rsidRPr="00B74AAF">
        <w:rPr>
          <w:rFonts w:cs="AL-Mohanad"/>
          <w:sz w:val="27"/>
          <w:szCs w:val="27"/>
          <w:rtl/>
        </w:rPr>
        <w:t>ولكن</w:t>
      </w:r>
      <w:r w:rsidR="00685559" w:rsidRPr="00B74AAF">
        <w:rPr>
          <w:rFonts w:cs="AL-Mohanad" w:hint="cs"/>
          <w:sz w:val="27"/>
          <w:szCs w:val="27"/>
          <w:rtl/>
        </w:rPr>
        <w:t>ْ</w:t>
      </w:r>
      <w:r w:rsidR="00685559" w:rsidRPr="00B74AAF">
        <w:rPr>
          <w:rFonts w:cs="AL-Mohanad"/>
          <w:sz w:val="27"/>
          <w:szCs w:val="27"/>
          <w:rtl/>
        </w:rPr>
        <w:t xml:space="preserve"> لا يمكن اعتباره حديثاً مستقلا</w:t>
      </w:r>
      <w:r w:rsidR="00685559" w:rsidRPr="00B74AAF">
        <w:rPr>
          <w:rFonts w:cs="AL-Mohanad" w:hint="cs"/>
          <w:sz w:val="27"/>
          <w:szCs w:val="27"/>
          <w:rtl/>
        </w:rPr>
        <w:t>ًّ؛</w:t>
      </w:r>
      <w:r w:rsidRPr="00B74AAF">
        <w:rPr>
          <w:rFonts w:cs="AL-Mohanad"/>
          <w:sz w:val="27"/>
          <w:szCs w:val="27"/>
          <w:rtl/>
        </w:rPr>
        <w:t xml:space="preserve"> نظراً لنوعية هذا الكتاب</w:t>
      </w:r>
      <w:r w:rsidR="00685559" w:rsidRPr="00B74AAF">
        <w:rPr>
          <w:rFonts w:cs="AL-Mohanad" w:hint="cs"/>
          <w:sz w:val="27"/>
          <w:szCs w:val="27"/>
          <w:rtl/>
        </w:rPr>
        <w:t>،</w:t>
      </w:r>
      <w:r w:rsidRPr="00B74AAF">
        <w:rPr>
          <w:rFonts w:cs="AL-Mohanad"/>
          <w:sz w:val="27"/>
          <w:szCs w:val="27"/>
          <w:rtl/>
        </w:rPr>
        <w:t xml:space="preserve"> ووجود ما يشبهه في المصادر الحديثية. </w:t>
      </w:r>
    </w:p>
    <w:p w:rsidR="00446DF3" w:rsidRPr="00B74AAF" w:rsidRDefault="00446DF3" w:rsidP="00895400">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تصن</w:t>
      </w:r>
      <w:r w:rsidR="00685559" w:rsidRPr="00B74AAF">
        <w:rPr>
          <w:rFonts w:cs="AL-Mohanad" w:hint="cs"/>
          <w:sz w:val="27"/>
          <w:szCs w:val="27"/>
          <w:rtl/>
        </w:rPr>
        <w:t>َّ</w:t>
      </w:r>
      <w:r w:rsidRPr="00B74AAF">
        <w:rPr>
          <w:rFonts w:cs="AL-Mohanad"/>
          <w:sz w:val="27"/>
          <w:szCs w:val="27"/>
          <w:rtl/>
        </w:rPr>
        <w:t>ف هذه الرواية في عداد الضعاف</w:t>
      </w:r>
      <w:r w:rsidR="00685559" w:rsidRPr="00B74AAF">
        <w:rPr>
          <w:rFonts w:cs="AL-Mohanad" w:hint="cs"/>
          <w:sz w:val="27"/>
          <w:szCs w:val="27"/>
          <w:rtl/>
        </w:rPr>
        <w:t>؛</w:t>
      </w:r>
      <w:r w:rsidRPr="00B74AAF">
        <w:rPr>
          <w:rFonts w:cs="AL-Mohanad"/>
          <w:sz w:val="27"/>
          <w:szCs w:val="27"/>
          <w:rtl/>
        </w:rPr>
        <w:t xml:space="preserve"> لأنها لا سند لها. </w:t>
      </w:r>
    </w:p>
    <w:p w:rsidR="00446DF3" w:rsidRPr="00B74AAF" w:rsidRDefault="00446DF3" w:rsidP="00895400">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xml:space="preserve">: تستخدم هذه الرواية تعبير </w:t>
      </w:r>
      <w:r w:rsidRPr="00B74AAF">
        <w:rPr>
          <w:rFonts w:cs="AL-Mohanad"/>
          <w:rtl/>
        </w:rPr>
        <w:t>«</w:t>
      </w:r>
      <w:r w:rsidRPr="00B74AAF">
        <w:rPr>
          <w:rFonts w:cs="AL-Mohanad"/>
          <w:sz w:val="27"/>
          <w:szCs w:val="27"/>
          <w:rtl/>
        </w:rPr>
        <w:t>قال في القرآن</w:t>
      </w:r>
      <w:r w:rsidRPr="00B74AAF">
        <w:rPr>
          <w:rFonts w:cs="AL-Mohanad"/>
          <w:rtl/>
        </w:rPr>
        <w:t>»</w:t>
      </w:r>
      <w:r w:rsidRPr="00B74AAF">
        <w:rPr>
          <w:rFonts w:cs="AL-Mohanad"/>
          <w:sz w:val="27"/>
          <w:szCs w:val="27"/>
          <w:rtl/>
        </w:rPr>
        <w:t>، الذي يمكن اعتباره أعم</w:t>
      </w:r>
      <w:r w:rsidR="00685559" w:rsidRPr="00B74AAF">
        <w:rPr>
          <w:rFonts w:cs="AL-Mohanad" w:hint="cs"/>
          <w:sz w:val="27"/>
          <w:szCs w:val="27"/>
          <w:rtl/>
        </w:rPr>
        <w:t>ّ</w:t>
      </w:r>
      <w:r w:rsidRPr="00B74AAF">
        <w:rPr>
          <w:rFonts w:cs="AL-Mohanad"/>
          <w:sz w:val="27"/>
          <w:szCs w:val="27"/>
          <w:rtl/>
        </w:rPr>
        <w:t xml:space="preserve"> من التفسير وكل</w:t>
      </w:r>
      <w:r w:rsidR="00685559" w:rsidRPr="00B74AAF">
        <w:rPr>
          <w:rFonts w:cs="AL-Mohanad" w:hint="cs"/>
          <w:sz w:val="27"/>
          <w:szCs w:val="27"/>
          <w:rtl/>
        </w:rPr>
        <w:t>ّ</w:t>
      </w:r>
      <w:r w:rsidRPr="00B74AAF">
        <w:rPr>
          <w:rFonts w:cs="AL-Mohanad"/>
          <w:sz w:val="27"/>
          <w:szCs w:val="27"/>
          <w:rtl/>
        </w:rPr>
        <w:t xml:space="preserve"> ما يرتبط بالقرآن</w:t>
      </w:r>
      <w:r w:rsidR="00685559" w:rsidRPr="00B74AAF">
        <w:rPr>
          <w:rFonts w:cs="AL-Mohanad" w:hint="cs"/>
          <w:sz w:val="27"/>
          <w:szCs w:val="27"/>
          <w:rtl/>
        </w:rPr>
        <w:t>.</w:t>
      </w:r>
      <w:r w:rsidRPr="00B74AAF">
        <w:rPr>
          <w:rFonts w:cs="AL-Mohanad"/>
          <w:sz w:val="27"/>
          <w:szCs w:val="27"/>
          <w:rtl/>
        </w:rPr>
        <w:t xml:space="preserve"> ويحتمل أن يكون المقصود ما يتعلق بتوصيف القرآن من كونه مخلوقاً أو قديماً</w:t>
      </w:r>
      <w:r w:rsidR="00685559" w:rsidRPr="00B74AAF">
        <w:rPr>
          <w:rFonts w:cs="AL-Mohanad" w:hint="cs"/>
          <w:sz w:val="27"/>
          <w:szCs w:val="27"/>
          <w:rtl/>
        </w:rPr>
        <w:t>.</w:t>
      </w:r>
      <w:r w:rsidRPr="00B74AAF">
        <w:rPr>
          <w:rFonts w:cs="AL-Mohanad"/>
          <w:sz w:val="27"/>
          <w:szCs w:val="27"/>
          <w:rtl/>
        </w:rPr>
        <w:t xml:space="preserve"> ولكن نظراً إلى أنها منقولة عن النبي</w:t>
      </w:r>
      <w:r w:rsidR="00685559" w:rsidRPr="00B74AAF">
        <w:rPr>
          <w:rFonts w:cs="AL-Mohanad" w:hint="cs"/>
          <w:sz w:val="27"/>
          <w:szCs w:val="27"/>
          <w:rtl/>
        </w:rPr>
        <w:t>ّ</w:t>
      </w:r>
      <w:r w:rsidR="005445DC" w:rsidRPr="00214181">
        <w:rPr>
          <w:rFonts w:cs="Mosawi"/>
          <w:sz w:val="22"/>
          <w:szCs w:val="22"/>
          <w:rtl/>
        </w:rPr>
        <w:t>|</w:t>
      </w:r>
      <w:r w:rsidR="00685559" w:rsidRPr="00B74AAF">
        <w:rPr>
          <w:rFonts w:cs="AL-Mohanad" w:hint="cs"/>
          <w:sz w:val="27"/>
          <w:szCs w:val="27"/>
          <w:rtl/>
        </w:rPr>
        <w:t>،</w:t>
      </w:r>
      <w:r w:rsidRPr="00B74AAF">
        <w:rPr>
          <w:rFonts w:cs="AL-Mohanad"/>
          <w:sz w:val="27"/>
          <w:szCs w:val="27"/>
          <w:rtl/>
        </w:rPr>
        <w:t xml:space="preserve"> ولم نسمع بنزاع</w:t>
      </w:r>
      <w:r w:rsidR="00685559" w:rsidRPr="00B74AAF">
        <w:rPr>
          <w:rFonts w:cs="AL-Mohanad" w:hint="cs"/>
          <w:sz w:val="27"/>
          <w:szCs w:val="27"/>
          <w:rtl/>
        </w:rPr>
        <w:t>ٍ</w:t>
      </w:r>
      <w:r w:rsidRPr="00B74AAF">
        <w:rPr>
          <w:rFonts w:cs="AL-Mohanad"/>
          <w:sz w:val="27"/>
          <w:szCs w:val="27"/>
          <w:rtl/>
        </w:rPr>
        <w:t xml:space="preserve"> حول هذا الموضوع آنذاك</w:t>
      </w:r>
      <w:r w:rsidR="00685559" w:rsidRPr="00B74AAF">
        <w:rPr>
          <w:rFonts w:cs="AL-Mohanad" w:hint="cs"/>
          <w:sz w:val="27"/>
          <w:szCs w:val="27"/>
          <w:rtl/>
        </w:rPr>
        <w:t>،</w:t>
      </w:r>
      <w:r w:rsidRPr="00B74AAF">
        <w:rPr>
          <w:rFonts w:cs="AL-Mohanad"/>
          <w:sz w:val="27"/>
          <w:szCs w:val="27"/>
          <w:rtl/>
        </w:rPr>
        <w:t xml:space="preserve"> </w:t>
      </w:r>
      <w:r w:rsidR="00685559" w:rsidRPr="00B74AAF">
        <w:rPr>
          <w:rFonts w:cs="AL-Mohanad" w:hint="cs"/>
          <w:sz w:val="27"/>
          <w:szCs w:val="27"/>
          <w:rtl/>
        </w:rPr>
        <w:t>ي</w:t>
      </w:r>
      <w:r w:rsidRPr="00B74AAF">
        <w:rPr>
          <w:rFonts w:cs="AL-Mohanad"/>
          <w:sz w:val="27"/>
          <w:szCs w:val="27"/>
          <w:rtl/>
        </w:rPr>
        <w:t>صبح هذا الاحتمال ضعيفاً. ولا يبعد أن نقول باتحاد هذا التعبير مع التفسير بالرأي</w:t>
      </w:r>
      <w:r w:rsidR="00685559" w:rsidRPr="00B74AAF">
        <w:rPr>
          <w:rFonts w:cs="AL-Mohanad" w:hint="cs"/>
          <w:sz w:val="27"/>
          <w:szCs w:val="27"/>
          <w:rtl/>
        </w:rPr>
        <w:t>؛</w:t>
      </w:r>
      <w:r w:rsidRPr="00B74AAF">
        <w:rPr>
          <w:rFonts w:cs="AL-Mohanad"/>
          <w:sz w:val="27"/>
          <w:szCs w:val="27"/>
          <w:rtl/>
        </w:rPr>
        <w:t xml:space="preserve"> بسبب التشابه الموجود بين هذه الرواية وسائر الروايات التي وردت في هذا الموضوع؛ الأمر الذي يساعد أيضاً على اعتبار هذه الرواية مستفادة</w:t>
      </w:r>
      <w:r w:rsidR="00685559" w:rsidRPr="00B74AAF">
        <w:rPr>
          <w:rFonts w:cs="AL-Mohanad" w:hint="cs"/>
          <w:sz w:val="27"/>
          <w:szCs w:val="27"/>
          <w:rtl/>
        </w:rPr>
        <w:t>ً</w:t>
      </w:r>
      <w:r w:rsidRPr="00B74AAF">
        <w:rPr>
          <w:rFonts w:cs="AL-Mohanad"/>
          <w:sz w:val="27"/>
          <w:szCs w:val="27"/>
          <w:rtl/>
        </w:rPr>
        <w:t xml:space="preserve"> من تلك النصوص</w:t>
      </w:r>
      <w:r w:rsidR="00685559" w:rsidRPr="00B74AAF">
        <w:rPr>
          <w:rFonts w:cs="AL-Mohanad" w:hint="cs"/>
          <w:sz w:val="27"/>
          <w:szCs w:val="27"/>
          <w:rtl/>
        </w:rPr>
        <w:t>،</w:t>
      </w:r>
      <w:r w:rsidRPr="00B74AAF">
        <w:rPr>
          <w:rFonts w:cs="AL-Mohanad"/>
          <w:sz w:val="27"/>
          <w:szCs w:val="27"/>
          <w:rtl/>
        </w:rPr>
        <w:t xml:space="preserve"> لا كونها رواية مستقل</w:t>
      </w:r>
      <w:r w:rsidR="00685559" w:rsidRPr="00B74AAF">
        <w:rPr>
          <w:rFonts w:cs="AL-Mohanad" w:hint="cs"/>
          <w:sz w:val="27"/>
          <w:szCs w:val="27"/>
          <w:rtl/>
        </w:rPr>
        <w:t>ّ</w:t>
      </w:r>
      <w:r w:rsidRPr="00B74AAF">
        <w:rPr>
          <w:rFonts w:cs="AL-Mohanad"/>
          <w:sz w:val="27"/>
          <w:szCs w:val="27"/>
          <w:rtl/>
        </w:rPr>
        <w:t xml:space="preserve">ة. </w:t>
      </w:r>
    </w:p>
    <w:p w:rsidR="00446DF3" w:rsidRPr="00B74AAF" w:rsidRDefault="00446DF3" w:rsidP="00895400">
      <w:pPr>
        <w:pStyle w:val="af"/>
        <w:rPr>
          <w:rFonts w:cs="AL-Mohanad"/>
          <w:sz w:val="27"/>
          <w:szCs w:val="27"/>
          <w:rtl/>
        </w:rPr>
      </w:pPr>
      <w:r w:rsidRPr="00B74AAF">
        <w:rPr>
          <w:rFonts w:cs="AL-Mohanad"/>
          <w:sz w:val="27"/>
          <w:szCs w:val="27"/>
          <w:rtl/>
        </w:rPr>
        <w:t>تجمع هذه الرواية بين التفسير بالرأي والقول بغير العلم</w:t>
      </w:r>
      <w:r w:rsidR="00685559" w:rsidRPr="00B74AAF">
        <w:rPr>
          <w:rFonts w:cs="AL-Mohanad" w:hint="cs"/>
          <w:sz w:val="27"/>
          <w:szCs w:val="27"/>
          <w:rtl/>
        </w:rPr>
        <w:t>،</w:t>
      </w:r>
      <w:r w:rsidRPr="00B74AAF">
        <w:rPr>
          <w:rFonts w:cs="AL-Mohanad"/>
          <w:sz w:val="27"/>
          <w:szCs w:val="27"/>
          <w:rtl/>
        </w:rPr>
        <w:t xml:space="preserve"> وهذا ما يساعدنا على فهم التفسير بالرأي فهماً مختلفاً من التفسير بغير العلم</w:t>
      </w:r>
      <w:r w:rsidR="00685559" w:rsidRPr="00B74AAF">
        <w:rPr>
          <w:rFonts w:cs="AL-Mohanad" w:hint="cs"/>
          <w:sz w:val="27"/>
          <w:szCs w:val="27"/>
          <w:rtl/>
        </w:rPr>
        <w:t>،</w:t>
      </w:r>
      <w:r w:rsidRPr="00B74AAF">
        <w:rPr>
          <w:rFonts w:cs="AL-Mohanad"/>
          <w:sz w:val="27"/>
          <w:szCs w:val="27"/>
          <w:rtl/>
        </w:rPr>
        <w:t xml:space="preserve"> </w:t>
      </w:r>
      <w:r w:rsidR="00685559" w:rsidRPr="00B74AAF">
        <w:rPr>
          <w:rFonts w:cs="AL-Mohanad" w:hint="cs"/>
          <w:sz w:val="27"/>
          <w:szCs w:val="27"/>
          <w:rtl/>
        </w:rPr>
        <w:t>و</w:t>
      </w:r>
      <w:r w:rsidRPr="00B74AAF">
        <w:rPr>
          <w:rFonts w:cs="AL-Mohanad"/>
          <w:sz w:val="27"/>
          <w:szCs w:val="27"/>
          <w:rtl/>
        </w:rPr>
        <w:t>كأنه يقصد منه التفسير المعتمد على ال</w:t>
      </w:r>
      <w:r w:rsidR="00685559" w:rsidRPr="00B74AAF">
        <w:rPr>
          <w:rFonts w:cs="AL-Mohanad" w:hint="cs"/>
          <w:sz w:val="27"/>
          <w:szCs w:val="27"/>
          <w:rtl/>
        </w:rPr>
        <w:t>رأي</w:t>
      </w:r>
      <w:r w:rsidRPr="00B74AAF">
        <w:rPr>
          <w:rFonts w:cs="AL-Mohanad"/>
          <w:sz w:val="27"/>
          <w:szCs w:val="27"/>
          <w:rtl/>
        </w:rPr>
        <w:t xml:space="preserve"> الشخصي</w:t>
      </w:r>
      <w:r w:rsidR="00685559" w:rsidRPr="00B74AAF">
        <w:rPr>
          <w:rFonts w:cs="AL-Mohanad" w:hint="cs"/>
          <w:sz w:val="27"/>
          <w:szCs w:val="27"/>
          <w:rtl/>
        </w:rPr>
        <w:t>،</w:t>
      </w:r>
      <w:r w:rsidRPr="00B74AAF">
        <w:rPr>
          <w:rFonts w:cs="AL-Mohanad"/>
          <w:sz w:val="27"/>
          <w:szCs w:val="27"/>
          <w:rtl/>
        </w:rPr>
        <w:t xml:space="preserve"> وإن</w:t>
      </w:r>
      <w:r w:rsidR="00685559" w:rsidRPr="00B74AAF">
        <w:rPr>
          <w:rFonts w:cs="AL-Mohanad" w:hint="cs"/>
          <w:sz w:val="27"/>
          <w:szCs w:val="27"/>
          <w:rtl/>
        </w:rPr>
        <w:t>ْ</w:t>
      </w:r>
      <w:r w:rsidRPr="00B74AAF">
        <w:rPr>
          <w:rFonts w:cs="AL-Mohanad"/>
          <w:sz w:val="27"/>
          <w:szCs w:val="27"/>
          <w:rtl/>
        </w:rPr>
        <w:t xml:space="preserve"> احتمل أن يكون مصداقاً بارزاً من التفسير بغير العلم</w:t>
      </w:r>
      <w:r w:rsidR="00685559" w:rsidRPr="00B74AAF">
        <w:rPr>
          <w:rFonts w:cs="AL-Mohanad" w:hint="cs"/>
          <w:sz w:val="27"/>
          <w:szCs w:val="27"/>
          <w:rtl/>
        </w:rPr>
        <w:t>،</w:t>
      </w:r>
      <w:r w:rsidRPr="00B74AAF">
        <w:rPr>
          <w:rFonts w:cs="AL-Mohanad"/>
          <w:sz w:val="27"/>
          <w:szCs w:val="27"/>
          <w:rtl/>
        </w:rPr>
        <w:t xml:space="preserve"> ولهذا خصّه بالذكر. </w:t>
      </w:r>
    </w:p>
    <w:p w:rsidR="00446DF3" w:rsidRPr="00B74AAF" w:rsidRDefault="00446DF3" w:rsidP="00895400">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الرواية الثالثة</w:t>
      </w:r>
      <w:r w:rsidR="0012249C">
        <w:rPr>
          <w:rFonts w:hint="cs"/>
          <w:color w:val="auto"/>
          <w:rtl/>
        </w:rPr>
        <w:t>:</w:t>
      </w:r>
      <w:r w:rsidRPr="00B74AAF">
        <w:rPr>
          <w:color w:val="auto"/>
          <w:rtl/>
        </w:rPr>
        <w:t xml:space="preserve"> من التفسير المنسوب إلى الإمام </w:t>
      </w:r>
      <w:r w:rsidR="00685559" w:rsidRPr="00B74AAF">
        <w:rPr>
          <w:rFonts w:hint="cs"/>
          <w:color w:val="auto"/>
          <w:rtl/>
        </w:rPr>
        <w:t>ال</w:t>
      </w:r>
      <w:r w:rsidRPr="00B74AAF">
        <w:rPr>
          <w:color w:val="auto"/>
          <w:rtl/>
        </w:rPr>
        <w:t xml:space="preserve">حسن </w:t>
      </w:r>
      <w:r w:rsidR="00685559" w:rsidRPr="00B74AAF">
        <w:rPr>
          <w:rFonts w:hint="cs"/>
          <w:color w:val="auto"/>
          <w:rtl/>
        </w:rPr>
        <w:t>ال</w:t>
      </w:r>
      <w:r w:rsidRPr="00B74AAF">
        <w:rPr>
          <w:color w:val="auto"/>
          <w:rtl/>
        </w:rPr>
        <w:t>عسكري</w:t>
      </w:r>
      <w:r w:rsidR="005445DC" w:rsidRPr="00895400">
        <w:rPr>
          <w:rFonts w:cs="Mosawi"/>
          <w:color w:val="auto"/>
          <w:sz w:val="23"/>
          <w:szCs w:val="23"/>
          <w:rtl/>
        </w:rPr>
        <w:t>×</w:t>
      </w:r>
      <w:r w:rsidRPr="00B74AAF">
        <w:rPr>
          <w:color w:val="auto"/>
        </w:rPr>
        <w:t xml:space="preserve"> </w:t>
      </w:r>
    </w:p>
    <w:p w:rsidR="00446DF3" w:rsidRPr="00B74AAF" w:rsidRDefault="00446DF3" w:rsidP="005445DC">
      <w:pPr>
        <w:pStyle w:val="af"/>
        <w:rPr>
          <w:rFonts w:cs="AL-Mohanad"/>
          <w:sz w:val="27"/>
          <w:szCs w:val="27"/>
        </w:rPr>
      </w:pPr>
      <w:r w:rsidRPr="00B74AAF">
        <w:rPr>
          <w:rFonts w:cs="AL-Mohanad"/>
          <w:sz w:val="27"/>
          <w:szCs w:val="27"/>
          <w:rtl/>
        </w:rPr>
        <w:t>وقال رسول الله</w:t>
      </w:r>
      <w:r w:rsidR="005445DC" w:rsidRPr="00214181">
        <w:rPr>
          <w:rFonts w:cs="Mosawi"/>
          <w:sz w:val="22"/>
          <w:szCs w:val="22"/>
          <w:rtl/>
        </w:rPr>
        <w:t>|</w:t>
      </w:r>
      <w:r w:rsidR="00685559" w:rsidRPr="00B74AAF">
        <w:rPr>
          <w:rFonts w:cs="AL-Mohanad" w:hint="cs"/>
          <w:sz w:val="27"/>
          <w:szCs w:val="27"/>
          <w:rtl/>
        </w:rPr>
        <w:t>:</w:t>
      </w:r>
      <w:r w:rsidRPr="00B74AAF">
        <w:rPr>
          <w:rFonts w:cs="AL-Mohanad"/>
          <w:sz w:val="27"/>
          <w:szCs w:val="27"/>
          <w:rtl/>
        </w:rPr>
        <w:t xml:space="preserve"> عليكم بالقرآن</w:t>
      </w:r>
      <w:r w:rsidR="00685559" w:rsidRPr="00B74AAF">
        <w:rPr>
          <w:rFonts w:cs="AL-Mohanad" w:hint="cs"/>
          <w:sz w:val="27"/>
          <w:szCs w:val="27"/>
          <w:rtl/>
        </w:rPr>
        <w:t>؛</w:t>
      </w:r>
      <w:r w:rsidRPr="00B74AAF">
        <w:rPr>
          <w:rFonts w:cs="AL-Mohanad"/>
          <w:sz w:val="27"/>
          <w:szCs w:val="27"/>
          <w:rtl/>
        </w:rPr>
        <w:t xml:space="preserve"> فإنه الشفاء النافع، والدواء المبارك</w:t>
      </w:r>
      <w:r w:rsidR="00685559" w:rsidRPr="00B74AAF">
        <w:rPr>
          <w:rFonts w:cs="AL-Mohanad" w:hint="cs"/>
          <w:sz w:val="27"/>
          <w:szCs w:val="27"/>
          <w:rtl/>
        </w:rPr>
        <w:t>،</w:t>
      </w:r>
      <w:r w:rsidRPr="00B74AAF">
        <w:rPr>
          <w:rFonts w:cs="AL-Mohanad"/>
          <w:sz w:val="27"/>
          <w:szCs w:val="27"/>
          <w:rtl/>
        </w:rPr>
        <w:t xml:space="preserve"> وعصمة لم</w:t>
      </w:r>
      <w:r w:rsidR="00685559" w:rsidRPr="00B74AAF">
        <w:rPr>
          <w:rFonts w:cs="AL-Mohanad" w:hint="cs"/>
          <w:sz w:val="27"/>
          <w:szCs w:val="27"/>
          <w:rtl/>
        </w:rPr>
        <w:t>َ</w:t>
      </w:r>
      <w:r w:rsidRPr="00B74AAF">
        <w:rPr>
          <w:rFonts w:cs="AL-Mohanad"/>
          <w:sz w:val="27"/>
          <w:szCs w:val="27"/>
          <w:rtl/>
        </w:rPr>
        <w:t>ن</w:t>
      </w:r>
      <w:r w:rsidR="00685559" w:rsidRPr="00B74AAF">
        <w:rPr>
          <w:rFonts w:cs="AL-Mohanad" w:hint="cs"/>
          <w:sz w:val="27"/>
          <w:szCs w:val="27"/>
          <w:rtl/>
        </w:rPr>
        <w:t>ْ</w:t>
      </w:r>
      <w:r w:rsidRPr="00B74AAF">
        <w:rPr>
          <w:rFonts w:cs="AL-Mohanad"/>
          <w:sz w:val="27"/>
          <w:szCs w:val="27"/>
          <w:rtl/>
        </w:rPr>
        <w:t xml:space="preserve"> تمس</w:t>
      </w:r>
      <w:r w:rsidR="00685559" w:rsidRPr="00B74AAF">
        <w:rPr>
          <w:rFonts w:cs="AL-Mohanad" w:hint="cs"/>
          <w:sz w:val="27"/>
          <w:szCs w:val="27"/>
          <w:rtl/>
        </w:rPr>
        <w:t>َّ</w:t>
      </w:r>
      <w:r w:rsidRPr="00B74AAF">
        <w:rPr>
          <w:rFonts w:cs="AL-Mohanad"/>
          <w:sz w:val="27"/>
          <w:szCs w:val="27"/>
          <w:rtl/>
        </w:rPr>
        <w:t>ك به، ونجاة لم</w:t>
      </w:r>
      <w:r w:rsidR="00685559" w:rsidRPr="00B74AAF">
        <w:rPr>
          <w:rFonts w:cs="AL-Mohanad" w:hint="cs"/>
          <w:sz w:val="27"/>
          <w:szCs w:val="27"/>
          <w:rtl/>
        </w:rPr>
        <w:t>َ</w:t>
      </w:r>
      <w:r w:rsidRPr="00B74AAF">
        <w:rPr>
          <w:rFonts w:cs="AL-Mohanad"/>
          <w:sz w:val="27"/>
          <w:szCs w:val="27"/>
          <w:rtl/>
        </w:rPr>
        <w:t>ن</w:t>
      </w:r>
      <w:r w:rsidR="00685559" w:rsidRPr="00B74AAF">
        <w:rPr>
          <w:rFonts w:cs="AL-Mohanad" w:hint="cs"/>
          <w:sz w:val="27"/>
          <w:szCs w:val="27"/>
          <w:rtl/>
        </w:rPr>
        <w:t>ْ</w:t>
      </w:r>
      <w:r w:rsidRPr="00B74AAF">
        <w:rPr>
          <w:rFonts w:cs="AL-Mohanad"/>
          <w:sz w:val="27"/>
          <w:szCs w:val="27"/>
          <w:rtl/>
        </w:rPr>
        <w:t xml:space="preserve"> تبعه، لا يعوج</w:t>
      </w:r>
      <w:r w:rsidR="00685559" w:rsidRPr="00B74AAF">
        <w:rPr>
          <w:rFonts w:cs="AL-Mohanad" w:hint="cs"/>
          <w:sz w:val="27"/>
          <w:szCs w:val="27"/>
          <w:rtl/>
        </w:rPr>
        <w:t>ّ</w:t>
      </w:r>
      <w:r w:rsidRPr="00B74AAF">
        <w:rPr>
          <w:rFonts w:cs="AL-Mohanad"/>
          <w:sz w:val="27"/>
          <w:szCs w:val="27"/>
          <w:rtl/>
        </w:rPr>
        <w:t xml:space="preserve"> فيقوم، ولا يزيغ فيشعب</w:t>
      </w:r>
      <w:r w:rsidR="00685559" w:rsidRPr="00B74AAF">
        <w:rPr>
          <w:rFonts w:cs="AL-Mohanad" w:hint="cs"/>
          <w:sz w:val="27"/>
          <w:szCs w:val="27"/>
          <w:rtl/>
        </w:rPr>
        <w:t>،</w:t>
      </w:r>
      <w:r w:rsidRPr="00B74AAF">
        <w:rPr>
          <w:rFonts w:cs="AL-Mohanad"/>
          <w:sz w:val="27"/>
          <w:szCs w:val="27"/>
          <w:rtl/>
        </w:rPr>
        <w:t xml:space="preserve"> ولا تنقضي عجائبه، ولا يخلق على كثرة الرد</w:t>
      </w:r>
      <w:r w:rsidR="00685559" w:rsidRPr="00B74AAF">
        <w:rPr>
          <w:rFonts w:cs="AL-Mohanad" w:hint="cs"/>
          <w:sz w:val="27"/>
          <w:szCs w:val="27"/>
          <w:rtl/>
        </w:rPr>
        <w:t>ّ.</w:t>
      </w:r>
      <w:r w:rsidRPr="00B74AAF">
        <w:rPr>
          <w:rFonts w:cs="AL-Mohanad"/>
          <w:sz w:val="27"/>
          <w:szCs w:val="27"/>
          <w:rtl/>
        </w:rPr>
        <w:t xml:space="preserve"> واتلوه</w:t>
      </w:r>
      <w:r w:rsidR="00685559" w:rsidRPr="00B74AAF">
        <w:rPr>
          <w:rFonts w:cs="AL-Mohanad" w:hint="cs"/>
          <w:sz w:val="27"/>
          <w:szCs w:val="27"/>
          <w:rtl/>
        </w:rPr>
        <w:t>؛</w:t>
      </w:r>
      <w:r w:rsidRPr="00B74AAF">
        <w:rPr>
          <w:rFonts w:cs="AL-Mohanad"/>
          <w:sz w:val="27"/>
          <w:szCs w:val="27"/>
          <w:rtl/>
        </w:rPr>
        <w:t xml:space="preserve"> فإن الله يأجركم على تلاوته بكل</w:t>
      </w:r>
      <w:r w:rsidR="00685559" w:rsidRPr="00B74AAF">
        <w:rPr>
          <w:rFonts w:cs="AL-Mohanad" w:hint="cs"/>
          <w:sz w:val="27"/>
          <w:szCs w:val="27"/>
          <w:rtl/>
        </w:rPr>
        <w:t>ّ</w:t>
      </w:r>
      <w:r w:rsidRPr="00B74AAF">
        <w:rPr>
          <w:rFonts w:cs="AL-Mohanad"/>
          <w:sz w:val="27"/>
          <w:szCs w:val="27"/>
          <w:rtl/>
        </w:rPr>
        <w:t xml:space="preserve"> حرف </w:t>
      </w:r>
      <w:r w:rsidRPr="00B74AAF">
        <w:rPr>
          <w:rFonts w:cs="AL-Mohanad"/>
          <w:sz w:val="27"/>
          <w:szCs w:val="27"/>
          <w:rtl/>
        </w:rPr>
        <w:lastRenderedPageBreak/>
        <w:t xml:space="preserve">عشر حسنات، أما إني لا أقول: </w:t>
      </w:r>
      <w:r w:rsidRPr="00B74AAF">
        <w:rPr>
          <w:rFonts w:cs="AL-Mohanad"/>
          <w:rtl/>
        </w:rPr>
        <w:t>«</w:t>
      </w:r>
      <w:r w:rsidRPr="00B74AAF">
        <w:rPr>
          <w:rFonts w:cs="AL-Mohanad"/>
          <w:sz w:val="27"/>
          <w:szCs w:val="27"/>
          <w:rtl/>
        </w:rPr>
        <w:t>الم</w:t>
      </w:r>
      <w:r w:rsidRPr="00B74AAF">
        <w:rPr>
          <w:rFonts w:cs="AL-Mohanad"/>
          <w:rtl/>
        </w:rPr>
        <w:t>»</w:t>
      </w:r>
      <w:r w:rsidRPr="00B74AAF">
        <w:rPr>
          <w:rFonts w:cs="AL-Mohanad"/>
          <w:sz w:val="27"/>
          <w:szCs w:val="27"/>
          <w:rtl/>
        </w:rPr>
        <w:t xml:space="preserve"> عشر، ولكن</w:t>
      </w:r>
      <w:r w:rsidR="00685559" w:rsidRPr="00B74AAF">
        <w:rPr>
          <w:rFonts w:cs="AL-Mohanad" w:hint="cs"/>
          <w:sz w:val="27"/>
          <w:szCs w:val="27"/>
          <w:rtl/>
        </w:rPr>
        <w:t>ْ</w:t>
      </w:r>
      <w:r w:rsidRPr="00B74AAF">
        <w:rPr>
          <w:rFonts w:cs="AL-Mohanad"/>
          <w:sz w:val="27"/>
          <w:szCs w:val="27"/>
          <w:rtl/>
        </w:rPr>
        <w:t xml:space="preserve"> أقول </w:t>
      </w:r>
      <w:r w:rsidRPr="00B74AAF">
        <w:rPr>
          <w:rFonts w:cs="AL-Mohanad"/>
          <w:rtl/>
        </w:rPr>
        <w:t>«</w:t>
      </w:r>
      <w:r w:rsidRPr="00B74AAF">
        <w:rPr>
          <w:rFonts w:cs="AL-Mohanad"/>
          <w:sz w:val="27"/>
          <w:szCs w:val="27"/>
          <w:rtl/>
        </w:rPr>
        <w:t>الألف</w:t>
      </w:r>
      <w:r w:rsidR="00685559" w:rsidRPr="00B74AAF">
        <w:rPr>
          <w:rFonts w:cs="AL-Mohanad"/>
          <w:rtl/>
        </w:rPr>
        <w:t>»</w:t>
      </w:r>
      <w:r w:rsidR="00685559" w:rsidRPr="00B74AAF">
        <w:rPr>
          <w:rFonts w:cs="AL-Mohanad" w:hint="cs"/>
          <w:rtl/>
        </w:rPr>
        <w:t xml:space="preserve"> </w:t>
      </w:r>
      <w:r w:rsidRPr="00B74AAF">
        <w:rPr>
          <w:rFonts w:cs="AL-Mohanad"/>
          <w:sz w:val="27"/>
          <w:szCs w:val="27"/>
          <w:rtl/>
        </w:rPr>
        <w:t>عشر، و</w:t>
      </w:r>
      <w:r w:rsidRPr="00B74AAF">
        <w:rPr>
          <w:rFonts w:cs="AL-Mohanad"/>
          <w:rtl/>
        </w:rPr>
        <w:t>«</w:t>
      </w:r>
      <w:r w:rsidRPr="00B74AAF">
        <w:rPr>
          <w:rFonts w:cs="AL-Mohanad"/>
          <w:sz w:val="27"/>
          <w:szCs w:val="27"/>
          <w:rtl/>
        </w:rPr>
        <w:t>اللام</w:t>
      </w:r>
      <w:r w:rsidRPr="00B74AAF">
        <w:rPr>
          <w:rFonts w:cs="AL-Mohanad"/>
          <w:rtl/>
        </w:rPr>
        <w:t>»</w:t>
      </w:r>
      <w:r w:rsidRPr="00B74AAF">
        <w:rPr>
          <w:rFonts w:cs="AL-Mohanad"/>
          <w:sz w:val="27"/>
          <w:szCs w:val="27"/>
          <w:rtl/>
        </w:rPr>
        <w:t xml:space="preserve"> عشر، و</w:t>
      </w:r>
      <w:r w:rsidRPr="00B74AAF">
        <w:rPr>
          <w:rFonts w:cs="AL-Mohanad"/>
          <w:rtl/>
        </w:rPr>
        <w:t>«</w:t>
      </w:r>
      <w:r w:rsidRPr="00B74AAF">
        <w:rPr>
          <w:rFonts w:cs="AL-Mohanad"/>
          <w:sz w:val="27"/>
          <w:szCs w:val="27"/>
          <w:rtl/>
        </w:rPr>
        <w:t>الميم</w:t>
      </w:r>
      <w:r w:rsidRPr="00B74AAF">
        <w:rPr>
          <w:rFonts w:cs="AL-Mohanad"/>
          <w:rtl/>
        </w:rPr>
        <w:t>»</w:t>
      </w:r>
      <w:r w:rsidRPr="00B74AAF">
        <w:rPr>
          <w:rFonts w:cs="AL-Mohanad"/>
          <w:sz w:val="27"/>
          <w:szCs w:val="27"/>
          <w:rtl/>
        </w:rPr>
        <w:t xml:space="preserve"> عشر. ثم قال رسول الله</w:t>
      </w:r>
      <w:r w:rsidR="005445DC" w:rsidRPr="00214181">
        <w:rPr>
          <w:rFonts w:cs="Mosawi"/>
          <w:sz w:val="22"/>
          <w:szCs w:val="22"/>
          <w:rtl/>
        </w:rPr>
        <w:t>|</w:t>
      </w:r>
      <w:r w:rsidRPr="00B74AAF">
        <w:rPr>
          <w:rFonts w:cs="AL-Mohanad"/>
          <w:sz w:val="27"/>
          <w:szCs w:val="27"/>
          <w:rtl/>
        </w:rPr>
        <w:t>: أتدرون من المتمسك الذي بتمس</w:t>
      </w:r>
      <w:r w:rsidR="00685559" w:rsidRPr="00B74AAF">
        <w:rPr>
          <w:rFonts w:cs="AL-Mohanad" w:hint="cs"/>
          <w:sz w:val="27"/>
          <w:szCs w:val="27"/>
          <w:rtl/>
        </w:rPr>
        <w:t>ّ</w:t>
      </w:r>
      <w:r w:rsidRPr="00B74AAF">
        <w:rPr>
          <w:rFonts w:cs="AL-Mohanad"/>
          <w:sz w:val="27"/>
          <w:szCs w:val="27"/>
          <w:rtl/>
        </w:rPr>
        <w:t>كه ينال هذا الشرف العظيم</w:t>
      </w:r>
      <w:r w:rsidR="00685559" w:rsidRPr="00B74AAF">
        <w:rPr>
          <w:rFonts w:cs="AL-Mohanad" w:hint="cs"/>
          <w:sz w:val="27"/>
          <w:szCs w:val="27"/>
          <w:rtl/>
        </w:rPr>
        <w:t>؟</w:t>
      </w:r>
      <w:r w:rsidRPr="00B74AAF">
        <w:rPr>
          <w:rFonts w:cs="AL-Mohanad"/>
          <w:sz w:val="27"/>
          <w:szCs w:val="27"/>
          <w:rtl/>
        </w:rPr>
        <w:t xml:space="preserve"> هو الذي أخذ القرآن وتأويله عن</w:t>
      </w:r>
      <w:r w:rsidR="00685559" w:rsidRPr="00B74AAF">
        <w:rPr>
          <w:rFonts w:cs="AL-Mohanad" w:hint="cs"/>
          <w:sz w:val="27"/>
          <w:szCs w:val="27"/>
          <w:rtl/>
        </w:rPr>
        <w:t>ّ</w:t>
      </w:r>
      <w:r w:rsidRPr="00B74AAF">
        <w:rPr>
          <w:rFonts w:cs="AL-Mohanad"/>
          <w:sz w:val="27"/>
          <w:szCs w:val="27"/>
          <w:rtl/>
        </w:rPr>
        <w:t>ا أهل البيت، أو عن وسائطنا السفراء عن</w:t>
      </w:r>
      <w:r w:rsidR="00685559" w:rsidRPr="00B74AAF">
        <w:rPr>
          <w:rFonts w:cs="AL-Mohanad" w:hint="cs"/>
          <w:sz w:val="27"/>
          <w:szCs w:val="27"/>
          <w:rtl/>
        </w:rPr>
        <w:t>ّ</w:t>
      </w:r>
      <w:r w:rsidRPr="00B74AAF">
        <w:rPr>
          <w:rFonts w:cs="AL-Mohanad"/>
          <w:sz w:val="27"/>
          <w:szCs w:val="27"/>
          <w:rtl/>
        </w:rPr>
        <w:t>ا إلى شيعتنا، لا عن آراء المجادلين وقياس القائسين</w:t>
      </w:r>
      <w:r w:rsidR="00685559" w:rsidRPr="00B74AAF">
        <w:rPr>
          <w:rFonts w:cs="AL-Mohanad" w:hint="cs"/>
          <w:sz w:val="27"/>
          <w:szCs w:val="27"/>
          <w:rtl/>
        </w:rPr>
        <w:t>.</w:t>
      </w:r>
      <w:r w:rsidRPr="00B74AAF">
        <w:rPr>
          <w:rFonts w:cs="AL-Mohanad"/>
          <w:sz w:val="27"/>
          <w:szCs w:val="27"/>
          <w:rtl/>
        </w:rPr>
        <w:t xml:space="preserve"> فأما م</w:t>
      </w:r>
      <w:r w:rsidR="00685559" w:rsidRPr="00B74AAF">
        <w:rPr>
          <w:rFonts w:cs="AL-Mohanad" w:hint="cs"/>
          <w:sz w:val="27"/>
          <w:szCs w:val="27"/>
          <w:rtl/>
        </w:rPr>
        <w:t>َ</w:t>
      </w:r>
      <w:r w:rsidRPr="00B74AAF">
        <w:rPr>
          <w:rFonts w:cs="AL-Mohanad"/>
          <w:sz w:val="27"/>
          <w:szCs w:val="27"/>
          <w:rtl/>
        </w:rPr>
        <w:t>ن</w:t>
      </w:r>
      <w:r w:rsidR="00685559" w:rsidRPr="00B74AAF">
        <w:rPr>
          <w:rFonts w:cs="AL-Mohanad" w:hint="cs"/>
          <w:sz w:val="27"/>
          <w:szCs w:val="27"/>
          <w:rtl/>
        </w:rPr>
        <w:t>ْ</w:t>
      </w:r>
      <w:r w:rsidRPr="00B74AAF">
        <w:rPr>
          <w:rFonts w:cs="AL-Mohanad"/>
          <w:sz w:val="27"/>
          <w:szCs w:val="27"/>
          <w:rtl/>
        </w:rPr>
        <w:t xml:space="preserve"> قال في القرآن برأيه فإن</w:t>
      </w:r>
      <w:r w:rsidR="00685559" w:rsidRPr="00B74AAF">
        <w:rPr>
          <w:rFonts w:cs="AL-Mohanad" w:hint="cs"/>
          <w:sz w:val="27"/>
          <w:szCs w:val="27"/>
          <w:rtl/>
        </w:rPr>
        <w:t>ْ</w:t>
      </w:r>
      <w:r w:rsidRPr="00B74AAF">
        <w:rPr>
          <w:rFonts w:cs="AL-Mohanad"/>
          <w:sz w:val="27"/>
          <w:szCs w:val="27"/>
          <w:rtl/>
        </w:rPr>
        <w:t xml:space="preserve"> اتفق له مصادفة صواب فقد جهل في أخذه عن غير أهله، وكان كم</w:t>
      </w:r>
      <w:r w:rsidR="00685559" w:rsidRPr="00B74AAF">
        <w:rPr>
          <w:rFonts w:cs="AL-Mohanad" w:hint="cs"/>
          <w:sz w:val="27"/>
          <w:szCs w:val="27"/>
          <w:rtl/>
        </w:rPr>
        <w:t>َ</w:t>
      </w:r>
      <w:r w:rsidRPr="00B74AAF">
        <w:rPr>
          <w:rFonts w:cs="AL-Mohanad"/>
          <w:sz w:val="27"/>
          <w:szCs w:val="27"/>
          <w:rtl/>
        </w:rPr>
        <w:t>ن</w:t>
      </w:r>
      <w:r w:rsidR="00685559" w:rsidRPr="00B74AAF">
        <w:rPr>
          <w:rFonts w:cs="AL-Mohanad" w:hint="cs"/>
          <w:sz w:val="27"/>
          <w:szCs w:val="27"/>
          <w:rtl/>
        </w:rPr>
        <w:t>ْ</w:t>
      </w:r>
      <w:r w:rsidRPr="00B74AAF">
        <w:rPr>
          <w:rFonts w:cs="AL-Mohanad"/>
          <w:sz w:val="27"/>
          <w:szCs w:val="27"/>
          <w:rtl/>
        </w:rPr>
        <w:t xml:space="preserve"> سلك طريقا مسبعا</w:t>
      </w:r>
      <w:r w:rsidR="00685559" w:rsidRPr="00B74AAF">
        <w:rPr>
          <w:rFonts w:cs="AL-Mohanad" w:hint="cs"/>
          <w:sz w:val="27"/>
          <w:szCs w:val="27"/>
          <w:rtl/>
        </w:rPr>
        <w:t>ً</w:t>
      </w:r>
      <w:r w:rsidRPr="00B74AAF">
        <w:rPr>
          <w:rFonts w:cs="AL-Mohanad"/>
          <w:sz w:val="27"/>
          <w:szCs w:val="27"/>
          <w:rtl/>
        </w:rPr>
        <w:t xml:space="preserve"> من غير حف</w:t>
      </w:r>
      <w:r w:rsidR="00685559" w:rsidRPr="00B74AAF">
        <w:rPr>
          <w:rFonts w:cs="AL-Mohanad" w:hint="cs"/>
          <w:sz w:val="27"/>
          <w:szCs w:val="27"/>
          <w:rtl/>
        </w:rPr>
        <w:t>ّ</w:t>
      </w:r>
      <w:r w:rsidRPr="00B74AAF">
        <w:rPr>
          <w:rFonts w:cs="AL-Mohanad"/>
          <w:sz w:val="27"/>
          <w:szCs w:val="27"/>
          <w:rtl/>
        </w:rPr>
        <w:t>اظ يحفظونه</w:t>
      </w:r>
      <w:r w:rsidR="00685559" w:rsidRPr="00B74AAF">
        <w:rPr>
          <w:rFonts w:cs="AL-Mohanad" w:hint="cs"/>
          <w:sz w:val="27"/>
          <w:szCs w:val="27"/>
          <w:rtl/>
        </w:rPr>
        <w:t>،</w:t>
      </w:r>
      <w:r w:rsidRPr="00B74AAF">
        <w:rPr>
          <w:rFonts w:cs="AL-Mohanad"/>
          <w:sz w:val="27"/>
          <w:szCs w:val="27"/>
          <w:rtl/>
        </w:rPr>
        <w:t xml:space="preserve"> فإن</w:t>
      </w:r>
      <w:r w:rsidR="00685559" w:rsidRPr="00B74AAF">
        <w:rPr>
          <w:rFonts w:cs="AL-Mohanad" w:hint="cs"/>
          <w:sz w:val="27"/>
          <w:szCs w:val="27"/>
          <w:rtl/>
        </w:rPr>
        <w:t>ْ</w:t>
      </w:r>
      <w:r w:rsidRPr="00B74AAF">
        <w:rPr>
          <w:rFonts w:cs="AL-Mohanad"/>
          <w:sz w:val="27"/>
          <w:szCs w:val="27"/>
          <w:rtl/>
        </w:rPr>
        <w:t xml:space="preserve"> اتفقت له السلامة فهو لا يعدم من العقلاء والفضلاء الذم</w:t>
      </w:r>
      <w:r w:rsidR="00685559" w:rsidRPr="00B74AAF">
        <w:rPr>
          <w:rFonts w:cs="AL-Mohanad" w:hint="cs"/>
          <w:sz w:val="27"/>
          <w:szCs w:val="27"/>
          <w:rtl/>
        </w:rPr>
        <w:t>ّ</w:t>
      </w:r>
      <w:r w:rsidRPr="00B74AAF">
        <w:rPr>
          <w:rFonts w:cs="AL-Mohanad"/>
          <w:sz w:val="27"/>
          <w:szCs w:val="27"/>
          <w:rtl/>
        </w:rPr>
        <w:t xml:space="preserve"> والعذل والتوبيخ</w:t>
      </w:r>
      <w:r w:rsidR="00685559" w:rsidRPr="00B74AAF">
        <w:rPr>
          <w:rFonts w:cs="AL-Mohanad" w:hint="cs"/>
          <w:sz w:val="27"/>
          <w:szCs w:val="27"/>
          <w:rtl/>
        </w:rPr>
        <w:t>؛</w:t>
      </w:r>
      <w:r w:rsidRPr="00B74AAF">
        <w:rPr>
          <w:rFonts w:cs="AL-Mohanad"/>
          <w:sz w:val="27"/>
          <w:szCs w:val="27"/>
          <w:rtl/>
        </w:rPr>
        <w:t xml:space="preserve"> وإن</w:t>
      </w:r>
      <w:r w:rsidR="00685559" w:rsidRPr="00B74AAF">
        <w:rPr>
          <w:rFonts w:cs="AL-Mohanad" w:hint="cs"/>
          <w:sz w:val="27"/>
          <w:szCs w:val="27"/>
          <w:rtl/>
        </w:rPr>
        <w:t>ْ</w:t>
      </w:r>
      <w:r w:rsidRPr="00B74AAF">
        <w:rPr>
          <w:rFonts w:cs="AL-Mohanad"/>
          <w:sz w:val="27"/>
          <w:szCs w:val="27"/>
          <w:rtl/>
        </w:rPr>
        <w:t xml:space="preserve"> اتفق له افتراس السبع له فقد جمع إلى هلاكه سقوطه عند الخي</w:t>
      </w:r>
      <w:r w:rsidR="00685559" w:rsidRPr="00B74AAF">
        <w:rPr>
          <w:rFonts w:cs="AL-Mohanad" w:hint="cs"/>
          <w:sz w:val="27"/>
          <w:szCs w:val="27"/>
          <w:rtl/>
        </w:rPr>
        <w:t>ِّ</w:t>
      </w:r>
      <w:r w:rsidRPr="00B74AAF">
        <w:rPr>
          <w:rFonts w:cs="AL-Mohanad"/>
          <w:sz w:val="27"/>
          <w:szCs w:val="27"/>
          <w:rtl/>
        </w:rPr>
        <w:t>رين الفاضلين وعند العوام الجاهلين</w:t>
      </w:r>
      <w:r w:rsidR="00685559" w:rsidRPr="00B74AAF">
        <w:rPr>
          <w:rFonts w:cs="AL-Mohanad" w:hint="cs"/>
          <w:sz w:val="27"/>
          <w:szCs w:val="27"/>
          <w:rtl/>
        </w:rPr>
        <w:t>؛</w:t>
      </w:r>
      <w:r w:rsidRPr="00B74AAF">
        <w:rPr>
          <w:rFonts w:cs="AL-Mohanad"/>
          <w:sz w:val="27"/>
          <w:szCs w:val="27"/>
          <w:rtl/>
        </w:rPr>
        <w:t xml:space="preserve"> وإن</w:t>
      </w:r>
      <w:r w:rsidR="00685559" w:rsidRPr="00B74AAF">
        <w:rPr>
          <w:rFonts w:cs="AL-Mohanad" w:hint="cs"/>
          <w:sz w:val="27"/>
          <w:szCs w:val="27"/>
          <w:rtl/>
        </w:rPr>
        <w:t>ْ</w:t>
      </w:r>
      <w:r w:rsidRPr="00B74AAF">
        <w:rPr>
          <w:rFonts w:cs="AL-Mohanad"/>
          <w:sz w:val="27"/>
          <w:szCs w:val="27"/>
          <w:rtl/>
        </w:rPr>
        <w:t xml:space="preserve"> أخطأ القائل في القرآن برأيه فقد تبو</w:t>
      </w:r>
      <w:r w:rsidR="00685559" w:rsidRPr="00B74AAF">
        <w:rPr>
          <w:rFonts w:cs="AL-Mohanad" w:hint="cs"/>
          <w:sz w:val="27"/>
          <w:szCs w:val="27"/>
          <w:rtl/>
        </w:rPr>
        <w:t>ّ</w:t>
      </w:r>
      <w:r w:rsidRPr="00B74AAF">
        <w:rPr>
          <w:rFonts w:cs="AL-Mohanad"/>
          <w:sz w:val="27"/>
          <w:szCs w:val="27"/>
          <w:rtl/>
        </w:rPr>
        <w:t>أ مقعده من النار، وكان مثله كمثل م</w:t>
      </w:r>
      <w:r w:rsidR="00685559" w:rsidRPr="00B74AAF">
        <w:rPr>
          <w:rFonts w:cs="AL-Mohanad" w:hint="cs"/>
          <w:sz w:val="27"/>
          <w:szCs w:val="27"/>
          <w:rtl/>
        </w:rPr>
        <w:t>َ</w:t>
      </w:r>
      <w:r w:rsidRPr="00B74AAF">
        <w:rPr>
          <w:rFonts w:cs="AL-Mohanad"/>
          <w:sz w:val="27"/>
          <w:szCs w:val="27"/>
          <w:rtl/>
        </w:rPr>
        <w:t>ن</w:t>
      </w:r>
      <w:r w:rsidR="00685559" w:rsidRPr="00B74AAF">
        <w:rPr>
          <w:rFonts w:cs="AL-Mohanad" w:hint="cs"/>
          <w:sz w:val="27"/>
          <w:szCs w:val="27"/>
          <w:rtl/>
        </w:rPr>
        <w:t>ْ</w:t>
      </w:r>
      <w:r w:rsidRPr="00B74AAF">
        <w:rPr>
          <w:rFonts w:cs="AL-Mohanad"/>
          <w:sz w:val="27"/>
          <w:szCs w:val="27"/>
          <w:rtl/>
        </w:rPr>
        <w:t xml:space="preserve"> ركب بحرا</w:t>
      </w:r>
      <w:r w:rsidR="00685559" w:rsidRPr="00B74AAF">
        <w:rPr>
          <w:rFonts w:cs="AL-Mohanad" w:hint="cs"/>
          <w:sz w:val="27"/>
          <w:szCs w:val="27"/>
          <w:rtl/>
        </w:rPr>
        <w:t>ً</w:t>
      </w:r>
      <w:r w:rsidRPr="00B74AAF">
        <w:rPr>
          <w:rFonts w:cs="AL-Mohanad"/>
          <w:sz w:val="27"/>
          <w:szCs w:val="27"/>
          <w:rtl/>
        </w:rPr>
        <w:t xml:space="preserve"> هائجا</w:t>
      </w:r>
      <w:r w:rsidR="00685559" w:rsidRPr="00B74AAF">
        <w:rPr>
          <w:rFonts w:cs="AL-Mohanad" w:hint="cs"/>
          <w:sz w:val="27"/>
          <w:szCs w:val="27"/>
          <w:rtl/>
        </w:rPr>
        <w:t>ً</w:t>
      </w:r>
      <w:r w:rsidRPr="00B74AAF">
        <w:rPr>
          <w:rFonts w:cs="AL-Mohanad"/>
          <w:sz w:val="27"/>
          <w:szCs w:val="27"/>
          <w:rtl/>
        </w:rPr>
        <w:t xml:space="preserve"> بلا ملا</w:t>
      </w:r>
      <w:r w:rsidR="00685559" w:rsidRPr="00B74AAF">
        <w:rPr>
          <w:rFonts w:cs="AL-Mohanad" w:hint="cs"/>
          <w:sz w:val="27"/>
          <w:szCs w:val="27"/>
          <w:rtl/>
        </w:rPr>
        <w:t>ّ</w:t>
      </w:r>
      <w:r w:rsidRPr="00B74AAF">
        <w:rPr>
          <w:rFonts w:cs="AL-Mohanad"/>
          <w:sz w:val="27"/>
          <w:szCs w:val="27"/>
          <w:rtl/>
        </w:rPr>
        <w:t>ح، ولا سفينة صحيحة، لا يسمع بهلاكه أحد</w:t>
      </w:r>
      <w:r w:rsidR="00685559" w:rsidRPr="00B74AAF">
        <w:rPr>
          <w:rFonts w:cs="AL-Mohanad" w:hint="cs"/>
          <w:sz w:val="27"/>
          <w:szCs w:val="27"/>
          <w:rtl/>
        </w:rPr>
        <w:t>ٌ</w:t>
      </w:r>
      <w:r w:rsidRPr="00B74AAF">
        <w:rPr>
          <w:rFonts w:cs="AL-Mohanad"/>
          <w:sz w:val="27"/>
          <w:szCs w:val="27"/>
          <w:rtl/>
        </w:rPr>
        <w:t xml:space="preserve"> إلا</w:t>
      </w:r>
      <w:r w:rsidR="00685559" w:rsidRPr="00B74AAF">
        <w:rPr>
          <w:rFonts w:cs="AL-Mohanad" w:hint="cs"/>
          <w:sz w:val="27"/>
          <w:szCs w:val="27"/>
          <w:rtl/>
        </w:rPr>
        <w:t>ّ</w:t>
      </w:r>
      <w:r w:rsidRPr="00B74AAF">
        <w:rPr>
          <w:rFonts w:cs="AL-Mohanad"/>
          <w:sz w:val="27"/>
          <w:szCs w:val="27"/>
          <w:rtl/>
        </w:rPr>
        <w:t xml:space="preserve"> قال: هو أهل</w:t>
      </w:r>
      <w:r w:rsidR="00685559" w:rsidRPr="00B74AAF">
        <w:rPr>
          <w:rFonts w:cs="AL-Mohanad" w:hint="cs"/>
          <w:sz w:val="27"/>
          <w:szCs w:val="27"/>
          <w:rtl/>
        </w:rPr>
        <w:t>ٌ</w:t>
      </w:r>
      <w:r w:rsidRPr="00B74AAF">
        <w:rPr>
          <w:rFonts w:cs="AL-Mohanad"/>
          <w:sz w:val="27"/>
          <w:szCs w:val="27"/>
          <w:rtl/>
        </w:rPr>
        <w:t xml:space="preserve"> لما لحقه، ومستحق</w:t>
      </w:r>
      <w:r w:rsidR="00685559" w:rsidRPr="00B74AAF">
        <w:rPr>
          <w:rFonts w:cs="AL-Mohanad" w:hint="cs"/>
          <w:sz w:val="27"/>
          <w:szCs w:val="27"/>
          <w:rtl/>
        </w:rPr>
        <w:t>ٌّ</w:t>
      </w:r>
      <w:r w:rsidRPr="00B74AAF">
        <w:rPr>
          <w:rFonts w:cs="AL-Mohanad"/>
          <w:sz w:val="27"/>
          <w:szCs w:val="27"/>
          <w:rtl/>
        </w:rPr>
        <w:t xml:space="preserve"> لما أصابه</w:t>
      </w:r>
      <w:r w:rsidRPr="00B74AAF">
        <w:rPr>
          <w:rFonts w:cs="AL-Mohanad" w:hint="cs"/>
          <w:sz w:val="27"/>
          <w:szCs w:val="27"/>
          <w:vertAlign w:val="superscript"/>
          <w:rtl/>
        </w:rPr>
        <w:t>(</w:t>
      </w:r>
      <w:r w:rsidRPr="00B74AAF">
        <w:rPr>
          <w:rStyle w:val="ac"/>
          <w:rFonts w:cs="AL-Mohanad"/>
          <w:sz w:val="27"/>
          <w:szCs w:val="27"/>
          <w:rtl/>
        </w:rPr>
        <w:endnoteReference w:id="243"/>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تصن</w:t>
      </w:r>
      <w:r w:rsidR="00685559" w:rsidRPr="00B74AAF">
        <w:rPr>
          <w:rFonts w:cs="AL-Mohanad" w:hint="cs"/>
          <w:sz w:val="27"/>
          <w:szCs w:val="27"/>
          <w:rtl/>
        </w:rPr>
        <w:t>َّ</w:t>
      </w:r>
      <w:r w:rsidRPr="00B74AAF">
        <w:rPr>
          <w:rFonts w:cs="AL-Mohanad"/>
          <w:sz w:val="27"/>
          <w:szCs w:val="27"/>
          <w:rtl/>
        </w:rPr>
        <w:t>ف هذه الرواية في عداد الروايات الضعيفة</w:t>
      </w:r>
      <w:r w:rsidR="00685559" w:rsidRPr="00B74AAF">
        <w:rPr>
          <w:rFonts w:cs="AL-Mohanad" w:hint="cs"/>
          <w:sz w:val="27"/>
          <w:szCs w:val="27"/>
          <w:rtl/>
        </w:rPr>
        <w:t>؛</w:t>
      </w:r>
      <w:r w:rsidRPr="00B74AAF">
        <w:rPr>
          <w:rFonts w:cs="AL-Mohanad"/>
          <w:sz w:val="27"/>
          <w:szCs w:val="27"/>
          <w:rtl/>
        </w:rPr>
        <w:t xml:space="preserve"> لأنها وردت في التفسير المنسوب إلى الإمام العسكري</w:t>
      </w:r>
      <w:r w:rsidR="005445DC" w:rsidRPr="00976671">
        <w:rPr>
          <w:rFonts w:cs="Mosawi"/>
          <w:sz w:val="22"/>
          <w:szCs w:val="22"/>
          <w:rtl/>
        </w:rPr>
        <w:t>×</w:t>
      </w:r>
      <w:r w:rsidR="00685559" w:rsidRPr="00B74AAF">
        <w:rPr>
          <w:rFonts w:cs="AL-Mohanad" w:hint="cs"/>
          <w:sz w:val="27"/>
          <w:szCs w:val="27"/>
          <w:rtl/>
        </w:rPr>
        <w:t>،</w:t>
      </w:r>
      <w:r w:rsidRPr="00B74AAF">
        <w:rPr>
          <w:rFonts w:cs="AL-Mohanad"/>
          <w:sz w:val="27"/>
          <w:szCs w:val="27"/>
          <w:rtl/>
        </w:rPr>
        <w:t xml:space="preserve"> ولم تثبت صح</w:t>
      </w:r>
      <w:r w:rsidR="00685559" w:rsidRPr="00B74AAF">
        <w:rPr>
          <w:rFonts w:cs="AL-Mohanad" w:hint="cs"/>
          <w:sz w:val="27"/>
          <w:szCs w:val="27"/>
          <w:rtl/>
        </w:rPr>
        <w:t>ّ</w:t>
      </w:r>
      <w:r w:rsidRPr="00B74AAF">
        <w:rPr>
          <w:rFonts w:cs="AL-Mohanad"/>
          <w:sz w:val="27"/>
          <w:szCs w:val="27"/>
          <w:rtl/>
        </w:rPr>
        <w:t xml:space="preserve">ة </w:t>
      </w:r>
      <w:r w:rsidR="00334219" w:rsidRPr="00B74AAF">
        <w:rPr>
          <w:rFonts w:cs="AL-Mohanad" w:hint="cs"/>
          <w:sz w:val="27"/>
          <w:szCs w:val="27"/>
          <w:rtl/>
        </w:rPr>
        <w:t>هذه النسبة</w:t>
      </w:r>
      <w:r w:rsidRPr="00B74AAF">
        <w:rPr>
          <w:rFonts w:cs="AL-Mohanad"/>
          <w:sz w:val="27"/>
          <w:szCs w:val="27"/>
          <w:rtl/>
        </w:rPr>
        <w:t xml:space="preserve"> إليه</w:t>
      </w:r>
      <w:r w:rsidR="00334219" w:rsidRPr="00B74AAF">
        <w:rPr>
          <w:rFonts w:cs="AL-Mohanad" w:hint="cs"/>
          <w:sz w:val="27"/>
          <w:szCs w:val="27"/>
          <w:rtl/>
        </w:rPr>
        <w:t>،</w:t>
      </w:r>
      <w:r w:rsidRPr="00B74AAF">
        <w:rPr>
          <w:rFonts w:cs="AL-Mohanad"/>
          <w:sz w:val="27"/>
          <w:szCs w:val="27"/>
          <w:rtl/>
        </w:rPr>
        <w:t xml:space="preserve"> بل قال الس</w:t>
      </w:r>
      <w:r w:rsidRPr="00B74AAF">
        <w:rPr>
          <w:rFonts w:cs="AL-Mohanad" w:hint="cs"/>
          <w:sz w:val="27"/>
          <w:szCs w:val="27"/>
          <w:rtl/>
        </w:rPr>
        <w:t>يد</w:t>
      </w:r>
      <w:r w:rsidRPr="00B74AAF">
        <w:rPr>
          <w:rFonts w:cs="AL-Mohanad"/>
          <w:sz w:val="27"/>
          <w:szCs w:val="27"/>
          <w:rtl/>
        </w:rPr>
        <w:t xml:space="preserve"> </w:t>
      </w:r>
      <w:r w:rsidRPr="00B74AAF">
        <w:rPr>
          <w:rFonts w:cs="AL-Mohanad" w:hint="cs"/>
          <w:sz w:val="27"/>
          <w:szCs w:val="27"/>
          <w:rtl/>
        </w:rPr>
        <w:t>الخو</w:t>
      </w:r>
      <w:r w:rsidR="00334219" w:rsidRPr="00B74AAF">
        <w:rPr>
          <w:rFonts w:cs="AL-Mohanad" w:hint="cs"/>
          <w:sz w:val="27"/>
          <w:szCs w:val="27"/>
          <w:rtl/>
        </w:rPr>
        <w:t>ئ</w:t>
      </w:r>
      <w:r w:rsidRPr="00B74AAF">
        <w:rPr>
          <w:rFonts w:cs="AL-Mohanad" w:hint="cs"/>
          <w:sz w:val="27"/>
          <w:szCs w:val="27"/>
          <w:rtl/>
        </w:rPr>
        <w:t>ي</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معجم</w:t>
      </w:r>
      <w:r w:rsidRPr="00B74AAF">
        <w:rPr>
          <w:rFonts w:cs="AL-Mohanad"/>
          <w:sz w:val="27"/>
          <w:szCs w:val="27"/>
          <w:rtl/>
        </w:rPr>
        <w:t xml:space="preserve"> </w:t>
      </w:r>
      <w:r w:rsidRPr="00B74AAF">
        <w:rPr>
          <w:rFonts w:cs="AL-Mohanad" w:hint="cs"/>
          <w:sz w:val="27"/>
          <w:szCs w:val="27"/>
          <w:rtl/>
        </w:rPr>
        <w:t>رجال</w:t>
      </w:r>
      <w:r w:rsidRPr="00B74AAF">
        <w:rPr>
          <w:rFonts w:cs="AL-Mohanad"/>
          <w:sz w:val="27"/>
          <w:szCs w:val="27"/>
          <w:rtl/>
        </w:rPr>
        <w:t xml:space="preserve"> </w:t>
      </w:r>
      <w:r w:rsidRPr="00B74AAF">
        <w:rPr>
          <w:rFonts w:cs="AL-Mohanad" w:hint="cs"/>
          <w:sz w:val="27"/>
          <w:szCs w:val="27"/>
          <w:rtl/>
        </w:rPr>
        <w:t>الحديث</w:t>
      </w:r>
      <w:r w:rsidRPr="00B74AAF">
        <w:rPr>
          <w:rFonts w:cs="AL-Mohanad"/>
          <w:sz w:val="27"/>
          <w:szCs w:val="27"/>
          <w:rtl/>
        </w:rPr>
        <w:t xml:space="preserve"> </w:t>
      </w:r>
      <w:r w:rsidRPr="00B74AAF">
        <w:rPr>
          <w:rFonts w:cs="AL-Mohanad" w:hint="cs"/>
          <w:sz w:val="27"/>
          <w:szCs w:val="27"/>
          <w:rtl/>
        </w:rPr>
        <w:t>ما</w:t>
      </w:r>
      <w:r w:rsidRPr="00B74AAF">
        <w:rPr>
          <w:rFonts w:cs="AL-Mohanad"/>
          <w:sz w:val="27"/>
          <w:szCs w:val="27"/>
          <w:rtl/>
        </w:rPr>
        <w:t xml:space="preserve"> </w:t>
      </w:r>
      <w:r w:rsidRPr="00B74AAF">
        <w:rPr>
          <w:rFonts w:cs="AL-Mohanad" w:hint="cs"/>
          <w:sz w:val="27"/>
          <w:szCs w:val="27"/>
          <w:rtl/>
        </w:rPr>
        <w:t>نص</w:t>
      </w:r>
      <w:r w:rsidR="00334219" w:rsidRPr="00B74AAF">
        <w:rPr>
          <w:rFonts w:cs="AL-Mohanad" w:hint="cs"/>
          <w:sz w:val="27"/>
          <w:szCs w:val="27"/>
          <w:rtl/>
        </w:rPr>
        <w:t>ّ</w:t>
      </w:r>
      <w:r w:rsidRPr="00B74AAF">
        <w:rPr>
          <w:rFonts w:cs="AL-Mohanad" w:hint="cs"/>
          <w:sz w:val="27"/>
          <w:szCs w:val="27"/>
          <w:rtl/>
        </w:rPr>
        <w:t>ه</w:t>
      </w:r>
      <w:r w:rsidRPr="00B74AAF">
        <w:rPr>
          <w:rFonts w:cs="AL-Mohanad"/>
          <w:sz w:val="27"/>
          <w:szCs w:val="27"/>
          <w:rtl/>
        </w:rPr>
        <w:t xml:space="preserve">: </w:t>
      </w:r>
      <w:r w:rsidRPr="00B74AAF">
        <w:rPr>
          <w:rFonts w:cs="AL-Mohanad" w:hint="cs"/>
          <w:rtl/>
        </w:rPr>
        <w:t>«</w:t>
      </w:r>
      <w:r w:rsidRPr="00B74AAF">
        <w:rPr>
          <w:rFonts w:cs="AL-Mohanad"/>
          <w:sz w:val="27"/>
          <w:szCs w:val="27"/>
          <w:rtl/>
        </w:rPr>
        <w:t xml:space="preserve"> </w:t>
      </w:r>
      <w:r w:rsidRPr="00B74AAF">
        <w:rPr>
          <w:rFonts w:cs="AL-Mohanad" w:hint="cs"/>
          <w:sz w:val="27"/>
          <w:szCs w:val="27"/>
          <w:rtl/>
        </w:rPr>
        <w:t>أقول</w:t>
      </w:r>
      <w:r w:rsidRPr="00B74AAF">
        <w:rPr>
          <w:rFonts w:cs="AL-Mohanad"/>
          <w:sz w:val="27"/>
          <w:szCs w:val="27"/>
          <w:rtl/>
        </w:rPr>
        <w:t>: التفسير المنسوب إلى الإمام العسكري</w:t>
      </w:r>
      <w:r w:rsidR="005445DC" w:rsidRPr="00976671">
        <w:rPr>
          <w:rFonts w:cs="Mosawi" w:hint="cs"/>
          <w:sz w:val="22"/>
          <w:szCs w:val="22"/>
          <w:rtl/>
        </w:rPr>
        <w:t>×</w:t>
      </w:r>
      <w:r w:rsidRPr="00B74AAF">
        <w:rPr>
          <w:rFonts w:cs="AL-Mohanad"/>
          <w:sz w:val="27"/>
          <w:szCs w:val="27"/>
          <w:rtl/>
        </w:rPr>
        <w:t xml:space="preserve"> إنما هو برواية هذا الرجل وزميله يوسف بن محمد بن زياد، وكلاهما مجهول الحال، ولا يعتد</w:t>
      </w:r>
      <w:r w:rsidR="00334219" w:rsidRPr="00B74AAF">
        <w:rPr>
          <w:rFonts w:cs="AL-Mohanad" w:hint="cs"/>
          <w:sz w:val="27"/>
          <w:szCs w:val="27"/>
          <w:rtl/>
        </w:rPr>
        <w:t>ّ</w:t>
      </w:r>
      <w:r w:rsidRPr="00B74AAF">
        <w:rPr>
          <w:rFonts w:cs="AL-Mohanad"/>
          <w:sz w:val="27"/>
          <w:szCs w:val="27"/>
          <w:rtl/>
        </w:rPr>
        <w:t xml:space="preserve"> برواية أنفسهما عن الإمام</w:t>
      </w:r>
      <w:r w:rsidR="005445DC" w:rsidRPr="00976671">
        <w:rPr>
          <w:rFonts w:cs="Mosawi" w:hint="cs"/>
          <w:sz w:val="22"/>
          <w:szCs w:val="22"/>
          <w:rtl/>
        </w:rPr>
        <w:t>×</w:t>
      </w:r>
      <w:r w:rsidRPr="00B74AAF">
        <w:rPr>
          <w:rFonts w:cs="AL-Mohanad"/>
          <w:sz w:val="27"/>
          <w:szCs w:val="27"/>
          <w:rtl/>
        </w:rPr>
        <w:t xml:space="preserve"> اهتمامه بشأنهما، وطلبه من أبو</w:t>
      </w:r>
      <w:r w:rsidR="00334219" w:rsidRPr="00B74AAF">
        <w:rPr>
          <w:rFonts w:cs="AL-Mohanad" w:hint="cs"/>
          <w:sz w:val="27"/>
          <w:szCs w:val="27"/>
          <w:rtl/>
        </w:rPr>
        <w:t>َ</w:t>
      </w:r>
      <w:r w:rsidRPr="00B74AAF">
        <w:rPr>
          <w:rFonts w:cs="AL-Mohanad"/>
          <w:sz w:val="27"/>
          <w:szCs w:val="27"/>
          <w:rtl/>
        </w:rPr>
        <w:t>ي</w:t>
      </w:r>
      <w:r w:rsidR="00334219" w:rsidRPr="00B74AAF">
        <w:rPr>
          <w:rFonts w:cs="AL-Mohanad" w:hint="cs"/>
          <w:sz w:val="27"/>
          <w:szCs w:val="27"/>
          <w:rtl/>
        </w:rPr>
        <w:t>ْ</w:t>
      </w:r>
      <w:r w:rsidRPr="00B74AAF">
        <w:rPr>
          <w:rFonts w:cs="AL-Mohanad"/>
          <w:sz w:val="27"/>
          <w:szCs w:val="27"/>
          <w:rtl/>
        </w:rPr>
        <w:t>هما إبقاءهما عنده، لإفادتهما العلم الذي يشر</w:t>
      </w:r>
      <w:r w:rsidR="00334219" w:rsidRPr="00B74AAF">
        <w:rPr>
          <w:rFonts w:cs="AL-Mohanad" w:hint="cs"/>
          <w:sz w:val="27"/>
          <w:szCs w:val="27"/>
          <w:rtl/>
        </w:rPr>
        <w:t>ّ</w:t>
      </w:r>
      <w:r w:rsidRPr="00B74AAF">
        <w:rPr>
          <w:rFonts w:cs="AL-Mohanad"/>
          <w:sz w:val="27"/>
          <w:szCs w:val="27"/>
          <w:rtl/>
        </w:rPr>
        <w:t>فهما الله به. هذا مع أن الناظر في هذا التفسير لا يشك</w:t>
      </w:r>
      <w:r w:rsidR="00334219" w:rsidRPr="00B74AAF">
        <w:rPr>
          <w:rFonts w:cs="AL-Mohanad" w:hint="cs"/>
          <w:sz w:val="27"/>
          <w:szCs w:val="27"/>
          <w:rtl/>
        </w:rPr>
        <w:t>ّ</w:t>
      </w:r>
      <w:r w:rsidRPr="00B74AAF">
        <w:rPr>
          <w:rFonts w:cs="AL-Mohanad"/>
          <w:sz w:val="27"/>
          <w:szCs w:val="27"/>
          <w:rtl/>
        </w:rPr>
        <w:t xml:space="preserve"> في أنه موضوع</w:t>
      </w:r>
      <w:r w:rsidR="00334219" w:rsidRPr="00B74AAF">
        <w:rPr>
          <w:rFonts w:cs="AL-Mohanad" w:hint="cs"/>
          <w:sz w:val="27"/>
          <w:szCs w:val="27"/>
          <w:rtl/>
        </w:rPr>
        <w:t>ٌ</w:t>
      </w:r>
      <w:r w:rsidRPr="00B74AAF">
        <w:rPr>
          <w:rFonts w:cs="AL-Mohanad"/>
          <w:sz w:val="27"/>
          <w:szCs w:val="27"/>
          <w:rtl/>
        </w:rPr>
        <w:t>، وج</w:t>
      </w:r>
      <w:r w:rsidR="00334219" w:rsidRPr="00B74AAF">
        <w:rPr>
          <w:rFonts w:cs="AL-Mohanad" w:hint="cs"/>
          <w:sz w:val="27"/>
          <w:szCs w:val="27"/>
          <w:rtl/>
        </w:rPr>
        <w:t>َ</w:t>
      </w:r>
      <w:r w:rsidRPr="00B74AAF">
        <w:rPr>
          <w:rFonts w:cs="AL-Mohanad"/>
          <w:sz w:val="27"/>
          <w:szCs w:val="27"/>
          <w:rtl/>
        </w:rPr>
        <w:t>ل</w:t>
      </w:r>
      <w:r w:rsidR="00334219" w:rsidRPr="00B74AAF">
        <w:rPr>
          <w:rFonts w:cs="AL-Mohanad" w:hint="cs"/>
          <w:sz w:val="27"/>
          <w:szCs w:val="27"/>
          <w:rtl/>
        </w:rPr>
        <w:t>َّ</w:t>
      </w:r>
      <w:r w:rsidRPr="00B74AAF">
        <w:rPr>
          <w:rFonts w:cs="AL-Mohanad"/>
          <w:sz w:val="27"/>
          <w:szCs w:val="27"/>
          <w:rtl/>
        </w:rPr>
        <w:t xml:space="preserve"> مقام عالم محق</w:t>
      </w:r>
      <w:r w:rsidR="00334219" w:rsidRPr="00B74AAF">
        <w:rPr>
          <w:rFonts w:cs="AL-Mohanad" w:hint="cs"/>
          <w:sz w:val="27"/>
          <w:szCs w:val="27"/>
          <w:rtl/>
        </w:rPr>
        <w:t>ِّ</w:t>
      </w:r>
      <w:r w:rsidRPr="00B74AAF">
        <w:rPr>
          <w:rFonts w:cs="AL-Mohanad"/>
          <w:sz w:val="27"/>
          <w:szCs w:val="27"/>
          <w:rtl/>
        </w:rPr>
        <w:t>ق أن يكتب مثل هذا التفسير، فكيف بالإمام</w:t>
      </w:r>
      <w:r w:rsidR="005445DC" w:rsidRPr="00976671">
        <w:rPr>
          <w:rFonts w:cs="Mosawi" w:hint="cs"/>
          <w:sz w:val="22"/>
          <w:szCs w:val="22"/>
          <w:rtl/>
        </w:rPr>
        <w:t>×</w:t>
      </w:r>
      <w:r w:rsidR="00334219" w:rsidRPr="00B74AAF">
        <w:rPr>
          <w:rFonts w:cs="AL-Mohanad" w:hint="cs"/>
          <w:sz w:val="27"/>
          <w:szCs w:val="27"/>
          <w:rtl/>
        </w:rPr>
        <w:t>؟</w:t>
      </w:r>
      <w:r w:rsidRPr="00B74AAF">
        <w:rPr>
          <w:rFonts w:cs="AL-Mohanad"/>
          <w:rtl/>
        </w:rPr>
        <w:t>»</w:t>
      </w:r>
      <w:r w:rsidRPr="00B74AAF">
        <w:rPr>
          <w:rFonts w:cs="AL-Mohanad" w:hint="cs"/>
          <w:sz w:val="27"/>
          <w:szCs w:val="27"/>
          <w:vertAlign w:val="superscript"/>
          <w:rtl/>
        </w:rPr>
        <w:t>(</w:t>
      </w:r>
      <w:r w:rsidRPr="00B74AAF">
        <w:rPr>
          <w:rStyle w:val="ac"/>
          <w:rFonts w:cs="AL-Mohanad"/>
          <w:sz w:val="27"/>
          <w:szCs w:val="27"/>
          <w:rtl/>
        </w:rPr>
        <w:endnoteReference w:id="244"/>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6C2276">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يستخدم هذا الحديث كسابقه تعبير القول في القرآن</w:t>
      </w:r>
      <w:r w:rsidR="00334219" w:rsidRPr="00B74AAF">
        <w:rPr>
          <w:rFonts w:cs="AL-Mohanad" w:hint="cs"/>
          <w:sz w:val="27"/>
          <w:szCs w:val="27"/>
          <w:rtl/>
        </w:rPr>
        <w:t>.</w:t>
      </w:r>
      <w:r w:rsidRPr="00B74AAF">
        <w:rPr>
          <w:rFonts w:cs="AL-Mohanad"/>
          <w:sz w:val="27"/>
          <w:szCs w:val="27"/>
          <w:rtl/>
        </w:rPr>
        <w:t xml:space="preserve"> وهو إن</w:t>
      </w:r>
      <w:r w:rsidR="00334219" w:rsidRPr="00B74AAF">
        <w:rPr>
          <w:rFonts w:cs="AL-Mohanad" w:hint="cs"/>
          <w:sz w:val="27"/>
          <w:szCs w:val="27"/>
          <w:rtl/>
        </w:rPr>
        <w:t>ْ</w:t>
      </w:r>
      <w:r w:rsidRPr="00B74AAF">
        <w:rPr>
          <w:rFonts w:cs="AL-Mohanad"/>
          <w:sz w:val="27"/>
          <w:szCs w:val="27"/>
          <w:rtl/>
        </w:rPr>
        <w:t xml:space="preserve"> لم نقل بات</w:t>
      </w:r>
      <w:r w:rsidR="00334219" w:rsidRPr="00B74AAF">
        <w:rPr>
          <w:rFonts w:cs="AL-Mohanad" w:hint="cs"/>
          <w:sz w:val="27"/>
          <w:szCs w:val="27"/>
          <w:rtl/>
        </w:rPr>
        <w:t>ّ</w:t>
      </w:r>
      <w:r w:rsidRPr="00B74AAF">
        <w:rPr>
          <w:rFonts w:cs="AL-Mohanad"/>
          <w:sz w:val="27"/>
          <w:szCs w:val="27"/>
          <w:rtl/>
        </w:rPr>
        <w:t>حاده مع التفسير يشمله عل</w:t>
      </w:r>
      <w:r w:rsidR="00334219"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الأقل</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ثم</w:t>
      </w:r>
      <w:r w:rsidRPr="00B74AAF">
        <w:rPr>
          <w:rFonts w:cs="AL-Mohanad"/>
          <w:sz w:val="27"/>
          <w:szCs w:val="27"/>
          <w:rtl/>
        </w:rPr>
        <w:t xml:space="preserve"> </w:t>
      </w:r>
      <w:r w:rsidRPr="00B74AAF">
        <w:rPr>
          <w:rFonts w:cs="AL-Mohanad" w:hint="cs"/>
          <w:sz w:val="27"/>
          <w:szCs w:val="27"/>
          <w:rtl/>
        </w:rPr>
        <w:t>يفص</w:t>
      </w:r>
      <w:r w:rsidR="00334219" w:rsidRPr="00B74AAF">
        <w:rPr>
          <w:rFonts w:cs="AL-Mohanad" w:hint="cs"/>
          <w:sz w:val="27"/>
          <w:szCs w:val="27"/>
          <w:rtl/>
        </w:rPr>
        <w:t>ّ</w:t>
      </w:r>
      <w:r w:rsidRPr="00B74AAF">
        <w:rPr>
          <w:rFonts w:cs="AL-Mohanad" w:hint="cs"/>
          <w:sz w:val="27"/>
          <w:szCs w:val="27"/>
          <w:rtl/>
        </w:rPr>
        <w:t>ل</w:t>
      </w:r>
      <w:r w:rsidRPr="00B74AAF">
        <w:rPr>
          <w:rFonts w:cs="AL-Mohanad"/>
          <w:sz w:val="27"/>
          <w:szCs w:val="27"/>
          <w:rtl/>
        </w:rPr>
        <w:t xml:space="preserve"> </w:t>
      </w:r>
      <w:r w:rsidRPr="00B74AAF">
        <w:rPr>
          <w:rFonts w:cs="AL-Mohanad" w:hint="cs"/>
          <w:sz w:val="27"/>
          <w:szCs w:val="27"/>
          <w:rtl/>
        </w:rPr>
        <w:t>بين</w:t>
      </w:r>
      <w:r w:rsidRPr="00B74AAF">
        <w:rPr>
          <w:rFonts w:cs="AL-Mohanad"/>
          <w:sz w:val="27"/>
          <w:szCs w:val="27"/>
          <w:rtl/>
        </w:rPr>
        <w:t xml:space="preserve"> </w:t>
      </w:r>
      <w:r w:rsidRPr="00B74AAF">
        <w:rPr>
          <w:rFonts w:cs="AL-Mohanad" w:hint="cs"/>
          <w:sz w:val="27"/>
          <w:szCs w:val="27"/>
          <w:rtl/>
        </w:rPr>
        <w:t>فرض</w:t>
      </w:r>
      <w:r w:rsidRPr="00B74AAF">
        <w:rPr>
          <w:rFonts w:cs="AL-Mohanad"/>
          <w:sz w:val="27"/>
          <w:szCs w:val="27"/>
          <w:rtl/>
        </w:rPr>
        <w:t xml:space="preserve"> </w:t>
      </w:r>
      <w:r w:rsidRPr="00B74AAF">
        <w:rPr>
          <w:rFonts w:cs="AL-Mohanad" w:hint="cs"/>
          <w:sz w:val="27"/>
          <w:szCs w:val="27"/>
          <w:rtl/>
        </w:rPr>
        <w:t>الخطأ</w:t>
      </w:r>
      <w:r w:rsidRPr="00B74AAF">
        <w:rPr>
          <w:rFonts w:cs="AL-Mohanad"/>
          <w:sz w:val="27"/>
          <w:szCs w:val="27"/>
          <w:rtl/>
        </w:rPr>
        <w:t xml:space="preserve"> </w:t>
      </w:r>
      <w:r w:rsidRPr="00B74AAF">
        <w:rPr>
          <w:rFonts w:cs="AL-Mohanad" w:hint="cs"/>
          <w:sz w:val="27"/>
          <w:szCs w:val="27"/>
          <w:rtl/>
        </w:rPr>
        <w:t>والصواب</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وكأن</w:t>
      </w:r>
      <w:r w:rsidRPr="00B74AAF">
        <w:rPr>
          <w:rFonts w:cs="AL-Mohanad"/>
          <w:sz w:val="27"/>
          <w:szCs w:val="27"/>
          <w:rtl/>
        </w:rPr>
        <w:t xml:space="preserve"> </w:t>
      </w:r>
      <w:r w:rsidRPr="00B74AAF">
        <w:rPr>
          <w:rFonts w:cs="AL-Mohanad" w:hint="cs"/>
          <w:sz w:val="27"/>
          <w:szCs w:val="27"/>
          <w:rtl/>
        </w:rPr>
        <w:t>م</w:t>
      </w:r>
      <w:r w:rsidR="00334219" w:rsidRPr="00B74AAF">
        <w:rPr>
          <w:rFonts w:cs="AL-Mohanad" w:hint="cs"/>
          <w:sz w:val="27"/>
          <w:szCs w:val="27"/>
          <w:rtl/>
        </w:rPr>
        <w:t>َ</w:t>
      </w:r>
      <w:r w:rsidRPr="00B74AAF">
        <w:rPr>
          <w:rFonts w:cs="AL-Mohanad" w:hint="cs"/>
          <w:sz w:val="27"/>
          <w:szCs w:val="27"/>
          <w:rtl/>
        </w:rPr>
        <w:t>ن</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أصاب</w:t>
      </w:r>
      <w:r w:rsidRPr="00B74AAF">
        <w:rPr>
          <w:rFonts w:cs="AL-Mohanad"/>
          <w:sz w:val="27"/>
          <w:szCs w:val="27"/>
          <w:rtl/>
        </w:rPr>
        <w:t xml:space="preserve"> </w:t>
      </w:r>
      <w:r w:rsidRPr="00B74AAF">
        <w:rPr>
          <w:rFonts w:cs="AL-Mohanad" w:hint="cs"/>
          <w:sz w:val="27"/>
          <w:szCs w:val="27"/>
          <w:rtl/>
        </w:rPr>
        <w:t>لا</w:t>
      </w:r>
      <w:r w:rsidRPr="00B74AAF">
        <w:rPr>
          <w:rFonts w:cs="AL-Mohanad"/>
          <w:sz w:val="27"/>
          <w:szCs w:val="27"/>
          <w:rtl/>
        </w:rPr>
        <w:t xml:space="preserve"> </w:t>
      </w:r>
      <w:r w:rsidRPr="00B74AAF">
        <w:rPr>
          <w:rFonts w:cs="AL-Mohanad" w:hint="cs"/>
          <w:sz w:val="27"/>
          <w:szCs w:val="27"/>
          <w:rtl/>
        </w:rPr>
        <w:t>إثم</w:t>
      </w:r>
      <w:r w:rsidRPr="00B74AAF">
        <w:rPr>
          <w:rFonts w:cs="AL-Mohanad"/>
          <w:sz w:val="27"/>
          <w:szCs w:val="27"/>
          <w:rtl/>
        </w:rPr>
        <w:t xml:space="preserve"> </w:t>
      </w:r>
      <w:r w:rsidRPr="00B74AAF">
        <w:rPr>
          <w:rFonts w:cs="AL-Mohanad" w:hint="cs"/>
          <w:sz w:val="27"/>
          <w:szCs w:val="27"/>
          <w:rtl/>
        </w:rPr>
        <w:t>عليه</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ولكنه</w:t>
      </w:r>
      <w:r w:rsidRPr="00B74AAF">
        <w:rPr>
          <w:rFonts w:cs="AL-Mohanad"/>
          <w:sz w:val="27"/>
          <w:szCs w:val="27"/>
          <w:rtl/>
        </w:rPr>
        <w:t xml:space="preserve"> </w:t>
      </w:r>
      <w:r w:rsidRPr="00B74AAF">
        <w:rPr>
          <w:rFonts w:cs="AL-Mohanad" w:hint="cs"/>
          <w:sz w:val="27"/>
          <w:szCs w:val="27"/>
          <w:rtl/>
        </w:rPr>
        <w:t>سلك</w:t>
      </w:r>
      <w:r w:rsidRPr="00B74AAF">
        <w:rPr>
          <w:rFonts w:cs="AL-Mohanad"/>
          <w:sz w:val="27"/>
          <w:szCs w:val="27"/>
          <w:rtl/>
        </w:rPr>
        <w:t xml:space="preserve"> </w:t>
      </w:r>
      <w:r w:rsidRPr="00B74AAF">
        <w:rPr>
          <w:rFonts w:cs="AL-Mohanad" w:hint="cs"/>
          <w:sz w:val="27"/>
          <w:szCs w:val="27"/>
          <w:rtl/>
        </w:rPr>
        <w:t>طريقاً</w:t>
      </w:r>
      <w:r w:rsidRPr="00B74AAF">
        <w:rPr>
          <w:rFonts w:cs="AL-Mohanad"/>
          <w:sz w:val="27"/>
          <w:szCs w:val="27"/>
          <w:rtl/>
        </w:rPr>
        <w:t xml:space="preserve"> </w:t>
      </w:r>
      <w:r w:rsidRPr="00B74AAF">
        <w:rPr>
          <w:rFonts w:cs="AL-Mohanad" w:hint="cs"/>
          <w:sz w:val="27"/>
          <w:szCs w:val="27"/>
          <w:rtl/>
        </w:rPr>
        <w:t>غير</w:t>
      </w:r>
      <w:r w:rsidRPr="00B74AAF">
        <w:rPr>
          <w:rFonts w:cs="AL-Mohanad"/>
          <w:sz w:val="27"/>
          <w:szCs w:val="27"/>
          <w:rtl/>
        </w:rPr>
        <w:t xml:space="preserve"> </w:t>
      </w:r>
      <w:r w:rsidRPr="00B74AAF">
        <w:rPr>
          <w:rFonts w:cs="AL-Mohanad" w:hint="cs"/>
          <w:sz w:val="27"/>
          <w:szCs w:val="27"/>
          <w:rtl/>
        </w:rPr>
        <w:t>آمن</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وهذا</w:t>
      </w:r>
      <w:r w:rsidRPr="00B74AAF">
        <w:rPr>
          <w:rFonts w:cs="AL-Mohanad"/>
          <w:sz w:val="27"/>
          <w:szCs w:val="27"/>
          <w:rtl/>
        </w:rPr>
        <w:t xml:space="preserve"> </w:t>
      </w:r>
      <w:r w:rsidRPr="00B74AAF">
        <w:rPr>
          <w:rFonts w:cs="AL-Mohanad" w:hint="cs"/>
          <w:sz w:val="27"/>
          <w:szCs w:val="27"/>
          <w:rtl/>
        </w:rPr>
        <w:t>ما</w:t>
      </w:r>
      <w:r w:rsidRPr="00B74AAF">
        <w:rPr>
          <w:rFonts w:cs="AL-Mohanad"/>
          <w:sz w:val="27"/>
          <w:szCs w:val="27"/>
          <w:rtl/>
        </w:rPr>
        <w:t xml:space="preserve"> </w:t>
      </w:r>
      <w:r w:rsidRPr="00B74AAF">
        <w:rPr>
          <w:rFonts w:cs="AL-Mohanad" w:hint="cs"/>
          <w:sz w:val="27"/>
          <w:szCs w:val="27"/>
          <w:rtl/>
        </w:rPr>
        <w:t>يقبح</w:t>
      </w:r>
      <w:r w:rsidRPr="00B74AAF">
        <w:rPr>
          <w:rFonts w:cs="AL-Mohanad"/>
          <w:sz w:val="27"/>
          <w:szCs w:val="27"/>
          <w:rtl/>
        </w:rPr>
        <w:t xml:space="preserve"> </w:t>
      </w:r>
      <w:r w:rsidRPr="00B74AAF">
        <w:rPr>
          <w:rFonts w:cs="AL-Mohanad" w:hint="cs"/>
          <w:sz w:val="27"/>
          <w:szCs w:val="27"/>
          <w:rtl/>
        </w:rPr>
        <w:t>عند</w:t>
      </w:r>
      <w:r w:rsidRPr="00B74AAF">
        <w:rPr>
          <w:rFonts w:cs="AL-Mohanad"/>
          <w:sz w:val="27"/>
          <w:szCs w:val="27"/>
          <w:rtl/>
        </w:rPr>
        <w:t xml:space="preserve"> </w:t>
      </w:r>
      <w:r w:rsidRPr="00B74AAF">
        <w:rPr>
          <w:rFonts w:cs="AL-Mohanad" w:hint="cs"/>
          <w:sz w:val="27"/>
          <w:szCs w:val="27"/>
          <w:rtl/>
        </w:rPr>
        <w:t>العقلاء</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ولكن</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م</w:t>
      </w:r>
      <w:r w:rsidR="00334219" w:rsidRPr="00B74AAF">
        <w:rPr>
          <w:rFonts w:cs="AL-Mohanad" w:hint="cs"/>
          <w:sz w:val="27"/>
          <w:szCs w:val="27"/>
          <w:rtl/>
        </w:rPr>
        <w:t>َ</w:t>
      </w:r>
      <w:r w:rsidRPr="00B74AAF">
        <w:rPr>
          <w:rFonts w:cs="AL-Mohanad" w:hint="cs"/>
          <w:sz w:val="27"/>
          <w:szCs w:val="27"/>
          <w:rtl/>
        </w:rPr>
        <w:t>ن</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أخطأ</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تفسيره</w:t>
      </w:r>
      <w:r w:rsidRPr="00B74AAF">
        <w:rPr>
          <w:rFonts w:cs="AL-Mohanad"/>
          <w:sz w:val="27"/>
          <w:szCs w:val="27"/>
          <w:rtl/>
        </w:rPr>
        <w:t xml:space="preserve"> </w:t>
      </w:r>
      <w:r w:rsidRPr="00B74AAF">
        <w:rPr>
          <w:rFonts w:cs="AL-Mohanad" w:hint="cs"/>
          <w:sz w:val="27"/>
          <w:szCs w:val="27"/>
          <w:rtl/>
        </w:rPr>
        <w:t>فليتبو</w:t>
      </w:r>
      <w:r w:rsidR="00334219" w:rsidRPr="00B74AAF">
        <w:rPr>
          <w:rFonts w:cs="AL-Mohanad" w:hint="cs"/>
          <w:sz w:val="27"/>
          <w:szCs w:val="27"/>
          <w:rtl/>
        </w:rPr>
        <w:t>ّ</w:t>
      </w:r>
      <w:r w:rsidRPr="00B74AAF">
        <w:rPr>
          <w:rFonts w:cs="AL-Mohanad" w:hint="cs"/>
          <w:sz w:val="27"/>
          <w:szCs w:val="27"/>
          <w:rtl/>
        </w:rPr>
        <w:t>أ</w:t>
      </w:r>
      <w:r w:rsidRPr="00B74AAF">
        <w:rPr>
          <w:rFonts w:cs="AL-Mohanad"/>
          <w:sz w:val="27"/>
          <w:szCs w:val="27"/>
          <w:rtl/>
        </w:rPr>
        <w:t xml:space="preserve"> </w:t>
      </w:r>
      <w:r w:rsidRPr="00B74AAF">
        <w:rPr>
          <w:rFonts w:cs="AL-Mohanad" w:hint="cs"/>
          <w:sz w:val="27"/>
          <w:szCs w:val="27"/>
          <w:rtl/>
        </w:rPr>
        <w:t>مقعده</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النار</w:t>
      </w:r>
      <w:r w:rsidR="0033421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وهذا</w:t>
      </w:r>
      <w:r w:rsidRPr="00B74AAF">
        <w:rPr>
          <w:rFonts w:cs="AL-Mohanad"/>
          <w:sz w:val="27"/>
          <w:szCs w:val="27"/>
          <w:rtl/>
        </w:rPr>
        <w:t xml:space="preserve"> </w:t>
      </w:r>
      <w:r w:rsidRPr="00B74AAF">
        <w:rPr>
          <w:rFonts w:cs="AL-Mohanad" w:hint="cs"/>
          <w:sz w:val="27"/>
          <w:szCs w:val="27"/>
          <w:rtl/>
        </w:rPr>
        <w:t>تعب</w:t>
      </w:r>
      <w:r w:rsidRPr="00B74AAF">
        <w:rPr>
          <w:rFonts w:cs="AL-Mohanad"/>
          <w:sz w:val="27"/>
          <w:szCs w:val="27"/>
          <w:rtl/>
        </w:rPr>
        <w:t>ير</w:t>
      </w:r>
      <w:r w:rsidR="00334219" w:rsidRPr="00B74AAF">
        <w:rPr>
          <w:rFonts w:cs="AL-Mohanad" w:hint="cs"/>
          <w:sz w:val="27"/>
          <w:szCs w:val="27"/>
          <w:rtl/>
        </w:rPr>
        <w:t>ٌ</w:t>
      </w:r>
      <w:r w:rsidRPr="00B74AAF">
        <w:rPr>
          <w:rFonts w:cs="AL-Mohanad"/>
          <w:sz w:val="27"/>
          <w:szCs w:val="27"/>
          <w:rtl/>
        </w:rPr>
        <w:t xml:space="preserve"> واضح </w:t>
      </w:r>
      <w:r w:rsidR="006C2276">
        <w:rPr>
          <w:rFonts w:cs="AL-Mohanad" w:hint="cs"/>
          <w:sz w:val="27"/>
          <w:szCs w:val="27"/>
          <w:rtl/>
        </w:rPr>
        <w:t>عن ا</w:t>
      </w:r>
      <w:r w:rsidRPr="00B74AAF">
        <w:rPr>
          <w:rFonts w:cs="AL-Mohanad"/>
          <w:sz w:val="27"/>
          <w:szCs w:val="27"/>
          <w:rtl/>
        </w:rPr>
        <w:t xml:space="preserve">لنهي عنه. </w:t>
      </w:r>
    </w:p>
    <w:p w:rsidR="00446DF3" w:rsidRPr="00B74AAF" w:rsidRDefault="00446DF3" w:rsidP="005445DC">
      <w:pPr>
        <w:pStyle w:val="af"/>
        <w:rPr>
          <w:rFonts w:cs="AL-Mohanad"/>
          <w:sz w:val="27"/>
          <w:szCs w:val="27"/>
          <w:rtl/>
        </w:rPr>
      </w:pPr>
      <w:r w:rsidRPr="00B74AAF">
        <w:rPr>
          <w:rFonts w:cs="AL-Mohanad"/>
          <w:sz w:val="27"/>
          <w:szCs w:val="27"/>
          <w:rtl/>
        </w:rPr>
        <w:t>إن هذه الرواية واضحة</w:t>
      </w:r>
      <w:r w:rsidR="00334219" w:rsidRPr="00B74AAF">
        <w:rPr>
          <w:rFonts w:cs="AL-Mohanad" w:hint="cs"/>
          <w:sz w:val="27"/>
          <w:szCs w:val="27"/>
          <w:rtl/>
        </w:rPr>
        <w:t>ٌ</w:t>
      </w:r>
      <w:r w:rsidRPr="00B74AAF">
        <w:rPr>
          <w:rFonts w:cs="AL-Mohanad"/>
          <w:sz w:val="27"/>
          <w:szCs w:val="27"/>
          <w:rtl/>
        </w:rPr>
        <w:t xml:space="preserve"> في كون المقصود من التفسير بالرأي الاستغناء من أهل البيت</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681235">
      <w:pPr>
        <w:pStyle w:val="31"/>
        <w:rPr>
          <w:color w:val="auto"/>
        </w:rPr>
      </w:pPr>
      <w:r w:rsidRPr="00B74AAF">
        <w:rPr>
          <w:color w:val="auto"/>
          <w:rtl/>
        </w:rPr>
        <w:lastRenderedPageBreak/>
        <w:t>الرواية الرا</w:t>
      </w:r>
      <w:r w:rsidR="006C2276">
        <w:rPr>
          <w:color w:val="auto"/>
          <w:rtl/>
        </w:rPr>
        <w:t>بعة</w:t>
      </w:r>
      <w:r w:rsidR="0012249C">
        <w:rPr>
          <w:rFonts w:hint="cs"/>
          <w:color w:val="auto"/>
          <w:rtl/>
        </w:rPr>
        <w:t>:</w:t>
      </w:r>
      <w:r w:rsidR="006C2276">
        <w:rPr>
          <w:color w:val="auto"/>
          <w:rtl/>
        </w:rPr>
        <w:t xml:space="preserve"> من إرشاد القلوب للديلمي(841</w:t>
      </w:r>
      <w:r w:rsidRPr="00B74AAF">
        <w:rPr>
          <w:rFonts w:hint="cs"/>
          <w:color w:val="auto"/>
          <w:rtl/>
        </w:rPr>
        <w:t>هـ</w:t>
      </w:r>
      <w:r w:rsidRPr="00B74AAF">
        <w:rPr>
          <w:color w:val="auto"/>
          <w:rtl/>
        </w:rPr>
        <w:t xml:space="preserve">) </w:t>
      </w:r>
    </w:p>
    <w:p w:rsidR="00446DF3" w:rsidRPr="00B74AAF" w:rsidRDefault="00446DF3" w:rsidP="006C2276">
      <w:pPr>
        <w:pStyle w:val="af"/>
        <w:rPr>
          <w:rFonts w:cs="AL-Mohanad"/>
          <w:sz w:val="27"/>
          <w:szCs w:val="27"/>
        </w:rPr>
      </w:pPr>
      <w:r w:rsidRPr="00B74AAF">
        <w:rPr>
          <w:rFonts w:cs="AL-Mohanad"/>
          <w:sz w:val="27"/>
          <w:szCs w:val="27"/>
          <w:rtl/>
        </w:rPr>
        <w:t>قال الحسن</w:t>
      </w:r>
      <w:r w:rsidR="005445DC" w:rsidRPr="00976671">
        <w:rPr>
          <w:rFonts w:cs="Mosawi" w:hint="cs"/>
          <w:sz w:val="22"/>
          <w:szCs w:val="22"/>
          <w:rtl/>
        </w:rPr>
        <w:t>×</w:t>
      </w:r>
      <w:r w:rsidR="00F108C9" w:rsidRPr="00B74AAF">
        <w:rPr>
          <w:rFonts w:cs="AL-Mohanad" w:hint="cs"/>
          <w:sz w:val="27"/>
          <w:szCs w:val="27"/>
          <w:rtl/>
        </w:rPr>
        <w:t>:</w:t>
      </w:r>
      <w:r w:rsidRPr="00B74AAF">
        <w:rPr>
          <w:rFonts w:cs="AL-Mohanad"/>
          <w:sz w:val="27"/>
          <w:szCs w:val="27"/>
          <w:rtl/>
        </w:rPr>
        <w:t xml:space="preserve"> ما بق</w:t>
      </w:r>
      <w:r w:rsidR="00F108C9" w:rsidRPr="00B74AAF">
        <w:rPr>
          <w:rFonts w:cs="AL-Mohanad" w:hint="cs"/>
          <w:sz w:val="27"/>
          <w:szCs w:val="27"/>
          <w:rtl/>
        </w:rPr>
        <w:t>ي</w:t>
      </w:r>
      <w:r w:rsidRPr="00B74AAF">
        <w:rPr>
          <w:rFonts w:cs="AL-Mohanad"/>
          <w:sz w:val="27"/>
          <w:szCs w:val="27"/>
          <w:rtl/>
        </w:rPr>
        <w:t xml:space="preserve"> في الدنيا بقي</w:t>
      </w:r>
      <w:r w:rsidR="00F108C9" w:rsidRPr="00B74AAF">
        <w:rPr>
          <w:rFonts w:cs="AL-Mohanad" w:hint="cs"/>
          <w:sz w:val="27"/>
          <w:szCs w:val="27"/>
          <w:rtl/>
        </w:rPr>
        <w:t>ّ</w:t>
      </w:r>
      <w:r w:rsidRPr="00B74AAF">
        <w:rPr>
          <w:rFonts w:cs="AL-Mohanad"/>
          <w:sz w:val="27"/>
          <w:szCs w:val="27"/>
          <w:rtl/>
        </w:rPr>
        <w:t>ة غير هذا القرآن</w:t>
      </w:r>
      <w:r w:rsidR="00F108C9" w:rsidRPr="00B74AAF">
        <w:rPr>
          <w:rFonts w:cs="AL-Mohanad" w:hint="cs"/>
          <w:sz w:val="27"/>
          <w:szCs w:val="27"/>
          <w:rtl/>
        </w:rPr>
        <w:t>،</w:t>
      </w:r>
      <w:r w:rsidRPr="00B74AAF">
        <w:rPr>
          <w:rFonts w:cs="AL-Mohanad"/>
          <w:sz w:val="27"/>
          <w:szCs w:val="27"/>
          <w:rtl/>
        </w:rPr>
        <w:t xml:space="preserve"> فاتخذوه </w:t>
      </w:r>
      <w:r w:rsidR="00F108C9" w:rsidRPr="00B74AAF">
        <w:rPr>
          <w:rFonts w:cs="AL-Mohanad" w:hint="cs"/>
          <w:sz w:val="27"/>
          <w:szCs w:val="27"/>
          <w:rtl/>
        </w:rPr>
        <w:t>إ</w:t>
      </w:r>
      <w:r w:rsidRPr="00B74AAF">
        <w:rPr>
          <w:rFonts w:cs="AL-Mohanad"/>
          <w:sz w:val="27"/>
          <w:szCs w:val="27"/>
          <w:rtl/>
        </w:rPr>
        <w:t>ماما</w:t>
      </w:r>
      <w:r w:rsidR="00F108C9" w:rsidRPr="00B74AAF">
        <w:rPr>
          <w:rFonts w:cs="AL-Mohanad" w:hint="cs"/>
          <w:sz w:val="27"/>
          <w:szCs w:val="27"/>
          <w:rtl/>
        </w:rPr>
        <w:t>ً</w:t>
      </w:r>
      <w:r w:rsidRPr="00B74AAF">
        <w:rPr>
          <w:rFonts w:cs="AL-Mohanad"/>
          <w:sz w:val="27"/>
          <w:szCs w:val="27"/>
          <w:rtl/>
        </w:rPr>
        <w:t xml:space="preserve"> يدل</w:t>
      </w:r>
      <w:r w:rsidR="00F108C9" w:rsidRPr="00B74AAF">
        <w:rPr>
          <w:rFonts w:cs="AL-Mohanad" w:hint="cs"/>
          <w:sz w:val="27"/>
          <w:szCs w:val="27"/>
          <w:rtl/>
        </w:rPr>
        <w:t>ّ</w:t>
      </w:r>
      <w:r w:rsidRPr="00B74AAF">
        <w:rPr>
          <w:rFonts w:cs="AL-Mohanad"/>
          <w:sz w:val="27"/>
          <w:szCs w:val="27"/>
          <w:rtl/>
        </w:rPr>
        <w:t>كم على هد</w:t>
      </w:r>
      <w:r w:rsidR="006C2276">
        <w:rPr>
          <w:rFonts w:cs="AL-Mohanad" w:hint="cs"/>
          <w:sz w:val="27"/>
          <w:szCs w:val="27"/>
          <w:rtl/>
        </w:rPr>
        <w:t>ا</w:t>
      </w:r>
      <w:r w:rsidRPr="00B74AAF">
        <w:rPr>
          <w:rFonts w:cs="AL-Mohanad"/>
          <w:sz w:val="27"/>
          <w:szCs w:val="27"/>
          <w:rtl/>
        </w:rPr>
        <w:t>كم</w:t>
      </w:r>
      <w:r w:rsidR="00F108C9" w:rsidRPr="00B74AAF">
        <w:rPr>
          <w:rFonts w:cs="AL-Mohanad" w:hint="cs"/>
          <w:sz w:val="27"/>
          <w:szCs w:val="27"/>
          <w:rtl/>
        </w:rPr>
        <w:t>.</w:t>
      </w:r>
      <w:r w:rsidRPr="00B74AAF">
        <w:rPr>
          <w:rFonts w:cs="AL-Mohanad"/>
          <w:sz w:val="27"/>
          <w:szCs w:val="27"/>
          <w:rtl/>
        </w:rPr>
        <w:t xml:space="preserve"> و</w:t>
      </w:r>
      <w:r w:rsidR="00F108C9" w:rsidRPr="00B74AAF">
        <w:rPr>
          <w:rFonts w:cs="AL-Mohanad" w:hint="cs"/>
          <w:sz w:val="27"/>
          <w:szCs w:val="27"/>
          <w:rtl/>
        </w:rPr>
        <w:t>إ</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w:t>
      </w:r>
      <w:r w:rsidR="00F108C9" w:rsidRPr="00B74AAF">
        <w:rPr>
          <w:rFonts w:cs="AL-Mohanad" w:hint="cs"/>
          <w:sz w:val="27"/>
          <w:szCs w:val="27"/>
          <w:rtl/>
        </w:rPr>
        <w:t>أ</w:t>
      </w:r>
      <w:r w:rsidRPr="00B74AAF">
        <w:rPr>
          <w:rFonts w:cs="AL-Mohanad"/>
          <w:sz w:val="27"/>
          <w:szCs w:val="27"/>
          <w:rtl/>
        </w:rPr>
        <w:t>حق</w:t>
      </w:r>
      <w:r w:rsidR="00F108C9" w:rsidRPr="00B74AAF">
        <w:rPr>
          <w:rFonts w:cs="AL-Mohanad" w:hint="cs"/>
          <w:sz w:val="27"/>
          <w:szCs w:val="27"/>
          <w:rtl/>
        </w:rPr>
        <w:t>ّ</w:t>
      </w:r>
      <w:r w:rsidRPr="00B74AAF">
        <w:rPr>
          <w:rFonts w:cs="AL-Mohanad"/>
          <w:sz w:val="27"/>
          <w:szCs w:val="27"/>
          <w:rtl/>
        </w:rPr>
        <w:t xml:space="preserve"> الناس بالقرآن م</w:t>
      </w:r>
      <w:r w:rsidR="00F108C9" w:rsidRPr="00B74AAF">
        <w:rPr>
          <w:rFonts w:cs="AL-Mohanad" w:hint="cs"/>
          <w:sz w:val="27"/>
          <w:szCs w:val="27"/>
          <w:rtl/>
        </w:rPr>
        <w:t>َ</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عمل به</w:t>
      </w:r>
      <w:r w:rsidR="00F108C9" w:rsidRPr="00B74AAF">
        <w:rPr>
          <w:rFonts w:cs="AL-Mohanad" w:hint="cs"/>
          <w:sz w:val="27"/>
          <w:szCs w:val="27"/>
          <w:rtl/>
        </w:rPr>
        <w:t>،</w:t>
      </w:r>
      <w:r w:rsidRPr="00B74AAF">
        <w:rPr>
          <w:rFonts w:cs="AL-Mohanad"/>
          <w:sz w:val="27"/>
          <w:szCs w:val="27"/>
          <w:rtl/>
        </w:rPr>
        <w:t xml:space="preserve"> و</w:t>
      </w:r>
      <w:r w:rsidR="00F108C9" w:rsidRPr="00B74AAF">
        <w:rPr>
          <w:rFonts w:cs="AL-Mohanad" w:hint="cs"/>
          <w:sz w:val="27"/>
          <w:szCs w:val="27"/>
          <w:rtl/>
        </w:rPr>
        <w:t>إ</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لم يحفظه</w:t>
      </w:r>
      <w:r w:rsidR="00F108C9" w:rsidRPr="00B74AAF">
        <w:rPr>
          <w:rFonts w:cs="AL-Mohanad" w:hint="cs"/>
          <w:sz w:val="27"/>
          <w:szCs w:val="27"/>
          <w:rtl/>
        </w:rPr>
        <w:t>؛</w:t>
      </w:r>
      <w:r w:rsidRPr="00B74AAF">
        <w:rPr>
          <w:rFonts w:cs="AL-Mohanad"/>
          <w:sz w:val="27"/>
          <w:szCs w:val="27"/>
          <w:rtl/>
        </w:rPr>
        <w:t xml:space="preserve"> و</w:t>
      </w:r>
      <w:r w:rsidR="006C2276">
        <w:rPr>
          <w:rFonts w:cs="AL-Mohanad" w:hint="cs"/>
          <w:sz w:val="27"/>
          <w:szCs w:val="27"/>
          <w:rtl/>
        </w:rPr>
        <w:t>أ</w:t>
      </w:r>
      <w:r w:rsidRPr="00B74AAF">
        <w:rPr>
          <w:rFonts w:cs="AL-Mohanad"/>
          <w:sz w:val="27"/>
          <w:szCs w:val="27"/>
          <w:rtl/>
        </w:rPr>
        <w:t>بعدهم منه م</w:t>
      </w:r>
      <w:r w:rsidR="00F108C9" w:rsidRPr="00B74AAF">
        <w:rPr>
          <w:rFonts w:cs="AL-Mohanad" w:hint="cs"/>
          <w:sz w:val="27"/>
          <w:szCs w:val="27"/>
          <w:rtl/>
        </w:rPr>
        <w:t>َ</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لم يعمل به</w:t>
      </w:r>
      <w:r w:rsidR="00F108C9" w:rsidRPr="00B74AAF">
        <w:rPr>
          <w:rFonts w:cs="AL-Mohanad" w:hint="cs"/>
          <w:sz w:val="27"/>
          <w:szCs w:val="27"/>
          <w:rtl/>
        </w:rPr>
        <w:t>،</w:t>
      </w:r>
      <w:r w:rsidRPr="00B74AAF">
        <w:rPr>
          <w:rFonts w:cs="AL-Mohanad"/>
          <w:sz w:val="27"/>
          <w:szCs w:val="27"/>
          <w:rtl/>
        </w:rPr>
        <w:t xml:space="preserve"> و</w:t>
      </w:r>
      <w:r w:rsidR="00F108C9" w:rsidRPr="00B74AAF">
        <w:rPr>
          <w:rFonts w:cs="AL-Mohanad" w:hint="cs"/>
          <w:sz w:val="27"/>
          <w:szCs w:val="27"/>
          <w:rtl/>
        </w:rPr>
        <w:t>إ</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كان يقرؤه</w:t>
      </w:r>
      <w:r w:rsidR="00F108C9" w:rsidRPr="00B74AAF">
        <w:rPr>
          <w:rFonts w:cs="AL-Mohanad" w:hint="cs"/>
          <w:sz w:val="27"/>
          <w:szCs w:val="27"/>
          <w:rtl/>
        </w:rPr>
        <w:t>.</w:t>
      </w:r>
      <w:r w:rsidRPr="00B74AAF">
        <w:rPr>
          <w:rFonts w:cs="AL-Mohanad"/>
          <w:sz w:val="27"/>
          <w:szCs w:val="27"/>
          <w:rtl/>
        </w:rPr>
        <w:t xml:space="preserve"> وقال</w:t>
      </w:r>
      <w:r w:rsidR="00F108C9" w:rsidRPr="00B74AAF">
        <w:rPr>
          <w:rFonts w:cs="AL-Mohanad" w:hint="cs"/>
          <w:sz w:val="27"/>
          <w:szCs w:val="27"/>
          <w:rtl/>
        </w:rPr>
        <w:t>:</w:t>
      </w:r>
      <w:r w:rsidRPr="00B74AAF">
        <w:rPr>
          <w:rFonts w:cs="AL-Mohanad"/>
          <w:sz w:val="27"/>
          <w:szCs w:val="27"/>
          <w:rtl/>
        </w:rPr>
        <w:t xml:space="preserve"> م</w:t>
      </w:r>
      <w:r w:rsidR="00F108C9" w:rsidRPr="00B74AAF">
        <w:rPr>
          <w:rFonts w:cs="AL-Mohanad" w:hint="cs"/>
          <w:sz w:val="27"/>
          <w:szCs w:val="27"/>
          <w:rtl/>
        </w:rPr>
        <w:t>َ</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قال في القرآن برأيه ف</w:t>
      </w:r>
      <w:r w:rsidR="00F108C9" w:rsidRPr="00B74AAF">
        <w:rPr>
          <w:rFonts w:cs="AL-Mohanad" w:hint="cs"/>
          <w:sz w:val="27"/>
          <w:szCs w:val="27"/>
          <w:rtl/>
        </w:rPr>
        <w:t>أ</w:t>
      </w:r>
      <w:r w:rsidRPr="00B74AAF">
        <w:rPr>
          <w:rFonts w:cs="AL-Mohanad"/>
          <w:sz w:val="27"/>
          <w:szCs w:val="27"/>
          <w:rtl/>
        </w:rPr>
        <w:t xml:space="preserve">صاب فقد </w:t>
      </w:r>
      <w:r w:rsidR="006C2276">
        <w:rPr>
          <w:rFonts w:cs="AL-Mohanad" w:hint="cs"/>
          <w:sz w:val="27"/>
          <w:szCs w:val="27"/>
          <w:rtl/>
        </w:rPr>
        <w:t>أ</w:t>
      </w:r>
      <w:r w:rsidRPr="00B74AAF">
        <w:rPr>
          <w:rFonts w:cs="AL-Mohanad"/>
          <w:sz w:val="27"/>
          <w:szCs w:val="27"/>
          <w:rtl/>
        </w:rPr>
        <w:t>خطأ</w:t>
      </w:r>
      <w:r w:rsidRPr="00B74AAF">
        <w:rPr>
          <w:rFonts w:cs="AL-Mohanad" w:hint="cs"/>
          <w:sz w:val="27"/>
          <w:szCs w:val="27"/>
          <w:vertAlign w:val="superscript"/>
          <w:rtl/>
        </w:rPr>
        <w:t>(</w:t>
      </w:r>
      <w:r w:rsidRPr="00B74AAF">
        <w:rPr>
          <w:rStyle w:val="ac"/>
          <w:rFonts w:cs="AL-Mohanad"/>
          <w:sz w:val="27"/>
          <w:szCs w:val="27"/>
          <w:rtl/>
        </w:rPr>
        <w:endnoteReference w:id="245"/>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وكذا ورد في منية المريد(</w:t>
      </w:r>
      <w:r w:rsidRPr="006C2276">
        <w:rPr>
          <w:rFonts w:ascii="Times" w:hAnsi="Times" w:cs="AL-Mohanad"/>
          <w:sz w:val="27"/>
          <w:szCs w:val="27"/>
          <w:rtl/>
        </w:rPr>
        <w:t>966هـ</w:t>
      </w:r>
      <w:r w:rsidRPr="00B74AAF">
        <w:rPr>
          <w:rFonts w:cs="AL-Mohanad"/>
          <w:sz w:val="27"/>
          <w:szCs w:val="27"/>
          <w:rtl/>
        </w:rPr>
        <w:t>): عن النبي</w:t>
      </w:r>
      <w:r w:rsidR="00F108C9"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قال</w:t>
      </w:r>
      <w:r w:rsidR="00F108C9" w:rsidRPr="00B74AAF">
        <w:rPr>
          <w:rFonts w:cs="AL-Mohanad" w:hint="cs"/>
          <w:sz w:val="27"/>
          <w:szCs w:val="27"/>
          <w:rtl/>
        </w:rPr>
        <w:t>:</w:t>
      </w:r>
      <w:r w:rsidRPr="00B74AAF">
        <w:rPr>
          <w:rFonts w:cs="AL-Mohanad"/>
          <w:sz w:val="27"/>
          <w:szCs w:val="27"/>
          <w:rtl/>
        </w:rPr>
        <w:t xml:space="preserve"> م</w:t>
      </w:r>
      <w:r w:rsidR="00F108C9" w:rsidRPr="00B74AAF">
        <w:rPr>
          <w:rFonts w:cs="AL-Mohanad" w:hint="cs"/>
          <w:sz w:val="27"/>
          <w:szCs w:val="27"/>
          <w:rtl/>
        </w:rPr>
        <w:t>َ</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تكل</w:t>
      </w:r>
      <w:r w:rsidR="00F108C9" w:rsidRPr="00B74AAF">
        <w:rPr>
          <w:rFonts w:cs="AL-Mohanad" w:hint="cs"/>
          <w:sz w:val="27"/>
          <w:szCs w:val="27"/>
          <w:rtl/>
        </w:rPr>
        <w:t>َّ</w:t>
      </w:r>
      <w:r w:rsidRPr="00B74AAF">
        <w:rPr>
          <w:rFonts w:cs="AL-Mohanad"/>
          <w:sz w:val="27"/>
          <w:szCs w:val="27"/>
          <w:rtl/>
        </w:rPr>
        <w:t>م في القرآن برأيه فأصاب فقد أخطأ</w:t>
      </w:r>
      <w:r w:rsidRPr="00B74AAF">
        <w:rPr>
          <w:rFonts w:cs="AL-Mohanad" w:hint="cs"/>
          <w:sz w:val="27"/>
          <w:szCs w:val="27"/>
          <w:vertAlign w:val="superscript"/>
          <w:rtl/>
        </w:rPr>
        <w:t>(</w:t>
      </w:r>
      <w:r w:rsidRPr="00B74AAF">
        <w:rPr>
          <w:rStyle w:val="ac"/>
          <w:rFonts w:cs="AL-Mohanad"/>
          <w:sz w:val="27"/>
          <w:szCs w:val="27"/>
          <w:rtl/>
        </w:rPr>
        <w:endnoteReference w:id="246"/>
      </w:r>
      <w:r w:rsidRPr="00B74AAF">
        <w:rPr>
          <w:rFonts w:cs="AL-Mohanad" w:hint="cs"/>
          <w:sz w:val="27"/>
          <w:szCs w:val="27"/>
          <w:vertAlign w:val="superscript"/>
          <w:rtl/>
        </w:rPr>
        <w:t>)</w:t>
      </w:r>
      <w:r w:rsidR="006C2276">
        <w:rPr>
          <w:rFonts w:cs="AL-Mohanad" w:hint="cs"/>
          <w:sz w:val="27"/>
          <w:szCs w:val="27"/>
          <w:rtl/>
        </w:rPr>
        <w:t>.</w:t>
      </w:r>
      <w:r w:rsidRPr="00B74AAF">
        <w:rPr>
          <w:rFonts w:cs="AL-Mohanad" w:hint="cs"/>
          <w:sz w:val="27"/>
          <w:szCs w:val="27"/>
          <w:rtl/>
        </w:rPr>
        <w:t xml:space="preserve"> </w:t>
      </w:r>
      <w:r w:rsidRPr="00B74AAF">
        <w:rPr>
          <w:rFonts w:cs="AL-Mohanad"/>
          <w:sz w:val="27"/>
          <w:szCs w:val="27"/>
          <w:rtl/>
        </w:rPr>
        <w:t>وكذلك قال صاحب روض الجنان(</w:t>
      </w:r>
      <w:r w:rsidRPr="006C2276">
        <w:rPr>
          <w:rFonts w:ascii="Times" w:hAnsi="Times" w:cs="AL-Mohanad"/>
          <w:sz w:val="27"/>
          <w:szCs w:val="27"/>
          <w:rtl/>
        </w:rPr>
        <w:t>556</w:t>
      </w:r>
      <w:r w:rsidRPr="006C2276">
        <w:rPr>
          <w:rFonts w:ascii="Times" w:hAnsi="Times" w:cs="AL-Mohanad" w:hint="cs"/>
          <w:sz w:val="27"/>
          <w:szCs w:val="27"/>
          <w:rtl/>
        </w:rPr>
        <w:t>هـ</w:t>
      </w:r>
      <w:r w:rsidRPr="00B74AAF">
        <w:rPr>
          <w:rFonts w:cs="AL-Mohanad"/>
          <w:sz w:val="27"/>
          <w:szCs w:val="27"/>
          <w:rtl/>
        </w:rPr>
        <w:t>): روى الخاص</w:t>
      </w:r>
      <w:r w:rsidR="00F108C9" w:rsidRPr="00B74AAF">
        <w:rPr>
          <w:rFonts w:cs="AL-Mohanad" w:hint="cs"/>
          <w:sz w:val="27"/>
          <w:szCs w:val="27"/>
          <w:rtl/>
        </w:rPr>
        <w:t>ّ</w:t>
      </w:r>
      <w:r w:rsidRPr="00B74AAF">
        <w:rPr>
          <w:rFonts w:cs="AL-Mohanad"/>
          <w:sz w:val="27"/>
          <w:szCs w:val="27"/>
          <w:rtl/>
        </w:rPr>
        <w:t>ة والعام</w:t>
      </w:r>
      <w:r w:rsidR="00F108C9" w:rsidRPr="00B74AAF">
        <w:rPr>
          <w:rFonts w:cs="AL-Mohanad" w:hint="cs"/>
          <w:sz w:val="27"/>
          <w:szCs w:val="27"/>
          <w:rtl/>
        </w:rPr>
        <w:t>ّ</w:t>
      </w:r>
      <w:r w:rsidRPr="00B74AAF">
        <w:rPr>
          <w:rFonts w:cs="AL-Mohanad"/>
          <w:sz w:val="27"/>
          <w:szCs w:val="27"/>
          <w:rtl/>
        </w:rPr>
        <w:t>ة عن النبي</w:t>
      </w:r>
      <w:r w:rsidR="005445DC" w:rsidRPr="00214181">
        <w:rPr>
          <w:rFonts w:cs="Mosawi"/>
          <w:sz w:val="22"/>
          <w:szCs w:val="22"/>
          <w:rtl/>
        </w:rPr>
        <w:t>|</w:t>
      </w:r>
      <w:r w:rsidRPr="00B74AAF">
        <w:rPr>
          <w:rFonts w:cs="AL-Mohanad"/>
          <w:sz w:val="27"/>
          <w:szCs w:val="27"/>
          <w:rtl/>
        </w:rPr>
        <w:t>: م</w:t>
      </w:r>
      <w:r w:rsidR="00F108C9" w:rsidRPr="00B74AAF">
        <w:rPr>
          <w:rFonts w:cs="AL-Mohanad" w:hint="cs"/>
          <w:sz w:val="27"/>
          <w:szCs w:val="27"/>
          <w:rtl/>
        </w:rPr>
        <w:t>َ</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فسّ</w:t>
      </w:r>
      <w:r w:rsidR="00F108C9" w:rsidRPr="00B74AAF">
        <w:rPr>
          <w:rFonts w:cs="AL-Mohanad" w:hint="cs"/>
          <w:sz w:val="27"/>
          <w:szCs w:val="27"/>
          <w:rtl/>
        </w:rPr>
        <w:t>َ</w:t>
      </w:r>
      <w:r w:rsidRPr="00B74AAF">
        <w:rPr>
          <w:rFonts w:cs="AL-Mohanad"/>
          <w:sz w:val="27"/>
          <w:szCs w:val="27"/>
          <w:rtl/>
        </w:rPr>
        <w:t xml:space="preserve">ر القرآن برأيه وأصاب الحقّ فقد </w:t>
      </w:r>
      <w:r w:rsidR="00F108C9" w:rsidRPr="00B74AAF">
        <w:rPr>
          <w:rFonts w:cs="AL-Mohanad" w:hint="cs"/>
          <w:sz w:val="27"/>
          <w:szCs w:val="27"/>
          <w:rtl/>
        </w:rPr>
        <w:t>أ</w:t>
      </w:r>
      <w:r w:rsidRPr="00B74AAF">
        <w:rPr>
          <w:rFonts w:cs="AL-Mohanad"/>
          <w:sz w:val="27"/>
          <w:szCs w:val="27"/>
          <w:rtl/>
        </w:rPr>
        <w:t>خطأ</w:t>
      </w:r>
      <w:r w:rsidRPr="00B74AAF">
        <w:rPr>
          <w:rFonts w:cs="AL-Mohanad" w:hint="cs"/>
          <w:sz w:val="27"/>
          <w:szCs w:val="27"/>
          <w:vertAlign w:val="superscript"/>
          <w:rtl/>
        </w:rPr>
        <w:t>(</w:t>
      </w:r>
      <w:r w:rsidRPr="00B74AAF">
        <w:rPr>
          <w:rStyle w:val="ac"/>
          <w:rFonts w:cs="AL-Mohanad"/>
          <w:sz w:val="27"/>
          <w:szCs w:val="27"/>
          <w:rtl/>
        </w:rPr>
        <w:endnoteReference w:id="247"/>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لا تشتمل هذه الأحاديث الثلاثة على سند</w:t>
      </w:r>
      <w:r w:rsidR="00F108C9" w:rsidRPr="00B74AAF">
        <w:rPr>
          <w:rFonts w:cs="AL-Mohanad" w:hint="cs"/>
          <w:sz w:val="27"/>
          <w:szCs w:val="27"/>
          <w:rtl/>
        </w:rPr>
        <w:t>ٍ،</w:t>
      </w:r>
      <w:r w:rsidRPr="00B74AAF">
        <w:rPr>
          <w:rFonts w:cs="AL-Mohanad"/>
          <w:sz w:val="27"/>
          <w:szCs w:val="27"/>
          <w:rtl/>
        </w:rPr>
        <w:t xml:space="preserve"> فتكون مرسلة جد</w:t>
      </w:r>
      <w:r w:rsidR="00F108C9" w:rsidRPr="00B74AAF">
        <w:rPr>
          <w:rFonts w:cs="AL-Mohanad" w:hint="cs"/>
          <w:sz w:val="27"/>
          <w:szCs w:val="27"/>
          <w:rtl/>
        </w:rPr>
        <w:t>ّ</w:t>
      </w:r>
      <w:r w:rsidRPr="00B74AAF">
        <w:rPr>
          <w:rFonts w:cs="AL-Mohanad"/>
          <w:sz w:val="27"/>
          <w:szCs w:val="27"/>
          <w:rtl/>
        </w:rPr>
        <w:t>اً</w:t>
      </w:r>
      <w:r w:rsidR="00F108C9" w:rsidRPr="00B74AAF">
        <w:rPr>
          <w:rFonts w:cs="AL-Mohanad" w:hint="cs"/>
          <w:sz w:val="27"/>
          <w:szCs w:val="27"/>
          <w:rtl/>
        </w:rPr>
        <w:t>.</w:t>
      </w:r>
      <w:r w:rsidRPr="00B74AAF">
        <w:rPr>
          <w:rFonts w:cs="AL-Mohanad"/>
          <w:sz w:val="27"/>
          <w:szCs w:val="27"/>
          <w:rtl/>
        </w:rPr>
        <w:t xml:space="preserve"> ومصادرها متأخ</w:t>
      </w:r>
      <w:r w:rsidR="00F108C9" w:rsidRPr="00B74AAF">
        <w:rPr>
          <w:rFonts w:cs="AL-Mohanad" w:hint="cs"/>
          <w:sz w:val="27"/>
          <w:szCs w:val="27"/>
          <w:rtl/>
        </w:rPr>
        <w:t>ّ</w:t>
      </w:r>
      <w:r w:rsidRPr="00B74AAF">
        <w:rPr>
          <w:rFonts w:cs="AL-Mohanad"/>
          <w:sz w:val="27"/>
          <w:szCs w:val="27"/>
          <w:rtl/>
        </w:rPr>
        <w:t>رة</w:t>
      </w:r>
      <w:r w:rsidR="00F108C9" w:rsidRPr="00B74AAF">
        <w:rPr>
          <w:rFonts w:cs="AL-Mohanad" w:hint="cs"/>
          <w:sz w:val="27"/>
          <w:szCs w:val="27"/>
          <w:rtl/>
        </w:rPr>
        <w:t>.</w:t>
      </w:r>
      <w:r w:rsidRPr="00B74AAF">
        <w:rPr>
          <w:rFonts w:cs="AL-Mohanad"/>
          <w:sz w:val="27"/>
          <w:szCs w:val="27"/>
          <w:rtl/>
        </w:rPr>
        <w:t xml:space="preserve"> والغريب أن </w:t>
      </w:r>
      <w:r w:rsidR="00F108C9" w:rsidRPr="00B74AAF">
        <w:rPr>
          <w:rFonts w:cs="AL-Mohanad" w:hint="cs"/>
          <w:sz w:val="27"/>
          <w:szCs w:val="27"/>
          <w:rtl/>
        </w:rPr>
        <w:t>أ</w:t>
      </w:r>
      <w:r w:rsidRPr="00B74AAF">
        <w:rPr>
          <w:rFonts w:cs="AL-Mohanad"/>
          <w:sz w:val="27"/>
          <w:szCs w:val="27"/>
          <w:rtl/>
        </w:rPr>
        <w:t>ب</w:t>
      </w:r>
      <w:r w:rsidR="00F108C9" w:rsidRPr="00B74AAF">
        <w:rPr>
          <w:rFonts w:cs="AL-Mohanad" w:hint="cs"/>
          <w:sz w:val="27"/>
          <w:szCs w:val="27"/>
          <w:rtl/>
        </w:rPr>
        <w:t xml:space="preserve">ا </w:t>
      </w:r>
      <w:r w:rsidRPr="00B74AAF">
        <w:rPr>
          <w:rFonts w:cs="AL-Mohanad"/>
          <w:sz w:val="27"/>
          <w:szCs w:val="27"/>
          <w:rtl/>
        </w:rPr>
        <w:t>الفتوح الرازي يرى هذه الرواية مروية عن الخاصة والعامة</w:t>
      </w:r>
      <w:r w:rsidR="00F108C9" w:rsidRPr="00B74AAF">
        <w:rPr>
          <w:rFonts w:cs="AL-Mohanad" w:hint="cs"/>
          <w:sz w:val="27"/>
          <w:szCs w:val="27"/>
          <w:rtl/>
        </w:rPr>
        <w:t>،</w:t>
      </w:r>
      <w:r w:rsidRPr="00B74AAF">
        <w:rPr>
          <w:rFonts w:cs="AL-Mohanad"/>
          <w:sz w:val="27"/>
          <w:szCs w:val="27"/>
          <w:rtl/>
        </w:rPr>
        <w:t xml:space="preserve"> ولكن</w:t>
      </w:r>
      <w:r w:rsidR="00F108C9" w:rsidRPr="00B74AAF">
        <w:rPr>
          <w:rFonts w:cs="AL-Mohanad" w:hint="cs"/>
          <w:sz w:val="27"/>
          <w:szCs w:val="27"/>
          <w:rtl/>
        </w:rPr>
        <w:t>ْ</w:t>
      </w:r>
      <w:r w:rsidRPr="00B74AAF">
        <w:rPr>
          <w:rFonts w:cs="AL-Mohanad"/>
          <w:sz w:val="27"/>
          <w:szCs w:val="27"/>
          <w:rtl/>
        </w:rPr>
        <w:t xml:space="preserve"> لم نجد رواية عنهم بهذا التعبير. </w:t>
      </w:r>
    </w:p>
    <w:p w:rsidR="00446DF3" w:rsidRPr="00B74AAF" w:rsidRDefault="00446DF3" w:rsidP="006C2276">
      <w:pPr>
        <w:pStyle w:val="af"/>
        <w:spacing w:line="420" w:lineRule="exact"/>
        <w:rPr>
          <w:rFonts w:cs="AL-Mohanad"/>
          <w:sz w:val="27"/>
          <w:szCs w:val="27"/>
        </w:rPr>
      </w:pPr>
      <w:r w:rsidRPr="00B74AAF">
        <w:rPr>
          <w:rFonts w:cs="AL-Mohanad"/>
          <w:sz w:val="27"/>
          <w:szCs w:val="27"/>
          <w:rtl/>
        </w:rPr>
        <w:t>وبما أن منية المريد وروض الجنان ليسا من مصادر الحديث</w:t>
      </w:r>
      <w:r w:rsidR="00F108C9" w:rsidRPr="00B74AAF">
        <w:rPr>
          <w:rFonts w:cs="AL-Mohanad" w:hint="cs"/>
          <w:sz w:val="27"/>
          <w:szCs w:val="27"/>
          <w:rtl/>
        </w:rPr>
        <w:t>،</w:t>
      </w:r>
      <w:r w:rsidRPr="00B74AAF">
        <w:rPr>
          <w:rFonts w:cs="AL-Mohanad"/>
          <w:sz w:val="27"/>
          <w:szCs w:val="27"/>
          <w:rtl/>
        </w:rPr>
        <w:t xml:space="preserve"> ويبدو أنهما أخذا رواياتهم عن المجاميع الحديثية</w:t>
      </w:r>
      <w:r w:rsidR="00F108C9" w:rsidRPr="00B74AAF">
        <w:rPr>
          <w:rFonts w:cs="AL-Mohanad" w:hint="cs"/>
          <w:sz w:val="27"/>
          <w:szCs w:val="27"/>
          <w:rtl/>
        </w:rPr>
        <w:t>،</w:t>
      </w:r>
      <w:r w:rsidRPr="00B74AAF">
        <w:rPr>
          <w:rFonts w:cs="AL-Mohanad"/>
          <w:sz w:val="27"/>
          <w:szCs w:val="27"/>
          <w:rtl/>
        </w:rPr>
        <w:t xml:space="preserve"> فلا نستطيع أن نعتبر رواياتهما أحاديث مستقل</w:t>
      </w:r>
      <w:r w:rsidR="00F108C9" w:rsidRPr="00B74AAF">
        <w:rPr>
          <w:rFonts w:cs="AL-Mohanad" w:hint="cs"/>
          <w:sz w:val="27"/>
          <w:szCs w:val="27"/>
          <w:rtl/>
        </w:rPr>
        <w:t>ّ</w:t>
      </w:r>
      <w:r w:rsidRPr="00B74AAF">
        <w:rPr>
          <w:rFonts w:cs="AL-Mohanad"/>
          <w:sz w:val="27"/>
          <w:szCs w:val="27"/>
          <w:rtl/>
        </w:rPr>
        <w:t xml:space="preserve">ة. </w:t>
      </w:r>
    </w:p>
    <w:p w:rsidR="00446DF3" w:rsidRPr="00B74AAF" w:rsidRDefault="00446DF3" w:rsidP="005445DC">
      <w:pPr>
        <w:pStyle w:val="af"/>
        <w:rPr>
          <w:rFonts w:cs="AL-Mohanad"/>
          <w:sz w:val="27"/>
          <w:szCs w:val="27"/>
          <w:rtl/>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xml:space="preserve">: قد تبدو عبارة </w:t>
      </w:r>
      <w:r w:rsidRPr="00B74AAF">
        <w:rPr>
          <w:rFonts w:cs="AL-Mohanad"/>
          <w:rtl/>
        </w:rPr>
        <w:t>«</w:t>
      </w:r>
      <w:r w:rsidRPr="00B74AAF">
        <w:rPr>
          <w:rFonts w:cs="AL-Mohanad"/>
          <w:sz w:val="27"/>
          <w:szCs w:val="27"/>
          <w:rtl/>
        </w:rPr>
        <w:t>م</w:t>
      </w:r>
      <w:r w:rsidR="00F108C9" w:rsidRPr="00B74AAF">
        <w:rPr>
          <w:rFonts w:cs="AL-Mohanad" w:hint="cs"/>
          <w:sz w:val="27"/>
          <w:szCs w:val="27"/>
          <w:rtl/>
        </w:rPr>
        <w:t>َ</w:t>
      </w:r>
      <w:r w:rsidRPr="00B74AAF">
        <w:rPr>
          <w:rFonts w:cs="AL-Mohanad"/>
          <w:sz w:val="27"/>
          <w:szCs w:val="27"/>
          <w:rtl/>
        </w:rPr>
        <w:t>ن</w:t>
      </w:r>
      <w:r w:rsidR="00F108C9" w:rsidRPr="00B74AAF">
        <w:rPr>
          <w:rFonts w:cs="AL-Mohanad" w:hint="cs"/>
          <w:sz w:val="27"/>
          <w:szCs w:val="27"/>
          <w:rtl/>
        </w:rPr>
        <w:t>ْ</w:t>
      </w:r>
      <w:r w:rsidRPr="00B74AAF">
        <w:rPr>
          <w:rFonts w:cs="AL-Mohanad"/>
          <w:sz w:val="27"/>
          <w:szCs w:val="27"/>
          <w:rtl/>
        </w:rPr>
        <w:t xml:space="preserve"> قال في القرآن برأيه ف</w:t>
      </w:r>
      <w:r w:rsidRPr="00B74AAF">
        <w:rPr>
          <w:rFonts w:cs="AL-Mohanad" w:hint="cs"/>
          <w:sz w:val="27"/>
          <w:szCs w:val="27"/>
          <w:rtl/>
        </w:rPr>
        <w:t>أ</w:t>
      </w:r>
      <w:r w:rsidRPr="00B74AAF">
        <w:rPr>
          <w:rFonts w:cs="AL-Mohanad"/>
          <w:sz w:val="27"/>
          <w:szCs w:val="27"/>
          <w:rtl/>
        </w:rPr>
        <w:t xml:space="preserve">صاب فقد </w:t>
      </w:r>
      <w:r w:rsidR="00F108C9" w:rsidRPr="00B74AAF">
        <w:rPr>
          <w:rFonts w:cs="AL-Mohanad" w:hint="cs"/>
          <w:sz w:val="27"/>
          <w:szCs w:val="27"/>
          <w:rtl/>
        </w:rPr>
        <w:t>أ</w:t>
      </w:r>
      <w:r w:rsidRPr="00B74AAF">
        <w:rPr>
          <w:rFonts w:cs="AL-Mohanad"/>
          <w:sz w:val="27"/>
          <w:szCs w:val="27"/>
          <w:rtl/>
        </w:rPr>
        <w:t>خطأ</w:t>
      </w:r>
      <w:r w:rsidRPr="00B74AAF">
        <w:rPr>
          <w:rFonts w:cs="AL-Mohanad"/>
          <w:rtl/>
        </w:rPr>
        <w:t>»</w:t>
      </w:r>
      <w:r w:rsidRPr="00B74AAF">
        <w:rPr>
          <w:rFonts w:cs="AL-Mohanad"/>
          <w:sz w:val="27"/>
          <w:szCs w:val="27"/>
          <w:rtl/>
        </w:rPr>
        <w:t xml:space="preserve"> للوهلة الأولى غريبة</w:t>
      </w:r>
      <w:r w:rsidR="00F108C9" w:rsidRPr="00B74AAF">
        <w:rPr>
          <w:rFonts w:cs="AL-Mohanad" w:hint="cs"/>
          <w:sz w:val="27"/>
          <w:szCs w:val="27"/>
          <w:rtl/>
        </w:rPr>
        <w:t>،</w:t>
      </w:r>
      <w:r w:rsidRPr="00B74AAF">
        <w:rPr>
          <w:rFonts w:cs="AL-Mohanad"/>
          <w:sz w:val="27"/>
          <w:szCs w:val="27"/>
          <w:rtl/>
        </w:rPr>
        <w:t xml:space="preserve"> حيث تثبت الخطأ في فرض الإصابة</w:t>
      </w:r>
      <w:r w:rsidR="00F108C9" w:rsidRPr="00B74AAF">
        <w:rPr>
          <w:rFonts w:cs="AL-Mohanad" w:hint="cs"/>
          <w:sz w:val="27"/>
          <w:szCs w:val="27"/>
          <w:rtl/>
        </w:rPr>
        <w:t>.</w:t>
      </w:r>
      <w:r w:rsidRPr="00B74AAF">
        <w:rPr>
          <w:rFonts w:cs="AL-Mohanad"/>
          <w:sz w:val="27"/>
          <w:szCs w:val="27"/>
          <w:rtl/>
        </w:rPr>
        <w:t xml:space="preserve"> ويمكن القول</w:t>
      </w:r>
      <w:r w:rsidR="00F108C9" w:rsidRPr="00B74AAF">
        <w:rPr>
          <w:rFonts w:cs="AL-Mohanad" w:hint="cs"/>
          <w:sz w:val="27"/>
          <w:szCs w:val="27"/>
          <w:rtl/>
        </w:rPr>
        <w:t>:</w:t>
      </w:r>
      <w:r w:rsidRPr="00B74AAF">
        <w:rPr>
          <w:rFonts w:cs="AL-Mohanad"/>
          <w:sz w:val="27"/>
          <w:szCs w:val="27"/>
          <w:rtl/>
        </w:rPr>
        <w:t xml:space="preserve"> </w:t>
      </w:r>
      <w:r w:rsidR="00F108C9" w:rsidRPr="00B74AAF">
        <w:rPr>
          <w:rFonts w:cs="AL-Mohanad" w:hint="cs"/>
          <w:sz w:val="27"/>
          <w:szCs w:val="27"/>
          <w:rtl/>
        </w:rPr>
        <w:t>إ</w:t>
      </w:r>
      <w:r w:rsidRPr="00B74AAF">
        <w:rPr>
          <w:rFonts w:cs="AL-Mohanad"/>
          <w:sz w:val="27"/>
          <w:szCs w:val="27"/>
          <w:rtl/>
        </w:rPr>
        <w:t>ن متعل</w:t>
      </w:r>
      <w:r w:rsidR="00F108C9" w:rsidRPr="00B74AAF">
        <w:rPr>
          <w:rFonts w:cs="AL-Mohanad" w:hint="cs"/>
          <w:sz w:val="27"/>
          <w:szCs w:val="27"/>
          <w:rtl/>
        </w:rPr>
        <w:t>َّ</w:t>
      </w:r>
      <w:r w:rsidRPr="00B74AAF">
        <w:rPr>
          <w:rFonts w:cs="AL-Mohanad"/>
          <w:sz w:val="27"/>
          <w:szCs w:val="27"/>
          <w:rtl/>
        </w:rPr>
        <w:t>ق الإصابة والخطأ هنا مختلف</w:t>
      </w:r>
      <w:r w:rsidR="00F108C9" w:rsidRPr="00B74AAF">
        <w:rPr>
          <w:rFonts w:cs="AL-Mohanad" w:hint="cs"/>
          <w:sz w:val="27"/>
          <w:szCs w:val="27"/>
          <w:rtl/>
        </w:rPr>
        <w:t>ٌ</w:t>
      </w:r>
      <w:r w:rsidRPr="00B74AAF">
        <w:rPr>
          <w:rFonts w:cs="AL-Mohanad"/>
          <w:sz w:val="27"/>
          <w:szCs w:val="27"/>
          <w:rtl/>
        </w:rPr>
        <w:t>، فالذي يفس</w:t>
      </w:r>
      <w:r w:rsidR="00F108C9" w:rsidRPr="00B74AAF">
        <w:rPr>
          <w:rFonts w:cs="AL-Mohanad" w:hint="cs"/>
          <w:sz w:val="27"/>
          <w:szCs w:val="27"/>
          <w:rtl/>
        </w:rPr>
        <w:t>ِّ</w:t>
      </w:r>
      <w:r w:rsidRPr="00B74AAF">
        <w:rPr>
          <w:rFonts w:cs="AL-Mohanad"/>
          <w:sz w:val="27"/>
          <w:szCs w:val="27"/>
          <w:rtl/>
        </w:rPr>
        <w:t>ر القرآن برأيه وإن</w:t>
      </w:r>
      <w:r w:rsidR="00F108C9" w:rsidRPr="00B74AAF">
        <w:rPr>
          <w:rFonts w:cs="AL-Mohanad" w:hint="cs"/>
          <w:sz w:val="27"/>
          <w:szCs w:val="27"/>
          <w:rtl/>
        </w:rPr>
        <w:t>ْ</w:t>
      </w:r>
      <w:r w:rsidRPr="00B74AAF">
        <w:rPr>
          <w:rFonts w:cs="AL-Mohanad"/>
          <w:sz w:val="27"/>
          <w:szCs w:val="27"/>
          <w:rtl/>
        </w:rPr>
        <w:t xml:space="preserve"> كان يصيب الواقع في تفسيره</w:t>
      </w:r>
      <w:r w:rsidR="00F108C9" w:rsidRPr="00B74AAF">
        <w:rPr>
          <w:rFonts w:cs="AL-Mohanad" w:hint="cs"/>
          <w:sz w:val="27"/>
          <w:szCs w:val="27"/>
          <w:rtl/>
        </w:rPr>
        <w:t>،</w:t>
      </w:r>
      <w:r w:rsidRPr="00B74AAF">
        <w:rPr>
          <w:rFonts w:cs="AL-Mohanad"/>
          <w:sz w:val="27"/>
          <w:szCs w:val="27"/>
          <w:rtl/>
        </w:rPr>
        <w:t xml:space="preserve"> ولكن منهجه هذا منهج</w:t>
      </w:r>
      <w:r w:rsidR="00F108C9" w:rsidRPr="00B74AAF">
        <w:rPr>
          <w:rFonts w:cs="AL-Mohanad" w:hint="cs"/>
          <w:sz w:val="27"/>
          <w:szCs w:val="27"/>
          <w:rtl/>
        </w:rPr>
        <w:t>ٌ</w:t>
      </w:r>
      <w:r w:rsidRPr="00B74AAF">
        <w:rPr>
          <w:rFonts w:cs="AL-Mohanad"/>
          <w:sz w:val="27"/>
          <w:szCs w:val="27"/>
          <w:rtl/>
        </w:rPr>
        <w:t xml:space="preserve"> خاط</w:t>
      </w:r>
      <w:r w:rsidRPr="00B74AAF">
        <w:rPr>
          <w:rFonts w:cs="AL-Mohanad" w:hint="cs"/>
          <w:sz w:val="27"/>
          <w:szCs w:val="27"/>
          <w:rtl/>
        </w:rPr>
        <w:t>ئ</w:t>
      </w:r>
      <w:r w:rsidRPr="00B74AAF">
        <w:rPr>
          <w:rFonts w:cs="AL-Mohanad"/>
          <w:sz w:val="27"/>
          <w:szCs w:val="27"/>
          <w:rtl/>
        </w:rPr>
        <w:t xml:space="preserve"> وغير سليم. </w:t>
      </w:r>
    </w:p>
    <w:p w:rsidR="00446DF3" w:rsidRPr="00B74AAF" w:rsidRDefault="00446DF3" w:rsidP="006C2276">
      <w:pPr>
        <w:pStyle w:val="af"/>
        <w:spacing w:line="410" w:lineRule="exact"/>
        <w:rPr>
          <w:rFonts w:cs="AL-Mohanad"/>
          <w:sz w:val="27"/>
          <w:szCs w:val="27"/>
        </w:rPr>
      </w:pPr>
    </w:p>
    <w:p w:rsidR="00446DF3" w:rsidRPr="00B74AAF" w:rsidRDefault="00446DF3" w:rsidP="00681235">
      <w:pPr>
        <w:pStyle w:val="31"/>
        <w:rPr>
          <w:color w:val="auto"/>
        </w:rPr>
      </w:pPr>
      <w:r w:rsidRPr="00B74AAF">
        <w:rPr>
          <w:color w:val="auto"/>
          <w:rtl/>
        </w:rPr>
        <w:t>الطائفة الثانية: الروايات السن</w:t>
      </w:r>
      <w:r w:rsidR="00F108C9" w:rsidRPr="00B74AAF">
        <w:rPr>
          <w:rFonts w:hint="cs"/>
          <w:color w:val="auto"/>
          <w:rtl/>
        </w:rPr>
        <w:t>ّ</w:t>
      </w:r>
      <w:r w:rsidRPr="00B74AAF">
        <w:rPr>
          <w:color w:val="auto"/>
          <w:rtl/>
        </w:rPr>
        <w:t xml:space="preserve">ية </w:t>
      </w:r>
    </w:p>
    <w:p w:rsidR="00446DF3" w:rsidRPr="00B74AAF" w:rsidRDefault="00446DF3" w:rsidP="005445DC">
      <w:pPr>
        <w:pStyle w:val="af"/>
        <w:rPr>
          <w:rFonts w:cs="AL-Mohanad"/>
          <w:sz w:val="27"/>
          <w:szCs w:val="27"/>
        </w:rPr>
      </w:pPr>
      <w:r w:rsidRPr="00B74AAF">
        <w:rPr>
          <w:rFonts w:cs="AL-Mohanad"/>
          <w:sz w:val="27"/>
          <w:szCs w:val="27"/>
          <w:rtl/>
        </w:rPr>
        <w:t>قال العلا</w:t>
      </w:r>
      <w:r w:rsidR="00F108C9" w:rsidRPr="00B74AAF">
        <w:rPr>
          <w:rFonts w:cs="AL-Mohanad" w:hint="cs"/>
          <w:sz w:val="27"/>
          <w:szCs w:val="27"/>
          <w:rtl/>
        </w:rPr>
        <w:t>ّ</w:t>
      </w:r>
      <w:r w:rsidRPr="00B74AAF">
        <w:rPr>
          <w:rFonts w:cs="AL-Mohanad"/>
          <w:sz w:val="27"/>
          <w:szCs w:val="27"/>
          <w:rtl/>
        </w:rPr>
        <w:t>مة المجلسي في البحار</w:t>
      </w:r>
      <w:r w:rsidR="00F108C9" w:rsidRPr="00B74AAF">
        <w:rPr>
          <w:rFonts w:cs="AL-Mohanad" w:hint="cs"/>
          <w:sz w:val="27"/>
          <w:szCs w:val="27"/>
          <w:rtl/>
        </w:rPr>
        <w:t>،</w:t>
      </w:r>
      <w:r w:rsidRPr="00B74AAF">
        <w:rPr>
          <w:rFonts w:cs="AL-Mohanad"/>
          <w:sz w:val="27"/>
          <w:szCs w:val="27"/>
          <w:rtl/>
        </w:rPr>
        <w:t xml:space="preserve"> ناقداً الخليفة الأول والثاني: </w:t>
      </w:r>
      <w:r w:rsidRPr="00B74AAF">
        <w:rPr>
          <w:rFonts w:cs="AL-Mohanad"/>
          <w:rtl/>
        </w:rPr>
        <w:t>«</w:t>
      </w:r>
      <w:r w:rsidRPr="00B74AAF">
        <w:rPr>
          <w:rFonts w:cs="AL-Mohanad"/>
          <w:sz w:val="27"/>
          <w:szCs w:val="27"/>
          <w:rtl/>
        </w:rPr>
        <w:t>إنهما فس</w:t>
      </w:r>
      <w:r w:rsidR="00F108C9" w:rsidRPr="00B74AAF">
        <w:rPr>
          <w:rFonts w:cs="AL-Mohanad" w:hint="cs"/>
          <w:sz w:val="27"/>
          <w:szCs w:val="27"/>
          <w:rtl/>
        </w:rPr>
        <w:t>َّ</w:t>
      </w:r>
      <w:r w:rsidRPr="00B74AAF">
        <w:rPr>
          <w:rFonts w:cs="AL-Mohanad"/>
          <w:sz w:val="27"/>
          <w:szCs w:val="27"/>
          <w:rtl/>
        </w:rPr>
        <w:t>را القرآن برأ</w:t>
      </w:r>
      <w:r w:rsidRPr="00B74AAF">
        <w:rPr>
          <w:rFonts w:cs="AL-Mohanad" w:hint="cs"/>
          <w:sz w:val="27"/>
          <w:szCs w:val="27"/>
          <w:rtl/>
        </w:rPr>
        <w:t>يهما</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مع</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النهي</w:t>
      </w:r>
      <w:r w:rsidRPr="00B74AAF">
        <w:rPr>
          <w:rFonts w:cs="AL-Mohanad"/>
          <w:sz w:val="27"/>
          <w:szCs w:val="27"/>
          <w:rtl/>
        </w:rPr>
        <w:t xml:space="preserve"> </w:t>
      </w:r>
      <w:r w:rsidRPr="00B74AAF">
        <w:rPr>
          <w:rFonts w:cs="AL-Mohanad" w:hint="cs"/>
          <w:sz w:val="27"/>
          <w:szCs w:val="27"/>
          <w:rtl/>
        </w:rPr>
        <w:t>عن</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ورد</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صحاحهم</w:t>
      </w:r>
      <w:r w:rsidRPr="00B74AAF">
        <w:rPr>
          <w:rFonts w:cs="AL-Mohanad"/>
          <w:sz w:val="27"/>
          <w:szCs w:val="27"/>
          <w:rtl/>
        </w:rPr>
        <w:t xml:space="preserve"> </w:t>
      </w:r>
      <w:r w:rsidRPr="00B74AAF">
        <w:rPr>
          <w:rFonts w:cs="AL-Mohanad" w:hint="cs"/>
          <w:sz w:val="27"/>
          <w:szCs w:val="27"/>
          <w:rtl/>
        </w:rPr>
        <w:t>بروايات</w:t>
      </w:r>
      <w:r w:rsidRPr="00B74AAF">
        <w:rPr>
          <w:rFonts w:cs="AL-Mohanad"/>
          <w:sz w:val="27"/>
          <w:szCs w:val="27"/>
          <w:rtl/>
        </w:rPr>
        <w:t xml:space="preserve"> </w:t>
      </w:r>
      <w:r w:rsidRPr="00B74AAF">
        <w:rPr>
          <w:rFonts w:cs="AL-Mohanad" w:hint="cs"/>
          <w:sz w:val="27"/>
          <w:szCs w:val="27"/>
          <w:rtl/>
        </w:rPr>
        <w:t>كثيرة</w:t>
      </w:r>
      <w:r w:rsidRPr="00B74AAF">
        <w:rPr>
          <w:rFonts w:cs="AL-Mohanad"/>
          <w:sz w:val="27"/>
          <w:szCs w:val="27"/>
          <w:rtl/>
        </w:rPr>
        <w:t>! و</w:t>
      </w:r>
      <w:r w:rsidRPr="00B74AAF">
        <w:rPr>
          <w:rFonts w:cs="AL-Mohanad" w:hint="cs"/>
          <w:sz w:val="27"/>
          <w:szCs w:val="27"/>
          <w:rtl/>
        </w:rPr>
        <w:t>هذا</w:t>
      </w:r>
      <w:r w:rsidRPr="00B74AAF">
        <w:rPr>
          <w:rFonts w:cs="AL-Mohanad"/>
          <w:sz w:val="27"/>
          <w:szCs w:val="27"/>
          <w:rtl/>
        </w:rPr>
        <w:t xml:space="preserve"> </w:t>
      </w:r>
      <w:r w:rsidRPr="00B74AAF">
        <w:rPr>
          <w:rFonts w:cs="AL-Mohanad" w:hint="cs"/>
          <w:sz w:val="27"/>
          <w:szCs w:val="27"/>
          <w:rtl/>
        </w:rPr>
        <w:t>ما</w:t>
      </w:r>
      <w:r w:rsidRPr="00B74AAF">
        <w:rPr>
          <w:rFonts w:cs="AL-Mohanad"/>
          <w:sz w:val="27"/>
          <w:szCs w:val="27"/>
          <w:rtl/>
        </w:rPr>
        <w:t xml:space="preserve"> </w:t>
      </w:r>
      <w:r w:rsidRPr="00B74AAF">
        <w:rPr>
          <w:rFonts w:cs="AL-Mohanad" w:hint="cs"/>
          <w:sz w:val="27"/>
          <w:szCs w:val="27"/>
          <w:rtl/>
        </w:rPr>
        <w:t>يوجب</w:t>
      </w:r>
      <w:r w:rsidRPr="00B74AAF">
        <w:rPr>
          <w:rFonts w:cs="AL-Mohanad"/>
          <w:sz w:val="27"/>
          <w:szCs w:val="27"/>
          <w:rtl/>
        </w:rPr>
        <w:t xml:space="preserve"> </w:t>
      </w:r>
      <w:r w:rsidRPr="00B74AAF">
        <w:rPr>
          <w:rFonts w:cs="AL-Mohanad" w:hint="cs"/>
          <w:sz w:val="27"/>
          <w:szCs w:val="27"/>
          <w:rtl/>
        </w:rPr>
        <w:t>النقد</w:t>
      </w:r>
      <w:r w:rsidRPr="00B74AAF">
        <w:rPr>
          <w:rFonts w:cs="AL-Mohanad"/>
          <w:sz w:val="27"/>
          <w:szCs w:val="27"/>
          <w:rtl/>
        </w:rPr>
        <w:t xml:space="preserve"> </w:t>
      </w:r>
      <w:r w:rsidRPr="00B74AAF">
        <w:rPr>
          <w:rFonts w:cs="AL-Mohanad" w:hint="cs"/>
          <w:sz w:val="27"/>
          <w:szCs w:val="27"/>
          <w:rtl/>
        </w:rPr>
        <w:t>عليهم</w:t>
      </w:r>
      <w:r w:rsidR="00F108C9" w:rsidRPr="00B74AAF">
        <w:rPr>
          <w:rFonts w:cs="AL-Mohanad" w:hint="eastAsia"/>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ولكن</w:t>
      </w:r>
      <w:r w:rsidR="00F108C9" w:rsidRPr="00B74AAF">
        <w:rPr>
          <w:rFonts w:cs="AL-Mohanad" w:hint="cs"/>
          <w:sz w:val="27"/>
          <w:szCs w:val="27"/>
          <w:rtl/>
        </w:rPr>
        <w:t>ْ</w:t>
      </w:r>
      <w:r w:rsidRPr="00B74AAF">
        <w:rPr>
          <w:rFonts w:cs="AL-Mohanad"/>
          <w:sz w:val="27"/>
          <w:szCs w:val="27"/>
          <w:rtl/>
        </w:rPr>
        <w:t xml:space="preserve"> بعد أن فتَّشنا المصادر الأصلية لأهل السن</w:t>
      </w:r>
      <w:r w:rsidR="00F108C9" w:rsidRPr="00B74AAF">
        <w:rPr>
          <w:rFonts w:cs="AL-Mohanad" w:hint="cs"/>
          <w:sz w:val="27"/>
          <w:szCs w:val="27"/>
          <w:rtl/>
        </w:rPr>
        <w:t>ّ</w:t>
      </w:r>
      <w:r w:rsidRPr="00B74AAF">
        <w:rPr>
          <w:rFonts w:cs="AL-Mohanad"/>
          <w:sz w:val="27"/>
          <w:szCs w:val="27"/>
          <w:rtl/>
        </w:rPr>
        <w:t>ة لم ن</w:t>
      </w:r>
      <w:r w:rsidR="00F108C9" w:rsidRPr="00B74AAF">
        <w:rPr>
          <w:rFonts w:cs="AL-Mohanad" w:hint="cs"/>
          <w:sz w:val="27"/>
          <w:szCs w:val="27"/>
          <w:rtl/>
        </w:rPr>
        <w:t>َ</w:t>
      </w:r>
      <w:r w:rsidRPr="00B74AAF">
        <w:rPr>
          <w:rFonts w:cs="AL-Mohanad"/>
          <w:sz w:val="27"/>
          <w:szCs w:val="27"/>
          <w:rtl/>
        </w:rPr>
        <w:t>رَ ف</w:t>
      </w:r>
      <w:r w:rsidRPr="00B74AAF">
        <w:rPr>
          <w:rFonts w:cs="AL-Mohanad" w:hint="cs"/>
          <w:sz w:val="27"/>
          <w:szCs w:val="27"/>
          <w:rtl/>
        </w:rPr>
        <w:t>يها</w:t>
      </w:r>
      <w:r w:rsidRPr="00B74AAF">
        <w:rPr>
          <w:rFonts w:cs="AL-Mohanad"/>
          <w:sz w:val="27"/>
          <w:szCs w:val="27"/>
          <w:rtl/>
        </w:rPr>
        <w:t xml:space="preserve"> </w:t>
      </w:r>
      <w:r w:rsidRPr="00B74AAF">
        <w:rPr>
          <w:rFonts w:cs="AL-Mohanad" w:hint="cs"/>
          <w:sz w:val="27"/>
          <w:szCs w:val="27"/>
          <w:rtl/>
        </w:rPr>
        <w:t>روايات</w:t>
      </w:r>
      <w:r w:rsidRPr="00B74AAF">
        <w:rPr>
          <w:rFonts w:cs="AL-Mohanad"/>
          <w:sz w:val="27"/>
          <w:szCs w:val="27"/>
          <w:rtl/>
        </w:rPr>
        <w:t xml:space="preserve"> </w:t>
      </w:r>
      <w:r w:rsidRPr="00B74AAF">
        <w:rPr>
          <w:rFonts w:cs="AL-Mohanad" w:hint="cs"/>
          <w:sz w:val="27"/>
          <w:szCs w:val="27"/>
          <w:rtl/>
        </w:rPr>
        <w:t>كثيرة</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بل</w:t>
      </w:r>
      <w:r w:rsidRPr="00B74AAF">
        <w:rPr>
          <w:rFonts w:cs="AL-Mohanad"/>
          <w:sz w:val="27"/>
          <w:szCs w:val="27"/>
          <w:rtl/>
        </w:rPr>
        <w:t xml:space="preserve"> </w:t>
      </w:r>
      <w:r w:rsidRPr="00B74AAF">
        <w:rPr>
          <w:rFonts w:cs="AL-Mohanad" w:hint="cs"/>
          <w:sz w:val="27"/>
          <w:szCs w:val="27"/>
          <w:rtl/>
        </w:rPr>
        <w:t>هناك</w:t>
      </w:r>
      <w:r w:rsidRPr="00B74AAF">
        <w:rPr>
          <w:rFonts w:cs="AL-Mohanad"/>
          <w:sz w:val="27"/>
          <w:szCs w:val="27"/>
          <w:rtl/>
        </w:rPr>
        <w:t xml:space="preserve"> </w:t>
      </w:r>
      <w:r w:rsidRPr="00B74AAF">
        <w:rPr>
          <w:rFonts w:cs="AL-Mohanad" w:hint="cs"/>
          <w:sz w:val="27"/>
          <w:szCs w:val="27"/>
          <w:rtl/>
        </w:rPr>
        <w:t>روايات</w:t>
      </w:r>
      <w:r w:rsidRPr="00B74AAF">
        <w:rPr>
          <w:rFonts w:cs="AL-Mohanad"/>
          <w:sz w:val="27"/>
          <w:szCs w:val="27"/>
          <w:rtl/>
        </w:rPr>
        <w:t xml:space="preserve"> </w:t>
      </w:r>
      <w:r w:rsidRPr="00B74AAF">
        <w:rPr>
          <w:rFonts w:cs="AL-Mohanad" w:hint="cs"/>
          <w:sz w:val="27"/>
          <w:szCs w:val="27"/>
          <w:rtl/>
        </w:rPr>
        <w:t>أقل</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أصابع</w:t>
      </w:r>
      <w:r w:rsidRPr="00B74AAF">
        <w:rPr>
          <w:rFonts w:cs="AL-Mohanad"/>
          <w:sz w:val="27"/>
          <w:szCs w:val="27"/>
          <w:rtl/>
        </w:rPr>
        <w:t xml:space="preserve"> </w:t>
      </w:r>
      <w:r w:rsidRPr="00B74AAF">
        <w:rPr>
          <w:rFonts w:cs="AL-Mohanad" w:hint="cs"/>
          <w:sz w:val="27"/>
          <w:szCs w:val="27"/>
          <w:rtl/>
        </w:rPr>
        <w:t>اليد</w:t>
      </w:r>
      <w:r w:rsidRPr="00B74AAF">
        <w:rPr>
          <w:rFonts w:cs="AL-Mohanad"/>
          <w:sz w:val="27"/>
          <w:szCs w:val="27"/>
          <w:rtl/>
        </w:rPr>
        <w:t xml:space="preserve"> </w:t>
      </w:r>
      <w:r w:rsidRPr="00B74AAF">
        <w:rPr>
          <w:rFonts w:cs="AL-Mohanad" w:hint="cs"/>
          <w:sz w:val="27"/>
          <w:szCs w:val="27"/>
          <w:rtl/>
        </w:rPr>
        <w:t>الواحدة</w:t>
      </w:r>
      <w:r w:rsidRPr="00B74AAF">
        <w:rPr>
          <w:rFonts w:cs="AL-Mohanad"/>
          <w:sz w:val="27"/>
          <w:szCs w:val="27"/>
          <w:rtl/>
        </w:rPr>
        <w:t xml:space="preserve"> </w:t>
      </w:r>
      <w:r w:rsidRPr="00B74AAF">
        <w:rPr>
          <w:rFonts w:cs="AL-Mohanad" w:hint="cs"/>
          <w:sz w:val="27"/>
          <w:szCs w:val="27"/>
          <w:rtl/>
        </w:rPr>
        <w:t>تنه</w:t>
      </w:r>
      <w:r w:rsidR="00F108C9"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عن</w:t>
      </w:r>
      <w:r w:rsidRPr="00B74AAF">
        <w:rPr>
          <w:rFonts w:cs="AL-Mohanad"/>
          <w:sz w:val="27"/>
          <w:szCs w:val="27"/>
          <w:rtl/>
        </w:rPr>
        <w:t xml:space="preserve"> </w:t>
      </w:r>
      <w:r w:rsidRPr="00B74AAF">
        <w:rPr>
          <w:rFonts w:cs="AL-Mohanad" w:hint="cs"/>
          <w:sz w:val="27"/>
          <w:szCs w:val="27"/>
          <w:rtl/>
        </w:rPr>
        <w:t>ذلك؛</w:t>
      </w:r>
      <w:r w:rsidRPr="00B74AAF">
        <w:rPr>
          <w:rFonts w:cs="AL-Mohanad"/>
          <w:sz w:val="27"/>
          <w:szCs w:val="27"/>
          <w:rtl/>
        </w:rPr>
        <w:t xml:space="preserve"> </w:t>
      </w:r>
      <w:r w:rsidRPr="00B74AAF">
        <w:rPr>
          <w:rFonts w:cs="AL-Mohanad" w:hint="cs"/>
          <w:sz w:val="27"/>
          <w:szCs w:val="27"/>
          <w:rtl/>
        </w:rPr>
        <w:t>واحدة</w:t>
      </w:r>
      <w:r w:rsidRPr="00B74AAF">
        <w:rPr>
          <w:rFonts w:cs="AL-Mohanad"/>
          <w:sz w:val="27"/>
          <w:szCs w:val="27"/>
          <w:rtl/>
        </w:rPr>
        <w:t xml:space="preserve"> </w:t>
      </w:r>
      <w:r w:rsidRPr="00B74AAF">
        <w:rPr>
          <w:rFonts w:cs="AL-Mohanad" w:hint="cs"/>
          <w:sz w:val="27"/>
          <w:szCs w:val="27"/>
          <w:rtl/>
        </w:rPr>
        <w:t>منها</w:t>
      </w:r>
      <w:r w:rsidRPr="00B74AAF">
        <w:rPr>
          <w:rFonts w:cs="AL-Mohanad"/>
          <w:sz w:val="27"/>
          <w:szCs w:val="27"/>
          <w:rtl/>
        </w:rPr>
        <w:t xml:space="preserve"> </w:t>
      </w:r>
      <w:r w:rsidRPr="00B74AAF">
        <w:rPr>
          <w:rFonts w:cs="AL-Mohanad" w:hint="cs"/>
          <w:sz w:val="27"/>
          <w:szCs w:val="27"/>
          <w:rtl/>
        </w:rPr>
        <w:t>ض</w:t>
      </w:r>
      <w:r w:rsidRPr="00B74AAF">
        <w:rPr>
          <w:rFonts w:cs="AL-Mohanad"/>
          <w:sz w:val="27"/>
          <w:szCs w:val="27"/>
          <w:rtl/>
        </w:rPr>
        <w:t>ع</w:t>
      </w:r>
      <w:r w:rsidRPr="00B74AAF">
        <w:rPr>
          <w:rFonts w:cs="AL-Mohanad" w:hint="cs"/>
          <w:sz w:val="27"/>
          <w:szCs w:val="27"/>
          <w:rtl/>
        </w:rPr>
        <w:t>يف</w:t>
      </w:r>
      <w:r w:rsidR="00F108C9" w:rsidRPr="00B74AAF">
        <w:rPr>
          <w:rFonts w:cs="AL-Mohanad" w:hint="cs"/>
          <w:sz w:val="27"/>
          <w:szCs w:val="27"/>
          <w:rtl/>
        </w:rPr>
        <w:t>ة</w:t>
      </w:r>
      <w:r w:rsidRPr="00B74AAF">
        <w:rPr>
          <w:rFonts w:cs="AL-Mohanad"/>
          <w:sz w:val="27"/>
          <w:szCs w:val="27"/>
          <w:rtl/>
        </w:rPr>
        <w:t xml:space="preserve"> </w:t>
      </w:r>
      <w:r w:rsidRPr="00B74AAF">
        <w:rPr>
          <w:rFonts w:cs="AL-Mohanad" w:hint="cs"/>
          <w:sz w:val="27"/>
          <w:szCs w:val="27"/>
          <w:rtl/>
        </w:rPr>
        <w:t>السند</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والأخرى</w:t>
      </w:r>
      <w:r w:rsidRPr="00B74AAF">
        <w:rPr>
          <w:rFonts w:cs="AL-Mohanad"/>
          <w:sz w:val="27"/>
          <w:szCs w:val="27"/>
          <w:rtl/>
        </w:rPr>
        <w:t xml:space="preserve"> </w:t>
      </w:r>
      <w:r w:rsidRPr="00B74AAF">
        <w:rPr>
          <w:rFonts w:cs="AL-Mohanad" w:hint="cs"/>
          <w:sz w:val="27"/>
          <w:szCs w:val="27"/>
          <w:rtl/>
        </w:rPr>
        <w:t>لا</w:t>
      </w:r>
      <w:r w:rsidRPr="00B74AAF">
        <w:rPr>
          <w:rFonts w:cs="AL-Mohanad"/>
          <w:sz w:val="27"/>
          <w:szCs w:val="27"/>
          <w:rtl/>
        </w:rPr>
        <w:t xml:space="preserve"> </w:t>
      </w:r>
      <w:r w:rsidRPr="00B74AAF">
        <w:rPr>
          <w:rFonts w:cs="AL-Mohanad" w:hint="cs"/>
          <w:sz w:val="27"/>
          <w:szCs w:val="27"/>
          <w:rtl/>
        </w:rPr>
        <w:t>يرجع</w:t>
      </w:r>
      <w:r w:rsidRPr="00B74AAF">
        <w:rPr>
          <w:rFonts w:cs="AL-Mohanad"/>
          <w:sz w:val="27"/>
          <w:szCs w:val="27"/>
          <w:rtl/>
        </w:rPr>
        <w:t xml:space="preserve"> </w:t>
      </w:r>
      <w:r w:rsidRPr="00B74AAF">
        <w:rPr>
          <w:rFonts w:cs="AL-Mohanad" w:hint="cs"/>
          <w:sz w:val="27"/>
          <w:szCs w:val="27"/>
          <w:rtl/>
        </w:rPr>
        <w:t>سنده</w:t>
      </w:r>
      <w:r w:rsidR="00F108C9" w:rsidRPr="00B74AAF">
        <w:rPr>
          <w:rFonts w:cs="AL-Mohanad" w:hint="cs"/>
          <w:sz w:val="27"/>
          <w:szCs w:val="27"/>
          <w:rtl/>
        </w:rPr>
        <w:t>ا</w:t>
      </w:r>
      <w:r w:rsidRPr="00B74AAF">
        <w:rPr>
          <w:rFonts w:cs="AL-Mohanad"/>
          <w:sz w:val="27"/>
          <w:szCs w:val="27"/>
          <w:rtl/>
        </w:rPr>
        <w:t xml:space="preserve"> </w:t>
      </w:r>
      <w:r w:rsidRPr="00B74AAF">
        <w:rPr>
          <w:rFonts w:cs="AL-Mohanad" w:hint="cs"/>
          <w:sz w:val="27"/>
          <w:szCs w:val="27"/>
          <w:rtl/>
        </w:rPr>
        <w:t>إل</w:t>
      </w:r>
      <w:r w:rsidR="00F108C9"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النبي</w:t>
      </w:r>
      <w:r w:rsidR="00F108C9" w:rsidRPr="00B74AAF">
        <w:rPr>
          <w:rFonts w:cs="AL-Mohanad" w:hint="cs"/>
          <w:sz w:val="27"/>
          <w:szCs w:val="27"/>
          <w:rtl/>
        </w:rPr>
        <w:t>ّ</w:t>
      </w:r>
      <w:r w:rsidR="005445DC" w:rsidRPr="00214181">
        <w:rPr>
          <w:rFonts w:cs="Mosawi"/>
          <w:sz w:val="22"/>
          <w:szCs w:val="22"/>
          <w:rtl/>
        </w:rPr>
        <w:t>|</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وتبقى</w:t>
      </w:r>
      <w:r w:rsidRPr="00B74AAF">
        <w:rPr>
          <w:rFonts w:cs="AL-Mohanad"/>
          <w:sz w:val="27"/>
          <w:szCs w:val="27"/>
          <w:rtl/>
        </w:rPr>
        <w:t xml:space="preserve"> </w:t>
      </w:r>
      <w:r w:rsidRPr="00B74AAF">
        <w:rPr>
          <w:rFonts w:cs="AL-Mohanad" w:hint="cs"/>
          <w:sz w:val="27"/>
          <w:szCs w:val="27"/>
          <w:rtl/>
        </w:rPr>
        <w:t>عندهم</w:t>
      </w:r>
      <w:r w:rsidRPr="00B74AAF">
        <w:rPr>
          <w:rFonts w:cs="AL-Mohanad"/>
          <w:sz w:val="27"/>
          <w:szCs w:val="27"/>
          <w:rtl/>
        </w:rPr>
        <w:t xml:space="preserve"> </w:t>
      </w:r>
      <w:r w:rsidRPr="00B74AAF">
        <w:rPr>
          <w:rFonts w:cs="AL-Mohanad" w:hint="cs"/>
          <w:sz w:val="27"/>
          <w:szCs w:val="27"/>
          <w:rtl/>
        </w:rPr>
        <w:t>رواية</w:t>
      </w:r>
      <w:r w:rsidRPr="00B74AAF">
        <w:rPr>
          <w:rFonts w:cs="AL-Mohanad"/>
          <w:sz w:val="27"/>
          <w:szCs w:val="27"/>
          <w:rtl/>
        </w:rPr>
        <w:t xml:space="preserve"> </w:t>
      </w:r>
      <w:r w:rsidRPr="00B74AAF">
        <w:rPr>
          <w:rFonts w:cs="AL-Mohanad" w:hint="cs"/>
          <w:sz w:val="27"/>
          <w:szCs w:val="27"/>
          <w:rtl/>
        </w:rPr>
        <w:t>واحدة</w:t>
      </w:r>
      <w:r w:rsidRPr="00B74AAF">
        <w:rPr>
          <w:rFonts w:cs="AL-Mohanad"/>
          <w:sz w:val="27"/>
          <w:szCs w:val="27"/>
          <w:rtl/>
        </w:rPr>
        <w:t xml:space="preserve"> </w:t>
      </w:r>
      <w:r w:rsidRPr="00B74AAF">
        <w:rPr>
          <w:rFonts w:cs="AL-Mohanad" w:hint="cs"/>
          <w:sz w:val="27"/>
          <w:szCs w:val="27"/>
          <w:rtl/>
        </w:rPr>
        <w:t>تدل</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عل</w:t>
      </w:r>
      <w:r w:rsidR="00F108C9"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النهي</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وهو</w:t>
      </w:r>
      <w:r w:rsidRPr="00B74AAF">
        <w:rPr>
          <w:rFonts w:cs="AL-Mohanad"/>
          <w:sz w:val="27"/>
          <w:szCs w:val="27"/>
          <w:rtl/>
        </w:rPr>
        <w:t xml:space="preserve"> </w:t>
      </w:r>
      <w:r w:rsidRPr="00B74AAF">
        <w:rPr>
          <w:rFonts w:cs="AL-Mohanad" w:hint="cs"/>
          <w:sz w:val="27"/>
          <w:szCs w:val="27"/>
          <w:rtl/>
        </w:rPr>
        <w:t>ح</w:t>
      </w:r>
      <w:r w:rsidR="00CB6FF1">
        <w:rPr>
          <w:rFonts w:cs="AL-Mohanad" w:hint="cs"/>
          <w:sz w:val="27"/>
          <w:szCs w:val="27"/>
          <w:rtl/>
        </w:rPr>
        <w:t>َ</w:t>
      </w:r>
      <w:r w:rsidRPr="00B74AAF">
        <w:rPr>
          <w:rFonts w:cs="AL-Mohanad" w:hint="cs"/>
          <w:sz w:val="27"/>
          <w:szCs w:val="27"/>
          <w:rtl/>
        </w:rPr>
        <w:t>س</w:t>
      </w:r>
      <w:r w:rsidR="00CB6FF1">
        <w:rPr>
          <w:rFonts w:cs="AL-Mohanad" w:hint="cs"/>
          <w:sz w:val="27"/>
          <w:szCs w:val="27"/>
          <w:rtl/>
        </w:rPr>
        <w:t>َ</w:t>
      </w:r>
      <w:r w:rsidRPr="00B74AAF">
        <w:rPr>
          <w:rFonts w:cs="AL-Mohanad" w:hint="cs"/>
          <w:sz w:val="27"/>
          <w:szCs w:val="27"/>
          <w:rtl/>
        </w:rPr>
        <w:t>ن</w:t>
      </w:r>
      <w:r w:rsidR="00CB6FF1">
        <w:rPr>
          <w:rFonts w:cs="AL-Mohanad" w:hint="cs"/>
          <w:sz w:val="27"/>
          <w:szCs w:val="27"/>
          <w:rtl/>
        </w:rPr>
        <w:t>ٌ</w:t>
      </w:r>
      <w:r w:rsidRPr="00B74AAF">
        <w:rPr>
          <w:rFonts w:cs="AL-Mohanad"/>
          <w:sz w:val="27"/>
          <w:szCs w:val="27"/>
          <w:rtl/>
        </w:rPr>
        <w:t xml:space="preserve"> </w:t>
      </w:r>
      <w:r w:rsidRPr="00B74AAF">
        <w:rPr>
          <w:rFonts w:cs="AL-Mohanad" w:hint="cs"/>
          <w:sz w:val="27"/>
          <w:szCs w:val="27"/>
          <w:rtl/>
        </w:rPr>
        <w:t>عل</w:t>
      </w:r>
      <w:r w:rsidR="00F108C9"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حد</w:t>
      </w:r>
      <w:r w:rsidR="00F108C9"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تعبير</w:t>
      </w:r>
      <w:r w:rsidRPr="00B74AAF">
        <w:rPr>
          <w:rFonts w:cs="AL-Mohanad"/>
          <w:sz w:val="27"/>
          <w:szCs w:val="27"/>
          <w:rtl/>
        </w:rPr>
        <w:t xml:space="preserve"> </w:t>
      </w:r>
      <w:r w:rsidRPr="00B74AAF">
        <w:rPr>
          <w:rFonts w:cs="AL-Mohanad" w:hint="cs"/>
          <w:sz w:val="27"/>
          <w:szCs w:val="27"/>
          <w:rtl/>
        </w:rPr>
        <w:t>الترمذي</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وربما اعتبر العلا</w:t>
      </w:r>
      <w:r w:rsidR="00F108C9" w:rsidRPr="00B74AAF">
        <w:rPr>
          <w:rFonts w:cs="AL-Mohanad" w:hint="cs"/>
          <w:sz w:val="27"/>
          <w:szCs w:val="27"/>
          <w:rtl/>
        </w:rPr>
        <w:t>ّ</w:t>
      </w:r>
      <w:r w:rsidRPr="00B74AAF">
        <w:rPr>
          <w:rFonts w:cs="AL-Mohanad"/>
          <w:sz w:val="27"/>
          <w:szCs w:val="27"/>
          <w:rtl/>
        </w:rPr>
        <w:t>مة روايات النهي عن التفسير بالرأي إلى جانب الروا</w:t>
      </w:r>
      <w:r w:rsidRPr="00B74AAF">
        <w:rPr>
          <w:rFonts w:cs="AL-Mohanad" w:hint="cs"/>
          <w:sz w:val="27"/>
          <w:szCs w:val="27"/>
          <w:rtl/>
        </w:rPr>
        <w:t>يات</w:t>
      </w:r>
      <w:r w:rsidRPr="00B74AAF">
        <w:rPr>
          <w:rFonts w:cs="AL-Mohanad"/>
          <w:sz w:val="27"/>
          <w:szCs w:val="27"/>
          <w:rtl/>
        </w:rPr>
        <w:t xml:space="preserve"> </w:t>
      </w:r>
      <w:r w:rsidRPr="00B74AAF">
        <w:rPr>
          <w:rFonts w:cs="AL-Mohanad" w:hint="cs"/>
          <w:sz w:val="27"/>
          <w:szCs w:val="27"/>
          <w:rtl/>
        </w:rPr>
        <w:t>الناهية</w:t>
      </w:r>
      <w:r w:rsidRPr="00B74AAF">
        <w:rPr>
          <w:rFonts w:cs="AL-Mohanad"/>
          <w:sz w:val="27"/>
          <w:szCs w:val="27"/>
          <w:rtl/>
        </w:rPr>
        <w:t xml:space="preserve"> </w:t>
      </w:r>
      <w:r w:rsidRPr="00B74AAF">
        <w:rPr>
          <w:rFonts w:cs="AL-Mohanad" w:hint="cs"/>
          <w:sz w:val="27"/>
          <w:szCs w:val="27"/>
          <w:rtl/>
        </w:rPr>
        <w:lastRenderedPageBreak/>
        <w:t>عن</w:t>
      </w:r>
      <w:r w:rsidRPr="00B74AAF">
        <w:rPr>
          <w:rFonts w:cs="AL-Mohanad"/>
          <w:sz w:val="27"/>
          <w:szCs w:val="27"/>
          <w:rtl/>
        </w:rPr>
        <w:t xml:space="preserve"> </w:t>
      </w:r>
      <w:r w:rsidRPr="00B74AAF">
        <w:rPr>
          <w:rFonts w:cs="AL-Mohanad" w:hint="cs"/>
          <w:sz w:val="27"/>
          <w:szCs w:val="27"/>
          <w:rtl/>
        </w:rPr>
        <w:t>القول</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00CE000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كما</w:t>
      </w:r>
      <w:r w:rsidRPr="00B74AAF">
        <w:rPr>
          <w:rFonts w:cs="AL-Mohanad"/>
          <w:sz w:val="27"/>
          <w:szCs w:val="27"/>
          <w:rtl/>
        </w:rPr>
        <w:t xml:space="preserve"> </w:t>
      </w:r>
      <w:r w:rsidRPr="00B74AAF">
        <w:rPr>
          <w:rFonts w:cs="AL-Mohanad" w:hint="cs"/>
          <w:sz w:val="27"/>
          <w:szCs w:val="27"/>
          <w:rtl/>
        </w:rPr>
        <w:t>يدل</w:t>
      </w:r>
      <w:r w:rsidRPr="00B74AAF">
        <w:rPr>
          <w:rFonts w:cs="AL-Mohanad"/>
          <w:sz w:val="27"/>
          <w:szCs w:val="27"/>
          <w:rtl/>
        </w:rPr>
        <w:t xml:space="preserve"> </w:t>
      </w:r>
      <w:r w:rsidRPr="00B74AAF">
        <w:rPr>
          <w:rFonts w:cs="AL-Mohanad" w:hint="cs"/>
          <w:sz w:val="27"/>
          <w:szCs w:val="27"/>
          <w:rtl/>
        </w:rPr>
        <w:t>عل</w:t>
      </w:r>
      <w:r w:rsidR="00CE0007"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ذلك</w:t>
      </w:r>
      <w:r w:rsidRPr="00B74AAF">
        <w:rPr>
          <w:rFonts w:cs="AL-Mohanad"/>
          <w:sz w:val="27"/>
          <w:szCs w:val="27"/>
          <w:rtl/>
        </w:rPr>
        <w:t xml:space="preserve"> </w:t>
      </w:r>
      <w:r w:rsidRPr="00B74AAF">
        <w:rPr>
          <w:rFonts w:cs="AL-Mohanad" w:hint="cs"/>
          <w:sz w:val="27"/>
          <w:szCs w:val="27"/>
          <w:rtl/>
        </w:rPr>
        <w:t>استشهاده</w:t>
      </w:r>
      <w:r w:rsidRPr="00B74AAF">
        <w:rPr>
          <w:rFonts w:cs="AL-Mohanad"/>
          <w:sz w:val="27"/>
          <w:szCs w:val="27"/>
          <w:rtl/>
        </w:rPr>
        <w:t xml:space="preserve"> </w:t>
      </w:r>
      <w:r w:rsidRPr="00B74AAF">
        <w:rPr>
          <w:rFonts w:cs="AL-Mohanad" w:hint="cs"/>
          <w:sz w:val="27"/>
          <w:szCs w:val="27"/>
          <w:rtl/>
        </w:rPr>
        <w:t>بهذه</w:t>
      </w:r>
      <w:r w:rsidRPr="00B74AAF">
        <w:rPr>
          <w:rFonts w:cs="AL-Mohanad"/>
          <w:sz w:val="27"/>
          <w:szCs w:val="27"/>
          <w:rtl/>
        </w:rPr>
        <w:t xml:space="preserve"> </w:t>
      </w:r>
      <w:r w:rsidRPr="00B74AAF">
        <w:rPr>
          <w:rFonts w:cs="AL-Mohanad" w:hint="cs"/>
          <w:sz w:val="27"/>
          <w:szCs w:val="27"/>
          <w:rtl/>
        </w:rPr>
        <w:t>الروايات</w:t>
      </w:r>
      <w:r w:rsidR="00CE000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وكأنه</w:t>
      </w:r>
      <w:r w:rsidRPr="00B74AAF">
        <w:rPr>
          <w:rFonts w:cs="AL-Mohanad"/>
          <w:sz w:val="27"/>
          <w:szCs w:val="27"/>
          <w:rtl/>
        </w:rPr>
        <w:t xml:space="preserve"> </w:t>
      </w:r>
      <w:r w:rsidRPr="00B74AAF">
        <w:rPr>
          <w:rFonts w:cs="AL-Mohanad" w:hint="cs"/>
          <w:sz w:val="27"/>
          <w:szCs w:val="27"/>
          <w:rtl/>
        </w:rPr>
        <w:t>فهم</w:t>
      </w:r>
      <w:r w:rsidRPr="00B74AAF">
        <w:rPr>
          <w:rFonts w:cs="AL-Mohanad"/>
          <w:sz w:val="27"/>
          <w:szCs w:val="27"/>
          <w:rtl/>
        </w:rPr>
        <w:t xml:space="preserve"> من التفس</w:t>
      </w:r>
      <w:r w:rsidRPr="00B74AAF">
        <w:rPr>
          <w:rFonts w:cs="AL-Mohanad" w:hint="cs"/>
          <w:sz w:val="27"/>
          <w:szCs w:val="27"/>
          <w:rtl/>
        </w:rPr>
        <w:t>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نفس</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00CE000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وجعل</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Pr="00B74AAF">
        <w:rPr>
          <w:rFonts w:cs="AL-Mohanad"/>
          <w:sz w:val="27"/>
          <w:szCs w:val="27"/>
          <w:rtl/>
        </w:rPr>
        <w:t xml:space="preserve"> </w:t>
      </w:r>
      <w:r w:rsidRPr="00B74AAF">
        <w:rPr>
          <w:rFonts w:cs="AL-Mohanad" w:hint="cs"/>
          <w:sz w:val="27"/>
          <w:szCs w:val="27"/>
          <w:rtl/>
        </w:rPr>
        <w:t>مصداقاً</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القول</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00CE000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ومن</w:t>
      </w:r>
      <w:r w:rsidRPr="00B74AAF">
        <w:rPr>
          <w:rFonts w:cs="AL-Mohanad"/>
          <w:sz w:val="27"/>
          <w:szCs w:val="27"/>
          <w:rtl/>
        </w:rPr>
        <w:t xml:space="preserve"> </w:t>
      </w:r>
      <w:r w:rsidRPr="00B74AAF">
        <w:rPr>
          <w:rFonts w:cs="AL-Mohanad" w:hint="cs"/>
          <w:sz w:val="27"/>
          <w:szCs w:val="27"/>
          <w:rtl/>
        </w:rPr>
        <w:t>ثمّ</w:t>
      </w:r>
      <w:r w:rsidRPr="00B74AAF">
        <w:rPr>
          <w:rFonts w:cs="AL-Mohanad"/>
          <w:sz w:val="27"/>
          <w:szCs w:val="27"/>
          <w:rtl/>
        </w:rPr>
        <w:t xml:space="preserve"> </w:t>
      </w:r>
      <w:r w:rsidRPr="00B74AAF">
        <w:rPr>
          <w:rFonts w:cs="AL-Mohanad" w:hint="cs"/>
          <w:sz w:val="27"/>
          <w:szCs w:val="27"/>
          <w:rtl/>
        </w:rPr>
        <w:t>اعتبرها</w:t>
      </w:r>
      <w:r w:rsidRPr="00B74AAF">
        <w:rPr>
          <w:rFonts w:cs="AL-Mohanad"/>
          <w:sz w:val="27"/>
          <w:szCs w:val="27"/>
          <w:rtl/>
        </w:rPr>
        <w:t xml:space="preserve"> </w:t>
      </w:r>
      <w:r w:rsidRPr="00B74AAF">
        <w:rPr>
          <w:rFonts w:cs="AL-Mohanad" w:hint="cs"/>
          <w:sz w:val="27"/>
          <w:szCs w:val="27"/>
          <w:rtl/>
        </w:rPr>
        <w:t>روايات</w:t>
      </w:r>
      <w:r w:rsidRPr="00B74AAF">
        <w:rPr>
          <w:rFonts w:cs="AL-Mohanad"/>
          <w:sz w:val="27"/>
          <w:szCs w:val="27"/>
          <w:rtl/>
        </w:rPr>
        <w:t xml:space="preserve"> </w:t>
      </w:r>
      <w:r w:rsidRPr="00B74AAF">
        <w:rPr>
          <w:rFonts w:cs="AL-Mohanad" w:hint="cs"/>
          <w:sz w:val="27"/>
          <w:szCs w:val="27"/>
          <w:rtl/>
        </w:rPr>
        <w:t>كثيرة</w:t>
      </w:r>
      <w:r w:rsidR="00CE0007" w:rsidRPr="00B74AAF">
        <w:rPr>
          <w:rFonts w:cs="AL-Mohanad" w:hint="cs"/>
          <w:sz w:val="27"/>
          <w:szCs w:val="27"/>
          <w:rtl/>
        </w:rPr>
        <w:t>.</w:t>
      </w:r>
      <w:r w:rsidRPr="00B74AAF">
        <w:rPr>
          <w:rFonts w:cs="AL-Mohanad" w:hint="cs"/>
          <w:sz w:val="27"/>
          <w:szCs w:val="27"/>
          <w:rtl/>
        </w:rPr>
        <w:t xml:space="preserve"> والعلم</w:t>
      </w:r>
      <w:r w:rsidR="00CE000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عند</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p>
    <w:p w:rsidR="00446DF3" w:rsidRPr="00B74AAF" w:rsidRDefault="00CE0007" w:rsidP="005445DC">
      <w:pPr>
        <w:pStyle w:val="af"/>
        <w:rPr>
          <w:rFonts w:cs="AL-Mohanad"/>
          <w:sz w:val="27"/>
          <w:szCs w:val="27"/>
          <w:rtl/>
        </w:rPr>
      </w:pPr>
      <w:r w:rsidRPr="00B74AAF">
        <w:rPr>
          <w:rFonts w:cs="AL-Mohanad" w:hint="cs"/>
          <w:sz w:val="27"/>
          <w:szCs w:val="27"/>
          <w:rtl/>
        </w:rPr>
        <w:t>و</w:t>
      </w:r>
      <w:r w:rsidR="00446DF3" w:rsidRPr="00B74AAF">
        <w:rPr>
          <w:rFonts w:cs="AL-Mohanad"/>
          <w:sz w:val="27"/>
          <w:szCs w:val="27"/>
          <w:rtl/>
        </w:rPr>
        <w:t>على أ</w:t>
      </w:r>
      <w:r w:rsidR="00446DF3" w:rsidRPr="00B74AAF">
        <w:rPr>
          <w:rFonts w:cs="AL-Mohanad" w:hint="cs"/>
          <w:sz w:val="27"/>
          <w:szCs w:val="27"/>
          <w:rtl/>
        </w:rPr>
        <w:t>ي</w:t>
      </w:r>
      <w:r w:rsidRPr="00B74AAF">
        <w:rPr>
          <w:rFonts w:cs="AL-Mohanad" w:hint="cs"/>
          <w:sz w:val="27"/>
          <w:szCs w:val="27"/>
          <w:rtl/>
        </w:rPr>
        <w:t>ّ</w:t>
      </w:r>
      <w:r w:rsidR="00446DF3" w:rsidRPr="00B74AAF">
        <w:rPr>
          <w:rFonts w:cs="AL-Mohanad"/>
          <w:sz w:val="27"/>
          <w:szCs w:val="27"/>
          <w:rtl/>
        </w:rPr>
        <w:t xml:space="preserve"> </w:t>
      </w:r>
      <w:r w:rsidR="00446DF3" w:rsidRPr="00B74AAF">
        <w:rPr>
          <w:rFonts w:cs="AL-Mohanad" w:hint="cs"/>
          <w:sz w:val="27"/>
          <w:szCs w:val="27"/>
          <w:rtl/>
        </w:rPr>
        <w:t>حال سنتناول</w:t>
      </w:r>
      <w:r w:rsidR="00446DF3" w:rsidRPr="00B74AAF">
        <w:rPr>
          <w:rFonts w:cs="AL-Mohanad"/>
          <w:sz w:val="27"/>
          <w:szCs w:val="27"/>
          <w:rtl/>
        </w:rPr>
        <w:t xml:space="preserve"> </w:t>
      </w:r>
      <w:r w:rsidR="00446DF3" w:rsidRPr="00B74AAF">
        <w:rPr>
          <w:rFonts w:cs="AL-Mohanad" w:hint="cs"/>
          <w:sz w:val="27"/>
          <w:szCs w:val="27"/>
          <w:rtl/>
        </w:rPr>
        <w:t>في</w:t>
      </w:r>
      <w:r w:rsidR="00446DF3" w:rsidRPr="00B74AAF">
        <w:rPr>
          <w:rFonts w:cs="AL-Mohanad"/>
          <w:sz w:val="27"/>
          <w:szCs w:val="27"/>
          <w:rtl/>
        </w:rPr>
        <w:t xml:space="preserve"> </w:t>
      </w:r>
      <w:r w:rsidR="00446DF3" w:rsidRPr="00B74AAF">
        <w:rPr>
          <w:rFonts w:cs="AL-Mohanad" w:hint="cs"/>
          <w:sz w:val="27"/>
          <w:szCs w:val="27"/>
          <w:rtl/>
        </w:rPr>
        <w:t>هذا</w:t>
      </w:r>
      <w:r w:rsidR="00446DF3" w:rsidRPr="00B74AAF">
        <w:rPr>
          <w:rFonts w:cs="AL-Mohanad"/>
          <w:sz w:val="27"/>
          <w:szCs w:val="27"/>
          <w:rtl/>
        </w:rPr>
        <w:t xml:space="preserve"> </w:t>
      </w:r>
      <w:r w:rsidR="00446DF3" w:rsidRPr="00B74AAF">
        <w:rPr>
          <w:rFonts w:cs="AL-Mohanad" w:hint="cs"/>
          <w:sz w:val="27"/>
          <w:szCs w:val="27"/>
          <w:rtl/>
        </w:rPr>
        <w:t>القسم</w:t>
      </w:r>
      <w:r w:rsidR="00446DF3" w:rsidRPr="00B74AAF">
        <w:rPr>
          <w:rFonts w:cs="AL-Mohanad"/>
          <w:sz w:val="27"/>
          <w:szCs w:val="27"/>
          <w:rtl/>
        </w:rPr>
        <w:t xml:space="preserve"> </w:t>
      </w:r>
      <w:r w:rsidR="00446DF3" w:rsidRPr="00B74AAF">
        <w:rPr>
          <w:rFonts w:cs="AL-Mohanad" w:hint="cs"/>
          <w:sz w:val="27"/>
          <w:szCs w:val="27"/>
          <w:rtl/>
        </w:rPr>
        <w:t>الروايات</w:t>
      </w:r>
      <w:r w:rsidR="00446DF3" w:rsidRPr="00B74AAF">
        <w:rPr>
          <w:rFonts w:cs="AL-Mohanad"/>
          <w:sz w:val="27"/>
          <w:szCs w:val="27"/>
          <w:rtl/>
        </w:rPr>
        <w:t xml:space="preserve"> </w:t>
      </w:r>
      <w:r w:rsidR="00446DF3" w:rsidRPr="00B74AAF">
        <w:rPr>
          <w:rFonts w:cs="AL-Mohanad" w:hint="cs"/>
          <w:sz w:val="27"/>
          <w:szCs w:val="27"/>
          <w:rtl/>
        </w:rPr>
        <w:t>التي</w:t>
      </w:r>
      <w:r w:rsidR="00446DF3" w:rsidRPr="00B74AAF">
        <w:rPr>
          <w:rFonts w:cs="AL-Mohanad"/>
          <w:sz w:val="27"/>
          <w:szCs w:val="27"/>
          <w:rtl/>
        </w:rPr>
        <w:t xml:space="preserve"> </w:t>
      </w:r>
      <w:r w:rsidR="00446DF3" w:rsidRPr="00B74AAF">
        <w:rPr>
          <w:rFonts w:cs="AL-Mohanad" w:hint="cs"/>
          <w:sz w:val="27"/>
          <w:szCs w:val="27"/>
          <w:rtl/>
        </w:rPr>
        <w:t>استخرجناها</w:t>
      </w:r>
      <w:r w:rsidR="00446DF3" w:rsidRPr="00B74AAF">
        <w:rPr>
          <w:rFonts w:cs="AL-Mohanad"/>
          <w:sz w:val="27"/>
          <w:szCs w:val="27"/>
          <w:rtl/>
        </w:rPr>
        <w:t xml:space="preserve"> </w:t>
      </w:r>
      <w:r w:rsidR="00446DF3" w:rsidRPr="00B74AAF">
        <w:rPr>
          <w:rFonts w:cs="AL-Mohanad" w:hint="cs"/>
          <w:sz w:val="27"/>
          <w:szCs w:val="27"/>
          <w:rtl/>
        </w:rPr>
        <w:t>من</w:t>
      </w:r>
      <w:r w:rsidR="00446DF3" w:rsidRPr="00B74AAF">
        <w:rPr>
          <w:rFonts w:cs="AL-Mohanad"/>
          <w:sz w:val="27"/>
          <w:szCs w:val="27"/>
          <w:rtl/>
        </w:rPr>
        <w:t xml:space="preserve"> </w:t>
      </w:r>
      <w:r w:rsidR="00446DF3" w:rsidRPr="00B74AAF">
        <w:rPr>
          <w:rFonts w:cs="AL-Mohanad" w:hint="cs"/>
          <w:sz w:val="27"/>
          <w:szCs w:val="27"/>
          <w:rtl/>
        </w:rPr>
        <w:t>المصادر</w:t>
      </w:r>
      <w:r w:rsidR="00446DF3" w:rsidRPr="00B74AAF">
        <w:rPr>
          <w:rFonts w:cs="AL-Mohanad"/>
          <w:sz w:val="27"/>
          <w:szCs w:val="27"/>
          <w:rtl/>
        </w:rPr>
        <w:t xml:space="preserve"> </w:t>
      </w:r>
      <w:r w:rsidR="00446DF3" w:rsidRPr="00B74AAF">
        <w:rPr>
          <w:rFonts w:cs="AL-Mohanad" w:hint="cs"/>
          <w:sz w:val="27"/>
          <w:szCs w:val="27"/>
          <w:rtl/>
        </w:rPr>
        <w:t>السن</w:t>
      </w:r>
      <w:r w:rsidRPr="00B74AAF">
        <w:rPr>
          <w:rFonts w:cs="AL-Mohanad" w:hint="cs"/>
          <w:sz w:val="27"/>
          <w:szCs w:val="27"/>
          <w:rtl/>
        </w:rPr>
        <w:t>ّ</w:t>
      </w:r>
      <w:r w:rsidR="00446DF3" w:rsidRPr="00B74AAF">
        <w:rPr>
          <w:rFonts w:cs="AL-Mohanad" w:hint="cs"/>
          <w:sz w:val="27"/>
          <w:szCs w:val="27"/>
          <w:rtl/>
        </w:rPr>
        <w:t>ية</w:t>
      </w:r>
      <w:r w:rsidR="00446DF3" w:rsidRPr="00B74AAF">
        <w:rPr>
          <w:rFonts w:cs="AL-Mohanad"/>
          <w:sz w:val="27"/>
          <w:szCs w:val="27"/>
          <w:rtl/>
        </w:rPr>
        <w:t xml:space="preserve"> </w:t>
      </w:r>
      <w:r w:rsidR="00446DF3" w:rsidRPr="00B74AAF">
        <w:rPr>
          <w:rFonts w:cs="AL-Mohanad" w:hint="cs"/>
          <w:sz w:val="27"/>
          <w:szCs w:val="27"/>
          <w:rtl/>
        </w:rPr>
        <w:t>في</w:t>
      </w:r>
      <w:r w:rsidR="00446DF3" w:rsidRPr="00B74AAF">
        <w:rPr>
          <w:rFonts w:cs="AL-Mohanad"/>
          <w:sz w:val="27"/>
          <w:szCs w:val="27"/>
          <w:rtl/>
        </w:rPr>
        <w:t xml:space="preserve"> </w:t>
      </w:r>
      <w:r w:rsidR="00446DF3" w:rsidRPr="00B74AAF">
        <w:rPr>
          <w:rFonts w:cs="AL-Mohanad" w:hint="cs"/>
          <w:sz w:val="27"/>
          <w:szCs w:val="27"/>
          <w:rtl/>
        </w:rPr>
        <w:t>خصوص</w:t>
      </w:r>
      <w:r w:rsidR="00446DF3" w:rsidRPr="00B74AAF">
        <w:rPr>
          <w:rFonts w:cs="AL-Mohanad"/>
          <w:sz w:val="27"/>
          <w:szCs w:val="27"/>
          <w:rtl/>
        </w:rPr>
        <w:t xml:space="preserve"> </w:t>
      </w:r>
      <w:r w:rsidR="00446DF3" w:rsidRPr="00B74AAF">
        <w:rPr>
          <w:rFonts w:cs="AL-Mohanad" w:hint="cs"/>
          <w:sz w:val="27"/>
          <w:szCs w:val="27"/>
          <w:rtl/>
        </w:rPr>
        <w:t>النهي</w:t>
      </w:r>
      <w:r w:rsidR="00446DF3" w:rsidRPr="00B74AAF">
        <w:rPr>
          <w:rFonts w:cs="AL-Mohanad"/>
          <w:sz w:val="27"/>
          <w:szCs w:val="27"/>
          <w:rtl/>
        </w:rPr>
        <w:t xml:space="preserve"> </w:t>
      </w:r>
      <w:r w:rsidR="00446DF3" w:rsidRPr="00B74AAF">
        <w:rPr>
          <w:rFonts w:cs="AL-Mohanad" w:hint="cs"/>
          <w:sz w:val="27"/>
          <w:szCs w:val="27"/>
          <w:rtl/>
        </w:rPr>
        <w:t>عن</w:t>
      </w:r>
      <w:r w:rsidR="00446DF3" w:rsidRPr="00B74AAF">
        <w:rPr>
          <w:rFonts w:cs="AL-Mohanad"/>
          <w:sz w:val="27"/>
          <w:szCs w:val="27"/>
          <w:rtl/>
        </w:rPr>
        <w:t xml:space="preserve"> </w:t>
      </w:r>
      <w:r w:rsidR="00446DF3" w:rsidRPr="00B74AAF">
        <w:rPr>
          <w:rFonts w:cs="AL-Mohanad" w:hint="cs"/>
          <w:sz w:val="27"/>
          <w:szCs w:val="27"/>
          <w:rtl/>
        </w:rPr>
        <w:t>التفسير</w:t>
      </w:r>
      <w:r w:rsidR="00446DF3" w:rsidRPr="00B74AAF">
        <w:rPr>
          <w:rFonts w:cs="AL-Mohanad"/>
          <w:sz w:val="27"/>
          <w:szCs w:val="27"/>
          <w:rtl/>
        </w:rPr>
        <w:t xml:space="preserve"> </w:t>
      </w:r>
      <w:r w:rsidR="00446DF3" w:rsidRPr="00B74AAF">
        <w:rPr>
          <w:rFonts w:cs="AL-Mohanad" w:hint="cs"/>
          <w:sz w:val="27"/>
          <w:szCs w:val="27"/>
          <w:rtl/>
        </w:rPr>
        <w:t>بالرأي</w:t>
      </w:r>
      <w:r w:rsidRPr="00B74AAF">
        <w:rPr>
          <w:rFonts w:cs="AL-Mohanad" w:hint="cs"/>
          <w:sz w:val="27"/>
          <w:szCs w:val="27"/>
          <w:rtl/>
        </w:rPr>
        <w:t>،</w:t>
      </w:r>
      <w:r w:rsidR="00446DF3" w:rsidRPr="00B74AAF">
        <w:rPr>
          <w:rFonts w:cs="AL-Mohanad"/>
          <w:sz w:val="27"/>
          <w:szCs w:val="27"/>
          <w:rtl/>
        </w:rPr>
        <w:t xml:space="preserve"> </w:t>
      </w:r>
      <w:r w:rsidR="00446DF3" w:rsidRPr="00B74AAF">
        <w:rPr>
          <w:rFonts w:cs="AL-Mohanad" w:hint="cs"/>
          <w:sz w:val="27"/>
          <w:szCs w:val="27"/>
          <w:rtl/>
        </w:rPr>
        <w:t>وهي</w:t>
      </w:r>
      <w:r w:rsidR="00446DF3" w:rsidRPr="00B74AAF">
        <w:rPr>
          <w:rFonts w:cs="AL-Mohanad"/>
          <w:sz w:val="27"/>
          <w:szCs w:val="27"/>
          <w:rtl/>
        </w:rPr>
        <w:t xml:space="preserve"> </w:t>
      </w:r>
      <w:r w:rsidR="00446DF3" w:rsidRPr="00B74AAF">
        <w:rPr>
          <w:rFonts w:cs="AL-Mohanad" w:hint="cs"/>
          <w:sz w:val="27"/>
          <w:szCs w:val="27"/>
          <w:rtl/>
        </w:rPr>
        <w:t>ث</w:t>
      </w:r>
      <w:r w:rsidR="00446DF3" w:rsidRPr="00B74AAF">
        <w:rPr>
          <w:rFonts w:cs="AL-Mohanad"/>
          <w:sz w:val="27"/>
          <w:szCs w:val="27"/>
          <w:rtl/>
        </w:rPr>
        <w:t xml:space="preserve">لاثة: </w:t>
      </w:r>
    </w:p>
    <w:p w:rsidR="00446DF3" w:rsidRPr="00B74AAF" w:rsidRDefault="00446DF3" w:rsidP="00CB6FF1">
      <w:pPr>
        <w:pStyle w:val="af"/>
        <w:spacing w:line="430" w:lineRule="exact"/>
        <w:rPr>
          <w:rFonts w:cs="AL-Mohanad"/>
          <w:sz w:val="27"/>
          <w:szCs w:val="27"/>
        </w:rPr>
      </w:pPr>
    </w:p>
    <w:p w:rsidR="00446DF3" w:rsidRPr="00B74AAF" w:rsidRDefault="00446DF3" w:rsidP="00681235">
      <w:pPr>
        <w:pStyle w:val="31"/>
        <w:rPr>
          <w:color w:val="auto"/>
        </w:rPr>
      </w:pPr>
      <w:r w:rsidRPr="00B74AAF">
        <w:rPr>
          <w:color w:val="auto"/>
          <w:rtl/>
        </w:rPr>
        <w:t xml:space="preserve">الرواية الأولى: التفسير بالرأي والقول بغير العلم </w:t>
      </w:r>
    </w:p>
    <w:p w:rsidR="00446DF3" w:rsidRPr="00B74AAF" w:rsidRDefault="00446DF3" w:rsidP="005445DC">
      <w:pPr>
        <w:pStyle w:val="af"/>
        <w:rPr>
          <w:rFonts w:cs="AL-Mohanad"/>
          <w:sz w:val="27"/>
          <w:szCs w:val="27"/>
        </w:rPr>
      </w:pPr>
      <w:r w:rsidRPr="00B74AAF">
        <w:rPr>
          <w:rFonts w:cs="AL-Mohanad"/>
          <w:sz w:val="27"/>
          <w:szCs w:val="27"/>
          <w:rtl/>
        </w:rPr>
        <w:t>حدثنا أبو معاوية</w:t>
      </w:r>
      <w:r w:rsidR="00CE0007" w:rsidRPr="00B74AAF">
        <w:rPr>
          <w:rFonts w:cs="AL-Mohanad" w:hint="cs"/>
          <w:sz w:val="27"/>
          <w:szCs w:val="27"/>
          <w:rtl/>
        </w:rPr>
        <w:t>:</w:t>
      </w:r>
      <w:r w:rsidRPr="00B74AAF">
        <w:rPr>
          <w:rFonts w:cs="AL-Mohanad"/>
          <w:sz w:val="27"/>
          <w:szCs w:val="27"/>
          <w:rtl/>
        </w:rPr>
        <w:t xml:space="preserve"> حدثنا الأعمش، عن مسلم، عن مسروق قال: جاء رجل</w:t>
      </w:r>
      <w:r w:rsidR="00CE0007" w:rsidRPr="00B74AAF">
        <w:rPr>
          <w:rFonts w:cs="AL-Mohanad" w:hint="cs"/>
          <w:sz w:val="27"/>
          <w:szCs w:val="27"/>
          <w:rtl/>
        </w:rPr>
        <w:t>ٌ</w:t>
      </w:r>
      <w:r w:rsidRPr="00B74AAF">
        <w:rPr>
          <w:rFonts w:cs="AL-Mohanad"/>
          <w:sz w:val="27"/>
          <w:szCs w:val="27"/>
          <w:rtl/>
        </w:rPr>
        <w:t xml:space="preserve"> إلى عبد الله، فقال: إني تركت في المسجد رجلا</w:t>
      </w:r>
      <w:r w:rsidR="00CE0007" w:rsidRPr="00B74AAF">
        <w:rPr>
          <w:rFonts w:cs="AL-Mohanad" w:hint="cs"/>
          <w:sz w:val="27"/>
          <w:szCs w:val="27"/>
          <w:rtl/>
        </w:rPr>
        <w:t>ً</w:t>
      </w:r>
      <w:r w:rsidRPr="00B74AAF">
        <w:rPr>
          <w:rFonts w:cs="AL-Mohanad"/>
          <w:sz w:val="27"/>
          <w:szCs w:val="27"/>
          <w:rtl/>
        </w:rPr>
        <w:t xml:space="preserve"> يفس</w:t>
      </w:r>
      <w:r w:rsidR="00CE0007" w:rsidRPr="00B74AAF">
        <w:rPr>
          <w:rFonts w:cs="AL-Mohanad" w:hint="cs"/>
          <w:sz w:val="27"/>
          <w:szCs w:val="27"/>
          <w:rtl/>
        </w:rPr>
        <w:t>ِّ</w:t>
      </w:r>
      <w:r w:rsidRPr="00B74AAF">
        <w:rPr>
          <w:rFonts w:cs="AL-Mohanad"/>
          <w:sz w:val="27"/>
          <w:szCs w:val="27"/>
          <w:rtl/>
        </w:rPr>
        <w:t xml:space="preserve">ر القرآن برأيه، يقول في هذه الآية: </w:t>
      </w:r>
      <w:r w:rsidRPr="00B74AAF">
        <w:rPr>
          <w:rFonts w:ascii="Mosawi" w:hAnsi="Mosawi" w:cs="Mosawi"/>
          <w:rtl/>
        </w:rPr>
        <w:t>﴿</w:t>
      </w:r>
      <w:r w:rsidR="00CE0007" w:rsidRPr="00B74AAF">
        <w:rPr>
          <w:rFonts w:cs="AL-Mohanad"/>
          <w:b/>
          <w:bCs/>
          <w:sz w:val="27"/>
          <w:szCs w:val="27"/>
          <w:rtl/>
        </w:rPr>
        <w:t>يَوْمَ تَأْتِي السَّمَاءُ بِدُخَانٍ مُبِينٍ</w:t>
      </w:r>
      <w:r w:rsidRPr="00B74AAF">
        <w:rPr>
          <w:rFonts w:ascii="Mosawi" w:hAnsi="Mosawi" w:cs="Mosawi"/>
          <w:rtl/>
        </w:rPr>
        <w:t>﴾</w:t>
      </w:r>
      <w:r w:rsidR="00CB6FF1">
        <w:rPr>
          <w:rFonts w:cs="AL-Mohanad" w:hint="cs"/>
          <w:sz w:val="27"/>
          <w:szCs w:val="27"/>
          <w:rtl/>
        </w:rPr>
        <w:t xml:space="preserve"> </w:t>
      </w:r>
      <w:r w:rsidRPr="00B74AAF">
        <w:rPr>
          <w:rFonts w:cs="AL-Mohanad"/>
          <w:sz w:val="27"/>
          <w:szCs w:val="27"/>
          <w:rtl/>
        </w:rPr>
        <w:t>(</w:t>
      </w:r>
      <w:r w:rsidRPr="00B74AAF">
        <w:rPr>
          <w:rFonts w:cs="AL-Mohanad" w:hint="cs"/>
          <w:sz w:val="27"/>
          <w:szCs w:val="27"/>
          <w:rtl/>
        </w:rPr>
        <w:t>الدخان</w:t>
      </w:r>
      <w:r w:rsidRPr="00B74AAF">
        <w:rPr>
          <w:rFonts w:cs="AL-Mohanad"/>
          <w:sz w:val="27"/>
          <w:szCs w:val="27"/>
          <w:rtl/>
        </w:rPr>
        <w:t xml:space="preserve">: </w:t>
      </w:r>
      <w:r w:rsidRPr="00CB6FF1">
        <w:rPr>
          <w:rFonts w:ascii="Times" w:hAnsi="Times" w:cs="AL-Mohanad"/>
          <w:sz w:val="27"/>
          <w:szCs w:val="27"/>
          <w:rtl/>
        </w:rPr>
        <w:t>10</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آخرها</w:t>
      </w:r>
      <w:r w:rsidRPr="00B74AAF">
        <w:rPr>
          <w:rFonts w:cs="AL-Mohanad"/>
          <w:sz w:val="27"/>
          <w:szCs w:val="27"/>
          <w:rtl/>
        </w:rPr>
        <w:t xml:space="preserve">: </w:t>
      </w:r>
      <w:r w:rsidRPr="00B74AAF">
        <w:rPr>
          <w:rFonts w:cs="AL-Mohanad" w:hint="cs"/>
          <w:sz w:val="27"/>
          <w:szCs w:val="27"/>
          <w:rtl/>
        </w:rPr>
        <w:t>يغ</w:t>
      </w:r>
      <w:r w:rsidRPr="00B74AAF">
        <w:rPr>
          <w:rFonts w:cs="AL-Mohanad"/>
          <w:sz w:val="27"/>
          <w:szCs w:val="27"/>
          <w:rtl/>
        </w:rPr>
        <w:t>شاهم يوم القيامة دخان</w:t>
      </w:r>
      <w:r w:rsidR="00CB6FF1">
        <w:rPr>
          <w:rFonts w:cs="AL-Mohanad" w:hint="cs"/>
          <w:sz w:val="27"/>
          <w:szCs w:val="27"/>
          <w:rtl/>
        </w:rPr>
        <w:t>ٌ</w:t>
      </w:r>
      <w:r w:rsidRPr="00B74AAF">
        <w:rPr>
          <w:rFonts w:cs="AL-Mohanad"/>
          <w:sz w:val="27"/>
          <w:szCs w:val="27"/>
          <w:rtl/>
        </w:rPr>
        <w:t xml:space="preserve"> يأخذ بأنفاسهم، حت</w:t>
      </w:r>
      <w:r w:rsidR="00CE0007" w:rsidRPr="00B74AAF">
        <w:rPr>
          <w:rFonts w:cs="AL-Mohanad" w:hint="cs"/>
          <w:sz w:val="27"/>
          <w:szCs w:val="27"/>
          <w:rtl/>
        </w:rPr>
        <w:t>ّ</w:t>
      </w:r>
      <w:r w:rsidRPr="00B74AAF">
        <w:rPr>
          <w:rFonts w:cs="AL-Mohanad"/>
          <w:sz w:val="27"/>
          <w:szCs w:val="27"/>
          <w:rtl/>
        </w:rPr>
        <w:t>ى يصيبهم منه كهيئة الزكام</w:t>
      </w:r>
      <w:r w:rsidR="00CE0007" w:rsidRPr="00B74AAF">
        <w:rPr>
          <w:rFonts w:cs="AL-Mohanad" w:hint="cs"/>
          <w:sz w:val="27"/>
          <w:szCs w:val="27"/>
          <w:rtl/>
        </w:rPr>
        <w:t>،</w:t>
      </w:r>
      <w:r w:rsidRPr="00B74AAF">
        <w:rPr>
          <w:rFonts w:cs="AL-Mohanad"/>
          <w:sz w:val="27"/>
          <w:szCs w:val="27"/>
          <w:rtl/>
        </w:rPr>
        <w:t xml:space="preserve"> قال: فقال عبد الله: م</w:t>
      </w:r>
      <w:r w:rsidR="00CE0007" w:rsidRPr="00B74AAF">
        <w:rPr>
          <w:rFonts w:cs="AL-Mohanad" w:hint="cs"/>
          <w:sz w:val="27"/>
          <w:szCs w:val="27"/>
          <w:rtl/>
        </w:rPr>
        <w:t>َ</w:t>
      </w:r>
      <w:r w:rsidRPr="00B74AAF">
        <w:rPr>
          <w:rFonts w:cs="AL-Mohanad"/>
          <w:sz w:val="27"/>
          <w:szCs w:val="27"/>
          <w:rtl/>
        </w:rPr>
        <w:t>ن</w:t>
      </w:r>
      <w:r w:rsidR="00CE0007" w:rsidRPr="00B74AAF">
        <w:rPr>
          <w:rFonts w:cs="AL-Mohanad" w:hint="cs"/>
          <w:sz w:val="27"/>
          <w:szCs w:val="27"/>
          <w:rtl/>
        </w:rPr>
        <w:t>ْ</w:t>
      </w:r>
      <w:r w:rsidRPr="00B74AAF">
        <w:rPr>
          <w:rFonts w:cs="AL-Mohanad"/>
          <w:sz w:val="27"/>
          <w:szCs w:val="27"/>
          <w:rtl/>
        </w:rPr>
        <w:t xml:space="preserve"> علم علما</w:t>
      </w:r>
      <w:r w:rsidR="00CE0007" w:rsidRPr="00B74AAF">
        <w:rPr>
          <w:rFonts w:cs="AL-Mohanad" w:hint="cs"/>
          <w:sz w:val="27"/>
          <w:szCs w:val="27"/>
          <w:rtl/>
        </w:rPr>
        <w:t>ً</w:t>
      </w:r>
      <w:r w:rsidRPr="00B74AAF">
        <w:rPr>
          <w:rFonts w:cs="AL-Mohanad"/>
          <w:sz w:val="27"/>
          <w:szCs w:val="27"/>
          <w:rtl/>
        </w:rPr>
        <w:t xml:space="preserve"> فليق</w:t>
      </w:r>
      <w:r w:rsidR="00CE0007" w:rsidRPr="00B74AAF">
        <w:rPr>
          <w:rFonts w:cs="AL-Mohanad" w:hint="cs"/>
          <w:sz w:val="27"/>
          <w:szCs w:val="27"/>
          <w:rtl/>
        </w:rPr>
        <w:t>ُ</w:t>
      </w:r>
      <w:r w:rsidRPr="00B74AAF">
        <w:rPr>
          <w:rFonts w:cs="AL-Mohanad"/>
          <w:sz w:val="27"/>
          <w:szCs w:val="27"/>
          <w:rtl/>
        </w:rPr>
        <w:t>ل</w:t>
      </w:r>
      <w:r w:rsidR="00CE0007" w:rsidRPr="00B74AAF">
        <w:rPr>
          <w:rFonts w:cs="AL-Mohanad" w:hint="cs"/>
          <w:sz w:val="27"/>
          <w:szCs w:val="27"/>
          <w:rtl/>
        </w:rPr>
        <w:t>ْ</w:t>
      </w:r>
      <w:r w:rsidRPr="00B74AAF">
        <w:rPr>
          <w:rFonts w:cs="AL-Mohanad"/>
          <w:sz w:val="27"/>
          <w:szCs w:val="27"/>
          <w:rtl/>
        </w:rPr>
        <w:t xml:space="preserve"> به، وم</w:t>
      </w:r>
      <w:r w:rsidR="00CE0007" w:rsidRPr="00B74AAF">
        <w:rPr>
          <w:rFonts w:cs="AL-Mohanad" w:hint="cs"/>
          <w:sz w:val="27"/>
          <w:szCs w:val="27"/>
          <w:rtl/>
        </w:rPr>
        <w:t>َ</w:t>
      </w:r>
      <w:r w:rsidRPr="00B74AAF">
        <w:rPr>
          <w:rFonts w:cs="AL-Mohanad"/>
          <w:sz w:val="27"/>
          <w:szCs w:val="27"/>
          <w:rtl/>
        </w:rPr>
        <w:t>ن</w:t>
      </w:r>
      <w:r w:rsidR="00CE0007" w:rsidRPr="00B74AAF">
        <w:rPr>
          <w:rFonts w:cs="AL-Mohanad" w:hint="cs"/>
          <w:sz w:val="27"/>
          <w:szCs w:val="27"/>
          <w:rtl/>
        </w:rPr>
        <w:t>ْ</w:t>
      </w:r>
      <w:r w:rsidRPr="00B74AAF">
        <w:rPr>
          <w:rFonts w:cs="AL-Mohanad"/>
          <w:sz w:val="27"/>
          <w:szCs w:val="27"/>
          <w:rtl/>
        </w:rPr>
        <w:t xml:space="preserve"> لم يعلم فليق</w:t>
      </w:r>
      <w:r w:rsidR="00CE0007" w:rsidRPr="00B74AAF">
        <w:rPr>
          <w:rFonts w:cs="AL-Mohanad" w:hint="cs"/>
          <w:sz w:val="27"/>
          <w:szCs w:val="27"/>
          <w:rtl/>
        </w:rPr>
        <w:t>ُ</w:t>
      </w:r>
      <w:r w:rsidRPr="00B74AAF">
        <w:rPr>
          <w:rFonts w:cs="AL-Mohanad"/>
          <w:sz w:val="27"/>
          <w:szCs w:val="27"/>
          <w:rtl/>
        </w:rPr>
        <w:t>ل</w:t>
      </w:r>
      <w:r w:rsidR="00CE0007" w:rsidRPr="00B74AAF">
        <w:rPr>
          <w:rFonts w:cs="AL-Mohanad" w:hint="cs"/>
          <w:sz w:val="27"/>
          <w:szCs w:val="27"/>
          <w:rtl/>
        </w:rPr>
        <w:t>ْ</w:t>
      </w:r>
      <w:r w:rsidRPr="00B74AAF">
        <w:rPr>
          <w:rFonts w:cs="AL-Mohanad"/>
          <w:sz w:val="27"/>
          <w:szCs w:val="27"/>
          <w:rtl/>
        </w:rPr>
        <w:t>: الله أعلم</w:t>
      </w:r>
      <w:r w:rsidR="00CE0007" w:rsidRPr="00B74AAF">
        <w:rPr>
          <w:rFonts w:cs="AL-Mohanad" w:hint="cs"/>
          <w:sz w:val="27"/>
          <w:szCs w:val="27"/>
          <w:rtl/>
        </w:rPr>
        <w:t>؛</w:t>
      </w:r>
      <w:r w:rsidRPr="00B74AAF">
        <w:rPr>
          <w:rFonts w:cs="AL-Mohanad"/>
          <w:sz w:val="27"/>
          <w:szCs w:val="27"/>
          <w:rtl/>
        </w:rPr>
        <w:t xml:space="preserve"> فإن</w:t>
      </w:r>
      <w:r w:rsidR="00CE0007" w:rsidRPr="00B74AAF">
        <w:rPr>
          <w:rFonts w:cs="AL-Mohanad" w:hint="cs"/>
          <w:sz w:val="27"/>
          <w:szCs w:val="27"/>
          <w:rtl/>
        </w:rPr>
        <w:t>ّ</w:t>
      </w:r>
      <w:r w:rsidRPr="00B74AAF">
        <w:rPr>
          <w:rFonts w:cs="AL-Mohanad"/>
          <w:sz w:val="27"/>
          <w:szCs w:val="27"/>
          <w:rtl/>
        </w:rPr>
        <w:t xml:space="preserve"> من فقه الرجل أن يقول لما لا يعلم: الله أعلم، إنما كان هذا لأن قريشا</w:t>
      </w:r>
      <w:r w:rsidR="00CE0007" w:rsidRPr="00B74AAF">
        <w:rPr>
          <w:rFonts w:cs="AL-Mohanad" w:hint="cs"/>
          <w:sz w:val="27"/>
          <w:szCs w:val="27"/>
          <w:rtl/>
        </w:rPr>
        <w:t>ً</w:t>
      </w:r>
      <w:r w:rsidRPr="00B74AAF">
        <w:rPr>
          <w:rFonts w:cs="AL-Mohanad"/>
          <w:sz w:val="27"/>
          <w:szCs w:val="27"/>
          <w:rtl/>
        </w:rPr>
        <w:t xml:space="preserve"> لما استعصت على النبي</w:t>
      </w:r>
      <w:r w:rsidR="00CE0007" w:rsidRPr="00B74AAF">
        <w:rPr>
          <w:rFonts w:cs="AL-Mohanad" w:hint="cs"/>
          <w:sz w:val="27"/>
          <w:szCs w:val="27"/>
          <w:rtl/>
        </w:rPr>
        <w:t>ّ</w:t>
      </w:r>
      <w:r w:rsidR="00157FD7" w:rsidRPr="00157FD7">
        <w:rPr>
          <w:rFonts w:ascii="Mosawi" w:hAnsi="Mosawi" w:cs="Mosawi"/>
          <w:sz w:val="22"/>
          <w:szCs w:val="22"/>
          <w:rtl/>
        </w:rPr>
        <w:t>ﷺ</w:t>
      </w:r>
      <w:r w:rsidRPr="00B74AAF">
        <w:rPr>
          <w:rFonts w:cs="AL-Mohanad"/>
          <w:sz w:val="27"/>
          <w:szCs w:val="27"/>
          <w:rtl/>
        </w:rPr>
        <w:t>...</w:t>
      </w:r>
      <w:r w:rsidRPr="00B74AAF">
        <w:rPr>
          <w:rFonts w:cs="AL-Mohanad" w:hint="cs"/>
          <w:sz w:val="27"/>
          <w:szCs w:val="27"/>
          <w:vertAlign w:val="superscript"/>
          <w:rtl/>
        </w:rPr>
        <w:t>(</w:t>
      </w:r>
      <w:r w:rsidRPr="00B74AAF">
        <w:rPr>
          <w:rStyle w:val="ac"/>
          <w:rFonts w:cs="AL-Mohanad"/>
          <w:sz w:val="27"/>
          <w:szCs w:val="27"/>
          <w:rtl/>
        </w:rPr>
        <w:endnoteReference w:id="248"/>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tl/>
        </w:rPr>
      </w:pPr>
      <w:r w:rsidRPr="00B74AAF">
        <w:rPr>
          <w:rFonts w:cs="AL-Mohanad"/>
          <w:sz w:val="27"/>
          <w:szCs w:val="27"/>
          <w:rtl/>
        </w:rPr>
        <w:t>لا تنتهي هذه الرواية إلى م</w:t>
      </w:r>
      <w:r w:rsidR="00CE0007" w:rsidRPr="00B74AAF">
        <w:rPr>
          <w:rFonts w:cs="AL-Mohanad" w:hint="cs"/>
          <w:sz w:val="27"/>
          <w:szCs w:val="27"/>
          <w:rtl/>
        </w:rPr>
        <w:t>َ</w:t>
      </w:r>
      <w:r w:rsidRPr="00B74AAF">
        <w:rPr>
          <w:rFonts w:cs="AL-Mohanad"/>
          <w:sz w:val="27"/>
          <w:szCs w:val="27"/>
          <w:rtl/>
        </w:rPr>
        <w:t>ن</w:t>
      </w:r>
      <w:r w:rsidR="00CE0007" w:rsidRPr="00B74AAF">
        <w:rPr>
          <w:rFonts w:cs="AL-Mohanad" w:hint="cs"/>
          <w:sz w:val="27"/>
          <w:szCs w:val="27"/>
          <w:rtl/>
        </w:rPr>
        <w:t>ْ</w:t>
      </w:r>
      <w:r w:rsidRPr="00B74AAF">
        <w:rPr>
          <w:rFonts w:cs="AL-Mohanad"/>
          <w:sz w:val="27"/>
          <w:szCs w:val="27"/>
          <w:rtl/>
        </w:rPr>
        <w:t xml:space="preserve"> قوله الحج</w:t>
      </w:r>
      <w:r w:rsidR="00CB6FF1">
        <w:rPr>
          <w:rFonts w:cs="AL-Mohanad" w:hint="cs"/>
          <w:sz w:val="27"/>
          <w:szCs w:val="27"/>
          <w:rtl/>
        </w:rPr>
        <w:t>ّ</w:t>
      </w:r>
      <w:r w:rsidRPr="00B74AAF">
        <w:rPr>
          <w:rFonts w:cs="AL-Mohanad"/>
          <w:sz w:val="27"/>
          <w:szCs w:val="27"/>
          <w:rtl/>
        </w:rPr>
        <w:t>ة، حيث لا نؤمن بحج</w:t>
      </w:r>
      <w:r w:rsidR="00CE0007" w:rsidRPr="00B74AAF">
        <w:rPr>
          <w:rFonts w:cs="AL-Mohanad" w:hint="cs"/>
          <w:sz w:val="27"/>
          <w:szCs w:val="27"/>
          <w:rtl/>
        </w:rPr>
        <w:t>ّ</w:t>
      </w:r>
      <w:r w:rsidRPr="00B74AAF">
        <w:rPr>
          <w:rFonts w:cs="AL-Mohanad"/>
          <w:sz w:val="27"/>
          <w:szCs w:val="27"/>
          <w:rtl/>
        </w:rPr>
        <w:t>ية سن</w:t>
      </w:r>
      <w:r w:rsidR="00CE0007" w:rsidRPr="00B74AAF">
        <w:rPr>
          <w:rFonts w:cs="AL-Mohanad" w:hint="cs"/>
          <w:sz w:val="27"/>
          <w:szCs w:val="27"/>
          <w:rtl/>
        </w:rPr>
        <w:t>ّ</w:t>
      </w:r>
      <w:r w:rsidRPr="00B74AAF">
        <w:rPr>
          <w:rFonts w:cs="AL-Mohanad"/>
          <w:sz w:val="27"/>
          <w:szCs w:val="27"/>
          <w:rtl/>
        </w:rPr>
        <w:t>ة الصحابي</w:t>
      </w:r>
      <w:r w:rsidR="00CE0007" w:rsidRPr="00B74AAF">
        <w:rPr>
          <w:rFonts w:cs="AL-Mohanad" w:hint="cs"/>
          <w:sz w:val="27"/>
          <w:szCs w:val="27"/>
          <w:rtl/>
        </w:rPr>
        <w:t>.</w:t>
      </w:r>
      <w:r w:rsidRPr="00B74AAF">
        <w:rPr>
          <w:rFonts w:cs="AL-Mohanad"/>
          <w:sz w:val="27"/>
          <w:szCs w:val="27"/>
          <w:rtl/>
        </w:rPr>
        <w:t xml:space="preserve"> ولكن</w:t>
      </w:r>
      <w:r w:rsidR="00CE000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يمكن</w:t>
      </w:r>
      <w:r w:rsidRPr="00B74AAF">
        <w:rPr>
          <w:rFonts w:cs="AL-Mohanad"/>
          <w:sz w:val="27"/>
          <w:szCs w:val="27"/>
          <w:rtl/>
        </w:rPr>
        <w:t xml:space="preserve"> </w:t>
      </w:r>
      <w:r w:rsidRPr="00B74AAF">
        <w:rPr>
          <w:rFonts w:cs="AL-Mohanad" w:hint="cs"/>
          <w:sz w:val="27"/>
          <w:szCs w:val="27"/>
          <w:rtl/>
        </w:rPr>
        <w:t>الاستفادة</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هذا</w:t>
      </w:r>
      <w:r w:rsidRPr="00B74AAF">
        <w:rPr>
          <w:rFonts w:cs="AL-Mohanad"/>
          <w:sz w:val="27"/>
          <w:szCs w:val="27"/>
          <w:rtl/>
        </w:rPr>
        <w:t xml:space="preserve"> </w:t>
      </w:r>
      <w:r w:rsidRPr="00B74AAF">
        <w:rPr>
          <w:rFonts w:cs="AL-Mohanad" w:hint="cs"/>
          <w:sz w:val="27"/>
          <w:szCs w:val="27"/>
          <w:rtl/>
        </w:rPr>
        <w:t>الحديث</w:t>
      </w:r>
      <w:r w:rsidRPr="00B74AAF">
        <w:rPr>
          <w:rFonts w:cs="AL-Mohanad"/>
          <w:sz w:val="27"/>
          <w:szCs w:val="27"/>
          <w:rtl/>
        </w:rPr>
        <w:t xml:space="preserve"> </w:t>
      </w:r>
      <w:r w:rsidRPr="00B74AAF">
        <w:rPr>
          <w:rFonts w:cs="AL-Mohanad" w:hint="cs"/>
          <w:sz w:val="27"/>
          <w:szCs w:val="27"/>
          <w:rtl/>
        </w:rPr>
        <w:t>لمعرفة</w:t>
      </w:r>
      <w:r w:rsidRPr="00B74AAF">
        <w:rPr>
          <w:rFonts w:cs="AL-Mohanad"/>
          <w:sz w:val="27"/>
          <w:szCs w:val="27"/>
          <w:rtl/>
        </w:rPr>
        <w:t xml:space="preserve"> </w:t>
      </w:r>
      <w:r w:rsidRPr="00B74AAF">
        <w:rPr>
          <w:rFonts w:cs="AL-Mohanad" w:hint="cs"/>
          <w:sz w:val="27"/>
          <w:szCs w:val="27"/>
          <w:rtl/>
        </w:rPr>
        <w:t>معنى</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00CE0007"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حيث</w:t>
      </w:r>
      <w:r w:rsidRPr="00B74AAF">
        <w:rPr>
          <w:rFonts w:cs="AL-Mohanad"/>
          <w:sz w:val="27"/>
          <w:szCs w:val="27"/>
          <w:rtl/>
        </w:rPr>
        <w:t xml:space="preserve"> </w:t>
      </w:r>
      <w:r w:rsidRPr="00B74AAF">
        <w:rPr>
          <w:rFonts w:cs="AL-Mohanad" w:hint="cs"/>
          <w:sz w:val="27"/>
          <w:szCs w:val="27"/>
          <w:rtl/>
        </w:rPr>
        <w:t>يشير</w:t>
      </w:r>
      <w:r w:rsidRPr="00B74AAF">
        <w:rPr>
          <w:rFonts w:cs="AL-Mohanad"/>
          <w:sz w:val="27"/>
          <w:szCs w:val="27"/>
          <w:rtl/>
        </w:rPr>
        <w:t xml:space="preserve"> </w:t>
      </w:r>
      <w:r w:rsidRPr="00B74AAF">
        <w:rPr>
          <w:rFonts w:cs="AL-Mohanad" w:hint="cs"/>
          <w:sz w:val="27"/>
          <w:szCs w:val="27"/>
          <w:rtl/>
        </w:rPr>
        <w:t>عبد</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r w:rsidRPr="00B74AAF">
        <w:rPr>
          <w:rFonts w:cs="AL-Mohanad" w:hint="cs"/>
          <w:sz w:val="27"/>
          <w:szCs w:val="27"/>
          <w:rtl/>
        </w:rPr>
        <w:t>بالنسبة</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م</w:t>
      </w:r>
      <w:r w:rsidR="008A08C1" w:rsidRPr="00B74AAF">
        <w:rPr>
          <w:rFonts w:cs="AL-Mohanad" w:hint="cs"/>
          <w:sz w:val="27"/>
          <w:szCs w:val="27"/>
          <w:rtl/>
        </w:rPr>
        <w:t>َ</w:t>
      </w:r>
      <w:r w:rsidRPr="00B74AAF">
        <w:rPr>
          <w:rFonts w:cs="AL-Mohanad" w:hint="cs"/>
          <w:sz w:val="27"/>
          <w:szCs w:val="27"/>
          <w:rtl/>
        </w:rPr>
        <w:t>ن</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يفس</w:t>
      </w:r>
      <w:r w:rsidR="008A08C1" w:rsidRPr="00B74AAF">
        <w:rPr>
          <w:rFonts w:cs="AL-Mohanad" w:hint="cs"/>
          <w:sz w:val="27"/>
          <w:szCs w:val="27"/>
          <w:rtl/>
        </w:rPr>
        <w:t>ِّ</w:t>
      </w:r>
      <w:r w:rsidRPr="00B74AAF">
        <w:rPr>
          <w:rFonts w:cs="AL-Mohanad" w:hint="cs"/>
          <w:sz w:val="27"/>
          <w:szCs w:val="27"/>
          <w:rtl/>
        </w:rPr>
        <w:t>ر</w:t>
      </w:r>
      <w:r w:rsidRPr="00B74AAF">
        <w:rPr>
          <w:rFonts w:cs="AL-Mohanad"/>
          <w:sz w:val="27"/>
          <w:szCs w:val="27"/>
          <w:rtl/>
        </w:rPr>
        <w:t xml:space="preserve"> </w:t>
      </w:r>
      <w:r w:rsidRPr="00B74AAF">
        <w:rPr>
          <w:rFonts w:cs="AL-Mohanad" w:hint="cs"/>
          <w:sz w:val="27"/>
          <w:szCs w:val="27"/>
          <w:rtl/>
        </w:rPr>
        <w:t>القرآن</w:t>
      </w:r>
      <w:r w:rsidRPr="00B74AAF">
        <w:rPr>
          <w:rFonts w:cs="AL-Mohanad"/>
          <w:sz w:val="27"/>
          <w:szCs w:val="27"/>
          <w:rtl/>
        </w:rPr>
        <w:t xml:space="preserve"> </w:t>
      </w:r>
      <w:r w:rsidRPr="00B74AAF">
        <w:rPr>
          <w:rFonts w:cs="AL-Mohanad" w:hint="cs"/>
          <w:sz w:val="27"/>
          <w:szCs w:val="27"/>
          <w:rtl/>
        </w:rPr>
        <w:t>برأيه</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وهذا</w:t>
      </w:r>
      <w:r w:rsidRPr="00B74AAF">
        <w:rPr>
          <w:rFonts w:cs="AL-Mohanad"/>
          <w:sz w:val="27"/>
          <w:szCs w:val="27"/>
          <w:rtl/>
        </w:rPr>
        <w:t xml:space="preserve"> </w:t>
      </w:r>
      <w:r w:rsidRPr="00B74AAF">
        <w:rPr>
          <w:rFonts w:cs="AL-Mohanad" w:hint="cs"/>
          <w:sz w:val="27"/>
          <w:szCs w:val="27"/>
          <w:rtl/>
        </w:rPr>
        <w:t>يساعد</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اعتبار</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آنذاك</w:t>
      </w:r>
      <w:r w:rsidRPr="00B74AAF">
        <w:rPr>
          <w:rFonts w:cs="AL-Mohanad"/>
          <w:sz w:val="27"/>
          <w:szCs w:val="27"/>
          <w:rtl/>
        </w:rPr>
        <w:t xml:space="preserve"> </w:t>
      </w:r>
      <w:r w:rsidRPr="00B74AAF">
        <w:rPr>
          <w:rFonts w:cs="AL-Mohanad" w:hint="cs"/>
          <w:sz w:val="27"/>
          <w:szCs w:val="27"/>
          <w:rtl/>
        </w:rPr>
        <w:t>نوعا</w:t>
      </w:r>
      <w:r w:rsidRPr="00B74AAF">
        <w:rPr>
          <w:rFonts w:cs="AL-Mohanad"/>
          <w:sz w:val="27"/>
          <w:szCs w:val="27"/>
          <w:rtl/>
        </w:rPr>
        <w:t xml:space="preserve">ً من الاعتماد على الظنون والتخمينات في تفسير الآيات. </w:t>
      </w:r>
    </w:p>
    <w:p w:rsidR="00446DF3" w:rsidRPr="00B74AAF" w:rsidRDefault="00446DF3" w:rsidP="00CB6FF1">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 xml:space="preserve">الرواية الثانية: التفسير بالرأي والدخول في النار </w:t>
      </w:r>
    </w:p>
    <w:p w:rsidR="00446DF3" w:rsidRPr="00B74AAF" w:rsidRDefault="00446DF3" w:rsidP="005445DC">
      <w:pPr>
        <w:pStyle w:val="af"/>
        <w:rPr>
          <w:rFonts w:cs="AL-Mohanad"/>
          <w:sz w:val="27"/>
          <w:szCs w:val="27"/>
        </w:rPr>
      </w:pPr>
      <w:r w:rsidRPr="00B74AAF">
        <w:rPr>
          <w:rFonts w:cs="AL-Mohanad"/>
          <w:sz w:val="27"/>
          <w:szCs w:val="27"/>
          <w:rtl/>
        </w:rPr>
        <w:t>حدثنا سفيان بن وكيع</w:t>
      </w:r>
      <w:r w:rsidR="008A08C1" w:rsidRPr="00B74AAF">
        <w:rPr>
          <w:rFonts w:cs="AL-Mohanad" w:hint="cs"/>
          <w:sz w:val="27"/>
          <w:szCs w:val="27"/>
          <w:rtl/>
        </w:rPr>
        <w:t>:</w:t>
      </w:r>
      <w:r w:rsidRPr="00B74AAF">
        <w:rPr>
          <w:rFonts w:cs="AL-Mohanad"/>
          <w:sz w:val="27"/>
          <w:szCs w:val="27"/>
          <w:rtl/>
        </w:rPr>
        <w:t xml:space="preserve"> حدثنا سويد بن عمرو الكلبي</w:t>
      </w:r>
      <w:r w:rsidR="008A08C1" w:rsidRPr="00B74AAF">
        <w:rPr>
          <w:rFonts w:cs="AL-Mohanad" w:hint="cs"/>
          <w:sz w:val="27"/>
          <w:szCs w:val="27"/>
          <w:rtl/>
        </w:rPr>
        <w:t>:</w:t>
      </w:r>
      <w:r w:rsidRPr="00B74AAF">
        <w:rPr>
          <w:rFonts w:cs="AL-Mohanad"/>
          <w:sz w:val="27"/>
          <w:szCs w:val="27"/>
          <w:rtl/>
        </w:rPr>
        <w:t xml:space="preserve"> حدثنا أبو عوانة، عن عبد الأعلى، عن سعيد بن جبير، عن ابن عباس، عن النبي</w:t>
      </w:r>
      <w:r w:rsidR="008A08C1" w:rsidRPr="00B74AAF">
        <w:rPr>
          <w:rFonts w:cs="AL-Mohanad" w:hint="cs"/>
          <w:sz w:val="27"/>
          <w:szCs w:val="27"/>
          <w:rtl/>
        </w:rPr>
        <w:t>ّ</w:t>
      </w:r>
      <w:r w:rsidR="005445DC" w:rsidRPr="00214181">
        <w:rPr>
          <w:rFonts w:cs="Mosawi"/>
          <w:sz w:val="22"/>
          <w:szCs w:val="22"/>
          <w:rtl/>
        </w:rPr>
        <w:t>|</w:t>
      </w:r>
      <w:r w:rsidRPr="00B74AAF">
        <w:rPr>
          <w:rFonts w:cs="AL-Mohanad"/>
          <w:sz w:val="27"/>
          <w:szCs w:val="27"/>
          <w:rtl/>
        </w:rPr>
        <w:t xml:space="preserve"> قال: </w:t>
      </w:r>
      <w:r w:rsidRPr="00B74AAF">
        <w:rPr>
          <w:rFonts w:cs="AL-Mohanad"/>
          <w:rtl/>
        </w:rPr>
        <w:t>«</w:t>
      </w:r>
      <w:r w:rsidRPr="00B74AAF">
        <w:rPr>
          <w:rFonts w:cs="AL-Mohanad"/>
          <w:sz w:val="27"/>
          <w:szCs w:val="27"/>
          <w:rtl/>
        </w:rPr>
        <w:t>ات</w:t>
      </w:r>
      <w:r w:rsidR="008A08C1" w:rsidRPr="00B74AAF">
        <w:rPr>
          <w:rFonts w:cs="AL-Mohanad" w:hint="cs"/>
          <w:sz w:val="27"/>
          <w:szCs w:val="27"/>
          <w:rtl/>
        </w:rPr>
        <w:t>ّ</w:t>
      </w:r>
      <w:r w:rsidR="008A08C1" w:rsidRPr="00B74AAF">
        <w:rPr>
          <w:rFonts w:cs="AL-Mohanad"/>
          <w:sz w:val="27"/>
          <w:szCs w:val="27"/>
          <w:rtl/>
        </w:rPr>
        <w:t>قوا الحديث ع</w:t>
      </w:r>
      <w:r w:rsidR="008A08C1" w:rsidRPr="00B74AAF">
        <w:rPr>
          <w:rFonts w:cs="AL-Mohanad" w:hint="cs"/>
          <w:sz w:val="27"/>
          <w:szCs w:val="27"/>
          <w:rtl/>
        </w:rPr>
        <w:t>نّ</w:t>
      </w:r>
      <w:r w:rsidRPr="00B74AAF">
        <w:rPr>
          <w:rFonts w:cs="AL-Mohanad"/>
          <w:sz w:val="27"/>
          <w:szCs w:val="27"/>
          <w:rtl/>
        </w:rPr>
        <w:t>ي إلا</w:t>
      </w:r>
      <w:r w:rsidR="008A08C1" w:rsidRPr="00B74AAF">
        <w:rPr>
          <w:rFonts w:cs="AL-Mohanad" w:hint="cs"/>
          <w:sz w:val="27"/>
          <w:szCs w:val="27"/>
          <w:rtl/>
        </w:rPr>
        <w:t>ّ</w:t>
      </w:r>
      <w:r w:rsidRPr="00B74AAF">
        <w:rPr>
          <w:rFonts w:cs="AL-Mohanad"/>
          <w:sz w:val="27"/>
          <w:szCs w:val="27"/>
          <w:rtl/>
        </w:rPr>
        <w:t xml:space="preserve"> ما علمتم، فم</w:t>
      </w:r>
      <w:r w:rsidR="008A08C1" w:rsidRPr="00B74AAF">
        <w:rPr>
          <w:rFonts w:cs="AL-Mohanad" w:hint="cs"/>
          <w:sz w:val="27"/>
          <w:szCs w:val="27"/>
          <w:rtl/>
        </w:rPr>
        <w:t>َ</w:t>
      </w:r>
      <w:r w:rsidRPr="00B74AAF">
        <w:rPr>
          <w:rFonts w:cs="AL-Mohanad"/>
          <w:sz w:val="27"/>
          <w:szCs w:val="27"/>
          <w:rtl/>
        </w:rPr>
        <w:t>ن</w:t>
      </w:r>
      <w:r w:rsidR="008A08C1" w:rsidRPr="00B74AAF">
        <w:rPr>
          <w:rFonts w:cs="AL-Mohanad" w:hint="cs"/>
          <w:sz w:val="27"/>
          <w:szCs w:val="27"/>
          <w:rtl/>
        </w:rPr>
        <w:t>ْ</w:t>
      </w:r>
      <w:r w:rsidRPr="00B74AAF">
        <w:rPr>
          <w:rFonts w:cs="AL-Mohanad"/>
          <w:sz w:val="27"/>
          <w:szCs w:val="27"/>
          <w:rtl/>
        </w:rPr>
        <w:t xml:space="preserve"> كذب علي</w:t>
      </w:r>
      <w:r w:rsidR="008A08C1" w:rsidRPr="00B74AAF">
        <w:rPr>
          <w:rFonts w:cs="AL-Mohanad" w:hint="cs"/>
          <w:sz w:val="27"/>
          <w:szCs w:val="27"/>
          <w:rtl/>
        </w:rPr>
        <w:t>َّ</w:t>
      </w:r>
      <w:r w:rsidRPr="00B74AAF">
        <w:rPr>
          <w:rFonts w:cs="AL-Mohanad"/>
          <w:sz w:val="27"/>
          <w:szCs w:val="27"/>
          <w:rtl/>
        </w:rPr>
        <w:t xml:space="preserve"> متعم</w:t>
      </w:r>
      <w:r w:rsidR="008A08C1" w:rsidRPr="00B74AAF">
        <w:rPr>
          <w:rFonts w:cs="AL-Mohanad" w:hint="cs"/>
          <w:sz w:val="27"/>
          <w:szCs w:val="27"/>
          <w:rtl/>
        </w:rPr>
        <w:t>ّ</w:t>
      </w:r>
      <w:r w:rsidRPr="00B74AAF">
        <w:rPr>
          <w:rFonts w:cs="AL-Mohanad"/>
          <w:sz w:val="27"/>
          <w:szCs w:val="27"/>
          <w:rtl/>
        </w:rPr>
        <w:t>داً فليتبو</w:t>
      </w:r>
      <w:r w:rsidR="008A08C1" w:rsidRPr="00B74AAF">
        <w:rPr>
          <w:rFonts w:cs="AL-Mohanad" w:hint="cs"/>
          <w:sz w:val="27"/>
          <w:szCs w:val="27"/>
          <w:rtl/>
        </w:rPr>
        <w:t>ّ</w:t>
      </w:r>
      <w:r w:rsidRPr="00B74AAF">
        <w:rPr>
          <w:rFonts w:cs="AL-Mohanad"/>
          <w:sz w:val="27"/>
          <w:szCs w:val="27"/>
          <w:rtl/>
        </w:rPr>
        <w:t>أ مقعده من النار، وم</w:t>
      </w:r>
      <w:r w:rsidR="008A08C1" w:rsidRPr="00B74AAF">
        <w:rPr>
          <w:rFonts w:cs="AL-Mohanad" w:hint="cs"/>
          <w:sz w:val="27"/>
          <w:szCs w:val="27"/>
          <w:rtl/>
        </w:rPr>
        <w:t>َ</w:t>
      </w:r>
      <w:r w:rsidRPr="00B74AAF">
        <w:rPr>
          <w:rFonts w:cs="AL-Mohanad"/>
          <w:sz w:val="27"/>
          <w:szCs w:val="27"/>
          <w:rtl/>
        </w:rPr>
        <w:t>ن</w:t>
      </w:r>
      <w:r w:rsidR="008A08C1" w:rsidRPr="00B74AAF">
        <w:rPr>
          <w:rFonts w:cs="AL-Mohanad" w:hint="cs"/>
          <w:sz w:val="27"/>
          <w:szCs w:val="27"/>
          <w:rtl/>
        </w:rPr>
        <w:t>ْ</w:t>
      </w:r>
      <w:r w:rsidRPr="00B74AAF">
        <w:rPr>
          <w:rFonts w:cs="AL-Mohanad"/>
          <w:sz w:val="27"/>
          <w:szCs w:val="27"/>
          <w:rtl/>
        </w:rPr>
        <w:t xml:space="preserve"> قال في القرآن برأيه فليتبو</w:t>
      </w:r>
      <w:r w:rsidR="008A08C1" w:rsidRPr="00B74AAF">
        <w:rPr>
          <w:rFonts w:cs="AL-Mohanad" w:hint="cs"/>
          <w:sz w:val="27"/>
          <w:szCs w:val="27"/>
          <w:rtl/>
        </w:rPr>
        <w:t>ّ</w:t>
      </w:r>
      <w:r w:rsidRPr="00B74AAF">
        <w:rPr>
          <w:rFonts w:cs="AL-Mohanad"/>
          <w:sz w:val="27"/>
          <w:szCs w:val="27"/>
          <w:rtl/>
        </w:rPr>
        <w:t>أ مقعده من النار</w:t>
      </w:r>
      <w:r w:rsidRPr="00B74AAF">
        <w:rPr>
          <w:rFonts w:cs="AL-Mohanad" w:hint="cs"/>
          <w:sz w:val="27"/>
          <w:szCs w:val="27"/>
          <w:vertAlign w:val="superscript"/>
          <w:rtl/>
        </w:rPr>
        <w:t>(</w:t>
      </w:r>
      <w:r w:rsidRPr="00B74AAF">
        <w:rPr>
          <w:rStyle w:val="ac"/>
          <w:rFonts w:cs="AL-Mohanad"/>
          <w:sz w:val="27"/>
          <w:szCs w:val="27"/>
          <w:rtl/>
        </w:rPr>
        <w:endnoteReference w:id="249"/>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وصفه الترمذي بالح</w:t>
      </w:r>
      <w:r w:rsidR="00CB6FF1">
        <w:rPr>
          <w:rFonts w:cs="AL-Mohanad" w:hint="cs"/>
          <w:sz w:val="27"/>
          <w:szCs w:val="27"/>
          <w:rtl/>
        </w:rPr>
        <w:t>َ</w:t>
      </w:r>
      <w:r w:rsidRPr="00B74AAF">
        <w:rPr>
          <w:rFonts w:cs="AL-Mohanad"/>
          <w:sz w:val="27"/>
          <w:szCs w:val="27"/>
          <w:rtl/>
        </w:rPr>
        <w:t>س</w:t>
      </w:r>
      <w:r w:rsidR="00CB6FF1">
        <w:rPr>
          <w:rFonts w:cs="AL-Mohanad" w:hint="cs"/>
          <w:sz w:val="27"/>
          <w:szCs w:val="27"/>
          <w:rtl/>
        </w:rPr>
        <w:t>َ</w:t>
      </w:r>
      <w:r w:rsidRPr="00B74AAF">
        <w:rPr>
          <w:rFonts w:cs="AL-Mohanad"/>
          <w:sz w:val="27"/>
          <w:szCs w:val="27"/>
          <w:rtl/>
        </w:rPr>
        <w:t>ن</w:t>
      </w:r>
      <w:r w:rsidRPr="00B74AAF">
        <w:rPr>
          <w:rFonts w:cs="AL-Mohanad" w:hint="cs"/>
          <w:sz w:val="27"/>
          <w:szCs w:val="27"/>
          <w:vertAlign w:val="superscript"/>
          <w:rtl/>
        </w:rPr>
        <w:t>(</w:t>
      </w:r>
      <w:r w:rsidRPr="00B74AAF">
        <w:rPr>
          <w:rStyle w:val="ac"/>
          <w:rFonts w:cs="AL-Mohanad"/>
          <w:sz w:val="27"/>
          <w:szCs w:val="27"/>
          <w:rtl/>
        </w:rPr>
        <w:endnoteReference w:id="250"/>
      </w:r>
      <w:r w:rsidRPr="00B74AAF">
        <w:rPr>
          <w:rFonts w:cs="AL-Mohanad" w:hint="cs"/>
          <w:sz w:val="27"/>
          <w:szCs w:val="27"/>
          <w:vertAlign w:val="superscript"/>
          <w:rtl/>
        </w:rPr>
        <w:t>)</w:t>
      </w:r>
      <w:r w:rsidR="008A08C1"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والح</w:t>
      </w:r>
      <w:r w:rsidR="00CB6FF1">
        <w:rPr>
          <w:rFonts w:cs="AL-Mohanad" w:hint="cs"/>
          <w:sz w:val="27"/>
          <w:szCs w:val="27"/>
          <w:rtl/>
        </w:rPr>
        <w:t>َ</w:t>
      </w:r>
      <w:r w:rsidRPr="00B74AAF">
        <w:rPr>
          <w:rFonts w:cs="AL-Mohanad"/>
          <w:sz w:val="27"/>
          <w:szCs w:val="27"/>
          <w:rtl/>
        </w:rPr>
        <w:t>س</w:t>
      </w:r>
      <w:r w:rsidR="00CB6FF1">
        <w:rPr>
          <w:rFonts w:cs="AL-Mohanad" w:hint="cs"/>
          <w:sz w:val="27"/>
          <w:szCs w:val="27"/>
          <w:rtl/>
        </w:rPr>
        <w:t>َ</w:t>
      </w:r>
      <w:r w:rsidRPr="00B74AAF">
        <w:rPr>
          <w:rFonts w:cs="AL-Mohanad"/>
          <w:sz w:val="27"/>
          <w:szCs w:val="27"/>
          <w:rtl/>
        </w:rPr>
        <w:t>ن في اصطلاحه يطلق على الحديث الذي لا يشتمل سنده على راوٍ مت</w:t>
      </w:r>
      <w:r w:rsidR="008A08C1" w:rsidRPr="00B74AAF">
        <w:rPr>
          <w:rFonts w:cs="AL-Mohanad" w:hint="cs"/>
          <w:sz w:val="27"/>
          <w:szCs w:val="27"/>
          <w:rtl/>
        </w:rPr>
        <w:t>ّ</w:t>
      </w:r>
      <w:r w:rsidRPr="00B74AAF">
        <w:rPr>
          <w:rFonts w:cs="AL-Mohanad"/>
          <w:sz w:val="27"/>
          <w:szCs w:val="27"/>
          <w:rtl/>
        </w:rPr>
        <w:t>هم بالكذب</w:t>
      </w:r>
      <w:r w:rsidR="008A08C1" w:rsidRPr="00B74AAF">
        <w:rPr>
          <w:rFonts w:cs="AL-Mohanad" w:hint="cs"/>
          <w:sz w:val="27"/>
          <w:szCs w:val="27"/>
          <w:rtl/>
        </w:rPr>
        <w:t>،</w:t>
      </w:r>
      <w:r w:rsidRPr="00B74AAF">
        <w:rPr>
          <w:rFonts w:cs="AL-Mohanad"/>
          <w:sz w:val="27"/>
          <w:szCs w:val="27"/>
          <w:rtl/>
        </w:rPr>
        <w:t xml:space="preserve"> ويكون خالياً من </w:t>
      </w:r>
      <w:r w:rsidRPr="00B74AAF">
        <w:rPr>
          <w:rFonts w:cs="AL-Mohanad"/>
          <w:sz w:val="27"/>
          <w:szCs w:val="27"/>
          <w:rtl/>
        </w:rPr>
        <w:lastRenderedPageBreak/>
        <w:t>الشذوذ</w:t>
      </w:r>
      <w:r w:rsidR="008A08C1" w:rsidRPr="00B74AAF">
        <w:rPr>
          <w:rFonts w:cs="AL-Mohanad" w:hint="cs"/>
          <w:sz w:val="27"/>
          <w:szCs w:val="27"/>
          <w:rtl/>
        </w:rPr>
        <w:t>،</w:t>
      </w:r>
      <w:r w:rsidRPr="00B74AAF">
        <w:rPr>
          <w:rFonts w:cs="AL-Mohanad"/>
          <w:sz w:val="27"/>
          <w:szCs w:val="27"/>
          <w:rtl/>
        </w:rPr>
        <w:t xml:space="preserve"> وله عد</w:t>
      </w:r>
      <w:r w:rsidR="008A08C1" w:rsidRPr="00B74AAF">
        <w:rPr>
          <w:rFonts w:cs="AL-Mohanad" w:hint="cs"/>
          <w:sz w:val="27"/>
          <w:szCs w:val="27"/>
          <w:rtl/>
        </w:rPr>
        <w:t>ّ</w:t>
      </w:r>
      <w:r w:rsidRPr="00B74AAF">
        <w:rPr>
          <w:rFonts w:cs="AL-Mohanad"/>
          <w:sz w:val="27"/>
          <w:szCs w:val="27"/>
          <w:rtl/>
        </w:rPr>
        <w:t>ة طرق</w:t>
      </w:r>
      <w:r w:rsidRPr="00B74AAF">
        <w:rPr>
          <w:rFonts w:cs="AL-Mohanad" w:hint="cs"/>
          <w:sz w:val="27"/>
          <w:szCs w:val="27"/>
          <w:vertAlign w:val="superscript"/>
          <w:rtl/>
        </w:rPr>
        <w:t>(</w:t>
      </w:r>
      <w:r w:rsidRPr="00B74AAF">
        <w:rPr>
          <w:rStyle w:val="ac"/>
          <w:rFonts w:cs="AL-Mohanad"/>
          <w:sz w:val="27"/>
          <w:szCs w:val="27"/>
          <w:rtl/>
        </w:rPr>
        <w:endnoteReference w:id="251"/>
      </w:r>
      <w:r w:rsidRPr="00B74AAF">
        <w:rPr>
          <w:rFonts w:cs="AL-Mohanad" w:hint="cs"/>
          <w:sz w:val="27"/>
          <w:szCs w:val="27"/>
          <w:vertAlign w:val="superscript"/>
          <w:rtl/>
        </w:rPr>
        <w:t>)</w:t>
      </w:r>
      <w:r w:rsidR="008A08C1" w:rsidRPr="00B74AAF">
        <w:rPr>
          <w:rFonts w:cs="AL-Mohanad" w:hint="cs"/>
          <w:sz w:val="27"/>
          <w:szCs w:val="27"/>
          <w:rtl/>
        </w:rPr>
        <w:t>.</w:t>
      </w:r>
      <w:r w:rsidRPr="00B74AAF">
        <w:rPr>
          <w:rFonts w:cs="AL-Mohanad" w:hint="cs"/>
          <w:sz w:val="27"/>
          <w:szCs w:val="27"/>
          <w:rtl/>
        </w:rPr>
        <w:t xml:space="preserve"> </w:t>
      </w:r>
      <w:r w:rsidRPr="00B74AAF">
        <w:rPr>
          <w:rFonts w:cs="AL-Mohanad"/>
          <w:sz w:val="27"/>
          <w:szCs w:val="27"/>
          <w:rtl/>
        </w:rPr>
        <w:t xml:space="preserve">وحيث </w:t>
      </w:r>
      <w:r w:rsidR="008A08C1" w:rsidRPr="00B74AAF">
        <w:rPr>
          <w:rFonts w:cs="AL-Mohanad" w:hint="cs"/>
          <w:sz w:val="27"/>
          <w:szCs w:val="27"/>
          <w:rtl/>
        </w:rPr>
        <w:t>إ</w:t>
      </w:r>
      <w:r w:rsidRPr="00B74AAF">
        <w:rPr>
          <w:rFonts w:cs="AL-Mohanad"/>
          <w:sz w:val="27"/>
          <w:szCs w:val="27"/>
          <w:rtl/>
        </w:rPr>
        <w:t>ن الصحيح في ملاك اعتبار الحديث عل</w:t>
      </w:r>
      <w:r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مبنى</w:t>
      </w:r>
      <w:r w:rsidRPr="00B74AAF">
        <w:rPr>
          <w:rFonts w:cs="AL-Mohanad"/>
          <w:sz w:val="27"/>
          <w:szCs w:val="27"/>
          <w:rtl/>
        </w:rPr>
        <w:t xml:space="preserve"> </w:t>
      </w:r>
      <w:r w:rsidRPr="00B74AAF">
        <w:rPr>
          <w:rFonts w:cs="AL-Mohanad" w:hint="cs"/>
          <w:sz w:val="27"/>
          <w:szCs w:val="27"/>
          <w:rtl/>
        </w:rPr>
        <w:t>القول</w:t>
      </w:r>
      <w:r w:rsidRPr="00B74AAF">
        <w:rPr>
          <w:rFonts w:cs="AL-Mohanad"/>
          <w:sz w:val="27"/>
          <w:szCs w:val="27"/>
          <w:rtl/>
        </w:rPr>
        <w:t xml:space="preserve"> </w:t>
      </w:r>
      <w:r w:rsidRPr="00B74AAF">
        <w:rPr>
          <w:rFonts w:cs="AL-Mohanad" w:hint="cs"/>
          <w:sz w:val="27"/>
          <w:szCs w:val="27"/>
          <w:rtl/>
        </w:rPr>
        <w:t>بحج</w:t>
      </w:r>
      <w:r w:rsidR="008A08C1" w:rsidRPr="00B74AAF">
        <w:rPr>
          <w:rFonts w:cs="AL-Mohanad" w:hint="cs"/>
          <w:sz w:val="27"/>
          <w:szCs w:val="27"/>
          <w:rtl/>
        </w:rPr>
        <w:t>ّ</w:t>
      </w:r>
      <w:r w:rsidRPr="00B74AAF">
        <w:rPr>
          <w:rFonts w:cs="AL-Mohanad" w:hint="cs"/>
          <w:sz w:val="27"/>
          <w:szCs w:val="27"/>
          <w:rtl/>
        </w:rPr>
        <w:t>ية</w:t>
      </w:r>
      <w:r w:rsidRPr="00B74AAF">
        <w:rPr>
          <w:rFonts w:cs="AL-Mohanad"/>
          <w:sz w:val="27"/>
          <w:szCs w:val="27"/>
          <w:rtl/>
        </w:rPr>
        <w:t xml:space="preserve"> </w:t>
      </w:r>
      <w:r w:rsidRPr="00B74AAF">
        <w:rPr>
          <w:rFonts w:cs="AL-Mohanad" w:hint="cs"/>
          <w:sz w:val="27"/>
          <w:szCs w:val="27"/>
          <w:rtl/>
        </w:rPr>
        <w:t>خبر الواحد</w:t>
      </w:r>
      <w:r w:rsidRPr="00B74AAF">
        <w:rPr>
          <w:rFonts w:cs="AL-Mohanad"/>
          <w:sz w:val="27"/>
          <w:szCs w:val="27"/>
          <w:rtl/>
        </w:rPr>
        <w:t xml:space="preserve"> </w:t>
      </w:r>
      <w:r w:rsidRPr="00B74AAF">
        <w:rPr>
          <w:rFonts w:cs="AL-Mohanad" w:hint="cs"/>
          <w:sz w:val="27"/>
          <w:szCs w:val="27"/>
          <w:rtl/>
        </w:rPr>
        <w:t>ليس</w:t>
      </w:r>
      <w:r w:rsidRPr="00B74AAF">
        <w:rPr>
          <w:rFonts w:cs="AL-Mohanad"/>
          <w:sz w:val="27"/>
          <w:szCs w:val="27"/>
          <w:rtl/>
        </w:rPr>
        <w:t xml:space="preserve"> </w:t>
      </w:r>
      <w:r w:rsidRPr="00B74AAF">
        <w:rPr>
          <w:rFonts w:cs="AL-Mohanad" w:hint="cs"/>
          <w:sz w:val="27"/>
          <w:szCs w:val="27"/>
          <w:rtl/>
        </w:rPr>
        <w:t>هو</w:t>
      </w:r>
      <w:r w:rsidRPr="00B74AAF">
        <w:rPr>
          <w:rFonts w:cs="AL-Mohanad"/>
          <w:sz w:val="27"/>
          <w:szCs w:val="27"/>
          <w:rtl/>
        </w:rPr>
        <w:t xml:space="preserve"> </w:t>
      </w:r>
      <w:r w:rsidRPr="00B74AAF">
        <w:rPr>
          <w:rFonts w:cs="AL-Mohanad" w:hint="cs"/>
          <w:sz w:val="27"/>
          <w:szCs w:val="27"/>
          <w:rtl/>
        </w:rPr>
        <w:t>عدم</w:t>
      </w:r>
      <w:r w:rsidRPr="00B74AAF">
        <w:rPr>
          <w:rFonts w:cs="AL-Mohanad"/>
          <w:sz w:val="27"/>
          <w:szCs w:val="27"/>
          <w:rtl/>
        </w:rPr>
        <w:t xml:space="preserve"> </w:t>
      </w:r>
      <w:r w:rsidRPr="00B74AAF">
        <w:rPr>
          <w:rFonts w:cs="AL-Mohanad" w:hint="cs"/>
          <w:sz w:val="27"/>
          <w:szCs w:val="27"/>
          <w:rtl/>
        </w:rPr>
        <w:t>اتهام</w:t>
      </w:r>
      <w:r w:rsidRPr="00B74AAF">
        <w:rPr>
          <w:rFonts w:cs="AL-Mohanad"/>
          <w:sz w:val="27"/>
          <w:szCs w:val="27"/>
          <w:rtl/>
        </w:rPr>
        <w:t xml:space="preserve"> </w:t>
      </w:r>
      <w:r w:rsidRPr="00B74AAF">
        <w:rPr>
          <w:rFonts w:cs="AL-Mohanad" w:hint="cs"/>
          <w:sz w:val="27"/>
          <w:szCs w:val="27"/>
          <w:rtl/>
        </w:rPr>
        <w:t>الراوي</w:t>
      </w:r>
      <w:r w:rsidRPr="00B74AAF">
        <w:rPr>
          <w:rFonts w:cs="AL-Mohanad"/>
          <w:sz w:val="27"/>
          <w:szCs w:val="27"/>
          <w:rtl/>
        </w:rPr>
        <w:t xml:space="preserve"> </w:t>
      </w:r>
      <w:r w:rsidRPr="00B74AAF">
        <w:rPr>
          <w:rFonts w:cs="AL-Mohanad" w:hint="cs"/>
          <w:sz w:val="27"/>
          <w:szCs w:val="27"/>
          <w:rtl/>
        </w:rPr>
        <w:t>بالكذب</w:t>
      </w:r>
      <w:r w:rsidRPr="00B74AAF">
        <w:rPr>
          <w:rFonts w:cs="AL-Mohanad"/>
          <w:sz w:val="27"/>
          <w:szCs w:val="27"/>
          <w:rtl/>
        </w:rPr>
        <w:t xml:space="preserve"> </w:t>
      </w:r>
      <w:r w:rsidRPr="00B74AAF">
        <w:rPr>
          <w:rFonts w:cs="AL-Mohanad" w:hint="cs"/>
          <w:sz w:val="27"/>
          <w:szCs w:val="27"/>
          <w:rtl/>
        </w:rPr>
        <w:t>فقط</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بل</w:t>
      </w:r>
      <w:r w:rsidRPr="00B74AAF">
        <w:rPr>
          <w:rFonts w:cs="AL-Mohanad"/>
          <w:sz w:val="27"/>
          <w:szCs w:val="27"/>
          <w:rtl/>
        </w:rPr>
        <w:t xml:space="preserve"> </w:t>
      </w:r>
      <w:r w:rsidRPr="00B74AAF">
        <w:rPr>
          <w:rFonts w:cs="AL-Mohanad" w:hint="cs"/>
          <w:sz w:val="27"/>
          <w:szCs w:val="27"/>
          <w:rtl/>
        </w:rPr>
        <w:t>إثبات</w:t>
      </w:r>
      <w:r w:rsidRPr="00B74AAF">
        <w:rPr>
          <w:rFonts w:cs="AL-Mohanad"/>
          <w:sz w:val="27"/>
          <w:szCs w:val="27"/>
          <w:rtl/>
        </w:rPr>
        <w:t xml:space="preserve"> </w:t>
      </w:r>
      <w:r w:rsidRPr="00B74AAF">
        <w:rPr>
          <w:rFonts w:cs="AL-Mohanad" w:hint="cs"/>
          <w:sz w:val="27"/>
          <w:szCs w:val="27"/>
          <w:rtl/>
        </w:rPr>
        <w:t>صدقه</w:t>
      </w:r>
      <w:r w:rsidRPr="00B74AAF">
        <w:rPr>
          <w:rFonts w:cs="AL-Mohanad"/>
          <w:sz w:val="27"/>
          <w:szCs w:val="27"/>
          <w:rtl/>
        </w:rPr>
        <w:t xml:space="preserve"> و</w:t>
      </w:r>
      <w:r w:rsidRPr="00B74AAF">
        <w:rPr>
          <w:rFonts w:cs="AL-Mohanad" w:hint="cs"/>
          <w:sz w:val="27"/>
          <w:szCs w:val="27"/>
          <w:rtl/>
        </w:rPr>
        <w:t>ضبطه</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فالحديث</w:t>
      </w:r>
      <w:r w:rsidRPr="00B74AAF">
        <w:rPr>
          <w:rFonts w:cs="AL-Mohanad"/>
          <w:sz w:val="27"/>
          <w:szCs w:val="27"/>
          <w:rtl/>
        </w:rPr>
        <w:t xml:space="preserve"> </w:t>
      </w:r>
      <w:r w:rsidRPr="00B74AAF">
        <w:rPr>
          <w:rFonts w:cs="AL-Mohanad" w:hint="cs"/>
          <w:sz w:val="27"/>
          <w:szCs w:val="27"/>
          <w:rtl/>
        </w:rPr>
        <w:t>يعدّ</w:t>
      </w:r>
      <w:r w:rsidRPr="00B74AAF">
        <w:rPr>
          <w:rFonts w:cs="AL-Mohanad"/>
          <w:sz w:val="27"/>
          <w:szCs w:val="27"/>
          <w:rtl/>
        </w:rPr>
        <w:t xml:space="preserve"> </w:t>
      </w:r>
      <w:r w:rsidRPr="00B74AAF">
        <w:rPr>
          <w:rFonts w:cs="AL-Mohanad" w:hint="cs"/>
          <w:sz w:val="27"/>
          <w:szCs w:val="27"/>
          <w:rtl/>
        </w:rPr>
        <w:t>عندنا</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الروايات</w:t>
      </w:r>
      <w:r w:rsidRPr="00B74AAF">
        <w:rPr>
          <w:rFonts w:cs="AL-Mohanad"/>
          <w:sz w:val="27"/>
          <w:szCs w:val="27"/>
          <w:rtl/>
        </w:rPr>
        <w:t xml:space="preserve"> </w:t>
      </w:r>
      <w:r w:rsidRPr="00B74AAF">
        <w:rPr>
          <w:rFonts w:cs="AL-Mohanad" w:hint="cs"/>
          <w:sz w:val="27"/>
          <w:szCs w:val="27"/>
          <w:rtl/>
        </w:rPr>
        <w:t>غير</w:t>
      </w:r>
      <w:r w:rsidRPr="00B74AAF">
        <w:rPr>
          <w:rFonts w:cs="AL-Mohanad"/>
          <w:sz w:val="27"/>
          <w:szCs w:val="27"/>
          <w:rtl/>
        </w:rPr>
        <w:t xml:space="preserve"> </w:t>
      </w:r>
      <w:r w:rsidRPr="00B74AAF">
        <w:rPr>
          <w:rFonts w:cs="AL-Mohanad" w:hint="cs"/>
          <w:sz w:val="27"/>
          <w:szCs w:val="27"/>
          <w:rtl/>
        </w:rPr>
        <w:t>المعتبرة</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b/>
          <w:bCs/>
          <w:sz w:val="27"/>
          <w:szCs w:val="27"/>
          <w:rtl/>
        </w:rPr>
        <w:t>ب</w:t>
      </w:r>
      <w:r w:rsidRPr="00B74AAF">
        <w:rPr>
          <w:rFonts w:cs="AL-Mohanad" w:hint="cs"/>
          <w:b/>
          <w:bCs/>
          <w:sz w:val="27"/>
          <w:szCs w:val="27"/>
          <w:rtl/>
        </w:rPr>
        <w:t xml:space="preserve"> ـ</w:t>
      </w:r>
      <w:r w:rsidRPr="00B74AAF">
        <w:rPr>
          <w:rFonts w:cs="AL-Mohanad"/>
          <w:b/>
          <w:bCs/>
          <w:sz w:val="27"/>
          <w:szCs w:val="27"/>
          <w:rtl/>
        </w:rPr>
        <w:t xml:space="preserve"> الدراسة الدلالية</w:t>
      </w:r>
      <w:r w:rsidRPr="00B74AAF">
        <w:rPr>
          <w:rFonts w:cs="AL-Mohanad"/>
          <w:sz w:val="27"/>
          <w:szCs w:val="27"/>
          <w:rtl/>
        </w:rPr>
        <w:t>: تخبر هذه الرواية عن عقوبة م</w:t>
      </w:r>
      <w:r w:rsidR="008A08C1" w:rsidRPr="00B74AAF">
        <w:rPr>
          <w:rFonts w:cs="AL-Mohanad" w:hint="cs"/>
          <w:sz w:val="27"/>
          <w:szCs w:val="27"/>
          <w:rtl/>
        </w:rPr>
        <w:t>َ</w:t>
      </w:r>
      <w:r w:rsidRPr="00B74AAF">
        <w:rPr>
          <w:rFonts w:cs="AL-Mohanad"/>
          <w:sz w:val="27"/>
          <w:szCs w:val="27"/>
          <w:rtl/>
        </w:rPr>
        <w:t>ن</w:t>
      </w:r>
      <w:r w:rsidR="008A08C1" w:rsidRPr="00B74AAF">
        <w:rPr>
          <w:rFonts w:cs="AL-Mohanad" w:hint="cs"/>
          <w:sz w:val="27"/>
          <w:szCs w:val="27"/>
          <w:rtl/>
        </w:rPr>
        <w:t>ْ</w:t>
      </w:r>
      <w:r w:rsidRPr="00B74AAF">
        <w:rPr>
          <w:rFonts w:cs="AL-Mohanad"/>
          <w:sz w:val="27"/>
          <w:szCs w:val="27"/>
          <w:rtl/>
        </w:rPr>
        <w:t xml:space="preserve"> يقول في القرآن برأيه. أورد أبو</w:t>
      </w:r>
      <w:r w:rsidRPr="00B74AAF">
        <w:rPr>
          <w:rFonts w:cs="AL-Mohanad" w:hint="cs"/>
          <w:sz w:val="27"/>
          <w:szCs w:val="27"/>
          <w:rtl/>
        </w:rPr>
        <w:t xml:space="preserve"> </w:t>
      </w:r>
      <w:r w:rsidRPr="00B74AAF">
        <w:rPr>
          <w:rFonts w:cs="AL-Mohanad"/>
          <w:sz w:val="27"/>
          <w:szCs w:val="27"/>
          <w:rtl/>
        </w:rPr>
        <w:t>ع</w:t>
      </w:r>
      <w:r w:rsidRPr="00B74AAF">
        <w:rPr>
          <w:rFonts w:cs="AL-Mohanad" w:hint="cs"/>
          <w:sz w:val="27"/>
          <w:szCs w:val="27"/>
          <w:rtl/>
        </w:rPr>
        <w:t>يسى</w:t>
      </w:r>
      <w:r w:rsidRPr="00B74AAF">
        <w:rPr>
          <w:rFonts w:cs="AL-Mohanad"/>
          <w:sz w:val="27"/>
          <w:szCs w:val="27"/>
          <w:rtl/>
        </w:rPr>
        <w:t xml:space="preserve"> </w:t>
      </w:r>
      <w:r w:rsidRPr="00B74AAF">
        <w:rPr>
          <w:rFonts w:cs="AL-Mohanad" w:hint="cs"/>
          <w:sz w:val="27"/>
          <w:szCs w:val="27"/>
          <w:rtl/>
        </w:rPr>
        <w:t>الترمذي</w:t>
      </w:r>
      <w:r w:rsidRPr="00B74AAF">
        <w:rPr>
          <w:rFonts w:cs="AL-Mohanad"/>
          <w:sz w:val="27"/>
          <w:szCs w:val="27"/>
          <w:rtl/>
        </w:rPr>
        <w:t xml:space="preserve"> </w:t>
      </w:r>
      <w:r w:rsidRPr="00B74AAF">
        <w:rPr>
          <w:rFonts w:cs="AL-Mohanad" w:hint="cs"/>
          <w:sz w:val="27"/>
          <w:szCs w:val="27"/>
          <w:rtl/>
        </w:rPr>
        <w:t>هذا</w:t>
      </w:r>
      <w:r w:rsidRPr="00B74AAF">
        <w:rPr>
          <w:rFonts w:cs="AL-Mohanad"/>
          <w:sz w:val="27"/>
          <w:szCs w:val="27"/>
          <w:rtl/>
        </w:rPr>
        <w:t xml:space="preserve"> </w:t>
      </w:r>
      <w:r w:rsidRPr="00B74AAF">
        <w:rPr>
          <w:rFonts w:cs="AL-Mohanad" w:hint="cs"/>
          <w:sz w:val="27"/>
          <w:szCs w:val="27"/>
          <w:rtl/>
        </w:rPr>
        <w:t>الحديث</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والذي</w:t>
      </w:r>
      <w:r w:rsidRPr="00B74AAF">
        <w:rPr>
          <w:rFonts w:cs="AL-Mohanad"/>
          <w:sz w:val="27"/>
          <w:szCs w:val="27"/>
          <w:rtl/>
        </w:rPr>
        <w:t xml:space="preserve"> </w:t>
      </w:r>
      <w:r w:rsidRPr="00B74AAF">
        <w:rPr>
          <w:rFonts w:cs="AL-Mohanad" w:hint="cs"/>
          <w:sz w:val="27"/>
          <w:szCs w:val="27"/>
          <w:rtl/>
        </w:rPr>
        <w:t>يليه</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سننه</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باب</w:t>
      </w:r>
      <w:r w:rsidRPr="00B74AAF">
        <w:rPr>
          <w:rFonts w:cs="AL-Mohanad"/>
          <w:sz w:val="27"/>
          <w:szCs w:val="27"/>
          <w:rtl/>
        </w:rPr>
        <w:t xml:space="preserve"> </w:t>
      </w:r>
      <w:r w:rsidRPr="00B74AAF">
        <w:rPr>
          <w:rFonts w:cs="AL-Mohanad" w:hint="cs"/>
          <w:rtl/>
        </w:rPr>
        <w:t>«</w:t>
      </w:r>
      <w:r w:rsidRPr="00B74AAF">
        <w:rPr>
          <w:rFonts w:cs="AL-Mohanad" w:hint="cs"/>
          <w:sz w:val="27"/>
          <w:szCs w:val="27"/>
          <w:rtl/>
        </w:rPr>
        <w:t>ما</w:t>
      </w:r>
      <w:r w:rsidRPr="00B74AAF">
        <w:rPr>
          <w:rFonts w:cs="AL-Mohanad"/>
          <w:sz w:val="27"/>
          <w:szCs w:val="27"/>
          <w:rtl/>
        </w:rPr>
        <w:t xml:space="preserve"> </w:t>
      </w:r>
      <w:r w:rsidRPr="00B74AAF">
        <w:rPr>
          <w:rFonts w:cs="AL-Mohanad" w:hint="cs"/>
          <w:sz w:val="27"/>
          <w:szCs w:val="27"/>
          <w:rtl/>
        </w:rPr>
        <w:t>جاء</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الذي</w:t>
      </w:r>
      <w:r w:rsidRPr="00B74AAF">
        <w:rPr>
          <w:rFonts w:cs="AL-Mohanad"/>
          <w:sz w:val="27"/>
          <w:szCs w:val="27"/>
          <w:rtl/>
        </w:rPr>
        <w:t xml:space="preserve"> </w:t>
      </w:r>
      <w:r w:rsidRPr="00B74AAF">
        <w:rPr>
          <w:rFonts w:cs="AL-Mohanad" w:hint="cs"/>
          <w:sz w:val="27"/>
          <w:szCs w:val="27"/>
          <w:rtl/>
        </w:rPr>
        <w:t>يفس</w:t>
      </w:r>
      <w:r w:rsidR="008A08C1" w:rsidRPr="00B74AAF">
        <w:rPr>
          <w:rFonts w:cs="AL-Mohanad" w:hint="cs"/>
          <w:sz w:val="27"/>
          <w:szCs w:val="27"/>
          <w:rtl/>
        </w:rPr>
        <w:t>ِّ</w:t>
      </w:r>
      <w:r w:rsidRPr="00B74AAF">
        <w:rPr>
          <w:rFonts w:cs="AL-Mohanad" w:hint="cs"/>
          <w:sz w:val="27"/>
          <w:szCs w:val="27"/>
          <w:rtl/>
        </w:rPr>
        <w:t>ر</w:t>
      </w:r>
      <w:r w:rsidRPr="00B74AAF">
        <w:rPr>
          <w:rFonts w:cs="AL-Mohanad"/>
          <w:sz w:val="27"/>
          <w:szCs w:val="27"/>
          <w:rtl/>
        </w:rPr>
        <w:t xml:space="preserve"> </w:t>
      </w:r>
      <w:r w:rsidRPr="00B74AAF">
        <w:rPr>
          <w:rFonts w:cs="AL-Mohanad" w:hint="cs"/>
          <w:sz w:val="27"/>
          <w:szCs w:val="27"/>
          <w:rtl/>
        </w:rPr>
        <w:t>القرآن</w:t>
      </w:r>
      <w:r w:rsidRPr="00B74AAF">
        <w:rPr>
          <w:rFonts w:cs="AL-Mohanad"/>
          <w:sz w:val="27"/>
          <w:szCs w:val="27"/>
          <w:rtl/>
        </w:rPr>
        <w:t xml:space="preserve"> </w:t>
      </w:r>
      <w:r w:rsidRPr="00B74AAF">
        <w:rPr>
          <w:rFonts w:cs="AL-Mohanad" w:hint="cs"/>
          <w:sz w:val="27"/>
          <w:szCs w:val="27"/>
          <w:rtl/>
        </w:rPr>
        <w:t>برأيه</w:t>
      </w:r>
      <w:r w:rsidRPr="00B74AAF">
        <w:rPr>
          <w:rFonts w:cs="AL-Mohanad" w:hint="cs"/>
          <w:rtl/>
        </w:rPr>
        <w:t>»</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مم</w:t>
      </w:r>
      <w:r w:rsidR="008A08C1" w:rsidRPr="00B74AAF">
        <w:rPr>
          <w:rFonts w:cs="AL-Mohanad" w:hint="cs"/>
          <w:sz w:val="27"/>
          <w:szCs w:val="27"/>
          <w:rtl/>
        </w:rPr>
        <w:t>ّ</w:t>
      </w:r>
      <w:r w:rsidRPr="00B74AAF">
        <w:rPr>
          <w:rFonts w:cs="AL-Mohanad" w:hint="cs"/>
          <w:sz w:val="27"/>
          <w:szCs w:val="27"/>
          <w:rtl/>
        </w:rPr>
        <w:t>ا</w:t>
      </w:r>
      <w:r w:rsidRPr="00B74AAF">
        <w:rPr>
          <w:rFonts w:cs="AL-Mohanad"/>
          <w:sz w:val="27"/>
          <w:szCs w:val="27"/>
          <w:rtl/>
        </w:rPr>
        <w:t xml:space="preserve"> </w:t>
      </w:r>
      <w:r w:rsidRPr="00B74AAF">
        <w:rPr>
          <w:rFonts w:cs="AL-Mohanad" w:hint="cs"/>
          <w:sz w:val="27"/>
          <w:szCs w:val="27"/>
          <w:rtl/>
        </w:rPr>
        <w:t>يدلّ</w:t>
      </w:r>
      <w:r w:rsidRPr="00B74AAF">
        <w:rPr>
          <w:rFonts w:cs="AL-Mohanad"/>
          <w:sz w:val="27"/>
          <w:szCs w:val="27"/>
          <w:rtl/>
        </w:rPr>
        <w:t xml:space="preserve"> </w:t>
      </w:r>
      <w:r w:rsidRPr="00B74AAF">
        <w:rPr>
          <w:rFonts w:cs="AL-Mohanad" w:hint="cs"/>
          <w:sz w:val="27"/>
          <w:szCs w:val="27"/>
          <w:rtl/>
        </w:rPr>
        <w:t>عل</w:t>
      </w:r>
      <w:r w:rsidR="008A08C1"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أنه</w:t>
      </w:r>
      <w:r w:rsidRPr="00B74AAF">
        <w:rPr>
          <w:rFonts w:cs="AL-Mohanad"/>
          <w:sz w:val="27"/>
          <w:szCs w:val="27"/>
          <w:rtl/>
        </w:rPr>
        <w:t xml:space="preserve"> </w:t>
      </w:r>
      <w:r w:rsidRPr="00B74AAF">
        <w:rPr>
          <w:rFonts w:cs="AL-Mohanad" w:hint="cs"/>
          <w:sz w:val="27"/>
          <w:szCs w:val="27"/>
          <w:rtl/>
        </w:rPr>
        <w:t>فهم</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القول</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القرآن</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008A08C1"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وكما</w:t>
      </w:r>
      <w:r w:rsidRPr="00B74AAF">
        <w:rPr>
          <w:rFonts w:cs="AL-Mohanad"/>
          <w:sz w:val="27"/>
          <w:szCs w:val="27"/>
          <w:rtl/>
        </w:rPr>
        <w:t xml:space="preserve"> </w:t>
      </w:r>
      <w:r w:rsidRPr="00B74AAF">
        <w:rPr>
          <w:rFonts w:cs="AL-Mohanad" w:hint="cs"/>
          <w:sz w:val="27"/>
          <w:szCs w:val="27"/>
          <w:rtl/>
        </w:rPr>
        <w:t>قلنا</w:t>
      </w:r>
      <w:r w:rsidRPr="00B74AAF">
        <w:rPr>
          <w:rFonts w:cs="AL-Mohanad"/>
          <w:sz w:val="27"/>
          <w:szCs w:val="27"/>
          <w:rtl/>
        </w:rPr>
        <w:t xml:space="preserve"> </w:t>
      </w:r>
      <w:r w:rsidRPr="00B74AAF">
        <w:rPr>
          <w:rFonts w:cs="AL-Mohanad" w:hint="cs"/>
          <w:sz w:val="27"/>
          <w:szCs w:val="27"/>
          <w:rtl/>
        </w:rPr>
        <w:t>سابقاً</w:t>
      </w:r>
      <w:r w:rsidR="00CB6FF1">
        <w:rPr>
          <w:rFonts w:cs="AL-Mohanad" w:hint="cs"/>
          <w:sz w:val="27"/>
          <w:szCs w:val="27"/>
          <w:rtl/>
        </w:rPr>
        <w:t>:</w:t>
      </w:r>
      <w:r w:rsidRPr="00B74AAF">
        <w:rPr>
          <w:rFonts w:cs="AL-Mohanad"/>
          <w:sz w:val="27"/>
          <w:szCs w:val="27"/>
          <w:rtl/>
        </w:rPr>
        <w:t xml:space="preserve"> </w:t>
      </w:r>
      <w:r w:rsidRPr="00B74AAF">
        <w:rPr>
          <w:rFonts w:cs="AL-Mohanad" w:hint="cs"/>
          <w:sz w:val="27"/>
          <w:szCs w:val="27"/>
          <w:rtl/>
        </w:rPr>
        <w:t>لا</w:t>
      </w:r>
      <w:r w:rsidRPr="00B74AAF">
        <w:rPr>
          <w:rFonts w:cs="AL-Mohanad"/>
          <w:sz w:val="27"/>
          <w:szCs w:val="27"/>
          <w:rtl/>
        </w:rPr>
        <w:t xml:space="preserve"> </w:t>
      </w:r>
      <w:r w:rsidRPr="00B74AAF">
        <w:rPr>
          <w:rFonts w:cs="AL-Mohanad" w:hint="cs"/>
          <w:sz w:val="27"/>
          <w:szCs w:val="27"/>
          <w:rtl/>
        </w:rPr>
        <w:t>يبعد</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يكون</w:t>
      </w:r>
      <w:r w:rsidRPr="00B74AAF">
        <w:rPr>
          <w:rFonts w:cs="AL-Mohanad"/>
          <w:sz w:val="27"/>
          <w:szCs w:val="27"/>
          <w:rtl/>
        </w:rPr>
        <w:t xml:space="preserve"> </w:t>
      </w:r>
      <w:r w:rsidRPr="00B74AAF">
        <w:rPr>
          <w:rFonts w:cs="AL-Mohanad" w:hint="cs"/>
          <w:sz w:val="27"/>
          <w:szCs w:val="27"/>
          <w:rtl/>
        </w:rPr>
        <w:t>المقصود</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القول</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القرآن</w:t>
      </w:r>
      <w:r w:rsidRPr="00B74AAF">
        <w:rPr>
          <w:rFonts w:cs="AL-Mohanad"/>
          <w:sz w:val="27"/>
          <w:szCs w:val="27"/>
          <w:rtl/>
        </w:rPr>
        <w:t xml:space="preserve"> </w:t>
      </w:r>
      <w:r w:rsidRPr="00B74AAF">
        <w:rPr>
          <w:rFonts w:cs="AL-Mohanad" w:hint="cs"/>
          <w:sz w:val="27"/>
          <w:szCs w:val="27"/>
          <w:rtl/>
        </w:rPr>
        <w:t>هنا نفس</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 xml:space="preserve">بالرأي، </w:t>
      </w:r>
      <w:r w:rsidR="008A08C1" w:rsidRPr="00B74AAF">
        <w:rPr>
          <w:rFonts w:cs="AL-Mohanad" w:hint="cs"/>
          <w:sz w:val="27"/>
          <w:szCs w:val="27"/>
          <w:rtl/>
        </w:rPr>
        <w:t>و</w:t>
      </w:r>
      <w:r w:rsidRPr="00B74AAF">
        <w:rPr>
          <w:rFonts w:cs="AL-Mohanad" w:hint="cs"/>
          <w:sz w:val="27"/>
          <w:szCs w:val="27"/>
          <w:rtl/>
        </w:rPr>
        <w:t>خاص</w:t>
      </w:r>
      <w:r w:rsidR="008A08C1" w:rsidRPr="00B74AAF">
        <w:rPr>
          <w:rFonts w:cs="AL-Mohanad" w:hint="cs"/>
          <w:sz w:val="27"/>
          <w:szCs w:val="27"/>
          <w:rtl/>
        </w:rPr>
        <w:t>ّ</w:t>
      </w:r>
      <w:r w:rsidRPr="00B74AAF">
        <w:rPr>
          <w:rFonts w:cs="AL-Mohanad" w:hint="cs"/>
          <w:sz w:val="27"/>
          <w:szCs w:val="27"/>
          <w:rtl/>
        </w:rPr>
        <w:t>ة</w:t>
      </w:r>
      <w:r w:rsidRPr="00B74AAF">
        <w:rPr>
          <w:rFonts w:cs="AL-Mohanad"/>
          <w:sz w:val="27"/>
          <w:szCs w:val="27"/>
          <w:rtl/>
        </w:rPr>
        <w:t xml:space="preserve"> أنها منقولة عن النبي</w:t>
      </w:r>
      <w:r w:rsidR="005445DC" w:rsidRPr="00214181">
        <w:rPr>
          <w:rFonts w:cs="Mosawi"/>
          <w:sz w:val="22"/>
          <w:szCs w:val="22"/>
          <w:rtl/>
        </w:rPr>
        <w:t>|</w:t>
      </w:r>
      <w:r w:rsidR="008A08C1" w:rsidRPr="00B74AAF">
        <w:rPr>
          <w:rFonts w:cs="AL-Mohanad" w:hint="cs"/>
          <w:sz w:val="27"/>
          <w:szCs w:val="27"/>
          <w:rtl/>
        </w:rPr>
        <w:t>،</w:t>
      </w:r>
      <w:r w:rsidRPr="00B74AAF">
        <w:rPr>
          <w:rFonts w:cs="AL-Mohanad"/>
          <w:sz w:val="27"/>
          <w:szCs w:val="27"/>
          <w:rtl/>
        </w:rPr>
        <w:t xml:space="preserve"> ولم تكن آنذاك قضا</w:t>
      </w:r>
      <w:r w:rsidRPr="00B74AAF">
        <w:rPr>
          <w:rFonts w:cs="AL-Mohanad" w:hint="cs"/>
          <w:sz w:val="27"/>
          <w:szCs w:val="27"/>
          <w:rtl/>
        </w:rPr>
        <w:t>يا</w:t>
      </w:r>
      <w:r w:rsidRPr="00B74AAF">
        <w:rPr>
          <w:rFonts w:cs="AL-Mohanad"/>
          <w:sz w:val="27"/>
          <w:szCs w:val="27"/>
          <w:rtl/>
        </w:rPr>
        <w:t xml:space="preserve"> </w:t>
      </w:r>
      <w:r w:rsidRPr="00B74AAF">
        <w:rPr>
          <w:rFonts w:cs="AL-Mohanad" w:hint="cs"/>
          <w:sz w:val="27"/>
          <w:szCs w:val="27"/>
          <w:rtl/>
        </w:rPr>
        <w:t>مثل</w:t>
      </w:r>
      <w:r w:rsidR="00CB6FF1">
        <w:rPr>
          <w:rFonts w:cs="AL-Mohanad" w:hint="cs"/>
          <w:sz w:val="27"/>
          <w:szCs w:val="27"/>
          <w:rtl/>
        </w:rPr>
        <w:t>:</w:t>
      </w:r>
      <w:r w:rsidRPr="00B74AAF">
        <w:rPr>
          <w:rFonts w:cs="AL-Mohanad"/>
          <w:sz w:val="27"/>
          <w:szCs w:val="27"/>
          <w:rtl/>
        </w:rPr>
        <w:t xml:space="preserve"> </w:t>
      </w:r>
      <w:r w:rsidRPr="00B74AAF">
        <w:rPr>
          <w:rFonts w:cs="AL-Mohanad" w:hint="cs"/>
          <w:sz w:val="27"/>
          <w:szCs w:val="27"/>
          <w:rtl/>
        </w:rPr>
        <w:t>قضية</w:t>
      </w:r>
      <w:r w:rsidRPr="00B74AAF">
        <w:rPr>
          <w:rFonts w:cs="AL-Mohanad"/>
          <w:sz w:val="27"/>
          <w:szCs w:val="27"/>
          <w:rtl/>
        </w:rPr>
        <w:t xml:space="preserve"> </w:t>
      </w:r>
      <w:r w:rsidRPr="00B74AAF">
        <w:rPr>
          <w:rFonts w:cs="AL-Mohanad" w:hint="cs"/>
          <w:sz w:val="27"/>
          <w:szCs w:val="27"/>
          <w:rtl/>
        </w:rPr>
        <w:t>خلق</w:t>
      </w:r>
      <w:r w:rsidRPr="00B74AAF">
        <w:rPr>
          <w:rFonts w:cs="AL-Mohanad"/>
          <w:sz w:val="27"/>
          <w:szCs w:val="27"/>
          <w:rtl/>
        </w:rPr>
        <w:t xml:space="preserve"> </w:t>
      </w:r>
      <w:r w:rsidRPr="00B74AAF">
        <w:rPr>
          <w:rFonts w:cs="AL-Mohanad" w:hint="cs"/>
          <w:sz w:val="27"/>
          <w:szCs w:val="27"/>
          <w:rtl/>
        </w:rPr>
        <w:t>القرآن</w:t>
      </w:r>
      <w:r w:rsidRPr="00B74AAF">
        <w:rPr>
          <w:rFonts w:cs="AL-Mohanad"/>
          <w:sz w:val="27"/>
          <w:szCs w:val="27"/>
          <w:rtl/>
        </w:rPr>
        <w:t xml:space="preserve"> </w:t>
      </w:r>
      <w:r w:rsidRPr="00B74AAF">
        <w:rPr>
          <w:rFonts w:cs="AL-Mohanad" w:hint="cs"/>
          <w:sz w:val="27"/>
          <w:szCs w:val="27"/>
          <w:rtl/>
        </w:rPr>
        <w:t>وقدمه</w:t>
      </w:r>
      <w:r w:rsidRPr="00B74AAF">
        <w:rPr>
          <w:rFonts w:cs="AL-Mohanad"/>
          <w:sz w:val="27"/>
          <w:szCs w:val="27"/>
          <w:rtl/>
        </w:rPr>
        <w:t xml:space="preserve"> </w:t>
      </w:r>
      <w:r w:rsidRPr="00B74AAF">
        <w:rPr>
          <w:rFonts w:cs="AL-Mohanad" w:hint="cs"/>
          <w:sz w:val="27"/>
          <w:szCs w:val="27"/>
          <w:rtl/>
        </w:rPr>
        <w:t>مطروح</w:t>
      </w:r>
      <w:r w:rsidR="00615B2D" w:rsidRPr="00B74AAF">
        <w:rPr>
          <w:rFonts w:cs="AL-Mohanad" w:hint="cs"/>
          <w:sz w:val="27"/>
          <w:szCs w:val="27"/>
          <w:rtl/>
        </w:rPr>
        <w:t>ةً؛</w:t>
      </w:r>
      <w:r w:rsidRPr="00B74AAF">
        <w:rPr>
          <w:rFonts w:cs="AL-Mohanad"/>
          <w:sz w:val="27"/>
          <w:szCs w:val="27"/>
          <w:rtl/>
        </w:rPr>
        <w:t xml:space="preserve"> </w:t>
      </w:r>
      <w:r w:rsidRPr="00B74AAF">
        <w:rPr>
          <w:rFonts w:cs="AL-Mohanad" w:hint="cs"/>
          <w:sz w:val="27"/>
          <w:szCs w:val="27"/>
          <w:rtl/>
        </w:rPr>
        <w:t>كي</w:t>
      </w:r>
      <w:r w:rsidRPr="00B74AAF">
        <w:rPr>
          <w:rFonts w:cs="AL-Mohanad"/>
          <w:sz w:val="27"/>
          <w:szCs w:val="27"/>
          <w:rtl/>
        </w:rPr>
        <w:t xml:space="preserve"> </w:t>
      </w:r>
      <w:r w:rsidRPr="00B74AAF">
        <w:rPr>
          <w:rFonts w:cs="AL-Mohanad" w:hint="cs"/>
          <w:sz w:val="27"/>
          <w:szCs w:val="27"/>
          <w:rtl/>
        </w:rPr>
        <w:t>نفسّر</w:t>
      </w:r>
      <w:r w:rsidRPr="00B74AAF">
        <w:rPr>
          <w:rFonts w:cs="AL-Mohanad"/>
          <w:sz w:val="27"/>
          <w:szCs w:val="27"/>
          <w:rtl/>
        </w:rPr>
        <w:t xml:space="preserve"> </w:t>
      </w:r>
      <w:r w:rsidRPr="00B74AAF">
        <w:rPr>
          <w:rFonts w:cs="AL-Mohanad" w:hint="cs"/>
          <w:sz w:val="27"/>
          <w:szCs w:val="27"/>
          <w:rtl/>
        </w:rPr>
        <w:t>الحديث</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توصيف</w:t>
      </w:r>
      <w:r w:rsidRPr="00B74AAF">
        <w:rPr>
          <w:rFonts w:cs="AL-Mohanad"/>
          <w:sz w:val="27"/>
          <w:szCs w:val="27"/>
          <w:rtl/>
        </w:rPr>
        <w:t xml:space="preserve"> </w:t>
      </w:r>
      <w:r w:rsidRPr="00B74AAF">
        <w:rPr>
          <w:rFonts w:cs="AL-Mohanad" w:hint="cs"/>
          <w:sz w:val="27"/>
          <w:szCs w:val="27"/>
          <w:rtl/>
        </w:rPr>
        <w:t>القرآن</w:t>
      </w:r>
      <w:r w:rsidRPr="00B74AAF">
        <w:rPr>
          <w:rFonts w:cs="AL-Mohanad"/>
          <w:sz w:val="27"/>
          <w:szCs w:val="27"/>
          <w:rtl/>
        </w:rPr>
        <w:t xml:space="preserve"> </w:t>
      </w:r>
      <w:r w:rsidRPr="00B74AAF">
        <w:rPr>
          <w:rFonts w:cs="AL-Mohanad" w:hint="cs"/>
          <w:sz w:val="27"/>
          <w:szCs w:val="27"/>
          <w:rtl/>
        </w:rPr>
        <w:t>كله</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لا</w:t>
      </w:r>
      <w:r w:rsidRPr="00B74AAF">
        <w:rPr>
          <w:rFonts w:cs="AL-Mohanad"/>
          <w:sz w:val="27"/>
          <w:szCs w:val="27"/>
          <w:rtl/>
        </w:rPr>
        <w:t xml:space="preserve"> </w:t>
      </w:r>
      <w:r w:rsidRPr="00B74AAF">
        <w:rPr>
          <w:rFonts w:cs="AL-Mohanad" w:hint="cs"/>
          <w:sz w:val="27"/>
          <w:szCs w:val="27"/>
          <w:rtl/>
        </w:rPr>
        <w:t>تفسير</w:t>
      </w:r>
      <w:r w:rsidRPr="00B74AAF">
        <w:rPr>
          <w:rFonts w:cs="AL-Mohanad"/>
          <w:sz w:val="27"/>
          <w:szCs w:val="27"/>
          <w:rtl/>
        </w:rPr>
        <w:t xml:space="preserve"> </w:t>
      </w:r>
      <w:r w:rsidRPr="00B74AAF">
        <w:rPr>
          <w:rFonts w:cs="AL-Mohanad" w:hint="cs"/>
          <w:sz w:val="27"/>
          <w:szCs w:val="27"/>
          <w:rtl/>
        </w:rPr>
        <w:t>آياته</w:t>
      </w:r>
      <w:r w:rsidRPr="00B74AAF">
        <w:rPr>
          <w:rFonts w:cs="AL-Mohanad"/>
          <w:sz w:val="27"/>
          <w:szCs w:val="27"/>
          <w:rtl/>
        </w:rPr>
        <w:t xml:space="preserve">. </w:t>
      </w:r>
    </w:p>
    <w:p w:rsidR="00446DF3" w:rsidRPr="00B74AAF" w:rsidRDefault="00446DF3" w:rsidP="005445DC">
      <w:pPr>
        <w:pStyle w:val="af"/>
        <w:rPr>
          <w:rFonts w:cs="AL-Mohanad"/>
          <w:sz w:val="27"/>
          <w:szCs w:val="27"/>
          <w:rtl/>
        </w:rPr>
      </w:pPr>
      <w:r w:rsidRPr="00B74AAF">
        <w:rPr>
          <w:rFonts w:cs="AL-Mohanad"/>
          <w:sz w:val="27"/>
          <w:szCs w:val="27"/>
          <w:rtl/>
        </w:rPr>
        <w:t>قد ورد في هذا الحديث</w:t>
      </w:r>
      <w:r w:rsidR="00615B2D" w:rsidRPr="00B74AAF">
        <w:rPr>
          <w:rFonts w:cs="AL-Mohanad" w:hint="cs"/>
          <w:sz w:val="27"/>
          <w:szCs w:val="27"/>
          <w:rtl/>
        </w:rPr>
        <w:t>،</w:t>
      </w:r>
      <w:r w:rsidRPr="00B74AAF">
        <w:rPr>
          <w:rFonts w:cs="AL-Mohanad"/>
          <w:sz w:val="27"/>
          <w:szCs w:val="27"/>
          <w:rtl/>
        </w:rPr>
        <w:t xml:space="preserve"> قبل الوعيد على القول بالرأي في القر</w:t>
      </w:r>
      <w:r w:rsidRPr="00B74AAF">
        <w:rPr>
          <w:rFonts w:cs="AL-Mohanad" w:hint="cs"/>
          <w:sz w:val="27"/>
          <w:szCs w:val="27"/>
          <w:rtl/>
        </w:rPr>
        <w:t>آ</w:t>
      </w:r>
      <w:r w:rsidRPr="00B74AAF">
        <w:rPr>
          <w:rFonts w:cs="AL-Mohanad"/>
          <w:sz w:val="27"/>
          <w:szCs w:val="27"/>
          <w:rtl/>
        </w:rPr>
        <w:t>ن، النهي عن نقل الأحاديث بغير العلم</w:t>
      </w:r>
      <w:r w:rsidR="00615B2D" w:rsidRPr="00B74AAF">
        <w:rPr>
          <w:rFonts w:cs="AL-Mohanad" w:hint="cs"/>
          <w:sz w:val="27"/>
          <w:szCs w:val="27"/>
          <w:rtl/>
        </w:rPr>
        <w:t>.</w:t>
      </w:r>
      <w:r w:rsidRPr="00B74AAF">
        <w:rPr>
          <w:rFonts w:cs="AL-Mohanad"/>
          <w:sz w:val="27"/>
          <w:szCs w:val="27"/>
          <w:rtl/>
        </w:rPr>
        <w:t xml:space="preserve"> وهذا ما يمكن اعتباره قرينة ناقصة جد</w:t>
      </w:r>
      <w:r w:rsidR="00615B2D" w:rsidRPr="00B74AAF">
        <w:rPr>
          <w:rFonts w:cs="AL-Mohanad" w:hint="cs"/>
          <w:sz w:val="27"/>
          <w:szCs w:val="27"/>
          <w:rtl/>
        </w:rPr>
        <w:t>ّ</w:t>
      </w:r>
      <w:r w:rsidRPr="00B74AAF">
        <w:rPr>
          <w:rFonts w:cs="AL-Mohanad"/>
          <w:sz w:val="27"/>
          <w:szCs w:val="27"/>
          <w:rtl/>
        </w:rPr>
        <w:t xml:space="preserve">اً على تفسير القول بالرأي بالقول بغير العلم. </w:t>
      </w:r>
    </w:p>
    <w:p w:rsidR="00446DF3" w:rsidRPr="00B74AAF" w:rsidRDefault="00446DF3" w:rsidP="00CB6FF1">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الرواية الثالثة: اعتبار التفسير بالرأي خاطئاً وإن</w:t>
      </w:r>
      <w:r w:rsidR="00CB6FF1">
        <w:rPr>
          <w:rFonts w:hint="cs"/>
          <w:color w:val="auto"/>
          <w:rtl/>
        </w:rPr>
        <w:t>ْ</w:t>
      </w:r>
      <w:r w:rsidRPr="00B74AAF">
        <w:rPr>
          <w:color w:val="auto"/>
          <w:rtl/>
        </w:rPr>
        <w:t xml:space="preserve"> كان مصيباً للواقع </w:t>
      </w:r>
    </w:p>
    <w:p w:rsidR="00446DF3" w:rsidRPr="00B74AAF" w:rsidRDefault="00446DF3" w:rsidP="005445DC">
      <w:pPr>
        <w:pStyle w:val="af"/>
        <w:rPr>
          <w:rFonts w:cs="AL-Mohanad"/>
          <w:sz w:val="27"/>
          <w:szCs w:val="27"/>
        </w:rPr>
      </w:pPr>
      <w:r w:rsidRPr="00B74AAF">
        <w:rPr>
          <w:rFonts w:cs="AL-Mohanad"/>
          <w:sz w:val="27"/>
          <w:szCs w:val="27"/>
          <w:rtl/>
        </w:rPr>
        <w:t>حدثنا عبد بن حميد</w:t>
      </w:r>
      <w:r w:rsidR="00615B2D" w:rsidRPr="00B74AAF">
        <w:rPr>
          <w:rFonts w:cs="AL-Mohanad" w:hint="cs"/>
          <w:sz w:val="27"/>
          <w:szCs w:val="27"/>
          <w:rtl/>
        </w:rPr>
        <w:t>:</w:t>
      </w:r>
      <w:r w:rsidRPr="00B74AAF">
        <w:rPr>
          <w:rFonts w:cs="AL-Mohanad"/>
          <w:sz w:val="27"/>
          <w:szCs w:val="27"/>
          <w:rtl/>
        </w:rPr>
        <w:t xml:space="preserve"> حدثنا حبان بن هلال</w:t>
      </w:r>
      <w:r w:rsidR="00615B2D" w:rsidRPr="00B74AAF">
        <w:rPr>
          <w:rFonts w:cs="AL-Mohanad" w:hint="cs"/>
          <w:sz w:val="27"/>
          <w:szCs w:val="27"/>
          <w:rtl/>
        </w:rPr>
        <w:t>:</w:t>
      </w:r>
      <w:r w:rsidRPr="00B74AAF">
        <w:rPr>
          <w:rFonts w:cs="AL-Mohanad"/>
          <w:sz w:val="27"/>
          <w:szCs w:val="27"/>
          <w:rtl/>
        </w:rPr>
        <w:t xml:space="preserve"> حدثنا سهيل بن عبد الله ـ وهو ابن أبي حزم أخو حزم القطعي ـ</w:t>
      </w:r>
      <w:r w:rsidR="00615B2D" w:rsidRPr="00B74AAF">
        <w:rPr>
          <w:rFonts w:cs="AL-Mohanad" w:hint="cs"/>
          <w:sz w:val="27"/>
          <w:szCs w:val="27"/>
          <w:rtl/>
        </w:rPr>
        <w:t>:</w:t>
      </w:r>
      <w:r w:rsidRPr="00B74AAF">
        <w:rPr>
          <w:rFonts w:cs="AL-Mohanad"/>
          <w:sz w:val="27"/>
          <w:szCs w:val="27"/>
          <w:rtl/>
        </w:rPr>
        <w:t xml:space="preserve"> حدثنا أبو عمران الجوني، عن جندب بن عبد الله قال: قال رسول الله</w:t>
      </w:r>
      <w:r w:rsidR="005445DC" w:rsidRPr="00214181">
        <w:rPr>
          <w:rFonts w:cs="Mosawi"/>
          <w:sz w:val="22"/>
          <w:szCs w:val="22"/>
          <w:rtl/>
        </w:rPr>
        <w:t>|</w:t>
      </w:r>
      <w:r w:rsidRPr="00B74AAF">
        <w:rPr>
          <w:rFonts w:cs="AL-Mohanad"/>
          <w:sz w:val="27"/>
          <w:szCs w:val="27"/>
          <w:rtl/>
        </w:rPr>
        <w:t>: م</w:t>
      </w:r>
      <w:r w:rsidR="00615B2D" w:rsidRPr="00B74AAF">
        <w:rPr>
          <w:rFonts w:cs="AL-Mohanad" w:hint="cs"/>
          <w:sz w:val="27"/>
          <w:szCs w:val="27"/>
          <w:rtl/>
        </w:rPr>
        <w:t>َ</w:t>
      </w:r>
      <w:r w:rsidRPr="00B74AAF">
        <w:rPr>
          <w:rFonts w:cs="AL-Mohanad"/>
          <w:sz w:val="27"/>
          <w:szCs w:val="27"/>
          <w:rtl/>
        </w:rPr>
        <w:t>ن</w:t>
      </w:r>
      <w:r w:rsidR="00615B2D" w:rsidRPr="00B74AAF">
        <w:rPr>
          <w:rFonts w:cs="AL-Mohanad" w:hint="cs"/>
          <w:sz w:val="27"/>
          <w:szCs w:val="27"/>
          <w:rtl/>
        </w:rPr>
        <w:t>ْ</w:t>
      </w:r>
      <w:r w:rsidRPr="00B74AAF">
        <w:rPr>
          <w:rFonts w:cs="AL-Mohanad"/>
          <w:sz w:val="27"/>
          <w:szCs w:val="27"/>
          <w:rtl/>
        </w:rPr>
        <w:t xml:space="preserve"> قال في القرآن برأيه فأصاب فقد أخطأ</w:t>
      </w:r>
      <w:r w:rsidRPr="00B74AAF">
        <w:rPr>
          <w:rFonts w:cs="AL-Mohanad" w:hint="cs"/>
          <w:sz w:val="27"/>
          <w:szCs w:val="27"/>
          <w:vertAlign w:val="superscript"/>
          <w:rtl/>
        </w:rPr>
        <w:t>(</w:t>
      </w:r>
      <w:r w:rsidRPr="00B74AAF">
        <w:rPr>
          <w:rStyle w:val="ac"/>
          <w:rFonts w:cs="AL-Mohanad"/>
          <w:sz w:val="27"/>
          <w:szCs w:val="27"/>
          <w:rtl/>
        </w:rPr>
        <w:endnoteReference w:id="252"/>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341D3">
      <w:pPr>
        <w:pStyle w:val="af"/>
        <w:rPr>
          <w:rFonts w:cs="AL-Mohanad"/>
          <w:sz w:val="27"/>
          <w:szCs w:val="27"/>
        </w:rPr>
      </w:pPr>
      <w:r w:rsidRPr="00B74AAF">
        <w:rPr>
          <w:rFonts w:cs="AL-Mohanad" w:hint="cs"/>
          <w:b/>
          <w:bCs/>
          <w:sz w:val="27"/>
          <w:szCs w:val="27"/>
          <w:rtl/>
        </w:rPr>
        <w:t>أـ</w:t>
      </w:r>
      <w:r w:rsidRPr="00B74AAF">
        <w:rPr>
          <w:rFonts w:cs="AL-Mohanad"/>
          <w:b/>
          <w:bCs/>
          <w:sz w:val="27"/>
          <w:szCs w:val="27"/>
          <w:rtl/>
        </w:rPr>
        <w:t xml:space="preserve"> الدراسة السندية</w:t>
      </w:r>
      <w:r w:rsidRPr="00B74AAF">
        <w:rPr>
          <w:rFonts w:cs="AL-Mohanad"/>
          <w:sz w:val="27"/>
          <w:szCs w:val="27"/>
          <w:rtl/>
        </w:rPr>
        <w:t>: تصن</w:t>
      </w:r>
      <w:r w:rsidR="00615B2D" w:rsidRPr="00B74AAF">
        <w:rPr>
          <w:rFonts w:cs="AL-Mohanad" w:hint="cs"/>
          <w:sz w:val="27"/>
          <w:szCs w:val="27"/>
          <w:rtl/>
        </w:rPr>
        <w:t>َّ</w:t>
      </w:r>
      <w:r w:rsidRPr="00B74AAF">
        <w:rPr>
          <w:rFonts w:cs="AL-Mohanad"/>
          <w:sz w:val="27"/>
          <w:szCs w:val="27"/>
          <w:rtl/>
        </w:rPr>
        <w:t>ف هذه الرواية في عداد الضعاف. قال أبو ع</w:t>
      </w:r>
      <w:r w:rsidRPr="00B74AAF">
        <w:rPr>
          <w:rFonts w:cs="AL-Mohanad" w:hint="cs"/>
          <w:sz w:val="27"/>
          <w:szCs w:val="27"/>
          <w:rtl/>
        </w:rPr>
        <w:t>يس</w:t>
      </w:r>
      <w:r w:rsidR="00615B2D"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الترمذي</w:t>
      </w:r>
      <w:r w:rsidRPr="00B74AAF">
        <w:rPr>
          <w:rFonts w:cs="AL-Mohanad"/>
          <w:sz w:val="27"/>
          <w:szCs w:val="27"/>
          <w:rtl/>
        </w:rPr>
        <w:t xml:space="preserve">: </w:t>
      </w:r>
      <w:r w:rsidR="00615B2D" w:rsidRPr="00B74AAF">
        <w:rPr>
          <w:rFonts w:cs="AL-Mohanad" w:hint="eastAsia"/>
          <w:rtl/>
        </w:rPr>
        <w:t>«</w:t>
      </w:r>
      <w:r w:rsidRPr="00B74AAF">
        <w:rPr>
          <w:rFonts w:cs="AL-Mohanad"/>
          <w:sz w:val="27"/>
          <w:szCs w:val="27"/>
          <w:rtl/>
        </w:rPr>
        <w:t>هذا حد</w:t>
      </w:r>
      <w:r w:rsidRPr="00B74AAF">
        <w:rPr>
          <w:rFonts w:cs="AL-Mohanad" w:hint="cs"/>
          <w:sz w:val="27"/>
          <w:szCs w:val="27"/>
          <w:rtl/>
        </w:rPr>
        <w:t>يث</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غريب</w:t>
      </w:r>
      <w:r w:rsidR="00615B2D" w:rsidRPr="00B74AAF">
        <w:rPr>
          <w:rFonts w:cs="AL-Mohanad" w:hint="cs"/>
          <w:sz w:val="27"/>
          <w:szCs w:val="27"/>
          <w:rtl/>
        </w:rPr>
        <w:t>.</w:t>
      </w:r>
      <w:r w:rsidRPr="00B74AAF">
        <w:rPr>
          <w:rFonts w:cs="AL-Mohanad"/>
          <w:sz w:val="27"/>
          <w:szCs w:val="27"/>
          <w:rtl/>
        </w:rPr>
        <w:t xml:space="preserve"> و</w:t>
      </w:r>
      <w:r w:rsidRPr="00B74AAF">
        <w:rPr>
          <w:rFonts w:cs="AL-Mohanad" w:hint="cs"/>
          <w:sz w:val="27"/>
          <w:szCs w:val="27"/>
          <w:rtl/>
        </w:rPr>
        <w:t>قد</w:t>
      </w:r>
      <w:r w:rsidRPr="00B74AAF">
        <w:rPr>
          <w:rFonts w:cs="AL-Mohanad"/>
          <w:sz w:val="27"/>
          <w:szCs w:val="27"/>
          <w:rtl/>
        </w:rPr>
        <w:t xml:space="preserve"> </w:t>
      </w:r>
      <w:r w:rsidRPr="00B74AAF">
        <w:rPr>
          <w:rFonts w:cs="AL-Mohanad" w:hint="cs"/>
          <w:sz w:val="27"/>
          <w:szCs w:val="27"/>
          <w:rtl/>
        </w:rPr>
        <w:t>تكلم</w:t>
      </w:r>
      <w:r w:rsidRPr="00B74AAF">
        <w:rPr>
          <w:rFonts w:cs="AL-Mohanad"/>
          <w:sz w:val="27"/>
          <w:szCs w:val="27"/>
          <w:rtl/>
        </w:rPr>
        <w:t xml:space="preserve"> </w:t>
      </w:r>
      <w:r w:rsidRPr="00B74AAF">
        <w:rPr>
          <w:rFonts w:cs="AL-Mohanad" w:hint="cs"/>
          <w:sz w:val="27"/>
          <w:szCs w:val="27"/>
          <w:rtl/>
        </w:rPr>
        <w:t>بعض</w:t>
      </w:r>
      <w:r w:rsidRPr="00B74AAF">
        <w:rPr>
          <w:rFonts w:cs="AL-Mohanad"/>
          <w:sz w:val="27"/>
          <w:szCs w:val="27"/>
          <w:rtl/>
        </w:rPr>
        <w:t xml:space="preserve"> </w:t>
      </w:r>
      <w:r w:rsidRPr="00B74AAF">
        <w:rPr>
          <w:rFonts w:cs="AL-Mohanad" w:hint="cs"/>
          <w:sz w:val="27"/>
          <w:szCs w:val="27"/>
          <w:rtl/>
        </w:rPr>
        <w:t>أهل</w:t>
      </w:r>
      <w:r w:rsidRPr="00B74AAF">
        <w:rPr>
          <w:rFonts w:cs="AL-Mohanad"/>
          <w:sz w:val="27"/>
          <w:szCs w:val="27"/>
          <w:rtl/>
        </w:rPr>
        <w:t xml:space="preserve"> </w:t>
      </w:r>
      <w:r w:rsidRPr="00B74AAF">
        <w:rPr>
          <w:rFonts w:cs="AL-Mohanad" w:hint="cs"/>
          <w:sz w:val="27"/>
          <w:szCs w:val="27"/>
          <w:rtl/>
        </w:rPr>
        <w:t>الحديث</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سهيل</w:t>
      </w:r>
      <w:r w:rsidRPr="00B74AAF">
        <w:rPr>
          <w:rFonts w:cs="AL-Mohanad"/>
          <w:sz w:val="27"/>
          <w:szCs w:val="27"/>
          <w:rtl/>
        </w:rPr>
        <w:t xml:space="preserve"> </w:t>
      </w:r>
      <w:r w:rsidRPr="00B74AAF">
        <w:rPr>
          <w:rFonts w:cs="AL-Mohanad" w:hint="cs"/>
          <w:sz w:val="27"/>
          <w:szCs w:val="27"/>
          <w:rtl/>
        </w:rPr>
        <w:t>بن</w:t>
      </w:r>
      <w:r w:rsidRPr="00B74AAF">
        <w:rPr>
          <w:rFonts w:cs="AL-Mohanad"/>
          <w:sz w:val="27"/>
          <w:szCs w:val="27"/>
          <w:rtl/>
        </w:rPr>
        <w:t xml:space="preserve"> </w:t>
      </w:r>
      <w:r w:rsidR="00615B2D" w:rsidRPr="00B74AAF">
        <w:rPr>
          <w:rFonts w:cs="AL-Mohanad" w:hint="cs"/>
          <w:sz w:val="27"/>
          <w:szCs w:val="27"/>
          <w:rtl/>
        </w:rPr>
        <w:t>أ</w:t>
      </w:r>
      <w:r w:rsidRPr="00B74AAF">
        <w:rPr>
          <w:rFonts w:cs="AL-Mohanad" w:hint="cs"/>
          <w:sz w:val="27"/>
          <w:szCs w:val="27"/>
          <w:rtl/>
        </w:rPr>
        <w:t>بي</w:t>
      </w:r>
      <w:r w:rsidRPr="00B74AAF">
        <w:rPr>
          <w:rFonts w:cs="AL-Mohanad"/>
          <w:sz w:val="27"/>
          <w:szCs w:val="27"/>
          <w:rtl/>
        </w:rPr>
        <w:t xml:space="preserve"> </w:t>
      </w:r>
      <w:r w:rsidRPr="00B74AAF">
        <w:rPr>
          <w:rFonts w:cs="AL-Mohanad" w:hint="cs"/>
          <w:sz w:val="27"/>
          <w:szCs w:val="27"/>
          <w:rtl/>
        </w:rPr>
        <w:t>حزم</w:t>
      </w:r>
      <w:r w:rsidRPr="00B74AAF">
        <w:rPr>
          <w:rFonts w:cs="AL-Mohanad" w:hint="cs"/>
          <w:rtl/>
        </w:rPr>
        <w:t>»</w:t>
      </w:r>
      <w:r w:rsidRPr="00B74AAF">
        <w:rPr>
          <w:rFonts w:cs="AL-Mohanad" w:hint="cs"/>
          <w:sz w:val="27"/>
          <w:szCs w:val="27"/>
          <w:vertAlign w:val="superscript"/>
          <w:rtl/>
        </w:rPr>
        <w:t>(</w:t>
      </w:r>
      <w:r w:rsidRPr="00B74AAF">
        <w:rPr>
          <w:rStyle w:val="ac"/>
          <w:rFonts w:cs="AL-Mohanad"/>
          <w:sz w:val="27"/>
          <w:szCs w:val="27"/>
          <w:rtl/>
        </w:rPr>
        <w:endnoteReference w:id="253"/>
      </w:r>
      <w:r w:rsidRPr="00B74AAF">
        <w:rPr>
          <w:rFonts w:cs="AL-Mohanad" w:hint="cs"/>
          <w:sz w:val="27"/>
          <w:szCs w:val="27"/>
          <w:vertAlign w:val="superscript"/>
          <w:rtl/>
        </w:rPr>
        <w:t>)</w:t>
      </w:r>
      <w:r w:rsidR="00CB6FF1">
        <w:rPr>
          <w:rFonts w:cs="AL-Mohanad" w:hint="cs"/>
          <w:sz w:val="27"/>
          <w:szCs w:val="27"/>
          <w:rtl/>
        </w:rPr>
        <w:t>.</w:t>
      </w:r>
      <w:r w:rsidRPr="00B74AAF">
        <w:rPr>
          <w:rFonts w:cs="AL-Mohanad" w:hint="cs"/>
          <w:sz w:val="27"/>
          <w:szCs w:val="27"/>
          <w:rtl/>
        </w:rPr>
        <w:t xml:space="preserve"> ونقل</w:t>
      </w:r>
      <w:r w:rsidRPr="00B74AAF">
        <w:rPr>
          <w:rFonts w:cs="AL-Mohanad"/>
          <w:sz w:val="27"/>
          <w:szCs w:val="27"/>
          <w:rtl/>
        </w:rPr>
        <w:t xml:space="preserve"> </w:t>
      </w:r>
      <w:r w:rsidR="00615B2D" w:rsidRPr="00B74AAF">
        <w:rPr>
          <w:rFonts w:cs="AL-Mohanad" w:hint="cs"/>
          <w:sz w:val="27"/>
          <w:szCs w:val="27"/>
          <w:rtl/>
        </w:rPr>
        <w:t>ا</w:t>
      </w:r>
      <w:r w:rsidRPr="00B74AAF">
        <w:rPr>
          <w:rFonts w:cs="AL-Mohanad" w:hint="cs"/>
          <w:sz w:val="27"/>
          <w:szCs w:val="27"/>
          <w:rtl/>
        </w:rPr>
        <w:t>بن</w:t>
      </w:r>
      <w:r w:rsidRPr="00B74AAF">
        <w:rPr>
          <w:rFonts w:cs="AL-Mohanad"/>
          <w:sz w:val="27"/>
          <w:szCs w:val="27"/>
          <w:rtl/>
        </w:rPr>
        <w:t xml:space="preserve"> </w:t>
      </w:r>
      <w:r w:rsidRPr="00B74AAF">
        <w:rPr>
          <w:rFonts w:cs="AL-Mohanad" w:hint="cs"/>
          <w:sz w:val="27"/>
          <w:szCs w:val="27"/>
          <w:rtl/>
        </w:rPr>
        <w:t>أبي</w:t>
      </w:r>
      <w:r w:rsidRPr="00B74AAF">
        <w:rPr>
          <w:rFonts w:cs="AL-Mohanad"/>
          <w:sz w:val="27"/>
          <w:szCs w:val="27"/>
          <w:rtl/>
        </w:rPr>
        <w:t xml:space="preserve"> </w:t>
      </w:r>
      <w:r w:rsidRPr="00B74AAF">
        <w:rPr>
          <w:rFonts w:cs="AL-Mohanad" w:hint="cs"/>
          <w:sz w:val="27"/>
          <w:szCs w:val="27"/>
          <w:rtl/>
        </w:rPr>
        <w:t>حاتم</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كتابه</w:t>
      </w:r>
      <w:r w:rsidRPr="00B74AAF">
        <w:rPr>
          <w:rFonts w:cs="AL-Mohanad"/>
          <w:sz w:val="27"/>
          <w:szCs w:val="27"/>
          <w:rtl/>
        </w:rPr>
        <w:t xml:space="preserve"> </w:t>
      </w:r>
      <w:r w:rsidRPr="00B74AAF">
        <w:rPr>
          <w:rFonts w:cs="AL-Mohanad" w:hint="cs"/>
          <w:sz w:val="27"/>
          <w:szCs w:val="27"/>
          <w:rtl/>
        </w:rPr>
        <w:t>الجرح</w:t>
      </w:r>
      <w:r w:rsidRPr="00B74AAF">
        <w:rPr>
          <w:rFonts w:cs="AL-Mohanad"/>
          <w:sz w:val="27"/>
          <w:szCs w:val="27"/>
          <w:rtl/>
        </w:rPr>
        <w:t xml:space="preserve"> </w:t>
      </w:r>
      <w:r w:rsidRPr="00B74AAF">
        <w:rPr>
          <w:rFonts w:cs="AL-Mohanad" w:hint="cs"/>
          <w:sz w:val="27"/>
          <w:szCs w:val="27"/>
          <w:rtl/>
        </w:rPr>
        <w:t>والتعديل</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بسنده</w:t>
      </w:r>
      <w:r w:rsidRPr="00B74AAF">
        <w:rPr>
          <w:rFonts w:cs="AL-Mohanad"/>
          <w:sz w:val="27"/>
          <w:szCs w:val="27"/>
          <w:rtl/>
        </w:rPr>
        <w:t xml:space="preserve"> عن أحمد بن حنبل أنه قال فيه: </w:t>
      </w:r>
      <w:r w:rsidRPr="00B74AAF">
        <w:rPr>
          <w:rFonts w:cs="AL-Mohanad"/>
          <w:rtl/>
        </w:rPr>
        <w:t>«</w:t>
      </w:r>
      <w:r w:rsidRPr="00B74AAF">
        <w:rPr>
          <w:rFonts w:cs="AL-Mohanad"/>
          <w:sz w:val="27"/>
          <w:szCs w:val="27"/>
          <w:rtl/>
        </w:rPr>
        <w:t>سهيل بن أبي حزم أخو حزم روى عن ثابت أحاديث منكرة</w:t>
      </w:r>
      <w:r w:rsidRPr="00B74AAF">
        <w:rPr>
          <w:rFonts w:cs="AL-Mohanad"/>
          <w:rtl/>
        </w:rPr>
        <w:t>»</w:t>
      </w:r>
      <w:r w:rsidR="00615B2D" w:rsidRPr="00B74AAF">
        <w:rPr>
          <w:rFonts w:cs="AL-Mohanad" w:hint="cs"/>
          <w:sz w:val="27"/>
          <w:szCs w:val="27"/>
          <w:rtl/>
        </w:rPr>
        <w:t xml:space="preserve">. </w:t>
      </w:r>
      <w:r w:rsidRPr="00B74AAF">
        <w:rPr>
          <w:rFonts w:cs="AL-Mohanad"/>
          <w:sz w:val="27"/>
          <w:szCs w:val="27"/>
          <w:rtl/>
        </w:rPr>
        <w:t xml:space="preserve">ونقل عن </w:t>
      </w:r>
      <w:r w:rsidR="005341D3">
        <w:rPr>
          <w:rFonts w:cs="AL-Mohanad" w:hint="cs"/>
          <w:sz w:val="27"/>
          <w:szCs w:val="27"/>
          <w:rtl/>
        </w:rPr>
        <w:t>ا</w:t>
      </w:r>
      <w:r w:rsidRPr="00B74AAF">
        <w:rPr>
          <w:rFonts w:cs="AL-Mohanad"/>
          <w:sz w:val="27"/>
          <w:szCs w:val="27"/>
          <w:rtl/>
        </w:rPr>
        <w:t>بن مع</w:t>
      </w:r>
      <w:r w:rsidRPr="00B74AAF">
        <w:rPr>
          <w:rFonts w:cs="AL-Mohanad" w:hint="cs"/>
          <w:sz w:val="27"/>
          <w:szCs w:val="27"/>
          <w:rtl/>
        </w:rPr>
        <w:t>ين</w:t>
      </w:r>
      <w:r w:rsidRPr="00B74AAF">
        <w:rPr>
          <w:rFonts w:cs="AL-Mohanad"/>
          <w:sz w:val="27"/>
          <w:szCs w:val="27"/>
          <w:rtl/>
        </w:rPr>
        <w:t xml:space="preserve"> </w:t>
      </w:r>
      <w:r w:rsidRPr="00B74AAF">
        <w:rPr>
          <w:rFonts w:cs="AL-Mohanad" w:hint="cs"/>
          <w:sz w:val="27"/>
          <w:szCs w:val="27"/>
          <w:rtl/>
        </w:rPr>
        <w:t>أنه</w:t>
      </w:r>
      <w:r w:rsidRPr="00B74AAF">
        <w:rPr>
          <w:rFonts w:cs="AL-Mohanad"/>
          <w:sz w:val="27"/>
          <w:szCs w:val="27"/>
          <w:rtl/>
        </w:rPr>
        <w:t xml:space="preserve"> </w:t>
      </w:r>
      <w:r w:rsidRPr="00B74AAF">
        <w:rPr>
          <w:rFonts w:cs="AL-Mohanad" w:hint="cs"/>
          <w:sz w:val="27"/>
          <w:szCs w:val="27"/>
          <w:rtl/>
        </w:rPr>
        <w:t>قال</w:t>
      </w:r>
      <w:r w:rsidRPr="00B74AAF">
        <w:rPr>
          <w:rFonts w:cs="AL-Mohanad"/>
          <w:sz w:val="27"/>
          <w:szCs w:val="27"/>
          <w:rtl/>
        </w:rPr>
        <w:t xml:space="preserve">: </w:t>
      </w:r>
      <w:r w:rsidRPr="00B74AAF">
        <w:rPr>
          <w:rFonts w:cs="AL-Mohanad" w:hint="cs"/>
          <w:rtl/>
        </w:rPr>
        <w:t>«</w:t>
      </w:r>
      <w:r w:rsidRPr="00B74AAF">
        <w:rPr>
          <w:rFonts w:cs="AL-Mohanad" w:hint="cs"/>
          <w:sz w:val="27"/>
          <w:szCs w:val="27"/>
          <w:rtl/>
        </w:rPr>
        <w:t>سهيل</w:t>
      </w:r>
      <w:r w:rsidRPr="00B74AAF">
        <w:rPr>
          <w:rFonts w:cs="AL-Mohanad"/>
          <w:sz w:val="27"/>
          <w:szCs w:val="27"/>
          <w:rtl/>
        </w:rPr>
        <w:t xml:space="preserve"> </w:t>
      </w:r>
      <w:r w:rsidRPr="00B74AAF">
        <w:rPr>
          <w:rFonts w:cs="AL-Mohanad" w:hint="cs"/>
          <w:sz w:val="27"/>
          <w:szCs w:val="27"/>
          <w:rtl/>
        </w:rPr>
        <w:t>ابن</w:t>
      </w:r>
      <w:r w:rsidRPr="00B74AAF">
        <w:rPr>
          <w:rFonts w:cs="AL-Mohanad"/>
          <w:sz w:val="27"/>
          <w:szCs w:val="27"/>
          <w:rtl/>
        </w:rPr>
        <w:t xml:space="preserve"> </w:t>
      </w:r>
      <w:r w:rsidRPr="00B74AAF">
        <w:rPr>
          <w:rFonts w:cs="AL-Mohanad" w:hint="cs"/>
          <w:sz w:val="27"/>
          <w:szCs w:val="27"/>
          <w:rtl/>
        </w:rPr>
        <w:t>أبي</w:t>
      </w:r>
      <w:r w:rsidRPr="00B74AAF">
        <w:rPr>
          <w:rFonts w:cs="AL-Mohanad"/>
          <w:sz w:val="27"/>
          <w:szCs w:val="27"/>
          <w:rtl/>
        </w:rPr>
        <w:t xml:space="preserve"> </w:t>
      </w:r>
      <w:r w:rsidRPr="00B74AAF">
        <w:rPr>
          <w:rFonts w:cs="AL-Mohanad" w:hint="cs"/>
          <w:sz w:val="27"/>
          <w:szCs w:val="27"/>
          <w:rtl/>
        </w:rPr>
        <w:t>حزم</w:t>
      </w:r>
      <w:r w:rsidRPr="00B74AAF">
        <w:rPr>
          <w:rFonts w:cs="AL-Mohanad"/>
          <w:sz w:val="27"/>
          <w:szCs w:val="27"/>
          <w:rtl/>
        </w:rPr>
        <w:t xml:space="preserve"> </w:t>
      </w:r>
      <w:r w:rsidRPr="00B74AAF">
        <w:rPr>
          <w:rFonts w:cs="AL-Mohanad" w:hint="cs"/>
          <w:sz w:val="27"/>
          <w:szCs w:val="27"/>
          <w:rtl/>
        </w:rPr>
        <w:t>صالحٌ</w:t>
      </w:r>
      <w:r w:rsidRPr="00B74AAF">
        <w:rPr>
          <w:rFonts w:cs="AL-Mohanad" w:hint="cs"/>
          <w:rtl/>
        </w:rPr>
        <w:t>»</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ثم</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قال</w:t>
      </w:r>
      <w:r w:rsidRPr="00B74AAF">
        <w:rPr>
          <w:rFonts w:cs="AL-Mohanad"/>
          <w:sz w:val="27"/>
          <w:szCs w:val="27"/>
          <w:rtl/>
        </w:rPr>
        <w:t xml:space="preserve">: </w:t>
      </w:r>
      <w:r w:rsidRPr="00B74AAF">
        <w:rPr>
          <w:rFonts w:cs="AL-Mohanad" w:hint="cs"/>
          <w:rtl/>
        </w:rPr>
        <w:t>«</w:t>
      </w:r>
      <w:r w:rsidRPr="00B74AAF">
        <w:rPr>
          <w:rFonts w:cs="AL-Mohanad" w:hint="cs"/>
          <w:sz w:val="27"/>
          <w:szCs w:val="27"/>
          <w:rtl/>
        </w:rPr>
        <w:t>حدثنا</w:t>
      </w:r>
      <w:r w:rsidRPr="00B74AAF">
        <w:rPr>
          <w:rFonts w:cs="AL-Mohanad"/>
          <w:sz w:val="27"/>
          <w:szCs w:val="27"/>
          <w:rtl/>
        </w:rPr>
        <w:t xml:space="preserve"> </w:t>
      </w:r>
      <w:r w:rsidRPr="00B74AAF">
        <w:rPr>
          <w:rFonts w:cs="AL-Mohanad" w:hint="cs"/>
          <w:sz w:val="27"/>
          <w:szCs w:val="27"/>
          <w:rtl/>
        </w:rPr>
        <w:t>عبد</w:t>
      </w:r>
      <w:r w:rsidRPr="00B74AAF">
        <w:rPr>
          <w:rFonts w:cs="AL-Mohanad"/>
          <w:sz w:val="27"/>
          <w:szCs w:val="27"/>
          <w:rtl/>
        </w:rPr>
        <w:t xml:space="preserve"> </w:t>
      </w:r>
      <w:r w:rsidRPr="00B74AAF">
        <w:rPr>
          <w:rFonts w:cs="AL-Mohanad" w:hint="cs"/>
          <w:sz w:val="27"/>
          <w:szCs w:val="27"/>
          <w:rtl/>
        </w:rPr>
        <w:t>الرحمن</w:t>
      </w:r>
      <w:r w:rsidRPr="00B74AAF">
        <w:rPr>
          <w:rFonts w:cs="AL-Mohanad"/>
          <w:sz w:val="27"/>
          <w:szCs w:val="27"/>
          <w:rtl/>
        </w:rPr>
        <w:t xml:space="preserve"> </w:t>
      </w:r>
      <w:r w:rsidRPr="00B74AAF">
        <w:rPr>
          <w:rFonts w:cs="AL-Mohanad" w:hint="cs"/>
          <w:sz w:val="27"/>
          <w:szCs w:val="27"/>
          <w:rtl/>
        </w:rPr>
        <w:t>قال</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سمعت</w:t>
      </w:r>
      <w:r w:rsidR="005341D3">
        <w:rPr>
          <w:rFonts w:cs="AL-Mohanad" w:hint="cs"/>
          <w:sz w:val="27"/>
          <w:szCs w:val="27"/>
          <w:rtl/>
        </w:rPr>
        <w:t>ُ</w:t>
      </w:r>
      <w:r w:rsidRPr="00B74AAF">
        <w:rPr>
          <w:rFonts w:cs="AL-Mohanad"/>
          <w:sz w:val="27"/>
          <w:szCs w:val="27"/>
          <w:rtl/>
        </w:rPr>
        <w:t xml:space="preserve"> </w:t>
      </w:r>
      <w:r w:rsidRPr="00B74AAF">
        <w:rPr>
          <w:rFonts w:cs="AL-Mohanad" w:hint="cs"/>
          <w:sz w:val="27"/>
          <w:szCs w:val="27"/>
          <w:rtl/>
        </w:rPr>
        <w:t>أبي</w:t>
      </w:r>
      <w:r w:rsidRPr="00B74AAF">
        <w:rPr>
          <w:rFonts w:cs="AL-Mohanad"/>
          <w:sz w:val="27"/>
          <w:szCs w:val="27"/>
          <w:rtl/>
        </w:rPr>
        <w:t xml:space="preserve"> </w:t>
      </w:r>
      <w:r w:rsidRPr="00B74AAF">
        <w:rPr>
          <w:rFonts w:cs="AL-Mohanad" w:hint="cs"/>
          <w:sz w:val="27"/>
          <w:szCs w:val="27"/>
          <w:rtl/>
        </w:rPr>
        <w:t>يقول</w:t>
      </w:r>
      <w:r w:rsidRPr="00B74AAF">
        <w:rPr>
          <w:rFonts w:cs="AL-Mohanad"/>
          <w:sz w:val="27"/>
          <w:szCs w:val="27"/>
          <w:rtl/>
        </w:rPr>
        <w:t xml:space="preserve">: </w:t>
      </w:r>
      <w:r w:rsidRPr="00B74AAF">
        <w:rPr>
          <w:rFonts w:cs="AL-Mohanad" w:hint="cs"/>
          <w:sz w:val="27"/>
          <w:szCs w:val="27"/>
          <w:rtl/>
        </w:rPr>
        <w:t>سهيل</w:t>
      </w:r>
      <w:r w:rsidRPr="00B74AAF">
        <w:rPr>
          <w:rFonts w:cs="AL-Mohanad"/>
          <w:sz w:val="27"/>
          <w:szCs w:val="27"/>
          <w:rtl/>
        </w:rPr>
        <w:t xml:space="preserve"> </w:t>
      </w:r>
      <w:r w:rsidRPr="00B74AAF">
        <w:rPr>
          <w:rFonts w:cs="AL-Mohanad" w:hint="cs"/>
          <w:sz w:val="27"/>
          <w:szCs w:val="27"/>
          <w:rtl/>
        </w:rPr>
        <w:t>بن</w:t>
      </w:r>
      <w:r w:rsidRPr="00B74AAF">
        <w:rPr>
          <w:rFonts w:cs="AL-Mohanad"/>
          <w:sz w:val="27"/>
          <w:szCs w:val="27"/>
          <w:rtl/>
        </w:rPr>
        <w:t xml:space="preserve"> </w:t>
      </w:r>
      <w:r w:rsidRPr="00B74AAF">
        <w:rPr>
          <w:rFonts w:cs="AL-Mohanad" w:hint="cs"/>
          <w:sz w:val="27"/>
          <w:szCs w:val="27"/>
          <w:rtl/>
        </w:rPr>
        <w:t>أبي</w:t>
      </w:r>
      <w:r w:rsidRPr="00B74AAF">
        <w:rPr>
          <w:rFonts w:cs="AL-Mohanad"/>
          <w:sz w:val="27"/>
          <w:szCs w:val="27"/>
          <w:rtl/>
        </w:rPr>
        <w:t xml:space="preserve"> </w:t>
      </w:r>
      <w:r w:rsidRPr="00B74AAF">
        <w:rPr>
          <w:rFonts w:cs="AL-Mohanad" w:hint="cs"/>
          <w:sz w:val="27"/>
          <w:szCs w:val="27"/>
          <w:rtl/>
        </w:rPr>
        <w:t>حزم</w:t>
      </w:r>
      <w:r w:rsidRPr="00B74AAF">
        <w:rPr>
          <w:rFonts w:cs="AL-Mohanad"/>
          <w:sz w:val="27"/>
          <w:szCs w:val="27"/>
          <w:rtl/>
        </w:rPr>
        <w:t xml:space="preserve"> </w:t>
      </w:r>
      <w:r w:rsidRPr="00B74AAF">
        <w:rPr>
          <w:rFonts w:cs="AL-Mohanad" w:hint="cs"/>
          <w:sz w:val="27"/>
          <w:szCs w:val="27"/>
          <w:rtl/>
        </w:rPr>
        <w:t>ليس</w:t>
      </w:r>
      <w:r w:rsidRPr="00B74AAF">
        <w:rPr>
          <w:rFonts w:cs="AL-Mohanad"/>
          <w:sz w:val="27"/>
          <w:szCs w:val="27"/>
          <w:rtl/>
        </w:rPr>
        <w:t xml:space="preserve"> </w:t>
      </w:r>
      <w:r w:rsidRPr="00B74AAF">
        <w:rPr>
          <w:rFonts w:cs="AL-Mohanad" w:hint="cs"/>
          <w:sz w:val="27"/>
          <w:szCs w:val="27"/>
          <w:rtl/>
        </w:rPr>
        <w:t>بالقوي</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يكتب</w:t>
      </w:r>
      <w:r w:rsidRPr="00B74AAF">
        <w:rPr>
          <w:rFonts w:cs="AL-Mohanad"/>
          <w:sz w:val="27"/>
          <w:szCs w:val="27"/>
          <w:rtl/>
        </w:rPr>
        <w:t xml:space="preserve"> </w:t>
      </w:r>
      <w:r w:rsidRPr="00B74AAF">
        <w:rPr>
          <w:rFonts w:cs="AL-Mohanad" w:hint="cs"/>
          <w:sz w:val="27"/>
          <w:szCs w:val="27"/>
          <w:rtl/>
        </w:rPr>
        <w:t>حديثه</w:t>
      </w:r>
      <w:r w:rsidRPr="00B74AAF">
        <w:rPr>
          <w:rFonts w:cs="AL-Mohanad"/>
          <w:sz w:val="27"/>
          <w:szCs w:val="27"/>
          <w:rtl/>
        </w:rPr>
        <w:t xml:space="preserve"> </w:t>
      </w:r>
      <w:r w:rsidRPr="00B74AAF">
        <w:rPr>
          <w:rFonts w:cs="AL-Mohanad" w:hint="cs"/>
          <w:sz w:val="27"/>
          <w:szCs w:val="27"/>
          <w:rtl/>
        </w:rPr>
        <w:t>ولا</w:t>
      </w:r>
      <w:r w:rsidRPr="00B74AAF">
        <w:rPr>
          <w:rFonts w:cs="AL-Mohanad"/>
          <w:sz w:val="27"/>
          <w:szCs w:val="27"/>
          <w:rtl/>
        </w:rPr>
        <w:t xml:space="preserve"> </w:t>
      </w:r>
      <w:r w:rsidRPr="00B74AAF">
        <w:rPr>
          <w:rFonts w:cs="AL-Mohanad" w:hint="cs"/>
          <w:sz w:val="27"/>
          <w:szCs w:val="27"/>
          <w:rtl/>
        </w:rPr>
        <w:t>يحتج</w:t>
      </w:r>
      <w:r w:rsidR="00615B2D"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به، وحزم</w:t>
      </w:r>
      <w:r w:rsidR="00615B2D" w:rsidRPr="00B74AAF">
        <w:rPr>
          <w:rFonts w:cs="AL-Mohanad"/>
          <w:sz w:val="27"/>
          <w:szCs w:val="27"/>
          <w:rtl/>
        </w:rPr>
        <w:t xml:space="preserve"> أخوه </w:t>
      </w:r>
      <w:r w:rsidR="005341D3">
        <w:rPr>
          <w:rFonts w:cs="AL-Mohanad" w:hint="cs"/>
          <w:sz w:val="27"/>
          <w:szCs w:val="27"/>
          <w:rtl/>
        </w:rPr>
        <w:t>أ</w:t>
      </w:r>
      <w:r w:rsidR="00615B2D" w:rsidRPr="00B74AAF">
        <w:rPr>
          <w:rFonts w:cs="AL-Mohanad"/>
          <w:sz w:val="27"/>
          <w:szCs w:val="27"/>
          <w:rtl/>
        </w:rPr>
        <w:t>تقن منه</w:t>
      </w:r>
      <w:r w:rsidRPr="00B74AAF">
        <w:rPr>
          <w:rFonts w:cs="AL-Mohanad"/>
          <w:rtl/>
        </w:rPr>
        <w:t>»</w:t>
      </w:r>
      <w:r w:rsidRPr="00B74AAF">
        <w:rPr>
          <w:rFonts w:cs="AL-Mohanad" w:hint="cs"/>
          <w:sz w:val="27"/>
          <w:szCs w:val="27"/>
          <w:vertAlign w:val="superscript"/>
          <w:rtl/>
        </w:rPr>
        <w:t>(</w:t>
      </w:r>
      <w:r w:rsidRPr="00B74AAF">
        <w:rPr>
          <w:rStyle w:val="ac"/>
          <w:rFonts w:cs="AL-Mohanad"/>
          <w:sz w:val="27"/>
          <w:szCs w:val="27"/>
          <w:rtl/>
        </w:rPr>
        <w:endnoteReference w:id="254"/>
      </w:r>
      <w:r w:rsidRPr="00B74AAF">
        <w:rPr>
          <w:rFonts w:cs="AL-Mohanad" w:hint="cs"/>
          <w:sz w:val="27"/>
          <w:szCs w:val="27"/>
          <w:vertAlign w:val="superscript"/>
          <w:rtl/>
        </w:rPr>
        <w:t>)</w:t>
      </w:r>
      <w:r w:rsidRPr="00B74AAF">
        <w:rPr>
          <w:rFonts w:cs="AL-Mohanad"/>
          <w:sz w:val="27"/>
          <w:szCs w:val="27"/>
          <w:rtl/>
        </w:rPr>
        <w:t xml:space="preserve">. ونقل البخاري عن ثابت بأنّه </w:t>
      </w:r>
      <w:r w:rsidRPr="00B74AAF">
        <w:rPr>
          <w:rFonts w:cs="AL-Mohanad"/>
          <w:rtl/>
        </w:rPr>
        <w:t>«</w:t>
      </w:r>
      <w:r w:rsidRPr="00B74AAF">
        <w:rPr>
          <w:rFonts w:cs="AL-Mohanad"/>
          <w:sz w:val="27"/>
          <w:szCs w:val="27"/>
          <w:rtl/>
        </w:rPr>
        <w:t>ل</w:t>
      </w:r>
      <w:r w:rsidRPr="00B74AAF">
        <w:rPr>
          <w:rFonts w:cs="AL-Mohanad" w:hint="cs"/>
          <w:sz w:val="27"/>
          <w:szCs w:val="27"/>
          <w:rtl/>
        </w:rPr>
        <w:t>يس</w:t>
      </w:r>
      <w:r w:rsidRPr="00B74AAF">
        <w:rPr>
          <w:rFonts w:cs="AL-Mohanad"/>
          <w:sz w:val="27"/>
          <w:szCs w:val="27"/>
          <w:rtl/>
        </w:rPr>
        <w:t xml:space="preserve"> </w:t>
      </w:r>
      <w:r w:rsidRPr="00B74AAF">
        <w:rPr>
          <w:rFonts w:cs="AL-Mohanad" w:hint="cs"/>
          <w:sz w:val="27"/>
          <w:szCs w:val="27"/>
          <w:rtl/>
        </w:rPr>
        <w:t>بالقويّ</w:t>
      </w:r>
      <w:r w:rsidRPr="00B74AAF">
        <w:rPr>
          <w:rFonts w:cs="AL-Mohanad"/>
          <w:sz w:val="27"/>
          <w:szCs w:val="27"/>
          <w:rtl/>
        </w:rPr>
        <w:t xml:space="preserve"> </w:t>
      </w:r>
      <w:r w:rsidRPr="00B74AAF">
        <w:rPr>
          <w:rFonts w:cs="AL-Mohanad" w:hint="cs"/>
          <w:sz w:val="27"/>
          <w:szCs w:val="27"/>
          <w:rtl/>
        </w:rPr>
        <w:t>عندهم</w:t>
      </w:r>
      <w:r w:rsidRPr="00B74AAF">
        <w:rPr>
          <w:rFonts w:cs="AL-Mohanad" w:hint="cs"/>
          <w:rtl/>
        </w:rPr>
        <w:t>»</w:t>
      </w:r>
      <w:r w:rsidRPr="00B74AAF">
        <w:rPr>
          <w:rFonts w:cs="AL-Mohanad" w:hint="cs"/>
          <w:sz w:val="27"/>
          <w:szCs w:val="27"/>
          <w:vertAlign w:val="superscript"/>
          <w:rtl/>
        </w:rPr>
        <w:t>(</w:t>
      </w:r>
      <w:r w:rsidRPr="00B74AAF">
        <w:rPr>
          <w:rStyle w:val="ac"/>
          <w:rFonts w:cs="AL-Mohanad"/>
          <w:sz w:val="27"/>
          <w:szCs w:val="27"/>
          <w:rtl/>
        </w:rPr>
        <w:endnoteReference w:id="255"/>
      </w:r>
      <w:r w:rsidRPr="00B74AAF">
        <w:rPr>
          <w:rFonts w:cs="AL-Mohanad" w:hint="cs"/>
          <w:sz w:val="27"/>
          <w:szCs w:val="27"/>
          <w:vertAlign w:val="superscript"/>
          <w:rtl/>
        </w:rPr>
        <w:t>)</w:t>
      </w:r>
      <w:r w:rsidR="00615B2D" w:rsidRPr="00B74AAF">
        <w:rPr>
          <w:rFonts w:cs="AL-Mohanad" w:hint="cs"/>
          <w:sz w:val="27"/>
          <w:szCs w:val="27"/>
          <w:rtl/>
        </w:rPr>
        <w:t>.</w:t>
      </w:r>
      <w:r w:rsidRPr="00B74AAF">
        <w:rPr>
          <w:rFonts w:cs="AL-Mohanad" w:hint="cs"/>
          <w:sz w:val="27"/>
          <w:szCs w:val="27"/>
          <w:rtl/>
        </w:rPr>
        <w:t xml:space="preserve"> وقد</w:t>
      </w:r>
      <w:r w:rsidRPr="00B74AAF">
        <w:rPr>
          <w:rFonts w:cs="AL-Mohanad"/>
          <w:sz w:val="27"/>
          <w:szCs w:val="27"/>
          <w:rtl/>
        </w:rPr>
        <w:t xml:space="preserve"> </w:t>
      </w:r>
      <w:r w:rsidRPr="00B74AAF">
        <w:rPr>
          <w:rFonts w:cs="AL-Mohanad" w:hint="cs"/>
          <w:sz w:val="27"/>
          <w:szCs w:val="27"/>
          <w:rtl/>
        </w:rPr>
        <w:t>جاء</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هامش</w:t>
      </w:r>
      <w:r w:rsidRPr="00B74AAF">
        <w:rPr>
          <w:rFonts w:cs="AL-Mohanad"/>
          <w:sz w:val="27"/>
          <w:szCs w:val="27"/>
          <w:rtl/>
        </w:rPr>
        <w:t xml:space="preserve"> </w:t>
      </w:r>
      <w:r w:rsidRPr="00B74AAF">
        <w:rPr>
          <w:rFonts w:cs="AL-Mohanad" w:hint="cs"/>
          <w:sz w:val="27"/>
          <w:szCs w:val="27"/>
          <w:rtl/>
        </w:rPr>
        <w:t>سنن</w:t>
      </w:r>
      <w:r w:rsidRPr="00B74AAF">
        <w:rPr>
          <w:rFonts w:cs="AL-Mohanad"/>
          <w:sz w:val="27"/>
          <w:szCs w:val="27"/>
          <w:rtl/>
        </w:rPr>
        <w:t xml:space="preserve"> </w:t>
      </w:r>
      <w:r w:rsidRPr="00B74AAF">
        <w:rPr>
          <w:rFonts w:cs="AL-Mohanad" w:hint="cs"/>
          <w:sz w:val="27"/>
          <w:szCs w:val="27"/>
          <w:rtl/>
        </w:rPr>
        <w:t>الترمذي</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توصيف</w:t>
      </w:r>
      <w:r w:rsidRPr="00B74AAF">
        <w:rPr>
          <w:rFonts w:cs="AL-Mohanad"/>
          <w:sz w:val="27"/>
          <w:szCs w:val="27"/>
          <w:rtl/>
        </w:rPr>
        <w:t xml:space="preserve"> </w:t>
      </w:r>
      <w:r w:rsidRPr="00B74AAF">
        <w:rPr>
          <w:rFonts w:cs="AL-Mohanad" w:hint="cs"/>
          <w:sz w:val="27"/>
          <w:szCs w:val="27"/>
          <w:rtl/>
        </w:rPr>
        <w:t>سهيل</w:t>
      </w:r>
      <w:r w:rsidRPr="00B74AAF">
        <w:rPr>
          <w:rFonts w:cs="AL-Mohanad"/>
          <w:sz w:val="27"/>
          <w:szCs w:val="27"/>
          <w:rtl/>
        </w:rPr>
        <w:t xml:space="preserve">: </w:t>
      </w:r>
      <w:r w:rsidRPr="00B74AAF">
        <w:rPr>
          <w:rFonts w:cs="AL-Mohanad" w:hint="cs"/>
          <w:rtl/>
        </w:rPr>
        <w:t>«</w:t>
      </w:r>
      <w:r w:rsidRPr="00B74AAF">
        <w:rPr>
          <w:rFonts w:cs="AL-Mohanad" w:hint="cs"/>
          <w:sz w:val="27"/>
          <w:szCs w:val="27"/>
          <w:rtl/>
        </w:rPr>
        <w:t>وث</w:t>
      </w:r>
      <w:r w:rsidR="00615B2D" w:rsidRPr="00B74AAF">
        <w:rPr>
          <w:rFonts w:cs="AL-Mohanad" w:hint="cs"/>
          <w:sz w:val="27"/>
          <w:szCs w:val="27"/>
          <w:rtl/>
        </w:rPr>
        <w:t>ّ</w:t>
      </w:r>
      <w:r w:rsidRPr="00B74AAF">
        <w:rPr>
          <w:rFonts w:cs="AL-Mohanad" w:hint="cs"/>
          <w:sz w:val="27"/>
          <w:szCs w:val="27"/>
          <w:rtl/>
        </w:rPr>
        <w:t>قه</w:t>
      </w:r>
      <w:r w:rsidRPr="00B74AAF">
        <w:rPr>
          <w:rFonts w:cs="AL-Mohanad"/>
          <w:sz w:val="27"/>
          <w:szCs w:val="27"/>
          <w:rtl/>
        </w:rPr>
        <w:t xml:space="preserve"> </w:t>
      </w:r>
      <w:r w:rsidRPr="00B74AAF">
        <w:rPr>
          <w:rFonts w:cs="AL-Mohanad" w:hint="cs"/>
          <w:sz w:val="27"/>
          <w:szCs w:val="27"/>
          <w:rtl/>
        </w:rPr>
        <w:t>العجليّ</w:t>
      </w:r>
      <w:r w:rsidR="00615B2D" w:rsidRPr="00B74AAF">
        <w:rPr>
          <w:rFonts w:cs="AL-Mohanad" w:hint="cs"/>
          <w:sz w:val="27"/>
          <w:szCs w:val="27"/>
          <w:rtl/>
        </w:rPr>
        <w:t>،</w:t>
      </w:r>
      <w:r w:rsidRPr="00B74AAF">
        <w:rPr>
          <w:rFonts w:cs="AL-Mohanad"/>
          <w:sz w:val="27"/>
          <w:szCs w:val="27"/>
          <w:rtl/>
        </w:rPr>
        <w:t xml:space="preserve"> و</w:t>
      </w:r>
      <w:r w:rsidRPr="00B74AAF">
        <w:rPr>
          <w:rFonts w:cs="AL-Mohanad" w:hint="cs"/>
          <w:sz w:val="27"/>
          <w:szCs w:val="27"/>
          <w:rtl/>
        </w:rPr>
        <w:t>قال</w:t>
      </w:r>
      <w:r w:rsidRPr="00B74AAF">
        <w:rPr>
          <w:rFonts w:cs="AL-Mohanad"/>
          <w:sz w:val="27"/>
          <w:szCs w:val="27"/>
          <w:rtl/>
        </w:rPr>
        <w:t xml:space="preserve"> </w:t>
      </w:r>
      <w:r w:rsidRPr="00B74AAF">
        <w:rPr>
          <w:rFonts w:cs="AL-Mohanad" w:hint="cs"/>
          <w:sz w:val="27"/>
          <w:szCs w:val="27"/>
          <w:rtl/>
        </w:rPr>
        <w:t>البخاري</w:t>
      </w:r>
      <w:r w:rsidRPr="00B74AAF">
        <w:rPr>
          <w:rFonts w:cs="AL-Mohanad"/>
          <w:sz w:val="27"/>
          <w:szCs w:val="27"/>
          <w:rtl/>
        </w:rPr>
        <w:t xml:space="preserve">: </w:t>
      </w:r>
      <w:r w:rsidRPr="00B74AAF">
        <w:rPr>
          <w:rFonts w:cs="AL-Mohanad" w:hint="cs"/>
          <w:sz w:val="27"/>
          <w:szCs w:val="27"/>
          <w:rtl/>
        </w:rPr>
        <w:t>لا</w:t>
      </w:r>
      <w:r w:rsidRPr="00B74AAF">
        <w:rPr>
          <w:rFonts w:cs="AL-Mohanad"/>
          <w:sz w:val="27"/>
          <w:szCs w:val="27"/>
          <w:rtl/>
        </w:rPr>
        <w:t xml:space="preserve"> </w:t>
      </w:r>
      <w:r w:rsidRPr="00B74AAF">
        <w:rPr>
          <w:rFonts w:cs="AL-Mohanad" w:hint="cs"/>
          <w:sz w:val="27"/>
          <w:szCs w:val="27"/>
          <w:rtl/>
        </w:rPr>
        <w:t>يتابع</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حديثه، يتكل</w:t>
      </w:r>
      <w:r w:rsidR="00615B2D" w:rsidRPr="00B74AAF">
        <w:rPr>
          <w:rFonts w:cs="AL-Mohanad" w:hint="cs"/>
          <w:sz w:val="27"/>
          <w:szCs w:val="27"/>
          <w:rtl/>
        </w:rPr>
        <w:t>ّ</w:t>
      </w:r>
      <w:r w:rsidRPr="00B74AAF">
        <w:rPr>
          <w:rFonts w:cs="AL-Mohanad" w:hint="cs"/>
          <w:sz w:val="27"/>
          <w:szCs w:val="27"/>
          <w:rtl/>
        </w:rPr>
        <w:t>مون</w:t>
      </w:r>
      <w:r w:rsidRPr="00B74AAF">
        <w:rPr>
          <w:rFonts w:cs="AL-Mohanad"/>
          <w:sz w:val="27"/>
          <w:szCs w:val="27"/>
          <w:rtl/>
        </w:rPr>
        <w:t xml:space="preserve"> </w:t>
      </w:r>
      <w:r w:rsidRPr="00B74AAF">
        <w:rPr>
          <w:rFonts w:cs="AL-Mohanad" w:hint="cs"/>
          <w:sz w:val="27"/>
          <w:szCs w:val="27"/>
          <w:rtl/>
        </w:rPr>
        <w:t>فيه</w:t>
      </w:r>
      <w:r w:rsidR="00615B2D" w:rsidRPr="00B74AAF">
        <w:rPr>
          <w:rFonts w:cs="AL-Mohanad" w:hint="cs"/>
          <w:sz w:val="27"/>
          <w:szCs w:val="27"/>
          <w:rtl/>
        </w:rPr>
        <w:t>.</w:t>
      </w:r>
      <w:r w:rsidRPr="00B74AAF">
        <w:rPr>
          <w:rFonts w:cs="AL-Mohanad"/>
          <w:sz w:val="27"/>
          <w:szCs w:val="27"/>
          <w:rtl/>
        </w:rPr>
        <w:t xml:space="preserve"> و</w:t>
      </w:r>
      <w:r w:rsidRPr="00B74AAF">
        <w:rPr>
          <w:rFonts w:cs="AL-Mohanad" w:hint="cs"/>
          <w:sz w:val="27"/>
          <w:szCs w:val="27"/>
          <w:rtl/>
        </w:rPr>
        <w:t>قال</w:t>
      </w:r>
      <w:r w:rsidRPr="00B74AAF">
        <w:rPr>
          <w:rFonts w:cs="AL-Mohanad"/>
          <w:sz w:val="27"/>
          <w:szCs w:val="27"/>
          <w:rtl/>
        </w:rPr>
        <w:t xml:space="preserve"> </w:t>
      </w:r>
      <w:r w:rsidRPr="00B74AAF">
        <w:rPr>
          <w:rFonts w:cs="AL-Mohanad" w:hint="cs"/>
          <w:sz w:val="27"/>
          <w:szCs w:val="27"/>
          <w:rtl/>
        </w:rPr>
        <w:t>النسائ</w:t>
      </w:r>
      <w:r w:rsidR="00615B2D" w:rsidRPr="00B74AAF">
        <w:rPr>
          <w:rFonts w:cs="AL-Mohanad" w:hint="cs"/>
          <w:sz w:val="27"/>
          <w:szCs w:val="27"/>
          <w:rtl/>
        </w:rPr>
        <w:t>ي</w:t>
      </w:r>
      <w:r w:rsidRPr="00B74AAF">
        <w:rPr>
          <w:rFonts w:cs="AL-Mohanad"/>
          <w:sz w:val="27"/>
          <w:szCs w:val="27"/>
          <w:rtl/>
        </w:rPr>
        <w:t xml:space="preserve">: </w:t>
      </w:r>
      <w:r w:rsidRPr="00B74AAF">
        <w:rPr>
          <w:rFonts w:cs="AL-Mohanad" w:hint="cs"/>
          <w:sz w:val="27"/>
          <w:szCs w:val="27"/>
          <w:rtl/>
        </w:rPr>
        <w:t>ليس</w:t>
      </w:r>
      <w:r w:rsidRPr="00B74AAF">
        <w:rPr>
          <w:rFonts w:cs="AL-Mohanad"/>
          <w:sz w:val="27"/>
          <w:szCs w:val="27"/>
          <w:rtl/>
        </w:rPr>
        <w:t xml:space="preserve"> </w:t>
      </w:r>
      <w:r w:rsidRPr="00B74AAF">
        <w:rPr>
          <w:rFonts w:cs="AL-Mohanad" w:hint="cs"/>
          <w:sz w:val="27"/>
          <w:szCs w:val="27"/>
          <w:rtl/>
        </w:rPr>
        <w:t>بالقو</w:t>
      </w:r>
      <w:r w:rsidR="00615B2D" w:rsidRPr="00B74AAF">
        <w:rPr>
          <w:rFonts w:cs="AL-Mohanad" w:hint="cs"/>
          <w:sz w:val="27"/>
          <w:szCs w:val="27"/>
          <w:rtl/>
        </w:rPr>
        <w:t>ي</w:t>
      </w:r>
      <w:r w:rsidR="005341D3">
        <w:rPr>
          <w:rFonts w:cs="AL-Mohanad" w:hint="cs"/>
          <w:sz w:val="27"/>
          <w:szCs w:val="27"/>
          <w:rtl/>
        </w:rPr>
        <w:t>ّ</w:t>
      </w:r>
      <w:r w:rsidRPr="00B74AAF">
        <w:rPr>
          <w:rFonts w:cs="AL-Mohanad" w:hint="cs"/>
          <w:rtl/>
        </w:rPr>
        <w:t>»</w:t>
      </w:r>
      <w:r w:rsidRPr="00B74AAF">
        <w:rPr>
          <w:rFonts w:cs="AL-Mohanad" w:hint="cs"/>
          <w:sz w:val="27"/>
          <w:szCs w:val="27"/>
          <w:vertAlign w:val="superscript"/>
          <w:rtl/>
        </w:rPr>
        <w:t>(</w:t>
      </w:r>
      <w:r w:rsidRPr="00B74AAF">
        <w:rPr>
          <w:rStyle w:val="ac"/>
          <w:rFonts w:cs="AL-Mohanad"/>
          <w:sz w:val="27"/>
          <w:szCs w:val="27"/>
          <w:rtl/>
        </w:rPr>
        <w:endnoteReference w:id="256"/>
      </w:r>
      <w:r w:rsidRPr="00B74AAF">
        <w:rPr>
          <w:rFonts w:cs="AL-Mohanad" w:hint="cs"/>
          <w:sz w:val="27"/>
          <w:szCs w:val="27"/>
          <w:vertAlign w:val="superscript"/>
          <w:rtl/>
        </w:rPr>
        <w:t>)</w:t>
      </w:r>
      <w:r w:rsidRPr="00B74AAF">
        <w:rPr>
          <w:rFonts w:cs="AL-Mohanad"/>
          <w:sz w:val="27"/>
          <w:szCs w:val="27"/>
          <w:rtl/>
        </w:rPr>
        <w:t xml:space="preserve">. </w:t>
      </w:r>
    </w:p>
    <w:p w:rsidR="00446DF3" w:rsidRPr="00B74AAF" w:rsidRDefault="00446DF3" w:rsidP="005445DC">
      <w:pPr>
        <w:pStyle w:val="af"/>
        <w:rPr>
          <w:rFonts w:cs="AL-Mohanad"/>
          <w:sz w:val="27"/>
          <w:szCs w:val="27"/>
          <w:rtl/>
        </w:rPr>
      </w:pPr>
      <w:r w:rsidRPr="00B74AAF">
        <w:rPr>
          <w:rFonts w:cs="AL-Mohanad" w:hint="cs"/>
          <w:b/>
          <w:bCs/>
          <w:sz w:val="27"/>
          <w:szCs w:val="27"/>
          <w:rtl/>
        </w:rPr>
        <w:lastRenderedPageBreak/>
        <w:t>ب ـ</w:t>
      </w:r>
      <w:r w:rsidRPr="00B74AAF">
        <w:rPr>
          <w:rFonts w:cs="AL-Mohanad"/>
          <w:b/>
          <w:bCs/>
          <w:sz w:val="27"/>
          <w:szCs w:val="27"/>
          <w:rtl/>
        </w:rPr>
        <w:t xml:space="preserve"> الدراسة الدلالية</w:t>
      </w:r>
      <w:r w:rsidRPr="00B74AAF">
        <w:rPr>
          <w:rFonts w:cs="AL-Mohanad"/>
          <w:sz w:val="27"/>
          <w:szCs w:val="27"/>
          <w:rtl/>
        </w:rPr>
        <w:t>: تعتبر هذه الرواية التفسير بالرأي خاطئ</w:t>
      </w:r>
      <w:r w:rsidR="006767CB" w:rsidRPr="00B74AAF">
        <w:rPr>
          <w:rFonts w:cs="AL-Mohanad" w:hint="cs"/>
          <w:sz w:val="27"/>
          <w:szCs w:val="27"/>
          <w:rtl/>
        </w:rPr>
        <w:t>اً</w:t>
      </w:r>
      <w:r w:rsidRPr="00B74AAF">
        <w:rPr>
          <w:rFonts w:cs="AL-Mohanad"/>
          <w:sz w:val="27"/>
          <w:szCs w:val="27"/>
          <w:rtl/>
        </w:rPr>
        <w:t xml:space="preserve"> دائماً</w:t>
      </w:r>
      <w:r w:rsidR="006767CB" w:rsidRPr="00B74AAF">
        <w:rPr>
          <w:rFonts w:cs="AL-Mohanad" w:hint="cs"/>
          <w:sz w:val="27"/>
          <w:szCs w:val="27"/>
          <w:rtl/>
        </w:rPr>
        <w:t>،</w:t>
      </w:r>
      <w:r w:rsidRPr="00B74AAF">
        <w:rPr>
          <w:rFonts w:cs="AL-Mohanad"/>
          <w:sz w:val="27"/>
          <w:szCs w:val="27"/>
          <w:rtl/>
        </w:rPr>
        <w:t xml:space="preserve"> وإن</w:t>
      </w:r>
      <w:r w:rsidR="006767CB" w:rsidRPr="00B74AAF">
        <w:rPr>
          <w:rFonts w:cs="AL-Mohanad" w:hint="cs"/>
          <w:sz w:val="27"/>
          <w:szCs w:val="27"/>
          <w:rtl/>
        </w:rPr>
        <w:t>ْ</w:t>
      </w:r>
      <w:r w:rsidRPr="00B74AAF">
        <w:rPr>
          <w:rFonts w:cs="AL-Mohanad"/>
          <w:sz w:val="27"/>
          <w:szCs w:val="27"/>
          <w:rtl/>
        </w:rPr>
        <w:t xml:space="preserve"> كان مصيب</w:t>
      </w:r>
      <w:r w:rsidR="006767CB" w:rsidRPr="00B74AAF">
        <w:rPr>
          <w:rFonts w:cs="AL-Mohanad" w:hint="cs"/>
          <w:sz w:val="27"/>
          <w:szCs w:val="27"/>
          <w:rtl/>
        </w:rPr>
        <w:t>اً</w:t>
      </w:r>
      <w:r w:rsidRPr="00B74AAF">
        <w:rPr>
          <w:rFonts w:cs="AL-Mohanad"/>
          <w:sz w:val="27"/>
          <w:szCs w:val="27"/>
          <w:rtl/>
        </w:rPr>
        <w:t xml:space="preserve"> في الواقع</w:t>
      </w:r>
      <w:r w:rsidR="006767CB" w:rsidRPr="00B74AAF">
        <w:rPr>
          <w:rFonts w:cs="AL-Mohanad" w:hint="cs"/>
          <w:sz w:val="27"/>
          <w:szCs w:val="27"/>
          <w:rtl/>
        </w:rPr>
        <w:t>.</w:t>
      </w:r>
      <w:r w:rsidRPr="00B74AAF">
        <w:rPr>
          <w:rFonts w:cs="AL-Mohanad"/>
          <w:sz w:val="27"/>
          <w:szCs w:val="27"/>
          <w:rtl/>
        </w:rPr>
        <w:t xml:space="preserve"> وكما قلنا سابقاً </w:t>
      </w:r>
      <w:r w:rsidRPr="00B74AAF">
        <w:rPr>
          <w:rFonts w:cs="AL-Mohanad" w:hint="cs"/>
          <w:sz w:val="27"/>
          <w:szCs w:val="27"/>
          <w:rtl/>
        </w:rPr>
        <w:t>يمكن</w:t>
      </w:r>
      <w:r w:rsidRPr="00B74AAF">
        <w:rPr>
          <w:rFonts w:cs="AL-Mohanad"/>
          <w:sz w:val="27"/>
          <w:szCs w:val="27"/>
          <w:rtl/>
        </w:rPr>
        <w:t xml:space="preserve"> </w:t>
      </w:r>
      <w:r w:rsidRPr="00B74AAF">
        <w:rPr>
          <w:rFonts w:cs="AL-Mohanad" w:hint="cs"/>
          <w:sz w:val="27"/>
          <w:szCs w:val="27"/>
          <w:rtl/>
        </w:rPr>
        <w:t>اعتباره</w:t>
      </w:r>
      <w:r w:rsidRPr="00B74AAF">
        <w:rPr>
          <w:rFonts w:cs="AL-Mohanad"/>
          <w:sz w:val="27"/>
          <w:szCs w:val="27"/>
          <w:rtl/>
        </w:rPr>
        <w:t xml:space="preserve"> </w:t>
      </w:r>
      <w:r w:rsidRPr="00B74AAF">
        <w:rPr>
          <w:rFonts w:cs="AL-Mohanad" w:hint="cs"/>
          <w:sz w:val="27"/>
          <w:szCs w:val="27"/>
          <w:rtl/>
        </w:rPr>
        <w:t>إشارة</w:t>
      </w:r>
      <w:r w:rsidRPr="00B74AAF">
        <w:rPr>
          <w:rFonts w:cs="AL-Mohanad"/>
          <w:sz w:val="27"/>
          <w:szCs w:val="27"/>
          <w:rtl/>
        </w:rPr>
        <w:t xml:space="preserve"> </w:t>
      </w:r>
      <w:r w:rsidRPr="00B74AAF">
        <w:rPr>
          <w:rFonts w:cs="AL-Mohanad" w:hint="cs"/>
          <w:sz w:val="27"/>
          <w:szCs w:val="27"/>
          <w:rtl/>
        </w:rPr>
        <w:t>إلى</w:t>
      </w:r>
      <w:r w:rsidRPr="00B74AAF">
        <w:rPr>
          <w:rFonts w:cs="AL-Mohanad"/>
          <w:sz w:val="27"/>
          <w:szCs w:val="27"/>
          <w:rtl/>
        </w:rPr>
        <w:t xml:space="preserve"> </w:t>
      </w:r>
      <w:r w:rsidRPr="00B74AAF">
        <w:rPr>
          <w:rFonts w:cs="AL-Mohanad" w:hint="cs"/>
          <w:sz w:val="27"/>
          <w:szCs w:val="27"/>
          <w:rtl/>
        </w:rPr>
        <w:t>الخطأ</w:t>
      </w:r>
      <w:r w:rsidRPr="00B74AAF">
        <w:rPr>
          <w:rFonts w:cs="AL-Mohanad"/>
          <w:sz w:val="27"/>
          <w:szCs w:val="27"/>
          <w:rtl/>
        </w:rPr>
        <w:t xml:space="preserve"> </w:t>
      </w:r>
      <w:r w:rsidRPr="00B74AAF">
        <w:rPr>
          <w:rFonts w:cs="AL-Mohanad" w:hint="cs"/>
          <w:sz w:val="27"/>
          <w:szCs w:val="27"/>
          <w:rtl/>
        </w:rPr>
        <w:t>المنهجي</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p>
    <w:p w:rsidR="00446DF3" w:rsidRPr="00B74AAF" w:rsidRDefault="00446DF3" w:rsidP="005341D3">
      <w:pPr>
        <w:pStyle w:val="af"/>
        <w:spacing w:line="420" w:lineRule="exact"/>
        <w:rPr>
          <w:rFonts w:cs="AL-Mohanad"/>
          <w:sz w:val="27"/>
          <w:szCs w:val="27"/>
        </w:rPr>
      </w:pPr>
    </w:p>
    <w:p w:rsidR="00446DF3" w:rsidRPr="00B74AAF" w:rsidRDefault="00446DF3" w:rsidP="00681235">
      <w:pPr>
        <w:pStyle w:val="31"/>
        <w:rPr>
          <w:color w:val="auto"/>
        </w:rPr>
      </w:pPr>
      <w:r w:rsidRPr="00B74AAF">
        <w:rPr>
          <w:color w:val="auto"/>
          <w:rtl/>
        </w:rPr>
        <w:t>النت</w:t>
      </w:r>
      <w:r w:rsidRPr="00B74AAF">
        <w:rPr>
          <w:rFonts w:hint="cs"/>
          <w:color w:val="auto"/>
          <w:rtl/>
        </w:rPr>
        <w:t>يجة</w:t>
      </w:r>
      <w:r w:rsidRPr="00B74AAF">
        <w:rPr>
          <w:color w:val="auto"/>
          <w:rtl/>
        </w:rPr>
        <w:t xml:space="preserve"> </w:t>
      </w:r>
    </w:p>
    <w:p w:rsidR="00446DF3" w:rsidRPr="00B74AAF" w:rsidRDefault="00446DF3" w:rsidP="005445DC">
      <w:pPr>
        <w:pStyle w:val="af"/>
        <w:rPr>
          <w:rFonts w:cs="AL-Mohanad"/>
          <w:sz w:val="27"/>
          <w:szCs w:val="27"/>
        </w:rPr>
      </w:pPr>
      <w:r w:rsidRPr="00B74AAF">
        <w:rPr>
          <w:rFonts w:cs="AL-Mohanad"/>
          <w:sz w:val="27"/>
          <w:szCs w:val="27"/>
          <w:rtl/>
        </w:rPr>
        <w:t>بعد أن قمنا بجولة</w:t>
      </w:r>
      <w:r w:rsidR="006767CB" w:rsidRPr="00B74AAF">
        <w:rPr>
          <w:rFonts w:cs="AL-Mohanad" w:hint="cs"/>
          <w:sz w:val="27"/>
          <w:szCs w:val="27"/>
          <w:rtl/>
        </w:rPr>
        <w:t>ٍ</w:t>
      </w:r>
      <w:r w:rsidRPr="00B74AAF">
        <w:rPr>
          <w:rFonts w:cs="AL-Mohanad"/>
          <w:sz w:val="27"/>
          <w:szCs w:val="27"/>
          <w:rtl/>
        </w:rPr>
        <w:t xml:space="preserve"> مختصرة في روايات النهي عن التفسير بالرأي خرجنا بالنتائج التالية: </w:t>
      </w:r>
    </w:p>
    <w:p w:rsidR="005341D3" w:rsidRDefault="006767CB" w:rsidP="005445DC">
      <w:pPr>
        <w:pStyle w:val="af"/>
        <w:rPr>
          <w:rFonts w:cs="AL-Mohanad"/>
          <w:b/>
          <w:bCs/>
          <w:sz w:val="27"/>
          <w:szCs w:val="27"/>
          <w:rtl/>
        </w:rPr>
      </w:pPr>
      <w:r w:rsidRPr="00B74AAF">
        <w:rPr>
          <w:rFonts w:cs="AL-Mohanad" w:hint="cs"/>
          <w:b/>
          <w:bCs/>
          <w:sz w:val="27"/>
          <w:szCs w:val="27"/>
          <w:rtl/>
        </w:rPr>
        <w:t>أـ</w:t>
      </w:r>
      <w:r w:rsidR="00446DF3" w:rsidRPr="00B74AAF">
        <w:rPr>
          <w:rFonts w:cs="AL-Mohanad"/>
          <w:b/>
          <w:bCs/>
          <w:sz w:val="27"/>
          <w:szCs w:val="27"/>
          <w:rtl/>
        </w:rPr>
        <w:t xml:space="preserve"> نتائج الدراسة السندية في مصادر وأسان</w:t>
      </w:r>
      <w:r w:rsidR="00446DF3" w:rsidRPr="00B74AAF">
        <w:rPr>
          <w:rFonts w:cs="AL-Mohanad" w:hint="cs"/>
          <w:b/>
          <w:bCs/>
          <w:sz w:val="27"/>
          <w:szCs w:val="27"/>
          <w:rtl/>
        </w:rPr>
        <w:t>يد</w:t>
      </w:r>
      <w:r w:rsidR="00446DF3" w:rsidRPr="00B74AAF">
        <w:rPr>
          <w:rFonts w:cs="AL-Mohanad"/>
          <w:b/>
          <w:bCs/>
          <w:sz w:val="27"/>
          <w:szCs w:val="27"/>
          <w:rtl/>
        </w:rPr>
        <w:t xml:space="preserve"> </w:t>
      </w:r>
      <w:r w:rsidR="00446DF3" w:rsidRPr="00B74AAF">
        <w:rPr>
          <w:rFonts w:cs="AL-Mohanad" w:hint="cs"/>
          <w:b/>
          <w:bCs/>
          <w:sz w:val="27"/>
          <w:szCs w:val="27"/>
          <w:rtl/>
        </w:rPr>
        <w:t>روايات</w:t>
      </w:r>
      <w:r w:rsidR="00446DF3" w:rsidRPr="00B74AAF">
        <w:rPr>
          <w:rFonts w:cs="AL-Mohanad"/>
          <w:b/>
          <w:bCs/>
          <w:sz w:val="27"/>
          <w:szCs w:val="27"/>
          <w:rtl/>
        </w:rPr>
        <w:t xml:space="preserve"> </w:t>
      </w:r>
      <w:r w:rsidR="00446DF3" w:rsidRPr="00B74AAF">
        <w:rPr>
          <w:rFonts w:cs="AL-Mohanad" w:hint="cs"/>
          <w:b/>
          <w:bCs/>
          <w:sz w:val="27"/>
          <w:szCs w:val="27"/>
          <w:rtl/>
        </w:rPr>
        <w:t>النهي</w:t>
      </w:r>
      <w:r w:rsidR="00446DF3" w:rsidRPr="00B74AAF">
        <w:rPr>
          <w:rFonts w:cs="AL-Mohanad"/>
          <w:b/>
          <w:bCs/>
          <w:sz w:val="27"/>
          <w:szCs w:val="27"/>
          <w:rtl/>
        </w:rPr>
        <w:t xml:space="preserve"> </w:t>
      </w:r>
      <w:r w:rsidR="00446DF3" w:rsidRPr="00B74AAF">
        <w:rPr>
          <w:rFonts w:cs="AL-Mohanad" w:hint="cs"/>
          <w:b/>
          <w:bCs/>
          <w:sz w:val="27"/>
          <w:szCs w:val="27"/>
          <w:rtl/>
        </w:rPr>
        <w:t>عن</w:t>
      </w:r>
      <w:r w:rsidR="00446DF3" w:rsidRPr="00B74AAF">
        <w:rPr>
          <w:rFonts w:cs="AL-Mohanad"/>
          <w:b/>
          <w:bCs/>
          <w:sz w:val="27"/>
          <w:szCs w:val="27"/>
          <w:rtl/>
        </w:rPr>
        <w:t xml:space="preserve"> </w:t>
      </w:r>
      <w:r w:rsidR="00446DF3" w:rsidRPr="00B74AAF">
        <w:rPr>
          <w:rFonts w:cs="AL-Mohanad" w:hint="cs"/>
          <w:b/>
          <w:bCs/>
          <w:sz w:val="27"/>
          <w:szCs w:val="27"/>
          <w:rtl/>
        </w:rPr>
        <w:t>التفسير</w:t>
      </w:r>
      <w:r w:rsidR="00446DF3" w:rsidRPr="00B74AAF">
        <w:rPr>
          <w:rFonts w:cs="AL-Mohanad"/>
          <w:b/>
          <w:bCs/>
          <w:sz w:val="27"/>
          <w:szCs w:val="27"/>
          <w:rtl/>
        </w:rPr>
        <w:t xml:space="preserve"> بالرأي:</w:t>
      </w:r>
    </w:p>
    <w:p w:rsidR="00446DF3" w:rsidRPr="00B74AAF" w:rsidRDefault="005341D3" w:rsidP="005445DC">
      <w:pPr>
        <w:pStyle w:val="af"/>
        <w:rPr>
          <w:rFonts w:cs="AL-Mohanad"/>
          <w:b/>
          <w:bCs/>
          <w:sz w:val="27"/>
          <w:szCs w:val="27"/>
        </w:rPr>
      </w:pPr>
      <w:r>
        <w:rPr>
          <w:rFonts w:cs="AL-Mohanad" w:hint="cs"/>
          <w:b/>
          <w:bCs/>
          <w:sz w:val="27"/>
          <w:szCs w:val="27"/>
          <w:rtl/>
        </w:rPr>
        <w:t>المشهد الإمامي للروايات:</w:t>
      </w:r>
      <w:r w:rsidR="00446DF3" w:rsidRPr="00B74AAF">
        <w:rPr>
          <w:rFonts w:cs="AL-Mohanad"/>
          <w:b/>
          <w:bCs/>
          <w:sz w:val="27"/>
          <w:szCs w:val="27"/>
          <w:rtl/>
        </w:rPr>
        <w:t xml:space="preserve"> </w:t>
      </w:r>
    </w:p>
    <w:p w:rsidR="005341D3" w:rsidRDefault="00CC7CBC" w:rsidP="005341D3">
      <w:pPr>
        <w:pStyle w:val="af"/>
        <w:rPr>
          <w:rFonts w:cs="AL-Mohanad"/>
          <w:sz w:val="27"/>
          <w:szCs w:val="27"/>
          <w:rtl/>
        </w:rPr>
      </w:pPr>
      <w:r w:rsidRPr="00B74AAF">
        <w:rPr>
          <w:rFonts w:cs="AL-Mohanad" w:hint="cs"/>
          <w:b/>
          <w:bCs/>
          <w:sz w:val="27"/>
          <w:szCs w:val="27"/>
          <w:rtl/>
        </w:rPr>
        <w:t>من حيث الأسانيد</w:t>
      </w:r>
      <w:r w:rsidRPr="00B74AAF">
        <w:rPr>
          <w:rFonts w:cs="AL-Mohanad" w:hint="cs"/>
          <w:sz w:val="27"/>
          <w:szCs w:val="27"/>
          <w:rtl/>
        </w:rPr>
        <w:t xml:space="preserve">: </w:t>
      </w:r>
    </w:p>
    <w:p w:rsidR="00446DF3" w:rsidRPr="005341D3" w:rsidRDefault="00446DF3" w:rsidP="005341D3">
      <w:pPr>
        <w:pStyle w:val="af"/>
        <w:rPr>
          <w:rFonts w:ascii="Times" w:hAnsi="Times" w:cs="AL-Mohanad"/>
          <w:sz w:val="27"/>
          <w:szCs w:val="27"/>
        </w:rPr>
      </w:pPr>
      <w:r w:rsidRPr="005341D3">
        <w:rPr>
          <w:rFonts w:ascii="Times" w:hAnsi="Times" w:cs="AL-Mohanad"/>
          <w:sz w:val="27"/>
          <w:szCs w:val="27"/>
          <w:rtl/>
        </w:rPr>
        <w:t>من 13حديثاً</w:t>
      </w:r>
      <w:r w:rsidR="00D03B3C" w:rsidRPr="005341D3">
        <w:rPr>
          <w:rFonts w:ascii="Times" w:hAnsi="Times" w:cs="AL-Mohanad" w:hint="cs"/>
          <w:sz w:val="27"/>
          <w:szCs w:val="27"/>
          <w:rtl/>
        </w:rPr>
        <w:t xml:space="preserve"> تعتبر</w:t>
      </w:r>
      <w:r w:rsidRPr="005341D3">
        <w:rPr>
          <w:rFonts w:ascii="Times" w:hAnsi="Times" w:cs="AL-Mohanad"/>
          <w:sz w:val="27"/>
          <w:szCs w:val="27"/>
          <w:rtl/>
        </w:rPr>
        <w:t xml:space="preserve"> الرواي</w:t>
      </w:r>
      <w:r w:rsidR="00D03B3C" w:rsidRPr="005341D3">
        <w:rPr>
          <w:rFonts w:ascii="Times" w:hAnsi="Times" w:cs="AL-Mohanad" w:hint="cs"/>
          <w:sz w:val="27"/>
          <w:szCs w:val="27"/>
          <w:rtl/>
        </w:rPr>
        <w:t>تان</w:t>
      </w:r>
      <w:r w:rsidRPr="005341D3">
        <w:rPr>
          <w:rFonts w:ascii="Times" w:hAnsi="Times" w:cs="AL-Mohanad"/>
          <w:sz w:val="27"/>
          <w:szCs w:val="27"/>
          <w:rtl/>
        </w:rPr>
        <w:t xml:space="preserve"> </w:t>
      </w:r>
      <w:r w:rsidR="00D03B3C" w:rsidRPr="005341D3">
        <w:rPr>
          <w:rFonts w:ascii="Times" w:hAnsi="Times" w:cs="AL-Mohanad" w:hint="cs"/>
          <w:sz w:val="27"/>
          <w:szCs w:val="27"/>
          <w:rtl/>
        </w:rPr>
        <w:t>1</w:t>
      </w:r>
      <w:r w:rsidRPr="005341D3">
        <w:rPr>
          <w:rFonts w:ascii="Times" w:hAnsi="Times" w:cs="AL-Mohanad"/>
          <w:sz w:val="27"/>
          <w:szCs w:val="27"/>
          <w:rtl/>
        </w:rPr>
        <w:t xml:space="preserve"> </w:t>
      </w:r>
      <w:r w:rsidR="00D03B3C" w:rsidRPr="005341D3">
        <w:rPr>
          <w:rFonts w:ascii="Times" w:hAnsi="Times" w:cs="AL-Mohanad" w:hint="cs"/>
          <w:sz w:val="27"/>
          <w:szCs w:val="27"/>
          <w:rtl/>
        </w:rPr>
        <w:t>و5</w:t>
      </w:r>
      <w:r w:rsidRPr="005341D3">
        <w:rPr>
          <w:rFonts w:ascii="Times" w:hAnsi="Times" w:cs="AL-Mohanad"/>
          <w:sz w:val="27"/>
          <w:szCs w:val="27"/>
          <w:rtl/>
        </w:rPr>
        <w:t xml:space="preserve"> من الراويات المسندة </w:t>
      </w:r>
      <w:r w:rsidR="00D03B3C" w:rsidRPr="005341D3">
        <w:rPr>
          <w:rFonts w:ascii="Times" w:hAnsi="Times" w:cs="AL-Mohanad" w:hint="cs"/>
          <w:sz w:val="27"/>
          <w:szCs w:val="27"/>
          <w:rtl/>
        </w:rPr>
        <w:t>وال</w:t>
      </w:r>
      <w:r w:rsidRPr="005341D3">
        <w:rPr>
          <w:rFonts w:ascii="Times" w:hAnsi="Times" w:cs="AL-Mohanad"/>
          <w:sz w:val="27"/>
          <w:szCs w:val="27"/>
          <w:rtl/>
        </w:rPr>
        <w:t>معتبر</w:t>
      </w:r>
      <w:r w:rsidR="00D03B3C" w:rsidRPr="005341D3">
        <w:rPr>
          <w:rFonts w:ascii="Times" w:hAnsi="Times" w:cs="AL-Mohanad" w:hint="cs"/>
          <w:sz w:val="27"/>
          <w:szCs w:val="27"/>
          <w:rtl/>
        </w:rPr>
        <w:t>ة</w:t>
      </w:r>
      <w:r w:rsidRPr="005341D3">
        <w:rPr>
          <w:rFonts w:ascii="Times" w:hAnsi="Times" w:cs="AL-Mohanad"/>
          <w:sz w:val="27"/>
          <w:szCs w:val="27"/>
          <w:rtl/>
        </w:rPr>
        <w:t xml:space="preserve"> على بعض المباني. </w:t>
      </w:r>
    </w:p>
    <w:p w:rsidR="00446DF3" w:rsidRPr="005341D3" w:rsidRDefault="00D03B3C" w:rsidP="005445DC">
      <w:pPr>
        <w:pStyle w:val="af"/>
        <w:rPr>
          <w:rFonts w:ascii="Times" w:hAnsi="Times" w:cs="AL-Mohanad"/>
          <w:sz w:val="27"/>
          <w:szCs w:val="27"/>
        </w:rPr>
      </w:pPr>
      <w:r w:rsidRPr="005341D3">
        <w:rPr>
          <w:rFonts w:ascii="Times" w:hAnsi="Times" w:cs="AL-Mohanad" w:hint="cs"/>
          <w:sz w:val="27"/>
          <w:szCs w:val="27"/>
          <w:rtl/>
        </w:rPr>
        <w:t>وأما س</w:t>
      </w:r>
      <w:r w:rsidR="00446DF3" w:rsidRPr="005341D3">
        <w:rPr>
          <w:rFonts w:ascii="Times" w:hAnsi="Times" w:cs="AL-Mohanad"/>
          <w:sz w:val="27"/>
          <w:szCs w:val="27"/>
          <w:rtl/>
        </w:rPr>
        <w:t>ائر الروايات المسندة (</w:t>
      </w:r>
      <w:r w:rsidRPr="005341D3">
        <w:rPr>
          <w:rFonts w:ascii="Times" w:hAnsi="Times" w:cs="AL-Mohanad" w:hint="cs"/>
          <w:sz w:val="27"/>
          <w:szCs w:val="27"/>
          <w:rtl/>
        </w:rPr>
        <w:t>و</w:t>
      </w:r>
      <w:r w:rsidR="00446DF3" w:rsidRPr="005341D3">
        <w:rPr>
          <w:rFonts w:ascii="Times" w:hAnsi="Times" w:cs="AL-Mohanad"/>
          <w:sz w:val="27"/>
          <w:szCs w:val="27"/>
          <w:rtl/>
        </w:rPr>
        <w:t>ه</w:t>
      </w:r>
      <w:r w:rsidR="00446DF3" w:rsidRPr="005341D3">
        <w:rPr>
          <w:rFonts w:ascii="Times" w:hAnsi="Times" w:cs="AL-Mohanad" w:hint="cs"/>
          <w:sz w:val="27"/>
          <w:szCs w:val="27"/>
          <w:rtl/>
        </w:rPr>
        <w:t>ي</w:t>
      </w:r>
      <w:r w:rsidR="00446DF3" w:rsidRPr="005341D3">
        <w:rPr>
          <w:rFonts w:ascii="Times" w:hAnsi="Times" w:cs="AL-Mohanad"/>
          <w:sz w:val="27"/>
          <w:szCs w:val="27"/>
          <w:rtl/>
        </w:rPr>
        <w:t xml:space="preserve"> </w:t>
      </w:r>
      <w:r w:rsidR="00446DF3" w:rsidRPr="005341D3">
        <w:rPr>
          <w:rFonts w:ascii="Times" w:hAnsi="Times" w:cs="AL-Mohanad" w:hint="cs"/>
          <w:sz w:val="27"/>
          <w:szCs w:val="27"/>
          <w:rtl/>
        </w:rPr>
        <w:t>الروايات</w:t>
      </w:r>
      <w:r w:rsidR="00446DF3" w:rsidRPr="005341D3">
        <w:rPr>
          <w:rFonts w:ascii="Times" w:hAnsi="Times" w:cs="AL-Mohanad"/>
          <w:sz w:val="27"/>
          <w:szCs w:val="27"/>
          <w:rtl/>
        </w:rPr>
        <w:t xml:space="preserve"> 2</w:t>
      </w:r>
      <w:r w:rsidR="00446DF3" w:rsidRPr="005341D3">
        <w:rPr>
          <w:rFonts w:ascii="Times" w:hAnsi="Times" w:cs="AL-Mohanad" w:hint="cs"/>
          <w:sz w:val="27"/>
          <w:szCs w:val="27"/>
          <w:rtl/>
        </w:rPr>
        <w:t xml:space="preserve">، </w:t>
      </w:r>
      <w:r w:rsidR="00446DF3" w:rsidRPr="005341D3">
        <w:rPr>
          <w:rFonts w:ascii="Times" w:hAnsi="Times" w:cs="AL-Mohanad"/>
          <w:sz w:val="27"/>
          <w:szCs w:val="27"/>
          <w:rtl/>
        </w:rPr>
        <w:t>3</w:t>
      </w:r>
      <w:r w:rsidR="00446DF3" w:rsidRPr="005341D3">
        <w:rPr>
          <w:rFonts w:ascii="Times" w:hAnsi="Times" w:cs="AL-Mohanad" w:hint="cs"/>
          <w:sz w:val="27"/>
          <w:szCs w:val="27"/>
          <w:rtl/>
        </w:rPr>
        <w:t xml:space="preserve">، </w:t>
      </w:r>
      <w:r w:rsidR="00446DF3" w:rsidRPr="005341D3">
        <w:rPr>
          <w:rFonts w:ascii="Times" w:hAnsi="Times" w:cs="AL-Mohanad"/>
          <w:sz w:val="27"/>
          <w:szCs w:val="27"/>
          <w:rtl/>
        </w:rPr>
        <w:t xml:space="preserve">4) </w:t>
      </w:r>
      <w:r w:rsidRPr="005341D3">
        <w:rPr>
          <w:rFonts w:ascii="Times" w:hAnsi="Times" w:cs="AL-Mohanad" w:hint="cs"/>
          <w:sz w:val="27"/>
          <w:szCs w:val="27"/>
          <w:rtl/>
        </w:rPr>
        <w:t xml:space="preserve">فقد </w:t>
      </w:r>
      <w:r w:rsidR="00446DF3" w:rsidRPr="005341D3">
        <w:rPr>
          <w:rFonts w:ascii="Times" w:hAnsi="Times" w:cs="AL-Mohanad" w:hint="cs"/>
          <w:sz w:val="27"/>
          <w:szCs w:val="27"/>
          <w:rtl/>
        </w:rPr>
        <w:t>وردت</w:t>
      </w:r>
      <w:r w:rsidR="00446DF3" w:rsidRPr="005341D3">
        <w:rPr>
          <w:rFonts w:ascii="Times" w:hAnsi="Times" w:cs="AL-Mohanad"/>
          <w:sz w:val="27"/>
          <w:szCs w:val="27"/>
          <w:rtl/>
        </w:rPr>
        <w:t xml:space="preserve"> </w:t>
      </w:r>
      <w:r w:rsidR="00446DF3" w:rsidRPr="005341D3">
        <w:rPr>
          <w:rFonts w:ascii="Times" w:hAnsi="Times" w:cs="AL-Mohanad" w:hint="cs"/>
          <w:sz w:val="27"/>
          <w:szCs w:val="27"/>
          <w:rtl/>
        </w:rPr>
        <w:t>في</w:t>
      </w:r>
      <w:r w:rsidR="00446DF3" w:rsidRPr="005341D3">
        <w:rPr>
          <w:rFonts w:ascii="Times" w:hAnsi="Times" w:cs="AL-Mohanad"/>
          <w:sz w:val="27"/>
          <w:szCs w:val="27"/>
          <w:rtl/>
        </w:rPr>
        <w:t xml:space="preserve"> </w:t>
      </w:r>
      <w:r w:rsidR="00446DF3" w:rsidRPr="005341D3">
        <w:rPr>
          <w:rFonts w:ascii="Times" w:hAnsi="Times" w:cs="AL-Mohanad" w:hint="cs"/>
          <w:sz w:val="27"/>
          <w:szCs w:val="27"/>
          <w:rtl/>
        </w:rPr>
        <w:t>مصادر</w:t>
      </w:r>
      <w:r w:rsidR="00446DF3" w:rsidRPr="005341D3">
        <w:rPr>
          <w:rFonts w:ascii="Times" w:hAnsi="Times" w:cs="AL-Mohanad"/>
          <w:sz w:val="27"/>
          <w:szCs w:val="27"/>
          <w:rtl/>
        </w:rPr>
        <w:t xml:space="preserve"> </w:t>
      </w:r>
      <w:r w:rsidR="00446DF3" w:rsidRPr="005341D3">
        <w:rPr>
          <w:rFonts w:ascii="Times" w:hAnsi="Times" w:cs="AL-Mohanad" w:hint="cs"/>
          <w:sz w:val="27"/>
          <w:szCs w:val="27"/>
          <w:rtl/>
        </w:rPr>
        <w:t>معتبرة</w:t>
      </w:r>
      <w:r w:rsidRPr="005341D3">
        <w:rPr>
          <w:rFonts w:ascii="Times" w:hAnsi="Times" w:cs="AL-Mohanad" w:hint="cs"/>
          <w:sz w:val="27"/>
          <w:szCs w:val="27"/>
          <w:rtl/>
        </w:rPr>
        <w:t>،</w:t>
      </w:r>
      <w:r w:rsidR="00446DF3" w:rsidRPr="005341D3">
        <w:rPr>
          <w:rFonts w:ascii="Times" w:hAnsi="Times" w:cs="AL-Mohanad"/>
          <w:sz w:val="27"/>
          <w:szCs w:val="27"/>
          <w:rtl/>
        </w:rPr>
        <w:t xml:space="preserve"> </w:t>
      </w:r>
      <w:r w:rsidR="00446DF3" w:rsidRPr="005341D3">
        <w:rPr>
          <w:rFonts w:ascii="Times" w:hAnsi="Times" w:cs="AL-Mohanad" w:hint="cs"/>
          <w:sz w:val="27"/>
          <w:szCs w:val="27"/>
          <w:rtl/>
        </w:rPr>
        <w:t>لكنها</w:t>
      </w:r>
      <w:r w:rsidR="00446DF3" w:rsidRPr="005341D3">
        <w:rPr>
          <w:rFonts w:ascii="Times" w:hAnsi="Times" w:cs="AL-Mohanad"/>
          <w:sz w:val="27"/>
          <w:szCs w:val="27"/>
          <w:rtl/>
        </w:rPr>
        <w:t xml:space="preserve"> </w:t>
      </w:r>
      <w:r w:rsidR="00446DF3" w:rsidRPr="005341D3">
        <w:rPr>
          <w:rFonts w:ascii="Times" w:hAnsi="Times" w:cs="AL-Mohanad" w:hint="cs"/>
          <w:sz w:val="27"/>
          <w:szCs w:val="27"/>
          <w:rtl/>
        </w:rPr>
        <w:t>ضعيفة</w:t>
      </w:r>
      <w:r w:rsidR="00446DF3" w:rsidRPr="005341D3">
        <w:rPr>
          <w:rFonts w:ascii="Times" w:hAnsi="Times" w:cs="AL-Mohanad"/>
          <w:sz w:val="27"/>
          <w:szCs w:val="27"/>
          <w:rtl/>
        </w:rPr>
        <w:t xml:space="preserve"> </w:t>
      </w:r>
      <w:r w:rsidR="00446DF3" w:rsidRPr="005341D3">
        <w:rPr>
          <w:rFonts w:ascii="Times" w:hAnsi="Times" w:cs="AL-Mohanad" w:hint="cs"/>
          <w:sz w:val="27"/>
          <w:szCs w:val="27"/>
          <w:rtl/>
        </w:rPr>
        <w:t>الإسناد</w:t>
      </w:r>
      <w:r w:rsidR="00446DF3" w:rsidRPr="005341D3">
        <w:rPr>
          <w:rFonts w:ascii="Times" w:hAnsi="Times" w:cs="AL-Mohanad"/>
          <w:sz w:val="27"/>
          <w:szCs w:val="27"/>
          <w:rtl/>
        </w:rPr>
        <w:t xml:space="preserve">. </w:t>
      </w:r>
    </w:p>
    <w:p w:rsidR="00446DF3" w:rsidRPr="00B74AAF" w:rsidRDefault="00D03B3C" w:rsidP="005445DC">
      <w:pPr>
        <w:pStyle w:val="af"/>
        <w:rPr>
          <w:rFonts w:cs="AL-Mohanad"/>
          <w:sz w:val="27"/>
          <w:szCs w:val="27"/>
        </w:rPr>
      </w:pPr>
      <w:r w:rsidRPr="00B74AAF">
        <w:rPr>
          <w:rFonts w:cs="AL-Mohanad" w:hint="cs"/>
          <w:sz w:val="27"/>
          <w:szCs w:val="27"/>
          <w:rtl/>
        </w:rPr>
        <w:t>وه</w:t>
      </w:r>
      <w:r w:rsidR="00446DF3" w:rsidRPr="00B74AAF">
        <w:rPr>
          <w:rFonts w:cs="AL-Mohanad"/>
          <w:sz w:val="27"/>
          <w:szCs w:val="27"/>
          <w:rtl/>
        </w:rPr>
        <w:t>ناك ثمان روا</w:t>
      </w:r>
      <w:r w:rsidR="00446DF3" w:rsidRPr="00B74AAF">
        <w:rPr>
          <w:rFonts w:cs="AL-Mohanad" w:hint="cs"/>
          <w:sz w:val="27"/>
          <w:szCs w:val="27"/>
          <w:rtl/>
        </w:rPr>
        <w:t>يات</w:t>
      </w:r>
      <w:r w:rsidR="00446DF3" w:rsidRPr="00B74AAF">
        <w:rPr>
          <w:rFonts w:cs="AL-Mohanad"/>
          <w:sz w:val="27"/>
          <w:szCs w:val="27"/>
          <w:rtl/>
        </w:rPr>
        <w:t xml:space="preserve"> </w:t>
      </w:r>
      <w:r w:rsidR="00446DF3" w:rsidRPr="00B74AAF">
        <w:rPr>
          <w:rFonts w:cs="AL-Mohanad" w:hint="cs"/>
          <w:sz w:val="27"/>
          <w:szCs w:val="27"/>
          <w:rtl/>
        </w:rPr>
        <w:t>ضعيفة</w:t>
      </w:r>
      <w:r w:rsidR="00446DF3" w:rsidRPr="00B74AAF">
        <w:rPr>
          <w:rFonts w:cs="AL-Mohanad"/>
          <w:sz w:val="27"/>
          <w:szCs w:val="27"/>
          <w:rtl/>
        </w:rPr>
        <w:t xml:space="preserve"> </w:t>
      </w:r>
      <w:r w:rsidR="00446DF3" w:rsidRPr="00B74AAF">
        <w:rPr>
          <w:rFonts w:cs="AL-Mohanad" w:hint="cs"/>
          <w:sz w:val="27"/>
          <w:szCs w:val="27"/>
          <w:rtl/>
        </w:rPr>
        <w:t>ومرسلة</w:t>
      </w:r>
      <w:r w:rsidRPr="00B74AAF">
        <w:rPr>
          <w:rFonts w:cs="AL-Mohanad" w:hint="cs"/>
          <w:sz w:val="27"/>
          <w:szCs w:val="27"/>
          <w:rtl/>
        </w:rPr>
        <w:t>؛</w:t>
      </w:r>
      <w:r w:rsidR="00446DF3" w:rsidRPr="00B74AAF">
        <w:rPr>
          <w:rFonts w:cs="AL-Mohanad" w:hint="cs"/>
          <w:sz w:val="27"/>
          <w:szCs w:val="27"/>
          <w:rtl/>
        </w:rPr>
        <w:t xml:space="preserve"> أربع</w:t>
      </w:r>
      <w:r w:rsidR="00446DF3" w:rsidRPr="00B74AAF">
        <w:rPr>
          <w:rFonts w:cs="AL-Mohanad"/>
          <w:sz w:val="27"/>
          <w:szCs w:val="27"/>
          <w:rtl/>
        </w:rPr>
        <w:t xml:space="preserve"> </w:t>
      </w:r>
      <w:r w:rsidR="00446DF3" w:rsidRPr="00B74AAF">
        <w:rPr>
          <w:rFonts w:cs="AL-Mohanad" w:hint="cs"/>
          <w:sz w:val="27"/>
          <w:szCs w:val="27"/>
          <w:rtl/>
        </w:rPr>
        <w:t>منها</w:t>
      </w:r>
      <w:r w:rsidR="00446DF3" w:rsidRPr="00B74AAF">
        <w:rPr>
          <w:rFonts w:cs="AL-Mohanad"/>
          <w:sz w:val="27"/>
          <w:szCs w:val="27"/>
          <w:rtl/>
        </w:rPr>
        <w:t xml:space="preserve"> </w:t>
      </w:r>
      <w:r w:rsidR="00446DF3" w:rsidRPr="00B74AAF">
        <w:rPr>
          <w:rFonts w:cs="AL-Mohanad" w:hint="cs"/>
          <w:sz w:val="27"/>
          <w:szCs w:val="27"/>
          <w:rtl/>
        </w:rPr>
        <w:t>وردت</w:t>
      </w:r>
      <w:r w:rsidR="00446DF3" w:rsidRPr="00B74AAF">
        <w:rPr>
          <w:rFonts w:cs="AL-Mohanad"/>
          <w:sz w:val="27"/>
          <w:szCs w:val="27"/>
          <w:rtl/>
        </w:rPr>
        <w:t xml:space="preserve"> </w:t>
      </w:r>
      <w:r w:rsidR="00446DF3" w:rsidRPr="00B74AAF">
        <w:rPr>
          <w:rFonts w:cs="AL-Mohanad" w:hint="cs"/>
          <w:sz w:val="27"/>
          <w:szCs w:val="27"/>
          <w:rtl/>
        </w:rPr>
        <w:t>في</w:t>
      </w:r>
      <w:r w:rsidR="00446DF3" w:rsidRPr="00B74AAF">
        <w:rPr>
          <w:rFonts w:cs="AL-Mohanad"/>
          <w:sz w:val="27"/>
          <w:szCs w:val="27"/>
          <w:rtl/>
        </w:rPr>
        <w:t xml:space="preserve"> </w:t>
      </w:r>
      <w:r w:rsidR="00446DF3" w:rsidRPr="00B74AAF">
        <w:rPr>
          <w:rFonts w:cs="AL-Mohanad" w:hint="cs"/>
          <w:sz w:val="27"/>
          <w:szCs w:val="27"/>
          <w:rtl/>
        </w:rPr>
        <w:t>مصادر</w:t>
      </w:r>
      <w:r w:rsidR="00446DF3" w:rsidRPr="00B74AAF">
        <w:rPr>
          <w:rFonts w:cs="AL-Mohanad"/>
          <w:sz w:val="27"/>
          <w:szCs w:val="27"/>
          <w:rtl/>
        </w:rPr>
        <w:t xml:space="preserve"> </w:t>
      </w:r>
      <w:r w:rsidR="00446DF3" w:rsidRPr="00B74AAF">
        <w:rPr>
          <w:rFonts w:cs="AL-Mohanad" w:hint="cs"/>
          <w:sz w:val="27"/>
          <w:szCs w:val="27"/>
          <w:rtl/>
        </w:rPr>
        <w:t>معتبرة</w:t>
      </w:r>
      <w:r w:rsidR="00446DF3" w:rsidRPr="00B74AAF">
        <w:rPr>
          <w:rFonts w:cs="AL-Mohanad"/>
          <w:sz w:val="27"/>
          <w:szCs w:val="27"/>
          <w:rtl/>
        </w:rPr>
        <w:t xml:space="preserve"> (</w:t>
      </w:r>
      <w:r w:rsidR="00446DF3" w:rsidRPr="00B74AAF">
        <w:rPr>
          <w:rFonts w:cs="AL-Mohanad" w:hint="cs"/>
          <w:sz w:val="27"/>
          <w:szCs w:val="27"/>
          <w:rtl/>
        </w:rPr>
        <w:t>ثلاث</w:t>
      </w:r>
      <w:r w:rsidR="00446DF3" w:rsidRPr="00B74AAF">
        <w:rPr>
          <w:rFonts w:cs="AL-Mohanad"/>
          <w:sz w:val="27"/>
          <w:szCs w:val="27"/>
          <w:rtl/>
        </w:rPr>
        <w:t xml:space="preserve"> </w:t>
      </w:r>
      <w:r w:rsidR="00446DF3" w:rsidRPr="00B74AAF">
        <w:rPr>
          <w:rFonts w:cs="AL-Mohanad" w:hint="cs"/>
          <w:sz w:val="27"/>
          <w:szCs w:val="27"/>
          <w:rtl/>
        </w:rPr>
        <w:t>منها</w:t>
      </w:r>
      <w:r w:rsidR="00446DF3" w:rsidRPr="00B74AAF">
        <w:rPr>
          <w:rFonts w:cs="AL-Mohanad"/>
          <w:sz w:val="27"/>
          <w:szCs w:val="27"/>
          <w:rtl/>
        </w:rPr>
        <w:t xml:space="preserve"> </w:t>
      </w:r>
      <w:r w:rsidR="00446DF3" w:rsidRPr="00B74AAF">
        <w:rPr>
          <w:rFonts w:cs="AL-Mohanad" w:hint="cs"/>
          <w:sz w:val="27"/>
          <w:szCs w:val="27"/>
          <w:rtl/>
        </w:rPr>
        <w:t>بلا</w:t>
      </w:r>
      <w:r w:rsidR="00446DF3" w:rsidRPr="00B74AAF">
        <w:rPr>
          <w:rFonts w:cs="AL-Mohanad"/>
          <w:sz w:val="27"/>
          <w:szCs w:val="27"/>
          <w:rtl/>
        </w:rPr>
        <w:t xml:space="preserve"> </w:t>
      </w:r>
      <w:r w:rsidR="00446DF3" w:rsidRPr="00B74AAF">
        <w:rPr>
          <w:rFonts w:cs="AL-Mohanad" w:hint="cs"/>
          <w:sz w:val="27"/>
          <w:szCs w:val="27"/>
          <w:rtl/>
        </w:rPr>
        <w:t>سند</w:t>
      </w:r>
      <w:r w:rsidR="00446DF3" w:rsidRPr="00B74AAF">
        <w:rPr>
          <w:rFonts w:cs="AL-Mohanad"/>
          <w:sz w:val="27"/>
          <w:szCs w:val="27"/>
          <w:rtl/>
        </w:rPr>
        <w:t>)</w:t>
      </w:r>
      <w:r w:rsidRPr="00B74AAF">
        <w:rPr>
          <w:rFonts w:cs="AL-Mohanad" w:hint="cs"/>
          <w:sz w:val="27"/>
          <w:szCs w:val="27"/>
          <w:rtl/>
        </w:rPr>
        <w:t>،</w:t>
      </w:r>
      <w:r w:rsidR="00446DF3" w:rsidRPr="00B74AAF">
        <w:rPr>
          <w:rFonts w:cs="AL-Mohanad"/>
          <w:sz w:val="27"/>
          <w:szCs w:val="27"/>
          <w:rtl/>
        </w:rPr>
        <w:t xml:space="preserve"> </w:t>
      </w:r>
      <w:r w:rsidR="00446DF3" w:rsidRPr="00B74AAF">
        <w:rPr>
          <w:rFonts w:cs="AL-Mohanad" w:hint="cs"/>
          <w:sz w:val="27"/>
          <w:szCs w:val="27"/>
          <w:rtl/>
        </w:rPr>
        <w:t>والأربع</w:t>
      </w:r>
      <w:r w:rsidR="00446DF3" w:rsidRPr="00B74AAF">
        <w:rPr>
          <w:rFonts w:cs="AL-Mohanad"/>
          <w:sz w:val="27"/>
          <w:szCs w:val="27"/>
          <w:rtl/>
        </w:rPr>
        <w:t xml:space="preserve"> </w:t>
      </w:r>
      <w:r w:rsidR="00446DF3" w:rsidRPr="00B74AAF">
        <w:rPr>
          <w:rFonts w:cs="AL-Mohanad" w:hint="cs"/>
          <w:sz w:val="27"/>
          <w:szCs w:val="27"/>
          <w:rtl/>
        </w:rPr>
        <w:t>الأخر</w:t>
      </w:r>
      <w:r w:rsidR="00446DF3" w:rsidRPr="00B74AAF">
        <w:rPr>
          <w:rFonts w:cs="AL-Mohanad"/>
          <w:sz w:val="27"/>
          <w:szCs w:val="27"/>
          <w:rtl/>
        </w:rPr>
        <w:t xml:space="preserve"> </w:t>
      </w:r>
      <w:r w:rsidR="00446DF3" w:rsidRPr="00B74AAF">
        <w:rPr>
          <w:rFonts w:cs="AL-Mohanad" w:hint="cs"/>
          <w:sz w:val="27"/>
          <w:szCs w:val="27"/>
          <w:rtl/>
        </w:rPr>
        <w:t>وردت</w:t>
      </w:r>
      <w:r w:rsidR="00446DF3" w:rsidRPr="00B74AAF">
        <w:rPr>
          <w:rFonts w:cs="AL-Mohanad"/>
          <w:sz w:val="27"/>
          <w:szCs w:val="27"/>
          <w:rtl/>
        </w:rPr>
        <w:t xml:space="preserve"> </w:t>
      </w:r>
      <w:r w:rsidR="00446DF3" w:rsidRPr="00B74AAF">
        <w:rPr>
          <w:rFonts w:cs="AL-Mohanad" w:hint="cs"/>
          <w:sz w:val="27"/>
          <w:szCs w:val="27"/>
          <w:rtl/>
        </w:rPr>
        <w:t>في</w:t>
      </w:r>
      <w:r w:rsidR="00446DF3" w:rsidRPr="00B74AAF">
        <w:rPr>
          <w:rFonts w:cs="AL-Mohanad"/>
          <w:sz w:val="27"/>
          <w:szCs w:val="27"/>
          <w:rtl/>
        </w:rPr>
        <w:t xml:space="preserve"> </w:t>
      </w:r>
      <w:r w:rsidR="00446DF3" w:rsidRPr="00B74AAF">
        <w:rPr>
          <w:rFonts w:cs="AL-Mohanad" w:hint="cs"/>
          <w:sz w:val="27"/>
          <w:szCs w:val="27"/>
          <w:rtl/>
        </w:rPr>
        <w:t>مصادر</w:t>
      </w:r>
      <w:r w:rsidR="00446DF3" w:rsidRPr="00B74AAF">
        <w:rPr>
          <w:rFonts w:cs="AL-Mohanad"/>
          <w:sz w:val="27"/>
          <w:szCs w:val="27"/>
          <w:rtl/>
        </w:rPr>
        <w:t xml:space="preserve"> </w:t>
      </w:r>
      <w:r w:rsidR="00446DF3" w:rsidRPr="00B74AAF">
        <w:rPr>
          <w:rFonts w:cs="AL-Mohanad" w:hint="cs"/>
          <w:sz w:val="27"/>
          <w:szCs w:val="27"/>
          <w:rtl/>
        </w:rPr>
        <w:t>غير</w:t>
      </w:r>
      <w:r w:rsidR="00446DF3" w:rsidRPr="00B74AAF">
        <w:rPr>
          <w:rFonts w:cs="AL-Mohanad"/>
          <w:sz w:val="27"/>
          <w:szCs w:val="27"/>
          <w:rtl/>
        </w:rPr>
        <w:t xml:space="preserve"> </w:t>
      </w:r>
      <w:r w:rsidR="00446DF3" w:rsidRPr="00B74AAF">
        <w:rPr>
          <w:rFonts w:cs="AL-Mohanad" w:hint="cs"/>
          <w:sz w:val="27"/>
          <w:szCs w:val="27"/>
          <w:rtl/>
        </w:rPr>
        <w:t>معتبرة</w:t>
      </w:r>
      <w:r w:rsidR="00446DF3" w:rsidRPr="00B74AAF">
        <w:rPr>
          <w:rFonts w:cs="AL-Mohanad"/>
          <w:sz w:val="27"/>
          <w:szCs w:val="27"/>
          <w:rtl/>
        </w:rPr>
        <w:t xml:space="preserve"> (</w:t>
      </w:r>
      <w:r w:rsidR="00446DF3" w:rsidRPr="00B74AAF">
        <w:rPr>
          <w:rFonts w:cs="AL-Mohanad" w:hint="cs"/>
          <w:sz w:val="27"/>
          <w:szCs w:val="27"/>
          <w:rtl/>
        </w:rPr>
        <w:t>ثلاث</w:t>
      </w:r>
      <w:r w:rsidR="00446DF3" w:rsidRPr="00B74AAF">
        <w:rPr>
          <w:rFonts w:cs="AL-Mohanad"/>
          <w:sz w:val="27"/>
          <w:szCs w:val="27"/>
          <w:rtl/>
        </w:rPr>
        <w:t xml:space="preserve"> </w:t>
      </w:r>
      <w:r w:rsidR="00446DF3" w:rsidRPr="00B74AAF">
        <w:rPr>
          <w:rFonts w:cs="AL-Mohanad" w:hint="cs"/>
          <w:sz w:val="27"/>
          <w:szCs w:val="27"/>
          <w:rtl/>
        </w:rPr>
        <w:t>منها</w:t>
      </w:r>
      <w:r w:rsidR="00446DF3" w:rsidRPr="00B74AAF">
        <w:rPr>
          <w:rFonts w:cs="AL-Mohanad"/>
          <w:sz w:val="27"/>
          <w:szCs w:val="27"/>
          <w:rtl/>
        </w:rPr>
        <w:t xml:space="preserve"> </w:t>
      </w:r>
      <w:r w:rsidR="00446DF3" w:rsidRPr="00B74AAF">
        <w:rPr>
          <w:rFonts w:cs="AL-Mohanad" w:hint="cs"/>
          <w:sz w:val="27"/>
          <w:szCs w:val="27"/>
          <w:rtl/>
        </w:rPr>
        <w:t>أيضاً</w:t>
      </w:r>
      <w:r w:rsidR="00446DF3" w:rsidRPr="00B74AAF">
        <w:rPr>
          <w:rFonts w:cs="AL-Mohanad"/>
          <w:sz w:val="27"/>
          <w:szCs w:val="27"/>
          <w:rtl/>
        </w:rPr>
        <w:t xml:space="preserve"> </w:t>
      </w:r>
      <w:r w:rsidR="00446DF3" w:rsidRPr="00B74AAF">
        <w:rPr>
          <w:rFonts w:cs="AL-Mohanad" w:hint="cs"/>
          <w:sz w:val="27"/>
          <w:szCs w:val="27"/>
          <w:rtl/>
        </w:rPr>
        <w:t>بلا</w:t>
      </w:r>
      <w:r w:rsidR="00446DF3" w:rsidRPr="00B74AAF">
        <w:rPr>
          <w:rFonts w:cs="AL-Mohanad"/>
          <w:sz w:val="27"/>
          <w:szCs w:val="27"/>
          <w:rtl/>
        </w:rPr>
        <w:t xml:space="preserve"> </w:t>
      </w:r>
      <w:r w:rsidR="00446DF3" w:rsidRPr="00B74AAF">
        <w:rPr>
          <w:rFonts w:cs="AL-Mohanad" w:hint="cs"/>
          <w:sz w:val="27"/>
          <w:szCs w:val="27"/>
          <w:rtl/>
        </w:rPr>
        <w:t>سند</w:t>
      </w:r>
      <w:r w:rsidR="00446DF3" w:rsidRPr="00B74AAF">
        <w:rPr>
          <w:rFonts w:cs="AL-Mohanad"/>
          <w:sz w:val="27"/>
          <w:szCs w:val="27"/>
          <w:rtl/>
        </w:rPr>
        <w:t xml:space="preserve">). </w:t>
      </w:r>
    </w:p>
    <w:p w:rsidR="00446DF3" w:rsidRPr="00B74AAF" w:rsidRDefault="00CC7CBC" w:rsidP="005445DC">
      <w:pPr>
        <w:pStyle w:val="af"/>
        <w:rPr>
          <w:rFonts w:cs="AL-Mohanad"/>
          <w:b/>
          <w:bCs/>
          <w:sz w:val="27"/>
          <w:szCs w:val="27"/>
        </w:rPr>
      </w:pPr>
      <w:r w:rsidRPr="00B74AAF">
        <w:rPr>
          <w:rFonts w:cs="AL-Mohanad" w:hint="cs"/>
          <w:b/>
          <w:bCs/>
          <w:sz w:val="27"/>
          <w:szCs w:val="27"/>
          <w:rtl/>
        </w:rPr>
        <w:t>و</w:t>
      </w:r>
      <w:r w:rsidR="00446DF3" w:rsidRPr="00B74AAF">
        <w:rPr>
          <w:rFonts w:cs="AL-Mohanad"/>
          <w:b/>
          <w:bCs/>
          <w:sz w:val="27"/>
          <w:szCs w:val="27"/>
          <w:rtl/>
        </w:rPr>
        <w:t>من حيث المصادر</w:t>
      </w:r>
      <w:r w:rsidRPr="00B74AAF">
        <w:rPr>
          <w:rFonts w:cs="AL-Mohanad"/>
          <w:b/>
          <w:bCs/>
          <w:sz w:val="27"/>
          <w:szCs w:val="27"/>
          <w:rtl/>
        </w:rPr>
        <w:t xml:space="preserve"> المعتبرة</w:t>
      </w:r>
      <w:r w:rsidRPr="00B74AAF">
        <w:rPr>
          <w:rFonts w:cs="AL-Mohanad" w:hint="cs"/>
          <w:b/>
          <w:bCs/>
          <w:sz w:val="27"/>
          <w:szCs w:val="27"/>
          <w:rtl/>
        </w:rPr>
        <w:t>:</w:t>
      </w:r>
    </w:p>
    <w:p w:rsidR="00446DF3" w:rsidRPr="00B74AAF" w:rsidRDefault="00CC7CBC"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أربعة منها تفر</w:t>
      </w:r>
      <w:r w:rsidRPr="00B74AAF">
        <w:rPr>
          <w:rFonts w:cs="AL-Mohanad" w:hint="cs"/>
          <w:sz w:val="27"/>
          <w:szCs w:val="27"/>
          <w:rtl/>
        </w:rPr>
        <w:t>َّ</w:t>
      </w:r>
      <w:r w:rsidR="00446DF3" w:rsidRPr="00B74AAF">
        <w:rPr>
          <w:rFonts w:cs="AL-Mohanad"/>
          <w:sz w:val="27"/>
          <w:szCs w:val="27"/>
          <w:rtl/>
        </w:rPr>
        <w:t xml:space="preserve">د بنقلها الشيخ الصدوق في غير الفقيه. </w:t>
      </w:r>
    </w:p>
    <w:p w:rsidR="00446DF3" w:rsidRPr="00B74AAF" w:rsidRDefault="00CC7CBC"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 xml:space="preserve">رواية واحدة رواها الكليني في الكافي. </w:t>
      </w:r>
    </w:p>
    <w:p w:rsidR="00446DF3" w:rsidRPr="00B74AAF" w:rsidRDefault="00CC7CBC"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ثلاثة</w:t>
      </w:r>
      <w:r w:rsidRPr="00B74AAF">
        <w:rPr>
          <w:rFonts w:cs="AL-Mohanad" w:hint="cs"/>
          <w:sz w:val="27"/>
          <w:szCs w:val="27"/>
          <w:rtl/>
        </w:rPr>
        <w:t>ٌ</w:t>
      </w:r>
      <w:r w:rsidR="00446DF3" w:rsidRPr="00B74AAF">
        <w:rPr>
          <w:rFonts w:cs="AL-Mohanad"/>
          <w:sz w:val="27"/>
          <w:szCs w:val="27"/>
          <w:rtl/>
        </w:rPr>
        <w:t xml:space="preserve"> من تفسير العياشي </w:t>
      </w:r>
    </w:p>
    <w:p w:rsidR="00446DF3" w:rsidRPr="00B74AAF" w:rsidRDefault="00CC7CBC"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 xml:space="preserve">رواية واحدة من المحاسن. </w:t>
      </w:r>
    </w:p>
    <w:p w:rsidR="00CC7CBC" w:rsidRPr="00B74AAF" w:rsidRDefault="00CC7CBC" w:rsidP="005445DC">
      <w:pPr>
        <w:pStyle w:val="af"/>
        <w:rPr>
          <w:rFonts w:cs="AL-Mohanad"/>
          <w:b/>
          <w:bCs/>
          <w:sz w:val="27"/>
          <w:szCs w:val="27"/>
        </w:rPr>
      </w:pPr>
      <w:r w:rsidRPr="00B74AAF">
        <w:rPr>
          <w:rFonts w:cs="AL-Mohanad" w:hint="cs"/>
          <w:b/>
          <w:bCs/>
          <w:sz w:val="27"/>
          <w:szCs w:val="27"/>
          <w:rtl/>
        </w:rPr>
        <w:t>و</w:t>
      </w:r>
      <w:r w:rsidRPr="00B74AAF">
        <w:rPr>
          <w:rFonts w:cs="AL-Mohanad"/>
          <w:b/>
          <w:bCs/>
          <w:sz w:val="27"/>
          <w:szCs w:val="27"/>
          <w:rtl/>
        </w:rPr>
        <w:t xml:space="preserve">من حيث المصادر </w:t>
      </w:r>
      <w:r w:rsidRPr="00B74AAF">
        <w:rPr>
          <w:rFonts w:cs="AL-Mohanad" w:hint="cs"/>
          <w:b/>
          <w:bCs/>
          <w:sz w:val="27"/>
          <w:szCs w:val="27"/>
          <w:rtl/>
        </w:rPr>
        <w:t xml:space="preserve">غير </w:t>
      </w:r>
      <w:r w:rsidRPr="00B74AAF">
        <w:rPr>
          <w:rFonts w:cs="AL-Mohanad"/>
          <w:b/>
          <w:bCs/>
          <w:sz w:val="27"/>
          <w:szCs w:val="27"/>
          <w:rtl/>
        </w:rPr>
        <w:t>المعتبرة</w:t>
      </w:r>
      <w:r w:rsidRPr="00B74AAF">
        <w:rPr>
          <w:rFonts w:cs="AL-Mohanad" w:hint="cs"/>
          <w:b/>
          <w:bCs/>
          <w:sz w:val="27"/>
          <w:szCs w:val="27"/>
          <w:rtl/>
        </w:rPr>
        <w:t>:</w:t>
      </w:r>
    </w:p>
    <w:p w:rsidR="00446DF3" w:rsidRPr="00B74AAF" w:rsidRDefault="00CC7CBC"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روايتان من عوالي الل</w:t>
      </w:r>
      <w:r w:rsidRPr="00B74AAF">
        <w:rPr>
          <w:rFonts w:cs="AL-Mohanad" w:hint="cs"/>
          <w:sz w:val="27"/>
          <w:szCs w:val="27"/>
          <w:rtl/>
        </w:rPr>
        <w:t>آ</w:t>
      </w:r>
      <w:r w:rsidR="00446DF3" w:rsidRPr="00B74AAF">
        <w:rPr>
          <w:rFonts w:cs="AL-Mohanad"/>
          <w:sz w:val="27"/>
          <w:szCs w:val="27"/>
          <w:rtl/>
        </w:rPr>
        <w:t xml:space="preserve">لي. </w:t>
      </w:r>
    </w:p>
    <w:p w:rsidR="00446DF3" w:rsidRPr="00B74AAF" w:rsidRDefault="00CC7CBC"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رواية واحدة من التفسير المنسوب إلى الإمام الحسن العسكري</w:t>
      </w:r>
      <w:r w:rsidR="005445DC" w:rsidRPr="00976671">
        <w:rPr>
          <w:rFonts w:cs="Mosawi"/>
          <w:sz w:val="22"/>
          <w:szCs w:val="22"/>
          <w:rtl/>
        </w:rPr>
        <w:t>×</w:t>
      </w:r>
      <w:r w:rsidR="00446DF3" w:rsidRPr="00B74AAF">
        <w:rPr>
          <w:rFonts w:cs="AL-Mohanad"/>
          <w:sz w:val="27"/>
          <w:szCs w:val="27"/>
          <w:rtl/>
        </w:rPr>
        <w:t xml:space="preserve">. </w:t>
      </w:r>
    </w:p>
    <w:p w:rsidR="00446DF3" w:rsidRPr="00B74AAF" w:rsidRDefault="00CC7CBC"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 xml:space="preserve">رواية واحدة من إرشاد القلوب للديلمي. </w:t>
      </w:r>
    </w:p>
    <w:p w:rsidR="00446DF3" w:rsidRPr="00B74AAF" w:rsidRDefault="00CC7CBC" w:rsidP="005445DC">
      <w:pPr>
        <w:pStyle w:val="af"/>
        <w:rPr>
          <w:rFonts w:cs="AL-Mohanad"/>
          <w:b/>
          <w:bCs/>
          <w:sz w:val="27"/>
          <w:szCs w:val="27"/>
        </w:rPr>
      </w:pPr>
      <w:r w:rsidRPr="00B74AAF">
        <w:rPr>
          <w:rFonts w:cs="AL-Mohanad" w:hint="cs"/>
          <w:b/>
          <w:bCs/>
          <w:sz w:val="27"/>
          <w:szCs w:val="27"/>
          <w:rtl/>
        </w:rPr>
        <w:t>و</w:t>
      </w:r>
      <w:r w:rsidR="00446DF3" w:rsidRPr="00B74AAF">
        <w:rPr>
          <w:rFonts w:cs="AL-Mohanad"/>
          <w:b/>
          <w:bCs/>
          <w:sz w:val="27"/>
          <w:szCs w:val="27"/>
          <w:rtl/>
        </w:rPr>
        <w:t>أما المشهد السن</w:t>
      </w:r>
      <w:r w:rsidRPr="00B74AAF">
        <w:rPr>
          <w:rFonts w:cs="AL-Mohanad" w:hint="cs"/>
          <w:b/>
          <w:bCs/>
          <w:sz w:val="27"/>
          <w:szCs w:val="27"/>
          <w:rtl/>
        </w:rPr>
        <w:t>ّ</w:t>
      </w:r>
      <w:r w:rsidR="00243B15" w:rsidRPr="00B74AAF">
        <w:rPr>
          <w:rFonts w:cs="AL-Mohanad"/>
          <w:b/>
          <w:bCs/>
          <w:sz w:val="27"/>
          <w:szCs w:val="27"/>
          <w:rtl/>
        </w:rPr>
        <w:t>ي للروايات</w:t>
      </w:r>
      <w:r w:rsidR="00243B15" w:rsidRPr="00B74AAF">
        <w:rPr>
          <w:rFonts w:cs="AL-Mohanad" w:hint="cs"/>
          <w:b/>
          <w:bCs/>
          <w:sz w:val="27"/>
          <w:szCs w:val="27"/>
          <w:rtl/>
        </w:rPr>
        <w:t>:</w:t>
      </w:r>
    </w:p>
    <w:p w:rsidR="00446DF3" w:rsidRPr="00B74AAF" w:rsidRDefault="00446DF3" w:rsidP="005445DC">
      <w:pPr>
        <w:pStyle w:val="af"/>
        <w:rPr>
          <w:rFonts w:cs="AL-Mohanad"/>
          <w:b/>
          <w:bCs/>
          <w:sz w:val="27"/>
          <w:szCs w:val="27"/>
        </w:rPr>
      </w:pPr>
      <w:r w:rsidRPr="00B74AAF">
        <w:rPr>
          <w:rFonts w:cs="AL-Mohanad"/>
          <w:b/>
          <w:bCs/>
          <w:sz w:val="27"/>
          <w:szCs w:val="27"/>
          <w:rtl/>
        </w:rPr>
        <w:lastRenderedPageBreak/>
        <w:t xml:space="preserve">من حيث الإسناد: </w:t>
      </w:r>
    </w:p>
    <w:p w:rsidR="00446DF3" w:rsidRPr="00B74AAF" w:rsidRDefault="00243B15" w:rsidP="005445DC">
      <w:pPr>
        <w:pStyle w:val="af"/>
        <w:rPr>
          <w:rFonts w:cs="AL-Mohanad"/>
          <w:sz w:val="27"/>
          <w:szCs w:val="27"/>
        </w:rPr>
      </w:pPr>
      <w:r w:rsidRPr="00D0043B">
        <w:rPr>
          <w:rFonts w:ascii="Times" w:hAnsi="Times" w:cs="AL-Mohanad"/>
          <w:sz w:val="27"/>
          <w:szCs w:val="27"/>
          <w:rtl/>
        </w:rPr>
        <w:t>من مجموع 3 روا</w:t>
      </w:r>
      <w:r w:rsidRPr="00D0043B">
        <w:rPr>
          <w:rFonts w:ascii="Times" w:hAnsi="Times" w:cs="AL-Mohanad" w:hint="cs"/>
          <w:sz w:val="27"/>
          <w:szCs w:val="27"/>
          <w:rtl/>
        </w:rPr>
        <w:t>يات</w:t>
      </w:r>
      <w:r w:rsidRPr="00D0043B">
        <w:rPr>
          <w:rFonts w:ascii="Times" w:hAnsi="Times" w:cs="AL-Mohanad"/>
          <w:sz w:val="27"/>
          <w:szCs w:val="27"/>
          <w:rtl/>
        </w:rPr>
        <w:t xml:space="preserve"> </w:t>
      </w:r>
      <w:r w:rsidRPr="00D0043B">
        <w:rPr>
          <w:rFonts w:ascii="Times" w:hAnsi="Times" w:cs="AL-Mohanad" w:hint="cs"/>
          <w:sz w:val="27"/>
          <w:szCs w:val="27"/>
          <w:rtl/>
        </w:rPr>
        <w:t xml:space="preserve">هناك </w:t>
      </w:r>
      <w:r w:rsidR="00446DF3" w:rsidRPr="00D0043B">
        <w:rPr>
          <w:rFonts w:ascii="Times" w:hAnsi="Times" w:cs="AL-Mohanad"/>
          <w:sz w:val="27"/>
          <w:szCs w:val="27"/>
          <w:rtl/>
        </w:rPr>
        <w:t>رواية واحدة ات</w:t>
      </w:r>
      <w:r w:rsidRPr="00D0043B">
        <w:rPr>
          <w:rFonts w:ascii="Times" w:hAnsi="Times" w:cs="AL-Mohanad" w:hint="cs"/>
          <w:sz w:val="27"/>
          <w:szCs w:val="27"/>
          <w:rtl/>
        </w:rPr>
        <w:t>ّ</w:t>
      </w:r>
      <w:r w:rsidR="00446DF3" w:rsidRPr="00D0043B">
        <w:rPr>
          <w:rFonts w:ascii="Times" w:hAnsi="Times" w:cs="AL-Mohanad"/>
          <w:sz w:val="27"/>
          <w:szCs w:val="27"/>
          <w:rtl/>
        </w:rPr>
        <w:t>صفت بالحسن</w:t>
      </w:r>
      <w:r w:rsidRPr="00D0043B">
        <w:rPr>
          <w:rFonts w:ascii="Times" w:hAnsi="Times" w:cs="AL-Mohanad" w:hint="cs"/>
          <w:sz w:val="27"/>
          <w:szCs w:val="27"/>
          <w:rtl/>
        </w:rPr>
        <w:t>،</w:t>
      </w:r>
      <w:r w:rsidR="00446DF3" w:rsidRPr="00D0043B">
        <w:rPr>
          <w:rFonts w:ascii="Times" w:hAnsi="Times" w:cs="AL-Mohanad"/>
          <w:sz w:val="27"/>
          <w:szCs w:val="27"/>
          <w:rtl/>
        </w:rPr>
        <w:t xml:space="preserve"> ح</w:t>
      </w:r>
      <w:r w:rsidRPr="00D0043B">
        <w:rPr>
          <w:rFonts w:ascii="Times" w:hAnsi="Times" w:cs="AL-Mohanad" w:hint="cs"/>
          <w:sz w:val="27"/>
          <w:szCs w:val="27"/>
          <w:rtl/>
        </w:rPr>
        <w:t>َ</w:t>
      </w:r>
      <w:r w:rsidR="00446DF3" w:rsidRPr="00D0043B">
        <w:rPr>
          <w:rFonts w:ascii="Times" w:hAnsi="Times" w:cs="AL-Mohanad"/>
          <w:sz w:val="27"/>
          <w:szCs w:val="27"/>
          <w:rtl/>
        </w:rPr>
        <w:t>س</w:t>
      </w:r>
      <w:r w:rsidRPr="00D0043B">
        <w:rPr>
          <w:rFonts w:ascii="Times" w:hAnsi="Times" w:cs="AL-Mohanad" w:hint="cs"/>
          <w:sz w:val="27"/>
          <w:szCs w:val="27"/>
          <w:rtl/>
        </w:rPr>
        <w:t>ْ</w:t>
      </w:r>
      <w:r w:rsidR="00446DF3" w:rsidRPr="00D0043B">
        <w:rPr>
          <w:rFonts w:ascii="Times" w:hAnsi="Times" w:cs="AL-Mohanad"/>
          <w:sz w:val="27"/>
          <w:szCs w:val="27"/>
          <w:rtl/>
        </w:rPr>
        <w:t>ب تعر</w:t>
      </w:r>
      <w:r w:rsidR="00446DF3" w:rsidRPr="00D0043B">
        <w:rPr>
          <w:rFonts w:ascii="Times" w:hAnsi="Times" w:cs="AL-Mohanad" w:hint="cs"/>
          <w:sz w:val="27"/>
          <w:szCs w:val="27"/>
          <w:rtl/>
        </w:rPr>
        <w:t>يف</w:t>
      </w:r>
      <w:r w:rsidR="00446DF3" w:rsidRPr="00B74AAF">
        <w:rPr>
          <w:rFonts w:cs="AL-Mohanad"/>
          <w:sz w:val="27"/>
          <w:szCs w:val="27"/>
          <w:rtl/>
        </w:rPr>
        <w:t xml:space="preserve"> </w:t>
      </w:r>
      <w:r w:rsidR="00446DF3" w:rsidRPr="00B74AAF">
        <w:rPr>
          <w:rFonts w:cs="AL-Mohanad" w:hint="cs"/>
          <w:sz w:val="27"/>
          <w:szCs w:val="27"/>
          <w:rtl/>
        </w:rPr>
        <w:t>الترمذي</w:t>
      </w:r>
      <w:r w:rsidR="00446DF3" w:rsidRPr="00B74AAF">
        <w:rPr>
          <w:rFonts w:cs="AL-Mohanad"/>
          <w:sz w:val="27"/>
          <w:szCs w:val="27"/>
          <w:rtl/>
        </w:rPr>
        <w:t xml:space="preserve"> </w:t>
      </w:r>
      <w:r w:rsidR="00446DF3" w:rsidRPr="00B74AAF">
        <w:rPr>
          <w:rFonts w:cs="AL-Mohanad" w:hint="cs"/>
          <w:sz w:val="27"/>
          <w:szCs w:val="27"/>
          <w:rtl/>
        </w:rPr>
        <w:t>للح</w:t>
      </w:r>
      <w:r w:rsidR="00D0043B">
        <w:rPr>
          <w:rFonts w:cs="AL-Mohanad" w:hint="cs"/>
          <w:sz w:val="27"/>
          <w:szCs w:val="27"/>
          <w:rtl/>
        </w:rPr>
        <w:t>َ</w:t>
      </w:r>
      <w:r w:rsidR="00446DF3" w:rsidRPr="00B74AAF">
        <w:rPr>
          <w:rFonts w:cs="AL-Mohanad" w:hint="cs"/>
          <w:sz w:val="27"/>
          <w:szCs w:val="27"/>
          <w:rtl/>
        </w:rPr>
        <w:t>س</w:t>
      </w:r>
      <w:r w:rsidR="00D0043B">
        <w:rPr>
          <w:rFonts w:cs="AL-Mohanad" w:hint="cs"/>
          <w:sz w:val="27"/>
          <w:szCs w:val="27"/>
          <w:rtl/>
        </w:rPr>
        <w:t>َ</w:t>
      </w:r>
      <w:r w:rsidR="00446DF3" w:rsidRPr="00B74AAF">
        <w:rPr>
          <w:rFonts w:cs="AL-Mohanad" w:hint="cs"/>
          <w:sz w:val="27"/>
          <w:szCs w:val="27"/>
          <w:rtl/>
        </w:rPr>
        <w:t>ن</w:t>
      </w:r>
      <w:r w:rsidRPr="00B74AAF">
        <w:rPr>
          <w:rFonts w:cs="AL-Mohanad" w:hint="cs"/>
          <w:sz w:val="27"/>
          <w:szCs w:val="27"/>
          <w:rtl/>
        </w:rPr>
        <w:t>،</w:t>
      </w:r>
      <w:r w:rsidR="00446DF3" w:rsidRPr="00B74AAF">
        <w:rPr>
          <w:rFonts w:cs="AL-Mohanad"/>
          <w:sz w:val="27"/>
          <w:szCs w:val="27"/>
          <w:rtl/>
        </w:rPr>
        <w:t xml:space="preserve"> و</w:t>
      </w:r>
      <w:r w:rsidR="00446DF3" w:rsidRPr="00B74AAF">
        <w:rPr>
          <w:rFonts w:cs="AL-Mohanad" w:hint="cs"/>
          <w:sz w:val="27"/>
          <w:szCs w:val="27"/>
          <w:rtl/>
        </w:rPr>
        <w:t>هي</w:t>
      </w:r>
      <w:r w:rsidR="00446DF3" w:rsidRPr="00B74AAF">
        <w:rPr>
          <w:rFonts w:cs="AL-Mohanad"/>
          <w:sz w:val="27"/>
          <w:szCs w:val="27"/>
          <w:rtl/>
        </w:rPr>
        <w:t xml:space="preserve"> </w:t>
      </w:r>
      <w:r w:rsidR="00446DF3" w:rsidRPr="00B74AAF">
        <w:rPr>
          <w:rFonts w:cs="AL-Mohanad" w:hint="cs"/>
          <w:sz w:val="27"/>
          <w:szCs w:val="27"/>
          <w:rtl/>
        </w:rPr>
        <w:t>الرواية</w:t>
      </w:r>
      <w:r w:rsidR="00446DF3" w:rsidRPr="00B74AAF">
        <w:rPr>
          <w:rFonts w:cs="AL-Mohanad"/>
          <w:sz w:val="27"/>
          <w:szCs w:val="27"/>
          <w:rtl/>
        </w:rPr>
        <w:t xml:space="preserve"> </w:t>
      </w:r>
      <w:r w:rsidR="00446DF3" w:rsidRPr="00B74AAF">
        <w:rPr>
          <w:rFonts w:cs="AL-Mohanad" w:hint="cs"/>
          <w:sz w:val="27"/>
          <w:szCs w:val="27"/>
          <w:rtl/>
        </w:rPr>
        <w:t>الثانية</w:t>
      </w:r>
      <w:r w:rsidR="00446DF3" w:rsidRPr="00B74AAF">
        <w:rPr>
          <w:rFonts w:cs="AL-Mohanad"/>
          <w:sz w:val="27"/>
          <w:szCs w:val="27"/>
          <w:rtl/>
        </w:rPr>
        <w:t xml:space="preserve">. </w:t>
      </w:r>
    </w:p>
    <w:p w:rsidR="00446DF3" w:rsidRPr="00B74AAF" w:rsidRDefault="00243B15" w:rsidP="005445DC">
      <w:pPr>
        <w:pStyle w:val="af"/>
        <w:rPr>
          <w:rFonts w:cs="AL-Mohanad"/>
          <w:sz w:val="27"/>
          <w:szCs w:val="27"/>
        </w:rPr>
      </w:pPr>
      <w:r w:rsidRPr="00B74AAF">
        <w:rPr>
          <w:rFonts w:cs="AL-Mohanad" w:hint="cs"/>
          <w:sz w:val="27"/>
          <w:szCs w:val="27"/>
          <w:rtl/>
        </w:rPr>
        <w:t>و</w:t>
      </w:r>
      <w:r w:rsidR="00446DF3" w:rsidRPr="00B74AAF">
        <w:rPr>
          <w:rFonts w:cs="AL-Mohanad"/>
          <w:sz w:val="27"/>
          <w:szCs w:val="27"/>
          <w:rtl/>
        </w:rPr>
        <w:t>رواية واحدة لا تنتهي إلى م</w:t>
      </w:r>
      <w:r w:rsidRPr="00B74AAF">
        <w:rPr>
          <w:rFonts w:cs="AL-Mohanad" w:hint="cs"/>
          <w:sz w:val="27"/>
          <w:szCs w:val="27"/>
          <w:rtl/>
        </w:rPr>
        <w:t>َ</w:t>
      </w:r>
      <w:r w:rsidR="00446DF3" w:rsidRPr="00B74AAF">
        <w:rPr>
          <w:rFonts w:cs="AL-Mohanad"/>
          <w:sz w:val="27"/>
          <w:szCs w:val="27"/>
          <w:rtl/>
        </w:rPr>
        <w:t>ن</w:t>
      </w:r>
      <w:r w:rsidRPr="00B74AAF">
        <w:rPr>
          <w:rFonts w:cs="AL-Mohanad" w:hint="cs"/>
          <w:sz w:val="27"/>
          <w:szCs w:val="27"/>
          <w:rtl/>
        </w:rPr>
        <w:t>ْ</w:t>
      </w:r>
      <w:r w:rsidR="00446DF3" w:rsidRPr="00B74AAF">
        <w:rPr>
          <w:rFonts w:cs="AL-Mohanad"/>
          <w:sz w:val="27"/>
          <w:szCs w:val="27"/>
          <w:rtl/>
        </w:rPr>
        <w:t xml:space="preserve"> قوله الحج</w:t>
      </w:r>
      <w:r w:rsidRPr="00B74AAF">
        <w:rPr>
          <w:rFonts w:cs="AL-Mohanad" w:hint="cs"/>
          <w:sz w:val="27"/>
          <w:szCs w:val="27"/>
          <w:rtl/>
        </w:rPr>
        <w:t>ّ</w:t>
      </w:r>
      <w:r w:rsidR="00446DF3" w:rsidRPr="00B74AAF">
        <w:rPr>
          <w:rFonts w:cs="AL-Mohanad"/>
          <w:sz w:val="27"/>
          <w:szCs w:val="27"/>
          <w:rtl/>
        </w:rPr>
        <w:t>ة</w:t>
      </w:r>
      <w:r w:rsidRPr="00B74AAF">
        <w:rPr>
          <w:rFonts w:cs="AL-Mohanad" w:hint="cs"/>
          <w:sz w:val="27"/>
          <w:szCs w:val="27"/>
          <w:rtl/>
        </w:rPr>
        <w:t>،</w:t>
      </w:r>
      <w:r w:rsidR="00446DF3" w:rsidRPr="00B74AAF">
        <w:rPr>
          <w:rFonts w:cs="AL-Mohanad"/>
          <w:sz w:val="27"/>
          <w:szCs w:val="27"/>
          <w:rtl/>
        </w:rPr>
        <w:t xml:space="preserve"> فلا يمكن الاحتجاج بها</w:t>
      </w:r>
      <w:r w:rsidRPr="00B74AAF">
        <w:rPr>
          <w:rFonts w:cs="AL-Mohanad" w:hint="cs"/>
          <w:sz w:val="27"/>
          <w:szCs w:val="27"/>
          <w:rtl/>
        </w:rPr>
        <w:t>،</w:t>
      </w:r>
      <w:r w:rsidR="00446DF3" w:rsidRPr="00B74AAF">
        <w:rPr>
          <w:rFonts w:cs="AL-Mohanad"/>
          <w:sz w:val="27"/>
          <w:szCs w:val="27"/>
          <w:rtl/>
        </w:rPr>
        <w:t xml:space="preserve"> و</w:t>
      </w:r>
      <w:r w:rsidR="00446DF3" w:rsidRPr="00B74AAF">
        <w:rPr>
          <w:rFonts w:cs="AL-Mohanad" w:hint="cs"/>
          <w:sz w:val="27"/>
          <w:szCs w:val="27"/>
          <w:rtl/>
        </w:rPr>
        <w:t>ينبغي</w:t>
      </w:r>
      <w:r w:rsidR="00446DF3" w:rsidRPr="00B74AAF">
        <w:rPr>
          <w:rFonts w:cs="AL-Mohanad"/>
          <w:sz w:val="27"/>
          <w:szCs w:val="27"/>
          <w:rtl/>
        </w:rPr>
        <w:t xml:space="preserve"> </w:t>
      </w:r>
      <w:r w:rsidR="00446DF3" w:rsidRPr="00B74AAF">
        <w:rPr>
          <w:rFonts w:cs="AL-Mohanad" w:hint="cs"/>
          <w:sz w:val="27"/>
          <w:szCs w:val="27"/>
          <w:rtl/>
        </w:rPr>
        <w:t>حذفها</w:t>
      </w:r>
      <w:r w:rsidR="00446DF3" w:rsidRPr="00B74AAF">
        <w:rPr>
          <w:rFonts w:cs="AL-Mohanad"/>
          <w:sz w:val="27"/>
          <w:szCs w:val="27"/>
          <w:rtl/>
        </w:rPr>
        <w:t xml:space="preserve"> </w:t>
      </w:r>
      <w:r w:rsidR="00446DF3" w:rsidRPr="00B74AAF">
        <w:rPr>
          <w:rFonts w:cs="AL-Mohanad" w:hint="cs"/>
          <w:sz w:val="27"/>
          <w:szCs w:val="27"/>
          <w:rtl/>
        </w:rPr>
        <w:t>من</w:t>
      </w:r>
      <w:r w:rsidR="00446DF3" w:rsidRPr="00B74AAF">
        <w:rPr>
          <w:rFonts w:cs="AL-Mohanad"/>
          <w:sz w:val="27"/>
          <w:szCs w:val="27"/>
          <w:rtl/>
        </w:rPr>
        <w:t xml:space="preserve"> </w:t>
      </w:r>
      <w:r w:rsidR="00446DF3" w:rsidRPr="00B74AAF">
        <w:rPr>
          <w:rFonts w:cs="AL-Mohanad" w:hint="cs"/>
          <w:sz w:val="27"/>
          <w:szCs w:val="27"/>
          <w:rtl/>
        </w:rPr>
        <w:t>الروايات</w:t>
      </w:r>
      <w:r w:rsidRPr="00B74AAF">
        <w:rPr>
          <w:rFonts w:cs="AL-Mohanad" w:hint="cs"/>
          <w:sz w:val="27"/>
          <w:szCs w:val="27"/>
          <w:rtl/>
        </w:rPr>
        <w:t>،</w:t>
      </w:r>
      <w:r w:rsidR="00446DF3" w:rsidRPr="00B74AAF">
        <w:rPr>
          <w:rFonts w:cs="AL-Mohanad"/>
          <w:sz w:val="27"/>
          <w:szCs w:val="27"/>
          <w:rtl/>
        </w:rPr>
        <w:t xml:space="preserve"> </w:t>
      </w:r>
      <w:r w:rsidR="00446DF3" w:rsidRPr="00B74AAF">
        <w:rPr>
          <w:rFonts w:cs="AL-Mohanad" w:hint="cs"/>
          <w:sz w:val="27"/>
          <w:szCs w:val="27"/>
          <w:rtl/>
        </w:rPr>
        <w:t>وهي</w:t>
      </w:r>
      <w:r w:rsidR="00446DF3" w:rsidRPr="00B74AAF">
        <w:rPr>
          <w:rFonts w:cs="AL-Mohanad"/>
          <w:sz w:val="27"/>
          <w:szCs w:val="27"/>
          <w:rtl/>
        </w:rPr>
        <w:t xml:space="preserve"> </w:t>
      </w:r>
      <w:r w:rsidR="00446DF3" w:rsidRPr="00B74AAF">
        <w:rPr>
          <w:rFonts w:cs="AL-Mohanad" w:hint="cs"/>
          <w:sz w:val="27"/>
          <w:szCs w:val="27"/>
          <w:rtl/>
        </w:rPr>
        <w:t>الرواية</w:t>
      </w:r>
      <w:r w:rsidR="00446DF3" w:rsidRPr="00B74AAF">
        <w:rPr>
          <w:rFonts w:cs="AL-Mohanad"/>
          <w:sz w:val="27"/>
          <w:szCs w:val="27"/>
          <w:rtl/>
        </w:rPr>
        <w:t xml:space="preserve"> </w:t>
      </w:r>
      <w:r w:rsidR="00446DF3" w:rsidRPr="00B74AAF">
        <w:rPr>
          <w:rFonts w:cs="AL-Mohanad" w:hint="cs"/>
          <w:sz w:val="27"/>
          <w:szCs w:val="27"/>
          <w:rtl/>
        </w:rPr>
        <w:t>الأول</w:t>
      </w:r>
      <w:r w:rsidRPr="00B74AAF">
        <w:rPr>
          <w:rFonts w:cs="AL-Mohanad" w:hint="cs"/>
          <w:sz w:val="27"/>
          <w:szCs w:val="27"/>
          <w:rtl/>
        </w:rPr>
        <w:t>ى</w:t>
      </w:r>
      <w:r w:rsidR="00446DF3" w:rsidRPr="00B74AAF">
        <w:rPr>
          <w:rFonts w:cs="AL-Mohanad"/>
          <w:sz w:val="27"/>
          <w:szCs w:val="27"/>
          <w:rtl/>
        </w:rPr>
        <w:t xml:space="preserve">. </w:t>
      </w:r>
    </w:p>
    <w:p w:rsidR="00446DF3" w:rsidRPr="00B74AAF" w:rsidRDefault="00243B15" w:rsidP="005445DC">
      <w:pPr>
        <w:pStyle w:val="af"/>
        <w:rPr>
          <w:rFonts w:cs="AL-Mohanad"/>
          <w:sz w:val="27"/>
          <w:szCs w:val="27"/>
        </w:rPr>
      </w:pPr>
      <w:r w:rsidRPr="00B74AAF">
        <w:rPr>
          <w:rFonts w:cs="AL-Mohanad" w:hint="cs"/>
          <w:sz w:val="27"/>
          <w:szCs w:val="27"/>
          <w:rtl/>
        </w:rPr>
        <w:t>و</w:t>
      </w:r>
      <w:r w:rsidR="00446DF3" w:rsidRPr="00B74AAF">
        <w:rPr>
          <w:rFonts w:cs="AL-Mohanad"/>
          <w:sz w:val="27"/>
          <w:szCs w:val="27"/>
          <w:rtl/>
        </w:rPr>
        <w:t>روا</w:t>
      </w:r>
      <w:r w:rsidR="00446DF3" w:rsidRPr="00B74AAF">
        <w:rPr>
          <w:rFonts w:cs="AL-Mohanad" w:hint="cs"/>
          <w:sz w:val="27"/>
          <w:szCs w:val="27"/>
          <w:rtl/>
        </w:rPr>
        <w:t>ية</w:t>
      </w:r>
      <w:r w:rsidR="00446DF3" w:rsidRPr="00B74AAF">
        <w:rPr>
          <w:rFonts w:cs="AL-Mohanad"/>
          <w:sz w:val="27"/>
          <w:szCs w:val="27"/>
          <w:rtl/>
        </w:rPr>
        <w:t xml:space="preserve"> </w:t>
      </w:r>
      <w:r w:rsidR="00446DF3" w:rsidRPr="00B74AAF">
        <w:rPr>
          <w:rFonts w:cs="AL-Mohanad" w:hint="cs"/>
          <w:sz w:val="27"/>
          <w:szCs w:val="27"/>
          <w:rtl/>
        </w:rPr>
        <w:t>واحدة</w:t>
      </w:r>
      <w:r w:rsidR="00446DF3" w:rsidRPr="00B74AAF">
        <w:rPr>
          <w:rFonts w:cs="AL-Mohanad"/>
          <w:sz w:val="27"/>
          <w:szCs w:val="27"/>
          <w:rtl/>
        </w:rPr>
        <w:t xml:space="preserve"> </w:t>
      </w:r>
      <w:r w:rsidR="00446DF3" w:rsidRPr="00B74AAF">
        <w:rPr>
          <w:rFonts w:cs="AL-Mohanad" w:hint="cs"/>
          <w:sz w:val="27"/>
          <w:szCs w:val="27"/>
          <w:rtl/>
        </w:rPr>
        <w:t>ضعيفة</w:t>
      </w:r>
      <w:r w:rsidR="00446DF3" w:rsidRPr="00B74AAF">
        <w:rPr>
          <w:rFonts w:cs="AL-Mohanad"/>
          <w:sz w:val="27"/>
          <w:szCs w:val="27"/>
          <w:rtl/>
        </w:rPr>
        <w:t xml:space="preserve"> </w:t>
      </w:r>
      <w:r w:rsidR="00446DF3" w:rsidRPr="00B74AAF">
        <w:rPr>
          <w:rFonts w:cs="AL-Mohanad" w:hint="cs"/>
          <w:sz w:val="27"/>
          <w:szCs w:val="27"/>
          <w:rtl/>
        </w:rPr>
        <w:t>ا</w:t>
      </w:r>
      <w:r w:rsidR="00446DF3" w:rsidRPr="00B74AAF">
        <w:rPr>
          <w:rFonts w:cs="AL-Mohanad"/>
          <w:sz w:val="27"/>
          <w:szCs w:val="27"/>
          <w:rtl/>
        </w:rPr>
        <w:t xml:space="preserve">لإسناد. </w:t>
      </w:r>
    </w:p>
    <w:p w:rsidR="00446DF3" w:rsidRPr="00B74AAF" w:rsidRDefault="00243B15" w:rsidP="005445DC">
      <w:pPr>
        <w:pStyle w:val="af"/>
        <w:rPr>
          <w:rFonts w:cs="AL-Mohanad"/>
          <w:b/>
          <w:bCs/>
          <w:sz w:val="27"/>
          <w:szCs w:val="27"/>
        </w:rPr>
      </w:pPr>
      <w:r w:rsidRPr="00B74AAF">
        <w:rPr>
          <w:rFonts w:cs="AL-Mohanad" w:hint="cs"/>
          <w:b/>
          <w:bCs/>
          <w:sz w:val="27"/>
          <w:szCs w:val="27"/>
          <w:rtl/>
        </w:rPr>
        <w:t>و</w:t>
      </w:r>
      <w:r w:rsidR="00446DF3" w:rsidRPr="00B74AAF">
        <w:rPr>
          <w:rFonts w:cs="AL-Mohanad"/>
          <w:b/>
          <w:bCs/>
          <w:sz w:val="27"/>
          <w:szCs w:val="27"/>
          <w:rtl/>
        </w:rPr>
        <w:t>من ح</w:t>
      </w:r>
      <w:r w:rsidR="00446DF3" w:rsidRPr="00B74AAF">
        <w:rPr>
          <w:rFonts w:cs="AL-Mohanad" w:hint="cs"/>
          <w:b/>
          <w:bCs/>
          <w:sz w:val="27"/>
          <w:szCs w:val="27"/>
          <w:rtl/>
        </w:rPr>
        <w:t>يث</w:t>
      </w:r>
      <w:r w:rsidR="00446DF3" w:rsidRPr="00B74AAF">
        <w:rPr>
          <w:rFonts w:cs="AL-Mohanad"/>
          <w:b/>
          <w:bCs/>
          <w:sz w:val="27"/>
          <w:szCs w:val="27"/>
          <w:rtl/>
        </w:rPr>
        <w:t xml:space="preserve"> </w:t>
      </w:r>
      <w:r w:rsidR="00446DF3" w:rsidRPr="00B74AAF">
        <w:rPr>
          <w:rFonts w:cs="AL-Mohanad" w:hint="cs"/>
          <w:b/>
          <w:bCs/>
          <w:sz w:val="27"/>
          <w:szCs w:val="27"/>
          <w:rtl/>
        </w:rPr>
        <w:t>المصادر</w:t>
      </w:r>
      <w:r w:rsidR="00446DF3" w:rsidRPr="00B74AAF">
        <w:rPr>
          <w:rFonts w:cs="AL-Mohanad"/>
          <w:b/>
          <w:bCs/>
          <w:sz w:val="27"/>
          <w:szCs w:val="27"/>
          <w:rtl/>
        </w:rPr>
        <w:t xml:space="preserve">: </w:t>
      </w:r>
    </w:p>
    <w:p w:rsidR="00446DF3" w:rsidRPr="00B74AAF" w:rsidRDefault="00243B15"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 xml:space="preserve">الرواية الأولى رواها </w:t>
      </w:r>
      <w:r w:rsidRPr="00B74AAF">
        <w:rPr>
          <w:rFonts w:cs="AL-Mohanad" w:hint="cs"/>
          <w:sz w:val="27"/>
          <w:szCs w:val="27"/>
          <w:rtl/>
        </w:rPr>
        <w:t>ا</w:t>
      </w:r>
      <w:r w:rsidR="00446DF3" w:rsidRPr="00B74AAF">
        <w:rPr>
          <w:rFonts w:cs="AL-Mohanad"/>
          <w:sz w:val="27"/>
          <w:szCs w:val="27"/>
          <w:rtl/>
        </w:rPr>
        <w:t>بن حنبل في مسنده</w:t>
      </w:r>
      <w:r w:rsidRPr="00B74AAF">
        <w:rPr>
          <w:rFonts w:cs="AL-Mohanad" w:hint="cs"/>
          <w:sz w:val="27"/>
          <w:szCs w:val="27"/>
          <w:rtl/>
        </w:rPr>
        <w:t>،</w:t>
      </w:r>
      <w:r w:rsidR="00446DF3" w:rsidRPr="00B74AAF">
        <w:rPr>
          <w:rFonts w:cs="AL-Mohanad"/>
          <w:sz w:val="27"/>
          <w:szCs w:val="27"/>
          <w:rtl/>
        </w:rPr>
        <w:t xml:space="preserve"> ومسلم في الصحيح. </w:t>
      </w:r>
    </w:p>
    <w:p w:rsidR="00446DF3" w:rsidRPr="00B74AAF" w:rsidRDefault="00243B15"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 xml:space="preserve">الرواية الثانية رواها </w:t>
      </w:r>
      <w:r w:rsidRPr="00B74AAF">
        <w:rPr>
          <w:rFonts w:cs="AL-Mohanad" w:hint="cs"/>
          <w:sz w:val="27"/>
          <w:szCs w:val="27"/>
          <w:rtl/>
        </w:rPr>
        <w:t>ا</w:t>
      </w:r>
      <w:r w:rsidR="00446DF3" w:rsidRPr="00B74AAF">
        <w:rPr>
          <w:rFonts w:cs="AL-Mohanad"/>
          <w:sz w:val="27"/>
          <w:szCs w:val="27"/>
          <w:rtl/>
        </w:rPr>
        <w:t>بن حنبل في مسنده</w:t>
      </w:r>
      <w:r w:rsidRPr="00B74AAF">
        <w:rPr>
          <w:rFonts w:cs="AL-Mohanad" w:hint="cs"/>
          <w:sz w:val="27"/>
          <w:szCs w:val="27"/>
          <w:rtl/>
        </w:rPr>
        <w:t>،</w:t>
      </w:r>
      <w:r w:rsidR="00446DF3" w:rsidRPr="00B74AAF">
        <w:rPr>
          <w:rFonts w:cs="AL-Mohanad"/>
          <w:sz w:val="27"/>
          <w:szCs w:val="27"/>
          <w:rtl/>
        </w:rPr>
        <w:t xml:space="preserve"> وكذلك الترمذي في سننه</w:t>
      </w:r>
      <w:r w:rsidRPr="00B74AAF">
        <w:rPr>
          <w:rFonts w:cs="AL-Mohanad" w:hint="cs"/>
          <w:sz w:val="27"/>
          <w:szCs w:val="27"/>
          <w:rtl/>
        </w:rPr>
        <w:t>،</w:t>
      </w:r>
      <w:r w:rsidR="00446DF3" w:rsidRPr="00B74AAF">
        <w:rPr>
          <w:rFonts w:cs="AL-Mohanad"/>
          <w:sz w:val="27"/>
          <w:szCs w:val="27"/>
          <w:rtl/>
        </w:rPr>
        <w:t xml:space="preserve"> ونقلها النسائي في السنن الكبرى. </w:t>
      </w:r>
    </w:p>
    <w:p w:rsidR="00446DF3" w:rsidRPr="00B74AAF" w:rsidRDefault="00243B15" w:rsidP="005445DC">
      <w:pPr>
        <w:pStyle w:val="af"/>
        <w:rPr>
          <w:rFonts w:cs="AL-Mohanad"/>
          <w:sz w:val="27"/>
          <w:szCs w:val="27"/>
        </w:rPr>
      </w:pPr>
      <w:r w:rsidRPr="00B74AAF">
        <w:rPr>
          <w:rFonts w:cs="AL-Mohanad" w:hint="cs"/>
          <w:sz w:val="27"/>
          <w:szCs w:val="27"/>
          <w:rtl/>
        </w:rPr>
        <w:t xml:space="preserve">ـ </w:t>
      </w:r>
      <w:r w:rsidR="00446DF3" w:rsidRPr="00B74AAF">
        <w:rPr>
          <w:rFonts w:cs="AL-Mohanad"/>
          <w:sz w:val="27"/>
          <w:szCs w:val="27"/>
          <w:rtl/>
        </w:rPr>
        <w:t>الرواية الثالثة رواها الترمذي والنسائي</w:t>
      </w:r>
      <w:r w:rsidRPr="00B74AAF">
        <w:rPr>
          <w:rFonts w:cs="AL-Mohanad" w:hint="cs"/>
          <w:sz w:val="27"/>
          <w:szCs w:val="27"/>
          <w:rtl/>
        </w:rPr>
        <w:t>،</w:t>
      </w:r>
      <w:r w:rsidR="00446DF3" w:rsidRPr="00B74AAF">
        <w:rPr>
          <w:rFonts w:cs="AL-Mohanad"/>
          <w:sz w:val="27"/>
          <w:szCs w:val="27"/>
          <w:rtl/>
        </w:rPr>
        <w:t xml:space="preserve"> وكذلك البخاري في التاريخ الكبير. </w:t>
      </w:r>
    </w:p>
    <w:p w:rsidR="00446DF3" w:rsidRPr="00B74AAF" w:rsidRDefault="00446DF3" w:rsidP="005445DC">
      <w:pPr>
        <w:pStyle w:val="af"/>
        <w:rPr>
          <w:rFonts w:cs="AL-Mohanad"/>
          <w:sz w:val="27"/>
          <w:szCs w:val="27"/>
        </w:rPr>
      </w:pPr>
      <w:r w:rsidRPr="00B74AAF">
        <w:rPr>
          <w:rFonts w:cs="AL-Mohanad"/>
          <w:sz w:val="27"/>
          <w:szCs w:val="27"/>
          <w:rtl/>
        </w:rPr>
        <w:t>هذا، إن</w:t>
      </w:r>
      <w:r w:rsidR="000B3795" w:rsidRPr="00B74AAF">
        <w:rPr>
          <w:rFonts w:cs="AL-Mohanad" w:hint="cs"/>
          <w:sz w:val="27"/>
          <w:szCs w:val="27"/>
          <w:rtl/>
        </w:rPr>
        <w:t>ْ</w:t>
      </w:r>
      <w:r w:rsidRPr="00B74AAF">
        <w:rPr>
          <w:rFonts w:cs="AL-Mohanad"/>
          <w:sz w:val="27"/>
          <w:szCs w:val="27"/>
          <w:rtl/>
        </w:rPr>
        <w:t xml:space="preserve"> لم ند</w:t>
      </w:r>
      <w:r w:rsidR="000B3795" w:rsidRPr="00B74AAF">
        <w:rPr>
          <w:rFonts w:cs="AL-Mohanad" w:hint="cs"/>
          <w:sz w:val="27"/>
          <w:szCs w:val="27"/>
          <w:rtl/>
        </w:rPr>
        <w:t>َّ</w:t>
      </w:r>
      <w:r w:rsidRPr="00B74AAF">
        <w:rPr>
          <w:rFonts w:cs="AL-Mohanad"/>
          <w:sz w:val="27"/>
          <w:szCs w:val="27"/>
          <w:rtl/>
        </w:rPr>
        <w:t>ع</w:t>
      </w:r>
      <w:r w:rsidR="000B3795" w:rsidRPr="00B74AAF">
        <w:rPr>
          <w:rFonts w:cs="AL-Mohanad" w:hint="cs"/>
          <w:sz w:val="27"/>
          <w:szCs w:val="27"/>
          <w:rtl/>
        </w:rPr>
        <w:t>ِ</w:t>
      </w:r>
      <w:r w:rsidRPr="00B74AAF">
        <w:rPr>
          <w:rFonts w:cs="AL-Mohanad"/>
          <w:sz w:val="27"/>
          <w:szCs w:val="27"/>
          <w:rtl/>
        </w:rPr>
        <w:t xml:space="preserve"> وحدة بعض هذه الروايات</w:t>
      </w:r>
      <w:r w:rsidR="000B3795" w:rsidRPr="00B74AAF">
        <w:rPr>
          <w:rFonts w:cs="AL-Mohanad" w:hint="cs"/>
          <w:sz w:val="27"/>
          <w:szCs w:val="27"/>
          <w:rtl/>
        </w:rPr>
        <w:t>؛</w:t>
      </w:r>
      <w:r w:rsidRPr="00B74AAF">
        <w:rPr>
          <w:rFonts w:cs="AL-Mohanad"/>
          <w:sz w:val="27"/>
          <w:szCs w:val="27"/>
          <w:rtl/>
        </w:rPr>
        <w:t xml:space="preserve"> من حيث تشابه الألفاظ والمروي</w:t>
      </w:r>
      <w:r w:rsidR="000B3795" w:rsidRPr="00B74AAF">
        <w:rPr>
          <w:rFonts w:cs="AL-Mohanad" w:hint="cs"/>
          <w:sz w:val="27"/>
          <w:szCs w:val="27"/>
          <w:rtl/>
        </w:rPr>
        <w:t>ّ</w:t>
      </w:r>
      <w:r w:rsidRPr="00B74AAF">
        <w:rPr>
          <w:rFonts w:cs="AL-Mohanad"/>
          <w:sz w:val="27"/>
          <w:szCs w:val="27"/>
          <w:rtl/>
        </w:rPr>
        <w:t xml:space="preserve"> عنه</w:t>
      </w:r>
      <w:r w:rsidR="000B3795" w:rsidRPr="00B74AAF">
        <w:rPr>
          <w:rFonts w:cs="AL-Mohanad" w:hint="cs"/>
          <w:sz w:val="27"/>
          <w:szCs w:val="27"/>
          <w:rtl/>
        </w:rPr>
        <w:t>،</w:t>
      </w:r>
      <w:r w:rsidRPr="00B74AAF">
        <w:rPr>
          <w:rFonts w:cs="AL-Mohanad"/>
          <w:sz w:val="27"/>
          <w:szCs w:val="27"/>
          <w:rtl/>
        </w:rPr>
        <w:t xml:space="preserve"> وإلا</w:t>
      </w:r>
      <w:r w:rsidR="000B3795" w:rsidRPr="00B74AAF">
        <w:rPr>
          <w:rFonts w:cs="AL-Mohanad" w:hint="cs"/>
          <w:sz w:val="27"/>
          <w:szCs w:val="27"/>
          <w:rtl/>
        </w:rPr>
        <w:t>ّ</w:t>
      </w:r>
      <w:r w:rsidRPr="00B74AAF">
        <w:rPr>
          <w:rFonts w:cs="AL-Mohanad"/>
          <w:sz w:val="27"/>
          <w:szCs w:val="27"/>
          <w:rtl/>
        </w:rPr>
        <w:t xml:space="preserve"> فستكون حالها أسوأ. </w:t>
      </w:r>
    </w:p>
    <w:p w:rsidR="00446DF3" w:rsidRPr="00B74AAF" w:rsidRDefault="00446DF3" w:rsidP="005445DC">
      <w:pPr>
        <w:pStyle w:val="af"/>
        <w:rPr>
          <w:rFonts w:cs="AL-Mohanad"/>
          <w:sz w:val="27"/>
          <w:szCs w:val="27"/>
        </w:rPr>
      </w:pPr>
      <w:r w:rsidRPr="00B74AAF">
        <w:rPr>
          <w:rFonts w:cs="AL-Mohanad"/>
          <w:sz w:val="27"/>
          <w:szCs w:val="27"/>
          <w:rtl/>
        </w:rPr>
        <w:t>ومم</w:t>
      </w:r>
      <w:r w:rsidR="000B3795" w:rsidRPr="00B74AAF">
        <w:rPr>
          <w:rFonts w:cs="AL-Mohanad" w:hint="cs"/>
          <w:sz w:val="27"/>
          <w:szCs w:val="27"/>
          <w:rtl/>
        </w:rPr>
        <w:t>ّ</w:t>
      </w:r>
      <w:r w:rsidRPr="00B74AAF">
        <w:rPr>
          <w:rFonts w:cs="AL-Mohanad"/>
          <w:sz w:val="27"/>
          <w:szCs w:val="27"/>
          <w:rtl/>
        </w:rPr>
        <w:t>ا تقدم يظهر أن هذه الروايات لا ترقى إلى مستوى خبر الواحد</w:t>
      </w:r>
      <w:r w:rsidR="000B3795" w:rsidRPr="00B74AAF">
        <w:rPr>
          <w:rFonts w:cs="AL-Mohanad" w:hint="cs"/>
          <w:sz w:val="27"/>
          <w:szCs w:val="27"/>
          <w:rtl/>
        </w:rPr>
        <w:t>،</w:t>
      </w:r>
      <w:r w:rsidRPr="00B74AAF">
        <w:rPr>
          <w:rFonts w:cs="AL-Mohanad"/>
          <w:sz w:val="27"/>
          <w:szCs w:val="27"/>
          <w:rtl/>
        </w:rPr>
        <w:t xml:space="preserve"> ح</w:t>
      </w:r>
      <w:r w:rsidR="000B3795" w:rsidRPr="00B74AAF">
        <w:rPr>
          <w:rFonts w:cs="AL-Mohanad" w:hint="cs"/>
          <w:sz w:val="27"/>
          <w:szCs w:val="27"/>
          <w:rtl/>
        </w:rPr>
        <w:t>َ</w:t>
      </w:r>
      <w:r w:rsidRPr="00B74AAF">
        <w:rPr>
          <w:rFonts w:cs="AL-Mohanad"/>
          <w:sz w:val="27"/>
          <w:szCs w:val="27"/>
          <w:rtl/>
        </w:rPr>
        <w:t>س</w:t>
      </w:r>
      <w:r w:rsidR="000B3795" w:rsidRPr="00B74AAF">
        <w:rPr>
          <w:rFonts w:cs="AL-Mohanad" w:hint="cs"/>
          <w:sz w:val="27"/>
          <w:szCs w:val="27"/>
          <w:rtl/>
        </w:rPr>
        <w:t>ْ</w:t>
      </w:r>
      <w:r w:rsidRPr="00B74AAF">
        <w:rPr>
          <w:rFonts w:cs="AL-Mohanad"/>
          <w:sz w:val="27"/>
          <w:szCs w:val="27"/>
          <w:rtl/>
        </w:rPr>
        <w:t>ب بعض المباني</w:t>
      </w:r>
      <w:r w:rsidR="000B3795" w:rsidRPr="00B74AAF">
        <w:rPr>
          <w:rFonts w:cs="AL-Mohanad" w:hint="cs"/>
          <w:sz w:val="27"/>
          <w:szCs w:val="27"/>
          <w:rtl/>
        </w:rPr>
        <w:t>.</w:t>
      </w:r>
      <w:r w:rsidRPr="00B74AAF">
        <w:rPr>
          <w:rFonts w:cs="AL-Mohanad"/>
          <w:sz w:val="27"/>
          <w:szCs w:val="27"/>
          <w:rtl/>
        </w:rPr>
        <w:t xml:space="preserve"> ومن الغريب أن بعضهم اعتبرها من المتواترات</w:t>
      </w:r>
      <w:r w:rsidRPr="00B74AAF">
        <w:rPr>
          <w:rFonts w:cs="AL-Mohanad" w:hint="cs"/>
          <w:sz w:val="27"/>
          <w:szCs w:val="27"/>
          <w:vertAlign w:val="superscript"/>
          <w:rtl/>
        </w:rPr>
        <w:t>(</w:t>
      </w:r>
      <w:r w:rsidRPr="00B74AAF">
        <w:rPr>
          <w:rStyle w:val="ac"/>
          <w:rFonts w:cs="AL-Mohanad"/>
          <w:sz w:val="27"/>
          <w:szCs w:val="27"/>
          <w:rtl/>
        </w:rPr>
        <w:endnoteReference w:id="257"/>
      </w:r>
      <w:r w:rsidRPr="00B74AAF">
        <w:rPr>
          <w:rFonts w:cs="AL-Mohanad" w:hint="cs"/>
          <w:sz w:val="27"/>
          <w:szCs w:val="27"/>
          <w:vertAlign w:val="superscript"/>
          <w:rtl/>
        </w:rPr>
        <w:t>)</w:t>
      </w:r>
      <w:r w:rsidR="000B3795" w:rsidRPr="00B74AAF">
        <w:rPr>
          <w:rFonts w:cs="AL-Mohanad"/>
          <w:sz w:val="27"/>
          <w:szCs w:val="27"/>
          <w:rtl/>
        </w:rPr>
        <w:t>!</w:t>
      </w:r>
      <w:r w:rsidR="00802E94" w:rsidRPr="00B74AAF">
        <w:rPr>
          <w:rFonts w:cs="AL-Mohanad" w:hint="cs"/>
          <w:sz w:val="27"/>
          <w:szCs w:val="27"/>
          <w:rtl/>
        </w:rPr>
        <w:t xml:space="preserve"> </w:t>
      </w:r>
      <w:r w:rsidRPr="00B74AAF">
        <w:rPr>
          <w:rFonts w:cs="AL-Mohanad"/>
          <w:sz w:val="27"/>
          <w:szCs w:val="27"/>
          <w:rtl/>
        </w:rPr>
        <w:t>ولعلهم اعتبروا معنى التفسير بالرأي نفس التفسير بغير علم</w:t>
      </w:r>
      <w:r w:rsidR="000B3795" w:rsidRPr="00B74AAF">
        <w:rPr>
          <w:rFonts w:cs="AL-Mohanad" w:hint="cs"/>
          <w:sz w:val="27"/>
          <w:szCs w:val="27"/>
          <w:rtl/>
        </w:rPr>
        <w:t>،</w:t>
      </w:r>
      <w:r w:rsidRPr="00B74AAF">
        <w:rPr>
          <w:rFonts w:cs="AL-Mohanad"/>
          <w:sz w:val="27"/>
          <w:szCs w:val="27"/>
          <w:rtl/>
        </w:rPr>
        <w:t xml:space="preserve"> ثم اد</w:t>
      </w:r>
      <w:r w:rsidR="000B3795" w:rsidRPr="00B74AAF">
        <w:rPr>
          <w:rFonts w:cs="AL-Mohanad" w:hint="cs"/>
          <w:sz w:val="27"/>
          <w:szCs w:val="27"/>
          <w:rtl/>
        </w:rPr>
        <w:t>ّ</w:t>
      </w:r>
      <w:r w:rsidRPr="00B74AAF">
        <w:rPr>
          <w:rFonts w:cs="AL-Mohanad"/>
          <w:sz w:val="27"/>
          <w:szCs w:val="27"/>
          <w:rtl/>
        </w:rPr>
        <w:t>عوا تواترها بملاحظة تلك النصوص التي تدل</w:t>
      </w:r>
      <w:r w:rsidR="000B3795" w:rsidRPr="00B74AAF">
        <w:rPr>
          <w:rFonts w:cs="AL-Mohanad" w:hint="cs"/>
          <w:sz w:val="27"/>
          <w:szCs w:val="27"/>
          <w:rtl/>
        </w:rPr>
        <w:t>ّ</w:t>
      </w:r>
      <w:r w:rsidRPr="00B74AAF">
        <w:rPr>
          <w:rFonts w:cs="AL-Mohanad"/>
          <w:sz w:val="27"/>
          <w:szCs w:val="27"/>
          <w:rtl/>
        </w:rPr>
        <w:t xml:space="preserve"> على حرمة القول بغ</w:t>
      </w:r>
      <w:r w:rsidRPr="00B74AAF">
        <w:rPr>
          <w:rFonts w:cs="AL-Mohanad" w:hint="cs"/>
          <w:sz w:val="27"/>
          <w:szCs w:val="27"/>
          <w:rtl/>
        </w:rPr>
        <w:t>ير</w:t>
      </w:r>
      <w:r w:rsidRPr="00B74AAF">
        <w:rPr>
          <w:rFonts w:cs="AL-Mohanad"/>
          <w:sz w:val="27"/>
          <w:szCs w:val="27"/>
          <w:rtl/>
        </w:rPr>
        <w:t xml:space="preserve"> </w:t>
      </w:r>
      <w:r w:rsidRPr="00B74AAF">
        <w:rPr>
          <w:rFonts w:cs="AL-Mohanad" w:hint="cs"/>
          <w:sz w:val="27"/>
          <w:szCs w:val="27"/>
          <w:rtl/>
        </w:rPr>
        <w:t>العلم</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وإلا</w:t>
      </w:r>
      <w:r w:rsidRPr="00B74AAF">
        <w:rPr>
          <w:rFonts w:cs="AL-Mohanad"/>
          <w:sz w:val="27"/>
          <w:szCs w:val="27"/>
          <w:rtl/>
        </w:rPr>
        <w:t xml:space="preserve"> </w:t>
      </w:r>
      <w:r w:rsidRPr="00B74AAF">
        <w:rPr>
          <w:rFonts w:cs="AL-Mohanad" w:hint="cs"/>
          <w:sz w:val="27"/>
          <w:szCs w:val="27"/>
          <w:rtl/>
        </w:rPr>
        <w:t>ف</w:t>
      </w:r>
      <w:r w:rsidRPr="00B74AAF">
        <w:rPr>
          <w:rFonts w:cs="AL-Mohanad"/>
          <w:sz w:val="27"/>
          <w:szCs w:val="27"/>
          <w:rtl/>
        </w:rPr>
        <w:t>ك</w:t>
      </w:r>
      <w:r w:rsidRPr="00B74AAF">
        <w:rPr>
          <w:rFonts w:cs="AL-Mohanad" w:hint="cs"/>
          <w:sz w:val="27"/>
          <w:szCs w:val="27"/>
          <w:rtl/>
        </w:rPr>
        <w:t>يف</w:t>
      </w:r>
      <w:r w:rsidRPr="00B74AAF">
        <w:rPr>
          <w:rFonts w:cs="AL-Mohanad"/>
          <w:sz w:val="27"/>
          <w:szCs w:val="27"/>
          <w:rtl/>
        </w:rPr>
        <w:t xml:space="preserve"> </w:t>
      </w:r>
      <w:r w:rsidRPr="00B74AAF">
        <w:rPr>
          <w:rFonts w:cs="AL-Mohanad" w:hint="cs"/>
          <w:sz w:val="27"/>
          <w:szCs w:val="27"/>
          <w:rtl/>
        </w:rPr>
        <w:t>حصل</w:t>
      </w:r>
      <w:r w:rsidRPr="00B74AAF">
        <w:rPr>
          <w:rFonts w:cs="AL-Mohanad"/>
          <w:sz w:val="27"/>
          <w:szCs w:val="27"/>
          <w:rtl/>
        </w:rPr>
        <w:t xml:space="preserve"> </w:t>
      </w:r>
      <w:r w:rsidRPr="00B74AAF">
        <w:rPr>
          <w:rFonts w:cs="AL-Mohanad" w:hint="cs"/>
          <w:sz w:val="27"/>
          <w:szCs w:val="27"/>
          <w:rtl/>
        </w:rPr>
        <w:t>لهم</w:t>
      </w:r>
      <w:r w:rsidRPr="00B74AAF">
        <w:rPr>
          <w:rFonts w:cs="AL-Mohanad"/>
          <w:sz w:val="27"/>
          <w:szCs w:val="27"/>
          <w:rtl/>
        </w:rPr>
        <w:t xml:space="preserve"> </w:t>
      </w:r>
      <w:r w:rsidRPr="00B74AAF">
        <w:rPr>
          <w:rFonts w:cs="AL-Mohanad" w:hint="cs"/>
          <w:sz w:val="27"/>
          <w:szCs w:val="27"/>
          <w:rtl/>
        </w:rPr>
        <w:t>تواتر</w:t>
      </w:r>
      <w:r w:rsidR="00D0043B">
        <w:rPr>
          <w:rFonts w:cs="AL-Mohanad" w:hint="cs"/>
          <w:sz w:val="27"/>
          <w:szCs w:val="27"/>
          <w:rtl/>
        </w:rPr>
        <w:t>ٌ</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خلال</w:t>
      </w:r>
      <w:r w:rsidRPr="00B74AAF">
        <w:rPr>
          <w:rFonts w:cs="AL-Mohanad"/>
          <w:sz w:val="27"/>
          <w:szCs w:val="27"/>
          <w:rtl/>
        </w:rPr>
        <w:t xml:space="preserve"> </w:t>
      </w:r>
      <w:r w:rsidRPr="00B74AAF">
        <w:rPr>
          <w:rFonts w:cs="AL-Mohanad" w:hint="cs"/>
          <w:sz w:val="27"/>
          <w:szCs w:val="27"/>
          <w:rtl/>
        </w:rPr>
        <w:t>بضعة</w:t>
      </w:r>
      <w:r w:rsidRPr="00B74AAF">
        <w:rPr>
          <w:rFonts w:cs="AL-Mohanad"/>
          <w:sz w:val="27"/>
          <w:szCs w:val="27"/>
          <w:rtl/>
        </w:rPr>
        <w:t xml:space="preserve"> </w:t>
      </w:r>
      <w:r w:rsidRPr="00B74AAF">
        <w:rPr>
          <w:rFonts w:cs="AL-Mohanad" w:hint="cs"/>
          <w:sz w:val="27"/>
          <w:szCs w:val="27"/>
          <w:rtl/>
        </w:rPr>
        <w:t>روايات</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تكون</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أغلبها</w:t>
      </w:r>
      <w:r w:rsidRPr="00B74AAF">
        <w:rPr>
          <w:rFonts w:cs="AL-Mohanad"/>
          <w:sz w:val="27"/>
          <w:szCs w:val="27"/>
          <w:rtl/>
        </w:rPr>
        <w:t xml:space="preserve"> </w:t>
      </w:r>
      <w:r w:rsidRPr="00B74AAF">
        <w:rPr>
          <w:rFonts w:cs="AL-Mohanad" w:hint="cs"/>
          <w:sz w:val="27"/>
          <w:szCs w:val="27"/>
          <w:rtl/>
        </w:rPr>
        <w:t>إما</w:t>
      </w:r>
      <w:r w:rsidRPr="00B74AAF">
        <w:rPr>
          <w:rFonts w:cs="AL-Mohanad"/>
          <w:sz w:val="27"/>
          <w:szCs w:val="27"/>
          <w:rtl/>
        </w:rPr>
        <w:t xml:space="preserve"> </w:t>
      </w:r>
      <w:r w:rsidRPr="00B74AAF">
        <w:rPr>
          <w:rFonts w:cs="AL-Mohanad" w:hint="cs"/>
          <w:sz w:val="27"/>
          <w:szCs w:val="27"/>
          <w:rtl/>
        </w:rPr>
        <w:t>فاقدة</w:t>
      </w:r>
      <w:r w:rsidRPr="00B74AAF">
        <w:rPr>
          <w:rFonts w:cs="AL-Mohanad"/>
          <w:sz w:val="27"/>
          <w:szCs w:val="27"/>
          <w:rtl/>
        </w:rPr>
        <w:t xml:space="preserve"> </w:t>
      </w:r>
      <w:r w:rsidRPr="00B74AAF">
        <w:rPr>
          <w:rFonts w:cs="AL-Mohanad" w:hint="cs"/>
          <w:sz w:val="27"/>
          <w:szCs w:val="27"/>
          <w:rtl/>
        </w:rPr>
        <w:t>للأسانيد</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وإما</w:t>
      </w:r>
      <w:r w:rsidRPr="00B74AAF">
        <w:rPr>
          <w:rFonts w:cs="AL-Mohanad"/>
          <w:sz w:val="27"/>
          <w:szCs w:val="27"/>
          <w:rtl/>
        </w:rPr>
        <w:t xml:space="preserve"> </w:t>
      </w:r>
      <w:r w:rsidRPr="00B74AAF">
        <w:rPr>
          <w:rFonts w:cs="AL-Mohanad" w:hint="cs"/>
          <w:sz w:val="27"/>
          <w:szCs w:val="27"/>
          <w:rtl/>
        </w:rPr>
        <w:t>واردة</w:t>
      </w:r>
      <w:r w:rsidRPr="00B74AAF">
        <w:rPr>
          <w:rFonts w:cs="AL-Mohanad"/>
          <w:sz w:val="27"/>
          <w:szCs w:val="27"/>
          <w:rtl/>
        </w:rPr>
        <w:t xml:space="preserve"> </w:t>
      </w:r>
      <w:r w:rsidRPr="00B74AAF">
        <w:rPr>
          <w:rFonts w:cs="AL-Mohanad" w:hint="cs"/>
          <w:sz w:val="27"/>
          <w:szCs w:val="27"/>
          <w:rtl/>
        </w:rPr>
        <w:t>في</w:t>
      </w:r>
      <w:r w:rsidRPr="00B74AAF">
        <w:rPr>
          <w:rFonts w:cs="AL-Mohanad"/>
          <w:sz w:val="27"/>
          <w:szCs w:val="27"/>
          <w:rtl/>
        </w:rPr>
        <w:t xml:space="preserve"> </w:t>
      </w:r>
      <w:r w:rsidRPr="00B74AAF">
        <w:rPr>
          <w:rFonts w:cs="AL-Mohanad" w:hint="cs"/>
          <w:sz w:val="27"/>
          <w:szCs w:val="27"/>
          <w:rtl/>
        </w:rPr>
        <w:t>مصادر</w:t>
      </w:r>
      <w:r w:rsidRPr="00B74AAF">
        <w:rPr>
          <w:rFonts w:cs="AL-Mohanad"/>
          <w:sz w:val="27"/>
          <w:szCs w:val="27"/>
          <w:rtl/>
        </w:rPr>
        <w:t xml:space="preserve"> </w:t>
      </w:r>
      <w:r w:rsidRPr="00B74AAF">
        <w:rPr>
          <w:rFonts w:cs="AL-Mohanad" w:hint="cs"/>
          <w:sz w:val="27"/>
          <w:szCs w:val="27"/>
          <w:rtl/>
        </w:rPr>
        <w:t>غير</w:t>
      </w:r>
      <w:r w:rsidRPr="00B74AAF">
        <w:rPr>
          <w:rFonts w:cs="AL-Mohanad"/>
          <w:sz w:val="27"/>
          <w:szCs w:val="27"/>
          <w:rtl/>
        </w:rPr>
        <w:t xml:space="preserve"> </w:t>
      </w:r>
      <w:r w:rsidRPr="00B74AAF">
        <w:rPr>
          <w:rFonts w:cs="AL-Mohanad" w:hint="cs"/>
          <w:sz w:val="27"/>
          <w:szCs w:val="27"/>
          <w:rtl/>
        </w:rPr>
        <w:t>معتبرة</w:t>
      </w:r>
      <w:r w:rsidRPr="00B74AAF">
        <w:rPr>
          <w:rFonts w:cs="AL-Mohanad"/>
          <w:sz w:val="27"/>
          <w:szCs w:val="27"/>
          <w:rtl/>
        </w:rPr>
        <w:t xml:space="preserve">. </w:t>
      </w:r>
    </w:p>
    <w:p w:rsidR="00446DF3" w:rsidRPr="00B74AAF" w:rsidRDefault="00446DF3" w:rsidP="005445DC">
      <w:pPr>
        <w:pStyle w:val="af"/>
        <w:rPr>
          <w:rFonts w:cs="AL-Mohanad"/>
          <w:b/>
          <w:bCs/>
          <w:sz w:val="27"/>
          <w:szCs w:val="27"/>
        </w:rPr>
      </w:pPr>
      <w:r w:rsidRPr="00B74AAF">
        <w:rPr>
          <w:rFonts w:cs="AL-Mohanad"/>
          <w:b/>
          <w:bCs/>
          <w:sz w:val="27"/>
          <w:szCs w:val="27"/>
          <w:rtl/>
        </w:rPr>
        <w:t>ب</w:t>
      </w:r>
      <w:r w:rsidR="000B3795" w:rsidRPr="00B74AAF">
        <w:rPr>
          <w:rFonts w:cs="AL-Mohanad" w:hint="cs"/>
          <w:b/>
          <w:bCs/>
          <w:sz w:val="27"/>
          <w:szCs w:val="27"/>
          <w:rtl/>
        </w:rPr>
        <w:t xml:space="preserve"> ـ</w:t>
      </w:r>
      <w:r w:rsidRPr="00B74AAF">
        <w:rPr>
          <w:rFonts w:cs="AL-Mohanad"/>
          <w:b/>
          <w:bCs/>
          <w:sz w:val="27"/>
          <w:szCs w:val="27"/>
          <w:rtl/>
        </w:rPr>
        <w:t xml:space="preserve"> النتائج الدلالية في معنى التفسير بالرأي: </w:t>
      </w:r>
    </w:p>
    <w:p w:rsidR="00446DF3" w:rsidRPr="00B74AAF" w:rsidRDefault="00446DF3" w:rsidP="005445DC">
      <w:pPr>
        <w:pStyle w:val="af"/>
        <w:rPr>
          <w:rFonts w:cs="AL-Mohanad"/>
          <w:sz w:val="27"/>
          <w:szCs w:val="27"/>
        </w:rPr>
      </w:pPr>
      <w:r w:rsidRPr="00B74AAF">
        <w:rPr>
          <w:rFonts w:cs="AL-Mohanad"/>
          <w:sz w:val="27"/>
          <w:szCs w:val="27"/>
          <w:rtl/>
        </w:rPr>
        <w:t>بعد استبعاد أن يكون المقصود من الرأي هنا المعنى المصطلح في مدرسة الرأي</w:t>
      </w:r>
      <w:r w:rsidR="000B3795" w:rsidRPr="00B74AAF">
        <w:rPr>
          <w:rFonts w:cs="AL-Mohanad" w:hint="cs"/>
          <w:sz w:val="27"/>
          <w:szCs w:val="27"/>
          <w:rtl/>
        </w:rPr>
        <w:t>؛</w:t>
      </w:r>
      <w:r w:rsidRPr="00B74AAF">
        <w:rPr>
          <w:rFonts w:cs="AL-Mohanad"/>
          <w:sz w:val="27"/>
          <w:szCs w:val="27"/>
          <w:rtl/>
        </w:rPr>
        <w:t xml:space="preserve"> نظراً إلى كونها منقولة</w:t>
      </w:r>
      <w:r w:rsidR="000B3795" w:rsidRPr="00B74AAF">
        <w:rPr>
          <w:rFonts w:cs="AL-Mohanad" w:hint="cs"/>
          <w:sz w:val="27"/>
          <w:szCs w:val="27"/>
          <w:rtl/>
        </w:rPr>
        <w:t>ً</w:t>
      </w:r>
      <w:r w:rsidRPr="00B74AAF">
        <w:rPr>
          <w:rFonts w:cs="AL-Mohanad"/>
          <w:sz w:val="27"/>
          <w:szCs w:val="27"/>
          <w:rtl/>
        </w:rPr>
        <w:t xml:space="preserve"> عن النبي</w:t>
      </w:r>
      <w:r w:rsidR="005445DC" w:rsidRPr="00214181">
        <w:rPr>
          <w:rFonts w:cs="Mosawi"/>
          <w:sz w:val="22"/>
          <w:szCs w:val="22"/>
          <w:rtl/>
        </w:rPr>
        <w:t>|</w:t>
      </w:r>
      <w:r w:rsidRPr="00B74AAF">
        <w:rPr>
          <w:rFonts w:cs="AL-Mohanad"/>
          <w:sz w:val="27"/>
          <w:szCs w:val="27"/>
          <w:rtl/>
        </w:rPr>
        <w:t xml:space="preserve"> والصحاب</w:t>
      </w:r>
      <w:r w:rsidR="000B3795" w:rsidRPr="00B74AAF">
        <w:rPr>
          <w:rFonts w:cs="AL-Mohanad" w:hint="cs"/>
          <w:sz w:val="27"/>
          <w:szCs w:val="27"/>
          <w:rtl/>
        </w:rPr>
        <w:t>ة</w:t>
      </w:r>
      <w:r w:rsidRPr="00B74AAF">
        <w:rPr>
          <w:rFonts w:cs="AL-Mohanad"/>
          <w:sz w:val="27"/>
          <w:szCs w:val="27"/>
          <w:rtl/>
        </w:rPr>
        <w:t xml:space="preserve">، نواجه تفسيرين أساسين للنهي عن التفسير بالرأي: </w:t>
      </w:r>
    </w:p>
    <w:p w:rsidR="00446DF3" w:rsidRPr="00B74AAF" w:rsidRDefault="00446DF3" w:rsidP="005445DC">
      <w:pPr>
        <w:pStyle w:val="af"/>
        <w:rPr>
          <w:rFonts w:cs="AL-Mohanad"/>
          <w:sz w:val="27"/>
          <w:szCs w:val="27"/>
        </w:rPr>
      </w:pPr>
      <w:r w:rsidRPr="00D0043B">
        <w:rPr>
          <w:rFonts w:ascii="Times" w:hAnsi="Times" w:cs="AL-Mohanad" w:hint="cs"/>
          <w:sz w:val="27"/>
          <w:szCs w:val="27"/>
          <w:rtl/>
        </w:rPr>
        <w:t>1ـ</w:t>
      </w:r>
      <w:r w:rsidRPr="00B74AAF">
        <w:rPr>
          <w:rFonts w:cs="AL-Mohanad" w:hint="cs"/>
          <w:sz w:val="27"/>
          <w:szCs w:val="27"/>
          <w:rtl/>
        </w:rPr>
        <w:t xml:space="preserve"> </w:t>
      </w:r>
      <w:r w:rsidRPr="00B74AAF">
        <w:rPr>
          <w:rFonts w:cs="AL-Mohanad"/>
          <w:sz w:val="27"/>
          <w:szCs w:val="27"/>
          <w:rtl/>
        </w:rPr>
        <w:t>اختصاص فهم القرآن بأهل البيت</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D0043B">
        <w:rPr>
          <w:rFonts w:ascii="Times" w:hAnsi="Times" w:cs="AL-Mohanad" w:hint="cs"/>
          <w:sz w:val="27"/>
          <w:szCs w:val="27"/>
          <w:rtl/>
        </w:rPr>
        <w:t>2ـ</w:t>
      </w:r>
      <w:r w:rsidRPr="00B74AAF">
        <w:rPr>
          <w:rFonts w:cs="AL-Mohanad"/>
          <w:sz w:val="27"/>
          <w:szCs w:val="27"/>
          <w:rtl/>
        </w:rPr>
        <w:t xml:space="preserve"> عدم الاعتماد على الظنون والعلم غير الموضوعي في تفسير القرآن الكريم. </w:t>
      </w:r>
    </w:p>
    <w:p w:rsidR="00446DF3" w:rsidRPr="00B74AAF" w:rsidRDefault="00446DF3" w:rsidP="005445DC">
      <w:pPr>
        <w:pStyle w:val="af"/>
        <w:rPr>
          <w:rFonts w:cs="AL-Mohanad"/>
          <w:sz w:val="27"/>
          <w:szCs w:val="27"/>
        </w:rPr>
      </w:pPr>
      <w:r w:rsidRPr="00B74AAF">
        <w:rPr>
          <w:rFonts w:cs="AL-Mohanad"/>
          <w:sz w:val="27"/>
          <w:szCs w:val="27"/>
          <w:rtl/>
        </w:rPr>
        <w:t xml:space="preserve">أما الرواية الثانية من الروايات الإمامية المسندة </w:t>
      </w:r>
      <w:r w:rsidR="000B3795" w:rsidRPr="00B74AAF">
        <w:rPr>
          <w:rFonts w:cs="AL-Mohanad" w:hint="cs"/>
          <w:sz w:val="27"/>
          <w:szCs w:val="27"/>
          <w:rtl/>
        </w:rPr>
        <w:t>ف</w:t>
      </w:r>
      <w:r w:rsidRPr="00B74AAF">
        <w:rPr>
          <w:rFonts w:cs="AL-Mohanad"/>
          <w:sz w:val="27"/>
          <w:szCs w:val="27"/>
          <w:rtl/>
        </w:rPr>
        <w:t>تنسجم أكثر مع التفسير الأول</w:t>
      </w:r>
      <w:r w:rsidR="000B3795" w:rsidRPr="00B74AAF">
        <w:rPr>
          <w:rFonts w:cs="AL-Mohanad" w:hint="cs"/>
          <w:sz w:val="27"/>
          <w:szCs w:val="27"/>
          <w:rtl/>
        </w:rPr>
        <w:t>،</w:t>
      </w:r>
      <w:r w:rsidRPr="00B74AAF">
        <w:rPr>
          <w:rFonts w:cs="AL-Mohanad"/>
          <w:sz w:val="27"/>
          <w:szCs w:val="27"/>
          <w:rtl/>
        </w:rPr>
        <w:t xml:space="preserve"> حيث تؤكد على أن كلام الله لا يشبه كلام البشر في شيء</w:t>
      </w:r>
      <w:r w:rsidR="000B3795" w:rsidRPr="00B74AAF">
        <w:rPr>
          <w:rFonts w:cs="AL-Mohanad" w:hint="cs"/>
          <w:sz w:val="27"/>
          <w:szCs w:val="27"/>
          <w:rtl/>
        </w:rPr>
        <w:t>،</w:t>
      </w:r>
      <w:r w:rsidRPr="00B74AAF">
        <w:rPr>
          <w:rFonts w:cs="AL-Mohanad"/>
          <w:sz w:val="27"/>
          <w:szCs w:val="27"/>
          <w:rtl/>
        </w:rPr>
        <w:t xml:space="preserve"> ولا طريق لنا </w:t>
      </w:r>
      <w:r w:rsidRPr="00B74AAF">
        <w:rPr>
          <w:rFonts w:cs="AL-Mohanad"/>
          <w:sz w:val="27"/>
          <w:szCs w:val="27"/>
          <w:rtl/>
        </w:rPr>
        <w:lastRenderedPageBreak/>
        <w:t>لمعرفة معاني القرآن الكريم إلا</w:t>
      </w:r>
      <w:r w:rsidR="000B3795" w:rsidRPr="00B74AAF">
        <w:rPr>
          <w:rFonts w:cs="AL-Mohanad" w:hint="cs"/>
          <w:sz w:val="27"/>
          <w:szCs w:val="27"/>
          <w:rtl/>
        </w:rPr>
        <w:t>ّ</w:t>
      </w:r>
      <w:r w:rsidRPr="00B74AAF">
        <w:rPr>
          <w:rFonts w:cs="AL-Mohanad"/>
          <w:sz w:val="27"/>
          <w:szCs w:val="27"/>
          <w:rtl/>
        </w:rPr>
        <w:t xml:space="preserve"> الرجوع إلى القواعد العرفية، فلا يمكن أن نتحدث عن علم</w:t>
      </w:r>
      <w:r w:rsidR="000B3795" w:rsidRPr="00B74AAF">
        <w:rPr>
          <w:rFonts w:cs="AL-Mohanad" w:hint="cs"/>
          <w:sz w:val="27"/>
          <w:szCs w:val="27"/>
          <w:rtl/>
        </w:rPr>
        <w:t>ٍ</w:t>
      </w:r>
      <w:r w:rsidRPr="00B74AAF">
        <w:rPr>
          <w:rFonts w:cs="AL-Mohanad"/>
          <w:sz w:val="27"/>
          <w:szCs w:val="27"/>
          <w:rtl/>
        </w:rPr>
        <w:t xml:space="preserve"> موضوعي لغير المعصومين</w:t>
      </w:r>
      <w:r w:rsidR="005445DC" w:rsidRPr="0076012C">
        <w:rPr>
          <w:rFonts w:ascii="Mosawi" w:hAnsi="Mosawi" w:cs="Mosawi"/>
          <w:noProof/>
          <w:sz w:val="22"/>
          <w:szCs w:val="22"/>
          <w:rtl/>
          <w:lang w:bidi="fa-IR"/>
        </w:rPr>
        <w:t>^</w:t>
      </w:r>
      <w:r w:rsidR="000B3795" w:rsidRPr="00B74AAF">
        <w:rPr>
          <w:rFonts w:cs="AL-Mohanad" w:hint="cs"/>
          <w:sz w:val="27"/>
          <w:szCs w:val="27"/>
          <w:rtl/>
        </w:rPr>
        <w:t>.</w:t>
      </w:r>
      <w:r w:rsidRPr="00B74AAF">
        <w:rPr>
          <w:rFonts w:cs="AL-Mohanad"/>
          <w:sz w:val="27"/>
          <w:szCs w:val="27"/>
          <w:rtl/>
        </w:rPr>
        <w:t xml:space="preserve"> فتكون هذه الرواية لصالح نظرية الاختصاص. </w:t>
      </w:r>
    </w:p>
    <w:p w:rsidR="00446DF3" w:rsidRPr="00B74AAF" w:rsidRDefault="00446DF3" w:rsidP="005445DC">
      <w:pPr>
        <w:pStyle w:val="af"/>
        <w:rPr>
          <w:rFonts w:cs="AL-Mohanad"/>
          <w:sz w:val="27"/>
          <w:szCs w:val="27"/>
        </w:rPr>
      </w:pPr>
      <w:r w:rsidRPr="00B74AAF">
        <w:rPr>
          <w:rFonts w:cs="AL-Mohanad"/>
          <w:sz w:val="27"/>
          <w:szCs w:val="27"/>
          <w:rtl/>
        </w:rPr>
        <w:t>أما صدر الرواية الثالث</w:t>
      </w:r>
      <w:r w:rsidRPr="00B74AAF">
        <w:rPr>
          <w:rFonts w:cs="AL-Mohanad" w:hint="cs"/>
          <w:sz w:val="27"/>
          <w:szCs w:val="27"/>
          <w:rtl/>
        </w:rPr>
        <w:t>ة</w:t>
      </w:r>
      <w:r w:rsidRPr="00B74AAF">
        <w:rPr>
          <w:rFonts w:cs="AL-Mohanad"/>
          <w:sz w:val="27"/>
          <w:szCs w:val="27"/>
          <w:rtl/>
        </w:rPr>
        <w:t xml:space="preserve"> </w:t>
      </w:r>
      <w:r w:rsidR="000B3795" w:rsidRPr="00B74AAF">
        <w:rPr>
          <w:rFonts w:cs="AL-Mohanad" w:hint="cs"/>
          <w:sz w:val="27"/>
          <w:szCs w:val="27"/>
          <w:rtl/>
        </w:rPr>
        <w:t>في</w:t>
      </w:r>
      <w:r w:rsidRPr="00B74AAF">
        <w:rPr>
          <w:rFonts w:cs="AL-Mohanad"/>
          <w:sz w:val="27"/>
          <w:szCs w:val="27"/>
          <w:rtl/>
        </w:rPr>
        <w:t>نسجم مع التفس</w:t>
      </w:r>
      <w:r w:rsidRPr="00B74AAF">
        <w:rPr>
          <w:rFonts w:cs="AL-Mohanad" w:hint="cs"/>
          <w:sz w:val="27"/>
          <w:szCs w:val="27"/>
          <w:rtl/>
        </w:rPr>
        <w:t>ير</w:t>
      </w:r>
      <w:r w:rsidRPr="00B74AAF">
        <w:rPr>
          <w:rFonts w:cs="AL-Mohanad"/>
          <w:sz w:val="27"/>
          <w:szCs w:val="27"/>
          <w:rtl/>
        </w:rPr>
        <w:t xml:space="preserve"> </w:t>
      </w:r>
      <w:r w:rsidRPr="00B74AAF">
        <w:rPr>
          <w:rFonts w:cs="AL-Mohanad" w:hint="cs"/>
          <w:sz w:val="27"/>
          <w:szCs w:val="27"/>
          <w:rtl/>
        </w:rPr>
        <w:t>الثاني</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حيث</w:t>
      </w:r>
      <w:r w:rsidRPr="00B74AAF">
        <w:rPr>
          <w:rFonts w:cs="AL-Mohanad"/>
          <w:sz w:val="27"/>
          <w:szCs w:val="27"/>
          <w:rtl/>
        </w:rPr>
        <w:t xml:space="preserve"> </w:t>
      </w:r>
      <w:r w:rsidRPr="00B74AAF">
        <w:rPr>
          <w:rFonts w:cs="AL-Mohanad" w:hint="cs"/>
          <w:sz w:val="27"/>
          <w:szCs w:val="27"/>
          <w:rtl/>
        </w:rPr>
        <w:t>اعتبر</w:t>
      </w:r>
      <w:r w:rsidRPr="00B74AAF">
        <w:rPr>
          <w:rFonts w:cs="AL-Mohanad"/>
          <w:sz w:val="27"/>
          <w:szCs w:val="27"/>
          <w:rtl/>
        </w:rPr>
        <w:t xml:space="preserve"> </w:t>
      </w:r>
      <w:r w:rsidRPr="00B74AAF">
        <w:rPr>
          <w:rFonts w:cs="AL-Mohanad" w:hint="cs"/>
          <w:sz w:val="27"/>
          <w:szCs w:val="27"/>
          <w:rtl/>
        </w:rPr>
        <w:t>ال</w:t>
      </w:r>
      <w:r w:rsidRPr="00B74AAF">
        <w:rPr>
          <w:rFonts w:cs="AL-Mohanad"/>
          <w:sz w:val="27"/>
          <w:szCs w:val="27"/>
          <w:rtl/>
        </w:rPr>
        <w:t>تفس</w:t>
      </w:r>
      <w:r w:rsidRPr="00B74AAF">
        <w:rPr>
          <w:rFonts w:cs="AL-Mohanad" w:hint="cs"/>
          <w:sz w:val="27"/>
          <w:szCs w:val="27"/>
          <w:rtl/>
        </w:rPr>
        <w:t>ير</w:t>
      </w:r>
      <w:r w:rsidRPr="00B74AAF">
        <w:rPr>
          <w:rFonts w:cs="AL-Mohanad"/>
          <w:sz w:val="27"/>
          <w:szCs w:val="27"/>
          <w:rtl/>
        </w:rPr>
        <w:t xml:space="preserve"> </w:t>
      </w:r>
      <w:r w:rsidRPr="00B74AAF">
        <w:rPr>
          <w:rFonts w:cs="AL-Mohanad" w:hint="cs"/>
          <w:sz w:val="27"/>
          <w:szCs w:val="27"/>
          <w:rtl/>
        </w:rPr>
        <w:t>بالرأي</w:t>
      </w:r>
      <w:r w:rsidRPr="00B74AAF">
        <w:rPr>
          <w:rFonts w:cs="AL-Mohanad"/>
          <w:sz w:val="27"/>
          <w:szCs w:val="27"/>
          <w:rtl/>
        </w:rPr>
        <w:t xml:space="preserve"> </w:t>
      </w:r>
      <w:r w:rsidRPr="00B74AAF">
        <w:rPr>
          <w:rFonts w:cs="AL-Mohanad" w:hint="cs"/>
          <w:sz w:val="27"/>
          <w:szCs w:val="27"/>
          <w:rtl/>
        </w:rPr>
        <w:t>افتراء</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على</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r w:rsidRPr="00B74AAF">
        <w:rPr>
          <w:rFonts w:cs="AL-Mohanad" w:hint="cs"/>
          <w:sz w:val="27"/>
          <w:szCs w:val="27"/>
          <w:rtl/>
        </w:rPr>
        <w:t>سبحانه</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وبما</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هناك</w:t>
      </w:r>
      <w:r w:rsidRPr="00B74AAF">
        <w:rPr>
          <w:rFonts w:cs="AL-Mohanad"/>
          <w:sz w:val="27"/>
          <w:szCs w:val="27"/>
          <w:rtl/>
        </w:rPr>
        <w:t xml:space="preserve"> </w:t>
      </w:r>
      <w:r w:rsidRPr="00B74AAF">
        <w:rPr>
          <w:rFonts w:cs="AL-Mohanad" w:hint="cs"/>
          <w:sz w:val="27"/>
          <w:szCs w:val="27"/>
          <w:rtl/>
        </w:rPr>
        <w:t>ملازمة</w:t>
      </w:r>
      <w:r w:rsidRPr="00B74AAF">
        <w:rPr>
          <w:rFonts w:cs="AL-Mohanad"/>
          <w:sz w:val="27"/>
          <w:szCs w:val="27"/>
          <w:rtl/>
        </w:rPr>
        <w:t xml:space="preserve"> </w:t>
      </w:r>
      <w:r w:rsidRPr="00B74AAF">
        <w:rPr>
          <w:rFonts w:cs="AL-Mohanad" w:hint="cs"/>
          <w:sz w:val="27"/>
          <w:szCs w:val="27"/>
          <w:rtl/>
        </w:rPr>
        <w:t>عرفية</w:t>
      </w:r>
      <w:r w:rsidRPr="00B74AAF">
        <w:rPr>
          <w:rFonts w:cs="AL-Mohanad"/>
          <w:sz w:val="27"/>
          <w:szCs w:val="27"/>
          <w:rtl/>
        </w:rPr>
        <w:t xml:space="preserve"> </w:t>
      </w:r>
      <w:r w:rsidRPr="00B74AAF">
        <w:rPr>
          <w:rFonts w:cs="AL-Mohanad" w:hint="cs"/>
          <w:sz w:val="27"/>
          <w:szCs w:val="27"/>
          <w:rtl/>
        </w:rPr>
        <w:t>بين</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Pr="00B74AAF">
        <w:rPr>
          <w:rFonts w:cs="AL-Mohanad"/>
          <w:sz w:val="27"/>
          <w:szCs w:val="27"/>
          <w:rtl/>
        </w:rPr>
        <w:t xml:space="preserve"> </w:t>
      </w:r>
      <w:r w:rsidRPr="00B74AAF">
        <w:rPr>
          <w:rFonts w:cs="AL-Mohanad" w:hint="cs"/>
          <w:sz w:val="27"/>
          <w:szCs w:val="27"/>
          <w:rtl/>
        </w:rPr>
        <w:t>والافتراء</w:t>
      </w:r>
      <w:r w:rsidRPr="00B74AAF">
        <w:rPr>
          <w:rFonts w:cs="AL-Mohanad"/>
          <w:sz w:val="27"/>
          <w:szCs w:val="27"/>
          <w:rtl/>
        </w:rPr>
        <w:t xml:space="preserve"> </w:t>
      </w:r>
      <w:r w:rsidRPr="00B74AAF">
        <w:rPr>
          <w:rFonts w:cs="AL-Mohanad" w:hint="cs"/>
          <w:sz w:val="27"/>
          <w:szCs w:val="27"/>
          <w:rtl/>
        </w:rPr>
        <w:t>فلا</w:t>
      </w:r>
      <w:r w:rsidRPr="00B74AAF">
        <w:rPr>
          <w:rFonts w:cs="AL-Mohanad"/>
          <w:sz w:val="27"/>
          <w:szCs w:val="27"/>
          <w:rtl/>
        </w:rPr>
        <w:t xml:space="preserve"> </w:t>
      </w:r>
      <w:r w:rsidRPr="00B74AAF">
        <w:rPr>
          <w:rFonts w:cs="AL-Mohanad" w:hint="cs"/>
          <w:sz w:val="27"/>
          <w:szCs w:val="27"/>
          <w:rtl/>
        </w:rPr>
        <w:t>يبعد</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يكون</w:t>
      </w:r>
      <w:r w:rsidRPr="00B74AAF">
        <w:rPr>
          <w:rFonts w:cs="AL-Mohanad"/>
          <w:sz w:val="27"/>
          <w:szCs w:val="27"/>
          <w:rtl/>
        </w:rPr>
        <w:t xml:space="preserve"> </w:t>
      </w:r>
      <w:r w:rsidRPr="00B74AAF">
        <w:rPr>
          <w:rFonts w:cs="AL-Mohanad" w:hint="cs"/>
          <w:sz w:val="27"/>
          <w:szCs w:val="27"/>
          <w:rtl/>
        </w:rPr>
        <w:t>المقصود</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بغير</w:t>
      </w:r>
      <w:r w:rsidRPr="00B74AAF">
        <w:rPr>
          <w:rFonts w:cs="AL-Mohanad"/>
          <w:sz w:val="27"/>
          <w:szCs w:val="27"/>
          <w:rtl/>
        </w:rPr>
        <w:t xml:space="preserve"> </w:t>
      </w:r>
      <w:r w:rsidRPr="00B74AAF">
        <w:rPr>
          <w:rFonts w:cs="AL-Mohanad" w:hint="cs"/>
          <w:sz w:val="27"/>
          <w:szCs w:val="27"/>
          <w:rtl/>
        </w:rPr>
        <w:t>العلم</w:t>
      </w:r>
      <w:r w:rsidRPr="00B74AAF">
        <w:rPr>
          <w:rFonts w:cs="AL-Mohanad"/>
          <w:sz w:val="27"/>
          <w:szCs w:val="27"/>
          <w:rtl/>
        </w:rPr>
        <w:t xml:space="preserve"> </w:t>
      </w:r>
      <w:r w:rsidRPr="00B74AAF">
        <w:rPr>
          <w:rFonts w:cs="AL-Mohanad" w:hint="cs"/>
          <w:sz w:val="27"/>
          <w:szCs w:val="27"/>
          <w:rtl/>
        </w:rPr>
        <w:t>الموضوعي</w:t>
      </w:r>
      <w:r w:rsidR="000B3795" w:rsidRPr="00B74AAF">
        <w:rPr>
          <w:rFonts w:cs="AL-Mohanad" w:hint="cs"/>
          <w:sz w:val="27"/>
          <w:szCs w:val="27"/>
          <w:rtl/>
        </w:rPr>
        <w:t>.</w:t>
      </w:r>
      <w:r w:rsidRPr="00B74AAF">
        <w:rPr>
          <w:rFonts w:cs="AL-Mohanad" w:hint="cs"/>
          <w:sz w:val="27"/>
          <w:szCs w:val="27"/>
          <w:rtl/>
        </w:rPr>
        <w:t xml:space="preserve"> إلا</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إذا</w:t>
      </w:r>
      <w:r w:rsidRPr="00B74AAF">
        <w:rPr>
          <w:rFonts w:cs="AL-Mohanad"/>
          <w:sz w:val="27"/>
          <w:szCs w:val="27"/>
          <w:rtl/>
        </w:rPr>
        <w:t xml:space="preserve"> </w:t>
      </w:r>
      <w:r w:rsidRPr="00B74AAF">
        <w:rPr>
          <w:rFonts w:cs="AL-Mohanad" w:hint="cs"/>
          <w:sz w:val="27"/>
          <w:szCs w:val="27"/>
          <w:rtl/>
        </w:rPr>
        <w:t>قلنا</w:t>
      </w:r>
      <w:r w:rsidRPr="00B74AAF">
        <w:rPr>
          <w:rFonts w:cs="AL-Mohanad"/>
          <w:sz w:val="27"/>
          <w:szCs w:val="27"/>
          <w:rtl/>
        </w:rPr>
        <w:t xml:space="preserve"> </w:t>
      </w:r>
      <w:r w:rsidRPr="00B74AAF">
        <w:rPr>
          <w:rFonts w:cs="AL-Mohanad" w:hint="cs"/>
          <w:sz w:val="27"/>
          <w:szCs w:val="27"/>
          <w:rtl/>
        </w:rPr>
        <w:t>بأن</w:t>
      </w:r>
      <w:r w:rsidRPr="00B74AAF">
        <w:rPr>
          <w:rFonts w:cs="AL-Mohanad"/>
          <w:sz w:val="27"/>
          <w:szCs w:val="27"/>
          <w:rtl/>
        </w:rPr>
        <w:t xml:space="preserve"> </w:t>
      </w:r>
      <w:r w:rsidRPr="00B74AAF">
        <w:rPr>
          <w:rFonts w:cs="AL-Mohanad" w:hint="cs"/>
          <w:sz w:val="27"/>
          <w:szCs w:val="27"/>
          <w:rtl/>
        </w:rPr>
        <w:t>المولى</w:t>
      </w:r>
      <w:r w:rsidRPr="00B74AAF">
        <w:rPr>
          <w:rFonts w:cs="AL-Mohanad"/>
          <w:sz w:val="27"/>
          <w:szCs w:val="27"/>
          <w:rtl/>
        </w:rPr>
        <w:t xml:space="preserve"> </w:t>
      </w:r>
      <w:r w:rsidRPr="00B74AAF">
        <w:rPr>
          <w:rFonts w:cs="AL-Mohanad" w:hint="cs"/>
          <w:sz w:val="27"/>
          <w:szCs w:val="27"/>
          <w:rtl/>
        </w:rPr>
        <w:t>لاحظ</w:t>
      </w:r>
      <w:r w:rsidRPr="00B74AAF">
        <w:rPr>
          <w:rFonts w:cs="AL-Mohanad"/>
          <w:sz w:val="27"/>
          <w:szCs w:val="27"/>
          <w:rtl/>
        </w:rPr>
        <w:t xml:space="preserve"> </w:t>
      </w:r>
      <w:r w:rsidRPr="00B74AAF">
        <w:rPr>
          <w:rFonts w:cs="AL-Mohanad" w:hint="cs"/>
          <w:sz w:val="27"/>
          <w:szCs w:val="27"/>
          <w:rtl/>
        </w:rPr>
        <w:t>بعلمه</w:t>
      </w:r>
      <w:r w:rsidRPr="00B74AAF">
        <w:rPr>
          <w:rFonts w:cs="AL-Mohanad"/>
          <w:sz w:val="27"/>
          <w:szCs w:val="27"/>
          <w:rtl/>
        </w:rPr>
        <w:t xml:space="preserve"> </w:t>
      </w:r>
      <w:r w:rsidRPr="00B74AAF">
        <w:rPr>
          <w:rFonts w:cs="AL-Mohanad" w:hint="cs"/>
          <w:sz w:val="27"/>
          <w:szCs w:val="27"/>
          <w:rtl/>
        </w:rPr>
        <w:t>عدم</w:t>
      </w:r>
      <w:r w:rsidRPr="00B74AAF">
        <w:rPr>
          <w:rFonts w:cs="AL-Mohanad"/>
          <w:sz w:val="27"/>
          <w:szCs w:val="27"/>
          <w:rtl/>
        </w:rPr>
        <w:t xml:space="preserve"> </w:t>
      </w:r>
      <w:r w:rsidRPr="00B74AAF">
        <w:rPr>
          <w:rFonts w:cs="AL-Mohanad" w:hint="cs"/>
          <w:sz w:val="27"/>
          <w:szCs w:val="27"/>
          <w:rtl/>
        </w:rPr>
        <w:t>مطابقة</w:t>
      </w:r>
      <w:r w:rsidRPr="00B74AAF">
        <w:rPr>
          <w:rFonts w:cs="AL-Mohanad"/>
          <w:sz w:val="27"/>
          <w:szCs w:val="27"/>
          <w:rtl/>
        </w:rPr>
        <w:t xml:space="preserve"> </w:t>
      </w:r>
      <w:r w:rsidRPr="00B74AAF">
        <w:rPr>
          <w:rFonts w:cs="AL-Mohanad" w:hint="cs"/>
          <w:sz w:val="27"/>
          <w:szCs w:val="27"/>
          <w:rtl/>
        </w:rPr>
        <w:t>أغلب</w:t>
      </w:r>
      <w:r w:rsidRPr="00B74AAF">
        <w:rPr>
          <w:rFonts w:cs="AL-Mohanad"/>
          <w:sz w:val="27"/>
          <w:szCs w:val="27"/>
          <w:rtl/>
        </w:rPr>
        <w:t xml:space="preserve"> </w:t>
      </w:r>
      <w:r w:rsidRPr="00B74AAF">
        <w:rPr>
          <w:rFonts w:cs="AL-Mohanad" w:hint="cs"/>
          <w:sz w:val="27"/>
          <w:szCs w:val="27"/>
          <w:rtl/>
        </w:rPr>
        <w:t>التفاسير</w:t>
      </w:r>
      <w:r w:rsidRPr="00B74AAF">
        <w:rPr>
          <w:rFonts w:cs="AL-Mohanad"/>
          <w:sz w:val="27"/>
          <w:szCs w:val="27"/>
          <w:rtl/>
        </w:rPr>
        <w:t xml:space="preserve"> </w:t>
      </w:r>
      <w:r w:rsidRPr="00B74AAF">
        <w:rPr>
          <w:rFonts w:cs="AL-Mohanad" w:hint="cs"/>
          <w:sz w:val="27"/>
          <w:szCs w:val="27"/>
          <w:rtl/>
        </w:rPr>
        <w:t>غير</w:t>
      </w:r>
      <w:r w:rsidRPr="00B74AAF">
        <w:rPr>
          <w:rFonts w:cs="AL-Mohanad"/>
          <w:sz w:val="27"/>
          <w:szCs w:val="27"/>
          <w:rtl/>
        </w:rPr>
        <w:t xml:space="preserve"> </w:t>
      </w:r>
      <w:r w:rsidRPr="00B74AAF">
        <w:rPr>
          <w:rFonts w:cs="AL-Mohanad" w:hint="cs"/>
          <w:sz w:val="27"/>
          <w:szCs w:val="27"/>
          <w:rtl/>
        </w:rPr>
        <w:t>المأخوذة</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Pr="00B74AAF">
        <w:rPr>
          <w:rFonts w:cs="AL-Mohanad" w:hint="cs"/>
          <w:sz w:val="27"/>
          <w:szCs w:val="27"/>
          <w:rtl/>
        </w:rPr>
        <w:t>أهل</w:t>
      </w:r>
      <w:r w:rsidRPr="00B74AAF">
        <w:rPr>
          <w:rFonts w:cs="AL-Mohanad"/>
          <w:sz w:val="27"/>
          <w:szCs w:val="27"/>
          <w:rtl/>
        </w:rPr>
        <w:t xml:space="preserve"> </w:t>
      </w:r>
      <w:r w:rsidRPr="00B74AAF">
        <w:rPr>
          <w:rFonts w:cs="AL-Mohanad" w:hint="cs"/>
          <w:sz w:val="27"/>
          <w:szCs w:val="27"/>
          <w:rtl/>
        </w:rPr>
        <w:t>البيت</w:t>
      </w:r>
      <w:r w:rsidRPr="00B74AAF">
        <w:rPr>
          <w:rFonts w:cs="AL-Mohanad"/>
          <w:sz w:val="27"/>
          <w:szCs w:val="27"/>
          <w:rtl/>
        </w:rPr>
        <w:t xml:space="preserve"> </w:t>
      </w:r>
      <w:r w:rsidRPr="00B74AAF">
        <w:rPr>
          <w:rFonts w:cs="AL-Mohanad" w:hint="cs"/>
          <w:sz w:val="27"/>
          <w:szCs w:val="27"/>
          <w:rtl/>
        </w:rPr>
        <w:t>مع</w:t>
      </w:r>
      <w:r w:rsidRPr="00B74AAF">
        <w:rPr>
          <w:rFonts w:cs="AL-Mohanad"/>
          <w:sz w:val="27"/>
          <w:szCs w:val="27"/>
          <w:rtl/>
        </w:rPr>
        <w:t xml:space="preserve"> </w:t>
      </w:r>
      <w:r w:rsidRPr="00B74AAF">
        <w:rPr>
          <w:rFonts w:cs="AL-Mohanad" w:hint="cs"/>
          <w:sz w:val="27"/>
          <w:szCs w:val="27"/>
          <w:rtl/>
        </w:rPr>
        <w:t>الواقع</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وإن</w:t>
      </w:r>
      <w:r w:rsidR="000B3795"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كان</w:t>
      </w:r>
      <w:r w:rsidRPr="00B74AAF">
        <w:rPr>
          <w:rFonts w:cs="AL-Mohanad"/>
          <w:sz w:val="27"/>
          <w:szCs w:val="27"/>
          <w:rtl/>
        </w:rPr>
        <w:t xml:space="preserve"> </w:t>
      </w:r>
      <w:r w:rsidRPr="00B74AAF">
        <w:rPr>
          <w:rFonts w:cs="AL-Mohanad" w:hint="cs"/>
          <w:sz w:val="27"/>
          <w:szCs w:val="27"/>
          <w:rtl/>
        </w:rPr>
        <w:t>تفس</w:t>
      </w:r>
      <w:r w:rsidRPr="00B74AAF">
        <w:rPr>
          <w:rFonts w:cs="AL-Mohanad"/>
          <w:sz w:val="27"/>
          <w:szCs w:val="27"/>
          <w:rtl/>
        </w:rPr>
        <w:t>يراً عن علم</w:t>
      </w:r>
      <w:r w:rsidR="000B3795" w:rsidRPr="00B74AAF">
        <w:rPr>
          <w:rFonts w:cs="AL-Mohanad" w:hint="cs"/>
          <w:sz w:val="27"/>
          <w:szCs w:val="27"/>
          <w:rtl/>
        </w:rPr>
        <w:t>؛</w:t>
      </w:r>
      <w:r w:rsidRPr="00B74AAF">
        <w:rPr>
          <w:rFonts w:cs="AL-Mohanad"/>
          <w:sz w:val="27"/>
          <w:szCs w:val="27"/>
          <w:rtl/>
        </w:rPr>
        <w:t xml:space="preserve"> أو قلنا</w:t>
      </w:r>
      <w:r w:rsidR="000B3795" w:rsidRPr="00B74AAF">
        <w:rPr>
          <w:rFonts w:cs="AL-Mohanad" w:hint="cs"/>
          <w:sz w:val="27"/>
          <w:szCs w:val="27"/>
          <w:rtl/>
        </w:rPr>
        <w:t>:</w:t>
      </w:r>
      <w:r w:rsidRPr="00B74AAF">
        <w:rPr>
          <w:rFonts w:cs="AL-Mohanad"/>
          <w:sz w:val="27"/>
          <w:szCs w:val="27"/>
          <w:rtl/>
        </w:rPr>
        <w:t xml:space="preserve"> لا سبيل لنا للعلم الموضوعي إلا</w:t>
      </w:r>
      <w:r w:rsidR="00690C54" w:rsidRPr="00B74AAF">
        <w:rPr>
          <w:rFonts w:cs="AL-Mohanad" w:hint="cs"/>
          <w:sz w:val="27"/>
          <w:szCs w:val="27"/>
          <w:rtl/>
        </w:rPr>
        <w:t>ّ</w:t>
      </w:r>
      <w:r w:rsidRPr="00B74AAF">
        <w:rPr>
          <w:rFonts w:cs="AL-Mohanad"/>
          <w:sz w:val="27"/>
          <w:szCs w:val="27"/>
          <w:rtl/>
        </w:rPr>
        <w:t xml:space="preserve"> عن طريق الأخذ من أهل البيت</w:t>
      </w:r>
      <w:r w:rsidR="00690C54" w:rsidRPr="00B74AAF">
        <w:rPr>
          <w:rFonts w:cs="AL-Mohanad" w:hint="cs"/>
          <w:sz w:val="27"/>
          <w:szCs w:val="27"/>
          <w:rtl/>
        </w:rPr>
        <w:t>،</w:t>
      </w:r>
      <w:r w:rsidRPr="00B74AAF">
        <w:rPr>
          <w:rFonts w:cs="AL-Mohanad"/>
          <w:sz w:val="27"/>
          <w:szCs w:val="27"/>
          <w:rtl/>
        </w:rPr>
        <w:t xml:space="preserve"> كما يستوحى من الرواية الخامسة. </w:t>
      </w:r>
    </w:p>
    <w:p w:rsidR="00446DF3" w:rsidRPr="00B74AAF" w:rsidRDefault="00446DF3" w:rsidP="005445DC">
      <w:pPr>
        <w:pStyle w:val="af"/>
        <w:rPr>
          <w:rFonts w:cs="AL-Mohanad"/>
          <w:sz w:val="27"/>
          <w:szCs w:val="27"/>
        </w:rPr>
      </w:pPr>
      <w:r w:rsidRPr="00B74AAF">
        <w:rPr>
          <w:rFonts w:cs="AL-Mohanad"/>
          <w:sz w:val="27"/>
          <w:szCs w:val="27"/>
          <w:rtl/>
        </w:rPr>
        <w:t>وأما ذيلها فإذا قلنا بأن هناك خصوصية ذاتية للرجوع إلى عل</w:t>
      </w:r>
      <w:r w:rsidR="00690C54" w:rsidRPr="00B74AAF">
        <w:rPr>
          <w:rFonts w:cs="AL-Mohanad" w:hint="cs"/>
          <w:sz w:val="27"/>
          <w:szCs w:val="27"/>
          <w:rtl/>
        </w:rPr>
        <w:t>يٍّ</w:t>
      </w:r>
      <w:r w:rsidR="005445DC" w:rsidRPr="00976671">
        <w:rPr>
          <w:rFonts w:cs="Mosawi"/>
          <w:sz w:val="22"/>
          <w:szCs w:val="22"/>
          <w:rtl/>
        </w:rPr>
        <w:t>×</w:t>
      </w:r>
      <w:r w:rsidRPr="00B74AAF">
        <w:rPr>
          <w:rFonts w:cs="AL-Mohanad"/>
          <w:sz w:val="27"/>
          <w:szCs w:val="27"/>
          <w:rtl/>
        </w:rPr>
        <w:t xml:space="preserve"> والأئمة من ولده</w:t>
      </w:r>
      <w:r w:rsidR="005445DC" w:rsidRPr="0076012C">
        <w:rPr>
          <w:rFonts w:ascii="Mosawi" w:hAnsi="Mosawi" w:cs="Mosawi"/>
          <w:noProof/>
          <w:sz w:val="22"/>
          <w:szCs w:val="22"/>
          <w:rtl/>
          <w:lang w:bidi="fa-IR"/>
        </w:rPr>
        <w:t>^</w:t>
      </w:r>
      <w:r w:rsidR="00690C54" w:rsidRPr="00B74AAF">
        <w:rPr>
          <w:rFonts w:cs="AL-Mohanad" w:hint="cs"/>
          <w:sz w:val="27"/>
          <w:szCs w:val="27"/>
          <w:rtl/>
        </w:rPr>
        <w:t>،</w:t>
      </w:r>
      <w:r w:rsidRPr="00B74AAF">
        <w:rPr>
          <w:rFonts w:cs="AL-Mohanad"/>
          <w:sz w:val="27"/>
          <w:szCs w:val="27"/>
          <w:rtl/>
        </w:rPr>
        <w:t xml:space="preserve"> كعدم إمكان الوصول إل</w:t>
      </w:r>
      <w:r w:rsidR="00690C54"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مراد</w:t>
      </w:r>
      <w:r w:rsidRPr="00B74AAF">
        <w:rPr>
          <w:rFonts w:cs="AL-Mohanad"/>
          <w:sz w:val="27"/>
          <w:szCs w:val="27"/>
          <w:rtl/>
        </w:rPr>
        <w:t xml:space="preserve"> </w:t>
      </w:r>
      <w:r w:rsidRPr="00B74AAF">
        <w:rPr>
          <w:rFonts w:cs="AL-Mohanad" w:hint="cs"/>
          <w:sz w:val="27"/>
          <w:szCs w:val="27"/>
          <w:rtl/>
        </w:rPr>
        <w:t>الله</w:t>
      </w:r>
      <w:r w:rsidRPr="00B74AAF">
        <w:rPr>
          <w:rFonts w:cs="AL-Mohanad"/>
          <w:sz w:val="27"/>
          <w:szCs w:val="27"/>
          <w:rtl/>
        </w:rPr>
        <w:t xml:space="preserve"> </w:t>
      </w:r>
      <w:r w:rsidRPr="00B74AAF">
        <w:rPr>
          <w:rFonts w:cs="AL-Mohanad" w:hint="cs"/>
          <w:sz w:val="27"/>
          <w:szCs w:val="27"/>
          <w:rtl/>
        </w:rPr>
        <w:t>تبارك</w:t>
      </w:r>
      <w:r w:rsidRPr="00B74AAF">
        <w:rPr>
          <w:rFonts w:cs="AL-Mohanad"/>
          <w:sz w:val="27"/>
          <w:szCs w:val="27"/>
          <w:rtl/>
        </w:rPr>
        <w:t xml:space="preserve"> و</w:t>
      </w:r>
      <w:r w:rsidRPr="00B74AAF">
        <w:rPr>
          <w:rFonts w:cs="AL-Mohanad" w:hint="cs"/>
          <w:sz w:val="27"/>
          <w:szCs w:val="27"/>
          <w:rtl/>
        </w:rPr>
        <w:t>تعال</w:t>
      </w:r>
      <w:r w:rsidR="00690C54" w:rsidRPr="00B74AAF">
        <w:rPr>
          <w:rFonts w:cs="AL-Mohanad" w:hint="cs"/>
          <w:sz w:val="27"/>
          <w:szCs w:val="27"/>
          <w:rtl/>
        </w:rPr>
        <w:t>ى</w:t>
      </w:r>
      <w:r w:rsidRPr="00B74AAF">
        <w:rPr>
          <w:rFonts w:cs="AL-Mohanad"/>
          <w:sz w:val="27"/>
          <w:szCs w:val="27"/>
          <w:rtl/>
        </w:rPr>
        <w:t xml:space="preserve"> </w:t>
      </w:r>
      <w:r w:rsidRPr="00B74AAF">
        <w:rPr>
          <w:rFonts w:cs="AL-Mohanad" w:hint="cs"/>
          <w:sz w:val="27"/>
          <w:szCs w:val="27"/>
          <w:rtl/>
        </w:rPr>
        <w:t>إلا</w:t>
      </w:r>
      <w:r w:rsidR="00690C54"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عبر</w:t>
      </w:r>
      <w:r w:rsidRPr="00B74AAF">
        <w:rPr>
          <w:rFonts w:cs="AL-Mohanad"/>
          <w:sz w:val="27"/>
          <w:szCs w:val="27"/>
          <w:rtl/>
        </w:rPr>
        <w:t xml:space="preserve"> </w:t>
      </w:r>
      <w:r w:rsidR="00690C54" w:rsidRPr="00B74AAF">
        <w:rPr>
          <w:rFonts w:cs="AL-Mohanad" w:hint="cs"/>
          <w:sz w:val="27"/>
          <w:szCs w:val="27"/>
          <w:rtl/>
        </w:rPr>
        <w:t>الرجوع</w:t>
      </w:r>
      <w:r w:rsidRPr="00B74AAF">
        <w:rPr>
          <w:rFonts w:cs="AL-Mohanad"/>
          <w:sz w:val="27"/>
          <w:szCs w:val="27"/>
          <w:rtl/>
        </w:rPr>
        <w:t xml:space="preserve"> </w:t>
      </w:r>
      <w:r w:rsidRPr="00B74AAF">
        <w:rPr>
          <w:rFonts w:cs="AL-Mohanad" w:hint="cs"/>
          <w:sz w:val="27"/>
          <w:szCs w:val="27"/>
          <w:rtl/>
        </w:rPr>
        <w:t>إليهم</w:t>
      </w:r>
      <w:r w:rsidR="00690C54" w:rsidRPr="00B74AAF">
        <w:rPr>
          <w:rFonts w:cs="AL-Mohanad" w:hint="cs"/>
          <w:sz w:val="27"/>
          <w:szCs w:val="27"/>
          <w:rtl/>
        </w:rPr>
        <w:t>،</w:t>
      </w:r>
      <w:r w:rsidRPr="00B74AAF">
        <w:rPr>
          <w:rFonts w:cs="AL-Mohanad"/>
          <w:sz w:val="27"/>
          <w:szCs w:val="27"/>
          <w:rtl/>
        </w:rPr>
        <w:t xml:space="preserve"> فيكون المقصود من التفسير بالرأي</w:t>
      </w:r>
      <w:r w:rsidR="00690C54" w:rsidRPr="00B74AAF">
        <w:rPr>
          <w:rFonts w:cs="AL-Mohanad" w:hint="cs"/>
          <w:sz w:val="27"/>
          <w:szCs w:val="27"/>
          <w:rtl/>
        </w:rPr>
        <w:t xml:space="preserve"> </w:t>
      </w:r>
      <w:r w:rsidRPr="00B74AAF">
        <w:rPr>
          <w:rFonts w:cs="AL-Mohanad"/>
          <w:sz w:val="27"/>
          <w:szCs w:val="27"/>
          <w:rtl/>
        </w:rPr>
        <w:t>التفسير المستقل</w:t>
      </w:r>
      <w:r w:rsidR="00690C54" w:rsidRPr="00B74AAF">
        <w:rPr>
          <w:rFonts w:cs="AL-Mohanad" w:hint="cs"/>
          <w:sz w:val="27"/>
          <w:szCs w:val="27"/>
          <w:rtl/>
        </w:rPr>
        <w:t>ّ</w:t>
      </w:r>
      <w:r w:rsidRPr="00B74AAF">
        <w:rPr>
          <w:rFonts w:cs="AL-Mohanad"/>
          <w:sz w:val="27"/>
          <w:szCs w:val="27"/>
          <w:rtl/>
        </w:rPr>
        <w:t xml:space="preserve"> عنهم</w:t>
      </w:r>
      <w:r w:rsidR="005445DC" w:rsidRPr="0076012C">
        <w:rPr>
          <w:rFonts w:ascii="Mosawi" w:hAnsi="Mosawi" w:cs="Mosawi"/>
          <w:noProof/>
          <w:sz w:val="22"/>
          <w:szCs w:val="22"/>
          <w:rtl/>
          <w:lang w:bidi="fa-IR"/>
        </w:rPr>
        <w:t>^</w:t>
      </w:r>
      <w:r w:rsidR="00690C54" w:rsidRPr="00B74AAF">
        <w:rPr>
          <w:rFonts w:cs="AL-Mohanad" w:hint="cs"/>
          <w:sz w:val="27"/>
          <w:szCs w:val="27"/>
          <w:rtl/>
        </w:rPr>
        <w:t>.</w:t>
      </w:r>
      <w:r w:rsidRPr="00B74AAF">
        <w:rPr>
          <w:rFonts w:cs="AL-Mohanad"/>
          <w:sz w:val="27"/>
          <w:szCs w:val="27"/>
          <w:rtl/>
        </w:rPr>
        <w:t xml:space="preserve"> ولكن</w:t>
      </w:r>
      <w:r w:rsidR="00D0043B">
        <w:rPr>
          <w:rFonts w:cs="AL-Mohanad" w:hint="cs"/>
          <w:sz w:val="27"/>
          <w:szCs w:val="27"/>
          <w:rtl/>
        </w:rPr>
        <w:t>ْ</w:t>
      </w:r>
      <w:r w:rsidRPr="00B74AAF">
        <w:rPr>
          <w:rFonts w:cs="AL-Mohanad"/>
          <w:sz w:val="27"/>
          <w:szCs w:val="27"/>
          <w:rtl/>
        </w:rPr>
        <w:t xml:space="preserve"> إذا قلنا بأن الرجوع إليهم إنما </w:t>
      </w:r>
      <w:r w:rsidR="00690C54" w:rsidRPr="00B74AAF">
        <w:rPr>
          <w:rFonts w:cs="AL-Mohanad" w:hint="cs"/>
          <w:sz w:val="27"/>
          <w:szCs w:val="27"/>
          <w:rtl/>
        </w:rPr>
        <w:t xml:space="preserve">هو </w:t>
      </w:r>
      <w:r w:rsidRPr="00B74AAF">
        <w:rPr>
          <w:rFonts w:cs="AL-Mohanad"/>
          <w:sz w:val="27"/>
          <w:szCs w:val="27"/>
          <w:rtl/>
        </w:rPr>
        <w:t>لكونهم طريقاً حقيقياً للوصول إلى العلم واليقين</w:t>
      </w:r>
      <w:r w:rsidR="00690C54" w:rsidRPr="00B74AAF">
        <w:rPr>
          <w:rFonts w:cs="AL-Mohanad" w:hint="cs"/>
          <w:sz w:val="27"/>
          <w:szCs w:val="27"/>
          <w:rtl/>
        </w:rPr>
        <w:t>،</w:t>
      </w:r>
      <w:r w:rsidRPr="00B74AAF">
        <w:rPr>
          <w:rFonts w:cs="AL-Mohanad"/>
          <w:sz w:val="27"/>
          <w:szCs w:val="27"/>
          <w:rtl/>
        </w:rPr>
        <w:t xml:space="preserve"> فيكون المقصود من التفسير بالرأي نفس التفسير بغير العلم. </w:t>
      </w:r>
    </w:p>
    <w:p w:rsidR="00446DF3" w:rsidRPr="00B74AAF" w:rsidRDefault="00446DF3" w:rsidP="005445DC">
      <w:pPr>
        <w:pStyle w:val="af"/>
        <w:rPr>
          <w:rFonts w:cs="AL-Mohanad"/>
          <w:sz w:val="27"/>
          <w:szCs w:val="27"/>
        </w:rPr>
      </w:pPr>
      <w:r w:rsidRPr="00B74AAF">
        <w:rPr>
          <w:rFonts w:cs="AL-Mohanad"/>
          <w:sz w:val="27"/>
          <w:szCs w:val="27"/>
          <w:rtl/>
        </w:rPr>
        <w:t>وفي الروا</w:t>
      </w:r>
      <w:r w:rsidRPr="00B74AAF">
        <w:rPr>
          <w:rFonts w:cs="AL-Mohanad" w:hint="cs"/>
          <w:sz w:val="27"/>
          <w:szCs w:val="27"/>
          <w:rtl/>
        </w:rPr>
        <w:t>ية</w:t>
      </w:r>
      <w:r w:rsidRPr="00B74AAF">
        <w:rPr>
          <w:rFonts w:cs="AL-Mohanad"/>
          <w:sz w:val="27"/>
          <w:szCs w:val="27"/>
          <w:rtl/>
        </w:rPr>
        <w:t xml:space="preserve"> </w:t>
      </w:r>
      <w:r w:rsidRPr="00B74AAF">
        <w:rPr>
          <w:rFonts w:cs="AL-Mohanad" w:hint="cs"/>
          <w:sz w:val="27"/>
          <w:szCs w:val="27"/>
          <w:rtl/>
        </w:rPr>
        <w:t>الرابعة</w:t>
      </w:r>
      <w:r w:rsidRPr="00B74AAF">
        <w:rPr>
          <w:rFonts w:cs="AL-Mohanad"/>
          <w:sz w:val="27"/>
          <w:szCs w:val="27"/>
          <w:rtl/>
        </w:rPr>
        <w:t xml:space="preserve"> </w:t>
      </w:r>
      <w:r w:rsidRPr="00B74AAF">
        <w:rPr>
          <w:rFonts w:cs="AL-Mohanad" w:hint="cs"/>
          <w:sz w:val="27"/>
          <w:szCs w:val="27"/>
          <w:rtl/>
        </w:rPr>
        <w:t>من</w:t>
      </w:r>
      <w:r w:rsidRPr="00B74AAF">
        <w:rPr>
          <w:rFonts w:cs="AL-Mohanad"/>
          <w:sz w:val="27"/>
          <w:szCs w:val="27"/>
          <w:rtl/>
        </w:rPr>
        <w:t xml:space="preserve"> </w:t>
      </w:r>
      <w:r w:rsidR="00690C54" w:rsidRPr="00B74AAF">
        <w:rPr>
          <w:rFonts w:cs="AL-Mohanad" w:hint="cs"/>
          <w:sz w:val="27"/>
          <w:szCs w:val="27"/>
          <w:rtl/>
        </w:rPr>
        <w:t>ال</w:t>
      </w:r>
      <w:r w:rsidRPr="00B74AAF">
        <w:rPr>
          <w:rFonts w:cs="AL-Mohanad" w:hint="cs"/>
          <w:sz w:val="27"/>
          <w:szCs w:val="27"/>
          <w:rtl/>
        </w:rPr>
        <w:t>روايات</w:t>
      </w:r>
      <w:r w:rsidRPr="00B74AAF">
        <w:rPr>
          <w:rFonts w:cs="AL-Mohanad"/>
          <w:sz w:val="27"/>
          <w:szCs w:val="27"/>
          <w:rtl/>
        </w:rPr>
        <w:t xml:space="preserve"> </w:t>
      </w:r>
      <w:r w:rsidR="00690C54" w:rsidRPr="00B74AAF">
        <w:rPr>
          <w:rFonts w:cs="AL-Mohanad" w:hint="cs"/>
          <w:sz w:val="27"/>
          <w:szCs w:val="27"/>
          <w:rtl/>
        </w:rPr>
        <w:t xml:space="preserve">الإمامية </w:t>
      </w:r>
      <w:r w:rsidRPr="00B74AAF">
        <w:rPr>
          <w:rFonts w:cs="AL-Mohanad" w:hint="cs"/>
          <w:sz w:val="27"/>
          <w:szCs w:val="27"/>
          <w:rtl/>
        </w:rPr>
        <w:t>المسندة</w:t>
      </w:r>
      <w:r w:rsidRPr="00B74AAF">
        <w:rPr>
          <w:rFonts w:cs="AL-Mohanad"/>
          <w:sz w:val="27"/>
          <w:szCs w:val="27"/>
          <w:rtl/>
        </w:rPr>
        <w:t xml:space="preserve"> </w:t>
      </w:r>
      <w:r w:rsidRPr="00B74AAF">
        <w:rPr>
          <w:rFonts w:cs="AL-Mohanad" w:hint="cs"/>
          <w:sz w:val="27"/>
          <w:szCs w:val="27"/>
          <w:rtl/>
        </w:rPr>
        <w:t>نواجه</w:t>
      </w:r>
      <w:r w:rsidRPr="00B74AAF">
        <w:rPr>
          <w:rFonts w:cs="AL-Mohanad"/>
          <w:sz w:val="27"/>
          <w:szCs w:val="27"/>
          <w:rtl/>
        </w:rPr>
        <w:t xml:space="preserve"> </w:t>
      </w:r>
      <w:r w:rsidRPr="00B74AAF">
        <w:rPr>
          <w:rFonts w:cs="AL-Mohanad" w:hint="cs"/>
          <w:sz w:val="27"/>
          <w:szCs w:val="27"/>
          <w:rtl/>
        </w:rPr>
        <w:t>لأو</w:t>
      </w:r>
      <w:r w:rsidR="00690C54" w:rsidRPr="00B74AAF">
        <w:rPr>
          <w:rFonts w:cs="AL-Mohanad" w:hint="cs"/>
          <w:sz w:val="27"/>
          <w:szCs w:val="27"/>
          <w:rtl/>
        </w:rPr>
        <w:t>ّ</w:t>
      </w:r>
      <w:r w:rsidRPr="00B74AAF">
        <w:rPr>
          <w:rFonts w:cs="AL-Mohanad" w:hint="cs"/>
          <w:sz w:val="27"/>
          <w:szCs w:val="27"/>
          <w:rtl/>
        </w:rPr>
        <w:t>ل</w:t>
      </w:r>
      <w:r w:rsidRPr="00B74AAF">
        <w:rPr>
          <w:rFonts w:cs="AL-Mohanad"/>
          <w:sz w:val="27"/>
          <w:szCs w:val="27"/>
          <w:rtl/>
        </w:rPr>
        <w:t xml:space="preserve"> </w:t>
      </w:r>
      <w:r w:rsidRPr="00B74AAF">
        <w:rPr>
          <w:rFonts w:cs="AL-Mohanad" w:hint="cs"/>
          <w:sz w:val="27"/>
          <w:szCs w:val="27"/>
          <w:rtl/>
        </w:rPr>
        <w:t>م</w:t>
      </w:r>
      <w:r w:rsidRPr="00B74AAF">
        <w:rPr>
          <w:rFonts w:cs="AL-Mohanad"/>
          <w:sz w:val="27"/>
          <w:szCs w:val="27"/>
          <w:rtl/>
        </w:rPr>
        <w:t>ر</w:t>
      </w:r>
      <w:r w:rsidR="00690C54" w:rsidRPr="00B74AAF">
        <w:rPr>
          <w:rFonts w:cs="AL-Mohanad" w:hint="cs"/>
          <w:sz w:val="27"/>
          <w:szCs w:val="27"/>
          <w:rtl/>
        </w:rPr>
        <w:t>ّ</w:t>
      </w:r>
      <w:r w:rsidRPr="00B74AAF">
        <w:rPr>
          <w:rFonts w:cs="AL-Mohanad"/>
          <w:sz w:val="27"/>
          <w:szCs w:val="27"/>
          <w:rtl/>
        </w:rPr>
        <w:t>ة تعبير التأويل بالرأي</w:t>
      </w:r>
      <w:r w:rsidR="00690C54" w:rsidRPr="00B74AAF">
        <w:rPr>
          <w:rFonts w:cs="AL-Mohanad" w:hint="cs"/>
          <w:sz w:val="27"/>
          <w:szCs w:val="27"/>
          <w:rtl/>
        </w:rPr>
        <w:t xml:space="preserve">. </w:t>
      </w:r>
      <w:r w:rsidRPr="00B74AAF">
        <w:rPr>
          <w:rFonts w:cs="AL-Mohanad"/>
          <w:sz w:val="27"/>
          <w:szCs w:val="27"/>
          <w:rtl/>
        </w:rPr>
        <w:t>ولا يبعد أن يكون شاملاً للتفس</w:t>
      </w:r>
      <w:r w:rsidRPr="00B74AAF">
        <w:rPr>
          <w:rFonts w:cs="AL-Mohanad" w:hint="cs"/>
          <w:sz w:val="27"/>
          <w:szCs w:val="27"/>
          <w:rtl/>
        </w:rPr>
        <w:t>ير</w:t>
      </w:r>
      <w:r w:rsidRPr="00B74AAF">
        <w:rPr>
          <w:rFonts w:cs="AL-Mohanad"/>
          <w:sz w:val="27"/>
          <w:szCs w:val="27"/>
          <w:rtl/>
        </w:rPr>
        <w:t xml:space="preserve"> </w:t>
      </w:r>
      <w:r w:rsidRPr="00B74AAF">
        <w:rPr>
          <w:rFonts w:cs="AL-Mohanad" w:hint="cs"/>
          <w:sz w:val="27"/>
          <w:szCs w:val="27"/>
          <w:rtl/>
        </w:rPr>
        <w:t>بالرأي</w:t>
      </w:r>
      <w:r w:rsidR="00690C54"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وبقرينة</w:t>
      </w:r>
      <w:r w:rsidRPr="00B74AAF">
        <w:rPr>
          <w:rFonts w:cs="AL-Mohanad"/>
          <w:sz w:val="27"/>
          <w:szCs w:val="27"/>
          <w:rtl/>
        </w:rPr>
        <w:t xml:space="preserve"> </w:t>
      </w:r>
      <w:r w:rsidRPr="00B74AAF">
        <w:rPr>
          <w:rFonts w:cs="AL-Mohanad" w:hint="cs"/>
          <w:sz w:val="27"/>
          <w:szCs w:val="27"/>
          <w:rtl/>
        </w:rPr>
        <w:t>استشهاد</w:t>
      </w:r>
      <w:r w:rsidRPr="00B74AAF">
        <w:rPr>
          <w:rFonts w:cs="AL-Mohanad"/>
          <w:sz w:val="27"/>
          <w:szCs w:val="27"/>
          <w:rtl/>
        </w:rPr>
        <w:t xml:space="preserve"> </w:t>
      </w:r>
      <w:r w:rsidRPr="00B74AAF">
        <w:rPr>
          <w:rFonts w:cs="AL-Mohanad" w:hint="cs"/>
          <w:sz w:val="27"/>
          <w:szCs w:val="27"/>
          <w:rtl/>
        </w:rPr>
        <w:t>الإمام</w:t>
      </w:r>
      <w:r w:rsidR="005445DC" w:rsidRPr="00976671">
        <w:rPr>
          <w:rFonts w:cs="Mosawi" w:hint="cs"/>
          <w:sz w:val="22"/>
          <w:szCs w:val="22"/>
          <w:rtl/>
        </w:rPr>
        <w:t>×</w:t>
      </w:r>
      <w:r w:rsidRPr="00B74AAF">
        <w:rPr>
          <w:rFonts w:cs="AL-Mohanad"/>
          <w:sz w:val="27"/>
          <w:szCs w:val="27"/>
          <w:rtl/>
        </w:rPr>
        <w:t xml:space="preserve"> </w:t>
      </w:r>
      <w:r w:rsidRPr="00B74AAF">
        <w:rPr>
          <w:rFonts w:cs="AL-Mohanad" w:hint="cs"/>
          <w:sz w:val="27"/>
          <w:szCs w:val="27"/>
          <w:rtl/>
        </w:rPr>
        <w:t>بالآية</w:t>
      </w:r>
      <w:r w:rsidRPr="00B74AAF">
        <w:rPr>
          <w:rFonts w:cs="AL-Mohanad"/>
          <w:sz w:val="27"/>
          <w:szCs w:val="27"/>
          <w:rtl/>
        </w:rPr>
        <w:t xml:space="preserve"> </w:t>
      </w:r>
      <w:r w:rsidRPr="00B74AAF">
        <w:rPr>
          <w:rFonts w:cs="AL-Mohanad" w:hint="cs"/>
          <w:sz w:val="27"/>
          <w:szCs w:val="27"/>
          <w:rtl/>
        </w:rPr>
        <w:t>الشريفة</w:t>
      </w:r>
      <w:r w:rsidRPr="00B74AAF">
        <w:rPr>
          <w:rFonts w:cs="AL-Mohanad"/>
          <w:sz w:val="27"/>
          <w:szCs w:val="27"/>
          <w:rtl/>
        </w:rPr>
        <w:t xml:space="preserve">: </w:t>
      </w:r>
      <w:r w:rsidRPr="00B74AAF">
        <w:rPr>
          <w:rFonts w:ascii="Mosawi" w:hAnsi="Mosawi" w:cs="Mosawi"/>
          <w:rtl/>
        </w:rPr>
        <w:t>﴿</w:t>
      </w:r>
      <w:r w:rsidR="00690C54" w:rsidRPr="00B74AAF">
        <w:rPr>
          <w:rFonts w:cs="AL-Mohanad"/>
          <w:b/>
          <w:bCs/>
          <w:sz w:val="27"/>
          <w:szCs w:val="27"/>
          <w:rtl/>
        </w:rPr>
        <w:t>وَمَا يَعْلَمُ تَأْوِيلَهُ إِلاَّ اللهُ وَالرَّاسِخُونَ فِي الْعِلْمِ</w:t>
      </w:r>
      <w:r w:rsidRPr="00B74AAF">
        <w:rPr>
          <w:rFonts w:ascii="Mosawi" w:hAnsi="Mosawi" w:cs="Mosawi"/>
          <w:rtl/>
        </w:rPr>
        <w:t>﴾</w:t>
      </w:r>
      <w:r w:rsidR="00690C54" w:rsidRPr="00D0043B">
        <w:rPr>
          <w:rFonts w:ascii="Times" w:hAnsi="Times" w:cs="AL-Mohanad" w:hint="cs"/>
          <w:sz w:val="27"/>
          <w:szCs w:val="27"/>
          <w:rtl/>
        </w:rPr>
        <w:t>؛</w:t>
      </w:r>
      <w:r w:rsidR="00D0043B">
        <w:rPr>
          <w:rFonts w:cs="AL-Mohanad" w:hint="cs"/>
          <w:sz w:val="27"/>
          <w:szCs w:val="27"/>
          <w:rtl/>
        </w:rPr>
        <w:t xml:space="preserve"> </w:t>
      </w:r>
      <w:r w:rsidRPr="00B74AAF">
        <w:rPr>
          <w:rFonts w:cs="AL-Mohanad" w:hint="cs"/>
          <w:sz w:val="27"/>
          <w:szCs w:val="27"/>
          <w:rtl/>
        </w:rPr>
        <w:t>وبقرينة</w:t>
      </w:r>
      <w:r w:rsidRPr="00B74AAF">
        <w:rPr>
          <w:rFonts w:cs="AL-Mohanad"/>
          <w:sz w:val="27"/>
          <w:szCs w:val="27"/>
          <w:rtl/>
        </w:rPr>
        <w:t xml:space="preserve"> </w:t>
      </w:r>
      <w:r w:rsidRPr="00B74AAF">
        <w:rPr>
          <w:rFonts w:cs="AL-Mohanad" w:hint="cs"/>
          <w:sz w:val="27"/>
          <w:szCs w:val="27"/>
          <w:rtl/>
        </w:rPr>
        <w:t>السياق</w:t>
      </w:r>
      <w:r w:rsidR="00690C54" w:rsidRPr="00B74AAF">
        <w:rPr>
          <w:rFonts w:cs="AL-Mohanad" w:hint="cs"/>
          <w:sz w:val="27"/>
          <w:szCs w:val="27"/>
          <w:rtl/>
        </w:rPr>
        <w:t>،</w:t>
      </w:r>
      <w:r w:rsidRPr="00B74AAF">
        <w:rPr>
          <w:rFonts w:cs="AL-Mohanad"/>
          <w:sz w:val="27"/>
          <w:szCs w:val="27"/>
          <w:rtl/>
        </w:rPr>
        <w:t xml:space="preserve"> </w:t>
      </w:r>
      <w:r w:rsidRPr="00B74AAF">
        <w:rPr>
          <w:rFonts w:cs="AL-Mohanad" w:hint="cs"/>
          <w:sz w:val="27"/>
          <w:szCs w:val="27"/>
          <w:rtl/>
        </w:rPr>
        <w:t>نرج</w:t>
      </w:r>
      <w:r w:rsidR="00690C54" w:rsidRPr="00B74AAF">
        <w:rPr>
          <w:rFonts w:cs="AL-Mohanad" w:hint="cs"/>
          <w:sz w:val="27"/>
          <w:szCs w:val="27"/>
          <w:rtl/>
        </w:rPr>
        <w:t>ِّ</w:t>
      </w:r>
      <w:r w:rsidRPr="00B74AAF">
        <w:rPr>
          <w:rFonts w:cs="AL-Mohanad" w:hint="cs"/>
          <w:sz w:val="27"/>
          <w:szCs w:val="27"/>
          <w:rtl/>
        </w:rPr>
        <w:t>ح</w:t>
      </w:r>
      <w:r w:rsidRPr="00B74AAF">
        <w:rPr>
          <w:rFonts w:cs="AL-Mohanad"/>
          <w:sz w:val="27"/>
          <w:szCs w:val="27"/>
          <w:rtl/>
        </w:rPr>
        <w:t xml:space="preserve"> </w:t>
      </w:r>
      <w:r w:rsidRPr="00B74AAF">
        <w:rPr>
          <w:rFonts w:cs="AL-Mohanad" w:hint="cs"/>
          <w:sz w:val="27"/>
          <w:szCs w:val="27"/>
          <w:rtl/>
        </w:rPr>
        <w:t>أن</w:t>
      </w:r>
      <w:r w:rsidRPr="00B74AAF">
        <w:rPr>
          <w:rFonts w:cs="AL-Mohanad"/>
          <w:sz w:val="27"/>
          <w:szCs w:val="27"/>
          <w:rtl/>
        </w:rPr>
        <w:t xml:space="preserve"> </w:t>
      </w:r>
      <w:r w:rsidRPr="00B74AAF">
        <w:rPr>
          <w:rFonts w:cs="AL-Mohanad" w:hint="cs"/>
          <w:sz w:val="27"/>
          <w:szCs w:val="27"/>
          <w:rtl/>
        </w:rPr>
        <w:t>المقصود</w:t>
      </w:r>
      <w:r w:rsidRPr="00B74AAF">
        <w:rPr>
          <w:rFonts w:cs="AL-Mohanad"/>
          <w:sz w:val="27"/>
          <w:szCs w:val="27"/>
          <w:rtl/>
        </w:rPr>
        <w:t xml:space="preserve"> </w:t>
      </w:r>
      <w:r w:rsidRPr="00B74AAF">
        <w:rPr>
          <w:rFonts w:cs="AL-Mohanad" w:hint="cs"/>
          <w:sz w:val="27"/>
          <w:szCs w:val="27"/>
          <w:rtl/>
        </w:rPr>
        <w:t>اختصاص</w:t>
      </w:r>
      <w:r w:rsidRPr="00B74AAF">
        <w:rPr>
          <w:rFonts w:cs="AL-Mohanad"/>
          <w:sz w:val="27"/>
          <w:szCs w:val="27"/>
          <w:rtl/>
        </w:rPr>
        <w:t xml:space="preserve"> </w:t>
      </w:r>
      <w:r w:rsidRPr="00B74AAF">
        <w:rPr>
          <w:rFonts w:cs="AL-Mohanad" w:hint="cs"/>
          <w:sz w:val="27"/>
          <w:szCs w:val="27"/>
          <w:rtl/>
        </w:rPr>
        <w:t>التفسير</w:t>
      </w:r>
      <w:r w:rsidRPr="00B74AAF">
        <w:rPr>
          <w:rFonts w:cs="AL-Mohanad"/>
          <w:sz w:val="27"/>
          <w:szCs w:val="27"/>
          <w:rtl/>
        </w:rPr>
        <w:t xml:space="preserve"> </w:t>
      </w:r>
      <w:r w:rsidRPr="00B74AAF">
        <w:rPr>
          <w:rFonts w:cs="AL-Mohanad" w:hint="cs"/>
          <w:sz w:val="27"/>
          <w:szCs w:val="27"/>
          <w:rtl/>
        </w:rPr>
        <w:t>بأهل</w:t>
      </w:r>
      <w:r w:rsidRPr="00B74AAF">
        <w:rPr>
          <w:rFonts w:cs="AL-Mohanad"/>
          <w:sz w:val="27"/>
          <w:szCs w:val="27"/>
          <w:rtl/>
        </w:rPr>
        <w:t xml:space="preserve"> </w:t>
      </w:r>
      <w:r w:rsidRPr="00B74AAF">
        <w:rPr>
          <w:rFonts w:cs="AL-Mohanad" w:hint="cs"/>
          <w:sz w:val="27"/>
          <w:szCs w:val="27"/>
          <w:rtl/>
        </w:rPr>
        <w:t>البيت</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 xml:space="preserve">أما الرواية الخامسة </w:t>
      </w:r>
      <w:r w:rsidR="00690C54" w:rsidRPr="00B74AAF">
        <w:rPr>
          <w:rFonts w:cs="AL-Mohanad" w:hint="cs"/>
          <w:sz w:val="27"/>
          <w:szCs w:val="27"/>
          <w:rtl/>
        </w:rPr>
        <w:t>ف</w:t>
      </w:r>
      <w:r w:rsidRPr="00B74AAF">
        <w:rPr>
          <w:rFonts w:cs="AL-Mohanad"/>
          <w:sz w:val="27"/>
          <w:szCs w:val="27"/>
          <w:rtl/>
        </w:rPr>
        <w:t>مع أنها تشير في صدرها إلى جواز التفسير بالعلم</w:t>
      </w:r>
      <w:r w:rsidR="00690C54" w:rsidRPr="00B74AAF">
        <w:rPr>
          <w:rFonts w:cs="AL-Mohanad" w:hint="cs"/>
          <w:sz w:val="27"/>
          <w:szCs w:val="27"/>
          <w:rtl/>
        </w:rPr>
        <w:t>،</w:t>
      </w:r>
      <w:r w:rsidRPr="00B74AAF">
        <w:rPr>
          <w:rFonts w:cs="AL-Mohanad"/>
          <w:sz w:val="27"/>
          <w:szCs w:val="27"/>
          <w:rtl/>
        </w:rPr>
        <w:t xml:space="preserve"> ولكنه في ذيلها ينحصر العلم في م</w:t>
      </w:r>
      <w:r w:rsidR="00690C54" w:rsidRPr="00B74AAF">
        <w:rPr>
          <w:rFonts w:cs="AL-Mohanad" w:hint="cs"/>
          <w:sz w:val="27"/>
          <w:szCs w:val="27"/>
          <w:rtl/>
        </w:rPr>
        <w:t>َ</w:t>
      </w:r>
      <w:r w:rsidRPr="00B74AAF">
        <w:rPr>
          <w:rFonts w:cs="AL-Mohanad"/>
          <w:sz w:val="27"/>
          <w:szCs w:val="27"/>
          <w:rtl/>
        </w:rPr>
        <w:t>ن</w:t>
      </w:r>
      <w:r w:rsidR="00690C54" w:rsidRPr="00B74AAF">
        <w:rPr>
          <w:rFonts w:cs="AL-Mohanad" w:hint="cs"/>
          <w:sz w:val="27"/>
          <w:szCs w:val="27"/>
          <w:rtl/>
        </w:rPr>
        <w:t>ْ</w:t>
      </w:r>
      <w:r w:rsidRPr="00B74AAF">
        <w:rPr>
          <w:rFonts w:cs="AL-Mohanad"/>
          <w:sz w:val="27"/>
          <w:szCs w:val="27"/>
          <w:rtl/>
        </w:rPr>
        <w:t xml:space="preserve"> خوطب بالقرآن الكريم</w:t>
      </w:r>
      <w:r w:rsidR="00690C54" w:rsidRPr="00B74AAF">
        <w:rPr>
          <w:rFonts w:cs="AL-Mohanad" w:hint="cs"/>
          <w:sz w:val="27"/>
          <w:szCs w:val="27"/>
          <w:rtl/>
        </w:rPr>
        <w:t>،</w:t>
      </w:r>
      <w:r w:rsidRPr="00B74AAF">
        <w:rPr>
          <w:rFonts w:cs="AL-Mohanad"/>
          <w:sz w:val="27"/>
          <w:szCs w:val="27"/>
          <w:rtl/>
        </w:rPr>
        <w:t xml:space="preserve"> ولا يبعد أن يكون المقصود أهل البيت. </w:t>
      </w:r>
    </w:p>
    <w:p w:rsidR="00446DF3" w:rsidRPr="00B74AAF" w:rsidRDefault="00446DF3" w:rsidP="005445DC">
      <w:pPr>
        <w:pStyle w:val="af"/>
        <w:rPr>
          <w:rFonts w:cs="AL-Mohanad"/>
          <w:sz w:val="27"/>
          <w:szCs w:val="27"/>
        </w:rPr>
      </w:pPr>
      <w:r w:rsidRPr="00B74AAF">
        <w:rPr>
          <w:rFonts w:cs="AL-Mohanad"/>
          <w:sz w:val="27"/>
          <w:szCs w:val="27"/>
          <w:rtl/>
        </w:rPr>
        <w:t>وكذلك الرواية التي وردت في التفسير المنسوب إلى الإمام الحسن العسكري</w:t>
      </w:r>
      <w:r w:rsidR="005445DC" w:rsidRPr="00976671">
        <w:rPr>
          <w:rFonts w:cs="Mosawi"/>
          <w:sz w:val="22"/>
          <w:szCs w:val="22"/>
          <w:rtl/>
        </w:rPr>
        <w:t>×</w:t>
      </w:r>
      <w:r w:rsidRPr="00B74AAF">
        <w:rPr>
          <w:rFonts w:cs="AL-Mohanad"/>
          <w:sz w:val="27"/>
          <w:szCs w:val="27"/>
          <w:rtl/>
        </w:rPr>
        <w:t xml:space="preserve"> أيضاً واضحة</w:t>
      </w:r>
      <w:r w:rsidR="00690C54" w:rsidRPr="00B74AAF">
        <w:rPr>
          <w:rFonts w:cs="AL-Mohanad" w:hint="cs"/>
          <w:sz w:val="27"/>
          <w:szCs w:val="27"/>
          <w:rtl/>
        </w:rPr>
        <w:t>ٌ</w:t>
      </w:r>
      <w:r w:rsidRPr="00B74AAF">
        <w:rPr>
          <w:rFonts w:cs="AL-Mohanad"/>
          <w:sz w:val="27"/>
          <w:szCs w:val="27"/>
          <w:rtl/>
        </w:rPr>
        <w:t xml:space="preserve"> في اختصاص التفسير بأهل البيت</w:t>
      </w:r>
      <w:r w:rsidR="005445DC" w:rsidRPr="0076012C">
        <w:rPr>
          <w:rFonts w:ascii="Mosawi" w:hAnsi="Mosawi" w:cs="Mosawi"/>
          <w:noProof/>
          <w:sz w:val="22"/>
          <w:szCs w:val="22"/>
          <w:rtl/>
          <w:lang w:bidi="fa-IR"/>
        </w:rPr>
        <w:t>^</w:t>
      </w:r>
      <w:r w:rsidRPr="00B74AAF">
        <w:rPr>
          <w:rFonts w:cs="AL-Mohanad"/>
          <w:sz w:val="27"/>
          <w:szCs w:val="27"/>
          <w:rtl/>
        </w:rPr>
        <w:t xml:space="preserve">. </w:t>
      </w:r>
    </w:p>
    <w:p w:rsidR="00446DF3" w:rsidRPr="00B74AAF" w:rsidRDefault="00446DF3" w:rsidP="005445DC">
      <w:pPr>
        <w:pStyle w:val="af"/>
        <w:rPr>
          <w:rFonts w:cs="AL-Mohanad"/>
          <w:sz w:val="27"/>
          <w:szCs w:val="27"/>
        </w:rPr>
      </w:pPr>
      <w:r w:rsidRPr="00B74AAF">
        <w:rPr>
          <w:rFonts w:cs="AL-Mohanad"/>
          <w:sz w:val="27"/>
          <w:szCs w:val="27"/>
          <w:rtl/>
        </w:rPr>
        <w:t>هذا على مستوى الروايات الإمامية</w:t>
      </w:r>
      <w:r w:rsidR="00690C54" w:rsidRPr="00B74AAF">
        <w:rPr>
          <w:rFonts w:cs="AL-Mohanad" w:hint="cs"/>
          <w:sz w:val="27"/>
          <w:szCs w:val="27"/>
          <w:rtl/>
        </w:rPr>
        <w:t>.</w:t>
      </w:r>
      <w:r w:rsidR="009B40E1" w:rsidRPr="00B74AAF">
        <w:rPr>
          <w:rFonts w:cs="AL-Mohanad" w:hint="cs"/>
          <w:sz w:val="27"/>
          <w:szCs w:val="27"/>
          <w:rtl/>
        </w:rPr>
        <w:t xml:space="preserve"> </w:t>
      </w:r>
      <w:r w:rsidRPr="00B74AAF">
        <w:rPr>
          <w:rFonts w:cs="AL-Mohanad"/>
          <w:sz w:val="27"/>
          <w:szCs w:val="27"/>
          <w:rtl/>
        </w:rPr>
        <w:t>أما على مستوى الروايات السن</w:t>
      </w:r>
      <w:r w:rsidR="009B40E1" w:rsidRPr="00B74AAF">
        <w:rPr>
          <w:rFonts w:cs="AL-Mohanad" w:hint="cs"/>
          <w:sz w:val="27"/>
          <w:szCs w:val="27"/>
          <w:rtl/>
        </w:rPr>
        <w:t>ّ</w:t>
      </w:r>
      <w:r w:rsidRPr="00B74AAF">
        <w:rPr>
          <w:rFonts w:cs="AL-Mohanad"/>
          <w:sz w:val="27"/>
          <w:szCs w:val="27"/>
          <w:rtl/>
        </w:rPr>
        <w:t xml:space="preserve">ية القليلة </w:t>
      </w:r>
      <w:r w:rsidR="009B40E1" w:rsidRPr="00B74AAF">
        <w:rPr>
          <w:rFonts w:cs="AL-Mohanad" w:hint="cs"/>
          <w:sz w:val="27"/>
          <w:szCs w:val="27"/>
          <w:rtl/>
        </w:rPr>
        <w:t>ف</w:t>
      </w:r>
      <w:r w:rsidRPr="00B74AAF">
        <w:rPr>
          <w:rFonts w:cs="AL-Mohanad"/>
          <w:sz w:val="27"/>
          <w:szCs w:val="27"/>
          <w:rtl/>
        </w:rPr>
        <w:t>نجد في الرواية الأولى قرينة على أن المقصود من التفسير بالرأي نفس التفسير بغير العلم</w:t>
      </w:r>
      <w:r w:rsidR="009B40E1" w:rsidRPr="00B74AAF">
        <w:rPr>
          <w:rFonts w:cs="AL-Mohanad" w:hint="cs"/>
          <w:sz w:val="27"/>
          <w:szCs w:val="27"/>
          <w:rtl/>
        </w:rPr>
        <w:t>،</w:t>
      </w:r>
      <w:r w:rsidRPr="00B74AAF">
        <w:rPr>
          <w:rFonts w:cs="AL-Mohanad"/>
          <w:sz w:val="27"/>
          <w:szCs w:val="27"/>
          <w:rtl/>
        </w:rPr>
        <w:t xml:space="preserve"> ولكنها غير صادرة عن النبي</w:t>
      </w:r>
      <w:r w:rsidR="005445DC" w:rsidRPr="00214181">
        <w:rPr>
          <w:rFonts w:cs="Mosawi"/>
          <w:sz w:val="22"/>
          <w:szCs w:val="22"/>
          <w:rtl/>
        </w:rPr>
        <w:t>|</w:t>
      </w:r>
      <w:r w:rsidRPr="00B74AAF">
        <w:rPr>
          <w:rFonts w:cs="AL-Mohanad"/>
          <w:sz w:val="27"/>
          <w:szCs w:val="27"/>
          <w:rtl/>
        </w:rPr>
        <w:t>. أما سائر الرواي</w:t>
      </w:r>
      <w:r w:rsidR="009B40E1" w:rsidRPr="00B74AAF">
        <w:rPr>
          <w:rFonts w:cs="AL-Mohanad" w:hint="cs"/>
          <w:sz w:val="27"/>
          <w:szCs w:val="27"/>
          <w:rtl/>
        </w:rPr>
        <w:t>ات</w:t>
      </w:r>
      <w:r w:rsidRPr="00B74AAF">
        <w:rPr>
          <w:rFonts w:cs="AL-Mohanad"/>
          <w:sz w:val="27"/>
          <w:szCs w:val="27"/>
          <w:rtl/>
        </w:rPr>
        <w:t xml:space="preserve"> فخالية عن القرائن لترجيح أحد الاحتمالين على الآخر. </w:t>
      </w:r>
    </w:p>
    <w:p w:rsidR="00446DF3" w:rsidRPr="00B74AAF" w:rsidRDefault="00446DF3" w:rsidP="005445DC">
      <w:pPr>
        <w:pStyle w:val="af"/>
        <w:rPr>
          <w:rFonts w:cs="AL-Mohanad"/>
          <w:sz w:val="27"/>
          <w:szCs w:val="27"/>
        </w:rPr>
      </w:pPr>
      <w:r w:rsidRPr="00B74AAF">
        <w:rPr>
          <w:rFonts w:cs="AL-Mohanad"/>
          <w:sz w:val="27"/>
          <w:szCs w:val="27"/>
          <w:rtl/>
        </w:rPr>
        <w:lastRenderedPageBreak/>
        <w:t>نعم</w:t>
      </w:r>
      <w:r w:rsidR="009B40E1" w:rsidRPr="00B74AAF">
        <w:rPr>
          <w:rFonts w:cs="AL-Mohanad" w:hint="cs"/>
          <w:sz w:val="27"/>
          <w:szCs w:val="27"/>
          <w:rtl/>
        </w:rPr>
        <w:t>،</w:t>
      </w:r>
      <w:r w:rsidRPr="00B74AAF">
        <w:rPr>
          <w:rFonts w:cs="AL-Mohanad"/>
          <w:sz w:val="27"/>
          <w:szCs w:val="27"/>
          <w:rtl/>
        </w:rPr>
        <w:t xml:space="preserve"> ذكر الترمذي روايات النهي عن التفسير بغير العل</w:t>
      </w:r>
      <w:r w:rsidR="009B40E1" w:rsidRPr="00B74AAF">
        <w:rPr>
          <w:rFonts w:cs="AL-Mohanad" w:hint="cs"/>
          <w:sz w:val="27"/>
          <w:szCs w:val="27"/>
          <w:rtl/>
        </w:rPr>
        <w:t>م</w:t>
      </w:r>
      <w:r w:rsidRPr="00B74AAF">
        <w:rPr>
          <w:rFonts w:cs="AL-Mohanad"/>
          <w:sz w:val="27"/>
          <w:szCs w:val="27"/>
          <w:rtl/>
        </w:rPr>
        <w:t xml:space="preserve"> في باب </w:t>
      </w:r>
      <w:r w:rsidR="009B40E1" w:rsidRPr="00B74AAF">
        <w:rPr>
          <w:rFonts w:cs="AL-Mohanad" w:hint="cs"/>
          <w:sz w:val="27"/>
          <w:szCs w:val="27"/>
          <w:rtl/>
        </w:rPr>
        <w:t>(</w:t>
      </w:r>
      <w:r w:rsidR="009B40E1" w:rsidRPr="00B74AAF">
        <w:rPr>
          <w:rFonts w:cs="AL-Mohanad"/>
          <w:sz w:val="27"/>
          <w:szCs w:val="27"/>
          <w:rtl/>
        </w:rPr>
        <w:t>ما جاء في الذي يفسِّر القرآن برأيه</w:t>
      </w:r>
      <w:r w:rsidRPr="00B74AAF">
        <w:rPr>
          <w:rFonts w:cs="AL-Mohanad"/>
          <w:sz w:val="27"/>
          <w:szCs w:val="27"/>
          <w:rtl/>
        </w:rPr>
        <w:t>)</w:t>
      </w:r>
      <w:r w:rsidR="009B40E1" w:rsidRPr="00B74AAF">
        <w:rPr>
          <w:rFonts w:cs="AL-Mohanad" w:hint="cs"/>
          <w:sz w:val="27"/>
          <w:szCs w:val="27"/>
          <w:rtl/>
        </w:rPr>
        <w:t xml:space="preserve">، </w:t>
      </w:r>
      <w:r w:rsidRPr="00B74AAF">
        <w:rPr>
          <w:rFonts w:cs="AL-Mohanad"/>
          <w:sz w:val="27"/>
          <w:szCs w:val="27"/>
          <w:rtl/>
        </w:rPr>
        <w:t>وكذلك النسائي ذكر روايات ال</w:t>
      </w:r>
      <w:r w:rsidR="009B40E1" w:rsidRPr="00B74AAF">
        <w:rPr>
          <w:rFonts w:cs="AL-Mohanad"/>
          <w:sz w:val="27"/>
          <w:szCs w:val="27"/>
          <w:rtl/>
        </w:rPr>
        <w:t>نهي عن التفسير بالرأي في باب (م</w:t>
      </w:r>
      <w:r w:rsidR="009B40E1" w:rsidRPr="00B74AAF">
        <w:rPr>
          <w:rFonts w:cs="AL-Mohanad" w:hint="cs"/>
          <w:sz w:val="27"/>
          <w:szCs w:val="27"/>
          <w:rtl/>
        </w:rPr>
        <w:t>َ</w:t>
      </w:r>
      <w:r w:rsidR="009B40E1" w:rsidRPr="00B74AAF">
        <w:rPr>
          <w:rFonts w:cs="AL-Mohanad"/>
          <w:sz w:val="27"/>
          <w:szCs w:val="27"/>
          <w:rtl/>
        </w:rPr>
        <w:t>ن</w:t>
      </w:r>
      <w:r w:rsidR="009B40E1" w:rsidRPr="00B74AAF">
        <w:rPr>
          <w:rFonts w:cs="AL-Mohanad" w:hint="cs"/>
          <w:sz w:val="27"/>
          <w:szCs w:val="27"/>
          <w:rtl/>
        </w:rPr>
        <w:t>ْ</w:t>
      </w:r>
      <w:r w:rsidR="009B40E1" w:rsidRPr="00B74AAF">
        <w:rPr>
          <w:rFonts w:cs="AL-Mohanad"/>
          <w:sz w:val="27"/>
          <w:szCs w:val="27"/>
          <w:rtl/>
        </w:rPr>
        <w:t xml:space="preserve"> قال في القرآن ب</w:t>
      </w:r>
      <w:r w:rsidR="009B40E1" w:rsidRPr="00B74AAF">
        <w:rPr>
          <w:rFonts w:cs="AL-Mohanad" w:hint="cs"/>
          <w:sz w:val="27"/>
          <w:szCs w:val="27"/>
          <w:rtl/>
        </w:rPr>
        <w:t>غ</w:t>
      </w:r>
      <w:r w:rsidR="009B40E1" w:rsidRPr="00B74AAF">
        <w:rPr>
          <w:rFonts w:cs="AL-Mohanad"/>
          <w:sz w:val="27"/>
          <w:szCs w:val="27"/>
          <w:rtl/>
        </w:rPr>
        <w:t>ير علم</w:t>
      </w:r>
      <w:r w:rsidRPr="00B74AAF">
        <w:rPr>
          <w:rFonts w:cs="AL-Mohanad"/>
          <w:sz w:val="27"/>
          <w:szCs w:val="27"/>
          <w:rtl/>
        </w:rPr>
        <w:t>)، مم</w:t>
      </w:r>
      <w:r w:rsidR="009B40E1" w:rsidRPr="00B74AAF">
        <w:rPr>
          <w:rFonts w:cs="AL-Mohanad" w:hint="cs"/>
          <w:sz w:val="27"/>
          <w:szCs w:val="27"/>
          <w:rtl/>
        </w:rPr>
        <w:t>ّ</w:t>
      </w:r>
      <w:r w:rsidRPr="00B74AAF">
        <w:rPr>
          <w:rFonts w:cs="AL-Mohanad"/>
          <w:sz w:val="27"/>
          <w:szCs w:val="27"/>
          <w:rtl/>
        </w:rPr>
        <w:t xml:space="preserve">ا يشير إلى تساوي هذين التعبيرين عندهما. </w:t>
      </w:r>
    </w:p>
    <w:p w:rsidR="00446DF3" w:rsidRPr="00B74AAF" w:rsidRDefault="00446DF3" w:rsidP="005445DC">
      <w:pPr>
        <w:pStyle w:val="af"/>
        <w:rPr>
          <w:rFonts w:cs="AL-Mohanad"/>
          <w:sz w:val="27"/>
          <w:szCs w:val="27"/>
          <w:rtl/>
        </w:rPr>
      </w:pPr>
      <w:r w:rsidRPr="00B74AAF">
        <w:rPr>
          <w:rFonts w:cs="AL-Mohanad"/>
          <w:sz w:val="27"/>
          <w:szCs w:val="27"/>
          <w:rtl/>
        </w:rPr>
        <w:t>فنستنتج من ذلك كل</w:t>
      </w:r>
      <w:r w:rsidR="009B40E1" w:rsidRPr="00B74AAF">
        <w:rPr>
          <w:rFonts w:cs="AL-Mohanad" w:hint="cs"/>
          <w:sz w:val="27"/>
          <w:szCs w:val="27"/>
          <w:rtl/>
        </w:rPr>
        <w:t>ّ</w:t>
      </w:r>
      <w:r w:rsidRPr="00B74AAF">
        <w:rPr>
          <w:rFonts w:cs="AL-Mohanad"/>
          <w:sz w:val="27"/>
          <w:szCs w:val="27"/>
          <w:rtl/>
        </w:rPr>
        <w:t xml:space="preserve">ه أن الأرجح في المقصود من هذه الروايات التأكيد على اختصاص فهم القرآن بأهل البيت، </w:t>
      </w:r>
      <w:r w:rsidR="009B40E1" w:rsidRPr="00B74AAF">
        <w:rPr>
          <w:rFonts w:cs="AL-Mohanad" w:hint="cs"/>
          <w:sz w:val="27"/>
          <w:szCs w:val="27"/>
          <w:rtl/>
        </w:rPr>
        <w:t>و</w:t>
      </w:r>
      <w:r w:rsidRPr="00B74AAF">
        <w:rPr>
          <w:rFonts w:cs="AL-Mohanad"/>
          <w:sz w:val="27"/>
          <w:szCs w:val="27"/>
          <w:rtl/>
        </w:rPr>
        <w:t>خاصة مع التكملة الموجودة في الرواية الخامسة</w:t>
      </w:r>
      <w:r w:rsidR="009B40E1" w:rsidRPr="00B74AAF">
        <w:rPr>
          <w:rFonts w:cs="AL-Mohanad" w:hint="cs"/>
          <w:sz w:val="27"/>
          <w:szCs w:val="27"/>
          <w:rtl/>
        </w:rPr>
        <w:t>،</w:t>
      </w:r>
      <w:r w:rsidRPr="00B74AAF">
        <w:rPr>
          <w:rFonts w:cs="AL-Mohanad"/>
          <w:sz w:val="27"/>
          <w:szCs w:val="27"/>
          <w:rtl/>
        </w:rPr>
        <w:t xml:space="preserve"> حيث اعتبر عدم إمكان الوصول إلى التفسير العلمي إلا</w:t>
      </w:r>
      <w:r w:rsidR="009B40E1" w:rsidRPr="00B74AAF">
        <w:rPr>
          <w:rFonts w:cs="AL-Mohanad" w:hint="cs"/>
          <w:sz w:val="27"/>
          <w:szCs w:val="27"/>
          <w:rtl/>
        </w:rPr>
        <w:t>ّ</w:t>
      </w:r>
      <w:r w:rsidRPr="00B74AAF">
        <w:rPr>
          <w:rFonts w:cs="AL-Mohanad"/>
          <w:sz w:val="27"/>
          <w:szCs w:val="27"/>
          <w:rtl/>
        </w:rPr>
        <w:t xml:space="preserve"> عن طريق أهل البيت</w:t>
      </w:r>
      <w:r w:rsidR="009B40E1" w:rsidRPr="00B74AAF">
        <w:rPr>
          <w:rFonts w:cs="AL-Mohanad" w:hint="cs"/>
          <w:sz w:val="27"/>
          <w:szCs w:val="27"/>
          <w:rtl/>
        </w:rPr>
        <w:t>،</w:t>
      </w:r>
      <w:r w:rsidRPr="00B74AAF">
        <w:rPr>
          <w:rFonts w:cs="AL-Mohanad"/>
          <w:sz w:val="27"/>
          <w:szCs w:val="27"/>
          <w:rtl/>
        </w:rPr>
        <w:t xml:space="preserve"> فتقع علاقة بين النهي عن التفسير بغير العلم واختصاص فهم القرآن بأهل البيت. </w:t>
      </w:r>
    </w:p>
    <w:p w:rsidR="00E83C22" w:rsidRPr="00B74AAF" w:rsidRDefault="00E83C22" w:rsidP="00D0043B">
      <w:pPr>
        <w:spacing w:line="480" w:lineRule="exact"/>
        <w:rPr>
          <w:rtl/>
        </w:rPr>
      </w:pPr>
    </w:p>
    <w:p w:rsidR="00E83C22" w:rsidRPr="00B74AAF" w:rsidRDefault="00E83C22" w:rsidP="00D0043B">
      <w:pPr>
        <w:spacing w:line="50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0B31C1">
      <w:pPr>
        <w:spacing w:line="380" w:lineRule="exact"/>
        <w:rPr>
          <w:rtl/>
        </w:rPr>
      </w:pPr>
    </w:p>
    <w:p w:rsidR="00E83C22" w:rsidRPr="00B74AAF" w:rsidRDefault="00E83C22" w:rsidP="000B31C1">
      <w:pPr>
        <w:spacing w:line="380" w:lineRule="exact"/>
        <w:rPr>
          <w:rtl/>
        </w:rPr>
      </w:pPr>
    </w:p>
    <w:p w:rsidR="00E83C22" w:rsidRPr="00B74AAF" w:rsidRDefault="00823D34" w:rsidP="00806CDC">
      <w:pPr>
        <w:pStyle w:val="10"/>
        <w:spacing w:line="216" w:lineRule="auto"/>
        <w:rPr>
          <w:rtl/>
        </w:rPr>
      </w:pPr>
      <w:bookmarkStart w:id="58" w:name="_Toc6906420"/>
      <w:r>
        <w:rPr>
          <w:rFonts w:hint="cs"/>
          <w:rtl/>
        </w:rPr>
        <w:t>المواقف الإيمانية ـ الكلامية لأئمة الفرقة الإمامي</w:t>
      </w:r>
      <w:r w:rsidR="00806CDC" w:rsidRPr="00B74AAF">
        <w:rPr>
          <w:rFonts w:hint="cs"/>
          <w:rtl/>
        </w:rPr>
        <w:t>ة</w:t>
      </w:r>
      <w:bookmarkEnd w:id="58"/>
    </w:p>
    <w:p w:rsidR="00E83C22" w:rsidRPr="00B74AAF" w:rsidRDefault="00171565" w:rsidP="00806CDC">
      <w:pPr>
        <w:pStyle w:val="10"/>
        <w:spacing w:line="216" w:lineRule="auto"/>
        <w:rPr>
          <w:sz w:val="26"/>
          <w:szCs w:val="42"/>
          <w:rtl/>
        </w:rPr>
      </w:pPr>
      <w:bookmarkStart w:id="59" w:name="_Toc6906421"/>
      <w:r w:rsidRPr="00B74AAF">
        <w:rPr>
          <w:rFonts w:hint="cs"/>
          <w:sz w:val="26"/>
          <w:szCs w:val="42"/>
          <w:rtl/>
        </w:rPr>
        <w:t xml:space="preserve">وتأثيرها </w:t>
      </w:r>
      <w:r w:rsidR="00806CDC" w:rsidRPr="00B74AAF">
        <w:rPr>
          <w:rFonts w:hint="cs"/>
          <w:sz w:val="26"/>
          <w:szCs w:val="42"/>
          <w:rtl/>
        </w:rPr>
        <w:t>في سائر الفِرَق الإسلام</w:t>
      </w:r>
      <w:r w:rsidR="00823D34">
        <w:rPr>
          <w:rFonts w:hint="cs"/>
          <w:sz w:val="26"/>
          <w:szCs w:val="42"/>
          <w:rtl/>
        </w:rPr>
        <w:t>ي</w:t>
      </w:r>
      <w:r w:rsidR="00806CDC" w:rsidRPr="00B74AAF">
        <w:rPr>
          <w:rFonts w:hint="cs"/>
          <w:sz w:val="26"/>
          <w:szCs w:val="42"/>
          <w:rtl/>
        </w:rPr>
        <w:t>ة</w:t>
      </w:r>
      <w:bookmarkEnd w:id="59"/>
    </w:p>
    <w:p w:rsidR="00E83C22" w:rsidRPr="00B74AAF" w:rsidRDefault="00E83C22" w:rsidP="000B31C1">
      <w:pPr>
        <w:spacing w:line="320" w:lineRule="exact"/>
        <w:rPr>
          <w:rtl/>
        </w:rPr>
      </w:pPr>
    </w:p>
    <w:p w:rsidR="00E83C22" w:rsidRPr="00B74AAF" w:rsidRDefault="00802E94" w:rsidP="00171565">
      <w:pPr>
        <w:pStyle w:val="Author"/>
        <w:rPr>
          <w:rtl/>
        </w:rPr>
      </w:pPr>
      <w:bookmarkStart w:id="60" w:name="_Toc6906422"/>
      <w:r w:rsidRPr="00B74AAF">
        <w:rPr>
          <w:rFonts w:hint="cs"/>
          <w:rtl/>
        </w:rPr>
        <w:t xml:space="preserve">الشيخ </w:t>
      </w:r>
      <w:r w:rsidR="00171565" w:rsidRPr="00B74AAF">
        <w:rPr>
          <w:rFonts w:hint="cs"/>
          <w:rtl/>
        </w:rPr>
        <w:t>حبّ الله النجفي</w:t>
      </w:r>
      <w:r w:rsidR="00527634" w:rsidRPr="00B74AAF">
        <w:rPr>
          <w:rFonts w:cs="Taher" w:hint="cs"/>
          <w:vertAlign w:val="superscript"/>
          <w:rtl/>
        </w:rPr>
        <w:t>(</w:t>
      </w:r>
      <w:r w:rsidR="00527634" w:rsidRPr="00B74AAF">
        <w:rPr>
          <w:rFonts w:cs="Taher"/>
          <w:vertAlign w:val="superscript"/>
          <w:rtl/>
        </w:rPr>
        <w:footnoteReference w:customMarkFollows="1" w:id="7"/>
        <w:t>*)</w:t>
      </w:r>
      <w:bookmarkEnd w:id="60"/>
    </w:p>
    <w:p w:rsidR="00E83C22" w:rsidRPr="00B74AAF" w:rsidRDefault="00E83C22" w:rsidP="000B31C1">
      <w:pPr>
        <w:spacing w:line="300" w:lineRule="exact"/>
        <w:rPr>
          <w:rtl/>
        </w:rPr>
      </w:pPr>
    </w:p>
    <w:p w:rsidR="00806CDC" w:rsidRPr="00B74AAF" w:rsidRDefault="00806CDC" w:rsidP="00B02DC5">
      <w:pPr>
        <w:spacing w:line="390" w:lineRule="exact"/>
        <w:rPr>
          <w:sz w:val="27"/>
          <w:rtl/>
          <w:lang w:bidi="ar-IQ"/>
        </w:rPr>
      </w:pPr>
      <w:r w:rsidRPr="00B74AAF">
        <w:rPr>
          <w:rFonts w:ascii="2  Traffic" w:eastAsia="MS Mincho" w:hAnsi="2  Traffic" w:hint="cs"/>
          <w:sz w:val="27"/>
          <w:rtl/>
        </w:rPr>
        <w:t>بُعث نبيُّنا الأعظم ورسولُنا الأكرم</w:t>
      </w:r>
      <w:r w:rsidR="005445DC" w:rsidRPr="00214181">
        <w:rPr>
          <w:rFonts w:ascii="2  Traffic" w:eastAsia="MS Mincho" w:hAnsi="2  Traffic" w:cs="Mosawi" w:hint="cs"/>
          <w:sz w:val="22"/>
          <w:szCs w:val="22"/>
          <w:rtl/>
        </w:rPr>
        <w:t>|</w:t>
      </w:r>
      <w:r w:rsidR="009E5213" w:rsidRPr="00B74AAF">
        <w:rPr>
          <w:rFonts w:hint="cs"/>
          <w:sz w:val="27"/>
          <w:rtl/>
        </w:rPr>
        <w:t>،</w:t>
      </w:r>
      <w:r w:rsidRPr="00B74AAF">
        <w:rPr>
          <w:rFonts w:hint="cs"/>
          <w:sz w:val="27"/>
          <w:rtl/>
        </w:rPr>
        <w:t xml:space="preserve"> فحَبا الناسَ حَبوتَين</w:t>
      </w:r>
      <w:r w:rsidR="009E5213" w:rsidRPr="00B74AAF">
        <w:rPr>
          <w:rFonts w:hint="cs"/>
          <w:sz w:val="27"/>
          <w:rtl/>
        </w:rPr>
        <w:t>،</w:t>
      </w:r>
      <w:r w:rsidRPr="00B74AAF">
        <w:rPr>
          <w:rFonts w:hint="cs"/>
          <w:sz w:val="27"/>
          <w:rtl/>
        </w:rPr>
        <w:t xml:space="preserve"> وأتحَفهم بتحفتَين ـ طبقاً لحديثِ الث</w:t>
      </w:r>
      <w:r w:rsidR="009E5213" w:rsidRPr="00B74AAF">
        <w:rPr>
          <w:rFonts w:hint="cs"/>
          <w:sz w:val="27"/>
          <w:rtl/>
        </w:rPr>
        <w:t>ِّ</w:t>
      </w:r>
      <w:r w:rsidRPr="00B74AAF">
        <w:rPr>
          <w:rFonts w:hint="cs"/>
          <w:sz w:val="27"/>
          <w:rtl/>
        </w:rPr>
        <w:t xml:space="preserve">قلَين ـ: </w:t>
      </w:r>
      <w:r w:rsidRPr="00B74AAF">
        <w:rPr>
          <w:rFonts w:hint="eastAsia"/>
          <w:sz w:val="24"/>
          <w:szCs w:val="24"/>
          <w:rtl/>
        </w:rPr>
        <w:t>«</w:t>
      </w:r>
      <w:r w:rsidRPr="00B74AAF">
        <w:rPr>
          <w:rFonts w:hint="cs"/>
          <w:sz w:val="27"/>
          <w:rtl/>
        </w:rPr>
        <w:t>كتاب الله، وعترت</w:t>
      </w:r>
      <w:r w:rsidR="009E5213" w:rsidRPr="00B74AAF">
        <w:rPr>
          <w:rFonts w:hint="cs"/>
          <w:sz w:val="27"/>
          <w:rtl/>
        </w:rPr>
        <w:t>ي</w:t>
      </w:r>
      <w:r w:rsidRPr="00B74AAF">
        <w:rPr>
          <w:rFonts w:hint="cs"/>
          <w:sz w:val="27"/>
          <w:rtl/>
        </w:rPr>
        <w:t>؛ أهلَ بيتي</w:t>
      </w:r>
      <w:r w:rsidRPr="00B74AAF">
        <w:rPr>
          <w:rFonts w:hint="eastAsia"/>
          <w:sz w:val="24"/>
          <w:szCs w:val="24"/>
          <w:rtl/>
        </w:rPr>
        <w:t>»</w:t>
      </w:r>
      <w:r w:rsidR="004228F9" w:rsidRPr="00B74AAF">
        <w:rPr>
          <w:rFonts w:hint="cs"/>
          <w:sz w:val="27"/>
          <w:rtl/>
        </w:rPr>
        <w:t>،</w:t>
      </w:r>
      <w:r w:rsidRPr="00B74AAF">
        <w:rPr>
          <w:rFonts w:hint="cs"/>
          <w:sz w:val="27"/>
          <w:rtl/>
        </w:rPr>
        <w:t xml:space="preserve"> </w:t>
      </w:r>
      <w:r w:rsidRPr="00B74AAF">
        <w:rPr>
          <w:rFonts w:ascii="Mosawi" w:hAnsi="Mosawi" w:cs="Mosawi"/>
          <w:sz w:val="24"/>
          <w:szCs w:val="24"/>
          <w:rtl/>
        </w:rPr>
        <w:t>﴿</w:t>
      </w:r>
      <w:r w:rsidRPr="00B74AAF">
        <w:rPr>
          <w:rFonts w:hint="cs"/>
          <w:b/>
          <w:bCs/>
          <w:sz w:val="27"/>
          <w:rtl/>
          <w:lang w:bidi="ar-IQ"/>
        </w:rPr>
        <w:t>ف</w:t>
      </w:r>
      <w:r w:rsidR="009E5213" w:rsidRPr="00B74AAF">
        <w:rPr>
          <w:rFonts w:hint="cs"/>
          <w:b/>
          <w:bCs/>
          <w:sz w:val="27"/>
          <w:rtl/>
          <w:lang w:bidi="ar-IQ"/>
        </w:rPr>
        <w:t>َ</w:t>
      </w:r>
      <w:r w:rsidRPr="00B74AAF">
        <w:rPr>
          <w:rFonts w:hint="cs"/>
          <w:b/>
          <w:bCs/>
          <w:sz w:val="27"/>
          <w:rtl/>
          <w:lang w:bidi="ar-IQ"/>
        </w:rPr>
        <w:t>ت</w:t>
      </w:r>
      <w:r w:rsidR="009E5213" w:rsidRPr="00B74AAF">
        <w:rPr>
          <w:rFonts w:hint="cs"/>
          <w:b/>
          <w:bCs/>
          <w:sz w:val="27"/>
          <w:rtl/>
          <w:lang w:bidi="ar-IQ"/>
        </w:rPr>
        <w:t>َ</w:t>
      </w:r>
      <w:r w:rsidRPr="00B74AAF">
        <w:rPr>
          <w:rFonts w:hint="cs"/>
          <w:b/>
          <w:bCs/>
          <w:sz w:val="27"/>
          <w:rtl/>
          <w:lang w:bidi="ar-IQ"/>
        </w:rPr>
        <w:t>مَّت</w:t>
      </w:r>
      <w:r w:rsidR="009E5213" w:rsidRPr="00B74AAF">
        <w:rPr>
          <w:rFonts w:hint="cs"/>
          <w:b/>
          <w:bCs/>
          <w:sz w:val="27"/>
          <w:rtl/>
          <w:lang w:bidi="ar-IQ"/>
        </w:rPr>
        <w:t>ْ</w:t>
      </w:r>
      <w:r w:rsidRPr="00B74AAF">
        <w:rPr>
          <w:rFonts w:hint="cs"/>
          <w:b/>
          <w:bCs/>
          <w:sz w:val="27"/>
          <w:rtl/>
          <w:lang w:bidi="ar-IQ"/>
        </w:rPr>
        <w:t xml:space="preserve"> ك</w:t>
      </w:r>
      <w:r w:rsidR="009E5213" w:rsidRPr="00B74AAF">
        <w:rPr>
          <w:rFonts w:hint="cs"/>
          <w:b/>
          <w:bCs/>
          <w:sz w:val="27"/>
          <w:rtl/>
          <w:lang w:bidi="ar-IQ"/>
        </w:rPr>
        <w:t>َ</w:t>
      </w:r>
      <w:r w:rsidRPr="00B74AAF">
        <w:rPr>
          <w:rFonts w:hint="cs"/>
          <w:b/>
          <w:bCs/>
          <w:sz w:val="27"/>
          <w:rtl/>
          <w:lang w:bidi="ar-IQ"/>
        </w:rPr>
        <w:t>ل</w:t>
      </w:r>
      <w:r w:rsidR="009E5213" w:rsidRPr="00B74AAF">
        <w:rPr>
          <w:rFonts w:hint="cs"/>
          <w:b/>
          <w:bCs/>
          <w:sz w:val="27"/>
          <w:rtl/>
          <w:lang w:bidi="ar-IQ"/>
        </w:rPr>
        <w:t>ِ</w:t>
      </w:r>
      <w:r w:rsidRPr="00B74AAF">
        <w:rPr>
          <w:rFonts w:hint="cs"/>
          <w:b/>
          <w:bCs/>
          <w:sz w:val="27"/>
          <w:rtl/>
          <w:lang w:bidi="ar-IQ"/>
        </w:rPr>
        <w:t>م</w:t>
      </w:r>
      <w:r w:rsidR="009E5213" w:rsidRPr="00B74AAF">
        <w:rPr>
          <w:rFonts w:hint="cs"/>
          <w:b/>
          <w:bCs/>
          <w:sz w:val="27"/>
          <w:rtl/>
          <w:lang w:bidi="ar-IQ"/>
        </w:rPr>
        <w:t>َ</w:t>
      </w:r>
      <w:r w:rsidRPr="00B74AAF">
        <w:rPr>
          <w:rFonts w:hint="cs"/>
          <w:b/>
          <w:bCs/>
          <w:sz w:val="27"/>
          <w:rtl/>
          <w:lang w:bidi="ar-IQ"/>
        </w:rPr>
        <w:t>ةُ ر</w:t>
      </w:r>
      <w:r w:rsidR="009E5213" w:rsidRPr="00B74AAF">
        <w:rPr>
          <w:rFonts w:hint="cs"/>
          <w:b/>
          <w:bCs/>
          <w:sz w:val="27"/>
          <w:rtl/>
          <w:lang w:bidi="ar-IQ"/>
        </w:rPr>
        <w:t>َبِّ</w:t>
      </w:r>
      <w:r w:rsidRPr="00B74AAF">
        <w:rPr>
          <w:rFonts w:hint="cs"/>
          <w:b/>
          <w:bCs/>
          <w:sz w:val="27"/>
          <w:rtl/>
          <w:lang w:bidi="ar-IQ"/>
        </w:rPr>
        <w:t>كَ ص</w:t>
      </w:r>
      <w:r w:rsidR="009E5213" w:rsidRPr="00B74AAF">
        <w:rPr>
          <w:rFonts w:hint="cs"/>
          <w:b/>
          <w:bCs/>
          <w:sz w:val="27"/>
          <w:rtl/>
          <w:lang w:bidi="ar-IQ"/>
        </w:rPr>
        <w:t>ِ</w:t>
      </w:r>
      <w:r w:rsidRPr="00B74AAF">
        <w:rPr>
          <w:rFonts w:hint="cs"/>
          <w:b/>
          <w:bCs/>
          <w:sz w:val="27"/>
          <w:rtl/>
          <w:lang w:bidi="ar-IQ"/>
        </w:rPr>
        <w:t>د</w:t>
      </w:r>
      <w:r w:rsidR="009E5213" w:rsidRPr="00B74AAF">
        <w:rPr>
          <w:rFonts w:hint="cs"/>
          <w:b/>
          <w:bCs/>
          <w:sz w:val="27"/>
          <w:rtl/>
          <w:lang w:bidi="ar-IQ"/>
        </w:rPr>
        <w:t>ْ</w:t>
      </w:r>
      <w:r w:rsidRPr="00B74AAF">
        <w:rPr>
          <w:rFonts w:hint="cs"/>
          <w:b/>
          <w:bCs/>
          <w:sz w:val="27"/>
          <w:rtl/>
          <w:lang w:bidi="ar-IQ"/>
        </w:rPr>
        <w:t>قاً و</w:t>
      </w:r>
      <w:r w:rsidR="009E5213" w:rsidRPr="00B74AAF">
        <w:rPr>
          <w:rFonts w:hint="cs"/>
          <w:b/>
          <w:bCs/>
          <w:sz w:val="27"/>
          <w:rtl/>
          <w:lang w:bidi="ar-IQ"/>
        </w:rPr>
        <w:t>َ</w:t>
      </w:r>
      <w:r w:rsidRPr="00B74AAF">
        <w:rPr>
          <w:rFonts w:hint="cs"/>
          <w:b/>
          <w:bCs/>
          <w:sz w:val="27"/>
          <w:rtl/>
          <w:lang w:bidi="ar-IQ"/>
        </w:rPr>
        <w:t>ع</w:t>
      </w:r>
      <w:r w:rsidR="009E5213" w:rsidRPr="00B74AAF">
        <w:rPr>
          <w:rFonts w:hint="cs"/>
          <w:b/>
          <w:bCs/>
          <w:sz w:val="27"/>
          <w:rtl/>
          <w:lang w:bidi="ar-IQ"/>
        </w:rPr>
        <w:t>َ</w:t>
      </w:r>
      <w:r w:rsidRPr="00B74AAF">
        <w:rPr>
          <w:rFonts w:hint="cs"/>
          <w:b/>
          <w:bCs/>
          <w:sz w:val="27"/>
          <w:rtl/>
          <w:lang w:bidi="ar-IQ"/>
        </w:rPr>
        <w:t>د</w:t>
      </w:r>
      <w:r w:rsidR="009E5213" w:rsidRPr="00B74AAF">
        <w:rPr>
          <w:rFonts w:hint="cs"/>
          <w:b/>
          <w:bCs/>
          <w:sz w:val="27"/>
          <w:rtl/>
          <w:lang w:bidi="ar-IQ"/>
        </w:rPr>
        <w:t>ْ</w:t>
      </w:r>
      <w:r w:rsidRPr="00B74AAF">
        <w:rPr>
          <w:rFonts w:ascii="Traditional Arabic" w:hAnsi="Traditional Arabic" w:hint="cs"/>
          <w:b/>
          <w:bCs/>
          <w:sz w:val="27"/>
          <w:rtl/>
          <w:lang w:bidi="ar-IQ"/>
        </w:rPr>
        <w:t>لاً</w:t>
      </w:r>
      <w:r w:rsidRPr="00B74AAF">
        <w:rPr>
          <w:rFonts w:ascii="2  Traffic" w:eastAsia="MS Mincho" w:hAnsi="2  Traffic" w:hint="cs"/>
          <w:b/>
          <w:bCs/>
          <w:sz w:val="27"/>
          <w:rtl/>
        </w:rPr>
        <w:t xml:space="preserve"> لا</w:t>
      </w:r>
      <w:r w:rsidR="009E5213" w:rsidRPr="00B74AAF">
        <w:rPr>
          <w:rFonts w:ascii="2  Traffic" w:eastAsia="MS Mincho" w:hAnsi="2  Traffic" w:hint="cs"/>
          <w:b/>
          <w:bCs/>
          <w:sz w:val="27"/>
          <w:rtl/>
        </w:rPr>
        <w:t>َ</w:t>
      </w:r>
      <w:r w:rsidRPr="00B74AAF">
        <w:rPr>
          <w:rFonts w:ascii="2  Traffic" w:eastAsia="MS Mincho" w:hAnsi="2  Traffic" w:hint="cs"/>
          <w:b/>
          <w:bCs/>
          <w:sz w:val="27"/>
          <w:rtl/>
        </w:rPr>
        <w:t xml:space="preserve"> م</w:t>
      </w:r>
      <w:r w:rsidR="009E5213" w:rsidRPr="00B74AAF">
        <w:rPr>
          <w:rFonts w:ascii="2  Traffic" w:eastAsia="MS Mincho" w:hAnsi="2  Traffic" w:hint="cs"/>
          <w:b/>
          <w:bCs/>
          <w:sz w:val="27"/>
          <w:rtl/>
        </w:rPr>
        <w:t>ُ</w:t>
      </w:r>
      <w:r w:rsidRPr="00B74AAF">
        <w:rPr>
          <w:rFonts w:ascii="2  Traffic" w:eastAsia="MS Mincho" w:hAnsi="2  Traffic" w:hint="cs"/>
          <w:b/>
          <w:bCs/>
          <w:sz w:val="27"/>
          <w:rtl/>
        </w:rPr>
        <w:t>ب</w:t>
      </w:r>
      <w:r w:rsidR="009E5213" w:rsidRPr="00B74AAF">
        <w:rPr>
          <w:rFonts w:ascii="2  Traffic" w:eastAsia="MS Mincho" w:hAnsi="2  Traffic" w:hint="cs"/>
          <w:b/>
          <w:bCs/>
          <w:sz w:val="27"/>
          <w:rtl/>
        </w:rPr>
        <w:t>َدِّ</w:t>
      </w:r>
      <w:r w:rsidRPr="00B74AAF">
        <w:rPr>
          <w:rFonts w:ascii="2  Traffic" w:eastAsia="MS Mincho" w:hAnsi="2  Traffic" w:hint="cs"/>
          <w:b/>
          <w:bCs/>
          <w:sz w:val="27"/>
          <w:rtl/>
        </w:rPr>
        <w:t>لَ ل</w:t>
      </w:r>
      <w:r w:rsidR="009E5213" w:rsidRPr="00B74AAF">
        <w:rPr>
          <w:rFonts w:ascii="2  Traffic" w:eastAsia="MS Mincho" w:hAnsi="2  Traffic" w:hint="cs"/>
          <w:b/>
          <w:bCs/>
          <w:sz w:val="27"/>
          <w:rtl/>
        </w:rPr>
        <w:t>ِ</w:t>
      </w:r>
      <w:r w:rsidRPr="00B74AAF">
        <w:rPr>
          <w:rFonts w:ascii="2  Traffic" w:eastAsia="MS Mincho" w:hAnsi="2  Traffic" w:hint="cs"/>
          <w:b/>
          <w:bCs/>
          <w:sz w:val="27"/>
          <w:rtl/>
        </w:rPr>
        <w:t>ك</w:t>
      </w:r>
      <w:r w:rsidR="009E5213" w:rsidRPr="00B74AAF">
        <w:rPr>
          <w:rFonts w:ascii="2  Traffic" w:eastAsia="MS Mincho" w:hAnsi="2  Traffic" w:hint="cs"/>
          <w:b/>
          <w:bCs/>
          <w:sz w:val="27"/>
          <w:rtl/>
        </w:rPr>
        <w:t>َ</w:t>
      </w:r>
      <w:r w:rsidRPr="00B74AAF">
        <w:rPr>
          <w:rFonts w:ascii="2  Traffic" w:eastAsia="MS Mincho" w:hAnsi="2  Traffic" w:hint="cs"/>
          <w:b/>
          <w:bCs/>
          <w:sz w:val="27"/>
          <w:rtl/>
        </w:rPr>
        <w:t>ل</w:t>
      </w:r>
      <w:r w:rsidR="009E5213" w:rsidRPr="00B74AAF">
        <w:rPr>
          <w:rFonts w:ascii="2  Traffic" w:eastAsia="MS Mincho" w:hAnsi="2  Traffic" w:hint="cs"/>
          <w:b/>
          <w:bCs/>
          <w:sz w:val="27"/>
          <w:rtl/>
        </w:rPr>
        <w:t>ِ</w:t>
      </w:r>
      <w:r w:rsidRPr="00B74AAF">
        <w:rPr>
          <w:rFonts w:ascii="2  Traffic" w:eastAsia="MS Mincho" w:hAnsi="2  Traffic" w:hint="cs"/>
          <w:b/>
          <w:bCs/>
          <w:sz w:val="27"/>
          <w:rtl/>
        </w:rPr>
        <w:t>م</w:t>
      </w:r>
      <w:r w:rsidR="009E5213" w:rsidRPr="00B74AAF">
        <w:rPr>
          <w:rFonts w:ascii="2  Traffic" w:eastAsia="MS Mincho" w:hAnsi="2  Traffic" w:hint="cs"/>
          <w:b/>
          <w:bCs/>
          <w:sz w:val="27"/>
          <w:rtl/>
        </w:rPr>
        <w:t>َ</w:t>
      </w:r>
      <w:r w:rsidRPr="00B74AAF">
        <w:rPr>
          <w:rFonts w:ascii="2  Traffic" w:eastAsia="MS Mincho" w:hAnsi="2  Traffic" w:hint="cs"/>
          <w:b/>
          <w:bCs/>
          <w:sz w:val="27"/>
          <w:rtl/>
        </w:rPr>
        <w:t>اتِه</w:t>
      </w:r>
      <w:r w:rsidR="009E5213" w:rsidRPr="00B74AAF">
        <w:rPr>
          <w:rFonts w:ascii="2  Traffic" w:eastAsia="MS Mincho" w:hAnsi="2  Traffic" w:hint="cs"/>
          <w:b/>
          <w:bCs/>
          <w:sz w:val="27"/>
          <w:rtl/>
        </w:rPr>
        <w:t>ِ</w:t>
      </w:r>
      <w:r w:rsidRPr="00B74AAF">
        <w:rPr>
          <w:rFonts w:ascii="2  Traffic" w:eastAsia="MS Mincho" w:hAnsi="2  Traffic" w:hint="cs"/>
          <w:b/>
          <w:bCs/>
          <w:sz w:val="27"/>
          <w:rtl/>
        </w:rPr>
        <w:t xml:space="preserve"> و</w:t>
      </w:r>
      <w:r w:rsidR="009E5213" w:rsidRPr="00B74AAF">
        <w:rPr>
          <w:rFonts w:ascii="2  Traffic" w:eastAsia="MS Mincho" w:hAnsi="2  Traffic" w:hint="cs"/>
          <w:b/>
          <w:bCs/>
          <w:sz w:val="27"/>
          <w:rtl/>
        </w:rPr>
        <w:t>َ</w:t>
      </w:r>
      <w:r w:rsidRPr="00B74AAF">
        <w:rPr>
          <w:rFonts w:ascii="2  Traffic" w:eastAsia="MS Mincho" w:hAnsi="2  Traffic" w:hint="cs"/>
          <w:b/>
          <w:bCs/>
          <w:sz w:val="27"/>
          <w:rtl/>
        </w:rPr>
        <w:t>ه</w:t>
      </w:r>
      <w:r w:rsidR="009E5213" w:rsidRPr="00B74AAF">
        <w:rPr>
          <w:rFonts w:ascii="2  Traffic" w:eastAsia="MS Mincho" w:hAnsi="2  Traffic" w:hint="cs"/>
          <w:b/>
          <w:bCs/>
          <w:sz w:val="27"/>
          <w:rtl/>
        </w:rPr>
        <w:t>ُ</w:t>
      </w:r>
      <w:r w:rsidRPr="00B74AAF">
        <w:rPr>
          <w:rFonts w:ascii="2  Traffic" w:eastAsia="MS Mincho" w:hAnsi="2  Traffic" w:hint="cs"/>
          <w:b/>
          <w:bCs/>
          <w:sz w:val="27"/>
          <w:rtl/>
        </w:rPr>
        <w:t>و</w:t>
      </w:r>
      <w:r w:rsidR="009E5213" w:rsidRPr="00B74AAF">
        <w:rPr>
          <w:rFonts w:ascii="2  Traffic" w:eastAsia="MS Mincho" w:hAnsi="2  Traffic" w:hint="cs"/>
          <w:b/>
          <w:bCs/>
          <w:sz w:val="27"/>
          <w:rtl/>
        </w:rPr>
        <w:t>َ</w:t>
      </w:r>
      <w:r w:rsidRPr="00B74AAF">
        <w:rPr>
          <w:rFonts w:ascii="2  Traffic" w:eastAsia="MS Mincho" w:hAnsi="2  Traffic" w:hint="cs"/>
          <w:b/>
          <w:bCs/>
          <w:sz w:val="27"/>
          <w:rtl/>
        </w:rPr>
        <w:t xml:space="preserve"> الس</w:t>
      </w:r>
      <w:r w:rsidR="009E5213" w:rsidRPr="00B74AAF">
        <w:rPr>
          <w:rFonts w:ascii="2  Traffic" w:eastAsia="MS Mincho" w:hAnsi="2  Traffic" w:hint="cs"/>
          <w:b/>
          <w:bCs/>
          <w:sz w:val="27"/>
          <w:rtl/>
        </w:rPr>
        <w:t>َّ</w:t>
      </w:r>
      <w:r w:rsidRPr="00B74AAF">
        <w:rPr>
          <w:rFonts w:ascii="2  Traffic" w:eastAsia="MS Mincho" w:hAnsi="2  Traffic" w:hint="cs"/>
          <w:b/>
          <w:bCs/>
          <w:sz w:val="27"/>
          <w:rtl/>
        </w:rPr>
        <w:t>م</w:t>
      </w:r>
      <w:r w:rsidR="009E5213" w:rsidRPr="00B74AAF">
        <w:rPr>
          <w:rFonts w:ascii="2  Traffic" w:eastAsia="MS Mincho" w:hAnsi="2  Traffic" w:hint="cs"/>
          <w:b/>
          <w:bCs/>
          <w:sz w:val="27"/>
          <w:rtl/>
        </w:rPr>
        <w:t>ِ</w:t>
      </w:r>
      <w:r w:rsidRPr="00B74AAF">
        <w:rPr>
          <w:rFonts w:ascii="2  Traffic" w:eastAsia="MS Mincho" w:hAnsi="2  Traffic" w:hint="cs"/>
          <w:b/>
          <w:bCs/>
          <w:sz w:val="27"/>
          <w:rtl/>
        </w:rPr>
        <w:t>يعُ ال</w:t>
      </w:r>
      <w:r w:rsidR="009E5213" w:rsidRPr="00B74AAF">
        <w:rPr>
          <w:rFonts w:ascii="2  Traffic" w:eastAsia="MS Mincho" w:hAnsi="2  Traffic" w:hint="cs"/>
          <w:b/>
          <w:bCs/>
          <w:sz w:val="27"/>
          <w:rtl/>
        </w:rPr>
        <w:t>ْ</w:t>
      </w:r>
      <w:r w:rsidRPr="00B74AAF">
        <w:rPr>
          <w:rFonts w:ascii="2  Traffic" w:eastAsia="MS Mincho" w:hAnsi="2  Traffic" w:hint="cs"/>
          <w:b/>
          <w:bCs/>
          <w:sz w:val="27"/>
          <w:rtl/>
        </w:rPr>
        <w:t>ع</w:t>
      </w:r>
      <w:r w:rsidR="009E5213" w:rsidRPr="00B74AAF">
        <w:rPr>
          <w:rFonts w:ascii="2  Traffic" w:eastAsia="MS Mincho" w:hAnsi="2  Traffic" w:hint="cs"/>
          <w:b/>
          <w:bCs/>
          <w:sz w:val="27"/>
          <w:rtl/>
        </w:rPr>
        <w:t>َ</w:t>
      </w:r>
      <w:r w:rsidRPr="00B74AAF">
        <w:rPr>
          <w:rFonts w:ascii="2  Traffic" w:eastAsia="MS Mincho" w:hAnsi="2  Traffic" w:hint="cs"/>
          <w:b/>
          <w:bCs/>
          <w:sz w:val="27"/>
          <w:rtl/>
        </w:rPr>
        <w:t>ل</w:t>
      </w:r>
      <w:r w:rsidR="009E5213" w:rsidRPr="00B74AAF">
        <w:rPr>
          <w:rFonts w:ascii="2  Traffic" w:eastAsia="MS Mincho" w:hAnsi="2  Traffic" w:hint="cs"/>
          <w:b/>
          <w:bCs/>
          <w:sz w:val="27"/>
          <w:rtl/>
        </w:rPr>
        <w:t>ِ</w:t>
      </w:r>
      <w:r w:rsidRPr="00B74AAF">
        <w:rPr>
          <w:rFonts w:ascii="2  Traffic" w:eastAsia="MS Mincho" w:hAnsi="2  Traffic" w:hint="cs"/>
          <w:b/>
          <w:bCs/>
          <w:sz w:val="27"/>
          <w:rtl/>
        </w:rPr>
        <w:t>يمُ</w:t>
      </w:r>
      <w:r w:rsidRPr="00B74AAF">
        <w:rPr>
          <w:rFonts w:ascii="Mosawi" w:hAnsi="Mosawi" w:cs="Mosawi"/>
          <w:sz w:val="24"/>
          <w:szCs w:val="24"/>
          <w:rtl/>
        </w:rPr>
        <w:t>﴾</w:t>
      </w:r>
      <w:r w:rsidR="004228F9" w:rsidRPr="00B74AAF">
        <w:rPr>
          <w:rFonts w:hint="cs"/>
          <w:sz w:val="27"/>
          <w:rtl/>
          <w:lang w:bidi="ar-IQ"/>
        </w:rPr>
        <w:t>.</w:t>
      </w:r>
    </w:p>
    <w:p w:rsidR="00806CDC" w:rsidRPr="00B74AAF" w:rsidRDefault="00806CDC" w:rsidP="00B02DC5">
      <w:pPr>
        <w:spacing w:line="390" w:lineRule="exact"/>
        <w:rPr>
          <w:rFonts w:ascii="2  Traffic" w:eastAsia="MS Mincho" w:hAnsi="2  Traffic"/>
          <w:sz w:val="27"/>
          <w:rtl/>
        </w:rPr>
      </w:pPr>
      <w:r w:rsidRPr="00B74AAF">
        <w:rPr>
          <w:rFonts w:hint="eastAsia"/>
          <w:sz w:val="24"/>
          <w:szCs w:val="24"/>
          <w:rtl/>
        </w:rPr>
        <w:t>«</w:t>
      </w:r>
      <w:r w:rsidRPr="00B74AAF">
        <w:rPr>
          <w:rFonts w:hint="cs"/>
          <w:sz w:val="27"/>
          <w:rtl/>
        </w:rPr>
        <w:t>كتاب الله</w:t>
      </w:r>
      <w:r w:rsidRPr="00B74AAF">
        <w:rPr>
          <w:rFonts w:hint="eastAsia"/>
          <w:sz w:val="24"/>
          <w:szCs w:val="24"/>
          <w:rtl/>
        </w:rPr>
        <w:t>»</w:t>
      </w:r>
      <w:r w:rsidRPr="00B74AAF">
        <w:rPr>
          <w:rFonts w:hint="cs"/>
          <w:sz w:val="27"/>
          <w:rtl/>
        </w:rPr>
        <w:t xml:space="preserve"> أثَّر ف</w:t>
      </w:r>
      <w:r w:rsidR="004228F9" w:rsidRPr="00B74AAF">
        <w:rPr>
          <w:rFonts w:hint="cs"/>
          <w:sz w:val="27"/>
          <w:rtl/>
        </w:rPr>
        <w:t>ي</w:t>
      </w:r>
      <w:r w:rsidRPr="00B74AAF">
        <w:rPr>
          <w:rFonts w:hint="cs"/>
          <w:sz w:val="27"/>
          <w:rtl/>
        </w:rPr>
        <w:t xml:space="preserve"> </w:t>
      </w:r>
      <w:r w:rsidRPr="00B74AAF">
        <w:rPr>
          <w:rFonts w:ascii="2  Traffic" w:eastAsia="MS Mincho" w:hAnsi="2  Traffic" w:hint="cs"/>
          <w:sz w:val="27"/>
          <w:rtl/>
        </w:rPr>
        <w:t>الأم</w:t>
      </w:r>
      <w:r w:rsidR="004228F9" w:rsidRPr="00B74AAF">
        <w:rPr>
          <w:rFonts w:ascii="2  Traffic" w:eastAsia="MS Mincho" w:hAnsi="2  Traffic" w:hint="cs"/>
          <w:sz w:val="27"/>
          <w:rtl/>
        </w:rPr>
        <w:t>ّةِ الإسلاميّةِ؛ شيعيّةً وسُنّي</w:t>
      </w:r>
      <w:r w:rsidRPr="00B74AAF">
        <w:rPr>
          <w:rFonts w:ascii="2  Traffic" w:eastAsia="MS Mincho" w:hAnsi="2  Traffic" w:hint="cs"/>
          <w:sz w:val="27"/>
          <w:rtl/>
        </w:rPr>
        <w:t>ة. وهذا ممّا لا يَرتابُ فيه أ</w:t>
      </w:r>
      <w:r w:rsidR="004228F9" w:rsidRPr="00B74AAF">
        <w:rPr>
          <w:rFonts w:ascii="2  Traffic" w:eastAsia="MS Mincho" w:hAnsi="2  Traffic" w:hint="cs"/>
          <w:sz w:val="27"/>
          <w:rtl/>
        </w:rPr>
        <w:t>يُّ أحدٍ على وجهِ المعمورة</w:t>
      </w:r>
      <w:r w:rsidR="00CF14B2" w:rsidRPr="00B74AAF">
        <w:rPr>
          <w:rFonts w:ascii="2  Traffic" w:eastAsia="MS Mincho" w:hAnsi="2  Traffic" w:hint="cs"/>
          <w:sz w:val="27"/>
          <w:rtl/>
        </w:rPr>
        <w:t xml:space="preserve">؛ لكنْ </w:t>
      </w:r>
      <w:r w:rsidRPr="00B74AAF">
        <w:rPr>
          <w:rFonts w:hint="eastAsia"/>
          <w:sz w:val="24"/>
          <w:szCs w:val="24"/>
          <w:rtl/>
        </w:rPr>
        <w:t>«</w:t>
      </w:r>
      <w:r w:rsidRPr="00B74AAF">
        <w:rPr>
          <w:rFonts w:hint="cs"/>
          <w:sz w:val="27"/>
          <w:rtl/>
        </w:rPr>
        <w:t>عترت</w:t>
      </w:r>
      <w:r w:rsidR="004228F9" w:rsidRPr="00B74AAF">
        <w:rPr>
          <w:rFonts w:hint="cs"/>
          <w:sz w:val="27"/>
          <w:rtl/>
        </w:rPr>
        <w:t>ي</w:t>
      </w:r>
      <w:r w:rsidRPr="00B74AAF">
        <w:rPr>
          <w:rFonts w:hint="cs"/>
          <w:sz w:val="27"/>
          <w:rtl/>
        </w:rPr>
        <w:t>؛ أهل بيت</w:t>
      </w:r>
      <w:r w:rsidR="004228F9" w:rsidRPr="00B74AAF">
        <w:rPr>
          <w:rFonts w:hint="cs"/>
          <w:sz w:val="27"/>
          <w:rtl/>
        </w:rPr>
        <w:t>ي</w:t>
      </w:r>
      <w:r w:rsidRPr="00B74AAF">
        <w:rPr>
          <w:rFonts w:hint="eastAsia"/>
          <w:sz w:val="24"/>
          <w:szCs w:val="24"/>
          <w:rtl/>
        </w:rPr>
        <w:t>»</w:t>
      </w:r>
      <w:r w:rsidRPr="00B74AAF">
        <w:rPr>
          <w:rFonts w:hint="cs"/>
          <w:sz w:val="27"/>
          <w:rtl/>
        </w:rPr>
        <w:t xml:space="preserve"> هل أثَّروا ف</w:t>
      </w:r>
      <w:r w:rsidR="004228F9" w:rsidRPr="00B74AAF">
        <w:rPr>
          <w:rFonts w:hint="cs"/>
          <w:sz w:val="27"/>
          <w:rtl/>
        </w:rPr>
        <w:t>ي</w:t>
      </w:r>
      <w:r w:rsidRPr="00B74AAF">
        <w:rPr>
          <w:rFonts w:hint="cs"/>
          <w:sz w:val="27"/>
          <w:rtl/>
        </w:rPr>
        <w:t xml:space="preserve"> </w:t>
      </w:r>
      <w:r w:rsidRPr="00B74AAF">
        <w:rPr>
          <w:rFonts w:ascii="2  Traffic" w:eastAsia="MS Mincho" w:hAnsi="2  Traffic" w:hint="cs"/>
          <w:sz w:val="27"/>
          <w:rtl/>
        </w:rPr>
        <w:t>الأم</w:t>
      </w:r>
      <w:r w:rsidR="004228F9" w:rsidRPr="00B74AAF">
        <w:rPr>
          <w:rFonts w:ascii="2  Traffic" w:eastAsia="MS Mincho" w:hAnsi="2  Traffic" w:hint="cs"/>
          <w:sz w:val="27"/>
          <w:rtl/>
        </w:rPr>
        <w:t>ّةِ الإسلاميّةِ؛ شيعيّةً وسُنّي</w:t>
      </w:r>
      <w:r w:rsidRPr="00B74AAF">
        <w:rPr>
          <w:rFonts w:ascii="2  Traffic" w:eastAsia="MS Mincho" w:hAnsi="2  Traffic" w:hint="cs"/>
          <w:sz w:val="27"/>
          <w:rtl/>
        </w:rPr>
        <w:t>ة؟</w:t>
      </w:r>
    </w:p>
    <w:p w:rsidR="00806CDC" w:rsidRPr="00B74AAF" w:rsidRDefault="00806CDC" w:rsidP="00B02DC5">
      <w:pPr>
        <w:spacing w:line="390" w:lineRule="exact"/>
        <w:rPr>
          <w:rFonts w:ascii="2  Traffic" w:eastAsia="MS Mincho" w:hAnsi="2  Traffic"/>
          <w:sz w:val="27"/>
          <w:rtl/>
        </w:rPr>
      </w:pPr>
      <w:r w:rsidRPr="00B74AAF">
        <w:rPr>
          <w:rFonts w:ascii="2  Traffic" w:eastAsia="MS Mincho" w:hAnsi="2  Traffic" w:hint="cs"/>
          <w:sz w:val="27"/>
          <w:rtl/>
        </w:rPr>
        <w:t>الفِرَقُ الشيعيّةُ، و</w:t>
      </w:r>
      <w:r w:rsidR="008F5CF6" w:rsidRPr="00B74AAF">
        <w:rPr>
          <w:rFonts w:ascii="2  Traffic" w:eastAsia="MS Mincho" w:hAnsi="2  Traffic" w:hint="cs"/>
          <w:sz w:val="27"/>
          <w:rtl/>
        </w:rPr>
        <w:t>لا سيَّما</w:t>
      </w:r>
      <w:r w:rsidRPr="00B74AAF">
        <w:rPr>
          <w:rFonts w:ascii="2  Traffic" w:eastAsia="MS Mincho" w:hAnsi="2  Traffic" w:hint="cs"/>
          <w:sz w:val="27"/>
          <w:rtl/>
        </w:rPr>
        <w:t xml:space="preserve"> الإماميّةُ، صرّ</w:t>
      </w:r>
      <w:r w:rsidR="004228F9" w:rsidRPr="00B74AAF">
        <w:rPr>
          <w:rFonts w:ascii="2  Traffic" w:eastAsia="MS Mincho" w:hAnsi="2  Traffic" w:hint="cs"/>
          <w:sz w:val="27"/>
          <w:rtl/>
        </w:rPr>
        <w:t>َ</w:t>
      </w:r>
      <w:r w:rsidRPr="00B74AAF">
        <w:rPr>
          <w:rFonts w:ascii="2  Traffic" w:eastAsia="MS Mincho" w:hAnsi="2  Traffic" w:hint="cs"/>
          <w:sz w:val="27"/>
          <w:rtl/>
        </w:rPr>
        <w:t xml:space="preserve">حَت بذلك؛ لكنْ ما هو حالُ </w:t>
      </w:r>
      <w:r w:rsidRPr="00B74AAF">
        <w:rPr>
          <w:rFonts w:hint="eastAsia"/>
          <w:sz w:val="24"/>
          <w:szCs w:val="24"/>
          <w:rtl/>
        </w:rPr>
        <w:t>«</w:t>
      </w:r>
      <w:r w:rsidRPr="00B74AAF">
        <w:rPr>
          <w:rFonts w:ascii="2  Traffic" w:eastAsia="MS Mincho" w:hAnsi="2  Traffic" w:hint="cs"/>
          <w:sz w:val="27"/>
          <w:rtl/>
        </w:rPr>
        <w:t>سائر الفِر</w:t>
      </w:r>
      <w:r w:rsidR="004228F9" w:rsidRPr="00B74AAF">
        <w:rPr>
          <w:rFonts w:ascii="2  Traffic" w:eastAsia="MS Mincho" w:hAnsi="2  Traffic" w:hint="cs"/>
          <w:sz w:val="27"/>
          <w:rtl/>
        </w:rPr>
        <w:t>َ</w:t>
      </w:r>
      <w:r w:rsidRPr="00B74AAF">
        <w:rPr>
          <w:rFonts w:ascii="2  Traffic" w:eastAsia="MS Mincho" w:hAnsi="2  Traffic" w:hint="cs"/>
          <w:sz w:val="27"/>
          <w:rtl/>
        </w:rPr>
        <w:t>ق الإسلاميّة</w:t>
      </w:r>
      <w:r w:rsidRPr="00B74AAF">
        <w:rPr>
          <w:rFonts w:hint="eastAsia"/>
          <w:sz w:val="24"/>
          <w:szCs w:val="24"/>
          <w:rtl/>
        </w:rPr>
        <w:t>»</w:t>
      </w:r>
      <w:r w:rsidRPr="00B74AAF">
        <w:rPr>
          <w:rFonts w:ascii="2  Traffic" w:eastAsia="MS Mincho" w:hAnsi="2  Traffic" w:hint="cs"/>
          <w:sz w:val="27"/>
          <w:rtl/>
        </w:rPr>
        <w:t xml:space="preserve"> (الفِر</w:t>
      </w:r>
      <w:r w:rsidR="004228F9" w:rsidRPr="00B74AAF">
        <w:rPr>
          <w:rFonts w:ascii="2  Traffic" w:eastAsia="MS Mincho" w:hAnsi="2  Traffic" w:hint="cs"/>
          <w:sz w:val="27"/>
          <w:rtl/>
        </w:rPr>
        <w:t>َق السُنّي</w:t>
      </w:r>
      <w:r w:rsidRPr="00B74AAF">
        <w:rPr>
          <w:rFonts w:ascii="2  Traffic" w:eastAsia="MS Mincho" w:hAnsi="2  Traffic" w:hint="cs"/>
          <w:sz w:val="27"/>
          <w:rtl/>
        </w:rPr>
        <w:t>ة)؟</w:t>
      </w:r>
    </w:p>
    <w:p w:rsidR="00806CDC" w:rsidRPr="00B74AAF" w:rsidRDefault="004228F9" w:rsidP="00B02DC5">
      <w:pPr>
        <w:spacing w:line="390" w:lineRule="exact"/>
        <w:rPr>
          <w:rFonts w:ascii="2  Traffic" w:eastAsia="MS Mincho" w:hAnsi="2  Traffic"/>
          <w:sz w:val="27"/>
          <w:rtl/>
        </w:rPr>
      </w:pPr>
      <w:r w:rsidRPr="00B74AAF">
        <w:rPr>
          <w:rFonts w:ascii="2  Traffic" w:eastAsia="MS Mincho" w:hAnsi="2  Traffic" w:hint="cs"/>
          <w:sz w:val="27"/>
          <w:rtl/>
        </w:rPr>
        <w:t>الفِرقُ السُنّي</w:t>
      </w:r>
      <w:r w:rsidR="00806CDC" w:rsidRPr="00B74AAF">
        <w:rPr>
          <w:rFonts w:ascii="2  Traffic" w:eastAsia="MS Mincho" w:hAnsi="2  Traffic" w:hint="cs"/>
          <w:sz w:val="27"/>
          <w:rtl/>
        </w:rPr>
        <w:t>ةُ، أو مُعظمُها، ل</w:t>
      </w:r>
      <w:r w:rsidRPr="00B74AAF">
        <w:rPr>
          <w:rFonts w:ascii="2  Traffic" w:eastAsia="MS Mincho" w:hAnsi="2  Traffic" w:hint="cs"/>
          <w:sz w:val="27"/>
          <w:rtl/>
        </w:rPr>
        <w:t>َم تُعاصِر العترةَ الطاهرةَ، فمن الطبيعي</w:t>
      </w:r>
      <w:r w:rsidR="00806CDC" w:rsidRPr="00B74AAF">
        <w:rPr>
          <w:rFonts w:ascii="2  Traffic" w:eastAsia="MS Mincho" w:hAnsi="2  Traffic" w:hint="cs"/>
          <w:sz w:val="27"/>
          <w:rtl/>
        </w:rPr>
        <w:t xml:space="preserve"> أنْ لا تتأثَّر بها مباشَرةً؛ بل بالواسطةِ</w:t>
      </w:r>
      <w:r w:rsidRPr="00B74AAF">
        <w:rPr>
          <w:rFonts w:ascii="2  Traffic" w:eastAsia="MS Mincho" w:hAnsi="2  Traffic" w:hint="cs"/>
          <w:sz w:val="27"/>
          <w:rtl/>
        </w:rPr>
        <w:t>.</w:t>
      </w:r>
      <w:r w:rsidR="00806CDC" w:rsidRPr="00B74AAF">
        <w:rPr>
          <w:rFonts w:ascii="2  Traffic" w:eastAsia="MS Mincho" w:hAnsi="2  Traffic" w:hint="cs"/>
          <w:sz w:val="27"/>
          <w:rtl/>
        </w:rPr>
        <w:t xml:space="preserve"> هنا:</w:t>
      </w:r>
    </w:p>
    <w:p w:rsidR="00806CDC" w:rsidRPr="00B74AAF" w:rsidRDefault="00806CDC" w:rsidP="00B02DC5">
      <w:pPr>
        <w:spacing w:line="390" w:lineRule="exact"/>
        <w:rPr>
          <w:rFonts w:ascii="2  Traffic" w:eastAsia="MS Mincho" w:hAnsi="2  Traffic"/>
          <w:sz w:val="27"/>
          <w:rtl/>
        </w:rPr>
      </w:pPr>
      <w:r w:rsidRPr="00B74AAF">
        <w:rPr>
          <w:rFonts w:ascii="2  Traffic" w:eastAsia="MS Mincho" w:hAnsi="2  Traffic" w:hint="cs"/>
          <w:sz w:val="27"/>
          <w:rtl/>
        </w:rPr>
        <w:t xml:space="preserve">يجبُ علينا أن نَسألَ هكذا: هل أثَّر </w:t>
      </w:r>
      <w:r w:rsidRPr="00B74AAF">
        <w:rPr>
          <w:rFonts w:hint="eastAsia"/>
          <w:sz w:val="24"/>
          <w:szCs w:val="24"/>
          <w:rtl/>
        </w:rPr>
        <w:t>«</w:t>
      </w:r>
      <w:r w:rsidRPr="00B74AAF">
        <w:rPr>
          <w:rFonts w:ascii="2  Traffic" w:eastAsia="MS Mincho" w:hAnsi="2  Traffic" w:hint="cs"/>
          <w:sz w:val="27"/>
          <w:rtl/>
        </w:rPr>
        <w:t>تُراثُ</w:t>
      </w:r>
      <w:r w:rsidRPr="00B74AAF">
        <w:rPr>
          <w:rFonts w:hint="eastAsia"/>
          <w:sz w:val="24"/>
          <w:szCs w:val="24"/>
          <w:rtl/>
        </w:rPr>
        <w:t>»</w:t>
      </w:r>
      <w:r w:rsidRPr="00B74AAF">
        <w:rPr>
          <w:rFonts w:ascii="2  Traffic" w:eastAsia="MS Mincho" w:hAnsi="2  Traffic" w:hint="cs"/>
          <w:sz w:val="27"/>
          <w:rtl/>
        </w:rPr>
        <w:t xml:space="preserve"> العترةِ الطاهرةِ، لا العترةُ الطاهرةُ نفسُها، ف</w:t>
      </w:r>
      <w:r w:rsidR="004228F9" w:rsidRPr="00B74AAF">
        <w:rPr>
          <w:rFonts w:ascii="2  Traffic" w:eastAsia="MS Mincho" w:hAnsi="2  Traffic" w:hint="cs"/>
          <w:sz w:val="27"/>
          <w:rtl/>
        </w:rPr>
        <w:t>ي</w:t>
      </w:r>
      <w:r w:rsidRPr="00B74AAF">
        <w:rPr>
          <w:rFonts w:ascii="2  Traffic" w:eastAsia="MS Mincho" w:hAnsi="2  Traffic" w:hint="cs"/>
          <w:sz w:val="27"/>
          <w:rtl/>
        </w:rPr>
        <w:t xml:space="preserve"> الفِر</w:t>
      </w:r>
      <w:r w:rsidR="004228F9" w:rsidRPr="00B74AAF">
        <w:rPr>
          <w:rFonts w:ascii="2  Traffic" w:eastAsia="MS Mincho" w:hAnsi="2  Traffic" w:hint="cs"/>
          <w:sz w:val="27"/>
          <w:rtl/>
        </w:rPr>
        <w:t>َقِ السُنّي</w:t>
      </w:r>
      <w:r w:rsidRPr="00B74AAF">
        <w:rPr>
          <w:rFonts w:ascii="2  Traffic" w:eastAsia="MS Mincho" w:hAnsi="2  Traffic" w:hint="cs"/>
          <w:sz w:val="27"/>
          <w:rtl/>
        </w:rPr>
        <w:t>ة؟</w:t>
      </w:r>
      <w:r w:rsidR="00CF14B2" w:rsidRPr="00B74AAF">
        <w:rPr>
          <w:rFonts w:ascii="2  Traffic" w:eastAsia="MS Mincho" w:hAnsi="2  Traffic" w:hint="cs"/>
          <w:sz w:val="27"/>
          <w:rtl/>
        </w:rPr>
        <w:t xml:space="preserve"> </w:t>
      </w:r>
      <w:r w:rsidRPr="00B74AAF">
        <w:rPr>
          <w:rFonts w:ascii="2  Traffic" w:eastAsia="MS Mincho" w:hAnsi="2  Traffic" w:hint="cs"/>
          <w:sz w:val="27"/>
          <w:rtl/>
        </w:rPr>
        <w:t>هذا هو سؤالُنا، الذ</w:t>
      </w:r>
      <w:r w:rsidR="004228F9" w:rsidRPr="00B74AAF">
        <w:rPr>
          <w:rFonts w:ascii="2  Traffic" w:eastAsia="MS Mincho" w:hAnsi="2  Traffic" w:hint="cs"/>
          <w:sz w:val="27"/>
          <w:rtl/>
        </w:rPr>
        <w:t>ي</w:t>
      </w:r>
      <w:r w:rsidRPr="00B74AAF">
        <w:rPr>
          <w:rFonts w:ascii="2  Traffic" w:eastAsia="MS Mincho" w:hAnsi="2  Traffic" w:hint="cs"/>
          <w:sz w:val="27"/>
          <w:rtl/>
        </w:rPr>
        <w:t xml:space="preserve"> يَنتظرُ جوابَنا.</w:t>
      </w:r>
    </w:p>
    <w:p w:rsidR="00806CDC" w:rsidRPr="00B74AAF" w:rsidRDefault="004228F9" w:rsidP="005445DC">
      <w:pPr>
        <w:rPr>
          <w:sz w:val="27"/>
          <w:rtl/>
        </w:rPr>
      </w:pPr>
      <w:r w:rsidRPr="00B74AAF">
        <w:rPr>
          <w:rFonts w:ascii="2  Traffic" w:eastAsia="MS Mincho" w:hAnsi="2  Traffic" w:hint="cs"/>
          <w:sz w:val="27"/>
          <w:rtl/>
        </w:rPr>
        <w:t>لكنّ حجمَ هذا السؤال هو أكبرُ م</w:t>
      </w:r>
      <w:r w:rsidR="00806CDC" w:rsidRPr="00B74AAF">
        <w:rPr>
          <w:rFonts w:ascii="2  Traffic" w:eastAsia="MS Mincho" w:hAnsi="2  Traffic" w:hint="cs"/>
          <w:sz w:val="27"/>
          <w:rtl/>
        </w:rPr>
        <w:t>ن حجم مقالةٍ واحدةٍ؛ لذلك جزَّأنا السؤالَ</w:t>
      </w:r>
      <w:r w:rsidR="0027781E" w:rsidRPr="00B74AAF">
        <w:rPr>
          <w:rFonts w:ascii="2  Traffic" w:eastAsia="MS Mincho" w:hAnsi="2  Traffic" w:hint="cs"/>
          <w:sz w:val="27"/>
          <w:rtl/>
        </w:rPr>
        <w:t>، فتناولْنا جزءاً</w:t>
      </w:r>
      <w:r w:rsidR="00806CDC" w:rsidRPr="00B74AAF">
        <w:rPr>
          <w:rFonts w:ascii="2  Traffic" w:eastAsia="MS Mincho" w:hAnsi="2  Traffic" w:hint="cs"/>
          <w:sz w:val="27"/>
          <w:rtl/>
        </w:rPr>
        <w:t xml:space="preserve"> واحداً منه فقط؛ </w:t>
      </w:r>
      <w:r w:rsidR="00806CDC" w:rsidRPr="00B74AAF">
        <w:rPr>
          <w:rFonts w:hint="eastAsia"/>
          <w:sz w:val="24"/>
          <w:szCs w:val="24"/>
          <w:rtl/>
        </w:rPr>
        <w:t>«</w:t>
      </w:r>
      <w:r w:rsidR="00806CDC" w:rsidRPr="00B74AAF">
        <w:rPr>
          <w:rFonts w:hint="cs"/>
          <w:sz w:val="27"/>
          <w:rtl/>
        </w:rPr>
        <w:t>عترت</w:t>
      </w:r>
      <w:r w:rsidR="0027781E" w:rsidRPr="00B74AAF">
        <w:rPr>
          <w:rFonts w:hint="cs"/>
          <w:sz w:val="27"/>
          <w:rtl/>
        </w:rPr>
        <w:t>ي</w:t>
      </w:r>
      <w:r w:rsidR="00806CDC" w:rsidRPr="00B74AAF">
        <w:rPr>
          <w:rFonts w:hint="cs"/>
          <w:sz w:val="27"/>
          <w:rtl/>
        </w:rPr>
        <w:t>؛ أهل بيت</w:t>
      </w:r>
      <w:r w:rsidR="0027781E" w:rsidRPr="00B74AAF">
        <w:rPr>
          <w:rFonts w:hint="cs"/>
          <w:sz w:val="27"/>
          <w:rtl/>
        </w:rPr>
        <w:t>ي</w:t>
      </w:r>
      <w:r w:rsidR="00806CDC" w:rsidRPr="00B74AAF">
        <w:rPr>
          <w:rFonts w:hint="eastAsia"/>
          <w:sz w:val="24"/>
          <w:szCs w:val="24"/>
          <w:rtl/>
        </w:rPr>
        <w:t>»</w:t>
      </w:r>
      <w:r w:rsidR="00806CDC" w:rsidRPr="00B74AAF">
        <w:rPr>
          <w:rFonts w:hint="cs"/>
          <w:sz w:val="27"/>
          <w:rtl/>
        </w:rPr>
        <w:t xml:space="preserve"> هل أثَّروا</w:t>
      </w:r>
      <w:r w:rsidR="00500B11" w:rsidRPr="00B74AAF">
        <w:rPr>
          <w:rFonts w:hint="cs"/>
          <w:sz w:val="27"/>
          <w:rtl/>
        </w:rPr>
        <w:t xml:space="preserve"> في </w:t>
      </w:r>
      <w:r w:rsidR="00806CDC" w:rsidRPr="00B74AAF">
        <w:rPr>
          <w:rFonts w:hint="cs"/>
          <w:sz w:val="27"/>
          <w:rtl/>
        </w:rPr>
        <w:t>الفِر</w:t>
      </w:r>
      <w:r w:rsidR="0027781E" w:rsidRPr="00B74AAF">
        <w:rPr>
          <w:rFonts w:hint="cs"/>
          <w:sz w:val="27"/>
          <w:rtl/>
        </w:rPr>
        <w:t>َ</w:t>
      </w:r>
      <w:r w:rsidR="00806CDC" w:rsidRPr="00B74AAF">
        <w:rPr>
          <w:rFonts w:hint="cs"/>
          <w:sz w:val="27"/>
          <w:rtl/>
        </w:rPr>
        <w:t xml:space="preserve">ق </w:t>
      </w:r>
      <w:r w:rsidR="0027781E" w:rsidRPr="00B74AAF">
        <w:rPr>
          <w:rFonts w:ascii="2  Traffic" w:eastAsia="MS Mincho" w:hAnsi="2  Traffic" w:hint="cs"/>
          <w:sz w:val="27"/>
          <w:rtl/>
        </w:rPr>
        <w:t>السُنّي</w:t>
      </w:r>
      <w:r w:rsidR="00806CDC" w:rsidRPr="00B74AAF">
        <w:rPr>
          <w:rFonts w:ascii="2  Traffic" w:eastAsia="MS Mincho" w:hAnsi="2  Traffic" w:hint="cs"/>
          <w:sz w:val="27"/>
          <w:rtl/>
        </w:rPr>
        <w:t>ة، ف</w:t>
      </w:r>
      <w:r w:rsidR="0027781E" w:rsidRPr="00B74AAF">
        <w:rPr>
          <w:rFonts w:ascii="2  Traffic" w:eastAsia="MS Mincho" w:hAnsi="2  Traffic" w:hint="cs"/>
          <w:sz w:val="27"/>
          <w:rtl/>
        </w:rPr>
        <w:t>ي</w:t>
      </w:r>
      <w:r w:rsidR="00806CDC" w:rsidRPr="00B74AAF">
        <w:rPr>
          <w:rFonts w:ascii="2  Traffic" w:eastAsia="MS Mincho" w:hAnsi="2  Traffic" w:hint="cs"/>
          <w:sz w:val="27"/>
          <w:rtl/>
        </w:rPr>
        <w:t xml:space="preserve"> </w:t>
      </w:r>
      <w:r w:rsidR="00806CDC" w:rsidRPr="00B74AAF">
        <w:rPr>
          <w:rFonts w:hint="eastAsia"/>
          <w:sz w:val="24"/>
          <w:szCs w:val="24"/>
          <w:rtl/>
        </w:rPr>
        <w:t>«</w:t>
      </w:r>
      <w:r w:rsidR="00806CDC" w:rsidRPr="00B74AAF">
        <w:rPr>
          <w:rFonts w:ascii="2  Traffic" w:eastAsia="MS Mincho" w:hAnsi="2  Traffic" w:hint="cs"/>
          <w:sz w:val="27"/>
          <w:rtl/>
        </w:rPr>
        <w:t>الكلام: أصول الدين</w:t>
      </w:r>
      <w:r w:rsidR="00806CDC" w:rsidRPr="00B74AAF">
        <w:rPr>
          <w:rFonts w:hint="eastAsia"/>
          <w:sz w:val="24"/>
          <w:szCs w:val="24"/>
          <w:rtl/>
        </w:rPr>
        <w:t>»</w:t>
      </w:r>
      <w:r w:rsidR="00806CDC" w:rsidRPr="00B74AAF">
        <w:rPr>
          <w:rFonts w:ascii="2  Traffic" w:eastAsia="MS Mincho" w:hAnsi="2  Traffic" w:hint="cs"/>
          <w:sz w:val="27"/>
          <w:rtl/>
        </w:rPr>
        <w:t xml:space="preserve">؟ </w:t>
      </w:r>
    </w:p>
    <w:p w:rsidR="00806CDC" w:rsidRPr="00B74AAF" w:rsidRDefault="00806CDC" w:rsidP="005445DC">
      <w:pPr>
        <w:rPr>
          <w:rFonts w:ascii="2  Traffic" w:eastAsia="MS Mincho" w:hAnsi="2  Traffic"/>
          <w:sz w:val="27"/>
          <w:rtl/>
        </w:rPr>
      </w:pPr>
      <w:r w:rsidRPr="00B74AAF">
        <w:rPr>
          <w:rFonts w:ascii="2  Traffic" w:eastAsia="MS Mincho" w:hAnsi="2  Traffic" w:hint="cs"/>
          <w:sz w:val="27"/>
          <w:rtl/>
        </w:rPr>
        <w:t>لكنّ ح</w:t>
      </w:r>
      <w:r w:rsidR="0027781E" w:rsidRPr="00B74AAF">
        <w:rPr>
          <w:rFonts w:ascii="2  Traffic" w:eastAsia="MS Mincho" w:hAnsi="2  Traffic" w:hint="cs"/>
          <w:sz w:val="27"/>
          <w:rtl/>
        </w:rPr>
        <w:t>جمَ هذا السؤال أيضاً هو أكبرُ م</w:t>
      </w:r>
      <w:r w:rsidRPr="00B74AAF">
        <w:rPr>
          <w:rFonts w:ascii="2  Traffic" w:eastAsia="MS Mincho" w:hAnsi="2  Traffic" w:hint="cs"/>
          <w:sz w:val="27"/>
          <w:rtl/>
        </w:rPr>
        <w:t>ن حجم مقالةٍ واحدةٍ؛ لذلك جزَّأنا هذا السؤالَ أيضاً</w:t>
      </w:r>
      <w:r w:rsidR="0027781E" w:rsidRPr="00B74AAF">
        <w:rPr>
          <w:rFonts w:ascii="2  Traffic" w:eastAsia="MS Mincho" w:hAnsi="2  Traffic" w:hint="cs"/>
          <w:sz w:val="27"/>
          <w:rtl/>
        </w:rPr>
        <w:t>، فتناولْنا جزءاً</w:t>
      </w:r>
      <w:r w:rsidRPr="00B74AAF">
        <w:rPr>
          <w:rFonts w:ascii="2  Traffic" w:eastAsia="MS Mincho" w:hAnsi="2  Traffic" w:hint="cs"/>
          <w:sz w:val="27"/>
          <w:rtl/>
        </w:rPr>
        <w:t xml:space="preserve"> واحداً منه فقط</w:t>
      </w:r>
      <w:r w:rsidR="00CF14B2" w:rsidRPr="00B74AAF">
        <w:rPr>
          <w:rFonts w:ascii="2  Traffic" w:eastAsia="MS Mincho" w:hAnsi="2  Traffic" w:hint="cs"/>
          <w:sz w:val="27"/>
          <w:rtl/>
        </w:rPr>
        <w:t>:</w:t>
      </w:r>
      <w:r w:rsidRPr="00B74AAF">
        <w:rPr>
          <w:rFonts w:ascii="2  Traffic" w:eastAsia="MS Mincho" w:hAnsi="2  Traffic" w:hint="cs"/>
          <w:sz w:val="27"/>
          <w:rtl/>
        </w:rPr>
        <w:t xml:space="preserve"> </w:t>
      </w:r>
    </w:p>
    <w:p w:rsidR="00806CDC" w:rsidRPr="00B74AAF" w:rsidRDefault="00806CDC" w:rsidP="005445DC">
      <w:pPr>
        <w:rPr>
          <w:rFonts w:ascii="2  Traffic" w:eastAsia="MS Mincho" w:hAnsi="2  Traffic"/>
          <w:sz w:val="27"/>
          <w:rtl/>
        </w:rPr>
      </w:pPr>
      <w:r w:rsidRPr="00B74AAF">
        <w:rPr>
          <w:rFonts w:hint="eastAsia"/>
          <w:sz w:val="24"/>
          <w:szCs w:val="24"/>
          <w:rtl/>
        </w:rPr>
        <w:lastRenderedPageBreak/>
        <w:t>«</w:t>
      </w:r>
      <w:r w:rsidRPr="00B74AAF">
        <w:rPr>
          <w:rFonts w:hint="cs"/>
          <w:sz w:val="27"/>
          <w:rtl/>
        </w:rPr>
        <w:t>عترت</w:t>
      </w:r>
      <w:r w:rsidR="0027781E" w:rsidRPr="00B74AAF">
        <w:rPr>
          <w:rFonts w:hint="cs"/>
          <w:sz w:val="27"/>
          <w:rtl/>
        </w:rPr>
        <w:t>ي</w:t>
      </w:r>
      <w:r w:rsidRPr="00B74AAF">
        <w:rPr>
          <w:rFonts w:hint="cs"/>
          <w:sz w:val="27"/>
          <w:rtl/>
        </w:rPr>
        <w:t>؛ أهل بيت</w:t>
      </w:r>
      <w:r w:rsidR="0027781E" w:rsidRPr="00B74AAF">
        <w:rPr>
          <w:rFonts w:hint="cs"/>
          <w:sz w:val="27"/>
          <w:rtl/>
        </w:rPr>
        <w:t>ي</w:t>
      </w:r>
      <w:r w:rsidRPr="00B74AAF">
        <w:rPr>
          <w:rFonts w:hint="eastAsia"/>
          <w:sz w:val="24"/>
          <w:szCs w:val="24"/>
          <w:rtl/>
        </w:rPr>
        <w:t>»</w:t>
      </w:r>
      <w:r w:rsidRPr="00B74AAF">
        <w:rPr>
          <w:rFonts w:hint="cs"/>
          <w:sz w:val="27"/>
          <w:rtl/>
        </w:rPr>
        <w:t xml:space="preserve"> هل أثَّروا ف</w:t>
      </w:r>
      <w:r w:rsidR="0027781E" w:rsidRPr="00B74AAF">
        <w:rPr>
          <w:rFonts w:hint="cs"/>
          <w:sz w:val="27"/>
          <w:rtl/>
        </w:rPr>
        <w:t>ي</w:t>
      </w:r>
      <w:r w:rsidRPr="00B74AAF">
        <w:rPr>
          <w:rFonts w:hint="cs"/>
          <w:sz w:val="27"/>
          <w:rtl/>
        </w:rPr>
        <w:t xml:space="preserve"> الفِر</w:t>
      </w:r>
      <w:r w:rsidR="0027781E" w:rsidRPr="00B74AAF">
        <w:rPr>
          <w:rFonts w:hint="cs"/>
          <w:sz w:val="27"/>
          <w:rtl/>
        </w:rPr>
        <w:t>َ</w:t>
      </w:r>
      <w:r w:rsidRPr="00B74AAF">
        <w:rPr>
          <w:rFonts w:hint="cs"/>
          <w:sz w:val="27"/>
          <w:rtl/>
        </w:rPr>
        <w:t xml:space="preserve">ق </w:t>
      </w:r>
      <w:r w:rsidR="0027781E" w:rsidRPr="00B74AAF">
        <w:rPr>
          <w:rFonts w:ascii="2  Traffic" w:eastAsia="MS Mincho" w:hAnsi="2  Traffic" w:hint="cs"/>
          <w:sz w:val="27"/>
          <w:rtl/>
        </w:rPr>
        <w:t>السُنّي</w:t>
      </w:r>
      <w:r w:rsidRPr="00B74AAF">
        <w:rPr>
          <w:rFonts w:ascii="2  Traffic" w:eastAsia="MS Mincho" w:hAnsi="2  Traffic" w:hint="cs"/>
          <w:sz w:val="27"/>
          <w:rtl/>
        </w:rPr>
        <w:t>ة ف</w:t>
      </w:r>
      <w:r w:rsidR="0027781E" w:rsidRPr="00B74AAF">
        <w:rPr>
          <w:rFonts w:ascii="2  Traffic" w:eastAsia="MS Mincho" w:hAnsi="2  Traffic" w:hint="cs"/>
          <w:sz w:val="27"/>
          <w:rtl/>
        </w:rPr>
        <w:t>ي مسألةٍ م</w:t>
      </w:r>
      <w:r w:rsidRPr="00B74AAF">
        <w:rPr>
          <w:rFonts w:ascii="2  Traffic" w:eastAsia="MS Mincho" w:hAnsi="2  Traffic" w:hint="cs"/>
          <w:sz w:val="27"/>
          <w:rtl/>
        </w:rPr>
        <w:t>ن أهَمّ وأعَمّ المسائل الكلاميّة، و</w:t>
      </w:r>
      <w:r w:rsidR="0027781E" w:rsidRPr="00B74AAF">
        <w:rPr>
          <w:rFonts w:ascii="2  Traffic" w:eastAsia="MS Mincho" w:hAnsi="2  Traffic" w:hint="cs"/>
          <w:sz w:val="27"/>
          <w:rtl/>
        </w:rPr>
        <w:t>ه</w:t>
      </w:r>
      <w:r w:rsidR="0027781E" w:rsidRPr="00B74AAF">
        <w:rPr>
          <w:rFonts w:ascii="Times New Roman" w:eastAsia="MS Mincho" w:hAnsi="Times New Roman" w:hint="cs"/>
          <w:sz w:val="27"/>
          <w:rtl/>
        </w:rPr>
        <w:t>ي</w:t>
      </w:r>
      <w:r w:rsidRPr="00B74AAF">
        <w:rPr>
          <w:rFonts w:ascii="2  Traffic" w:eastAsia="MS Mincho" w:hAnsi="2  Traffic" w:hint="cs"/>
          <w:sz w:val="27"/>
          <w:rtl/>
        </w:rPr>
        <w:t xml:space="preserve"> </w:t>
      </w:r>
      <w:r w:rsidRPr="00B74AAF">
        <w:rPr>
          <w:rFonts w:ascii="2  Traffic" w:eastAsia="MS Mincho" w:hAnsi="2  Traffic" w:hint="cs"/>
          <w:sz w:val="24"/>
          <w:szCs w:val="24"/>
          <w:rtl/>
        </w:rPr>
        <w:t>«</w:t>
      </w:r>
      <w:r w:rsidRPr="00B74AAF">
        <w:rPr>
          <w:rFonts w:ascii="2  Traffic" w:eastAsia="MS Mincho" w:hAnsi="2  Traffic" w:hint="cs"/>
          <w:sz w:val="27"/>
          <w:rtl/>
        </w:rPr>
        <w:t>الإيمان</w:t>
      </w:r>
      <w:r w:rsidRPr="00B74AAF">
        <w:rPr>
          <w:rFonts w:ascii="2  Traffic" w:eastAsia="MS Mincho" w:hAnsi="2  Traffic" w:hint="cs"/>
          <w:sz w:val="24"/>
          <w:szCs w:val="24"/>
          <w:rtl/>
        </w:rPr>
        <w:t>»</w:t>
      </w:r>
      <w:r w:rsidRPr="00B74AAF">
        <w:rPr>
          <w:rFonts w:ascii="2  Traffic" w:eastAsia="MS Mincho" w:hAnsi="2  Traffic" w:hint="cs"/>
          <w:sz w:val="27"/>
          <w:rtl/>
        </w:rPr>
        <w:t>؟</w:t>
      </w:r>
    </w:p>
    <w:p w:rsidR="00806CDC" w:rsidRPr="00B74AAF" w:rsidRDefault="0027781E" w:rsidP="005445DC">
      <w:pPr>
        <w:rPr>
          <w:rFonts w:ascii="2  Traffic" w:eastAsia="MS Mincho" w:hAnsi="2  Traffic"/>
          <w:sz w:val="27"/>
          <w:rtl/>
        </w:rPr>
      </w:pPr>
      <w:r w:rsidRPr="00B74AAF">
        <w:rPr>
          <w:rFonts w:ascii="2  Traffic" w:eastAsia="MS Mincho" w:hAnsi="2  Traffic" w:hint="cs"/>
          <w:sz w:val="27"/>
          <w:rtl/>
        </w:rPr>
        <w:t>نحاولُ، جادِّ</w:t>
      </w:r>
      <w:r w:rsidR="00806CDC" w:rsidRPr="00B74AAF">
        <w:rPr>
          <w:rFonts w:ascii="2  Traffic" w:eastAsia="MS Mincho" w:hAnsi="2  Traffic" w:hint="cs"/>
          <w:sz w:val="27"/>
          <w:rtl/>
        </w:rPr>
        <w:t>ينَ</w:t>
      </w:r>
      <w:r w:rsidRPr="00B74AAF">
        <w:rPr>
          <w:rFonts w:ascii="2  Traffic" w:eastAsia="MS Mincho" w:hAnsi="2  Traffic" w:hint="cs"/>
          <w:sz w:val="27"/>
          <w:rtl/>
        </w:rPr>
        <w:t xml:space="preserve"> مجتهِد</w:t>
      </w:r>
      <w:r w:rsidR="00806CDC" w:rsidRPr="00B74AAF">
        <w:rPr>
          <w:rFonts w:ascii="2  Traffic" w:eastAsia="MS Mincho" w:hAnsi="2  Traffic" w:hint="cs"/>
          <w:sz w:val="27"/>
          <w:rtl/>
        </w:rPr>
        <w:t>ينَ، أن نجيبَ هذا السؤالَ المطروحَ، أو الطارحَ نفسَه، بكلّ صدقٍ وأمانةٍ.</w:t>
      </w:r>
    </w:p>
    <w:p w:rsidR="00806CDC" w:rsidRPr="00B74AAF" w:rsidRDefault="00806CDC" w:rsidP="005445DC">
      <w:pPr>
        <w:rPr>
          <w:rFonts w:ascii="2  Traffic" w:eastAsia="MS Mincho" w:hAnsi="2  Traffic"/>
          <w:sz w:val="27"/>
          <w:rtl/>
        </w:rPr>
      </w:pPr>
      <w:r w:rsidRPr="00B74AAF">
        <w:rPr>
          <w:rFonts w:ascii="2  Traffic" w:eastAsia="MS Mincho" w:hAnsi="2  Traffic" w:hint="cs"/>
          <w:sz w:val="27"/>
          <w:rtl/>
        </w:rPr>
        <w:t xml:space="preserve">وبما أنّ </w:t>
      </w:r>
      <w:r w:rsidRPr="00B74AAF">
        <w:rPr>
          <w:rFonts w:ascii="2  Traffic" w:eastAsia="MS Mincho" w:hAnsi="2  Traffic" w:hint="cs"/>
          <w:sz w:val="24"/>
          <w:szCs w:val="24"/>
          <w:rtl/>
        </w:rPr>
        <w:t>«</w:t>
      </w:r>
      <w:r w:rsidRPr="00B74AAF">
        <w:rPr>
          <w:rFonts w:ascii="2  Traffic" w:eastAsia="MS Mincho" w:hAnsi="2  Traffic" w:hint="cs"/>
          <w:sz w:val="27"/>
          <w:rtl/>
        </w:rPr>
        <w:t>فَهمَ السؤال نصفُ الجواب</w:t>
      </w:r>
      <w:r w:rsidRPr="00B74AAF">
        <w:rPr>
          <w:rFonts w:ascii="2  Traffic" w:eastAsia="MS Mincho" w:hAnsi="2  Traffic" w:hint="cs"/>
          <w:sz w:val="24"/>
          <w:szCs w:val="24"/>
          <w:rtl/>
        </w:rPr>
        <w:t>»</w:t>
      </w:r>
      <w:r w:rsidRPr="00B74AAF">
        <w:rPr>
          <w:rFonts w:ascii="2  Traffic" w:eastAsia="MS Mincho" w:hAnsi="2  Traffic" w:hint="cs"/>
          <w:sz w:val="27"/>
          <w:rtl/>
        </w:rPr>
        <w:t xml:space="preserve"> فاللازمُ قَبلَ البَدءِ بالإجابةِ، إيضاحُ السؤالِ</w:t>
      </w:r>
      <w:r w:rsidR="0027781E" w:rsidRPr="00B74AAF">
        <w:rPr>
          <w:rFonts w:ascii="2  Traffic" w:eastAsia="MS Mincho" w:hAnsi="2  Traffic" w:hint="cs"/>
          <w:sz w:val="27"/>
          <w:rtl/>
        </w:rPr>
        <w:t>،</w:t>
      </w:r>
      <w:r w:rsidRPr="00B74AAF">
        <w:rPr>
          <w:rFonts w:ascii="2  Traffic" w:eastAsia="MS Mincho" w:hAnsi="2  Traffic" w:hint="cs"/>
          <w:sz w:val="27"/>
          <w:rtl/>
        </w:rPr>
        <w:t xml:space="preserve"> وإزالةُ اللَّب</w:t>
      </w:r>
      <w:r w:rsidR="0027781E" w:rsidRPr="00B74AAF">
        <w:rPr>
          <w:rFonts w:ascii="2  Traffic" w:eastAsia="MS Mincho" w:hAnsi="2  Traffic" w:hint="cs"/>
          <w:sz w:val="27"/>
          <w:rtl/>
        </w:rPr>
        <w:t>ْ</w:t>
      </w:r>
      <w:r w:rsidRPr="00B74AAF">
        <w:rPr>
          <w:rFonts w:ascii="2  Traffic" w:eastAsia="MS Mincho" w:hAnsi="2  Traffic" w:hint="cs"/>
          <w:sz w:val="27"/>
          <w:rtl/>
        </w:rPr>
        <w:t>سِ عنه.</w:t>
      </w:r>
    </w:p>
    <w:p w:rsidR="00806CDC" w:rsidRPr="00B74AAF" w:rsidRDefault="00806CDC" w:rsidP="005445DC">
      <w:pPr>
        <w:rPr>
          <w:rFonts w:ascii="2  Traffic" w:eastAsia="MS Mincho" w:hAnsi="2  Traffic"/>
          <w:sz w:val="27"/>
          <w:rtl/>
        </w:rPr>
      </w:pPr>
      <w:r w:rsidRPr="00B74AAF">
        <w:rPr>
          <w:rFonts w:ascii="2  Traffic" w:eastAsia="MS Mincho" w:hAnsi="2  Traffic" w:hint="cs"/>
          <w:sz w:val="27"/>
          <w:rtl/>
        </w:rPr>
        <w:t xml:space="preserve">ليس المُرادُ بـ </w:t>
      </w:r>
      <w:r w:rsidRPr="00B74AAF">
        <w:rPr>
          <w:rFonts w:ascii="2  Traffic" w:eastAsia="MS Mincho" w:hAnsi="2  Traffic" w:hint="cs"/>
          <w:sz w:val="24"/>
          <w:szCs w:val="24"/>
          <w:rtl/>
        </w:rPr>
        <w:t>«</w:t>
      </w:r>
      <w:r w:rsidRPr="00B74AAF">
        <w:rPr>
          <w:rFonts w:ascii="2  Traffic" w:eastAsia="MS Mincho" w:hAnsi="2  Traffic" w:hint="cs"/>
          <w:sz w:val="27"/>
          <w:rtl/>
        </w:rPr>
        <w:t>مواقفِ أهلِ البيتِ</w:t>
      </w:r>
      <w:r w:rsidRPr="00B74AAF">
        <w:rPr>
          <w:rFonts w:ascii="2  Traffic" w:eastAsia="MS Mincho" w:hAnsi="2  Traffic" w:hint="cs"/>
          <w:sz w:val="24"/>
          <w:szCs w:val="24"/>
          <w:rtl/>
        </w:rPr>
        <w:t>»</w:t>
      </w:r>
      <w:r w:rsidRPr="00B74AAF">
        <w:rPr>
          <w:rFonts w:ascii="2  Traffic" w:eastAsia="MS Mincho" w:hAnsi="2  Traffic" w:hint="cs"/>
          <w:sz w:val="27"/>
          <w:rtl/>
        </w:rPr>
        <w:t xml:space="preserve"> </w:t>
      </w:r>
      <w:r w:rsidR="0027781E" w:rsidRPr="00B74AAF">
        <w:rPr>
          <w:rFonts w:ascii="2  Traffic" w:eastAsia="MS Mincho" w:hAnsi="2  Traffic" w:hint="cs"/>
          <w:sz w:val="27"/>
          <w:rtl/>
        </w:rPr>
        <w:t>في</w:t>
      </w:r>
      <w:r w:rsidRPr="00B74AAF">
        <w:rPr>
          <w:rFonts w:ascii="2  Traffic" w:eastAsia="MS Mincho" w:hAnsi="2  Traffic" w:hint="cs"/>
          <w:sz w:val="27"/>
          <w:rtl/>
        </w:rPr>
        <w:t xml:space="preserve"> هذا السؤال هو </w:t>
      </w:r>
      <w:r w:rsidRPr="00B74AAF">
        <w:rPr>
          <w:rFonts w:ascii="2  Traffic" w:eastAsia="MS Mincho" w:hAnsi="2  Traffic" w:hint="cs"/>
          <w:sz w:val="24"/>
          <w:szCs w:val="24"/>
          <w:rtl/>
        </w:rPr>
        <w:t>«</w:t>
      </w:r>
      <w:r w:rsidRPr="00B74AAF">
        <w:rPr>
          <w:rFonts w:ascii="2  Traffic" w:eastAsia="MS Mincho" w:hAnsi="2  Traffic" w:hint="cs"/>
          <w:sz w:val="27"/>
          <w:rtl/>
        </w:rPr>
        <w:t>مواقفُ أهلِ البيتِ</w:t>
      </w:r>
      <w:r w:rsidRPr="00B74AAF">
        <w:rPr>
          <w:rFonts w:ascii="2  Traffic" w:eastAsia="MS Mincho" w:hAnsi="2  Traffic" w:hint="cs"/>
          <w:sz w:val="24"/>
          <w:szCs w:val="24"/>
          <w:rtl/>
        </w:rPr>
        <w:t>»</w:t>
      </w:r>
      <w:r w:rsidR="0027781E" w:rsidRPr="00B74AAF">
        <w:rPr>
          <w:rFonts w:ascii="2  Traffic" w:eastAsia="MS Mincho" w:hAnsi="2  Traffic" w:hint="cs"/>
          <w:sz w:val="27"/>
          <w:rtl/>
        </w:rPr>
        <w:t xml:space="preserve"> م</w:t>
      </w:r>
      <w:r w:rsidRPr="00B74AAF">
        <w:rPr>
          <w:rFonts w:ascii="2  Traffic" w:eastAsia="MS Mincho" w:hAnsi="2  Traffic" w:hint="cs"/>
          <w:sz w:val="27"/>
          <w:rtl/>
        </w:rPr>
        <w:t>ن مِنظارِ الفِرقةِ الإماميَّةِ؛ بل</w:t>
      </w:r>
      <w:r w:rsidR="00CF14B2" w:rsidRPr="00B74AAF">
        <w:rPr>
          <w:rFonts w:ascii="2  Traffic" w:eastAsia="MS Mincho" w:hAnsi="2  Traffic" w:hint="cs"/>
          <w:sz w:val="27"/>
          <w:rtl/>
        </w:rPr>
        <w:t xml:space="preserve"> </w:t>
      </w:r>
      <w:r w:rsidRPr="00B74AAF">
        <w:rPr>
          <w:rFonts w:ascii="2  Traffic" w:eastAsia="MS Mincho" w:hAnsi="2  Traffic" w:hint="cs"/>
          <w:sz w:val="27"/>
          <w:rtl/>
        </w:rPr>
        <w:t xml:space="preserve">المرادُ بـ </w:t>
      </w:r>
      <w:r w:rsidRPr="00B74AAF">
        <w:rPr>
          <w:rFonts w:ascii="2  Traffic" w:eastAsia="MS Mincho" w:hAnsi="2  Traffic" w:hint="cs"/>
          <w:sz w:val="24"/>
          <w:szCs w:val="24"/>
          <w:rtl/>
        </w:rPr>
        <w:t>«</w:t>
      </w:r>
      <w:r w:rsidRPr="00B74AAF">
        <w:rPr>
          <w:rFonts w:ascii="2  Traffic" w:eastAsia="MS Mincho" w:hAnsi="2  Traffic" w:hint="cs"/>
          <w:sz w:val="27"/>
          <w:rtl/>
        </w:rPr>
        <w:t>مواقفِ أهلِ البيتِ</w:t>
      </w:r>
      <w:r w:rsidRPr="00B74AAF">
        <w:rPr>
          <w:rFonts w:ascii="2  Traffic" w:eastAsia="MS Mincho" w:hAnsi="2  Traffic" w:hint="cs"/>
          <w:sz w:val="24"/>
          <w:szCs w:val="24"/>
          <w:rtl/>
        </w:rPr>
        <w:t>»</w:t>
      </w:r>
      <w:r w:rsidRPr="00B74AAF">
        <w:rPr>
          <w:rFonts w:ascii="2  Traffic" w:eastAsia="MS Mincho" w:hAnsi="2  Traffic" w:hint="cs"/>
          <w:sz w:val="27"/>
          <w:rtl/>
        </w:rPr>
        <w:t xml:space="preserve"> </w:t>
      </w:r>
      <w:r w:rsidR="00CF14B2" w:rsidRPr="00B74AAF">
        <w:rPr>
          <w:rFonts w:ascii="2  Traffic" w:eastAsia="MS Mincho" w:hAnsi="2  Traffic" w:hint="cs"/>
          <w:sz w:val="27"/>
          <w:rtl/>
        </w:rPr>
        <w:t>في</w:t>
      </w:r>
      <w:r w:rsidRPr="00B74AAF">
        <w:rPr>
          <w:rFonts w:ascii="2  Traffic" w:eastAsia="MS Mincho" w:hAnsi="2  Traffic" w:hint="cs"/>
          <w:sz w:val="27"/>
          <w:rtl/>
        </w:rPr>
        <w:t xml:space="preserve"> هذا السؤالِ هو </w:t>
      </w:r>
      <w:r w:rsidRPr="00B74AAF">
        <w:rPr>
          <w:rFonts w:ascii="2  Traffic" w:eastAsia="MS Mincho" w:hAnsi="2  Traffic" w:hint="cs"/>
          <w:sz w:val="24"/>
          <w:szCs w:val="24"/>
          <w:rtl/>
        </w:rPr>
        <w:t>«</w:t>
      </w:r>
      <w:r w:rsidRPr="00B74AAF">
        <w:rPr>
          <w:rFonts w:ascii="2  Traffic" w:eastAsia="MS Mincho" w:hAnsi="2  Traffic" w:hint="cs"/>
          <w:sz w:val="27"/>
          <w:rtl/>
        </w:rPr>
        <w:t>مواقفُ أهلِ البيتِ</w:t>
      </w:r>
      <w:r w:rsidRPr="00B74AAF">
        <w:rPr>
          <w:rFonts w:ascii="2  Traffic" w:eastAsia="MS Mincho" w:hAnsi="2  Traffic" w:hint="cs"/>
          <w:sz w:val="24"/>
          <w:szCs w:val="24"/>
          <w:rtl/>
        </w:rPr>
        <w:t>»</w:t>
      </w:r>
      <w:r w:rsidR="00CF14B2" w:rsidRPr="00B74AAF">
        <w:rPr>
          <w:rFonts w:ascii="2  Traffic" w:eastAsia="MS Mincho" w:hAnsi="2  Traffic" w:hint="cs"/>
          <w:sz w:val="27"/>
          <w:rtl/>
        </w:rPr>
        <w:t xml:space="preserve"> من مِنظارِ أهلِ السُّن</w:t>
      </w:r>
      <w:r w:rsidRPr="00B74AAF">
        <w:rPr>
          <w:rFonts w:ascii="2  Traffic" w:eastAsia="MS Mincho" w:hAnsi="2  Traffic" w:hint="cs"/>
          <w:sz w:val="27"/>
          <w:rtl/>
        </w:rPr>
        <w:t xml:space="preserve">ةِ. </w:t>
      </w:r>
    </w:p>
    <w:p w:rsidR="00806CDC" w:rsidRPr="00B74AAF" w:rsidRDefault="00806CDC" w:rsidP="005445DC">
      <w:pPr>
        <w:rPr>
          <w:rFonts w:ascii="2  Traffic" w:eastAsia="MS Mincho" w:hAnsi="2  Traffic"/>
          <w:sz w:val="27"/>
          <w:rtl/>
        </w:rPr>
      </w:pPr>
      <w:r w:rsidRPr="00B74AAF">
        <w:rPr>
          <w:rFonts w:ascii="2  Traffic" w:eastAsia="MS Mincho" w:hAnsi="2  Traffic" w:hint="cs"/>
          <w:sz w:val="27"/>
          <w:rtl/>
        </w:rPr>
        <w:t>ال</w:t>
      </w:r>
      <w:r w:rsidR="00CF14B2" w:rsidRPr="00B74AAF">
        <w:rPr>
          <w:rFonts w:ascii="2  Traffic" w:eastAsia="MS Mincho" w:hAnsi="2  Traffic" w:hint="cs"/>
          <w:sz w:val="27"/>
          <w:rtl/>
        </w:rPr>
        <w:t>سؤالُ هو: هل قَبِلَ أهلُ السُّن</w:t>
      </w:r>
      <w:r w:rsidRPr="00B74AAF">
        <w:rPr>
          <w:rFonts w:ascii="2  Traffic" w:eastAsia="MS Mincho" w:hAnsi="2  Traffic" w:hint="cs"/>
          <w:sz w:val="27"/>
          <w:rtl/>
        </w:rPr>
        <w:t xml:space="preserve">ةِ ما رأوا واعتَقَدوا أنّه هو </w:t>
      </w:r>
      <w:r w:rsidRPr="00B74AAF">
        <w:rPr>
          <w:rFonts w:ascii="2  Traffic" w:eastAsia="MS Mincho" w:hAnsi="2  Traffic" w:hint="cs"/>
          <w:sz w:val="24"/>
          <w:szCs w:val="24"/>
          <w:rtl/>
        </w:rPr>
        <w:t>«</w:t>
      </w:r>
      <w:r w:rsidRPr="00B74AAF">
        <w:rPr>
          <w:rFonts w:ascii="2  Traffic" w:eastAsia="MS Mincho" w:hAnsi="2  Traffic" w:hint="cs"/>
          <w:sz w:val="27"/>
          <w:rtl/>
        </w:rPr>
        <w:t xml:space="preserve">موقفُ أهلِ البيتِ </w:t>
      </w:r>
      <w:r w:rsidR="00CF14B2" w:rsidRPr="00B74AAF">
        <w:rPr>
          <w:rFonts w:ascii="2  Traffic" w:eastAsia="MS Mincho" w:hAnsi="2  Traffic" w:hint="cs"/>
          <w:sz w:val="27"/>
          <w:rtl/>
        </w:rPr>
        <w:t>في</w:t>
      </w:r>
      <w:r w:rsidRPr="00B74AAF">
        <w:rPr>
          <w:rFonts w:ascii="2  Traffic" w:eastAsia="MS Mincho" w:hAnsi="2  Traffic" w:hint="cs"/>
          <w:sz w:val="27"/>
          <w:rtl/>
        </w:rPr>
        <w:t xml:space="preserve"> الإيمان</w:t>
      </w:r>
      <w:r w:rsidRPr="00B74AAF">
        <w:rPr>
          <w:rFonts w:ascii="2  Traffic" w:eastAsia="MS Mincho" w:hAnsi="2  Traffic" w:hint="cs"/>
          <w:sz w:val="24"/>
          <w:szCs w:val="24"/>
          <w:rtl/>
        </w:rPr>
        <w:t>»</w:t>
      </w:r>
      <w:r w:rsidRPr="00B74AAF">
        <w:rPr>
          <w:rFonts w:ascii="2  Traffic" w:eastAsia="MS Mincho" w:hAnsi="2  Traffic" w:hint="cs"/>
          <w:sz w:val="27"/>
          <w:rtl/>
        </w:rPr>
        <w:t xml:space="preserve"> حقّاً وصدقاً؟ فلنبدأ بالإجابةِ:</w:t>
      </w:r>
    </w:p>
    <w:p w:rsidR="00806CDC" w:rsidRPr="00B74AAF" w:rsidRDefault="00806CDC" w:rsidP="00A90097">
      <w:pPr>
        <w:spacing w:line="420" w:lineRule="exact"/>
        <w:rPr>
          <w:sz w:val="27"/>
          <w:rtl/>
          <w:lang w:val="x-none" w:eastAsia="x-none"/>
        </w:rPr>
      </w:pPr>
    </w:p>
    <w:p w:rsidR="00806CDC" w:rsidRPr="00B74AAF" w:rsidRDefault="00806CDC" w:rsidP="00171565">
      <w:pPr>
        <w:pStyle w:val="31"/>
        <w:rPr>
          <w:color w:val="auto"/>
          <w:rtl/>
          <w:lang w:val="x-none" w:eastAsia="x-none"/>
        </w:rPr>
      </w:pPr>
      <w:bookmarkStart w:id="61" w:name="_Toc433298843"/>
      <w:r w:rsidRPr="00B74AAF">
        <w:rPr>
          <w:rFonts w:hint="cs"/>
          <w:color w:val="auto"/>
          <w:rtl/>
        </w:rPr>
        <w:t>1ـ ماهيّتُه</w:t>
      </w:r>
      <w:bookmarkEnd w:id="61"/>
      <w:r w:rsidRPr="00B74AAF">
        <w:rPr>
          <w:rFonts w:hint="cs"/>
          <w:color w:val="auto"/>
          <w:rtl/>
        </w:rPr>
        <w:t xml:space="preserve"> </w:t>
      </w:r>
    </w:p>
    <w:p w:rsidR="00806CDC" w:rsidRPr="00B74AAF" w:rsidRDefault="00CF14B2" w:rsidP="005445DC">
      <w:pPr>
        <w:rPr>
          <w:sz w:val="27"/>
          <w:lang w:val="x-none" w:eastAsia="x-none"/>
        </w:rPr>
      </w:pPr>
      <w:r w:rsidRPr="00B74AAF">
        <w:rPr>
          <w:rFonts w:hint="cs"/>
          <w:sz w:val="27"/>
          <w:rtl/>
          <w:lang w:val="x-none" w:eastAsia="x-none"/>
        </w:rPr>
        <w:t>إنّ أخطرَ فرقةٍ متقدِّ</w:t>
      </w:r>
      <w:r w:rsidR="00806CDC" w:rsidRPr="00B74AAF">
        <w:rPr>
          <w:rFonts w:hint="cs"/>
          <w:sz w:val="27"/>
          <w:rtl/>
          <w:lang w:val="x-none" w:eastAsia="x-none"/>
        </w:rPr>
        <w:t>مةٍ، وه</w:t>
      </w:r>
      <w:r w:rsidRPr="00B74AAF">
        <w:rPr>
          <w:rFonts w:hint="cs"/>
          <w:sz w:val="27"/>
          <w:rtl/>
          <w:lang w:val="x-none" w:eastAsia="x-none"/>
        </w:rPr>
        <w:t>ي الخوارجُ، وأخطرَ فرقةٍ متأخِّ</w:t>
      </w:r>
      <w:r w:rsidR="00806CDC" w:rsidRPr="00B74AAF">
        <w:rPr>
          <w:rFonts w:hint="cs"/>
          <w:sz w:val="27"/>
          <w:rtl/>
          <w:lang w:val="x-none" w:eastAsia="x-none"/>
        </w:rPr>
        <w:t>رةٍ، وه</w:t>
      </w:r>
      <w:r w:rsidRPr="00B74AAF">
        <w:rPr>
          <w:rFonts w:hint="cs"/>
          <w:sz w:val="27"/>
          <w:rtl/>
          <w:lang w:val="x-none" w:eastAsia="x-none"/>
        </w:rPr>
        <w:t>ي</w:t>
      </w:r>
      <w:r w:rsidR="00806CDC" w:rsidRPr="00B74AAF">
        <w:rPr>
          <w:rFonts w:hint="cs"/>
          <w:sz w:val="27"/>
          <w:rtl/>
          <w:lang w:val="x-none" w:eastAsia="x-none"/>
        </w:rPr>
        <w:t xml:space="preserve"> الوهّابيّةُ، إنما كان خطؤهما وخطرُهما هو: </w:t>
      </w:r>
      <w:r w:rsidR="00806CDC" w:rsidRPr="00B74AAF">
        <w:rPr>
          <w:rFonts w:hint="eastAsia"/>
          <w:sz w:val="24"/>
          <w:szCs w:val="24"/>
          <w:rtl/>
        </w:rPr>
        <w:t>«</w:t>
      </w:r>
      <w:r w:rsidR="00806CDC" w:rsidRPr="00B74AAF">
        <w:rPr>
          <w:rFonts w:hint="cs"/>
          <w:sz w:val="27"/>
          <w:rtl/>
          <w:lang w:val="x-none" w:eastAsia="x-none"/>
        </w:rPr>
        <w:t>تكفيرُ</w:t>
      </w:r>
      <w:r w:rsidR="00806CDC" w:rsidRPr="00B74AAF">
        <w:rPr>
          <w:rFonts w:hint="eastAsia"/>
          <w:sz w:val="24"/>
          <w:szCs w:val="24"/>
          <w:rtl/>
        </w:rPr>
        <w:t>»</w:t>
      </w:r>
      <w:r w:rsidRPr="00B74AAF">
        <w:rPr>
          <w:rFonts w:hint="cs"/>
          <w:sz w:val="27"/>
          <w:rtl/>
          <w:lang w:val="x-none" w:eastAsia="x-none"/>
        </w:rPr>
        <w:t xml:space="preserve"> الموحِّدين؛ الحكمُ بالكفر عل</w:t>
      </w:r>
      <w:r w:rsidR="00806CDC" w:rsidRPr="00B74AAF">
        <w:rPr>
          <w:rFonts w:hint="cs"/>
          <w:sz w:val="27"/>
          <w:rtl/>
          <w:lang w:val="x-none" w:eastAsia="x-none"/>
        </w:rPr>
        <w:t>ى مَن</w:t>
      </w:r>
      <w:r w:rsidRPr="00B74AAF">
        <w:rPr>
          <w:rFonts w:hint="cs"/>
          <w:sz w:val="27"/>
          <w:rtl/>
          <w:lang w:val="x-none" w:eastAsia="x-none"/>
        </w:rPr>
        <w:t>ْ</w:t>
      </w:r>
      <w:r w:rsidR="00806CDC" w:rsidRPr="00B74AAF">
        <w:rPr>
          <w:rFonts w:hint="cs"/>
          <w:sz w:val="27"/>
          <w:rtl/>
          <w:lang w:val="x-none" w:eastAsia="x-none"/>
        </w:rPr>
        <w:t xml:space="preserve"> أقرَّ قلباً وقالَباً بالتوحيد. أوّلُ سؤالٍ طُرح: ما ه</w:t>
      </w:r>
      <w:r w:rsidR="009E5213" w:rsidRPr="00B74AAF">
        <w:rPr>
          <w:rFonts w:hint="cs"/>
          <w:sz w:val="27"/>
          <w:rtl/>
          <w:lang w:val="x-none" w:eastAsia="x-none"/>
        </w:rPr>
        <w:t>ي</w:t>
      </w:r>
      <w:r w:rsidR="00806CDC" w:rsidRPr="00B74AAF">
        <w:rPr>
          <w:rFonts w:hint="cs"/>
          <w:sz w:val="27"/>
          <w:rtl/>
          <w:lang w:val="x-none" w:eastAsia="x-none"/>
        </w:rPr>
        <w:t xml:space="preserve"> ماهيّةُ الإيمان؟</w:t>
      </w:r>
    </w:p>
    <w:p w:rsidR="00806CDC" w:rsidRPr="00B74AAF" w:rsidRDefault="00806CDC" w:rsidP="005445DC">
      <w:pPr>
        <w:rPr>
          <w:rFonts w:ascii="Islamic Units 1" w:eastAsia="KaiTi" w:hAnsi="Islamic Units 1" w:hint="eastAsia"/>
          <w:sz w:val="27"/>
          <w:rtl/>
        </w:rPr>
      </w:pPr>
      <w:r w:rsidRPr="00B74AAF">
        <w:rPr>
          <w:rFonts w:ascii="Islamic Units 1" w:eastAsia="KaiTi" w:hAnsi="Islamic Units 1" w:hint="cs"/>
          <w:sz w:val="27"/>
          <w:rtl/>
        </w:rPr>
        <w:t xml:space="preserve"> </w:t>
      </w:r>
      <w:r w:rsidRPr="00B74AAF">
        <w:rPr>
          <w:rFonts w:hint="eastAsia"/>
          <w:sz w:val="24"/>
          <w:szCs w:val="24"/>
          <w:rtl/>
        </w:rPr>
        <w:t>«</w:t>
      </w:r>
      <w:r w:rsidRPr="00B74AAF">
        <w:rPr>
          <w:rFonts w:ascii="Islamic Units 1" w:eastAsia="KaiTi" w:hAnsi="Islamic Units 1" w:hint="cs"/>
          <w:sz w:val="27"/>
          <w:rtl/>
        </w:rPr>
        <w:t>اختَلف الناسُ ف</w:t>
      </w:r>
      <w:r w:rsidR="00CF14B2" w:rsidRPr="00B74AAF">
        <w:rPr>
          <w:rFonts w:ascii="Islamic Units 1" w:eastAsia="KaiTi" w:hAnsi="Islamic Units 1" w:hint="cs"/>
          <w:sz w:val="27"/>
          <w:rtl/>
        </w:rPr>
        <w:t>ي</w:t>
      </w:r>
      <w:r w:rsidRPr="00B74AAF">
        <w:rPr>
          <w:rFonts w:ascii="Islamic Units 1" w:eastAsia="KaiTi" w:hAnsi="Islamic Units 1" w:hint="cs"/>
          <w:sz w:val="27"/>
          <w:rtl/>
        </w:rPr>
        <w:t xml:space="preserve"> ماهيّة الإيمان؛ فذهَب قومٌ إلى أنّ الإيمانَ إن</w:t>
      </w:r>
      <w:r w:rsidR="00CF14B2" w:rsidRPr="00B74AAF">
        <w:rPr>
          <w:rFonts w:ascii="Islamic Units 1" w:eastAsia="KaiTi" w:hAnsi="Islamic Units 1" w:hint="cs"/>
          <w:sz w:val="27"/>
          <w:rtl/>
        </w:rPr>
        <w:t>ّ</w:t>
      </w:r>
      <w:r w:rsidRPr="00B74AAF">
        <w:rPr>
          <w:rFonts w:ascii="Islamic Units 1" w:eastAsia="KaiTi" w:hAnsi="Islamic Units 1" w:hint="cs"/>
          <w:sz w:val="27"/>
          <w:rtl/>
        </w:rPr>
        <w:t>ما هو معرفةُ الله تعالى بالقلب فقط... وهذا قولُ... الجَه</w:t>
      </w:r>
      <w:r w:rsidR="00CF14B2" w:rsidRPr="00B74AAF">
        <w:rPr>
          <w:rFonts w:ascii="Islamic Units 1" w:eastAsia="KaiTi" w:hAnsi="Islamic Units 1" w:hint="cs"/>
          <w:sz w:val="27"/>
          <w:rtl/>
        </w:rPr>
        <w:t>ْم... و</w:t>
      </w:r>
      <w:r w:rsidRPr="00B74AAF">
        <w:rPr>
          <w:rFonts w:ascii="Islamic Units 1" w:eastAsia="KaiTi" w:hAnsi="Islamic Units 1" w:hint="cs"/>
          <w:sz w:val="27"/>
          <w:rtl/>
        </w:rPr>
        <w:t>الأشعر</w:t>
      </w:r>
      <w:r w:rsidR="00BD2763" w:rsidRPr="00B74AAF">
        <w:rPr>
          <w:rFonts w:ascii="Islamic Units 1" w:eastAsia="KaiTi" w:hAnsi="Islamic Units 1" w:hint="cs"/>
          <w:sz w:val="27"/>
          <w:rtl/>
        </w:rPr>
        <w:t>يّ</w:t>
      </w:r>
      <w:r w:rsidRPr="00B74AAF">
        <w:rPr>
          <w:rFonts w:ascii="Islamic Units 1" w:eastAsia="KaiTi" w:hAnsi="Islamic Units 1" w:hint="cs"/>
          <w:sz w:val="27"/>
          <w:rtl/>
        </w:rPr>
        <w:t>..</w:t>
      </w:r>
      <w:r w:rsidR="00CF14B2" w:rsidRPr="00B74AAF">
        <w:rPr>
          <w:rFonts w:ascii="Islamic Units 1" w:eastAsia="KaiTi" w:hAnsi="Islamic Units 1" w:hint="cs"/>
          <w:sz w:val="27"/>
          <w:rtl/>
        </w:rPr>
        <w:t>.</w:t>
      </w:r>
      <w:r w:rsidRPr="00B74AAF">
        <w:rPr>
          <w:rFonts w:ascii="Islamic Units 1" w:eastAsia="KaiTi" w:hAnsi="Islamic Units 1" w:hint="cs"/>
          <w:sz w:val="27"/>
          <w:rtl/>
        </w:rPr>
        <w:t xml:space="preserve"> وأصحابهما</w:t>
      </w:r>
      <w:r w:rsidR="00CF14B2" w:rsidRPr="00B74AAF">
        <w:rPr>
          <w:rFonts w:ascii="Islamic Units 1" w:eastAsia="KaiTi" w:hAnsi="Islamic Units 1" w:hint="cs"/>
          <w:sz w:val="27"/>
          <w:rtl/>
        </w:rPr>
        <w:t>.</w:t>
      </w:r>
      <w:r w:rsidRPr="00B74AAF">
        <w:rPr>
          <w:rFonts w:ascii="Islamic Units 1" w:eastAsia="KaiTi" w:hAnsi="Islamic Units 1" w:hint="cs"/>
          <w:sz w:val="27"/>
          <w:rtl/>
        </w:rPr>
        <w:t xml:space="preserve"> </w:t>
      </w:r>
    </w:p>
    <w:p w:rsidR="00A02671" w:rsidRPr="00B74AAF" w:rsidRDefault="00806CDC" w:rsidP="005445DC">
      <w:pPr>
        <w:rPr>
          <w:rFonts w:ascii="Islamic Units 1" w:eastAsia="KaiTi" w:hAnsi="Islamic Units 1" w:hint="eastAsia"/>
          <w:sz w:val="27"/>
          <w:rtl/>
        </w:rPr>
      </w:pPr>
      <w:r w:rsidRPr="00B74AAF">
        <w:rPr>
          <w:rFonts w:ascii="Islamic Units 1" w:eastAsia="KaiTi" w:hAnsi="Islamic Units 1" w:hint="cs"/>
          <w:sz w:val="27"/>
          <w:rtl/>
        </w:rPr>
        <w:t>وذهَب قومٌ إلى أنّ الإيمانَ هو المعرفةُ بالقلب والإقرارُ باللسان معاً... وهذا قولُ أب</w:t>
      </w:r>
      <w:r w:rsidR="00A02671" w:rsidRPr="00B74AAF">
        <w:rPr>
          <w:rFonts w:ascii="Islamic Units 1" w:eastAsia="KaiTi" w:hAnsi="Islamic Units 1" w:hint="cs"/>
          <w:sz w:val="27"/>
          <w:rtl/>
        </w:rPr>
        <w:t>ي</w:t>
      </w:r>
      <w:r w:rsidRPr="00B74AAF">
        <w:rPr>
          <w:rFonts w:ascii="Islamic Units 1" w:eastAsia="KaiTi" w:hAnsi="Islamic Units 1" w:hint="cs"/>
          <w:sz w:val="27"/>
          <w:rtl/>
        </w:rPr>
        <w:t xml:space="preserve"> حَنيفةَ... </w:t>
      </w:r>
      <w:r w:rsidR="00A02671" w:rsidRPr="00B74AAF">
        <w:rPr>
          <w:rFonts w:ascii="Islamic Units 1" w:eastAsia="KaiTi" w:hAnsi="Islamic Units 1" w:hint="cs"/>
          <w:sz w:val="27"/>
          <w:rtl/>
        </w:rPr>
        <w:t>وجماعةٍ م</w:t>
      </w:r>
      <w:r w:rsidRPr="00B74AAF">
        <w:rPr>
          <w:rFonts w:ascii="Islamic Units 1" w:eastAsia="KaiTi" w:hAnsi="Islamic Units 1" w:hint="cs"/>
          <w:sz w:val="27"/>
          <w:rtl/>
        </w:rPr>
        <w:t>ن الفقهاء</w:t>
      </w:r>
      <w:r w:rsidR="00A02671" w:rsidRPr="00B74AAF">
        <w:rPr>
          <w:rFonts w:ascii="Islamic Units 1" w:eastAsia="KaiTi" w:hAnsi="Islamic Units 1" w:hint="cs"/>
          <w:sz w:val="27"/>
          <w:rtl/>
        </w:rPr>
        <w:t>.</w:t>
      </w:r>
    </w:p>
    <w:p w:rsidR="00A02671" w:rsidRPr="00B74AAF" w:rsidRDefault="00806CDC" w:rsidP="005445DC">
      <w:pPr>
        <w:rPr>
          <w:rFonts w:ascii="Islamic Units 1" w:eastAsia="KaiTi" w:hAnsi="Islamic Units 1" w:hint="eastAsia"/>
          <w:sz w:val="27"/>
          <w:rtl/>
        </w:rPr>
      </w:pPr>
      <w:r w:rsidRPr="00B74AAF">
        <w:rPr>
          <w:rFonts w:ascii="Islamic Units 1" w:eastAsia="KaiTi" w:hAnsi="Islamic Units 1" w:hint="cs"/>
          <w:sz w:val="27"/>
          <w:rtl/>
        </w:rPr>
        <w:t>وذهَب سائرُ الفقهاء وأصحابُ الحديث والمعتزلةُ و... إلى أنّ الإيمانَ هو المعرفةُ بالقلب... والإقرارُ... والعملُ...</w:t>
      </w:r>
      <w:r w:rsidRPr="00B74AAF">
        <w:rPr>
          <w:rFonts w:hint="eastAsia"/>
          <w:sz w:val="24"/>
          <w:szCs w:val="24"/>
          <w:rtl/>
        </w:rPr>
        <w:t>»</w:t>
      </w:r>
      <w:r w:rsidRPr="00B74AAF">
        <w:rPr>
          <w:rFonts w:ascii="Islamic Units 1" w:eastAsia="KaiTi" w:hAnsi="Islamic Units 1" w:hint="eastAsia"/>
          <w:sz w:val="27"/>
          <w:vertAlign w:val="superscript"/>
          <w:rtl/>
        </w:rPr>
        <w:t>(</w:t>
      </w:r>
      <w:r w:rsidRPr="00B74AAF">
        <w:rPr>
          <w:rStyle w:val="ac"/>
          <w:rFonts w:ascii="Islamic Units 1" w:eastAsia="KaiTi" w:hAnsi="Islamic Units 1" w:hint="eastAsia"/>
          <w:sz w:val="27"/>
          <w:rtl/>
        </w:rPr>
        <w:endnoteReference w:id="258"/>
      </w:r>
      <w:r w:rsidRPr="00B74AAF">
        <w:rPr>
          <w:rFonts w:ascii="Islamic Units 1" w:eastAsia="KaiTi" w:hAnsi="Islamic Units 1" w:hint="eastAsia"/>
          <w:sz w:val="27"/>
          <w:vertAlign w:val="superscript"/>
          <w:rtl/>
        </w:rPr>
        <w:t>)</w:t>
      </w:r>
      <w:r w:rsidR="00A02671" w:rsidRPr="00B74AAF">
        <w:rPr>
          <w:rFonts w:ascii="Islamic Units 1" w:eastAsia="KaiTi" w:hAnsi="Islamic Units 1" w:hint="cs"/>
          <w:sz w:val="27"/>
          <w:rtl/>
        </w:rPr>
        <w:t>.</w:t>
      </w:r>
    </w:p>
    <w:p w:rsidR="00806CDC" w:rsidRPr="00B74AAF" w:rsidRDefault="00806CDC" w:rsidP="005445DC">
      <w:pPr>
        <w:rPr>
          <w:rFonts w:ascii="Islamic Units 1" w:eastAsia="KaiTi" w:hAnsi="Islamic Units 1" w:hint="eastAsia"/>
          <w:sz w:val="27"/>
          <w:rtl/>
        </w:rPr>
      </w:pPr>
      <w:r w:rsidRPr="00B74AAF">
        <w:rPr>
          <w:rFonts w:ascii="Islamic Units 1" w:eastAsia="KaiTi" w:hAnsi="Islamic Units 1" w:hint="cs"/>
          <w:sz w:val="27"/>
          <w:rtl/>
        </w:rPr>
        <w:t>لكنْ جاء</w:t>
      </w:r>
      <w:r w:rsidR="00A02671" w:rsidRPr="00B74AAF">
        <w:rPr>
          <w:rFonts w:hint="cs"/>
          <w:sz w:val="27"/>
          <w:rtl/>
        </w:rPr>
        <w:t xml:space="preserve"> قوله</w:t>
      </w:r>
      <w:r w:rsidRPr="00B74AAF">
        <w:rPr>
          <w:rFonts w:hint="cs"/>
          <w:sz w:val="27"/>
          <w:rtl/>
        </w:rPr>
        <w:t xml:space="preserve">: </w:t>
      </w:r>
      <w:r w:rsidRPr="00B74AAF">
        <w:rPr>
          <w:rFonts w:ascii="Mosawi" w:hAnsi="Mosawi" w:cs="Mosawi"/>
          <w:sz w:val="24"/>
          <w:szCs w:val="24"/>
          <w:rtl/>
        </w:rPr>
        <w:t>﴿</w:t>
      </w:r>
      <w:r w:rsidRPr="00B74AAF">
        <w:rPr>
          <w:rFonts w:hint="cs"/>
          <w:b/>
          <w:bCs/>
          <w:sz w:val="27"/>
          <w:rtl/>
        </w:rPr>
        <w:t>و</w:t>
      </w:r>
      <w:r w:rsidR="00A02671" w:rsidRPr="00B74AAF">
        <w:rPr>
          <w:rFonts w:hint="cs"/>
          <w:b/>
          <w:bCs/>
          <w:sz w:val="27"/>
          <w:rtl/>
        </w:rPr>
        <w:t>َ</w:t>
      </w:r>
      <w:r w:rsidRPr="00B74AAF">
        <w:rPr>
          <w:rFonts w:hint="cs"/>
          <w:b/>
          <w:bCs/>
          <w:sz w:val="27"/>
          <w:rtl/>
        </w:rPr>
        <w:t>جَحَد</w:t>
      </w:r>
      <w:r w:rsidR="00A02671" w:rsidRPr="00B74AAF">
        <w:rPr>
          <w:rFonts w:hint="cs"/>
          <w:b/>
          <w:bCs/>
          <w:sz w:val="27"/>
          <w:rtl/>
        </w:rPr>
        <w:t>ُ</w:t>
      </w:r>
      <w:r w:rsidRPr="00B74AAF">
        <w:rPr>
          <w:rFonts w:hint="cs"/>
          <w:b/>
          <w:bCs/>
          <w:sz w:val="27"/>
          <w:rtl/>
        </w:rPr>
        <w:t>وا بِه</w:t>
      </w:r>
      <w:r w:rsidR="00A02671" w:rsidRPr="00B74AAF">
        <w:rPr>
          <w:rFonts w:hint="cs"/>
          <w:b/>
          <w:bCs/>
          <w:sz w:val="27"/>
          <w:rtl/>
        </w:rPr>
        <w:t>َ</w:t>
      </w:r>
      <w:r w:rsidRPr="00B74AAF">
        <w:rPr>
          <w:rFonts w:hint="cs"/>
          <w:b/>
          <w:bCs/>
          <w:sz w:val="27"/>
          <w:rtl/>
        </w:rPr>
        <w:t>ا و</w:t>
      </w:r>
      <w:r w:rsidR="00A02671" w:rsidRPr="00B74AAF">
        <w:rPr>
          <w:rFonts w:hint="cs"/>
          <w:b/>
          <w:bCs/>
          <w:sz w:val="27"/>
          <w:rtl/>
        </w:rPr>
        <w:t>َ</w:t>
      </w:r>
      <w:r w:rsidRPr="00B74AAF">
        <w:rPr>
          <w:rFonts w:hint="cs"/>
          <w:b/>
          <w:bCs/>
          <w:sz w:val="27"/>
          <w:rtl/>
        </w:rPr>
        <w:t>اس</w:t>
      </w:r>
      <w:r w:rsidR="00A02671" w:rsidRPr="00B74AAF">
        <w:rPr>
          <w:rFonts w:hint="cs"/>
          <w:b/>
          <w:bCs/>
          <w:sz w:val="27"/>
          <w:rtl/>
        </w:rPr>
        <w:t>ْ</w:t>
      </w:r>
      <w:r w:rsidRPr="00B74AAF">
        <w:rPr>
          <w:rFonts w:hint="cs"/>
          <w:b/>
          <w:bCs/>
          <w:sz w:val="27"/>
          <w:rtl/>
        </w:rPr>
        <w:t>تَي</w:t>
      </w:r>
      <w:r w:rsidR="00A02671" w:rsidRPr="00B74AAF">
        <w:rPr>
          <w:rFonts w:hint="cs"/>
          <w:b/>
          <w:bCs/>
          <w:sz w:val="27"/>
          <w:rtl/>
        </w:rPr>
        <w:t>ْ</w:t>
      </w:r>
      <w:r w:rsidRPr="00B74AAF">
        <w:rPr>
          <w:rFonts w:hint="cs"/>
          <w:b/>
          <w:bCs/>
          <w:sz w:val="27"/>
          <w:rtl/>
        </w:rPr>
        <w:t>ق</w:t>
      </w:r>
      <w:r w:rsidR="00A02671" w:rsidRPr="00B74AAF">
        <w:rPr>
          <w:rFonts w:hint="cs"/>
          <w:b/>
          <w:bCs/>
          <w:sz w:val="27"/>
          <w:rtl/>
        </w:rPr>
        <w:t>َ</w:t>
      </w:r>
      <w:r w:rsidRPr="00B74AAF">
        <w:rPr>
          <w:rFonts w:hint="cs"/>
          <w:b/>
          <w:bCs/>
          <w:sz w:val="27"/>
          <w:rtl/>
        </w:rPr>
        <w:t>نَت</w:t>
      </w:r>
      <w:r w:rsidR="00A02671" w:rsidRPr="00B74AAF">
        <w:rPr>
          <w:rFonts w:hint="cs"/>
          <w:b/>
          <w:bCs/>
          <w:sz w:val="27"/>
          <w:rtl/>
        </w:rPr>
        <w:t>ْ</w:t>
      </w:r>
      <w:r w:rsidRPr="00B74AAF">
        <w:rPr>
          <w:rFonts w:hint="cs"/>
          <w:b/>
          <w:bCs/>
          <w:sz w:val="27"/>
          <w:rtl/>
        </w:rPr>
        <w:t>ه</w:t>
      </w:r>
      <w:r w:rsidR="00A02671" w:rsidRPr="00B74AAF">
        <w:rPr>
          <w:rFonts w:hint="cs"/>
          <w:b/>
          <w:bCs/>
          <w:sz w:val="27"/>
          <w:rtl/>
        </w:rPr>
        <w:t>َ</w:t>
      </w:r>
      <w:r w:rsidRPr="00B74AAF">
        <w:rPr>
          <w:rFonts w:hint="cs"/>
          <w:b/>
          <w:bCs/>
          <w:sz w:val="27"/>
          <w:rtl/>
        </w:rPr>
        <w:t>ا أ</w:t>
      </w:r>
      <w:r w:rsidR="00A02671" w:rsidRPr="00B74AAF">
        <w:rPr>
          <w:rFonts w:hint="cs"/>
          <w:b/>
          <w:bCs/>
          <w:sz w:val="27"/>
          <w:rtl/>
        </w:rPr>
        <w:t>َ</w:t>
      </w:r>
      <w:r w:rsidRPr="00B74AAF">
        <w:rPr>
          <w:rFonts w:hint="cs"/>
          <w:b/>
          <w:bCs/>
          <w:sz w:val="27"/>
          <w:rtl/>
        </w:rPr>
        <w:t>ن</w:t>
      </w:r>
      <w:r w:rsidR="00A02671" w:rsidRPr="00B74AAF">
        <w:rPr>
          <w:rFonts w:hint="cs"/>
          <w:b/>
          <w:bCs/>
          <w:sz w:val="27"/>
          <w:rtl/>
        </w:rPr>
        <w:t>ْ</w:t>
      </w:r>
      <w:r w:rsidRPr="00B74AAF">
        <w:rPr>
          <w:rFonts w:hint="cs"/>
          <w:b/>
          <w:bCs/>
          <w:sz w:val="27"/>
          <w:rtl/>
        </w:rPr>
        <w:t>ف</w:t>
      </w:r>
      <w:r w:rsidR="00A02671" w:rsidRPr="00B74AAF">
        <w:rPr>
          <w:rFonts w:hint="cs"/>
          <w:b/>
          <w:bCs/>
          <w:sz w:val="27"/>
          <w:rtl/>
        </w:rPr>
        <w:t>ُ</w:t>
      </w:r>
      <w:r w:rsidRPr="00B74AAF">
        <w:rPr>
          <w:rFonts w:hint="cs"/>
          <w:b/>
          <w:bCs/>
          <w:sz w:val="27"/>
          <w:rtl/>
        </w:rPr>
        <w:t>سُه</w:t>
      </w:r>
      <w:r w:rsidR="00A02671" w:rsidRPr="00B74AAF">
        <w:rPr>
          <w:rFonts w:hint="cs"/>
          <w:b/>
          <w:bCs/>
          <w:sz w:val="27"/>
          <w:rtl/>
        </w:rPr>
        <w:t>ُ</w:t>
      </w:r>
      <w:r w:rsidRPr="00B74AAF">
        <w:rPr>
          <w:rFonts w:hint="cs"/>
          <w:b/>
          <w:bCs/>
          <w:sz w:val="27"/>
          <w:rtl/>
        </w:rPr>
        <w:t>م</w:t>
      </w:r>
      <w:r w:rsidR="00A02671" w:rsidRPr="00B74AAF">
        <w:rPr>
          <w:rFonts w:hint="cs"/>
          <w:b/>
          <w:bCs/>
          <w:sz w:val="27"/>
          <w:rtl/>
        </w:rPr>
        <w:t>ْ</w:t>
      </w:r>
      <w:r w:rsidRPr="00B74AAF">
        <w:rPr>
          <w:rFonts w:ascii="Mosawi" w:hAnsi="Mosawi" w:cs="Mosawi"/>
          <w:sz w:val="24"/>
          <w:szCs w:val="24"/>
          <w:rtl/>
        </w:rPr>
        <w:t>﴾</w:t>
      </w:r>
      <w:r w:rsidRPr="00B74AAF">
        <w:rPr>
          <w:rFonts w:hint="cs"/>
          <w:sz w:val="27"/>
          <w:rtl/>
        </w:rPr>
        <w:t xml:space="preserve"> فاصلاً </w:t>
      </w:r>
      <w:r w:rsidR="00A02671" w:rsidRPr="00B74AAF">
        <w:rPr>
          <w:rFonts w:hint="cs"/>
          <w:sz w:val="27"/>
          <w:rtl/>
        </w:rPr>
        <w:t>بين الإيمان والمعرفة؛ فكيف عُرِّ</w:t>
      </w:r>
      <w:r w:rsidRPr="00B74AAF">
        <w:rPr>
          <w:rFonts w:hint="cs"/>
          <w:sz w:val="27"/>
          <w:rtl/>
        </w:rPr>
        <w:t>ف الإيمانُ بالمعرفة؟</w:t>
      </w:r>
      <w:r w:rsidRPr="00B74AAF">
        <w:rPr>
          <w:rFonts w:ascii="Islamic Units 1" w:eastAsia="KaiTi" w:hAnsi="Islamic Units 1" w:hint="cs"/>
          <w:sz w:val="27"/>
          <w:rtl/>
          <w:lang w:bidi="ar-IQ"/>
        </w:rPr>
        <w:t xml:space="preserve"> </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rPr>
        <w:t>يجيبُ التفتازان</w:t>
      </w:r>
      <w:r w:rsidR="00A02671" w:rsidRPr="00B74AAF">
        <w:rPr>
          <w:rFonts w:ascii="Islamic Units 1" w:eastAsia="KaiTi" w:hAnsi="Islamic Units 1" w:hint="cs"/>
          <w:sz w:val="27"/>
          <w:rtl/>
        </w:rPr>
        <w:t>ي</w:t>
      </w:r>
      <w:r w:rsidRPr="00B74AAF">
        <w:rPr>
          <w:rFonts w:ascii="Islamic Units 1" w:eastAsia="KaiTi" w:hAnsi="Islamic Units 1" w:hint="cs"/>
          <w:sz w:val="27"/>
          <w:rtl/>
        </w:rPr>
        <w:t xml:space="preserve">: </w:t>
      </w:r>
      <w:r w:rsidRPr="00B74AAF">
        <w:rPr>
          <w:rFonts w:hint="eastAsia"/>
          <w:sz w:val="24"/>
          <w:szCs w:val="24"/>
          <w:rtl/>
        </w:rPr>
        <w:t>«</w:t>
      </w:r>
      <w:r w:rsidRPr="00B74AAF">
        <w:rPr>
          <w:rFonts w:ascii="Traditional Arabic" w:hAnsi="Traditional Arabic"/>
          <w:sz w:val="27"/>
          <w:rtl/>
        </w:rPr>
        <w:t xml:space="preserve">وقع </w:t>
      </w:r>
      <w:r w:rsidR="00A02671" w:rsidRPr="00B74AAF">
        <w:rPr>
          <w:rFonts w:ascii="Traditional Arabic" w:hAnsi="Traditional Arabic" w:hint="cs"/>
          <w:sz w:val="27"/>
          <w:rtl/>
        </w:rPr>
        <w:t>في</w:t>
      </w:r>
      <w:r w:rsidRPr="00B74AAF">
        <w:rPr>
          <w:rFonts w:ascii="Traditional Arabic" w:hAnsi="Traditional Arabic"/>
          <w:sz w:val="27"/>
          <w:rtl/>
        </w:rPr>
        <w:t xml:space="preserve"> كلام عظماء المل</w:t>
      </w:r>
      <w:r w:rsidRPr="00B74AAF">
        <w:rPr>
          <w:rFonts w:ascii="Traditional Arabic" w:hAnsi="Traditional Arabic" w:hint="cs"/>
          <w:sz w:val="27"/>
          <w:rtl/>
        </w:rPr>
        <w:t>ّ</w:t>
      </w:r>
      <w:r w:rsidRPr="00B74AAF">
        <w:rPr>
          <w:rFonts w:ascii="Traditional Arabic" w:hAnsi="Traditional Arabic"/>
          <w:sz w:val="27"/>
          <w:rtl/>
        </w:rPr>
        <w:t>ة وعلماء الأم</w:t>
      </w:r>
      <w:r w:rsidRPr="00B74AAF">
        <w:rPr>
          <w:rFonts w:ascii="Traditional Arabic" w:hAnsi="Traditional Arabic" w:hint="cs"/>
          <w:sz w:val="27"/>
          <w:rtl/>
        </w:rPr>
        <w:t>ّ</w:t>
      </w:r>
      <w:r w:rsidRPr="00B74AAF">
        <w:rPr>
          <w:rFonts w:ascii="Traditional Arabic" w:hAnsi="Traditional Arabic"/>
          <w:sz w:val="27"/>
          <w:rtl/>
        </w:rPr>
        <w:t>ة مكان</w:t>
      </w:r>
      <w:r w:rsidRPr="00B74AAF">
        <w:rPr>
          <w:rFonts w:ascii="Traditional Arabic" w:hAnsi="Traditional Arabic" w:hint="cs"/>
          <w:sz w:val="27"/>
          <w:rtl/>
        </w:rPr>
        <w:t>َ</w:t>
      </w:r>
      <w:r w:rsidRPr="00B74AAF">
        <w:rPr>
          <w:rFonts w:ascii="Traditional Arabic" w:hAnsi="Traditional Arabic"/>
          <w:sz w:val="27"/>
          <w:rtl/>
        </w:rPr>
        <w:t xml:space="preserve"> لفظ </w:t>
      </w:r>
      <w:r w:rsidRPr="00B74AAF">
        <w:rPr>
          <w:rFonts w:ascii="Traditional Arabic" w:hAnsi="Traditional Arabic" w:hint="cs"/>
          <w:sz w:val="24"/>
          <w:szCs w:val="24"/>
          <w:rtl/>
        </w:rPr>
        <w:t>«</w:t>
      </w:r>
      <w:r w:rsidRPr="00B74AAF">
        <w:rPr>
          <w:rFonts w:ascii="Traditional Arabic" w:hAnsi="Traditional Arabic"/>
          <w:sz w:val="27"/>
          <w:rtl/>
        </w:rPr>
        <w:t>التصديق</w:t>
      </w:r>
      <w:r w:rsidRPr="00B74AAF">
        <w:rPr>
          <w:rFonts w:ascii="Traditional Arabic" w:hAnsi="Traditional Arabic" w:hint="cs"/>
          <w:sz w:val="24"/>
          <w:szCs w:val="24"/>
          <w:rtl/>
        </w:rPr>
        <w:t>»</w:t>
      </w:r>
      <w:r w:rsidRPr="00B74AAF">
        <w:rPr>
          <w:rFonts w:ascii="Traditional Arabic" w:hAnsi="Traditional Arabic"/>
          <w:sz w:val="27"/>
          <w:rtl/>
        </w:rPr>
        <w:t xml:space="preserve"> لفظ</w:t>
      </w:r>
      <w:r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4"/>
          <w:szCs w:val="24"/>
          <w:rtl/>
        </w:rPr>
        <w:t>«</w:t>
      </w:r>
      <w:r w:rsidRPr="00B74AAF">
        <w:rPr>
          <w:rFonts w:ascii="Traditional Arabic" w:hAnsi="Traditional Arabic"/>
          <w:sz w:val="27"/>
          <w:rtl/>
        </w:rPr>
        <w:t>المعرفة</w:t>
      </w:r>
      <w:r w:rsidRPr="00B74AAF">
        <w:rPr>
          <w:rFonts w:ascii="Traditional Arabic" w:hAnsi="Traditional Arabic" w:hint="cs"/>
          <w:sz w:val="24"/>
          <w:szCs w:val="24"/>
          <w:rtl/>
        </w:rPr>
        <w:t>»</w:t>
      </w:r>
      <w:r w:rsidRPr="00B74AAF">
        <w:rPr>
          <w:rFonts w:ascii="Traditional Arabic" w:hAnsi="Traditional Arabic"/>
          <w:sz w:val="27"/>
          <w:rtl/>
        </w:rPr>
        <w:t xml:space="preserve"> و</w:t>
      </w:r>
      <w:r w:rsidRPr="00B74AAF">
        <w:rPr>
          <w:rFonts w:ascii="Traditional Arabic" w:hAnsi="Traditional Arabic" w:hint="cs"/>
          <w:sz w:val="24"/>
          <w:szCs w:val="24"/>
          <w:rtl/>
        </w:rPr>
        <w:t>«</w:t>
      </w:r>
      <w:r w:rsidRPr="00B74AAF">
        <w:rPr>
          <w:rFonts w:ascii="Traditional Arabic" w:hAnsi="Traditional Arabic"/>
          <w:sz w:val="27"/>
          <w:rtl/>
        </w:rPr>
        <w:t>العلم</w:t>
      </w:r>
      <w:r w:rsidRPr="00B74AAF">
        <w:rPr>
          <w:rFonts w:ascii="Traditional Arabic" w:hAnsi="Traditional Arabic" w:hint="cs"/>
          <w:sz w:val="24"/>
          <w:szCs w:val="24"/>
          <w:rtl/>
        </w:rPr>
        <w:t>»</w:t>
      </w:r>
      <w:r w:rsidRPr="00B74AAF">
        <w:rPr>
          <w:rFonts w:ascii="Traditional Arabic" w:hAnsi="Traditional Arabic"/>
          <w:sz w:val="27"/>
          <w:rtl/>
        </w:rPr>
        <w:t xml:space="preserve"> و</w:t>
      </w:r>
      <w:r w:rsidRPr="00B74AAF">
        <w:rPr>
          <w:rFonts w:ascii="Traditional Arabic" w:hAnsi="Traditional Arabic" w:hint="cs"/>
          <w:sz w:val="24"/>
          <w:szCs w:val="24"/>
          <w:rtl/>
        </w:rPr>
        <w:t>«</w:t>
      </w:r>
      <w:r w:rsidRPr="00B74AAF">
        <w:rPr>
          <w:rFonts w:ascii="Traditional Arabic" w:hAnsi="Traditional Arabic"/>
          <w:sz w:val="27"/>
          <w:rtl/>
        </w:rPr>
        <w:t>الاعتقاد</w:t>
      </w:r>
      <w:r w:rsidRPr="00B74AAF">
        <w:rPr>
          <w:rFonts w:ascii="Traditional Arabic" w:hAnsi="Traditional Arabic" w:hint="cs"/>
          <w:sz w:val="24"/>
          <w:szCs w:val="24"/>
          <w:rtl/>
        </w:rPr>
        <w:t>»</w:t>
      </w:r>
      <w:r w:rsidRPr="00B74AAF">
        <w:rPr>
          <w:rFonts w:ascii="Traditional Arabic" w:hAnsi="Traditional Arabic" w:hint="cs"/>
          <w:sz w:val="27"/>
          <w:rtl/>
        </w:rPr>
        <w:t>؛</w:t>
      </w:r>
      <w:r w:rsidRPr="00B74AAF">
        <w:rPr>
          <w:rFonts w:ascii="Traditional Arabic" w:hAnsi="Traditional Arabic"/>
          <w:sz w:val="27"/>
          <w:rtl/>
        </w:rPr>
        <w:t xml:space="preserve"> فينب</w:t>
      </w:r>
      <w:r w:rsidR="00A02671" w:rsidRPr="00B74AAF">
        <w:rPr>
          <w:rFonts w:ascii="Traditional Arabic" w:hAnsi="Traditional Arabic" w:hint="cs"/>
          <w:sz w:val="27"/>
          <w:rtl/>
        </w:rPr>
        <w:t>غي</w:t>
      </w:r>
      <w:r w:rsidRPr="00B74AAF">
        <w:rPr>
          <w:rFonts w:ascii="Traditional Arabic" w:hAnsi="Traditional Arabic"/>
          <w:sz w:val="27"/>
          <w:rtl/>
        </w:rPr>
        <w:t xml:space="preserve"> أن ي</w:t>
      </w:r>
      <w:r w:rsidRPr="00B74AAF">
        <w:rPr>
          <w:rFonts w:ascii="Traditional Arabic" w:hAnsi="Traditional Arabic" w:hint="cs"/>
          <w:sz w:val="27"/>
          <w:rtl/>
        </w:rPr>
        <w:t>ُ</w:t>
      </w:r>
      <w:r w:rsidRPr="00B74AAF">
        <w:rPr>
          <w:rFonts w:ascii="Traditional Arabic" w:hAnsi="Traditional Arabic"/>
          <w:sz w:val="27"/>
          <w:rtl/>
        </w:rPr>
        <w:t>حم</w:t>
      </w:r>
      <w:r w:rsidR="00A90097">
        <w:rPr>
          <w:rFonts w:ascii="Traditional Arabic" w:hAnsi="Traditional Arabic" w:hint="cs"/>
          <w:sz w:val="27"/>
          <w:rtl/>
        </w:rPr>
        <w:t>َ</w:t>
      </w:r>
      <w:r w:rsidRPr="00B74AAF">
        <w:rPr>
          <w:rFonts w:ascii="Traditional Arabic" w:hAnsi="Traditional Arabic"/>
          <w:sz w:val="27"/>
          <w:rtl/>
        </w:rPr>
        <w:t>ل</w:t>
      </w:r>
      <w:r w:rsidRPr="00B74AAF">
        <w:rPr>
          <w:rFonts w:ascii="Traditional Arabic" w:hAnsi="Traditional Arabic" w:hint="cs"/>
          <w:sz w:val="27"/>
          <w:rtl/>
        </w:rPr>
        <w:t>َ</w:t>
      </w:r>
      <w:r w:rsidRPr="00B74AAF">
        <w:rPr>
          <w:rFonts w:ascii="Traditional Arabic" w:hAnsi="Traditional Arabic"/>
          <w:sz w:val="27"/>
          <w:rtl/>
        </w:rPr>
        <w:t xml:space="preserve"> على الع</w:t>
      </w:r>
      <w:r w:rsidRPr="00B74AAF">
        <w:rPr>
          <w:rFonts w:ascii="Traditional Arabic" w:hAnsi="Traditional Arabic" w:hint="cs"/>
          <w:sz w:val="27"/>
          <w:rtl/>
        </w:rPr>
        <w:t>ِ</w:t>
      </w:r>
      <w:r w:rsidRPr="00B74AAF">
        <w:rPr>
          <w:rFonts w:ascii="Traditional Arabic" w:hAnsi="Traditional Arabic"/>
          <w:sz w:val="27"/>
          <w:rtl/>
        </w:rPr>
        <w:t>لم التصدي</w:t>
      </w:r>
      <w:r w:rsidR="00A02671" w:rsidRPr="00B74AAF">
        <w:rPr>
          <w:rFonts w:ascii="Traditional Arabic" w:hAnsi="Traditional Arabic" w:hint="cs"/>
          <w:sz w:val="27"/>
          <w:rtl/>
        </w:rPr>
        <w:t>قي</w:t>
      </w:r>
      <w:r w:rsidRPr="00B74AAF">
        <w:rPr>
          <w:rFonts w:ascii="Traditional Arabic" w:hAnsi="Traditional Arabic" w:hint="cs"/>
          <w:sz w:val="27"/>
          <w:rtl/>
        </w:rPr>
        <w:t>ّ</w:t>
      </w:r>
      <w:r w:rsidR="00A02671"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sz w:val="27"/>
          <w:rtl/>
        </w:rPr>
        <w:lastRenderedPageBreak/>
        <w:t>المعب</w:t>
      </w:r>
      <w:r w:rsidRPr="00B74AAF">
        <w:rPr>
          <w:rFonts w:ascii="Traditional Arabic" w:hAnsi="Traditional Arabic" w:hint="cs"/>
          <w:sz w:val="27"/>
          <w:rtl/>
        </w:rPr>
        <w:t>َّ</w:t>
      </w:r>
      <w:r w:rsidRPr="00B74AAF">
        <w:rPr>
          <w:rFonts w:ascii="Traditional Arabic" w:hAnsi="Traditional Arabic"/>
          <w:sz w:val="27"/>
          <w:rtl/>
        </w:rPr>
        <w:t>ر عنه ب</w:t>
      </w:r>
      <w:r w:rsidRPr="00B74AAF">
        <w:rPr>
          <w:rFonts w:ascii="Traditional Arabic" w:hAnsi="Traditional Arabic" w:hint="cs"/>
          <w:sz w:val="27"/>
          <w:rtl/>
        </w:rPr>
        <w:t xml:space="preserve">ـ </w:t>
      </w:r>
      <w:r w:rsidRPr="00B74AAF">
        <w:rPr>
          <w:rFonts w:ascii="Traditional Arabic" w:hAnsi="Traditional Arabic" w:hint="cs"/>
          <w:sz w:val="24"/>
          <w:szCs w:val="24"/>
          <w:rtl/>
        </w:rPr>
        <w:t>«</w:t>
      </w:r>
      <w:r w:rsidRPr="00B74AAF">
        <w:rPr>
          <w:rFonts w:ascii="Mosawi" w:eastAsiaTheme="minorHAnsi" w:hAnsi="Mosawi" w:cs="Abz-3 (Yagut)" w:hint="cs"/>
          <w:sz w:val="24"/>
          <w:szCs w:val="24"/>
          <w:rtl/>
        </w:rPr>
        <w:t>گِ</w:t>
      </w:r>
      <w:r w:rsidRPr="00B74AAF">
        <w:rPr>
          <w:rFonts w:ascii="Mosawi" w:eastAsiaTheme="minorHAnsi" w:hAnsi="Mosawi" w:cs="Abz-3 (Yagut)"/>
          <w:sz w:val="24"/>
          <w:szCs w:val="24"/>
          <w:rtl/>
        </w:rPr>
        <w:t>ر</w:t>
      </w:r>
      <w:r w:rsidRPr="00B74AAF">
        <w:rPr>
          <w:rFonts w:ascii="Mosawi" w:eastAsiaTheme="minorHAnsi" w:hAnsi="Mosawi" w:cs="Abz-3 (Yagut)" w:hint="cs"/>
          <w:sz w:val="24"/>
          <w:szCs w:val="24"/>
          <w:rtl/>
        </w:rPr>
        <w:t>َ</w:t>
      </w:r>
      <w:r w:rsidRPr="00B74AAF">
        <w:rPr>
          <w:rFonts w:ascii="Mosawi" w:eastAsiaTheme="minorHAnsi" w:hAnsi="Mosawi" w:cs="Abz-3 (Yagut)"/>
          <w:sz w:val="24"/>
          <w:szCs w:val="24"/>
          <w:rtl/>
        </w:rPr>
        <w:t>ويد</w:t>
      </w:r>
      <w:r w:rsidRPr="00B74AAF">
        <w:rPr>
          <w:rFonts w:ascii="Mosawi" w:eastAsiaTheme="minorHAnsi" w:hAnsi="Mosawi" w:cs="Abz-3 (Yagut)" w:hint="cs"/>
          <w:sz w:val="24"/>
          <w:szCs w:val="24"/>
          <w:rtl/>
        </w:rPr>
        <w:t>َ</w:t>
      </w:r>
      <w:r w:rsidRPr="00B74AAF">
        <w:rPr>
          <w:rFonts w:ascii="Mosawi" w:eastAsiaTheme="minorHAnsi" w:hAnsi="Mosawi" w:cs="Abz-3 (Yagut)"/>
          <w:sz w:val="24"/>
          <w:szCs w:val="24"/>
          <w:rtl/>
        </w:rPr>
        <w:t>ن</w:t>
      </w:r>
      <w:r w:rsidRPr="00B74AAF">
        <w:rPr>
          <w:rFonts w:ascii="Traditional Arabic" w:hAnsi="Traditional Arabic" w:hint="cs"/>
          <w:sz w:val="24"/>
          <w:szCs w:val="24"/>
          <w:rtl/>
        </w:rPr>
        <w:t>»</w:t>
      </w:r>
      <w:r w:rsidR="00A02671" w:rsidRPr="00B74AAF">
        <w:rPr>
          <w:rFonts w:ascii="Traditional Arabic" w:hAnsi="Traditional Arabic" w:hint="cs"/>
          <w:sz w:val="27"/>
          <w:rtl/>
        </w:rPr>
        <w:t>،</w:t>
      </w:r>
      <w:r w:rsidRPr="00B74AAF">
        <w:rPr>
          <w:rFonts w:ascii="Traditional Arabic" w:hAnsi="Traditional Arabic"/>
          <w:sz w:val="27"/>
          <w:rtl/>
        </w:rPr>
        <w:t xml:space="preserve"> وي</w:t>
      </w:r>
      <w:r w:rsidRPr="00B74AAF">
        <w:rPr>
          <w:rFonts w:ascii="Traditional Arabic" w:hAnsi="Traditional Arabic" w:hint="cs"/>
          <w:sz w:val="27"/>
          <w:rtl/>
        </w:rPr>
        <w:t>ُ</w:t>
      </w:r>
      <w:r w:rsidRPr="00B74AAF">
        <w:rPr>
          <w:rFonts w:ascii="Traditional Arabic" w:hAnsi="Traditional Arabic"/>
          <w:sz w:val="27"/>
          <w:rtl/>
        </w:rPr>
        <w:t>قطع</w:t>
      </w:r>
      <w:r w:rsidRPr="00B74AAF">
        <w:rPr>
          <w:rFonts w:ascii="Traditional Arabic" w:hAnsi="Traditional Arabic" w:hint="cs"/>
          <w:sz w:val="27"/>
          <w:rtl/>
        </w:rPr>
        <w:t>َ</w:t>
      </w:r>
      <w:r w:rsidRPr="00B74AAF">
        <w:rPr>
          <w:rFonts w:ascii="Traditional Arabic" w:hAnsi="Traditional Arabic"/>
          <w:sz w:val="27"/>
          <w:rtl/>
        </w:rPr>
        <w:t xml:space="preserve"> بأن</w:t>
      </w:r>
      <w:r w:rsidRPr="00B74AAF">
        <w:rPr>
          <w:rFonts w:ascii="Traditional Arabic" w:hAnsi="Traditional Arabic" w:hint="cs"/>
          <w:sz w:val="27"/>
          <w:rtl/>
        </w:rPr>
        <w:t>ّ</w:t>
      </w:r>
      <w:r w:rsidRPr="00B74AAF">
        <w:rPr>
          <w:rFonts w:ascii="Traditional Arabic" w:hAnsi="Traditional Arabic"/>
          <w:sz w:val="27"/>
          <w:rtl/>
        </w:rPr>
        <w:t xml:space="preserve"> التصديق</w:t>
      </w:r>
      <w:r w:rsidRPr="00B74AAF">
        <w:rPr>
          <w:rFonts w:ascii="Traditional Arabic" w:hAnsi="Traditional Arabic" w:hint="cs"/>
          <w:sz w:val="27"/>
          <w:rtl/>
        </w:rPr>
        <w:t>َ</w:t>
      </w:r>
      <w:r w:rsidRPr="00B74AAF">
        <w:rPr>
          <w:rFonts w:ascii="Traditional Arabic" w:hAnsi="Traditional Arabic"/>
          <w:sz w:val="27"/>
          <w:rtl/>
        </w:rPr>
        <w:t xml:space="preserve"> من جنس العلوم والاعتقادات</w:t>
      </w:r>
      <w:r w:rsidR="00312FA1" w:rsidRPr="00B74AAF">
        <w:rPr>
          <w:rFonts w:ascii="Traditional Arabic" w:hAnsi="Traditional Arabic" w:hint="cs"/>
          <w:sz w:val="27"/>
          <w:rtl/>
        </w:rPr>
        <w:t>.</w:t>
      </w:r>
      <w:r w:rsidRPr="00B74AAF">
        <w:rPr>
          <w:rFonts w:ascii="Traditional Arabic" w:hAnsi="Traditional Arabic"/>
          <w:sz w:val="27"/>
          <w:rtl/>
        </w:rPr>
        <w:t xml:space="preserve"> لكن</w:t>
      </w:r>
      <w:r w:rsidRPr="00B74AAF">
        <w:rPr>
          <w:rFonts w:ascii="Traditional Arabic" w:hAnsi="Traditional Arabic" w:hint="cs"/>
          <w:sz w:val="27"/>
          <w:rtl/>
        </w:rPr>
        <w:t>ّ</w:t>
      </w:r>
      <w:r w:rsidRPr="00B74AAF">
        <w:rPr>
          <w:rFonts w:ascii="Traditional Arabic" w:hAnsi="Traditional Arabic"/>
          <w:sz w:val="27"/>
          <w:rtl/>
        </w:rPr>
        <w:t xml:space="preserve">ه </w:t>
      </w:r>
      <w:r w:rsidR="00312FA1" w:rsidRPr="00B74AAF">
        <w:rPr>
          <w:rFonts w:ascii="Traditional Arabic" w:hAnsi="Traditional Arabic" w:hint="cs"/>
          <w:sz w:val="27"/>
          <w:rtl/>
        </w:rPr>
        <w:t>في</w:t>
      </w:r>
      <w:r w:rsidRPr="00B74AAF">
        <w:rPr>
          <w:rFonts w:ascii="Traditional Arabic" w:hAnsi="Traditional Arabic"/>
          <w:sz w:val="27"/>
          <w:rtl/>
        </w:rPr>
        <w:t xml:space="preserve"> الإيمان مشروط</w:t>
      </w:r>
      <w:r w:rsidRPr="00B74AAF">
        <w:rPr>
          <w:rFonts w:ascii="Traditional Arabic" w:hAnsi="Traditional Arabic" w:hint="cs"/>
          <w:sz w:val="27"/>
          <w:rtl/>
        </w:rPr>
        <w:t>ٌ</w:t>
      </w:r>
      <w:r w:rsidRPr="00B74AAF">
        <w:rPr>
          <w:rFonts w:ascii="Traditional Arabic" w:hAnsi="Traditional Arabic"/>
          <w:sz w:val="27"/>
          <w:rtl/>
        </w:rPr>
        <w:t xml:space="preserve"> بقيود</w:t>
      </w:r>
      <w:r w:rsidRPr="00B74AAF">
        <w:rPr>
          <w:rFonts w:ascii="Traditional Arabic" w:hAnsi="Traditional Arabic" w:hint="cs"/>
          <w:sz w:val="27"/>
          <w:rtl/>
        </w:rPr>
        <w:t>ٍ</w:t>
      </w:r>
      <w:r w:rsidRPr="00B74AAF">
        <w:rPr>
          <w:rFonts w:ascii="Traditional Arabic" w:hAnsi="Traditional Arabic"/>
          <w:sz w:val="27"/>
          <w:rtl/>
        </w:rPr>
        <w:t xml:space="preserve"> وخصوصي</w:t>
      </w:r>
      <w:r w:rsidRPr="00B74AAF">
        <w:rPr>
          <w:rFonts w:ascii="Traditional Arabic" w:hAnsi="Traditional Arabic" w:hint="cs"/>
          <w:sz w:val="27"/>
          <w:rtl/>
        </w:rPr>
        <w:t>ّ</w:t>
      </w:r>
      <w:r w:rsidRPr="00B74AAF">
        <w:rPr>
          <w:rFonts w:ascii="Traditional Arabic" w:hAnsi="Traditional Arabic"/>
          <w:sz w:val="27"/>
          <w:rtl/>
        </w:rPr>
        <w:t>ات</w:t>
      </w:r>
      <w:r w:rsidRPr="00B74AAF">
        <w:rPr>
          <w:rFonts w:ascii="Traditional Arabic" w:hAnsi="Traditional Arabic" w:hint="cs"/>
          <w:sz w:val="27"/>
          <w:rtl/>
        </w:rPr>
        <w:t>؛</w:t>
      </w:r>
      <w:r w:rsidRPr="00B74AAF">
        <w:rPr>
          <w:rFonts w:ascii="Traditional Arabic" w:hAnsi="Traditional Arabic"/>
          <w:sz w:val="27"/>
          <w:rtl/>
        </w:rPr>
        <w:t xml:space="preserve"> كالتحصيل</w:t>
      </w:r>
      <w:r w:rsidRPr="00B74AAF">
        <w:rPr>
          <w:rFonts w:ascii="Traditional Arabic" w:hAnsi="Traditional Arabic" w:hint="cs"/>
          <w:sz w:val="27"/>
          <w:rtl/>
        </w:rPr>
        <w:t>ِ</w:t>
      </w:r>
      <w:r w:rsidRPr="00B74AAF">
        <w:rPr>
          <w:rFonts w:ascii="Traditional Arabic" w:hAnsi="Traditional Arabic"/>
          <w:sz w:val="27"/>
          <w:rtl/>
        </w:rPr>
        <w:t xml:space="preserve"> والاختيار وت</w:t>
      </w:r>
      <w:r w:rsidRPr="00B74AAF">
        <w:rPr>
          <w:rFonts w:ascii="Traditional Arabic" w:hAnsi="Traditional Arabic" w:hint="cs"/>
          <w:sz w:val="27"/>
          <w:rtl/>
        </w:rPr>
        <w:t>َ</w:t>
      </w:r>
      <w:r w:rsidRPr="00B74AAF">
        <w:rPr>
          <w:rFonts w:ascii="Traditional Arabic" w:hAnsi="Traditional Arabic"/>
          <w:sz w:val="27"/>
          <w:rtl/>
        </w:rPr>
        <w:t>رك</w:t>
      </w:r>
      <w:r w:rsidRPr="00B74AAF">
        <w:rPr>
          <w:rFonts w:ascii="Traditional Arabic" w:hAnsi="Traditional Arabic" w:hint="cs"/>
          <w:sz w:val="27"/>
          <w:rtl/>
        </w:rPr>
        <w:t>ِ</w:t>
      </w:r>
      <w:r w:rsidRPr="00B74AAF">
        <w:rPr>
          <w:rFonts w:ascii="Traditional Arabic" w:hAnsi="Traditional Arabic"/>
          <w:sz w:val="27"/>
          <w:rtl/>
        </w:rPr>
        <w:t xml:space="preserve"> الجحود</w:t>
      </w:r>
      <w:r w:rsidRPr="00B74AAF">
        <w:rPr>
          <w:rFonts w:ascii="Traditional Arabic" w:hAnsi="Traditional Arabic" w:hint="cs"/>
          <w:sz w:val="27"/>
          <w:rtl/>
        </w:rPr>
        <w:t>ِ</w:t>
      </w:r>
      <w:r w:rsidRPr="00B74AAF">
        <w:rPr>
          <w:rFonts w:ascii="Traditional Arabic" w:hAnsi="Traditional Arabic"/>
          <w:sz w:val="27"/>
          <w:rtl/>
        </w:rPr>
        <w:t xml:space="preserve"> والاستكبار</w:t>
      </w:r>
      <w:r w:rsidR="00312FA1" w:rsidRPr="00B74AAF">
        <w:rPr>
          <w:rFonts w:ascii="Traditional Arabic" w:hAnsi="Traditional Arabic" w:hint="cs"/>
          <w:sz w:val="27"/>
          <w:rtl/>
        </w:rPr>
        <w:t>.</w:t>
      </w:r>
      <w:r w:rsidRPr="00B74AAF">
        <w:rPr>
          <w:rFonts w:ascii="Traditional Arabic" w:hAnsi="Traditional Arabic"/>
          <w:sz w:val="27"/>
          <w:rtl/>
        </w:rPr>
        <w:t xml:space="preserve"> ويدل</w:t>
      </w:r>
      <w:r w:rsidRPr="00B74AAF">
        <w:rPr>
          <w:rFonts w:ascii="Traditional Arabic" w:hAnsi="Traditional Arabic" w:hint="cs"/>
          <w:sz w:val="27"/>
          <w:rtl/>
        </w:rPr>
        <w:t>ّ</w:t>
      </w:r>
      <w:r w:rsidRPr="00B74AAF">
        <w:rPr>
          <w:rFonts w:ascii="Traditional Arabic" w:hAnsi="Traditional Arabic"/>
          <w:sz w:val="27"/>
          <w:rtl/>
        </w:rPr>
        <w:t xml:space="preserve"> على ذلك ما ذ</w:t>
      </w:r>
      <w:r w:rsidRPr="00B74AAF">
        <w:rPr>
          <w:rFonts w:ascii="Traditional Arabic" w:hAnsi="Traditional Arabic" w:hint="cs"/>
          <w:sz w:val="27"/>
          <w:rtl/>
        </w:rPr>
        <w:t>َ</w:t>
      </w:r>
      <w:r w:rsidRPr="00B74AAF">
        <w:rPr>
          <w:rFonts w:ascii="Traditional Arabic" w:hAnsi="Traditional Arabic"/>
          <w:sz w:val="27"/>
          <w:rtl/>
        </w:rPr>
        <w:t>كره أمير</w:t>
      </w:r>
      <w:r w:rsidRPr="00B74AAF">
        <w:rPr>
          <w:rFonts w:ascii="Traditional Arabic" w:hAnsi="Traditional Arabic" w:hint="cs"/>
          <w:sz w:val="27"/>
          <w:rtl/>
        </w:rPr>
        <w:t>ُ</w:t>
      </w:r>
      <w:r w:rsidRPr="00B74AAF">
        <w:rPr>
          <w:rFonts w:ascii="Traditional Arabic" w:hAnsi="Traditional Arabic"/>
          <w:sz w:val="27"/>
          <w:rtl/>
        </w:rPr>
        <w:t xml:space="preserve"> المؤمنين </w:t>
      </w:r>
      <w:r w:rsidR="00312FA1" w:rsidRPr="00B74AAF">
        <w:rPr>
          <w:rFonts w:ascii="Traditional Arabic" w:hAnsi="Traditional Arabic" w:hint="cs"/>
          <w:sz w:val="27"/>
          <w:rtl/>
        </w:rPr>
        <w:t>عليٌّ</w:t>
      </w:r>
      <w:r w:rsidRPr="00B74AAF">
        <w:rPr>
          <w:rFonts w:ascii="Traditional Arabic" w:hAnsi="Traditional Arabic"/>
          <w:sz w:val="27"/>
          <w:rtl/>
        </w:rPr>
        <w:t xml:space="preserve"> </w:t>
      </w:r>
      <w:r w:rsidRPr="00B74AAF">
        <w:rPr>
          <w:rFonts w:ascii="Traditional Arabic" w:hAnsi="Traditional Arabic" w:hint="cs"/>
          <w:sz w:val="27"/>
          <w:rtl/>
        </w:rPr>
        <w:t xml:space="preserve">ـ </w:t>
      </w:r>
      <w:r w:rsidRPr="00B74AAF">
        <w:rPr>
          <w:rFonts w:ascii="Traditional Arabic" w:hAnsi="Traditional Arabic"/>
          <w:sz w:val="27"/>
          <w:rtl/>
        </w:rPr>
        <w:t>كر</w:t>
      </w:r>
      <w:r w:rsidRPr="00B74AAF">
        <w:rPr>
          <w:rFonts w:ascii="Traditional Arabic" w:hAnsi="Traditional Arabic" w:hint="cs"/>
          <w:sz w:val="27"/>
          <w:rtl/>
        </w:rPr>
        <w:t>َّ</w:t>
      </w:r>
      <w:r w:rsidRPr="00B74AAF">
        <w:rPr>
          <w:rFonts w:ascii="Traditional Arabic" w:hAnsi="Traditional Arabic"/>
          <w:sz w:val="27"/>
          <w:rtl/>
        </w:rPr>
        <w:t>م الله</w:t>
      </w:r>
      <w:r w:rsidRPr="00B74AAF">
        <w:rPr>
          <w:rFonts w:ascii="Traditional Arabic" w:hAnsi="Traditional Arabic" w:hint="cs"/>
          <w:sz w:val="27"/>
          <w:rtl/>
        </w:rPr>
        <w:t>ُ</w:t>
      </w:r>
      <w:r w:rsidRPr="00B74AAF">
        <w:rPr>
          <w:rFonts w:ascii="Traditional Arabic" w:hAnsi="Traditional Arabic"/>
          <w:sz w:val="27"/>
          <w:rtl/>
        </w:rPr>
        <w:t xml:space="preserve"> وجه</w:t>
      </w:r>
      <w:r w:rsidRPr="00B74AAF">
        <w:rPr>
          <w:rFonts w:ascii="Traditional Arabic" w:hAnsi="Traditional Arabic" w:hint="cs"/>
          <w:sz w:val="27"/>
          <w:rtl/>
        </w:rPr>
        <w:t>َ</w:t>
      </w:r>
      <w:r w:rsidRPr="00B74AAF">
        <w:rPr>
          <w:rFonts w:ascii="Traditional Arabic" w:hAnsi="Traditional Arabic"/>
          <w:sz w:val="27"/>
          <w:rtl/>
        </w:rPr>
        <w:t>ه</w:t>
      </w:r>
      <w:r w:rsidRPr="00B74AAF">
        <w:rPr>
          <w:rFonts w:ascii="Traditional Arabic" w:hAnsi="Traditional Arabic" w:hint="cs"/>
          <w:sz w:val="27"/>
          <w:rtl/>
        </w:rPr>
        <w:t xml:space="preserve"> ـ</w:t>
      </w:r>
      <w:r w:rsidRPr="00B74AAF">
        <w:rPr>
          <w:rFonts w:ascii="Traditional Arabic" w:hAnsi="Traditional Arabic"/>
          <w:sz w:val="27"/>
          <w:rtl/>
        </w:rPr>
        <w:t xml:space="preserve"> أن</w:t>
      </w:r>
      <w:r w:rsidRPr="00B74AAF">
        <w:rPr>
          <w:rFonts w:ascii="Traditional Arabic" w:hAnsi="Traditional Arabic" w:hint="cs"/>
          <w:sz w:val="27"/>
          <w:rtl/>
        </w:rPr>
        <w:t>ّ:</w:t>
      </w:r>
      <w:r w:rsidRPr="00B74AAF">
        <w:rPr>
          <w:rFonts w:ascii="Traditional Arabic" w:hAnsi="Traditional Arabic"/>
          <w:sz w:val="27"/>
          <w:rtl/>
        </w:rPr>
        <w:t xml:space="preserve"> الإيمان معرفة</w:t>
      </w:r>
      <w:r w:rsidRPr="00B74AAF">
        <w:rPr>
          <w:rFonts w:ascii="Traditional Arabic" w:hAnsi="Traditional Arabic" w:hint="cs"/>
          <w:sz w:val="27"/>
          <w:rtl/>
        </w:rPr>
        <w:t>ٌ،</w:t>
      </w:r>
      <w:r w:rsidRPr="00B74AAF">
        <w:rPr>
          <w:rFonts w:ascii="Traditional Arabic" w:hAnsi="Traditional Arabic"/>
          <w:sz w:val="27"/>
          <w:rtl/>
        </w:rPr>
        <w:t xml:space="preserve"> والمعرفة تسليم</w:t>
      </w:r>
      <w:r w:rsidRPr="00B74AAF">
        <w:rPr>
          <w:rFonts w:ascii="Traditional Arabic" w:hAnsi="Traditional Arabic" w:hint="cs"/>
          <w:sz w:val="27"/>
          <w:rtl/>
        </w:rPr>
        <w:t>ٌ،</w:t>
      </w:r>
      <w:r w:rsidRPr="00B74AAF">
        <w:rPr>
          <w:rFonts w:ascii="Traditional Arabic" w:hAnsi="Traditional Arabic"/>
          <w:sz w:val="27"/>
          <w:rtl/>
        </w:rPr>
        <w:t xml:space="preserve"> والتسليم تصديق</w:t>
      </w:r>
      <w:r w:rsidRPr="00B74AAF">
        <w:rPr>
          <w:rFonts w:ascii="Traditional Arabic" w:hAnsi="Traditional Arabic" w:hint="cs"/>
          <w:sz w:val="27"/>
          <w:rtl/>
        </w:rPr>
        <w:t>ٌ</w:t>
      </w:r>
      <w:r w:rsidRPr="00B74AAF">
        <w:rPr>
          <w:rFonts w:hint="eastAsia"/>
          <w:sz w:val="24"/>
          <w:szCs w:val="24"/>
          <w:rtl/>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259"/>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rPr>
      </w:pPr>
      <w:r w:rsidRPr="00B74AAF">
        <w:rPr>
          <w:rFonts w:ascii="Islamic Units 1" w:eastAsia="KaiTi" w:hAnsi="Islamic Units 1" w:hint="cs"/>
          <w:sz w:val="27"/>
          <w:rtl/>
        </w:rPr>
        <w:t xml:space="preserve">نصٌّ رائع، جامع، مانع، صريحٌ بأنّ </w:t>
      </w:r>
      <w:r w:rsidRPr="00B74AAF">
        <w:rPr>
          <w:rFonts w:hint="eastAsia"/>
          <w:sz w:val="24"/>
          <w:szCs w:val="24"/>
          <w:rtl/>
        </w:rPr>
        <w:t>«</w:t>
      </w:r>
      <w:r w:rsidRPr="00B74AAF">
        <w:rPr>
          <w:rFonts w:ascii="Islamic Units 1" w:eastAsia="KaiTi" w:hAnsi="Islamic Units 1" w:hint="cs"/>
          <w:sz w:val="27"/>
          <w:rtl/>
        </w:rPr>
        <w:t>عظماء الملّة</w:t>
      </w:r>
      <w:r w:rsidRPr="00B74AAF">
        <w:rPr>
          <w:rFonts w:hint="eastAsia"/>
          <w:sz w:val="24"/>
          <w:szCs w:val="24"/>
          <w:rtl/>
        </w:rPr>
        <w:t>»</w:t>
      </w:r>
      <w:r w:rsidRPr="00B74AAF">
        <w:rPr>
          <w:rFonts w:ascii="Islamic Units 1" w:eastAsia="KaiTi" w:hAnsi="Islamic Units 1" w:hint="cs"/>
          <w:sz w:val="27"/>
          <w:rtl/>
        </w:rPr>
        <w:t xml:space="preserve"> و</w:t>
      </w:r>
      <w:r w:rsidRPr="00B74AAF">
        <w:rPr>
          <w:rFonts w:hint="eastAsia"/>
          <w:sz w:val="24"/>
          <w:szCs w:val="24"/>
          <w:rtl/>
        </w:rPr>
        <w:t>«</w:t>
      </w:r>
      <w:r w:rsidRPr="00B74AAF">
        <w:rPr>
          <w:rFonts w:ascii="Islamic Units 1" w:eastAsia="KaiTi" w:hAnsi="Islamic Units 1" w:hint="cs"/>
          <w:sz w:val="27"/>
          <w:rtl/>
        </w:rPr>
        <w:t>علماء الأمّة</w:t>
      </w:r>
      <w:r w:rsidRPr="00B74AAF">
        <w:rPr>
          <w:rFonts w:hint="eastAsia"/>
          <w:sz w:val="24"/>
          <w:szCs w:val="24"/>
          <w:rtl/>
        </w:rPr>
        <w:t>»</w:t>
      </w:r>
      <w:r w:rsidRPr="00B74AAF">
        <w:rPr>
          <w:rFonts w:ascii="Islamic Units 1" w:eastAsia="KaiTi" w:hAnsi="Islamic Units 1" w:hint="cs"/>
          <w:sz w:val="27"/>
          <w:rtl/>
        </w:rPr>
        <w:t xml:space="preserve"> إنما أوّلوا كلامَ الله عزَّ وجلَّ بكلام عل</w:t>
      </w:r>
      <w:r w:rsidR="00312FA1" w:rsidRPr="00B74AAF">
        <w:rPr>
          <w:rFonts w:ascii="Islamic Units 1" w:eastAsia="KaiTi" w:hAnsi="Islamic Units 1" w:hint="cs"/>
          <w:sz w:val="27"/>
          <w:rtl/>
        </w:rPr>
        <w:t>يٍّ</w:t>
      </w:r>
      <w:r w:rsidR="005445DC" w:rsidRPr="00976671">
        <w:rPr>
          <w:rFonts w:ascii="Islamic Units 1" w:eastAsia="KaiTi" w:hAnsi="Islamic Units 1" w:cs="Mosawi" w:hint="cs"/>
          <w:sz w:val="22"/>
          <w:szCs w:val="22"/>
          <w:rtl/>
        </w:rPr>
        <w:t>×</w:t>
      </w:r>
      <w:r w:rsidRPr="00B74AAF">
        <w:rPr>
          <w:rFonts w:ascii="Islamic Units 1" w:eastAsia="KaiTi" w:hAnsi="Islamic Units 1" w:hint="cs"/>
          <w:sz w:val="27"/>
          <w:rtl/>
        </w:rPr>
        <w:t>.</w:t>
      </w:r>
    </w:p>
    <w:p w:rsidR="00806CDC" w:rsidRPr="00B74AAF" w:rsidRDefault="00806CDC" w:rsidP="005445DC">
      <w:pPr>
        <w:rPr>
          <w:rFonts w:ascii="Islamic Units 1" w:eastAsia="KaiTi" w:hAnsi="Islamic Units 1" w:hint="eastAsia"/>
          <w:sz w:val="27"/>
          <w:rtl/>
        </w:rPr>
      </w:pPr>
      <w:r w:rsidRPr="00B74AAF">
        <w:rPr>
          <w:rFonts w:ascii="Islamic Units 1" w:eastAsia="KaiTi" w:hAnsi="Islamic Units 1" w:hint="cs"/>
          <w:sz w:val="27"/>
          <w:rtl/>
        </w:rPr>
        <w:t>هذا هو غايةُ الإجلال والإكرام، والإعظام والاحترام، لشخصيّة إمام الكلام</w:t>
      </w:r>
      <w:r w:rsidR="005445DC" w:rsidRPr="00976671">
        <w:rPr>
          <w:rFonts w:ascii="Islamic Units 1" w:eastAsia="KaiTi" w:hAnsi="Islamic Units 1" w:cs="Mosawi" w:hint="cs"/>
          <w:sz w:val="22"/>
          <w:szCs w:val="22"/>
          <w:rtl/>
        </w:rPr>
        <w:t>×</w:t>
      </w:r>
      <w:r w:rsidRPr="00B74AAF">
        <w:rPr>
          <w:rFonts w:hint="cs"/>
          <w:sz w:val="27"/>
          <w:rtl/>
        </w:rPr>
        <w:t xml:space="preserve">؛ </w:t>
      </w:r>
      <w:r w:rsidRPr="00B74AAF">
        <w:rPr>
          <w:rFonts w:ascii="Islamic Units 1" w:eastAsia="KaiTi" w:hAnsi="Islamic Units 1" w:hint="cs"/>
          <w:sz w:val="27"/>
          <w:rtl/>
        </w:rPr>
        <w:t>مولى الملّة ومقتدى الأمّة.</w:t>
      </w:r>
    </w:p>
    <w:p w:rsidR="00806CDC" w:rsidRPr="00B74AAF" w:rsidRDefault="00312FA1" w:rsidP="005445DC">
      <w:pPr>
        <w:rPr>
          <w:rFonts w:ascii="Islamic Units 1" w:eastAsia="KaiTi" w:hAnsi="Islamic Units 1" w:hint="eastAsia"/>
          <w:sz w:val="27"/>
          <w:rtl/>
        </w:rPr>
      </w:pPr>
      <w:r w:rsidRPr="00B74AAF">
        <w:rPr>
          <w:rFonts w:ascii="Islamic Units 1" w:eastAsia="KaiTi" w:hAnsi="Islamic Units 1" w:hint="cs"/>
          <w:sz w:val="27"/>
          <w:rtl/>
        </w:rPr>
        <w:t>يؤيِّدُه ويؤكِّ</w:t>
      </w:r>
      <w:r w:rsidR="00806CDC" w:rsidRPr="00B74AAF">
        <w:rPr>
          <w:rFonts w:ascii="Islamic Units 1" w:eastAsia="KaiTi" w:hAnsi="Islamic Units 1" w:hint="cs"/>
          <w:sz w:val="27"/>
          <w:rtl/>
        </w:rPr>
        <w:t xml:space="preserve">دُه حديثُ جنود العقل والجَهل؛ جاء فيه: </w:t>
      </w:r>
      <w:r w:rsidR="00806CDC" w:rsidRPr="00B74AAF">
        <w:rPr>
          <w:rFonts w:hint="eastAsia"/>
          <w:sz w:val="24"/>
          <w:szCs w:val="24"/>
          <w:rtl/>
        </w:rPr>
        <w:t>«</w:t>
      </w:r>
      <w:r w:rsidR="00806CDC" w:rsidRPr="00B74AAF">
        <w:rPr>
          <w:rFonts w:ascii="Islamic Units 1" w:eastAsia="KaiTi" w:hAnsi="Islamic Units 1" w:hint="cs"/>
          <w:sz w:val="27"/>
          <w:rtl/>
        </w:rPr>
        <w:t>والمعرفةُ، وضِدَّها الإنكارُ</w:t>
      </w:r>
      <w:r w:rsidR="00806CDC" w:rsidRPr="00B74AAF">
        <w:rPr>
          <w:rFonts w:hint="eastAsia"/>
          <w:sz w:val="24"/>
          <w:szCs w:val="24"/>
          <w:rtl/>
        </w:rPr>
        <w:t>»</w:t>
      </w:r>
      <w:r w:rsidR="00806CDC" w:rsidRPr="00B74AAF">
        <w:rPr>
          <w:rFonts w:ascii="Islamic Units 1" w:eastAsia="KaiTi" w:hAnsi="Islamic Units 1" w:hint="eastAsia"/>
          <w:sz w:val="27"/>
          <w:vertAlign w:val="superscript"/>
          <w:rtl/>
        </w:rPr>
        <w:t>(</w:t>
      </w:r>
      <w:r w:rsidR="00806CDC" w:rsidRPr="00B74AAF">
        <w:rPr>
          <w:rStyle w:val="ac"/>
          <w:rFonts w:ascii="Islamic Units 1" w:eastAsia="KaiTi" w:hAnsi="Islamic Units 1" w:hint="eastAsia"/>
          <w:sz w:val="27"/>
          <w:rtl/>
        </w:rPr>
        <w:endnoteReference w:id="260"/>
      </w:r>
      <w:r w:rsidR="00806CDC" w:rsidRPr="00B74AAF">
        <w:rPr>
          <w:rFonts w:ascii="Islamic Units 1" w:eastAsia="KaiTi" w:hAnsi="Islamic Units 1" w:hint="eastAsia"/>
          <w:sz w:val="27"/>
          <w:vertAlign w:val="superscript"/>
          <w:rtl/>
        </w:rPr>
        <w:t>)</w:t>
      </w:r>
      <w:r w:rsidR="00806CDC" w:rsidRPr="00B74AAF">
        <w:rPr>
          <w:rFonts w:ascii="Islamic Units 1" w:eastAsia="KaiTi" w:hAnsi="Islamic Units 1" w:hint="cs"/>
          <w:sz w:val="27"/>
          <w:rtl/>
        </w:rPr>
        <w:t xml:space="preserve">؛ وضِدُّ الإنكار: الإيمان. </w:t>
      </w:r>
    </w:p>
    <w:p w:rsidR="00806CDC" w:rsidRPr="00B74AAF" w:rsidRDefault="00806CDC" w:rsidP="005445DC">
      <w:pPr>
        <w:rPr>
          <w:sz w:val="27"/>
          <w:rtl/>
          <w:lang w:bidi="ar-IQ"/>
        </w:rPr>
      </w:pPr>
      <w:r w:rsidRPr="00B74AAF">
        <w:rPr>
          <w:rFonts w:ascii="Islamic Units 1" w:eastAsia="KaiTi" w:hAnsi="Islamic Units 1" w:hint="cs"/>
          <w:sz w:val="27"/>
          <w:rtl/>
        </w:rPr>
        <w:t>يؤي</w:t>
      </w:r>
      <w:r w:rsidR="00312FA1" w:rsidRPr="00B74AAF">
        <w:rPr>
          <w:rFonts w:ascii="Islamic Units 1" w:eastAsia="KaiTi" w:hAnsi="Islamic Units 1" w:hint="cs"/>
          <w:sz w:val="27"/>
          <w:rtl/>
        </w:rPr>
        <w:t>ِّ</w:t>
      </w:r>
      <w:r w:rsidRPr="00B74AAF">
        <w:rPr>
          <w:rFonts w:ascii="Islamic Units 1" w:eastAsia="KaiTi" w:hAnsi="Islamic Units 1" w:hint="cs"/>
          <w:sz w:val="27"/>
          <w:rtl/>
        </w:rPr>
        <w:t>دُه ويؤك</w:t>
      </w:r>
      <w:r w:rsidR="00312FA1" w:rsidRPr="00B74AAF">
        <w:rPr>
          <w:rFonts w:ascii="Islamic Units 1" w:eastAsia="KaiTi" w:hAnsi="Islamic Units 1" w:hint="cs"/>
          <w:sz w:val="27"/>
          <w:rtl/>
        </w:rPr>
        <w:t>ِّ</w:t>
      </w:r>
      <w:r w:rsidRPr="00B74AAF">
        <w:rPr>
          <w:rFonts w:ascii="Islamic Units 1" w:eastAsia="KaiTi" w:hAnsi="Islamic Units 1" w:hint="cs"/>
          <w:sz w:val="27"/>
          <w:rtl/>
        </w:rPr>
        <w:t>دُه قولُ إمامِنا الصادق</w:t>
      </w:r>
      <w:r w:rsidRPr="00B74AAF">
        <w:rPr>
          <w:rFonts w:hint="cs"/>
          <w:sz w:val="27"/>
          <w:rtl/>
        </w:rPr>
        <w:t xml:space="preserve">: </w:t>
      </w:r>
      <w:r w:rsidRPr="00B74AAF">
        <w:rPr>
          <w:rFonts w:hint="eastAsia"/>
          <w:sz w:val="24"/>
          <w:szCs w:val="24"/>
          <w:rtl/>
        </w:rPr>
        <w:t>«</w:t>
      </w:r>
      <w:r w:rsidR="00500B11" w:rsidRPr="00B74AAF">
        <w:rPr>
          <w:rFonts w:hint="cs"/>
          <w:sz w:val="27"/>
          <w:rtl/>
        </w:rPr>
        <w:t>إنّ المعرفةَ م</w:t>
      </w:r>
      <w:r w:rsidRPr="00B74AAF">
        <w:rPr>
          <w:rFonts w:hint="cs"/>
          <w:sz w:val="27"/>
          <w:rtl/>
        </w:rPr>
        <w:t>ن صُنع الله... ف</w:t>
      </w:r>
      <w:r w:rsidR="00500B11" w:rsidRPr="00B74AAF">
        <w:rPr>
          <w:rFonts w:hint="cs"/>
          <w:sz w:val="27"/>
          <w:rtl/>
        </w:rPr>
        <w:t>ي</w:t>
      </w:r>
      <w:r w:rsidRPr="00B74AAF">
        <w:rPr>
          <w:rFonts w:hint="cs"/>
          <w:sz w:val="27"/>
          <w:rtl/>
        </w:rPr>
        <w:t xml:space="preserve"> القلب... والجُحودَ صُنعُ الله</w:t>
      </w:r>
      <w:r w:rsidR="00500B11" w:rsidRPr="00B74AAF">
        <w:rPr>
          <w:rFonts w:hint="cs"/>
          <w:sz w:val="27"/>
          <w:rtl/>
        </w:rPr>
        <w:t xml:space="preserve"> في </w:t>
      </w:r>
      <w:r w:rsidRPr="00B74AAF">
        <w:rPr>
          <w:rFonts w:hint="cs"/>
          <w:sz w:val="27"/>
          <w:rtl/>
        </w:rPr>
        <w:t>القلب... فبشهوتِهم الإيمانَ اختاروا المعرف</w:t>
      </w:r>
      <w:r w:rsidR="0042543B" w:rsidRPr="00B74AAF">
        <w:rPr>
          <w:rFonts w:hint="cs"/>
          <w:sz w:val="27"/>
          <w:rtl/>
        </w:rPr>
        <w:t xml:space="preserve">ةَ، فكانوا بذلك مؤمِنين عارفين؛ </w:t>
      </w:r>
      <w:r w:rsidRPr="00B74AAF">
        <w:rPr>
          <w:rFonts w:hint="cs"/>
          <w:sz w:val="27"/>
          <w:rtl/>
        </w:rPr>
        <w:t>وبشهوتِهم الكفرَ اختاروا الجُحودَ، فكانوا بذلك كافرين جاحدين</w:t>
      </w:r>
      <w:r w:rsidRPr="00B74AAF">
        <w:rPr>
          <w:rFonts w:hint="eastAsia"/>
          <w:sz w:val="24"/>
          <w:szCs w:val="24"/>
          <w:rtl/>
        </w:rPr>
        <w:t>»</w:t>
      </w:r>
      <w:r w:rsidRPr="00B74AAF">
        <w:rPr>
          <w:sz w:val="27"/>
          <w:vertAlign w:val="superscript"/>
          <w:rtl/>
        </w:rPr>
        <w:t>(</w:t>
      </w:r>
      <w:r w:rsidRPr="00B74AAF">
        <w:rPr>
          <w:rStyle w:val="ac"/>
          <w:sz w:val="27"/>
          <w:rtl/>
        </w:rPr>
        <w:endnoteReference w:id="261"/>
      </w:r>
      <w:r w:rsidRPr="00B74AAF">
        <w:rPr>
          <w:sz w:val="27"/>
          <w:vertAlign w:val="superscript"/>
          <w:rtl/>
        </w:rPr>
        <w:t>)</w:t>
      </w:r>
      <w:r w:rsidRPr="00B74AAF">
        <w:rPr>
          <w:rFonts w:hint="cs"/>
          <w:sz w:val="27"/>
          <w:rtl/>
        </w:rPr>
        <w:t>.</w:t>
      </w:r>
    </w:p>
    <w:p w:rsidR="00806CDC" w:rsidRPr="00B74AAF" w:rsidRDefault="00806CDC" w:rsidP="005445DC">
      <w:pPr>
        <w:rPr>
          <w:sz w:val="27"/>
          <w:rtl/>
          <w:lang w:bidi="ar-IQ"/>
        </w:rPr>
      </w:pPr>
      <w:r w:rsidRPr="00B74AAF">
        <w:rPr>
          <w:rFonts w:hint="cs"/>
          <w:sz w:val="27"/>
          <w:rtl/>
          <w:lang w:bidi="ar-IQ"/>
        </w:rPr>
        <w:t>تصريحٌ صريحٌ بأنّ الإيمان هو المعرفة، كما أنّ الكفرَ هو الجُحود.</w:t>
      </w:r>
    </w:p>
    <w:p w:rsidR="00806CDC" w:rsidRPr="00B74AAF" w:rsidRDefault="00806CDC" w:rsidP="005445DC">
      <w:pPr>
        <w:rPr>
          <w:rFonts w:ascii="Islamic Units 1" w:eastAsia="KaiTi" w:hAnsi="Islamic Units 1" w:hint="eastAsia"/>
          <w:sz w:val="27"/>
          <w:rtl/>
          <w:lang w:bidi="ar-IQ"/>
        </w:rPr>
      </w:pPr>
      <w:r w:rsidRPr="00B74AAF">
        <w:rPr>
          <w:rFonts w:ascii="Islamic Units 1" w:eastAsia="KaiTi" w:hAnsi="Islamic Units 1" w:hint="cs"/>
          <w:sz w:val="27"/>
          <w:rtl/>
          <w:lang w:bidi="ar-IQ"/>
        </w:rPr>
        <w:t xml:space="preserve">هكذا حَلَّ لفظُ </w:t>
      </w:r>
      <w:r w:rsidRPr="00B74AAF">
        <w:rPr>
          <w:rFonts w:hint="eastAsia"/>
          <w:sz w:val="24"/>
          <w:szCs w:val="24"/>
          <w:rtl/>
          <w:lang w:bidi="ar-IQ"/>
        </w:rPr>
        <w:t>«</w:t>
      </w:r>
      <w:r w:rsidRPr="00B74AAF">
        <w:rPr>
          <w:rFonts w:ascii="Islamic Units 1" w:eastAsia="KaiTi" w:hAnsi="Islamic Units 1" w:hint="cs"/>
          <w:sz w:val="27"/>
          <w:rtl/>
          <w:lang w:bidi="ar-IQ"/>
        </w:rPr>
        <w:t>المعرفة</w:t>
      </w:r>
      <w:r w:rsidRPr="00B74AAF">
        <w:rPr>
          <w:rFonts w:hint="eastAsia"/>
          <w:sz w:val="24"/>
          <w:szCs w:val="24"/>
          <w:rtl/>
          <w:lang w:bidi="ar-IQ"/>
        </w:rPr>
        <w:t>»</w:t>
      </w:r>
      <w:r w:rsidRPr="00B74AAF">
        <w:rPr>
          <w:rFonts w:ascii="Islamic Units 1" w:eastAsia="KaiTi" w:hAnsi="Islamic Units 1" w:hint="cs"/>
          <w:sz w:val="27"/>
          <w:rtl/>
          <w:lang w:bidi="ar-IQ"/>
        </w:rPr>
        <w:t xml:space="preserve"> محلَّ </w:t>
      </w:r>
      <w:r w:rsidRPr="00B74AAF">
        <w:rPr>
          <w:rFonts w:hint="eastAsia"/>
          <w:sz w:val="24"/>
          <w:szCs w:val="24"/>
          <w:rtl/>
          <w:lang w:bidi="ar-IQ"/>
        </w:rPr>
        <w:t>«</w:t>
      </w:r>
      <w:r w:rsidRPr="00B74AAF">
        <w:rPr>
          <w:rFonts w:ascii="Islamic Units 1" w:eastAsia="KaiTi" w:hAnsi="Islamic Units 1" w:hint="cs"/>
          <w:sz w:val="27"/>
          <w:rtl/>
          <w:lang w:bidi="ar-IQ"/>
        </w:rPr>
        <w:t>التصديق</w:t>
      </w:r>
      <w:r w:rsidRPr="00B74AAF">
        <w:rPr>
          <w:rFonts w:hint="eastAsia"/>
          <w:sz w:val="24"/>
          <w:szCs w:val="24"/>
          <w:rtl/>
          <w:lang w:bidi="ar-IQ"/>
        </w:rPr>
        <w:t>»</w:t>
      </w:r>
      <w:r w:rsidRPr="00B74AAF">
        <w:rPr>
          <w:rFonts w:ascii="Islamic Units 1" w:eastAsia="KaiTi" w:hAnsi="Islamic Units 1" w:hint="cs"/>
          <w:sz w:val="27"/>
          <w:rtl/>
          <w:lang w:bidi="ar-IQ"/>
        </w:rPr>
        <w:t xml:space="preserve">. </w:t>
      </w:r>
    </w:p>
    <w:p w:rsidR="00806CDC" w:rsidRPr="00B74AAF" w:rsidRDefault="00806CDC" w:rsidP="005445DC">
      <w:pPr>
        <w:rPr>
          <w:rFonts w:ascii="Times New Roman" w:hAnsi="Times New Roman"/>
          <w:sz w:val="27"/>
          <w:rtl/>
          <w:lang w:bidi="ar-IQ"/>
        </w:rPr>
      </w:pPr>
      <w:r w:rsidRPr="00B74AAF">
        <w:rPr>
          <w:rFonts w:ascii="Times New Roman" w:hAnsi="Times New Roman" w:hint="cs"/>
          <w:sz w:val="27"/>
          <w:rtl/>
          <w:lang w:bidi="ar-IQ"/>
        </w:rPr>
        <w:t>أئمّتُنا هم أوّلُ مَن</w:t>
      </w:r>
      <w:r w:rsidR="0042543B" w:rsidRPr="00B74AAF">
        <w:rPr>
          <w:rFonts w:ascii="Times New Roman" w:hAnsi="Times New Roman" w:hint="cs"/>
          <w:sz w:val="27"/>
          <w:rtl/>
          <w:lang w:bidi="ar-IQ"/>
        </w:rPr>
        <w:t>ْ</w:t>
      </w:r>
      <w:r w:rsidRPr="00B74AAF">
        <w:rPr>
          <w:rFonts w:ascii="Times New Roman" w:hAnsi="Times New Roman" w:hint="cs"/>
          <w:sz w:val="27"/>
          <w:rtl/>
          <w:lang w:bidi="ar-IQ"/>
        </w:rPr>
        <w:t xml:space="preserve"> عرَّف الإيمانَ بالمعرفة، وعلماءُ وعظماءُ أمّتِنا إنما عرَّفوه بالمعرفةِ اتّباعاً لأئمّتِنا. </w:t>
      </w:r>
    </w:p>
    <w:p w:rsidR="00806CDC" w:rsidRPr="00B74AAF" w:rsidRDefault="00806CDC" w:rsidP="005445DC">
      <w:pPr>
        <w:rPr>
          <w:rFonts w:ascii="Islamic Units 1" w:eastAsia="KaiTi" w:hAnsi="Islamic Units 1" w:hint="eastAsia"/>
          <w:sz w:val="27"/>
          <w:rtl/>
        </w:rPr>
      </w:pPr>
      <w:r w:rsidRPr="00B74AAF">
        <w:rPr>
          <w:rFonts w:hint="eastAsia"/>
          <w:sz w:val="24"/>
          <w:szCs w:val="24"/>
          <w:rtl/>
        </w:rPr>
        <w:t>«</w:t>
      </w:r>
      <w:r w:rsidRPr="00B74AAF">
        <w:rPr>
          <w:rFonts w:ascii="Islamic Units 1" w:eastAsia="KaiTi" w:hAnsi="Islamic Units 1" w:hint="cs"/>
          <w:sz w:val="27"/>
          <w:rtl/>
        </w:rPr>
        <w:t>اختَلف الناسُ</w:t>
      </w:r>
      <w:r w:rsidR="00500B11" w:rsidRPr="00B74AAF">
        <w:rPr>
          <w:rFonts w:ascii="Islamic Units 1" w:eastAsia="KaiTi" w:hAnsi="Islamic Units 1" w:hint="cs"/>
          <w:sz w:val="27"/>
          <w:rtl/>
        </w:rPr>
        <w:t xml:space="preserve"> في </w:t>
      </w:r>
      <w:r w:rsidRPr="00B74AAF">
        <w:rPr>
          <w:rFonts w:ascii="Islamic Units 1" w:eastAsia="KaiTi" w:hAnsi="Islamic Units 1" w:hint="cs"/>
          <w:sz w:val="27"/>
          <w:rtl/>
        </w:rPr>
        <w:t>ماهيّة الإيمان</w:t>
      </w:r>
      <w:r w:rsidRPr="00B74AAF">
        <w:rPr>
          <w:rFonts w:hint="eastAsia"/>
          <w:sz w:val="24"/>
          <w:szCs w:val="24"/>
          <w:rtl/>
        </w:rPr>
        <w:t>»</w:t>
      </w:r>
      <w:r w:rsidR="0042543B" w:rsidRPr="00B74AAF">
        <w:rPr>
          <w:rFonts w:ascii="Islamic Units 1" w:eastAsia="KaiTi" w:hAnsi="Islamic Units 1" w:hint="cs"/>
          <w:sz w:val="27"/>
          <w:rtl/>
        </w:rPr>
        <w:t>،</w:t>
      </w:r>
      <w:r w:rsidRPr="00B74AAF">
        <w:rPr>
          <w:rFonts w:ascii="Islamic Units 1" w:eastAsia="KaiTi" w:hAnsi="Islamic Units 1" w:hint="cs"/>
          <w:sz w:val="27"/>
          <w:rtl/>
        </w:rPr>
        <w:t xml:space="preserve"> لكنهم اتَّفقوا على دخول </w:t>
      </w:r>
      <w:r w:rsidRPr="00B74AAF">
        <w:rPr>
          <w:rFonts w:hint="eastAsia"/>
          <w:sz w:val="24"/>
          <w:szCs w:val="24"/>
          <w:rtl/>
        </w:rPr>
        <w:t>«</w:t>
      </w:r>
      <w:r w:rsidRPr="00B74AAF">
        <w:rPr>
          <w:rFonts w:ascii="Islamic Units 1" w:eastAsia="KaiTi" w:hAnsi="Islamic Units 1" w:hint="cs"/>
          <w:sz w:val="27"/>
          <w:rtl/>
        </w:rPr>
        <w:t>المعرفة</w:t>
      </w:r>
      <w:r w:rsidRPr="00B74AAF">
        <w:rPr>
          <w:rFonts w:hint="eastAsia"/>
          <w:sz w:val="24"/>
          <w:szCs w:val="24"/>
          <w:rtl/>
        </w:rPr>
        <w:t>»</w:t>
      </w:r>
      <w:r w:rsidR="00500B11" w:rsidRPr="00B74AAF">
        <w:rPr>
          <w:rFonts w:ascii="Islamic Units 1" w:eastAsia="KaiTi" w:hAnsi="Islamic Units 1" w:hint="cs"/>
          <w:sz w:val="27"/>
          <w:rtl/>
        </w:rPr>
        <w:t xml:space="preserve"> في </w:t>
      </w:r>
      <w:r w:rsidRPr="00B74AAF">
        <w:rPr>
          <w:rFonts w:ascii="Islamic Units 1" w:eastAsia="KaiTi" w:hAnsi="Islamic Units 1" w:hint="cs"/>
          <w:sz w:val="27"/>
          <w:rtl/>
        </w:rPr>
        <w:t>ماهيّتِه؛ اقتداءً واهتداءً بأئمّتِنا.</w:t>
      </w:r>
    </w:p>
    <w:p w:rsidR="00806CDC" w:rsidRPr="00B74AAF" w:rsidRDefault="00806CDC" w:rsidP="005445DC">
      <w:pPr>
        <w:rPr>
          <w:rFonts w:ascii="Islamic Units 1" w:eastAsia="KaiTi" w:hAnsi="Islamic Units 1" w:hint="eastAsia"/>
          <w:sz w:val="27"/>
          <w:rtl/>
          <w:lang w:bidi="ar-IQ"/>
        </w:rPr>
      </w:pPr>
      <w:r w:rsidRPr="00B74AAF">
        <w:rPr>
          <w:rFonts w:ascii="Islamic Units 1" w:eastAsia="KaiTi" w:hAnsi="Islamic Units 1" w:hint="cs"/>
          <w:sz w:val="27"/>
          <w:rtl/>
        </w:rPr>
        <w:t>مَن</w:t>
      </w:r>
      <w:r w:rsidR="0042543B" w:rsidRPr="00B74AAF">
        <w:rPr>
          <w:rFonts w:ascii="Islamic Units 1" w:eastAsia="KaiTi" w:hAnsi="Islamic Units 1" w:hint="cs"/>
          <w:sz w:val="27"/>
          <w:rtl/>
        </w:rPr>
        <w:t>ْ</w:t>
      </w:r>
      <w:r w:rsidRPr="00B74AAF">
        <w:rPr>
          <w:rFonts w:ascii="Islamic Units 1" w:eastAsia="KaiTi" w:hAnsi="Islamic Units 1" w:hint="cs"/>
          <w:sz w:val="27"/>
          <w:rtl/>
        </w:rPr>
        <w:t xml:space="preserve"> هو أوّلُ مَن عرَّف الإيمان؟ أجاب البخار</w:t>
      </w:r>
      <w:r w:rsidR="00161D69" w:rsidRPr="00B74AAF">
        <w:rPr>
          <w:rFonts w:ascii="Islamic Units 1" w:eastAsia="KaiTi" w:hAnsi="Islamic Units 1" w:hint="cs"/>
          <w:sz w:val="27"/>
          <w:rtl/>
        </w:rPr>
        <w:t>يّ</w:t>
      </w:r>
      <w:r w:rsidRPr="00B74AAF">
        <w:rPr>
          <w:rFonts w:ascii="Islamic Units 1" w:eastAsia="KaiTi" w:hAnsi="Islamic Units 1" w:hint="cs"/>
          <w:sz w:val="27"/>
          <w:rtl/>
        </w:rPr>
        <w:t xml:space="preserve">: رسولُ الله، والطريقُ إلى التعريف هو عبدُ الله بنُ عبّاس فقط: </w:t>
      </w:r>
      <w:r w:rsidRPr="00B74AAF">
        <w:rPr>
          <w:rFonts w:hint="eastAsia"/>
          <w:sz w:val="24"/>
          <w:szCs w:val="24"/>
          <w:rtl/>
        </w:rPr>
        <w:t>«</w:t>
      </w:r>
      <w:r w:rsidRPr="00B74AAF">
        <w:rPr>
          <w:rFonts w:ascii="Islamic Units 1" w:eastAsia="KaiTi" w:hAnsi="Islamic Units 1" w:hint="cs"/>
          <w:sz w:val="27"/>
          <w:rtl/>
        </w:rPr>
        <w:t>آمُرُكم بأربَع:[</w:t>
      </w:r>
      <w:r w:rsidRPr="00A90097">
        <w:rPr>
          <w:rFonts w:hint="cs"/>
          <w:sz w:val="27"/>
          <w:rtl/>
        </w:rPr>
        <w:t>1</w:t>
      </w:r>
      <w:r w:rsidRPr="00B74AAF">
        <w:rPr>
          <w:rFonts w:ascii="Islamic Units 1" w:eastAsia="KaiTi" w:hAnsi="Islamic Units 1" w:hint="cs"/>
          <w:sz w:val="27"/>
          <w:rtl/>
        </w:rPr>
        <w:t>]</w:t>
      </w:r>
      <w:r w:rsidR="0042543B" w:rsidRPr="00B74AAF">
        <w:rPr>
          <w:rFonts w:ascii="Islamic Units 1" w:eastAsia="KaiTi" w:hAnsi="Islamic Units 1" w:hint="cs"/>
          <w:sz w:val="27"/>
          <w:rtl/>
        </w:rPr>
        <w:t xml:space="preserve"> </w:t>
      </w:r>
      <w:r w:rsidRPr="00B74AAF">
        <w:rPr>
          <w:rFonts w:ascii="Islamic Units 1" w:eastAsia="KaiTi" w:hAnsi="Islamic Units 1" w:hint="cs"/>
          <w:sz w:val="27"/>
          <w:rtl/>
        </w:rPr>
        <w:t>الإيمانِ بالله ـ ثُمّ فسَّرها لهم ـ:</w:t>
      </w:r>
      <w:r w:rsidR="0042543B" w:rsidRPr="00B74AAF">
        <w:rPr>
          <w:rFonts w:ascii="Islamic Units 1" w:eastAsia="KaiTi" w:hAnsi="Islamic Units 1" w:hint="cs"/>
          <w:sz w:val="27"/>
          <w:rtl/>
        </w:rPr>
        <w:t xml:space="preserve"> </w:t>
      </w:r>
      <w:r w:rsidRPr="00B74AAF">
        <w:rPr>
          <w:rFonts w:ascii="Islamic Units 1" w:eastAsia="KaiTi" w:hAnsi="Islamic Units 1" w:hint="cs"/>
          <w:sz w:val="27"/>
          <w:rtl/>
        </w:rPr>
        <w:t>شهادةِ أنْ لا</w:t>
      </w:r>
      <w:r w:rsidR="0042543B" w:rsidRPr="00B74AAF">
        <w:rPr>
          <w:rFonts w:ascii="Islamic Units 1" w:eastAsia="KaiTi" w:hAnsi="Islamic Units 1" w:hint="cs"/>
          <w:sz w:val="27"/>
          <w:rtl/>
        </w:rPr>
        <w:t xml:space="preserve"> </w:t>
      </w:r>
      <w:r w:rsidRPr="00B74AAF">
        <w:rPr>
          <w:rFonts w:ascii="Islamic Units 1" w:eastAsia="KaiTi" w:hAnsi="Islamic Units 1" w:hint="cs"/>
          <w:sz w:val="27"/>
          <w:rtl/>
        </w:rPr>
        <w:t>إلهَ إ</w:t>
      </w:r>
      <w:r w:rsidR="005C36B5" w:rsidRPr="00B74AAF">
        <w:rPr>
          <w:rFonts w:ascii="Traditional Arabic" w:hAnsi="Traditional Arabic" w:hint="cs"/>
          <w:sz w:val="27"/>
          <w:rtl/>
        </w:rPr>
        <w:t>لاّ</w:t>
      </w:r>
      <w:r w:rsidR="0042543B" w:rsidRPr="00B74AAF">
        <w:rPr>
          <w:rFonts w:ascii="Islamic Units 1" w:eastAsia="KaiTi" w:hAnsi="Islamic Units 1" w:hint="cs"/>
          <w:sz w:val="27"/>
          <w:rtl/>
        </w:rPr>
        <w:t xml:space="preserve"> </w:t>
      </w:r>
      <w:r w:rsidRPr="00B74AAF">
        <w:rPr>
          <w:rFonts w:ascii="Islamic Units 1" w:eastAsia="KaiTi" w:hAnsi="Islamic Units 1" w:hint="cs"/>
          <w:sz w:val="27"/>
          <w:rtl/>
        </w:rPr>
        <w:t>الله وأنّ</w:t>
      </w:r>
      <w:r w:rsidR="0042543B" w:rsidRPr="00B74AAF">
        <w:rPr>
          <w:rFonts w:ascii="Islamic Units 1" w:eastAsia="KaiTi" w:hAnsi="Islamic Units 1" w:hint="cs"/>
          <w:sz w:val="27"/>
          <w:rtl/>
        </w:rPr>
        <w:t>ي</w:t>
      </w:r>
      <w:r w:rsidRPr="00B74AAF">
        <w:rPr>
          <w:rFonts w:ascii="Islamic Units 1" w:eastAsia="KaiTi" w:hAnsi="Islamic Units 1" w:hint="cs"/>
          <w:sz w:val="27"/>
          <w:rtl/>
        </w:rPr>
        <w:t xml:space="preserve"> رسولُ الله</w:t>
      </w:r>
      <w:r w:rsidR="0042543B" w:rsidRPr="00B74AAF">
        <w:rPr>
          <w:rFonts w:ascii="Islamic Units 1" w:eastAsia="KaiTi" w:hAnsi="Islamic Units 1" w:hint="cs"/>
          <w:sz w:val="27"/>
          <w:rtl/>
        </w:rPr>
        <w:t xml:space="preserve">؛ </w:t>
      </w:r>
      <w:r w:rsidRPr="00B74AAF">
        <w:rPr>
          <w:rFonts w:ascii="Islamic Units 1" w:eastAsia="KaiTi" w:hAnsi="Islamic Units 1" w:hint="cs"/>
          <w:sz w:val="27"/>
          <w:rtl/>
        </w:rPr>
        <w:t>و[</w:t>
      </w:r>
      <w:r w:rsidRPr="00A90097">
        <w:rPr>
          <w:rFonts w:hint="cs"/>
          <w:sz w:val="27"/>
          <w:rtl/>
        </w:rPr>
        <w:t>2</w:t>
      </w:r>
      <w:r w:rsidR="0042543B" w:rsidRPr="00B74AAF">
        <w:rPr>
          <w:rFonts w:ascii="Islamic Units 1" w:eastAsia="KaiTi" w:hAnsi="Islamic Units 1" w:hint="cs"/>
          <w:sz w:val="27"/>
          <w:rtl/>
        </w:rPr>
        <w:t>] إقامِ الصلاة...</w:t>
      </w:r>
      <w:r w:rsidRPr="00B74AAF">
        <w:rPr>
          <w:rFonts w:hint="eastAsia"/>
          <w:sz w:val="24"/>
          <w:szCs w:val="24"/>
          <w:rtl/>
        </w:rPr>
        <w:t>»</w:t>
      </w:r>
      <w:r w:rsidR="0042543B" w:rsidRPr="00B74AAF">
        <w:rPr>
          <w:rFonts w:ascii="Islamic Units 1" w:eastAsia="KaiTi" w:hAnsi="Islamic Units 1" w:hint="eastAsia"/>
          <w:sz w:val="27"/>
          <w:vertAlign w:val="superscript"/>
          <w:rtl/>
        </w:rPr>
        <w:t>(</w:t>
      </w:r>
      <w:r w:rsidR="0042543B" w:rsidRPr="00B74AAF">
        <w:rPr>
          <w:rStyle w:val="ac"/>
          <w:rFonts w:ascii="Islamic Units 1" w:eastAsia="KaiTi" w:hAnsi="Islamic Units 1" w:hint="eastAsia"/>
          <w:sz w:val="27"/>
          <w:rtl/>
        </w:rPr>
        <w:endnoteReference w:id="262"/>
      </w:r>
      <w:r w:rsidR="0042543B" w:rsidRPr="00B74AAF">
        <w:rPr>
          <w:rFonts w:ascii="Islamic Units 1" w:eastAsia="KaiTi" w:hAnsi="Islamic Units 1" w:hint="eastAsia"/>
          <w:sz w:val="27"/>
          <w:vertAlign w:val="superscript"/>
          <w:rtl/>
        </w:rPr>
        <w:t>)</w:t>
      </w:r>
      <w:r w:rsidRPr="00B74AAF">
        <w:rPr>
          <w:rFonts w:ascii="Islamic Units 1" w:eastAsia="KaiTi" w:hAnsi="Islamic Units 1"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هذا هو التعريفُ النبو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الصحيحُ الصريحُ للإيمان: الشهادتان؛ شهادةٌ بالتوحيد</w:t>
      </w:r>
      <w:r w:rsidR="00A07135"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وشهادةٌ بالرسالة.</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ولقد أخطأ علماءُ وعظماءُ الأمّة الإسلاميّة</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 xml:space="preserve">استخراج واستنباط تعريف </w:t>
      </w:r>
      <w:r w:rsidRPr="00B74AAF">
        <w:rPr>
          <w:rFonts w:ascii="Islamic Units 1" w:eastAsia="KaiTi" w:hAnsi="Islamic Units 1" w:hint="cs"/>
          <w:sz w:val="27"/>
          <w:rtl/>
          <w:lang w:bidi="ar-IQ"/>
        </w:rPr>
        <w:lastRenderedPageBreak/>
        <w:t xml:space="preserve">الإيمان من هذا النصّ؛ فحسِبوا أنّ: قولَه </w:t>
      </w:r>
      <w:r w:rsidRPr="00B74AAF">
        <w:rPr>
          <w:rFonts w:hint="eastAsia"/>
          <w:sz w:val="24"/>
          <w:szCs w:val="24"/>
          <w:rtl/>
          <w:lang w:bidi="ar-IQ"/>
        </w:rPr>
        <w:t>«</w:t>
      </w:r>
      <w:r w:rsidRPr="00B74AAF">
        <w:rPr>
          <w:rFonts w:ascii="Islamic Units 1" w:eastAsia="KaiTi" w:hAnsi="Islamic Units 1" w:hint="cs"/>
          <w:sz w:val="27"/>
          <w:rtl/>
          <w:lang w:bidi="ar-IQ"/>
        </w:rPr>
        <w:t>إقامِ الصلاة و... و...</w:t>
      </w:r>
      <w:r w:rsidRPr="00B74AAF">
        <w:rPr>
          <w:rFonts w:hint="eastAsia"/>
          <w:sz w:val="24"/>
          <w:szCs w:val="24"/>
          <w:rtl/>
          <w:lang w:bidi="ar-IQ"/>
        </w:rPr>
        <w:t>»</w:t>
      </w:r>
      <w:r w:rsidR="00A07135" w:rsidRPr="00B74AAF">
        <w:rPr>
          <w:rFonts w:ascii="Islamic Units 1" w:eastAsia="KaiTi" w:hAnsi="Islamic Units 1" w:hint="cs"/>
          <w:sz w:val="27"/>
          <w:rtl/>
          <w:lang w:bidi="ar-IQ"/>
        </w:rPr>
        <w:t xml:space="preserve"> هو م</w:t>
      </w:r>
      <w:r w:rsidRPr="00B74AAF">
        <w:rPr>
          <w:rFonts w:ascii="Islamic Units 1" w:eastAsia="KaiTi" w:hAnsi="Islamic Units 1" w:hint="cs"/>
          <w:sz w:val="27"/>
          <w:rtl/>
          <w:lang w:bidi="ar-IQ"/>
        </w:rPr>
        <w:t xml:space="preserve">ن ضمنِ تفسير </w:t>
      </w:r>
      <w:r w:rsidRPr="00B74AAF">
        <w:rPr>
          <w:rFonts w:hint="eastAsia"/>
          <w:sz w:val="24"/>
          <w:szCs w:val="24"/>
          <w:rtl/>
          <w:lang w:bidi="ar-IQ"/>
        </w:rPr>
        <w:t>«</w:t>
      </w:r>
      <w:r w:rsidRPr="00B74AAF">
        <w:rPr>
          <w:rFonts w:ascii="Islamic Units 1" w:eastAsia="KaiTi" w:hAnsi="Islamic Units 1" w:hint="cs"/>
          <w:sz w:val="27"/>
          <w:rtl/>
          <w:lang w:bidi="ar-IQ"/>
        </w:rPr>
        <w:t>الإيمانِ بالله</w:t>
      </w:r>
      <w:r w:rsidRPr="00B74AAF">
        <w:rPr>
          <w:rFonts w:hint="eastAsia"/>
          <w:sz w:val="24"/>
          <w:szCs w:val="24"/>
          <w:rtl/>
          <w:lang w:bidi="ar-IQ"/>
        </w:rPr>
        <w:t>»</w:t>
      </w:r>
      <w:r w:rsidRPr="00B74AAF">
        <w:rPr>
          <w:rFonts w:ascii="Islamic Units 1" w:eastAsia="KaiTi" w:hAnsi="Islamic Units 1" w:hint="cs"/>
          <w:sz w:val="27"/>
          <w:rtl/>
          <w:lang w:bidi="ar-IQ"/>
        </w:rPr>
        <w:t>، والحال أنه معطوفٌ عليه</w:t>
      </w:r>
      <w:r w:rsidR="00A07135"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وقسيمٌ له؛ تأمَّلوا: </w:t>
      </w:r>
      <w:r w:rsidRPr="00B74AAF">
        <w:rPr>
          <w:rFonts w:hint="eastAsia"/>
          <w:sz w:val="24"/>
          <w:szCs w:val="24"/>
          <w:rtl/>
          <w:lang w:bidi="ar-IQ"/>
        </w:rPr>
        <w:t>«</w:t>
      </w:r>
      <w:r w:rsidR="00A07135" w:rsidRPr="00B74AAF">
        <w:rPr>
          <w:rFonts w:ascii="Islamic Units 1" w:eastAsia="KaiTi" w:hAnsi="Islamic Units 1" w:hint="cs"/>
          <w:sz w:val="27"/>
          <w:rtl/>
          <w:lang w:bidi="ar-IQ"/>
        </w:rPr>
        <w:t>آمُرُكم بأربع</w:t>
      </w:r>
      <w:r w:rsidRPr="00B74AAF">
        <w:rPr>
          <w:rFonts w:ascii="Islamic Units 1" w:eastAsia="KaiTi" w:hAnsi="Islamic Units 1" w:hint="cs"/>
          <w:sz w:val="27"/>
          <w:rtl/>
          <w:lang w:bidi="ar-IQ"/>
        </w:rPr>
        <w:t>: [</w:t>
      </w:r>
      <w:r w:rsidRPr="00A90097">
        <w:rPr>
          <w:rFonts w:hint="cs"/>
          <w:sz w:val="27"/>
          <w:rtl/>
        </w:rPr>
        <w:t>1</w:t>
      </w:r>
      <w:r w:rsidRPr="00B74AAF">
        <w:rPr>
          <w:rFonts w:ascii="Islamic Units 1" w:eastAsia="KaiTi" w:hAnsi="Islamic Units 1" w:hint="cs"/>
          <w:sz w:val="27"/>
          <w:rtl/>
          <w:lang w:bidi="ar-IQ"/>
        </w:rPr>
        <w:t>] الإيمانِ بالله...</w:t>
      </w:r>
      <w:r w:rsidR="00A07135"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و[</w:t>
      </w:r>
      <w:r w:rsidRPr="00A90097">
        <w:rPr>
          <w:rFonts w:hint="cs"/>
          <w:sz w:val="27"/>
          <w:rtl/>
        </w:rPr>
        <w:t>2</w:t>
      </w:r>
      <w:r w:rsidRPr="00B74AAF">
        <w:rPr>
          <w:rFonts w:ascii="Islamic Units 1" w:eastAsia="KaiTi" w:hAnsi="Islamic Units 1" w:hint="cs"/>
          <w:sz w:val="27"/>
          <w:rtl/>
          <w:lang w:bidi="ar-IQ"/>
        </w:rPr>
        <w:t>] إقامِ الصلاة</w:t>
      </w:r>
      <w:r w:rsidR="00A07135"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و[</w:t>
      </w:r>
      <w:r w:rsidRPr="00A90097">
        <w:rPr>
          <w:rFonts w:hint="cs"/>
          <w:sz w:val="27"/>
          <w:rtl/>
        </w:rPr>
        <w:t>3</w:t>
      </w:r>
      <w:r w:rsidRPr="00B74AAF">
        <w:rPr>
          <w:rFonts w:ascii="Islamic Units 1" w:eastAsia="KaiTi" w:hAnsi="Islamic Units 1" w:hint="cs"/>
          <w:sz w:val="27"/>
          <w:rtl/>
          <w:lang w:bidi="ar-IQ"/>
        </w:rPr>
        <w:t>] إيتاءِ الزكاة</w:t>
      </w:r>
      <w:r w:rsidR="00A07135"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و[</w:t>
      </w:r>
      <w:r w:rsidRPr="00A90097">
        <w:rPr>
          <w:rFonts w:hint="cs"/>
          <w:sz w:val="27"/>
          <w:rtl/>
        </w:rPr>
        <w:t>4</w:t>
      </w:r>
      <w:r w:rsidRPr="00B74AAF">
        <w:rPr>
          <w:rFonts w:ascii="Islamic Units 1" w:eastAsia="KaiTi" w:hAnsi="Islamic Units 1" w:hint="cs"/>
          <w:sz w:val="27"/>
          <w:rtl/>
          <w:lang w:bidi="ar-IQ"/>
        </w:rPr>
        <w:t>] أن تؤدّوا خُمُسَ ما غَنِمتُم</w:t>
      </w:r>
      <w:r w:rsidRPr="00B74AAF">
        <w:rPr>
          <w:rFonts w:hint="eastAsia"/>
          <w:sz w:val="24"/>
          <w:szCs w:val="24"/>
          <w:rtl/>
          <w:lang w:bidi="ar-IQ"/>
        </w:rPr>
        <w:t>»</w:t>
      </w:r>
      <w:r w:rsidRPr="00B74AAF">
        <w:rPr>
          <w:rFonts w:ascii="Islamic Units 1" w:eastAsia="KaiTi" w:hAnsi="Islamic Units 1" w:hint="cs"/>
          <w:sz w:val="27"/>
          <w:rtl/>
          <w:lang w:bidi="ar-IQ"/>
        </w:rPr>
        <w:t>.</w:t>
      </w:r>
    </w:p>
    <w:p w:rsidR="00806CDC" w:rsidRPr="00B74AAF" w:rsidRDefault="00A07135"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وم</w:t>
      </w:r>
      <w:r w:rsidR="00806CDC" w:rsidRPr="00B74AAF">
        <w:rPr>
          <w:rFonts w:ascii="Islamic Units 1" w:eastAsia="KaiTi" w:hAnsi="Islamic Units 1" w:hint="cs"/>
          <w:sz w:val="27"/>
          <w:rtl/>
          <w:lang w:bidi="ar-IQ"/>
        </w:rPr>
        <w:t>ن أطرف الطرائف وألطف اللطائف أنّ أوّلَ مَن</w:t>
      </w:r>
      <w:r w:rsidRPr="00B74AAF">
        <w:rPr>
          <w:rFonts w:ascii="Islamic Units 1" w:eastAsia="KaiTi" w:hAnsi="Islamic Units 1" w:hint="cs"/>
          <w:sz w:val="27"/>
          <w:rtl/>
          <w:lang w:bidi="ar-IQ"/>
        </w:rPr>
        <w:t>ْ</w:t>
      </w:r>
      <w:r w:rsidR="00806CDC" w:rsidRPr="00B74AAF">
        <w:rPr>
          <w:rFonts w:ascii="Islamic Units 1" w:eastAsia="KaiTi" w:hAnsi="Islamic Units 1" w:hint="cs"/>
          <w:sz w:val="27"/>
          <w:rtl/>
          <w:lang w:bidi="ar-IQ"/>
        </w:rPr>
        <w:t xml:space="preserve"> أخطأ هذا الخطأ الفادحَ هو البخار</w:t>
      </w:r>
      <w:r w:rsidR="00161D69" w:rsidRPr="00B74AAF">
        <w:rPr>
          <w:rFonts w:ascii="Islamic Units 1" w:eastAsia="KaiTi" w:hAnsi="Islamic Units 1" w:hint="cs"/>
          <w:sz w:val="27"/>
          <w:rtl/>
          <w:lang w:bidi="ar-IQ"/>
        </w:rPr>
        <w:t>يّ</w:t>
      </w:r>
      <w:r w:rsidR="00806CDC" w:rsidRPr="00B74AAF">
        <w:rPr>
          <w:rFonts w:ascii="Islamic Units 1" w:eastAsia="KaiTi" w:hAnsi="Islamic Units 1" w:hint="cs"/>
          <w:sz w:val="27"/>
          <w:rtl/>
          <w:lang w:bidi="ar-IQ"/>
        </w:rPr>
        <w:t xml:space="preserve"> بنفسِه! قال:</w:t>
      </w:r>
      <w:r w:rsidRPr="00B74AAF">
        <w:rPr>
          <w:rFonts w:ascii="Islamic Units 1" w:eastAsia="KaiTi" w:hAnsi="Islamic Units 1" w:hint="cs"/>
          <w:sz w:val="27"/>
          <w:rtl/>
          <w:lang w:bidi="ar-IQ"/>
        </w:rPr>
        <w:t xml:space="preserve"> </w:t>
      </w:r>
      <w:r w:rsidR="00806CDC" w:rsidRPr="00B74AAF">
        <w:rPr>
          <w:rFonts w:hint="eastAsia"/>
          <w:sz w:val="24"/>
          <w:szCs w:val="24"/>
          <w:rtl/>
          <w:lang w:bidi="ar-IQ"/>
        </w:rPr>
        <w:t>«</w:t>
      </w:r>
      <w:r w:rsidRPr="00B74AAF">
        <w:rPr>
          <w:rFonts w:ascii="Islamic Units 1" w:eastAsia="KaiTi" w:hAnsi="Islamic Units 1" w:hint="cs"/>
          <w:sz w:val="27"/>
          <w:rtl/>
          <w:lang w:bidi="ar-IQ"/>
        </w:rPr>
        <w:t>باب: أداءُ الخُمُس م</w:t>
      </w:r>
      <w:r w:rsidR="00806CDC" w:rsidRPr="00B74AAF">
        <w:rPr>
          <w:rFonts w:ascii="Islamic Units 1" w:eastAsia="KaiTi" w:hAnsi="Islamic Units 1" w:hint="cs"/>
          <w:sz w:val="27"/>
          <w:rtl/>
          <w:lang w:bidi="ar-IQ"/>
        </w:rPr>
        <w:t>ن الإيمان</w:t>
      </w:r>
      <w:r w:rsidR="00806CDC" w:rsidRPr="00B74AAF">
        <w:rPr>
          <w:rFonts w:hint="eastAsia"/>
          <w:sz w:val="24"/>
          <w:szCs w:val="24"/>
          <w:rtl/>
          <w:lang w:bidi="ar-IQ"/>
        </w:rPr>
        <w:t>»</w:t>
      </w:r>
      <w:r w:rsidRPr="00B74AAF">
        <w:rPr>
          <w:rFonts w:ascii="Islamic Units 1" w:eastAsia="KaiTi" w:hAnsi="Islamic Units 1" w:hint="cs"/>
          <w:sz w:val="27"/>
          <w:rtl/>
          <w:lang w:bidi="ar-IQ"/>
        </w:rPr>
        <w:t>.</w:t>
      </w:r>
      <w:r w:rsidR="00806CDC" w:rsidRPr="00B74AAF">
        <w:rPr>
          <w:rFonts w:ascii="Islamic Units 1" w:eastAsia="KaiTi" w:hAnsi="Islamic Units 1" w:hint="cs"/>
          <w:sz w:val="27"/>
          <w:rtl/>
          <w:lang w:bidi="ar-IQ"/>
        </w:rPr>
        <w:t xml:space="preserve"> هذا هوالمدَّعَى؛ فما الدليلُ عليه؟ ذَكرَ هذا الحديثَ فقط، لكنْ بهذه الصورة: </w:t>
      </w:r>
      <w:r w:rsidR="00806CDC" w:rsidRPr="00B74AAF">
        <w:rPr>
          <w:rFonts w:hint="eastAsia"/>
          <w:sz w:val="24"/>
          <w:szCs w:val="24"/>
          <w:rtl/>
          <w:lang w:bidi="ar-IQ"/>
        </w:rPr>
        <w:t>«</w:t>
      </w:r>
      <w:r w:rsidRPr="00B74AAF">
        <w:rPr>
          <w:rFonts w:ascii="Islamic Units 1" w:eastAsia="KaiTi" w:hAnsi="Islamic Units 1" w:hint="cs"/>
          <w:sz w:val="27"/>
          <w:rtl/>
          <w:lang w:bidi="ar-IQ"/>
        </w:rPr>
        <w:t>...</w:t>
      </w:r>
      <w:r w:rsidR="00806CDC" w:rsidRPr="00B74AAF">
        <w:rPr>
          <w:rFonts w:ascii="Islamic Units 1" w:eastAsia="KaiTi" w:hAnsi="Islamic Units 1" w:hint="cs"/>
          <w:sz w:val="27"/>
          <w:rtl/>
          <w:lang w:bidi="ar-IQ"/>
        </w:rPr>
        <w:t>فأمَرهم بأربَعٍ..</w:t>
      </w:r>
      <w:r w:rsidRPr="00B74AAF">
        <w:rPr>
          <w:rFonts w:ascii="Islamic Units 1" w:eastAsia="KaiTi" w:hAnsi="Islamic Units 1" w:hint="cs"/>
          <w:sz w:val="27"/>
          <w:rtl/>
          <w:lang w:bidi="ar-IQ"/>
        </w:rPr>
        <w:t>.</w:t>
      </w:r>
      <w:r w:rsidR="00806CDC" w:rsidRPr="00B74AAF">
        <w:rPr>
          <w:rFonts w:ascii="Islamic Units 1" w:eastAsia="KaiTi" w:hAnsi="Islamic Units 1" w:hint="cs"/>
          <w:sz w:val="27"/>
          <w:rtl/>
          <w:lang w:bidi="ar-IQ"/>
        </w:rPr>
        <w:t xml:space="preserve">: أمَرهم بالإيمانِ باللهِ وحدَه؛ قال: </w:t>
      </w:r>
      <w:r w:rsidR="00806CDC" w:rsidRPr="00B74AAF">
        <w:rPr>
          <w:rFonts w:hint="eastAsia"/>
          <w:sz w:val="24"/>
          <w:szCs w:val="24"/>
          <w:rtl/>
          <w:lang w:bidi="ar-IQ"/>
        </w:rPr>
        <w:t>«</w:t>
      </w:r>
      <w:r w:rsidR="00806CDC" w:rsidRPr="00B74AAF">
        <w:rPr>
          <w:rFonts w:ascii="Islamic Units 1" w:eastAsia="KaiTi" w:hAnsi="Islamic Units 1" w:hint="cs"/>
          <w:sz w:val="27"/>
          <w:rtl/>
          <w:lang w:bidi="ar-IQ"/>
        </w:rPr>
        <w:t>أتَدرونَ ما الإيمانُ بالله وحدَه؟</w:t>
      </w:r>
      <w:r w:rsidR="00806CDC" w:rsidRPr="00B74AAF">
        <w:rPr>
          <w:rFonts w:hint="eastAsia"/>
          <w:sz w:val="24"/>
          <w:szCs w:val="24"/>
          <w:rtl/>
          <w:lang w:bidi="ar-IQ"/>
        </w:rPr>
        <w:t>»</w:t>
      </w:r>
      <w:r w:rsidR="00806CDC" w:rsidRPr="00B74AAF">
        <w:rPr>
          <w:rFonts w:ascii="Islamic Units 1" w:eastAsia="KaiTi" w:hAnsi="Islamic Units 1" w:hint="cs"/>
          <w:sz w:val="27"/>
          <w:rtl/>
          <w:lang w:bidi="ar-IQ"/>
        </w:rPr>
        <w:t xml:space="preserve"> قالوا: اللهُ ورسولُه أعلَم، قال: </w:t>
      </w:r>
      <w:r w:rsidR="00806CDC" w:rsidRPr="00B74AAF">
        <w:rPr>
          <w:rFonts w:hint="eastAsia"/>
          <w:sz w:val="24"/>
          <w:szCs w:val="24"/>
          <w:rtl/>
          <w:lang w:bidi="ar-IQ"/>
        </w:rPr>
        <w:t>«</w:t>
      </w:r>
      <w:r w:rsidR="00806CDC" w:rsidRPr="00B74AAF">
        <w:rPr>
          <w:rFonts w:ascii="Islamic Units 1" w:eastAsia="KaiTi" w:hAnsi="Islamic Units 1" w:hint="cs"/>
          <w:sz w:val="27"/>
          <w:rtl/>
          <w:lang w:bidi="ar-IQ"/>
        </w:rPr>
        <w:t>شهادةُ... وإقامُ الصلاة وإيتاءُ الز</w:t>
      </w:r>
      <w:r w:rsidRPr="00B74AAF">
        <w:rPr>
          <w:rFonts w:ascii="Islamic Units 1" w:eastAsia="KaiTi" w:hAnsi="Islamic Units 1" w:hint="cs"/>
          <w:sz w:val="27"/>
          <w:rtl/>
          <w:lang w:bidi="ar-IQ"/>
        </w:rPr>
        <w:t>كاة وصيامُ رمَضان وأن تُعطُوا م</w:t>
      </w:r>
      <w:r w:rsidR="00806CDC" w:rsidRPr="00B74AAF">
        <w:rPr>
          <w:rFonts w:ascii="Islamic Units 1" w:eastAsia="KaiTi" w:hAnsi="Islamic Units 1" w:hint="cs"/>
          <w:sz w:val="27"/>
          <w:rtl/>
          <w:lang w:bidi="ar-IQ"/>
        </w:rPr>
        <w:t>ن المَغنَم الخُمُس</w:t>
      </w:r>
      <w:r w:rsidR="00806CDC" w:rsidRPr="00B74AAF">
        <w:rPr>
          <w:rFonts w:hint="eastAsia"/>
          <w:sz w:val="24"/>
          <w:szCs w:val="24"/>
          <w:rtl/>
          <w:lang w:bidi="ar-IQ"/>
        </w:rPr>
        <w:t>»</w:t>
      </w:r>
      <w:r w:rsidR="00806CDC" w:rsidRPr="00B74AAF">
        <w:rPr>
          <w:rFonts w:ascii="Islamic Units 1" w:eastAsia="KaiTi" w:hAnsi="Islamic Units 1" w:hint="eastAsia"/>
          <w:sz w:val="27"/>
          <w:vertAlign w:val="superscript"/>
          <w:rtl/>
          <w:lang w:bidi="ar-IQ"/>
        </w:rPr>
        <w:t>(</w:t>
      </w:r>
      <w:r w:rsidR="00806CDC" w:rsidRPr="00B74AAF">
        <w:rPr>
          <w:rStyle w:val="ac"/>
          <w:rFonts w:ascii="Islamic Units 1" w:eastAsia="KaiTi" w:hAnsi="Islamic Units 1" w:hint="eastAsia"/>
          <w:sz w:val="27"/>
          <w:rtl/>
          <w:lang w:bidi="ar-IQ"/>
        </w:rPr>
        <w:endnoteReference w:id="263"/>
      </w:r>
      <w:r w:rsidR="00806CDC" w:rsidRPr="00B74AAF">
        <w:rPr>
          <w:rFonts w:ascii="Islamic Units 1" w:eastAsia="KaiTi" w:hAnsi="Islamic Units 1" w:hint="eastAsia"/>
          <w:sz w:val="27"/>
          <w:vertAlign w:val="superscript"/>
          <w:rtl/>
          <w:lang w:bidi="ar-IQ"/>
        </w:rPr>
        <w:t>)</w:t>
      </w:r>
      <w:r w:rsidRPr="00B74AAF">
        <w:rPr>
          <w:rFonts w:ascii="Islamic Units 1" w:eastAsia="KaiTi" w:hAnsi="Islamic Units 1" w:hint="cs"/>
          <w:sz w:val="27"/>
          <w:rtl/>
          <w:lang w:bidi="ar-IQ"/>
        </w:rPr>
        <w:t xml:space="preserve">. </w:t>
      </w:r>
      <w:r w:rsidR="00806CDC" w:rsidRPr="00B74AAF">
        <w:rPr>
          <w:rFonts w:ascii="Islamic Units 1" w:eastAsia="KaiTi" w:hAnsi="Islamic Units 1" w:hint="cs"/>
          <w:sz w:val="27"/>
          <w:rtl/>
          <w:lang w:bidi="ar-IQ"/>
        </w:rPr>
        <w:t>هذه الصورةُ البخاريّةُ حيَّرَت علماءَ وعظماءَ الأمّة، فخبَطوا</w:t>
      </w:r>
      <w:r w:rsidR="00500B11" w:rsidRPr="00B74AAF">
        <w:rPr>
          <w:rFonts w:ascii="Islamic Units 1" w:eastAsia="KaiTi" w:hAnsi="Islamic Units 1" w:hint="cs"/>
          <w:sz w:val="27"/>
          <w:rtl/>
          <w:lang w:bidi="ar-IQ"/>
        </w:rPr>
        <w:t xml:space="preserve"> في </w:t>
      </w:r>
      <w:r w:rsidR="00806CDC" w:rsidRPr="00B74AAF">
        <w:rPr>
          <w:rFonts w:ascii="Islamic Units 1" w:eastAsia="KaiTi" w:hAnsi="Islamic Units 1" w:hint="cs"/>
          <w:sz w:val="27"/>
          <w:rtl/>
          <w:lang w:bidi="ar-IQ"/>
        </w:rPr>
        <w:t>رفعِ إبهاماتِها وإيهاماتِها خبطَ عَشواءَ</w:t>
      </w:r>
      <w:r w:rsidRPr="00B74AAF">
        <w:rPr>
          <w:rFonts w:ascii="Islamic Units 1" w:eastAsia="KaiTi" w:hAnsi="Islamic Units 1" w:hint="eastAsia"/>
          <w:sz w:val="27"/>
          <w:vertAlign w:val="superscript"/>
          <w:rtl/>
          <w:lang w:bidi="ar-IQ"/>
        </w:rPr>
        <w:t>(</w:t>
      </w:r>
      <w:r w:rsidRPr="00B74AAF">
        <w:rPr>
          <w:rStyle w:val="ac"/>
          <w:rFonts w:ascii="Islamic Units 1" w:eastAsia="KaiTi" w:hAnsi="Islamic Units 1" w:hint="eastAsia"/>
          <w:sz w:val="27"/>
          <w:rtl/>
          <w:lang w:bidi="ar-IQ"/>
        </w:rPr>
        <w:endnoteReference w:id="264"/>
      </w:r>
      <w:r w:rsidRPr="00B74AAF">
        <w:rPr>
          <w:rFonts w:ascii="Islamic Units 1" w:eastAsia="KaiTi" w:hAnsi="Islamic Units 1" w:hint="eastAsia"/>
          <w:sz w:val="27"/>
          <w:vertAlign w:val="superscript"/>
          <w:rtl/>
          <w:lang w:bidi="ar-IQ"/>
        </w:rPr>
        <w:t>)</w:t>
      </w:r>
      <w:r w:rsidR="00806CDC" w:rsidRPr="00B74AAF">
        <w:rPr>
          <w:rFonts w:ascii="Islamic Units 1" w:eastAsia="KaiTi" w:hAnsi="Islamic Units 1" w:hint="cs"/>
          <w:sz w:val="27"/>
          <w:rtl/>
          <w:lang w:bidi="ar-IQ"/>
        </w:rPr>
        <w:t>؛ فه</w:t>
      </w:r>
      <w:r w:rsidRPr="00B74AAF">
        <w:rPr>
          <w:rFonts w:ascii="Islamic Units 1" w:eastAsia="KaiTi" w:hAnsi="Islamic Units 1" w:hint="cs"/>
          <w:sz w:val="27"/>
          <w:rtl/>
          <w:lang w:bidi="ar-IQ"/>
        </w:rPr>
        <w:t>ي</w:t>
      </w:r>
      <w:r w:rsidR="00806CDC" w:rsidRPr="00B74AAF">
        <w:rPr>
          <w:rFonts w:ascii="Islamic Units 1" w:eastAsia="KaiTi" w:hAnsi="Islamic Units 1" w:hint="cs"/>
          <w:sz w:val="27"/>
          <w:rtl/>
          <w:lang w:bidi="ar-IQ"/>
        </w:rPr>
        <w:t xml:space="preserve"> صورةٌ خاطئةٌ </w:t>
      </w:r>
      <w:r w:rsidR="00806CDC" w:rsidRPr="00A90097">
        <w:rPr>
          <w:rFonts w:hint="cs"/>
          <w:sz w:val="27"/>
          <w:rtl/>
        </w:rPr>
        <w:t>100</w:t>
      </w:r>
      <w:r w:rsidR="00806CDC" w:rsidRPr="00B74AAF">
        <w:rPr>
          <w:rFonts w:ascii="Islamic Units 1" w:eastAsia="KaiTi" w:hAnsi="Islamic Units 1" w:hint="cs"/>
          <w:sz w:val="27"/>
          <w:rtl/>
          <w:lang w:bidi="ar-IQ"/>
        </w:rPr>
        <w:t>%، أمّا الصورةُ الصحيحةُ لهذا الحديثِ الصحيحِ فه</w:t>
      </w:r>
      <w:r w:rsidRPr="00B74AAF">
        <w:rPr>
          <w:rFonts w:ascii="Islamic Units 1" w:eastAsia="KaiTi" w:hAnsi="Islamic Units 1" w:hint="cs"/>
          <w:sz w:val="27"/>
          <w:rtl/>
          <w:lang w:bidi="ar-IQ"/>
        </w:rPr>
        <w:t>ي</w:t>
      </w:r>
      <w:r w:rsidR="00806CDC" w:rsidRPr="00B74AAF">
        <w:rPr>
          <w:rFonts w:ascii="Islamic Units 1" w:eastAsia="KaiTi" w:hAnsi="Islamic Units 1" w:hint="cs"/>
          <w:sz w:val="27"/>
          <w:rtl/>
          <w:lang w:bidi="ar-IQ"/>
        </w:rPr>
        <w:t xml:space="preserve"> ما ذكَرناه نحنُ، وه</w:t>
      </w:r>
      <w:r w:rsidRPr="00B74AAF">
        <w:rPr>
          <w:rFonts w:ascii="Islamic Units 1" w:eastAsia="KaiTi" w:hAnsi="Islamic Units 1" w:hint="cs"/>
          <w:sz w:val="27"/>
          <w:rtl/>
          <w:lang w:bidi="ar-IQ"/>
        </w:rPr>
        <w:t>ي</w:t>
      </w:r>
      <w:r w:rsidR="00806CDC" w:rsidRPr="00B74AAF">
        <w:rPr>
          <w:rFonts w:ascii="Islamic Units 1" w:eastAsia="KaiTi" w:hAnsi="Islamic Units 1" w:hint="cs"/>
          <w:sz w:val="27"/>
          <w:rtl/>
          <w:lang w:bidi="ar-IQ"/>
        </w:rPr>
        <w:t xml:space="preserve"> لا تَدُلُّ على مدَّعَى البخار</w:t>
      </w:r>
      <w:r w:rsidRPr="00B74AAF">
        <w:rPr>
          <w:rFonts w:ascii="Islamic Units 1" w:eastAsia="KaiTi" w:hAnsi="Islamic Units 1" w:hint="cs"/>
          <w:sz w:val="27"/>
          <w:rtl/>
          <w:lang w:bidi="ar-IQ"/>
        </w:rPr>
        <w:t>يِّ</w:t>
      </w:r>
      <w:r w:rsidR="00806CDC" w:rsidRPr="00B74AAF">
        <w:rPr>
          <w:rFonts w:ascii="Islamic Units 1" w:eastAsia="KaiTi" w:hAnsi="Islamic Units 1" w:hint="cs"/>
          <w:sz w:val="27"/>
          <w:rtl/>
          <w:lang w:bidi="ar-IQ"/>
        </w:rPr>
        <w:t xml:space="preserve"> أبداً.</w:t>
      </w:r>
    </w:p>
    <w:p w:rsidR="00806CDC" w:rsidRPr="00B74AAF" w:rsidRDefault="00806CDC" w:rsidP="00A90097">
      <w:pPr>
        <w:autoSpaceDE w:val="0"/>
        <w:autoSpaceDN w:val="0"/>
        <w:adjustRightInd w:val="0"/>
        <w:rPr>
          <w:rFonts w:ascii="Islamic Units 1" w:eastAsia="KaiTi" w:hAnsi="Islamic Units 1" w:hint="eastAsia"/>
          <w:sz w:val="27"/>
          <w:rtl/>
        </w:rPr>
      </w:pPr>
      <w:r w:rsidRPr="00B74AAF">
        <w:rPr>
          <w:rFonts w:ascii="Islamic Units 1" w:eastAsia="KaiTi" w:hAnsi="Islamic Units 1" w:hint="cs"/>
          <w:sz w:val="27"/>
          <w:rtl/>
        </w:rPr>
        <w:t>البخار</w:t>
      </w:r>
      <w:r w:rsidR="00A90097">
        <w:rPr>
          <w:rFonts w:ascii="Islamic Units 1" w:eastAsia="KaiTi" w:hAnsi="Islamic Units 1" w:hint="cs"/>
          <w:sz w:val="27"/>
          <w:rtl/>
        </w:rPr>
        <w:t>ي</w:t>
      </w:r>
      <w:r w:rsidRPr="00B74AAF">
        <w:rPr>
          <w:rFonts w:ascii="Islamic Units 1" w:eastAsia="KaiTi" w:hAnsi="Islamic Units 1" w:hint="cs"/>
          <w:sz w:val="27"/>
          <w:rtl/>
        </w:rPr>
        <w:t xml:space="preserve"> نقَل هذا الحديثَ الصحيحَ بعدّةِ صوَرٍ؛ أكثرُها التئاماً وانسجاماً</w:t>
      </w:r>
      <w:r w:rsidR="002C7426" w:rsidRPr="00B74AAF">
        <w:rPr>
          <w:rFonts w:ascii="Islamic Units 1" w:eastAsia="KaiTi" w:hAnsi="Islamic Units 1" w:hint="cs"/>
          <w:sz w:val="27"/>
          <w:rtl/>
        </w:rPr>
        <w:t>،</w:t>
      </w:r>
      <w:r w:rsidRPr="00B74AAF">
        <w:rPr>
          <w:rFonts w:ascii="Islamic Units 1" w:eastAsia="KaiTi" w:hAnsi="Islamic Units 1" w:hint="cs"/>
          <w:sz w:val="27"/>
          <w:rtl/>
        </w:rPr>
        <w:t xml:space="preserve"> وأقلُّها إبهاماً وإيهاماً</w:t>
      </w:r>
      <w:r w:rsidR="002C7426" w:rsidRPr="00B74AAF">
        <w:rPr>
          <w:rFonts w:ascii="Islamic Units 1" w:eastAsia="KaiTi" w:hAnsi="Islamic Units 1" w:hint="cs"/>
          <w:sz w:val="27"/>
          <w:rtl/>
        </w:rPr>
        <w:t>،</w:t>
      </w:r>
      <w:r w:rsidRPr="00B74AAF">
        <w:rPr>
          <w:rFonts w:ascii="Islamic Units 1" w:eastAsia="KaiTi" w:hAnsi="Islamic Units 1" w:hint="cs"/>
          <w:sz w:val="27"/>
          <w:rtl/>
        </w:rPr>
        <w:t xml:space="preserve"> ه</w:t>
      </w:r>
      <w:r w:rsidR="002C7426" w:rsidRPr="00B74AAF">
        <w:rPr>
          <w:rFonts w:ascii="Islamic Units 1" w:eastAsia="KaiTi" w:hAnsi="Islamic Units 1" w:hint="cs"/>
          <w:sz w:val="27"/>
          <w:rtl/>
        </w:rPr>
        <w:t>ي</w:t>
      </w:r>
      <w:r w:rsidRPr="00B74AAF">
        <w:rPr>
          <w:rFonts w:ascii="Islamic Units 1" w:eastAsia="KaiTi" w:hAnsi="Islamic Units 1" w:hint="cs"/>
          <w:sz w:val="27"/>
          <w:rtl/>
        </w:rPr>
        <w:t xml:space="preserve"> ما ذَكرناه.</w:t>
      </w:r>
    </w:p>
    <w:p w:rsidR="00806CDC" w:rsidRPr="00B74AAF" w:rsidRDefault="00806CDC" w:rsidP="00A90097">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التعريفُ النبو</w:t>
      </w:r>
      <w:r w:rsidR="00A90097">
        <w:rPr>
          <w:rFonts w:ascii="Times New Roman" w:hAnsi="Times New Roman" w:hint="cs"/>
          <w:sz w:val="27"/>
          <w:rtl/>
          <w:lang w:bidi="ar-IQ"/>
        </w:rPr>
        <w:t>ي</w:t>
      </w:r>
      <w:r w:rsidRPr="00B74AAF">
        <w:rPr>
          <w:rFonts w:ascii="Times New Roman" w:hAnsi="Times New Roman" w:hint="cs"/>
          <w:sz w:val="27"/>
          <w:rtl/>
          <w:lang w:bidi="ar-IQ"/>
        </w:rPr>
        <w:t xml:space="preserve"> للإيمان هو أنّ الإيمان هو الشهادتان فقط؛ فلا يَشمَلُ الصلاةَ</w:t>
      </w:r>
      <w:r w:rsidR="002C7426" w:rsidRPr="00B74AAF">
        <w:rPr>
          <w:rFonts w:ascii="Times New Roman" w:hAnsi="Times New Roman" w:hint="cs"/>
          <w:sz w:val="27"/>
          <w:rtl/>
          <w:lang w:bidi="ar-IQ"/>
        </w:rPr>
        <w:t>،</w:t>
      </w:r>
      <w:r w:rsidRPr="00B74AAF">
        <w:rPr>
          <w:rFonts w:ascii="Times New Roman" w:hAnsi="Times New Roman" w:hint="cs"/>
          <w:sz w:val="27"/>
          <w:rtl/>
          <w:lang w:bidi="ar-IQ"/>
        </w:rPr>
        <w:t xml:space="preserve"> ولا الزكاةَ</w:t>
      </w:r>
      <w:r w:rsidR="002C7426" w:rsidRPr="00B74AAF">
        <w:rPr>
          <w:rFonts w:ascii="Times New Roman" w:hAnsi="Times New Roman" w:hint="cs"/>
          <w:sz w:val="27"/>
          <w:rtl/>
          <w:lang w:bidi="ar-IQ"/>
        </w:rPr>
        <w:t>،</w:t>
      </w:r>
      <w:r w:rsidRPr="00B74AAF">
        <w:rPr>
          <w:rFonts w:ascii="Times New Roman" w:hAnsi="Times New Roman" w:hint="cs"/>
          <w:sz w:val="27"/>
          <w:rtl/>
          <w:lang w:bidi="ar-IQ"/>
        </w:rPr>
        <w:t xml:space="preserve"> ولا أ</w:t>
      </w:r>
      <w:r w:rsidR="002C7426" w:rsidRPr="00B74AAF">
        <w:rPr>
          <w:rFonts w:ascii="Times New Roman" w:hAnsi="Times New Roman" w:hint="cs"/>
          <w:sz w:val="27"/>
          <w:rtl/>
          <w:lang w:bidi="ar-IQ"/>
        </w:rPr>
        <w:t>يَّ</w:t>
      </w:r>
      <w:r w:rsidRPr="00B74AAF">
        <w:rPr>
          <w:rFonts w:ascii="Times New Roman" w:hAnsi="Times New Roman" w:hint="cs"/>
          <w:sz w:val="27"/>
          <w:rtl/>
          <w:lang w:bidi="ar-IQ"/>
        </w:rPr>
        <w:t xml:space="preserve"> عملٍ.</w:t>
      </w:r>
    </w:p>
    <w:p w:rsidR="00806CDC" w:rsidRPr="00B74AAF" w:rsidRDefault="002C7426" w:rsidP="00A90097">
      <w:pPr>
        <w:autoSpaceDE w:val="0"/>
        <w:autoSpaceDN w:val="0"/>
        <w:adjustRightInd w:val="0"/>
        <w:rPr>
          <w:sz w:val="27"/>
          <w:rtl/>
        </w:rPr>
      </w:pPr>
      <w:r w:rsidRPr="00B74AAF">
        <w:rPr>
          <w:rFonts w:ascii="Islamic Units 1" w:eastAsia="KaiTi" w:hAnsi="Islamic Units 1" w:hint="cs"/>
          <w:sz w:val="27"/>
          <w:rtl/>
          <w:lang w:bidi="ar-IQ"/>
        </w:rPr>
        <w:t>فسَّر النبيُّ</w:t>
      </w:r>
      <w:r w:rsidR="005445DC" w:rsidRPr="00214181">
        <w:rPr>
          <w:rFonts w:ascii="Islamic Units 1" w:eastAsia="KaiTi" w:hAnsi="Islamic Units 1" w:cs="Mosawi" w:hint="cs"/>
          <w:sz w:val="22"/>
          <w:szCs w:val="22"/>
          <w:rtl/>
          <w:lang w:bidi="ar-IQ"/>
        </w:rPr>
        <w:t>|</w:t>
      </w:r>
      <w:r w:rsidR="00806CDC" w:rsidRPr="00B74AAF">
        <w:rPr>
          <w:rFonts w:ascii="Islamic Units 1" w:eastAsia="KaiTi" w:hAnsi="Islamic Units 1" w:hint="cs"/>
          <w:sz w:val="27"/>
          <w:rtl/>
          <w:lang w:bidi="ar-IQ"/>
        </w:rPr>
        <w:t xml:space="preserve"> الإيمان؛ لكنْ فسَّر الناسُ لفظَ </w:t>
      </w:r>
      <w:r w:rsidR="00806CDC" w:rsidRPr="00B74AAF">
        <w:rPr>
          <w:rFonts w:hint="eastAsia"/>
          <w:sz w:val="24"/>
          <w:szCs w:val="24"/>
          <w:rtl/>
          <w:lang w:bidi="ar-IQ"/>
        </w:rPr>
        <w:t>«</w:t>
      </w:r>
      <w:r w:rsidR="00806CDC" w:rsidRPr="00B74AAF">
        <w:rPr>
          <w:rFonts w:ascii="Islamic Units 1" w:eastAsia="KaiTi" w:hAnsi="Islamic Units 1" w:hint="cs"/>
          <w:sz w:val="27"/>
          <w:rtl/>
          <w:lang w:bidi="ar-IQ"/>
        </w:rPr>
        <w:t>شهادة</w:t>
      </w:r>
      <w:r w:rsidR="00806CDC" w:rsidRPr="00B74AAF">
        <w:rPr>
          <w:rFonts w:hint="eastAsia"/>
          <w:sz w:val="24"/>
          <w:szCs w:val="24"/>
          <w:rtl/>
          <w:lang w:bidi="ar-IQ"/>
        </w:rPr>
        <w:t>»</w:t>
      </w:r>
      <w:r w:rsidR="00806CDC" w:rsidRPr="00B74AAF">
        <w:rPr>
          <w:rFonts w:ascii="Islamic Units 1" w:eastAsia="KaiTi" w:hAnsi="Islamic Units 1" w:hint="cs"/>
          <w:sz w:val="27"/>
          <w:rtl/>
          <w:lang w:bidi="ar-IQ"/>
        </w:rPr>
        <w:t xml:space="preserve"> بـ </w:t>
      </w:r>
      <w:r w:rsidR="00806CDC" w:rsidRPr="00B74AAF">
        <w:rPr>
          <w:rFonts w:hint="eastAsia"/>
          <w:sz w:val="24"/>
          <w:szCs w:val="24"/>
          <w:rtl/>
          <w:lang w:bidi="ar-IQ"/>
        </w:rPr>
        <w:t>«</w:t>
      </w:r>
      <w:r w:rsidR="00806CDC" w:rsidRPr="00B74AAF">
        <w:rPr>
          <w:rFonts w:ascii="Islamic Units 1" w:eastAsia="KaiTi" w:hAnsi="Islamic Units 1" w:hint="cs"/>
          <w:sz w:val="27"/>
          <w:rtl/>
          <w:lang w:bidi="ar-IQ"/>
        </w:rPr>
        <w:t>قول</w:t>
      </w:r>
      <w:r w:rsidR="00806CDC" w:rsidRPr="00B74AAF">
        <w:rPr>
          <w:rFonts w:hint="eastAsia"/>
          <w:sz w:val="24"/>
          <w:szCs w:val="24"/>
          <w:rtl/>
          <w:lang w:bidi="ar-IQ"/>
        </w:rPr>
        <w:t>»</w:t>
      </w:r>
      <w:r w:rsidRPr="00B74AAF">
        <w:rPr>
          <w:rFonts w:ascii="Islamic Units 1" w:eastAsia="KaiTi" w:hAnsi="Islamic Units 1" w:hint="cs"/>
          <w:sz w:val="27"/>
          <w:rtl/>
          <w:lang w:bidi="ar-IQ"/>
        </w:rPr>
        <w:t>،</w:t>
      </w:r>
      <w:r w:rsidR="00806CDC" w:rsidRPr="00B74AAF">
        <w:rPr>
          <w:rFonts w:ascii="Islamic Units 1" w:eastAsia="KaiTi" w:hAnsi="Islamic Units 1" w:hint="cs"/>
          <w:sz w:val="27"/>
          <w:rtl/>
          <w:lang w:bidi="ar-IQ"/>
        </w:rPr>
        <w:t xml:space="preserve"> فظَنّ</w:t>
      </w:r>
      <w:r w:rsidRPr="00B74AAF">
        <w:rPr>
          <w:rFonts w:ascii="Islamic Units 1" w:eastAsia="KaiTi" w:hAnsi="Islamic Units 1" w:hint="cs"/>
          <w:sz w:val="27"/>
          <w:rtl/>
          <w:lang w:bidi="ar-IQ"/>
        </w:rPr>
        <w:t>ُ</w:t>
      </w:r>
      <w:r w:rsidR="00806CDC" w:rsidRPr="00B74AAF">
        <w:rPr>
          <w:rFonts w:ascii="Islamic Units 1" w:eastAsia="KaiTi" w:hAnsi="Islamic Units 1" w:hint="cs"/>
          <w:sz w:val="27"/>
          <w:rtl/>
          <w:lang w:bidi="ar-IQ"/>
        </w:rPr>
        <w:t>وا كلَّ قائلٍ مؤمناً، حتّى ولو كان منافقاً؛ فنزَل قولُه عزَّ وجلَّ:</w:t>
      </w:r>
      <w:r w:rsidR="00806CDC" w:rsidRPr="00B74AAF">
        <w:rPr>
          <w:rFonts w:ascii="Mosawi" w:hAnsi="Mosawi" w:cs="Mosawi"/>
          <w:sz w:val="24"/>
          <w:szCs w:val="24"/>
          <w:rtl/>
        </w:rPr>
        <w:t>﴿</w:t>
      </w:r>
      <w:r w:rsidRPr="00B74AAF">
        <w:rPr>
          <w:b/>
          <w:bCs/>
          <w:sz w:val="27"/>
          <w:rtl/>
        </w:rPr>
        <w:t>قَالَتْ الأَعْرَابُ آمَنَّا قُلْ لَمْ تُؤْمِنُوا وَلَكِنْ قُولُوا أَسْلَمْنَا وَلَمَّا يَدْخُلْ الإِيمَانُ فِي قُلُوبِكُمْ</w:t>
      </w:r>
      <w:r w:rsidR="00806CDC" w:rsidRPr="00B74AAF">
        <w:rPr>
          <w:rFonts w:ascii="Mosawi" w:hAnsi="Mosawi" w:cs="Mosawi"/>
          <w:sz w:val="24"/>
          <w:szCs w:val="24"/>
          <w:rtl/>
        </w:rPr>
        <w:t>﴾</w:t>
      </w:r>
      <w:r w:rsidRPr="00B74AAF">
        <w:rPr>
          <w:rFonts w:hint="cs"/>
          <w:sz w:val="27"/>
          <w:rtl/>
        </w:rPr>
        <w:t>،</w:t>
      </w:r>
      <w:r w:rsidR="00806CDC" w:rsidRPr="00B74AAF">
        <w:rPr>
          <w:rFonts w:hint="cs"/>
          <w:sz w:val="27"/>
          <w:rtl/>
        </w:rPr>
        <w:t xml:space="preserve"> نصٌّ صحيحٌ صريحٌ بأنّ الإيمانَ </w:t>
      </w:r>
      <w:r w:rsidR="00806CDC" w:rsidRPr="00B74AAF">
        <w:rPr>
          <w:rFonts w:hint="eastAsia"/>
          <w:sz w:val="24"/>
          <w:szCs w:val="24"/>
          <w:rtl/>
        </w:rPr>
        <w:t>«</w:t>
      </w:r>
      <w:r w:rsidR="00806CDC" w:rsidRPr="00B74AAF">
        <w:rPr>
          <w:rFonts w:hint="cs"/>
          <w:sz w:val="27"/>
          <w:rtl/>
        </w:rPr>
        <w:t>أمرٌ</w:t>
      </w:r>
      <w:r w:rsidR="00806CDC" w:rsidRPr="00B74AAF">
        <w:rPr>
          <w:rFonts w:hint="eastAsia"/>
          <w:sz w:val="24"/>
          <w:szCs w:val="24"/>
          <w:rtl/>
        </w:rPr>
        <w:t>»</w:t>
      </w:r>
      <w:r w:rsidR="00806CDC" w:rsidRPr="00B74AAF">
        <w:rPr>
          <w:rFonts w:hint="cs"/>
          <w:sz w:val="27"/>
          <w:rtl/>
        </w:rPr>
        <w:t xml:space="preserve"> يَدخُلُ</w:t>
      </w:r>
      <w:r w:rsidR="00500B11" w:rsidRPr="00B74AAF">
        <w:rPr>
          <w:rFonts w:hint="cs"/>
          <w:sz w:val="27"/>
          <w:rtl/>
        </w:rPr>
        <w:t xml:space="preserve"> في </w:t>
      </w:r>
      <w:r w:rsidR="00806CDC" w:rsidRPr="00B74AAF">
        <w:rPr>
          <w:rFonts w:hint="cs"/>
          <w:sz w:val="27"/>
          <w:rtl/>
        </w:rPr>
        <w:t>القلب</w:t>
      </w:r>
      <w:r w:rsidRPr="00B74AAF">
        <w:rPr>
          <w:rFonts w:hint="cs"/>
          <w:sz w:val="27"/>
          <w:rtl/>
        </w:rPr>
        <w:t>،</w:t>
      </w:r>
      <w:r w:rsidR="00806CDC" w:rsidRPr="00B74AAF">
        <w:rPr>
          <w:rFonts w:hint="cs"/>
          <w:sz w:val="27"/>
          <w:rtl/>
        </w:rPr>
        <w:t xml:space="preserve"> ولا يقفُ على اللسان</w:t>
      </w:r>
      <w:r w:rsidRPr="00B74AAF">
        <w:rPr>
          <w:rFonts w:hint="cs"/>
          <w:sz w:val="27"/>
          <w:rtl/>
        </w:rPr>
        <w:t>.</w:t>
      </w:r>
      <w:r w:rsidR="00806CDC" w:rsidRPr="00B74AAF">
        <w:rPr>
          <w:rFonts w:hint="cs"/>
          <w:sz w:val="27"/>
          <w:rtl/>
        </w:rPr>
        <w:t xml:space="preserve"> هل له اسمٌ آخَر غيرُ الإيمان؟ صرَّح التفتازان</w:t>
      </w:r>
      <w:r w:rsidR="00A90097">
        <w:rPr>
          <w:rFonts w:hint="cs"/>
          <w:sz w:val="27"/>
          <w:rtl/>
        </w:rPr>
        <w:t>ي</w:t>
      </w:r>
      <w:r w:rsidR="00806CDC" w:rsidRPr="00B74AAF">
        <w:rPr>
          <w:rFonts w:hint="cs"/>
          <w:sz w:val="27"/>
          <w:rtl/>
        </w:rPr>
        <w:t>، كما مَرّ</w:t>
      </w:r>
      <w:r w:rsidRPr="00B74AAF">
        <w:rPr>
          <w:rFonts w:hint="cs"/>
          <w:sz w:val="27"/>
          <w:rtl/>
        </w:rPr>
        <w:t>َ</w:t>
      </w:r>
      <w:r w:rsidR="00806CDC" w:rsidRPr="00B74AAF">
        <w:rPr>
          <w:rFonts w:hint="cs"/>
          <w:sz w:val="27"/>
          <w:rtl/>
        </w:rPr>
        <w:t>، بأنّ عليّاً هو أوّلُ مَن</w:t>
      </w:r>
      <w:r w:rsidRPr="00B74AAF">
        <w:rPr>
          <w:rFonts w:hint="cs"/>
          <w:sz w:val="27"/>
          <w:rtl/>
        </w:rPr>
        <w:t>ْ</w:t>
      </w:r>
      <w:r w:rsidR="00806CDC" w:rsidRPr="00B74AAF">
        <w:rPr>
          <w:rFonts w:hint="cs"/>
          <w:sz w:val="27"/>
          <w:rtl/>
        </w:rPr>
        <w:t xml:space="preserve"> سمّاه </w:t>
      </w:r>
      <w:r w:rsidR="00806CDC" w:rsidRPr="00B74AAF">
        <w:rPr>
          <w:rFonts w:hint="eastAsia"/>
          <w:sz w:val="24"/>
          <w:szCs w:val="24"/>
          <w:rtl/>
        </w:rPr>
        <w:t>«</w:t>
      </w:r>
      <w:r w:rsidR="00806CDC" w:rsidRPr="00B74AAF">
        <w:rPr>
          <w:rFonts w:hint="cs"/>
          <w:sz w:val="27"/>
          <w:rtl/>
        </w:rPr>
        <w:t>مَعرفة</w:t>
      </w:r>
      <w:r w:rsidR="00806CDC" w:rsidRPr="00B74AAF">
        <w:rPr>
          <w:rFonts w:hint="eastAsia"/>
          <w:sz w:val="24"/>
          <w:szCs w:val="24"/>
          <w:rtl/>
        </w:rPr>
        <w:t>»</w:t>
      </w:r>
      <w:r w:rsidRPr="00B74AAF">
        <w:rPr>
          <w:rFonts w:hint="cs"/>
          <w:sz w:val="27"/>
          <w:rtl/>
        </w:rPr>
        <w:t>،</w:t>
      </w:r>
      <w:r w:rsidR="00806CDC" w:rsidRPr="00B74AAF">
        <w:rPr>
          <w:rFonts w:hint="cs"/>
          <w:sz w:val="27"/>
          <w:rtl/>
        </w:rPr>
        <w:t xml:space="preserve"> فسمَّته الأمةُ الإسلاميّةُ كلُّها، ت</w:t>
      </w:r>
      <w:r w:rsidR="003C50D0" w:rsidRPr="00B74AAF">
        <w:rPr>
          <w:rFonts w:hint="cs"/>
          <w:sz w:val="27"/>
          <w:rtl/>
        </w:rPr>
        <w:t>َ</w:t>
      </w:r>
      <w:r w:rsidR="00806CDC" w:rsidRPr="00B74AAF">
        <w:rPr>
          <w:rFonts w:hint="cs"/>
          <w:sz w:val="27"/>
          <w:rtl/>
        </w:rPr>
        <w:t>بَعاً له</w:t>
      </w:r>
      <w:r w:rsidR="003C50D0" w:rsidRPr="00B74AAF">
        <w:rPr>
          <w:rFonts w:hint="cs"/>
          <w:sz w:val="27"/>
          <w:rtl/>
        </w:rPr>
        <w:t>،</w:t>
      </w:r>
      <w:r w:rsidR="00806CDC" w:rsidRPr="00B74AAF">
        <w:rPr>
          <w:rFonts w:hint="cs"/>
          <w:sz w:val="27"/>
          <w:rtl/>
        </w:rPr>
        <w:t xml:space="preserve"> </w:t>
      </w:r>
      <w:r w:rsidR="00806CDC" w:rsidRPr="00B74AAF">
        <w:rPr>
          <w:rFonts w:hint="eastAsia"/>
          <w:sz w:val="24"/>
          <w:szCs w:val="24"/>
          <w:rtl/>
        </w:rPr>
        <w:t>«</w:t>
      </w:r>
      <w:r w:rsidR="00806CDC" w:rsidRPr="00B74AAF">
        <w:rPr>
          <w:rFonts w:hint="cs"/>
          <w:sz w:val="27"/>
          <w:rtl/>
        </w:rPr>
        <w:t>مَعرفة</w:t>
      </w:r>
      <w:r w:rsidR="00806CDC" w:rsidRPr="00B74AAF">
        <w:rPr>
          <w:rFonts w:hint="eastAsia"/>
          <w:sz w:val="24"/>
          <w:szCs w:val="24"/>
          <w:rtl/>
        </w:rPr>
        <w:t>»</w:t>
      </w:r>
      <w:r w:rsidR="00806CDC" w:rsidRPr="00B74AAF">
        <w:rPr>
          <w:rFonts w:hint="cs"/>
          <w:sz w:val="27"/>
          <w:rtl/>
        </w:rPr>
        <w:t>.</w:t>
      </w:r>
    </w:p>
    <w:p w:rsidR="00806CDC" w:rsidRPr="00B74AAF" w:rsidRDefault="00806CDC" w:rsidP="00A90097">
      <w:pPr>
        <w:autoSpaceDE w:val="0"/>
        <w:autoSpaceDN w:val="0"/>
        <w:adjustRightInd w:val="0"/>
        <w:rPr>
          <w:rFonts w:ascii="Traditional Arabic" w:hAnsi="Traditional Arabic"/>
          <w:sz w:val="27"/>
          <w:rtl/>
          <w:lang w:bidi="ar-IQ"/>
        </w:rPr>
      </w:pPr>
      <w:r w:rsidRPr="00B74AAF">
        <w:rPr>
          <w:rFonts w:hint="cs"/>
          <w:sz w:val="27"/>
          <w:rtl/>
        </w:rPr>
        <w:t>صرَّح التفتازان</w:t>
      </w:r>
      <w:r w:rsidR="00A90097">
        <w:rPr>
          <w:rFonts w:hint="cs"/>
          <w:sz w:val="27"/>
          <w:rtl/>
        </w:rPr>
        <w:t>ي</w:t>
      </w:r>
      <w:r w:rsidRPr="00B74AAF">
        <w:rPr>
          <w:rFonts w:hint="cs"/>
          <w:sz w:val="27"/>
          <w:rtl/>
        </w:rPr>
        <w:t>، كما مَرّ</w:t>
      </w:r>
      <w:r w:rsidR="003C50D0" w:rsidRPr="00B74AAF">
        <w:rPr>
          <w:rFonts w:hint="cs"/>
          <w:sz w:val="27"/>
          <w:rtl/>
        </w:rPr>
        <w:t>َ</w:t>
      </w:r>
      <w:r w:rsidRPr="00B74AAF">
        <w:rPr>
          <w:rFonts w:hint="cs"/>
          <w:sz w:val="27"/>
          <w:rtl/>
        </w:rPr>
        <w:t>، بأنّ التعريفَ العلو</w:t>
      </w:r>
      <w:r w:rsidR="00A90097">
        <w:rPr>
          <w:rFonts w:hint="cs"/>
          <w:sz w:val="27"/>
          <w:rtl/>
        </w:rPr>
        <w:t>ي</w:t>
      </w:r>
      <w:r w:rsidRPr="00B74AAF">
        <w:rPr>
          <w:rFonts w:hint="cs"/>
          <w:sz w:val="27"/>
          <w:rtl/>
        </w:rPr>
        <w:t xml:space="preserve"> للإيمان هو أنّ </w:t>
      </w:r>
      <w:r w:rsidRPr="00B74AAF">
        <w:rPr>
          <w:rFonts w:hint="eastAsia"/>
          <w:sz w:val="24"/>
          <w:szCs w:val="24"/>
          <w:rtl/>
        </w:rPr>
        <w:t>«</w:t>
      </w:r>
      <w:r w:rsidRPr="00B74AAF">
        <w:rPr>
          <w:rFonts w:ascii="Traditional Arabic" w:hAnsi="Traditional Arabic"/>
          <w:sz w:val="27"/>
          <w:rtl/>
        </w:rPr>
        <w:t>الإيمان معرفة</w:t>
      </w:r>
      <w:r w:rsidRPr="00B74AAF">
        <w:rPr>
          <w:rFonts w:ascii="Traditional Arabic" w:hAnsi="Traditional Arabic" w:hint="cs"/>
          <w:sz w:val="27"/>
          <w:rtl/>
        </w:rPr>
        <w:t>ٌ،</w:t>
      </w:r>
      <w:r w:rsidRPr="00B74AAF">
        <w:rPr>
          <w:rFonts w:ascii="Traditional Arabic" w:hAnsi="Traditional Arabic"/>
          <w:sz w:val="27"/>
          <w:rtl/>
        </w:rPr>
        <w:t>.</w:t>
      </w:r>
      <w:r w:rsidRPr="00B74AAF">
        <w:rPr>
          <w:rFonts w:ascii="Traditional Arabic" w:hAnsi="Traditional Arabic" w:hint="cs"/>
          <w:sz w:val="27"/>
          <w:rtl/>
        </w:rPr>
        <w:t>..</w:t>
      </w:r>
      <w:r w:rsidRPr="00B74AAF">
        <w:rPr>
          <w:rFonts w:ascii="Traditional Arabic" w:hAnsi="Traditional Arabic"/>
          <w:sz w:val="27"/>
          <w:rtl/>
        </w:rPr>
        <w:t xml:space="preserve"> تسليم</w:t>
      </w:r>
      <w:r w:rsidRPr="00B74AAF">
        <w:rPr>
          <w:rFonts w:ascii="Traditional Arabic" w:hAnsi="Traditional Arabic" w:hint="cs"/>
          <w:sz w:val="27"/>
          <w:rtl/>
        </w:rPr>
        <w:t>ٌ،</w:t>
      </w:r>
      <w:r w:rsidRPr="00B74AAF">
        <w:rPr>
          <w:rFonts w:ascii="Traditional Arabic" w:hAnsi="Traditional Arabic"/>
          <w:sz w:val="27"/>
          <w:rtl/>
        </w:rPr>
        <w:t>.</w:t>
      </w:r>
      <w:r w:rsidRPr="00B74AAF">
        <w:rPr>
          <w:rFonts w:ascii="Traditional Arabic" w:hAnsi="Traditional Arabic" w:hint="cs"/>
          <w:sz w:val="27"/>
          <w:rtl/>
        </w:rPr>
        <w:t>..</w:t>
      </w:r>
      <w:r w:rsidRPr="00B74AAF">
        <w:rPr>
          <w:rFonts w:ascii="Traditional Arabic" w:hAnsi="Traditional Arabic"/>
          <w:sz w:val="27"/>
          <w:rtl/>
        </w:rPr>
        <w:t xml:space="preserve"> تصديق</w:t>
      </w:r>
      <w:r w:rsidRPr="00B74AAF">
        <w:rPr>
          <w:rFonts w:ascii="Traditional Arabic" w:hAnsi="Traditional Arabic" w:hint="cs"/>
          <w:sz w:val="27"/>
          <w:rtl/>
        </w:rPr>
        <w:t>ٌ</w:t>
      </w:r>
      <w:r w:rsidRPr="00B74AAF">
        <w:rPr>
          <w:rFonts w:hint="eastAsia"/>
          <w:sz w:val="24"/>
          <w:szCs w:val="24"/>
          <w:rtl/>
        </w:rPr>
        <w:t>»</w:t>
      </w:r>
      <w:r w:rsidR="003C50D0" w:rsidRPr="00B74AAF">
        <w:rPr>
          <w:rFonts w:ascii="Traditional Arabic" w:hAnsi="Traditional Arabic"/>
          <w:sz w:val="27"/>
          <w:vertAlign w:val="superscript"/>
          <w:rtl/>
        </w:rPr>
        <w:t>(</w:t>
      </w:r>
      <w:r w:rsidR="003C50D0" w:rsidRPr="00B74AAF">
        <w:rPr>
          <w:rStyle w:val="ac"/>
          <w:rFonts w:ascii="Traditional Arabic" w:hAnsi="Traditional Arabic"/>
          <w:sz w:val="27"/>
          <w:rtl/>
        </w:rPr>
        <w:endnoteReference w:id="265"/>
      </w:r>
      <w:r w:rsidR="003C50D0" w:rsidRPr="00B74AAF">
        <w:rPr>
          <w:rFonts w:ascii="Traditional Arabic" w:hAnsi="Traditional Arabic"/>
          <w:sz w:val="27"/>
          <w:vertAlign w:val="superscript"/>
          <w:rtl/>
        </w:rPr>
        <w:t>)</w:t>
      </w:r>
      <w:r w:rsidRPr="00B74AAF">
        <w:rPr>
          <w:rFonts w:ascii="Traditional Arabic" w:hAnsi="Traditional Arabic" w:hint="cs"/>
          <w:sz w:val="27"/>
          <w:rtl/>
        </w:rPr>
        <w:t>.</w:t>
      </w:r>
    </w:p>
    <w:p w:rsidR="00806CDC" w:rsidRPr="00B74AAF" w:rsidRDefault="00806CDC" w:rsidP="00A90097">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التعريفُ القرآن</w:t>
      </w:r>
      <w:r w:rsidR="00A90097">
        <w:rPr>
          <w:rFonts w:ascii="Times New Roman" w:hAnsi="Times New Roman" w:hint="cs"/>
          <w:sz w:val="27"/>
          <w:rtl/>
          <w:lang w:bidi="ar-IQ"/>
        </w:rPr>
        <w:t>ي</w:t>
      </w:r>
      <w:r w:rsidRPr="00B74AAF">
        <w:rPr>
          <w:rFonts w:ascii="Times New Roman" w:hAnsi="Times New Roman" w:hint="cs"/>
          <w:sz w:val="27"/>
          <w:rtl/>
          <w:lang w:bidi="ar-IQ"/>
        </w:rPr>
        <w:t xml:space="preserve"> ـ النبو</w:t>
      </w:r>
      <w:r w:rsidR="00A90097">
        <w:rPr>
          <w:rFonts w:ascii="Times New Roman" w:hAnsi="Times New Roman" w:hint="cs"/>
          <w:sz w:val="27"/>
          <w:rtl/>
          <w:lang w:bidi="ar-IQ"/>
        </w:rPr>
        <w:t>ي</w:t>
      </w:r>
      <w:r w:rsidRPr="00B74AAF">
        <w:rPr>
          <w:rFonts w:ascii="Times New Roman" w:hAnsi="Times New Roman" w:hint="cs"/>
          <w:sz w:val="27"/>
          <w:rtl/>
          <w:lang w:bidi="ar-IQ"/>
        </w:rPr>
        <w:t xml:space="preserve"> ـ العلو</w:t>
      </w:r>
      <w:r w:rsidR="00A90097">
        <w:rPr>
          <w:rFonts w:ascii="Times New Roman" w:hAnsi="Times New Roman" w:hint="cs"/>
          <w:sz w:val="27"/>
          <w:rtl/>
          <w:lang w:bidi="ar-IQ"/>
        </w:rPr>
        <w:t>ي</w:t>
      </w:r>
      <w:r w:rsidRPr="00B74AAF">
        <w:rPr>
          <w:rFonts w:ascii="Times New Roman" w:hAnsi="Times New Roman" w:hint="cs"/>
          <w:sz w:val="27"/>
          <w:rtl/>
          <w:lang w:bidi="ar-IQ"/>
        </w:rPr>
        <w:t xml:space="preserve"> للإيمان هو أنّ الإيمان: شهادةٌ قلبيّةٌ، تُسمّى: معرفة، تسليم، تصديق.</w:t>
      </w:r>
    </w:p>
    <w:p w:rsidR="00806CDC" w:rsidRPr="00B74AAF" w:rsidRDefault="00806CDC" w:rsidP="005445DC">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الإمامُ عل</w:t>
      </w:r>
      <w:r w:rsidR="003C50D0" w:rsidRPr="00B74AAF">
        <w:rPr>
          <w:rFonts w:ascii="Times New Roman" w:hAnsi="Times New Roman" w:hint="cs"/>
          <w:sz w:val="27"/>
          <w:rtl/>
          <w:lang w:bidi="ar-IQ"/>
        </w:rPr>
        <w:t>يٌّ</w:t>
      </w:r>
      <w:r w:rsidRPr="00B74AAF">
        <w:rPr>
          <w:rFonts w:ascii="Times New Roman" w:hAnsi="Times New Roman" w:hint="cs"/>
          <w:sz w:val="27"/>
          <w:rtl/>
          <w:lang w:bidi="ar-IQ"/>
        </w:rPr>
        <w:t xml:space="preserve"> هو أوّلُ مَن</w:t>
      </w:r>
      <w:r w:rsidR="003C50D0" w:rsidRPr="00B74AAF">
        <w:rPr>
          <w:rFonts w:ascii="Times New Roman" w:hAnsi="Times New Roman" w:hint="cs"/>
          <w:sz w:val="27"/>
          <w:rtl/>
          <w:lang w:bidi="ar-IQ"/>
        </w:rPr>
        <w:t>ْ</w:t>
      </w:r>
      <w:r w:rsidRPr="00B74AAF">
        <w:rPr>
          <w:rFonts w:ascii="Times New Roman" w:hAnsi="Times New Roman" w:hint="cs"/>
          <w:sz w:val="27"/>
          <w:rtl/>
          <w:lang w:bidi="ar-IQ"/>
        </w:rPr>
        <w:t xml:space="preserve"> نَصَّ بصراحةٍ على أنّ الإيمان معرفةٌ فقط، وكلُّ مَن</w:t>
      </w:r>
      <w:r w:rsidR="003C50D0" w:rsidRPr="00B74AAF">
        <w:rPr>
          <w:rFonts w:ascii="Times New Roman" w:hAnsi="Times New Roman" w:hint="cs"/>
          <w:sz w:val="27"/>
          <w:rtl/>
          <w:lang w:bidi="ar-IQ"/>
        </w:rPr>
        <w:t>ْ</w:t>
      </w:r>
      <w:r w:rsidRPr="00B74AAF">
        <w:rPr>
          <w:rFonts w:ascii="Times New Roman" w:hAnsi="Times New Roman" w:hint="cs"/>
          <w:sz w:val="27"/>
          <w:rtl/>
          <w:lang w:bidi="ar-IQ"/>
        </w:rPr>
        <w:t xml:space="preserve"> </w:t>
      </w:r>
      <w:r w:rsidRPr="00B74AAF">
        <w:rPr>
          <w:rFonts w:ascii="Times New Roman" w:hAnsi="Times New Roman" w:hint="cs"/>
          <w:sz w:val="27"/>
          <w:rtl/>
          <w:lang w:bidi="ar-IQ"/>
        </w:rPr>
        <w:lastRenderedPageBreak/>
        <w:t>صرَّح بعده فهو مقل</w:t>
      </w:r>
      <w:r w:rsidR="00312FA1" w:rsidRPr="00B74AAF">
        <w:rPr>
          <w:rFonts w:ascii="Times New Roman" w:hAnsi="Times New Roman" w:hint="cs"/>
          <w:sz w:val="27"/>
          <w:rtl/>
          <w:lang w:bidi="ar-IQ"/>
        </w:rPr>
        <w:t>ِّ</w:t>
      </w:r>
      <w:r w:rsidRPr="00B74AAF">
        <w:rPr>
          <w:rFonts w:ascii="Times New Roman" w:hAnsi="Times New Roman" w:hint="cs"/>
          <w:sz w:val="27"/>
          <w:rtl/>
          <w:lang w:bidi="ar-IQ"/>
        </w:rPr>
        <w:t>دٌ له.</w:t>
      </w:r>
    </w:p>
    <w:p w:rsidR="00806CDC" w:rsidRPr="00B74AAF" w:rsidRDefault="00806CDC" w:rsidP="005445DC">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لكنْ هل هذا معناه أنّ سائرَ العلماء رفَضوا ولفَظوا تعريفَ عل</w:t>
      </w:r>
      <w:r w:rsidR="003C50D0" w:rsidRPr="00B74AAF">
        <w:rPr>
          <w:rFonts w:ascii="Times New Roman" w:hAnsi="Times New Roman" w:hint="cs"/>
          <w:sz w:val="27"/>
          <w:rtl/>
          <w:lang w:bidi="ar-IQ"/>
        </w:rPr>
        <w:t>يٍّ</w:t>
      </w:r>
      <w:r w:rsidRPr="00B74AAF">
        <w:rPr>
          <w:rFonts w:ascii="Times New Roman" w:hAnsi="Times New Roman" w:hint="cs"/>
          <w:sz w:val="27"/>
          <w:rtl/>
          <w:lang w:bidi="ar-IQ"/>
        </w:rPr>
        <w:t>؟ ك</w:t>
      </w:r>
      <w:r w:rsidR="005C36B5" w:rsidRPr="00B74AAF">
        <w:rPr>
          <w:rFonts w:ascii="Times New Roman" w:hAnsi="Times New Roman" w:hint="cs"/>
          <w:sz w:val="27"/>
          <w:rtl/>
          <w:lang w:bidi="ar-IQ"/>
        </w:rPr>
        <w:t>لاّ</w:t>
      </w:r>
      <w:r w:rsidRPr="00B74AAF">
        <w:rPr>
          <w:rFonts w:ascii="Times New Roman" w:hAnsi="Times New Roman" w:hint="cs"/>
          <w:sz w:val="27"/>
          <w:rtl/>
          <w:lang w:bidi="ar-IQ"/>
        </w:rPr>
        <w:t>، وإنما لم يصِلْ إليهم هذا التعريف، بل:</w:t>
      </w:r>
    </w:p>
    <w:p w:rsidR="00806CDC" w:rsidRPr="00B74AAF" w:rsidRDefault="00806CDC" w:rsidP="00A736EB">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وصَل إليهم كلامٌ نبو</w:t>
      </w:r>
      <w:r w:rsidR="00A736EB">
        <w:rPr>
          <w:rFonts w:ascii="Times New Roman" w:hAnsi="Times New Roman" w:hint="cs"/>
          <w:sz w:val="27"/>
          <w:rtl/>
          <w:lang w:bidi="ar-IQ"/>
        </w:rPr>
        <w:t>ي</w:t>
      </w:r>
      <w:r w:rsidRPr="00B74AAF">
        <w:rPr>
          <w:rFonts w:ascii="Times New Roman" w:hAnsi="Times New Roman" w:hint="cs"/>
          <w:sz w:val="27"/>
          <w:rtl/>
          <w:lang w:bidi="ar-IQ"/>
        </w:rPr>
        <w:t>، رواه عل</w:t>
      </w:r>
      <w:r w:rsidR="003C50D0" w:rsidRPr="00B74AAF">
        <w:rPr>
          <w:rFonts w:ascii="Times New Roman" w:hAnsi="Times New Roman" w:hint="cs"/>
          <w:sz w:val="27"/>
          <w:rtl/>
          <w:lang w:bidi="ar-IQ"/>
        </w:rPr>
        <w:t>يٌّ</w:t>
      </w:r>
      <w:r w:rsidRPr="00B74AAF">
        <w:rPr>
          <w:rFonts w:ascii="Times New Roman" w:hAnsi="Times New Roman" w:hint="cs"/>
          <w:sz w:val="27"/>
          <w:rtl/>
          <w:lang w:bidi="ar-IQ"/>
        </w:rPr>
        <w:t>، ظاهرُه تعريفُ الإيمان، وواقعُه إعطاءُ ضابِطٍ</w:t>
      </w:r>
      <w:r w:rsidR="003C50D0" w:rsidRPr="00B74AAF">
        <w:rPr>
          <w:rFonts w:ascii="Times New Roman" w:hAnsi="Times New Roman" w:hint="cs"/>
          <w:sz w:val="27"/>
          <w:rtl/>
          <w:lang w:bidi="ar-IQ"/>
        </w:rPr>
        <w:t xml:space="preserve"> عمَل</w:t>
      </w:r>
      <w:r w:rsidR="00A736EB">
        <w:rPr>
          <w:rFonts w:ascii="Times New Roman" w:hAnsi="Times New Roman" w:hint="cs"/>
          <w:sz w:val="27"/>
          <w:rtl/>
          <w:lang w:bidi="ar-IQ"/>
        </w:rPr>
        <w:t>ي</w:t>
      </w:r>
      <w:r w:rsidR="003C50D0" w:rsidRPr="00B74AAF">
        <w:rPr>
          <w:rFonts w:ascii="Times New Roman" w:hAnsi="Times New Roman" w:hint="cs"/>
          <w:sz w:val="27"/>
          <w:rtl/>
          <w:lang w:bidi="ar-IQ"/>
        </w:rPr>
        <w:t xml:space="preserve"> لمَعرفةِ المؤمِن؛ لأنّ </w:t>
      </w:r>
      <w:r w:rsidRPr="00B74AAF">
        <w:rPr>
          <w:rFonts w:hint="cs"/>
          <w:sz w:val="27"/>
          <w:rtl/>
          <w:lang w:bidi="ar-IQ"/>
        </w:rPr>
        <w:t>ما يَدخُلُ ويَستقِرُّ</w:t>
      </w:r>
      <w:r w:rsidR="00500B11" w:rsidRPr="00B74AAF">
        <w:rPr>
          <w:rFonts w:hint="cs"/>
          <w:sz w:val="27"/>
          <w:rtl/>
          <w:lang w:bidi="ar-IQ"/>
        </w:rPr>
        <w:t xml:space="preserve"> في </w:t>
      </w:r>
      <w:r w:rsidRPr="00B74AAF">
        <w:rPr>
          <w:rFonts w:hint="cs"/>
          <w:sz w:val="27"/>
          <w:rtl/>
          <w:lang w:bidi="ar-IQ"/>
        </w:rPr>
        <w:t>القَلب لا يُحَسُّ أبداً؛ فبقِ</w:t>
      </w:r>
      <w:r w:rsidR="003C50D0" w:rsidRPr="00B74AAF">
        <w:rPr>
          <w:rFonts w:hint="cs"/>
          <w:sz w:val="27"/>
          <w:rtl/>
          <w:lang w:bidi="ar-IQ"/>
        </w:rPr>
        <w:t>ي</w:t>
      </w:r>
      <w:r w:rsidRPr="00B74AAF">
        <w:rPr>
          <w:rFonts w:hint="cs"/>
          <w:sz w:val="27"/>
          <w:rtl/>
          <w:lang w:bidi="ar-IQ"/>
        </w:rPr>
        <w:t xml:space="preserve"> المسلمون حائرون: مَن</w:t>
      </w:r>
      <w:r w:rsidR="003C50D0" w:rsidRPr="00B74AAF">
        <w:rPr>
          <w:rFonts w:hint="cs"/>
          <w:sz w:val="27"/>
          <w:rtl/>
          <w:lang w:bidi="ar-IQ"/>
        </w:rPr>
        <w:t>ْ</w:t>
      </w:r>
      <w:r w:rsidRPr="00B74AAF">
        <w:rPr>
          <w:rFonts w:hint="cs"/>
          <w:sz w:val="27"/>
          <w:rtl/>
          <w:lang w:bidi="ar-IQ"/>
        </w:rPr>
        <w:t xml:space="preserve"> نَسِمُه بالإيمان ومَن لا نَسِمُه به؟ أجاب رسولُ الله، ورواه عنه أئمتُنا:</w:t>
      </w:r>
      <w:r w:rsidR="003C50D0" w:rsidRPr="00B74AAF">
        <w:rPr>
          <w:rFonts w:hint="cs"/>
          <w:sz w:val="24"/>
          <w:szCs w:val="24"/>
          <w:rtl/>
          <w:lang w:bidi="ar-IQ"/>
        </w:rPr>
        <w:t xml:space="preserve"> </w:t>
      </w:r>
      <w:r w:rsidRPr="00B74AAF">
        <w:rPr>
          <w:rFonts w:hint="eastAsia"/>
          <w:sz w:val="24"/>
          <w:szCs w:val="24"/>
          <w:rtl/>
          <w:lang w:bidi="ar-IQ"/>
        </w:rPr>
        <w:t>«</w:t>
      </w:r>
      <w:r w:rsidRPr="00B74AAF">
        <w:rPr>
          <w:rFonts w:hint="cs"/>
          <w:sz w:val="27"/>
          <w:rtl/>
          <w:lang w:bidi="ar-IQ"/>
        </w:rPr>
        <w:t>الإيمانُ قولٌ وعمَلٌ</w:t>
      </w:r>
      <w:r w:rsidRPr="00B74AAF">
        <w:rPr>
          <w:rFonts w:hint="eastAsia"/>
          <w:sz w:val="24"/>
          <w:szCs w:val="24"/>
          <w:rtl/>
          <w:lang w:bidi="ar-IQ"/>
        </w:rPr>
        <w:t>»</w:t>
      </w:r>
      <w:r w:rsidRPr="00B74AAF">
        <w:rPr>
          <w:rFonts w:hint="cs"/>
          <w:sz w:val="27"/>
          <w:rtl/>
          <w:lang w:bidi="ar-IQ"/>
        </w:rPr>
        <w:t>. هذا ضابطٌ للأمّة، لا تعريفٌ للإيمان</w:t>
      </w:r>
      <w:r w:rsidRPr="00B74AAF">
        <w:rPr>
          <w:rFonts w:ascii="Islamic Units 1" w:eastAsia="KaiTi" w:hAnsi="Islamic Units 1" w:hint="cs"/>
          <w:sz w:val="27"/>
          <w:rtl/>
          <w:lang w:bidi="ar-IQ"/>
        </w:rPr>
        <w:t xml:space="preserve">؛ رواه الفريقان </w:t>
      </w:r>
      <w:r w:rsidRPr="00B74AAF">
        <w:rPr>
          <w:rFonts w:hint="eastAsia"/>
          <w:sz w:val="24"/>
          <w:szCs w:val="24"/>
          <w:rtl/>
          <w:lang w:bidi="ar-IQ"/>
        </w:rPr>
        <w:t>«</w:t>
      </w:r>
      <w:r w:rsidRPr="00B74AAF">
        <w:rPr>
          <w:rFonts w:ascii="Traditional Arabic" w:hAnsi="Traditional Arabic"/>
          <w:sz w:val="27"/>
          <w:rtl/>
          <w:lang w:bidi="ar-IQ"/>
        </w:rPr>
        <w:t>عن محمد بن عبد الله بن طاهر قال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كنت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واقف</w:t>
      </w:r>
      <w:r w:rsidRPr="00B74AAF">
        <w:rPr>
          <w:rFonts w:ascii="Traditional Arabic" w:hAnsi="Traditional Arabic" w:hint="cs"/>
          <w:sz w:val="27"/>
          <w:rtl/>
          <w:lang w:bidi="ar-IQ"/>
        </w:rPr>
        <w:t>اً</w:t>
      </w:r>
      <w:r w:rsidRPr="00B74AAF">
        <w:rPr>
          <w:rFonts w:ascii="Traditional Arabic" w:hAnsi="Traditional Arabic"/>
          <w:sz w:val="27"/>
          <w:rtl/>
          <w:lang w:bidi="ar-IQ"/>
        </w:rPr>
        <w:t xml:space="preserve"> على رأس أ</w:t>
      </w:r>
      <w:r w:rsidR="003C50D0" w:rsidRPr="00B74AAF">
        <w:rPr>
          <w:rFonts w:ascii="Traditional Arabic" w:hAnsi="Traditional Arabic" w:hint="cs"/>
          <w:sz w:val="27"/>
          <w:rtl/>
          <w:lang w:bidi="ar-IQ"/>
        </w:rPr>
        <w:t>بي،</w:t>
      </w:r>
      <w:r w:rsidRPr="00B74AAF">
        <w:rPr>
          <w:rFonts w:ascii="Traditional Arabic" w:hAnsi="Traditional Arabic"/>
          <w:sz w:val="27"/>
          <w:rtl/>
          <w:lang w:bidi="ar-IQ"/>
        </w:rPr>
        <w:t xml:space="preserve"> وعنده أحمد</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بن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محمد بن حنبل وإسحاق</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بن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راه</w:t>
      </w:r>
      <w:r w:rsidRPr="00B74AAF">
        <w:rPr>
          <w:rFonts w:ascii="Traditional Arabic" w:hAnsi="Traditional Arabic" w:hint="cs"/>
          <w:sz w:val="27"/>
          <w:rtl/>
          <w:lang w:bidi="ar-IQ"/>
        </w:rPr>
        <w:t>ْ</w:t>
      </w:r>
      <w:r w:rsidRPr="00B74AAF">
        <w:rPr>
          <w:rFonts w:ascii="Traditional Arabic" w:hAnsi="Traditional Arabic"/>
          <w:sz w:val="27"/>
          <w:rtl/>
          <w:lang w:bidi="ar-IQ"/>
        </w:rPr>
        <w:t>و</w:t>
      </w:r>
      <w:r w:rsidRPr="00B74AAF">
        <w:rPr>
          <w:rFonts w:ascii="Traditional Arabic" w:hAnsi="Traditional Arabic" w:hint="cs"/>
          <w:sz w:val="27"/>
          <w:rtl/>
          <w:lang w:bidi="ar-IQ"/>
        </w:rPr>
        <w:t>َ</w:t>
      </w:r>
      <w:r w:rsidRPr="00B74AAF">
        <w:rPr>
          <w:rFonts w:ascii="Traditional Arabic" w:hAnsi="Traditional Arabic"/>
          <w:sz w:val="27"/>
          <w:rtl/>
          <w:lang w:bidi="ar-IQ"/>
        </w:rPr>
        <w:t>ي</w:t>
      </w:r>
      <w:r w:rsidRPr="00B74AAF">
        <w:rPr>
          <w:rFonts w:ascii="Traditional Arabic" w:hAnsi="Traditional Arabic" w:hint="cs"/>
          <w:sz w:val="27"/>
          <w:rtl/>
          <w:lang w:bidi="ar-IQ"/>
        </w:rPr>
        <w:t>ْ</w:t>
      </w:r>
      <w:r w:rsidRPr="00B74AAF">
        <w:rPr>
          <w:rFonts w:ascii="Traditional Arabic" w:hAnsi="Traditional Arabic"/>
          <w:sz w:val="27"/>
          <w:rtl/>
          <w:lang w:bidi="ar-IQ"/>
        </w:rPr>
        <w:t>ه وأبو الص</w:t>
      </w:r>
      <w:r w:rsidRPr="00B74AAF">
        <w:rPr>
          <w:rFonts w:ascii="Traditional Arabic" w:hAnsi="Traditional Arabic" w:hint="cs"/>
          <w:sz w:val="27"/>
          <w:rtl/>
          <w:lang w:bidi="ar-IQ"/>
        </w:rPr>
        <w:t>َ</w:t>
      </w:r>
      <w:r w:rsidRPr="00B74AAF">
        <w:rPr>
          <w:rFonts w:ascii="Traditional Arabic" w:hAnsi="Traditional Arabic"/>
          <w:sz w:val="27"/>
          <w:rtl/>
          <w:lang w:bidi="ar-IQ"/>
        </w:rPr>
        <w:t>ل</w:t>
      </w:r>
      <w:r w:rsidRPr="00B74AAF">
        <w:rPr>
          <w:rFonts w:ascii="Traditional Arabic" w:hAnsi="Traditional Arabic" w:hint="cs"/>
          <w:sz w:val="27"/>
          <w:rtl/>
          <w:lang w:bidi="ar-IQ"/>
        </w:rPr>
        <w:t>ْ</w:t>
      </w:r>
      <w:r w:rsidRPr="00B74AAF">
        <w:rPr>
          <w:rFonts w:ascii="Traditional Arabic" w:hAnsi="Traditional Arabic"/>
          <w:sz w:val="27"/>
          <w:rtl/>
          <w:lang w:bidi="ar-IQ"/>
        </w:rPr>
        <w:t>ت اله</w:t>
      </w:r>
      <w:r w:rsidRPr="00B74AAF">
        <w:rPr>
          <w:rFonts w:ascii="Traditional Arabic" w:hAnsi="Traditional Arabic" w:hint="cs"/>
          <w:sz w:val="27"/>
          <w:rtl/>
          <w:lang w:bidi="ar-IQ"/>
        </w:rPr>
        <w:t>َ</w:t>
      </w:r>
      <w:r w:rsidRPr="00B74AAF">
        <w:rPr>
          <w:rFonts w:ascii="Traditional Arabic" w:hAnsi="Traditional Arabic"/>
          <w:sz w:val="27"/>
          <w:rtl/>
          <w:lang w:bidi="ar-IQ"/>
        </w:rPr>
        <w:t>ر</w:t>
      </w:r>
      <w:r w:rsidRPr="00B74AAF">
        <w:rPr>
          <w:rFonts w:ascii="Traditional Arabic" w:hAnsi="Traditional Arabic" w:hint="cs"/>
          <w:sz w:val="27"/>
          <w:rtl/>
          <w:lang w:bidi="ar-IQ"/>
        </w:rPr>
        <w:t>َ</w:t>
      </w:r>
      <w:r w:rsidR="003C50D0" w:rsidRPr="00B74AAF">
        <w:rPr>
          <w:rFonts w:ascii="Traditional Arabic" w:hAnsi="Traditional Arabic" w:hint="cs"/>
          <w:sz w:val="27"/>
          <w:rtl/>
          <w:lang w:bidi="ar-IQ"/>
        </w:rPr>
        <w:t>ويّ</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فقال أ</w:t>
      </w:r>
      <w:r w:rsidR="003C50D0" w:rsidRPr="00B74AAF">
        <w:rPr>
          <w:rFonts w:ascii="Traditional Arabic" w:hAnsi="Traditional Arabic" w:hint="cs"/>
          <w:sz w:val="27"/>
          <w:rtl/>
          <w:lang w:bidi="ar-IQ"/>
        </w:rPr>
        <w:t>بي</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ل</w:t>
      </w:r>
      <w:r w:rsidRPr="00B74AAF">
        <w:rPr>
          <w:rFonts w:ascii="Traditional Arabic" w:hAnsi="Traditional Arabic" w:hint="cs"/>
          <w:sz w:val="27"/>
          <w:rtl/>
          <w:lang w:bidi="ar-IQ"/>
        </w:rPr>
        <w:t>ِ</w:t>
      </w:r>
      <w:r w:rsidRPr="00B74AAF">
        <w:rPr>
          <w:rFonts w:ascii="Traditional Arabic" w:hAnsi="Traditional Arabic"/>
          <w:sz w:val="27"/>
          <w:rtl/>
          <w:lang w:bidi="ar-IQ"/>
        </w:rPr>
        <w:t>ي</w:t>
      </w:r>
      <w:r w:rsidRPr="00B74AAF">
        <w:rPr>
          <w:rFonts w:ascii="Traditional Arabic" w:hAnsi="Traditional Arabic" w:hint="cs"/>
          <w:sz w:val="27"/>
          <w:rtl/>
          <w:lang w:bidi="ar-IQ"/>
        </w:rPr>
        <w:t>ُ</w:t>
      </w:r>
      <w:r w:rsidRPr="00B74AAF">
        <w:rPr>
          <w:rFonts w:ascii="Traditional Arabic" w:hAnsi="Traditional Arabic"/>
          <w:sz w:val="27"/>
          <w:rtl/>
          <w:lang w:bidi="ar-IQ"/>
        </w:rPr>
        <w:t>حد</w:t>
      </w:r>
      <w:r w:rsidR="00312FA1" w:rsidRPr="00B74AAF">
        <w:rPr>
          <w:rFonts w:ascii="Traditional Arabic" w:hAnsi="Traditional Arabic" w:hint="cs"/>
          <w:sz w:val="27"/>
          <w:rtl/>
          <w:lang w:bidi="ar-IQ"/>
        </w:rPr>
        <w:t>ِّ</w:t>
      </w:r>
      <w:r w:rsidRPr="00B74AAF">
        <w:rPr>
          <w:rFonts w:ascii="Traditional Arabic" w:hAnsi="Traditional Arabic"/>
          <w:sz w:val="27"/>
          <w:rtl/>
          <w:lang w:bidi="ar-IQ"/>
        </w:rPr>
        <w:t>ث</w:t>
      </w:r>
      <w:r w:rsidRPr="00B74AAF">
        <w:rPr>
          <w:rFonts w:ascii="Traditional Arabic" w:hAnsi="Traditional Arabic" w:hint="cs"/>
          <w:sz w:val="27"/>
          <w:rtl/>
          <w:lang w:bidi="ar-IQ"/>
        </w:rPr>
        <w:t>ْ</w:t>
      </w:r>
      <w:r w:rsidR="003C50D0" w:rsidRPr="00B74AAF">
        <w:rPr>
          <w:rFonts w:ascii="Traditional Arabic" w:hAnsi="Traditional Arabic" w:hint="cs"/>
          <w:sz w:val="27"/>
          <w:rtl/>
          <w:lang w:bidi="ar-IQ"/>
        </w:rPr>
        <w:t>ني</w:t>
      </w:r>
      <w:r w:rsidRPr="00B74AAF">
        <w:rPr>
          <w:rFonts w:ascii="Traditional Arabic" w:hAnsi="Traditional Arabic"/>
          <w:sz w:val="27"/>
          <w:rtl/>
          <w:lang w:bidi="ar-IQ"/>
        </w:rPr>
        <w:t xml:space="preserve"> كل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رج</w:t>
      </w:r>
      <w:r w:rsidRPr="00B74AAF">
        <w:rPr>
          <w:rFonts w:ascii="Traditional Arabic" w:hAnsi="Traditional Arabic" w:hint="cs"/>
          <w:sz w:val="27"/>
          <w:rtl/>
          <w:lang w:bidi="ar-IQ"/>
        </w:rPr>
        <w:t>ُ</w:t>
      </w:r>
      <w:r w:rsidRPr="00B74AAF">
        <w:rPr>
          <w:rFonts w:ascii="Traditional Arabic" w:hAnsi="Traditional Arabic"/>
          <w:sz w:val="27"/>
          <w:rtl/>
          <w:lang w:bidi="ar-IQ"/>
        </w:rPr>
        <w:t>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منكم بحديث</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فقال أبو الص</w:t>
      </w:r>
      <w:r w:rsidRPr="00B74AAF">
        <w:rPr>
          <w:rFonts w:ascii="Traditional Arabic" w:hAnsi="Traditional Arabic" w:hint="cs"/>
          <w:sz w:val="27"/>
          <w:rtl/>
          <w:lang w:bidi="ar-IQ"/>
        </w:rPr>
        <w:t>َ</w:t>
      </w:r>
      <w:r w:rsidRPr="00B74AAF">
        <w:rPr>
          <w:rFonts w:ascii="Traditional Arabic" w:hAnsi="Traditional Arabic"/>
          <w:sz w:val="27"/>
          <w:rtl/>
          <w:lang w:bidi="ar-IQ"/>
        </w:rPr>
        <w:t>ل</w:t>
      </w:r>
      <w:r w:rsidRPr="00B74AAF">
        <w:rPr>
          <w:rFonts w:ascii="Traditional Arabic" w:hAnsi="Traditional Arabic" w:hint="cs"/>
          <w:sz w:val="27"/>
          <w:rtl/>
          <w:lang w:bidi="ar-IQ"/>
        </w:rPr>
        <w:t>ْ</w:t>
      </w:r>
      <w:r w:rsidRPr="00B74AAF">
        <w:rPr>
          <w:rFonts w:ascii="Traditional Arabic" w:hAnsi="Traditional Arabic"/>
          <w:sz w:val="27"/>
          <w:rtl/>
          <w:lang w:bidi="ar-IQ"/>
        </w:rPr>
        <w:t>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حد</w:t>
      </w:r>
      <w:r w:rsidRPr="00B74AAF">
        <w:rPr>
          <w:rFonts w:ascii="Traditional Arabic" w:hAnsi="Traditional Arabic" w:hint="cs"/>
          <w:sz w:val="27"/>
          <w:rtl/>
          <w:lang w:bidi="ar-IQ"/>
        </w:rPr>
        <w:t>َّ</w:t>
      </w:r>
      <w:r w:rsidRPr="00B74AAF">
        <w:rPr>
          <w:rFonts w:ascii="Traditional Arabic" w:hAnsi="Traditional Arabic"/>
          <w:sz w:val="27"/>
          <w:rtl/>
          <w:lang w:bidi="ar-IQ"/>
        </w:rPr>
        <w:t>ث</w:t>
      </w:r>
      <w:r w:rsidR="003C50D0" w:rsidRPr="00B74AAF">
        <w:rPr>
          <w:rFonts w:ascii="Traditional Arabic" w:hAnsi="Traditional Arabic" w:hint="cs"/>
          <w:sz w:val="27"/>
          <w:rtl/>
          <w:lang w:bidi="ar-IQ"/>
        </w:rPr>
        <w:t>ني</w:t>
      </w:r>
      <w:r w:rsidRPr="00B74AAF">
        <w:rPr>
          <w:rFonts w:ascii="Traditional Arabic" w:hAnsi="Traditional Arabic"/>
          <w:sz w:val="27"/>
          <w:rtl/>
          <w:lang w:bidi="ar-IQ"/>
        </w:rPr>
        <w:t xml:space="preserve"> ع</w:t>
      </w:r>
      <w:r w:rsidR="003C50D0" w:rsidRPr="00B74AAF">
        <w:rPr>
          <w:rFonts w:ascii="Traditional Arabic" w:hAnsi="Traditional Arabic" w:hint="cs"/>
          <w:sz w:val="27"/>
          <w:rtl/>
          <w:lang w:bidi="ar-IQ"/>
        </w:rPr>
        <w:t>ليُّ</w:t>
      </w:r>
      <w:r w:rsidRPr="00B74AAF">
        <w:rPr>
          <w:rFonts w:ascii="Traditional Arabic" w:hAnsi="Traditional Arabic"/>
          <w:sz w:val="27"/>
          <w:rtl/>
          <w:lang w:bidi="ar-IQ"/>
        </w:rPr>
        <w:t xml:space="preserve"> بن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موسى الرضا</w:t>
      </w:r>
      <w:r w:rsidRPr="00B74AAF">
        <w:rPr>
          <w:rFonts w:ascii="Traditional Arabic" w:hAnsi="Traditional Arabic" w:hint="cs"/>
          <w:sz w:val="27"/>
          <w:rtl/>
          <w:lang w:bidi="ar-IQ"/>
        </w:rPr>
        <w:t xml:space="preserve">... </w:t>
      </w:r>
      <w:r w:rsidRPr="00B74AAF">
        <w:rPr>
          <w:rFonts w:ascii="Traditional Arabic" w:hAnsi="Traditional Arabic"/>
          <w:sz w:val="27"/>
          <w:rtl/>
          <w:lang w:bidi="ar-IQ"/>
        </w:rPr>
        <w:t>عن أبيه.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عن أبيه.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عن أبيه.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عن أبيه.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عن أبيه.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عن أبيه </w:t>
      </w:r>
      <w:r w:rsidR="003C50D0" w:rsidRPr="00B74AAF">
        <w:rPr>
          <w:rFonts w:ascii="Traditional Arabic" w:hAnsi="Traditional Arabic" w:hint="cs"/>
          <w:sz w:val="27"/>
          <w:rtl/>
          <w:lang w:bidi="ar-IQ"/>
        </w:rPr>
        <w:t>عليٍّ</w:t>
      </w:r>
      <w:r w:rsidRPr="00B74AAF">
        <w:rPr>
          <w:rFonts w:ascii="Traditional Arabic" w:hAnsi="Traditional Arabic"/>
          <w:sz w:val="27"/>
          <w:rtl/>
          <w:lang w:bidi="ar-IQ"/>
        </w:rPr>
        <w:t xml:space="preserve"> قال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قال رسول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الله</w:t>
      </w:r>
      <w:r w:rsidR="005445DC" w:rsidRPr="00214181">
        <w:rPr>
          <w:rFonts w:ascii="Traditional Arabic" w:hAnsi="Traditional Arabic" w:cs="Mosawi" w:hint="cs"/>
          <w:sz w:val="22"/>
          <w:szCs w:val="22"/>
          <w:rtl/>
          <w:lang w:bidi="ar-IQ"/>
        </w:rPr>
        <w:t>|</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الإيمان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قول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وعمل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فقال بعض</w:t>
      </w:r>
      <w:r w:rsidRPr="00B74AAF">
        <w:rPr>
          <w:rFonts w:ascii="Traditional Arabic" w:hAnsi="Traditional Arabic" w:hint="cs"/>
          <w:sz w:val="27"/>
          <w:rtl/>
          <w:lang w:bidi="ar-IQ"/>
        </w:rPr>
        <w:t>ُ</w:t>
      </w:r>
      <w:r w:rsidRPr="00B74AAF">
        <w:rPr>
          <w:rFonts w:ascii="Traditional Arabic" w:hAnsi="Traditional Arabic"/>
          <w:sz w:val="27"/>
          <w:rtl/>
          <w:lang w:bidi="ar-IQ"/>
        </w:rPr>
        <w:t>هم</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ما هذا الإسناد</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فقال له </w:t>
      </w:r>
      <w:r w:rsidR="003C50D0" w:rsidRPr="00B74AAF">
        <w:rPr>
          <w:rFonts w:ascii="Traditional Arabic" w:hAnsi="Traditional Arabic" w:hint="cs"/>
          <w:sz w:val="27"/>
          <w:rtl/>
          <w:lang w:bidi="ar-IQ"/>
        </w:rPr>
        <w:t>أبي</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هذا س</w:t>
      </w:r>
      <w:r w:rsidRPr="00B74AAF">
        <w:rPr>
          <w:rFonts w:ascii="Traditional Arabic" w:hAnsi="Traditional Arabic" w:hint="cs"/>
          <w:sz w:val="27"/>
          <w:rtl/>
          <w:lang w:bidi="ar-IQ"/>
        </w:rPr>
        <w:t>َ</w:t>
      </w:r>
      <w:r w:rsidRPr="00B74AAF">
        <w:rPr>
          <w:rFonts w:ascii="Traditional Arabic" w:hAnsi="Traditional Arabic"/>
          <w:sz w:val="27"/>
          <w:rtl/>
          <w:lang w:bidi="ar-IQ"/>
        </w:rPr>
        <w:t>ع</w:t>
      </w:r>
      <w:r w:rsidRPr="00B74AAF">
        <w:rPr>
          <w:rFonts w:ascii="Traditional Arabic" w:hAnsi="Traditional Arabic" w:hint="cs"/>
          <w:sz w:val="27"/>
          <w:rtl/>
          <w:lang w:bidi="ar-IQ"/>
        </w:rPr>
        <w:t>ُ</w:t>
      </w:r>
      <w:r w:rsidRPr="00B74AAF">
        <w:rPr>
          <w:rFonts w:ascii="Traditional Arabic" w:hAnsi="Traditional Arabic"/>
          <w:sz w:val="27"/>
          <w:rtl/>
          <w:lang w:bidi="ar-IQ"/>
        </w:rPr>
        <w:t>وط</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الم</w:t>
      </w:r>
      <w:r w:rsidRPr="00B74AAF">
        <w:rPr>
          <w:rFonts w:ascii="Traditional Arabic" w:hAnsi="Traditional Arabic" w:hint="cs"/>
          <w:sz w:val="27"/>
          <w:rtl/>
          <w:lang w:bidi="ar-IQ"/>
        </w:rPr>
        <w:t>َ</w:t>
      </w:r>
      <w:r w:rsidRPr="00B74AAF">
        <w:rPr>
          <w:rFonts w:ascii="Traditional Arabic" w:hAnsi="Traditional Arabic"/>
          <w:sz w:val="27"/>
          <w:rtl/>
          <w:lang w:bidi="ar-IQ"/>
        </w:rPr>
        <w:t>جانين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إذا س</w:t>
      </w:r>
      <w:r w:rsidRPr="00B74AAF">
        <w:rPr>
          <w:rFonts w:ascii="Traditional Arabic" w:hAnsi="Traditional Arabic" w:hint="cs"/>
          <w:sz w:val="27"/>
          <w:rtl/>
          <w:lang w:bidi="ar-IQ"/>
        </w:rPr>
        <w:t>ُ</w:t>
      </w:r>
      <w:r w:rsidRPr="00B74AAF">
        <w:rPr>
          <w:rFonts w:ascii="Traditional Arabic" w:hAnsi="Traditional Arabic"/>
          <w:sz w:val="27"/>
          <w:rtl/>
          <w:lang w:bidi="ar-IQ"/>
        </w:rPr>
        <w:t>عط به المجنون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ب</w:t>
      </w:r>
      <w:r w:rsidRPr="00B74AAF">
        <w:rPr>
          <w:rFonts w:ascii="Traditional Arabic" w:hAnsi="Traditional Arabic" w:hint="cs"/>
          <w:sz w:val="27"/>
          <w:rtl/>
          <w:lang w:bidi="ar-IQ"/>
        </w:rPr>
        <w:t>َ</w:t>
      </w:r>
      <w:r w:rsidRPr="00B74AAF">
        <w:rPr>
          <w:rFonts w:ascii="Traditional Arabic" w:hAnsi="Traditional Arabic"/>
          <w:sz w:val="27"/>
          <w:rtl/>
          <w:lang w:bidi="ar-IQ"/>
        </w:rPr>
        <w:t>ر</w:t>
      </w:r>
      <w:r w:rsidR="003C50D0" w:rsidRPr="00B74AAF">
        <w:rPr>
          <w:rFonts w:ascii="Traditional Arabic" w:hAnsi="Traditional Arabic" w:hint="cs"/>
          <w:sz w:val="27"/>
          <w:rtl/>
          <w:lang w:bidi="ar-IQ"/>
        </w:rPr>
        <w:t>ئ</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266"/>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 يؤي</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دُه ويؤك</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دُه ما رواه الشيعةُ عن أئم</w:t>
      </w:r>
      <w:r w:rsidR="003C50D0" w:rsidRPr="00B74AAF">
        <w:rPr>
          <w:rFonts w:ascii="Traditional Arabic" w:hAnsi="Traditional Arabic" w:hint="cs"/>
          <w:sz w:val="27"/>
          <w:rtl/>
          <w:lang w:bidi="ar-IQ"/>
        </w:rPr>
        <w:t>ّ</w:t>
      </w:r>
      <w:r w:rsidRPr="00B74AAF">
        <w:rPr>
          <w:rFonts w:ascii="Traditional Arabic" w:hAnsi="Traditional Arabic" w:hint="cs"/>
          <w:sz w:val="27"/>
          <w:rtl/>
          <w:lang w:bidi="ar-IQ"/>
        </w:rPr>
        <w:t>تِنا</w:t>
      </w:r>
      <w:r w:rsidR="003C50D0"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والسُنّةُ عن ابنِ عبّاسٍ</w:t>
      </w:r>
      <w:r w:rsidR="003C50D0"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أنّ رسولَ الله</w:t>
      </w:r>
      <w:r w:rsidR="005445DC" w:rsidRPr="00214181">
        <w:rPr>
          <w:rFonts w:ascii="Traditional Arabic" w:hAnsi="Traditional Arabic" w:cs="Mosawi" w:hint="cs"/>
          <w:sz w:val="22"/>
          <w:szCs w:val="22"/>
          <w:rtl/>
          <w:lang w:bidi="ar-IQ"/>
        </w:rPr>
        <w:t>|</w:t>
      </w:r>
      <w:r w:rsidRPr="00B74AAF">
        <w:rPr>
          <w:rFonts w:ascii="Traditional Arabic" w:hAnsi="Traditional Arabic" w:hint="cs"/>
          <w:sz w:val="27"/>
          <w:rtl/>
          <w:lang w:bidi="ar-IQ"/>
        </w:rPr>
        <w:t xml:space="preserve"> قال: </w:t>
      </w:r>
      <w:r w:rsidRPr="00B74AAF">
        <w:rPr>
          <w:rFonts w:hint="eastAsia"/>
          <w:sz w:val="24"/>
          <w:szCs w:val="24"/>
          <w:rtl/>
          <w:lang w:bidi="ar-IQ"/>
        </w:rPr>
        <w:t>«</w:t>
      </w:r>
      <w:r w:rsidRPr="00B74AAF">
        <w:rPr>
          <w:rFonts w:ascii="Traditional Arabic" w:hAnsi="Traditional Arabic"/>
          <w:sz w:val="27"/>
          <w:rtl/>
          <w:lang w:bidi="ar-IQ"/>
        </w:rPr>
        <w:t>الإيمان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قول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وعم</w:t>
      </w:r>
      <w:r w:rsidRPr="00B74AAF">
        <w:rPr>
          <w:rFonts w:ascii="Traditional Arabic" w:hAnsi="Traditional Arabic" w:hint="cs"/>
          <w:sz w:val="27"/>
          <w:rtl/>
          <w:lang w:bidi="ar-IQ"/>
        </w:rPr>
        <w:t>لٌ؛ أخَوان شَريكان</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267"/>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 xml:space="preserve">. </w:t>
      </w:r>
    </w:p>
    <w:p w:rsidR="00806CDC" w:rsidRPr="00B74AAF" w:rsidRDefault="00806CDC" w:rsidP="005445DC">
      <w:pPr>
        <w:autoSpaceDE w:val="0"/>
        <w:autoSpaceDN w:val="0"/>
        <w:adjustRightInd w:val="0"/>
        <w:rPr>
          <w:rFonts w:ascii="Traditional Arabic" w:hAnsi="Traditional Arabic"/>
          <w:sz w:val="27"/>
          <w:lang w:bidi="ar-IQ"/>
        </w:rPr>
      </w:pPr>
      <w:r w:rsidRPr="00B74AAF">
        <w:rPr>
          <w:rFonts w:ascii="Traditional Arabic" w:hAnsi="Traditional Arabic" w:hint="cs"/>
          <w:sz w:val="27"/>
          <w:rtl/>
          <w:lang w:bidi="ar-IQ"/>
        </w:rPr>
        <w:t>هذا الضابطُ النبو</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فالرابطُ العلو</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أثَّر أعظمَ الأثر</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 xml:space="preserve">الأمّة الإسلاميّة ـ لا ننسَ أبداً عدمَ كونه تعريفاً ـ: </w:t>
      </w:r>
    </w:p>
    <w:p w:rsidR="00806CDC" w:rsidRPr="00B74AAF" w:rsidRDefault="00806CDC" w:rsidP="005445DC">
      <w:pPr>
        <w:autoSpaceDE w:val="0"/>
        <w:autoSpaceDN w:val="0"/>
        <w:adjustRightInd w:val="0"/>
        <w:rPr>
          <w:rFonts w:ascii="Traditional Arabic" w:hAnsi="Traditional Arabic"/>
          <w:sz w:val="27"/>
          <w:rtl/>
        </w:rPr>
      </w:pPr>
      <w:r w:rsidRPr="00B74AAF">
        <w:rPr>
          <w:rFonts w:ascii="Traditional Arabic" w:hAnsi="Traditional Arabic" w:hint="cs"/>
          <w:sz w:val="27"/>
          <w:rtl/>
        </w:rPr>
        <w:t>قال الذَهْل</w:t>
      </w:r>
      <w:r w:rsidR="00161D69" w:rsidRPr="00B74AAF">
        <w:rPr>
          <w:rFonts w:ascii="Traditional Arabic" w:hAnsi="Traditional Arabic" w:hint="cs"/>
          <w:sz w:val="27"/>
          <w:rtl/>
        </w:rPr>
        <w:t>يّ</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السُنّةُ عندنا أنّ الإيمانَ قولٌ وعملٌ... وهو قولُ أئم</w:t>
      </w:r>
      <w:r w:rsidR="00B07FD7" w:rsidRPr="00B74AAF">
        <w:rPr>
          <w:rFonts w:ascii="Traditional Arabic" w:hAnsi="Traditional Arabic" w:hint="cs"/>
          <w:sz w:val="27"/>
          <w:rtl/>
        </w:rPr>
        <w:t>ّ</w:t>
      </w:r>
      <w:r w:rsidRPr="00B74AAF">
        <w:rPr>
          <w:rFonts w:ascii="Traditional Arabic" w:hAnsi="Traditional Arabic" w:hint="cs"/>
          <w:sz w:val="27"/>
          <w:rtl/>
        </w:rPr>
        <w:t>تِنا: مالكٍ... و... الأوزاع</w:t>
      </w:r>
      <w:r w:rsidR="00161D69" w:rsidRPr="00B74AAF">
        <w:rPr>
          <w:rFonts w:ascii="Traditional Arabic" w:hAnsi="Traditional Arabic" w:hint="cs"/>
          <w:sz w:val="27"/>
          <w:rtl/>
        </w:rPr>
        <w:t>يّ</w:t>
      </w:r>
      <w:r w:rsidR="00B07FD7" w:rsidRPr="00B74AAF">
        <w:rPr>
          <w:rFonts w:ascii="Traditional Arabic" w:hAnsi="Traditional Arabic" w:hint="cs"/>
          <w:sz w:val="27"/>
          <w:rtl/>
        </w:rPr>
        <w:t xml:space="preserve"> و... الثَّ</w:t>
      </w:r>
      <w:r w:rsidRPr="00B74AAF">
        <w:rPr>
          <w:rFonts w:ascii="Traditional Arabic" w:hAnsi="Traditional Arabic" w:hint="cs"/>
          <w:sz w:val="27"/>
          <w:rtl/>
        </w:rPr>
        <w:t>ور</w:t>
      </w:r>
      <w:r w:rsidR="00161D69" w:rsidRPr="00B74AAF">
        <w:rPr>
          <w:rFonts w:ascii="Traditional Arabic" w:hAnsi="Traditional Arabic" w:hint="cs"/>
          <w:sz w:val="27"/>
          <w:rtl/>
        </w:rPr>
        <w:t>يّ</w:t>
      </w:r>
      <w:r w:rsidRPr="00B74AAF">
        <w:rPr>
          <w:rFonts w:ascii="Traditional Arabic" w:hAnsi="Traditional Arabic" w:hint="cs"/>
          <w:sz w:val="27"/>
          <w:rtl/>
        </w:rPr>
        <w:t xml:space="preserve"> و...</w:t>
      </w:r>
      <w:r w:rsidRPr="00B74AAF">
        <w:rPr>
          <w:rFonts w:hint="eastAsia"/>
          <w:sz w:val="24"/>
          <w:szCs w:val="24"/>
          <w:rtl/>
        </w:rPr>
        <w:t>»</w:t>
      </w:r>
      <w:r w:rsidRPr="00B74AAF">
        <w:rPr>
          <w:rFonts w:ascii="Traditional Arabic" w:hAnsi="Traditional Arabic"/>
          <w:sz w:val="27"/>
          <w:vertAlign w:val="superscript"/>
          <w:rtl/>
        </w:rPr>
        <w:t>(</w:t>
      </w:r>
      <w:r w:rsidRPr="00B74AAF">
        <w:rPr>
          <w:rStyle w:val="ac"/>
          <w:rFonts w:ascii="Traditional Arabic" w:hAnsi="Traditional Arabic"/>
          <w:sz w:val="27"/>
          <w:rtl/>
        </w:rPr>
        <w:endnoteReference w:id="268"/>
      </w:r>
      <w:r w:rsidRPr="00B74AAF">
        <w:rPr>
          <w:rFonts w:ascii="Traditional Arabic" w:hAnsi="Traditional Arabic"/>
          <w:sz w:val="27"/>
          <w:vertAlign w:val="superscript"/>
          <w:rtl/>
        </w:rPr>
        <w:t>)</w:t>
      </w:r>
      <w:r w:rsidRPr="00B74AAF">
        <w:rPr>
          <w:rFonts w:ascii="Traditional Arabic" w:hAnsi="Traditional Arabic" w:hint="cs"/>
          <w:sz w:val="27"/>
          <w:rtl/>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قال البخار</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hint="cs"/>
          <w:sz w:val="27"/>
          <w:rtl/>
          <w:lang w:bidi="ar-IQ"/>
        </w:rPr>
        <w:t xml:space="preserve">كتبتُ عن </w:t>
      </w:r>
      <w:r w:rsidRPr="00A736EB">
        <w:rPr>
          <w:rFonts w:hint="cs"/>
          <w:sz w:val="27"/>
          <w:rtl/>
        </w:rPr>
        <w:t>1080</w:t>
      </w:r>
      <w:r w:rsidRPr="00B74AAF">
        <w:rPr>
          <w:rFonts w:ascii="Traditional Arabic" w:hAnsi="Traditional Arabic" w:hint="cs"/>
          <w:sz w:val="27"/>
          <w:rtl/>
          <w:lang w:bidi="ar-IQ"/>
        </w:rPr>
        <w:t xml:space="preserve"> نفساً... لم أكتُب إ</w:t>
      </w:r>
      <w:r w:rsidR="005C36B5" w:rsidRPr="00B74AAF">
        <w:rPr>
          <w:rFonts w:ascii="Traditional Arabic" w:hAnsi="Traditional Arabic" w:hint="cs"/>
          <w:sz w:val="27"/>
          <w:rtl/>
          <w:lang w:bidi="ar-IQ"/>
        </w:rPr>
        <w:t>لاّ</w:t>
      </w:r>
      <w:r w:rsidRPr="00B74AAF">
        <w:rPr>
          <w:rFonts w:ascii="Traditional Arabic" w:hAnsi="Traditional Arabic" w:hint="cs"/>
          <w:sz w:val="27"/>
          <w:rtl/>
          <w:lang w:bidi="ar-IQ"/>
        </w:rPr>
        <w:t xml:space="preserve"> عمّ</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ن</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قال: الإيمانُ قولٌ وعملٌ</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269"/>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ahoma" w:hAnsi="Tahoma"/>
          <w:sz w:val="27"/>
          <w:rtl/>
        </w:rPr>
      </w:pPr>
      <w:r w:rsidRPr="00B74AAF">
        <w:rPr>
          <w:rFonts w:ascii="Traditional Arabic" w:hAnsi="Traditional Arabic" w:hint="cs"/>
          <w:sz w:val="27"/>
          <w:rtl/>
          <w:lang w:bidi="ar-IQ"/>
        </w:rPr>
        <w:t>قال شارحُ البخار</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ahoma" w:hAnsi="Tahoma"/>
          <w:sz w:val="27"/>
          <w:rtl/>
          <w:lang w:bidi="ar-IQ"/>
        </w:rPr>
        <w:t>مذهب</w:t>
      </w:r>
      <w:r w:rsidRPr="00B74AAF">
        <w:rPr>
          <w:rFonts w:ascii="Tahoma" w:hAnsi="Tahoma" w:hint="cs"/>
          <w:sz w:val="27"/>
          <w:rtl/>
          <w:lang w:bidi="ar-IQ"/>
        </w:rPr>
        <w:t>ُ</w:t>
      </w:r>
      <w:r w:rsidRPr="00B74AAF">
        <w:rPr>
          <w:rFonts w:ascii="Tahoma" w:hAnsi="Tahoma"/>
          <w:sz w:val="27"/>
          <w:rtl/>
          <w:lang w:bidi="ar-IQ"/>
        </w:rPr>
        <w:t xml:space="preserve"> جماعة أهل الس</w:t>
      </w:r>
      <w:r w:rsidRPr="00B74AAF">
        <w:rPr>
          <w:rFonts w:ascii="Tahoma" w:hAnsi="Tahoma" w:hint="cs"/>
          <w:sz w:val="27"/>
          <w:rtl/>
          <w:lang w:bidi="ar-IQ"/>
        </w:rPr>
        <w:t>ُ</w:t>
      </w:r>
      <w:r w:rsidRPr="00B74AAF">
        <w:rPr>
          <w:rFonts w:ascii="Tahoma" w:hAnsi="Tahoma"/>
          <w:sz w:val="27"/>
          <w:rtl/>
          <w:lang w:bidi="ar-IQ"/>
        </w:rPr>
        <w:t>نّة</w:t>
      </w:r>
      <w:r w:rsidRPr="00B74AAF">
        <w:rPr>
          <w:rFonts w:ascii="Tahoma" w:hAnsi="Tahoma" w:hint="cs"/>
          <w:sz w:val="27"/>
          <w:rtl/>
          <w:lang w:bidi="ar-IQ"/>
        </w:rPr>
        <w:t>؛</w:t>
      </w:r>
      <w:r w:rsidRPr="00B74AAF">
        <w:rPr>
          <w:rFonts w:ascii="Tahoma" w:hAnsi="Tahoma"/>
          <w:sz w:val="27"/>
          <w:rtl/>
          <w:lang w:bidi="ar-IQ"/>
        </w:rPr>
        <w:t xml:space="preserve"> من سَلَف الأم</w:t>
      </w:r>
      <w:r w:rsidRPr="00B74AAF">
        <w:rPr>
          <w:rFonts w:ascii="Tahoma" w:hAnsi="Tahoma" w:hint="cs"/>
          <w:sz w:val="27"/>
          <w:rtl/>
          <w:lang w:bidi="ar-IQ"/>
        </w:rPr>
        <w:t>ّ</w:t>
      </w:r>
      <w:r w:rsidRPr="00B74AAF">
        <w:rPr>
          <w:rFonts w:ascii="Tahoma" w:hAnsi="Tahoma"/>
          <w:sz w:val="27"/>
          <w:rtl/>
          <w:lang w:bidi="ar-IQ"/>
        </w:rPr>
        <w:t>ة وخ</w:t>
      </w:r>
      <w:r w:rsidRPr="00B74AAF">
        <w:rPr>
          <w:rFonts w:ascii="Tahoma" w:hAnsi="Tahoma" w:hint="cs"/>
          <w:sz w:val="27"/>
          <w:rtl/>
          <w:lang w:bidi="ar-IQ"/>
        </w:rPr>
        <w:t>َ</w:t>
      </w:r>
      <w:r w:rsidRPr="00B74AAF">
        <w:rPr>
          <w:rFonts w:ascii="Tahoma" w:hAnsi="Tahoma"/>
          <w:sz w:val="27"/>
          <w:rtl/>
          <w:lang w:bidi="ar-IQ"/>
        </w:rPr>
        <w:t>ل</w:t>
      </w:r>
      <w:r w:rsidRPr="00B74AAF">
        <w:rPr>
          <w:rFonts w:ascii="Tahoma" w:hAnsi="Tahoma" w:hint="cs"/>
          <w:sz w:val="27"/>
          <w:rtl/>
          <w:lang w:bidi="ar-IQ"/>
        </w:rPr>
        <w:t>َ</w:t>
      </w:r>
      <w:r w:rsidRPr="00B74AAF">
        <w:rPr>
          <w:rFonts w:ascii="Tahoma" w:hAnsi="Tahoma"/>
          <w:sz w:val="27"/>
          <w:rtl/>
          <w:lang w:bidi="ar-IQ"/>
        </w:rPr>
        <w:t>فها</w:t>
      </w:r>
      <w:r w:rsidRPr="00B74AAF">
        <w:rPr>
          <w:rFonts w:ascii="Tahoma" w:hAnsi="Tahoma" w:hint="cs"/>
          <w:sz w:val="27"/>
          <w:rtl/>
          <w:lang w:bidi="ar-IQ"/>
        </w:rPr>
        <w:t>،</w:t>
      </w:r>
      <w:r w:rsidRPr="00B74AAF">
        <w:rPr>
          <w:rFonts w:ascii="Tahoma" w:hAnsi="Tahoma"/>
          <w:sz w:val="27"/>
          <w:rtl/>
          <w:lang w:bidi="ar-IQ"/>
        </w:rPr>
        <w:t xml:space="preserve"> أن</w:t>
      </w:r>
      <w:r w:rsidRPr="00B74AAF">
        <w:rPr>
          <w:rFonts w:ascii="Tahoma" w:hAnsi="Tahoma" w:hint="cs"/>
          <w:sz w:val="27"/>
          <w:rtl/>
          <w:lang w:bidi="ar-IQ"/>
        </w:rPr>
        <w:t>ّ</w:t>
      </w:r>
      <w:r w:rsidRPr="00B74AAF">
        <w:rPr>
          <w:rFonts w:ascii="Tahoma" w:hAnsi="Tahoma"/>
          <w:sz w:val="27"/>
          <w:rtl/>
          <w:lang w:bidi="ar-IQ"/>
        </w:rPr>
        <w:t xml:space="preserve"> الإيمان</w:t>
      </w:r>
      <w:r w:rsidRPr="00B74AAF">
        <w:rPr>
          <w:rFonts w:ascii="Tahoma" w:hAnsi="Tahoma" w:hint="cs"/>
          <w:sz w:val="27"/>
          <w:rtl/>
          <w:lang w:bidi="ar-IQ"/>
        </w:rPr>
        <w:t>:</w:t>
      </w:r>
      <w:r w:rsidRPr="00B74AAF">
        <w:rPr>
          <w:rFonts w:ascii="Tahoma" w:hAnsi="Tahoma"/>
          <w:sz w:val="27"/>
          <w:rtl/>
          <w:lang w:bidi="ar-IQ"/>
        </w:rPr>
        <w:t xml:space="preserve"> قول</w:t>
      </w:r>
      <w:r w:rsidRPr="00B74AAF">
        <w:rPr>
          <w:rFonts w:ascii="Tahoma" w:hAnsi="Tahoma" w:hint="cs"/>
          <w:sz w:val="27"/>
          <w:rtl/>
          <w:lang w:bidi="ar-IQ"/>
        </w:rPr>
        <w:t>ٌ</w:t>
      </w:r>
      <w:r w:rsidRPr="00B74AAF">
        <w:rPr>
          <w:rFonts w:ascii="Tahoma" w:hAnsi="Tahoma"/>
          <w:sz w:val="27"/>
          <w:rtl/>
          <w:lang w:bidi="ar-IQ"/>
        </w:rPr>
        <w:t xml:space="preserve"> وعمل</w:t>
      </w:r>
      <w:r w:rsidRPr="00B74AAF">
        <w:rPr>
          <w:rFonts w:ascii="Tahoma" w:hAnsi="Tahoma" w:hint="cs"/>
          <w:sz w:val="27"/>
          <w:rtl/>
          <w:lang w:bidi="ar-IQ"/>
        </w:rPr>
        <w:t>ٌ</w:t>
      </w:r>
      <w:r w:rsidRPr="00B74AAF">
        <w:rPr>
          <w:rFonts w:hint="eastAsia"/>
          <w:sz w:val="24"/>
          <w:szCs w:val="24"/>
          <w:rtl/>
          <w:lang w:bidi="ar-IQ"/>
        </w:rPr>
        <w:t>»</w:t>
      </w:r>
      <w:r w:rsidRPr="00B74AAF">
        <w:rPr>
          <w:rFonts w:ascii="Tahoma" w:hAnsi="Tahoma"/>
          <w:sz w:val="27"/>
          <w:vertAlign w:val="superscript"/>
          <w:rtl/>
          <w:lang w:bidi="ar-IQ"/>
        </w:rPr>
        <w:t>(</w:t>
      </w:r>
      <w:r w:rsidRPr="00B74AAF">
        <w:rPr>
          <w:rStyle w:val="ac"/>
          <w:rFonts w:ascii="Tahoma" w:hAnsi="Tahoma"/>
          <w:sz w:val="27"/>
          <w:rtl/>
          <w:lang w:bidi="ar-IQ"/>
        </w:rPr>
        <w:endnoteReference w:id="270"/>
      </w:r>
      <w:r w:rsidRPr="00B74AAF">
        <w:rPr>
          <w:rFonts w:ascii="Tahoma" w:hAnsi="Tahoma"/>
          <w:sz w:val="27"/>
          <w:vertAlign w:val="superscript"/>
          <w:rtl/>
          <w:lang w:bidi="ar-IQ"/>
        </w:rPr>
        <w:t>)</w:t>
      </w:r>
      <w:r w:rsidRPr="00B74AAF">
        <w:rPr>
          <w:rFonts w:ascii="Tahoma" w:hAnsi="Tahoma"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ahoma" w:hAnsi="Tahoma" w:hint="cs"/>
          <w:sz w:val="27"/>
          <w:rtl/>
        </w:rPr>
        <w:t xml:space="preserve">قال ابنُ تَيميّةَ: </w:t>
      </w:r>
      <w:r w:rsidRPr="00B74AAF">
        <w:rPr>
          <w:rFonts w:hint="eastAsia"/>
          <w:sz w:val="24"/>
          <w:szCs w:val="24"/>
          <w:rtl/>
        </w:rPr>
        <w:t>«</w:t>
      </w:r>
      <w:r w:rsidRPr="00B74AAF">
        <w:rPr>
          <w:rFonts w:ascii="Tahoma" w:hAnsi="Tahoma"/>
          <w:sz w:val="27"/>
          <w:rtl/>
        </w:rPr>
        <w:t xml:space="preserve">من أصول </w:t>
      </w:r>
      <w:r w:rsidRPr="00B74AAF">
        <w:rPr>
          <w:rFonts w:ascii="Tahoma" w:hAnsi="Tahoma" w:hint="cs"/>
          <w:sz w:val="27"/>
          <w:rtl/>
        </w:rPr>
        <w:t>الفِر</w:t>
      </w:r>
      <w:r w:rsidR="00B07FD7" w:rsidRPr="00B74AAF">
        <w:rPr>
          <w:rFonts w:ascii="Tahoma" w:hAnsi="Tahoma" w:hint="cs"/>
          <w:sz w:val="27"/>
          <w:rtl/>
        </w:rPr>
        <w:t>ْ</w:t>
      </w:r>
      <w:r w:rsidRPr="00B74AAF">
        <w:rPr>
          <w:rFonts w:ascii="Tahoma" w:hAnsi="Tahoma" w:hint="cs"/>
          <w:sz w:val="27"/>
          <w:rtl/>
        </w:rPr>
        <w:t xml:space="preserve">قة الناجية </w:t>
      </w:r>
      <w:r w:rsidRPr="00B74AAF">
        <w:rPr>
          <w:rFonts w:ascii="Tahoma" w:hAnsi="Tahoma"/>
          <w:sz w:val="27"/>
          <w:rtl/>
        </w:rPr>
        <w:t>أن</w:t>
      </w:r>
      <w:r w:rsidRPr="00B74AAF">
        <w:rPr>
          <w:rFonts w:ascii="Tahoma" w:hAnsi="Tahoma" w:hint="cs"/>
          <w:sz w:val="27"/>
          <w:rtl/>
        </w:rPr>
        <w:t>ّ</w:t>
      </w:r>
      <w:r w:rsidRPr="00B74AAF">
        <w:rPr>
          <w:rFonts w:ascii="Tahoma" w:hAnsi="Tahoma"/>
          <w:sz w:val="27"/>
          <w:rtl/>
        </w:rPr>
        <w:t xml:space="preserve"> الدين</w:t>
      </w:r>
      <w:r w:rsidRPr="00B74AAF">
        <w:rPr>
          <w:rFonts w:ascii="Tahoma" w:hAnsi="Tahoma" w:hint="cs"/>
          <w:sz w:val="27"/>
          <w:rtl/>
        </w:rPr>
        <w:t>َ</w:t>
      </w:r>
      <w:r w:rsidRPr="00B74AAF">
        <w:rPr>
          <w:rFonts w:ascii="Tahoma" w:hAnsi="Tahoma"/>
          <w:sz w:val="27"/>
          <w:rtl/>
        </w:rPr>
        <w:t xml:space="preserve"> والإيمان</w:t>
      </w:r>
      <w:r w:rsidRPr="00B74AAF">
        <w:rPr>
          <w:rFonts w:ascii="Tahoma" w:hAnsi="Tahoma" w:hint="cs"/>
          <w:sz w:val="27"/>
          <w:rtl/>
        </w:rPr>
        <w:t>َ:</w:t>
      </w:r>
      <w:r w:rsidRPr="00B74AAF">
        <w:rPr>
          <w:rFonts w:ascii="Tahoma" w:hAnsi="Tahoma"/>
          <w:sz w:val="27"/>
          <w:rtl/>
        </w:rPr>
        <w:t xml:space="preserve"> قول</w:t>
      </w:r>
      <w:r w:rsidRPr="00B74AAF">
        <w:rPr>
          <w:rFonts w:ascii="Tahoma" w:hAnsi="Tahoma" w:hint="cs"/>
          <w:sz w:val="27"/>
          <w:rtl/>
        </w:rPr>
        <w:t>ٌ</w:t>
      </w:r>
      <w:r w:rsidRPr="00B74AAF">
        <w:rPr>
          <w:rFonts w:ascii="Tahoma" w:hAnsi="Tahoma"/>
          <w:sz w:val="27"/>
          <w:rtl/>
        </w:rPr>
        <w:t xml:space="preserve"> وعمل</w:t>
      </w:r>
      <w:r w:rsidRPr="00B74AAF">
        <w:rPr>
          <w:rFonts w:ascii="Tahoma" w:hAnsi="Tahoma" w:hint="cs"/>
          <w:sz w:val="27"/>
          <w:rtl/>
        </w:rPr>
        <w:t>ٌ</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271"/>
      </w:r>
      <w:r w:rsidRPr="00B74AAF">
        <w:rPr>
          <w:rFonts w:ascii="Tahoma" w:hAnsi="Tahoma"/>
          <w:sz w:val="27"/>
          <w:vertAlign w:val="superscript"/>
          <w:rtl/>
        </w:rPr>
        <w:t>)</w:t>
      </w:r>
      <w:r w:rsidRPr="00B74AAF">
        <w:rPr>
          <w:rFonts w:ascii="Tahoma" w:hAnsi="Tahoma" w:hint="cs"/>
          <w:sz w:val="27"/>
          <w:rtl/>
        </w:rPr>
        <w:t xml:space="preserve">. </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 xml:space="preserve">قال ابنُ رجَب: </w:t>
      </w:r>
      <w:r w:rsidRPr="00B74AAF">
        <w:rPr>
          <w:rFonts w:hint="eastAsia"/>
          <w:sz w:val="24"/>
          <w:szCs w:val="24"/>
          <w:rtl/>
          <w:lang w:bidi="ar-IQ"/>
        </w:rPr>
        <w:t>«</w:t>
      </w:r>
      <w:r w:rsidRPr="00B74AAF">
        <w:rPr>
          <w:rFonts w:ascii="Traditional Arabic" w:hAnsi="Traditional Arabic"/>
          <w:sz w:val="27"/>
          <w:rtl/>
          <w:lang w:bidi="ar-IQ"/>
        </w:rPr>
        <w:t>هو قول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وعمل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وهذا.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إجماع</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w:t>
      </w:r>
      <w:r w:rsidR="00B07FD7" w:rsidRPr="00B74AAF">
        <w:rPr>
          <w:rFonts w:ascii="Traditional Arabic" w:hAnsi="Traditional Arabic" w:hint="cs"/>
          <w:sz w:val="27"/>
          <w:rtl/>
          <w:lang w:bidi="ar-IQ"/>
        </w:rPr>
        <w:t>م</w:t>
      </w:r>
      <w:r w:rsidRPr="00B74AAF">
        <w:rPr>
          <w:rFonts w:ascii="Traditional Arabic" w:hAnsi="Traditional Arabic" w:hint="cs"/>
          <w:sz w:val="27"/>
          <w:rtl/>
          <w:lang w:bidi="ar-IQ"/>
        </w:rPr>
        <w:t>ن الس</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لَف،</w:t>
      </w:r>
      <w:r w:rsidRPr="00B74AAF">
        <w:rPr>
          <w:rFonts w:ascii="Traditional Arabic" w:hAnsi="Traditional Arabic"/>
          <w:sz w:val="27"/>
          <w:rtl/>
          <w:lang w:bidi="ar-IQ"/>
        </w:rPr>
        <w:t xml:space="preserve"> وقد حكى الشاف</w:t>
      </w:r>
      <w:r w:rsidR="00B07FD7" w:rsidRPr="00B74AAF">
        <w:rPr>
          <w:rFonts w:ascii="Traditional Arabic" w:hAnsi="Traditional Arabic" w:hint="cs"/>
          <w:sz w:val="27"/>
          <w:rtl/>
          <w:lang w:bidi="ar-IQ"/>
        </w:rPr>
        <w:t>عيّ</w:t>
      </w:r>
      <w:r w:rsidRPr="00B74AAF">
        <w:rPr>
          <w:rFonts w:ascii="Traditional Arabic" w:hAnsi="Traditional Arabic"/>
          <w:sz w:val="27"/>
          <w:rtl/>
          <w:lang w:bidi="ar-IQ"/>
        </w:rPr>
        <w:t xml:space="preserve"> إجماع</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الصحابة والتابعين عليه</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272"/>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 xml:space="preserve">قال أحمدُ بنُ حنبل: </w:t>
      </w:r>
      <w:r w:rsidRPr="00B74AAF">
        <w:rPr>
          <w:rFonts w:hint="eastAsia"/>
          <w:sz w:val="24"/>
          <w:szCs w:val="24"/>
          <w:rtl/>
          <w:lang w:bidi="ar-IQ"/>
        </w:rPr>
        <w:t>«</w:t>
      </w:r>
      <w:r w:rsidRPr="00B74AAF">
        <w:rPr>
          <w:rFonts w:ascii="Traditional Arabic" w:hAnsi="Traditional Arabic" w:hint="cs"/>
          <w:sz w:val="27"/>
          <w:rtl/>
          <w:lang w:bidi="ar-IQ"/>
        </w:rPr>
        <w:t>هذا</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مذهبُ</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أهل العِلم...</w:t>
      </w:r>
      <w:r w:rsidRPr="00B74AAF">
        <w:rPr>
          <w:rFonts w:ascii="Traditional Arabic" w:hAnsi="Traditional Arabic"/>
          <w:sz w:val="27"/>
          <w:rtl/>
          <w:lang w:bidi="ar-IQ"/>
        </w:rPr>
        <w:t xml:space="preserve"> </w:t>
      </w:r>
      <w:r w:rsidR="00B07FD7" w:rsidRPr="00B74AAF">
        <w:rPr>
          <w:rFonts w:ascii="Traditional Arabic" w:hAnsi="Traditional Arabic" w:hint="cs"/>
          <w:sz w:val="27"/>
          <w:rtl/>
          <w:lang w:bidi="ar-IQ"/>
        </w:rPr>
        <w:t>م</w:t>
      </w:r>
      <w:r w:rsidRPr="00B74AAF">
        <w:rPr>
          <w:rFonts w:ascii="Traditional Arabic" w:hAnsi="Traditional Arabic" w:hint="cs"/>
          <w:sz w:val="27"/>
          <w:rtl/>
          <w:lang w:bidi="ar-IQ"/>
        </w:rPr>
        <w:t>ن</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لَدُن</w:t>
      </w:r>
      <w:r w:rsidR="00B07FD7" w:rsidRPr="00B74AAF">
        <w:rPr>
          <w:rFonts w:ascii="Traditional Arabic" w:hAnsi="Traditional Arabic" w:hint="cs"/>
          <w:sz w:val="27"/>
          <w:rtl/>
          <w:lang w:bidi="ar-IQ"/>
        </w:rPr>
        <w:t>ْ</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أصحاب</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رسول</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الله</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إلى</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lastRenderedPageBreak/>
        <w:t>يومِنا</w:t>
      </w:r>
      <w:r w:rsidRPr="00B74AAF">
        <w:rPr>
          <w:rFonts w:ascii="Traditional Arabic" w:hAnsi="Traditional Arabic"/>
          <w:sz w:val="27"/>
          <w:rtl/>
          <w:lang w:bidi="ar-IQ"/>
        </w:rPr>
        <w:t xml:space="preserve"> </w:t>
      </w:r>
      <w:r w:rsidRPr="00B74AAF">
        <w:rPr>
          <w:rFonts w:ascii="Traditional Arabic" w:hAnsi="Traditional Arabic" w:hint="cs"/>
          <w:sz w:val="27"/>
          <w:rtl/>
          <w:lang w:bidi="ar-IQ"/>
        </w:rPr>
        <w:t>هذا</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273"/>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 كلُّهم علويّون.</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عظمةُ موقف أب</w:t>
      </w:r>
      <w:r w:rsidR="00B07FD7"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الصَلْت أمام ابن حنبل تنبيهُه على أنّ مذهبَ أمّتِنا إنما وصَل عن طريق أئم</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تِنا.</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لكنْ فسَّر الناسُ هذا الضابطَ النبو</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بأنّ القولَ والعملَ كافيان لتحقّ</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ق معنى الإيمان، حتّى ولو كانا عن نفاقٍ؛ </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فجاء دَورُ إمامِنا عل</w:t>
      </w:r>
      <w:r w:rsidR="00161D69" w:rsidRPr="00B74AAF">
        <w:rPr>
          <w:rFonts w:ascii="Traditional Arabic" w:hAnsi="Traditional Arabic" w:hint="cs"/>
          <w:sz w:val="27"/>
          <w:rtl/>
          <w:lang w:bidi="ar-IQ"/>
        </w:rPr>
        <w:t>يّ</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ليُعلِنَ لأوّل مَرّةٍ</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 xml:space="preserve">الإسلام: </w:t>
      </w:r>
      <w:r w:rsidRPr="00B74AAF">
        <w:rPr>
          <w:rFonts w:hint="eastAsia"/>
          <w:sz w:val="24"/>
          <w:szCs w:val="24"/>
          <w:rtl/>
          <w:lang w:bidi="ar-IQ"/>
        </w:rPr>
        <w:t>«</w:t>
      </w:r>
      <w:r w:rsidRPr="00B74AAF">
        <w:rPr>
          <w:rFonts w:ascii="Traditional Arabic" w:hAnsi="Traditional Arabic" w:hint="cs"/>
          <w:sz w:val="27"/>
          <w:rtl/>
          <w:lang w:bidi="ar-IQ"/>
        </w:rPr>
        <w:t>الإيمان</w:t>
      </w:r>
      <w:r w:rsidR="00B07FD7" w:rsidRPr="00B74AAF">
        <w:rPr>
          <w:rFonts w:ascii="Islamic Units 1" w:eastAsia="KaiTi" w:hAnsi="Islamic Units 1" w:hint="cs"/>
          <w:sz w:val="27"/>
          <w:rtl/>
          <w:lang w:bidi="ar-IQ"/>
        </w:rPr>
        <w:t>: معرفةٌ بالقلب، وإقرارٌ باللِّ</w:t>
      </w:r>
      <w:r w:rsidRPr="00B74AAF">
        <w:rPr>
          <w:rFonts w:ascii="Islamic Units 1" w:eastAsia="KaiTi" w:hAnsi="Islamic Units 1" w:hint="cs"/>
          <w:sz w:val="27"/>
          <w:rtl/>
          <w:lang w:bidi="ar-IQ"/>
        </w:rPr>
        <w:t>سان، وعمَلٌ بالأركان</w:t>
      </w:r>
      <w:r w:rsidRPr="00B74AAF">
        <w:rPr>
          <w:rFonts w:hint="eastAsia"/>
          <w:sz w:val="24"/>
          <w:szCs w:val="24"/>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هذا ما نبَّهَنا، لا بل نبَّه أمّتَنا، عليه الشريفُ الرض</w:t>
      </w:r>
      <w:r w:rsidR="00161D69" w:rsidRPr="00B74AAF">
        <w:rPr>
          <w:rFonts w:ascii="Traditional Arabic" w:hAnsi="Traditional Arabic" w:hint="cs"/>
          <w:sz w:val="27"/>
          <w:rtl/>
          <w:lang w:bidi="ar-IQ"/>
        </w:rPr>
        <w:t>يّ</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سِفْرِه المَرْض</w:t>
      </w:r>
      <w:r w:rsidR="00161D69" w:rsidRPr="00B74AAF">
        <w:rPr>
          <w:rFonts w:ascii="Traditional Arabic" w:hAnsi="Traditional Arabic" w:hint="cs"/>
          <w:sz w:val="27"/>
          <w:rtl/>
          <w:lang w:bidi="ar-IQ"/>
        </w:rPr>
        <w:t>يّ</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 النصُّ علو</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لا نبو</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أبداً وإطلاقاً.</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نعم، رواه ابنُ ماجةَ مرفوعاً إلى النب</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لكنْ حكَم عليه الألبان</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بل وقَبْله أغلبُ العلماء العظماء، بالوضع</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274"/>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تأثَّرَت الأمّةُ الإسلاميّةُ بهذا الضابِط العلو</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غايةَ التأثُّر، واتّبعَت</w:t>
      </w:r>
      <w:r w:rsidR="00B07FD7" w:rsidRPr="00B74AAF">
        <w:rPr>
          <w:rFonts w:ascii="Traditional Arabic" w:hAnsi="Traditional Arabic" w:hint="cs"/>
          <w:sz w:val="27"/>
          <w:rtl/>
          <w:lang w:bidi="ar-IQ"/>
        </w:rPr>
        <w:t>ْ</w:t>
      </w:r>
      <w:r w:rsidRPr="00B74AAF">
        <w:rPr>
          <w:rFonts w:ascii="Traditional Arabic" w:hAnsi="Traditional Arabic" w:hint="cs"/>
          <w:sz w:val="27"/>
          <w:rtl/>
          <w:lang w:bidi="ar-IQ"/>
        </w:rPr>
        <w:t>ه نهايةَ الاتّباع؛ وبعضُهم غيرُ شاعرٍ بعلويّتِه:</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Islamic Units 1" w:eastAsia="KaiTi" w:hAnsi="Islamic Units 1" w:hint="cs"/>
          <w:sz w:val="27"/>
          <w:rtl/>
        </w:rPr>
        <w:t>قال المعتزِل</w:t>
      </w:r>
      <w:r w:rsidR="00161D69" w:rsidRPr="00B74AAF">
        <w:rPr>
          <w:rFonts w:ascii="Islamic Units 1" w:eastAsia="KaiTi" w:hAnsi="Islamic Units 1" w:hint="cs"/>
          <w:sz w:val="27"/>
          <w:rtl/>
        </w:rPr>
        <w:t>يّ</w:t>
      </w:r>
      <w:r w:rsidRPr="00B74AAF">
        <w:rPr>
          <w:rFonts w:ascii="Islamic Units 1" w:eastAsia="KaiTi" w:hAnsi="Islamic Units 1" w:hint="cs"/>
          <w:sz w:val="27"/>
          <w:rtl/>
        </w:rPr>
        <w:t xml:space="preserve">: </w:t>
      </w:r>
      <w:r w:rsidRPr="00B74AAF">
        <w:rPr>
          <w:rFonts w:hint="eastAsia"/>
          <w:sz w:val="24"/>
          <w:szCs w:val="24"/>
          <w:rtl/>
        </w:rPr>
        <w:t>«</w:t>
      </w:r>
      <w:r w:rsidRPr="00B74AAF">
        <w:rPr>
          <w:rFonts w:ascii="Islamic Units 1" w:eastAsia="KaiTi" w:hAnsi="Islamic Units 1" w:hint="cs"/>
          <w:sz w:val="27"/>
          <w:rtl/>
        </w:rPr>
        <w:t>هذا</w:t>
      </w:r>
      <w:r w:rsidRPr="00B74AAF">
        <w:rPr>
          <w:rFonts w:ascii="Islamic Units 1" w:eastAsia="KaiTi" w:hAnsi="Islamic Units 1"/>
          <w:sz w:val="27"/>
          <w:rtl/>
        </w:rPr>
        <w:t xml:space="preserve"> </w:t>
      </w:r>
      <w:r w:rsidRPr="00B74AAF">
        <w:rPr>
          <w:rFonts w:ascii="Islamic Units 1" w:eastAsia="KaiTi" w:hAnsi="Islamic Units 1" w:hint="cs"/>
          <w:sz w:val="27"/>
          <w:rtl/>
        </w:rPr>
        <w:t>هو</w:t>
      </w:r>
      <w:r w:rsidRPr="00B74AAF">
        <w:rPr>
          <w:rFonts w:ascii="Islamic Units 1" w:eastAsia="KaiTi" w:hAnsi="Islamic Units 1"/>
          <w:sz w:val="27"/>
          <w:rtl/>
        </w:rPr>
        <w:t xml:space="preserve"> </w:t>
      </w:r>
      <w:r w:rsidRPr="00B74AAF">
        <w:rPr>
          <w:rFonts w:ascii="Islamic Units 1" w:eastAsia="KaiTi" w:hAnsi="Islamic Units 1" w:hint="cs"/>
          <w:sz w:val="27"/>
          <w:rtl/>
        </w:rPr>
        <w:t>مذهبُ</w:t>
      </w:r>
      <w:r w:rsidRPr="00B74AAF">
        <w:rPr>
          <w:rFonts w:ascii="Islamic Units 1" w:eastAsia="KaiTi" w:hAnsi="Islamic Units 1"/>
          <w:sz w:val="27"/>
          <w:rtl/>
        </w:rPr>
        <w:t xml:space="preserve"> </w:t>
      </w:r>
      <w:r w:rsidRPr="00B74AAF">
        <w:rPr>
          <w:rFonts w:ascii="Islamic Units 1" w:eastAsia="KaiTi" w:hAnsi="Islamic Units 1" w:hint="cs"/>
          <w:sz w:val="27"/>
          <w:rtl/>
        </w:rPr>
        <w:t>أصحابنا</w:t>
      </w:r>
      <w:r w:rsidRPr="00B74AAF">
        <w:rPr>
          <w:rFonts w:ascii="Islamic Units 1" w:eastAsia="KaiTi" w:hAnsi="Islamic Units 1"/>
          <w:sz w:val="27"/>
          <w:rtl/>
        </w:rPr>
        <w:t xml:space="preserve"> </w:t>
      </w:r>
      <w:r w:rsidRPr="00B74AAF">
        <w:rPr>
          <w:rFonts w:ascii="Islamic Units 1" w:eastAsia="KaiTi" w:hAnsi="Islamic Units 1" w:hint="cs"/>
          <w:sz w:val="27"/>
          <w:rtl/>
        </w:rPr>
        <w:t>المعتزلة</w:t>
      </w:r>
      <w:r w:rsidRPr="00B74AAF">
        <w:rPr>
          <w:rFonts w:ascii="Islamic Units 1" w:eastAsia="KaiTi" w:hAnsi="Islamic Units 1"/>
          <w:sz w:val="27"/>
          <w:rtl/>
        </w:rPr>
        <w:t xml:space="preserve"> </w:t>
      </w:r>
      <w:r w:rsidRPr="00B74AAF">
        <w:rPr>
          <w:rFonts w:ascii="Islamic Units 1" w:eastAsia="KaiTi" w:hAnsi="Islamic Units 1" w:hint="cs"/>
          <w:sz w:val="27"/>
          <w:rtl/>
        </w:rPr>
        <w:t>بعينه</w:t>
      </w:r>
      <w:r w:rsidRPr="00B74AAF">
        <w:rPr>
          <w:rFonts w:hint="cs"/>
          <w:sz w:val="27"/>
          <w:rtl/>
        </w:rPr>
        <w:t>...</w:t>
      </w:r>
      <w:r w:rsidRPr="00B74AAF">
        <w:rPr>
          <w:sz w:val="27"/>
          <w:rtl/>
        </w:rPr>
        <w:t xml:space="preserve"> </w:t>
      </w:r>
      <w:r w:rsidRPr="00B74AAF">
        <w:rPr>
          <w:rFonts w:hint="cs"/>
          <w:sz w:val="27"/>
          <w:rtl/>
        </w:rPr>
        <w:t>العمل</w:t>
      </w:r>
      <w:r w:rsidRPr="00B74AAF">
        <w:rPr>
          <w:sz w:val="27"/>
          <w:rtl/>
        </w:rPr>
        <w:t xml:space="preserve"> </w:t>
      </w:r>
      <w:r w:rsidRPr="00B74AAF">
        <w:rPr>
          <w:rFonts w:hint="cs"/>
          <w:sz w:val="27"/>
          <w:rtl/>
        </w:rPr>
        <w:t>بالأركان</w:t>
      </w:r>
      <w:r w:rsidRPr="00B74AAF">
        <w:rPr>
          <w:sz w:val="27"/>
          <w:rtl/>
        </w:rPr>
        <w:t xml:space="preserve"> </w:t>
      </w:r>
      <w:r w:rsidRPr="00B74AAF">
        <w:rPr>
          <w:rFonts w:hint="cs"/>
          <w:sz w:val="27"/>
          <w:rtl/>
        </w:rPr>
        <w:t>عندنا</w:t>
      </w:r>
      <w:r w:rsidRPr="00B74AAF">
        <w:rPr>
          <w:sz w:val="27"/>
          <w:rtl/>
        </w:rPr>
        <w:t xml:space="preserve"> </w:t>
      </w:r>
      <w:r w:rsidRPr="00B74AAF">
        <w:rPr>
          <w:rFonts w:hint="cs"/>
          <w:sz w:val="27"/>
          <w:rtl/>
        </w:rPr>
        <w:t>داخلٌ</w:t>
      </w:r>
      <w:r w:rsidR="00500B11" w:rsidRPr="00B74AAF">
        <w:rPr>
          <w:sz w:val="27"/>
          <w:rtl/>
        </w:rPr>
        <w:t xml:space="preserve"> في </w:t>
      </w:r>
      <w:r w:rsidRPr="00B74AAF">
        <w:rPr>
          <w:rFonts w:hint="cs"/>
          <w:sz w:val="27"/>
          <w:rtl/>
        </w:rPr>
        <w:t>مسمَّى</w:t>
      </w:r>
      <w:r w:rsidRPr="00B74AAF">
        <w:rPr>
          <w:sz w:val="27"/>
          <w:rtl/>
        </w:rPr>
        <w:t xml:space="preserve"> </w:t>
      </w:r>
      <w:r w:rsidRPr="00B74AAF">
        <w:rPr>
          <w:rFonts w:hint="cs"/>
          <w:sz w:val="27"/>
          <w:rtl/>
        </w:rPr>
        <w:t>الإيمان</w:t>
      </w:r>
      <w:r w:rsidRPr="00B74AAF">
        <w:rPr>
          <w:rFonts w:hint="eastAsia"/>
          <w:sz w:val="24"/>
          <w:szCs w:val="24"/>
          <w:rtl/>
        </w:rPr>
        <w:t>»</w:t>
      </w:r>
      <w:r w:rsidRPr="00B74AAF">
        <w:rPr>
          <w:rFonts w:ascii="Islamic Units 1" w:eastAsia="KaiTi" w:hAnsi="Islamic Units 1" w:hint="eastAsia"/>
          <w:sz w:val="27"/>
          <w:vertAlign w:val="superscript"/>
          <w:rtl/>
        </w:rPr>
        <w:t>(</w:t>
      </w:r>
      <w:r w:rsidRPr="00B74AAF">
        <w:rPr>
          <w:rStyle w:val="ac"/>
          <w:rFonts w:ascii="Islamic Units 1" w:eastAsia="KaiTi" w:hAnsi="Islamic Units 1" w:hint="eastAsia"/>
          <w:sz w:val="27"/>
          <w:rtl/>
        </w:rPr>
        <w:endnoteReference w:id="275"/>
      </w:r>
      <w:r w:rsidRPr="00B74AAF">
        <w:rPr>
          <w:rFonts w:ascii="Islamic Units 1" w:eastAsia="KaiTi" w:hAnsi="Islamic Units 1" w:hint="eastAsia"/>
          <w:sz w:val="27"/>
          <w:vertAlign w:val="superscript"/>
          <w:rtl/>
        </w:rPr>
        <w:t>)</w:t>
      </w:r>
      <w:r w:rsidRPr="00B74AAF">
        <w:rPr>
          <w:rFonts w:ascii="Islamic Units 1" w:eastAsia="KaiTi" w:hAnsi="Islamic Units 1"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rPr>
      </w:pPr>
      <w:r w:rsidRPr="00B74AAF">
        <w:rPr>
          <w:rFonts w:ascii="Islamic Units 1" w:eastAsia="KaiTi" w:hAnsi="Islamic Units 1" w:hint="cs"/>
          <w:sz w:val="27"/>
          <w:rtl/>
        </w:rPr>
        <w:t>قال أبو القاسم الأنصار</w:t>
      </w:r>
      <w:r w:rsidR="00161D69" w:rsidRPr="00B74AAF">
        <w:rPr>
          <w:rFonts w:ascii="Islamic Units 1" w:eastAsia="KaiTi" w:hAnsi="Islamic Units 1" w:hint="cs"/>
          <w:sz w:val="27"/>
          <w:rtl/>
        </w:rPr>
        <w:t>يّ</w:t>
      </w:r>
      <w:r w:rsidRPr="00B74AAF">
        <w:rPr>
          <w:rFonts w:ascii="Islamic Units 1" w:eastAsia="KaiTi" w:hAnsi="Islamic Units 1" w:hint="cs"/>
          <w:sz w:val="27"/>
          <w:rtl/>
        </w:rPr>
        <w:t xml:space="preserve">: </w:t>
      </w:r>
      <w:r w:rsidRPr="00B74AAF">
        <w:rPr>
          <w:rFonts w:hint="eastAsia"/>
          <w:sz w:val="24"/>
          <w:szCs w:val="24"/>
          <w:rtl/>
        </w:rPr>
        <w:t>«</w:t>
      </w:r>
      <w:r w:rsidRPr="00B74AAF">
        <w:rPr>
          <w:rFonts w:ascii="Traditional Arabic" w:hAnsi="Traditional Arabic"/>
          <w:sz w:val="27"/>
          <w:rtl/>
        </w:rPr>
        <w:t>هذا قول</w:t>
      </w:r>
      <w:r w:rsidRPr="00B74AAF">
        <w:rPr>
          <w:rFonts w:ascii="Traditional Arabic" w:hAnsi="Traditional Arabic" w:hint="cs"/>
          <w:sz w:val="27"/>
          <w:rtl/>
        </w:rPr>
        <w:t>ُ</w:t>
      </w:r>
      <w:r w:rsidRPr="00B74AAF">
        <w:rPr>
          <w:rFonts w:ascii="Traditional Arabic" w:hAnsi="Traditional Arabic"/>
          <w:sz w:val="27"/>
          <w:rtl/>
        </w:rPr>
        <w:t xml:space="preserve"> مالك بن أن</w:t>
      </w:r>
      <w:r w:rsidRPr="00B74AAF">
        <w:rPr>
          <w:rFonts w:ascii="Traditional Arabic" w:hAnsi="Traditional Arabic" w:hint="cs"/>
          <w:sz w:val="27"/>
          <w:rtl/>
        </w:rPr>
        <w:t>َ</w:t>
      </w:r>
      <w:r w:rsidRPr="00B74AAF">
        <w:rPr>
          <w:rFonts w:ascii="Traditional Arabic" w:hAnsi="Traditional Arabic"/>
          <w:sz w:val="27"/>
          <w:rtl/>
        </w:rPr>
        <w:t>س إمام دار الهجرة</w:t>
      </w:r>
      <w:r w:rsidR="00B07FD7" w:rsidRPr="00B74AAF">
        <w:rPr>
          <w:rFonts w:ascii="Traditional Arabic" w:hAnsi="Traditional Arabic" w:hint="cs"/>
          <w:sz w:val="27"/>
          <w:rtl/>
        </w:rPr>
        <w:t>،</w:t>
      </w:r>
      <w:r w:rsidRPr="00B74AAF">
        <w:rPr>
          <w:rFonts w:ascii="Traditional Arabic" w:hAnsi="Traditional Arabic"/>
          <w:sz w:val="27"/>
          <w:rtl/>
        </w:rPr>
        <w:t xml:space="preserve"> ومعظ</w:t>
      </w:r>
      <w:r w:rsidRPr="00B74AAF">
        <w:rPr>
          <w:rFonts w:ascii="Traditional Arabic" w:hAnsi="Traditional Arabic" w:hint="cs"/>
          <w:sz w:val="27"/>
          <w:rtl/>
        </w:rPr>
        <w:t>َ</w:t>
      </w:r>
      <w:r w:rsidRPr="00B74AAF">
        <w:rPr>
          <w:rFonts w:ascii="Traditional Arabic" w:hAnsi="Traditional Arabic"/>
          <w:sz w:val="27"/>
          <w:rtl/>
        </w:rPr>
        <w:t>م أئم</w:t>
      </w:r>
      <w:r w:rsidRPr="00B74AAF">
        <w:rPr>
          <w:rFonts w:ascii="Traditional Arabic" w:hAnsi="Traditional Arabic" w:hint="cs"/>
          <w:sz w:val="27"/>
          <w:rtl/>
        </w:rPr>
        <w:t>ّ</w:t>
      </w:r>
      <w:r w:rsidRPr="00B74AAF">
        <w:rPr>
          <w:rFonts w:ascii="Traditional Arabic" w:hAnsi="Traditional Arabic"/>
          <w:sz w:val="27"/>
          <w:rtl/>
        </w:rPr>
        <w:t>ة السلف رضي الله عنهم</w:t>
      </w:r>
      <w:r w:rsidRPr="00B74AAF">
        <w:rPr>
          <w:rFonts w:hint="eastAsia"/>
          <w:sz w:val="24"/>
          <w:szCs w:val="24"/>
          <w:rtl/>
        </w:rPr>
        <w:t>»</w:t>
      </w:r>
      <w:r w:rsidR="00E53EDF" w:rsidRPr="00B74AAF">
        <w:rPr>
          <w:rFonts w:ascii="Islamic Units 1" w:eastAsia="KaiTi" w:hAnsi="Islamic Units 1" w:hint="eastAsia"/>
          <w:sz w:val="27"/>
          <w:vertAlign w:val="superscript"/>
          <w:rtl/>
        </w:rPr>
        <w:t>(</w:t>
      </w:r>
      <w:r w:rsidR="00E53EDF" w:rsidRPr="00B74AAF">
        <w:rPr>
          <w:rStyle w:val="ac"/>
          <w:rFonts w:ascii="Islamic Units 1" w:eastAsia="KaiTi" w:hAnsi="Islamic Units 1" w:hint="eastAsia"/>
          <w:sz w:val="27"/>
          <w:rtl/>
        </w:rPr>
        <w:endnoteReference w:id="276"/>
      </w:r>
      <w:r w:rsidR="00E53EDF" w:rsidRPr="00B74AAF">
        <w:rPr>
          <w:rFonts w:ascii="Islamic Units 1" w:eastAsia="KaiTi" w:hAnsi="Islamic Units 1" w:hint="eastAsia"/>
          <w:sz w:val="27"/>
          <w:vertAlign w:val="superscript"/>
          <w:rtl/>
        </w:rPr>
        <w:t>)</w:t>
      </w:r>
      <w:r w:rsidRPr="00B74AAF">
        <w:rPr>
          <w:rFonts w:ascii="Traditional Arabic" w:hAnsi="Traditional Arabic"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rPr>
      </w:pPr>
      <w:r w:rsidRPr="00B74AAF">
        <w:rPr>
          <w:rFonts w:ascii="Islamic Units 1" w:eastAsia="KaiTi" w:hAnsi="Islamic Units 1" w:hint="cs"/>
          <w:sz w:val="27"/>
          <w:rtl/>
        </w:rPr>
        <w:t xml:space="preserve"> ذَهَب إليه </w:t>
      </w:r>
      <w:r w:rsidRPr="00B74AAF">
        <w:rPr>
          <w:rFonts w:hint="eastAsia"/>
          <w:sz w:val="24"/>
          <w:szCs w:val="24"/>
          <w:rtl/>
        </w:rPr>
        <w:t>«</w:t>
      </w:r>
      <w:r w:rsidRPr="00B74AAF">
        <w:rPr>
          <w:rFonts w:ascii="Islamic Units 1" w:eastAsia="KaiTi" w:hAnsi="Islamic Units 1" w:hint="cs"/>
          <w:sz w:val="27"/>
          <w:rtl/>
        </w:rPr>
        <w:t>مالكٌ</w:t>
      </w:r>
      <w:r w:rsidRPr="00B74AAF">
        <w:rPr>
          <w:rFonts w:ascii="Islamic Units 1" w:eastAsia="KaiTi" w:hAnsi="Islamic Units 1"/>
          <w:sz w:val="27"/>
          <w:rtl/>
        </w:rPr>
        <w:t xml:space="preserve"> </w:t>
      </w:r>
      <w:r w:rsidRPr="00B74AAF">
        <w:rPr>
          <w:rFonts w:ascii="Islamic Units 1" w:eastAsia="KaiTi" w:hAnsi="Islamic Units 1" w:hint="cs"/>
          <w:sz w:val="27"/>
          <w:rtl/>
        </w:rPr>
        <w:t>والشافع</w:t>
      </w:r>
      <w:r w:rsidR="00B07FD7" w:rsidRPr="00B74AAF">
        <w:rPr>
          <w:rFonts w:ascii="Islamic Units 1" w:eastAsia="KaiTi" w:hAnsi="Islamic Units 1" w:hint="cs"/>
          <w:sz w:val="27"/>
          <w:rtl/>
        </w:rPr>
        <w:t>يُّ</w:t>
      </w:r>
      <w:r w:rsidRPr="00B74AAF">
        <w:rPr>
          <w:rFonts w:ascii="Islamic Units 1" w:eastAsia="KaiTi" w:hAnsi="Islamic Units 1"/>
          <w:sz w:val="27"/>
          <w:rtl/>
        </w:rPr>
        <w:t xml:space="preserve"> </w:t>
      </w:r>
      <w:r w:rsidRPr="00B74AAF">
        <w:rPr>
          <w:rFonts w:ascii="Islamic Units 1" w:eastAsia="KaiTi" w:hAnsi="Islamic Units 1" w:hint="cs"/>
          <w:sz w:val="27"/>
          <w:rtl/>
        </w:rPr>
        <w:t>وأحمدُ</w:t>
      </w:r>
      <w:r w:rsidRPr="00B74AAF">
        <w:rPr>
          <w:rFonts w:ascii="Islamic Units 1" w:eastAsia="KaiTi" w:hAnsi="Islamic Units 1"/>
          <w:sz w:val="27"/>
          <w:rtl/>
        </w:rPr>
        <w:t xml:space="preserve"> </w:t>
      </w:r>
      <w:r w:rsidRPr="00B74AAF">
        <w:rPr>
          <w:rFonts w:ascii="Islamic Units 1" w:eastAsia="KaiTi" w:hAnsi="Islamic Units 1" w:hint="cs"/>
          <w:sz w:val="27"/>
          <w:rtl/>
        </w:rPr>
        <w:t>والأوزا</w:t>
      </w:r>
      <w:r w:rsidR="00B07FD7" w:rsidRPr="00B74AAF">
        <w:rPr>
          <w:rFonts w:ascii="Islamic Units 1" w:eastAsia="KaiTi" w:hAnsi="Islamic Units 1" w:hint="cs"/>
          <w:sz w:val="27"/>
          <w:rtl/>
        </w:rPr>
        <w:t>عيُّ</w:t>
      </w:r>
      <w:r w:rsidRPr="00B74AAF">
        <w:rPr>
          <w:rFonts w:ascii="Islamic Units 1" w:eastAsia="KaiTi" w:hAnsi="Islamic Units 1" w:hint="cs"/>
          <w:sz w:val="27"/>
          <w:rtl/>
        </w:rPr>
        <w:t>ُّ</w:t>
      </w:r>
      <w:r w:rsidRPr="00B74AAF">
        <w:rPr>
          <w:rFonts w:ascii="Islamic Units 1" w:eastAsia="KaiTi" w:hAnsi="Islamic Units 1"/>
          <w:sz w:val="27"/>
          <w:rtl/>
        </w:rPr>
        <w:t xml:space="preserve"> </w:t>
      </w:r>
      <w:r w:rsidRPr="00B74AAF">
        <w:rPr>
          <w:rFonts w:ascii="Islamic Units 1" w:eastAsia="KaiTi" w:hAnsi="Islamic Units 1" w:hint="cs"/>
          <w:sz w:val="27"/>
          <w:rtl/>
        </w:rPr>
        <w:t>وإسحاقُ...</w:t>
      </w:r>
      <w:r w:rsidRPr="00B74AAF">
        <w:rPr>
          <w:rFonts w:ascii="Islamic Units 1" w:eastAsia="KaiTi" w:hAnsi="Islamic Units 1"/>
          <w:sz w:val="27"/>
          <w:rtl/>
        </w:rPr>
        <w:t xml:space="preserve"> </w:t>
      </w:r>
      <w:r w:rsidRPr="00B74AAF">
        <w:rPr>
          <w:rFonts w:ascii="Islamic Units 1" w:eastAsia="KaiTi" w:hAnsi="Islamic Units 1" w:hint="cs"/>
          <w:sz w:val="27"/>
          <w:rtl/>
        </w:rPr>
        <w:t>وسائرُ</w:t>
      </w:r>
      <w:r w:rsidRPr="00B74AAF">
        <w:rPr>
          <w:rFonts w:ascii="Islamic Units 1" w:eastAsia="KaiTi" w:hAnsi="Islamic Units 1"/>
          <w:sz w:val="27"/>
          <w:rtl/>
        </w:rPr>
        <w:t xml:space="preserve"> </w:t>
      </w:r>
      <w:r w:rsidRPr="00B74AAF">
        <w:rPr>
          <w:rFonts w:ascii="Islamic Units 1" w:eastAsia="KaiTi" w:hAnsi="Islamic Units 1" w:hint="cs"/>
          <w:sz w:val="27"/>
          <w:rtl/>
        </w:rPr>
        <w:t>أهل</w:t>
      </w:r>
      <w:r w:rsidRPr="00B74AAF">
        <w:rPr>
          <w:rFonts w:ascii="Islamic Units 1" w:eastAsia="KaiTi" w:hAnsi="Islamic Units 1"/>
          <w:sz w:val="27"/>
          <w:rtl/>
        </w:rPr>
        <w:t xml:space="preserve"> </w:t>
      </w:r>
      <w:r w:rsidRPr="00B74AAF">
        <w:rPr>
          <w:rFonts w:ascii="Islamic Units 1" w:eastAsia="KaiTi" w:hAnsi="Islamic Units 1" w:hint="cs"/>
          <w:sz w:val="27"/>
          <w:rtl/>
        </w:rPr>
        <w:t>الحديث</w:t>
      </w:r>
      <w:r w:rsidRPr="00B74AAF">
        <w:rPr>
          <w:rFonts w:ascii="Islamic Units 1" w:eastAsia="KaiTi" w:hAnsi="Islamic Units 1"/>
          <w:sz w:val="27"/>
          <w:rtl/>
        </w:rPr>
        <w:t xml:space="preserve"> </w:t>
      </w:r>
      <w:r w:rsidRPr="00B74AAF">
        <w:rPr>
          <w:rFonts w:ascii="Islamic Units 1" w:eastAsia="KaiTi" w:hAnsi="Islamic Units 1" w:hint="cs"/>
          <w:sz w:val="27"/>
          <w:rtl/>
        </w:rPr>
        <w:t>وأهل</w:t>
      </w:r>
      <w:r w:rsidRPr="00B74AAF">
        <w:rPr>
          <w:rFonts w:ascii="Islamic Units 1" w:eastAsia="KaiTi" w:hAnsi="Islamic Units 1"/>
          <w:sz w:val="27"/>
          <w:rtl/>
        </w:rPr>
        <w:t xml:space="preserve"> </w:t>
      </w:r>
      <w:r w:rsidRPr="00B74AAF">
        <w:rPr>
          <w:rFonts w:ascii="Islamic Units 1" w:eastAsia="KaiTi" w:hAnsi="Islamic Units 1" w:hint="cs"/>
          <w:sz w:val="27"/>
          <w:rtl/>
        </w:rPr>
        <w:t>المدينة...</w:t>
      </w:r>
      <w:r w:rsidRPr="00B74AAF">
        <w:rPr>
          <w:rFonts w:ascii="Islamic Units 1" w:eastAsia="KaiTi" w:hAnsi="Islamic Units 1"/>
          <w:sz w:val="27"/>
          <w:rtl/>
        </w:rPr>
        <w:t xml:space="preserve"> </w:t>
      </w:r>
      <w:r w:rsidRPr="00B74AAF">
        <w:rPr>
          <w:rFonts w:ascii="Islamic Units 1" w:eastAsia="KaiTi" w:hAnsi="Islamic Units 1" w:hint="cs"/>
          <w:sz w:val="27"/>
          <w:rtl/>
        </w:rPr>
        <w:t>وأهل</w:t>
      </w:r>
      <w:r w:rsidRPr="00B74AAF">
        <w:rPr>
          <w:rFonts w:ascii="Islamic Units 1" w:eastAsia="KaiTi" w:hAnsi="Islamic Units 1"/>
          <w:sz w:val="27"/>
          <w:rtl/>
        </w:rPr>
        <w:t xml:space="preserve"> </w:t>
      </w:r>
      <w:r w:rsidRPr="00B74AAF">
        <w:rPr>
          <w:rFonts w:ascii="Islamic Units 1" w:eastAsia="KaiTi" w:hAnsi="Islamic Units 1" w:hint="cs"/>
          <w:sz w:val="27"/>
          <w:rtl/>
        </w:rPr>
        <w:t>الظاهر‏</w:t>
      </w:r>
      <w:r w:rsidRPr="00B74AAF">
        <w:rPr>
          <w:rFonts w:hint="eastAsia"/>
          <w:sz w:val="24"/>
          <w:szCs w:val="24"/>
          <w:rtl/>
        </w:rPr>
        <w:t>»</w:t>
      </w:r>
      <w:r w:rsidRPr="00B74AAF">
        <w:rPr>
          <w:rFonts w:ascii="Islamic Units 1" w:eastAsia="KaiTi" w:hAnsi="Islamic Units 1" w:hint="eastAsia"/>
          <w:sz w:val="27"/>
          <w:vertAlign w:val="superscript"/>
          <w:rtl/>
        </w:rPr>
        <w:t>(</w:t>
      </w:r>
      <w:r w:rsidRPr="00B74AAF">
        <w:rPr>
          <w:rStyle w:val="ac"/>
          <w:rFonts w:ascii="Islamic Units 1" w:eastAsia="KaiTi" w:hAnsi="Islamic Units 1" w:hint="eastAsia"/>
          <w:sz w:val="27"/>
          <w:rtl/>
        </w:rPr>
        <w:endnoteReference w:id="277"/>
      </w:r>
      <w:r w:rsidRPr="00B74AAF">
        <w:rPr>
          <w:rFonts w:ascii="Islamic Units 1" w:eastAsia="KaiTi" w:hAnsi="Islamic Units 1" w:hint="eastAsia"/>
          <w:sz w:val="27"/>
          <w:vertAlign w:val="superscript"/>
          <w:rtl/>
        </w:rPr>
        <w:t>)</w:t>
      </w:r>
      <w:r w:rsidRPr="00B74AAF">
        <w:rPr>
          <w:rFonts w:ascii="Islamic Units 1" w:eastAsia="KaiTi" w:hAnsi="Islamic Units 1"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hint="eastAsia"/>
          <w:sz w:val="24"/>
          <w:szCs w:val="24"/>
          <w:rtl/>
        </w:rPr>
        <w:t>«</w:t>
      </w:r>
      <w:r w:rsidRPr="00B74AAF">
        <w:rPr>
          <w:rFonts w:ascii="Traditional Arabic" w:hAnsi="Traditional Arabic"/>
          <w:sz w:val="27"/>
          <w:rtl/>
        </w:rPr>
        <w:t>هذا.</w:t>
      </w:r>
      <w:r w:rsidRPr="00B74AAF">
        <w:rPr>
          <w:rFonts w:ascii="Traditional Arabic" w:hAnsi="Traditional Arabic" w:hint="cs"/>
          <w:sz w:val="27"/>
          <w:rtl/>
        </w:rPr>
        <w:t>..</w:t>
      </w:r>
      <w:r w:rsidRPr="00B74AAF">
        <w:rPr>
          <w:rFonts w:ascii="Traditional Arabic" w:hAnsi="Traditional Arabic"/>
          <w:sz w:val="27"/>
          <w:rtl/>
        </w:rPr>
        <w:t xml:space="preserve"> أصل</w:t>
      </w:r>
      <w:r w:rsidRPr="00B74AAF">
        <w:rPr>
          <w:rFonts w:ascii="Traditional Arabic" w:hAnsi="Traditional Arabic" w:hint="cs"/>
          <w:sz w:val="27"/>
          <w:rtl/>
        </w:rPr>
        <w:t>ٌ</w:t>
      </w:r>
      <w:r w:rsidRPr="00B74AAF">
        <w:rPr>
          <w:rFonts w:ascii="Traditional Arabic" w:hAnsi="Traditional Arabic"/>
          <w:sz w:val="27"/>
          <w:rtl/>
        </w:rPr>
        <w:t xml:space="preserve"> كبير</w:t>
      </w:r>
      <w:r w:rsidRPr="00B74AAF">
        <w:rPr>
          <w:rFonts w:ascii="Traditional Arabic" w:hAnsi="Traditional Arabic" w:hint="cs"/>
          <w:sz w:val="27"/>
          <w:rtl/>
        </w:rPr>
        <w:t>ٌ</w:t>
      </w:r>
      <w:r w:rsidRPr="00B74AAF">
        <w:rPr>
          <w:rFonts w:ascii="Traditional Arabic" w:hAnsi="Traditional Arabic"/>
          <w:sz w:val="27"/>
          <w:rtl/>
        </w:rPr>
        <w:t xml:space="preserve"> </w:t>
      </w:r>
      <w:r w:rsidR="00B07FD7" w:rsidRPr="00B74AAF">
        <w:rPr>
          <w:rFonts w:ascii="Traditional Arabic" w:hAnsi="Traditional Arabic" w:hint="cs"/>
          <w:sz w:val="27"/>
          <w:rtl/>
        </w:rPr>
        <w:t>في</w:t>
      </w:r>
      <w:r w:rsidRPr="00B74AAF">
        <w:rPr>
          <w:rFonts w:ascii="Traditional Arabic" w:hAnsi="Traditional Arabic"/>
          <w:sz w:val="27"/>
          <w:rtl/>
        </w:rPr>
        <w:t xml:space="preserve"> الإيمان عند فقهاء المسلمين</w:t>
      </w:r>
      <w:r w:rsidRPr="00B74AAF">
        <w:rPr>
          <w:rFonts w:ascii="Traditional Arabic" w:hAnsi="Traditional Arabic" w:hint="cs"/>
          <w:sz w:val="27"/>
          <w:rtl/>
        </w:rPr>
        <w:t>؛</w:t>
      </w:r>
      <w:r w:rsidRPr="00B74AAF">
        <w:rPr>
          <w:rFonts w:ascii="Traditional Arabic" w:hAnsi="Traditional Arabic"/>
          <w:sz w:val="27"/>
          <w:rtl/>
        </w:rPr>
        <w:t xml:space="preserve"> قديم</w:t>
      </w:r>
      <w:r w:rsidRPr="00B74AAF">
        <w:rPr>
          <w:rFonts w:ascii="Traditional Arabic" w:hAnsi="Traditional Arabic" w:hint="cs"/>
          <w:sz w:val="27"/>
          <w:rtl/>
        </w:rPr>
        <w:t>اً</w:t>
      </w:r>
      <w:r w:rsidRPr="00B74AAF">
        <w:rPr>
          <w:rFonts w:ascii="Traditional Arabic" w:hAnsi="Traditional Arabic"/>
          <w:sz w:val="27"/>
          <w:rtl/>
        </w:rPr>
        <w:t xml:space="preserve"> وحديث</w:t>
      </w:r>
      <w:r w:rsidRPr="00B74AAF">
        <w:rPr>
          <w:rFonts w:ascii="Traditional Arabic" w:hAnsi="Traditional Arabic" w:hint="cs"/>
          <w:sz w:val="27"/>
          <w:rtl/>
        </w:rPr>
        <w:t>اً.</w:t>
      </w:r>
      <w:r w:rsidRPr="00B74AAF">
        <w:rPr>
          <w:rFonts w:ascii="Islamic Units 1" w:eastAsia="KaiTi" w:hAnsi="Islamic Units 1" w:hint="cs"/>
          <w:sz w:val="27"/>
          <w:rtl/>
        </w:rPr>
        <w:t>..</w:t>
      </w:r>
      <w:r w:rsidR="00B07FD7" w:rsidRPr="00B74AAF">
        <w:rPr>
          <w:rFonts w:ascii="Islamic Units 1" w:eastAsia="KaiTi" w:hAnsi="Islamic Units 1" w:hint="cs"/>
          <w:sz w:val="27"/>
          <w:rtl/>
        </w:rPr>
        <w:t>،</w:t>
      </w:r>
      <w:r w:rsidRPr="00B74AAF">
        <w:rPr>
          <w:rFonts w:ascii="Islamic Units 1" w:eastAsia="KaiTi" w:hAnsi="Islamic Units 1" w:hint="cs"/>
          <w:sz w:val="27"/>
          <w:rtl/>
        </w:rPr>
        <w:t xml:space="preserve"> لا يُخالفُ هذا الأمرَ إ</w:t>
      </w:r>
      <w:r w:rsidR="005C36B5" w:rsidRPr="00B74AAF">
        <w:rPr>
          <w:rFonts w:ascii="Islamic Units 1" w:eastAsia="KaiTi" w:hAnsi="Islamic Units 1" w:hint="cs"/>
          <w:sz w:val="27"/>
          <w:rtl/>
        </w:rPr>
        <w:t>لاّ</w:t>
      </w:r>
      <w:r w:rsidRPr="00B74AAF">
        <w:rPr>
          <w:rFonts w:ascii="Islamic Units 1" w:eastAsia="KaiTi" w:hAnsi="Islamic Units 1" w:hint="cs"/>
          <w:sz w:val="27"/>
          <w:rtl/>
        </w:rPr>
        <w:t xml:space="preserve"> خبيثٌ مهجورٌ</w:t>
      </w:r>
      <w:r w:rsidRPr="00B74AAF">
        <w:rPr>
          <w:rFonts w:hint="eastAsia"/>
          <w:sz w:val="24"/>
          <w:szCs w:val="24"/>
          <w:rtl/>
        </w:rPr>
        <w:t>»</w:t>
      </w:r>
      <w:r w:rsidRPr="00B74AAF">
        <w:rPr>
          <w:rFonts w:ascii="Islamic Units 1" w:eastAsia="KaiTi" w:hAnsi="Islamic Units 1" w:hint="eastAsia"/>
          <w:sz w:val="27"/>
          <w:vertAlign w:val="superscript"/>
          <w:rtl/>
        </w:rPr>
        <w:t>(</w:t>
      </w:r>
      <w:r w:rsidRPr="00B74AAF">
        <w:rPr>
          <w:rStyle w:val="ac"/>
          <w:rFonts w:ascii="Islamic Units 1" w:eastAsia="KaiTi" w:hAnsi="Islamic Units 1" w:hint="eastAsia"/>
          <w:sz w:val="27"/>
          <w:rtl/>
        </w:rPr>
        <w:endnoteReference w:id="278"/>
      </w:r>
      <w:r w:rsidRPr="00B74AAF">
        <w:rPr>
          <w:rFonts w:ascii="Islamic Units 1" w:eastAsia="KaiTi" w:hAnsi="Islamic Units 1" w:hint="eastAsia"/>
          <w:sz w:val="27"/>
          <w:vertAlign w:val="superscript"/>
          <w:rtl/>
        </w:rPr>
        <w:t>)</w:t>
      </w:r>
      <w:r w:rsidRPr="00B74AAF">
        <w:rPr>
          <w:rFonts w:ascii="Islamic Units 1" w:eastAsia="KaiTi" w:hAnsi="Islamic Units 1"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rPr>
      </w:pPr>
      <w:r w:rsidRPr="00B74AAF">
        <w:rPr>
          <w:rFonts w:hint="eastAsia"/>
          <w:sz w:val="24"/>
          <w:szCs w:val="24"/>
          <w:rtl/>
        </w:rPr>
        <w:t>«</w:t>
      </w:r>
      <w:r w:rsidRPr="00B74AAF">
        <w:rPr>
          <w:rFonts w:ascii="Islamic Units 1" w:eastAsia="KaiTi" w:hAnsi="Islamic Units 1" w:hint="cs"/>
          <w:sz w:val="27"/>
          <w:rtl/>
        </w:rPr>
        <w:t>ذهَب... الفقهاءُ... وأصحابُ الحديث والمعتزلةُ والشيعةُ وجميعُ الخوارج</w:t>
      </w:r>
      <w:r w:rsidRPr="00B74AAF">
        <w:rPr>
          <w:rFonts w:hint="eastAsia"/>
          <w:sz w:val="24"/>
          <w:szCs w:val="24"/>
          <w:rtl/>
        </w:rPr>
        <w:t>»</w:t>
      </w:r>
      <w:r w:rsidRPr="00B74AAF">
        <w:rPr>
          <w:rFonts w:ascii="Islamic Units 1" w:eastAsia="KaiTi" w:hAnsi="Islamic Units 1" w:hint="cs"/>
          <w:sz w:val="27"/>
          <w:rtl/>
        </w:rPr>
        <w:t xml:space="preserve"> إلى ذلك</w:t>
      </w:r>
      <w:r w:rsidRPr="00B74AAF">
        <w:rPr>
          <w:rFonts w:ascii="Islamic Units 1" w:eastAsia="KaiTi" w:hAnsi="Islamic Units 1" w:hint="eastAsia"/>
          <w:sz w:val="27"/>
          <w:vertAlign w:val="superscript"/>
          <w:rtl/>
        </w:rPr>
        <w:t>(</w:t>
      </w:r>
      <w:r w:rsidRPr="00B74AAF">
        <w:rPr>
          <w:rStyle w:val="ac"/>
          <w:rFonts w:ascii="Islamic Units 1" w:eastAsia="KaiTi" w:hAnsi="Islamic Units 1" w:hint="eastAsia"/>
          <w:sz w:val="27"/>
          <w:rtl/>
        </w:rPr>
        <w:endnoteReference w:id="279"/>
      </w:r>
      <w:r w:rsidRPr="00B74AAF">
        <w:rPr>
          <w:rFonts w:ascii="Islamic Units 1" w:eastAsia="KaiTi" w:hAnsi="Islamic Units 1" w:hint="eastAsia"/>
          <w:sz w:val="27"/>
          <w:vertAlign w:val="superscript"/>
          <w:rtl/>
        </w:rPr>
        <w:t>)</w:t>
      </w:r>
      <w:r w:rsidRPr="00B74AAF">
        <w:rPr>
          <w:rFonts w:ascii="Islamic Units 1" w:eastAsia="KaiTi" w:hAnsi="Islamic Units 1"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rPr>
      </w:pPr>
      <w:r w:rsidRPr="00B74AAF">
        <w:rPr>
          <w:rFonts w:ascii="Islamic Units 1" w:eastAsia="KaiTi" w:hAnsi="Islamic Units 1" w:hint="cs"/>
          <w:sz w:val="27"/>
          <w:rtl/>
        </w:rPr>
        <w:t>لكنّ علماءَ وعظماءَ الأمّةِ الإسلاميّةِ اختلَفوا</w:t>
      </w:r>
      <w:r w:rsidR="00500B11" w:rsidRPr="00B74AAF">
        <w:rPr>
          <w:rFonts w:ascii="Islamic Units 1" w:eastAsia="KaiTi" w:hAnsi="Islamic Units 1" w:hint="cs"/>
          <w:sz w:val="27"/>
          <w:rtl/>
        </w:rPr>
        <w:t xml:space="preserve"> في </w:t>
      </w:r>
      <w:r w:rsidRPr="00B74AAF">
        <w:rPr>
          <w:rFonts w:ascii="Islamic Units 1" w:eastAsia="KaiTi" w:hAnsi="Islamic Units 1" w:hint="cs"/>
          <w:sz w:val="27"/>
          <w:rtl/>
        </w:rPr>
        <w:t>تفسيرِ هذا الضابطِ، اختلافاً شتَّت شملَهم وفرَّق جمعَهم:</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rPr>
        <w:t>الخوارجُ والمعتزلةُ فسَّرَت الضابطَ العلو</w:t>
      </w:r>
      <w:r w:rsidR="00161D69" w:rsidRPr="00B74AAF">
        <w:rPr>
          <w:rFonts w:ascii="Islamic Units 1" w:eastAsia="KaiTi" w:hAnsi="Islamic Units 1" w:hint="cs"/>
          <w:sz w:val="27"/>
          <w:rtl/>
        </w:rPr>
        <w:t>يّ</w:t>
      </w:r>
      <w:r w:rsidRPr="00B74AAF">
        <w:rPr>
          <w:rFonts w:ascii="Islamic Units 1" w:eastAsia="KaiTi" w:hAnsi="Islamic Units 1" w:hint="cs"/>
          <w:sz w:val="27"/>
          <w:rtl/>
        </w:rPr>
        <w:t xml:space="preserve"> بأنّ </w:t>
      </w:r>
      <w:r w:rsidRPr="00B74AAF">
        <w:rPr>
          <w:rFonts w:hint="eastAsia"/>
          <w:sz w:val="24"/>
          <w:szCs w:val="24"/>
          <w:rtl/>
        </w:rPr>
        <w:t>«</w:t>
      </w:r>
      <w:r w:rsidRPr="00B74AAF">
        <w:rPr>
          <w:rFonts w:hint="cs"/>
          <w:sz w:val="27"/>
          <w:rtl/>
        </w:rPr>
        <w:t>العمل</w:t>
      </w:r>
      <w:r w:rsidRPr="00B74AAF">
        <w:rPr>
          <w:sz w:val="27"/>
          <w:rtl/>
        </w:rPr>
        <w:t xml:space="preserve"> </w:t>
      </w:r>
      <w:r w:rsidRPr="00B74AAF">
        <w:rPr>
          <w:rFonts w:hint="cs"/>
          <w:sz w:val="27"/>
          <w:rtl/>
        </w:rPr>
        <w:t>بالأركان</w:t>
      </w:r>
      <w:r w:rsidRPr="00B74AAF">
        <w:rPr>
          <w:sz w:val="27"/>
          <w:rtl/>
        </w:rPr>
        <w:t>.</w:t>
      </w:r>
      <w:r w:rsidRPr="00B74AAF">
        <w:rPr>
          <w:rFonts w:hint="cs"/>
          <w:sz w:val="27"/>
          <w:rtl/>
        </w:rPr>
        <w:t>..</w:t>
      </w:r>
      <w:r w:rsidRPr="00B74AAF">
        <w:rPr>
          <w:sz w:val="27"/>
          <w:rtl/>
        </w:rPr>
        <w:t xml:space="preserve"> </w:t>
      </w:r>
      <w:r w:rsidRPr="00B74AAF">
        <w:rPr>
          <w:rFonts w:hint="cs"/>
          <w:sz w:val="27"/>
          <w:rtl/>
        </w:rPr>
        <w:t>داخلٌ</w:t>
      </w:r>
      <w:r w:rsidR="00500B11" w:rsidRPr="00B74AAF">
        <w:rPr>
          <w:sz w:val="27"/>
          <w:rtl/>
        </w:rPr>
        <w:t xml:space="preserve"> في </w:t>
      </w:r>
      <w:r w:rsidRPr="00B74AAF">
        <w:rPr>
          <w:rFonts w:hint="cs"/>
          <w:sz w:val="27"/>
          <w:rtl/>
        </w:rPr>
        <w:lastRenderedPageBreak/>
        <w:t>مسمَّى</w:t>
      </w:r>
      <w:r w:rsidRPr="00B74AAF">
        <w:rPr>
          <w:sz w:val="27"/>
          <w:rtl/>
        </w:rPr>
        <w:t xml:space="preserve"> </w:t>
      </w:r>
      <w:r w:rsidRPr="00B74AAF">
        <w:rPr>
          <w:rFonts w:hint="cs"/>
          <w:sz w:val="27"/>
          <w:rtl/>
        </w:rPr>
        <w:t>الإيمان</w:t>
      </w:r>
      <w:r w:rsidRPr="00B74AAF">
        <w:rPr>
          <w:rFonts w:hint="eastAsia"/>
          <w:sz w:val="24"/>
          <w:szCs w:val="24"/>
          <w:rtl/>
        </w:rPr>
        <w:t>»</w:t>
      </w:r>
      <w:r w:rsidRPr="00B74AAF">
        <w:rPr>
          <w:rFonts w:ascii="Islamic Units 1" w:eastAsia="KaiTi" w:hAnsi="Islamic Units 1" w:hint="eastAsia"/>
          <w:sz w:val="27"/>
          <w:vertAlign w:val="superscript"/>
          <w:rtl/>
        </w:rPr>
        <w:t>(</w:t>
      </w:r>
      <w:r w:rsidRPr="00B74AAF">
        <w:rPr>
          <w:rStyle w:val="ac"/>
          <w:rFonts w:ascii="Islamic Units 1" w:eastAsia="KaiTi" w:hAnsi="Islamic Units 1" w:hint="eastAsia"/>
          <w:sz w:val="27"/>
          <w:rtl/>
        </w:rPr>
        <w:endnoteReference w:id="280"/>
      </w:r>
      <w:r w:rsidRPr="00B74AAF">
        <w:rPr>
          <w:rFonts w:ascii="Islamic Units 1" w:eastAsia="KaiTi" w:hAnsi="Islamic Units 1" w:hint="eastAsia"/>
          <w:sz w:val="27"/>
          <w:vertAlign w:val="superscript"/>
          <w:rtl/>
        </w:rPr>
        <w:t>)</w:t>
      </w:r>
      <w:r w:rsidRPr="00B74AAF">
        <w:rPr>
          <w:rFonts w:ascii="Islamic Units 1" w:eastAsia="KaiTi" w:hAnsi="Islamic Units 1"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 xml:space="preserve">غيرُ الخوارج والمعتزلة فسَّروه تفسيراً أدَقَّ وأحَقَّ؛ قالوا: </w:t>
      </w:r>
      <w:r w:rsidRPr="00B74AAF">
        <w:rPr>
          <w:rFonts w:hint="eastAsia"/>
          <w:sz w:val="24"/>
          <w:szCs w:val="24"/>
          <w:rtl/>
          <w:lang w:bidi="ar-IQ"/>
        </w:rPr>
        <w:t>«</w:t>
      </w:r>
      <w:r w:rsidR="001442F7" w:rsidRPr="00B74AAF">
        <w:rPr>
          <w:rFonts w:ascii="Islamic Units 1" w:eastAsia="KaiTi" w:hAnsi="Islamic Units 1" w:hint="cs"/>
          <w:sz w:val="27"/>
          <w:rtl/>
          <w:lang w:bidi="ar-IQ"/>
        </w:rPr>
        <w:t xml:space="preserve">إنّ الإيمانَ يُطلَقُ على </w:t>
      </w:r>
      <w:r w:rsidRPr="00B74AAF">
        <w:rPr>
          <w:rFonts w:ascii="Islamic Units 1" w:eastAsia="KaiTi" w:hAnsi="Islamic Units 1" w:hint="cs"/>
          <w:sz w:val="27"/>
          <w:rtl/>
          <w:lang w:bidi="ar-IQ"/>
        </w:rPr>
        <w:t>ما هو الأصلُ والأساسُ</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دخول الجَنّة؛ وهو التصديقُ وحدَه أو مع الإقرار (وقد عرَّفه عل</w:t>
      </w:r>
      <w:r w:rsidR="00161D69" w:rsidRPr="00B74AAF">
        <w:rPr>
          <w:rFonts w:ascii="Islamic Units 1" w:eastAsia="KaiTi" w:hAnsi="Islamic Units 1" w:hint="cs"/>
          <w:sz w:val="27"/>
          <w:rtl/>
          <w:lang w:bidi="ar-IQ"/>
        </w:rPr>
        <w:t>يّ</w:t>
      </w:r>
      <w:r w:rsidR="001442F7"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بالمعرفة فقط)</w:t>
      </w:r>
      <w:r w:rsidR="001442F7"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وعلى ما هو الكاملُ المُنجِ</w:t>
      </w:r>
      <w:r w:rsidR="001442F7"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بلا خِلافٍ؛ وهو التصديقُ مع الإقرار والعمل (وقد عرَّفه عل</w:t>
      </w:r>
      <w:r w:rsidR="00161D69" w:rsidRPr="00B74AAF">
        <w:rPr>
          <w:rFonts w:ascii="Islamic Units 1" w:eastAsia="KaiTi" w:hAnsi="Islamic Units 1" w:hint="cs"/>
          <w:sz w:val="27"/>
          <w:rtl/>
          <w:lang w:bidi="ar-IQ"/>
        </w:rPr>
        <w:t>يّ</w:t>
      </w:r>
      <w:r w:rsidR="001442F7"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بمجموع الثلاثة)</w:t>
      </w:r>
      <w:r w:rsidRPr="00B74AAF">
        <w:rPr>
          <w:rFonts w:hint="eastAsia"/>
          <w:sz w:val="24"/>
          <w:szCs w:val="24"/>
          <w:rtl/>
          <w:lang w:bidi="ar-IQ"/>
        </w:rPr>
        <w:t>»</w:t>
      </w:r>
      <w:r w:rsidRPr="00B74AAF">
        <w:rPr>
          <w:rFonts w:ascii="Islamic Units 1" w:eastAsia="KaiTi" w:hAnsi="Islamic Units 1" w:hint="eastAsia"/>
          <w:sz w:val="27"/>
          <w:vertAlign w:val="superscript"/>
          <w:rtl/>
          <w:lang w:bidi="ar-IQ"/>
        </w:rPr>
        <w:t>(</w:t>
      </w:r>
      <w:r w:rsidRPr="00B74AAF">
        <w:rPr>
          <w:rStyle w:val="ac"/>
          <w:rFonts w:ascii="Islamic Units 1" w:eastAsia="KaiTi" w:hAnsi="Islamic Units 1" w:hint="eastAsia"/>
          <w:sz w:val="27"/>
          <w:rtl/>
          <w:lang w:bidi="ar-IQ"/>
        </w:rPr>
        <w:endnoteReference w:id="281"/>
      </w:r>
      <w:r w:rsidRPr="00B74AAF">
        <w:rPr>
          <w:rFonts w:ascii="Islamic Units 1" w:eastAsia="KaiTi" w:hAnsi="Islamic Units 1" w:hint="eastAsia"/>
          <w:sz w:val="27"/>
          <w:vertAlign w:val="superscript"/>
          <w:rtl/>
          <w:lang w:bidi="ar-IQ"/>
        </w:rPr>
        <w:t>)</w:t>
      </w:r>
      <w:r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غيرُ الخوارج والمعتزلة</w:t>
      </w:r>
      <w:r w:rsidR="001442F7" w:rsidRPr="00B74AAF">
        <w:rPr>
          <w:rFonts w:ascii="Islamic Units 1" w:eastAsia="KaiTi" w:hAnsi="Islamic Units 1" w:hint="cs"/>
          <w:sz w:val="27"/>
          <w:rtl/>
          <w:lang w:bidi="ar-IQ"/>
        </w:rPr>
        <w:t xml:space="preserve"> اتّفَقوا عل</w:t>
      </w:r>
      <w:r w:rsidRPr="00B74AAF">
        <w:rPr>
          <w:rFonts w:ascii="Islamic Units 1" w:eastAsia="KaiTi" w:hAnsi="Islamic Units 1" w:hint="cs"/>
          <w:sz w:val="27"/>
          <w:rtl/>
          <w:lang w:bidi="ar-IQ"/>
        </w:rPr>
        <w:t>ى تفسيرِ الضابطِ العلو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لكنْ اختلَفوا</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تعريفِ الإيمان:</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الجَهْميّةُ والأحنافُ والأشاعرةُ عرَّفوا الإيمانَ بالنصّ العلو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الأوّل: </w:t>
      </w:r>
      <w:r w:rsidRPr="00B74AAF">
        <w:rPr>
          <w:rFonts w:hint="eastAsia"/>
          <w:sz w:val="24"/>
          <w:szCs w:val="24"/>
          <w:rtl/>
          <w:lang w:bidi="ar-IQ"/>
        </w:rPr>
        <w:t>«</w:t>
      </w:r>
      <w:r w:rsidRPr="00B74AAF">
        <w:rPr>
          <w:rFonts w:ascii="Islamic Units 1" w:eastAsia="KaiTi" w:hAnsi="Islamic Units 1" w:hint="cs"/>
          <w:sz w:val="27"/>
          <w:rtl/>
          <w:lang w:bidi="ar-IQ"/>
        </w:rPr>
        <w:t>الإيمانُ معرفةٌ</w:t>
      </w:r>
      <w:r w:rsidRPr="00B74AAF">
        <w:rPr>
          <w:rFonts w:hint="eastAsia"/>
          <w:sz w:val="24"/>
          <w:szCs w:val="24"/>
          <w:rtl/>
          <w:lang w:bidi="ar-IQ"/>
        </w:rPr>
        <w:t>»</w:t>
      </w:r>
      <w:r w:rsidR="001442F7"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صرَّح بذلك التفتازان</w:t>
      </w:r>
      <w:r w:rsidR="00161D69" w:rsidRPr="00B74AAF">
        <w:rPr>
          <w:rFonts w:ascii="Islamic Units 1" w:eastAsia="KaiTi" w:hAnsi="Islamic Units 1" w:hint="cs"/>
          <w:sz w:val="27"/>
          <w:rtl/>
          <w:lang w:bidi="ar-IQ"/>
        </w:rPr>
        <w:t>يّ</w:t>
      </w:r>
      <w:r w:rsidRPr="00B74AAF">
        <w:rPr>
          <w:rFonts w:ascii="Islamic Units 1" w:eastAsia="KaiTi" w:hAnsi="Islamic Units 1" w:hint="eastAsia"/>
          <w:sz w:val="27"/>
          <w:vertAlign w:val="superscript"/>
          <w:rtl/>
          <w:lang w:bidi="ar-IQ"/>
        </w:rPr>
        <w:t>(</w:t>
      </w:r>
      <w:r w:rsidRPr="00B74AAF">
        <w:rPr>
          <w:rStyle w:val="ac"/>
          <w:rFonts w:ascii="Islamic Units 1" w:eastAsia="KaiTi" w:hAnsi="Islamic Units 1" w:hint="eastAsia"/>
          <w:sz w:val="27"/>
          <w:rtl/>
          <w:lang w:bidi="ar-IQ"/>
        </w:rPr>
        <w:endnoteReference w:id="282"/>
      </w:r>
      <w:r w:rsidRPr="00B74AAF">
        <w:rPr>
          <w:rFonts w:ascii="Islamic Units 1" w:eastAsia="KaiTi" w:hAnsi="Islamic Units 1" w:hint="eastAsia"/>
          <w:sz w:val="27"/>
          <w:vertAlign w:val="superscript"/>
          <w:rtl/>
          <w:lang w:bidi="ar-IQ"/>
        </w:rPr>
        <w:t>)</w:t>
      </w:r>
      <w:r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سائرُ العلماء كأن</w:t>
      </w:r>
      <w:r w:rsidR="001442F7" w:rsidRPr="00B74AAF">
        <w:rPr>
          <w:rFonts w:ascii="Islamic Units 1" w:eastAsia="KaiTi" w:hAnsi="Islamic Units 1" w:hint="cs"/>
          <w:sz w:val="27"/>
          <w:rtl/>
          <w:lang w:bidi="ar-IQ"/>
        </w:rPr>
        <w:t>ّهم لم يعث</w:t>
      </w:r>
      <w:r w:rsidRPr="00B74AAF">
        <w:rPr>
          <w:rFonts w:ascii="Islamic Units 1" w:eastAsia="KaiTi" w:hAnsi="Islamic Units 1" w:hint="cs"/>
          <w:sz w:val="27"/>
          <w:rtl/>
          <w:lang w:bidi="ar-IQ"/>
        </w:rPr>
        <w:t>روا على النصّ العلو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الأوّل، فاضطُرّوا إلى أن يعر</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فوا الإيمانَ بالنصّ العلو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الثان</w:t>
      </w:r>
      <w:r w:rsidR="001442F7"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w:t>
      </w:r>
    </w:p>
    <w:p w:rsidR="00806CDC" w:rsidRPr="00B74AAF" w:rsidRDefault="00806CDC" w:rsidP="00A736EB">
      <w:pPr>
        <w:autoSpaceDE w:val="0"/>
        <w:autoSpaceDN w:val="0"/>
        <w:adjustRightInd w:val="0"/>
        <w:spacing w:line="420" w:lineRule="exact"/>
        <w:rPr>
          <w:rFonts w:ascii="Islamic Units 1" w:eastAsia="KaiTi" w:hAnsi="Islamic Units 1" w:hint="eastAsia"/>
          <w:sz w:val="27"/>
          <w:rtl/>
          <w:lang w:bidi="ar-IQ"/>
        </w:rPr>
      </w:pPr>
    </w:p>
    <w:p w:rsidR="00806CDC" w:rsidRPr="00B74AAF" w:rsidRDefault="00806CDC" w:rsidP="00BD2763">
      <w:pPr>
        <w:pStyle w:val="31"/>
        <w:rPr>
          <w:color w:val="auto"/>
        </w:rPr>
      </w:pPr>
      <w:bookmarkStart w:id="62" w:name="_Toc433298844"/>
      <w:r w:rsidRPr="00B74AAF">
        <w:rPr>
          <w:rFonts w:hint="cs"/>
          <w:color w:val="auto"/>
          <w:rtl/>
        </w:rPr>
        <w:t>2ـ مغايَرتُه للإسلام</w:t>
      </w:r>
      <w:bookmarkEnd w:id="62"/>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Traditional Arabic" w:hAnsi="Traditional Arabic" w:hint="cs"/>
          <w:sz w:val="27"/>
          <w:rtl/>
          <w:lang w:bidi="ar-IQ"/>
        </w:rPr>
        <w:t>هل الإيمانُ هو الإسلام أم الإيمانُ غيرُ الإسلام؟ أجاب اللهُ عزَّ وجلَّ</w:t>
      </w:r>
      <w:r w:rsidRPr="00B74AAF">
        <w:rPr>
          <w:rFonts w:ascii="Islamic Units 1" w:eastAsia="KaiTi" w:hAnsi="Islamic Units 1" w:hint="cs"/>
          <w:sz w:val="27"/>
          <w:rtl/>
          <w:lang w:bidi="ar-IQ"/>
        </w:rPr>
        <w:t xml:space="preserve">: </w:t>
      </w:r>
      <w:r w:rsidRPr="00B74AAF">
        <w:rPr>
          <w:rFonts w:ascii="Mosawi" w:hAnsi="Mosawi" w:cs="Mosawi"/>
          <w:sz w:val="24"/>
          <w:szCs w:val="24"/>
          <w:rtl/>
        </w:rPr>
        <w:t>﴿</w:t>
      </w:r>
      <w:r w:rsidR="001442F7" w:rsidRPr="00B74AAF">
        <w:rPr>
          <w:b/>
          <w:bCs/>
          <w:sz w:val="27"/>
          <w:rtl/>
        </w:rPr>
        <w:t>قَالَتْ الأَعْرَابُ آمَنَّا قُلْ لَمْ تُؤْمِنُوا وَلَكِنْ قُولُوا أَسْلَمْنَا وَلَمَّا يَدْخُلْ الإِيمَانُ فِي قُلُوبِكُمْ</w:t>
      </w:r>
      <w:r w:rsidRPr="00B74AAF">
        <w:rPr>
          <w:rFonts w:ascii="Mosawi" w:hAnsi="Mosawi" w:cs="Mosawi"/>
          <w:sz w:val="24"/>
          <w:szCs w:val="24"/>
          <w:rtl/>
        </w:rPr>
        <w:t>﴾</w:t>
      </w:r>
      <w:r w:rsidR="001442F7" w:rsidRPr="00B74AAF">
        <w:rPr>
          <w:rFonts w:hint="cs"/>
          <w:sz w:val="27"/>
          <w:rtl/>
        </w:rPr>
        <w:t>،</w:t>
      </w:r>
      <w:r w:rsidRPr="00B74AAF">
        <w:rPr>
          <w:rFonts w:hint="cs"/>
          <w:sz w:val="27"/>
          <w:rtl/>
        </w:rPr>
        <w:t xml:space="preserve"> فأثبَت المغايَرة. </w:t>
      </w:r>
    </w:p>
    <w:p w:rsidR="00806CDC" w:rsidRPr="00B74AAF" w:rsidRDefault="00806CDC" w:rsidP="005445DC">
      <w:pPr>
        <w:autoSpaceDE w:val="0"/>
        <w:autoSpaceDN w:val="0"/>
        <w:adjustRightInd w:val="0"/>
        <w:rPr>
          <w:sz w:val="27"/>
          <w:rtl/>
        </w:rPr>
      </w:pPr>
      <w:r w:rsidRPr="00B74AAF">
        <w:rPr>
          <w:rFonts w:hint="cs"/>
          <w:sz w:val="27"/>
          <w:rtl/>
        </w:rPr>
        <w:t>مع هذا</w:t>
      </w:r>
      <w:r w:rsidR="001442F7" w:rsidRPr="00B74AAF">
        <w:rPr>
          <w:rFonts w:hint="cs"/>
          <w:sz w:val="27"/>
          <w:rtl/>
        </w:rPr>
        <w:t>،</w:t>
      </w:r>
      <w:r w:rsidRPr="00B74AAF">
        <w:rPr>
          <w:rFonts w:hint="cs"/>
          <w:sz w:val="27"/>
          <w:rtl/>
        </w:rPr>
        <w:t xml:space="preserve"> نفاها علماءُ عظماءُ؛ كالماتُريد</w:t>
      </w:r>
      <w:r w:rsidR="00161D69" w:rsidRPr="00B74AAF">
        <w:rPr>
          <w:rFonts w:hint="cs"/>
          <w:sz w:val="27"/>
          <w:rtl/>
        </w:rPr>
        <w:t>يّ</w:t>
      </w:r>
      <w:r w:rsidRPr="00B74AAF">
        <w:rPr>
          <w:sz w:val="27"/>
          <w:vertAlign w:val="superscript"/>
          <w:rtl/>
        </w:rPr>
        <w:t>(</w:t>
      </w:r>
      <w:r w:rsidRPr="00B74AAF">
        <w:rPr>
          <w:rStyle w:val="ac"/>
          <w:sz w:val="27"/>
          <w:rtl/>
        </w:rPr>
        <w:endnoteReference w:id="283"/>
      </w:r>
      <w:r w:rsidRPr="00B74AAF">
        <w:rPr>
          <w:sz w:val="27"/>
          <w:vertAlign w:val="superscript"/>
          <w:rtl/>
        </w:rPr>
        <w:t>)</w:t>
      </w:r>
      <w:r w:rsidRPr="00B74AAF">
        <w:rPr>
          <w:rFonts w:hint="cs"/>
          <w:sz w:val="27"/>
          <w:rtl/>
        </w:rPr>
        <w:t xml:space="preserve"> والفخر الراز</w:t>
      </w:r>
      <w:r w:rsidR="00161D69" w:rsidRPr="00B74AAF">
        <w:rPr>
          <w:rFonts w:hint="cs"/>
          <w:sz w:val="27"/>
          <w:rtl/>
        </w:rPr>
        <w:t>يّ</w:t>
      </w:r>
      <w:r w:rsidRPr="00B74AAF">
        <w:rPr>
          <w:sz w:val="27"/>
          <w:vertAlign w:val="superscript"/>
          <w:rtl/>
        </w:rPr>
        <w:t>(</w:t>
      </w:r>
      <w:r w:rsidRPr="00B74AAF">
        <w:rPr>
          <w:rStyle w:val="ac"/>
          <w:sz w:val="27"/>
          <w:rtl/>
        </w:rPr>
        <w:endnoteReference w:id="284"/>
      </w:r>
      <w:r w:rsidRPr="00B74AAF">
        <w:rPr>
          <w:sz w:val="27"/>
          <w:vertAlign w:val="superscript"/>
          <w:rtl/>
        </w:rPr>
        <w:t>)</w:t>
      </w:r>
      <w:r w:rsidRPr="00B74AAF">
        <w:rPr>
          <w:rFonts w:hint="cs"/>
          <w:sz w:val="27"/>
          <w:rtl/>
        </w:rPr>
        <w:t>؛ مستشهِدين بآ</w:t>
      </w:r>
      <w:r w:rsidR="001442F7" w:rsidRPr="00B74AAF">
        <w:rPr>
          <w:rFonts w:hint="cs"/>
          <w:sz w:val="27"/>
          <w:rtl/>
        </w:rPr>
        <w:t>يٍ</w:t>
      </w:r>
      <w:r w:rsidRPr="00B74AAF">
        <w:rPr>
          <w:rFonts w:hint="cs"/>
          <w:sz w:val="27"/>
          <w:rtl/>
        </w:rPr>
        <w:t xml:space="preserve"> أ</w:t>
      </w:r>
      <w:r w:rsidR="001442F7" w:rsidRPr="00B74AAF">
        <w:rPr>
          <w:rFonts w:hint="cs"/>
          <w:sz w:val="27"/>
          <w:rtl/>
        </w:rPr>
        <w:t>ُ</w:t>
      </w:r>
      <w:r w:rsidRPr="00B74AAF">
        <w:rPr>
          <w:rFonts w:hint="cs"/>
          <w:sz w:val="27"/>
          <w:rtl/>
        </w:rPr>
        <w:t>خَر.</w:t>
      </w:r>
    </w:p>
    <w:p w:rsidR="00806CDC" w:rsidRPr="00B74AAF" w:rsidRDefault="00806CDC" w:rsidP="005445DC">
      <w:pPr>
        <w:autoSpaceDE w:val="0"/>
        <w:autoSpaceDN w:val="0"/>
        <w:adjustRightInd w:val="0"/>
        <w:rPr>
          <w:sz w:val="27"/>
          <w:rtl/>
        </w:rPr>
      </w:pPr>
      <w:r w:rsidRPr="00B74AAF">
        <w:rPr>
          <w:rFonts w:hint="cs"/>
          <w:sz w:val="27"/>
          <w:rtl/>
        </w:rPr>
        <w:t xml:space="preserve">لذلك لم يَكتفِ اللهُ عزَّ وجلَّ بهذا البيان لإثبات المغايَرة؛ بل أنزَل اللهُ جِبريلَ ليُثبتَ بنفسِه هذه المغايرةَ؛ </w:t>
      </w:r>
      <w:r w:rsidRPr="00B74AAF">
        <w:rPr>
          <w:rFonts w:hint="eastAsia"/>
          <w:sz w:val="24"/>
          <w:szCs w:val="24"/>
          <w:rtl/>
        </w:rPr>
        <w:t>«</w:t>
      </w:r>
      <w:r w:rsidRPr="00B74AAF">
        <w:rPr>
          <w:rFonts w:hint="cs"/>
          <w:sz w:val="27"/>
          <w:rtl/>
        </w:rPr>
        <w:t>كان النب</w:t>
      </w:r>
      <w:r w:rsidR="00161D69" w:rsidRPr="00B74AAF">
        <w:rPr>
          <w:rFonts w:hint="cs"/>
          <w:sz w:val="27"/>
          <w:rtl/>
        </w:rPr>
        <w:t>يّ</w:t>
      </w:r>
      <w:r w:rsidRPr="00B74AAF">
        <w:rPr>
          <w:rFonts w:hint="cs"/>
          <w:sz w:val="27"/>
          <w:rtl/>
        </w:rPr>
        <w:t xml:space="preserve"> بارزاً يوماً للناس</w:t>
      </w:r>
      <w:r w:rsidR="00A95728" w:rsidRPr="00B74AAF">
        <w:rPr>
          <w:rFonts w:hint="cs"/>
          <w:sz w:val="27"/>
          <w:rtl/>
        </w:rPr>
        <w:t>،</w:t>
      </w:r>
      <w:r w:rsidRPr="00B74AAF">
        <w:rPr>
          <w:rFonts w:hint="cs"/>
          <w:sz w:val="27"/>
          <w:rtl/>
        </w:rPr>
        <w:t xml:space="preserve"> فأتاه رجُلٌ فقال:</w:t>
      </w:r>
      <w:r w:rsidR="00A95728" w:rsidRPr="00B74AAF">
        <w:rPr>
          <w:rFonts w:hint="cs"/>
          <w:sz w:val="27"/>
          <w:rtl/>
        </w:rPr>
        <w:t xml:space="preserve"> </w:t>
      </w:r>
      <w:r w:rsidRPr="00B74AAF">
        <w:rPr>
          <w:rFonts w:hint="cs"/>
          <w:sz w:val="27"/>
          <w:rtl/>
        </w:rPr>
        <w:t>ماالإيمان؟ قال:</w:t>
      </w:r>
      <w:r w:rsidR="00A95728" w:rsidRPr="00B74AAF">
        <w:rPr>
          <w:rFonts w:hint="cs"/>
          <w:sz w:val="24"/>
          <w:szCs w:val="24"/>
          <w:rtl/>
        </w:rPr>
        <w:t xml:space="preserve"> </w:t>
      </w:r>
      <w:r w:rsidRPr="00B74AAF">
        <w:rPr>
          <w:rFonts w:hint="eastAsia"/>
          <w:sz w:val="24"/>
          <w:szCs w:val="24"/>
          <w:rtl/>
        </w:rPr>
        <w:t>«</w:t>
      </w:r>
      <w:r w:rsidR="00A95728" w:rsidRPr="00B74AAF">
        <w:rPr>
          <w:rFonts w:hint="cs"/>
          <w:sz w:val="27"/>
          <w:rtl/>
        </w:rPr>
        <w:t>...</w:t>
      </w:r>
      <w:r w:rsidRPr="00B74AAF">
        <w:rPr>
          <w:rFonts w:hint="cs"/>
          <w:sz w:val="27"/>
          <w:rtl/>
        </w:rPr>
        <w:t>أن تؤمنَ باللهِ وملائكتِه...</w:t>
      </w:r>
      <w:r w:rsidR="00A95728" w:rsidRPr="00B74AAF">
        <w:rPr>
          <w:rFonts w:hint="cs"/>
          <w:sz w:val="27"/>
          <w:rtl/>
        </w:rPr>
        <w:t xml:space="preserve"> </w:t>
      </w:r>
      <w:r w:rsidRPr="00B74AAF">
        <w:rPr>
          <w:rFonts w:hint="cs"/>
          <w:sz w:val="27"/>
          <w:rtl/>
        </w:rPr>
        <w:t>ورُسُلِه</w:t>
      </w:r>
      <w:r w:rsidR="00A95728" w:rsidRPr="00B74AAF">
        <w:rPr>
          <w:rFonts w:hint="cs"/>
          <w:sz w:val="27"/>
          <w:rtl/>
        </w:rPr>
        <w:t>،</w:t>
      </w:r>
      <w:r w:rsidRPr="00B74AAF">
        <w:rPr>
          <w:rFonts w:hint="cs"/>
          <w:sz w:val="27"/>
          <w:rtl/>
        </w:rPr>
        <w:t xml:space="preserve"> وتؤمِنَ بالبَعث</w:t>
      </w:r>
      <w:r w:rsidRPr="00B74AAF">
        <w:rPr>
          <w:rFonts w:hint="eastAsia"/>
          <w:sz w:val="24"/>
          <w:szCs w:val="24"/>
          <w:rtl/>
        </w:rPr>
        <w:t>»</w:t>
      </w:r>
      <w:r w:rsidR="00A95728" w:rsidRPr="00B74AAF">
        <w:rPr>
          <w:rFonts w:hint="cs"/>
          <w:sz w:val="27"/>
          <w:rtl/>
        </w:rPr>
        <w:t>،</w:t>
      </w:r>
      <w:r w:rsidRPr="00B74AAF">
        <w:rPr>
          <w:rFonts w:hint="cs"/>
          <w:sz w:val="27"/>
          <w:rtl/>
        </w:rPr>
        <w:t xml:space="preserve"> قال: ما الإسلام؟ قال: </w:t>
      </w:r>
      <w:r w:rsidRPr="00B74AAF">
        <w:rPr>
          <w:rFonts w:hint="eastAsia"/>
          <w:sz w:val="24"/>
          <w:szCs w:val="24"/>
          <w:rtl/>
        </w:rPr>
        <w:t>«</w:t>
      </w:r>
      <w:r w:rsidR="00A95728" w:rsidRPr="00B74AAF">
        <w:rPr>
          <w:rFonts w:hint="cs"/>
          <w:sz w:val="27"/>
          <w:rtl/>
        </w:rPr>
        <w:t>...</w:t>
      </w:r>
      <w:r w:rsidRPr="00B74AAF">
        <w:rPr>
          <w:rFonts w:hint="cs"/>
          <w:sz w:val="27"/>
          <w:rtl/>
        </w:rPr>
        <w:t>أن تَعبُدَ اللهَ ولا تُشرِكَ به وتُقيمَ الصلاةَ وتؤدّ</w:t>
      </w:r>
      <w:r w:rsidR="00A95728" w:rsidRPr="00B74AAF">
        <w:rPr>
          <w:rFonts w:hint="cs"/>
          <w:sz w:val="27"/>
          <w:rtl/>
        </w:rPr>
        <w:t>ِيّ</w:t>
      </w:r>
      <w:r w:rsidRPr="00B74AAF">
        <w:rPr>
          <w:rFonts w:hint="cs"/>
          <w:sz w:val="27"/>
          <w:rtl/>
        </w:rPr>
        <w:t xml:space="preserve"> الزكاةَ المفروضةَ وتصومَ رمَضان</w:t>
      </w:r>
      <w:r w:rsidRPr="00B74AAF">
        <w:rPr>
          <w:rFonts w:hint="eastAsia"/>
          <w:sz w:val="24"/>
          <w:szCs w:val="24"/>
          <w:rtl/>
        </w:rPr>
        <w:t>»</w:t>
      </w:r>
      <w:r w:rsidR="00A95728" w:rsidRPr="00B74AAF">
        <w:rPr>
          <w:rFonts w:hint="cs"/>
          <w:sz w:val="27"/>
          <w:rtl/>
        </w:rPr>
        <w:t>،</w:t>
      </w:r>
      <w:r w:rsidRPr="00B74AAF">
        <w:rPr>
          <w:rFonts w:hint="cs"/>
          <w:sz w:val="27"/>
          <w:rtl/>
        </w:rPr>
        <w:t xml:space="preserve"> ثُمّ أدبَرَ</w:t>
      </w:r>
      <w:r w:rsidR="00A95728" w:rsidRPr="00B74AAF">
        <w:rPr>
          <w:rFonts w:hint="cs"/>
          <w:sz w:val="27"/>
          <w:rtl/>
        </w:rPr>
        <w:t xml:space="preserve">، </w:t>
      </w:r>
      <w:r w:rsidRPr="00B74AAF">
        <w:rPr>
          <w:rFonts w:hint="cs"/>
          <w:sz w:val="27"/>
          <w:rtl/>
        </w:rPr>
        <w:t>فقال:</w:t>
      </w:r>
      <w:r w:rsidR="00A95728" w:rsidRPr="00B74AAF">
        <w:rPr>
          <w:rFonts w:hint="cs"/>
          <w:sz w:val="27"/>
          <w:rtl/>
        </w:rPr>
        <w:t xml:space="preserve"> </w:t>
      </w:r>
      <w:r w:rsidRPr="00B74AAF">
        <w:rPr>
          <w:rFonts w:hint="eastAsia"/>
          <w:sz w:val="24"/>
          <w:szCs w:val="24"/>
          <w:rtl/>
        </w:rPr>
        <w:t>«</w:t>
      </w:r>
      <w:r w:rsidRPr="00B74AAF">
        <w:rPr>
          <w:rFonts w:hint="cs"/>
          <w:sz w:val="27"/>
          <w:rtl/>
        </w:rPr>
        <w:t>رُدُّوه</w:t>
      </w:r>
      <w:r w:rsidRPr="00B74AAF">
        <w:rPr>
          <w:rFonts w:hint="eastAsia"/>
          <w:sz w:val="24"/>
          <w:szCs w:val="24"/>
          <w:rtl/>
        </w:rPr>
        <w:t>»</w:t>
      </w:r>
      <w:r w:rsidR="00A95728" w:rsidRPr="00B74AAF">
        <w:rPr>
          <w:rFonts w:hint="cs"/>
          <w:sz w:val="27"/>
          <w:rtl/>
        </w:rPr>
        <w:t>،</w:t>
      </w:r>
      <w:r w:rsidRPr="00B74AAF">
        <w:rPr>
          <w:rFonts w:hint="cs"/>
          <w:sz w:val="27"/>
          <w:rtl/>
        </w:rPr>
        <w:t xml:space="preserve"> فلم يَرَو</w:t>
      </w:r>
      <w:r w:rsidR="00A95728" w:rsidRPr="00B74AAF">
        <w:rPr>
          <w:rFonts w:hint="cs"/>
          <w:sz w:val="27"/>
          <w:rtl/>
        </w:rPr>
        <w:t>ْ</w:t>
      </w:r>
      <w:r w:rsidRPr="00B74AAF">
        <w:rPr>
          <w:rFonts w:hint="cs"/>
          <w:sz w:val="27"/>
          <w:rtl/>
        </w:rPr>
        <w:t xml:space="preserve">ا شيئاً، فقال: </w:t>
      </w:r>
      <w:r w:rsidRPr="00B74AAF">
        <w:rPr>
          <w:rFonts w:hint="eastAsia"/>
          <w:sz w:val="24"/>
          <w:szCs w:val="24"/>
          <w:rtl/>
        </w:rPr>
        <w:t>«</w:t>
      </w:r>
      <w:r w:rsidRPr="00B74AAF">
        <w:rPr>
          <w:rFonts w:hint="cs"/>
          <w:sz w:val="27"/>
          <w:rtl/>
        </w:rPr>
        <w:t>هذا جِبريلُ؛ جاءَ ليُعل</w:t>
      </w:r>
      <w:r w:rsidR="00312FA1" w:rsidRPr="00B74AAF">
        <w:rPr>
          <w:rFonts w:hint="cs"/>
          <w:sz w:val="27"/>
          <w:rtl/>
        </w:rPr>
        <w:t>ِّ</w:t>
      </w:r>
      <w:r w:rsidRPr="00B74AAF">
        <w:rPr>
          <w:rFonts w:hint="cs"/>
          <w:sz w:val="27"/>
          <w:rtl/>
        </w:rPr>
        <w:t>مَ الناسَ دِينَهُم</w:t>
      </w:r>
      <w:r w:rsidRPr="00B74AAF">
        <w:rPr>
          <w:rFonts w:hint="eastAsia"/>
          <w:sz w:val="24"/>
          <w:szCs w:val="24"/>
          <w:rtl/>
        </w:rPr>
        <w:t>»</w:t>
      </w:r>
      <w:r w:rsidRPr="00B74AAF">
        <w:rPr>
          <w:sz w:val="27"/>
          <w:vertAlign w:val="superscript"/>
          <w:rtl/>
        </w:rPr>
        <w:t>(</w:t>
      </w:r>
      <w:r w:rsidRPr="00B74AAF">
        <w:rPr>
          <w:rStyle w:val="ac"/>
          <w:sz w:val="27"/>
          <w:rtl/>
        </w:rPr>
        <w:endnoteReference w:id="285"/>
      </w:r>
      <w:r w:rsidRPr="00B74AAF">
        <w:rPr>
          <w:sz w:val="27"/>
          <w:vertAlign w:val="superscript"/>
          <w:rtl/>
        </w:rPr>
        <w:t>)</w:t>
      </w:r>
      <w:r w:rsidRPr="00B74AAF">
        <w:rPr>
          <w:rFonts w:hint="cs"/>
          <w:sz w:val="27"/>
          <w:rtl/>
        </w:rPr>
        <w:t xml:space="preserve">. السندُ صحيحٌ، والمتنُ صريحٌ. </w:t>
      </w:r>
    </w:p>
    <w:p w:rsidR="00806CDC" w:rsidRPr="00B74AAF" w:rsidRDefault="00806CDC" w:rsidP="005445DC">
      <w:pPr>
        <w:autoSpaceDE w:val="0"/>
        <w:autoSpaceDN w:val="0"/>
        <w:adjustRightInd w:val="0"/>
        <w:rPr>
          <w:sz w:val="27"/>
          <w:rtl/>
        </w:rPr>
      </w:pPr>
      <w:r w:rsidRPr="00B74AAF">
        <w:rPr>
          <w:rFonts w:hint="cs"/>
          <w:sz w:val="27"/>
          <w:rtl/>
        </w:rPr>
        <w:t>مع هذا جاء جماعة</w:t>
      </w:r>
      <w:r w:rsidR="00A95728" w:rsidRPr="00B74AAF">
        <w:rPr>
          <w:rFonts w:hint="cs"/>
          <w:sz w:val="27"/>
          <w:rtl/>
        </w:rPr>
        <w:t>ٌ</w:t>
      </w:r>
      <w:r w:rsidRPr="00B74AAF">
        <w:rPr>
          <w:rFonts w:hint="cs"/>
          <w:sz w:val="27"/>
          <w:rtl/>
        </w:rPr>
        <w:t xml:space="preserve"> </w:t>
      </w:r>
      <w:r w:rsidRPr="00B74AAF">
        <w:rPr>
          <w:rFonts w:hint="eastAsia"/>
          <w:sz w:val="24"/>
          <w:szCs w:val="24"/>
          <w:rtl/>
        </w:rPr>
        <w:t>«</w:t>
      </w:r>
      <w:r w:rsidRPr="00B74AAF">
        <w:rPr>
          <w:rFonts w:hint="cs"/>
          <w:sz w:val="27"/>
          <w:rtl/>
        </w:rPr>
        <w:t>من</w:t>
      </w:r>
      <w:r w:rsidRPr="00B74AAF">
        <w:rPr>
          <w:sz w:val="27"/>
          <w:rtl/>
        </w:rPr>
        <w:t xml:space="preserve"> </w:t>
      </w:r>
      <w:r w:rsidRPr="00B74AAF">
        <w:rPr>
          <w:rFonts w:hint="cs"/>
          <w:sz w:val="27"/>
          <w:rtl/>
        </w:rPr>
        <w:t>أهل</w:t>
      </w:r>
      <w:r w:rsidRPr="00B74AAF">
        <w:rPr>
          <w:sz w:val="27"/>
          <w:rtl/>
        </w:rPr>
        <w:t xml:space="preserve"> </w:t>
      </w:r>
      <w:r w:rsidRPr="00B74AAF">
        <w:rPr>
          <w:rFonts w:hint="cs"/>
          <w:sz w:val="27"/>
          <w:rtl/>
        </w:rPr>
        <w:t>الجماعة</w:t>
      </w:r>
      <w:r w:rsidRPr="00B74AAF">
        <w:rPr>
          <w:rFonts w:hint="eastAsia"/>
          <w:sz w:val="24"/>
          <w:szCs w:val="24"/>
          <w:rtl/>
        </w:rPr>
        <w:t>»</w:t>
      </w:r>
      <w:r w:rsidRPr="00B74AAF">
        <w:rPr>
          <w:rFonts w:hint="cs"/>
          <w:sz w:val="27"/>
          <w:rtl/>
        </w:rPr>
        <w:t xml:space="preserve"> فاحتَجّوا بهذا الحديثِ المُثبِت للمغايَرة </w:t>
      </w:r>
      <w:r w:rsidRPr="00B74AAF">
        <w:rPr>
          <w:rFonts w:hint="cs"/>
          <w:sz w:val="27"/>
          <w:rtl/>
        </w:rPr>
        <w:lastRenderedPageBreak/>
        <w:t>على نفىِ المغايَرة!</w:t>
      </w:r>
      <w:r w:rsidRPr="00B74AAF">
        <w:rPr>
          <w:sz w:val="27"/>
          <w:vertAlign w:val="superscript"/>
          <w:rtl/>
        </w:rPr>
        <w:t>(</w:t>
      </w:r>
      <w:r w:rsidRPr="00B74AAF">
        <w:rPr>
          <w:rStyle w:val="ac"/>
          <w:sz w:val="27"/>
          <w:rtl/>
        </w:rPr>
        <w:endnoteReference w:id="286"/>
      </w:r>
      <w:r w:rsidRPr="00B74AAF">
        <w:rPr>
          <w:sz w:val="27"/>
          <w:vertAlign w:val="superscript"/>
          <w:rtl/>
        </w:rPr>
        <w:t>)</w:t>
      </w:r>
      <w:r w:rsidR="00A95728" w:rsidRPr="00B74AAF">
        <w:rPr>
          <w:rFonts w:hint="cs"/>
          <w:sz w:val="27"/>
          <w:rtl/>
        </w:rPr>
        <w:t>.</w:t>
      </w:r>
    </w:p>
    <w:p w:rsidR="00806CDC" w:rsidRPr="00B74AAF" w:rsidRDefault="00806CDC" w:rsidP="005445DC">
      <w:pPr>
        <w:autoSpaceDE w:val="0"/>
        <w:autoSpaceDN w:val="0"/>
        <w:adjustRightInd w:val="0"/>
        <w:rPr>
          <w:sz w:val="27"/>
          <w:rtl/>
        </w:rPr>
      </w:pPr>
      <w:r w:rsidRPr="00B74AAF">
        <w:rPr>
          <w:rFonts w:hint="cs"/>
          <w:sz w:val="27"/>
          <w:rtl/>
        </w:rPr>
        <w:t>فجاء دَو</w:t>
      </w:r>
      <w:r w:rsidR="00A95728" w:rsidRPr="00B74AAF">
        <w:rPr>
          <w:rFonts w:hint="cs"/>
          <w:sz w:val="27"/>
          <w:rtl/>
        </w:rPr>
        <w:t>ْ</w:t>
      </w:r>
      <w:r w:rsidRPr="00B74AAF">
        <w:rPr>
          <w:rFonts w:hint="cs"/>
          <w:sz w:val="27"/>
          <w:rtl/>
        </w:rPr>
        <w:t>رُ أئم</w:t>
      </w:r>
      <w:r w:rsidR="00A95728" w:rsidRPr="00B74AAF">
        <w:rPr>
          <w:rFonts w:hint="cs"/>
          <w:sz w:val="27"/>
          <w:rtl/>
        </w:rPr>
        <w:t>ّ</w:t>
      </w:r>
      <w:r w:rsidRPr="00B74AAF">
        <w:rPr>
          <w:rFonts w:hint="cs"/>
          <w:sz w:val="27"/>
          <w:rtl/>
        </w:rPr>
        <w:t>تنا</w:t>
      </w:r>
      <w:r w:rsidR="005445DC" w:rsidRPr="0076012C">
        <w:rPr>
          <w:rFonts w:ascii="Mosawi" w:hAnsi="Mosawi" w:cs="Mosawi"/>
          <w:noProof/>
          <w:sz w:val="22"/>
          <w:szCs w:val="22"/>
          <w:rtl/>
          <w:lang w:bidi="fa-IR"/>
        </w:rPr>
        <w:t>^</w:t>
      </w:r>
      <w:r w:rsidRPr="00B74AAF">
        <w:rPr>
          <w:rFonts w:hint="cs"/>
          <w:sz w:val="27"/>
          <w:rtl/>
        </w:rPr>
        <w:t xml:space="preserve"> ليُصر</w:t>
      </w:r>
      <w:r w:rsidR="00312FA1" w:rsidRPr="00B74AAF">
        <w:rPr>
          <w:rFonts w:hint="cs"/>
          <w:sz w:val="27"/>
          <w:rtl/>
        </w:rPr>
        <w:t>ِّ</w:t>
      </w:r>
      <w:r w:rsidRPr="00B74AAF">
        <w:rPr>
          <w:rFonts w:hint="cs"/>
          <w:sz w:val="27"/>
          <w:rtl/>
        </w:rPr>
        <w:t>حوا أوّلَ مرّةٍ</w:t>
      </w:r>
      <w:r w:rsidR="00500B11" w:rsidRPr="00B74AAF">
        <w:rPr>
          <w:rFonts w:hint="cs"/>
          <w:sz w:val="27"/>
          <w:rtl/>
        </w:rPr>
        <w:t xml:space="preserve"> في </w:t>
      </w:r>
      <w:r w:rsidRPr="00B74AAF">
        <w:rPr>
          <w:rFonts w:hint="cs"/>
          <w:sz w:val="27"/>
          <w:rtl/>
        </w:rPr>
        <w:t>تأريخِ الإسلام بأنّ الإيمان غيرُ الإسلام:</w:t>
      </w:r>
    </w:p>
    <w:p w:rsidR="00806CDC" w:rsidRPr="00B74AAF" w:rsidRDefault="00806CDC" w:rsidP="005445DC">
      <w:pPr>
        <w:autoSpaceDE w:val="0"/>
        <w:autoSpaceDN w:val="0"/>
        <w:adjustRightInd w:val="0"/>
        <w:rPr>
          <w:sz w:val="27"/>
          <w:rtl/>
        </w:rPr>
      </w:pPr>
      <w:r w:rsidRPr="00B74AAF">
        <w:rPr>
          <w:rFonts w:hint="cs"/>
          <w:sz w:val="27"/>
          <w:rtl/>
        </w:rPr>
        <w:t xml:space="preserve">سُئل إمامُنا الباقرُ: </w:t>
      </w:r>
      <w:r w:rsidRPr="00B74AAF">
        <w:rPr>
          <w:rFonts w:hint="eastAsia"/>
          <w:sz w:val="24"/>
          <w:szCs w:val="24"/>
          <w:rtl/>
        </w:rPr>
        <w:t>«</w:t>
      </w:r>
      <w:r w:rsidRPr="00B74AAF">
        <w:rPr>
          <w:rFonts w:hint="cs"/>
          <w:sz w:val="27"/>
          <w:rtl/>
        </w:rPr>
        <w:t>إنّ</w:t>
      </w:r>
      <w:r w:rsidRPr="00B74AAF">
        <w:rPr>
          <w:sz w:val="27"/>
          <w:rtl/>
        </w:rPr>
        <w:t xml:space="preserve"> </w:t>
      </w:r>
      <w:r w:rsidRPr="00B74AAF">
        <w:rPr>
          <w:rFonts w:hint="cs"/>
          <w:sz w:val="27"/>
          <w:rtl/>
        </w:rPr>
        <w:t>بالكوفةِ</w:t>
      </w:r>
      <w:r w:rsidRPr="00B74AAF">
        <w:rPr>
          <w:sz w:val="27"/>
          <w:rtl/>
        </w:rPr>
        <w:t xml:space="preserve"> </w:t>
      </w:r>
      <w:r w:rsidRPr="00B74AAF">
        <w:rPr>
          <w:rFonts w:hint="cs"/>
          <w:sz w:val="27"/>
          <w:rtl/>
        </w:rPr>
        <w:t>قوماً</w:t>
      </w:r>
      <w:r w:rsidRPr="00B74AAF">
        <w:rPr>
          <w:sz w:val="27"/>
          <w:rtl/>
        </w:rPr>
        <w:t xml:space="preserve"> </w:t>
      </w:r>
      <w:r w:rsidRPr="00B74AAF">
        <w:rPr>
          <w:rFonts w:hint="cs"/>
          <w:sz w:val="27"/>
          <w:rtl/>
        </w:rPr>
        <w:t>يقولون</w:t>
      </w:r>
      <w:r w:rsidRPr="00B74AAF">
        <w:rPr>
          <w:sz w:val="27"/>
          <w:rtl/>
        </w:rPr>
        <w:t xml:space="preserve"> </w:t>
      </w:r>
      <w:r w:rsidRPr="00B74AAF">
        <w:rPr>
          <w:rFonts w:hint="cs"/>
          <w:sz w:val="27"/>
          <w:rtl/>
        </w:rPr>
        <w:t>مقالةً</w:t>
      </w:r>
      <w:r w:rsidRPr="00B74AAF">
        <w:rPr>
          <w:sz w:val="27"/>
          <w:rtl/>
        </w:rPr>
        <w:t xml:space="preserve"> </w:t>
      </w:r>
      <w:r w:rsidR="00A736EB">
        <w:rPr>
          <w:rFonts w:hint="cs"/>
          <w:sz w:val="27"/>
          <w:rtl/>
        </w:rPr>
        <w:t>ينس</w:t>
      </w:r>
      <w:r w:rsidRPr="00B74AAF">
        <w:rPr>
          <w:rFonts w:hint="cs"/>
          <w:sz w:val="27"/>
          <w:rtl/>
        </w:rPr>
        <w:t>بونها</w:t>
      </w:r>
      <w:r w:rsidRPr="00B74AAF">
        <w:rPr>
          <w:sz w:val="27"/>
          <w:rtl/>
        </w:rPr>
        <w:t xml:space="preserve"> </w:t>
      </w:r>
      <w:r w:rsidRPr="00B74AAF">
        <w:rPr>
          <w:rFonts w:hint="cs"/>
          <w:sz w:val="27"/>
          <w:rtl/>
        </w:rPr>
        <w:t>إليك...: الإيمانُ</w:t>
      </w:r>
      <w:r w:rsidRPr="00B74AAF">
        <w:rPr>
          <w:sz w:val="27"/>
          <w:rtl/>
        </w:rPr>
        <w:t xml:space="preserve"> </w:t>
      </w:r>
      <w:r w:rsidRPr="00B74AAF">
        <w:rPr>
          <w:rFonts w:hint="cs"/>
          <w:sz w:val="27"/>
          <w:rtl/>
        </w:rPr>
        <w:t>غيرُ</w:t>
      </w:r>
      <w:r w:rsidRPr="00B74AAF">
        <w:rPr>
          <w:sz w:val="27"/>
          <w:rtl/>
        </w:rPr>
        <w:t xml:space="preserve"> </w:t>
      </w:r>
      <w:r w:rsidRPr="00B74AAF">
        <w:rPr>
          <w:rFonts w:hint="cs"/>
          <w:sz w:val="27"/>
          <w:rtl/>
        </w:rPr>
        <w:t>الإسلام!</w:t>
      </w:r>
      <w:r w:rsidRPr="00B74AAF">
        <w:rPr>
          <w:rFonts w:hint="eastAsia"/>
          <w:sz w:val="24"/>
          <w:szCs w:val="24"/>
          <w:rtl/>
        </w:rPr>
        <w:t>»</w:t>
      </w:r>
      <w:r w:rsidR="00A95728" w:rsidRPr="00B74AAF">
        <w:rPr>
          <w:rFonts w:hint="cs"/>
          <w:sz w:val="27"/>
          <w:rtl/>
        </w:rPr>
        <w:t>،</w:t>
      </w:r>
      <w:r w:rsidRPr="00B74AAF">
        <w:rPr>
          <w:sz w:val="27"/>
          <w:rtl/>
        </w:rPr>
        <w:t xml:space="preserve"> </w:t>
      </w:r>
      <w:r w:rsidRPr="00B74AAF">
        <w:rPr>
          <w:rFonts w:hint="cs"/>
          <w:sz w:val="27"/>
          <w:rtl/>
        </w:rPr>
        <w:t>فأجاب بالإيجاب</w:t>
      </w:r>
      <w:r w:rsidRPr="00B74AAF">
        <w:rPr>
          <w:sz w:val="27"/>
          <w:vertAlign w:val="superscript"/>
          <w:rtl/>
        </w:rPr>
        <w:t>(</w:t>
      </w:r>
      <w:r w:rsidRPr="00B74AAF">
        <w:rPr>
          <w:rStyle w:val="ac"/>
          <w:sz w:val="27"/>
          <w:rtl/>
        </w:rPr>
        <w:endnoteReference w:id="287"/>
      </w:r>
      <w:r w:rsidRPr="00B74AAF">
        <w:rPr>
          <w:sz w:val="27"/>
          <w:vertAlign w:val="superscript"/>
          <w:rtl/>
        </w:rPr>
        <w:t>)</w:t>
      </w:r>
      <w:r w:rsidRPr="00B74AAF">
        <w:rPr>
          <w:rFonts w:hint="cs"/>
          <w:sz w:val="27"/>
          <w:rtl/>
        </w:rPr>
        <w:t>. السندُ صحيحٌ، والمتنُ صريحٌ بأنّ إمامَنا</w:t>
      </w:r>
      <w:r w:rsidR="005445DC" w:rsidRPr="00976671">
        <w:rPr>
          <w:rFonts w:cs="Mosawi" w:hint="cs"/>
          <w:sz w:val="22"/>
          <w:szCs w:val="22"/>
          <w:rtl/>
        </w:rPr>
        <w:t>×</w:t>
      </w:r>
      <w:r w:rsidRPr="00B74AAF">
        <w:rPr>
          <w:rFonts w:ascii="Islamic Units 1" w:eastAsia="KaiTi" w:hAnsi="Islamic Units 1" w:hint="cs"/>
          <w:sz w:val="27"/>
          <w:rtl/>
        </w:rPr>
        <w:t xml:space="preserve"> </w:t>
      </w:r>
      <w:r w:rsidRPr="00B74AAF">
        <w:rPr>
          <w:rFonts w:hint="cs"/>
          <w:sz w:val="27"/>
          <w:rtl/>
        </w:rPr>
        <w:t>هو أوّلُ المصر</w:t>
      </w:r>
      <w:r w:rsidR="00312FA1" w:rsidRPr="00B74AAF">
        <w:rPr>
          <w:rFonts w:hint="cs"/>
          <w:sz w:val="27"/>
          <w:rtl/>
        </w:rPr>
        <w:t>ِّ</w:t>
      </w:r>
      <w:r w:rsidRPr="00B74AAF">
        <w:rPr>
          <w:rFonts w:hint="cs"/>
          <w:sz w:val="27"/>
          <w:rtl/>
        </w:rPr>
        <w:t>حين بالمغايَرة</w:t>
      </w:r>
      <w:r w:rsidR="00500B11" w:rsidRPr="00B74AAF">
        <w:rPr>
          <w:rFonts w:hint="cs"/>
          <w:sz w:val="27"/>
          <w:rtl/>
        </w:rPr>
        <w:t xml:space="preserve"> في </w:t>
      </w:r>
      <w:r w:rsidRPr="00B74AAF">
        <w:rPr>
          <w:rFonts w:hint="cs"/>
          <w:sz w:val="27"/>
          <w:rtl/>
        </w:rPr>
        <w:t>العالَم الإسلام</w:t>
      </w:r>
      <w:r w:rsidR="00161D69" w:rsidRPr="00B74AAF">
        <w:rPr>
          <w:rFonts w:hint="cs"/>
          <w:sz w:val="27"/>
          <w:rtl/>
        </w:rPr>
        <w:t>يّ</w:t>
      </w:r>
      <w:r w:rsidRPr="00B74AAF">
        <w:rPr>
          <w:rFonts w:hint="cs"/>
          <w:sz w:val="27"/>
          <w:rtl/>
        </w:rPr>
        <w:t>.</w:t>
      </w:r>
    </w:p>
    <w:p w:rsidR="00806CDC" w:rsidRPr="00B74AAF" w:rsidRDefault="00806CDC" w:rsidP="005445DC">
      <w:pPr>
        <w:autoSpaceDE w:val="0"/>
        <w:autoSpaceDN w:val="0"/>
        <w:adjustRightInd w:val="0"/>
        <w:rPr>
          <w:sz w:val="27"/>
          <w:rtl/>
        </w:rPr>
      </w:pPr>
      <w:r w:rsidRPr="00B74AAF">
        <w:rPr>
          <w:rFonts w:hint="cs"/>
          <w:sz w:val="27"/>
          <w:rtl/>
        </w:rPr>
        <w:t>هذا التصريح، الصحيح، الخالد، الرائد، التأريخ</w:t>
      </w:r>
      <w:r w:rsidR="00161D69" w:rsidRPr="00B74AAF">
        <w:rPr>
          <w:rFonts w:hint="cs"/>
          <w:sz w:val="27"/>
          <w:rtl/>
        </w:rPr>
        <w:t>يّ</w:t>
      </w:r>
      <w:r w:rsidRPr="00B74AAF">
        <w:rPr>
          <w:rFonts w:hint="cs"/>
          <w:sz w:val="27"/>
          <w:rtl/>
        </w:rPr>
        <w:t xml:space="preserve"> ـ الكلام</w:t>
      </w:r>
      <w:r w:rsidR="00161D69" w:rsidRPr="00B74AAF">
        <w:rPr>
          <w:rFonts w:hint="cs"/>
          <w:sz w:val="27"/>
          <w:rtl/>
        </w:rPr>
        <w:t>يّ</w:t>
      </w:r>
      <w:r w:rsidRPr="00B74AAF">
        <w:rPr>
          <w:rFonts w:hint="cs"/>
          <w:sz w:val="27"/>
          <w:rtl/>
        </w:rPr>
        <w:t>، بلَغ علماءَ وعظماءَ الأمّة بصورةٍ هَندَسيّةٍ:</w:t>
      </w:r>
    </w:p>
    <w:p w:rsidR="00806CDC" w:rsidRPr="00B74AAF" w:rsidRDefault="00806CDC" w:rsidP="005445DC">
      <w:pPr>
        <w:autoSpaceDE w:val="0"/>
        <w:autoSpaceDN w:val="0"/>
        <w:adjustRightInd w:val="0"/>
        <w:rPr>
          <w:sz w:val="27"/>
          <w:rtl/>
        </w:rPr>
      </w:pPr>
      <w:r w:rsidRPr="00B74AAF">
        <w:rPr>
          <w:rFonts w:hint="cs"/>
          <w:sz w:val="27"/>
          <w:rtl/>
        </w:rPr>
        <w:t xml:space="preserve">قال أحمدُ بنُ حنبل: </w:t>
      </w:r>
      <w:r w:rsidRPr="00B74AAF">
        <w:rPr>
          <w:rFonts w:hint="eastAsia"/>
          <w:sz w:val="24"/>
          <w:szCs w:val="24"/>
          <w:rtl/>
        </w:rPr>
        <w:t>«</w:t>
      </w:r>
      <w:r w:rsidRPr="00B74AAF">
        <w:rPr>
          <w:rFonts w:ascii="Tahoma" w:hAnsi="Tahoma"/>
          <w:sz w:val="27"/>
          <w:rtl/>
        </w:rPr>
        <w:t>قال محم</w:t>
      </w:r>
      <w:r w:rsidRPr="00B74AAF">
        <w:rPr>
          <w:rFonts w:ascii="Tahoma" w:hAnsi="Tahoma" w:hint="cs"/>
          <w:sz w:val="27"/>
          <w:rtl/>
        </w:rPr>
        <w:t>ّ</w:t>
      </w:r>
      <w:r w:rsidRPr="00B74AAF">
        <w:rPr>
          <w:rFonts w:ascii="Tahoma" w:hAnsi="Tahoma"/>
          <w:sz w:val="27"/>
          <w:rtl/>
        </w:rPr>
        <w:t>د</w:t>
      </w:r>
      <w:r w:rsidRPr="00B74AAF">
        <w:rPr>
          <w:rFonts w:ascii="Tahoma" w:hAnsi="Tahoma" w:hint="cs"/>
          <w:sz w:val="27"/>
          <w:rtl/>
        </w:rPr>
        <w:t>ُ</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عل</w:t>
      </w:r>
      <w:r w:rsidR="00161D69" w:rsidRPr="00B74AAF">
        <w:rPr>
          <w:rFonts w:ascii="Tahoma" w:hAnsi="Tahoma" w:hint="cs"/>
          <w:sz w:val="27"/>
          <w:rtl/>
        </w:rPr>
        <w:t>يّ</w:t>
      </w:r>
      <w:r w:rsidRPr="00B74AAF">
        <w:rPr>
          <w:rFonts w:ascii="Tahoma" w:hAnsi="Tahoma" w:hint="cs"/>
          <w:sz w:val="27"/>
          <w:rtl/>
        </w:rPr>
        <w:t>:</w:t>
      </w:r>
      <w:r w:rsidRPr="00B74AAF">
        <w:rPr>
          <w:rFonts w:ascii="Tahoma" w:hAnsi="Tahoma"/>
          <w:sz w:val="27"/>
          <w:rtl/>
        </w:rPr>
        <w:t xml:space="preserve"> هذا الإسلام</w:t>
      </w:r>
      <w:r w:rsidRPr="00B74AAF">
        <w:rPr>
          <w:rFonts w:ascii="Tahoma" w:hAnsi="Tahoma" w:hint="cs"/>
          <w:sz w:val="27"/>
          <w:rtl/>
        </w:rPr>
        <w:t>،</w:t>
      </w:r>
      <w:r w:rsidRPr="00B74AAF">
        <w:rPr>
          <w:rFonts w:ascii="Tahoma" w:hAnsi="Tahoma"/>
          <w:sz w:val="27"/>
          <w:rtl/>
        </w:rPr>
        <w:t xml:space="preserve"> ودو</w:t>
      </w:r>
      <w:r w:rsidRPr="00B74AAF">
        <w:rPr>
          <w:rFonts w:ascii="Tahoma" w:hAnsi="Tahoma" w:hint="cs"/>
          <w:sz w:val="27"/>
          <w:rtl/>
        </w:rPr>
        <w:t>َّ</w:t>
      </w:r>
      <w:r w:rsidRPr="00B74AAF">
        <w:rPr>
          <w:rFonts w:ascii="Tahoma" w:hAnsi="Tahoma"/>
          <w:sz w:val="27"/>
          <w:rtl/>
        </w:rPr>
        <w:t>ر دو</w:t>
      </w:r>
      <w:r w:rsidRPr="00B74AAF">
        <w:rPr>
          <w:rFonts w:ascii="Tahoma" w:hAnsi="Tahoma" w:hint="cs"/>
          <w:sz w:val="27"/>
          <w:rtl/>
        </w:rPr>
        <w:t>ّ</w:t>
      </w:r>
      <w:r w:rsidRPr="00B74AAF">
        <w:rPr>
          <w:rFonts w:ascii="Tahoma" w:hAnsi="Tahoma"/>
          <w:sz w:val="27"/>
          <w:rtl/>
        </w:rPr>
        <w:t>ارة</w:t>
      </w:r>
      <w:r w:rsidRPr="00B74AAF">
        <w:rPr>
          <w:rFonts w:ascii="Tahoma" w:hAnsi="Tahoma" w:hint="cs"/>
          <w:sz w:val="27"/>
          <w:rtl/>
        </w:rPr>
        <w:t>ً</w:t>
      </w:r>
      <w:r w:rsidR="00500B11" w:rsidRPr="00B74AAF">
        <w:rPr>
          <w:rFonts w:ascii="Tahoma" w:hAnsi="Tahoma"/>
          <w:sz w:val="27"/>
          <w:rtl/>
        </w:rPr>
        <w:t xml:space="preserve"> في </w:t>
      </w:r>
      <w:r w:rsidRPr="00B74AAF">
        <w:rPr>
          <w:rFonts w:ascii="Tahoma" w:hAnsi="Tahoma"/>
          <w:sz w:val="27"/>
          <w:rtl/>
        </w:rPr>
        <w:t>وس</w:t>
      </w:r>
      <w:r w:rsidRPr="00B74AAF">
        <w:rPr>
          <w:rFonts w:ascii="Tahoma" w:hAnsi="Tahoma" w:hint="cs"/>
          <w:sz w:val="27"/>
          <w:rtl/>
        </w:rPr>
        <w:t>َ</w:t>
      </w:r>
      <w:r w:rsidRPr="00B74AAF">
        <w:rPr>
          <w:rFonts w:ascii="Tahoma" w:hAnsi="Tahoma"/>
          <w:sz w:val="27"/>
          <w:rtl/>
        </w:rPr>
        <w:t>ط</w:t>
      </w:r>
      <w:r w:rsidRPr="00B74AAF">
        <w:rPr>
          <w:rFonts w:ascii="Tahoma" w:hAnsi="Tahoma" w:hint="cs"/>
          <w:sz w:val="27"/>
          <w:rtl/>
        </w:rPr>
        <w:t>ِ</w:t>
      </w:r>
      <w:r w:rsidRPr="00B74AAF">
        <w:rPr>
          <w:rFonts w:ascii="Tahoma" w:hAnsi="Tahoma"/>
          <w:sz w:val="27"/>
          <w:rtl/>
        </w:rPr>
        <w:t>ها أخرى</w:t>
      </w:r>
      <w:r w:rsidRPr="00B74AAF">
        <w:rPr>
          <w:rFonts w:ascii="Tahoma" w:hAnsi="Tahoma" w:hint="cs"/>
          <w:sz w:val="27"/>
          <w:rtl/>
        </w:rPr>
        <w:t>:</w:t>
      </w:r>
      <w:r w:rsidRPr="00B74AAF">
        <w:rPr>
          <w:rFonts w:ascii="Tahoma" w:hAnsi="Tahoma"/>
          <w:sz w:val="27"/>
          <w:rtl/>
        </w:rPr>
        <w:t xml:space="preserve"> وهذا الإيمان</w:t>
      </w:r>
      <w:r w:rsidRPr="00B74AAF">
        <w:rPr>
          <w:rFonts w:ascii="Tahoma" w:hAnsi="Tahoma" w:hint="cs"/>
          <w:sz w:val="27"/>
          <w:rtl/>
        </w:rPr>
        <w:t>ُ</w:t>
      </w:r>
      <w:r w:rsidRPr="00B74AAF">
        <w:rPr>
          <w:rFonts w:ascii="Tahoma" w:hAnsi="Tahoma"/>
          <w:sz w:val="27"/>
          <w:rtl/>
        </w:rPr>
        <w:t xml:space="preserve"> الذ</w:t>
      </w:r>
      <w:r w:rsidR="00A95728" w:rsidRPr="00B74AAF">
        <w:rPr>
          <w:rFonts w:ascii="Tahoma" w:hAnsi="Tahoma" w:hint="cs"/>
          <w:sz w:val="27"/>
          <w:rtl/>
        </w:rPr>
        <w:t>ي</w:t>
      </w:r>
      <w:r w:rsidR="00500B11" w:rsidRPr="00B74AAF">
        <w:rPr>
          <w:rFonts w:ascii="Tahoma" w:hAnsi="Tahoma"/>
          <w:sz w:val="27"/>
          <w:rtl/>
        </w:rPr>
        <w:t xml:space="preserve"> في </w:t>
      </w:r>
      <w:r w:rsidRPr="00B74AAF">
        <w:rPr>
          <w:rFonts w:ascii="Tahoma" w:hAnsi="Tahoma"/>
          <w:sz w:val="27"/>
          <w:rtl/>
        </w:rPr>
        <w:t>وس</w:t>
      </w:r>
      <w:r w:rsidRPr="00B74AAF">
        <w:rPr>
          <w:rFonts w:ascii="Tahoma" w:hAnsi="Tahoma" w:hint="cs"/>
          <w:sz w:val="27"/>
          <w:rtl/>
        </w:rPr>
        <w:t>َ</w:t>
      </w:r>
      <w:r w:rsidRPr="00B74AAF">
        <w:rPr>
          <w:rFonts w:ascii="Tahoma" w:hAnsi="Tahoma"/>
          <w:sz w:val="27"/>
          <w:rtl/>
        </w:rPr>
        <w:t>طها مقصور</w:t>
      </w:r>
      <w:r w:rsidRPr="00B74AAF">
        <w:rPr>
          <w:rFonts w:ascii="Tahoma" w:hAnsi="Tahoma" w:hint="cs"/>
          <w:sz w:val="27"/>
          <w:rtl/>
        </w:rPr>
        <w:t>ٌ</w:t>
      </w:r>
      <w:r w:rsidR="00500B11" w:rsidRPr="00B74AAF">
        <w:rPr>
          <w:rFonts w:ascii="Tahoma" w:hAnsi="Tahoma"/>
          <w:sz w:val="27"/>
          <w:rtl/>
        </w:rPr>
        <w:t xml:space="preserve"> في </w:t>
      </w:r>
      <w:r w:rsidRPr="00B74AAF">
        <w:rPr>
          <w:rFonts w:ascii="Tahoma" w:hAnsi="Tahoma"/>
          <w:sz w:val="27"/>
          <w:rtl/>
        </w:rPr>
        <w:t>الإسلام</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288"/>
      </w:r>
      <w:r w:rsidRPr="00B74AAF">
        <w:rPr>
          <w:rFonts w:ascii="Tahoma" w:hAnsi="Tahoma"/>
          <w:sz w:val="27"/>
          <w:vertAlign w:val="superscript"/>
          <w:rtl/>
        </w:rPr>
        <w:t>)</w:t>
      </w:r>
      <w:r w:rsidRPr="00B74AAF">
        <w:rPr>
          <w:rFonts w:ascii="Tahoma" w:hAnsi="Tahoma" w:hint="cs"/>
          <w:sz w:val="27"/>
          <w:rtl/>
        </w:rPr>
        <w:t>. السندُ إلى ابنِ حنبل صحيحٌ؛ يَحتجُّ ابنُ حنبل كلاميّاً بكلام باقرنا</w:t>
      </w:r>
      <w:r w:rsidR="005445DC" w:rsidRPr="00976671">
        <w:rPr>
          <w:rFonts w:ascii="Tahoma" w:hAnsi="Tahoma" w:cs="Mosawi" w:hint="cs"/>
          <w:sz w:val="22"/>
          <w:szCs w:val="22"/>
          <w:rtl/>
        </w:rPr>
        <w:t>×</w:t>
      </w:r>
      <w:r w:rsidRPr="00B74AAF">
        <w:rPr>
          <w:rFonts w:hint="cs"/>
          <w:sz w:val="27"/>
          <w:rtl/>
        </w:rPr>
        <w:t>.</w:t>
      </w:r>
    </w:p>
    <w:p w:rsidR="00806CDC" w:rsidRPr="00B74AAF" w:rsidRDefault="00806CDC" w:rsidP="005445DC">
      <w:pPr>
        <w:autoSpaceDE w:val="0"/>
        <w:autoSpaceDN w:val="0"/>
        <w:adjustRightInd w:val="0"/>
        <w:rPr>
          <w:sz w:val="27"/>
          <w:rtl/>
        </w:rPr>
      </w:pPr>
      <w:r w:rsidRPr="00B74AAF">
        <w:rPr>
          <w:rFonts w:hint="cs"/>
          <w:sz w:val="27"/>
          <w:rtl/>
        </w:rPr>
        <w:t xml:space="preserve">قال ابنُ مَندةَ: </w:t>
      </w:r>
      <w:r w:rsidRPr="00B74AAF">
        <w:rPr>
          <w:rFonts w:hint="eastAsia"/>
          <w:sz w:val="24"/>
          <w:szCs w:val="24"/>
          <w:rtl/>
        </w:rPr>
        <w:t>«</w:t>
      </w:r>
      <w:r w:rsidRPr="00B74AAF">
        <w:rPr>
          <w:rFonts w:hint="cs"/>
          <w:sz w:val="27"/>
          <w:rtl/>
        </w:rPr>
        <w:t>قال</w:t>
      </w:r>
      <w:r w:rsidRPr="00B74AAF">
        <w:rPr>
          <w:sz w:val="27"/>
          <w:rtl/>
        </w:rPr>
        <w:t xml:space="preserve"> </w:t>
      </w:r>
      <w:r w:rsidRPr="00B74AAF">
        <w:rPr>
          <w:rFonts w:hint="cs"/>
          <w:sz w:val="27"/>
          <w:rtl/>
        </w:rPr>
        <w:t>أبو</w:t>
      </w:r>
      <w:r w:rsidRPr="00B74AAF">
        <w:rPr>
          <w:sz w:val="27"/>
          <w:rtl/>
        </w:rPr>
        <w:t xml:space="preserve"> </w:t>
      </w:r>
      <w:r w:rsidRPr="00B74AAF">
        <w:rPr>
          <w:rFonts w:hint="cs"/>
          <w:sz w:val="27"/>
          <w:rtl/>
        </w:rPr>
        <w:t>جعفرٍ</w:t>
      </w:r>
      <w:r w:rsidRPr="00B74AAF">
        <w:rPr>
          <w:sz w:val="27"/>
          <w:rtl/>
        </w:rPr>
        <w:t xml:space="preserve"> </w:t>
      </w:r>
      <w:r w:rsidRPr="00B74AAF">
        <w:rPr>
          <w:rFonts w:hint="cs"/>
          <w:sz w:val="27"/>
          <w:rtl/>
        </w:rPr>
        <w:t>محمّدُ</w:t>
      </w:r>
      <w:r w:rsidRPr="00B74AAF">
        <w:rPr>
          <w:sz w:val="27"/>
          <w:rtl/>
        </w:rPr>
        <w:t xml:space="preserve"> </w:t>
      </w:r>
      <w:r w:rsidRPr="00B74AAF">
        <w:rPr>
          <w:rFonts w:hint="cs"/>
          <w:sz w:val="27"/>
          <w:rtl/>
        </w:rPr>
        <w:t>بنُ</w:t>
      </w:r>
      <w:r w:rsidRPr="00B74AAF">
        <w:rPr>
          <w:sz w:val="27"/>
          <w:rtl/>
        </w:rPr>
        <w:t xml:space="preserve"> </w:t>
      </w:r>
      <w:r w:rsidRPr="00B74AAF">
        <w:rPr>
          <w:rFonts w:hint="cs"/>
          <w:sz w:val="27"/>
          <w:rtl/>
        </w:rPr>
        <w:t>عل</w:t>
      </w:r>
      <w:r w:rsidR="00161D69" w:rsidRPr="00B74AAF">
        <w:rPr>
          <w:rFonts w:hint="cs"/>
          <w:sz w:val="27"/>
          <w:rtl/>
        </w:rPr>
        <w:t>يّ</w:t>
      </w:r>
      <w:r w:rsidR="00A95728" w:rsidRPr="00B74AAF">
        <w:rPr>
          <w:rFonts w:hint="cs"/>
          <w:sz w:val="27"/>
          <w:rtl/>
        </w:rPr>
        <w:t>ٍ</w:t>
      </w:r>
      <w:r w:rsidRPr="00B74AAF">
        <w:rPr>
          <w:rFonts w:hint="cs"/>
          <w:sz w:val="27"/>
          <w:rtl/>
        </w:rPr>
        <w:t>،</w:t>
      </w:r>
      <w:r w:rsidRPr="00B74AAF">
        <w:rPr>
          <w:sz w:val="27"/>
          <w:rtl/>
        </w:rPr>
        <w:t xml:space="preserve"> </w:t>
      </w:r>
      <w:r w:rsidRPr="00B74AAF">
        <w:rPr>
          <w:rFonts w:hint="cs"/>
          <w:sz w:val="27"/>
          <w:rtl/>
        </w:rPr>
        <w:t>ووصَف</w:t>
      </w:r>
      <w:r w:rsidRPr="00B74AAF">
        <w:rPr>
          <w:sz w:val="27"/>
          <w:rtl/>
        </w:rPr>
        <w:t xml:space="preserve"> </w:t>
      </w:r>
      <w:r w:rsidRPr="00B74AAF">
        <w:rPr>
          <w:rFonts w:hint="cs"/>
          <w:sz w:val="27"/>
          <w:rtl/>
        </w:rPr>
        <w:t>الإسلامَ</w:t>
      </w:r>
      <w:r w:rsidRPr="00B74AAF">
        <w:rPr>
          <w:sz w:val="27"/>
          <w:rtl/>
        </w:rPr>
        <w:t xml:space="preserve"> </w:t>
      </w:r>
      <w:r w:rsidRPr="00B74AAF">
        <w:rPr>
          <w:rFonts w:hint="cs"/>
          <w:sz w:val="27"/>
          <w:rtl/>
        </w:rPr>
        <w:t>فدوَّر</w:t>
      </w:r>
      <w:r w:rsidRPr="00B74AAF">
        <w:rPr>
          <w:sz w:val="27"/>
          <w:rtl/>
        </w:rPr>
        <w:t xml:space="preserve"> </w:t>
      </w:r>
      <w:r w:rsidRPr="00B74AAF">
        <w:rPr>
          <w:rFonts w:hint="cs"/>
          <w:sz w:val="27"/>
          <w:rtl/>
        </w:rPr>
        <w:t>دائرةً</w:t>
      </w:r>
      <w:r w:rsidRPr="00B74AAF">
        <w:rPr>
          <w:sz w:val="27"/>
          <w:rtl/>
        </w:rPr>
        <w:t xml:space="preserve"> </w:t>
      </w:r>
      <w:r w:rsidRPr="00B74AAF">
        <w:rPr>
          <w:rFonts w:hint="cs"/>
          <w:sz w:val="27"/>
          <w:rtl/>
        </w:rPr>
        <w:t>واسعةً،</w:t>
      </w:r>
      <w:r w:rsidRPr="00B74AAF">
        <w:rPr>
          <w:sz w:val="27"/>
          <w:rtl/>
        </w:rPr>
        <w:t xml:space="preserve"> </w:t>
      </w:r>
      <w:r w:rsidRPr="00B74AAF">
        <w:rPr>
          <w:rFonts w:hint="cs"/>
          <w:sz w:val="27"/>
          <w:rtl/>
        </w:rPr>
        <w:t>فهذا</w:t>
      </w:r>
      <w:r w:rsidRPr="00B74AAF">
        <w:rPr>
          <w:sz w:val="27"/>
          <w:rtl/>
        </w:rPr>
        <w:t xml:space="preserve"> </w:t>
      </w:r>
      <w:r w:rsidRPr="00B74AAF">
        <w:rPr>
          <w:rFonts w:hint="cs"/>
          <w:sz w:val="27"/>
          <w:rtl/>
        </w:rPr>
        <w:t>الإيمانُ</w:t>
      </w:r>
      <w:r w:rsidR="00A95728" w:rsidRPr="00B74AAF">
        <w:rPr>
          <w:rFonts w:hint="cs"/>
          <w:sz w:val="27"/>
          <w:rtl/>
        </w:rPr>
        <w:t>،</w:t>
      </w:r>
      <w:r w:rsidRPr="00B74AAF">
        <w:rPr>
          <w:sz w:val="27"/>
          <w:rtl/>
        </w:rPr>
        <w:t xml:space="preserve"> </w:t>
      </w:r>
      <w:r w:rsidRPr="00B74AAF">
        <w:rPr>
          <w:rFonts w:hint="cs"/>
          <w:sz w:val="27"/>
          <w:rtl/>
        </w:rPr>
        <w:t>ودوَّرَ</w:t>
      </w:r>
      <w:r w:rsidRPr="00B74AAF">
        <w:rPr>
          <w:sz w:val="27"/>
          <w:rtl/>
        </w:rPr>
        <w:t xml:space="preserve"> </w:t>
      </w:r>
      <w:r w:rsidRPr="00B74AAF">
        <w:rPr>
          <w:rFonts w:hint="cs"/>
          <w:sz w:val="27"/>
          <w:rtl/>
        </w:rPr>
        <w:t>دائرةً</w:t>
      </w:r>
      <w:r w:rsidRPr="00B74AAF">
        <w:rPr>
          <w:sz w:val="27"/>
          <w:rtl/>
        </w:rPr>
        <w:t xml:space="preserve"> </w:t>
      </w:r>
      <w:r w:rsidRPr="00B74AAF">
        <w:rPr>
          <w:rFonts w:hint="cs"/>
          <w:sz w:val="27"/>
          <w:rtl/>
        </w:rPr>
        <w:t>صغيرةً</w:t>
      </w:r>
      <w:r w:rsidRPr="00B74AAF">
        <w:rPr>
          <w:sz w:val="27"/>
          <w:rtl/>
        </w:rPr>
        <w:t xml:space="preserve"> </w:t>
      </w:r>
      <w:r w:rsidRPr="00B74AAF">
        <w:rPr>
          <w:rFonts w:hint="cs"/>
          <w:sz w:val="27"/>
          <w:rtl/>
        </w:rPr>
        <w:t>وسطَ</w:t>
      </w:r>
      <w:r w:rsidRPr="00B74AAF">
        <w:rPr>
          <w:sz w:val="27"/>
          <w:rtl/>
        </w:rPr>
        <w:t xml:space="preserve"> </w:t>
      </w:r>
      <w:r w:rsidRPr="00B74AAF">
        <w:rPr>
          <w:rFonts w:hint="cs"/>
          <w:sz w:val="27"/>
          <w:rtl/>
        </w:rPr>
        <w:t>الكبيرة،</w:t>
      </w:r>
      <w:r w:rsidRPr="00B74AAF">
        <w:rPr>
          <w:sz w:val="27"/>
          <w:rtl/>
        </w:rPr>
        <w:t xml:space="preserve"> </w:t>
      </w:r>
      <w:r w:rsidRPr="00B74AAF">
        <w:rPr>
          <w:rFonts w:hint="cs"/>
          <w:sz w:val="27"/>
          <w:rtl/>
        </w:rPr>
        <w:t>فإذا</w:t>
      </w:r>
      <w:r w:rsidRPr="00B74AAF">
        <w:rPr>
          <w:sz w:val="27"/>
          <w:rtl/>
        </w:rPr>
        <w:t xml:space="preserve"> </w:t>
      </w:r>
      <w:r w:rsidRPr="00B74AAF">
        <w:rPr>
          <w:rFonts w:hint="cs"/>
          <w:sz w:val="27"/>
          <w:rtl/>
        </w:rPr>
        <w:t>زَنى</w:t>
      </w:r>
      <w:r w:rsidRPr="00B74AAF">
        <w:rPr>
          <w:sz w:val="27"/>
          <w:rtl/>
        </w:rPr>
        <w:t xml:space="preserve"> </w:t>
      </w:r>
      <w:r w:rsidRPr="00B74AAF">
        <w:rPr>
          <w:rFonts w:hint="cs"/>
          <w:sz w:val="27"/>
          <w:rtl/>
        </w:rPr>
        <w:t>وسرَق</w:t>
      </w:r>
      <w:r w:rsidRPr="00B74AAF">
        <w:rPr>
          <w:sz w:val="27"/>
          <w:rtl/>
        </w:rPr>
        <w:t xml:space="preserve"> </w:t>
      </w:r>
      <w:r w:rsidRPr="00B74AAF">
        <w:rPr>
          <w:rFonts w:hint="cs"/>
          <w:sz w:val="27"/>
          <w:rtl/>
        </w:rPr>
        <w:t>خرَج</w:t>
      </w:r>
      <w:r w:rsidRPr="00B74AAF">
        <w:rPr>
          <w:sz w:val="27"/>
          <w:rtl/>
        </w:rPr>
        <w:t xml:space="preserve"> </w:t>
      </w:r>
      <w:r w:rsidR="00A95728" w:rsidRPr="00B74AAF">
        <w:rPr>
          <w:rFonts w:hint="cs"/>
          <w:sz w:val="27"/>
          <w:rtl/>
        </w:rPr>
        <w:t>م</w:t>
      </w:r>
      <w:r w:rsidRPr="00B74AAF">
        <w:rPr>
          <w:rFonts w:hint="cs"/>
          <w:sz w:val="27"/>
          <w:rtl/>
        </w:rPr>
        <w:t>ن</w:t>
      </w:r>
      <w:r w:rsidRPr="00B74AAF">
        <w:rPr>
          <w:sz w:val="27"/>
          <w:rtl/>
        </w:rPr>
        <w:t xml:space="preserve"> </w:t>
      </w:r>
      <w:r w:rsidRPr="00B74AAF">
        <w:rPr>
          <w:rFonts w:hint="cs"/>
          <w:sz w:val="27"/>
          <w:rtl/>
        </w:rPr>
        <w:t>الإيمان</w:t>
      </w:r>
      <w:r w:rsidRPr="00B74AAF">
        <w:rPr>
          <w:sz w:val="27"/>
          <w:rtl/>
        </w:rPr>
        <w:t xml:space="preserve"> </w:t>
      </w:r>
      <w:r w:rsidRPr="00B74AAF">
        <w:rPr>
          <w:rFonts w:hint="cs"/>
          <w:sz w:val="27"/>
          <w:rtl/>
        </w:rPr>
        <w:t>إلى</w:t>
      </w:r>
      <w:r w:rsidRPr="00B74AAF">
        <w:rPr>
          <w:sz w:val="27"/>
          <w:rtl/>
        </w:rPr>
        <w:t xml:space="preserve"> </w:t>
      </w:r>
      <w:r w:rsidRPr="00B74AAF">
        <w:rPr>
          <w:rFonts w:hint="cs"/>
          <w:sz w:val="27"/>
          <w:rtl/>
        </w:rPr>
        <w:t>الإسلام،</w:t>
      </w:r>
      <w:r w:rsidRPr="00B74AAF">
        <w:rPr>
          <w:sz w:val="27"/>
          <w:rtl/>
        </w:rPr>
        <w:t xml:space="preserve"> </w:t>
      </w:r>
      <w:r w:rsidRPr="00B74AAF">
        <w:rPr>
          <w:rFonts w:hint="cs"/>
          <w:sz w:val="27"/>
          <w:rtl/>
        </w:rPr>
        <w:t>ولا</w:t>
      </w:r>
      <w:r w:rsidRPr="00B74AAF">
        <w:rPr>
          <w:sz w:val="27"/>
          <w:rtl/>
        </w:rPr>
        <w:t xml:space="preserve"> </w:t>
      </w:r>
      <w:r w:rsidRPr="00B74AAF">
        <w:rPr>
          <w:rFonts w:hint="cs"/>
          <w:sz w:val="27"/>
          <w:rtl/>
        </w:rPr>
        <w:t>يُخرجُه</w:t>
      </w:r>
      <w:r w:rsidRPr="00B74AAF">
        <w:rPr>
          <w:sz w:val="27"/>
          <w:rtl/>
        </w:rPr>
        <w:t xml:space="preserve"> </w:t>
      </w:r>
      <w:r w:rsidR="00A95728" w:rsidRPr="00B74AAF">
        <w:rPr>
          <w:rFonts w:hint="cs"/>
          <w:sz w:val="27"/>
          <w:rtl/>
        </w:rPr>
        <w:t>م</w:t>
      </w:r>
      <w:r w:rsidRPr="00B74AAF">
        <w:rPr>
          <w:rFonts w:hint="cs"/>
          <w:sz w:val="27"/>
          <w:rtl/>
        </w:rPr>
        <w:t>ن</w:t>
      </w:r>
      <w:r w:rsidRPr="00B74AAF">
        <w:rPr>
          <w:sz w:val="27"/>
          <w:rtl/>
        </w:rPr>
        <w:t xml:space="preserve"> </w:t>
      </w:r>
      <w:r w:rsidRPr="00B74AAF">
        <w:rPr>
          <w:rFonts w:hint="cs"/>
          <w:sz w:val="27"/>
          <w:rtl/>
        </w:rPr>
        <w:t>الإسلام</w:t>
      </w:r>
      <w:r w:rsidRPr="00B74AAF">
        <w:rPr>
          <w:sz w:val="27"/>
          <w:rtl/>
        </w:rPr>
        <w:t xml:space="preserve"> </w:t>
      </w:r>
      <w:r w:rsidRPr="00B74AAF">
        <w:rPr>
          <w:rFonts w:hint="cs"/>
          <w:sz w:val="27"/>
          <w:rtl/>
        </w:rPr>
        <w:t>إ</w:t>
      </w:r>
      <w:r w:rsidR="005C36B5" w:rsidRPr="00B74AAF">
        <w:rPr>
          <w:rFonts w:hint="cs"/>
          <w:sz w:val="27"/>
          <w:rtl/>
        </w:rPr>
        <w:t>لاّ</w:t>
      </w:r>
      <w:r w:rsidRPr="00B74AAF">
        <w:rPr>
          <w:sz w:val="27"/>
          <w:rtl/>
        </w:rPr>
        <w:t xml:space="preserve"> </w:t>
      </w:r>
      <w:r w:rsidRPr="00B74AAF">
        <w:rPr>
          <w:rFonts w:hint="cs"/>
          <w:sz w:val="27"/>
          <w:rtl/>
        </w:rPr>
        <w:t>الكفرُ</w:t>
      </w:r>
      <w:r w:rsidRPr="00B74AAF">
        <w:rPr>
          <w:sz w:val="27"/>
          <w:rtl/>
        </w:rPr>
        <w:t xml:space="preserve"> </w:t>
      </w:r>
      <w:r w:rsidRPr="00B74AAF">
        <w:rPr>
          <w:rFonts w:hint="cs"/>
          <w:sz w:val="27"/>
          <w:rtl/>
        </w:rPr>
        <w:t>بالله عزَّ وجلَّ</w:t>
      </w:r>
      <w:r w:rsidRPr="00B74AAF">
        <w:rPr>
          <w:rFonts w:hint="eastAsia"/>
          <w:sz w:val="24"/>
          <w:szCs w:val="24"/>
          <w:rtl/>
        </w:rPr>
        <w:t>»</w:t>
      </w:r>
      <w:r w:rsidRPr="00B74AAF">
        <w:rPr>
          <w:sz w:val="27"/>
          <w:vertAlign w:val="superscript"/>
          <w:rtl/>
        </w:rPr>
        <w:t>(</w:t>
      </w:r>
      <w:r w:rsidRPr="00B74AAF">
        <w:rPr>
          <w:rStyle w:val="ac"/>
          <w:sz w:val="27"/>
          <w:rtl/>
        </w:rPr>
        <w:endnoteReference w:id="289"/>
      </w:r>
      <w:r w:rsidRPr="00B74AAF">
        <w:rPr>
          <w:sz w:val="27"/>
          <w:vertAlign w:val="superscript"/>
          <w:rtl/>
        </w:rPr>
        <w:t>)</w:t>
      </w:r>
      <w:r w:rsidRPr="00B74AAF">
        <w:rPr>
          <w:rFonts w:hint="cs"/>
          <w:sz w:val="27"/>
          <w:rtl/>
        </w:rPr>
        <w:t>.</w:t>
      </w:r>
    </w:p>
    <w:p w:rsidR="00806CDC" w:rsidRPr="00B74AAF" w:rsidRDefault="00806CDC" w:rsidP="005445DC">
      <w:pPr>
        <w:autoSpaceDE w:val="0"/>
        <w:autoSpaceDN w:val="0"/>
        <w:adjustRightInd w:val="0"/>
        <w:rPr>
          <w:sz w:val="27"/>
          <w:rtl/>
        </w:rPr>
      </w:pPr>
      <w:r w:rsidRPr="00B74AAF">
        <w:rPr>
          <w:rFonts w:hint="cs"/>
          <w:sz w:val="27"/>
          <w:rtl/>
        </w:rPr>
        <w:t>هذا النقلُ هو أروَعُ نَقلٍ لكلام الباقر، يَستخدمُ فيه إمامُنا عِلمَ الهندسة لتبيين الفرق بين الإيمان والإسلام.</w:t>
      </w:r>
    </w:p>
    <w:p w:rsidR="00806CDC" w:rsidRPr="00B74AAF" w:rsidRDefault="00806CDC" w:rsidP="005445DC">
      <w:pPr>
        <w:autoSpaceDE w:val="0"/>
        <w:autoSpaceDN w:val="0"/>
        <w:adjustRightInd w:val="0"/>
        <w:rPr>
          <w:sz w:val="27"/>
          <w:rtl/>
        </w:rPr>
      </w:pPr>
      <w:r w:rsidRPr="00B74AAF">
        <w:rPr>
          <w:rFonts w:hint="eastAsia"/>
          <w:sz w:val="24"/>
          <w:szCs w:val="24"/>
          <w:rtl/>
        </w:rPr>
        <w:t>«</w:t>
      </w:r>
      <w:r w:rsidRPr="00B74AAF">
        <w:rPr>
          <w:rFonts w:hint="cs"/>
          <w:sz w:val="27"/>
          <w:rtl/>
        </w:rPr>
        <w:t>المُرجئةُ</w:t>
      </w:r>
      <w:r w:rsidRPr="00B74AAF">
        <w:rPr>
          <w:sz w:val="27"/>
          <w:rtl/>
        </w:rPr>
        <w:t xml:space="preserve"> </w:t>
      </w:r>
      <w:r w:rsidRPr="00B74AAF">
        <w:rPr>
          <w:rFonts w:hint="cs"/>
          <w:sz w:val="27"/>
          <w:rtl/>
        </w:rPr>
        <w:t>وأصحابُ</w:t>
      </w:r>
      <w:r w:rsidRPr="00B74AAF">
        <w:rPr>
          <w:sz w:val="27"/>
          <w:rtl/>
        </w:rPr>
        <w:t xml:space="preserve"> </w:t>
      </w:r>
      <w:r w:rsidRPr="00B74AAF">
        <w:rPr>
          <w:rFonts w:hint="cs"/>
          <w:sz w:val="27"/>
          <w:rtl/>
        </w:rPr>
        <w:t>الحديث</w:t>
      </w:r>
      <w:r w:rsidRPr="00B74AAF">
        <w:rPr>
          <w:rFonts w:hint="eastAsia"/>
          <w:sz w:val="24"/>
          <w:szCs w:val="24"/>
          <w:rtl/>
        </w:rPr>
        <w:t>»</w:t>
      </w:r>
      <w:r w:rsidRPr="00B74AAF">
        <w:rPr>
          <w:sz w:val="27"/>
          <w:vertAlign w:val="superscript"/>
          <w:rtl/>
        </w:rPr>
        <w:t>(</w:t>
      </w:r>
      <w:r w:rsidRPr="00B74AAF">
        <w:rPr>
          <w:rStyle w:val="ac"/>
          <w:sz w:val="27"/>
          <w:rtl/>
        </w:rPr>
        <w:endnoteReference w:id="290"/>
      </w:r>
      <w:r w:rsidRPr="00B74AAF">
        <w:rPr>
          <w:sz w:val="27"/>
          <w:vertAlign w:val="superscript"/>
          <w:rtl/>
        </w:rPr>
        <w:t>)</w:t>
      </w:r>
      <w:r w:rsidRPr="00B74AAF">
        <w:rPr>
          <w:rFonts w:hint="cs"/>
          <w:sz w:val="27"/>
          <w:rtl/>
        </w:rPr>
        <w:t xml:space="preserve"> و</w:t>
      </w:r>
      <w:r w:rsidRPr="00B74AAF">
        <w:rPr>
          <w:rFonts w:hint="eastAsia"/>
          <w:sz w:val="24"/>
          <w:szCs w:val="24"/>
          <w:rtl/>
        </w:rPr>
        <w:t>«</w:t>
      </w:r>
      <w:r w:rsidRPr="00B74AAF">
        <w:rPr>
          <w:rFonts w:hint="cs"/>
          <w:sz w:val="27"/>
          <w:rtl/>
        </w:rPr>
        <w:t>الأشاعرة وأكثر المُجبِرة</w:t>
      </w:r>
      <w:r w:rsidRPr="00B74AAF">
        <w:rPr>
          <w:rFonts w:hint="eastAsia"/>
          <w:sz w:val="24"/>
          <w:szCs w:val="24"/>
          <w:rtl/>
        </w:rPr>
        <w:t>»</w:t>
      </w:r>
      <w:r w:rsidRPr="00B74AAF">
        <w:rPr>
          <w:sz w:val="27"/>
          <w:vertAlign w:val="superscript"/>
          <w:rtl/>
        </w:rPr>
        <w:t>(</w:t>
      </w:r>
      <w:r w:rsidRPr="00B74AAF">
        <w:rPr>
          <w:sz w:val="27"/>
          <w:vertAlign w:val="superscript"/>
          <w:rtl/>
        </w:rPr>
        <w:endnoteReference w:id="291"/>
      </w:r>
      <w:r w:rsidRPr="00B74AAF">
        <w:rPr>
          <w:sz w:val="27"/>
          <w:vertAlign w:val="superscript"/>
          <w:rtl/>
        </w:rPr>
        <w:t>)</w:t>
      </w:r>
      <w:r w:rsidRPr="00B74AAF">
        <w:rPr>
          <w:rFonts w:hint="cs"/>
          <w:sz w:val="27"/>
          <w:rtl/>
        </w:rPr>
        <w:t xml:space="preserve"> و</w:t>
      </w:r>
      <w:r w:rsidRPr="00B74AAF">
        <w:rPr>
          <w:rFonts w:hint="eastAsia"/>
          <w:sz w:val="24"/>
          <w:szCs w:val="24"/>
          <w:rtl/>
        </w:rPr>
        <w:t>«</w:t>
      </w:r>
      <w:r w:rsidRPr="00B74AAF">
        <w:rPr>
          <w:rFonts w:hint="cs"/>
          <w:sz w:val="27"/>
          <w:rtl/>
        </w:rPr>
        <w:t>الشافع</w:t>
      </w:r>
      <w:r w:rsidR="00161D69" w:rsidRPr="00B74AAF">
        <w:rPr>
          <w:rFonts w:hint="cs"/>
          <w:sz w:val="27"/>
          <w:rtl/>
        </w:rPr>
        <w:t>يّ</w:t>
      </w:r>
      <w:r w:rsidRPr="00B74AAF">
        <w:rPr>
          <w:rFonts w:hint="eastAsia"/>
          <w:sz w:val="24"/>
          <w:szCs w:val="24"/>
          <w:rtl/>
        </w:rPr>
        <w:t>»</w:t>
      </w:r>
      <w:r w:rsidRPr="00B74AAF">
        <w:rPr>
          <w:sz w:val="27"/>
          <w:vertAlign w:val="superscript"/>
          <w:rtl/>
        </w:rPr>
        <w:t>(</w:t>
      </w:r>
      <w:r w:rsidRPr="00B74AAF">
        <w:rPr>
          <w:sz w:val="27"/>
          <w:vertAlign w:val="superscript"/>
          <w:rtl/>
        </w:rPr>
        <w:endnoteReference w:id="292"/>
      </w:r>
      <w:r w:rsidRPr="00B74AAF">
        <w:rPr>
          <w:sz w:val="27"/>
          <w:vertAlign w:val="superscript"/>
          <w:rtl/>
        </w:rPr>
        <w:t>)</w:t>
      </w:r>
      <w:r w:rsidRPr="00B74AAF">
        <w:rPr>
          <w:rFonts w:hint="cs"/>
          <w:sz w:val="27"/>
          <w:rtl/>
        </w:rPr>
        <w:t xml:space="preserve"> وافقوا أئمتَنا</w:t>
      </w:r>
      <w:r w:rsidR="005445DC" w:rsidRPr="0076012C">
        <w:rPr>
          <w:rFonts w:ascii="Mosawi" w:hAnsi="Mosawi" w:cs="Mosawi"/>
          <w:noProof/>
          <w:sz w:val="22"/>
          <w:szCs w:val="22"/>
          <w:rtl/>
          <w:lang w:bidi="fa-IR"/>
        </w:rPr>
        <w:t>^</w:t>
      </w:r>
      <w:r w:rsidR="00500B11" w:rsidRPr="00B74AAF">
        <w:rPr>
          <w:rFonts w:hint="cs"/>
          <w:sz w:val="27"/>
          <w:rtl/>
        </w:rPr>
        <w:t xml:space="preserve"> في </w:t>
      </w:r>
      <w:r w:rsidRPr="00B74AAF">
        <w:rPr>
          <w:rFonts w:hint="cs"/>
          <w:sz w:val="27"/>
          <w:rtl/>
        </w:rPr>
        <w:t>المغايَرة.</w:t>
      </w:r>
      <w:bookmarkStart w:id="63" w:name="_Toc433298845"/>
    </w:p>
    <w:p w:rsidR="00806CDC" w:rsidRPr="00B74AAF" w:rsidRDefault="00806CDC" w:rsidP="00A736EB">
      <w:pPr>
        <w:autoSpaceDE w:val="0"/>
        <w:autoSpaceDN w:val="0"/>
        <w:adjustRightInd w:val="0"/>
        <w:spacing w:line="420" w:lineRule="exact"/>
        <w:rPr>
          <w:sz w:val="27"/>
          <w:rtl/>
        </w:rPr>
      </w:pPr>
    </w:p>
    <w:p w:rsidR="00806CDC" w:rsidRPr="00B74AAF" w:rsidRDefault="00806CDC" w:rsidP="00BD2763">
      <w:pPr>
        <w:pStyle w:val="31"/>
        <w:rPr>
          <w:color w:val="auto"/>
        </w:rPr>
      </w:pPr>
      <w:r w:rsidRPr="00B74AAF">
        <w:rPr>
          <w:rFonts w:hint="cs"/>
          <w:color w:val="auto"/>
          <w:rtl/>
        </w:rPr>
        <w:t>3ـ عدمُ شُمولِه لمرتكِب الكبيرة</w:t>
      </w:r>
      <w:bookmarkEnd w:id="63"/>
    </w:p>
    <w:p w:rsidR="006D73FC" w:rsidRPr="00B74AAF" w:rsidRDefault="00806CDC" w:rsidP="00A736EB">
      <w:pPr>
        <w:autoSpaceDE w:val="0"/>
        <w:autoSpaceDN w:val="0"/>
        <w:adjustRightInd w:val="0"/>
        <w:rPr>
          <w:rFonts w:ascii="Traditional Arabic" w:hAnsi="Traditional Arabic"/>
          <w:sz w:val="27"/>
          <w:rtl/>
          <w:lang w:bidi="ar-IQ"/>
        </w:rPr>
      </w:pPr>
      <w:r w:rsidRPr="00B74AAF">
        <w:rPr>
          <w:rFonts w:ascii="Traditional Arabic" w:hAnsi="Traditional Arabic" w:hint="cs"/>
          <w:sz w:val="27"/>
          <w:rtl/>
        </w:rPr>
        <w:t>لو بحَثنا النصوصَ النبويّةَ الصحيحةَ الصريحةَ لوجَدنا فيها الحُكمَ على الفاسق بعدم الإيمان حالَ فِسقِه:</w:t>
      </w:r>
      <w:r w:rsidR="006D73FC"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لا يَزن</w:t>
      </w:r>
      <w:r w:rsidR="00A736EB">
        <w:rPr>
          <w:rFonts w:ascii="Traditional Arabic" w:hAnsi="Traditional Arabic" w:hint="cs"/>
          <w:sz w:val="27"/>
          <w:rtl/>
        </w:rPr>
        <w:t>ي</w:t>
      </w:r>
      <w:r w:rsidRPr="00B74AAF">
        <w:rPr>
          <w:rFonts w:ascii="Traditional Arabic" w:hAnsi="Traditional Arabic" w:hint="cs"/>
          <w:sz w:val="27"/>
          <w:rtl/>
        </w:rPr>
        <w:t xml:space="preserve"> الزان</w:t>
      </w:r>
      <w:r w:rsidR="00A736EB">
        <w:rPr>
          <w:rFonts w:ascii="Traditional Arabic" w:hAnsi="Traditional Arabic" w:hint="cs"/>
          <w:sz w:val="27"/>
          <w:rtl/>
        </w:rPr>
        <w:t>ي</w:t>
      </w:r>
      <w:r w:rsidRPr="00B74AAF">
        <w:rPr>
          <w:rFonts w:ascii="Traditional Arabic" w:hAnsi="Traditional Arabic" w:hint="cs"/>
          <w:sz w:val="27"/>
          <w:rtl/>
        </w:rPr>
        <w:t xml:space="preserve"> حينَ يَزن</w:t>
      </w:r>
      <w:r w:rsidR="006D73FC" w:rsidRPr="00B74AAF">
        <w:rPr>
          <w:rFonts w:ascii="Traditional Arabic" w:hAnsi="Traditional Arabic" w:hint="cs"/>
          <w:sz w:val="27"/>
          <w:rtl/>
        </w:rPr>
        <w:t>ي</w:t>
      </w:r>
      <w:r w:rsidRPr="00B74AAF">
        <w:rPr>
          <w:rFonts w:ascii="Traditional Arabic" w:hAnsi="Traditional Arabic" w:hint="cs"/>
          <w:sz w:val="27"/>
          <w:rtl/>
        </w:rPr>
        <w:t xml:space="preserve"> وهو مؤمِنٌ، ولا...، ولا</w:t>
      </w:r>
      <w:r w:rsidR="006D73FC" w:rsidRPr="00B74AAF">
        <w:rPr>
          <w:rFonts w:ascii="Traditional Arabic" w:hAnsi="Traditional Arabic" w:hint="cs"/>
          <w:sz w:val="27"/>
          <w:rtl/>
        </w:rPr>
        <w:t xml:space="preserve"> </w:t>
      </w:r>
      <w:r w:rsidRPr="00B74AAF">
        <w:rPr>
          <w:rFonts w:ascii="Traditional Arabic" w:hAnsi="Traditional Arabic" w:hint="cs"/>
          <w:sz w:val="27"/>
          <w:rtl/>
        </w:rPr>
        <w:t>يَسرِقُ حينَ يَسرِقُ وهو مؤمِنٌ</w:t>
      </w:r>
      <w:r w:rsidRPr="00B74AAF">
        <w:rPr>
          <w:rFonts w:hint="eastAsia"/>
          <w:sz w:val="24"/>
          <w:szCs w:val="24"/>
          <w:rtl/>
        </w:rPr>
        <w:t>»</w:t>
      </w:r>
      <w:r w:rsidRPr="00B74AAF">
        <w:rPr>
          <w:rFonts w:ascii="Traditional Arabic" w:hAnsi="Traditional Arabic"/>
          <w:sz w:val="27"/>
          <w:vertAlign w:val="superscript"/>
          <w:rtl/>
        </w:rPr>
        <w:t>(</w:t>
      </w:r>
      <w:r w:rsidRPr="00B74AAF">
        <w:rPr>
          <w:rStyle w:val="ac"/>
          <w:rFonts w:ascii="Traditional Arabic" w:hAnsi="Traditional Arabic"/>
          <w:sz w:val="27"/>
          <w:rtl/>
        </w:rPr>
        <w:endnoteReference w:id="293"/>
      </w:r>
      <w:r w:rsidRPr="00B74AAF">
        <w:rPr>
          <w:rFonts w:ascii="Traditional Arabic" w:hAnsi="Traditional Arabic"/>
          <w:sz w:val="27"/>
          <w:vertAlign w:val="superscript"/>
          <w:rtl/>
        </w:rPr>
        <w:t>)</w:t>
      </w:r>
      <w:r w:rsidRPr="00B74AAF">
        <w:rPr>
          <w:rFonts w:ascii="Traditional Arabic" w:hAnsi="Traditional Arabic" w:hint="cs"/>
          <w:sz w:val="27"/>
          <w:rtl/>
        </w:rPr>
        <w:t>. هذا حُكمٌ نبو</w:t>
      </w:r>
      <w:r w:rsidR="00161D69" w:rsidRPr="00B74AAF">
        <w:rPr>
          <w:rFonts w:ascii="Traditional Arabic" w:hAnsi="Traditional Arabic" w:hint="cs"/>
          <w:sz w:val="27"/>
          <w:rtl/>
        </w:rPr>
        <w:t>يّ</w:t>
      </w:r>
      <w:r w:rsidRPr="00B74AAF">
        <w:rPr>
          <w:rFonts w:ascii="Traditional Arabic" w:hAnsi="Traditional Arabic" w:hint="cs"/>
          <w:sz w:val="27"/>
          <w:rtl/>
        </w:rPr>
        <w:t xml:space="preserve"> باتٌّ</w:t>
      </w:r>
      <w:r w:rsidR="006D73FC" w:rsidRPr="00B74AAF">
        <w:rPr>
          <w:rFonts w:ascii="Traditional Arabic" w:hAnsi="Traditional Arabic" w:hint="cs"/>
          <w:sz w:val="27"/>
          <w:rtl/>
        </w:rPr>
        <w:t>.</w:t>
      </w:r>
      <w:r w:rsidRPr="00B74AAF">
        <w:rPr>
          <w:rFonts w:ascii="Traditional Arabic" w:hAnsi="Traditional Arabic" w:hint="cs"/>
          <w:sz w:val="27"/>
          <w:rtl/>
        </w:rPr>
        <w:t xml:space="preserve"> فسَّره إمامُنا الباقرُ</w:t>
      </w:r>
      <w:r w:rsidR="006D73FC" w:rsidRPr="00B74AAF">
        <w:rPr>
          <w:rFonts w:ascii="Traditional Arabic" w:hAnsi="Traditional Arabic" w:hint="cs"/>
          <w:sz w:val="27"/>
          <w:rtl/>
        </w:rPr>
        <w:t>،</w:t>
      </w:r>
      <w:r w:rsidRPr="00B74AAF">
        <w:rPr>
          <w:rFonts w:ascii="Traditional Arabic" w:hAnsi="Traditional Arabic" w:hint="cs"/>
          <w:sz w:val="27"/>
          <w:rtl/>
        </w:rPr>
        <w:t xml:space="preserve"> لأوّل مرّةٍ</w:t>
      </w:r>
      <w:r w:rsidR="00500B11" w:rsidRPr="00B74AAF">
        <w:rPr>
          <w:rFonts w:ascii="Traditional Arabic" w:hAnsi="Traditional Arabic" w:hint="cs"/>
          <w:sz w:val="27"/>
          <w:rtl/>
        </w:rPr>
        <w:t xml:space="preserve"> في </w:t>
      </w:r>
      <w:r w:rsidRPr="00B74AAF">
        <w:rPr>
          <w:rFonts w:ascii="Traditional Arabic" w:hAnsi="Traditional Arabic" w:hint="cs"/>
          <w:sz w:val="27"/>
          <w:rtl/>
        </w:rPr>
        <w:t>الإسلام</w:t>
      </w:r>
      <w:r w:rsidR="006D73FC" w:rsidRPr="00B74AAF">
        <w:rPr>
          <w:rFonts w:ascii="Traditional Arabic" w:hAnsi="Traditional Arabic" w:hint="cs"/>
          <w:sz w:val="27"/>
          <w:rtl/>
        </w:rPr>
        <w:t>،</w:t>
      </w:r>
      <w:r w:rsidRPr="00B74AAF">
        <w:rPr>
          <w:rFonts w:ascii="Traditional Arabic" w:hAnsi="Traditional Arabic" w:hint="cs"/>
          <w:sz w:val="27"/>
          <w:rtl/>
        </w:rPr>
        <w:t xml:space="preserve"> بالتفرقةِ بين الإسلامِ والإيمان</w:t>
      </w:r>
      <w:r w:rsidR="006D73FC" w:rsidRPr="00B74AAF">
        <w:rPr>
          <w:rFonts w:ascii="Traditional Arabic" w:hAnsi="Traditional Arabic" w:hint="cs"/>
          <w:sz w:val="27"/>
          <w:rtl/>
        </w:rPr>
        <w:t>،</w:t>
      </w:r>
      <w:r w:rsidRPr="00B74AAF">
        <w:rPr>
          <w:rFonts w:ascii="Traditional Arabic" w:hAnsi="Traditional Arabic" w:hint="cs"/>
          <w:sz w:val="27"/>
          <w:rtl/>
        </w:rPr>
        <w:t xml:space="preserve"> برسمِ دائرتَين هَندَسيّتَين ـ كما مرَّ ـ. تفسيرُ باقرِ العِلم بَعدَ النب</w:t>
      </w:r>
      <w:r w:rsidR="00161D69" w:rsidRPr="00B74AAF">
        <w:rPr>
          <w:rFonts w:ascii="Traditional Arabic" w:hAnsi="Traditional Arabic" w:hint="cs"/>
          <w:sz w:val="27"/>
          <w:rtl/>
        </w:rPr>
        <w:t>يّ</w:t>
      </w:r>
      <w:r w:rsidRPr="00B74AAF">
        <w:rPr>
          <w:rFonts w:ascii="Traditional Arabic" w:hAnsi="Traditional Arabic" w:hint="cs"/>
          <w:sz w:val="27"/>
          <w:rtl/>
        </w:rPr>
        <w:t xml:space="preserve"> لكلامِ النب</w:t>
      </w:r>
      <w:r w:rsidR="00161D69" w:rsidRPr="00B74AAF">
        <w:rPr>
          <w:rFonts w:ascii="Traditional Arabic" w:hAnsi="Traditional Arabic" w:hint="cs"/>
          <w:sz w:val="27"/>
          <w:rtl/>
        </w:rPr>
        <w:t>يّ</w:t>
      </w:r>
      <w:r w:rsidRPr="00B74AAF">
        <w:rPr>
          <w:rFonts w:ascii="Traditional Arabic" w:hAnsi="Traditional Arabic" w:hint="cs"/>
          <w:sz w:val="27"/>
          <w:rtl/>
        </w:rPr>
        <w:t xml:space="preserve"> أثَّر أعظمَ الأثر</w:t>
      </w:r>
      <w:r w:rsidR="00500B11" w:rsidRPr="00B74AAF">
        <w:rPr>
          <w:rFonts w:ascii="Traditional Arabic" w:hAnsi="Traditional Arabic" w:hint="cs"/>
          <w:sz w:val="27"/>
          <w:rtl/>
        </w:rPr>
        <w:t xml:space="preserve"> في </w:t>
      </w:r>
      <w:r w:rsidR="006D73FC" w:rsidRPr="00B74AAF">
        <w:rPr>
          <w:rFonts w:ascii="Traditional Arabic" w:hAnsi="Traditional Arabic" w:hint="cs"/>
          <w:sz w:val="27"/>
          <w:rtl/>
        </w:rPr>
        <w:t>أعظمِ أعاظمِ أهل السُّ</w:t>
      </w:r>
      <w:r w:rsidR="00A736EB">
        <w:rPr>
          <w:rFonts w:ascii="Traditional Arabic" w:hAnsi="Traditional Arabic" w:hint="cs"/>
          <w:sz w:val="27"/>
          <w:rtl/>
        </w:rPr>
        <w:t>ن</w:t>
      </w:r>
      <w:r w:rsidRPr="00B74AAF">
        <w:rPr>
          <w:rFonts w:ascii="Traditional Arabic" w:hAnsi="Traditional Arabic" w:hint="cs"/>
          <w:sz w:val="27"/>
          <w:rtl/>
        </w:rPr>
        <w:t>ةِ</w:t>
      </w:r>
      <w:r w:rsidR="006D73FC" w:rsidRPr="00B74AAF">
        <w:rPr>
          <w:rFonts w:ascii="Traditional Arabic" w:hAnsi="Traditional Arabic" w:hint="cs"/>
          <w:sz w:val="27"/>
          <w:rtl/>
        </w:rPr>
        <w:t>.</w:t>
      </w:r>
    </w:p>
    <w:p w:rsidR="00806CDC" w:rsidRPr="00B74AAF" w:rsidRDefault="006D73FC" w:rsidP="005445DC">
      <w:pPr>
        <w:autoSpaceDE w:val="0"/>
        <w:autoSpaceDN w:val="0"/>
        <w:adjustRightInd w:val="0"/>
        <w:rPr>
          <w:rFonts w:ascii="Traditional Arabic" w:hAnsi="Traditional Arabic"/>
          <w:sz w:val="27"/>
          <w:rtl/>
          <w:lang w:bidi="ar-IQ"/>
        </w:rPr>
      </w:pPr>
      <w:r w:rsidRPr="00B74AAF">
        <w:rPr>
          <w:rFonts w:hint="cs"/>
          <w:sz w:val="27"/>
          <w:rtl/>
        </w:rPr>
        <w:t>مث</w:t>
      </w:r>
      <w:r w:rsidR="00806CDC" w:rsidRPr="00B74AAF">
        <w:rPr>
          <w:rFonts w:hint="cs"/>
          <w:sz w:val="27"/>
          <w:rtl/>
        </w:rPr>
        <w:t>لاً:</w:t>
      </w:r>
      <w:r w:rsidRPr="00B74AAF">
        <w:rPr>
          <w:rFonts w:ascii="Traditional Arabic" w:hAnsi="Traditional Arabic" w:hint="cs"/>
          <w:sz w:val="27"/>
          <w:rtl/>
        </w:rPr>
        <w:t xml:space="preserve"> </w:t>
      </w:r>
      <w:r w:rsidR="00806CDC" w:rsidRPr="00B74AAF">
        <w:rPr>
          <w:rFonts w:ascii="Tahoma" w:hAnsi="Tahoma" w:hint="cs"/>
          <w:sz w:val="27"/>
          <w:rtl/>
        </w:rPr>
        <w:t>نقَله أحمدُ بنُ حنبل، بسندٍ صحيحٍ</w:t>
      </w:r>
      <w:r w:rsidR="00806CDC" w:rsidRPr="00B74AAF">
        <w:rPr>
          <w:rFonts w:ascii="Tahoma" w:hAnsi="Tahoma"/>
          <w:sz w:val="27"/>
          <w:vertAlign w:val="superscript"/>
          <w:rtl/>
        </w:rPr>
        <w:t>(</w:t>
      </w:r>
      <w:r w:rsidR="00806CDC" w:rsidRPr="00B74AAF">
        <w:rPr>
          <w:rStyle w:val="ac"/>
          <w:rFonts w:ascii="Tahoma" w:hAnsi="Tahoma"/>
          <w:sz w:val="27"/>
          <w:rtl/>
        </w:rPr>
        <w:endnoteReference w:id="294"/>
      </w:r>
      <w:r w:rsidR="00806CDC" w:rsidRPr="00B74AAF">
        <w:rPr>
          <w:rFonts w:ascii="Tahoma" w:hAnsi="Tahoma"/>
          <w:sz w:val="27"/>
          <w:vertAlign w:val="superscript"/>
          <w:rtl/>
        </w:rPr>
        <w:t>)</w:t>
      </w:r>
      <w:r w:rsidR="00806CDC" w:rsidRPr="00B74AAF">
        <w:rPr>
          <w:rFonts w:ascii="Tahoma" w:hAnsi="Tahoma" w:hint="cs"/>
          <w:sz w:val="27"/>
          <w:rtl/>
        </w:rPr>
        <w:t>، تابعاً مقل</w:t>
      </w:r>
      <w:r w:rsidR="00312FA1" w:rsidRPr="00B74AAF">
        <w:rPr>
          <w:rFonts w:ascii="Tahoma" w:hAnsi="Tahoma" w:hint="cs"/>
          <w:sz w:val="27"/>
          <w:rtl/>
        </w:rPr>
        <w:t>ِّ</w:t>
      </w:r>
      <w:r w:rsidR="00806CDC" w:rsidRPr="00B74AAF">
        <w:rPr>
          <w:rFonts w:ascii="Tahoma" w:hAnsi="Tahoma" w:hint="cs"/>
          <w:sz w:val="27"/>
          <w:rtl/>
        </w:rPr>
        <w:t>داً له</w:t>
      </w:r>
      <w:r w:rsidRPr="00B74AAF">
        <w:rPr>
          <w:rFonts w:ascii="Tahoma" w:hAnsi="Tahoma" w:hint="cs"/>
          <w:sz w:val="27"/>
          <w:rtl/>
        </w:rPr>
        <w:t>.</w:t>
      </w:r>
      <w:r w:rsidR="00806CDC" w:rsidRPr="00B74AAF">
        <w:rPr>
          <w:rFonts w:ascii="Tahoma" w:hAnsi="Tahoma" w:hint="cs"/>
          <w:sz w:val="27"/>
          <w:rtl/>
        </w:rPr>
        <w:t xml:space="preserve"> فكما قلَّد واتّبَع </w:t>
      </w:r>
      <w:r w:rsidR="00806CDC" w:rsidRPr="00B74AAF">
        <w:rPr>
          <w:rFonts w:ascii="Tahoma" w:hAnsi="Tahoma" w:hint="cs"/>
          <w:sz w:val="27"/>
          <w:rtl/>
        </w:rPr>
        <w:lastRenderedPageBreak/>
        <w:t>النب</w:t>
      </w:r>
      <w:r w:rsidR="00161D69" w:rsidRPr="00B74AAF">
        <w:rPr>
          <w:rFonts w:ascii="Tahoma" w:hAnsi="Tahoma" w:hint="cs"/>
          <w:sz w:val="27"/>
          <w:rtl/>
        </w:rPr>
        <w:t>يّ</w:t>
      </w:r>
      <w:r w:rsidR="00806CDC" w:rsidRPr="00B74AAF">
        <w:rPr>
          <w:rFonts w:ascii="Tahoma" w:hAnsi="Tahoma" w:hint="cs"/>
          <w:sz w:val="27"/>
          <w:rtl/>
        </w:rPr>
        <w:t>، قلَّد واتّبَع باقرَ العِلمِ بَعدَ النب</w:t>
      </w:r>
      <w:r w:rsidR="00161D69" w:rsidRPr="00B74AAF">
        <w:rPr>
          <w:rFonts w:ascii="Tahoma" w:hAnsi="Tahoma" w:hint="cs"/>
          <w:sz w:val="27"/>
          <w:rtl/>
        </w:rPr>
        <w:t>يّ</w:t>
      </w:r>
      <w:r w:rsidR="00806CDC" w:rsidRPr="00B74AAF">
        <w:rPr>
          <w:rFonts w:ascii="Tahoma" w:hAnsi="Tahoma" w:hint="cs"/>
          <w:sz w:val="27"/>
          <w:rtl/>
        </w:rPr>
        <w:t xml:space="preserve">. </w:t>
      </w:r>
    </w:p>
    <w:p w:rsidR="00806CDC" w:rsidRPr="00B74AAF" w:rsidRDefault="00806CDC" w:rsidP="00A736EB">
      <w:pPr>
        <w:autoSpaceDE w:val="0"/>
        <w:autoSpaceDN w:val="0"/>
        <w:adjustRightInd w:val="0"/>
        <w:rPr>
          <w:rFonts w:ascii="Tahoma" w:hAnsi="Tahoma"/>
          <w:sz w:val="27"/>
          <w:rtl/>
        </w:rPr>
      </w:pPr>
      <w:r w:rsidRPr="00B74AAF">
        <w:rPr>
          <w:rFonts w:ascii="Tahoma" w:hAnsi="Tahoma" w:hint="cs"/>
          <w:sz w:val="27"/>
          <w:rtl/>
        </w:rPr>
        <w:t>قال التِر</w:t>
      </w:r>
      <w:r w:rsidR="006D73FC" w:rsidRPr="00B74AAF">
        <w:rPr>
          <w:rFonts w:ascii="Tahoma" w:hAnsi="Tahoma" w:hint="cs"/>
          <w:sz w:val="27"/>
          <w:rtl/>
        </w:rPr>
        <w:t>ْ</w:t>
      </w:r>
      <w:r w:rsidRPr="00B74AAF">
        <w:rPr>
          <w:rFonts w:ascii="Tahoma" w:hAnsi="Tahoma" w:hint="cs"/>
          <w:sz w:val="27"/>
          <w:rtl/>
        </w:rPr>
        <w:t>مِذ</w:t>
      </w:r>
      <w:r w:rsidR="00161D69" w:rsidRPr="00B74AAF">
        <w:rPr>
          <w:rFonts w:ascii="Tahoma" w:hAnsi="Tahoma" w:hint="cs"/>
          <w:sz w:val="27"/>
          <w:rtl/>
        </w:rPr>
        <w:t>يّ</w:t>
      </w:r>
      <w:r w:rsidRPr="00B74AAF">
        <w:rPr>
          <w:rFonts w:ascii="Tahoma" w:hAnsi="Tahoma" w:hint="cs"/>
          <w:sz w:val="27"/>
          <w:rtl/>
        </w:rPr>
        <w:t xml:space="preserve">: </w:t>
      </w:r>
      <w:r w:rsidRPr="00B74AAF">
        <w:rPr>
          <w:rFonts w:hint="eastAsia"/>
          <w:sz w:val="24"/>
          <w:szCs w:val="24"/>
          <w:rtl/>
        </w:rPr>
        <w:t>«</w:t>
      </w:r>
      <w:r w:rsidRPr="00B74AAF">
        <w:rPr>
          <w:rFonts w:ascii="Tahoma" w:hAnsi="Tahoma" w:hint="cs"/>
          <w:sz w:val="27"/>
          <w:rtl/>
        </w:rPr>
        <w:t>وقد رُو</w:t>
      </w:r>
      <w:r w:rsidR="00A736EB">
        <w:rPr>
          <w:rFonts w:ascii="Tahoma" w:hAnsi="Tahoma" w:hint="cs"/>
          <w:sz w:val="27"/>
          <w:rtl/>
        </w:rPr>
        <w:t>ي</w:t>
      </w:r>
      <w:r w:rsidRPr="00B74AAF">
        <w:rPr>
          <w:rFonts w:ascii="Tahoma" w:hAnsi="Tahoma" w:hint="cs"/>
          <w:sz w:val="27"/>
          <w:rtl/>
        </w:rPr>
        <w:t xml:space="preserve"> عن أب</w:t>
      </w:r>
      <w:r w:rsidR="006D73FC" w:rsidRPr="00B74AAF">
        <w:rPr>
          <w:rFonts w:ascii="Tahoma" w:hAnsi="Tahoma" w:hint="cs"/>
          <w:sz w:val="27"/>
          <w:rtl/>
        </w:rPr>
        <w:t>ي</w:t>
      </w:r>
      <w:r w:rsidRPr="00B74AAF">
        <w:rPr>
          <w:rFonts w:ascii="Tahoma" w:hAnsi="Tahoma" w:hint="cs"/>
          <w:sz w:val="27"/>
          <w:rtl/>
        </w:rPr>
        <w:t xml:space="preserve"> جعفرٍ محمدِ بنِ عل</w:t>
      </w:r>
      <w:r w:rsidR="00161D69" w:rsidRPr="00B74AAF">
        <w:rPr>
          <w:rFonts w:ascii="Tahoma" w:hAnsi="Tahoma" w:hint="cs"/>
          <w:sz w:val="27"/>
          <w:rtl/>
        </w:rPr>
        <w:t>يّ</w:t>
      </w:r>
      <w:r w:rsidRPr="00B74AAF">
        <w:rPr>
          <w:rFonts w:ascii="Tahoma" w:hAnsi="Tahoma" w:hint="cs"/>
          <w:sz w:val="27"/>
          <w:rtl/>
        </w:rPr>
        <w:t xml:space="preserve"> أنه قال</w:t>
      </w:r>
      <w:r w:rsidR="00500B11" w:rsidRPr="00B74AAF">
        <w:rPr>
          <w:rFonts w:ascii="Tahoma" w:hAnsi="Tahoma" w:hint="cs"/>
          <w:sz w:val="27"/>
          <w:rtl/>
        </w:rPr>
        <w:t xml:space="preserve"> في </w:t>
      </w:r>
      <w:r w:rsidR="006D73FC" w:rsidRPr="00B74AAF">
        <w:rPr>
          <w:rFonts w:ascii="Tahoma" w:hAnsi="Tahoma" w:hint="cs"/>
          <w:sz w:val="27"/>
          <w:rtl/>
        </w:rPr>
        <w:t>هذا: خرَج م</w:t>
      </w:r>
      <w:r w:rsidRPr="00B74AAF">
        <w:rPr>
          <w:rFonts w:ascii="Tahoma" w:hAnsi="Tahoma" w:hint="cs"/>
          <w:sz w:val="27"/>
          <w:rtl/>
        </w:rPr>
        <w:t>ن الإيمانِ إلى الإسلام</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295"/>
      </w:r>
      <w:r w:rsidRPr="00B74AAF">
        <w:rPr>
          <w:rFonts w:ascii="Tahoma" w:hAnsi="Tahoma"/>
          <w:sz w:val="27"/>
          <w:vertAlign w:val="superscript"/>
          <w:rtl/>
        </w:rPr>
        <w:t>)</w:t>
      </w:r>
      <w:r w:rsidRPr="00B74AAF">
        <w:rPr>
          <w:rFonts w:ascii="Tahoma" w:hAnsi="Tahoma" w:hint="cs"/>
          <w:sz w:val="27"/>
          <w:rtl/>
        </w:rPr>
        <w:t xml:space="preserve">. </w:t>
      </w:r>
    </w:p>
    <w:p w:rsidR="00806CDC" w:rsidRPr="00B74AAF" w:rsidRDefault="00806CDC" w:rsidP="005445DC">
      <w:pPr>
        <w:autoSpaceDE w:val="0"/>
        <w:autoSpaceDN w:val="0"/>
        <w:adjustRightInd w:val="0"/>
        <w:rPr>
          <w:rFonts w:ascii="Tahoma" w:hAnsi="Tahoma"/>
          <w:sz w:val="27"/>
          <w:rtl/>
        </w:rPr>
      </w:pPr>
      <w:r w:rsidRPr="00B74AAF">
        <w:rPr>
          <w:rFonts w:ascii="Tahoma" w:hAnsi="Tahoma" w:hint="cs"/>
          <w:sz w:val="27"/>
          <w:rtl/>
        </w:rPr>
        <w:t xml:space="preserve">قال البَزّارُ: </w:t>
      </w:r>
      <w:r w:rsidRPr="00B74AAF">
        <w:rPr>
          <w:rFonts w:hint="eastAsia"/>
          <w:sz w:val="24"/>
          <w:szCs w:val="24"/>
          <w:rtl/>
        </w:rPr>
        <w:t>«</w:t>
      </w:r>
      <w:r w:rsidRPr="00B74AAF">
        <w:rPr>
          <w:rFonts w:ascii="Tahoma" w:hAnsi="Tahoma"/>
          <w:sz w:val="27"/>
          <w:rtl/>
        </w:rPr>
        <w:t>حدَّثنا.</w:t>
      </w:r>
      <w:r w:rsidRPr="00B74AAF">
        <w:rPr>
          <w:rFonts w:ascii="Tahoma" w:hAnsi="Tahoma" w:hint="cs"/>
          <w:sz w:val="27"/>
          <w:rtl/>
        </w:rPr>
        <w:t xml:space="preserve">.. </w:t>
      </w:r>
      <w:r w:rsidRPr="00B74AAF">
        <w:rPr>
          <w:rFonts w:ascii="Tahoma" w:hAnsi="Tahoma"/>
          <w:sz w:val="27"/>
          <w:rtl/>
        </w:rPr>
        <w:t>قال: سمعت</w:t>
      </w:r>
      <w:r w:rsidRPr="00B74AAF">
        <w:rPr>
          <w:rFonts w:ascii="Tahoma" w:hAnsi="Tahoma" w:hint="cs"/>
          <w:sz w:val="27"/>
          <w:rtl/>
        </w:rPr>
        <w:t>ُ</w:t>
      </w:r>
      <w:r w:rsidR="006D73FC" w:rsidRPr="00B74AAF">
        <w:rPr>
          <w:rFonts w:ascii="Tahoma" w:hAnsi="Tahoma"/>
          <w:sz w:val="27"/>
          <w:rtl/>
        </w:rPr>
        <w:t xml:space="preserve"> محم</w:t>
      </w:r>
      <w:r w:rsidRPr="00B74AAF">
        <w:rPr>
          <w:rFonts w:ascii="Tahoma" w:hAnsi="Tahoma"/>
          <w:sz w:val="27"/>
          <w:rtl/>
        </w:rPr>
        <w:t>د</w:t>
      </w:r>
      <w:r w:rsidRPr="00B74AAF">
        <w:rPr>
          <w:rFonts w:ascii="Tahoma" w:hAnsi="Tahoma" w:hint="cs"/>
          <w:sz w:val="27"/>
          <w:rtl/>
        </w:rPr>
        <w:t>َ</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عل</w:t>
      </w:r>
      <w:r w:rsidR="00161D69" w:rsidRPr="00B74AAF">
        <w:rPr>
          <w:rFonts w:ascii="Tahoma" w:hAnsi="Tahoma" w:hint="cs"/>
          <w:sz w:val="27"/>
          <w:rtl/>
        </w:rPr>
        <w:t>يّ</w:t>
      </w:r>
      <w:r w:rsidRPr="00B74AAF">
        <w:rPr>
          <w:rFonts w:ascii="Tahoma" w:hAnsi="Tahoma" w:hint="cs"/>
          <w:sz w:val="27"/>
          <w:rtl/>
        </w:rPr>
        <w:t>،</w:t>
      </w:r>
      <w:r w:rsidRPr="00B74AAF">
        <w:rPr>
          <w:rFonts w:ascii="Tahoma" w:hAnsi="Tahoma"/>
          <w:sz w:val="27"/>
          <w:rtl/>
        </w:rPr>
        <w:t xml:space="preserve"> وس</w:t>
      </w:r>
      <w:r w:rsidRPr="00B74AAF">
        <w:rPr>
          <w:rFonts w:ascii="Tahoma" w:hAnsi="Tahoma" w:hint="cs"/>
          <w:sz w:val="27"/>
          <w:rtl/>
        </w:rPr>
        <w:t>ُ</w:t>
      </w:r>
      <w:r w:rsidRPr="00B74AAF">
        <w:rPr>
          <w:rFonts w:ascii="Tahoma" w:hAnsi="Tahoma"/>
          <w:sz w:val="27"/>
          <w:rtl/>
        </w:rPr>
        <w:t>ئل عن قول</w:t>
      </w:r>
      <w:r w:rsidRPr="00B74AAF">
        <w:rPr>
          <w:rFonts w:ascii="Tahoma" w:hAnsi="Tahoma" w:hint="cs"/>
          <w:sz w:val="27"/>
          <w:rtl/>
        </w:rPr>
        <w:t>ِ</w:t>
      </w:r>
      <w:r w:rsidRPr="00B74AAF">
        <w:rPr>
          <w:rFonts w:ascii="Tahoma" w:hAnsi="Tahoma"/>
          <w:sz w:val="27"/>
          <w:rtl/>
        </w:rPr>
        <w:t xml:space="preserve"> النب</w:t>
      </w:r>
      <w:r w:rsidR="00161D69" w:rsidRPr="00B74AAF">
        <w:rPr>
          <w:rFonts w:ascii="Tahoma" w:hAnsi="Tahoma" w:hint="cs"/>
          <w:sz w:val="27"/>
          <w:rtl/>
        </w:rPr>
        <w:t>يّ</w:t>
      </w:r>
      <w:r w:rsidR="00157FD7" w:rsidRPr="00157FD7">
        <w:rPr>
          <w:rFonts w:ascii="Mosawi" w:hAnsi="Mosawi" w:cs="Mosawi"/>
          <w:sz w:val="22"/>
          <w:szCs w:val="22"/>
          <w:rtl/>
        </w:rPr>
        <w:t>ﷺ</w:t>
      </w:r>
      <w:r w:rsidRPr="00B74AAF">
        <w:rPr>
          <w:rFonts w:ascii="Tahoma" w:hAnsi="Tahoma" w:hint="cs"/>
          <w:sz w:val="27"/>
          <w:rtl/>
        </w:rPr>
        <w:t>:</w:t>
      </w:r>
      <w:r w:rsidRPr="00B74AAF">
        <w:rPr>
          <w:rFonts w:ascii="Tahoma" w:hAnsi="Tahoma"/>
          <w:sz w:val="27"/>
          <w:rtl/>
        </w:rPr>
        <w:t>.</w:t>
      </w:r>
      <w:r w:rsidRPr="00B74AAF">
        <w:rPr>
          <w:rFonts w:ascii="Tahoma" w:hAnsi="Tahoma" w:hint="cs"/>
          <w:sz w:val="27"/>
          <w:rtl/>
        </w:rPr>
        <w:t xml:space="preserve">..، </w:t>
      </w:r>
      <w:r w:rsidRPr="00B74AAF">
        <w:rPr>
          <w:rFonts w:ascii="Tahoma" w:hAnsi="Tahoma"/>
          <w:sz w:val="27"/>
          <w:rtl/>
        </w:rPr>
        <w:t>قال</w:t>
      </w:r>
      <w:r w:rsidRPr="00B74AAF">
        <w:rPr>
          <w:rFonts w:ascii="Tahoma" w:hAnsi="Tahoma" w:hint="cs"/>
          <w:sz w:val="27"/>
          <w:rtl/>
        </w:rPr>
        <w:t>:</w:t>
      </w:r>
      <w:r w:rsidRPr="00B74AAF">
        <w:rPr>
          <w:rFonts w:ascii="Tahoma" w:hAnsi="Tahoma"/>
          <w:sz w:val="27"/>
          <w:rtl/>
        </w:rPr>
        <w:t xml:space="preserve"> فأدار دارة</w:t>
      </w:r>
      <w:r w:rsidRPr="00B74AAF">
        <w:rPr>
          <w:rFonts w:ascii="Tahoma" w:hAnsi="Tahoma" w:hint="cs"/>
          <w:sz w:val="27"/>
          <w:rtl/>
        </w:rPr>
        <w:t>ً</w:t>
      </w:r>
      <w:r w:rsidRPr="00B74AAF">
        <w:rPr>
          <w:rFonts w:ascii="Tahoma" w:hAnsi="Tahoma"/>
          <w:sz w:val="27"/>
          <w:rtl/>
        </w:rPr>
        <w:t xml:space="preserve"> واسعة</w:t>
      </w:r>
      <w:r w:rsidRPr="00B74AAF">
        <w:rPr>
          <w:rFonts w:ascii="Tahoma" w:hAnsi="Tahoma" w:hint="cs"/>
          <w:sz w:val="27"/>
          <w:rtl/>
        </w:rPr>
        <w:t>ً</w:t>
      </w:r>
      <w:r w:rsidR="00500B11" w:rsidRPr="00B74AAF">
        <w:rPr>
          <w:rFonts w:ascii="Tahoma" w:hAnsi="Tahoma"/>
          <w:sz w:val="27"/>
          <w:rtl/>
        </w:rPr>
        <w:t xml:space="preserve"> في </w:t>
      </w:r>
      <w:r w:rsidRPr="00B74AAF">
        <w:rPr>
          <w:rFonts w:ascii="Tahoma" w:hAnsi="Tahoma"/>
          <w:sz w:val="27"/>
          <w:rtl/>
        </w:rPr>
        <w:t>الأرض</w:t>
      </w:r>
      <w:r w:rsidRPr="00B74AAF">
        <w:rPr>
          <w:rFonts w:ascii="Tahoma" w:hAnsi="Tahoma" w:hint="cs"/>
          <w:sz w:val="27"/>
          <w:rtl/>
        </w:rPr>
        <w:t>،</w:t>
      </w:r>
      <w:r w:rsidRPr="00B74AAF">
        <w:rPr>
          <w:rFonts w:ascii="Tahoma" w:hAnsi="Tahoma"/>
          <w:sz w:val="27"/>
          <w:rtl/>
        </w:rPr>
        <w:t xml:space="preserve"> ثم</w:t>
      </w:r>
      <w:r w:rsidRPr="00B74AAF">
        <w:rPr>
          <w:rFonts w:ascii="Tahoma" w:hAnsi="Tahoma" w:hint="cs"/>
          <w:sz w:val="27"/>
          <w:rtl/>
        </w:rPr>
        <w:t>ّ</w:t>
      </w:r>
      <w:r w:rsidRPr="00B74AAF">
        <w:rPr>
          <w:rFonts w:ascii="Tahoma" w:hAnsi="Tahoma"/>
          <w:sz w:val="27"/>
          <w:rtl/>
        </w:rPr>
        <w:t xml:space="preserve"> أدار</w:t>
      </w:r>
      <w:r w:rsidR="00500B11" w:rsidRPr="00B74AAF">
        <w:rPr>
          <w:rFonts w:ascii="Tahoma" w:hAnsi="Tahoma"/>
          <w:sz w:val="27"/>
          <w:rtl/>
        </w:rPr>
        <w:t xml:space="preserve"> في </w:t>
      </w:r>
      <w:r w:rsidRPr="00B74AAF">
        <w:rPr>
          <w:rFonts w:ascii="Tahoma" w:hAnsi="Tahoma"/>
          <w:sz w:val="27"/>
          <w:rtl/>
        </w:rPr>
        <w:t>وس</w:t>
      </w:r>
      <w:r w:rsidRPr="00B74AAF">
        <w:rPr>
          <w:rFonts w:ascii="Tahoma" w:hAnsi="Tahoma" w:hint="cs"/>
          <w:sz w:val="27"/>
          <w:rtl/>
        </w:rPr>
        <w:t>َ</w:t>
      </w:r>
      <w:r w:rsidRPr="00B74AAF">
        <w:rPr>
          <w:rFonts w:ascii="Tahoma" w:hAnsi="Tahoma"/>
          <w:sz w:val="27"/>
          <w:rtl/>
        </w:rPr>
        <w:t>ط الدارة</w:t>
      </w:r>
      <w:r w:rsidRPr="00B74AAF">
        <w:rPr>
          <w:rFonts w:ascii="Tahoma" w:hAnsi="Tahoma" w:hint="cs"/>
          <w:sz w:val="27"/>
          <w:rtl/>
        </w:rPr>
        <w:t>ِ</w:t>
      </w:r>
      <w:r w:rsidRPr="00B74AAF">
        <w:rPr>
          <w:rFonts w:ascii="Tahoma" w:hAnsi="Tahoma"/>
          <w:sz w:val="27"/>
          <w:rtl/>
        </w:rPr>
        <w:t xml:space="preserve"> دارة</w:t>
      </w:r>
      <w:r w:rsidRPr="00B74AAF">
        <w:rPr>
          <w:rFonts w:ascii="Tahoma" w:hAnsi="Tahoma" w:hint="cs"/>
          <w:sz w:val="27"/>
          <w:rtl/>
        </w:rPr>
        <w:t>ً</w:t>
      </w:r>
      <w:r w:rsidR="006D73FC" w:rsidRPr="00B74AAF">
        <w:rPr>
          <w:rFonts w:ascii="Tahoma" w:hAnsi="Tahoma" w:hint="cs"/>
          <w:sz w:val="27"/>
          <w:rtl/>
        </w:rPr>
        <w:t>،</w:t>
      </w:r>
      <w:r w:rsidRPr="00B74AAF">
        <w:rPr>
          <w:rFonts w:ascii="Tahoma" w:hAnsi="Tahoma"/>
          <w:sz w:val="27"/>
          <w:rtl/>
        </w:rPr>
        <w:t xml:space="preserve"> فقال</w:t>
      </w:r>
      <w:r w:rsidRPr="00B74AAF">
        <w:rPr>
          <w:rFonts w:ascii="Tahoma" w:hAnsi="Tahoma" w:hint="cs"/>
          <w:sz w:val="27"/>
          <w:rtl/>
        </w:rPr>
        <w:t>:</w:t>
      </w:r>
      <w:r w:rsidRPr="00B74AAF">
        <w:rPr>
          <w:rFonts w:ascii="Tahoma" w:hAnsi="Tahoma"/>
          <w:sz w:val="27"/>
          <w:rtl/>
        </w:rPr>
        <w:t xml:space="preserve"> الدارة</w:t>
      </w:r>
      <w:r w:rsidRPr="00B74AAF">
        <w:rPr>
          <w:rFonts w:ascii="Tahoma" w:hAnsi="Tahoma" w:hint="cs"/>
          <w:sz w:val="27"/>
          <w:rtl/>
        </w:rPr>
        <w:t>ُ</w:t>
      </w:r>
      <w:r w:rsidRPr="00B74AAF">
        <w:rPr>
          <w:rFonts w:ascii="Tahoma" w:hAnsi="Tahoma"/>
          <w:sz w:val="27"/>
          <w:rtl/>
        </w:rPr>
        <w:t xml:space="preserve"> الأولى الإسلام</w:t>
      </w:r>
      <w:r w:rsidRPr="00B74AAF">
        <w:rPr>
          <w:rFonts w:ascii="Tahoma" w:hAnsi="Tahoma" w:hint="cs"/>
          <w:sz w:val="27"/>
          <w:rtl/>
        </w:rPr>
        <w:t>،</w:t>
      </w:r>
      <w:r w:rsidRPr="00B74AAF">
        <w:rPr>
          <w:rFonts w:ascii="Tahoma" w:hAnsi="Tahoma"/>
          <w:sz w:val="27"/>
          <w:rtl/>
        </w:rPr>
        <w:t xml:space="preserve"> والدارة</w:t>
      </w:r>
      <w:r w:rsidRPr="00B74AAF">
        <w:rPr>
          <w:rFonts w:ascii="Tahoma" w:hAnsi="Tahoma" w:hint="cs"/>
          <w:sz w:val="27"/>
          <w:rtl/>
        </w:rPr>
        <w:t>ُ</w:t>
      </w:r>
      <w:r w:rsidRPr="00B74AAF">
        <w:rPr>
          <w:rFonts w:ascii="Tahoma" w:hAnsi="Tahoma"/>
          <w:sz w:val="27"/>
          <w:rtl/>
        </w:rPr>
        <w:t xml:space="preserve"> الت</w:t>
      </w:r>
      <w:r w:rsidR="006D73FC" w:rsidRPr="00B74AAF">
        <w:rPr>
          <w:rFonts w:ascii="Tahoma" w:hAnsi="Tahoma" w:hint="cs"/>
          <w:sz w:val="27"/>
          <w:rtl/>
        </w:rPr>
        <w:t>ي</w:t>
      </w:r>
      <w:r w:rsidR="00500B11" w:rsidRPr="00B74AAF">
        <w:rPr>
          <w:rFonts w:ascii="Tahoma" w:hAnsi="Tahoma"/>
          <w:sz w:val="27"/>
          <w:rtl/>
        </w:rPr>
        <w:t xml:space="preserve"> في </w:t>
      </w:r>
      <w:r w:rsidRPr="00B74AAF">
        <w:rPr>
          <w:rFonts w:ascii="Tahoma" w:hAnsi="Tahoma"/>
          <w:sz w:val="27"/>
          <w:rtl/>
        </w:rPr>
        <w:t>وس</w:t>
      </w:r>
      <w:r w:rsidRPr="00B74AAF">
        <w:rPr>
          <w:rFonts w:ascii="Tahoma" w:hAnsi="Tahoma" w:hint="cs"/>
          <w:sz w:val="27"/>
          <w:rtl/>
        </w:rPr>
        <w:t>َ</w:t>
      </w:r>
      <w:r w:rsidRPr="00B74AAF">
        <w:rPr>
          <w:rFonts w:ascii="Tahoma" w:hAnsi="Tahoma"/>
          <w:sz w:val="27"/>
          <w:rtl/>
        </w:rPr>
        <w:t>ط</w:t>
      </w:r>
      <w:r w:rsidRPr="00B74AAF">
        <w:rPr>
          <w:rFonts w:ascii="Tahoma" w:hAnsi="Tahoma" w:hint="cs"/>
          <w:sz w:val="27"/>
          <w:rtl/>
        </w:rPr>
        <w:t>ِ</w:t>
      </w:r>
      <w:r w:rsidRPr="00B74AAF">
        <w:rPr>
          <w:rFonts w:ascii="Tahoma" w:hAnsi="Tahoma"/>
          <w:sz w:val="27"/>
          <w:rtl/>
        </w:rPr>
        <w:t xml:space="preserve"> الدارة الإيمان</w:t>
      </w:r>
      <w:r w:rsidRPr="00B74AAF">
        <w:rPr>
          <w:rFonts w:ascii="Tahoma" w:hAnsi="Tahoma" w:hint="cs"/>
          <w:sz w:val="27"/>
          <w:rtl/>
        </w:rPr>
        <w:t>ُ</w:t>
      </w:r>
      <w:r w:rsidR="006D73FC" w:rsidRPr="00B74AAF">
        <w:rPr>
          <w:rFonts w:ascii="Tahoma" w:hAnsi="Tahoma" w:hint="cs"/>
          <w:sz w:val="27"/>
          <w:rtl/>
        </w:rPr>
        <w:t>.</w:t>
      </w:r>
      <w:r w:rsidRPr="00B74AAF">
        <w:rPr>
          <w:rFonts w:ascii="Tahoma" w:hAnsi="Tahoma"/>
          <w:sz w:val="27"/>
          <w:rtl/>
        </w:rPr>
        <w:t xml:space="preserve"> فإذا ز</w:t>
      </w:r>
      <w:r w:rsidRPr="00B74AAF">
        <w:rPr>
          <w:rFonts w:ascii="Tahoma" w:hAnsi="Tahoma" w:hint="cs"/>
          <w:sz w:val="27"/>
          <w:rtl/>
        </w:rPr>
        <w:t>َ</w:t>
      </w:r>
      <w:r w:rsidRPr="00B74AAF">
        <w:rPr>
          <w:rFonts w:ascii="Tahoma" w:hAnsi="Tahoma"/>
          <w:sz w:val="27"/>
          <w:rtl/>
        </w:rPr>
        <w:t>ن</w:t>
      </w:r>
      <w:r w:rsidRPr="00B74AAF">
        <w:rPr>
          <w:rFonts w:ascii="Tahoma" w:hAnsi="Tahoma" w:hint="cs"/>
          <w:sz w:val="27"/>
          <w:rtl/>
        </w:rPr>
        <w:t>ى</w:t>
      </w:r>
      <w:r w:rsidRPr="00B74AAF">
        <w:rPr>
          <w:rFonts w:ascii="Tahoma" w:hAnsi="Tahoma"/>
          <w:sz w:val="27"/>
          <w:rtl/>
        </w:rPr>
        <w:t xml:space="preserve"> خر</w:t>
      </w:r>
      <w:r w:rsidRPr="00B74AAF">
        <w:rPr>
          <w:rFonts w:ascii="Tahoma" w:hAnsi="Tahoma" w:hint="cs"/>
          <w:sz w:val="27"/>
          <w:rtl/>
        </w:rPr>
        <w:t>َ</w:t>
      </w:r>
      <w:r w:rsidRPr="00B74AAF">
        <w:rPr>
          <w:rFonts w:ascii="Tahoma" w:hAnsi="Tahoma"/>
          <w:sz w:val="27"/>
          <w:rtl/>
        </w:rPr>
        <w:t>ج من الإيمان</w:t>
      </w:r>
      <w:r w:rsidRPr="00B74AAF">
        <w:rPr>
          <w:rFonts w:ascii="Tahoma" w:hAnsi="Tahoma" w:hint="cs"/>
          <w:sz w:val="27"/>
          <w:rtl/>
        </w:rPr>
        <w:t>ِ</w:t>
      </w:r>
      <w:r w:rsidRPr="00B74AAF">
        <w:rPr>
          <w:rFonts w:ascii="Tahoma" w:hAnsi="Tahoma"/>
          <w:sz w:val="27"/>
          <w:rtl/>
        </w:rPr>
        <w:t xml:space="preserve"> إلى الإسلام</w:t>
      </w:r>
      <w:r w:rsidRPr="00B74AAF">
        <w:rPr>
          <w:rFonts w:ascii="Tahoma" w:hAnsi="Tahoma" w:hint="cs"/>
          <w:sz w:val="27"/>
          <w:rtl/>
        </w:rPr>
        <w:t>،</w:t>
      </w:r>
      <w:r w:rsidRPr="00B74AAF">
        <w:rPr>
          <w:rFonts w:ascii="Tahoma" w:hAnsi="Tahoma"/>
          <w:sz w:val="27"/>
          <w:rtl/>
        </w:rPr>
        <w:t xml:space="preserve"> ولا ي</w:t>
      </w:r>
      <w:r w:rsidRPr="00B74AAF">
        <w:rPr>
          <w:rFonts w:ascii="Tahoma" w:hAnsi="Tahoma" w:hint="cs"/>
          <w:sz w:val="27"/>
          <w:rtl/>
        </w:rPr>
        <w:t>ُ</w:t>
      </w:r>
      <w:r w:rsidRPr="00B74AAF">
        <w:rPr>
          <w:rFonts w:ascii="Tahoma" w:hAnsi="Tahoma"/>
          <w:sz w:val="27"/>
          <w:rtl/>
        </w:rPr>
        <w:t>خرج</w:t>
      </w:r>
      <w:r w:rsidRPr="00B74AAF">
        <w:rPr>
          <w:rFonts w:ascii="Tahoma" w:hAnsi="Tahoma" w:hint="cs"/>
          <w:sz w:val="27"/>
          <w:rtl/>
        </w:rPr>
        <w:t>ُ</w:t>
      </w:r>
      <w:r w:rsidRPr="00B74AAF">
        <w:rPr>
          <w:rFonts w:ascii="Tahoma" w:hAnsi="Tahoma"/>
          <w:sz w:val="27"/>
          <w:rtl/>
        </w:rPr>
        <w:t>ه م</w:t>
      </w:r>
      <w:r w:rsidRPr="00B74AAF">
        <w:rPr>
          <w:rFonts w:ascii="Tahoma" w:hAnsi="Tahoma" w:hint="cs"/>
          <w:sz w:val="27"/>
          <w:rtl/>
        </w:rPr>
        <w:t>ِ</w:t>
      </w:r>
      <w:r w:rsidRPr="00B74AAF">
        <w:rPr>
          <w:rFonts w:ascii="Tahoma" w:hAnsi="Tahoma"/>
          <w:sz w:val="27"/>
          <w:rtl/>
        </w:rPr>
        <w:t>ن الإسلام</w:t>
      </w:r>
      <w:r w:rsidRPr="00B74AAF">
        <w:rPr>
          <w:rFonts w:ascii="Tahoma" w:hAnsi="Tahoma" w:hint="cs"/>
          <w:sz w:val="27"/>
          <w:rtl/>
        </w:rPr>
        <w:t>ِ</w:t>
      </w:r>
      <w:r w:rsidRPr="00B74AAF">
        <w:rPr>
          <w:rFonts w:ascii="Tahoma" w:hAnsi="Tahoma"/>
          <w:sz w:val="27"/>
          <w:rtl/>
        </w:rPr>
        <w:t xml:space="preserve"> إ</w:t>
      </w:r>
      <w:r w:rsidR="005C36B5" w:rsidRPr="00B74AAF">
        <w:rPr>
          <w:rFonts w:ascii="Tahoma" w:hAnsi="Tahoma"/>
          <w:sz w:val="27"/>
          <w:rtl/>
        </w:rPr>
        <w:t>لاّ</w:t>
      </w:r>
      <w:r w:rsidRPr="00B74AAF">
        <w:rPr>
          <w:rFonts w:ascii="Tahoma" w:hAnsi="Tahoma"/>
          <w:sz w:val="27"/>
          <w:rtl/>
        </w:rPr>
        <w:t xml:space="preserve"> الش</w:t>
      </w:r>
      <w:r w:rsidRPr="00B74AAF">
        <w:rPr>
          <w:rFonts w:ascii="Tahoma" w:hAnsi="Tahoma" w:hint="cs"/>
          <w:sz w:val="27"/>
          <w:rtl/>
        </w:rPr>
        <w:t>ِ</w:t>
      </w:r>
      <w:r w:rsidRPr="00B74AAF">
        <w:rPr>
          <w:rFonts w:ascii="Tahoma" w:hAnsi="Tahoma"/>
          <w:sz w:val="27"/>
          <w:rtl/>
        </w:rPr>
        <w:t>رك</w:t>
      </w:r>
      <w:r w:rsidRPr="00B74AAF">
        <w:rPr>
          <w:rFonts w:ascii="Tahoma" w:hAnsi="Tahoma" w:hint="cs"/>
          <w:sz w:val="27"/>
          <w:rtl/>
        </w:rPr>
        <w:t>ُ</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296"/>
      </w:r>
      <w:r w:rsidRPr="00B74AAF">
        <w:rPr>
          <w:rFonts w:ascii="Tahoma" w:hAnsi="Tahoma"/>
          <w:sz w:val="27"/>
          <w:vertAlign w:val="superscript"/>
          <w:rtl/>
        </w:rPr>
        <w:t>)</w:t>
      </w:r>
      <w:r w:rsidRPr="00B74AAF">
        <w:rPr>
          <w:rFonts w:ascii="Tahoma" w:hAnsi="Tahoma" w:hint="cs"/>
          <w:sz w:val="27"/>
          <w:rtl/>
        </w:rPr>
        <w:t>.</w:t>
      </w:r>
    </w:p>
    <w:p w:rsidR="00806CDC" w:rsidRPr="00B74AAF" w:rsidRDefault="00806CDC" w:rsidP="005445DC">
      <w:pPr>
        <w:autoSpaceDE w:val="0"/>
        <w:autoSpaceDN w:val="0"/>
        <w:adjustRightInd w:val="0"/>
        <w:rPr>
          <w:rFonts w:ascii="Tahoma" w:hAnsi="Tahoma"/>
          <w:sz w:val="27"/>
          <w:rtl/>
        </w:rPr>
      </w:pPr>
      <w:r w:rsidRPr="00B74AAF">
        <w:rPr>
          <w:rFonts w:ascii="Tahoma" w:hAnsi="Tahoma" w:hint="cs"/>
          <w:sz w:val="27"/>
          <w:rtl/>
        </w:rPr>
        <w:t>قال اللالْكائ</w:t>
      </w:r>
      <w:r w:rsidR="00161D69" w:rsidRPr="00B74AAF">
        <w:rPr>
          <w:rFonts w:ascii="Tahoma" w:hAnsi="Tahoma" w:hint="cs"/>
          <w:sz w:val="27"/>
          <w:rtl/>
        </w:rPr>
        <w:t>يّ</w:t>
      </w:r>
      <w:r w:rsidRPr="00B74AAF">
        <w:rPr>
          <w:rFonts w:ascii="Tahoma" w:hAnsi="Tahoma" w:hint="cs"/>
          <w:sz w:val="27"/>
          <w:rtl/>
        </w:rPr>
        <w:t xml:space="preserve">: </w:t>
      </w:r>
      <w:r w:rsidRPr="00B74AAF">
        <w:rPr>
          <w:rFonts w:hint="eastAsia"/>
          <w:sz w:val="24"/>
          <w:szCs w:val="24"/>
          <w:rtl/>
        </w:rPr>
        <w:t>«</w:t>
      </w:r>
      <w:r w:rsidRPr="00B74AAF">
        <w:rPr>
          <w:rFonts w:ascii="Tahoma" w:hAnsi="Tahoma" w:hint="cs"/>
          <w:sz w:val="27"/>
          <w:rtl/>
        </w:rPr>
        <w:t>وأنبأنا</w:t>
      </w:r>
      <w:r w:rsidR="00A736EB">
        <w:rPr>
          <w:rFonts w:ascii="Tahoma" w:hAnsi="Tahoma" w:hint="cs"/>
          <w:sz w:val="27"/>
          <w:rtl/>
        </w:rPr>
        <w:t xml:space="preserve"> </w:t>
      </w:r>
      <w:r w:rsidRPr="00B74AAF">
        <w:rPr>
          <w:rFonts w:ascii="Tahoma" w:hAnsi="Tahoma" w:hint="cs"/>
          <w:sz w:val="27"/>
          <w:rtl/>
        </w:rPr>
        <w:t>... قال: سُئل أبو جعفرٍ محمدُ بنُ عل</w:t>
      </w:r>
      <w:r w:rsidR="00161D69" w:rsidRPr="00B74AAF">
        <w:rPr>
          <w:rFonts w:ascii="Tahoma" w:hAnsi="Tahoma" w:hint="cs"/>
          <w:sz w:val="27"/>
          <w:rtl/>
        </w:rPr>
        <w:t>يّ</w:t>
      </w:r>
      <w:r w:rsidRPr="00B74AAF">
        <w:rPr>
          <w:rFonts w:ascii="Tahoma" w:hAnsi="Tahoma" w:hint="cs"/>
          <w:sz w:val="27"/>
          <w:rtl/>
        </w:rPr>
        <w:t xml:space="preserve"> عن قول النب</w:t>
      </w:r>
      <w:r w:rsidR="00161D69" w:rsidRPr="00B74AAF">
        <w:rPr>
          <w:rFonts w:ascii="Tahoma" w:hAnsi="Tahoma" w:hint="cs"/>
          <w:sz w:val="27"/>
          <w:rtl/>
        </w:rPr>
        <w:t>يّ</w:t>
      </w:r>
      <w:r w:rsidRPr="00B74AAF">
        <w:rPr>
          <w:rFonts w:ascii="Tahoma" w:hAnsi="Tahoma" w:hint="cs"/>
          <w:sz w:val="27"/>
          <w:rtl/>
        </w:rPr>
        <w:t>...</w:t>
      </w:r>
      <w:r w:rsidR="00780306" w:rsidRPr="00B74AAF">
        <w:rPr>
          <w:rFonts w:ascii="Tahoma" w:hAnsi="Tahoma" w:hint="cs"/>
          <w:sz w:val="27"/>
          <w:rtl/>
        </w:rPr>
        <w:t>،</w:t>
      </w:r>
      <w:r w:rsidRPr="00B74AAF">
        <w:rPr>
          <w:rFonts w:ascii="Tahoma" w:hAnsi="Tahoma" w:hint="cs"/>
          <w:sz w:val="27"/>
          <w:rtl/>
        </w:rPr>
        <w:t xml:space="preserve"> فقال: هذا الإسلامُ</w:t>
      </w:r>
      <w:r w:rsidR="00780306" w:rsidRPr="00B74AAF">
        <w:rPr>
          <w:rFonts w:ascii="Tahoma" w:hAnsi="Tahoma" w:hint="cs"/>
          <w:sz w:val="27"/>
          <w:rtl/>
        </w:rPr>
        <w:t>،</w:t>
      </w:r>
      <w:r w:rsidRPr="00B74AAF">
        <w:rPr>
          <w:rFonts w:ascii="Tahoma" w:hAnsi="Tahoma" w:hint="cs"/>
          <w:sz w:val="27"/>
          <w:rtl/>
        </w:rPr>
        <w:t xml:space="preserve"> ودوَّر دائرةً عظيمةً</w:t>
      </w:r>
      <w:r w:rsidR="00780306" w:rsidRPr="00B74AAF">
        <w:rPr>
          <w:rFonts w:ascii="Tahoma" w:hAnsi="Tahoma" w:hint="cs"/>
          <w:sz w:val="27"/>
          <w:rtl/>
        </w:rPr>
        <w:t>،</w:t>
      </w:r>
      <w:r w:rsidRPr="00B74AAF">
        <w:rPr>
          <w:rFonts w:ascii="Tahoma" w:hAnsi="Tahoma" w:hint="cs"/>
          <w:sz w:val="27"/>
          <w:rtl/>
        </w:rPr>
        <w:t xml:space="preserve"> ثُمّ دوَّر دائرةً</w:t>
      </w:r>
      <w:r w:rsidR="00500B11" w:rsidRPr="00B74AAF">
        <w:rPr>
          <w:rFonts w:ascii="Tahoma" w:hAnsi="Tahoma" w:hint="cs"/>
          <w:sz w:val="27"/>
          <w:rtl/>
        </w:rPr>
        <w:t xml:space="preserve"> في </w:t>
      </w:r>
      <w:r w:rsidRPr="00B74AAF">
        <w:rPr>
          <w:rFonts w:ascii="Tahoma" w:hAnsi="Tahoma" w:hint="cs"/>
          <w:sz w:val="27"/>
          <w:rtl/>
        </w:rPr>
        <w:t>جَو</w:t>
      </w:r>
      <w:r w:rsidR="00780306" w:rsidRPr="00B74AAF">
        <w:rPr>
          <w:rFonts w:ascii="Tahoma" w:hAnsi="Tahoma" w:hint="cs"/>
          <w:sz w:val="27"/>
          <w:rtl/>
        </w:rPr>
        <w:t>ْ</w:t>
      </w:r>
      <w:r w:rsidRPr="00B74AAF">
        <w:rPr>
          <w:rFonts w:ascii="Tahoma" w:hAnsi="Tahoma" w:hint="cs"/>
          <w:sz w:val="27"/>
          <w:rtl/>
        </w:rPr>
        <w:t>فِها أصغرَ منها</w:t>
      </w:r>
      <w:r w:rsidR="00780306" w:rsidRPr="00B74AAF">
        <w:rPr>
          <w:rFonts w:ascii="Tahoma" w:hAnsi="Tahoma" w:hint="cs"/>
          <w:sz w:val="27"/>
          <w:rtl/>
        </w:rPr>
        <w:t>،</w:t>
      </w:r>
      <w:r w:rsidRPr="00B74AAF">
        <w:rPr>
          <w:rFonts w:ascii="Tahoma" w:hAnsi="Tahoma" w:hint="cs"/>
          <w:sz w:val="27"/>
          <w:rtl/>
        </w:rPr>
        <w:t xml:space="preserve"> ثُمّ قال: هذا الإيمانُ مقصورٌ</w:t>
      </w:r>
      <w:r w:rsidR="00500B11" w:rsidRPr="00B74AAF">
        <w:rPr>
          <w:rFonts w:ascii="Tahoma" w:hAnsi="Tahoma" w:hint="cs"/>
          <w:sz w:val="27"/>
          <w:rtl/>
        </w:rPr>
        <w:t xml:space="preserve"> في </w:t>
      </w:r>
      <w:r w:rsidRPr="00B74AAF">
        <w:rPr>
          <w:rFonts w:ascii="Tahoma" w:hAnsi="Tahoma" w:hint="cs"/>
          <w:sz w:val="27"/>
          <w:rtl/>
        </w:rPr>
        <w:t>الإسلا</w:t>
      </w:r>
      <w:r w:rsidR="00780306" w:rsidRPr="00B74AAF">
        <w:rPr>
          <w:rFonts w:ascii="Tahoma" w:hAnsi="Tahoma" w:hint="cs"/>
          <w:sz w:val="27"/>
          <w:rtl/>
        </w:rPr>
        <w:t>م، فإذا هو زَنَى أو سرَق خرَج م</w:t>
      </w:r>
      <w:r w:rsidRPr="00B74AAF">
        <w:rPr>
          <w:rFonts w:ascii="Tahoma" w:hAnsi="Tahoma" w:hint="cs"/>
          <w:sz w:val="27"/>
          <w:rtl/>
        </w:rPr>
        <w:t>ن الإيمان إلى الإسلام، فإذا تاب ر</w:t>
      </w:r>
      <w:r w:rsidR="00780306" w:rsidRPr="00B74AAF">
        <w:rPr>
          <w:rFonts w:ascii="Tahoma" w:hAnsi="Tahoma" w:hint="cs"/>
          <w:sz w:val="27"/>
          <w:rtl/>
        </w:rPr>
        <w:t>جَع إلى الإيمان، ولا يُخرِجُه م</w:t>
      </w:r>
      <w:r w:rsidRPr="00B74AAF">
        <w:rPr>
          <w:rFonts w:ascii="Tahoma" w:hAnsi="Tahoma" w:hint="cs"/>
          <w:sz w:val="27"/>
          <w:rtl/>
        </w:rPr>
        <w:t xml:space="preserve">ن الإسلامِ </w:t>
      </w:r>
      <w:r w:rsidRPr="00B74AAF">
        <w:rPr>
          <w:rFonts w:ascii="Tahoma" w:hAnsi="Tahoma"/>
          <w:sz w:val="27"/>
          <w:rtl/>
        </w:rPr>
        <w:t>إ</w:t>
      </w:r>
      <w:r w:rsidR="005C36B5" w:rsidRPr="00B74AAF">
        <w:rPr>
          <w:rFonts w:ascii="Tahoma" w:hAnsi="Tahoma"/>
          <w:sz w:val="27"/>
          <w:rtl/>
        </w:rPr>
        <w:t>لاّ</w:t>
      </w:r>
      <w:r w:rsidRPr="00B74AAF">
        <w:rPr>
          <w:rFonts w:ascii="Tahoma" w:hAnsi="Tahoma"/>
          <w:sz w:val="27"/>
          <w:rtl/>
        </w:rPr>
        <w:t xml:space="preserve"> الكفر</w:t>
      </w:r>
      <w:r w:rsidRPr="00B74AAF">
        <w:rPr>
          <w:rFonts w:ascii="Tahoma" w:hAnsi="Tahoma" w:hint="cs"/>
          <w:sz w:val="27"/>
          <w:rtl/>
        </w:rPr>
        <w:t>ُ</w:t>
      </w:r>
      <w:r w:rsidRPr="00B74AAF">
        <w:rPr>
          <w:rFonts w:ascii="Tahoma" w:hAnsi="Tahoma"/>
          <w:sz w:val="27"/>
          <w:rtl/>
        </w:rPr>
        <w:t xml:space="preserve"> بالله</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297"/>
      </w:r>
      <w:r w:rsidRPr="00B74AAF">
        <w:rPr>
          <w:rFonts w:ascii="Tahoma" w:hAnsi="Tahoma"/>
          <w:sz w:val="27"/>
          <w:vertAlign w:val="superscript"/>
          <w:rtl/>
        </w:rPr>
        <w:t>)</w:t>
      </w:r>
      <w:r w:rsidRPr="00B74AAF">
        <w:rPr>
          <w:rFonts w:ascii="Tahoma" w:hAnsi="Tahoma" w:hint="cs"/>
          <w:sz w:val="27"/>
          <w:rtl/>
        </w:rPr>
        <w:t>.</w:t>
      </w:r>
    </w:p>
    <w:p w:rsidR="00806CDC" w:rsidRPr="00B74AAF" w:rsidRDefault="00806CDC" w:rsidP="005445DC">
      <w:pPr>
        <w:autoSpaceDE w:val="0"/>
        <w:autoSpaceDN w:val="0"/>
        <w:adjustRightInd w:val="0"/>
        <w:rPr>
          <w:sz w:val="27"/>
          <w:rtl/>
        </w:rPr>
      </w:pPr>
      <w:r w:rsidRPr="00B74AAF">
        <w:rPr>
          <w:rFonts w:hint="cs"/>
          <w:sz w:val="27"/>
          <w:rtl/>
        </w:rPr>
        <w:t>نقَل ابنُ مَندةَ هذا التفسيرَ الباقرَ</w:t>
      </w:r>
      <w:r w:rsidR="00780306" w:rsidRPr="00B74AAF">
        <w:rPr>
          <w:rFonts w:hint="cs"/>
          <w:sz w:val="27"/>
          <w:rtl/>
        </w:rPr>
        <w:t>،</w:t>
      </w:r>
      <w:r w:rsidRPr="00B74AAF">
        <w:rPr>
          <w:rFonts w:hint="cs"/>
          <w:sz w:val="27"/>
          <w:rtl/>
        </w:rPr>
        <w:t xml:space="preserve"> وقالَ: </w:t>
      </w:r>
      <w:r w:rsidRPr="00B74AAF">
        <w:rPr>
          <w:rFonts w:hint="eastAsia"/>
          <w:sz w:val="24"/>
          <w:szCs w:val="24"/>
          <w:rtl/>
        </w:rPr>
        <w:t>«</w:t>
      </w:r>
      <w:r w:rsidRPr="00B74AAF">
        <w:rPr>
          <w:rFonts w:hint="cs"/>
          <w:sz w:val="27"/>
          <w:rtl/>
        </w:rPr>
        <w:t>وهذا مذهبُ جماعةٍ من أئمّة الآثار</w:t>
      </w:r>
      <w:r w:rsidRPr="00B74AAF">
        <w:rPr>
          <w:rFonts w:hint="eastAsia"/>
          <w:sz w:val="24"/>
          <w:szCs w:val="24"/>
          <w:rtl/>
        </w:rPr>
        <w:t>»</w:t>
      </w:r>
      <w:r w:rsidRPr="00B74AAF">
        <w:rPr>
          <w:sz w:val="27"/>
          <w:vertAlign w:val="superscript"/>
          <w:rtl/>
        </w:rPr>
        <w:t>(</w:t>
      </w:r>
      <w:r w:rsidRPr="00B74AAF">
        <w:rPr>
          <w:rStyle w:val="ac"/>
          <w:sz w:val="27"/>
          <w:rtl/>
        </w:rPr>
        <w:endnoteReference w:id="298"/>
      </w:r>
      <w:r w:rsidRPr="00B74AAF">
        <w:rPr>
          <w:sz w:val="27"/>
          <w:vertAlign w:val="superscript"/>
          <w:rtl/>
        </w:rPr>
        <w:t>)</w:t>
      </w:r>
      <w:r w:rsidRPr="00B74AAF">
        <w:rPr>
          <w:rFonts w:hint="cs"/>
          <w:sz w:val="27"/>
          <w:rtl/>
        </w:rPr>
        <w:t>.</w:t>
      </w:r>
    </w:p>
    <w:p w:rsidR="00806CDC" w:rsidRPr="00B74AAF" w:rsidRDefault="00806CDC" w:rsidP="005445DC">
      <w:pPr>
        <w:autoSpaceDE w:val="0"/>
        <w:autoSpaceDN w:val="0"/>
        <w:adjustRightInd w:val="0"/>
        <w:rPr>
          <w:rFonts w:ascii="Tahoma" w:hAnsi="Tahoma"/>
          <w:sz w:val="27"/>
          <w:rtl/>
        </w:rPr>
      </w:pPr>
      <w:r w:rsidRPr="00B74AAF">
        <w:rPr>
          <w:rFonts w:ascii="Tahoma" w:hAnsi="Tahoma" w:hint="cs"/>
          <w:sz w:val="27"/>
          <w:rtl/>
        </w:rPr>
        <w:t xml:space="preserve">قال ابنُ رجَب: </w:t>
      </w:r>
      <w:r w:rsidRPr="00B74AAF">
        <w:rPr>
          <w:rFonts w:hint="eastAsia"/>
          <w:sz w:val="24"/>
          <w:szCs w:val="24"/>
          <w:rtl/>
        </w:rPr>
        <w:t>«</w:t>
      </w:r>
      <w:r w:rsidRPr="00B74AAF">
        <w:rPr>
          <w:rFonts w:ascii="Tahoma" w:hAnsi="Tahoma" w:hint="cs"/>
          <w:sz w:val="27"/>
          <w:rtl/>
        </w:rPr>
        <w:t>القولُ بأنه مسلِمٌ ليس بمؤمِنٍ مرو</w:t>
      </w:r>
      <w:r w:rsidR="00161D69" w:rsidRPr="00B74AAF">
        <w:rPr>
          <w:rFonts w:ascii="Tahoma" w:hAnsi="Tahoma" w:hint="cs"/>
          <w:sz w:val="27"/>
          <w:rtl/>
        </w:rPr>
        <w:t>يّ</w:t>
      </w:r>
      <w:r w:rsidR="00780306" w:rsidRPr="00B74AAF">
        <w:rPr>
          <w:rFonts w:ascii="Tahoma" w:hAnsi="Tahoma" w:hint="cs"/>
          <w:sz w:val="27"/>
          <w:rtl/>
        </w:rPr>
        <w:t>ٌ</w:t>
      </w:r>
      <w:r w:rsidRPr="00B74AAF">
        <w:rPr>
          <w:rFonts w:ascii="Tahoma" w:hAnsi="Tahoma" w:hint="cs"/>
          <w:sz w:val="27"/>
          <w:rtl/>
        </w:rPr>
        <w:t xml:space="preserve"> عن... محمدِ بنِ عل</w:t>
      </w:r>
      <w:r w:rsidR="00161D69" w:rsidRPr="00B74AAF">
        <w:rPr>
          <w:rFonts w:ascii="Tahoma" w:hAnsi="Tahoma" w:hint="cs"/>
          <w:sz w:val="27"/>
          <w:rtl/>
        </w:rPr>
        <w:t>يّ</w:t>
      </w:r>
      <w:r w:rsidR="00780306" w:rsidRPr="00B74AAF">
        <w:rPr>
          <w:rFonts w:ascii="Tahoma" w:hAnsi="Tahoma" w:hint="cs"/>
          <w:sz w:val="27"/>
          <w:rtl/>
        </w:rPr>
        <w:t>.</w:t>
      </w:r>
      <w:r w:rsidRPr="00B74AAF">
        <w:rPr>
          <w:rFonts w:ascii="Tahoma" w:hAnsi="Tahoma" w:hint="cs"/>
          <w:sz w:val="27"/>
          <w:rtl/>
        </w:rPr>
        <w:t xml:space="preserve"> وذ</w:t>
      </w:r>
      <w:r w:rsidR="00780306" w:rsidRPr="00B74AAF">
        <w:rPr>
          <w:rFonts w:ascii="Tahoma" w:hAnsi="Tahoma" w:hint="cs"/>
          <w:sz w:val="27"/>
          <w:rtl/>
        </w:rPr>
        <w:t>َكر... أنه المختارُ عند أهل السُّ</w:t>
      </w:r>
      <w:r w:rsidRPr="00B74AAF">
        <w:rPr>
          <w:rFonts w:ascii="Tahoma" w:hAnsi="Tahoma" w:hint="cs"/>
          <w:sz w:val="27"/>
          <w:rtl/>
        </w:rPr>
        <w:t>نّة</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299"/>
      </w:r>
      <w:r w:rsidRPr="00B74AAF">
        <w:rPr>
          <w:rFonts w:ascii="Tahoma" w:hAnsi="Tahoma"/>
          <w:sz w:val="27"/>
          <w:vertAlign w:val="superscript"/>
          <w:rtl/>
        </w:rPr>
        <w:t>)</w:t>
      </w:r>
      <w:r w:rsidRPr="00B74AAF">
        <w:rPr>
          <w:rFonts w:ascii="Tahoma" w:hAnsi="Tahoma" w:hint="cs"/>
          <w:sz w:val="27"/>
          <w:rtl/>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ahoma" w:hAnsi="Tahoma" w:hint="cs"/>
          <w:sz w:val="27"/>
          <w:rtl/>
        </w:rPr>
        <w:t xml:space="preserve">أضاف: </w:t>
      </w:r>
      <w:r w:rsidRPr="00B74AAF">
        <w:rPr>
          <w:rFonts w:hint="eastAsia"/>
          <w:sz w:val="24"/>
          <w:szCs w:val="24"/>
          <w:rtl/>
        </w:rPr>
        <w:t>«</w:t>
      </w:r>
      <w:r w:rsidRPr="00B74AAF">
        <w:rPr>
          <w:rFonts w:ascii="Tahoma" w:hAnsi="Tahoma"/>
          <w:sz w:val="27"/>
          <w:rtl/>
        </w:rPr>
        <w:t>ذهب طائفة</w:t>
      </w:r>
      <w:r w:rsidRPr="00B74AAF">
        <w:rPr>
          <w:rFonts w:ascii="Tahoma" w:hAnsi="Tahoma" w:hint="cs"/>
          <w:sz w:val="27"/>
          <w:rtl/>
        </w:rPr>
        <w:t>ٌ</w:t>
      </w:r>
      <w:r w:rsidRPr="00B74AAF">
        <w:rPr>
          <w:rFonts w:ascii="Tahoma" w:hAnsi="Tahoma"/>
          <w:sz w:val="27"/>
          <w:rtl/>
        </w:rPr>
        <w:t xml:space="preserve"> إلى أن</w:t>
      </w:r>
      <w:r w:rsidRPr="00B74AAF">
        <w:rPr>
          <w:rFonts w:ascii="Tahoma" w:hAnsi="Tahoma" w:hint="cs"/>
          <w:sz w:val="27"/>
          <w:rtl/>
        </w:rPr>
        <w:t>ّ</w:t>
      </w:r>
      <w:r w:rsidRPr="00B74AAF">
        <w:rPr>
          <w:rFonts w:ascii="Tahoma" w:hAnsi="Tahoma"/>
          <w:sz w:val="27"/>
          <w:rtl/>
        </w:rPr>
        <w:t xml:space="preserve"> الإسلام</w:t>
      </w:r>
      <w:r w:rsidRPr="00B74AAF">
        <w:rPr>
          <w:rFonts w:ascii="Tahoma" w:hAnsi="Tahoma" w:hint="cs"/>
          <w:sz w:val="27"/>
          <w:rtl/>
        </w:rPr>
        <w:t>َ</w:t>
      </w:r>
      <w:r w:rsidRPr="00B74AAF">
        <w:rPr>
          <w:rFonts w:ascii="Tahoma" w:hAnsi="Tahoma"/>
          <w:sz w:val="27"/>
          <w:rtl/>
        </w:rPr>
        <w:t xml:space="preserve"> عام</w:t>
      </w:r>
      <w:r w:rsidRPr="00B74AAF">
        <w:rPr>
          <w:rFonts w:ascii="Tahoma" w:hAnsi="Tahoma" w:hint="cs"/>
          <w:sz w:val="27"/>
          <w:rtl/>
        </w:rPr>
        <w:t>ٌّ</w:t>
      </w:r>
      <w:r w:rsidR="00780306" w:rsidRPr="00B74AAF">
        <w:rPr>
          <w:rFonts w:ascii="Tahoma" w:hAnsi="Tahoma" w:hint="cs"/>
          <w:sz w:val="27"/>
          <w:rtl/>
        </w:rPr>
        <w:t>؛</w:t>
      </w:r>
      <w:r w:rsidRPr="00B74AAF">
        <w:rPr>
          <w:rFonts w:ascii="Tahoma" w:hAnsi="Tahoma"/>
          <w:sz w:val="27"/>
          <w:rtl/>
        </w:rPr>
        <w:t xml:space="preserve"> والإيمان</w:t>
      </w:r>
      <w:r w:rsidRPr="00B74AAF">
        <w:rPr>
          <w:rFonts w:ascii="Tahoma" w:hAnsi="Tahoma" w:hint="cs"/>
          <w:sz w:val="27"/>
          <w:rtl/>
        </w:rPr>
        <w:t>َ</w:t>
      </w:r>
      <w:r w:rsidRPr="00B74AAF">
        <w:rPr>
          <w:rFonts w:ascii="Tahoma" w:hAnsi="Tahoma"/>
          <w:sz w:val="27"/>
          <w:rtl/>
        </w:rPr>
        <w:t xml:space="preserve"> خاص</w:t>
      </w:r>
      <w:r w:rsidRPr="00B74AAF">
        <w:rPr>
          <w:rFonts w:ascii="Tahoma" w:hAnsi="Tahoma" w:hint="cs"/>
          <w:sz w:val="27"/>
          <w:rtl/>
        </w:rPr>
        <w:t>ٌّ</w:t>
      </w:r>
      <w:r w:rsidR="00780306" w:rsidRPr="00B74AAF">
        <w:rPr>
          <w:rFonts w:ascii="Tahoma" w:hAnsi="Tahoma" w:hint="cs"/>
          <w:sz w:val="27"/>
          <w:rtl/>
        </w:rPr>
        <w:t>.</w:t>
      </w:r>
      <w:r w:rsidRPr="00B74AAF">
        <w:rPr>
          <w:rFonts w:ascii="Tahoma" w:hAnsi="Tahoma"/>
          <w:sz w:val="27"/>
          <w:rtl/>
        </w:rPr>
        <w:t xml:space="preserve"> فم</w:t>
      </w:r>
      <w:r w:rsidRPr="00B74AAF">
        <w:rPr>
          <w:rFonts w:ascii="Tahoma" w:hAnsi="Tahoma" w:hint="cs"/>
          <w:sz w:val="27"/>
          <w:rtl/>
        </w:rPr>
        <w:t>َ</w:t>
      </w:r>
      <w:r w:rsidRPr="00B74AAF">
        <w:rPr>
          <w:rFonts w:ascii="Tahoma" w:hAnsi="Tahoma"/>
          <w:sz w:val="27"/>
          <w:rtl/>
        </w:rPr>
        <w:t>ن ارتك</w:t>
      </w:r>
      <w:r w:rsidRPr="00B74AAF">
        <w:rPr>
          <w:rFonts w:ascii="Tahoma" w:hAnsi="Tahoma" w:hint="cs"/>
          <w:sz w:val="27"/>
          <w:rtl/>
        </w:rPr>
        <w:t>َ</w:t>
      </w:r>
      <w:r w:rsidRPr="00B74AAF">
        <w:rPr>
          <w:rFonts w:ascii="Tahoma" w:hAnsi="Tahoma"/>
          <w:sz w:val="27"/>
          <w:rtl/>
        </w:rPr>
        <w:t>ب الكبائر</w:t>
      </w:r>
      <w:r w:rsidRPr="00B74AAF">
        <w:rPr>
          <w:rFonts w:ascii="Tahoma" w:hAnsi="Tahoma" w:hint="cs"/>
          <w:sz w:val="27"/>
          <w:rtl/>
        </w:rPr>
        <w:t>َ</w:t>
      </w:r>
      <w:r w:rsidRPr="00B74AAF">
        <w:rPr>
          <w:rFonts w:ascii="Tahoma" w:hAnsi="Tahoma"/>
          <w:sz w:val="27"/>
          <w:rtl/>
        </w:rPr>
        <w:t xml:space="preserve"> خر</w:t>
      </w:r>
      <w:r w:rsidRPr="00B74AAF">
        <w:rPr>
          <w:rFonts w:ascii="Tahoma" w:hAnsi="Tahoma" w:hint="cs"/>
          <w:sz w:val="27"/>
          <w:rtl/>
        </w:rPr>
        <w:t>َ</w:t>
      </w:r>
      <w:r w:rsidRPr="00B74AAF">
        <w:rPr>
          <w:rFonts w:ascii="Tahoma" w:hAnsi="Tahoma"/>
          <w:sz w:val="27"/>
          <w:rtl/>
        </w:rPr>
        <w:t>ج من دائرة</w:t>
      </w:r>
      <w:r w:rsidRPr="00B74AAF">
        <w:rPr>
          <w:rFonts w:ascii="Tahoma" w:hAnsi="Tahoma" w:hint="cs"/>
          <w:sz w:val="27"/>
          <w:rtl/>
        </w:rPr>
        <w:t>ِ</w:t>
      </w:r>
      <w:r w:rsidRPr="00B74AAF">
        <w:rPr>
          <w:rFonts w:ascii="Tahoma" w:hAnsi="Tahoma"/>
          <w:sz w:val="27"/>
          <w:rtl/>
        </w:rPr>
        <w:t xml:space="preserve"> الإيمان</w:t>
      </w:r>
      <w:r w:rsidRPr="00B74AAF">
        <w:rPr>
          <w:rFonts w:ascii="Tahoma" w:hAnsi="Tahoma" w:hint="cs"/>
          <w:sz w:val="27"/>
          <w:rtl/>
        </w:rPr>
        <w:t>ِ</w:t>
      </w:r>
      <w:r w:rsidRPr="00B74AAF">
        <w:rPr>
          <w:rFonts w:ascii="Tahoma" w:hAnsi="Tahoma"/>
          <w:sz w:val="27"/>
          <w:rtl/>
        </w:rPr>
        <w:t xml:space="preserve"> الخاص</w:t>
      </w:r>
      <w:r w:rsidRPr="00B74AAF">
        <w:rPr>
          <w:rFonts w:ascii="Tahoma" w:hAnsi="Tahoma" w:hint="cs"/>
          <w:sz w:val="27"/>
          <w:rtl/>
        </w:rPr>
        <w:t>ّ</w:t>
      </w:r>
      <w:r w:rsidRPr="00B74AAF">
        <w:rPr>
          <w:rFonts w:ascii="Tahoma" w:hAnsi="Tahoma"/>
          <w:sz w:val="27"/>
          <w:rtl/>
        </w:rPr>
        <w:t>ة إلى دائرة الإسلام العام</w:t>
      </w:r>
      <w:r w:rsidRPr="00B74AAF">
        <w:rPr>
          <w:rFonts w:ascii="Tahoma" w:hAnsi="Tahoma" w:hint="cs"/>
          <w:sz w:val="27"/>
          <w:rtl/>
        </w:rPr>
        <w:t>ّ</w:t>
      </w:r>
      <w:r w:rsidRPr="00B74AAF">
        <w:rPr>
          <w:rFonts w:ascii="Tahoma" w:hAnsi="Tahoma"/>
          <w:sz w:val="27"/>
          <w:rtl/>
        </w:rPr>
        <w:t>ة</w:t>
      </w:r>
      <w:r w:rsidR="00780306" w:rsidRPr="00B74AAF">
        <w:rPr>
          <w:rFonts w:ascii="Tahoma" w:hAnsi="Tahoma" w:hint="cs"/>
          <w:sz w:val="27"/>
          <w:rtl/>
        </w:rPr>
        <w:t>.</w:t>
      </w:r>
      <w:r w:rsidRPr="00B74AAF">
        <w:rPr>
          <w:rFonts w:ascii="Tahoma" w:hAnsi="Tahoma" w:hint="cs"/>
          <w:sz w:val="27"/>
          <w:rtl/>
        </w:rPr>
        <w:t xml:space="preserve"> </w:t>
      </w:r>
      <w:r w:rsidRPr="00B74AAF">
        <w:rPr>
          <w:rFonts w:ascii="Tahoma" w:hAnsi="Tahoma"/>
          <w:sz w:val="27"/>
          <w:rtl/>
        </w:rPr>
        <w:t>هذا مرو</w:t>
      </w:r>
      <w:r w:rsidR="00161D69" w:rsidRPr="00B74AAF">
        <w:rPr>
          <w:rFonts w:ascii="Tahoma" w:hAnsi="Tahoma" w:hint="cs"/>
          <w:sz w:val="27"/>
          <w:rtl/>
        </w:rPr>
        <w:t>يّ</w:t>
      </w:r>
      <w:r w:rsidR="00780306" w:rsidRPr="00B74AAF">
        <w:rPr>
          <w:rFonts w:ascii="Tahoma" w:hAnsi="Tahoma" w:hint="cs"/>
          <w:sz w:val="27"/>
          <w:rtl/>
        </w:rPr>
        <w:t>ٌ</w:t>
      </w:r>
      <w:r w:rsidRPr="00B74AAF">
        <w:rPr>
          <w:rFonts w:ascii="Tahoma" w:hAnsi="Tahoma"/>
          <w:sz w:val="27"/>
          <w:rtl/>
        </w:rPr>
        <w:t xml:space="preserve"> عن.</w:t>
      </w:r>
      <w:r w:rsidRPr="00B74AAF">
        <w:rPr>
          <w:rFonts w:ascii="Tahoma" w:hAnsi="Tahoma" w:hint="cs"/>
          <w:sz w:val="27"/>
          <w:rtl/>
        </w:rPr>
        <w:t>..</w:t>
      </w:r>
      <w:r w:rsidRPr="00B74AAF">
        <w:rPr>
          <w:rFonts w:ascii="Tahoma" w:hAnsi="Tahoma"/>
          <w:sz w:val="27"/>
          <w:rtl/>
        </w:rPr>
        <w:t xml:space="preserve"> محمد</w:t>
      </w:r>
      <w:r w:rsidRPr="00B74AAF">
        <w:rPr>
          <w:rFonts w:ascii="Tahoma" w:hAnsi="Tahoma" w:hint="cs"/>
          <w:sz w:val="27"/>
          <w:rtl/>
        </w:rPr>
        <w:t>ِ</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عل</w:t>
      </w:r>
      <w:r w:rsidR="00161D69" w:rsidRPr="00B74AAF">
        <w:rPr>
          <w:rFonts w:ascii="Tahoma" w:hAnsi="Tahoma" w:hint="cs"/>
          <w:sz w:val="27"/>
          <w:rtl/>
        </w:rPr>
        <w:t>يّ</w:t>
      </w:r>
      <w:r w:rsidRPr="00B74AAF">
        <w:rPr>
          <w:rFonts w:ascii="Tahoma" w:hAnsi="Tahoma" w:hint="cs"/>
          <w:sz w:val="27"/>
          <w:rtl/>
        </w:rPr>
        <w:t>،... وهو</w:t>
      </w:r>
      <w:r w:rsidRPr="00B74AAF">
        <w:rPr>
          <w:rFonts w:ascii="Tahoma" w:hAnsi="Tahoma"/>
          <w:sz w:val="27"/>
          <w:rtl/>
        </w:rPr>
        <w:t xml:space="preserve"> اختيار</w:t>
      </w:r>
      <w:r w:rsidRPr="00B74AAF">
        <w:rPr>
          <w:rFonts w:ascii="Tahoma" w:hAnsi="Tahoma" w:hint="cs"/>
          <w:sz w:val="27"/>
          <w:rtl/>
        </w:rPr>
        <w:t>ُ</w:t>
      </w:r>
      <w:r w:rsidRPr="00B74AAF">
        <w:rPr>
          <w:rFonts w:ascii="Tahoma" w:hAnsi="Tahoma"/>
          <w:sz w:val="27"/>
          <w:rtl/>
        </w:rPr>
        <w:t>.</w:t>
      </w:r>
      <w:r w:rsidRPr="00B74AAF">
        <w:rPr>
          <w:rFonts w:ascii="Tahoma" w:hAnsi="Tahoma" w:hint="cs"/>
          <w:sz w:val="27"/>
          <w:rtl/>
        </w:rPr>
        <w:t>..</w:t>
      </w:r>
      <w:r w:rsidRPr="00B74AAF">
        <w:rPr>
          <w:rFonts w:ascii="Tahoma" w:hAnsi="Tahoma"/>
          <w:sz w:val="27"/>
          <w:rtl/>
        </w:rPr>
        <w:t xml:space="preserve"> وابن حامد</w:t>
      </w:r>
      <w:r w:rsidRPr="00B74AAF">
        <w:rPr>
          <w:rFonts w:ascii="Tahoma" w:hAnsi="Tahoma" w:hint="cs"/>
          <w:sz w:val="27"/>
          <w:rtl/>
        </w:rPr>
        <w:t>ٍ</w:t>
      </w:r>
      <w:r w:rsidRPr="00B74AAF">
        <w:rPr>
          <w:rFonts w:ascii="Tahoma" w:hAnsi="Tahoma"/>
          <w:sz w:val="27"/>
          <w:rtl/>
        </w:rPr>
        <w:t xml:space="preserve"> وغيرهما من الأصحاب</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300"/>
      </w:r>
      <w:r w:rsidRPr="00B74AAF">
        <w:rPr>
          <w:rFonts w:ascii="Tahoma" w:hAnsi="Tahoma"/>
          <w:sz w:val="27"/>
          <w:vertAlign w:val="superscript"/>
          <w:rtl/>
        </w:rPr>
        <w:t>)</w:t>
      </w:r>
      <w:r w:rsidRPr="00B74AAF">
        <w:rPr>
          <w:rFonts w:ascii="Tahoma" w:hAnsi="Tahoma" w:hint="cs"/>
          <w:sz w:val="27"/>
          <w:rtl/>
        </w:rPr>
        <w:t>.</w:t>
      </w:r>
      <w:r w:rsidRPr="00B74AAF">
        <w:rPr>
          <w:rFonts w:ascii="Traditional Arabic" w:hAnsi="Traditional Arabic" w:hint="cs"/>
          <w:sz w:val="27"/>
          <w:rtl/>
        </w:rPr>
        <w:t xml:space="preserve"> </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قال ابنُ حجَر العَسقَلان</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hint="cs"/>
          <w:sz w:val="27"/>
          <w:rtl/>
          <w:lang w:bidi="ar-IQ"/>
        </w:rPr>
        <w:t>يَعن</w:t>
      </w:r>
      <w:r w:rsidR="00780306"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أنه جعَل الإيمانَ أخصَّ من الإسلام... وهذا يوافِقُ قولَ الجُمهور</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01"/>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ahoma" w:hAnsi="Tahoma"/>
          <w:sz w:val="27"/>
          <w:rtl/>
        </w:rPr>
      </w:pPr>
      <w:r w:rsidRPr="00B74AAF">
        <w:rPr>
          <w:rFonts w:ascii="Tahoma" w:hAnsi="Tahoma" w:hint="cs"/>
          <w:sz w:val="27"/>
          <w:rtl/>
        </w:rPr>
        <w:t>قال محمدُ بنُ نصرٍ المَروَز</w:t>
      </w:r>
      <w:r w:rsidR="00161D69" w:rsidRPr="00B74AAF">
        <w:rPr>
          <w:rFonts w:ascii="Tahoma" w:hAnsi="Tahoma" w:hint="cs"/>
          <w:sz w:val="27"/>
          <w:rtl/>
        </w:rPr>
        <w:t>يّ</w:t>
      </w:r>
      <w:r w:rsidRPr="00B74AAF">
        <w:rPr>
          <w:rFonts w:ascii="Tahoma" w:hAnsi="Tahoma" w:hint="cs"/>
          <w:sz w:val="27"/>
          <w:rtl/>
        </w:rPr>
        <w:t xml:space="preserve">: </w:t>
      </w:r>
      <w:r w:rsidRPr="00B74AAF">
        <w:rPr>
          <w:rFonts w:hint="eastAsia"/>
          <w:sz w:val="24"/>
          <w:szCs w:val="24"/>
          <w:rtl/>
        </w:rPr>
        <w:t>«</w:t>
      </w:r>
      <w:r w:rsidRPr="00B74AAF">
        <w:rPr>
          <w:rFonts w:ascii="Tahoma" w:hAnsi="Tahoma"/>
          <w:sz w:val="27"/>
          <w:rtl/>
        </w:rPr>
        <w:t>اختل</w:t>
      </w:r>
      <w:r w:rsidRPr="00B74AAF">
        <w:rPr>
          <w:rFonts w:ascii="Tahoma" w:hAnsi="Tahoma" w:hint="cs"/>
          <w:sz w:val="27"/>
          <w:rtl/>
        </w:rPr>
        <w:t>َ</w:t>
      </w:r>
      <w:r w:rsidRPr="00B74AAF">
        <w:rPr>
          <w:rFonts w:ascii="Tahoma" w:hAnsi="Tahoma"/>
          <w:sz w:val="27"/>
          <w:rtl/>
        </w:rPr>
        <w:t>ف أصحاب</w:t>
      </w:r>
      <w:r w:rsidRPr="00B74AAF">
        <w:rPr>
          <w:rFonts w:ascii="Tahoma" w:hAnsi="Tahoma" w:hint="cs"/>
          <w:sz w:val="27"/>
          <w:rtl/>
        </w:rPr>
        <w:t>ُ</w:t>
      </w:r>
      <w:r w:rsidRPr="00B74AAF">
        <w:rPr>
          <w:rFonts w:ascii="Tahoma" w:hAnsi="Tahoma"/>
          <w:sz w:val="27"/>
          <w:rtl/>
        </w:rPr>
        <w:t>نا</w:t>
      </w:r>
      <w:r w:rsidR="00500B11" w:rsidRPr="00B74AAF">
        <w:rPr>
          <w:rFonts w:ascii="Tahoma" w:hAnsi="Tahoma"/>
          <w:sz w:val="27"/>
          <w:rtl/>
        </w:rPr>
        <w:t xml:space="preserve"> في </w:t>
      </w:r>
      <w:r w:rsidRPr="00B74AAF">
        <w:rPr>
          <w:rFonts w:ascii="Tahoma" w:hAnsi="Tahoma"/>
          <w:sz w:val="27"/>
          <w:rtl/>
        </w:rPr>
        <w:t>تفسير قول النب</w:t>
      </w:r>
      <w:r w:rsidR="00161D69" w:rsidRPr="00B74AAF">
        <w:rPr>
          <w:rFonts w:ascii="Tahoma" w:hAnsi="Tahoma" w:hint="cs"/>
          <w:sz w:val="27"/>
          <w:rtl/>
        </w:rPr>
        <w:t>يّ</w:t>
      </w:r>
      <w:r w:rsidR="00157FD7" w:rsidRPr="00157FD7">
        <w:rPr>
          <w:rFonts w:ascii="Mosawi" w:hAnsi="Mosawi" w:cs="Mosawi"/>
          <w:sz w:val="22"/>
          <w:szCs w:val="22"/>
          <w:rtl/>
        </w:rPr>
        <w:t>ﷺ</w:t>
      </w:r>
      <w:r w:rsidRPr="00B74AAF">
        <w:rPr>
          <w:rFonts w:ascii="Tahoma" w:hAnsi="Tahoma" w:hint="cs"/>
          <w:sz w:val="27"/>
          <w:rtl/>
        </w:rPr>
        <w:t>:</w:t>
      </w:r>
      <w:r w:rsidRPr="00B74AAF">
        <w:rPr>
          <w:rFonts w:ascii="Tahoma" w:hAnsi="Tahoma"/>
          <w:sz w:val="27"/>
          <w:rtl/>
        </w:rPr>
        <w:t xml:space="preserve"> لا ي</w:t>
      </w:r>
      <w:r w:rsidRPr="00B74AAF">
        <w:rPr>
          <w:rFonts w:ascii="Tahoma" w:hAnsi="Tahoma" w:hint="cs"/>
          <w:sz w:val="27"/>
          <w:rtl/>
        </w:rPr>
        <w:t>َ</w:t>
      </w:r>
      <w:r w:rsidRPr="00B74AAF">
        <w:rPr>
          <w:rFonts w:ascii="Tahoma" w:hAnsi="Tahoma"/>
          <w:sz w:val="27"/>
          <w:rtl/>
        </w:rPr>
        <w:t>زن</w:t>
      </w:r>
      <w:r w:rsidR="00780306" w:rsidRPr="00B74AAF">
        <w:rPr>
          <w:rFonts w:ascii="Tahoma" w:hAnsi="Tahoma" w:hint="cs"/>
          <w:sz w:val="27"/>
          <w:rtl/>
        </w:rPr>
        <w:t>ي</w:t>
      </w:r>
      <w:r w:rsidRPr="00B74AAF">
        <w:rPr>
          <w:rFonts w:ascii="Tahoma" w:hAnsi="Tahoma"/>
          <w:sz w:val="27"/>
          <w:rtl/>
        </w:rPr>
        <w:t xml:space="preserve"> الزان</w:t>
      </w:r>
      <w:r w:rsidR="00780306" w:rsidRPr="00B74AAF">
        <w:rPr>
          <w:rFonts w:ascii="Tahoma" w:hAnsi="Tahoma" w:hint="cs"/>
          <w:sz w:val="27"/>
          <w:rtl/>
        </w:rPr>
        <w:t>ي</w:t>
      </w:r>
      <w:r w:rsidRPr="00B74AAF">
        <w:rPr>
          <w:rFonts w:ascii="Tahoma" w:hAnsi="Tahoma"/>
          <w:sz w:val="27"/>
          <w:rtl/>
        </w:rPr>
        <w:t xml:space="preserve"> ح</w:t>
      </w:r>
      <w:r w:rsidRPr="00B74AAF">
        <w:rPr>
          <w:rFonts w:ascii="Tahoma" w:hAnsi="Tahoma" w:hint="cs"/>
          <w:sz w:val="27"/>
          <w:rtl/>
        </w:rPr>
        <w:t>ِ</w:t>
      </w:r>
      <w:r w:rsidRPr="00B74AAF">
        <w:rPr>
          <w:rFonts w:ascii="Tahoma" w:hAnsi="Tahoma"/>
          <w:sz w:val="27"/>
          <w:rtl/>
        </w:rPr>
        <w:t>ين</w:t>
      </w:r>
      <w:r w:rsidRPr="00B74AAF">
        <w:rPr>
          <w:rFonts w:ascii="Tahoma" w:hAnsi="Tahoma" w:hint="cs"/>
          <w:sz w:val="27"/>
          <w:rtl/>
        </w:rPr>
        <w:t>َ</w:t>
      </w:r>
      <w:r w:rsidRPr="00B74AAF">
        <w:rPr>
          <w:rFonts w:ascii="Tahoma" w:hAnsi="Tahoma"/>
          <w:sz w:val="27"/>
          <w:rtl/>
        </w:rPr>
        <w:t xml:space="preserve"> ي</w:t>
      </w:r>
      <w:r w:rsidRPr="00B74AAF">
        <w:rPr>
          <w:rFonts w:ascii="Tahoma" w:hAnsi="Tahoma" w:hint="cs"/>
          <w:sz w:val="27"/>
          <w:rtl/>
        </w:rPr>
        <w:t>َ</w:t>
      </w:r>
      <w:r w:rsidRPr="00B74AAF">
        <w:rPr>
          <w:rFonts w:ascii="Tahoma" w:hAnsi="Tahoma"/>
          <w:sz w:val="27"/>
          <w:rtl/>
        </w:rPr>
        <w:t>زن</w:t>
      </w:r>
      <w:r w:rsidR="00780306" w:rsidRPr="00B74AAF">
        <w:rPr>
          <w:rFonts w:ascii="Tahoma" w:hAnsi="Tahoma" w:hint="cs"/>
          <w:sz w:val="27"/>
          <w:rtl/>
        </w:rPr>
        <w:t>ي</w:t>
      </w:r>
      <w:r w:rsidRPr="00B74AAF">
        <w:rPr>
          <w:rFonts w:ascii="Tahoma" w:hAnsi="Tahoma"/>
          <w:sz w:val="27"/>
          <w:rtl/>
        </w:rPr>
        <w:t xml:space="preserve"> وهو مؤمن</w:t>
      </w:r>
      <w:r w:rsidRPr="00B74AAF">
        <w:rPr>
          <w:rFonts w:ascii="Tahoma" w:hAnsi="Tahoma" w:hint="cs"/>
          <w:sz w:val="27"/>
          <w:rtl/>
        </w:rPr>
        <w:t>ٌ،</w:t>
      </w:r>
      <w:r w:rsidRPr="00B74AAF">
        <w:rPr>
          <w:rFonts w:ascii="Tahoma" w:hAnsi="Tahoma"/>
          <w:sz w:val="27"/>
          <w:rtl/>
        </w:rPr>
        <w:t xml:space="preserve"> فقالت طائفة</w:t>
      </w:r>
      <w:r w:rsidRPr="00B74AAF">
        <w:rPr>
          <w:rFonts w:ascii="Tahoma" w:hAnsi="Tahoma" w:hint="cs"/>
          <w:sz w:val="27"/>
          <w:rtl/>
        </w:rPr>
        <w:t>ٌ</w:t>
      </w:r>
      <w:r w:rsidRPr="00B74AAF">
        <w:rPr>
          <w:rFonts w:ascii="Tahoma" w:hAnsi="Tahoma"/>
          <w:sz w:val="27"/>
          <w:rtl/>
        </w:rPr>
        <w:t xml:space="preserve"> منهم</w:t>
      </w:r>
      <w:r w:rsidRPr="00B74AAF">
        <w:rPr>
          <w:rFonts w:ascii="Tahoma" w:hAnsi="Tahoma" w:hint="cs"/>
          <w:sz w:val="27"/>
          <w:rtl/>
        </w:rPr>
        <w:t>:</w:t>
      </w:r>
      <w:r w:rsidRPr="00B74AAF">
        <w:rPr>
          <w:rFonts w:ascii="Tahoma" w:hAnsi="Tahoma"/>
          <w:sz w:val="27"/>
          <w:rtl/>
        </w:rPr>
        <w:t xml:space="preserve"> إنما أراد.</w:t>
      </w:r>
      <w:r w:rsidRPr="00B74AAF">
        <w:rPr>
          <w:rFonts w:ascii="Tahoma" w:hAnsi="Tahoma" w:hint="cs"/>
          <w:sz w:val="27"/>
          <w:rtl/>
        </w:rPr>
        <w:t xml:space="preserve">.. </w:t>
      </w:r>
      <w:r w:rsidRPr="00B74AAF">
        <w:rPr>
          <w:rFonts w:ascii="Tahoma" w:hAnsi="Tahoma"/>
          <w:sz w:val="27"/>
          <w:rtl/>
        </w:rPr>
        <w:t>إزالة</w:t>
      </w:r>
      <w:r w:rsidRPr="00B74AAF">
        <w:rPr>
          <w:rFonts w:ascii="Tahoma" w:hAnsi="Tahoma" w:hint="cs"/>
          <w:sz w:val="27"/>
          <w:rtl/>
        </w:rPr>
        <w:t>َ</w:t>
      </w:r>
      <w:r w:rsidRPr="00B74AAF">
        <w:rPr>
          <w:rFonts w:ascii="Tahoma" w:hAnsi="Tahoma"/>
          <w:sz w:val="27"/>
          <w:rtl/>
        </w:rPr>
        <w:t xml:space="preserve"> اسم الإيمان عنه من غير أن ي</w:t>
      </w:r>
      <w:r w:rsidRPr="00B74AAF">
        <w:rPr>
          <w:rFonts w:ascii="Tahoma" w:hAnsi="Tahoma" w:hint="cs"/>
          <w:sz w:val="27"/>
          <w:rtl/>
        </w:rPr>
        <w:t>ُ</w:t>
      </w:r>
      <w:r w:rsidRPr="00B74AAF">
        <w:rPr>
          <w:rFonts w:ascii="Tahoma" w:hAnsi="Tahoma"/>
          <w:sz w:val="27"/>
          <w:rtl/>
        </w:rPr>
        <w:t>خرج</w:t>
      </w:r>
      <w:r w:rsidRPr="00B74AAF">
        <w:rPr>
          <w:rFonts w:ascii="Tahoma" w:hAnsi="Tahoma" w:hint="cs"/>
          <w:sz w:val="27"/>
          <w:rtl/>
        </w:rPr>
        <w:t>َ</w:t>
      </w:r>
      <w:r w:rsidRPr="00B74AAF">
        <w:rPr>
          <w:rFonts w:ascii="Tahoma" w:hAnsi="Tahoma"/>
          <w:sz w:val="27"/>
          <w:rtl/>
        </w:rPr>
        <w:t>ه من الإسلام.</w:t>
      </w:r>
      <w:r w:rsidRPr="00B74AAF">
        <w:rPr>
          <w:rFonts w:ascii="Tahoma" w:hAnsi="Tahoma" w:hint="cs"/>
          <w:sz w:val="27"/>
          <w:rtl/>
        </w:rPr>
        <w:t>..</w:t>
      </w:r>
      <w:r w:rsidR="00780306" w:rsidRPr="00B74AAF">
        <w:rPr>
          <w:rFonts w:ascii="Tahoma" w:hAnsi="Tahoma" w:hint="cs"/>
          <w:sz w:val="27"/>
          <w:rtl/>
        </w:rPr>
        <w:t>،</w:t>
      </w:r>
      <w:r w:rsidRPr="00B74AAF">
        <w:rPr>
          <w:rFonts w:ascii="Tahoma" w:hAnsi="Tahoma"/>
          <w:sz w:val="27"/>
          <w:rtl/>
        </w:rPr>
        <w:t xml:space="preserve"> واحتج</w:t>
      </w:r>
      <w:r w:rsidRPr="00B74AAF">
        <w:rPr>
          <w:rFonts w:ascii="Tahoma" w:hAnsi="Tahoma" w:hint="cs"/>
          <w:sz w:val="27"/>
          <w:rtl/>
        </w:rPr>
        <w:t>ّ</w:t>
      </w:r>
      <w:r w:rsidRPr="00B74AAF">
        <w:rPr>
          <w:rFonts w:ascii="Tahoma" w:hAnsi="Tahoma"/>
          <w:sz w:val="27"/>
          <w:rtl/>
        </w:rPr>
        <w:t>وا</w:t>
      </w:r>
      <w:r w:rsidRPr="00B74AAF">
        <w:rPr>
          <w:rFonts w:ascii="Tahoma" w:hAnsi="Tahoma" w:hint="cs"/>
          <w:sz w:val="27"/>
          <w:rtl/>
        </w:rPr>
        <w:t>...</w:t>
      </w:r>
      <w:r w:rsidRPr="00B74AAF">
        <w:rPr>
          <w:rFonts w:ascii="Tahoma" w:hAnsi="Tahoma"/>
          <w:sz w:val="27"/>
          <w:rtl/>
        </w:rPr>
        <w:t xml:space="preserve"> بقول أب</w:t>
      </w:r>
      <w:r w:rsidR="00780306" w:rsidRPr="00B74AAF">
        <w:rPr>
          <w:rFonts w:ascii="Tahoma" w:hAnsi="Tahoma" w:hint="cs"/>
          <w:sz w:val="27"/>
          <w:rtl/>
        </w:rPr>
        <w:t>ي</w:t>
      </w:r>
      <w:r w:rsidRPr="00B74AAF">
        <w:rPr>
          <w:rFonts w:ascii="Tahoma" w:hAnsi="Tahoma"/>
          <w:sz w:val="27"/>
          <w:rtl/>
        </w:rPr>
        <w:t xml:space="preserve"> جعفر</w:t>
      </w:r>
      <w:r w:rsidR="00780306" w:rsidRPr="00B74AAF">
        <w:rPr>
          <w:rFonts w:ascii="Tahoma" w:hAnsi="Tahoma" w:hint="cs"/>
          <w:sz w:val="27"/>
          <w:rtl/>
        </w:rPr>
        <w:t>،</w:t>
      </w:r>
      <w:r w:rsidRPr="00B74AAF">
        <w:rPr>
          <w:rFonts w:ascii="Tahoma" w:hAnsi="Tahoma"/>
          <w:sz w:val="27"/>
          <w:rtl/>
        </w:rPr>
        <w:t xml:space="preserve"> الذ</w:t>
      </w:r>
      <w:r w:rsidR="00780306" w:rsidRPr="00B74AAF">
        <w:rPr>
          <w:rFonts w:ascii="Tahoma" w:hAnsi="Tahoma" w:hint="cs"/>
          <w:sz w:val="27"/>
          <w:rtl/>
        </w:rPr>
        <w:t>ي</w:t>
      </w:r>
      <w:r w:rsidRPr="00B74AAF">
        <w:rPr>
          <w:rFonts w:ascii="Tahoma" w:hAnsi="Tahoma" w:hint="cs"/>
          <w:sz w:val="27"/>
          <w:rtl/>
        </w:rPr>
        <w:t xml:space="preserve"> </w:t>
      </w:r>
      <w:r w:rsidRPr="00B74AAF">
        <w:rPr>
          <w:rFonts w:ascii="Tahoma" w:hAnsi="Tahoma"/>
          <w:sz w:val="27"/>
          <w:rtl/>
        </w:rPr>
        <w:t>حد</w:t>
      </w:r>
      <w:r w:rsidRPr="00B74AAF">
        <w:rPr>
          <w:rFonts w:ascii="Tahoma" w:hAnsi="Tahoma" w:hint="cs"/>
          <w:sz w:val="27"/>
          <w:rtl/>
        </w:rPr>
        <w:t>َّ</w:t>
      </w:r>
      <w:r w:rsidRPr="00B74AAF">
        <w:rPr>
          <w:rFonts w:ascii="Tahoma" w:hAnsi="Tahoma"/>
          <w:sz w:val="27"/>
          <w:rtl/>
        </w:rPr>
        <w:t>ث</w:t>
      </w:r>
      <w:r w:rsidRPr="00B74AAF">
        <w:rPr>
          <w:rFonts w:ascii="Tahoma" w:hAnsi="Tahoma" w:hint="cs"/>
          <w:sz w:val="27"/>
          <w:rtl/>
        </w:rPr>
        <w:t>َ</w:t>
      </w:r>
      <w:r w:rsidRPr="00B74AAF">
        <w:rPr>
          <w:rFonts w:ascii="Tahoma" w:hAnsi="Tahoma"/>
          <w:sz w:val="27"/>
          <w:rtl/>
        </w:rPr>
        <w:t>ناه إسحاق</w:t>
      </w:r>
      <w:r w:rsidRPr="00B74AAF">
        <w:rPr>
          <w:rFonts w:ascii="Tahoma" w:hAnsi="Tahoma" w:hint="cs"/>
          <w:sz w:val="27"/>
          <w:rtl/>
        </w:rPr>
        <w:t>ُ</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إبراهيم.</w:t>
      </w:r>
      <w:r w:rsidRPr="00B74AAF">
        <w:rPr>
          <w:rFonts w:ascii="Tahoma" w:hAnsi="Tahoma" w:hint="cs"/>
          <w:sz w:val="27"/>
          <w:rtl/>
        </w:rPr>
        <w:t>..</w:t>
      </w:r>
      <w:r w:rsidRPr="00B74AAF">
        <w:rPr>
          <w:rFonts w:ascii="Tahoma" w:hAnsi="Tahoma"/>
          <w:sz w:val="27"/>
          <w:rtl/>
        </w:rPr>
        <w:t xml:space="preserve"> عن أب</w:t>
      </w:r>
      <w:r w:rsidR="00780306" w:rsidRPr="00B74AAF">
        <w:rPr>
          <w:rFonts w:ascii="Tahoma" w:hAnsi="Tahoma" w:hint="cs"/>
          <w:sz w:val="27"/>
          <w:rtl/>
        </w:rPr>
        <w:t>ي</w:t>
      </w:r>
      <w:r w:rsidRPr="00B74AAF">
        <w:rPr>
          <w:rFonts w:ascii="Tahoma" w:hAnsi="Tahoma"/>
          <w:sz w:val="27"/>
          <w:rtl/>
        </w:rPr>
        <w:t xml:space="preserve"> جعفر</w:t>
      </w:r>
      <w:r w:rsidRPr="00B74AAF">
        <w:rPr>
          <w:rFonts w:ascii="Tahoma" w:hAnsi="Tahoma" w:hint="cs"/>
          <w:sz w:val="27"/>
          <w:rtl/>
        </w:rPr>
        <w:t>ٍ</w:t>
      </w:r>
      <w:r w:rsidRPr="00B74AAF">
        <w:rPr>
          <w:rFonts w:ascii="Tahoma" w:hAnsi="Tahoma"/>
          <w:sz w:val="27"/>
          <w:rtl/>
        </w:rPr>
        <w:t xml:space="preserve"> محمد</w:t>
      </w:r>
      <w:r w:rsidRPr="00B74AAF">
        <w:rPr>
          <w:rFonts w:ascii="Tahoma" w:hAnsi="Tahoma" w:hint="cs"/>
          <w:sz w:val="27"/>
          <w:rtl/>
        </w:rPr>
        <w:t>ِ</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عل</w:t>
      </w:r>
      <w:r w:rsidR="00161D69" w:rsidRPr="00B74AAF">
        <w:rPr>
          <w:rFonts w:ascii="Tahoma" w:hAnsi="Tahoma" w:hint="cs"/>
          <w:sz w:val="27"/>
          <w:rtl/>
        </w:rPr>
        <w:t>يّ</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حس</w:t>
      </w:r>
      <w:r w:rsidRPr="00B74AAF">
        <w:rPr>
          <w:rFonts w:ascii="Tahoma" w:hAnsi="Tahoma" w:hint="cs"/>
          <w:sz w:val="27"/>
          <w:rtl/>
        </w:rPr>
        <w:t>َ</w:t>
      </w:r>
      <w:r w:rsidRPr="00B74AAF">
        <w:rPr>
          <w:rFonts w:ascii="Tahoma" w:hAnsi="Tahoma"/>
          <w:sz w:val="27"/>
          <w:rtl/>
        </w:rPr>
        <w:t>ين</w:t>
      </w:r>
      <w:r w:rsidRPr="00B74AAF">
        <w:rPr>
          <w:rFonts w:ascii="Tahoma" w:hAnsi="Tahoma" w:hint="cs"/>
          <w:sz w:val="27"/>
          <w:rtl/>
        </w:rPr>
        <w:t>ٍ</w:t>
      </w:r>
      <w:r w:rsidRPr="00B74AAF">
        <w:rPr>
          <w:rFonts w:ascii="Tahoma" w:hAnsi="Tahoma"/>
          <w:sz w:val="27"/>
          <w:rtl/>
        </w:rPr>
        <w:t xml:space="preserve"> أنه س</w:t>
      </w:r>
      <w:r w:rsidRPr="00B74AAF">
        <w:rPr>
          <w:rFonts w:ascii="Tahoma" w:hAnsi="Tahoma" w:hint="cs"/>
          <w:sz w:val="27"/>
          <w:rtl/>
        </w:rPr>
        <w:t>ُ</w:t>
      </w:r>
      <w:r w:rsidRPr="00B74AAF">
        <w:rPr>
          <w:rFonts w:ascii="Tahoma" w:hAnsi="Tahoma"/>
          <w:sz w:val="27"/>
          <w:rtl/>
        </w:rPr>
        <w:t>ئل عن قول</w:t>
      </w:r>
      <w:r w:rsidRPr="00B74AAF">
        <w:rPr>
          <w:rFonts w:ascii="Tahoma" w:hAnsi="Tahoma" w:hint="cs"/>
          <w:sz w:val="27"/>
          <w:rtl/>
        </w:rPr>
        <w:t>ِ</w:t>
      </w:r>
      <w:r w:rsidRPr="00B74AAF">
        <w:rPr>
          <w:rFonts w:ascii="Tahoma" w:hAnsi="Tahoma"/>
          <w:sz w:val="27"/>
          <w:rtl/>
        </w:rPr>
        <w:t xml:space="preserve"> النب</w:t>
      </w:r>
      <w:r w:rsidR="00161D69" w:rsidRPr="00B74AAF">
        <w:rPr>
          <w:rFonts w:ascii="Tahoma" w:hAnsi="Tahoma" w:hint="cs"/>
          <w:sz w:val="27"/>
          <w:rtl/>
        </w:rPr>
        <w:t>يّ</w:t>
      </w:r>
      <w:r w:rsidRPr="00B74AAF">
        <w:rPr>
          <w:rFonts w:ascii="Tahoma" w:hAnsi="Tahoma" w:hint="cs"/>
          <w:sz w:val="27"/>
          <w:rtl/>
        </w:rPr>
        <w:t>...</w:t>
      </w:r>
      <w:r w:rsidR="00780306" w:rsidRPr="00B74AAF">
        <w:rPr>
          <w:rFonts w:ascii="Tahoma" w:hAnsi="Tahoma" w:hint="cs"/>
          <w:sz w:val="27"/>
          <w:rtl/>
        </w:rPr>
        <w:t>،</w:t>
      </w:r>
      <w:r w:rsidRPr="00B74AAF">
        <w:rPr>
          <w:rFonts w:ascii="Tahoma" w:hAnsi="Tahoma" w:hint="cs"/>
          <w:sz w:val="27"/>
          <w:rtl/>
        </w:rPr>
        <w:t xml:space="preserve"> </w:t>
      </w:r>
      <w:r w:rsidRPr="00B74AAF">
        <w:rPr>
          <w:rFonts w:ascii="Tahoma" w:hAnsi="Tahoma"/>
          <w:sz w:val="27"/>
          <w:rtl/>
        </w:rPr>
        <w:t>فقال.</w:t>
      </w:r>
      <w:r w:rsidRPr="00B74AAF">
        <w:rPr>
          <w:rFonts w:ascii="Tahoma" w:hAnsi="Tahoma" w:hint="cs"/>
          <w:sz w:val="27"/>
          <w:rtl/>
        </w:rPr>
        <w:t>..:</w:t>
      </w:r>
      <w:r w:rsidRPr="00B74AAF">
        <w:rPr>
          <w:rFonts w:ascii="Tahoma" w:hAnsi="Tahoma"/>
          <w:sz w:val="27"/>
          <w:rtl/>
        </w:rPr>
        <w:t>.</w:t>
      </w:r>
      <w:r w:rsidRPr="00B74AAF">
        <w:rPr>
          <w:rFonts w:ascii="Tahoma" w:hAnsi="Tahoma" w:hint="cs"/>
          <w:sz w:val="27"/>
          <w:rtl/>
        </w:rPr>
        <w:t>..</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302"/>
      </w:r>
      <w:r w:rsidRPr="00B74AAF">
        <w:rPr>
          <w:rFonts w:ascii="Tahoma" w:hAnsi="Tahoma"/>
          <w:sz w:val="27"/>
          <w:vertAlign w:val="superscript"/>
          <w:rtl/>
        </w:rPr>
        <w:t>)</w:t>
      </w:r>
      <w:r w:rsidRPr="00B74AAF">
        <w:rPr>
          <w:rFonts w:ascii="Tahoma" w:hAnsi="Tahoma" w:hint="cs"/>
          <w:sz w:val="27"/>
          <w:rtl/>
        </w:rPr>
        <w:t>.</w:t>
      </w:r>
      <w:r w:rsidRPr="00B74AAF">
        <w:rPr>
          <w:rFonts w:ascii="Tahoma" w:hAnsi="Tahoma"/>
          <w:sz w:val="27"/>
          <w:rtl/>
        </w:rPr>
        <w:t xml:space="preserve"> </w:t>
      </w:r>
    </w:p>
    <w:p w:rsidR="00806CDC" w:rsidRPr="00B74AAF" w:rsidRDefault="00806CDC" w:rsidP="005445DC">
      <w:pPr>
        <w:autoSpaceDE w:val="0"/>
        <w:autoSpaceDN w:val="0"/>
        <w:adjustRightInd w:val="0"/>
        <w:rPr>
          <w:rFonts w:ascii="Tahoma" w:hAnsi="Tahoma"/>
          <w:sz w:val="27"/>
          <w:rtl/>
        </w:rPr>
      </w:pPr>
      <w:r w:rsidRPr="00B74AAF">
        <w:rPr>
          <w:rFonts w:ascii="Tahoma" w:hAnsi="Tahoma" w:hint="cs"/>
          <w:sz w:val="27"/>
          <w:rtl/>
        </w:rPr>
        <w:t>طائفةٌ احتجَّت بقولِ إمامِنا؛ فهل معناه أنّ الأخرَى عارضَت إمامَنا؟</w:t>
      </w:r>
      <w:r w:rsidR="003349D7" w:rsidRPr="00B74AAF">
        <w:rPr>
          <w:rFonts w:ascii="Tahoma" w:hAnsi="Tahoma" w:hint="cs"/>
          <w:sz w:val="27"/>
          <w:rtl/>
        </w:rPr>
        <w:t xml:space="preserve"> </w:t>
      </w:r>
      <w:r w:rsidRPr="00B74AAF">
        <w:rPr>
          <w:rFonts w:ascii="Tahoma" w:hAnsi="Tahoma" w:hint="cs"/>
          <w:sz w:val="27"/>
          <w:rtl/>
        </w:rPr>
        <w:t xml:space="preserve">أبداً وبتاتاً، </w:t>
      </w:r>
      <w:r w:rsidRPr="00B74AAF">
        <w:rPr>
          <w:rFonts w:ascii="Tahoma" w:hAnsi="Tahoma" w:hint="cs"/>
          <w:sz w:val="27"/>
          <w:rtl/>
        </w:rPr>
        <w:lastRenderedPageBreak/>
        <w:t>وإنما عارضَت الرواةَ عن إمامِنا.</w:t>
      </w:r>
    </w:p>
    <w:p w:rsidR="00806CDC" w:rsidRPr="00B74AAF" w:rsidRDefault="00806CDC" w:rsidP="005445DC">
      <w:pPr>
        <w:autoSpaceDE w:val="0"/>
        <w:autoSpaceDN w:val="0"/>
        <w:adjustRightInd w:val="0"/>
        <w:rPr>
          <w:rFonts w:ascii="Tahoma" w:hAnsi="Tahoma"/>
          <w:sz w:val="27"/>
          <w:rtl/>
        </w:rPr>
      </w:pPr>
      <w:r w:rsidRPr="00B74AAF">
        <w:rPr>
          <w:rFonts w:ascii="Islamic Units 1" w:eastAsia="KaiTi" w:hAnsi="Islamic Units 1" w:hint="cs"/>
          <w:sz w:val="27"/>
          <w:rtl/>
        </w:rPr>
        <w:t>نقَل الآجُرّ</w:t>
      </w:r>
      <w:r w:rsidR="00161D69" w:rsidRPr="00B74AAF">
        <w:rPr>
          <w:rFonts w:ascii="Islamic Units 1" w:eastAsia="KaiTi" w:hAnsi="Islamic Units 1" w:hint="cs"/>
          <w:sz w:val="27"/>
          <w:rtl/>
        </w:rPr>
        <w:t>يّ</w:t>
      </w:r>
      <w:r w:rsidRPr="00B74AAF">
        <w:rPr>
          <w:rFonts w:ascii="Islamic Units 1" w:eastAsia="KaiTi" w:hAnsi="Islamic Units 1" w:hint="cs"/>
          <w:sz w:val="27"/>
          <w:rtl/>
        </w:rPr>
        <w:t xml:space="preserve"> محمدُ بنُ الحسَين هذا التفسير بالتفصيل، ثمّ قال: </w:t>
      </w:r>
      <w:r w:rsidRPr="00B74AAF">
        <w:rPr>
          <w:rFonts w:hint="eastAsia"/>
          <w:sz w:val="24"/>
          <w:szCs w:val="24"/>
          <w:rtl/>
        </w:rPr>
        <w:t>«</w:t>
      </w:r>
      <w:r w:rsidRPr="00B74AAF">
        <w:rPr>
          <w:rFonts w:ascii="Tahoma" w:hAnsi="Tahoma"/>
          <w:sz w:val="27"/>
          <w:rtl/>
        </w:rPr>
        <w:t>ما أحس</w:t>
      </w:r>
      <w:r w:rsidRPr="00B74AAF">
        <w:rPr>
          <w:rFonts w:ascii="Tahoma" w:hAnsi="Tahoma" w:hint="cs"/>
          <w:sz w:val="27"/>
          <w:rtl/>
        </w:rPr>
        <w:t>َ</w:t>
      </w:r>
      <w:r w:rsidRPr="00B74AAF">
        <w:rPr>
          <w:rFonts w:ascii="Tahoma" w:hAnsi="Tahoma"/>
          <w:sz w:val="27"/>
          <w:rtl/>
        </w:rPr>
        <w:t>ن</w:t>
      </w:r>
      <w:r w:rsidRPr="00B74AAF">
        <w:rPr>
          <w:rFonts w:ascii="Tahoma" w:hAnsi="Tahoma" w:hint="cs"/>
          <w:sz w:val="27"/>
          <w:rtl/>
        </w:rPr>
        <w:t>َ</w:t>
      </w:r>
      <w:r w:rsidRPr="00B74AAF">
        <w:rPr>
          <w:rFonts w:ascii="Tahoma" w:hAnsi="Tahoma"/>
          <w:sz w:val="27"/>
          <w:rtl/>
        </w:rPr>
        <w:t xml:space="preserve"> ما قاله محمد</w:t>
      </w:r>
      <w:r w:rsidRPr="00B74AAF">
        <w:rPr>
          <w:rFonts w:ascii="Tahoma" w:hAnsi="Tahoma" w:hint="cs"/>
          <w:sz w:val="27"/>
          <w:rtl/>
        </w:rPr>
        <w:t>ُ</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عل</w:t>
      </w:r>
      <w:r w:rsidR="003349D7" w:rsidRPr="00B74AAF">
        <w:rPr>
          <w:rFonts w:ascii="Tahoma" w:hAnsi="Tahoma" w:hint="cs"/>
          <w:sz w:val="27"/>
          <w:rtl/>
        </w:rPr>
        <w:t>يٍّ</w:t>
      </w:r>
      <w:r w:rsidRPr="00B74AAF">
        <w:rPr>
          <w:rFonts w:ascii="Tahoma" w:hAnsi="Tahoma"/>
          <w:sz w:val="27"/>
          <w:rtl/>
        </w:rPr>
        <w:t xml:space="preserve"> رضي الله عنهما</w:t>
      </w:r>
      <w:r w:rsidRPr="00B74AAF">
        <w:rPr>
          <w:rFonts w:ascii="Tahoma" w:hAnsi="Tahoma" w:hint="cs"/>
          <w:sz w:val="27"/>
          <w:rtl/>
        </w:rPr>
        <w:t>؛</w:t>
      </w:r>
      <w:r w:rsidRPr="00B74AAF">
        <w:rPr>
          <w:rFonts w:ascii="Tahoma" w:hAnsi="Tahoma"/>
          <w:sz w:val="27"/>
          <w:rtl/>
        </w:rPr>
        <w:t xml:space="preserve"> وذلك</w:t>
      </w:r>
      <w:r w:rsidR="003349D7" w:rsidRPr="00B74AAF">
        <w:rPr>
          <w:rFonts w:ascii="Tahoma" w:hAnsi="Tahoma" w:hint="cs"/>
          <w:sz w:val="27"/>
          <w:rtl/>
        </w:rPr>
        <w:t xml:space="preserve"> </w:t>
      </w:r>
      <w:r w:rsidRPr="00B74AAF">
        <w:rPr>
          <w:rFonts w:ascii="Arial" w:hAnsi="Arial"/>
          <w:sz w:val="27"/>
          <w:rtl/>
        </w:rPr>
        <w:t>أن</w:t>
      </w:r>
      <w:r w:rsidRPr="00B74AAF">
        <w:rPr>
          <w:rFonts w:ascii="Arial" w:hAnsi="Arial" w:hint="cs"/>
          <w:sz w:val="27"/>
          <w:rtl/>
        </w:rPr>
        <w:t>ّ</w:t>
      </w:r>
      <w:r w:rsidRPr="00B74AAF">
        <w:rPr>
          <w:rFonts w:ascii="Arial" w:hAnsi="Arial"/>
          <w:sz w:val="27"/>
          <w:rtl/>
        </w:rPr>
        <w:t xml:space="preserve"> الإيمان</w:t>
      </w:r>
      <w:r w:rsidRPr="00B74AAF">
        <w:rPr>
          <w:rFonts w:ascii="Arial" w:hAnsi="Arial" w:hint="cs"/>
          <w:sz w:val="27"/>
          <w:rtl/>
        </w:rPr>
        <w:t>َ</w:t>
      </w:r>
      <w:r w:rsidRPr="00B74AAF">
        <w:rPr>
          <w:rFonts w:ascii="Arial" w:hAnsi="Arial"/>
          <w:sz w:val="27"/>
          <w:rtl/>
        </w:rPr>
        <w:t xml:space="preserve"> ي</w:t>
      </w:r>
      <w:r w:rsidRPr="00B74AAF">
        <w:rPr>
          <w:rFonts w:ascii="Arial" w:hAnsi="Arial" w:hint="cs"/>
          <w:sz w:val="27"/>
          <w:rtl/>
        </w:rPr>
        <w:t>َ</w:t>
      </w:r>
      <w:r w:rsidRPr="00B74AAF">
        <w:rPr>
          <w:rFonts w:ascii="Arial" w:hAnsi="Arial"/>
          <w:sz w:val="27"/>
          <w:rtl/>
        </w:rPr>
        <w:t>زيد</w:t>
      </w:r>
      <w:r w:rsidRPr="00B74AAF">
        <w:rPr>
          <w:rFonts w:ascii="Arial" w:hAnsi="Arial" w:hint="cs"/>
          <w:sz w:val="27"/>
          <w:rtl/>
        </w:rPr>
        <w:t>ُ</w:t>
      </w:r>
      <w:r w:rsidRPr="00B74AAF">
        <w:rPr>
          <w:rFonts w:ascii="Arial" w:hAnsi="Arial"/>
          <w:sz w:val="27"/>
          <w:rtl/>
        </w:rPr>
        <w:t xml:space="preserve"> وي</w:t>
      </w:r>
      <w:r w:rsidRPr="00B74AAF">
        <w:rPr>
          <w:rFonts w:ascii="Arial" w:hAnsi="Arial" w:hint="cs"/>
          <w:sz w:val="27"/>
          <w:rtl/>
        </w:rPr>
        <w:t>َ</w:t>
      </w:r>
      <w:r w:rsidRPr="00B74AAF">
        <w:rPr>
          <w:rFonts w:ascii="Arial" w:hAnsi="Arial"/>
          <w:sz w:val="27"/>
          <w:rtl/>
        </w:rPr>
        <w:t>نق</w:t>
      </w:r>
      <w:r w:rsidRPr="00B74AAF">
        <w:rPr>
          <w:rFonts w:ascii="Arial" w:hAnsi="Arial" w:hint="cs"/>
          <w:sz w:val="27"/>
          <w:rtl/>
        </w:rPr>
        <w:t>ُ</w:t>
      </w:r>
      <w:r w:rsidRPr="00B74AAF">
        <w:rPr>
          <w:rFonts w:ascii="Arial" w:hAnsi="Arial"/>
          <w:sz w:val="27"/>
          <w:rtl/>
        </w:rPr>
        <w:t>ص</w:t>
      </w:r>
      <w:r w:rsidRPr="00B74AAF">
        <w:rPr>
          <w:rFonts w:ascii="Arial" w:hAnsi="Arial" w:hint="cs"/>
          <w:sz w:val="27"/>
          <w:rtl/>
        </w:rPr>
        <w:t>ُ؛</w:t>
      </w:r>
      <w:r w:rsidRPr="00B74AAF">
        <w:rPr>
          <w:rFonts w:ascii="Arial" w:hAnsi="Arial"/>
          <w:sz w:val="27"/>
          <w:rtl/>
        </w:rPr>
        <w:t xml:space="preserve"> ي</w:t>
      </w:r>
      <w:r w:rsidRPr="00B74AAF">
        <w:rPr>
          <w:rFonts w:ascii="Arial" w:hAnsi="Arial" w:hint="cs"/>
          <w:sz w:val="27"/>
          <w:rtl/>
        </w:rPr>
        <w:t>َ</w:t>
      </w:r>
      <w:r w:rsidRPr="00B74AAF">
        <w:rPr>
          <w:rFonts w:ascii="Arial" w:hAnsi="Arial"/>
          <w:sz w:val="27"/>
          <w:rtl/>
        </w:rPr>
        <w:t>زيد</w:t>
      </w:r>
      <w:r w:rsidRPr="00B74AAF">
        <w:rPr>
          <w:rFonts w:ascii="Arial" w:hAnsi="Arial" w:hint="cs"/>
          <w:sz w:val="27"/>
          <w:rtl/>
        </w:rPr>
        <w:t>ُ</w:t>
      </w:r>
      <w:r w:rsidRPr="00B74AAF">
        <w:rPr>
          <w:rFonts w:ascii="Arial" w:hAnsi="Arial"/>
          <w:sz w:val="27"/>
          <w:rtl/>
        </w:rPr>
        <w:t xml:space="preserve"> بالطاعات</w:t>
      </w:r>
      <w:r w:rsidRPr="00B74AAF">
        <w:rPr>
          <w:rFonts w:ascii="Arial" w:hAnsi="Arial" w:hint="cs"/>
          <w:sz w:val="27"/>
          <w:rtl/>
        </w:rPr>
        <w:t>ِ</w:t>
      </w:r>
      <w:r w:rsidRPr="00B74AAF">
        <w:rPr>
          <w:rFonts w:ascii="Arial" w:hAnsi="Arial"/>
          <w:sz w:val="27"/>
          <w:rtl/>
        </w:rPr>
        <w:t xml:space="preserve"> وي</w:t>
      </w:r>
      <w:r w:rsidRPr="00B74AAF">
        <w:rPr>
          <w:rFonts w:ascii="Arial" w:hAnsi="Arial" w:hint="cs"/>
          <w:sz w:val="27"/>
          <w:rtl/>
        </w:rPr>
        <w:t>َ</w:t>
      </w:r>
      <w:r w:rsidRPr="00B74AAF">
        <w:rPr>
          <w:rFonts w:ascii="Arial" w:hAnsi="Arial"/>
          <w:sz w:val="27"/>
          <w:rtl/>
        </w:rPr>
        <w:t>نق</w:t>
      </w:r>
      <w:r w:rsidRPr="00B74AAF">
        <w:rPr>
          <w:rFonts w:ascii="Arial" w:hAnsi="Arial" w:hint="cs"/>
          <w:sz w:val="27"/>
          <w:rtl/>
        </w:rPr>
        <w:t>ُ</w:t>
      </w:r>
      <w:r w:rsidRPr="00B74AAF">
        <w:rPr>
          <w:rFonts w:ascii="Arial" w:hAnsi="Arial"/>
          <w:sz w:val="27"/>
          <w:rtl/>
        </w:rPr>
        <w:t>ص</w:t>
      </w:r>
      <w:r w:rsidRPr="00B74AAF">
        <w:rPr>
          <w:rFonts w:ascii="Arial" w:hAnsi="Arial" w:hint="cs"/>
          <w:sz w:val="27"/>
          <w:rtl/>
        </w:rPr>
        <w:t>ُ</w:t>
      </w:r>
      <w:r w:rsidRPr="00B74AAF">
        <w:rPr>
          <w:rFonts w:ascii="Arial" w:hAnsi="Arial"/>
          <w:sz w:val="27"/>
          <w:rtl/>
        </w:rPr>
        <w:t xml:space="preserve"> بالم</w:t>
      </w:r>
      <w:r w:rsidRPr="00B74AAF">
        <w:rPr>
          <w:rFonts w:ascii="Arial" w:hAnsi="Arial" w:hint="cs"/>
          <w:sz w:val="27"/>
          <w:rtl/>
        </w:rPr>
        <w:t>َ</w:t>
      </w:r>
      <w:r w:rsidRPr="00B74AAF">
        <w:rPr>
          <w:rFonts w:ascii="Arial" w:hAnsi="Arial"/>
          <w:sz w:val="27"/>
          <w:rtl/>
        </w:rPr>
        <w:t>عاص</w:t>
      </w:r>
      <w:r w:rsidRPr="00B74AAF">
        <w:rPr>
          <w:rFonts w:ascii="Arial" w:hAnsi="Arial" w:hint="cs"/>
          <w:sz w:val="27"/>
          <w:rtl/>
        </w:rPr>
        <w:t>ِ</w:t>
      </w:r>
      <w:r w:rsidR="003349D7" w:rsidRPr="00B74AAF">
        <w:rPr>
          <w:rFonts w:ascii="Arial" w:hAnsi="Arial" w:hint="cs"/>
          <w:sz w:val="27"/>
          <w:rtl/>
        </w:rPr>
        <w:t>ي</w:t>
      </w:r>
      <w:r w:rsidRPr="00B74AAF">
        <w:rPr>
          <w:rFonts w:ascii="Arial" w:hAnsi="Arial" w:hint="cs"/>
          <w:sz w:val="27"/>
          <w:rtl/>
        </w:rPr>
        <w:t>،</w:t>
      </w:r>
      <w:r w:rsidRPr="00B74AAF">
        <w:rPr>
          <w:rFonts w:ascii="Arial" w:hAnsi="Arial"/>
          <w:sz w:val="27"/>
          <w:rtl/>
        </w:rPr>
        <w:t xml:space="preserve"> والإسلام لا يجوز</w:t>
      </w:r>
      <w:r w:rsidRPr="00B74AAF">
        <w:rPr>
          <w:rFonts w:ascii="Arial" w:hAnsi="Arial" w:hint="cs"/>
          <w:sz w:val="27"/>
          <w:rtl/>
        </w:rPr>
        <w:t>ُ</w:t>
      </w:r>
      <w:r w:rsidRPr="00B74AAF">
        <w:rPr>
          <w:rFonts w:ascii="Arial" w:hAnsi="Arial"/>
          <w:sz w:val="27"/>
          <w:rtl/>
        </w:rPr>
        <w:t xml:space="preserve"> أن ي</w:t>
      </w:r>
      <w:r w:rsidRPr="00B74AAF">
        <w:rPr>
          <w:rFonts w:ascii="Arial" w:hAnsi="Arial" w:hint="cs"/>
          <w:sz w:val="27"/>
          <w:rtl/>
        </w:rPr>
        <w:t>ُ</w:t>
      </w:r>
      <w:r w:rsidRPr="00B74AAF">
        <w:rPr>
          <w:rFonts w:ascii="Arial" w:hAnsi="Arial"/>
          <w:sz w:val="27"/>
          <w:rtl/>
        </w:rPr>
        <w:t>قال</w:t>
      </w:r>
      <w:r w:rsidRPr="00B74AAF">
        <w:rPr>
          <w:rFonts w:ascii="Arial" w:hAnsi="Arial" w:hint="cs"/>
          <w:sz w:val="27"/>
          <w:rtl/>
        </w:rPr>
        <w:t>َ</w:t>
      </w:r>
      <w:r w:rsidRPr="00B74AAF">
        <w:rPr>
          <w:rFonts w:ascii="Arial" w:hAnsi="Arial"/>
          <w:sz w:val="27"/>
          <w:rtl/>
        </w:rPr>
        <w:t>: ي</w:t>
      </w:r>
      <w:r w:rsidRPr="00B74AAF">
        <w:rPr>
          <w:rFonts w:ascii="Arial" w:hAnsi="Arial" w:hint="cs"/>
          <w:sz w:val="27"/>
          <w:rtl/>
        </w:rPr>
        <w:t>َ</w:t>
      </w:r>
      <w:r w:rsidRPr="00B74AAF">
        <w:rPr>
          <w:rFonts w:ascii="Arial" w:hAnsi="Arial"/>
          <w:sz w:val="27"/>
          <w:rtl/>
        </w:rPr>
        <w:t>زيد</w:t>
      </w:r>
      <w:r w:rsidRPr="00B74AAF">
        <w:rPr>
          <w:rFonts w:ascii="Arial" w:hAnsi="Arial" w:hint="cs"/>
          <w:sz w:val="27"/>
          <w:rtl/>
        </w:rPr>
        <w:t>ُ</w:t>
      </w:r>
      <w:r w:rsidRPr="00B74AAF">
        <w:rPr>
          <w:rFonts w:ascii="Arial" w:hAnsi="Arial"/>
          <w:sz w:val="27"/>
          <w:rtl/>
        </w:rPr>
        <w:t xml:space="preserve"> وي</w:t>
      </w:r>
      <w:r w:rsidRPr="00B74AAF">
        <w:rPr>
          <w:rFonts w:ascii="Arial" w:hAnsi="Arial" w:hint="cs"/>
          <w:sz w:val="27"/>
          <w:rtl/>
        </w:rPr>
        <w:t>َ</w:t>
      </w:r>
      <w:r w:rsidRPr="00B74AAF">
        <w:rPr>
          <w:rFonts w:ascii="Arial" w:hAnsi="Arial"/>
          <w:sz w:val="27"/>
          <w:rtl/>
        </w:rPr>
        <w:t>نق</w:t>
      </w:r>
      <w:r w:rsidRPr="00B74AAF">
        <w:rPr>
          <w:rFonts w:ascii="Arial" w:hAnsi="Arial" w:hint="cs"/>
          <w:sz w:val="27"/>
          <w:rtl/>
        </w:rPr>
        <w:t>ُ</w:t>
      </w:r>
      <w:r w:rsidRPr="00B74AAF">
        <w:rPr>
          <w:rFonts w:ascii="Arial" w:hAnsi="Arial"/>
          <w:sz w:val="27"/>
          <w:rtl/>
        </w:rPr>
        <w:t>ص</w:t>
      </w:r>
      <w:r w:rsidRPr="00B74AAF">
        <w:rPr>
          <w:rFonts w:ascii="Tahoma" w:hAnsi="Tahoma" w:hint="cs"/>
          <w:sz w:val="27"/>
          <w:rtl/>
        </w:rPr>
        <w:t>... كلُّ ذلك دليلٌ على أنّ الإيمانَ يَزيدُ ويَنقُصُ، والإسلامَ ليس كذلك</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303"/>
      </w:r>
      <w:r w:rsidRPr="00B74AAF">
        <w:rPr>
          <w:rFonts w:ascii="Tahoma" w:hAnsi="Tahoma"/>
          <w:sz w:val="27"/>
          <w:vertAlign w:val="superscript"/>
          <w:rtl/>
        </w:rPr>
        <w:t>)</w:t>
      </w:r>
      <w:r w:rsidRPr="00B74AAF">
        <w:rPr>
          <w:rFonts w:ascii="Tahoma" w:hAnsi="Tahoma" w:hint="cs"/>
          <w:sz w:val="27"/>
          <w:rtl/>
        </w:rPr>
        <w:t>. استدَلّ بقول إمامِنا على زيادةِ الإيمان ونقصانِه.</w:t>
      </w:r>
    </w:p>
    <w:p w:rsidR="00806CDC" w:rsidRPr="00B74AAF" w:rsidRDefault="00806CDC" w:rsidP="005445DC">
      <w:pPr>
        <w:autoSpaceDE w:val="0"/>
        <w:autoSpaceDN w:val="0"/>
        <w:adjustRightInd w:val="0"/>
        <w:rPr>
          <w:rFonts w:ascii="Tahoma" w:hAnsi="Tahoma"/>
          <w:sz w:val="27"/>
          <w:rtl/>
        </w:rPr>
      </w:pPr>
      <w:r w:rsidRPr="00B74AAF">
        <w:rPr>
          <w:rFonts w:ascii="Tahoma" w:hAnsi="Tahoma" w:hint="cs"/>
          <w:sz w:val="27"/>
          <w:rtl/>
        </w:rPr>
        <w:t xml:space="preserve">نقَل ابنُ بطّةَ هذ التفسير بالتفصيل، ثمّ علَّق: </w:t>
      </w:r>
      <w:r w:rsidRPr="00B74AAF">
        <w:rPr>
          <w:rFonts w:hint="eastAsia"/>
          <w:sz w:val="24"/>
          <w:szCs w:val="24"/>
          <w:rtl/>
        </w:rPr>
        <w:t>««</w:t>
      </w:r>
      <w:r w:rsidRPr="00B74AAF">
        <w:rPr>
          <w:rFonts w:ascii="Tahoma" w:hAnsi="Tahoma"/>
          <w:sz w:val="27"/>
          <w:rtl/>
        </w:rPr>
        <w:t>وهذا القول</w:t>
      </w:r>
      <w:r w:rsidRPr="00B74AAF">
        <w:rPr>
          <w:rFonts w:ascii="Tahoma" w:hAnsi="Tahoma" w:hint="cs"/>
          <w:sz w:val="27"/>
          <w:rtl/>
        </w:rPr>
        <w:t>ُ</w:t>
      </w:r>
      <w:r w:rsidRPr="00B74AAF">
        <w:rPr>
          <w:rFonts w:ascii="Tahoma" w:hAnsi="Tahoma"/>
          <w:sz w:val="27"/>
          <w:rtl/>
        </w:rPr>
        <w:t xml:space="preserve"> من أب</w:t>
      </w:r>
      <w:r w:rsidR="003349D7" w:rsidRPr="00B74AAF">
        <w:rPr>
          <w:rFonts w:ascii="Tahoma" w:hAnsi="Tahoma" w:hint="cs"/>
          <w:sz w:val="27"/>
          <w:rtl/>
        </w:rPr>
        <w:t>ي</w:t>
      </w:r>
      <w:r w:rsidRPr="00B74AAF">
        <w:rPr>
          <w:rFonts w:ascii="Tahoma" w:hAnsi="Tahoma"/>
          <w:sz w:val="27"/>
          <w:rtl/>
        </w:rPr>
        <w:t xml:space="preserve"> جعفر</w:t>
      </w:r>
      <w:r w:rsidRPr="00B74AAF">
        <w:rPr>
          <w:rFonts w:ascii="Tahoma" w:hAnsi="Tahoma" w:hint="cs"/>
          <w:sz w:val="27"/>
          <w:rtl/>
        </w:rPr>
        <w:t>ٍ</w:t>
      </w:r>
      <w:r w:rsidRPr="00B74AAF">
        <w:rPr>
          <w:rFonts w:ascii="Tahoma" w:hAnsi="Tahoma"/>
          <w:sz w:val="27"/>
          <w:rtl/>
        </w:rPr>
        <w:t xml:space="preserve"> محمد</w:t>
      </w:r>
      <w:r w:rsidRPr="00B74AAF">
        <w:rPr>
          <w:rFonts w:ascii="Tahoma" w:hAnsi="Tahoma" w:hint="cs"/>
          <w:sz w:val="27"/>
          <w:rtl/>
        </w:rPr>
        <w:t>ِ</w:t>
      </w:r>
      <w:r w:rsidRPr="00B74AAF">
        <w:rPr>
          <w:rFonts w:ascii="Tahoma" w:hAnsi="Tahoma"/>
          <w:sz w:val="27"/>
          <w:rtl/>
        </w:rPr>
        <w:t xml:space="preserve"> بن</w:t>
      </w:r>
      <w:r w:rsidRPr="00B74AAF">
        <w:rPr>
          <w:rFonts w:ascii="Tahoma" w:hAnsi="Tahoma" w:hint="cs"/>
          <w:sz w:val="27"/>
          <w:rtl/>
        </w:rPr>
        <w:t>ِ</w:t>
      </w:r>
      <w:r w:rsidRPr="00B74AAF">
        <w:rPr>
          <w:rFonts w:ascii="Tahoma" w:hAnsi="Tahoma"/>
          <w:sz w:val="27"/>
          <w:rtl/>
        </w:rPr>
        <w:t xml:space="preserve"> عل</w:t>
      </w:r>
      <w:r w:rsidR="00161D69" w:rsidRPr="00B74AAF">
        <w:rPr>
          <w:rFonts w:ascii="Tahoma" w:hAnsi="Tahoma" w:hint="cs"/>
          <w:sz w:val="27"/>
          <w:rtl/>
        </w:rPr>
        <w:t>يّ</w:t>
      </w:r>
      <w:r w:rsidRPr="00B74AAF">
        <w:rPr>
          <w:rFonts w:ascii="Tahoma" w:hAnsi="Tahoma"/>
          <w:sz w:val="27"/>
          <w:rtl/>
        </w:rPr>
        <w:t xml:space="preserve"> رضي الله عنه من أوضح</w:t>
      </w:r>
      <w:r w:rsidRPr="00B74AAF">
        <w:rPr>
          <w:rFonts w:ascii="Tahoma" w:hAnsi="Tahoma" w:hint="cs"/>
          <w:sz w:val="27"/>
          <w:rtl/>
        </w:rPr>
        <w:t>ِ</w:t>
      </w:r>
      <w:r w:rsidRPr="00B74AAF">
        <w:rPr>
          <w:rFonts w:ascii="Tahoma" w:hAnsi="Tahoma"/>
          <w:sz w:val="27"/>
          <w:rtl/>
        </w:rPr>
        <w:t xml:space="preserve"> الدلائل وأفصح</w:t>
      </w:r>
      <w:r w:rsidRPr="00B74AAF">
        <w:rPr>
          <w:rFonts w:ascii="Tahoma" w:hAnsi="Tahoma" w:hint="cs"/>
          <w:sz w:val="27"/>
          <w:rtl/>
        </w:rPr>
        <w:t>ِ</w:t>
      </w:r>
      <w:r w:rsidRPr="00B74AAF">
        <w:rPr>
          <w:rFonts w:ascii="Tahoma" w:hAnsi="Tahoma"/>
          <w:sz w:val="27"/>
          <w:rtl/>
        </w:rPr>
        <w:t>ها على زيادة</w:t>
      </w:r>
      <w:r w:rsidRPr="00B74AAF">
        <w:rPr>
          <w:rFonts w:ascii="Tahoma" w:hAnsi="Tahoma" w:hint="cs"/>
          <w:sz w:val="27"/>
          <w:rtl/>
        </w:rPr>
        <w:t>ِ</w:t>
      </w:r>
      <w:r w:rsidRPr="00B74AAF">
        <w:rPr>
          <w:rFonts w:ascii="Tahoma" w:hAnsi="Tahoma"/>
          <w:sz w:val="27"/>
          <w:rtl/>
        </w:rPr>
        <w:t xml:space="preserve"> الإيمان ونقصان</w:t>
      </w:r>
      <w:r w:rsidRPr="00B74AAF">
        <w:rPr>
          <w:rFonts w:ascii="Tahoma" w:hAnsi="Tahoma" w:hint="cs"/>
          <w:sz w:val="27"/>
          <w:rtl/>
        </w:rPr>
        <w:t>ِ</w:t>
      </w:r>
      <w:r w:rsidRPr="00B74AAF">
        <w:rPr>
          <w:rFonts w:ascii="Tahoma" w:hAnsi="Tahoma"/>
          <w:sz w:val="27"/>
          <w:rtl/>
        </w:rPr>
        <w:t>ه</w:t>
      </w:r>
      <w:r w:rsidRPr="00B74AAF">
        <w:rPr>
          <w:rFonts w:ascii="Tahoma" w:hAnsi="Tahoma" w:hint="cs"/>
          <w:sz w:val="27"/>
          <w:rtl/>
        </w:rPr>
        <w:t>؛</w:t>
      </w:r>
      <w:r w:rsidRPr="00B74AAF">
        <w:rPr>
          <w:rFonts w:ascii="Tahoma" w:hAnsi="Tahoma"/>
          <w:sz w:val="27"/>
          <w:rtl/>
        </w:rPr>
        <w:t xml:space="preserve"> وذلك أن</w:t>
      </w:r>
      <w:r w:rsidRPr="00B74AAF">
        <w:rPr>
          <w:rFonts w:ascii="Tahoma" w:hAnsi="Tahoma" w:hint="cs"/>
          <w:sz w:val="27"/>
          <w:rtl/>
        </w:rPr>
        <w:t>ّ</w:t>
      </w:r>
      <w:r w:rsidRPr="00B74AAF">
        <w:rPr>
          <w:rFonts w:ascii="Tahoma" w:hAnsi="Tahoma"/>
          <w:sz w:val="27"/>
          <w:rtl/>
        </w:rPr>
        <w:t xml:space="preserve"> الإيمان</w:t>
      </w:r>
      <w:r w:rsidRPr="00B74AAF">
        <w:rPr>
          <w:rFonts w:ascii="Tahoma" w:hAnsi="Tahoma" w:hint="cs"/>
          <w:sz w:val="27"/>
          <w:rtl/>
        </w:rPr>
        <w:t>َ</w:t>
      </w:r>
      <w:r w:rsidRPr="00B74AAF">
        <w:rPr>
          <w:rFonts w:ascii="Tahoma" w:hAnsi="Tahoma"/>
          <w:sz w:val="27"/>
          <w:rtl/>
        </w:rPr>
        <w:t xml:space="preserve"> ي</w:t>
      </w:r>
      <w:r w:rsidRPr="00B74AAF">
        <w:rPr>
          <w:rFonts w:ascii="Tahoma" w:hAnsi="Tahoma" w:hint="cs"/>
          <w:sz w:val="27"/>
          <w:rtl/>
        </w:rPr>
        <w:t>َ</w:t>
      </w:r>
      <w:r w:rsidRPr="00B74AAF">
        <w:rPr>
          <w:rFonts w:ascii="Tahoma" w:hAnsi="Tahoma"/>
          <w:sz w:val="27"/>
          <w:rtl/>
        </w:rPr>
        <w:t>زيد بالطاعات في</w:t>
      </w:r>
      <w:r w:rsidRPr="00B74AAF">
        <w:rPr>
          <w:rFonts w:ascii="Tahoma" w:hAnsi="Tahoma" w:hint="cs"/>
          <w:sz w:val="27"/>
          <w:rtl/>
        </w:rPr>
        <w:t>ُ</w:t>
      </w:r>
      <w:r w:rsidRPr="00B74AAF">
        <w:rPr>
          <w:rFonts w:ascii="Tahoma" w:hAnsi="Tahoma"/>
          <w:sz w:val="27"/>
          <w:rtl/>
        </w:rPr>
        <w:t>حص</w:t>
      </w:r>
      <w:r w:rsidRPr="00B74AAF">
        <w:rPr>
          <w:rFonts w:ascii="Tahoma" w:hAnsi="Tahoma" w:hint="cs"/>
          <w:sz w:val="27"/>
          <w:rtl/>
        </w:rPr>
        <w:t>ِ</w:t>
      </w:r>
      <w:r w:rsidRPr="00B74AAF">
        <w:rPr>
          <w:rFonts w:ascii="Tahoma" w:hAnsi="Tahoma"/>
          <w:sz w:val="27"/>
          <w:rtl/>
        </w:rPr>
        <w:t>ن</w:t>
      </w:r>
      <w:r w:rsidRPr="00B74AAF">
        <w:rPr>
          <w:rFonts w:ascii="Tahoma" w:hAnsi="Tahoma" w:hint="cs"/>
          <w:sz w:val="27"/>
          <w:rtl/>
        </w:rPr>
        <w:t>ُ</w:t>
      </w:r>
      <w:r w:rsidRPr="00B74AAF">
        <w:rPr>
          <w:rFonts w:ascii="Tahoma" w:hAnsi="Tahoma"/>
          <w:sz w:val="27"/>
          <w:rtl/>
        </w:rPr>
        <w:t xml:space="preserve"> الإيمان</w:t>
      </w:r>
      <w:r w:rsidRPr="00B74AAF">
        <w:rPr>
          <w:rFonts w:ascii="Tahoma" w:hAnsi="Tahoma" w:hint="cs"/>
          <w:sz w:val="27"/>
          <w:rtl/>
        </w:rPr>
        <w:t>َ</w:t>
      </w:r>
      <w:r w:rsidRPr="00B74AAF">
        <w:rPr>
          <w:rFonts w:ascii="Tahoma" w:hAnsi="Tahoma"/>
          <w:sz w:val="27"/>
          <w:rtl/>
        </w:rPr>
        <w:t>، وي</w:t>
      </w:r>
      <w:r w:rsidRPr="00B74AAF">
        <w:rPr>
          <w:rFonts w:ascii="Tahoma" w:hAnsi="Tahoma" w:hint="cs"/>
          <w:sz w:val="27"/>
          <w:rtl/>
        </w:rPr>
        <w:t>َ</w:t>
      </w:r>
      <w:r w:rsidRPr="00B74AAF">
        <w:rPr>
          <w:rFonts w:ascii="Tahoma" w:hAnsi="Tahoma"/>
          <w:sz w:val="27"/>
          <w:rtl/>
        </w:rPr>
        <w:t>نق</w:t>
      </w:r>
      <w:r w:rsidRPr="00B74AAF">
        <w:rPr>
          <w:rFonts w:ascii="Tahoma" w:hAnsi="Tahoma" w:hint="cs"/>
          <w:sz w:val="27"/>
          <w:rtl/>
        </w:rPr>
        <w:t>ُ</w:t>
      </w:r>
      <w:r w:rsidRPr="00B74AAF">
        <w:rPr>
          <w:rFonts w:ascii="Tahoma" w:hAnsi="Tahoma"/>
          <w:sz w:val="27"/>
          <w:rtl/>
        </w:rPr>
        <w:t>ص</w:t>
      </w:r>
      <w:r w:rsidRPr="00B74AAF">
        <w:rPr>
          <w:rFonts w:ascii="Tahoma" w:hAnsi="Tahoma" w:hint="cs"/>
          <w:sz w:val="27"/>
          <w:rtl/>
        </w:rPr>
        <w:t>ُ</w:t>
      </w:r>
      <w:r w:rsidRPr="00B74AAF">
        <w:rPr>
          <w:rFonts w:ascii="Tahoma" w:hAnsi="Tahoma"/>
          <w:sz w:val="27"/>
          <w:rtl/>
        </w:rPr>
        <w:t xml:space="preserve"> بالمعاص</w:t>
      </w:r>
      <w:r w:rsidR="003349D7" w:rsidRPr="00B74AAF">
        <w:rPr>
          <w:rFonts w:ascii="Tahoma" w:hAnsi="Tahoma" w:hint="cs"/>
          <w:sz w:val="27"/>
          <w:rtl/>
        </w:rPr>
        <w:t>ي</w:t>
      </w:r>
      <w:r w:rsidRPr="00B74AAF">
        <w:rPr>
          <w:rFonts w:ascii="Tahoma" w:hAnsi="Tahoma"/>
          <w:sz w:val="27"/>
          <w:rtl/>
        </w:rPr>
        <w:t xml:space="preserve"> في</w:t>
      </w:r>
      <w:r w:rsidRPr="00B74AAF">
        <w:rPr>
          <w:rFonts w:ascii="Tahoma" w:hAnsi="Tahoma" w:hint="cs"/>
          <w:sz w:val="27"/>
          <w:rtl/>
        </w:rPr>
        <w:t>ُ</w:t>
      </w:r>
      <w:r w:rsidRPr="00B74AAF">
        <w:rPr>
          <w:rFonts w:ascii="Tahoma" w:hAnsi="Tahoma"/>
          <w:sz w:val="27"/>
          <w:rtl/>
        </w:rPr>
        <w:t>حر</w:t>
      </w:r>
      <w:r w:rsidRPr="00B74AAF">
        <w:rPr>
          <w:rFonts w:ascii="Tahoma" w:hAnsi="Tahoma" w:hint="cs"/>
          <w:sz w:val="27"/>
          <w:rtl/>
        </w:rPr>
        <w:t>ِ</w:t>
      </w:r>
      <w:r w:rsidRPr="00B74AAF">
        <w:rPr>
          <w:rFonts w:ascii="Tahoma" w:hAnsi="Tahoma"/>
          <w:sz w:val="27"/>
          <w:rtl/>
        </w:rPr>
        <w:t>ق</w:t>
      </w:r>
      <w:r w:rsidRPr="00B74AAF">
        <w:rPr>
          <w:rFonts w:ascii="Tahoma" w:hAnsi="Tahoma" w:hint="cs"/>
          <w:sz w:val="27"/>
          <w:rtl/>
        </w:rPr>
        <w:t>ُ</w:t>
      </w:r>
      <w:r w:rsidRPr="00B74AAF">
        <w:rPr>
          <w:rFonts w:ascii="Tahoma" w:hAnsi="Tahoma"/>
          <w:sz w:val="27"/>
          <w:rtl/>
        </w:rPr>
        <w:t xml:space="preserve"> الإيمان</w:t>
      </w:r>
      <w:r w:rsidRPr="00B74AAF">
        <w:rPr>
          <w:rFonts w:ascii="Tahoma" w:hAnsi="Tahoma" w:hint="cs"/>
          <w:sz w:val="27"/>
          <w:rtl/>
        </w:rPr>
        <w:t>َ</w:t>
      </w:r>
      <w:r w:rsidR="003349D7" w:rsidRPr="00B74AAF">
        <w:rPr>
          <w:rFonts w:ascii="Tahoma" w:hAnsi="Tahoma" w:hint="cs"/>
          <w:sz w:val="27"/>
          <w:rtl/>
        </w:rPr>
        <w:t>،</w:t>
      </w:r>
      <w:r w:rsidRPr="00B74AAF">
        <w:rPr>
          <w:rFonts w:ascii="Tahoma" w:hAnsi="Tahoma"/>
          <w:sz w:val="27"/>
          <w:rtl/>
        </w:rPr>
        <w:t xml:space="preserve"> ويكون</w:t>
      </w:r>
      <w:r w:rsidRPr="00B74AAF">
        <w:rPr>
          <w:rFonts w:ascii="Tahoma" w:hAnsi="Tahoma" w:hint="cs"/>
          <w:sz w:val="27"/>
          <w:rtl/>
        </w:rPr>
        <w:t>ُ</w:t>
      </w:r>
      <w:r w:rsidRPr="00B74AAF">
        <w:rPr>
          <w:rFonts w:ascii="Tahoma" w:hAnsi="Tahoma"/>
          <w:sz w:val="27"/>
          <w:rtl/>
        </w:rPr>
        <w:t xml:space="preserve"> غير</w:t>
      </w:r>
      <w:r w:rsidRPr="00B74AAF">
        <w:rPr>
          <w:rFonts w:ascii="Tahoma" w:hAnsi="Tahoma" w:hint="cs"/>
          <w:sz w:val="27"/>
          <w:rtl/>
        </w:rPr>
        <w:t>َ</w:t>
      </w:r>
      <w:r w:rsidRPr="00B74AAF">
        <w:rPr>
          <w:rFonts w:ascii="Tahoma" w:hAnsi="Tahoma"/>
          <w:sz w:val="27"/>
          <w:rtl/>
        </w:rPr>
        <w:t xml:space="preserve"> خارج</w:t>
      </w:r>
      <w:r w:rsidRPr="00B74AAF">
        <w:rPr>
          <w:rFonts w:ascii="Tahoma" w:hAnsi="Tahoma" w:hint="cs"/>
          <w:sz w:val="27"/>
          <w:rtl/>
        </w:rPr>
        <w:t>ٍ</w:t>
      </w:r>
      <w:r w:rsidRPr="00B74AAF">
        <w:rPr>
          <w:rFonts w:ascii="Tahoma" w:hAnsi="Tahoma"/>
          <w:sz w:val="27"/>
          <w:rtl/>
        </w:rPr>
        <w:t xml:space="preserve"> من الإسلام</w:t>
      </w:r>
      <w:r w:rsidRPr="00B74AAF">
        <w:rPr>
          <w:rFonts w:ascii="Tahoma" w:hAnsi="Tahoma" w:hint="cs"/>
          <w:sz w:val="27"/>
          <w:rtl/>
        </w:rPr>
        <w:t>؛</w:t>
      </w:r>
      <w:r w:rsidRPr="00B74AAF">
        <w:rPr>
          <w:rFonts w:ascii="Tahoma" w:hAnsi="Tahoma"/>
          <w:sz w:val="27"/>
          <w:rtl/>
        </w:rPr>
        <w:t xml:space="preserve"> وذلك أن</w:t>
      </w:r>
      <w:r w:rsidRPr="00B74AAF">
        <w:rPr>
          <w:rFonts w:ascii="Tahoma" w:hAnsi="Tahoma" w:hint="cs"/>
          <w:sz w:val="27"/>
          <w:rtl/>
        </w:rPr>
        <w:t>ّ</w:t>
      </w:r>
      <w:r w:rsidRPr="00B74AAF">
        <w:rPr>
          <w:rFonts w:ascii="Tahoma" w:hAnsi="Tahoma"/>
          <w:sz w:val="27"/>
          <w:rtl/>
        </w:rPr>
        <w:t xml:space="preserve"> الإسلام</w:t>
      </w:r>
      <w:r w:rsidRPr="00B74AAF">
        <w:rPr>
          <w:rFonts w:ascii="Tahoma" w:hAnsi="Tahoma" w:hint="cs"/>
          <w:sz w:val="27"/>
          <w:rtl/>
        </w:rPr>
        <w:t>َ</w:t>
      </w:r>
      <w:r w:rsidRPr="00B74AAF">
        <w:rPr>
          <w:rFonts w:ascii="Tahoma" w:hAnsi="Tahoma"/>
          <w:sz w:val="27"/>
          <w:rtl/>
        </w:rPr>
        <w:t xml:space="preserve"> لا يجوز</w:t>
      </w:r>
      <w:r w:rsidRPr="00B74AAF">
        <w:rPr>
          <w:rFonts w:ascii="Tahoma" w:hAnsi="Tahoma" w:hint="cs"/>
          <w:sz w:val="27"/>
          <w:rtl/>
        </w:rPr>
        <w:t>ُ</w:t>
      </w:r>
      <w:r w:rsidRPr="00B74AAF">
        <w:rPr>
          <w:rFonts w:ascii="Tahoma" w:hAnsi="Tahoma"/>
          <w:sz w:val="27"/>
          <w:rtl/>
        </w:rPr>
        <w:t xml:space="preserve"> أن يقال فيه: ي</w:t>
      </w:r>
      <w:r w:rsidRPr="00B74AAF">
        <w:rPr>
          <w:rFonts w:ascii="Tahoma" w:hAnsi="Tahoma" w:hint="cs"/>
          <w:sz w:val="27"/>
          <w:rtl/>
        </w:rPr>
        <w:t>َ</w:t>
      </w:r>
      <w:r w:rsidRPr="00B74AAF">
        <w:rPr>
          <w:rFonts w:ascii="Tahoma" w:hAnsi="Tahoma"/>
          <w:sz w:val="27"/>
          <w:rtl/>
        </w:rPr>
        <w:t>زيد</w:t>
      </w:r>
      <w:r w:rsidRPr="00B74AAF">
        <w:rPr>
          <w:rFonts w:ascii="Tahoma" w:hAnsi="Tahoma" w:hint="cs"/>
          <w:sz w:val="27"/>
          <w:rtl/>
        </w:rPr>
        <w:t>ُ</w:t>
      </w:r>
      <w:r w:rsidRPr="00B74AAF">
        <w:rPr>
          <w:rFonts w:ascii="Tahoma" w:hAnsi="Tahoma"/>
          <w:sz w:val="27"/>
          <w:rtl/>
        </w:rPr>
        <w:t xml:space="preserve"> وي</w:t>
      </w:r>
      <w:r w:rsidRPr="00B74AAF">
        <w:rPr>
          <w:rFonts w:ascii="Tahoma" w:hAnsi="Tahoma" w:hint="cs"/>
          <w:sz w:val="27"/>
          <w:rtl/>
        </w:rPr>
        <w:t>َ</w:t>
      </w:r>
      <w:r w:rsidRPr="00B74AAF">
        <w:rPr>
          <w:rFonts w:ascii="Tahoma" w:hAnsi="Tahoma"/>
          <w:sz w:val="27"/>
          <w:rtl/>
        </w:rPr>
        <w:t>نق</w:t>
      </w:r>
      <w:r w:rsidRPr="00B74AAF">
        <w:rPr>
          <w:rFonts w:ascii="Tahoma" w:hAnsi="Tahoma" w:hint="cs"/>
          <w:sz w:val="27"/>
          <w:rtl/>
        </w:rPr>
        <w:t>ُ</w:t>
      </w:r>
      <w:r w:rsidRPr="00B74AAF">
        <w:rPr>
          <w:rFonts w:ascii="Tahoma" w:hAnsi="Tahoma"/>
          <w:sz w:val="27"/>
          <w:rtl/>
        </w:rPr>
        <w:t>ص</w:t>
      </w:r>
      <w:r w:rsidRPr="00B74AAF">
        <w:rPr>
          <w:rFonts w:ascii="Tahoma" w:hAnsi="Tahoma" w:hint="cs"/>
          <w:sz w:val="27"/>
          <w:rtl/>
        </w:rPr>
        <w:t>ُ</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304"/>
      </w:r>
      <w:r w:rsidRPr="00B74AAF">
        <w:rPr>
          <w:rFonts w:ascii="Tahoma" w:hAnsi="Tahoma"/>
          <w:sz w:val="27"/>
          <w:vertAlign w:val="superscript"/>
          <w:rtl/>
        </w:rPr>
        <w:t>)</w:t>
      </w:r>
      <w:r w:rsidRPr="00B74AAF">
        <w:rPr>
          <w:rFonts w:ascii="Tahoma" w:hAnsi="Tahoma" w:hint="cs"/>
          <w:sz w:val="27"/>
          <w:rtl/>
        </w:rPr>
        <w:t xml:space="preserve">. </w:t>
      </w:r>
    </w:p>
    <w:p w:rsidR="00806CDC" w:rsidRPr="00B74AAF" w:rsidRDefault="00806CDC" w:rsidP="005445DC">
      <w:pPr>
        <w:autoSpaceDE w:val="0"/>
        <w:autoSpaceDN w:val="0"/>
        <w:adjustRightInd w:val="0"/>
        <w:rPr>
          <w:rFonts w:ascii="Tahoma" w:hAnsi="Tahoma"/>
          <w:sz w:val="27"/>
          <w:rtl/>
        </w:rPr>
      </w:pPr>
      <w:r w:rsidRPr="00B74AAF">
        <w:rPr>
          <w:rFonts w:hint="cs"/>
          <w:sz w:val="27"/>
          <w:rtl/>
        </w:rPr>
        <w:t>قال العِمران</w:t>
      </w:r>
      <w:r w:rsidR="00161D69" w:rsidRPr="00B74AAF">
        <w:rPr>
          <w:rFonts w:hint="cs"/>
          <w:sz w:val="27"/>
          <w:rtl/>
        </w:rPr>
        <w:t>يّ</w:t>
      </w:r>
      <w:r w:rsidRPr="00B74AAF">
        <w:rPr>
          <w:rFonts w:hint="cs"/>
          <w:sz w:val="27"/>
          <w:rtl/>
        </w:rPr>
        <w:t xml:space="preserve">: </w:t>
      </w:r>
      <w:r w:rsidRPr="00B74AAF">
        <w:rPr>
          <w:rFonts w:hint="eastAsia"/>
          <w:sz w:val="24"/>
          <w:szCs w:val="24"/>
          <w:rtl/>
        </w:rPr>
        <w:t>«</w:t>
      </w:r>
      <w:r w:rsidRPr="00B74AAF">
        <w:rPr>
          <w:rFonts w:ascii="Tahoma" w:hAnsi="Tahoma"/>
          <w:sz w:val="27"/>
          <w:rtl/>
        </w:rPr>
        <w:t>الدليل على أن</w:t>
      </w:r>
      <w:r w:rsidRPr="00B74AAF">
        <w:rPr>
          <w:rFonts w:ascii="Tahoma" w:hAnsi="Tahoma" w:hint="cs"/>
          <w:sz w:val="27"/>
          <w:rtl/>
        </w:rPr>
        <w:t>ّ</w:t>
      </w:r>
      <w:r w:rsidRPr="00B74AAF">
        <w:rPr>
          <w:rFonts w:ascii="Tahoma" w:hAnsi="Tahoma"/>
          <w:sz w:val="27"/>
          <w:rtl/>
        </w:rPr>
        <w:t xml:space="preserve"> الإيمان</w:t>
      </w:r>
      <w:r w:rsidRPr="00B74AAF">
        <w:rPr>
          <w:rFonts w:ascii="Tahoma" w:hAnsi="Tahoma" w:hint="cs"/>
          <w:sz w:val="27"/>
          <w:rtl/>
        </w:rPr>
        <w:t>َ</w:t>
      </w:r>
      <w:r w:rsidRPr="00B74AAF">
        <w:rPr>
          <w:rFonts w:ascii="Tahoma" w:hAnsi="Tahoma"/>
          <w:sz w:val="27"/>
          <w:rtl/>
        </w:rPr>
        <w:t xml:space="preserve"> ي</w:t>
      </w:r>
      <w:r w:rsidRPr="00B74AAF">
        <w:rPr>
          <w:rFonts w:ascii="Tahoma" w:hAnsi="Tahoma" w:hint="cs"/>
          <w:sz w:val="27"/>
          <w:rtl/>
        </w:rPr>
        <w:t>َ</w:t>
      </w:r>
      <w:r w:rsidRPr="00B74AAF">
        <w:rPr>
          <w:rFonts w:ascii="Tahoma" w:hAnsi="Tahoma"/>
          <w:sz w:val="27"/>
          <w:rtl/>
        </w:rPr>
        <w:t>زيد</w:t>
      </w:r>
      <w:r w:rsidRPr="00B74AAF">
        <w:rPr>
          <w:rFonts w:ascii="Tahoma" w:hAnsi="Tahoma" w:hint="cs"/>
          <w:sz w:val="27"/>
          <w:rtl/>
        </w:rPr>
        <w:t>ُ</w:t>
      </w:r>
      <w:r w:rsidR="00A736EB">
        <w:rPr>
          <w:rFonts w:ascii="Tahoma" w:hAnsi="Tahoma" w:hint="cs"/>
          <w:sz w:val="27"/>
          <w:rtl/>
        </w:rPr>
        <w:t xml:space="preserve"> </w:t>
      </w:r>
      <w:r w:rsidRPr="00B74AAF">
        <w:rPr>
          <w:rFonts w:ascii="Tahoma" w:hAnsi="Tahoma"/>
          <w:sz w:val="27"/>
          <w:rtl/>
        </w:rPr>
        <w:t>بالطاعة وي</w:t>
      </w:r>
      <w:r w:rsidRPr="00B74AAF">
        <w:rPr>
          <w:rFonts w:ascii="Tahoma" w:hAnsi="Tahoma" w:hint="cs"/>
          <w:sz w:val="27"/>
          <w:rtl/>
        </w:rPr>
        <w:t>َ</w:t>
      </w:r>
      <w:r w:rsidRPr="00B74AAF">
        <w:rPr>
          <w:rFonts w:ascii="Tahoma" w:hAnsi="Tahoma"/>
          <w:sz w:val="27"/>
          <w:rtl/>
        </w:rPr>
        <w:t>نق</w:t>
      </w:r>
      <w:r w:rsidRPr="00B74AAF">
        <w:rPr>
          <w:rFonts w:ascii="Tahoma" w:hAnsi="Tahoma" w:hint="cs"/>
          <w:sz w:val="27"/>
          <w:rtl/>
        </w:rPr>
        <w:t>ُ</w:t>
      </w:r>
      <w:r w:rsidRPr="00B74AAF">
        <w:rPr>
          <w:rFonts w:ascii="Tahoma" w:hAnsi="Tahoma"/>
          <w:sz w:val="27"/>
          <w:rtl/>
        </w:rPr>
        <w:t>ص</w:t>
      </w:r>
      <w:r w:rsidRPr="00B74AAF">
        <w:rPr>
          <w:rFonts w:ascii="Tahoma" w:hAnsi="Tahoma" w:hint="cs"/>
          <w:sz w:val="27"/>
          <w:rtl/>
        </w:rPr>
        <w:t>ُ</w:t>
      </w:r>
      <w:r w:rsidRPr="00B74AAF">
        <w:rPr>
          <w:rFonts w:ascii="Tahoma" w:hAnsi="Tahoma"/>
          <w:sz w:val="27"/>
          <w:rtl/>
        </w:rPr>
        <w:t xml:space="preserve"> بالمعصية ما</w:t>
      </w:r>
      <w:r w:rsidR="003349D7" w:rsidRPr="00B74AAF">
        <w:rPr>
          <w:rFonts w:ascii="Tahoma" w:hAnsi="Tahoma" w:hint="cs"/>
          <w:sz w:val="27"/>
          <w:rtl/>
        </w:rPr>
        <w:t xml:space="preserve"> </w:t>
      </w:r>
      <w:r w:rsidRPr="00B74AAF">
        <w:rPr>
          <w:rFonts w:ascii="Tahoma" w:hAnsi="Tahoma"/>
          <w:sz w:val="27"/>
          <w:rtl/>
        </w:rPr>
        <w:t>ر</w:t>
      </w:r>
      <w:r w:rsidRPr="00B74AAF">
        <w:rPr>
          <w:rFonts w:ascii="Tahoma" w:hAnsi="Tahoma" w:hint="cs"/>
          <w:sz w:val="27"/>
          <w:rtl/>
        </w:rPr>
        <w:t>ُ</w:t>
      </w:r>
      <w:r w:rsidRPr="00B74AAF">
        <w:rPr>
          <w:rFonts w:ascii="Tahoma" w:hAnsi="Tahoma"/>
          <w:sz w:val="27"/>
          <w:rtl/>
        </w:rPr>
        <w:t>و</w:t>
      </w:r>
      <w:r w:rsidR="003349D7" w:rsidRPr="00B74AAF">
        <w:rPr>
          <w:rFonts w:ascii="Tahoma" w:hAnsi="Tahoma" w:hint="cs"/>
          <w:sz w:val="27"/>
          <w:rtl/>
        </w:rPr>
        <w:t>ي</w:t>
      </w:r>
      <w:r w:rsidRPr="00B74AAF">
        <w:rPr>
          <w:rFonts w:ascii="Tahoma" w:hAnsi="Tahoma"/>
          <w:sz w:val="27"/>
          <w:rtl/>
        </w:rPr>
        <w:t xml:space="preserve"> </w:t>
      </w:r>
      <w:r w:rsidRPr="00B74AAF">
        <w:rPr>
          <w:rFonts w:ascii="Tahoma" w:hAnsi="Tahoma" w:hint="cs"/>
          <w:sz w:val="27"/>
          <w:rtl/>
        </w:rPr>
        <w:t>ع</w:t>
      </w:r>
      <w:r w:rsidRPr="00B74AAF">
        <w:rPr>
          <w:rFonts w:ascii="Tahoma" w:hAnsi="Tahoma"/>
          <w:sz w:val="27"/>
          <w:rtl/>
        </w:rPr>
        <w:t>ن النب</w:t>
      </w:r>
      <w:r w:rsidR="00161D69" w:rsidRPr="00B74AAF">
        <w:rPr>
          <w:rFonts w:ascii="Tahoma" w:hAnsi="Tahoma" w:hint="cs"/>
          <w:sz w:val="27"/>
          <w:rtl/>
        </w:rPr>
        <w:t>يّ</w:t>
      </w:r>
      <w:r w:rsidRPr="00B74AAF">
        <w:rPr>
          <w:rFonts w:ascii="Tahoma" w:hAnsi="Tahoma" w:hint="cs"/>
          <w:sz w:val="27"/>
          <w:rtl/>
        </w:rPr>
        <w:t>...</w:t>
      </w:r>
      <w:r w:rsidR="003349D7" w:rsidRPr="00B74AAF">
        <w:rPr>
          <w:rFonts w:ascii="Tahoma" w:hAnsi="Tahoma" w:hint="cs"/>
          <w:sz w:val="27"/>
          <w:rtl/>
        </w:rPr>
        <w:t>.</w:t>
      </w:r>
      <w:r w:rsidRPr="00B74AAF">
        <w:rPr>
          <w:rFonts w:ascii="Tahoma" w:hAnsi="Tahoma" w:hint="cs"/>
          <w:sz w:val="27"/>
          <w:rtl/>
        </w:rPr>
        <w:t xml:space="preserve"> </w:t>
      </w:r>
      <w:r w:rsidRPr="00B74AAF">
        <w:rPr>
          <w:rFonts w:ascii="Tahoma" w:hAnsi="Tahoma"/>
          <w:sz w:val="27"/>
          <w:rtl/>
        </w:rPr>
        <w:t>وعن محمد بن ع</w:t>
      </w:r>
      <w:r w:rsidRPr="00B74AAF">
        <w:rPr>
          <w:rFonts w:ascii="Tahoma" w:hAnsi="Tahoma" w:hint="cs"/>
          <w:sz w:val="27"/>
          <w:rtl/>
        </w:rPr>
        <w:t>ل</w:t>
      </w:r>
      <w:r w:rsidR="00161D69" w:rsidRPr="00B74AAF">
        <w:rPr>
          <w:rFonts w:ascii="Tahoma" w:hAnsi="Tahoma" w:hint="cs"/>
          <w:sz w:val="27"/>
          <w:rtl/>
        </w:rPr>
        <w:t>يّ</w:t>
      </w:r>
      <w:r w:rsidRPr="00B74AAF">
        <w:rPr>
          <w:rFonts w:ascii="Tahoma" w:hAnsi="Tahoma" w:hint="cs"/>
          <w:sz w:val="27"/>
          <w:rtl/>
        </w:rPr>
        <w:t xml:space="preserve"> رضي الله عنهما</w:t>
      </w:r>
      <w:r w:rsidRPr="00B74AAF">
        <w:rPr>
          <w:rFonts w:ascii="Traditional Arabic" w:hAnsi="Traditional Arabic" w:hint="cs"/>
          <w:sz w:val="27"/>
          <w:rtl/>
        </w:rPr>
        <w:t xml:space="preserve"> </w:t>
      </w:r>
      <w:r w:rsidRPr="00B74AAF">
        <w:rPr>
          <w:rFonts w:ascii="Tahoma" w:hAnsi="Tahoma"/>
          <w:sz w:val="27"/>
          <w:rtl/>
        </w:rPr>
        <w:t>أنه قال: هذا الإسلام</w:t>
      </w:r>
      <w:r w:rsidR="003349D7" w:rsidRPr="00B74AAF">
        <w:rPr>
          <w:rFonts w:ascii="Tahoma" w:hAnsi="Tahoma" w:hint="cs"/>
          <w:sz w:val="27"/>
          <w:rtl/>
        </w:rPr>
        <w:t>،</w:t>
      </w:r>
      <w:r w:rsidRPr="00B74AAF">
        <w:rPr>
          <w:rFonts w:ascii="Tahoma" w:hAnsi="Tahoma"/>
          <w:sz w:val="27"/>
          <w:rtl/>
        </w:rPr>
        <w:t xml:space="preserve"> ودو</w:t>
      </w:r>
      <w:r w:rsidRPr="00B74AAF">
        <w:rPr>
          <w:rFonts w:ascii="Tahoma" w:hAnsi="Tahoma" w:hint="cs"/>
          <w:sz w:val="27"/>
          <w:rtl/>
        </w:rPr>
        <w:t>َّ</w:t>
      </w:r>
      <w:r w:rsidRPr="00B74AAF">
        <w:rPr>
          <w:rFonts w:ascii="Tahoma" w:hAnsi="Tahoma"/>
          <w:sz w:val="27"/>
          <w:rtl/>
        </w:rPr>
        <w:t>ر دارة</w:t>
      </w:r>
      <w:r w:rsidRPr="00B74AAF">
        <w:rPr>
          <w:rFonts w:ascii="Tahoma" w:hAnsi="Tahoma" w:hint="cs"/>
          <w:sz w:val="27"/>
          <w:rtl/>
        </w:rPr>
        <w:t>ً</w:t>
      </w:r>
      <w:r w:rsidR="00500B11" w:rsidRPr="00B74AAF">
        <w:rPr>
          <w:rFonts w:ascii="Tahoma" w:hAnsi="Tahoma"/>
          <w:sz w:val="27"/>
          <w:rtl/>
        </w:rPr>
        <w:t xml:space="preserve"> في </w:t>
      </w:r>
      <w:r w:rsidRPr="00B74AAF">
        <w:rPr>
          <w:rFonts w:ascii="Tahoma" w:hAnsi="Tahoma"/>
          <w:sz w:val="27"/>
          <w:rtl/>
        </w:rPr>
        <w:t>وسطها أخرى</w:t>
      </w:r>
      <w:r w:rsidR="003349D7" w:rsidRPr="00B74AAF">
        <w:rPr>
          <w:rFonts w:ascii="Tahoma" w:hAnsi="Tahoma" w:hint="cs"/>
          <w:sz w:val="27"/>
          <w:rtl/>
        </w:rPr>
        <w:t>،</w:t>
      </w:r>
      <w:r w:rsidRPr="00B74AAF">
        <w:rPr>
          <w:rFonts w:ascii="Tahoma" w:hAnsi="Tahoma"/>
          <w:sz w:val="27"/>
          <w:rtl/>
        </w:rPr>
        <w:t xml:space="preserve"> وقال: هذا الإيمان</w:t>
      </w:r>
      <w:r w:rsidRPr="00B74AAF">
        <w:rPr>
          <w:rFonts w:ascii="Tahoma" w:hAnsi="Tahoma" w:hint="cs"/>
          <w:sz w:val="27"/>
          <w:rtl/>
        </w:rPr>
        <w:t>ُ</w:t>
      </w:r>
      <w:r w:rsidRPr="00B74AAF">
        <w:rPr>
          <w:rFonts w:ascii="Tahoma" w:hAnsi="Tahoma"/>
          <w:sz w:val="27"/>
          <w:rtl/>
        </w:rPr>
        <w:t xml:space="preserve"> مقصور</w:t>
      </w:r>
      <w:r w:rsidRPr="00B74AAF">
        <w:rPr>
          <w:rFonts w:ascii="Tahoma" w:hAnsi="Tahoma" w:hint="cs"/>
          <w:sz w:val="27"/>
          <w:rtl/>
        </w:rPr>
        <w:t>ٌ</w:t>
      </w:r>
      <w:r w:rsidR="00500B11" w:rsidRPr="00B74AAF">
        <w:rPr>
          <w:rFonts w:ascii="Tahoma" w:hAnsi="Tahoma"/>
          <w:sz w:val="27"/>
          <w:rtl/>
        </w:rPr>
        <w:t xml:space="preserve"> في </w:t>
      </w:r>
      <w:r w:rsidRPr="00B74AAF">
        <w:rPr>
          <w:rFonts w:ascii="Tahoma" w:hAnsi="Tahoma"/>
          <w:sz w:val="27"/>
          <w:rtl/>
        </w:rPr>
        <w:t>الإسلام</w:t>
      </w:r>
      <w:r w:rsidRPr="00B74AAF">
        <w:rPr>
          <w:rFonts w:ascii="Tahoma" w:hAnsi="Tahoma" w:hint="cs"/>
          <w:sz w:val="27"/>
          <w:rtl/>
        </w:rPr>
        <w:t>؛ قال رسولُ الله... يَ</w:t>
      </w:r>
      <w:r w:rsidRPr="00B74AAF">
        <w:rPr>
          <w:rFonts w:ascii="Tahoma" w:hAnsi="Tahoma"/>
          <w:sz w:val="27"/>
          <w:rtl/>
        </w:rPr>
        <w:t>خر</w:t>
      </w:r>
      <w:r w:rsidRPr="00B74AAF">
        <w:rPr>
          <w:rFonts w:ascii="Tahoma" w:hAnsi="Tahoma" w:hint="cs"/>
          <w:sz w:val="27"/>
          <w:rtl/>
        </w:rPr>
        <w:t>ُ</w:t>
      </w:r>
      <w:r w:rsidRPr="00B74AAF">
        <w:rPr>
          <w:rFonts w:ascii="Tahoma" w:hAnsi="Tahoma"/>
          <w:sz w:val="27"/>
          <w:rtl/>
        </w:rPr>
        <w:t>ج</w:t>
      </w:r>
      <w:r w:rsidRPr="00B74AAF">
        <w:rPr>
          <w:rFonts w:ascii="Tahoma" w:hAnsi="Tahoma" w:hint="cs"/>
          <w:sz w:val="27"/>
          <w:rtl/>
        </w:rPr>
        <w:t>ُ</w:t>
      </w:r>
      <w:r w:rsidRPr="00B74AAF">
        <w:rPr>
          <w:rFonts w:ascii="Tahoma" w:hAnsi="Tahoma"/>
          <w:sz w:val="27"/>
          <w:rtl/>
        </w:rPr>
        <w:t xml:space="preserve"> من الإيمان</w:t>
      </w:r>
      <w:r w:rsidRPr="00B74AAF">
        <w:rPr>
          <w:rFonts w:ascii="Tahoma" w:hAnsi="Tahoma" w:hint="cs"/>
          <w:sz w:val="27"/>
          <w:rtl/>
        </w:rPr>
        <w:t>ِ</w:t>
      </w:r>
      <w:r w:rsidRPr="00B74AAF">
        <w:rPr>
          <w:rFonts w:ascii="Tahoma" w:hAnsi="Tahoma"/>
          <w:sz w:val="27"/>
          <w:rtl/>
        </w:rPr>
        <w:t xml:space="preserve"> إلى الإسلام، ولا ي</w:t>
      </w:r>
      <w:r w:rsidRPr="00B74AAF">
        <w:rPr>
          <w:rFonts w:ascii="Tahoma" w:hAnsi="Tahoma" w:hint="cs"/>
          <w:sz w:val="27"/>
          <w:rtl/>
        </w:rPr>
        <w:t>َ</w:t>
      </w:r>
      <w:r w:rsidRPr="00B74AAF">
        <w:rPr>
          <w:rFonts w:ascii="Tahoma" w:hAnsi="Tahoma"/>
          <w:sz w:val="27"/>
          <w:rtl/>
        </w:rPr>
        <w:t>خر</w:t>
      </w:r>
      <w:r w:rsidRPr="00B74AAF">
        <w:rPr>
          <w:rFonts w:ascii="Tahoma" w:hAnsi="Tahoma" w:hint="cs"/>
          <w:sz w:val="27"/>
          <w:rtl/>
        </w:rPr>
        <w:t>ُ</w:t>
      </w:r>
      <w:r w:rsidRPr="00B74AAF">
        <w:rPr>
          <w:rFonts w:ascii="Tahoma" w:hAnsi="Tahoma"/>
          <w:sz w:val="27"/>
          <w:rtl/>
        </w:rPr>
        <w:t>ج</w:t>
      </w:r>
      <w:r w:rsidRPr="00B74AAF">
        <w:rPr>
          <w:rFonts w:ascii="Tahoma" w:hAnsi="Tahoma" w:hint="cs"/>
          <w:sz w:val="27"/>
          <w:rtl/>
        </w:rPr>
        <w:t>ُ</w:t>
      </w:r>
      <w:r w:rsidRPr="00B74AAF">
        <w:rPr>
          <w:rFonts w:ascii="Tahoma" w:hAnsi="Tahoma"/>
          <w:sz w:val="27"/>
          <w:rtl/>
        </w:rPr>
        <w:t xml:space="preserve"> من الإسلام، فإذا تاب</w:t>
      </w:r>
      <w:r w:rsidRPr="00B74AAF">
        <w:rPr>
          <w:rFonts w:ascii="Tahoma" w:hAnsi="Tahoma" w:hint="cs"/>
          <w:sz w:val="27"/>
          <w:rtl/>
        </w:rPr>
        <w:t xml:space="preserve"> </w:t>
      </w:r>
      <w:r w:rsidRPr="00B74AAF">
        <w:rPr>
          <w:rFonts w:ascii="Tahoma" w:hAnsi="Tahoma"/>
          <w:sz w:val="27"/>
          <w:rtl/>
        </w:rPr>
        <w:t>تاب الله عليه ورجع إلى الإيمان</w:t>
      </w:r>
      <w:r w:rsidRPr="00B74AAF">
        <w:rPr>
          <w:rFonts w:hint="eastAsia"/>
          <w:sz w:val="24"/>
          <w:szCs w:val="24"/>
          <w:rtl/>
        </w:rPr>
        <w:t>»</w:t>
      </w:r>
      <w:r w:rsidRPr="00B74AAF">
        <w:rPr>
          <w:rFonts w:ascii="Tahoma" w:hAnsi="Tahoma"/>
          <w:sz w:val="27"/>
          <w:vertAlign w:val="superscript"/>
          <w:rtl/>
        </w:rPr>
        <w:t>(</w:t>
      </w:r>
      <w:r w:rsidRPr="00B74AAF">
        <w:rPr>
          <w:rStyle w:val="ac"/>
          <w:rFonts w:ascii="Tahoma" w:hAnsi="Tahoma"/>
          <w:sz w:val="27"/>
          <w:rtl/>
        </w:rPr>
        <w:endnoteReference w:id="305"/>
      </w:r>
      <w:r w:rsidRPr="00B74AAF">
        <w:rPr>
          <w:rFonts w:ascii="Tahoma" w:hAnsi="Tahoma"/>
          <w:sz w:val="27"/>
          <w:vertAlign w:val="superscript"/>
          <w:rtl/>
        </w:rPr>
        <w:t>)</w:t>
      </w:r>
      <w:r w:rsidRPr="00B74AAF">
        <w:rPr>
          <w:rFonts w:ascii="Tahoma" w:hAnsi="Tahoma" w:hint="cs"/>
          <w:sz w:val="27"/>
          <w:rtl/>
        </w:rPr>
        <w:t>.</w:t>
      </w:r>
    </w:p>
    <w:p w:rsidR="00806CDC" w:rsidRPr="00B74AAF" w:rsidRDefault="00806CDC" w:rsidP="005445DC">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جُمهورُ الأمّة الإسلاميّة أطاعوا النب</w:t>
      </w:r>
      <w:r w:rsidR="00161D69" w:rsidRPr="00B74AAF">
        <w:rPr>
          <w:rFonts w:ascii="Times New Roman" w:hAnsi="Times New Roman" w:hint="cs"/>
          <w:sz w:val="27"/>
          <w:rtl/>
          <w:lang w:bidi="ar-IQ"/>
        </w:rPr>
        <w:t>يّ</w:t>
      </w:r>
      <w:r w:rsidRPr="00B74AAF">
        <w:rPr>
          <w:rFonts w:ascii="Times New Roman" w:hAnsi="Times New Roman" w:hint="cs"/>
          <w:sz w:val="27"/>
          <w:rtl/>
          <w:lang w:bidi="ar-IQ"/>
        </w:rPr>
        <w:t>، ثُمّ محمدَ بنَ عل</w:t>
      </w:r>
      <w:r w:rsidR="00161D69" w:rsidRPr="00B74AAF">
        <w:rPr>
          <w:rFonts w:ascii="Times New Roman" w:hAnsi="Times New Roman" w:hint="cs"/>
          <w:sz w:val="27"/>
          <w:rtl/>
          <w:lang w:bidi="ar-IQ"/>
        </w:rPr>
        <w:t>يّ</w:t>
      </w:r>
      <w:r w:rsidR="003349D7" w:rsidRPr="00B74AAF">
        <w:rPr>
          <w:rFonts w:ascii="Times New Roman" w:hAnsi="Times New Roman" w:hint="cs"/>
          <w:sz w:val="27"/>
          <w:rtl/>
          <w:lang w:bidi="ar-IQ"/>
        </w:rPr>
        <w:t>ٍ</w:t>
      </w:r>
      <w:r w:rsidRPr="00B74AAF">
        <w:rPr>
          <w:rFonts w:ascii="Times New Roman" w:hAnsi="Times New Roman" w:hint="cs"/>
          <w:sz w:val="27"/>
          <w:rtl/>
          <w:lang w:bidi="ar-IQ"/>
        </w:rPr>
        <w:t>،</w:t>
      </w:r>
      <w:r w:rsidR="00500B11" w:rsidRPr="00B74AAF">
        <w:rPr>
          <w:rFonts w:ascii="Times New Roman" w:hAnsi="Times New Roman" w:hint="cs"/>
          <w:sz w:val="27"/>
          <w:rtl/>
          <w:lang w:bidi="ar-IQ"/>
        </w:rPr>
        <w:t xml:space="preserve"> في </w:t>
      </w:r>
      <w:r w:rsidRPr="00B74AAF">
        <w:rPr>
          <w:rFonts w:ascii="Times New Roman" w:hAnsi="Times New Roman" w:hint="cs"/>
          <w:sz w:val="27"/>
          <w:rtl/>
          <w:lang w:bidi="ar-IQ"/>
        </w:rPr>
        <w:t>عدم وصف العاص</w:t>
      </w:r>
      <w:r w:rsidR="003349D7" w:rsidRPr="00B74AAF">
        <w:rPr>
          <w:rFonts w:ascii="Times New Roman" w:hAnsi="Times New Roman" w:hint="cs"/>
          <w:sz w:val="27"/>
          <w:rtl/>
          <w:lang w:bidi="ar-IQ"/>
        </w:rPr>
        <w:t>ي</w:t>
      </w:r>
      <w:r w:rsidRPr="00B74AAF">
        <w:rPr>
          <w:rFonts w:ascii="Times New Roman" w:hAnsi="Times New Roman" w:hint="cs"/>
          <w:sz w:val="27"/>
          <w:rtl/>
          <w:lang w:bidi="ar-IQ"/>
        </w:rPr>
        <w:t xml:space="preserve"> بالإيمان.</w:t>
      </w:r>
    </w:p>
    <w:p w:rsidR="00806CDC" w:rsidRPr="00B74AAF" w:rsidRDefault="00806CDC" w:rsidP="005445DC">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جُمهورُ الأمّة الإسلاميّة أطاعوا محمدَ بنَ عل</w:t>
      </w:r>
      <w:r w:rsidR="00161D69" w:rsidRPr="00B74AAF">
        <w:rPr>
          <w:rFonts w:ascii="Times New Roman" w:hAnsi="Times New Roman" w:hint="cs"/>
          <w:sz w:val="27"/>
          <w:rtl/>
          <w:lang w:bidi="ar-IQ"/>
        </w:rPr>
        <w:t>يّ</w:t>
      </w:r>
      <w:r w:rsidR="003349D7" w:rsidRPr="00B74AAF">
        <w:rPr>
          <w:rFonts w:ascii="Times New Roman" w:hAnsi="Times New Roman" w:hint="cs"/>
          <w:sz w:val="27"/>
          <w:rtl/>
          <w:lang w:bidi="ar-IQ"/>
        </w:rPr>
        <w:t>ٍ</w:t>
      </w:r>
      <w:r w:rsidR="00500B11" w:rsidRPr="00B74AAF">
        <w:rPr>
          <w:rFonts w:ascii="Times New Roman" w:hAnsi="Times New Roman" w:hint="cs"/>
          <w:sz w:val="27"/>
          <w:rtl/>
          <w:lang w:bidi="ar-IQ"/>
        </w:rPr>
        <w:t xml:space="preserve"> في </w:t>
      </w:r>
      <w:r w:rsidRPr="00B74AAF">
        <w:rPr>
          <w:rFonts w:ascii="Times New Roman" w:hAnsi="Times New Roman" w:hint="cs"/>
          <w:sz w:val="27"/>
          <w:rtl/>
          <w:lang w:bidi="ar-IQ"/>
        </w:rPr>
        <w:t>عدمِ تكفيرِ العاص</w:t>
      </w:r>
      <w:r w:rsidR="003349D7" w:rsidRPr="00B74AAF">
        <w:rPr>
          <w:rFonts w:ascii="Times New Roman" w:hAnsi="Times New Roman" w:hint="cs"/>
          <w:sz w:val="27"/>
          <w:rtl/>
          <w:lang w:bidi="ar-IQ"/>
        </w:rPr>
        <w:t>ي</w:t>
      </w:r>
      <w:r w:rsidRPr="00B74AAF">
        <w:rPr>
          <w:rFonts w:ascii="Times New Roman" w:hAnsi="Times New Roman" w:hint="cs"/>
          <w:sz w:val="27"/>
          <w:rtl/>
          <w:lang w:bidi="ar-IQ"/>
        </w:rPr>
        <w:t>، بل وصفِه بالإسلام.</w:t>
      </w:r>
    </w:p>
    <w:p w:rsidR="00806CDC" w:rsidRPr="00B74AAF" w:rsidRDefault="00806CDC" w:rsidP="005445DC">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جُمهورُ الأمّة الإسلاميّة استَنبطوا مِن كلامِ محمدِ بنِ عل</w:t>
      </w:r>
      <w:r w:rsidR="00161D69" w:rsidRPr="00B74AAF">
        <w:rPr>
          <w:rFonts w:ascii="Times New Roman" w:hAnsi="Times New Roman" w:hint="cs"/>
          <w:sz w:val="27"/>
          <w:rtl/>
          <w:lang w:bidi="ar-IQ"/>
        </w:rPr>
        <w:t>يّ</w:t>
      </w:r>
      <w:r w:rsidR="003349D7" w:rsidRPr="00B74AAF">
        <w:rPr>
          <w:rFonts w:ascii="Times New Roman" w:hAnsi="Times New Roman" w:hint="cs"/>
          <w:sz w:val="27"/>
          <w:rtl/>
          <w:lang w:bidi="ar-IQ"/>
        </w:rPr>
        <w:t>ٍ</w:t>
      </w:r>
      <w:r w:rsidRPr="00B74AAF">
        <w:rPr>
          <w:rFonts w:ascii="Times New Roman" w:hAnsi="Times New Roman" w:hint="cs"/>
          <w:sz w:val="27"/>
          <w:rtl/>
          <w:lang w:bidi="ar-IQ"/>
        </w:rPr>
        <w:t xml:space="preserve"> أنّ الإيمانَ يَزيدُ ويَنقُصُ.</w:t>
      </w:r>
    </w:p>
    <w:p w:rsidR="00806CDC" w:rsidRPr="00B74AAF" w:rsidRDefault="00806CDC" w:rsidP="005445DC">
      <w:pPr>
        <w:autoSpaceDE w:val="0"/>
        <w:autoSpaceDN w:val="0"/>
        <w:adjustRightInd w:val="0"/>
        <w:rPr>
          <w:rFonts w:ascii="Tahoma" w:hAnsi="Tahoma"/>
          <w:sz w:val="27"/>
          <w:rtl/>
        </w:rPr>
      </w:pPr>
      <w:r w:rsidRPr="00B74AAF">
        <w:rPr>
          <w:rFonts w:ascii="Times New Roman" w:hAnsi="Times New Roman" w:hint="cs"/>
          <w:sz w:val="27"/>
          <w:rtl/>
          <w:lang w:bidi="ar-IQ"/>
        </w:rPr>
        <w:t>التفِتوا جي</w:t>
      </w:r>
      <w:r w:rsidR="00312FA1" w:rsidRPr="00B74AAF">
        <w:rPr>
          <w:rFonts w:ascii="Times New Roman" w:hAnsi="Times New Roman" w:hint="cs"/>
          <w:sz w:val="27"/>
          <w:rtl/>
          <w:lang w:bidi="ar-IQ"/>
        </w:rPr>
        <w:t>ِّ</w:t>
      </w:r>
      <w:r w:rsidRPr="00B74AAF">
        <w:rPr>
          <w:rFonts w:ascii="Times New Roman" w:hAnsi="Times New Roman" w:hint="cs"/>
          <w:sz w:val="27"/>
          <w:rtl/>
          <w:lang w:bidi="ar-IQ"/>
        </w:rPr>
        <w:t>داً؛ إمامُنا لم يصر</w:t>
      </w:r>
      <w:r w:rsidR="00312FA1" w:rsidRPr="00B74AAF">
        <w:rPr>
          <w:rFonts w:ascii="Times New Roman" w:hAnsi="Times New Roman" w:hint="cs"/>
          <w:sz w:val="27"/>
          <w:rtl/>
          <w:lang w:bidi="ar-IQ"/>
        </w:rPr>
        <w:t>ِّ</w:t>
      </w:r>
      <w:r w:rsidRPr="00B74AAF">
        <w:rPr>
          <w:rFonts w:ascii="Times New Roman" w:hAnsi="Times New Roman" w:hint="cs"/>
          <w:sz w:val="27"/>
          <w:rtl/>
          <w:lang w:bidi="ar-IQ"/>
        </w:rPr>
        <w:t>ح بزيادةِ الإيمانِ ونقصانِه، أبداً وبتاتاً</w:t>
      </w:r>
      <w:r w:rsidR="00BB1A45" w:rsidRPr="00B74AAF">
        <w:rPr>
          <w:rFonts w:ascii="Times New Roman" w:hAnsi="Times New Roman" w:hint="cs"/>
          <w:sz w:val="27"/>
          <w:rtl/>
          <w:lang w:bidi="ar-IQ"/>
        </w:rPr>
        <w:t>.</w:t>
      </w:r>
      <w:r w:rsidRPr="00B74AAF">
        <w:rPr>
          <w:rFonts w:ascii="Times New Roman" w:hAnsi="Times New Roman" w:hint="cs"/>
          <w:sz w:val="27"/>
          <w:rtl/>
          <w:lang w:bidi="ar-IQ"/>
        </w:rPr>
        <w:t xml:space="preserve"> لكنّ علماءَ وعظماءَ الأمّةِ الإسلاميّةِ صرَّحوا بأنّ كلامَه</w:t>
      </w:r>
      <w:r w:rsidR="005445DC" w:rsidRPr="00976671">
        <w:rPr>
          <w:rFonts w:ascii="Times New Roman" w:hAnsi="Times New Roman" w:cs="Mosawi" w:hint="cs"/>
          <w:sz w:val="22"/>
          <w:szCs w:val="22"/>
          <w:rtl/>
          <w:lang w:bidi="ar-IQ"/>
        </w:rPr>
        <w:t>×</w:t>
      </w:r>
      <w:r w:rsidRPr="00B74AAF">
        <w:rPr>
          <w:rFonts w:hint="cs"/>
          <w:sz w:val="27"/>
          <w:rtl/>
          <w:lang w:bidi="ar-IQ"/>
        </w:rPr>
        <w:t xml:space="preserve"> </w:t>
      </w:r>
      <w:r w:rsidRPr="00B74AAF">
        <w:rPr>
          <w:rFonts w:hint="eastAsia"/>
          <w:sz w:val="24"/>
          <w:szCs w:val="24"/>
          <w:rtl/>
          <w:lang w:bidi="ar-IQ"/>
        </w:rPr>
        <w:t>«</w:t>
      </w:r>
      <w:r w:rsidRPr="00B74AAF">
        <w:rPr>
          <w:rFonts w:ascii="Tahoma" w:hAnsi="Tahoma"/>
          <w:sz w:val="27"/>
          <w:rtl/>
          <w:lang w:bidi="ar-IQ"/>
        </w:rPr>
        <w:t>دليل</w:t>
      </w:r>
      <w:r w:rsidRPr="00B74AAF">
        <w:rPr>
          <w:rFonts w:ascii="Tahoma" w:hAnsi="Tahoma" w:hint="cs"/>
          <w:sz w:val="27"/>
          <w:rtl/>
          <w:lang w:bidi="ar-IQ"/>
        </w:rPr>
        <w:t>ٌ</w:t>
      </w:r>
      <w:r w:rsidRPr="00B74AAF">
        <w:rPr>
          <w:rFonts w:hint="eastAsia"/>
          <w:sz w:val="24"/>
          <w:szCs w:val="24"/>
          <w:rtl/>
          <w:lang w:bidi="ar-IQ"/>
        </w:rPr>
        <w:t>»</w:t>
      </w:r>
      <w:r w:rsidRPr="00B74AAF">
        <w:rPr>
          <w:rFonts w:ascii="Tahoma" w:hAnsi="Tahoma" w:hint="cs"/>
          <w:sz w:val="27"/>
          <w:rtl/>
          <w:lang w:bidi="ar-IQ"/>
        </w:rPr>
        <w:t xml:space="preserve"> على ذلك، بل </w:t>
      </w:r>
      <w:r w:rsidRPr="00B74AAF">
        <w:rPr>
          <w:rFonts w:hint="eastAsia"/>
          <w:sz w:val="24"/>
          <w:szCs w:val="24"/>
          <w:rtl/>
          <w:lang w:bidi="ar-IQ"/>
        </w:rPr>
        <w:t>«</w:t>
      </w:r>
      <w:r w:rsidRPr="00B74AAF">
        <w:rPr>
          <w:rFonts w:ascii="Tahoma" w:hAnsi="Tahoma"/>
          <w:sz w:val="27"/>
          <w:rtl/>
          <w:lang w:bidi="ar-IQ"/>
        </w:rPr>
        <w:t>من أوضح</w:t>
      </w:r>
      <w:r w:rsidRPr="00B74AAF">
        <w:rPr>
          <w:rFonts w:ascii="Tahoma" w:hAnsi="Tahoma" w:hint="cs"/>
          <w:sz w:val="27"/>
          <w:rtl/>
          <w:lang w:bidi="ar-IQ"/>
        </w:rPr>
        <w:t>ِ</w:t>
      </w:r>
      <w:r w:rsidRPr="00B74AAF">
        <w:rPr>
          <w:rFonts w:ascii="Tahoma" w:hAnsi="Tahoma"/>
          <w:sz w:val="27"/>
          <w:rtl/>
          <w:lang w:bidi="ar-IQ"/>
        </w:rPr>
        <w:t xml:space="preserve"> الدلائل وأفصح</w:t>
      </w:r>
      <w:r w:rsidRPr="00B74AAF">
        <w:rPr>
          <w:rFonts w:ascii="Tahoma" w:hAnsi="Tahoma" w:hint="cs"/>
          <w:sz w:val="27"/>
          <w:rtl/>
          <w:lang w:bidi="ar-IQ"/>
        </w:rPr>
        <w:t>ِ</w:t>
      </w:r>
      <w:r w:rsidRPr="00B74AAF">
        <w:rPr>
          <w:rFonts w:ascii="Tahoma" w:hAnsi="Tahoma"/>
          <w:sz w:val="27"/>
          <w:rtl/>
          <w:lang w:bidi="ar-IQ"/>
        </w:rPr>
        <w:t>ها</w:t>
      </w:r>
      <w:r w:rsidRPr="00B74AAF">
        <w:rPr>
          <w:rFonts w:hint="eastAsia"/>
          <w:sz w:val="24"/>
          <w:szCs w:val="24"/>
          <w:rtl/>
          <w:lang w:bidi="ar-IQ"/>
        </w:rPr>
        <w:t>»</w:t>
      </w:r>
      <w:r w:rsidRPr="00B74AAF">
        <w:rPr>
          <w:rFonts w:ascii="Tahoma" w:hAnsi="Tahoma" w:hint="cs"/>
          <w:sz w:val="27"/>
          <w:rtl/>
          <w:lang w:bidi="ar-IQ"/>
        </w:rPr>
        <w:t xml:space="preserve"> عليه، بل هو هو </w:t>
      </w:r>
      <w:r w:rsidRPr="00B74AAF">
        <w:rPr>
          <w:rFonts w:hint="eastAsia"/>
          <w:sz w:val="24"/>
          <w:szCs w:val="24"/>
          <w:rtl/>
          <w:lang w:bidi="ar-IQ"/>
        </w:rPr>
        <w:t>«</w:t>
      </w:r>
      <w:r w:rsidRPr="00B74AAF">
        <w:rPr>
          <w:rFonts w:ascii="Tahoma" w:hAnsi="Tahoma"/>
          <w:sz w:val="27"/>
          <w:rtl/>
          <w:lang w:bidi="ar-IQ"/>
        </w:rPr>
        <w:t>الدليل</w:t>
      </w:r>
      <w:r w:rsidRPr="00B74AAF">
        <w:rPr>
          <w:rFonts w:hint="eastAsia"/>
          <w:sz w:val="24"/>
          <w:szCs w:val="24"/>
          <w:rtl/>
          <w:lang w:bidi="ar-IQ"/>
        </w:rPr>
        <w:t>»</w:t>
      </w:r>
      <w:r w:rsidRPr="00B74AAF">
        <w:rPr>
          <w:rFonts w:ascii="Tahoma" w:hAnsi="Tahoma" w:hint="cs"/>
          <w:sz w:val="27"/>
          <w:rtl/>
          <w:lang w:bidi="ar-IQ"/>
        </w:rPr>
        <w:t xml:space="preserve"> الوحيدُ عليه</w:t>
      </w:r>
      <w:r w:rsidR="00BB1A45" w:rsidRPr="00B74AAF">
        <w:rPr>
          <w:rFonts w:ascii="Tahoma" w:hAnsi="Tahoma" w:hint="cs"/>
          <w:sz w:val="27"/>
          <w:rtl/>
          <w:lang w:bidi="ar-IQ"/>
        </w:rPr>
        <w:t>.</w:t>
      </w:r>
      <w:r w:rsidRPr="00B74AAF">
        <w:rPr>
          <w:rFonts w:ascii="Tahoma" w:hAnsi="Tahoma" w:hint="cs"/>
          <w:sz w:val="27"/>
          <w:rtl/>
          <w:lang w:bidi="ar-IQ"/>
        </w:rPr>
        <w:t xml:space="preserve"> هذا معناه أنّ علماءَ وعظماءَ أمّتِنا لم يَكتفوا بالأخذِ بتصريحاتِ أئمّتِنا، أبداً وبتاتاً، بل تعدَّوا هذه المرحلةَ إلى </w:t>
      </w:r>
      <w:r w:rsidRPr="00B74AAF">
        <w:rPr>
          <w:rFonts w:ascii="Tahoma" w:hAnsi="Tahoma" w:hint="cs"/>
          <w:sz w:val="27"/>
          <w:rtl/>
          <w:lang w:bidi="ar-IQ"/>
        </w:rPr>
        <w:lastRenderedPageBreak/>
        <w:t>مرحلةٍ ثانيةٍ</w:t>
      </w:r>
      <w:r w:rsidR="00BB1A45" w:rsidRPr="00B74AAF">
        <w:rPr>
          <w:rFonts w:ascii="Tahoma" w:hAnsi="Tahoma" w:hint="cs"/>
          <w:sz w:val="27"/>
          <w:rtl/>
          <w:lang w:bidi="ar-IQ"/>
        </w:rPr>
        <w:t>،</w:t>
      </w:r>
      <w:r w:rsidRPr="00B74AAF">
        <w:rPr>
          <w:rFonts w:ascii="Tahoma" w:hAnsi="Tahoma" w:hint="cs"/>
          <w:sz w:val="27"/>
          <w:rtl/>
          <w:lang w:bidi="ar-IQ"/>
        </w:rPr>
        <w:t xml:space="preserve"> وه</w:t>
      </w:r>
      <w:r w:rsidR="00BB1A45" w:rsidRPr="00B74AAF">
        <w:rPr>
          <w:rFonts w:ascii="Tahoma" w:hAnsi="Tahoma" w:hint="cs"/>
          <w:sz w:val="27"/>
          <w:rtl/>
          <w:lang w:bidi="ar-IQ"/>
        </w:rPr>
        <w:t>ي</w:t>
      </w:r>
      <w:r w:rsidRPr="00B74AAF">
        <w:rPr>
          <w:rFonts w:ascii="Tahoma" w:hAnsi="Tahoma" w:hint="cs"/>
          <w:sz w:val="27"/>
          <w:rtl/>
          <w:lang w:bidi="ar-IQ"/>
        </w:rPr>
        <w:t xml:space="preserve"> أنهم اتّ</w:t>
      </w:r>
      <w:r w:rsidR="00BB1A45" w:rsidRPr="00B74AAF">
        <w:rPr>
          <w:rFonts w:ascii="Tahoma" w:hAnsi="Tahoma" w:hint="cs"/>
          <w:sz w:val="27"/>
          <w:rtl/>
          <w:lang w:bidi="ar-IQ"/>
        </w:rPr>
        <w:t>َ</w:t>
      </w:r>
      <w:r w:rsidRPr="00B74AAF">
        <w:rPr>
          <w:rFonts w:ascii="Tahoma" w:hAnsi="Tahoma" w:hint="cs"/>
          <w:sz w:val="27"/>
          <w:rtl/>
          <w:lang w:bidi="ar-IQ"/>
        </w:rPr>
        <w:t>خَذوا كلامَ أئم</w:t>
      </w:r>
      <w:r w:rsidR="00BB1A45" w:rsidRPr="00B74AAF">
        <w:rPr>
          <w:rFonts w:ascii="Tahoma" w:hAnsi="Tahoma" w:hint="cs"/>
          <w:sz w:val="27"/>
          <w:rtl/>
          <w:lang w:bidi="ar-IQ"/>
        </w:rPr>
        <w:t>ّ</w:t>
      </w:r>
      <w:r w:rsidRPr="00B74AAF">
        <w:rPr>
          <w:rFonts w:ascii="Tahoma" w:hAnsi="Tahoma" w:hint="cs"/>
          <w:sz w:val="27"/>
          <w:rtl/>
          <w:lang w:bidi="ar-IQ"/>
        </w:rPr>
        <w:t>تِنا مصدراً من مصادر</w:t>
      </w:r>
      <w:r w:rsidR="00BB1A45" w:rsidRPr="00B74AAF">
        <w:rPr>
          <w:rFonts w:ascii="Tahoma" w:hAnsi="Tahoma" w:hint="cs"/>
          <w:sz w:val="27"/>
          <w:rtl/>
          <w:lang w:bidi="ar-IQ"/>
        </w:rPr>
        <w:t>ِ الاستنباط، كالقرآنِ والسُّ</w:t>
      </w:r>
      <w:r w:rsidRPr="00B74AAF">
        <w:rPr>
          <w:rFonts w:ascii="Tahoma" w:hAnsi="Tahoma" w:hint="cs"/>
          <w:sz w:val="27"/>
          <w:rtl/>
          <w:lang w:bidi="ar-IQ"/>
        </w:rPr>
        <w:t>نّةِ النبويّةِ تماماً</w:t>
      </w:r>
      <w:r w:rsidR="00BB1A45" w:rsidRPr="00B74AAF">
        <w:rPr>
          <w:rFonts w:ascii="Tahoma" w:hAnsi="Tahoma" w:hint="cs"/>
          <w:sz w:val="27"/>
          <w:rtl/>
          <w:lang w:bidi="ar-IQ"/>
        </w:rPr>
        <w:t>.</w:t>
      </w:r>
      <w:r w:rsidRPr="00B74AAF">
        <w:rPr>
          <w:rFonts w:ascii="Tahoma" w:hAnsi="Tahoma" w:hint="cs"/>
          <w:sz w:val="27"/>
          <w:rtl/>
          <w:lang w:bidi="ar-IQ"/>
        </w:rPr>
        <w:t xml:space="preserve"> فكما أنهم لَم يَك</w:t>
      </w:r>
      <w:r w:rsidR="00BB1A45" w:rsidRPr="00B74AAF">
        <w:rPr>
          <w:rFonts w:ascii="Tahoma" w:hAnsi="Tahoma" w:hint="cs"/>
          <w:sz w:val="27"/>
          <w:rtl/>
          <w:lang w:bidi="ar-IQ"/>
        </w:rPr>
        <w:t>ْ</w:t>
      </w:r>
      <w:r w:rsidRPr="00B74AAF">
        <w:rPr>
          <w:rFonts w:ascii="Tahoma" w:hAnsi="Tahoma" w:hint="cs"/>
          <w:sz w:val="27"/>
          <w:rtl/>
          <w:lang w:bidi="ar-IQ"/>
        </w:rPr>
        <w:t>تفوا بالأخذِ بالمدا</w:t>
      </w:r>
      <w:r w:rsidR="00BB1A45" w:rsidRPr="00B74AAF">
        <w:rPr>
          <w:rFonts w:ascii="Tahoma" w:hAnsi="Tahoma" w:hint="cs"/>
          <w:sz w:val="27"/>
          <w:rtl/>
          <w:lang w:bidi="ar-IQ"/>
        </w:rPr>
        <w:t>ليلِ المُطابَقيّةِ للقرآنِ والسُّ</w:t>
      </w:r>
      <w:r w:rsidRPr="00B74AAF">
        <w:rPr>
          <w:rFonts w:ascii="Tahoma" w:hAnsi="Tahoma" w:hint="cs"/>
          <w:sz w:val="27"/>
          <w:rtl/>
          <w:lang w:bidi="ar-IQ"/>
        </w:rPr>
        <w:t>نّة، بل وأخَذوا بمداليلِهما الالتزاميّةِ والتضمّ</w:t>
      </w:r>
      <w:r w:rsidR="00BB1A45" w:rsidRPr="00B74AAF">
        <w:rPr>
          <w:rFonts w:ascii="Tahoma" w:hAnsi="Tahoma" w:hint="cs"/>
          <w:sz w:val="27"/>
          <w:rtl/>
          <w:lang w:bidi="ar-IQ"/>
        </w:rPr>
        <w:t>ُ</w:t>
      </w:r>
      <w:r w:rsidRPr="00B74AAF">
        <w:rPr>
          <w:rFonts w:ascii="Tahoma" w:hAnsi="Tahoma" w:hint="cs"/>
          <w:sz w:val="27"/>
          <w:rtl/>
          <w:lang w:bidi="ar-IQ"/>
        </w:rPr>
        <w:t>نيّةِ، كذلك لَم يَكتفوا بالأخذِ بالمداليلِ المُطابَقيّةِ لكلماتِ أئمّتِنا، بل وأخَذوا بمداليلِها الأخرَى أيضاً؛ تسليماً لها.</w:t>
      </w:r>
    </w:p>
    <w:p w:rsidR="00806CDC" w:rsidRPr="00B74AAF" w:rsidRDefault="00806CDC" w:rsidP="005445DC">
      <w:pPr>
        <w:autoSpaceDE w:val="0"/>
        <w:autoSpaceDN w:val="0"/>
        <w:adjustRightInd w:val="0"/>
        <w:rPr>
          <w:sz w:val="27"/>
          <w:rtl/>
        </w:rPr>
      </w:pPr>
      <w:r w:rsidRPr="00B74AAF">
        <w:rPr>
          <w:rFonts w:hint="cs"/>
          <w:sz w:val="27"/>
          <w:rtl/>
        </w:rPr>
        <w:t xml:space="preserve">فوجئَ أئمّتُنا وأمّتُنا بالإرجاء؛ بمعنَى </w:t>
      </w:r>
      <w:r w:rsidRPr="00B74AAF">
        <w:rPr>
          <w:rFonts w:hint="eastAsia"/>
          <w:sz w:val="24"/>
          <w:szCs w:val="24"/>
          <w:rtl/>
        </w:rPr>
        <w:t>«</w:t>
      </w:r>
      <w:r w:rsidRPr="00B74AAF">
        <w:rPr>
          <w:rFonts w:hint="cs"/>
          <w:sz w:val="27"/>
          <w:rtl/>
        </w:rPr>
        <w:t>إرجاء</w:t>
      </w:r>
      <w:r w:rsidRPr="00B74AAF">
        <w:rPr>
          <w:rFonts w:hint="eastAsia"/>
          <w:sz w:val="24"/>
          <w:szCs w:val="24"/>
          <w:rtl/>
        </w:rPr>
        <w:t>»</w:t>
      </w:r>
      <w:r w:rsidRPr="00B74AAF">
        <w:rPr>
          <w:rFonts w:hint="cs"/>
          <w:sz w:val="27"/>
          <w:rtl/>
        </w:rPr>
        <w:t xml:space="preserve"> الفاسِق ووصفِه بالإيمان؛ لا بمعنَى إرجاء عل</w:t>
      </w:r>
      <w:r w:rsidR="00161D69" w:rsidRPr="00B74AAF">
        <w:rPr>
          <w:rFonts w:hint="cs"/>
          <w:sz w:val="27"/>
          <w:rtl/>
        </w:rPr>
        <w:t>يّ</w:t>
      </w:r>
      <w:r w:rsidR="00BB1A45" w:rsidRPr="00B74AAF">
        <w:rPr>
          <w:rFonts w:hint="cs"/>
          <w:sz w:val="27"/>
          <w:rtl/>
        </w:rPr>
        <w:t>ٍ</w:t>
      </w:r>
      <w:r w:rsidRPr="00B74AAF">
        <w:rPr>
          <w:rFonts w:hint="cs"/>
          <w:sz w:val="27"/>
          <w:rtl/>
        </w:rPr>
        <w:t xml:space="preserve"> وعدم ولائه.</w:t>
      </w:r>
    </w:p>
    <w:p w:rsidR="00806CDC" w:rsidRPr="00B74AAF" w:rsidRDefault="00806CDC" w:rsidP="005445DC">
      <w:pPr>
        <w:autoSpaceDE w:val="0"/>
        <w:autoSpaceDN w:val="0"/>
        <w:adjustRightInd w:val="0"/>
        <w:rPr>
          <w:sz w:val="27"/>
          <w:rtl/>
        </w:rPr>
      </w:pPr>
      <w:r w:rsidRPr="00B74AAF">
        <w:rPr>
          <w:rFonts w:hint="cs"/>
          <w:sz w:val="27"/>
          <w:rtl/>
        </w:rPr>
        <w:t>مَن هو أوّلُ مَن</w:t>
      </w:r>
      <w:r w:rsidR="00BB1A45" w:rsidRPr="00B74AAF">
        <w:rPr>
          <w:rFonts w:hint="cs"/>
          <w:sz w:val="27"/>
          <w:rtl/>
        </w:rPr>
        <w:t>ْ</w:t>
      </w:r>
      <w:r w:rsidRPr="00B74AAF">
        <w:rPr>
          <w:rFonts w:hint="cs"/>
          <w:sz w:val="27"/>
          <w:rtl/>
        </w:rPr>
        <w:t xml:space="preserve"> أرجأ بهذا المعنى؟ يجيبُ الأوزاع</w:t>
      </w:r>
      <w:r w:rsidR="00161D69" w:rsidRPr="00B74AAF">
        <w:rPr>
          <w:rFonts w:hint="cs"/>
          <w:sz w:val="27"/>
          <w:rtl/>
        </w:rPr>
        <w:t>يّ</w:t>
      </w:r>
      <w:r w:rsidRPr="00B74AAF">
        <w:rPr>
          <w:rFonts w:hint="cs"/>
          <w:sz w:val="27"/>
          <w:rtl/>
        </w:rPr>
        <w:t xml:space="preserve">: </w:t>
      </w:r>
      <w:r w:rsidRPr="00B74AAF">
        <w:rPr>
          <w:rFonts w:hint="eastAsia"/>
          <w:sz w:val="24"/>
          <w:szCs w:val="24"/>
          <w:rtl/>
        </w:rPr>
        <w:t>«</w:t>
      </w:r>
      <w:r w:rsidRPr="00B74AAF">
        <w:rPr>
          <w:rFonts w:hint="cs"/>
          <w:sz w:val="27"/>
          <w:rtl/>
        </w:rPr>
        <w:t>رجُلٌ مِن أهل الكوفة؛ يقالُ له: (ابنُ) قَيس الماصِر</w:t>
      </w:r>
      <w:r w:rsidRPr="00B74AAF">
        <w:rPr>
          <w:rFonts w:hint="eastAsia"/>
          <w:sz w:val="24"/>
          <w:szCs w:val="24"/>
          <w:rtl/>
        </w:rPr>
        <w:t>»</w:t>
      </w:r>
      <w:r w:rsidRPr="00B74AAF">
        <w:rPr>
          <w:sz w:val="27"/>
          <w:vertAlign w:val="superscript"/>
          <w:rtl/>
        </w:rPr>
        <w:t>(</w:t>
      </w:r>
      <w:r w:rsidRPr="00B74AAF">
        <w:rPr>
          <w:rStyle w:val="ac"/>
          <w:sz w:val="27"/>
          <w:rtl/>
        </w:rPr>
        <w:endnoteReference w:id="306"/>
      </w:r>
      <w:r w:rsidRPr="00B74AAF">
        <w:rPr>
          <w:sz w:val="27"/>
          <w:vertAlign w:val="superscript"/>
          <w:rtl/>
        </w:rPr>
        <w:t>)</w:t>
      </w:r>
      <w:r w:rsidRPr="00B74AAF">
        <w:rPr>
          <w:rFonts w:hint="cs"/>
          <w:sz w:val="27"/>
          <w:rtl/>
        </w:rPr>
        <w:t xml:space="preserve">. </w:t>
      </w:r>
    </w:p>
    <w:p w:rsidR="00806CDC" w:rsidRPr="00B74AAF" w:rsidRDefault="00806CDC" w:rsidP="005445DC">
      <w:pPr>
        <w:autoSpaceDE w:val="0"/>
        <w:autoSpaceDN w:val="0"/>
        <w:adjustRightInd w:val="0"/>
        <w:rPr>
          <w:sz w:val="27"/>
          <w:rtl/>
        </w:rPr>
      </w:pPr>
      <w:r w:rsidRPr="00B74AAF">
        <w:rPr>
          <w:rFonts w:hint="cs"/>
          <w:sz w:val="27"/>
          <w:rtl/>
        </w:rPr>
        <w:t>مَن هو أوّلُ مَن رَدَّ عليه؟ يجيبُ الكلين</w:t>
      </w:r>
      <w:r w:rsidR="00161D69" w:rsidRPr="00B74AAF">
        <w:rPr>
          <w:rFonts w:hint="cs"/>
          <w:sz w:val="27"/>
          <w:rtl/>
        </w:rPr>
        <w:t>يّ</w:t>
      </w:r>
      <w:r w:rsidRPr="00B74AAF">
        <w:rPr>
          <w:rFonts w:hint="cs"/>
          <w:sz w:val="27"/>
          <w:rtl/>
        </w:rPr>
        <w:t xml:space="preserve">: </w:t>
      </w:r>
      <w:r w:rsidRPr="00B74AAF">
        <w:rPr>
          <w:rFonts w:hint="eastAsia"/>
          <w:sz w:val="24"/>
          <w:szCs w:val="24"/>
          <w:rtl/>
        </w:rPr>
        <w:t>«</w:t>
      </w:r>
      <w:r w:rsidRPr="00B74AAF">
        <w:rPr>
          <w:rFonts w:hint="cs"/>
          <w:sz w:val="27"/>
          <w:rtl/>
        </w:rPr>
        <w:t>دخَل ابنُ قَيسٍ الماصِرِ... على أب</w:t>
      </w:r>
      <w:r w:rsidR="00BB1A45" w:rsidRPr="00B74AAF">
        <w:rPr>
          <w:rFonts w:hint="cs"/>
          <w:sz w:val="27"/>
          <w:rtl/>
        </w:rPr>
        <w:t>ي</w:t>
      </w:r>
      <w:r w:rsidRPr="00B74AAF">
        <w:rPr>
          <w:rFonts w:hint="cs"/>
          <w:sz w:val="27"/>
          <w:rtl/>
        </w:rPr>
        <w:t xml:space="preserve"> جعفرٍ (الباقِرِ)</w:t>
      </w:r>
      <w:r w:rsidR="005445DC" w:rsidRPr="00976671">
        <w:rPr>
          <w:rFonts w:cs="Mosawi" w:hint="cs"/>
          <w:sz w:val="22"/>
          <w:szCs w:val="22"/>
          <w:rtl/>
        </w:rPr>
        <w:t>×</w:t>
      </w:r>
      <w:r w:rsidRPr="00B74AAF">
        <w:rPr>
          <w:rFonts w:hint="cs"/>
          <w:sz w:val="27"/>
          <w:rtl/>
        </w:rPr>
        <w:t>... فقال: إنّا...؛ فقال له...:... أمّا رسولُ الله فقد قال: لا يَزن</w:t>
      </w:r>
      <w:r w:rsidR="00BB1A45" w:rsidRPr="00B74AAF">
        <w:rPr>
          <w:rFonts w:hint="cs"/>
          <w:sz w:val="27"/>
          <w:rtl/>
        </w:rPr>
        <w:t>ي</w:t>
      </w:r>
      <w:r w:rsidRPr="00B74AAF">
        <w:rPr>
          <w:rFonts w:hint="cs"/>
          <w:sz w:val="27"/>
          <w:rtl/>
        </w:rPr>
        <w:t xml:space="preserve"> الزان</w:t>
      </w:r>
      <w:r w:rsidR="00BB1A45" w:rsidRPr="00B74AAF">
        <w:rPr>
          <w:rFonts w:hint="cs"/>
          <w:sz w:val="27"/>
          <w:rtl/>
        </w:rPr>
        <w:t>ي</w:t>
      </w:r>
      <w:r w:rsidRPr="00B74AAF">
        <w:rPr>
          <w:rFonts w:hint="cs"/>
          <w:sz w:val="27"/>
          <w:rtl/>
        </w:rPr>
        <w:t xml:space="preserve"> حين يَزن</w:t>
      </w:r>
      <w:r w:rsidR="00BB1A45" w:rsidRPr="00B74AAF">
        <w:rPr>
          <w:rFonts w:hint="cs"/>
          <w:sz w:val="27"/>
          <w:rtl/>
        </w:rPr>
        <w:t>ي</w:t>
      </w:r>
      <w:r w:rsidRPr="00B74AAF">
        <w:rPr>
          <w:rFonts w:hint="cs"/>
          <w:sz w:val="27"/>
          <w:rtl/>
        </w:rPr>
        <w:t>...؛ فاذهَب... حيثُ شئتَ</w:t>
      </w:r>
      <w:r w:rsidRPr="00B74AAF">
        <w:rPr>
          <w:rFonts w:hint="eastAsia"/>
          <w:sz w:val="24"/>
          <w:szCs w:val="24"/>
          <w:rtl/>
        </w:rPr>
        <w:t>»</w:t>
      </w:r>
      <w:r w:rsidRPr="00B74AAF">
        <w:rPr>
          <w:rFonts w:hint="cs"/>
          <w:sz w:val="27"/>
          <w:rtl/>
        </w:rPr>
        <w:t>.</w:t>
      </w:r>
      <w:r w:rsidRPr="00B74AAF">
        <w:rPr>
          <w:sz w:val="27"/>
          <w:vertAlign w:val="superscript"/>
          <w:rtl/>
        </w:rPr>
        <w:t>(</w:t>
      </w:r>
      <w:r w:rsidRPr="00B74AAF">
        <w:rPr>
          <w:rStyle w:val="ac"/>
          <w:sz w:val="27"/>
          <w:rtl/>
        </w:rPr>
        <w:endnoteReference w:id="307"/>
      </w:r>
      <w:r w:rsidRPr="00B74AAF">
        <w:rPr>
          <w:sz w:val="27"/>
          <w:vertAlign w:val="superscript"/>
          <w:rtl/>
        </w:rPr>
        <w:t>)</w:t>
      </w:r>
      <w:r w:rsidRPr="00B74AAF">
        <w:rPr>
          <w:rFonts w:hint="cs"/>
          <w:sz w:val="27"/>
          <w:rtl/>
        </w:rPr>
        <w:t xml:space="preserve"> السندُ صحيحٌ.</w:t>
      </w:r>
    </w:p>
    <w:p w:rsidR="00806CDC" w:rsidRPr="00B74AAF" w:rsidRDefault="00806CDC" w:rsidP="005445DC">
      <w:pPr>
        <w:autoSpaceDE w:val="0"/>
        <w:autoSpaceDN w:val="0"/>
        <w:adjustRightInd w:val="0"/>
        <w:rPr>
          <w:sz w:val="27"/>
          <w:rtl/>
        </w:rPr>
      </w:pPr>
      <w:r w:rsidRPr="00B74AAF">
        <w:rPr>
          <w:rFonts w:hint="cs"/>
          <w:sz w:val="27"/>
          <w:rtl/>
        </w:rPr>
        <w:t>هذا الموقفُ التأريخ</w:t>
      </w:r>
      <w:r w:rsidR="00161D69" w:rsidRPr="00B74AAF">
        <w:rPr>
          <w:rFonts w:hint="cs"/>
          <w:sz w:val="27"/>
          <w:rtl/>
        </w:rPr>
        <w:t>يّ</w:t>
      </w:r>
      <w:r w:rsidRPr="00B74AAF">
        <w:rPr>
          <w:rFonts w:hint="cs"/>
          <w:sz w:val="27"/>
          <w:rtl/>
        </w:rPr>
        <w:t xml:space="preserve"> ـ الكلام</w:t>
      </w:r>
      <w:r w:rsidR="00161D69" w:rsidRPr="00B74AAF">
        <w:rPr>
          <w:rFonts w:hint="cs"/>
          <w:sz w:val="27"/>
          <w:rtl/>
        </w:rPr>
        <w:t>يّ</w:t>
      </w:r>
      <w:r w:rsidRPr="00B74AAF">
        <w:rPr>
          <w:rFonts w:hint="cs"/>
          <w:sz w:val="27"/>
          <w:rtl/>
        </w:rPr>
        <w:t xml:space="preserve"> ذَكَّر الأمّةَ الإسلاميّةَ بالنصّ النبو</w:t>
      </w:r>
      <w:r w:rsidR="00161D69" w:rsidRPr="00B74AAF">
        <w:rPr>
          <w:rFonts w:hint="cs"/>
          <w:sz w:val="27"/>
          <w:rtl/>
        </w:rPr>
        <w:t>يّ</w:t>
      </w:r>
      <w:r w:rsidRPr="00B74AAF">
        <w:rPr>
          <w:rFonts w:hint="cs"/>
          <w:sz w:val="27"/>
          <w:rtl/>
        </w:rPr>
        <w:t>، فتذكَّرَت ورفَضَت الإرجاءَ رفْضاً.</w:t>
      </w:r>
    </w:p>
    <w:p w:rsidR="00806CDC" w:rsidRPr="00B74AAF" w:rsidRDefault="00BB1A45"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rPr>
        <w:t>م</w:t>
      </w:r>
      <w:r w:rsidR="00806CDC" w:rsidRPr="00B74AAF">
        <w:rPr>
          <w:rFonts w:ascii="Islamic Units 1" w:eastAsia="KaiTi" w:hAnsi="Islamic Units 1" w:hint="cs"/>
          <w:sz w:val="27"/>
          <w:rtl/>
        </w:rPr>
        <w:t>ن أدَقّ النصوص</w:t>
      </w:r>
      <w:r w:rsidR="00500B11" w:rsidRPr="00B74AAF">
        <w:rPr>
          <w:rFonts w:ascii="Islamic Units 1" w:eastAsia="KaiTi" w:hAnsi="Islamic Units 1" w:hint="cs"/>
          <w:sz w:val="27"/>
          <w:rtl/>
        </w:rPr>
        <w:t xml:space="preserve"> في </w:t>
      </w:r>
      <w:r w:rsidR="00806CDC" w:rsidRPr="00B74AAF">
        <w:rPr>
          <w:rFonts w:ascii="Islamic Units 1" w:eastAsia="KaiTi" w:hAnsi="Islamic Units 1" w:hint="cs"/>
          <w:sz w:val="27"/>
          <w:rtl/>
        </w:rPr>
        <w:t>تقرير مذاهب الأمّة الإسلاميّة</w:t>
      </w:r>
      <w:r w:rsidR="00500B11" w:rsidRPr="00B74AAF">
        <w:rPr>
          <w:rFonts w:ascii="Islamic Units 1" w:eastAsia="KaiTi" w:hAnsi="Islamic Units 1" w:hint="cs"/>
          <w:sz w:val="27"/>
          <w:rtl/>
        </w:rPr>
        <w:t xml:space="preserve"> في </w:t>
      </w:r>
      <w:r w:rsidR="00806CDC" w:rsidRPr="00B74AAF">
        <w:rPr>
          <w:rFonts w:ascii="Islamic Units 1" w:eastAsia="KaiTi" w:hAnsi="Islamic Units 1" w:hint="cs"/>
          <w:sz w:val="27"/>
          <w:rtl/>
        </w:rPr>
        <w:t>هذه المسألة نصُّ التفتازان</w:t>
      </w:r>
      <w:r w:rsidR="00161D69" w:rsidRPr="00B74AAF">
        <w:rPr>
          <w:rFonts w:ascii="Islamic Units 1" w:eastAsia="KaiTi" w:hAnsi="Islamic Units 1" w:hint="cs"/>
          <w:sz w:val="27"/>
          <w:rtl/>
        </w:rPr>
        <w:t>يّ</w:t>
      </w:r>
      <w:r w:rsidR="00806CDC" w:rsidRPr="00B74AAF">
        <w:rPr>
          <w:rFonts w:ascii="Islamic Units 1" w:eastAsia="KaiTi" w:hAnsi="Islamic Units 1" w:hint="cs"/>
          <w:sz w:val="27"/>
          <w:rtl/>
        </w:rPr>
        <w:t xml:space="preserve">: </w:t>
      </w:r>
      <w:r w:rsidR="00806CDC" w:rsidRPr="00B74AAF">
        <w:rPr>
          <w:rFonts w:hint="eastAsia"/>
          <w:sz w:val="24"/>
          <w:szCs w:val="24"/>
          <w:rtl/>
        </w:rPr>
        <w:t>«</w:t>
      </w:r>
      <w:r w:rsidR="00806CDC" w:rsidRPr="00B74AAF">
        <w:rPr>
          <w:rFonts w:ascii="Islamic Units 1" w:eastAsia="KaiTi" w:hAnsi="Islamic Units 1" w:hint="cs"/>
          <w:sz w:val="27"/>
          <w:rtl/>
        </w:rPr>
        <w:t>أمّا علَى... ما يُقال: إنه إقرارٌ باللسان، وتصدي</w:t>
      </w:r>
      <w:r w:rsidR="0005244B" w:rsidRPr="00B74AAF">
        <w:rPr>
          <w:rFonts w:ascii="Islamic Units 1" w:eastAsia="KaiTi" w:hAnsi="Islamic Units 1" w:hint="cs"/>
          <w:sz w:val="27"/>
          <w:rtl/>
        </w:rPr>
        <w:t>قٌ بالجَنان، وعملٌ بالأركان، ف</w:t>
      </w:r>
      <w:r w:rsidR="00806CDC" w:rsidRPr="00B74AAF">
        <w:rPr>
          <w:rFonts w:ascii="Islamic Units 1" w:eastAsia="KaiTi" w:hAnsi="Islamic Units 1" w:hint="cs"/>
          <w:sz w:val="27"/>
          <w:rtl/>
        </w:rPr>
        <w:t>قد يُجعل تاركُ العمل خارجاً عن الإيمان</w:t>
      </w:r>
      <w:r w:rsidR="0005244B" w:rsidRPr="00B74AAF">
        <w:rPr>
          <w:rFonts w:ascii="Islamic Units 1" w:eastAsia="KaiTi" w:hAnsi="Islamic Units 1" w:hint="cs"/>
          <w:sz w:val="27"/>
          <w:rtl/>
        </w:rPr>
        <w:t>،</w:t>
      </w:r>
      <w:r w:rsidR="00806CDC" w:rsidRPr="00B74AAF">
        <w:rPr>
          <w:rFonts w:ascii="Islamic Units 1" w:eastAsia="KaiTi" w:hAnsi="Islamic Units 1" w:hint="cs"/>
          <w:sz w:val="27"/>
          <w:rtl/>
        </w:rPr>
        <w:t xml:space="preserve"> داخلاً</w:t>
      </w:r>
      <w:r w:rsidR="00500B11" w:rsidRPr="00B74AAF">
        <w:rPr>
          <w:rFonts w:ascii="Islamic Units 1" w:eastAsia="KaiTi" w:hAnsi="Islamic Units 1" w:hint="cs"/>
          <w:sz w:val="27"/>
          <w:rtl/>
        </w:rPr>
        <w:t xml:space="preserve"> في </w:t>
      </w:r>
      <w:r w:rsidR="00806CDC" w:rsidRPr="00B74AAF">
        <w:rPr>
          <w:rFonts w:ascii="Islamic Units 1" w:eastAsia="KaiTi" w:hAnsi="Islamic Units 1" w:hint="cs"/>
          <w:sz w:val="27"/>
          <w:rtl/>
        </w:rPr>
        <w:t>الكفر</w:t>
      </w:r>
      <w:r w:rsidR="0005244B" w:rsidRPr="00B74AAF">
        <w:rPr>
          <w:rFonts w:ascii="Islamic Units 1" w:eastAsia="KaiTi" w:hAnsi="Islamic Units 1" w:hint="cs"/>
          <w:sz w:val="27"/>
          <w:rtl/>
        </w:rPr>
        <w:t>،</w:t>
      </w:r>
      <w:r w:rsidR="00806CDC" w:rsidRPr="00B74AAF">
        <w:rPr>
          <w:rFonts w:ascii="Islamic Units 1" w:eastAsia="KaiTi" w:hAnsi="Islamic Units 1" w:hint="cs"/>
          <w:sz w:val="27"/>
          <w:rtl/>
        </w:rPr>
        <w:t xml:space="preserve"> وإليه ذهَب الخوارج؛</w:t>
      </w:r>
      <w:r w:rsidR="0005244B" w:rsidRPr="00B74AAF">
        <w:rPr>
          <w:rFonts w:ascii="Islamic Units 1" w:eastAsia="KaiTi" w:hAnsi="Islamic Units 1" w:hint="cs"/>
          <w:sz w:val="27"/>
          <w:rtl/>
        </w:rPr>
        <w:t xml:space="preserve"> </w:t>
      </w:r>
      <w:r w:rsidR="00806CDC" w:rsidRPr="00B74AAF">
        <w:rPr>
          <w:rFonts w:ascii="Islamic Units 1" w:eastAsia="KaiTi" w:hAnsi="Islamic Units 1" w:hint="cs"/>
          <w:sz w:val="27"/>
          <w:rtl/>
        </w:rPr>
        <w:t>أو غيرَ داخلٍ فيه، وهو القولُ بالمنزلة بين المنزلتين، وإليه ذهَب المعتزلة؛ وقد لا يُجعل تاركُ العمل خارجاً عن الإيمان، بل يُقطَعُ بدخولِه الجَنّة وعدمِ خلودِه النار</w:t>
      </w:r>
      <w:r w:rsidR="0005244B" w:rsidRPr="00B74AAF">
        <w:rPr>
          <w:rFonts w:ascii="Islamic Units 1" w:eastAsia="KaiTi" w:hAnsi="Islamic Units 1" w:hint="cs"/>
          <w:sz w:val="27"/>
          <w:rtl/>
        </w:rPr>
        <w:t>،</w:t>
      </w:r>
      <w:r w:rsidR="00806CDC" w:rsidRPr="00B74AAF">
        <w:rPr>
          <w:rFonts w:ascii="Islamic Units 1" w:eastAsia="KaiTi" w:hAnsi="Islamic Units 1" w:hint="cs"/>
          <w:sz w:val="27"/>
          <w:rtl/>
        </w:rPr>
        <w:t xml:space="preserve"> وهو</w:t>
      </w:r>
      <w:r w:rsidR="0005244B" w:rsidRPr="00B74AAF">
        <w:rPr>
          <w:rFonts w:ascii="Islamic Units 1" w:eastAsia="KaiTi" w:hAnsi="Islamic Units 1" w:hint="cs"/>
          <w:sz w:val="27"/>
          <w:rtl/>
        </w:rPr>
        <w:t xml:space="preserve"> </w:t>
      </w:r>
      <w:r w:rsidR="00806CDC" w:rsidRPr="00B74AAF">
        <w:rPr>
          <w:rFonts w:ascii="Islamic Units 1" w:eastAsia="KaiTi" w:hAnsi="Islamic Units 1" w:hint="cs"/>
          <w:sz w:val="27"/>
          <w:rtl/>
        </w:rPr>
        <w:t>مذهبُ أكثر السلَف وجميع أئمّة الحديث وكثيرٍ من المتكلّ</w:t>
      </w:r>
      <w:r w:rsidR="0005244B" w:rsidRPr="00B74AAF">
        <w:rPr>
          <w:rFonts w:ascii="Islamic Units 1" w:eastAsia="KaiTi" w:hAnsi="Islamic Units 1" w:hint="cs"/>
          <w:sz w:val="27"/>
          <w:rtl/>
        </w:rPr>
        <w:t>ِ</w:t>
      </w:r>
      <w:r w:rsidR="00806CDC" w:rsidRPr="00B74AAF">
        <w:rPr>
          <w:rFonts w:ascii="Islamic Units 1" w:eastAsia="KaiTi" w:hAnsi="Islamic Units 1" w:hint="cs"/>
          <w:sz w:val="27"/>
          <w:rtl/>
        </w:rPr>
        <w:t>مين، والمحك</w:t>
      </w:r>
      <w:r w:rsidR="00161D69" w:rsidRPr="00B74AAF">
        <w:rPr>
          <w:rFonts w:ascii="Islamic Units 1" w:eastAsia="KaiTi" w:hAnsi="Islamic Units 1" w:hint="cs"/>
          <w:sz w:val="27"/>
          <w:rtl/>
        </w:rPr>
        <w:t>يّ</w:t>
      </w:r>
      <w:r w:rsidR="00806CDC" w:rsidRPr="00B74AAF">
        <w:rPr>
          <w:rFonts w:ascii="Islamic Units 1" w:eastAsia="KaiTi" w:hAnsi="Islamic Units 1" w:hint="cs"/>
          <w:sz w:val="27"/>
          <w:rtl/>
        </w:rPr>
        <w:t xml:space="preserve"> عن مالكٍ والشافع</w:t>
      </w:r>
      <w:r w:rsidR="00161D69" w:rsidRPr="00B74AAF">
        <w:rPr>
          <w:rFonts w:ascii="Islamic Units 1" w:eastAsia="KaiTi" w:hAnsi="Islamic Units 1" w:hint="cs"/>
          <w:sz w:val="27"/>
          <w:rtl/>
        </w:rPr>
        <w:t>يّ</w:t>
      </w:r>
      <w:r w:rsidR="00806CDC" w:rsidRPr="00B74AAF">
        <w:rPr>
          <w:rFonts w:ascii="Islamic Units 1" w:eastAsia="KaiTi" w:hAnsi="Islamic Units 1" w:hint="cs"/>
          <w:sz w:val="27"/>
          <w:rtl/>
        </w:rPr>
        <w:t xml:space="preserve"> والأوزاع</w:t>
      </w:r>
      <w:r w:rsidR="00161D69" w:rsidRPr="00B74AAF">
        <w:rPr>
          <w:rFonts w:ascii="Islamic Units 1" w:eastAsia="KaiTi" w:hAnsi="Islamic Units 1" w:hint="cs"/>
          <w:sz w:val="27"/>
          <w:rtl/>
        </w:rPr>
        <w:t>يّ</w:t>
      </w:r>
      <w:r w:rsidR="00806CDC" w:rsidRPr="00B74AAF">
        <w:rPr>
          <w:rFonts w:hint="eastAsia"/>
          <w:sz w:val="24"/>
          <w:szCs w:val="24"/>
          <w:rtl/>
        </w:rPr>
        <w:t>»</w:t>
      </w:r>
      <w:r w:rsidR="00806CDC" w:rsidRPr="00B74AAF">
        <w:rPr>
          <w:rFonts w:ascii="Islamic Units 1" w:eastAsia="KaiTi" w:hAnsi="Islamic Units 1" w:hint="eastAsia"/>
          <w:sz w:val="27"/>
          <w:vertAlign w:val="superscript"/>
          <w:rtl/>
        </w:rPr>
        <w:t>(</w:t>
      </w:r>
      <w:r w:rsidR="00806CDC" w:rsidRPr="00B74AAF">
        <w:rPr>
          <w:rStyle w:val="ac"/>
          <w:rFonts w:ascii="Islamic Units 1" w:eastAsia="KaiTi" w:hAnsi="Islamic Units 1" w:hint="eastAsia"/>
          <w:sz w:val="27"/>
          <w:rtl/>
        </w:rPr>
        <w:endnoteReference w:id="308"/>
      </w:r>
      <w:r w:rsidR="00806CDC" w:rsidRPr="00B74AAF">
        <w:rPr>
          <w:rFonts w:ascii="Islamic Units 1" w:eastAsia="KaiTi" w:hAnsi="Islamic Units 1" w:hint="eastAsia"/>
          <w:sz w:val="27"/>
          <w:vertAlign w:val="superscript"/>
          <w:rtl/>
        </w:rPr>
        <w:t>)</w:t>
      </w:r>
      <w:r w:rsidR="00806CDC" w:rsidRPr="00B74AAF">
        <w:rPr>
          <w:rFonts w:ascii="Islamic Units 1" w:eastAsia="KaiTi" w:hAnsi="Islamic Units 1" w:hint="cs"/>
          <w:sz w:val="27"/>
          <w:rtl/>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طبقاً لهذا النصّ التفتازان</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الخوارجُ كلُّهم والمعتزلةُ كلُّهم وأكثرُ السلَف وجميعُ أئمة الحديث و... و... و... قد قلَّدوا</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المسألة عليّاً؛ لأنهم كلَّهم أقرّوا بالنصّ العلو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القائل </w:t>
      </w:r>
      <w:r w:rsidRPr="00B74AAF">
        <w:rPr>
          <w:rFonts w:hint="eastAsia"/>
          <w:sz w:val="24"/>
          <w:szCs w:val="24"/>
          <w:rtl/>
          <w:lang w:bidi="ar-IQ"/>
        </w:rPr>
        <w:t>«</w:t>
      </w:r>
      <w:r w:rsidRPr="00B74AAF">
        <w:rPr>
          <w:rFonts w:ascii="Islamic Units 1" w:eastAsia="KaiTi" w:hAnsi="Islamic Units 1" w:hint="cs"/>
          <w:sz w:val="27"/>
          <w:rtl/>
          <w:lang w:bidi="ar-IQ"/>
        </w:rPr>
        <w:t>الإيمانُ: معرفةٌ... وإقرارٌ... وعملٌ</w:t>
      </w:r>
      <w:r w:rsidRPr="00B74AAF">
        <w:rPr>
          <w:rFonts w:hint="eastAsia"/>
          <w:sz w:val="24"/>
          <w:szCs w:val="24"/>
          <w:rtl/>
          <w:lang w:bidi="ar-IQ"/>
        </w:rPr>
        <w:t>»</w:t>
      </w:r>
      <w:r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فماذا هذا الاختلافُ العظيمُ بينهم؟ إنما هو اختلافٌ</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تفسيرِ النصّ العلو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كالاختلاف</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تفسير القرآن.</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أمّا الخوارجُ فح</w:t>
      </w:r>
      <w:r w:rsidR="0005244B"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سِبوا أنّ الخارجَ عن ضابِط الإيمان كافرٌ</w:t>
      </w:r>
      <w:r w:rsidR="0005244B"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وأنهم فقط موافقين </w:t>
      </w:r>
      <w:r w:rsidRPr="00B74AAF">
        <w:rPr>
          <w:rFonts w:ascii="Islamic Units 1" w:eastAsia="KaiTi" w:hAnsi="Islamic Units 1" w:hint="cs"/>
          <w:sz w:val="27"/>
          <w:rtl/>
          <w:lang w:bidi="ar-IQ"/>
        </w:rPr>
        <w:lastRenderedPageBreak/>
        <w:t>مطابقين بل مقل</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دين لعل</w:t>
      </w:r>
      <w:r w:rsidR="00161D69" w:rsidRPr="00B74AAF">
        <w:rPr>
          <w:rFonts w:ascii="Islamic Units 1" w:eastAsia="KaiTi" w:hAnsi="Islamic Units 1" w:hint="cs"/>
          <w:sz w:val="27"/>
          <w:rtl/>
          <w:lang w:bidi="ar-IQ"/>
        </w:rPr>
        <w:t>يّ</w:t>
      </w:r>
      <w:r w:rsidR="0005244B"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لكنْ قال البغداد</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w:t>
      </w:r>
      <w:r w:rsidRPr="00B74AAF">
        <w:rPr>
          <w:rFonts w:hint="eastAsia"/>
          <w:sz w:val="24"/>
          <w:szCs w:val="24"/>
          <w:rtl/>
          <w:lang w:bidi="ar-IQ"/>
        </w:rPr>
        <w:t>«</w:t>
      </w:r>
      <w:r w:rsidRPr="00B74AAF">
        <w:rPr>
          <w:rFonts w:ascii="Islamic Units 1" w:eastAsia="KaiTi" w:hAnsi="Islamic Units 1" w:hint="cs"/>
          <w:sz w:val="27"/>
          <w:rtl/>
          <w:lang w:bidi="ar-IQ"/>
        </w:rPr>
        <w:t>فأوّلُ متكل</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ميهم من الصحابة عل</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بنُ أب</w:t>
      </w:r>
      <w:r w:rsidR="0005244B"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طالب... حيثُ ناظَر الخوارجَ</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مسائل الوعد والوعيد</w:t>
      </w:r>
      <w:r w:rsidRPr="00B74AAF">
        <w:rPr>
          <w:rFonts w:hint="eastAsia"/>
          <w:sz w:val="24"/>
          <w:szCs w:val="24"/>
          <w:rtl/>
          <w:lang w:bidi="ar-IQ"/>
        </w:rPr>
        <w:t>»</w:t>
      </w:r>
      <w:r w:rsidRPr="00B74AAF">
        <w:rPr>
          <w:rFonts w:ascii="Islamic Units 1" w:eastAsia="KaiTi" w:hAnsi="Islamic Units 1" w:hint="eastAsia"/>
          <w:sz w:val="27"/>
          <w:vertAlign w:val="superscript"/>
          <w:rtl/>
          <w:lang w:bidi="ar-IQ"/>
        </w:rPr>
        <w:t>(</w:t>
      </w:r>
      <w:r w:rsidRPr="00B74AAF">
        <w:rPr>
          <w:rStyle w:val="ac"/>
          <w:rFonts w:ascii="Islamic Units 1" w:eastAsia="KaiTi" w:hAnsi="Islamic Units 1" w:hint="eastAsia"/>
          <w:sz w:val="27"/>
          <w:rtl/>
          <w:lang w:bidi="ar-IQ"/>
        </w:rPr>
        <w:endnoteReference w:id="309"/>
      </w:r>
      <w:r w:rsidRPr="00B74AAF">
        <w:rPr>
          <w:rFonts w:ascii="Islamic Units 1" w:eastAsia="KaiTi" w:hAnsi="Islamic Units 1" w:hint="eastAsia"/>
          <w:sz w:val="27"/>
          <w:vertAlign w:val="superscript"/>
          <w:rtl/>
          <w:lang w:bidi="ar-IQ"/>
        </w:rPr>
        <w:t>)</w:t>
      </w:r>
      <w:r w:rsidR="0005244B"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هذا مُفادُه أنّ الخوارجَ ما قلَّدوا عليّاً</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المسألة، أبداً وبتاتاً، بل ناظَرهم وناظَروه؛ ناقشَهم وناقَشوه</w:t>
      </w:r>
      <w:r w:rsidR="0005244B" w:rsidRPr="00B74AAF">
        <w:rPr>
          <w:rFonts w:ascii="Islamic Units 1" w:eastAsia="KaiTi" w:hAnsi="Islamic Units 1" w:hint="cs"/>
          <w:sz w:val="27"/>
          <w:rtl/>
          <w:lang w:bidi="ar-IQ"/>
        </w:rPr>
        <w:t xml:space="preserve">. لكنْ </w:t>
      </w:r>
      <w:r w:rsidRPr="00B74AAF">
        <w:rPr>
          <w:rFonts w:ascii="Islamic Units 1" w:eastAsia="KaiTi" w:hAnsi="Islamic Units 1" w:hint="cs"/>
          <w:sz w:val="27"/>
          <w:rtl/>
          <w:lang w:bidi="ar-IQ"/>
        </w:rPr>
        <w:t>لو راجعنا التواريخَ كلَّها لم نجد</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أ</w:t>
      </w:r>
      <w:r w:rsidR="00161D69" w:rsidRPr="00B74AAF">
        <w:rPr>
          <w:rFonts w:ascii="Islamic Units 1" w:eastAsia="KaiTi" w:hAnsi="Islamic Units 1" w:hint="cs"/>
          <w:sz w:val="27"/>
          <w:rtl/>
          <w:lang w:bidi="ar-IQ"/>
        </w:rPr>
        <w:t>يّ</w:t>
      </w:r>
      <w:r w:rsidR="0005244B"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منها أنّ عليّاً ناظَر الخوارجَ</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w:t>
      </w:r>
      <w:r w:rsidR="0005244B" w:rsidRPr="00B74AAF">
        <w:rPr>
          <w:rFonts w:ascii="Islamic Units 1" w:eastAsia="KaiTi" w:hAnsi="Islamic Units 1" w:hint="cs"/>
          <w:sz w:val="27"/>
          <w:rtl/>
          <w:lang w:bidi="ar-IQ"/>
        </w:rPr>
        <w:t xml:space="preserve">لمسألة، أبداً وبتاتاً، بل إنما </w:t>
      </w:r>
      <w:r w:rsidRPr="00B74AAF">
        <w:rPr>
          <w:rFonts w:ascii="Islamic Units 1" w:eastAsia="KaiTi" w:hAnsi="Islamic Units 1" w:hint="cs"/>
          <w:sz w:val="27"/>
          <w:rtl/>
          <w:lang w:bidi="ar-IQ"/>
        </w:rPr>
        <w:t>ناظَر عل</w:t>
      </w:r>
      <w:r w:rsidR="00161D69" w:rsidRPr="00B74AAF">
        <w:rPr>
          <w:rFonts w:ascii="Islamic Units 1" w:eastAsia="KaiTi" w:hAnsi="Islamic Units 1" w:hint="cs"/>
          <w:sz w:val="27"/>
          <w:rtl/>
          <w:lang w:bidi="ar-IQ"/>
        </w:rPr>
        <w:t>يّ</w:t>
      </w:r>
      <w:r w:rsidR="0005244B"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الخوارجَ، المحك</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مةَ، الحَرُوريّةَ،</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قضيّة التحكيم، لا</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المسألة، أبداً وبتاتاً.</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Times New Roman" w:hAnsi="Times New Roman" w:hint="cs"/>
          <w:sz w:val="27"/>
          <w:rtl/>
          <w:lang w:bidi="ar-IQ"/>
        </w:rPr>
        <w:t>أخطأ البغداد</w:t>
      </w:r>
      <w:r w:rsidR="00161D69" w:rsidRPr="00B74AAF">
        <w:rPr>
          <w:rFonts w:ascii="Times New Roman" w:hAnsi="Times New Roman" w:hint="cs"/>
          <w:sz w:val="27"/>
          <w:rtl/>
          <w:lang w:bidi="ar-IQ"/>
        </w:rPr>
        <w:t>يّ</w:t>
      </w:r>
      <w:r w:rsidR="00500B11" w:rsidRPr="00B74AAF">
        <w:rPr>
          <w:rFonts w:ascii="Times New Roman" w:hAnsi="Times New Roman" w:hint="cs"/>
          <w:sz w:val="27"/>
          <w:rtl/>
          <w:lang w:bidi="ar-IQ"/>
        </w:rPr>
        <w:t xml:space="preserve"> في </w:t>
      </w:r>
      <w:r w:rsidRPr="00B74AAF">
        <w:rPr>
          <w:rFonts w:ascii="Times New Roman" w:hAnsi="Times New Roman" w:hint="cs"/>
          <w:sz w:val="27"/>
          <w:rtl/>
          <w:lang w:bidi="ar-IQ"/>
        </w:rPr>
        <w:t xml:space="preserve">أنّ عليّاً </w:t>
      </w:r>
      <w:r w:rsidRPr="00B74AAF">
        <w:rPr>
          <w:rFonts w:hint="eastAsia"/>
          <w:sz w:val="24"/>
          <w:szCs w:val="24"/>
          <w:rtl/>
          <w:lang w:bidi="ar-IQ"/>
        </w:rPr>
        <w:t>«</w:t>
      </w:r>
      <w:r w:rsidRPr="00B74AAF">
        <w:rPr>
          <w:rFonts w:ascii="Islamic Units 1" w:eastAsia="KaiTi" w:hAnsi="Islamic Units 1" w:hint="cs"/>
          <w:sz w:val="27"/>
          <w:rtl/>
          <w:lang w:bidi="ar-IQ"/>
        </w:rPr>
        <w:t>ناظَر الخوارجَ</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مسائل الوعد والوعيد</w:t>
      </w:r>
      <w:r w:rsidRPr="00B74AAF">
        <w:rPr>
          <w:rFonts w:hint="eastAsia"/>
          <w:sz w:val="24"/>
          <w:szCs w:val="24"/>
          <w:rtl/>
          <w:lang w:bidi="ar-IQ"/>
        </w:rPr>
        <w:t>»</w:t>
      </w:r>
      <w:r w:rsidRPr="00B74AAF">
        <w:rPr>
          <w:rFonts w:ascii="Islamic Units 1" w:eastAsia="KaiTi" w:hAnsi="Islamic Units 1" w:hint="cs"/>
          <w:sz w:val="27"/>
          <w:rtl/>
          <w:lang w:bidi="ar-IQ"/>
        </w:rPr>
        <w:t>، بل إنما ناظَرهم</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مسألةِ التحكيم.</w:t>
      </w:r>
    </w:p>
    <w:p w:rsidR="00806CDC" w:rsidRPr="00B74AAF" w:rsidRDefault="00806CDC" w:rsidP="005445DC">
      <w:pPr>
        <w:autoSpaceDE w:val="0"/>
        <w:autoSpaceDN w:val="0"/>
        <w:adjustRightInd w:val="0"/>
        <w:rPr>
          <w:rFonts w:ascii="Times New Roman" w:hAnsi="Times New Roman"/>
          <w:sz w:val="27"/>
          <w:rtl/>
          <w:lang w:bidi="ar-IQ"/>
        </w:rPr>
      </w:pPr>
      <w:r w:rsidRPr="00B74AAF">
        <w:rPr>
          <w:rFonts w:ascii="Times New Roman" w:hAnsi="Times New Roman" w:hint="cs"/>
          <w:sz w:val="27"/>
          <w:rtl/>
          <w:lang w:bidi="ar-IQ"/>
        </w:rPr>
        <w:t>الخوارجُ</w:t>
      </w:r>
      <w:r w:rsidR="00967DF0" w:rsidRPr="00B74AAF">
        <w:rPr>
          <w:rFonts w:ascii="Times New Roman" w:hAnsi="Times New Roman" w:hint="cs"/>
          <w:sz w:val="27"/>
          <w:rtl/>
          <w:lang w:bidi="ar-IQ"/>
        </w:rPr>
        <w:t xml:space="preserve"> إنما أخَذوا ضابطَ الإيمان م</w:t>
      </w:r>
      <w:r w:rsidRPr="00B74AAF">
        <w:rPr>
          <w:rFonts w:ascii="Times New Roman" w:hAnsi="Times New Roman" w:hint="cs"/>
          <w:sz w:val="27"/>
          <w:rtl/>
          <w:lang w:bidi="ar-IQ"/>
        </w:rPr>
        <w:t>ن عل</w:t>
      </w:r>
      <w:r w:rsidR="00161D69" w:rsidRPr="00B74AAF">
        <w:rPr>
          <w:rFonts w:ascii="Times New Roman" w:hAnsi="Times New Roman" w:hint="cs"/>
          <w:sz w:val="27"/>
          <w:rtl/>
          <w:lang w:bidi="ar-IQ"/>
        </w:rPr>
        <w:t>يّ</w:t>
      </w:r>
      <w:r w:rsidR="00967DF0" w:rsidRPr="00B74AAF">
        <w:rPr>
          <w:rFonts w:ascii="Times New Roman" w:hAnsi="Times New Roman" w:hint="cs"/>
          <w:sz w:val="27"/>
          <w:rtl/>
          <w:lang w:bidi="ar-IQ"/>
        </w:rPr>
        <w:t>ٍ</w:t>
      </w:r>
      <w:r w:rsidRPr="00B74AAF">
        <w:rPr>
          <w:rFonts w:ascii="Times New Roman" w:hAnsi="Times New Roman" w:hint="cs"/>
          <w:sz w:val="27"/>
          <w:rtl/>
          <w:lang w:bidi="ar-IQ"/>
        </w:rPr>
        <w:t>، فحسِبوا أنه ضابطُ الإسلام، فكفَّروا كلَّ مَن</w:t>
      </w:r>
      <w:r w:rsidR="00967DF0" w:rsidRPr="00B74AAF">
        <w:rPr>
          <w:rFonts w:ascii="Times New Roman" w:hAnsi="Times New Roman" w:hint="cs"/>
          <w:sz w:val="27"/>
          <w:rtl/>
          <w:lang w:bidi="ar-IQ"/>
        </w:rPr>
        <w:t>ْ</w:t>
      </w:r>
      <w:r w:rsidRPr="00B74AAF">
        <w:rPr>
          <w:rFonts w:ascii="Times New Roman" w:hAnsi="Times New Roman" w:hint="cs"/>
          <w:sz w:val="27"/>
          <w:rtl/>
          <w:lang w:bidi="ar-IQ"/>
        </w:rPr>
        <w:t xml:space="preserve"> لم يرَو</w:t>
      </w:r>
      <w:r w:rsidR="00967DF0" w:rsidRPr="00B74AAF">
        <w:rPr>
          <w:rFonts w:ascii="Times New Roman" w:hAnsi="Times New Roman" w:hint="cs"/>
          <w:sz w:val="27"/>
          <w:rtl/>
          <w:lang w:bidi="ar-IQ"/>
        </w:rPr>
        <w:t>ْ</w:t>
      </w:r>
      <w:r w:rsidRPr="00B74AAF">
        <w:rPr>
          <w:rFonts w:ascii="Times New Roman" w:hAnsi="Times New Roman" w:hint="cs"/>
          <w:sz w:val="27"/>
          <w:rtl/>
          <w:lang w:bidi="ar-IQ"/>
        </w:rPr>
        <w:t>ه مؤمِناً. الخوارجُ قلَّدوا عليّاً</w:t>
      </w:r>
      <w:r w:rsidR="00500B11" w:rsidRPr="00B74AAF">
        <w:rPr>
          <w:rFonts w:ascii="Times New Roman" w:hAnsi="Times New Roman" w:hint="cs"/>
          <w:sz w:val="27"/>
          <w:rtl/>
          <w:lang w:bidi="ar-IQ"/>
        </w:rPr>
        <w:t xml:space="preserve"> في </w:t>
      </w:r>
      <w:r w:rsidRPr="00B74AAF">
        <w:rPr>
          <w:rFonts w:ascii="Times New Roman" w:hAnsi="Times New Roman" w:hint="cs"/>
          <w:sz w:val="27"/>
          <w:rtl/>
          <w:lang w:bidi="ar-IQ"/>
        </w:rPr>
        <w:t>كل</w:t>
      </w:r>
      <w:r w:rsidR="00312FA1" w:rsidRPr="00B74AAF">
        <w:rPr>
          <w:rFonts w:ascii="Times New Roman" w:hAnsi="Times New Roman" w:hint="cs"/>
          <w:sz w:val="27"/>
          <w:rtl/>
          <w:lang w:bidi="ar-IQ"/>
        </w:rPr>
        <w:t>ِّ</w:t>
      </w:r>
      <w:r w:rsidRPr="00B74AAF">
        <w:rPr>
          <w:rFonts w:ascii="Times New Roman" w:hAnsi="Times New Roman" w:hint="cs"/>
          <w:sz w:val="27"/>
          <w:rtl/>
          <w:lang w:bidi="ar-IQ"/>
        </w:rPr>
        <w:t xml:space="preserve"> المسائل، إ</w:t>
      </w:r>
      <w:r w:rsidR="005C36B5" w:rsidRPr="00B74AAF">
        <w:rPr>
          <w:rFonts w:ascii="Times New Roman" w:hAnsi="Times New Roman" w:hint="cs"/>
          <w:sz w:val="27"/>
          <w:rtl/>
          <w:lang w:bidi="ar-IQ"/>
        </w:rPr>
        <w:t>لاّ</w:t>
      </w:r>
      <w:r w:rsidR="00500B11" w:rsidRPr="00B74AAF">
        <w:rPr>
          <w:rFonts w:ascii="Times New Roman" w:hAnsi="Times New Roman" w:hint="cs"/>
          <w:sz w:val="27"/>
          <w:rtl/>
          <w:lang w:bidi="ar-IQ"/>
        </w:rPr>
        <w:t xml:space="preserve"> في </w:t>
      </w:r>
      <w:r w:rsidR="00967DF0" w:rsidRPr="00B74AAF">
        <w:rPr>
          <w:rFonts w:ascii="Times New Roman" w:hAnsi="Times New Roman" w:hint="cs"/>
          <w:sz w:val="27"/>
          <w:rtl/>
          <w:lang w:bidi="ar-IQ"/>
        </w:rPr>
        <w:t>مسألةٍ واحدةٍ، استَنبطوها م</w:t>
      </w:r>
      <w:r w:rsidRPr="00B74AAF">
        <w:rPr>
          <w:rFonts w:ascii="Times New Roman" w:hAnsi="Times New Roman" w:hint="cs"/>
          <w:sz w:val="27"/>
          <w:rtl/>
          <w:lang w:bidi="ar-IQ"/>
        </w:rPr>
        <w:t xml:space="preserve">ن القرآن: </w:t>
      </w:r>
      <w:r w:rsidRPr="00B74AAF">
        <w:rPr>
          <w:rFonts w:ascii="Mosawi" w:hAnsi="Mosawi" w:cs="Mosawi"/>
          <w:sz w:val="24"/>
          <w:szCs w:val="24"/>
          <w:rtl/>
        </w:rPr>
        <w:t>﴿</w:t>
      </w:r>
      <w:r w:rsidRPr="00B74AAF">
        <w:rPr>
          <w:rFonts w:hint="cs"/>
          <w:b/>
          <w:bCs/>
          <w:sz w:val="27"/>
          <w:rtl/>
        </w:rPr>
        <w:t>إ</w:t>
      </w:r>
      <w:r w:rsidR="00967DF0" w:rsidRPr="00B74AAF">
        <w:rPr>
          <w:rFonts w:hint="cs"/>
          <w:b/>
          <w:bCs/>
          <w:sz w:val="27"/>
          <w:rtl/>
        </w:rPr>
        <w:t>ِ</w:t>
      </w:r>
      <w:r w:rsidRPr="00B74AAF">
        <w:rPr>
          <w:rFonts w:hint="cs"/>
          <w:b/>
          <w:bCs/>
          <w:sz w:val="27"/>
          <w:rtl/>
        </w:rPr>
        <w:t>نِ الحُك</w:t>
      </w:r>
      <w:r w:rsidR="00967DF0" w:rsidRPr="00B74AAF">
        <w:rPr>
          <w:rFonts w:hint="cs"/>
          <w:b/>
          <w:bCs/>
          <w:sz w:val="27"/>
          <w:rtl/>
        </w:rPr>
        <w:t>ْ</w:t>
      </w:r>
      <w:r w:rsidRPr="00B74AAF">
        <w:rPr>
          <w:rFonts w:hint="cs"/>
          <w:b/>
          <w:bCs/>
          <w:sz w:val="27"/>
          <w:rtl/>
        </w:rPr>
        <w:t>مُ إ</w:t>
      </w:r>
      <w:r w:rsidR="00967DF0" w:rsidRPr="00B74AAF">
        <w:rPr>
          <w:rFonts w:ascii="Times New Roman" w:hAnsi="Times New Roman" w:hint="cs"/>
          <w:b/>
          <w:bCs/>
          <w:sz w:val="27"/>
          <w:rtl/>
        </w:rPr>
        <w:t>ِ</w:t>
      </w:r>
      <w:r w:rsidRPr="00B74AAF">
        <w:rPr>
          <w:rFonts w:ascii="Times New Roman" w:hAnsi="Times New Roman" w:hint="cs"/>
          <w:b/>
          <w:bCs/>
          <w:sz w:val="27"/>
          <w:rtl/>
          <w:lang w:bidi="ar-IQ"/>
        </w:rPr>
        <w:t>لاّ</w:t>
      </w:r>
      <w:r w:rsidR="00967DF0" w:rsidRPr="00B74AAF">
        <w:rPr>
          <w:rFonts w:hint="cs"/>
          <w:b/>
          <w:bCs/>
          <w:sz w:val="27"/>
          <w:rtl/>
        </w:rPr>
        <w:t>َ</w:t>
      </w:r>
      <w:r w:rsidRPr="00B74AAF">
        <w:rPr>
          <w:rFonts w:hint="cs"/>
          <w:b/>
          <w:bCs/>
          <w:sz w:val="27"/>
          <w:rtl/>
        </w:rPr>
        <w:t xml:space="preserve"> لله</w:t>
      </w:r>
      <w:r w:rsidR="00967DF0" w:rsidRPr="00B74AAF">
        <w:rPr>
          <w:rFonts w:hint="cs"/>
          <w:b/>
          <w:bCs/>
          <w:sz w:val="27"/>
          <w:rtl/>
        </w:rPr>
        <w:t>ِ</w:t>
      </w:r>
      <w:r w:rsidRPr="00B74AAF">
        <w:rPr>
          <w:rFonts w:ascii="Mosawi" w:hAnsi="Mosawi" w:cs="Mosawi"/>
          <w:sz w:val="24"/>
          <w:szCs w:val="24"/>
          <w:rtl/>
        </w:rPr>
        <w:t>﴾</w:t>
      </w:r>
      <w:r w:rsidRPr="00B74AAF">
        <w:rPr>
          <w:rFonts w:hint="cs"/>
          <w:sz w:val="27"/>
          <w:rtl/>
        </w:rPr>
        <w:t>.</w:t>
      </w:r>
    </w:p>
    <w:p w:rsidR="00806CDC" w:rsidRPr="00B74AAF" w:rsidRDefault="00806CDC" w:rsidP="00A736EB">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أمّا المعتزِلةُ فه</w:t>
      </w:r>
      <w:r w:rsidR="00967DF0"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تعترفُ بصراحةٍ بأنها قد قلَّدَت واتّبعَت عليّاً</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w:t>
      </w:r>
      <w:r w:rsidR="00967DF0" w:rsidRPr="00B74AAF">
        <w:rPr>
          <w:rFonts w:ascii="Islamic Units 1" w:eastAsia="KaiTi" w:hAnsi="Islamic Units 1" w:hint="cs"/>
          <w:sz w:val="27"/>
          <w:rtl/>
          <w:lang w:bidi="ar-IQ"/>
        </w:rPr>
        <w:t>لمسألة؛ قال القاض</w:t>
      </w:r>
      <w:r w:rsidR="00A736EB">
        <w:rPr>
          <w:rFonts w:ascii="Islamic Units 1" w:eastAsia="KaiTi" w:hAnsi="Islamic Units 1" w:hint="cs"/>
          <w:sz w:val="27"/>
          <w:rtl/>
          <w:lang w:bidi="ar-IQ"/>
        </w:rPr>
        <w:t>ي</w:t>
      </w:r>
      <w:r w:rsidR="00967DF0" w:rsidRPr="00B74AAF">
        <w:rPr>
          <w:rFonts w:ascii="Islamic Units 1" w:eastAsia="KaiTi" w:hAnsi="Islamic Units 1" w:hint="cs"/>
          <w:sz w:val="27"/>
          <w:rtl/>
          <w:lang w:bidi="ar-IQ"/>
        </w:rPr>
        <w:t xml:space="preserve"> عبدُ الجبّار: </w:t>
      </w:r>
      <w:r w:rsidRPr="00B74AAF">
        <w:rPr>
          <w:rFonts w:hint="eastAsia"/>
          <w:sz w:val="24"/>
          <w:szCs w:val="24"/>
          <w:rtl/>
          <w:lang w:bidi="ar-IQ"/>
        </w:rPr>
        <w:t>«</w:t>
      </w:r>
      <w:r w:rsidRPr="00B74AAF">
        <w:rPr>
          <w:rFonts w:ascii="Islamic Units 1" w:eastAsia="KaiTi" w:hAnsi="Islamic Units 1" w:hint="cs"/>
          <w:sz w:val="27"/>
          <w:rtl/>
          <w:lang w:bidi="ar-IQ"/>
        </w:rPr>
        <w:t>نكر</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رُ</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على</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صحّة</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نَقولُه</w:t>
      </w:r>
      <w:r w:rsidRPr="00B74AAF">
        <w:rPr>
          <w:rFonts w:ascii="Islamic Units 1" w:eastAsia="KaiTi" w:hAnsi="Islamic Units 1"/>
          <w:sz w:val="27"/>
          <w:rtl/>
          <w:lang w:bidi="ar-IQ"/>
        </w:rPr>
        <w:t xml:space="preserve"> </w:t>
      </w:r>
      <w:r w:rsidR="00967DF0" w:rsidRPr="00B74AAF">
        <w:rPr>
          <w:rFonts w:ascii="Islamic Units 1" w:eastAsia="KaiTi" w:hAnsi="Islamic Units 1" w:hint="cs"/>
          <w:sz w:val="27"/>
          <w:rtl/>
          <w:lang w:bidi="ar-IQ"/>
        </w:rPr>
        <w:t>م</w:t>
      </w:r>
      <w:r w:rsidRPr="00B74AAF">
        <w:rPr>
          <w:rFonts w:ascii="Islamic Units 1" w:eastAsia="KaiTi" w:hAnsi="Islamic Units 1" w:hint="cs"/>
          <w:sz w:val="27"/>
          <w:rtl/>
          <w:lang w:bidi="ar-IQ"/>
        </w:rPr>
        <w:t>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له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منزلةً</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بين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هاتين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المنزلتين</w:t>
      </w:r>
      <w:r w:rsidR="00967DF0" w:rsidRPr="00B74AAF">
        <w:rPr>
          <w:rFonts w:ascii="Islamic Units 1" w:eastAsia="KaiTi" w:hAnsi="Islamic Units 1" w:hint="cs"/>
          <w:sz w:val="27"/>
          <w:rtl/>
          <w:lang w:bidi="ar-IQ"/>
        </w:rPr>
        <w:t>.</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وهذا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المذهبُ</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مأخوذٌ</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عن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أمير</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المؤمنين</w:t>
      </w:r>
      <w:r w:rsidR="005445DC" w:rsidRPr="00976671">
        <w:rPr>
          <w:rFonts w:ascii="Islamic Units 1" w:eastAsia="KaiTi" w:hAnsi="Islamic Units 1" w:cs="Mosawi" w:hint="cs"/>
          <w:sz w:val="22"/>
          <w:szCs w:val="22"/>
          <w:rtl/>
          <w:lang w:bidi="ar-IQ"/>
        </w:rPr>
        <w:t>×</w:t>
      </w:r>
      <w:r w:rsidRPr="00B74AAF">
        <w:rPr>
          <w:rFonts w:ascii="Islamic Units 1" w:eastAsia="KaiTi" w:hAnsi="Islamic Units 1" w:hint="cs"/>
          <w:sz w:val="27"/>
          <w:rtl/>
          <w:lang w:bidi="ar-IQ"/>
        </w:rPr>
        <w:t>؛ لأنه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كان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يَلعنُ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مَن</w:t>
      </w:r>
      <w:r w:rsidR="00967DF0" w:rsidRPr="00B74AAF">
        <w:rPr>
          <w:rFonts w:ascii="Islamic Units 1" w:eastAsia="KaiTi" w:hAnsi="Islamic Units 1" w:hint="cs"/>
          <w:sz w:val="27"/>
          <w:rtl/>
          <w:lang w:bidi="ar-IQ"/>
        </w:rPr>
        <w:t>ْ</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بغَى</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عليه</w:t>
      </w:r>
      <w:r w:rsidR="00967DF0" w:rsidRPr="00B74AAF">
        <w:rPr>
          <w:rFonts w:ascii="Islamic Units 1" w:eastAsia="KaiTi" w:hAnsi="Islamic Units 1" w:hint="cs"/>
          <w:sz w:val="27"/>
          <w:rtl/>
          <w:lang w:bidi="ar-IQ"/>
        </w:rPr>
        <w:t>،</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ويصفُه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بالفسق</w:t>
      </w:r>
      <w:r w:rsidR="00967DF0" w:rsidRPr="00B74AAF">
        <w:rPr>
          <w:rFonts w:ascii="Islamic Units 1" w:eastAsia="KaiTi" w:hAnsi="Islamic Units 1" w:hint="cs"/>
          <w:sz w:val="27"/>
          <w:rtl/>
          <w:lang w:bidi="ar-IQ"/>
        </w:rPr>
        <w:t>،</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ويمي</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زُهم‏ عن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الكفّار</w:t>
      </w:r>
      <w:r w:rsidR="00500B11" w:rsidRPr="00B74AAF">
        <w:rPr>
          <w:rFonts w:ascii="Islamic Units 1" w:eastAsia="KaiTi" w:hAnsi="Islamic Units 1"/>
          <w:sz w:val="27"/>
          <w:rtl/>
          <w:lang w:bidi="ar-IQ"/>
        </w:rPr>
        <w:t xml:space="preserve"> في </w:t>
      </w:r>
      <w:r w:rsidRPr="00B74AAF">
        <w:rPr>
          <w:rFonts w:ascii="Islamic Units 1" w:eastAsia="KaiTi" w:hAnsi="Islamic Units 1" w:hint="cs"/>
          <w:sz w:val="27"/>
          <w:rtl/>
          <w:lang w:bidi="ar-IQ"/>
        </w:rPr>
        <w:t>الإرث</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والدفن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وغيره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[فلم يصفهم بالكفر]</w:t>
      </w:r>
      <w:r w:rsidR="00967DF0" w:rsidRPr="00B74AAF">
        <w:rPr>
          <w:rFonts w:ascii="Islamic Units 1" w:eastAsia="KaiTi" w:hAnsi="Islamic Units 1" w:hint="cs"/>
          <w:sz w:val="27"/>
          <w:rtl/>
          <w:lang w:bidi="ar-IQ"/>
        </w:rPr>
        <w:t xml:space="preserve">. </w:t>
      </w:r>
      <w:r w:rsidRPr="00B74AAF">
        <w:rPr>
          <w:rFonts w:ascii="Islamic Units 1" w:eastAsia="KaiTi" w:hAnsi="Islamic Units 1" w:hint="cs"/>
          <w:sz w:val="27"/>
          <w:rtl/>
          <w:lang w:bidi="ar-IQ"/>
        </w:rPr>
        <w:t>كما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يفر</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قُ</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بينهم</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وبين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المؤمن</w:t>
      </w:r>
      <w:r w:rsidR="00500B11" w:rsidRPr="00B74AAF">
        <w:rPr>
          <w:rFonts w:ascii="Islamic Units 1" w:eastAsia="KaiTi" w:hAnsi="Islamic Units 1"/>
          <w:sz w:val="27"/>
          <w:rtl/>
          <w:lang w:bidi="ar-IQ"/>
        </w:rPr>
        <w:t xml:space="preserve"> في </w:t>
      </w:r>
      <w:r w:rsidRPr="00B74AAF">
        <w:rPr>
          <w:rFonts w:ascii="Islamic Units 1" w:eastAsia="KaiTi" w:hAnsi="Islamic Units 1" w:hint="cs"/>
          <w:sz w:val="27"/>
          <w:rtl/>
          <w:lang w:bidi="ar-IQ"/>
        </w:rPr>
        <w:t>المدح</w:t>
      </w:r>
      <w:r w:rsidRPr="00B74AAF">
        <w:rPr>
          <w:rFonts w:ascii="Islamic Units 1" w:eastAsia="KaiTi" w:hAnsi="Islamic Units 1"/>
          <w:sz w:val="27"/>
          <w:rtl/>
          <w:lang w:bidi="ar-IQ"/>
        </w:rPr>
        <w:t xml:space="preserve"> </w:t>
      </w:r>
      <w:r w:rsidR="00967DF0" w:rsidRPr="00B74AAF">
        <w:rPr>
          <w:rFonts w:ascii="Islamic Units 1" w:eastAsia="KaiTi" w:hAnsi="Islamic Units 1" w:hint="cs"/>
          <w:sz w:val="27"/>
          <w:rtl/>
          <w:lang w:bidi="ar-IQ"/>
        </w:rPr>
        <w:t xml:space="preserve">والتعظيم [فلم يصفهم بالإيمان]. </w:t>
      </w:r>
      <w:r w:rsidRPr="00B74AAF">
        <w:rPr>
          <w:rFonts w:ascii="Islamic Units 1" w:eastAsia="KaiTi" w:hAnsi="Islamic Units 1" w:hint="cs"/>
          <w:sz w:val="27"/>
          <w:rtl/>
          <w:lang w:bidi="ar-IQ"/>
        </w:rPr>
        <w:t>وهذا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مشهورٌ</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ظاهرٌ</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مذهبه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وطريقته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فيهم</w:t>
      </w:r>
      <w:r w:rsidRPr="00B74AAF">
        <w:rPr>
          <w:rFonts w:hint="eastAsia"/>
          <w:sz w:val="24"/>
          <w:szCs w:val="24"/>
          <w:rtl/>
          <w:lang w:bidi="ar-IQ"/>
        </w:rPr>
        <w:t>»</w:t>
      </w:r>
      <w:r w:rsidRPr="00B74AAF">
        <w:rPr>
          <w:rFonts w:ascii="Islamic Units 1" w:eastAsia="KaiTi" w:hAnsi="Islamic Units 1" w:hint="eastAsia"/>
          <w:sz w:val="27"/>
          <w:vertAlign w:val="superscript"/>
          <w:rtl/>
          <w:lang w:bidi="ar-IQ"/>
        </w:rPr>
        <w:t>(</w:t>
      </w:r>
      <w:r w:rsidRPr="00B74AAF">
        <w:rPr>
          <w:rStyle w:val="ac"/>
          <w:rFonts w:ascii="Islamic Units 1" w:eastAsia="KaiTi" w:hAnsi="Islamic Units 1" w:hint="eastAsia"/>
          <w:sz w:val="27"/>
          <w:rtl/>
          <w:lang w:bidi="ar-IQ"/>
        </w:rPr>
        <w:endnoteReference w:id="310"/>
      </w:r>
      <w:r w:rsidRPr="00B74AAF">
        <w:rPr>
          <w:rFonts w:ascii="Islamic Units 1" w:eastAsia="KaiTi" w:hAnsi="Islamic Units 1" w:hint="eastAsia"/>
          <w:sz w:val="27"/>
          <w:vertAlign w:val="superscript"/>
          <w:rtl/>
          <w:lang w:bidi="ar-IQ"/>
        </w:rPr>
        <w:t>)</w:t>
      </w:r>
      <w:r w:rsidRPr="00B74AAF">
        <w:rPr>
          <w:rFonts w:ascii="Islamic Units 1" w:eastAsia="KaiTi" w:hAnsi="Islamic Units 1" w:hint="cs"/>
          <w:sz w:val="27"/>
          <w:rtl/>
          <w:lang w:bidi="ar-IQ"/>
        </w:rPr>
        <w:t>. فرأ</w:t>
      </w:r>
      <w:r w:rsidR="00967DF0"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المعتزِلةِ</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المسألةِ إنما أخَذَه و</w:t>
      </w:r>
      <w:r w:rsidR="00967DF0" w:rsidRPr="00B74AAF">
        <w:rPr>
          <w:rFonts w:ascii="Islamic Units 1" w:eastAsia="KaiTi" w:hAnsi="Islamic Units 1" w:hint="cs"/>
          <w:sz w:val="27"/>
          <w:rtl/>
          <w:lang w:bidi="ar-IQ"/>
        </w:rPr>
        <w:t>اصلٌ م</w:t>
      </w:r>
      <w:r w:rsidRPr="00B74AAF">
        <w:rPr>
          <w:rFonts w:ascii="Islamic Units 1" w:eastAsia="KaiTi" w:hAnsi="Islamic Units 1" w:hint="cs"/>
          <w:sz w:val="27"/>
          <w:rtl/>
          <w:lang w:bidi="ar-IQ"/>
        </w:rPr>
        <w:t>ن بيتِ عل</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وقال ابنُ أب</w:t>
      </w:r>
      <w:r w:rsidR="00967DF0"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الحديد المعتزِل</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ذيلَ النصّ العلو</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الواردِ</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 xml:space="preserve">نهج البلاغة: </w:t>
      </w:r>
      <w:r w:rsidRPr="00B74AAF">
        <w:rPr>
          <w:rFonts w:hint="eastAsia"/>
          <w:sz w:val="24"/>
          <w:szCs w:val="24"/>
          <w:rtl/>
          <w:lang w:bidi="ar-IQ"/>
        </w:rPr>
        <w:t>«</w:t>
      </w:r>
      <w:r w:rsidRPr="00B74AAF">
        <w:rPr>
          <w:rFonts w:ascii="Islamic Units 1" w:eastAsia="KaiTi" w:hAnsi="Islamic Units 1" w:hint="cs"/>
          <w:sz w:val="27"/>
          <w:rtl/>
          <w:lang w:bidi="ar-IQ"/>
        </w:rPr>
        <w:t>هذا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هو</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مذهبُ</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أصحابنا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المعتزلة</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بعينه؛ لأنّ</w:t>
      </w:r>
      <w:r w:rsidRPr="00B74AAF">
        <w:rPr>
          <w:sz w:val="27"/>
          <w:rtl/>
          <w:lang w:bidi="ar-IQ"/>
        </w:rPr>
        <w:t xml:space="preserve"> </w:t>
      </w:r>
      <w:r w:rsidRPr="00B74AAF">
        <w:rPr>
          <w:rFonts w:hint="cs"/>
          <w:sz w:val="27"/>
          <w:rtl/>
          <w:lang w:bidi="ar-IQ"/>
        </w:rPr>
        <w:t>العملَ</w:t>
      </w:r>
      <w:r w:rsidRPr="00B74AAF">
        <w:rPr>
          <w:sz w:val="27"/>
          <w:rtl/>
          <w:lang w:bidi="ar-IQ"/>
        </w:rPr>
        <w:t xml:space="preserve"> </w:t>
      </w:r>
      <w:r w:rsidRPr="00B74AAF">
        <w:rPr>
          <w:rFonts w:hint="cs"/>
          <w:sz w:val="27"/>
          <w:rtl/>
          <w:lang w:bidi="ar-IQ"/>
        </w:rPr>
        <w:t>بالأركان</w:t>
      </w:r>
      <w:r w:rsidRPr="00B74AAF">
        <w:rPr>
          <w:sz w:val="27"/>
          <w:rtl/>
          <w:lang w:bidi="ar-IQ"/>
        </w:rPr>
        <w:t xml:space="preserve"> </w:t>
      </w:r>
      <w:r w:rsidRPr="00B74AAF">
        <w:rPr>
          <w:rFonts w:hint="cs"/>
          <w:sz w:val="27"/>
          <w:rtl/>
          <w:lang w:bidi="ar-IQ"/>
        </w:rPr>
        <w:t>عندنا</w:t>
      </w:r>
      <w:r w:rsidRPr="00B74AAF">
        <w:rPr>
          <w:sz w:val="27"/>
          <w:rtl/>
          <w:lang w:bidi="ar-IQ"/>
        </w:rPr>
        <w:t xml:space="preserve"> </w:t>
      </w:r>
      <w:r w:rsidRPr="00B74AAF">
        <w:rPr>
          <w:rFonts w:hint="cs"/>
          <w:sz w:val="27"/>
          <w:rtl/>
          <w:lang w:bidi="ar-IQ"/>
        </w:rPr>
        <w:t>داخلٌ</w:t>
      </w:r>
      <w:r w:rsidR="00500B11" w:rsidRPr="00B74AAF">
        <w:rPr>
          <w:sz w:val="27"/>
          <w:rtl/>
          <w:lang w:bidi="ar-IQ"/>
        </w:rPr>
        <w:t xml:space="preserve"> في </w:t>
      </w:r>
      <w:r w:rsidRPr="00B74AAF">
        <w:rPr>
          <w:rFonts w:hint="cs"/>
          <w:sz w:val="27"/>
          <w:rtl/>
          <w:lang w:bidi="ar-IQ"/>
        </w:rPr>
        <w:t>مسمَّى</w:t>
      </w:r>
      <w:r w:rsidRPr="00B74AAF">
        <w:rPr>
          <w:sz w:val="27"/>
          <w:rtl/>
          <w:lang w:bidi="ar-IQ"/>
        </w:rPr>
        <w:t xml:space="preserve"> </w:t>
      </w:r>
      <w:r w:rsidRPr="00B74AAF">
        <w:rPr>
          <w:rFonts w:hint="cs"/>
          <w:sz w:val="27"/>
          <w:rtl/>
          <w:lang w:bidi="ar-IQ"/>
        </w:rPr>
        <w:t>الإيمان... فمَن</w:t>
      </w:r>
      <w:r w:rsidR="00967DF0" w:rsidRPr="00B74AAF">
        <w:rPr>
          <w:rFonts w:hint="cs"/>
          <w:sz w:val="27"/>
          <w:rtl/>
          <w:lang w:bidi="ar-IQ"/>
        </w:rPr>
        <w:t>ْ</w:t>
      </w:r>
      <w:r w:rsidRPr="00B74AAF">
        <w:rPr>
          <w:rFonts w:hint="cs"/>
          <w:sz w:val="27"/>
          <w:rtl/>
          <w:lang w:bidi="ar-IQ"/>
        </w:rPr>
        <w:t xml:space="preserve"> لم يَعمَل لم يُسَمَّ مؤمِناً</w:t>
      </w:r>
      <w:r w:rsidRPr="00B74AAF">
        <w:rPr>
          <w:rFonts w:hint="eastAsia"/>
          <w:sz w:val="24"/>
          <w:szCs w:val="24"/>
          <w:rtl/>
          <w:lang w:bidi="ar-IQ"/>
        </w:rPr>
        <w:t>»</w:t>
      </w:r>
      <w:r w:rsidRPr="00B74AAF">
        <w:rPr>
          <w:rFonts w:ascii="Islamic Units 1" w:eastAsia="KaiTi" w:hAnsi="Islamic Units 1" w:hint="eastAsia"/>
          <w:sz w:val="27"/>
          <w:vertAlign w:val="superscript"/>
          <w:rtl/>
          <w:lang w:bidi="ar-IQ"/>
        </w:rPr>
        <w:t>(</w:t>
      </w:r>
      <w:r w:rsidRPr="00B74AAF">
        <w:rPr>
          <w:rStyle w:val="ac"/>
          <w:rFonts w:ascii="Islamic Units 1" w:eastAsia="KaiTi" w:hAnsi="Islamic Units 1" w:hint="eastAsia"/>
          <w:sz w:val="27"/>
          <w:rtl/>
          <w:lang w:bidi="ar-IQ"/>
        </w:rPr>
        <w:endnoteReference w:id="311"/>
      </w:r>
      <w:r w:rsidRPr="00B74AAF">
        <w:rPr>
          <w:rFonts w:ascii="Islamic Units 1" w:eastAsia="KaiTi" w:hAnsi="Islamic Units 1" w:hint="eastAsia"/>
          <w:sz w:val="27"/>
          <w:vertAlign w:val="superscript"/>
          <w:rtl/>
          <w:lang w:bidi="ar-IQ"/>
        </w:rPr>
        <w:t>)</w:t>
      </w:r>
      <w:r w:rsidRPr="00B74AAF">
        <w:rPr>
          <w:rFonts w:ascii="Islamic Units 1" w:eastAsia="KaiTi" w:hAnsi="Islamic Units 1" w:hint="cs"/>
          <w:sz w:val="27"/>
          <w:rtl/>
          <w:lang w:bidi="ar-IQ"/>
        </w:rPr>
        <w:t>. فالمعتزلةُ علويّةٌ هنا.</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rPr>
        <w:t>الفِرقُ الكلاميّةُ الرائدةُ</w:t>
      </w:r>
      <w:r w:rsidR="00500B11" w:rsidRPr="00B74AAF">
        <w:rPr>
          <w:rFonts w:ascii="Islamic Units 1" w:eastAsia="KaiTi" w:hAnsi="Islamic Units 1" w:hint="cs"/>
          <w:sz w:val="27"/>
          <w:rtl/>
        </w:rPr>
        <w:t xml:space="preserve"> في </w:t>
      </w:r>
      <w:r w:rsidRPr="00B74AAF">
        <w:rPr>
          <w:rFonts w:ascii="Islamic Units 1" w:eastAsia="KaiTi" w:hAnsi="Islamic Units 1" w:hint="cs"/>
          <w:sz w:val="27"/>
          <w:rtl/>
        </w:rPr>
        <w:t>هذه المسألة ثلاثٌ: الخوارج، المعتزلة، المُر</w:t>
      </w:r>
      <w:r w:rsidR="00967DF0" w:rsidRPr="00B74AAF">
        <w:rPr>
          <w:rFonts w:ascii="Islamic Units 1" w:eastAsia="KaiTi" w:hAnsi="Islamic Units 1" w:hint="cs"/>
          <w:sz w:val="27"/>
          <w:rtl/>
        </w:rPr>
        <w:t>ْ</w:t>
      </w:r>
      <w:r w:rsidRPr="00B74AAF">
        <w:rPr>
          <w:rFonts w:ascii="Islamic Units 1" w:eastAsia="KaiTi" w:hAnsi="Islamic Units 1" w:hint="cs"/>
          <w:sz w:val="27"/>
          <w:rtl/>
        </w:rPr>
        <w:t>جئة</w:t>
      </w:r>
      <w:r w:rsidR="00967DF0" w:rsidRPr="00B74AAF">
        <w:rPr>
          <w:rFonts w:ascii="Islamic Units 1" w:eastAsia="KaiTi" w:hAnsi="Islamic Units 1" w:hint="cs"/>
          <w:sz w:val="27"/>
          <w:rtl/>
        </w:rPr>
        <w:t>.</w:t>
      </w:r>
      <w:r w:rsidRPr="00B74AAF">
        <w:rPr>
          <w:rFonts w:ascii="Islamic Units 1" w:eastAsia="KaiTi" w:hAnsi="Islamic Units 1" w:hint="cs"/>
          <w:sz w:val="27"/>
          <w:rtl/>
        </w:rPr>
        <w:t xml:space="preserve"> تكلَّمنا عن اثنتين</w:t>
      </w:r>
      <w:r w:rsidR="00967DF0" w:rsidRPr="00B74AAF">
        <w:rPr>
          <w:rFonts w:ascii="Islamic Units 1" w:eastAsia="KaiTi" w:hAnsi="Islamic Units 1" w:hint="cs"/>
          <w:sz w:val="27"/>
          <w:rtl/>
        </w:rPr>
        <w:t xml:space="preserve">، </w:t>
      </w:r>
      <w:r w:rsidRPr="00B74AAF">
        <w:rPr>
          <w:rFonts w:ascii="Islamic Units 1" w:eastAsia="KaiTi" w:hAnsi="Islamic Units 1" w:hint="cs"/>
          <w:sz w:val="27"/>
          <w:rtl/>
        </w:rPr>
        <w:t>وبقيت الثالثة</w:t>
      </w:r>
      <w:r w:rsidR="00967DF0" w:rsidRPr="00B74AAF">
        <w:rPr>
          <w:rFonts w:ascii="Islamic Units 1" w:eastAsia="KaiTi" w:hAnsi="Islamic Units 1" w:hint="cs"/>
          <w:sz w:val="27"/>
          <w:rtl/>
        </w:rPr>
        <w:t>.</w:t>
      </w:r>
      <w:r w:rsidRPr="00B74AAF">
        <w:rPr>
          <w:rFonts w:ascii="Islamic Units 1" w:eastAsia="KaiTi" w:hAnsi="Islamic Units 1" w:hint="cs"/>
          <w:sz w:val="27"/>
          <w:rtl/>
        </w:rPr>
        <w:t xml:space="preserve"> المُرجئةُ بمَن</w:t>
      </w:r>
      <w:r w:rsidR="00967DF0" w:rsidRPr="00B74AAF">
        <w:rPr>
          <w:rFonts w:ascii="Islamic Units 1" w:eastAsia="KaiTi" w:hAnsi="Islamic Units 1" w:hint="cs"/>
          <w:sz w:val="27"/>
          <w:rtl/>
        </w:rPr>
        <w:t>ْ</w:t>
      </w:r>
      <w:r w:rsidRPr="00B74AAF">
        <w:rPr>
          <w:rFonts w:ascii="Islamic Units 1" w:eastAsia="KaiTi" w:hAnsi="Islamic Units 1" w:hint="cs"/>
          <w:sz w:val="27"/>
          <w:rtl/>
        </w:rPr>
        <w:t xml:space="preserve"> تأثَّرَت</w:t>
      </w:r>
      <w:r w:rsidR="00500B11" w:rsidRPr="00B74AAF">
        <w:rPr>
          <w:rFonts w:ascii="Islamic Units 1" w:eastAsia="KaiTi" w:hAnsi="Islamic Units 1" w:hint="cs"/>
          <w:sz w:val="27"/>
          <w:rtl/>
        </w:rPr>
        <w:t xml:space="preserve"> في </w:t>
      </w:r>
      <w:r w:rsidRPr="00B74AAF">
        <w:rPr>
          <w:rFonts w:ascii="Islamic Units 1" w:eastAsia="KaiTi" w:hAnsi="Islamic Units 1" w:hint="cs"/>
          <w:sz w:val="27"/>
          <w:rtl/>
        </w:rPr>
        <w:t>موقفِها الإرجائ</w:t>
      </w:r>
      <w:r w:rsidR="00161D69" w:rsidRPr="00B74AAF">
        <w:rPr>
          <w:rFonts w:ascii="Islamic Units 1" w:eastAsia="KaiTi" w:hAnsi="Islamic Units 1" w:hint="cs"/>
          <w:sz w:val="27"/>
          <w:rtl/>
        </w:rPr>
        <w:t>يّ</w:t>
      </w:r>
      <w:r w:rsidR="00967DF0" w:rsidRPr="00B74AAF">
        <w:rPr>
          <w:rFonts w:ascii="Islamic Units 1" w:eastAsia="KaiTi" w:hAnsi="Islamic Units 1" w:hint="cs"/>
          <w:sz w:val="27"/>
          <w:rtl/>
        </w:rPr>
        <w:t>؟ إنّ م</w:t>
      </w:r>
      <w:r w:rsidRPr="00B74AAF">
        <w:rPr>
          <w:rFonts w:ascii="Islamic Units 1" w:eastAsia="KaiTi" w:hAnsi="Islamic Units 1" w:hint="cs"/>
          <w:sz w:val="27"/>
          <w:rtl/>
        </w:rPr>
        <w:t>ن أعظمِ رجالِهم أبو حَنيفةَ</w:t>
      </w:r>
      <w:r w:rsidR="00967DF0" w:rsidRPr="00B74AAF">
        <w:rPr>
          <w:rFonts w:ascii="Islamic Units 1" w:eastAsia="KaiTi" w:hAnsi="Islamic Units 1" w:hint="cs"/>
          <w:sz w:val="27"/>
          <w:rtl/>
        </w:rPr>
        <w:t>.</w:t>
      </w:r>
      <w:r w:rsidRPr="00B74AAF">
        <w:rPr>
          <w:rFonts w:ascii="Islamic Units 1" w:eastAsia="KaiTi" w:hAnsi="Islamic Units 1" w:hint="cs"/>
          <w:sz w:val="27"/>
          <w:rtl/>
        </w:rPr>
        <w:t xml:space="preserve"> ويوجدُ الآنَ</w:t>
      </w:r>
      <w:r w:rsidR="00500B11" w:rsidRPr="00B74AAF">
        <w:rPr>
          <w:rFonts w:ascii="Islamic Units 1" w:eastAsia="KaiTi" w:hAnsi="Islamic Units 1" w:hint="cs"/>
          <w:sz w:val="27"/>
          <w:rtl/>
        </w:rPr>
        <w:t xml:space="preserve"> في </w:t>
      </w:r>
      <w:r w:rsidRPr="00B74AAF">
        <w:rPr>
          <w:rFonts w:ascii="Islamic Units 1" w:eastAsia="KaiTi" w:hAnsi="Islamic Units 1" w:hint="cs"/>
          <w:sz w:val="27"/>
          <w:rtl/>
        </w:rPr>
        <w:t>متناوَل أيدينا رسالةٌ كتَبها بخط</w:t>
      </w:r>
      <w:r w:rsidR="00312FA1" w:rsidRPr="00B74AAF">
        <w:rPr>
          <w:rFonts w:ascii="Islamic Units 1" w:eastAsia="KaiTi" w:hAnsi="Islamic Units 1" w:hint="cs"/>
          <w:sz w:val="27"/>
          <w:rtl/>
        </w:rPr>
        <w:t>ِّ</w:t>
      </w:r>
      <w:r w:rsidRPr="00B74AAF">
        <w:rPr>
          <w:rFonts w:ascii="Islamic Units 1" w:eastAsia="KaiTi" w:hAnsi="Islamic Units 1" w:hint="cs"/>
          <w:sz w:val="27"/>
          <w:rtl/>
        </w:rPr>
        <w:t xml:space="preserve">ه وبيدِه، صرَّح </w:t>
      </w:r>
      <w:r w:rsidR="00967DF0" w:rsidRPr="00B74AAF">
        <w:rPr>
          <w:rFonts w:ascii="Islamic Units 1" w:eastAsia="KaiTi" w:hAnsi="Islamic Units 1" w:hint="cs"/>
          <w:sz w:val="27"/>
          <w:rtl/>
        </w:rPr>
        <w:t>فان أس بأنّ احتمالَ صحّتها م</w:t>
      </w:r>
      <w:r w:rsidRPr="00B74AAF">
        <w:rPr>
          <w:rFonts w:ascii="Islamic Units 1" w:eastAsia="KaiTi" w:hAnsi="Islamic Units 1" w:hint="cs"/>
          <w:sz w:val="27"/>
          <w:rtl/>
        </w:rPr>
        <w:t xml:space="preserve">ن بين سائر مؤلَّفاتِه </w:t>
      </w:r>
      <w:r w:rsidRPr="00B74AAF">
        <w:rPr>
          <w:rFonts w:hint="eastAsia"/>
          <w:sz w:val="24"/>
          <w:szCs w:val="24"/>
          <w:rtl/>
        </w:rPr>
        <w:t>«</w:t>
      </w:r>
      <w:r w:rsidRPr="00B74AAF">
        <w:rPr>
          <w:rFonts w:ascii="Islamic Units 1" w:eastAsia="KaiTi" w:hAnsi="Islamic Units 1" w:hint="cs"/>
          <w:sz w:val="27"/>
          <w:rtl/>
        </w:rPr>
        <w:t>كبيرٌ جِدّاً</w:t>
      </w:r>
      <w:r w:rsidRPr="00B74AAF">
        <w:rPr>
          <w:rFonts w:hint="eastAsia"/>
          <w:sz w:val="24"/>
          <w:szCs w:val="24"/>
          <w:rtl/>
        </w:rPr>
        <w:t>»</w:t>
      </w:r>
      <w:r w:rsidRPr="00B74AAF">
        <w:rPr>
          <w:rFonts w:ascii="Islamic Units 1" w:eastAsia="KaiTi" w:hAnsi="Islamic Units 1" w:hint="eastAsia"/>
          <w:sz w:val="27"/>
          <w:vertAlign w:val="superscript"/>
          <w:rtl/>
        </w:rPr>
        <w:t>(</w:t>
      </w:r>
      <w:r w:rsidRPr="00B74AAF">
        <w:rPr>
          <w:rStyle w:val="ac"/>
          <w:rFonts w:ascii="Islamic Units 1" w:eastAsia="KaiTi" w:hAnsi="Islamic Units 1" w:hint="eastAsia"/>
          <w:sz w:val="27"/>
          <w:rtl/>
        </w:rPr>
        <w:endnoteReference w:id="312"/>
      </w:r>
      <w:r w:rsidRPr="00B74AAF">
        <w:rPr>
          <w:rFonts w:ascii="Islamic Units 1" w:eastAsia="KaiTi" w:hAnsi="Islamic Units 1" w:hint="eastAsia"/>
          <w:sz w:val="27"/>
          <w:vertAlign w:val="superscript"/>
          <w:rtl/>
        </w:rPr>
        <w:t>)</w:t>
      </w:r>
      <w:r w:rsidRPr="00B74AAF">
        <w:rPr>
          <w:rFonts w:ascii="Islamic Units 1" w:eastAsia="KaiTi" w:hAnsi="Islamic Units 1" w:hint="cs"/>
          <w:sz w:val="27"/>
          <w:rtl/>
        </w:rPr>
        <w:t>؛ سطَر فيها:</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A736EB">
        <w:rPr>
          <w:rFonts w:hint="cs"/>
          <w:sz w:val="27"/>
          <w:rtl/>
        </w:rPr>
        <w:t>1ـ</w:t>
      </w:r>
      <w:r w:rsidRPr="00B74AAF">
        <w:rPr>
          <w:rFonts w:ascii="Islamic Units 1" w:eastAsia="KaiTi" w:hAnsi="Islamic Units 1" w:hint="cs"/>
          <w:sz w:val="27"/>
          <w:rtl/>
          <w:lang w:bidi="ar-IQ"/>
        </w:rPr>
        <w:t xml:space="preserve"> </w:t>
      </w:r>
      <w:r w:rsidRPr="00B74AAF">
        <w:rPr>
          <w:rFonts w:hint="eastAsia"/>
          <w:sz w:val="24"/>
          <w:szCs w:val="24"/>
          <w:rtl/>
          <w:lang w:bidi="ar-IQ"/>
        </w:rPr>
        <w:t>«</w:t>
      </w:r>
      <w:r w:rsidRPr="00B74AAF">
        <w:rPr>
          <w:rFonts w:ascii="Islamic Units 1" w:eastAsia="KaiTi" w:hAnsi="Islamic Units 1" w:hint="cs"/>
          <w:sz w:val="27"/>
          <w:rtl/>
          <w:lang w:bidi="ar-IQ"/>
        </w:rPr>
        <w:t>وقد</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سَمّى</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عل</w:t>
      </w:r>
      <w:r w:rsidR="00161D69" w:rsidRPr="00B74AAF">
        <w:rPr>
          <w:rFonts w:ascii="Islamic Units 1" w:eastAsia="KaiTi" w:hAnsi="Islamic Units 1" w:hint="cs"/>
          <w:sz w:val="27"/>
          <w:rtl/>
          <w:lang w:bidi="ar-IQ"/>
        </w:rPr>
        <w:t>يّ</w:t>
      </w:r>
      <w:r w:rsidR="00684CE8" w:rsidRPr="00B74AAF">
        <w:rPr>
          <w:rFonts w:ascii="Islamic Units 1" w:eastAsia="KaiTi" w:hAnsi="Islamic Units 1" w:hint="cs"/>
          <w:sz w:val="27"/>
          <w:rtl/>
          <w:lang w:bidi="ar-IQ"/>
        </w:rPr>
        <w:t>ٌ</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أهلَ</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حربه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أهل</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الشام</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مؤمنين</w:t>
      </w:r>
      <w:r w:rsidR="00500B11" w:rsidRPr="00B74AAF">
        <w:rPr>
          <w:rFonts w:ascii="Islamic Units 1" w:eastAsia="KaiTi" w:hAnsi="Islamic Units 1"/>
          <w:sz w:val="27"/>
          <w:rtl/>
          <w:lang w:bidi="ar-IQ"/>
        </w:rPr>
        <w:t xml:space="preserve"> في </w:t>
      </w:r>
      <w:r w:rsidRPr="00B74AAF">
        <w:rPr>
          <w:rFonts w:ascii="Islamic Units 1" w:eastAsia="KaiTi" w:hAnsi="Islamic Units 1" w:hint="cs"/>
          <w:sz w:val="27"/>
          <w:rtl/>
          <w:lang w:bidi="ar-IQ"/>
        </w:rPr>
        <w:t>كتاب</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القضيّة</w:t>
      </w:r>
      <w:r w:rsidRPr="00B74AAF">
        <w:rPr>
          <w:rFonts w:hint="eastAsia"/>
          <w:sz w:val="24"/>
          <w:szCs w:val="24"/>
          <w:rtl/>
          <w:lang w:bidi="ar-IQ"/>
        </w:rPr>
        <w:t>»</w:t>
      </w:r>
      <w:r w:rsidRPr="00B74AAF">
        <w:rPr>
          <w:rFonts w:ascii="Islamic Units 1" w:eastAsia="KaiTi" w:hAnsi="Islamic Units 1" w:hint="cs"/>
          <w:sz w:val="27"/>
          <w:rtl/>
          <w:lang w:bidi="ar-IQ"/>
        </w:rPr>
        <w:t>؛ محارِبون لعل</w:t>
      </w:r>
      <w:r w:rsidR="00161D69" w:rsidRPr="00B74AAF">
        <w:rPr>
          <w:rFonts w:ascii="Islamic Units 1" w:eastAsia="KaiTi" w:hAnsi="Islamic Units 1" w:hint="cs"/>
          <w:sz w:val="27"/>
          <w:rtl/>
          <w:lang w:bidi="ar-IQ"/>
        </w:rPr>
        <w:t>يّ</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مؤمنون</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رؤية عل</w:t>
      </w:r>
      <w:r w:rsidR="00161D69" w:rsidRPr="00B74AAF">
        <w:rPr>
          <w:rFonts w:ascii="Islamic Units 1" w:eastAsia="KaiTi" w:hAnsi="Islamic Units 1" w:hint="cs"/>
          <w:sz w:val="27"/>
          <w:rtl/>
          <w:lang w:bidi="ar-IQ"/>
        </w:rPr>
        <w:t>يّ</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457AFD">
        <w:rPr>
          <w:rFonts w:hint="cs"/>
          <w:sz w:val="27"/>
          <w:rtl/>
        </w:rPr>
        <w:lastRenderedPageBreak/>
        <w:t>2ـ</w:t>
      </w:r>
      <w:r w:rsidRPr="00B74AAF">
        <w:rPr>
          <w:rFonts w:ascii="Islamic Units 1" w:eastAsia="KaiTi" w:hAnsi="Islamic Units 1" w:hint="cs"/>
          <w:sz w:val="27"/>
          <w:rtl/>
          <w:lang w:bidi="ar-IQ"/>
        </w:rPr>
        <w:t xml:space="preserve"> </w:t>
      </w:r>
      <w:r w:rsidRPr="00B74AAF">
        <w:rPr>
          <w:rFonts w:hint="eastAsia"/>
          <w:sz w:val="24"/>
          <w:szCs w:val="24"/>
          <w:rtl/>
          <w:lang w:bidi="ar-IQ"/>
        </w:rPr>
        <w:t>«</w:t>
      </w:r>
      <w:r w:rsidRPr="00B74AAF">
        <w:rPr>
          <w:rFonts w:ascii="Islamic Units 1" w:eastAsia="KaiTi" w:hAnsi="Islamic Units 1" w:hint="cs"/>
          <w:sz w:val="27"/>
          <w:rtl/>
          <w:lang w:bidi="ar-IQ"/>
        </w:rPr>
        <w:t>وقد</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بلَغ</w:t>
      </w:r>
      <w:r w:rsidR="00684CE8" w:rsidRPr="00B74AAF">
        <w:rPr>
          <w:rFonts w:ascii="Islamic Units 1" w:eastAsia="KaiTi" w:hAnsi="Islamic Units 1" w:hint="cs"/>
          <w:sz w:val="27"/>
          <w:rtl/>
          <w:lang w:bidi="ar-IQ"/>
        </w:rPr>
        <w:t>ني</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عن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عل</w:t>
      </w:r>
      <w:r w:rsidR="00684CE8" w:rsidRPr="00B74AAF">
        <w:rPr>
          <w:rFonts w:ascii="Islamic Units 1" w:eastAsia="KaiTi" w:hAnsi="Islamic Units 1" w:hint="cs"/>
          <w:sz w:val="27"/>
          <w:rtl/>
          <w:lang w:bidi="ar-IQ"/>
        </w:rPr>
        <w:t>يّ</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بن</w:t>
      </w:r>
      <w:r w:rsidRPr="00B74AAF">
        <w:rPr>
          <w:rFonts w:ascii="Islamic Units 1" w:eastAsia="KaiTi" w:hAnsi="Islamic Units 1"/>
          <w:sz w:val="27"/>
          <w:rtl/>
          <w:lang w:bidi="ar-IQ"/>
        </w:rPr>
        <w:t xml:space="preserve"> </w:t>
      </w:r>
      <w:r w:rsidR="00684CE8" w:rsidRPr="00B74AAF">
        <w:rPr>
          <w:rFonts w:ascii="Islamic Units 1" w:eastAsia="KaiTi" w:hAnsi="Islamic Units 1" w:hint="cs"/>
          <w:sz w:val="27"/>
          <w:rtl/>
          <w:lang w:bidi="ar-IQ"/>
        </w:rPr>
        <w:t>أبي</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طالب</w:t>
      </w:r>
      <w:r w:rsidRPr="00B74AAF">
        <w:rPr>
          <w:rFonts w:ascii="Islamic Units 1" w:eastAsia="KaiTi" w:hAnsi="Islamic Units 1"/>
          <w:sz w:val="27"/>
          <w:rtl/>
          <w:lang w:bidi="ar-IQ"/>
        </w:rPr>
        <w:t xml:space="preserve"> رضي الله عنه </w:t>
      </w:r>
      <w:r w:rsidRPr="00B74AAF">
        <w:rPr>
          <w:rFonts w:ascii="Islamic Units 1" w:eastAsia="KaiTi" w:hAnsi="Islamic Units 1" w:hint="cs"/>
          <w:sz w:val="27"/>
          <w:rtl/>
          <w:lang w:bidi="ar-IQ"/>
        </w:rPr>
        <w:t>حين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كتَب</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القضيّةَ</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أنه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يس</w:t>
      </w:r>
      <w:r w:rsidR="00684CE8" w:rsidRPr="00B74AAF">
        <w:rPr>
          <w:rFonts w:ascii="Islamic Units 1" w:eastAsia="KaiTi" w:hAnsi="Islamic Units 1" w:hint="cs"/>
          <w:sz w:val="27"/>
          <w:rtl/>
          <w:lang w:bidi="ar-IQ"/>
        </w:rPr>
        <w:t>مّي</w:t>
      </w:r>
      <w:r w:rsidRPr="00B74AAF">
        <w:rPr>
          <w:rFonts w:ascii="Islamic Units 1" w:eastAsia="KaiTi" w:hAnsi="Islamic Units 1" w:hint="cs"/>
          <w:sz w:val="27"/>
          <w:rtl/>
          <w:lang w:bidi="ar-IQ"/>
        </w:rPr>
        <w:t>‏ الطائفتَين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مؤمنين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جميعاً</w:t>
      </w:r>
      <w:r w:rsidRPr="00B74AAF">
        <w:rPr>
          <w:rFonts w:hint="eastAsia"/>
          <w:sz w:val="24"/>
          <w:szCs w:val="24"/>
          <w:rtl/>
          <w:lang w:bidi="ar-IQ"/>
        </w:rPr>
        <w:t>»</w:t>
      </w:r>
      <w:r w:rsidRPr="00B74AAF">
        <w:rPr>
          <w:rFonts w:ascii="Islamic Units 1" w:eastAsia="KaiTi" w:hAnsi="Islamic Units 1" w:hint="cs"/>
          <w:sz w:val="27"/>
          <w:rtl/>
          <w:lang w:bidi="ar-IQ"/>
        </w:rPr>
        <w:t xml:space="preserve">، ومحاربوه: مذنبون؛ </w:t>
      </w:r>
      <w:r w:rsidRPr="00B74AAF">
        <w:rPr>
          <w:rFonts w:hint="eastAsia"/>
          <w:sz w:val="24"/>
          <w:szCs w:val="24"/>
          <w:rtl/>
          <w:lang w:bidi="ar-IQ"/>
        </w:rPr>
        <w:t>«</w:t>
      </w:r>
      <w:r w:rsidRPr="00B74AAF">
        <w:rPr>
          <w:rFonts w:ascii="Islamic Units 1" w:eastAsia="KaiTi" w:hAnsi="Islamic Units 1" w:hint="cs"/>
          <w:sz w:val="27"/>
          <w:rtl/>
          <w:lang w:bidi="ar-IQ"/>
        </w:rPr>
        <w:t>فوالله</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أعلمُ</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ذُنوب</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أهل</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القبلة</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ذنباً</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أعظمَ</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من</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القتلِ</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ثُمّ</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دماءِ</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أصحاب</w:t>
      </w:r>
      <w:r w:rsidRPr="00B74AAF">
        <w:rPr>
          <w:rFonts w:ascii="Islamic Units 1" w:eastAsia="KaiTi" w:hAnsi="Islamic Units 1"/>
          <w:sz w:val="27"/>
          <w:rtl/>
          <w:lang w:bidi="ar-IQ"/>
        </w:rPr>
        <w:t xml:space="preserve"> </w:t>
      </w:r>
      <w:r w:rsidR="00684CE8" w:rsidRPr="00B74AAF">
        <w:rPr>
          <w:rFonts w:ascii="Islamic Units 1" w:eastAsia="KaiTi" w:hAnsi="Islamic Units 1" w:hint="cs"/>
          <w:sz w:val="27"/>
          <w:rtl/>
          <w:lang w:bidi="ar-IQ"/>
        </w:rPr>
        <w:t>محم</w:t>
      </w:r>
      <w:r w:rsidRPr="00B74AAF">
        <w:rPr>
          <w:rFonts w:ascii="Islamic Units 1" w:eastAsia="KaiTi" w:hAnsi="Islamic Units 1" w:hint="cs"/>
          <w:sz w:val="27"/>
          <w:rtl/>
          <w:lang w:bidi="ar-IQ"/>
        </w:rPr>
        <w:t>دٍ</w:t>
      </w:r>
      <w:r w:rsidRPr="00B74AAF">
        <w:rPr>
          <w:rFonts w:ascii="Islamic Units 1" w:eastAsia="KaiTi" w:hAnsi="Islamic Units 1"/>
          <w:sz w:val="27"/>
          <w:rtl/>
          <w:lang w:bidi="ar-IQ"/>
        </w:rPr>
        <w:t>.</w:t>
      </w:r>
      <w:r w:rsidRPr="00B74AAF">
        <w:rPr>
          <w:rFonts w:ascii="Islamic Units 1" w:eastAsia="KaiTi" w:hAnsi="Islamic Units 1" w:hint="cs"/>
          <w:sz w:val="27"/>
          <w:rtl/>
          <w:lang w:bidi="ar-IQ"/>
        </w:rPr>
        <w:t>..</w:t>
      </w:r>
      <w:r w:rsidRPr="00B74AAF">
        <w:rPr>
          <w:rFonts w:ascii="Islamic Units 1" w:eastAsia="KaiTi" w:hAnsi="Islamic Units 1"/>
          <w:sz w:val="27"/>
          <w:rtl/>
          <w:lang w:bidi="ar-IQ"/>
        </w:rPr>
        <w:t xml:space="preserve"> </w:t>
      </w:r>
      <w:r w:rsidRPr="00B74AAF">
        <w:rPr>
          <w:rFonts w:ascii="Islamic Units 1" w:eastAsia="KaiTi" w:hAnsi="Islamic Units 1" w:hint="cs"/>
          <w:sz w:val="27"/>
          <w:rtl/>
          <w:lang w:bidi="ar-IQ"/>
        </w:rPr>
        <w:t>خاصّةً</w:t>
      </w:r>
      <w:r w:rsidRPr="00B74AAF">
        <w:rPr>
          <w:rFonts w:hint="eastAsia"/>
          <w:sz w:val="24"/>
          <w:szCs w:val="24"/>
          <w:rtl/>
          <w:lang w:bidi="ar-IQ"/>
        </w:rPr>
        <w:t>»</w:t>
      </w:r>
      <w:r w:rsidRPr="00B74AAF">
        <w:rPr>
          <w:rFonts w:ascii="Islamic Units 1" w:eastAsia="KaiTi" w:hAnsi="Islamic Units 1" w:hint="eastAsia"/>
          <w:sz w:val="27"/>
          <w:vertAlign w:val="superscript"/>
          <w:rtl/>
          <w:lang w:bidi="ar-IQ"/>
        </w:rPr>
        <w:t>(</w:t>
      </w:r>
      <w:r w:rsidRPr="00B74AAF">
        <w:rPr>
          <w:rStyle w:val="ac"/>
          <w:rFonts w:ascii="Islamic Units 1" w:eastAsia="KaiTi" w:hAnsi="Islamic Units 1" w:hint="eastAsia"/>
          <w:sz w:val="27"/>
          <w:rtl/>
          <w:lang w:bidi="ar-IQ"/>
        </w:rPr>
        <w:endnoteReference w:id="313"/>
      </w:r>
      <w:r w:rsidRPr="00B74AAF">
        <w:rPr>
          <w:rFonts w:ascii="Islamic Units 1" w:eastAsia="KaiTi" w:hAnsi="Islamic Units 1" w:hint="eastAsia"/>
          <w:sz w:val="27"/>
          <w:vertAlign w:val="superscript"/>
          <w:rtl/>
          <w:lang w:bidi="ar-IQ"/>
        </w:rPr>
        <w:t>)</w:t>
      </w:r>
      <w:r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وهذا إقرارٌ واعترافٌ رائعٌ لامعٌ بأنّ أهمَّ موقفٍ تأريخ</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ـ كلام</w:t>
      </w:r>
      <w:r w:rsidR="00161D69"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xml:space="preserve"> اقتدَت</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به المُرجئةُ</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إرجائها موقفُ عل</w:t>
      </w:r>
      <w:r w:rsidR="00161D69" w:rsidRPr="00B74AAF">
        <w:rPr>
          <w:rFonts w:ascii="Islamic Units 1" w:eastAsia="KaiTi" w:hAnsi="Islamic Units 1" w:hint="cs"/>
          <w:sz w:val="27"/>
          <w:rtl/>
          <w:lang w:bidi="ar-IQ"/>
        </w:rPr>
        <w:t>يّ</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هذا الموقفُ رأته الأمّةُ الإسلاميّةُ كلُّها، فقد حدَث جِهاراً لا إسراراً، لكن</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ها لم تفس</w:t>
      </w:r>
      <w:r w:rsidR="00312FA1"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ره كما فسّرَته المُرجئةُ؛ فأهلُ الشام لم يكونوا زُناةً ولا سُرّاقاً، وإنما كانوا قوماً </w:t>
      </w:r>
      <w:r w:rsidRPr="00B74AAF">
        <w:rPr>
          <w:rFonts w:hint="eastAsia"/>
          <w:sz w:val="24"/>
          <w:szCs w:val="24"/>
          <w:rtl/>
          <w:lang w:bidi="ar-IQ"/>
        </w:rPr>
        <w:t>«</w:t>
      </w:r>
      <w:r w:rsidRPr="00B74AAF">
        <w:rPr>
          <w:rFonts w:ascii="Islamic Units 1" w:eastAsia="KaiTi" w:hAnsi="Islamic Units 1" w:hint="cs"/>
          <w:sz w:val="27"/>
          <w:rtl/>
          <w:lang w:bidi="ar-IQ"/>
        </w:rPr>
        <w:t>ضالّين</w:t>
      </w:r>
      <w:r w:rsidRPr="00B74AAF">
        <w:rPr>
          <w:rFonts w:hint="eastAsia"/>
          <w:sz w:val="24"/>
          <w:szCs w:val="24"/>
          <w:rtl/>
          <w:lang w:bidi="ar-IQ"/>
        </w:rPr>
        <w:t>»</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كما صرَّح بذلك أبو حنيفة</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 xml:space="preserve">النصّ نفسِه: </w:t>
      </w:r>
      <w:r w:rsidRPr="00B74AAF">
        <w:rPr>
          <w:rFonts w:hint="eastAsia"/>
          <w:sz w:val="24"/>
          <w:szCs w:val="24"/>
          <w:rtl/>
          <w:lang w:bidi="ar-IQ"/>
        </w:rPr>
        <w:t>«</w:t>
      </w:r>
      <w:r w:rsidR="00684CE8" w:rsidRPr="00B74AAF">
        <w:rPr>
          <w:rFonts w:ascii="Islamic Units 1" w:eastAsia="KaiTi" w:hAnsi="Islamic Units 1" w:hint="cs"/>
          <w:sz w:val="27"/>
          <w:rtl/>
          <w:lang w:bidi="ar-IQ"/>
        </w:rPr>
        <w:t>أوَ</w:t>
      </w:r>
      <w:r w:rsidRPr="00B74AAF">
        <w:rPr>
          <w:rFonts w:ascii="Islamic Units 1" w:eastAsia="KaiTi" w:hAnsi="Islamic Units 1" w:hint="cs"/>
          <w:sz w:val="27"/>
          <w:rtl/>
          <w:lang w:bidi="ar-IQ"/>
        </w:rPr>
        <w:t>كانوا مهتدين وهو يَقتلُهم؟</w:t>
      </w:r>
      <w:r w:rsidRPr="00B74AAF">
        <w:rPr>
          <w:rFonts w:hint="eastAsia"/>
          <w:sz w:val="24"/>
          <w:szCs w:val="24"/>
          <w:rtl/>
          <w:lang w:bidi="ar-IQ"/>
        </w:rPr>
        <w:t>»</w:t>
      </w:r>
      <w:r w:rsidRPr="00B74AAF">
        <w:rPr>
          <w:sz w:val="24"/>
          <w:szCs w:val="24"/>
          <w:vertAlign w:val="superscript"/>
          <w:rtl/>
          <w:lang w:bidi="ar-IQ"/>
        </w:rPr>
        <w:t>(</w:t>
      </w:r>
      <w:r w:rsidRPr="00B74AAF">
        <w:rPr>
          <w:rStyle w:val="ac"/>
          <w:rFonts w:ascii="Islamic Units 1" w:eastAsia="KaiTi" w:hAnsi="Islamic Units 1" w:hint="eastAsia"/>
          <w:sz w:val="27"/>
          <w:rtl/>
          <w:lang w:bidi="ar-IQ"/>
        </w:rPr>
        <w:endnoteReference w:id="314"/>
      </w:r>
      <w:r w:rsidRPr="00B74AAF">
        <w:rPr>
          <w:sz w:val="24"/>
          <w:szCs w:val="24"/>
          <w:vertAlign w:val="superscript"/>
          <w:rtl/>
          <w:lang w:bidi="ar-IQ"/>
        </w:rPr>
        <w:t>)</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لا، لم يكونوا مهتدين، لكنْ هل كانوا مصداقاً لـ </w:t>
      </w:r>
      <w:r w:rsidRPr="00B74AAF">
        <w:rPr>
          <w:rFonts w:hint="eastAsia"/>
          <w:sz w:val="24"/>
          <w:szCs w:val="24"/>
          <w:rtl/>
          <w:lang w:bidi="ar-IQ"/>
        </w:rPr>
        <w:t>«</w:t>
      </w:r>
      <w:r w:rsidRPr="00B74AAF">
        <w:rPr>
          <w:rFonts w:ascii="Islamic Units 1" w:eastAsia="KaiTi" w:hAnsi="Islamic Units 1" w:hint="cs"/>
          <w:sz w:val="27"/>
          <w:rtl/>
          <w:lang w:bidi="ar-IQ"/>
        </w:rPr>
        <w:t>مرتكِب الكبيرة</w:t>
      </w:r>
      <w:r w:rsidRPr="00B74AAF">
        <w:rPr>
          <w:rFonts w:hint="eastAsia"/>
          <w:sz w:val="24"/>
          <w:szCs w:val="24"/>
          <w:rtl/>
          <w:lang w:bidi="ar-IQ"/>
        </w:rPr>
        <w:t>»</w:t>
      </w:r>
      <w:r w:rsidRPr="00B74AAF">
        <w:rPr>
          <w:rFonts w:ascii="Islamic Units 1" w:eastAsia="KaiTi" w:hAnsi="Islamic Units 1" w:hint="cs"/>
          <w:sz w:val="27"/>
          <w:rtl/>
          <w:lang w:bidi="ar-IQ"/>
        </w:rPr>
        <w:t xml:space="preserve">؟ </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أجاب أبو حنيفةَ والمُرجئةُ بالإيجاب؛ ل</w:t>
      </w:r>
      <w:r w:rsidR="00684CE8" w:rsidRPr="00B74AAF">
        <w:rPr>
          <w:rFonts w:ascii="Islamic Units 1" w:eastAsia="KaiTi" w:hAnsi="Islamic Units 1" w:hint="cs"/>
          <w:sz w:val="27"/>
          <w:rtl/>
          <w:lang w:bidi="ar-IQ"/>
        </w:rPr>
        <w:t>أنهم أراقوا الدمَ الحرام، وهو م</w:t>
      </w:r>
      <w:r w:rsidRPr="00B74AAF">
        <w:rPr>
          <w:rFonts w:ascii="Islamic Units 1" w:eastAsia="KaiTi" w:hAnsi="Islamic Units 1" w:hint="cs"/>
          <w:sz w:val="27"/>
          <w:rtl/>
          <w:lang w:bidi="ar-IQ"/>
        </w:rPr>
        <w:t>ن أكبر الكبائر، فلذلك قالوا بالإرجاء</w:t>
      </w:r>
      <w:r w:rsidR="00684CE8" w:rsidRPr="00B74AAF">
        <w:rPr>
          <w:rFonts w:ascii="Islamic Units 1" w:eastAsia="KaiTi" w:hAnsi="Islamic Units 1" w:hint="cs"/>
          <w:sz w:val="27"/>
          <w:rtl/>
          <w:lang w:bidi="ar-IQ"/>
        </w:rPr>
        <w:t>.</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وأجاب الآخَرون بالنف</w:t>
      </w:r>
      <w:r w:rsidR="00684CE8" w:rsidRPr="00B74AAF">
        <w:rPr>
          <w:rFonts w:ascii="Islamic Units 1" w:eastAsia="KaiTi" w:hAnsi="Islamic Units 1" w:hint="cs"/>
          <w:sz w:val="27"/>
          <w:rtl/>
          <w:lang w:bidi="ar-IQ"/>
        </w:rPr>
        <w:t>ي</w:t>
      </w:r>
      <w:r w:rsidRPr="00B74AAF">
        <w:rPr>
          <w:rFonts w:ascii="Islamic Units 1" w:eastAsia="KaiTi" w:hAnsi="Islamic Units 1" w:hint="cs"/>
          <w:sz w:val="27"/>
          <w:rtl/>
          <w:lang w:bidi="ar-IQ"/>
        </w:rPr>
        <w:t>؛ لأنهم ما أراقوه عالِمين بحُرمتِه، بل ضالّين ظانّين وجوبَه، فلذلك ما قالوا بالإرجاء.</w:t>
      </w:r>
    </w:p>
    <w:p w:rsidR="00806CDC" w:rsidRPr="00B74AAF" w:rsidRDefault="00806CDC" w:rsidP="005445DC">
      <w:pPr>
        <w:autoSpaceDE w:val="0"/>
        <w:autoSpaceDN w:val="0"/>
        <w:adjustRightInd w:val="0"/>
        <w:rPr>
          <w:rFonts w:ascii="Islamic Units 1" w:eastAsia="KaiTi" w:hAnsi="Islamic Units 1" w:hint="eastAsia"/>
          <w:sz w:val="27"/>
          <w:rtl/>
          <w:lang w:bidi="ar-IQ"/>
        </w:rPr>
      </w:pPr>
      <w:r w:rsidRPr="00B74AAF">
        <w:rPr>
          <w:rFonts w:ascii="Islamic Units 1" w:eastAsia="KaiTi" w:hAnsi="Islamic Units 1" w:hint="cs"/>
          <w:sz w:val="27"/>
          <w:rtl/>
          <w:lang w:bidi="ar-IQ"/>
        </w:rPr>
        <w:t>فالذين قالوا بالإرجاء والذين قاوموا الإرجاء</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المسألة مختلفون، لكن</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هم على الأخذ من عل</w:t>
      </w:r>
      <w:r w:rsidR="00161D69" w:rsidRPr="00B74AAF">
        <w:rPr>
          <w:rFonts w:ascii="Islamic Units 1" w:eastAsia="KaiTi" w:hAnsi="Islamic Units 1" w:hint="cs"/>
          <w:sz w:val="27"/>
          <w:rtl/>
          <w:lang w:bidi="ar-IQ"/>
        </w:rPr>
        <w:t>يّ</w:t>
      </w:r>
      <w:r w:rsidR="00684CE8" w:rsidRPr="00B74AAF">
        <w:rPr>
          <w:rFonts w:ascii="Islamic Units 1" w:eastAsia="KaiTi" w:hAnsi="Islamic Units 1" w:hint="cs"/>
          <w:sz w:val="27"/>
          <w:rtl/>
          <w:lang w:bidi="ar-IQ"/>
        </w:rPr>
        <w:t>ٍ</w:t>
      </w:r>
      <w:r w:rsidRPr="00B74AAF">
        <w:rPr>
          <w:rFonts w:ascii="Islamic Units 1" w:eastAsia="KaiTi" w:hAnsi="Islamic Units 1" w:hint="cs"/>
          <w:sz w:val="27"/>
          <w:rtl/>
          <w:lang w:bidi="ar-IQ"/>
        </w:rPr>
        <w:t xml:space="preserve"> متّفِقون.</w:t>
      </w:r>
    </w:p>
    <w:p w:rsidR="00806CDC" w:rsidRPr="00B74AAF" w:rsidRDefault="00806CDC" w:rsidP="005445DC">
      <w:pPr>
        <w:autoSpaceDE w:val="0"/>
        <w:autoSpaceDN w:val="0"/>
        <w:adjustRightInd w:val="0"/>
        <w:rPr>
          <w:rFonts w:ascii="Sultan bold" w:eastAsia="KaiTi" w:hAnsi="Sultan bold"/>
          <w:sz w:val="27"/>
          <w:rtl/>
          <w:lang w:val="x-none" w:eastAsia="x-none"/>
        </w:rPr>
      </w:pPr>
      <w:r w:rsidRPr="00B74AAF">
        <w:rPr>
          <w:rFonts w:ascii="Islamic Units 1" w:eastAsia="KaiTi" w:hAnsi="Islamic Units 1" w:hint="cs"/>
          <w:sz w:val="27"/>
          <w:rtl/>
          <w:lang w:bidi="ar-IQ"/>
        </w:rPr>
        <w:t>الخوارجُ، والمعتزِلةُ، والمُرجئةُ، وجميعُ الأمّة الإسلاميّة، إنما قلَّدوا عليّاً</w:t>
      </w:r>
      <w:r w:rsidR="00500B11" w:rsidRPr="00B74AAF">
        <w:rPr>
          <w:rFonts w:ascii="Islamic Units 1" w:eastAsia="KaiTi" w:hAnsi="Islamic Units 1" w:hint="cs"/>
          <w:sz w:val="27"/>
          <w:rtl/>
          <w:lang w:bidi="ar-IQ"/>
        </w:rPr>
        <w:t xml:space="preserve"> في </w:t>
      </w:r>
      <w:r w:rsidRPr="00B74AAF">
        <w:rPr>
          <w:rFonts w:ascii="Islamic Units 1" w:eastAsia="KaiTi" w:hAnsi="Islamic Units 1" w:hint="cs"/>
          <w:sz w:val="27"/>
          <w:rtl/>
          <w:lang w:bidi="ar-IQ"/>
        </w:rPr>
        <w:t>هذه المسألة.</w:t>
      </w:r>
      <w:bookmarkStart w:id="64" w:name="_Toc433298846"/>
    </w:p>
    <w:p w:rsidR="00806CDC" w:rsidRPr="00B74AAF" w:rsidRDefault="00806CDC" w:rsidP="003461AB">
      <w:pPr>
        <w:autoSpaceDE w:val="0"/>
        <w:autoSpaceDN w:val="0"/>
        <w:adjustRightInd w:val="0"/>
        <w:spacing w:line="420" w:lineRule="exact"/>
        <w:rPr>
          <w:rFonts w:ascii="Sultan bold" w:eastAsia="KaiTi" w:hAnsi="Sultan bold"/>
          <w:sz w:val="27"/>
          <w:rtl/>
          <w:lang w:val="x-none" w:eastAsia="x-none"/>
        </w:rPr>
      </w:pPr>
    </w:p>
    <w:p w:rsidR="00806CDC" w:rsidRPr="00B74AAF" w:rsidRDefault="00806CDC" w:rsidP="00BD2763">
      <w:pPr>
        <w:pStyle w:val="31"/>
        <w:rPr>
          <w:color w:val="auto"/>
        </w:rPr>
      </w:pPr>
      <w:r w:rsidRPr="00B74AAF">
        <w:rPr>
          <w:rFonts w:ascii="Sultan bold" w:eastAsia="KaiTi" w:hAnsi="Sultan bold" w:hint="cs"/>
          <w:color w:val="auto"/>
          <w:rtl/>
          <w:lang w:val="x-none" w:eastAsia="x-none"/>
        </w:rPr>
        <w:t xml:space="preserve">4ـ </w:t>
      </w:r>
      <w:r w:rsidRPr="00B74AAF">
        <w:rPr>
          <w:rFonts w:hint="cs"/>
          <w:color w:val="auto"/>
          <w:rtl/>
        </w:rPr>
        <w:t>عدمُ شُمولِه لتارِك الصلاة</w:t>
      </w:r>
      <w:bookmarkEnd w:id="64"/>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قال رسولُ الله</w:t>
      </w:r>
      <w:r w:rsidR="005445DC" w:rsidRPr="00214181">
        <w:rPr>
          <w:rFonts w:ascii="Traditional Arabic" w:hAnsi="Traditional Arabic" w:cs="Mosawi" w:hint="cs"/>
          <w:sz w:val="22"/>
          <w:szCs w:val="22"/>
          <w:rtl/>
          <w:lang w:bidi="ar-IQ"/>
        </w:rPr>
        <w:t>|</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إن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بين الرج</w:t>
      </w:r>
      <w:r w:rsidRPr="00B74AAF">
        <w:rPr>
          <w:rFonts w:ascii="Traditional Arabic" w:hAnsi="Traditional Arabic" w:hint="cs"/>
          <w:sz w:val="27"/>
          <w:rtl/>
          <w:lang w:bidi="ar-IQ"/>
        </w:rPr>
        <w:t>ُ</w:t>
      </w:r>
      <w:r w:rsidRPr="00B74AAF">
        <w:rPr>
          <w:rFonts w:ascii="Traditional Arabic" w:hAnsi="Traditional Arabic"/>
          <w:sz w:val="27"/>
          <w:rtl/>
          <w:lang w:bidi="ar-IQ"/>
        </w:rPr>
        <w:t>ل وبين الش</w:t>
      </w:r>
      <w:r w:rsidRPr="00B74AAF">
        <w:rPr>
          <w:rFonts w:ascii="Traditional Arabic" w:hAnsi="Traditional Arabic" w:hint="cs"/>
          <w:sz w:val="27"/>
          <w:rtl/>
          <w:lang w:bidi="ar-IQ"/>
        </w:rPr>
        <w:t>ِ</w:t>
      </w:r>
      <w:r w:rsidRPr="00B74AAF">
        <w:rPr>
          <w:rFonts w:ascii="Traditional Arabic" w:hAnsi="Traditional Arabic"/>
          <w:sz w:val="27"/>
          <w:rtl/>
          <w:lang w:bidi="ar-IQ"/>
        </w:rPr>
        <w:t>رك والك</w:t>
      </w:r>
      <w:r w:rsidRPr="00B74AAF">
        <w:rPr>
          <w:rFonts w:ascii="Traditional Arabic" w:hAnsi="Traditional Arabic" w:hint="cs"/>
          <w:sz w:val="27"/>
          <w:rtl/>
          <w:lang w:bidi="ar-IQ"/>
        </w:rPr>
        <w:t>ُ</w:t>
      </w:r>
      <w:r w:rsidRPr="00B74AAF">
        <w:rPr>
          <w:rFonts w:ascii="Traditional Arabic" w:hAnsi="Traditional Arabic"/>
          <w:sz w:val="27"/>
          <w:rtl/>
          <w:lang w:bidi="ar-IQ"/>
        </w:rPr>
        <w:t>فر تر</w:t>
      </w:r>
      <w:r w:rsidRPr="00B74AAF">
        <w:rPr>
          <w:rFonts w:ascii="Traditional Arabic" w:hAnsi="Traditional Arabic" w:hint="cs"/>
          <w:sz w:val="27"/>
          <w:rtl/>
          <w:lang w:bidi="ar-IQ"/>
        </w:rPr>
        <w:t>ْ</w:t>
      </w:r>
      <w:r w:rsidRPr="00B74AAF">
        <w:rPr>
          <w:rFonts w:ascii="Traditional Arabic" w:hAnsi="Traditional Arabic"/>
          <w:sz w:val="27"/>
          <w:rtl/>
          <w:lang w:bidi="ar-IQ"/>
        </w:rPr>
        <w:t>ك</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الصلاة</w:t>
      </w:r>
      <w:r w:rsidRPr="00B74AAF">
        <w:rPr>
          <w:rFonts w:hint="eastAsia"/>
          <w:sz w:val="24"/>
          <w:szCs w:val="24"/>
          <w:rtl/>
          <w:lang w:bidi="ar-IQ"/>
        </w:rPr>
        <w:t>»</w:t>
      </w:r>
      <w:r w:rsidRPr="00B74AAF">
        <w:rPr>
          <w:rFonts w:ascii="Traditional Arabic" w:hAnsi="Traditional Arabic" w:hint="cs"/>
          <w:sz w:val="27"/>
          <w:rtl/>
          <w:lang w:bidi="ar-IQ"/>
        </w:rPr>
        <w:t>. صحَّحه مُسلمٌ بطريقَين</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15"/>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قال رسولُ الله</w:t>
      </w:r>
      <w:r w:rsidR="005445DC" w:rsidRPr="00214181">
        <w:rPr>
          <w:rFonts w:ascii="Traditional Arabic" w:hAnsi="Traditional Arabic" w:cs="Mosawi" w:hint="cs"/>
          <w:sz w:val="22"/>
          <w:szCs w:val="22"/>
          <w:rtl/>
          <w:lang w:bidi="ar-IQ"/>
        </w:rPr>
        <w:t>|</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hint="cs"/>
          <w:sz w:val="27"/>
          <w:rtl/>
          <w:lang w:bidi="ar-IQ"/>
        </w:rPr>
        <w:t>بَك</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رُوا بالصلاةِ</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يَومِ الغَيمِ؛ فإنه مَن</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ترَك الصلاةَ فقد كفَر</w:t>
      </w:r>
      <w:r w:rsidRPr="00B74AAF">
        <w:rPr>
          <w:rFonts w:hint="eastAsia"/>
          <w:sz w:val="24"/>
          <w:szCs w:val="24"/>
          <w:rtl/>
          <w:lang w:bidi="ar-IQ"/>
        </w:rPr>
        <w:t>»</w:t>
      </w:r>
      <w:r w:rsidRPr="00B74AAF">
        <w:rPr>
          <w:rFonts w:ascii="Traditional Arabic" w:hAnsi="Traditional Arabic" w:hint="cs"/>
          <w:sz w:val="27"/>
          <w:rtl/>
          <w:lang w:bidi="ar-IQ"/>
        </w:rPr>
        <w:t>. صحَّحه ابنُ حِبّانَ</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16"/>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457AFD" w:rsidRDefault="00806CDC" w:rsidP="00457AFD">
      <w:pPr>
        <w:autoSpaceDE w:val="0"/>
        <w:autoSpaceDN w:val="0"/>
        <w:adjustRightInd w:val="0"/>
        <w:rPr>
          <w:sz w:val="27"/>
          <w:rtl/>
        </w:rPr>
      </w:pPr>
      <w:r w:rsidRPr="00B74AAF">
        <w:rPr>
          <w:rFonts w:ascii="Traditional Arabic" w:hAnsi="Traditional Arabic" w:hint="cs"/>
          <w:sz w:val="27"/>
          <w:rtl/>
          <w:lang w:bidi="ar-IQ"/>
        </w:rPr>
        <w:t>صرَّح ابنُ مَندةَ الأصبَهان</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بأنّ عليّاً هو أوّلُ مَن</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فسَّر قولَه عزَّ وجلَّ</w:t>
      </w:r>
      <w:r w:rsidRPr="00B74AAF">
        <w:rPr>
          <w:rFonts w:ascii="Islamic Units 1" w:eastAsia="KaiTi" w:hAnsi="Islamic Units 1" w:hint="cs"/>
          <w:sz w:val="27"/>
          <w:rtl/>
          <w:lang w:bidi="ar-IQ"/>
        </w:rPr>
        <w:t xml:space="preserve">: </w:t>
      </w:r>
      <w:r w:rsidRPr="00B74AAF">
        <w:rPr>
          <w:rFonts w:ascii="Mosawi" w:hAnsi="Mosawi" w:cs="Mosawi"/>
          <w:sz w:val="24"/>
          <w:szCs w:val="24"/>
          <w:rtl/>
        </w:rPr>
        <w:t>﴿</w:t>
      </w:r>
      <w:r w:rsidRPr="00B74AAF">
        <w:rPr>
          <w:rFonts w:ascii="Traditional Arabic" w:hAnsi="Traditional Arabic" w:hint="cs"/>
          <w:b/>
          <w:bCs/>
          <w:sz w:val="27"/>
          <w:rtl/>
          <w:lang w:bidi="ar-IQ"/>
        </w:rPr>
        <w:t>إ</w:t>
      </w:r>
      <w:r w:rsidR="00B67BB9" w:rsidRPr="00B74AAF">
        <w:rPr>
          <w:rFonts w:ascii="Traditional Arabic" w:hAnsi="Traditional Arabic" w:hint="cs"/>
          <w:b/>
          <w:bCs/>
          <w:sz w:val="27"/>
          <w:rtl/>
          <w:lang w:bidi="ar-IQ"/>
        </w:rPr>
        <w:t>ِ</w:t>
      </w:r>
      <w:r w:rsidRPr="00B74AAF">
        <w:rPr>
          <w:rFonts w:ascii="Traditional Arabic" w:hAnsi="Traditional Arabic" w:hint="cs"/>
          <w:b/>
          <w:bCs/>
          <w:sz w:val="27"/>
          <w:rtl/>
          <w:lang w:bidi="ar-IQ"/>
        </w:rPr>
        <w:t>يم</w:t>
      </w:r>
      <w:r w:rsidR="00B67BB9" w:rsidRPr="00B74AAF">
        <w:rPr>
          <w:rFonts w:ascii="Traditional Arabic" w:hAnsi="Traditional Arabic" w:hint="cs"/>
          <w:b/>
          <w:bCs/>
          <w:sz w:val="27"/>
          <w:rtl/>
          <w:lang w:bidi="ar-IQ"/>
        </w:rPr>
        <w:t>َ</w:t>
      </w:r>
      <w:r w:rsidRPr="00B74AAF">
        <w:rPr>
          <w:rFonts w:ascii="Traditional Arabic" w:hAnsi="Traditional Arabic" w:hint="cs"/>
          <w:b/>
          <w:bCs/>
          <w:sz w:val="27"/>
          <w:rtl/>
          <w:lang w:bidi="ar-IQ"/>
        </w:rPr>
        <w:t>انَكُم</w:t>
      </w:r>
      <w:r w:rsidR="00B67BB9" w:rsidRPr="00B74AAF">
        <w:rPr>
          <w:rFonts w:ascii="Traditional Arabic" w:hAnsi="Traditional Arabic" w:hint="cs"/>
          <w:b/>
          <w:bCs/>
          <w:sz w:val="27"/>
          <w:rtl/>
          <w:lang w:bidi="ar-IQ"/>
        </w:rPr>
        <w:t>ْ</w:t>
      </w:r>
      <w:r w:rsidRPr="00B74AAF">
        <w:rPr>
          <w:rFonts w:ascii="Mosawi" w:hAnsi="Mosawi" w:cs="Mosawi"/>
          <w:sz w:val="24"/>
          <w:szCs w:val="24"/>
          <w:rtl/>
        </w:rPr>
        <w:t>﴾</w:t>
      </w:r>
      <w:r w:rsidRPr="00B74AAF">
        <w:rPr>
          <w:rFonts w:hint="cs"/>
          <w:sz w:val="27"/>
          <w:rtl/>
        </w:rPr>
        <w:t xml:space="preserve"> بأنه </w:t>
      </w:r>
      <w:r w:rsidRPr="00B74AAF">
        <w:rPr>
          <w:rFonts w:hint="eastAsia"/>
          <w:sz w:val="24"/>
          <w:szCs w:val="24"/>
          <w:rtl/>
        </w:rPr>
        <w:t>«</w:t>
      </w:r>
      <w:r w:rsidRPr="00B74AAF">
        <w:rPr>
          <w:rFonts w:hint="cs"/>
          <w:sz w:val="27"/>
          <w:rtl/>
        </w:rPr>
        <w:t>صلاتَكم... وتصديقَكم...</w:t>
      </w:r>
      <w:r w:rsidRPr="00B74AAF">
        <w:rPr>
          <w:rFonts w:hint="eastAsia"/>
          <w:sz w:val="24"/>
          <w:szCs w:val="24"/>
          <w:rtl/>
        </w:rPr>
        <w:t>»</w:t>
      </w:r>
      <w:r w:rsidRPr="00B74AAF">
        <w:rPr>
          <w:sz w:val="27"/>
          <w:vertAlign w:val="superscript"/>
          <w:rtl/>
        </w:rPr>
        <w:t>(</w:t>
      </w:r>
      <w:r w:rsidRPr="00B74AAF">
        <w:rPr>
          <w:rStyle w:val="ac"/>
          <w:sz w:val="27"/>
          <w:rtl/>
        </w:rPr>
        <w:endnoteReference w:id="317"/>
      </w:r>
      <w:r w:rsidRPr="00B74AAF">
        <w:rPr>
          <w:sz w:val="27"/>
          <w:vertAlign w:val="superscript"/>
          <w:rtl/>
        </w:rPr>
        <w:t>)</w:t>
      </w:r>
      <w:r w:rsidR="00457AFD">
        <w:rPr>
          <w:rFonts w:hint="cs"/>
          <w:sz w:val="27"/>
          <w:rtl/>
        </w:rPr>
        <w:t>.</w:t>
      </w:r>
    </w:p>
    <w:p w:rsidR="00806CDC" w:rsidRPr="00B74AAF" w:rsidRDefault="00806CDC" w:rsidP="00457AFD">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سُئل صادقُنا</w:t>
      </w:r>
      <w:r w:rsidR="005445DC" w:rsidRPr="00976671">
        <w:rPr>
          <w:rFonts w:cs="Mosawi" w:hint="cs"/>
          <w:sz w:val="22"/>
          <w:szCs w:val="22"/>
          <w:rtl/>
          <w:lang w:bidi="ar-IQ"/>
        </w:rPr>
        <w:t>×</w:t>
      </w:r>
      <w:r w:rsidRPr="00B74AAF">
        <w:rPr>
          <w:rFonts w:ascii="Traditional Arabic" w:hAnsi="Traditional Arabic" w:hint="cs"/>
          <w:sz w:val="27"/>
          <w:rtl/>
          <w:lang w:bidi="ar-IQ"/>
        </w:rPr>
        <w:t xml:space="preserve"> عن الكبائر</w:t>
      </w:r>
      <w:r w:rsidR="00B67BB9" w:rsidRPr="00B74AAF">
        <w:rPr>
          <w:rFonts w:ascii="Traditional Arabic" w:hAnsi="Traditional Arabic" w:hint="cs"/>
          <w:sz w:val="27"/>
          <w:rtl/>
          <w:lang w:bidi="ar-IQ"/>
        </w:rPr>
        <w:t xml:space="preserve"> </w:t>
      </w:r>
      <w:r w:rsidRPr="00B74AAF">
        <w:rPr>
          <w:rFonts w:ascii="Traditional Arabic" w:hAnsi="Traditional Arabic" w:hint="cs"/>
          <w:sz w:val="27"/>
          <w:rtl/>
          <w:lang w:bidi="ar-IQ"/>
        </w:rPr>
        <w:t xml:space="preserve">فأجاب، ثمّ سُئل فأجاب، إلى أن قال: </w:t>
      </w:r>
      <w:r w:rsidRPr="00B74AAF">
        <w:rPr>
          <w:rFonts w:hint="eastAsia"/>
          <w:sz w:val="24"/>
          <w:szCs w:val="24"/>
          <w:rtl/>
          <w:lang w:bidi="ar-IQ"/>
        </w:rPr>
        <w:t>«</w:t>
      </w:r>
      <w:r w:rsidRPr="00B74AAF">
        <w:rPr>
          <w:rFonts w:ascii="Traditional Arabic" w:hAnsi="Traditional Arabic" w:hint="cs"/>
          <w:sz w:val="27"/>
          <w:rtl/>
          <w:lang w:bidi="ar-IQ"/>
        </w:rPr>
        <w:t xml:space="preserve">فإنّ تاركَ </w:t>
      </w:r>
      <w:r w:rsidRPr="00B74AAF">
        <w:rPr>
          <w:rFonts w:ascii="Traditional Arabic" w:hAnsi="Traditional Arabic" w:hint="cs"/>
          <w:sz w:val="27"/>
          <w:rtl/>
          <w:lang w:bidi="ar-IQ"/>
        </w:rPr>
        <w:lastRenderedPageBreak/>
        <w:t>الصلاة كافِرٌ</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18"/>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 السندُ صحيحٌ.</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سُئل صادقُنا</w:t>
      </w:r>
      <w:r w:rsidR="005445DC" w:rsidRPr="00976671">
        <w:rPr>
          <w:rFonts w:ascii="Traditional Arabic" w:hAnsi="Traditional Arabic" w:cs="Mosawi" w:hint="cs"/>
          <w:sz w:val="22"/>
          <w:szCs w:val="22"/>
          <w:rtl/>
          <w:lang w:bidi="ar-IQ"/>
        </w:rPr>
        <w:t>×</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hint="cs"/>
          <w:sz w:val="27"/>
          <w:rtl/>
          <w:lang w:bidi="ar-IQ"/>
        </w:rPr>
        <w:t>ما بالُ الزان</w:t>
      </w:r>
      <w:r w:rsidR="00B67BB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لا تُسَم</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يه كافِراً</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وتاركُ الصلاةِ قد سَمَّي</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تَه كافِراً؟ وما الحُجّةُ</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ذلك؟</w:t>
      </w:r>
      <w:r w:rsidRPr="00B74AAF">
        <w:rPr>
          <w:rFonts w:hint="eastAsia"/>
          <w:sz w:val="24"/>
          <w:szCs w:val="24"/>
          <w:rtl/>
          <w:lang w:bidi="ar-IQ"/>
        </w:rPr>
        <w:t>»</w:t>
      </w:r>
      <w:r w:rsidRPr="00B74AAF">
        <w:rPr>
          <w:rFonts w:ascii="Traditional Arabic" w:hAnsi="Traditional Arabic" w:hint="cs"/>
          <w:sz w:val="27"/>
          <w:rtl/>
          <w:lang w:bidi="ar-IQ"/>
        </w:rPr>
        <w:t xml:space="preserve"> فأجاب: </w:t>
      </w:r>
      <w:r w:rsidRPr="00B74AAF">
        <w:rPr>
          <w:rFonts w:hint="eastAsia"/>
          <w:sz w:val="24"/>
          <w:szCs w:val="24"/>
          <w:rtl/>
          <w:lang w:bidi="ar-IQ"/>
        </w:rPr>
        <w:t>«</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تاركُ الصلاةِ لا يَتركُها إ</w:t>
      </w:r>
      <w:r w:rsidR="005C36B5" w:rsidRPr="00B74AAF">
        <w:rPr>
          <w:rFonts w:ascii="Traditional Arabic" w:hAnsi="Traditional Arabic" w:hint="cs"/>
          <w:sz w:val="27"/>
          <w:rtl/>
          <w:lang w:bidi="ar-IQ"/>
        </w:rPr>
        <w:t>لاّ</w:t>
      </w:r>
      <w:r w:rsidRPr="00B74AAF">
        <w:rPr>
          <w:rFonts w:ascii="Traditional Arabic" w:hAnsi="Traditional Arabic" w:hint="cs"/>
          <w:sz w:val="27"/>
          <w:rtl/>
          <w:lang w:bidi="ar-IQ"/>
        </w:rPr>
        <w:t xml:space="preserve"> استخفافاً بها... وإذا وقَع الاستخفافُ وقَع الكفرُ</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19"/>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 السندُ موثَّقٌ.</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 xml:space="preserve">قال أحمدُ بنُ حنبل: </w:t>
      </w:r>
      <w:r w:rsidRPr="00B74AAF">
        <w:rPr>
          <w:rFonts w:hint="eastAsia"/>
          <w:sz w:val="24"/>
          <w:szCs w:val="24"/>
          <w:rtl/>
          <w:lang w:bidi="ar-IQ"/>
        </w:rPr>
        <w:t>«</w:t>
      </w:r>
      <w:r w:rsidRPr="00B74AAF">
        <w:rPr>
          <w:rFonts w:ascii="Traditional Arabic" w:hAnsi="Traditional Arabic" w:hint="cs"/>
          <w:sz w:val="27"/>
          <w:rtl/>
          <w:lang w:bidi="ar-IQ"/>
        </w:rPr>
        <w:t>لم أسمَعْ</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شَ</w:t>
      </w:r>
      <w:r w:rsidR="00B67BB9" w:rsidRPr="00B74AAF">
        <w:rPr>
          <w:rFonts w:ascii="Traditional Arabic" w:hAnsi="Traditional Arabic" w:hint="cs"/>
          <w:sz w:val="27"/>
          <w:rtl/>
          <w:lang w:bidi="ar-IQ"/>
        </w:rPr>
        <w:t>يءٍ</w:t>
      </w:r>
      <w:r w:rsidRPr="00B74AAF">
        <w:rPr>
          <w:rFonts w:ascii="Traditional Arabic" w:hAnsi="Traditional Arabic" w:hint="cs"/>
          <w:sz w:val="27"/>
          <w:rtl/>
          <w:lang w:bidi="ar-IQ"/>
        </w:rPr>
        <w:t xml:space="preserve"> مِن الأعمال ترْكُه كفرٌ إ</w:t>
      </w:r>
      <w:r w:rsidR="005C36B5" w:rsidRPr="00B74AAF">
        <w:rPr>
          <w:rFonts w:ascii="Traditional Arabic" w:hAnsi="Traditional Arabic" w:hint="cs"/>
          <w:sz w:val="27"/>
          <w:rtl/>
          <w:lang w:bidi="ar-IQ"/>
        </w:rPr>
        <w:t>لاّ</w:t>
      </w:r>
      <w:r w:rsidRPr="00B74AAF">
        <w:rPr>
          <w:rFonts w:ascii="Traditional Arabic" w:hAnsi="Traditional Arabic" w:hint="cs"/>
          <w:sz w:val="27"/>
          <w:rtl/>
          <w:lang w:bidi="ar-IQ"/>
        </w:rPr>
        <w:t xml:space="preserve"> الصلاةُ</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20"/>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سُئل عن الرجُل يدَعُ الصلاةَ استخفافاً</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فأجاب: </w:t>
      </w:r>
      <w:r w:rsidRPr="00B74AAF">
        <w:rPr>
          <w:rFonts w:hint="eastAsia"/>
          <w:sz w:val="24"/>
          <w:szCs w:val="24"/>
          <w:rtl/>
          <w:lang w:bidi="ar-IQ"/>
        </w:rPr>
        <w:t>«</w:t>
      </w:r>
      <w:r w:rsidRPr="00B74AAF">
        <w:rPr>
          <w:rFonts w:ascii="Traditional Arabic" w:hAnsi="Traditional Arabic" w:hint="cs"/>
          <w:sz w:val="27"/>
          <w:rtl/>
          <w:lang w:bidi="ar-IQ"/>
        </w:rPr>
        <w:t>سُبحانَ الله، إذا ترَكها استخفافاً ومُجوناً فأ</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ش</w:t>
      </w:r>
      <w:r w:rsidR="00B67BB9" w:rsidRPr="00B74AAF">
        <w:rPr>
          <w:rFonts w:ascii="Traditional Arabic" w:hAnsi="Traditional Arabic" w:hint="cs"/>
          <w:sz w:val="27"/>
          <w:rtl/>
          <w:lang w:bidi="ar-IQ"/>
        </w:rPr>
        <w:t>يءٍ</w:t>
      </w:r>
      <w:r w:rsidRPr="00B74AAF">
        <w:rPr>
          <w:rFonts w:ascii="Traditional Arabic" w:hAnsi="Traditional Arabic" w:hint="cs"/>
          <w:sz w:val="27"/>
          <w:rtl/>
          <w:lang w:bidi="ar-IQ"/>
        </w:rPr>
        <w:t xml:space="preserve"> بَقِ</w:t>
      </w:r>
      <w:r w:rsidR="00B67BB9" w:rsidRPr="00B74AAF">
        <w:rPr>
          <w:rFonts w:ascii="Traditional Arabic" w:hAnsi="Traditional Arabic" w:hint="cs"/>
          <w:sz w:val="27"/>
          <w:rtl/>
          <w:lang w:bidi="ar-IQ"/>
        </w:rPr>
        <w:t>ي</w:t>
      </w:r>
      <w:r w:rsidRPr="00B74AAF">
        <w:rPr>
          <w:rFonts w:ascii="Traditional Arabic" w:hAnsi="Traditional Arabic" w:hint="cs"/>
          <w:sz w:val="27"/>
          <w:rtl/>
          <w:lang w:bidi="ar-IQ"/>
        </w:rPr>
        <w:t>؟!</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21"/>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هذا كلُّه في</w:t>
      </w:r>
      <w:r w:rsidR="00B67BB9" w:rsidRPr="00B74AAF">
        <w:rPr>
          <w:rFonts w:ascii="Traditional Arabic" w:hAnsi="Traditional Arabic" w:hint="cs"/>
          <w:sz w:val="27"/>
          <w:rtl/>
          <w:lang w:bidi="ar-IQ"/>
        </w:rPr>
        <w:t xml:space="preserve"> </w:t>
      </w:r>
      <w:r w:rsidRPr="00B74AAF">
        <w:rPr>
          <w:rFonts w:ascii="Traditional Arabic" w:hAnsi="Traditional Arabic" w:hint="cs"/>
          <w:sz w:val="27"/>
          <w:rtl/>
          <w:lang w:bidi="ar-IQ"/>
        </w:rPr>
        <w:t>من ترَك الصلاةَ غيرَ مستحِلٍّ ترْكَها، أمّا مَن</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استحَلّ ترْكَها فكفرُه مسلَّمٌ؛ صرَّح صادقُنا</w:t>
      </w:r>
      <w:r w:rsidR="005445DC" w:rsidRPr="00976671">
        <w:rPr>
          <w:rFonts w:ascii="Traditional Arabic" w:hAnsi="Traditional Arabic" w:cs="Mosawi" w:hint="cs"/>
          <w:sz w:val="22"/>
          <w:szCs w:val="22"/>
          <w:rtl/>
          <w:lang w:bidi="ar-IQ"/>
        </w:rPr>
        <w:t>×</w:t>
      </w:r>
      <w:r w:rsidRPr="00B74AAF">
        <w:rPr>
          <w:rFonts w:ascii="Traditional Arabic" w:hAnsi="Traditional Arabic" w:hint="cs"/>
          <w:sz w:val="27"/>
          <w:rtl/>
          <w:lang w:bidi="ar-IQ"/>
        </w:rPr>
        <w:t>:</w:t>
      </w:r>
      <w:r w:rsidR="00B67BB9" w:rsidRPr="00B74AAF">
        <w:rPr>
          <w:rFonts w:ascii="Traditional Arabic" w:hAnsi="Traditional Arabic" w:hint="cs"/>
          <w:sz w:val="27"/>
          <w:rtl/>
          <w:lang w:bidi="ar-IQ"/>
        </w:rPr>
        <w:t xml:space="preserve"> </w:t>
      </w:r>
      <w:r w:rsidRPr="00B74AAF">
        <w:rPr>
          <w:rFonts w:hint="eastAsia"/>
          <w:sz w:val="24"/>
          <w:szCs w:val="24"/>
          <w:rtl/>
          <w:lang w:bidi="ar-IQ"/>
        </w:rPr>
        <w:t>«</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فمَن</w:t>
      </w:r>
      <w:r w:rsidR="00B67BB9" w:rsidRPr="00B74AAF">
        <w:rPr>
          <w:rFonts w:ascii="Traditional Arabic" w:hAnsi="Traditional Arabic" w:hint="cs"/>
          <w:sz w:val="27"/>
          <w:rtl/>
          <w:lang w:bidi="ar-IQ"/>
        </w:rPr>
        <w:t>ْ ترَك فريضةً م</w:t>
      </w:r>
      <w:r w:rsidRPr="00B74AAF">
        <w:rPr>
          <w:rFonts w:ascii="Traditional Arabic" w:hAnsi="Traditional Arabic" w:hint="cs"/>
          <w:sz w:val="27"/>
          <w:rtl/>
          <w:lang w:bidi="ar-IQ"/>
        </w:rPr>
        <w:t>ن الم</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وجَبات فلم يَعم</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لْ بها وجحَدها كان كافِراً</w:t>
      </w:r>
      <w:r w:rsidRPr="00B74AAF">
        <w:rPr>
          <w:rFonts w:hint="eastAsia"/>
          <w:sz w:val="24"/>
          <w:szCs w:val="24"/>
          <w:rtl/>
          <w:lang w:bidi="ar-IQ"/>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22"/>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 السندُ صحيحٌ.</w:t>
      </w:r>
    </w:p>
    <w:p w:rsidR="00806CDC" w:rsidRPr="00B74AAF" w:rsidRDefault="00806CDC" w:rsidP="005445DC">
      <w:pPr>
        <w:autoSpaceDE w:val="0"/>
        <w:autoSpaceDN w:val="0"/>
        <w:adjustRightInd w:val="0"/>
        <w:rPr>
          <w:rFonts w:ascii="Traditional Arabic" w:hAnsi="Traditional Arabic"/>
          <w:sz w:val="27"/>
          <w:lang w:bidi="ar-IQ"/>
        </w:rPr>
      </w:pPr>
      <w:r w:rsidRPr="00B74AAF">
        <w:rPr>
          <w:rFonts w:ascii="Traditional Arabic" w:hAnsi="Traditional Arabic" w:hint="cs"/>
          <w:sz w:val="27"/>
          <w:rtl/>
          <w:lang w:bidi="ar-IQ"/>
        </w:rPr>
        <w:t>وهذا ما علَّمه إمامُ الكلام عل</w:t>
      </w:r>
      <w:r w:rsidR="00161D69" w:rsidRPr="00B74AAF">
        <w:rPr>
          <w:rFonts w:ascii="Traditional Arabic" w:hAnsi="Traditional Arabic" w:hint="cs"/>
          <w:sz w:val="27"/>
          <w:rtl/>
          <w:lang w:bidi="ar-IQ"/>
        </w:rPr>
        <w:t>يّ</w:t>
      </w:r>
      <w:r w:rsidR="00B67BB9" w:rsidRPr="00B74AAF">
        <w:rPr>
          <w:rFonts w:ascii="Traditional Arabic" w:hAnsi="Traditional Arabic" w:hint="cs"/>
          <w:sz w:val="27"/>
          <w:rtl/>
          <w:lang w:bidi="ar-IQ"/>
        </w:rPr>
        <w:t>ٌ</w:t>
      </w:r>
      <w:r w:rsidR="005445DC" w:rsidRPr="00976671">
        <w:rPr>
          <w:rFonts w:ascii="Traditional Arabic" w:hAnsi="Traditional Arabic" w:cs="Mosawi" w:hint="cs"/>
          <w:sz w:val="22"/>
          <w:szCs w:val="22"/>
          <w:rtl/>
          <w:lang w:bidi="ar-IQ"/>
        </w:rPr>
        <w:t>×</w:t>
      </w:r>
      <w:r w:rsidRPr="00B74AAF">
        <w:rPr>
          <w:rFonts w:ascii="Traditional Arabic" w:hAnsi="Traditional Arabic" w:hint="cs"/>
          <w:sz w:val="27"/>
          <w:rtl/>
          <w:lang w:bidi="ar-IQ"/>
        </w:rPr>
        <w:t xml:space="preserve"> عمَرَ بنَ الخطّاب، ونقَله ابنُ حنبل محتجّاً به؛ قال: </w:t>
      </w:r>
      <w:r w:rsidRPr="00B74AAF">
        <w:rPr>
          <w:rFonts w:hint="eastAsia"/>
          <w:sz w:val="24"/>
          <w:szCs w:val="24"/>
          <w:rtl/>
          <w:lang w:bidi="ar-IQ"/>
        </w:rPr>
        <w:t>«</w:t>
      </w:r>
      <w:r w:rsidRPr="00B74AAF">
        <w:rPr>
          <w:rFonts w:ascii="Traditional Arabic" w:hAnsi="Traditional Arabic" w:hint="cs"/>
          <w:sz w:val="27"/>
          <w:rtl/>
          <w:lang w:bidi="ar-IQ"/>
        </w:rPr>
        <w:t>حدَّثنا... أنّ أناساً شَرِبوا الخَمرَ، فقال لهم يزيدُ</w:t>
      </w:r>
      <w:r w:rsidR="00B67BB9" w:rsidRPr="00B74AAF">
        <w:rPr>
          <w:rFonts w:ascii="Traditional Arabic" w:hAnsi="Traditional Arabic" w:hint="cs"/>
          <w:sz w:val="27"/>
          <w:rtl/>
          <w:lang w:bidi="ar-IQ"/>
        </w:rPr>
        <w:t xml:space="preserve"> </w:t>
      </w:r>
      <w:r w:rsidRPr="00B74AAF">
        <w:rPr>
          <w:rFonts w:ascii="Traditional Arabic" w:hAnsi="Traditional Arabic" w:hint="cs"/>
          <w:sz w:val="27"/>
          <w:rtl/>
          <w:lang w:bidi="ar-IQ"/>
        </w:rPr>
        <w:t>بنُ أب</w:t>
      </w:r>
      <w:r w:rsidR="00B67BB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سفيان:</w:t>
      </w:r>
      <w:r w:rsidR="00B67BB9" w:rsidRPr="00B74AAF">
        <w:rPr>
          <w:rFonts w:ascii="Traditional Arabic" w:hAnsi="Traditional Arabic" w:hint="cs"/>
          <w:sz w:val="27"/>
          <w:rtl/>
          <w:lang w:bidi="ar-IQ"/>
        </w:rPr>
        <w:t xml:space="preserve"> </w:t>
      </w:r>
      <w:r w:rsidRPr="00B74AAF">
        <w:rPr>
          <w:rFonts w:ascii="Traditional Arabic" w:hAnsi="Traditional Arabic" w:hint="cs"/>
          <w:sz w:val="27"/>
          <w:rtl/>
          <w:lang w:bidi="ar-IQ"/>
        </w:rPr>
        <w:t xml:space="preserve">شربتم الخمر؟ فقالوا: نعم، يقولُ الله: </w:t>
      </w:r>
      <w:r w:rsidRPr="00B74AAF">
        <w:rPr>
          <w:rFonts w:ascii="Mosawi" w:hAnsi="Mosawi" w:cs="Mosawi"/>
          <w:sz w:val="24"/>
          <w:szCs w:val="24"/>
          <w:rtl/>
        </w:rPr>
        <w:t>﴿</w:t>
      </w:r>
      <w:r w:rsidR="00B67BB9" w:rsidRPr="00B74AAF">
        <w:rPr>
          <w:b/>
          <w:bCs/>
          <w:sz w:val="27"/>
          <w:rtl/>
        </w:rPr>
        <w:t>لَيْسَ عَلَى الَّذِينَ آمَنُوا وَعَمِلُوا الصَّالِحَاتِ جُنَاحٌ فِي مَا طَعِمُوا</w:t>
      </w:r>
      <w:r w:rsidRPr="00B74AAF">
        <w:rPr>
          <w:rFonts w:ascii="Mosawi" w:hAnsi="Mosawi" w:cs="Mosawi"/>
          <w:sz w:val="24"/>
          <w:szCs w:val="24"/>
          <w:rtl/>
        </w:rPr>
        <w:t>﴾</w:t>
      </w:r>
      <w:r w:rsidRPr="00B74AAF">
        <w:rPr>
          <w:rFonts w:ascii="Traditional Arabic" w:hAnsi="Traditional Arabic" w:hint="cs"/>
          <w:sz w:val="27"/>
          <w:rtl/>
          <w:lang w:bidi="ar-IQ"/>
        </w:rPr>
        <w:t>...</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فبعَث بهم إلى عمَر رضي الله عنه... فقال لعل</w:t>
      </w:r>
      <w:r w:rsidR="00161D69" w:rsidRPr="00B74AAF">
        <w:rPr>
          <w:rFonts w:ascii="Traditional Arabic" w:hAnsi="Traditional Arabic" w:hint="cs"/>
          <w:sz w:val="27"/>
          <w:rtl/>
          <w:lang w:bidi="ar-IQ"/>
        </w:rPr>
        <w:t>يّ</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ما تَرى؟ فقال: </w:t>
      </w:r>
      <w:r w:rsidRPr="00B74AAF">
        <w:rPr>
          <w:rFonts w:hint="eastAsia"/>
          <w:sz w:val="24"/>
          <w:szCs w:val="24"/>
          <w:rtl/>
        </w:rPr>
        <w:t>«</w:t>
      </w:r>
      <w:r w:rsidRPr="00B74AAF">
        <w:rPr>
          <w:rFonts w:ascii="Traditional Arabic" w:hAnsi="Traditional Arabic" w:hint="cs"/>
          <w:sz w:val="27"/>
          <w:rtl/>
          <w:lang w:bidi="ar-IQ"/>
        </w:rPr>
        <w:t>أرَى أنهم قد شَرَّعوا</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دينِ اللهِ ما لم يأذَن اللهُ فيه؛ فـإن</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زعَموا أنها حلالٌ فاقتُلهم؛ قد أحَلّ</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وا ما حرَّم اللهُ، وإن</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زعَموا أنها حرامٌ فاجلِدْهم ثمانينَ...</w:t>
      </w:r>
      <w:r w:rsidRPr="00B74AAF">
        <w:rPr>
          <w:rFonts w:hint="eastAsia"/>
          <w:sz w:val="24"/>
          <w:szCs w:val="24"/>
          <w:rtl/>
        </w:rPr>
        <w:t>»</w:t>
      </w:r>
      <w:r w:rsidRPr="00B74AAF">
        <w:rPr>
          <w:rFonts w:ascii="Traditional Arabic" w:hAnsi="Traditional Arabic"/>
          <w:sz w:val="27"/>
          <w:vertAlign w:val="superscript"/>
          <w:rtl/>
          <w:lang w:bidi="ar-IQ"/>
        </w:rPr>
        <w:t>(</w:t>
      </w:r>
      <w:r w:rsidRPr="00B74AAF">
        <w:rPr>
          <w:rStyle w:val="ac"/>
          <w:rFonts w:ascii="Traditional Arabic" w:hAnsi="Traditional Arabic"/>
          <w:sz w:val="27"/>
          <w:rtl/>
          <w:lang w:bidi="ar-IQ"/>
        </w:rPr>
        <w:endnoteReference w:id="323"/>
      </w:r>
      <w:r w:rsidRPr="00B74AAF">
        <w:rPr>
          <w:rFonts w:ascii="Traditional Arabic" w:hAnsi="Traditional Arabic"/>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هذه الفتوى العلويّة التأريخيّة، الفقهيّة ـ الكلاميّة</w:t>
      </w:r>
      <w:r w:rsidR="00B67BB9"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علَّمت الأمّةَ الإسلاميّة؛ فقهاً وكلاماً، فأصبحت أمّةً علويّة.</w:t>
      </w:r>
    </w:p>
    <w:p w:rsidR="00806CDC" w:rsidRPr="00B74AAF" w:rsidRDefault="00806CDC" w:rsidP="00414BA9">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هذا الاستفتاءُ العُمَر</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التأريخ</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الفقه</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ـ الكلام</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علَّم الأمّةَ الإسلاميّة أنّ رأ</w:t>
      </w:r>
      <w:r w:rsidR="00414BA9">
        <w:rPr>
          <w:rFonts w:ascii="Traditional Arabic" w:hAnsi="Traditional Arabic" w:hint="cs"/>
          <w:sz w:val="27"/>
          <w:rtl/>
          <w:lang w:bidi="ar-IQ"/>
        </w:rPr>
        <w:t>ي</w:t>
      </w:r>
      <w:r w:rsidRPr="00B74AAF">
        <w:rPr>
          <w:rFonts w:ascii="Traditional Arabic" w:hAnsi="Traditional Arabic" w:hint="cs"/>
          <w:sz w:val="27"/>
          <w:rtl/>
          <w:lang w:bidi="ar-IQ"/>
        </w:rPr>
        <w:t xml:space="preserve"> عل</w:t>
      </w:r>
      <w:r w:rsidR="00161D69" w:rsidRPr="00B74AAF">
        <w:rPr>
          <w:rFonts w:ascii="Traditional Arabic" w:hAnsi="Traditional Arabic" w:hint="cs"/>
          <w:sz w:val="27"/>
          <w:rtl/>
          <w:lang w:bidi="ar-IQ"/>
        </w:rPr>
        <w:t>يّ</w:t>
      </w:r>
      <w:r w:rsidR="00414BA9">
        <w:rPr>
          <w:rFonts w:ascii="Traditional Arabic" w:hAnsi="Traditional Arabic" w:hint="cs"/>
          <w:sz w:val="27"/>
          <w:rtl/>
          <w:lang w:bidi="ar-IQ"/>
        </w:rPr>
        <w:t>ٍ</w:t>
      </w:r>
      <w:r w:rsidRPr="00B74AAF">
        <w:rPr>
          <w:rFonts w:ascii="Traditional Arabic" w:hAnsi="Traditional Arabic" w:hint="cs"/>
          <w:sz w:val="27"/>
          <w:rtl/>
          <w:lang w:bidi="ar-IQ"/>
        </w:rPr>
        <w:t xml:space="preserve"> حُجّةٌ شرعيّة.</w:t>
      </w:r>
    </w:p>
    <w:p w:rsidR="00806CDC" w:rsidRPr="00B74AAF" w:rsidRDefault="00806CDC" w:rsidP="00414BA9">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إنّ عمَرَ بنَ الخَطّاب هو هو رائدُ وقائدُ الأمّةِ الإسلاميّةِ</w:t>
      </w:r>
      <w:r w:rsidR="00500B11" w:rsidRPr="00B74AAF">
        <w:rPr>
          <w:rFonts w:ascii="Traditional Arabic" w:hAnsi="Traditional Arabic" w:hint="cs"/>
          <w:sz w:val="27"/>
          <w:rtl/>
          <w:lang w:bidi="ar-IQ"/>
        </w:rPr>
        <w:t xml:space="preserve"> في </w:t>
      </w:r>
      <w:r w:rsidR="004B5E08" w:rsidRPr="00B74AAF">
        <w:rPr>
          <w:rFonts w:ascii="Traditional Arabic" w:hAnsi="Traditional Arabic" w:hint="cs"/>
          <w:sz w:val="27"/>
          <w:rtl/>
          <w:lang w:bidi="ar-IQ"/>
        </w:rPr>
        <w:t>أن تتعلَّمَ م</w:t>
      </w:r>
      <w:r w:rsidRPr="00B74AAF">
        <w:rPr>
          <w:rFonts w:ascii="Traditional Arabic" w:hAnsi="Traditional Arabic" w:hint="cs"/>
          <w:sz w:val="27"/>
          <w:rtl/>
          <w:lang w:bidi="ar-IQ"/>
        </w:rPr>
        <w:t>ن عل</w:t>
      </w:r>
      <w:r w:rsidR="00161D69" w:rsidRPr="00B74AAF">
        <w:rPr>
          <w:rFonts w:ascii="Traditional Arabic" w:hAnsi="Traditional Arabic" w:hint="cs"/>
          <w:sz w:val="27"/>
          <w:rtl/>
          <w:lang w:bidi="ar-IQ"/>
        </w:rPr>
        <w:t>يّ</w:t>
      </w:r>
      <w:r w:rsidR="004B5E08" w:rsidRPr="00B74AAF">
        <w:rPr>
          <w:rFonts w:ascii="Traditional Arabic" w:hAnsi="Traditional Arabic" w:hint="cs"/>
          <w:sz w:val="27"/>
          <w:rtl/>
          <w:lang w:bidi="ar-IQ"/>
        </w:rPr>
        <w:t>ٍ</w:t>
      </w:r>
      <w:r w:rsidRPr="00B74AAF">
        <w:rPr>
          <w:rFonts w:ascii="Traditional Arabic" w:hAnsi="Traditional Arabic" w:hint="cs"/>
          <w:sz w:val="27"/>
          <w:rtl/>
          <w:lang w:bidi="ar-IQ"/>
        </w:rPr>
        <w:t>، وأن تُسل</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مَ لرأ</w:t>
      </w:r>
      <w:r w:rsidR="00414BA9">
        <w:rPr>
          <w:rFonts w:ascii="Traditional Arabic" w:hAnsi="Traditional Arabic" w:hint="cs"/>
          <w:sz w:val="27"/>
          <w:rtl/>
          <w:lang w:bidi="ar-IQ"/>
        </w:rPr>
        <w:t>ي</w:t>
      </w:r>
      <w:r w:rsidRPr="00B74AAF">
        <w:rPr>
          <w:rFonts w:ascii="Traditional Arabic" w:hAnsi="Traditional Arabic" w:hint="cs"/>
          <w:sz w:val="27"/>
          <w:rtl/>
          <w:lang w:bidi="ar-IQ"/>
        </w:rPr>
        <w:t xml:space="preserve"> عل</w:t>
      </w:r>
      <w:r w:rsidR="00161D69" w:rsidRPr="00B74AAF">
        <w:rPr>
          <w:rFonts w:ascii="Traditional Arabic" w:hAnsi="Traditional Arabic" w:hint="cs"/>
          <w:sz w:val="27"/>
          <w:rtl/>
          <w:lang w:bidi="ar-IQ"/>
        </w:rPr>
        <w:t>يّ</w:t>
      </w:r>
      <w:r w:rsidR="004B5E08" w:rsidRPr="00B74AAF">
        <w:rPr>
          <w:rFonts w:ascii="Traditional Arabic" w:hAnsi="Traditional Arabic" w:hint="cs"/>
          <w:sz w:val="27"/>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وممّا يؤي</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دُ ويؤك</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دُ، بحِدّةٍ وشِدّةٍ، أنّ عُمَر علَّم الأمّةَ الإسلاميّةَ</w:t>
      </w:r>
      <w:r w:rsidR="004B5E08" w:rsidRPr="00B74AAF">
        <w:rPr>
          <w:rFonts w:ascii="Traditional Arabic" w:hAnsi="Traditional Arabic" w:hint="cs"/>
          <w:sz w:val="27"/>
          <w:rtl/>
          <w:lang w:bidi="ar-IQ"/>
        </w:rPr>
        <w:t xml:space="preserve"> أن تَتعلّمَ م</w:t>
      </w:r>
      <w:r w:rsidRPr="00B74AAF">
        <w:rPr>
          <w:rFonts w:ascii="Traditional Arabic" w:hAnsi="Traditional Arabic" w:hint="cs"/>
          <w:sz w:val="27"/>
          <w:rtl/>
          <w:lang w:bidi="ar-IQ"/>
        </w:rPr>
        <w:t>ن عل</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وأن تُسل</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مَ لرأ</w:t>
      </w:r>
      <w:r w:rsidR="004B5E08"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عل</w:t>
      </w:r>
      <w:r w:rsidR="00161D69" w:rsidRPr="00B74AAF">
        <w:rPr>
          <w:rFonts w:ascii="Traditional Arabic" w:hAnsi="Traditional Arabic" w:hint="cs"/>
          <w:sz w:val="27"/>
          <w:rtl/>
          <w:lang w:bidi="ar-IQ"/>
        </w:rPr>
        <w:t>يّ</w:t>
      </w:r>
      <w:r w:rsidR="004B5E08" w:rsidRPr="00B74AAF">
        <w:rPr>
          <w:rFonts w:ascii="Traditional Arabic" w:hAnsi="Traditional Arabic" w:hint="cs"/>
          <w:sz w:val="27"/>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414BA9">
        <w:rPr>
          <w:rFonts w:hint="cs"/>
          <w:sz w:val="27"/>
          <w:rtl/>
        </w:rPr>
        <w:t>1ـ</w:t>
      </w:r>
      <w:r w:rsidRPr="00B74AAF">
        <w:rPr>
          <w:rFonts w:ascii="Traditional Arabic" w:hAnsi="Traditional Arabic" w:hint="cs"/>
          <w:sz w:val="27"/>
          <w:rtl/>
          <w:lang w:bidi="ar-IQ"/>
        </w:rPr>
        <w:t xml:space="preserve"> ما حرَّره وقرَّره ابنُ قُتَيبةَ الدِينَوَر</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w:t>
      </w:r>
      <w:r w:rsidRPr="00414BA9">
        <w:rPr>
          <w:rFonts w:hint="cs"/>
          <w:sz w:val="27"/>
          <w:rtl/>
        </w:rPr>
        <w:t>213 ـ 276هـ</w:t>
      </w:r>
      <w:r w:rsidRPr="00B74AAF">
        <w:rPr>
          <w:rFonts w:ascii="Traditional Arabic" w:hAnsi="Traditional Arabic" w:hint="cs"/>
          <w:sz w:val="27"/>
          <w:rtl/>
          <w:lang w:bidi="ar-IQ"/>
        </w:rPr>
        <w:t>)</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تأويلِه المطبوعِ</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 xml:space="preserve">الدَوحةِ، عاصمةِ قَطَر: </w:t>
      </w:r>
      <w:r w:rsidRPr="00B74AAF">
        <w:rPr>
          <w:rFonts w:hint="eastAsia"/>
          <w:sz w:val="24"/>
          <w:szCs w:val="24"/>
          <w:rtl/>
          <w:lang w:bidi="ar-IQ"/>
        </w:rPr>
        <w:t>«</w:t>
      </w:r>
      <w:r w:rsidRPr="00B74AAF">
        <w:rPr>
          <w:rFonts w:ascii="Traditional Arabic" w:hAnsi="Traditional Arabic"/>
          <w:sz w:val="27"/>
          <w:rtl/>
          <w:lang w:bidi="ar-IQ"/>
        </w:rPr>
        <w:t xml:space="preserve">وعُمَرُ </w:t>
      </w:r>
      <w:r w:rsidRPr="00B74AAF">
        <w:rPr>
          <w:rFonts w:ascii="Traditional Arabic" w:hAnsi="Traditional Arabic" w:hint="cs"/>
          <w:sz w:val="27"/>
          <w:rtl/>
          <w:lang w:bidi="ar-IQ"/>
        </w:rPr>
        <w:t xml:space="preserve">ـ </w:t>
      </w:r>
      <w:r w:rsidRPr="00B74AAF">
        <w:rPr>
          <w:rFonts w:ascii="Traditional Arabic" w:hAnsi="Traditional Arabic"/>
          <w:sz w:val="27"/>
          <w:rtl/>
          <w:lang w:bidi="ar-IQ"/>
        </w:rPr>
        <w:t xml:space="preserve">معَ هذا </w:t>
      </w:r>
      <w:r w:rsidRPr="00B74AAF">
        <w:rPr>
          <w:rFonts w:ascii="Traditional Arabic" w:hAnsi="Traditional Arabic" w:hint="cs"/>
          <w:sz w:val="27"/>
          <w:rtl/>
          <w:lang w:bidi="ar-IQ"/>
        </w:rPr>
        <w:t xml:space="preserve">ـ </w:t>
      </w:r>
      <w:r w:rsidRPr="00B74AAF">
        <w:rPr>
          <w:rFonts w:ascii="Traditional Arabic" w:hAnsi="Traditional Arabic"/>
          <w:sz w:val="27"/>
          <w:rtl/>
          <w:lang w:bidi="ar-IQ"/>
        </w:rPr>
        <w:t>يَقولُ</w:t>
      </w:r>
      <w:r w:rsidR="00500B11" w:rsidRPr="00B74AAF">
        <w:rPr>
          <w:rFonts w:ascii="Traditional Arabic" w:hAnsi="Traditional Arabic"/>
          <w:sz w:val="27"/>
          <w:rtl/>
          <w:lang w:bidi="ar-IQ"/>
        </w:rPr>
        <w:t xml:space="preserve"> في </w:t>
      </w:r>
      <w:r w:rsidRPr="00B74AAF">
        <w:rPr>
          <w:rFonts w:ascii="Traditional Arabic" w:hAnsi="Traditional Arabic"/>
          <w:sz w:val="27"/>
          <w:rtl/>
          <w:lang w:bidi="ar-IQ"/>
        </w:rPr>
        <w:t>قضيّةٍ نبَّه</w:t>
      </w:r>
      <w:r w:rsidRPr="00B74AAF">
        <w:rPr>
          <w:rFonts w:ascii="Traditional Arabic" w:hAnsi="Traditional Arabic" w:hint="cs"/>
          <w:sz w:val="27"/>
          <w:rtl/>
          <w:lang w:bidi="ar-IQ"/>
        </w:rPr>
        <w:t>َ</w:t>
      </w:r>
      <w:r w:rsidRPr="00B74AAF">
        <w:rPr>
          <w:rFonts w:ascii="Traditional Arabic" w:hAnsi="Traditional Arabic"/>
          <w:sz w:val="27"/>
          <w:rtl/>
          <w:lang w:bidi="ar-IQ"/>
        </w:rPr>
        <w:t>ه عل</w:t>
      </w:r>
      <w:r w:rsidR="00161D69" w:rsidRPr="00B74AAF">
        <w:rPr>
          <w:rFonts w:ascii="Traditional Arabic" w:hAnsi="Traditional Arabic" w:hint="cs"/>
          <w:sz w:val="27"/>
          <w:rtl/>
          <w:lang w:bidi="ar-IQ"/>
        </w:rPr>
        <w:t>يّ</w:t>
      </w:r>
      <w:r w:rsidR="004B5E08" w:rsidRPr="00B74AAF">
        <w:rPr>
          <w:rFonts w:ascii="Traditional Arabic" w:hAnsi="Traditional Arabic" w:hint="cs"/>
          <w:sz w:val="27"/>
          <w:rtl/>
          <w:lang w:bidi="ar-IQ"/>
        </w:rPr>
        <w:t>ٌ</w:t>
      </w:r>
      <w:r w:rsidRPr="00B74AAF">
        <w:rPr>
          <w:rFonts w:ascii="Traditional Arabic" w:hAnsi="Traditional Arabic"/>
          <w:sz w:val="27"/>
          <w:rtl/>
          <w:lang w:bidi="ar-IQ"/>
        </w:rPr>
        <w:t xml:space="preserve"> رضي الله عنه عليها: </w:t>
      </w:r>
      <w:r w:rsidRPr="00B74AAF">
        <w:rPr>
          <w:rFonts w:ascii="Traditional Arabic" w:hAnsi="Traditional Arabic"/>
          <w:sz w:val="27"/>
          <w:rtl/>
          <w:lang w:bidi="ar-IQ"/>
        </w:rPr>
        <w:lastRenderedPageBreak/>
        <w:t>لولا قولُ عل</w:t>
      </w:r>
      <w:r w:rsidR="00161D69" w:rsidRPr="00B74AAF">
        <w:rPr>
          <w:rFonts w:ascii="Traditional Arabic" w:hAnsi="Traditional Arabic" w:hint="cs"/>
          <w:sz w:val="27"/>
          <w:rtl/>
          <w:lang w:bidi="ar-IQ"/>
        </w:rPr>
        <w:t>يّ</w:t>
      </w:r>
      <w:r w:rsidR="004B5E08" w:rsidRPr="00B74AAF">
        <w:rPr>
          <w:rFonts w:ascii="Traditional Arabic" w:hAnsi="Traditional Arabic" w:hint="cs"/>
          <w:sz w:val="27"/>
          <w:rtl/>
          <w:lang w:bidi="ar-IQ"/>
        </w:rPr>
        <w:t>ٍ</w:t>
      </w:r>
      <w:r w:rsidRPr="00B74AAF">
        <w:rPr>
          <w:rFonts w:ascii="Traditional Arabic" w:hAnsi="Traditional Arabic"/>
          <w:sz w:val="27"/>
          <w:rtl/>
          <w:lang w:bidi="ar-IQ"/>
        </w:rPr>
        <w:t xml:space="preserve"> لَهلَكَ عُمَرُ.</w:t>
      </w:r>
    </w:p>
    <w:p w:rsidR="00806CDC" w:rsidRPr="00B74AAF" w:rsidRDefault="004B5E08" w:rsidP="005445DC">
      <w:pPr>
        <w:autoSpaceDE w:val="0"/>
        <w:autoSpaceDN w:val="0"/>
        <w:adjustRightInd w:val="0"/>
        <w:rPr>
          <w:rFonts w:ascii="Traditional Arabic" w:hAnsi="Traditional Arabic"/>
          <w:sz w:val="27"/>
          <w:rtl/>
        </w:rPr>
      </w:pPr>
      <w:r w:rsidRPr="00B74AAF">
        <w:rPr>
          <w:rFonts w:ascii="Traditional Arabic" w:hAnsi="Traditional Arabic"/>
          <w:sz w:val="27"/>
          <w:rtl/>
        </w:rPr>
        <w:t>ويَقولُ: أعوذُ باللهِ م</w:t>
      </w:r>
      <w:r w:rsidR="00806CDC" w:rsidRPr="00B74AAF">
        <w:rPr>
          <w:rFonts w:ascii="Traditional Arabic" w:hAnsi="Traditional Arabic"/>
          <w:sz w:val="27"/>
          <w:rtl/>
        </w:rPr>
        <w:t>ن كُلِّ مُعضِلةٍ ليسَ لها أبو حسَنٍ</w:t>
      </w:r>
      <w:r w:rsidR="00806CDC" w:rsidRPr="00B74AAF">
        <w:rPr>
          <w:rFonts w:ascii="Traditional Arabic" w:hAnsi="Traditional Arabic" w:hint="cs"/>
          <w:sz w:val="27"/>
          <w:rtl/>
        </w:rPr>
        <w:t xml:space="preserve">؛ </w:t>
      </w:r>
    </w:p>
    <w:p w:rsidR="00806CDC" w:rsidRPr="00B74AAF" w:rsidRDefault="00806CDC" w:rsidP="005445DC">
      <w:pPr>
        <w:autoSpaceDE w:val="0"/>
        <w:autoSpaceDN w:val="0"/>
        <w:adjustRightInd w:val="0"/>
        <w:rPr>
          <w:rFonts w:ascii="Traditional Arabic" w:hAnsi="Traditional Arabic"/>
          <w:sz w:val="27"/>
          <w:rtl/>
        </w:rPr>
      </w:pPr>
      <w:r w:rsidRPr="00B74AAF">
        <w:rPr>
          <w:rFonts w:ascii="Traditional Arabic" w:hAnsi="Traditional Arabic"/>
          <w:sz w:val="27"/>
          <w:rtl/>
        </w:rPr>
        <w:t>حدّثَنا الزياد</w:t>
      </w:r>
      <w:r w:rsidR="004B5E08" w:rsidRPr="00B74AAF">
        <w:rPr>
          <w:rFonts w:ascii="Traditional Arabic" w:hAnsi="Traditional Arabic" w:hint="cs"/>
          <w:sz w:val="27"/>
          <w:rtl/>
        </w:rPr>
        <w:t>يُّ</w:t>
      </w:r>
      <w:r w:rsidRPr="00B74AAF">
        <w:rPr>
          <w:rFonts w:ascii="Traditional Arabic" w:hAnsi="Traditional Arabic"/>
          <w:sz w:val="27"/>
          <w:rtl/>
        </w:rPr>
        <w:t xml:space="preserve"> قالَ: أنا عبدُ الوارثِ، عن يونُسَ، عن الحسَنِ</w:t>
      </w:r>
      <w:r w:rsidR="004B5E08" w:rsidRPr="00B74AAF">
        <w:rPr>
          <w:rFonts w:ascii="Traditional Arabic" w:hAnsi="Traditional Arabic" w:hint="cs"/>
          <w:sz w:val="27"/>
          <w:rtl/>
        </w:rPr>
        <w:t xml:space="preserve">، </w:t>
      </w:r>
      <w:r w:rsidRPr="00B74AAF">
        <w:rPr>
          <w:rFonts w:ascii="Traditional Arabic" w:hAnsi="Traditional Arabic"/>
          <w:sz w:val="27"/>
          <w:rtl/>
        </w:rPr>
        <w:t>أنّ عُمَرَ رضي الله عنه أُت</w:t>
      </w:r>
      <w:r w:rsidR="004B5E08" w:rsidRPr="00B74AAF">
        <w:rPr>
          <w:rFonts w:ascii="Traditional Arabic" w:hAnsi="Traditional Arabic" w:hint="cs"/>
          <w:sz w:val="27"/>
          <w:rtl/>
        </w:rPr>
        <w:t>يَ</w:t>
      </w:r>
      <w:r w:rsidRPr="00B74AAF">
        <w:rPr>
          <w:rFonts w:ascii="Traditional Arabic" w:hAnsi="Traditional Arabic"/>
          <w:sz w:val="27"/>
          <w:rtl/>
        </w:rPr>
        <w:t xml:space="preserve"> بامرأةٍ وقد وَلدَت</w:t>
      </w:r>
      <w:r w:rsidR="004B5E08" w:rsidRPr="00B74AAF">
        <w:rPr>
          <w:rFonts w:ascii="Traditional Arabic" w:hAnsi="Traditional Arabic" w:hint="cs"/>
          <w:sz w:val="27"/>
          <w:rtl/>
        </w:rPr>
        <w:t>ْ</w:t>
      </w:r>
      <w:r w:rsidRPr="00B74AAF">
        <w:rPr>
          <w:rFonts w:ascii="Traditional Arabic" w:hAnsi="Traditional Arabic"/>
          <w:sz w:val="27"/>
          <w:rtl/>
        </w:rPr>
        <w:t xml:space="preserve"> لستّةِ أشهُرٍ، فهَمَّ بها</w:t>
      </w:r>
      <w:r w:rsidR="004B5E08"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ascii="Traditional Arabic" w:hAnsi="Traditional Arabic"/>
          <w:sz w:val="27"/>
          <w:rtl/>
        </w:rPr>
        <w:t>فقالَ له عل</w:t>
      </w:r>
      <w:r w:rsidR="00161D69" w:rsidRPr="00B74AAF">
        <w:rPr>
          <w:rFonts w:ascii="Traditional Arabic" w:hAnsi="Traditional Arabic" w:hint="cs"/>
          <w:sz w:val="27"/>
          <w:rtl/>
        </w:rPr>
        <w:t>يّ</w:t>
      </w:r>
      <w:r w:rsidRPr="00B74AAF">
        <w:rPr>
          <w:rFonts w:ascii="Traditional Arabic" w:hAnsi="Traditional Arabic"/>
          <w:sz w:val="27"/>
          <w:rtl/>
        </w:rPr>
        <w:t>: قد يَكونُ هذا</w:t>
      </w:r>
      <w:r w:rsidR="004B5E08" w:rsidRPr="00B74AAF">
        <w:rPr>
          <w:rFonts w:ascii="Traditional Arabic" w:hAnsi="Traditional Arabic" w:hint="cs"/>
          <w:sz w:val="27"/>
          <w:rtl/>
        </w:rPr>
        <w:t xml:space="preserve">؛ </w:t>
      </w:r>
      <w:r w:rsidRPr="00B74AAF">
        <w:rPr>
          <w:rFonts w:ascii="Traditional Arabic" w:hAnsi="Traditional Arabic"/>
          <w:sz w:val="27"/>
          <w:rtl/>
        </w:rPr>
        <w:t>قَالَ اللهُ</w:t>
      </w:r>
      <w:r w:rsidRPr="00B74AAF">
        <w:rPr>
          <w:rFonts w:ascii="Traditional Arabic" w:hAnsi="Traditional Arabic" w:hint="cs"/>
          <w:sz w:val="27"/>
          <w:rtl/>
        </w:rPr>
        <w:t xml:space="preserve"> ـ</w:t>
      </w:r>
      <w:r w:rsidRPr="00B74AAF">
        <w:rPr>
          <w:rFonts w:ascii="Traditional Arabic" w:hAnsi="Traditional Arabic"/>
          <w:sz w:val="27"/>
          <w:rtl/>
        </w:rPr>
        <w:t xml:space="preserve"> تَعالَى</w:t>
      </w:r>
      <w:r w:rsidRPr="00B74AAF">
        <w:rPr>
          <w:rFonts w:ascii="Traditional Arabic" w:hAnsi="Traditional Arabic" w:hint="cs"/>
          <w:sz w:val="27"/>
          <w:rtl/>
        </w:rPr>
        <w:t xml:space="preserve"> ـ:</w:t>
      </w:r>
      <w:r w:rsidRPr="00B74AAF">
        <w:rPr>
          <w:rFonts w:ascii="Traditional Arabic" w:hAnsi="Traditional Arabic"/>
          <w:sz w:val="27"/>
          <w:rtl/>
        </w:rPr>
        <w:t xml:space="preserve"> </w:t>
      </w:r>
      <w:r w:rsidRPr="00B74AAF">
        <w:rPr>
          <w:rFonts w:ascii="Mosawi" w:hAnsi="Mosawi" w:cs="Mosawi"/>
          <w:sz w:val="24"/>
          <w:szCs w:val="24"/>
          <w:rtl/>
        </w:rPr>
        <w:t>﴿</w:t>
      </w:r>
      <w:r w:rsidRPr="00B74AAF">
        <w:rPr>
          <w:rFonts w:ascii="Traditional Arabic" w:hAnsi="Traditional Arabic"/>
          <w:b/>
          <w:bCs/>
          <w:sz w:val="27"/>
          <w:rtl/>
        </w:rPr>
        <w:t>و</w:t>
      </w:r>
      <w:r w:rsidR="004B5E08" w:rsidRPr="00B74AAF">
        <w:rPr>
          <w:rFonts w:ascii="Traditional Arabic" w:hAnsi="Traditional Arabic" w:hint="cs"/>
          <w:b/>
          <w:bCs/>
          <w:sz w:val="27"/>
          <w:rtl/>
        </w:rPr>
        <w:t>َ</w:t>
      </w:r>
      <w:r w:rsidRPr="00B74AAF">
        <w:rPr>
          <w:rFonts w:ascii="Traditional Arabic" w:hAnsi="Traditional Arabic"/>
          <w:b/>
          <w:bCs/>
          <w:sz w:val="27"/>
          <w:rtl/>
        </w:rPr>
        <w:t>حَم</w:t>
      </w:r>
      <w:r w:rsidR="004B5E08" w:rsidRPr="00B74AAF">
        <w:rPr>
          <w:rFonts w:ascii="Traditional Arabic" w:hAnsi="Traditional Arabic" w:hint="cs"/>
          <w:b/>
          <w:bCs/>
          <w:sz w:val="27"/>
          <w:rtl/>
        </w:rPr>
        <w:t>ْ</w:t>
      </w:r>
      <w:r w:rsidRPr="00B74AAF">
        <w:rPr>
          <w:rFonts w:ascii="Traditional Arabic" w:hAnsi="Traditional Arabic"/>
          <w:b/>
          <w:bCs/>
          <w:sz w:val="27"/>
          <w:rtl/>
        </w:rPr>
        <w:t>لُه</w:t>
      </w:r>
      <w:r w:rsidR="004B5E08" w:rsidRPr="00B74AAF">
        <w:rPr>
          <w:rFonts w:ascii="Traditional Arabic" w:hAnsi="Traditional Arabic" w:hint="cs"/>
          <w:b/>
          <w:bCs/>
          <w:sz w:val="27"/>
          <w:rtl/>
        </w:rPr>
        <w:t>ُ</w:t>
      </w:r>
      <w:r w:rsidRPr="00B74AAF">
        <w:rPr>
          <w:rFonts w:ascii="Traditional Arabic" w:hAnsi="Traditional Arabic"/>
          <w:b/>
          <w:bCs/>
          <w:sz w:val="27"/>
          <w:rtl/>
        </w:rPr>
        <w:t xml:space="preserve"> و</w:t>
      </w:r>
      <w:r w:rsidR="004B5E08" w:rsidRPr="00B74AAF">
        <w:rPr>
          <w:rFonts w:ascii="Traditional Arabic" w:hAnsi="Traditional Arabic" w:hint="cs"/>
          <w:b/>
          <w:bCs/>
          <w:sz w:val="27"/>
          <w:rtl/>
        </w:rPr>
        <w:t>َ</w:t>
      </w:r>
      <w:r w:rsidRPr="00B74AAF">
        <w:rPr>
          <w:rFonts w:ascii="Traditional Arabic" w:hAnsi="Traditional Arabic"/>
          <w:b/>
          <w:bCs/>
          <w:sz w:val="27"/>
          <w:rtl/>
        </w:rPr>
        <w:t>فِص</w:t>
      </w:r>
      <w:r w:rsidR="004B5E08" w:rsidRPr="00B74AAF">
        <w:rPr>
          <w:rFonts w:ascii="Traditional Arabic" w:hAnsi="Traditional Arabic" w:hint="cs"/>
          <w:b/>
          <w:bCs/>
          <w:sz w:val="27"/>
          <w:rtl/>
        </w:rPr>
        <w:t>َ</w:t>
      </w:r>
      <w:r w:rsidRPr="00B74AAF">
        <w:rPr>
          <w:rFonts w:ascii="Traditional Arabic" w:hAnsi="Traditional Arabic"/>
          <w:b/>
          <w:bCs/>
          <w:sz w:val="27"/>
          <w:rtl/>
        </w:rPr>
        <w:t>الُه</w:t>
      </w:r>
      <w:r w:rsidR="004B5E08" w:rsidRPr="00B74AAF">
        <w:rPr>
          <w:rFonts w:ascii="Traditional Arabic" w:hAnsi="Traditional Arabic" w:hint="cs"/>
          <w:b/>
          <w:bCs/>
          <w:sz w:val="27"/>
          <w:rtl/>
        </w:rPr>
        <w:t>ُ</w:t>
      </w:r>
      <w:r w:rsidRPr="00B74AAF">
        <w:rPr>
          <w:rFonts w:ascii="Traditional Arabic" w:hAnsi="Traditional Arabic"/>
          <w:b/>
          <w:bCs/>
          <w:sz w:val="27"/>
          <w:rtl/>
        </w:rPr>
        <w:t xml:space="preserve"> ثَلا</w:t>
      </w:r>
      <w:r w:rsidR="004B5E08" w:rsidRPr="00B74AAF">
        <w:rPr>
          <w:rFonts w:ascii="Traditional Arabic" w:hAnsi="Traditional Arabic" w:hint="cs"/>
          <w:b/>
          <w:bCs/>
          <w:sz w:val="27"/>
          <w:rtl/>
        </w:rPr>
        <w:t>َ</w:t>
      </w:r>
      <w:r w:rsidRPr="00B74AAF">
        <w:rPr>
          <w:rFonts w:ascii="Traditional Arabic" w:hAnsi="Traditional Arabic"/>
          <w:b/>
          <w:bCs/>
          <w:sz w:val="27"/>
          <w:rtl/>
        </w:rPr>
        <w:t>ث</w:t>
      </w:r>
      <w:r w:rsidR="004B5E08" w:rsidRPr="00B74AAF">
        <w:rPr>
          <w:rFonts w:ascii="Traditional Arabic" w:hAnsi="Traditional Arabic" w:hint="cs"/>
          <w:b/>
          <w:bCs/>
          <w:sz w:val="27"/>
          <w:rtl/>
        </w:rPr>
        <w:t>ُ</w:t>
      </w:r>
      <w:r w:rsidRPr="00B74AAF">
        <w:rPr>
          <w:rFonts w:ascii="Traditional Arabic" w:hAnsi="Traditional Arabic"/>
          <w:b/>
          <w:bCs/>
          <w:sz w:val="27"/>
          <w:rtl/>
        </w:rPr>
        <w:t>ونَ شَه</w:t>
      </w:r>
      <w:r w:rsidR="004B5E08" w:rsidRPr="00B74AAF">
        <w:rPr>
          <w:rFonts w:ascii="Traditional Arabic" w:hAnsi="Traditional Arabic" w:hint="cs"/>
          <w:b/>
          <w:bCs/>
          <w:sz w:val="27"/>
          <w:rtl/>
        </w:rPr>
        <w:t>ْ</w:t>
      </w:r>
      <w:r w:rsidRPr="00B74AAF">
        <w:rPr>
          <w:rFonts w:ascii="Traditional Arabic" w:hAnsi="Traditional Arabic"/>
          <w:b/>
          <w:bCs/>
          <w:sz w:val="27"/>
          <w:rtl/>
        </w:rPr>
        <w:t>راً</w:t>
      </w:r>
      <w:r w:rsidRPr="00B74AAF">
        <w:rPr>
          <w:rFonts w:ascii="Mosawi" w:hAnsi="Mosawi" w:cs="Mosawi"/>
          <w:sz w:val="24"/>
          <w:szCs w:val="24"/>
          <w:rtl/>
        </w:rPr>
        <w:t>﴾</w:t>
      </w:r>
      <w:r w:rsidR="004B5E08" w:rsidRPr="00B74AAF">
        <w:rPr>
          <w:rFonts w:ascii="Traditional Arabic" w:hAnsi="Traditional Arabic" w:hint="cs"/>
          <w:sz w:val="27"/>
          <w:rtl/>
        </w:rPr>
        <w:t xml:space="preserve">؛ </w:t>
      </w:r>
      <w:r w:rsidRPr="00B74AAF">
        <w:rPr>
          <w:rFonts w:ascii="Traditional Arabic" w:hAnsi="Traditional Arabic"/>
          <w:sz w:val="27"/>
          <w:rtl/>
        </w:rPr>
        <w:t xml:space="preserve">وقالَ </w:t>
      </w:r>
      <w:r w:rsidRPr="00B74AAF">
        <w:rPr>
          <w:rFonts w:ascii="Traditional Arabic" w:hAnsi="Traditional Arabic" w:hint="cs"/>
          <w:sz w:val="27"/>
          <w:rtl/>
        </w:rPr>
        <w:t xml:space="preserve">ـ </w:t>
      </w:r>
      <w:r w:rsidRPr="00B74AAF">
        <w:rPr>
          <w:rFonts w:ascii="Traditional Arabic" w:hAnsi="Traditional Arabic"/>
          <w:sz w:val="27"/>
          <w:rtl/>
        </w:rPr>
        <w:t>تَعالَى</w:t>
      </w:r>
      <w:r w:rsidRPr="00B74AAF">
        <w:rPr>
          <w:rFonts w:ascii="Traditional Arabic" w:hAnsi="Traditional Arabic" w:hint="cs"/>
          <w:sz w:val="27"/>
          <w:rtl/>
        </w:rPr>
        <w:t xml:space="preserve"> ـ:</w:t>
      </w:r>
      <w:r w:rsidRPr="00B74AAF">
        <w:rPr>
          <w:rFonts w:ascii="Traditional Arabic" w:hAnsi="Traditional Arabic"/>
          <w:sz w:val="27"/>
          <w:rtl/>
        </w:rPr>
        <w:t xml:space="preserve"> </w:t>
      </w:r>
      <w:r w:rsidRPr="00B74AAF">
        <w:rPr>
          <w:rFonts w:ascii="Mosawi" w:hAnsi="Mosawi" w:cs="Mosawi"/>
          <w:sz w:val="24"/>
          <w:szCs w:val="24"/>
          <w:rtl/>
        </w:rPr>
        <w:t>﴿</w:t>
      </w:r>
      <w:r w:rsidRPr="00B74AAF">
        <w:rPr>
          <w:rFonts w:ascii="Traditional Arabic" w:hAnsi="Traditional Arabic"/>
          <w:b/>
          <w:bCs/>
          <w:sz w:val="27"/>
          <w:rtl/>
        </w:rPr>
        <w:t>و</w:t>
      </w:r>
      <w:r w:rsidR="004B5E08" w:rsidRPr="00B74AAF">
        <w:rPr>
          <w:rFonts w:ascii="Traditional Arabic" w:hAnsi="Traditional Arabic" w:hint="cs"/>
          <w:b/>
          <w:bCs/>
          <w:sz w:val="27"/>
          <w:rtl/>
        </w:rPr>
        <w:t>َ</w:t>
      </w:r>
      <w:r w:rsidRPr="00B74AAF">
        <w:rPr>
          <w:rFonts w:ascii="Traditional Arabic" w:hAnsi="Traditional Arabic"/>
          <w:b/>
          <w:bCs/>
          <w:sz w:val="27"/>
          <w:rtl/>
        </w:rPr>
        <w:t>ال</w:t>
      </w:r>
      <w:r w:rsidR="004B5E08" w:rsidRPr="00B74AAF">
        <w:rPr>
          <w:rFonts w:ascii="Traditional Arabic" w:hAnsi="Traditional Arabic" w:hint="cs"/>
          <w:b/>
          <w:bCs/>
          <w:sz w:val="27"/>
          <w:rtl/>
        </w:rPr>
        <w:t>ْ</w:t>
      </w:r>
      <w:r w:rsidRPr="00B74AAF">
        <w:rPr>
          <w:rFonts w:ascii="Traditional Arabic" w:hAnsi="Traditional Arabic"/>
          <w:b/>
          <w:bCs/>
          <w:sz w:val="27"/>
          <w:rtl/>
        </w:rPr>
        <w:t>و</w:t>
      </w:r>
      <w:r w:rsidR="004B5E08" w:rsidRPr="00B74AAF">
        <w:rPr>
          <w:rFonts w:ascii="Traditional Arabic" w:hAnsi="Traditional Arabic" w:hint="cs"/>
          <w:b/>
          <w:bCs/>
          <w:sz w:val="27"/>
          <w:rtl/>
        </w:rPr>
        <w:t>َ</w:t>
      </w:r>
      <w:r w:rsidRPr="00B74AAF">
        <w:rPr>
          <w:rFonts w:ascii="Traditional Arabic" w:hAnsi="Traditional Arabic"/>
          <w:b/>
          <w:bCs/>
          <w:sz w:val="27"/>
          <w:rtl/>
        </w:rPr>
        <w:t>ال</w:t>
      </w:r>
      <w:r w:rsidR="004B5E08" w:rsidRPr="00B74AAF">
        <w:rPr>
          <w:rFonts w:ascii="Traditional Arabic" w:hAnsi="Traditional Arabic" w:hint="cs"/>
          <w:b/>
          <w:bCs/>
          <w:sz w:val="27"/>
          <w:rtl/>
        </w:rPr>
        <w:t>ِ</w:t>
      </w:r>
      <w:r w:rsidRPr="00B74AAF">
        <w:rPr>
          <w:rFonts w:ascii="Traditional Arabic" w:hAnsi="Traditional Arabic"/>
          <w:b/>
          <w:bCs/>
          <w:sz w:val="27"/>
          <w:rtl/>
        </w:rPr>
        <w:t>د</w:t>
      </w:r>
      <w:r w:rsidR="004B5E08" w:rsidRPr="00B74AAF">
        <w:rPr>
          <w:rFonts w:ascii="Traditional Arabic" w:hAnsi="Traditional Arabic" w:hint="cs"/>
          <w:b/>
          <w:bCs/>
          <w:sz w:val="27"/>
          <w:rtl/>
        </w:rPr>
        <w:t>َ</w:t>
      </w:r>
      <w:r w:rsidRPr="00B74AAF">
        <w:rPr>
          <w:rFonts w:ascii="Traditional Arabic" w:hAnsi="Traditional Arabic"/>
          <w:b/>
          <w:bCs/>
          <w:sz w:val="27"/>
          <w:rtl/>
        </w:rPr>
        <w:t>اتُ يُر</w:t>
      </w:r>
      <w:r w:rsidR="004B5E08" w:rsidRPr="00B74AAF">
        <w:rPr>
          <w:rFonts w:ascii="Traditional Arabic" w:hAnsi="Traditional Arabic" w:hint="cs"/>
          <w:b/>
          <w:bCs/>
          <w:sz w:val="27"/>
          <w:rtl/>
        </w:rPr>
        <w:t>ْ</w:t>
      </w:r>
      <w:r w:rsidRPr="00B74AAF">
        <w:rPr>
          <w:rFonts w:ascii="Traditional Arabic" w:hAnsi="Traditional Arabic"/>
          <w:b/>
          <w:bCs/>
          <w:sz w:val="27"/>
          <w:rtl/>
        </w:rPr>
        <w:t>ضِع</w:t>
      </w:r>
      <w:r w:rsidR="004B5E08" w:rsidRPr="00B74AAF">
        <w:rPr>
          <w:rFonts w:ascii="Traditional Arabic" w:hAnsi="Traditional Arabic" w:hint="cs"/>
          <w:b/>
          <w:bCs/>
          <w:sz w:val="27"/>
          <w:rtl/>
        </w:rPr>
        <w:t>ْ</w:t>
      </w:r>
      <w:r w:rsidRPr="00B74AAF">
        <w:rPr>
          <w:rFonts w:ascii="Traditional Arabic" w:hAnsi="Traditional Arabic"/>
          <w:b/>
          <w:bCs/>
          <w:sz w:val="27"/>
          <w:rtl/>
        </w:rPr>
        <w:t>نَ أ</w:t>
      </w:r>
      <w:r w:rsidR="004B5E08" w:rsidRPr="00B74AAF">
        <w:rPr>
          <w:rFonts w:ascii="Traditional Arabic" w:hAnsi="Traditional Arabic" w:hint="cs"/>
          <w:b/>
          <w:bCs/>
          <w:sz w:val="27"/>
          <w:rtl/>
        </w:rPr>
        <w:t>َ</w:t>
      </w:r>
      <w:r w:rsidRPr="00B74AAF">
        <w:rPr>
          <w:rFonts w:ascii="Traditional Arabic" w:hAnsi="Traditional Arabic"/>
          <w:b/>
          <w:bCs/>
          <w:sz w:val="27"/>
          <w:rtl/>
        </w:rPr>
        <w:t>و</w:t>
      </w:r>
      <w:r w:rsidR="004B5E08" w:rsidRPr="00B74AAF">
        <w:rPr>
          <w:rFonts w:ascii="Traditional Arabic" w:hAnsi="Traditional Arabic" w:hint="cs"/>
          <w:b/>
          <w:bCs/>
          <w:sz w:val="27"/>
          <w:rtl/>
        </w:rPr>
        <w:t>ْ</w:t>
      </w:r>
      <w:r w:rsidRPr="00B74AAF">
        <w:rPr>
          <w:rFonts w:ascii="Traditional Arabic" w:hAnsi="Traditional Arabic"/>
          <w:b/>
          <w:bCs/>
          <w:sz w:val="27"/>
          <w:rtl/>
        </w:rPr>
        <w:t>لا</w:t>
      </w:r>
      <w:r w:rsidR="004B5E08" w:rsidRPr="00B74AAF">
        <w:rPr>
          <w:rFonts w:ascii="Traditional Arabic" w:hAnsi="Traditional Arabic" w:hint="cs"/>
          <w:b/>
          <w:bCs/>
          <w:sz w:val="27"/>
          <w:rtl/>
        </w:rPr>
        <w:t>َ</w:t>
      </w:r>
      <w:r w:rsidRPr="00B74AAF">
        <w:rPr>
          <w:rFonts w:ascii="Traditional Arabic" w:hAnsi="Traditional Arabic"/>
          <w:b/>
          <w:bCs/>
          <w:sz w:val="27"/>
          <w:rtl/>
        </w:rPr>
        <w:t>دَهُنَّ حَو</w:t>
      </w:r>
      <w:r w:rsidR="004B5E08" w:rsidRPr="00B74AAF">
        <w:rPr>
          <w:rFonts w:ascii="Traditional Arabic" w:hAnsi="Traditional Arabic" w:hint="cs"/>
          <w:b/>
          <w:bCs/>
          <w:sz w:val="27"/>
          <w:rtl/>
        </w:rPr>
        <w:t>ْ</w:t>
      </w:r>
      <w:r w:rsidRPr="00B74AAF">
        <w:rPr>
          <w:rFonts w:ascii="Traditional Arabic" w:hAnsi="Traditional Arabic"/>
          <w:b/>
          <w:bCs/>
          <w:sz w:val="27"/>
          <w:rtl/>
        </w:rPr>
        <w:t>لَينِ ك</w:t>
      </w:r>
      <w:r w:rsidR="004B5E08" w:rsidRPr="00B74AAF">
        <w:rPr>
          <w:rFonts w:ascii="Traditional Arabic" w:hAnsi="Traditional Arabic" w:hint="cs"/>
          <w:b/>
          <w:bCs/>
          <w:sz w:val="27"/>
          <w:rtl/>
        </w:rPr>
        <w:t>َ</w:t>
      </w:r>
      <w:r w:rsidRPr="00B74AAF">
        <w:rPr>
          <w:rFonts w:ascii="Traditional Arabic" w:hAnsi="Traditional Arabic"/>
          <w:b/>
          <w:bCs/>
          <w:sz w:val="27"/>
          <w:rtl/>
        </w:rPr>
        <w:t>امِلَي</w:t>
      </w:r>
      <w:r w:rsidR="004B5E08" w:rsidRPr="00B74AAF">
        <w:rPr>
          <w:rFonts w:ascii="Traditional Arabic" w:hAnsi="Traditional Arabic" w:hint="cs"/>
          <w:b/>
          <w:bCs/>
          <w:sz w:val="27"/>
          <w:rtl/>
        </w:rPr>
        <w:t>ْ</w:t>
      </w:r>
      <w:r w:rsidRPr="00B74AAF">
        <w:rPr>
          <w:rFonts w:ascii="Traditional Arabic" w:hAnsi="Traditional Arabic"/>
          <w:b/>
          <w:bCs/>
          <w:sz w:val="27"/>
          <w:rtl/>
        </w:rPr>
        <w:t>نِ</w:t>
      </w:r>
      <w:r w:rsidRPr="00B74AAF">
        <w:rPr>
          <w:rFonts w:ascii="Mosawi" w:hAnsi="Mosawi" w:cs="Mosawi"/>
          <w:sz w:val="24"/>
          <w:szCs w:val="24"/>
          <w:rtl/>
        </w:rPr>
        <w:t>﴾</w:t>
      </w:r>
      <w:r w:rsidRPr="00B74AAF">
        <w:rPr>
          <w:rFonts w:hint="eastAsia"/>
          <w:sz w:val="24"/>
          <w:szCs w:val="24"/>
          <w:rtl/>
        </w:rPr>
        <w:t>»</w:t>
      </w:r>
      <w:r w:rsidRPr="00B74AAF">
        <w:rPr>
          <w:rFonts w:hint="cs"/>
          <w:sz w:val="27"/>
          <w:vertAlign w:val="superscript"/>
          <w:rtl/>
        </w:rPr>
        <w:t>(</w:t>
      </w:r>
      <w:r w:rsidRPr="00B74AAF">
        <w:rPr>
          <w:rStyle w:val="ac"/>
          <w:sz w:val="27"/>
          <w:rtl/>
        </w:rPr>
        <w:endnoteReference w:id="324"/>
      </w:r>
      <w:r w:rsidRPr="00B74AAF">
        <w:rPr>
          <w:rFonts w:hint="cs"/>
          <w:sz w:val="27"/>
          <w:vertAlign w:val="superscript"/>
          <w:rtl/>
        </w:rPr>
        <w:t>)</w:t>
      </w:r>
      <w:r w:rsidRPr="00B74AAF">
        <w:rPr>
          <w:rFonts w:ascii="Traditional Arabic" w:hAnsi="Traditional Arabic" w:hint="cs"/>
          <w:sz w:val="27"/>
          <w:rtl/>
        </w:rPr>
        <w:t>.</w:t>
      </w:r>
    </w:p>
    <w:p w:rsidR="00806CDC" w:rsidRPr="00B74AAF" w:rsidRDefault="00806CDC" w:rsidP="00414BA9">
      <w:pPr>
        <w:autoSpaceDE w:val="0"/>
        <w:autoSpaceDN w:val="0"/>
        <w:adjustRightInd w:val="0"/>
        <w:rPr>
          <w:rFonts w:ascii="Traditional Arabic" w:hAnsi="Traditional Arabic"/>
          <w:sz w:val="27"/>
          <w:rtl/>
          <w:lang w:bidi="ar-IQ"/>
        </w:rPr>
      </w:pPr>
      <w:r w:rsidRPr="00414BA9">
        <w:rPr>
          <w:rFonts w:hint="cs"/>
          <w:sz w:val="27"/>
          <w:rtl/>
        </w:rPr>
        <w:t>2ـ</w:t>
      </w:r>
      <w:r w:rsidRPr="00B74AAF">
        <w:rPr>
          <w:rFonts w:ascii="Traditional Arabic" w:hAnsi="Traditional Arabic" w:hint="cs"/>
          <w:sz w:val="27"/>
          <w:rtl/>
          <w:lang w:bidi="ar-IQ"/>
        </w:rPr>
        <w:t xml:space="preserve"> ما أفاده حافظُ المَغرب، أبو عمَر ابنُ عبد البَرّ القُرطُب</w:t>
      </w:r>
      <w:r w:rsidR="00161D69" w:rsidRPr="00B74AAF">
        <w:rPr>
          <w:rFonts w:ascii="Traditional Arabic" w:hAnsi="Traditional Arabic" w:hint="cs"/>
          <w:sz w:val="27"/>
          <w:rtl/>
          <w:lang w:bidi="ar-IQ"/>
        </w:rPr>
        <w:t>يّ</w:t>
      </w:r>
      <w:r w:rsidR="003740C1" w:rsidRPr="00B74AAF">
        <w:rPr>
          <w:rFonts w:ascii="Traditional Arabic" w:hAnsi="Traditional Arabic" w:hint="cs"/>
          <w:sz w:val="27"/>
          <w:rtl/>
          <w:lang w:bidi="ar-IQ"/>
        </w:rPr>
        <w:t xml:space="preserve"> (</w:t>
      </w:r>
      <w:r w:rsidR="003740C1" w:rsidRPr="00414BA9">
        <w:rPr>
          <w:rFonts w:hint="cs"/>
          <w:sz w:val="27"/>
          <w:rtl/>
        </w:rPr>
        <w:t>368 ـ 463هـ</w:t>
      </w:r>
      <w:r w:rsidR="003740C1"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حدَّث</w:t>
      </w:r>
      <w:r w:rsidRPr="00B74AAF">
        <w:rPr>
          <w:rFonts w:ascii="Traditional Arabic" w:hAnsi="Traditional Arabic" w:hint="cs"/>
          <w:sz w:val="27"/>
          <w:rtl/>
          <w:lang w:bidi="ar-IQ"/>
        </w:rPr>
        <w:t>َ</w:t>
      </w:r>
      <w:r w:rsidRPr="00B74AAF">
        <w:rPr>
          <w:rFonts w:ascii="Traditional Arabic" w:hAnsi="Traditional Arabic"/>
          <w:sz w:val="27"/>
          <w:rtl/>
          <w:lang w:bidi="ar-IQ"/>
        </w:rPr>
        <w:t>نا.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حدَّث</w:t>
      </w:r>
      <w:r w:rsidRPr="00B74AAF">
        <w:rPr>
          <w:rFonts w:ascii="Traditional Arabic" w:hAnsi="Traditional Arabic" w:hint="cs"/>
          <w:sz w:val="27"/>
          <w:rtl/>
          <w:lang w:bidi="ar-IQ"/>
        </w:rPr>
        <w:t>َ</w:t>
      </w:r>
      <w:r w:rsidRPr="00B74AAF">
        <w:rPr>
          <w:rFonts w:ascii="Traditional Arabic" w:hAnsi="Traditional Arabic"/>
          <w:sz w:val="27"/>
          <w:rtl/>
          <w:lang w:bidi="ar-IQ"/>
        </w:rPr>
        <w:t>نا.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حدَّث</w:t>
      </w:r>
      <w:r w:rsidRPr="00B74AAF">
        <w:rPr>
          <w:rFonts w:ascii="Traditional Arabic" w:hAnsi="Traditional Arabic" w:hint="cs"/>
          <w:sz w:val="27"/>
          <w:rtl/>
          <w:lang w:bidi="ar-IQ"/>
        </w:rPr>
        <w:t>َ</w:t>
      </w:r>
      <w:r w:rsidRPr="00B74AAF">
        <w:rPr>
          <w:rFonts w:ascii="Traditional Arabic" w:hAnsi="Traditional Arabic"/>
          <w:sz w:val="27"/>
          <w:rtl/>
          <w:lang w:bidi="ar-IQ"/>
        </w:rPr>
        <w:t>نا.</w:t>
      </w:r>
      <w:r w:rsidRPr="00B74AAF">
        <w:rPr>
          <w:rFonts w:ascii="Traditional Arabic" w:hAnsi="Traditional Arabic" w:hint="cs"/>
          <w:sz w:val="27"/>
          <w:rtl/>
          <w:lang w:bidi="ar-IQ"/>
        </w:rPr>
        <w:t xml:space="preserve">.. </w:t>
      </w:r>
      <w:r w:rsidRPr="00B74AAF">
        <w:rPr>
          <w:rFonts w:ascii="Traditional Arabic" w:hAnsi="Traditional Arabic"/>
          <w:sz w:val="27"/>
          <w:rtl/>
          <w:lang w:bidi="ar-IQ"/>
        </w:rPr>
        <w:t>قالَ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حدَّث</w:t>
      </w:r>
      <w:r w:rsidRPr="00B74AAF">
        <w:rPr>
          <w:rFonts w:ascii="Traditional Arabic" w:hAnsi="Traditional Arabic" w:hint="cs"/>
          <w:sz w:val="27"/>
          <w:rtl/>
          <w:lang w:bidi="ar-IQ"/>
        </w:rPr>
        <w:t>َ</w:t>
      </w:r>
      <w:r w:rsidRPr="00B74AAF">
        <w:rPr>
          <w:rFonts w:ascii="Traditional Arabic" w:hAnsi="Traditional Arabic"/>
          <w:sz w:val="27"/>
          <w:rtl/>
          <w:lang w:bidi="ar-IQ"/>
        </w:rPr>
        <w:t>نا.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حدَّث</w:t>
      </w:r>
      <w:r w:rsidRPr="00B74AAF">
        <w:rPr>
          <w:rFonts w:ascii="Traditional Arabic" w:hAnsi="Traditional Arabic" w:hint="cs"/>
          <w:sz w:val="27"/>
          <w:rtl/>
          <w:lang w:bidi="ar-IQ"/>
        </w:rPr>
        <w:t>َ</w:t>
      </w:r>
      <w:r w:rsidRPr="00B74AAF">
        <w:rPr>
          <w:rFonts w:ascii="Traditional Arabic" w:hAnsi="Traditional Arabic"/>
          <w:sz w:val="27"/>
          <w:rtl/>
          <w:lang w:bidi="ar-IQ"/>
        </w:rPr>
        <w:t>نا.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حدَّث</w:t>
      </w:r>
      <w:r w:rsidRPr="00B74AAF">
        <w:rPr>
          <w:rFonts w:ascii="Traditional Arabic" w:hAnsi="Traditional Arabic" w:hint="cs"/>
          <w:sz w:val="27"/>
          <w:rtl/>
          <w:lang w:bidi="ar-IQ"/>
        </w:rPr>
        <w:t>َ</w:t>
      </w:r>
      <w:r w:rsidRPr="00B74AAF">
        <w:rPr>
          <w:rFonts w:ascii="Traditional Arabic" w:hAnsi="Traditional Arabic"/>
          <w:sz w:val="27"/>
          <w:rtl/>
          <w:lang w:bidi="ar-IQ"/>
        </w:rPr>
        <w:t>نا.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حدَّث</w:t>
      </w:r>
      <w:r w:rsidRPr="00B74AAF">
        <w:rPr>
          <w:rFonts w:ascii="Traditional Arabic" w:hAnsi="Traditional Arabic" w:hint="cs"/>
          <w:sz w:val="27"/>
          <w:rtl/>
          <w:lang w:bidi="ar-IQ"/>
        </w:rPr>
        <w:t>َ</w:t>
      </w:r>
      <w:r w:rsidRPr="00B74AAF">
        <w:rPr>
          <w:rFonts w:ascii="Traditional Arabic" w:hAnsi="Traditional Arabic"/>
          <w:sz w:val="27"/>
          <w:rtl/>
          <w:lang w:bidi="ar-IQ"/>
        </w:rPr>
        <w:t>نا.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قالَ: سَمعتُ عبدَ الرحمنِ بنَ أبِ</w:t>
      </w:r>
      <w:r w:rsidR="00414BA9">
        <w:rPr>
          <w:rFonts w:ascii="Traditional Arabic" w:hAnsi="Traditional Arabic" w:hint="cs"/>
          <w:sz w:val="27"/>
          <w:rtl/>
          <w:lang w:bidi="ar-IQ"/>
        </w:rPr>
        <w:t>ي</w:t>
      </w:r>
      <w:r w:rsidRPr="00B74AAF">
        <w:rPr>
          <w:rFonts w:ascii="Traditional Arabic" w:hAnsi="Traditional Arabic"/>
          <w:sz w:val="27"/>
          <w:rtl/>
          <w:lang w:bidi="ar-IQ"/>
        </w:rPr>
        <w:t xml:space="preserve"> ليلَى قالَ</w:t>
      </w:r>
      <w:r w:rsidRPr="00B74AAF">
        <w:rPr>
          <w:rFonts w:ascii="Traditional Arabic" w:hAnsi="Traditional Arabic" w:hint="cs"/>
          <w:sz w:val="27"/>
          <w:rtl/>
          <w:lang w:bidi="ar-IQ"/>
        </w:rPr>
        <w:t xml:space="preserve">: </w:t>
      </w:r>
      <w:r w:rsidRPr="00B74AAF">
        <w:rPr>
          <w:rFonts w:ascii="Traditional Arabic" w:hAnsi="Traditional Arabic"/>
          <w:sz w:val="27"/>
          <w:rtl/>
          <w:lang w:bidi="ar-IQ"/>
        </w:rPr>
        <w:t>قالَ عُمَرُ رضي الله عنه: عل</w:t>
      </w:r>
      <w:r w:rsidR="00161D69" w:rsidRPr="00B74AAF">
        <w:rPr>
          <w:rFonts w:ascii="Traditional Arabic" w:hAnsi="Traditional Arabic" w:hint="cs"/>
          <w:sz w:val="27"/>
          <w:rtl/>
          <w:lang w:bidi="ar-IQ"/>
        </w:rPr>
        <w:t>يّ</w:t>
      </w:r>
      <w:r w:rsidR="003740C1" w:rsidRPr="00B74AAF">
        <w:rPr>
          <w:rFonts w:ascii="Traditional Arabic" w:hAnsi="Traditional Arabic" w:hint="cs"/>
          <w:sz w:val="27"/>
          <w:rtl/>
          <w:lang w:bidi="ar-IQ"/>
        </w:rPr>
        <w:t>ٌ</w:t>
      </w:r>
      <w:r w:rsidRPr="00B74AAF">
        <w:rPr>
          <w:rFonts w:ascii="Traditional Arabic" w:hAnsi="Traditional Arabic"/>
          <w:sz w:val="27"/>
          <w:rtl/>
          <w:lang w:bidi="ar-IQ"/>
        </w:rPr>
        <w:t xml:space="preserve"> أقضانا.</w:t>
      </w:r>
    </w:p>
    <w:p w:rsidR="00806CDC" w:rsidRPr="00B74AAF" w:rsidRDefault="00806CDC" w:rsidP="005445DC">
      <w:pPr>
        <w:autoSpaceDE w:val="0"/>
        <w:autoSpaceDN w:val="0"/>
        <w:adjustRightInd w:val="0"/>
        <w:rPr>
          <w:rFonts w:ascii="Traditional Arabic" w:hAnsi="Traditional Arabic"/>
          <w:sz w:val="27"/>
          <w:rtl/>
        </w:rPr>
      </w:pPr>
      <w:r w:rsidRPr="00B74AAF">
        <w:rPr>
          <w:rFonts w:ascii="Traditional Arabic" w:hAnsi="Traditional Arabic"/>
          <w:sz w:val="27"/>
          <w:rtl/>
        </w:rPr>
        <w:t>وقال.</w:t>
      </w:r>
      <w:r w:rsidRPr="00B74AAF">
        <w:rPr>
          <w:rFonts w:ascii="Traditional Arabic" w:hAnsi="Traditional Arabic" w:hint="cs"/>
          <w:sz w:val="27"/>
          <w:rtl/>
        </w:rPr>
        <w:t>..:</w:t>
      </w:r>
      <w:r w:rsidRPr="00B74AAF">
        <w:rPr>
          <w:rFonts w:ascii="Traditional Arabic" w:hAnsi="Traditional Arabic"/>
          <w:sz w:val="27"/>
          <w:rtl/>
        </w:rPr>
        <w:t xml:space="preserve"> حدَّث</w:t>
      </w:r>
      <w:r w:rsidRPr="00B74AAF">
        <w:rPr>
          <w:rFonts w:ascii="Traditional Arabic" w:hAnsi="Traditional Arabic" w:hint="cs"/>
          <w:sz w:val="27"/>
          <w:rtl/>
        </w:rPr>
        <w:t>َ</w:t>
      </w:r>
      <w:r w:rsidRPr="00B74AAF">
        <w:rPr>
          <w:rFonts w:ascii="Traditional Arabic" w:hAnsi="Traditional Arabic"/>
          <w:sz w:val="27"/>
          <w:rtl/>
        </w:rPr>
        <w:t>نا.</w:t>
      </w:r>
      <w:r w:rsidRPr="00B74AAF">
        <w:rPr>
          <w:rFonts w:ascii="Traditional Arabic" w:hAnsi="Traditional Arabic" w:hint="cs"/>
          <w:sz w:val="27"/>
          <w:rtl/>
        </w:rPr>
        <w:t>..</w:t>
      </w:r>
      <w:r w:rsidRPr="00B74AAF">
        <w:rPr>
          <w:rFonts w:ascii="Traditional Arabic" w:hAnsi="Traditional Arabic"/>
          <w:sz w:val="27"/>
          <w:rtl/>
        </w:rPr>
        <w:t xml:space="preserve"> قالَ: حدَّث</w:t>
      </w:r>
      <w:r w:rsidRPr="00B74AAF">
        <w:rPr>
          <w:rFonts w:ascii="Traditional Arabic" w:hAnsi="Traditional Arabic" w:hint="cs"/>
          <w:sz w:val="27"/>
          <w:rtl/>
        </w:rPr>
        <w:t>َ</w:t>
      </w:r>
      <w:r w:rsidRPr="00B74AAF">
        <w:rPr>
          <w:rFonts w:ascii="Traditional Arabic" w:hAnsi="Traditional Arabic"/>
          <w:sz w:val="27"/>
          <w:rtl/>
        </w:rPr>
        <w:t>نا.</w:t>
      </w:r>
      <w:r w:rsidRPr="00B74AAF">
        <w:rPr>
          <w:rFonts w:ascii="Traditional Arabic" w:hAnsi="Traditional Arabic" w:hint="cs"/>
          <w:sz w:val="27"/>
          <w:rtl/>
        </w:rPr>
        <w:t>..</w:t>
      </w:r>
      <w:r w:rsidRPr="00B74AAF">
        <w:rPr>
          <w:rFonts w:ascii="Traditional Arabic" w:hAnsi="Traditional Arabic"/>
          <w:sz w:val="27"/>
          <w:rtl/>
        </w:rPr>
        <w:t xml:space="preserve"> عن.</w:t>
      </w:r>
      <w:r w:rsidRPr="00B74AAF">
        <w:rPr>
          <w:rFonts w:ascii="Traditional Arabic" w:hAnsi="Traditional Arabic" w:hint="cs"/>
          <w:sz w:val="27"/>
          <w:rtl/>
        </w:rPr>
        <w:t>..</w:t>
      </w:r>
      <w:r w:rsidRPr="00B74AAF">
        <w:rPr>
          <w:rFonts w:ascii="Traditional Arabic" w:hAnsi="Traditional Arabic"/>
          <w:sz w:val="27"/>
          <w:rtl/>
        </w:rPr>
        <w:t xml:space="preserve"> عن</w:t>
      </w:r>
      <w:r w:rsidRPr="00B74AAF">
        <w:rPr>
          <w:rFonts w:ascii="Traditional Arabic" w:hAnsi="Traditional Arabic" w:hint="cs"/>
          <w:sz w:val="27"/>
          <w:rtl/>
        </w:rPr>
        <w:t>...</w:t>
      </w:r>
      <w:r w:rsidRPr="00B74AAF">
        <w:rPr>
          <w:rFonts w:ascii="Traditional Arabic" w:hAnsi="Traditional Arabic"/>
          <w:sz w:val="27"/>
          <w:rtl/>
        </w:rPr>
        <w:t xml:space="preserve"> عن ابن</w:t>
      </w:r>
      <w:r w:rsidRPr="00B74AAF">
        <w:rPr>
          <w:rFonts w:ascii="Traditional Arabic" w:hAnsi="Traditional Arabic" w:hint="cs"/>
          <w:sz w:val="27"/>
          <w:rtl/>
        </w:rPr>
        <w:t>ِ</w:t>
      </w:r>
      <w:r w:rsidRPr="00B74AAF">
        <w:rPr>
          <w:rFonts w:ascii="Traditional Arabic" w:hAnsi="Traditional Arabic"/>
          <w:sz w:val="27"/>
          <w:rtl/>
        </w:rPr>
        <w:t xml:space="preserve"> عبّاس</w:t>
      </w:r>
      <w:r w:rsidRPr="00B74AAF">
        <w:rPr>
          <w:rFonts w:ascii="Traditional Arabic" w:hAnsi="Traditional Arabic" w:hint="cs"/>
          <w:sz w:val="27"/>
          <w:rtl/>
        </w:rPr>
        <w:t>ٍ</w:t>
      </w:r>
      <w:r w:rsidRPr="00B74AAF">
        <w:rPr>
          <w:rFonts w:ascii="Traditional Arabic" w:hAnsi="Traditional Arabic"/>
          <w:sz w:val="27"/>
          <w:rtl/>
        </w:rPr>
        <w:t xml:space="preserve"> قال</w:t>
      </w:r>
      <w:r w:rsidRPr="00B74AAF">
        <w:rPr>
          <w:rFonts w:ascii="Traditional Arabic" w:hAnsi="Traditional Arabic" w:hint="cs"/>
          <w:sz w:val="27"/>
          <w:rtl/>
        </w:rPr>
        <w:t>:</w:t>
      </w:r>
      <w:r w:rsidRPr="00B74AAF">
        <w:rPr>
          <w:rFonts w:ascii="Traditional Arabic" w:hAnsi="Traditional Arabic"/>
          <w:sz w:val="27"/>
          <w:rtl/>
        </w:rPr>
        <w:t xml:space="preserve"> قالَ عُمَر</w:t>
      </w:r>
      <w:r w:rsidRPr="00B74AAF">
        <w:rPr>
          <w:rFonts w:ascii="Traditional Arabic" w:hAnsi="Traditional Arabic" w:hint="cs"/>
          <w:sz w:val="27"/>
          <w:rtl/>
        </w:rPr>
        <w:t>ُ</w:t>
      </w:r>
      <w:r w:rsidRPr="00B74AAF">
        <w:rPr>
          <w:rFonts w:ascii="Traditional Arabic" w:hAnsi="Traditional Arabic"/>
          <w:sz w:val="27"/>
          <w:rtl/>
        </w:rPr>
        <w:t>: عل</w:t>
      </w:r>
      <w:r w:rsidR="00161D69" w:rsidRPr="00B74AAF">
        <w:rPr>
          <w:rFonts w:ascii="Traditional Arabic" w:hAnsi="Traditional Arabic" w:hint="cs"/>
          <w:sz w:val="27"/>
          <w:rtl/>
        </w:rPr>
        <w:t>يّ</w:t>
      </w:r>
      <w:r w:rsidR="003740C1" w:rsidRPr="00B74AAF">
        <w:rPr>
          <w:rFonts w:ascii="Traditional Arabic" w:hAnsi="Traditional Arabic" w:hint="cs"/>
          <w:sz w:val="27"/>
          <w:rtl/>
        </w:rPr>
        <w:t>ٌ</w:t>
      </w:r>
      <w:r w:rsidRPr="00B74AAF">
        <w:rPr>
          <w:rFonts w:ascii="Traditional Arabic" w:hAnsi="Traditional Arabic"/>
          <w:sz w:val="27"/>
          <w:rtl/>
        </w:rPr>
        <w:t xml:space="preserve"> أقضانا.</w:t>
      </w:r>
    </w:p>
    <w:p w:rsidR="00806CDC" w:rsidRPr="00B74AAF" w:rsidRDefault="00806CDC" w:rsidP="005445DC">
      <w:pPr>
        <w:autoSpaceDE w:val="0"/>
        <w:autoSpaceDN w:val="0"/>
        <w:adjustRightInd w:val="0"/>
        <w:rPr>
          <w:rFonts w:ascii="Traditional Arabic" w:hAnsi="Traditional Arabic"/>
          <w:sz w:val="27"/>
          <w:rtl/>
        </w:rPr>
      </w:pPr>
      <w:r w:rsidRPr="00B74AAF">
        <w:rPr>
          <w:rFonts w:ascii="Traditional Arabic" w:hAnsi="Traditional Arabic"/>
          <w:sz w:val="27"/>
          <w:rtl/>
        </w:rPr>
        <w:t>قال</w:t>
      </w:r>
      <w:r w:rsidRPr="00B74AAF">
        <w:rPr>
          <w:rFonts w:ascii="Traditional Arabic" w:hAnsi="Traditional Arabic" w:hint="cs"/>
          <w:sz w:val="27"/>
          <w:rtl/>
        </w:rPr>
        <w:t>َ</w:t>
      </w:r>
      <w:r w:rsidRPr="00B74AAF">
        <w:rPr>
          <w:rFonts w:ascii="Traditional Arabic" w:hAnsi="Traditional Arabic"/>
          <w:sz w:val="27"/>
          <w:rtl/>
        </w:rPr>
        <w:t>.</w:t>
      </w:r>
      <w:r w:rsidRPr="00B74AAF">
        <w:rPr>
          <w:rFonts w:ascii="Traditional Arabic" w:hAnsi="Traditional Arabic" w:hint="cs"/>
          <w:sz w:val="27"/>
          <w:rtl/>
        </w:rPr>
        <w:t>..</w:t>
      </w:r>
      <w:r w:rsidRPr="00B74AAF">
        <w:rPr>
          <w:rFonts w:ascii="Traditional Arabic" w:hAnsi="Traditional Arabic"/>
          <w:sz w:val="27"/>
          <w:rtl/>
        </w:rPr>
        <w:t>: حدَّث</w:t>
      </w:r>
      <w:r w:rsidRPr="00B74AAF">
        <w:rPr>
          <w:rFonts w:ascii="Traditional Arabic" w:hAnsi="Traditional Arabic" w:hint="cs"/>
          <w:sz w:val="27"/>
          <w:rtl/>
        </w:rPr>
        <w:t>َ</w:t>
      </w:r>
      <w:r w:rsidRPr="00B74AAF">
        <w:rPr>
          <w:rFonts w:ascii="Traditional Arabic" w:hAnsi="Traditional Arabic"/>
          <w:sz w:val="27"/>
          <w:rtl/>
        </w:rPr>
        <w:t>نا.</w:t>
      </w:r>
      <w:r w:rsidRPr="00B74AAF">
        <w:rPr>
          <w:rFonts w:ascii="Traditional Arabic" w:hAnsi="Traditional Arabic" w:hint="cs"/>
          <w:sz w:val="27"/>
          <w:rtl/>
        </w:rPr>
        <w:t>..</w:t>
      </w:r>
      <w:r w:rsidRPr="00B74AAF">
        <w:rPr>
          <w:rFonts w:ascii="Traditional Arabic" w:hAnsi="Traditional Arabic"/>
          <w:sz w:val="27"/>
          <w:rtl/>
        </w:rPr>
        <w:t xml:space="preserve"> حدَّث</w:t>
      </w:r>
      <w:r w:rsidRPr="00B74AAF">
        <w:rPr>
          <w:rFonts w:ascii="Traditional Arabic" w:hAnsi="Traditional Arabic" w:hint="cs"/>
          <w:sz w:val="27"/>
          <w:rtl/>
        </w:rPr>
        <w:t>َ</w:t>
      </w:r>
      <w:r w:rsidRPr="00B74AAF">
        <w:rPr>
          <w:rFonts w:ascii="Traditional Arabic" w:hAnsi="Traditional Arabic"/>
          <w:sz w:val="27"/>
          <w:rtl/>
        </w:rPr>
        <w:t>نا.</w:t>
      </w:r>
      <w:r w:rsidRPr="00B74AAF">
        <w:rPr>
          <w:rFonts w:ascii="Traditional Arabic" w:hAnsi="Traditional Arabic" w:hint="cs"/>
          <w:sz w:val="27"/>
          <w:rtl/>
        </w:rPr>
        <w:t>..</w:t>
      </w:r>
      <w:r w:rsidRPr="00B74AAF">
        <w:rPr>
          <w:rFonts w:ascii="Traditional Arabic" w:hAnsi="Traditional Arabic"/>
          <w:sz w:val="27"/>
          <w:rtl/>
        </w:rPr>
        <w:t xml:space="preserve"> حدَّث</w:t>
      </w:r>
      <w:r w:rsidRPr="00B74AAF">
        <w:rPr>
          <w:rFonts w:ascii="Traditional Arabic" w:hAnsi="Traditional Arabic" w:hint="cs"/>
          <w:sz w:val="27"/>
          <w:rtl/>
        </w:rPr>
        <w:t>َ</w:t>
      </w:r>
      <w:r w:rsidRPr="00B74AAF">
        <w:rPr>
          <w:rFonts w:ascii="Traditional Arabic" w:hAnsi="Traditional Arabic"/>
          <w:sz w:val="27"/>
          <w:rtl/>
        </w:rPr>
        <w:t>نا.</w:t>
      </w:r>
      <w:r w:rsidRPr="00B74AAF">
        <w:rPr>
          <w:rFonts w:ascii="Traditional Arabic" w:hAnsi="Traditional Arabic" w:hint="cs"/>
          <w:sz w:val="27"/>
          <w:rtl/>
        </w:rPr>
        <w:t>..</w:t>
      </w:r>
      <w:r w:rsidRPr="00B74AAF">
        <w:rPr>
          <w:rFonts w:ascii="Traditional Arabic" w:hAnsi="Traditional Arabic"/>
          <w:sz w:val="27"/>
          <w:rtl/>
        </w:rPr>
        <w:t xml:space="preserve"> عن.</w:t>
      </w:r>
      <w:r w:rsidRPr="00B74AAF">
        <w:rPr>
          <w:rFonts w:ascii="Traditional Arabic" w:hAnsi="Traditional Arabic" w:hint="cs"/>
          <w:sz w:val="27"/>
          <w:rtl/>
        </w:rPr>
        <w:t>..</w:t>
      </w:r>
      <w:r w:rsidRPr="00B74AAF">
        <w:rPr>
          <w:rFonts w:ascii="Traditional Arabic" w:hAnsi="Traditional Arabic"/>
          <w:sz w:val="27"/>
          <w:rtl/>
        </w:rPr>
        <w:t xml:space="preserve"> عن.</w:t>
      </w:r>
      <w:r w:rsidRPr="00B74AAF">
        <w:rPr>
          <w:rFonts w:ascii="Traditional Arabic" w:hAnsi="Traditional Arabic" w:hint="cs"/>
          <w:sz w:val="27"/>
          <w:rtl/>
        </w:rPr>
        <w:t>..</w:t>
      </w:r>
      <w:r w:rsidRPr="00B74AAF">
        <w:rPr>
          <w:rFonts w:ascii="Traditional Arabic" w:hAnsi="Traditional Arabic"/>
          <w:sz w:val="27"/>
          <w:rtl/>
        </w:rPr>
        <w:t xml:space="preserve"> قال: كان</w:t>
      </w:r>
      <w:r w:rsidRPr="00B74AAF">
        <w:rPr>
          <w:rFonts w:ascii="Traditional Arabic" w:hAnsi="Traditional Arabic" w:hint="cs"/>
          <w:sz w:val="27"/>
          <w:rtl/>
        </w:rPr>
        <w:t>َ</w:t>
      </w:r>
      <w:r w:rsidRPr="00B74AAF">
        <w:rPr>
          <w:rFonts w:ascii="Traditional Arabic" w:hAnsi="Traditional Arabic"/>
          <w:sz w:val="27"/>
          <w:rtl/>
        </w:rPr>
        <w:t xml:space="preserve"> ع</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 xml:space="preserve">ُ </w:t>
      </w:r>
      <w:r w:rsidRPr="00B74AAF">
        <w:rPr>
          <w:rFonts w:ascii="Traditional Arabic" w:hAnsi="Traditional Arabic"/>
          <w:sz w:val="27"/>
          <w:rtl/>
        </w:rPr>
        <w:t>ي</w:t>
      </w:r>
      <w:r w:rsidRPr="00B74AAF">
        <w:rPr>
          <w:rFonts w:ascii="Traditional Arabic" w:hAnsi="Traditional Arabic" w:hint="cs"/>
          <w:sz w:val="27"/>
          <w:rtl/>
        </w:rPr>
        <w:t>َ</w:t>
      </w:r>
      <w:r w:rsidRPr="00B74AAF">
        <w:rPr>
          <w:rFonts w:ascii="Traditional Arabic" w:hAnsi="Traditional Arabic"/>
          <w:sz w:val="27"/>
          <w:rtl/>
        </w:rPr>
        <w:t>تعو</w:t>
      </w:r>
      <w:r w:rsidRPr="00B74AAF">
        <w:rPr>
          <w:rFonts w:ascii="Traditional Arabic" w:hAnsi="Traditional Arabic" w:hint="cs"/>
          <w:sz w:val="27"/>
          <w:rtl/>
        </w:rPr>
        <w:t>َّ</w:t>
      </w:r>
      <w:r w:rsidRPr="00B74AAF">
        <w:rPr>
          <w:rFonts w:ascii="Traditional Arabic" w:hAnsi="Traditional Arabic"/>
          <w:sz w:val="27"/>
          <w:rtl/>
        </w:rPr>
        <w:t>ذ</w:t>
      </w:r>
      <w:r w:rsidRPr="00B74AAF">
        <w:rPr>
          <w:rFonts w:ascii="Traditional Arabic" w:hAnsi="Traditional Arabic" w:hint="cs"/>
          <w:sz w:val="27"/>
          <w:rtl/>
        </w:rPr>
        <w:t>ُ</w:t>
      </w:r>
      <w:r w:rsidRPr="00B74AAF">
        <w:rPr>
          <w:rFonts w:ascii="Traditional Arabic" w:hAnsi="Traditional Arabic"/>
          <w:sz w:val="27"/>
          <w:rtl/>
        </w:rPr>
        <w:t xml:space="preserve"> بالله</w:t>
      </w:r>
      <w:r w:rsidRPr="00B74AAF">
        <w:rPr>
          <w:rFonts w:ascii="Traditional Arabic" w:hAnsi="Traditional Arabic" w:hint="cs"/>
          <w:sz w:val="27"/>
          <w:rtl/>
        </w:rPr>
        <w:t>ِ</w:t>
      </w:r>
      <w:r w:rsidRPr="00B74AAF">
        <w:rPr>
          <w:rFonts w:ascii="Traditional Arabic" w:hAnsi="Traditional Arabic"/>
          <w:sz w:val="27"/>
          <w:rtl/>
        </w:rPr>
        <w:t xml:space="preserve"> من م</w:t>
      </w:r>
      <w:r w:rsidRPr="00B74AAF">
        <w:rPr>
          <w:rFonts w:ascii="Traditional Arabic" w:hAnsi="Traditional Arabic" w:hint="cs"/>
          <w:sz w:val="27"/>
          <w:rtl/>
        </w:rPr>
        <w:t>ُ</w:t>
      </w:r>
      <w:r w:rsidRPr="00B74AAF">
        <w:rPr>
          <w:rFonts w:ascii="Traditional Arabic" w:hAnsi="Traditional Arabic"/>
          <w:sz w:val="27"/>
          <w:rtl/>
        </w:rPr>
        <w:t>عض</w:t>
      </w:r>
      <w:r w:rsidRPr="00B74AAF">
        <w:rPr>
          <w:rFonts w:ascii="Traditional Arabic" w:hAnsi="Traditional Arabic" w:hint="cs"/>
          <w:sz w:val="27"/>
          <w:rtl/>
        </w:rPr>
        <w:t>ِ</w:t>
      </w:r>
      <w:r w:rsidRPr="00B74AAF">
        <w:rPr>
          <w:rFonts w:ascii="Traditional Arabic" w:hAnsi="Traditional Arabic"/>
          <w:sz w:val="27"/>
          <w:rtl/>
        </w:rPr>
        <w:t>لة</w:t>
      </w:r>
      <w:r w:rsidRPr="00B74AAF">
        <w:rPr>
          <w:rFonts w:ascii="Traditional Arabic" w:hAnsi="Traditional Arabic" w:hint="cs"/>
          <w:sz w:val="27"/>
          <w:rtl/>
        </w:rPr>
        <w:t>ٍ</w:t>
      </w:r>
      <w:r w:rsidRPr="00B74AAF">
        <w:rPr>
          <w:rFonts w:ascii="Traditional Arabic" w:hAnsi="Traditional Arabic"/>
          <w:sz w:val="27"/>
          <w:rtl/>
        </w:rPr>
        <w:t xml:space="preserve"> ليس لها أبو ح</w:t>
      </w:r>
      <w:r w:rsidRPr="00B74AAF">
        <w:rPr>
          <w:rFonts w:ascii="Traditional Arabic" w:hAnsi="Traditional Arabic" w:hint="cs"/>
          <w:sz w:val="27"/>
          <w:rtl/>
        </w:rPr>
        <w:t>َ</w:t>
      </w:r>
      <w:r w:rsidRPr="00B74AAF">
        <w:rPr>
          <w:rFonts w:ascii="Traditional Arabic" w:hAnsi="Traditional Arabic"/>
          <w:sz w:val="27"/>
          <w:rtl/>
        </w:rPr>
        <w:t>س</w:t>
      </w:r>
      <w:r w:rsidRPr="00B74AAF">
        <w:rPr>
          <w:rFonts w:ascii="Traditional Arabic" w:hAnsi="Traditional Arabic" w:hint="cs"/>
          <w:sz w:val="27"/>
          <w:rtl/>
        </w:rPr>
        <w:t>َ</w:t>
      </w:r>
      <w:r w:rsidRPr="00B74AAF">
        <w:rPr>
          <w:rFonts w:ascii="Traditional Arabic" w:hAnsi="Traditional Arabic"/>
          <w:sz w:val="27"/>
          <w:rtl/>
        </w:rPr>
        <w:t>ن</w:t>
      </w:r>
      <w:r w:rsidRPr="00B74AAF">
        <w:rPr>
          <w:rFonts w:ascii="Traditional Arabic" w:hAnsi="Traditional Arabic" w:hint="cs"/>
          <w:sz w:val="27"/>
          <w:rtl/>
        </w:rPr>
        <w:t>ٍ</w:t>
      </w:r>
      <w:r w:rsidRPr="00B74AAF">
        <w:rPr>
          <w:rFonts w:ascii="Traditional Arabic" w:hAnsi="Traditional Arabic"/>
          <w:sz w:val="27"/>
          <w:rtl/>
        </w:rPr>
        <w:t xml:space="preserve">. </w:t>
      </w:r>
    </w:p>
    <w:p w:rsidR="00806CDC" w:rsidRPr="00B74AAF" w:rsidRDefault="00806CDC" w:rsidP="005445DC">
      <w:pPr>
        <w:autoSpaceDE w:val="0"/>
        <w:autoSpaceDN w:val="0"/>
        <w:adjustRightInd w:val="0"/>
        <w:rPr>
          <w:rFonts w:ascii="Traditional Arabic" w:hAnsi="Traditional Arabic"/>
          <w:sz w:val="27"/>
          <w:rtl/>
        </w:rPr>
      </w:pPr>
      <w:r w:rsidRPr="00B74AAF">
        <w:rPr>
          <w:rFonts w:ascii="Traditional Arabic" w:hAnsi="Traditional Arabic"/>
          <w:sz w:val="27"/>
          <w:rtl/>
        </w:rPr>
        <w:t>وقال</w:t>
      </w:r>
      <w:r w:rsidR="00500B11" w:rsidRPr="00B74AAF">
        <w:rPr>
          <w:rFonts w:ascii="Traditional Arabic" w:hAnsi="Traditional Arabic"/>
          <w:sz w:val="27"/>
          <w:rtl/>
        </w:rPr>
        <w:t xml:space="preserve"> في </w:t>
      </w:r>
      <w:r w:rsidRPr="00B74AAF">
        <w:rPr>
          <w:rFonts w:ascii="Traditional Arabic" w:hAnsi="Traditional Arabic"/>
          <w:sz w:val="27"/>
          <w:rtl/>
        </w:rPr>
        <w:t>الم</w:t>
      </w:r>
      <w:r w:rsidRPr="00B74AAF">
        <w:rPr>
          <w:rFonts w:ascii="Traditional Arabic" w:hAnsi="Traditional Arabic" w:hint="cs"/>
          <w:sz w:val="27"/>
          <w:rtl/>
        </w:rPr>
        <w:t>َ</w:t>
      </w:r>
      <w:r w:rsidRPr="00B74AAF">
        <w:rPr>
          <w:rFonts w:ascii="Traditional Arabic" w:hAnsi="Traditional Arabic"/>
          <w:sz w:val="27"/>
          <w:rtl/>
        </w:rPr>
        <w:t>جنونة</w:t>
      </w:r>
      <w:r w:rsidRPr="00B74AAF">
        <w:rPr>
          <w:rFonts w:ascii="Traditional Arabic" w:hAnsi="Traditional Arabic" w:hint="cs"/>
          <w:sz w:val="27"/>
          <w:rtl/>
        </w:rPr>
        <w:t>ِ</w:t>
      </w:r>
      <w:r w:rsidRPr="00B74AAF">
        <w:rPr>
          <w:rFonts w:ascii="Traditional Arabic" w:hAnsi="Traditional Arabic"/>
          <w:sz w:val="27"/>
          <w:rtl/>
        </w:rPr>
        <w:t xml:space="preserve"> الت</w:t>
      </w:r>
      <w:r w:rsidR="003740C1" w:rsidRPr="00B74AAF">
        <w:rPr>
          <w:rFonts w:ascii="Traditional Arabic" w:hAnsi="Traditional Arabic" w:hint="cs"/>
          <w:sz w:val="27"/>
          <w:rtl/>
        </w:rPr>
        <w:t>ي</w:t>
      </w:r>
      <w:r w:rsidRPr="00B74AAF">
        <w:rPr>
          <w:rFonts w:ascii="Traditional Arabic" w:hAnsi="Traditional Arabic"/>
          <w:sz w:val="27"/>
          <w:rtl/>
        </w:rPr>
        <w:t xml:space="preserve"> أ</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ر بر</w:t>
      </w:r>
      <w:r w:rsidRPr="00B74AAF">
        <w:rPr>
          <w:rFonts w:ascii="Traditional Arabic" w:hAnsi="Traditional Arabic" w:hint="cs"/>
          <w:sz w:val="27"/>
          <w:rtl/>
        </w:rPr>
        <w:t>َ</w:t>
      </w:r>
      <w:r w:rsidRPr="00B74AAF">
        <w:rPr>
          <w:rFonts w:ascii="Traditional Arabic" w:hAnsi="Traditional Arabic"/>
          <w:sz w:val="27"/>
          <w:rtl/>
        </w:rPr>
        <w:t>جمها</w:t>
      </w:r>
      <w:r w:rsidRPr="00B74AAF">
        <w:rPr>
          <w:rFonts w:ascii="Traditional Arabic" w:hAnsi="Traditional Arabic" w:hint="cs"/>
          <w:sz w:val="27"/>
          <w:rtl/>
        </w:rPr>
        <w:t>،</w:t>
      </w:r>
      <w:r w:rsidRPr="00B74AAF">
        <w:rPr>
          <w:rFonts w:ascii="Traditional Arabic" w:hAnsi="Traditional Arabic"/>
          <w:sz w:val="27"/>
          <w:rtl/>
        </w:rPr>
        <w:t xml:space="preserve"> وف</w:t>
      </w:r>
      <w:r w:rsidR="003740C1" w:rsidRPr="00B74AAF">
        <w:rPr>
          <w:rFonts w:ascii="Traditional Arabic" w:hAnsi="Traditional Arabic" w:hint="cs"/>
          <w:sz w:val="27"/>
          <w:rtl/>
        </w:rPr>
        <w:t>ي</w:t>
      </w:r>
      <w:r w:rsidRPr="00B74AAF">
        <w:rPr>
          <w:rFonts w:ascii="Traditional Arabic" w:hAnsi="Traditional Arabic"/>
          <w:sz w:val="27"/>
          <w:rtl/>
        </w:rPr>
        <w:t xml:space="preserve"> الت</w:t>
      </w:r>
      <w:r w:rsidR="003740C1" w:rsidRPr="00B74AAF">
        <w:rPr>
          <w:rFonts w:ascii="Traditional Arabic" w:hAnsi="Traditional Arabic" w:hint="cs"/>
          <w:sz w:val="27"/>
          <w:rtl/>
        </w:rPr>
        <w:t>ي</w:t>
      </w:r>
      <w:r w:rsidRPr="00B74AAF">
        <w:rPr>
          <w:rFonts w:ascii="Traditional Arabic" w:hAnsi="Traditional Arabic"/>
          <w:sz w:val="27"/>
          <w:rtl/>
        </w:rPr>
        <w:t xml:space="preserve"> و</w:t>
      </w:r>
      <w:r w:rsidRPr="00B74AAF">
        <w:rPr>
          <w:rFonts w:ascii="Traditional Arabic" w:hAnsi="Traditional Arabic" w:hint="cs"/>
          <w:sz w:val="27"/>
          <w:rtl/>
        </w:rPr>
        <w:t>َ</w:t>
      </w:r>
      <w:r w:rsidRPr="00B74AAF">
        <w:rPr>
          <w:rFonts w:ascii="Traditional Arabic" w:hAnsi="Traditional Arabic"/>
          <w:sz w:val="27"/>
          <w:rtl/>
        </w:rPr>
        <w:t>ضع</w:t>
      </w:r>
      <w:r w:rsidRPr="00B74AAF">
        <w:rPr>
          <w:rFonts w:ascii="Traditional Arabic" w:hAnsi="Traditional Arabic" w:hint="cs"/>
          <w:sz w:val="27"/>
          <w:rtl/>
        </w:rPr>
        <w:t>َ</w:t>
      </w:r>
      <w:r w:rsidRPr="00B74AAF">
        <w:rPr>
          <w:rFonts w:ascii="Traditional Arabic" w:hAnsi="Traditional Arabic"/>
          <w:sz w:val="27"/>
          <w:rtl/>
        </w:rPr>
        <w:t>ت ل</w:t>
      </w:r>
      <w:r w:rsidRPr="00B74AAF">
        <w:rPr>
          <w:rFonts w:ascii="Traditional Arabic" w:hAnsi="Traditional Arabic" w:hint="cs"/>
          <w:sz w:val="27"/>
          <w:rtl/>
        </w:rPr>
        <w:t>ِ</w:t>
      </w:r>
      <w:r w:rsidRPr="00B74AAF">
        <w:rPr>
          <w:rFonts w:ascii="Traditional Arabic" w:hAnsi="Traditional Arabic"/>
          <w:sz w:val="27"/>
          <w:rtl/>
        </w:rPr>
        <w:t>ست</w:t>
      </w:r>
      <w:r w:rsidRPr="00B74AAF">
        <w:rPr>
          <w:rFonts w:ascii="Traditional Arabic" w:hAnsi="Traditional Arabic" w:hint="cs"/>
          <w:sz w:val="27"/>
          <w:rtl/>
        </w:rPr>
        <w:t>ّ</w:t>
      </w:r>
      <w:r w:rsidRPr="00B74AAF">
        <w:rPr>
          <w:rFonts w:ascii="Traditional Arabic" w:hAnsi="Traditional Arabic"/>
          <w:sz w:val="27"/>
          <w:rtl/>
        </w:rPr>
        <w:t>ة</w:t>
      </w:r>
      <w:r w:rsidRPr="00B74AAF">
        <w:rPr>
          <w:rFonts w:ascii="Traditional Arabic" w:hAnsi="Traditional Arabic" w:hint="cs"/>
          <w:sz w:val="27"/>
          <w:rtl/>
        </w:rPr>
        <w:t>ِ</w:t>
      </w:r>
      <w:r w:rsidRPr="00B74AAF">
        <w:rPr>
          <w:rFonts w:ascii="Traditional Arabic" w:hAnsi="Traditional Arabic"/>
          <w:sz w:val="27"/>
          <w:rtl/>
        </w:rPr>
        <w:t xml:space="preserve"> أشه</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ascii="Traditional Arabic" w:hAnsi="Traditional Arabic"/>
          <w:sz w:val="27"/>
          <w:rtl/>
        </w:rPr>
        <w:t xml:space="preserve"> فأراد عُمَر</w:t>
      </w:r>
      <w:r w:rsidRPr="00B74AAF">
        <w:rPr>
          <w:rFonts w:ascii="Traditional Arabic" w:hAnsi="Traditional Arabic" w:hint="cs"/>
          <w:sz w:val="27"/>
          <w:rtl/>
        </w:rPr>
        <w:t>ُ</w:t>
      </w:r>
      <w:r w:rsidRPr="00B74AAF">
        <w:rPr>
          <w:rFonts w:ascii="Traditional Arabic" w:hAnsi="Traditional Arabic"/>
          <w:sz w:val="27"/>
          <w:rtl/>
        </w:rPr>
        <w:t xml:space="preserve"> ر</w:t>
      </w:r>
      <w:r w:rsidRPr="00B74AAF">
        <w:rPr>
          <w:rFonts w:ascii="Traditional Arabic" w:hAnsi="Traditional Arabic" w:hint="cs"/>
          <w:sz w:val="27"/>
          <w:rtl/>
        </w:rPr>
        <w:t>َ</w:t>
      </w:r>
      <w:r w:rsidRPr="00B74AAF">
        <w:rPr>
          <w:rFonts w:ascii="Traditional Arabic" w:hAnsi="Traditional Arabic"/>
          <w:sz w:val="27"/>
          <w:rtl/>
        </w:rPr>
        <w:t>جم</w:t>
      </w:r>
      <w:r w:rsidRPr="00B74AAF">
        <w:rPr>
          <w:rFonts w:ascii="Traditional Arabic" w:hAnsi="Traditional Arabic" w:hint="cs"/>
          <w:sz w:val="27"/>
          <w:rtl/>
        </w:rPr>
        <w:t>َ</w:t>
      </w:r>
      <w:r w:rsidRPr="00B74AAF">
        <w:rPr>
          <w:rFonts w:ascii="Traditional Arabic" w:hAnsi="Traditional Arabic"/>
          <w:sz w:val="27"/>
          <w:rtl/>
        </w:rPr>
        <w:t>ها</w:t>
      </w:r>
      <w:r w:rsidR="003740C1" w:rsidRPr="00B74AAF">
        <w:rPr>
          <w:rFonts w:ascii="Traditional Arabic" w:hAnsi="Traditional Arabic" w:hint="cs"/>
          <w:sz w:val="27"/>
          <w:rtl/>
        </w:rPr>
        <w:t>،</w:t>
      </w:r>
      <w:r w:rsidRPr="00B74AAF">
        <w:rPr>
          <w:rFonts w:ascii="Traditional Arabic" w:hAnsi="Traditional Arabic"/>
          <w:sz w:val="27"/>
          <w:rtl/>
        </w:rPr>
        <w:t xml:space="preserve"> فقالَ له عل</w:t>
      </w:r>
      <w:r w:rsidR="00161D69" w:rsidRPr="00B74AAF">
        <w:rPr>
          <w:rFonts w:ascii="Traditional Arabic" w:hAnsi="Traditional Arabic" w:hint="cs"/>
          <w:sz w:val="27"/>
          <w:rtl/>
        </w:rPr>
        <w:t>يّ</w:t>
      </w:r>
      <w:r w:rsidR="003740C1" w:rsidRPr="00B74AAF">
        <w:rPr>
          <w:rFonts w:ascii="Traditional Arabic" w:hAnsi="Traditional Arabic"/>
          <w:sz w:val="27"/>
          <w:rtl/>
        </w:rPr>
        <w:t xml:space="preserve">: </w:t>
      </w:r>
      <w:r w:rsidRPr="00B74AAF">
        <w:rPr>
          <w:rFonts w:ascii="Traditional Arabic" w:hAnsi="Traditional Arabic"/>
          <w:sz w:val="27"/>
          <w:rtl/>
        </w:rPr>
        <w:t>إن</w:t>
      </w:r>
      <w:r w:rsidRPr="00B74AAF">
        <w:rPr>
          <w:rFonts w:ascii="Traditional Arabic" w:hAnsi="Traditional Arabic" w:hint="cs"/>
          <w:sz w:val="27"/>
          <w:rtl/>
        </w:rPr>
        <w:t>ّ</w:t>
      </w:r>
      <w:r w:rsidRPr="00B74AAF">
        <w:rPr>
          <w:rFonts w:ascii="Traditional Arabic" w:hAnsi="Traditional Arabic"/>
          <w:sz w:val="27"/>
          <w:rtl/>
        </w:rPr>
        <w:t xml:space="preserve"> الله</w:t>
      </w:r>
      <w:r w:rsidRPr="00B74AAF">
        <w:rPr>
          <w:rFonts w:ascii="Traditional Arabic" w:hAnsi="Traditional Arabic" w:hint="cs"/>
          <w:sz w:val="27"/>
          <w:rtl/>
        </w:rPr>
        <w:t>َ ـ</w:t>
      </w:r>
      <w:r w:rsidRPr="00B74AAF">
        <w:rPr>
          <w:rFonts w:ascii="Traditional Arabic" w:hAnsi="Traditional Arabic"/>
          <w:sz w:val="27"/>
          <w:rtl/>
        </w:rPr>
        <w:t xml:space="preserve"> ت</w:t>
      </w:r>
      <w:r w:rsidRPr="00B74AAF">
        <w:rPr>
          <w:rFonts w:ascii="Traditional Arabic" w:hAnsi="Traditional Arabic" w:hint="cs"/>
          <w:sz w:val="27"/>
          <w:rtl/>
        </w:rPr>
        <w:t>َ</w:t>
      </w:r>
      <w:r w:rsidRPr="00B74AAF">
        <w:rPr>
          <w:rFonts w:ascii="Traditional Arabic" w:hAnsi="Traditional Arabic"/>
          <w:sz w:val="27"/>
          <w:rtl/>
        </w:rPr>
        <w:t>عال</w:t>
      </w:r>
      <w:r w:rsidRPr="00B74AAF">
        <w:rPr>
          <w:rFonts w:ascii="Traditional Arabic" w:hAnsi="Traditional Arabic" w:hint="cs"/>
          <w:sz w:val="27"/>
          <w:rtl/>
        </w:rPr>
        <w:t>َ</w:t>
      </w:r>
      <w:r w:rsidRPr="00B74AAF">
        <w:rPr>
          <w:rFonts w:ascii="Traditional Arabic" w:hAnsi="Traditional Arabic"/>
          <w:sz w:val="27"/>
          <w:rtl/>
        </w:rPr>
        <w:t xml:space="preserve">ى </w:t>
      </w:r>
      <w:r w:rsidRPr="00B74AAF">
        <w:rPr>
          <w:rFonts w:ascii="Traditional Arabic" w:hAnsi="Traditional Arabic" w:hint="cs"/>
          <w:sz w:val="27"/>
          <w:rtl/>
        </w:rPr>
        <w:t xml:space="preserve">ـ </w:t>
      </w:r>
      <w:r w:rsidRPr="00B74AAF">
        <w:rPr>
          <w:rFonts w:ascii="Traditional Arabic" w:hAnsi="Traditional Arabic"/>
          <w:sz w:val="27"/>
          <w:rtl/>
        </w:rPr>
        <w:t>يَقول</w:t>
      </w:r>
      <w:r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Mosawi" w:hAnsi="Mosawi" w:cs="Mosawi"/>
          <w:sz w:val="24"/>
          <w:szCs w:val="24"/>
          <w:rtl/>
        </w:rPr>
        <w:t>﴿</w:t>
      </w:r>
      <w:r w:rsidRPr="00B74AAF">
        <w:rPr>
          <w:rFonts w:ascii="Traditional Arabic" w:hAnsi="Traditional Arabic"/>
          <w:b/>
          <w:bCs/>
          <w:sz w:val="27"/>
          <w:rtl/>
        </w:rPr>
        <w:t>و</w:t>
      </w:r>
      <w:r w:rsidR="003740C1" w:rsidRPr="00B74AAF">
        <w:rPr>
          <w:rFonts w:ascii="Traditional Arabic" w:hAnsi="Traditional Arabic" w:hint="cs"/>
          <w:b/>
          <w:bCs/>
          <w:sz w:val="27"/>
          <w:rtl/>
        </w:rPr>
        <w:t>َ</w:t>
      </w:r>
      <w:r w:rsidRPr="00B74AAF">
        <w:rPr>
          <w:rFonts w:ascii="Traditional Arabic" w:hAnsi="Traditional Arabic"/>
          <w:b/>
          <w:bCs/>
          <w:sz w:val="27"/>
          <w:rtl/>
        </w:rPr>
        <w:t>حَم</w:t>
      </w:r>
      <w:r w:rsidR="003740C1" w:rsidRPr="00B74AAF">
        <w:rPr>
          <w:rFonts w:ascii="Traditional Arabic" w:hAnsi="Traditional Arabic" w:hint="cs"/>
          <w:b/>
          <w:bCs/>
          <w:sz w:val="27"/>
          <w:rtl/>
        </w:rPr>
        <w:t>ْ</w:t>
      </w:r>
      <w:r w:rsidRPr="00B74AAF">
        <w:rPr>
          <w:rFonts w:ascii="Traditional Arabic" w:hAnsi="Traditional Arabic"/>
          <w:b/>
          <w:bCs/>
          <w:sz w:val="27"/>
          <w:rtl/>
        </w:rPr>
        <w:t>لُه</w:t>
      </w:r>
      <w:r w:rsidR="003740C1" w:rsidRPr="00B74AAF">
        <w:rPr>
          <w:rFonts w:ascii="Traditional Arabic" w:hAnsi="Traditional Arabic" w:hint="cs"/>
          <w:b/>
          <w:bCs/>
          <w:sz w:val="27"/>
          <w:rtl/>
        </w:rPr>
        <w:t>ُ</w:t>
      </w:r>
      <w:r w:rsidRPr="00B74AAF">
        <w:rPr>
          <w:rFonts w:ascii="Traditional Arabic" w:hAnsi="Traditional Arabic"/>
          <w:b/>
          <w:bCs/>
          <w:sz w:val="27"/>
          <w:rtl/>
        </w:rPr>
        <w:t xml:space="preserve"> و</w:t>
      </w:r>
      <w:r w:rsidR="003740C1" w:rsidRPr="00B74AAF">
        <w:rPr>
          <w:rFonts w:ascii="Traditional Arabic" w:hAnsi="Traditional Arabic" w:hint="cs"/>
          <w:b/>
          <w:bCs/>
          <w:sz w:val="27"/>
          <w:rtl/>
        </w:rPr>
        <w:t>َ</w:t>
      </w:r>
      <w:r w:rsidRPr="00B74AAF">
        <w:rPr>
          <w:rFonts w:ascii="Traditional Arabic" w:hAnsi="Traditional Arabic"/>
          <w:b/>
          <w:bCs/>
          <w:sz w:val="27"/>
          <w:rtl/>
        </w:rPr>
        <w:t>فِص</w:t>
      </w:r>
      <w:r w:rsidR="003740C1" w:rsidRPr="00B74AAF">
        <w:rPr>
          <w:rFonts w:ascii="Traditional Arabic" w:hAnsi="Traditional Arabic" w:hint="cs"/>
          <w:b/>
          <w:bCs/>
          <w:sz w:val="27"/>
          <w:rtl/>
        </w:rPr>
        <w:t>َ</w:t>
      </w:r>
      <w:r w:rsidRPr="00B74AAF">
        <w:rPr>
          <w:rFonts w:ascii="Traditional Arabic" w:hAnsi="Traditional Arabic"/>
          <w:b/>
          <w:bCs/>
          <w:sz w:val="27"/>
          <w:rtl/>
        </w:rPr>
        <w:t>الُه</w:t>
      </w:r>
      <w:r w:rsidR="003740C1" w:rsidRPr="00B74AAF">
        <w:rPr>
          <w:rFonts w:ascii="Traditional Arabic" w:hAnsi="Traditional Arabic" w:hint="cs"/>
          <w:b/>
          <w:bCs/>
          <w:sz w:val="27"/>
          <w:rtl/>
        </w:rPr>
        <w:t>ُ</w:t>
      </w:r>
      <w:r w:rsidRPr="00B74AAF">
        <w:rPr>
          <w:rFonts w:ascii="Traditional Arabic" w:hAnsi="Traditional Arabic"/>
          <w:b/>
          <w:bCs/>
          <w:sz w:val="27"/>
          <w:rtl/>
        </w:rPr>
        <w:t xml:space="preserve"> ثَلا</w:t>
      </w:r>
      <w:r w:rsidR="003740C1" w:rsidRPr="00B74AAF">
        <w:rPr>
          <w:rFonts w:ascii="Traditional Arabic" w:hAnsi="Traditional Arabic" w:hint="cs"/>
          <w:b/>
          <w:bCs/>
          <w:sz w:val="27"/>
          <w:rtl/>
        </w:rPr>
        <w:t>َ</w:t>
      </w:r>
      <w:r w:rsidRPr="00B74AAF">
        <w:rPr>
          <w:rFonts w:ascii="Traditional Arabic" w:hAnsi="Traditional Arabic"/>
          <w:b/>
          <w:bCs/>
          <w:sz w:val="27"/>
          <w:rtl/>
        </w:rPr>
        <w:t>ث</w:t>
      </w:r>
      <w:r w:rsidR="003740C1" w:rsidRPr="00B74AAF">
        <w:rPr>
          <w:rFonts w:ascii="Traditional Arabic" w:hAnsi="Traditional Arabic" w:hint="cs"/>
          <w:b/>
          <w:bCs/>
          <w:sz w:val="27"/>
          <w:rtl/>
        </w:rPr>
        <w:t>ُ</w:t>
      </w:r>
      <w:r w:rsidRPr="00B74AAF">
        <w:rPr>
          <w:rFonts w:ascii="Traditional Arabic" w:hAnsi="Traditional Arabic"/>
          <w:b/>
          <w:bCs/>
          <w:sz w:val="27"/>
          <w:rtl/>
        </w:rPr>
        <w:t>ونَ شَه</w:t>
      </w:r>
      <w:r w:rsidR="003740C1" w:rsidRPr="00B74AAF">
        <w:rPr>
          <w:rFonts w:ascii="Traditional Arabic" w:hAnsi="Traditional Arabic" w:hint="cs"/>
          <w:b/>
          <w:bCs/>
          <w:sz w:val="27"/>
          <w:rtl/>
        </w:rPr>
        <w:t>ْ</w:t>
      </w:r>
      <w:r w:rsidRPr="00B74AAF">
        <w:rPr>
          <w:rFonts w:ascii="Traditional Arabic" w:hAnsi="Traditional Arabic"/>
          <w:b/>
          <w:bCs/>
          <w:sz w:val="27"/>
          <w:rtl/>
        </w:rPr>
        <w:t>راً</w:t>
      </w:r>
      <w:r w:rsidRPr="00B74AAF">
        <w:rPr>
          <w:rFonts w:ascii="Mosawi" w:hAnsi="Mosawi" w:cs="Mosawi"/>
          <w:sz w:val="24"/>
          <w:szCs w:val="24"/>
          <w:rtl/>
        </w:rPr>
        <w:t>﴾</w:t>
      </w:r>
      <w:r w:rsidRPr="00B74AAF">
        <w:rPr>
          <w:rFonts w:ascii="Traditional Arabic" w:hAnsi="Traditional Arabic"/>
          <w:sz w:val="27"/>
          <w:rtl/>
        </w:rPr>
        <w:t>... وقالَ له: إن</w:t>
      </w:r>
      <w:r w:rsidRPr="00B74AAF">
        <w:rPr>
          <w:rFonts w:ascii="Traditional Arabic" w:hAnsi="Traditional Arabic" w:hint="cs"/>
          <w:sz w:val="27"/>
          <w:rtl/>
        </w:rPr>
        <w:t>ّ</w:t>
      </w:r>
      <w:r w:rsidRPr="00B74AAF">
        <w:rPr>
          <w:rFonts w:ascii="Traditional Arabic" w:hAnsi="Traditional Arabic"/>
          <w:sz w:val="27"/>
          <w:rtl/>
        </w:rPr>
        <w:t xml:space="preserve"> الله</w:t>
      </w:r>
      <w:r w:rsidRPr="00B74AAF">
        <w:rPr>
          <w:rFonts w:ascii="Traditional Arabic" w:hAnsi="Traditional Arabic" w:hint="cs"/>
          <w:sz w:val="27"/>
          <w:rtl/>
        </w:rPr>
        <w:t>َ</w:t>
      </w:r>
      <w:r w:rsidRPr="00B74AAF">
        <w:rPr>
          <w:rFonts w:ascii="Traditional Arabic" w:hAnsi="Traditional Arabic"/>
          <w:sz w:val="27"/>
          <w:rtl/>
        </w:rPr>
        <w:t xml:space="preserve"> رف</w:t>
      </w:r>
      <w:r w:rsidRPr="00B74AAF">
        <w:rPr>
          <w:rFonts w:ascii="Traditional Arabic" w:hAnsi="Traditional Arabic" w:hint="cs"/>
          <w:sz w:val="27"/>
          <w:rtl/>
        </w:rPr>
        <w:t>َ</w:t>
      </w:r>
      <w:r w:rsidRPr="00B74AAF">
        <w:rPr>
          <w:rFonts w:ascii="Traditional Arabic" w:hAnsi="Traditional Arabic"/>
          <w:sz w:val="27"/>
          <w:rtl/>
        </w:rPr>
        <w:t>ع</w:t>
      </w:r>
      <w:r w:rsidR="003740C1" w:rsidRPr="00B74AAF">
        <w:rPr>
          <w:rFonts w:ascii="Traditional Arabic" w:hAnsi="Traditional Arabic" w:hint="cs"/>
          <w:sz w:val="27"/>
          <w:rtl/>
        </w:rPr>
        <w:t>َ</w:t>
      </w:r>
      <w:r w:rsidRPr="00B74AAF">
        <w:rPr>
          <w:rFonts w:ascii="Traditional Arabic" w:hAnsi="Traditional Arabic"/>
          <w:sz w:val="27"/>
          <w:rtl/>
        </w:rPr>
        <w:t xml:space="preserve"> القلم</w:t>
      </w:r>
      <w:r w:rsidRPr="00B74AAF">
        <w:rPr>
          <w:rFonts w:ascii="Traditional Arabic" w:hAnsi="Traditional Arabic" w:hint="cs"/>
          <w:sz w:val="27"/>
          <w:rtl/>
        </w:rPr>
        <w:t>َ</w:t>
      </w:r>
      <w:r w:rsidRPr="00B74AAF">
        <w:rPr>
          <w:rFonts w:ascii="Traditional Arabic" w:hAnsi="Traditional Arabic"/>
          <w:sz w:val="27"/>
          <w:rtl/>
        </w:rPr>
        <w:t xml:space="preserve"> عن الم</w:t>
      </w:r>
      <w:r w:rsidRPr="00B74AAF">
        <w:rPr>
          <w:rFonts w:ascii="Traditional Arabic" w:hAnsi="Traditional Arabic" w:hint="cs"/>
          <w:sz w:val="27"/>
          <w:rtl/>
        </w:rPr>
        <w:t>َ</w:t>
      </w:r>
      <w:r w:rsidRPr="00B74AAF">
        <w:rPr>
          <w:rFonts w:ascii="Traditional Arabic" w:hAnsi="Traditional Arabic"/>
          <w:sz w:val="27"/>
          <w:rtl/>
        </w:rPr>
        <w:t>جنون... فكان عُمَر</w:t>
      </w:r>
      <w:r w:rsidRPr="00B74AAF">
        <w:rPr>
          <w:rFonts w:ascii="Traditional Arabic" w:hAnsi="Traditional Arabic" w:hint="cs"/>
          <w:sz w:val="27"/>
          <w:rtl/>
        </w:rPr>
        <w:t>ُ</w:t>
      </w:r>
      <w:r w:rsidRPr="00B74AAF">
        <w:rPr>
          <w:rFonts w:ascii="Traditional Arabic" w:hAnsi="Traditional Arabic"/>
          <w:sz w:val="27"/>
          <w:rtl/>
        </w:rPr>
        <w:t xml:space="preserve"> يَقول</w:t>
      </w:r>
      <w:r w:rsidRPr="00B74AAF">
        <w:rPr>
          <w:rFonts w:ascii="Traditional Arabic" w:hAnsi="Traditional Arabic" w:hint="cs"/>
          <w:sz w:val="27"/>
          <w:rtl/>
        </w:rPr>
        <w:t>ُ</w:t>
      </w:r>
      <w:r w:rsidRPr="00B74AAF">
        <w:rPr>
          <w:rFonts w:ascii="Traditional Arabic" w:hAnsi="Traditional Arabic"/>
          <w:sz w:val="27"/>
          <w:rtl/>
        </w:rPr>
        <w:t>: لولا عليّ</w:t>
      </w:r>
      <w:r w:rsidRPr="00B74AAF">
        <w:rPr>
          <w:rFonts w:ascii="Traditional Arabic" w:hAnsi="Traditional Arabic" w:hint="cs"/>
          <w:sz w:val="27"/>
          <w:rtl/>
        </w:rPr>
        <w:t>ٌ</w:t>
      </w:r>
      <w:r w:rsidRPr="00B74AAF">
        <w:rPr>
          <w:rFonts w:ascii="Traditional Arabic" w:hAnsi="Traditional Arabic"/>
          <w:sz w:val="27"/>
          <w:rtl/>
        </w:rPr>
        <w:t xml:space="preserve"> ل</w:t>
      </w:r>
      <w:r w:rsidRPr="00B74AAF">
        <w:rPr>
          <w:rFonts w:ascii="Traditional Arabic" w:hAnsi="Traditional Arabic" w:hint="cs"/>
          <w:sz w:val="27"/>
          <w:rtl/>
        </w:rPr>
        <w:t>َ</w:t>
      </w:r>
      <w:r w:rsidRPr="00B74AAF">
        <w:rPr>
          <w:rFonts w:ascii="Traditional Arabic" w:hAnsi="Traditional Arabic"/>
          <w:sz w:val="27"/>
          <w:rtl/>
        </w:rPr>
        <w:t>هل</w:t>
      </w:r>
      <w:r w:rsidRPr="00B74AAF">
        <w:rPr>
          <w:rFonts w:ascii="Traditional Arabic" w:hAnsi="Traditional Arabic" w:hint="cs"/>
          <w:sz w:val="27"/>
          <w:rtl/>
        </w:rPr>
        <w:t>َ</w:t>
      </w:r>
      <w:r w:rsidRPr="00B74AAF">
        <w:rPr>
          <w:rFonts w:ascii="Traditional Arabic" w:hAnsi="Traditional Arabic"/>
          <w:sz w:val="27"/>
          <w:rtl/>
        </w:rPr>
        <w:t>ك</w:t>
      </w:r>
      <w:r w:rsidRPr="00B74AAF">
        <w:rPr>
          <w:rFonts w:ascii="Traditional Arabic" w:hAnsi="Traditional Arabic" w:hint="cs"/>
          <w:sz w:val="27"/>
          <w:rtl/>
        </w:rPr>
        <w:t>َ</w:t>
      </w:r>
      <w:r w:rsidRPr="00B74AAF">
        <w:rPr>
          <w:rFonts w:ascii="Traditional Arabic" w:hAnsi="Traditional Arabic"/>
          <w:sz w:val="27"/>
          <w:rtl/>
        </w:rPr>
        <w:t xml:space="preserve"> ع</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ascii="Traditional Arabic" w:hAnsi="Traditional Arabic"/>
          <w:sz w:val="27"/>
          <w:rtl/>
        </w:rPr>
        <w:t>.</w:t>
      </w:r>
      <w:r w:rsidRPr="00B74AAF">
        <w:rPr>
          <w:rFonts w:ascii="Traditional Arabic" w:hAnsi="Traditional Arabic" w:hint="cs"/>
          <w:sz w:val="27"/>
          <w:rtl/>
        </w:rPr>
        <w:t>...</w:t>
      </w:r>
      <w:r w:rsidRPr="00B74AAF">
        <w:rPr>
          <w:rFonts w:ascii="Traditional Arabic" w:hAnsi="Traditional Arabic"/>
          <w:sz w:val="27"/>
          <w:rtl/>
        </w:rPr>
        <w:t xml:space="preserve"> </w:t>
      </w:r>
    </w:p>
    <w:p w:rsidR="00806CDC" w:rsidRPr="00B74AAF" w:rsidRDefault="00806CDC" w:rsidP="005445DC">
      <w:pPr>
        <w:autoSpaceDE w:val="0"/>
        <w:autoSpaceDN w:val="0"/>
        <w:adjustRightInd w:val="0"/>
        <w:rPr>
          <w:rFonts w:ascii="Traditional Arabic" w:hAnsi="Traditional Arabic"/>
          <w:sz w:val="27"/>
          <w:rtl/>
        </w:rPr>
      </w:pPr>
      <w:r w:rsidRPr="00B74AAF">
        <w:rPr>
          <w:rFonts w:ascii="Traditional Arabic" w:hAnsi="Traditional Arabic"/>
          <w:sz w:val="27"/>
          <w:rtl/>
        </w:rPr>
        <w:t>ور</w:t>
      </w:r>
      <w:r w:rsidR="003740C1" w:rsidRPr="00B74AAF">
        <w:rPr>
          <w:rFonts w:ascii="Traditional Arabic" w:hAnsi="Traditional Arabic" w:hint="cs"/>
          <w:sz w:val="27"/>
          <w:rtl/>
        </w:rPr>
        <w:t>َ</w:t>
      </w:r>
      <w:r w:rsidRPr="00B74AAF">
        <w:rPr>
          <w:rFonts w:ascii="Traditional Arabic" w:hAnsi="Traditional Arabic"/>
          <w:sz w:val="27"/>
          <w:rtl/>
        </w:rPr>
        <w:t>و</w:t>
      </w:r>
      <w:r w:rsidRPr="00B74AAF">
        <w:rPr>
          <w:rFonts w:ascii="Traditional Arabic" w:hAnsi="Traditional Arabic" w:hint="cs"/>
          <w:sz w:val="27"/>
          <w:rtl/>
        </w:rPr>
        <w:t>َ</w:t>
      </w:r>
      <w:r w:rsidRPr="00B74AAF">
        <w:rPr>
          <w:rFonts w:ascii="Traditional Arabic" w:hAnsi="Traditional Arabic"/>
          <w:sz w:val="27"/>
          <w:rtl/>
        </w:rPr>
        <w:t>ى.</w:t>
      </w:r>
      <w:r w:rsidRPr="00B74AAF">
        <w:rPr>
          <w:rFonts w:ascii="Traditional Arabic" w:hAnsi="Traditional Arabic" w:hint="cs"/>
          <w:sz w:val="27"/>
          <w:rtl/>
        </w:rPr>
        <w:t>..</w:t>
      </w:r>
      <w:r w:rsidRPr="00B74AAF">
        <w:rPr>
          <w:rFonts w:ascii="Traditional Arabic" w:hAnsi="Traditional Arabic"/>
          <w:sz w:val="27"/>
          <w:rtl/>
        </w:rPr>
        <w:t xml:space="preserve"> عن.</w:t>
      </w:r>
      <w:r w:rsidRPr="00B74AAF">
        <w:rPr>
          <w:rFonts w:ascii="Traditional Arabic" w:hAnsi="Traditional Arabic" w:hint="cs"/>
          <w:sz w:val="27"/>
          <w:rtl/>
        </w:rPr>
        <w:t>..</w:t>
      </w:r>
      <w:r w:rsidRPr="00B74AAF">
        <w:rPr>
          <w:rFonts w:ascii="Traditional Arabic" w:hAnsi="Traditional Arabic"/>
          <w:sz w:val="27"/>
          <w:rtl/>
        </w:rPr>
        <w:t xml:space="preserve"> قالَ:</w:t>
      </w:r>
      <w:r w:rsidRPr="00B74AAF">
        <w:rPr>
          <w:rFonts w:ascii="Traditional Arabic" w:hAnsi="Traditional Arabic" w:hint="cs"/>
          <w:sz w:val="27"/>
          <w:rtl/>
        </w:rPr>
        <w:t xml:space="preserve"> </w:t>
      </w:r>
      <w:r w:rsidRPr="00B74AAF">
        <w:rPr>
          <w:rFonts w:ascii="Traditional Arabic" w:hAnsi="Traditional Arabic"/>
          <w:sz w:val="27"/>
          <w:rtl/>
        </w:rPr>
        <w:t>أت</w:t>
      </w:r>
      <w:r w:rsidRPr="00B74AAF">
        <w:rPr>
          <w:rFonts w:ascii="Traditional Arabic" w:hAnsi="Traditional Arabic" w:hint="cs"/>
          <w:sz w:val="27"/>
          <w:rtl/>
        </w:rPr>
        <w:t>َ</w:t>
      </w:r>
      <w:r w:rsidRPr="00B74AAF">
        <w:rPr>
          <w:rFonts w:ascii="Traditional Arabic" w:hAnsi="Traditional Arabic"/>
          <w:sz w:val="27"/>
          <w:rtl/>
        </w:rPr>
        <w:t>يت</w:t>
      </w:r>
      <w:r w:rsidRPr="00B74AAF">
        <w:rPr>
          <w:rFonts w:ascii="Traditional Arabic" w:hAnsi="Traditional Arabic" w:hint="cs"/>
          <w:sz w:val="27"/>
          <w:rtl/>
        </w:rPr>
        <w:t>ُ</w:t>
      </w:r>
      <w:r w:rsidRPr="00B74AAF">
        <w:rPr>
          <w:rFonts w:ascii="Traditional Arabic" w:hAnsi="Traditional Arabic"/>
          <w:sz w:val="27"/>
          <w:rtl/>
        </w:rPr>
        <w:t xml:space="preserve"> عُمَر</w:t>
      </w:r>
      <w:r w:rsidRPr="00B74AAF">
        <w:rPr>
          <w:rFonts w:ascii="Traditional Arabic" w:hAnsi="Traditional Arabic" w:hint="cs"/>
          <w:sz w:val="27"/>
          <w:rtl/>
        </w:rPr>
        <w:t>َ</w:t>
      </w:r>
      <w:r w:rsidRPr="00B74AAF">
        <w:rPr>
          <w:rFonts w:ascii="Traditional Arabic" w:hAnsi="Traditional Arabic"/>
          <w:sz w:val="27"/>
          <w:rtl/>
        </w:rPr>
        <w:t xml:space="preserve"> بن</w:t>
      </w:r>
      <w:r w:rsidRPr="00B74AAF">
        <w:rPr>
          <w:rFonts w:ascii="Traditional Arabic" w:hAnsi="Traditional Arabic" w:hint="cs"/>
          <w:sz w:val="27"/>
          <w:rtl/>
        </w:rPr>
        <w:t>َ</w:t>
      </w:r>
      <w:r w:rsidRPr="00B74AAF">
        <w:rPr>
          <w:rFonts w:ascii="Traditional Arabic" w:hAnsi="Traditional Arabic"/>
          <w:sz w:val="27"/>
          <w:rtl/>
        </w:rPr>
        <w:t xml:space="preserve"> الخ</w:t>
      </w:r>
      <w:r w:rsidRPr="00B74AAF">
        <w:rPr>
          <w:rFonts w:ascii="Traditional Arabic" w:hAnsi="Traditional Arabic" w:hint="cs"/>
          <w:sz w:val="27"/>
          <w:rtl/>
        </w:rPr>
        <w:t>َ</w:t>
      </w:r>
      <w:r w:rsidRPr="00B74AAF">
        <w:rPr>
          <w:rFonts w:ascii="Traditional Arabic" w:hAnsi="Traditional Arabic"/>
          <w:sz w:val="27"/>
          <w:rtl/>
        </w:rPr>
        <w:t>ط</w:t>
      </w:r>
      <w:r w:rsidRPr="00B74AAF">
        <w:rPr>
          <w:rFonts w:ascii="Traditional Arabic" w:hAnsi="Traditional Arabic" w:hint="cs"/>
          <w:sz w:val="27"/>
          <w:rtl/>
        </w:rPr>
        <w:t>ّ</w:t>
      </w:r>
      <w:r w:rsidRPr="00B74AAF">
        <w:rPr>
          <w:rFonts w:ascii="Traditional Arabic" w:hAnsi="Traditional Arabic"/>
          <w:sz w:val="27"/>
          <w:rtl/>
        </w:rPr>
        <w:t>اب</w:t>
      </w:r>
      <w:r w:rsidRPr="00B74AAF">
        <w:rPr>
          <w:rFonts w:ascii="Traditional Arabic" w:hAnsi="Traditional Arabic" w:hint="cs"/>
          <w:sz w:val="27"/>
          <w:rtl/>
        </w:rPr>
        <w:t>ِ رضي الله عنه</w:t>
      </w:r>
      <w:r w:rsidRPr="00B74AAF">
        <w:rPr>
          <w:rFonts w:ascii="Traditional Arabic" w:hAnsi="Traditional Arabic"/>
          <w:sz w:val="27"/>
          <w:rtl/>
        </w:rPr>
        <w:t xml:space="preserve"> فسألت</w:t>
      </w:r>
      <w:r w:rsidRPr="00B74AAF">
        <w:rPr>
          <w:rFonts w:ascii="Traditional Arabic" w:hAnsi="Traditional Arabic" w:hint="cs"/>
          <w:sz w:val="27"/>
          <w:rtl/>
        </w:rPr>
        <w:t>ُ</w:t>
      </w:r>
      <w:r w:rsidRPr="00B74AAF">
        <w:rPr>
          <w:rFonts w:ascii="Traditional Arabic" w:hAnsi="Traditional Arabic"/>
          <w:sz w:val="27"/>
          <w:rtl/>
        </w:rPr>
        <w:t>ه: من أين</w:t>
      </w:r>
      <w:r w:rsidRPr="00B74AAF">
        <w:rPr>
          <w:rFonts w:ascii="Traditional Arabic" w:hAnsi="Traditional Arabic" w:hint="cs"/>
          <w:sz w:val="27"/>
          <w:rtl/>
        </w:rPr>
        <w:t>َ</w:t>
      </w:r>
      <w:r w:rsidRPr="00B74AAF">
        <w:rPr>
          <w:rFonts w:ascii="Traditional Arabic" w:hAnsi="Traditional Arabic"/>
          <w:sz w:val="27"/>
          <w:rtl/>
        </w:rPr>
        <w:t xml:space="preserve"> أعتم</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ascii="Traditional Arabic" w:hAnsi="Traditional Arabic"/>
          <w:sz w:val="27"/>
          <w:rtl/>
        </w:rPr>
        <w:t>؟ فقالَ: إيت</w:t>
      </w:r>
      <w:r w:rsidRPr="00B74AAF">
        <w:rPr>
          <w:rFonts w:ascii="Traditional Arabic" w:hAnsi="Traditional Arabic" w:hint="cs"/>
          <w:sz w:val="27"/>
          <w:rtl/>
        </w:rPr>
        <w:t>ِ</w:t>
      </w:r>
      <w:r w:rsidRPr="00B74AAF">
        <w:rPr>
          <w:rFonts w:ascii="Traditional Arabic" w:hAnsi="Traditional Arabic"/>
          <w:sz w:val="27"/>
          <w:rtl/>
        </w:rPr>
        <w:t xml:space="preserve"> علي</w:t>
      </w:r>
      <w:r w:rsidRPr="00B74AAF">
        <w:rPr>
          <w:rFonts w:ascii="Traditional Arabic" w:hAnsi="Traditional Arabic" w:hint="cs"/>
          <w:sz w:val="27"/>
          <w:rtl/>
        </w:rPr>
        <w:t>ّاً</w:t>
      </w:r>
      <w:r w:rsidRPr="00B74AAF">
        <w:rPr>
          <w:rFonts w:ascii="Traditional Arabic" w:hAnsi="Traditional Arabic"/>
          <w:sz w:val="27"/>
          <w:rtl/>
        </w:rPr>
        <w:t xml:space="preserve"> فس</w:t>
      </w:r>
      <w:r w:rsidRPr="00B74AAF">
        <w:rPr>
          <w:rFonts w:ascii="Traditional Arabic" w:hAnsi="Traditional Arabic" w:hint="cs"/>
          <w:sz w:val="27"/>
          <w:rtl/>
        </w:rPr>
        <w:t>َ</w:t>
      </w:r>
      <w:r w:rsidRPr="00B74AAF">
        <w:rPr>
          <w:rFonts w:ascii="Traditional Arabic" w:hAnsi="Traditional Arabic"/>
          <w:sz w:val="27"/>
          <w:rtl/>
        </w:rPr>
        <w:t>ل</w:t>
      </w:r>
      <w:r w:rsidR="003740C1" w:rsidRPr="00B74AAF">
        <w:rPr>
          <w:rFonts w:ascii="Traditional Arabic" w:hAnsi="Traditional Arabic" w:hint="cs"/>
          <w:sz w:val="27"/>
          <w:rtl/>
        </w:rPr>
        <w:t>ْ</w:t>
      </w:r>
      <w:r w:rsidRPr="00B74AAF">
        <w:rPr>
          <w:rFonts w:ascii="Traditional Arabic" w:hAnsi="Traditional Arabic"/>
          <w:sz w:val="27"/>
          <w:rtl/>
        </w:rPr>
        <w:t>ه، فذ</w:t>
      </w:r>
      <w:r w:rsidRPr="00B74AAF">
        <w:rPr>
          <w:rFonts w:ascii="Traditional Arabic" w:hAnsi="Traditional Arabic" w:hint="cs"/>
          <w:sz w:val="27"/>
          <w:rtl/>
        </w:rPr>
        <w:t>َ</w:t>
      </w:r>
      <w:r w:rsidRPr="00B74AAF">
        <w:rPr>
          <w:rFonts w:ascii="Traditional Arabic" w:hAnsi="Traditional Arabic"/>
          <w:sz w:val="27"/>
          <w:rtl/>
        </w:rPr>
        <w:t>كر</w:t>
      </w:r>
      <w:r w:rsidRPr="00B74AAF">
        <w:rPr>
          <w:rFonts w:ascii="Traditional Arabic" w:hAnsi="Traditional Arabic" w:hint="cs"/>
          <w:sz w:val="27"/>
          <w:rtl/>
        </w:rPr>
        <w:t>َ</w:t>
      </w:r>
      <w:r w:rsidRPr="00B74AAF">
        <w:rPr>
          <w:rFonts w:ascii="Traditional Arabic" w:hAnsi="Traditional Arabic"/>
          <w:sz w:val="27"/>
          <w:rtl/>
        </w:rPr>
        <w:t xml:space="preserve"> الحديث</w:t>
      </w:r>
      <w:r w:rsidRPr="00B74AAF">
        <w:rPr>
          <w:rFonts w:ascii="Traditional Arabic" w:hAnsi="Traditional Arabic" w:hint="cs"/>
          <w:sz w:val="27"/>
          <w:rtl/>
        </w:rPr>
        <w:t>َ</w:t>
      </w:r>
      <w:r w:rsidRPr="00B74AAF">
        <w:rPr>
          <w:rFonts w:ascii="Traditional Arabic" w:hAnsi="Traditional Arabic"/>
          <w:sz w:val="27"/>
          <w:rtl/>
        </w:rPr>
        <w:t>... وفيه قالَ عُمَر</w:t>
      </w:r>
      <w:r w:rsidRPr="00B74AAF">
        <w:rPr>
          <w:rFonts w:ascii="Traditional Arabic" w:hAnsi="Traditional Arabic" w:hint="cs"/>
          <w:sz w:val="27"/>
          <w:rtl/>
        </w:rPr>
        <w:t>ُ</w:t>
      </w:r>
      <w:r w:rsidRPr="00B74AAF">
        <w:rPr>
          <w:rFonts w:ascii="Traditional Arabic" w:hAnsi="Traditional Arabic"/>
          <w:sz w:val="27"/>
          <w:rtl/>
        </w:rPr>
        <w:t>: ما أجد</w:t>
      </w:r>
      <w:r w:rsidRPr="00B74AAF">
        <w:rPr>
          <w:rFonts w:ascii="Traditional Arabic" w:hAnsi="Traditional Arabic" w:hint="cs"/>
          <w:sz w:val="27"/>
          <w:rtl/>
        </w:rPr>
        <w:t>ُ</w:t>
      </w:r>
      <w:r w:rsidRPr="00B74AAF">
        <w:rPr>
          <w:rFonts w:ascii="Traditional Arabic" w:hAnsi="Traditional Arabic"/>
          <w:sz w:val="27"/>
          <w:rtl/>
        </w:rPr>
        <w:t xml:space="preserve"> لك</w:t>
      </w:r>
      <w:r w:rsidRPr="00B74AAF">
        <w:rPr>
          <w:rFonts w:ascii="Traditional Arabic" w:hAnsi="Traditional Arabic" w:hint="cs"/>
          <w:sz w:val="27"/>
          <w:rtl/>
        </w:rPr>
        <w:t>َ</w:t>
      </w:r>
      <w:r w:rsidRPr="00B74AAF">
        <w:rPr>
          <w:rFonts w:ascii="Traditional Arabic" w:hAnsi="Traditional Arabic"/>
          <w:sz w:val="27"/>
          <w:rtl/>
        </w:rPr>
        <w:t xml:space="preserve"> إ</w:t>
      </w:r>
      <w:r w:rsidR="005C36B5" w:rsidRPr="00B74AAF">
        <w:rPr>
          <w:rFonts w:ascii="Traditional Arabic" w:hAnsi="Traditional Arabic"/>
          <w:sz w:val="27"/>
          <w:rtl/>
        </w:rPr>
        <w:t>لاّ</w:t>
      </w:r>
      <w:r w:rsidRPr="00B74AAF">
        <w:rPr>
          <w:rFonts w:ascii="Traditional Arabic" w:hAnsi="Traditional Arabic"/>
          <w:sz w:val="27"/>
          <w:rtl/>
        </w:rPr>
        <w:t xml:space="preserve"> ما قالَ عل</w:t>
      </w:r>
      <w:r w:rsidR="00161D69" w:rsidRPr="00B74AAF">
        <w:rPr>
          <w:rFonts w:ascii="Traditional Arabic" w:hAnsi="Traditional Arabic" w:hint="cs"/>
          <w:sz w:val="27"/>
          <w:rtl/>
        </w:rPr>
        <w:t>يّ</w:t>
      </w:r>
      <w:r w:rsidR="003740C1" w:rsidRPr="00B74AAF">
        <w:rPr>
          <w:rFonts w:ascii="Traditional Arabic" w:hAnsi="Traditional Arabic" w:hint="cs"/>
          <w:sz w:val="27"/>
          <w:rtl/>
        </w:rPr>
        <w:t>ٌ</w:t>
      </w:r>
      <w:r w:rsidRPr="00B74AAF">
        <w:rPr>
          <w:rFonts w:hint="eastAsia"/>
          <w:sz w:val="24"/>
          <w:szCs w:val="24"/>
          <w:rtl/>
        </w:rPr>
        <w:t>»</w:t>
      </w:r>
      <w:r w:rsidRPr="00B74AAF">
        <w:rPr>
          <w:rFonts w:hint="cs"/>
          <w:sz w:val="27"/>
          <w:vertAlign w:val="superscript"/>
          <w:rtl/>
        </w:rPr>
        <w:t>(</w:t>
      </w:r>
      <w:r w:rsidRPr="00B74AAF">
        <w:rPr>
          <w:rStyle w:val="ac"/>
          <w:sz w:val="27"/>
          <w:rtl/>
        </w:rPr>
        <w:endnoteReference w:id="325"/>
      </w:r>
      <w:r w:rsidRPr="00B74AAF">
        <w:rPr>
          <w:rFonts w:hint="cs"/>
          <w:sz w:val="27"/>
          <w:vertAlign w:val="superscript"/>
          <w:rtl/>
        </w:rPr>
        <w:t>)</w:t>
      </w:r>
      <w:r w:rsidRPr="00B74AAF">
        <w:rPr>
          <w:rFonts w:ascii="Traditional Arabic" w:hAnsi="Traditional Arabic" w:hint="cs"/>
          <w:sz w:val="27"/>
          <w:rtl/>
        </w:rPr>
        <w:t>.</w:t>
      </w:r>
    </w:p>
    <w:p w:rsidR="00806CDC" w:rsidRPr="00B74AAF" w:rsidRDefault="00806CDC" w:rsidP="00414BA9">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ما ذَكره أبو المظفَّر السَمعان</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w:t>
      </w:r>
      <w:r w:rsidRPr="00414BA9">
        <w:rPr>
          <w:rFonts w:hint="cs"/>
          <w:sz w:val="27"/>
          <w:rtl/>
        </w:rPr>
        <w:t>426 ـ 489هـ</w:t>
      </w:r>
      <w:r w:rsidRPr="00B74AAF">
        <w:rPr>
          <w:rFonts w:ascii="Traditional Arabic" w:hAnsi="Traditional Arabic" w:hint="cs"/>
          <w:sz w:val="27"/>
          <w:rtl/>
          <w:lang w:bidi="ar-IQ"/>
        </w:rPr>
        <w:t>)</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تفسيرِه المطبوعِ</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 xml:space="preserve">الرياضِ، عاصمةِ المملكةِ السُعوديّةِ: </w:t>
      </w:r>
      <w:r w:rsidRPr="00B74AAF">
        <w:rPr>
          <w:rFonts w:hint="eastAsia"/>
          <w:sz w:val="24"/>
          <w:szCs w:val="24"/>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ascii="Traditional Arabic" w:hAnsi="Traditional Arabic"/>
          <w:sz w:val="27"/>
          <w:rtl/>
        </w:rPr>
        <w:t>و</w:t>
      </w:r>
      <w:r w:rsidR="003740C1" w:rsidRPr="00B74AAF">
        <w:rPr>
          <w:rFonts w:ascii="Traditional Arabic" w:hAnsi="Traditional Arabic" w:hint="cs"/>
          <w:sz w:val="27"/>
          <w:rtl/>
        </w:rPr>
        <w:t>يَ</w:t>
      </w:r>
      <w:r w:rsidRPr="00B74AAF">
        <w:rPr>
          <w:rFonts w:ascii="Traditional Arabic" w:hAnsi="Traditional Arabic"/>
          <w:sz w:val="27"/>
          <w:rtl/>
        </w:rPr>
        <w:t xml:space="preserve"> أن</w:t>
      </w:r>
      <w:r w:rsidRPr="00B74AAF">
        <w:rPr>
          <w:rFonts w:ascii="Traditional Arabic" w:hAnsi="Traditional Arabic" w:hint="cs"/>
          <w:sz w:val="27"/>
          <w:rtl/>
        </w:rPr>
        <w:t>ّ</w:t>
      </w:r>
      <w:r w:rsidRPr="00B74AAF">
        <w:rPr>
          <w:rFonts w:ascii="Traditional Arabic" w:hAnsi="Traditional Arabic"/>
          <w:sz w:val="27"/>
          <w:rtl/>
        </w:rPr>
        <w:t xml:space="preserve"> امرأة</w:t>
      </w:r>
      <w:r w:rsidRPr="00B74AAF">
        <w:rPr>
          <w:rFonts w:ascii="Traditional Arabic" w:hAnsi="Traditional Arabic" w:hint="cs"/>
          <w:sz w:val="27"/>
          <w:rtl/>
        </w:rPr>
        <w:t>ً</w:t>
      </w:r>
      <w:r w:rsidRPr="00B74AAF">
        <w:rPr>
          <w:rFonts w:ascii="Traditional Arabic" w:hAnsi="Traditional Arabic"/>
          <w:sz w:val="27"/>
          <w:rtl/>
        </w:rPr>
        <w:t xml:space="preserve"> أتَت بو</w:t>
      </w:r>
      <w:r w:rsidRPr="00B74AAF">
        <w:rPr>
          <w:rFonts w:ascii="Traditional Arabic" w:hAnsi="Traditional Arabic" w:hint="cs"/>
          <w:sz w:val="27"/>
          <w:rtl/>
        </w:rPr>
        <w:t>َ</w:t>
      </w:r>
      <w:r w:rsidRPr="00B74AAF">
        <w:rPr>
          <w:rFonts w:ascii="Traditional Arabic" w:hAnsi="Traditional Arabic"/>
          <w:sz w:val="27"/>
          <w:rtl/>
        </w:rPr>
        <w:t>لد</w:t>
      </w:r>
      <w:r w:rsidRPr="00B74AAF">
        <w:rPr>
          <w:rFonts w:ascii="Traditional Arabic" w:hAnsi="Traditional Arabic" w:hint="cs"/>
          <w:sz w:val="27"/>
          <w:rtl/>
        </w:rPr>
        <w:t>ٍ</w:t>
      </w:r>
      <w:r w:rsidRPr="00B74AAF">
        <w:rPr>
          <w:rFonts w:ascii="Traditional Arabic" w:hAnsi="Traditional Arabic"/>
          <w:sz w:val="27"/>
          <w:rtl/>
        </w:rPr>
        <w:t xml:space="preserve"> لسِتَّة</w:t>
      </w:r>
      <w:r w:rsidRPr="00B74AAF">
        <w:rPr>
          <w:rFonts w:ascii="Traditional Arabic" w:hAnsi="Traditional Arabic" w:hint="cs"/>
          <w:sz w:val="27"/>
          <w:rtl/>
        </w:rPr>
        <w:t>ِ</w:t>
      </w:r>
      <w:r w:rsidRPr="00B74AAF">
        <w:rPr>
          <w:rFonts w:ascii="Traditional Arabic" w:hAnsi="Traditional Arabic"/>
          <w:sz w:val="27"/>
          <w:rtl/>
        </w:rPr>
        <w:t xml:space="preserve"> أشه</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ascii="Traditional Arabic" w:hAnsi="Traditional Arabic"/>
          <w:sz w:val="27"/>
          <w:rtl/>
        </w:rPr>
        <w:t xml:space="preserve"> من وقت</w:t>
      </w:r>
      <w:r w:rsidRPr="00B74AAF">
        <w:rPr>
          <w:rFonts w:ascii="Traditional Arabic" w:hAnsi="Traditional Arabic" w:hint="cs"/>
          <w:sz w:val="27"/>
          <w:rtl/>
        </w:rPr>
        <w:t>ِ</w:t>
      </w:r>
      <w:r w:rsidRPr="00B74AAF">
        <w:rPr>
          <w:rFonts w:ascii="Traditional Arabic" w:hAnsi="Traditional Arabic"/>
          <w:sz w:val="27"/>
          <w:rtl/>
        </w:rPr>
        <w:t xml:space="preserve"> النكاح</w:t>
      </w:r>
      <w:r w:rsidRPr="00B74AAF">
        <w:rPr>
          <w:rFonts w:ascii="Traditional Arabic" w:hAnsi="Traditional Arabic" w:hint="cs"/>
          <w:sz w:val="27"/>
          <w:rtl/>
        </w:rPr>
        <w:t>ِ</w:t>
      </w:r>
      <w:r w:rsidR="00500B11" w:rsidRPr="00B74AAF">
        <w:rPr>
          <w:rFonts w:ascii="Traditional Arabic" w:hAnsi="Traditional Arabic"/>
          <w:sz w:val="27"/>
          <w:rtl/>
        </w:rPr>
        <w:t xml:space="preserve"> في </w:t>
      </w:r>
      <w:r w:rsidRPr="00B74AAF">
        <w:rPr>
          <w:rFonts w:ascii="Traditional Arabic" w:hAnsi="Traditional Arabic"/>
          <w:sz w:val="27"/>
          <w:rtl/>
        </w:rPr>
        <w:t>زمان</w:t>
      </w:r>
      <w:r w:rsidRPr="00B74AAF">
        <w:rPr>
          <w:rFonts w:ascii="Traditional Arabic" w:hAnsi="Traditional Arabic" w:hint="cs"/>
          <w:sz w:val="27"/>
          <w:rtl/>
        </w:rPr>
        <w:t>ِ</w:t>
      </w:r>
      <w:r w:rsidRPr="00B74AAF">
        <w:rPr>
          <w:rFonts w:ascii="Traditional Arabic" w:hAnsi="Traditional Arabic"/>
          <w:sz w:val="27"/>
          <w:rtl/>
        </w:rPr>
        <w:t xml:space="preserve"> ع</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ر رضي الله عنه فه</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 xml:space="preserve"> ع</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ascii="Traditional Arabic" w:hAnsi="Traditional Arabic"/>
          <w:sz w:val="27"/>
          <w:rtl/>
        </w:rPr>
        <w:t xml:space="preserve"> بر</w:t>
      </w:r>
      <w:r w:rsidRPr="00B74AAF">
        <w:rPr>
          <w:rFonts w:ascii="Traditional Arabic" w:hAnsi="Traditional Arabic" w:hint="cs"/>
          <w:sz w:val="27"/>
          <w:rtl/>
        </w:rPr>
        <w:t>َ</w:t>
      </w:r>
      <w:r w:rsidRPr="00B74AAF">
        <w:rPr>
          <w:rFonts w:ascii="Traditional Arabic" w:hAnsi="Traditional Arabic"/>
          <w:sz w:val="27"/>
          <w:rtl/>
        </w:rPr>
        <w:t>جم</w:t>
      </w:r>
      <w:r w:rsidRPr="00B74AAF">
        <w:rPr>
          <w:rFonts w:ascii="Traditional Arabic" w:hAnsi="Traditional Arabic" w:hint="cs"/>
          <w:sz w:val="27"/>
          <w:rtl/>
        </w:rPr>
        <w:t>ِ</w:t>
      </w:r>
      <w:r w:rsidRPr="00B74AAF">
        <w:rPr>
          <w:rFonts w:ascii="Traditional Arabic" w:hAnsi="Traditional Arabic"/>
          <w:sz w:val="27"/>
          <w:rtl/>
        </w:rPr>
        <w:t>ها، فقالَ عل</w:t>
      </w:r>
      <w:r w:rsidR="00161D69" w:rsidRPr="00B74AAF">
        <w:rPr>
          <w:rFonts w:ascii="Traditional Arabic" w:hAnsi="Traditional Arabic" w:hint="cs"/>
          <w:sz w:val="27"/>
          <w:rtl/>
        </w:rPr>
        <w:t>يّ</w:t>
      </w:r>
      <w:r w:rsidRPr="00B74AAF">
        <w:rPr>
          <w:rFonts w:ascii="Traditional Arabic" w:hAnsi="Traditional Arabic"/>
          <w:sz w:val="27"/>
          <w:rtl/>
        </w:rPr>
        <w:t xml:space="preserve"> رضي الله عنه</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sz w:val="27"/>
          <w:rtl/>
        </w:rPr>
        <w:t>لا سبيل</w:t>
      </w:r>
      <w:r w:rsidRPr="00B74AAF">
        <w:rPr>
          <w:rFonts w:ascii="Traditional Arabic" w:hAnsi="Traditional Arabic" w:hint="cs"/>
          <w:sz w:val="27"/>
          <w:rtl/>
        </w:rPr>
        <w:t>َ</w:t>
      </w:r>
      <w:r w:rsidRPr="00B74AAF">
        <w:rPr>
          <w:rFonts w:ascii="Traditional Arabic" w:hAnsi="Traditional Arabic"/>
          <w:sz w:val="27"/>
          <w:rtl/>
        </w:rPr>
        <w:t xml:space="preserve"> لك</w:t>
      </w:r>
      <w:r w:rsidRPr="00B74AAF">
        <w:rPr>
          <w:rFonts w:ascii="Traditional Arabic" w:hAnsi="Traditional Arabic" w:hint="cs"/>
          <w:sz w:val="27"/>
          <w:rtl/>
        </w:rPr>
        <w:t>َ</w:t>
      </w:r>
      <w:r w:rsidRPr="00B74AAF">
        <w:rPr>
          <w:rFonts w:ascii="Traditional Arabic" w:hAnsi="Traditional Arabic"/>
          <w:sz w:val="27"/>
          <w:rtl/>
        </w:rPr>
        <w:t xml:space="preserve"> عليها</w:t>
      </w:r>
      <w:r w:rsidRPr="00B74AAF">
        <w:rPr>
          <w:rFonts w:hint="eastAsia"/>
          <w:sz w:val="24"/>
          <w:szCs w:val="24"/>
          <w:rtl/>
        </w:rPr>
        <w:t>»</w:t>
      </w:r>
      <w:r w:rsidR="003740C1" w:rsidRPr="00B74AAF">
        <w:rPr>
          <w:rFonts w:ascii="Traditional Arabic" w:hAnsi="Traditional Arabic" w:hint="cs"/>
          <w:sz w:val="27"/>
          <w:rtl/>
        </w:rPr>
        <w:t>،</w:t>
      </w:r>
      <w:r w:rsidRPr="00B74AAF">
        <w:rPr>
          <w:rFonts w:ascii="Traditional Arabic" w:hAnsi="Traditional Arabic"/>
          <w:sz w:val="27"/>
          <w:rtl/>
        </w:rPr>
        <w:t xml:space="preserve"> وت</w:t>
      </w:r>
      <w:r w:rsidRPr="00B74AAF">
        <w:rPr>
          <w:rFonts w:ascii="Traditional Arabic" w:hAnsi="Traditional Arabic" w:hint="cs"/>
          <w:sz w:val="27"/>
          <w:rtl/>
        </w:rPr>
        <w:t>َ</w:t>
      </w:r>
      <w:r w:rsidRPr="00B74AAF">
        <w:rPr>
          <w:rFonts w:ascii="Traditional Arabic" w:hAnsi="Traditional Arabic"/>
          <w:sz w:val="27"/>
          <w:rtl/>
        </w:rPr>
        <w:t>لا قول</w:t>
      </w:r>
      <w:r w:rsidRPr="00B74AAF">
        <w:rPr>
          <w:rFonts w:ascii="Traditional Arabic" w:hAnsi="Traditional Arabic" w:hint="cs"/>
          <w:sz w:val="27"/>
          <w:rtl/>
        </w:rPr>
        <w:t>َ</w:t>
      </w:r>
      <w:r w:rsidRPr="00B74AAF">
        <w:rPr>
          <w:rFonts w:ascii="Traditional Arabic" w:hAnsi="Traditional Arabic"/>
          <w:sz w:val="27"/>
          <w:rtl/>
        </w:rPr>
        <w:t xml:space="preserve">ه سبحانه وتعالى: </w:t>
      </w:r>
      <w:r w:rsidRPr="00B74AAF">
        <w:rPr>
          <w:rFonts w:ascii="Mosawi" w:hAnsi="Mosawi" w:cs="Mosawi"/>
          <w:sz w:val="24"/>
          <w:szCs w:val="24"/>
          <w:rtl/>
        </w:rPr>
        <w:t>﴿</w:t>
      </w:r>
      <w:r w:rsidRPr="00B74AAF">
        <w:rPr>
          <w:rFonts w:ascii="Traditional Arabic" w:hAnsi="Traditional Arabic"/>
          <w:b/>
          <w:bCs/>
          <w:sz w:val="27"/>
          <w:rtl/>
        </w:rPr>
        <w:t>و</w:t>
      </w:r>
      <w:r w:rsidR="003740C1" w:rsidRPr="00B74AAF">
        <w:rPr>
          <w:rFonts w:ascii="Traditional Arabic" w:hAnsi="Traditional Arabic" w:hint="cs"/>
          <w:b/>
          <w:bCs/>
          <w:sz w:val="27"/>
          <w:rtl/>
        </w:rPr>
        <w:t>َ</w:t>
      </w:r>
      <w:r w:rsidRPr="00B74AAF">
        <w:rPr>
          <w:rFonts w:ascii="Traditional Arabic" w:hAnsi="Traditional Arabic"/>
          <w:b/>
          <w:bCs/>
          <w:sz w:val="27"/>
          <w:rtl/>
        </w:rPr>
        <w:t>ح</w:t>
      </w:r>
      <w:r w:rsidRPr="00B74AAF">
        <w:rPr>
          <w:rFonts w:ascii="Traditional Arabic" w:hAnsi="Traditional Arabic" w:hint="cs"/>
          <w:b/>
          <w:bCs/>
          <w:sz w:val="27"/>
          <w:rtl/>
        </w:rPr>
        <w:t>َ</w:t>
      </w:r>
      <w:r w:rsidRPr="00B74AAF">
        <w:rPr>
          <w:rFonts w:ascii="Traditional Arabic" w:hAnsi="Traditional Arabic"/>
          <w:b/>
          <w:bCs/>
          <w:sz w:val="27"/>
          <w:rtl/>
        </w:rPr>
        <w:t>م</w:t>
      </w:r>
      <w:r w:rsidR="003740C1" w:rsidRPr="00B74AAF">
        <w:rPr>
          <w:rFonts w:ascii="Traditional Arabic" w:hAnsi="Traditional Arabic" w:hint="cs"/>
          <w:b/>
          <w:bCs/>
          <w:sz w:val="27"/>
          <w:rtl/>
        </w:rPr>
        <w:t>ْ</w:t>
      </w:r>
      <w:r w:rsidRPr="00B74AAF">
        <w:rPr>
          <w:rFonts w:ascii="Traditional Arabic" w:hAnsi="Traditional Arabic"/>
          <w:b/>
          <w:bCs/>
          <w:sz w:val="27"/>
          <w:rtl/>
        </w:rPr>
        <w:t>ل</w:t>
      </w:r>
      <w:r w:rsidRPr="00B74AAF">
        <w:rPr>
          <w:rFonts w:ascii="Traditional Arabic" w:hAnsi="Traditional Arabic" w:hint="cs"/>
          <w:b/>
          <w:bCs/>
          <w:sz w:val="27"/>
          <w:rtl/>
        </w:rPr>
        <w:t>ُ</w:t>
      </w:r>
      <w:r w:rsidRPr="00B74AAF">
        <w:rPr>
          <w:rFonts w:ascii="Traditional Arabic" w:hAnsi="Traditional Arabic"/>
          <w:b/>
          <w:bCs/>
          <w:sz w:val="27"/>
          <w:rtl/>
        </w:rPr>
        <w:t>ه</w:t>
      </w:r>
      <w:r w:rsidR="003740C1" w:rsidRPr="00B74AAF">
        <w:rPr>
          <w:rFonts w:ascii="Traditional Arabic" w:hAnsi="Traditional Arabic" w:hint="cs"/>
          <w:b/>
          <w:bCs/>
          <w:sz w:val="27"/>
          <w:rtl/>
        </w:rPr>
        <w:t>ُ</w:t>
      </w:r>
      <w:r w:rsidRPr="00B74AAF">
        <w:rPr>
          <w:rFonts w:ascii="Traditional Arabic" w:hAnsi="Traditional Arabic"/>
          <w:b/>
          <w:bCs/>
          <w:sz w:val="27"/>
          <w:rtl/>
        </w:rPr>
        <w:t xml:space="preserve"> و</w:t>
      </w:r>
      <w:r w:rsidR="003740C1" w:rsidRPr="00B74AAF">
        <w:rPr>
          <w:rFonts w:ascii="Traditional Arabic" w:hAnsi="Traditional Arabic" w:hint="cs"/>
          <w:b/>
          <w:bCs/>
          <w:sz w:val="27"/>
          <w:rtl/>
        </w:rPr>
        <w:t>َ</w:t>
      </w:r>
      <w:r w:rsidRPr="00B74AAF">
        <w:rPr>
          <w:rFonts w:ascii="Traditional Arabic" w:hAnsi="Traditional Arabic"/>
          <w:b/>
          <w:bCs/>
          <w:sz w:val="27"/>
          <w:rtl/>
        </w:rPr>
        <w:t>ف</w:t>
      </w:r>
      <w:r w:rsidRPr="00B74AAF">
        <w:rPr>
          <w:rFonts w:ascii="Traditional Arabic" w:hAnsi="Traditional Arabic" w:hint="cs"/>
          <w:b/>
          <w:bCs/>
          <w:sz w:val="27"/>
          <w:rtl/>
        </w:rPr>
        <w:t>ِ</w:t>
      </w:r>
      <w:r w:rsidRPr="00B74AAF">
        <w:rPr>
          <w:rFonts w:ascii="Traditional Arabic" w:hAnsi="Traditional Arabic"/>
          <w:b/>
          <w:bCs/>
          <w:sz w:val="27"/>
          <w:rtl/>
        </w:rPr>
        <w:t>ص</w:t>
      </w:r>
      <w:r w:rsidR="003740C1" w:rsidRPr="00B74AAF">
        <w:rPr>
          <w:rFonts w:ascii="Traditional Arabic" w:hAnsi="Traditional Arabic" w:hint="cs"/>
          <w:b/>
          <w:bCs/>
          <w:sz w:val="27"/>
          <w:rtl/>
        </w:rPr>
        <w:t>َ</w:t>
      </w:r>
      <w:r w:rsidRPr="00B74AAF">
        <w:rPr>
          <w:rFonts w:ascii="Traditional Arabic" w:hAnsi="Traditional Arabic"/>
          <w:b/>
          <w:bCs/>
          <w:sz w:val="27"/>
          <w:rtl/>
        </w:rPr>
        <w:t>ال</w:t>
      </w:r>
      <w:r w:rsidRPr="00B74AAF">
        <w:rPr>
          <w:rFonts w:ascii="Traditional Arabic" w:hAnsi="Traditional Arabic" w:hint="cs"/>
          <w:b/>
          <w:bCs/>
          <w:sz w:val="27"/>
          <w:rtl/>
        </w:rPr>
        <w:t>ُ</w:t>
      </w:r>
      <w:r w:rsidRPr="00B74AAF">
        <w:rPr>
          <w:rFonts w:ascii="Traditional Arabic" w:hAnsi="Traditional Arabic"/>
          <w:b/>
          <w:bCs/>
          <w:sz w:val="27"/>
          <w:rtl/>
        </w:rPr>
        <w:t>ه</w:t>
      </w:r>
      <w:r w:rsidR="003740C1" w:rsidRPr="00B74AAF">
        <w:rPr>
          <w:rFonts w:ascii="Traditional Arabic" w:hAnsi="Traditional Arabic" w:hint="cs"/>
          <w:b/>
          <w:bCs/>
          <w:sz w:val="27"/>
          <w:rtl/>
        </w:rPr>
        <w:t>ُ</w:t>
      </w:r>
      <w:r w:rsidRPr="00B74AAF">
        <w:rPr>
          <w:rFonts w:ascii="Traditional Arabic" w:hAnsi="Traditional Arabic"/>
          <w:b/>
          <w:bCs/>
          <w:sz w:val="27"/>
          <w:rtl/>
        </w:rPr>
        <w:t xml:space="preserve"> ث</w:t>
      </w:r>
      <w:r w:rsidR="003740C1" w:rsidRPr="00B74AAF">
        <w:rPr>
          <w:rFonts w:ascii="Traditional Arabic" w:hAnsi="Traditional Arabic" w:hint="cs"/>
          <w:b/>
          <w:bCs/>
          <w:sz w:val="27"/>
          <w:rtl/>
        </w:rPr>
        <w:t>َ</w:t>
      </w:r>
      <w:r w:rsidRPr="00B74AAF">
        <w:rPr>
          <w:rFonts w:ascii="Traditional Arabic" w:hAnsi="Traditional Arabic"/>
          <w:b/>
          <w:bCs/>
          <w:sz w:val="27"/>
          <w:rtl/>
        </w:rPr>
        <w:t>لا</w:t>
      </w:r>
      <w:r w:rsidR="003740C1" w:rsidRPr="00B74AAF">
        <w:rPr>
          <w:rFonts w:ascii="Traditional Arabic" w:hAnsi="Traditional Arabic" w:hint="cs"/>
          <w:b/>
          <w:bCs/>
          <w:sz w:val="27"/>
          <w:rtl/>
        </w:rPr>
        <w:t>َ</w:t>
      </w:r>
      <w:r w:rsidRPr="00B74AAF">
        <w:rPr>
          <w:rFonts w:ascii="Traditional Arabic" w:hAnsi="Traditional Arabic"/>
          <w:b/>
          <w:bCs/>
          <w:sz w:val="27"/>
          <w:rtl/>
        </w:rPr>
        <w:t>ث</w:t>
      </w:r>
      <w:r w:rsidR="003740C1" w:rsidRPr="00B74AAF">
        <w:rPr>
          <w:rFonts w:ascii="Traditional Arabic" w:hAnsi="Traditional Arabic" w:hint="cs"/>
          <w:b/>
          <w:bCs/>
          <w:sz w:val="27"/>
          <w:rtl/>
        </w:rPr>
        <w:t>ُ</w:t>
      </w:r>
      <w:r w:rsidRPr="00B74AAF">
        <w:rPr>
          <w:rFonts w:ascii="Traditional Arabic" w:hAnsi="Traditional Arabic"/>
          <w:b/>
          <w:bCs/>
          <w:sz w:val="27"/>
          <w:rtl/>
        </w:rPr>
        <w:t>ونَ ش</w:t>
      </w:r>
      <w:r w:rsidRPr="00B74AAF">
        <w:rPr>
          <w:rFonts w:ascii="Traditional Arabic" w:hAnsi="Traditional Arabic" w:hint="cs"/>
          <w:b/>
          <w:bCs/>
          <w:sz w:val="27"/>
          <w:rtl/>
        </w:rPr>
        <w:t>َ</w:t>
      </w:r>
      <w:r w:rsidRPr="00B74AAF">
        <w:rPr>
          <w:rFonts w:ascii="Traditional Arabic" w:hAnsi="Traditional Arabic"/>
          <w:b/>
          <w:bCs/>
          <w:sz w:val="27"/>
          <w:rtl/>
        </w:rPr>
        <w:t>ه</w:t>
      </w:r>
      <w:r w:rsidR="003740C1" w:rsidRPr="00B74AAF">
        <w:rPr>
          <w:rFonts w:ascii="Traditional Arabic" w:hAnsi="Traditional Arabic" w:hint="cs"/>
          <w:b/>
          <w:bCs/>
          <w:sz w:val="27"/>
          <w:rtl/>
        </w:rPr>
        <w:t>ْ</w:t>
      </w:r>
      <w:r w:rsidRPr="00B74AAF">
        <w:rPr>
          <w:rFonts w:ascii="Traditional Arabic" w:hAnsi="Traditional Arabic"/>
          <w:b/>
          <w:bCs/>
          <w:sz w:val="27"/>
          <w:rtl/>
        </w:rPr>
        <w:t>ر</w:t>
      </w:r>
      <w:r w:rsidRPr="00B74AAF">
        <w:rPr>
          <w:rFonts w:ascii="Traditional Arabic" w:hAnsi="Traditional Arabic" w:hint="cs"/>
          <w:b/>
          <w:bCs/>
          <w:sz w:val="27"/>
          <w:rtl/>
        </w:rPr>
        <w:t>اً</w:t>
      </w:r>
      <w:r w:rsidRPr="00B74AAF">
        <w:rPr>
          <w:rFonts w:ascii="Mosawi" w:hAnsi="Mosawi" w:cs="Mosawi"/>
          <w:sz w:val="24"/>
          <w:szCs w:val="24"/>
          <w:rtl/>
        </w:rPr>
        <w:t>﴾</w:t>
      </w:r>
      <w:r w:rsidRPr="00B74AAF">
        <w:rPr>
          <w:rFonts w:ascii="Traditional Arabic" w:hAnsi="Traditional Arabic"/>
          <w:sz w:val="27"/>
          <w:rtl/>
        </w:rPr>
        <w:t xml:space="preserve"> فقالَ ع</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ascii="Traditional Arabic" w:hAnsi="Traditional Arabic"/>
          <w:sz w:val="27"/>
          <w:rtl/>
        </w:rPr>
        <w:t>: لولا عليّ</w:t>
      </w:r>
      <w:r w:rsidRPr="00B74AAF">
        <w:rPr>
          <w:rFonts w:ascii="Traditional Arabic" w:hAnsi="Traditional Arabic" w:hint="cs"/>
          <w:sz w:val="27"/>
          <w:rtl/>
        </w:rPr>
        <w:t>ٌ</w:t>
      </w:r>
      <w:r w:rsidRPr="00B74AAF">
        <w:rPr>
          <w:rFonts w:ascii="Traditional Arabic" w:hAnsi="Traditional Arabic"/>
          <w:sz w:val="27"/>
          <w:rtl/>
        </w:rPr>
        <w:t xml:space="preserve"> ل</w:t>
      </w:r>
      <w:r w:rsidRPr="00B74AAF">
        <w:rPr>
          <w:rFonts w:ascii="Traditional Arabic" w:hAnsi="Traditional Arabic" w:hint="cs"/>
          <w:sz w:val="27"/>
          <w:rtl/>
        </w:rPr>
        <w:t>َ</w:t>
      </w:r>
      <w:r w:rsidRPr="00B74AAF">
        <w:rPr>
          <w:rFonts w:ascii="Traditional Arabic" w:hAnsi="Traditional Arabic"/>
          <w:sz w:val="27"/>
          <w:rtl/>
        </w:rPr>
        <w:t>هل</w:t>
      </w:r>
      <w:r w:rsidRPr="00B74AAF">
        <w:rPr>
          <w:rFonts w:ascii="Traditional Arabic" w:hAnsi="Traditional Arabic" w:hint="cs"/>
          <w:sz w:val="27"/>
          <w:rtl/>
        </w:rPr>
        <w:t>َ</w:t>
      </w:r>
      <w:r w:rsidRPr="00B74AAF">
        <w:rPr>
          <w:rFonts w:ascii="Traditional Arabic" w:hAnsi="Traditional Arabic"/>
          <w:sz w:val="27"/>
          <w:rtl/>
        </w:rPr>
        <w:t>ك</w:t>
      </w:r>
      <w:r w:rsidRPr="00B74AAF">
        <w:rPr>
          <w:rFonts w:ascii="Traditional Arabic" w:hAnsi="Traditional Arabic" w:hint="cs"/>
          <w:sz w:val="27"/>
          <w:rtl/>
        </w:rPr>
        <w:t>َ</w:t>
      </w:r>
      <w:r w:rsidRPr="00B74AAF">
        <w:rPr>
          <w:rFonts w:ascii="Traditional Arabic" w:hAnsi="Traditional Arabic"/>
          <w:sz w:val="27"/>
          <w:rtl/>
        </w:rPr>
        <w:t xml:space="preserve"> ع</w:t>
      </w:r>
      <w:r w:rsidRPr="00B74AAF">
        <w:rPr>
          <w:rFonts w:ascii="Traditional Arabic" w:hAnsi="Traditional Arabic" w:hint="cs"/>
          <w:sz w:val="27"/>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ر</w:t>
      </w:r>
      <w:r w:rsidRPr="00B74AAF">
        <w:rPr>
          <w:rFonts w:ascii="Traditional Arabic" w:hAnsi="Traditional Arabic" w:hint="cs"/>
          <w:sz w:val="27"/>
          <w:rtl/>
        </w:rPr>
        <w:t>ُ</w:t>
      </w:r>
      <w:r w:rsidRPr="00B74AAF">
        <w:rPr>
          <w:rFonts w:hint="eastAsia"/>
          <w:sz w:val="24"/>
          <w:szCs w:val="24"/>
          <w:rtl/>
        </w:rPr>
        <w:t>»</w:t>
      </w:r>
      <w:r w:rsidRPr="00B74AAF">
        <w:rPr>
          <w:rFonts w:hint="cs"/>
          <w:sz w:val="27"/>
          <w:vertAlign w:val="superscript"/>
          <w:rtl/>
        </w:rPr>
        <w:t>(</w:t>
      </w:r>
      <w:r w:rsidRPr="00B74AAF">
        <w:rPr>
          <w:rStyle w:val="ac"/>
          <w:sz w:val="27"/>
          <w:rtl/>
        </w:rPr>
        <w:endnoteReference w:id="326"/>
      </w:r>
      <w:r w:rsidRPr="00B74AAF">
        <w:rPr>
          <w:rFonts w:hint="cs"/>
          <w:sz w:val="27"/>
          <w:vertAlign w:val="superscript"/>
          <w:rtl/>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sz w:val="27"/>
          <w:rtl/>
        </w:rPr>
      </w:pPr>
      <w:r w:rsidRPr="00414BA9">
        <w:rPr>
          <w:rFonts w:hint="cs"/>
          <w:sz w:val="27"/>
          <w:rtl/>
        </w:rPr>
        <w:t>3ـ</w:t>
      </w:r>
      <w:r w:rsidRPr="00B74AAF">
        <w:rPr>
          <w:rFonts w:ascii="Traditional Arabic" w:hAnsi="Traditional Arabic" w:hint="cs"/>
          <w:sz w:val="27"/>
          <w:rtl/>
          <w:lang w:bidi="ar-IQ"/>
        </w:rPr>
        <w:t xml:space="preserve"> ما سطَره عبدُ القاهر الجُرجان</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w:t>
      </w:r>
      <w:r w:rsidRPr="00414BA9">
        <w:rPr>
          <w:rFonts w:hint="cs"/>
          <w:sz w:val="27"/>
          <w:rtl/>
        </w:rPr>
        <w:t>400 ـ 471هـ</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قالَ ع</w:t>
      </w:r>
      <w:r w:rsidRPr="00B74AAF">
        <w:rPr>
          <w:rFonts w:ascii="Traditional Arabic" w:hAnsi="Traditional Arabic" w:hint="cs"/>
          <w:sz w:val="27"/>
          <w:rtl/>
          <w:lang w:bidi="ar-IQ"/>
        </w:rPr>
        <w:t>ُ</w:t>
      </w:r>
      <w:r w:rsidRPr="00B74AAF">
        <w:rPr>
          <w:rFonts w:ascii="Traditional Arabic" w:hAnsi="Traditional Arabic"/>
          <w:sz w:val="27"/>
          <w:rtl/>
          <w:lang w:bidi="ar-IQ"/>
        </w:rPr>
        <w:t>م</w:t>
      </w:r>
      <w:r w:rsidRPr="00B74AAF">
        <w:rPr>
          <w:rFonts w:ascii="Traditional Arabic" w:hAnsi="Traditional Arabic" w:hint="cs"/>
          <w:sz w:val="27"/>
          <w:rtl/>
          <w:lang w:bidi="ar-IQ"/>
        </w:rPr>
        <w:t>َ</w:t>
      </w:r>
      <w:r w:rsidRPr="00B74AAF">
        <w:rPr>
          <w:rFonts w:ascii="Traditional Arabic" w:hAnsi="Traditional Arabic"/>
          <w:sz w:val="27"/>
          <w:rtl/>
          <w:lang w:bidi="ar-IQ"/>
        </w:rPr>
        <w:t>ر</w:t>
      </w:r>
      <w:r w:rsidRPr="00B74AAF">
        <w:rPr>
          <w:rFonts w:ascii="Traditional Arabic" w:hAnsi="Traditional Arabic" w:hint="cs"/>
          <w:sz w:val="27"/>
          <w:rtl/>
          <w:lang w:bidi="ar-IQ"/>
        </w:rPr>
        <w:t>ُ</w:t>
      </w:r>
      <w:r w:rsidRPr="00B74AAF">
        <w:rPr>
          <w:rFonts w:ascii="Traditional Arabic" w:hAnsi="Traditional Arabic"/>
          <w:sz w:val="27"/>
          <w:rtl/>
          <w:lang w:bidi="ar-IQ"/>
        </w:rPr>
        <w:t>: لولا عليّ</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ل</w:t>
      </w:r>
      <w:r w:rsidRPr="00B74AAF">
        <w:rPr>
          <w:rFonts w:ascii="Traditional Arabic" w:hAnsi="Traditional Arabic" w:hint="cs"/>
          <w:sz w:val="27"/>
          <w:rtl/>
          <w:lang w:bidi="ar-IQ"/>
        </w:rPr>
        <w:t>َ</w:t>
      </w:r>
      <w:r w:rsidRPr="00B74AAF">
        <w:rPr>
          <w:rFonts w:ascii="Traditional Arabic" w:hAnsi="Traditional Arabic"/>
          <w:sz w:val="27"/>
          <w:rtl/>
          <w:lang w:bidi="ar-IQ"/>
        </w:rPr>
        <w:t>هل</w:t>
      </w:r>
      <w:r w:rsidRPr="00B74AAF">
        <w:rPr>
          <w:rFonts w:ascii="Traditional Arabic" w:hAnsi="Traditional Arabic" w:hint="cs"/>
          <w:sz w:val="27"/>
          <w:rtl/>
          <w:lang w:bidi="ar-IQ"/>
        </w:rPr>
        <w:t>َ</w:t>
      </w:r>
      <w:r w:rsidRPr="00B74AAF">
        <w:rPr>
          <w:rFonts w:ascii="Traditional Arabic" w:hAnsi="Traditional Arabic"/>
          <w:sz w:val="27"/>
          <w:rtl/>
          <w:lang w:bidi="ar-IQ"/>
        </w:rPr>
        <w:t>ك</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ع</w:t>
      </w:r>
      <w:r w:rsidRPr="00B74AAF">
        <w:rPr>
          <w:rFonts w:ascii="Traditional Arabic" w:hAnsi="Traditional Arabic" w:hint="cs"/>
          <w:sz w:val="27"/>
          <w:rtl/>
          <w:lang w:bidi="ar-IQ"/>
        </w:rPr>
        <w:t>ُ</w:t>
      </w:r>
      <w:r w:rsidRPr="00B74AAF">
        <w:rPr>
          <w:rFonts w:ascii="Traditional Arabic" w:hAnsi="Traditional Arabic"/>
          <w:sz w:val="27"/>
          <w:rtl/>
          <w:lang w:bidi="ar-IQ"/>
        </w:rPr>
        <w:t>م</w:t>
      </w:r>
      <w:r w:rsidRPr="00B74AAF">
        <w:rPr>
          <w:rFonts w:ascii="Traditional Arabic" w:hAnsi="Traditional Arabic" w:hint="cs"/>
          <w:sz w:val="27"/>
          <w:rtl/>
          <w:lang w:bidi="ar-IQ"/>
        </w:rPr>
        <w:t>َ</w:t>
      </w:r>
      <w:r w:rsidRPr="00B74AAF">
        <w:rPr>
          <w:rFonts w:ascii="Traditional Arabic" w:hAnsi="Traditional Arabic"/>
          <w:sz w:val="27"/>
          <w:rtl/>
          <w:lang w:bidi="ar-IQ"/>
        </w:rPr>
        <w:t>ر</w:t>
      </w:r>
      <w:r w:rsidRPr="00B74AAF">
        <w:rPr>
          <w:rFonts w:ascii="Traditional Arabic" w:hAnsi="Traditional Arabic" w:hint="cs"/>
          <w:sz w:val="27"/>
          <w:rtl/>
          <w:lang w:bidi="ar-IQ"/>
        </w:rPr>
        <w:t>ُ</w:t>
      </w:r>
      <w:r w:rsidRPr="00B74AAF">
        <w:rPr>
          <w:rFonts w:hint="eastAsia"/>
          <w:sz w:val="24"/>
          <w:szCs w:val="24"/>
          <w:rtl/>
          <w:lang w:bidi="ar-IQ"/>
        </w:rPr>
        <w:t>»</w:t>
      </w:r>
      <w:r w:rsidRPr="00B74AAF">
        <w:rPr>
          <w:rFonts w:hint="cs"/>
          <w:sz w:val="27"/>
          <w:vertAlign w:val="superscript"/>
          <w:rtl/>
          <w:lang w:bidi="ar-IQ"/>
        </w:rPr>
        <w:t>(</w:t>
      </w:r>
      <w:r w:rsidRPr="00B74AAF">
        <w:rPr>
          <w:rStyle w:val="ac"/>
          <w:sz w:val="27"/>
          <w:rtl/>
          <w:lang w:bidi="ar-IQ"/>
        </w:rPr>
        <w:endnoteReference w:id="327"/>
      </w:r>
      <w:r w:rsidRPr="00B74AAF">
        <w:rPr>
          <w:rFonts w:hint="cs"/>
          <w:sz w:val="27"/>
          <w:vertAlign w:val="superscript"/>
          <w:rtl/>
          <w:lang w:bidi="ar-IQ"/>
        </w:rPr>
        <w:t>)</w:t>
      </w:r>
      <w:r w:rsidRPr="00B74AAF">
        <w:rPr>
          <w:rFonts w:ascii="Traditional Arabic" w:hAnsi="Traditional Arabic" w:hint="cs"/>
          <w:sz w:val="27"/>
          <w:rtl/>
          <w:lang w:bidi="ar-IQ"/>
        </w:rPr>
        <w:t>.</w:t>
      </w:r>
      <w:bookmarkStart w:id="65" w:name="_Toc433298847"/>
    </w:p>
    <w:p w:rsidR="00806CDC" w:rsidRPr="00B74AAF" w:rsidRDefault="00806CDC" w:rsidP="003A485D">
      <w:pPr>
        <w:pStyle w:val="31"/>
        <w:rPr>
          <w:color w:val="auto"/>
        </w:rPr>
      </w:pPr>
      <w:r w:rsidRPr="00B74AAF">
        <w:rPr>
          <w:rFonts w:hint="cs"/>
          <w:color w:val="auto"/>
          <w:rtl/>
        </w:rPr>
        <w:lastRenderedPageBreak/>
        <w:t>5ـ عدمُ شُمولِه لمنكر</w:t>
      </w:r>
      <w:r w:rsidR="003A485D" w:rsidRPr="00B74AAF">
        <w:rPr>
          <w:rFonts w:hint="cs"/>
          <w:color w:val="auto"/>
          <w:rtl/>
        </w:rPr>
        <w:t>ي</w:t>
      </w:r>
      <w:r w:rsidRPr="00B74AAF">
        <w:rPr>
          <w:rFonts w:hint="cs"/>
          <w:color w:val="auto"/>
          <w:rtl/>
        </w:rPr>
        <w:t xml:space="preserve"> الإمامة</w:t>
      </w:r>
      <w:bookmarkEnd w:id="65"/>
    </w:p>
    <w:p w:rsidR="00806CDC" w:rsidRPr="00B74AAF" w:rsidRDefault="00806CDC" w:rsidP="006E5B6C">
      <w:pPr>
        <w:autoSpaceDE w:val="0"/>
        <w:autoSpaceDN w:val="0"/>
        <w:adjustRightInd w:val="0"/>
        <w:spacing w:line="420" w:lineRule="exact"/>
        <w:rPr>
          <w:rFonts w:ascii="Traditional Arabic" w:hAnsi="Traditional Arabic"/>
          <w:sz w:val="27"/>
          <w:rtl/>
          <w:lang w:bidi="ar-IQ"/>
        </w:rPr>
      </w:pPr>
      <w:r w:rsidRPr="00B74AAF">
        <w:rPr>
          <w:rFonts w:ascii="Traditional Arabic" w:hAnsi="Traditional Arabic" w:hint="cs"/>
          <w:sz w:val="27"/>
          <w:rtl/>
          <w:lang w:bidi="ar-IQ"/>
        </w:rPr>
        <w:t>أمّتُنا الإسلاميّة: إمّا إماميّة، وإمّا غيرُ إماميّة.</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الإماميّةُ، أو بعضُهم، يدَّعون بأنّ إمامةَ الأئمّةِ الاثنَ</w:t>
      </w:r>
      <w:r w:rsidR="003A485D" w:rsidRPr="00B74AAF">
        <w:rPr>
          <w:rFonts w:ascii="Traditional Arabic" w:hAnsi="Traditional Arabic" w:hint="cs"/>
          <w:sz w:val="27"/>
          <w:rtl/>
          <w:lang w:bidi="ar-IQ"/>
        </w:rPr>
        <w:t>ي عشر</w:t>
      </w:r>
      <w:r w:rsidR="005445DC" w:rsidRPr="0076012C">
        <w:rPr>
          <w:rFonts w:ascii="Mosawi" w:hAnsi="Mosawi" w:cs="Mosawi"/>
          <w:noProof/>
          <w:sz w:val="22"/>
          <w:szCs w:val="22"/>
          <w:rtl/>
          <w:lang w:bidi="fa-IR"/>
        </w:rPr>
        <w:t>^</w:t>
      </w:r>
      <w:r w:rsidR="003A485D" w:rsidRPr="00B74AAF">
        <w:rPr>
          <w:rFonts w:ascii="Traditional Arabic" w:hAnsi="Traditional Arabic" w:hint="cs"/>
          <w:sz w:val="27"/>
          <w:rtl/>
          <w:lang w:bidi="ar-IQ"/>
        </w:rPr>
        <w:t xml:space="preserve"> م</w:t>
      </w:r>
      <w:r w:rsidRPr="00B74AAF">
        <w:rPr>
          <w:rFonts w:ascii="Traditional Arabic" w:hAnsi="Traditional Arabic" w:hint="cs"/>
          <w:sz w:val="27"/>
          <w:rtl/>
          <w:lang w:bidi="ar-IQ"/>
        </w:rPr>
        <w:t>ن أركانِ الإيمان؛ ولازمُه عدمُ إيمان غيرهم.</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 xml:space="preserve">غيرُ الإماميّة، أو غيرُ الشيعة، يُنكرون أشدَّ الإنكار هذه الدعوَى الكلاميّة </w:t>
      </w:r>
      <w:r w:rsidRPr="00B74AAF">
        <w:rPr>
          <w:rFonts w:hint="eastAsia"/>
          <w:sz w:val="24"/>
          <w:szCs w:val="24"/>
          <w:rtl/>
          <w:lang w:bidi="ar-IQ"/>
        </w:rPr>
        <w:t>«</w:t>
      </w:r>
      <w:r w:rsidRPr="00B74AAF">
        <w:rPr>
          <w:rFonts w:ascii="Traditional Arabic" w:hAnsi="Traditional Arabic" w:hint="cs"/>
          <w:sz w:val="27"/>
          <w:rtl/>
          <w:lang w:bidi="ar-IQ"/>
        </w:rPr>
        <w:t>الإيمانيّة</w:t>
      </w:r>
      <w:r w:rsidRPr="00B74AAF">
        <w:rPr>
          <w:rFonts w:hint="eastAsia"/>
          <w:sz w:val="24"/>
          <w:szCs w:val="24"/>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sz w:val="27"/>
          <w:rtl/>
        </w:rPr>
      </w:pPr>
      <w:r w:rsidRPr="00B74AAF">
        <w:rPr>
          <w:rFonts w:ascii="Traditional Arabic" w:hAnsi="Traditional Arabic" w:hint="cs"/>
          <w:sz w:val="27"/>
          <w:rtl/>
          <w:lang w:bidi="ar-IQ"/>
        </w:rPr>
        <w:t>الإماميّةُ تَرو</w:t>
      </w:r>
      <w:r w:rsidR="003A485D" w:rsidRPr="00B74AAF">
        <w:rPr>
          <w:rFonts w:ascii="Traditional Arabic" w:hAnsi="Traditional Arabic" w:hint="cs"/>
          <w:sz w:val="27"/>
          <w:rtl/>
          <w:lang w:bidi="ar-IQ"/>
        </w:rPr>
        <w:t>ي</w:t>
      </w:r>
      <w:r w:rsidRPr="00B74AAF">
        <w:rPr>
          <w:rFonts w:ascii="Traditional Arabic" w:hAnsi="Traditional Arabic" w:hint="cs"/>
          <w:sz w:val="27"/>
          <w:rtl/>
          <w:lang w:bidi="ar-IQ"/>
        </w:rPr>
        <w:t>، بأصح</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أسانيدِها، قولَ النب</w:t>
      </w:r>
      <w:r w:rsidR="00161D69" w:rsidRPr="00B74AAF">
        <w:rPr>
          <w:rFonts w:ascii="Traditional Arabic" w:hAnsi="Traditional Arabic" w:hint="cs"/>
          <w:sz w:val="27"/>
          <w:rtl/>
          <w:lang w:bidi="ar-IQ"/>
        </w:rPr>
        <w:t>يّ</w:t>
      </w:r>
      <w:r w:rsidR="005445DC" w:rsidRPr="00214181">
        <w:rPr>
          <w:rFonts w:ascii="Traditional Arabic" w:hAnsi="Traditional Arabic" w:cs="Mosawi" w:hint="cs"/>
          <w:sz w:val="22"/>
          <w:szCs w:val="22"/>
          <w:rtl/>
          <w:lang w:bidi="ar-IQ"/>
        </w:rPr>
        <w:t>|</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hint="cs"/>
          <w:sz w:val="27"/>
          <w:rtl/>
          <w:lang w:bidi="ar-IQ"/>
        </w:rPr>
        <w:t>مَن</w:t>
      </w:r>
      <w:r w:rsidR="003A485D"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ماتَ لا يَعرفُ إمامَه ماتَ ميتةً جاهليّةً</w:t>
      </w:r>
      <w:r w:rsidRPr="00B74AAF">
        <w:rPr>
          <w:rFonts w:hint="eastAsia"/>
          <w:sz w:val="24"/>
          <w:szCs w:val="24"/>
          <w:rtl/>
          <w:lang w:bidi="ar-IQ"/>
        </w:rPr>
        <w:t>»</w:t>
      </w:r>
      <w:r w:rsidRPr="00B74AAF">
        <w:rPr>
          <w:rFonts w:hint="cs"/>
          <w:sz w:val="27"/>
          <w:vertAlign w:val="superscript"/>
          <w:rtl/>
          <w:lang w:bidi="ar-IQ"/>
        </w:rPr>
        <w:t>(</w:t>
      </w:r>
      <w:r w:rsidRPr="00B74AAF">
        <w:rPr>
          <w:rStyle w:val="ac"/>
          <w:sz w:val="27"/>
          <w:rtl/>
          <w:lang w:bidi="ar-IQ"/>
        </w:rPr>
        <w:endnoteReference w:id="328"/>
      </w:r>
      <w:r w:rsidRPr="00B74AAF">
        <w:rPr>
          <w:rFonts w:hint="cs"/>
          <w:sz w:val="27"/>
          <w:vertAlign w:val="superscript"/>
          <w:rtl/>
          <w:lang w:bidi="ar-IQ"/>
        </w:rPr>
        <w:t>)</w:t>
      </w:r>
      <w:r w:rsidR="003A485D"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لا إيمانَ له. </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hint="cs"/>
          <w:sz w:val="27"/>
          <w:rtl/>
        </w:rPr>
        <w:t>غيرُ الإماميّة تَرو</w:t>
      </w:r>
      <w:r w:rsidR="003A485D" w:rsidRPr="00B74AAF">
        <w:rPr>
          <w:rFonts w:hint="cs"/>
          <w:sz w:val="27"/>
          <w:rtl/>
        </w:rPr>
        <w:t>ي</w:t>
      </w:r>
      <w:r w:rsidRPr="00B74AAF">
        <w:rPr>
          <w:rFonts w:hint="cs"/>
          <w:sz w:val="27"/>
          <w:rtl/>
        </w:rPr>
        <w:t>، بأصح</w:t>
      </w:r>
      <w:r w:rsidR="00312FA1" w:rsidRPr="00B74AAF">
        <w:rPr>
          <w:rFonts w:hint="cs"/>
          <w:sz w:val="27"/>
          <w:rtl/>
        </w:rPr>
        <w:t>ِّ</w:t>
      </w:r>
      <w:r w:rsidRPr="00B74AAF">
        <w:rPr>
          <w:rFonts w:hint="cs"/>
          <w:sz w:val="27"/>
          <w:rtl/>
        </w:rPr>
        <w:t xml:space="preserve"> أسانيدِها، </w:t>
      </w:r>
      <w:r w:rsidRPr="00B74AAF">
        <w:rPr>
          <w:rFonts w:ascii="Traditional Arabic" w:hAnsi="Traditional Arabic" w:hint="cs"/>
          <w:sz w:val="27"/>
          <w:rtl/>
        </w:rPr>
        <w:t>قولَ النب</w:t>
      </w:r>
      <w:r w:rsidR="00161D69" w:rsidRPr="00B74AAF">
        <w:rPr>
          <w:rFonts w:ascii="Traditional Arabic" w:hAnsi="Traditional Arabic" w:hint="cs"/>
          <w:sz w:val="27"/>
          <w:rtl/>
        </w:rPr>
        <w:t>يّ</w:t>
      </w:r>
      <w:r w:rsidR="005445DC" w:rsidRPr="00214181">
        <w:rPr>
          <w:rFonts w:ascii="Traditional Arabic" w:hAnsi="Traditional Arabic" w:cs="Mosawi" w:hint="cs"/>
          <w:sz w:val="22"/>
          <w:szCs w:val="22"/>
          <w:rtl/>
        </w:rPr>
        <w:t>|</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ن</w:t>
      </w:r>
      <w:r w:rsidR="003A485D" w:rsidRPr="00B74AAF">
        <w:rPr>
          <w:rFonts w:ascii="Traditional Arabic" w:hAnsi="Traditional Arabic" w:hint="cs"/>
          <w:sz w:val="27"/>
          <w:rtl/>
        </w:rPr>
        <w:t>ْ</w:t>
      </w:r>
      <w:r w:rsidRPr="00B74AAF">
        <w:rPr>
          <w:rFonts w:ascii="Traditional Arabic" w:hAnsi="Traditional Arabic"/>
          <w:sz w:val="27"/>
          <w:rtl/>
        </w:rPr>
        <w:t xml:space="preserve"> مات وليس له إمام</w:t>
      </w:r>
      <w:r w:rsidRPr="00B74AAF">
        <w:rPr>
          <w:rFonts w:ascii="Traditional Arabic" w:hAnsi="Traditional Arabic" w:hint="cs"/>
          <w:sz w:val="27"/>
          <w:rtl/>
        </w:rPr>
        <w:t>ٌ</w:t>
      </w:r>
      <w:r w:rsidRPr="00B74AAF">
        <w:rPr>
          <w:rFonts w:ascii="Traditional Arabic" w:hAnsi="Traditional Arabic"/>
          <w:sz w:val="27"/>
          <w:rtl/>
        </w:rPr>
        <w:t xml:space="preserve"> مات</w:t>
      </w:r>
      <w:r w:rsidRPr="00B74AAF">
        <w:rPr>
          <w:rFonts w:ascii="Traditional Arabic" w:hAnsi="Traditional Arabic" w:hint="cs"/>
          <w:sz w:val="27"/>
          <w:rtl/>
        </w:rPr>
        <w:t>َ</w:t>
      </w:r>
      <w:r w:rsidRPr="00B74AAF">
        <w:rPr>
          <w:rFonts w:ascii="Traditional Arabic" w:hAnsi="Traditional Arabic"/>
          <w:sz w:val="27"/>
          <w:rtl/>
        </w:rPr>
        <w:t xml:space="preserve"> ميتة</w:t>
      </w:r>
      <w:r w:rsidRPr="00B74AAF">
        <w:rPr>
          <w:rFonts w:ascii="Traditional Arabic" w:hAnsi="Traditional Arabic" w:hint="cs"/>
          <w:sz w:val="27"/>
          <w:rtl/>
        </w:rPr>
        <w:t>ً</w:t>
      </w:r>
      <w:r w:rsidRPr="00B74AAF">
        <w:rPr>
          <w:rFonts w:ascii="Traditional Arabic" w:hAnsi="Traditional Arabic"/>
          <w:sz w:val="27"/>
          <w:rtl/>
        </w:rPr>
        <w:t xml:space="preserve"> جاهلي</w:t>
      </w:r>
      <w:r w:rsidRPr="00B74AAF">
        <w:rPr>
          <w:rFonts w:ascii="Traditional Arabic" w:hAnsi="Traditional Arabic" w:hint="cs"/>
          <w:sz w:val="27"/>
          <w:rtl/>
        </w:rPr>
        <w:t>ّ</w:t>
      </w:r>
      <w:r w:rsidRPr="00B74AAF">
        <w:rPr>
          <w:rFonts w:ascii="Traditional Arabic" w:hAnsi="Traditional Arabic"/>
          <w:sz w:val="27"/>
          <w:rtl/>
        </w:rPr>
        <w:t>ة</w:t>
      </w:r>
      <w:r w:rsidRPr="00B74AAF">
        <w:rPr>
          <w:rFonts w:ascii="Traditional Arabic" w:hAnsi="Traditional Arabic" w:hint="cs"/>
          <w:sz w:val="27"/>
          <w:rtl/>
        </w:rPr>
        <w:t>ً</w:t>
      </w:r>
      <w:r w:rsidRPr="00B74AAF">
        <w:rPr>
          <w:rFonts w:hint="eastAsia"/>
          <w:sz w:val="24"/>
          <w:szCs w:val="24"/>
          <w:rtl/>
        </w:rPr>
        <w:t>»</w:t>
      </w:r>
      <w:r w:rsidRPr="00B74AAF">
        <w:rPr>
          <w:rFonts w:hint="cs"/>
          <w:sz w:val="27"/>
          <w:vertAlign w:val="superscript"/>
          <w:rtl/>
        </w:rPr>
        <w:t>(</w:t>
      </w:r>
      <w:r w:rsidRPr="00B74AAF">
        <w:rPr>
          <w:rStyle w:val="ac"/>
          <w:sz w:val="27"/>
          <w:rtl/>
        </w:rPr>
        <w:endnoteReference w:id="329"/>
      </w:r>
      <w:r w:rsidRPr="00B74AAF">
        <w:rPr>
          <w:rFonts w:hint="cs"/>
          <w:sz w:val="27"/>
          <w:vertAlign w:val="superscript"/>
          <w:rtl/>
        </w:rPr>
        <w:t>)</w:t>
      </w:r>
      <w:r w:rsidRPr="00B74AAF">
        <w:rPr>
          <w:rFonts w:ascii="Traditional Arabic" w:hAnsi="Traditional Arabic" w:hint="cs"/>
          <w:sz w:val="27"/>
          <w:rtl/>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غيرُ الإماميّة فسّرَت هذا الحديثَ النبو</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تفسيراً قريباً مِن تفسيرِ الإماميّة:</w:t>
      </w:r>
      <w:r w:rsidR="003A485D"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معناه: م</w:t>
      </w:r>
      <w:r w:rsidRPr="00B74AAF">
        <w:rPr>
          <w:rFonts w:ascii="Traditional Arabic" w:hAnsi="Traditional Arabic" w:hint="cs"/>
          <w:sz w:val="27"/>
          <w:rtl/>
          <w:lang w:bidi="ar-IQ"/>
        </w:rPr>
        <w:t>َ</w:t>
      </w:r>
      <w:r w:rsidRPr="00B74AAF">
        <w:rPr>
          <w:rFonts w:ascii="Traditional Arabic" w:hAnsi="Traditional Arabic"/>
          <w:sz w:val="27"/>
          <w:rtl/>
          <w:lang w:bidi="ar-IQ"/>
        </w:rPr>
        <w:t>ن</w:t>
      </w:r>
      <w:r w:rsidR="003A485D" w:rsidRPr="00B74AAF">
        <w:rPr>
          <w:rFonts w:ascii="Traditional Arabic" w:hAnsi="Traditional Arabic" w:hint="cs"/>
          <w:sz w:val="27"/>
          <w:rtl/>
          <w:lang w:bidi="ar-IQ"/>
        </w:rPr>
        <w:t>ْ</w:t>
      </w:r>
      <w:r w:rsidRPr="00B74AAF">
        <w:rPr>
          <w:rFonts w:ascii="Traditional Arabic" w:hAnsi="Traditional Arabic"/>
          <w:sz w:val="27"/>
          <w:rtl/>
          <w:lang w:bidi="ar-IQ"/>
        </w:rPr>
        <w:t xml:space="preserve"> مات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ول</w:t>
      </w:r>
      <w:r w:rsidRPr="00B74AAF">
        <w:rPr>
          <w:rFonts w:ascii="Traditional Arabic" w:hAnsi="Traditional Arabic" w:hint="cs"/>
          <w:sz w:val="27"/>
          <w:rtl/>
          <w:lang w:bidi="ar-IQ"/>
        </w:rPr>
        <w:t>َ</w:t>
      </w:r>
      <w:r w:rsidRPr="00B74AAF">
        <w:rPr>
          <w:rFonts w:ascii="Traditional Arabic" w:hAnsi="Traditional Arabic"/>
          <w:sz w:val="27"/>
          <w:rtl/>
          <w:lang w:bidi="ar-IQ"/>
        </w:rPr>
        <w:t>م ي</w:t>
      </w:r>
      <w:r w:rsidRPr="00B74AAF">
        <w:rPr>
          <w:rFonts w:ascii="Traditional Arabic" w:hAnsi="Traditional Arabic" w:hint="cs"/>
          <w:sz w:val="27"/>
          <w:rtl/>
          <w:lang w:bidi="ar-IQ"/>
        </w:rPr>
        <w:t>َ</w:t>
      </w:r>
      <w:r w:rsidRPr="00B74AAF">
        <w:rPr>
          <w:rFonts w:ascii="Traditional Arabic" w:hAnsi="Traditional Arabic"/>
          <w:sz w:val="27"/>
          <w:rtl/>
          <w:lang w:bidi="ar-IQ"/>
        </w:rPr>
        <w:t>عتقد أن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له إمام</w:t>
      </w:r>
      <w:r w:rsidRPr="00B74AAF">
        <w:rPr>
          <w:rFonts w:ascii="Traditional Arabic" w:hAnsi="Traditional Arabic" w:hint="cs"/>
          <w:sz w:val="27"/>
          <w:rtl/>
          <w:lang w:bidi="ar-IQ"/>
        </w:rPr>
        <w:t>اً</w:t>
      </w:r>
      <w:r w:rsidRPr="00B74AAF">
        <w:rPr>
          <w:rFonts w:ascii="Traditional Arabic" w:hAnsi="Traditional Arabic"/>
          <w:sz w:val="27"/>
          <w:rtl/>
          <w:lang w:bidi="ar-IQ"/>
        </w:rPr>
        <w:t xml:space="preserve"> يدعو الناس</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إلى طاعة</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الله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حت</w:t>
      </w:r>
      <w:r w:rsidRPr="00B74AAF">
        <w:rPr>
          <w:rFonts w:ascii="Traditional Arabic" w:hAnsi="Traditional Arabic" w:hint="cs"/>
          <w:sz w:val="27"/>
          <w:rtl/>
          <w:lang w:bidi="ar-IQ"/>
        </w:rPr>
        <w:t>ّ</w:t>
      </w:r>
      <w:r w:rsidRPr="00B74AAF">
        <w:rPr>
          <w:rFonts w:ascii="Traditional Arabic" w:hAnsi="Traditional Arabic"/>
          <w:sz w:val="27"/>
          <w:rtl/>
          <w:lang w:bidi="ar-IQ"/>
        </w:rPr>
        <w:t>ى يكون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ق</w:t>
      </w:r>
      <w:r w:rsidRPr="00B74AAF">
        <w:rPr>
          <w:rFonts w:ascii="Traditional Arabic" w:hAnsi="Traditional Arabic" w:hint="cs"/>
          <w:sz w:val="27"/>
          <w:rtl/>
          <w:lang w:bidi="ar-IQ"/>
        </w:rPr>
        <w:t>ِ</w:t>
      </w:r>
      <w:r w:rsidRPr="00B74AAF">
        <w:rPr>
          <w:rFonts w:ascii="Traditional Arabic" w:hAnsi="Traditional Arabic"/>
          <w:sz w:val="27"/>
          <w:rtl/>
          <w:lang w:bidi="ar-IQ"/>
        </w:rPr>
        <w:t>وام</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الإسلام به عند الحوادث</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والنوازل</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مقتنع</w:t>
      </w:r>
      <w:r w:rsidRPr="00B74AAF">
        <w:rPr>
          <w:rFonts w:ascii="Traditional Arabic" w:hAnsi="Traditional Arabic" w:hint="cs"/>
          <w:sz w:val="27"/>
          <w:rtl/>
          <w:lang w:bidi="ar-IQ"/>
        </w:rPr>
        <w:t>اً</w:t>
      </w:r>
      <w:r w:rsidR="00500B11" w:rsidRPr="00B74AAF">
        <w:rPr>
          <w:rFonts w:ascii="Traditional Arabic" w:hAnsi="Traditional Arabic"/>
          <w:sz w:val="27"/>
          <w:rtl/>
          <w:lang w:bidi="ar-IQ"/>
        </w:rPr>
        <w:t xml:space="preserve"> في </w:t>
      </w:r>
      <w:r w:rsidRPr="00B74AAF">
        <w:rPr>
          <w:rFonts w:ascii="Traditional Arabic" w:hAnsi="Traditional Arabic"/>
          <w:sz w:val="27"/>
          <w:rtl/>
          <w:lang w:bidi="ar-IQ"/>
        </w:rPr>
        <w:t>الانقياد</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عل</w:t>
      </w:r>
      <w:r w:rsidRPr="00B74AAF">
        <w:rPr>
          <w:rFonts w:ascii="Traditional Arabic" w:hAnsi="Traditional Arabic" w:hint="cs"/>
          <w:sz w:val="27"/>
          <w:rtl/>
          <w:lang w:bidi="ar-IQ"/>
        </w:rPr>
        <w:t>َ</w:t>
      </w:r>
      <w:r w:rsidRPr="00B74AAF">
        <w:rPr>
          <w:rFonts w:ascii="Traditional Arabic" w:hAnsi="Traditional Arabic"/>
          <w:sz w:val="27"/>
          <w:rtl/>
          <w:lang w:bidi="ar-IQ"/>
        </w:rPr>
        <w:t>ى م</w:t>
      </w:r>
      <w:r w:rsidRPr="00B74AAF">
        <w:rPr>
          <w:rFonts w:ascii="Traditional Arabic" w:hAnsi="Traditional Arabic" w:hint="cs"/>
          <w:sz w:val="27"/>
          <w:rtl/>
          <w:lang w:bidi="ar-IQ"/>
        </w:rPr>
        <w:t>َ</w:t>
      </w:r>
      <w:r w:rsidRPr="00B74AAF">
        <w:rPr>
          <w:rFonts w:ascii="Traditional Arabic" w:hAnsi="Traditional Arabic"/>
          <w:sz w:val="27"/>
          <w:rtl/>
          <w:lang w:bidi="ar-IQ"/>
        </w:rPr>
        <w:t>ن</w:t>
      </w:r>
      <w:r w:rsidR="003A485D" w:rsidRPr="00B74AAF">
        <w:rPr>
          <w:rFonts w:ascii="Traditional Arabic" w:hAnsi="Traditional Arabic" w:hint="cs"/>
          <w:sz w:val="27"/>
          <w:rtl/>
          <w:lang w:bidi="ar-IQ"/>
        </w:rPr>
        <w:t>ْ</w:t>
      </w:r>
      <w:r w:rsidRPr="00B74AAF">
        <w:rPr>
          <w:rFonts w:ascii="Traditional Arabic" w:hAnsi="Traditional Arabic"/>
          <w:sz w:val="27"/>
          <w:rtl/>
          <w:lang w:bidi="ar-IQ"/>
        </w:rPr>
        <w:t xml:space="preserve"> ليس نعت</w:t>
      </w:r>
      <w:r w:rsidRPr="00B74AAF">
        <w:rPr>
          <w:rFonts w:ascii="Traditional Arabic" w:hAnsi="Traditional Arabic" w:hint="cs"/>
          <w:sz w:val="27"/>
          <w:rtl/>
          <w:lang w:bidi="ar-IQ"/>
        </w:rPr>
        <w:t>ُ</w:t>
      </w:r>
      <w:r w:rsidRPr="00B74AAF">
        <w:rPr>
          <w:rFonts w:ascii="Traditional Arabic" w:hAnsi="Traditional Arabic"/>
          <w:sz w:val="27"/>
          <w:rtl/>
          <w:lang w:bidi="ar-IQ"/>
        </w:rPr>
        <w:t>ه ما وص</w:t>
      </w:r>
      <w:r w:rsidRPr="00B74AAF">
        <w:rPr>
          <w:rFonts w:ascii="Traditional Arabic" w:hAnsi="Traditional Arabic" w:hint="cs"/>
          <w:sz w:val="27"/>
          <w:rtl/>
          <w:lang w:bidi="ar-IQ"/>
        </w:rPr>
        <w:t>َ</w:t>
      </w:r>
      <w:r w:rsidRPr="00B74AAF">
        <w:rPr>
          <w:rFonts w:ascii="Traditional Arabic" w:hAnsi="Traditional Arabic"/>
          <w:sz w:val="27"/>
          <w:rtl/>
          <w:lang w:bidi="ar-IQ"/>
        </w:rPr>
        <w:t>فنا</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مات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ميتة</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جاهلي</w:t>
      </w:r>
      <w:r w:rsidRPr="00B74AAF">
        <w:rPr>
          <w:rFonts w:ascii="Traditional Arabic" w:hAnsi="Traditional Arabic" w:hint="cs"/>
          <w:sz w:val="27"/>
          <w:rtl/>
          <w:lang w:bidi="ar-IQ"/>
        </w:rPr>
        <w:t>ّ</w:t>
      </w:r>
      <w:r w:rsidRPr="00B74AAF">
        <w:rPr>
          <w:rFonts w:ascii="Traditional Arabic" w:hAnsi="Traditional Arabic"/>
          <w:sz w:val="27"/>
          <w:rtl/>
          <w:lang w:bidi="ar-IQ"/>
        </w:rPr>
        <w:t>ة</w:t>
      </w:r>
      <w:r w:rsidRPr="00B74AAF">
        <w:rPr>
          <w:rFonts w:ascii="Traditional Arabic" w:hAnsi="Traditional Arabic" w:hint="cs"/>
          <w:sz w:val="27"/>
          <w:rtl/>
          <w:lang w:bidi="ar-IQ"/>
        </w:rPr>
        <w:t>ً</w:t>
      </w:r>
      <w:r w:rsidRPr="00B74AAF">
        <w:rPr>
          <w:rFonts w:hint="eastAsia"/>
          <w:sz w:val="24"/>
          <w:szCs w:val="24"/>
          <w:rtl/>
          <w:lang w:bidi="ar-IQ"/>
        </w:rPr>
        <w:t>»</w:t>
      </w:r>
      <w:r w:rsidRPr="00B74AAF">
        <w:rPr>
          <w:rFonts w:hint="cs"/>
          <w:sz w:val="27"/>
          <w:vertAlign w:val="superscript"/>
          <w:rtl/>
          <w:lang w:bidi="ar-IQ"/>
        </w:rPr>
        <w:t>(</w:t>
      </w:r>
      <w:r w:rsidRPr="00B74AAF">
        <w:rPr>
          <w:rStyle w:val="ac"/>
          <w:sz w:val="27"/>
          <w:rtl/>
          <w:lang w:bidi="ar-IQ"/>
        </w:rPr>
        <w:endnoteReference w:id="330"/>
      </w:r>
      <w:r w:rsidRPr="00B74AAF">
        <w:rPr>
          <w:rFonts w:hint="cs"/>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الإماميّةُ تؤمِنُ بهذا التفسير، لكن</w:t>
      </w:r>
      <w:r w:rsidR="003A485D" w:rsidRPr="00B74AAF">
        <w:rPr>
          <w:rFonts w:ascii="Traditional Arabic" w:hAnsi="Traditional Arabic" w:hint="cs"/>
          <w:sz w:val="27"/>
          <w:rtl/>
          <w:lang w:bidi="ar-IQ"/>
        </w:rPr>
        <w:t>ّ</w:t>
      </w:r>
      <w:r w:rsidRPr="00B74AAF">
        <w:rPr>
          <w:rFonts w:ascii="Traditional Arabic" w:hAnsi="Traditional Arabic" w:hint="cs"/>
          <w:sz w:val="27"/>
          <w:rtl/>
          <w:lang w:bidi="ar-IQ"/>
        </w:rPr>
        <w:t>ها ترَى أنّ المصداقَ الوحيدَ لمَن</w:t>
      </w:r>
      <w:r w:rsidR="003A485D"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نعت</w:t>
      </w:r>
      <w:r w:rsidRPr="00B74AAF">
        <w:rPr>
          <w:rFonts w:ascii="Traditional Arabic" w:hAnsi="Traditional Arabic" w:hint="cs"/>
          <w:sz w:val="27"/>
          <w:rtl/>
          <w:lang w:bidi="ar-IQ"/>
        </w:rPr>
        <w:t>ُ</w:t>
      </w:r>
      <w:r w:rsidRPr="00B74AAF">
        <w:rPr>
          <w:rFonts w:ascii="Traditional Arabic" w:hAnsi="Traditional Arabic"/>
          <w:sz w:val="27"/>
          <w:rtl/>
          <w:lang w:bidi="ar-IQ"/>
        </w:rPr>
        <w:t>ه ما وص</w:t>
      </w:r>
      <w:r w:rsidRPr="00B74AAF">
        <w:rPr>
          <w:rFonts w:ascii="Traditional Arabic" w:hAnsi="Traditional Arabic" w:hint="cs"/>
          <w:sz w:val="27"/>
          <w:rtl/>
          <w:lang w:bidi="ar-IQ"/>
        </w:rPr>
        <w:t>َ</w:t>
      </w:r>
      <w:r w:rsidRPr="00B74AAF">
        <w:rPr>
          <w:rFonts w:ascii="Traditional Arabic" w:hAnsi="Traditional Arabic"/>
          <w:sz w:val="27"/>
          <w:rtl/>
          <w:lang w:bidi="ar-IQ"/>
        </w:rPr>
        <w:t>فنا</w:t>
      </w:r>
      <w:r w:rsidRPr="00B74AAF">
        <w:rPr>
          <w:rFonts w:hint="eastAsia"/>
          <w:sz w:val="24"/>
          <w:szCs w:val="24"/>
          <w:rtl/>
          <w:lang w:bidi="ar-IQ"/>
        </w:rPr>
        <w:t>»</w:t>
      </w:r>
      <w:r w:rsidRPr="00B74AAF">
        <w:rPr>
          <w:rFonts w:ascii="Traditional Arabic" w:hAnsi="Traditional Arabic" w:hint="cs"/>
          <w:sz w:val="27"/>
          <w:rtl/>
          <w:lang w:bidi="ar-IQ"/>
        </w:rPr>
        <w:t xml:space="preserve"> هم الأئمّةُ الاثنا عشر</w:t>
      </w:r>
      <w:r w:rsidR="005445DC" w:rsidRPr="0076012C">
        <w:rPr>
          <w:rFonts w:ascii="Mosawi" w:hAnsi="Mosawi" w:cs="Mosawi"/>
          <w:noProof/>
          <w:sz w:val="22"/>
          <w:szCs w:val="22"/>
          <w:rtl/>
          <w:lang w:bidi="fa-IR"/>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غيرُ الإماميّة ترَى أنّ المصداقَ الوحيدَ لمَن</w:t>
      </w:r>
      <w:r w:rsidR="003A485D"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نعت</w:t>
      </w:r>
      <w:r w:rsidRPr="00B74AAF">
        <w:rPr>
          <w:rFonts w:ascii="Traditional Arabic" w:hAnsi="Traditional Arabic" w:hint="cs"/>
          <w:sz w:val="27"/>
          <w:rtl/>
          <w:lang w:bidi="ar-IQ"/>
        </w:rPr>
        <w:t>ُ</w:t>
      </w:r>
      <w:r w:rsidRPr="00B74AAF">
        <w:rPr>
          <w:rFonts w:ascii="Traditional Arabic" w:hAnsi="Traditional Arabic"/>
          <w:sz w:val="27"/>
          <w:rtl/>
          <w:lang w:bidi="ar-IQ"/>
        </w:rPr>
        <w:t>ه ما وص</w:t>
      </w:r>
      <w:r w:rsidRPr="00B74AAF">
        <w:rPr>
          <w:rFonts w:ascii="Traditional Arabic" w:hAnsi="Traditional Arabic" w:hint="cs"/>
          <w:sz w:val="27"/>
          <w:rtl/>
          <w:lang w:bidi="ar-IQ"/>
        </w:rPr>
        <w:t>َ</w:t>
      </w:r>
      <w:r w:rsidRPr="00B74AAF">
        <w:rPr>
          <w:rFonts w:ascii="Traditional Arabic" w:hAnsi="Traditional Arabic"/>
          <w:sz w:val="27"/>
          <w:rtl/>
          <w:lang w:bidi="ar-IQ"/>
        </w:rPr>
        <w:t>فنا</w:t>
      </w:r>
      <w:r w:rsidRPr="00B74AAF">
        <w:rPr>
          <w:rFonts w:hint="eastAsia"/>
          <w:sz w:val="24"/>
          <w:szCs w:val="24"/>
          <w:rtl/>
          <w:lang w:bidi="ar-IQ"/>
        </w:rPr>
        <w:t>»</w:t>
      </w:r>
      <w:r w:rsidRPr="00B74AAF">
        <w:rPr>
          <w:rFonts w:ascii="Traditional Arabic" w:hAnsi="Traditional Arabic" w:hint="cs"/>
          <w:sz w:val="27"/>
          <w:rtl/>
          <w:lang w:bidi="ar-IQ"/>
        </w:rPr>
        <w:t xml:space="preserve"> هو الرسولُ الأعظم</w:t>
      </w:r>
      <w:r w:rsidR="005445DC" w:rsidRPr="00214181">
        <w:rPr>
          <w:rFonts w:ascii="Traditional Arabic" w:hAnsi="Traditional Arabic" w:cs="Mosawi" w:hint="cs"/>
          <w:sz w:val="22"/>
          <w:szCs w:val="22"/>
          <w:rtl/>
          <w:lang w:bidi="ar-IQ"/>
        </w:rPr>
        <w:t>|</w:t>
      </w:r>
      <w:r w:rsidRPr="00B74AAF">
        <w:rPr>
          <w:rFonts w:ascii="Traditional Arabic" w:hAnsi="Traditional Arabic" w:hint="cs"/>
          <w:sz w:val="27"/>
          <w:rtl/>
          <w:lang w:bidi="ar-IQ"/>
        </w:rPr>
        <w:t>:</w:t>
      </w:r>
      <w:r w:rsidR="003A485D"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ظاهر</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الخبر أن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w:t>
      </w:r>
      <w:r w:rsidRPr="00B74AAF">
        <w:rPr>
          <w:rFonts w:ascii="Traditional Arabic" w:hAnsi="Traditional Arabic" w:hint="cs"/>
          <w:sz w:val="27"/>
          <w:rtl/>
          <w:lang w:bidi="ar-IQ"/>
        </w:rPr>
        <w:t>َ</w:t>
      </w:r>
      <w:r w:rsidRPr="00B74AAF">
        <w:rPr>
          <w:rFonts w:ascii="Traditional Arabic" w:hAnsi="Traditional Arabic"/>
          <w:sz w:val="27"/>
          <w:rtl/>
          <w:lang w:bidi="ar-IQ"/>
        </w:rPr>
        <w:t>ن</w:t>
      </w:r>
      <w:r w:rsidR="003A485D" w:rsidRPr="00B74AAF">
        <w:rPr>
          <w:rFonts w:ascii="Traditional Arabic" w:hAnsi="Traditional Arabic" w:hint="cs"/>
          <w:sz w:val="27"/>
          <w:rtl/>
          <w:lang w:bidi="ar-IQ"/>
        </w:rPr>
        <w:t>ْ</w:t>
      </w:r>
      <w:r w:rsidRPr="00B74AAF">
        <w:rPr>
          <w:rFonts w:ascii="Traditional Arabic" w:hAnsi="Traditional Arabic"/>
          <w:sz w:val="27"/>
          <w:rtl/>
          <w:lang w:bidi="ar-IQ"/>
        </w:rPr>
        <w:t xml:space="preserve"> مات وليس له إمام</w:t>
      </w:r>
      <w:r w:rsidRPr="00B74AAF">
        <w:rPr>
          <w:rFonts w:ascii="Traditional Arabic" w:hAnsi="Traditional Arabic" w:hint="cs"/>
          <w:sz w:val="27"/>
          <w:rtl/>
          <w:lang w:bidi="ar-IQ"/>
        </w:rPr>
        <w:t>ٌ</w:t>
      </w:r>
      <w:r w:rsidR="003A485D" w:rsidRPr="00B74AAF">
        <w:rPr>
          <w:rFonts w:ascii="Traditional Arabic" w:hAnsi="Traditional Arabic" w:hint="cs"/>
          <w:sz w:val="27"/>
          <w:rtl/>
          <w:lang w:bidi="ar-IQ"/>
        </w:rPr>
        <w:t>،</w:t>
      </w:r>
      <w:r w:rsidRPr="00B74AAF">
        <w:rPr>
          <w:rFonts w:ascii="Traditional Arabic" w:hAnsi="Traditional Arabic"/>
          <w:sz w:val="27"/>
          <w:rtl/>
          <w:lang w:bidi="ar-IQ"/>
        </w:rPr>
        <w:t xml:space="preserve"> يريد</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به النب</w:t>
      </w:r>
      <w:r w:rsidR="00161D69" w:rsidRPr="00B74AAF">
        <w:rPr>
          <w:rFonts w:ascii="Traditional Arabic" w:hAnsi="Traditional Arabic" w:hint="cs"/>
          <w:sz w:val="27"/>
          <w:rtl/>
          <w:lang w:bidi="ar-IQ"/>
        </w:rPr>
        <w:t>يّ</w:t>
      </w:r>
      <w:r w:rsidR="00157FD7" w:rsidRPr="00157FD7">
        <w:rPr>
          <w:rFonts w:ascii="Mosawi" w:hAnsi="Mosawi" w:cs="Mosawi"/>
          <w:sz w:val="22"/>
          <w:szCs w:val="22"/>
          <w:rtl/>
        </w:rPr>
        <w:t>ﷺ</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مات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ميتة</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الجاهلي</w:t>
      </w:r>
      <w:r w:rsidRPr="00B74AAF">
        <w:rPr>
          <w:rFonts w:ascii="Traditional Arabic" w:hAnsi="Traditional Arabic" w:hint="cs"/>
          <w:sz w:val="27"/>
          <w:rtl/>
          <w:lang w:bidi="ar-IQ"/>
        </w:rPr>
        <w:t>ّ</w:t>
      </w:r>
      <w:r w:rsidRPr="00B74AAF">
        <w:rPr>
          <w:rFonts w:ascii="Traditional Arabic" w:hAnsi="Traditional Arabic"/>
          <w:sz w:val="27"/>
          <w:rtl/>
          <w:lang w:bidi="ar-IQ"/>
        </w:rPr>
        <w:t>ة</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لأن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إمام</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أهل الأرض</w:t>
      </w:r>
      <w:r w:rsidR="00500B11" w:rsidRPr="00B74AAF">
        <w:rPr>
          <w:rFonts w:ascii="Traditional Arabic" w:hAnsi="Traditional Arabic"/>
          <w:sz w:val="27"/>
          <w:rtl/>
          <w:lang w:bidi="ar-IQ"/>
        </w:rPr>
        <w:t xml:space="preserve"> في </w:t>
      </w:r>
      <w:r w:rsidRPr="00B74AAF">
        <w:rPr>
          <w:rFonts w:ascii="Traditional Arabic" w:hAnsi="Traditional Arabic"/>
          <w:sz w:val="27"/>
          <w:rtl/>
          <w:lang w:bidi="ar-IQ"/>
        </w:rPr>
        <w:t>الدنيا</w:t>
      </w:r>
      <w:r w:rsidR="003A485D" w:rsidRPr="00B74AAF">
        <w:rPr>
          <w:rFonts w:ascii="Traditional Arabic" w:hAnsi="Traditional Arabic" w:hint="cs"/>
          <w:sz w:val="27"/>
          <w:rtl/>
          <w:lang w:bidi="ar-IQ"/>
        </w:rPr>
        <w:t xml:space="preserve"> </w:t>
      </w:r>
      <w:r w:rsidRPr="00B74AAF">
        <w:rPr>
          <w:rFonts w:ascii="Traditional Arabic" w:hAnsi="Traditional Arabic"/>
          <w:sz w:val="27"/>
          <w:rtl/>
          <w:lang w:bidi="ar-IQ"/>
        </w:rPr>
        <w:t>رسول</w:t>
      </w:r>
      <w:r w:rsidRPr="00B74AAF">
        <w:rPr>
          <w:rFonts w:ascii="Traditional Arabic" w:hAnsi="Traditional Arabic" w:hint="cs"/>
          <w:sz w:val="27"/>
          <w:rtl/>
          <w:lang w:bidi="ar-IQ"/>
        </w:rPr>
        <w:t>ُ</w:t>
      </w:r>
      <w:r w:rsidR="003A485D" w:rsidRPr="00B74AAF">
        <w:rPr>
          <w:rFonts w:ascii="Traditional Arabic" w:hAnsi="Traditional Arabic"/>
          <w:sz w:val="27"/>
          <w:rtl/>
          <w:lang w:bidi="ar-IQ"/>
        </w:rPr>
        <w:t xml:space="preserve"> الله</w:t>
      </w:r>
      <w:r w:rsidR="00157FD7" w:rsidRPr="00157FD7">
        <w:rPr>
          <w:rFonts w:ascii="Mosawi" w:hAnsi="Mosawi" w:cs="Mosawi"/>
          <w:sz w:val="22"/>
          <w:szCs w:val="22"/>
          <w:rtl/>
        </w:rPr>
        <w:t>ﷺ</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فم</w:t>
      </w:r>
      <w:r w:rsidRPr="00B74AAF">
        <w:rPr>
          <w:rFonts w:ascii="Traditional Arabic" w:hAnsi="Traditional Arabic" w:hint="cs"/>
          <w:sz w:val="27"/>
          <w:rtl/>
          <w:lang w:bidi="ar-IQ"/>
        </w:rPr>
        <w:t>َ</w:t>
      </w:r>
      <w:r w:rsidRPr="00B74AAF">
        <w:rPr>
          <w:rFonts w:ascii="Traditional Arabic" w:hAnsi="Traditional Arabic"/>
          <w:sz w:val="27"/>
          <w:rtl/>
          <w:lang w:bidi="ar-IQ"/>
        </w:rPr>
        <w:t>ن</w:t>
      </w:r>
      <w:r w:rsidR="003A485D" w:rsidRPr="00B74AAF">
        <w:rPr>
          <w:rFonts w:ascii="Traditional Arabic" w:hAnsi="Traditional Arabic" w:hint="cs"/>
          <w:sz w:val="27"/>
          <w:rtl/>
          <w:lang w:bidi="ar-IQ"/>
        </w:rPr>
        <w:t>ْ</w:t>
      </w:r>
      <w:r w:rsidRPr="00B74AAF">
        <w:rPr>
          <w:rFonts w:ascii="Traditional Arabic" w:hAnsi="Traditional Arabic"/>
          <w:sz w:val="27"/>
          <w:rtl/>
          <w:lang w:bidi="ar-IQ"/>
        </w:rPr>
        <w:t xml:space="preserve"> لم ي</w:t>
      </w:r>
      <w:r w:rsidRPr="00B74AAF">
        <w:rPr>
          <w:rFonts w:ascii="Traditional Arabic" w:hAnsi="Traditional Arabic" w:hint="cs"/>
          <w:sz w:val="27"/>
          <w:rtl/>
          <w:lang w:bidi="ar-IQ"/>
        </w:rPr>
        <w:t>َ</w:t>
      </w:r>
      <w:r w:rsidRPr="00B74AAF">
        <w:rPr>
          <w:rFonts w:ascii="Traditional Arabic" w:hAnsi="Traditional Arabic"/>
          <w:sz w:val="27"/>
          <w:rtl/>
          <w:lang w:bidi="ar-IQ"/>
        </w:rPr>
        <w:t>عل</w:t>
      </w:r>
      <w:r w:rsidRPr="00B74AAF">
        <w:rPr>
          <w:rFonts w:ascii="Traditional Arabic" w:hAnsi="Traditional Arabic" w:hint="cs"/>
          <w:sz w:val="27"/>
          <w:rtl/>
          <w:lang w:bidi="ar-IQ"/>
        </w:rPr>
        <w:t>َ</w:t>
      </w:r>
      <w:r w:rsidRPr="00B74AAF">
        <w:rPr>
          <w:rFonts w:ascii="Traditional Arabic" w:hAnsi="Traditional Arabic"/>
          <w:sz w:val="27"/>
          <w:rtl/>
          <w:lang w:bidi="ar-IQ"/>
        </w:rPr>
        <w:t>م إمامت</w:t>
      </w:r>
      <w:r w:rsidRPr="00B74AAF">
        <w:rPr>
          <w:rFonts w:ascii="Traditional Arabic" w:hAnsi="Traditional Arabic" w:hint="cs"/>
          <w:sz w:val="27"/>
          <w:rtl/>
          <w:lang w:bidi="ar-IQ"/>
        </w:rPr>
        <w:t>َ</w:t>
      </w:r>
      <w:r w:rsidRPr="00B74AAF">
        <w:rPr>
          <w:rFonts w:ascii="Traditional Arabic" w:hAnsi="Traditional Arabic"/>
          <w:sz w:val="27"/>
          <w:rtl/>
          <w:lang w:bidi="ar-IQ"/>
        </w:rPr>
        <w:t>ه أو اعتق</w:t>
      </w:r>
      <w:r w:rsidRPr="00B74AAF">
        <w:rPr>
          <w:rFonts w:ascii="Traditional Arabic" w:hAnsi="Traditional Arabic" w:hint="cs"/>
          <w:sz w:val="27"/>
          <w:rtl/>
          <w:lang w:bidi="ar-IQ"/>
        </w:rPr>
        <w:t>َ</w:t>
      </w:r>
      <w:r w:rsidRPr="00B74AAF">
        <w:rPr>
          <w:rFonts w:ascii="Traditional Arabic" w:hAnsi="Traditional Arabic"/>
          <w:sz w:val="27"/>
          <w:rtl/>
          <w:lang w:bidi="ar-IQ"/>
        </w:rPr>
        <w:t>د إمام</w:t>
      </w:r>
      <w:r w:rsidRPr="00B74AAF">
        <w:rPr>
          <w:rFonts w:ascii="Traditional Arabic" w:hAnsi="Traditional Arabic" w:hint="cs"/>
          <w:sz w:val="27"/>
          <w:rtl/>
          <w:lang w:bidi="ar-IQ"/>
        </w:rPr>
        <w:t>اً</w:t>
      </w:r>
      <w:r w:rsidRPr="00B74AAF">
        <w:rPr>
          <w:rFonts w:ascii="Traditional Arabic" w:hAnsi="Traditional Arabic"/>
          <w:sz w:val="27"/>
          <w:rtl/>
          <w:lang w:bidi="ar-IQ"/>
        </w:rPr>
        <w:t xml:space="preserve"> غير</w:t>
      </w:r>
      <w:r w:rsidRPr="00B74AAF">
        <w:rPr>
          <w:rFonts w:ascii="Traditional Arabic" w:hAnsi="Traditional Arabic" w:hint="cs"/>
          <w:sz w:val="27"/>
          <w:rtl/>
          <w:lang w:bidi="ar-IQ"/>
        </w:rPr>
        <w:t>َ</w:t>
      </w:r>
      <w:r w:rsidRPr="00B74AAF">
        <w:rPr>
          <w:rFonts w:ascii="Traditional Arabic" w:hAnsi="Traditional Arabic"/>
          <w:sz w:val="27"/>
          <w:rtl/>
          <w:lang w:bidi="ar-IQ"/>
        </w:rPr>
        <w:t>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مؤث</w:t>
      </w:r>
      <w:r w:rsidRPr="00B74AAF">
        <w:rPr>
          <w:rFonts w:ascii="Traditional Arabic" w:hAnsi="Traditional Arabic" w:hint="cs"/>
          <w:sz w:val="27"/>
          <w:rtl/>
          <w:lang w:bidi="ar-IQ"/>
        </w:rPr>
        <w:t>ِ</w:t>
      </w:r>
      <w:r w:rsidRPr="00B74AAF">
        <w:rPr>
          <w:rFonts w:ascii="Traditional Arabic" w:hAnsi="Traditional Arabic"/>
          <w:sz w:val="27"/>
          <w:rtl/>
          <w:lang w:bidi="ar-IQ"/>
        </w:rPr>
        <w:t>ر</w:t>
      </w:r>
      <w:r w:rsidRPr="00B74AAF">
        <w:rPr>
          <w:rFonts w:ascii="Traditional Arabic" w:hAnsi="Traditional Arabic" w:hint="cs"/>
          <w:sz w:val="27"/>
          <w:rtl/>
          <w:lang w:bidi="ar-IQ"/>
        </w:rPr>
        <w:t>اً</w:t>
      </w:r>
      <w:r w:rsidRPr="00B74AAF">
        <w:rPr>
          <w:rFonts w:ascii="Traditional Arabic" w:hAnsi="Traditional Arabic"/>
          <w:sz w:val="27"/>
          <w:rtl/>
          <w:lang w:bidi="ar-IQ"/>
        </w:rPr>
        <w:t xml:space="preserve"> قول</w:t>
      </w:r>
      <w:r w:rsidRPr="00B74AAF">
        <w:rPr>
          <w:rFonts w:ascii="Traditional Arabic" w:hAnsi="Traditional Arabic" w:hint="cs"/>
          <w:sz w:val="27"/>
          <w:rtl/>
          <w:lang w:bidi="ar-IQ"/>
        </w:rPr>
        <w:t>َ</w:t>
      </w:r>
      <w:r w:rsidRPr="00B74AAF">
        <w:rPr>
          <w:rFonts w:ascii="Traditional Arabic" w:hAnsi="Traditional Arabic"/>
          <w:sz w:val="27"/>
          <w:rtl/>
          <w:lang w:bidi="ar-IQ"/>
        </w:rPr>
        <w:t>ه على قول</w:t>
      </w:r>
      <w:r w:rsidRPr="00B74AAF">
        <w:rPr>
          <w:rFonts w:ascii="Traditional Arabic" w:hAnsi="Traditional Arabic" w:hint="cs"/>
          <w:sz w:val="27"/>
          <w:rtl/>
          <w:lang w:bidi="ar-IQ"/>
        </w:rPr>
        <w:t>ِ</w:t>
      </w:r>
      <w:r w:rsidRPr="00B74AAF">
        <w:rPr>
          <w:rFonts w:ascii="Traditional Arabic" w:hAnsi="Traditional Arabic"/>
          <w:sz w:val="27"/>
          <w:rtl/>
          <w:lang w:bidi="ar-IQ"/>
        </w:rPr>
        <w:t>ه</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ثم</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مات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مات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ميتة</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جاهلي</w:t>
      </w:r>
      <w:r w:rsidRPr="00B74AAF">
        <w:rPr>
          <w:rFonts w:ascii="Traditional Arabic" w:hAnsi="Traditional Arabic" w:hint="cs"/>
          <w:sz w:val="27"/>
          <w:rtl/>
          <w:lang w:bidi="ar-IQ"/>
        </w:rPr>
        <w:t>ّ</w:t>
      </w:r>
      <w:r w:rsidRPr="00B74AAF">
        <w:rPr>
          <w:rFonts w:ascii="Traditional Arabic" w:hAnsi="Traditional Arabic"/>
          <w:sz w:val="27"/>
          <w:rtl/>
          <w:lang w:bidi="ar-IQ"/>
        </w:rPr>
        <w:t>ة</w:t>
      </w:r>
      <w:r w:rsidRPr="00B74AAF">
        <w:rPr>
          <w:rFonts w:ascii="Traditional Arabic" w:hAnsi="Traditional Arabic" w:hint="cs"/>
          <w:sz w:val="27"/>
          <w:rtl/>
          <w:lang w:bidi="ar-IQ"/>
        </w:rPr>
        <w:t>ً</w:t>
      </w:r>
      <w:r w:rsidRPr="00B74AAF">
        <w:rPr>
          <w:rFonts w:hint="eastAsia"/>
          <w:sz w:val="24"/>
          <w:szCs w:val="24"/>
          <w:rtl/>
          <w:lang w:bidi="ar-IQ"/>
        </w:rPr>
        <w:t>»</w:t>
      </w:r>
      <w:r w:rsidRPr="00B74AAF">
        <w:rPr>
          <w:rFonts w:hint="cs"/>
          <w:sz w:val="27"/>
          <w:vertAlign w:val="superscript"/>
          <w:rtl/>
          <w:lang w:bidi="ar-IQ"/>
        </w:rPr>
        <w:t>(</w:t>
      </w:r>
      <w:r w:rsidRPr="00B74AAF">
        <w:rPr>
          <w:rStyle w:val="ac"/>
          <w:sz w:val="27"/>
          <w:rtl/>
          <w:lang w:bidi="ar-IQ"/>
        </w:rPr>
        <w:endnoteReference w:id="331"/>
      </w:r>
      <w:r w:rsidRPr="00B74AAF">
        <w:rPr>
          <w:rFonts w:hint="cs"/>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نعم، الحديثُ صدَر عن رسولِ الله، وإمامُ أهل الأرض هو رسولُ الله؛ لكن</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مَن</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هو الإمامُ بعد رسولِ الله؟</w:t>
      </w:r>
    </w:p>
    <w:p w:rsidR="00806CDC" w:rsidRPr="00B74AAF" w:rsidRDefault="00806CDC" w:rsidP="006E5B6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الإماميّةُ ترَى وتَرو</w:t>
      </w:r>
      <w:r w:rsidR="006E5B6C">
        <w:rPr>
          <w:rFonts w:ascii="Traditional Arabic" w:hAnsi="Traditional Arabic" w:hint="cs"/>
          <w:sz w:val="27"/>
          <w:rtl/>
          <w:lang w:bidi="ar-IQ"/>
        </w:rPr>
        <w:t>ي</w:t>
      </w:r>
      <w:r w:rsidRPr="00B74AAF">
        <w:rPr>
          <w:rFonts w:ascii="Traditional Arabic" w:hAnsi="Traditional Arabic" w:hint="cs"/>
          <w:sz w:val="27"/>
          <w:rtl/>
          <w:lang w:bidi="ar-IQ"/>
        </w:rPr>
        <w:t>، بأسانيدِها الخاصّةِ بها، أنّ الإمامَ الذ</w:t>
      </w:r>
      <w:r w:rsidR="00A46E27"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مَن</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لا يَعرفُه </w:t>
      </w:r>
      <w:r w:rsidRPr="00B74AAF">
        <w:rPr>
          <w:rFonts w:hint="eastAsia"/>
          <w:sz w:val="24"/>
          <w:szCs w:val="24"/>
          <w:rtl/>
          <w:lang w:bidi="ar-IQ"/>
        </w:rPr>
        <w:t>«</w:t>
      </w:r>
      <w:r w:rsidRPr="00B74AAF">
        <w:rPr>
          <w:rFonts w:ascii="Traditional Arabic" w:hAnsi="Traditional Arabic" w:hint="cs"/>
          <w:sz w:val="27"/>
          <w:rtl/>
          <w:lang w:bidi="ar-IQ"/>
        </w:rPr>
        <w:t>ماتَ ميتةً جاهليّةً</w:t>
      </w:r>
      <w:r w:rsidRPr="00B74AAF">
        <w:rPr>
          <w:rFonts w:hint="eastAsia"/>
          <w:sz w:val="24"/>
          <w:szCs w:val="24"/>
          <w:rtl/>
          <w:lang w:bidi="ar-IQ"/>
        </w:rPr>
        <w:t>»</w:t>
      </w:r>
      <w:r w:rsidRPr="00B74AAF">
        <w:rPr>
          <w:rFonts w:ascii="Traditional Arabic" w:hAnsi="Traditional Arabic" w:hint="cs"/>
          <w:sz w:val="27"/>
          <w:rtl/>
          <w:lang w:bidi="ar-IQ"/>
        </w:rPr>
        <w:t xml:space="preserve"> هو عل</w:t>
      </w:r>
      <w:r w:rsidR="00161D69" w:rsidRPr="00B74AAF">
        <w:rPr>
          <w:rFonts w:ascii="Traditional Arabic" w:hAnsi="Traditional Arabic" w:hint="cs"/>
          <w:sz w:val="27"/>
          <w:rtl/>
          <w:lang w:bidi="ar-IQ"/>
        </w:rPr>
        <w:t>يّ</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وبنوه.</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غيرُ الإماميّة ترَى وتَرو</w:t>
      </w:r>
      <w:r w:rsidR="00A46E27" w:rsidRPr="00B74AAF">
        <w:rPr>
          <w:rFonts w:ascii="Traditional Arabic" w:hAnsi="Traditional Arabic" w:hint="cs"/>
          <w:sz w:val="27"/>
          <w:rtl/>
          <w:lang w:bidi="ar-IQ"/>
        </w:rPr>
        <w:t>ي</w:t>
      </w:r>
      <w:r w:rsidRPr="00B74AAF">
        <w:rPr>
          <w:rFonts w:ascii="Traditional Arabic" w:hAnsi="Traditional Arabic" w:hint="cs"/>
          <w:sz w:val="27"/>
          <w:rtl/>
          <w:lang w:bidi="ar-IQ"/>
        </w:rPr>
        <w:t>، بأسانيدِها الخاصّةِ بها، أنّ الإمامَ الذ</w:t>
      </w:r>
      <w:r w:rsidR="00A46E27"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مَن</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لا يَعرفُه </w:t>
      </w:r>
      <w:r w:rsidRPr="00B74AAF">
        <w:rPr>
          <w:rFonts w:hint="eastAsia"/>
          <w:sz w:val="24"/>
          <w:szCs w:val="24"/>
          <w:rtl/>
          <w:lang w:bidi="ar-IQ"/>
        </w:rPr>
        <w:t>«</w:t>
      </w:r>
      <w:r w:rsidRPr="00B74AAF">
        <w:rPr>
          <w:rFonts w:ascii="Traditional Arabic" w:hAnsi="Traditional Arabic" w:hint="cs"/>
          <w:sz w:val="27"/>
          <w:rtl/>
          <w:lang w:bidi="ar-IQ"/>
        </w:rPr>
        <w:t>ماتَ ميتةً جاهليّةً</w:t>
      </w:r>
      <w:r w:rsidRPr="00B74AAF">
        <w:rPr>
          <w:rFonts w:hint="eastAsia"/>
          <w:sz w:val="24"/>
          <w:szCs w:val="24"/>
          <w:rtl/>
          <w:lang w:bidi="ar-IQ"/>
        </w:rPr>
        <w:t>»</w:t>
      </w:r>
      <w:r w:rsidRPr="00B74AAF">
        <w:rPr>
          <w:rFonts w:ascii="Traditional Arabic" w:hAnsi="Traditional Arabic" w:hint="cs"/>
          <w:sz w:val="27"/>
          <w:rtl/>
          <w:lang w:bidi="ar-IQ"/>
        </w:rPr>
        <w:t xml:space="preserve"> هو الأمير:</w:t>
      </w:r>
      <w:r w:rsidR="00A46E27" w:rsidRPr="00B74AAF">
        <w:rPr>
          <w:rFonts w:ascii="Traditional Arabic" w:hAnsi="Traditional Arabic" w:hint="cs"/>
          <w:sz w:val="27"/>
          <w:rtl/>
          <w:lang w:bidi="ar-IQ"/>
        </w:rPr>
        <w:t xml:space="preserve"> </w:t>
      </w:r>
      <w:r w:rsidRPr="00B74AAF">
        <w:rPr>
          <w:rFonts w:hint="eastAsia"/>
          <w:sz w:val="24"/>
          <w:szCs w:val="24"/>
          <w:rtl/>
          <w:lang w:bidi="ar-IQ"/>
        </w:rPr>
        <w:t>«</w:t>
      </w:r>
      <w:r w:rsidRPr="00B74AAF">
        <w:rPr>
          <w:rFonts w:ascii="Traditional Arabic" w:hAnsi="Traditional Arabic"/>
          <w:sz w:val="27"/>
          <w:rtl/>
          <w:lang w:bidi="ar-IQ"/>
        </w:rPr>
        <w:t>م</w:t>
      </w:r>
      <w:r w:rsidRPr="00B74AAF">
        <w:rPr>
          <w:rFonts w:ascii="Traditional Arabic" w:hAnsi="Traditional Arabic" w:hint="cs"/>
          <w:sz w:val="27"/>
          <w:rtl/>
          <w:lang w:bidi="ar-IQ"/>
        </w:rPr>
        <w:t>َ</w:t>
      </w:r>
      <w:r w:rsidRPr="00B74AAF">
        <w:rPr>
          <w:rFonts w:ascii="Traditional Arabic" w:hAnsi="Traditional Arabic"/>
          <w:sz w:val="27"/>
          <w:rtl/>
          <w:lang w:bidi="ar-IQ"/>
        </w:rPr>
        <w:t>ن</w:t>
      </w:r>
      <w:r w:rsidR="00A46E27" w:rsidRPr="00B74AAF">
        <w:rPr>
          <w:rFonts w:ascii="Traditional Arabic" w:hAnsi="Traditional Arabic" w:hint="cs"/>
          <w:sz w:val="27"/>
          <w:rtl/>
          <w:lang w:bidi="ar-IQ"/>
        </w:rPr>
        <w:t>ْ</w:t>
      </w:r>
      <w:r w:rsidRPr="00B74AAF">
        <w:rPr>
          <w:rFonts w:ascii="Traditional Arabic" w:hAnsi="Traditional Arabic"/>
          <w:sz w:val="27"/>
          <w:rtl/>
          <w:lang w:bidi="ar-IQ"/>
        </w:rPr>
        <w:t xml:space="preserve"> ك</w:t>
      </w:r>
      <w:r w:rsidRPr="00B74AAF">
        <w:rPr>
          <w:rFonts w:ascii="Traditional Arabic" w:hAnsi="Traditional Arabic" w:hint="cs"/>
          <w:sz w:val="27"/>
          <w:rtl/>
          <w:lang w:bidi="ar-IQ"/>
        </w:rPr>
        <w:t>َ</w:t>
      </w:r>
      <w:r w:rsidRPr="00B74AAF">
        <w:rPr>
          <w:rFonts w:ascii="Traditional Arabic" w:hAnsi="Traditional Arabic"/>
          <w:sz w:val="27"/>
          <w:rtl/>
          <w:lang w:bidi="ar-IQ"/>
        </w:rPr>
        <w:t>ره من أمير</w:t>
      </w:r>
      <w:r w:rsidRPr="00B74AAF">
        <w:rPr>
          <w:rFonts w:ascii="Traditional Arabic" w:hAnsi="Traditional Arabic" w:hint="cs"/>
          <w:sz w:val="27"/>
          <w:rtl/>
          <w:lang w:bidi="ar-IQ"/>
        </w:rPr>
        <w:t>ِ</w:t>
      </w:r>
      <w:r w:rsidRPr="00B74AAF">
        <w:rPr>
          <w:rFonts w:ascii="Traditional Arabic" w:hAnsi="Traditional Arabic"/>
          <w:sz w:val="27"/>
          <w:rtl/>
          <w:lang w:bidi="ar-IQ"/>
        </w:rPr>
        <w:t>ه شيئ</w:t>
      </w:r>
      <w:r w:rsidRPr="00B74AAF">
        <w:rPr>
          <w:rFonts w:ascii="Traditional Arabic" w:hAnsi="Traditional Arabic" w:hint="cs"/>
          <w:sz w:val="27"/>
          <w:rtl/>
          <w:lang w:bidi="ar-IQ"/>
        </w:rPr>
        <w:t>اً</w:t>
      </w:r>
      <w:r w:rsidRPr="00B74AAF">
        <w:rPr>
          <w:rFonts w:ascii="Traditional Arabic" w:hAnsi="Traditional Arabic"/>
          <w:sz w:val="27"/>
          <w:rtl/>
          <w:lang w:bidi="ar-IQ"/>
        </w:rPr>
        <w:t xml:space="preserve"> فلي</w:t>
      </w:r>
      <w:r w:rsidRPr="00B74AAF">
        <w:rPr>
          <w:rFonts w:ascii="Traditional Arabic" w:hAnsi="Traditional Arabic" w:hint="cs"/>
          <w:sz w:val="27"/>
          <w:rtl/>
          <w:lang w:bidi="ar-IQ"/>
        </w:rPr>
        <w:t>َ</w:t>
      </w:r>
      <w:r w:rsidRPr="00B74AAF">
        <w:rPr>
          <w:rFonts w:ascii="Traditional Arabic" w:hAnsi="Traditional Arabic"/>
          <w:sz w:val="27"/>
          <w:rtl/>
          <w:lang w:bidi="ar-IQ"/>
        </w:rPr>
        <w:t>صب</w:t>
      </w:r>
      <w:r w:rsidR="00A46E27" w:rsidRPr="00B74AAF">
        <w:rPr>
          <w:rFonts w:ascii="Traditional Arabic" w:hAnsi="Traditional Arabic" w:hint="cs"/>
          <w:sz w:val="27"/>
          <w:rtl/>
          <w:lang w:bidi="ar-IQ"/>
        </w:rPr>
        <w:t>ِ</w:t>
      </w:r>
      <w:r w:rsidRPr="00B74AAF">
        <w:rPr>
          <w:rFonts w:ascii="Traditional Arabic" w:hAnsi="Traditional Arabic"/>
          <w:sz w:val="27"/>
          <w:rtl/>
          <w:lang w:bidi="ar-IQ"/>
        </w:rPr>
        <w:t>ر</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فإنه م</w:t>
      </w:r>
      <w:r w:rsidRPr="00B74AAF">
        <w:rPr>
          <w:rFonts w:ascii="Traditional Arabic" w:hAnsi="Traditional Arabic" w:hint="cs"/>
          <w:sz w:val="27"/>
          <w:rtl/>
          <w:lang w:bidi="ar-IQ"/>
        </w:rPr>
        <w:t>َ</w:t>
      </w:r>
      <w:r w:rsidRPr="00B74AAF">
        <w:rPr>
          <w:rFonts w:ascii="Traditional Arabic" w:hAnsi="Traditional Arabic"/>
          <w:sz w:val="27"/>
          <w:rtl/>
          <w:lang w:bidi="ar-IQ"/>
        </w:rPr>
        <w:t>ن</w:t>
      </w:r>
      <w:r w:rsidR="00A46E27" w:rsidRPr="00B74AAF">
        <w:rPr>
          <w:rFonts w:ascii="Traditional Arabic" w:hAnsi="Traditional Arabic" w:hint="cs"/>
          <w:sz w:val="27"/>
          <w:rtl/>
          <w:lang w:bidi="ar-IQ"/>
        </w:rPr>
        <w:t>ْ</w:t>
      </w:r>
      <w:r w:rsidRPr="00B74AAF">
        <w:rPr>
          <w:rFonts w:ascii="Traditional Arabic" w:hAnsi="Traditional Arabic"/>
          <w:sz w:val="27"/>
          <w:rtl/>
          <w:lang w:bidi="ar-IQ"/>
        </w:rPr>
        <w:t xml:space="preserve"> خر</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ج من </w:t>
      </w:r>
      <w:r w:rsidRPr="00B74AAF">
        <w:rPr>
          <w:rFonts w:ascii="Traditional Arabic" w:hAnsi="Traditional Arabic"/>
          <w:sz w:val="27"/>
          <w:rtl/>
          <w:lang w:bidi="ar-IQ"/>
        </w:rPr>
        <w:lastRenderedPageBreak/>
        <w:t>السلطان</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ش</w:t>
      </w:r>
      <w:r w:rsidRPr="00B74AAF">
        <w:rPr>
          <w:rFonts w:ascii="Traditional Arabic" w:hAnsi="Traditional Arabic" w:hint="cs"/>
          <w:sz w:val="27"/>
          <w:rtl/>
          <w:lang w:bidi="ar-IQ"/>
        </w:rPr>
        <w:t>ِ</w:t>
      </w:r>
      <w:r w:rsidRPr="00B74AAF">
        <w:rPr>
          <w:rFonts w:ascii="Traditional Arabic" w:hAnsi="Traditional Arabic"/>
          <w:sz w:val="27"/>
          <w:rtl/>
          <w:lang w:bidi="ar-IQ"/>
        </w:rPr>
        <w:t>بر</w:t>
      </w:r>
      <w:r w:rsidRPr="00B74AAF">
        <w:rPr>
          <w:rFonts w:ascii="Traditional Arabic" w:hAnsi="Traditional Arabic" w:hint="cs"/>
          <w:sz w:val="27"/>
          <w:rtl/>
          <w:lang w:bidi="ar-IQ"/>
        </w:rPr>
        <w:t>اً</w:t>
      </w:r>
      <w:r w:rsidRPr="00B74AAF">
        <w:rPr>
          <w:rFonts w:ascii="Traditional Arabic" w:hAnsi="Traditional Arabic"/>
          <w:sz w:val="27"/>
          <w:rtl/>
          <w:lang w:bidi="ar-IQ"/>
        </w:rPr>
        <w:t xml:space="preserve"> مات</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ميتة</w:t>
      </w:r>
      <w:r w:rsidRPr="00B74AAF">
        <w:rPr>
          <w:rFonts w:ascii="Traditional Arabic" w:hAnsi="Traditional Arabic" w:hint="cs"/>
          <w:sz w:val="27"/>
          <w:rtl/>
          <w:lang w:bidi="ar-IQ"/>
        </w:rPr>
        <w:t>ً</w:t>
      </w:r>
      <w:r w:rsidRPr="00B74AAF">
        <w:rPr>
          <w:rFonts w:ascii="Traditional Arabic" w:hAnsi="Traditional Arabic"/>
          <w:sz w:val="27"/>
          <w:rtl/>
          <w:lang w:bidi="ar-IQ"/>
        </w:rPr>
        <w:t xml:space="preserve"> جاهلي</w:t>
      </w:r>
      <w:r w:rsidRPr="00B74AAF">
        <w:rPr>
          <w:rFonts w:ascii="Traditional Arabic" w:hAnsi="Traditional Arabic" w:hint="cs"/>
          <w:sz w:val="27"/>
          <w:rtl/>
          <w:lang w:bidi="ar-IQ"/>
        </w:rPr>
        <w:t>ّ</w:t>
      </w:r>
      <w:r w:rsidRPr="00B74AAF">
        <w:rPr>
          <w:rFonts w:ascii="Traditional Arabic" w:hAnsi="Traditional Arabic"/>
          <w:sz w:val="27"/>
          <w:rtl/>
          <w:lang w:bidi="ar-IQ"/>
        </w:rPr>
        <w:t>ة</w:t>
      </w:r>
      <w:r w:rsidRPr="00B74AAF">
        <w:rPr>
          <w:rFonts w:ascii="Traditional Arabic" w:hAnsi="Traditional Arabic" w:hint="cs"/>
          <w:sz w:val="27"/>
          <w:rtl/>
          <w:lang w:bidi="ar-IQ"/>
        </w:rPr>
        <w:t>ً</w:t>
      </w:r>
      <w:r w:rsidRPr="00B74AAF">
        <w:rPr>
          <w:rFonts w:hint="eastAsia"/>
          <w:sz w:val="24"/>
          <w:szCs w:val="24"/>
          <w:rtl/>
          <w:lang w:bidi="ar-IQ"/>
        </w:rPr>
        <w:t>»</w:t>
      </w:r>
      <w:r w:rsidRPr="00B74AAF">
        <w:rPr>
          <w:rFonts w:hint="cs"/>
          <w:sz w:val="27"/>
          <w:vertAlign w:val="superscript"/>
          <w:rtl/>
          <w:lang w:bidi="ar-IQ"/>
        </w:rPr>
        <w:t>(</w:t>
      </w:r>
      <w:r w:rsidRPr="00B74AAF">
        <w:rPr>
          <w:rStyle w:val="ac"/>
          <w:sz w:val="27"/>
          <w:rtl/>
          <w:lang w:bidi="ar-IQ"/>
        </w:rPr>
        <w:endnoteReference w:id="332"/>
      </w:r>
      <w:r w:rsidRPr="00B74AAF">
        <w:rPr>
          <w:rFonts w:hint="cs"/>
          <w:sz w:val="27"/>
          <w:vertAlign w:val="superscript"/>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hint="eastAsia"/>
          <w:sz w:val="24"/>
          <w:szCs w:val="24"/>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ن</w:t>
      </w:r>
      <w:r w:rsidR="00A46E27" w:rsidRPr="00B74AAF">
        <w:rPr>
          <w:rFonts w:ascii="Traditional Arabic" w:hAnsi="Traditional Arabic" w:hint="cs"/>
          <w:sz w:val="27"/>
          <w:rtl/>
        </w:rPr>
        <w:t>ْ</w:t>
      </w:r>
      <w:r w:rsidRPr="00B74AAF">
        <w:rPr>
          <w:rFonts w:ascii="Traditional Arabic" w:hAnsi="Traditional Arabic"/>
          <w:sz w:val="27"/>
          <w:rtl/>
        </w:rPr>
        <w:t xml:space="preserve"> رأى من أمير</w:t>
      </w:r>
      <w:r w:rsidRPr="00B74AAF">
        <w:rPr>
          <w:rFonts w:ascii="Traditional Arabic" w:hAnsi="Traditional Arabic" w:hint="cs"/>
          <w:sz w:val="27"/>
          <w:rtl/>
        </w:rPr>
        <w:t>ِ</w:t>
      </w:r>
      <w:r w:rsidRPr="00B74AAF">
        <w:rPr>
          <w:rFonts w:ascii="Traditional Arabic" w:hAnsi="Traditional Arabic"/>
          <w:sz w:val="27"/>
          <w:rtl/>
        </w:rPr>
        <w:t>ه شيئ</w:t>
      </w:r>
      <w:r w:rsidRPr="00B74AAF">
        <w:rPr>
          <w:rFonts w:ascii="Traditional Arabic" w:hAnsi="Traditional Arabic" w:hint="cs"/>
          <w:sz w:val="27"/>
          <w:rtl/>
        </w:rPr>
        <w:t>اً</w:t>
      </w:r>
      <w:r w:rsidRPr="00B74AAF">
        <w:rPr>
          <w:rFonts w:ascii="Traditional Arabic" w:hAnsi="Traditional Arabic"/>
          <w:sz w:val="27"/>
          <w:rtl/>
        </w:rPr>
        <w:t xml:space="preserve"> ي</w:t>
      </w:r>
      <w:r w:rsidRPr="00B74AAF">
        <w:rPr>
          <w:rFonts w:ascii="Traditional Arabic" w:hAnsi="Traditional Arabic" w:hint="cs"/>
          <w:sz w:val="27"/>
          <w:rtl/>
        </w:rPr>
        <w:t>َ</w:t>
      </w:r>
      <w:r w:rsidRPr="00B74AAF">
        <w:rPr>
          <w:rFonts w:ascii="Traditional Arabic" w:hAnsi="Traditional Arabic"/>
          <w:sz w:val="27"/>
          <w:rtl/>
        </w:rPr>
        <w:t>كره</w:t>
      </w:r>
      <w:r w:rsidRPr="00B74AAF">
        <w:rPr>
          <w:rFonts w:ascii="Traditional Arabic" w:hAnsi="Traditional Arabic" w:hint="cs"/>
          <w:sz w:val="27"/>
          <w:rtl/>
        </w:rPr>
        <w:t>ُ</w:t>
      </w:r>
      <w:r w:rsidRPr="00B74AAF">
        <w:rPr>
          <w:rFonts w:ascii="Traditional Arabic" w:hAnsi="Traditional Arabic"/>
          <w:sz w:val="27"/>
          <w:rtl/>
        </w:rPr>
        <w:t>ه فلي</w:t>
      </w:r>
      <w:r w:rsidRPr="00B74AAF">
        <w:rPr>
          <w:rFonts w:ascii="Traditional Arabic" w:hAnsi="Traditional Arabic" w:hint="cs"/>
          <w:sz w:val="27"/>
          <w:rtl/>
        </w:rPr>
        <w:t>َ</w:t>
      </w:r>
      <w:r w:rsidRPr="00B74AAF">
        <w:rPr>
          <w:rFonts w:ascii="Traditional Arabic" w:hAnsi="Traditional Arabic"/>
          <w:sz w:val="27"/>
          <w:rtl/>
        </w:rPr>
        <w:t>صب</w:t>
      </w:r>
      <w:r w:rsidRPr="00B74AAF">
        <w:rPr>
          <w:rFonts w:ascii="Traditional Arabic" w:hAnsi="Traditional Arabic" w:hint="cs"/>
          <w:sz w:val="27"/>
          <w:rtl/>
        </w:rPr>
        <w:t>ِ</w:t>
      </w:r>
      <w:r w:rsidRPr="00B74AAF">
        <w:rPr>
          <w:rFonts w:ascii="Traditional Arabic" w:hAnsi="Traditional Arabic"/>
          <w:sz w:val="27"/>
          <w:rtl/>
        </w:rPr>
        <w:t>ر</w:t>
      </w:r>
      <w:r w:rsidR="00A46E27" w:rsidRPr="00B74AAF">
        <w:rPr>
          <w:rFonts w:ascii="Traditional Arabic" w:hAnsi="Traditional Arabic" w:hint="cs"/>
          <w:sz w:val="27"/>
          <w:rtl/>
        </w:rPr>
        <w:t>ْ</w:t>
      </w:r>
      <w:r w:rsidRPr="00B74AAF">
        <w:rPr>
          <w:rFonts w:ascii="Traditional Arabic" w:hAnsi="Traditional Arabic"/>
          <w:sz w:val="27"/>
          <w:rtl/>
        </w:rPr>
        <w:t xml:space="preserve"> عليه</w:t>
      </w:r>
      <w:r w:rsidRPr="00B74AAF">
        <w:rPr>
          <w:rFonts w:ascii="Traditional Arabic" w:hAnsi="Traditional Arabic" w:hint="cs"/>
          <w:sz w:val="27"/>
          <w:rtl/>
        </w:rPr>
        <w:t>؛</w:t>
      </w:r>
      <w:r w:rsidRPr="00B74AAF">
        <w:rPr>
          <w:rFonts w:ascii="Traditional Arabic" w:hAnsi="Traditional Arabic"/>
          <w:sz w:val="27"/>
          <w:rtl/>
        </w:rPr>
        <w:t xml:space="preserve"> فإنه م</w:t>
      </w:r>
      <w:r w:rsidRPr="00B74AAF">
        <w:rPr>
          <w:rFonts w:ascii="Traditional Arabic" w:hAnsi="Traditional Arabic" w:hint="cs"/>
          <w:sz w:val="27"/>
          <w:rtl/>
        </w:rPr>
        <w:t>َ</w:t>
      </w:r>
      <w:r w:rsidRPr="00B74AAF">
        <w:rPr>
          <w:rFonts w:ascii="Traditional Arabic" w:hAnsi="Traditional Arabic"/>
          <w:sz w:val="27"/>
          <w:rtl/>
        </w:rPr>
        <w:t>ن</w:t>
      </w:r>
      <w:r w:rsidR="00A46E27" w:rsidRPr="00B74AAF">
        <w:rPr>
          <w:rFonts w:ascii="Traditional Arabic" w:hAnsi="Traditional Arabic" w:hint="cs"/>
          <w:sz w:val="27"/>
          <w:rtl/>
        </w:rPr>
        <w:t>ْ</w:t>
      </w:r>
      <w:r w:rsidRPr="00B74AAF">
        <w:rPr>
          <w:rFonts w:ascii="Traditional Arabic" w:hAnsi="Traditional Arabic"/>
          <w:sz w:val="27"/>
          <w:rtl/>
        </w:rPr>
        <w:t xml:space="preserve"> فار</w:t>
      </w:r>
      <w:r w:rsidRPr="00B74AAF">
        <w:rPr>
          <w:rFonts w:ascii="Traditional Arabic" w:hAnsi="Traditional Arabic" w:hint="cs"/>
          <w:sz w:val="27"/>
          <w:rtl/>
        </w:rPr>
        <w:t>َ</w:t>
      </w:r>
      <w:r w:rsidRPr="00B74AAF">
        <w:rPr>
          <w:rFonts w:ascii="Traditional Arabic" w:hAnsi="Traditional Arabic"/>
          <w:sz w:val="27"/>
          <w:rtl/>
        </w:rPr>
        <w:t>ق الجماعة</w:t>
      </w:r>
      <w:r w:rsidRPr="00B74AAF">
        <w:rPr>
          <w:rFonts w:ascii="Traditional Arabic" w:hAnsi="Traditional Arabic" w:hint="cs"/>
          <w:sz w:val="27"/>
          <w:rtl/>
        </w:rPr>
        <w:t>َ</w:t>
      </w:r>
      <w:r w:rsidRPr="00B74AAF">
        <w:rPr>
          <w:rFonts w:ascii="Traditional Arabic" w:hAnsi="Traditional Arabic"/>
          <w:sz w:val="27"/>
          <w:rtl/>
        </w:rPr>
        <w:t xml:space="preserve"> ش</w:t>
      </w:r>
      <w:r w:rsidRPr="00B74AAF">
        <w:rPr>
          <w:rFonts w:ascii="Traditional Arabic" w:hAnsi="Traditional Arabic" w:hint="cs"/>
          <w:sz w:val="27"/>
          <w:rtl/>
        </w:rPr>
        <w:t>ِ</w:t>
      </w:r>
      <w:r w:rsidRPr="00B74AAF">
        <w:rPr>
          <w:rFonts w:ascii="Traditional Arabic" w:hAnsi="Traditional Arabic"/>
          <w:sz w:val="27"/>
          <w:rtl/>
        </w:rPr>
        <w:t>بر</w:t>
      </w:r>
      <w:r w:rsidRPr="00B74AAF">
        <w:rPr>
          <w:rFonts w:ascii="Traditional Arabic" w:hAnsi="Traditional Arabic" w:hint="cs"/>
          <w:sz w:val="27"/>
          <w:rtl/>
        </w:rPr>
        <w:t>اً</w:t>
      </w:r>
      <w:r w:rsidRPr="00B74AAF">
        <w:rPr>
          <w:rFonts w:ascii="Traditional Arabic" w:hAnsi="Traditional Arabic"/>
          <w:sz w:val="27"/>
          <w:rtl/>
        </w:rPr>
        <w:t xml:space="preserve"> فمات</w:t>
      </w:r>
      <w:r w:rsidRPr="00B74AAF">
        <w:rPr>
          <w:rFonts w:ascii="Traditional Arabic" w:hAnsi="Traditional Arabic" w:hint="cs"/>
          <w:sz w:val="27"/>
          <w:rtl/>
        </w:rPr>
        <w:t>َ</w:t>
      </w:r>
      <w:r w:rsidRPr="00B74AAF">
        <w:rPr>
          <w:rFonts w:ascii="Traditional Arabic" w:hAnsi="Traditional Arabic"/>
          <w:sz w:val="27"/>
          <w:rtl/>
        </w:rPr>
        <w:t xml:space="preserve"> إ</w:t>
      </w:r>
      <w:r w:rsidR="005C36B5" w:rsidRPr="00B74AAF">
        <w:rPr>
          <w:rFonts w:ascii="Traditional Arabic" w:hAnsi="Traditional Arabic"/>
          <w:sz w:val="27"/>
          <w:rtl/>
        </w:rPr>
        <w:t>لاّ</w:t>
      </w:r>
      <w:r w:rsidRPr="00B74AAF">
        <w:rPr>
          <w:rFonts w:ascii="Traditional Arabic" w:hAnsi="Traditional Arabic"/>
          <w:sz w:val="27"/>
          <w:rtl/>
        </w:rPr>
        <w:t xml:space="preserve"> مات</w:t>
      </w:r>
      <w:r w:rsidRPr="00B74AAF">
        <w:rPr>
          <w:rFonts w:ascii="Traditional Arabic" w:hAnsi="Traditional Arabic" w:hint="cs"/>
          <w:sz w:val="27"/>
          <w:rtl/>
        </w:rPr>
        <w:t>َ</w:t>
      </w:r>
      <w:r w:rsidRPr="00B74AAF">
        <w:rPr>
          <w:rFonts w:ascii="Traditional Arabic" w:hAnsi="Traditional Arabic"/>
          <w:sz w:val="27"/>
          <w:rtl/>
        </w:rPr>
        <w:t xml:space="preserve"> ميتة</w:t>
      </w:r>
      <w:r w:rsidRPr="00B74AAF">
        <w:rPr>
          <w:rFonts w:ascii="Traditional Arabic" w:hAnsi="Traditional Arabic" w:hint="cs"/>
          <w:sz w:val="27"/>
          <w:rtl/>
        </w:rPr>
        <w:t>ً</w:t>
      </w:r>
      <w:r w:rsidRPr="00B74AAF">
        <w:rPr>
          <w:rFonts w:ascii="Traditional Arabic" w:hAnsi="Traditional Arabic"/>
          <w:sz w:val="27"/>
          <w:rtl/>
        </w:rPr>
        <w:t xml:space="preserve"> جاهلي</w:t>
      </w:r>
      <w:r w:rsidRPr="00B74AAF">
        <w:rPr>
          <w:rFonts w:ascii="Traditional Arabic" w:hAnsi="Traditional Arabic" w:hint="cs"/>
          <w:sz w:val="27"/>
          <w:rtl/>
        </w:rPr>
        <w:t>ّ</w:t>
      </w:r>
      <w:r w:rsidRPr="00B74AAF">
        <w:rPr>
          <w:rFonts w:ascii="Traditional Arabic" w:hAnsi="Traditional Arabic"/>
          <w:sz w:val="27"/>
          <w:rtl/>
        </w:rPr>
        <w:t>ة</w:t>
      </w:r>
      <w:r w:rsidRPr="00B74AAF">
        <w:rPr>
          <w:rFonts w:ascii="Traditional Arabic" w:hAnsi="Traditional Arabic" w:hint="cs"/>
          <w:sz w:val="27"/>
          <w:rtl/>
        </w:rPr>
        <w:t>ً</w:t>
      </w:r>
      <w:r w:rsidRPr="00B74AAF">
        <w:rPr>
          <w:rFonts w:hint="eastAsia"/>
          <w:sz w:val="24"/>
          <w:szCs w:val="24"/>
          <w:rtl/>
        </w:rPr>
        <w:t>»</w:t>
      </w:r>
      <w:r w:rsidRPr="00B74AAF">
        <w:rPr>
          <w:rFonts w:hint="cs"/>
          <w:sz w:val="27"/>
          <w:vertAlign w:val="superscript"/>
          <w:rtl/>
        </w:rPr>
        <w:t>(</w:t>
      </w:r>
      <w:r w:rsidRPr="00B74AAF">
        <w:rPr>
          <w:rStyle w:val="ac"/>
          <w:sz w:val="27"/>
          <w:rtl/>
        </w:rPr>
        <w:endnoteReference w:id="333"/>
      </w:r>
      <w:r w:rsidRPr="00B74AAF">
        <w:rPr>
          <w:rFonts w:hint="cs"/>
          <w:sz w:val="27"/>
          <w:vertAlign w:val="superscript"/>
          <w:rtl/>
        </w:rPr>
        <w:t>)</w:t>
      </w:r>
      <w:r w:rsidRPr="00B74AAF">
        <w:rPr>
          <w:rFonts w:ascii="Traditional Arabic" w:hAnsi="Traditional Arabic" w:hint="cs"/>
          <w:sz w:val="27"/>
          <w:rtl/>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hint="eastAsia"/>
          <w:sz w:val="24"/>
          <w:szCs w:val="24"/>
          <w:rtl/>
        </w:rPr>
        <w:t>«</w:t>
      </w:r>
      <w:r w:rsidRPr="00B74AAF">
        <w:rPr>
          <w:rFonts w:ascii="Traditional Arabic" w:hAnsi="Traditional Arabic"/>
          <w:sz w:val="27"/>
          <w:rtl/>
        </w:rPr>
        <w:t>م</w:t>
      </w:r>
      <w:r w:rsidRPr="00B74AAF">
        <w:rPr>
          <w:rFonts w:ascii="Traditional Arabic" w:hAnsi="Traditional Arabic" w:hint="cs"/>
          <w:sz w:val="27"/>
          <w:rtl/>
        </w:rPr>
        <w:t>َ</w:t>
      </w:r>
      <w:r w:rsidRPr="00B74AAF">
        <w:rPr>
          <w:rFonts w:ascii="Traditional Arabic" w:hAnsi="Traditional Arabic"/>
          <w:sz w:val="27"/>
          <w:rtl/>
        </w:rPr>
        <w:t>ن</w:t>
      </w:r>
      <w:r w:rsidR="00A46E27" w:rsidRPr="00B74AAF">
        <w:rPr>
          <w:rFonts w:ascii="Traditional Arabic" w:hAnsi="Traditional Arabic" w:hint="cs"/>
          <w:sz w:val="27"/>
          <w:rtl/>
        </w:rPr>
        <w:t>ْ</w:t>
      </w:r>
      <w:r w:rsidRPr="00B74AAF">
        <w:rPr>
          <w:rFonts w:ascii="Traditional Arabic" w:hAnsi="Traditional Arabic"/>
          <w:sz w:val="27"/>
          <w:rtl/>
        </w:rPr>
        <w:t xml:space="preserve"> رأى من أمير</w:t>
      </w:r>
      <w:r w:rsidRPr="00B74AAF">
        <w:rPr>
          <w:rFonts w:ascii="Traditional Arabic" w:hAnsi="Traditional Arabic" w:hint="cs"/>
          <w:sz w:val="27"/>
          <w:rtl/>
        </w:rPr>
        <w:t>ِ</w:t>
      </w:r>
      <w:r w:rsidRPr="00B74AAF">
        <w:rPr>
          <w:rFonts w:ascii="Traditional Arabic" w:hAnsi="Traditional Arabic"/>
          <w:sz w:val="27"/>
          <w:rtl/>
        </w:rPr>
        <w:t>ه شيئ</w:t>
      </w:r>
      <w:r w:rsidRPr="00B74AAF">
        <w:rPr>
          <w:rFonts w:ascii="Traditional Arabic" w:hAnsi="Traditional Arabic" w:hint="cs"/>
          <w:sz w:val="27"/>
          <w:rtl/>
        </w:rPr>
        <w:t>اً</w:t>
      </w:r>
      <w:r w:rsidRPr="00B74AAF">
        <w:rPr>
          <w:rFonts w:ascii="Traditional Arabic" w:hAnsi="Traditional Arabic"/>
          <w:sz w:val="27"/>
          <w:rtl/>
        </w:rPr>
        <w:t xml:space="preserve"> </w:t>
      </w:r>
      <w:r w:rsidRPr="00B74AAF">
        <w:rPr>
          <w:rFonts w:ascii="Traditional Arabic" w:hAnsi="Traditional Arabic" w:hint="cs"/>
          <w:sz w:val="27"/>
          <w:rtl/>
        </w:rPr>
        <w:t>ف</w:t>
      </w:r>
      <w:r w:rsidRPr="00B74AAF">
        <w:rPr>
          <w:rFonts w:ascii="Traditional Arabic" w:hAnsi="Traditional Arabic"/>
          <w:sz w:val="27"/>
          <w:rtl/>
        </w:rPr>
        <w:t>كره</w:t>
      </w:r>
      <w:r w:rsidRPr="00B74AAF">
        <w:rPr>
          <w:rFonts w:ascii="Traditional Arabic" w:hAnsi="Traditional Arabic" w:hint="cs"/>
          <w:sz w:val="27"/>
          <w:rtl/>
        </w:rPr>
        <w:t>َ</w:t>
      </w:r>
      <w:r w:rsidRPr="00B74AAF">
        <w:rPr>
          <w:rFonts w:ascii="Traditional Arabic" w:hAnsi="Traditional Arabic"/>
          <w:sz w:val="27"/>
          <w:rtl/>
        </w:rPr>
        <w:t>ه فلي</w:t>
      </w:r>
      <w:r w:rsidRPr="00B74AAF">
        <w:rPr>
          <w:rFonts w:ascii="Traditional Arabic" w:hAnsi="Traditional Arabic" w:hint="cs"/>
          <w:sz w:val="27"/>
          <w:rtl/>
        </w:rPr>
        <w:t>َ</w:t>
      </w:r>
      <w:r w:rsidRPr="00B74AAF">
        <w:rPr>
          <w:rFonts w:ascii="Traditional Arabic" w:hAnsi="Traditional Arabic"/>
          <w:sz w:val="27"/>
          <w:rtl/>
        </w:rPr>
        <w:t>صب</w:t>
      </w:r>
      <w:r w:rsidRPr="00B74AAF">
        <w:rPr>
          <w:rFonts w:ascii="Traditional Arabic" w:hAnsi="Traditional Arabic" w:hint="cs"/>
          <w:sz w:val="27"/>
          <w:rtl/>
        </w:rPr>
        <w:t>ِ</w:t>
      </w:r>
      <w:r w:rsidRPr="00B74AAF">
        <w:rPr>
          <w:rFonts w:ascii="Traditional Arabic" w:hAnsi="Traditional Arabic"/>
          <w:sz w:val="27"/>
          <w:rtl/>
        </w:rPr>
        <w:t>ر</w:t>
      </w:r>
      <w:r w:rsidR="00A46E27" w:rsidRPr="00B74AAF">
        <w:rPr>
          <w:rFonts w:ascii="Traditional Arabic" w:hAnsi="Traditional Arabic" w:hint="cs"/>
          <w:sz w:val="27"/>
          <w:rtl/>
        </w:rPr>
        <w:t>ْ</w:t>
      </w:r>
      <w:r w:rsidRPr="00B74AAF">
        <w:rPr>
          <w:rFonts w:ascii="Traditional Arabic" w:hAnsi="Traditional Arabic" w:hint="cs"/>
          <w:sz w:val="27"/>
          <w:rtl/>
        </w:rPr>
        <w:t>؛</w:t>
      </w:r>
      <w:r w:rsidR="00A46E27" w:rsidRPr="00B74AAF">
        <w:rPr>
          <w:rFonts w:ascii="Traditional Arabic" w:hAnsi="Traditional Arabic" w:hint="cs"/>
          <w:sz w:val="27"/>
          <w:rtl/>
        </w:rPr>
        <w:t xml:space="preserve"> </w:t>
      </w:r>
      <w:r w:rsidRPr="00B74AAF">
        <w:rPr>
          <w:rFonts w:ascii="Traditional Arabic" w:hAnsi="Traditional Arabic"/>
          <w:sz w:val="27"/>
          <w:rtl/>
        </w:rPr>
        <w:t>فإنه ليس أحد</w:t>
      </w:r>
      <w:r w:rsidRPr="00B74AAF">
        <w:rPr>
          <w:rFonts w:ascii="Traditional Arabic" w:hAnsi="Traditional Arabic" w:hint="cs"/>
          <w:sz w:val="27"/>
          <w:rtl/>
        </w:rPr>
        <w:t>ٌ</w:t>
      </w:r>
      <w:r w:rsidRPr="00B74AAF">
        <w:rPr>
          <w:rFonts w:ascii="Traditional Arabic" w:hAnsi="Traditional Arabic"/>
          <w:sz w:val="27"/>
          <w:rtl/>
        </w:rPr>
        <w:t xml:space="preserve"> يفارق</w:t>
      </w:r>
      <w:r w:rsidRPr="00B74AAF">
        <w:rPr>
          <w:rFonts w:ascii="Traditional Arabic" w:hAnsi="Traditional Arabic" w:hint="cs"/>
          <w:sz w:val="27"/>
          <w:rtl/>
        </w:rPr>
        <w:t>ُ</w:t>
      </w:r>
      <w:r w:rsidRPr="00B74AAF">
        <w:rPr>
          <w:rFonts w:ascii="Traditional Arabic" w:hAnsi="Traditional Arabic"/>
          <w:sz w:val="27"/>
          <w:rtl/>
        </w:rPr>
        <w:t xml:space="preserve"> الجماعة</w:t>
      </w:r>
      <w:r w:rsidRPr="00B74AAF">
        <w:rPr>
          <w:rFonts w:ascii="Traditional Arabic" w:hAnsi="Traditional Arabic" w:hint="cs"/>
          <w:sz w:val="27"/>
          <w:rtl/>
        </w:rPr>
        <w:t>َ</w:t>
      </w:r>
      <w:r w:rsidRPr="00B74AAF">
        <w:rPr>
          <w:rFonts w:ascii="Traditional Arabic" w:hAnsi="Traditional Arabic"/>
          <w:sz w:val="27"/>
          <w:rtl/>
        </w:rPr>
        <w:t xml:space="preserve"> ش</w:t>
      </w:r>
      <w:r w:rsidRPr="00B74AAF">
        <w:rPr>
          <w:rFonts w:ascii="Traditional Arabic" w:hAnsi="Traditional Arabic" w:hint="cs"/>
          <w:sz w:val="27"/>
          <w:rtl/>
        </w:rPr>
        <w:t>ِ</w:t>
      </w:r>
      <w:r w:rsidRPr="00B74AAF">
        <w:rPr>
          <w:rFonts w:ascii="Traditional Arabic" w:hAnsi="Traditional Arabic"/>
          <w:sz w:val="27"/>
          <w:rtl/>
        </w:rPr>
        <w:t>بر</w:t>
      </w:r>
      <w:r w:rsidRPr="00B74AAF">
        <w:rPr>
          <w:rFonts w:ascii="Traditional Arabic" w:hAnsi="Traditional Arabic" w:hint="cs"/>
          <w:sz w:val="27"/>
          <w:rtl/>
        </w:rPr>
        <w:t>اً</w:t>
      </w:r>
      <w:r w:rsidRPr="00B74AAF">
        <w:rPr>
          <w:rFonts w:ascii="Traditional Arabic" w:hAnsi="Traditional Arabic"/>
          <w:sz w:val="27"/>
          <w:rtl/>
        </w:rPr>
        <w:t xml:space="preserve"> فيموت</w:t>
      </w:r>
      <w:r w:rsidRPr="00B74AAF">
        <w:rPr>
          <w:rFonts w:ascii="Traditional Arabic" w:hAnsi="Traditional Arabic" w:hint="cs"/>
          <w:sz w:val="27"/>
          <w:rtl/>
        </w:rPr>
        <w:t>ُ</w:t>
      </w:r>
      <w:r w:rsidR="006E5B6C">
        <w:rPr>
          <w:rFonts w:ascii="Traditional Arabic" w:hAnsi="Traditional Arabic" w:hint="cs"/>
          <w:sz w:val="27"/>
          <w:rtl/>
        </w:rPr>
        <w:t xml:space="preserve"> </w:t>
      </w:r>
      <w:r w:rsidRPr="00B74AAF">
        <w:rPr>
          <w:rFonts w:ascii="Traditional Arabic" w:hAnsi="Traditional Arabic"/>
          <w:sz w:val="27"/>
          <w:rtl/>
        </w:rPr>
        <w:t>إ</w:t>
      </w:r>
      <w:r w:rsidR="005C36B5" w:rsidRPr="00B74AAF">
        <w:rPr>
          <w:rFonts w:ascii="Traditional Arabic" w:hAnsi="Traditional Arabic"/>
          <w:sz w:val="27"/>
          <w:rtl/>
        </w:rPr>
        <w:t>لاّ</w:t>
      </w:r>
      <w:r w:rsidRPr="00B74AAF">
        <w:rPr>
          <w:rFonts w:ascii="Traditional Arabic" w:hAnsi="Traditional Arabic"/>
          <w:sz w:val="27"/>
          <w:rtl/>
        </w:rPr>
        <w:t xml:space="preserve"> مات</w:t>
      </w:r>
      <w:r w:rsidRPr="00B74AAF">
        <w:rPr>
          <w:rFonts w:ascii="Traditional Arabic" w:hAnsi="Traditional Arabic" w:hint="cs"/>
          <w:sz w:val="27"/>
          <w:rtl/>
        </w:rPr>
        <w:t>َ</w:t>
      </w:r>
      <w:r w:rsidRPr="00B74AAF">
        <w:rPr>
          <w:rFonts w:ascii="Traditional Arabic" w:hAnsi="Traditional Arabic"/>
          <w:sz w:val="27"/>
          <w:rtl/>
        </w:rPr>
        <w:t xml:space="preserve"> ميتة</w:t>
      </w:r>
      <w:r w:rsidRPr="00B74AAF">
        <w:rPr>
          <w:rFonts w:ascii="Traditional Arabic" w:hAnsi="Traditional Arabic" w:hint="cs"/>
          <w:sz w:val="27"/>
          <w:rtl/>
        </w:rPr>
        <w:t>ً</w:t>
      </w:r>
      <w:r w:rsidRPr="00B74AAF">
        <w:rPr>
          <w:rFonts w:ascii="Traditional Arabic" w:hAnsi="Traditional Arabic"/>
          <w:sz w:val="27"/>
          <w:rtl/>
        </w:rPr>
        <w:t xml:space="preserve"> جاهلي</w:t>
      </w:r>
      <w:r w:rsidRPr="00B74AAF">
        <w:rPr>
          <w:rFonts w:ascii="Traditional Arabic" w:hAnsi="Traditional Arabic" w:hint="cs"/>
          <w:sz w:val="27"/>
          <w:rtl/>
        </w:rPr>
        <w:t>ّ</w:t>
      </w:r>
      <w:r w:rsidRPr="00B74AAF">
        <w:rPr>
          <w:rFonts w:ascii="Traditional Arabic" w:hAnsi="Traditional Arabic"/>
          <w:sz w:val="27"/>
          <w:rtl/>
        </w:rPr>
        <w:t>ة</w:t>
      </w:r>
      <w:r w:rsidRPr="00B74AAF">
        <w:rPr>
          <w:rFonts w:ascii="Traditional Arabic" w:hAnsi="Traditional Arabic" w:hint="cs"/>
          <w:sz w:val="27"/>
          <w:rtl/>
        </w:rPr>
        <w:t>ً</w:t>
      </w:r>
      <w:r w:rsidRPr="00B74AAF">
        <w:rPr>
          <w:rFonts w:hint="eastAsia"/>
          <w:sz w:val="24"/>
          <w:szCs w:val="24"/>
          <w:rtl/>
        </w:rPr>
        <w:t>»</w:t>
      </w:r>
      <w:r w:rsidRPr="00B74AAF">
        <w:rPr>
          <w:rFonts w:hint="cs"/>
          <w:sz w:val="27"/>
          <w:vertAlign w:val="superscript"/>
          <w:rtl/>
        </w:rPr>
        <w:t>(</w:t>
      </w:r>
      <w:r w:rsidRPr="00B74AAF">
        <w:rPr>
          <w:rStyle w:val="ac"/>
          <w:sz w:val="27"/>
          <w:rtl/>
        </w:rPr>
        <w:endnoteReference w:id="334"/>
      </w:r>
      <w:r w:rsidRPr="00B74AAF">
        <w:rPr>
          <w:rFonts w:hint="cs"/>
          <w:sz w:val="27"/>
          <w:vertAlign w:val="superscript"/>
          <w:rtl/>
        </w:rPr>
        <w:t>)</w:t>
      </w:r>
      <w:r w:rsidRPr="00B74AAF">
        <w:rPr>
          <w:rFonts w:ascii="Traditional Arabic" w:hAnsi="Traditional Arabic" w:hint="cs"/>
          <w:sz w:val="27"/>
          <w:rtl/>
        </w:rPr>
        <w:t>.</w:t>
      </w:r>
    </w:p>
    <w:p w:rsidR="00806CDC" w:rsidRPr="00B74AAF" w:rsidRDefault="00806CDC" w:rsidP="005445DC">
      <w:pPr>
        <w:autoSpaceDE w:val="0"/>
        <w:autoSpaceDN w:val="0"/>
        <w:adjustRightInd w:val="0"/>
        <w:rPr>
          <w:sz w:val="27"/>
          <w:rtl/>
        </w:rPr>
      </w:pPr>
      <w:r w:rsidRPr="00B74AAF">
        <w:rPr>
          <w:rFonts w:ascii="Traditional Arabic" w:hAnsi="Traditional Arabic" w:hint="cs"/>
          <w:sz w:val="27"/>
          <w:rtl/>
          <w:lang w:bidi="ar-IQ"/>
        </w:rPr>
        <w:t>الإماميّة وغيرُ الإماميّة</w:t>
      </w:r>
      <w:r w:rsidR="00A46E27" w:rsidRPr="00B74AAF">
        <w:rPr>
          <w:rFonts w:ascii="Traditional Arabic" w:hAnsi="Traditional Arabic" w:hint="cs"/>
          <w:sz w:val="27"/>
          <w:rtl/>
          <w:lang w:bidi="ar-IQ"/>
        </w:rPr>
        <w:t xml:space="preserve"> متّفقون علَى أنّ م</w:t>
      </w:r>
      <w:r w:rsidRPr="00B74AAF">
        <w:rPr>
          <w:rFonts w:ascii="Traditional Arabic" w:hAnsi="Traditional Arabic" w:hint="cs"/>
          <w:sz w:val="27"/>
          <w:rtl/>
          <w:lang w:bidi="ar-IQ"/>
        </w:rPr>
        <w:t>ن أركان الإيمان، بل الإسلام، معرفةُ الإمام</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والالتزامُ العمل</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بطاعتِه.</w:t>
      </w:r>
      <w:bookmarkStart w:id="66" w:name="_Toc433298848"/>
    </w:p>
    <w:p w:rsidR="00806CDC" w:rsidRPr="00B74AAF" w:rsidRDefault="00806CDC" w:rsidP="006E5B6C">
      <w:pPr>
        <w:autoSpaceDE w:val="0"/>
        <w:autoSpaceDN w:val="0"/>
        <w:adjustRightInd w:val="0"/>
        <w:spacing w:line="420" w:lineRule="exact"/>
        <w:rPr>
          <w:sz w:val="27"/>
        </w:rPr>
      </w:pPr>
    </w:p>
    <w:p w:rsidR="00806CDC" w:rsidRPr="00B74AAF" w:rsidRDefault="00A46E27" w:rsidP="00BD2763">
      <w:pPr>
        <w:pStyle w:val="31"/>
        <w:rPr>
          <w:color w:val="auto"/>
          <w:rtl/>
        </w:rPr>
      </w:pPr>
      <w:r w:rsidRPr="00B74AAF">
        <w:rPr>
          <w:rFonts w:hint="cs"/>
          <w:color w:val="auto"/>
          <w:rtl/>
        </w:rPr>
        <w:t xml:space="preserve"> استخلاصُ النتائج واقتطافُ الثِّ</w:t>
      </w:r>
      <w:r w:rsidR="00806CDC" w:rsidRPr="00B74AAF">
        <w:rPr>
          <w:rFonts w:hint="cs"/>
          <w:color w:val="auto"/>
          <w:rtl/>
        </w:rPr>
        <w:t>مار</w:t>
      </w:r>
      <w:bookmarkEnd w:id="66"/>
    </w:p>
    <w:p w:rsidR="00806CDC" w:rsidRPr="00B74AAF" w:rsidRDefault="00806CDC" w:rsidP="005445DC">
      <w:pPr>
        <w:autoSpaceDE w:val="0"/>
        <w:autoSpaceDN w:val="0"/>
        <w:adjustRightInd w:val="0"/>
        <w:rPr>
          <w:sz w:val="27"/>
          <w:rtl/>
        </w:rPr>
      </w:pPr>
      <w:r w:rsidRPr="00B74AAF">
        <w:rPr>
          <w:rFonts w:ascii="Traditional Arabic" w:hAnsi="Traditional Arabic" w:hint="cs"/>
          <w:sz w:val="27"/>
          <w:rtl/>
          <w:lang w:bidi="ar-IQ"/>
        </w:rPr>
        <w:t>اتّبعَت أمّتُنا الإسلاميّة، بكافّةِ فِر</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قِها الفقهيّةِ والكلاميّة، مواقفَ أئمّتِنا</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الإيمان</w:t>
      </w:r>
      <w:r w:rsidR="00A46E27"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w:t>
      </w:r>
      <w:r w:rsidR="00A46E27" w:rsidRPr="00B74AAF">
        <w:rPr>
          <w:rFonts w:hint="cs"/>
          <w:sz w:val="27"/>
          <w:rtl/>
          <w:lang w:bidi="ar-IQ"/>
        </w:rPr>
        <w:t>مث</w:t>
      </w:r>
      <w:r w:rsidRPr="00B74AAF">
        <w:rPr>
          <w:rFonts w:hint="cs"/>
          <w:sz w:val="27"/>
          <w:rtl/>
          <w:lang w:bidi="ar-IQ"/>
        </w:rPr>
        <w:t>لاً:</w:t>
      </w:r>
    </w:p>
    <w:p w:rsidR="00806CDC" w:rsidRPr="006E5B6C" w:rsidRDefault="00806CDC" w:rsidP="005445DC">
      <w:pPr>
        <w:autoSpaceDE w:val="0"/>
        <w:autoSpaceDN w:val="0"/>
        <w:adjustRightInd w:val="0"/>
        <w:rPr>
          <w:sz w:val="27"/>
        </w:rPr>
      </w:pPr>
      <w:r w:rsidRPr="006E5B6C">
        <w:rPr>
          <w:rFonts w:hint="cs"/>
          <w:sz w:val="27"/>
          <w:rtl/>
        </w:rPr>
        <w:t xml:space="preserve">1ـ التصريحُ بماهيّةِ الإيمان، واستخدامُ لفظ الـ </w:t>
      </w:r>
      <w:r w:rsidRPr="006E5B6C">
        <w:rPr>
          <w:rFonts w:hint="eastAsia"/>
          <w:sz w:val="27"/>
          <w:rtl/>
        </w:rPr>
        <w:t>«</w:t>
      </w:r>
      <w:r w:rsidRPr="006E5B6C">
        <w:rPr>
          <w:rFonts w:hint="cs"/>
          <w:sz w:val="27"/>
          <w:rtl/>
        </w:rPr>
        <w:t>معرفة</w:t>
      </w:r>
      <w:r w:rsidRPr="006E5B6C">
        <w:rPr>
          <w:rFonts w:hint="eastAsia"/>
          <w:sz w:val="27"/>
          <w:rtl/>
        </w:rPr>
        <w:t>»</w:t>
      </w:r>
      <w:r w:rsidR="00500B11" w:rsidRPr="006E5B6C">
        <w:rPr>
          <w:rFonts w:hint="cs"/>
          <w:sz w:val="27"/>
          <w:rtl/>
        </w:rPr>
        <w:t xml:space="preserve"> في </w:t>
      </w:r>
      <w:r w:rsidRPr="006E5B6C">
        <w:rPr>
          <w:rFonts w:hint="cs"/>
          <w:sz w:val="27"/>
          <w:rtl/>
        </w:rPr>
        <w:t>تعريفِه. هذا الموقفُ أخَذ به الجُمهورُ.</w:t>
      </w:r>
    </w:p>
    <w:p w:rsidR="00806CDC" w:rsidRPr="006E5B6C" w:rsidRDefault="00806CDC" w:rsidP="005445DC">
      <w:pPr>
        <w:autoSpaceDE w:val="0"/>
        <w:autoSpaceDN w:val="0"/>
        <w:adjustRightInd w:val="0"/>
        <w:rPr>
          <w:sz w:val="27"/>
        </w:rPr>
      </w:pPr>
      <w:r w:rsidRPr="006E5B6C">
        <w:rPr>
          <w:rFonts w:hint="cs"/>
          <w:sz w:val="27"/>
          <w:rtl/>
        </w:rPr>
        <w:t>2ـ روايةُ ضابِطٍ نبو</w:t>
      </w:r>
      <w:r w:rsidR="00161D69" w:rsidRPr="006E5B6C">
        <w:rPr>
          <w:rFonts w:hint="cs"/>
          <w:sz w:val="27"/>
          <w:rtl/>
        </w:rPr>
        <w:t>يّ</w:t>
      </w:r>
      <w:r w:rsidRPr="006E5B6C">
        <w:rPr>
          <w:rFonts w:hint="cs"/>
          <w:sz w:val="27"/>
          <w:rtl/>
        </w:rPr>
        <w:t xml:space="preserve"> لتمييزِ المؤمِن عن غيرِه. الخوارجُ ظَنّ</w:t>
      </w:r>
      <w:r w:rsidR="00A46E27" w:rsidRPr="006E5B6C">
        <w:rPr>
          <w:rFonts w:hint="cs"/>
          <w:sz w:val="27"/>
          <w:rtl/>
        </w:rPr>
        <w:t>ُ</w:t>
      </w:r>
      <w:r w:rsidRPr="006E5B6C">
        <w:rPr>
          <w:rFonts w:hint="cs"/>
          <w:sz w:val="27"/>
          <w:rtl/>
        </w:rPr>
        <w:t>وا أنه لتمييزِ المسلِم، فكفَّروا به مَن</w:t>
      </w:r>
      <w:r w:rsidR="00A46E27" w:rsidRPr="006E5B6C">
        <w:rPr>
          <w:rFonts w:hint="cs"/>
          <w:sz w:val="27"/>
          <w:rtl/>
        </w:rPr>
        <w:t>ْ</w:t>
      </w:r>
      <w:r w:rsidRPr="006E5B6C">
        <w:rPr>
          <w:rFonts w:hint="cs"/>
          <w:sz w:val="27"/>
          <w:rtl/>
        </w:rPr>
        <w:t xml:space="preserve"> سِواهم.</w:t>
      </w:r>
    </w:p>
    <w:p w:rsidR="00806CDC" w:rsidRPr="006E5B6C" w:rsidRDefault="00806CDC" w:rsidP="005445DC">
      <w:pPr>
        <w:autoSpaceDE w:val="0"/>
        <w:autoSpaceDN w:val="0"/>
        <w:adjustRightInd w:val="0"/>
        <w:rPr>
          <w:sz w:val="27"/>
        </w:rPr>
      </w:pPr>
      <w:r w:rsidRPr="006E5B6C">
        <w:rPr>
          <w:rFonts w:hint="cs"/>
          <w:sz w:val="27"/>
          <w:rtl/>
        </w:rPr>
        <w:t>لكنّ جُمهورَ الأمّةِ الإسلاميّةِ فَهِموا هذا الضابطَ علَى حقيقتِه، فلم يكف</w:t>
      </w:r>
      <w:r w:rsidR="00312FA1" w:rsidRPr="006E5B6C">
        <w:rPr>
          <w:rFonts w:hint="cs"/>
          <w:sz w:val="27"/>
          <w:rtl/>
        </w:rPr>
        <w:t>ِّ</w:t>
      </w:r>
      <w:r w:rsidRPr="006E5B6C">
        <w:rPr>
          <w:rFonts w:hint="cs"/>
          <w:sz w:val="27"/>
          <w:rtl/>
        </w:rPr>
        <w:t>روا كما كفَّر الخوارجُ.</w:t>
      </w:r>
    </w:p>
    <w:p w:rsidR="00806CDC" w:rsidRPr="006E5B6C" w:rsidRDefault="00806CDC" w:rsidP="005445DC">
      <w:pPr>
        <w:autoSpaceDE w:val="0"/>
        <w:autoSpaceDN w:val="0"/>
        <w:adjustRightInd w:val="0"/>
        <w:rPr>
          <w:sz w:val="27"/>
        </w:rPr>
      </w:pPr>
      <w:r w:rsidRPr="006E5B6C">
        <w:rPr>
          <w:rFonts w:hint="cs"/>
          <w:sz w:val="27"/>
          <w:rtl/>
        </w:rPr>
        <w:t>3ـ استدراكُ الضابِط النبو</w:t>
      </w:r>
      <w:r w:rsidR="00161D69" w:rsidRPr="006E5B6C">
        <w:rPr>
          <w:rFonts w:hint="cs"/>
          <w:sz w:val="27"/>
          <w:rtl/>
        </w:rPr>
        <w:t>يّ</w:t>
      </w:r>
      <w:r w:rsidRPr="006E5B6C">
        <w:rPr>
          <w:rFonts w:hint="cs"/>
          <w:sz w:val="27"/>
          <w:rtl/>
        </w:rPr>
        <w:t>، والتنبيهُ على أنّ قولَ وعملَ المنافِق لا يُصي</w:t>
      </w:r>
      <w:r w:rsidR="00312FA1" w:rsidRPr="006E5B6C">
        <w:rPr>
          <w:rFonts w:hint="cs"/>
          <w:sz w:val="27"/>
          <w:rtl/>
        </w:rPr>
        <w:t>ِّ</w:t>
      </w:r>
      <w:r w:rsidRPr="006E5B6C">
        <w:rPr>
          <w:rFonts w:hint="cs"/>
          <w:sz w:val="27"/>
          <w:rtl/>
        </w:rPr>
        <w:t>رانه مؤمِناً.</w:t>
      </w:r>
    </w:p>
    <w:p w:rsidR="00806CDC" w:rsidRPr="006E5B6C" w:rsidRDefault="00806CDC" w:rsidP="005445DC">
      <w:pPr>
        <w:autoSpaceDE w:val="0"/>
        <w:autoSpaceDN w:val="0"/>
        <w:adjustRightInd w:val="0"/>
        <w:rPr>
          <w:sz w:val="27"/>
        </w:rPr>
      </w:pPr>
      <w:r w:rsidRPr="006E5B6C">
        <w:rPr>
          <w:rFonts w:hint="cs"/>
          <w:sz w:val="27"/>
          <w:rtl/>
        </w:rPr>
        <w:t>4ـ التصريحُ بأنّ الإيمانَ غيرُ الإسلام، وتعليمُ الأمّةِ الإسلاميّةِ ذلك باستخدامِ الدوائر الهَندَسيّة.</w:t>
      </w:r>
    </w:p>
    <w:p w:rsidR="00806CDC" w:rsidRPr="006E5B6C" w:rsidRDefault="00806CDC" w:rsidP="005445DC">
      <w:pPr>
        <w:autoSpaceDE w:val="0"/>
        <w:autoSpaceDN w:val="0"/>
        <w:adjustRightInd w:val="0"/>
        <w:rPr>
          <w:sz w:val="27"/>
        </w:rPr>
      </w:pPr>
      <w:r w:rsidRPr="006E5B6C">
        <w:rPr>
          <w:rFonts w:hint="cs"/>
          <w:sz w:val="27"/>
          <w:rtl/>
        </w:rPr>
        <w:t>5ـ التصريحُ بأنّ العاص</w:t>
      </w:r>
      <w:r w:rsidR="00A46E27" w:rsidRPr="006E5B6C">
        <w:rPr>
          <w:rFonts w:hint="cs"/>
          <w:sz w:val="27"/>
          <w:rtl/>
        </w:rPr>
        <w:t>ي</w:t>
      </w:r>
      <w:r w:rsidRPr="006E5B6C">
        <w:rPr>
          <w:rFonts w:hint="cs"/>
          <w:sz w:val="27"/>
          <w:rtl/>
        </w:rPr>
        <w:t xml:space="preserve"> ليس بكافِر</w:t>
      </w:r>
      <w:r w:rsidR="00A46E27" w:rsidRPr="006E5B6C">
        <w:rPr>
          <w:rFonts w:hint="cs"/>
          <w:sz w:val="27"/>
          <w:rtl/>
        </w:rPr>
        <w:t>ٍ</w:t>
      </w:r>
      <w:r w:rsidRPr="006E5B6C">
        <w:rPr>
          <w:rFonts w:hint="cs"/>
          <w:sz w:val="27"/>
          <w:rtl/>
        </w:rPr>
        <w:t>، وف</w:t>
      </w:r>
      <w:r w:rsidR="00A46E27" w:rsidRPr="006E5B6C">
        <w:rPr>
          <w:rFonts w:hint="cs"/>
          <w:sz w:val="27"/>
          <w:rtl/>
        </w:rPr>
        <w:t>ي</w:t>
      </w:r>
      <w:r w:rsidRPr="006E5B6C">
        <w:rPr>
          <w:rFonts w:hint="cs"/>
          <w:sz w:val="27"/>
          <w:rtl/>
        </w:rPr>
        <w:t xml:space="preserve"> الوقتِ نفسِه ليس بمؤمِن، بل هو مُسلِم.</w:t>
      </w:r>
    </w:p>
    <w:p w:rsidR="00806CDC" w:rsidRPr="006E5B6C" w:rsidRDefault="00806CDC" w:rsidP="005445DC">
      <w:pPr>
        <w:autoSpaceDE w:val="0"/>
        <w:autoSpaceDN w:val="0"/>
        <w:adjustRightInd w:val="0"/>
        <w:rPr>
          <w:sz w:val="27"/>
        </w:rPr>
      </w:pPr>
      <w:r w:rsidRPr="006E5B6C">
        <w:rPr>
          <w:rFonts w:hint="cs"/>
          <w:sz w:val="27"/>
          <w:rtl/>
        </w:rPr>
        <w:t>6ـ تعليمُ الأمّةِ الإسلاميّةِ، بواسطةِ التصريحَين الأخيرَين، أنّ الإيمانَ يَزيدُ ويَنقُصُ.</w:t>
      </w:r>
    </w:p>
    <w:p w:rsidR="00806CDC" w:rsidRPr="00B74AAF" w:rsidRDefault="00806CDC" w:rsidP="005445DC">
      <w:pPr>
        <w:autoSpaceDE w:val="0"/>
        <w:autoSpaceDN w:val="0"/>
        <w:adjustRightInd w:val="0"/>
        <w:rPr>
          <w:rFonts w:ascii="Traditional Arabic" w:hAnsi="Traditional Arabic"/>
          <w:sz w:val="27"/>
          <w:lang w:bidi="ar-IQ"/>
        </w:rPr>
      </w:pPr>
      <w:r w:rsidRPr="006E5B6C">
        <w:rPr>
          <w:rFonts w:hint="cs"/>
          <w:sz w:val="27"/>
          <w:rtl/>
        </w:rPr>
        <w:t>7ـ الموقفُ العلو</w:t>
      </w:r>
      <w:r w:rsidR="00161D69" w:rsidRPr="006E5B6C">
        <w:rPr>
          <w:rFonts w:hint="cs"/>
          <w:sz w:val="27"/>
          <w:rtl/>
        </w:rPr>
        <w:t>يّ</w:t>
      </w:r>
      <w:r w:rsidRPr="006E5B6C">
        <w:rPr>
          <w:rFonts w:hint="cs"/>
          <w:sz w:val="27"/>
          <w:rtl/>
        </w:rPr>
        <w:t xml:space="preserve"> مِمّ</w:t>
      </w:r>
      <w:r w:rsidR="00A46E27" w:rsidRPr="006E5B6C">
        <w:rPr>
          <w:rFonts w:hint="cs"/>
          <w:sz w:val="27"/>
          <w:rtl/>
        </w:rPr>
        <w:t>َ</w:t>
      </w:r>
      <w:r w:rsidRPr="006E5B6C">
        <w:rPr>
          <w:rFonts w:hint="cs"/>
          <w:sz w:val="27"/>
          <w:rtl/>
        </w:rPr>
        <w:t>ن</w:t>
      </w:r>
      <w:r w:rsidR="00A46E27" w:rsidRPr="006E5B6C">
        <w:rPr>
          <w:rFonts w:hint="cs"/>
          <w:sz w:val="27"/>
          <w:rtl/>
        </w:rPr>
        <w:t>ْ</w:t>
      </w:r>
      <w:r w:rsidRPr="006E5B6C">
        <w:rPr>
          <w:rFonts w:hint="cs"/>
          <w:sz w:val="27"/>
          <w:rtl/>
        </w:rPr>
        <w:t xml:space="preserve"> بغَى عليه: لم يص</w:t>
      </w:r>
      <w:r w:rsidR="00A46E27" w:rsidRPr="006E5B6C">
        <w:rPr>
          <w:rFonts w:hint="cs"/>
          <w:sz w:val="27"/>
          <w:rtl/>
        </w:rPr>
        <w:t>ِ</w:t>
      </w:r>
      <w:r w:rsidRPr="006E5B6C">
        <w:rPr>
          <w:rFonts w:hint="cs"/>
          <w:sz w:val="27"/>
          <w:rtl/>
        </w:rPr>
        <w:t>فْه بالإيمان، ولا بالكفر. هذا الموقفُ</w:t>
      </w:r>
      <w:r w:rsidRPr="00B74AAF">
        <w:rPr>
          <w:rFonts w:ascii="Traditional Arabic" w:hAnsi="Traditional Arabic" w:hint="cs"/>
          <w:sz w:val="27"/>
          <w:rtl/>
          <w:lang w:bidi="ar-IQ"/>
        </w:rPr>
        <w:t xml:space="preserve"> </w:t>
      </w:r>
      <w:r w:rsidRPr="00B74AAF">
        <w:rPr>
          <w:rFonts w:ascii="Traditional Arabic" w:hAnsi="Traditional Arabic" w:hint="cs"/>
          <w:sz w:val="27"/>
          <w:rtl/>
          <w:lang w:bidi="ar-IQ"/>
        </w:rPr>
        <w:lastRenderedPageBreak/>
        <w:t>أخَذ به المعتزِلةُ.</w:t>
      </w:r>
    </w:p>
    <w:p w:rsidR="00806CDC" w:rsidRPr="006E5B6C" w:rsidRDefault="00806CDC" w:rsidP="005445DC">
      <w:pPr>
        <w:autoSpaceDE w:val="0"/>
        <w:autoSpaceDN w:val="0"/>
        <w:adjustRightInd w:val="0"/>
        <w:rPr>
          <w:sz w:val="27"/>
        </w:rPr>
      </w:pPr>
      <w:r w:rsidRPr="006E5B6C">
        <w:rPr>
          <w:rFonts w:hint="cs"/>
          <w:sz w:val="27"/>
          <w:rtl/>
        </w:rPr>
        <w:t>8ـ تسميةُ عل</w:t>
      </w:r>
      <w:r w:rsidR="00161D69" w:rsidRPr="006E5B6C">
        <w:rPr>
          <w:rFonts w:hint="cs"/>
          <w:sz w:val="27"/>
          <w:rtl/>
        </w:rPr>
        <w:t>يّ</w:t>
      </w:r>
      <w:r w:rsidR="00A46E27" w:rsidRPr="006E5B6C">
        <w:rPr>
          <w:rFonts w:hint="cs"/>
          <w:sz w:val="27"/>
          <w:rtl/>
        </w:rPr>
        <w:t>ٍ أهلَ حربِه م</w:t>
      </w:r>
      <w:r w:rsidRPr="006E5B6C">
        <w:rPr>
          <w:rFonts w:hint="cs"/>
          <w:sz w:val="27"/>
          <w:rtl/>
        </w:rPr>
        <w:t xml:space="preserve">ن أهلِ الشام </w:t>
      </w:r>
      <w:r w:rsidRPr="006E5B6C">
        <w:rPr>
          <w:rFonts w:hint="eastAsia"/>
          <w:sz w:val="27"/>
          <w:rtl/>
        </w:rPr>
        <w:t>«</w:t>
      </w:r>
      <w:r w:rsidRPr="006E5B6C">
        <w:rPr>
          <w:rFonts w:hint="cs"/>
          <w:sz w:val="27"/>
          <w:rtl/>
        </w:rPr>
        <w:t>مؤمِنِين</w:t>
      </w:r>
      <w:r w:rsidRPr="006E5B6C">
        <w:rPr>
          <w:rFonts w:hint="eastAsia"/>
          <w:sz w:val="27"/>
          <w:rtl/>
        </w:rPr>
        <w:t>»</w:t>
      </w:r>
      <w:r w:rsidR="00500B11" w:rsidRPr="006E5B6C">
        <w:rPr>
          <w:rFonts w:hint="cs"/>
          <w:sz w:val="27"/>
          <w:rtl/>
        </w:rPr>
        <w:t xml:space="preserve"> في </w:t>
      </w:r>
      <w:r w:rsidRPr="006E5B6C">
        <w:rPr>
          <w:rFonts w:hint="cs"/>
          <w:sz w:val="27"/>
          <w:rtl/>
        </w:rPr>
        <w:t>كتابِ القضيّة. هذا الموقفُ أخَذ به المُرجئةُ.</w:t>
      </w:r>
    </w:p>
    <w:p w:rsidR="00806CDC" w:rsidRPr="006E5B6C" w:rsidRDefault="00806CDC" w:rsidP="005445DC">
      <w:pPr>
        <w:autoSpaceDE w:val="0"/>
        <w:autoSpaceDN w:val="0"/>
        <w:adjustRightInd w:val="0"/>
        <w:rPr>
          <w:sz w:val="27"/>
        </w:rPr>
      </w:pPr>
      <w:r w:rsidRPr="006E5B6C">
        <w:rPr>
          <w:rFonts w:hint="cs"/>
          <w:sz w:val="27"/>
          <w:rtl/>
        </w:rPr>
        <w:t>9ـ الوقوفُ الحاسمُ الصارمُ</w:t>
      </w:r>
      <w:r w:rsidR="00500B11" w:rsidRPr="006E5B6C">
        <w:rPr>
          <w:rFonts w:hint="cs"/>
          <w:sz w:val="27"/>
          <w:rtl/>
        </w:rPr>
        <w:t xml:space="preserve"> في </w:t>
      </w:r>
      <w:r w:rsidRPr="006E5B6C">
        <w:rPr>
          <w:rFonts w:hint="cs"/>
          <w:sz w:val="27"/>
          <w:rtl/>
        </w:rPr>
        <w:t>وجه مؤس</w:t>
      </w:r>
      <w:r w:rsidR="00312FA1" w:rsidRPr="006E5B6C">
        <w:rPr>
          <w:rFonts w:hint="cs"/>
          <w:sz w:val="27"/>
          <w:rtl/>
        </w:rPr>
        <w:t>ِّ</w:t>
      </w:r>
      <w:r w:rsidRPr="006E5B6C">
        <w:rPr>
          <w:rFonts w:hint="cs"/>
          <w:sz w:val="27"/>
          <w:rtl/>
        </w:rPr>
        <w:t>س الإرجاءِ</w:t>
      </w:r>
      <w:r w:rsidR="00500B11" w:rsidRPr="006E5B6C">
        <w:rPr>
          <w:rFonts w:hint="cs"/>
          <w:sz w:val="27"/>
          <w:rtl/>
        </w:rPr>
        <w:t xml:space="preserve"> في </w:t>
      </w:r>
      <w:r w:rsidRPr="006E5B6C">
        <w:rPr>
          <w:rFonts w:hint="cs"/>
          <w:sz w:val="27"/>
          <w:rtl/>
        </w:rPr>
        <w:t>الإيمان: قيس الماصِر.</w:t>
      </w:r>
    </w:p>
    <w:p w:rsidR="00806CDC" w:rsidRPr="006E5B6C" w:rsidRDefault="00806CDC" w:rsidP="005445DC">
      <w:pPr>
        <w:autoSpaceDE w:val="0"/>
        <w:autoSpaceDN w:val="0"/>
        <w:adjustRightInd w:val="0"/>
        <w:rPr>
          <w:sz w:val="27"/>
        </w:rPr>
      </w:pPr>
      <w:r w:rsidRPr="006E5B6C">
        <w:rPr>
          <w:rFonts w:hint="cs"/>
          <w:sz w:val="27"/>
          <w:rtl/>
        </w:rPr>
        <w:t>10ـ الاستدلالُ علَى موقفِ النب</w:t>
      </w:r>
      <w:r w:rsidR="00161D69" w:rsidRPr="006E5B6C">
        <w:rPr>
          <w:rFonts w:hint="cs"/>
          <w:sz w:val="27"/>
          <w:rtl/>
        </w:rPr>
        <w:t>يّ</w:t>
      </w:r>
      <w:r w:rsidR="00500B11" w:rsidRPr="006E5B6C">
        <w:rPr>
          <w:rFonts w:hint="cs"/>
          <w:sz w:val="27"/>
          <w:rtl/>
        </w:rPr>
        <w:t xml:space="preserve"> في </w:t>
      </w:r>
      <w:r w:rsidRPr="006E5B6C">
        <w:rPr>
          <w:rFonts w:hint="cs"/>
          <w:sz w:val="27"/>
          <w:rtl/>
        </w:rPr>
        <w:t>تكفيرِ تاركِ الصلاة، والتصريحُ بإباحةِ دماءِ مَن</w:t>
      </w:r>
      <w:r w:rsidR="009A42CF" w:rsidRPr="006E5B6C">
        <w:rPr>
          <w:rFonts w:hint="cs"/>
          <w:sz w:val="27"/>
          <w:rtl/>
        </w:rPr>
        <w:t>ْ</w:t>
      </w:r>
      <w:r w:rsidRPr="006E5B6C">
        <w:rPr>
          <w:rFonts w:hint="cs"/>
          <w:sz w:val="27"/>
          <w:rtl/>
        </w:rPr>
        <w:t xml:space="preserve"> أحَلَّ ما حرَّم اللهُ.</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أعظمُ ثمرةٍ اقتطَفناها ه</w:t>
      </w:r>
      <w:r w:rsidR="009A42CF"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ما سطَرناه</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السطرِ الأخيرِ منه؛ نُعيدُه تأييداً وتأكيداً:</w:t>
      </w:r>
    </w:p>
    <w:p w:rsidR="00806CDC" w:rsidRPr="00B74AAF" w:rsidRDefault="00806CDC" w:rsidP="006E5B6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إنّ عمَرَ بنَ الخَطّاب هو رائدُ وقائدُ الأمّةِ الإسلاميّةِ</w:t>
      </w:r>
      <w:r w:rsidR="00500B11" w:rsidRPr="00B74AAF">
        <w:rPr>
          <w:rFonts w:ascii="Traditional Arabic" w:hAnsi="Traditional Arabic" w:hint="cs"/>
          <w:sz w:val="27"/>
          <w:rtl/>
          <w:lang w:bidi="ar-IQ"/>
        </w:rPr>
        <w:t xml:space="preserve"> في </w:t>
      </w:r>
      <w:r w:rsidR="009A42CF" w:rsidRPr="00B74AAF">
        <w:rPr>
          <w:rFonts w:ascii="Traditional Arabic" w:hAnsi="Traditional Arabic" w:hint="cs"/>
          <w:sz w:val="27"/>
          <w:rtl/>
          <w:lang w:bidi="ar-IQ"/>
        </w:rPr>
        <w:t>أن تتعلَّمَ م</w:t>
      </w:r>
      <w:r w:rsidRPr="00B74AAF">
        <w:rPr>
          <w:rFonts w:ascii="Traditional Arabic" w:hAnsi="Traditional Arabic" w:hint="cs"/>
          <w:sz w:val="27"/>
          <w:rtl/>
          <w:lang w:bidi="ar-IQ"/>
        </w:rPr>
        <w:t>ن عل</w:t>
      </w:r>
      <w:r w:rsidR="00161D69" w:rsidRPr="00B74AAF">
        <w:rPr>
          <w:rFonts w:ascii="Traditional Arabic" w:hAnsi="Traditional Arabic" w:hint="cs"/>
          <w:sz w:val="27"/>
          <w:rtl/>
          <w:lang w:bidi="ar-IQ"/>
        </w:rPr>
        <w:t>يّ</w:t>
      </w:r>
      <w:r w:rsidR="009A42CF" w:rsidRPr="00B74AAF">
        <w:rPr>
          <w:rFonts w:ascii="Traditional Arabic" w:hAnsi="Traditional Arabic" w:hint="cs"/>
          <w:sz w:val="27"/>
          <w:rtl/>
          <w:lang w:bidi="ar-IQ"/>
        </w:rPr>
        <w:t>ٍ</w:t>
      </w:r>
      <w:r w:rsidRPr="00B74AAF">
        <w:rPr>
          <w:rFonts w:ascii="Traditional Arabic" w:hAnsi="Traditional Arabic" w:hint="cs"/>
          <w:sz w:val="27"/>
          <w:rtl/>
          <w:lang w:bidi="ar-IQ"/>
        </w:rPr>
        <w:t>، وأن تُسل</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مَ لرأ</w:t>
      </w:r>
      <w:r w:rsidR="006E5B6C">
        <w:rPr>
          <w:rFonts w:ascii="Traditional Arabic" w:hAnsi="Traditional Arabic" w:hint="cs"/>
          <w:sz w:val="27"/>
          <w:rtl/>
          <w:lang w:bidi="ar-IQ"/>
        </w:rPr>
        <w:t>ي</w:t>
      </w:r>
      <w:r w:rsidRPr="00B74AAF">
        <w:rPr>
          <w:rFonts w:ascii="Traditional Arabic" w:hAnsi="Traditional Arabic" w:hint="cs"/>
          <w:sz w:val="27"/>
          <w:rtl/>
          <w:lang w:bidi="ar-IQ"/>
        </w:rPr>
        <w:t xml:space="preserve"> عل</w:t>
      </w:r>
      <w:r w:rsidR="00161D69" w:rsidRPr="00B74AAF">
        <w:rPr>
          <w:rFonts w:ascii="Traditional Arabic" w:hAnsi="Traditional Arabic" w:hint="cs"/>
          <w:sz w:val="27"/>
          <w:rtl/>
          <w:lang w:bidi="ar-IQ"/>
        </w:rPr>
        <w:t>يّ</w:t>
      </w:r>
      <w:r w:rsidR="009A42CF" w:rsidRPr="00B74AAF">
        <w:rPr>
          <w:rFonts w:ascii="Traditional Arabic" w:hAnsi="Traditional Arabic" w:hint="cs"/>
          <w:sz w:val="27"/>
          <w:rtl/>
          <w:lang w:bidi="ar-IQ"/>
        </w:rPr>
        <w:t>ٍ</w:t>
      </w:r>
      <w:r w:rsidRPr="00B74AAF">
        <w:rPr>
          <w:rFonts w:ascii="Traditional Arabic" w:hAnsi="Traditional Arabic" w:hint="cs"/>
          <w:sz w:val="27"/>
          <w:rtl/>
          <w:lang w:bidi="ar-IQ"/>
        </w:rPr>
        <w:t>.</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ascii="Traditional Arabic" w:hAnsi="Traditional Arabic" w:hint="cs"/>
          <w:sz w:val="27"/>
          <w:rtl/>
          <w:lang w:bidi="ar-IQ"/>
        </w:rPr>
        <w:t>لا يُشكَلْ علينا بأنّ مَن</w:t>
      </w:r>
      <w:r w:rsidR="009A42CF"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علَّم الأمّةَ الإسلاميّةَ</w:t>
      </w:r>
      <w:r w:rsidR="009A42CF" w:rsidRPr="00B74AAF">
        <w:rPr>
          <w:rFonts w:ascii="Traditional Arabic" w:hAnsi="Traditional Arabic" w:hint="cs"/>
          <w:sz w:val="27"/>
          <w:rtl/>
          <w:lang w:bidi="ar-IQ"/>
        </w:rPr>
        <w:t xml:space="preserve"> أن تتعلَّمِ م</w:t>
      </w:r>
      <w:r w:rsidRPr="00B74AAF">
        <w:rPr>
          <w:rFonts w:ascii="Traditional Arabic" w:hAnsi="Traditional Arabic" w:hint="cs"/>
          <w:sz w:val="27"/>
          <w:rtl/>
          <w:lang w:bidi="ar-IQ"/>
        </w:rPr>
        <w:t>ن عل</w:t>
      </w:r>
      <w:r w:rsidR="00161D69" w:rsidRPr="00B74AAF">
        <w:rPr>
          <w:rFonts w:ascii="Traditional Arabic" w:hAnsi="Traditional Arabic" w:hint="cs"/>
          <w:sz w:val="27"/>
          <w:rtl/>
          <w:lang w:bidi="ar-IQ"/>
        </w:rPr>
        <w:t>يّ</w:t>
      </w:r>
      <w:r w:rsidR="009A42CF"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إنما هو النب</w:t>
      </w:r>
      <w:r w:rsidR="00161D69" w:rsidRPr="00B74AAF">
        <w:rPr>
          <w:rFonts w:ascii="Traditional Arabic" w:hAnsi="Traditional Arabic" w:hint="cs"/>
          <w:sz w:val="27"/>
          <w:rtl/>
          <w:lang w:bidi="ar-IQ"/>
        </w:rPr>
        <w:t>يّ</w:t>
      </w:r>
      <w:r w:rsidRPr="00B74AAF">
        <w:rPr>
          <w:rFonts w:ascii="Traditional Arabic" w:hAnsi="Traditional Arabic" w:hint="cs"/>
          <w:sz w:val="27"/>
          <w:rtl/>
          <w:lang w:bidi="ar-IQ"/>
        </w:rPr>
        <w:t xml:space="preserve"> بنفسِه، لا عمَرُ بنُ الخَطّاب؛ لأنّ هذا الإشكالَ يَنشأ مِن عدمِ الدقّةِ اللازمةِ فيما سطَرناه: </w:t>
      </w:r>
      <w:r w:rsidRPr="00B74AAF">
        <w:rPr>
          <w:rFonts w:hint="eastAsia"/>
          <w:sz w:val="24"/>
          <w:szCs w:val="24"/>
          <w:rtl/>
          <w:lang w:bidi="ar-IQ"/>
        </w:rPr>
        <w:t>«</w:t>
      </w:r>
      <w:r w:rsidRPr="00B74AAF">
        <w:rPr>
          <w:rFonts w:ascii="Traditional Arabic" w:hAnsi="Traditional Arabic" w:hint="cs"/>
          <w:sz w:val="27"/>
          <w:rtl/>
          <w:lang w:bidi="ar-IQ"/>
        </w:rPr>
        <w:t>إنّ عمَرَ بنَ الخَطّاب</w:t>
      </w:r>
      <w:r w:rsidR="009A42CF" w:rsidRPr="00B74AAF">
        <w:rPr>
          <w:rFonts w:ascii="Traditional Arabic" w:hAnsi="Traditional Arabic" w:hint="cs"/>
          <w:sz w:val="27"/>
          <w:rtl/>
          <w:lang w:bidi="ar-IQ"/>
        </w:rPr>
        <w:t xml:space="preserve"> هو هو </w:t>
      </w:r>
      <w:r w:rsidRPr="00B74AAF">
        <w:rPr>
          <w:rFonts w:hint="eastAsia"/>
          <w:sz w:val="24"/>
          <w:szCs w:val="24"/>
          <w:rtl/>
          <w:lang w:bidi="ar-IQ"/>
        </w:rPr>
        <w:t>«</w:t>
      </w:r>
      <w:r w:rsidRPr="00B74AAF">
        <w:rPr>
          <w:rFonts w:ascii="Traditional Arabic" w:hAnsi="Traditional Arabic" w:hint="cs"/>
          <w:sz w:val="27"/>
          <w:rtl/>
          <w:lang w:bidi="ar-IQ"/>
        </w:rPr>
        <w:t>رائدُ</w:t>
      </w:r>
      <w:r w:rsidRPr="00B74AAF">
        <w:rPr>
          <w:rFonts w:hint="eastAsia"/>
          <w:sz w:val="24"/>
          <w:szCs w:val="24"/>
          <w:rtl/>
          <w:lang w:bidi="ar-IQ"/>
        </w:rPr>
        <w:t>»</w:t>
      </w:r>
      <w:r w:rsidRPr="00B74AAF">
        <w:rPr>
          <w:rFonts w:ascii="Traditional Arabic" w:hAnsi="Traditional Arabic" w:hint="cs"/>
          <w:sz w:val="27"/>
          <w:rtl/>
          <w:lang w:bidi="ar-IQ"/>
        </w:rPr>
        <w:t xml:space="preserve"> الأمّةِ الإسلاميّةِ</w:t>
      </w:r>
      <w:r w:rsidR="00500B11" w:rsidRPr="00B74AAF">
        <w:rPr>
          <w:rFonts w:ascii="Traditional Arabic" w:hAnsi="Traditional Arabic" w:hint="cs"/>
          <w:sz w:val="27"/>
          <w:rtl/>
          <w:lang w:bidi="ar-IQ"/>
        </w:rPr>
        <w:t xml:space="preserve"> في </w:t>
      </w:r>
      <w:r w:rsidR="009A42CF" w:rsidRPr="00B74AAF">
        <w:rPr>
          <w:rFonts w:ascii="Traditional Arabic" w:hAnsi="Traditional Arabic" w:hint="cs"/>
          <w:sz w:val="27"/>
          <w:rtl/>
          <w:lang w:bidi="ar-IQ"/>
        </w:rPr>
        <w:t>أن تتعلَّم م</w:t>
      </w:r>
      <w:r w:rsidRPr="00B74AAF">
        <w:rPr>
          <w:rFonts w:ascii="Traditional Arabic" w:hAnsi="Traditional Arabic" w:hint="cs"/>
          <w:sz w:val="27"/>
          <w:rtl/>
          <w:lang w:bidi="ar-IQ"/>
        </w:rPr>
        <w:t>ن عل</w:t>
      </w:r>
      <w:r w:rsidR="00161D69" w:rsidRPr="00B74AAF">
        <w:rPr>
          <w:rFonts w:ascii="Traditional Arabic" w:hAnsi="Traditional Arabic" w:hint="cs"/>
          <w:sz w:val="27"/>
          <w:rtl/>
          <w:lang w:bidi="ar-IQ"/>
        </w:rPr>
        <w:t>يّ</w:t>
      </w:r>
      <w:r w:rsidR="009A42CF"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والرائدُ هو المقدَّم</w:t>
      </w:r>
      <w:r w:rsidR="009A42CF" w:rsidRPr="00B74AAF">
        <w:rPr>
          <w:rFonts w:ascii="Traditional Arabic" w:hAnsi="Traditional Arabic" w:hint="cs"/>
          <w:sz w:val="27"/>
          <w:rtl/>
          <w:lang w:bidi="ar-IQ"/>
        </w:rPr>
        <w:t>،</w:t>
      </w:r>
      <w:r w:rsidRPr="00B74AAF">
        <w:rPr>
          <w:rFonts w:ascii="Traditional Arabic" w:hAnsi="Traditional Arabic" w:hint="cs"/>
          <w:sz w:val="27"/>
          <w:rtl/>
          <w:lang w:bidi="ar-IQ"/>
        </w:rPr>
        <w:t xml:space="preserve"> فهو</w:t>
      </w:r>
      <w:r w:rsidR="00500B11" w:rsidRPr="00B74AAF">
        <w:rPr>
          <w:rFonts w:ascii="Traditional Arabic" w:hAnsi="Traditional Arabic" w:hint="cs"/>
          <w:sz w:val="27"/>
          <w:rtl/>
          <w:lang w:bidi="ar-IQ"/>
        </w:rPr>
        <w:t xml:space="preserve"> في </w:t>
      </w:r>
      <w:r w:rsidRPr="00B74AAF">
        <w:rPr>
          <w:rFonts w:ascii="Traditional Arabic" w:hAnsi="Traditional Arabic" w:hint="cs"/>
          <w:sz w:val="27"/>
          <w:rtl/>
          <w:lang w:bidi="ar-IQ"/>
        </w:rPr>
        <w:t>مقد</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مةِ المتعل</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مين منه والمسل</w:t>
      </w:r>
      <w:r w:rsidR="00312FA1" w:rsidRPr="00B74AAF">
        <w:rPr>
          <w:rFonts w:ascii="Traditional Arabic" w:hAnsi="Traditional Arabic" w:hint="cs"/>
          <w:sz w:val="27"/>
          <w:rtl/>
          <w:lang w:bidi="ar-IQ"/>
        </w:rPr>
        <w:t>ِّ</w:t>
      </w:r>
      <w:r w:rsidRPr="00B74AAF">
        <w:rPr>
          <w:rFonts w:ascii="Traditional Arabic" w:hAnsi="Traditional Arabic" w:hint="cs"/>
          <w:sz w:val="27"/>
          <w:rtl/>
          <w:lang w:bidi="ar-IQ"/>
        </w:rPr>
        <w:t>مين له.</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hint="eastAsia"/>
          <w:sz w:val="24"/>
          <w:szCs w:val="24"/>
          <w:rtl/>
        </w:rPr>
        <w:t>«</w:t>
      </w:r>
      <w:r w:rsidRPr="00B74AAF">
        <w:rPr>
          <w:rFonts w:ascii="Traditional Arabic" w:hAnsi="Traditional Arabic" w:hint="cs"/>
          <w:sz w:val="27"/>
          <w:rtl/>
        </w:rPr>
        <w:t>قائدُ</w:t>
      </w:r>
      <w:r w:rsidRPr="00B74AAF">
        <w:rPr>
          <w:rFonts w:hint="eastAsia"/>
          <w:sz w:val="24"/>
          <w:szCs w:val="24"/>
          <w:rtl/>
        </w:rPr>
        <w:t>»</w:t>
      </w:r>
      <w:r w:rsidRPr="00B74AAF">
        <w:rPr>
          <w:rFonts w:ascii="Traditional Arabic" w:hAnsi="Traditional Arabic" w:hint="cs"/>
          <w:sz w:val="27"/>
          <w:rtl/>
        </w:rPr>
        <w:t xml:space="preserve"> الأمّةِ الإسلاميّةِ</w:t>
      </w:r>
      <w:r w:rsidR="00500B11" w:rsidRPr="00B74AAF">
        <w:rPr>
          <w:rFonts w:ascii="Traditional Arabic" w:hAnsi="Traditional Arabic" w:hint="cs"/>
          <w:sz w:val="27"/>
          <w:rtl/>
        </w:rPr>
        <w:t xml:space="preserve"> في </w:t>
      </w:r>
      <w:r w:rsidR="009A42CF" w:rsidRPr="00B74AAF">
        <w:rPr>
          <w:rFonts w:ascii="Traditional Arabic" w:hAnsi="Traditional Arabic" w:hint="cs"/>
          <w:sz w:val="27"/>
          <w:rtl/>
        </w:rPr>
        <w:t>أن تتعلَّم م</w:t>
      </w:r>
      <w:r w:rsidRPr="00B74AAF">
        <w:rPr>
          <w:rFonts w:ascii="Traditional Arabic" w:hAnsi="Traditional Arabic" w:hint="cs"/>
          <w:sz w:val="27"/>
          <w:rtl/>
        </w:rPr>
        <w:t>ن عل</w:t>
      </w:r>
      <w:r w:rsidR="00161D69" w:rsidRPr="00B74AAF">
        <w:rPr>
          <w:rFonts w:ascii="Traditional Arabic" w:hAnsi="Traditional Arabic" w:hint="cs"/>
          <w:sz w:val="27"/>
          <w:rtl/>
        </w:rPr>
        <w:t>يّ</w:t>
      </w:r>
      <w:r w:rsidR="009A42CF" w:rsidRPr="00B74AAF">
        <w:rPr>
          <w:rFonts w:ascii="Traditional Arabic" w:hAnsi="Traditional Arabic" w:hint="cs"/>
          <w:sz w:val="27"/>
          <w:rtl/>
        </w:rPr>
        <w:t>ٍ،</w:t>
      </w:r>
      <w:r w:rsidRPr="00B74AAF">
        <w:rPr>
          <w:rFonts w:ascii="Traditional Arabic" w:hAnsi="Traditional Arabic" w:hint="cs"/>
          <w:sz w:val="27"/>
          <w:rtl/>
        </w:rPr>
        <w:t xml:space="preserve"> والقائدُ أمامَ المَقُودِين</w:t>
      </w:r>
      <w:r w:rsidR="009A42CF" w:rsidRPr="00B74AAF">
        <w:rPr>
          <w:rFonts w:ascii="Traditional Arabic" w:hAnsi="Traditional Arabic" w:hint="cs"/>
          <w:sz w:val="27"/>
          <w:rtl/>
        </w:rPr>
        <w:t>،</w:t>
      </w:r>
      <w:r w:rsidRPr="00B74AAF">
        <w:rPr>
          <w:rFonts w:ascii="Traditional Arabic" w:hAnsi="Traditional Arabic" w:hint="cs"/>
          <w:sz w:val="27"/>
          <w:rtl/>
        </w:rPr>
        <w:t xml:space="preserve"> فهو أمامَ المتعل</w:t>
      </w:r>
      <w:r w:rsidR="00312FA1" w:rsidRPr="00B74AAF">
        <w:rPr>
          <w:rFonts w:ascii="Traditional Arabic" w:hAnsi="Traditional Arabic" w:hint="cs"/>
          <w:sz w:val="27"/>
          <w:rtl/>
        </w:rPr>
        <w:t>ِّ</w:t>
      </w:r>
      <w:r w:rsidRPr="00B74AAF">
        <w:rPr>
          <w:rFonts w:ascii="Traditional Arabic" w:hAnsi="Traditional Arabic" w:hint="cs"/>
          <w:sz w:val="27"/>
          <w:rtl/>
        </w:rPr>
        <w:t>مين منه والمسل</w:t>
      </w:r>
      <w:r w:rsidR="00312FA1" w:rsidRPr="00B74AAF">
        <w:rPr>
          <w:rFonts w:ascii="Traditional Arabic" w:hAnsi="Traditional Arabic" w:hint="cs"/>
          <w:sz w:val="27"/>
          <w:rtl/>
        </w:rPr>
        <w:t>ِّ</w:t>
      </w:r>
      <w:r w:rsidRPr="00B74AAF">
        <w:rPr>
          <w:rFonts w:ascii="Traditional Arabic" w:hAnsi="Traditional Arabic" w:hint="cs"/>
          <w:sz w:val="27"/>
          <w:rtl/>
        </w:rPr>
        <w:t>مين له.</w:t>
      </w:r>
    </w:p>
    <w:p w:rsidR="00806CDC" w:rsidRPr="00B74AAF" w:rsidRDefault="00806CDC" w:rsidP="005445DC">
      <w:pPr>
        <w:autoSpaceDE w:val="0"/>
        <w:autoSpaceDN w:val="0"/>
        <w:adjustRightInd w:val="0"/>
        <w:rPr>
          <w:sz w:val="27"/>
          <w:rtl/>
          <w:lang w:bidi="ar-IQ"/>
        </w:rPr>
      </w:pPr>
      <w:r w:rsidRPr="00B74AAF">
        <w:rPr>
          <w:rFonts w:ascii="Traditional Arabic" w:hAnsi="Traditional Arabic" w:hint="cs"/>
          <w:sz w:val="27"/>
          <w:rtl/>
          <w:lang w:bidi="ar-IQ"/>
        </w:rPr>
        <w:t xml:space="preserve">وليس رسولُ الله </w:t>
      </w:r>
      <w:r w:rsidR="009A42CF" w:rsidRPr="00B74AAF">
        <w:rPr>
          <w:rFonts w:hint="cs"/>
          <w:sz w:val="27"/>
          <w:rtl/>
          <w:lang w:bidi="ar-IQ"/>
        </w:rPr>
        <w:t>كذلك؛ إذ ليس هو م</w:t>
      </w:r>
      <w:r w:rsidRPr="00B74AAF">
        <w:rPr>
          <w:rFonts w:hint="cs"/>
          <w:sz w:val="27"/>
          <w:rtl/>
          <w:lang w:bidi="ar-IQ"/>
        </w:rPr>
        <w:t>ن المتعل</w:t>
      </w:r>
      <w:r w:rsidR="00312FA1" w:rsidRPr="00B74AAF">
        <w:rPr>
          <w:rFonts w:hint="cs"/>
          <w:sz w:val="27"/>
          <w:rtl/>
          <w:lang w:bidi="ar-IQ"/>
        </w:rPr>
        <w:t>ِّ</w:t>
      </w:r>
      <w:r w:rsidR="009A42CF" w:rsidRPr="00B74AAF">
        <w:rPr>
          <w:rFonts w:hint="cs"/>
          <w:sz w:val="27"/>
          <w:rtl/>
          <w:lang w:bidi="ar-IQ"/>
        </w:rPr>
        <w:t>مين م</w:t>
      </w:r>
      <w:r w:rsidRPr="00B74AAF">
        <w:rPr>
          <w:rFonts w:hint="cs"/>
          <w:sz w:val="27"/>
          <w:rtl/>
          <w:lang w:bidi="ar-IQ"/>
        </w:rPr>
        <w:t>ن عل</w:t>
      </w:r>
      <w:r w:rsidR="00161D69" w:rsidRPr="00B74AAF">
        <w:rPr>
          <w:rFonts w:hint="cs"/>
          <w:sz w:val="27"/>
          <w:rtl/>
          <w:lang w:bidi="ar-IQ"/>
        </w:rPr>
        <w:t>يّ</w:t>
      </w:r>
      <w:r w:rsidR="009A42CF" w:rsidRPr="00B74AAF">
        <w:rPr>
          <w:rFonts w:hint="cs"/>
          <w:sz w:val="27"/>
          <w:rtl/>
          <w:lang w:bidi="ar-IQ"/>
        </w:rPr>
        <w:t>ٍ</w:t>
      </w:r>
      <w:r w:rsidRPr="00B74AAF">
        <w:rPr>
          <w:rFonts w:hint="cs"/>
          <w:sz w:val="27"/>
          <w:rtl/>
          <w:lang w:bidi="ar-IQ"/>
        </w:rPr>
        <w:t>، أبداً وبتاتاً؛ فكيف يكون أمامَهم ومقدَّمَهم؟!</w:t>
      </w:r>
    </w:p>
    <w:p w:rsidR="00806CDC" w:rsidRPr="00B74AAF" w:rsidRDefault="00806CDC" w:rsidP="005445DC">
      <w:pPr>
        <w:autoSpaceDE w:val="0"/>
        <w:autoSpaceDN w:val="0"/>
        <w:adjustRightInd w:val="0"/>
        <w:rPr>
          <w:rFonts w:ascii="Traditional Arabic" w:hAnsi="Traditional Arabic"/>
          <w:sz w:val="27"/>
          <w:rtl/>
          <w:lang w:bidi="ar-IQ"/>
        </w:rPr>
      </w:pPr>
      <w:r w:rsidRPr="00B74AAF">
        <w:rPr>
          <w:rFonts w:hint="cs"/>
          <w:sz w:val="27"/>
          <w:rtl/>
          <w:lang w:bidi="ar-IQ"/>
        </w:rPr>
        <w:t xml:space="preserve">نعم، </w:t>
      </w:r>
      <w:r w:rsidRPr="00B74AAF">
        <w:rPr>
          <w:rFonts w:ascii="Traditional Arabic" w:hAnsi="Traditional Arabic" w:hint="cs"/>
          <w:sz w:val="27"/>
          <w:rtl/>
          <w:lang w:bidi="ar-IQ"/>
        </w:rPr>
        <w:t>رسولُ الله</w:t>
      </w:r>
      <w:r w:rsidR="005445DC" w:rsidRPr="00214181">
        <w:rPr>
          <w:rFonts w:ascii="Traditional Arabic" w:hAnsi="Traditional Arabic" w:cs="Mosawi" w:hint="cs"/>
          <w:sz w:val="22"/>
          <w:szCs w:val="22"/>
          <w:rtl/>
          <w:lang w:bidi="ar-IQ"/>
        </w:rPr>
        <w:t>|</w:t>
      </w:r>
      <w:r w:rsidRPr="00B74AAF">
        <w:rPr>
          <w:rFonts w:hint="cs"/>
          <w:sz w:val="27"/>
          <w:rtl/>
          <w:lang w:bidi="ar-IQ"/>
        </w:rPr>
        <w:t xml:space="preserve"> هو الذ</w:t>
      </w:r>
      <w:r w:rsidR="009A42CF" w:rsidRPr="00B74AAF">
        <w:rPr>
          <w:rFonts w:hint="cs"/>
          <w:sz w:val="27"/>
          <w:rtl/>
          <w:lang w:bidi="ar-IQ"/>
        </w:rPr>
        <w:t>ي</w:t>
      </w:r>
      <w:r w:rsidRPr="00B74AAF">
        <w:rPr>
          <w:rFonts w:hint="cs"/>
          <w:sz w:val="27"/>
          <w:rtl/>
          <w:lang w:bidi="ar-IQ"/>
        </w:rPr>
        <w:t xml:space="preserve"> أمَر بالتعلّ</w:t>
      </w:r>
      <w:r w:rsidR="009A42CF" w:rsidRPr="00B74AAF">
        <w:rPr>
          <w:rFonts w:hint="cs"/>
          <w:sz w:val="27"/>
          <w:rtl/>
          <w:lang w:bidi="ar-IQ"/>
        </w:rPr>
        <w:t>ُ</w:t>
      </w:r>
      <w:r w:rsidRPr="00B74AAF">
        <w:rPr>
          <w:rFonts w:hint="cs"/>
          <w:sz w:val="27"/>
          <w:rtl/>
          <w:lang w:bidi="ar-IQ"/>
        </w:rPr>
        <w:t>مِ منه وبالتسليمِ له؛ لكنّ أوّلَ مَن</w:t>
      </w:r>
      <w:r w:rsidR="009A42CF" w:rsidRPr="00B74AAF">
        <w:rPr>
          <w:rFonts w:hint="cs"/>
          <w:sz w:val="27"/>
          <w:rtl/>
          <w:lang w:bidi="ar-IQ"/>
        </w:rPr>
        <w:t>ْ</w:t>
      </w:r>
      <w:r w:rsidRPr="00B74AAF">
        <w:rPr>
          <w:rFonts w:hint="cs"/>
          <w:sz w:val="27"/>
          <w:rtl/>
          <w:lang w:bidi="ar-IQ"/>
        </w:rPr>
        <w:t xml:space="preserve"> طبَّق هذا الأمرَ النبو</w:t>
      </w:r>
      <w:r w:rsidR="00161D69" w:rsidRPr="00B74AAF">
        <w:rPr>
          <w:rFonts w:hint="cs"/>
          <w:sz w:val="27"/>
          <w:rtl/>
          <w:lang w:bidi="ar-IQ"/>
        </w:rPr>
        <w:t>يّ</w:t>
      </w:r>
      <w:r w:rsidRPr="00B74AAF">
        <w:rPr>
          <w:rFonts w:hint="cs"/>
          <w:sz w:val="27"/>
          <w:rtl/>
          <w:lang w:bidi="ar-IQ"/>
        </w:rPr>
        <w:t xml:space="preserve"> هو ع</w:t>
      </w:r>
      <w:r w:rsidR="009A42CF" w:rsidRPr="00B74AAF">
        <w:rPr>
          <w:rFonts w:hint="cs"/>
          <w:sz w:val="27"/>
          <w:rtl/>
          <w:lang w:bidi="ar-IQ"/>
        </w:rPr>
        <w:t>ُ</w:t>
      </w:r>
      <w:r w:rsidRPr="00B74AAF">
        <w:rPr>
          <w:rFonts w:hint="cs"/>
          <w:sz w:val="27"/>
          <w:rtl/>
          <w:lang w:bidi="ar-IQ"/>
        </w:rPr>
        <w:t>مَر.</w:t>
      </w:r>
      <w:r w:rsidRPr="00B74AAF">
        <w:rPr>
          <w:rFonts w:ascii="Traditional Arabic" w:hAnsi="Traditional Arabic" w:hint="cs"/>
          <w:sz w:val="27"/>
          <w:rtl/>
          <w:lang w:bidi="ar-IQ"/>
        </w:rPr>
        <w:t xml:space="preserve"> </w:t>
      </w:r>
    </w:p>
    <w:p w:rsidR="00806CDC" w:rsidRPr="00B74AAF" w:rsidRDefault="00806CDC" w:rsidP="005445DC">
      <w:pPr>
        <w:autoSpaceDE w:val="0"/>
        <w:autoSpaceDN w:val="0"/>
        <w:adjustRightInd w:val="0"/>
        <w:rPr>
          <w:sz w:val="27"/>
          <w:rtl/>
          <w:lang w:bidi="ar-IQ"/>
        </w:rPr>
      </w:pPr>
      <w:r w:rsidRPr="00B74AAF">
        <w:rPr>
          <w:rFonts w:ascii="Traditional Arabic" w:hAnsi="Traditional Arabic" w:hint="cs"/>
          <w:sz w:val="27"/>
          <w:rtl/>
          <w:lang w:bidi="ar-IQ"/>
        </w:rPr>
        <w:t>خلاصةُ القول: رسولُ الله</w:t>
      </w:r>
      <w:r w:rsidR="005445DC" w:rsidRPr="00214181">
        <w:rPr>
          <w:rFonts w:ascii="Traditional Arabic" w:hAnsi="Traditional Arabic" w:cs="Mosawi" w:hint="cs"/>
          <w:sz w:val="22"/>
          <w:szCs w:val="22"/>
          <w:rtl/>
          <w:lang w:bidi="ar-IQ"/>
        </w:rPr>
        <w:t>|</w:t>
      </w:r>
      <w:r w:rsidRPr="00B74AAF">
        <w:rPr>
          <w:rFonts w:hint="cs"/>
          <w:sz w:val="27"/>
          <w:rtl/>
          <w:lang w:bidi="ar-IQ"/>
        </w:rPr>
        <w:t xml:space="preserve"> علَّم الأمّةَ الإسلاميّةَ التعلّ</w:t>
      </w:r>
      <w:r w:rsidR="009A42CF" w:rsidRPr="00B74AAF">
        <w:rPr>
          <w:rFonts w:hint="cs"/>
          <w:sz w:val="27"/>
          <w:rtl/>
          <w:lang w:bidi="ar-IQ"/>
        </w:rPr>
        <w:t>ُ</w:t>
      </w:r>
      <w:r w:rsidRPr="00B74AAF">
        <w:rPr>
          <w:rFonts w:hint="cs"/>
          <w:sz w:val="27"/>
          <w:rtl/>
          <w:lang w:bidi="ar-IQ"/>
        </w:rPr>
        <w:t>مَ من عل</w:t>
      </w:r>
      <w:r w:rsidR="00161D69" w:rsidRPr="00B74AAF">
        <w:rPr>
          <w:rFonts w:hint="cs"/>
          <w:sz w:val="27"/>
          <w:rtl/>
          <w:lang w:bidi="ar-IQ"/>
        </w:rPr>
        <w:t>يّ</w:t>
      </w:r>
      <w:r w:rsidRPr="00B74AAF">
        <w:rPr>
          <w:rFonts w:hint="cs"/>
          <w:sz w:val="27"/>
          <w:rtl/>
          <w:lang w:bidi="ar-IQ"/>
        </w:rPr>
        <w:t xml:space="preserve"> والتسليمَ لعل</w:t>
      </w:r>
      <w:r w:rsidR="00161D69" w:rsidRPr="00B74AAF">
        <w:rPr>
          <w:rFonts w:hint="cs"/>
          <w:sz w:val="27"/>
          <w:rtl/>
          <w:lang w:bidi="ar-IQ"/>
        </w:rPr>
        <w:t>يّ</w:t>
      </w:r>
      <w:r w:rsidRPr="00B74AAF">
        <w:rPr>
          <w:rFonts w:hint="cs"/>
          <w:sz w:val="27"/>
          <w:rtl/>
          <w:lang w:bidi="ar-IQ"/>
        </w:rPr>
        <w:t xml:space="preserve"> نظريّاً؛</w:t>
      </w:r>
      <w:r w:rsidR="009A42CF" w:rsidRPr="00B74AAF">
        <w:rPr>
          <w:rFonts w:hint="cs"/>
          <w:sz w:val="27"/>
          <w:rtl/>
          <w:lang w:bidi="ar-IQ"/>
        </w:rPr>
        <w:t xml:space="preserve"> و</w:t>
      </w:r>
      <w:r w:rsidRPr="00B74AAF">
        <w:rPr>
          <w:rFonts w:hint="cs"/>
          <w:sz w:val="27"/>
          <w:rtl/>
          <w:lang w:bidi="ar-IQ"/>
        </w:rPr>
        <w:t>عمَرُ بنُ الخَطّاب علَّم الأمّةَ الإسلاميّةَ التعلّ</w:t>
      </w:r>
      <w:r w:rsidR="009A42CF" w:rsidRPr="00B74AAF">
        <w:rPr>
          <w:rFonts w:hint="cs"/>
          <w:sz w:val="27"/>
          <w:rtl/>
          <w:lang w:bidi="ar-IQ"/>
        </w:rPr>
        <w:t>ُ</w:t>
      </w:r>
      <w:r w:rsidRPr="00B74AAF">
        <w:rPr>
          <w:rFonts w:hint="cs"/>
          <w:sz w:val="27"/>
          <w:rtl/>
          <w:lang w:bidi="ar-IQ"/>
        </w:rPr>
        <w:t>مَ من عل</w:t>
      </w:r>
      <w:r w:rsidR="00161D69" w:rsidRPr="00B74AAF">
        <w:rPr>
          <w:rFonts w:hint="cs"/>
          <w:sz w:val="27"/>
          <w:rtl/>
          <w:lang w:bidi="ar-IQ"/>
        </w:rPr>
        <w:t>يّ</w:t>
      </w:r>
      <w:r w:rsidR="009A42CF" w:rsidRPr="00B74AAF">
        <w:rPr>
          <w:rFonts w:hint="cs"/>
          <w:sz w:val="27"/>
          <w:rtl/>
          <w:lang w:bidi="ar-IQ"/>
        </w:rPr>
        <w:t>ٍ</w:t>
      </w:r>
      <w:r w:rsidRPr="00B74AAF">
        <w:rPr>
          <w:rFonts w:hint="cs"/>
          <w:sz w:val="27"/>
          <w:rtl/>
          <w:lang w:bidi="ar-IQ"/>
        </w:rPr>
        <w:t xml:space="preserve"> والتسليمَ لعل</w:t>
      </w:r>
      <w:r w:rsidR="00161D69" w:rsidRPr="00B74AAF">
        <w:rPr>
          <w:rFonts w:hint="cs"/>
          <w:sz w:val="27"/>
          <w:rtl/>
          <w:lang w:bidi="ar-IQ"/>
        </w:rPr>
        <w:t>يّ</w:t>
      </w:r>
      <w:r w:rsidR="009A42CF" w:rsidRPr="00B74AAF">
        <w:rPr>
          <w:rFonts w:hint="cs"/>
          <w:sz w:val="27"/>
          <w:rtl/>
          <w:lang w:bidi="ar-IQ"/>
        </w:rPr>
        <w:t>ٍ</w:t>
      </w:r>
      <w:r w:rsidRPr="00B74AAF">
        <w:rPr>
          <w:rFonts w:hint="cs"/>
          <w:sz w:val="27"/>
          <w:rtl/>
          <w:lang w:bidi="ar-IQ"/>
        </w:rPr>
        <w:t xml:space="preserve"> عمليّاً.</w:t>
      </w:r>
    </w:p>
    <w:p w:rsidR="00806CDC" w:rsidRPr="00B74AAF" w:rsidRDefault="00806CDC" w:rsidP="006E5B6C">
      <w:pPr>
        <w:autoSpaceDE w:val="0"/>
        <w:autoSpaceDN w:val="0"/>
        <w:adjustRightInd w:val="0"/>
        <w:spacing w:line="420" w:lineRule="exact"/>
        <w:rPr>
          <w:sz w:val="27"/>
          <w:rtl/>
        </w:rPr>
      </w:pPr>
    </w:p>
    <w:p w:rsidR="00806CDC" w:rsidRPr="00B74AAF" w:rsidRDefault="00806CDC" w:rsidP="00BD2763">
      <w:pPr>
        <w:pStyle w:val="31"/>
        <w:rPr>
          <w:color w:val="auto"/>
          <w:rtl/>
        </w:rPr>
      </w:pPr>
      <w:r w:rsidRPr="00B74AAF">
        <w:rPr>
          <w:rFonts w:hint="cs"/>
          <w:color w:val="auto"/>
          <w:rtl/>
        </w:rPr>
        <w:t>خلاصةُ الدراسة</w:t>
      </w:r>
    </w:p>
    <w:p w:rsidR="00806CDC" w:rsidRPr="00B74AAF" w:rsidRDefault="00806CDC" w:rsidP="005445DC">
      <w:pPr>
        <w:autoSpaceDE w:val="0"/>
        <w:autoSpaceDN w:val="0"/>
        <w:adjustRightInd w:val="0"/>
        <w:rPr>
          <w:sz w:val="27"/>
          <w:rtl/>
        </w:rPr>
      </w:pPr>
      <w:r w:rsidRPr="00B74AAF">
        <w:rPr>
          <w:rFonts w:hint="cs"/>
          <w:sz w:val="27"/>
          <w:rtl/>
        </w:rPr>
        <w:t>الإيمانُ لغةً هو: التصديقُ، لا المعرفةُ الت</w:t>
      </w:r>
      <w:r w:rsidR="009A42CF" w:rsidRPr="00B74AAF">
        <w:rPr>
          <w:rFonts w:hint="cs"/>
          <w:sz w:val="27"/>
          <w:rtl/>
        </w:rPr>
        <w:t>ي</w:t>
      </w:r>
      <w:r w:rsidRPr="00B74AAF">
        <w:rPr>
          <w:rFonts w:hint="cs"/>
          <w:sz w:val="27"/>
          <w:rtl/>
        </w:rPr>
        <w:t xml:space="preserve"> ه</w:t>
      </w:r>
      <w:r w:rsidR="009A42CF" w:rsidRPr="00B74AAF">
        <w:rPr>
          <w:rFonts w:hint="cs"/>
          <w:sz w:val="27"/>
          <w:rtl/>
        </w:rPr>
        <w:t>ي العِلم أو م</w:t>
      </w:r>
      <w:r w:rsidRPr="00B74AAF">
        <w:rPr>
          <w:rFonts w:hint="cs"/>
          <w:sz w:val="27"/>
          <w:rtl/>
        </w:rPr>
        <w:t>ن جنسِ العِلم؛ لكنّ أئمتَنا، خلافاً للُّغةِ وللُّغويّين</w:t>
      </w:r>
      <w:r w:rsidR="009A42CF" w:rsidRPr="00B74AAF">
        <w:rPr>
          <w:rFonts w:hint="cs"/>
          <w:sz w:val="27"/>
          <w:rtl/>
        </w:rPr>
        <w:t>،</w:t>
      </w:r>
      <w:r w:rsidRPr="00B74AAF">
        <w:rPr>
          <w:rFonts w:hint="cs"/>
          <w:sz w:val="27"/>
          <w:rtl/>
        </w:rPr>
        <w:t xml:space="preserve"> استخدَموا لفظَ </w:t>
      </w:r>
      <w:r w:rsidRPr="00B74AAF">
        <w:rPr>
          <w:rFonts w:hint="eastAsia"/>
          <w:sz w:val="24"/>
          <w:szCs w:val="24"/>
          <w:rtl/>
        </w:rPr>
        <w:t>«</w:t>
      </w:r>
      <w:r w:rsidRPr="00B74AAF">
        <w:rPr>
          <w:rFonts w:hint="cs"/>
          <w:sz w:val="27"/>
          <w:rtl/>
        </w:rPr>
        <w:t>المعرفة</w:t>
      </w:r>
      <w:r w:rsidRPr="00B74AAF">
        <w:rPr>
          <w:rFonts w:hint="eastAsia"/>
          <w:sz w:val="24"/>
          <w:szCs w:val="24"/>
          <w:rtl/>
        </w:rPr>
        <w:t>»</w:t>
      </w:r>
      <w:r w:rsidR="00500B11" w:rsidRPr="00B74AAF">
        <w:rPr>
          <w:rFonts w:hint="cs"/>
          <w:sz w:val="27"/>
          <w:rtl/>
        </w:rPr>
        <w:t xml:space="preserve"> في </w:t>
      </w:r>
      <w:r w:rsidRPr="00B74AAF">
        <w:rPr>
          <w:rFonts w:hint="cs"/>
          <w:sz w:val="27"/>
          <w:rtl/>
        </w:rPr>
        <w:t xml:space="preserve">تبيينِ ماهيّةِ الإيمان، </w:t>
      </w:r>
      <w:r w:rsidRPr="00B74AAF">
        <w:rPr>
          <w:rFonts w:hint="cs"/>
          <w:sz w:val="27"/>
          <w:rtl/>
        </w:rPr>
        <w:lastRenderedPageBreak/>
        <w:t>فاقت</w:t>
      </w:r>
      <w:r w:rsidR="009A42CF" w:rsidRPr="00B74AAF">
        <w:rPr>
          <w:rFonts w:hint="cs"/>
          <w:sz w:val="27"/>
          <w:rtl/>
        </w:rPr>
        <w:t>َ</w:t>
      </w:r>
      <w:r w:rsidRPr="00B74AAF">
        <w:rPr>
          <w:rFonts w:hint="cs"/>
          <w:sz w:val="27"/>
          <w:rtl/>
        </w:rPr>
        <w:t>دَت واهت</w:t>
      </w:r>
      <w:r w:rsidR="009A42CF" w:rsidRPr="00B74AAF">
        <w:rPr>
          <w:rFonts w:hint="cs"/>
          <w:sz w:val="27"/>
          <w:rtl/>
        </w:rPr>
        <w:t>َ</w:t>
      </w:r>
      <w:r w:rsidRPr="00B74AAF">
        <w:rPr>
          <w:rFonts w:hint="cs"/>
          <w:sz w:val="27"/>
          <w:rtl/>
        </w:rPr>
        <w:t>دَت بأئم</w:t>
      </w:r>
      <w:r w:rsidR="009A42CF" w:rsidRPr="00B74AAF">
        <w:rPr>
          <w:rFonts w:hint="cs"/>
          <w:sz w:val="27"/>
          <w:rtl/>
        </w:rPr>
        <w:t>ّ</w:t>
      </w:r>
      <w:r w:rsidRPr="00B74AAF">
        <w:rPr>
          <w:rFonts w:hint="cs"/>
          <w:sz w:val="27"/>
          <w:rtl/>
        </w:rPr>
        <w:t>تِنا أم</w:t>
      </w:r>
      <w:r w:rsidR="009A42CF" w:rsidRPr="00B74AAF">
        <w:rPr>
          <w:rFonts w:hint="cs"/>
          <w:sz w:val="27"/>
          <w:rtl/>
        </w:rPr>
        <w:t>ّ</w:t>
      </w:r>
      <w:r w:rsidRPr="00B74AAF">
        <w:rPr>
          <w:rFonts w:hint="cs"/>
          <w:sz w:val="27"/>
          <w:rtl/>
        </w:rPr>
        <w:t>تُنا. صرَّح بذلك التفتازان</w:t>
      </w:r>
      <w:r w:rsidR="00161D69" w:rsidRPr="00B74AAF">
        <w:rPr>
          <w:rFonts w:hint="cs"/>
          <w:sz w:val="27"/>
          <w:rtl/>
        </w:rPr>
        <w:t>يّ</w:t>
      </w:r>
      <w:r w:rsidRPr="00B74AAF">
        <w:rPr>
          <w:rFonts w:hint="cs"/>
          <w:sz w:val="27"/>
          <w:rtl/>
        </w:rPr>
        <w:t>.</w:t>
      </w:r>
    </w:p>
    <w:p w:rsidR="00806CDC" w:rsidRPr="00B74AAF" w:rsidRDefault="00806CDC" w:rsidP="005445DC">
      <w:pPr>
        <w:rPr>
          <w:sz w:val="27"/>
          <w:rtl/>
        </w:rPr>
      </w:pPr>
      <w:r w:rsidRPr="00B74AAF">
        <w:rPr>
          <w:rFonts w:hint="cs"/>
          <w:sz w:val="27"/>
          <w:rtl/>
        </w:rPr>
        <w:t>أوّلُ مَن</w:t>
      </w:r>
      <w:r w:rsidR="009A42CF" w:rsidRPr="00B74AAF">
        <w:rPr>
          <w:rFonts w:hint="cs"/>
          <w:sz w:val="27"/>
          <w:rtl/>
        </w:rPr>
        <w:t>ْ</w:t>
      </w:r>
      <w:r w:rsidRPr="00B74AAF">
        <w:rPr>
          <w:rFonts w:hint="cs"/>
          <w:sz w:val="27"/>
          <w:rtl/>
        </w:rPr>
        <w:t xml:space="preserve"> عرَّف الإيمانَ هو أوّلُ المؤمنِين، </w:t>
      </w:r>
      <w:r w:rsidR="009A42CF" w:rsidRPr="00B74AAF">
        <w:rPr>
          <w:rFonts w:hint="cs"/>
          <w:sz w:val="27"/>
          <w:rtl/>
        </w:rPr>
        <w:t>و</w:t>
      </w:r>
      <w:r w:rsidRPr="00B74AAF">
        <w:rPr>
          <w:rFonts w:hint="cs"/>
          <w:sz w:val="27"/>
          <w:rtl/>
        </w:rPr>
        <w:t>خاتَمُ النبي</w:t>
      </w:r>
      <w:r w:rsidR="00312FA1" w:rsidRPr="00B74AAF">
        <w:rPr>
          <w:rFonts w:hint="cs"/>
          <w:sz w:val="27"/>
          <w:rtl/>
        </w:rPr>
        <w:t>ِّ</w:t>
      </w:r>
      <w:r w:rsidRPr="00B74AAF">
        <w:rPr>
          <w:rFonts w:hint="cs"/>
          <w:sz w:val="27"/>
          <w:rtl/>
        </w:rPr>
        <w:t>ين</w:t>
      </w:r>
      <w:r w:rsidR="009A42CF" w:rsidRPr="00B74AAF">
        <w:rPr>
          <w:rFonts w:hint="cs"/>
          <w:sz w:val="27"/>
          <w:rtl/>
        </w:rPr>
        <w:t>؛</w:t>
      </w:r>
      <w:r w:rsidRPr="00B74AAF">
        <w:rPr>
          <w:rFonts w:hint="cs"/>
          <w:sz w:val="27"/>
          <w:rtl/>
        </w:rPr>
        <w:t xml:space="preserve"> لكنّ علماءَ وعظماءَ الأمّةِ الإسلاميّةِ أخطأوا فهمَه.</w:t>
      </w:r>
    </w:p>
    <w:p w:rsidR="00806CDC" w:rsidRPr="00B74AAF" w:rsidRDefault="00806CDC" w:rsidP="005445DC">
      <w:pPr>
        <w:rPr>
          <w:sz w:val="27"/>
          <w:rtl/>
        </w:rPr>
      </w:pPr>
      <w:r w:rsidRPr="00B74AAF">
        <w:rPr>
          <w:rFonts w:hint="cs"/>
          <w:sz w:val="27"/>
          <w:rtl/>
        </w:rPr>
        <w:t>البخار</w:t>
      </w:r>
      <w:r w:rsidR="00161D69" w:rsidRPr="00B74AAF">
        <w:rPr>
          <w:rFonts w:hint="cs"/>
          <w:sz w:val="27"/>
          <w:rtl/>
        </w:rPr>
        <w:t>يّ</w:t>
      </w:r>
      <w:r w:rsidRPr="00B74AAF">
        <w:rPr>
          <w:rFonts w:hint="cs"/>
          <w:sz w:val="27"/>
          <w:rtl/>
        </w:rPr>
        <w:t xml:space="preserve"> هو أوّلُ مَن</w:t>
      </w:r>
      <w:r w:rsidR="009A42CF" w:rsidRPr="00B74AAF">
        <w:rPr>
          <w:rFonts w:hint="cs"/>
          <w:sz w:val="27"/>
          <w:rtl/>
        </w:rPr>
        <w:t>ْ</w:t>
      </w:r>
      <w:r w:rsidRPr="00B74AAF">
        <w:rPr>
          <w:rFonts w:hint="cs"/>
          <w:sz w:val="27"/>
          <w:rtl/>
        </w:rPr>
        <w:t xml:space="preserve"> صحَّح هذا التعريفَ النبو</w:t>
      </w:r>
      <w:r w:rsidR="00161D69" w:rsidRPr="00B74AAF">
        <w:rPr>
          <w:rFonts w:hint="cs"/>
          <w:sz w:val="27"/>
          <w:rtl/>
        </w:rPr>
        <w:t>يّ</w:t>
      </w:r>
      <w:r w:rsidRPr="00B74AAF">
        <w:rPr>
          <w:rFonts w:hint="cs"/>
          <w:sz w:val="27"/>
          <w:rtl/>
        </w:rPr>
        <w:t>، وهو أوّلُ مَن</w:t>
      </w:r>
      <w:r w:rsidR="009A42CF" w:rsidRPr="00B74AAF">
        <w:rPr>
          <w:rFonts w:hint="cs"/>
          <w:sz w:val="27"/>
          <w:rtl/>
        </w:rPr>
        <w:t>ْ</w:t>
      </w:r>
      <w:r w:rsidRPr="00B74AAF">
        <w:rPr>
          <w:rFonts w:hint="cs"/>
          <w:sz w:val="27"/>
          <w:rtl/>
        </w:rPr>
        <w:t xml:space="preserve"> أخطأ</w:t>
      </w:r>
      <w:r w:rsidR="00500B11" w:rsidRPr="00B74AAF">
        <w:rPr>
          <w:rFonts w:hint="cs"/>
          <w:sz w:val="27"/>
          <w:rtl/>
        </w:rPr>
        <w:t xml:space="preserve"> في </w:t>
      </w:r>
      <w:r w:rsidRPr="00B74AAF">
        <w:rPr>
          <w:rFonts w:hint="cs"/>
          <w:sz w:val="27"/>
          <w:rtl/>
        </w:rPr>
        <w:t>فهم معناه، فأخطأ مَن</w:t>
      </w:r>
      <w:r w:rsidR="009A42CF" w:rsidRPr="00B74AAF">
        <w:rPr>
          <w:rFonts w:hint="cs"/>
          <w:sz w:val="27"/>
          <w:rtl/>
        </w:rPr>
        <w:t>ْ</w:t>
      </w:r>
      <w:r w:rsidRPr="00B74AAF">
        <w:rPr>
          <w:rFonts w:hint="cs"/>
          <w:sz w:val="27"/>
          <w:rtl/>
        </w:rPr>
        <w:t xml:space="preserve"> بَع</w:t>
      </w:r>
      <w:r w:rsidR="009A42CF" w:rsidRPr="00B74AAF">
        <w:rPr>
          <w:rFonts w:hint="cs"/>
          <w:sz w:val="27"/>
          <w:rtl/>
        </w:rPr>
        <w:t>ْ</w:t>
      </w:r>
      <w:r w:rsidRPr="00B74AAF">
        <w:rPr>
          <w:rFonts w:hint="cs"/>
          <w:sz w:val="27"/>
          <w:rtl/>
        </w:rPr>
        <w:t>دَه.</w:t>
      </w:r>
    </w:p>
    <w:p w:rsidR="00806CDC" w:rsidRPr="00B74AAF" w:rsidRDefault="00806CDC" w:rsidP="005445DC">
      <w:pPr>
        <w:rPr>
          <w:sz w:val="27"/>
          <w:rtl/>
        </w:rPr>
      </w:pPr>
      <w:r w:rsidRPr="00B74AAF">
        <w:rPr>
          <w:rFonts w:hint="cs"/>
          <w:sz w:val="27"/>
          <w:rtl/>
        </w:rPr>
        <w:t>عل</w:t>
      </w:r>
      <w:r w:rsidR="00161D69" w:rsidRPr="00B74AAF">
        <w:rPr>
          <w:rFonts w:hint="cs"/>
          <w:sz w:val="27"/>
          <w:rtl/>
        </w:rPr>
        <w:t>يّ</w:t>
      </w:r>
      <w:r w:rsidR="009A42CF" w:rsidRPr="00B74AAF">
        <w:rPr>
          <w:rFonts w:hint="cs"/>
          <w:sz w:val="27"/>
          <w:rtl/>
        </w:rPr>
        <w:t>ٌ</w:t>
      </w:r>
      <w:r w:rsidRPr="00B74AAF">
        <w:rPr>
          <w:rFonts w:hint="cs"/>
          <w:sz w:val="27"/>
          <w:rtl/>
        </w:rPr>
        <w:t xml:space="preserve"> هو أوّلُ مَن</w:t>
      </w:r>
      <w:r w:rsidR="009A42CF" w:rsidRPr="00B74AAF">
        <w:rPr>
          <w:rFonts w:hint="cs"/>
          <w:sz w:val="27"/>
          <w:rtl/>
        </w:rPr>
        <w:t>ْ</w:t>
      </w:r>
      <w:r w:rsidRPr="00B74AAF">
        <w:rPr>
          <w:rFonts w:hint="cs"/>
          <w:sz w:val="27"/>
          <w:rtl/>
        </w:rPr>
        <w:t xml:space="preserve"> عرَّف الإيمانَ بلفظٍ واضحٍ لا يتطرَّقُ إليه الخطأُ: </w:t>
      </w:r>
      <w:r w:rsidRPr="00B74AAF">
        <w:rPr>
          <w:rFonts w:hint="eastAsia"/>
          <w:sz w:val="24"/>
          <w:szCs w:val="24"/>
          <w:rtl/>
        </w:rPr>
        <w:t>«</w:t>
      </w:r>
      <w:r w:rsidRPr="00B74AAF">
        <w:rPr>
          <w:rFonts w:hint="cs"/>
          <w:sz w:val="27"/>
          <w:rtl/>
        </w:rPr>
        <w:t>الإيمانُ: معرفةٌ... تسليمٌ... تصديقٌ</w:t>
      </w:r>
      <w:r w:rsidRPr="00B74AAF">
        <w:rPr>
          <w:rFonts w:hint="eastAsia"/>
          <w:sz w:val="24"/>
          <w:szCs w:val="24"/>
          <w:rtl/>
        </w:rPr>
        <w:t>»</w:t>
      </w:r>
      <w:r w:rsidRPr="00B74AAF">
        <w:rPr>
          <w:rFonts w:hint="cs"/>
          <w:sz w:val="27"/>
          <w:rtl/>
        </w:rPr>
        <w:t>.</w:t>
      </w:r>
    </w:p>
    <w:p w:rsidR="00806CDC" w:rsidRPr="00B74AAF" w:rsidRDefault="00806CDC" w:rsidP="005445DC">
      <w:pPr>
        <w:rPr>
          <w:sz w:val="27"/>
          <w:rtl/>
        </w:rPr>
      </w:pPr>
      <w:r w:rsidRPr="00B74AAF">
        <w:rPr>
          <w:rFonts w:hint="cs"/>
          <w:sz w:val="27"/>
          <w:rtl/>
        </w:rPr>
        <w:t>لكنْ: هل يَكف</w:t>
      </w:r>
      <w:r w:rsidR="00D371EC" w:rsidRPr="00B74AAF">
        <w:rPr>
          <w:rFonts w:hint="cs"/>
          <w:sz w:val="27"/>
          <w:rtl/>
        </w:rPr>
        <w:t>ي</w:t>
      </w:r>
      <w:r w:rsidRPr="00B74AAF">
        <w:rPr>
          <w:rFonts w:hint="cs"/>
          <w:sz w:val="27"/>
          <w:rtl/>
        </w:rPr>
        <w:t xml:space="preserve"> هذا التعريف لتمييز المؤمِن عن غيرِه؟ أبداً وبتاتاً؛ إذ المعرفةُ والتسليمُ والتصديقُ</w:t>
      </w:r>
      <w:r w:rsidR="00500B11" w:rsidRPr="00B74AAF">
        <w:rPr>
          <w:rFonts w:hint="cs"/>
          <w:sz w:val="27"/>
          <w:rtl/>
        </w:rPr>
        <w:t xml:space="preserve"> في </w:t>
      </w:r>
      <w:r w:rsidRPr="00B74AAF">
        <w:rPr>
          <w:rFonts w:hint="cs"/>
          <w:sz w:val="27"/>
          <w:rtl/>
        </w:rPr>
        <w:t>القلب.</w:t>
      </w:r>
    </w:p>
    <w:p w:rsidR="00806CDC" w:rsidRPr="00B74AAF" w:rsidRDefault="00806CDC" w:rsidP="005445DC">
      <w:pPr>
        <w:rPr>
          <w:sz w:val="27"/>
          <w:rtl/>
        </w:rPr>
      </w:pPr>
      <w:r w:rsidRPr="00B74AAF">
        <w:rPr>
          <w:rFonts w:hint="cs"/>
          <w:sz w:val="27"/>
          <w:rtl/>
        </w:rPr>
        <w:t>فالأمّ</w:t>
      </w:r>
      <w:r w:rsidR="00D371EC" w:rsidRPr="00B74AAF">
        <w:rPr>
          <w:rFonts w:hint="cs"/>
          <w:sz w:val="27"/>
          <w:rtl/>
        </w:rPr>
        <w:t>ةُ الإيمانيّةُ بحاجةٍ ماسّةٍ إلى</w:t>
      </w:r>
      <w:r w:rsidRPr="00B74AAF">
        <w:rPr>
          <w:rFonts w:hint="cs"/>
          <w:sz w:val="27"/>
          <w:rtl/>
        </w:rPr>
        <w:t xml:space="preserve"> ضابِطٍ ظاهر</w:t>
      </w:r>
      <w:r w:rsidR="00161D69" w:rsidRPr="00B74AAF">
        <w:rPr>
          <w:rFonts w:hint="cs"/>
          <w:sz w:val="27"/>
          <w:rtl/>
        </w:rPr>
        <w:t>يّ</w:t>
      </w:r>
      <w:r w:rsidRPr="00B74AAF">
        <w:rPr>
          <w:rFonts w:hint="cs"/>
          <w:sz w:val="27"/>
          <w:rtl/>
        </w:rPr>
        <w:t>، لا قلب</w:t>
      </w:r>
      <w:r w:rsidR="00161D69" w:rsidRPr="00B74AAF">
        <w:rPr>
          <w:rFonts w:hint="cs"/>
          <w:sz w:val="27"/>
          <w:rtl/>
        </w:rPr>
        <w:t>يّ</w:t>
      </w:r>
      <w:r w:rsidRPr="00B74AAF">
        <w:rPr>
          <w:rFonts w:hint="cs"/>
          <w:sz w:val="27"/>
          <w:rtl/>
        </w:rPr>
        <w:t>، تمي</w:t>
      </w:r>
      <w:r w:rsidR="00312FA1" w:rsidRPr="00B74AAF">
        <w:rPr>
          <w:rFonts w:hint="cs"/>
          <w:sz w:val="27"/>
          <w:rtl/>
        </w:rPr>
        <w:t>ِّ</w:t>
      </w:r>
      <w:r w:rsidRPr="00B74AAF">
        <w:rPr>
          <w:rFonts w:hint="cs"/>
          <w:sz w:val="27"/>
          <w:rtl/>
        </w:rPr>
        <w:t>زُ به المؤمنَ عن غيرِه؛ هذا غيرُ تعريفِ الإيمان:</w:t>
      </w:r>
    </w:p>
    <w:p w:rsidR="00806CDC" w:rsidRPr="00B74AAF" w:rsidRDefault="00806CDC" w:rsidP="005445DC">
      <w:pPr>
        <w:rPr>
          <w:sz w:val="27"/>
          <w:rtl/>
        </w:rPr>
      </w:pPr>
      <w:r w:rsidRPr="00B74AAF">
        <w:rPr>
          <w:rFonts w:hint="cs"/>
          <w:sz w:val="27"/>
          <w:rtl/>
        </w:rPr>
        <w:t>وقَف أبو الصَلت الهَرَو</w:t>
      </w:r>
      <w:r w:rsidR="00161D69" w:rsidRPr="00B74AAF">
        <w:rPr>
          <w:rFonts w:hint="cs"/>
          <w:sz w:val="27"/>
          <w:rtl/>
        </w:rPr>
        <w:t>يّ</w:t>
      </w:r>
      <w:r w:rsidR="00500B11" w:rsidRPr="00B74AAF">
        <w:rPr>
          <w:rFonts w:hint="cs"/>
          <w:sz w:val="27"/>
          <w:rtl/>
        </w:rPr>
        <w:t xml:space="preserve"> في </w:t>
      </w:r>
      <w:r w:rsidRPr="00B74AAF">
        <w:rPr>
          <w:rFonts w:hint="cs"/>
          <w:sz w:val="27"/>
          <w:rtl/>
        </w:rPr>
        <w:t>مجلسِ عبدِ اللهِ</w:t>
      </w:r>
      <w:r w:rsidR="00D371EC" w:rsidRPr="00B74AAF">
        <w:rPr>
          <w:rFonts w:hint="cs"/>
          <w:sz w:val="27"/>
          <w:rtl/>
        </w:rPr>
        <w:t xml:space="preserve"> بنِ طاهرٍ، أمامَ أحمدَ بنِ محم</w:t>
      </w:r>
      <w:r w:rsidRPr="00B74AAF">
        <w:rPr>
          <w:rFonts w:hint="cs"/>
          <w:sz w:val="27"/>
          <w:rtl/>
        </w:rPr>
        <w:t>دِ بنِ حنبلٍ وإسحاقَ بنِ راهْوَيه</w:t>
      </w:r>
      <w:r w:rsidR="00D371EC" w:rsidRPr="00B74AAF">
        <w:rPr>
          <w:rFonts w:hint="cs"/>
          <w:sz w:val="27"/>
          <w:rtl/>
        </w:rPr>
        <w:t>،</w:t>
      </w:r>
      <w:r w:rsidRPr="00B74AAF">
        <w:rPr>
          <w:rFonts w:hint="cs"/>
          <w:sz w:val="27"/>
          <w:rtl/>
        </w:rPr>
        <w:t xml:space="preserve"> فروَى عن أئمّتِنا، بسِلسِلةٍ ذهبيّةٍ، عن خاتَم النبيّين</w:t>
      </w:r>
      <w:r w:rsidR="00D371EC" w:rsidRPr="00B74AAF">
        <w:rPr>
          <w:rFonts w:hint="cs"/>
          <w:sz w:val="27"/>
          <w:rtl/>
        </w:rPr>
        <w:t>،</w:t>
      </w:r>
      <w:r w:rsidRPr="00B74AAF">
        <w:rPr>
          <w:rFonts w:hint="cs"/>
          <w:sz w:val="27"/>
          <w:rtl/>
        </w:rPr>
        <w:t xml:space="preserve"> قولَه: </w:t>
      </w:r>
      <w:r w:rsidRPr="00B74AAF">
        <w:rPr>
          <w:rFonts w:hint="eastAsia"/>
          <w:sz w:val="24"/>
          <w:szCs w:val="24"/>
          <w:rtl/>
        </w:rPr>
        <w:t>«</w:t>
      </w:r>
      <w:r w:rsidRPr="00B74AAF">
        <w:rPr>
          <w:rFonts w:hint="cs"/>
          <w:sz w:val="27"/>
          <w:rtl/>
        </w:rPr>
        <w:t>الإيمانُ قولٌ وعملٌ</w:t>
      </w:r>
      <w:r w:rsidRPr="00B74AAF">
        <w:rPr>
          <w:rFonts w:hint="eastAsia"/>
          <w:sz w:val="24"/>
          <w:szCs w:val="24"/>
          <w:rtl/>
        </w:rPr>
        <w:t>»</w:t>
      </w:r>
      <w:r w:rsidRPr="00B74AAF">
        <w:rPr>
          <w:rFonts w:hint="cs"/>
          <w:sz w:val="27"/>
          <w:rtl/>
        </w:rPr>
        <w:t xml:space="preserve">. خضعَت لهذا الضابطِ أمّتُنا. </w:t>
      </w:r>
    </w:p>
    <w:p w:rsidR="00806CDC" w:rsidRPr="00B74AAF" w:rsidRDefault="00806CDC" w:rsidP="005445DC">
      <w:pPr>
        <w:rPr>
          <w:sz w:val="27"/>
          <w:rtl/>
        </w:rPr>
      </w:pPr>
      <w:r w:rsidRPr="00B74AAF">
        <w:rPr>
          <w:rFonts w:hint="cs"/>
          <w:sz w:val="27"/>
          <w:rtl/>
        </w:rPr>
        <w:t>هذا ليس ممي</w:t>
      </w:r>
      <w:r w:rsidR="00312FA1" w:rsidRPr="00B74AAF">
        <w:rPr>
          <w:rFonts w:hint="cs"/>
          <w:sz w:val="27"/>
          <w:rtl/>
        </w:rPr>
        <w:t>ِّ</w:t>
      </w:r>
      <w:r w:rsidRPr="00B74AAF">
        <w:rPr>
          <w:rFonts w:hint="cs"/>
          <w:sz w:val="27"/>
          <w:rtl/>
        </w:rPr>
        <w:t>زاً تامّاً للمؤمِن؛ إذ يَشمَلُ المنافِق، فأتمّه عل</w:t>
      </w:r>
      <w:r w:rsidR="00161D69" w:rsidRPr="00B74AAF">
        <w:rPr>
          <w:rFonts w:hint="cs"/>
          <w:sz w:val="27"/>
          <w:rtl/>
        </w:rPr>
        <w:t>يّ</w:t>
      </w:r>
      <w:r w:rsidR="00D371EC" w:rsidRPr="00B74AAF">
        <w:rPr>
          <w:rFonts w:hint="cs"/>
          <w:sz w:val="27"/>
          <w:rtl/>
        </w:rPr>
        <w:t>ٌ</w:t>
      </w:r>
      <w:r w:rsidRPr="00B74AAF">
        <w:rPr>
          <w:rFonts w:hint="cs"/>
          <w:sz w:val="27"/>
          <w:rtl/>
        </w:rPr>
        <w:t xml:space="preserve"> بقولِه: </w:t>
      </w:r>
      <w:r w:rsidRPr="00B74AAF">
        <w:rPr>
          <w:rFonts w:hint="eastAsia"/>
          <w:sz w:val="24"/>
          <w:szCs w:val="24"/>
          <w:rtl/>
        </w:rPr>
        <w:t>«</w:t>
      </w:r>
      <w:r w:rsidRPr="00B74AAF">
        <w:rPr>
          <w:rFonts w:hint="cs"/>
          <w:sz w:val="27"/>
          <w:rtl/>
        </w:rPr>
        <w:t>الإيمانُ معرفةٌ بالقلب وإقرارٌ... وعملٌ...</w:t>
      </w:r>
      <w:r w:rsidRPr="00B74AAF">
        <w:rPr>
          <w:rFonts w:hint="eastAsia"/>
          <w:sz w:val="24"/>
          <w:szCs w:val="24"/>
          <w:rtl/>
        </w:rPr>
        <w:t>»</w:t>
      </w:r>
      <w:r w:rsidRPr="00B74AAF">
        <w:rPr>
          <w:rFonts w:hint="cs"/>
          <w:sz w:val="27"/>
          <w:rtl/>
        </w:rPr>
        <w:t xml:space="preserve"> </w:t>
      </w:r>
    </w:p>
    <w:p w:rsidR="00806CDC" w:rsidRPr="00B74AAF" w:rsidRDefault="00806CDC" w:rsidP="005445DC">
      <w:pPr>
        <w:rPr>
          <w:sz w:val="27"/>
          <w:rtl/>
        </w:rPr>
      </w:pPr>
      <w:r w:rsidRPr="00B74AAF">
        <w:rPr>
          <w:rFonts w:hint="cs"/>
          <w:sz w:val="27"/>
          <w:rtl/>
        </w:rPr>
        <w:t>علماءُ وعظماءُ الأمّةِ الإسلاميّةِ خضعَوا وخشَعوا لهذا المائزِ التامّ للمؤمن الحقيق</w:t>
      </w:r>
      <w:r w:rsidR="00161D69" w:rsidRPr="00B74AAF">
        <w:rPr>
          <w:rFonts w:hint="cs"/>
          <w:sz w:val="27"/>
          <w:rtl/>
        </w:rPr>
        <w:t>يّ</w:t>
      </w:r>
      <w:r w:rsidRPr="00B74AAF">
        <w:rPr>
          <w:rFonts w:hint="cs"/>
          <w:sz w:val="27"/>
          <w:rtl/>
        </w:rPr>
        <w:t>، وإنْ اختلَفوا</w:t>
      </w:r>
      <w:r w:rsidR="00500B11" w:rsidRPr="00B74AAF">
        <w:rPr>
          <w:rFonts w:hint="cs"/>
          <w:sz w:val="27"/>
          <w:rtl/>
        </w:rPr>
        <w:t xml:space="preserve"> في </w:t>
      </w:r>
      <w:r w:rsidRPr="00B74AAF">
        <w:rPr>
          <w:rFonts w:hint="cs"/>
          <w:sz w:val="27"/>
          <w:rtl/>
        </w:rPr>
        <w:t>تفسيرِه.</w:t>
      </w:r>
    </w:p>
    <w:p w:rsidR="00806CDC" w:rsidRPr="00B74AAF" w:rsidRDefault="00806CDC" w:rsidP="005445DC">
      <w:pPr>
        <w:rPr>
          <w:sz w:val="27"/>
          <w:rtl/>
        </w:rPr>
      </w:pPr>
      <w:r w:rsidRPr="00B74AAF">
        <w:rPr>
          <w:rFonts w:hint="cs"/>
          <w:sz w:val="27"/>
          <w:rtl/>
        </w:rPr>
        <w:t>الإيمان والإسلام هما واحدٌ أم اثنان؟ صحَّح مسلمٌ والبخار</w:t>
      </w:r>
      <w:r w:rsidR="00161D69" w:rsidRPr="00B74AAF">
        <w:rPr>
          <w:rFonts w:hint="cs"/>
          <w:sz w:val="27"/>
          <w:rtl/>
        </w:rPr>
        <w:t>يّ</w:t>
      </w:r>
      <w:r w:rsidRPr="00B74AAF">
        <w:rPr>
          <w:rFonts w:hint="cs"/>
          <w:sz w:val="27"/>
          <w:rtl/>
        </w:rPr>
        <w:t xml:space="preserve"> أنّ اللهَ أنزَل جَبرَئيلَ </w:t>
      </w:r>
      <w:r w:rsidRPr="00B74AAF">
        <w:rPr>
          <w:rFonts w:hint="eastAsia"/>
          <w:sz w:val="24"/>
          <w:szCs w:val="24"/>
          <w:rtl/>
        </w:rPr>
        <w:t>«</w:t>
      </w:r>
      <w:r w:rsidRPr="00B74AAF">
        <w:rPr>
          <w:rFonts w:hint="cs"/>
          <w:sz w:val="27"/>
          <w:rtl/>
        </w:rPr>
        <w:t>لِيُعل</w:t>
      </w:r>
      <w:r w:rsidR="00312FA1" w:rsidRPr="00B74AAF">
        <w:rPr>
          <w:rFonts w:hint="cs"/>
          <w:sz w:val="27"/>
          <w:rtl/>
        </w:rPr>
        <w:t>ِّ</w:t>
      </w:r>
      <w:r w:rsidRPr="00B74AAF">
        <w:rPr>
          <w:rFonts w:hint="cs"/>
          <w:sz w:val="27"/>
          <w:rtl/>
        </w:rPr>
        <w:t>مَ الناسَ</w:t>
      </w:r>
      <w:r w:rsidRPr="00B74AAF">
        <w:rPr>
          <w:rFonts w:hint="eastAsia"/>
          <w:sz w:val="24"/>
          <w:szCs w:val="24"/>
          <w:rtl/>
        </w:rPr>
        <w:t>»</w:t>
      </w:r>
      <w:r w:rsidRPr="00B74AAF">
        <w:rPr>
          <w:rFonts w:hint="cs"/>
          <w:sz w:val="27"/>
          <w:rtl/>
        </w:rPr>
        <w:t xml:space="preserve"> أنهما اثنان.</w:t>
      </w:r>
    </w:p>
    <w:p w:rsidR="00806CDC" w:rsidRPr="00B74AAF" w:rsidRDefault="00806CDC" w:rsidP="005445DC">
      <w:pPr>
        <w:rPr>
          <w:sz w:val="27"/>
          <w:rtl/>
        </w:rPr>
      </w:pPr>
      <w:r w:rsidRPr="00B74AAF">
        <w:rPr>
          <w:rFonts w:hint="cs"/>
          <w:sz w:val="27"/>
          <w:rtl/>
        </w:rPr>
        <w:t>لكنّ أعجبَ العجائب، وأغربَ الغرائب، هو أنّ جماعةً استدلّوا بتعليمِ جَبرَئيلَ أنهما اثنان علَى أنهما واحدٌ.</w:t>
      </w:r>
    </w:p>
    <w:p w:rsidR="00806CDC" w:rsidRPr="00B74AAF" w:rsidRDefault="00806CDC" w:rsidP="005445DC">
      <w:pPr>
        <w:rPr>
          <w:sz w:val="27"/>
          <w:rtl/>
        </w:rPr>
      </w:pPr>
      <w:r w:rsidRPr="00B74AAF">
        <w:rPr>
          <w:rFonts w:hint="cs"/>
          <w:sz w:val="27"/>
          <w:rtl/>
        </w:rPr>
        <w:t>فصرَّح أئم</w:t>
      </w:r>
      <w:r w:rsidR="00D371EC" w:rsidRPr="00B74AAF">
        <w:rPr>
          <w:rFonts w:hint="cs"/>
          <w:sz w:val="27"/>
          <w:rtl/>
        </w:rPr>
        <w:t>ّ</w:t>
      </w:r>
      <w:r w:rsidRPr="00B74AAF">
        <w:rPr>
          <w:rFonts w:hint="cs"/>
          <w:sz w:val="27"/>
          <w:rtl/>
        </w:rPr>
        <w:t>تُنا، أوّلَ مرَّةٍ</w:t>
      </w:r>
      <w:r w:rsidR="00500B11" w:rsidRPr="00B74AAF">
        <w:rPr>
          <w:rFonts w:hint="cs"/>
          <w:sz w:val="27"/>
          <w:rtl/>
        </w:rPr>
        <w:t xml:space="preserve"> في </w:t>
      </w:r>
      <w:r w:rsidRPr="00B74AAF">
        <w:rPr>
          <w:rFonts w:hint="cs"/>
          <w:sz w:val="27"/>
          <w:rtl/>
        </w:rPr>
        <w:t>تأريخِ الإسلام، بأنّ الإيمانَ والإسلامَ اثنان متغايران، بواسطةِ الرسمِ الهَندَس</w:t>
      </w:r>
      <w:r w:rsidR="00161D69" w:rsidRPr="00B74AAF">
        <w:rPr>
          <w:rFonts w:hint="cs"/>
          <w:sz w:val="27"/>
          <w:rtl/>
        </w:rPr>
        <w:t>يّ</w:t>
      </w:r>
      <w:r w:rsidRPr="00B74AAF">
        <w:rPr>
          <w:rFonts w:hint="cs"/>
          <w:sz w:val="27"/>
          <w:rtl/>
        </w:rPr>
        <w:t>.</w:t>
      </w:r>
    </w:p>
    <w:p w:rsidR="00806CDC" w:rsidRPr="00B74AAF" w:rsidRDefault="00806CDC" w:rsidP="005445DC">
      <w:pPr>
        <w:rPr>
          <w:sz w:val="27"/>
          <w:rtl/>
        </w:rPr>
      </w:pPr>
      <w:r w:rsidRPr="00B74AAF">
        <w:rPr>
          <w:rFonts w:hint="cs"/>
          <w:sz w:val="27"/>
          <w:rtl/>
        </w:rPr>
        <w:t>أمّتُنا اتّبعَت</w:t>
      </w:r>
      <w:r w:rsidR="00D371EC" w:rsidRPr="00B74AAF">
        <w:rPr>
          <w:rFonts w:hint="cs"/>
          <w:sz w:val="27"/>
          <w:rtl/>
        </w:rPr>
        <w:t>ْ</w:t>
      </w:r>
      <w:r w:rsidRPr="00B74AAF">
        <w:rPr>
          <w:rFonts w:hint="cs"/>
          <w:sz w:val="27"/>
          <w:rtl/>
        </w:rPr>
        <w:t xml:space="preserve"> أئمّتَنا، وصرّحَت باتّباعِها لهم، ورائدُ وقائدُ أمّتِنا</w:t>
      </w:r>
      <w:r w:rsidR="00500B11" w:rsidRPr="00B74AAF">
        <w:rPr>
          <w:rFonts w:hint="cs"/>
          <w:sz w:val="27"/>
          <w:rtl/>
        </w:rPr>
        <w:t xml:space="preserve"> في </w:t>
      </w:r>
      <w:r w:rsidRPr="00B74AAF">
        <w:rPr>
          <w:rFonts w:hint="cs"/>
          <w:sz w:val="27"/>
          <w:rtl/>
        </w:rPr>
        <w:t>هذا الاتّباعِ لأئمّتِنا هو أحمدُ بنُ حَنبَل.</w:t>
      </w:r>
    </w:p>
    <w:p w:rsidR="00806CDC" w:rsidRPr="00B74AAF" w:rsidRDefault="00806CDC" w:rsidP="005445DC">
      <w:pPr>
        <w:rPr>
          <w:sz w:val="27"/>
          <w:rtl/>
        </w:rPr>
      </w:pPr>
      <w:r w:rsidRPr="00B74AAF">
        <w:rPr>
          <w:rFonts w:hint="cs"/>
          <w:sz w:val="27"/>
          <w:rtl/>
        </w:rPr>
        <w:lastRenderedPageBreak/>
        <w:t>هل العاصِ</w:t>
      </w:r>
      <w:r w:rsidR="00D371EC" w:rsidRPr="00B74AAF">
        <w:rPr>
          <w:rFonts w:hint="cs"/>
          <w:sz w:val="27"/>
          <w:rtl/>
        </w:rPr>
        <w:t>ي</w:t>
      </w:r>
      <w:r w:rsidRPr="00B74AAF">
        <w:rPr>
          <w:rFonts w:hint="cs"/>
          <w:sz w:val="27"/>
          <w:rtl/>
        </w:rPr>
        <w:t xml:space="preserve"> مؤمِنٌ؟ أجاب الرسولُ</w:t>
      </w:r>
      <w:r w:rsidR="005445DC" w:rsidRPr="00214181">
        <w:rPr>
          <w:rFonts w:cs="Mosawi" w:hint="cs"/>
          <w:sz w:val="22"/>
          <w:szCs w:val="22"/>
          <w:rtl/>
        </w:rPr>
        <w:t>|</w:t>
      </w:r>
      <w:r w:rsidRPr="00B74AAF">
        <w:rPr>
          <w:rFonts w:hint="cs"/>
          <w:sz w:val="27"/>
          <w:rtl/>
        </w:rPr>
        <w:t xml:space="preserve">: </w:t>
      </w:r>
      <w:r w:rsidRPr="00B74AAF">
        <w:rPr>
          <w:rFonts w:hint="eastAsia"/>
          <w:sz w:val="24"/>
          <w:szCs w:val="24"/>
          <w:rtl/>
        </w:rPr>
        <w:t>«</w:t>
      </w:r>
      <w:r w:rsidRPr="00B74AAF">
        <w:rPr>
          <w:rFonts w:hint="cs"/>
          <w:sz w:val="27"/>
          <w:rtl/>
        </w:rPr>
        <w:t>لا يَزنِ</w:t>
      </w:r>
      <w:r w:rsidR="00D371EC" w:rsidRPr="00B74AAF">
        <w:rPr>
          <w:rFonts w:hint="cs"/>
          <w:sz w:val="27"/>
          <w:rtl/>
        </w:rPr>
        <w:t>ي</w:t>
      </w:r>
      <w:r w:rsidRPr="00B74AAF">
        <w:rPr>
          <w:rFonts w:hint="cs"/>
          <w:sz w:val="27"/>
          <w:rtl/>
        </w:rPr>
        <w:t xml:space="preserve"> الزانِ</w:t>
      </w:r>
      <w:r w:rsidR="00D371EC" w:rsidRPr="00B74AAF">
        <w:rPr>
          <w:rFonts w:hint="cs"/>
          <w:sz w:val="27"/>
          <w:rtl/>
        </w:rPr>
        <w:t>ي</w:t>
      </w:r>
      <w:r w:rsidRPr="00B74AAF">
        <w:rPr>
          <w:rFonts w:hint="cs"/>
          <w:sz w:val="27"/>
          <w:rtl/>
        </w:rPr>
        <w:t xml:space="preserve"> حِينَ يَزنِ</w:t>
      </w:r>
      <w:r w:rsidR="00D371EC" w:rsidRPr="00B74AAF">
        <w:rPr>
          <w:rFonts w:hint="cs"/>
          <w:sz w:val="27"/>
          <w:rtl/>
        </w:rPr>
        <w:t>ي</w:t>
      </w:r>
      <w:r w:rsidRPr="00B74AAF">
        <w:rPr>
          <w:rFonts w:hint="cs"/>
          <w:sz w:val="27"/>
          <w:rtl/>
        </w:rPr>
        <w:t xml:space="preserve"> وهو مؤمِنٌ</w:t>
      </w:r>
      <w:r w:rsidRPr="00B74AAF">
        <w:rPr>
          <w:rFonts w:hint="eastAsia"/>
          <w:sz w:val="24"/>
          <w:szCs w:val="24"/>
          <w:rtl/>
        </w:rPr>
        <w:t>»</w:t>
      </w:r>
      <w:r w:rsidR="00D371EC" w:rsidRPr="00B74AAF">
        <w:rPr>
          <w:rFonts w:hint="cs"/>
          <w:sz w:val="27"/>
          <w:rtl/>
        </w:rPr>
        <w:t>،</w:t>
      </w:r>
      <w:r w:rsidRPr="00B74AAF">
        <w:rPr>
          <w:rFonts w:hint="cs"/>
          <w:sz w:val="27"/>
          <w:rtl/>
        </w:rPr>
        <w:t xml:space="preserve"> وفسَّره أئمتُنا هَندَسيّاً.</w:t>
      </w:r>
    </w:p>
    <w:p w:rsidR="00806CDC" w:rsidRPr="00B74AAF" w:rsidRDefault="00806CDC" w:rsidP="005445DC">
      <w:pPr>
        <w:rPr>
          <w:sz w:val="27"/>
          <w:rtl/>
        </w:rPr>
      </w:pPr>
      <w:r w:rsidRPr="00B74AAF">
        <w:rPr>
          <w:rFonts w:hint="cs"/>
          <w:sz w:val="27"/>
          <w:rtl/>
        </w:rPr>
        <w:t>علماءُ وعظماءُ أمّتِنا اقتدَوا واهتدَوا بنبي</w:t>
      </w:r>
      <w:r w:rsidR="00312FA1" w:rsidRPr="00B74AAF">
        <w:rPr>
          <w:rFonts w:hint="cs"/>
          <w:sz w:val="27"/>
          <w:rtl/>
        </w:rPr>
        <w:t>ِّ</w:t>
      </w:r>
      <w:r w:rsidRPr="00B74AAF">
        <w:rPr>
          <w:rFonts w:hint="cs"/>
          <w:sz w:val="27"/>
          <w:rtl/>
        </w:rPr>
        <w:t>هم ونبي</w:t>
      </w:r>
      <w:r w:rsidR="00312FA1" w:rsidRPr="00B74AAF">
        <w:rPr>
          <w:rFonts w:hint="cs"/>
          <w:sz w:val="27"/>
          <w:rtl/>
        </w:rPr>
        <w:t>ِّ</w:t>
      </w:r>
      <w:r w:rsidRPr="00B74AAF">
        <w:rPr>
          <w:rFonts w:hint="cs"/>
          <w:sz w:val="27"/>
          <w:rtl/>
        </w:rPr>
        <w:t>نا، وأئمّتِهم وأئمّتِنا، فأجابوا كما أجاب، وفسَّروا كما فسَّروا.</w:t>
      </w:r>
    </w:p>
    <w:p w:rsidR="00806CDC" w:rsidRPr="00B74AAF" w:rsidRDefault="00D371EC" w:rsidP="005445DC">
      <w:pPr>
        <w:rPr>
          <w:sz w:val="27"/>
          <w:rtl/>
        </w:rPr>
      </w:pPr>
      <w:r w:rsidRPr="00B74AAF">
        <w:rPr>
          <w:rFonts w:hint="cs"/>
          <w:sz w:val="27"/>
          <w:rtl/>
        </w:rPr>
        <w:t>تعلَّموا م</w:t>
      </w:r>
      <w:r w:rsidR="00806CDC" w:rsidRPr="00B74AAF">
        <w:rPr>
          <w:rFonts w:hint="cs"/>
          <w:sz w:val="27"/>
          <w:rtl/>
        </w:rPr>
        <w:t>ن النب</w:t>
      </w:r>
      <w:r w:rsidR="00161D69" w:rsidRPr="00B74AAF">
        <w:rPr>
          <w:rFonts w:hint="cs"/>
          <w:sz w:val="27"/>
          <w:rtl/>
        </w:rPr>
        <w:t>يّ</w:t>
      </w:r>
      <w:r w:rsidR="00806CDC" w:rsidRPr="00B74AAF">
        <w:rPr>
          <w:rFonts w:hint="cs"/>
          <w:sz w:val="27"/>
          <w:rtl/>
        </w:rPr>
        <w:t xml:space="preserve"> أ</w:t>
      </w:r>
      <w:r w:rsidRPr="00B74AAF">
        <w:rPr>
          <w:rFonts w:hint="cs"/>
          <w:sz w:val="27"/>
          <w:rtl/>
        </w:rPr>
        <w:t>ن لا</w:t>
      </w:r>
      <w:r w:rsidR="00806CDC" w:rsidRPr="00B74AAF">
        <w:rPr>
          <w:rFonts w:hint="cs"/>
          <w:sz w:val="27"/>
          <w:rtl/>
        </w:rPr>
        <w:t xml:space="preserve"> ي</w:t>
      </w:r>
      <w:r w:rsidRPr="00B74AAF">
        <w:rPr>
          <w:rFonts w:hint="cs"/>
          <w:sz w:val="27"/>
          <w:rtl/>
        </w:rPr>
        <w:t>َ</w:t>
      </w:r>
      <w:r w:rsidR="00806CDC" w:rsidRPr="00B74AAF">
        <w:rPr>
          <w:rFonts w:hint="cs"/>
          <w:sz w:val="27"/>
          <w:rtl/>
        </w:rPr>
        <w:t>صِفوا العاص</w:t>
      </w:r>
      <w:r w:rsidRPr="00B74AAF">
        <w:rPr>
          <w:rFonts w:hint="cs"/>
          <w:sz w:val="27"/>
          <w:rtl/>
        </w:rPr>
        <w:t>ي بالإيمان، وتعلَّموا م</w:t>
      </w:r>
      <w:r w:rsidR="00806CDC" w:rsidRPr="00B74AAF">
        <w:rPr>
          <w:rFonts w:hint="cs"/>
          <w:sz w:val="27"/>
          <w:rtl/>
        </w:rPr>
        <w:t>ن باقرِ العِلم بَعدَ النب</w:t>
      </w:r>
      <w:r w:rsidR="00161D69" w:rsidRPr="00B74AAF">
        <w:rPr>
          <w:rFonts w:hint="cs"/>
          <w:sz w:val="27"/>
          <w:rtl/>
        </w:rPr>
        <w:t>يّ</w:t>
      </w:r>
      <w:r w:rsidR="00806CDC" w:rsidRPr="00B74AAF">
        <w:rPr>
          <w:rFonts w:hint="cs"/>
          <w:sz w:val="27"/>
          <w:rtl/>
        </w:rPr>
        <w:t xml:space="preserve"> أ</w:t>
      </w:r>
      <w:r w:rsidRPr="00B74AAF">
        <w:rPr>
          <w:rFonts w:hint="cs"/>
          <w:sz w:val="27"/>
          <w:rtl/>
        </w:rPr>
        <w:t>ن لا</w:t>
      </w:r>
      <w:r w:rsidR="00806CDC" w:rsidRPr="00B74AAF">
        <w:rPr>
          <w:rFonts w:hint="cs"/>
          <w:sz w:val="27"/>
          <w:rtl/>
        </w:rPr>
        <w:t xml:space="preserve"> ي</w:t>
      </w:r>
      <w:r w:rsidRPr="00B74AAF">
        <w:rPr>
          <w:rFonts w:hint="cs"/>
          <w:sz w:val="27"/>
          <w:rtl/>
        </w:rPr>
        <w:t>َ</w:t>
      </w:r>
      <w:r w:rsidR="00806CDC" w:rsidRPr="00B74AAF">
        <w:rPr>
          <w:rFonts w:hint="cs"/>
          <w:sz w:val="27"/>
          <w:rtl/>
        </w:rPr>
        <w:t>سِموه بالكفر، بل بالإسلام.</w:t>
      </w:r>
    </w:p>
    <w:p w:rsidR="00806CDC" w:rsidRPr="00B74AAF" w:rsidRDefault="00806CDC" w:rsidP="005445DC">
      <w:pPr>
        <w:rPr>
          <w:sz w:val="27"/>
          <w:rtl/>
        </w:rPr>
      </w:pPr>
      <w:r w:rsidRPr="00B74AAF">
        <w:rPr>
          <w:rFonts w:hint="cs"/>
          <w:sz w:val="27"/>
          <w:rtl/>
        </w:rPr>
        <w:t>ترقَّى علماءُ وعظماءُ أم</w:t>
      </w:r>
      <w:r w:rsidR="00D371EC" w:rsidRPr="00B74AAF">
        <w:rPr>
          <w:rFonts w:hint="cs"/>
          <w:sz w:val="27"/>
          <w:rtl/>
        </w:rPr>
        <w:t>ّ</w:t>
      </w:r>
      <w:r w:rsidRPr="00B74AAF">
        <w:rPr>
          <w:rFonts w:hint="cs"/>
          <w:sz w:val="27"/>
          <w:rtl/>
        </w:rPr>
        <w:t>تِنا</w:t>
      </w:r>
      <w:r w:rsidR="00500B11" w:rsidRPr="00B74AAF">
        <w:rPr>
          <w:rFonts w:hint="cs"/>
          <w:sz w:val="27"/>
          <w:rtl/>
        </w:rPr>
        <w:t xml:space="preserve"> في </w:t>
      </w:r>
      <w:r w:rsidRPr="00B74AAF">
        <w:rPr>
          <w:rFonts w:hint="cs"/>
          <w:sz w:val="27"/>
          <w:rtl/>
        </w:rPr>
        <w:t>الاقتداءِ وا</w:t>
      </w:r>
      <w:r w:rsidR="00D371EC" w:rsidRPr="00B74AAF">
        <w:rPr>
          <w:rFonts w:hint="cs"/>
          <w:sz w:val="27"/>
          <w:rtl/>
        </w:rPr>
        <w:t>لاهتداءِ بأئمّتِنا، فاستنبطوا م</w:t>
      </w:r>
      <w:r w:rsidRPr="00B74AAF">
        <w:rPr>
          <w:rFonts w:hint="cs"/>
          <w:sz w:val="27"/>
          <w:rtl/>
        </w:rPr>
        <w:t>ن كلامِهم قابليّةَ الإيمان للزيادةِ والنقصان</w:t>
      </w:r>
      <w:r w:rsidR="00D371EC" w:rsidRPr="00B74AAF">
        <w:rPr>
          <w:rFonts w:hint="cs"/>
          <w:sz w:val="27"/>
          <w:rtl/>
        </w:rPr>
        <w:t>.</w:t>
      </w:r>
    </w:p>
    <w:p w:rsidR="00806CDC" w:rsidRPr="00B74AAF" w:rsidRDefault="00806CDC" w:rsidP="005445DC">
      <w:pPr>
        <w:rPr>
          <w:sz w:val="27"/>
          <w:rtl/>
        </w:rPr>
      </w:pPr>
      <w:r w:rsidRPr="00B74AAF">
        <w:rPr>
          <w:rFonts w:hint="cs"/>
          <w:sz w:val="27"/>
          <w:rtl/>
        </w:rPr>
        <w:t>لكنّ الخوارجَ و</w:t>
      </w:r>
      <w:r w:rsidR="00D371EC" w:rsidRPr="00B74AAF">
        <w:rPr>
          <w:rFonts w:hint="cs"/>
          <w:sz w:val="27"/>
          <w:rtl/>
        </w:rPr>
        <w:t>َ</w:t>
      </w:r>
      <w:r w:rsidRPr="00B74AAF">
        <w:rPr>
          <w:rFonts w:hint="cs"/>
          <w:sz w:val="27"/>
          <w:rtl/>
        </w:rPr>
        <w:t>سَموا العاص</w:t>
      </w:r>
      <w:r w:rsidR="00D371EC" w:rsidRPr="00B74AAF">
        <w:rPr>
          <w:rFonts w:hint="cs"/>
          <w:sz w:val="27"/>
          <w:rtl/>
        </w:rPr>
        <w:t>ي</w:t>
      </w:r>
      <w:r w:rsidRPr="00B74AAF">
        <w:rPr>
          <w:rFonts w:hint="cs"/>
          <w:sz w:val="27"/>
          <w:rtl/>
        </w:rPr>
        <w:t xml:space="preserve"> بالكفر، لكنْ لا خلافاً منهم لعل</w:t>
      </w:r>
      <w:r w:rsidR="00161D69" w:rsidRPr="00B74AAF">
        <w:rPr>
          <w:rFonts w:hint="cs"/>
          <w:sz w:val="27"/>
          <w:rtl/>
        </w:rPr>
        <w:t>يّ</w:t>
      </w:r>
      <w:r w:rsidR="00D371EC" w:rsidRPr="00B74AAF">
        <w:rPr>
          <w:rFonts w:hint="cs"/>
          <w:sz w:val="27"/>
          <w:rtl/>
        </w:rPr>
        <w:t>ٍ</w:t>
      </w:r>
      <w:r w:rsidRPr="00B74AAF">
        <w:rPr>
          <w:rFonts w:hint="cs"/>
          <w:sz w:val="27"/>
          <w:rtl/>
        </w:rPr>
        <w:t>، بل ظنّاً أنّ كلَّ مَن</w:t>
      </w:r>
      <w:r w:rsidR="00D371EC" w:rsidRPr="00B74AAF">
        <w:rPr>
          <w:rFonts w:hint="cs"/>
          <w:sz w:val="27"/>
          <w:rtl/>
        </w:rPr>
        <w:t>ْ</w:t>
      </w:r>
      <w:r w:rsidRPr="00B74AAF">
        <w:rPr>
          <w:rFonts w:hint="cs"/>
          <w:sz w:val="27"/>
          <w:rtl/>
        </w:rPr>
        <w:t xml:space="preserve"> هو غيرُ مؤمنٍ فهو كافرٌ.</w:t>
      </w:r>
    </w:p>
    <w:p w:rsidR="00806CDC" w:rsidRPr="00B74AAF" w:rsidRDefault="00806CDC" w:rsidP="005445DC">
      <w:pPr>
        <w:rPr>
          <w:sz w:val="27"/>
          <w:rtl/>
        </w:rPr>
      </w:pPr>
      <w:r w:rsidRPr="00B74AAF">
        <w:rPr>
          <w:rFonts w:hint="cs"/>
          <w:sz w:val="27"/>
          <w:rtl/>
        </w:rPr>
        <w:t>لكنّ المُرجئةَ وصفَت العاصي بالإيمان، لكنْ لا خلافاً منهم لعل</w:t>
      </w:r>
      <w:r w:rsidR="00161D69" w:rsidRPr="00B74AAF">
        <w:rPr>
          <w:rFonts w:hint="cs"/>
          <w:sz w:val="27"/>
          <w:rtl/>
        </w:rPr>
        <w:t>يّ</w:t>
      </w:r>
      <w:r w:rsidR="00D371EC" w:rsidRPr="00B74AAF">
        <w:rPr>
          <w:rFonts w:hint="cs"/>
          <w:sz w:val="27"/>
          <w:rtl/>
        </w:rPr>
        <w:t>ٍ</w:t>
      </w:r>
      <w:r w:rsidRPr="00B74AAF">
        <w:rPr>
          <w:rFonts w:hint="cs"/>
          <w:sz w:val="27"/>
          <w:rtl/>
        </w:rPr>
        <w:t>، بل استنباطاً مِن تسميتِه أهلَ الشام: مؤمنين.</w:t>
      </w:r>
    </w:p>
    <w:p w:rsidR="00806CDC" w:rsidRPr="00B74AAF" w:rsidRDefault="00806CDC" w:rsidP="005445DC">
      <w:pPr>
        <w:rPr>
          <w:sz w:val="27"/>
          <w:rtl/>
        </w:rPr>
      </w:pPr>
      <w:r w:rsidRPr="00B74AAF">
        <w:rPr>
          <w:rFonts w:hint="cs"/>
          <w:sz w:val="27"/>
          <w:rtl/>
        </w:rPr>
        <w:t>أمّا المعتزلةُ فأنزلَت العاص</w:t>
      </w:r>
      <w:r w:rsidR="002E6E69" w:rsidRPr="00B74AAF">
        <w:rPr>
          <w:rFonts w:hint="cs"/>
          <w:sz w:val="27"/>
          <w:rtl/>
        </w:rPr>
        <w:t>ي</w:t>
      </w:r>
      <w:r w:rsidRPr="00B74AAF">
        <w:rPr>
          <w:rFonts w:hint="cs"/>
          <w:sz w:val="27"/>
          <w:rtl/>
        </w:rPr>
        <w:t xml:space="preserve"> منزلةً بين المنزلتَين، لكنْ ل</w:t>
      </w:r>
      <w:r w:rsidR="002E6E69" w:rsidRPr="00B74AAF">
        <w:rPr>
          <w:rFonts w:hint="cs"/>
          <w:sz w:val="27"/>
          <w:rtl/>
        </w:rPr>
        <w:t>َ</w:t>
      </w:r>
      <w:r w:rsidRPr="00B74AAF">
        <w:rPr>
          <w:rFonts w:hint="cs"/>
          <w:sz w:val="27"/>
          <w:rtl/>
        </w:rPr>
        <w:t>ي</w:t>
      </w:r>
      <w:r w:rsidR="002E6E69" w:rsidRPr="00B74AAF">
        <w:rPr>
          <w:rFonts w:hint="cs"/>
          <w:sz w:val="27"/>
          <w:rtl/>
        </w:rPr>
        <w:t>ْ</w:t>
      </w:r>
      <w:r w:rsidRPr="00B74AAF">
        <w:rPr>
          <w:rFonts w:hint="cs"/>
          <w:sz w:val="27"/>
          <w:rtl/>
        </w:rPr>
        <w:t>تَها تعلّ</w:t>
      </w:r>
      <w:r w:rsidR="002E6E69" w:rsidRPr="00B74AAF">
        <w:rPr>
          <w:rFonts w:hint="cs"/>
          <w:sz w:val="27"/>
          <w:rtl/>
        </w:rPr>
        <w:t>َمَت م</w:t>
      </w:r>
      <w:r w:rsidRPr="00B74AAF">
        <w:rPr>
          <w:rFonts w:hint="cs"/>
          <w:sz w:val="27"/>
          <w:rtl/>
        </w:rPr>
        <w:t>ن أئمّتِنا أنّ اسمَ هذه المنزلة: الإسلام.</w:t>
      </w:r>
    </w:p>
    <w:p w:rsidR="00806CDC" w:rsidRPr="00B74AAF" w:rsidRDefault="00806CDC" w:rsidP="005445DC">
      <w:pPr>
        <w:rPr>
          <w:sz w:val="27"/>
          <w:rtl/>
          <w:lang w:val="x-none" w:eastAsia="x-none"/>
        </w:rPr>
      </w:pPr>
      <w:r w:rsidRPr="00B74AAF">
        <w:rPr>
          <w:rFonts w:hint="cs"/>
          <w:sz w:val="27"/>
          <w:rtl/>
        </w:rPr>
        <w:t>أمّا لو كانت المعصيةُ تركَ الصلاة فالعاص</w:t>
      </w:r>
      <w:r w:rsidR="002E6E69" w:rsidRPr="00B74AAF">
        <w:rPr>
          <w:rFonts w:hint="cs"/>
          <w:sz w:val="27"/>
          <w:rtl/>
        </w:rPr>
        <w:t>ي</w:t>
      </w:r>
      <w:r w:rsidRPr="00B74AAF">
        <w:rPr>
          <w:rFonts w:hint="cs"/>
          <w:sz w:val="27"/>
          <w:rtl/>
        </w:rPr>
        <w:t xml:space="preserve"> كافرٌ؛ صرَّح به النب</w:t>
      </w:r>
      <w:r w:rsidR="00161D69" w:rsidRPr="00B74AAF">
        <w:rPr>
          <w:rFonts w:hint="cs"/>
          <w:sz w:val="27"/>
          <w:rtl/>
        </w:rPr>
        <w:t>يّ</w:t>
      </w:r>
      <w:r w:rsidRPr="00B74AAF">
        <w:rPr>
          <w:rFonts w:hint="cs"/>
          <w:sz w:val="27"/>
          <w:rtl/>
        </w:rPr>
        <w:t xml:space="preserve"> والأئم</w:t>
      </w:r>
      <w:r w:rsidR="002E6E69" w:rsidRPr="00B74AAF">
        <w:rPr>
          <w:rFonts w:hint="cs"/>
          <w:sz w:val="27"/>
          <w:rtl/>
        </w:rPr>
        <w:t>ّة، وصحَّحه الشيعةُ وأهلُ السُّ</w:t>
      </w:r>
      <w:r w:rsidRPr="00B74AAF">
        <w:rPr>
          <w:rFonts w:hint="cs"/>
          <w:sz w:val="27"/>
          <w:rtl/>
        </w:rPr>
        <w:t>نّة.</w:t>
      </w:r>
    </w:p>
    <w:p w:rsidR="00E83C22" w:rsidRPr="00B74AAF" w:rsidRDefault="00806CDC" w:rsidP="005445DC">
      <w:pPr>
        <w:rPr>
          <w:rtl/>
        </w:rPr>
      </w:pPr>
      <w:r w:rsidRPr="00B74AAF">
        <w:rPr>
          <w:rFonts w:hint="cs"/>
          <w:sz w:val="27"/>
          <w:rtl/>
          <w:lang w:val="x-none" w:eastAsia="x-none"/>
        </w:rPr>
        <w:t>علَّم عل</w:t>
      </w:r>
      <w:r w:rsidR="00161D69" w:rsidRPr="00B74AAF">
        <w:rPr>
          <w:rFonts w:hint="cs"/>
          <w:sz w:val="27"/>
          <w:rtl/>
          <w:lang w:val="x-none" w:eastAsia="x-none"/>
        </w:rPr>
        <w:t>يّ</w:t>
      </w:r>
      <w:r w:rsidR="002E6E69" w:rsidRPr="00B74AAF">
        <w:rPr>
          <w:rFonts w:hint="cs"/>
          <w:sz w:val="27"/>
          <w:rtl/>
          <w:lang w:val="x-none" w:eastAsia="x-none"/>
        </w:rPr>
        <w:t>ٌ</w:t>
      </w:r>
      <w:r w:rsidRPr="00B74AAF">
        <w:rPr>
          <w:rFonts w:hint="cs"/>
          <w:sz w:val="27"/>
          <w:rtl/>
          <w:lang w:val="x-none" w:eastAsia="x-none"/>
        </w:rPr>
        <w:t xml:space="preserve"> عمَرَ أنّ مرتكبَ الكبيرة، إنْ استحَلّ ارتكابَها فهو صاحبُ </w:t>
      </w:r>
      <w:r w:rsidRPr="00B74AAF">
        <w:rPr>
          <w:rFonts w:hint="eastAsia"/>
          <w:sz w:val="24"/>
          <w:szCs w:val="24"/>
          <w:rtl/>
        </w:rPr>
        <w:t>«</w:t>
      </w:r>
      <w:r w:rsidRPr="00B74AAF">
        <w:rPr>
          <w:rFonts w:hint="cs"/>
          <w:sz w:val="27"/>
          <w:rtl/>
          <w:lang w:val="x-none" w:eastAsia="x-none"/>
        </w:rPr>
        <w:t>بدعةٍ</w:t>
      </w:r>
      <w:r w:rsidRPr="00B74AAF">
        <w:rPr>
          <w:rFonts w:hint="eastAsia"/>
          <w:sz w:val="24"/>
          <w:szCs w:val="24"/>
          <w:rtl/>
        </w:rPr>
        <w:t>»</w:t>
      </w:r>
      <w:r w:rsidRPr="00B74AAF">
        <w:rPr>
          <w:rFonts w:hint="cs"/>
          <w:sz w:val="27"/>
          <w:rtl/>
          <w:lang w:val="x-none" w:eastAsia="x-none"/>
        </w:rPr>
        <w:t>: شريعةٍ لم يأذَنِ اللهُ بها؛ يُقتَلُ.</w:t>
      </w:r>
    </w:p>
    <w:p w:rsidR="00E83C22" w:rsidRPr="00B74AAF" w:rsidRDefault="00E83C22" w:rsidP="00DA27AD">
      <w:pPr>
        <w:spacing w:line="500" w:lineRule="exact"/>
        <w:rPr>
          <w:rtl/>
        </w:rPr>
      </w:pPr>
    </w:p>
    <w:p w:rsidR="00E83C22" w:rsidRPr="00B74AAF" w:rsidRDefault="00E83C22" w:rsidP="00DA27AD">
      <w:pPr>
        <w:spacing w:line="48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1E55CC">
      <w:pPr>
        <w:spacing w:line="350" w:lineRule="exact"/>
        <w:rPr>
          <w:rtl/>
        </w:rPr>
      </w:pPr>
    </w:p>
    <w:p w:rsidR="00E83C22" w:rsidRPr="00B74AAF" w:rsidRDefault="00E83C22" w:rsidP="001E55CC">
      <w:pPr>
        <w:spacing w:line="350" w:lineRule="exact"/>
        <w:rPr>
          <w:rtl/>
        </w:rPr>
      </w:pPr>
    </w:p>
    <w:p w:rsidR="00E83C22" w:rsidRPr="00B74AAF" w:rsidRDefault="00554B6E" w:rsidP="00554B6E">
      <w:pPr>
        <w:pStyle w:val="10"/>
        <w:spacing w:line="216" w:lineRule="auto"/>
        <w:rPr>
          <w:rtl/>
        </w:rPr>
      </w:pPr>
      <w:bookmarkStart w:id="67" w:name="_Toc6906423"/>
      <w:r w:rsidRPr="00B74AAF">
        <w:rPr>
          <w:rFonts w:hint="cs"/>
          <w:rtl/>
        </w:rPr>
        <w:t>حجّية خبر الواحد في العقائد</w:t>
      </w:r>
      <w:bookmarkEnd w:id="67"/>
    </w:p>
    <w:p w:rsidR="00E83C22" w:rsidRPr="00B74AAF" w:rsidRDefault="00554B6E" w:rsidP="00554B6E">
      <w:pPr>
        <w:pStyle w:val="10"/>
        <w:spacing w:line="216" w:lineRule="auto"/>
        <w:rPr>
          <w:sz w:val="26"/>
          <w:szCs w:val="42"/>
          <w:rtl/>
        </w:rPr>
      </w:pPr>
      <w:bookmarkStart w:id="68" w:name="_Toc6906424"/>
      <w:r w:rsidRPr="00B74AAF">
        <w:rPr>
          <w:rFonts w:hint="cs"/>
          <w:sz w:val="26"/>
          <w:szCs w:val="42"/>
          <w:rtl/>
        </w:rPr>
        <w:t>قراءةٌ نقدية</w:t>
      </w:r>
      <w:bookmarkEnd w:id="68"/>
      <w:r w:rsidR="00F96C2F">
        <w:rPr>
          <w:rFonts w:hint="cs"/>
          <w:sz w:val="26"/>
          <w:szCs w:val="42"/>
          <w:rtl/>
        </w:rPr>
        <w:t>في نظري</w:t>
      </w:r>
      <w:r w:rsidR="00802E94" w:rsidRPr="00B74AAF">
        <w:rPr>
          <w:rFonts w:hint="cs"/>
          <w:sz w:val="26"/>
          <w:szCs w:val="42"/>
          <w:rtl/>
        </w:rPr>
        <w:t>ة الشيخ محمد السند</w:t>
      </w:r>
    </w:p>
    <w:p w:rsidR="00E83C22" w:rsidRPr="00B74AAF" w:rsidRDefault="00E83C22" w:rsidP="001E55CC">
      <w:pPr>
        <w:spacing w:line="320" w:lineRule="exact"/>
        <w:rPr>
          <w:rtl/>
        </w:rPr>
      </w:pPr>
    </w:p>
    <w:p w:rsidR="00E83C22" w:rsidRPr="00B74AAF" w:rsidRDefault="00802E94" w:rsidP="00554B6E">
      <w:pPr>
        <w:pStyle w:val="Author"/>
        <w:rPr>
          <w:rtl/>
        </w:rPr>
      </w:pPr>
      <w:bookmarkStart w:id="69" w:name="_Toc6906425"/>
      <w:r w:rsidRPr="00B74AAF">
        <w:rPr>
          <w:rFonts w:hint="cs"/>
          <w:rtl/>
        </w:rPr>
        <w:t xml:space="preserve">د. </w:t>
      </w:r>
      <w:r w:rsidR="00554B6E" w:rsidRPr="00B74AAF">
        <w:rPr>
          <w:rFonts w:hint="cs"/>
          <w:rtl/>
        </w:rPr>
        <w:t>حميد رضا شاكرين</w:t>
      </w:r>
      <w:r w:rsidR="00527634" w:rsidRPr="00B74AAF">
        <w:rPr>
          <w:rFonts w:cs="Taher" w:hint="cs"/>
          <w:vertAlign w:val="superscript"/>
          <w:rtl/>
        </w:rPr>
        <w:t>(</w:t>
      </w:r>
      <w:r w:rsidR="00527634" w:rsidRPr="00B74AAF">
        <w:rPr>
          <w:rFonts w:cs="Taher"/>
          <w:vertAlign w:val="superscript"/>
          <w:rtl/>
        </w:rPr>
        <w:footnoteReference w:customMarkFollows="1" w:id="8"/>
        <w:t>*)</w:t>
      </w:r>
      <w:bookmarkEnd w:id="69"/>
    </w:p>
    <w:p w:rsidR="00E83C22" w:rsidRPr="00B74AAF" w:rsidRDefault="00E83C22" w:rsidP="00554B6E">
      <w:pPr>
        <w:pStyle w:val="Author"/>
        <w:rPr>
          <w:rtl/>
        </w:rPr>
      </w:pPr>
      <w:bookmarkStart w:id="70" w:name="_Toc6906426"/>
      <w:r w:rsidRPr="00B74AAF">
        <w:rPr>
          <w:rFonts w:hint="cs"/>
          <w:rtl/>
        </w:rPr>
        <w:t xml:space="preserve">ترجمة: </w:t>
      </w:r>
      <w:r w:rsidR="00554B6E" w:rsidRPr="00B74AAF">
        <w:rPr>
          <w:rFonts w:hint="cs"/>
          <w:rtl/>
        </w:rPr>
        <w:t>سرمد علي</w:t>
      </w:r>
      <w:bookmarkEnd w:id="70"/>
    </w:p>
    <w:p w:rsidR="00E83C22" w:rsidRPr="00B74AAF" w:rsidRDefault="00E83C22" w:rsidP="00E83C22">
      <w:pPr>
        <w:spacing w:line="300" w:lineRule="exact"/>
        <w:rPr>
          <w:rtl/>
        </w:rPr>
      </w:pPr>
    </w:p>
    <w:p w:rsidR="00BD2763" w:rsidRPr="00B74AAF" w:rsidRDefault="00BD2763" w:rsidP="00584285">
      <w:pPr>
        <w:pStyle w:val="31"/>
        <w:rPr>
          <w:color w:val="auto"/>
          <w:rtl/>
        </w:rPr>
      </w:pPr>
      <w:r w:rsidRPr="00B74AAF">
        <w:rPr>
          <w:rFonts w:hint="cs"/>
          <w:color w:val="auto"/>
          <w:rtl/>
        </w:rPr>
        <w:t>المسألة</w:t>
      </w:r>
    </w:p>
    <w:p w:rsidR="00BD2763" w:rsidRPr="00B74AAF" w:rsidRDefault="00BD2763" w:rsidP="005445DC">
      <w:pPr>
        <w:rPr>
          <w:sz w:val="27"/>
          <w:rtl/>
        </w:rPr>
      </w:pPr>
      <w:r w:rsidRPr="00B74AAF">
        <w:rPr>
          <w:rFonts w:hint="cs"/>
          <w:sz w:val="27"/>
          <w:rtl/>
        </w:rPr>
        <w:t xml:space="preserve">احتدم الجدل بين العلماء منذ القدم حول المستوى المطلوب من المعرفة في </w:t>
      </w:r>
      <w:r w:rsidR="005C36B5" w:rsidRPr="00B74AAF">
        <w:rPr>
          <w:rFonts w:hint="cs"/>
          <w:sz w:val="27"/>
          <w:rtl/>
        </w:rPr>
        <w:t>مجال</w:t>
      </w:r>
      <w:r w:rsidRPr="00B74AAF">
        <w:rPr>
          <w:rFonts w:hint="cs"/>
          <w:sz w:val="27"/>
          <w:rtl/>
        </w:rPr>
        <w:t xml:space="preserve"> العقائد، وظهرت الكثير من الآراء في هذا الشأن. وقد قام الشيخ الأنصاري بتصنيف هذه ال</w:t>
      </w:r>
      <w:r w:rsidR="00C43EE0" w:rsidRPr="00B74AAF">
        <w:rPr>
          <w:rFonts w:hint="cs"/>
          <w:sz w:val="27"/>
          <w:rtl/>
        </w:rPr>
        <w:t>آ</w:t>
      </w:r>
      <w:r w:rsidRPr="00B74AAF">
        <w:rPr>
          <w:rFonts w:hint="cs"/>
          <w:sz w:val="27"/>
          <w:rtl/>
        </w:rPr>
        <w:t>راء ضمن طبقات ست</w:t>
      </w:r>
      <w:r w:rsidR="00C43EE0" w:rsidRPr="00B74AAF">
        <w:rPr>
          <w:rFonts w:hint="cs"/>
          <w:sz w:val="27"/>
          <w:rtl/>
        </w:rPr>
        <w:t>ّ</w:t>
      </w:r>
      <w:r w:rsidRPr="00B74AAF">
        <w:rPr>
          <w:sz w:val="27"/>
          <w:vertAlign w:val="superscript"/>
          <w:rtl/>
        </w:rPr>
        <w:t>(</w:t>
      </w:r>
      <w:r w:rsidRPr="00B74AAF">
        <w:rPr>
          <w:rStyle w:val="ac"/>
          <w:sz w:val="27"/>
          <w:rtl/>
        </w:rPr>
        <w:endnoteReference w:id="335"/>
      </w:r>
      <w:r w:rsidRPr="00B74AAF">
        <w:rPr>
          <w:sz w:val="27"/>
          <w:vertAlign w:val="superscript"/>
          <w:rtl/>
        </w:rPr>
        <w:t>)</w:t>
      </w:r>
      <w:r w:rsidRPr="00B74AAF">
        <w:rPr>
          <w:rFonts w:hint="cs"/>
          <w:sz w:val="27"/>
          <w:rtl/>
        </w:rPr>
        <w:t>. ولكن</w:t>
      </w:r>
      <w:r w:rsidR="00C43EE0" w:rsidRPr="00B74AAF">
        <w:rPr>
          <w:rFonts w:hint="cs"/>
          <w:sz w:val="27"/>
          <w:rtl/>
        </w:rPr>
        <w:t>ْ</w:t>
      </w:r>
      <w:r w:rsidRPr="00B74AAF">
        <w:rPr>
          <w:rFonts w:hint="cs"/>
          <w:sz w:val="27"/>
          <w:rtl/>
        </w:rPr>
        <w:t xml:space="preserve"> يمكن خفض مجموع هذه الطبقات بنظرة عام</w:t>
      </w:r>
      <w:r w:rsidR="00C43EE0" w:rsidRPr="00B74AAF">
        <w:rPr>
          <w:rFonts w:hint="cs"/>
          <w:sz w:val="27"/>
          <w:rtl/>
        </w:rPr>
        <w:t>ّ</w:t>
      </w:r>
      <w:r w:rsidRPr="00B74AAF">
        <w:rPr>
          <w:rFonts w:hint="cs"/>
          <w:sz w:val="27"/>
          <w:rtl/>
        </w:rPr>
        <w:t>ة إلى ثلاثة أقسام، وهي: العلم، والظن</w:t>
      </w:r>
      <w:r w:rsidR="00C43EE0" w:rsidRPr="00B74AAF">
        <w:rPr>
          <w:rFonts w:hint="cs"/>
          <w:sz w:val="27"/>
          <w:rtl/>
        </w:rPr>
        <w:t>ّ</w:t>
      </w:r>
      <w:r w:rsidRPr="00B74AAF">
        <w:rPr>
          <w:rFonts w:hint="cs"/>
          <w:sz w:val="27"/>
          <w:rtl/>
        </w:rPr>
        <w:t>، والتفصيل بين العقائد الأصلية والفرعية. يذهب القائلون بالعلم في العقائد إلى القول بأن المصادر المورثة للعلم وذات الحج</w:t>
      </w:r>
      <w:r w:rsidR="00C43EE0" w:rsidRPr="00B74AAF">
        <w:rPr>
          <w:rFonts w:hint="cs"/>
          <w:sz w:val="27"/>
          <w:rtl/>
        </w:rPr>
        <w:t>ّ</w:t>
      </w:r>
      <w:r w:rsidRPr="00B74AAF">
        <w:rPr>
          <w:rFonts w:hint="cs"/>
          <w:sz w:val="27"/>
          <w:rtl/>
        </w:rPr>
        <w:t>ية المنطقية هي وحدها المعتبرة في هذا المجال. وفي المقابل يذهب الكثير من القائلين بكفاية الظن إلى القول بأن الحجة الأصولية</w:t>
      </w:r>
      <w:r w:rsidRPr="00B74AAF">
        <w:rPr>
          <w:sz w:val="27"/>
          <w:vertAlign w:val="superscript"/>
          <w:rtl/>
        </w:rPr>
        <w:t>(</w:t>
      </w:r>
      <w:r w:rsidRPr="00B74AAF">
        <w:rPr>
          <w:rStyle w:val="ac"/>
          <w:sz w:val="27"/>
          <w:rtl/>
        </w:rPr>
        <w:endnoteReference w:id="336"/>
      </w:r>
      <w:r w:rsidRPr="00B74AAF">
        <w:rPr>
          <w:sz w:val="27"/>
          <w:vertAlign w:val="superscript"/>
          <w:rtl/>
        </w:rPr>
        <w:t>)</w:t>
      </w:r>
      <w:r w:rsidRPr="00B74AAF">
        <w:rPr>
          <w:rFonts w:hint="cs"/>
          <w:sz w:val="27"/>
          <w:rtl/>
        </w:rPr>
        <w:t xml:space="preserve"> والظنون المعتبرة</w:t>
      </w:r>
      <w:r w:rsidR="00C43EE0" w:rsidRPr="00B74AAF">
        <w:rPr>
          <w:rFonts w:hint="cs"/>
          <w:sz w:val="27"/>
          <w:rtl/>
        </w:rPr>
        <w:t>،</w:t>
      </w:r>
      <w:r w:rsidRPr="00B74AAF">
        <w:rPr>
          <w:rFonts w:hint="cs"/>
          <w:sz w:val="27"/>
          <w:rtl/>
        </w:rPr>
        <w:t xml:space="preserve"> ومن أهم</w:t>
      </w:r>
      <w:r w:rsidR="00C43EE0" w:rsidRPr="00B74AAF">
        <w:rPr>
          <w:rFonts w:hint="cs"/>
          <w:sz w:val="27"/>
          <w:rtl/>
        </w:rPr>
        <w:t>ّ</w:t>
      </w:r>
      <w:r w:rsidRPr="00B74AAF">
        <w:rPr>
          <w:rFonts w:hint="cs"/>
          <w:sz w:val="27"/>
          <w:rtl/>
        </w:rPr>
        <w:t>ها</w:t>
      </w:r>
      <w:r w:rsidR="00C43EE0" w:rsidRPr="00B74AAF">
        <w:rPr>
          <w:rFonts w:hint="cs"/>
          <w:sz w:val="27"/>
          <w:rtl/>
        </w:rPr>
        <w:t>:</w:t>
      </w:r>
      <w:r w:rsidRPr="00B74AAF">
        <w:rPr>
          <w:rFonts w:hint="cs"/>
          <w:sz w:val="27"/>
          <w:rtl/>
        </w:rPr>
        <w:t xml:space="preserve"> خبر الواحد</w:t>
      </w:r>
      <w:r w:rsidR="00C43EE0" w:rsidRPr="00B74AAF">
        <w:rPr>
          <w:rFonts w:hint="cs"/>
          <w:sz w:val="27"/>
          <w:rtl/>
        </w:rPr>
        <w:t>،</w:t>
      </w:r>
      <w:r w:rsidRPr="00B74AAF">
        <w:rPr>
          <w:rFonts w:hint="cs"/>
          <w:sz w:val="27"/>
          <w:rtl/>
        </w:rPr>
        <w:t xml:space="preserve"> ت</w:t>
      </w:r>
      <w:r w:rsidR="00C43EE0" w:rsidRPr="00B74AAF">
        <w:rPr>
          <w:rFonts w:hint="cs"/>
          <w:sz w:val="27"/>
          <w:rtl/>
        </w:rPr>
        <w:t>ُ</w:t>
      </w:r>
      <w:r w:rsidRPr="00B74AAF">
        <w:rPr>
          <w:rFonts w:hint="cs"/>
          <w:sz w:val="27"/>
          <w:rtl/>
        </w:rPr>
        <w:t>ع</w:t>
      </w:r>
      <w:r w:rsidR="00C43EE0" w:rsidRPr="00B74AAF">
        <w:rPr>
          <w:rFonts w:hint="cs"/>
          <w:sz w:val="27"/>
          <w:rtl/>
        </w:rPr>
        <w:t>َ</w:t>
      </w:r>
      <w:r w:rsidRPr="00B74AAF">
        <w:rPr>
          <w:rFonts w:hint="cs"/>
          <w:sz w:val="27"/>
          <w:rtl/>
        </w:rPr>
        <w:t>دّ كافية في هذا المجال</w:t>
      </w:r>
      <w:r w:rsidRPr="00B74AAF">
        <w:rPr>
          <w:sz w:val="27"/>
          <w:vertAlign w:val="superscript"/>
          <w:rtl/>
        </w:rPr>
        <w:t>(</w:t>
      </w:r>
      <w:r w:rsidRPr="00B74AAF">
        <w:rPr>
          <w:rStyle w:val="ac"/>
          <w:sz w:val="27"/>
          <w:rtl/>
        </w:rPr>
        <w:endnoteReference w:id="337"/>
      </w:r>
      <w:r w:rsidRPr="00B74AAF">
        <w:rPr>
          <w:sz w:val="27"/>
          <w:vertAlign w:val="superscript"/>
          <w:rtl/>
        </w:rPr>
        <w:t>)</w:t>
      </w:r>
      <w:r w:rsidRPr="00B74AAF">
        <w:rPr>
          <w:rFonts w:hint="cs"/>
          <w:sz w:val="27"/>
          <w:rtl/>
        </w:rPr>
        <w:t xml:space="preserve">. </w:t>
      </w:r>
      <w:r w:rsidR="00C43EE0" w:rsidRPr="00B74AAF">
        <w:rPr>
          <w:rFonts w:hint="cs"/>
          <w:sz w:val="27"/>
          <w:rtl/>
        </w:rPr>
        <w:t>ومن ال</w:t>
      </w:r>
      <w:r w:rsidRPr="00B74AAF">
        <w:rPr>
          <w:rFonts w:hint="cs"/>
          <w:sz w:val="27"/>
          <w:rtl/>
        </w:rPr>
        <w:t>جدير بالذكر أن كل</w:t>
      </w:r>
      <w:r w:rsidR="00C43EE0" w:rsidRPr="00B74AAF">
        <w:rPr>
          <w:rFonts w:hint="cs"/>
          <w:sz w:val="27"/>
          <w:rtl/>
        </w:rPr>
        <w:t>ّ</w:t>
      </w:r>
      <w:r w:rsidRPr="00B74AAF">
        <w:rPr>
          <w:rFonts w:hint="cs"/>
          <w:sz w:val="27"/>
          <w:rtl/>
        </w:rPr>
        <w:t xml:space="preserve"> واحد من هذين القسمين ينقسم بدوره إلى ثلاثة أقسام، وهي: الاكتفاء بالظن</w:t>
      </w:r>
      <w:r w:rsidR="00C43EE0" w:rsidRPr="00B74AAF">
        <w:rPr>
          <w:rFonts w:hint="cs"/>
          <w:sz w:val="27"/>
          <w:rtl/>
        </w:rPr>
        <w:t>ّ</w:t>
      </w:r>
      <w:r w:rsidRPr="00B74AAF">
        <w:rPr>
          <w:rFonts w:hint="cs"/>
          <w:sz w:val="27"/>
          <w:rtl/>
        </w:rPr>
        <w:t xml:space="preserve"> أو العلم المستدل</w:t>
      </w:r>
      <w:r w:rsidR="00C43EE0" w:rsidRPr="00B74AAF">
        <w:rPr>
          <w:rFonts w:hint="cs"/>
          <w:sz w:val="27"/>
          <w:rtl/>
        </w:rPr>
        <w:t>ّ</w:t>
      </w:r>
      <w:r w:rsidRPr="00B74AAF">
        <w:rPr>
          <w:rFonts w:hint="cs"/>
          <w:sz w:val="27"/>
          <w:rtl/>
        </w:rPr>
        <w:t>، والاكتفاء بالعلم أو الظن</w:t>
      </w:r>
      <w:r w:rsidR="00C43EE0" w:rsidRPr="00B74AAF">
        <w:rPr>
          <w:rFonts w:hint="cs"/>
          <w:sz w:val="27"/>
          <w:rtl/>
        </w:rPr>
        <w:t>ّ</w:t>
      </w:r>
      <w:r w:rsidRPr="00B74AAF">
        <w:rPr>
          <w:rFonts w:hint="cs"/>
          <w:sz w:val="27"/>
          <w:rtl/>
        </w:rPr>
        <w:t xml:space="preserve"> الأخباري، والاكتفاء بالعلم والظن</w:t>
      </w:r>
      <w:r w:rsidR="00C43EE0" w:rsidRPr="00B74AAF">
        <w:rPr>
          <w:rFonts w:hint="cs"/>
          <w:sz w:val="27"/>
          <w:rtl/>
        </w:rPr>
        <w:t>ّ</w:t>
      </w:r>
      <w:r w:rsidRPr="00B74AAF">
        <w:rPr>
          <w:rFonts w:hint="cs"/>
          <w:sz w:val="27"/>
          <w:rtl/>
        </w:rPr>
        <w:t xml:space="preserve"> المطلق. يُصرّ مشهور علماء الشيعة والكثير من علماء أهل السن</w:t>
      </w:r>
      <w:r w:rsidR="00C43EE0" w:rsidRPr="00B74AAF">
        <w:rPr>
          <w:rFonts w:hint="cs"/>
          <w:sz w:val="27"/>
          <w:rtl/>
        </w:rPr>
        <w:t>ّ</w:t>
      </w:r>
      <w:r w:rsidRPr="00B74AAF">
        <w:rPr>
          <w:rFonts w:hint="cs"/>
          <w:sz w:val="27"/>
          <w:rtl/>
        </w:rPr>
        <w:t>ة على وجوب اليقين في العقائد، و</w:t>
      </w:r>
      <w:r w:rsidR="008F5CF6" w:rsidRPr="00B74AAF">
        <w:rPr>
          <w:rFonts w:hint="cs"/>
          <w:sz w:val="27"/>
          <w:rtl/>
        </w:rPr>
        <w:t>لا سيَّما</w:t>
      </w:r>
      <w:r w:rsidRPr="00B74AAF">
        <w:rPr>
          <w:rFonts w:hint="cs"/>
          <w:sz w:val="27"/>
          <w:rtl/>
        </w:rPr>
        <w:t xml:space="preserve"> العقائد الأصولية والأساسية، من قبيل: التوحيد والنبوّة والمعاد. وأما في ناحية الفروع وجزئيات العقائد فنشهد الكثير من الاختلافات. ومن العلماء الذين ير</w:t>
      </w:r>
      <w:r w:rsidR="00C43EE0" w:rsidRPr="00B74AAF">
        <w:rPr>
          <w:rFonts w:hint="cs"/>
          <w:sz w:val="27"/>
          <w:rtl/>
        </w:rPr>
        <w:t>َ</w:t>
      </w:r>
      <w:r w:rsidRPr="00B74AAF">
        <w:rPr>
          <w:rFonts w:hint="cs"/>
          <w:sz w:val="27"/>
          <w:rtl/>
        </w:rPr>
        <w:t>و</w:t>
      </w:r>
      <w:r w:rsidR="00C43EE0" w:rsidRPr="00B74AAF">
        <w:rPr>
          <w:rFonts w:hint="cs"/>
          <w:sz w:val="27"/>
          <w:rtl/>
        </w:rPr>
        <w:t>ْ</w:t>
      </w:r>
      <w:r w:rsidRPr="00B74AAF">
        <w:rPr>
          <w:rFonts w:hint="cs"/>
          <w:sz w:val="27"/>
          <w:rtl/>
        </w:rPr>
        <w:t>ن خبر الواحد ـ على الأقل</w:t>
      </w:r>
      <w:r w:rsidR="00C43EE0" w:rsidRPr="00B74AAF">
        <w:rPr>
          <w:rFonts w:hint="cs"/>
          <w:sz w:val="27"/>
          <w:rtl/>
        </w:rPr>
        <w:t>ّ</w:t>
      </w:r>
      <w:r w:rsidRPr="00B74AAF">
        <w:rPr>
          <w:rFonts w:hint="cs"/>
          <w:sz w:val="27"/>
          <w:rtl/>
        </w:rPr>
        <w:t xml:space="preserve"> </w:t>
      </w:r>
      <w:r w:rsidR="00A524D6" w:rsidRPr="00B74AAF">
        <w:rPr>
          <w:rFonts w:hint="cs"/>
          <w:sz w:val="27"/>
          <w:rtl/>
        </w:rPr>
        <w:t xml:space="preserve">في فروع وجزئيات العقائد </w:t>
      </w:r>
      <w:r w:rsidRPr="00B74AAF">
        <w:rPr>
          <w:rFonts w:hint="cs"/>
          <w:sz w:val="27"/>
          <w:rtl/>
        </w:rPr>
        <w:t xml:space="preserve">ـ </w:t>
      </w:r>
      <w:r w:rsidR="00C43EE0" w:rsidRPr="00B74AAF">
        <w:rPr>
          <w:rFonts w:hint="cs"/>
          <w:sz w:val="27"/>
          <w:rtl/>
        </w:rPr>
        <w:t>حجّة</w:t>
      </w:r>
      <w:r w:rsidR="00EC29C0" w:rsidRPr="00B74AAF">
        <w:rPr>
          <w:rFonts w:hint="cs"/>
          <w:sz w:val="27"/>
          <w:rtl/>
        </w:rPr>
        <w:t>ً</w:t>
      </w:r>
      <w:r w:rsidR="00C43EE0" w:rsidRPr="00B74AAF">
        <w:rPr>
          <w:rFonts w:hint="cs"/>
          <w:sz w:val="27"/>
          <w:rtl/>
        </w:rPr>
        <w:t xml:space="preserve"> واجبة الاتباع</w:t>
      </w:r>
      <w:r w:rsidR="00C43EE0" w:rsidRPr="00B74AAF">
        <w:rPr>
          <w:sz w:val="27"/>
          <w:vertAlign w:val="superscript"/>
          <w:rtl/>
        </w:rPr>
        <w:t>(</w:t>
      </w:r>
      <w:r w:rsidR="00C43EE0" w:rsidRPr="00B74AAF">
        <w:rPr>
          <w:rStyle w:val="ac"/>
          <w:sz w:val="27"/>
          <w:rtl/>
        </w:rPr>
        <w:endnoteReference w:id="338"/>
      </w:r>
      <w:r w:rsidR="00C43EE0" w:rsidRPr="00B74AAF">
        <w:rPr>
          <w:sz w:val="27"/>
          <w:vertAlign w:val="superscript"/>
          <w:rtl/>
        </w:rPr>
        <w:t>)</w:t>
      </w:r>
      <w:r w:rsidR="00A524D6" w:rsidRPr="00B74AAF">
        <w:rPr>
          <w:rFonts w:hint="cs"/>
          <w:sz w:val="27"/>
          <w:rtl/>
        </w:rPr>
        <w:t xml:space="preserve"> </w:t>
      </w:r>
      <w:r w:rsidRPr="00B74AAF">
        <w:rPr>
          <w:rFonts w:hint="cs"/>
          <w:sz w:val="27"/>
          <w:rtl/>
        </w:rPr>
        <w:t>هو الشيخ محمد السند. فقد سعى بأسلوبه المبتكر في هذا الشأن</w:t>
      </w:r>
      <w:r w:rsidR="00EC29C0" w:rsidRPr="00B74AAF">
        <w:rPr>
          <w:rFonts w:hint="cs"/>
          <w:sz w:val="27"/>
          <w:rtl/>
        </w:rPr>
        <w:t>،</w:t>
      </w:r>
      <w:r w:rsidRPr="00B74AAF">
        <w:rPr>
          <w:rFonts w:hint="cs"/>
          <w:sz w:val="27"/>
          <w:rtl/>
        </w:rPr>
        <w:t xml:space="preserve"> معتمداً تحليلاً عقلياً لرفع موانع اعتبار </w:t>
      </w:r>
      <w:r w:rsidRPr="00B74AAF">
        <w:rPr>
          <w:rFonts w:hint="cs"/>
          <w:sz w:val="27"/>
          <w:rtl/>
        </w:rPr>
        <w:lastRenderedPageBreak/>
        <w:t>خبر الواحد في دائرة العقائد، ويعمل على إثبات حج</w:t>
      </w:r>
      <w:r w:rsidR="00EC29C0" w:rsidRPr="00B74AAF">
        <w:rPr>
          <w:rFonts w:hint="cs"/>
          <w:sz w:val="27"/>
          <w:rtl/>
        </w:rPr>
        <w:t>ّي</w:t>
      </w:r>
      <w:r w:rsidRPr="00B74AAF">
        <w:rPr>
          <w:rFonts w:hint="cs"/>
          <w:sz w:val="27"/>
          <w:rtl/>
        </w:rPr>
        <w:t xml:space="preserve">ته بالأدلة الأربعة. </w:t>
      </w:r>
      <w:r w:rsidR="00EC29C0" w:rsidRPr="00B74AAF">
        <w:rPr>
          <w:rFonts w:hint="cs"/>
          <w:sz w:val="27"/>
          <w:rtl/>
        </w:rPr>
        <w:t>ومن ال</w:t>
      </w:r>
      <w:r w:rsidRPr="00B74AAF">
        <w:rPr>
          <w:rFonts w:hint="cs"/>
          <w:sz w:val="27"/>
          <w:rtl/>
        </w:rPr>
        <w:t>جدير بالذكر أن الذي يشك</w:t>
      </w:r>
      <w:r w:rsidR="00EC29C0" w:rsidRPr="00B74AAF">
        <w:rPr>
          <w:rFonts w:hint="cs"/>
          <w:sz w:val="27"/>
          <w:rtl/>
        </w:rPr>
        <w:t>ّ</w:t>
      </w:r>
      <w:r w:rsidRPr="00B74AAF">
        <w:rPr>
          <w:rFonts w:hint="cs"/>
          <w:sz w:val="27"/>
          <w:rtl/>
        </w:rPr>
        <w:t>ل في الأساس مانعاً دون حج</w:t>
      </w:r>
      <w:r w:rsidR="00EC29C0" w:rsidRPr="00B74AAF">
        <w:rPr>
          <w:rFonts w:hint="cs"/>
          <w:sz w:val="27"/>
          <w:rtl/>
        </w:rPr>
        <w:t>ّي</w:t>
      </w:r>
      <w:r w:rsidRPr="00B74AAF">
        <w:rPr>
          <w:rFonts w:hint="cs"/>
          <w:sz w:val="27"/>
          <w:rtl/>
        </w:rPr>
        <w:t>ة أخبار الآحاد في دائرة العقائد عبارة عن:</w:t>
      </w:r>
    </w:p>
    <w:p w:rsidR="00BD2763" w:rsidRPr="0012249C" w:rsidRDefault="00BD2763" w:rsidP="005445DC">
      <w:pPr>
        <w:rPr>
          <w:rFonts w:ascii="Times New Roman" w:hAnsi="Times New Roman"/>
          <w:sz w:val="27"/>
          <w:rtl/>
        </w:rPr>
      </w:pPr>
      <w:r w:rsidRPr="0012249C">
        <w:rPr>
          <w:rFonts w:ascii="Times New Roman" w:hAnsi="Times New Roman" w:hint="cs"/>
          <w:sz w:val="27"/>
          <w:rtl/>
        </w:rPr>
        <w:t>1ـ إن العقيدة من سنخ العلم والكشف اليقيني للواقع، في حين أن خبر الواحد لا يشتمل على كاشفية ذاتية أو إنتاج يقيني.</w:t>
      </w:r>
    </w:p>
    <w:p w:rsidR="00BD2763" w:rsidRPr="00B74AAF" w:rsidRDefault="00BD2763" w:rsidP="005445DC">
      <w:pPr>
        <w:rPr>
          <w:sz w:val="27"/>
          <w:rtl/>
        </w:rPr>
      </w:pPr>
      <w:r w:rsidRPr="0012249C">
        <w:rPr>
          <w:rFonts w:ascii="Times New Roman" w:hAnsi="Times New Roman" w:hint="cs"/>
          <w:sz w:val="27"/>
          <w:rtl/>
        </w:rPr>
        <w:t>2ـ إن الحج</w:t>
      </w:r>
      <w:r w:rsidR="00EC29C0" w:rsidRPr="0012249C">
        <w:rPr>
          <w:rFonts w:ascii="Times New Roman" w:hAnsi="Times New Roman" w:hint="cs"/>
          <w:sz w:val="27"/>
          <w:rtl/>
        </w:rPr>
        <w:t>ّي</w:t>
      </w:r>
      <w:r w:rsidRPr="0012249C">
        <w:rPr>
          <w:rFonts w:ascii="Times New Roman" w:hAnsi="Times New Roman" w:hint="cs"/>
          <w:sz w:val="27"/>
          <w:rtl/>
        </w:rPr>
        <w:t>ة بالمعنى الأصولي تنحصر بدائرة العمل، ويجب أن تنطوي على ثمرة عملية، أما العقيدة فهي من سنخ المعرفة، وهي تحصل من المقد</w:t>
      </w:r>
      <w:r w:rsidR="00EC29C0" w:rsidRPr="0012249C">
        <w:rPr>
          <w:rFonts w:ascii="Times New Roman" w:hAnsi="Times New Roman" w:hint="cs"/>
          <w:sz w:val="27"/>
          <w:rtl/>
        </w:rPr>
        <w:t>ّ</w:t>
      </w:r>
      <w:r w:rsidRPr="0012249C">
        <w:rPr>
          <w:rFonts w:ascii="Times New Roman" w:hAnsi="Times New Roman" w:hint="cs"/>
          <w:sz w:val="27"/>
          <w:rtl/>
        </w:rPr>
        <w:t>مات النظرية بشكل</w:t>
      </w:r>
      <w:r w:rsidRPr="00B74AAF">
        <w:rPr>
          <w:rFonts w:hint="cs"/>
          <w:sz w:val="27"/>
          <w:rtl/>
        </w:rPr>
        <w:t xml:space="preserve"> ضروري وتلقائي</w:t>
      </w:r>
      <w:r w:rsidR="00EC29C0" w:rsidRPr="00B74AAF">
        <w:rPr>
          <w:rFonts w:hint="cs"/>
          <w:sz w:val="27"/>
          <w:rtl/>
        </w:rPr>
        <w:t>.</w:t>
      </w:r>
      <w:r w:rsidRPr="00B74AAF">
        <w:rPr>
          <w:rFonts w:hint="cs"/>
          <w:sz w:val="27"/>
          <w:rtl/>
        </w:rPr>
        <w:t xml:space="preserve"> وعلى هذا الأساس فإن المعرفة ليست أمراً اختيارياً بشكل</w:t>
      </w:r>
      <w:r w:rsidR="00EC29C0" w:rsidRPr="00B74AAF">
        <w:rPr>
          <w:rFonts w:hint="cs"/>
          <w:sz w:val="27"/>
          <w:rtl/>
        </w:rPr>
        <w:t>ٍ</w:t>
      </w:r>
      <w:r w:rsidRPr="00B74AAF">
        <w:rPr>
          <w:rFonts w:hint="cs"/>
          <w:sz w:val="27"/>
          <w:rtl/>
        </w:rPr>
        <w:t xml:space="preserve"> مباشر، وإنما السعي إلى تحصيل مقد</w:t>
      </w:r>
      <w:r w:rsidR="00EC29C0" w:rsidRPr="00B74AAF">
        <w:rPr>
          <w:rFonts w:hint="cs"/>
          <w:sz w:val="27"/>
          <w:rtl/>
        </w:rPr>
        <w:t>ّ</w:t>
      </w:r>
      <w:r w:rsidRPr="00B74AAF">
        <w:rPr>
          <w:rFonts w:hint="cs"/>
          <w:sz w:val="27"/>
          <w:rtl/>
        </w:rPr>
        <w:t>ماتها العلمية، من قبيل: التحقيق والبحث، وحده هو الاختياري، أما النتائج المترت</w:t>
      </w:r>
      <w:r w:rsidR="00EC29C0" w:rsidRPr="00B74AAF">
        <w:rPr>
          <w:rFonts w:hint="cs"/>
          <w:sz w:val="27"/>
          <w:rtl/>
        </w:rPr>
        <w:t>ّ</w:t>
      </w:r>
      <w:r w:rsidRPr="00B74AAF">
        <w:rPr>
          <w:rFonts w:hint="cs"/>
          <w:sz w:val="27"/>
          <w:rtl/>
        </w:rPr>
        <w:t>بة على ذلك فإنها لا تخضع للإرادة والاختيار. وعلى هذا الأساس فإن حج</w:t>
      </w:r>
      <w:r w:rsidR="00EC29C0" w:rsidRPr="00B74AAF">
        <w:rPr>
          <w:rFonts w:hint="cs"/>
          <w:sz w:val="27"/>
          <w:rtl/>
        </w:rPr>
        <w:t>ّ</w:t>
      </w:r>
      <w:r w:rsidRPr="00B74AAF">
        <w:rPr>
          <w:rFonts w:hint="cs"/>
          <w:sz w:val="27"/>
          <w:rtl/>
        </w:rPr>
        <w:t>ية خبر الواحد والتعب</w:t>
      </w:r>
      <w:r w:rsidR="00EC29C0" w:rsidRPr="00B74AAF">
        <w:rPr>
          <w:rFonts w:hint="cs"/>
          <w:sz w:val="27"/>
          <w:rtl/>
        </w:rPr>
        <w:t>ّ</w:t>
      </w:r>
      <w:r w:rsidRPr="00B74AAF">
        <w:rPr>
          <w:rFonts w:hint="cs"/>
          <w:sz w:val="27"/>
          <w:rtl/>
        </w:rPr>
        <w:t>د النظري بمفاده سيكون ل</w:t>
      </w:r>
      <w:r w:rsidR="00EC29C0" w:rsidRPr="00B74AAF">
        <w:rPr>
          <w:rFonts w:hint="cs"/>
          <w:sz w:val="27"/>
          <w:rtl/>
        </w:rPr>
        <w:t>َ</w:t>
      </w:r>
      <w:r w:rsidRPr="00B74AAF">
        <w:rPr>
          <w:rFonts w:hint="cs"/>
          <w:sz w:val="27"/>
          <w:rtl/>
        </w:rPr>
        <w:t>غ</w:t>
      </w:r>
      <w:r w:rsidR="00EC29C0" w:rsidRPr="00B74AAF">
        <w:rPr>
          <w:rFonts w:hint="cs"/>
          <w:sz w:val="27"/>
          <w:rtl/>
        </w:rPr>
        <w:t>ْ</w:t>
      </w:r>
      <w:r w:rsidRPr="00B74AAF">
        <w:rPr>
          <w:rFonts w:hint="cs"/>
          <w:sz w:val="27"/>
          <w:rtl/>
        </w:rPr>
        <w:t>واً وفاقداً للأثر العملي.</w:t>
      </w:r>
    </w:p>
    <w:p w:rsidR="00BD2763" w:rsidRPr="00B74AAF" w:rsidRDefault="00BD2763" w:rsidP="005445DC">
      <w:pPr>
        <w:rPr>
          <w:sz w:val="27"/>
          <w:rtl/>
        </w:rPr>
      </w:pPr>
      <w:r w:rsidRPr="00B74AAF">
        <w:rPr>
          <w:rFonts w:hint="cs"/>
          <w:sz w:val="27"/>
          <w:rtl/>
        </w:rPr>
        <w:t>بعد أخذ هذه المقد</w:t>
      </w:r>
      <w:r w:rsidR="00EC29C0" w:rsidRPr="00B74AAF">
        <w:rPr>
          <w:rFonts w:hint="cs"/>
          <w:sz w:val="27"/>
          <w:rtl/>
        </w:rPr>
        <w:t>ّ</w:t>
      </w:r>
      <w:r w:rsidRPr="00B74AAF">
        <w:rPr>
          <w:rFonts w:hint="cs"/>
          <w:sz w:val="27"/>
          <w:rtl/>
        </w:rPr>
        <w:t>مات بنظر الاعتبار، ندخل في بيان مد</w:t>
      </w:r>
      <w:r w:rsidR="00EC29C0" w:rsidRPr="00B74AAF">
        <w:rPr>
          <w:rFonts w:hint="cs"/>
          <w:sz w:val="27"/>
          <w:rtl/>
        </w:rPr>
        <w:t>َّ</w:t>
      </w:r>
      <w:r w:rsidRPr="00B74AAF">
        <w:rPr>
          <w:rFonts w:hint="cs"/>
          <w:sz w:val="27"/>
          <w:rtl/>
        </w:rPr>
        <w:t xml:space="preserve">عى </w:t>
      </w:r>
      <w:r w:rsidR="00EC29C0" w:rsidRPr="00B74AAF">
        <w:rPr>
          <w:rFonts w:hint="cs"/>
          <w:sz w:val="27"/>
          <w:rtl/>
        </w:rPr>
        <w:t>الشيخ السند،</w:t>
      </w:r>
      <w:r w:rsidRPr="00B74AAF">
        <w:rPr>
          <w:rFonts w:hint="cs"/>
          <w:sz w:val="27"/>
          <w:rtl/>
        </w:rPr>
        <w:t xml:space="preserve"> وأدل</w:t>
      </w:r>
      <w:r w:rsidR="00EC29C0" w:rsidRPr="00B74AAF">
        <w:rPr>
          <w:rFonts w:hint="cs"/>
          <w:sz w:val="27"/>
          <w:rtl/>
        </w:rPr>
        <w:t>ّ</w:t>
      </w:r>
      <w:r w:rsidRPr="00B74AAF">
        <w:rPr>
          <w:rFonts w:hint="cs"/>
          <w:sz w:val="27"/>
          <w:rtl/>
        </w:rPr>
        <w:t>ته على ذلك، لنعمل بعد ذلك على تقييم وتقديم الرأي المختار في هذا الشأن.</w:t>
      </w:r>
    </w:p>
    <w:p w:rsidR="00BD2763" w:rsidRPr="00B74AAF" w:rsidRDefault="00BD2763" w:rsidP="001E55CC">
      <w:pPr>
        <w:spacing w:line="420" w:lineRule="exact"/>
        <w:rPr>
          <w:sz w:val="27"/>
          <w:rtl/>
        </w:rPr>
      </w:pPr>
    </w:p>
    <w:p w:rsidR="00BD2763" w:rsidRPr="00B74AAF" w:rsidRDefault="00BD2763" w:rsidP="00584285">
      <w:pPr>
        <w:pStyle w:val="31"/>
        <w:rPr>
          <w:color w:val="auto"/>
          <w:rtl/>
        </w:rPr>
      </w:pPr>
      <w:r w:rsidRPr="00B74AAF">
        <w:rPr>
          <w:rFonts w:hint="cs"/>
          <w:color w:val="auto"/>
          <w:rtl/>
        </w:rPr>
        <w:t>بيان المدّعى</w:t>
      </w:r>
    </w:p>
    <w:p w:rsidR="00BD2763" w:rsidRPr="00B74AAF" w:rsidRDefault="00BD2763" w:rsidP="005445DC">
      <w:pPr>
        <w:rPr>
          <w:sz w:val="27"/>
          <w:rtl/>
        </w:rPr>
      </w:pPr>
      <w:r w:rsidRPr="00B74AAF">
        <w:rPr>
          <w:rFonts w:hint="cs"/>
          <w:sz w:val="27"/>
          <w:rtl/>
        </w:rPr>
        <w:t>يمكن بيان مد</w:t>
      </w:r>
      <w:r w:rsidR="00A524D6" w:rsidRPr="00B74AAF">
        <w:rPr>
          <w:rFonts w:hint="cs"/>
          <w:sz w:val="27"/>
          <w:rtl/>
        </w:rPr>
        <w:t>ّ</w:t>
      </w:r>
      <w:r w:rsidRPr="00B74AAF">
        <w:rPr>
          <w:rFonts w:hint="cs"/>
          <w:sz w:val="27"/>
          <w:rtl/>
        </w:rPr>
        <w:t xml:space="preserve">عى </w:t>
      </w:r>
      <w:r w:rsidR="00EC29C0" w:rsidRPr="00B74AAF">
        <w:rPr>
          <w:rFonts w:hint="cs"/>
          <w:sz w:val="27"/>
          <w:rtl/>
        </w:rPr>
        <w:t>الشيخ االسند</w:t>
      </w:r>
      <w:r w:rsidRPr="00B74AAF">
        <w:rPr>
          <w:rFonts w:hint="cs"/>
          <w:sz w:val="27"/>
          <w:rtl/>
        </w:rPr>
        <w:t xml:space="preserve"> على النحو </w:t>
      </w:r>
      <w:r w:rsidR="00EC29C0" w:rsidRPr="00B74AAF">
        <w:rPr>
          <w:rFonts w:hint="cs"/>
          <w:sz w:val="27"/>
          <w:rtl/>
        </w:rPr>
        <w:t>التالي</w:t>
      </w:r>
      <w:r w:rsidRPr="00B74AAF">
        <w:rPr>
          <w:rFonts w:hint="cs"/>
          <w:sz w:val="27"/>
          <w:rtl/>
        </w:rPr>
        <w:t>:</w:t>
      </w:r>
    </w:p>
    <w:p w:rsidR="00BD2763" w:rsidRPr="0012249C" w:rsidRDefault="00BD2763" w:rsidP="005445DC">
      <w:pPr>
        <w:rPr>
          <w:rFonts w:ascii="Times New Roman" w:hAnsi="Times New Roman"/>
          <w:sz w:val="27"/>
          <w:rtl/>
        </w:rPr>
      </w:pPr>
      <w:r w:rsidRPr="0012249C">
        <w:rPr>
          <w:rFonts w:ascii="Times New Roman" w:hAnsi="Times New Roman" w:hint="cs"/>
          <w:sz w:val="27"/>
          <w:rtl/>
        </w:rPr>
        <w:t>1ـ إن العقائد تمث</w:t>
      </w:r>
      <w:r w:rsidR="00A61A4A" w:rsidRPr="0012249C">
        <w:rPr>
          <w:rFonts w:ascii="Times New Roman" w:hAnsi="Times New Roman" w:hint="cs"/>
          <w:sz w:val="27"/>
          <w:rtl/>
        </w:rPr>
        <w:t>ّ</w:t>
      </w:r>
      <w:r w:rsidRPr="0012249C">
        <w:rPr>
          <w:rFonts w:ascii="Times New Roman" w:hAnsi="Times New Roman" w:hint="cs"/>
          <w:sz w:val="27"/>
          <w:rtl/>
        </w:rPr>
        <w:t>ل نوعاً من السلوك والعمل الاختياري القلبي، بمعنى القبول والتسليم</w:t>
      </w:r>
      <w:r w:rsidR="00A61A4A" w:rsidRPr="0012249C">
        <w:rPr>
          <w:rFonts w:ascii="Times New Roman" w:hAnsi="Times New Roman" w:hint="cs"/>
          <w:sz w:val="27"/>
          <w:rtl/>
        </w:rPr>
        <w:t>.</w:t>
      </w:r>
      <w:r w:rsidRPr="0012249C">
        <w:rPr>
          <w:rFonts w:ascii="Times New Roman" w:hAnsi="Times New Roman" w:hint="cs"/>
          <w:sz w:val="27"/>
          <w:rtl/>
        </w:rPr>
        <w:t xml:space="preserve"> ومن هنا فإنها ـ مثل الأعمال الأخرى ـ يمكن أن تقع مورداً لأمر ونهي الشارع، وإن المخالفة فيها تستوجب استحقاق العقاب</w:t>
      </w:r>
      <w:r w:rsidR="00A61A4A" w:rsidRPr="0012249C">
        <w:rPr>
          <w:rFonts w:ascii="Times New Roman" w:hAnsi="Times New Roman" w:hint="cs"/>
          <w:sz w:val="27"/>
          <w:rtl/>
        </w:rPr>
        <w:t>.</w:t>
      </w:r>
      <w:r w:rsidRPr="0012249C">
        <w:rPr>
          <w:rFonts w:ascii="Times New Roman" w:hAnsi="Times New Roman" w:hint="cs"/>
          <w:sz w:val="27"/>
          <w:rtl/>
        </w:rPr>
        <w:t xml:space="preserve"> وعلى هذا الأساس فإن</w:t>
      </w:r>
      <w:r w:rsidR="00A61A4A" w:rsidRPr="0012249C">
        <w:rPr>
          <w:rFonts w:ascii="Times New Roman" w:hAnsi="Times New Roman" w:hint="cs"/>
          <w:sz w:val="27"/>
          <w:rtl/>
        </w:rPr>
        <w:t>ه</w:t>
      </w:r>
      <w:r w:rsidRPr="0012249C">
        <w:rPr>
          <w:rFonts w:ascii="Times New Roman" w:hAnsi="Times New Roman" w:hint="cs"/>
          <w:sz w:val="27"/>
          <w:rtl/>
        </w:rPr>
        <w:t xml:space="preserve"> </w:t>
      </w:r>
      <w:r w:rsidR="00A61A4A" w:rsidRPr="0012249C">
        <w:rPr>
          <w:rFonts w:ascii="Times New Roman" w:hAnsi="Times New Roman" w:hint="cs"/>
          <w:sz w:val="27"/>
          <w:rtl/>
        </w:rPr>
        <w:t xml:space="preserve">ليس هناك ما يمنع </w:t>
      </w:r>
      <w:r w:rsidRPr="0012249C">
        <w:rPr>
          <w:rFonts w:ascii="Times New Roman" w:hAnsi="Times New Roman" w:hint="cs"/>
          <w:sz w:val="27"/>
          <w:rtl/>
        </w:rPr>
        <w:t>التعب</w:t>
      </w:r>
      <w:r w:rsidR="00A61A4A" w:rsidRPr="0012249C">
        <w:rPr>
          <w:rFonts w:ascii="Times New Roman" w:hAnsi="Times New Roman" w:hint="cs"/>
          <w:sz w:val="27"/>
          <w:rtl/>
        </w:rPr>
        <w:t>ُّ</w:t>
      </w:r>
      <w:r w:rsidRPr="0012249C">
        <w:rPr>
          <w:rFonts w:ascii="Times New Roman" w:hAnsi="Times New Roman" w:hint="cs"/>
          <w:sz w:val="27"/>
          <w:rtl/>
        </w:rPr>
        <w:t>د بخبر الواحد ـ في الحد</w:t>
      </w:r>
      <w:r w:rsidR="00A61A4A" w:rsidRPr="0012249C">
        <w:rPr>
          <w:rFonts w:ascii="Times New Roman" w:hAnsi="Times New Roman" w:hint="cs"/>
          <w:sz w:val="27"/>
          <w:rtl/>
        </w:rPr>
        <w:t>ّ</w:t>
      </w:r>
      <w:r w:rsidRPr="0012249C">
        <w:rPr>
          <w:rFonts w:ascii="Times New Roman" w:hAnsi="Times New Roman" w:hint="cs"/>
          <w:sz w:val="27"/>
          <w:rtl/>
        </w:rPr>
        <w:t xml:space="preserve"> الأدنى </w:t>
      </w:r>
      <w:r w:rsidR="00A524D6" w:rsidRPr="0012249C">
        <w:rPr>
          <w:rFonts w:ascii="Times New Roman" w:hAnsi="Times New Roman" w:hint="cs"/>
          <w:sz w:val="27"/>
          <w:rtl/>
        </w:rPr>
        <w:t xml:space="preserve">في الفروع الاعتقادية </w:t>
      </w:r>
      <w:r w:rsidRPr="0012249C">
        <w:rPr>
          <w:rFonts w:ascii="Times New Roman" w:hAnsi="Times New Roman" w:hint="cs"/>
          <w:sz w:val="27"/>
          <w:rtl/>
        </w:rPr>
        <w:t>ـ من الناحية الثبوتية.</w:t>
      </w:r>
    </w:p>
    <w:p w:rsidR="00BD2763" w:rsidRPr="0012249C" w:rsidRDefault="00BD2763" w:rsidP="005445DC">
      <w:pPr>
        <w:rPr>
          <w:rFonts w:ascii="Times New Roman" w:hAnsi="Times New Roman"/>
          <w:sz w:val="27"/>
          <w:rtl/>
        </w:rPr>
      </w:pPr>
      <w:r w:rsidRPr="0012249C">
        <w:rPr>
          <w:rFonts w:ascii="Times New Roman" w:hAnsi="Times New Roman" w:hint="cs"/>
          <w:sz w:val="27"/>
          <w:rtl/>
        </w:rPr>
        <w:t>2ـ بالإضافة إلى عدم وجود المانع الثبوتي، فإن الأدلة الإثباتية بدورها تشهد بلزوم التعبّد بالخبر</w:t>
      </w:r>
      <w:r w:rsidR="00A524D6" w:rsidRPr="0012249C">
        <w:rPr>
          <w:rFonts w:ascii="Times New Roman" w:hAnsi="Times New Roman" w:hint="cs"/>
          <w:sz w:val="27"/>
          <w:rtl/>
        </w:rPr>
        <w:t xml:space="preserve">. </w:t>
      </w:r>
      <w:r w:rsidRPr="0012249C">
        <w:rPr>
          <w:rFonts w:ascii="Times New Roman" w:hAnsi="Times New Roman" w:hint="cs"/>
          <w:sz w:val="27"/>
          <w:rtl/>
        </w:rPr>
        <w:t>إذن:</w:t>
      </w:r>
    </w:p>
    <w:p w:rsidR="00BD2763" w:rsidRPr="0012249C" w:rsidRDefault="00BD2763" w:rsidP="005445DC">
      <w:pPr>
        <w:rPr>
          <w:rFonts w:ascii="Times New Roman" w:hAnsi="Times New Roman"/>
          <w:sz w:val="27"/>
          <w:rtl/>
        </w:rPr>
      </w:pPr>
      <w:r w:rsidRPr="0012249C">
        <w:rPr>
          <w:rFonts w:ascii="Times New Roman" w:hAnsi="Times New Roman" w:hint="cs"/>
          <w:sz w:val="27"/>
          <w:rtl/>
        </w:rPr>
        <w:t>3ـ إن خبر الواحد ـ على الأقل</w:t>
      </w:r>
      <w:r w:rsidR="00A524D6" w:rsidRPr="0012249C">
        <w:rPr>
          <w:rFonts w:ascii="Times New Roman" w:hAnsi="Times New Roman" w:hint="cs"/>
          <w:sz w:val="27"/>
          <w:rtl/>
        </w:rPr>
        <w:t>ّ</w:t>
      </w:r>
      <w:r w:rsidRPr="0012249C">
        <w:rPr>
          <w:rFonts w:ascii="Times New Roman" w:hAnsi="Times New Roman" w:hint="cs"/>
          <w:sz w:val="27"/>
          <w:rtl/>
        </w:rPr>
        <w:t xml:space="preserve"> </w:t>
      </w:r>
      <w:r w:rsidR="00A524D6" w:rsidRPr="0012249C">
        <w:rPr>
          <w:rFonts w:ascii="Times New Roman" w:hAnsi="Times New Roman" w:hint="cs"/>
          <w:sz w:val="27"/>
          <w:rtl/>
        </w:rPr>
        <w:t xml:space="preserve">في الفروع الاعتقادية </w:t>
      </w:r>
      <w:r w:rsidRPr="0012249C">
        <w:rPr>
          <w:rFonts w:ascii="Times New Roman" w:hAnsi="Times New Roman" w:hint="cs"/>
          <w:sz w:val="27"/>
          <w:rtl/>
        </w:rPr>
        <w:t>ـ حج</w:t>
      </w:r>
      <w:r w:rsidR="00A524D6" w:rsidRPr="0012249C">
        <w:rPr>
          <w:rFonts w:ascii="Times New Roman" w:hAnsi="Times New Roman" w:hint="cs"/>
          <w:sz w:val="27"/>
          <w:rtl/>
        </w:rPr>
        <w:t>ّ</w:t>
      </w:r>
      <w:r w:rsidRPr="0012249C">
        <w:rPr>
          <w:rFonts w:ascii="Times New Roman" w:hAnsi="Times New Roman" w:hint="cs"/>
          <w:sz w:val="27"/>
          <w:rtl/>
        </w:rPr>
        <w:t>ة</w:t>
      </w:r>
      <w:r w:rsidR="00A524D6" w:rsidRPr="0012249C">
        <w:rPr>
          <w:rFonts w:ascii="Times New Roman" w:hAnsi="Times New Roman" w:hint="cs"/>
          <w:sz w:val="27"/>
          <w:rtl/>
        </w:rPr>
        <w:t>،</w:t>
      </w:r>
      <w:r w:rsidRPr="0012249C">
        <w:rPr>
          <w:rFonts w:ascii="Times New Roman" w:hAnsi="Times New Roman" w:hint="cs"/>
          <w:sz w:val="27"/>
          <w:rtl/>
        </w:rPr>
        <w:t xml:space="preserve"> ولازم الاتباع.</w:t>
      </w:r>
    </w:p>
    <w:p w:rsidR="00BD2763" w:rsidRPr="00B74AAF" w:rsidRDefault="00BD2763" w:rsidP="005445DC">
      <w:pPr>
        <w:rPr>
          <w:sz w:val="27"/>
          <w:rtl/>
        </w:rPr>
      </w:pPr>
      <w:r w:rsidRPr="00B74AAF">
        <w:rPr>
          <w:rFonts w:hint="cs"/>
          <w:sz w:val="27"/>
          <w:rtl/>
        </w:rPr>
        <w:t>وقد تمّ التمسّك لإثبات هذا المد</w:t>
      </w:r>
      <w:r w:rsidR="00A524D6" w:rsidRPr="00B74AAF">
        <w:rPr>
          <w:rFonts w:hint="cs"/>
          <w:sz w:val="27"/>
          <w:rtl/>
        </w:rPr>
        <w:t>ّ</w:t>
      </w:r>
      <w:r w:rsidRPr="00B74AAF">
        <w:rPr>
          <w:rFonts w:hint="cs"/>
          <w:sz w:val="27"/>
          <w:rtl/>
        </w:rPr>
        <w:t xml:space="preserve">عى بالأدلة الأربعة. وقد عمد </w:t>
      </w:r>
      <w:r w:rsidR="00A524D6" w:rsidRPr="00B74AAF">
        <w:rPr>
          <w:rFonts w:hint="cs"/>
          <w:sz w:val="27"/>
          <w:rtl/>
        </w:rPr>
        <w:t xml:space="preserve">الشيخ السند </w:t>
      </w:r>
      <w:r w:rsidRPr="00B74AAF">
        <w:rPr>
          <w:rFonts w:hint="cs"/>
          <w:sz w:val="27"/>
          <w:rtl/>
        </w:rPr>
        <w:t>أو</w:t>
      </w:r>
      <w:r w:rsidR="00A524D6" w:rsidRPr="00B74AAF">
        <w:rPr>
          <w:rFonts w:hint="cs"/>
          <w:sz w:val="27"/>
          <w:rtl/>
        </w:rPr>
        <w:t>ّ</w:t>
      </w:r>
      <w:r w:rsidRPr="00B74AAF">
        <w:rPr>
          <w:rFonts w:hint="cs"/>
          <w:sz w:val="27"/>
          <w:rtl/>
        </w:rPr>
        <w:t>لا</w:t>
      </w:r>
      <w:r w:rsidR="00A524D6" w:rsidRPr="00B74AAF">
        <w:rPr>
          <w:rFonts w:hint="cs"/>
          <w:sz w:val="27"/>
          <w:rtl/>
        </w:rPr>
        <w:t>ً</w:t>
      </w:r>
      <w:r w:rsidRPr="00B74AAF">
        <w:rPr>
          <w:rFonts w:hint="cs"/>
          <w:sz w:val="27"/>
          <w:rtl/>
        </w:rPr>
        <w:t xml:space="preserve"> </w:t>
      </w:r>
      <w:r w:rsidRPr="00B74AAF">
        <w:rPr>
          <w:rFonts w:hint="cs"/>
          <w:sz w:val="27"/>
          <w:rtl/>
        </w:rPr>
        <w:lastRenderedPageBreak/>
        <w:t>إلى بيان الدليل العقلي، وانتقل بعد ذلك إلى بيان الأدلة القرآنية والروائية، ليختم بعد ذلك ببحث السيرة العقلائية. وفي</w:t>
      </w:r>
      <w:r w:rsidR="00A524D6" w:rsidRPr="00B74AAF">
        <w:rPr>
          <w:rFonts w:hint="cs"/>
          <w:sz w:val="27"/>
          <w:rtl/>
        </w:rPr>
        <w:t xml:space="preserve"> </w:t>
      </w:r>
      <w:r w:rsidRPr="00B74AAF">
        <w:rPr>
          <w:rFonts w:hint="cs"/>
          <w:sz w:val="27"/>
          <w:rtl/>
        </w:rPr>
        <w:t>ما يلي نستعرض أدل</w:t>
      </w:r>
      <w:r w:rsidR="00A524D6" w:rsidRPr="00B74AAF">
        <w:rPr>
          <w:rFonts w:hint="cs"/>
          <w:sz w:val="27"/>
          <w:rtl/>
        </w:rPr>
        <w:t>ته،</w:t>
      </w:r>
      <w:r w:rsidRPr="00B74AAF">
        <w:rPr>
          <w:rFonts w:hint="cs"/>
          <w:sz w:val="27"/>
          <w:rtl/>
        </w:rPr>
        <w:t xml:space="preserve"> مع بيان نقدها ومناقشتها.</w:t>
      </w:r>
    </w:p>
    <w:p w:rsidR="00BD2763" w:rsidRPr="00B74AAF" w:rsidRDefault="00BD2763" w:rsidP="005445DC">
      <w:pPr>
        <w:rPr>
          <w:sz w:val="27"/>
          <w:rtl/>
        </w:rPr>
      </w:pPr>
    </w:p>
    <w:p w:rsidR="00BD2763" w:rsidRPr="00B74AAF" w:rsidRDefault="00BD2763" w:rsidP="00584285">
      <w:pPr>
        <w:pStyle w:val="31"/>
        <w:spacing w:line="240" w:lineRule="auto"/>
        <w:rPr>
          <w:color w:val="auto"/>
          <w:rtl/>
        </w:rPr>
      </w:pPr>
      <w:r w:rsidRPr="00B74AAF">
        <w:rPr>
          <w:rFonts w:hint="cs"/>
          <w:color w:val="auto"/>
          <w:rtl/>
        </w:rPr>
        <w:t>الدليل العقلي</w:t>
      </w:r>
    </w:p>
    <w:p w:rsidR="00BD2763" w:rsidRPr="00B74AAF" w:rsidRDefault="00BD2763" w:rsidP="005445DC">
      <w:pPr>
        <w:rPr>
          <w:sz w:val="27"/>
          <w:rtl/>
        </w:rPr>
      </w:pPr>
      <w:r w:rsidRPr="00B74AAF">
        <w:rPr>
          <w:rFonts w:hint="cs"/>
          <w:sz w:val="27"/>
          <w:rtl/>
        </w:rPr>
        <w:t xml:space="preserve">يذهب </w:t>
      </w:r>
      <w:r w:rsidR="00A524D6" w:rsidRPr="00B74AAF">
        <w:rPr>
          <w:rFonts w:hint="cs"/>
          <w:sz w:val="27"/>
          <w:rtl/>
        </w:rPr>
        <w:t>الشيخ السند</w:t>
      </w:r>
      <w:r w:rsidRPr="00B74AAF">
        <w:rPr>
          <w:rFonts w:hint="cs"/>
          <w:sz w:val="27"/>
          <w:rtl/>
        </w:rPr>
        <w:t xml:space="preserve"> إلى الاعتقاد:</w:t>
      </w:r>
    </w:p>
    <w:p w:rsidR="00BD2763" w:rsidRPr="003C00DE" w:rsidRDefault="00BD2763" w:rsidP="005445DC">
      <w:pPr>
        <w:rPr>
          <w:rFonts w:ascii="Times New Roman" w:hAnsi="Times New Roman"/>
          <w:sz w:val="27"/>
          <w:rtl/>
        </w:rPr>
      </w:pPr>
      <w:r w:rsidRPr="003C00DE">
        <w:rPr>
          <w:rFonts w:ascii="Times New Roman" w:hAnsi="Times New Roman" w:hint="cs"/>
          <w:sz w:val="27"/>
          <w:rtl/>
        </w:rPr>
        <w:t>1ـ بأن اليقين اللازم في العقائد يختلف عن اليقين المنطقي والبرهاني، ويتناغم مع الاطمئنان ودرجات من الظن</w:t>
      </w:r>
      <w:r w:rsidR="000E3094" w:rsidRPr="003C00DE">
        <w:rPr>
          <w:rFonts w:ascii="Times New Roman" w:hAnsi="Times New Roman" w:hint="cs"/>
          <w:sz w:val="27"/>
          <w:rtl/>
        </w:rPr>
        <w:t>ّ</w:t>
      </w:r>
      <w:r w:rsidRPr="003C00DE">
        <w:rPr>
          <w:rFonts w:ascii="Times New Roman" w:hAnsi="Times New Roman" w:hint="cs"/>
          <w:sz w:val="27"/>
          <w:rtl/>
        </w:rPr>
        <w:t xml:space="preserve"> أيضاً؛ وذلك لأن اللازم في العقائد هو الإيمان وما ينعقد عليه القلب والتسليم والإذعان، وهي عملية نفسانية</w:t>
      </w:r>
      <w:r w:rsidR="000E3094" w:rsidRPr="003C00DE">
        <w:rPr>
          <w:rFonts w:ascii="Times New Roman" w:hAnsi="Times New Roman" w:hint="cs"/>
          <w:sz w:val="27"/>
          <w:rtl/>
        </w:rPr>
        <w:t>،</w:t>
      </w:r>
      <w:r w:rsidRPr="003C00DE">
        <w:rPr>
          <w:rFonts w:ascii="Times New Roman" w:hAnsi="Times New Roman" w:hint="cs"/>
          <w:sz w:val="27"/>
          <w:rtl/>
        </w:rPr>
        <w:t xml:space="preserve"> ومن سنخ الحكمة العملية</w:t>
      </w:r>
      <w:r w:rsidR="000E3094" w:rsidRPr="003C00DE">
        <w:rPr>
          <w:rFonts w:ascii="Times New Roman" w:hAnsi="Times New Roman" w:hint="cs"/>
          <w:sz w:val="27"/>
          <w:rtl/>
        </w:rPr>
        <w:t>.</w:t>
      </w:r>
      <w:r w:rsidRPr="003C00DE">
        <w:rPr>
          <w:rFonts w:ascii="Times New Roman" w:hAnsi="Times New Roman" w:hint="cs"/>
          <w:sz w:val="27"/>
          <w:rtl/>
        </w:rPr>
        <w:t xml:space="preserve"> وعليه فإن التعبد وإعمال المولوية في دائرة العقائد أمر</w:t>
      </w:r>
      <w:r w:rsidR="000E3094" w:rsidRPr="003C00DE">
        <w:rPr>
          <w:rFonts w:ascii="Times New Roman" w:hAnsi="Times New Roman" w:hint="cs"/>
          <w:sz w:val="27"/>
          <w:rtl/>
        </w:rPr>
        <w:t>ٌ</w:t>
      </w:r>
      <w:r w:rsidRPr="003C00DE">
        <w:rPr>
          <w:rFonts w:ascii="Times New Roman" w:hAnsi="Times New Roman" w:hint="cs"/>
          <w:sz w:val="27"/>
          <w:rtl/>
        </w:rPr>
        <w:t xml:space="preserve"> ممكن. إن ثمرة هذا الإلزام تكمن في رفع موانع الإذعان والتسليم بواسطة الترغيب والترهيب، والتعبّد في ذلك يعني الانقياد والتسليم لخبر الواحد بما يتناسب مع حجم انكشاف الخبر ومحتواه.</w:t>
      </w:r>
    </w:p>
    <w:p w:rsidR="00BD2763" w:rsidRPr="003C00DE" w:rsidRDefault="00BD2763" w:rsidP="00B02DC5">
      <w:pPr>
        <w:spacing w:line="390" w:lineRule="exact"/>
        <w:rPr>
          <w:rFonts w:ascii="Times New Roman" w:hAnsi="Times New Roman"/>
          <w:sz w:val="27"/>
          <w:rtl/>
        </w:rPr>
      </w:pPr>
      <w:r w:rsidRPr="003C00DE">
        <w:rPr>
          <w:rFonts w:ascii="Times New Roman" w:hAnsi="Times New Roman" w:hint="cs"/>
          <w:sz w:val="27"/>
          <w:rtl/>
        </w:rPr>
        <w:t>2ـ إن القول بظ</w:t>
      </w:r>
      <w:r w:rsidR="000E3094" w:rsidRPr="003C00DE">
        <w:rPr>
          <w:rFonts w:ascii="Times New Roman" w:hAnsi="Times New Roman" w:hint="cs"/>
          <w:sz w:val="27"/>
          <w:rtl/>
        </w:rPr>
        <w:t>نّ</w:t>
      </w:r>
      <w:r w:rsidRPr="003C00DE">
        <w:rPr>
          <w:rFonts w:ascii="Times New Roman" w:hAnsi="Times New Roman" w:hint="cs"/>
          <w:sz w:val="27"/>
          <w:rtl/>
        </w:rPr>
        <w:t>ية الأخبار إنما ينشأ من الرؤية المجتزأة والمنفصلة والجزئية إليها، وأما الرؤية الكل</w:t>
      </w:r>
      <w:r w:rsidR="000E3094" w:rsidRPr="003C00DE">
        <w:rPr>
          <w:rFonts w:ascii="Times New Roman" w:hAnsi="Times New Roman" w:hint="cs"/>
          <w:sz w:val="27"/>
          <w:rtl/>
        </w:rPr>
        <w:t>ّ</w:t>
      </w:r>
      <w:r w:rsidRPr="003C00DE">
        <w:rPr>
          <w:rFonts w:ascii="Times New Roman" w:hAnsi="Times New Roman" w:hint="cs"/>
          <w:sz w:val="27"/>
          <w:rtl/>
        </w:rPr>
        <w:t>ية والمجموعية، بمعنى النظر في مجموع الروايات والمؤيدات والقرائن الداعمة، فإنه يرفع من احتمال الصدور إلى مستوى اليقين والتواتر، أو في الحد</w:t>
      </w:r>
      <w:r w:rsidR="000E3094" w:rsidRPr="003C00DE">
        <w:rPr>
          <w:rFonts w:ascii="Times New Roman" w:hAnsi="Times New Roman" w:hint="cs"/>
          <w:sz w:val="27"/>
          <w:rtl/>
        </w:rPr>
        <w:t>ّ</w:t>
      </w:r>
      <w:r w:rsidRPr="003C00DE">
        <w:rPr>
          <w:rFonts w:ascii="Times New Roman" w:hAnsi="Times New Roman" w:hint="cs"/>
          <w:sz w:val="27"/>
          <w:rtl/>
        </w:rPr>
        <w:t xml:space="preserve"> الأدنى إلى مستوى الاستفاضة.</w:t>
      </w:r>
    </w:p>
    <w:p w:rsidR="00BD2763" w:rsidRPr="00B74AAF" w:rsidRDefault="00BD2763" w:rsidP="005445DC">
      <w:pPr>
        <w:rPr>
          <w:sz w:val="27"/>
          <w:rtl/>
        </w:rPr>
      </w:pPr>
      <w:r w:rsidRPr="003C00DE">
        <w:rPr>
          <w:rFonts w:ascii="Times New Roman" w:hAnsi="Times New Roman" w:hint="cs"/>
          <w:sz w:val="27"/>
          <w:rtl/>
        </w:rPr>
        <w:t>3ـ إن النقل</w:t>
      </w:r>
      <w:r w:rsidRPr="00B74AAF">
        <w:rPr>
          <w:rFonts w:hint="cs"/>
          <w:sz w:val="27"/>
          <w:rtl/>
        </w:rPr>
        <w:t xml:space="preserve"> القطعي يقع حد</w:t>
      </w:r>
      <w:r w:rsidR="000E3094" w:rsidRPr="00B74AAF">
        <w:rPr>
          <w:rFonts w:hint="cs"/>
          <w:sz w:val="27"/>
          <w:rtl/>
        </w:rPr>
        <w:t>ّ</w:t>
      </w:r>
      <w:r w:rsidRPr="00B74AAF">
        <w:rPr>
          <w:rFonts w:hint="cs"/>
          <w:sz w:val="27"/>
          <w:rtl/>
        </w:rPr>
        <w:t>اً وسطاً في القياس البرهاني؛ وعليه حيث يجب البحث عن المقد</w:t>
      </w:r>
      <w:r w:rsidR="000E3094" w:rsidRPr="00B74AAF">
        <w:rPr>
          <w:rFonts w:hint="cs"/>
          <w:sz w:val="27"/>
          <w:rtl/>
        </w:rPr>
        <w:t>ّ</w:t>
      </w:r>
      <w:r w:rsidRPr="00B74AAF">
        <w:rPr>
          <w:rFonts w:hint="cs"/>
          <w:sz w:val="27"/>
          <w:rtl/>
        </w:rPr>
        <w:t>مات العقلية يكون البحث عن الوسائط النقلية واجباً أيضاً؛ لأن تفاصيل العقائد في الكثير من الموارد لا تأتي إلا</w:t>
      </w:r>
      <w:r w:rsidR="000E3094" w:rsidRPr="00B74AAF">
        <w:rPr>
          <w:rFonts w:hint="cs"/>
          <w:sz w:val="27"/>
          <w:rtl/>
        </w:rPr>
        <w:t>ّ</w:t>
      </w:r>
      <w:r w:rsidRPr="00B74AAF">
        <w:rPr>
          <w:rFonts w:hint="cs"/>
          <w:sz w:val="27"/>
          <w:rtl/>
        </w:rPr>
        <w:t xml:space="preserve"> من طريق النقل فقط</w:t>
      </w:r>
      <w:r w:rsidRPr="00B74AAF">
        <w:rPr>
          <w:sz w:val="27"/>
          <w:vertAlign w:val="superscript"/>
          <w:rtl/>
        </w:rPr>
        <w:t>(</w:t>
      </w:r>
      <w:r w:rsidRPr="00B74AAF">
        <w:rPr>
          <w:rStyle w:val="ac"/>
          <w:sz w:val="27"/>
          <w:rtl/>
        </w:rPr>
        <w:endnoteReference w:id="339"/>
      </w:r>
      <w:r w:rsidRPr="00B74AAF">
        <w:rPr>
          <w:sz w:val="27"/>
          <w:vertAlign w:val="superscript"/>
          <w:rtl/>
        </w:rPr>
        <w:t>)</w:t>
      </w:r>
      <w:r w:rsidRPr="00B74AAF">
        <w:rPr>
          <w:rFonts w:hint="cs"/>
          <w:sz w:val="27"/>
          <w:rtl/>
        </w:rPr>
        <w:t>.</w:t>
      </w:r>
    </w:p>
    <w:p w:rsidR="00BD2763" w:rsidRPr="00B74AAF" w:rsidRDefault="00BD2763" w:rsidP="001E55CC">
      <w:pPr>
        <w:spacing w:line="380" w:lineRule="exact"/>
        <w:rPr>
          <w:sz w:val="27"/>
          <w:rtl/>
        </w:rPr>
      </w:pPr>
    </w:p>
    <w:p w:rsidR="00BD2763" w:rsidRPr="00B74AAF" w:rsidRDefault="00BD2763" w:rsidP="00584285">
      <w:pPr>
        <w:pStyle w:val="31"/>
        <w:spacing w:line="240" w:lineRule="auto"/>
        <w:rPr>
          <w:color w:val="auto"/>
          <w:rtl/>
        </w:rPr>
      </w:pPr>
      <w:r w:rsidRPr="00B74AAF">
        <w:rPr>
          <w:rFonts w:hint="cs"/>
          <w:color w:val="auto"/>
          <w:rtl/>
        </w:rPr>
        <w:t>نقدٌ ومناقشة</w:t>
      </w:r>
    </w:p>
    <w:p w:rsidR="00BD2763" w:rsidRPr="00B74AAF" w:rsidRDefault="00BD2763" w:rsidP="005445DC">
      <w:pPr>
        <w:rPr>
          <w:sz w:val="27"/>
          <w:rtl/>
        </w:rPr>
      </w:pPr>
      <w:r w:rsidRPr="00B74AAF">
        <w:rPr>
          <w:rFonts w:hint="cs"/>
          <w:sz w:val="27"/>
          <w:rtl/>
        </w:rPr>
        <w:t>ي</w:t>
      </w:r>
      <w:r w:rsidR="000E3094" w:rsidRPr="00B74AAF">
        <w:rPr>
          <w:rFonts w:hint="cs"/>
          <w:sz w:val="27"/>
          <w:rtl/>
        </w:rPr>
        <w:t>َ</w:t>
      </w:r>
      <w:r w:rsidRPr="00B74AAF">
        <w:rPr>
          <w:rFonts w:hint="cs"/>
          <w:sz w:val="27"/>
          <w:rtl/>
        </w:rPr>
        <w:t>ر</w:t>
      </w:r>
      <w:r w:rsidR="000E3094" w:rsidRPr="00B74AAF">
        <w:rPr>
          <w:rFonts w:hint="cs"/>
          <w:sz w:val="27"/>
          <w:rtl/>
        </w:rPr>
        <w:t>ِ</w:t>
      </w:r>
      <w:r w:rsidRPr="00B74AAF">
        <w:rPr>
          <w:rFonts w:hint="cs"/>
          <w:sz w:val="27"/>
          <w:rtl/>
        </w:rPr>
        <w:t>د</w:t>
      </w:r>
      <w:r w:rsidR="000E3094" w:rsidRPr="00B74AAF">
        <w:rPr>
          <w:rFonts w:hint="cs"/>
          <w:sz w:val="27"/>
          <w:rtl/>
        </w:rPr>
        <w:t>ُ</w:t>
      </w:r>
      <w:r w:rsidRPr="00B74AAF">
        <w:rPr>
          <w:rFonts w:hint="cs"/>
          <w:sz w:val="27"/>
          <w:rtl/>
        </w:rPr>
        <w:t xml:space="preserve"> على هذا الكلام إشكال</w:t>
      </w:r>
      <w:r w:rsidR="000E3094" w:rsidRPr="00B74AAF">
        <w:rPr>
          <w:rFonts w:hint="cs"/>
          <w:sz w:val="27"/>
          <w:rtl/>
        </w:rPr>
        <w:t>ٌ من جهات عديدة، ومن</w:t>
      </w:r>
      <w:r w:rsidRPr="00B74AAF">
        <w:rPr>
          <w:rFonts w:hint="cs"/>
          <w:sz w:val="27"/>
          <w:rtl/>
        </w:rPr>
        <w:t>ها:</w:t>
      </w:r>
    </w:p>
    <w:p w:rsidR="00BD2763" w:rsidRPr="00B74AAF" w:rsidRDefault="00BD2763" w:rsidP="005445DC">
      <w:pPr>
        <w:rPr>
          <w:sz w:val="27"/>
          <w:rtl/>
        </w:rPr>
      </w:pPr>
      <w:r w:rsidRPr="00B74AAF">
        <w:rPr>
          <w:rFonts w:hint="cs"/>
          <w:sz w:val="27"/>
          <w:rtl/>
        </w:rPr>
        <w:t>إن القول بأن الإيمان هو ما انعقد عليه القلب لا ينتج عنه أنه من سنخ الحكمة العملية، وأنه أمر</w:t>
      </w:r>
      <w:r w:rsidR="000E3094" w:rsidRPr="00B74AAF">
        <w:rPr>
          <w:rFonts w:hint="cs"/>
          <w:sz w:val="27"/>
          <w:rtl/>
        </w:rPr>
        <w:t>ٌ</w:t>
      </w:r>
      <w:r w:rsidRPr="00B74AAF">
        <w:rPr>
          <w:rFonts w:hint="cs"/>
          <w:sz w:val="27"/>
          <w:rtl/>
        </w:rPr>
        <w:t xml:space="preserve"> اختياري يمكن أن يكون متعلقاً للأمر والنهي، بل إن الإيمان يقوم على ركنين</w:t>
      </w:r>
      <w:r w:rsidR="000E3094" w:rsidRPr="00B74AAF">
        <w:rPr>
          <w:rFonts w:hint="cs"/>
          <w:sz w:val="27"/>
          <w:rtl/>
        </w:rPr>
        <w:t>؛</w:t>
      </w:r>
      <w:r w:rsidRPr="00B74AAF">
        <w:rPr>
          <w:rFonts w:hint="cs"/>
          <w:sz w:val="27"/>
          <w:rtl/>
        </w:rPr>
        <w:t xml:space="preserve"> وركنه الأول هو المعرفة والتصديق الذهني، بمعنى الاعتقاد الذي هو من سنخ الحكمة النظرية، ولا يمكن أن يتحق</w:t>
      </w:r>
      <w:r w:rsidR="000E3094" w:rsidRPr="00B74AAF">
        <w:rPr>
          <w:rFonts w:hint="cs"/>
          <w:sz w:val="27"/>
          <w:rtl/>
        </w:rPr>
        <w:t>ّ</w:t>
      </w:r>
      <w:r w:rsidRPr="00B74AAF">
        <w:rPr>
          <w:rFonts w:hint="cs"/>
          <w:sz w:val="27"/>
          <w:rtl/>
        </w:rPr>
        <w:t>ق من دون المقد</w:t>
      </w:r>
      <w:r w:rsidR="000E3094" w:rsidRPr="00B74AAF">
        <w:rPr>
          <w:rFonts w:hint="cs"/>
          <w:sz w:val="27"/>
          <w:rtl/>
        </w:rPr>
        <w:t>ّ</w:t>
      </w:r>
      <w:r w:rsidRPr="00B74AAF">
        <w:rPr>
          <w:rFonts w:hint="cs"/>
          <w:sz w:val="27"/>
          <w:rtl/>
        </w:rPr>
        <w:t xml:space="preserve">مات العلمية والمنطقية </w:t>
      </w:r>
      <w:r w:rsidRPr="00B74AAF">
        <w:rPr>
          <w:rFonts w:hint="cs"/>
          <w:sz w:val="27"/>
          <w:rtl/>
        </w:rPr>
        <w:lastRenderedPageBreak/>
        <w:t>الخاصة، وإن الأمر المباشر به لغو</w:t>
      </w:r>
      <w:r w:rsidR="000E3094" w:rsidRPr="00B74AAF">
        <w:rPr>
          <w:rFonts w:hint="cs"/>
          <w:sz w:val="27"/>
          <w:rtl/>
        </w:rPr>
        <w:t>ٌ</w:t>
      </w:r>
      <w:r w:rsidRPr="00B74AAF">
        <w:rPr>
          <w:rFonts w:hint="cs"/>
          <w:sz w:val="27"/>
          <w:rtl/>
        </w:rPr>
        <w:t xml:space="preserve"> وغير مؤث</w:t>
      </w:r>
      <w:r w:rsidR="000E3094" w:rsidRPr="00B74AAF">
        <w:rPr>
          <w:rFonts w:hint="cs"/>
          <w:sz w:val="27"/>
          <w:rtl/>
        </w:rPr>
        <w:t>ِّ</w:t>
      </w:r>
      <w:r w:rsidRPr="00B74AAF">
        <w:rPr>
          <w:rFonts w:hint="cs"/>
          <w:sz w:val="27"/>
          <w:rtl/>
        </w:rPr>
        <w:t>ر. ولكن</w:t>
      </w:r>
      <w:r w:rsidR="000E3094" w:rsidRPr="00B74AAF">
        <w:rPr>
          <w:rFonts w:hint="cs"/>
          <w:sz w:val="27"/>
          <w:rtl/>
        </w:rPr>
        <w:t>ْ</w:t>
      </w:r>
      <w:r w:rsidRPr="00B74AAF">
        <w:rPr>
          <w:rFonts w:hint="cs"/>
          <w:sz w:val="27"/>
          <w:rtl/>
        </w:rPr>
        <w:t xml:space="preserve"> يمكن الحث</w:t>
      </w:r>
      <w:r w:rsidR="000E3094" w:rsidRPr="00B74AAF">
        <w:rPr>
          <w:rFonts w:hint="cs"/>
          <w:sz w:val="27"/>
          <w:rtl/>
        </w:rPr>
        <w:t>ّ</w:t>
      </w:r>
      <w:r w:rsidRPr="00B74AAF">
        <w:rPr>
          <w:rFonts w:hint="cs"/>
          <w:sz w:val="27"/>
          <w:rtl/>
        </w:rPr>
        <w:t xml:space="preserve"> على السعي في البحث عن مقدماته، بمعنى التحقيق والدراسة عبر القنوات المعرفية. والشاهد على ذلك أن الإيمان إذا كان برمّته أمراً اختيارياً لوجب على الفرد عند الشك</w:t>
      </w:r>
      <w:r w:rsidR="003669CC" w:rsidRPr="00B74AAF">
        <w:rPr>
          <w:rFonts w:hint="cs"/>
          <w:sz w:val="27"/>
          <w:rtl/>
        </w:rPr>
        <w:t>ّ</w:t>
      </w:r>
      <w:r w:rsidRPr="00B74AAF">
        <w:rPr>
          <w:rFonts w:hint="cs"/>
          <w:sz w:val="27"/>
          <w:rtl/>
        </w:rPr>
        <w:t xml:space="preserve"> أن يتمكن من الإيمان أيضاً، وأن يعمل باختياره على الإيمان وعقد القلب بالنسبة إلى أحد طرفي الشك</w:t>
      </w:r>
      <w:r w:rsidR="003669CC" w:rsidRPr="00B74AAF">
        <w:rPr>
          <w:rFonts w:hint="cs"/>
          <w:sz w:val="27"/>
          <w:rtl/>
        </w:rPr>
        <w:t>ّ</w:t>
      </w:r>
      <w:r w:rsidRPr="00B74AAF">
        <w:rPr>
          <w:rFonts w:hint="cs"/>
          <w:sz w:val="27"/>
          <w:rtl/>
        </w:rPr>
        <w:t>، في حين أن هذا الأمر غير ممكن؛ وذلك للتهافت القائم بين الإيمان والشك</w:t>
      </w:r>
      <w:r w:rsidR="003669CC" w:rsidRPr="00B74AAF">
        <w:rPr>
          <w:rFonts w:hint="cs"/>
          <w:sz w:val="27"/>
          <w:rtl/>
        </w:rPr>
        <w:t>ّ</w:t>
      </w:r>
      <w:r w:rsidRPr="00B74AAF">
        <w:rPr>
          <w:rFonts w:hint="cs"/>
          <w:sz w:val="27"/>
          <w:rtl/>
        </w:rPr>
        <w:t>.</w:t>
      </w:r>
    </w:p>
    <w:p w:rsidR="00BD2763" w:rsidRPr="00B74AAF" w:rsidRDefault="00BD2763" w:rsidP="005445DC">
      <w:pPr>
        <w:rPr>
          <w:sz w:val="27"/>
          <w:rtl/>
        </w:rPr>
      </w:pPr>
      <w:r w:rsidRPr="00B74AAF">
        <w:rPr>
          <w:rFonts w:hint="cs"/>
          <w:sz w:val="27"/>
          <w:rtl/>
        </w:rPr>
        <w:t>والركن الثاني للإيمان هو التسليم والانقياد القلبي، والالتزام باللوازم العملية للمعرفة. ويمكن لهذا الشيء أن يقع مورداً للأمر المولوي</w:t>
      </w:r>
      <w:r w:rsidR="003669CC" w:rsidRPr="00B74AAF">
        <w:rPr>
          <w:rFonts w:hint="cs"/>
          <w:sz w:val="27"/>
          <w:rtl/>
        </w:rPr>
        <w:t>.</w:t>
      </w:r>
      <w:r w:rsidRPr="00B74AAF">
        <w:rPr>
          <w:rFonts w:hint="cs"/>
          <w:sz w:val="27"/>
          <w:rtl/>
        </w:rPr>
        <w:t xml:space="preserve"> إلا</w:t>
      </w:r>
      <w:r w:rsidR="003669CC" w:rsidRPr="00B74AAF">
        <w:rPr>
          <w:rFonts w:hint="cs"/>
          <w:sz w:val="27"/>
          <w:rtl/>
        </w:rPr>
        <w:t>ّ</w:t>
      </w:r>
      <w:r w:rsidRPr="00B74AAF">
        <w:rPr>
          <w:rFonts w:hint="cs"/>
          <w:sz w:val="27"/>
          <w:rtl/>
        </w:rPr>
        <w:t xml:space="preserve"> أن هذا الأمر ناظر</w:t>
      </w:r>
      <w:r w:rsidR="003669CC" w:rsidRPr="00B74AAF">
        <w:rPr>
          <w:rFonts w:hint="cs"/>
          <w:sz w:val="27"/>
          <w:rtl/>
        </w:rPr>
        <w:t>ٌ</w:t>
      </w:r>
      <w:r w:rsidRPr="00B74AAF">
        <w:rPr>
          <w:rFonts w:hint="cs"/>
          <w:sz w:val="27"/>
          <w:rtl/>
        </w:rPr>
        <w:t xml:space="preserve"> إلى مرحلة ما بعد تحصيل المعرفة، وهو خارج</w:t>
      </w:r>
      <w:r w:rsidR="003669CC" w:rsidRPr="00B74AAF">
        <w:rPr>
          <w:rFonts w:hint="cs"/>
          <w:sz w:val="27"/>
          <w:rtl/>
        </w:rPr>
        <w:t>ٌ</w:t>
      </w:r>
      <w:r w:rsidRPr="00B74AAF">
        <w:rPr>
          <w:rFonts w:hint="cs"/>
          <w:sz w:val="27"/>
          <w:rtl/>
        </w:rPr>
        <w:t xml:space="preserve"> عن محل النزاع. وعلى هذا الأساس لا يمكن لنا أن نستنتج من قابلية الركن الثاني للمولوية أن يكون الركن الأول قابلاً للأمر والنهي المباشر، والقول بوجوب الإيمان بمؤدّى الخبر.</w:t>
      </w:r>
    </w:p>
    <w:p w:rsidR="00BD2763" w:rsidRPr="00B74AAF" w:rsidRDefault="00BD2763" w:rsidP="005445DC">
      <w:pPr>
        <w:rPr>
          <w:sz w:val="27"/>
          <w:rtl/>
        </w:rPr>
      </w:pPr>
      <w:r w:rsidRPr="00B74AAF">
        <w:rPr>
          <w:rFonts w:hint="cs"/>
          <w:sz w:val="27"/>
          <w:rtl/>
        </w:rPr>
        <w:t>إن القول بأن ظن</w:t>
      </w:r>
      <w:r w:rsidR="003669CC" w:rsidRPr="00B74AAF">
        <w:rPr>
          <w:rFonts w:hint="cs"/>
          <w:sz w:val="27"/>
          <w:rtl/>
        </w:rPr>
        <w:t>ّ</w:t>
      </w:r>
      <w:r w:rsidRPr="00B74AAF">
        <w:rPr>
          <w:rFonts w:hint="cs"/>
          <w:sz w:val="27"/>
          <w:rtl/>
        </w:rPr>
        <w:t>ية الخبر ناشئة من الرؤية الجزئية يبدو مقبولاً في الجملة، إلا</w:t>
      </w:r>
      <w:r w:rsidR="003669CC" w:rsidRPr="00B74AAF">
        <w:rPr>
          <w:rFonts w:hint="cs"/>
          <w:sz w:val="27"/>
          <w:rtl/>
        </w:rPr>
        <w:t>ّ</w:t>
      </w:r>
      <w:r w:rsidRPr="00B74AAF">
        <w:rPr>
          <w:rFonts w:hint="cs"/>
          <w:sz w:val="27"/>
          <w:rtl/>
        </w:rPr>
        <w:t xml:space="preserve"> أن نتيجته هي ضرورة القيام بالبحث الجامع في الموارد التي يجب فيها تحصيل العلم والاعتقاد، وليس لزوم الاعتقاد بمؤدّى ومضمون الخبر قبل حصول اليقين.</w:t>
      </w:r>
    </w:p>
    <w:p w:rsidR="00BD2763" w:rsidRPr="00B74AAF" w:rsidRDefault="00BD2763" w:rsidP="005445DC">
      <w:pPr>
        <w:rPr>
          <w:sz w:val="27"/>
          <w:rtl/>
        </w:rPr>
      </w:pPr>
      <w:r w:rsidRPr="00B74AAF">
        <w:rPr>
          <w:rFonts w:hint="cs"/>
          <w:sz w:val="27"/>
          <w:rtl/>
        </w:rPr>
        <w:t>فلو أن خبراً واحداً أدّى إلى حصول اليقين ـ لأيّ سبب</w:t>
      </w:r>
      <w:r w:rsidR="003669CC" w:rsidRPr="00B74AAF">
        <w:rPr>
          <w:rFonts w:hint="cs"/>
          <w:sz w:val="27"/>
          <w:rtl/>
        </w:rPr>
        <w:t>ٍ من الأسباب ـ سيكون حجّةً</w:t>
      </w:r>
      <w:r w:rsidRPr="00B74AAF">
        <w:rPr>
          <w:rFonts w:hint="cs"/>
          <w:sz w:val="27"/>
          <w:rtl/>
        </w:rPr>
        <w:t xml:space="preserve"> قطعاً؛ لتحق</w:t>
      </w:r>
      <w:r w:rsidR="003669CC" w:rsidRPr="00B74AAF">
        <w:rPr>
          <w:rFonts w:hint="cs"/>
          <w:sz w:val="27"/>
          <w:rtl/>
        </w:rPr>
        <w:t>ّ</w:t>
      </w:r>
      <w:r w:rsidRPr="00B74AAF">
        <w:rPr>
          <w:rFonts w:hint="cs"/>
          <w:sz w:val="27"/>
          <w:rtl/>
        </w:rPr>
        <w:t>ق اليقين، وليس خبر الواحد الواحد بما هو خبر واحد، أو الدليل الظن</w:t>
      </w:r>
      <w:r w:rsidR="003669CC" w:rsidRPr="00B74AAF">
        <w:rPr>
          <w:rFonts w:hint="cs"/>
          <w:sz w:val="27"/>
          <w:rtl/>
        </w:rPr>
        <w:t>ّ</w:t>
      </w:r>
      <w:r w:rsidRPr="00B74AAF">
        <w:rPr>
          <w:rFonts w:hint="cs"/>
          <w:sz w:val="27"/>
          <w:rtl/>
        </w:rPr>
        <w:t>ي بما هو دليل ظن</w:t>
      </w:r>
      <w:r w:rsidR="003669CC" w:rsidRPr="00B74AAF">
        <w:rPr>
          <w:rFonts w:hint="cs"/>
          <w:sz w:val="27"/>
          <w:rtl/>
        </w:rPr>
        <w:t>ّ</w:t>
      </w:r>
      <w:r w:rsidRPr="00B74AAF">
        <w:rPr>
          <w:rFonts w:hint="cs"/>
          <w:sz w:val="27"/>
          <w:rtl/>
        </w:rPr>
        <w:t>ي.</w:t>
      </w:r>
    </w:p>
    <w:p w:rsidR="00BD2763" w:rsidRPr="00B74AAF" w:rsidRDefault="00BD2763" w:rsidP="001E55CC">
      <w:pPr>
        <w:spacing w:line="380" w:lineRule="exact"/>
        <w:rPr>
          <w:sz w:val="27"/>
          <w:rtl/>
        </w:rPr>
      </w:pPr>
    </w:p>
    <w:p w:rsidR="00BD2763" w:rsidRPr="00B74AAF" w:rsidRDefault="00BD2763" w:rsidP="00584285">
      <w:pPr>
        <w:pStyle w:val="31"/>
        <w:spacing w:line="240" w:lineRule="auto"/>
        <w:rPr>
          <w:color w:val="auto"/>
          <w:rtl/>
        </w:rPr>
      </w:pPr>
      <w:r w:rsidRPr="00B74AAF">
        <w:rPr>
          <w:rFonts w:hint="cs"/>
          <w:color w:val="auto"/>
          <w:rtl/>
        </w:rPr>
        <w:t>الأدلة القرآنية</w:t>
      </w:r>
    </w:p>
    <w:p w:rsidR="00BD2763" w:rsidRPr="00B74AAF" w:rsidRDefault="00BD2763" w:rsidP="005445DC">
      <w:pPr>
        <w:rPr>
          <w:sz w:val="27"/>
          <w:rtl/>
        </w:rPr>
      </w:pPr>
      <w:r w:rsidRPr="00B74AAF">
        <w:rPr>
          <w:rFonts w:hint="cs"/>
          <w:sz w:val="27"/>
          <w:rtl/>
        </w:rPr>
        <w:t>إن الآيات القرآنية التي استدل</w:t>
      </w:r>
      <w:r w:rsidR="003669CC" w:rsidRPr="00B74AAF">
        <w:rPr>
          <w:rFonts w:hint="cs"/>
          <w:sz w:val="27"/>
          <w:rtl/>
        </w:rPr>
        <w:t>ّ</w:t>
      </w:r>
      <w:r w:rsidRPr="00B74AAF">
        <w:rPr>
          <w:rFonts w:hint="cs"/>
          <w:sz w:val="27"/>
          <w:rtl/>
        </w:rPr>
        <w:t xml:space="preserve"> بها على إمكان التعبّ</w:t>
      </w:r>
      <w:r w:rsidR="008F67D7" w:rsidRPr="00B74AAF">
        <w:rPr>
          <w:rFonts w:hint="cs"/>
          <w:sz w:val="27"/>
          <w:rtl/>
        </w:rPr>
        <w:t>ُ</w:t>
      </w:r>
      <w:r w:rsidRPr="00B74AAF">
        <w:rPr>
          <w:rFonts w:hint="cs"/>
          <w:sz w:val="27"/>
          <w:rtl/>
        </w:rPr>
        <w:t>د بالظن</w:t>
      </w:r>
      <w:r w:rsidR="008F67D7" w:rsidRPr="00B74AAF">
        <w:rPr>
          <w:rFonts w:hint="cs"/>
          <w:sz w:val="27"/>
          <w:rtl/>
        </w:rPr>
        <w:t>ّ</w:t>
      </w:r>
      <w:r w:rsidRPr="00B74AAF">
        <w:rPr>
          <w:rFonts w:hint="cs"/>
          <w:sz w:val="27"/>
          <w:rtl/>
        </w:rPr>
        <w:t xml:space="preserve"> في العقائد عبارة عن:</w:t>
      </w:r>
    </w:p>
    <w:p w:rsidR="00BD2763" w:rsidRPr="00B74AAF" w:rsidRDefault="00BD2763" w:rsidP="005445DC">
      <w:pPr>
        <w:rPr>
          <w:sz w:val="27"/>
          <w:rtl/>
        </w:rPr>
      </w:pPr>
      <w:r w:rsidRPr="00B74AAF">
        <w:rPr>
          <w:rFonts w:hint="cs"/>
          <w:b/>
          <w:bCs/>
          <w:sz w:val="27"/>
          <w:rtl/>
        </w:rPr>
        <w:t>آية النفر</w:t>
      </w:r>
      <w:r w:rsidRPr="00B74AAF">
        <w:rPr>
          <w:rFonts w:hint="cs"/>
          <w:sz w:val="27"/>
          <w:rtl/>
        </w:rPr>
        <w:t xml:space="preserve">: </w:t>
      </w:r>
      <w:r w:rsidRPr="00B74AAF">
        <w:rPr>
          <w:rFonts w:ascii="Mosawi" w:hAnsi="Mosawi" w:cs="Mosawi"/>
          <w:sz w:val="24"/>
          <w:szCs w:val="24"/>
          <w:rtl/>
        </w:rPr>
        <w:t>﴿</w:t>
      </w:r>
      <w:r w:rsidRPr="00B74AAF">
        <w:rPr>
          <w:b/>
          <w:bCs/>
          <w:sz w:val="27"/>
          <w:rtl/>
        </w:rPr>
        <w:t>وَمَا كَانَ الْمُؤْمِنُون</w:t>
      </w:r>
      <w:r w:rsidR="008F67D7" w:rsidRPr="00B74AAF">
        <w:rPr>
          <w:b/>
          <w:bCs/>
          <w:sz w:val="27"/>
          <w:rtl/>
        </w:rPr>
        <w:t>َ لِيَنْفِرُوا كَافَّةً فَلَوْل</w:t>
      </w:r>
      <w:r w:rsidRPr="00B74AAF">
        <w:rPr>
          <w:b/>
          <w:bCs/>
          <w:sz w:val="27"/>
          <w:rtl/>
        </w:rPr>
        <w:t>ا</w:t>
      </w:r>
      <w:r w:rsidR="008F67D7" w:rsidRPr="00B74AAF">
        <w:rPr>
          <w:rFonts w:hint="cs"/>
          <w:b/>
          <w:bCs/>
          <w:sz w:val="27"/>
          <w:rtl/>
        </w:rPr>
        <w:t>ّ</w:t>
      </w:r>
      <w:r w:rsidRPr="00B74AAF">
        <w:rPr>
          <w:b/>
          <w:bCs/>
          <w:sz w:val="27"/>
          <w:rtl/>
        </w:rPr>
        <w:t xml:space="preserve"> نَفَرَ مِنْ كُلِّ فِرْقَةٍ مِنْهُمْ طَائِفَةٌ لِيَتَفَقَّهُوا فِي الدِّينِ وَلِيُنْذِرُوا قَوْمَهُمْ إِذَا رَجَعُوا إِلَيْهِمْ لَعَلَّهُمْ يَحْذَرُونَ</w:t>
      </w:r>
      <w:r w:rsidRPr="00B74AAF">
        <w:rPr>
          <w:rFonts w:ascii="Mosawi" w:hAnsi="Mosawi" w:cs="Mosawi"/>
          <w:sz w:val="24"/>
          <w:szCs w:val="24"/>
          <w:rtl/>
        </w:rPr>
        <w:t>﴾</w:t>
      </w:r>
      <w:r w:rsidR="001E55CC">
        <w:rPr>
          <w:rFonts w:hint="cs"/>
          <w:sz w:val="27"/>
          <w:rtl/>
        </w:rPr>
        <w:t xml:space="preserve"> </w:t>
      </w:r>
      <w:r w:rsidRPr="00B74AAF">
        <w:rPr>
          <w:rFonts w:hint="cs"/>
          <w:sz w:val="27"/>
          <w:rtl/>
        </w:rPr>
        <w:t xml:space="preserve">(التوبة: </w:t>
      </w:r>
      <w:r w:rsidRPr="001E55CC">
        <w:rPr>
          <w:rFonts w:hint="cs"/>
          <w:sz w:val="27"/>
          <w:rtl/>
        </w:rPr>
        <w:t>122</w:t>
      </w:r>
      <w:r w:rsidRPr="00B74AAF">
        <w:rPr>
          <w:rFonts w:hint="cs"/>
          <w:sz w:val="27"/>
          <w:rtl/>
        </w:rPr>
        <w:t>).</w:t>
      </w:r>
    </w:p>
    <w:p w:rsidR="00BD2763" w:rsidRPr="00B74AAF" w:rsidRDefault="00BD2763" w:rsidP="005445DC">
      <w:pPr>
        <w:rPr>
          <w:sz w:val="27"/>
          <w:rtl/>
        </w:rPr>
      </w:pPr>
      <w:r w:rsidRPr="00B74AAF">
        <w:rPr>
          <w:rFonts w:hint="cs"/>
          <w:sz w:val="27"/>
          <w:rtl/>
        </w:rPr>
        <w:t>بتقريب أن الآية الكريمة بصدد بيان وجوب التفقّه في الدين، ثم الإنذار على أساس المعارف الدينية، وهذا إنما يكون إذا كان كلام المنذر معتبراً وحج</w:t>
      </w:r>
      <w:r w:rsidR="008F67D7" w:rsidRPr="00B74AAF">
        <w:rPr>
          <w:rFonts w:hint="cs"/>
          <w:sz w:val="27"/>
          <w:rtl/>
        </w:rPr>
        <w:t>ّ</w:t>
      </w:r>
      <w:r w:rsidRPr="00B74AAF">
        <w:rPr>
          <w:rFonts w:hint="cs"/>
          <w:sz w:val="27"/>
          <w:rtl/>
        </w:rPr>
        <w:t>ة في حق السامعين. ومن جهة</w:t>
      </w:r>
      <w:r w:rsidR="008F67D7" w:rsidRPr="00B74AAF">
        <w:rPr>
          <w:rFonts w:hint="cs"/>
          <w:sz w:val="27"/>
          <w:rtl/>
        </w:rPr>
        <w:t>ٍ</w:t>
      </w:r>
      <w:r w:rsidRPr="00B74AAF">
        <w:rPr>
          <w:rFonts w:hint="cs"/>
          <w:sz w:val="27"/>
          <w:rtl/>
        </w:rPr>
        <w:t xml:space="preserve"> أخرى إن الدين يشتمل على الأحكام والعقائد والآداب والأخلاق </w:t>
      </w:r>
      <w:r w:rsidRPr="00B74AAF">
        <w:rPr>
          <w:rFonts w:hint="cs"/>
          <w:sz w:val="27"/>
          <w:rtl/>
        </w:rPr>
        <w:lastRenderedPageBreak/>
        <w:t>والسنن، وإن التفق</w:t>
      </w:r>
      <w:r w:rsidR="008F67D7" w:rsidRPr="00B74AAF">
        <w:rPr>
          <w:rFonts w:hint="cs"/>
          <w:sz w:val="27"/>
          <w:rtl/>
        </w:rPr>
        <w:t>ّ</w:t>
      </w:r>
      <w:r w:rsidRPr="00B74AAF">
        <w:rPr>
          <w:rFonts w:hint="cs"/>
          <w:sz w:val="27"/>
          <w:rtl/>
        </w:rPr>
        <w:t>ه والإنذار الديني يشمل جميع هذه الأمور</w:t>
      </w:r>
      <w:r w:rsidR="008F67D7" w:rsidRPr="00B74AAF">
        <w:rPr>
          <w:rFonts w:hint="cs"/>
          <w:sz w:val="27"/>
          <w:rtl/>
        </w:rPr>
        <w:t>.</w:t>
      </w:r>
      <w:r w:rsidRPr="00B74AAF">
        <w:rPr>
          <w:rFonts w:hint="cs"/>
          <w:sz w:val="27"/>
          <w:rtl/>
        </w:rPr>
        <w:t xml:space="preserve"> وعليه كما يتم</w:t>
      </w:r>
      <w:r w:rsidR="008F67D7" w:rsidRPr="00B74AAF">
        <w:rPr>
          <w:rFonts w:hint="cs"/>
          <w:sz w:val="27"/>
          <w:rtl/>
        </w:rPr>
        <w:t>ّ</w:t>
      </w:r>
      <w:r w:rsidRPr="00B74AAF">
        <w:rPr>
          <w:rFonts w:hint="cs"/>
          <w:sz w:val="27"/>
          <w:rtl/>
        </w:rPr>
        <w:t xml:space="preserve"> الاستدلال بهذه الآية على وجوب التفق</w:t>
      </w:r>
      <w:r w:rsidR="008F67D7" w:rsidRPr="00B74AAF">
        <w:rPr>
          <w:rFonts w:hint="cs"/>
          <w:sz w:val="27"/>
          <w:rtl/>
        </w:rPr>
        <w:t>ّ</w:t>
      </w:r>
      <w:r w:rsidRPr="00B74AAF">
        <w:rPr>
          <w:rFonts w:hint="cs"/>
          <w:sz w:val="27"/>
          <w:rtl/>
        </w:rPr>
        <w:t>ه والإنذار كفاية</w:t>
      </w:r>
      <w:r w:rsidR="008F67D7" w:rsidRPr="00B74AAF">
        <w:rPr>
          <w:rFonts w:hint="cs"/>
          <w:sz w:val="27"/>
          <w:rtl/>
        </w:rPr>
        <w:t>ً،</w:t>
      </w:r>
      <w:r w:rsidRPr="00B74AAF">
        <w:rPr>
          <w:rFonts w:hint="cs"/>
          <w:sz w:val="27"/>
          <w:rtl/>
        </w:rPr>
        <w:t xml:space="preserve"> والوجوب الاستغراقي للحذر في الأحكام، كذلك يمكن الاستناد إليها والاستدلال بها على وجوبه في الفقه الأكبر المتمث</w:t>
      </w:r>
      <w:r w:rsidR="008F67D7" w:rsidRPr="00B74AAF">
        <w:rPr>
          <w:rFonts w:hint="cs"/>
          <w:sz w:val="27"/>
          <w:rtl/>
        </w:rPr>
        <w:t>ّ</w:t>
      </w:r>
      <w:r w:rsidRPr="00B74AAF">
        <w:rPr>
          <w:rFonts w:hint="cs"/>
          <w:sz w:val="27"/>
          <w:rtl/>
        </w:rPr>
        <w:t>ل بدائرة العقائد أيضاً؛ إلا</w:t>
      </w:r>
      <w:r w:rsidR="008F67D7" w:rsidRPr="00B74AAF">
        <w:rPr>
          <w:rFonts w:hint="cs"/>
          <w:sz w:val="27"/>
          <w:rtl/>
        </w:rPr>
        <w:t>ّ</w:t>
      </w:r>
      <w:r w:rsidRPr="00B74AAF">
        <w:rPr>
          <w:rFonts w:hint="cs"/>
          <w:sz w:val="27"/>
          <w:rtl/>
        </w:rPr>
        <w:t xml:space="preserve"> إذا كان هناك مانع</w:t>
      </w:r>
      <w:r w:rsidR="008F67D7" w:rsidRPr="00B74AAF">
        <w:rPr>
          <w:rFonts w:hint="cs"/>
          <w:sz w:val="27"/>
          <w:rtl/>
        </w:rPr>
        <w:t>ٌ،</w:t>
      </w:r>
      <w:r w:rsidRPr="00B74AAF">
        <w:rPr>
          <w:rFonts w:hint="cs"/>
          <w:sz w:val="27"/>
          <w:rtl/>
        </w:rPr>
        <w:t xml:space="preserve"> من قبيل</w:t>
      </w:r>
      <w:r w:rsidR="008F67D7" w:rsidRPr="00B74AAF">
        <w:rPr>
          <w:rFonts w:hint="cs"/>
          <w:sz w:val="27"/>
          <w:rtl/>
        </w:rPr>
        <w:t>:</w:t>
      </w:r>
      <w:r w:rsidRPr="00B74AAF">
        <w:rPr>
          <w:rFonts w:hint="cs"/>
          <w:sz w:val="27"/>
          <w:rtl/>
        </w:rPr>
        <w:t xml:space="preserve"> لزوم محذور الد</w:t>
      </w:r>
      <w:r w:rsidR="008F67D7" w:rsidRPr="00B74AAF">
        <w:rPr>
          <w:rFonts w:hint="cs"/>
          <w:sz w:val="27"/>
          <w:rtl/>
        </w:rPr>
        <w:t>َّ</w:t>
      </w:r>
      <w:r w:rsidRPr="00B74AAF">
        <w:rPr>
          <w:rFonts w:hint="cs"/>
          <w:sz w:val="27"/>
          <w:rtl/>
        </w:rPr>
        <w:t>و</w:t>
      </w:r>
      <w:r w:rsidR="008F67D7" w:rsidRPr="00B74AAF">
        <w:rPr>
          <w:rFonts w:hint="cs"/>
          <w:sz w:val="27"/>
          <w:rtl/>
        </w:rPr>
        <w:t>ْ</w:t>
      </w:r>
      <w:r w:rsidRPr="00B74AAF">
        <w:rPr>
          <w:rFonts w:hint="cs"/>
          <w:sz w:val="27"/>
          <w:rtl/>
        </w:rPr>
        <w:t>ر وما إلى ذلك</w:t>
      </w:r>
      <w:r w:rsidR="008F67D7" w:rsidRPr="00B74AAF">
        <w:rPr>
          <w:rFonts w:hint="cs"/>
          <w:sz w:val="27"/>
          <w:rtl/>
        </w:rPr>
        <w:t>،</w:t>
      </w:r>
      <w:r w:rsidRPr="00B74AAF">
        <w:rPr>
          <w:rFonts w:hint="cs"/>
          <w:sz w:val="27"/>
          <w:rtl/>
        </w:rPr>
        <w:t xml:space="preserve"> في مثل</w:t>
      </w:r>
      <w:r w:rsidR="008F67D7" w:rsidRPr="00B74AAF">
        <w:rPr>
          <w:rFonts w:hint="cs"/>
          <w:sz w:val="27"/>
          <w:rtl/>
        </w:rPr>
        <w:t>:</w:t>
      </w:r>
      <w:r w:rsidRPr="00B74AAF">
        <w:rPr>
          <w:rFonts w:hint="cs"/>
          <w:sz w:val="27"/>
          <w:rtl/>
        </w:rPr>
        <w:t xml:space="preserve"> التوحيد والنبوة أو غيرهما من أصول العقائد</w:t>
      </w:r>
      <w:r w:rsidRPr="00B74AAF">
        <w:rPr>
          <w:sz w:val="27"/>
          <w:vertAlign w:val="superscript"/>
          <w:rtl/>
        </w:rPr>
        <w:t>(</w:t>
      </w:r>
      <w:r w:rsidRPr="00B74AAF">
        <w:rPr>
          <w:rStyle w:val="ac"/>
          <w:sz w:val="27"/>
          <w:rtl/>
        </w:rPr>
        <w:endnoteReference w:id="340"/>
      </w:r>
      <w:r w:rsidRPr="00B74AAF">
        <w:rPr>
          <w:sz w:val="27"/>
          <w:vertAlign w:val="superscript"/>
          <w:rtl/>
        </w:rPr>
        <w:t>)</w:t>
      </w:r>
      <w:r w:rsidRPr="00B74AAF">
        <w:rPr>
          <w:rFonts w:hint="cs"/>
          <w:sz w:val="27"/>
          <w:rtl/>
        </w:rPr>
        <w:t>.</w:t>
      </w:r>
    </w:p>
    <w:p w:rsidR="00BD2763" w:rsidRPr="00B74AAF" w:rsidRDefault="00BD2763" w:rsidP="005445DC">
      <w:pPr>
        <w:rPr>
          <w:sz w:val="27"/>
          <w:rtl/>
        </w:rPr>
      </w:pPr>
      <w:r w:rsidRPr="00B74AAF">
        <w:rPr>
          <w:rFonts w:hint="cs"/>
          <w:b/>
          <w:bCs/>
          <w:sz w:val="27"/>
          <w:rtl/>
        </w:rPr>
        <w:t>آية الكتمان</w:t>
      </w:r>
      <w:r w:rsidRPr="00B74AAF">
        <w:rPr>
          <w:rFonts w:hint="cs"/>
          <w:sz w:val="27"/>
          <w:rtl/>
        </w:rPr>
        <w:t xml:space="preserve">: </w:t>
      </w:r>
      <w:r w:rsidRPr="00B74AAF">
        <w:rPr>
          <w:rFonts w:ascii="Mosawi" w:hAnsi="Mosawi" w:cs="Mosawi"/>
          <w:sz w:val="24"/>
          <w:szCs w:val="24"/>
          <w:rtl/>
        </w:rPr>
        <w:t>﴿</w:t>
      </w:r>
      <w:r w:rsidRPr="00B74AAF">
        <w:rPr>
          <w:b/>
          <w:bCs/>
          <w:sz w:val="27"/>
          <w:rtl/>
        </w:rPr>
        <w:t xml:space="preserve">إِنَّ الَّذِينَ يَكْتُمُونَ مَا أَنْزَلْنَا مِنَ الْبَيِّنَاتِ وَالْهُدَى مِنْ بَعْدِ مَا بَيَّنَّاهُ لِلنَّاسِ فِي الْكِتَابِ أُولَئِكَ يَلْعَنُهُمُ </w:t>
      </w:r>
      <w:r w:rsidR="005C36B5" w:rsidRPr="00B74AAF">
        <w:rPr>
          <w:b/>
          <w:bCs/>
          <w:sz w:val="27"/>
          <w:rtl/>
        </w:rPr>
        <w:t>الل</w:t>
      </w:r>
      <w:r w:rsidRPr="00B74AAF">
        <w:rPr>
          <w:b/>
          <w:bCs/>
          <w:sz w:val="27"/>
          <w:rtl/>
        </w:rPr>
        <w:t xml:space="preserve">هُ وَيَلْعَنُهُمُ </w:t>
      </w:r>
      <w:r w:rsidR="005C36B5" w:rsidRPr="00B74AAF">
        <w:rPr>
          <w:b/>
          <w:bCs/>
          <w:sz w:val="27"/>
          <w:rtl/>
        </w:rPr>
        <w:t>الل</w:t>
      </w:r>
      <w:r w:rsidRPr="00B74AAF">
        <w:rPr>
          <w:b/>
          <w:bCs/>
          <w:sz w:val="27"/>
          <w:rtl/>
        </w:rPr>
        <w:t>اعِنُونَ</w:t>
      </w:r>
      <w:r w:rsidRPr="00B74AAF">
        <w:rPr>
          <w:rFonts w:ascii="Mosawi" w:hAnsi="Mosawi" w:cs="Mosawi"/>
          <w:sz w:val="24"/>
          <w:szCs w:val="24"/>
          <w:rtl/>
        </w:rPr>
        <w:t>﴾</w:t>
      </w:r>
      <w:r w:rsidRPr="00B74AAF">
        <w:rPr>
          <w:rFonts w:hint="cs"/>
          <w:sz w:val="27"/>
          <w:rtl/>
        </w:rPr>
        <w:t xml:space="preserve"> (البقرة: </w:t>
      </w:r>
      <w:r w:rsidRPr="00BB71C2">
        <w:rPr>
          <w:rFonts w:hint="cs"/>
          <w:sz w:val="27"/>
          <w:rtl/>
        </w:rPr>
        <w:t>159</w:t>
      </w:r>
      <w:r w:rsidRPr="00B74AAF">
        <w:rPr>
          <w:rFonts w:hint="cs"/>
          <w:sz w:val="27"/>
          <w:rtl/>
        </w:rPr>
        <w:t>).</w:t>
      </w:r>
    </w:p>
    <w:p w:rsidR="00BD2763" w:rsidRPr="00B74AAF" w:rsidRDefault="00BD2763" w:rsidP="005445DC">
      <w:pPr>
        <w:rPr>
          <w:sz w:val="27"/>
          <w:rtl/>
        </w:rPr>
      </w:pPr>
      <w:r w:rsidRPr="00B74AAF">
        <w:rPr>
          <w:rFonts w:hint="cs"/>
          <w:b/>
          <w:bCs/>
          <w:sz w:val="27"/>
          <w:rtl/>
        </w:rPr>
        <w:t>آية الأ</w:t>
      </w:r>
      <w:r w:rsidR="00E463A9" w:rsidRPr="00B74AAF">
        <w:rPr>
          <w:rFonts w:hint="cs"/>
          <w:b/>
          <w:bCs/>
          <w:sz w:val="27"/>
          <w:rtl/>
        </w:rPr>
        <w:t>ُ</w:t>
      </w:r>
      <w:r w:rsidRPr="00B74AAF">
        <w:rPr>
          <w:rFonts w:hint="cs"/>
          <w:b/>
          <w:bCs/>
          <w:sz w:val="27"/>
          <w:rtl/>
        </w:rPr>
        <w:t>ذُن</w:t>
      </w:r>
      <w:r w:rsidRPr="00B74AAF">
        <w:rPr>
          <w:rFonts w:hint="cs"/>
          <w:sz w:val="27"/>
          <w:rtl/>
        </w:rPr>
        <w:t xml:space="preserve">: </w:t>
      </w:r>
      <w:r w:rsidRPr="00B74AAF">
        <w:rPr>
          <w:rFonts w:ascii="Mosawi" w:hAnsi="Mosawi" w:cs="Mosawi"/>
          <w:sz w:val="24"/>
          <w:szCs w:val="24"/>
          <w:rtl/>
        </w:rPr>
        <w:t>﴿</w:t>
      </w:r>
      <w:r w:rsidRPr="00B74AAF">
        <w:rPr>
          <w:b/>
          <w:bCs/>
          <w:sz w:val="27"/>
          <w:rtl/>
        </w:rPr>
        <w:t>وَمِنْهُمُ الَّذِينَ يُؤْذُونَ النَّبِيَّ وَيَقُولُونَ هُوَ أُذُنٌ قُلْ أُذُنُ خَيْرٍ لَكُمْ يُؤْمِنُ بِ</w:t>
      </w:r>
      <w:r w:rsidR="005C36B5" w:rsidRPr="00B74AAF">
        <w:rPr>
          <w:b/>
          <w:bCs/>
          <w:sz w:val="27"/>
          <w:rtl/>
        </w:rPr>
        <w:t>الل</w:t>
      </w:r>
      <w:r w:rsidRPr="00B74AAF">
        <w:rPr>
          <w:b/>
          <w:bCs/>
          <w:sz w:val="27"/>
          <w:rtl/>
        </w:rPr>
        <w:t xml:space="preserve">هِ وَيُؤْمِنُ لِلْمُؤْمِنِينَ وَرَحْمَةٌ لِلَّذِينَ آَمَنُوا مِنْكُمْ وَالَّذِينَ يُؤْذُونَ رَسُولَ </w:t>
      </w:r>
      <w:r w:rsidR="005C36B5" w:rsidRPr="00B74AAF">
        <w:rPr>
          <w:b/>
          <w:bCs/>
          <w:sz w:val="27"/>
          <w:rtl/>
        </w:rPr>
        <w:t>الل</w:t>
      </w:r>
      <w:r w:rsidRPr="00B74AAF">
        <w:rPr>
          <w:b/>
          <w:bCs/>
          <w:sz w:val="27"/>
          <w:rtl/>
        </w:rPr>
        <w:t>هِ لَهُمْ عَذَابٌ أَلِيمٌ</w:t>
      </w:r>
      <w:r w:rsidRPr="00B74AAF">
        <w:rPr>
          <w:rFonts w:ascii="Mosawi" w:hAnsi="Mosawi" w:cs="Mosawi"/>
          <w:sz w:val="24"/>
          <w:szCs w:val="24"/>
          <w:rtl/>
        </w:rPr>
        <w:t>﴾</w:t>
      </w:r>
      <w:r w:rsidRPr="00B74AAF">
        <w:rPr>
          <w:rFonts w:hint="cs"/>
          <w:sz w:val="27"/>
          <w:rtl/>
        </w:rPr>
        <w:t xml:space="preserve"> (التوبة: </w:t>
      </w:r>
      <w:r w:rsidRPr="00BB71C2">
        <w:rPr>
          <w:rFonts w:hint="cs"/>
          <w:sz w:val="27"/>
          <w:rtl/>
        </w:rPr>
        <w:t>61</w:t>
      </w:r>
      <w:r w:rsidRPr="00B74AAF">
        <w:rPr>
          <w:rFonts w:hint="cs"/>
          <w:sz w:val="27"/>
          <w:rtl/>
        </w:rPr>
        <w:t>).</w:t>
      </w:r>
    </w:p>
    <w:p w:rsidR="00BD2763" w:rsidRPr="00B74AAF" w:rsidRDefault="00BD2763" w:rsidP="005445DC">
      <w:pPr>
        <w:rPr>
          <w:sz w:val="27"/>
          <w:rtl/>
        </w:rPr>
      </w:pPr>
      <w:r w:rsidRPr="00B74AAF">
        <w:rPr>
          <w:rFonts w:hint="cs"/>
          <w:b/>
          <w:bCs/>
          <w:sz w:val="27"/>
          <w:rtl/>
        </w:rPr>
        <w:t>آية السؤال</w:t>
      </w:r>
      <w:r w:rsidRPr="00B74AAF">
        <w:rPr>
          <w:rFonts w:hint="cs"/>
          <w:sz w:val="27"/>
          <w:rtl/>
        </w:rPr>
        <w:t xml:space="preserve">: </w:t>
      </w:r>
      <w:r w:rsidRPr="00B74AAF">
        <w:rPr>
          <w:rFonts w:ascii="Mosawi" w:hAnsi="Mosawi" w:cs="Mosawi"/>
          <w:sz w:val="24"/>
          <w:szCs w:val="24"/>
          <w:rtl/>
        </w:rPr>
        <w:t>﴿</w:t>
      </w:r>
      <w:r w:rsidRPr="00B74AAF">
        <w:rPr>
          <w:b/>
          <w:bCs/>
          <w:sz w:val="27"/>
          <w:rtl/>
        </w:rPr>
        <w:t>وَمَا أَرْسَلْنَا مِنْ قَبْلِكَ إِ</w:t>
      </w:r>
      <w:r w:rsidR="005C36B5" w:rsidRPr="00B74AAF">
        <w:rPr>
          <w:b/>
          <w:bCs/>
          <w:sz w:val="27"/>
          <w:rtl/>
        </w:rPr>
        <w:t>لاّ</w:t>
      </w:r>
      <w:r w:rsidR="00E463A9" w:rsidRPr="00B74AAF">
        <w:rPr>
          <w:rFonts w:hint="cs"/>
          <w:b/>
          <w:bCs/>
          <w:sz w:val="27"/>
          <w:rtl/>
        </w:rPr>
        <w:t>َ</w:t>
      </w:r>
      <w:r w:rsidRPr="00B74AAF">
        <w:rPr>
          <w:b/>
          <w:bCs/>
          <w:sz w:val="27"/>
          <w:rtl/>
        </w:rPr>
        <w:t xml:space="preserve"> رِجَالاً نُوحِي إِلَيْهِمْ فَاسْأَلُوا أَهْلَ الذِّكْرِ إِنْ </w:t>
      </w:r>
      <w:r w:rsidR="00E463A9" w:rsidRPr="00B74AAF">
        <w:rPr>
          <w:b/>
          <w:bCs/>
          <w:sz w:val="27"/>
          <w:rtl/>
        </w:rPr>
        <w:t>كُنْتُمْ ل</w:t>
      </w:r>
      <w:r w:rsidRPr="00B74AAF">
        <w:rPr>
          <w:b/>
          <w:bCs/>
          <w:sz w:val="27"/>
          <w:rtl/>
        </w:rPr>
        <w:t>ا</w:t>
      </w:r>
      <w:r w:rsidR="00E463A9" w:rsidRPr="00B74AAF">
        <w:rPr>
          <w:rFonts w:hint="cs"/>
          <w:b/>
          <w:bCs/>
          <w:sz w:val="27"/>
          <w:rtl/>
        </w:rPr>
        <w:t>َ</w:t>
      </w:r>
      <w:r w:rsidRPr="00B74AAF">
        <w:rPr>
          <w:b/>
          <w:bCs/>
          <w:sz w:val="27"/>
          <w:rtl/>
        </w:rPr>
        <w:t xml:space="preserve"> تَعْلَمُونَ</w:t>
      </w:r>
      <w:r w:rsidRPr="00B74AAF">
        <w:rPr>
          <w:rFonts w:ascii="Mosawi" w:hAnsi="Mosawi" w:cs="Mosawi"/>
          <w:sz w:val="24"/>
          <w:szCs w:val="24"/>
          <w:rtl/>
        </w:rPr>
        <w:t>﴾</w:t>
      </w:r>
      <w:r w:rsidRPr="00B74AAF">
        <w:rPr>
          <w:rFonts w:hint="cs"/>
          <w:sz w:val="27"/>
          <w:rtl/>
        </w:rPr>
        <w:t xml:space="preserve"> (النحل: </w:t>
      </w:r>
      <w:r w:rsidRPr="00BB71C2">
        <w:rPr>
          <w:rFonts w:hint="cs"/>
          <w:sz w:val="27"/>
          <w:rtl/>
        </w:rPr>
        <w:t>43</w:t>
      </w:r>
      <w:r w:rsidRPr="00B74AAF">
        <w:rPr>
          <w:rFonts w:hint="cs"/>
          <w:sz w:val="27"/>
          <w:rtl/>
        </w:rPr>
        <w:t>).</w:t>
      </w:r>
    </w:p>
    <w:p w:rsidR="00BD2763" w:rsidRPr="00B74AAF" w:rsidRDefault="00BD2763" w:rsidP="005445DC">
      <w:pPr>
        <w:rPr>
          <w:sz w:val="27"/>
          <w:rtl/>
        </w:rPr>
      </w:pPr>
      <w:r w:rsidRPr="00B74AAF">
        <w:rPr>
          <w:rFonts w:hint="cs"/>
          <w:b/>
          <w:bCs/>
          <w:sz w:val="27"/>
          <w:rtl/>
        </w:rPr>
        <w:t>آية النبأ</w:t>
      </w:r>
      <w:r w:rsidRPr="00B74AAF">
        <w:rPr>
          <w:rFonts w:hint="cs"/>
          <w:sz w:val="27"/>
          <w:rtl/>
        </w:rPr>
        <w:t xml:space="preserve">: </w:t>
      </w:r>
      <w:r w:rsidRPr="00B74AAF">
        <w:rPr>
          <w:rFonts w:ascii="Mosawi" w:hAnsi="Mosawi" w:cs="Mosawi"/>
          <w:sz w:val="24"/>
          <w:szCs w:val="24"/>
          <w:rtl/>
        </w:rPr>
        <w:t>﴿</w:t>
      </w:r>
      <w:r w:rsidRPr="00B74AAF">
        <w:rPr>
          <w:b/>
          <w:bCs/>
          <w:sz w:val="27"/>
          <w:rtl/>
        </w:rPr>
        <w:t>يَا أَيُّهَا الَّذِينَ آَمَنُوا إِنْ جَاءَكُمْ فَاسِقٌ بِنَبَ</w:t>
      </w:r>
      <w:r w:rsidR="00E463A9" w:rsidRPr="00B74AAF">
        <w:rPr>
          <w:rFonts w:hint="cs"/>
          <w:b/>
          <w:bCs/>
          <w:sz w:val="27"/>
          <w:rtl/>
        </w:rPr>
        <w:t>أٍ</w:t>
      </w:r>
      <w:r w:rsidRPr="00B74AAF">
        <w:rPr>
          <w:b/>
          <w:bCs/>
          <w:sz w:val="27"/>
          <w:rtl/>
        </w:rPr>
        <w:t xml:space="preserve"> فَتَبَيَّنُوا أَنْ تُصِيبُوا قَوْماً بِجَهَالَةٍ فَتُصْبِحُوا عَلَى مَا فَعَلْتُمْ نَادِمِينَ</w:t>
      </w:r>
      <w:r w:rsidRPr="00B74AAF">
        <w:rPr>
          <w:rFonts w:ascii="Mosawi" w:hAnsi="Mosawi" w:cs="Mosawi"/>
          <w:sz w:val="24"/>
          <w:szCs w:val="24"/>
          <w:rtl/>
        </w:rPr>
        <w:t>﴾</w:t>
      </w:r>
      <w:r w:rsidRPr="00B74AAF">
        <w:rPr>
          <w:rFonts w:hint="cs"/>
          <w:sz w:val="27"/>
          <w:rtl/>
        </w:rPr>
        <w:t xml:space="preserve"> (الحجرات: </w:t>
      </w:r>
      <w:r w:rsidRPr="00BB71C2">
        <w:rPr>
          <w:rFonts w:hint="cs"/>
          <w:sz w:val="27"/>
          <w:rtl/>
        </w:rPr>
        <w:t>6</w:t>
      </w:r>
      <w:r w:rsidRPr="00B74AAF">
        <w:rPr>
          <w:rFonts w:hint="cs"/>
          <w:sz w:val="27"/>
          <w:rtl/>
        </w:rPr>
        <w:t>).</w:t>
      </w:r>
    </w:p>
    <w:p w:rsidR="00BD2763" w:rsidRPr="00B74AAF" w:rsidRDefault="00BD2763" w:rsidP="005445DC">
      <w:pPr>
        <w:rPr>
          <w:sz w:val="27"/>
          <w:rtl/>
        </w:rPr>
      </w:pPr>
      <w:r w:rsidRPr="00B74AAF">
        <w:rPr>
          <w:rFonts w:hint="cs"/>
          <w:sz w:val="27"/>
          <w:rtl/>
        </w:rPr>
        <w:t>فقد تمّ الاستناد إلى جميع هذه الآيات في تعميم دلالتها على دائرة العقائد</w:t>
      </w:r>
      <w:r w:rsidRPr="00B74AAF">
        <w:rPr>
          <w:sz w:val="27"/>
          <w:vertAlign w:val="superscript"/>
          <w:rtl/>
        </w:rPr>
        <w:t>(</w:t>
      </w:r>
      <w:r w:rsidRPr="00B74AAF">
        <w:rPr>
          <w:rStyle w:val="ac"/>
          <w:sz w:val="27"/>
          <w:rtl/>
        </w:rPr>
        <w:endnoteReference w:id="341"/>
      </w:r>
      <w:r w:rsidRPr="00B74AAF">
        <w:rPr>
          <w:sz w:val="27"/>
          <w:vertAlign w:val="superscript"/>
          <w:rtl/>
        </w:rPr>
        <w:t>)</w:t>
      </w:r>
      <w:r w:rsidRPr="00B74AAF">
        <w:rPr>
          <w:rFonts w:hint="cs"/>
          <w:sz w:val="27"/>
          <w:rtl/>
        </w:rPr>
        <w:t>.</w:t>
      </w:r>
    </w:p>
    <w:p w:rsidR="00BD2763" w:rsidRPr="00B74AAF" w:rsidRDefault="00BD2763" w:rsidP="005445DC">
      <w:pPr>
        <w:rPr>
          <w:sz w:val="27"/>
          <w:rtl/>
        </w:rPr>
      </w:pPr>
      <w:r w:rsidRPr="00B74AAF">
        <w:rPr>
          <w:rFonts w:hint="cs"/>
          <w:b/>
          <w:bCs/>
          <w:sz w:val="27"/>
          <w:rtl/>
        </w:rPr>
        <w:t>آيات الظن</w:t>
      </w:r>
      <w:r w:rsidR="00E463A9" w:rsidRPr="00B74AAF">
        <w:rPr>
          <w:rFonts w:hint="cs"/>
          <w:b/>
          <w:bCs/>
          <w:sz w:val="27"/>
          <w:rtl/>
        </w:rPr>
        <w:t>ّ</w:t>
      </w:r>
      <w:r w:rsidRPr="00B74AAF">
        <w:rPr>
          <w:rFonts w:hint="cs"/>
          <w:b/>
          <w:bCs/>
          <w:sz w:val="27"/>
          <w:rtl/>
        </w:rPr>
        <w:t xml:space="preserve"> والرجاء</w:t>
      </w:r>
      <w:r w:rsidRPr="00B74AAF">
        <w:rPr>
          <w:rFonts w:hint="cs"/>
          <w:sz w:val="27"/>
          <w:rtl/>
        </w:rPr>
        <w:t>: هناك من الآيات ما يثبت أن مجرّد الظن والرجاء يوجب ا</w:t>
      </w:r>
      <w:r w:rsidR="00E463A9" w:rsidRPr="00B74AAF">
        <w:rPr>
          <w:rFonts w:hint="cs"/>
          <w:sz w:val="27"/>
          <w:rtl/>
        </w:rPr>
        <w:t>لإيمان، ويُرتّب عليه آثاره، ومن</w:t>
      </w:r>
      <w:r w:rsidRPr="00B74AAF">
        <w:rPr>
          <w:rFonts w:hint="cs"/>
          <w:sz w:val="27"/>
          <w:rtl/>
        </w:rPr>
        <w:t>ها</w:t>
      </w:r>
      <w:r w:rsidR="00E463A9" w:rsidRPr="00B74AAF">
        <w:rPr>
          <w:rFonts w:hint="cs"/>
          <w:sz w:val="27"/>
          <w:rtl/>
        </w:rPr>
        <w:t>:</w:t>
      </w:r>
      <w:r w:rsidRPr="00B74AAF">
        <w:rPr>
          <w:rFonts w:hint="cs"/>
          <w:sz w:val="27"/>
          <w:rtl/>
        </w:rPr>
        <w:t xml:space="preserve"> قوله تعالى: </w:t>
      </w:r>
      <w:r w:rsidRPr="00B74AAF">
        <w:rPr>
          <w:rFonts w:ascii="Mosawi" w:hAnsi="Mosawi" w:cs="Mosawi"/>
          <w:sz w:val="24"/>
          <w:szCs w:val="24"/>
          <w:rtl/>
        </w:rPr>
        <w:t>﴿</w:t>
      </w:r>
      <w:r w:rsidRPr="00B74AAF">
        <w:rPr>
          <w:b/>
          <w:bCs/>
          <w:sz w:val="27"/>
          <w:rtl/>
        </w:rPr>
        <w:t>فَمَنْ كَانَ يَرْجُو لِقَاءَ رَبِّهِ فَلْيَعْمَلْ عَمَلاً صَالِحاً</w:t>
      </w:r>
      <w:r w:rsidR="00E463A9" w:rsidRPr="00B74AAF">
        <w:rPr>
          <w:b/>
          <w:bCs/>
          <w:sz w:val="27"/>
          <w:rtl/>
        </w:rPr>
        <w:t xml:space="preserve"> وَل</w:t>
      </w:r>
      <w:r w:rsidRPr="00B74AAF">
        <w:rPr>
          <w:b/>
          <w:bCs/>
          <w:sz w:val="27"/>
          <w:rtl/>
        </w:rPr>
        <w:t>ا</w:t>
      </w:r>
      <w:r w:rsidR="00E463A9" w:rsidRPr="00B74AAF">
        <w:rPr>
          <w:rFonts w:hint="cs"/>
          <w:b/>
          <w:bCs/>
          <w:sz w:val="27"/>
          <w:rtl/>
        </w:rPr>
        <w:t>َ</w:t>
      </w:r>
      <w:r w:rsidRPr="00B74AAF">
        <w:rPr>
          <w:b/>
          <w:bCs/>
          <w:sz w:val="27"/>
          <w:rtl/>
        </w:rPr>
        <w:t xml:space="preserve"> يُشْرِكْ بِعِبَادَةِ رَبِّهِ أَحَداً</w:t>
      </w:r>
      <w:r w:rsidRPr="00B74AAF">
        <w:rPr>
          <w:rFonts w:ascii="Mosawi" w:hAnsi="Mosawi" w:cs="Mosawi"/>
          <w:sz w:val="24"/>
          <w:szCs w:val="24"/>
          <w:rtl/>
        </w:rPr>
        <w:t>﴾</w:t>
      </w:r>
      <w:r w:rsidRPr="00B74AAF">
        <w:rPr>
          <w:rFonts w:hint="cs"/>
          <w:sz w:val="27"/>
          <w:rtl/>
        </w:rPr>
        <w:t xml:space="preserve"> (الكهف: </w:t>
      </w:r>
      <w:r w:rsidRPr="00BB71C2">
        <w:rPr>
          <w:rFonts w:hint="cs"/>
          <w:sz w:val="27"/>
          <w:rtl/>
        </w:rPr>
        <w:t>110</w:t>
      </w:r>
      <w:r w:rsidRPr="00B74AAF">
        <w:rPr>
          <w:rFonts w:hint="cs"/>
          <w:sz w:val="27"/>
          <w:rtl/>
        </w:rPr>
        <w:t>).</w:t>
      </w:r>
    </w:p>
    <w:p w:rsidR="00BD2763" w:rsidRPr="00B74AAF" w:rsidRDefault="00BD2763" w:rsidP="00BB71C2">
      <w:pPr>
        <w:spacing w:line="380" w:lineRule="exact"/>
        <w:rPr>
          <w:sz w:val="27"/>
          <w:rtl/>
        </w:rPr>
      </w:pPr>
    </w:p>
    <w:p w:rsidR="00BD2763" w:rsidRPr="00B74AAF" w:rsidRDefault="00BD2763" w:rsidP="00584285">
      <w:pPr>
        <w:pStyle w:val="31"/>
        <w:spacing w:line="240" w:lineRule="auto"/>
        <w:rPr>
          <w:color w:val="auto"/>
          <w:rtl/>
        </w:rPr>
      </w:pPr>
      <w:r w:rsidRPr="00B74AAF">
        <w:rPr>
          <w:rFonts w:hint="cs"/>
          <w:color w:val="auto"/>
          <w:rtl/>
        </w:rPr>
        <w:t>نقدٌ</w:t>
      </w:r>
    </w:p>
    <w:p w:rsidR="00BD2763" w:rsidRPr="00B74AAF" w:rsidRDefault="00BD2763" w:rsidP="005445DC">
      <w:pPr>
        <w:rPr>
          <w:sz w:val="27"/>
          <w:rtl/>
        </w:rPr>
      </w:pPr>
      <w:r w:rsidRPr="00B74AAF">
        <w:rPr>
          <w:rFonts w:hint="cs"/>
          <w:sz w:val="27"/>
          <w:rtl/>
        </w:rPr>
        <w:t>في الاستدلال بهذه الآيات ي</w:t>
      </w:r>
      <w:r w:rsidR="00E463A9" w:rsidRPr="00B74AAF">
        <w:rPr>
          <w:rFonts w:hint="cs"/>
          <w:sz w:val="27"/>
          <w:rtl/>
        </w:rPr>
        <w:t>َ</w:t>
      </w:r>
      <w:r w:rsidRPr="00B74AAF">
        <w:rPr>
          <w:rFonts w:hint="cs"/>
          <w:sz w:val="27"/>
          <w:rtl/>
        </w:rPr>
        <w:t>ر</w:t>
      </w:r>
      <w:r w:rsidR="00E463A9" w:rsidRPr="00B74AAF">
        <w:rPr>
          <w:rFonts w:hint="cs"/>
          <w:sz w:val="27"/>
          <w:rtl/>
        </w:rPr>
        <w:t>ِ</w:t>
      </w:r>
      <w:r w:rsidRPr="00B74AAF">
        <w:rPr>
          <w:rFonts w:hint="cs"/>
          <w:sz w:val="27"/>
          <w:rtl/>
        </w:rPr>
        <w:t>د</w:t>
      </w:r>
      <w:r w:rsidR="00E463A9" w:rsidRPr="00B74AAF">
        <w:rPr>
          <w:rFonts w:hint="cs"/>
          <w:sz w:val="27"/>
          <w:rtl/>
        </w:rPr>
        <w:t>ُ</w:t>
      </w:r>
      <w:r w:rsidRPr="00B74AAF">
        <w:rPr>
          <w:rFonts w:hint="cs"/>
          <w:sz w:val="27"/>
          <w:rtl/>
        </w:rPr>
        <w:t xml:space="preserve"> هذا السؤال</w:t>
      </w:r>
      <w:r w:rsidR="00E463A9" w:rsidRPr="00B74AAF">
        <w:rPr>
          <w:rFonts w:hint="cs"/>
          <w:sz w:val="27"/>
          <w:rtl/>
        </w:rPr>
        <w:t>،</w:t>
      </w:r>
      <w:r w:rsidRPr="00B74AAF">
        <w:rPr>
          <w:rFonts w:hint="cs"/>
          <w:sz w:val="27"/>
          <w:rtl/>
        </w:rPr>
        <w:t xml:space="preserve"> وهو أن حج</w:t>
      </w:r>
      <w:r w:rsidR="00E463A9" w:rsidRPr="00B74AAF">
        <w:rPr>
          <w:rFonts w:hint="cs"/>
          <w:sz w:val="27"/>
          <w:rtl/>
        </w:rPr>
        <w:t>ّ</w:t>
      </w:r>
      <w:r w:rsidRPr="00B74AAF">
        <w:rPr>
          <w:rFonts w:hint="cs"/>
          <w:sz w:val="27"/>
          <w:rtl/>
        </w:rPr>
        <w:t>ية خبر الواحد في باب الأحكام بمعنى إلغاء احتمال الخلاف</w:t>
      </w:r>
      <w:r w:rsidR="00E463A9" w:rsidRPr="00B74AAF">
        <w:rPr>
          <w:rFonts w:hint="cs"/>
          <w:sz w:val="27"/>
          <w:rtl/>
        </w:rPr>
        <w:t>،</w:t>
      </w:r>
      <w:r w:rsidRPr="00B74AAF">
        <w:rPr>
          <w:rFonts w:hint="cs"/>
          <w:sz w:val="27"/>
          <w:rtl/>
        </w:rPr>
        <w:t xml:space="preserve"> والعمل على طبق مؤد</w:t>
      </w:r>
      <w:r w:rsidR="00E463A9" w:rsidRPr="00B74AAF">
        <w:rPr>
          <w:rFonts w:hint="cs"/>
          <w:sz w:val="27"/>
          <w:rtl/>
        </w:rPr>
        <w:t>ّ</w:t>
      </w:r>
      <w:r w:rsidRPr="00B74AAF">
        <w:rPr>
          <w:rFonts w:hint="cs"/>
          <w:sz w:val="27"/>
          <w:rtl/>
        </w:rPr>
        <w:t>ى الدليل الظن</w:t>
      </w:r>
      <w:r w:rsidR="00E463A9" w:rsidRPr="00B74AAF">
        <w:rPr>
          <w:rFonts w:hint="cs"/>
          <w:sz w:val="27"/>
          <w:rtl/>
        </w:rPr>
        <w:t>ّ</w:t>
      </w:r>
      <w:r w:rsidRPr="00B74AAF">
        <w:rPr>
          <w:rFonts w:hint="cs"/>
          <w:sz w:val="27"/>
          <w:rtl/>
        </w:rPr>
        <w:t>ي، فما هو معنى حج</w:t>
      </w:r>
      <w:r w:rsidR="00E463A9" w:rsidRPr="00B74AAF">
        <w:rPr>
          <w:rFonts w:hint="cs"/>
          <w:sz w:val="27"/>
          <w:rtl/>
        </w:rPr>
        <w:t>ّ</w:t>
      </w:r>
      <w:r w:rsidRPr="00B74AAF">
        <w:rPr>
          <w:rFonts w:hint="cs"/>
          <w:sz w:val="27"/>
          <w:rtl/>
        </w:rPr>
        <w:t>ية خبر الواحد في دائرة العقائد؟</w:t>
      </w:r>
    </w:p>
    <w:p w:rsidR="00BD2763" w:rsidRPr="00B74AAF" w:rsidRDefault="00BD2763" w:rsidP="005445DC">
      <w:pPr>
        <w:rPr>
          <w:sz w:val="27"/>
          <w:rtl/>
        </w:rPr>
      </w:pPr>
      <w:r w:rsidRPr="00BB71C2">
        <w:rPr>
          <w:rFonts w:hint="cs"/>
          <w:sz w:val="27"/>
          <w:rtl/>
        </w:rPr>
        <w:t>1</w:t>
      </w:r>
      <w:r w:rsidRPr="00B74AAF">
        <w:rPr>
          <w:rFonts w:hint="cs"/>
          <w:sz w:val="27"/>
          <w:rtl/>
        </w:rPr>
        <w:t>ـ إن</w:t>
      </w:r>
      <w:r w:rsidR="00E463A9" w:rsidRPr="00B74AAF">
        <w:rPr>
          <w:rFonts w:hint="cs"/>
          <w:sz w:val="27"/>
          <w:rtl/>
        </w:rPr>
        <w:t>ْ</w:t>
      </w:r>
      <w:r w:rsidRPr="00B74AAF">
        <w:rPr>
          <w:rFonts w:hint="cs"/>
          <w:sz w:val="27"/>
          <w:rtl/>
        </w:rPr>
        <w:t xml:space="preserve"> كان بمعنى إلغاء احتمال الخلاف</w:t>
      </w:r>
      <w:r w:rsidR="00E463A9" w:rsidRPr="00B74AAF">
        <w:rPr>
          <w:rFonts w:hint="cs"/>
          <w:sz w:val="27"/>
          <w:rtl/>
        </w:rPr>
        <w:t>،</w:t>
      </w:r>
      <w:r w:rsidRPr="00B74AAF">
        <w:rPr>
          <w:rFonts w:hint="cs"/>
          <w:sz w:val="27"/>
          <w:rtl/>
        </w:rPr>
        <w:t xml:space="preserve"> والإيمان بمؤدّى الظن</w:t>
      </w:r>
      <w:r w:rsidR="00E463A9" w:rsidRPr="00B74AAF">
        <w:rPr>
          <w:rFonts w:hint="cs"/>
          <w:sz w:val="27"/>
          <w:rtl/>
        </w:rPr>
        <w:t>ّ</w:t>
      </w:r>
      <w:r w:rsidRPr="00B74AAF">
        <w:rPr>
          <w:rFonts w:hint="cs"/>
          <w:sz w:val="27"/>
          <w:rtl/>
        </w:rPr>
        <w:t>، فإن</w:t>
      </w:r>
      <w:r w:rsidR="00E463A9" w:rsidRPr="00B74AAF">
        <w:rPr>
          <w:rFonts w:hint="cs"/>
          <w:sz w:val="27"/>
          <w:rtl/>
        </w:rPr>
        <w:t>ّ</w:t>
      </w:r>
      <w:r w:rsidRPr="00B74AAF">
        <w:rPr>
          <w:rFonts w:hint="cs"/>
          <w:sz w:val="27"/>
          <w:rtl/>
        </w:rPr>
        <w:t xml:space="preserve"> هذا غير ممكن من الناحية الثبوتية، إلا</w:t>
      </w:r>
      <w:r w:rsidR="00E463A9" w:rsidRPr="00B74AAF">
        <w:rPr>
          <w:rFonts w:hint="cs"/>
          <w:sz w:val="27"/>
          <w:rtl/>
        </w:rPr>
        <w:t>ّ</w:t>
      </w:r>
      <w:r w:rsidRPr="00B74AAF">
        <w:rPr>
          <w:rFonts w:hint="cs"/>
          <w:sz w:val="27"/>
          <w:rtl/>
        </w:rPr>
        <w:t xml:space="preserve"> إذا كان محفوفاً بقرائن تورث الاطمئنان</w:t>
      </w:r>
      <w:r w:rsidR="00E463A9" w:rsidRPr="00B74AAF">
        <w:rPr>
          <w:rFonts w:hint="cs"/>
          <w:sz w:val="27"/>
          <w:rtl/>
        </w:rPr>
        <w:t>،</w:t>
      </w:r>
      <w:r w:rsidRPr="00B74AAF">
        <w:rPr>
          <w:rFonts w:hint="cs"/>
          <w:sz w:val="27"/>
          <w:rtl/>
        </w:rPr>
        <w:t xml:space="preserve"> وترفع الظن</w:t>
      </w:r>
      <w:r w:rsidR="00E463A9" w:rsidRPr="00B74AAF">
        <w:rPr>
          <w:rFonts w:hint="cs"/>
          <w:sz w:val="27"/>
          <w:rtl/>
        </w:rPr>
        <w:t>ّ</w:t>
      </w:r>
      <w:r w:rsidRPr="00B74AAF">
        <w:rPr>
          <w:rFonts w:hint="cs"/>
          <w:sz w:val="27"/>
          <w:rtl/>
        </w:rPr>
        <w:t xml:space="preserve"> إلى درجة اليقين</w:t>
      </w:r>
      <w:r w:rsidR="00E463A9" w:rsidRPr="00B74AAF">
        <w:rPr>
          <w:rFonts w:hint="cs"/>
          <w:sz w:val="27"/>
          <w:rtl/>
        </w:rPr>
        <w:t>.</w:t>
      </w:r>
      <w:r w:rsidRPr="00B74AAF">
        <w:rPr>
          <w:rFonts w:hint="cs"/>
          <w:sz w:val="27"/>
          <w:rtl/>
        </w:rPr>
        <w:t xml:space="preserve"> ولكن</w:t>
      </w:r>
      <w:r w:rsidR="00E463A9" w:rsidRPr="00B74AAF">
        <w:rPr>
          <w:rFonts w:hint="cs"/>
          <w:sz w:val="27"/>
          <w:rtl/>
        </w:rPr>
        <w:t>ْ</w:t>
      </w:r>
      <w:r w:rsidRPr="00B74AAF">
        <w:rPr>
          <w:rFonts w:hint="cs"/>
          <w:sz w:val="27"/>
          <w:rtl/>
        </w:rPr>
        <w:t xml:space="preserve"> لا يمكن إلغاء احتمال الخلاف تعبّداً، والحصول على </w:t>
      </w:r>
      <w:r w:rsidRPr="00B74AAF">
        <w:rPr>
          <w:rFonts w:hint="cs"/>
          <w:sz w:val="27"/>
          <w:rtl/>
        </w:rPr>
        <w:lastRenderedPageBreak/>
        <w:t>اليقين والإيمان الحقيقي.</w:t>
      </w:r>
    </w:p>
    <w:p w:rsidR="00BD2763" w:rsidRPr="00B74AAF" w:rsidRDefault="00BD2763" w:rsidP="005445DC">
      <w:pPr>
        <w:rPr>
          <w:sz w:val="27"/>
          <w:rtl/>
        </w:rPr>
      </w:pPr>
      <w:r w:rsidRPr="00BB71C2">
        <w:rPr>
          <w:rFonts w:hint="cs"/>
          <w:sz w:val="27"/>
          <w:rtl/>
        </w:rPr>
        <w:t>2</w:t>
      </w:r>
      <w:r w:rsidRPr="00B74AAF">
        <w:rPr>
          <w:rFonts w:hint="cs"/>
          <w:sz w:val="27"/>
          <w:rtl/>
        </w:rPr>
        <w:t>ـ إذا كان المراد هو الوصول إلى الاحتمال والاعتقاد الظن</w:t>
      </w:r>
      <w:r w:rsidR="00E463A9" w:rsidRPr="00B74AAF">
        <w:rPr>
          <w:rFonts w:hint="cs"/>
          <w:sz w:val="27"/>
          <w:rtl/>
        </w:rPr>
        <w:t>ّ</w:t>
      </w:r>
      <w:r w:rsidRPr="00B74AAF">
        <w:rPr>
          <w:rFonts w:hint="cs"/>
          <w:sz w:val="27"/>
          <w:rtl/>
        </w:rPr>
        <w:t>ي إذا صحّ التعبير فإن هذا حاصل</w:t>
      </w:r>
      <w:r w:rsidR="00E463A9" w:rsidRPr="00B74AAF">
        <w:rPr>
          <w:rFonts w:hint="cs"/>
          <w:sz w:val="27"/>
          <w:rtl/>
        </w:rPr>
        <w:t>ٌ</w:t>
      </w:r>
      <w:r w:rsidRPr="00B74AAF">
        <w:rPr>
          <w:rFonts w:hint="cs"/>
          <w:sz w:val="27"/>
          <w:rtl/>
        </w:rPr>
        <w:t xml:space="preserve"> في حدّ ذاته، والأمر به أمر</w:t>
      </w:r>
      <w:r w:rsidR="00E463A9" w:rsidRPr="00B74AAF">
        <w:rPr>
          <w:rFonts w:hint="cs"/>
          <w:sz w:val="27"/>
          <w:rtl/>
        </w:rPr>
        <w:t>ٌ</w:t>
      </w:r>
      <w:r w:rsidRPr="00B74AAF">
        <w:rPr>
          <w:rFonts w:hint="cs"/>
          <w:sz w:val="27"/>
          <w:rtl/>
        </w:rPr>
        <w:t xml:space="preserve"> بتحصيل الحاصل.</w:t>
      </w:r>
    </w:p>
    <w:p w:rsidR="00BD2763" w:rsidRPr="00B74AAF" w:rsidRDefault="00BD2763" w:rsidP="005445DC">
      <w:pPr>
        <w:rPr>
          <w:sz w:val="27"/>
          <w:rtl/>
        </w:rPr>
      </w:pPr>
      <w:r w:rsidRPr="00BB71C2">
        <w:rPr>
          <w:rFonts w:hint="cs"/>
          <w:sz w:val="27"/>
          <w:rtl/>
        </w:rPr>
        <w:t>3</w:t>
      </w:r>
      <w:r w:rsidRPr="00B74AAF">
        <w:rPr>
          <w:rFonts w:hint="cs"/>
          <w:sz w:val="27"/>
          <w:rtl/>
        </w:rPr>
        <w:t>ـ إذا كان المراد هو عدم الاعتناء بالدليل الظني، ورعاية الاحتياط، بمعنى أن يعمل السامع على المزيد من البحث للكشف عن الحقيقة، أو أن يسلك على المستوى العملي سلوك المؤمنين والموقنين، وأن يكون منسجماً مع مفاد ومؤد</w:t>
      </w:r>
      <w:r w:rsidR="00F076C8" w:rsidRPr="00B74AAF">
        <w:rPr>
          <w:rFonts w:hint="cs"/>
          <w:sz w:val="27"/>
          <w:rtl/>
        </w:rPr>
        <w:t>ّ</w:t>
      </w:r>
      <w:r w:rsidRPr="00B74AAF">
        <w:rPr>
          <w:rFonts w:hint="cs"/>
          <w:sz w:val="27"/>
          <w:rtl/>
        </w:rPr>
        <w:t>ى الدليل الظني، فهو ممكن</w:t>
      </w:r>
      <w:r w:rsidR="00F076C8" w:rsidRPr="00B74AAF">
        <w:rPr>
          <w:rFonts w:hint="cs"/>
          <w:sz w:val="27"/>
          <w:rtl/>
        </w:rPr>
        <w:t>ٌ</w:t>
      </w:r>
      <w:r w:rsidRPr="00B74AAF">
        <w:rPr>
          <w:rFonts w:hint="cs"/>
          <w:sz w:val="27"/>
          <w:rtl/>
        </w:rPr>
        <w:t xml:space="preserve"> في الجملة</w:t>
      </w:r>
      <w:r w:rsidR="00F076C8" w:rsidRPr="00B74AAF">
        <w:rPr>
          <w:rFonts w:hint="cs"/>
          <w:sz w:val="27"/>
          <w:rtl/>
        </w:rPr>
        <w:t>.</w:t>
      </w:r>
      <w:r w:rsidRPr="00B74AAF">
        <w:rPr>
          <w:rFonts w:hint="cs"/>
          <w:sz w:val="27"/>
          <w:rtl/>
        </w:rPr>
        <w:t xml:space="preserve"> ويمكن للآيات المذكورة أن تدلّ على هذا المعنى، إلا</w:t>
      </w:r>
      <w:r w:rsidR="00F076C8" w:rsidRPr="00B74AAF">
        <w:rPr>
          <w:rFonts w:hint="cs"/>
          <w:sz w:val="27"/>
          <w:rtl/>
        </w:rPr>
        <w:t>ّ</w:t>
      </w:r>
      <w:r w:rsidRPr="00B74AAF">
        <w:rPr>
          <w:rFonts w:hint="cs"/>
          <w:sz w:val="27"/>
          <w:rtl/>
        </w:rPr>
        <w:t xml:space="preserve"> أن هذه المسألة مغايرة</w:t>
      </w:r>
      <w:r w:rsidR="00F076C8" w:rsidRPr="00B74AAF">
        <w:rPr>
          <w:rFonts w:hint="cs"/>
          <w:sz w:val="27"/>
          <w:rtl/>
        </w:rPr>
        <w:t>ٌ</w:t>
      </w:r>
      <w:r w:rsidRPr="00B74AAF">
        <w:rPr>
          <w:rFonts w:hint="cs"/>
          <w:sz w:val="27"/>
          <w:rtl/>
        </w:rPr>
        <w:t xml:space="preserve"> لمحل النزاع، وهو غير ما يختلف عليه الذين يقولون بالعلم والظن</w:t>
      </w:r>
      <w:r w:rsidR="00F076C8" w:rsidRPr="00B74AAF">
        <w:rPr>
          <w:rFonts w:hint="cs"/>
          <w:sz w:val="27"/>
          <w:rtl/>
        </w:rPr>
        <w:t>ّ</w:t>
      </w:r>
      <w:r w:rsidRPr="00B74AAF">
        <w:rPr>
          <w:rFonts w:hint="cs"/>
          <w:sz w:val="27"/>
          <w:rtl/>
        </w:rPr>
        <w:t>.</w:t>
      </w:r>
    </w:p>
    <w:p w:rsidR="00BD2763" w:rsidRPr="00B74AAF" w:rsidRDefault="00BD2763" w:rsidP="005445DC">
      <w:pPr>
        <w:rPr>
          <w:sz w:val="27"/>
          <w:rtl/>
        </w:rPr>
      </w:pPr>
      <w:r w:rsidRPr="00BB71C2">
        <w:rPr>
          <w:rFonts w:hint="cs"/>
          <w:sz w:val="27"/>
          <w:rtl/>
        </w:rPr>
        <w:t>4</w:t>
      </w:r>
      <w:r w:rsidRPr="00B74AAF">
        <w:rPr>
          <w:rFonts w:hint="cs"/>
          <w:sz w:val="27"/>
          <w:rtl/>
        </w:rPr>
        <w:t xml:space="preserve">ـ في قوله تعالى: </w:t>
      </w:r>
      <w:r w:rsidRPr="00B74AAF">
        <w:rPr>
          <w:rFonts w:ascii="Mosawi" w:hAnsi="Mosawi" w:cs="Mosawi"/>
          <w:sz w:val="24"/>
          <w:szCs w:val="24"/>
          <w:rtl/>
        </w:rPr>
        <w:t>﴿</w:t>
      </w:r>
      <w:r w:rsidRPr="00B74AAF">
        <w:rPr>
          <w:b/>
          <w:bCs/>
          <w:sz w:val="27"/>
          <w:rtl/>
        </w:rPr>
        <w:t>الَّذِينَ يَظُنُّونَ أَنَّه</w:t>
      </w:r>
      <w:r w:rsidR="00F076C8" w:rsidRPr="00B74AAF">
        <w:rPr>
          <w:b/>
          <w:bCs/>
          <w:sz w:val="27"/>
          <w:rtl/>
        </w:rPr>
        <w:t>ُمْ مُل</w:t>
      </w:r>
      <w:r w:rsidRPr="00B74AAF">
        <w:rPr>
          <w:b/>
          <w:bCs/>
          <w:sz w:val="27"/>
          <w:rtl/>
        </w:rPr>
        <w:t>ا</w:t>
      </w:r>
      <w:r w:rsidR="00F076C8" w:rsidRPr="00B74AAF">
        <w:rPr>
          <w:rFonts w:hint="cs"/>
          <w:b/>
          <w:bCs/>
          <w:sz w:val="27"/>
          <w:rtl/>
        </w:rPr>
        <w:t>َ</w:t>
      </w:r>
      <w:r w:rsidRPr="00B74AAF">
        <w:rPr>
          <w:b/>
          <w:bCs/>
          <w:sz w:val="27"/>
          <w:rtl/>
        </w:rPr>
        <w:t>قُو رَبِّهِمْ</w:t>
      </w:r>
      <w:r w:rsidRPr="00B74AAF">
        <w:rPr>
          <w:rFonts w:ascii="Mosawi" w:hAnsi="Mosawi" w:cs="Mosawi"/>
          <w:sz w:val="24"/>
          <w:szCs w:val="24"/>
          <w:rtl/>
        </w:rPr>
        <w:t>﴾</w:t>
      </w:r>
      <w:r w:rsidRPr="00B74AAF">
        <w:rPr>
          <w:rFonts w:hint="cs"/>
          <w:sz w:val="27"/>
          <w:rtl/>
        </w:rPr>
        <w:t xml:space="preserve"> (البقرة: </w:t>
      </w:r>
      <w:r w:rsidRPr="00BB71C2">
        <w:rPr>
          <w:rFonts w:hint="cs"/>
          <w:sz w:val="27"/>
          <w:rtl/>
        </w:rPr>
        <w:t>46</w:t>
      </w:r>
      <w:r w:rsidRPr="00B74AAF">
        <w:rPr>
          <w:rFonts w:hint="cs"/>
          <w:sz w:val="27"/>
          <w:rtl/>
        </w:rPr>
        <w:t>) فُسّ</w:t>
      </w:r>
      <w:r w:rsidR="00F076C8" w:rsidRPr="00B74AAF">
        <w:rPr>
          <w:rFonts w:hint="cs"/>
          <w:sz w:val="27"/>
          <w:rtl/>
        </w:rPr>
        <w:t>ِ</w:t>
      </w:r>
      <w:r w:rsidRPr="00B74AAF">
        <w:rPr>
          <w:rFonts w:hint="cs"/>
          <w:sz w:val="27"/>
          <w:rtl/>
        </w:rPr>
        <w:t xml:space="preserve">رت كلمة </w:t>
      </w:r>
      <w:r w:rsidRPr="00B74AAF">
        <w:rPr>
          <w:rFonts w:hint="eastAsia"/>
          <w:sz w:val="24"/>
          <w:szCs w:val="24"/>
          <w:rtl/>
        </w:rPr>
        <w:t>«</w:t>
      </w:r>
      <w:r w:rsidRPr="00B74AAF">
        <w:rPr>
          <w:rFonts w:hint="cs"/>
          <w:sz w:val="27"/>
          <w:rtl/>
        </w:rPr>
        <w:t>الظن</w:t>
      </w:r>
      <w:r w:rsidR="00F076C8" w:rsidRPr="00B74AAF">
        <w:rPr>
          <w:rFonts w:hint="cs"/>
          <w:sz w:val="27"/>
          <w:rtl/>
        </w:rPr>
        <w:t>ّ</w:t>
      </w:r>
      <w:r w:rsidRPr="00B74AAF">
        <w:rPr>
          <w:rFonts w:hint="eastAsia"/>
          <w:sz w:val="24"/>
          <w:szCs w:val="24"/>
          <w:rtl/>
        </w:rPr>
        <w:t>»</w:t>
      </w:r>
      <w:r w:rsidRPr="00B74AAF">
        <w:rPr>
          <w:rFonts w:hint="cs"/>
          <w:sz w:val="27"/>
          <w:rtl/>
        </w:rPr>
        <w:t xml:space="preserve"> باليقين</w:t>
      </w:r>
      <w:r w:rsidRPr="00B74AAF">
        <w:rPr>
          <w:sz w:val="27"/>
          <w:vertAlign w:val="superscript"/>
          <w:rtl/>
        </w:rPr>
        <w:t>(</w:t>
      </w:r>
      <w:r w:rsidRPr="00B74AAF">
        <w:rPr>
          <w:rStyle w:val="ac"/>
          <w:sz w:val="27"/>
          <w:rtl/>
        </w:rPr>
        <w:endnoteReference w:id="342"/>
      </w:r>
      <w:r w:rsidRPr="00B74AAF">
        <w:rPr>
          <w:sz w:val="27"/>
          <w:vertAlign w:val="superscript"/>
          <w:rtl/>
        </w:rPr>
        <w:t>)</w:t>
      </w:r>
      <w:r w:rsidRPr="00B74AAF">
        <w:rPr>
          <w:rFonts w:hint="cs"/>
          <w:sz w:val="27"/>
          <w:rtl/>
        </w:rPr>
        <w:t>. يضاف إلى ذلك أنه حت</w:t>
      </w:r>
      <w:r w:rsidR="00F076C8" w:rsidRPr="00B74AAF">
        <w:rPr>
          <w:rFonts w:hint="cs"/>
          <w:sz w:val="27"/>
          <w:rtl/>
        </w:rPr>
        <w:t>ّ</w:t>
      </w:r>
      <w:r w:rsidRPr="00B74AAF">
        <w:rPr>
          <w:rFonts w:hint="cs"/>
          <w:sz w:val="27"/>
          <w:rtl/>
        </w:rPr>
        <w:t>ى إذا لم يتمّ تفسير الظن والرجاء باليقين، مع ذلك لا يمكن أن نستفيد من هذه الآيات حج</w:t>
      </w:r>
      <w:r w:rsidR="00F076C8" w:rsidRPr="00B74AAF">
        <w:rPr>
          <w:rFonts w:hint="cs"/>
          <w:sz w:val="27"/>
          <w:rtl/>
        </w:rPr>
        <w:t>ّ</w:t>
      </w:r>
      <w:r w:rsidRPr="00B74AAF">
        <w:rPr>
          <w:rFonts w:hint="cs"/>
          <w:sz w:val="27"/>
          <w:rtl/>
        </w:rPr>
        <w:t>ية الظن في العقائد، وإنما هي تدلّ على مسألة عقلية، وهي أنه في مسائل من قبيل: المعاد والقيامة ـ لأهم</w:t>
      </w:r>
      <w:r w:rsidR="00F076C8" w:rsidRPr="00B74AAF">
        <w:rPr>
          <w:rFonts w:hint="cs"/>
          <w:sz w:val="27"/>
          <w:rtl/>
        </w:rPr>
        <w:t>ّ</w:t>
      </w:r>
      <w:r w:rsidRPr="00B74AAF">
        <w:rPr>
          <w:rFonts w:hint="cs"/>
          <w:sz w:val="27"/>
          <w:rtl/>
        </w:rPr>
        <w:t>يتهما وخطورتهما الكبيرة ـ يكفي مجرّد الاحتمال على وجوب وضرورة الاحتياط؛ وذلك لأن العقل لا يرى أن قيمة وأهم</w:t>
      </w:r>
      <w:r w:rsidR="00F076C8" w:rsidRPr="00B74AAF">
        <w:rPr>
          <w:rFonts w:hint="cs"/>
          <w:sz w:val="27"/>
          <w:rtl/>
        </w:rPr>
        <w:t>ّ</w:t>
      </w:r>
      <w:r w:rsidRPr="00B74AAF">
        <w:rPr>
          <w:rFonts w:hint="cs"/>
          <w:sz w:val="27"/>
          <w:rtl/>
        </w:rPr>
        <w:t>ية المسألة تابعة لمقدار الاحتمال فقط، وإنما هي تابعة لمقدار المحتمل أيضاً، وإن المحتمل في</w:t>
      </w:r>
      <w:r w:rsidR="00F076C8" w:rsidRPr="00B74AAF">
        <w:rPr>
          <w:rFonts w:hint="cs"/>
          <w:sz w:val="27"/>
          <w:rtl/>
        </w:rPr>
        <w:t xml:space="preserve"> </w:t>
      </w:r>
      <w:r w:rsidRPr="00B74AAF">
        <w:rPr>
          <w:rFonts w:hint="cs"/>
          <w:sz w:val="27"/>
          <w:rtl/>
        </w:rPr>
        <w:t>ما نحن فيه قويّ</w:t>
      </w:r>
      <w:r w:rsidR="00F076C8" w:rsidRPr="00B74AAF">
        <w:rPr>
          <w:rFonts w:hint="cs"/>
          <w:sz w:val="27"/>
          <w:rtl/>
        </w:rPr>
        <w:t>ٌ</w:t>
      </w:r>
      <w:r w:rsidRPr="00B74AAF">
        <w:rPr>
          <w:rFonts w:hint="cs"/>
          <w:sz w:val="27"/>
          <w:rtl/>
        </w:rPr>
        <w:t xml:space="preserve"> جداً. </w:t>
      </w:r>
      <w:r w:rsidR="00F076C8" w:rsidRPr="00B74AAF">
        <w:rPr>
          <w:rFonts w:hint="cs"/>
          <w:sz w:val="27"/>
          <w:rtl/>
        </w:rPr>
        <w:t>و</w:t>
      </w:r>
      <w:r w:rsidRPr="00B74AAF">
        <w:rPr>
          <w:rFonts w:hint="cs"/>
          <w:sz w:val="27"/>
          <w:rtl/>
        </w:rPr>
        <w:t>من ذلك</w:t>
      </w:r>
      <w:r w:rsidR="00F076C8" w:rsidRPr="00B74AAF">
        <w:rPr>
          <w:rFonts w:hint="cs"/>
          <w:sz w:val="27"/>
          <w:rtl/>
        </w:rPr>
        <w:t>،</w:t>
      </w:r>
      <w:r w:rsidRPr="00B74AAF">
        <w:rPr>
          <w:rFonts w:hint="cs"/>
          <w:sz w:val="27"/>
          <w:rtl/>
        </w:rPr>
        <w:t xml:space="preserve"> على سبيل المثال</w:t>
      </w:r>
      <w:r w:rsidR="00F076C8" w:rsidRPr="00B74AAF">
        <w:rPr>
          <w:rFonts w:hint="cs"/>
          <w:sz w:val="27"/>
          <w:rtl/>
        </w:rPr>
        <w:t xml:space="preserve">: </w:t>
      </w:r>
      <w:r w:rsidRPr="00B74AAF">
        <w:rPr>
          <w:rFonts w:hint="cs"/>
          <w:sz w:val="27"/>
          <w:rtl/>
        </w:rPr>
        <w:t xml:space="preserve">إذا كان احتمال الربح في مشروع اقتصادي يبلغ </w:t>
      </w:r>
      <w:r w:rsidRPr="00BB71C2">
        <w:rPr>
          <w:rFonts w:hint="cs"/>
          <w:sz w:val="27"/>
          <w:rtl/>
        </w:rPr>
        <w:t>5</w:t>
      </w:r>
      <w:r w:rsidRPr="00B74AAF">
        <w:rPr>
          <w:rFonts w:hint="cs"/>
          <w:sz w:val="27"/>
          <w:rtl/>
        </w:rPr>
        <w:t xml:space="preserve">%، ويبلغ في مشروع آخر </w:t>
      </w:r>
      <w:r w:rsidRPr="00BB71C2">
        <w:rPr>
          <w:rFonts w:hint="cs"/>
          <w:sz w:val="27"/>
          <w:rtl/>
        </w:rPr>
        <w:t>10</w:t>
      </w:r>
      <w:r w:rsidRPr="00B74AAF">
        <w:rPr>
          <w:rFonts w:hint="cs"/>
          <w:sz w:val="27"/>
          <w:rtl/>
        </w:rPr>
        <w:t>%، وكان مقدار الربح المحتمل في المشروع الأو</w:t>
      </w:r>
      <w:r w:rsidR="00F076C8" w:rsidRPr="00B74AAF">
        <w:rPr>
          <w:rFonts w:hint="cs"/>
          <w:sz w:val="27"/>
          <w:rtl/>
        </w:rPr>
        <w:t>ّ</w:t>
      </w:r>
      <w:r w:rsidRPr="00B74AAF">
        <w:rPr>
          <w:rFonts w:hint="cs"/>
          <w:sz w:val="27"/>
          <w:rtl/>
        </w:rPr>
        <w:t>ل مليون دينار، وفي المشروع الثاني مئة ألف دينار</w:t>
      </w:r>
      <w:r w:rsidR="00F076C8" w:rsidRPr="00B74AAF">
        <w:rPr>
          <w:rFonts w:hint="cs"/>
          <w:sz w:val="27"/>
          <w:rtl/>
        </w:rPr>
        <w:t>،</w:t>
      </w:r>
      <w:r w:rsidRPr="00B74AAF">
        <w:rPr>
          <w:rFonts w:hint="cs"/>
          <w:sz w:val="27"/>
          <w:rtl/>
        </w:rPr>
        <w:t xml:space="preserve"> سيكون المشروع الأو</w:t>
      </w:r>
      <w:r w:rsidR="00F076C8" w:rsidRPr="00B74AAF">
        <w:rPr>
          <w:rFonts w:hint="cs"/>
          <w:sz w:val="27"/>
          <w:rtl/>
        </w:rPr>
        <w:t>ّ</w:t>
      </w:r>
      <w:r w:rsidRPr="00B74AAF">
        <w:rPr>
          <w:rFonts w:hint="cs"/>
          <w:sz w:val="27"/>
          <w:rtl/>
        </w:rPr>
        <w:t>ل أفضل من المشروع الثاني بخمسة أضعاف، مع أن مقدار احتماله نصف مقدار احتمال الشروع الثاني.</w:t>
      </w:r>
    </w:p>
    <w:p w:rsidR="00BD2763" w:rsidRPr="00B74AAF" w:rsidRDefault="00BD2763" w:rsidP="005445DC">
      <w:pPr>
        <w:rPr>
          <w:sz w:val="27"/>
          <w:rtl/>
        </w:rPr>
      </w:pPr>
      <w:r w:rsidRPr="00B74AAF">
        <w:rPr>
          <w:rFonts w:hint="cs"/>
          <w:sz w:val="27"/>
          <w:rtl/>
        </w:rPr>
        <w:t>وفي</w:t>
      </w:r>
      <w:r w:rsidR="00F076C8" w:rsidRPr="00B74AAF">
        <w:rPr>
          <w:rFonts w:hint="cs"/>
          <w:sz w:val="27"/>
          <w:rtl/>
        </w:rPr>
        <w:t xml:space="preserve"> </w:t>
      </w:r>
      <w:r w:rsidRPr="00B74AAF">
        <w:rPr>
          <w:rFonts w:hint="cs"/>
          <w:sz w:val="27"/>
          <w:rtl/>
        </w:rPr>
        <w:t>ما يتعلق بالحياة الخالدة في الآخرة حت</w:t>
      </w:r>
      <w:r w:rsidR="00F076C8" w:rsidRPr="00B74AAF">
        <w:rPr>
          <w:rFonts w:hint="cs"/>
          <w:sz w:val="27"/>
          <w:rtl/>
        </w:rPr>
        <w:t>ّ</w:t>
      </w:r>
      <w:r w:rsidRPr="00B74AAF">
        <w:rPr>
          <w:rFonts w:hint="cs"/>
          <w:sz w:val="27"/>
          <w:rtl/>
        </w:rPr>
        <w:t>ى إذا كان الاحتمال فيها ضعيفاً جد</w:t>
      </w:r>
      <w:r w:rsidR="00F076C8" w:rsidRPr="00B74AAF">
        <w:rPr>
          <w:rFonts w:hint="cs"/>
          <w:sz w:val="27"/>
          <w:rtl/>
        </w:rPr>
        <w:t>ّ</w:t>
      </w:r>
      <w:r w:rsidRPr="00B74AAF">
        <w:rPr>
          <w:rFonts w:hint="cs"/>
          <w:sz w:val="27"/>
          <w:rtl/>
        </w:rPr>
        <w:t>اً، إلا</w:t>
      </w:r>
      <w:r w:rsidR="00F076C8" w:rsidRPr="00B74AAF">
        <w:rPr>
          <w:rFonts w:hint="cs"/>
          <w:sz w:val="27"/>
          <w:rtl/>
        </w:rPr>
        <w:t>ّ</w:t>
      </w:r>
      <w:r w:rsidRPr="00B74AAF">
        <w:rPr>
          <w:rFonts w:hint="cs"/>
          <w:sz w:val="27"/>
          <w:rtl/>
        </w:rPr>
        <w:t xml:space="preserve"> أن الاهتمام بها مقدّ</w:t>
      </w:r>
      <w:r w:rsidR="00F076C8" w:rsidRPr="00B74AAF">
        <w:rPr>
          <w:rFonts w:hint="cs"/>
          <w:sz w:val="27"/>
          <w:rtl/>
        </w:rPr>
        <w:t>َ</w:t>
      </w:r>
      <w:r w:rsidRPr="00B74AAF">
        <w:rPr>
          <w:rFonts w:hint="cs"/>
          <w:sz w:val="27"/>
          <w:rtl/>
        </w:rPr>
        <w:t>م</w:t>
      </w:r>
      <w:r w:rsidR="00F076C8" w:rsidRPr="00B74AAF">
        <w:rPr>
          <w:rFonts w:hint="cs"/>
          <w:sz w:val="27"/>
          <w:rtl/>
        </w:rPr>
        <w:t>ٌ</w:t>
      </w:r>
      <w:r w:rsidRPr="00B74AAF">
        <w:rPr>
          <w:rFonts w:hint="cs"/>
          <w:sz w:val="27"/>
          <w:rtl/>
        </w:rPr>
        <w:t xml:space="preserve"> على جميع الأمور الدنيوية؛ وذلك لأن الحياة في هذه الدنيا محدودة</w:t>
      </w:r>
      <w:r w:rsidR="00F076C8" w:rsidRPr="00B74AAF">
        <w:rPr>
          <w:rFonts w:hint="cs"/>
          <w:sz w:val="27"/>
          <w:rtl/>
        </w:rPr>
        <w:t>ٌ</w:t>
      </w:r>
      <w:r w:rsidRPr="00B74AAF">
        <w:rPr>
          <w:rFonts w:hint="cs"/>
          <w:sz w:val="27"/>
          <w:rtl/>
        </w:rPr>
        <w:t xml:space="preserve"> ولها أمد، في حين أن الحياة في الآخرة حياة خالد</w:t>
      </w:r>
      <w:r w:rsidR="00F076C8" w:rsidRPr="00B74AAF">
        <w:rPr>
          <w:rFonts w:hint="cs"/>
          <w:sz w:val="27"/>
          <w:rtl/>
        </w:rPr>
        <w:t>ة</w:t>
      </w:r>
      <w:r w:rsidRPr="00B74AAF">
        <w:rPr>
          <w:rFonts w:hint="cs"/>
          <w:sz w:val="27"/>
          <w:rtl/>
        </w:rPr>
        <w:t xml:space="preserve"> ليس لها أمد، وإن أفضلية اللامحدود على المحدود إلى ما لا نهاية.</w:t>
      </w:r>
    </w:p>
    <w:p w:rsidR="00BD2763" w:rsidRPr="00B74AAF" w:rsidRDefault="00BD2763" w:rsidP="00BB71C2">
      <w:pPr>
        <w:spacing w:line="380" w:lineRule="exact"/>
        <w:rPr>
          <w:sz w:val="27"/>
          <w:rtl/>
        </w:rPr>
      </w:pPr>
    </w:p>
    <w:p w:rsidR="00BD2763" w:rsidRPr="00B74AAF" w:rsidRDefault="00BD2763" w:rsidP="00584285">
      <w:pPr>
        <w:pStyle w:val="31"/>
        <w:spacing w:line="240" w:lineRule="auto"/>
        <w:rPr>
          <w:color w:val="auto"/>
          <w:rtl/>
        </w:rPr>
      </w:pPr>
      <w:r w:rsidRPr="00B74AAF">
        <w:rPr>
          <w:rFonts w:hint="cs"/>
          <w:color w:val="auto"/>
          <w:rtl/>
        </w:rPr>
        <w:t>الأدلة الروائية</w:t>
      </w:r>
    </w:p>
    <w:p w:rsidR="00BD2763" w:rsidRPr="00B74AAF" w:rsidRDefault="00BD2763" w:rsidP="005445DC">
      <w:pPr>
        <w:rPr>
          <w:sz w:val="27"/>
          <w:rtl/>
        </w:rPr>
      </w:pPr>
      <w:r w:rsidRPr="00B74AAF">
        <w:rPr>
          <w:rFonts w:hint="cs"/>
          <w:sz w:val="27"/>
          <w:rtl/>
        </w:rPr>
        <w:t>تمّ الاستشهاد بعدد</w:t>
      </w:r>
      <w:r w:rsidR="00F076C8" w:rsidRPr="00B74AAF">
        <w:rPr>
          <w:rFonts w:hint="cs"/>
          <w:sz w:val="27"/>
          <w:rtl/>
        </w:rPr>
        <w:t>ٍ</w:t>
      </w:r>
      <w:r w:rsidRPr="00B74AAF">
        <w:rPr>
          <w:rFonts w:hint="cs"/>
          <w:sz w:val="27"/>
          <w:rtl/>
        </w:rPr>
        <w:t xml:space="preserve"> من الروايات في </w:t>
      </w:r>
      <w:r w:rsidR="00F076C8" w:rsidRPr="00B74AAF">
        <w:rPr>
          <w:rFonts w:hint="cs"/>
          <w:sz w:val="27"/>
          <w:rtl/>
        </w:rPr>
        <w:t>إثبات التعبّد بالخبر الظني، ومن</w:t>
      </w:r>
      <w:r w:rsidRPr="00B74AAF">
        <w:rPr>
          <w:rFonts w:hint="cs"/>
          <w:sz w:val="27"/>
          <w:rtl/>
        </w:rPr>
        <w:t>ها</w:t>
      </w:r>
      <w:r w:rsidR="00F076C8" w:rsidRPr="00B74AAF">
        <w:rPr>
          <w:rFonts w:hint="cs"/>
          <w:sz w:val="27"/>
          <w:rtl/>
        </w:rPr>
        <w:t>:</w:t>
      </w:r>
      <w:r w:rsidRPr="00B74AAF">
        <w:rPr>
          <w:rFonts w:hint="cs"/>
          <w:sz w:val="27"/>
          <w:rtl/>
        </w:rPr>
        <w:t xml:space="preserve"> إطلاق </w:t>
      </w:r>
      <w:r w:rsidRPr="00B74AAF">
        <w:rPr>
          <w:rFonts w:hint="cs"/>
          <w:sz w:val="27"/>
          <w:rtl/>
        </w:rPr>
        <w:lastRenderedPageBreak/>
        <w:t>هذه الروايات:</w:t>
      </w:r>
    </w:p>
    <w:p w:rsidR="00BD2763" w:rsidRPr="00B74AAF" w:rsidRDefault="00BD2763" w:rsidP="005445DC">
      <w:pPr>
        <w:rPr>
          <w:sz w:val="27"/>
          <w:rtl/>
        </w:rPr>
      </w:pPr>
      <w:r w:rsidRPr="00B74AAF">
        <w:rPr>
          <w:rFonts w:hint="cs"/>
          <w:b/>
          <w:bCs/>
          <w:sz w:val="27"/>
          <w:rtl/>
        </w:rPr>
        <w:t>ـ صحيحة عبد العزيز بن المهتدي</w:t>
      </w:r>
      <w:r w:rsidRPr="00B74AAF">
        <w:rPr>
          <w:rFonts w:hint="cs"/>
          <w:sz w:val="27"/>
          <w:rtl/>
        </w:rPr>
        <w:t xml:space="preserve"> قال: </w:t>
      </w:r>
      <w:r w:rsidRPr="00B74AAF">
        <w:rPr>
          <w:rFonts w:hint="eastAsia"/>
          <w:sz w:val="24"/>
          <w:szCs w:val="24"/>
          <w:rtl/>
        </w:rPr>
        <w:t>«</w:t>
      </w:r>
      <w:r w:rsidRPr="00B74AAF">
        <w:rPr>
          <w:sz w:val="27"/>
          <w:rtl/>
        </w:rPr>
        <w:t>قلت</w:t>
      </w:r>
      <w:r w:rsidR="00F076C8" w:rsidRPr="00B74AAF">
        <w:rPr>
          <w:rFonts w:hint="cs"/>
          <w:sz w:val="27"/>
          <w:rtl/>
        </w:rPr>
        <w:t>ُ</w:t>
      </w:r>
      <w:r w:rsidRPr="00B74AAF">
        <w:rPr>
          <w:rFonts w:hint="cs"/>
          <w:sz w:val="27"/>
          <w:rtl/>
        </w:rPr>
        <w:t xml:space="preserve"> لأبي الحسن الرضا</w:t>
      </w:r>
      <w:r w:rsidR="005445DC" w:rsidRPr="00976671">
        <w:rPr>
          <w:rFonts w:cs="Mosawi" w:hint="cs"/>
          <w:sz w:val="22"/>
          <w:szCs w:val="22"/>
          <w:rtl/>
        </w:rPr>
        <w:t>×</w:t>
      </w:r>
      <w:r w:rsidRPr="00B74AAF">
        <w:rPr>
          <w:sz w:val="27"/>
          <w:rtl/>
        </w:rPr>
        <w:t>:</w:t>
      </w:r>
      <w:r w:rsidRPr="00B74AAF">
        <w:rPr>
          <w:rFonts w:hint="cs"/>
          <w:sz w:val="27"/>
          <w:rtl/>
        </w:rPr>
        <w:t xml:space="preserve"> جُعلت فداك، إني</w:t>
      </w:r>
      <w:r w:rsidRPr="00B74AAF">
        <w:rPr>
          <w:sz w:val="27"/>
          <w:rtl/>
        </w:rPr>
        <w:t xml:space="preserve"> لا أكاد أصل إليك أسألك عن كل</w:t>
      </w:r>
      <w:r w:rsidR="00F076C8" w:rsidRPr="00B74AAF">
        <w:rPr>
          <w:rFonts w:hint="cs"/>
          <w:sz w:val="27"/>
          <w:rtl/>
        </w:rPr>
        <w:t>ّ</w:t>
      </w:r>
      <w:r w:rsidRPr="00B74AAF">
        <w:rPr>
          <w:sz w:val="27"/>
          <w:rtl/>
        </w:rPr>
        <w:t xml:space="preserve"> ما أحتاج إليه من معالم ديني، أفيونس بن عبد الرحمن ثقة</w:t>
      </w:r>
      <w:r w:rsidR="00F076C8" w:rsidRPr="00B74AAF">
        <w:rPr>
          <w:rFonts w:hint="cs"/>
          <w:sz w:val="27"/>
          <w:rtl/>
        </w:rPr>
        <w:t>ٌ</w:t>
      </w:r>
      <w:r w:rsidRPr="00B74AAF">
        <w:rPr>
          <w:sz w:val="27"/>
          <w:rtl/>
        </w:rPr>
        <w:t xml:space="preserve"> آخذ عنه ما أحتاج إليه من معالم ديني؟ فقال: نعم</w:t>
      </w:r>
      <w:r w:rsidRPr="00B74AAF">
        <w:rPr>
          <w:rFonts w:hint="eastAsia"/>
          <w:sz w:val="24"/>
          <w:szCs w:val="24"/>
          <w:rtl/>
        </w:rPr>
        <w:t>»</w:t>
      </w:r>
      <w:r w:rsidRPr="00B74AAF">
        <w:rPr>
          <w:sz w:val="27"/>
          <w:vertAlign w:val="superscript"/>
          <w:rtl/>
        </w:rPr>
        <w:t>(</w:t>
      </w:r>
      <w:r w:rsidRPr="00B74AAF">
        <w:rPr>
          <w:rStyle w:val="ac"/>
          <w:sz w:val="27"/>
          <w:rtl/>
        </w:rPr>
        <w:endnoteReference w:id="343"/>
      </w:r>
      <w:r w:rsidRPr="00B74AAF">
        <w:rPr>
          <w:sz w:val="27"/>
          <w:vertAlign w:val="superscript"/>
          <w:rtl/>
        </w:rPr>
        <w:t>)</w:t>
      </w:r>
      <w:r w:rsidRPr="00B74AAF">
        <w:rPr>
          <w:rFonts w:hint="cs"/>
          <w:sz w:val="27"/>
          <w:rtl/>
        </w:rPr>
        <w:t>. في حين أن معالم الدين ـ كما لا يخفى ـ أعم</w:t>
      </w:r>
      <w:r w:rsidR="00F076C8" w:rsidRPr="00B74AAF">
        <w:rPr>
          <w:rFonts w:hint="cs"/>
          <w:sz w:val="27"/>
          <w:rtl/>
        </w:rPr>
        <w:t>ّ</w:t>
      </w:r>
      <w:r w:rsidRPr="00B74AAF">
        <w:rPr>
          <w:rFonts w:hint="cs"/>
          <w:sz w:val="27"/>
          <w:rtl/>
        </w:rPr>
        <w:t xml:space="preserve"> من الفروع العملية والمعارف الاعتقادية.</w:t>
      </w:r>
    </w:p>
    <w:p w:rsidR="00BD2763" w:rsidRPr="00B74AAF" w:rsidRDefault="00BD2763" w:rsidP="005445DC">
      <w:pPr>
        <w:rPr>
          <w:sz w:val="27"/>
          <w:rtl/>
        </w:rPr>
      </w:pPr>
      <w:r w:rsidRPr="00B74AAF">
        <w:rPr>
          <w:rFonts w:hint="cs"/>
          <w:b/>
          <w:bCs/>
          <w:sz w:val="27"/>
          <w:rtl/>
        </w:rPr>
        <w:t>ـ صحيحة عبد الله بن أبي يعفور</w:t>
      </w:r>
      <w:r w:rsidR="00F076C8" w:rsidRPr="00B74AAF">
        <w:rPr>
          <w:rFonts w:hint="cs"/>
          <w:sz w:val="27"/>
          <w:rtl/>
        </w:rPr>
        <w:t>:</w:t>
      </w:r>
      <w:r w:rsidRPr="00B74AAF">
        <w:rPr>
          <w:rFonts w:hint="cs"/>
          <w:sz w:val="27"/>
          <w:rtl/>
        </w:rPr>
        <w:t xml:space="preserve"> </w:t>
      </w:r>
      <w:r w:rsidRPr="00B74AAF">
        <w:rPr>
          <w:rFonts w:hint="eastAsia"/>
          <w:sz w:val="24"/>
          <w:szCs w:val="24"/>
          <w:rtl/>
        </w:rPr>
        <w:t>«</w:t>
      </w:r>
      <w:r w:rsidRPr="00B74AAF">
        <w:rPr>
          <w:sz w:val="27"/>
          <w:rtl/>
        </w:rPr>
        <w:t>قلت</w:t>
      </w:r>
      <w:r w:rsidR="00F076C8" w:rsidRPr="00B74AAF">
        <w:rPr>
          <w:rFonts w:hint="cs"/>
          <w:sz w:val="27"/>
          <w:rtl/>
        </w:rPr>
        <w:t>ُ</w:t>
      </w:r>
      <w:r w:rsidRPr="00B74AAF">
        <w:rPr>
          <w:sz w:val="27"/>
          <w:rtl/>
        </w:rPr>
        <w:t xml:space="preserve"> ل</w:t>
      </w:r>
      <w:r w:rsidRPr="00B74AAF">
        <w:rPr>
          <w:rFonts w:hint="cs"/>
          <w:sz w:val="27"/>
          <w:rtl/>
        </w:rPr>
        <w:t>أ</w:t>
      </w:r>
      <w:r w:rsidRPr="00B74AAF">
        <w:rPr>
          <w:sz w:val="27"/>
          <w:rtl/>
        </w:rPr>
        <w:t>بي عبد</w:t>
      </w:r>
      <w:r w:rsidRPr="00B74AAF">
        <w:rPr>
          <w:rFonts w:hint="cs"/>
          <w:sz w:val="27"/>
          <w:rtl/>
        </w:rPr>
        <w:t xml:space="preserve"> </w:t>
      </w:r>
      <w:r w:rsidRPr="00B74AAF">
        <w:rPr>
          <w:sz w:val="27"/>
          <w:rtl/>
        </w:rPr>
        <w:t>الله</w:t>
      </w:r>
      <w:r w:rsidR="005445DC" w:rsidRPr="00976671">
        <w:rPr>
          <w:rFonts w:cs="Mosawi"/>
          <w:sz w:val="22"/>
          <w:szCs w:val="22"/>
          <w:rtl/>
        </w:rPr>
        <w:t>×</w:t>
      </w:r>
      <w:r w:rsidRPr="00B74AAF">
        <w:rPr>
          <w:sz w:val="27"/>
          <w:rtl/>
        </w:rPr>
        <w:t>: إن</w:t>
      </w:r>
      <w:r w:rsidRPr="00B74AAF">
        <w:rPr>
          <w:rFonts w:hint="cs"/>
          <w:sz w:val="27"/>
          <w:rtl/>
        </w:rPr>
        <w:t>ه</w:t>
      </w:r>
      <w:r w:rsidRPr="00B74AAF">
        <w:rPr>
          <w:sz w:val="27"/>
          <w:rtl/>
        </w:rPr>
        <w:t xml:space="preserve"> ليس كل</w:t>
      </w:r>
      <w:r w:rsidR="00F076C8" w:rsidRPr="00B74AAF">
        <w:rPr>
          <w:rFonts w:hint="cs"/>
          <w:sz w:val="27"/>
          <w:rtl/>
        </w:rPr>
        <w:t>ّ</w:t>
      </w:r>
      <w:r w:rsidRPr="00B74AAF">
        <w:rPr>
          <w:sz w:val="27"/>
          <w:rtl/>
        </w:rPr>
        <w:t xml:space="preserve"> ساعة ألقاك</w:t>
      </w:r>
      <w:r w:rsidR="00F076C8" w:rsidRPr="00B74AAF">
        <w:rPr>
          <w:rFonts w:hint="cs"/>
          <w:sz w:val="27"/>
          <w:rtl/>
        </w:rPr>
        <w:t xml:space="preserve">، </w:t>
      </w:r>
      <w:r w:rsidRPr="00B74AAF">
        <w:rPr>
          <w:sz w:val="27"/>
          <w:rtl/>
        </w:rPr>
        <w:t>ولا يمكنني القدوم</w:t>
      </w:r>
      <w:r w:rsidRPr="00B74AAF">
        <w:rPr>
          <w:rFonts w:hint="cs"/>
          <w:sz w:val="27"/>
          <w:rtl/>
        </w:rPr>
        <w:t>،</w:t>
      </w:r>
      <w:r w:rsidRPr="00B74AAF">
        <w:rPr>
          <w:sz w:val="27"/>
          <w:rtl/>
        </w:rPr>
        <w:t xml:space="preserve"> ويجي</w:t>
      </w:r>
      <w:r w:rsidRPr="00B74AAF">
        <w:rPr>
          <w:rFonts w:hint="cs"/>
          <w:sz w:val="27"/>
          <w:rtl/>
        </w:rPr>
        <w:t>ء</w:t>
      </w:r>
      <w:r w:rsidRPr="00B74AAF">
        <w:rPr>
          <w:sz w:val="27"/>
          <w:rtl/>
        </w:rPr>
        <w:t xml:space="preserve"> الرجل من أصحابنا فيسألني</w:t>
      </w:r>
      <w:r w:rsidRPr="00B74AAF">
        <w:rPr>
          <w:rFonts w:hint="cs"/>
          <w:sz w:val="27"/>
          <w:rtl/>
        </w:rPr>
        <w:t>،</w:t>
      </w:r>
      <w:r w:rsidRPr="00B74AAF">
        <w:rPr>
          <w:sz w:val="27"/>
          <w:rtl/>
        </w:rPr>
        <w:t xml:space="preserve"> وليس عندي كل</w:t>
      </w:r>
      <w:r w:rsidRPr="00B74AAF">
        <w:rPr>
          <w:rFonts w:hint="cs"/>
          <w:sz w:val="27"/>
          <w:rtl/>
        </w:rPr>
        <w:t xml:space="preserve"> </w:t>
      </w:r>
      <w:r w:rsidRPr="00B74AAF">
        <w:rPr>
          <w:sz w:val="27"/>
          <w:rtl/>
        </w:rPr>
        <w:t>ما يسألني عنه</w:t>
      </w:r>
      <w:r w:rsidR="00F076C8" w:rsidRPr="00B74AAF">
        <w:rPr>
          <w:rFonts w:hint="cs"/>
          <w:sz w:val="27"/>
          <w:rtl/>
        </w:rPr>
        <w:t>،</w:t>
      </w:r>
      <w:r w:rsidRPr="00B74AAF">
        <w:rPr>
          <w:sz w:val="27"/>
          <w:rtl/>
        </w:rPr>
        <w:t xml:space="preserve"> قال: فما يمنعك من محمد بن مسلم الثقفي</w:t>
      </w:r>
      <w:r w:rsidRPr="00B74AAF">
        <w:rPr>
          <w:rFonts w:hint="cs"/>
          <w:sz w:val="27"/>
          <w:rtl/>
        </w:rPr>
        <w:t>؛</w:t>
      </w:r>
      <w:r w:rsidRPr="00B74AAF">
        <w:rPr>
          <w:sz w:val="27"/>
          <w:rtl/>
        </w:rPr>
        <w:t xml:space="preserve"> فإنه قد</w:t>
      </w:r>
      <w:r w:rsidRPr="00B74AAF">
        <w:rPr>
          <w:rFonts w:hint="cs"/>
          <w:sz w:val="27"/>
          <w:rtl/>
        </w:rPr>
        <w:t xml:space="preserve"> </w:t>
      </w:r>
      <w:r w:rsidRPr="00B74AAF">
        <w:rPr>
          <w:sz w:val="27"/>
          <w:rtl/>
        </w:rPr>
        <w:t>سمع من أبي</w:t>
      </w:r>
      <w:r w:rsidR="00F076C8" w:rsidRPr="00B74AAF">
        <w:rPr>
          <w:rFonts w:hint="cs"/>
          <w:sz w:val="27"/>
          <w:rtl/>
        </w:rPr>
        <w:t>،</w:t>
      </w:r>
      <w:r w:rsidRPr="00B74AAF">
        <w:rPr>
          <w:sz w:val="27"/>
          <w:rtl/>
        </w:rPr>
        <w:t xml:space="preserve"> وكان عنده مرضي</w:t>
      </w:r>
      <w:r w:rsidR="00F076C8" w:rsidRPr="00B74AAF">
        <w:rPr>
          <w:rFonts w:hint="cs"/>
          <w:sz w:val="27"/>
          <w:rtl/>
        </w:rPr>
        <w:t>ّ</w:t>
      </w:r>
      <w:r w:rsidRPr="00B74AAF">
        <w:rPr>
          <w:sz w:val="27"/>
          <w:rtl/>
        </w:rPr>
        <w:t>ا</w:t>
      </w:r>
      <w:r w:rsidRPr="00B74AAF">
        <w:rPr>
          <w:rFonts w:hint="cs"/>
          <w:sz w:val="27"/>
          <w:rtl/>
        </w:rPr>
        <w:t>ً</w:t>
      </w:r>
      <w:r w:rsidRPr="00B74AAF">
        <w:rPr>
          <w:sz w:val="27"/>
          <w:rtl/>
        </w:rPr>
        <w:t xml:space="preserve"> وجيها</w:t>
      </w:r>
      <w:r w:rsidRPr="00B74AAF">
        <w:rPr>
          <w:rFonts w:hint="cs"/>
          <w:sz w:val="27"/>
          <w:rtl/>
        </w:rPr>
        <w:t>ً</w:t>
      </w:r>
      <w:r w:rsidRPr="00B74AAF">
        <w:rPr>
          <w:rFonts w:hint="eastAsia"/>
          <w:sz w:val="24"/>
          <w:szCs w:val="24"/>
          <w:rtl/>
        </w:rPr>
        <w:t>»</w:t>
      </w:r>
      <w:r w:rsidRPr="00B74AAF">
        <w:rPr>
          <w:sz w:val="27"/>
          <w:vertAlign w:val="superscript"/>
          <w:rtl/>
        </w:rPr>
        <w:t>(</w:t>
      </w:r>
      <w:r w:rsidRPr="00B74AAF">
        <w:rPr>
          <w:rStyle w:val="ac"/>
          <w:sz w:val="27"/>
          <w:rtl/>
        </w:rPr>
        <w:endnoteReference w:id="344"/>
      </w:r>
      <w:r w:rsidRPr="00B74AAF">
        <w:rPr>
          <w:sz w:val="27"/>
          <w:vertAlign w:val="superscript"/>
          <w:rtl/>
        </w:rPr>
        <w:t>)</w:t>
      </w:r>
      <w:r w:rsidRPr="00B74AAF">
        <w:rPr>
          <w:rFonts w:hint="cs"/>
          <w:sz w:val="27"/>
          <w:rtl/>
        </w:rPr>
        <w:t>.</w:t>
      </w:r>
    </w:p>
    <w:p w:rsidR="00BD2763" w:rsidRPr="00B74AAF" w:rsidRDefault="00BD2763" w:rsidP="005445DC">
      <w:pPr>
        <w:rPr>
          <w:sz w:val="27"/>
          <w:rtl/>
        </w:rPr>
      </w:pPr>
      <w:r w:rsidRPr="00B74AAF">
        <w:rPr>
          <w:rFonts w:hint="cs"/>
          <w:sz w:val="27"/>
          <w:rtl/>
        </w:rPr>
        <w:t>إن إطلاق هذه الرواية يدلّ على جواز الرجوع إلى كل</w:t>
      </w:r>
      <w:r w:rsidR="00F076C8" w:rsidRPr="00B74AAF">
        <w:rPr>
          <w:rFonts w:hint="cs"/>
          <w:sz w:val="27"/>
          <w:rtl/>
        </w:rPr>
        <w:t>ّ</w:t>
      </w:r>
      <w:r w:rsidRPr="00B74AAF">
        <w:rPr>
          <w:rFonts w:hint="cs"/>
          <w:sz w:val="27"/>
          <w:rtl/>
        </w:rPr>
        <w:t xml:space="preserve"> شخص</w:t>
      </w:r>
      <w:r w:rsidR="00F076C8" w:rsidRPr="00B74AAF">
        <w:rPr>
          <w:rFonts w:hint="cs"/>
          <w:sz w:val="27"/>
          <w:rtl/>
        </w:rPr>
        <w:t>ٍ</w:t>
      </w:r>
      <w:r w:rsidRPr="00B74AAF">
        <w:rPr>
          <w:rFonts w:hint="cs"/>
          <w:sz w:val="27"/>
          <w:rtl/>
        </w:rPr>
        <w:t xml:space="preserve"> تعل</w:t>
      </w:r>
      <w:r w:rsidR="00F076C8" w:rsidRPr="00B74AAF">
        <w:rPr>
          <w:rFonts w:hint="cs"/>
          <w:sz w:val="27"/>
          <w:rtl/>
        </w:rPr>
        <w:t>ّ</w:t>
      </w:r>
      <w:r w:rsidRPr="00B74AAF">
        <w:rPr>
          <w:rFonts w:hint="cs"/>
          <w:sz w:val="27"/>
          <w:rtl/>
        </w:rPr>
        <w:t>م معالم الدين من مصدر الهداية</w:t>
      </w:r>
      <w:r w:rsidR="00F076C8" w:rsidRPr="00B74AAF">
        <w:rPr>
          <w:rFonts w:hint="cs"/>
          <w:sz w:val="27"/>
          <w:rtl/>
        </w:rPr>
        <w:t>،</w:t>
      </w:r>
      <w:r w:rsidRPr="00B74AAF">
        <w:rPr>
          <w:rFonts w:hint="cs"/>
          <w:sz w:val="27"/>
          <w:rtl/>
        </w:rPr>
        <w:t xml:space="preserve"> وكان شخصاً صالحاً ومرضي</w:t>
      </w:r>
      <w:r w:rsidR="00F076C8" w:rsidRPr="00B74AAF">
        <w:rPr>
          <w:rFonts w:hint="cs"/>
          <w:sz w:val="27"/>
          <w:rtl/>
        </w:rPr>
        <w:t>ّ</w:t>
      </w:r>
      <w:r w:rsidRPr="00B74AAF">
        <w:rPr>
          <w:rFonts w:hint="cs"/>
          <w:sz w:val="27"/>
          <w:rtl/>
        </w:rPr>
        <w:t>اً؛ سواء في مجال الأحكام أو العقائد</w:t>
      </w:r>
      <w:r w:rsidRPr="00B74AAF">
        <w:rPr>
          <w:sz w:val="27"/>
          <w:vertAlign w:val="superscript"/>
          <w:rtl/>
        </w:rPr>
        <w:t>(</w:t>
      </w:r>
      <w:r w:rsidRPr="00B74AAF">
        <w:rPr>
          <w:rStyle w:val="ac"/>
          <w:sz w:val="27"/>
          <w:rtl/>
        </w:rPr>
        <w:endnoteReference w:id="345"/>
      </w:r>
      <w:r w:rsidRPr="00B74AAF">
        <w:rPr>
          <w:sz w:val="27"/>
          <w:vertAlign w:val="superscript"/>
          <w:rtl/>
        </w:rPr>
        <w:t>)</w:t>
      </w:r>
      <w:r w:rsidRPr="00B74AAF">
        <w:rPr>
          <w:rFonts w:hint="cs"/>
          <w:sz w:val="27"/>
          <w:rtl/>
        </w:rPr>
        <w:t>.</w:t>
      </w:r>
    </w:p>
    <w:p w:rsidR="00BD2763" w:rsidRPr="00B74AAF" w:rsidRDefault="00BD2763" w:rsidP="00BB71C2">
      <w:pPr>
        <w:spacing w:line="380" w:lineRule="exact"/>
        <w:rPr>
          <w:sz w:val="27"/>
          <w:rtl/>
        </w:rPr>
      </w:pPr>
    </w:p>
    <w:p w:rsidR="00BD2763" w:rsidRPr="00B74AAF" w:rsidRDefault="00BD2763" w:rsidP="00584285">
      <w:pPr>
        <w:pStyle w:val="31"/>
        <w:spacing w:line="240" w:lineRule="auto"/>
        <w:rPr>
          <w:color w:val="auto"/>
          <w:rtl/>
        </w:rPr>
      </w:pPr>
      <w:r w:rsidRPr="00B74AAF">
        <w:rPr>
          <w:rFonts w:hint="cs"/>
          <w:color w:val="auto"/>
          <w:rtl/>
        </w:rPr>
        <w:t>نقدٌ</w:t>
      </w:r>
    </w:p>
    <w:p w:rsidR="00BD2763" w:rsidRPr="00B74AAF" w:rsidRDefault="00BD2763" w:rsidP="005445DC">
      <w:pPr>
        <w:rPr>
          <w:sz w:val="27"/>
          <w:rtl/>
        </w:rPr>
      </w:pPr>
      <w:r w:rsidRPr="00B74AAF">
        <w:rPr>
          <w:rFonts w:hint="cs"/>
          <w:sz w:val="27"/>
          <w:rtl/>
        </w:rPr>
        <w:t>إن ما ذكر من الإشكال على دلالة الآيات الكريمة ي</w:t>
      </w:r>
      <w:r w:rsidR="00F076C8" w:rsidRPr="00B74AAF">
        <w:rPr>
          <w:rFonts w:hint="cs"/>
          <w:sz w:val="27"/>
          <w:rtl/>
        </w:rPr>
        <w:t>َ</w:t>
      </w:r>
      <w:r w:rsidRPr="00B74AAF">
        <w:rPr>
          <w:rFonts w:hint="cs"/>
          <w:sz w:val="27"/>
          <w:rtl/>
        </w:rPr>
        <w:t>ر</w:t>
      </w:r>
      <w:r w:rsidR="00F076C8" w:rsidRPr="00B74AAF">
        <w:rPr>
          <w:rFonts w:hint="cs"/>
          <w:sz w:val="27"/>
          <w:rtl/>
        </w:rPr>
        <w:t>ِ</w:t>
      </w:r>
      <w:r w:rsidRPr="00B74AAF">
        <w:rPr>
          <w:rFonts w:hint="cs"/>
          <w:sz w:val="27"/>
          <w:rtl/>
        </w:rPr>
        <w:t>د</w:t>
      </w:r>
      <w:r w:rsidR="00F076C8" w:rsidRPr="00B74AAF">
        <w:rPr>
          <w:rFonts w:hint="cs"/>
          <w:sz w:val="27"/>
          <w:rtl/>
        </w:rPr>
        <w:t>ُ</w:t>
      </w:r>
      <w:r w:rsidRPr="00B74AAF">
        <w:rPr>
          <w:rFonts w:hint="cs"/>
          <w:sz w:val="27"/>
          <w:rtl/>
        </w:rPr>
        <w:t xml:space="preserve"> هنا أيضاً. وفي الوقت نفسه لا يبعد أن تؤد</w:t>
      </w:r>
      <w:r w:rsidR="00F076C8" w:rsidRPr="00B74AAF">
        <w:rPr>
          <w:rFonts w:hint="cs"/>
          <w:sz w:val="27"/>
          <w:rtl/>
        </w:rPr>
        <w:t>ّ</w:t>
      </w:r>
      <w:r w:rsidRPr="00B74AAF">
        <w:rPr>
          <w:rFonts w:hint="cs"/>
          <w:sz w:val="27"/>
          <w:rtl/>
        </w:rPr>
        <w:t>ي بعض الكلمات الصادرة عن الأئمة</w:t>
      </w:r>
      <w:r w:rsidR="005445DC" w:rsidRPr="0076012C">
        <w:rPr>
          <w:rFonts w:ascii="Mosawi" w:hAnsi="Mosawi" w:cs="Mosawi"/>
          <w:noProof/>
          <w:sz w:val="22"/>
          <w:szCs w:val="22"/>
          <w:rtl/>
          <w:lang w:bidi="fa-IR"/>
        </w:rPr>
        <w:t>^</w:t>
      </w:r>
      <w:r w:rsidRPr="00B74AAF">
        <w:rPr>
          <w:rFonts w:hint="cs"/>
          <w:sz w:val="27"/>
          <w:rtl/>
        </w:rPr>
        <w:t xml:space="preserve"> في تأييد بعض الخاص</w:t>
      </w:r>
      <w:r w:rsidR="00F076C8" w:rsidRPr="00B74AAF">
        <w:rPr>
          <w:rFonts w:hint="cs"/>
          <w:sz w:val="27"/>
          <w:rtl/>
        </w:rPr>
        <w:t>ّ</w:t>
      </w:r>
      <w:r w:rsidRPr="00B74AAF">
        <w:rPr>
          <w:rFonts w:hint="cs"/>
          <w:sz w:val="27"/>
          <w:rtl/>
        </w:rPr>
        <w:t>ة من أصحابهم</w:t>
      </w:r>
      <w:r w:rsidR="00946410" w:rsidRPr="00B74AAF">
        <w:rPr>
          <w:rFonts w:hint="cs"/>
          <w:sz w:val="27"/>
          <w:rtl/>
        </w:rPr>
        <w:t>،</w:t>
      </w:r>
      <w:r w:rsidRPr="00B74AAF">
        <w:rPr>
          <w:rFonts w:hint="cs"/>
          <w:sz w:val="27"/>
          <w:rtl/>
        </w:rPr>
        <w:t xml:space="preserve"> وجواز أخذ معالم الدين عنهم، إلى تقوية الاعتماد لدى السامع إلى حدّ الاطمئنان واليقين بالكلام الذي ينقلونه عن الأئمة</w:t>
      </w:r>
      <w:r w:rsidR="005445DC" w:rsidRPr="0076012C">
        <w:rPr>
          <w:rFonts w:ascii="Mosawi" w:hAnsi="Mosawi" w:cs="Mosawi"/>
          <w:noProof/>
          <w:sz w:val="22"/>
          <w:szCs w:val="22"/>
          <w:rtl/>
          <w:lang w:bidi="fa-IR"/>
        </w:rPr>
        <w:t>^</w:t>
      </w:r>
      <w:r w:rsidRPr="00B74AAF">
        <w:rPr>
          <w:rFonts w:hint="cs"/>
          <w:sz w:val="27"/>
          <w:rtl/>
        </w:rPr>
        <w:t>. وفي هذه الحالة سيُلغى احتمال الخلاف من تلقائه، ويحصل اليقين بالمعارف المنقولة من طريقهم بالنسبة إلى الشخص الذي يحصل عليها من ذلك الشخص بشكل</w:t>
      </w:r>
      <w:r w:rsidR="00946410" w:rsidRPr="00B74AAF">
        <w:rPr>
          <w:rFonts w:hint="cs"/>
          <w:sz w:val="27"/>
          <w:rtl/>
        </w:rPr>
        <w:t>ٍ</w:t>
      </w:r>
      <w:r w:rsidRPr="00B74AAF">
        <w:rPr>
          <w:rFonts w:hint="cs"/>
          <w:sz w:val="27"/>
          <w:rtl/>
        </w:rPr>
        <w:t xml:space="preserve"> مباشر أو من طريق يورث الاطمئنان. انظر إلى هذه الرواية على سبيل المثال:</w:t>
      </w:r>
      <w:r w:rsidR="00946410" w:rsidRPr="00B74AAF">
        <w:rPr>
          <w:rFonts w:hint="cs"/>
          <w:sz w:val="27"/>
          <w:rtl/>
        </w:rPr>
        <w:t xml:space="preserve"> </w:t>
      </w:r>
      <w:r w:rsidRPr="00B74AAF">
        <w:rPr>
          <w:rFonts w:hint="eastAsia"/>
          <w:sz w:val="24"/>
          <w:szCs w:val="24"/>
          <w:rtl/>
        </w:rPr>
        <w:t>«</w:t>
      </w:r>
      <w:r w:rsidRPr="00B74AAF">
        <w:rPr>
          <w:rFonts w:hint="cs"/>
          <w:sz w:val="27"/>
          <w:rtl/>
        </w:rPr>
        <w:t>قال عبد الله بن جعفر الحميري في حديث</w:t>
      </w:r>
      <w:r w:rsidR="00946410" w:rsidRPr="00B74AAF">
        <w:rPr>
          <w:rFonts w:hint="cs"/>
          <w:sz w:val="27"/>
          <w:rtl/>
        </w:rPr>
        <w:t>ٍ</w:t>
      </w:r>
      <w:r w:rsidRPr="00B74AAF">
        <w:rPr>
          <w:rFonts w:hint="cs"/>
          <w:sz w:val="27"/>
          <w:rtl/>
        </w:rPr>
        <w:t>:</w:t>
      </w:r>
      <w:r w:rsidRPr="00B74AAF">
        <w:rPr>
          <w:b/>
          <w:bCs/>
          <w:sz w:val="27"/>
          <w:rtl/>
        </w:rPr>
        <w:t xml:space="preserve"> </w:t>
      </w:r>
      <w:r w:rsidRPr="00B74AAF">
        <w:rPr>
          <w:sz w:val="27"/>
          <w:rtl/>
        </w:rPr>
        <w:t>وقد أخبرني أبو</w:t>
      </w:r>
      <w:r w:rsidRPr="00B74AAF">
        <w:rPr>
          <w:rFonts w:hint="cs"/>
          <w:sz w:val="27"/>
          <w:rtl/>
        </w:rPr>
        <w:t xml:space="preserve"> </w:t>
      </w:r>
      <w:r w:rsidRPr="00B74AAF">
        <w:rPr>
          <w:sz w:val="27"/>
          <w:rtl/>
        </w:rPr>
        <w:t>علي</w:t>
      </w:r>
      <w:r w:rsidR="00946410" w:rsidRPr="00B74AAF">
        <w:rPr>
          <w:rFonts w:hint="cs"/>
          <w:sz w:val="27"/>
          <w:rtl/>
        </w:rPr>
        <w:t>ّ</w:t>
      </w:r>
      <w:r w:rsidRPr="00B74AAF">
        <w:rPr>
          <w:sz w:val="27"/>
          <w:rtl/>
        </w:rPr>
        <w:t xml:space="preserve"> أحمد بن إسحاق، عن أبي الحسن</w:t>
      </w:r>
      <w:r w:rsidR="005445DC" w:rsidRPr="00976671">
        <w:rPr>
          <w:rFonts w:cs="Mosawi"/>
          <w:sz w:val="22"/>
          <w:szCs w:val="22"/>
          <w:rtl/>
        </w:rPr>
        <w:t>×</w:t>
      </w:r>
      <w:r w:rsidR="00946410" w:rsidRPr="00B74AAF">
        <w:rPr>
          <w:rFonts w:hint="cs"/>
          <w:sz w:val="27"/>
          <w:rtl/>
        </w:rPr>
        <w:t>،</w:t>
      </w:r>
      <w:r w:rsidRPr="00B74AAF">
        <w:rPr>
          <w:sz w:val="27"/>
          <w:rtl/>
        </w:rPr>
        <w:t xml:space="preserve"> قال: سألت</w:t>
      </w:r>
      <w:r w:rsidR="00946410" w:rsidRPr="00B74AAF">
        <w:rPr>
          <w:rFonts w:hint="cs"/>
          <w:sz w:val="27"/>
          <w:rtl/>
        </w:rPr>
        <w:t>ُ</w:t>
      </w:r>
      <w:r w:rsidRPr="00B74AAF">
        <w:rPr>
          <w:sz w:val="27"/>
          <w:rtl/>
        </w:rPr>
        <w:t>ه وقلت: م</w:t>
      </w:r>
      <w:r w:rsidR="00946410" w:rsidRPr="00B74AAF">
        <w:rPr>
          <w:rFonts w:hint="cs"/>
          <w:sz w:val="27"/>
          <w:rtl/>
        </w:rPr>
        <w:t>َ</w:t>
      </w:r>
      <w:r w:rsidRPr="00B74AAF">
        <w:rPr>
          <w:sz w:val="27"/>
          <w:rtl/>
        </w:rPr>
        <w:t>ن</w:t>
      </w:r>
      <w:r w:rsidR="00946410" w:rsidRPr="00B74AAF">
        <w:rPr>
          <w:rFonts w:hint="cs"/>
          <w:sz w:val="27"/>
          <w:rtl/>
        </w:rPr>
        <w:t>ْ</w:t>
      </w:r>
      <w:r w:rsidRPr="00B74AAF">
        <w:rPr>
          <w:sz w:val="27"/>
          <w:rtl/>
        </w:rPr>
        <w:t xml:space="preserve"> </w:t>
      </w:r>
      <w:r w:rsidRPr="00B74AAF">
        <w:rPr>
          <w:rFonts w:hint="cs"/>
          <w:sz w:val="27"/>
          <w:rtl/>
        </w:rPr>
        <w:t>أ</w:t>
      </w:r>
      <w:r w:rsidRPr="00B74AAF">
        <w:rPr>
          <w:sz w:val="27"/>
          <w:rtl/>
        </w:rPr>
        <w:t>عامل</w:t>
      </w:r>
      <w:r w:rsidRPr="00B74AAF">
        <w:rPr>
          <w:rFonts w:hint="cs"/>
          <w:sz w:val="27"/>
          <w:rtl/>
        </w:rPr>
        <w:t>؟</w:t>
      </w:r>
      <w:r w:rsidRPr="00B74AAF">
        <w:rPr>
          <w:sz w:val="27"/>
          <w:rtl/>
        </w:rPr>
        <w:t xml:space="preserve"> أو عم</w:t>
      </w:r>
      <w:r w:rsidRPr="00B74AAF">
        <w:rPr>
          <w:rFonts w:hint="cs"/>
          <w:sz w:val="27"/>
          <w:rtl/>
        </w:rPr>
        <w:t>ّ</w:t>
      </w:r>
      <w:r w:rsidR="00946410" w:rsidRPr="00B74AAF">
        <w:rPr>
          <w:rFonts w:hint="cs"/>
          <w:sz w:val="27"/>
          <w:rtl/>
        </w:rPr>
        <w:t>َ</w:t>
      </w:r>
      <w:r w:rsidRPr="00B74AAF">
        <w:rPr>
          <w:sz w:val="27"/>
          <w:rtl/>
        </w:rPr>
        <w:t>ن</w:t>
      </w:r>
      <w:r w:rsidR="00946410" w:rsidRPr="00B74AAF">
        <w:rPr>
          <w:rFonts w:hint="cs"/>
          <w:sz w:val="27"/>
          <w:rtl/>
        </w:rPr>
        <w:t>ْ</w:t>
      </w:r>
      <w:r w:rsidRPr="00B74AAF">
        <w:rPr>
          <w:sz w:val="27"/>
          <w:rtl/>
        </w:rPr>
        <w:t xml:space="preserve"> آخذ</w:t>
      </w:r>
      <w:r w:rsidR="00946410" w:rsidRPr="00B74AAF">
        <w:rPr>
          <w:rFonts w:hint="cs"/>
          <w:sz w:val="27"/>
          <w:rtl/>
        </w:rPr>
        <w:t>،</w:t>
      </w:r>
      <w:r w:rsidRPr="00B74AAF">
        <w:rPr>
          <w:sz w:val="27"/>
          <w:rtl/>
        </w:rPr>
        <w:t xml:space="preserve"> وقول م</w:t>
      </w:r>
      <w:r w:rsidR="00946410" w:rsidRPr="00B74AAF">
        <w:rPr>
          <w:rFonts w:hint="cs"/>
          <w:sz w:val="27"/>
          <w:rtl/>
        </w:rPr>
        <w:t>َ</w:t>
      </w:r>
      <w:r w:rsidRPr="00B74AAF">
        <w:rPr>
          <w:sz w:val="27"/>
          <w:rtl/>
        </w:rPr>
        <w:t>ن</w:t>
      </w:r>
      <w:r w:rsidR="00946410" w:rsidRPr="00B74AAF">
        <w:rPr>
          <w:rFonts w:hint="cs"/>
          <w:sz w:val="27"/>
          <w:rtl/>
        </w:rPr>
        <w:t>ْ</w:t>
      </w:r>
      <w:r w:rsidRPr="00B74AAF">
        <w:rPr>
          <w:sz w:val="27"/>
          <w:rtl/>
        </w:rPr>
        <w:t xml:space="preserve"> أقبل؟ فقال له: الع</w:t>
      </w:r>
      <w:r w:rsidR="00946410" w:rsidRPr="00B74AAF">
        <w:rPr>
          <w:rFonts w:hint="cs"/>
          <w:sz w:val="27"/>
          <w:rtl/>
        </w:rPr>
        <w:t>َ</w:t>
      </w:r>
      <w:r w:rsidRPr="00B74AAF">
        <w:rPr>
          <w:sz w:val="27"/>
          <w:rtl/>
        </w:rPr>
        <w:t>م</w:t>
      </w:r>
      <w:r w:rsidR="00946410" w:rsidRPr="00B74AAF">
        <w:rPr>
          <w:rFonts w:hint="cs"/>
          <w:sz w:val="27"/>
          <w:rtl/>
        </w:rPr>
        <w:t>ْ</w:t>
      </w:r>
      <w:r w:rsidRPr="00B74AAF">
        <w:rPr>
          <w:sz w:val="27"/>
          <w:rtl/>
        </w:rPr>
        <w:t>ري ثقتي</w:t>
      </w:r>
      <w:r w:rsidRPr="00B74AAF">
        <w:rPr>
          <w:rFonts w:hint="cs"/>
          <w:sz w:val="27"/>
          <w:rtl/>
        </w:rPr>
        <w:t>،</w:t>
      </w:r>
      <w:r w:rsidRPr="00B74AAF">
        <w:rPr>
          <w:sz w:val="27"/>
          <w:rtl/>
        </w:rPr>
        <w:t xml:space="preserve"> فما </w:t>
      </w:r>
      <w:r w:rsidRPr="00B74AAF">
        <w:rPr>
          <w:rFonts w:hint="cs"/>
          <w:sz w:val="27"/>
          <w:rtl/>
        </w:rPr>
        <w:t>أ</w:t>
      </w:r>
      <w:r w:rsidRPr="00B74AAF">
        <w:rPr>
          <w:sz w:val="27"/>
          <w:rtl/>
        </w:rPr>
        <w:t>د</w:t>
      </w:r>
      <w:r w:rsidRPr="00B74AAF">
        <w:rPr>
          <w:rFonts w:hint="cs"/>
          <w:sz w:val="27"/>
          <w:rtl/>
        </w:rPr>
        <w:t>ّ</w:t>
      </w:r>
      <w:r w:rsidRPr="00B74AAF">
        <w:rPr>
          <w:sz w:val="27"/>
          <w:rtl/>
        </w:rPr>
        <w:t>ى إليك عن</w:t>
      </w:r>
      <w:r w:rsidR="00946410" w:rsidRPr="00B74AAF">
        <w:rPr>
          <w:rFonts w:hint="cs"/>
          <w:sz w:val="27"/>
          <w:rtl/>
        </w:rPr>
        <w:t>ّ</w:t>
      </w:r>
      <w:r w:rsidRPr="00B74AAF">
        <w:rPr>
          <w:sz w:val="27"/>
          <w:rtl/>
        </w:rPr>
        <w:t>ي فعن</w:t>
      </w:r>
      <w:r w:rsidR="00946410" w:rsidRPr="00B74AAF">
        <w:rPr>
          <w:rFonts w:hint="cs"/>
          <w:sz w:val="27"/>
          <w:rtl/>
        </w:rPr>
        <w:t>ّ</w:t>
      </w:r>
      <w:r w:rsidRPr="00B74AAF">
        <w:rPr>
          <w:sz w:val="27"/>
          <w:rtl/>
        </w:rPr>
        <w:t>ي يؤدي</w:t>
      </w:r>
      <w:r w:rsidRPr="00B74AAF">
        <w:rPr>
          <w:rFonts w:hint="cs"/>
          <w:sz w:val="27"/>
          <w:rtl/>
        </w:rPr>
        <w:t>،</w:t>
      </w:r>
      <w:r w:rsidRPr="00B74AAF">
        <w:rPr>
          <w:sz w:val="27"/>
          <w:rtl/>
        </w:rPr>
        <w:t xml:space="preserve"> وما قال لك عن</w:t>
      </w:r>
      <w:r w:rsidR="00946410" w:rsidRPr="00B74AAF">
        <w:rPr>
          <w:rFonts w:hint="cs"/>
          <w:sz w:val="27"/>
          <w:rtl/>
        </w:rPr>
        <w:t>ّ</w:t>
      </w:r>
      <w:r w:rsidRPr="00B74AAF">
        <w:rPr>
          <w:sz w:val="27"/>
          <w:rtl/>
        </w:rPr>
        <w:t>ي فعن</w:t>
      </w:r>
      <w:r w:rsidR="00946410" w:rsidRPr="00B74AAF">
        <w:rPr>
          <w:rFonts w:hint="cs"/>
          <w:sz w:val="27"/>
          <w:rtl/>
        </w:rPr>
        <w:t>ّ</w:t>
      </w:r>
      <w:r w:rsidRPr="00B74AAF">
        <w:rPr>
          <w:sz w:val="27"/>
          <w:rtl/>
        </w:rPr>
        <w:t>ي يقول، فاسمع له وأط</w:t>
      </w:r>
      <w:r w:rsidR="00946410" w:rsidRPr="00B74AAF">
        <w:rPr>
          <w:rFonts w:hint="cs"/>
          <w:sz w:val="27"/>
          <w:rtl/>
        </w:rPr>
        <w:t>ِ</w:t>
      </w:r>
      <w:r w:rsidRPr="00B74AAF">
        <w:rPr>
          <w:sz w:val="27"/>
          <w:rtl/>
        </w:rPr>
        <w:t>ع</w:t>
      </w:r>
      <w:r w:rsidR="00946410" w:rsidRPr="00B74AAF">
        <w:rPr>
          <w:rFonts w:hint="cs"/>
          <w:sz w:val="27"/>
          <w:rtl/>
        </w:rPr>
        <w:t>ْ</w:t>
      </w:r>
      <w:r w:rsidRPr="00B74AAF">
        <w:rPr>
          <w:sz w:val="27"/>
          <w:rtl/>
        </w:rPr>
        <w:t>، فإنه الثقة المأمون</w:t>
      </w:r>
      <w:r w:rsidRPr="00B74AAF">
        <w:rPr>
          <w:rFonts w:hint="eastAsia"/>
          <w:sz w:val="24"/>
          <w:szCs w:val="24"/>
          <w:rtl/>
        </w:rPr>
        <w:t>»</w:t>
      </w:r>
      <w:r w:rsidRPr="00B74AAF">
        <w:rPr>
          <w:sz w:val="27"/>
          <w:vertAlign w:val="superscript"/>
          <w:rtl/>
        </w:rPr>
        <w:t>(</w:t>
      </w:r>
      <w:r w:rsidRPr="00B74AAF">
        <w:rPr>
          <w:rStyle w:val="ac"/>
          <w:sz w:val="27"/>
          <w:rtl/>
        </w:rPr>
        <w:endnoteReference w:id="346"/>
      </w:r>
      <w:r w:rsidRPr="00B74AAF">
        <w:rPr>
          <w:sz w:val="27"/>
          <w:vertAlign w:val="superscript"/>
          <w:rtl/>
        </w:rPr>
        <w:t>)</w:t>
      </w:r>
      <w:r w:rsidRPr="00B74AAF">
        <w:rPr>
          <w:rFonts w:hint="cs"/>
          <w:sz w:val="27"/>
          <w:rtl/>
        </w:rPr>
        <w:t>.</w:t>
      </w:r>
    </w:p>
    <w:p w:rsidR="00BD2763" w:rsidRPr="00B74AAF" w:rsidRDefault="00BD2763" w:rsidP="005445DC">
      <w:pPr>
        <w:rPr>
          <w:sz w:val="27"/>
          <w:rtl/>
        </w:rPr>
      </w:pPr>
      <w:r w:rsidRPr="00B74AAF">
        <w:rPr>
          <w:rFonts w:hint="cs"/>
          <w:sz w:val="27"/>
          <w:rtl/>
        </w:rPr>
        <w:t>إن الإمام</w:t>
      </w:r>
      <w:r w:rsidR="005445DC" w:rsidRPr="00976671">
        <w:rPr>
          <w:rFonts w:cs="Mosawi" w:hint="cs"/>
          <w:sz w:val="22"/>
          <w:szCs w:val="22"/>
          <w:rtl/>
        </w:rPr>
        <w:t>×</w:t>
      </w:r>
      <w:r w:rsidRPr="00B74AAF">
        <w:rPr>
          <w:rFonts w:hint="cs"/>
          <w:sz w:val="27"/>
          <w:rtl/>
        </w:rPr>
        <w:t xml:space="preserve"> يؤك</w:t>
      </w:r>
      <w:r w:rsidR="00946410" w:rsidRPr="00B74AAF">
        <w:rPr>
          <w:rFonts w:hint="cs"/>
          <w:sz w:val="27"/>
          <w:rtl/>
        </w:rPr>
        <w:t>ّ</w:t>
      </w:r>
      <w:r w:rsidRPr="00B74AAF">
        <w:rPr>
          <w:rFonts w:hint="cs"/>
          <w:sz w:val="27"/>
          <w:rtl/>
        </w:rPr>
        <w:t xml:space="preserve">د في هذه الرواية على أن كلام العمري هو كلامه، وإن الذي يسمع هذا الكلام من الإمام مباشرة ـ بالالتفات إلى عصمته وعلمه بالغيب </w:t>
      </w:r>
      <w:r w:rsidRPr="00B74AAF">
        <w:rPr>
          <w:rFonts w:hint="cs"/>
          <w:sz w:val="27"/>
          <w:rtl/>
        </w:rPr>
        <w:lastRenderedPageBreak/>
        <w:t>والمستقبل ـ يحصل له يقين</w:t>
      </w:r>
      <w:r w:rsidR="00946410" w:rsidRPr="00B74AAF">
        <w:rPr>
          <w:rFonts w:hint="cs"/>
          <w:sz w:val="27"/>
          <w:rtl/>
        </w:rPr>
        <w:t>ٌ</w:t>
      </w:r>
      <w:r w:rsidRPr="00B74AAF">
        <w:rPr>
          <w:rFonts w:hint="cs"/>
          <w:sz w:val="27"/>
          <w:rtl/>
        </w:rPr>
        <w:t xml:space="preserve"> بصدق كلام الع</w:t>
      </w:r>
      <w:r w:rsidR="00946410" w:rsidRPr="00B74AAF">
        <w:rPr>
          <w:rFonts w:hint="cs"/>
          <w:sz w:val="27"/>
          <w:rtl/>
        </w:rPr>
        <w:t>َ</w:t>
      </w:r>
      <w:r w:rsidRPr="00B74AAF">
        <w:rPr>
          <w:rFonts w:hint="cs"/>
          <w:sz w:val="27"/>
          <w:rtl/>
        </w:rPr>
        <w:t>م</w:t>
      </w:r>
      <w:r w:rsidR="00946410" w:rsidRPr="00B74AAF">
        <w:rPr>
          <w:rFonts w:hint="cs"/>
          <w:sz w:val="27"/>
          <w:rtl/>
        </w:rPr>
        <w:t>ْ</w:t>
      </w:r>
      <w:r w:rsidRPr="00B74AAF">
        <w:rPr>
          <w:rFonts w:hint="cs"/>
          <w:sz w:val="27"/>
          <w:rtl/>
        </w:rPr>
        <w:t>ري. ولكن</w:t>
      </w:r>
      <w:r w:rsidR="00946410" w:rsidRPr="00B74AAF">
        <w:rPr>
          <w:rFonts w:hint="cs"/>
          <w:sz w:val="27"/>
          <w:rtl/>
        </w:rPr>
        <w:t>ْ</w:t>
      </w:r>
      <w:r w:rsidRPr="00B74AAF">
        <w:rPr>
          <w:rFonts w:hint="cs"/>
          <w:sz w:val="27"/>
          <w:rtl/>
        </w:rPr>
        <w:t xml:space="preserve"> أين هذا من أخبار الآحاد التي تصل إلينا عبر وسائط وعنعنات كثيرة، بالإضافة إلى الإشكالات المتعد</w:t>
      </w:r>
      <w:r w:rsidR="00946410" w:rsidRPr="00B74AAF">
        <w:rPr>
          <w:rFonts w:hint="cs"/>
          <w:sz w:val="27"/>
          <w:rtl/>
        </w:rPr>
        <w:t>ّ</w:t>
      </w:r>
      <w:r w:rsidRPr="00B74AAF">
        <w:rPr>
          <w:rFonts w:hint="cs"/>
          <w:sz w:val="27"/>
          <w:rtl/>
        </w:rPr>
        <w:t>دة الأخرى، وإذا لم تكن هذه الأخبار محفوفة</w:t>
      </w:r>
      <w:r w:rsidR="00946410" w:rsidRPr="00B74AAF">
        <w:rPr>
          <w:rFonts w:hint="cs"/>
          <w:sz w:val="27"/>
          <w:rtl/>
        </w:rPr>
        <w:t>ً</w:t>
      </w:r>
      <w:r w:rsidRPr="00B74AAF">
        <w:rPr>
          <w:rFonts w:hint="cs"/>
          <w:sz w:val="27"/>
          <w:rtl/>
        </w:rPr>
        <w:t xml:space="preserve"> بالقرائن التي تورث الاطمئنان لا يمكن لنا أن نستفيد منها إلغاء احتمال الخلاف بشكل</w:t>
      </w:r>
      <w:r w:rsidR="00946410" w:rsidRPr="00B74AAF">
        <w:rPr>
          <w:rFonts w:hint="cs"/>
          <w:sz w:val="27"/>
          <w:rtl/>
        </w:rPr>
        <w:t>ٍ</w:t>
      </w:r>
      <w:r w:rsidRPr="00B74AAF">
        <w:rPr>
          <w:rFonts w:hint="cs"/>
          <w:sz w:val="27"/>
          <w:rtl/>
        </w:rPr>
        <w:t xml:space="preserve"> علمي</w:t>
      </w:r>
      <w:r w:rsidR="00946410" w:rsidRPr="00B74AAF">
        <w:rPr>
          <w:rFonts w:hint="cs"/>
          <w:sz w:val="27"/>
          <w:rtl/>
        </w:rPr>
        <w:t>ّ</w:t>
      </w:r>
      <w:r w:rsidRPr="00B74AAF">
        <w:rPr>
          <w:rFonts w:hint="cs"/>
          <w:sz w:val="27"/>
          <w:rtl/>
        </w:rPr>
        <w:t xml:space="preserve"> ومنطقي</w:t>
      </w:r>
      <w:r w:rsidR="00946410" w:rsidRPr="00B74AAF">
        <w:rPr>
          <w:rFonts w:hint="cs"/>
          <w:sz w:val="27"/>
          <w:rtl/>
        </w:rPr>
        <w:t>ّ</w:t>
      </w:r>
      <w:r w:rsidRPr="00B74AAF">
        <w:rPr>
          <w:rFonts w:hint="cs"/>
          <w:sz w:val="27"/>
          <w:rtl/>
        </w:rPr>
        <w:t xml:space="preserve"> أبداً.</w:t>
      </w:r>
    </w:p>
    <w:p w:rsidR="00BD2763" w:rsidRPr="00B74AAF" w:rsidRDefault="00BD2763" w:rsidP="005445DC">
      <w:pPr>
        <w:rPr>
          <w:sz w:val="27"/>
          <w:rtl/>
        </w:rPr>
      </w:pPr>
    </w:p>
    <w:p w:rsidR="00BD2763" w:rsidRPr="00B74AAF" w:rsidRDefault="00BD2763" w:rsidP="00584285">
      <w:pPr>
        <w:pStyle w:val="31"/>
        <w:spacing w:line="240" w:lineRule="auto"/>
        <w:rPr>
          <w:color w:val="auto"/>
          <w:rtl/>
        </w:rPr>
      </w:pPr>
      <w:r w:rsidRPr="00B74AAF">
        <w:rPr>
          <w:rFonts w:hint="cs"/>
          <w:color w:val="auto"/>
          <w:rtl/>
        </w:rPr>
        <w:t>سيرة العقلاء</w:t>
      </w:r>
    </w:p>
    <w:p w:rsidR="00BD2763" w:rsidRPr="00B74AAF" w:rsidRDefault="00BD2763" w:rsidP="003C544B">
      <w:pPr>
        <w:spacing w:line="420" w:lineRule="exact"/>
        <w:rPr>
          <w:sz w:val="27"/>
          <w:rtl/>
        </w:rPr>
      </w:pPr>
      <w:r w:rsidRPr="00B74AAF">
        <w:rPr>
          <w:rFonts w:hint="cs"/>
          <w:sz w:val="27"/>
          <w:rtl/>
        </w:rPr>
        <w:t>لا فرق في سيرة العقلاء والمتشر</w:t>
      </w:r>
      <w:r w:rsidR="00946410" w:rsidRPr="00B74AAF">
        <w:rPr>
          <w:rFonts w:hint="cs"/>
          <w:sz w:val="27"/>
          <w:rtl/>
        </w:rPr>
        <w:t>ّ</w:t>
      </w:r>
      <w:r w:rsidRPr="00B74AAF">
        <w:rPr>
          <w:rFonts w:hint="cs"/>
          <w:sz w:val="27"/>
          <w:rtl/>
        </w:rPr>
        <w:t>عة بين حج</w:t>
      </w:r>
      <w:r w:rsidR="00946410" w:rsidRPr="00B74AAF">
        <w:rPr>
          <w:rFonts w:hint="cs"/>
          <w:sz w:val="27"/>
          <w:rtl/>
        </w:rPr>
        <w:t>ّ</w:t>
      </w:r>
      <w:r w:rsidRPr="00B74AAF">
        <w:rPr>
          <w:rFonts w:hint="cs"/>
          <w:sz w:val="27"/>
          <w:rtl/>
        </w:rPr>
        <w:t>ية خبر الواحد في أصول العقائد والفروع العملية؛ ومن هنا توجد الكثير من الروايات الواردة عند الخاصة والعامة في نقل أصول العقائد</w:t>
      </w:r>
      <w:r w:rsidRPr="00B74AAF">
        <w:rPr>
          <w:sz w:val="27"/>
          <w:vertAlign w:val="superscript"/>
          <w:rtl/>
        </w:rPr>
        <w:t>(</w:t>
      </w:r>
      <w:r w:rsidRPr="00B74AAF">
        <w:rPr>
          <w:rStyle w:val="ac"/>
          <w:sz w:val="27"/>
          <w:rtl/>
        </w:rPr>
        <w:endnoteReference w:id="347"/>
      </w:r>
      <w:r w:rsidRPr="00B74AAF">
        <w:rPr>
          <w:sz w:val="27"/>
          <w:vertAlign w:val="superscript"/>
          <w:rtl/>
        </w:rPr>
        <w:t>)</w:t>
      </w:r>
      <w:r w:rsidRPr="00B74AAF">
        <w:rPr>
          <w:rFonts w:hint="cs"/>
          <w:sz w:val="27"/>
          <w:rtl/>
        </w:rPr>
        <w:t>.</w:t>
      </w:r>
    </w:p>
    <w:p w:rsidR="00BD2763" w:rsidRPr="00B74AAF" w:rsidRDefault="00BD2763" w:rsidP="003C544B">
      <w:pPr>
        <w:rPr>
          <w:sz w:val="27"/>
          <w:rtl/>
        </w:rPr>
      </w:pPr>
    </w:p>
    <w:p w:rsidR="00BD2763" w:rsidRPr="00B74AAF" w:rsidRDefault="00BD2763" w:rsidP="00584285">
      <w:pPr>
        <w:pStyle w:val="31"/>
        <w:spacing w:line="240" w:lineRule="auto"/>
        <w:rPr>
          <w:color w:val="auto"/>
          <w:rtl/>
        </w:rPr>
      </w:pPr>
      <w:r w:rsidRPr="00B74AAF">
        <w:rPr>
          <w:rFonts w:hint="cs"/>
          <w:color w:val="auto"/>
          <w:rtl/>
        </w:rPr>
        <w:t>نقدٌ</w:t>
      </w:r>
    </w:p>
    <w:p w:rsidR="00BD2763" w:rsidRPr="00B74AAF" w:rsidRDefault="00BD2763" w:rsidP="00BB71C2">
      <w:pPr>
        <w:spacing w:line="420" w:lineRule="exact"/>
        <w:rPr>
          <w:sz w:val="27"/>
          <w:rtl/>
        </w:rPr>
      </w:pPr>
      <w:r w:rsidRPr="00B74AAF">
        <w:rPr>
          <w:rFonts w:hint="cs"/>
          <w:sz w:val="27"/>
          <w:rtl/>
        </w:rPr>
        <w:t>إن إثبات السيرة في نقل الروايات الاعتقادية لا يثبت السيرة على الاعتقاد التعب</w:t>
      </w:r>
      <w:r w:rsidR="00946410" w:rsidRPr="00B74AAF">
        <w:rPr>
          <w:rFonts w:hint="cs"/>
          <w:sz w:val="27"/>
          <w:rtl/>
        </w:rPr>
        <w:t>ُّ</w:t>
      </w:r>
      <w:r w:rsidRPr="00B74AAF">
        <w:rPr>
          <w:rFonts w:hint="cs"/>
          <w:sz w:val="27"/>
          <w:rtl/>
        </w:rPr>
        <w:t>دي والإيمان بمفادها</w:t>
      </w:r>
      <w:r w:rsidR="00946410" w:rsidRPr="00B74AAF">
        <w:rPr>
          <w:rFonts w:hint="cs"/>
          <w:sz w:val="27"/>
          <w:rtl/>
        </w:rPr>
        <w:t>،</w:t>
      </w:r>
      <w:r w:rsidRPr="00B74AAF">
        <w:rPr>
          <w:rFonts w:hint="cs"/>
          <w:sz w:val="27"/>
          <w:rtl/>
        </w:rPr>
        <w:t xml:space="preserve"> أي في الموارد التي يكون فيها احتمال</w:t>
      </w:r>
      <w:r w:rsidR="00946410" w:rsidRPr="00B74AAF">
        <w:rPr>
          <w:rFonts w:hint="cs"/>
          <w:sz w:val="27"/>
          <w:rtl/>
        </w:rPr>
        <w:t>ٌ</w:t>
      </w:r>
      <w:r w:rsidRPr="00B74AAF">
        <w:rPr>
          <w:rFonts w:hint="cs"/>
          <w:sz w:val="27"/>
          <w:rtl/>
        </w:rPr>
        <w:t xml:space="preserve"> عقلي</w:t>
      </w:r>
      <w:r w:rsidR="00946410" w:rsidRPr="00B74AAF">
        <w:rPr>
          <w:rFonts w:hint="cs"/>
          <w:sz w:val="27"/>
          <w:rtl/>
        </w:rPr>
        <w:t>ّ</w:t>
      </w:r>
      <w:r w:rsidRPr="00B74AAF">
        <w:rPr>
          <w:rFonts w:hint="cs"/>
          <w:sz w:val="27"/>
          <w:rtl/>
        </w:rPr>
        <w:t xml:space="preserve"> أو عقلائي</w:t>
      </w:r>
      <w:r w:rsidR="00BB71C2">
        <w:rPr>
          <w:rFonts w:hint="cs"/>
          <w:sz w:val="27"/>
          <w:rtl/>
        </w:rPr>
        <w:t>ّ</w:t>
      </w:r>
      <w:r w:rsidRPr="00B74AAF">
        <w:rPr>
          <w:rFonts w:hint="cs"/>
          <w:sz w:val="27"/>
          <w:rtl/>
        </w:rPr>
        <w:t xml:space="preserve"> على خلاف مفاد خبر</w:t>
      </w:r>
      <w:r w:rsidR="00946410" w:rsidRPr="00B74AAF">
        <w:rPr>
          <w:rFonts w:hint="cs"/>
          <w:sz w:val="27"/>
          <w:rtl/>
        </w:rPr>
        <w:t>ٍ</w:t>
      </w:r>
      <w:r w:rsidRPr="00B74AAF">
        <w:rPr>
          <w:rFonts w:hint="cs"/>
          <w:sz w:val="27"/>
          <w:rtl/>
        </w:rPr>
        <w:t xml:space="preserve"> ما لا يمكن أبداً اعتبار نقله بمنزلة إقامة السيرة على الإلغاء التعبّدي لمثل هذا الاحتمال. وعليه لا وجود لسيرة على التعبّد بالظن في العقائد، وإن</w:t>
      </w:r>
      <w:r w:rsidR="00AC5027" w:rsidRPr="00B74AAF">
        <w:rPr>
          <w:rFonts w:hint="cs"/>
          <w:sz w:val="27"/>
          <w:rtl/>
        </w:rPr>
        <w:t>ّ</w:t>
      </w:r>
      <w:r w:rsidRPr="00B74AAF">
        <w:rPr>
          <w:rFonts w:hint="cs"/>
          <w:sz w:val="27"/>
          <w:rtl/>
        </w:rPr>
        <w:t xml:space="preserve"> السيرة الموجودة لا تدل</w:t>
      </w:r>
      <w:r w:rsidR="00AC5027" w:rsidRPr="00B74AAF">
        <w:rPr>
          <w:rFonts w:hint="cs"/>
          <w:sz w:val="27"/>
          <w:rtl/>
        </w:rPr>
        <w:t>ّ</w:t>
      </w:r>
      <w:r w:rsidRPr="00B74AAF">
        <w:rPr>
          <w:rFonts w:hint="cs"/>
          <w:sz w:val="27"/>
          <w:rtl/>
        </w:rPr>
        <w:t xml:space="preserve"> على لزوم أو إمكان التعبّد بالظن في هذه الدائرة.</w:t>
      </w:r>
    </w:p>
    <w:p w:rsidR="00BD2763" w:rsidRPr="00B74AAF" w:rsidRDefault="00BD2763" w:rsidP="00BB71C2">
      <w:pPr>
        <w:spacing w:line="420" w:lineRule="exact"/>
        <w:rPr>
          <w:sz w:val="27"/>
          <w:rtl/>
        </w:rPr>
      </w:pPr>
      <w:r w:rsidRPr="00B74AAF">
        <w:rPr>
          <w:rFonts w:hint="cs"/>
          <w:sz w:val="27"/>
          <w:rtl/>
        </w:rPr>
        <w:t>إن الكثير من الروايات المأثورة عن أهل البيت</w:t>
      </w:r>
      <w:r w:rsidR="005445DC" w:rsidRPr="0076012C">
        <w:rPr>
          <w:rFonts w:ascii="Mosawi" w:hAnsi="Mosawi" w:cs="Mosawi"/>
          <w:noProof/>
          <w:sz w:val="22"/>
          <w:szCs w:val="22"/>
          <w:rtl/>
          <w:lang w:bidi="fa-IR"/>
        </w:rPr>
        <w:t>^</w:t>
      </w:r>
      <w:r w:rsidRPr="00B74AAF">
        <w:rPr>
          <w:rFonts w:hint="cs"/>
          <w:sz w:val="27"/>
          <w:rtl/>
        </w:rPr>
        <w:t xml:space="preserve"> في </w:t>
      </w:r>
      <w:r w:rsidR="005C36B5" w:rsidRPr="00B74AAF">
        <w:rPr>
          <w:rFonts w:hint="cs"/>
          <w:sz w:val="27"/>
          <w:rtl/>
        </w:rPr>
        <w:t>مجال</w:t>
      </w:r>
      <w:r w:rsidRPr="00B74AAF">
        <w:rPr>
          <w:rFonts w:hint="cs"/>
          <w:sz w:val="27"/>
          <w:rtl/>
        </w:rPr>
        <w:t xml:space="preserve"> العقائد تشتمل على براهين عقلية معمّقة، وإن نقلها والاستفادة منها لا ينطوي على آلي</w:t>
      </w:r>
      <w:r w:rsidR="00AC5027" w:rsidRPr="00B74AAF">
        <w:rPr>
          <w:rFonts w:hint="cs"/>
          <w:sz w:val="27"/>
          <w:rtl/>
        </w:rPr>
        <w:t>ّ</w:t>
      </w:r>
      <w:r w:rsidRPr="00B74AAF">
        <w:rPr>
          <w:rFonts w:hint="cs"/>
          <w:sz w:val="27"/>
          <w:rtl/>
        </w:rPr>
        <w:t>ة تعبّ</w:t>
      </w:r>
      <w:r w:rsidR="00AC5027" w:rsidRPr="00B74AAF">
        <w:rPr>
          <w:rFonts w:hint="cs"/>
          <w:sz w:val="27"/>
          <w:rtl/>
        </w:rPr>
        <w:t>ُ</w:t>
      </w:r>
      <w:r w:rsidRPr="00B74AAF">
        <w:rPr>
          <w:rFonts w:hint="cs"/>
          <w:sz w:val="27"/>
          <w:rtl/>
        </w:rPr>
        <w:t>دية ب</w:t>
      </w:r>
      <w:r w:rsidR="00AC5027" w:rsidRPr="00B74AAF">
        <w:rPr>
          <w:rFonts w:hint="cs"/>
          <w:sz w:val="27"/>
          <w:rtl/>
        </w:rPr>
        <w:t>َ</w:t>
      </w:r>
      <w:r w:rsidRPr="00B74AAF">
        <w:rPr>
          <w:rFonts w:hint="cs"/>
          <w:sz w:val="27"/>
          <w:rtl/>
        </w:rPr>
        <w:t>ح</w:t>
      </w:r>
      <w:r w:rsidR="00AC5027" w:rsidRPr="00B74AAF">
        <w:rPr>
          <w:rFonts w:hint="cs"/>
          <w:sz w:val="27"/>
          <w:rtl/>
        </w:rPr>
        <w:t>ْ</w:t>
      </w:r>
      <w:r w:rsidRPr="00B74AAF">
        <w:rPr>
          <w:rFonts w:hint="cs"/>
          <w:sz w:val="27"/>
          <w:rtl/>
        </w:rPr>
        <w:t>تة. كما أن نقل الروايات غير الاستدلالية إنما يأتي لوضعها في متناول المجتمع الإسلامي</w:t>
      </w:r>
      <w:r w:rsidR="00AC5027" w:rsidRPr="00B74AAF">
        <w:rPr>
          <w:rFonts w:hint="cs"/>
          <w:sz w:val="27"/>
          <w:rtl/>
        </w:rPr>
        <w:t>؛</w:t>
      </w:r>
      <w:r w:rsidRPr="00B74AAF">
        <w:rPr>
          <w:rFonts w:hint="cs"/>
          <w:sz w:val="27"/>
          <w:rtl/>
        </w:rPr>
        <w:t xml:space="preserve"> كي يتمّ التمك</w:t>
      </w:r>
      <w:r w:rsidR="00AC5027" w:rsidRPr="00B74AAF">
        <w:rPr>
          <w:rFonts w:hint="cs"/>
          <w:sz w:val="27"/>
          <w:rtl/>
        </w:rPr>
        <w:t>ّ</w:t>
      </w:r>
      <w:r w:rsidRPr="00B74AAF">
        <w:rPr>
          <w:rFonts w:hint="cs"/>
          <w:sz w:val="27"/>
          <w:rtl/>
        </w:rPr>
        <w:t xml:space="preserve">ن </w:t>
      </w:r>
      <w:r w:rsidR="00AC5027" w:rsidRPr="00B74AAF">
        <w:rPr>
          <w:rFonts w:hint="cs"/>
          <w:sz w:val="27"/>
          <w:rtl/>
        </w:rPr>
        <w:t xml:space="preserve">ـ </w:t>
      </w:r>
      <w:r w:rsidRPr="00B74AAF">
        <w:rPr>
          <w:rFonts w:hint="cs"/>
          <w:sz w:val="27"/>
          <w:rtl/>
        </w:rPr>
        <w:t xml:space="preserve">من خلال البحث فيها والتنقيب عن الأدلة والقرائن الأخرى </w:t>
      </w:r>
      <w:r w:rsidR="00AC5027" w:rsidRPr="00B74AAF">
        <w:rPr>
          <w:rFonts w:hint="cs"/>
          <w:sz w:val="27"/>
          <w:rtl/>
        </w:rPr>
        <w:t xml:space="preserve">ـ من </w:t>
      </w:r>
      <w:r w:rsidRPr="00B74AAF">
        <w:rPr>
          <w:rFonts w:hint="cs"/>
          <w:sz w:val="27"/>
          <w:rtl/>
        </w:rPr>
        <w:t>تمييز الحقيقة من غيرها</w:t>
      </w:r>
      <w:r w:rsidR="00AC5027" w:rsidRPr="00B74AAF">
        <w:rPr>
          <w:rFonts w:hint="cs"/>
          <w:sz w:val="27"/>
          <w:rtl/>
        </w:rPr>
        <w:t>.</w:t>
      </w:r>
      <w:r w:rsidRPr="00B74AAF">
        <w:rPr>
          <w:rFonts w:hint="cs"/>
          <w:sz w:val="27"/>
          <w:rtl/>
        </w:rPr>
        <w:t xml:space="preserve"> ومن هنا لربما نقل راو</w:t>
      </w:r>
      <w:r w:rsidR="00AC5027" w:rsidRPr="00B74AAF">
        <w:rPr>
          <w:rFonts w:hint="cs"/>
          <w:sz w:val="27"/>
          <w:rtl/>
        </w:rPr>
        <w:t>ٍ</w:t>
      </w:r>
      <w:r w:rsidRPr="00B74AAF">
        <w:rPr>
          <w:rFonts w:hint="cs"/>
          <w:sz w:val="27"/>
          <w:rtl/>
        </w:rPr>
        <w:t xml:space="preserve"> واحد</w:t>
      </w:r>
      <w:r w:rsidR="00AC5027" w:rsidRPr="00B74AAF">
        <w:rPr>
          <w:rFonts w:hint="cs"/>
          <w:sz w:val="27"/>
          <w:rtl/>
        </w:rPr>
        <w:t>ٌ</w:t>
      </w:r>
      <w:r w:rsidRPr="00B74AAF">
        <w:rPr>
          <w:rFonts w:hint="cs"/>
          <w:sz w:val="27"/>
          <w:rtl/>
        </w:rPr>
        <w:t xml:space="preserve"> روايات</w:t>
      </w:r>
      <w:r w:rsidR="00AC5027" w:rsidRPr="00B74AAF">
        <w:rPr>
          <w:rFonts w:hint="cs"/>
          <w:sz w:val="27"/>
          <w:rtl/>
        </w:rPr>
        <w:t>ٍ</w:t>
      </w:r>
      <w:r w:rsidRPr="00B74AAF">
        <w:rPr>
          <w:rFonts w:hint="cs"/>
          <w:sz w:val="27"/>
          <w:rtl/>
        </w:rPr>
        <w:t xml:space="preserve"> متعارضة أو موارد لا يؤمن بها على المستوى الشخصي، ولا يكون له في ذلك سوى د</w:t>
      </w:r>
      <w:r w:rsidR="00AC5027" w:rsidRPr="00B74AAF">
        <w:rPr>
          <w:rFonts w:hint="cs"/>
          <w:sz w:val="27"/>
          <w:rtl/>
        </w:rPr>
        <w:t>َ</w:t>
      </w:r>
      <w:r w:rsidRPr="00B74AAF">
        <w:rPr>
          <w:rFonts w:hint="cs"/>
          <w:sz w:val="27"/>
          <w:rtl/>
        </w:rPr>
        <w:t>و</w:t>
      </w:r>
      <w:r w:rsidR="00AC5027" w:rsidRPr="00B74AAF">
        <w:rPr>
          <w:rFonts w:hint="cs"/>
          <w:sz w:val="27"/>
          <w:rtl/>
        </w:rPr>
        <w:t>ْ</w:t>
      </w:r>
      <w:r w:rsidRPr="00B74AAF">
        <w:rPr>
          <w:rFonts w:hint="cs"/>
          <w:sz w:val="27"/>
          <w:rtl/>
        </w:rPr>
        <w:t>ر الناقل.</w:t>
      </w:r>
    </w:p>
    <w:p w:rsidR="00BD2763" w:rsidRPr="00B74AAF" w:rsidRDefault="00BD2763" w:rsidP="00BB71C2">
      <w:pPr>
        <w:spacing w:line="420" w:lineRule="exact"/>
        <w:rPr>
          <w:sz w:val="27"/>
          <w:rtl/>
        </w:rPr>
      </w:pPr>
      <w:r w:rsidRPr="00B74AAF">
        <w:rPr>
          <w:rFonts w:hint="cs"/>
          <w:sz w:val="27"/>
          <w:rtl/>
        </w:rPr>
        <w:t>إذن ليس هناك من دليل على إثبات التعبّد بالظن في العقائد</w:t>
      </w:r>
      <w:r w:rsidR="00AC5027" w:rsidRPr="00B74AAF">
        <w:rPr>
          <w:rFonts w:hint="cs"/>
          <w:sz w:val="27"/>
          <w:rtl/>
        </w:rPr>
        <w:t>.</w:t>
      </w:r>
      <w:r w:rsidRPr="00B74AAF">
        <w:rPr>
          <w:rFonts w:hint="cs"/>
          <w:sz w:val="27"/>
          <w:rtl/>
        </w:rPr>
        <w:t xml:space="preserve"> وغاية ما يمكن قوله في هذا الشأن هو ضرورة عدم تجاهل الدليل الظن</w:t>
      </w:r>
      <w:r w:rsidR="00AC5027" w:rsidRPr="00B74AAF">
        <w:rPr>
          <w:rFonts w:hint="cs"/>
          <w:sz w:val="27"/>
          <w:rtl/>
        </w:rPr>
        <w:t>ّ</w:t>
      </w:r>
      <w:r w:rsidRPr="00B74AAF">
        <w:rPr>
          <w:rFonts w:hint="cs"/>
          <w:sz w:val="27"/>
          <w:rtl/>
        </w:rPr>
        <w:t>ي المعتبر، ووجوب رعاية الاحتياط العملي، على ما تقد</w:t>
      </w:r>
      <w:r w:rsidR="00AC5027" w:rsidRPr="00B74AAF">
        <w:rPr>
          <w:rFonts w:hint="cs"/>
          <w:sz w:val="27"/>
          <w:rtl/>
        </w:rPr>
        <w:t>َّ</w:t>
      </w:r>
      <w:r w:rsidRPr="00B74AAF">
        <w:rPr>
          <w:rFonts w:hint="cs"/>
          <w:sz w:val="27"/>
          <w:rtl/>
        </w:rPr>
        <w:t>م شرحه وبيانه.</w:t>
      </w:r>
    </w:p>
    <w:p w:rsidR="00BD2763" w:rsidRPr="00B74AAF" w:rsidRDefault="00BD2763" w:rsidP="00584285">
      <w:pPr>
        <w:pStyle w:val="31"/>
        <w:spacing w:line="240" w:lineRule="auto"/>
        <w:rPr>
          <w:color w:val="auto"/>
          <w:rtl/>
        </w:rPr>
      </w:pPr>
      <w:r w:rsidRPr="00B74AAF">
        <w:rPr>
          <w:rFonts w:hint="cs"/>
          <w:color w:val="auto"/>
          <w:rtl/>
        </w:rPr>
        <w:lastRenderedPageBreak/>
        <w:t>أدلة وجوب العلم</w:t>
      </w:r>
    </w:p>
    <w:p w:rsidR="00BD2763" w:rsidRPr="00B74AAF" w:rsidRDefault="00BD2763" w:rsidP="003C544B">
      <w:pPr>
        <w:rPr>
          <w:sz w:val="27"/>
          <w:rtl/>
        </w:rPr>
      </w:pPr>
      <w:r w:rsidRPr="00B74AAF">
        <w:rPr>
          <w:rFonts w:hint="cs"/>
          <w:sz w:val="27"/>
          <w:rtl/>
        </w:rPr>
        <w:t>بالإضافة إلى ما تقدّم في نقد أدلة القائلين بالظن</w:t>
      </w:r>
      <w:r w:rsidR="00AC5027" w:rsidRPr="00B74AAF">
        <w:rPr>
          <w:rFonts w:hint="cs"/>
          <w:sz w:val="27"/>
          <w:rtl/>
        </w:rPr>
        <w:t>ّ</w:t>
      </w:r>
      <w:r w:rsidRPr="00B74AAF">
        <w:rPr>
          <w:rFonts w:hint="cs"/>
          <w:sz w:val="27"/>
          <w:rtl/>
        </w:rPr>
        <w:t xml:space="preserve"> في العقائد، هناك في المقابل أدلة تدل</w:t>
      </w:r>
      <w:r w:rsidR="00AC5027" w:rsidRPr="00B74AAF">
        <w:rPr>
          <w:rFonts w:hint="cs"/>
          <w:sz w:val="27"/>
          <w:rtl/>
        </w:rPr>
        <w:t>ّ</w:t>
      </w:r>
      <w:r w:rsidRPr="00B74AAF">
        <w:rPr>
          <w:rFonts w:hint="cs"/>
          <w:sz w:val="27"/>
          <w:rtl/>
        </w:rPr>
        <w:t xml:space="preserve"> بشكل مباشر على وجوب العلم في العقائد. وفي</w:t>
      </w:r>
      <w:r w:rsidR="00AC5027" w:rsidRPr="00B74AAF">
        <w:rPr>
          <w:rFonts w:hint="cs"/>
          <w:sz w:val="27"/>
          <w:rtl/>
        </w:rPr>
        <w:t xml:space="preserve"> </w:t>
      </w:r>
      <w:r w:rsidRPr="00B74AAF">
        <w:rPr>
          <w:rFonts w:hint="cs"/>
          <w:sz w:val="27"/>
          <w:rtl/>
        </w:rPr>
        <w:t>ما يلي نتعرّ</w:t>
      </w:r>
      <w:r w:rsidR="00AC5027" w:rsidRPr="00B74AAF">
        <w:rPr>
          <w:rFonts w:hint="cs"/>
          <w:sz w:val="27"/>
          <w:rtl/>
        </w:rPr>
        <w:t>َ</w:t>
      </w:r>
      <w:r w:rsidRPr="00B74AAF">
        <w:rPr>
          <w:rFonts w:hint="cs"/>
          <w:sz w:val="27"/>
          <w:rtl/>
        </w:rPr>
        <w:t xml:space="preserve">ض </w:t>
      </w:r>
      <w:r w:rsidR="003C544B">
        <w:rPr>
          <w:rFonts w:hint="cs"/>
          <w:sz w:val="27"/>
          <w:rtl/>
        </w:rPr>
        <w:t>ل</w:t>
      </w:r>
      <w:r w:rsidRPr="00B74AAF">
        <w:rPr>
          <w:rFonts w:hint="cs"/>
          <w:sz w:val="27"/>
          <w:rtl/>
        </w:rPr>
        <w:t>بحث هذه الأدلة والانتقادات الواردة عليها من ق</w:t>
      </w:r>
      <w:r w:rsidR="00AC5027" w:rsidRPr="00B74AAF">
        <w:rPr>
          <w:rFonts w:hint="cs"/>
          <w:sz w:val="27"/>
          <w:rtl/>
        </w:rPr>
        <w:t>ِ</w:t>
      </w:r>
      <w:r w:rsidRPr="00B74AAF">
        <w:rPr>
          <w:rFonts w:hint="cs"/>
          <w:sz w:val="27"/>
          <w:rtl/>
        </w:rPr>
        <w:t>ب</w:t>
      </w:r>
      <w:r w:rsidR="00AC5027" w:rsidRPr="00B74AAF">
        <w:rPr>
          <w:rFonts w:hint="cs"/>
          <w:sz w:val="27"/>
          <w:rtl/>
        </w:rPr>
        <w:t>َ</w:t>
      </w:r>
      <w:r w:rsidRPr="00B74AAF">
        <w:rPr>
          <w:rFonts w:hint="cs"/>
          <w:sz w:val="27"/>
          <w:rtl/>
        </w:rPr>
        <w:t>ل القائلين بالظن.</w:t>
      </w:r>
    </w:p>
    <w:p w:rsidR="00BD2763" w:rsidRPr="00B74AAF" w:rsidRDefault="00BD2763" w:rsidP="005445DC">
      <w:pPr>
        <w:rPr>
          <w:sz w:val="27"/>
          <w:rtl/>
        </w:rPr>
      </w:pPr>
    </w:p>
    <w:p w:rsidR="00BD2763" w:rsidRPr="00B74AAF" w:rsidRDefault="00BD2763" w:rsidP="00584285">
      <w:pPr>
        <w:pStyle w:val="31"/>
        <w:spacing w:line="240" w:lineRule="auto"/>
        <w:rPr>
          <w:color w:val="auto"/>
          <w:rtl/>
        </w:rPr>
      </w:pPr>
      <w:r w:rsidRPr="00B74AAF">
        <w:rPr>
          <w:rFonts w:hint="cs"/>
          <w:color w:val="auto"/>
          <w:rtl/>
        </w:rPr>
        <w:t>الدليل العقلي: العلم من مقتضيات إظهار العقائد للواقع</w:t>
      </w:r>
    </w:p>
    <w:p w:rsidR="00BD2763" w:rsidRPr="00B74AAF" w:rsidRDefault="00BD2763" w:rsidP="00B02DC5">
      <w:pPr>
        <w:spacing w:line="390" w:lineRule="exact"/>
        <w:rPr>
          <w:sz w:val="27"/>
          <w:rtl/>
        </w:rPr>
      </w:pPr>
      <w:r w:rsidRPr="00B74AAF">
        <w:rPr>
          <w:rFonts w:hint="cs"/>
          <w:sz w:val="27"/>
          <w:rtl/>
        </w:rPr>
        <w:t xml:space="preserve">يمكن من الناحية العقلية إقامة الكثير من الأدلة على وجوب العلم في العقائد؛ ومن بينها: </w:t>
      </w:r>
      <w:r w:rsidR="00AC5027" w:rsidRPr="00B74AAF">
        <w:rPr>
          <w:rFonts w:hint="cs"/>
          <w:sz w:val="27"/>
          <w:rtl/>
        </w:rPr>
        <w:t>إ</w:t>
      </w:r>
      <w:r w:rsidRPr="00B74AAF">
        <w:rPr>
          <w:rFonts w:hint="cs"/>
          <w:sz w:val="27"/>
          <w:rtl/>
        </w:rPr>
        <w:t>ن القضايا الاعتقادية ذات صبغة إخبارية تحكي عن الواقع، وهذا في الأصل يقتضي العلم واليقين؛ إذ من دون العلم لا يتحق</w:t>
      </w:r>
      <w:r w:rsidR="00AC5027" w:rsidRPr="00B74AAF">
        <w:rPr>
          <w:rFonts w:hint="cs"/>
          <w:sz w:val="27"/>
          <w:rtl/>
        </w:rPr>
        <w:t>ّ</w:t>
      </w:r>
      <w:r w:rsidRPr="00B74AAF">
        <w:rPr>
          <w:rFonts w:hint="cs"/>
          <w:sz w:val="27"/>
          <w:rtl/>
        </w:rPr>
        <w:t>ق الاعتقاد بالواقع. يقول الشهيد الثاني في هذا الشأن [ما معناه]</w:t>
      </w:r>
      <w:r w:rsidRPr="00B74AAF">
        <w:rPr>
          <w:sz w:val="27"/>
          <w:vertAlign w:val="superscript"/>
          <w:rtl/>
        </w:rPr>
        <w:t>(</w:t>
      </w:r>
      <w:r w:rsidRPr="00B74AAF">
        <w:rPr>
          <w:rStyle w:val="ac"/>
          <w:sz w:val="27"/>
          <w:rtl/>
        </w:rPr>
        <w:endnoteReference w:id="348"/>
      </w:r>
      <w:r w:rsidRPr="00B74AAF">
        <w:rPr>
          <w:sz w:val="27"/>
          <w:vertAlign w:val="superscript"/>
          <w:rtl/>
        </w:rPr>
        <w:t>)</w:t>
      </w:r>
      <w:r w:rsidRPr="00B74AAF">
        <w:rPr>
          <w:rFonts w:hint="cs"/>
          <w:sz w:val="27"/>
          <w:rtl/>
        </w:rPr>
        <w:t xml:space="preserve">: </w:t>
      </w:r>
      <w:r w:rsidRPr="00B74AAF">
        <w:rPr>
          <w:rFonts w:hint="eastAsia"/>
          <w:sz w:val="24"/>
          <w:szCs w:val="24"/>
          <w:rtl/>
        </w:rPr>
        <w:t>«</w:t>
      </w:r>
      <w:r w:rsidRPr="00B74AAF">
        <w:rPr>
          <w:rFonts w:hint="cs"/>
          <w:sz w:val="27"/>
          <w:rtl/>
        </w:rPr>
        <w:t>إن الغاية في العقائد هي الوصول إلى الواقع، في حين أن الغاية في الأحكام هي العمل بالتكليف، ومن هنا لا يمكن للظنون</w:t>
      </w:r>
      <w:r w:rsidR="00AC5027" w:rsidRPr="00B74AAF">
        <w:rPr>
          <w:rFonts w:hint="cs"/>
          <w:sz w:val="27"/>
          <w:rtl/>
        </w:rPr>
        <w:t>،</w:t>
      </w:r>
      <w:r w:rsidRPr="00B74AAF">
        <w:rPr>
          <w:rFonts w:hint="cs"/>
          <w:sz w:val="27"/>
          <w:rtl/>
        </w:rPr>
        <w:t xml:space="preserve"> وحتى الأمارات</w:t>
      </w:r>
      <w:r w:rsidR="00AC5027" w:rsidRPr="00B74AAF">
        <w:rPr>
          <w:rFonts w:hint="cs"/>
          <w:sz w:val="27"/>
          <w:rtl/>
        </w:rPr>
        <w:t>،</w:t>
      </w:r>
      <w:r w:rsidRPr="00B74AAF">
        <w:rPr>
          <w:rFonts w:hint="cs"/>
          <w:sz w:val="27"/>
          <w:rtl/>
        </w:rPr>
        <w:t xml:space="preserve"> أن تكون مجدية في أصول العقائد</w:t>
      </w:r>
      <w:r w:rsidRPr="00B74AAF">
        <w:rPr>
          <w:rFonts w:hint="eastAsia"/>
          <w:sz w:val="24"/>
          <w:szCs w:val="24"/>
          <w:rtl/>
        </w:rPr>
        <w:t>»</w:t>
      </w:r>
      <w:r w:rsidRPr="00B74AAF">
        <w:rPr>
          <w:sz w:val="27"/>
          <w:vertAlign w:val="superscript"/>
          <w:rtl/>
        </w:rPr>
        <w:t>(</w:t>
      </w:r>
      <w:r w:rsidRPr="00B74AAF">
        <w:rPr>
          <w:rStyle w:val="ac"/>
          <w:sz w:val="27"/>
          <w:rtl/>
        </w:rPr>
        <w:endnoteReference w:id="349"/>
      </w:r>
      <w:r w:rsidRPr="00B74AAF">
        <w:rPr>
          <w:sz w:val="27"/>
          <w:vertAlign w:val="superscript"/>
          <w:rtl/>
        </w:rPr>
        <w:t>)</w:t>
      </w:r>
      <w:r w:rsidRPr="00B74AAF">
        <w:rPr>
          <w:rFonts w:hint="cs"/>
          <w:sz w:val="27"/>
          <w:rtl/>
        </w:rPr>
        <w:t>.</w:t>
      </w:r>
    </w:p>
    <w:p w:rsidR="00BD2763" w:rsidRPr="00B74AAF" w:rsidRDefault="00BD2763" w:rsidP="00B02DC5">
      <w:pPr>
        <w:spacing w:line="390" w:lineRule="exact"/>
        <w:rPr>
          <w:sz w:val="27"/>
          <w:rtl/>
        </w:rPr>
      </w:pPr>
      <w:r w:rsidRPr="00B74AAF">
        <w:rPr>
          <w:rFonts w:hint="cs"/>
          <w:sz w:val="27"/>
          <w:rtl/>
        </w:rPr>
        <w:t>كما يذهب العلا</w:t>
      </w:r>
      <w:r w:rsidR="00AC5027" w:rsidRPr="00B74AAF">
        <w:rPr>
          <w:rFonts w:hint="cs"/>
          <w:sz w:val="27"/>
          <w:rtl/>
        </w:rPr>
        <w:t>ّ</w:t>
      </w:r>
      <w:r w:rsidRPr="00B74AAF">
        <w:rPr>
          <w:rFonts w:hint="cs"/>
          <w:sz w:val="27"/>
          <w:rtl/>
        </w:rPr>
        <w:t xml:space="preserve">مة الطباطبائي إلى القول بأن </w:t>
      </w:r>
      <w:r w:rsidRPr="00B74AAF">
        <w:rPr>
          <w:sz w:val="27"/>
          <w:rtl/>
        </w:rPr>
        <w:t>الإنسان بفطرته السليمة يتبع في اعتقاده ما يراه حق</w:t>
      </w:r>
      <w:r w:rsidR="00AC5027" w:rsidRPr="00B74AAF">
        <w:rPr>
          <w:rFonts w:hint="cs"/>
          <w:sz w:val="27"/>
          <w:rtl/>
        </w:rPr>
        <w:t>ّ</w:t>
      </w:r>
      <w:r w:rsidRPr="00B74AAF">
        <w:rPr>
          <w:sz w:val="27"/>
          <w:rtl/>
        </w:rPr>
        <w:t>ا</w:t>
      </w:r>
      <w:r w:rsidRPr="00B74AAF">
        <w:rPr>
          <w:rFonts w:hint="cs"/>
          <w:sz w:val="27"/>
          <w:rtl/>
        </w:rPr>
        <w:t>ً</w:t>
      </w:r>
      <w:r w:rsidR="00AC5027" w:rsidRPr="00B74AAF">
        <w:rPr>
          <w:rFonts w:hint="cs"/>
          <w:sz w:val="27"/>
          <w:rtl/>
        </w:rPr>
        <w:t>،</w:t>
      </w:r>
      <w:r w:rsidRPr="00B74AAF">
        <w:rPr>
          <w:sz w:val="27"/>
          <w:rtl/>
        </w:rPr>
        <w:t xml:space="preserve"> ويجده واقعا</w:t>
      </w:r>
      <w:r w:rsidRPr="00B74AAF">
        <w:rPr>
          <w:rFonts w:hint="cs"/>
          <w:sz w:val="27"/>
          <w:rtl/>
        </w:rPr>
        <w:t>ً</w:t>
      </w:r>
      <w:r w:rsidRPr="00B74AAF">
        <w:rPr>
          <w:sz w:val="27"/>
          <w:rtl/>
        </w:rPr>
        <w:t xml:space="preserve"> في الخارج، ويتبع في عمله ما يرى نفسه مصيبا</w:t>
      </w:r>
      <w:r w:rsidRPr="00B74AAF">
        <w:rPr>
          <w:rFonts w:hint="cs"/>
          <w:sz w:val="27"/>
          <w:rtl/>
        </w:rPr>
        <w:t>ً</w:t>
      </w:r>
      <w:r w:rsidRPr="00B74AAF">
        <w:rPr>
          <w:sz w:val="27"/>
          <w:rtl/>
        </w:rPr>
        <w:t xml:space="preserve"> في تشخيصه، وذلك في</w:t>
      </w:r>
      <w:r w:rsidR="00AC5027" w:rsidRPr="00B74AAF">
        <w:rPr>
          <w:rFonts w:hint="cs"/>
          <w:sz w:val="27"/>
          <w:rtl/>
        </w:rPr>
        <w:t xml:space="preserve"> </w:t>
      </w:r>
      <w:r w:rsidRPr="00B74AAF">
        <w:rPr>
          <w:sz w:val="27"/>
          <w:rtl/>
        </w:rPr>
        <w:t>ما تيس</w:t>
      </w:r>
      <w:r w:rsidR="00AC5027" w:rsidRPr="00B74AAF">
        <w:rPr>
          <w:rFonts w:hint="cs"/>
          <w:sz w:val="27"/>
          <w:rtl/>
        </w:rPr>
        <w:t>َّ</w:t>
      </w:r>
      <w:r w:rsidRPr="00B74AAF">
        <w:rPr>
          <w:sz w:val="27"/>
          <w:rtl/>
        </w:rPr>
        <w:t xml:space="preserve">ر له أن يحصل العلم به، </w:t>
      </w:r>
      <w:r w:rsidRPr="00B74AAF">
        <w:rPr>
          <w:rFonts w:hint="cs"/>
          <w:sz w:val="27"/>
          <w:rtl/>
        </w:rPr>
        <w:t>وأما الذي يشك</w:t>
      </w:r>
      <w:r w:rsidR="00AC5027" w:rsidRPr="00B74AAF">
        <w:rPr>
          <w:rFonts w:hint="cs"/>
          <w:sz w:val="27"/>
          <w:rtl/>
        </w:rPr>
        <w:t>ّ</w:t>
      </w:r>
      <w:r w:rsidRPr="00B74AAF">
        <w:rPr>
          <w:rFonts w:hint="cs"/>
          <w:sz w:val="27"/>
          <w:rtl/>
        </w:rPr>
        <w:t xml:space="preserve"> في وجوده فلا يستطيع أن يد</w:t>
      </w:r>
      <w:r w:rsidR="00AC5027" w:rsidRPr="00B74AAF">
        <w:rPr>
          <w:rFonts w:hint="cs"/>
          <w:sz w:val="27"/>
          <w:rtl/>
        </w:rPr>
        <w:t>ّ</w:t>
      </w:r>
      <w:r w:rsidRPr="00B74AAF">
        <w:rPr>
          <w:rFonts w:hint="cs"/>
          <w:sz w:val="27"/>
          <w:rtl/>
        </w:rPr>
        <w:t>عي تحق</w:t>
      </w:r>
      <w:r w:rsidR="00AC5027" w:rsidRPr="00B74AAF">
        <w:rPr>
          <w:rFonts w:hint="cs"/>
          <w:sz w:val="27"/>
          <w:rtl/>
        </w:rPr>
        <w:t>ّ</w:t>
      </w:r>
      <w:r w:rsidRPr="00B74AAF">
        <w:rPr>
          <w:rFonts w:hint="cs"/>
          <w:sz w:val="27"/>
          <w:rtl/>
        </w:rPr>
        <w:t xml:space="preserve">قه. وبذلك يكون التعبّد بالدليل الظني في </w:t>
      </w:r>
      <w:r w:rsidR="005C36B5" w:rsidRPr="00B74AAF">
        <w:rPr>
          <w:rFonts w:hint="cs"/>
          <w:sz w:val="27"/>
          <w:rtl/>
        </w:rPr>
        <w:t>مجال</w:t>
      </w:r>
      <w:r w:rsidRPr="00B74AAF">
        <w:rPr>
          <w:rFonts w:hint="cs"/>
          <w:sz w:val="27"/>
          <w:rtl/>
        </w:rPr>
        <w:t xml:space="preserve"> العقائد مخالفاً للفطرة البشرية</w:t>
      </w:r>
      <w:r w:rsidRPr="00B74AAF">
        <w:rPr>
          <w:sz w:val="27"/>
          <w:vertAlign w:val="superscript"/>
          <w:rtl/>
        </w:rPr>
        <w:t>(</w:t>
      </w:r>
      <w:r w:rsidRPr="00B74AAF">
        <w:rPr>
          <w:rStyle w:val="ac"/>
          <w:sz w:val="27"/>
          <w:rtl/>
        </w:rPr>
        <w:endnoteReference w:id="350"/>
      </w:r>
      <w:r w:rsidRPr="00B74AAF">
        <w:rPr>
          <w:sz w:val="27"/>
          <w:vertAlign w:val="superscript"/>
          <w:rtl/>
        </w:rPr>
        <w:t>)</w:t>
      </w:r>
      <w:r w:rsidRPr="00B74AAF">
        <w:rPr>
          <w:rFonts w:hint="cs"/>
          <w:sz w:val="27"/>
          <w:rtl/>
        </w:rPr>
        <w:t>.</w:t>
      </w:r>
    </w:p>
    <w:p w:rsidR="00BD2763" w:rsidRPr="00B74AAF" w:rsidRDefault="00BD2763" w:rsidP="005445DC">
      <w:pPr>
        <w:rPr>
          <w:sz w:val="27"/>
          <w:rtl/>
        </w:rPr>
      </w:pPr>
      <w:r w:rsidRPr="00B74AAF">
        <w:rPr>
          <w:rFonts w:hint="cs"/>
          <w:sz w:val="27"/>
          <w:rtl/>
        </w:rPr>
        <w:t>وبعبارة</w:t>
      </w:r>
      <w:r w:rsidR="00AC5027" w:rsidRPr="00B74AAF">
        <w:rPr>
          <w:rFonts w:hint="cs"/>
          <w:sz w:val="27"/>
          <w:rtl/>
        </w:rPr>
        <w:t>ٍ</w:t>
      </w:r>
      <w:r w:rsidRPr="00B74AAF">
        <w:rPr>
          <w:rFonts w:hint="cs"/>
          <w:sz w:val="27"/>
          <w:rtl/>
        </w:rPr>
        <w:t xml:space="preserve"> أخرى: </w:t>
      </w:r>
      <w:r w:rsidRPr="00B74AAF">
        <w:rPr>
          <w:rFonts w:hint="eastAsia"/>
          <w:sz w:val="24"/>
          <w:szCs w:val="24"/>
          <w:rtl/>
        </w:rPr>
        <w:t>«</w:t>
      </w:r>
      <w:r w:rsidRPr="00B74AAF">
        <w:rPr>
          <w:rFonts w:hint="cs"/>
          <w:sz w:val="27"/>
          <w:rtl/>
        </w:rPr>
        <w:t>إ</w:t>
      </w:r>
      <w:r w:rsidRPr="00B74AAF">
        <w:rPr>
          <w:sz w:val="27"/>
          <w:rtl/>
        </w:rPr>
        <w:t>ن الحج</w:t>
      </w:r>
      <w:r w:rsidR="00AC5027" w:rsidRPr="00B74AAF">
        <w:rPr>
          <w:rFonts w:hint="cs"/>
          <w:sz w:val="27"/>
          <w:rtl/>
        </w:rPr>
        <w:t>ّ</w:t>
      </w:r>
      <w:r w:rsidRPr="00B74AAF">
        <w:rPr>
          <w:sz w:val="27"/>
          <w:rtl/>
        </w:rPr>
        <w:t>ية الشرعية من الاعتبارات العقلائية</w:t>
      </w:r>
      <w:r w:rsidRPr="00B74AAF">
        <w:rPr>
          <w:rFonts w:hint="cs"/>
          <w:sz w:val="27"/>
          <w:rtl/>
        </w:rPr>
        <w:t>؛</w:t>
      </w:r>
      <w:r w:rsidRPr="00B74AAF">
        <w:rPr>
          <w:sz w:val="27"/>
          <w:rtl/>
        </w:rPr>
        <w:t xml:space="preserve"> فتتبع وجود أثر شرعي في المورد يقبل الجعل والاعتبار الشرعي</w:t>
      </w:r>
      <w:r w:rsidR="00AC3B6C" w:rsidRPr="00B74AAF">
        <w:rPr>
          <w:rFonts w:hint="cs"/>
          <w:sz w:val="27"/>
          <w:rtl/>
        </w:rPr>
        <w:t>.</w:t>
      </w:r>
      <w:r w:rsidRPr="00B74AAF">
        <w:rPr>
          <w:sz w:val="27"/>
          <w:rtl/>
        </w:rPr>
        <w:t xml:space="preserve"> والقضايا التاريخية والأمور الاعتقادية لا معنى لجعل الحج</w:t>
      </w:r>
      <w:r w:rsidR="00AC3B6C" w:rsidRPr="00B74AAF">
        <w:rPr>
          <w:rFonts w:hint="cs"/>
          <w:sz w:val="27"/>
          <w:rtl/>
        </w:rPr>
        <w:t>ّ</w:t>
      </w:r>
      <w:r w:rsidRPr="00B74AAF">
        <w:rPr>
          <w:sz w:val="27"/>
          <w:rtl/>
        </w:rPr>
        <w:t>ية فيها</w:t>
      </w:r>
      <w:r w:rsidR="00AC3B6C" w:rsidRPr="00B74AAF">
        <w:rPr>
          <w:rFonts w:hint="cs"/>
          <w:sz w:val="27"/>
          <w:rtl/>
        </w:rPr>
        <w:t>؛</w:t>
      </w:r>
      <w:r w:rsidRPr="00B74AAF">
        <w:rPr>
          <w:sz w:val="27"/>
          <w:rtl/>
        </w:rPr>
        <w:t xml:space="preserve"> لعدم أثر شرعي</w:t>
      </w:r>
      <w:r w:rsidRPr="00B74AAF">
        <w:rPr>
          <w:rFonts w:hint="cs"/>
          <w:sz w:val="27"/>
          <w:rtl/>
        </w:rPr>
        <w:t>،</w:t>
      </w:r>
      <w:r w:rsidRPr="00B74AAF">
        <w:rPr>
          <w:sz w:val="27"/>
          <w:rtl/>
        </w:rPr>
        <w:t xml:space="preserve"> ولا معنى لحكم الشارع بكون غير العلم علما</w:t>
      </w:r>
      <w:r w:rsidRPr="00B74AAF">
        <w:rPr>
          <w:rFonts w:hint="cs"/>
          <w:sz w:val="27"/>
          <w:rtl/>
        </w:rPr>
        <w:t>ً</w:t>
      </w:r>
      <w:r w:rsidR="00AC3B6C" w:rsidRPr="00B74AAF">
        <w:rPr>
          <w:rFonts w:hint="cs"/>
          <w:sz w:val="27"/>
          <w:rtl/>
        </w:rPr>
        <w:t>،</w:t>
      </w:r>
      <w:r w:rsidRPr="00B74AAF">
        <w:rPr>
          <w:sz w:val="27"/>
          <w:rtl/>
        </w:rPr>
        <w:t xml:space="preserve"> وتعبيد الناس بذلك</w:t>
      </w:r>
      <w:r w:rsidRPr="00B74AAF">
        <w:rPr>
          <w:rFonts w:hint="eastAsia"/>
          <w:sz w:val="24"/>
          <w:szCs w:val="24"/>
          <w:rtl/>
        </w:rPr>
        <w:t>»</w:t>
      </w:r>
      <w:r w:rsidRPr="00B74AAF">
        <w:rPr>
          <w:sz w:val="27"/>
          <w:vertAlign w:val="superscript"/>
          <w:rtl/>
        </w:rPr>
        <w:t>(</w:t>
      </w:r>
      <w:r w:rsidRPr="00B74AAF">
        <w:rPr>
          <w:rStyle w:val="ac"/>
          <w:sz w:val="27"/>
          <w:rtl/>
        </w:rPr>
        <w:endnoteReference w:id="351"/>
      </w:r>
      <w:r w:rsidRPr="00B74AAF">
        <w:rPr>
          <w:sz w:val="27"/>
          <w:vertAlign w:val="superscript"/>
          <w:rtl/>
        </w:rPr>
        <w:t>)</w:t>
      </w:r>
      <w:r w:rsidRPr="00B74AAF">
        <w:rPr>
          <w:rFonts w:hint="cs"/>
          <w:sz w:val="27"/>
          <w:rtl/>
        </w:rPr>
        <w:t>.</w:t>
      </w:r>
    </w:p>
    <w:p w:rsidR="00BD2763" w:rsidRPr="00B74AAF" w:rsidRDefault="00BD2763" w:rsidP="005445DC">
      <w:pPr>
        <w:rPr>
          <w:sz w:val="27"/>
          <w:rtl/>
        </w:rPr>
      </w:pPr>
    </w:p>
    <w:p w:rsidR="00BD2763" w:rsidRPr="00B74AAF" w:rsidRDefault="00BD2763" w:rsidP="00584285">
      <w:pPr>
        <w:pStyle w:val="31"/>
        <w:spacing w:line="240" w:lineRule="auto"/>
        <w:rPr>
          <w:color w:val="auto"/>
          <w:rtl/>
        </w:rPr>
      </w:pPr>
      <w:r w:rsidRPr="00B74AAF">
        <w:rPr>
          <w:rFonts w:hint="cs"/>
          <w:color w:val="auto"/>
          <w:rtl/>
        </w:rPr>
        <w:t>إشكال</w:t>
      </w:r>
      <w:r w:rsidR="00AC3B6C" w:rsidRPr="00B74AAF">
        <w:rPr>
          <w:rFonts w:hint="cs"/>
          <w:color w:val="auto"/>
          <w:rtl/>
        </w:rPr>
        <w:t>ٌ</w:t>
      </w:r>
      <w:r w:rsidRPr="00B74AAF">
        <w:rPr>
          <w:rFonts w:hint="cs"/>
          <w:color w:val="auto"/>
          <w:rtl/>
        </w:rPr>
        <w:t>: إمكان الجعل في الإذعان القلبي</w:t>
      </w:r>
    </w:p>
    <w:p w:rsidR="00BD2763" w:rsidRPr="00B74AAF" w:rsidRDefault="00BD2763" w:rsidP="005445DC">
      <w:pPr>
        <w:rPr>
          <w:sz w:val="27"/>
          <w:rtl/>
        </w:rPr>
      </w:pPr>
      <w:r w:rsidRPr="00B74AAF">
        <w:rPr>
          <w:rFonts w:hint="cs"/>
          <w:sz w:val="27"/>
          <w:rtl/>
        </w:rPr>
        <w:t xml:space="preserve">يذهب الشيخ محمد السند إلى الاعتقاد بإمكان الجعل الشرعي في دائرة العقائد أيضاً؛ وذلك لأن النفس الإنسانية في </w:t>
      </w:r>
      <w:r w:rsidR="005C36B5" w:rsidRPr="00B74AAF">
        <w:rPr>
          <w:rFonts w:hint="cs"/>
          <w:sz w:val="27"/>
          <w:rtl/>
        </w:rPr>
        <w:t>مجال</w:t>
      </w:r>
      <w:r w:rsidRPr="00B74AAF">
        <w:rPr>
          <w:rFonts w:hint="cs"/>
          <w:sz w:val="27"/>
          <w:rtl/>
        </w:rPr>
        <w:t xml:space="preserve"> العقائد تقوم بثلاثة أمور، وهي:</w:t>
      </w:r>
    </w:p>
    <w:p w:rsidR="00BD2763" w:rsidRPr="00B74AAF" w:rsidRDefault="00BD2763" w:rsidP="005445DC">
      <w:pPr>
        <w:rPr>
          <w:sz w:val="27"/>
          <w:rtl/>
        </w:rPr>
      </w:pPr>
      <w:r w:rsidRPr="003C544B">
        <w:rPr>
          <w:rFonts w:hint="cs"/>
          <w:sz w:val="27"/>
          <w:rtl/>
        </w:rPr>
        <w:t>1</w:t>
      </w:r>
      <w:r w:rsidRPr="00B74AAF">
        <w:rPr>
          <w:rFonts w:hint="cs"/>
          <w:sz w:val="27"/>
          <w:rtl/>
        </w:rPr>
        <w:t>ـ الفحص والبحث العلمي للوصول من المجهول إلى المعلوم.</w:t>
      </w:r>
    </w:p>
    <w:p w:rsidR="00BD2763" w:rsidRPr="00B74AAF" w:rsidRDefault="00BD2763" w:rsidP="005445DC">
      <w:pPr>
        <w:rPr>
          <w:sz w:val="27"/>
          <w:rtl/>
        </w:rPr>
      </w:pPr>
      <w:r w:rsidRPr="003C544B">
        <w:rPr>
          <w:rFonts w:hint="cs"/>
          <w:sz w:val="27"/>
          <w:rtl/>
        </w:rPr>
        <w:lastRenderedPageBreak/>
        <w:t>2</w:t>
      </w:r>
      <w:r w:rsidRPr="00B74AAF">
        <w:rPr>
          <w:rFonts w:hint="cs"/>
          <w:sz w:val="27"/>
          <w:rtl/>
        </w:rPr>
        <w:t>ـ إدراك المجهول كنتيجة</w:t>
      </w:r>
      <w:r w:rsidR="00AC3B6C" w:rsidRPr="00B74AAF">
        <w:rPr>
          <w:rFonts w:hint="cs"/>
          <w:sz w:val="27"/>
          <w:rtl/>
        </w:rPr>
        <w:t>ٍ</w:t>
      </w:r>
      <w:r w:rsidRPr="00B74AAF">
        <w:rPr>
          <w:rFonts w:hint="cs"/>
          <w:sz w:val="27"/>
          <w:rtl/>
        </w:rPr>
        <w:t xml:space="preserve"> منبثقة عن المقد</w:t>
      </w:r>
      <w:r w:rsidR="00AC3B6C" w:rsidRPr="00B74AAF">
        <w:rPr>
          <w:rFonts w:hint="cs"/>
          <w:sz w:val="27"/>
          <w:rtl/>
        </w:rPr>
        <w:t>ّ</w:t>
      </w:r>
      <w:r w:rsidRPr="00B74AAF">
        <w:rPr>
          <w:rFonts w:hint="cs"/>
          <w:sz w:val="27"/>
          <w:rtl/>
        </w:rPr>
        <w:t>مات المعلومة.</w:t>
      </w:r>
    </w:p>
    <w:p w:rsidR="00BD2763" w:rsidRPr="00B74AAF" w:rsidRDefault="00BD2763" w:rsidP="005445DC">
      <w:pPr>
        <w:rPr>
          <w:sz w:val="27"/>
          <w:rtl/>
        </w:rPr>
      </w:pPr>
      <w:r w:rsidRPr="003C544B">
        <w:rPr>
          <w:rFonts w:hint="cs"/>
          <w:sz w:val="27"/>
          <w:rtl/>
        </w:rPr>
        <w:t>3</w:t>
      </w:r>
      <w:r w:rsidRPr="00B74AAF">
        <w:rPr>
          <w:rFonts w:hint="cs"/>
          <w:sz w:val="27"/>
          <w:rtl/>
        </w:rPr>
        <w:t>ـ الإذعان بما حصل عليه من الطريق المذكور.</w:t>
      </w:r>
    </w:p>
    <w:p w:rsidR="00BD2763" w:rsidRPr="00B74AAF" w:rsidRDefault="00BD2763" w:rsidP="005445DC">
      <w:pPr>
        <w:rPr>
          <w:sz w:val="27"/>
          <w:rtl/>
        </w:rPr>
      </w:pPr>
      <w:r w:rsidRPr="00B74AAF">
        <w:rPr>
          <w:rFonts w:hint="cs"/>
          <w:sz w:val="27"/>
          <w:rtl/>
        </w:rPr>
        <w:t>يرى سماحته أن الإذعان القلبي فعل</w:t>
      </w:r>
      <w:r w:rsidR="00AC3B6C" w:rsidRPr="00B74AAF">
        <w:rPr>
          <w:rFonts w:hint="cs"/>
          <w:sz w:val="27"/>
          <w:rtl/>
        </w:rPr>
        <w:t>ٌ</w:t>
      </w:r>
      <w:r w:rsidRPr="00B74AAF">
        <w:rPr>
          <w:rFonts w:hint="cs"/>
          <w:sz w:val="27"/>
          <w:rtl/>
        </w:rPr>
        <w:t xml:space="preserve"> جوانحي وعمل</w:t>
      </w:r>
      <w:r w:rsidR="00AC3B6C" w:rsidRPr="00B74AAF">
        <w:rPr>
          <w:rFonts w:hint="cs"/>
          <w:sz w:val="27"/>
          <w:rtl/>
        </w:rPr>
        <w:t>ٌ</w:t>
      </w:r>
      <w:r w:rsidRPr="00B74AAF">
        <w:rPr>
          <w:rFonts w:hint="cs"/>
          <w:sz w:val="27"/>
          <w:rtl/>
        </w:rPr>
        <w:t xml:space="preserve"> اختياري، وبذلك يكون قابلاً للجعل الشرعي</w:t>
      </w:r>
      <w:r w:rsidR="00AC3B6C" w:rsidRPr="00B74AAF">
        <w:rPr>
          <w:rFonts w:hint="cs"/>
          <w:sz w:val="27"/>
          <w:rtl/>
        </w:rPr>
        <w:t>.</w:t>
      </w:r>
      <w:r w:rsidRPr="00B74AAF">
        <w:rPr>
          <w:rFonts w:hint="cs"/>
          <w:sz w:val="27"/>
          <w:rtl/>
        </w:rPr>
        <w:t xml:space="preserve"> إذن يمكن للشارع أن يحكم من طريق أخبار الآحاد بوجوب أن يذعن المكل</w:t>
      </w:r>
      <w:r w:rsidR="00AC3B6C" w:rsidRPr="00B74AAF">
        <w:rPr>
          <w:rFonts w:hint="cs"/>
          <w:sz w:val="27"/>
          <w:rtl/>
        </w:rPr>
        <w:t>َّ</w:t>
      </w:r>
      <w:r w:rsidRPr="00B74AAF">
        <w:rPr>
          <w:rFonts w:hint="cs"/>
          <w:sz w:val="27"/>
          <w:rtl/>
        </w:rPr>
        <w:t>ف بما حصل عليه بعد الفحص والاستنتاج، وأن ينقاد ويسلّ</w:t>
      </w:r>
      <w:r w:rsidR="00AC3B6C" w:rsidRPr="00B74AAF">
        <w:rPr>
          <w:rFonts w:hint="cs"/>
          <w:sz w:val="27"/>
          <w:rtl/>
        </w:rPr>
        <w:t>ِ</w:t>
      </w:r>
      <w:r w:rsidRPr="00B74AAF">
        <w:rPr>
          <w:rFonts w:hint="cs"/>
          <w:sz w:val="27"/>
          <w:rtl/>
        </w:rPr>
        <w:t>م بحكم العقل</w:t>
      </w:r>
      <w:r w:rsidRPr="00B74AAF">
        <w:rPr>
          <w:sz w:val="27"/>
          <w:vertAlign w:val="superscript"/>
          <w:rtl/>
        </w:rPr>
        <w:t>(</w:t>
      </w:r>
      <w:r w:rsidRPr="00B74AAF">
        <w:rPr>
          <w:rStyle w:val="ac"/>
          <w:sz w:val="27"/>
          <w:rtl/>
        </w:rPr>
        <w:endnoteReference w:id="352"/>
      </w:r>
      <w:r w:rsidRPr="00B74AAF">
        <w:rPr>
          <w:sz w:val="27"/>
          <w:vertAlign w:val="superscript"/>
          <w:rtl/>
        </w:rPr>
        <w:t>)</w:t>
      </w:r>
      <w:r w:rsidRPr="00B74AAF">
        <w:rPr>
          <w:rFonts w:hint="cs"/>
          <w:sz w:val="27"/>
          <w:rtl/>
        </w:rPr>
        <w:t>.</w:t>
      </w:r>
    </w:p>
    <w:p w:rsidR="00BD2763" w:rsidRPr="00B74AAF" w:rsidRDefault="00BD2763" w:rsidP="005445DC">
      <w:pPr>
        <w:rPr>
          <w:sz w:val="27"/>
          <w:rtl/>
        </w:rPr>
      </w:pPr>
    </w:p>
    <w:p w:rsidR="00BD2763" w:rsidRPr="00B74AAF" w:rsidRDefault="00BD2763" w:rsidP="00584285">
      <w:pPr>
        <w:pStyle w:val="31"/>
        <w:spacing w:line="240" w:lineRule="auto"/>
        <w:rPr>
          <w:color w:val="auto"/>
          <w:rtl/>
        </w:rPr>
      </w:pPr>
      <w:r w:rsidRPr="00B74AAF">
        <w:rPr>
          <w:rFonts w:hint="cs"/>
          <w:color w:val="auto"/>
          <w:rtl/>
        </w:rPr>
        <w:t>الجواب: إمكان الجعل ما بعد العلمي</w:t>
      </w:r>
    </w:p>
    <w:p w:rsidR="00BD2763" w:rsidRPr="00B74AAF" w:rsidRDefault="00BD2763" w:rsidP="00B02DC5">
      <w:pPr>
        <w:spacing w:line="390" w:lineRule="exact"/>
        <w:rPr>
          <w:sz w:val="27"/>
          <w:rtl/>
        </w:rPr>
      </w:pPr>
      <w:r w:rsidRPr="00B74AAF">
        <w:rPr>
          <w:rFonts w:hint="cs"/>
          <w:sz w:val="27"/>
          <w:rtl/>
        </w:rPr>
        <w:t>إن هذا الاد</w:t>
      </w:r>
      <w:r w:rsidR="00AC3B6C" w:rsidRPr="00B74AAF">
        <w:rPr>
          <w:rFonts w:hint="cs"/>
          <w:sz w:val="27"/>
          <w:rtl/>
        </w:rPr>
        <w:t>ّ</w:t>
      </w:r>
      <w:r w:rsidRPr="00B74AAF">
        <w:rPr>
          <w:rFonts w:hint="cs"/>
          <w:sz w:val="27"/>
          <w:rtl/>
        </w:rPr>
        <w:t>عاء ـ على فرض التسليم به ـ إنما يكون مجدياً في</w:t>
      </w:r>
      <w:r w:rsidR="00AC3B6C" w:rsidRPr="00B74AAF">
        <w:rPr>
          <w:rFonts w:hint="cs"/>
          <w:sz w:val="27"/>
          <w:rtl/>
        </w:rPr>
        <w:t xml:space="preserve"> </w:t>
      </w:r>
      <w:r w:rsidRPr="00B74AAF">
        <w:rPr>
          <w:rFonts w:hint="cs"/>
          <w:sz w:val="27"/>
          <w:rtl/>
        </w:rPr>
        <w:t>ما يتعلق بالاعتبار الشرعي بعد العلم (المرحلة الأولى)؛ وأما الدليل العقلي على عدم الاكتفاء بالدليل الظن</w:t>
      </w:r>
      <w:r w:rsidR="00AC3B6C" w:rsidRPr="00B74AAF">
        <w:rPr>
          <w:rFonts w:hint="cs"/>
          <w:sz w:val="27"/>
          <w:rtl/>
        </w:rPr>
        <w:t>ّ</w:t>
      </w:r>
      <w:r w:rsidRPr="00B74AAF">
        <w:rPr>
          <w:rFonts w:hint="cs"/>
          <w:sz w:val="27"/>
          <w:rtl/>
        </w:rPr>
        <w:t>ي والتعبّدي فيعود إلى مرحلة ما بعد العلم (المرحلة الثانية). وبعبارة</w:t>
      </w:r>
      <w:r w:rsidR="00AC3B6C" w:rsidRPr="00B74AAF">
        <w:rPr>
          <w:rFonts w:hint="cs"/>
          <w:sz w:val="27"/>
          <w:rtl/>
        </w:rPr>
        <w:t>ٍ</w:t>
      </w:r>
      <w:r w:rsidRPr="00B74AAF">
        <w:rPr>
          <w:rFonts w:hint="cs"/>
          <w:sz w:val="27"/>
          <w:rtl/>
        </w:rPr>
        <w:t xml:space="preserve"> أخرى: إن الكلام يقع في إمكانية استبدال الدليل الظن</w:t>
      </w:r>
      <w:r w:rsidR="00AC3B6C" w:rsidRPr="00B74AAF">
        <w:rPr>
          <w:rFonts w:hint="cs"/>
          <w:sz w:val="27"/>
          <w:rtl/>
        </w:rPr>
        <w:t>ّ</w:t>
      </w:r>
      <w:r w:rsidRPr="00B74AAF">
        <w:rPr>
          <w:rFonts w:hint="cs"/>
          <w:sz w:val="27"/>
          <w:rtl/>
        </w:rPr>
        <w:t>ي بمقد</w:t>
      </w:r>
      <w:r w:rsidR="00AC3B6C" w:rsidRPr="00B74AAF">
        <w:rPr>
          <w:rFonts w:hint="cs"/>
          <w:sz w:val="27"/>
          <w:rtl/>
        </w:rPr>
        <w:t>ّ</w:t>
      </w:r>
      <w:r w:rsidRPr="00B74AAF">
        <w:rPr>
          <w:rFonts w:hint="cs"/>
          <w:sz w:val="27"/>
          <w:rtl/>
        </w:rPr>
        <w:t>مة معلومة، والوصول من خلاله إلى إدراك الواقع بشكل</w:t>
      </w:r>
      <w:r w:rsidR="00AC3B6C" w:rsidRPr="00B74AAF">
        <w:rPr>
          <w:rFonts w:hint="cs"/>
          <w:sz w:val="27"/>
          <w:rtl/>
        </w:rPr>
        <w:t>ٍ</w:t>
      </w:r>
      <w:r w:rsidRPr="00B74AAF">
        <w:rPr>
          <w:rFonts w:hint="cs"/>
          <w:sz w:val="27"/>
          <w:rtl/>
        </w:rPr>
        <w:t xml:space="preserve"> مبر</w:t>
      </w:r>
      <w:r w:rsidR="00AC3B6C" w:rsidRPr="00B74AAF">
        <w:rPr>
          <w:rFonts w:hint="cs"/>
          <w:sz w:val="27"/>
          <w:rtl/>
        </w:rPr>
        <w:t>َّ</w:t>
      </w:r>
      <w:r w:rsidRPr="00B74AAF">
        <w:rPr>
          <w:rFonts w:hint="cs"/>
          <w:sz w:val="27"/>
          <w:rtl/>
        </w:rPr>
        <w:t>ر</w:t>
      </w:r>
      <w:r w:rsidR="00AC3B6C" w:rsidRPr="00B74AAF">
        <w:rPr>
          <w:rFonts w:hint="cs"/>
          <w:sz w:val="27"/>
          <w:rtl/>
        </w:rPr>
        <w:t>،</w:t>
      </w:r>
      <w:r w:rsidRPr="00B74AAF">
        <w:rPr>
          <w:rFonts w:hint="cs"/>
          <w:sz w:val="27"/>
          <w:rtl/>
        </w:rPr>
        <w:t xml:space="preserve"> وهل يمكن اعتبار الاحتمال الحاصل من الدليل الظن</w:t>
      </w:r>
      <w:r w:rsidR="00AC3B6C" w:rsidRPr="00B74AAF">
        <w:rPr>
          <w:rFonts w:hint="cs"/>
          <w:sz w:val="27"/>
          <w:rtl/>
        </w:rPr>
        <w:t>ّ</w:t>
      </w:r>
      <w:r w:rsidRPr="00B74AAF">
        <w:rPr>
          <w:rFonts w:hint="cs"/>
          <w:sz w:val="27"/>
          <w:rtl/>
        </w:rPr>
        <w:t>ي علماً تعبّداً، ثم الاعتقاد به</w:t>
      </w:r>
      <w:r w:rsidR="00AC3B6C" w:rsidRPr="00B74AAF">
        <w:rPr>
          <w:rFonts w:hint="cs"/>
          <w:sz w:val="27"/>
          <w:rtl/>
        </w:rPr>
        <w:t>،</w:t>
      </w:r>
      <w:r w:rsidRPr="00B74AAF">
        <w:rPr>
          <w:rFonts w:hint="cs"/>
          <w:sz w:val="27"/>
          <w:rtl/>
        </w:rPr>
        <w:t xml:space="preserve"> أم لا؟ مد</w:t>
      </w:r>
      <w:r w:rsidR="00AC3B6C" w:rsidRPr="00B74AAF">
        <w:rPr>
          <w:rFonts w:hint="cs"/>
          <w:sz w:val="27"/>
          <w:rtl/>
        </w:rPr>
        <w:t>ّ</w:t>
      </w:r>
      <w:r w:rsidRPr="00B74AAF">
        <w:rPr>
          <w:rFonts w:hint="cs"/>
          <w:sz w:val="27"/>
          <w:rtl/>
        </w:rPr>
        <w:t>عى الدليل العقلي هو الجواب عن كلا الأمرين بالنفي.</w:t>
      </w:r>
    </w:p>
    <w:p w:rsidR="00BD2763" w:rsidRPr="00B74AAF" w:rsidRDefault="00BD2763" w:rsidP="005445DC">
      <w:pPr>
        <w:rPr>
          <w:sz w:val="27"/>
          <w:rtl/>
        </w:rPr>
      </w:pPr>
    </w:p>
    <w:p w:rsidR="00BD2763" w:rsidRPr="00B74AAF" w:rsidRDefault="00BD2763" w:rsidP="00584285">
      <w:pPr>
        <w:pStyle w:val="31"/>
        <w:spacing w:line="240" w:lineRule="auto"/>
        <w:rPr>
          <w:color w:val="auto"/>
          <w:rtl/>
        </w:rPr>
      </w:pPr>
      <w:r w:rsidRPr="00B74AAF">
        <w:rPr>
          <w:rFonts w:hint="cs"/>
          <w:color w:val="auto"/>
          <w:rtl/>
        </w:rPr>
        <w:t>الأدلة القرآنية</w:t>
      </w:r>
    </w:p>
    <w:p w:rsidR="00BD2763" w:rsidRPr="00B74AAF" w:rsidRDefault="00BD2763" w:rsidP="005445DC">
      <w:pPr>
        <w:rPr>
          <w:sz w:val="27"/>
          <w:rtl/>
        </w:rPr>
      </w:pPr>
      <w:r w:rsidRPr="00B74AAF">
        <w:rPr>
          <w:rFonts w:hint="cs"/>
          <w:sz w:val="27"/>
          <w:rtl/>
        </w:rPr>
        <w:t>لقد تمّ الاستناد إلى عدد</w:t>
      </w:r>
      <w:r w:rsidR="00AC3B6C" w:rsidRPr="00B74AAF">
        <w:rPr>
          <w:rFonts w:hint="cs"/>
          <w:sz w:val="27"/>
          <w:rtl/>
        </w:rPr>
        <w:t>ٍ</w:t>
      </w:r>
      <w:r w:rsidRPr="00B74AAF">
        <w:rPr>
          <w:rFonts w:hint="cs"/>
          <w:sz w:val="27"/>
          <w:rtl/>
        </w:rPr>
        <w:t xml:space="preserve"> من آيات القرآن الكريم في</w:t>
      </w:r>
      <w:r w:rsidR="00AC3B6C" w:rsidRPr="00B74AAF">
        <w:rPr>
          <w:rFonts w:hint="cs"/>
          <w:sz w:val="27"/>
          <w:rtl/>
        </w:rPr>
        <w:t xml:space="preserve"> </w:t>
      </w:r>
      <w:r w:rsidRPr="00B74AAF">
        <w:rPr>
          <w:rFonts w:hint="cs"/>
          <w:sz w:val="27"/>
          <w:rtl/>
        </w:rPr>
        <w:t>ما يتعل</w:t>
      </w:r>
      <w:r w:rsidR="00AC3B6C" w:rsidRPr="00B74AAF">
        <w:rPr>
          <w:rFonts w:hint="cs"/>
          <w:sz w:val="27"/>
          <w:rtl/>
        </w:rPr>
        <w:t>ّ</w:t>
      </w:r>
      <w:r w:rsidRPr="00B74AAF">
        <w:rPr>
          <w:rFonts w:hint="cs"/>
          <w:sz w:val="27"/>
          <w:rtl/>
        </w:rPr>
        <w:t>ق بالمعرفة اللازمة في الدين</w:t>
      </w:r>
      <w:r w:rsidR="00AC3B6C" w:rsidRPr="00B74AAF">
        <w:rPr>
          <w:rFonts w:hint="cs"/>
          <w:sz w:val="27"/>
          <w:rtl/>
        </w:rPr>
        <w:t>.</w:t>
      </w:r>
      <w:r w:rsidRPr="00B74AAF">
        <w:rPr>
          <w:rFonts w:hint="cs"/>
          <w:sz w:val="27"/>
          <w:rtl/>
        </w:rPr>
        <w:t xml:space="preserve"> وفي</w:t>
      </w:r>
      <w:r w:rsidR="00AC3B6C" w:rsidRPr="00B74AAF">
        <w:rPr>
          <w:rFonts w:hint="cs"/>
          <w:sz w:val="27"/>
          <w:rtl/>
        </w:rPr>
        <w:t xml:space="preserve"> </w:t>
      </w:r>
      <w:r w:rsidRPr="00B74AAF">
        <w:rPr>
          <w:rFonts w:hint="cs"/>
          <w:sz w:val="27"/>
          <w:rtl/>
        </w:rPr>
        <w:t xml:space="preserve">ما يلي نذكر جانباً منها على النحو </w:t>
      </w:r>
      <w:r w:rsidR="00AC3B6C" w:rsidRPr="00B74AAF">
        <w:rPr>
          <w:rFonts w:hint="cs"/>
          <w:sz w:val="27"/>
          <w:rtl/>
        </w:rPr>
        <w:t>التالي</w:t>
      </w:r>
      <w:r w:rsidRPr="00B74AAF">
        <w:rPr>
          <w:rFonts w:hint="cs"/>
          <w:sz w:val="27"/>
          <w:rtl/>
        </w:rPr>
        <w:t>:</w:t>
      </w:r>
    </w:p>
    <w:p w:rsidR="00BD2763" w:rsidRPr="00B74AAF" w:rsidRDefault="00BD2763" w:rsidP="005445DC">
      <w:pPr>
        <w:rPr>
          <w:sz w:val="27"/>
          <w:rtl/>
        </w:rPr>
      </w:pPr>
      <w:r w:rsidRPr="003C544B">
        <w:rPr>
          <w:rFonts w:hint="cs"/>
          <w:sz w:val="27"/>
          <w:rtl/>
        </w:rPr>
        <w:t>1</w:t>
      </w:r>
      <w:r w:rsidRPr="00B74AAF">
        <w:rPr>
          <w:rFonts w:hint="cs"/>
          <w:sz w:val="27"/>
          <w:rtl/>
        </w:rPr>
        <w:t xml:space="preserve">ـ </w:t>
      </w:r>
      <w:r w:rsidRPr="00B74AAF">
        <w:rPr>
          <w:rFonts w:ascii="Mosawi" w:hAnsi="Mosawi" w:cs="Mosawi"/>
          <w:sz w:val="24"/>
          <w:szCs w:val="24"/>
          <w:rtl/>
        </w:rPr>
        <w:t>﴿</w:t>
      </w:r>
      <w:r w:rsidRPr="00B74AAF">
        <w:rPr>
          <w:b/>
          <w:bCs/>
          <w:sz w:val="27"/>
          <w:rtl/>
        </w:rPr>
        <w:t>وَإ</w:t>
      </w:r>
      <w:r w:rsidR="00AC3B6C" w:rsidRPr="00B74AAF">
        <w:rPr>
          <w:b/>
          <w:bCs/>
          <w:sz w:val="27"/>
          <w:rtl/>
        </w:rPr>
        <w:t>ِنْ تُطِعْ أَكْثَرَ مَنْ فِي ال</w:t>
      </w:r>
      <w:r w:rsidRPr="00B74AAF">
        <w:rPr>
          <w:b/>
          <w:bCs/>
          <w:sz w:val="27"/>
          <w:rtl/>
        </w:rPr>
        <w:t xml:space="preserve">أَرْضِ يُضِلُّوكَ عَنْ سَبِيلِ </w:t>
      </w:r>
      <w:r w:rsidR="005C36B5" w:rsidRPr="00B74AAF">
        <w:rPr>
          <w:b/>
          <w:bCs/>
          <w:sz w:val="27"/>
          <w:rtl/>
        </w:rPr>
        <w:t>الل</w:t>
      </w:r>
      <w:r w:rsidRPr="00B74AAF">
        <w:rPr>
          <w:b/>
          <w:bCs/>
          <w:sz w:val="27"/>
          <w:rtl/>
        </w:rPr>
        <w:t>هِ إِنْ يَتَّبِعُونَ إِ</w:t>
      </w:r>
      <w:r w:rsidR="005C36B5" w:rsidRPr="00B74AAF">
        <w:rPr>
          <w:b/>
          <w:bCs/>
          <w:sz w:val="27"/>
          <w:rtl/>
        </w:rPr>
        <w:t>لاّ</w:t>
      </w:r>
      <w:r w:rsidR="00AC3B6C" w:rsidRPr="00B74AAF">
        <w:rPr>
          <w:rFonts w:hint="cs"/>
          <w:b/>
          <w:bCs/>
          <w:sz w:val="27"/>
          <w:rtl/>
        </w:rPr>
        <w:t>َ</w:t>
      </w:r>
      <w:r w:rsidRPr="00B74AAF">
        <w:rPr>
          <w:b/>
          <w:bCs/>
          <w:sz w:val="27"/>
          <w:rtl/>
        </w:rPr>
        <w:t xml:space="preserve"> الظَّنَّ وَإِنْ هُمْ إِ</w:t>
      </w:r>
      <w:r w:rsidR="005C36B5" w:rsidRPr="00B74AAF">
        <w:rPr>
          <w:b/>
          <w:bCs/>
          <w:sz w:val="27"/>
          <w:rtl/>
        </w:rPr>
        <w:t>لاّ</w:t>
      </w:r>
      <w:r w:rsidR="00AC3B6C" w:rsidRPr="00B74AAF">
        <w:rPr>
          <w:rFonts w:hint="cs"/>
          <w:b/>
          <w:bCs/>
          <w:sz w:val="27"/>
          <w:rtl/>
        </w:rPr>
        <w:t>َ</w:t>
      </w:r>
      <w:r w:rsidRPr="00B74AAF">
        <w:rPr>
          <w:b/>
          <w:bCs/>
          <w:sz w:val="27"/>
          <w:rtl/>
        </w:rPr>
        <w:t xml:space="preserve"> يَخْرُصُونَ</w:t>
      </w:r>
      <w:r w:rsidRPr="00B74AAF">
        <w:rPr>
          <w:rFonts w:ascii="Mosawi" w:hAnsi="Mosawi" w:cs="Mosawi"/>
          <w:sz w:val="24"/>
          <w:szCs w:val="24"/>
          <w:rtl/>
        </w:rPr>
        <w:t>﴾</w:t>
      </w:r>
      <w:r w:rsidRPr="00B74AAF">
        <w:rPr>
          <w:rFonts w:hint="cs"/>
          <w:sz w:val="27"/>
          <w:rtl/>
        </w:rPr>
        <w:t xml:space="preserve"> (الأنعام: </w:t>
      </w:r>
      <w:r w:rsidRPr="003C544B">
        <w:rPr>
          <w:rFonts w:hint="cs"/>
          <w:sz w:val="27"/>
          <w:rtl/>
        </w:rPr>
        <w:t>116</w:t>
      </w:r>
      <w:r w:rsidRPr="00B74AAF">
        <w:rPr>
          <w:rFonts w:hint="cs"/>
          <w:sz w:val="27"/>
          <w:rtl/>
        </w:rPr>
        <w:t>). إن هذه الآية لا ترى الحدس والظن ناجعاً ومجدياً في طريق الهداية والسعادة، بل على العكس من ذلك ربما كان سبباً في الضلال</w:t>
      </w:r>
      <w:r w:rsidR="009256A3" w:rsidRPr="00B74AAF">
        <w:rPr>
          <w:rFonts w:hint="cs"/>
          <w:sz w:val="27"/>
          <w:rtl/>
        </w:rPr>
        <w:t>.</w:t>
      </w:r>
      <w:r w:rsidRPr="00B74AAF">
        <w:rPr>
          <w:rFonts w:hint="cs"/>
          <w:sz w:val="27"/>
          <w:rtl/>
        </w:rPr>
        <w:t xml:space="preserve"> ومن هنا فإن هذه الآية تبيّ</w:t>
      </w:r>
      <w:r w:rsidR="009256A3" w:rsidRPr="00B74AAF">
        <w:rPr>
          <w:rFonts w:hint="cs"/>
          <w:sz w:val="27"/>
          <w:rtl/>
        </w:rPr>
        <w:t>ِ</w:t>
      </w:r>
      <w:r w:rsidRPr="00B74AAF">
        <w:rPr>
          <w:rFonts w:hint="cs"/>
          <w:sz w:val="27"/>
          <w:rtl/>
        </w:rPr>
        <w:t>ن أن أكثر أهل الأرض</w:t>
      </w:r>
      <w:r w:rsidR="009256A3" w:rsidRPr="00B74AAF">
        <w:rPr>
          <w:rFonts w:hint="cs"/>
          <w:sz w:val="27"/>
          <w:rtl/>
        </w:rPr>
        <w:t>؛</w:t>
      </w:r>
      <w:r w:rsidRPr="00B74AAF">
        <w:rPr>
          <w:rFonts w:hint="cs"/>
          <w:sz w:val="27"/>
          <w:rtl/>
        </w:rPr>
        <w:t xml:space="preserve"> لركونهم العام إلى الظن والتخمين</w:t>
      </w:r>
      <w:r w:rsidR="009256A3" w:rsidRPr="00B74AAF">
        <w:rPr>
          <w:rFonts w:hint="cs"/>
          <w:sz w:val="27"/>
          <w:rtl/>
        </w:rPr>
        <w:t>،</w:t>
      </w:r>
      <w:r w:rsidRPr="00B74AAF">
        <w:rPr>
          <w:rFonts w:hint="cs"/>
          <w:sz w:val="27"/>
          <w:rtl/>
        </w:rPr>
        <w:t xml:space="preserve"> لا تجوز طاعتهم في</w:t>
      </w:r>
      <w:r w:rsidR="009256A3" w:rsidRPr="00B74AAF">
        <w:rPr>
          <w:rFonts w:hint="cs"/>
          <w:sz w:val="27"/>
          <w:rtl/>
        </w:rPr>
        <w:t xml:space="preserve"> </w:t>
      </w:r>
      <w:r w:rsidRPr="00B74AAF">
        <w:rPr>
          <w:rFonts w:hint="cs"/>
          <w:sz w:val="27"/>
          <w:rtl/>
        </w:rPr>
        <w:t>ما ي</w:t>
      </w:r>
      <w:r w:rsidR="009256A3" w:rsidRPr="00B74AAF">
        <w:rPr>
          <w:rFonts w:hint="cs"/>
          <w:sz w:val="27"/>
          <w:rtl/>
        </w:rPr>
        <w:t>َ</w:t>
      </w:r>
      <w:r w:rsidRPr="00B74AAF">
        <w:rPr>
          <w:rFonts w:hint="cs"/>
          <w:sz w:val="27"/>
          <w:rtl/>
        </w:rPr>
        <w:t>د</w:t>
      </w:r>
      <w:r w:rsidR="009256A3" w:rsidRPr="00B74AAF">
        <w:rPr>
          <w:rFonts w:hint="cs"/>
          <w:sz w:val="27"/>
          <w:rtl/>
        </w:rPr>
        <w:t>ْ</w:t>
      </w:r>
      <w:r w:rsidRPr="00B74AAF">
        <w:rPr>
          <w:rFonts w:hint="cs"/>
          <w:sz w:val="27"/>
          <w:rtl/>
        </w:rPr>
        <w:t>عون إليه ويأمرون به</w:t>
      </w:r>
      <w:r w:rsidRPr="00B74AAF">
        <w:rPr>
          <w:sz w:val="27"/>
          <w:vertAlign w:val="superscript"/>
          <w:rtl/>
        </w:rPr>
        <w:t>(</w:t>
      </w:r>
      <w:r w:rsidRPr="00B74AAF">
        <w:rPr>
          <w:rStyle w:val="ac"/>
          <w:sz w:val="27"/>
          <w:rtl/>
        </w:rPr>
        <w:endnoteReference w:id="353"/>
      </w:r>
      <w:r w:rsidRPr="00B74AAF">
        <w:rPr>
          <w:sz w:val="27"/>
          <w:vertAlign w:val="superscript"/>
          <w:rtl/>
        </w:rPr>
        <w:t>)</w:t>
      </w:r>
      <w:r w:rsidRPr="00B74AAF">
        <w:rPr>
          <w:rFonts w:hint="cs"/>
          <w:sz w:val="27"/>
          <w:rtl/>
        </w:rPr>
        <w:t>.</w:t>
      </w:r>
    </w:p>
    <w:p w:rsidR="00BD2763" w:rsidRPr="00B74AAF" w:rsidRDefault="00BD2763" w:rsidP="005445DC">
      <w:pPr>
        <w:rPr>
          <w:sz w:val="27"/>
          <w:rtl/>
        </w:rPr>
      </w:pPr>
      <w:r w:rsidRPr="003C544B">
        <w:rPr>
          <w:rFonts w:hint="cs"/>
          <w:sz w:val="27"/>
          <w:rtl/>
        </w:rPr>
        <w:t>2</w:t>
      </w:r>
      <w:r w:rsidRPr="00B74AAF">
        <w:rPr>
          <w:rFonts w:hint="cs"/>
          <w:sz w:val="27"/>
          <w:rtl/>
        </w:rPr>
        <w:t xml:space="preserve">ـ </w:t>
      </w:r>
      <w:r w:rsidRPr="00B74AAF">
        <w:rPr>
          <w:rFonts w:ascii="Mosawi" w:hAnsi="Mosawi" w:cs="Mosawi"/>
          <w:sz w:val="24"/>
          <w:szCs w:val="24"/>
          <w:rtl/>
        </w:rPr>
        <w:t>﴿</w:t>
      </w:r>
      <w:r w:rsidR="009256A3" w:rsidRPr="00B74AAF">
        <w:rPr>
          <w:b/>
          <w:bCs/>
          <w:sz w:val="27"/>
          <w:rtl/>
        </w:rPr>
        <w:t>وَل</w:t>
      </w:r>
      <w:r w:rsidRPr="00B74AAF">
        <w:rPr>
          <w:b/>
          <w:bCs/>
          <w:sz w:val="27"/>
          <w:rtl/>
        </w:rPr>
        <w:t>ا</w:t>
      </w:r>
      <w:r w:rsidR="009256A3" w:rsidRPr="00B74AAF">
        <w:rPr>
          <w:rFonts w:hint="cs"/>
          <w:b/>
          <w:bCs/>
          <w:sz w:val="27"/>
          <w:rtl/>
        </w:rPr>
        <w:t>َ</w:t>
      </w:r>
      <w:r w:rsidRPr="00B74AAF">
        <w:rPr>
          <w:b/>
          <w:bCs/>
          <w:sz w:val="27"/>
          <w:rtl/>
        </w:rPr>
        <w:t xml:space="preserve"> تَقْفُ مَا لَيْسَ لَكَ بِهِ عِلْمٌ إِنَّ السَّمْعَ وَالْبَصَرَ وَالْفُؤَادَ كُلُّ أُولَئِكَ كَانَ عَنْهُ مَسْ</w:t>
      </w:r>
      <w:r w:rsidRPr="00B74AAF">
        <w:rPr>
          <w:rFonts w:hint="cs"/>
          <w:b/>
          <w:bCs/>
          <w:sz w:val="27"/>
          <w:rtl/>
        </w:rPr>
        <w:t>ؤُ</w:t>
      </w:r>
      <w:r w:rsidRPr="00B74AAF">
        <w:rPr>
          <w:b/>
          <w:bCs/>
          <w:sz w:val="27"/>
          <w:rtl/>
        </w:rPr>
        <w:t>ولاً</w:t>
      </w:r>
      <w:r w:rsidRPr="00B74AAF">
        <w:rPr>
          <w:rFonts w:ascii="Mosawi" w:hAnsi="Mosawi" w:cs="Mosawi"/>
          <w:sz w:val="24"/>
          <w:szCs w:val="24"/>
          <w:rtl/>
        </w:rPr>
        <w:t>﴾</w:t>
      </w:r>
      <w:r w:rsidRPr="00B74AAF">
        <w:rPr>
          <w:rFonts w:hint="cs"/>
          <w:sz w:val="27"/>
          <w:rtl/>
        </w:rPr>
        <w:t xml:space="preserve"> (الإسراء: </w:t>
      </w:r>
      <w:r w:rsidRPr="003C544B">
        <w:rPr>
          <w:rFonts w:hint="cs"/>
          <w:sz w:val="27"/>
          <w:rtl/>
        </w:rPr>
        <w:t>36</w:t>
      </w:r>
      <w:r w:rsidRPr="00B74AAF">
        <w:rPr>
          <w:rFonts w:hint="cs"/>
          <w:sz w:val="27"/>
          <w:rtl/>
        </w:rPr>
        <w:t>). إن هذه الآية تنهى عن ات</w:t>
      </w:r>
      <w:r w:rsidR="009256A3" w:rsidRPr="00B74AAF">
        <w:rPr>
          <w:rFonts w:hint="cs"/>
          <w:sz w:val="27"/>
          <w:rtl/>
        </w:rPr>
        <w:t>ّ</w:t>
      </w:r>
      <w:r w:rsidRPr="00B74AAF">
        <w:rPr>
          <w:rFonts w:hint="cs"/>
          <w:sz w:val="27"/>
          <w:rtl/>
        </w:rPr>
        <w:t>باع غير العلم بالمطلق</w:t>
      </w:r>
      <w:r w:rsidR="009256A3" w:rsidRPr="00B74AAF">
        <w:rPr>
          <w:rFonts w:hint="cs"/>
          <w:sz w:val="27"/>
          <w:rtl/>
        </w:rPr>
        <w:t>.</w:t>
      </w:r>
      <w:r w:rsidRPr="00B74AAF">
        <w:rPr>
          <w:rFonts w:hint="cs"/>
          <w:sz w:val="27"/>
          <w:rtl/>
        </w:rPr>
        <w:t xml:space="preserve"> ومن أبرز </w:t>
      </w:r>
      <w:r w:rsidRPr="00B74AAF">
        <w:rPr>
          <w:rFonts w:hint="cs"/>
          <w:sz w:val="27"/>
          <w:rtl/>
        </w:rPr>
        <w:lastRenderedPageBreak/>
        <w:t>مصاديق ذلك أن تعتقد وتؤمن بشيء</w:t>
      </w:r>
      <w:r w:rsidR="009256A3" w:rsidRPr="00B74AAF">
        <w:rPr>
          <w:rFonts w:hint="cs"/>
          <w:sz w:val="27"/>
          <w:rtl/>
        </w:rPr>
        <w:t>ٍ</w:t>
      </w:r>
      <w:r w:rsidRPr="00B74AAF">
        <w:rPr>
          <w:rFonts w:hint="cs"/>
          <w:sz w:val="27"/>
          <w:rtl/>
        </w:rPr>
        <w:t xml:space="preserve"> دون العلم به بشكل</w:t>
      </w:r>
      <w:r w:rsidR="009256A3" w:rsidRPr="00B74AAF">
        <w:rPr>
          <w:rFonts w:hint="cs"/>
          <w:sz w:val="27"/>
          <w:rtl/>
        </w:rPr>
        <w:t>ٍ</w:t>
      </w:r>
      <w:r w:rsidRPr="00B74AAF">
        <w:rPr>
          <w:rFonts w:hint="cs"/>
          <w:sz w:val="27"/>
          <w:rtl/>
        </w:rPr>
        <w:t xml:space="preserve"> كامل؛ لأن الإيمان والاعتقاد نوع</w:t>
      </w:r>
      <w:r w:rsidR="009256A3" w:rsidRPr="00B74AAF">
        <w:rPr>
          <w:rFonts w:hint="cs"/>
          <w:sz w:val="27"/>
          <w:rtl/>
        </w:rPr>
        <w:t>ٌ</w:t>
      </w:r>
      <w:r w:rsidRPr="00B74AAF">
        <w:rPr>
          <w:rFonts w:hint="cs"/>
          <w:sz w:val="27"/>
          <w:rtl/>
        </w:rPr>
        <w:t xml:space="preserve"> من الاتباع</w:t>
      </w:r>
      <w:r w:rsidRPr="00B74AAF">
        <w:rPr>
          <w:sz w:val="27"/>
          <w:vertAlign w:val="superscript"/>
          <w:rtl/>
        </w:rPr>
        <w:t>(</w:t>
      </w:r>
      <w:r w:rsidRPr="00B74AAF">
        <w:rPr>
          <w:rStyle w:val="ac"/>
          <w:sz w:val="27"/>
          <w:rtl/>
        </w:rPr>
        <w:endnoteReference w:id="354"/>
      </w:r>
      <w:r w:rsidRPr="00B74AAF">
        <w:rPr>
          <w:sz w:val="27"/>
          <w:vertAlign w:val="superscript"/>
          <w:rtl/>
        </w:rPr>
        <w:t>)</w:t>
      </w:r>
      <w:r w:rsidRPr="00B74AAF">
        <w:rPr>
          <w:rFonts w:hint="cs"/>
          <w:sz w:val="27"/>
          <w:rtl/>
        </w:rPr>
        <w:t>.</w:t>
      </w:r>
    </w:p>
    <w:p w:rsidR="00BD2763" w:rsidRPr="00B74AAF" w:rsidRDefault="00BD2763" w:rsidP="005445DC">
      <w:pPr>
        <w:rPr>
          <w:sz w:val="27"/>
          <w:rtl/>
        </w:rPr>
      </w:pPr>
      <w:r w:rsidRPr="00B74AAF">
        <w:rPr>
          <w:rFonts w:hint="cs"/>
          <w:sz w:val="27"/>
          <w:rtl/>
        </w:rPr>
        <w:t xml:space="preserve">وقال الشيخ الطوسي في تفسير هذه الآية: </w:t>
      </w:r>
      <w:r w:rsidRPr="00B74AAF">
        <w:rPr>
          <w:rFonts w:hint="eastAsia"/>
          <w:sz w:val="24"/>
          <w:szCs w:val="24"/>
          <w:rtl/>
        </w:rPr>
        <w:t>«</w:t>
      </w:r>
      <w:r w:rsidRPr="00B74AAF">
        <w:rPr>
          <w:sz w:val="27"/>
          <w:rtl/>
        </w:rPr>
        <w:t>واستدل</w:t>
      </w:r>
      <w:r w:rsidR="009256A3" w:rsidRPr="00B74AAF">
        <w:rPr>
          <w:rFonts w:hint="cs"/>
          <w:sz w:val="27"/>
          <w:rtl/>
        </w:rPr>
        <w:t>ّ</w:t>
      </w:r>
      <w:r w:rsidRPr="00B74AAF">
        <w:rPr>
          <w:sz w:val="27"/>
          <w:rtl/>
        </w:rPr>
        <w:t xml:space="preserve"> بهذه الآية على أنه لا</w:t>
      </w:r>
      <w:r w:rsidRPr="00B74AAF">
        <w:rPr>
          <w:rFonts w:hint="cs"/>
          <w:sz w:val="27"/>
          <w:rtl/>
        </w:rPr>
        <w:t xml:space="preserve"> </w:t>
      </w:r>
      <w:r w:rsidRPr="00B74AAF">
        <w:rPr>
          <w:sz w:val="27"/>
          <w:rtl/>
        </w:rPr>
        <w:t>يجوز العمل بالقياس</w:t>
      </w:r>
      <w:r w:rsidR="009256A3" w:rsidRPr="00B74AAF">
        <w:rPr>
          <w:rFonts w:hint="cs"/>
          <w:sz w:val="27"/>
          <w:rtl/>
        </w:rPr>
        <w:t>،</w:t>
      </w:r>
      <w:r w:rsidRPr="00B74AAF">
        <w:rPr>
          <w:sz w:val="27"/>
          <w:rtl/>
        </w:rPr>
        <w:t xml:space="preserve"> ولا</w:t>
      </w:r>
      <w:r w:rsidRPr="00B74AAF">
        <w:rPr>
          <w:rFonts w:hint="cs"/>
          <w:sz w:val="27"/>
          <w:rtl/>
        </w:rPr>
        <w:t xml:space="preserve"> </w:t>
      </w:r>
      <w:r w:rsidRPr="00B74AAF">
        <w:rPr>
          <w:sz w:val="27"/>
          <w:rtl/>
        </w:rPr>
        <w:t>بخبر الواحد</w:t>
      </w:r>
      <w:r w:rsidRPr="00B74AAF">
        <w:rPr>
          <w:rFonts w:hint="cs"/>
          <w:sz w:val="27"/>
          <w:rtl/>
        </w:rPr>
        <w:t>؛</w:t>
      </w:r>
      <w:r w:rsidRPr="00B74AAF">
        <w:rPr>
          <w:sz w:val="27"/>
          <w:rtl/>
        </w:rPr>
        <w:t xml:space="preserve"> ل</w:t>
      </w:r>
      <w:r w:rsidRPr="00B74AAF">
        <w:rPr>
          <w:rFonts w:hint="cs"/>
          <w:sz w:val="27"/>
          <w:rtl/>
        </w:rPr>
        <w:t>أ</w:t>
      </w:r>
      <w:r w:rsidRPr="00B74AAF">
        <w:rPr>
          <w:sz w:val="27"/>
          <w:rtl/>
        </w:rPr>
        <w:t>نهما لا</w:t>
      </w:r>
      <w:r w:rsidRPr="00B74AAF">
        <w:rPr>
          <w:rFonts w:hint="cs"/>
          <w:sz w:val="27"/>
          <w:rtl/>
        </w:rPr>
        <w:t xml:space="preserve"> </w:t>
      </w:r>
      <w:r w:rsidRPr="00B74AAF">
        <w:rPr>
          <w:sz w:val="27"/>
          <w:rtl/>
        </w:rPr>
        <w:t>يوجبان العلم، وقد نهى الله تعالى أن يتبع ال</w:t>
      </w:r>
      <w:r w:rsidRPr="00B74AAF">
        <w:rPr>
          <w:rFonts w:hint="cs"/>
          <w:sz w:val="27"/>
          <w:rtl/>
        </w:rPr>
        <w:t>إ</w:t>
      </w:r>
      <w:r w:rsidRPr="00B74AAF">
        <w:rPr>
          <w:sz w:val="27"/>
          <w:rtl/>
        </w:rPr>
        <w:t>نسان ما</w:t>
      </w:r>
      <w:r w:rsidRPr="00B74AAF">
        <w:rPr>
          <w:rFonts w:hint="cs"/>
          <w:sz w:val="27"/>
          <w:rtl/>
        </w:rPr>
        <w:t xml:space="preserve"> </w:t>
      </w:r>
      <w:r w:rsidRPr="00B74AAF">
        <w:rPr>
          <w:sz w:val="27"/>
          <w:rtl/>
        </w:rPr>
        <w:t>لا</w:t>
      </w:r>
      <w:r w:rsidRPr="00B74AAF">
        <w:rPr>
          <w:rFonts w:hint="cs"/>
          <w:sz w:val="27"/>
          <w:rtl/>
        </w:rPr>
        <w:t xml:space="preserve"> </w:t>
      </w:r>
      <w:r w:rsidRPr="00B74AAF">
        <w:rPr>
          <w:sz w:val="27"/>
          <w:rtl/>
        </w:rPr>
        <w:t>يعلمه</w:t>
      </w:r>
      <w:r w:rsidRPr="00B74AAF">
        <w:rPr>
          <w:rFonts w:hint="eastAsia"/>
          <w:sz w:val="24"/>
          <w:szCs w:val="24"/>
          <w:rtl/>
        </w:rPr>
        <w:t>»</w:t>
      </w:r>
      <w:r w:rsidRPr="00B74AAF">
        <w:rPr>
          <w:sz w:val="27"/>
          <w:vertAlign w:val="superscript"/>
          <w:rtl/>
        </w:rPr>
        <w:t>(</w:t>
      </w:r>
      <w:r w:rsidRPr="00B74AAF">
        <w:rPr>
          <w:rStyle w:val="ac"/>
          <w:sz w:val="27"/>
          <w:rtl/>
        </w:rPr>
        <w:endnoteReference w:id="355"/>
      </w:r>
      <w:r w:rsidRPr="00B74AAF">
        <w:rPr>
          <w:sz w:val="27"/>
          <w:vertAlign w:val="superscript"/>
          <w:rtl/>
        </w:rPr>
        <w:t>)</w:t>
      </w:r>
      <w:r w:rsidRPr="00B74AAF">
        <w:rPr>
          <w:rFonts w:hint="cs"/>
          <w:sz w:val="27"/>
          <w:rtl/>
        </w:rPr>
        <w:t>.</w:t>
      </w:r>
    </w:p>
    <w:p w:rsidR="00BD2763" w:rsidRPr="00B74AAF" w:rsidRDefault="00BD2763" w:rsidP="003C544B">
      <w:pPr>
        <w:rPr>
          <w:sz w:val="27"/>
          <w:rtl/>
        </w:rPr>
      </w:pPr>
    </w:p>
    <w:p w:rsidR="00BD2763" w:rsidRPr="00B74AAF" w:rsidRDefault="00BD2763" w:rsidP="00584285">
      <w:pPr>
        <w:pStyle w:val="31"/>
        <w:spacing w:line="240" w:lineRule="auto"/>
        <w:rPr>
          <w:color w:val="auto"/>
          <w:rtl/>
        </w:rPr>
      </w:pPr>
      <w:r w:rsidRPr="00B74AAF">
        <w:rPr>
          <w:rFonts w:hint="cs"/>
          <w:color w:val="auto"/>
          <w:rtl/>
        </w:rPr>
        <w:t>إشكال</w:t>
      </w:r>
      <w:r w:rsidR="009256A3" w:rsidRPr="00B74AAF">
        <w:rPr>
          <w:rFonts w:hint="cs"/>
          <w:color w:val="auto"/>
          <w:rtl/>
        </w:rPr>
        <w:t>ٌ</w:t>
      </w:r>
      <w:r w:rsidRPr="00B74AAF">
        <w:rPr>
          <w:rFonts w:hint="cs"/>
          <w:color w:val="auto"/>
          <w:rtl/>
        </w:rPr>
        <w:t xml:space="preserve"> شامل</w:t>
      </w:r>
    </w:p>
    <w:p w:rsidR="00BD2763" w:rsidRPr="00B74AAF" w:rsidRDefault="00BD2763" w:rsidP="00B02DC5">
      <w:pPr>
        <w:spacing w:line="390" w:lineRule="exact"/>
        <w:rPr>
          <w:sz w:val="27"/>
          <w:rtl/>
        </w:rPr>
      </w:pPr>
      <w:r w:rsidRPr="00B74AAF">
        <w:rPr>
          <w:rFonts w:hint="cs"/>
          <w:sz w:val="27"/>
          <w:rtl/>
        </w:rPr>
        <w:t>أشكل على دلالة الآية بالمعنى المذك</w:t>
      </w:r>
      <w:r w:rsidR="009256A3" w:rsidRPr="00B74AAF">
        <w:rPr>
          <w:rFonts w:hint="cs"/>
          <w:sz w:val="27"/>
          <w:rtl/>
        </w:rPr>
        <w:t>و</w:t>
      </w:r>
      <w:r w:rsidRPr="00B74AAF">
        <w:rPr>
          <w:rFonts w:hint="cs"/>
          <w:sz w:val="27"/>
          <w:rtl/>
        </w:rPr>
        <w:t>ر، وقيل: إن هذه الآية ـ طبقاً لهذا الكلام ـ تنهى عن ات</w:t>
      </w:r>
      <w:r w:rsidR="009256A3" w:rsidRPr="00B74AAF">
        <w:rPr>
          <w:rFonts w:hint="cs"/>
          <w:sz w:val="27"/>
          <w:rtl/>
        </w:rPr>
        <w:t>ّ</w:t>
      </w:r>
      <w:r w:rsidRPr="00B74AAF">
        <w:rPr>
          <w:rFonts w:hint="cs"/>
          <w:sz w:val="27"/>
          <w:rtl/>
        </w:rPr>
        <w:t>باعها أيضاً؛ لأن دلالتها ليست نص</w:t>
      </w:r>
      <w:r w:rsidR="009256A3" w:rsidRPr="00B74AAF">
        <w:rPr>
          <w:rFonts w:hint="cs"/>
          <w:sz w:val="27"/>
          <w:rtl/>
        </w:rPr>
        <w:t>ّ</w:t>
      </w:r>
      <w:r w:rsidRPr="00B74AAF">
        <w:rPr>
          <w:rFonts w:hint="cs"/>
          <w:sz w:val="27"/>
          <w:rtl/>
        </w:rPr>
        <w:t>اً، بل هي مجرّد ظهور، ودلالة الظهور ظنية. وعليه فإن النهي عن اتباع الظن</w:t>
      </w:r>
      <w:r w:rsidR="009256A3" w:rsidRPr="00B74AAF">
        <w:rPr>
          <w:rFonts w:hint="cs"/>
          <w:sz w:val="27"/>
          <w:rtl/>
        </w:rPr>
        <w:t>ّ</w:t>
      </w:r>
      <w:r w:rsidRPr="00B74AAF">
        <w:rPr>
          <w:rFonts w:hint="cs"/>
          <w:sz w:val="27"/>
          <w:rtl/>
        </w:rPr>
        <w:t xml:space="preserve"> يساوي الردع عن العمل بمدلول هذه الآية الكريمة.</w:t>
      </w:r>
    </w:p>
    <w:p w:rsidR="00BD2763" w:rsidRPr="00B74AAF" w:rsidRDefault="00BD2763" w:rsidP="003C544B">
      <w:pPr>
        <w:spacing w:line="380" w:lineRule="exact"/>
        <w:rPr>
          <w:sz w:val="27"/>
          <w:rtl/>
        </w:rPr>
      </w:pPr>
    </w:p>
    <w:p w:rsidR="00BD2763" w:rsidRPr="00B74AAF" w:rsidRDefault="00BD2763" w:rsidP="003C544B">
      <w:pPr>
        <w:pStyle w:val="31"/>
        <w:spacing w:line="240" w:lineRule="auto"/>
        <w:rPr>
          <w:color w:val="auto"/>
          <w:rtl/>
        </w:rPr>
      </w:pPr>
      <w:r w:rsidRPr="00B74AAF">
        <w:rPr>
          <w:rFonts w:hint="cs"/>
          <w:color w:val="auto"/>
          <w:rtl/>
        </w:rPr>
        <w:t>الجواب</w:t>
      </w:r>
    </w:p>
    <w:p w:rsidR="00BD2763" w:rsidRPr="00B74AAF" w:rsidRDefault="00BD2763" w:rsidP="005445DC">
      <w:pPr>
        <w:rPr>
          <w:sz w:val="27"/>
          <w:rtl/>
        </w:rPr>
      </w:pPr>
      <w:r w:rsidRPr="00B74AAF">
        <w:rPr>
          <w:rFonts w:hint="cs"/>
          <w:sz w:val="27"/>
          <w:rtl/>
        </w:rPr>
        <w:t>أـ إن دلالة الآية على أصل عدم جواز اتباع غير العلم نص</w:t>
      </w:r>
      <w:r w:rsidR="009256A3" w:rsidRPr="00B74AAF">
        <w:rPr>
          <w:rFonts w:hint="cs"/>
          <w:sz w:val="27"/>
          <w:rtl/>
        </w:rPr>
        <w:t>ٌّ</w:t>
      </w:r>
      <w:r w:rsidRPr="00B74AAF">
        <w:rPr>
          <w:rFonts w:hint="cs"/>
          <w:sz w:val="27"/>
          <w:rtl/>
        </w:rPr>
        <w:t xml:space="preserve"> قطعي</w:t>
      </w:r>
      <w:r w:rsidR="009256A3" w:rsidRPr="00B74AAF">
        <w:rPr>
          <w:rFonts w:hint="cs"/>
          <w:sz w:val="27"/>
          <w:rtl/>
        </w:rPr>
        <w:t>.</w:t>
      </w:r>
      <w:r w:rsidRPr="00B74AAF">
        <w:rPr>
          <w:rFonts w:hint="cs"/>
          <w:sz w:val="27"/>
          <w:rtl/>
        </w:rPr>
        <w:t xml:space="preserve"> وإن الذي يحتوي على الجانب الظهوري منها</w:t>
      </w:r>
      <w:r w:rsidR="009256A3" w:rsidRPr="00B74AAF">
        <w:rPr>
          <w:rFonts w:hint="cs"/>
          <w:sz w:val="27"/>
          <w:rtl/>
        </w:rPr>
        <w:t>،</w:t>
      </w:r>
      <w:r w:rsidRPr="00B74AAF">
        <w:rPr>
          <w:rFonts w:hint="cs"/>
          <w:sz w:val="27"/>
          <w:rtl/>
        </w:rPr>
        <w:t xml:space="preserve"> ويقع في مرتبة ما دون النص</w:t>
      </w:r>
      <w:r w:rsidR="009256A3" w:rsidRPr="00B74AAF">
        <w:rPr>
          <w:rFonts w:hint="cs"/>
          <w:sz w:val="27"/>
          <w:rtl/>
        </w:rPr>
        <w:t>ّ،</w:t>
      </w:r>
      <w:r w:rsidRPr="00B74AAF">
        <w:rPr>
          <w:rFonts w:hint="cs"/>
          <w:sz w:val="27"/>
          <w:rtl/>
        </w:rPr>
        <w:t xml:space="preserve"> هو إطلاقها وشمولها. هذا في حين يمكن القول</w:t>
      </w:r>
      <w:r w:rsidR="009256A3" w:rsidRPr="00B74AAF">
        <w:rPr>
          <w:rFonts w:hint="cs"/>
          <w:sz w:val="27"/>
          <w:rtl/>
        </w:rPr>
        <w:t>:</w:t>
      </w:r>
      <w:r w:rsidRPr="00B74AAF">
        <w:rPr>
          <w:rFonts w:hint="cs"/>
          <w:sz w:val="27"/>
          <w:rtl/>
        </w:rPr>
        <w:t xml:space="preserve"> إن المسائل الاعتقادية تمثل القدر المتيق</w:t>
      </w:r>
      <w:r w:rsidR="009256A3" w:rsidRPr="00B74AAF">
        <w:rPr>
          <w:rFonts w:hint="cs"/>
          <w:sz w:val="27"/>
          <w:rtl/>
        </w:rPr>
        <w:t>َّ</w:t>
      </w:r>
      <w:r w:rsidRPr="00B74AAF">
        <w:rPr>
          <w:rFonts w:hint="cs"/>
          <w:sz w:val="27"/>
          <w:rtl/>
        </w:rPr>
        <w:t>ن من نفي التبعية لغير العلم، أو في الحد</w:t>
      </w:r>
      <w:r w:rsidR="009256A3" w:rsidRPr="00B74AAF">
        <w:rPr>
          <w:rFonts w:hint="cs"/>
          <w:sz w:val="27"/>
          <w:rtl/>
        </w:rPr>
        <w:t>ّ</w:t>
      </w:r>
      <w:r w:rsidRPr="00B74AAF">
        <w:rPr>
          <w:rFonts w:hint="cs"/>
          <w:sz w:val="27"/>
          <w:rtl/>
        </w:rPr>
        <w:t xml:space="preserve"> الأدنى إن القرائن التي هي من قبيل: مؤاخذة القلب ـ الذي يمث</w:t>
      </w:r>
      <w:r w:rsidR="009256A3" w:rsidRPr="00B74AAF">
        <w:rPr>
          <w:rFonts w:hint="cs"/>
          <w:sz w:val="27"/>
          <w:rtl/>
        </w:rPr>
        <w:t>ّ</w:t>
      </w:r>
      <w:r w:rsidRPr="00B74AAF">
        <w:rPr>
          <w:rFonts w:hint="cs"/>
          <w:sz w:val="27"/>
          <w:rtl/>
        </w:rPr>
        <w:t>ل مركز الإذعان للحقائق الاعتقادية ـ يدل</w:t>
      </w:r>
      <w:r w:rsidR="009256A3" w:rsidRPr="00B74AAF">
        <w:rPr>
          <w:rFonts w:hint="cs"/>
          <w:sz w:val="27"/>
          <w:rtl/>
        </w:rPr>
        <w:t>ّ</w:t>
      </w:r>
      <w:r w:rsidRPr="00B74AAF">
        <w:rPr>
          <w:rFonts w:hint="cs"/>
          <w:sz w:val="27"/>
          <w:rtl/>
        </w:rPr>
        <w:t xml:space="preserve"> على ذلك دلالة</w:t>
      </w:r>
      <w:r w:rsidR="009256A3" w:rsidRPr="00B74AAF">
        <w:rPr>
          <w:rFonts w:hint="cs"/>
          <w:sz w:val="27"/>
          <w:rtl/>
        </w:rPr>
        <w:t>ً</w:t>
      </w:r>
      <w:r w:rsidRPr="00B74AAF">
        <w:rPr>
          <w:rFonts w:hint="cs"/>
          <w:sz w:val="27"/>
          <w:rtl/>
        </w:rPr>
        <w:t xml:space="preserve"> خاصة.</w:t>
      </w:r>
    </w:p>
    <w:p w:rsidR="00BD2763" w:rsidRPr="00B74AAF" w:rsidRDefault="00BD2763" w:rsidP="005445DC">
      <w:pPr>
        <w:rPr>
          <w:sz w:val="27"/>
          <w:rtl/>
        </w:rPr>
      </w:pPr>
      <w:r w:rsidRPr="00B74AAF">
        <w:rPr>
          <w:rFonts w:hint="cs"/>
          <w:sz w:val="27"/>
          <w:rtl/>
        </w:rPr>
        <w:t>ب ـ إن الظهور ظن</w:t>
      </w:r>
      <w:r w:rsidR="009256A3" w:rsidRPr="00B74AAF">
        <w:rPr>
          <w:rFonts w:hint="cs"/>
          <w:sz w:val="27"/>
          <w:rtl/>
        </w:rPr>
        <w:t>ّ</w:t>
      </w:r>
      <w:r w:rsidRPr="00B74AAF">
        <w:rPr>
          <w:rFonts w:hint="cs"/>
          <w:sz w:val="27"/>
          <w:rtl/>
        </w:rPr>
        <w:t xml:space="preserve">ي، </w:t>
      </w:r>
      <w:r w:rsidR="008F5CF6" w:rsidRPr="00B74AAF">
        <w:rPr>
          <w:rFonts w:hint="cs"/>
          <w:sz w:val="27"/>
          <w:rtl/>
        </w:rPr>
        <w:t>بَيْدَ</w:t>
      </w:r>
      <w:r w:rsidRPr="00B74AAF">
        <w:rPr>
          <w:rFonts w:hint="cs"/>
          <w:sz w:val="27"/>
          <w:rtl/>
        </w:rPr>
        <w:t xml:space="preserve"> أنه على أساس الفهم العقلائي يشتمل على ظن</w:t>
      </w:r>
      <w:r w:rsidR="009256A3" w:rsidRPr="00B74AAF">
        <w:rPr>
          <w:rFonts w:hint="cs"/>
          <w:sz w:val="27"/>
          <w:rtl/>
        </w:rPr>
        <w:t>ّ</w:t>
      </w:r>
      <w:r w:rsidRPr="00B74AAF">
        <w:rPr>
          <w:rFonts w:hint="cs"/>
          <w:sz w:val="27"/>
          <w:rtl/>
        </w:rPr>
        <w:t xml:space="preserve"> يورث الاطمئنان</w:t>
      </w:r>
      <w:r w:rsidR="009256A3" w:rsidRPr="00B74AAF">
        <w:rPr>
          <w:rFonts w:hint="cs"/>
          <w:sz w:val="27"/>
          <w:rtl/>
        </w:rPr>
        <w:t>،</w:t>
      </w:r>
      <w:r w:rsidRPr="00B74AAF">
        <w:rPr>
          <w:rFonts w:hint="cs"/>
          <w:sz w:val="27"/>
          <w:rtl/>
        </w:rPr>
        <w:t xml:space="preserve"> ويكون حج</w:t>
      </w:r>
      <w:r w:rsidR="009256A3" w:rsidRPr="00B74AAF">
        <w:rPr>
          <w:rFonts w:hint="cs"/>
          <w:sz w:val="27"/>
          <w:rtl/>
        </w:rPr>
        <w:t>ّ</w:t>
      </w:r>
      <w:r w:rsidRPr="00B74AAF">
        <w:rPr>
          <w:rFonts w:hint="cs"/>
          <w:sz w:val="27"/>
          <w:rtl/>
        </w:rPr>
        <w:t>ة</w:t>
      </w:r>
      <w:r w:rsidR="009256A3" w:rsidRPr="00B74AAF">
        <w:rPr>
          <w:rFonts w:hint="cs"/>
          <w:sz w:val="27"/>
          <w:rtl/>
        </w:rPr>
        <w:t>ً</w:t>
      </w:r>
      <w:r w:rsidRPr="00B74AAF">
        <w:rPr>
          <w:rFonts w:hint="cs"/>
          <w:sz w:val="27"/>
          <w:rtl/>
        </w:rPr>
        <w:t>؛ إذ بناء</w:t>
      </w:r>
      <w:r w:rsidR="009256A3" w:rsidRPr="00B74AAF">
        <w:rPr>
          <w:rFonts w:hint="cs"/>
          <w:sz w:val="27"/>
          <w:rtl/>
        </w:rPr>
        <w:t>ً</w:t>
      </w:r>
      <w:r w:rsidRPr="00B74AAF">
        <w:rPr>
          <w:rFonts w:hint="cs"/>
          <w:sz w:val="27"/>
          <w:rtl/>
        </w:rPr>
        <w:t xml:space="preserve"> على قواعد التفاهم لو أريد معنى مغاير</w:t>
      </w:r>
      <w:r w:rsidR="009256A3" w:rsidRPr="00B74AAF">
        <w:rPr>
          <w:rFonts w:hint="cs"/>
          <w:sz w:val="27"/>
          <w:rtl/>
        </w:rPr>
        <w:t>ٌ</w:t>
      </w:r>
      <w:r w:rsidRPr="00B74AAF">
        <w:rPr>
          <w:rFonts w:hint="cs"/>
          <w:sz w:val="27"/>
          <w:rtl/>
        </w:rPr>
        <w:t xml:space="preserve"> لما يدل</w:t>
      </w:r>
      <w:r w:rsidR="009256A3" w:rsidRPr="00B74AAF">
        <w:rPr>
          <w:rFonts w:hint="cs"/>
          <w:sz w:val="27"/>
          <w:rtl/>
        </w:rPr>
        <w:t>ّ</w:t>
      </w:r>
      <w:r w:rsidRPr="00B74AAF">
        <w:rPr>
          <w:rFonts w:hint="cs"/>
          <w:sz w:val="27"/>
          <w:rtl/>
        </w:rPr>
        <w:t xml:space="preserve"> عليه الظهور وجب نصب قرينة نقلية أو عقلية مفيدة للعلم على ذلك. ومن هنا ذهب بعض العلماء</w:t>
      </w:r>
      <w:r w:rsidR="009256A3" w:rsidRPr="00B74AAF">
        <w:rPr>
          <w:rFonts w:hint="cs"/>
          <w:sz w:val="27"/>
          <w:rtl/>
        </w:rPr>
        <w:t>،</w:t>
      </w:r>
      <w:r w:rsidRPr="00B74AAF">
        <w:rPr>
          <w:rFonts w:hint="cs"/>
          <w:sz w:val="27"/>
          <w:rtl/>
        </w:rPr>
        <w:t xml:space="preserve"> </w:t>
      </w:r>
      <w:r w:rsidR="009256A3" w:rsidRPr="00B74AAF">
        <w:rPr>
          <w:rFonts w:hint="cs"/>
          <w:sz w:val="27"/>
          <w:rtl/>
        </w:rPr>
        <w:t>مثل: الشيخ</w:t>
      </w:r>
      <w:r w:rsidRPr="00B74AAF">
        <w:rPr>
          <w:rFonts w:hint="cs"/>
          <w:sz w:val="27"/>
          <w:rtl/>
        </w:rPr>
        <w:t xml:space="preserve"> السبحاني</w:t>
      </w:r>
      <w:r w:rsidR="009256A3" w:rsidRPr="00B74AAF">
        <w:rPr>
          <w:rFonts w:hint="cs"/>
          <w:sz w:val="27"/>
          <w:rtl/>
        </w:rPr>
        <w:t>،</w:t>
      </w:r>
      <w:r w:rsidRPr="00B74AAF">
        <w:rPr>
          <w:rFonts w:hint="cs"/>
          <w:sz w:val="27"/>
          <w:rtl/>
        </w:rPr>
        <w:t xml:space="preserve"> إلى القول بالقطعية الدلالية لمؤدّى الظواهر</w:t>
      </w:r>
      <w:r w:rsidRPr="00B74AAF">
        <w:rPr>
          <w:sz w:val="27"/>
          <w:vertAlign w:val="superscript"/>
          <w:rtl/>
        </w:rPr>
        <w:t>(</w:t>
      </w:r>
      <w:r w:rsidRPr="00B74AAF">
        <w:rPr>
          <w:rStyle w:val="ac"/>
          <w:sz w:val="27"/>
          <w:rtl/>
        </w:rPr>
        <w:endnoteReference w:id="356"/>
      </w:r>
      <w:r w:rsidRPr="00B74AAF">
        <w:rPr>
          <w:sz w:val="27"/>
          <w:vertAlign w:val="superscript"/>
          <w:rtl/>
        </w:rPr>
        <w:t>)</w:t>
      </w:r>
      <w:r w:rsidRPr="00B74AAF">
        <w:rPr>
          <w:rFonts w:hint="cs"/>
          <w:sz w:val="27"/>
          <w:rtl/>
        </w:rPr>
        <w:t>. وعلى هذا الأساس رغم أن المدلول الإطلاقي للآية ليس هو اليقين المنطقي، ولكن</w:t>
      </w:r>
      <w:r w:rsidR="00861136" w:rsidRPr="00B74AAF">
        <w:rPr>
          <w:rFonts w:hint="cs"/>
          <w:sz w:val="27"/>
          <w:rtl/>
        </w:rPr>
        <w:t>ْ</w:t>
      </w:r>
      <w:r w:rsidRPr="00B74AAF">
        <w:rPr>
          <w:rFonts w:hint="cs"/>
          <w:sz w:val="27"/>
          <w:rtl/>
        </w:rPr>
        <w:t xml:space="preserve"> حيث لم تق</w:t>
      </w:r>
      <w:r w:rsidR="00861136" w:rsidRPr="00B74AAF">
        <w:rPr>
          <w:rFonts w:hint="cs"/>
          <w:sz w:val="27"/>
          <w:rtl/>
        </w:rPr>
        <w:t>ُ</w:t>
      </w:r>
      <w:r w:rsidRPr="00B74AAF">
        <w:rPr>
          <w:rFonts w:hint="cs"/>
          <w:sz w:val="27"/>
          <w:rtl/>
        </w:rPr>
        <w:t>م</w:t>
      </w:r>
      <w:r w:rsidR="00861136" w:rsidRPr="00B74AAF">
        <w:rPr>
          <w:rFonts w:hint="cs"/>
          <w:sz w:val="27"/>
          <w:rtl/>
        </w:rPr>
        <w:t>ْ</w:t>
      </w:r>
      <w:r w:rsidRPr="00B74AAF">
        <w:rPr>
          <w:rFonts w:hint="cs"/>
          <w:sz w:val="27"/>
          <w:rtl/>
        </w:rPr>
        <w:t xml:space="preserve"> قرينة</w:t>
      </w:r>
      <w:r w:rsidR="00861136" w:rsidRPr="00B74AAF">
        <w:rPr>
          <w:rFonts w:hint="cs"/>
          <w:sz w:val="27"/>
          <w:rtl/>
        </w:rPr>
        <w:t>ٌ</w:t>
      </w:r>
      <w:r w:rsidRPr="00B74AAF">
        <w:rPr>
          <w:rFonts w:hint="cs"/>
          <w:sz w:val="27"/>
          <w:rtl/>
        </w:rPr>
        <w:t xml:space="preserve"> على الخلاف يمكن لظهورها أن يكون مورثاً للاطمئنان</w:t>
      </w:r>
      <w:r w:rsidR="00861136" w:rsidRPr="00B74AAF">
        <w:rPr>
          <w:rFonts w:hint="cs"/>
          <w:sz w:val="27"/>
          <w:rtl/>
        </w:rPr>
        <w:t>،</w:t>
      </w:r>
      <w:r w:rsidRPr="00B74AAF">
        <w:rPr>
          <w:rFonts w:hint="cs"/>
          <w:sz w:val="27"/>
          <w:rtl/>
        </w:rPr>
        <w:t xml:space="preserve"> ويكون قابلاً للمحاججة على مستوى اليقين الموضوعي أو الجزم الظن</w:t>
      </w:r>
      <w:r w:rsidR="00861136" w:rsidRPr="00B74AAF">
        <w:rPr>
          <w:rFonts w:hint="cs"/>
          <w:sz w:val="27"/>
          <w:rtl/>
        </w:rPr>
        <w:t>ّ</w:t>
      </w:r>
      <w:r w:rsidRPr="00B74AAF">
        <w:rPr>
          <w:rFonts w:hint="cs"/>
          <w:sz w:val="27"/>
          <w:rtl/>
        </w:rPr>
        <w:t>ي.</w:t>
      </w:r>
    </w:p>
    <w:p w:rsidR="00BD2763" w:rsidRPr="00B74AAF" w:rsidRDefault="00BD2763" w:rsidP="005445DC">
      <w:pPr>
        <w:rPr>
          <w:sz w:val="27"/>
          <w:rtl/>
        </w:rPr>
      </w:pPr>
      <w:r w:rsidRPr="00B74AAF">
        <w:rPr>
          <w:rFonts w:hint="cs"/>
          <w:sz w:val="27"/>
          <w:rtl/>
        </w:rPr>
        <w:t xml:space="preserve">ج ـ بالإضافة إلى الموارد المتقدّمة، يمكن اعتبار مفاد الآية إرشاداً إلى حكم </w:t>
      </w:r>
      <w:r w:rsidRPr="00B74AAF">
        <w:rPr>
          <w:rFonts w:hint="cs"/>
          <w:sz w:val="27"/>
          <w:rtl/>
        </w:rPr>
        <w:lastRenderedPageBreak/>
        <w:t>العقل في دائرة العقائد، وعندها سينتفي الإشكال من الأساس.</w:t>
      </w:r>
    </w:p>
    <w:p w:rsidR="00BD2763" w:rsidRPr="00B74AAF" w:rsidRDefault="00BD2763" w:rsidP="005445DC">
      <w:pPr>
        <w:rPr>
          <w:sz w:val="27"/>
          <w:rtl/>
        </w:rPr>
      </w:pPr>
      <w:r w:rsidRPr="008E3021">
        <w:rPr>
          <w:rFonts w:hint="cs"/>
          <w:sz w:val="27"/>
          <w:rtl/>
        </w:rPr>
        <w:t>3</w:t>
      </w:r>
      <w:r w:rsidRPr="00B74AAF">
        <w:rPr>
          <w:rFonts w:hint="cs"/>
          <w:sz w:val="27"/>
          <w:rtl/>
        </w:rPr>
        <w:t xml:space="preserve">ـ </w:t>
      </w:r>
      <w:r w:rsidRPr="00B74AAF">
        <w:rPr>
          <w:rFonts w:ascii="Mosawi" w:hAnsi="Mosawi" w:cs="Mosawi"/>
          <w:sz w:val="24"/>
          <w:szCs w:val="24"/>
          <w:rtl/>
        </w:rPr>
        <w:t>﴿</w:t>
      </w:r>
      <w:r w:rsidRPr="00B74AAF">
        <w:rPr>
          <w:b/>
          <w:bCs/>
          <w:sz w:val="27"/>
          <w:rtl/>
        </w:rPr>
        <w:t>وَمَا يَتَّبِعُ أَكْثَرُهُمْ إِ</w:t>
      </w:r>
      <w:r w:rsidR="005C36B5" w:rsidRPr="00B74AAF">
        <w:rPr>
          <w:b/>
          <w:bCs/>
          <w:sz w:val="27"/>
          <w:rtl/>
        </w:rPr>
        <w:t>لاّ</w:t>
      </w:r>
      <w:r w:rsidR="00861136" w:rsidRPr="00B74AAF">
        <w:rPr>
          <w:rFonts w:hint="cs"/>
          <w:b/>
          <w:bCs/>
          <w:sz w:val="27"/>
          <w:rtl/>
        </w:rPr>
        <w:t>َ</w:t>
      </w:r>
      <w:r w:rsidRPr="00B74AAF">
        <w:rPr>
          <w:b/>
          <w:bCs/>
          <w:sz w:val="27"/>
          <w:rtl/>
        </w:rPr>
        <w:t xml:space="preserve"> ظَنّاً</w:t>
      </w:r>
      <w:r w:rsidR="00861136" w:rsidRPr="00B74AAF">
        <w:rPr>
          <w:b/>
          <w:bCs/>
          <w:sz w:val="27"/>
          <w:rtl/>
        </w:rPr>
        <w:t xml:space="preserve"> إِنَّ الظَّنَّ ل</w:t>
      </w:r>
      <w:r w:rsidRPr="00B74AAF">
        <w:rPr>
          <w:b/>
          <w:bCs/>
          <w:sz w:val="27"/>
          <w:rtl/>
        </w:rPr>
        <w:t>ا</w:t>
      </w:r>
      <w:r w:rsidR="00861136" w:rsidRPr="00B74AAF">
        <w:rPr>
          <w:rFonts w:hint="cs"/>
          <w:b/>
          <w:bCs/>
          <w:sz w:val="27"/>
          <w:rtl/>
        </w:rPr>
        <w:t>َ</w:t>
      </w:r>
      <w:r w:rsidRPr="00B74AAF">
        <w:rPr>
          <w:b/>
          <w:bCs/>
          <w:sz w:val="27"/>
          <w:rtl/>
        </w:rPr>
        <w:t xml:space="preserve"> يُغْنِي مِنَ الْحَقِّ شَيْئاً إِنَّ اللهَ عَلِيمٌ بِمَا يَفْعَلُونَ</w:t>
      </w:r>
      <w:r w:rsidRPr="00B74AAF">
        <w:rPr>
          <w:rFonts w:ascii="Mosawi" w:hAnsi="Mosawi" w:cs="Mosawi"/>
          <w:sz w:val="24"/>
          <w:szCs w:val="24"/>
          <w:rtl/>
        </w:rPr>
        <w:t>﴾</w:t>
      </w:r>
      <w:r w:rsidRPr="00B74AAF">
        <w:rPr>
          <w:rFonts w:hint="cs"/>
          <w:sz w:val="27"/>
          <w:rtl/>
        </w:rPr>
        <w:t xml:space="preserve"> (يونس: </w:t>
      </w:r>
      <w:r w:rsidRPr="008E3021">
        <w:rPr>
          <w:rFonts w:hint="cs"/>
          <w:sz w:val="27"/>
          <w:rtl/>
        </w:rPr>
        <w:t>36</w:t>
      </w:r>
      <w:r w:rsidRPr="00B74AAF">
        <w:rPr>
          <w:rFonts w:hint="cs"/>
          <w:sz w:val="27"/>
          <w:rtl/>
        </w:rPr>
        <w:t>).</w:t>
      </w:r>
    </w:p>
    <w:p w:rsidR="00BD2763" w:rsidRPr="00B74AAF" w:rsidRDefault="00BD2763" w:rsidP="005445DC">
      <w:pPr>
        <w:rPr>
          <w:sz w:val="27"/>
          <w:rtl/>
        </w:rPr>
      </w:pPr>
      <w:r w:rsidRPr="00B74AAF">
        <w:rPr>
          <w:rFonts w:hint="cs"/>
          <w:sz w:val="27"/>
          <w:rtl/>
        </w:rPr>
        <w:t>ذهب بعض المفس</w:t>
      </w:r>
      <w:r w:rsidR="00861136" w:rsidRPr="00B74AAF">
        <w:rPr>
          <w:rFonts w:hint="cs"/>
          <w:sz w:val="27"/>
          <w:rtl/>
        </w:rPr>
        <w:t>ِّ</w:t>
      </w:r>
      <w:r w:rsidRPr="00B74AAF">
        <w:rPr>
          <w:rFonts w:hint="cs"/>
          <w:sz w:val="27"/>
          <w:rtl/>
        </w:rPr>
        <w:t xml:space="preserve">رين، </w:t>
      </w:r>
      <w:r w:rsidR="00861136" w:rsidRPr="00B74AAF">
        <w:rPr>
          <w:rFonts w:hint="cs"/>
          <w:sz w:val="27"/>
          <w:rtl/>
        </w:rPr>
        <w:t>مثل:</w:t>
      </w:r>
      <w:r w:rsidRPr="00B74AAF">
        <w:rPr>
          <w:rFonts w:hint="cs"/>
          <w:sz w:val="27"/>
          <w:rtl/>
        </w:rPr>
        <w:t xml:space="preserve"> القم</w:t>
      </w:r>
      <w:r w:rsidR="00861136" w:rsidRPr="00B74AAF">
        <w:rPr>
          <w:rFonts w:hint="cs"/>
          <w:sz w:val="27"/>
          <w:rtl/>
        </w:rPr>
        <w:t>ّ</w:t>
      </w:r>
      <w:r w:rsidRPr="00B74AAF">
        <w:rPr>
          <w:rFonts w:hint="cs"/>
          <w:sz w:val="27"/>
          <w:rtl/>
        </w:rPr>
        <w:t>ي</w:t>
      </w:r>
      <w:r w:rsidRPr="00B74AAF">
        <w:rPr>
          <w:sz w:val="27"/>
          <w:vertAlign w:val="superscript"/>
          <w:rtl/>
        </w:rPr>
        <w:t>(</w:t>
      </w:r>
      <w:r w:rsidRPr="00B74AAF">
        <w:rPr>
          <w:rStyle w:val="ac"/>
          <w:sz w:val="27"/>
          <w:rtl/>
        </w:rPr>
        <w:endnoteReference w:id="357"/>
      </w:r>
      <w:r w:rsidRPr="00B74AAF">
        <w:rPr>
          <w:sz w:val="27"/>
          <w:vertAlign w:val="superscript"/>
          <w:rtl/>
        </w:rPr>
        <w:t>)</w:t>
      </w:r>
      <w:r w:rsidRPr="00B74AAF">
        <w:rPr>
          <w:rFonts w:hint="cs"/>
          <w:sz w:val="27"/>
          <w:rtl/>
        </w:rPr>
        <w:t xml:space="preserve"> وصاحب التفسير المنير</w:t>
      </w:r>
      <w:r w:rsidRPr="00B74AAF">
        <w:rPr>
          <w:sz w:val="27"/>
          <w:vertAlign w:val="superscript"/>
          <w:rtl/>
        </w:rPr>
        <w:t>(</w:t>
      </w:r>
      <w:r w:rsidRPr="00B74AAF">
        <w:rPr>
          <w:rStyle w:val="ac"/>
          <w:sz w:val="27"/>
          <w:rtl/>
        </w:rPr>
        <w:endnoteReference w:id="358"/>
      </w:r>
      <w:r w:rsidRPr="00B74AAF">
        <w:rPr>
          <w:sz w:val="27"/>
          <w:vertAlign w:val="superscript"/>
          <w:rtl/>
        </w:rPr>
        <w:t>)</w:t>
      </w:r>
      <w:r w:rsidR="00861136" w:rsidRPr="00B74AAF">
        <w:rPr>
          <w:rFonts w:hint="cs"/>
          <w:sz w:val="27"/>
          <w:rtl/>
        </w:rPr>
        <w:t>،</w:t>
      </w:r>
      <w:r w:rsidRPr="00B74AAF">
        <w:rPr>
          <w:rFonts w:hint="cs"/>
          <w:sz w:val="27"/>
          <w:rtl/>
        </w:rPr>
        <w:t xml:space="preserve"> إلى القول بأن الآية تنهى عن الاتباع المطلق للظن. وفي المقابل ذهب المفس</w:t>
      </w:r>
      <w:r w:rsidR="00861136" w:rsidRPr="00B74AAF">
        <w:rPr>
          <w:rFonts w:hint="cs"/>
          <w:sz w:val="27"/>
          <w:rtl/>
        </w:rPr>
        <w:t>ِّرون الآخرون، مثل:</w:t>
      </w:r>
      <w:r w:rsidRPr="00B74AAF">
        <w:rPr>
          <w:rFonts w:hint="cs"/>
          <w:sz w:val="27"/>
          <w:rtl/>
        </w:rPr>
        <w:t xml:space="preserve"> المولى فتح الله الكاشاني</w:t>
      </w:r>
      <w:r w:rsidRPr="00B74AAF">
        <w:rPr>
          <w:sz w:val="27"/>
          <w:vertAlign w:val="superscript"/>
          <w:rtl/>
        </w:rPr>
        <w:t>(</w:t>
      </w:r>
      <w:r w:rsidRPr="00B74AAF">
        <w:rPr>
          <w:rStyle w:val="ac"/>
          <w:sz w:val="27"/>
          <w:rtl/>
        </w:rPr>
        <w:endnoteReference w:id="359"/>
      </w:r>
      <w:r w:rsidRPr="00B74AAF">
        <w:rPr>
          <w:sz w:val="27"/>
          <w:vertAlign w:val="superscript"/>
          <w:rtl/>
        </w:rPr>
        <w:t>)</w:t>
      </w:r>
      <w:r w:rsidRPr="00B74AAF">
        <w:rPr>
          <w:rFonts w:hint="cs"/>
          <w:sz w:val="27"/>
          <w:rtl/>
        </w:rPr>
        <w:t xml:space="preserve"> والبيضاوي</w:t>
      </w:r>
      <w:r w:rsidRPr="00B74AAF">
        <w:rPr>
          <w:sz w:val="27"/>
          <w:vertAlign w:val="superscript"/>
          <w:rtl/>
        </w:rPr>
        <w:t>(</w:t>
      </w:r>
      <w:r w:rsidRPr="00B74AAF">
        <w:rPr>
          <w:rStyle w:val="ac"/>
          <w:sz w:val="27"/>
          <w:rtl/>
        </w:rPr>
        <w:endnoteReference w:id="360"/>
      </w:r>
      <w:r w:rsidRPr="00B74AAF">
        <w:rPr>
          <w:sz w:val="27"/>
          <w:vertAlign w:val="superscript"/>
          <w:rtl/>
        </w:rPr>
        <w:t>)</w:t>
      </w:r>
      <w:r w:rsidRPr="00B74AAF">
        <w:rPr>
          <w:rFonts w:hint="cs"/>
          <w:sz w:val="27"/>
          <w:rtl/>
        </w:rPr>
        <w:t>، إلى القول بأن الآية تمث</w:t>
      </w:r>
      <w:r w:rsidR="00861136" w:rsidRPr="00B74AAF">
        <w:rPr>
          <w:rFonts w:hint="cs"/>
          <w:sz w:val="27"/>
          <w:rtl/>
        </w:rPr>
        <w:t>ِّ</w:t>
      </w:r>
      <w:r w:rsidRPr="00B74AAF">
        <w:rPr>
          <w:rFonts w:hint="cs"/>
          <w:sz w:val="27"/>
          <w:rtl/>
        </w:rPr>
        <w:t>ل دليلاً على وجوب تحصيل العلم في العقائد، وعدم الاكتفاء بالظن</w:t>
      </w:r>
      <w:r w:rsidR="00861136" w:rsidRPr="00B74AAF">
        <w:rPr>
          <w:rFonts w:hint="cs"/>
          <w:sz w:val="27"/>
          <w:rtl/>
        </w:rPr>
        <w:t>ّ</w:t>
      </w:r>
      <w:r w:rsidRPr="00B74AAF">
        <w:rPr>
          <w:rFonts w:hint="cs"/>
          <w:sz w:val="27"/>
          <w:rtl/>
        </w:rPr>
        <w:t xml:space="preserve"> والتقليد فيها. والمهم</w:t>
      </w:r>
      <w:r w:rsidR="00861136" w:rsidRPr="00B74AAF">
        <w:rPr>
          <w:rFonts w:hint="cs"/>
          <w:sz w:val="27"/>
          <w:rtl/>
        </w:rPr>
        <w:t>ّ</w:t>
      </w:r>
      <w:r w:rsidRPr="00B74AAF">
        <w:rPr>
          <w:rFonts w:hint="cs"/>
          <w:sz w:val="27"/>
          <w:rtl/>
        </w:rPr>
        <w:t xml:space="preserve"> في البين أن عدم الاكتفاء بالظن والتقليد في العقائد في كلتا الحالتين يمثل القدر المتيق</w:t>
      </w:r>
      <w:r w:rsidR="00861136" w:rsidRPr="00B74AAF">
        <w:rPr>
          <w:rFonts w:hint="cs"/>
          <w:sz w:val="27"/>
          <w:rtl/>
        </w:rPr>
        <w:t>َّ</w:t>
      </w:r>
      <w:r w:rsidRPr="00B74AAF">
        <w:rPr>
          <w:rFonts w:hint="cs"/>
          <w:sz w:val="27"/>
          <w:rtl/>
        </w:rPr>
        <w:t>ن من الرأيين المتقدّمين، وأن هذا مت</w:t>
      </w:r>
      <w:r w:rsidR="00861136" w:rsidRPr="00B74AAF">
        <w:rPr>
          <w:rFonts w:hint="cs"/>
          <w:sz w:val="27"/>
          <w:rtl/>
        </w:rPr>
        <w:t>َّ</w:t>
      </w:r>
      <w:r w:rsidRPr="00B74AAF">
        <w:rPr>
          <w:rFonts w:hint="cs"/>
          <w:sz w:val="27"/>
          <w:rtl/>
        </w:rPr>
        <w:t>فق عليه من ق</w:t>
      </w:r>
      <w:r w:rsidR="00861136" w:rsidRPr="00B74AAF">
        <w:rPr>
          <w:rFonts w:hint="cs"/>
          <w:sz w:val="27"/>
          <w:rtl/>
        </w:rPr>
        <w:t>ِبَ</w:t>
      </w:r>
      <w:r w:rsidRPr="00B74AAF">
        <w:rPr>
          <w:rFonts w:hint="cs"/>
          <w:sz w:val="27"/>
          <w:rtl/>
        </w:rPr>
        <w:t>ل الفريقين.</w:t>
      </w:r>
    </w:p>
    <w:p w:rsidR="00BD2763" w:rsidRPr="00B74AAF" w:rsidRDefault="00BD2763" w:rsidP="005445DC">
      <w:pPr>
        <w:rPr>
          <w:sz w:val="27"/>
          <w:rtl/>
        </w:rPr>
      </w:pPr>
      <w:r w:rsidRPr="00B74AAF">
        <w:rPr>
          <w:rFonts w:hint="cs"/>
          <w:sz w:val="27"/>
          <w:rtl/>
        </w:rPr>
        <w:t>وقد تمّ الاستناد في هذه ا</w:t>
      </w:r>
      <w:r w:rsidR="00861136" w:rsidRPr="00B74AAF">
        <w:rPr>
          <w:rFonts w:hint="cs"/>
          <w:sz w:val="27"/>
          <w:rtl/>
        </w:rPr>
        <w:t>لمسألة إلى آيات أخرى أيضاً، ومن</w:t>
      </w:r>
      <w:r w:rsidRPr="00B74AAF">
        <w:rPr>
          <w:rFonts w:hint="cs"/>
          <w:sz w:val="27"/>
          <w:rtl/>
        </w:rPr>
        <w:t>ها: الآي</w:t>
      </w:r>
      <w:r w:rsidR="00861136" w:rsidRPr="00B74AAF">
        <w:rPr>
          <w:rFonts w:hint="cs"/>
          <w:sz w:val="27"/>
          <w:rtl/>
        </w:rPr>
        <w:t>تان</w:t>
      </w:r>
      <w:r w:rsidRPr="00B74AAF">
        <w:rPr>
          <w:rFonts w:hint="cs"/>
          <w:sz w:val="27"/>
          <w:rtl/>
        </w:rPr>
        <w:t xml:space="preserve"> </w:t>
      </w:r>
      <w:r w:rsidR="00861136" w:rsidRPr="008E3021">
        <w:rPr>
          <w:rFonts w:hint="cs"/>
          <w:sz w:val="27"/>
          <w:rtl/>
        </w:rPr>
        <w:t>3</w:t>
      </w:r>
      <w:r w:rsidR="00861136" w:rsidRPr="00B74AAF">
        <w:rPr>
          <w:rFonts w:hint="cs"/>
          <w:sz w:val="27"/>
          <w:rtl/>
        </w:rPr>
        <w:t xml:space="preserve"> و</w:t>
      </w:r>
      <w:r w:rsidR="00861136" w:rsidRPr="008E3021">
        <w:rPr>
          <w:rFonts w:hint="cs"/>
          <w:sz w:val="27"/>
          <w:rtl/>
        </w:rPr>
        <w:t>8</w:t>
      </w:r>
      <w:r w:rsidRPr="00B74AAF">
        <w:rPr>
          <w:rFonts w:hint="cs"/>
          <w:sz w:val="27"/>
          <w:rtl/>
        </w:rPr>
        <w:t xml:space="preserve"> من سورة الحج</w:t>
      </w:r>
      <w:r w:rsidR="00861136" w:rsidRPr="00B74AAF">
        <w:rPr>
          <w:rFonts w:hint="cs"/>
          <w:sz w:val="27"/>
          <w:rtl/>
        </w:rPr>
        <w:t>ّ</w:t>
      </w:r>
      <w:r w:rsidRPr="00B74AAF">
        <w:rPr>
          <w:rFonts w:hint="cs"/>
          <w:sz w:val="27"/>
          <w:rtl/>
        </w:rPr>
        <w:t xml:space="preserve">، والآية </w:t>
      </w:r>
      <w:r w:rsidR="00861136" w:rsidRPr="008E3021">
        <w:rPr>
          <w:rFonts w:hint="cs"/>
          <w:sz w:val="27"/>
          <w:rtl/>
        </w:rPr>
        <w:t>56</w:t>
      </w:r>
      <w:r w:rsidRPr="00B74AAF">
        <w:rPr>
          <w:rFonts w:hint="cs"/>
          <w:sz w:val="27"/>
          <w:rtl/>
        </w:rPr>
        <w:t xml:space="preserve"> من سورة الذاريات، والآية </w:t>
      </w:r>
      <w:r w:rsidR="00861136" w:rsidRPr="008E3021">
        <w:rPr>
          <w:rFonts w:hint="cs"/>
          <w:sz w:val="27"/>
          <w:rtl/>
        </w:rPr>
        <w:t>15</w:t>
      </w:r>
      <w:r w:rsidRPr="00B74AAF">
        <w:rPr>
          <w:rFonts w:hint="cs"/>
          <w:sz w:val="27"/>
          <w:rtl/>
        </w:rPr>
        <w:t xml:space="preserve"> من سورة الكهف. إلا</w:t>
      </w:r>
      <w:r w:rsidR="00861136" w:rsidRPr="00B74AAF">
        <w:rPr>
          <w:rFonts w:hint="cs"/>
          <w:sz w:val="27"/>
          <w:rtl/>
        </w:rPr>
        <w:t>ّ</w:t>
      </w:r>
      <w:r w:rsidRPr="00B74AAF">
        <w:rPr>
          <w:rFonts w:hint="cs"/>
          <w:sz w:val="27"/>
          <w:rtl/>
        </w:rPr>
        <w:t xml:space="preserve"> أن هذه الآيات تحتوي على وضوح أقل</w:t>
      </w:r>
      <w:r w:rsidR="00861136" w:rsidRPr="00B74AAF">
        <w:rPr>
          <w:rFonts w:hint="cs"/>
          <w:sz w:val="27"/>
          <w:rtl/>
        </w:rPr>
        <w:t>ّ،</w:t>
      </w:r>
      <w:r w:rsidRPr="00B74AAF">
        <w:rPr>
          <w:rFonts w:hint="cs"/>
          <w:sz w:val="27"/>
          <w:rtl/>
        </w:rPr>
        <w:t xml:space="preserve"> بالمقارنة إلى الآيات المتقدّمة في المقام</w:t>
      </w:r>
      <w:r w:rsidR="00861136" w:rsidRPr="00B74AAF">
        <w:rPr>
          <w:rFonts w:hint="cs"/>
          <w:sz w:val="27"/>
          <w:rtl/>
        </w:rPr>
        <w:t>.</w:t>
      </w:r>
      <w:r w:rsidRPr="00B74AAF">
        <w:rPr>
          <w:rFonts w:hint="cs"/>
          <w:sz w:val="27"/>
          <w:rtl/>
        </w:rPr>
        <w:t xml:space="preserve"> ومن هنا نكتفي بما تقد</w:t>
      </w:r>
      <w:r w:rsidR="00861136" w:rsidRPr="00B74AAF">
        <w:rPr>
          <w:rFonts w:hint="cs"/>
          <w:sz w:val="27"/>
          <w:rtl/>
        </w:rPr>
        <w:t>َّ</w:t>
      </w:r>
      <w:r w:rsidRPr="00B74AAF">
        <w:rPr>
          <w:rFonts w:hint="cs"/>
          <w:sz w:val="27"/>
          <w:rtl/>
        </w:rPr>
        <w:t>م من الآيات</w:t>
      </w:r>
      <w:r w:rsidR="00861136" w:rsidRPr="00B74AAF">
        <w:rPr>
          <w:rFonts w:hint="cs"/>
          <w:sz w:val="27"/>
          <w:rtl/>
        </w:rPr>
        <w:t>؛</w:t>
      </w:r>
      <w:r w:rsidRPr="00B74AAF">
        <w:rPr>
          <w:rFonts w:hint="cs"/>
          <w:sz w:val="27"/>
          <w:rtl/>
        </w:rPr>
        <w:t xml:space="preserve"> رعاية</w:t>
      </w:r>
      <w:r w:rsidR="00861136" w:rsidRPr="00B74AAF">
        <w:rPr>
          <w:rFonts w:hint="cs"/>
          <w:sz w:val="27"/>
          <w:rtl/>
        </w:rPr>
        <w:t>ً</w:t>
      </w:r>
      <w:r w:rsidRPr="00B74AAF">
        <w:rPr>
          <w:rFonts w:hint="cs"/>
          <w:sz w:val="27"/>
          <w:rtl/>
        </w:rPr>
        <w:t xml:space="preserve"> للاختصار</w:t>
      </w:r>
      <w:r w:rsidRPr="00B74AAF">
        <w:rPr>
          <w:sz w:val="27"/>
          <w:vertAlign w:val="superscript"/>
          <w:rtl/>
        </w:rPr>
        <w:t>(</w:t>
      </w:r>
      <w:r w:rsidRPr="00B74AAF">
        <w:rPr>
          <w:rStyle w:val="ac"/>
          <w:sz w:val="27"/>
          <w:rtl/>
        </w:rPr>
        <w:endnoteReference w:id="361"/>
      </w:r>
      <w:r w:rsidRPr="00B74AAF">
        <w:rPr>
          <w:sz w:val="27"/>
          <w:vertAlign w:val="superscript"/>
          <w:rtl/>
        </w:rPr>
        <w:t>)</w:t>
      </w:r>
      <w:r w:rsidRPr="00B74AAF">
        <w:rPr>
          <w:rFonts w:hint="cs"/>
          <w:sz w:val="27"/>
          <w:rtl/>
        </w:rPr>
        <w:t>.</w:t>
      </w:r>
    </w:p>
    <w:p w:rsidR="00BD2763" w:rsidRPr="00B74AAF" w:rsidRDefault="00BD2763" w:rsidP="003C544B">
      <w:pPr>
        <w:spacing w:line="380" w:lineRule="exact"/>
        <w:rPr>
          <w:sz w:val="27"/>
          <w:rtl/>
        </w:rPr>
      </w:pPr>
    </w:p>
    <w:p w:rsidR="00BD2763" w:rsidRPr="00B74AAF" w:rsidRDefault="00BD2763" w:rsidP="00584285">
      <w:pPr>
        <w:pStyle w:val="31"/>
        <w:spacing w:line="240" w:lineRule="auto"/>
        <w:rPr>
          <w:color w:val="auto"/>
          <w:rtl/>
        </w:rPr>
      </w:pPr>
      <w:r w:rsidRPr="00B74AAF">
        <w:rPr>
          <w:rFonts w:hint="cs"/>
          <w:color w:val="auto"/>
          <w:rtl/>
        </w:rPr>
        <w:t>الأدلة الروائية</w:t>
      </w:r>
    </w:p>
    <w:p w:rsidR="00BD2763" w:rsidRPr="00B74AAF" w:rsidRDefault="00BD2763" w:rsidP="005445DC">
      <w:pPr>
        <w:rPr>
          <w:sz w:val="27"/>
          <w:rtl/>
        </w:rPr>
      </w:pPr>
      <w:r w:rsidRPr="00B74AAF">
        <w:rPr>
          <w:rFonts w:hint="cs"/>
          <w:sz w:val="27"/>
          <w:rtl/>
        </w:rPr>
        <w:t xml:space="preserve">هناك من الروايات ما ربط إبداء الرأي في </w:t>
      </w:r>
      <w:r w:rsidR="005C36B5" w:rsidRPr="00B74AAF">
        <w:rPr>
          <w:rFonts w:hint="cs"/>
          <w:sz w:val="27"/>
          <w:rtl/>
        </w:rPr>
        <w:t>مجال</w:t>
      </w:r>
      <w:r w:rsidRPr="00B74AAF">
        <w:rPr>
          <w:rFonts w:hint="cs"/>
          <w:sz w:val="27"/>
          <w:rtl/>
        </w:rPr>
        <w:t xml:space="preserve"> العقائد بالعلم أيضاً</w:t>
      </w:r>
      <w:r w:rsidR="00861136" w:rsidRPr="00B74AAF">
        <w:rPr>
          <w:rFonts w:hint="cs"/>
          <w:sz w:val="27"/>
          <w:rtl/>
        </w:rPr>
        <w:t>. ومن</w:t>
      </w:r>
      <w:r w:rsidRPr="00B74AAF">
        <w:rPr>
          <w:rFonts w:hint="cs"/>
          <w:sz w:val="27"/>
          <w:rtl/>
        </w:rPr>
        <w:t>ها:</w:t>
      </w:r>
    </w:p>
    <w:p w:rsidR="00BD2763" w:rsidRPr="00B74AAF" w:rsidRDefault="00861136" w:rsidP="005445DC">
      <w:pPr>
        <w:rPr>
          <w:sz w:val="27"/>
          <w:rtl/>
        </w:rPr>
      </w:pPr>
      <w:r w:rsidRPr="00B74AAF">
        <w:rPr>
          <w:rFonts w:hint="cs"/>
          <w:sz w:val="27"/>
          <w:rtl/>
        </w:rPr>
        <w:t xml:space="preserve">ـ </w:t>
      </w:r>
      <w:r w:rsidR="00BD2763" w:rsidRPr="00B74AAF">
        <w:rPr>
          <w:rFonts w:hint="cs"/>
          <w:sz w:val="27"/>
          <w:rtl/>
        </w:rPr>
        <w:t>في رواية</w:t>
      </w:r>
      <w:r w:rsidRPr="00B74AAF">
        <w:rPr>
          <w:rFonts w:hint="cs"/>
          <w:sz w:val="27"/>
          <w:rtl/>
        </w:rPr>
        <w:t>ٍ</w:t>
      </w:r>
      <w:r w:rsidR="00BD2763" w:rsidRPr="00B74AAF">
        <w:rPr>
          <w:rFonts w:hint="cs"/>
          <w:sz w:val="27"/>
          <w:rtl/>
        </w:rPr>
        <w:t xml:space="preserve"> طويلة عن أمير المؤمنين</w:t>
      </w:r>
      <w:r w:rsidR="005445DC" w:rsidRPr="00976671">
        <w:rPr>
          <w:rFonts w:cs="Mosawi" w:hint="cs"/>
          <w:sz w:val="22"/>
          <w:szCs w:val="22"/>
          <w:rtl/>
        </w:rPr>
        <w:t>×</w:t>
      </w:r>
      <w:r w:rsidR="00BD2763" w:rsidRPr="00B74AAF">
        <w:rPr>
          <w:rFonts w:hint="cs"/>
          <w:sz w:val="27"/>
          <w:rtl/>
        </w:rPr>
        <w:t xml:space="preserve"> أنه قال: </w:t>
      </w:r>
      <w:r w:rsidR="00BD2763" w:rsidRPr="00B74AAF">
        <w:rPr>
          <w:rFonts w:hint="eastAsia"/>
          <w:sz w:val="24"/>
          <w:szCs w:val="24"/>
          <w:rtl/>
        </w:rPr>
        <w:t>«</w:t>
      </w:r>
      <w:r w:rsidR="00BD2763" w:rsidRPr="00B74AAF">
        <w:rPr>
          <w:sz w:val="27"/>
          <w:rtl/>
        </w:rPr>
        <w:t>وم</w:t>
      </w:r>
      <w:r w:rsidRPr="00B74AAF">
        <w:rPr>
          <w:rFonts w:hint="cs"/>
          <w:sz w:val="27"/>
          <w:rtl/>
        </w:rPr>
        <w:t>َ</w:t>
      </w:r>
      <w:r w:rsidR="00BD2763" w:rsidRPr="00B74AAF">
        <w:rPr>
          <w:sz w:val="27"/>
          <w:rtl/>
        </w:rPr>
        <w:t>ن</w:t>
      </w:r>
      <w:r w:rsidRPr="00B74AAF">
        <w:rPr>
          <w:rFonts w:hint="cs"/>
          <w:sz w:val="27"/>
          <w:rtl/>
        </w:rPr>
        <w:t>ْ</w:t>
      </w:r>
      <w:r w:rsidR="00BD2763" w:rsidRPr="00B74AAF">
        <w:rPr>
          <w:sz w:val="27"/>
          <w:rtl/>
        </w:rPr>
        <w:t xml:space="preserve"> ع</w:t>
      </w:r>
      <w:r w:rsidRPr="00B74AAF">
        <w:rPr>
          <w:rFonts w:hint="cs"/>
          <w:sz w:val="27"/>
          <w:rtl/>
        </w:rPr>
        <w:t>َ</w:t>
      </w:r>
      <w:r w:rsidR="00BD2763" w:rsidRPr="00B74AAF">
        <w:rPr>
          <w:sz w:val="27"/>
          <w:rtl/>
        </w:rPr>
        <w:t>م</w:t>
      </w:r>
      <w:r w:rsidRPr="00B74AAF">
        <w:rPr>
          <w:rFonts w:hint="cs"/>
          <w:sz w:val="27"/>
          <w:rtl/>
        </w:rPr>
        <w:t>ِ</w:t>
      </w:r>
      <w:r w:rsidR="00BD2763" w:rsidRPr="00B74AAF">
        <w:rPr>
          <w:sz w:val="27"/>
          <w:rtl/>
        </w:rPr>
        <w:t>ي نسي الذكر، وات</w:t>
      </w:r>
      <w:r w:rsidRPr="00B74AAF">
        <w:rPr>
          <w:rFonts w:hint="cs"/>
          <w:sz w:val="27"/>
          <w:rtl/>
        </w:rPr>
        <w:t>ّ</w:t>
      </w:r>
      <w:r w:rsidR="00BD2763" w:rsidRPr="00B74AAF">
        <w:rPr>
          <w:sz w:val="27"/>
          <w:rtl/>
        </w:rPr>
        <w:t>بع</w:t>
      </w:r>
      <w:r w:rsidR="00BD2763" w:rsidRPr="00B74AAF">
        <w:rPr>
          <w:b/>
          <w:bCs/>
          <w:sz w:val="27"/>
          <w:rtl/>
        </w:rPr>
        <w:t xml:space="preserve"> </w:t>
      </w:r>
      <w:r w:rsidR="00BD2763" w:rsidRPr="00B74AAF">
        <w:rPr>
          <w:sz w:val="27"/>
          <w:rtl/>
        </w:rPr>
        <w:t>الظن، وبارز خالقه ـ إلى أن قال ـ وم</w:t>
      </w:r>
      <w:r w:rsidRPr="00B74AAF">
        <w:rPr>
          <w:rFonts w:hint="cs"/>
          <w:sz w:val="27"/>
          <w:rtl/>
        </w:rPr>
        <w:t>َ</w:t>
      </w:r>
      <w:r w:rsidR="00BD2763" w:rsidRPr="00B74AAF">
        <w:rPr>
          <w:sz w:val="27"/>
          <w:rtl/>
        </w:rPr>
        <w:t>ن</w:t>
      </w:r>
      <w:r w:rsidRPr="00B74AAF">
        <w:rPr>
          <w:rFonts w:hint="cs"/>
          <w:sz w:val="27"/>
          <w:rtl/>
        </w:rPr>
        <w:t>ْ</w:t>
      </w:r>
      <w:r w:rsidR="00BD2763" w:rsidRPr="00B74AAF">
        <w:rPr>
          <w:sz w:val="27"/>
          <w:rtl/>
        </w:rPr>
        <w:t xml:space="preserve"> نجا من ذلك فمن فضل اليقين</w:t>
      </w:r>
      <w:r w:rsidR="00BD2763" w:rsidRPr="00B74AAF">
        <w:rPr>
          <w:rFonts w:hint="eastAsia"/>
          <w:sz w:val="24"/>
          <w:szCs w:val="24"/>
          <w:rtl/>
        </w:rPr>
        <w:t>»</w:t>
      </w:r>
      <w:r w:rsidR="00BD2763" w:rsidRPr="00B74AAF">
        <w:rPr>
          <w:sz w:val="27"/>
          <w:vertAlign w:val="superscript"/>
          <w:rtl/>
        </w:rPr>
        <w:t>(</w:t>
      </w:r>
      <w:r w:rsidR="00BD2763" w:rsidRPr="00B74AAF">
        <w:rPr>
          <w:rStyle w:val="ac"/>
          <w:sz w:val="27"/>
          <w:rtl/>
        </w:rPr>
        <w:endnoteReference w:id="362"/>
      </w:r>
      <w:r w:rsidR="00BD2763" w:rsidRPr="00B74AAF">
        <w:rPr>
          <w:sz w:val="27"/>
          <w:vertAlign w:val="superscript"/>
          <w:rtl/>
        </w:rPr>
        <w:t>)</w:t>
      </w:r>
      <w:r w:rsidR="00BD2763" w:rsidRPr="00B74AAF">
        <w:rPr>
          <w:rFonts w:hint="cs"/>
          <w:sz w:val="27"/>
          <w:rtl/>
        </w:rPr>
        <w:t>.</w:t>
      </w:r>
    </w:p>
    <w:p w:rsidR="00BD2763" w:rsidRPr="00B74AAF" w:rsidRDefault="00861136" w:rsidP="005445DC">
      <w:pPr>
        <w:rPr>
          <w:sz w:val="27"/>
          <w:rtl/>
        </w:rPr>
      </w:pPr>
      <w:r w:rsidRPr="00B74AAF">
        <w:rPr>
          <w:rFonts w:hint="cs"/>
          <w:sz w:val="27"/>
          <w:rtl/>
        </w:rPr>
        <w:t xml:space="preserve">ـ </w:t>
      </w:r>
      <w:r w:rsidR="00BD2763" w:rsidRPr="00B74AAF">
        <w:rPr>
          <w:rFonts w:hint="cs"/>
          <w:sz w:val="27"/>
          <w:rtl/>
        </w:rPr>
        <w:t>وعن الإمام الصادق</w:t>
      </w:r>
      <w:r w:rsidR="005445DC" w:rsidRPr="00976671">
        <w:rPr>
          <w:rFonts w:cs="Mosawi" w:hint="cs"/>
          <w:sz w:val="22"/>
          <w:szCs w:val="22"/>
          <w:rtl/>
        </w:rPr>
        <w:t>×</w:t>
      </w:r>
      <w:r w:rsidR="00BD2763" w:rsidRPr="00B74AAF">
        <w:rPr>
          <w:rFonts w:hint="cs"/>
          <w:sz w:val="27"/>
          <w:rtl/>
        </w:rPr>
        <w:t xml:space="preserve"> أنه قال: </w:t>
      </w:r>
      <w:r w:rsidR="00BD2763" w:rsidRPr="00B74AAF">
        <w:rPr>
          <w:rFonts w:hint="eastAsia"/>
          <w:sz w:val="24"/>
          <w:szCs w:val="24"/>
          <w:rtl/>
        </w:rPr>
        <w:t>«</w:t>
      </w:r>
      <w:r w:rsidR="00BD2763" w:rsidRPr="00B74AAF">
        <w:rPr>
          <w:sz w:val="27"/>
          <w:rtl/>
        </w:rPr>
        <w:t>إن الله خص</w:t>
      </w:r>
      <w:r w:rsidR="00BD2763" w:rsidRPr="00B74AAF">
        <w:rPr>
          <w:rFonts w:hint="cs"/>
          <w:sz w:val="27"/>
          <w:rtl/>
        </w:rPr>
        <w:t>ّ</w:t>
      </w:r>
      <w:r w:rsidR="00BD2763" w:rsidRPr="00B74AAF">
        <w:rPr>
          <w:sz w:val="27"/>
          <w:rtl/>
        </w:rPr>
        <w:t xml:space="preserve"> عباده بآيتين من كتابه: أن لا يقولوا حت</w:t>
      </w:r>
      <w:r w:rsidR="00362181" w:rsidRPr="00B74AAF">
        <w:rPr>
          <w:rFonts w:hint="cs"/>
          <w:sz w:val="27"/>
          <w:rtl/>
        </w:rPr>
        <w:t>ّ</w:t>
      </w:r>
      <w:r w:rsidR="00BD2763" w:rsidRPr="00B74AAF">
        <w:rPr>
          <w:sz w:val="27"/>
          <w:rtl/>
        </w:rPr>
        <w:t>ى يعلموا</w:t>
      </w:r>
      <w:r w:rsidR="00BD2763" w:rsidRPr="00B74AAF">
        <w:rPr>
          <w:rFonts w:hint="cs"/>
          <w:sz w:val="27"/>
          <w:rtl/>
        </w:rPr>
        <w:t>،</w:t>
      </w:r>
      <w:r w:rsidR="00BD2763" w:rsidRPr="00B74AAF">
        <w:rPr>
          <w:sz w:val="27"/>
          <w:rtl/>
        </w:rPr>
        <w:t xml:space="preserve"> ولا يرد</w:t>
      </w:r>
      <w:r w:rsidR="00BD2763" w:rsidRPr="00B74AAF">
        <w:rPr>
          <w:rFonts w:hint="cs"/>
          <w:sz w:val="27"/>
          <w:rtl/>
        </w:rPr>
        <w:t>ّ</w:t>
      </w:r>
      <w:r w:rsidR="00BD2763" w:rsidRPr="00B74AAF">
        <w:rPr>
          <w:sz w:val="27"/>
          <w:rtl/>
        </w:rPr>
        <w:t>وا ما لم يعلموا</w:t>
      </w:r>
      <w:r w:rsidR="00BD2763" w:rsidRPr="00B74AAF">
        <w:rPr>
          <w:rFonts w:hint="cs"/>
          <w:sz w:val="27"/>
          <w:rtl/>
        </w:rPr>
        <w:t>،</w:t>
      </w:r>
      <w:r w:rsidR="00BD2763" w:rsidRPr="00B74AAF">
        <w:rPr>
          <w:sz w:val="27"/>
          <w:rtl/>
        </w:rPr>
        <w:t xml:space="preserve"> وقال عز</w:t>
      </w:r>
      <w:r w:rsidR="00BD2763" w:rsidRPr="00B74AAF">
        <w:rPr>
          <w:rFonts w:hint="cs"/>
          <w:sz w:val="27"/>
          <w:rtl/>
        </w:rPr>
        <w:t>ّ</w:t>
      </w:r>
      <w:r w:rsidR="00362181" w:rsidRPr="00B74AAF">
        <w:rPr>
          <w:rFonts w:hint="cs"/>
          <w:sz w:val="27"/>
          <w:rtl/>
        </w:rPr>
        <w:t>َ</w:t>
      </w:r>
      <w:r w:rsidR="00BD2763" w:rsidRPr="00B74AAF">
        <w:rPr>
          <w:rFonts w:hint="cs"/>
          <w:sz w:val="27"/>
          <w:rtl/>
        </w:rPr>
        <w:t xml:space="preserve"> </w:t>
      </w:r>
      <w:r w:rsidR="00BD2763" w:rsidRPr="00B74AAF">
        <w:rPr>
          <w:sz w:val="27"/>
          <w:rtl/>
        </w:rPr>
        <w:t>وجل</w:t>
      </w:r>
      <w:r w:rsidR="00362181" w:rsidRPr="00B74AAF">
        <w:rPr>
          <w:rFonts w:hint="cs"/>
          <w:sz w:val="27"/>
          <w:rtl/>
        </w:rPr>
        <w:t>َّ</w:t>
      </w:r>
      <w:r w:rsidR="00BD2763" w:rsidRPr="00B74AAF">
        <w:rPr>
          <w:sz w:val="27"/>
          <w:rtl/>
        </w:rPr>
        <w:t xml:space="preserve">: </w:t>
      </w:r>
      <w:r w:rsidR="00BD2763" w:rsidRPr="00B74AAF">
        <w:rPr>
          <w:rFonts w:ascii="Mosawi" w:hAnsi="Mosawi" w:cs="Mosawi"/>
          <w:sz w:val="24"/>
          <w:szCs w:val="24"/>
          <w:rtl/>
        </w:rPr>
        <w:t>﴿</w:t>
      </w:r>
      <w:r w:rsidR="00BD2763" w:rsidRPr="00B74AAF">
        <w:rPr>
          <w:b/>
          <w:bCs/>
          <w:sz w:val="27"/>
          <w:rtl/>
        </w:rPr>
        <w:t>أَلَمْ يُؤْخَذْ عَلَيْ</w:t>
      </w:r>
      <w:r w:rsidR="00362181" w:rsidRPr="00B74AAF">
        <w:rPr>
          <w:b/>
          <w:bCs/>
          <w:sz w:val="27"/>
          <w:rtl/>
        </w:rPr>
        <w:t>هِمْ مِيثَاقُ الْكِتَابِ أَنْ ل</w:t>
      </w:r>
      <w:r w:rsidR="00BD2763" w:rsidRPr="00B74AAF">
        <w:rPr>
          <w:b/>
          <w:bCs/>
          <w:sz w:val="27"/>
          <w:rtl/>
        </w:rPr>
        <w:t>ا</w:t>
      </w:r>
      <w:r w:rsidR="00362181" w:rsidRPr="00B74AAF">
        <w:rPr>
          <w:rFonts w:hint="cs"/>
          <w:b/>
          <w:bCs/>
          <w:sz w:val="27"/>
          <w:rtl/>
        </w:rPr>
        <w:t>َ</w:t>
      </w:r>
      <w:r w:rsidR="00BD2763" w:rsidRPr="00B74AAF">
        <w:rPr>
          <w:b/>
          <w:bCs/>
          <w:sz w:val="27"/>
          <w:rtl/>
        </w:rPr>
        <w:t xml:space="preserve"> يَقُولُوا عَلَى </w:t>
      </w:r>
      <w:r w:rsidR="005C36B5" w:rsidRPr="00B74AAF">
        <w:rPr>
          <w:b/>
          <w:bCs/>
          <w:sz w:val="27"/>
          <w:rtl/>
        </w:rPr>
        <w:t>الل</w:t>
      </w:r>
      <w:r w:rsidR="00BD2763" w:rsidRPr="00B74AAF">
        <w:rPr>
          <w:b/>
          <w:bCs/>
          <w:sz w:val="27"/>
          <w:rtl/>
        </w:rPr>
        <w:t>هِ إِ</w:t>
      </w:r>
      <w:r w:rsidR="005C36B5" w:rsidRPr="00B74AAF">
        <w:rPr>
          <w:b/>
          <w:bCs/>
          <w:sz w:val="27"/>
          <w:rtl/>
        </w:rPr>
        <w:t>لاّ</w:t>
      </w:r>
      <w:r w:rsidR="00362181" w:rsidRPr="00B74AAF">
        <w:rPr>
          <w:rFonts w:hint="cs"/>
          <w:b/>
          <w:bCs/>
          <w:sz w:val="27"/>
          <w:rtl/>
        </w:rPr>
        <w:t>َ</w:t>
      </w:r>
      <w:r w:rsidR="00BD2763" w:rsidRPr="00B74AAF">
        <w:rPr>
          <w:b/>
          <w:bCs/>
          <w:sz w:val="27"/>
          <w:rtl/>
        </w:rPr>
        <w:t xml:space="preserve"> الْحَقَّ</w:t>
      </w:r>
      <w:r w:rsidR="00BD2763" w:rsidRPr="00B74AAF">
        <w:rPr>
          <w:rFonts w:ascii="Mosawi" w:hAnsi="Mosawi" w:cs="Mosawi"/>
          <w:sz w:val="24"/>
          <w:szCs w:val="24"/>
          <w:rtl/>
        </w:rPr>
        <w:t>﴾</w:t>
      </w:r>
      <w:r w:rsidR="00BD2763" w:rsidRPr="00B74AAF">
        <w:rPr>
          <w:rFonts w:hint="cs"/>
          <w:sz w:val="27"/>
          <w:rtl/>
        </w:rPr>
        <w:t xml:space="preserve"> (الأعراف: </w:t>
      </w:r>
      <w:r w:rsidR="00BD2763" w:rsidRPr="008E3021">
        <w:rPr>
          <w:rFonts w:hint="cs"/>
          <w:sz w:val="27"/>
          <w:rtl/>
        </w:rPr>
        <w:t>169</w:t>
      </w:r>
      <w:r w:rsidR="00BD2763" w:rsidRPr="00B74AAF">
        <w:rPr>
          <w:rFonts w:hint="cs"/>
          <w:sz w:val="27"/>
          <w:rtl/>
        </w:rPr>
        <w:t>)،</w:t>
      </w:r>
      <w:r w:rsidR="00BD2763" w:rsidRPr="00B74AAF">
        <w:rPr>
          <w:sz w:val="27"/>
          <w:rtl/>
        </w:rPr>
        <w:t xml:space="preserve"> وقال: </w:t>
      </w:r>
      <w:r w:rsidR="00BD2763" w:rsidRPr="00B74AAF">
        <w:rPr>
          <w:rFonts w:ascii="Mosawi" w:hAnsi="Mosawi" w:cs="Mosawi"/>
          <w:sz w:val="24"/>
          <w:szCs w:val="24"/>
          <w:rtl/>
        </w:rPr>
        <w:t>﴿</w:t>
      </w:r>
      <w:r w:rsidR="00BD2763" w:rsidRPr="00B74AAF">
        <w:rPr>
          <w:b/>
          <w:bCs/>
          <w:sz w:val="27"/>
          <w:rtl/>
        </w:rPr>
        <w:t>بَلْ كَذَّبُوا بِمَا لَمْ يُحِيطُوا بِعِلْمِهِ وَلَمَّا يَأْتِهِمْ تَأْوِيلُهُ</w:t>
      </w:r>
      <w:r w:rsidR="00BD2763" w:rsidRPr="00B74AAF">
        <w:rPr>
          <w:rFonts w:ascii="Mosawi" w:hAnsi="Mosawi" w:cs="Mosawi"/>
          <w:sz w:val="24"/>
          <w:szCs w:val="24"/>
          <w:rtl/>
        </w:rPr>
        <w:t>﴾</w:t>
      </w:r>
      <w:r w:rsidR="00BD2763" w:rsidRPr="00B74AAF">
        <w:rPr>
          <w:rFonts w:hint="cs"/>
          <w:sz w:val="27"/>
          <w:rtl/>
        </w:rPr>
        <w:t xml:space="preserve"> (يونس: </w:t>
      </w:r>
      <w:r w:rsidR="00BD2763" w:rsidRPr="008E3021">
        <w:rPr>
          <w:rFonts w:hint="cs"/>
          <w:sz w:val="27"/>
          <w:rtl/>
        </w:rPr>
        <w:t>39</w:t>
      </w:r>
      <w:r w:rsidR="00BD2763" w:rsidRPr="00B74AAF">
        <w:rPr>
          <w:rFonts w:hint="cs"/>
          <w:sz w:val="27"/>
          <w:rtl/>
        </w:rPr>
        <w:t>)</w:t>
      </w:r>
      <w:r w:rsidR="00BD2763" w:rsidRPr="00B74AAF">
        <w:rPr>
          <w:rFonts w:hint="eastAsia"/>
          <w:sz w:val="24"/>
          <w:szCs w:val="24"/>
          <w:rtl/>
        </w:rPr>
        <w:t>»</w:t>
      </w:r>
      <w:r w:rsidR="00BD2763" w:rsidRPr="00B74AAF">
        <w:rPr>
          <w:sz w:val="27"/>
          <w:vertAlign w:val="superscript"/>
          <w:rtl/>
        </w:rPr>
        <w:t>(</w:t>
      </w:r>
      <w:r w:rsidR="00BD2763" w:rsidRPr="00B74AAF">
        <w:rPr>
          <w:rStyle w:val="ac"/>
          <w:sz w:val="27"/>
          <w:rtl/>
        </w:rPr>
        <w:endnoteReference w:id="363"/>
      </w:r>
      <w:r w:rsidR="00BD2763" w:rsidRPr="00B74AAF">
        <w:rPr>
          <w:sz w:val="27"/>
          <w:vertAlign w:val="superscript"/>
          <w:rtl/>
        </w:rPr>
        <w:t>)</w:t>
      </w:r>
      <w:r w:rsidR="00BD2763" w:rsidRPr="00B74AAF">
        <w:rPr>
          <w:rFonts w:hint="cs"/>
          <w:sz w:val="27"/>
          <w:rtl/>
        </w:rPr>
        <w:t>.</w:t>
      </w:r>
    </w:p>
    <w:p w:rsidR="00BD2763" w:rsidRPr="00B74AAF" w:rsidRDefault="00BD2763" w:rsidP="005445DC">
      <w:pPr>
        <w:rPr>
          <w:sz w:val="27"/>
          <w:rtl/>
        </w:rPr>
      </w:pPr>
      <w:r w:rsidRPr="00B74AAF">
        <w:rPr>
          <w:rFonts w:hint="cs"/>
          <w:sz w:val="27"/>
          <w:rtl/>
        </w:rPr>
        <w:t>إن هذه الرواية ـ بالاستناد إلى آيات القرآن الكريم ـ تبطل جميع أنواع القبول أو الرفض الاعتقادي الديني دون الاستناد إلى العلم واليقين الكافي.</w:t>
      </w:r>
    </w:p>
    <w:p w:rsidR="00BD2763" w:rsidRPr="00B74AAF" w:rsidRDefault="00362181" w:rsidP="005445DC">
      <w:pPr>
        <w:rPr>
          <w:sz w:val="27"/>
          <w:rtl/>
        </w:rPr>
      </w:pPr>
      <w:r w:rsidRPr="00B74AAF">
        <w:rPr>
          <w:rFonts w:hint="cs"/>
          <w:sz w:val="27"/>
          <w:rtl/>
        </w:rPr>
        <w:t xml:space="preserve">ـ </w:t>
      </w:r>
      <w:r w:rsidR="00BD2763" w:rsidRPr="00B74AAF">
        <w:rPr>
          <w:rFonts w:hint="cs"/>
          <w:sz w:val="27"/>
          <w:rtl/>
        </w:rPr>
        <w:t>وجاء في وصية الإمام الصادق</w:t>
      </w:r>
      <w:r w:rsidR="005445DC" w:rsidRPr="00976671">
        <w:rPr>
          <w:rFonts w:cs="Mosawi" w:hint="cs"/>
          <w:sz w:val="22"/>
          <w:szCs w:val="22"/>
          <w:rtl/>
        </w:rPr>
        <w:t>×</w:t>
      </w:r>
      <w:r w:rsidR="00BD2763" w:rsidRPr="00B74AAF">
        <w:rPr>
          <w:rFonts w:hint="cs"/>
          <w:sz w:val="27"/>
          <w:rtl/>
        </w:rPr>
        <w:t xml:space="preserve"> للمفض</w:t>
      </w:r>
      <w:r w:rsidRPr="00B74AAF">
        <w:rPr>
          <w:rFonts w:hint="cs"/>
          <w:sz w:val="27"/>
          <w:rtl/>
        </w:rPr>
        <w:t>َّ</w:t>
      </w:r>
      <w:r w:rsidR="00BD2763" w:rsidRPr="00B74AAF">
        <w:rPr>
          <w:rFonts w:hint="cs"/>
          <w:sz w:val="27"/>
          <w:rtl/>
        </w:rPr>
        <w:t xml:space="preserve">ل قوله: </w:t>
      </w:r>
      <w:r w:rsidR="00BD2763" w:rsidRPr="00B74AAF">
        <w:rPr>
          <w:rFonts w:hint="eastAsia"/>
          <w:sz w:val="24"/>
          <w:szCs w:val="24"/>
          <w:rtl/>
        </w:rPr>
        <w:t>«</w:t>
      </w:r>
      <w:r w:rsidR="00BD2763" w:rsidRPr="00B74AAF">
        <w:rPr>
          <w:sz w:val="27"/>
          <w:rtl/>
        </w:rPr>
        <w:t>م</w:t>
      </w:r>
      <w:r w:rsidRPr="00B74AAF">
        <w:rPr>
          <w:rFonts w:hint="cs"/>
          <w:sz w:val="27"/>
          <w:rtl/>
        </w:rPr>
        <w:t>َ</w:t>
      </w:r>
      <w:r w:rsidR="00BD2763" w:rsidRPr="00B74AAF">
        <w:rPr>
          <w:sz w:val="27"/>
          <w:rtl/>
        </w:rPr>
        <w:t>ن</w:t>
      </w:r>
      <w:r w:rsidRPr="00B74AAF">
        <w:rPr>
          <w:rFonts w:hint="cs"/>
          <w:sz w:val="27"/>
          <w:rtl/>
        </w:rPr>
        <w:t>ْ</w:t>
      </w:r>
      <w:r w:rsidR="00BD2763" w:rsidRPr="00B74AAF">
        <w:rPr>
          <w:sz w:val="27"/>
          <w:rtl/>
        </w:rPr>
        <w:t xml:space="preserve"> شك</w:t>
      </w:r>
      <w:r w:rsidRPr="00B74AAF">
        <w:rPr>
          <w:rFonts w:hint="cs"/>
          <w:sz w:val="27"/>
          <w:rtl/>
        </w:rPr>
        <w:t>ّ</w:t>
      </w:r>
      <w:r w:rsidR="00BD2763" w:rsidRPr="00B74AAF">
        <w:rPr>
          <w:sz w:val="27"/>
          <w:rtl/>
        </w:rPr>
        <w:t xml:space="preserve"> أو</w:t>
      </w:r>
      <w:r w:rsidR="00BD2763" w:rsidRPr="00B74AAF">
        <w:rPr>
          <w:rFonts w:hint="cs"/>
          <w:sz w:val="27"/>
          <w:rtl/>
        </w:rPr>
        <w:t xml:space="preserve"> </w:t>
      </w:r>
      <w:r w:rsidR="00BD2763" w:rsidRPr="00B74AAF">
        <w:rPr>
          <w:sz w:val="27"/>
          <w:rtl/>
        </w:rPr>
        <w:t>ظن</w:t>
      </w:r>
      <w:r w:rsidRPr="00B74AAF">
        <w:rPr>
          <w:rFonts w:hint="cs"/>
          <w:sz w:val="27"/>
          <w:rtl/>
        </w:rPr>
        <w:t>ّ،</w:t>
      </w:r>
      <w:r w:rsidR="00BD2763" w:rsidRPr="00B74AAF">
        <w:rPr>
          <w:sz w:val="27"/>
          <w:rtl/>
        </w:rPr>
        <w:t xml:space="preserve"> فأقام على أحدهما</w:t>
      </w:r>
      <w:r w:rsidRPr="00B74AAF">
        <w:rPr>
          <w:rFonts w:hint="cs"/>
          <w:sz w:val="27"/>
          <w:rtl/>
        </w:rPr>
        <w:t>،</w:t>
      </w:r>
      <w:r w:rsidR="00BD2763" w:rsidRPr="00B74AAF">
        <w:rPr>
          <w:sz w:val="27"/>
          <w:rtl/>
        </w:rPr>
        <w:t xml:space="preserve"> أحبط الله عمله</w:t>
      </w:r>
      <w:r w:rsidRPr="00B74AAF">
        <w:rPr>
          <w:rFonts w:hint="cs"/>
          <w:sz w:val="27"/>
          <w:rtl/>
        </w:rPr>
        <w:t>؛</w:t>
      </w:r>
      <w:r w:rsidR="00BD2763" w:rsidRPr="00B74AAF">
        <w:rPr>
          <w:sz w:val="27"/>
          <w:rtl/>
        </w:rPr>
        <w:t xml:space="preserve"> إن حج</w:t>
      </w:r>
      <w:r w:rsidRPr="00B74AAF">
        <w:rPr>
          <w:rFonts w:hint="cs"/>
          <w:sz w:val="27"/>
          <w:rtl/>
        </w:rPr>
        <w:t>ّ</w:t>
      </w:r>
      <w:r w:rsidR="00BD2763" w:rsidRPr="00B74AAF">
        <w:rPr>
          <w:sz w:val="27"/>
          <w:rtl/>
        </w:rPr>
        <w:t>ة الله هي الحج</w:t>
      </w:r>
      <w:r w:rsidRPr="00B74AAF">
        <w:rPr>
          <w:rFonts w:hint="cs"/>
          <w:sz w:val="27"/>
          <w:rtl/>
        </w:rPr>
        <w:t>ّ</w:t>
      </w:r>
      <w:r w:rsidR="00BD2763" w:rsidRPr="00B74AAF">
        <w:rPr>
          <w:sz w:val="27"/>
          <w:rtl/>
        </w:rPr>
        <w:t>ة الواضحة</w:t>
      </w:r>
      <w:r w:rsidR="00BD2763" w:rsidRPr="00B74AAF">
        <w:rPr>
          <w:rFonts w:hint="eastAsia"/>
          <w:sz w:val="24"/>
          <w:szCs w:val="24"/>
          <w:rtl/>
        </w:rPr>
        <w:t>»</w:t>
      </w:r>
      <w:r w:rsidR="00BD2763" w:rsidRPr="00B74AAF">
        <w:rPr>
          <w:sz w:val="27"/>
          <w:vertAlign w:val="superscript"/>
          <w:rtl/>
        </w:rPr>
        <w:t>(</w:t>
      </w:r>
      <w:r w:rsidR="00BD2763" w:rsidRPr="00B74AAF">
        <w:rPr>
          <w:rStyle w:val="ac"/>
          <w:sz w:val="27"/>
          <w:rtl/>
        </w:rPr>
        <w:endnoteReference w:id="364"/>
      </w:r>
      <w:r w:rsidR="00BD2763" w:rsidRPr="00B74AAF">
        <w:rPr>
          <w:sz w:val="27"/>
          <w:vertAlign w:val="superscript"/>
          <w:rtl/>
        </w:rPr>
        <w:t>)</w:t>
      </w:r>
      <w:r w:rsidR="00BD2763" w:rsidRPr="00B74AAF">
        <w:rPr>
          <w:rFonts w:hint="cs"/>
          <w:sz w:val="27"/>
          <w:rtl/>
        </w:rPr>
        <w:t>.</w:t>
      </w:r>
    </w:p>
    <w:p w:rsidR="00BD2763" w:rsidRPr="00B74AAF" w:rsidRDefault="00BD2763" w:rsidP="00584285">
      <w:pPr>
        <w:pStyle w:val="31"/>
        <w:spacing w:line="240" w:lineRule="auto"/>
        <w:rPr>
          <w:color w:val="auto"/>
          <w:rtl/>
        </w:rPr>
      </w:pPr>
      <w:r w:rsidRPr="00B74AAF">
        <w:rPr>
          <w:rFonts w:hint="cs"/>
          <w:color w:val="auto"/>
          <w:rtl/>
        </w:rPr>
        <w:lastRenderedPageBreak/>
        <w:t>إشكال</w:t>
      </w:r>
      <w:r w:rsidR="00362181" w:rsidRPr="00B74AAF">
        <w:rPr>
          <w:rFonts w:hint="cs"/>
          <w:color w:val="auto"/>
          <w:rtl/>
        </w:rPr>
        <w:t>ٌ</w:t>
      </w:r>
    </w:p>
    <w:p w:rsidR="00BD2763" w:rsidRPr="00B74AAF" w:rsidRDefault="00BD2763" w:rsidP="005445DC">
      <w:pPr>
        <w:rPr>
          <w:sz w:val="27"/>
          <w:rtl/>
        </w:rPr>
      </w:pPr>
      <w:r w:rsidRPr="00B74AAF">
        <w:rPr>
          <w:rFonts w:hint="cs"/>
          <w:sz w:val="27"/>
          <w:rtl/>
        </w:rPr>
        <w:t>إن الاستناد إلى هذه الأخبار ونظائرها في إثبات وجوب العلم</w:t>
      </w:r>
      <w:r w:rsidR="00362181" w:rsidRPr="00B74AAF">
        <w:rPr>
          <w:rFonts w:hint="cs"/>
          <w:sz w:val="27"/>
          <w:rtl/>
        </w:rPr>
        <w:t>،</w:t>
      </w:r>
      <w:r w:rsidRPr="00B74AAF">
        <w:rPr>
          <w:rFonts w:hint="cs"/>
          <w:sz w:val="27"/>
          <w:rtl/>
        </w:rPr>
        <w:t xml:space="preserve"> وعدم اعتبار الأدلة الظنية، يستلزم شمولها لنفسها وعدم اعتبارها أيضاً</w:t>
      </w:r>
      <w:r w:rsidR="00362181" w:rsidRPr="00B74AAF">
        <w:rPr>
          <w:rFonts w:hint="cs"/>
          <w:sz w:val="27"/>
          <w:rtl/>
        </w:rPr>
        <w:t>؛</w:t>
      </w:r>
      <w:r w:rsidRPr="00B74AAF">
        <w:rPr>
          <w:rFonts w:hint="cs"/>
          <w:sz w:val="27"/>
          <w:rtl/>
        </w:rPr>
        <w:t xml:space="preserve"> وذلك لأنها من الأدلة الظنية، وعند إثبات عدم الاعتبار تسقط عن الحج</w:t>
      </w:r>
      <w:r w:rsidR="00362181" w:rsidRPr="00B74AAF">
        <w:rPr>
          <w:rFonts w:hint="cs"/>
          <w:sz w:val="27"/>
          <w:rtl/>
        </w:rPr>
        <w:t>ّ</w:t>
      </w:r>
      <w:r w:rsidRPr="00B74AAF">
        <w:rPr>
          <w:rFonts w:hint="cs"/>
          <w:sz w:val="27"/>
          <w:rtl/>
        </w:rPr>
        <w:t>ية، فلا يكون الاستناد إليها م</w:t>
      </w:r>
      <w:r w:rsidR="00362181" w:rsidRPr="00B74AAF">
        <w:rPr>
          <w:rFonts w:hint="cs"/>
          <w:sz w:val="27"/>
          <w:rtl/>
        </w:rPr>
        <w:t>ُ</w:t>
      </w:r>
      <w:r w:rsidRPr="00B74AAF">
        <w:rPr>
          <w:rFonts w:hint="cs"/>
          <w:sz w:val="27"/>
          <w:rtl/>
        </w:rPr>
        <w:t>ج</w:t>
      </w:r>
      <w:r w:rsidR="00362181" w:rsidRPr="00B74AAF">
        <w:rPr>
          <w:rFonts w:hint="cs"/>
          <w:sz w:val="27"/>
          <w:rtl/>
        </w:rPr>
        <w:t>ْ</w:t>
      </w:r>
      <w:r w:rsidRPr="00B74AAF">
        <w:rPr>
          <w:rFonts w:hint="cs"/>
          <w:sz w:val="27"/>
          <w:rtl/>
        </w:rPr>
        <w:t>دياً.</w:t>
      </w:r>
    </w:p>
    <w:p w:rsidR="00BD2763" w:rsidRPr="00B74AAF" w:rsidRDefault="00BD2763" w:rsidP="008E3021">
      <w:pPr>
        <w:spacing w:line="420" w:lineRule="exact"/>
        <w:rPr>
          <w:sz w:val="27"/>
          <w:rtl/>
        </w:rPr>
      </w:pPr>
    </w:p>
    <w:p w:rsidR="00BD2763" w:rsidRPr="00B74AAF" w:rsidRDefault="00BD2763" w:rsidP="00584285">
      <w:pPr>
        <w:pStyle w:val="31"/>
        <w:spacing w:line="240" w:lineRule="auto"/>
        <w:rPr>
          <w:color w:val="auto"/>
          <w:rtl/>
        </w:rPr>
      </w:pPr>
      <w:r w:rsidRPr="00B74AAF">
        <w:rPr>
          <w:rFonts w:hint="cs"/>
          <w:color w:val="auto"/>
          <w:rtl/>
        </w:rPr>
        <w:t>الجواب</w:t>
      </w:r>
    </w:p>
    <w:p w:rsidR="00BD2763" w:rsidRPr="00B74AAF" w:rsidRDefault="00BD2763" w:rsidP="00B02DC5">
      <w:pPr>
        <w:spacing w:line="390" w:lineRule="exact"/>
        <w:rPr>
          <w:sz w:val="27"/>
          <w:rtl/>
        </w:rPr>
      </w:pPr>
      <w:r w:rsidRPr="008E3021">
        <w:rPr>
          <w:rFonts w:hint="cs"/>
          <w:sz w:val="27"/>
          <w:rtl/>
        </w:rPr>
        <w:t>1</w:t>
      </w:r>
      <w:r w:rsidRPr="00B74AAF">
        <w:rPr>
          <w:rFonts w:hint="cs"/>
          <w:sz w:val="27"/>
          <w:rtl/>
        </w:rPr>
        <w:t>ـ إن مجموع هذه الروايات من الكثرة بحيث قد تبلغ حد</w:t>
      </w:r>
      <w:r w:rsidR="00362181" w:rsidRPr="00B74AAF">
        <w:rPr>
          <w:rFonts w:hint="cs"/>
          <w:sz w:val="27"/>
          <w:rtl/>
        </w:rPr>
        <w:t>ّ</w:t>
      </w:r>
      <w:r w:rsidRPr="00B74AAF">
        <w:rPr>
          <w:rFonts w:hint="cs"/>
          <w:sz w:val="27"/>
          <w:rtl/>
        </w:rPr>
        <w:t xml:space="preserve"> التواتر المعنوي والإجمالي في باب النهي عن اتباع غير العلم</w:t>
      </w:r>
      <w:r w:rsidR="00362181" w:rsidRPr="00B74AAF">
        <w:rPr>
          <w:rFonts w:hint="cs"/>
          <w:sz w:val="27"/>
          <w:rtl/>
        </w:rPr>
        <w:t>،</w:t>
      </w:r>
      <w:r w:rsidRPr="00B74AAF">
        <w:rPr>
          <w:rFonts w:hint="cs"/>
          <w:sz w:val="27"/>
          <w:rtl/>
        </w:rPr>
        <w:t xml:space="preserve"> وإذا لم تصل إلى حدّ التواتر فلا أقل</w:t>
      </w:r>
      <w:r w:rsidR="00362181" w:rsidRPr="00B74AAF">
        <w:rPr>
          <w:rFonts w:hint="cs"/>
          <w:sz w:val="27"/>
          <w:rtl/>
        </w:rPr>
        <w:t>ّ</w:t>
      </w:r>
      <w:r w:rsidRPr="00B74AAF">
        <w:rPr>
          <w:rFonts w:hint="cs"/>
          <w:sz w:val="27"/>
          <w:rtl/>
        </w:rPr>
        <w:t xml:space="preserve"> من الاستفاضة، وبذلك لا تكون مجرّد أخبار آحاد.</w:t>
      </w:r>
    </w:p>
    <w:p w:rsidR="00BD2763" w:rsidRPr="00B74AAF" w:rsidRDefault="00BD2763" w:rsidP="00B02DC5">
      <w:pPr>
        <w:spacing w:line="390" w:lineRule="exact"/>
        <w:rPr>
          <w:sz w:val="27"/>
          <w:rtl/>
        </w:rPr>
      </w:pPr>
      <w:r w:rsidRPr="008E3021">
        <w:rPr>
          <w:rFonts w:hint="cs"/>
          <w:sz w:val="27"/>
          <w:rtl/>
        </w:rPr>
        <w:t>2</w:t>
      </w:r>
      <w:r w:rsidRPr="00B74AAF">
        <w:rPr>
          <w:rFonts w:hint="cs"/>
          <w:sz w:val="27"/>
          <w:rtl/>
        </w:rPr>
        <w:t>ـ إن الروايات الرادعة عن ات</w:t>
      </w:r>
      <w:r w:rsidR="00362181" w:rsidRPr="00B74AAF">
        <w:rPr>
          <w:rFonts w:hint="cs"/>
          <w:sz w:val="27"/>
          <w:rtl/>
        </w:rPr>
        <w:t>ّ</w:t>
      </w:r>
      <w:r w:rsidRPr="00B74AAF">
        <w:rPr>
          <w:rFonts w:hint="cs"/>
          <w:sz w:val="27"/>
          <w:rtl/>
        </w:rPr>
        <w:t xml:space="preserve">باع غير العلم ـ </w:t>
      </w:r>
      <w:r w:rsidR="0068528A" w:rsidRPr="00B74AAF">
        <w:rPr>
          <w:rFonts w:hint="cs"/>
          <w:sz w:val="27"/>
          <w:rtl/>
        </w:rPr>
        <w:t>وإنْ</w:t>
      </w:r>
      <w:r w:rsidRPr="00B74AAF">
        <w:rPr>
          <w:rFonts w:hint="cs"/>
          <w:sz w:val="27"/>
          <w:rtl/>
        </w:rPr>
        <w:t xml:space="preserve"> كانت من أخبار الآحاد ـ تُعضد بالآيات وسائر البراهين، وتغدو يقينية.</w:t>
      </w:r>
    </w:p>
    <w:p w:rsidR="00BD2763" w:rsidRPr="00B74AAF" w:rsidRDefault="00BD2763" w:rsidP="00B02DC5">
      <w:pPr>
        <w:spacing w:line="390" w:lineRule="exact"/>
        <w:rPr>
          <w:sz w:val="27"/>
          <w:rtl/>
        </w:rPr>
      </w:pPr>
      <w:r w:rsidRPr="008E3021">
        <w:rPr>
          <w:rFonts w:hint="cs"/>
          <w:sz w:val="27"/>
          <w:rtl/>
        </w:rPr>
        <w:t>3</w:t>
      </w:r>
      <w:r w:rsidRPr="00B74AAF">
        <w:rPr>
          <w:rFonts w:hint="cs"/>
          <w:sz w:val="27"/>
          <w:rtl/>
        </w:rPr>
        <w:t>ـ لو صحّ هذا الإشكال فإنه ي</w:t>
      </w:r>
      <w:r w:rsidR="0068528A" w:rsidRPr="00B74AAF">
        <w:rPr>
          <w:rFonts w:hint="cs"/>
          <w:sz w:val="27"/>
          <w:rtl/>
        </w:rPr>
        <w:t>َ</w:t>
      </w:r>
      <w:r w:rsidRPr="00B74AAF">
        <w:rPr>
          <w:rFonts w:hint="cs"/>
          <w:sz w:val="27"/>
          <w:rtl/>
        </w:rPr>
        <w:t>ر</w:t>
      </w:r>
      <w:r w:rsidR="0068528A" w:rsidRPr="00B74AAF">
        <w:rPr>
          <w:rFonts w:hint="cs"/>
          <w:sz w:val="27"/>
          <w:rtl/>
        </w:rPr>
        <w:t>ِ</w:t>
      </w:r>
      <w:r w:rsidRPr="00B74AAF">
        <w:rPr>
          <w:rFonts w:hint="cs"/>
          <w:sz w:val="27"/>
          <w:rtl/>
        </w:rPr>
        <w:t>د</w:t>
      </w:r>
      <w:r w:rsidR="0068528A" w:rsidRPr="00B74AAF">
        <w:rPr>
          <w:rFonts w:hint="cs"/>
          <w:sz w:val="27"/>
          <w:rtl/>
        </w:rPr>
        <w:t>ُ</w:t>
      </w:r>
      <w:r w:rsidRPr="00B74AAF">
        <w:rPr>
          <w:rFonts w:hint="cs"/>
          <w:sz w:val="27"/>
          <w:rtl/>
        </w:rPr>
        <w:t xml:space="preserve"> على أولئك الذين يرفضون مطلق اتباع الظن</w:t>
      </w:r>
      <w:r w:rsidR="0068528A" w:rsidRPr="00B74AAF">
        <w:rPr>
          <w:rFonts w:hint="cs"/>
          <w:sz w:val="27"/>
          <w:rtl/>
        </w:rPr>
        <w:t>ّ</w:t>
      </w:r>
      <w:r w:rsidRPr="00B74AAF">
        <w:rPr>
          <w:rFonts w:hint="cs"/>
          <w:sz w:val="27"/>
          <w:rtl/>
        </w:rPr>
        <w:t xml:space="preserve"> والدليل الظن</w:t>
      </w:r>
      <w:r w:rsidR="0068528A" w:rsidRPr="00B74AAF">
        <w:rPr>
          <w:rFonts w:hint="cs"/>
          <w:sz w:val="27"/>
          <w:rtl/>
        </w:rPr>
        <w:t>ّ</w:t>
      </w:r>
      <w:r w:rsidRPr="00B74AAF">
        <w:rPr>
          <w:rFonts w:hint="cs"/>
          <w:sz w:val="27"/>
          <w:rtl/>
        </w:rPr>
        <w:t>ي، من قبيل: خبر الواحد</w:t>
      </w:r>
      <w:r w:rsidR="0068528A" w:rsidRPr="00B74AAF">
        <w:rPr>
          <w:rFonts w:hint="cs"/>
          <w:sz w:val="27"/>
          <w:rtl/>
        </w:rPr>
        <w:t>.</w:t>
      </w:r>
      <w:r w:rsidRPr="00B74AAF">
        <w:rPr>
          <w:rFonts w:hint="cs"/>
          <w:sz w:val="27"/>
          <w:rtl/>
        </w:rPr>
        <w:t xml:space="preserve"> وأما بناء</w:t>
      </w:r>
      <w:r w:rsidR="0068528A" w:rsidRPr="00B74AAF">
        <w:rPr>
          <w:rFonts w:hint="cs"/>
          <w:sz w:val="27"/>
          <w:rtl/>
        </w:rPr>
        <w:t>ً</w:t>
      </w:r>
      <w:r w:rsidRPr="00B74AAF">
        <w:rPr>
          <w:rFonts w:hint="cs"/>
          <w:sz w:val="27"/>
          <w:rtl/>
        </w:rPr>
        <w:t xml:space="preserve"> على عدم الاتباع الاعتقادي</w:t>
      </w:r>
      <w:r w:rsidR="0068528A" w:rsidRPr="00B74AAF">
        <w:rPr>
          <w:rFonts w:hint="cs"/>
          <w:sz w:val="27"/>
          <w:rtl/>
        </w:rPr>
        <w:t>،</w:t>
      </w:r>
      <w:r w:rsidRPr="00B74AAF">
        <w:rPr>
          <w:rFonts w:hint="cs"/>
          <w:sz w:val="27"/>
          <w:rtl/>
        </w:rPr>
        <w:t xml:space="preserve"> وجواز الاتباع العملي لخبر الواحد المعتبر، فإن الاستناد إليها في موضوع بحثنا إنما يجوز من حيث </w:t>
      </w:r>
      <w:r w:rsidR="009B182E" w:rsidRPr="00B74AAF">
        <w:rPr>
          <w:rFonts w:hint="cs"/>
          <w:sz w:val="27"/>
          <w:rtl/>
        </w:rPr>
        <w:t>إ</w:t>
      </w:r>
      <w:r w:rsidRPr="00B74AAF">
        <w:rPr>
          <w:rFonts w:hint="cs"/>
          <w:sz w:val="27"/>
          <w:rtl/>
        </w:rPr>
        <w:t>ن هذه الروايات تشتمل على تكليف</w:t>
      </w:r>
      <w:r w:rsidR="0068528A" w:rsidRPr="00B74AAF">
        <w:rPr>
          <w:rFonts w:hint="cs"/>
          <w:sz w:val="27"/>
          <w:rtl/>
        </w:rPr>
        <w:t>ٍ</w:t>
      </w:r>
      <w:r w:rsidRPr="00B74AAF">
        <w:rPr>
          <w:rFonts w:hint="cs"/>
          <w:sz w:val="27"/>
          <w:rtl/>
        </w:rPr>
        <w:t xml:space="preserve"> عملي، بمعنى السعي من أجل العثور على الحقيقة</w:t>
      </w:r>
      <w:r w:rsidR="009B182E" w:rsidRPr="00B74AAF">
        <w:rPr>
          <w:rFonts w:hint="cs"/>
          <w:sz w:val="27"/>
          <w:rtl/>
        </w:rPr>
        <w:t>،</w:t>
      </w:r>
      <w:r w:rsidRPr="00B74AAF">
        <w:rPr>
          <w:rFonts w:hint="cs"/>
          <w:sz w:val="27"/>
          <w:rtl/>
        </w:rPr>
        <w:t xml:space="preserve"> وإيجاب العمل بها، وإنها تنطوي على ثمرة عملية، وليس على ثمرة عقائدية ومعرفية. وأما ما هي مساحة هذه الثمرة العملية</w:t>
      </w:r>
      <w:r w:rsidR="009B182E" w:rsidRPr="00B74AAF">
        <w:rPr>
          <w:rFonts w:hint="cs"/>
          <w:sz w:val="27"/>
          <w:rtl/>
        </w:rPr>
        <w:t>؟</w:t>
      </w:r>
      <w:r w:rsidRPr="00B74AAF">
        <w:rPr>
          <w:rFonts w:hint="cs"/>
          <w:sz w:val="27"/>
          <w:rtl/>
        </w:rPr>
        <w:t xml:space="preserve"> فهو أمر</w:t>
      </w:r>
      <w:r w:rsidR="009B182E" w:rsidRPr="00B74AAF">
        <w:rPr>
          <w:rFonts w:hint="cs"/>
          <w:sz w:val="27"/>
          <w:rtl/>
        </w:rPr>
        <w:t>ٌ</w:t>
      </w:r>
      <w:r w:rsidRPr="00B74AAF">
        <w:rPr>
          <w:rFonts w:hint="cs"/>
          <w:sz w:val="27"/>
          <w:rtl/>
        </w:rPr>
        <w:t xml:space="preserve"> يحتاج إلى بحث</w:t>
      </w:r>
      <w:r w:rsidR="009B182E" w:rsidRPr="00B74AAF">
        <w:rPr>
          <w:rFonts w:hint="cs"/>
          <w:sz w:val="27"/>
          <w:rtl/>
        </w:rPr>
        <w:t>ٍ</w:t>
      </w:r>
      <w:r w:rsidRPr="00B74AAF">
        <w:rPr>
          <w:rFonts w:hint="cs"/>
          <w:sz w:val="27"/>
          <w:rtl/>
        </w:rPr>
        <w:t>. وفي الحد</w:t>
      </w:r>
      <w:r w:rsidR="009B182E" w:rsidRPr="00B74AAF">
        <w:rPr>
          <w:rFonts w:hint="cs"/>
          <w:sz w:val="27"/>
          <w:rtl/>
        </w:rPr>
        <w:t>ّ</w:t>
      </w:r>
      <w:r w:rsidRPr="00B74AAF">
        <w:rPr>
          <w:rFonts w:hint="cs"/>
          <w:sz w:val="27"/>
          <w:rtl/>
        </w:rPr>
        <w:t xml:space="preserve"> الأدنى هو معتبر</w:t>
      </w:r>
      <w:r w:rsidR="009B182E" w:rsidRPr="00B74AAF">
        <w:rPr>
          <w:rFonts w:hint="cs"/>
          <w:sz w:val="27"/>
          <w:rtl/>
        </w:rPr>
        <w:t>ٌ</w:t>
      </w:r>
      <w:r w:rsidRPr="00B74AAF">
        <w:rPr>
          <w:rFonts w:hint="cs"/>
          <w:sz w:val="27"/>
          <w:rtl/>
        </w:rPr>
        <w:t xml:space="preserve"> في العقائد اللاحقة</w:t>
      </w:r>
      <w:r w:rsidR="009B182E" w:rsidRPr="00B74AAF">
        <w:rPr>
          <w:rFonts w:hint="cs"/>
          <w:sz w:val="27"/>
          <w:rtl/>
        </w:rPr>
        <w:t>،</w:t>
      </w:r>
      <w:r w:rsidRPr="00B74AAF">
        <w:rPr>
          <w:rFonts w:hint="cs"/>
          <w:sz w:val="27"/>
          <w:rtl/>
        </w:rPr>
        <w:t xml:space="preserve"> أي العقائد القائمة على الشريعة.</w:t>
      </w:r>
    </w:p>
    <w:p w:rsidR="00BD2763" w:rsidRPr="00B74AAF" w:rsidRDefault="00BD2763" w:rsidP="005445DC">
      <w:pPr>
        <w:rPr>
          <w:sz w:val="27"/>
          <w:rtl/>
        </w:rPr>
      </w:pPr>
    </w:p>
    <w:p w:rsidR="00BD2763" w:rsidRPr="00B74AAF" w:rsidRDefault="00BD2763" w:rsidP="00584285">
      <w:pPr>
        <w:pStyle w:val="31"/>
        <w:spacing w:line="240" w:lineRule="auto"/>
        <w:rPr>
          <w:color w:val="auto"/>
          <w:rtl/>
        </w:rPr>
      </w:pPr>
      <w:r w:rsidRPr="00B74AAF">
        <w:rPr>
          <w:rFonts w:hint="cs"/>
          <w:color w:val="auto"/>
          <w:rtl/>
        </w:rPr>
        <w:t>النتيجة</w:t>
      </w:r>
    </w:p>
    <w:p w:rsidR="00BD2763" w:rsidRPr="00B74AAF" w:rsidRDefault="00BD2763" w:rsidP="005445DC">
      <w:pPr>
        <w:rPr>
          <w:sz w:val="27"/>
          <w:rtl/>
        </w:rPr>
      </w:pPr>
      <w:r w:rsidRPr="00B74AAF">
        <w:rPr>
          <w:rFonts w:hint="cs"/>
          <w:sz w:val="27"/>
          <w:rtl/>
        </w:rPr>
        <w:t>على الرغم من التمسّك بأدلة من العقل والآيات القرآنية والروايات وسيرة العقلاء على الاكتفاء بالظن</w:t>
      </w:r>
      <w:r w:rsidR="009B182E" w:rsidRPr="00B74AAF">
        <w:rPr>
          <w:rFonts w:hint="cs"/>
          <w:sz w:val="27"/>
          <w:rtl/>
        </w:rPr>
        <w:t>ّ</w:t>
      </w:r>
      <w:r w:rsidRPr="00B74AAF">
        <w:rPr>
          <w:rFonts w:hint="cs"/>
          <w:sz w:val="27"/>
          <w:rtl/>
        </w:rPr>
        <w:t xml:space="preserve"> في تفاصيل العقائد، </w:t>
      </w:r>
      <w:r w:rsidR="008F5CF6" w:rsidRPr="00B74AAF">
        <w:rPr>
          <w:rFonts w:hint="cs"/>
          <w:sz w:val="27"/>
          <w:rtl/>
        </w:rPr>
        <w:t>بَيْدَ</w:t>
      </w:r>
      <w:r w:rsidRPr="00B74AAF">
        <w:rPr>
          <w:rFonts w:hint="cs"/>
          <w:sz w:val="27"/>
          <w:rtl/>
        </w:rPr>
        <w:t xml:space="preserve"> أن المشكلة الرئيسة تكمن في أن الحج</w:t>
      </w:r>
      <w:r w:rsidR="009B182E" w:rsidRPr="00B74AAF">
        <w:rPr>
          <w:rFonts w:hint="cs"/>
          <w:sz w:val="27"/>
          <w:rtl/>
        </w:rPr>
        <w:t>ّ</w:t>
      </w:r>
      <w:r w:rsidRPr="00B74AAF">
        <w:rPr>
          <w:rFonts w:hint="cs"/>
          <w:sz w:val="27"/>
          <w:rtl/>
        </w:rPr>
        <w:t>ية بمعنى إلغاء احتمال الخلاف على طبق مؤد</w:t>
      </w:r>
      <w:r w:rsidR="009B182E" w:rsidRPr="00B74AAF">
        <w:rPr>
          <w:rFonts w:hint="cs"/>
          <w:sz w:val="27"/>
          <w:rtl/>
        </w:rPr>
        <w:t>ّ</w:t>
      </w:r>
      <w:r w:rsidRPr="00B74AAF">
        <w:rPr>
          <w:rFonts w:hint="cs"/>
          <w:sz w:val="27"/>
          <w:rtl/>
        </w:rPr>
        <w:t>ى الدليل الظني وإن</w:t>
      </w:r>
      <w:r w:rsidR="009B182E" w:rsidRPr="00B74AAF">
        <w:rPr>
          <w:rFonts w:hint="cs"/>
          <w:sz w:val="27"/>
          <w:rtl/>
        </w:rPr>
        <w:t>ْ</w:t>
      </w:r>
      <w:r w:rsidRPr="00B74AAF">
        <w:rPr>
          <w:rFonts w:hint="cs"/>
          <w:sz w:val="27"/>
          <w:rtl/>
        </w:rPr>
        <w:t xml:space="preserve"> كانت ممكنة</w:t>
      </w:r>
      <w:r w:rsidR="009B182E" w:rsidRPr="00B74AAF">
        <w:rPr>
          <w:rFonts w:hint="cs"/>
          <w:sz w:val="27"/>
          <w:rtl/>
        </w:rPr>
        <w:t>ً</w:t>
      </w:r>
      <w:r w:rsidRPr="00B74AAF">
        <w:rPr>
          <w:rFonts w:hint="cs"/>
          <w:sz w:val="27"/>
          <w:rtl/>
        </w:rPr>
        <w:t xml:space="preserve"> في الأحكام، إلا</w:t>
      </w:r>
      <w:r w:rsidR="009B182E" w:rsidRPr="00B74AAF">
        <w:rPr>
          <w:rFonts w:hint="cs"/>
          <w:sz w:val="27"/>
          <w:rtl/>
        </w:rPr>
        <w:t>ّ</w:t>
      </w:r>
      <w:r w:rsidRPr="00B74AAF">
        <w:rPr>
          <w:rFonts w:hint="cs"/>
          <w:sz w:val="27"/>
          <w:rtl/>
        </w:rPr>
        <w:t xml:space="preserve"> أن هذا الأمر في دائرة العقائد:</w:t>
      </w:r>
    </w:p>
    <w:p w:rsidR="00BD2763" w:rsidRPr="00B74AAF" w:rsidRDefault="00BD2763" w:rsidP="005445DC">
      <w:pPr>
        <w:rPr>
          <w:sz w:val="27"/>
          <w:rtl/>
        </w:rPr>
      </w:pPr>
      <w:r w:rsidRPr="00B74AAF">
        <w:rPr>
          <w:rFonts w:hint="cs"/>
          <w:b/>
          <w:bCs/>
          <w:sz w:val="27"/>
          <w:rtl/>
        </w:rPr>
        <w:t>أو</w:t>
      </w:r>
      <w:r w:rsidR="009B182E" w:rsidRPr="00B74AAF">
        <w:rPr>
          <w:rFonts w:hint="cs"/>
          <w:b/>
          <w:bCs/>
          <w:sz w:val="27"/>
          <w:rtl/>
        </w:rPr>
        <w:t>ّ</w:t>
      </w:r>
      <w:r w:rsidRPr="00B74AAF">
        <w:rPr>
          <w:rFonts w:hint="cs"/>
          <w:b/>
          <w:bCs/>
          <w:sz w:val="27"/>
          <w:rtl/>
        </w:rPr>
        <w:t>لاً</w:t>
      </w:r>
      <w:r w:rsidRPr="00B74AAF">
        <w:rPr>
          <w:rFonts w:hint="cs"/>
          <w:sz w:val="27"/>
          <w:rtl/>
        </w:rPr>
        <w:t>: غير ممكن ثبوتاً؛ لأن القضايا الاعتقادية تلعب د</w:t>
      </w:r>
      <w:r w:rsidR="009B182E" w:rsidRPr="00B74AAF">
        <w:rPr>
          <w:rFonts w:hint="cs"/>
          <w:sz w:val="27"/>
          <w:rtl/>
        </w:rPr>
        <w:t>َ</w:t>
      </w:r>
      <w:r w:rsidRPr="00B74AAF">
        <w:rPr>
          <w:rFonts w:hint="cs"/>
          <w:sz w:val="27"/>
          <w:rtl/>
        </w:rPr>
        <w:t>و</w:t>
      </w:r>
      <w:r w:rsidR="009B182E" w:rsidRPr="00B74AAF">
        <w:rPr>
          <w:rFonts w:hint="cs"/>
          <w:sz w:val="27"/>
          <w:rtl/>
        </w:rPr>
        <w:t>ْ</w:t>
      </w:r>
      <w:r w:rsidRPr="00B74AAF">
        <w:rPr>
          <w:rFonts w:hint="cs"/>
          <w:sz w:val="27"/>
          <w:rtl/>
        </w:rPr>
        <w:t xml:space="preserve">ر الحكاية والإخبار عن </w:t>
      </w:r>
      <w:r w:rsidRPr="00B74AAF">
        <w:rPr>
          <w:rFonts w:hint="cs"/>
          <w:sz w:val="27"/>
          <w:rtl/>
        </w:rPr>
        <w:lastRenderedPageBreak/>
        <w:t>الواقع، وهذا في ذاته يقتضي العلم واليقين، ولا يمكن له أن يتحق</w:t>
      </w:r>
      <w:r w:rsidR="009B182E" w:rsidRPr="00B74AAF">
        <w:rPr>
          <w:rFonts w:hint="cs"/>
          <w:sz w:val="27"/>
          <w:rtl/>
        </w:rPr>
        <w:t>ّ</w:t>
      </w:r>
      <w:r w:rsidRPr="00B74AAF">
        <w:rPr>
          <w:rFonts w:hint="cs"/>
          <w:sz w:val="27"/>
          <w:rtl/>
        </w:rPr>
        <w:t>ق من دون العلم.</w:t>
      </w:r>
    </w:p>
    <w:p w:rsidR="00BD2763" w:rsidRPr="00B74AAF" w:rsidRDefault="00BD2763" w:rsidP="005445DC">
      <w:pPr>
        <w:rPr>
          <w:sz w:val="27"/>
          <w:rtl/>
        </w:rPr>
      </w:pPr>
      <w:r w:rsidRPr="00B74AAF">
        <w:rPr>
          <w:rFonts w:hint="cs"/>
          <w:b/>
          <w:bCs/>
          <w:sz w:val="27"/>
          <w:rtl/>
        </w:rPr>
        <w:t>وثانياً</w:t>
      </w:r>
      <w:r w:rsidRPr="00B74AAF">
        <w:rPr>
          <w:rFonts w:hint="cs"/>
          <w:sz w:val="27"/>
          <w:rtl/>
        </w:rPr>
        <w:t>: لا يوجد على إثباته أي</w:t>
      </w:r>
      <w:r w:rsidR="009B182E" w:rsidRPr="00B74AAF">
        <w:rPr>
          <w:rFonts w:hint="cs"/>
          <w:sz w:val="27"/>
          <w:rtl/>
        </w:rPr>
        <w:t>ّ</w:t>
      </w:r>
      <w:r w:rsidRPr="00B74AAF">
        <w:rPr>
          <w:rFonts w:hint="cs"/>
          <w:sz w:val="27"/>
          <w:rtl/>
        </w:rPr>
        <w:t xml:space="preserve"> دليل</w:t>
      </w:r>
      <w:r w:rsidR="009B182E" w:rsidRPr="00B74AAF">
        <w:rPr>
          <w:rFonts w:hint="cs"/>
          <w:sz w:val="27"/>
          <w:rtl/>
        </w:rPr>
        <w:t>ٍ</w:t>
      </w:r>
      <w:r w:rsidRPr="00B74AAF">
        <w:rPr>
          <w:rFonts w:hint="cs"/>
          <w:sz w:val="27"/>
          <w:rtl/>
        </w:rPr>
        <w:t xml:space="preserve"> نقلي من الكتاب والسن</w:t>
      </w:r>
      <w:r w:rsidR="009B182E" w:rsidRPr="00B74AAF">
        <w:rPr>
          <w:rFonts w:hint="cs"/>
          <w:sz w:val="27"/>
          <w:rtl/>
        </w:rPr>
        <w:t>ّ</w:t>
      </w:r>
      <w:r w:rsidRPr="00B74AAF">
        <w:rPr>
          <w:rFonts w:hint="cs"/>
          <w:sz w:val="27"/>
          <w:rtl/>
        </w:rPr>
        <w:t>ة، وليست هناك دلالة تام</w:t>
      </w:r>
      <w:r w:rsidR="009B182E" w:rsidRPr="00B74AAF">
        <w:rPr>
          <w:rFonts w:hint="cs"/>
          <w:sz w:val="27"/>
          <w:rtl/>
        </w:rPr>
        <w:t>ّ</w:t>
      </w:r>
      <w:r w:rsidRPr="00B74AAF">
        <w:rPr>
          <w:rFonts w:hint="cs"/>
          <w:sz w:val="27"/>
          <w:rtl/>
        </w:rPr>
        <w:t>ة عليه، بل هناك الكثير من الأدلة من الكتاب والسن</w:t>
      </w:r>
      <w:r w:rsidR="009B182E" w:rsidRPr="00B74AAF">
        <w:rPr>
          <w:rFonts w:hint="cs"/>
          <w:sz w:val="27"/>
          <w:rtl/>
        </w:rPr>
        <w:t>ّ</w:t>
      </w:r>
      <w:r w:rsidRPr="00B74AAF">
        <w:rPr>
          <w:rFonts w:hint="cs"/>
          <w:sz w:val="27"/>
          <w:rtl/>
        </w:rPr>
        <w:t>ة على خلافه.</w:t>
      </w:r>
    </w:p>
    <w:p w:rsidR="00E83C22" w:rsidRPr="00B74AAF" w:rsidRDefault="00BD2763" w:rsidP="005445DC">
      <w:pPr>
        <w:rPr>
          <w:rtl/>
        </w:rPr>
      </w:pPr>
      <w:r w:rsidRPr="00B74AAF">
        <w:rPr>
          <w:rFonts w:hint="cs"/>
          <w:b/>
          <w:bCs/>
          <w:sz w:val="27"/>
          <w:rtl/>
        </w:rPr>
        <w:t>وثالثاً</w:t>
      </w:r>
      <w:r w:rsidRPr="00B74AAF">
        <w:rPr>
          <w:rFonts w:hint="cs"/>
          <w:sz w:val="27"/>
          <w:rtl/>
        </w:rPr>
        <w:t>: لم تق</w:t>
      </w:r>
      <w:r w:rsidR="009B182E" w:rsidRPr="00B74AAF">
        <w:rPr>
          <w:rFonts w:hint="cs"/>
          <w:sz w:val="27"/>
          <w:rtl/>
        </w:rPr>
        <w:t>ُ</w:t>
      </w:r>
      <w:r w:rsidRPr="00B74AAF">
        <w:rPr>
          <w:rFonts w:hint="cs"/>
          <w:sz w:val="27"/>
          <w:rtl/>
        </w:rPr>
        <w:t>م</w:t>
      </w:r>
      <w:r w:rsidR="009B182E" w:rsidRPr="00B74AAF">
        <w:rPr>
          <w:rFonts w:hint="cs"/>
          <w:sz w:val="27"/>
          <w:rtl/>
        </w:rPr>
        <w:t>ْ</w:t>
      </w:r>
      <w:r w:rsidRPr="00B74AAF">
        <w:rPr>
          <w:rFonts w:hint="cs"/>
          <w:sz w:val="27"/>
          <w:rtl/>
        </w:rPr>
        <w:t xml:space="preserve"> السيرة العقلائية أو سيرة المتشرّ</w:t>
      </w:r>
      <w:r w:rsidR="009B182E" w:rsidRPr="00B74AAF">
        <w:rPr>
          <w:rFonts w:hint="cs"/>
          <w:sz w:val="27"/>
          <w:rtl/>
        </w:rPr>
        <w:t>ِ</w:t>
      </w:r>
      <w:r w:rsidRPr="00B74AAF">
        <w:rPr>
          <w:rFonts w:hint="cs"/>
          <w:sz w:val="27"/>
          <w:rtl/>
        </w:rPr>
        <w:t>عة على الاعتماد على خبر الواحد الظن</w:t>
      </w:r>
      <w:r w:rsidR="009B182E" w:rsidRPr="00B74AAF">
        <w:rPr>
          <w:rFonts w:hint="cs"/>
          <w:sz w:val="27"/>
          <w:rtl/>
        </w:rPr>
        <w:t>ّ</w:t>
      </w:r>
      <w:r w:rsidRPr="00B74AAF">
        <w:rPr>
          <w:rFonts w:hint="cs"/>
          <w:sz w:val="27"/>
          <w:rtl/>
        </w:rPr>
        <w:t>ي بما هو خبر</w:t>
      </w:r>
      <w:r w:rsidR="009B182E" w:rsidRPr="00B74AAF">
        <w:rPr>
          <w:rFonts w:hint="cs"/>
          <w:sz w:val="27"/>
          <w:rtl/>
        </w:rPr>
        <w:t>ُ</w:t>
      </w:r>
      <w:r w:rsidRPr="00B74AAF">
        <w:rPr>
          <w:rFonts w:hint="cs"/>
          <w:sz w:val="27"/>
          <w:rtl/>
        </w:rPr>
        <w:t xml:space="preserve"> واحد</w:t>
      </w:r>
      <w:r w:rsidR="009B182E" w:rsidRPr="00B74AAF">
        <w:rPr>
          <w:rFonts w:hint="cs"/>
          <w:sz w:val="27"/>
          <w:rtl/>
        </w:rPr>
        <w:t>ٍ</w:t>
      </w:r>
      <w:r w:rsidRPr="00B74AAF">
        <w:rPr>
          <w:rFonts w:hint="cs"/>
          <w:sz w:val="27"/>
          <w:rtl/>
        </w:rPr>
        <w:t>. وعليه لا يوجد لدينا في العقائد خبراً واحداً حج</w:t>
      </w:r>
      <w:r w:rsidR="009B182E" w:rsidRPr="00B74AAF">
        <w:rPr>
          <w:rFonts w:hint="cs"/>
          <w:sz w:val="27"/>
          <w:rtl/>
        </w:rPr>
        <w:t>ّ</w:t>
      </w:r>
      <w:r w:rsidRPr="00B74AAF">
        <w:rPr>
          <w:rFonts w:hint="cs"/>
          <w:sz w:val="27"/>
          <w:rtl/>
        </w:rPr>
        <w:t>ة ولازم التعبّد في فروع وتفاصيل العقائد. وبطبيعة الحال ليس هناك محذور</w:t>
      </w:r>
      <w:r w:rsidR="009B182E" w:rsidRPr="00B74AAF">
        <w:rPr>
          <w:rFonts w:hint="cs"/>
          <w:sz w:val="27"/>
          <w:rtl/>
        </w:rPr>
        <w:t>ٌ</w:t>
      </w:r>
      <w:r w:rsidRPr="00B74AAF">
        <w:rPr>
          <w:rFonts w:hint="cs"/>
          <w:sz w:val="27"/>
          <w:rtl/>
        </w:rPr>
        <w:t xml:space="preserve"> في تنزيل العلم المعتبر في الفروع الاعتقادية إلى حد</w:t>
      </w:r>
      <w:r w:rsidR="009B182E" w:rsidRPr="00B74AAF">
        <w:rPr>
          <w:rFonts w:hint="cs"/>
          <w:sz w:val="27"/>
          <w:rtl/>
        </w:rPr>
        <w:t>ّ</w:t>
      </w:r>
      <w:r w:rsidRPr="00B74AAF">
        <w:rPr>
          <w:rFonts w:hint="cs"/>
          <w:sz w:val="27"/>
          <w:rtl/>
        </w:rPr>
        <w:t xml:space="preserve"> الجزم والاطمئنان، والقبول بالأدلة المورثة للاطمئنان في هذا الشأن، </w:t>
      </w:r>
      <w:r w:rsidR="008F5CF6" w:rsidRPr="00B74AAF">
        <w:rPr>
          <w:rFonts w:hint="cs"/>
          <w:sz w:val="27"/>
          <w:rtl/>
        </w:rPr>
        <w:t>بَيْدَ</w:t>
      </w:r>
      <w:r w:rsidRPr="00B74AAF">
        <w:rPr>
          <w:rFonts w:hint="cs"/>
          <w:sz w:val="27"/>
          <w:rtl/>
        </w:rPr>
        <w:t xml:space="preserve"> أن هذا لا يمكن في</w:t>
      </w:r>
      <w:r w:rsidR="009B182E" w:rsidRPr="00B74AAF">
        <w:rPr>
          <w:rFonts w:hint="cs"/>
          <w:sz w:val="27"/>
          <w:rtl/>
        </w:rPr>
        <w:t xml:space="preserve"> </w:t>
      </w:r>
      <w:r w:rsidRPr="00B74AAF">
        <w:rPr>
          <w:rFonts w:hint="cs"/>
          <w:sz w:val="27"/>
          <w:rtl/>
        </w:rPr>
        <w:t>ما دون الاطمئنان، وإنما كل</w:t>
      </w:r>
      <w:r w:rsidR="009B182E" w:rsidRPr="00B74AAF">
        <w:rPr>
          <w:rFonts w:hint="cs"/>
          <w:sz w:val="27"/>
          <w:rtl/>
        </w:rPr>
        <w:t>ّ</w:t>
      </w:r>
      <w:r w:rsidRPr="00B74AAF">
        <w:rPr>
          <w:rFonts w:hint="cs"/>
          <w:sz w:val="27"/>
          <w:rtl/>
        </w:rPr>
        <w:t xml:space="preserve"> ما يمكن فعله في هذه الحالة هو ترجيح كفّة الاحتياط في بعض اللوازم العملية المترت</w:t>
      </w:r>
      <w:r w:rsidR="009B182E" w:rsidRPr="00B74AAF">
        <w:rPr>
          <w:rFonts w:hint="cs"/>
          <w:sz w:val="27"/>
          <w:rtl/>
        </w:rPr>
        <w:t>ّ</w:t>
      </w:r>
      <w:r w:rsidRPr="00B74AAF">
        <w:rPr>
          <w:rFonts w:hint="cs"/>
          <w:sz w:val="27"/>
          <w:rtl/>
        </w:rPr>
        <w:t>بة على هذا النوع من الأخبار.</w:t>
      </w:r>
    </w:p>
    <w:p w:rsidR="00E83C22" w:rsidRPr="00B74AAF" w:rsidRDefault="00E83C22" w:rsidP="00A00900">
      <w:pPr>
        <w:spacing w:line="440" w:lineRule="exact"/>
        <w:rPr>
          <w:rtl/>
        </w:rPr>
      </w:pPr>
    </w:p>
    <w:p w:rsidR="00E83C22" w:rsidRPr="00B74AAF" w:rsidRDefault="00E83C22" w:rsidP="00A00900">
      <w:pPr>
        <w:spacing w:line="44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pPr>
        <w:rPr>
          <w:rtl/>
        </w:rPr>
      </w:pPr>
    </w:p>
    <w:p w:rsidR="00E83C22" w:rsidRPr="00B74AAF" w:rsidRDefault="00E83C22" w:rsidP="00E83C22">
      <w:pPr>
        <w:rPr>
          <w:rtl/>
        </w:rPr>
      </w:pPr>
    </w:p>
    <w:p w:rsidR="00E83C22" w:rsidRPr="00B74AAF" w:rsidRDefault="005D1131" w:rsidP="005D1131">
      <w:pPr>
        <w:pStyle w:val="10"/>
        <w:spacing w:line="216" w:lineRule="auto"/>
        <w:rPr>
          <w:rtl/>
        </w:rPr>
      </w:pPr>
      <w:bookmarkStart w:id="71" w:name="_Toc6906427"/>
      <w:r w:rsidRPr="00B74AAF">
        <w:rPr>
          <w:rFonts w:hint="cs"/>
          <w:rtl/>
        </w:rPr>
        <w:t xml:space="preserve">الرأي المنسوب إلى ابن </w:t>
      </w:r>
      <w:r w:rsidR="00802E94" w:rsidRPr="00B74AAF">
        <w:rPr>
          <w:rFonts w:hint="cs"/>
          <w:rtl/>
        </w:rPr>
        <w:t>ال</w:t>
      </w:r>
      <w:r w:rsidRPr="00B74AAF">
        <w:rPr>
          <w:rFonts w:hint="cs"/>
          <w:rtl/>
        </w:rPr>
        <w:t>جنيد في القياس</w:t>
      </w:r>
      <w:bookmarkEnd w:id="71"/>
    </w:p>
    <w:p w:rsidR="00E83C22" w:rsidRPr="00B74AAF" w:rsidRDefault="005D1131" w:rsidP="005D1131">
      <w:pPr>
        <w:pStyle w:val="10"/>
        <w:spacing w:line="216" w:lineRule="auto"/>
        <w:rPr>
          <w:sz w:val="26"/>
          <w:szCs w:val="42"/>
          <w:rtl/>
        </w:rPr>
      </w:pPr>
      <w:bookmarkStart w:id="72" w:name="_Toc6906428"/>
      <w:r w:rsidRPr="00B74AAF">
        <w:rPr>
          <w:rFonts w:hint="cs"/>
          <w:sz w:val="26"/>
          <w:szCs w:val="42"/>
          <w:rtl/>
        </w:rPr>
        <w:t>مناقشةٌ وتحليل</w:t>
      </w:r>
      <w:bookmarkEnd w:id="72"/>
    </w:p>
    <w:p w:rsidR="00E83C22" w:rsidRPr="00B74AAF" w:rsidRDefault="00E83C22" w:rsidP="00640AF8">
      <w:pPr>
        <w:spacing w:line="360" w:lineRule="exact"/>
        <w:rPr>
          <w:rtl/>
        </w:rPr>
      </w:pPr>
    </w:p>
    <w:p w:rsidR="00E83C22" w:rsidRPr="00B74AAF" w:rsidRDefault="00802E94" w:rsidP="005D1131">
      <w:pPr>
        <w:pStyle w:val="Author"/>
        <w:rPr>
          <w:rtl/>
        </w:rPr>
      </w:pPr>
      <w:bookmarkStart w:id="73" w:name="_Toc6906429"/>
      <w:r w:rsidRPr="00B74AAF">
        <w:rPr>
          <w:rFonts w:hint="cs"/>
          <w:rtl/>
        </w:rPr>
        <w:t xml:space="preserve">أ. </w:t>
      </w:r>
      <w:r w:rsidR="005D1131" w:rsidRPr="00B74AAF">
        <w:rPr>
          <w:rFonts w:hint="cs"/>
          <w:rtl/>
        </w:rPr>
        <w:t>حميد رضا تمدن</w:t>
      </w:r>
      <w:r w:rsidR="00527634" w:rsidRPr="00B74AAF">
        <w:rPr>
          <w:rFonts w:cs="Taher" w:hint="cs"/>
          <w:vertAlign w:val="superscript"/>
          <w:rtl/>
        </w:rPr>
        <w:t>(</w:t>
      </w:r>
      <w:r w:rsidR="00527634" w:rsidRPr="00B74AAF">
        <w:rPr>
          <w:rFonts w:cs="Taher"/>
          <w:vertAlign w:val="superscript"/>
          <w:rtl/>
        </w:rPr>
        <w:footnoteReference w:customMarkFollows="1" w:id="9"/>
        <w:t>*)</w:t>
      </w:r>
      <w:bookmarkEnd w:id="73"/>
    </w:p>
    <w:p w:rsidR="005D1131" w:rsidRPr="00B74AAF" w:rsidRDefault="00B36E0D" w:rsidP="00B36E0D">
      <w:pPr>
        <w:pStyle w:val="Author"/>
        <w:rPr>
          <w:rtl/>
        </w:rPr>
      </w:pPr>
      <w:bookmarkStart w:id="74" w:name="_Toc6906430"/>
      <w:r>
        <w:rPr>
          <w:rFonts w:hint="cs"/>
          <w:rtl/>
        </w:rPr>
        <w:t xml:space="preserve">د. </w:t>
      </w:r>
      <w:r w:rsidR="00802E94" w:rsidRPr="00B74AAF">
        <w:rPr>
          <w:rFonts w:hint="cs"/>
          <w:rtl/>
        </w:rPr>
        <w:t xml:space="preserve">الشيخ </w:t>
      </w:r>
      <w:r w:rsidR="005D1131" w:rsidRPr="00B74AAF">
        <w:rPr>
          <w:rFonts w:hint="cs"/>
          <w:rtl/>
        </w:rPr>
        <w:t>علي إلهي خراساني</w:t>
      </w:r>
      <w:r w:rsidR="005D1131" w:rsidRPr="00B74AAF">
        <w:rPr>
          <w:rFonts w:cs="Taher" w:hint="cs"/>
          <w:vertAlign w:val="superscript"/>
          <w:rtl/>
        </w:rPr>
        <w:t>(*</w:t>
      </w:r>
      <w:r w:rsidR="005D1131" w:rsidRPr="00B74AAF">
        <w:rPr>
          <w:rFonts w:cs="Taher"/>
          <w:vertAlign w:val="superscript"/>
          <w:rtl/>
        </w:rPr>
        <w:footnoteReference w:customMarkFollows="1" w:id="10"/>
        <w:t>*)</w:t>
      </w:r>
      <w:bookmarkEnd w:id="74"/>
    </w:p>
    <w:p w:rsidR="00E83C22" w:rsidRPr="00B74AAF" w:rsidRDefault="00E83C22" w:rsidP="005D1131">
      <w:pPr>
        <w:pStyle w:val="Author"/>
        <w:rPr>
          <w:rtl/>
        </w:rPr>
      </w:pPr>
      <w:bookmarkStart w:id="75" w:name="_Toc6906431"/>
      <w:r w:rsidRPr="00B74AAF">
        <w:rPr>
          <w:rFonts w:hint="cs"/>
          <w:rtl/>
        </w:rPr>
        <w:t xml:space="preserve">ترجمة: </w:t>
      </w:r>
      <w:r w:rsidR="005D1131" w:rsidRPr="00B74AAF">
        <w:rPr>
          <w:rFonts w:hint="cs"/>
          <w:rtl/>
        </w:rPr>
        <w:t>فرقد الجزائري</w:t>
      </w:r>
      <w:bookmarkEnd w:id="75"/>
    </w:p>
    <w:p w:rsidR="00E83C22" w:rsidRPr="00B74AAF" w:rsidRDefault="00E83C22" w:rsidP="00B36E0D">
      <w:pPr>
        <w:spacing w:line="340" w:lineRule="exact"/>
        <w:rPr>
          <w:rtl/>
        </w:rPr>
      </w:pPr>
    </w:p>
    <w:p w:rsidR="00554B6E" w:rsidRPr="00B74AAF" w:rsidRDefault="00554B6E" w:rsidP="001D10B8">
      <w:pPr>
        <w:pStyle w:val="31"/>
        <w:rPr>
          <w:color w:val="auto"/>
          <w:rtl/>
        </w:rPr>
      </w:pPr>
      <w:r w:rsidRPr="00B74AAF">
        <w:rPr>
          <w:rFonts w:hint="cs"/>
          <w:color w:val="auto"/>
          <w:rtl/>
        </w:rPr>
        <w:t>المقدّمة</w:t>
      </w:r>
    </w:p>
    <w:p w:rsidR="00554B6E" w:rsidRPr="00B74AAF" w:rsidRDefault="008F5CF6" w:rsidP="005445DC">
      <w:pPr>
        <w:rPr>
          <w:rFonts w:ascii="Lotus Linotype" w:hAnsi="Lotus Linotype"/>
          <w:sz w:val="27"/>
          <w:rtl/>
        </w:rPr>
      </w:pPr>
      <w:r w:rsidRPr="00B74AAF">
        <w:rPr>
          <w:rFonts w:ascii="Lotus Linotype" w:hAnsi="Lotus Linotype" w:hint="cs"/>
          <w:sz w:val="27"/>
          <w:rtl/>
        </w:rPr>
        <w:t>لا شَكَّ</w:t>
      </w:r>
      <w:r w:rsidR="00554B6E" w:rsidRPr="00B74AAF">
        <w:rPr>
          <w:rFonts w:ascii="Lotus Linotype" w:hAnsi="Lotus Linotype" w:hint="cs"/>
          <w:sz w:val="27"/>
          <w:rtl/>
        </w:rPr>
        <w:t xml:space="preserve"> في أن </w:t>
      </w:r>
      <w:r w:rsidR="00554B6E" w:rsidRPr="00B74AAF">
        <w:rPr>
          <w:rFonts w:hint="eastAsia"/>
          <w:sz w:val="24"/>
          <w:szCs w:val="24"/>
          <w:rtl/>
        </w:rPr>
        <w:t>«</w:t>
      </w:r>
      <w:r w:rsidR="00554B6E" w:rsidRPr="00B74AAF">
        <w:rPr>
          <w:rFonts w:ascii="Lotus Linotype" w:hAnsi="Lotus Linotype" w:hint="cs"/>
          <w:sz w:val="27"/>
          <w:rtl/>
        </w:rPr>
        <w:t>ابن جنيد ال</w:t>
      </w:r>
      <w:r w:rsidR="00C5696F" w:rsidRPr="00B74AAF">
        <w:rPr>
          <w:rFonts w:ascii="Lotus Linotype" w:hAnsi="Lotus Linotype" w:hint="cs"/>
          <w:sz w:val="27"/>
          <w:rtl/>
        </w:rPr>
        <w:t>إ</w:t>
      </w:r>
      <w:r w:rsidR="00554B6E" w:rsidRPr="00B74AAF">
        <w:rPr>
          <w:rFonts w:ascii="Lotus Linotype" w:hAnsi="Lotus Linotype" w:hint="cs"/>
          <w:sz w:val="27"/>
          <w:rtl/>
        </w:rPr>
        <w:t>سكافي</w:t>
      </w:r>
      <w:r w:rsidR="00554B6E" w:rsidRPr="00B74AAF">
        <w:rPr>
          <w:rFonts w:hint="eastAsia"/>
          <w:sz w:val="24"/>
          <w:szCs w:val="24"/>
          <w:rtl/>
        </w:rPr>
        <w:t>»</w:t>
      </w:r>
      <w:r w:rsidR="00554B6E" w:rsidRPr="00B74AAF">
        <w:rPr>
          <w:rFonts w:ascii="Lotus Linotype" w:hAnsi="Lotus Linotype" w:hint="cs"/>
          <w:sz w:val="27"/>
          <w:rtl/>
        </w:rPr>
        <w:t xml:space="preserve"> </w:t>
      </w:r>
      <w:r w:rsidR="00C5696F" w:rsidRPr="00B74AAF">
        <w:rPr>
          <w:rFonts w:ascii="Lotus Linotype" w:hAnsi="Lotus Linotype" w:hint="cs"/>
          <w:sz w:val="27"/>
          <w:rtl/>
        </w:rPr>
        <w:t>فقيهٌ</w:t>
      </w:r>
      <w:r w:rsidR="00554B6E" w:rsidRPr="00B74AAF">
        <w:rPr>
          <w:rFonts w:ascii="Lotus Linotype" w:hAnsi="Lotus Linotype" w:hint="cs"/>
          <w:sz w:val="27"/>
          <w:rtl/>
        </w:rPr>
        <w:t xml:space="preserve"> ع</w:t>
      </w:r>
      <w:r w:rsidR="00C5696F" w:rsidRPr="00B74AAF">
        <w:rPr>
          <w:rFonts w:ascii="Lotus Linotype" w:hAnsi="Lotus Linotype" w:hint="cs"/>
          <w:sz w:val="27"/>
          <w:rtl/>
        </w:rPr>
        <w:t>ُ</w:t>
      </w:r>
      <w:r w:rsidR="00554B6E" w:rsidRPr="00B74AAF">
        <w:rPr>
          <w:rFonts w:ascii="Lotus Linotype" w:hAnsi="Lotus Linotype" w:hint="cs"/>
          <w:sz w:val="27"/>
          <w:rtl/>
        </w:rPr>
        <w:t>رف بكثرة تأليفه حسب كتب الرجال، وذكر فيها بإجلال واحترام في عداد العلماء العظام، لكن</w:t>
      </w:r>
      <w:r w:rsidR="00C5696F" w:rsidRPr="00B74AAF">
        <w:rPr>
          <w:rFonts w:ascii="Lotus Linotype" w:hAnsi="Lotus Linotype" w:hint="cs"/>
          <w:sz w:val="27"/>
          <w:rtl/>
        </w:rPr>
        <w:t>ْ</w:t>
      </w:r>
      <w:r w:rsidR="00554B6E" w:rsidRPr="00B74AAF">
        <w:rPr>
          <w:rFonts w:ascii="Lotus Linotype" w:hAnsi="Lotus Linotype" w:hint="cs"/>
          <w:sz w:val="27"/>
          <w:rtl/>
        </w:rPr>
        <w:t xml:space="preserve"> لم يح</w:t>
      </w:r>
      <w:r w:rsidR="00C5696F" w:rsidRPr="00B74AAF">
        <w:rPr>
          <w:rFonts w:ascii="Lotus Linotype" w:hAnsi="Lotus Linotype" w:hint="cs"/>
          <w:sz w:val="27"/>
          <w:rtl/>
        </w:rPr>
        <w:t>ْ</w:t>
      </w:r>
      <w:r w:rsidR="00554B6E" w:rsidRPr="00B74AAF">
        <w:rPr>
          <w:rFonts w:ascii="Lotus Linotype" w:hAnsi="Lotus Linotype" w:hint="cs"/>
          <w:sz w:val="27"/>
          <w:rtl/>
        </w:rPr>
        <w:t>ظ</w:t>
      </w:r>
      <w:r w:rsidR="00C5696F" w:rsidRPr="00B74AAF">
        <w:rPr>
          <w:rFonts w:ascii="Lotus Linotype" w:hAnsi="Lotus Linotype" w:hint="cs"/>
          <w:sz w:val="27"/>
          <w:rtl/>
        </w:rPr>
        <w:t>َ</w:t>
      </w:r>
      <w:r w:rsidR="00554B6E" w:rsidRPr="00B74AAF">
        <w:rPr>
          <w:rFonts w:ascii="Lotus Linotype" w:hAnsi="Lotus Linotype" w:hint="cs"/>
          <w:sz w:val="27"/>
          <w:rtl/>
        </w:rPr>
        <w:t xml:space="preserve"> اليوم بكثير</w:t>
      </w:r>
      <w:r w:rsidR="00640AF8">
        <w:rPr>
          <w:rFonts w:ascii="Lotus Linotype" w:hAnsi="Lotus Linotype" w:hint="cs"/>
          <w:sz w:val="27"/>
          <w:rtl/>
        </w:rPr>
        <w:t>ٍ</w:t>
      </w:r>
      <w:r w:rsidR="00554B6E" w:rsidRPr="00B74AAF">
        <w:rPr>
          <w:rFonts w:ascii="Lotus Linotype" w:hAnsi="Lotus Linotype" w:hint="cs"/>
          <w:sz w:val="27"/>
          <w:rtl/>
        </w:rPr>
        <w:t xml:space="preserve"> من الاهتمام.</w:t>
      </w:r>
    </w:p>
    <w:p w:rsidR="00554B6E" w:rsidRPr="00B74AAF" w:rsidRDefault="00554B6E" w:rsidP="005445DC">
      <w:pPr>
        <w:rPr>
          <w:rFonts w:ascii="Lotus Linotype" w:hAnsi="Lotus Linotype"/>
          <w:sz w:val="27"/>
          <w:rtl/>
        </w:rPr>
      </w:pPr>
      <w:r w:rsidRPr="00B74AAF">
        <w:rPr>
          <w:rFonts w:ascii="Lotus Linotype" w:hAnsi="Lotus Linotype" w:hint="cs"/>
          <w:sz w:val="27"/>
          <w:rtl/>
        </w:rPr>
        <w:t>قد يكون مردّ عدم الاهتمام هذا إلى الاتجاهات والسبل الفقهي</w:t>
      </w:r>
      <w:r w:rsidR="00C5696F" w:rsidRPr="00B74AAF">
        <w:rPr>
          <w:rFonts w:ascii="Lotus Linotype" w:hAnsi="Lotus Linotype" w:hint="cs"/>
          <w:sz w:val="27"/>
          <w:rtl/>
        </w:rPr>
        <w:t>ّ</w:t>
      </w:r>
      <w:r w:rsidRPr="00B74AAF">
        <w:rPr>
          <w:rFonts w:ascii="Lotus Linotype" w:hAnsi="Lotus Linotype" w:hint="cs"/>
          <w:sz w:val="27"/>
          <w:rtl/>
        </w:rPr>
        <w:t>ة الخاصة التي اتبعها</w:t>
      </w:r>
      <w:r w:rsidR="00C5696F" w:rsidRPr="00B74AAF">
        <w:rPr>
          <w:rFonts w:ascii="Lotus Linotype" w:hAnsi="Lotus Linotype" w:hint="cs"/>
          <w:sz w:val="27"/>
          <w:rtl/>
        </w:rPr>
        <w:t>،</w:t>
      </w:r>
      <w:r w:rsidRPr="00B74AAF">
        <w:rPr>
          <w:rFonts w:ascii="Lotus Linotype" w:hAnsi="Lotus Linotype" w:hint="cs"/>
          <w:sz w:val="27"/>
          <w:rtl/>
        </w:rPr>
        <w:t xml:space="preserve"> </w:t>
      </w:r>
      <w:r w:rsidR="00C5696F" w:rsidRPr="00B74AAF">
        <w:rPr>
          <w:rFonts w:ascii="Lotus Linotype" w:hAnsi="Lotus Linotype" w:hint="cs"/>
          <w:sz w:val="27"/>
          <w:rtl/>
        </w:rPr>
        <w:t>كم</w:t>
      </w:r>
      <w:r w:rsidR="00640AF8">
        <w:rPr>
          <w:rFonts w:ascii="Lotus Linotype" w:hAnsi="Lotus Linotype" w:hint="cs"/>
          <w:sz w:val="27"/>
          <w:rtl/>
        </w:rPr>
        <w:t>َ</w:t>
      </w:r>
      <w:r w:rsidR="00C5696F" w:rsidRPr="00B74AAF">
        <w:rPr>
          <w:rFonts w:ascii="Lotus Linotype" w:hAnsi="Lotus Linotype" w:hint="cs"/>
          <w:sz w:val="27"/>
          <w:rtl/>
        </w:rPr>
        <w:t>ي</w:t>
      </w:r>
      <w:r w:rsidR="00640AF8">
        <w:rPr>
          <w:rFonts w:ascii="Lotus Linotype" w:hAnsi="Lotus Linotype" w:hint="cs"/>
          <w:sz w:val="27"/>
          <w:rtl/>
        </w:rPr>
        <w:t>ْ</w:t>
      </w:r>
      <w:r w:rsidR="00C5696F" w:rsidRPr="00B74AAF">
        <w:rPr>
          <w:rFonts w:ascii="Lotus Linotype" w:hAnsi="Lotus Linotype" w:hint="cs"/>
          <w:sz w:val="27"/>
          <w:rtl/>
        </w:rPr>
        <w:t xml:space="preserve">له إلى اتباع </w:t>
      </w:r>
      <w:r w:rsidR="00C5696F" w:rsidRPr="00B74AAF">
        <w:rPr>
          <w:rFonts w:hint="eastAsia"/>
          <w:sz w:val="24"/>
          <w:szCs w:val="24"/>
          <w:rtl/>
        </w:rPr>
        <w:t>«</w:t>
      </w:r>
      <w:r w:rsidR="00C5696F" w:rsidRPr="00B74AAF">
        <w:rPr>
          <w:rFonts w:ascii="Lotus Linotype" w:hAnsi="Lotus Linotype" w:hint="cs"/>
          <w:sz w:val="27"/>
          <w:rtl/>
        </w:rPr>
        <w:t>القياس</w:t>
      </w:r>
      <w:r w:rsidR="00C5696F" w:rsidRPr="00B74AAF">
        <w:rPr>
          <w:rFonts w:hint="eastAsia"/>
          <w:sz w:val="24"/>
          <w:szCs w:val="24"/>
          <w:rtl/>
        </w:rPr>
        <w:t>»</w:t>
      </w:r>
      <w:r w:rsidR="00C5696F" w:rsidRPr="00B74AAF">
        <w:rPr>
          <w:rFonts w:ascii="Lotus Linotype" w:hAnsi="Lotus Linotype" w:hint="cs"/>
          <w:sz w:val="27"/>
          <w:rtl/>
        </w:rPr>
        <w:t xml:space="preserve">، وهو ممّا </w:t>
      </w:r>
      <w:r w:rsidRPr="00B74AAF">
        <w:rPr>
          <w:rFonts w:ascii="Lotus Linotype" w:hAnsi="Lotus Linotype" w:hint="cs"/>
          <w:sz w:val="27"/>
          <w:rtl/>
        </w:rPr>
        <w:t>اشت</w:t>
      </w:r>
      <w:r w:rsidR="00C5696F" w:rsidRPr="00B74AAF">
        <w:rPr>
          <w:rFonts w:ascii="Lotus Linotype" w:hAnsi="Lotus Linotype" w:hint="cs"/>
          <w:sz w:val="27"/>
          <w:rtl/>
        </w:rPr>
        <w:t>ُ</w:t>
      </w:r>
      <w:r w:rsidRPr="00B74AAF">
        <w:rPr>
          <w:rFonts w:ascii="Lotus Linotype" w:hAnsi="Lotus Linotype" w:hint="cs"/>
          <w:sz w:val="27"/>
          <w:rtl/>
        </w:rPr>
        <w:t>هر به</w:t>
      </w:r>
      <w:r w:rsidR="00C5696F" w:rsidRPr="00B74AAF">
        <w:rPr>
          <w:rFonts w:ascii="Lotus Linotype" w:hAnsi="Lotus Linotype" w:hint="cs"/>
          <w:sz w:val="27"/>
          <w:rtl/>
        </w:rPr>
        <w:t>،</w:t>
      </w:r>
      <w:r w:rsidRPr="00B74AAF">
        <w:rPr>
          <w:rFonts w:ascii="Lotus Linotype" w:hAnsi="Lotus Linotype" w:hint="cs"/>
          <w:sz w:val="27"/>
          <w:rtl/>
        </w:rPr>
        <w:t xml:space="preserve"> لذلك انتقده بعض تلامذته ومعاصريه</w:t>
      </w:r>
      <w:r w:rsidR="00057FC2" w:rsidRPr="00B74AAF">
        <w:rPr>
          <w:rFonts w:ascii="Lotus Linotype" w:hAnsi="Lotus Linotype" w:hint="cs"/>
          <w:sz w:val="27"/>
          <w:rtl/>
        </w:rPr>
        <w:t>؛</w:t>
      </w:r>
      <w:r w:rsidRPr="00B74AAF">
        <w:rPr>
          <w:rFonts w:ascii="Lotus Linotype" w:hAnsi="Lotus Linotype" w:hint="cs"/>
          <w:sz w:val="27"/>
          <w:rtl/>
        </w:rPr>
        <w:t xml:space="preserve"> حيث قارنوه بأبي حنيفة</w:t>
      </w:r>
      <w:r w:rsidRPr="00B74AAF">
        <w:rPr>
          <w:rFonts w:hint="cs"/>
          <w:sz w:val="27"/>
          <w:vertAlign w:val="superscript"/>
          <w:rtl/>
        </w:rPr>
        <w:t>(</w:t>
      </w:r>
      <w:r w:rsidRPr="00B74AAF">
        <w:rPr>
          <w:rStyle w:val="ac"/>
          <w:sz w:val="27"/>
          <w:rtl/>
        </w:rPr>
        <w:endnoteReference w:id="365"/>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rPr>
          <w:rFonts w:ascii="Lotus Linotype" w:hAnsi="Lotus Linotype"/>
          <w:sz w:val="27"/>
          <w:rtl/>
        </w:rPr>
      </w:pPr>
      <w:r w:rsidRPr="00B74AAF">
        <w:rPr>
          <w:rFonts w:ascii="Lotus Linotype" w:hAnsi="Lotus Linotype" w:hint="cs"/>
          <w:sz w:val="27"/>
          <w:rtl/>
        </w:rPr>
        <w:t>وما نرنو إليه في هذا المقال</w:t>
      </w:r>
      <w:r w:rsidR="00057FC2" w:rsidRPr="00B74AAF">
        <w:rPr>
          <w:rFonts w:ascii="Lotus Linotype" w:hAnsi="Lotus Linotype" w:hint="cs"/>
          <w:sz w:val="27"/>
          <w:rtl/>
        </w:rPr>
        <w:t xml:space="preserve"> هو</w:t>
      </w:r>
      <w:r w:rsidRPr="00B74AAF">
        <w:rPr>
          <w:rFonts w:ascii="Lotus Linotype" w:hAnsi="Lotus Linotype" w:hint="cs"/>
          <w:sz w:val="27"/>
          <w:rtl/>
        </w:rPr>
        <w:t xml:space="preserve"> دراسة ما نسب </w:t>
      </w:r>
      <w:r w:rsidR="00057FC2" w:rsidRPr="00B74AAF">
        <w:rPr>
          <w:rFonts w:ascii="Lotus Linotype" w:hAnsi="Lotus Linotype" w:hint="cs"/>
          <w:sz w:val="27"/>
          <w:rtl/>
        </w:rPr>
        <w:t>إ</w:t>
      </w:r>
      <w:r w:rsidRPr="00B74AAF">
        <w:rPr>
          <w:rFonts w:ascii="Lotus Linotype" w:hAnsi="Lotus Linotype" w:hint="cs"/>
          <w:sz w:val="27"/>
          <w:rtl/>
        </w:rPr>
        <w:t>ليه</w:t>
      </w:r>
      <w:r w:rsidR="00057FC2" w:rsidRPr="00B74AAF">
        <w:rPr>
          <w:rFonts w:ascii="Lotus Linotype" w:hAnsi="Lotus Linotype" w:hint="cs"/>
          <w:sz w:val="27"/>
          <w:rtl/>
        </w:rPr>
        <w:t>،</w:t>
      </w:r>
      <w:r w:rsidRPr="00B74AAF">
        <w:rPr>
          <w:rFonts w:ascii="Lotus Linotype" w:hAnsi="Lotus Linotype" w:hint="cs"/>
          <w:sz w:val="27"/>
          <w:rtl/>
        </w:rPr>
        <w:t xml:space="preserve"> ومناقشته</w:t>
      </w:r>
      <w:r w:rsidR="00057FC2" w:rsidRPr="00B74AAF">
        <w:rPr>
          <w:rFonts w:ascii="Lotus Linotype" w:hAnsi="Lotus Linotype" w:hint="cs"/>
          <w:sz w:val="27"/>
          <w:rtl/>
        </w:rPr>
        <w:t>،</w:t>
      </w:r>
      <w:r w:rsidRPr="00B74AAF">
        <w:rPr>
          <w:rFonts w:ascii="Lotus Linotype" w:hAnsi="Lotus Linotype" w:hint="cs"/>
          <w:sz w:val="27"/>
          <w:rtl/>
        </w:rPr>
        <w:t xml:space="preserve"> ومن ثم استقصاء الاحتمالات وال</w:t>
      </w:r>
      <w:r w:rsidR="00057FC2" w:rsidRPr="00B74AAF">
        <w:rPr>
          <w:rFonts w:ascii="Lotus Linotype" w:hAnsi="Lotus Linotype" w:hint="cs"/>
          <w:sz w:val="27"/>
          <w:rtl/>
        </w:rPr>
        <w:t>أ</w:t>
      </w:r>
      <w:r w:rsidRPr="00B74AAF">
        <w:rPr>
          <w:rFonts w:ascii="Lotus Linotype" w:hAnsi="Lotus Linotype" w:hint="cs"/>
          <w:sz w:val="27"/>
          <w:rtl/>
        </w:rPr>
        <w:t>سباب المختلفة التي أد</w:t>
      </w:r>
      <w:r w:rsidR="00057FC2" w:rsidRPr="00B74AAF">
        <w:rPr>
          <w:rFonts w:ascii="Lotus Linotype" w:hAnsi="Lotus Linotype" w:hint="cs"/>
          <w:sz w:val="27"/>
          <w:rtl/>
        </w:rPr>
        <w:t>ّ</w:t>
      </w:r>
      <w:r w:rsidRPr="00B74AAF">
        <w:rPr>
          <w:rFonts w:ascii="Lotus Linotype" w:hAnsi="Lotus Linotype" w:hint="cs"/>
          <w:sz w:val="27"/>
          <w:rtl/>
        </w:rPr>
        <w:t>ت إلى ظهور هذه التصو</w:t>
      </w:r>
      <w:r w:rsidR="00057FC2" w:rsidRPr="00B74AAF">
        <w:rPr>
          <w:rFonts w:ascii="Lotus Linotype" w:hAnsi="Lotus Linotype" w:hint="cs"/>
          <w:sz w:val="27"/>
          <w:rtl/>
        </w:rPr>
        <w:t>ّ</w:t>
      </w:r>
      <w:r w:rsidRPr="00B74AAF">
        <w:rPr>
          <w:rFonts w:ascii="Lotus Linotype" w:hAnsi="Lotus Linotype" w:hint="cs"/>
          <w:sz w:val="27"/>
          <w:rtl/>
        </w:rPr>
        <w:t>رات</w:t>
      </w:r>
      <w:r w:rsidR="00057FC2" w:rsidRPr="00B74AAF">
        <w:rPr>
          <w:rFonts w:ascii="Lotus Linotype" w:hAnsi="Lotus Linotype" w:hint="cs"/>
          <w:sz w:val="27"/>
          <w:rtl/>
        </w:rPr>
        <w:t>؛</w:t>
      </w:r>
      <w:r w:rsidRPr="00B74AAF">
        <w:rPr>
          <w:rFonts w:ascii="Lotus Linotype" w:hAnsi="Lotus Linotype" w:hint="cs"/>
          <w:sz w:val="27"/>
          <w:rtl/>
        </w:rPr>
        <w:t xml:space="preserve"> إذ تم</w:t>
      </w:r>
      <w:r w:rsidR="00057FC2" w:rsidRPr="00B74AAF">
        <w:rPr>
          <w:rFonts w:ascii="Lotus Linotype" w:hAnsi="Lotus Linotype" w:hint="cs"/>
          <w:sz w:val="27"/>
          <w:rtl/>
        </w:rPr>
        <w:t>ّ</w:t>
      </w:r>
      <w:r w:rsidRPr="00B74AAF">
        <w:rPr>
          <w:rFonts w:ascii="Lotus Linotype" w:hAnsi="Lotus Linotype" w:hint="cs"/>
          <w:sz w:val="27"/>
          <w:rtl/>
        </w:rPr>
        <w:t xml:space="preserve"> التغاضي عن دراسة فتاواه ومناقشتها</w:t>
      </w:r>
      <w:r w:rsidR="00057FC2" w:rsidRPr="00B74AAF">
        <w:rPr>
          <w:rFonts w:ascii="Lotus Linotype" w:hAnsi="Lotus Linotype" w:hint="cs"/>
          <w:sz w:val="27"/>
          <w:rtl/>
        </w:rPr>
        <w:t>،</w:t>
      </w:r>
      <w:r w:rsidRPr="00B74AAF">
        <w:rPr>
          <w:rFonts w:ascii="Lotus Linotype" w:hAnsi="Lotus Linotype" w:hint="cs"/>
          <w:sz w:val="27"/>
          <w:rtl/>
        </w:rPr>
        <w:t xml:space="preserve"> والتي وردت بشكل</w:t>
      </w:r>
      <w:r w:rsidR="00057FC2" w:rsidRPr="00B74AAF">
        <w:rPr>
          <w:rFonts w:ascii="Lotus Linotype" w:hAnsi="Lotus Linotype" w:hint="cs"/>
          <w:sz w:val="27"/>
          <w:rtl/>
        </w:rPr>
        <w:t>ٍ</w:t>
      </w:r>
      <w:r w:rsidRPr="00B74AAF">
        <w:rPr>
          <w:rFonts w:ascii="Lotus Linotype" w:hAnsi="Lotus Linotype" w:hint="cs"/>
          <w:sz w:val="27"/>
          <w:rtl/>
        </w:rPr>
        <w:t xml:space="preserve"> متفر</w:t>
      </w:r>
      <w:r w:rsidR="00057FC2" w:rsidRPr="00B74AAF">
        <w:rPr>
          <w:rFonts w:ascii="Lotus Linotype" w:hAnsi="Lotus Linotype" w:hint="cs"/>
          <w:sz w:val="27"/>
          <w:rtl/>
        </w:rPr>
        <w:t>ّ</w:t>
      </w:r>
      <w:r w:rsidRPr="00B74AAF">
        <w:rPr>
          <w:rFonts w:ascii="Lotus Linotype" w:hAnsi="Lotus Linotype" w:hint="cs"/>
          <w:sz w:val="27"/>
          <w:rtl/>
        </w:rPr>
        <w:t>ق</w:t>
      </w:r>
      <w:r w:rsidR="00057FC2" w:rsidRPr="00B74AAF">
        <w:rPr>
          <w:rFonts w:ascii="Lotus Linotype" w:hAnsi="Lotus Linotype" w:hint="cs"/>
          <w:sz w:val="27"/>
          <w:rtl/>
        </w:rPr>
        <w:t>،</w:t>
      </w:r>
      <w:r w:rsidRPr="00B74AAF">
        <w:rPr>
          <w:rFonts w:ascii="Lotus Linotype" w:hAnsi="Lotus Linotype" w:hint="cs"/>
          <w:sz w:val="27"/>
          <w:rtl/>
        </w:rPr>
        <w:t xml:space="preserve"> </w:t>
      </w:r>
      <w:r w:rsidR="00057FC2" w:rsidRPr="00B74AAF">
        <w:rPr>
          <w:rFonts w:ascii="Lotus Linotype" w:hAnsi="Lotus Linotype" w:hint="cs"/>
          <w:sz w:val="27"/>
          <w:rtl/>
        </w:rPr>
        <w:t>و</w:t>
      </w:r>
      <w:r w:rsidRPr="00B74AAF">
        <w:rPr>
          <w:rFonts w:ascii="Lotus Linotype" w:hAnsi="Lotus Linotype" w:hint="cs"/>
          <w:sz w:val="27"/>
          <w:rtl/>
        </w:rPr>
        <w:t>خاص</w:t>
      </w:r>
      <w:r w:rsidR="00057FC2" w:rsidRPr="00B74AAF">
        <w:rPr>
          <w:rFonts w:ascii="Lotus Linotype" w:hAnsi="Lotus Linotype" w:hint="cs"/>
          <w:sz w:val="27"/>
          <w:rtl/>
        </w:rPr>
        <w:t>ّ</w:t>
      </w:r>
      <w:r w:rsidRPr="00B74AAF">
        <w:rPr>
          <w:rFonts w:ascii="Lotus Linotype" w:hAnsi="Lotus Linotype" w:hint="cs"/>
          <w:sz w:val="27"/>
          <w:rtl/>
        </w:rPr>
        <w:t>ة في ما وصل إلينا من مؤل</w:t>
      </w:r>
      <w:r w:rsidR="00057FC2" w:rsidRPr="00B74AAF">
        <w:rPr>
          <w:rFonts w:ascii="Lotus Linotype" w:hAnsi="Lotus Linotype" w:hint="cs"/>
          <w:sz w:val="27"/>
          <w:rtl/>
        </w:rPr>
        <w:t>َّ</w:t>
      </w:r>
      <w:r w:rsidRPr="00B74AAF">
        <w:rPr>
          <w:rFonts w:ascii="Lotus Linotype" w:hAnsi="Lotus Linotype" w:hint="cs"/>
          <w:sz w:val="27"/>
          <w:rtl/>
        </w:rPr>
        <w:t>فات مدرسة الحل</w:t>
      </w:r>
      <w:r w:rsidR="00057FC2" w:rsidRPr="00B74AAF">
        <w:rPr>
          <w:rFonts w:ascii="Lotus Linotype" w:hAnsi="Lotus Linotype" w:hint="cs"/>
          <w:sz w:val="27"/>
          <w:rtl/>
        </w:rPr>
        <w:t>ّ</w:t>
      </w:r>
      <w:r w:rsidRPr="00B74AAF">
        <w:rPr>
          <w:rFonts w:ascii="Lotus Linotype" w:hAnsi="Lotus Linotype" w:hint="cs"/>
          <w:sz w:val="27"/>
          <w:rtl/>
        </w:rPr>
        <w:t>ة</w:t>
      </w:r>
      <w:r w:rsidR="00057FC2" w:rsidRPr="00B74AAF">
        <w:rPr>
          <w:rFonts w:ascii="Lotus Linotype" w:hAnsi="Lotus Linotype" w:hint="cs"/>
          <w:sz w:val="27"/>
          <w:rtl/>
        </w:rPr>
        <w:t>.</w:t>
      </w:r>
      <w:r w:rsidRPr="00B74AAF">
        <w:rPr>
          <w:rFonts w:ascii="Lotus Linotype" w:hAnsi="Lotus Linotype" w:hint="cs"/>
          <w:sz w:val="27"/>
          <w:rtl/>
        </w:rPr>
        <w:t xml:space="preserve"> ولذلك يعتقد المؤل</w:t>
      </w:r>
      <w:r w:rsidR="00057FC2" w:rsidRPr="00B74AAF">
        <w:rPr>
          <w:rFonts w:ascii="Lotus Linotype" w:hAnsi="Lotus Linotype" w:hint="cs"/>
          <w:sz w:val="27"/>
          <w:rtl/>
        </w:rPr>
        <w:t>ِّ</w:t>
      </w:r>
      <w:r w:rsidRPr="00B74AAF">
        <w:rPr>
          <w:rFonts w:ascii="Lotus Linotype" w:hAnsi="Lotus Linotype" w:hint="cs"/>
          <w:sz w:val="27"/>
          <w:rtl/>
        </w:rPr>
        <w:t>فون أن ما ورد في هذا المقال يعود إلى ما قبل دراسة فتاوى ابن جنيد ومناقشتها. وتجدر ال</w:t>
      </w:r>
      <w:r w:rsidR="00057FC2" w:rsidRPr="00B74AAF">
        <w:rPr>
          <w:rFonts w:ascii="Lotus Linotype" w:hAnsi="Lotus Linotype" w:hint="cs"/>
          <w:sz w:val="27"/>
          <w:rtl/>
        </w:rPr>
        <w:t>إ</w:t>
      </w:r>
      <w:r w:rsidRPr="00B74AAF">
        <w:rPr>
          <w:rFonts w:ascii="Lotus Linotype" w:hAnsi="Lotus Linotype" w:hint="cs"/>
          <w:sz w:val="27"/>
          <w:rtl/>
        </w:rPr>
        <w:t xml:space="preserve">شارة إلى أن هذا المقال استند إلى آراء الفقيه الكبير </w:t>
      </w:r>
      <w:r w:rsidR="00057FC2" w:rsidRPr="00B74AAF">
        <w:rPr>
          <w:rFonts w:ascii="Lotus Linotype" w:hAnsi="Lotus Linotype" w:hint="cs"/>
          <w:sz w:val="27"/>
          <w:rtl/>
        </w:rPr>
        <w:t>السيد عليّ</w:t>
      </w:r>
      <w:r w:rsidRPr="00B74AAF">
        <w:rPr>
          <w:rFonts w:ascii="Lotus Linotype" w:hAnsi="Lotus Linotype" w:hint="cs"/>
          <w:sz w:val="27"/>
          <w:rtl/>
        </w:rPr>
        <w:t xml:space="preserve"> السيستاني، </w:t>
      </w:r>
      <w:r w:rsidR="00057FC2" w:rsidRPr="00B74AAF">
        <w:rPr>
          <w:rFonts w:ascii="Lotus Linotype" w:hAnsi="Lotus Linotype" w:hint="cs"/>
          <w:sz w:val="27"/>
          <w:rtl/>
        </w:rPr>
        <w:t>و</w:t>
      </w:r>
      <w:r w:rsidRPr="00B74AAF">
        <w:rPr>
          <w:rFonts w:ascii="Lotus Linotype" w:hAnsi="Lotus Linotype" w:hint="cs"/>
          <w:sz w:val="27"/>
          <w:rtl/>
        </w:rPr>
        <w:t>خاص</w:t>
      </w:r>
      <w:r w:rsidR="00057FC2" w:rsidRPr="00B74AAF">
        <w:rPr>
          <w:rFonts w:ascii="Lotus Linotype" w:hAnsi="Lotus Linotype" w:hint="cs"/>
          <w:sz w:val="27"/>
          <w:rtl/>
        </w:rPr>
        <w:t>ّ</w:t>
      </w:r>
      <w:r w:rsidRPr="00B74AAF">
        <w:rPr>
          <w:rFonts w:ascii="Lotus Linotype" w:hAnsi="Lotus Linotype" w:hint="cs"/>
          <w:sz w:val="27"/>
          <w:rtl/>
        </w:rPr>
        <w:t xml:space="preserve">ة في مناقشة الأسباب </w:t>
      </w:r>
      <w:r w:rsidRPr="00B74AAF">
        <w:rPr>
          <w:rFonts w:ascii="Lotus Linotype" w:hAnsi="Lotus Linotype" w:hint="cs"/>
          <w:sz w:val="27"/>
          <w:rtl/>
        </w:rPr>
        <w:lastRenderedPageBreak/>
        <w:t>التي أد</w:t>
      </w:r>
      <w:r w:rsidR="00640AF8">
        <w:rPr>
          <w:rFonts w:ascii="Lotus Linotype" w:hAnsi="Lotus Linotype" w:hint="cs"/>
          <w:sz w:val="27"/>
          <w:rtl/>
        </w:rPr>
        <w:t>َّ</w:t>
      </w:r>
      <w:r w:rsidRPr="00B74AAF">
        <w:rPr>
          <w:rFonts w:ascii="Lotus Linotype" w:hAnsi="Lotus Linotype" w:hint="cs"/>
          <w:sz w:val="27"/>
          <w:rtl/>
        </w:rPr>
        <w:t>ت إلى الو</w:t>
      </w:r>
      <w:r w:rsidR="00057FC2" w:rsidRPr="00B74AAF">
        <w:rPr>
          <w:rFonts w:ascii="Lotus Linotype" w:hAnsi="Lotus Linotype" w:hint="cs"/>
          <w:sz w:val="27"/>
          <w:rtl/>
        </w:rPr>
        <w:t>َ</w:t>
      </w:r>
      <w:r w:rsidRPr="00B74AAF">
        <w:rPr>
          <w:rFonts w:ascii="Lotus Linotype" w:hAnsi="Lotus Linotype" w:hint="cs"/>
          <w:sz w:val="27"/>
          <w:rtl/>
        </w:rPr>
        <w:t>ه</w:t>
      </w:r>
      <w:r w:rsidR="00057FC2" w:rsidRPr="00B74AAF">
        <w:rPr>
          <w:rFonts w:ascii="Lotus Linotype" w:hAnsi="Lotus Linotype" w:hint="cs"/>
          <w:sz w:val="27"/>
          <w:rtl/>
        </w:rPr>
        <w:t>ْ</w:t>
      </w:r>
      <w:r w:rsidRPr="00B74AAF">
        <w:rPr>
          <w:rFonts w:ascii="Lotus Linotype" w:hAnsi="Lotus Linotype" w:hint="cs"/>
          <w:sz w:val="27"/>
          <w:rtl/>
        </w:rPr>
        <w:t>م في ما يخص</w:t>
      </w:r>
      <w:r w:rsidR="00057FC2" w:rsidRPr="00B74AAF">
        <w:rPr>
          <w:rFonts w:ascii="Lotus Linotype" w:hAnsi="Lotus Linotype" w:hint="cs"/>
          <w:sz w:val="27"/>
          <w:rtl/>
        </w:rPr>
        <w:t>ّ</w:t>
      </w:r>
      <w:r w:rsidRPr="00B74AAF">
        <w:rPr>
          <w:rFonts w:ascii="Lotus Linotype" w:hAnsi="Lotus Linotype" w:hint="cs"/>
          <w:sz w:val="27"/>
          <w:rtl/>
        </w:rPr>
        <w:t xml:space="preserve"> القياس.</w:t>
      </w:r>
    </w:p>
    <w:p w:rsidR="00554B6E" w:rsidRPr="00B74AAF" w:rsidRDefault="00554B6E" w:rsidP="00640AF8">
      <w:pPr>
        <w:spacing w:line="43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أـ ابن الجنيد في بيان معاصريه</w:t>
      </w:r>
    </w:p>
    <w:p w:rsidR="00554B6E" w:rsidRPr="00B74AAF" w:rsidRDefault="00554B6E" w:rsidP="005445DC">
      <w:pPr>
        <w:rPr>
          <w:rFonts w:ascii="Lotus Linotype" w:hAnsi="Lotus Linotype"/>
          <w:sz w:val="27"/>
          <w:rtl/>
        </w:rPr>
      </w:pPr>
      <w:r w:rsidRPr="00B74AAF">
        <w:rPr>
          <w:rFonts w:ascii="Lotus Linotype" w:hAnsi="Lotus Linotype" w:hint="cs"/>
          <w:sz w:val="27"/>
          <w:rtl/>
        </w:rPr>
        <w:t>لقد أورد النجاشي</w:t>
      </w:r>
      <w:r w:rsidR="00057FC2" w:rsidRPr="00B74AAF">
        <w:rPr>
          <w:rFonts w:ascii="Lotus Linotype" w:hAnsi="Lotus Linotype" w:hint="cs"/>
          <w:sz w:val="27"/>
          <w:rtl/>
        </w:rPr>
        <w:t>،</w:t>
      </w:r>
      <w:r w:rsidRPr="00B74AAF">
        <w:rPr>
          <w:rFonts w:ascii="Lotus Linotype" w:hAnsi="Lotus Linotype" w:hint="cs"/>
          <w:sz w:val="27"/>
          <w:rtl/>
        </w:rPr>
        <w:t xml:space="preserve"> في كتابه</w:t>
      </w:r>
      <w:r w:rsidR="00057FC2" w:rsidRPr="00B74AAF">
        <w:rPr>
          <w:rFonts w:ascii="Lotus Linotype" w:hAnsi="Lotus Linotype" w:hint="cs"/>
          <w:sz w:val="27"/>
          <w:rtl/>
        </w:rPr>
        <w:t>،</w:t>
      </w:r>
      <w:r w:rsidRPr="00B74AAF">
        <w:rPr>
          <w:rFonts w:ascii="Lotus Linotype" w:hAnsi="Lotus Linotype" w:hint="cs"/>
          <w:sz w:val="27"/>
          <w:rtl/>
        </w:rPr>
        <w:t xml:space="preserve"> تحت اسم ابن جنيد أسماء كتب</w:t>
      </w:r>
      <w:r w:rsidR="00057FC2" w:rsidRPr="00B74AAF">
        <w:rPr>
          <w:rFonts w:ascii="Lotus Linotype" w:hAnsi="Lotus Linotype" w:hint="cs"/>
          <w:sz w:val="27"/>
          <w:rtl/>
        </w:rPr>
        <w:t>ٍ</w:t>
      </w:r>
      <w:r w:rsidRPr="00B74AAF">
        <w:rPr>
          <w:rFonts w:ascii="Lotus Linotype" w:hAnsi="Lotus Linotype" w:hint="cs"/>
          <w:sz w:val="27"/>
          <w:rtl/>
        </w:rPr>
        <w:t xml:space="preserve"> مثل</w:t>
      </w:r>
      <w:r w:rsidR="00057FC2" w:rsidRPr="00B74AAF">
        <w:rPr>
          <w:rFonts w:ascii="Lotus Linotype" w:hAnsi="Lotus Linotype" w:hint="cs"/>
          <w:sz w:val="27"/>
          <w:rtl/>
        </w:rPr>
        <w:t>:</w:t>
      </w:r>
      <w:r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كشف التمويه</w:t>
      </w:r>
      <w:r w:rsidR="00857C38" w:rsidRPr="00B74AAF">
        <w:rPr>
          <w:rFonts w:ascii="Lotus Linotype" w:hAnsi="Lotus Linotype" w:hint="cs"/>
          <w:sz w:val="27"/>
          <w:rtl/>
        </w:rPr>
        <w:t xml:space="preserve"> و</w:t>
      </w:r>
      <w:r w:rsidRPr="00B74AAF">
        <w:rPr>
          <w:rFonts w:ascii="Lotus Linotype" w:hAnsi="Lotus Linotype" w:hint="cs"/>
          <w:sz w:val="27"/>
          <w:rtl/>
        </w:rPr>
        <w:t>ال</w:t>
      </w:r>
      <w:r w:rsidR="00057FC2" w:rsidRPr="00B74AAF">
        <w:rPr>
          <w:rFonts w:ascii="Lotus Linotype" w:hAnsi="Lotus Linotype" w:hint="cs"/>
          <w:sz w:val="27"/>
          <w:rtl/>
        </w:rPr>
        <w:t>إ</w:t>
      </w:r>
      <w:r w:rsidRPr="00B74AAF">
        <w:rPr>
          <w:rFonts w:ascii="Lotus Linotype" w:hAnsi="Lotus Linotype" w:hint="cs"/>
          <w:sz w:val="27"/>
          <w:rtl/>
        </w:rPr>
        <w:t xml:space="preserve">لباس على </w:t>
      </w:r>
      <w:r w:rsidR="00057FC2" w:rsidRPr="00B74AAF">
        <w:rPr>
          <w:rFonts w:ascii="Lotus Linotype" w:hAnsi="Lotus Linotype" w:hint="cs"/>
          <w:sz w:val="27"/>
          <w:rtl/>
        </w:rPr>
        <w:t>أ</w:t>
      </w:r>
      <w:r w:rsidRPr="00B74AAF">
        <w:rPr>
          <w:rFonts w:ascii="Lotus Linotype" w:hAnsi="Lotus Linotype" w:hint="cs"/>
          <w:sz w:val="27"/>
          <w:rtl/>
        </w:rPr>
        <w:t>غمار الشيعة من أمر القياس</w:t>
      </w:r>
      <w:r w:rsidRPr="00B74AAF">
        <w:rPr>
          <w:rFonts w:hint="eastAsia"/>
          <w:sz w:val="24"/>
          <w:szCs w:val="24"/>
          <w:rtl/>
        </w:rPr>
        <w:t>»</w:t>
      </w:r>
      <w:r w:rsidR="00057FC2" w:rsidRPr="00B74AAF">
        <w:rPr>
          <w:rFonts w:ascii="Lotus Linotype" w:hAnsi="Lotus Linotype" w:hint="cs"/>
          <w:sz w:val="27"/>
          <w:rtl/>
        </w:rPr>
        <w:t>،</w:t>
      </w:r>
      <w:r w:rsidRPr="00B74AAF">
        <w:rPr>
          <w:rFonts w:ascii="Lotus Linotype" w:hAnsi="Lotus Linotype" w:hint="cs"/>
          <w:sz w:val="27"/>
          <w:rtl/>
        </w:rPr>
        <w:t xml:space="preserve"> و</w:t>
      </w:r>
      <w:r w:rsidRPr="00B74AAF">
        <w:rPr>
          <w:rFonts w:hint="eastAsia"/>
          <w:sz w:val="24"/>
          <w:szCs w:val="24"/>
          <w:rtl/>
        </w:rPr>
        <w:t>«</w:t>
      </w:r>
      <w:r w:rsidR="00057FC2" w:rsidRPr="00B74AAF">
        <w:rPr>
          <w:rFonts w:ascii="Lotus Linotype" w:hAnsi="Lotus Linotype" w:hint="cs"/>
          <w:sz w:val="27"/>
          <w:rtl/>
        </w:rPr>
        <w:t>إ</w:t>
      </w:r>
      <w:r w:rsidRPr="00B74AAF">
        <w:rPr>
          <w:rFonts w:ascii="Lotus Linotype" w:hAnsi="Lotus Linotype" w:hint="cs"/>
          <w:sz w:val="27"/>
          <w:rtl/>
        </w:rPr>
        <w:t>ظهار ما ستره أهل العناد من الرواية عن أئمة العترة من أمر الاجتهاد</w:t>
      </w:r>
      <w:r w:rsidRPr="00B74AAF">
        <w:rPr>
          <w:rFonts w:hint="eastAsia"/>
          <w:sz w:val="24"/>
          <w:szCs w:val="24"/>
          <w:rtl/>
        </w:rPr>
        <w:t>»</w:t>
      </w:r>
      <w:r w:rsidR="00057FC2" w:rsidRPr="00B74AAF">
        <w:rPr>
          <w:rFonts w:ascii="Lotus Linotype" w:hAnsi="Lotus Linotype" w:hint="cs"/>
          <w:sz w:val="27"/>
          <w:rtl/>
        </w:rPr>
        <w:t>.</w:t>
      </w:r>
      <w:r w:rsidRPr="00B74AAF">
        <w:rPr>
          <w:rFonts w:ascii="Lotus Linotype" w:hAnsi="Lotus Linotype" w:hint="cs"/>
          <w:sz w:val="27"/>
          <w:rtl/>
        </w:rPr>
        <w:t xml:space="preserve"> وفي</w:t>
      </w:r>
      <w:r w:rsidR="00057FC2" w:rsidRPr="00B74AAF">
        <w:rPr>
          <w:rFonts w:ascii="Lotus Linotype" w:hAnsi="Lotus Linotype" w:hint="cs"/>
          <w:sz w:val="27"/>
          <w:rtl/>
        </w:rPr>
        <w:t xml:space="preserve"> </w:t>
      </w:r>
      <w:r w:rsidRPr="00B74AAF">
        <w:rPr>
          <w:rFonts w:ascii="Lotus Linotype" w:hAnsi="Lotus Linotype" w:hint="cs"/>
          <w:sz w:val="27"/>
          <w:rtl/>
        </w:rPr>
        <w:t xml:space="preserve">ما يبدو أنه </w:t>
      </w:r>
      <w:r w:rsidR="00057FC2" w:rsidRPr="00B74AAF">
        <w:rPr>
          <w:rFonts w:ascii="Lotus Linotype" w:hAnsi="Lotus Linotype" w:hint="cs"/>
          <w:sz w:val="27"/>
          <w:rtl/>
        </w:rPr>
        <w:t xml:space="preserve">هو </w:t>
      </w:r>
      <w:r w:rsidRPr="00B74AAF">
        <w:rPr>
          <w:rFonts w:ascii="Lotus Linotype" w:hAnsi="Lotus Linotype" w:hint="cs"/>
          <w:sz w:val="27"/>
          <w:rtl/>
        </w:rPr>
        <w:t>م</w:t>
      </w:r>
      <w:r w:rsidR="00057FC2" w:rsidRPr="00B74AAF">
        <w:rPr>
          <w:rFonts w:ascii="Lotus Linotype" w:hAnsi="Lotus Linotype" w:hint="cs"/>
          <w:sz w:val="27"/>
          <w:rtl/>
        </w:rPr>
        <w:t>َ</w:t>
      </w:r>
      <w:r w:rsidRPr="00B74AAF">
        <w:rPr>
          <w:rFonts w:ascii="Lotus Linotype" w:hAnsi="Lotus Linotype" w:hint="cs"/>
          <w:sz w:val="27"/>
          <w:rtl/>
        </w:rPr>
        <w:t>ن</w:t>
      </w:r>
      <w:r w:rsidR="00057FC2" w:rsidRPr="00B74AAF">
        <w:rPr>
          <w:rFonts w:ascii="Lotus Linotype" w:hAnsi="Lotus Linotype" w:hint="cs"/>
          <w:sz w:val="27"/>
          <w:rtl/>
        </w:rPr>
        <w:t>ْ</w:t>
      </w:r>
      <w:r w:rsidRPr="00B74AAF">
        <w:rPr>
          <w:rFonts w:ascii="Lotus Linotype" w:hAnsi="Lotus Linotype" w:hint="cs"/>
          <w:sz w:val="27"/>
          <w:rtl/>
        </w:rPr>
        <w:t xml:space="preserve"> ألّفها. ولم يعلق النجاشي عليها، لكن</w:t>
      </w:r>
      <w:r w:rsidR="00057FC2" w:rsidRPr="00B74AAF">
        <w:rPr>
          <w:rFonts w:ascii="Lotus Linotype" w:hAnsi="Lotus Linotype" w:hint="cs"/>
          <w:sz w:val="27"/>
          <w:rtl/>
        </w:rPr>
        <w:t>ْ</w:t>
      </w:r>
      <w:r w:rsidRPr="00B74AAF">
        <w:rPr>
          <w:rFonts w:ascii="Lotus Linotype" w:hAnsi="Lotus Linotype" w:hint="cs"/>
          <w:sz w:val="27"/>
          <w:rtl/>
        </w:rPr>
        <w:t xml:space="preserve"> يستشعر من أسمائها أن ابن جنيد أل</w:t>
      </w:r>
      <w:r w:rsidR="00057FC2" w:rsidRPr="00B74AAF">
        <w:rPr>
          <w:rFonts w:ascii="Lotus Linotype" w:hAnsi="Lotus Linotype" w:hint="cs"/>
          <w:sz w:val="27"/>
          <w:rtl/>
        </w:rPr>
        <w:t>َّ</w:t>
      </w:r>
      <w:r w:rsidRPr="00B74AAF">
        <w:rPr>
          <w:rFonts w:ascii="Lotus Linotype" w:hAnsi="Lotus Linotype" w:hint="cs"/>
          <w:sz w:val="27"/>
          <w:rtl/>
        </w:rPr>
        <w:t>فها في دعم وتبرير نهجه في</w:t>
      </w:r>
      <w:r w:rsidR="00057FC2" w:rsidRPr="00B74AAF">
        <w:rPr>
          <w:rFonts w:ascii="Lotus Linotype" w:hAnsi="Lotus Linotype" w:hint="cs"/>
          <w:sz w:val="27"/>
          <w:rtl/>
        </w:rPr>
        <w:t xml:space="preserve"> </w:t>
      </w:r>
      <w:r w:rsidRPr="00B74AAF">
        <w:rPr>
          <w:rFonts w:ascii="Lotus Linotype" w:hAnsi="Lotus Linotype" w:hint="cs"/>
          <w:sz w:val="27"/>
          <w:rtl/>
        </w:rPr>
        <w:t>ما يتعل</w:t>
      </w:r>
      <w:r w:rsidR="00057FC2" w:rsidRPr="00B74AAF">
        <w:rPr>
          <w:rFonts w:ascii="Lotus Linotype" w:hAnsi="Lotus Linotype" w:hint="cs"/>
          <w:sz w:val="27"/>
          <w:rtl/>
        </w:rPr>
        <w:t>َّ</w:t>
      </w:r>
      <w:r w:rsidRPr="00B74AAF">
        <w:rPr>
          <w:rFonts w:ascii="Lotus Linotype" w:hAnsi="Lotus Linotype" w:hint="cs"/>
          <w:sz w:val="27"/>
          <w:rtl/>
        </w:rPr>
        <w:t>ق بـ</w:t>
      </w:r>
      <w:r w:rsidR="00640AF8">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القياس</w:t>
      </w:r>
      <w:r w:rsidRPr="00B74AAF">
        <w:rPr>
          <w:rFonts w:hint="eastAsia"/>
          <w:sz w:val="24"/>
          <w:szCs w:val="24"/>
          <w:rtl/>
        </w:rPr>
        <w:t>»</w:t>
      </w:r>
      <w:r w:rsidRPr="00B74AAF">
        <w:rPr>
          <w:rFonts w:hint="cs"/>
          <w:sz w:val="27"/>
          <w:vertAlign w:val="superscript"/>
          <w:rtl/>
        </w:rPr>
        <w:t>(</w:t>
      </w:r>
      <w:r w:rsidRPr="00B74AAF">
        <w:rPr>
          <w:rStyle w:val="ac"/>
          <w:sz w:val="27"/>
          <w:rtl/>
        </w:rPr>
        <w:endnoteReference w:id="366"/>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rPr>
          <w:rFonts w:ascii="Lotus Linotype" w:hAnsi="Lotus Linotype"/>
          <w:sz w:val="27"/>
          <w:rtl/>
        </w:rPr>
      </w:pPr>
      <w:r w:rsidRPr="00B74AAF">
        <w:rPr>
          <w:rFonts w:ascii="Lotus Linotype" w:hAnsi="Lotus Linotype" w:hint="cs"/>
          <w:sz w:val="27"/>
          <w:rtl/>
        </w:rPr>
        <w:t xml:space="preserve">وقبل النجاشي، نسب آخرون ذلك </w:t>
      </w:r>
      <w:r w:rsidR="00857C38" w:rsidRPr="00B74AAF">
        <w:rPr>
          <w:rFonts w:ascii="Lotus Linotype" w:hAnsi="Lotus Linotype" w:hint="cs"/>
          <w:sz w:val="27"/>
          <w:rtl/>
        </w:rPr>
        <w:t xml:space="preserve">إلى </w:t>
      </w:r>
      <w:r w:rsidRPr="00B74AAF">
        <w:rPr>
          <w:rFonts w:ascii="Lotus Linotype" w:hAnsi="Lotus Linotype" w:hint="cs"/>
          <w:sz w:val="27"/>
          <w:rtl/>
        </w:rPr>
        <w:t>ابن جنيد، كالسيد المرتضى صراحة</w:t>
      </w:r>
      <w:r w:rsidR="00857C38" w:rsidRPr="00B74AAF">
        <w:rPr>
          <w:rFonts w:ascii="Lotus Linotype" w:hAnsi="Lotus Linotype" w:hint="cs"/>
          <w:sz w:val="27"/>
          <w:rtl/>
        </w:rPr>
        <w:t>ً</w:t>
      </w:r>
      <w:r w:rsidRPr="00B74AAF">
        <w:rPr>
          <w:rFonts w:hint="cs"/>
          <w:sz w:val="27"/>
          <w:vertAlign w:val="superscript"/>
          <w:rtl/>
        </w:rPr>
        <w:t>(</w:t>
      </w:r>
      <w:r w:rsidRPr="00B74AAF">
        <w:rPr>
          <w:rStyle w:val="ac"/>
          <w:sz w:val="27"/>
          <w:rtl/>
        </w:rPr>
        <w:endnoteReference w:id="367"/>
      </w:r>
      <w:r w:rsidRPr="00B74AAF">
        <w:rPr>
          <w:rFonts w:hint="cs"/>
          <w:sz w:val="27"/>
          <w:vertAlign w:val="superscript"/>
          <w:rtl/>
        </w:rPr>
        <w:t>)</w:t>
      </w:r>
      <w:r w:rsidRPr="00B74AAF">
        <w:rPr>
          <w:rFonts w:ascii="Lotus Linotype" w:hAnsi="Lotus Linotype" w:hint="cs"/>
          <w:sz w:val="27"/>
          <w:rtl/>
        </w:rPr>
        <w:t>، وابن بابويه تلميحا</w:t>
      </w:r>
      <w:r w:rsidR="00857C38" w:rsidRPr="00B74AAF">
        <w:rPr>
          <w:rFonts w:ascii="Lotus Linotype" w:hAnsi="Lotus Linotype" w:hint="cs"/>
          <w:sz w:val="27"/>
          <w:rtl/>
        </w:rPr>
        <w:t>ً</w:t>
      </w:r>
      <w:r w:rsidRPr="00B74AAF">
        <w:rPr>
          <w:rFonts w:hint="cs"/>
          <w:sz w:val="27"/>
          <w:vertAlign w:val="superscript"/>
          <w:rtl/>
        </w:rPr>
        <w:t>(</w:t>
      </w:r>
      <w:r w:rsidRPr="00B74AAF">
        <w:rPr>
          <w:rStyle w:val="ac"/>
          <w:sz w:val="27"/>
          <w:rtl/>
        </w:rPr>
        <w:endnoteReference w:id="368"/>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rPr>
          <w:rFonts w:ascii="Lotus Linotype" w:hAnsi="Lotus Linotype"/>
          <w:sz w:val="27"/>
          <w:rtl/>
        </w:rPr>
      </w:pPr>
      <w:r w:rsidRPr="00B74AAF">
        <w:rPr>
          <w:rFonts w:ascii="Lotus Linotype" w:hAnsi="Lotus Linotype" w:hint="cs"/>
          <w:sz w:val="27"/>
          <w:rtl/>
        </w:rPr>
        <w:t>أما الشيخ الطوسي</w:t>
      </w:r>
      <w:r w:rsidR="00857C38" w:rsidRPr="00B74AAF">
        <w:rPr>
          <w:rFonts w:ascii="Lotus Linotype" w:hAnsi="Lotus Linotype" w:hint="cs"/>
          <w:sz w:val="27"/>
          <w:rtl/>
        </w:rPr>
        <w:t>،</w:t>
      </w:r>
      <w:r w:rsidRPr="00B74AAF">
        <w:rPr>
          <w:rFonts w:ascii="Lotus Linotype" w:hAnsi="Lotus Linotype" w:hint="cs"/>
          <w:sz w:val="27"/>
          <w:rtl/>
        </w:rPr>
        <w:t xml:space="preserve"> ففي نفس الوقت الذي يجده موهوبا</w:t>
      </w:r>
      <w:r w:rsidR="00857C38" w:rsidRPr="00B74AAF">
        <w:rPr>
          <w:rFonts w:ascii="Lotus Linotype" w:hAnsi="Lotus Linotype" w:hint="cs"/>
          <w:sz w:val="27"/>
          <w:rtl/>
        </w:rPr>
        <w:t>ً</w:t>
      </w:r>
      <w:r w:rsidRPr="00B74AAF">
        <w:rPr>
          <w:rFonts w:ascii="Lotus Linotype" w:hAnsi="Lotus Linotype" w:hint="cs"/>
          <w:sz w:val="27"/>
          <w:rtl/>
        </w:rPr>
        <w:t xml:space="preserve"> لما قدّمه من مؤل</w:t>
      </w:r>
      <w:r w:rsidR="00857C38" w:rsidRPr="00B74AAF">
        <w:rPr>
          <w:rFonts w:ascii="Lotus Linotype" w:hAnsi="Lotus Linotype" w:hint="cs"/>
          <w:sz w:val="27"/>
          <w:rtl/>
        </w:rPr>
        <w:t>ّ</w:t>
      </w:r>
      <w:r w:rsidRPr="00B74AAF">
        <w:rPr>
          <w:rFonts w:ascii="Lotus Linotype" w:hAnsi="Lotus Linotype" w:hint="cs"/>
          <w:sz w:val="27"/>
          <w:rtl/>
        </w:rPr>
        <w:t>فات، يعتقد بأن اتباعه للقياس كان وراء إعراض فقهاء الإمامية عن مؤل</w:t>
      </w:r>
      <w:r w:rsidR="00857C38" w:rsidRPr="00B74AAF">
        <w:rPr>
          <w:rFonts w:ascii="Lotus Linotype" w:hAnsi="Lotus Linotype" w:hint="cs"/>
          <w:sz w:val="27"/>
          <w:rtl/>
        </w:rPr>
        <w:t>َّ</w:t>
      </w:r>
      <w:r w:rsidRPr="00B74AAF">
        <w:rPr>
          <w:rFonts w:ascii="Lotus Linotype" w:hAnsi="Lotus Linotype" w:hint="cs"/>
          <w:sz w:val="27"/>
          <w:rtl/>
        </w:rPr>
        <w:t>فاته</w:t>
      </w:r>
      <w:r w:rsidRPr="00B74AAF">
        <w:rPr>
          <w:rFonts w:hint="cs"/>
          <w:sz w:val="27"/>
          <w:vertAlign w:val="superscript"/>
          <w:rtl/>
        </w:rPr>
        <w:t>(</w:t>
      </w:r>
      <w:r w:rsidRPr="00B74AAF">
        <w:rPr>
          <w:rStyle w:val="ac"/>
          <w:sz w:val="27"/>
          <w:rtl/>
        </w:rPr>
        <w:endnoteReference w:id="369"/>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640AF8">
      <w:pPr>
        <w:spacing w:line="43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ب1ـ القياس ومعانيه</w:t>
      </w:r>
    </w:p>
    <w:p w:rsidR="00554B6E" w:rsidRPr="00B74AAF" w:rsidRDefault="00554B6E" w:rsidP="005445DC">
      <w:pPr>
        <w:rPr>
          <w:rFonts w:ascii="Lotus Linotype" w:hAnsi="Lotus Linotype"/>
          <w:sz w:val="27"/>
          <w:rtl/>
        </w:rPr>
      </w:pPr>
      <w:r w:rsidRPr="00B74AAF">
        <w:rPr>
          <w:rFonts w:ascii="Lotus Linotype" w:hAnsi="Lotus Linotype" w:hint="cs"/>
          <w:sz w:val="27"/>
          <w:rtl/>
        </w:rPr>
        <w:t>ما يتعقبه المؤلفون هو اكتشاف معنى القياس وما نسب إلى ابن جنيد. فيا ترى ألم يطّلع ابن جنيد على الروايات التي تنهى عن القياس؟ وإن</w:t>
      </w:r>
      <w:r w:rsidR="00857C38" w:rsidRPr="00B74AAF">
        <w:rPr>
          <w:rFonts w:ascii="Lotus Linotype" w:hAnsi="Lotus Linotype" w:hint="cs"/>
          <w:sz w:val="27"/>
          <w:rtl/>
        </w:rPr>
        <w:t>ْ</w:t>
      </w:r>
      <w:r w:rsidRPr="00B74AAF">
        <w:rPr>
          <w:rFonts w:ascii="Lotus Linotype" w:hAnsi="Lotus Linotype" w:hint="cs"/>
          <w:sz w:val="27"/>
          <w:rtl/>
        </w:rPr>
        <w:t xml:space="preserve"> كان على علم</w:t>
      </w:r>
      <w:r w:rsidR="00857C38" w:rsidRPr="00B74AAF">
        <w:rPr>
          <w:rFonts w:ascii="Lotus Linotype" w:hAnsi="Lotus Linotype" w:hint="cs"/>
          <w:sz w:val="27"/>
          <w:rtl/>
        </w:rPr>
        <w:t>ٍ</w:t>
      </w:r>
      <w:r w:rsidRPr="00B74AAF">
        <w:rPr>
          <w:rFonts w:ascii="Lotus Linotype" w:hAnsi="Lotus Linotype" w:hint="cs"/>
          <w:sz w:val="27"/>
          <w:rtl/>
        </w:rPr>
        <w:t xml:space="preserve"> بها ل</w:t>
      </w:r>
      <w:r w:rsidR="00857C38" w:rsidRPr="00B74AAF">
        <w:rPr>
          <w:rFonts w:ascii="Lotus Linotype" w:hAnsi="Lotus Linotype" w:hint="cs"/>
          <w:sz w:val="27"/>
          <w:rtl/>
        </w:rPr>
        <w:t>ِ</w:t>
      </w:r>
      <w:r w:rsidRPr="00B74AAF">
        <w:rPr>
          <w:rFonts w:ascii="Lotus Linotype" w:hAnsi="Lotus Linotype" w:hint="cs"/>
          <w:sz w:val="27"/>
          <w:rtl/>
        </w:rPr>
        <w:t>م</w:t>
      </w:r>
      <w:r w:rsidR="00857C38" w:rsidRPr="00B74AAF">
        <w:rPr>
          <w:rFonts w:ascii="Lotus Linotype" w:hAnsi="Lotus Linotype" w:hint="cs"/>
          <w:sz w:val="27"/>
          <w:rtl/>
        </w:rPr>
        <w:t>َ</w:t>
      </w:r>
      <w:r w:rsidRPr="00B74AAF">
        <w:rPr>
          <w:rFonts w:ascii="Lotus Linotype" w:hAnsi="Lotus Linotype" w:hint="cs"/>
          <w:sz w:val="27"/>
          <w:rtl/>
        </w:rPr>
        <w:t xml:space="preserve"> انتهجه في فقهه واتبعه؟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ما يعرف اليوم بالقياس، كما يفس</w:t>
      </w:r>
      <w:r w:rsidR="00857C38" w:rsidRPr="00B74AAF">
        <w:rPr>
          <w:rFonts w:ascii="Lotus Linotype" w:hAnsi="Lotus Linotype" w:hint="cs"/>
          <w:sz w:val="27"/>
          <w:rtl/>
        </w:rPr>
        <w:t>ِّ</w:t>
      </w:r>
      <w:r w:rsidRPr="00B74AAF">
        <w:rPr>
          <w:rFonts w:ascii="Lotus Linotype" w:hAnsi="Lotus Linotype" w:hint="cs"/>
          <w:sz w:val="27"/>
          <w:rtl/>
        </w:rPr>
        <w:t>ره الأصوليون</w:t>
      </w:r>
      <w:r w:rsidR="00857C38" w:rsidRPr="00B74AAF">
        <w:rPr>
          <w:rFonts w:ascii="Lotus Linotype" w:hAnsi="Lotus Linotype" w:hint="cs"/>
          <w:sz w:val="27"/>
          <w:rtl/>
        </w:rPr>
        <w:t>،</w:t>
      </w:r>
      <w:r w:rsidRPr="00B74AAF">
        <w:rPr>
          <w:rFonts w:ascii="Lotus Linotype" w:hAnsi="Lotus Linotype" w:hint="cs"/>
          <w:sz w:val="27"/>
          <w:rtl/>
        </w:rPr>
        <w:t xml:space="preserve"> هو: </w:t>
      </w:r>
      <w:r w:rsidRPr="00B74AAF">
        <w:rPr>
          <w:rFonts w:hint="eastAsia"/>
          <w:sz w:val="24"/>
          <w:szCs w:val="24"/>
          <w:rtl/>
        </w:rPr>
        <w:t>«</w:t>
      </w:r>
      <w:r w:rsidRPr="00B74AAF">
        <w:rPr>
          <w:rFonts w:ascii="Lotus Linotype" w:hAnsi="Lotus Linotype" w:hint="cs"/>
          <w:sz w:val="27"/>
          <w:rtl/>
        </w:rPr>
        <w:t xml:space="preserve">حمل معلوم على معلوم في </w:t>
      </w:r>
      <w:r w:rsidR="00857C38" w:rsidRPr="00B74AAF">
        <w:rPr>
          <w:rFonts w:ascii="Lotus Linotype" w:hAnsi="Lotus Linotype" w:hint="cs"/>
          <w:sz w:val="27"/>
          <w:rtl/>
        </w:rPr>
        <w:t>إ</w:t>
      </w:r>
      <w:r w:rsidRPr="00B74AAF">
        <w:rPr>
          <w:rFonts w:ascii="Lotus Linotype" w:hAnsi="Lotus Linotype" w:hint="cs"/>
          <w:sz w:val="27"/>
          <w:rtl/>
        </w:rPr>
        <w:t>ثبات حكم</w:t>
      </w:r>
      <w:r w:rsidR="00857C38" w:rsidRPr="00B74AAF">
        <w:rPr>
          <w:rFonts w:ascii="Lotus Linotype" w:hAnsi="Lotus Linotype" w:hint="cs"/>
          <w:sz w:val="27"/>
          <w:rtl/>
        </w:rPr>
        <w:t>ٍ</w:t>
      </w:r>
      <w:r w:rsidRPr="00B74AAF">
        <w:rPr>
          <w:rFonts w:ascii="Lotus Linotype" w:hAnsi="Lotus Linotype" w:hint="cs"/>
          <w:sz w:val="27"/>
          <w:rtl/>
        </w:rPr>
        <w:t xml:space="preserve"> له</w:t>
      </w:r>
      <w:r w:rsidR="00857C38" w:rsidRPr="00B74AAF">
        <w:rPr>
          <w:rFonts w:ascii="Lotus Linotype" w:hAnsi="Lotus Linotype" w:hint="cs"/>
          <w:sz w:val="27"/>
          <w:rtl/>
        </w:rPr>
        <w:t>م</w:t>
      </w:r>
      <w:r w:rsidRPr="00B74AAF">
        <w:rPr>
          <w:rFonts w:ascii="Lotus Linotype" w:hAnsi="Lotus Linotype" w:hint="cs"/>
          <w:sz w:val="27"/>
          <w:rtl/>
        </w:rPr>
        <w:t>ا أو نفيه عنهما بأمر</w:t>
      </w:r>
      <w:r w:rsidR="00857C38" w:rsidRPr="00B74AAF">
        <w:rPr>
          <w:rFonts w:ascii="Lotus Linotype" w:hAnsi="Lotus Linotype" w:hint="cs"/>
          <w:sz w:val="27"/>
          <w:rtl/>
        </w:rPr>
        <w:t>ٍ</w:t>
      </w:r>
      <w:r w:rsidRPr="00B74AAF">
        <w:rPr>
          <w:rFonts w:ascii="Lotus Linotype" w:hAnsi="Lotus Linotype" w:hint="cs"/>
          <w:sz w:val="27"/>
          <w:rtl/>
        </w:rPr>
        <w:t xml:space="preserve"> جامع بينهما</w:t>
      </w:r>
      <w:r w:rsidR="00857C38" w:rsidRPr="00B74AAF">
        <w:rPr>
          <w:rFonts w:ascii="Lotus Linotype" w:hAnsi="Lotus Linotype" w:hint="cs"/>
          <w:sz w:val="27"/>
          <w:rtl/>
        </w:rPr>
        <w:t>،</w:t>
      </w:r>
      <w:r w:rsidRPr="00B74AAF">
        <w:rPr>
          <w:rFonts w:ascii="Lotus Linotype" w:hAnsi="Lotus Linotype" w:hint="cs"/>
          <w:sz w:val="27"/>
          <w:rtl/>
        </w:rPr>
        <w:t xml:space="preserve"> من حكم</w:t>
      </w:r>
      <w:r w:rsidR="00857C38" w:rsidRPr="00B74AAF">
        <w:rPr>
          <w:rFonts w:ascii="Lotus Linotype" w:hAnsi="Lotus Linotype" w:hint="cs"/>
          <w:sz w:val="27"/>
          <w:rtl/>
        </w:rPr>
        <w:t>ٍ</w:t>
      </w:r>
      <w:r w:rsidRPr="00B74AAF">
        <w:rPr>
          <w:rFonts w:ascii="Lotus Linotype" w:hAnsi="Lotus Linotype" w:hint="cs"/>
          <w:sz w:val="27"/>
          <w:rtl/>
        </w:rPr>
        <w:t xml:space="preserve"> أو صفة</w:t>
      </w:r>
      <w:r w:rsidRPr="00B74AAF">
        <w:rPr>
          <w:rFonts w:hint="eastAsia"/>
          <w:sz w:val="24"/>
          <w:szCs w:val="24"/>
          <w:rtl/>
        </w:rPr>
        <w:t>»</w:t>
      </w:r>
      <w:r w:rsidRPr="00B74AAF">
        <w:rPr>
          <w:rFonts w:hint="cs"/>
          <w:sz w:val="27"/>
          <w:vertAlign w:val="superscript"/>
          <w:rtl/>
        </w:rPr>
        <w:t>(</w:t>
      </w:r>
      <w:r w:rsidRPr="00B74AAF">
        <w:rPr>
          <w:rStyle w:val="ac"/>
          <w:sz w:val="27"/>
          <w:rtl/>
        </w:rPr>
        <w:endnoteReference w:id="370"/>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 xml:space="preserve">كما يمكن تلخيصه وتصنيفه </w:t>
      </w:r>
      <w:r w:rsidR="00857C38" w:rsidRPr="00B74AAF">
        <w:rPr>
          <w:rFonts w:ascii="Lotus Linotype" w:hAnsi="Lotus Linotype" w:hint="cs"/>
          <w:sz w:val="27"/>
          <w:rtl/>
        </w:rPr>
        <w:t>كالتالي</w:t>
      </w:r>
      <w:r w:rsidRPr="00B74AAF">
        <w:rPr>
          <w:rFonts w:ascii="Lotus Linotype" w:hAnsi="Lotus Linotype" w:hint="cs"/>
          <w:sz w:val="27"/>
          <w:rtl/>
        </w:rPr>
        <w:t xml:space="preserve">: </w:t>
      </w:r>
    </w:p>
    <w:p w:rsidR="00554B6E" w:rsidRPr="00B74AAF" w:rsidRDefault="00554B6E" w:rsidP="00640AF8">
      <w:pPr>
        <w:tabs>
          <w:tab w:val="left" w:pos="3589"/>
        </w:tabs>
        <w:rPr>
          <w:rFonts w:ascii="Lotus Linotype" w:hAnsi="Lotus Linotype"/>
          <w:sz w:val="27"/>
          <w:rtl/>
        </w:rPr>
      </w:pPr>
      <w:r w:rsidRPr="00B74AAF">
        <w:rPr>
          <w:rFonts w:ascii="Lotus Linotype" w:hAnsi="Lotus Linotype" w:hint="cs"/>
          <w:b/>
          <w:bCs/>
          <w:sz w:val="27"/>
          <w:rtl/>
        </w:rPr>
        <w:t>أ</w:t>
      </w:r>
      <w:r w:rsidR="00857C38" w:rsidRPr="00B74AAF">
        <w:rPr>
          <w:rFonts w:ascii="Lotus Linotype" w:hAnsi="Lotus Linotype" w:hint="cs"/>
          <w:b/>
          <w:bCs/>
          <w:sz w:val="27"/>
          <w:rtl/>
        </w:rPr>
        <w:t>ـ</w:t>
      </w:r>
      <w:r w:rsidRPr="00B74AAF">
        <w:rPr>
          <w:rFonts w:ascii="Lotus Linotype" w:hAnsi="Lotus Linotype" w:hint="cs"/>
          <w:b/>
          <w:bCs/>
          <w:sz w:val="27"/>
          <w:rtl/>
        </w:rPr>
        <w:t xml:space="preserve"> قياس منصوص العل</w:t>
      </w:r>
      <w:r w:rsidR="00857C38" w:rsidRPr="00B74AAF">
        <w:rPr>
          <w:rFonts w:ascii="Lotus Linotype" w:hAnsi="Lotus Linotype" w:hint="cs"/>
          <w:b/>
          <w:bCs/>
          <w:sz w:val="27"/>
          <w:rtl/>
        </w:rPr>
        <w:t>ّ</w:t>
      </w:r>
      <w:r w:rsidRPr="00B74AAF">
        <w:rPr>
          <w:rFonts w:ascii="Lotus Linotype" w:hAnsi="Lotus Linotype" w:hint="cs"/>
          <w:b/>
          <w:bCs/>
          <w:sz w:val="27"/>
          <w:rtl/>
        </w:rPr>
        <w:t>ة</w:t>
      </w:r>
      <w:r w:rsidRPr="00B74AAF">
        <w:rPr>
          <w:rFonts w:ascii="Lotus Linotype" w:hAnsi="Lotus Linotype" w:hint="cs"/>
          <w:sz w:val="27"/>
          <w:rtl/>
        </w:rPr>
        <w:t>، أو القياس الذي تم</w:t>
      </w:r>
      <w:r w:rsidR="00857C38" w:rsidRPr="00B74AAF">
        <w:rPr>
          <w:rFonts w:ascii="Lotus Linotype" w:hAnsi="Lotus Linotype" w:hint="cs"/>
          <w:sz w:val="27"/>
          <w:rtl/>
        </w:rPr>
        <w:t>ّ</w:t>
      </w:r>
      <w:r w:rsidRPr="00B74AAF">
        <w:rPr>
          <w:rFonts w:ascii="Lotus Linotype" w:hAnsi="Lotus Linotype" w:hint="cs"/>
          <w:sz w:val="27"/>
          <w:rtl/>
        </w:rPr>
        <w:t xml:space="preserve"> التصريح فيه بعل</w:t>
      </w:r>
      <w:r w:rsidR="00857C38" w:rsidRPr="00B74AAF">
        <w:rPr>
          <w:rFonts w:ascii="Lotus Linotype" w:hAnsi="Lotus Linotype" w:hint="cs"/>
          <w:sz w:val="27"/>
          <w:rtl/>
        </w:rPr>
        <w:t>ّ</w:t>
      </w:r>
      <w:r w:rsidRPr="00B74AAF">
        <w:rPr>
          <w:rFonts w:ascii="Lotus Linotype" w:hAnsi="Lotus Linotype" w:hint="cs"/>
          <w:sz w:val="27"/>
          <w:rtl/>
        </w:rPr>
        <w:t>ة الحكم، وورد ذلك نص</w:t>
      </w:r>
      <w:r w:rsidR="00857C38" w:rsidRPr="00B74AAF">
        <w:rPr>
          <w:rFonts w:ascii="Lotus Linotype" w:hAnsi="Lotus Linotype" w:hint="cs"/>
          <w:sz w:val="27"/>
          <w:rtl/>
        </w:rPr>
        <w:t>ّ</w:t>
      </w:r>
      <w:r w:rsidRPr="00B74AAF">
        <w:rPr>
          <w:rFonts w:ascii="Lotus Linotype" w:hAnsi="Lotus Linotype" w:hint="cs"/>
          <w:sz w:val="27"/>
          <w:rtl/>
        </w:rPr>
        <w:t>ا</w:t>
      </w:r>
      <w:r w:rsidR="00857C38" w:rsidRPr="00B74AAF">
        <w:rPr>
          <w:rFonts w:ascii="Lotus Linotype" w:hAnsi="Lotus Linotype" w:hint="cs"/>
          <w:sz w:val="27"/>
          <w:rtl/>
        </w:rPr>
        <w:t>ً</w:t>
      </w:r>
      <w:r w:rsidRPr="00B74AAF">
        <w:rPr>
          <w:rFonts w:hint="cs"/>
          <w:sz w:val="27"/>
          <w:vertAlign w:val="superscript"/>
          <w:rtl/>
        </w:rPr>
        <w:t>(</w:t>
      </w:r>
      <w:r w:rsidRPr="00B74AAF">
        <w:rPr>
          <w:rStyle w:val="ac"/>
          <w:sz w:val="27"/>
          <w:rtl/>
        </w:rPr>
        <w:endnoteReference w:id="371"/>
      </w:r>
      <w:r w:rsidRPr="00B74AAF">
        <w:rPr>
          <w:rFonts w:hint="cs"/>
          <w:sz w:val="27"/>
          <w:vertAlign w:val="superscript"/>
          <w:rtl/>
        </w:rPr>
        <w:t>)</w:t>
      </w:r>
      <w:r w:rsidR="00640AF8">
        <w:rPr>
          <w:rFonts w:ascii="Lotus Linotype" w:hAnsi="Lotus Linotype" w:hint="cs"/>
          <w:sz w:val="27"/>
          <w:rtl/>
        </w:rPr>
        <w:t xml:space="preserve">: </w:t>
      </w:r>
      <w:r w:rsidRPr="00B74AAF">
        <w:rPr>
          <w:rFonts w:ascii="Lotus Linotype" w:hAnsi="Lotus Linotype" w:hint="cs"/>
          <w:sz w:val="27"/>
          <w:rtl/>
        </w:rPr>
        <w:t>يعد</w:t>
      </w:r>
      <w:r w:rsidR="00640AF8">
        <w:rPr>
          <w:rFonts w:ascii="Lotus Linotype" w:hAnsi="Lotus Linotype" w:hint="cs"/>
          <w:sz w:val="27"/>
          <w:rtl/>
        </w:rPr>
        <w:t>ّ</w:t>
      </w:r>
      <w:r w:rsidRPr="00B74AAF">
        <w:rPr>
          <w:rFonts w:ascii="Lotus Linotype" w:hAnsi="Lotus Linotype" w:hint="cs"/>
          <w:sz w:val="27"/>
          <w:rtl/>
        </w:rPr>
        <w:t xml:space="preserve"> أغلب فقهاء الإمامية هذا النوع من القياس معتبرا</w:t>
      </w:r>
      <w:r w:rsidR="00857C38" w:rsidRPr="00B74AAF">
        <w:rPr>
          <w:rFonts w:ascii="Lotus Linotype" w:hAnsi="Lotus Linotype" w:hint="cs"/>
          <w:sz w:val="27"/>
          <w:rtl/>
        </w:rPr>
        <w:t>ً</w:t>
      </w:r>
      <w:r w:rsidRPr="00B74AAF">
        <w:rPr>
          <w:rFonts w:ascii="Lotus Linotype" w:hAnsi="Lotus Linotype" w:hint="cs"/>
          <w:sz w:val="27"/>
          <w:rtl/>
        </w:rPr>
        <w:t xml:space="preserve"> ومقبولا</w:t>
      </w:r>
      <w:r w:rsidR="00857C38" w:rsidRPr="00B74AAF">
        <w:rPr>
          <w:rFonts w:ascii="Lotus Linotype" w:hAnsi="Lotus Linotype" w:hint="cs"/>
          <w:sz w:val="27"/>
          <w:rtl/>
        </w:rPr>
        <w:t>ً.</w:t>
      </w:r>
      <w:r w:rsidRPr="00B74AAF">
        <w:rPr>
          <w:rFonts w:ascii="Lotus Linotype" w:hAnsi="Lotus Linotype" w:hint="cs"/>
          <w:sz w:val="27"/>
          <w:rtl/>
        </w:rPr>
        <w:t xml:space="preserve"> وقد انضم</w:t>
      </w:r>
      <w:r w:rsidR="00640AF8">
        <w:rPr>
          <w:rFonts w:ascii="Lotus Linotype" w:hAnsi="Lotus Linotype" w:hint="cs"/>
          <w:sz w:val="27"/>
          <w:rtl/>
        </w:rPr>
        <w:t>ّ</w:t>
      </w:r>
      <w:r w:rsidRPr="00B74AAF">
        <w:rPr>
          <w:rFonts w:ascii="Lotus Linotype" w:hAnsi="Lotus Linotype" w:hint="cs"/>
          <w:sz w:val="27"/>
          <w:rtl/>
        </w:rPr>
        <w:t xml:space="preserve"> </w:t>
      </w:r>
      <w:r w:rsidR="00857C38" w:rsidRPr="00B74AAF">
        <w:rPr>
          <w:rFonts w:ascii="Lotus Linotype" w:hAnsi="Lotus Linotype" w:hint="cs"/>
          <w:sz w:val="27"/>
          <w:rtl/>
        </w:rPr>
        <w:t>ال</w:t>
      </w:r>
      <w:r w:rsidRPr="00B74AAF">
        <w:rPr>
          <w:rFonts w:ascii="Lotus Linotype" w:hAnsi="Lotus Linotype" w:hint="cs"/>
          <w:sz w:val="27"/>
          <w:rtl/>
        </w:rPr>
        <w:t>وحيد البهبهاني إلى هذا الاعتقاد</w:t>
      </w:r>
      <w:r w:rsidR="00857C38" w:rsidRPr="00B74AAF">
        <w:rPr>
          <w:rFonts w:ascii="Lotus Linotype" w:hAnsi="Lotus Linotype" w:hint="cs"/>
          <w:sz w:val="27"/>
          <w:rtl/>
        </w:rPr>
        <w:t>،</w:t>
      </w:r>
      <w:r w:rsidRPr="00B74AAF">
        <w:rPr>
          <w:rFonts w:ascii="Lotus Linotype" w:hAnsi="Lotus Linotype" w:hint="cs"/>
          <w:sz w:val="27"/>
          <w:rtl/>
        </w:rPr>
        <w:t xml:space="preserve"> حت</w:t>
      </w:r>
      <w:r w:rsidR="00857C38" w:rsidRPr="00B74AAF">
        <w:rPr>
          <w:rFonts w:ascii="Lotus Linotype" w:hAnsi="Lotus Linotype" w:hint="cs"/>
          <w:sz w:val="27"/>
          <w:rtl/>
        </w:rPr>
        <w:t>ّ</w:t>
      </w:r>
      <w:r w:rsidRPr="00B74AAF">
        <w:rPr>
          <w:rFonts w:ascii="Lotus Linotype" w:hAnsi="Lotus Linotype" w:hint="cs"/>
          <w:sz w:val="27"/>
          <w:rtl/>
        </w:rPr>
        <w:t>ى اد</w:t>
      </w:r>
      <w:r w:rsidR="00857C38" w:rsidRPr="00B74AAF">
        <w:rPr>
          <w:rFonts w:ascii="Lotus Linotype" w:hAnsi="Lotus Linotype" w:hint="cs"/>
          <w:sz w:val="27"/>
          <w:rtl/>
        </w:rPr>
        <w:t>ّ</w:t>
      </w:r>
      <w:r w:rsidRPr="00B74AAF">
        <w:rPr>
          <w:rFonts w:ascii="Lotus Linotype" w:hAnsi="Lotus Linotype" w:hint="cs"/>
          <w:sz w:val="27"/>
          <w:rtl/>
        </w:rPr>
        <w:t>عى شهرة اعتباره ومقبوليته</w:t>
      </w:r>
      <w:r w:rsidRPr="00B74AAF">
        <w:rPr>
          <w:rFonts w:hint="cs"/>
          <w:sz w:val="27"/>
          <w:vertAlign w:val="superscript"/>
          <w:rtl/>
        </w:rPr>
        <w:t>(</w:t>
      </w:r>
      <w:r w:rsidRPr="00B74AAF">
        <w:rPr>
          <w:rStyle w:val="ac"/>
          <w:sz w:val="27"/>
          <w:rtl/>
        </w:rPr>
        <w:endnoteReference w:id="372"/>
      </w:r>
      <w:r w:rsidRPr="00B74AAF">
        <w:rPr>
          <w:rFonts w:hint="cs"/>
          <w:sz w:val="27"/>
          <w:vertAlign w:val="superscript"/>
          <w:rtl/>
        </w:rPr>
        <w:t>)</w:t>
      </w:r>
      <w:r w:rsidRPr="00B74AAF">
        <w:rPr>
          <w:rFonts w:ascii="Lotus Linotype" w:hAnsi="Lotus Linotype" w:hint="cs"/>
          <w:sz w:val="27"/>
          <w:rtl/>
        </w:rPr>
        <w:t>. وعلى الرغم من رفض حج</w:t>
      </w:r>
      <w:r w:rsidR="00857C38" w:rsidRPr="00B74AAF">
        <w:rPr>
          <w:rFonts w:ascii="Lotus Linotype" w:hAnsi="Lotus Linotype" w:hint="cs"/>
          <w:sz w:val="27"/>
          <w:rtl/>
        </w:rPr>
        <w:t>ّ</w:t>
      </w:r>
      <w:r w:rsidRPr="00B74AAF">
        <w:rPr>
          <w:rFonts w:ascii="Lotus Linotype" w:hAnsi="Lotus Linotype" w:hint="cs"/>
          <w:sz w:val="27"/>
          <w:rtl/>
        </w:rPr>
        <w:t>يته من ق</w:t>
      </w:r>
      <w:r w:rsidR="00857C38" w:rsidRPr="00B74AAF">
        <w:rPr>
          <w:rFonts w:ascii="Lotus Linotype" w:hAnsi="Lotus Linotype" w:hint="cs"/>
          <w:sz w:val="27"/>
          <w:rtl/>
        </w:rPr>
        <w:t>ِ</w:t>
      </w:r>
      <w:r w:rsidRPr="00B74AAF">
        <w:rPr>
          <w:rFonts w:ascii="Lotus Linotype" w:hAnsi="Lotus Linotype" w:hint="cs"/>
          <w:sz w:val="27"/>
          <w:rtl/>
        </w:rPr>
        <w:t>ب</w:t>
      </w:r>
      <w:r w:rsidR="00857C38" w:rsidRPr="00B74AAF">
        <w:rPr>
          <w:rFonts w:ascii="Lotus Linotype" w:hAnsi="Lotus Linotype" w:hint="cs"/>
          <w:sz w:val="27"/>
          <w:rtl/>
        </w:rPr>
        <w:t>َ</w:t>
      </w:r>
      <w:r w:rsidRPr="00B74AAF">
        <w:rPr>
          <w:rFonts w:ascii="Lotus Linotype" w:hAnsi="Lotus Linotype" w:hint="cs"/>
          <w:sz w:val="27"/>
          <w:rtl/>
        </w:rPr>
        <w:t>ل السيد المرتضى</w:t>
      </w:r>
      <w:r w:rsidRPr="00B74AAF">
        <w:rPr>
          <w:rFonts w:hint="cs"/>
          <w:sz w:val="27"/>
          <w:vertAlign w:val="superscript"/>
          <w:rtl/>
        </w:rPr>
        <w:t>(</w:t>
      </w:r>
      <w:r w:rsidRPr="00B74AAF">
        <w:rPr>
          <w:rStyle w:val="ac"/>
          <w:sz w:val="27"/>
          <w:rtl/>
        </w:rPr>
        <w:endnoteReference w:id="373"/>
      </w:r>
      <w:r w:rsidRPr="00B74AAF">
        <w:rPr>
          <w:rFonts w:hint="cs"/>
          <w:sz w:val="27"/>
          <w:vertAlign w:val="superscript"/>
          <w:rtl/>
        </w:rPr>
        <w:t>)</w:t>
      </w:r>
      <w:r w:rsidR="00857C38" w:rsidRPr="00B74AAF">
        <w:rPr>
          <w:rFonts w:ascii="Lotus Linotype" w:hAnsi="Lotus Linotype" w:hint="cs"/>
          <w:sz w:val="27"/>
          <w:rtl/>
        </w:rPr>
        <w:t>،</w:t>
      </w:r>
      <w:r w:rsidRPr="00B74AAF">
        <w:rPr>
          <w:rFonts w:ascii="Lotus Linotype" w:hAnsi="Lotus Linotype" w:hint="cs"/>
          <w:sz w:val="27"/>
          <w:rtl/>
        </w:rPr>
        <w:t xml:space="preserve"> إلا أن أغلب فقهاء الإمامية يجدو</w:t>
      </w:r>
      <w:r w:rsidR="00857C38" w:rsidRPr="00B74AAF">
        <w:rPr>
          <w:rFonts w:ascii="Lotus Linotype" w:hAnsi="Lotus Linotype" w:hint="cs"/>
          <w:sz w:val="27"/>
          <w:rtl/>
        </w:rPr>
        <w:t>ن</w:t>
      </w:r>
      <w:r w:rsidRPr="00B74AAF">
        <w:rPr>
          <w:rFonts w:ascii="Lotus Linotype" w:hAnsi="Lotus Linotype" w:hint="cs"/>
          <w:sz w:val="27"/>
          <w:rtl/>
        </w:rPr>
        <w:t>ه معتبرا</w:t>
      </w:r>
      <w:r w:rsidR="00857C38" w:rsidRPr="00B74AAF">
        <w:rPr>
          <w:rFonts w:ascii="Lotus Linotype" w:hAnsi="Lotus Linotype" w:hint="cs"/>
          <w:sz w:val="27"/>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b/>
          <w:bCs/>
          <w:sz w:val="27"/>
          <w:rtl/>
        </w:rPr>
        <w:t>ب</w:t>
      </w:r>
      <w:r w:rsidR="00857C38" w:rsidRPr="00B74AAF">
        <w:rPr>
          <w:rFonts w:ascii="Lotus Linotype" w:hAnsi="Lotus Linotype" w:hint="cs"/>
          <w:b/>
          <w:bCs/>
          <w:sz w:val="27"/>
          <w:rtl/>
        </w:rPr>
        <w:t xml:space="preserve"> ـ</w:t>
      </w:r>
      <w:r w:rsidRPr="00B74AAF">
        <w:rPr>
          <w:rFonts w:ascii="Lotus Linotype" w:hAnsi="Lotus Linotype" w:hint="cs"/>
          <w:b/>
          <w:bCs/>
          <w:sz w:val="27"/>
          <w:rtl/>
        </w:rPr>
        <w:t xml:space="preserve"> قياس الأولوية</w:t>
      </w:r>
      <w:r w:rsidRPr="00B74AAF">
        <w:rPr>
          <w:rFonts w:ascii="Lotus Linotype" w:hAnsi="Lotus Linotype" w:hint="cs"/>
          <w:sz w:val="27"/>
          <w:rtl/>
        </w:rPr>
        <w:t>: في هذا النوع من القياس يسري الحكم الذي ثبت للدرجة الأضعف إلى الدرجة الأقوى</w:t>
      </w:r>
      <w:r w:rsidRPr="00B74AAF">
        <w:rPr>
          <w:rFonts w:hint="cs"/>
          <w:sz w:val="27"/>
          <w:vertAlign w:val="superscript"/>
          <w:rtl/>
        </w:rPr>
        <w:t>(</w:t>
      </w:r>
      <w:r w:rsidRPr="00B74AAF">
        <w:rPr>
          <w:rStyle w:val="ac"/>
          <w:sz w:val="27"/>
          <w:rtl/>
        </w:rPr>
        <w:endnoteReference w:id="374"/>
      </w:r>
      <w:r w:rsidRPr="00B74AAF">
        <w:rPr>
          <w:rFonts w:hint="cs"/>
          <w:sz w:val="27"/>
          <w:vertAlign w:val="superscript"/>
          <w:rtl/>
        </w:rPr>
        <w:t>)</w:t>
      </w:r>
      <w:r w:rsidRPr="00B74AAF">
        <w:rPr>
          <w:rFonts w:ascii="Lotus Linotype" w:hAnsi="Lotus Linotype" w:hint="cs"/>
          <w:sz w:val="27"/>
          <w:rtl/>
        </w:rPr>
        <w:t xml:space="preserve">. </w:t>
      </w:r>
      <w:r w:rsidR="00857C38" w:rsidRPr="00B74AAF">
        <w:rPr>
          <w:rFonts w:ascii="Lotus Linotype" w:hAnsi="Lotus Linotype" w:hint="cs"/>
          <w:sz w:val="27"/>
          <w:rtl/>
        </w:rPr>
        <w:t>و</w:t>
      </w:r>
      <w:r w:rsidRPr="00B74AAF">
        <w:rPr>
          <w:rFonts w:ascii="Lotus Linotype" w:hAnsi="Lotus Linotype" w:hint="cs"/>
          <w:sz w:val="27"/>
          <w:rtl/>
        </w:rPr>
        <w:t>هذا النوع أيضا</w:t>
      </w:r>
      <w:r w:rsidR="00857C38" w:rsidRPr="00B74AAF">
        <w:rPr>
          <w:rFonts w:ascii="Lotus Linotype" w:hAnsi="Lotus Linotype" w:hint="cs"/>
          <w:sz w:val="27"/>
          <w:rtl/>
        </w:rPr>
        <w:t>ً</w:t>
      </w:r>
      <w:r w:rsidRPr="00B74AAF">
        <w:rPr>
          <w:rFonts w:ascii="Lotus Linotype" w:hAnsi="Lotus Linotype" w:hint="cs"/>
          <w:sz w:val="27"/>
          <w:rtl/>
        </w:rPr>
        <w:t xml:space="preserve"> كسابقه أُخذ بدلالته وحج</w:t>
      </w:r>
      <w:r w:rsidR="00857C38" w:rsidRPr="00B74AAF">
        <w:rPr>
          <w:rFonts w:ascii="Lotus Linotype" w:hAnsi="Lotus Linotype" w:hint="cs"/>
          <w:sz w:val="27"/>
          <w:rtl/>
        </w:rPr>
        <w:t>ّ</w:t>
      </w:r>
      <w:r w:rsidRPr="00B74AAF">
        <w:rPr>
          <w:rFonts w:ascii="Lotus Linotype" w:hAnsi="Lotus Linotype" w:hint="cs"/>
          <w:sz w:val="27"/>
          <w:rtl/>
        </w:rPr>
        <w:t>يته</w:t>
      </w:r>
      <w:r w:rsidR="00857C38" w:rsidRPr="00B74AAF">
        <w:rPr>
          <w:rFonts w:ascii="Lotus Linotype" w:hAnsi="Lotus Linotype" w:hint="cs"/>
          <w:sz w:val="27"/>
          <w:rtl/>
        </w:rPr>
        <w:t>،</w:t>
      </w:r>
      <w:r w:rsidRPr="00B74AAF">
        <w:rPr>
          <w:rFonts w:ascii="Lotus Linotype" w:hAnsi="Lotus Linotype" w:hint="cs"/>
          <w:sz w:val="27"/>
          <w:rtl/>
        </w:rPr>
        <w:t xml:space="preserve"> على </w:t>
      </w:r>
      <w:r w:rsidRPr="00B74AAF">
        <w:rPr>
          <w:rFonts w:ascii="Lotus Linotype" w:hAnsi="Lotus Linotype" w:hint="cs"/>
          <w:sz w:val="27"/>
          <w:rtl/>
        </w:rPr>
        <w:lastRenderedPageBreak/>
        <w:t>الرغم من وجود الخلاف فيها</w:t>
      </w:r>
      <w:r w:rsidRPr="00B74AAF">
        <w:rPr>
          <w:rFonts w:hint="cs"/>
          <w:sz w:val="27"/>
          <w:vertAlign w:val="superscript"/>
          <w:rtl/>
        </w:rPr>
        <w:t>(</w:t>
      </w:r>
      <w:r w:rsidRPr="00B74AAF">
        <w:rPr>
          <w:rStyle w:val="ac"/>
          <w:sz w:val="27"/>
          <w:rtl/>
        </w:rPr>
        <w:endnoteReference w:id="375"/>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b/>
          <w:bCs/>
          <w:sz w:val="27"/>
          <w:rtl/>
        </w:rPr>
        <w:t>ج</w:t>
      </w:r>
      <w:r w:rsidR="00857C38" w:rsidRPr="00B74AAF">
        <w:rPr>
          <w:rFonts w:ascii="Lotus Linotype" w:hAnsi="Lotus Linotype" w:hint="cs"/>
          <w:b/>
          <w:bCs/>
          <w:sz w:val="27"/>
          <w:rtl/>
        </w:rPr>
        <w:t xml:space="preserve"> ـ</w:t>
      </w:r>
      <w:r w:rsidRPr="00B74AAF">
        <w:rPr>
          <w:rFonts w:ascii="Lotus Linotype" w:hAnsi="Lotus Linotype" w:hint="cs"/>
          <w:b/>
          <w:bCs/>
          <w:sz w:val="27"/>
          <w:rtl/>
        </w:rPr>
        <w:t xml:space="preserve"> تنقيح المناط القطعي</w:t>
      </w:r>
      <w:r w:rsidRPr="00B74AAF">
        <w:rPr>
          <w:rFonts w:ascii="Lotus Linotype" w:hAnsi="Lotus Linotype" w:hint="cs"/>
          <w:sz w:val="27"/>
          <w:rtl/>
        </w:rPr>
        <w:t xml:space="preserve"> (لدى م</w:t>
      </w:r>
      <w:r w:rsidR="00857C38" w:rsidRPr="00B74AAF">
        <w:rPr>
          <w:rFonts w:ascii="Lotus Linotype" w:hAnsi="Lotus Linotype" w:hint="cs"/>
          <w:sz w:val="27"/>
          <w:rtl/>
        </w:rPr>
        <w:t>َ</w:t>
      </w:r>
      <w:r w:rsidRPr="00B74AAF">
        <w:rPr>
          <w:rFonts w:ascii="Lotus Linotype" w:hAnsi="Lotus Linotype" w:hint="cs"/>
          <w:sz w:val="27"/>
          <w:rtl/>
        </w:rPr>
        <w:t>ن</w:t>
      </w:r>
      <w:r w:rsidR="00857C38" w:rsidRPr="00B74AAF">
        <w:rPr>
          <w:rFonts w:ascii="Lotus Linotype" w:hAnsi="Lotus Linotype" w:hint="cs"/>
          <w:sz w:val="27"/>
          <w:rtl/>
        </w:rPr>
        <w:t>ْ</w:t>
      </w:r>
      <w:r w:rsidRPr="00B74AAF">
        <w:rPr>
          <w:rFonts w:ascii="Lotus Linotype" w:hAnsi="Lotus Linotype" w:hint="cs"/>
          <w:sz w:val="27"/>
          <w:rtl/>
        </w:rPr>
        <w:t xml:space="preserve"> يعتبرونه من أنواع القياس): بناء</w:t>
      </w:r>
      <w:r w:rsidR="00857C38" w:rsidRPr="00B74AAF">
        <w:rPr>
          <w:rFonts w:ascii="Lotus Linotype" w:hAnsi="Lotus Linotype" w:hint="cs"/>
          <w:sz w:val="27"/>
          <w:rtl/>
        </w:rPr>
        <w:t>ً</w:t>
      </w:r>
      <w:r w:rsidRPr="00B74AAF">
        <w:rPr>
          <w:rFonts w:ascii="Lotus Linotype" w:hAnsi="Lotus Linotype" w:hint="cs"/>
          <w:sz w:val="27"/>
          <w:rtl/>
        </w:rPr>
        <w:t xml:space="preserve"> على هذا النوع من القياس للمجتهد تطبيق حكم</w:t>
      </w:r>
      <w:r w:rsidR="00640AF8">
        <w:rPr>
          <w:rFonts w:ascii="Lotus Linotype" w:hAnsi="Lotus Linotype" w:hint="cs"/>
          <w:sz w:val="27"/>
          <w:rtl/>
        </w:rPr>
        <w:t>ٍ</w:t>
      </w:r>
      <w:r w:rsidRPr="00B74AAF">
        <w:rPr>
          <w:rFonts w:ascii="Lotus Linotype" w:hAnsi="Lotus Linotype" w:hint="cs"/>
          <w:sz w:val="27"/>
          <w:rtl/>
        </w:rPr>
        <w:t xml:space="preserve"> على أمر</w:t>
      </w:r>
      <w:r w:rsidR="00857C38" w:rsidRPr="00B74AAF">
        <w:rPr>
          <w:rFonts w:ascii="Lotus Linotype" w:hAnsi="Lotus Linotype" w:hint="cs"/>
          <w:sz w:val="27"/>
          <w:rtl/>
        </w:rPr>
        <w:t>ٍ</w:t>
      </w:r>
      <w:r w:rsidRPr="00B74AAF">
        <w:rPr>
          <w:rFonts w:ascii="Lotus Linotype" w:hAnsi="Lotus Linotype" w:hint="cs"/>
          <w:sz w:val="27"/>
          <w:rtl/>
        </w:rPr>
        <w:t xml:space="preserve"> حادث، إن</w:t>
      </w:r>
      <w:r w:rsidR="00857C38" w:rsidRPr="00B74AAF">
        <w:rPr>
          <w:rFonts w:ascii="Lotus Linotype" w:hAnsi="Lotus Linotype" w:hint="cs"/>
          <w:sz w:val="27"/>
          <w:rtl/>
        </w:rPr>
        <w:t>ْ</w:t>
      </w:r>
      <w:r w:rsidRPr="00B74AAF">
        <w:rPr>
          <w:rFonts w:ascii="Lotus Linotype" w:hAnsi="Lotus Linotype" w:hint="cs"/>
          <w:sz w:val="27"/>
          <w:rtl/>
        </w:rPr>
        <w:t xml:space="preserve"> كان على يقين</w:t>
      </w:r>
      <w:r w:rsidR="00857C38" w:rsidRPr="00B74AAF">
        <w:rPr>
          <w:rFonts w:ascii="Lotus Linotype" w:hAnsi="Lotus Linotype" w:hint="cs"/>
          <w:sz w:val="27"/>
          <w:rtl/>
        </w:rPr>
        <w:t>ٍ</w:t>
      </w:r>
      <w:r w:rsidRPr="00B74AAF">
        <w:rPr>
          <w:rFonts w:ascii="Lotus Linotype" w:hAnsi="Lotus Linotype" w:hint="cs"/>
          <w:sz w:val="27"/>
          <w:rtl/>
        </w:rPr>
        <w:t xml:space="preserve"> في معرفته لما يتعل</w:t>
      </w:r>
      <w:r w:rsidR="00857C38" w:rsidRPr="00B74AAF">
        <w:rPr>
          <w:rFonts w:ascii="Lotus Linotype" w:hAnsi="Lotus Linotype" w:hint="cs"/>
          <w:sz w:val="27"/>
          <w:rtl/>
        </w:rPr>
        <w:t>ّ</w:t>
      </w:r>
      <w:r w:rsidRPr="00B74AAF">
        <w:rPr>
          <w:rFonts w:ascii="Lotus Linotype" w:hAnsi="Lotus Linotype" w:hint="cs"/>
          <w:sz w:val="27"/>
          <w:rtl/>
        </w:rPr>
        <w:t>ق به الحكم وقاعدته وأساسه. وقد عدّ أكثر فقهاء الإمامية هذا النوع من القياس معتبرا</w:t>
      </w:r>
      <w:r w:rsidR="00857C38" w:rsidRPr="00B74AAF">
        <w:rPr>
          <w:rFonts w:ascii="Lotus Linotype" w:hAnsi="Lotus Linotype" w:hint="cs"/>
          <w:sz w:val="27"/>
          <w:rtl/>
        </w:rPr>
        <w:t>ً</w:t>
      </w:r>
      <w:r w:rsidRPr="00B74AAF">
        <w:rPr>
          <w:rFonts w:hint="cs"/>
          <w:sz w:val="27"/>
          <w:vertAlign w:val="superscript"/>
          <w:rtl/>
        </w:rPr>
        <w:t>(</w:t>
      </w:r>
      <w:r w:rsidRPr="00B74AAF">
        <w:rPr>
          <w:rStyle w:val="ac"/>
          <w:sz w:val="27"/>
          <w:rtl/>
        </w:rPr>
        <w:endnoteReference w:id="376"/>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b/>
          <w:bCs/>
          <w:sz w:val="27"/>
          <w:rtl/>
        </w:rPr>
        <w:t>د</w:t>
      </w:r>
      <w:r w:rsidR="00857C38" w:rsidRPr="00B74AAF">
        <w:rPr>
          <w:rFonts w:ascii="Lotus Linotype" w:hAnsi="Lotus Linotype" w:hint="cs"/>
          <w:b/>
          <w:bCs/>
          <w:sz w:val="27"/>
          <w:rtl/>
        </w:rPr>
        <w:t xml:space="preserve"> ـ</w:t>
      </w:r>
      <w:r w:rsidRPr="00B74AAF">
        <w:rPr>
          <w:rFonts w:ascii="Lotus Linotype" w:hAnsi="Lotus Linotype" w:hint="cs"/>
          <w:b/>
          <w:bCs/>
          <w:sz w:val="27"/>
          <w:rtl/>
        </w:rPr>
        <w:t xml:space="preserve"> تنقيح المناط الظنّي</w:t>
      </w:r>
      <w:r w:rsidRPr="00B74AAF">
        <w:rPr>
          <w:rFonts w:ascii="Lotus Linotype" w:hAnsi="Lotus Linotype" w:hint="cs"/>
          <w:sz w:val="27"/>
          <w:rtl/>
        </w:rPr>
        <w:t xml:space="preserve">: </w:t>
      </w:r>
      <w:r w:rsidR="008F5CF6" w:rsidRPr="00B74AAF">
        <w:rPr>
          <w:rFonts w:ascii="Lotus Linotype" w:hAnsi="Lotus Linotype" w:hint="cs"/>
          <w:sz w:val="27"/>
          <w:rtl/>
        </w:rPr>
        <w:t>لا شَكَّ</w:t>
      </w:r>
      <w:r w:rsidRPr="00B74AAF">
        <w:rPr>
          <w:rFonts w:ascii="Lotus Linotype" w:hAnsi="Lotus Linotype" w:hint="cs"/>
          <w:sz w:val="27"/>
          <w:rtl/>
        </w:rPr>
        <w:t xml:space="preserve"> في أن هذا النوع ليس مقبولا</w:t>
      </w:r>
      <w:r w:rsidR="00857C38" w:rsidRPr="00B74AAF">
        <w:rPr>
          <w:rFonts w:ascii="Lotus Linotype" w:hAnsi="Lotus Linotype" w:hint="cs"/>
          <w:sz w:val="27"/>
          <w:rtl/>
        </w:rPr>
        <w:t>ً</w:t>
      </w:r>
      <w:r w:rsidRPr="00B74AAF">
        <w:rPr>
          <w:rFonts w:ascii="Lotus Linotype" w:hAnsi="Lotus Linotype" w:hint="cs"/>
          <w:sz w:val="27"/>
          <w:rtl/>
        </w:rPr>
        <w:t xml:space="preserve"> لدى فقهاء الإمامية</w:t>
      </w:r>
      <w:r w:rsidRPr="00B74AAF">
        <w:rPr>
          <w:rFonts w:hint="cs"/>
          <w:sz w:val="27"/>
          <w:vertAlign w:val="superscript"/>
          <w:rtl/>
        </w:rPr>
        <w:t>(</w:t>
      </w:r>
      <w:r w:rsidRPr="00B74AAF">
        <w:rPr>
          <w:rStyle w:val="ac"/>
          <w:sz w:val="27"/>
          <w:rtl/>
        </w:rPr>
        <w:endnoteReference w:id="377"/>
      </w:r>
      <w:r w:rsidRPr="00B74AAF">
        <w:rPr>
          <w:rFonts w:hint="cs"/>
          <w:sz w:val="27"/>
          <w:vertAlign w:val="superscript"/>
          <w:rtl/>
        </w:rPr>
        <w:t>)</w:t>
      </w:r>
      <w:r w:rsidRPr="00B74AAF">
        <w:rPr>
          <w:rFonts w:ascii="Lotus Linotype" w:hAnsi="Lotus Linotype" w:hint="cs"/>
          <w:sz w:val="27"/>
          <w:rtl/>
        </w:rPr>
        <w:t>. ويبتني على حدس العل</w:t>
      </w:r>
      <w:r w:rsidR="00857C38" w:rsidRPr="00B74AAF">
        <w:rPr>
          <w:rFonts w:ascii="Lotus Linotype" w:hAnsi="Lotus Linotype" w:hint="cs"/>
          <w:sz w:val="27"/>
          <w:rtl/>
        </w:rPr>
        <w:t>ّ</w:t>
      </w:r>
      <w:r w:rsidRPr="00B74AAF">
        <w:rPr>
          <w:rFonts w:ascii="Lotus Linotype" w:hAnsi="Lotus Linotype" w:hint="cs"/>
          <w:sz w:val="27"/>
          <w:rtl/>
        </w:rPr>
        <w:t>ة المحتملة وراء الأحكام</w:t>
      </w:r>
      <w:r w:rsidR="00857C38" w:rsidRPr="00B74AAF">
        <w:rPr>
          <w:rFonts w:ascii="Lotus Linotype" w:hAnsi="Lotus Linotype" w:hint="cs"/>
          <w:sz w:val="27"/>
          <w:rtl/>
        </w:rPr>
        <w:t>.</w:t>
      </w:r>
      <w:r w:rsidRPr="00B74AAF">
        <w:rPr>
          <w:rFonts w:ascii="Lotus Linotype" w:hAnsi="Lotus Linotype" w:hint="cs"/>
          <w:sz w:val="27"/>
          <w:rtl/>
        </w:rPr>
        <w:t xml:space="preserve"> ويعود ظهوره في الفقه الإسلامي إلى القرن الثاني</w:t>
      </w:r>
      <w:r w:rsidRPr="00B74AAF">
        <w:rPr>
          <w:rFonts w:hint="cs"/>
          <w:sz w:val="27"/>
          <w:vertAlign w:val="superscript"/>
          <w:rtl/>
        </w:rPr>
        <w:t>(</w:t>
      </w:r>
      <w:r w:rsidRPr="00B74AAF">
        <w:rPr>
          <w:rStyle w:val="ac"/>
          <w:sz w:val="27"/>
          <w:rtl/>
        </w:rPr>
        <w:endnoteReference w:id="378"/>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640AF8">
      <w:pPr>
        <w:tabs>
          <w:tab w:val="left" w:pos="3589"/>
        </w:tabs>
        <w:rPr>
          <w:rFonts w:ascii="Lotus Linotype" w:hAnsi="Lotus Linotype"/>
          <w:sz w:val="27"/>
          <w:rtl/>
        </w:rPr>
      </w:pPr>
      <w:r w:rsidRPr="00B74AAF">
        <w:rPr>
          <w:rFonts w:ascii="Lotus Linotype" w:hAnsi="Lotus Linotype" w:hint="cs"/>
          <w:sz w:val="27"/>
          <w:rtl/>
        </w:rPr>
        <w:t>المشكلة هنا هي عدم معرفتنا بنوع القياس الذي كان يتبعه ابن جنيد. فكما مر</w:t>
      </w:r>
      <w:r w:rsidR="00E801C3" w:rsidRPr="00B74AAF">
        <w:rPr>
          <w:rFonts w:ascii="Lotus Linotype" w:hAnsi="Lotus Linotype" w:hint="cs"/>
          <w:sz w:val="27"/>
          <w:rtl/>
        </w:rPr>
        <w:t>ّ</w:t>
      </w:r>
      <w:r w:rsidRPr="00B74AAF">
        <w:rPr>
          <w:rFonts w:ascii="Lotus Linotype" w:hAnsi="Lotus Linotype" w:hint="cs"/>
          <w:sz w:val="27"/>
          <w:rtl/>
        </w:rPr>
        <w:t xml:space="preserve"> إن علماء الإمامية رفضوا النوع الرابع فقط، ور</w:t>
      </w:r>
      <w:r w:rsidR="00E801C3" w:rsidRPr="00B74AAF">
        <w:rPr>
          <w:rFonts w:ascii="Lotus Linotype" w:hAnsi="Lotus Linotype" w:hint="cs"/>
          <w:sz w:val="27"/>
          <w:rtl/>
        </w:rPr>
        <w:t>ُ</w:t>
      </w:r>
      <w:r w:rsidRPr="00B74AAF">
        <w:rPr>
          <w:rFonts w:ascii="Lotus Linotype" w:hAnsi="Lotus Linotype" w:hint="cs"/>
          <w:sz w:val="27"/>
          <w:rtl/>
        </w:rPr>
        <w:t>ب</w:t>
      </w:r>
      <w:r w:rsidR="00E801C3" w:rsidRPr="00B74AAF">
        <w:rPr>
          <w:rFonts w:ascii="Lotus Linotype" w:hAnsi="Lotus Linotype" w:hint="cs"/>
          <w:sz w:val="27"/>
          <w:rtl/>
        </w:rPr>
        <w:t>َ</w:t>
      </w:r>
      <w:r w:rsidRPr="00B74AAF">
        <w:rPr>
          <w:rFonts w:ascii="Lotus Linotype" w:hAnsi="Lotus Linotype" w:hint="cs"/>
          <w:sz w:val="27"/>
          <w:rtl/>
        </w:rPr>
        <w:t>ما عمل ابن جنيد بالثلاثة الأخرى</w:t>
      </w:r>
      <w:r w:rsidR="00E801C3" w:rsidRPr="00B74AAF">
        <w:rPr>
          <w:rFonts w:ascii="Lotus Linotype" w:hAnsi="Lotus Linotype" w:hint="cs"/>
          <w:sz w:val="27"/>
          <w:rtl/>
        </w:rPr>
        <w:t>؛</w:t>
      </w:r>
      <w:r w:rsidRPr="00B74AAF">
        <w:rPr>
          <w:rFonts w:ascii="Lotus Linotype" w:hAnsi="Lotus Linotype" w:hint="cs"/>
          <w:sz w:val="27"/>
          <w:rtl/>
        </w:rPr>
        <w:t xml:space="preserve"> إذ فقدت جميع تأليفاته</w:t>
      </w:r>
      <w:r w:rsidR="00E801C3" w:rsidRPr="00B74AAF">
        <w:rPr>
          <w:rFonts w:ascii="Lotus Linotype" w:hAnsi="Lotus Linotype" w:hint="cs"/>
          <w:sz w:val="27"/>
          <w:rtl/>
        </w:rPr>
        <w:t>،</w:t>
      </w:r>
      <w:r w:rsidRPr="00B74AAF">
        <w:rPr>
          <w:rFonts w:ascii="Lotus Linotype" w:hAnsi="Lotus Linotype" w:hint="cs"/>
          <w:sz w:val="27"/>
          <w:rtl/>
        </w:rPr>
        <w:t xml:space="preserve"> وليس في أيدينا سوى عدد</w:t>
      </w:r>
      <w:r w:rsidR="00E801C3" w:rsidRPr="00B74AAF">
        <w:rPr>
          <w:rFonts w:ascii="Lotus Linotype" w:hAnsi="Lotus Linotype" w:hint="cs"/>
          <w:sz w:val="27"/>
          <w:rtl/>
        </w:rPr>
        <w:t>ٍ</w:t>
      </w:r>
      <w:r w:rsidRPr="00B74AAF">
        <w:rPr>
          <w:rFonts w:ascii="Lotus Linotype" w:hAnsi="Lotus Linotype" w:hint="cs"/>
          <w:sz w:val="27"/>
          <w:rtl/>
        </w:rPr>
        <w:t xml:space="preserve"> من النصوص المنقولة عنه. كما أن ما كتبه الشيخ المفيد في نقد طريقة ابن جنيد</w:t>
      </w:r>
      <w:r w:rsidRPr="00B74AAF">
        <w:rPr>
          <w:rFonts w:hint="cs"/>
          <w:sz w:val="27"/>
          <w:vertAlign w:val="superscript"/>
          <w:rtl/>
        </w:rPr>
        <w:t>(</w:t>
      </w:r>
      <w:r w:rsidRPr="00B74AAF">
        <w:rPr>
          <w:rStyle w:val="ac"/>
          <w:sz w:val="27"/>
          <w:rtl/>
        </w:rPr>
        <w:endnoteReference w:id="379"/>
      </w:r>
      <w:r w:rsidRPr="00B74AAF">
        <w:rPr>
          <w:rFonts w:hint="cs"/>
          <w:sz w:val="27"/>
          <w:vertAlign w:val="superscript"/>
          <w:rtl/>
        </w:rPr>
        <w:t>)</w:t>
      </w:r>
      <w:r w:rsidRPr="00B74AAF">
        <w:rPr>
          <w:rFonts w:ascii="Lotus Linotype" w:hAnsi="Lotus Linotype" w:hint="cs"/>
          <w:sz w:val="27"/>
          <w:rtl/>
        </w:rPr>
        <w:t xml:space="preserve"> لم يصلنا بد</w:t>
      </w:r>
      <w:r w:rsidR="00E801C3" w:rsidRPr="00B74AAF">
        <w:rPr>
          <w:rFonts w:ascii="Lotus Linotype" w:hAnsi="Lotus Linotype" w:hint="cs"/>
          <w:sz w:val="27"/>
          <w:rtl/>
        </w:rPr>
        <w:t>َ</w:t>
      </w:r>
      <w:r w:rsidRPr="00B74AAF">
        <w:rPr>
          <w:rFonts w:ascii="Lotus Linotype" w:hAnsi="Lotus Linotype" w:hint="cs"/>
          <w:sz w:val="27"/>
          <w:rtl/>
        </w:rPr>
        <w:t>و</w:t>
      </w:r>
      <w:r w:rsidR="00E801C3" w:rsidRPr="00B74AAF">
        <w:rPr>
          <w:rFonts w:ascii="Lotus Linotype" w:hAnsi="Lotus Linotype" w:hint="cs"/>
          <w:sz w:val="27"/>
          <w:rtl/>
        </w:rPr>
        <w:t>ْ</w:t>
      </w:r>
      <w:r w:rsidRPr="00B74AAF">
        <w:rPr>
          <w:rFonts w:ascii="Lotus Linotype" w:hAnsi="Lotus Linotype" w:hint="cs"/>
          <w:sz w:val="27"/>
          <w:rtl/>
        </w:rPr>
        <w:t>ره، ولم ي</w:t>
      </w:r>
      <w:r w:rsidR="00E801C3" w:rsidRPr="00B74AAF">
        <w:rPr>
          <w:rFonts w:ascii="Lotus Linotype" w:hAnsi="Lotus Linotype" w:hint="cs"/>
          <w:sz w:val="27"/>
          <w:rtl/>
        </w:rPr>
        <w:t>ُ</w:t>
      </w:r>
      <w:r w:rsidRPr="00B74AAF">
        <w:rPr>
          <w:rFonts w:ascii="Lotus Linotype" w:hAnsi="Lotus Linotype" w:hint="cs"/>
          <w:sz w:val="27"/>
          <w:rtl/>
        </w:rPr>
        <w:t>ت</w:t>
      </w:r>
      <w:r w:rsidR="00E801C3" w:rsidRPr="00B74AAF">
        <w:rPr>
          <w:rFonts w:ascii="Lotus Linotype" w:hAnsi="Lotus Linotype" w:hint="cs"/>
          <w:sz w:val="27"/>
          <w:rtl/>
        </w:rPr>
        <w:t>َ</w:t>
      </w:r>
      <w:r w:rsidRPr="00B74AAF">
        <w:rPr>
          <w:rFonts w:ascii="Lotus Linotype" w:hAnsi="Lotus Linotype" w:hint="cs"/>
          <w:sz w:val="27"/>
          <w:rtl/>
        </w:rPr>
        <w:t>ح</w:t>
      </w:r>
      <w:r w:rsidR="00E801C3" w:rsidRPr="00B74AAF">
        <w:rPr>
          <w:rFonts w:ascii="Lotus Linotype" w:hAnsi="Lotus Linotype" w:hint="cs"/>
          <w:sz w:val="27"/>
          <w:rtl/>
        </w:rPr>
        <w:t>ْ</w:t>
      </w:r>
      <w:r w:rsidRPr="00B74AAF">
        <w:rPr>
          <w:rFonts w:ascii="Lotus Linotype" w:hAnsi="Lotus Linotype" w:hint="cs"/>
          <w:sz w:val="27"/>
          <w:rtl/>
        </w:rPr>
        <w:t xml:space="preserve"> لنا الاطلاع على نسخه</w:t>
      </w:r>
      <w:r w:rsidR="00E801C3" w:rsidRPr="00B74AAF">
        <w:rPr>
          <w:rFonts w:ascii="Lotus Linotype" w:hAnsi="Lotus Linotype" w:hint="cs"/>
          <w:sz w:val="27"/>
          <w:rtl/>
        </w:rPr>
        <w:t>،</w:t>
      </w:r>
      <w:r w:rsidRPr="00B74AAF">
        <w:rPr>
          <w:rFonts w:ascii="Lotus Linotype" w:hAnsi="Lotus Linotype" w:hint="cs"/>
          <w:sz w:val="27"/>
          <w:rtl/>
        </w:rPr>
        <w:t xml:space="preserve"> ولذلك من الصعب تقدير رأيه في الأمر. يضاف إلى ذلك وجود مثل هذا القول في شأن مفاهيم أخرى، كالاجتهاد، لكن</w:t>
      </w:r>
      <w:r w:rsidR="00E801C3" w:rsidRPr="00B74AAF">
        <w:rPr>
          <w:rFonts w:ascii="Lotus Linotype" w:hAnsi="Lotus Linotype" w:hint="cs"/>
          <w:sz w:val="27"/>
          <w:rtl/>
        </w:rPr>
        <w:t>ّ</w:t>
      </w:r>
      <w:r w:rsidRPr="00B74AAF">
        <w:rPr>
          <w:rFonts w:ascii="Lotus Linotype" w:hAnsi="Lotus Linotype" w:hint="cs"/>
          <w:sz w:val="27"/>
          <w:rtl/>
        </w:rPr>
        <w:t>ها تتبع اليوم ببساطة من ق</w:t>
      </w:r>
      <w:r w:rsidR="00640AF8">
        <w:rPr>
          <w:rFonts w:ascii="Lotus Linotype" w:hAnsi="Lotus Linotype" w:hint="cs"/>
          <w:sz w:val="27"/>
          <w:rtl/>
        </w:rPr>
        <w:t>ِ</w:t>
      </w:r>
      <w:r w:rsidRPr="00B74AAF">
        <w:rPr>
          <w:rFonts w:ascii="Lotus Linotype" w:hAnsi="Lotus Linotype" w:hint="cs"/>
          <w:sz w:val="27"/>
          <w:rtl/>
        </w:rPr>
        <w:t>ب</w:t>
      </w:r>
      <w:r w:rsidR="00640AF8">
        <w:rPr>
          <w:rFonts w:ascii="Lotus Linotype" w:hAnsi="Lotus Linotype" w:hint="cs"/>
          <w:sz w:val="27"/>
          <w:rtl/>
        </w:rPr>
        <w:t>َ</w:t>
      </w:r>
      <w:r w:rsidRPr="00B74AAF">
        <w:rPr>
          <w:rFonts w:ascii="Lotus Linotype" w:hAnsi="Lotus Linotype" w:hint="cs"/>
          <w:sz w:val="27"/>
          <w:rtl/>
        </w:rPr>
        <w:t>ل الشيعة، ولم يكن موقفهم منها في بادئ الأمر مؤاتيا</w:t>
      </w:r>
      <w:r w:rsidR="00E801C3" w:rsidRPr="00B74AAF">
        <w:rPr>
          <w:rFonts w:ascii="Lotus Linotype" w:hAnsi="Lotus Linotype" w:hint="cs"/>
          <w:sz w:val="27"/>
          <w:rtl/>
        </w:rPr>
        <w:t>ً</w:t>
      </w:r>
      <w:r w:rsidRPr="00B74AAF">
        <w:rPr>
          <w:rFonts w:ascii="Lotus Linotype" w:hAnsi="Lotus Linotype" w:hint="cs"/>
          <w:sz w:val="27"/>
          <w:rtl/>
        </w:rPr>
        <w:t xml:space="preserve">، فقد كانت جموع الإمامية تنظر </w:t>
      </w:r>
      <w:r w:rsidR="00640AF8">
        <w:rPr>
          <w:rFonts w:ascii="Lotus Linotype" w:hAnsi="Lotus Linotype" w:hint="cs"/>
          <w:sz w:val="27"/>
          <w:rtl/>
        </w:rPr>
        <w:t>إ</w:t>
      </w:r>
      <w:r w:rsidRPr="00B74AAF">
        <w:rPr>
          <w:rFonts w:ascii="Lotus Linotype" w:hAnsi="Lotus Linotype" w:hint="cs"/>
          <w:sz w:val="27"/>
          <w:rtl/>
        </w:rPr>
        <w:t>ليها بعين الاستنكار والذم</w:t>
      </w:r>
      <w:r w:rsidR="00E801C3" w:rsidRPr="00B74AAF">
        <w:rPr>
          <w:rFonts w:ascii="Lotus Linotype" w:hAnsi="Lotus Linotype" w:hint="cs"/>
          <w:sz w:val="27"/>
          <w:rtl/>
        </w:rPr>
        <w:t>ّ</w:t>
      </w:r>
      <w:r w:rsidRPr="00B74AAF">
        <w:rPr>
          <w:rFonts w:hint="cs"/>
          <w:sz w:val="27"/>
          <w:vertAlign w:val="superscript"/>
          <w:rtl/>
        </w:rPr>
        <w:t>(</w:t>
      </w:r>
      <w:r w:rsidRPr="00B74AAF">
        <w:rPr>
          <w:rStyle w:val="ac"/>
          <w:sz w:val="27"/>
          <w:rtl/>
        </w:rPr>
        <w:endnoteReference w:id="380"/>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640AF8">
      <w:pPr>
        <w:tabs>
          <w:tab w:val="left" w:pos="3589"/>
        </w:tabs>
        <w:spacing w:line="42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ب2ـ تحليل رأي السيد بحرالعلوم في نسبة القياس إلى ابن جنيد</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يعتقد السيد بحر العلوم بأن م</w:t>
      </w:r>
      <w:r w:rsidR="00E801C3" w:rsidRPr="00B74AAF">
        <w:rPr>
          <w:rFonts w:ascii="Lotus Linotype" w:hAnsi="Lotus Linotype" w:hint="cs"/>
          <w:sz w:val="27"/>
          <w:rtl/>
        </w:rPr>
        <w:t>َ</w:t>
      </w:r>
      <w:r w:rsidRPr="00B74AAF">
        <w:rPr>
          <w:rFonts w:ascii="Lotus Linotype" w:hAnsi="Lotus Linotype" w:hint="cs"/>
          <w:sz w:val="27"/>
          <w:rtl/>
        </w:rPr>
        <w:t>ن</w:t>
      </w:r>
      <w:r w:rsidR="00E801C3" w:rsidRPr="00B74AAF">
        <w:rPr>
          <w:rFonts w:ascii="Lotus Linotype" w:hAnsi="Lotus Linotype" w:hint="cs"/>
          <w:sz w:val="27"/>
          <w:rtl/>
        </w:rPr>
        <w:t>ْ</w:t>
      </w:r>
      <w:r w:rsidRPr="00B74AAF">
        <w:rPr>
          <w:rFonts w:ascii="Lotus Linotype" w:hAnsi="Lotus Linotype" w:hint="cs"/>
          <w:sz w:val="27"/>
          <w:rtl/>
        </w:rPr>
        <w:t xml:space="preserve"> نسب القياس إلى ابن جنيد</w:t>
      </w:r>
      <w:r w:rsidR="00E801C3" w:rsidRPr="00B74AAF">
        <w:rPr>
          <w:rFonts w:ascii="Lotus Linotype" w:hAnsi="Lotus Linotype" w:hint="cs"/>
          <w:sz w:val="27"/>
          <w:rtl/>
        </w:rPr>
        <w:t xml:space="preserve"> هم</w:t>
      </w:r>
      <w:r w:rsidRPr="00B74AAF">
        <w:rPr>
          <w:rFonts w:ascii="Lotus Linotype" w:hAnsi="Lotus Linotype" w:hint="cs"/>
          <w:sz w:val="27"/>
          <w:rtl/>
        </w:rPr>
        <w:t xml:space="preserve"> فقهاء عظام</w:t>
      </w:r>
      <w:r w:rsidR="00E801C3" w:rsidRPr="00B74AAF">
        <w:rPr>
          <w:rFonts w:ascii="Lotus Linotype" w:hAnsi="Lotus Linotype" w:hint="cs"/>
          <w:sz w:val="27"/>
          <w:rtl/>
        </w:rPr>
        <w:t>،</w:t>
      </w:r>
      <w:r w:rsidRPr="00B74AAF">
        <w:rPr>
          <w:rFonts w:ascii="Lotus Linotype" w:hAnsi="Lotus Linotype" w:hint="cs"/>
          <w:sz w:val="27"/>
          <w:rtl/>
        </w:rPr>
        <w:t xml:space="preserve"> كالشيخ المفيد والشيخ الطوسي. لذلك لا يمكن الاعتقاد بأن القياس الذي اتبعه ابن جنيد في فقهه هو القياس </w:t>
      </w:r>
      <w:r w:rsidR="00E801C3" w:rsidRPr="00B74AAF">
        <w:rPr>
          <w:rFonts w:ascii="Lotus Linotype" w:hAnsi="Lotus Linotype" w:hint="cs"/>
          <w:sz w:val="27"/>
          <w:rtl/>
        </w:rPr>
        <w:t>م</w:t>
      </w:r>
      <w:r w:rsidRPr="00B74AAF">
        <w:rPr>
          <w:rFonts w:ascii="Lotus Linotype" w:hAnsi="Lotus Linotype" w:hint="cs"/>
          <w:sz w:val="27"/>
          <w:rtl/>
        </w:rPr>
        <w:t>نصوص العلة أو قياس الأولوية</w:t>
      </w:r>
      <w:r w:rsidR="00E801C3" w:rsidRPr="00B74AAF">
        <w:rPr>
          <w:rFonts w:ascii="Lotus Linotype" w:hAnsi="Lotus Linotype" w:hint="cs"/>
          <w:sz w:val="27"/>
          <w:rtl/>
        </w:rPr>
        <w:t>،</w:t>
      </w:r>
      <w:r w:rsidRPr="00B74AAF">
        <w:rPr>
          <w:rFonts w:ascii="Lotus Linotype" w:hAnsi="Lotus Linotype" w:hint="cs"/>
          <w:sz w:val="27"/>
          <w:rtl/>
        </w:rPr>
        <w:t xml:space="preserve"> اللذان يحظيان بقبول</w:t>
      </w:r>
      <w:r w:rsidR="00E801C3" w:rsidRPr="00B74AAF">
        <w:rPr>
          <w:rFonts w:ascii="Lotus Linotype" w:hAnsi="Lotus Linotype" w:hint="cs"/>
          <w:sz w:val="27"/>
          <w:rtl/>
        </w:rPr>
        <w:t>ٍ</w:t>
      </w:r>
      <w:r w:rsidRPr="00B74AAF">
        <w:rPr>
          <w:rFonts w:ascii="Lotus Linotype" w:hAnsi="Lotus Linotype" w:hint="cs"/>
          <w:sz w:val="27"/>
          <w:rtl/>
        </w:rPr>
        <w:t xml:space="preserve"> لدى الشيعة. فلو صح</w:t>
      </w:r>
      <w:r w:rsidR="00E801C3" w:rsidRPr="00B74AAF">
        <w:rPr>
          <w:rFonts w:ascii="Lotus Linotype" w:hAnsi="Lotus Linotype" w:hint="cs"/>
          <w:sz w:val="27"/>
          <w:rtl/>
        </w:rPr>
        <w:t>ّ</w:t>
      </w:r>
      <w:r w:rsidRPr="00B74AAF">
        <w:rPr>
          <w:rFonts w:ascii="Lotus Linotype" w:hAnsi="Lotus Linotype" w:hint="cs"/>
          <w:sz w:val="27"/>
          <w:rtl/>
        </w:rPr>
        <w:t xml:space="preserve"> هذا الاعتقاد لما ذم</w:t>
      </w:r>
      <w:r w:rsidR="00E801C3" w:rsidRPr="00B74AAF">
        <w:rPr>
          <w:rFonts w:ascii="Lotus Linotype" w:hAnsi="Lotus Linotype" w:hint="cs"/>
          <w:sz w:val="27"/>
          <w:rtl/>
        </w:rPr>
        <w:t>ّ</w:t>
      </w:r>
      <w:r w:rsidRPr="00B74AAF">
        <w:rPr>
          <w:rFonts w:ascii="Lotus Linotype" w:hAnsi="Lotus Linotype" w:hint="cs"/>
          <w:sz w:val="27"/>
          <w:rtl/>
        </w:rPr>
        <w:t>ه هؤلاء الفقهاء العظام. لكن</w:t>
      </w:r>
      <w:r w:rsidR="00E801C3" w:rsidRPr="00B74AAF">
        <w:rPr>
          <w:rFonts w:ascii="Lotus Linotype" w:hAnsi="Lotus Linotype" w:hint="cs"/>
          <w:sz w:val="27"/>
          <w:rtl/>
        </w:rPr>
        <w:t>ّ</w:t>
      </w:r>
      <w:r w:rsidRPr="00B74AAF">
        <w:rPr>
          <w:rFonts w:ascii="Lotus Linotype" w:hAnsi="Lotus Linotype" w:hint="cs"/>
          <w:sz w:val="27"/>
          <w:rtl/>
        </w:rPr>
        <w:t xml:space="preserve"> المكانة الرفيعة التي يحظى بها ابن جنيد لدى الشيعة لم ت</w:t>
      </w:r>
      <w:r w:rsidR="00E801C3" w:rsidRPr="00B74AAF">
        <w:rPr>
          <w:rFonts w:ascii="Lotus Linotype" w:hAnsi="Lotus Linotype" w:hint="cs"/>
          <w:sz w:val="27"/>
          <w:rtl/>
        </w:rPr>
        <w:t>ُ</w:t>
      </w:r>
      <w:r w:rsidRPr="00B74AAF">
        <w:rPr>
          <w:rFonts w:ascii="Lotus Linotype" w:hAnsi="Lotus Linotype" w:hint="cs"/>
          <w:sz w:val="27"/>
          <w:rtl/>
        </w:rPr>
        <w:t>ب</w:t>
      </w:r>
      <w:r w:rsidR="00E801C3" w:rsidRPr="00B74AAF">
        <w:rPr>
          <w:rFonts w:ascii="Lotus Linotype" w:hAnsi="Lotus Linotype" w:hint="cs"/>
          <w:sz w:val="27"/>
          <w:rtl/>
        </w:rPr>
        <w:t>ْ</w:t>
      </w:r>
      <w:r w:rsidRPr="00B74AAF">
        <w:rPr>
          <w:rFonts w:ascii="Lotus Linotype" w:hAnsi="Lotus Linotype" w:hint="cs"/>
          <w:sz w:val="27"/>
          <w:rtl/>
        </w:rPr>
        <w:t>ق</w:t>
      </w:r>
      <w:r w:rsidR="00E801C3" w:rsidRPr="00B74AAF">
        <w:rPr>
          <w:rFonts w:ascii="Lotus Linotype" w:hAnsi="Lotus Linotype" w:hint="cs"/>
          <w:sz w:val="27"/>
          <w:rtl/>
        </w:rPr>
        <w:t>ِ</w:t>
      </w:r>
      <w:r w:rsidRPr="00B74AAF">
        <w:rPr>
          <w:rFonts w:ascii="Lotus Linotype" w:hAnsi="Lotus Linotype" w:hint="cs"/>
          <w:sz w:val="27"/>
          <w:rtl/>
        </w:rPr>
        <w:t xml:space="preserve"> لنا إلا</w:t>
      </w:r>
      <w:r w:rsidR="00E801C3" w:rsidRPr="00B74AAF">
        <w:rPr>
          <w:rFonts w:ascii="Lotus Linotype" w:hAnsi="Lotus Linotype" w:hint="cs"/>
          <w:sz w:val="27"/>
          <w:rtl/>
        </w:rPr>
        <w:t>ّ</w:t>
      </w:r>
      <w:r w:rsidRPr="00B74AAF">
        <w:rPr>
          <w:rFonts w:ascii="Lotus Linotype" w:hAnsi="Lotus Linotype" w:hint="cs"/>
          <w:sz w:val="27"/>
          <w:rtl/>
        </w:rPr>
        <w:t xml:space="preserve"> أن نقول: </w:t>
      </w:r>
      <w:r w:rsidR="00E801C3" w:rsidRPr="00B74AAF">
        <w:rPr>
          <w:rFonts w:ascii="Lotus Linotype" w:hAnsi="Lotus Linotype" w:hint="cs"/>
          <w:sz w:val="27"/>
          <w:rtl/>
        </w:rPr>
        <w:t>إ</w:t>
      </w:r>
      <w:r w:rsidRPr="00B74AAF">
        <w:rPr>
          <w:rFonts w:ascii="Lotus Linotype" w:hAnsi="Lotus Linotype" w:hint="cs"/>
          <w:sz w:val="27"/>
          <w:rtl/>
        </w:rPr>
        <w:t>ن موضوع القياس لم يكن معروفا</w:t>
      </w:r>
      <w:r w:rsidR="00E801C3" w:rsidRPr="00B74AAF">
        <w:rPr>
          <w:rFonts w:ascii="Lotus Linotype" w:hAnsi="Lotus Linotype" w:hint="cs"/>
          <w:sz w:val="27"/>
          <w:rtl/>
        </w:rPr>
        <w:t>ً</w:t>
      </w:r>
      <w:r w:rsidRPr="00B74AAF">
        <w:rPr>
          <w:rFonts w:ascii="Lotus Linotype" w:hAnsi="Lotus Linotype" w:hint="cs"/>
          <w:sz w:val="27"/>
          <w:rtl/>
        </w:rPr>
        <w:t xml:space="preserve"> وبديهيا</w:t>
      </w:r>
      <w:r w:rsidR="00E801C3" w:rsidRPr="00B74AAF">
        <w:rPr>
          <w:rFonts w:ascii="Lotus Linotype" w:hAnsi="Lotus Linotype" w:hint="cs"/>
          <w:sz w:val="27"/>
          <w:rtl/>
        </w:rPr>
        <w:t>ً</w:t>
      </w:r>
      <w:r w:rsidRPr="00B74AAF">
        <w:rPr>
          <w:rFonts w:ascii="Lotus Linotype" w:hAnsi="Lotus Linotype" w:hint="cs"/>
          <w:sz w:val="27"/>
          <w:rtl/>
        </w:rPr>
        <w:t xml:space="preserve"> آنذاك، ولم تكن حرمته من ضرورات المذهب الشيعي</w:t>
      </w:r>
      <w:r w:rsidRPr="00B74AAF">
        <w:rPr>
          <w:rFonts w:hint="cs"/>
          <w:sz w:val="27"/>
          <w:vertAlign w:val="superscript"/>
          <w:rtl/>
        </w:rPr>
        <w:t>(</w:t>
      </w:r>
      <w:r w:rsidRPr="00B74AAF">
        <w:rPr>
          <w:rStyle w:val="ac"/>
          <w:sz w:val="27"/>
          <w:rtl/>
        </w:rPr>
        <w:endnoteReference w:id="381"/>
      </w:r>
      <w:r w:rsidRPr="00B74AAF">
        <w:rPr>
          <w:rFonts w:hint="cs"/>
          <w:sz w:val="27"/>
          <w:vertAlign w:val="superscript"/>
          <w:rtl/>
        </w:rPr>
        <w:t>)</w:t>
      </w:r>
      <w:r w:rsidRPr="00B74AAF">
        <w:rPr>
          <w:rFonts w:ascii="Lotus Linotype" w:hAnsi="Lotus Linotype" w:hint="cs"/>
          <w:sz w:val="27"/>
          <w:rtl/>
        </w:rPr>
        <w:t xml:space="preserve">.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لكن</w:t>
      </w:r>
      <w:r w:rsidR="00E801C3" w:rsidRPr="00B74AAF">
        <w:rPr>
          <w:rFonts w:ascii="Lotus Linotype" w:hAnsi="Lotus Linotype" w:hint="cs"/>
          <w:sz w:val="27"/>
          <w:rtl/>
        </w:rPr>
        <w:t>ْ</w:t>
      </w:r>
      <w:r w:rsidRPr="00B74AAF">
        <w:rPr>
          <w:rFonts w:ascii="Lotus Linotype" w:hAnsi="Lotus Linotype" w:hint="cs"/>
          <w:sz w:val="27"/>
          <w:rtl/>
        </w:rPr>
        <w:t xml:space="preserve"> بالإمكان مناقشة رأيه من عد</w:t>
      </w:r>
      <w:r w:rsidR="00E801C3" w:rsidRPr="00B74AAF">
        <w:rPr>
          <w:rFonts w:ascii="Lotus Linotype" w:hAnsi="Lotus Linotype" w:hint="cs"/>
          <w:sz w:val="27"/>
          <w:rtl/>
        </w:rPr>
        <w:t>ّ</w:t>
      </w:r>
      <w:r w:rsidRPr="00B74AAF">
        <w:rPr>
          <w:rFonts w:ascii="Lotus Linotype" w:hAnsi="Lotus Linotype" w:hint="cs"/>
          <w:sz w:val="27"/>
          <w:rtl/>
        </w:rPr>
        <w:t xml:space="preserve">ة </w:t>
      </w:r>
      <w:r w:rsidR="00E801C3" w:rsidRPr="00B74AAF">
        <w:rPr>
          <w:rFonts w:ascii="Lotus Linotype" w:hAnsi="Lotus Linotype" w:hint="cs"/>
          <w:sz w:val="27"/>
          <w:rtl/>
        </w:rPr>
        <w:t>وجوه</w:t>
      </w:r>
      <w:r w:rsidRPr="00B74AAF">
        <w:rPr>
          <w:rFonts w:ascii="Lotus Linotype" w:hAnsi="Lotus Linotype" w:hint="cs"/>
          <w:sz w:val="27"/>
          <w:rtl/>
        </w:rPr>
        <w:t xml:space="preserve">: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أ</w:t>
      </w:r>
      <w:r w:rsidR="00E801C3" w:rsidRPr="00B74AAF">
        <w:rPr>
          <w:rFonts w:ascii="Lotus Linotype" w:hAnsi="Lotus Linotype" w:hint="cs"/>
          <w:sz w:val="27"/>
          <w:rtl/>
        </w:rPr>
        <w:t>ـ هل كان كل</w:t>
      </w:r>
      <w:r w:rsidR="001A11B4">
        <w:rPr>
          <w:rFonts w:ascii="Lotus Linotype" w:hAnsi="Lotus Linotype" w:hint="cs"/>
          <w:sz w:val="27"/>
          <w:rtl/>
        </w:rPr>
        <w:t>ٌّ</w:t>
      </w:r>
      <w:r w:rsidR="00E801C3" w:rsidRPr="00B74AAF">
        <w:rPr>
          <w:rFonts w:ascii="Lotus Linotype" w:hAnsi="Lotus Linotype" w:hint="cs"/>
          <w:sz w:val="27"/>
          <w:rtl/>
        </w:rPr>
        <w:t xml:space="preserve"> من</w:t>
      </w:r>
      <w:r w:rsidR="001A11B4">
        <w:rPr>
          <w:rFonts w:ascii="Lotus Linotype" w:hAnsi="Lotus Linotype" w:hint="cs"/>
          <w:sz w:val="27"/>
          <w:rtl/>
        </w:rPr>
        <w:t>:</w:t>
      </w:r>
      <w:r w:rsidR="00E801C3" w:rsidRPr="00B74AAF">
        <w:rPr>
          <w:rFonts w:ascii="Lotus Linotype" w:hAnsi="Lotus Linotype" w:hint="cs"/>
          <w:sz w:val="27"/>
          <w:rtl/>
        </w:rPr>
        <w:t xml:space="preserve"> قياس الأولوية</w:t>
      </w:r>
      <w:r w:rsidR="001A11B4">
        <w:rPr>
          <w:rFonts w:ascii="Lotus Linotype" w:hAnsi="Lotus Linotype" w:hint="cs"/>
          <w:sz w:val="27"/>
          <w:rtl/>
        </w:rPr>
        <w:t>؛</w:t>
      </w:r>
      <w:r w:rsidR="00E801C3" w:rsidRPr="00B74AAF">
        <w:rPr>
          <w:rFonts w:ascii="Lotus Linotype" w:hAnsi="Lotus Linotype" w:hint="cs"/>
          <w:sz w:val="27"/>
          <w:rtl/>
        </w:rPr>
        <w:t xml:space="preserve"> و</w:t>
      </w:r>
      <w:r w:rsidRPr="00B74AAF">
        <w:rPr>
          <w:rFonts w:ascii="Lotus Linotype" w:hAnsi="Lotus Linotype" w:hint="cs"/>
          <w:sz w:val="27"/>
          <w:rtl/>
        </w:rPr>
        <w:t xml:space="preserve">منصوص العلة، المقبولان لدى الشيعة، </w:t>
      </w:r>
      <w:r w:rsidRPr="00B74AAF">
        <w:rPr>
          <w:rFonts w:ascii="Lotus Linotype" w:hAnsi="Lotus Linotype" w:hint="cs"/>
          <w:sz w:val="27"/>
          <w:rtl/>
        </w:rPr>
        <w:lastRenderedPageBreak/>
        <w:t>محل</w:t>
      </w:r>
      <w:r w:rsidR="00E801C3" w:rsidRPr="00B74AAF">
        <w:rPr>
          <w:rFonts w:ascii="Lotus Linotype" w:hAnsi="Lotus Linotype" w:hint="cs"/>
          <w:sz w:val="27"/>
          <w:rtl/>
        </w:rPr>
        <w:t>ّ</w:t>
      </w:r>
      <w:r w:rsidRPr="00B74AAF">
        <w:rPr>
          <w:rFonts w:ascii="Lotus Linotype" w:hAnsi="Lotus Linotype" w:hint="cs"/>
          <w:sz w:val="27"/>
          <w:rtl/>
        </w:rPr>
        <w:t xml:space="preserve"> قبول آنذاك أيضا</w:t>
      </w:r>
      <w:r w:rsidR="00E801C3" w:rsidRPr="00B74AAF">
        <w:rPr>
          <w:rFonts w:ascii="Lotus Linotype" w:hAnsi="Lotus Linotype" w:hint="cs"/>
          <w:sz w:val="27"/>
          <w:rtl/>
        </w:rPr>
        <w:t>ً</w:t>
      </w:r>
      <w:r w:rsidRPr="00B74AAF">
        <w:rPr>
          <w:rFonts w:ascii="Lotus Linotype" w:hAnsi="Lotus Linotype" w:hint="cs"/>
          <w:sz w:val="27"/>
          <w:rtl/>
        </w:rPr>
        <w:t>؟ فأساسا</w:t>
      </w:r>
      <w:r w:rsidR="00E801C3" w:rsidRPr="00B74AAF">
        <w:rPr>
          <w:rFonts w:ascii="Lotus Linotype" w:hAnsi="Lotus Linotype" w:hint="cs"/>
          <w:sz w:val="27"/>
          <w:rtl/>
        </w:rPr>
        <w:t>ً</w:t>
      </w:r>
      <w:r w:rsidRPr="00B74AAF">
        <w:rPr>
          <w:rFonts w:ascii="Lotus Linotype" w:hAnsi="Lotus Linotype" w:hint="cs"/>
          <w:sz w:val="27"/>
          <w:rtl/>
        </w:rPr>
        <w:t xml:space="preserve"> هذه المفاهيم حديثة</w:t>
      </w:r>
      <w:r w:rsidR="00E801C3" w:rsidRPr="00B74AAF">
        <w:rPr>
          <w:rFonts w:ascii="Lotus Linotype" w:hAnsi="Lotus Linotype" w:hint="cs"/>
          <w:sz w:val="27"/>
          <w:rtl/>
        </w:rPr>
        <w:t>ٌ</w:t>
      </w:r>
      <w:r w:rsidRPr="00B74AAF">
        <w:rPr>
          <w:rFonts w:ascii="Lotus Linotype" w:hAnsi="Lotus Linotype" w:hint="cs"/>
          <w:sz w:val="27"/>
          <w:rtl/>
        </w:rPr>
        <w:t xml:space="preserve"> في علم الأصول. كما أن</w:t>
      </w:r>
      <w:r w:rsidR="007B40A7" w:rsidRPr="00B74AAF">
        <w:rPr>
          <w:rFonts w:ascii="Lotus Linotype" w:hAnsi="Lotus Linotype" w:hint="cs"/>
          <w:sz w:val="27"/>
          <w:rtl/>
        </w:rPr>
        <w:t>ه</w:t>
      </w:r>
      <w:r w:rsidRPr="00B74AAF">
        <w:rPr>
          <w:rFonts w:ascii="Lotus Linotype" w:hAnsi="Lotus Linotype" w:hint="cs"/>
          <w:sz w:val="27"/>
          <w:rtl/>
        </w:rPr>
        <w:t xml:space="preserve"> في المختصر الذي وصلنا من كتاب التذكرة</w:t>
      </w:r>
      <w:r w:rsidR="00E801C3" w:rsidRPr="00B74AAF">
        <w:rPr>
          <w:rFonts w:ascii="Lotus Linotype" w:hAnsi="Lotus Linotype" w:hint="cs"/>
          <w:sz w:val="27"/>
          <w:rtl/>
        </w:rPr>
        <w:t>،</w:t>
      </w:r>
      <w:r w:rsidRPr="00B74AAF">
        <w:rPr>
          <w:rFonts w:ascii="Lotus Linotype" w:hAnsi="Lotus Linotype" w:hint="cs"/>
          <w:sz w:val="27"/>
          <w:rtl/>
        </w:rPr>
        <w:t xml:space="preserve"> للشيخ المفيد، تطر</w:t>
      </w:r>
      <w:r w:rsidR="00E801C3" w:rsidRPr="00B74AAF">
        <w:rPr>
          <w:rFonts w:ascii="Lotus Linotype" w:hAnsi="Lotus Linotype" w:hint="cs"/>
          <w:sz w:val="27"/>
          <w:rtl/>
        </w:rPr>
        <w:t>َّ</w:t>
      </w:r>
      <w:r w:rsidRPr="00B74AAF">
        <w:rPr>
          <w:rFonts w:ascii="Lotus Linotype" w:hAnsi="Lotus Linotype" w:hint="cs"/>
          <w:sz w:val="27"/>
          <w:rtl/>
        </w:rPr>
        <w:t>ق إلى موضوع القياس ومنعه في سطر</w:t>
      </w:r>
      <w:r w:rsidR="007B40A7" w:rsidRPr="00B74AAF">
        <w:rPr>
          <w:rFonts w:ascii="Lotus Linotype" w:hAnsi="Lotus Linotype" w:hint="cs"/>
          <w:sz w:val="27"/>
          <w:rtl/>
        </w:rPr>
        <w:t>ٍ</w:t>
      </w:r>
      <w:r w:rsidRPr="00B74AAF">
        <w:rPr>
          <w:rFonts w:ascii="Lotus Linotype" w:hAnsi="Lotus Linotype" w:hint="cs"/>
          <w:sz w:val="27"/>
          <w:rtl/>
        </w:rPr>
        <w:t xml:space="preserve"> واحد فقط</w:t>
      </w:r>
      <w:r w:rsidRPr="00B74AAF">
        <w:rPr>
          <w:rFonts w:hint="cs"/>
          <w:sz w:val="27"/>
          <w:vertAlign w:val="superscript"/>
          <w:rtl/>
        </w:rPr>
        <w:t>(</w:t>
      </w:r>
      <w:r w:rsidRPr="00B74AAF">
        <w:rPr>
          <w:rStyle w:val="ac"/>
          <w:sz w:val="27"/>
          <w:rtl/>
        </w:rPr>
        <w:endnoteReference w:id="382"/>
      </w:r>
      <w:r w:rsidRPr="00B74AAF">
        <w:rPr>
          <w:rFonts w:hint="cs"/>
          <w:sz w:val="27"/>
          <w:vertAlign w:val="superscript"/>
          <w:rtl/>
        </w:rPr>
        <w:t>)</w:t>
      </w:r>
      <w:r w:rsidRPr="00B74AAF">
        <w:rPr>
          <w:rFonts w:ascii="Lotus Linotype" w:hAnsi="Lotus Linotype" w:hint="cs"/>
          <w:sz w:val="27"/>
          <w:rtl/>
        </w:rPr>
        <w:t>. وكذلك السيد المرتضى في كتابه الذريعة لم يتطر</w:t>
      </w:r>
      <w:r w:rsidR="007B40A7" w:rsidRPr="00B74AAF">
        <w:rPr>
          <w:rFonts w:ascii="Lotus Linotype" w:hAnsi="Lotus Linotype" w:hint="cs"/>
          <w:sz w:val="27"/>
          <w:rtl/>
        </w:rPr>
        <w:t>ّ</w:t>
      </w:r>
      <w:r w:rsidRPr="00B74AAF">
        <w:rPr>
          <w:rFonts w:ascii="Lotus Linotype" w:hAnsi="Lotus Linotype" w:hint="cs"/>
          <w:sz w:val="27"/>
          <w:rtl/>
        </w:rPr>
        <w:t>ق إلى أنواع القياس ال</w:t>
      </w:r>
      <w:r w:rsidR="007B40A7" w:rsidRPr="00B74AAF">
        <w:rPr>
          <w:rFonts w:ascii="Lotus Linotype" w:hAnsi="Lotus Linotype" w:hint="cs"/>
          <w:sz w:val="27"/>
          <w:rtl/>
        </w:rPr>
        <w:t>ت</w:t>
      </w:r>
      <w:r w:rsidRPr="00B74AAF">
        <w:rPr>
          <w:rFonts w:ascii="Lotus Linotype" w:hAnsi="Lotus Linotype" w:hint="cs"/>
          <w:sz w:val="27"/>
          <w:rtl/>
        </w:rPr>
        <w:t>ي مر</w:t>
      </w:r>
      <w:r w:rsidR="007B40A7" w:rsidRPr="00B74AAF">
        <w:rPr>
          <w:rFonts w:ascii="Lotus Linotype" w:hAnsi="Lotus Linotype" w:hint="cs"/>
          <w:sz w:val="27"/>
          <w:rtl/>
        </w:rPr>
        <w:t>ّ</w:t>
      </w:r>
      <w:r w:rsidRPr="00B74AAF">
        <w:rPr>
          <w:rFonts w:ascii="Lotus Linotype" w:hAnsi="Lotus Linotype" w:hint="cs"/>
          <w:sz w:val="27"/>
          <w:rtl/>
        </w:rPr>
        <w:t xml:space="preserve"> ذكرها، بل ذكر تصنيف القياس إلى: عقلي</w:t>
      </w:r>
      <w:r w:rsidR="007B40A7" w:rsidRPr="00B74AAF">
        <w:rPr>
          <w:rFonts w:ascii="Lotus Linotype" w:hAnsi="Lotus Linotype" w:hint="cs"/>
          <w:sz w:val="27"/>
          <w:rtl/>
        </w:rPr>
        <w:t>ّ</w:t>
      </w:r>
      <w:r w:rsidRPr="00B74AAF">
        <w:rPr>
          <w:rFonts w:ascii="Lotus Linotype" w:hAnsi="Lotus Linotype" w:hint="cs"/>
          <w:sz w:val="27"/>
          <w:rtl/>
        </w:rPr>
        <w:t xml:space="preserve"> وشرعي</w:t>
      </w:r>
      <w:r w:rsidR="007B40A7" w:rsidRPr="00B74AAF">
        <w:rPr>
          <w:rFonts w:ascii="Lotus Linotype" w:hAnsi="Lotus Linotype" w:hint="cs"/>
          <w:sz w:val="27"/>
          <w:rtl/>
        </w:rPr>
        <w:t>ّ</w:t>
      </w:r>
      <w:r w:rsidRPr="00B74AAF">
        <w:rPr>
          <w:rFonts w:ascii="Lotus Linotype" w:hAnsi="Lotus Linotype" w:hint="cs"/>
          <w:sz w:val="27"/>
          <w:rtl/>
        </w:rPr>
        <w:t xml:space="preserve"> من منظور</w:t>
      </w:r>
      <w:r w:rsidR="001A11B4">
        <w:rPr>
          <w:rFonts w:ascii="Lotus Linotype" w:hAnsi="Lotus Linotype" w:hint="cs"/>
          <w:sz w:val="27"/>
          <w:rtl/>
        </w:rPr>
        <w:t>ٍ</w:t>
      </w:r>
      <w:r w:rsidR="007B40A7" w:rsidRPr="00B74AAF">
        <w:rPr>
          <w:rFonts w:ascii="Lotus Linotype" w:hAnsi="Lotus Linotype" w:hint="cs"/>
          <w:sz w:val="27"/>
          <w:rtl/>
        </w:rPr>
        <w:t>؛</w:t>
      </w:r>
      <w:r w:rsidRPr="00B74AAF">
        <w:rPr>
          <w:rFonts w:ascii="Lotus Linotype" w:hAnsi="Lotus Linotype" w:hint="cs"/>
          <w:sz w:val="27"/>
          <w:rtl/>
        </w:rPr>
        <w:t xml:space="preserve"> وعقلي</w:t>
      </w:r>
      <w:r w:rsidR="007B40A7" w:rsidRPr="00B74AAF">
        <w:rPr>
          <w:rFonts w:ascii="Lotus Linotype" w:hAnsi="Lotus Linotype" w:hint="cs"/>
          <w:sz w:val="27"/>
          <w:rtl/>
        </w:rPr>
        <w:t>ّ</w:t>
      </w:r>
      <w:r w:rsidRPr="00B74AAF">
        <w:rPr>
          <w:rFonts w:ascii="Lotus Linotype" w:hAnsi="Lotus Linotype" w:hint="cs"/>
          <w:sz w:val="27"/>
          <w:rtl/>
        </w:rPr>
        <w:t xml:space="preserve"> وسمعي</w:t>
      </w:r>
      <w:r w:rsidR="007B40A7" w:rsidRPr="00B74AAF">
        <w:rPr>
          <w:rFonts w:ascii="Lotus Linotype" w:hAnsi="Lotus Linotype" w:hint="cs"/>
          <w:sz w:val="27"/>
          <w:rtl/>
        </w:rPr>
        <w:t>ّ</w:t>
      </w:r>
      <w:r w:rsidRPr="00B74AAF">
        <w:rPr>
          <w:rFonts w:ascii="Lotus Linotype" w:hAnsi="Lotus Linotype" w:hint="cs"/>
          <w:sz w:val="27"/>
          <w:rtl/>
        </w:rPr>
        <w:t xml:space="preserve"> من منظور</w:t>
      </w:r>
      <w:r w:rsidR="007B40A7" w:rsidRPr="00B74AAF">
        <w:rPr>
          <w:rFonts w:ascii="Lotus Linotype" w:hAnsi="Lotus Linotype" w:hint="cs"/>
          <w:sz w:val="27"/>
          <w:rtl/>
        </w:rPr>
        <w:t>ٍ</w:t>
      </w:r>
      <w:r w:rsidRPr="00B74AAF">
        <w:rPr>
          <w:rFonts w:ascii="Lotus Linotype" w:hAnsi="Lotus Linotype" w:hint="cs"/>
          <w:sz w:val="27"/>
          <w:rtl/>
        </w:rPr>
        <w:t xml:space="preserve"> آخر</w:t>
      </w:r>
      <w:r w:rsidRPr="00B74AAF">
        <w:rPr>
          <w:rFonts w:hint="cs"/>
          <w:sz w:val="27"/>
          <w:vertAlign w:val="superscript"/>
          <w:rtl/>
        </w:rPr>
        <w:t>(</w:t>
      </w:r>
      <w:r w:rsidRPr="00B74AAF">
        <w:rPr>
          <w:rStyle w:val="ac"/>
          <w:sz w:val="27"/>
          <w:rtl/>
        </w:rPr>
        <w:endnoteReference w:id="383"/>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1A11B4">
      <w:pPr>
        <w:tabs>
          <w:tab w:val="left" w:pos="3589"/>
        </w:tabs>
        <w:rPr>
          <w:rFonts w:ascii="Lotus Linotype" w:hAnsi="Lotus Linotype"/>
          <w:sz w:val="27"/>
          <w:rtl/>
        </w:rPr>
      </w:pPr>
      <w:r w:rsidRPr="00B74AAF">
        <w:rPr>
          <w:rFonts w:ascii="Lotus Linotype" w:hAnsi="Lotus Linotype" w:hint="cs"/>
          <w:sz w:val="27"/>
          <w:rtl/>
        </w:rPr>
        <w:t>ب</w:t>
      </w:r>
      <w:r w:rsidR="007B40A7" w:rsidRPr="00B74AAF">
        <w:rPr>
          <w:rFonts w:ascii="Lotus Linotype" w:hAnsi="Lotus Linotype" w:hint="cs"/>
          <w:sz w:val="27"/>
          <w:rtl/>
        </w:rPr>
        <w:t xml:space="preserve"> ـ</w:t>
      </w:r>
      <w:r w:rsidRPr="00B74AAF">
        <w:rPr>
          <w:rFonts w:ascii="Lotus Linotype" w:hAnsi="Lotus Linotype" w:hint="cs"/>
          <w:sz w:val="27"/>
          <w:rtl/>
        </w:rPr>
        <w:t xml:space="preserve"> من أجل الوثوق </w:t>
      </w:r>
      <w:r w:rsidR="007B40A7" w:rsidRPr="00B74AAF">
        <w:rPr>
          <w:rFonts w:ascii="Lotus Linotype" w:hAnsi="Lotus Linotype" w:hint="cs"/>
          <w:sz w:val="27"/>
          <w:rtl/>
        </w:rPr>
        <w:t>ب</w:t>
      </w:r>
      <w:r w:rsidRPr="00B74AAF">
        <w:rPr>
          <w:rFonts w:ascii="Lotus Linotype" w:hAnsi="Lotus Linotype" w:hint="cs"/>
          <w:sz w:val="27"/>
          <w:rtl/>
        </w:rPr>
        <w:t>صحة نسبة القياس إلى ابن جنيد، وتقييم ما يرمي إليه الشيخ المفيد والشيخ الطوسي، ينبغي الرجوع إلى مؤل</w:t>
      </w:r>
      <w:r w:rsidR="007B40A7" w:rsidRPr="00B74AAF">
        <w:rPr>
          <w:rFonts w:ascii="Lotus Linotype" w:hAnsi="Lotus Linotype" w:hint="cs"/>
          <w:sz w:val="27"/>
          <w:rtl/>
        </w:rPr>
        <w:t>ّ</w:t>
      </w:r>
      <w:r w:rsidRPr="00B74AAF">
        <w:rPr>
          <w:rFonts w:ascii="Lotus Linotype" w:hAnsi="Lotus Linotype" w:hint="cs"/>
          <w:sz w:val="27"/>
          <w:rtl/>
        </w:rPr>
        <w:t>فات ابن جنيد، لكن</w:t>
      </w:r>
      <w:r w:rsidR="007B40A7" w:rsidRPr="00B74AAF">
        <w:rPr>
          <w:rFonts w:ascii="Lotus Linotype" w:hAnsi="Lotus Linotype" w:hint="cs"/>
          <w:sz w:val="27"/>
          <w:rtl/>
        </w:rPr>
        <w:t>ّ</w:t>
      </w:r>
      <w:r w:rsidRPr="00B74AAF">
        <w:rPr>
          <w:rFonts w:ascii="Lotus Linotype" w:hAnsi="Lotus Linotype" w:hint="cs"/>
          <w:sz w:val="27"/>
          <w:rtl/>
        </w:rPr>
        <w:t>ها ليست في متناولنا. كما لا يمكننا تبيّ</w:t>
      </w:r>
      <w:r w:rsidR="007B40A7" w:rsidRPr="00B74AAF">
        <w:rPr>
          <w:rFonts w:ascii="Lotus Linotype" w:hAnsi="Lotus Linotype" w:hint="cs"/>
          <w:sz w:val="27"/>
          <w:rtl/>
        </w:rPr>
        <w:t>ُ</w:t>
      </w:r>
      <w:r w:rsidRPr="00B74AAF">
        <w:rPr>
          <w:rFonts w:ascii="Lotus Linotype" w:hAnsi="Lotus Linotype" w:hint="cs"/>
          <w:sz w:val="27"/>
          <w:rtl/>
        </w:rPr>
        <w:t xml:space="preserve">ن صورة واضحة في هذا الشأن من </w:t>
      </w:r>
      <w:bookmarkStart w:id="76" w:name="OLE_LINK1"/>
      <w:r w:rsidRPr="00B74AAF">
        <w:rPr>
          <w:rFonts w:ascii="Lotus Linotype" w:hAnsi="Lotus Linotype" w:hint="cs"/>
          <w:sz w:val="27"/>
          <w:rtl/>
        </w:rPr>
        <w:t>كلام الشيخ المفيد</w:t>
      </w:r>
      <w:r w:rsidR="007B40A7" w:rsidRPr="00B74AAF">
        <w:rPr>
          <w:rFonts w:ascii="Lotus Linotype" w:hAnsi="Lotus Linotype" w:hint="cs"/>
          <w:sz w:val="27"/>
          <w:rtl/>
        </w:rPr>
        <w:t>؛</w:t>
      </w:r>
      <w:r w:rsidRPr="00B74AAF">
        <w:rPr>
          <w:rFonts w:ascii="Lotus Linotype" w:hAnsi="Lotus Linotype" w:hint="cs"/>
          <w:sz w:val="27"/>
          <w:rtl/>
        </w:rPr>
        <w:t xml:space="preserve"> إذ يذكر منهج </w:t>
      </w:r>
      <w:r w:rsidR="001A11B4">
        <w:rPr>
          <w:rFonts w:ascii="Lotus Linotype" w:hAnsi="Lotus Linotype" w:hint="cs"/>
          <w:sz w:val="27"/>
          <w:rtl/>
        </w:rPr>
        <w:t>أ</w:t>
      </w:r>
      <w:r w:rsidRPr="00B74AAF">
        <w:rPr>
          <w:rFonts w:ascii="Lotus Linotype" w:hAnsi="Lotus Linotype" w:hint="cs"/>
          <w:sz w:val="27"/>
          <w:rtl/>
        </w:rPr>
        <w:t xml:space="preserve">ستاذه ابن جنيد، بعد نقده لطريقة الشيخ الصدوق وأصحاب الحديث الآخرين، ويقول: </w:t>
      </w:r>
      <w:bookmarkStart w:id="77" w:name="OLE_LINK2"/>
      <w:r w:rsidRPr="00B74AAF">
        <w:rPr>
          <w:rFonts w:hint="eastAsia"/>
          <w:sz w:val="24"/>
          <w:szCs w:val="24"/>
          <w:rtl/>
        </w:rPr>
        <w:t>«</w:t>
      </w:r>
      <w:r w:rsidRPr="00B74AAF">
        <w:rPr>
          <w:rFonts w:ascii="Lotus Linotype" w:hAnsi="Lotus Linotype"/>
          <w:sz w:val="27"/>
          <w:rtl/>
        </w:rPr>
        <w:t xml:space="preserve">فاما كتب </w:t>
      </w:r>
      <w:r w:rsidR="007B40A7" w:rsidRPr="00B74AAF">
        <w:rPr>
          <w:rFonts w:ascii="Lotus Linotype" w:hAnsi="Lotus Linotype" w:hint="cs"/>
          <w:sz w:val="27"/>
          <w:rtl/>
        </w:rPr>
        <w:t>أ</w:t>
      </w:r>
      <w:r w:rsidRPr="00B74AAF">
        <w:rPr>
          <w:rFonts w:ascii="Lotus Linotype" w:hAnsi="Lotus Linotype"/>
          <w:sz w:val="27"/>
          <w:rtl/>
        </w:rPr>
        <w:t>بي علي بن الجنيد فقد حشاها ب</w:t>
      </w:r>
      <w:r w:rsidRPr="00B74AAF">
        <w:rPr>
          <w:rFonts w:ascii="Lotus Linotype" w:hAnsi="Lotus Linotype" w:hint="cs"/>
          <w:sz w:val="27"/>
          <w:rtl/>
        </w:rPr>
        <w:t>أ</w:t>
      </w:r>
      <w:r w:rsidRPr="00B74AAF">
        <w:rPr>
          <w:rFonts w:ascii="Lotus Linotype" w:hAnsi="Lotus Linotype"/>
          <w:sz w:val="27"/>
          <w:rtl/>
        </w:rPr>
        <w:t>حكام</w:t>
      </w:r>
      <w:r w:rsidR="007B40A7" w:rsidRPr="00B74AAF">
        <w:rPr>
          <w:rFonts w:ascii="Lotus Linotype" w:hAnsi="Lotus Linotype" w:hint="cs"/>
          <w:sz w:val="27"/>
          <w:rtl/>
        </w:rPr>
        <w:t>ٍ</w:t>
      </w:r>
      <w:r w:rsidRPr="00B74AAF">
        <w:rPr>
          <w:rFonts w:ascii="Lotus Linotype" w:hAnsi="Lotus Linotype"/>
          <w:sz w:val="27"/>
          <w:rtl/>
        </w:rPr>
        <w:t xml:space="preserve"> عمل فيها على الظن</w:t>
      </w:r>
      <w:r w:rsidR="007B40A7" w:rsidRPr="00B74AAF">
        <w:rPr>
          <w:rFonts w:ascii="Lotus Linotype" w:hAnsi="Lotus Linotype" w:hint="cs"/>
          <w:sz w:val="27"/>
          <w:rtl/>
        </w:rPr>
        <w:t>ّ</w:t>
      </w:r>
      <w:r w:rsidRPr="00B74AAF">
        <w:rPr>
          <w:rFonts w:ascii="Lotus Linotype" w:hAnsi="Lotus Linotype"/>
          <w:sz w:val="27"/>
          <w:rtl/>
        </w:rPr>
        <w:t>، واستعمل فيها مذهب المخالفين في القياس الرذل، فخلط بين المنقول عن ال</w:t>
      </w:r>
      <w:r w:rsidR="007B40A7" w:rsidRPr="00B74AAF">
        <w:rPr>
          <w:rFonts w:ascii="Lotus Linotype" w:hAnsi="Lotus Linotype" w:hint="cs"/>
          <w:sz w:val="27"/>
          <w:rtl/>
        </w:rPr>
        <w:t>أ</w:t>
      </w:r>
      <w:r w:rsidRPr="00B74AAF">
        <w:rPr>
          <w:rFonts w:ascii="Lotus Linotype" w:hAnsi="Lotus Linotype"/>
          <w:sz w:val="27"/>
          <w:rtl/>
        </w:rPr>
        <w:t>ئمة</w:t>
      </w:r>
      <w:r w:rsidR="005445DC" w:rsidRPr="0076012C">
        <w:rPr>
          <w:rFonts w:ascii="Mosawi" w:hAnsi="Mosawi" w:cs="Mosawi"/>
          <w:noProof/>
          <w:sz w:val="22"/>
          <w:szCs w:val="22"/>
          <w:rtl/>
          <w:lang w:bidi="fa-IR"/>
        </w:rPr>
        <w:t>^</w:t>
      </w:r>
      <w:r w:rsidRPr="00B74AAF">
        <w:rPr>
          <w:rFonts w:ascii="Lotus Linotype" w:hAnsi="Lotus Linotype"/>
          <w:sz w:val="27"/>
          <w:rtl/>
        </w:rPr>
        <w:t xml:space="preserve"> وبين ما قاله بر</w:t>
      </w:r>
      <w:r w:rsidRPr="00B74AAF">
        <w:rPr>
          <w:rFonts w:ascii="Lotus Linotype" w:hAnsi="Lotus Linotype" w:hint="cs"/>
          <w:sz w:val="27"/>
          <w:rtl/>
        </w:rPr>
        <w:t>أ</w:t>
      </w:r>
      <w:r w:rsidRPr="00B74AAF">
        <w:rPr>
          <w:rFonts w:ascii="Lotus Linotype" w:hAnsi="Lotus Linotype"/>
          <w:sz w:val="27"/>
          <w:rtl/>
        </w:rPr>
        <w:t>يه‏</w:t>
      </w:r>
      <w:bookmarkEnd w:id="77"/>
      <w:r w:rsidR="007B40A7" w:rsidRPr="00B74AAF">
        <w:rPr>
          <w:rFonts w:ascii="Lotus Linotype" w:hAnsi="Lotus Linotype" w:hint="cs"/>
          <w:sz w:val="27"/>
          <w:rtl/>
        </w:rPr>
        <w:t>،</w:t>
      </w:r>
      <w:r w:rsidRPr="00B74AAF">
        <w:rPr>
          <w:rFonts w:ascii="Lotus Linotype" w:hAnsi="Lotus Linotype" w:hint="cs"/>
          <w:sz w:val="27"/>
          <w:rtl/>
        </w:rPr>
        <w:t xml:space="preserve"> </w:t>
      </w:r>
      <w:r w:rsidRPr="00B74AAF">
        <w:rPr>
          <w:rFonts w:ascii="Lotus Linotype" w:hAnsi="Lotus Linotype"/>
          <w:sz w:val="27"/>
          <w:rtl/>
        </w:rPr>
        <w:t>ولم يفرد أحد الصنفين</w:t>
      </w:r>
      <w:r w:rsidR="001D10B8" w:rsidRPr="00B74AAF">
        <w:rPr>
          <w:rFonts w:ascii="Lotus Linotype" w:hAnsi="Lotus Linotype"/>
          <w:sz w:val="27"/>
          <w:rtl/>
        </w:rPr>
        <w:t xml:space="preserve"> </w:t>
      </w:r>
      <w:r w:rsidRPr="00B74AAF">
        <w:rPr>
          <w:rFonts w:ascii="Lotus Linotype" w:hAnsi="Lotus Linotype"/>
          <w:sz w:val="27"/>
          <w:rtl/>
        </w:rPr>
        <w:t>من الآخر</w:t>
      </w:r>
      <w:r w:rsidR="001D10B8" w:rsidRPr="00B74AAF">
        <w:rPr>
          <w:rFonts w:ascii="Lotus Linotype" w:hAnsi="Lotus Linotype" w:hint="cs"/>
          <w:sz w:val="27"/>
          <w:rtl/>
        </w:rPr>
        <w:t>. و</w:t>
      </w:r>
      <w:r w:rsidRPr="00B74AAF">
        <w:rPr>
          <w:rFonts w:ascii="Lotus Linotype" w:hAnsi="Lotus Linotype"/>
          <w:sz w:val="27"/>
          <w:rtl/>
        </w:rPr>
        <w:t>لو أفرد المنقول من الرأي لم يكن فيه حج</w:t>
      </w:r>
      <w:r w:rsidR="007B40A7" w:rsidRPr="00B74AAF">
        <w:rPr>
          <w:rFonts w:ascii="Lotus Linotype" w:hAnsi="Lotus Linotype" w:hint="cs"/>
          <w:sz w:val="27"/>
          <w:rtl/>
        </w:rPr>
        <w:t>ّ</w:t>
      </w:r>
      <w:r w:rsidRPr="00B74AAF">
        <w:rPr>
          <w:rFonts w:ascii="Lotus Linotype" w:hAnsi="Lotus Linotype"/>
          <w:sz w:val="27"/>
          <w:rtl/>
        </w:rPr>
        <w:t>ة</w:t>
      </w:r>
      <w:r w:rsidR="007B40A7" w:rsidRPr="00B74AAF">
        <w:rPr>
          <w:rFonts w:ascii="Lotus Linotype" w:hAnsi="Lotus Linotype" w:hint="cs"/>
          <w:sz w:val="27"/>
          <w:rtl/>
        </w:rPr>
        <w:t>؛</w:t>
      </w:r>
      <w:r w:rsidRPr="00B74AAF">
        <w:rPr>
          <w:rFonts w:ascii="Lotus Linotype" w:hAnsi="Lotus Linotype"/>
          <w:sz w:val="27"/>
          <w:rtl/>
        </w:rPr>
        <w:t xml:space="preserve"> لأنه لم يعتمد في النقل</w:t>
      </w:r>
      <w:r w:rsidRPr="00B74AAF">
        <w:rPr>
          <w:rFonts w:ascii="Lotus Linotype" w:hAnsi="Lotus Linotype" w:hint="cs"/>
          <w:sz w:val="27"/>
          <w:rtl/>
        </w:rPr>
        <w:t xml:space="preserve"> </w:t>
      </w:r>
      <w:r w:rsidRPr="00B74AAF">
        <w:rPr>
          <w:rFonts w:ascii="Lotus Linotype" w:hAnsi="Lotus Linotype"/>
          <w:sz w:val="27"/>
          <w:rtl/>
        </w:rPr>
        <w:t>المتواتر من الأخبار، وإنما عو</w:t>
      </w:r>
      <w:r w:rsidR="007B40A7" w:rsidRPr="00B74AAF">
        <w:rPr>
          <w:rFonts w:ascii="Lotus Linotype" w:hAnsi="Lotus Linotype" w:hint="cs"/>
          <w:sz w:val="27"/>
          <w:rtl/>
        </w:rPr>
        <w:t>َّ</w:t>
      </w:r>
      <w:r w:rsidRPr="00B74AAF">
        <w:rPr>
          <w:rFonts w:ascii="Lotus Linotype" w:hAnsi="Lotus Linotype"/>
          <w:sz w:val="27"/>
          <w:rtl/>
        </w:rPr>
        <w:t>ل على الآحاد</w:t>
      </w:r>
      <w:bookmarkEnd w:id="76"/>
      <w:r w:rsidRPr="00B74AAF">
        <w:rPr>
          <w:rFonts w:hint="eastAsia"/>
          <w:sz w:val="24"/>
          <w:szCs w:val="24"/>
          <w:rtl/>
        </w:rPr>
        <w:t>»</w:t>
      </w:r>
      <w:r w:rsidRPr="00B74AAF">
        <w:rPr>
          <w:rFonts w:hint="cs"/>
          <w:sz w:val="27"/>
          <w:vertAlign w:val="superscript"/>
          <w:rtl/>
        </w:rPr>
        <w:t>(</w:t>
      </w:r>
      <w:r w:rsidRPr="00B74AAF">
        <w:rPr>
          <w:rStyle w:val="ac"/>
          <w:sz w:val="27"/>
          <w:rtl/>
        </w:rPr>
        <w:endnoteReference w:id="384"/>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كذلك الأمور التي أخذها السيد المرتضى والشيخ الطوسي على ابن جنيد لا يمكنها شرح طريقته أيضا</w:t>
      </w:r>
      <w:r w:rsidR="007B40A7" w:rsidRPr="00B74AAF">
        <w:rPr>
          <w:rFonts w:ascii="Lotus Linotype" w:hAnsi="Lotus Linotype" w:hint="cs"/>
          <w:sz w:val="27"/>
          <w:rtl/>
        </w:rPr>
        <w:t>ً؛</w:t>
      </w:r>
      <w:r w:rsidRPr="00B74AAF">
        <w:rPr>
          <w:rFonts w:ascii="Lotus Linotype" w:hAnsi="Lotus Linotype" w:hint="cs"/>
          <w:sz w:val="27"/>
          <w:rtl/>
        </w:rPr>
        <w:t xml:space="preserve"> إذ تبيّن هذه النسبة فح</w:t>
      </w:r>
      <w:r w:rsidR="007B40A7" w:rsidRPr="00B74AAF">
        <w:rPr>
          <w:rFonts w:ascii="Lotus Linotype" w:hAnsi="Lotus Linotype" w:hint="cs"/>
          <w:sz w:val="27"/>
          <w:rtl/>
        </w:rPr>
        <w:t>َ</w:t>
      </w:r>
      <w:r w:rsidRPr="00B74AAF">
        <w:rPr>
          <w:rFonts w:ascii="Lotus Linotype" w:hAnsi="Lotus Linotype" w:hint="cs"/>
          <w:sz w:val="27"/>
          <w:rtl/>
        </w:rPr>
        <w:t>س</w:t>
      </w:r>
      <w:r w:rsidR="007B40A7" w:rsidRPr="00B74AAF">
        <w:rPr>
          <w:rFonts w:ascii="Lotus Linotype" w:hAnsi="Lotus Linotype" w:hint="cs"/>
          <w:sz w:val="27"/>
          <w:rtl/>
        </w:rPr>
        <w:t>ْ</w:t>
      </w:r>
      <w:r w:rsidRPr="00B74AAF">
        <w:rPr>
          <w:rFonts w:ascii="Lotus Linotype" w:hAnsi="Lotus Linotype" w:hint="cs"/>
          <w:sz w:val="27"/>
          <w:rtl/>
        </w:rPr>
        <w:t>ب، ولم ت</w:t>
      </w:r>
      <w:r w:rsidR="007B40A7" w:rsidRPr="00B74AAF">
        <w:rPr>
          <w:rFonts w:ascii="Lotus Linotype" w:hAnsi="Lotus Linotype" w:hint="cs"/>
          <w:sz w:val="27"/>
          <w:rtl/>
        </w:rPr>
        <w:t>ُ</w:t>
      </w:r>
      <w:r w:rsidRPr="00B74AAF">
        <w:rPr>
          <w:rFonts w:ascii="Lotus Linotype" w:hAnsi="Lotus Linotype" w:hint="cs"/>
          <w:sz w:val="27"/>
          <w:rtl/>
        </w:rPr>
        <w:t>ع</w:t>
      </w:r>
      <w:r w:rsidR="007B40A7" w:rsidRPr="00B74AAF">
        <w:rPr>
          <w:rFonts w:ascii="Lotus Linotype" w:hAnsi="Lotus Linotype" w:hint="cs"/>
          <w:sz w:val="27"/>
          <w:rtl/>
        </w:rPr>
        <w:t>ْ</w:t>
      </w:r>
      <w:r w:rsidRPr="00B74AAF">
        <w:rPr>
          <w:rFonts w:ascii="Lotus Linotype" w:hAnsi="Lotus Linotype" w:hint="cs"/>
          <w:sz w:val="27"/>
          <w:rtl/>
        </w:rPr>
        <w:t>ط</w:t>
      </w:r>
      <w:r w:rsidR="007B40A7" w:rsidRPr="00B74AAF">
        <w:rPr>
          <w:rFonts w:ascii="Lotus Linotype" w:hAnsi="Lotus Linotype" w:hint="cs"/>
          <w:sz w:val="27"/>
          <w:rtl/>
        </w:rPr>
        <w:t>ِ</w:t>
      </w:r>
      <w:r w:rsidRPr="00B74AAF">
        <w:rPr>
          <w:rFonts w:ascii="Lotus Linotype" w:hAnsi="Lotus Linotype" w:hint="cs"/>
          <w:sz w:val="27"/>
          <w:rtl/>
        </w:rPr>
        <w:t xml:space="preserve"> تفصيلا</w:t>
      </w:r>
      <w:r w:rsidR="007B40A7" w:rsidRPr="00B74AAF">
        <w:rPr>
          <w:rFonts w:ascii="Lotus Linotype" w:hAnsi="Lotus Linotype" w:hint="cs"/>
          <w:sz w:val="27"/>
          <w:rtl/>
        </w:rPr>
        <w:t>ً</w:t>
      </w:r>
      <w:r w:rsidRPr="00B74AAF">
        <w:rPr>
          <w:rFonts w:ascii="Lotus Linotype" w:hAnsi="Lotus Linotype" w:hint="cs"/>
          <w:sz w:val="27"/>
          <w:rtl/>
        </w:rPr>
        <w:t xml:space="preserve"> عن الأمر</w:t>
      </w:r>
      <w:r w:rsidRPr="00B74AAF">
        <w:rPr>
          <w:rFonts w:hint="cs"/>
          <w:sz w:val="27"/>
          <w:vertAlign w:val="superscript"/>
          <w:rtl/>
        </w:rPr>
        <w:t>(</w:t>
      </w:r>
      <w:r w:rsidRPr="00B74AAF">
        <w:rPr>
          <w:rStyle w:val="ac"/>
          <w:sz w:val="27"/>
          <w:rtl/>
        </w:rPr>
        <w:endnoteReference w:id="385"/>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ج</w:t>
      </w:r>
      <w:r w:rsidR="007B40A7" w:rsidRPr="00B74AAF">
        <w:rPr>
          <w:rFonts w:ascii="Lotus Linotype" w:hAnsi="Lotus Linotype" w:hint="cs"/>
          <w:sz w:val="27"/>
          <w:rtl/>
        </w:rPr>
        <w:t xml:space="preserve"> ـ</w:t>
      </w:r>
      <w:r w:rsidRPr="00B74AAF">
        <w:rPr>
          <w:rFonts w:ascii="Lotus Linotype" w:hAnsi="Lotus Linotype" w:hint="cs"/>
          <w:sz w:val="27"/>
          <w:rtl/>
        </w:rPr>
        <w:t xml:space="preserve"> يعتقد بعض</w:t>
      </w:r>
      <w:r w:rsidR="007B40A7" w:rsidRPr="00B74AAF">
        <w:rPr>
          <w:rFonts w:ascii="Lotus Linotype" w:hAnsi="Lotus Linotype" w:hint="cs"/>
          <w:sz w:val="27"/>
          <w:rtl/>
        </w:rPr>
        <w:t>هم</w:t>
      </w:r>
      <w:r w:rsidRPr="00B74AAF">
        <w:rPr>
          <w:rFonts w:ascii="Lotus Linotype" w:hAnsi="Lotus Linotype" w:hint="cs"/>
          <w:sz w:val="27"/>
          <w:rtl/>
        </w:rPr>
        <w:t xml:space="preserve"> أن ما كان يسعى إليه ابن جنيد في الفقه هو معرفة علة الحكم القطعية</w:t>
      </w:r>
      <w:r w:rsidR="007B40A7" w:rsidRPr="00B74AAF">
        <w:rPr>
          <w:rFonts w:ascii="Lotus Linotype" w:hAnsi="Lotus Linotype" w:hint="cs"/>
          <w:sz w:val="27"/>
          <w:rtl/>
        </w:rPr>
        <w:t>،</w:t>
      </w:r>
      <w:r w:rsidRPr="00B74AAF">
        <w:rPr>
          <w:rFonts w:ascii="Lotus Linotype" w:hAnsi="Lotus Linotype" w:hint="cs"/>
          <w:sz w:val="27"/>
          <w:rtl/>
        </w:rPr>
        <w:t xml:space="preserve"> لا العلة الظنية. لذلك يمكن اتخاذ هذا الأمر قرينة</w:t>
      </w:r>
      <w:r w:rsidR="007B40A7" w:rsidRPr="00B74AAF">
        <w:rPr>
          <w:rFonts w:ascii="Lotus Linotype" w:hAnsi="Lotus Linotype" w:hint="cs"/>
          <w:sz w:val="27"/>
          <w:rtl/>
        </w:rPr>
        <w:t>ً</w:t>
      </w:r>
      <w:r w:rsidRPr="00B74AAF">
        <w:rPr>
          <w:rFonts w:ascii="Lotus Linotype" w:hAnsi="Lotus Linotype" w:hint="cs"/>
          <w:sz w:val="27"/>
          <w:rtl/>
        </w:rPr>
        <w:t xml:space="preserve"> على عدم قبول </w:t>
      </w:r>
      <w:r w:rsidR="007B40A7" w:rsidRPr="00B74AAF">
        <w:rPr>
          <w:rFonts w:ascii="Lotus Linotype" w:hAnsi="Lotus Linotype" w:hint="cs"/>
          <w:sz w:val="27"/>
          <w:rtl/>
        </w:rPr>
        <w:t>أ</w:t>
      </w:r>
      <w:r w:rsidRPr="00B74AAF">
        <w:rPr>
          <w:rFonts w:ascii="Lotus Linotype" w:hAnsi="Lotus Linotype" w:hint="cs"/>
          <w:sz w:val="27"/>
          <w:rtl/>
        </w:rPr>
        <w:t>هل الحديث من السن</w:t>
      </w:r>
      <w:r w:rsidR="007B40A7" w:rsidRPr="00B74AAF">
        <w:rPr>
          <w:rFonts w:ascii="Lotus Linotype" w:hAnsi="Lotus Linotype" w:hint="cs"/>
          <w:sz w:val="27"/>
          <w:rtl/>
        </w:rPr>
        <w:t>ّ</w:t>
      </w:r>
      <w:r w:rsidRPr="00B74AAF">
        <w:rPr>
          <w:rFonts w:ascii="Lotus Linotype" w:hAnsi="Lotus Linotype" w:hint="cs"/>
          <w:sz w:val="27"/>
          <w:rtl/>
        </w:rPr>
        <w:t>ة لنهجه</w:t>
      </w:r>
      <w:r w:rsidR="007B40A7" w:rsidRPr="00B74AAF">
        <w:rPr>
          <w:rFonts w:ascii="Lotus Linotype" w:hAnsi="Lotus Linotype" w:hint="cs"/>
          <w:sz w:val="27"/>
          <w:rtl/>
        </w:rPr>
        <w:t xml:space="preserve">، </w:t>
      </w:r>
      <w:r w:rsidRPr="00B74AAF">
        <w:rPr>
          <w:rFonts w:ascii="Lotus Linotype" w:hAnsi="Lotus Linotype" w:hint="cs"/>
          <w:sz w:val="27"/>
          <w:rtl/>
        </w:rPr>
        <w:t>وليس انتهاجه القياس السن</w:t>
      </w:r>
      <w:r w:rsidR="007B40A7" w:rsidRPr="00B74AAF">
        <w:rPr>
          <w:rFonts w:ascii="Lotus Linotype" w:hAnsi="Lotus Linotype" w:hint="cs"/>
          <w:sz w:val="27"/>
          <w:rtl/>
        </w:rPr>
        <w:t>ّ</w:t>
      </w:r>
      <w:r w:rsidRPr="00B74AAF">
        <w:rPr>
          <w:rFonts w:ascii="Lotus Linotype" w:hAnsi="Lotus Linotype" w:hint="cs"/>
          <w:sz w:val="27"/>
          <w:rtl/>
        </w:rPr>
        <w:t>ي</w:t>
      </w:r>
      <w:r w:rsidRPr="00B74AAF">
        <w:rPr>
          <w:rFonts w:hint="cs"/>
          <w:sz w:val="27"/>
          <w:vertAlign w:val="superscript"/>
          <w:rtl/>
        </w:rPr>
        <w:t>(</w:t>
      </w:r>
      <w:r w:rsidRPr="00B74AAF">
        <w:rPr>
          <w:rStyle w:val="ac"/>
          <w:sz w:val="27"/>
          <w:rtl/>
        </w:rPr>
        <w:endnoteReference w:id="386"/>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وبناء</w:t>
      </w:r>
      <w:r w:rsidR="007B40A7" w:rsidRPr="00B74AAF">
        <w:rPr>
          <w:rFonts w:ascii="Lotus Linotype" w:hAnsi="Lotus Linotype" w:hint="cs"/>
          <w:sz w:val="27"/>
          <w:rtl/>
        </w:rPr>
        <w:t>ً</w:t>
      </w:r>
      <w:r w:rsidRPr="00B74AAF">
        <w:rPr>
          <w:rFonts w:ascii="Lotus Linotype" w:hAnsi="Lotus Linotype" w:hint="cs"/>
          <w:sz w:val="27"/>
          <w:rtl/>
        </w:rPr>
        <w:t xml:space="preserve"> على ما مر</w:t>
      </w:r>
      <w:r w:rsidR="007B40A7" w:rsidRPr="00B74AAF">
        <w:rPr>
          <w:rFonts w:ascii="Lotus Linotype" w:hAnsi="Lotus Linotype" w:hint="cs"/>
          <w:sz w:val="27"/>
          <w:rtl/>
        </w:rPr>
        <w:t>ّ</w:t>
      </w:r>
      <w:r w:rsidRPr="00B74AAF">
        <w:rPr>
          <w:rFonts w:ascii="Lotus Linotype" w:hAnsi="Lotus Linotype" w:hint="cs"/>
          <w:sz w:val="27"/>
          <w:rtl/>
        </w:rPr>
        <w:t xml:space="preserve"> يمكن القول بأن للقياس معان</w:t>
      </w:r>
      <w:r w:rsidR="0058001A" w:rsidRPr="00B74AAF">
        <w:rPr>
          <w:rFonts w:ascii="Lotus Linotype" w:hAnsi="Lotus Linotype" w:hint="cs"/>
          <w:sz w:val="27"/>
          <w:rtl/>
        </w:rPr>
        <w:t>ي</w:t>
      </w:r>
      <w:r w:rsidRPr="00B74AAF">
        <w:rPr>
          <w:rFonts w:ascii="Lotus Linotype" w:hAnsi="Lotus Linotype" w:hint="cs"/>
          <w:sz w:val="27"/>
          <w:rtl/>
        </w:rPr>
        <w:t xml:space="preserve"> متعد</w:t>
      </w:r>
      <w:r w:rsidR="0058001A" w:rsidRPr="00B74AAF">
        <w:rPr>
          <w:rFonts w:ascii="Lotus Linotype" w:hAnsi="Lotus Linotype" w:hint="cs"/>
          <w:sz w:val="27"/>
          <w:rtl/>
        </w:rPr>
        <w:t>ّ</w:t>
      </w:r>
      <w:r w:rsidRPr="00B74AAF">
        <w:rPr>
          <w:rFonts w:ascii="Lotus Linotype" w:hAnsi="Lotus Linotype" w:hint="cs"/>
          <w:sz w:val="27"/>
          <w:rtl/>
        </w:rPr>
        <w:t>دة، وقد يكون ذلك وراء نسبته إلى بعض أصحاب الأئمة أيضا</w:t>
      </w:r>
      <w:r w:rsidR="0058001A" w:rsidRPr="00B74AAF">
        <w:rPr>
          <w:rFonts w:ascii="Lotus Linotype" w:hAnsi="Lotus Linotype" w:hint="cs"/>
          <w:sz w:val="27"/>
          <w:rtl/>
        </w:rPr>
        <w:t>ً</w:t>
      </w:r>
      <w:r w:rsidRPr="00B74AAF">
        <w:rPr>
          <w:rFonts w:ascii="Lotus Linotype" w:hAnsi="Lotus Linotype" w:hint="cs"/>
          <w:sz w:val="27"/>
          <w:rtl/>
        </w:rPr>
        <w:t>، وسنتطرق إليه لاحقا</w:t>
      </w:r>
      <w:r w:rsidR="0058001A" w:rsidRPr="00B74AAF">
        <w:rPr>
          <w:rFonts w:ascii="Lotus Linotype" w:hAnsi="Lotus Linotype" w:hint="cs"/>
          <w:sz w:val="27"/>
          <w:rtl/>
        </w:rPr>
        <w:t>ً</w:t>
      </w:r>
      <w:r w:rsidRPr="00B74AAF">
        <w:rPr>
          <w:rFonts w:ascii="Lotus Linotype" w:hAnsi="Lotus Linotype" w:hint="cs"/>
          <w:sz w:val="27"/>
          <w:rtl/>
        </w:rPr>
        <w:t>.</w:t>
      </w:r>
    </w:p>
    <w:p w:rsidR="00554B6E" w:rsidRPr="00B74AAF" w:rsidRDefault="00554B6E" w:rsidP="001A11B4">
      <w:pPr>
        <w:tabs>
          <w:tab w:val="left" w:pos="3589"/>
        </w:tabs>
        <w:spacing w:line="42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ج ـ تحليل موضوع انتساب القياس مع احتساب المنهج الاستنباطي السائد</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مع الأخذ بنظر الاعتبار المعاني المتعد</w:t>
      </w:r>
      <w:r w:rsidR="0058001A" w:rsidRPr="00B74AAF">
        <w:rPr>
          <w:rFonts w:ascii="Lotus Linotype" w:hAnsi="Lotus Linotype" w:hint="cs"/>
          <w:sz w:val="27"/>
          <w:rtl/>
        </w:rPr>
        <w:t>ّ</w:t>
      </w:r>
      <w:r w:rsidRPr="00B74AAF">
        <w:rPr>
          <w:rFonts w:ascii="Lotus Linotype" w:hAnsi="Lotus Linotype" w:hint="cs"/>
          <w:sz w:val="27"/>
          <w:rtl/>
        </w:rPr>
        <w:t xml:space="preserve">دة التي قد يكون حملها القياس آنذاك، </w:t>
      </w:r>
      <w:r w:rsidR="0058001A" w:rsidRPr="00B74AAF">
        <w:rPr>
          <w:rFonts w:ascii="Lotus Linotype" w:hAnsi="Lotus Linotype" w:hint="cs"/>
          <w:sz w:val="27"/>
          <w:rtl/>
        </w:rPr>
        <w:t>و</w:t>
      </w:r>
      <w:r w:rsidRPr="00B74AAF">
        <w:rPr>
          <w:rFonts w:ascii="Lotus Linotype" w:hAnsi="Lotus Linotype" w:hint="cs"/>
          <w:sz w:val="27"/>
          <w:rtl/>
        </w:rPr>
        <w:t xml:space="preserve">كذلك مراجعة </w:t>
      </w:r>
      <w:r w:rsidR="0058001A" w:rsidRPr="00B74AAF">
        <w:rPr>
          <w:rFonts w:ascii="Lotus Linotype" w:hAnsi="Lotus Linotype" w:hint="cs"/>
          <w:sz w:val="27"/>
          <w:rtl/>
        </w:rPr>
        <w:t>ا</w:t>
      </w:r>
      <w:r w:rsidRPr="00B74AAF">
        <w:rPr>
          <w:rFonts w:ascii="Lotus Linotype" w:hAnsi="Lotus Linotype" w:hint="cs"/>
          <w:sz w:val="27"/>
          <w:rtl/>
        </w:rPr>
        <w:t>لمؤل</w:t>
      </w:r>
      <w:r w:rsidR="0058001A" w:rsidRPr="00B74AAF">
        <w:rPr>
          <w:rFonts w:ascii="Lotus Linotype" w:hAnsi="Lotus Linotype" w:hint="cs"/>
          <w:sz w:val="27"/>
          <w:rtl/>
        </w:rPr>
        <w:t>َّ</w:t>
      </w:r>
      <w:r w:rsidRPr="00B74AAF">
        <w:rPr>
          <w:rFonts w:ascii="Lotus Linotype" w:hAnsi="Lotus Linotype" w:hint="cs"/>
          <w:sz w:val="27"/>
          <w:rtl/>
        </w:rPr>
        <w:t xml:space="preserve">فات الفقهية الأولى، كالمقنع للصدوق، والمقنعة للشيخ المفيد، </w:t>
      </w:r>
      <w:r w:rsidRPr="00B74AAF">
        <w:rPr>
          <w:rFonts w:ascii="Lotus Linotype" w:hAnsi="Lotus Linotype" w:hint="cs"/>
          <w:sz w:val="27"/>
          <w:rtl/>
        </w:rPr>
        <w:lastRenderedPageBreak/>
        <w:t>يت</w:t>
      </w:r>
      <w:r w:rsidR="0058001A" w:rsidRPr="00B74AAF">
        <w:rPr>
          <w:rFonts w:ascii="Lotus Linotype" w:hAnsi="Lotus Linotype" w:hint="cs"/>
          <w:sz w:val="27"/>
          <w:rtl/>
        </w:rPr>
        <w:t>ّ</w:t>
      </w:r>
      <w:r w:rsidRPr="00B74AAF">
        <w:rPr>
          <w:rFonts w:ascii="Lotus Linotype" w:hAnsi="Lotus Linotype" w:hint="cs"/>
          <w:sz w:val="27"/>
          <w:rtl/>
        </w:rPr>
        <w:t>ضح أن تلك المؤل</w:t>
      </w:r>
      <w:r w:rsidR="0058001A" w:rsidRPr="00B74AAF">
        <w:rPr>
          <w:rFonts w:ascii="Lotus Linotype" w:hAnsi="Lotus Linotype" w:hint="cs"/>
          <w:sz w:val="27"/>
          <w:rtl/>
        </w:rPr>
        <w:t>ّ</w:t>
      </w:r>
      <w:r w:rsidRPr="00B74AAF">
        <w:rPr>
          <w:rFonts w:ascii="Lotus Linotype" w:hAnsi="Lotus Linotype" w:hint="cs"/>
          <w:sz w:val="27"/>
          <w:rtl/>
        </w:rPr>
        <w:t>فات تستند على الروايات والأخبار فح</w:t>
      </w:r>
      <w:r w:rsidR="0058001A" w:rsidRPr="00B74AAF">
        <w:rPr>
          <w:rFonts w:ascii="Lotus Linotype" w:hAnsi="Lotus Linotype" w:hint="cs"/>
          <w:sz w:val="27"/>
          <w:rtl/>
        </w:rPr>
        <w:t>َ</w:t>
      </w:r>
      <w:r w:rsidRPr="00B74AAF">
        <w:rPr>
          <w:rFonts w:ascii="Lotus Linotype" w:hAnsi="Lotus Linotype" w:hint="cs"/>
          <w:sz w:val="27"/>
          <w:rtl/>
        </w:rPr>
        <w:t>س</w:t>
      </w:r>
      <w:r w:rsidR="0058001A" w:rsidRPr="00B74AAF">
        <w:rPr>
          <w:rFonts w:ascii="Lotus Linotype" w:hAnsi="Lotus Linotype" w:hint="cs"/>
          <w:sz w:val="27"/>
          <w:rtl/>
        </w:rPr>
        <w:t>ْ</w:t>
      </w:r>
      <w:r w:rsidRPr="00B74AAF">
        <w:rPr>
          <w:rFonts w:ascii="Lotus Linotype" w:hAnsi="Lotus Linotype" w:hint="cs"/>
          <w:sz w:val="27"/>
          <w:rtl/>
        </w:rPr>
        <w:t>ب</w:t>
      </w:r>
      <w:r w:rsidR="0058001A" w:rsidRPr="00B74AAF">
        <w:rPr>
          <w:rFonts w:ascii="Lotus Linotype" w:hAnsi="Lotus Linotype" w:hint="cs"/>
          <w:sz w:val="27"/>
          <w:rtl/>
        </w:rPr>
        <w:t>،</w:t>
      </w:r>
      <w:r w:rsidRPr="00B74AAF">
        <w:rPr>
          <w:rFonts w:ascii="Lotus Linotype" w:hAnsi="Lotus Linotype" w:hint="cs"/>
          <w:sz w:val="27"/>
          <w:rtl/>
        </w:rPr>
        <w:t xml:space="preserve"> ولا تخرج عن فلكها. فمن الطبيعي أن ي</w:t>
      </w:r>
      <w:r w:rsidR="0058001A" w:rsidRPr="00B74AAF">
        <w:rPr>
          <w:rFonts w:ascii="Lotus Linotype" w:hAnsi="Lotus Linotype" w:hint="cs"/>
          <w:sz w:val="27"/>
          <w:rtl/>
        </w:rPr>
        <w:t>ُ</w:t>
      </w:r>
      <w:r w:rsidRPr="00B74AAF">
        <w:rPr>
          <w:rFonts w:ascii="Lotus Linotype" w:hAnsi="Lotus Linotype" w:hint="cs"/>
          <w:sz w:val="27"/>
          <w:rtl/>
        </w:rPr>
        <w:t>واج</w:t>
      </w:r>
      <w:r w:rsidR="0058001A" w:rsidRPr="00B74AAF">
        <w:rPr>
          <w:rFonts w:ascii="Lotus Linotype" w:hAnsi="Lotus Linotype" w:hint="cs"/>
          <w:sz w:val="27"/>
          <w:rtl/>
        </w:rPr>
        <w:t>َ</w:t>
      </w:r>
      <w:r w:rsidRPr="00B74AAF">
        <w:rPr>
          <w:rFonts w:ascii="Lotus Linotype" w:hAnsi="Lotus Linotype" w:hint="cs"/>
          <w:sz w:val="27"/>
          <w:rtl/>
        </w:rPr>
        <w:t>ه م</w:t>
      </w:r>
      <w:r w:rsidR="0058001A" w:rsidRPr="00B74AAF">
        <w:rPr>
          <w:rFonts w:ascii="Lotus Linotype" w:hAnsi="Lotus Linotype" w:hint="cs"/>
          <w:sz w:val="27"/>
          <w:rtl/>
        </w:rPr>
        <w:t>َ</w:t>
      </w:r>
      <w:r w:rsidRPr="00B74AAF">
        <w:rPr>
          <w:rFonts w:ascii="Lotus Linotype" w:hAnsi="Lotus Linotype" w:hint="cs"/>
          <w:sz w:val="27"/>
          <w:rtl/>
        </w:rPr>
        <w:t>ن</w:t>
      </w:r>
      <w:r w:rsidR="0058001A" w:rsidRPr="00B74AAF">
        <w:rPr>
          <w:rFonts w:ascii="Lotus Linotype" w:hAnsi="Lotus Linotype" w:hint="cs"/>
          <w:sz w:val="27"/>
          <w:rtl/>
        </w:rPr>
        <w:t>ْ</w:t>
      </w:r>
      <w:r w:rsidRPr="00B74AAF">
        <w:rPr>
          <w:rFonts w:ascii="Lotus Linotype" w:hAnsi="Lotus Linotype" w:hint="cs"/>
          <w:sz w:val="27"/>
          <w:rtl/>
        </w:rPr>
        <w:t xml:space="preserve"> يريد الخروج عن دائرتها ولو قليلا</w:t>
      </w:r>
      <w:r w:rsidR="0058001A" w:rsidRPr="00B74AAF">
        <w:rPr>
          <w:rFonts w:ascii="Lotus Linotype" w:hAnsi="Lotus Linotype" w:hint="cs"/>
          <w:sz w:val="27"/>
          <w:rtl/>
        </w:rPr>
        <w:t>ً</w:t>
      </w:r>
      <w:r w:rsidRPr="00B74AAF">
        <w:rPr>
          <w:rFonts w:ascii="Lotus Linotype" w:hAnsi="Lotus Linotype" w:hint="cs"/>
          <w:sz w:val="27"/>
          <w:rtl/>
        </w:rPr>
        <w:t>، وتجاوزها</w:t>
      </w:r>
      <w:r w:rsidR="0058001A" w:rsidRPr="00B74AAF">
        <w:rPr>
          <w:rFonts w:ascii="Lotus Linotype" w:hAnsi="Lotus Linotype" w:hint="cs"/>
          <w:sz w:val="27"/>
          <w:rtl/>
        </w:rPr>
        <w:t>،</w:t>
      </w:r>
      <w:r w:rsidRPr="00B74AAF">
        <w:rPr>
          <w:rFonts w:ascii="Lotus Linotype" w:hAnsi="Lotus Linotype" w:hint="cs"/>
          <w:sz w:val="27"/>
          <w:rtl/>
        </w:rPr>
        <w:t xml:space="preserve"> برد</w:t>
      </w:r>
      <w:r w:rsidR="0058001A" w:rsidRPr="00B74AAF">
        <w:rPr>
          <w:rFonts w:ascii="Lotus Linotype" w:hAnsi="Lotus Linotype" w:hint="cs"/>
          <w:sz w:val="27"/>
          <w:rtl/>
        </w:rPr>
        <w:t>ّ</w:t>
      </w:r>
      <w:r w:rsidRPr="00B74AAF">
        <w:rPr>
          <w:rFonts w:ascii="Lotus Linotype" w:hAnsi="Lotus Linotype" w:hint="cs"/>
          <w:sz w:val="27"/>
          <w:rtl/>
        </w:rPr>
        <w:t>ة فعل الآخرين الذين يريدون منعه بطرق</w:t>
      </w:r>
      <w:r w:rsidR="0058001A" w:rsidRPr="00B74AAF">
        <w:rPr>
          <w:rFonts w:ascii="Lotus Linotype" w:hAnsi="Lotus Linotype" w:hint="cs"/>
          <w:sz w:val="27"/>
          <w:rtl/>
        </w:rPr>
        <w:t>ٍ</w:t>
      </w:r>
      <w:r w:rsidRPr="00B74AAF">
        <w:rPr>
          <w:rFonts w:ascii="Lotus Linotype" w:hAnsi="Lotus Linotype" w:hint="cs"/>
          <w:sz w:val="27"/>
          <w:rtl/>
        </w:rPr>
        <w:t xml:space="preserve"> مختلفة.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ويطرح المدرسي الطباطبائي أيضاً هذا الاحتمال بنحو</w:t>
      </w:r>
      <w:r w:rsidR="0058001A" w:rsidRPr="00B74AAF">
        <w:rPr>
          <w:rFonts w:ascii="Lotus Linotype" w:hAnsi="Lotus Linotype" w:hint="cs"/>
          <w:sz w:val="27"/>
          <w:rtl/>
        </w:rPr>
        <w:t>ٍ</w:t>
      </w:r>
      <w:r w:rsidRPr="00B74AAF">
        <w:rPr>
          <w:rFonts w:ascii="Lotus Linotype" w:hAnsi="Lotus Linotype" w:hint="cs"/>
          <w:sz w:val="27"/>
          <w:rtl/>
        </w:rPr>
        <w:t xml:space="preserve"> ما</w:t>
      </w:r>
      <w:r w:rsidR="0058001A" w:rsidRPr="00B74AAF">
        <w:rPr>
          <w:rFonts w:ascii="Lotus Linotype" w:hAnsi="Lotus Linotype" w:hint="cs"/>
          <w:sz w:val="27"/>
          <w:rtl/>
        </w:rPr>
        <w:t>؛</w:t>
      </w:r>
      <w:r w:rsidRPr="00B74AAF">
        <w:rPr>
          <w:rFonts w:ascii="Lotus Linotype" w:hAnsi="Lotus Linotype" w:hint="cs"/>
          <w:sz w:val="27"/>
          <w:rtl/>
        </w:rPr>
        <w:t xml:space="preserve"> إذ يعتقد بأن بعضا</w:t>
      </w:r>
      <w:r w:rsidR="0058001A" w:rsidRPr="00B74AAF">
        <w:rPr>
          <w:rFonts w:ascii="Lotus Linotype" w:hAnsi="Lotus Linotype" w:hint="cs"/>
          <w:sz w:val="27"/>
          <w:rtl/>
        </w:rPr>
        <w:t>ً</w:t>
      </w:r>
      <w:r w:rsidRPr="00B74AAF">
        <w:rPr>
          <w:rFonts w:ascii="Lotus Linotype" w:hAnsi="Lotus Linotype" w:hint="cs"/>
          <w:sz w:val="27"/>
          <w:rtl/>
        </w:rPr>
        <w:t xml:space="preserve"> من أصحاب الأئمة</w:t>
      </w:r>
      <w:r w:rsidR="0058001A" w:rsidRPr="00B74AAF">
        <w:rPr>
          <w:rFonts w:ascii="Lotus Linotype" w:hAnsi="Lotus Linotype" w:hint="cs"/>
          <w:sz w:val="27"/>
          <w:rtl/>
        </w:rPr>
        <w:t>،</w:t>
      </w:r>
      <w:r w:rsidRPr="00B74AAF">
        <w:rPr>
          <w:rFonts w:ascii="Lotus Linotype" w:hAnsi="Lotus Linotype" w:hint="cs"/>
          <w:sz w:val="27"/>
          <w:rtl/>
        </w:rPr>
        <w:t xml:space="preserve"> كفضل بن شاذان ويونس بن عبد</w:t>
      </w:r>
      <w:r w:rsidR="0058001A" w:rsidRPr="00B74AAF">
        <w:rPr>
          <w:rFonts w:ascii="Lotus Linotype" w:hAnsi="Lotus Linotype" w:hint="cs"/>
          <w:sz w:val="27"/>
          <w:rtl/>
        </w:rPr>
        <w:t xml:space="preserve"> </w:t>
      </w:r>
      <w:r w:rsidRPr="00B74AAF">
        <w:rPr>
          <w:rFonts w:ascii="Lotus Linotype" w:hAnsi="Lotus Linotype" w:hint="cs"/>
          <w:sz w:val="27"/>
          <w:rtl/>
        </w:rPr>
        <w:t>الرحمن، كانوا يعتقدون بجواز الاجتهاد على نحو</w:t>
      </w:r>
      <w:r w:rsidR="0058001A" w:rsidRPr="00B74AAF">
        <w:rPr>
          <w:rFonts w:ascii="Lotus Linotype" w:hAnsi="Lotus Linotype" w:hint="cs"/>
          <w:sz w:val="27"/>
          <w:rtl/>
        </w:rPr>
        <w:t>ٍ</w:t>
      </w:r>
      <w:r w:rsidRPr="00B74AAF">
        <w:rPr>
          <w:rFonts w:ascii="Lotus Linotype" w:hAnsi="Lotus Linotype" w:hint="cs"/>
          <w:sz w:val="27"/>
          <w:rtl/>
        </w:rPr>
        <w:t xml:space="preserve"> محدود</w:t>
      </w:r>
      <w:r w:rsidR="0058001A" w:rsidRPr="00B74AAF">
        <w:rPr>
          <w:rFonts w:ascii="Lotus Linotype" w:hAnsi="Lotus Linotype" w:hint="cs"/>
          <w:sz w:val="27"/>
          <w:rtl/>
        </w:rPr>
        <w:t>،</w:t>
      </w:r>
      <w:r w:rsidRPr="00B74AAF">
        <w:rPr>
          <w:rFonts w:ascii="Lotus Linotype" w:hAnsi="Lotus Linotype" w:hint="cs"/>
          <w:sz w:val="27"/>
          <w:rtl/>
        </w:rPr>
        <w:t xml:space="preserve"> وضمن قواعد وشروط. </w:t>
      </w:r>
      <w:r w:rsidR="0058001A" w:rsidRPr="00B74AAF">
        <w:rPr>
          <w:rFonts w:ascii="Lotus Linotype" w:hAnsi="Lotus Linotype" w:hint="cs"/>
          <w:sz w:val="27"/>
          <w:rtl/>
        </w:rPr>
        <w:t>أي إ</w:t>
      </w:r>
      <w:r w:rsidRPr="00B74AAF">
        <w:rPr>
          <w:rFonts w:ascii="Lotus Linotype" w:hAnsi="Lotus Linotype" w:hint="cs"/>
          <w:sz w:val="27"/>
          <w:rtl/>
        </w:rPr>
        <w:t>ن</w:t>
      </w:r>
      <w:r w:rsidR="0058001A" w:rsidRPr="00B74AAF">
        <w:rPr>
          <w:rFonts w:ascii="Lotus Linotype" w:hAnsi="Lotus Linotype" w:hint="cs"/>
          <w:sz w:val="27"/>
          <w:rtl/>
        </w:rPr>
        <w:t>ه</w:t>
      </w:r>
      <w:r w:rsidRPr="00B74AAF">
        <w:rPr>
          <w:rFonts w:ascii="Lotus Linotype" w:hAnsi="Lotus Linotype" w:hint="cs"/>
          <w:sz w:val="27"/>
          <w:rtl/>
        </w:rPr>
        <w:t xml:space="preserve"> ليس من الضرورة بمكان</w:t>
      </w:r>
      <w:r w:rsidR="0058001A" w:rsidRPr="00B74AAF">
        <w:rPr>
          <w:rFonts w:ascii="Lotus Linotype" w:hAnsi="Lotus Linotype" w:hint="cs"/>
          <w:sz w:val="27"/>
          <w:rtl/>
        </w:rPr>
        <w:t>ٍ</w:t>
      </w:r>
      <w:r w:rsidRPr="00B74AAF">
        <w:rPr>
          <w:rFonts w:ascii="Lotus Linotype" w:hAnsi="Lotus Linotype" w:hint="cs"/>
          <w:sz w:val="27"/>
          <w:rtl/>
        </w:rPr>
        <w:t xml:space="preserve"> سؤال الإمام عن حكم كاف</w:t>
      </w:r>
      <w:r w:rsidR="0058001A" w:rsidRPr="00B74AAF">
        <w:rPr>
          <w:rFonts w:ascii="Lotus Linotype" w:hAnsi="Lotus Linotype" w:hint="cs"/>
          <w:sz w:val="27"/>
          <w:rtl/>
        </w:rPr>
        <w:t>ّ</w:t>
      </w:r>
      <w:r w:rsidRPr="00B74AAF">
        <w:rPr>
          <w:rFonts w:ascii="Lotus Linotype" w:hAnsi="Lotus Linotype" w:hint="cs"/>
          <w:sz w:val="27"/>
          <w:rtl/>
        </w:rPr>
        <w:t>ة الجزئيات الحادثة، على الرغم من أن د</w:t>
      </w:r>
      <w:r w:rsidR="0058001A" w:rsidRPr="00B74AAF">
        <w:rPr>
          <w:rFonts w:ascii="Lotus Linotype" w:hAnsi="Lotus Linotype" w:hint="cs"/>
          <w:sz w:val="27"/>
          <w:rtl/>
        </w:rPr>
        <w:t>َ</w:t>
      </w:r>
      <w:r w:rsidRPr="00B74AAF">
        <w:rPr>
          <w:rFonts w:ascii="Lotus Linotype" w:hAnsi="Lotus Linotype" w:hint="cs"/>
          <w:sz w:val="27"/>
          <w:rtl/>
        </w:rPr>
        <w:t>و</w:t>
      </w:r>
      <w:r w:rsidR="0058001A" w:rsidRPr="00B74AAF">
        <w:rPr>
          <w:rFonts w:ascii="Lotus Linotype" w:hAnsi="Lotus Linotype" w:hint="cs"/>
          <w:sz w:val="27"/>
          <w:rtl/>
        </w:rPr>
        <w:t>ْ</w:t>
      </w:r>
      <w:r w:rsidRPr="00B74AAF">
        <w:rPr>
          <w:rFonts w:ascii="Lotus Linotype" w:hAnsi="Lotus Linotype" w:hint="cs"/>
          <w:sz w:val="27"/>
          <w:rtl/>
        </w:rPr>
        <w:t>ر الأئمة تبيين الأحكام الإلهية</w:t>
      </w:r>
      <w:r w:rsidR="0058001A" w:rsidRPr="00B74AAF">
        <w:rPr>
          <w:rFonts w:ascii="Lotus Linotype" w:hAnsi="Lotus Linotype" w:hint="cs"/>
          <w:sz w:val="27"/>
          <w:rtl/>
        </w:rPr>
        <w:t>؛</w:t>
      </w:r>
      <w:r w:rsidRPr="00B74AAF">
        <w:rPr>
          <w:rFonts w:ascii="Lotus Linotype" w:hAnsi="Lotus Linotype" w:hint="cs"/>
          <w:sz w:val="27"/>
          <w:rtl/>
        </w:rPr>
        <w:t xml:space="preserve"> أو أن يكون هناك حكم</w:t>
      </w:r>
      <w:r w:rsidR="0058001A" w:rsidRPr="00B74AAF">
        <w:rPr>
          <w:rFonts w:ascii="Lotus Linotype" w:hAnsi="Lotus Linotype" w:hint="cs"/>
          <w:sz w:val="27"/>
          <w:rtl/>
        </w:rPr>
        <w:t>ٌ</w:t>
      </w:r>
      <w:r w:rsidRPr="00B74AAF">
        <w:rPr>
          <w:rFonts w:ascii="Lotus Linotype" w:hAnsi="Lotus Linotype" w:hint="cs"/>
          <w:sz w:val="27"/>
          <w:rtl/>
        </w:rPr>
        <w:t xml:space="preserve"> خاص</w:t>
      </w:r>
      <w:r w:rsidR="0058001A" w:rsidRPr="00B74AAF">
        <w:rPr>
          <w:rFonts w:ascii="Lotus Linotype" w:hAnsi="Lotus Linotype" w:hint="cs"/>
          <w:sz w:val="27"/>
          <w:rtl/>
        </w:rPr>
        <w:t>ّ</w:t>
      </w:r>
      <w:r w:rsidRPr="00B74AAF">
        <w:rPr>
          <w:rFonts w:ascii="Lotus Linotype" w:hAnsi="Lotus Linotype" w:hint="cs"/>
          <w:sz w:val="27"/>
          <w:rtl/>
        </w:rPr>
        <w:t xml:space="preserve"> مستقل</w:t>
      </w:r>
      <w:r w:rsidR="0058001A" w:rsidRPr="00B74AAF">
        <w:rPr>
          <w:rFonts w:ascii="Lotus Linotype" w:hAnsi="Lotus Linotype" w:hint="cs"/>
          <w:sz w:val="27"/>
          <w:rtl/>
        </w:rPr>
        <w:t>ّ</w:t>
      </w:r>
      <w:r w:rsidRPr="00B74AAF">
        <w:rPr>
          <w:rFonts w:ascii="Lotus Linotype" w:hAnsi="Lotus Linotype" w:hint="cs"/>
          <w:sz w:val="27"/>
          <w:rtl/>
        </w:rPr>
        <w:t xml:space="preserve"> في اللوح المحفوظ لكاف</w:t>
      </w:r>
      <w:r w:rsidR="0058001A" w:rsidRPr="00B74AAF">
        <w:rPr>
          <w:rFonts w:ascii="Lotus Linotype" w:hAnsi="Lotus Linotype" w:hint="cs"/>
          <w:sz w:val="27"/>
          <w:rtl/>
        </w:rPr>
        <w:t>ّ</w:t>
      </w:r>
      <w:r w:rsidRPr="00B74AAF">
        <w:rPr>
          <w:rFonts w:ascii="Lotus Linotype" w:hAnsi="Lotus Linotype" w:hint="cs"/>
          <w:sz w:val="27"/>
          <w:rtl/>
        </w:rPr>
        <w:t>ة أشكال حدوث الأمور</w:t>
      </w:r>
      <w:r w:rsidR="0058001A" w:rsidRPr="00B74AAF">
        <w:rPr>
          <w:rFonts w:ascii="Lotus Linotype" w:hAnsi="Lotus Linotype" w:hint="cs"/>
          <w:sz w:val="27"/>
          <w:rtl/>
        </w:rPr>
        <w:t>،</w:t>
      </w:r>
      <w:r w:rsidRPr="00B74AAF">
        <w:rPr>
          <w:rFonts w:ascii="Lotus Linotype" w:hAnsi="Lotus Linotype" w:hint="cs"/>
          <w:sz w:val="27"/>
          <w:rtl/>
        </w:rPr>
        <w:t xml:space="preserve"> لنرجع إلى الأئمة من أجل كشف حكم كل أمر</w:t>
      </w:r>
      <w:r w:rsidR="001A11B4">
        <w:rPr>
          <w:rFonts w:ascii="Lotus Linotype" w:hAnsi="Lotus Linotype" w:hint="cs"/>
          <w:sz w:val="27"/>
          <w:rtl/>
        </w:rPr>
        <w:t>ٍ</w:t>
      </w:r>
      <w:r w:rsidRPr="00B74AAF">
        <w:rPr>
          <w:rFonts w:ascii="Lotus Linotype" w:hAnsi="Lotus Linotype" w:hint="cs"/>
          <w:sz w:val="27"/>
          <w:rtl/>
        </w:rPr>
        <w:t xml:space="preserve"> حادث</w:t>
      </w:r>
      <w:r w:rsidR="0058001A" w:rsidRPr="00B74AAF">
        <w:rPr>
          <w:rFonts w:ascii="Lotus Linotype" w:hAnsi="Lotus Linotype" w:hint="cs"/>
          <w:sz w:val="27"/>
          <w:rtl/>
        </w:rPr>
        <w:t xml:space="preserve">؛ </w:t>
      </w:r>
      <w:r w:rsidRPr="00B74AAF">
        <w:rPr>
          <w:rFonts w:ascii="Lotus Linotype" w:hAnsi="Lotus Linotype" w:hint="cs"/>
          <w:sz w:val="27"/>
          <w:rtl/>
        </w:rPr>
        <w:t xml:space="preserve">إذ </w:t>
      </w:r>
      <w:r w:rsidR="0058001A" w:rsidRPr="00B74AAF">
        <w:rPr>
          <w:rFonts w:ascii="Lotus Linotype" w:hAnsi="Lotus Linotype" w:hint="cs"/>
          <w:sz w:val="27"/>
          <w:rtl/>
        </w:rPr>
        <w:t>إ</w:t>
      </w:r>
      <w:r w:rsidRPr="00B74AAF">
        <w:rPr>
          <w:rFonts w:ascii="Lotus Linotype" w:hAnsi="Lotus Linotype" w:hint="cs"/>
          <w:sz w:val="27"/>
          <w:rtl/>
        </w:rPr>
        <w:t>ن في القرآن وتعاليم النبي</w:t>
      </w:r>
      <w:r w:rsidR="0058001A" w:rsidRPr="00B74AAF">
        <w:rPr>
          <w:rFonts w:ascii="Lotus Linotype" w:hAnsi="Lotus Linotype" w:hint="cs"/>
          <w:sz w:val="27"/>
          <w:rtl/>
        </w:rPr>
        <w:t>ّ</w:t>
      </w:r>
      <w:r w:rsidRPr="00B74AAF">
        <w:rPr>
          <w:rFonts w:ascii="Lotus Linotype" w:hAnsi="Lotus Linotype" w:hint="cs"/>
          <w:sz w:val="27"/>
          <w:rtl/>
        </w:rPr>
        <w:t xml:space="preserve"> والأئمة الأطهار ما يكفي من الأسس العامة والقواعد الكل</w:t>
      </w:r>
      <w:r w:rsidR="0058001A" w:rsidRPr="00B74AAF">
        <w:rPr>
          <w:rFonts w:ascii="Lotus Linotype" w:hAnsi="Lotus Linotype" w:hint="cs"/>
          <w:sz w:val="27"/>
          <w:rtl/>
        </w:rPr>
        <w:t>ّ</w:t>
      </w:r>
      <w:r w:rsidRPr="00B74AAF">
        <w:rPr>
          <w:rFonts w:ascii="Lotus Linotype" w:hAnsi="Lotus Linotype" w:hint="cs"/>
          <w:sz w:val="27"/>
          <w:rtl/>
        </w:rPr>
        <w:t>ية التي تغطي كافة احتياجات البشر</w:t>
      </w:r>
      <w:r w:rsidR="0058001A" w:rsidRPr="00B74AAF">
        <w:rPr>
          <w:rFonts w:ascii="Lotus Linotype" w:hAnsi="Lotus Linotype" w:hint="cs"/>
          <w:sz w:val="27"/>
          <w:rtl/>
        </w:rPr>
        <w:t>،</w:t>
      </w:r>
      <w:r w:rsidRPr="00B74AAF">
        <w:rPr>
          <w:rFonts w:ascii="Lotus Linotype" w:hAnsi="Lotus Linotype" w:hint="cs"/>
          <w:sz w:val="27"/>
          <w:rtl/>
        </w:rPr>
        <w:t xml:space="preserve"> وتفيد الأحكام المجهولة العامة والخاصة. فأي</w:t>
      </w:r>
      <w:r w:rsidR="0058001A" w:rsidRPr="00B74AAF">
        <w:rPr>
          <w:rFonts w:ascii="Lotus Linotype" w:hAnsi="Lotus Linotype" w:hint="cs"/>
          <w:sz w:val="27"/>
          <w:rtl/>
        </w:rPr>
        <w:t>ّ</w:t>
      </w:r>
      <w:r w:rsidRPr="00B74AAF">
        <w:rPr>
          <w:rFonts w:ascii="Lotus Linotype" w:hAnsi="Lotus Linotype" w:hint="cs"/>
          <w:sz w:val="27"/>
          <w:rtl/>
        </w:rPr>
        <w:t xml:space="preserve"> حادث خاص</w:t>
      </w:r>
      <w:r w:rsidR="0058001A" w:rsidRPr="00B74AAF">
        <w:rPr>
          <w:rFonts w:ascii="Lotus Linotype" w:hAnsi="Lotus Linotype" w:hint="cs"/>
          <w:sz w:val="27"/>
          <w:rtl/>
        </w:rPr>
        <w:t xml:space="preserve">ّ </w:t>
      </w:r>
      <w:r w:rsidRPr="00B74AAF">
        <w:rPr>
          <w:rFonts w:ascii="Lotus Linotype" w:hAnsi="Lotus Linotype" w:hint="cs"/>
          <w:sz w:val="27"/>
          <w:rtl/>
        </w:rPr>
        <w:t>مرد</w:t>
      </w:r>
      <w:r w:rsidR="0058001A" w:rsidRPr="00B74AAF">
        <w:rPr>
          <w:rFonts w:ascii="Lotus Linotype" w:hAnsi="Lotus Linotype" w:hint="cs"/>
          <w:sz w:val="27"/>
          <w:rtl/>
        </w:rPr>
        <w:t>ّ</w:t>
      </w:r>
      <w:r w:rsidRPr="00B74AAF">
        <w:rPr>
          <w:rFonts w:ascii="Lotus Linotype" w:hAnsi="Lotus Linotype" w:hint="cs"/>
          <w:sz w:val="27"/>
          <w:rtl/>
        </w:rPr>
        <w:t>ه إلى أحد الأحكام العامة، التي وردت في الكتاب والسن</w:t>
      </w:r>
      <w:r w:rsidR="0058001A" w:rsidRPr="00B74AAF">
        <w:rPr>
          <w:rFonts w:ascii="Lotus Linotype" w:hAnsi="Lotus Linotype" w:hint="cs"/>
          <w:sz w:val="27"/>
          <w:rtl/>
        </w:rPr>
        <w:t>ّ</w:t>
      </w:r>
      <w:r w:rsidRPr="00B74AAF">
        <w:rPr>
          <w:rFonts w:ascii="Lotus Linotype" w:hAnsi="Lotus Linotype" w:hint="cs"/>
          <w:sz w:val="27"/>
          <w:rtl/>
        </w:rPr>
        <w:t>ة. هذه الرؤية كانت وراء التباس الأمر على كثير</w:t>
      </w:r>
      <w:r w:rsidR="0058001A" w:rsidRPr="00B74AAF">
        <w:rPr>
          <w:rFonts w:ascii="Lotus Linotype" w:hAnsi="Lotus Linotype" w:hint="cs"/>
          <w:sz w:val="27"/>
          <w:rtl/>
        </w:rPr>
        <w:t>ٍ</w:t>
      </w:r>
      <w:r w:rsidRPr="00B74AAF">
        <w:rPr>
          <w:rFonts w:ascii="Lotus Linotype" w:hAnsi="Lotus Linotype" w:hint="cs"/>
          <w:sz w:val="27"/>
          <w:rtl/>
        </w:rPr>
        <w:t xml:space="preserve"> من أهل الحديث</w:t>
      </w:r>
      <w:r w:rsidR="0058001A" w:rsidRPr="00B74AAF">
        <w:rPr>
          <w:rFonts w:ascii="Lotus Linotype" w:hAnsi="Lotus Linotype" w:hint="cs"/>
          <w:sz w:val="27"/>
          <w:rtl/>
        </w:rPr>
        <w:t>،</w:t>
      </w:r>
      <w:r w:rsidRPr="00B74AAF">
        <w:rPr>
          <w:rFonts w:ascii="Lotus Linotype" w:hAnsi="Lotus Linotype" w:hint="cs"/>
          <w:sz w:val="27"/>
          <w:rtl/>
        </w:rPr>
        <w:t xml:space="preserve"> حت</w:t>
      </w:r>
      <w:r w:rsidR="0058001A" w:rsidRPr="00B74AAF">
        <w:rPr>
          <w:rFonts w:ascii="Lotus Linotype" w:hAnsi="Lotus Linotype" w:hint="cs"/>
          <w:sz w:val="27"/>
          <w:rtl/>
        </w:rPr>
        <w:t>ّ</w:t>
      </w:r>
      <w:r w:rsidRPr="00B74AAF">
        <w:rPr>
          <w:rFonts w:ascii="Lotus Linotype" w:hAnsi="Lotus Linotype" w:hint="cs"/>
          <w:sz w:val="27"/>
          <w:rtl/>
        </w:rPr>
        <w:t>ى عدّوها نوعا</w:t>
      </w:r>
      <w:r w:rsidR="0058001A" w:rsidRPr="00B74AAF">
        <w:rPr>
          <w:rFonts w:ascii="Lotus Linotype" w:hAnsi="Lotus Linotype" w:hint="cs"/>
          <w:sz w:val="27"/>
          <w:rtl/>
        </w:rPr>
        <w:t>ً</w:t>
      </w:r>
      <w:r w:rsidRPr="00B74AAF">
        <w:rPr>
          <w:rFonts w:ascii="Lotus Linotype" w:hAnsi="Lotus Linotype" w:hint="cs"/>
          <w:sz w:val="27"/>
          <w:rtl/>
        </w:rPr>
        <w:t xml:space="preserve"> من القياس</w:t>
      </w:r>
      <w:r w:rsidRPr="00B74AAF">
        <w:rPr>
          <w:rFonts w:hint="cs"/>
          <w:sz w:val="27"/>
          <w:vertAlign w:val="superscript"/>
          <w:rtl/>
        </w:rPr>
        <w:t>(</w:t>
      </w:r>
      <w:r w:rsidRPr="00B74AAF">
        <w:rPr>
          <w:rStyle w:val="ac"/>
          <w:sz w:val="27"/>
          <w:rtl/>
        </w:rPr>
        <w:endnoteReference w:id="387"/>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ومن المفيد هنا أن نعرف كيفية تعاطي الأئم</w:t>
      </w:r>
      <w:r w:rsidR="0058001A" w:rsidRPr="00B74AAF">
        <w:rPr>
          <w:rFonts w:ascii="Lotus Linotype" w:hAnsi="Lotus Linotype" w:hint="cs"/>
          <w:sz w:val="27"/>
          <w:rtl/>
        </w:rPr>
        <w:t>ّ</w:t>
      </w:r>
      <w:r w:rsidRPr="00B74AAF">
        <w:rPr>
          <w:rFonts w:ascii="Lotus Linotype" w:hAnsi="Lotus Linotype" w:hint="cs"/>
          <w:sz w:val="27"/>
          <w:rtl/>
        </w:rPr>
        <w:t>ة مع هذه الأمور. فآنذاك اهتم</w:t>
      </w:r>
      <w:r w:rsidR="0058001A" w:rsidRPr="00B74AAF">
        <w:rPr>
          <w:rFonts w:ascii="Lotus Linotype" w:hAnsi="Lotus Linotype" w:hint="cs"/>
          <w:sz w:val="27"/>
          <w:rtl/>
        </w:rPr>
        <w:t>ّ</w:t>
      </w:r>
      <w:r w:rsidRPr="00B74AAF">
        <w:rPr>
          <w:rFonts w:ascii="Lotus Linotype" w:hAnsi="Lotus Linotype" w:hint="cs"/>
          <w:sz w:val="27"/>
          <w:rtl/>
        </w:rPr>
        <w:t xml:space="preserve"> كثير</w:t>
      </w:r>
      <w:r w:rsidR="001A11B4">
        <w:rPr>
          <w:rFonts w:ascii="Lotus Linotype" w:hAnsi="Lotus Linotype" w:hint="cs"/>
          <w:sz w:val="27"/>
          <w:rtl/>
        </w:rPr>
        <w:t>ٌ</w:t>
      </w:r>
      <w:r w:rsidRPr="00B74AAF">
        <w:rPr>
          <w:rFonts w:ascii="Lotus Linotype" w:hAnsi="Lotus Linotype" w:hint="cs"/>
          <w:sz w:val="27"/>
          <w:rtl/>
        </w:rPr>
        <w:t xml:space="preserve"> من الشيعة بالاستماع إلى الأحاديث ونقلها فح</w:t>
      </w:r>
      <w:r w:rsidR="0058001A" w:rsidRPr="00B74AAF">
        <w:rPr>
          <w:rFonts w:ascii="Lotus Linotype" w:hAnsi="Lotus Linotype" w:hint="cs"/>
          <w:sz w:val="27"/>
          <w:rtl/>
        </w:rPr>
        <w:t>َ</w:t>
      </w:r>
      <w:r w:rsidRPr="00B74AAF">
        <w:rPr>
          <w:rFonts w:ascii="Lotus Linotype" w:hAnsi="Lotus Linotype" w:hint="cs"/>
          <w:sz w:val="27"/>
          <w:rtl/>
        </w:rPr>
        <w:t>س</w:t>
      </w:r>
      <w:r w:rsidR="0058001A" w:rsidRPr="00B74AAF">
        <w:rPr>
          <w:rFonts w:ascii="Lotus Linotype" w:hAnsi="Lotus Linotype" w:hint="cs"/>
          <w:sz w:val="27"/>
          <w:rtl/>
        </w:rPr>
        <w:t>ْ</w:t>
      </w:r>
      <w:r w:rsidRPr="00B74AAF">
        <w:rPr>
          <w:rFonts w:ascii="Lotus Linotype" w:hAnsi="Lotus Linotype" w:hint="cs"/>
          <w:sz w:val="27"/>
          <w:rtl/>
        </w:rPr>
        <w:t>ب، ولم يستسيغوا المناقشات والحوارات الكلامية، وت</w:t>
      </w:r>
      <w:r w:rsidR="001A11B4">
        <w:rPr>
          <w:rFonts w:ascii="Lotus Linotype" w:hAnsi="Lotus Linotype" w:hint="cs"/>
          <w:sz w:val="27"/>
          <w:rtl/>
        </w:rPr>
        <w:t>َ</w:t>
      </w:r>
      <w:r w:rsidRPr="00B74AAF">
        <w:rPr>
          <w:rFonts w:ascii="Lotus Linotype" w:hAnsi="Lotus Linotype" w:hint="cs"/>
          <w:sz w:val="27"/>
          <w:rtl/>
        </w:rPr>
        <w:t>ب</w:t>
      </w:r>
      <w:r w:rsidR="001A11B4">
        <w:rPr>
          <w:rFonts w:ascii="Lotus Linotype" w:hAnsi="Lotus Linotype" w:hint="cs"/>
          <w:sz w:val="27"/>
          <w:rtl/>
        </w:rPr>
        <w:t>َ</w:t>
      </w:r>
      <w:r w:rsidRPr="00B74AAF">
        <w:rPr>
          <w:rFonts w:ascii="Lotus Linotype" w:hAnsi="Lotus Linotype" w:hint="cs"/>
          <w:sz w:val="27"/>
          <w:rtl/>
        </w:rPr>
        <w:t>عا</w:t>
      </w:r>
      <w:r w:rsidR="00D06A4C" w:rsidRPr="00B74AAF">
        <w:rPr>
          <w:rFonts w:ascii="Lotus Linotype" w:hAnsi="Lotus Linotype" w:hint="cs"/>
          <w:sz w:val="27"/>
          <w:rtl/>
        </w:rPr>
        <w:t>ً</w:t>
      </w:r>
      <w:r w:rsidRPr="00B74AAF">
        <w:rPr>
          <w:rFonts w:ascii="Lotus Linotype" w:hAnsi="Lotus Linotype" w:hint="cs"/>
          <w:sz w:val="27"/>
          <w:rtl/>
        </w:rPr>
        <w:t xml:space="preserve"> لذلك لم يحملوا عن المتكل</w:t>
      </w:r>
      <w:r w:rsidR="001A11B4">
        <w:rPr>
          <w:rFonts w:ascii="Lotus Linotype" w:hAnsi="Lotus Linotype" w:hint="cs"/>
          <w:sz w:val="27"/>
          <w:rtl/>
        </w:rPr>
        <w:t>ِّ</w:t>
      </w:r>
      <w:r w:rsidR="00D06A4C" w:rsidRPr="00B74AAF">
        <w:rPr>
          <w:rFonts w:ascii="Lotus Linotype" w:hAnsi="Lotus Linotype" w:hint="cs"/>
          <w:sz w:val="27"/>
          <w:rtl/>
        </w:rPr>
        <w:t>م</w:t>
      </w:r>
      <w:r w:rsidRPr="00B74AAF">
        <w:rPr>
          <w:rFonts w:ascii="Lotus Linotype" w:hAnsi="Lotus Linotype" w:hint="cs"/>
          <w:sz w:val="27"/>
          <w:rtl/>
        </w:rPr>
        <w:t>ين انطباعا</w:t>
      </w:r>
      <w:r w:rsidR="00D06A4C" w:rsidRPr="00B74AAF">
        <w:rPr>
          <w:rFonts w:ascii="Lotus Linotype" w:hAnsi="Lotus Linotype" w:hint="cs"/>
          <w:sz w:val="27"/>
          <w:rtl/>
        </w:rPr>
        <w:t>ً</w:t>
      </w:r>
      <w:r w:rsidRPr="00B74AAF">
        <w:rPr>
          <w:rFonts w:ascii="Lotus Linotype" w:hAnsi="Lotus Linotype" w:hint="cs"/>
          <w:sz w:val="27"/>
          <w:rtl/>
        </w:rPr>
        <w:t xml:space="preserve"> </w:t>
      </w:r>
      <w:r w:rsidR="00D06A4C" w:rsidRPr="00B74AAF">
        <w:rPr>
          <w:rFonts w:ascii="Lotus Linotype" w:hAnsi="Lotus Linotype" w:hint="cs"/>
          <w:sz w:val="27"/>
          <w:rtl/>
        </w:rPr>
        <w:t>إ</w:t>
      </w:r>
      <w:r w:rsidRPr="00B74AAF">
        <w:rPr>
          <w:rFonts w:ascii="Lotus Linotype" w:hAnsi="Lotus Linotype" w:hint="cs"/>
          <w:sz w:val="27"/>
          <w:rtl/>
        </w:rPr>
        <w:t>يجابيا</w:t>
      </w:r>
      <w:r w:rsidR="00D06A4C" w:rsidRPr="00B74AAF">
        <w:rPr>
          <w:rFonts w:ascii="Lotus Linotype" w:hAnsi="Lotus Linotype" w:hint="cs"/>
          <w:sz w:val="27"/>
          <w:rtl/>
        </w:rPr>
        <w:t>ً</w:t>
      </w:r>
      <w:r w:rsidRPr="00B74AAF">
        <w:rPr>
          <w:rFonts w:hint="cs"/>
          <w:sz w:val="27"/>
          <w:vertAlign w:val="superscript"/>
          <w:rtl/>
        </w:rPr>
        <w:t>(</w:t>
      </w:r>
      <w:r w:rsidRPr="00B74AAF">
        <w:rPr>
          <w:rStyle w:val="ac"/>
          <w:sz w:val="27"/>
          <w:rtl/>
        </w:rPr>
        <w:endnoteReference w:id="388"/>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إن المتكل</w:t>
      </w:r>
      <w:r w:rsidR="00D06A4C" w:rsidRPr="00B74AAF">
        <w:rPr>
          <w:rFonts w:ascii="Lotus Linotype" w:hAnsi="Lotus Linotype" w:hint="cs"/>
          <w:sz w:val="27"/>
          <w:rtl/>
        </w:rPr>
        <w:t>ِّ</w:t>
      </w:r>
      <w:r w:rsidRPr="00B74AAF">
        <w:rPr>
          <w:rFonts w:ascii="Lotus Linotype" w:hAnsi="Lotus Linotype" w:hint="cs"/>
          <w:sz w:val="27"/>
          <w:rtl/>
        </w:rPr>
        <w:t>مين</w:t>
      </w:r>
      <w:r w:rsidR="00D06A4C" w:rsidRPr="00B74AAF">
        <w:rPr>
          <w:rFonts w:ascii="Lotus Linotype" w:hAnsi="Lotus Linotype" w:hint="cs"/>
          <w:sz w:val="27"/>
          <w:rtl/>
        </w:rPr>
        <w:t>،</w:t>
      </w:r>
      <w:r w:rsidRPr="00B74AAF">
        <w:rPr>
          <w:rFonts w:ascii="Lotus Linotype" w:hAnsi="Lotus Linotype" w:hint="cs"/>
          <w:sz w:val="27"/>
          <w:rtl/>
        </w:rPr>
        <w:t xml:space="preserve"> الذين دعموا من ق</w:t>
      </w:r>
      <w:r w:rsidR="001A11B4">
        <w:rPr>
          <w:rFonts w:ascii="Lotus Linotype" w:hAnsi="Lotus Linotype" w:hint="cs"/>
          <w:sz w:val="27"/>
          <w:rtl/>
        </w:rPr>
        <w:t>ِ</w:t>
      </w:r>
      <w:r w:rsidRPr="00B74AAF">
        <w:rPr>
          <w:rFonts w:ascii="Lotus Linotype" w:hAnsi="Lotus Linotype" w:hint="cs"/>
          <w:sz w:val="27"/>
          <w:rtl/>
        </w:rPr>
        <w:t>ب</w:t>
      </w:r>
      <w:r w:rsidR="001A11B4">
        <w:rPr>
          <w:rFonts w:ascii="Lotus Linotype" w:hAnsi="Lotus Linotype" w:hint="cs"/>
          <w:sz w:val="27"/>
          <w:rtl/>
        </w:rPr>
        <w:t>َ</w:t>
      </w:r>
      <w:r w:rsidRPr="00B74AAF">
        <w:rPr>
          <w:rFonts w:ascii="Lotus Linotype" w:hAnsi="Lotus Linotype" w:hint="cs"/>
          <w:sz w:val="27"/>
          <w:rtl/>
        </w:rPr>
        <w:t>ل الأئمة، تعر</w:t>
      </w:r>
      <w:r w:rsidR="00D06A4C" w:rsidRPr="00B74AAF">
        <w:rPr>
          <w:rFonts w:ascii="Lotus Linotype" w:hAnsi="Lotus Linotype" w:hint="cs"/>
          <w:sz w:val="27"/>
          <w:rtl/>
        </w:rPr>
        <w:t>ّ</w:t>
      </w:r>
      <w:r w:rsidRPr="00B74AAF">
        <w:rPr>
          <w:rFonts w:ascii="Lotus Linotype" w:hAnsi="Lotus Linotype" w:hint="cs"/>
          <w:sz w:val="27"/>
          <w:rtl/>
        </w:rPr>
        <w:t>ضوا للطعن آنذاك من ق</w:t>
      </w:r>
      <w:r w:rsidR="00D06A4C" w:rsidRPr="00B74AAF">
        <w:rPr>
          <w:rFonts w:ascii="Lotus Linotype" w:hAnsi="Lotus Linotype" w:hint="cs"/>
          <w:sz w:val="27"/>
          <w:rtl/>
        </w:rPr>
        <w:t>ِ</w:t>
      </w:r>
      <w:r w:rsidRPr="00B74AAF">
        <w:rPr>
          <w:rFonts w:ascii="Lotus Linotype" w:hAnsi="Lotus Linotype" w:hint="cs"/>
          <w:sz w:val="27"/>
          <w:rtl/>
        </w:rPr>
        <w:t>ب</w:t>
      </w:r>
      <w:r w:rsidR="00D06A4C" w:rsidRPr="00B74AAF">
        <w:rPr>
          <w:rFonts w:ascii="Lotus Linotype" w:hAnsi="Lotus Linotype" w:hint="cs"/>
          <w:sz w:val="27"/>
          <w:rtl/>
        </w:rPr>
        <w:t>َ</w:t>
      </w:r>
      <w:r w:rsidRPr="00B74AAF">
        <w:rPr>
          <w:rFonts w:ascii="Lotus Linotype" w:hAnsi="Lotus Linotype" w:hint="cs"/>
          <w:sz w:val="27"/>
          <w:rtl/>
        </w:rPr>
        <w:t>ل هؤلاء الأشخاص، ما بعث على استيائهم، فكان الأئمة يخف</w:t>
      </w:r>
      <w:r w:rsidR="00D06A4C" w:rsidRPr="00B74AAF">
        <w:rPr>
          <w:rFonts w:ascii="Lotus Linotype" w:hAnsi="Lotus Linotype" w:hint="cs"/>
          <w:sz w:val="27"/>
          <w:rtl/>
        </w:rPr>
        <w:t>ّ</w:t>
      </w:r>
      <w:r w:rsidRPr="00B74AAF">
        <w:rPr>
          <w:rFonts w:ascii="Lotus Linotype" w:hAnsi="Lotus Linotype" w:hint="cs"/>
          <w:sz w:val="27"/>
          <w:rtl/>
        </w:rPr>
        <w:t>فون عنهم</w:t>
      </w:r>
      <w:r w:rsidR="00D06A4C" w:rsidRPr="00B74AAF">
        <w:rPr>
          <w:rFonts w:ascii="Lotus Linotype" w:hAnsi="Lotus Linotype" w:hint="cs"/>
          <w:sz w:val="27"/>
          <w:rtl/>
        </w:rPr>
        <w:t>،</w:t>
      </w:r>
      <w:r w:rsidRPr="00B74AAF">
        <w:rPr>
          <w:rFonts w:ascii="Lotus Linotype" w:hAnsi="Lotus Linotype" w:hint="cs"/>
          <w:sz w:val="27"/>
          <w:rtl/>
        </w:rPr>
        <w:t xml:space="preserve"> ويوصو</w:t>
      </w:r>
      <w:r w:rsidR="00D06A4C" w:rsidRPr="00B74AAF">
        <w:rPr>
          <w:rFonts w:ascii="Lotus Linotype" w:hAnsi="Lotus Linotype" w:hint="cs"/>
          <w:sz w:val="27"/>
          <w:rtl/>
        </w:rPr>
        <w:t>ن</w:t>
      </w:r>
      <w:r w:rsidRPr="00B74AAF">
        <w:rPr>
          <w:rFonts w:ascii="Lotus Linotype" w:hAnsi="Lotus Linotype" w:hint="cs"/>
          <w:sz w:val="27"/>
          <w:rtl/>
        </w:rPr>
        <w:t>هم بمسايرة الطاعنين</w:t>
      </w:r>
      <w:r w:rsidRPr="00B74AAF">
        <w:rPr>
          <w:rFonts w:hint="cs"/>
          <w:sz w:val="27"/>
          <w:vertAlign w:val="superscript"/>
          <w:rtl/>
        </w:rPr>
        <w:t>(</w:t>
      </w:r>
      <w:r w:rsidRPr="00B74AAF">
        <w:rPr>
          <w:rStyle w:val="ac"/>
          <w:sz w:val="27"/>
          <w:rtl/>
        </w:rPr>
        <w:endnoteReference w:id="389"/>
      </w:r>
      <w:r w:rsidRPr="00B74AAF">
        <w:rPr>
          <w:rFonts w:hint="cs"/>
          <w:sz w:val="27"/>
          <w:vertAlign w:val="superscript"/>
          <w:rtl/>
        </w:rPr>
        <w:t>)</w:t>
      </w:r>
      <w:r w:rsidR="00D06A4C" w:rsidRPr="00B74AAF">
        <w:rPr>
          <w:rFonts w:ascii="Lotus Linotype" w:hAnsi="Lotus Linotype" w:hint="cs"/>
          <w:sz w:val="27"/>
          <w:rtl/>
        </w:rPr>
        <w:t>؛</w:t>
      </w:r>
      <w:r w:rsidRPr="00B74AAF">
        <w:rPr>
          <w:rFonts w:ascii="Lotus Linotype" w:hAnsi="Lotus Linotype" w:hint="cs"/>
          <w:sz w:val="27"/>
          <w:rtl/>
        </w:rPr>
        <w:t xml:space="preserve"> إذ </w:t>
      </w:r>
      <w:r w:rsidR="00D06A4C" w:rsidRPr="00B74AAF">
        <w:rPr>
          <w:rFonts w:ascii="Lotus Linotype" w:hAnsi="Lotus Linotype" w:hint="cs"/>
          <w:sz w:val="27"/>
          <w:rtl/>
        </w:rPr>
        <w:t xml:space="preserve">إن </w:t>
      </w:r>
      <w:r w:rsidRPr="00B74AAF">
        <w:rPr>
          <w:rFonts w:ascii="Lotus Linotype" w:hAnsi="Lotus Linotype" w:hint="cs"/>
          <w:sz w:val="27"/>
          <w:rtl/>
        </w:rPr>
        <w:t>عدم استيعاب هذه الفئة لهذه الحوارات وعدم فهمهم للأمور الدقيقة فيها كان وراء طعنهم</w:t>
      </w:r>
      <w:r w:rsidRPr="00B74AAF">
        <w:rPr>
          <w:rFonts w:hint="cs"/>
          <w:sz w:val="27"/>
          <w:vertAlign w:val="superscript"/>
          <w:rtl/>
        </w:rPr>
        <w:t>(</w:t>
      </w:r>
      <w:r w:rsidRPr="00B74AAF">
        <w:rPr>
          <w:rStyle w:val="ac"/>
          <w:sz w:val="27"/>
          <w:rtl/>
        </w:rPr>
        <w:endnoteReference w:id="390"/>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فمثلا</w:t>
      </w:r>
      <w:r w:rsidR="00D06A4C" w:rsidRPr="00B74AAF">
        <w:rPr>
          <w:rFonts w:ascii="Lotus Linotype" w:hAnsi="Lotus Linotype" w:hint="cs"/>
          <w:sz w:val="27"/>
          <w:rtl/>
        </w:rPr>
        <w:t>ً:</w:t>
      </w:r>
      <w:r w:rsidRPr="00B74AAF">
        <w:rPr>
          <w:rFonts w:ascii="Lotus Linotype" w:hAnsi="Lotus Linotype" w:hint="cs"/>
          <w:sz w:val="27"/>
          <w:rtl/>
        </w:rPr>
        <w:t xml:space="preserve"> كان المحد</w:t>
      </w:r>
      <w:r w:rsidR="00D06A4C" w:rsidRPr="00B74AAF">
        <w:rPr>
          <w:rFonts w:ascii="Lotus Linotype" w:hAnsi="Lotus Linotype" w:hint="cs"/>
          <w:sz w:val="27"/>
          <w:rtl/>
        </w:rPr>
        <w:t>ِّ</w:t>
      </w:r>
      <w:r w:rsidRPr="00B74AAF">
        <w:rPr>
          <w:rFonts w:ascii="Lotus Linotype" w:hAnsi="Lotus Linotype" w:hint="cs"/>
          <w:sz w:val="27"/>
          <w:rtl/>
        </w:rPr>
        <w:t>ثون في قم على خصام</w:t>
      </w:r>
      <w:r w:rsidR="00D06A4C" w:rsidRPr="00B74AAF">
        <w:rPr>
          <w:rFonts w:ascii="Lotus Linotype" w:hAnsi="Lotus Linotype" w:hint="cs"/>
          <w:sz w:val="27"/>
          <w:rtl/>
        </w:rPr>
        <w:t>ٍ</w:t>
      </w:r>
      <w:r w:rsidRPr="00B74AAF">
        <w:rPr>
          <w:rFonts w:ascii="Lotus Linotype" w:hAnsi="Lotus Linotype" w:hint="cs"/>
          <w:sz w:val="27"/>
          <w:rtl/>
        </w:rPr>
        <w:t xml:space="preserve"> حاد</w:t>
      </w:r>
      <w:r w:rsidR="00D06A4C" w:rsidRPr="00B74AAF">
        <w:rPr>
          <w:rFonts w:ascii="Lotus Linotype" w:hAnsi="Lotus Linotype" w:hint="cs"/>
          <w:sz w:val="27"/>
          <w:rtl/>
        </w:rPr>
        <w:t>ّ</w:t>
      </w:r>
      <w:r w:rsidRPr="00B74AAF">
        <w:rPr>
          <w:rFonts w:ascii="Lotus Linotype" w:hAnsi="Lotus Linotype" w:hint="cs"/>
          <w:sz w:val="27"/>
          <w:rtl/>
        </w:rPr>
        <w:t xml:space="preserve"> مع المتكل</w:t>
      </w:r>
      <w:r w:rsidR="00D06A4C" w:rsidRPr="00B74AAF">
        <w:rPr>
          <w:rFonts w:ascii="Lotus Linotype" w:hAnsi="Lotus Linotype" w:hint="cs"/>
          <w:sz w:val="27"/>
          <w:rtl/>
        </w:rPr>
        <w:t>ِّ</w:t>
      </w:r>
      <w:r w:rsidRPr="00B74AAF">
        <w:rPr>
          <w:rFonts w:ascii="Lotus Linotype" w:hAnsi="Lotus Linotype" w:hint="cs"/>
          <w:sz w:val="27"/>
          <w:rtl/>
        </w:rPr>
        <w:t>مين، ويهاجمون آراءهم بقو</w:t>
      </w:r>
      <w:r w:rsidR="00D06A4C" w:rsidRPr="00B74AAF">
        <w:rPr>
          <w:rFonts w:ascii="Lotus Linotype" w:hAnsi="Lotus Linotype" w:hint="cs"/>
          <w:sz w:val="27"/>
          <w:rtl/>
        </w:rPr>
        <w:t>ّ</w:t>
      </w:r>
      <w:r w:rsidRPr="00B74AAF">
        <w:rPr>
          <w:rFonts w:ascii="Lotus Linotype" w:hAnsi="Lotus Linotype" w:hint="cs"/>
          <w:sz w:val="27"/>
          <w:rtl/>
        </w:rPr>
        <w:t>ة</w:t>
      </w:r>
      <w:r w:rsidRPr="00B74AAF">
        <w:rPr>
          <w:rFonts w:hint="cs"/>
          <w:sz w:val="27"/>
          <w:vertAlign w:val="superscript"/>
          <w:rtl/>
        </w:rPr>
        <w:t>(</w:t>
      </w:r>
      <w:r w:rsidRPr="00B74AAF">
        <w:rPr>
          <w:rStyle w:val="ac"/>
          <w:sz w:val="27"/>
          <w:rtl/>
        </w:rPr>
        <w:endnoteReference w:id="391"/>
      </w:r>
      <w:r w:rsidRPr="00B74AAF">
        <w:rPr>
          <w:rFonts w:hint="cs"/>
          <w:sz w:val="27"/>
          <w:vertAlign w:val="superscript"/>
          <w:rtl/>
        </w:rPr>
        <w:t>)</w:t>
      </w:r>
      <w:r w:rsidRPr="00B74AAF">
        <w:rPr>
          <w:rFonts w:ascii="Lotus Linotype" w:hAnsi="Lotus Linotype" w:hint="cs"/>
          <w:sz w:val="27"/>
          <w:rtl/>
        </w:rPr>
        <w:t>. لكن</w:t>
      </w:r>
      <w:r w:rsidR="00D06A4C" w:rsidRPr="00B74AAF">
        <w:rPr>
          <w:rFonts w:ascii="Lotus Linotype" w:hAnsi="Lotus Linotype" w:hint="cs"/>
          <w:sz w:val="27"/>
          <w:rtl/>
        </w:rPr>
        <w:t>ْ</w:t>
      </w:r>
      <w:r w:rsidRPr="00B74AAF">
        <w:rPr>
          <w:rFonts w:ascii="Lotus Linotype" w:hAnsi="Lotus Linotype" w:hint="cs"/>
          <w:sz w:val="27"/>
          <w:rtl/>
        </w:rPr>
        <w:t xml:space="preserve"> من جانب</w:t>
      </w:r>
      <w:r w:rsidR="00D06A4C" w:rsidRPr="00B74AAF">
        <w:rPr>
          <w:rFonts w:ascii="Lotus Linotype" w:hAnsi="Lotus Linotype" w:hint="cs"/>
          <w:sz w:val="27"/>
          <w:rtl/>
        </w:rPr>
        <w:t>ٍ</w:t>
      </w:r>
      <w:r w:rsidRPr="00B74AAF">
        <w:rPr>
          <w:rFonts w:ascii="Lotus Linotype" w:hAnsi="Lotus Linotype" w:hint="cs"/>
          <w:sz w:val="27"/>
          <w:rtl/>
        </w:rPr>
        <w:t xml:space="preserve"> آخر كان الأئمة يرشدون شيعتهم إلى الرجوع إلى هؤلاء المتكل</w:t>
      </w:r>
      <w:r w:rsidR="00D06A4C" w:rsidRPr="00B74AAF">
        <w:rPr>
          <w:rFonts w:ascii="Lotus Linotype" w:hAnsi="Lotus Linotype" w:hint="cs"/>
          <w:sz w:val="27"/>
          <w:rtl/>
        </w:rPr>
        <w:t>ِّ</w:t>
      </w:r>
      <w:r w:rsidRPr="00B74AAF">
        <w:rPr>
          <w:rFonts w:ascii="Lotus Linotype" w:hAnsi="Lotus Linotype" w:hint="cs"/>
          <w:sz w:val="27"/>
          <w:rtl/>
        </w:rPr>
        <w:t>مين وآثارهم</w:t>
      </w:r>
      <w:r w:rsidRPr="00B74AAF">
        <w:rPr>
          <w:rFonts w:hint="cs"/>
          <w:sz w:val="27"/>
          <w:vertAlign w:val="superscript"/>
          <w:rtl/>
        </w:rPr>
        <w:t>(</w:t>
      </w:r>
      <w:r w:rsidRPr="00B74AAF">
        <w:rPr>
          <w:rStyle w:val="ac"/>
          <w:sz w:val="27"/>
          <w:rtl/>
        </w:rPr>
        <w:endnoteReference w:id="392"/>
      </w:r>
      <w:r w:rsidRPr="00B74AAF">
        <w:rPr>
          <w:rFonts w:hint="cs"/>
          <w:sz w:val="27"/>
          <w:vertAlign w:val="superscript"/>
          <w:rtl/>
        </w:rPr>
        <w:t>)</w:t>
      </w:r>
      <w:r w:rsidRPr="00B74AAF">
        <w:rPr>
          <w:rFonts w:ascii="Lotus Linotype" w:hAnsi="Lotus Linotype" w:hint="cs"/>
          <w:sz w:val="27"/>
          <w:rtl/>
        </w:rPr>
        <w:t>. كما كانوا يدعون أهل قم إلى احترام المتكل</w:t>
      </w:r>
      <w:r w:rsidR="00D06A4C" w:rsidRPr="00B74AAF">
        <w:rPr>
          <w:rFonts w:ascii="Lotus Linotype" w:hAnsi="Lotus Linotype" w:hint="cs"/>
          <w:sz w:val="27"/>
          <w:rtl/>
        </w:rPr>
        <w:t>ِّ</w:t>
      </w:r>
      <w:r w:rsidRPr="00B74AAF">
        <w:rPr>
          <w:rFonts w:ascii="Lotus Linotype" w:hAnsi="Lotus Linotype" w:hint="cs"/>
          <w:sz w:val="27"/>
          <w:rtl/>
        </w:rPr>
        <w:t>مين وود</w:t>
      </w:r>
      <w:r w:rsidR="00D06A4C" w:rsidRPr="00B74AAF">
        <w:rPr>
          <w:rFonts w:ascii="Lotus Linotype" w:hAnsi="Lotus Linotype" w:hint="cs"/>
          <w:sz w:val="27"/>
          <w:rtl/>
        </w:rPr>
        <w:t>ّ</w:t>
      </w:r>
      <w:r w:rsidRPr="00B74AAF">
        <w:rPr>
          <w:rFonts w:ascii="Lotus Linotype" w:hAnsi="Lotus Linotype" w:hint="cs"/>
          <w:sz w:val="27"/>
          <w:rtl/>
        </w:rPr>
        <w:t>هم، على الرغم من عداء محد</w:t>
      </w:r>
      <w:r w:rsidR="00D06A4C" w:rsidRPr="00B74AAF">
        <w:rPr>
          <w:rFonts w:ascii="Lotus Linotype" w:hAnsi="Lotus Linotype" w:hint="cs"/>
          <w:sz w:val="27"/>
          <w:rtl/>
        </w:rPr>
        <w:t>ِّ</w:t>
      </w:r>
      <w:r w:rsidRPr="00B74AAF">
        <w:rPr>
          <w:rFonts w:ascii="Lotus Linotype" w:hAnsi="Lotus Linotype" w:hint="cs"/>
          <w:sz w:val="27"/>
          <w:rtl/>
        </w:rPr>
        <w:t>ثيها لهم</w:t>
      </w:r>
      <w:r w:rsidRPr="00B74AAF">
        <w:rPr>
          <w:rFonts w:hint="cs"/>
          <w:sz w:val="27"/>
          <w:vertAlign w:val="superscript"/>
          <w:rtl/>
        </w:rPr>
        <w:t>(</w:t>
      </w:r>
      <w:r w:rsidRPr="00B74AAF">
        <w:rPr>
          <w:rStyle w:val="ac"/>
          <w:sz w:val="27"/>
          <w:rtl/>
        </w:rPr>
        <w:endnoteReference w:id="393"/>
      </w:r>
      <w:r w:rsidRPr="00B74AAF">
        <w:rPr>
          <w:rFonts w:hint="cs"/>
          <w:sz w:val="27"/>
          <w:vertAlign w:val="superscript"/>
          <w:rtl/>
        </w:rPr>
        <w:t>)</w:t>
      </w:r>
      <w:r w:rsidRPr="00B74AAF">
        <w:rPr>
          <w:rFonts w:ascii="Lotus Linotype" w:hAnsi="Lotus Linotype" w:hint="cs"/>
          <w:sz w:val="27"/>
          <w:rtl/>
        </w:rPr>
        <w:t>، حت</w:t>
      </w:r>
      <w:r w:rsidR="00D06A4C" w:rsidRPr="00B74AAF">
        <w:rPr>
          <w:rFonts w:ascii="Lotus Linotype" w:hAnsi="Lotus Linotype" w:hint="cs"/>
          <w:sz w:val="27"/>
          <w:rtl/>
        </w:rPr>
        <w:t>ّ</w:t>
      </w:r>
      <w:r w:rsidRPr="00B74AAF">
        <w:rPr>
          <w:rFonts w:ascii="Lotus Linotype" w:hAnsi="Lotus Linotype" w:hint="cs"/>
          <w:sz w:val="27"/>
          <w:rtl/>
        </w:rPr>
        <w:t>ى وصل بهم في كثير من الأحيان إلى النزاع وقطع العلاقة فيما بينهم إلى الأبد</w:t>
      </w:r>
      <w:r w:rsidRPr="00B74AAF">
        <w:rPr>
          <w:rFonts w:hint="cs"/>
          <w:sz w:val="27"/>
          <w:vertAlign w:val="superscript"/>
          <w:rtl/>
        </w:rPr>
        <w:t>(</w:t>
      </w:r>
      <w:r w:rsidRPr="00B74AAF">
        <w:rPr>
          <w:rStyle w:val="ac"/>
          <w:sz w:val="27"/>
          <w:rtl/>
        </w:rPr>
        <w:endnoteReference w:id="394"/>
      </w:r>
      <w:r w:rsidRPr="00B74AAF">
        <w:rPr>
          <w:rFonts w:hint="cs"/>
          <w:sz w:val="27"/>
          <w:vertAlign w:val="superscript"/>
          <w:rtl/>
        </w:rPr>
        <w:t>)</w:t>
      </w:r>
      <w:r w:rsidRPr="00B74AAF">
        <w:rPr>
          <w:rFonts w:ascii="Lotus Linotype" w:hAnsi="Lotus Linotype" w:hint="cs"/>
          <w:sz w:val="27"/>
          <w:rtl/>
        </w:rPr>
        <w:t xml:space="preserve">.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lastRenderedPageBreak/>
        <w:t>هذا الموضوع قد يكون شاهدا</w:t>
      </w:r>
      <w:r w:rsidR="00D06A4C" w:rsidRPr="00B74AAF">
        <w:rPr>
          <w:rFonts w:ascii="Lotus Linotype" w:hAnsi="Lotus Linotype" w:hint="cs"/>
          <w:sz w:val="27"/>
          <w:rtl/>
        </w:rPr>
        <w:t>ً</w:t>
      </w:r>
      <w:r w:rsidRPr="00B74AAF">
        <w:rPr>
          <w:rFonts w:ascii="Lotus Linotype" w:hAnsi="Lotus Linotype" w:hint="cs"/>
          <w:sz w:val="27"/>
          <w:rtl/>
        </w:rPr>
        <w:t xml:space="preserve"> على التباين في فهم الدين، والذي أد</w:t>
      </w:r>
      <w:r w:rsidR="00D06A4C" w:rsidRPr="00B74AAF">
        <w:rPr>
          <w:rFonts w:ascii="Lotus Linotype" w:hAnsi="Lotus Linotype" w:hint="cs"/>
          <w:sz w:val="27"/>
          <w:rtl/>
        </w:rPr>
        <w:t>ّ</w:t>
      </w:r>
      <w:r w:rsidRPr="00B74AAF">
        <w:rPr>
          <w:rFonts w:ascii="Lotus Linotype" w:hAnsi="Lotus Linotype" w:hint="cs"/>
          <w:sz w:val="27"/>
          <w:rtl/>
        </w:rPr>
        <w:t xml:space="preserve">ى في بعض الأحيان إلى أن تنسب أمور غير لائقة </w:t>
      </w:r>
      <w:r w:rsidR="00D06A4C" w:rsidRPr="00B74AAF">
        <w:rPr>
          <w:rFonts w:ascii="Lotus Linotype" w:hAnsi="Lotus Linotype" w:hint="cs"/>
          <w:sz w:val="27"/>
          <w:rtl/>
        </w:rPr>
        <w:t xml:space="preserve">إلى </w:t>
      </w:r>
      <w:r w:rsidRPr="00B74AAF">
        <w:rPr>
          <w:rFonts w:ascii="Lotus Linotype" w:hAnsi="Lotus Linotype" w:hint="cs"/>
          <w:sz w:val="27"/>
          <w:rtl/>
        </w:rPr>
        <w:t>بعض الأشخاص لمنع خطر</w:t>
      </w:r>
      <w:r w:rsidR="00D06A4C" w:rsidRPr="00B74AAF">
        <w:rPr>
          <w:rFonts w:ascii="Lotus Linotype" w:hAnsi="Lotus Linotype" w:hint="cs"/>
          <w:sz w:val="27"/>
          <w:rtl/>
        </w:rPr>
        <w:t>ٍ</w:t>
      </w:r>
      <w:r w:rsidRPr="00B74AAF">
        <w:rPr>
          <w:rFonts w:ascii="Lotus Linotype" w:hAnsi="Lotus Linotype" w:hint="cs"/>
          <w:sz w:val="27"/>
          <w:rtl/>
        </w:rPr>
        <w:t xml:space="preserve"> قد يصيب الشيعة من جانبهم</w:t>
      </w:r>
      <w:r w:rsidR="00D06A4C" w:rsidRPr="00B74AAF">
        <w:rPr>
          <w:rFonts w:ascii="Lotus Linotype" w:hAnsi="Lotus Linotype" w:hint="cs"/>
          <w:sz w:val="27"/>
          <w:rtl/>
        </w:rPr>
        <w:t>.</w:t>
      </w:r>
      <w:r w:rsidRPr="00B74AAF">
        <w:rPr>
          <w:rFonts w:ascii="Lotus Linotype" w:hAnsi="Lotus Linotype" w:hint="cs"/>
          <w:sz w:val="27"/>
          <w:rtl/>
        </w:rPr>
        <w:t xml:space="preserve"> وقد وردت في كتاب رجال الكش</w:t>
      </w:r>
      <w:r w:rsidR="00D06A4C" w:rsidRPr="00B74AAF">
        <w:rPr>
          <w:rFonts w:ascii="Lotus Linotype" w:hAnsi="Lotus Linotype" w:hint="cs"/>
          <w:sz w:val="27"/>
          <w:rtl/>
        </w:rPr>
        <w:t>ّ</w:t>
      </w:r>
      <w:r w:rsidRPr="00B74AAF">
        <w:rPr>
          <w:rFonts w:ascii="Lotus Linotype" w:hAnsi="Lotus Linotype" w:hint="cs"/>
          <w:sz w:val="27"/>
          <w:rtl/>
        </w:rPr>
        <w:t>ي نماذج كثيرة من هذا النوع.</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بناء</w:t>
      </w:r>
      <w:r w:rsidR="00D06A4C" w:rsidRPr="00B74AAF">
        <w:rPr>
          <w:rFonts w:ascii="Lotus Linotype" w:hAnsi="Lotus Linotype" w:hint="cs"/>
          <w:sz w:val="27"/>
          <w:rtl/>
        </w:rPr>
        <w:t>ً</w:t>
      </w:r>
      <w:r w:rsidRPr="00B74AAF">
        <w:rPr>
          <w:rFonts w:ascii="Lotus Linotype" w:hAnsi="Lotus Linotype" w:hint="cs"/>
          <w:sz w:val="27"/>
          <w:rtl/>
        </w:rPr>
        <w:t xml:space="preserve"> على ما ورد، وكذلك الصورة العامة التي تم</w:t>
      </w:r>
      <w:r w:rsidR="00D06A4C" w:rsidRPr="00B74AAF">
        <w:rPr>
          <w:rFonts w:ascii="Lotus Linotype" w:hAnsi="Lotus Linotype" w:hint="cs"/>
          <w:sz w:val="27"/>
          <w:rtl/>
        </w:rPr>
        <w:t>ّ</w:t>
      </w:r>
      <w:r w:rsidRPr="00B74AAF">
        <w:rPr>
          <w:rFonts w:ascii="Lotus Linotype" w:hAnsi="Lotus Linotype" w:hint="cs"/>
          <w:sz w:val="27"/>
          <w:rtl/>
        </w:rPr>
        <w:t xml:space="preserve"> تقديمها عن نمط الفكر السائد في أيام الأئمة وأصحابهم، يمكن أن نعي بوضوح</w:t>
      </w:r>
      <w:r w:rsidR="001A11B4">
        <w:rPr>
          <w:rFonts w:ascii="Lotus Linotype" w:hAnsi="Lotus Linotype" w:hint="cs"/>
          <w:sz w:val="27"/>
          <w:rtl/>
        </w:rPr>
        <w:t>ٍ</w:t>
      </w:r>
      <w:r w:rsidRPr="00B74AAF">
        <w:rPr>
          <w:rFonts w:ascii="Lotus Linotype" w:hAnsi="Lotus Linotype" w:hint="cs"/>
          <w:sz w:val="27"/>
          <w:rtl/>
        </w:rPr>
        <w:t xml:space="preserve"> أن المحد</w:t>
      </w:r>
      <w:r w:rsidR="00D06A4C" w:rsidRPr="00B74AAF">
        <w:rPr>
          <w:rFonts w:ascii="Lotus Linotype" w:hAnsi="Lotus Linotype" w:hint="cs"/>
          <w:sz w:val="27"/>
          <w:rtl/>
        </w:rPr>
        <w:t>ِّ</w:t>
      </w:r>
      <w:r w:rsidRPr="00B74AAF">
        <w:rPr>
          <w:rFonts w:ascii="Lotus Linotype" w:hAnsi="Lotus Linotype" w:hint="cs"/>
          <w:sz w:val="27"/>
          <w:rtl/>
        </w:rPr>
        <w:t>ثين كانوا يعارضون أي</w:t>
      </w:r>
      <w:r w:rsidR="00D06A4C" w:rsidRPr="00B74AAF">
        <w:rPr>
          <w:rFonts w:ascii="Lotus Linotype" w:hAnsi="Lotus Linotype" w:hint="cs"/>
          <w:sz w:val="27"/>
          <w:rtl/>
        </w:rPr>
        <w:t>ّ</w:t>
      </w:r>
      <w:r w:rsidRPr="00B74AAF">
        <w:rPr>
          <w:rFonts w:ascii="Lotus Linotype" w:hAnsi="Lotus Linotype" w:hint="cs"/>
          <w:sz w:val="27"/>
          <w:rtl/>
        </w:rPr>
        <w:t xml:space="preserve"> استدلال</w:t>
      </w:r>
      <w:r w:rsidR="00D06A4C" w:rsidRPr="00B74AAF">
        <w:rPr>
          <w:rFonts w:ascii="Lotus Linotype" w:hAnsi="Lotus Linotype" w:hint="cs"/>
          <w:sz w:val="27"/>
          <w:rtl/>
        </w:rPr>
        <w:t>ٍ</w:t>
      </w:r>
      <w:r w:rsidRPr="00B74AAF">
        <w:rPr>
          <w:rFonts w:ascii="Lotus Linotype" w:hAnsi="Lotus Linotype" w:hint="cs"/>
          <w:sz w:val="27"/>
          <w:rtl/>
        </w:rPr>
        <w:t xml:space="preserve"> عقلي</w:t>
      </w:r>
      <w:r w:rsidR="00D06A4C" w:rsidRPr="00B74AAF">
        <w:rPr>
          <w:rFonts w:ascii="Lotus Linotype" w:hAnsi="Lotus Linotype" w:hint="cs"/>
          <w:sz w:val="27"/>
          <w:rtl/>
        </w:rPr>
        <w:t>.</w:t>
      </w:r>
      <w:r w:rsidRPr="00B74AAF">
        <w:rPr>
          <w:rFonts w:ascii="Lotus Linotype" w:hAnsi="Lotus Linotype" w:hint="cs"/>
          <w:sz w:val="27"/>
          <w:rtl/>
        </w:rPr>
        <w:t xml:space="preserve"> وحتى النتائج القاطعة والمؤك</w:t>
      </w:r>
      <w:r w:rsidR="00D06A4C" w:rsidRPr="00B74AAF">
        <w:rPr>
          <w:rFonts w:ascii="Lotus Linotype" w:hAnsi="Lotus Linotype" w:hint="cs"/>
          <w:sz w:val="27"/>
          <w:rtl/>
        </w:rPr>
        <w:t>ّ</w:t>
      </w:r>
      <w:r w:rsidRPr="00B74AAF">
        <w:rPr>
          <w:rFonts w:ascii="Lotus Linotype" w:hAnsi="Lotus Linotype" w:hint="cs"/>
          <w:sz w:val="27"/>
          <w:rtl/>
        </w:rPr>
        <w:t>دة لعمليات استكشاف علل الأحكام ومناطاتها وأسسها وقواعدها كانت في رأيهم نوع</w:t>
      </w:r>
      <w:r w:rsidR="00D06A4C" w:rsidRPr="00B74AAF">
        <w:rPr>
          <w:rFonts w:ascii="Lotus Linotype" w:hAnsi="Lotus Linotype" w:hint="cs"/>
          <w:sz w:val="27"/>
          <w:rtl/>
        </w:rPr>
        <w:t>اً</w:t>
      </w:r>
      <w:r w:rsidRPr="00B74AAF">
        <w:rPr>
          <w:rFonts w:ascii="Lotus Linotype" w:hAnsi="Lotus Linotype" w:hint="cs"/>
          <w:sz w:val="27"/>
          <w:rtl/>
        </w:rPr>
        <w:t xml:space="preserve"> من القياس أيضا</w:t>
      </w:r>
      <w:r w:rsidR="00D06A4C" w:rsidRPr="00B74AAF">
        <w:rPr>
          <w:rFonts w:ascii="Lotus Linotype" w:hAnsi="Lotus Linotype" w:hint="cs"/>
          <w:sz w:val="27"/>
          <w:rtl/>
        </w:rPr>
        <w:t>ً</w:t>
      </w:r>
      <w:r w:rsidRPr="00B74AAF">
        <w:rPr>
          <w:rFonts w:ascii="Lotus Linotype" w:hAnsi="Lotus Linotype" w:hint="cs"/>
          <w:sz w:val="27"/>
          <w:rtl/>
        </w:rPr>
        <w:t>، ورفضوا العمل بها</w:t>
      </w:r>
      <w:r w:rsidRPr="00B74AAF">
        <w:rPr>
          <w:rFonts w:hint="cs"/>
          <w:sz w:val="27"/>
          <w:vertAlign w:val="superscript"/>
          <w:rtl/>
        </w:rPr>
        <w:t>(</w:t>
      </w:r>
      <w:r w:rsidRPr="00B74AAF">
        <w:rPr>
          <w:rStyle w:val="ac"/>
          <w:sz w:val="27"/>
          <w:rtl/>
        </w:rPr>
        <w:endnoteReference w:id="395"/>
      </w:r>
      <w:r w:rsidRPr="00B74AAF">
        <w:rPr>
          <w:rFonts w:hint="cs"/>
          <w:sz w:val="27"/>
          <w:vertAlign w:val="superscript"/>
          <w:rtl/>
        </w:rPr>
        <w:t>)</w:t>
      </w:r>
      <w:r w:rsidRPr="00B74AAF">
        <w:rPr>
          <w:rFonts w:ascii="Lotus Linotype" w:hAnsi="Lotus Linotype" w:hint="cs"/>
          <w:sz w:val="27"/>
          <w:rtl/>
        </w:rPr>
        <w:t>. ومع أن طريقة كشف العلل القطعية تتباين عن التمثيل المنطقي أو القياس الأصولي المعمول به لدى أهل السن</w:t>
      </w:r>
      <w:r w:rsidR="00D06A4C" w:rsidRPr="00B74AAF">
        <w:rPr>
          <w:rFonts w:ascii="Lotus Linotype" w:hAnsi="Lotus Linotype" w:hint="cs"/>
          <w:sz w:val="27"/>
          <w:rtl/>
        </w:rPr>
        <w:t>ّ</w:t>
      </w:r>
      <w:r w:rsidRPr="00B74AAF">
        <w:rPr>
          <w:rFonts w:ascii="Lotus Linotype" w:hAnsi="Lotus Linotype" w:hint="cs"/>
          <w:sz w:val="27"/>
          <w:rtl/>
        </w:rPr>
        <w:t>ة، إلا</w:t>
      </w:r>
      <w:r w:rsidR="00D06A4C" w:rsidRPr="00B74AAF">
        <w:rPr>
          <w:rFonts w:ascii="Lotus Linotype" w:hAnsi="Lotus Linotype" w:hint="cs"/>
          <w:sz w:val="27"/>
          <w:rtl/>
        </w:rPr>
        <w:t>ّ</w:t>
      </w:r>
      <w:r w:rsidRPr="00B74AAF">
        <w:rPr>
          <w:rFonts w:ascii="Lotus Linotype" w:hAnsi="Lotus Linotype" w:hint="cs"/>
          <w:sz w:val="27"/>
          <w:rtl/>
        </w:rPr>
        <w:t xml:space="preserve"> أن فقهاء العصور اللاحقة أطلقوا عليها </w:t>
      </w:r>
      <w:r w:rsidRPr="00B74AAF">
        <w:rPr>
          <w:rFonts w:hint="eastAsia"/>
          <w:sz w:val="24"/>
          <w:szCs w:val="24"/>
          <w:rtl/>
        </w:rPr>
        <w:t>«</w:t>
      </w:r>
      <w:r w:rsidRPr="00B74AAF">
        <w:rPr>
          <w:rFonts w:ascii="Lotus Linotype" w:hAnsi="Lotus Linotype" w:hint="cs"/>
          <w:sz w:val="27"/>
          <w:rtl/>
        </w:rPr>
        <w:t>القياس المشروع</w:t>
      </w:r>
      <w:r w:rsidRPr="00B74AAF">
        <w:rPr>
          <w:rFonts w:hint="eastAsia"/>
          <w:sz w:val="24"/>
          <w:szCs w:val="24"/>
          <w:rtl/>
        </w:rPr>
        <w:t>»</w:t>
      </w:r>
      <w:r w:rsidRPr="00B74AAF">
        <w:rPr>
          <w:rFonts w:hint="cs"/>
          <w:sz w:val="27"/>
          <w:vertAlign w:val="superscript"/>
          <w:rtl/>
        </w:rPr>
        <w:t>(</w:t>
      </w:r>
      <w:r w:rsidRPr="00B74AAF">
        <w:rPr>
          <w:rStyle w:val="ac"/>
          <w:sz w:val="27"/>
          <w:rtl/>
        </w:rPr>
        <w:endnoteReference w:id="396"/>
      </w:r>
      <w:r w:rsidRPr="00B74AAF">
        <w:rPr>
          <w:rFonts w:hint="cs"/>
          <w:sz w:val="27"/>
          <w:vertAlign w:val="superscript"/>
          <w:rtl/>
        </w:rPr>
        <w:t>)</w:t>
      </w:r>
      <w:r w:rsidRPr="00B74AAF">
        <w:rPr>
          <w:rFonts w:ascii="Lotus Linotype" w:hAnsi="Lotus Linotype" w:hint="cs"/>
          <w:sz w:val="27"/>
          <w:rtl/>
        </w:rPr>
        <w:t xml:space="preserve">.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فيبدو أن تفوّ</w:t>
      </w:r>
      <w:r w:rsidR="00D06A4C" w:rsidRPr="00B74AAF">
        <w:rPr>
          <w:rFonts w:ascii="Lotus Linotype" w:hAnsi="Lotus Linotype" w:hint="cs"/>
          <w:sz w:val="27"/>
          <w:rtl/>
        </w:rPr>
        <w:t>ُ</w:t>
      </w:r>
      <w:r w:rsidRPr="00B74AAF">
        <w:rPr>
          <w:rFonts w:ascii="Lotus Linotype" w:hAnsi="Lotus Linotype" w:hint="cs"/>
          <w:sz w:val="27"/>
          <w:rtl/>
        </w:rPr>
        <w:t>ق منهج المحد</w:t>
      </w:r>
      <w:r w:rsidR="001A11B4">
        <w:rPr>
          <w:rFonts w:ascii="Lotus Linotype" w:hAnsi="Lotus Linotype" w:hint="cs"/>
          <w:sz w:val="27"/>
          <w:rtl/>
        </w:rPr>
        <w:t>ِّ</w:t>
      </w:r>
      <w:r w:rsidRPr="00B74AAF">
        <w:rPr>
          <w:rFonts w:ascii="Lotus Linotype" w:hAnsi="Lotus Linotype" w:hint="cs"/>
          <w:sz w:val="27"/>
          <w:rtl/>
        </w:rPr>
        <w:t>ثين حت</w:t>
      </w:r>
      <w:r w:rsidR="00D06A4C" w:rsidRPr="00B74AAF">
        <w:rPr>
          <w:rFonts w:ascii="Lotus Linotype" w:hAnsi="Lotus Linotype" w:hint="cs"/>
          <w:sz w:val="27"/>
          <w:rtl/>
        </w:rPr>
        <w:t>ّ</w:t>
      </w:r>
      <w:r w:rsidRPr="00B74AAF">
        <w:rPr>
          <w:rFonts w:ascii="Lotus Linotype" w:hAnsi="Lotus Linotype" w:hint="cs"/>
          <w:sz w:val="27"/>
          <w:rtl/>
        </w:rPr>
        <w:t>ى القرنين الثالث والرابع، وقبل صعود نجم السيد المرتضى والشيخ المفيد، وعدم انسجام آراء ابن جنيد ومؤل</w:t>
      </w:r>
      <w:r w:rsidR="00D06A4C" w:rsidRPr="00B74AAF">
        <w:rPr>
          <w:rFonts w:ascii="Lotus Linotype" w:hAnsi="Lotus Linotype" w:hint="cs"/>
          <w:sz w:val="27"/>
          <w:rtl/>
        </w:rPr>
        <w:t>َّ</w:t>
      </w:r>
      <w:r w:rsidRPr="00B74AAF">
        <w:rPr>
          <w:rFonts w:ascii="Lotus Linotype" w:hAnsi="Lotus Linotype" w:hint="cs"/>
          <w:sz w:val="27"/>
          <w:rtl/>
        </w:rPr>
        <w:t>فاته مع الفكر السائد في هذه المرحلة، أد</w:t>
      </w:r>
      <w:r w:rsidR="00D06A4C" w:rsidRPr="00B74AAF">
        <w:rPr>
          <w:rFonts w:ascii="Lotus Linotype" w:hAnsi="Lotus Linotype" w:hint="cs"/>
          <w:sz w:val="27"/>
          <w:rtl/>
        </w:rPr>
        <w:t>ّ</w:t>
      </w:r>
      <w:r w:rsidRPr="00B74AAF">
        <w:rPr>
          <w:rFonts w:ascii="Lotus Linotype" w:hAnsi="Lotus Linotype" w:hint="cs"/>
          <w:sz w:val="27"/>
          <w:rtl/>
        </w:rPr>
        <w:t>ى إلى عدم ذكرها في الكتب الفقهية حت</w:t>
      </w:r>
      <w:r w:rsidR="00D06A4C" w:rsidRPr="00B74AAF">
        <w:rPr>
          <w:rFonts w:ascii="Lotus Linotype" w:hAnsi="Lotus Linotype" w:hint="cs"/>
          <w:sz w:val="27"/>
          <w:rtl/>
        </w:rPr>
        <w:t>ّ</w:t>
      </w:r>
      <w:r w:rsidRPr="00B74AAF">
        <w:rPr>
          <w:rFonts w:ascii="Lotus Linotype" w:hAnsi="Lotus Linotype" w:hint="cs"/>
          <w:sz w:val="27"/>
          <w:rtl/>
        </w:rPr>
        <w:t xml:space="preserve">ى القرن السادس. </w:t>
      </w:r>
      <w:r w:rsidR="00D06A4C" w:rsidRPr="00B74AAF">
        <w:rPr>
          <w:rFonts w:ascii="Lotus Linotype" w:hAnsi="Lotus Linotype" w:hint="cs"/>
          <w:sz w:val="27"/>
          <w:rtl/>
        </w:rPr>
        <w:t>و</w:t>
      </w:r>
      <w:r w:rsidRPr="00B74AAF">
        <w:rPr>
          <w:rFonts w:ascii="Lotus Linotype" w:hAnsi="Lotus Linotype" w:hint="cs"/>
          <w:sz w:val="27"/>
          <w:rtl/>
        </w:rPr>
        <w:t>بعبارة</w:t>
      </w:r>
      <w:r w:rsidR="00D06A4C" w:rsidRPr="00B74AAF">
        <w:rPr>
          <w:rFonts w:ascii="Lotus Linotype" w:hAnsi="Lotus Linotype" w:hint="cs"/>
          <w:sz w:val="27"/>
          <w:rtl/>
        </w:rPr>
        <w:t>ٍ</w:t>
      </w:r>
      <w:r w:rsidRPr="00B74AAF">
        <w:rPr>
          <w:rFonts w:ascii="Lotus Linotype" w:hAnsi="Lotus Linotype" w:hint="cs"/>
          <w:sz w:val="27"/>
          <w:rtl/>
        </w:rPr>
        <w:t xml:space="preserve"> أخرى</w:t>
      </w:r>
      <w:r w:rsidR="00D06A4C" w:rsidRPr="00B74AAF">
        <w:rPr>
          <w:rFonts w:ascii="Lotus Linotype" w:hAnsi="Lotus Linotype" w:hint="cs"/>
          <w:sz w:val="27"/>
          <w:rtl/>
        </w:rPr>
        <w:t>:</w:t>
      </w:r>
      <w:r w:rsidRPr="00B74AAF">
        <w:rPr>
          <w:rFonts w:ascii="Lotus Linotype" w:hAnsi="Lotus Linotype" w:hint="cs"/>
          <w:sz w:val="27"/>
          <w:rtl/>
        </w:rPr>
        <w:t xml:space="preserve"> إن منهج ابن جنيد يتفق ويشاكل طرائق الفقه الشيعي الأكثر تطو</w:t>
      </w:r>
      <w:r w:rsidR="00D06A4C" w:rsidRPr="00B74AAF">
        <w:rPr>
          <w:rFonts w:ascii="Lotus Linotype" w:hAnsi="Lotus Linotype" w:hint="cs"/>
          <w:sz w:val="27"/>
          <w:rtl/>
        </w:rPr>
        <w:t>ّ</w:t>
      </w:r>
      <w:r w:rsidRPr="00B74AAF">
        <w:rPr>
          <w:rFonts w:ascii="Lotus Linotype" w:hAnsi="Lotus Linotype" w:hint="cs"/>
          <w:sz w:val="27"/>
          <w:rtl/>
        </w:rPr>
        <w:t>را</w:t>
      </w:r>
      <w:r w:rsidR="00D06A4C" w:rsidRPr="00B74AAF">
        <w:rPr>
          <w:rFonts w:ascii="Lotus Linotype" w:hAnsi="Lotus Linotype" w:hint="cs"/>
          <w:sz w:val="27"/>
          <w:rtl/>
        </w:rPr>
        <w:t>ً</w:t>
      </w:r>
      <w:r w:rsidRPr="00B74AAF">
        <w:rPr>
          <w:rFonts w:ascii="Lotus Linotype" w:hAnsi="Lotus Linotype" w:hint="cs"/>
          <w:sz w:val="27"/>
          <w:rtl/>
        </w:rPr>
        <w:t xml:space="preserve"> في الفترات اللاحقة</w:t>
      </w:r>
      <w:r w:rsidRPr="00B74AAF">
        <w:rPr>
          <w:rFonts w:hint="cs"/>
          <w:sz w:val="27"/>
          <w:vertAlign w:val="superscript"/>
          <w:rtl/>
        </w:rPr>
        <w:t>(</w:t>
      </w:r>
      <w:r w:rsidRPr="00B74AAF">
        <w:rPr>
          <w:rStyle w:val="ac"/>
          <w:sz w:val="27"/>
          <w:rtl/>
        </w:rPr>
        <w:endnoteReference w:id="397"/>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 xml:space="preserve">لذلك نجد ابن </w:t>
      </w:r>
      <w:r w:rsidR="00D06A4C" w:rsidRPr="00B74AAF">
        <w:rPr>
          <w:rFonts w:ascii="Lotus Linotype" w:hAnsi="Lotus Linotype" w:hint="cs"/>
          <w:sz w:val="27"/>
          <w:rtl/>
        </w:rPr>
        <w:t>إ</w:t>
      </w:r>
      <w:r w:rsidRPr="00B74AAF">
        <w:rPr>
          <w:rFonts w:ascii="Lotus Linotype" w:hAnsi="Lotus Linotype" w:hint="cs"/>
          <w:sz w:val="27"/>
          <w:rtl/>
        </w:rPr>
        <w:t>دريس الحل</w:t>
      </w:r>
      <w:r w:rsidR="00D06A4C" w:rsidRPr="00B74AAF">
        <w:rPr>
          <w:rFonts w:ascii="Lotus Linotype" w:hAnsi="Lotus Linotype" w:hint="cs"/>
          <w:sz w:val="27"/>
          <w:rtl/>
        </w:rPr>
        <w:t>ّ</w:t>
      </w:r>
      <w:r w:rsidRPr="00B74AAF">
        <w:rPr>
          <w:rFonts w:ascii="Lotus Linotype" w:hAnsi="Lotus Linotype" w:hint="cs"/>
          <w:sz w:val="27"/>
          <w:rtl/>
        </w:rPr>
        <w:t>ي في أواخر القرن السادس يأتي ببعض</w:t>
      </w:r>
      <w:r w:rsidR="00D06A4C" w:rsidRPr="00B74AAF">
        <w:rPr>
          <w:rFonts w:ascii="Lotus Linotype" w:hAnsi="Lotus Linotype" w:hint="cs"/>
          <w:sz w:val="27"/>
          <w:rtl/>
        </w:rPr>
        <w:t>ٍ</w:t>
      </w:r>
      <w:r w:rsidRPr="00B74AAF">
        <w:rPr>
          <w:rFonts w:ascii="Lotus Linotype" w:hAnsi="Lotus Linotype" w:hint="cs"/>
          <w:sz w:val="27"/>
          <w:rtl/>
        </w:rPr>
        <w:t xml:space="preserve"> من آراء ابن جنيد في مؤل</w:t>
      </w:r>
      <w:r w:rsidR="00D06A4C" w:rsidRPr="00B74AAF">
        <w:rPr>
          <w:rFonts w:ascii="Lotus Linotype" w:hAnsi="Lotus Linotype" w:hint="cs"/>
          <w:sz w:val="27"/>
          <w:rtl/>
        </w:rPr>
        <w:t>َّ</w:t>
      </w:r>
      <w:r w:rsidRPr="00B74AAF">
        <w:rPr>
          <w:rFonts w:ascii="Lotus Linotype" w:hAnsi="Lotus Linotype" w:hint="cs"/>
          <w:sz w:val="27"/>
          <w:rtl/>
        </w:rPr>
        <w:t>فاته، وقد أثنى على بعضها</w:t>
      </w:r>
      <w:r w:rsidRPr="00B74AAF">
        <w:rPr>
          <w:rFonts w:hint="cs"/>
          <w:sz w:val="27"/>
          <w:vertAlign w:val="superscript"/>
          <w:rtl/>
        </w:rPr>
        <w:t>(</w:t>
      </w:r>
      <w:r w:rsidRPr="00B74AAF">
        <w:rPr>
          <w:rStyle w:val="ac"/>
          <w:sz w:val="27"/>
          <w:rtl/>
        </w:rPr>
        <w:endnoteReference w:id="398"/>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 xml:space="preserve">وقد وردت آراء ابن جنيد بعد ابن </w:t>
      </w:r>
      <w:r w:rsidR="00D06A4C" w:rsidRPr="00B74AAF">
        <w:rPr>
          <w:rFonts w:ascii="Lotus Linotype" w:hAnsi="Lotus Linotype" w:hint="cs"/>
          <w:sz w:val="27"/>
          <w:rtl/>
        </w:rPr>
        <w:t>إ</w:t>
      </w:r>
      <w:r w:rsidRPr="00B74AAF">
        <w:rPr>
          <w:rFonts w:ascii="Lotus Linotype" w:hAnsi="Lotus Linotype" w:hint="cs"/>
          <w:sz w:val="27"/>
          <w:rtl/>
        </w:rPr>
        <w:t>دريس أيضا</w:t>
      </w:r>
      <w:r w:rsidR="00D06A4C" w:rsidRPr="00B74AAF">
        <w:rPr>
          <w:rFonts w:ascii="Lotus Linotype" w:hAnsi="Lotus Linotype" w:hint="cs"/>
          <w:sz w:val="27"/>
          <w:rtl/>
        </w:rPr>
        <w:t>ً</w:t>
      </w:r>
      <w:r w:rsidRPr="00B74AAF">
        <w:rPr>
          <w:rFonts w:ascii="Lotus Linotype" w:hAnsi="Lotus Linotype" w:hint="cs"/>
          <w:sz w:val="27"/>
          <w:rtl/>
        </w:rPr>
        <w:t xml:space="preserve"> في المؤلفات الفقهية الأخرى</w:t>
      </w:r>
      <w:r w:rsidR="00D06A4C" w:rsidRPr="00B74AAF">
        <w:rPr>
          <w:rFonts w:ascii="Lotus Linotype" w:hAnsi="Lotus Linotype" w:hint="cs"/>
          <w:sz w:val="27"/>
          <w:rtl/>
        </w:rPr>
        <w:t>،</w:t>
      </w:r>
      <w:r w:rsidRPr="00B74AAF">
        <w:rPr>
          <w:rFonts w:ascii="Lotus Linotype" w:hAnsi="Lotus Linotype" w:hint="cs"/>
          <w:sz w:val="27"/>
          <w:rtl/>
        </w:rPr>
        <w:t xml:space="preserve"> مع ات</w:t>
      </w:r>
      <w:r w:rsidR="00D06A4C" w:rsidRPr="00B74AAF">
        <w:rPr>
          <w:rFonts w:ascii="Lotus Linotype" w:hAnsi="Lotus Linotype" w:hint="cs"/>
          <w:sz w:val="27"/>
          <w:rtl/>
        </w:rPr>
        <w:t>ّ</w:t>
      </w:r>
      <w:r w:rsidRPr="00B74AAF">
        <w:rPr>
          <w:rFonts w:ascii="Lotus Linotype" w:hAnsi="Lotus Linotype" w:hint="cs"/>
          <w:sz w:val="27"/>
          <w:rtl/>
        </w:rPr>
        <w:t>ساع د</w:t>
      </w:r>
      <w:r w:rsidR="00D06A4C" w:rsidRPr="00B74AAF">
        <w:rPr>
          <w:rFonts w:ascii="Lotus Linotype" w:hAnsi="Lotus Linotype" w:hint="cs"/>
          <w:sz w:val="27"/>
          <w:rtl/>
        </w:rPr>
        <w:t>َ</w:t>
      </w:r>
      <w:r w:rsidRPr="00B74AAF">
        <w:rPr>
          <w:rFonts w:ascii="Lotus Linotype" w:hAnsi="Lotus Linotype" w:hint="cs"/>
          <w:sz w:val="27"/>
          <w:rtl/>
        </w:rPr>
        <w:t>و</w:t>
      </w:r>
      <w:r w:rsidR="00D06A4C" w:rsidRPr="00B74AAF">
        <w:rPr>
          <w:rFonts w:ascii="Lotus Linotype" w:hAnsi="Lotus Linotype" w:hint="cs"/>
          <w:sz w:val="27"/>
          <w:rtl/>
        </w:rPr>
        <w:t>ْ</w:t>
      </w:r>
      <w:r w:rsidRPr="00B74AAF">
        <w:rPr>
          <w:rFonts w:ascii="Lotus Linotype" w:hAnsi="Lotus Linotype" w:hint="cs"/>
          <w:sz w:val="27"/>
          <w:rtl/>
        </w:rPr>
        <w:t>ر العقل وزيادة تأثيره في الفقه الشيعي آنذاك</w:t>
      </w:r>
      <w:r w:rsidRPr="00B74AAF">
        <w:rPr>
          <w:rFonts w:hint="cs"/>
          <w:sz w:val="27"/>
          <w:vertAlign w:val="superscript"/>
          <w:rtl/>
        </w:rPr>
        <w:t>(</w:t>
      </w:r>
      <w:r w:rsidRPr="00B74AAF">
        <w:rPr>
          <w:rStyle w:val="ac"/>
          <w:sz w:val="27"/>
          <w:rtl/>
        </w:rPr>
        <w:endnoteReference w:id="399"/>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 xml:space="preserve">وبالإمكان ذكر كتاب </w:t>
      </w:r>
      <w:r w:rsidRPr="00B74AAF">
        <w:rPr>
          <w:rFonts w:hint="eastAsia"/>
          <w:sz w:val="24"/>
          <w:szCs w:val="24"/>
          <w:rtl/>
        </w:rPr>
        <w:t>«</w:t>
      </w:r>
      <w:r w:rsidRPr="00B74AAF">
        <w:rPr>
          <w:rFonts w:ascii="Lotus Linotype" w:hAnsi="Lotus Linotype" w:hint="cs"/>
          <w:sz w:val="27"/>
          <w:rtl/>
        </w:rPr>
        <w:t>كشف القناع</w:t>
      </w:r>
      <w:r w:rsidRPr="00B74AAF">
        <w:rPr>
          <w:rFonts w:hint="eastAsia"/>
          <w:sz w:val="24"/>
          <w:szCs w:val="24"/>
          <w:rtl/>
        </w:rPr>
        <w:t>»</w:t>
      </w:r>
      <w:r w:rsidRPr="00B74AAF">
        <w:rPr>
          <w:rFonts w:ascii="Lotus Linotype" w:hAnsi="Lotus Linotype" w:hint="cs"/>
          <w:sz w:val="27"/>
          <w:rtl/>
        </w:rPr>
        <w:t xml:space="preserve"> القي</w:t>
      </w:r>
      <w:r w:rsidR="00126573" w:rsidRPr="00B74AAF">
        <w:rPr>
          <w:rFonts w:ascii="Lotus Linotype" w:hAnsi="Lotus Linotype" w:hint="cs"/>
          <w:sz w:val="27"/>
          <w:rtl/>
        </w:rPr>
        <w:t>ِّ</w:t>
      </w:r>
      <w:r w:rsidRPr="00B74AAF">
        <w:rPr>
          <w:rFonts w:ascii="Lotus Linotype" w:hAnsi="Lotus Linotype" w:hint="cs"/>
          <w:sz w:val="27"/>
          <w:rtl/>
        </w:rPr>
        <w:t>م، الذي وردت فيه فتاوى بعض أصحاب الأئمة ـ وقد مر</w:t>
      </w:r>
      <w:r w:rsidR="00126573" w:rsidRPr="00B74AAF">
        <w:rPr>
          <w:rFonts w:ascii="Lotus Linotype" w:hAnsi="Lotus Linotype" w:hint="cs"/>
          <w:sz w:val="27"/>
          <w:rtl/>
        </w:rPr>
        <w:t>ّ</w:t>
      </w:r>
      <w:r w:rsidRPr="00B74AAF">
        <w:rPr>
          <w:rFonts w:ascii="Lotus Linotype" w:hAnsi="Lotus Linotype" w:hint="cs"/>
          <w:sz w:val="27"/>
          <w:rtl/>
        </w:rPr>
        <w:t xml:space="preserve"> ذكر بعضهم ـ المت</w:t>
      </w:r>
      <w:r w:rsidR="00126573" w:rsidRPr="00B74AAF">
        <w:rPr>
          <w:rFonts w:ascii="Lotus Linotype" w:hAnsi="Lotus Linotype" w:hint="cs"/>
          <w:sz w:val="27"/>
          <w:rtl/>
        </w:rPr>
        <w:t>َّ</w:t>
      </w:r>
      <w:r w:rsidRPr="00B74AAF">
        <w:rPr>
          <w:rFonts w:ascii="Lotus Linotype" w:hAnsi="Lotus Linotype" w:hint="cs"/>
          <w:sz w:val="27"/>
          <w:rtl/>
        </w:rPr>
        <w:t>همين باتباع القياس التقليدي،كشاهد</w:t>
      </w:r>
      <w:r w:rsidR="00126573" w:rsidRPr="00B74AAF">
        <w:rPr>
          <w:rFonts w:ascii="Lotus Linotype" w:hAnsi="Lotus Linotype" w:hint="cs"/>
          <w:sz w:val="27"/>
          <w:rtl/>
        </w:rPr>
        <w:t>ٍ</w:t>
      </w:r>
      <w:r w:rsidRPr="00B74AAF">
        <w:rPr>
          <w:rFonts w:ascii="Lotus Linotype" w:hAnsi="Lotus Linotype" w:hint="cs"/>
          <w:sz w:val="27"/>
          <w:rtl/>
        </w:rPr>
        <w:t xml:space="preserve"> آخر على أن هذه النسبة إليهم ليست بصحيحة</w:t>
      </w:r>
      <w:r w:rsidR="00126573" w:rsidRPr="00B74AAF">
        <w:rPr>
          <w:rFonts w:ascii="Lotus Linotype" w:hAnsi="Lotus Linotype" w:hint="cs"/>
          <w:sz w:val="27"/>
          <w:rtl/>
        </w:rPr>
        <w:t>ٍ</w:t>
      </w:r>
      <w:r w:rsidRPr="00B74AAF">
        <w:rPr>
          <w:rFonts w:ascii="Lotus Linotype" w:hAnsi="Lotus Linotype" w:hint="cs"/>
          <w:sz w:val="27"/>
          <w:rtl/>
        </w:rPr>
        <w:t>، بل كانوا ينتهجون طريقة الاستدلال والتحليل</w:t>
      </w:r>
      <w:r w:rsidRPr="00B74AAF">
        <w:rPr>
          <w:rFonts w:hint="cs"/>
          <w:sz w:val="27"/>
          <w:vertAlign w:val="superscript"/>
          <w:rtl/>
        </w:rPr>
        <w:t>(</w:t>
      </w:r>
      <w:r w:rsidRPr="00B74AAF">
        <w:rPr>
          <w:rStyle w:val="ac"/>
          <w:sz w:val="27"/>
          <w:rtl/>
        </w:rPr>
        <w:endnoteReference w:id="400"/>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ويبدو مما ورد أن التماثل الظاهري أو تشابه الأسماء جعل من أي</w:t>
      </w:r>
      <w:r w:rsidR="00126573" w:rsidRPr="00B74AAF">
        <w:rPr>
          <w:rFonts w:ascii="Lotus Linotype" w:hAnsi="Lotus Linotype" w:hint="cs"/>
          <w:sz w:val="27"/>
          <w:rtl/>
        </w:rPr>
        <w:t>ّ</w:t>
      </w:r>
      <w:r w:rsidRPr="00B74AAF">
        <w:rPr>
          <w:rFonts w:ascii="Lotus Linotype" w:hAnsi="Lotus Linotype" w:hint="cs"/>
          <w:sz w:val="27"/>
          <w:rtl/>
        </w:rPr>
        <w:t xml:space="preserve"> استدلال</w:t>
      </w:r>
      <w:r w:rsidR="00126573" w:rsidRPr="00B74AAF">
        <w:rPr>
          <w:rFonts w:ascii="Lotus Linotype" w:hAnsi="Lotus Linotype" w:hint="cs"/>
          <w:sz w:val="27"/>
          <w:rtl/>
        </w:rPr>
        <w:t>ٍ</w:t>
      </w:r>
      <w:r w:rsidRPr="00B74AAF">
        <w:rPr>
          <w:rFonts w:ascii="Lotus Linotype" w:hAnsi="Lotus Linotype" w:hint="cs"/>
          <w:sz w:val="27"/>
          <w:rtl/>
        </w:rPr>
        <w:t xml:space="preserve"> أو تحليل عقلي</w:t>
      </w:r>
      <w:r w:rsidR="00126573" w:rsidRPr="00B74AAF">
        <w:rPr>
          <w:rFonts w:ascii="Lotus Linotype" w:hAnsi="Lotus Linotype" w:hint="cs"/>
          <w:sz w:val="27"/>
          <w:rtl/>
        </w:rPr>
        <w:t>ّ</w:t>
      </w:r>
      <w:r w:rsidRPr="00B74AAF">
        <w:rPr>
          <w:rFonts w:ascii="Lotus Linotype" w:hAnsi="Lotus Linotype" w:hint="cs"/>
          <w:sz w:val="27"/>
          <w:rtl/>
        </w:rPr>
        <w:t xml:space="preserve"> قياسا</w:t>
      </w:r>
      <w:r w:rsidR="00126573" w:rsidRPr="00B74AAF">
        <w:rPr>
          <w:rFonts w:ascii="Lotus Linotype" w:hAnsi="Lotus Linotype" w:hint="cs"/>
          <w:sz w:val="27"/>
          <w:rtl/>
        </w:rPr>
        <w:t>ً</w:t>
      </w:r>
      <w:r w:rsidRPr="00B74AAF">
        <w:rPr>
          <w:rFonts w:ascii="Lotus Linotype" w:hAnsi="Lotus Linotype" w:hint="cs"/>
          <w:sz w:val="27"/>
          <w:rtl/>
        </w:rPr>
        <w:t xml:space="preserve"> في الع</w:t>
      </w:r>
      <w:r w:rsidR="00126573" w:rsidRPr="00B74AAF">
        <w:rPr>
          <w:rFonts w:ascii="Lotus Linotype" w:hAnsi="Lotus Linotype" w:hint="cs"/>
          <w:sz w:val="27"/>
          <w:rtl/>
        </w:rPr>
        <w:t>ُ</w:t>
      </w:r>
      <w:r w:rsidRPr="00B74AAF">
        <w:rPr>
          <w:rFonts w:ascii="Lotus Linotype" w:hAnsi="Lotus Linotype" w:hint="cs"/>
          <w:sz w:val="27"/>
          <w:rtl/>
        </w:rPr>
        <w:t>ر</w:t>
      </w:r>
      <w:r w:rsidR="00126573" w:rsidRPr="00B74AAF">
        <w:rPr>
          <w:rFonts w:ascii="Lotus Linotype" w:hAnsi="Lotus Linotype" w:hint="cs"/>
          <w:sz w:val="27"/>
          <w:rtl/>
        </w:rPr>
        <w:t>ْ</w:t>
      </w:r>
      <w:r w:rsidRPr="00B74AAF">
        <w:rPr>
          <w:rFonts w:ascii="Lotus Linotype" w:hAnsi="Lotus Linotype" w:hint="cs"/>
          <w:sz w:val="27"/>
          <w:rtl/>
        </w:rPr>
        <w:t>ف المذهبي السائد في القرون الأولى، وعدّ الأصحاب المناصرون للحديث أي</w:t>
      </w:r>
      <w:r w:rsidR="00126573" w:rsidRPr="00B74AAF">
        <w:rPr>
          <w:rFonts w:ascii="Lotus Linotype" w:hAnsi="Lotus Linotype" w:hint="cs"/>
          <w:sz w:val="27"/>
          <w:rtl/>
        </w:rPr>
        <w:t>ّ</w:t>
      </w:r>
      <w:r w:rsidRPr="00B74AAF">
        <w:rPr>
          <w:rFonts w:ascii="Lotus Linotype" w:hAnsi="Lotus Linotype" w:hint="cs"/>
          <w:sz w:val="27"/>
          <w:rtl/>
        </w:rPr>
        <w:t xml:space="preserve"> عملية استدلال</w:t>
      </w:r>
      <w:r w:rsidR="001A11B4">
        <w:rPr>
          <w:rFonts w:ascii="Lotus Linotype" w:hAnsi="Lotus Linotype" w:hint="cs"/>
          <w:sz w:val="27"/>
          <w:rtl/>
        </w:rPr>
        <w:t>ٍ</w:t>
      </w:r>
      <w:r w:rsidRPr="00B74AAF">
        <w:rPr>
          <w:rFonts w:ascii="Lotus Linotype" w:hAnsi="Lotus Linotype" w:hint="cs"/>
          <w:sz w:val="27"/>
          <w:rtl/>
        </w:rPr>
        <w:t xml:space="preserve"> أو تحليل عقلي مم</w:t>
      </w:r>
      <w:r w:rsidR="00126573" w:rsidRPr="00B74AAF">
        <w:rPr>
          <w:rFonts w:ascii="Lotus Linotype" w:hAnsi="Lotus Linotype" w:hint="cs"/>
          <w:sz w:val="27"/>
          <w:rtl/>
        </w:rPr>
        <w:t>ّ</w:t>
      </w:r>
      <w:r w:rsidRPr="00B74AAF">
        <w:rPr>
          <w:rFonts w:ascii="Lotus Linotype" w:hAnsi="Lotus Linotype" w:hint="cs"/>
          <w:sz w:val="27"/>
          <w:rtl/>
        </w:rPr>
        <w:t>ا يقع في دائرة الرفض من ق</w:t>
      </w:r>
      <w:r w:rsidR="00126573" w:rsidRPr="00B74AAF">
        <w:rPr>
          <w:rFonts w:ascii="Lotus Linotype" w:hAnsi="Lotus Linotype" w:hint="cs"/>
          <w:sz w:val="27"/>
          <w:rtl/>
        </w:rPr>
        <w:t>ِ</w:t>
      </w:r>
      <w:r w:rsidRPr="00B74AAF">
        <w:rPr>
          <w:rFonts w:ascii="Lotus Linotype" w:hAnsi="Lotus Linotype" w:hint="cs"/>
          <w:sz w:val="27"/>
          <w:rtl/>
        </w:rPr>
        <w:t>ب</w:t>
      </w:r>
      <w:r w:rsidR="00126573" w:rsidRPr="00B74AAF">
        <w:rPr>
          <w:rFonts w:ascii="Lotus Linotype" w:hAnsi="Lotus Linotype" w:hint="cs"/>
          <w:sz w:val="27"/>
          <w:rtl/>
        </w:rPr>
        <w:t>َ</w:t>
      </w:r>
      <w:r w:rsidRPr="00B74AAF">
        <w:rPr>
          <w:rFonts w:ascii="Lotus Linotype" w:hAnsi="Lotus Linotype" w:hint="cs"/>
          <w:sz w:val="27"/>
          <w:rtl/>
        </w:rPr>
        <w:t xml:space="preserve">ل </w:t>
      </w:r>
      <w:r w:rsidRPr="00B74AAF">
        <w:rPr>
          <w:rFonts w:ascii="Lotus Linotype" w:hAnsi="Lotus Linotype" w:hint="cs"/>
          <w:sz w:val="27"/>
          <w:rtl/>
        </w:rPr>
        <w:lastRenderedPageBreak/>
        <w:t>الروايات والأخبار التي تنهى عن العمل بالقياس</w:t>
      </w:r>
      <w:r w:rsidRPr="00B74AAF">
        <w:rPr>
          <w:rFonts w:hint="cs"/>
          <w:sz w:val="27"/>
          <w:vertAlign w:val="superscript"/>
          <w:rtl/>
        </w:rPr>
        <w:t>(</w:t>
      </w:r>
      <w:r w:rsidRPr="00B74AAF">
        <w:rPr>
          <w:rStyle w:val="ac"/>
          <w:sz w:val="27"/>
          <w:rtl/>
        </w:rPr>
        <w:endnoteReference w:id="401"/>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كما يدلي المدر</w:t>
      </w:r>
      <w:r w:rsidR="00126573" w:rsidRPr="00B74AAF">
        <w:rPr>
          <w:rFonts w:ascii="Lotus Linotype" w:hAnsi="Lotus Linotype" w:hint="cs"/>
          <w:sz w:val="27"/>
          <w:rtl/>
        </w:rPr>
        <w:t>ّ</w:t>
      </w:r>
      <w:r w:rsidRPr="00B74AAF">
        <w:rPr>
          <w:rFonts w:ascii="Lotus Linotype" w:hAnsi="Lotus Linotype" w:hint="cs"/>
          <w:sz w:val="27"/>
          <w:rtl/>
        </w:rPr>
        <w:t>سي الطباطبائي بملاحظة</w:t>
      </w:r>
      <w:r w:rsidR="00126573" w:rsidRPr="00B74AAF">
        <w:rPr>
          <w:rFonts w:ascii="Lotus Linotype" w:hAnsi="Lotus Linotype" w:hint="cs"/>
          <w:sz w:val="27"/>
          <w:rtl/>
        </w:rPr>
        <w:t>ٍ</w:t>
      </w:r>
      <w:r w:rsidRPr="00B74AAF">
        <w:rPr>
          <w:rFonts w:ascii="Lotus Linotype" w:hAnsi="Lotus Linotype" w:hint="cs"/>
          <w:sz w:val="27"/>
          <w:rtl/>
        </w:rPr>
        <w:t xml:space="preserve"> هامة، يمكنها أن تفيد كثيرا</w:t>
      </w:r>
      <w:r w:rsidR="00126573" w:rsidRPr="00B74AAF">
        <w:rPr>
          <w:rFonts w:ascii="Lotus Linotype" w:hAnsi="Lotus Linotype" w:hint="cs"/>
          <w:sz w:val="27"/>
          <w:rtl/>
        </w:rPr>
        <w:t xml:space="preserve">ً في مجرى البحث، فيقول: </w:t>
      </w:r>
      <w:r w:rsidRPr="00B74AAF">
        <w:rPr>
          <w:rFonts w:hint="eastAsia"/>
          <w:sz w:val="24"/>
          <w:szCs w:val="24"/>
          <w:rtl/>
        </w:rPr>
        <w:t>«</w:t>
      </w:r>
      <w:r w:rsidRPr="00B74AAF">
        <w:rPr>
          <w:rFonts w:ascii="Lotus Linotype" w:hAnsi="Lotus Linotype" w:hint="cs"/>
          <w:sz w:val="27"/>
          <w:rtl/>
        </w:rPr>
        <w:t>ينبغي أن نكون منصفين ونعترف بأن بعضا</w:t>
      </w:r>
      <w:r w:rsidR="00126573" w:rsidRPr="00B74AAF">
        <w:rPr>
          <w:rFonts w:ascii="Lotus Linotype" w:hAnsi="Lotus Linotype" w:hint="cs"/>
          <w:sz w:val="27"/>
          <w:rtl/>
        </w:rPr>
        <w:t>ً</w:t>
      </w:r>
      <w:r w:rsidRPr="00B74AAF">
        <w:rPr>
          <w:rFonts w:ascii="Lotus Linotype" w:hAnsi="Lotus Linotype" w:hint="cs"/>
          <w:sz w:val="27"/>
          <w:rtl/>
        </w:rPr>
        <w:t xml:space="preserve"> من أسس الحقوق في الفقه الشيعي التي انتهجت في الفترات المتأخ</w:t>
      </w:r>
      <w:r w:rsidR="00126573" w:rsidRPr="00B74AAF">
        <w:rPr>
          <w:rFonts w:ascii="Lotus Linotype" w:hAnsi="Lotus Linotype" w:hint="cs"/>
          <w:sz w:val="27"/>
          <w:rtl/>
        </w:rPr>
        <w:t>ّ</w:t>
      </w:r>
      <w:r w:rsidRPr="00B74AAF">
        <w:rPr>
          <w:rFonts w:ascii="Lotus Linotype" w:hAnsi="Lotus Linotype" w:hint="cs"/>
          <w:sz w:val="27"/>
          <w:rtl/>
        </w:rPr>
        <w:t>رة، والتي يستبان من خلالها السبب القطعي للحكم بناء</w:t>
      </w:r>
      <w:r w:rsidR="00126573" w:rsidRPr="00B74AAF">
        <w:rPr>
          <w:rFonts w:ascii="Lotus Linotype" w:hAnsi="Lotus Linotype" w:hint="cs"/>
          <w:sz w:val="27"/>
          <w:rtl/>
        </w:rPr>
        <w:t>ً</w:t>
      </w:r>
      <w:r w:rsidRPr="00B74AAF">
        <w:rPr>
          <w:rFonts w:ascii="Lotus Linotype" w:hAnsi="Lotus Linotype" w:hint="cs"/>
          <w:sz w:val="27"/>
          <w:rtl/>
        </w:rPr>
        <w:t xml:space="preserve"> على شكل من أشكال التحليل العقلي، يماثل كثيرا</w:t>
      </w:r>
      <w:r w:rsidR="00126573" w:rsidRPr="00B74AAF">
        <w:rPr>
          <w:rFonts w:ascii="Lotus Linotype" w:hAnsi="Lotus Linotype" w:hint="cs"/>
          <w:sz w:val="27"/>
          <w:rtl/>
        </w:rPr>
        <w:t>ً</w:t>
      </w:r>
      <w:r w:rsidRPr="00B74AAF">
        <w:rPr>
          <w:rFonts w:ascii="Lotus Linotype" w:hAnsi="Lotus Linotype" w:hint="cs"/>
          <w:sz w:val="27"/>
          <w:rtl/>
        </w:rPr>
        <w:t xml:space="preserve"> ما يتبعه أهل السن</w:t>
      </w:r>
      <w:r w:rsidR="00126573" w:rsidRPr="00B74AAF">
        <w:rPr>
          <w:rFonts w:ascii="Lotus Linotype" w:hAnsi="Lotus Linotype" w:hint="cs"/>
          <w:sz w:val="27"/>
          <w:rtl/>
        </w:rPr>
        <w:t>ّ</w:t>
      </w:r>
      <w:r w:rsidRPr="00B74AAF">
        <w:rPr>
          <w:rFonts w:ascii="Lotus Linotype" w:hAnsi="Lotus Linotype" w:hint="cs"/>
          <w:sz w:val="27"/>
          <w:rtl/>
        </w:rPr>
        <w:t>ة في القياس، والفرق ضئيل</w:t>
      </w:r>
      <w:r w:rsidR="00126573" w:rsidRPr="00B74AAF">
        <w:rPr>
          <w:rFonts w:ascii="Lotus Linotype" w:hAnsi="Lotus Linotype" w:hint="cs"/>
          <w:sz w:val="27"/>
          <w:rtl/>
        </w:rPr>
        <w:t>ٌ</w:t>
      </w:r>
      <w:r w:rsidRPr="00B74AAF">
        <w:rPr>
          <w:rFonts w:ascii="Lotus Linotype" w:hAnsi="Lotus Linotype" w:hint="cs"/>
          <w:sz w:val="27"/>
          <w:rtl/>
        </w:rPr>
        <w:t xml:space="preserve"> بينهما، وليس من السهل استيعابه. فعلى سبيل المثال</w:t>
      </w:r>
      <w:r w:rsidR="00126573" w:rsidRPr="00B74AAF">
        <w:rPr>
          <w:rFonts w:ascii="Lotus Linotype" w:hAnsi="Lotus Linotype" w:hint="cs"/>
          <w:sz w:val="27"/>
          <w:rtl/>
        </w:rPr>
        <w:t>:</w:t>
      </w:r>
      <w:r w:rsidRPr="00B74AAF">
        <w:rPr>
          <w:rFonts w:ascii="Lotus Linotype" w:hAnsi="Lotus Linotype" w:hint="cs"/>
          <w:sz w:val="27"/>
          <w:rtl/>
        </w:rPr>
        <w:t xml:space="preserve"> القاعدة الحقوقية لـ</w:t>
      </w:r>
      <w:r w:rsidR="00126573"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تنقيح المناط</w:t>
      </w:r>
      <w:r w:rsidRPr="00B74AAF">
        <w:rPr>
          <w:rFonts w:hint="eastAsia"/>
          <w:sz w:val="24"/>
          <w:szCs w:val="24"/>
          <w:rtl/>
        </w:rPr>
        <w:t>»</w:t>
      </w:r>
      <w:r w:rsidRPr="00B74AAF">
        <w:rPr>
          <w:rFonts w:ascii="Lotus Linotype" w:hAnsi="Lotus Linotype" w:hint="cs"/>
          <w:sz w:val="27"/>
          <w:rtl/>
        </w:rPr>
        <w:t xml:space="preserve"> و</w:t>
      </w:r>
      <w:r w:rsidRPr="00B74AAF">
        <w:rPr>
          <w:rFonts w:hint="eastAsia"/>
          <w:sz w:val="24"/>
          <w:szCs w:val="24"/>
          <w:rtl/>
        </w:rPr>
        <w:t>«</w:t>
      </w:r>
      <w:r w:rsidRPr="00B74AAF">
        <w:rPr>
          <w:rFonts w:ascii="Lotus Linotype" w:hAnsi="Lotus Linotype" w:hint="cs"/>
          <w:sz w:val="27"/>
          <w:rtl/>
        </w:rPr>
        <w:t>تناسب الحكم والموضوع</w:t>
      </w:r>
      <w:r w:rsidRPr="00B74AAF">
        <w:rPr>
          <w:rFonts w:hint="eastAsia"/>
          <w:sz w:val="24"/>
          <w:szCs w:val="24"/>
          <w:rtl/>
        </w:rPr>
        <w:t>»</w:t>
      </w:r>
      <w:r w:rsidRPr="00B74AAF">
        <w:rPr>
          <w:rFonts w:ascii="Lotus Linotype" w:hAnsi="Lotus Linotype" w:hint="cs"/>
          <w:sz w:val="27"/>
          <w:rtl/>
        </w:rPr>
        <w:t>، اللتان يكونان أحيانا</w:t>
      </w:r>
      <w:r w:rsidR="00126573" w:rsidRPr="00B74AAF">
        <w:rPr>
          <w:rFonts w:ascii="Lotus Linotype" w:hAnsi="Lotus Linotype" w:hint="cs"/>
          <w:sz w:val="27"/>
          <w:rtl/>
        </w:rPr>
        <w:t>ً</w:t>
      </w:r>
      <w:r w:rsidRPr="00B74AAF">
        <w:rPr>
          <w:rFonts w:ascii="Lotus Linotype" w:hAnsi="Lotus Linotype" w:hint="cs"/>
          <w:sz w:val="27"/>
          <w:rtl/>
        </w:rPr>
        <w:t xml:space="preserve"> أساسا</w:t>
      </w:r>
      <w:r w:rsidR="00126573" w:rsidRPr="00B74AAF">
        <w:rPr>
          <w:rFonts w:ascii="Lotus Linotype" w:hAnsi="Lotus Linotype" w:hint="cs"/>
          <w:sz w:val="27"/>
          <w:rtl/>
        </w:rPr>
        <w:t>ً</w:t>
      </w:r>
      <w:r w:rsidRPr="00B74AAF">
        <w:rPr>
          <w:rFonts w:ascii="Lotus Linotype" w:hAnsi="Lotus Linotype" w:hint="cs"/>
          <w:sz w:val="27"/>
          <w:rtl/>
        </w:rPr>
        <w:t xml:space="preserve"> لاستنباط قاعدة شاملة من حكم</w:t>
      </w:r>
      <w:r w:rsidR="00126573" w:rsidRPr="00B74AAF">
        <w:rPr>
          <w:rFonts w:ascii="Lotus Linotype" w:hAnsi="Lotus Linotype" w:hint="cs"/>
          <w:sz w:val="27"/>
          <w:rtl/>
        </w:rPr>
        <w:t>ٍ</w:t>
      </w:r>
      <w:r w:rsidRPr="00B74AAF">
        <w:rPr>
          <w:rFonts w:ascii="Lotus Linotype" w:hAnsi="Lotus Linotype" w:hint="cs"/>
          <w:sz w:val="27"/>
          <w:rtl/>
        </w:rPr>
        <w:t xml:space="preserve"> خاص</w:t>
      </w:r>
      <w:r w:rsidR="00126573" w:rsidRPr="00B74AAF">
        <w:rPr>
          <w:rFonts w:ascii="Lotus Linotype" w:hAnsi="Lotus Linotype" w:hint="cs"/>
          <w:sz w:val="27"/>
          <w:rtl/>
        </w:rPr>
        <w:t>ّ</w:t>
      </w:r>
      <w:r w:rsidRPr="00B74AAF">
        <w:rPr>
          <w:rFonts w:ascii="Lotus Linotype" w:hAnsi="Lotus Linotype" w:hint="cs"/>
          <w:sz w:val="27"/>
          <w:rtl/>
        </w:rPr>
        <w:t xml:space="preserve"> في قضايا محد</w:t>
      </w:r>
      <w:r w:rsidR="00126573" w:rsidRPr="00B74AAF">
        <w:rPr>
          <w:rFonts w:ascii="Lotus Linotype" w:hAnsi="Lotus Linotype" w:hint="cs"/>
          <w:sz w:val="27"/>
          <w:rtl/>
        </w:rPr>
        <w:t>ّ</w:t>
      </w:r>
      <w:r w:rsidRPr="00B74AAF">
        <w:rPr>
          <w:rFonts w:ascii="Lotus Linotype" w:hAnsi="Lotus Linotype" w:hint="cs"/>
          <w:sz w:val="27"/>
          <w:rtl/>
        </w:rPr>
        <w:t>دة</w:t>
      </w:r>
      <w:r w:rsidRPr="00B74AAF">
        <w:rPr>
          <w:rFonts w:hint="cs"/>
          <w:sz w:val="27"/>
          <w:vertAlign w:val="superscript"/>
          <w:rtl/>
        </w:rPr>
        <w:t>(</w:t>
      </w:r>
      <w:r w:rsidRPr="00B74AAF">
        <w:rPr>
          <w:rStyle w:val="ac"/>
          <w:sz w:val="27"/>
          <w:rtl/>
        </w:rPr>
        <w:endnoteReference w:id="402"/>
      </w:r>
      <w:r w:rsidRPr="00B74AAF">
        <w:rPr>
          <w:rFonts w:hint="cs"/>
          <w:sz w:val="27"/>
          <w:vertAlign w:val="superscript"/>
          <w:rtl/>
        </w:rPr>
        <w:t>)</w:t>
      </w:r>
      <w:r w:rsidRPr="00B74AAF">
        <w:rPr>
          <w:rFonts w:ascii="Lotus Linotype" w:hAnsi="Lotus Linotype" w:hint="cs"/>
          <w:sz w:val="27"/>
          <w:rtl/>
        </w:rPr>
        <w:t>، يمث</w:t>
      </w:r>
      <w:r w:rsidR="00126573" w:rsidRPr="00B74AAF">
        <w:rPr>
          <w:rFonts w:ascii="Lotus Linotype" w:hAnsi="Lotus Linotype" w:hint="cs"/>
          <w:sz w:val="27"/>
          <w:rtl/>
        </w:rPr>
        <w:t>ِّ</w:t>
      </w:r>
      <w:r w:rsidRPr="00B74AAF">
        <w:rPr>
          <w:rFonts w:ascii="Lotus Linotype" w:hAnsi="Lotus Linotype" w:hint="cs"/>
          <w:sz w:val="27"/>
          <w:rtl/>
        </w:rPr>
        <w:t>لان اليوم أسس وقواعد رئيسية في الفقه الشيعي</w:t>
      </w:r>
      <w:r w:rsidRPr="00B74AAF">
        <w:rPr>
          <w:rFonts w:hint="eastAsia"/>
          <w:sz w:val="24"/>
          <w:szCs w:val="24"/>
          <w:rtl/>
        </w:rPr>
        <w:t>»</w:t>
      </w:r>
      <w:r w:rsidRPr="00B74AAF">
        <w:rPr>
          <w:rFonts w:hint="cs"/>
          <w:sz w:val="27"/>
          <w:vertAlign w:val="superscript"/>
          <w:rtl/>
        </w:rPr>
        <w:t>(</w:t>
      </w:r>
      <w:r w:rsidRPr="00B74AAF">
        <w:rPr>
          <w:rStyle w:val="ac"/>
          <w:sz w:val="27"/>
          <w:rtl/>
        </w:rPr>
        <w:endnoteReference w:id="403"/>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EB5D2F">
      <w:pPr>
        <w:tabs>
          <w:tab w:val="left" w:pos="3589"/>
        </w:tabs>
        <w:spacing w:line="42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د ـ رأي السيد السيستاني في شرح القياس</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بناء</w:t>
      </w:r>
      <w:r w:rsidR="00126573" w:rsidRPr="00B74AAF">
        <w:rPr>
          <w:rFonts w:ascii="Lotus Linotype" w:hAnsi="Lotus Linotype" w:hint="cs"/>
          <w:sz w:val="27"/>
          <w:rtl/>
        </w:rPr>
        <w:t>ً</w:t>
      </w:r>
      <w:r w:rsidRPr="00B74AAF">
        <w:rPr>
          <w:rFonts w:ascii="Lotus Linotype" w:hAnsi="Lotus Linotype" w:hint="cs"/>
          <w:sz w:val="27"/>
          <w:rtl/>
        </w:rPr>
        <w:t xml:space="preserve"> على ما ورد في كتاب </w:t>
      </w:r>
      <w:bookmarkStart w:id="78" w:name="OLE_LINK3"/>
      <w:bookmarkStart w:id="79" w:name="OLE_LINK4"/>
      <w:r w:rsidRPr="00B74AAF">
        <w:rPr>
          <w:rFonts w:hint="eastAsia"/>
          <w:sz w:val="24"/>
          <w:szCs w:val="24"/>
          <w:rtl/>
        </w:rPr>
        <w:t>«</w:t>
      </w:r>
      <w:r w:rsidRPr="00B74AAF">
        <w:rPr>
          <w:rFonts w:ascii="Lotus Linotype" w:hAnsi="Lotus Linotype" w:hint="cs"/>
          <w:sz w:val="27"/>
          <w:rtl/>
        </w:rPr>
        <w:t>مباحث الحجج</w:t>
      </w:r>
      <w:r w:rsidRPr="00B74AAF">
        <w:rPr>
          <w:rFonts w:hint="eastAsia"/>
          <w:sz w:val="24"/>
          <w:szCs w:val="24"/>
          <w:rtl/>
        </w:rPr>
        <w:t>»</w:t>
      </w:r>
      <w:r w:rsidRPr="00B74AAF">
        <w:rPr>
          <w:rFonts w:ascii="Lotus Linotype" w:hAnsi="Lotus Linotype" w:hint="cs"/>
          <w:sz w:val="27"/>
          <w:rtl/>
        </w:rPr>
        <w:t>، وهو تقرير</w:t>
      </w:r>
      <w:r w:rsidR="001A11B4">
        <w:rPr>
          <w:rFonts w:ascii="Lotus Linotype" w:hAnsi="Lotus Linotype" w:hint="cs"/>
          <w:sz w:val="27"/>
          <w:rtl/>
        </w:rPr>
        <w:t>ٌ</w:t>
      </w:r>
      <w:r w:rsidRPr="00B74AAF">
        <w:rPr>
          <w:rFonts w:ascii="Lotus Linotype" w:hAnsi="Lotus Linotype" w:hint="cs"/>
          <w:sz w:val="27"/>
          <w:rtl/>
        </w:rPr>
        <w:t xml:space="preserve"> لدروس </w:t>
      </w:r>
      <w:r w:rsidR="00126573" w:rsidRPr="00B74AAF">
        <w:rPr>
          <w:rFonts w:ascii="Lotus Linotype" w:hAnsi="Lotus Linotype" w:hint="cs"/>
          <w:sz w:val="27"/>
          <w:rtl/>
        </w:rPr>
        <w:t>المرجع</w:t>
      </w:r>
      <w:r w:rsidRPr="00B74AAF">
        <w:rPr>
          <w:rFonts w:ascii="Lotus Linotype" w:hAnsi="Lotus Linotype" w:hint="cs"/>
          <w:sz w:val="27"/>
          <w:rtl/>
        </w:rPr>
        <w:t xml:space="preserve"> السيستاني، يعتقد سماحته بأن انتساب القياس إلى عدد</w:t>
      </w:r>
      <w:r w:rsidR="00126573" w:rsidRPr="00B74AAF">
        <w:rPr>
          <w:rFonts w:ascii="Lotus Linotype" w:hAnsi="Lotus Linotype" w:hint="cs"/>
          <w:sz w:val="27"/>
          <w:rtl/>
        </w:rPr>
        <w:t>ٍ</w:t>
      </w:r>
      <w:r w:rsidRPr="00B74AAF">
        <w:rPr>
          <w:rFonts w:ascii="Lotus Linotype" w:hAnsi="Lotus Linotype" w:hint="cs"/>
          <w:sz w:val="27"/>
          <w:rtl/>
        </w:rPr>
        <w:t xml:space="preserve"> من الفقهاء وأصحاب الأئمة، كزرارة </w:t>
      </w:r>
      <w:r w:rsidR="00126573" w:rsidRPr="00B74AAF">
        <w:rPr>
          <w:rFonts w:ascii="Lotus Linotype" w:hAnsi="Lotus Linotype" w:hint="cs"/>
          <w:sz w:val="27"/>
          <w:rtl/>
        </w:rPr>
        <w:t>و</w:t>
      </w:r>
      <w:r w:rsidRPr="00B74AAF">
        <w:rPr>
          <w:rFonts w:ascii="Lotus Linotype" w:hAnsi="Lotus Linotype" w:hint="cs"/>
          <w:sz w:val="27"/>
          <w:rtl/>
        </w:rPr>
        <w:t xml:space="preserve">جميل بن دراج </w:t>
      </w:r>
      <w:r w:rsidR="00126573" w:rsidRPr="00B74AAF">
        <w:rPr>
          <w:rFonts w:ascii="Lotus Linotype" w:hAnsi="Lotus Linotype" w:hint="cs"/>
          <w:sz w:val="27"/>
          <w:rtl/>
        </w:rPr>
        <w:t>و</w:t>
      </w:r>
      <w:r w:rsidRPr="00B74AAF">
        <w:rPr>
          <w:rFonts w:ascii="Lotus Linotype" w:hAnsi="Lotus Linotype" w:hint="cs"/>
          <w:sz w:val="27"/>
          <w:rtl/>
        </w:rPr>
        <w:t>يونس بن عبد</w:t>
      </w:r>
      <w:r w:rsidR="00126573" w:rsidRPr="00B74AAF">
        <w:rPr>
          <w:rFonts w:ascii="Lotus Linotype" w:hAnsi="Lotus Linotype" w:hint="cs"/>
          <w:sz w:val="27"/>
          <w:rtl/>
        </w:rPr>
        <w:t xml:space="preserve"> </w:t>
      </w:r>
      <w:r w:rsidRPr="00B74AAF">
        <w:rPr>
          <w:rFonts w:ascii="Lotus Linotype" w:hAnsi="Lotus Linotype" w:hint="cs"/>
          <w:sz w:val="27"/>
          <w:rtl/>
        </w:rPr>
        <w:t>الرحمن وفضل بن شاذان، أمر</w:t>
      </w:r>
      <w:r w:rsidR="00126573" w:rsidRPr="00B74AAF">
        <w:rPr>
          <w:rFonts w:ascii="Lotus Linotype" w:hAnsi="Lotus Linotype" w:hint="cs"/>
          <w:sz w:val="27"/>
          <w:rtl/>
        </w:rPr>
        <w:t>ٌ</w:t>
      </w:r>
      <w:r w:rsidRPr="00B74AAF">
        <w:rPr>
          <w:rFonts w:ascii="Lotus Linotype" w:hAnsi="Lotus Linotype" w:hint="cs"/>
          <w:sz w:val="27"/>
          <w:rtl/>
        </w:rPr>
        <w:t xml:space="preserve"> خط</w:t>
      </w:r>
      <w:r w:rsidR="00126573" w:rsidRPr="00B74AAF">
        <w:rPr>
          <w:rFonts w:ascii="Lotus Linotype" w:hAnsi="Lotus Linotype" w:hint="cs"/>
          <w:sz w:val="27"/>
          <w:rtl/>
        </w:rPr>
        <w:t>َّ</w:t>
      </w:r>
      <w:r w:rsidRPr="00B74AAF">
        <w:rPr>
          <w:rFonts w:ascii="Lotus Linotype" w:hAnsi="Lotus Linotype" w:hint="cs"/>
          <w:sz w:val="27"/>
          <w:rtl/>
        </w:rPr>
        <w:t>ط له ال</w:t>
      </w:r>
      <w:r w:rsidR="00126573" w:rsidRPr="00B74AAF">
        <w:rPr>
          <w:rFonts w:ascii="Lotus Linotype" w:hAnsi="Lotus Linotype" w:hint="cs"/>
          <w:sz w:val="27"/>
          <w:rtl/>
        </w:rPr>
        <w:t>أ</w:t>
      </w:r>
      <w:r w:rsidRPr="00B74AAF">
        <w:rPr>
          <w:rFonts w:ascii="Lotus Linotype" w:hAnsi="Lotus Linotype" w:hint="cs"/>
          <w:sz w:val="27"/>
          <w:rtl/>
        </w:rPr>
        <w:t>خباريون.</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أما القياس (كما أصبح متعارفا</w:t>
      </w:r>
      <w:r w:rsidR="00126573" w:rsidRPr="00B74AAF">
        <w:rPr>
          <w:rFonts w:ascii="Lotus Linotype" w:hAnsi="Lotus Linotype" w:hint="cs"/>
          <w:sz w:val="27"/>
          <w:rtl/>
        </w:rPr>
        <w:t>ً</w:t>
      </w:r>
      <w:r w:rsidRPr="00B74AAF">
        <w:rPr>
          <w:rFonts w:ascii="Lotus Linotype" w:hAnsi="Lotus Linotype" w:hint="cs"/>
          <w:sz w:val="27"/>
          <w:rtl/>
        </w:rPr>
        <w:t xml:space="preserve"> اليوم) فيمكن تقسيمه إلى صنفين: </w:t>
      </w:r>
    </w:p>
    <w:p w:rsidR="00554B6E" w:rsidRPr="00B74AAF" w:rsidRDefault="00554B6E" w:rsidP="005445DC">
      <w:pPr>
        <w:tabs>
          <w:tab w:val="left" w:pos="3589"/>
        </w:tabs>
        <w:rPr>
          <w:rFonts w:ascii="Lotus Linotype" w:hAnsi="Lotus Linotype"/>
          <w:sz w:val="27"/>
          <w:rtl/>
        </w:rPr>
      </w:pPr>
      <w:r w:rsidRPr="001A11B4">
        <w:rPr>
          <w:rFonts w:hint="cs"/>
          <w:sz w:val="27"/>
          <w:rtl/>
        </w:rPr>
        <w:t>1ـ</w:t>
      </w:r>
      <w:r w:rsidRPr="00B74AAF">
        <w:rPr>
          <w:rFonts w:ascii="Lotus Linotype" w:hAnsi="Lotus Linotype" w:hint="cs"/>
          <w:sz w:val="27"/>
          <w:rtl/>
        </w:rPr>
        <w:t xml:space="preserve"> الاختراعي: </w:t>
      </w:r>
      <w:r w:rsidR="000156EB" w:rsidRPr="00B74AAF">
        <w:rPr>
          <w:rFonts w:ascii="Lotus Linotype" w:hAnsi="Lotus Linotype" w:hint="cs"/>
          <w:sz w:val="27"/>
          <w:rtl/>
        </w:rPr>
        <w:t>أي</w:t>
      </w:r>
      <w:r w:rsidRPr="00B74AAF">
        <w:rPr>
          <w:rFonts w:ascii="Lotus Linotype" w:hAnsi="Lotus Linotype" w:hint="cs"/>
          <w:sz w:val="27"/>
          <w:rtl/>
        </w:rPr>
        <w:t xml:space="preserve"> أن يوضع حكم</w:t>
      </w:r>
      <w:r w:rsidR="000156EB" w:rsidRPr="00B74AAF">
        <w:rPr>
          <w:rFonts w:ascii="Lotus Linotype" w:hAnsi="Lotus Linotype" w:hint="cs"/>
          <w:sz w:val="27"/>
          <w:rtl/>
        </w:rPr>
        <w:t>ٌ</w:t>
      </w:r>
      <w:r w:rsidRPr="00B74AAF">
        <w:rPr>
          <w:rFonts w:ascii="Lotus Linotype" w:hAnsi="Lotus Linotype" w:hint="cs"/>
          <w:sz w:val="27"/>
          <w:rtl/>
        </w:rPr>
        <w:t xml:space="preserve"> في قضايا تشبه القضية التي وضع نفس الحكم من أجلها.</w:t>
      </w:r>
    </w:p>
    <w:p w:rsidR="00554B6E" w:rsidRPr="00B74AAF" w:rsidRDefault="00554B6E" w:rsidP="005445DC">
      <w:pPr>
        <w:tabs>
          <w:tab w:val="left" w:pos="3589"/>
        </w:tabs>
        <w:rPr>
          <w:rFonts w:ascii="Lotus Linotype" w:hAnsi="Lotus Linotype"/>
          <w:sz w:val="27"/>
          <w:rtl/>
        </w:rPr>
      </w:pPr>
      <w:r w:rsidRPr="00EB5D2F">
        <w:rPr>
          <w:rFonts w:hint="cs"/>
          <w:sz w:val="27"/>
          <w:rtl/>
        </w:rPr>
        <w:t>2ـ</w:t>
      </w:r>
      <w:r w:rsidRPr="00B74AAF">
        <w:rPr>
          <w:rFonts w:ascii="Lotus Linotype" w:hAnsi="Lotus Linotype" w:hint="cs"/>
          <w:sz w:val="27"/>
          <w:rtl/>
        </w:rPr>
        <w:t xml:space="preserve"> الاستكشافي</w:t>
      </w:r>
      <w:r w:rsidRPr="00B74AAF">
        <w:rPr>
          <w:rFonts w:hint="cs"/>
          <w:sz w:val="27"/>
          <w:vertAlign w:val="superscript"/>
          <w:rtl/>
        </w:rPr>
        <w:t>(</w:t>
      </w:r>
      <w:r w:rsidRPr="00B74AAF">
        <w:rPr>
          <w:rStyle w:val="ac"/>
          <w:sz w:val="27"/>
          <w:rtl/>
        </w:rPr>
        <w:endnoteReference w:id="404"/>
      </w:r>
      <w:r w:rsidRPr="00B74AAF">
        <w:rPr>
          <w:rFonts w:hint="cs"/>
          <w:sz w:val="27"/>
          <w:vertAlign w:val="superscript"/>
          <w:rtl/>
        </w:rPr>
        <w:t>)</w:t>
      </w:r>
      <w:bookmarkEnd w:id="78"/>
      <w:bookmarkEnd w:id="79"/>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لكن</w:t>
      </w:r>
      <w:r w:rsidR="000156EB" w:rsidRPr="00B74AAF">
        <w:rPr>
          <w:rFonts w:ascii="Lotus Linotype" w:hAnsi="Lotus Linotype" w:hint="cs"/>
          <w:sz w:val="27"/>
          <w:rtl/>
        </w:rPr>
        <w:t>ّ</w:t>
      </w:r>
      <w:r w:rsidRPr="00B74AAF">
        <w:rPr>
          <w:rFonts w:ascii="Lotus Linotype" w:hAnsi="Lotus Linotype" w:hint="cs"/>
          <w:sz w:val="27"/>
          <w:rtl/>
        </w:rPr>
        <w:t xml:space="preserve"> حج</w:t>
      </w:r>
      <w:r w:rsidR="000156EB" w:rsidRPr="00B74AAF">
        <w:rPr>
          <w:rFonts w:ascii="Lotus Linotype" w:hAnsi="Lotus Linotype" w:hint="cs"/>
          <w:sz w:val="27"/>
          <w:rtl/>
        </w:rPr>
        <w:t>ّ</w:t>
      </w:r>
      <w:r w:rsidRPr="00B74AAF">
        <w:rPr>
          <w:rFonts w:ascii="Lotus Linotype" w:hAnsi="Lotus Linotype" w:hint="cs"/>
          <w:sz w:val="27"/>
          <w:rtl/>
        </w:rPr>
        <w:t>ية الأول متوق</w:t>
      </w:r>
      <w:r w:rsidR="000156EB" w:rsidRPr="00B74AAF">
        <w:rPr>
          <w:rFonts w:ascii="Lotus Linotype" w:hAnsi="Lotus Linotype" w:hint="cs"/>
          <w:sz w:val="27"/>
          <w:rtl/>
        </w:rPr>
        <w:t>ّ</w:t>
      </w:r>
      <w:r w:rsidRPr="00B74AAF">
        <w:rPr>
          <w:rFonts w:ascii="Lotus Linotype" w:hAnsi="Lotus Linotype" w:hint="cs"/>
          <w:sz w:val="27"/>
          <w:rtl/>
        </w:rPr>
        <w:t xml:space="preserve">فة على مقدمتين: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أ</w:t>
      </w:r>
      <w:r w:rsidR="000156EB" w:rsidRPr="00B74AAF">
        <w:rPr>
          <w:rFonts w:ascii="Lotus Linotype" w:hAnsi="Lotus Linotype" w:hint="cs"/>
          <w:sz w:val="27"/>
          <w:rtl/>
        </w:rPr>
        <w:t>ـ</w:t>
      </w:r>
      <w:r w:rsidRPr="00B74AAF">
        <w:rPr>
          <w:rFonts w:ascii="Lotus Linotype" w:hAnsi="Lotus Linotype" w:hint="cs"/>
          <w:sz w:val="27"/>
          <w:rtl/>
        </w:rPr>
        <w:t xml:space="preserve"> لم تر</w:t>
      </w:r>
      <w:r w:rsidR="000156EB" w:rsidRPr="00B74AAF">
        <w:rPr>
          <w:rFonts w:ascii="Lotus Linotype" w:hAnsi="Lotus Linotype" w:hint="cs"/>
          <w:sz w:val="27"/>
          <w:rtl/>
        </w:rPr>
        <w:t>ِ</w:t>
      </w:r>
      <w:r w:rsidRPr="00B74AAF">
        <w:rPr>
          <w:rFonts w:ascii="Lotus Linotype" w:hAnsi="Lotus Linotype" w:hint="cs"/>
          <w:sz w:val="27"/>
          <w:rtl/>
        </w:rPr>
        <w:t>د</w:t>
      </w:r>
      <w:r w:rsidR="000156EB" w:rsidRPr="00B74AAF">
        <w:rPr>
          <w:rFonts w:ascii="Lotus Linotype" w:hAnsi="Lotus Linotype" w:hint="cs"/>
          <w:sz w:val="27"/>
          <w:rtl/>
        </w:rPr>
        <w:t>ْ</w:t>
      </w:r>
      <w:r w:rsidRPr="00B74AAF">
        <w:rPr>
          <w:rFonts w:ascii="Lotus Linotype" w:hAnsi="Lotus Linotype" w:hint="cs"/>
          <w:sz w:val="27"/>
          <w:rtl/>
        </w:rPr>
        <w:t xml:space="preserve"> جميع القضايا في الكتاب والسن</w:t>
      </w:r>
      <w:r w:rsidR="000156EB" w:rsidRPr="00B74AAF">
        <w:rPr>
          <w:rFonts w:ascii="Lotus Linotype" w:hAnsi="Lotus Linotype" w:hint="cs"/>
          <w:sz w:val="27"/>
          <w:rtl/>
        </w:rPr>
        <w:t>ّ</w:t>
      </w:r>
      <w:r w:rsidRPr="00B74AAF">
        <w:rPr>
          <w:rFonts w:ascii="Lotus Linotype" w:hAnsi="Lotus Linotype" w:hint="cs"/>
          <w:sz w:val="27"/>
          <w:rtl/>
        </w:rPr>
        <w:t>ة، بل لم نج</w:t>
      </w:r>
      <w:r w:rsidR="000156EB" w:rsidRPr="00B74AAF">
        <w:rPr>
          <w:rFonts w:ascii="Lotus Linotype" w:hAnsi="Lotus Linotype" w:hint="cs"/>
          <w:sz w:val="27"/>
          <w:rtl/>
        </w:rPr>
        <w:t>ِ</w:t>
      </w:r>
      <w:r w:rsidRPr="00B74AAF">
        <w:rPr>
          <w:rFonts w:ascii="Lotus Linotype" w:hAnsi="Lotus Linotype" w:hint="cs"/>
          <w:sz w:val="27"/>
          <w:rtl/>
        </w:rPr>
        <w:t>د</w:t>
      </w:r>
      <w:r w:rsidR="000156EB" w:rsidRPr="00B74AAF">
        <w:rPr>
          <w:rFonts w:ascii="Lotus Linotype" w:hAnsi="Lotus Linotype" w:hint="cs"/>
          <w:sz w:val="27"/>
          <w:rtl/>
        </w:rPr>
        <w:t>ْ</w:t>
      </w:r>
      <w:r w:rsidRPr="00B74AAF">
        <w:rPr>
          <w:rFonts w:ascii="Lotus Linotype" w:hAnsi="Lotus Linotype" w:hint="cs"/>
          <w:sz w:val="27"/>
          <w:rtl/>
        </w:rPr>
        <w:t xml:space="preserve"> لكثير منها حكما</w:t>
      </w:r>
      <w:r w:rsidR="000156EB" w:rsidRPr="00B74AAF">
        <w:rPr>
          <w:rFonts w:ascii="Lotus Linotype" w:hAnsi="Lotus Linotype" w:hint="cs"/>
          <w:sz w:val="27"/>
          <w:rtl/>
        </w:rPr>
        <w:t>ً</w:t>
      </w:r>
      <w:r w:rsidRPr="00B74AAF">
        <w:rPr>
          <w:rFonts w:ascii="Lotus Linotype" w:hAnsi="Lotus Linotype" w:hint="cs"/>
          <w:sz w:val="27"/>
          <w:rtl/>
        </w:rPr>
        <w:t xml:space="preserve"> في الكتاب والسن</w:t>
      </w:r>
      <w:r w:rsidR="000156EB" w:rsidRPr="00B74AAF">
        <w:rPr>
          <w:rFonts w:ascii="Lotus Linotype" w:hAnsi="Lotus Linotype" w:hint="cs"/>
          <w:sz w:val="27"/>
          <w:rtl/>
        </w:rPr>
        <w:t>ّ</w:t>
      </w:r>
      <w:r w:rsidRPr="00B74AAF">
        <w:rPr>
          <w:rFonts w:ascii="Lotus Linotype" w:hAnsi="Lotus Linotype" w:hint="cs"/>
          <w:sz w:val="27"/>
          <w:rtl/>
        </w:rPr>
        <w:t>ة، كالقضايا المستحدثة.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ب</w:t>
      </w:r>
      <w:r w:rsidR="000156EB" w:rsidRPr="00B74AAF">
        <w:rPr>
          <w:rFonts w:ascii="Lotus Linotype" w:hAnsi="Lotus Linotype" w:hint="cs"/>
          <w:sz w:val="27"/>
          <w:rtl/>
        </w:rPr>
        <w:t xml:space="preserve"> ـ</w:t>
      </w:r>
      <w:r w:rsidRPr="00B74AAF">
        <w:rPr>
          <w:rFonts w:ascii="Lotus Linotype" w:hAnsi="Lotus Linotype" w:hint="cs"/>
          <w:sz w:val="27"/>
          <w:rtl/>
        </w:rPr>
        <w:t xml:space="preserve"> من واجبات المجتهد أن يعيّ</w:t>
      </w:r>
      <w:r w:rsidR="000156EB" w:rsidRPr="00B74AAF">
        <w:rPr>
          <w:rFonts w:ascii="Lotus Linotype" w:hAnsi="Lotus Linotype" w:hint="cs"/>
          <w:sz w:val="27"/>
          <w:rtl/>
        </w:rPr>
        <w:t>ِ</w:t>
      </w:r>
      <w:r w:rsidRPr="00B74AAF">
        <w:rPr>
          <w:rFonts w:ascii="Lotus Linotype" w:hAnsi="Lotus Linotype" w:hint="cs"/>
          <w:sz w:val="27"/>
          <w:rtl/>
        </w:rPr>
        <w:t>ن حكما</w:t>
      </w:r>
      <w:r w:rsidR="000156EB" w:rsidRPr="00B74AAF">
        <w:rPr>
          <w:rFonts w:ascii="Lotus Linotype" w:hAnsi="Lotus Linotype" w:hint="cs"/>
          <w:sz w:val="27"/>
          <w:rtl/>
        </w:rPr>
        <w:t>ً</w:t>
      </w:r>
      <w:r w:rsidRPr="00B74AAF">
        <w:rPr>
          <w:rFonts w:ascii="Lotus Linotype" w:hAnsi="Lotus Linotype" w:hint="cs"/>
          <w:sz w:val="27"/>
          <w:rtl/>
        </w:rPr>
        <w:t xml:space="preserve"> للقضايا التي لم ير</w:t>
      </w:r>
      <w:r w:rsidR="000156EB" w:rsidRPr="00B74AAF">
        <w:rPr>
          <w:rFonts w:ascii="Lotus Linotype" w:hAnsi="Lotus Linotype" w:hint="cs"/>
          <w:sz w:val="27"/>
          <w:rtl/>
        </w:rPr>
        <w:t>ِ</w:t>
      </w:r>
      <w:r w:rsidRPr="00B74AAF">
        <w:rPr>
          <w:rFonts w:ascii="Lotus Linotype" w:hAnsi="Lotus Linotype" w:hint="cs"/>
          <w:sz w:val="27"/>
          <w:rtl/>
        </w:rPr>
        <w:t>د</w:t>
      </w:r>
      <w:r w:rsidR="000156EB" w:rsidRPr="00B74AAF">
        <w:rPr>
          <w:rFonts w:ascii="Lotus Linotype" w:hAnsi="Lotus Linotype" w:hint="cs"/>
          <w:sz w:val="27"/>
          <w:rtl/>
        </w:rPr>
        <w:t>ْ</w:t>
      </w:r>
      <w:r w:rsidRPr="00B74AAF">
        <w:rPr>
          <w:rFonts w:ascii="Lotus Linotype" w:hAnsi="Lotus Linotype" w:hint="cs"/>
          <w:sz w:val="27"/>
          <w:rtl/>
        </w:rPr>
        <w:t xml:space="preserve"> في شأنها حكم صريح في المصادر التشريعية، في ضوء الأهداف التي رسمها الإسلام، أو بناء على الأسباب المستنبطة في المتشابهات. </w:t>
      </w:r>
    </w:p>
    <w:p w:rsidR="00554B6E" w:rsidRPr="00B74AAF" w:rsidRDefault="00554B6E" w:rsidP="00EB5D2F">
      <w:pPr>
        <w:tabs>
          <w:tab w:val="left" w:pos="3589"/>
        </w:tabs>
        <w:rPr>
          <w:rFonts w:ascii="Lotus Linotype" w:hAnsi="Lotus Linotype"/>
          <w:sz w:val="27"/>
          <w:rtl/>
        </w:rPr>
      </w:pPr>
      <w:r w:rsidRPr="00B74AAF">
        <w:rPr>
          <w:rFonts w:ascii="Lotus Linotype" w:hAnsi="Lotus Linotype" w:hint="cs"/>
          <w:sz w:val="27"/>
          <w:rtl/>
        </w:rPr>
        <w:t>وكل</w:t>
      </w:r>
      <w:r w:rsidR="00EB5D2F">
        <w:rPr>
          <w:rFonts w:ascii="Lotus Linotype" w:hAnsi="Lotus Linotype" w:hint="cs"/>
          <w:sz w:val="27"/>
          <w:rtl/>
        </w:rPr>
        <w:t>ت</w:t>
      </w:r>
      <w:r w:rsidRPr="00B74AAF">
        <w:rPr>
          <w:rFonts w:ascii="Lotus Linotype" w:hAnsi="Lotus Linotype" w:hint="cs"/>
          <w:sz w:val="27"/>
          <w:rtl/>
        </w:rPr>
        <w:t>ا المقد</w:t>
      </w:r>
      <w:r w:rsidR="00EB5D2F">
        <w:rPr>
          <w:rFonts w:ascii="Lotus Linotype" w:hAnsi="Lotus Linotype" w:hint="cs"/>
          <w:sz w:val="27"/>
          <w:rtl/>
        </w:rPr>
        <w:t>ّ</w:t>
      </w:r>
      <w:r w:rsidRPr="00B74AAF">
        <w:rPr>
          <w:rFonts w:ascii="Lotus Linotype" w:hAnsi="Lotus Linotype" w:hint="cs"/>
          <w:sz w:val="27"/>
          <w:rtl/>
        </w:rPr>
        <w:t>متين باطل</w:t>
      </w:r>
      <w:r w:rsidR="00EB5D2F">
        <w:rPr>
          <w:rFonts w:ascii="Lotus Linotype" w:hAnsi="Lotus Linotype" w:hint="cs"/>
          <w:sz w:val="27"/>
          <w:rtl/>
        </w:rPr>
        <w:t>ة</w:t>
      </w:r>
      <w:r w:rsidR="000156EB" w:rsidRPr="00B74AAF">
        <w:rPr>
          <w:rFonts w:ascii="Lotus Linotype" w:hAnsi="Lotus Linotype" w:hint="cs"/>
          <w:sz w:val="27"/>
          <w:rtl/>
        </w:rPr>
        <w:t>.</w:t>
      </w:r>
      <w:r w:rsidRPr="00B74AAF">
        <w:rPr>
          <w:rFonts w:ascii="Lotus Linotype" w:hAnsi="Lotus Linotype" w:hint="cs"/>
          <w:sz w:val="27"/>
          <w:rtl/>
        </w:rPr>
        <w:t xml:space="preserve"> لكن</w:t>
      </w:r>
      <w:r w:rsidR="000156EB" w:rsidRPr="00B74AAF">
        <w:rPr>
          <w:rFonts w:ascii="Lotus Linotype" w:hAnsi="Lotus Linotype" w:hint="cs"/>
          <w:sz w:val="27"/>
          <w:rtl/>
        </w:rPr>
        <w:t>ْ</w:t>
      </w:r>
      <w:r w:rsidRPr="00B74AAF">
        <w:rPr>
          <w:rFonts w:ascii="Lotus Linotype" w:hAnsi="Lotus Linotype" w:hint="cs"/>
          <w:sz w:val="27"/>
          <w:rtl/>
        </w:rPr>
        <w:t xml:space="preserve"> ليس في وسع هذا المقال شرح الموضوع وتفصيله.</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lastRenderedPageBreak/>
        <w:t>كما يبدو أن القياس الاستكشافي أيضا</w:t>
      </w:r>
      <w:r w:rsidR="000156EB" w:rsidRPr="00B74AAF">
        <w:rPr>
          <w:rFonts w:ascii="Lotus Linotype" w:hAnsi="Lotus Linotype" w:hint="cs"/>
          <w:sz w:val="27"/>
          <w:rtl/>
        </w:rPr>
        <w:t>ً</w:t>
      </w:r>
      <w:r w:rsidRPr="00B74AAF">
        <w:rPr>
          <w:rFonts w:ascii="Lotus Linotype" w:hAnsi="Lotus Linotype" w:hint="cs"/>
          <w:sz w:val="27"/>
          <w:rtl/>
        </w:rPr>
        <w:t xml:space="preserve"> لا يمكن عدّه سبيلا</w:t>
      </w:r>
      <w:r w:rsidR="000156EB" w:rsidRPr="00B74AAF">
        <w:rPr>
          <w:rFonts w:ascii="Lotus Linotype" w:hAnsi="Lotus Linotype" w:hint="cs"/>
          <w:sz w:val="27"/>
          <w:rtl/>
        </w:rPr>
        <w:t>ً</w:t>
      </w:r>
      <w:r w:rsidRPr="00B74AAF">
        <w:rPr>
          <w:rFonts w:ascii="Lotus Linotype" w:hAnsi="Lotus Linotype" w:hint="cs"/>
          <w:sz w:val="27"/>
          <w:rtl/>
        </w:rPr>
        <w:t xml:space="preserve"> عقلائيا</w:t>
      </w:r>
      <w:r w:rsidR="000156EB" w:rsidRPr="00B74AAF">
        <w:rPr>
          <w:rFonts w:ascii="Lotus Linotype" w:hAnsi="Lotus Linotype" w:hint="cs"/>
          <w:sz w:val="27"/>
          <w:rtl/>
        </w:rPr>
        <w:t>ً</w:t>
      </w:r>
      <w:r w:rsidRPr="00B74AAF">
        <w:rPr>
          <w:rFonts w:ascii="Lotus Linotype" w:hAnsi="Lotus Linotype" w:hint="cs"/>
          <w:sz w:val="27"/>
          <w:rtl/>
        </w:rPr>
        <w:t xml:space="preserve"> لاستكشاف الحكم في القضايا المشابهة</w:t>
      </w:r>
      <w:r w:rsidR="000156EB" w:rsidRPr="00B74AAF">
        <w:rPr>
          <w:rFonts w:ascii="Lotus Linotype" w:hAnsi="Lotus Linotype" w:hint="cs"/>
          <w:sz w:val="27"/>
          <w:rtl/>
        </w:rPr>
        <w:t>؛</w:t>
      </w:r>
      <w:r w:rsidRPr="00B74AAF">
        <w:rPr>
          <w:rFonts w:ascii="Lotus Linotype" w:hAnsi="Lotus Linotype" w:hint="cs"/>
          <w:sz w:val="27"/>
          <w:rtl/>
        </w:rPr>
        <w:t xml:space="preserve"> إذ حتى في القوانين التي وضعها البشر أيضا ليس هناك قطعية في استخدامها من ق</w:t>
      </w:r>
      <w:r w:rsidR="000156EB" w:rsidRPr="00B74AAF">
        <w:rPr>
          <w:rFonts w:ascii="Lotus Linotype" w:hAnsi="Lotus Linotype" w:hint="cs"/>
          <w:sz w:val="27"/>
          <w:rtl/>
        </w:rPr>
        <w:t>ِ</w:t>
      </w:r>
      <w:r w:rsidRPr="00B74AAF">
        <w:rPr>
          <w:rFonts w:ascii="Lotus Linotype" w:hAnsi="Lotus Linotype" w:hint="cs"/>
          <w:sz w:val="27"/>
          <w:rtl/>
        </w:rPr>
        <w:t>ب</w:t>
      </w:r>
      <w:r w:rsidR="000156EB" w:rsidRPr="00B74AAF">
        <w:rPr>
          <w:rFonts w:ascii="Lotus Linotype" w:hAnsi="Lotus Linotype" w:hint="cs"/>
          <w:sz w:val="27"/>
          <w:rtl/>
        </w:rPr>
        <w:t>َ</w:t>
      </w:r>
      <w:r w:rsidRPr="00B74AAF">
        <w:rPr>
          <w:rFonts w:ascii="Lotus Linotype" w:hAnsi="Lotus Linotype" w:hint="cs"/>
          <w:sz w:val="27"/>
          <w:rtl/>
        </w:rPr>
        <w:t>ل العقلاء، فما بالك باستكشاف القوانين الإلهية، التي لا يمكن معرفة أسبابها، وبالتالي لا يمكن تعميم حكمها على القضايا المشابهة لها</w:t>
      </w:r>
      <w:r w:rsidR="000156EB" w:rsidRPr="00B74AAF">
        <w:rPr>
          <w:rFonts w:ascii="Lotus Linotype" w:hAnsi="Lotus Linotype" w:hint="cs"/>
          <w:sz w:val="27"/>
          <w:rtl/>
        </w:rPr>
        <w:t>؟!</w:t>
      </w:r>
      <w:r w:rsidRPr="00B74AAF">
        <w:rPr>
          <w:rFonts w:ascii="Lotus Linotype" w:hAnsi="Lotus Linotype" w:hint="cs"/>
          <w:sz w:val="27"/>
          <w:rtl/>
        </w:rPr>
        <w:t xml:space="preserve"> والروايات التي وردت عن الأئمة في منع القياس أيضا</w:t>
      </w:r>
      <w:r w:rsidR="000156EB" w:rsidRPr="00B74AAF">
        <w:rPr>
          <w:rFonts w:ascii="Lotus Linotype" w:hAnsi="Lotus Linotype" w:hint="cs"/>
          <w:sz w:val="27"/>
          <w:rtl/>
        </w:rPr>
        <w:t>ً</w:t>
      </w:r>
      <w:r w:rsidRPr="00B74AAF">
        <w:rPr>
          <w:rFonts w:ascii="Lotus Linotype" w:hAnsi="Lotus Linotype" w:hint="cs"/>
          <w:sz w:val="27"/>
          <w:rtl/>
        </w:rPr>
        <w:t xml:space="preserve"> مرد</w:t>
      </w:r>
      <w:r w:rsidR="000156EB" w:rsidRPr="00B74AAF">
        <w:rPr>
          <w:rFonts w:ascii="Lotus Linotype" w:hAnsi="Lotus Linotype" w:hint="cs"/>
          <w:sz w:val="27"/>
          <w:rtl/>
        </w:rPr>
        <w:t>ّ</w:t>
      </w:r>
      <w:r w:rsidRPr="00B74AAF">
        <w:rPr>
          <w:rFonts w:ascii="Lotus Linotype" w:hAnsi="Lotus Linotype" w:hint="cs"/>
          <w:sz w:val="27"/>
          <w:rtl/>
        </w:rPr>
        <w:t>ها إلى اتساع هذه الظاهرة آنذاك</w:t>
      </w:r>
      <w:r w:rsidRPr="00B74AAF">
        <w:rPr>
          <w:rFonts w:hint="cs"/>
          <w:sz w:val="27"/>
          <w:vertAlign w:val="superscript"/>
          <w:rtl/>
        </w:rPr>
        <w:t>(</w:t>
      </w:r>
      <w:r w:rsidRPr="00B74AAF">
        <w:rPr>
          <w:rStyle w:val="ac"/>
          <w:sz w:val="27"/>
          <w:rtl/>
        </w:rPr>
        <w:endnoteReference w:id="405"/>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ويعتقد مؤل</w:t>
      </w:r>
      <w:r w:rsidR="000156EB" w:rsidRPr="00B74AAF">
        <w:rPr>
          <w:rFonts w:ascii="Lotus Linotype" w:hAnsi="Lotus Linotype" w:hint="cs"/>
          <w:sz w:val="27"/>
          <w:rtl/>
        </w:rPr>
        <w:t>ِّ</w:t>
      </w:r>
      <w:r w:rsidRPr="00B74AAF">
        <w:rPr>
          <w:rFonts w:ascii="Lotus Linotype" w:hAnsi="Lotus Linotype" w:hint="cs"/>
          <w:sz w:val="27"/>
          <w:rtl/>
        </w:rPr>
        <w:t>ف الفصول في شأن القياس بأن الإمامية مت</w:t>
      </w:r>
      <w:r w:rsidR="000156EB" w:rsidRPr="00B74AAF">
        <w:rPr>
          <w:rFonts w:ascii="Lotus Linotype" w:hAnsi="Lotus Linotype" w:hint="cs"/>
          <w:sz w:val="27"/>
          <w:rtl/>
        </w:rPr>
        <w:t>ّ</w:t>
      </w:r>
      <w:r w:rsidRPr="00B74AAF">
        <w:rPr>
          <w:rFonts w:ascii="Lotus Linotype" w:hAnsi="Lotus Linotype" w:hint="cs"/>
          <w:sz w:val="27"/>
          <w:rtl/>
        </w:rPr>
        <w:t>فقون على عدم حج</w:t>
      </w:r>
      <w:r w:rsidR="000156EB" w:rsidRPr="00B74AAF">
        <w:rPr>
          <w:rFonts w:ascii="Lotus Linotype" w:hAnsi="Lotus Linotype" w:hint="cs"/>
          <w:sz w:val="27"/>
          <w:rtl/>
        </w:rPr>
        <w:t>ّ</w:t>
      </w:r>
      <w:r w:rsidRPr="00B74AAF">
        <w:rPr>
          <w:rFonts w:ascii="Lotus Linotype" w:hAnsi="Lotus Linotype" w:hint="cs"/>
          <w:sz w:val="27"/>
          <w:rtl/>
        </w:rPr>
        <w:t>ية القياس</w:t>
      </w:r>
      <w:r w:rsidR="000156EB" w:rsidRPr="00B74AAF">
        <w:rPr>
          <w:rFonts w:ascii="Lotus Linotype" w:hAnsi="Lotus Linotype" w:hint="cs"/>
          <w:sz w:val="27"/>
          <w:rtl/>
        </w:rPr>
        <w:t>،</w:t>
      </w:r>
      <w:r w:rsidRPr="00B74AAF">
        <w:rPr>
          <w:rFonts w:ascii="Lotus Linotype" w:hAnsi="Lotus Linotype" w:hint="cs"/>
          <w:sz w:val="27"/>
          <w:rtl/>
        </w:rPr>
        <w:t xml:space="preserve"> إلا</w:t>
      </w:r>
      <w:r w:rsidR="000156EB" w:rsidRPr="00B74AAF">
        <w:rPr>
          <w:rFonts w:ascii="Lotus Linotype" w:hAnsi="Lotus Linotype" w:hint="cs"/>
          <w:sz w:val="27"/>
          <w:rtl/>
        </w:rPr>
        <w:t>ّ</w:t>
      </w:r>
      <w:r w:rsidRPr="00B74AAF">
        <w:rPr>
          <w:rFonts w:ascii="Lotus Linotype" w:hAnsi="Lotus Linotype" w:hint="cs"/>
          <w:sz w:val="27"/>
          <w:rtl/>
        </w:rPr>
        <w:t xml:space="preserve"> ابن جنيد</w:t>
      </w:r>
      <w:r w:rsidR="000156EB" w:rsidRPr="00B74AAF">
        <w:rPr>
          <w:rFonts w:ascii="Lotus Linotype" w:hAnsi="Lotus Linotype" w:hint="cs"/>
          <w:sz w:val="27"/>
          <w:rtl/>
        </w:rPr>
        <w:t>؛</w:t>
      </w:r>
      <w:r w:rsidRPr="00B74AAF">
        <w:rPr>
          <w:rFonts w:ascii="Lotus Linotype" w:hAnsi="Lotus Linotype" w:hint="cs"/>
          <w:sz w:val="27"/>
          <w:rtl/>
        </w:rPr>
        <w:t xml:space="preserve"> فكما نقل عنه، كان يعتقد بحج</w:t>
      </w:r>
      <w:r w:rsidR="000156EB" w:rsidRPr="00B74AAF">
        <w:rPr>
          <w:rFonts w:ascii="Lotus Linotype" w:hAnsi="Lotus Linotype" w:hint="cs"/>
          <w:sz w:val="27"/>
          <w:rtl/>
        </w:rPr>
        <w:t>ّ</w:t>
      </w:r>
      <w:r w:rsidRPr="00B74AAF">
        <w:rPr>
          <w:rFonts w:ascii="Lotus Linotype" w:hAnsi="Lotus Linotype" w:hint="cs"/>
          <w:sz w:val="27"/>
          <w:rtl/>
        </w:rPr>
        <w:t>ية القياس ابتداء</w:t>
      </w:r>
      <w:r w:rsidR="000156EB" w:rsidRPr="00B74AAF">
        <w:rPr>
          <w:rFonts w:ascii="Lotus Linotype" w:hAnsi="Lotus Linotype" w:hint="cs"/>
          <w:sz w:val="27"/>
          <w:rtl/>
        </w:rPr>
        <w:t>ً</w:t>
      </w:r>
      <w:r w:rsidRPr="00B74AAF">
        <w:rPr>
          <w:rFonts w:ascii="Lotus Linotype" w:hAnsi="Lotus Linotype" w:hint="cs"/>
          <w:sz w:val="27"/>
          <w:rtl/>
        </w:rPr>
        <w:t>، لكنه رجع عن اعتقاده لاحقا</w:t>
      </w:r>
      <w:r w:rsidR="000156EB" w:rsidRPr="00B74AAF">
        <w:rPr>
          <w:rFonts w:ascii="Lotus Linotype" w:hAnsi="Lotus Linotype" w:hint="cs"/>
          <w:sz w:val="27"/>
          <w:rtl/>
        </w:rPr>
        <w:t>ً</w:t>
      </w:r>
      <w:r w:rsidRPr="00B74AAF">
        <w:rPr>
          <w:rFonts w:ascii="Lotus Linotype" w:hAnsi="Lotus Linotype" w:hint="cs"/>
          <w:sz w:val="27"/>
          <w:rtl/>
        </w:rPr>
        <w:t>. وعلى أي</w:t>
      </w:r>
      <w:r w:rsidR="000156EB" w:rsidRPr="00B74AAF">
        <w:rPr>
          <w:rFonts w:ascii="Lotus Linotype" w:hAnsi="Lotus Linotype" w:hint="cs"/>
          <w:sz w:val="27"/>
          <w:rtl/>
        </w:rPr>
        <w:t>ّ</w:t>
      </w:r>
      <w:r w:rsidRPr="00B74AAF">
        <w:rPr>
          <w:rFonts w:ascii="Lotus Linotype" w:hAnsi="Lotus Linotype" w:hint="cs"/>
          <w:sz w:val="27"/>
          <w:rtl/>
        </w:rPr>
        <w:t xml:space="preserve"> حال ي</w:t>
      </w:r>
      <w:r w:rsidR="000156EB" w:rsidRPr="00B74AAF">
        <w:rPr>
          <w:rFonts w:ascii="Lotus Linotype" w:hAnsi="Lotus Linotype" w:hint="cs"/>
          <w:sz w:val="27"/>
          <w:rtl/>
        </w:rPr>
        <w:t>ُ</w:t>
      </w:r>
      <w:r w:rsidRPr="00B74AAF">
        <w:rPr>
          <w:rFonts w:ascii="Lotus Linotype" w:hAnsi="Lotus Linotype" w:hint="cs"/>
          <w:sz w:val="27"/>
          <w:rtl/>
        </w:rPr>
        <w:t>ع</w:t>
      </w:r>
      <w:r w:rsidR="000156EB" w:rsidRPr="00B74AAF">
        <w:rPr>
          <w:rFonts w:ascii="Lotus Linotype" w:hAnsi="Lotus Linotype" w:hint="cs"/>
          <w:sz w:val="27"/>
          <w:rtl/>
        </w:rPr>
        <w:t>َ</w:t>
      </w:r>
      <w:r w:rsidRPr="00B74AAF">
        <w:rPr>
          <w:rFonts w:ascii="Lotus Linotype" w:hAnsi="Lotus Linotype" w:hint="cs"/>
          <w:sz w:val="27"/>
          <w:rtl/>
        </w:rPr>
        <w:t>د</w:t>
      </w:r>
      <w:r w:rsidR="000156EB" w:rsidRPr="00B74AAF">
        <w:rPr>
          <w:rFonts w:ascii="Lotus Linotype" w:hAnsi="Lotus Linotype" w:hint="cs"/>
          <w:sz w:val="27"/>
          <w:rtl/>
        </w:rPr>
        <w:t>ّ</w:t>
      </w:r>
      <w:r w:rsidRPr="00B74AAF">
        <w:rPr>
          <w:rFonts w:ascii="Lotus Linotype" w:hAnsi="Lotus Linotype" w:hint="cs"/>
          <w:sz w:val="27"/>
          <w:rtl/>
        </w:rPr>
        <w:t xml:space="preserve"> بطلانه من ضروريات المذهب الإمامي في زماننا.</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لكن</w:t>
      </w:r>
      <w:r w:rsidR="000156EB" w:rsidRPr="00B74AAF">
        <w:rPr>
          <w:rFonts w:ascii="Lotus Linotype" w:hAnsi="Lotus Linotype" w:hint="cs"/>
          <w:sz w:val="27"/>
          <w:rtl/>
        </w:rPr>
        <w:t>ْ</w:t>
      </w:r>
      <w:r w:rsidRPr="00B74AAF">
        <w:rPr>
          <w:rFonts w:ascii="Lotus Linotype" w:hAnsi="Lotus Linotype" w:hint="cs"/>
          <w:sz w:val="27"/>
          <w:rtl/>
        </w:rPr>
        <w:t xml:space="preserve"> يبدو أن ليس هناك حج</w:t>
      </w:r>
      <w:r w:rsidR="000156EB" w:rsidRPr="00B74AAF">
        <w:rPr>
          <w:rFonts w:ascii="Lotus Linotype" w:hAnsi="Lotus Linotype" w:hint="cs"/>
          <w:sz w:val="27"/>
          <w:rtl/>
        </w:rPr>
        <w:t>ّ</w:t>
      </w:r>
      <w:r w:rsidRPr="00B74AAF">
        <w:rPr>
          <w:rFonts w:ascii="Lotus Linotype" w:hAnsi="Lotus Linotype" w:hint="cs"/>
          <w:sz w:val="27"/>
          <w:rtl/>
        </w:rPr>
        <w:t>ة على صدق هذا الاد</w:t>
      </w:r>
      <w:r w:rsidR="000156EB" w:rsidRPr="00B74AAF">
        <w:rPr>
          <w:rFonts w:ascii="Lotus Linotype" w:hAnsi="Lotus Linotype" w:hint="cs"/>
          <w:sz w:val="27"/>
          <w:rtl/>
        </w:rPr>
        <w:t>ّ</w:t>
      </w:r>
      <w:r w:rsidRPr="00B74AAF">
        <w:rPr>
          <w:rFonts w:ascii="Lotus Linotype" w:hAnsi="Lotus Linotype" w:hint="cs"/>
          <w:sz w:val="27"/>
          <w:rtl/>
        </w:rPr>
        <w:t>عاء</w:t>
      </w:r>
      <w:r w:rsidR="000156EB" w:rsidRPr="00B74AAF">
        <w:rPr>
          <w:rFonts w:ascii="Lotus Linotype" w:hAnsi="Lotus Linotype" w:hint="cs"/>
          <w:sz w:val="27"/>
          <w:rtl/>
        </w:rPr>
        <w:t>،</w:t>
      </w:r>
      <w:r w:rsidRPr="00B74AAF">
        <w:rPr>
          <w:rFonts w:ascii="Lotus Linotype" w:hAnsi="Lotus Linotype" w:hint="cs"/>
          <w:sz w:val="27"/>
          <w:rtl/>
        </w:rPr>
        <w:t xml:space="preserve"> كما في الأمور الأخرى المنسوبة، حت</w:t>
      </w:r>
      <w:r w:rsidR="000156EB" w:rsidRPr="00B74AAF">
        <w:rPr>
          <w:rFonts w:ascii="Lotus Linotype" w:hAnsi="Lotus Linotype" w:hint="cs"/>
          <w:sz w:val="27"/>
          <w:rtl/>
        </w:rPr>
        <w:t>ّ</w:t>
      </w:r>
      <w:r w:rsidRPr="00B74AAF">
        <w:rPr>
          <w:rFonts w:ascii="Lotus Linotype" w:hAnsi="Lotus Linotype" w:hint="cs"/>
          <w:sz w:val="27"/>
          <w:rtl/>
        </w:rPr>
        <w:t xml:space="preserve">ى رد </w:t>
      </w:r>
      <w:r w:rsidR="000156EB" w:rsidRPr="00B74AAF">
        <w:rPr>
          <w:rFonts w:ascii="Lotus Linotype" w:hAnsi="Lotus Linotype" w:hint="cs"/>
          <w:sz w:val="27"/>
          <w:rtl/>
        </w:rPr>
        <w:t>السيد</w:t>
      </w:r>
      <w:r w:rsidRPr="00B74AAF">
        <w:rPr>
          <w:rFonts w:ascii="Lotus Linotype" w:hAnsi="Lotus Linotype" w:hint="cs"/>
          <w:sz w:val="27"/>
          <w:rtl/>
        </w:rPr>
        <w:t xml:space="preserve"> السيستاني على ذلك قائلا</w:t>
      </w:r>
      <w:r w:rsidR="000156EB" w:rsidRPr="00B74AAF">
        <w:rPr>
          <w:rFonts w:ascii="Lotus Linotype" w:hAnsi="Lotus Linotype" w:hint="cs"/>
          <w:sz w:val="27"/>
          <w:rtl/>
        </w:rPr>
        <w:t>ً</w:t>
      </w:r>
      <w:r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لم نج</w:t>
      </w:r>
      <w:r w:rsidR="000156EB" w:rsidRPr="00B74AAF">
        <w:rPr>
          <w:rFonts w:ascii="Lotus Linotype" w:hAnsi="Lotus Linotype" w:hint="cs"/>
          <w:sz w:val="27"/>
          <w:rtl/>
        </w:rPr>
        <w:t>ِ</w:t>
      </w:r>
      <w:r w:rsidRPr="00B74AAF">
        <w:rPr>
          <w:rFonts w:ascii="Lotus Linotype" w:hAnsi="Lotus Linotype" w:hint="cs"/>
          <w:sz w:val="27"/>
          <w:rtl/>
        </w:rPr>
        <w:t>د</w:t>
      </w:r>
      <w:r w:rsidR="000156EB" w:rsidRPr="00B74AAF">
        <w:rPr>
          <w:rFonts w:ascii="Lotus Linotype" w:hAnsi="Lotus Linotype" w:hint="cs"/>
          <w:sz w:val="27"/>
          <w:rtl/>
        </w:rPr>
        <w:t>ْ</w:t>
      </w:r>
      <w:r w:rsidRPr="00B74AAF">
        <w:rPr>
          <w:rFonts w:ascii="Lotus Linotype" w:hAnsi="Lotus Linotype" w:hint="cs"/>
          <w:sz w:val="27"/>
          <w:rtl/>
        </w:rPr>
        <w:t xml:space="preserve"> أي</w:t>
      </w:r>
      <w:r w:rsidR="000156EB" w:rsidRPr="00B74AAF">
        <w:rPr>
          <w:rFonts w:ascii="Lotus Linotype" w:hAnsi="Lotus Linotype" w:hint="cs"/>
          <w:sz w:val="27"/>
          <w:rtl/>
        </w:rPr>
        <w:t>ّ</w:t>
      </w:r>
      <w:r w:rsidRPr="00B74AAF">
        <w:rPr>
          <w:rFonts w:ascii="Lotus Linotype" w:hAnsi="Lotus Linotype" w:hint="cs"/>
          <w:sz w:val="27"/>
          <w:rtl/>
        </w:rPr>
        <w:t xml:space="preserve"> حج</w:t>
      </w:r>
      <w:r w:rsidR="000156EB" w:rsidRPr="00B74AAF">
        <w:rPr>
          <w:rFonts w:ascii="Lotus Linotype" w:hAnsi="Lotus Linotype" w:hint="cs"/>
          <w:sz w:val="27"/>
          <w:rtl/>
        </w:rPr>
        <w:t>ّ</w:t>
      </w:r>
      <w:r w:rsidRPr="00B74AAF">
        <w:rPr>
          <w:rFonts w:ascii="Lotus Linotype" w:hAnsi="Lotus Linotype" w:hint="cs"/>
          <w:sz w:val="27"/>
          <w:rtl/>
        </w:rPr>
        <w:t>ة على ما أورده مؤل</w:t>
      </w:r>
      <w:r w:rsidR="000156EB" w:rsidRPr="00B74AAF">
        <w:rPr>
          <w:rFonts w:ascii="Lotus Linotype" w:hAnsi="Lotus Linotype" w:hint="cs"/>
          <w:sz w:val="27"/>
          <w:rtl/>
        </w:rPr>
        <w:t>ِّ</w:t>
      </w:r>
      <w:r w:rsidRPr="00B74AAF">
        <w:rPr>
          <w:rFonts w:ascii="Lotus Linotype" w:hAnsi="Lotus Linotype" w:hint="cs"/>
          <w:sz w:val="27"/>
          <w:rtl/>
        </w:rPr>
        <w:t>ف الفصول في رجوع ابن جنيد عن اعتقاده بالقياس</w:t>
      </w:r>
      <w:r w:rsidRPr="00B74AAF">
        <w:rPr>
          <w:rFonts w:hint="eastAsia"/>
          <w:sz w:val="24"/>
          <w:szCs w:val="24"/>
          <w:rtl/>
        </w:rPr>
        <w:t>»</w:t>
      </w:r>
      <w:r w:rsidRPr="00B74AAF">
        <w:rPr>
          <w:rFonts w:hint="cs"/>
          <w:sz w:val="27"/>
          <w:vertAlign w:val="superscript"/>
          <w:rtl/>
        </w:rPr>
        <w:t>(</w:t>
      </w:r>
      <w:r w:rsidRPr="00B74AAF">
        <w:rPr>
          <w:rStyle w:val="ac"/>
          <w:sz w:val="27"/>
          <w:rtl/>
        </w:rPr>
        <w:endnoteReference w:id="406"/>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EB5D2F">
      <w:pPr>
        <w:tabs>
          <w:tab w:val="left" w:pos="3589"/>
        </w:tabs>
        <w:spacing w:line="440" w:lineRule="exact"/>
        <w:rPr>
          <w:rFonts w:ascii="Lotus Linotype" w:hAnsi="Lotus Linotype"/>
          <w:sz w:val="27"/>
          <w:rtl/>
        </w:rPr>
      </w:pPr>
    </w:p>
    <w:p w:rsidR="00554B6E" w:rsidRPr="00B74AAF" w:rsidRDefault="00554B6E" w:rsidP="000156EB">
      <w:pPr>
        <w:pStyle w:val="31"/>
        <w:rPr>
          <w:color w:val="auto"/>
          <w:rtl/>
        </w:rPr>
      </w:pPr>
      <w:r w:rsidRPr="00B74AAF">
        <w:rPr>
          <w:rFonts w:hint="cs"/>
          <w:color w:val="auto"/>
          <w:rtl/>
        </w:rPr>
        <w:t xml:space="preserve">هـ ـ مراجعة الأسباب التي أوهمت باتباع القياس من وجهة نظر </w:t>
      </w:r>
      <w:r w:rsidR="000156EB" w:rsidRPr="00B74AAF">
        <w:rPr>
          <w:rFonts w:hint="cs"/>
          <w:color w:val="auto"/>
          <w:rtl/>
        </w:rPr>
        <w:t>السيد</w:t>
      </w:r>
      <w:r w:rsidRPr="00B74AAF">
        <w:rPr>
          <w:rFonts w:hint="cs"/>
          <w:color w:val="auto"/>
          <w:rtl/>
        </w:rPr>
        <w:t xml:space="preserve"> السيستاني</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 xml:space="preserve">بالإمكان الإدلاء باحتمالات كثيرة حول مصدر هذه النسبة، </w:t>
      </w:r>
      <w:r w:rsidR="000A03D4" w:rsidRPr="00B74AAF">
        <w:rPr>
          <w:rFonts w:ascii="Lotus Linotype" w:hAnsi="Lotus Linotype" w:hint="cs"/>
          <w:sz w:val="27"/>
          <w:rtl/>
        </w:rPr>
        <w:t>و</w:t>
      </w:r>
      <w:r w:rsidRPr="00B74AAF">
        <w:rPr>
          <w:rFonts w:ascii="Lotus Linotype" w:hAnsi="Lotus Linotype" w:hint="cs"/>
          <w:sz w:val="27"/>
          <w:rtl/>
        </w:rPr>
        <w:t>من أهم</w:t>
      </w:r>
      <w:r w:rsidR="0054049A" w:rsidRPr="00B74AAF">
        <w:rPr>
          <w:rFonts w:ascii="Lotus Linotype" w:hAnsi="Lotus Linotype" w:hint="cs"/>
          <w:sz w:val="27"/>
          <w:rtl/>
        </w:rPr>
        <w:t>ّ</w:t>
      </w:r>
      <w:r w:rsidRPr="00B74AAF">
        <w:rPr>
          <w:rFonts w:ascii="Lotus Linotype" w:hAnsi="Lotus Linotype" w:hint="cs"/>
          <w:sz w:val="27"/>
          <w:rtl/>
        </w:rPr>
        <w:t>ها:</w:t>
      </w:r>
    </w:p>
    <w:p w:rsidR="00554B6E" w:rsidRPr="00B74AAF" w:rsidRDefault="00554B6E" w:rsidP="00EB5D2F">
      <w:pPr>
        <w:tabs>
          <w:tab w:val="left" w:pos="3589"/>
        </w:tabs>
        <w:spacing w:line="44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 xml:space="preserve">1ـ التخمين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من الممكن أن يكون مصدرها الروايات التي نقلها القم</w:t>
      </w:r>
      <w:r w:rsidR="000A03D4" w:rsidRPr="00B74AAF">
        <w:rPr>
          <w:rFonts w:ascii="Lotus Linotype" w:hAnsi="Lotus Linotype" w:hint="cs"/>
          <w:sz w:val="27"/>
          <w:rtl/>
        </w:rPr>
        <w:t>ّ</w:t>
      </w:r>
      <w:r w:rsidRPr="00B74AAF">
        <w:rPr>
          <w:rFonts w:ascii="Lotus Linotype" w:hAnsi="Lotus Linotype" w:hint="cs"/>
          <w:sz w:val="27"/>
          <w:rtl/>
        </w:rPr>
        <w:t>يون في كتب</w:t>
      </w:r>
      <w:r w:rsidR="00EB5D2F">
        <w:rPr>
          <w:rFonts w:ascii="Lotus Linotype" w:hAnsi="Lotus Linotype" w:hint="cs"/>
          <w:sz w:val="27"/>
          <w:rtl/>
        </w:rPr>
        <w:t>ٍ</w:t>
      </w:r>
      <w:r w:rsidRPr="00B74AAF">
        <w:rPr>
          <w:rFonts w:ascii="Lotus Linotype" w:hAnsi="Lotus Linotype" w:hint="cs"/>
          <w:sz w:val="27"/>
          <w:rtl/>
        </w:rPr>
        <w:t xml:space="preserve"> كبصائر الدرجات</w:t>
      </w:r>
      <w:r w:rsidR="000A03D4" w:rsidRPr="00B74AAF">
        <w:rPr>
          <w:rFonts w:ascii="Lotus Linotype" w:hAnsi="Lotus Linotype" w:hint="cs"/>
          <w:sz w:val="27"/>
          <w:rtl/>
        </w:rPr>
        <w:t>.</w:t>
      </w:r>
      <w:r w:rsidRPr="00B74AAF">
        <w:rPr>
          <w:rFonts w:ascii="Lotus Linotype" w:hAnsi="Lotus Linotype" w:hint="cs"/>
          <w:sz w:val="27"/>
          <w:rtl/>
        </w:rPr>
        <w:t xml:space="preserve"> ومن هذه الروايات: </w:t>
      </w:r>
      <w:r w:rsidRPr="00B74AAF">
        <w:rPr>
          <w:rFonts w:hint="eastAsia"/>
          <w:sz w:val="24"/>
          <w:szCs w:val="24"/>
          <w:rtl/>
        </w:rPr>
        <w:t>«</w:t>
      </w:r>
      <w:r w:rsidRPr="00B74AAF">
        <w:rPr>
          <w:rFonts w:ascii="Lotus Linotype" w:hAnsi="Lotus Linotype" w:hint="cs"/>
          <w:sz w:val="27"/>
          <w:rtl/>
        </w:rPr>
        <w:t>كان علي</w:t>
      </w:r>
      <w:r w:rsidR="000A03D4" w:rsidRPr="00B74AAF">
        <w:rPr>
          <w:rFonts w:ascii="Lotus Linotype" w:hAnsi="Lotus Linotype" w:hint="cs"/>
          <w:sz w:val="27"/>
          <w:rtl/>
        </w:rPr>
        <w:t>ٌّ</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إذا ورد عليه أمر</w:t>
      </w:r>
      <w:r w:rsidR="000A03D4" w:rsidRPr="00B74AAF">
        <w:rPr>
          <w:rFonts w:ascii="Lotus Linotype" w:hAnsi="Lotus Linotype" w:hint="cs"/>
          <w:sz w:val="27"/>
          <w:rtl/>
        </w:rPr>
        <w:t>ٌ</w:t>
      </w:r>
      <w:r w:rsidRPr="00B74AAF">
        <w:rPr>
          <w:rFonts w:ascii="Lotus Linotype" w:hAnsi="Lotus Linotype" w:hint="cs"/>
          <w:sz w:val="27"/>
          <w:rtl/>
        </w:rPr>
        <w:t xml:space="preserve"> ما نزل به كتاب</w:t>
      </w:r>
      <w:r w:rsidR="000A03D4" w:rsidRPr="00B74AAF">
        <w:rPr>
          <w:rFonts w:ascii="Lotus Linotype" w:hAnsi="Lotus Linotype" w:hint="cs"/>
          <w:sz w:val="27"/>
          <w:rtl/>
        </w:rPr>
        <w:t>ٌ</w:t>
      </w:r>
      <w:r w:rsidRPr="00B74AAF">
        <w:rPr>
          <w:rFonts w:ascii="Lotus Linotype" w:hAnsi="Lotus Linotype" w:hint="cs"/>
          <w:sz w:val="27"/>
          <w:rtl/>
        </w:rPr>
        <w:t xml:space="preserve"> ولا سن</w:t>
      </w:r>
      <w:r w:rsidR="000A03D4" w:rsidRPr="00B74AAF">
        <w:rPr>
          <w:rFonts w:ascii="Lotus Linotype" w:hAnsi="Lotus Linotype" w:hint="cs"/>
          <w:sz w:val="27"/>
          <w:rtl/>
        </w:rPr>
        <w:t>ّ</w:t>
      </w:r>
      <w:r w:rsidRPr="00B74AAF">
        <w:rPr>
          <w:rFonts w:ascii="Lotus Linotype" w:hAnsi="Lotus Linotype" w:hint="cs"/>
          <w:sz w:val="27"/>
          <w:rtl/>
        </w:rPr>
        <w:t>ة قال: رجم فأصاب، قال أبو جعفر</w:t>
      </w:r>
      <w:r w:rsidR="000A03D4" w:rsidRPr="00B74AAF">
        <w:rPr>
          <w:rFonts w:ascii="Lotus Linotype" w:hAnsi="Lotus Linotype" w:hint="cs"/>
          <w:sz w:val="27"/>
          <w:rtl/>
        </w:rPr>
        <w:t>:</w:t>
      </w:r>
      <w:r w:rsidRPr="00B74AAF">
        <w:rPr>
          <w:rFonts w:ascii="Lotus Linotype" w:hAnsi="Lotus Linotype" w:hint="cs"/>
          <w:sz w:val="27"/>
          <w:rtl/>
        </w:rPr>
        <w:t xml:space="preserve"> وهي من المعضلات</w:t>
      </w:r>
      <w:r w:rsidRPr="00B74AAF">
        <w:rPr>
          <w:rFonts w:hint="eastAsia"/>
          <w:sz w:val="24"/>
          <w:szCs w:val="24"/>
          <w:rtl/>
        </w:rPr>
        <w:t>»</w:t>
      </w:r>
      <w:r w:rsidRPr="00B74AAF">
        <w:rPr>
          <w:rFonts w:ascii="Lotus Linotype" w:hAnsi="Lotus Linotype" w:hint="cs"/>
          <w:sz w:val="27"/>
          <w:rtl/>
        </w:rPr>
        <w:t xml:space="preserve">.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ويوجد في هذا الباب، أي المعضلات</w:t>
      </w:r>
      <w:r w:rsidR="000A03D4" w:rsidRPr="00B74AAF">
        <w:rPr>
          <w:rFonts w:ascii="Lotus Linotype" w:hAnsi="Lotus Linotype" w:hint="cs"/>
          <w:sz w:val="27"/>
          <w:rtl/>
        </w:rPr>
        <w:t>،</w:t>
      </w:r>
      <w:r w:rsidRPr="00B74AAF">
        <w:rPr>
          <w:rFonts w:ascii="Lotus Linotype" w:hAnsi="Lotus Linotype" w:hint="cs"/>
          <w:sz w:val="27"/>
          <w:rtl/>
        </w:rPr>
        <w:t xml:space="preserve"> ست</w:t>
      </w:r>
      <w:r w:rsidR="000A03D4" w:rsidRPr="00B74AAF">
        <w:rPr>
          <w:rFonts w:ascii="Lotus Linotype" w:hAnsi="Lotus Linotype" w:hint="cs"/>
          <w:sz w:val="27"/>
          <w:rtl/>
        </w:rPr>
        <w:t>ّ</w:t>
      </w:r>
      <w:r w:rsidRPr="00B74AAF">
        <w:rPr>
          <w:rFonts w:ascii="Lotus Linotype" w:hAnsi="Lotus Linotype" w:hint="cs"/>
          <w:sz w:val="27"/>
          <w:rtl/>
        </w:rPr>
        <w:t xml:space="preserve"> روايات، يعود سندها إلى </w:t>
      </w:r>
      <w:r w:rsidRPr="00B74AAF">
        <w:rPr>
          <w:rFonts w:hint="eastAsia"/>
          <w:sz w:val="24"/>
          <w:szCs w:val="24"/>
          <w:rtl/>
        </w:rPr>
        <w:t>«</w:t>
      </w:r>
      <w:r w:rsidRPr="00B74AAF">
        <w:rPr>
          <w:rFonts w:ascii="Lotus Linotype" w:hAnsi="Lotus Linotype" w:hint="cs"/>
          <w:sz w:val="27"/>
          <w:rtl/>
        </w:rPr>
        <w:t>عبدالرحيم القصير</w:t>
      </w:r>
      <w:r w:rsidRPr="00B74AAF">
        <w:rPr>
          <w:rFonts w:hint="eastAsia"/>
          <w:sz w:val="24"/>
          <w:szCs w:val="24"/>
          <w:rtl/>
        </w:rPr>
        <w:t>»</w:t>
      </w:r>
      <w:r w:rsidRPr="00B74AAF">
        <w:rPr>
          <w:rFonts w:ascii="Lotus Linotype" w:hAnsi="Lotus Linotype" w:hint="cs"/>
          <w:sz w:val="27"/>
          <w:rtl/>
        </w:rPr>
        <w:t>، ولم يوث</w:t>
      </w:r>
      <w:r w:rsidR="000A03D4" w:rsidRPr="00B74AAF">
        <w:rPr>
          <w:rFonts w:ascii="Lotus Linotype" w:hAnsi="Lotus Linotype" w:hint="cs"/>
          <w:sz w:val="27"/>
          <w:rtl/>
        </w:rPr>
        <w:t>ِّ</w:t>
      </w:r>
      <w:r w:rsidRPr="00B74AAF">
        <w:rPr>
          <w:rFonts w:ascii="Lotus Linotype" w:hAnsi="Lotus Linotype" w:hint="cs"/>
          <w:sz w:val="27"/>
          <w:rtl/>
        </w:rPr>
        <w:t xml:space="preserve">قها غير </w:t>
      </w:r>
      <w:r w:rsidRPr="00B74AAF">
        <w:rPr>
          <w:rFonts w:hint="eastAsia"/>
          <w:sz w:val="24"/>
          <w:szCs w:val="24"/>
          <w:rtl/>
        </w:rPr>
        <w:t>«</w:t>
      </w:r>
      <w:r w:rsidRPr="00B74AAF">
        <w:rPr>
          <w:rFonts w:ascii="Lotus Linotype" w:hAnsi="Lotus Linotype" w:hint="cs"/>
          <w:sz w:val="27"/>
          <w:rtl/>
        </w:rPr>
        <w:t>المحد</w:t>
      </w:r>
      <w:r w:rsidR="000A03D4" w:rsidRPr="00B74AAF">
        <w:rPr>
          <w:rFonts w:ascii="Lotus Linotype" w:hAnsi="Lotus Linotype" w:hint="cs"/>
          <w:sz w:val="27"/>
          <w:rtl/>
        </w:rPr>
        <w:t>ِّ</w:t>
      </w:r>
      <w:r w:rsidRPr="00B74AAF">
        <w:rPr>
          <w:rFonts w:ascii="Lotus Linotype" w:hAnsi="Lotus Linotype" w:hint="cs"/>
          <w:sz w:val="27"/>
          <w:rtl/>
        </w:rPr>
        <w:t>ث النوري</w:t>
      </w:r>
      <w:r w:rsidRPr="00B74AAF">
        <w:rPr>
          <w:rFonts w:hint="eastAsia"/>
          <w:sz w:val="24"/>
          <w:szCs w:val="24"/>
          <w:rtl/>
        </w:rPr>
        <w:t>»</w:t>
      </w:r>
      <w:r w:rsidRPr="00B74AAF">
        <w:rPr>
          <w:rFonts w:ascii="Lotus Linotype" w:hAnsi="Lotus Linotype" w:hint="cs"/>
          <w:sz w:val="27"/>
          <w:rtl/>
        </w:rPr>
        <w:t xml:space="preserve">. أما معنى </w:t>
      </w:r>
      <w:r w:rsidRPr="00B74AAF">
        <w:rPr>
          <w:rFonts w:hint="eastAsia"/>
          <w:sz w:val="24"/>
          <w:szCs w:val="24"/>
          <w:rtl/>
        </w:rPr>
        <w:t>«</w:t>
      </w:r>
      <w:r w:rsidRPr="00B74AAF">
        <w:rPr>
          <w:rFonts w:ascii="Lotus Linotype" w:hAnsi="Lotus Linotype" w:hint="cs"/>
          <w:sz w:val="27"/>
          <w:rtl/>
        </w:rPr>
        <w:t>الرجم</w:t>
      </w:r>
      <w:r w:rsidRPr="00B74AAF">
        <w:rPr>
          <w:rFonts w:hint="eastAsia"/>
          <w:sz w:val="24"/>
          <w:szCs w:val="24"/>
          <w:rtl/>
        </w:rPr>
        <w:t>»</w:t>
      </w:r>
      <w:r w:rsidRPr="00B74AAF">
        <w:rPr>
          <w:rFonts w:ascii="Lotus Linotype" w:hAnsi="Lotus Linotype" w:hint="cs"/>
          <w:sz w:val="27"/>
          <w:rtl/>
        </w:rPr>
        <w:t xml:space="preserve"> في هذه الروايات وما شابهها، بناء</w:t>
      </w:r>
      <w:r w:rsidR="000A03D4" w:rsidRPr="00B74AAF">
        <w:rPr>
          <w:rFonts w:ascii="Lotus Linotype" w:hAnsi="Lotus Linotype" w:hint="cs"/>
          <w:sz w:val="27"/>
          <w:rtl/>
        </w:rPr>
        <w:t>ً</w:t>
      </w:r>
      <w:r w:rsidRPr="00B74AAF">
        <w:rPr>
          <w:rFonts w:ascii="Lotus Linotype" w:hAnsi="Lotus Linotype" w:hint="cs"/>
          <w:sz w:val="27"/>
          <w:rtl/>
        </w:rPr>
        <w:t xml:space="preserve"> على ما ورد في كتب اللغة، </w:t>
      </w:r>
      <w:r w:rsidR="000A03D4" w:rsidRPr="00B74AAF">
        <w:rPr>
          <w:rFonts w:ascii="Lotus Linotype" w:hAnsi="Lotus Linotype" w:hint="cs"/>
          <w:sz w:val="27"/>
          <w:rtl/>
        </w:rPr>
        <w:t>ف</w:t>
      </w:r>
      <w:r w:rsidRPr="00B74AAF">
        <w:rPr>
          <w:rFonts w:ascii="Lotus Linotype" w:hAnsi="Lotus Linotype" w:hint="cs"/>
          <w:sz w:val="27"/>
          <w:rtl/>
        </w:rPr>
        <w:t>هو الحديث عن ح</w:t>
      </w:r>
      <w:r w:rsidR="000A03D4" w:rsidRPr="00B74AAF">
        <w:rPr>
          <w:rFonts w:ascii="Lotus Linotype" w:hAnsi="Lotus Linotype" w:hint="cs"/>
          <w:sz w:val="27"/>
          <w:rtl/>
        </w:rPr>
        <w:t>َ</w:t>
      </w:r>
      <w:r w:rsidRPr="00B74AAF">
        <w:rPr>
          <w:rFonts w:ascii="Lotus Linotype" w:hAnsi="Lotus Linotype" w:hint="cs"/>
          <w:sz w:val="27"/>
          <w:rtl/>
        </w:rPr>
        <w:t>د</w:t>
      </w:r>
      <w:r w:rsidR="000A03D4" w:rsidRPr="00B74AAF">
        <w:rPr>
          <w:rFonts w:ascii="Lotus Linotype" w:hAnsi="Lotus Linotype" w:hint="cs"/>
          <w:sz w:val="27"/>
          <w:rtl/>
        </w:rPr>
        <w:t>ْ</w:t>
      </w:r>
      <w:r w:rsidRPr="00B74AAF">
        <w:rPr>
          <w:rFonts w:ascii="Lotus Linotype" w:hAnsi="Lotus Linotype" w:hint="cs"/>
          <w:sz w:val="27"/>
          <w:rtl/>
        </w:rPr>
        <w:t>س</w:t>
      </w:r>
      <w:r w:rsidR="000A03D4" w:rsidRPr="00B74AAF">
        <w:rPr>
          <w:rFonts w:ascii="Lotus Linotype" w:hAnsi="Lotus Linotype" w:hint="cs"/>
          <w:sz w:val="27"/>
          <w:rtl/>
        </w:rPr>
        <w:t>ٍ</w:t>
      </w:r>
      <w:r w:rsidRPr="00B74AAF">
        <w:rPr>
          <w:rFonts w:ascii="Lotus Linotype" w:hAnsi="Lotus Linotype" w:hint="cs"/>
          <w:sz w:val="27"/>
          <w:rtl/>
        </w:rPr>
        <w:t xml:space="preserve"> وتخمين</w:t>
      </w:r>
      <w:r w:rsidRPr="00B74AAF">
        <w:rPr>
          <w:rFonts w:hint="cs"/>
          <w:sz w:val="27"/>
          <w:vertAlign w:val="superscript"/>
          <w:rtl/>
        </w:rPr>
        <w:t>(</w:t>
      </w:r>
      <w:r w:rsidRPr="00B74AAF">
        <w:rPr>
          <w:rStyle w:val="ac"/>
          <w:sz w:val="27"/>
          <w:rtl/>
        </w:rPr>
        <w:endnoteReference w:id="407"/>
      </w:r>
      <w:r w:rsidRPr="00B74AAF">
        <w:rPr>
          <w:rFonts w:hint="cs"/>
          <w:sz w:val="27"/>
          <w:vertAlign w:val="superscript"/>
          <w:rtl/>
        </w:rPr>
        <w:t>)</w:t>
      </w:r>
      <w:r w:rsidRPr="00B74AAF">
        <w:rPr>
          <w:rFonts w:ascii="Lotus Linotype" w:hAnsi="Lotus Linotype" w:hint="cs"/>
          <w:sz w:val="27"/>
          <w:rtl/>
        </w:rPr>
        <w:t>. وقد يكون ابن جنيد وبعض القم</w:t>
      </w:r>
      <w:r w:rsidR="000A03D4" w:rsidRPr="00B74AAF">
        <w:rPr>
          <w:rFonts w:ascii="Lotus Linotype" w:hAnsi="Lotus Linotype" w:hint="cs"/>
          <w:sz w:val="27"/>
          <w:rtl/>
        </w:rPr>
        <w:t>ّ</w:t>
      </w:r>
      <w:r w:rsidRPr="00B74AAF">
        <w:rPr>
          <w:rFonts w:ascii="Lotus Linotype" w:hAnsi="Lotus Linotype" w:hint="cs"/>
          <w:sz w:val="27"/>
          <w:rtl/>
        </w:rPr>
        <w:t>يين اعتمدوا القياس بناء</w:t>
      </w:r>
      <w:r w:rsidR="000A03D4" w:rsidRPr="00B74AAF">
        <w:rPr>
          <w:rFonts w:ascii="Lotus Linotype" w:hAnsi="Lotus Linotype" w:hint="cs"/>
          <w:sz w:val="27"/>
          <w:rtl/>
        </w:rPr>
        <w:t>ً</w:t>
      </w:r>
      <w:r w:rsidRPr="00B74AAF">
        <w:rPr>
          <w:rFonts w:ascii="Lotus Linotype" w:hAnsi="Lotus Linotype" w:hint="cs"/>
          <w:sz w:val="27"/>
          <w:rtl/>
        </w:rPr>
        <w:t xml:space="preserve"> على هذه </w:t>
      </w:r>
      <w:r w:rsidRPr="00B74AAF">
        <w:rPr>
          <w:rFonts w:ascii="Lotus Linotype" w:hAnsi="Lotus Linotype" w:hint="cs"/>
          <w:sz w:val="27"/>
          <w:rtl/>
        </w:rPr>
        <w:lastRenderedPageBreak/>
        <w:t>الروايات.</w:t>
      </w:r>
    </w:p>
    <w:p w:rsidR="00554B6E" w:rsidRPr="00B74AAF" w:rsidRDefault="00554B6E" w:rsidP="00EB5D2F">
      <w:pPr>
        <w:tabs>
          <w:tab w:val="left" w:pos="3589"/>
        </w:tabs>
        <w:spacing w:line="420" w:lineRule="exact"/>
        <w:rPr>
          <w:rFonts w:ascii="Lotus Linotype" w:hAnsi="Lotus Linotype"/>
          <w:sz w:val="27"/>
          <w:rtl/>
        </w:rPr>
      </w:pPr>
      <w:r w:rsidRPr="00B74AAF">
        <w:rPr>
          <w:rFonts w:ascii="Lotus Linotype" w:hAnsi="Lotus Linotype" w:hint="cs"/>
          <w:sz w:val="27"/>
          <w:rtl/>
        </w:rPr>
        <w:t>لكن</w:t>
      </w:r>
      <w:r w:rsidR="000A03D4" w:rsidRPr="00B74AAF">
        <w:rPr>
          <w:rFonts w:ascii="Lotus Linotype" w:hAnsi="Lotus Linotype" w:hint="cs"/>
          <w:sz w:val="27"/>
          <w:rtl/>
        </w:rPr>
        <w:t>ْ</w:t>
      </w:r>
      <w:r w:rsidRPr="00B74AAF">
        <w:rPr>
          <w:rFonts w:ascii="Lotus Linotype" w:hAnsi="Lotus Linotype" w:hint="cs"/>
          <w:sz w:val="27"/>
          <w:rtl/>
        </w:rPr>
        <w:t xml:space="preserve"> يرى العلامة المجلسي، كما أورد بعد ذكره للرواية، أن المراد من الرجم قد يكون الإلهام من الله، كما تدل</w:t>
      </w:r>
      <w:r w:rsidR="000A03D4" w:rsidRPr="00B74AAF">
        <w:rPr>
          <w:rFonts w:ascii="Lotus Linotype" w:hAnsi="Lotus Linotype" w:hint="cs"/>
          <w:sz w:val="27"/>
          <w:rtl/>
        </w:rPr>
        <w:t>ّ</w:t>
      </w:r>
      <w:r w:rsidRPr="00B74AAF">
        <w:rPr>
          <w:rFonts w:ascii="Lotus Linotype" w:hAnsi="Lotus Linotype" w:hint="cs"/>
          <w:sz w:val="27"/>
          <w:rtl/>
        </w:rPr>
        <w:t xml:space="preserve"> على ذلك بعض الروايات في كتاب البصائر</w:t>
      </w:r>
      <w:r w:rsidRPr="00B74AAF">
        <w:rPr>
          <w:rFonts w:hint="cs"/>
          <w:sz w:val="27"/>
          <w:vertAlign w:val="superscript"/>
          <w:rtl/>
        </w:rPr>
        <w:t>(</w:t>
      </w:r>
      <w:r w:rsidRPr="00B74AAF">
        <w:rPr>
          <w:rStyle w:val="ac"/>
          <w:sz w:val="27"/>
          <w:rtl/>
        </w:rPr>
        <w:endnoteReference w:id="408"/>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EB5D2F">
      <w:pPr>
        <w:tabs>
          <w:tab w:val="left" w:pos="3589"/>
        </w:tabs>
        <w:spacing w:line="420" w:lineRule="exact"/>
        <w:rPr>
          <w:rFonts w:ascii="Lotus Linotype" w:hAnsi="Lotus Linotype"/>
          <w:sz w:val="27"/>
          <w:rtl/>
        </w:rPr>
      </w:pPr>
      <w:r w:rsidRPr="00B74AAF">
        <w:rPr>
          <w:rFonts w:ascii="Lotus Linotype" w:hAnsi="Lotus Linotype" w:hint="cs"/>
          <w:sz w:val="27"/>
          <w:rtl/>
        </w:rPr>
        <w:t>إذن، حت</w:t>
      </w:r>
      <w:r w:rsidR="000A03D4" w:rsidRPr="00B74AAF">
        <w:rPr>
          <w:rFonts w:ascii="Lotus Linotype" w:hAnsi="Lotus Linotype" w:hint="cs"/>
          <w:sz w:val="27"/>
          <w:rtl/>
        </w:rPr>
        <w:t>ّ</w:t>
      </w:r>
      <w:r w:rsidRPr="00B74AAF">
        <w:rPr>
          <w:rFonts w:ascii="Lotus Linotype" w:hAnsi="Lotus Linotype" w:hint="cs"/>
          <w:sz w:val="27"/>
          <w:rtl/>
        </w:rPr>
        <w:t>ى مع الأخذ بصحة هذه الروايات ت</w:t>
      </w:r>
      <w:r w:rsidR="000A03D4" w:rsidRPr="00B74AAF">
        <w:rPr>
          <w:rFonts w:ascii="Lotus Linotype" w:hAnsi="Lotus Linotype" w:hint="cs"/>
          <w:sz w:val="27"/>
          <w:rtl/>
        </w:rPr>
        <w:t>ُ</w:t>
      </w:r>
      <w:r w:rsidRPr="00B74AAF">
        <w:rPr>
          <w:rFonts w:ascii="Lotus Linotype" w:hAnsi="Lotus Linotype" w:hint="cs"/>
          <w:sz w:val="27"/>
          <w:rtl/>
        </w:rPr>
        <w:t>فسّ</w:t>
      </w:r>
      <w:r w:rsidR="000A03D4" w:rsidRPr="00B74AAF">
        <w:rPr>
          <w:rFonts w:ascii="Lotus Linotype" w:hAnsi="Lotus Linotype" w:hint="cs"/>
          <w:sz w:val="27"/>
          <w:rtl/>
        </w:rPr>
        <w:t>َ</w:t>
      </w:r>
      <w:r w:rsidRPr="00B74AAF">
        <w:rPr>
          <w:rFonts w:ascii="Lotus Linotype" w:hAnsi="Lotus Linotype" w:hint="cs"/>
          <w:sz w:val="27"/>
          <w:rtl/>
        </w:rPr>
        <w:t>ر بالإلهام من ق</w:t>
      </w:r>
      <w:r w:rsidR="000A03D4" w:rsidRPr="00B74AAF">
        <w:rPr>
          <w:rFonts w:ascii="Lotus Linotype" w:hAnsi="Lotus Linotype" w:hint="cs"/>
          <w:sz w:val="27"/>
          <w:rtl/>
        </w:rPr>
        <w:t>ِ</w:t>
      </w:r>
      <w:r w:rsidRPr="00B74AAF">
        <w:rPr>
          <w:rFonts w:ascii="Lotus Linotype" w:hAnsi="Lotus Linotype" w:hint="cs"/>
          <w:sz w:val="27"/>
          <w:rtl/>
        </w:rPr>
        <w:t>ب</w:t>
      </w:r>
      <w:r w:rsidR="000A03D4" w:rsidRPr="00B74AAF">
        <w:rPr>
          <w:rFonts w:ascii="Lotus Linotype" w:hAnsi="Lotus Linotype" w:hint="cs"/>
          <w:sz w:val="27"/>
          <w:rtl/>
        </w:rPr>
        <w:t>َ</w:t>
      </w:r>
      <w:r w:rsidRPr="00B74AAF">
        <w:rPr>
          <w:rFonts w:ascii="Lotus Linotype" w:hAnsi="Lotus Linotype" w:hint="cs"/>
          <w:sz w:val="27"/>
          <w:rtl/>
        </w:rPr>
        <w:t>ل الله، ولذلك يستبعد أن تكون مصدرا</w:t>
      </w:r>
      <w:r w:rsidR="000A03D4" w:rsidRPr="00B74AAF">
        <w:rPr>
          <w:rFonts w:ascii="Lotus Linotype" w:hAnsi="Lotus Linotype" w:hint="cs"/>
          <w:sz w:val="27"/>
          <w:rtl/>
        </w:rPr>
        <w:t>ً</w:t>
      </w:r>
      <w:r w:rsidRPr="00B74AAF">
        <w:rPr>
          <w:rFonts w:ascii="Lotus Linotype" w:hAnsi="Lotus Linotype" w:hint="cs"/>
          <w:sz w:val="27"/>
          <w:rtl/>
        </w:rPr>
        <w:t xml:space="preserve"> ات</w:t>
      </w:r>
      <w:r w:rsidR="000A03D4" w:rsidRPr="00B74AAF">
        <w:rPr>
          <w:rFonts w:ascii="Lotus Linotype" w:hAnsi="Lotus Linotype" w:hint="cs"/>
          <w:sz w:val="27"/>
          <w:rtl/>
        </w:rPr>
        <w:t>ّ</w:t>
      </w:r>
      <w:r w:rsidRPr="00B74AAF">
        <w:rPr>
          <w:rFonts w:ascii="Lotus Linotype" w:hAnsi="Lotus Linotype" w:hint="cs"/>
          <w:sz w:val="27"/>
          <w:rtl/>
        </w:rPr>
        <w:t>بعه ابن جنيد لاعتماد القياس. وقد يصح</w:t>
      </w:r>
      <w:r w:rsidR="000A03D4" w:rsidRPr="00B74AAF">
        <w:rPr>
          <w:rFonts w:ascii="Lotus Linotype" w:hAnsi="Lotus Linotype" w:hint="cs"/>
          <w:sz w:val="27"/>
          <w:rtl/>
        </w:rPr>
        <w:t>ّ</w:t>
      </w:r>
      <w:r w:rsidRPr="00B74AAF">
        <w:rPr>
          <w:rFonts w:ascii="Lotus Linotype" w:hAnsi="Lotus Linotype" w:hint="cs"/>
          <w:sz w:val="27"/>
          <w:rtl/>
        </w:rPr>
        <w:t xml:space="preserve"> هذا الاحتمال في شأن القم</w:t>
      </w:r>
      <w:r w:rsidR="000A03D4" w:rsidRPr="00B74AAF">
        <w:rPr>
          <w:rFonts w:ascii="Lotus Linotype" w:hAnsi="Lotus Linotype" w:hint="cs"/>
          <w:sz w:val="27"/>
          <w:rtl/>
        </w:rPr>
        <w:t>ّ</w:t>
      </w:r>
      <w:r w:rsidRPr="00B74AAF">
        <w:rPr>
          <w:rFonts w:ascii="Lotus Linotype" w:hAnsi="Lotus Linotype" w:hint="cs"/>
          <w:sz w:val="27"/>
          <w:rtl/>
        </w:rPr>
        <w:t>يين</w:t>
      </w:r>
      <w:r w:rsidR="000A03D4" w:rsidRPr="00B74AAF">
        <w:rPr>
          <w:rFonts w:ascii="Lotus Linotype" w:hAnsi="Lotus Linotype" w:hint="cs"/>
          <w:sz w:val="27"/>
          <w:rtl/>
        </w:rPr>
        <w:t>؛</w:t>
      </w:r>
      <w:r w:rsidRPr="00B74AAF">
        <w:rPr>
          <w:rFonts w:ascii="Lotus Linotype" w:hAnsi="Lotus Linotype" w:hint="cs"/>
          <w:sz w:val="27"/>
          <w:rtl/>
        </w:rPr>
        <w:t xml:space="preserve"> لأنهم م</w:t>
      </w:r>
      <w:r w:rsidR="000A03D4" w:rsidRPr="00B74AAF">
        <w:rPr>
          <w:rFonts w:ascii="Lotus Linotype" w:hAnsi="Lotus Linotype" w:hint="cs"/>
          <w:sz w:val="27"/>
          <w:rtl/>
        </w:rPr>
        <w:t>َ</w:t>
      </w:r>
      <w:r w:rsidRPr="00B74AAF">
        <w:rPr>
          <w:rFonts w:ascii="Lotus Linotype" w:hAnsi="Lotus Linotype" w:hint="cs"/>
          <w:sz w:val="27"/>
          <w:rtl/>
        </w:rPr>
        <w:t>ن</w:t>
      </w:r>
      <w:r w:rsidR="000A03D4" w:rsidRPr="00B74AAF">
        <w:rPr>
          <w:rFonts w:ascii="Lotus Linotype" w:hAnsi="Lotus Linotype" w:hint="cs"/>
          <w:sz w:val="27"/>
          <w:rtl/>
        </w:rPr>
        <w:t>ْ</w:t>
      </w:r>
      <w:r w:rsidRPr="00B74AAF">
        <w:rPr>
          <w:rFonts w:ascii="Lotus Linotype" w:hAnsi="Lotus Linotype" w:hint="cs"/>
          <w:sz w:val="27"/>
          <w:rtl/>
        </w:rPr>
        <w:t xml:space="preserve"> نقلوا هذه الروايات</w:t>
      </w:r>
      <w:r w:rsidRPr="00B74AAF">
        <w:rPr>
          <w:rFonts w:hint="cs"/>
          <w:sz w:val="27"/>
          <w:vertAlign w:val="superscript"/>
          <w:rtl/>
        </w:rPr>
        <w:t>(</w:t>
      </w:r>
      <w:r w:rsidRPr="00B74AAF">
        <w:rPr>
          <w:rStyle w:val="ac"/>
          <w:sz w:val="27"/>
          <w:rtl/>
        </w:rPr>
        <w:endnoteReference w:id="409"/>
      </w:r>
      <w:r w:rsidRPr="00B74AAF">
        <w:rPr>
          <w:rFonts w:hint="cs"/>
          <w:sz w:val="27"/>
          <w:vertAlign w:val="superscript"/>
          <w:rtl/>
        </w:rPr>
        <w:t>)</w:t>
      </w:r>
      <w:r w:rsidRPr="00B74AAF">
        <w:rPr>
          <w:rFonts w:ascii="Lotus Linotype" w:hAnsi="Lotus Linotype" w:hint="cs"/>
          <w:sz w:val="27"/>
          <w:rtl/>
        </w:rPr>
        <w:t xml:space="preserve">. </w:t>
      </w:r>
    </w:p>
    <w:p w:rsidR="00554B6E" w:rsidRPr="00B74AAF" w:rsidRDefault="00554B6E" w:rsidP="005201AA">
      <w:pPr>
        <w:tabs>
          <w:tab w:val="left" w:pos="3589"/>
        </w:tabs>
        <w:spacing w:line="420" w:lineRule="exact"/>
        <w:rPr>
          <w:rFonts w:ascii="Lotus Linotype" w:hAnsi="Lotus Linotype"/>
          <w:sz w:val="27"/>
          <w:rtl/>
        </w:rPr>
      </w:pPr>
    </w:p>
    <w:p w:rsidR="00554B6E" w:rsidRPr="00B74AAF" w:rsidRDefault="00554B6E" w:rsidP="00FB0841">
      <w:pPr>
        <w:pStyle w:val="31"/>
        <w:rPr>
          <w:color w:val="auto"/>
          <w:rtl/>
        </w:rPr>
      </w:pPr>
      <w:r w:rsidRPr="00B74AAF">
        <w:rPr>
          <w:rFonts w:hint="cs"/>
          <w:color w:val="auto"/>
          <w:rtl/>
        </w:rPr>
        <w:t>2ـ الحق</w:t>
      </w:r>
      <w:r w:rsidR="000A03D4" w:rsidRPr="00B74AAF">
        <w:rPr>
          <w:rFonts w:hint="cs"/>
          <w:color w:val="auto"/>
          <w:rtl/>
        </w:rPr>
        <w:t>ّ</w:t>
      </w:r>
      <w:r w:rsidRPr="00B74AAF">
        <w:rPr>
          <w:rFonts w:hint="cs"/>
          <w:color w:val="auto"/>
          <w:rtl/>
        </w:rPr>
        <w:t xml:space="preserve"> في الكتمان في </w:t>
      </w:r>
      <w:r w:rsidR="00FB0841" w:rsidRPr="00B74AAF">
        <w:rPr>
          <w:rFonts w:hint="cs"/>
          <w:color w:val="auto"/>
          <w:rtl/>
        </w:rPr>
        <w:t>ظ</w:t>
      </w:r>
      <w:r w:rsidRPr="00B74AAF">
        <w:rPr>
          <w:rFonts w:hint="cs"/>
          <w:color w:val="auto"/>
          <w:rtl/>
        </w:rPr>
        <w:t>ل</w:t>
      </w:r>
      <w:r w:rsidR="00FB0841" w:rsidRPr="00B74AAF">
        <w:rPr>
          <w:rFonts w:hint="cs"/>
          <w:color w:val="auto"/>
          <w:rtl/>
        </w:rPr>
        <w:t>ّ</w:t>
      </w:r>
      <w:r w:rsidRPr="00B74AAF">
        <w:rPr>
          <w:rFonts w:hint="cs"/>
          <w:color w:val="auto"/>
          <w:rtl/>
        </w:rPr>
        <w:t xml:space="preserve"> روايات التفويض</w:t>
      </w:r>
    </w:p>
    <w:p w:rsidR="00554B6E" w:rsidRPr="00B74AAF" w:rsidRDefault="00554B6E" w:rsidP="00EB5D2F">
      <w:pPr>
        <w:tabs>
          <w:tab w:val="left" w:pos="3589"/>
        </w:tabs>
        <w:spacing w:line="420" w:lineRule="exact"/>
        <w:rPr>
          <w:rFonts w:ascii="Lotus Linotype" w:hAnsi="Lotus Linotype"/>
          <w:sz w:val="27"/>
          <w:rtl/>
        </w:rPr>
      </w:pPr>
      <w:r w:rsidRPr="00B74AAF">
        <w:rPr>
          <w:rFonts w:ascii="Lotus Linotype" w:hAnsi="Lotus Linotype" w:hint="cs"/>
          <w:sz w:val="27"/>
          <w:rtl/>
        </w:rPr>
        <w:t>بناء</w:t>
      </w:r>
      <w:r w:rsidR="00FB0841" w:rsidRPr="00B74AAF">
        <w:rPr>
          <w:rFonts w:ascii="Lotus Linotype" w:hAnsi="Lotus Linotype" w:hint="cs"/>
          <w:sz w:val="27"/>
          <w:rtl/>
        </w:rPr>
        <w:t>ً</w:t>
      </w:r>
      <w:r w:rsidRPr="00B74AAF">
        <w:rPr>
          <w:rFonts w:ascii="Lotus Linotype" w:hAnsi="Lotus Linotype" w:hint="cs"/>
          <w:sz w:val="27"/>
          <w:rtl/>
        </w:rPr>
        <w:t xml:space="preserve"> على فحوى هذه الأخبار يعود للأئمة التصريح أو كتمان الأحكام</w:t>
      </w:r>
      <w:r w:rsidR="00FB0841" w:rsidRPr="00B74AAF">
        <w:rPr>
          <w:rFonts w:ascii="Lotus Linotype" w:hAnsi="Lotus Linotype" w:hint="cs"/>
          <w:sz w:val="27"/>
          <w:rtl/>
        </w:rPr>
        <w:t>،</w:t>
      </w:r>
      <w:r w:rsidRPr="00B74AAF">
        <w:rPr>
          <w:rFonts w:ascii="Lotus Linotype" w:hAnsi="Lotus Linotype" w:hint="cs"/>
          <w:sz w:val="27"/>
          <w:rtl/>
        </w:rPr>
        <w:t xml:space="preserve"> </w:t>
      </w:r>
      <w:r w:rsidR="00FB0841" w:rsidRPr="00B74AAF">
        <w:rPr>
          <w:rFonts w:ascii="Lotus Linotype" w:hAnsi="Lotus Linotype" w:hint="cs"/>
          <w:sz w:val="27"/>
          <w:rtl/>
        </w:rPr>
        <w:t>اعتماداً</w:t>
      </w:r>
      <w:r w:rsidRPr="00B74AAF">
        <w:rPr>
          <w:rFonts w:ascii="Lotus Linotype" w:hAnsi="Lotus Linotype" w:hint="cs"/>
          <w:sz w:val="27"/>
          <w:rtl/>
        </w:rPr>
        <w:t xml:space="preserve"> على تشخيصهم للمصلحة. وقد عدّ هذا الأمر دائما</w:t>
      </w:r>
      <w:r w:rsidR="00FB0841" w:rsidRPr="00B74AAF">
        <w:rPr>
          <w:rFonts w:ascii="Lotus Linotype" w:hAnsi="Lotus Linotype" w:hint="cs"/>
          <w:sz w:val="27"/>
          <w:rtl/>
        </w:rPr>
        <w:t>ً</w:t>
      </w:r>
      <w:r w:rsidRPr="00B74AAF">
        <w:rPr>
          <w:rFonts w:ascii="Lotus Linotype" w:hAnsi="Lotus Linotype" w:hint="cs"/>
          <w:sz w:val="27"/>
          <w:rtl/>
        </w:rPr>
        <w:t xml:space="preserve"> أحد جذور الاختلاف في الأحاديث. وقد أد</w:t>
      </w:r>
      <w:r w:rsidR="00FB0841" w:rsidRPr="00B74AAF">
        <w:rPr>
          <w:rFonts w:ascii="Lotus Linotype" w:hAnsi="Lotus Linotype" w:hint="cs"/>
          <w:sz w:val="27"/>
          <w:rtl/>
        </w:rPr>
        <w:t>ّ</w:t>
      </w:r>
      <w:r w:rsidRPr="00B74AAF">
        <w:rPr>
          <w:rFonts w:ascii="Lotus Linotype" w:hAnsi="Lotus Linotype" w:hint="cs"/>
          <w:sz w:val="27"/>
          <w:rtl/>
        </w:rPr>
        <w:t xml:space="preserve">ى اعتقاد مجموعة بترك تقييم المصلحة في التبيين أو عدمه </w:t>
      </w:r>
      <w:r w:rsidR="00FB0841" w:rsidRPr="00B74AAF">
        <w:rPr>
          <w:rFonts w:ascii="Lotus Linotype" w:hAnsi="Lotus Linotype" w:hint="cs"/>
          <w:sz w:val="27"/>
          <w:rtl/>
        </w:rPr>
        <w:t>ل</w:t>
      </w:r>
      <w:r w:rsidRPr="00B74AAF">
        <w:rPr>
          <w:rFonts w:ascii="Lotus Linotype" w:hAnsi="Lotus Linotype" w:hint="cs"/>
          <w:sz w:val="27"/>
          <w:rtl/>
        </w:rPr>
        <w:t>لأئمة إلى اتهامهم بالقياس.</w:t>
      </w:r>
    </w:p>
    <w:p w:rsidR="00554B6E" w:rsidRPr="00B74AAF" w:rsidRDefault="00554B6E" w:rsidP="00EB5D2F">
      <w:pPr>
        <w:tabs>
          <w:tab w:val="left" w:pos="3589"/>
        </w:tabs>
        <w:spacing w:line="43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3ـ حق</w:t>
      </w:r>
      <w:r w:rsidR="00FB0841" w:rsidRPr="00B74AAF">
        <w:rPr>
          <w:rFonts w:hint="cs"/>
          <w:color w:val="auto"/>
          <w:rtl/>
        </w:rPr>
        <w:t>ّ</w:t>
      </w:r>
      <w:r w:rsidRPr="00B74AAF">
        <w:rPr>
          <w:rFonts w:hint="cs"/>
          <w:color w:val="auto"/>
          <w:rtl/>
        </w:rPr>
        <w:t xml:space="preserve"> الأئمة في تشريع الحكم الولائي</w:t>
      </w:r>
    </w:p>
    <w:p w:rsidR="00554B6E" w:rsidRPr="00B74AAF" w:rsidRDefault="00554B6E" w:rsidP="00EB5D2F">
      <w:pPr>
        <w:tabs>
          <w:tab w:val="left" w:pos="3589"/>
        </w:tabs>
        <w:spacing w:line="420" w:lineRule="exact"/>
        <w:rPr>
          <w:rFonts w:ascii="Lotus Linotype" w:hAnsi="Lotus Linotype"/>
          <w:sz w:val="27"/>
          <w:rtl/>
        </w:rPr>
      </w:pPr>
      <w:r w:rsidRPr="00B74AAF">
        <w:rPr>
          <w:rFonts w:ascii="Lotus Linotype" w:hAnsi="Lotus Linotype" w:hint="cs"/>
          <w:sz w:val="27"/>
          <w:rtl/>
        </w:rPr>
        <w:t>قد تكون الروايات التي تشير إلى حق</w:t>
      </w:r>
      <w:r w:rsidR="00FB0841" w:rsidRPr="00B74AAF">
        <w:rPr>
          <w:rFonts w:ascii="Lotus Linotype" w:hAnsi="Lotus Linotype" w:hint="cs"/>
          <w:sz w:val="27"/>
          <w:rtl/>
        </w:rPr>
        <w:t>ّ</w:t>
      </w:r>
      <w:r w:rsidRPr="00B74AAF">
        <w:rPr>
          <w:rFonts w:ascii="Lotus Linotype" w:hAnsi="Lotus Linotype" w:hint="cs"/>
          <w:sz w:val="27"/>
          <w:rtl/>
        </w:rPr>
        <w:t xml:space="preserve"> الأئمة في تشريع بعض الأحكام</w:t>
      </w:r>
      <w:r w:rsidR="00FB0841" w:rsidRPr="00B74AAF">
        <w:rPr>
          <w:rFonts w:ascii="Lotus Linotype" w:hAnsi="Lotus Linotype" w:hint="cs"/>
          <w:sz w:val="27"/>
          <w:rtl/>
        </w:rPr>
        <w:t>؛</w:t>
      </w:r>
      <w:r w:rsidRPr="00B74AAF">
        <w:rPr>
          <w:rFonts w:ascii="Lotus Linotype" w:hAnsi="Lotus Linotype" w:hint="cs"/>
          <w:sz w:val="27"/>
          <w:rtl/>
        </w:rPr>
        <w:t xml:space="preserve"> بسبب المصالح المتغيرة، وراء هذا الاعتقاد. ففي الحقيقة تول</w:t>
      </w:r>
      <w:r w:rsidR="00FB0841" w:rsidRPr="00B74AAF">
        <w:rPr>
          <w:rFonts w:ascii="Lotus Linotype" w:hAnsi="Lotus Linotype" w:hint="cs"/>
          <w:sz w:val="27"/>
          <w:rtl/>
        </w:rPr>
        <w:t>ّ</w:t>
      </w:r>
      <w:r w:rsidRPr="00B74AAF">
        <w:rPr>
          <w:rFonts w:ascii="Lotus Linotype" w:hAnsi="Lotus Linotype" w:hint="cs"/>
          <w:sz w:val="27"/>
          <w:rtl/>
        </w:rPr>
        <w:t>ي الأئمة ولاية الأمر فوّ</w:t>
      </w:r>
      <w:r w:rsidR="00FB0841" w:rsidRPr="00B74AAF">
        <w:rPr>
          <w:rFonts w:ascii="Lotus Linotype" w:hAnsi="Lotus Linotype" w:hint="cs"/>
          <w:sz w:val="27"/>
          <w:rtl/>
        </w:rPr>
        <w:t>َ</w:t>
      </w:r>
      <w:r w:rsidRPr="00B74AAF">
        <w:rPr>
          <w:rFonts w:ascii="Lotus Linotype" w:hAnsi="Lotus Linotype" w:hint="cs"/>
          <w:sz w:val="27"/>
          <w:rtl/>
        </w:rPr>
        <w:t>ضهم حق</w:t>
      </w:r>
      <w:r w:rsidR="00FB0841" w:rsidRPr="00B74AAF">
        <w:rPr>
          <w:rFonts w:ascii="Lotus Linotype" w:hAnsi="Lotus Linotype" w:hint="cs"/>
          <w:sz w:val="27"/>
          <w:rtl/>
        </w:rPr>
        <w:t>ّ</w:t>
      </w:r>
      <w:r w:rsidRPr="00B74AAF">
        <w:rPr>
          <w:rFonts w:ascii="Lotus Linotype" w:hAnsi="Lotus Linotype" w:hint="cs"/>
          <w:sz w:val="27"/>
          <w:rtl/>
        </w:rPr>
        <w:t xml:space="preserve"> التشريع</w:t>
      </w:r>
      <w:r w:rsidRPr="00B74AAF">
        <w:rPr>
          <w:rFonts w:hint="cs"/>
          <w:sz w:val="27"/>
          <w:vertAlign w:val="superscript"/>
          <w:rtl/>
        </w:rPr>
        <w:t>(</w:t>
      </w:r>
      <w:r w:rsidRPr="00B74AAF">
        <w:rPr>
          <w:rStyle w:val="ac"/>
          <w:sz w:val="27"/>
          <w:rtl/>
        </w:rPr>
        <w:endnoteReference w:id="410"/>
      </w:r>
      <w:r w:rsidRPr="00B74AAF">
        <w:rPr>
          <w:rFonts w:hint="cs"/>
          <w:sz w:val="27"/>
          <w:vertAlign w:val="superscript"/>
          <w:rtl/>
        </w:rPr>
        <w:t>)</w:t>
      </w:r>
      <w:r w:rsidRPr="00B74AAF">
        <w:rPr>
          <w:rFonts w:ascii="Lotus Linotype" w:hAnsi="Lotus Linotype" w:hint="cs"/>
          <w:sz w:val="27"/>
          <w:rtl/>
        </w:rPr>
        <w:t xml:space="preserve">. </w:t>
      </w:r>
    </w:p>
    <w:p w:rsidR="00554B6E" w:rsidRPr="00B74AAF" w:rsidRDefault="00554B6E" w:rsidP="00EB5D2F">
      <w:pPr>
        <w:tabs>
          <w:tab w:val="left" w:pos="3589"/>
        </w:tabs>
        <w:spacing w:line="420" w:lineRule="exact"/>
        <w:rPr>
          <w:rFonts w:ascii="Lotus Linotype" w:hAnsi="Lotus Linotype"/>
          <w:sz w:val="27"/>
          <w:rtl/>
        </w:rPr>
      </w:pPr>
      <w:r w:rsidRPr="00B74AAF">
        <w:rPr>
          <w:rFonts w:ascii="Lotus Linotype" w:hAnsi="Lotus Linotype" w:hint="cs"/>
          <w:sz w:val="27"/>
          <w:rtl/>
        </w:rPr>
        <w:t>فمثلاً: العهد الذي أرسله الإمام علي</w:t>
      </w:r>
      <w:r w:rsidR="00FB0841" w:rsidRPr="00B74AAF">
        <w:rPr>
          <w:rFonts w:ascii="Lotus Linotype" w:hAnsi="Lotus Linotype" w:hint="cs"/>
          <w:sz w:val="27"/>
          <w:rtl/>
        </w:rPr>
        <w:t>ّ</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إلى مالك الأشتر، وأمره فيه بتسعير السلع وما إلى ذلك</w:t>
      </w:r>
      <w:r w:rsidR="00FB0841" w:rsidRPr="00B74AAF">
        <w:rPr>
          <w:rFonts w:ascii="Lotus Linotype" w:hAnsi="Lotus Linotype" w:hint="cs"/>
          <w:sz w:val="27"/>
          <w:rtl/>
        </w:rPr>
        <w:t>،</w:t>
      </w:r>
      <w:r w:rsidRPr="00B74AAF">
        <w:rPr>
          <w:rFonts w:ascii="Lotus Linotype" w:hAnsi="Lotus Linotype" w:hint="cs"/>
          <w:sz w:val="27"/>
          <w:rtl/>
        </w:rPr>
        <w:t xml:space="preserve"> من هذا النمط من الأوامر، وكل</w:t>
      </w:r>
      <w:r w:rsidR="00FB0841" w:rsidRPr="00B74AAF">
        <w:rPr>
          <w:rFonts w:ascii="Lotus Linotype" w:hAnsi="Lotus Linotype" w:hint="cs"/>
          <w:sz w:val="27"/>
          <w:rtl/>
        </w:rPr>
        <w:t>ُّ</w:t>
      </w:r>
      <w:r w:rsidRPr="00B74AAF">
        <w:rPr>
          <w:rFonts w:ascii="Lotus Linotype" w:hAnsi="Lotus Linotype" w:hint="cs"/>
          <w:sz w:val="27"/>
          <w:rtl/>
        </w:rPr>
        <w:t>ها أمور ولائية. وما ورد في كف</w:t>
      </w:r>
      <w:r w:rsidR="00FB0841" w:rsidRPr="00B74AAF">
        <w:rPr>
          <w:rFonts w:ascii="Lotus Linotype" w:hAnsi="Lotus Linotype" w:hint="cs"/>
          <w:sz w:val="27"/>
          <w:rtl/>
        </w:rPr>
        <w:t>ّ</w:t>
      </w:r>
      <w:r w:rsidRPr="00B74AAF">
        <w:rPr>
          <w:rFonts w:ascii="Lotus Linotype" w:hAnsi="Lotus Linotype" w:hint="cs"/>
          <w:sz w:val="27"/>
          <w:rtl/>
        </w:rPr>
        <w:t>ارة الحيض أيضا</w:t>
      </w:r>
      <w:r w:rsidR="00FB0841" w:rsidRPr="00B74AAF">
        <w:rPr>
          <w:rFonts w:ascii="Lotus Linotype" w:hAnsi="Lotus Linotype" w:hint="cs"/>
          <w:sz w:val="27"/>
          <w:rtl/>
        </w:rPr>
        <w:t>ً</w:t>
      </w:r>
      <w:r w:rsidRPr="00B74AAF">
        <w:rPr>
          <w:rFonts w:ascii="Lotus Linotype" w:hAnsi="Lotus Linotype" w:hint="cs"/>
          <w:sz w:val="27"/>
          <w:rtl/>
        </w:rPr>
        <w:t xml:space="preserve"> قد يكون من هذا النمط. </w:t>
      </w:r>
    </w:p>
    <w:p w:rsidR="00554B6E" w:rsidRPr="00B74AAF" w:rsidRDefault="00FB0841" w:rsidP="00EB5D2F">
      <w:pPr>
        <w:tabs>
          <w:tab w:val="left" w:pos="3589"/>
        </w:tabs>
        <w:spacing w:line="420" w:lineRule="exact"/>
        <w:rPr>
          <w:rFonts w:ascii="Lotus Linotype" w:hAnsi="Lotus Linotype"/>
          <w:sz w:val="27"/>
          <w:rtl/>
        </w:rPr>
      </w:pPr>
      <w:r w:rsidRPr="00B74AAF">
        <w:rPr>
          <w:rFonts w:ascii="Lotus Linotype" w:hAnsi="Lotus Linotype" w:hint="cs"/>
          <w:sz w:val="27"/>
          <w:rtl/>
        </w:rPr>
        <w:t>و</w:t>
      </w:r>
      <w:r w:rsidR="00554B6E" w:rsidRPr="00B74AAF">
        <w:rPr>
          <w:rFonts w:ascii="Lotus Linotype" w:hAnsi="Lotus Linotype" w:hint="cs"/>
          <w:sz w:val="27"/>
          <w:rtl/>
        </w:rPr>
        <w:t>بعبارة</w:t>
      </w:r>
      <w:r w:rsidRPr="00B74AAF">
        <w:rPr>
          <w:rFonts w:ascii="Lotus Linotype" w:hAnsi="Lotus Linotype" w:hint="cs"/>
          <w:sz w:val="27"/>
          <w:rtl/>
        </w:rPr>
        <w:t>ٍ</w:t>
      </w:r>
      <w:r w:rsidR="00554B6E" w:rsidRPr="00B74AAF">
        <w:rPr>
          <w:rFonts w:ascii="Lotus Linotype" w:hAnsi="Lotus Linotype" w:hint="cs"/>
          <w:sz w:val="27"/>
          <w:rtl/>
        </w:rPr>
        <w:t xml:space="preserve"> أخرى</w:t>
      </w:r>
      <w:r w:rsidRPr="00B74AAF">
        <w:rPr>
          <w:rFonts w:ascii="Lotus Linotype" w:hAnsi="Lotus Linotype" w:hint="cs"/>
          <w:sz w:val="27"/>
          <w:rtl/>
        </w:rPr>
        <w:t xml:space="preserve">: </w:t>
      </w:r>
      <w:r w:rsidR="00554B6E" w:rsidRPr="00B74AAF">
        <w:rPr>
          <w:rFonts w:ascii="Lotus Linotype" w:hAnsi="Lotus Linotype" w:hint="cs"/>
          <w:sz w:val="27"/>
          <w:rtl/>
        </w:rPr>
        <w:t>قد يعود الاختلاف في كف</w:t>
      </w:r>
      <w:r w:rsidRPr="00B74AAF">
        <w:rPr>
          <w:rFonts w:ascii="Lotus Linotype" w:hAnsi="Lotus Linotype" w:hint="cs"/>
          <w:sz w:val="27"/>
          <w:rtl/>
        </w:rPr>
        <w:t>ّ</w:t>
      </w:r>
      <w:r w:rsidR="00554B6E" w:rsidRPr="00B74AAF">
        <w:rPr>
          <w:rFonts w:ascii="Lotus Linotype" w:hAnsi="Lotus Linotype" w:hint="cs"/>
          <w:sz w:val="27"/>
          <w:rtl/>
        </w:rPr>
        <w:t>ارة الحيض إلى أن الكفارة وقوانين العقوبات منوطة برأي الأئمة، وقد حكموا على أحد</w:t>
      </w:r>
      <w:r w:rsidR="00D7405E" w:rsidRPr="00B74AAF">
        <w:rPr>
          <w:rFonts w:ascii="Lotus Linotype" w:hAnsi="Lotus Linotype" w:hint="cs"/>
          <w:sz w:val="27"/>
          <w:rtl/>
        </w:rPr>
        <w:t>ٍ</w:t>
      </w:r>
      <w:r w:rsidR="00554B6E" w:rsidRPr="00B74AAF">
        <w:rPr>
          <w:rFonts w:ascii="Lotus Linotype" w:hAnsi="Lotus Linotype" w:hint="cs"/>
          <w:sz w:val="27"/>
          <w:rtl/>
        </w:rPr>
        <w:t xml:space="preserve"> بدينار</w:t>
      </w:r>
      <w:r w:rsidR="00D7405E" w:rsidRPr="00B74AAF">
        <w:rPr>
          <w:rFonts w:ascii="Lotus Linotype" w:hAnsi="Lotus Linotype" w:hint="cs"/>
          <w:sz w:val="27"/>
          <w:rtl/>
        </w:rPr>
        <w:t>،</w:t>
      </w:r>
      <w:r w:rsidR="00554B6E" w:rsidRPr="00B74AAF">
        <w:rPr>
          <w:rFonts w:ascii="Lotus Linotype" w:hAnsi="Lotus Linotype" w:hint="cs"/>
          <w:sz w:val="27"/>
          <w:rtl/>
        </w:rPr>
        <w:t xml:space="preserve"> وعلى آخر بنصف دينار</w:t>
      </w:r>
      <w:r w:rsidR="00D7405E" w:rsidRPr="00B74AAF">
        <w:rPr>
          <w:rFonts w:ascii="Lotus Linotype" w:hAnsi="Lotus Linotype" w:hint="cs"/>
          <w:sz w:val="27"/>
          <w:rtl/>
        </w:rPr>
        <w:t>،</w:t>
      </w:r>
      <w:r w:rsidR="00554B6E" w:rsidRPr="00B74AAF">
        <w:rPr>
          <w:rFonts w:ascii="Lotus Linotype" w:hAnsi="Lotus Linotype" w:hint="cs"/>
          <w:sz w:val="27"/>
          <w:rtl/>
        </w:rPr>
        <w:t xml:space="preserve"> وفي موضع آخر بربع دينار</w:t>
      </w:r>
      <w:r w:rsidR="00D7405E" w:rsidRPr="00B74AAF">
        <w:rPr>
          <w:rFonts w:ascii="Lotus Linotype" w:hAnsi="Lotus Linotype" w:hint="cs"/>
          <w:sz w:val="27"/>
          <w:rtl/>
        </w:rPr>
        <w:t>،</w:t>
      </w:r>
      <w:r w:rsidR="00554B6E" w:rsidRPr="00B74AAF">
        <w:rPr>
          <w:rFonts w:ascii="Lotus Linotype" w:hAnsi="Lotus Linotype" w:hint="cs"/>
          <w:sz w:val="27"/>
          <w:rtl/>
        </w:rPr>
        <w:t xml:space="preserve"> ككف</w:t>
      </w:r>
      <w:r w:rsidR="00D7405E" w:rsidRPr="00B74AAF">
        <w:rPr>
          <w:rFonts w:ascii="Lotus Linotype" w:hAnsi="Lotus Linotype" w:hint="cs"/>
          <w:sz w:val="27"/>
          <w:rtl/>
        </w:rPr>
        <w:t>ّ</w:t>
      </w:r>
      <w:r w:rsidR="00554B6E" w:rsidRPr="00B74AAF">
        <w:rPr>
          <w:rFonts w:ascii="Lotus Linotype" w:hAnsi="Lotus Linotype" w:hint="cs"/>
          <w:sz w:val="27"/>
          <w:rtl/>
        </w:rPr>
        <w:t>ارة</w:t>
      </w:r>
      <w:r w:rsidR="00D7405E" w:rsidRPr="00B74AAF">
        <w:rPr>
          <w:rFonts w:ascii="Lotus Linotype" w:hAnsi="Lotus Linotype" w:hint="cs"/>
          <w:sz w:val="27"/>
          <w:rtl/>
        </w:rPr>
        <w:t>ٍ</w:t>
      </w:r>
      <w:r w:rsidR="00554B6E" w:rsidRPr="00B74AAF">
        <w:rPr>
          <w:rFonts w:ascii="Lotus Linotype" w:hAnsi="Lotus Linotype" w:hint="cs"/>
          <w:sz w:val="27"/>
          <w:rtl/>
        </w:rPr>
        <w:t xml:space="preserve">. ويمكن </w:t>
      </w:r>
      <w:r w:rsidR="00D7405E" w:rsidRPr="00B74AAF">
        <w:rPr>
          <w:rFonts w:ascii="Lotus Linotype" w:hAnsi="Lotus Linotype" w:hint="cs"/>
          <w:sz w:val="27"/>
          <w:rtl/>
        </w:rPr>
        <w:t>إ</w:t>
      </w:r>
      <w:r w:rsidR="00554B6E" w:rsidRPr="00B74AAF">
        <w:rPr>
          <w:rFonts w:ascii="Lotus Linotype" w:hAnsi="Lotus Linotype" w:hint="cs"/>
          <w:sz w:val="27"/>
          <w:rtl/>
        </w:rPr>
        <w:t xml:space="preserve">طلاق تعبير </w:t>
      </w:r>
      <w:r w:rsidR="00554B6E" w:rsidRPr="00B74AAF">
        <w:rPr>
          <w:rFonts w:hint="eastAsia"/>
          <w:sz w:val="24"/>
          <w:szCs w:val="24"/>
          <w:rtl/>
        </w:rPr>
        <w:t>«</w:t>
      </w:r>
      <w:r w:rsidR="00554B6E" w:rsidRPr="00B74AAF">
        <w:rPr>
          <w:rFonts w:ascii="Lotus Linotype" w:hAnsi="Lotus Linotype" w:hint="cs"/>
          <w:sz w:val="27"/>
          <w:rtl/>
        </w:rPr>
        <w:t>الرأي</w:t>
      </w:r>
      <w:r w:rsidR="00554B6E" w:rsidRPr="00B74AAF">
        <w:rPr>
          <w:rFonts w:hint="eastAsia"/>
          <w:sz w:val="24"/>
          <w:szCs w:val="24"/>
          <w:rtl/>
        </w:rPr>
        <w:t>»</w:t>
      </w:r>
      <w:r w:rsidR="00554B6E" w:rsidRPr="00B74AAF">
        <w:rPr>
          <w:rFonts w:ascii="Lotus Linotype" w:hAnsi="Lotus Linotype" w:hint="cs"/>
          <w:sz w:val="27"/>
          <w:rtl/>
        </w:rPr>
        <w:t xml:space="preserve"> على هذا الأمر أيضا</w:t>
      </w:r>
      <w:r w:rsidR="00D7405E" w:rsidRPr="00B74AAF">
        <w:rPr>
          <w:rFonts w:ascii="Lotus Linotype" w:hAnsi="Lotus Linotype" w:hint="cs"/>
          <w:sz w:val="27"/>
          <w:rtl/>
        </w:rPr>
        <w:t>ً.</w:t>
      </w:r>
      <w:r w:rsidR="00554B6E" w:rsidRPr="00B74AAF">
        <w:rPr>
          <w:rFonts w:ascii="Lotus Linotype" w:hAnsi="Lotus Linotype" w:hint="cs"/>
          <w:sz w:val="27"/>
          <w:rtl/>
        </w:rPr>
        <w:t xml:space="preserve"> ور</w:t>
      </w:r>
      <w:r w:rsidR="00D7405E" w:rsidRPr="00B74AAF">
        <w:rPr>
          <w:rFonts w:ascii="Lotus Linotype" w:hAnsi="Lotus Linotype" w:hint="cs"/>
          <w:sz w:val="27"/>
          <w:rtl/>
        </w:rPr>
        <w:t>ُ</w:t>
      </w:r>
      <w:r w:rsidR="00554B6E" w:rsidRPr="00B74AAF">
        <w:rPr>
          <w:rFonts w:ascii="Lotus Linotype" w:hAnsi="Lotus Linotype" w:hint="cs"/>
          <w:sz w:val="27"/>
          <w:rtl/>
        </w:rPr>
        <w:t>ب</w:t>
      </w:r>
      <w:r w:rsidR="00D7405E" w:rsidRPr="00B74AAF">
        <w:rPr>
          <w:rFonts w:ascii="Lotus Linotype" w:hAnsi="Lotus Linotype" w:hint="cs"/>
          <w:sz w:val="27"/>
          <w:rtl/>
        </w:rPr>
        <w:t>َ</w:t>
      </w:r>
      <w:r w:rsidR="00554B6E" w:rsidRPr="00B74AAF">
        <w:rPr>
          <w:rFonts w:ascii="Lotus Linotype" w:hAnsi="Lotus Linotype" w:hint="cs"/>
          <w:sz w:val="27"/>
          <w:rtl/>
        </w:rPr>
        <w:t xml:space="preserve">ما </w:t>
      </w:r>
      <w:r w:rsidR="00D7405E" w:rsidRPr="00B74AAF">
        <w:rPr>
          <w:rFonts w:ascii="Lotus Linotype" w:hAnsi="Lotus Linotype" w:hint="cs"/>
          <w:sz w:val="27"/>
          <w:rtl/>
        </w:rPr>
        <w:t xml:space="preserve">جعلت </w:t>
      </w:r>
      <w:r w:rsidR="00554B6E" w:rsidRPr="00B74AAF">
        <w:rPr>
          <w:rFonts w:ascii="Lotus Linotype" w:hAnsi="Lotus Linotype" w:hint="cs"/>
          <w:sz w:val="27"/>
          <w:rtl/>
        </w:rPr>
        <w:t>هذه الروايات ابن</w:t>
      </w:r>
      <w:r w:rsidR="00D7405E" w:rsidRPr="00B74AAF">
        <w:rPr>
          <w:rFonts w:ascii="Lotus Linotype" w:hAnsi="Lotus Linotype" w:hint="cs"/>
          <w:sz w:val="27"/>
          <w:rtl/>
        </w:rPr>
        <w:t>َ</w:t>
      </w:r>
      <w:r w:rsidR="00554B6E" w:rsidRPr="00B74AAF">
        <w:rPr>
          <w:rFonts w:ascii="Lotus Linotype" w:hAnsi="Lotus Linotype" w:hint="cs"/>
          <w:sz w:val="27"/>
          <w:rtl/>
        </w:rPr>
        <w:t xml:space="preserve"> جنيد ينساق إلى مجرى البحث</w:t>
      </w:r>
      <w:r w:rsidR="00D7405E" w:rsidRPr="00B74AAF">
        <w:rPr>
          <w:rFonts w:hint="cs"/>
          <w:sz w:val="27"/>
          <w:vertAlign w:val="superscript"/>
          <w:rtl/>
        </w:rPr>
        <w:t>(</w:t>
      </w:r>
      <w:r w:rsidR="00D7405E" w:rsidRPr="00B74AAF">
        <w:rPr>
          <w:rStyle w:val="ac"/>
          <w:sz w:val="27"/>
          <w:rtl/>
        </w:rPr>
        <w:endnoteReference w:id="411"/>
      </w:r>
      <w:r w:rsidR="00D7405E" w:rsidRPr="00B74AAF">
        <w:rPr>
          <w:rFonts w:hint="cs"/>
          <w:sz w:val="27"/>
          <w:vertAlign w:val="superscript"/>
          <w:rtl/>
        </w:rPr>
        <w:t>)</w:t>
      </w:r>
      <w:r w:rsidR="00554B6E" w:rsidRPr="00B74AAF">
        <w:rPr>
          <w:rFonts w:ascii="Lotus Linotype" w:hAnsi="Lotus Linotype" w:hint="cs"/>
          <w:sz w:val="27"/>
          <w:rtl/>
        </w:rPr>
        <w:t>. ومن الممكن أن تكون روايات أخرى سببا</w:t>
      </w:r>
      <w:r w:rsidR="00D7405E" w:rsidRPr="00B74AAF">
        <w:rPr>
          <w:rFonts w:ascii="Lotus Linotype" w:hAnsi="Lotus Linotype" w:hint="cs"/>
          <w:sz w:val="27"/>
          <w:rtl/>
        </w:rPr>
        <w:t>ً</w:t>
      </w:r>
      <w:r w:rsidR="00554B6E" w:rsidRPr="00B74AAF">
        <w:rPr>
          <w:rFonts w:ascii="Lotus Linotype" w:hAnsi="Lotus Linotype" w:hint="cs"/>
          <w:sz w:val="27"/>
          <w:rtl/>
        </w:rPr>
        <w:t xml:space="preserve"> في رغبته إلى القياس.</w:t>
      </w:r>
    </w:p>
    <w:p w:rsidR="00554B6E" w:rsidRPr="00B74AAF" w:rsidRDefault="00554B6E" w:rsidP="005445DC">
      <w:pPr>
        <w:pStyle w:val="31"/>
        <w:rPr>
          <w:color w:val="auto"/>
          <w:rtl/>
        </w:rPr>
      </w:pPr>
      <w:r w:rsidRPr="00B74AAF">
        <w:rPr>
          <w:rFonts w:hint="cs"/>
          <w:color w:val="auto"/>
          <w:rtl/>
        </w:rPr>
        <w:lastRenderedPageBreak/>
        <w:t>4ـ الأخذ بالشواهد بإذن من الأئمة</w:t>
      </w:r>
      <w:r w:rsidR="005445DC" w:rsidRPr="005201AA">
        <w:rPr>
          <w:rFonts w:ascii="Mosawi" w:hAnsi="Mosawi" w:cs="Mosawi"/>
          <w:noProof/>
          <w:color w:val="auto"/>
          <w:sz w:val="23"/>
          <w:szCs w:val="23"/>
          <w:rtl/>
          <w:lang w:bidi="fa-IR"/>
        </w:rPr>
        <w:t>^</w:t>
      </w:r>
    </w:p>
    <w:p w:rsidR="003155DA"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قد يتم</w:t>
      </w:r>
      <w:r w:rsidR="003155DA" w:rsidRPr="00B74AAF">
        <w:rPr>
          <w:rFonts w:ascii="Lotus Linotype" w:hAnsi="Lotus Linotype" w:hint="cs"/>
          <w:sz w:val="27"/>
          <w:rtl/>
        </w:rPr>
        <w:t>ّ</w:t>
      </w:r>
      <w:r w:rsidRPr="00B74AAF">
        <w:rPr>
          <w:rFonts w:ascii="Lotus Linotype" w:hAnsi="Lotus Linotype" w:hint="cs"/>
          <w:sz w:val="27"/>
          <w:rtl/>
        </w:rPr>
        <w:t xml:space="preserve"> الاستشهاد بروايات تدلّ على ضرورة اتباع شواهد الكتاب والسن</w:t>
      </w:r>
      <w:r w:rsidR="003155DA" w:rsidRPr="00B74AAF">
        <w:rPr>
          <w:rFonts w:ascii="Lotus Linotype" w:hAnsi="Lotus Linotype" w:hint="cs"/>
          <w:sz w:val="27"/>
          <w:rtl/>
        </w:rPr>
        <w:t>ّ</w:t>
      </w:r>
      <w:r w:rsidRPr="00B74AAF">
        <w:rPr>
          <w:rFonts w:ascii="Lotus Linotype" w:hAnsi="Lotus Linotype" w:hint="cs"/>
          <w:sz w:val="27"/>
          <w:rtl/>
        </w:rPr>
        <w:t>ة. فمثلا</w:t>
      </w:r>
      <w:r w:rsidR="003155DA" w:rsidRPr="00B74AAF">
        <w:rPr>
          <w:rFonts w:ascii="Lotus Linotype" w:hAnsi="Lotus Linotype" w:hint="cs"/>
          <w:sz w:val="27"/>
          <w:rtl/>
        </w:rPr>
        <w:t>ً:</w:t>
      </w:r>
      <w:r w:rsidRPr="00B74AAF">
        <w:rPr>
          <w:rFonts w:ascii="Lotus Linotype" w:hAnsi="Lotus Linotype" w:hint="cs"/>
          <w:sz w:val="27"/>
          <w:rtl/>
        </w:rPr>
        <w:t xml:space="preserve"> قد ورد في بعض هذه الروايات: </w:t>
      </w:r>
      <w:r w:rsidRPr="00B74AAF">
        <w:rPr>
          <w:rFonts w:hint="eastAsia"/>
          <w:sz w:val="24"/>
          <w:szCs w:val="24"/>
          <w:rtl/>
        </w:rPr>
        <w:t>«</w:t>
      </w:r>
      <w:r w:rsidRPr="00B74AAF">
        <w:rPr>
          <w:rFonts w:ascii="Lotus Linotype" w:hAnsi="Lotus Linotype" w:hint="cs"/>
          <w:sz w:val="27"/>
          <w:rtl/>
        </w:rPr>
        <w:t>فق</w:t>
      </w:r>
      <w:r w:rsidR="003155DA" w:rsidRPr="00B74AAF">
        <w:rPr>
          <w:rFonts w:ascii="Lotus Linotype" w:hAnsi="Lotus Linotype" w:hint="cs"/>
          <w:sz w:val="27"/>
          <w:rtl/>
        </w:rPr>
        <w:t>ِ</w:t>
      </w:r>
      <w:r w:rsidRPr="00B74AAF">
        <w:rPr>
          <w:rFonts w:ascii="Lotus Linotype" w:hAnsi="Lotus Linotype" w:hint="cs"/>
          <w:sz w:val="27"/>
          <w:rtl/>
        </w:rPr>
        <w:t>س</w:t>
      </w:r>
      <w:r w:rsidR="003155DA" w:rsidRPr="00B74AAF">
        <w:rPr>
          <w:rFonts w:ascii="Lotus Linotype" w:hAnsi="Lotus Linotype" w:hint="cs"/>
          <w:sz w:val="27"/>
          <w:rtl/>
        </w:rPr>
        <w:t>ْ</w:t>
      </w:r>
      <w:r w:rsidRPr="00B74AAF">
        <w:rPr>
          <w:rFonts w:ascii="Lotus Linotype" w:hAnsi="Lotus Linotype" w:hint="cs"/>
          <w:sz w:val="27"/>
          <w:rtl/>
        </w:rPr>
        <w:t>ه على كتاب الله</w:t>
      </w:r>
      <w:r w:rsidRPr="00B74AAF">
        <w:rPr>
          <w:rFonts w:hint="eastAsia"/>
          <w:sz w:val="24"/>
          <w:szCs w:val="24"/>
          <w:rtl/>
        </w:rPr>
        <w:t>»</w:t>
      </w:r>
      <w:r w:rsidRPr="00B74AAF">
        <w:rPr>
          <w:rFonts w:hint="cs"/>
          <w:sz w:val="27"/>
          <w:vertAlign w:val="superscript"/>
          <w:rtl/>
        </w:rPr>
        <w:t>(</w:t>
      </w:r>
      <w:r w:rsidRPr="00B74AAF">
        <w:rPr>
          <w:rStyle w:val="ac"/>
          <w:sz w:val="27"/>
          <w:rtl/>
        </w:rPr>
        <w:endnoteReference w:id="412"/>
      </w:r>
      <w:r w:rsidRPr="00B74AAF">
        <w:rPr>
          <w:rFonts w:hint="cs"/>
          <w:sz w:val="27"/>
          <w:vertAlign w:val="superscript"/>
          <w:rtl/>
        </w:rPr>
        <w:t>)</w:t>
      </w:r>
      <w:r w:rsidRPr="00B74AAF">
        <w:rPr>
          <w:rFonts w:ascii="Lotus Linotype" w:hAnsi="Lotus Linotype" w:hint="cs"/>
          <w:sz w:val="27"/>
          <w:rtl/>
        </w:rPr>
        <w:t>.</w:t>
      </w:r>
      <w:r w:rsidR="003155DA" w:rsidRPr="00B74AAF">
        <w:rPr>
          <w:rFonts w:ascii="Lotus Linotype" w:hAnsi="Lotus Linotype" w:hint="cs"/>
          <w:sz w:val="27"/>
          <w:rtl/>
        </w:rPr>
        <w:t xml:space="preserve"> و</w:t>
      </w:r>
      <w:r w:rsidRPr="00B74AAF">
        <w:rPr>
          <w:rFonts w:ascii="Lotus Linotype" w:hAnsi="Lotus Linotype" w:hint="cs"/>
          <w:sz w:val="27"/>
          <w:rtl/>
        </w:rPr>
        <w:t>قد يتبادر إلى الأذهان أن هذه الروايات تدلّ على حج</w:t>
      </w:r>
      <w:r w:rsidR="003155DA" w:rsidRPr="00B74AAF">
        <w:rPr>
          <w:rFonts w:ascii="Lotus Linotype" w:hAnsi="Lotus Linotype" w:hint="cs"/>
          <w:sz w:val="27"/>
          <w:rtl/>
        </w:rPr>
        <w:t>ّ</w:t>
      </w:r>
      <w:r w:rsidRPr="00B74AAF">
        <w:rPr>
          <w:rFonts w:ascii="Lotus Linotype" w:hAnsi="Lotus Linotype" w:hint="cs"/>
          <w:sz w:val="27"/>
          <w:rtl/>
        </w:rPr>
        <w:t>ية القياس</w:t>
      </w:r>
      <w:r w:rsidR="003155DA"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لكن</w:t>
      </w:r>
      <w:r w:rsidR="003155DA" w:rsidRPr="00B74AAF">
        <w:rPr>
          <w:rFonts w:ascii="Lotus Linotype" w:hAnsi="Lotus Linotype" w:hint="cs"/>
          <w:sz w:val="27"/>
          <w:rtl/>
        </w:rPr>
        <w:t>ْ</w:t>
      </w:r>
      <w:r w:rsidRPr="00B74AAF">
        <w:rPr>
          <w:rFonts w:ascii="Lotus Linotype" w:hAnsi="Lotus Linotype" w:hint="cs"/>
          <w:sz w:val="27"/>
          <w:rtl/>
        </w:rPr>
        <w:t xml:space="preserve"> من الواضح أنها تدلّ فقط على انسجام فحوى الأخبار والروايات مع القرآن</w:t>
      </w:r>
      <w:r w:rsidR="003155DA" w:rsidRPr="00B74AAF">
        <w:rPr>
          <w:rFonts w:ascii="Lotus Linotype" w:hAnsi="Lotus Linotype" w:hint="cs"/>
          <w:sz w:val="27"/>
          <w:rtl/>
        </w:rPr>
        <w:t>،</w:t>
      </w:r>
      <w:r w:rsidRPr="00B74AAF">
        <w:rPr>
          <w:rFonts w:ascii="Lotus Linotype" w:hAnsi="Lotus Linotype" w:hint="cs"/>
          <w:sz w:val="27"/>
          <w:rtl/>
        </w:rPr>
        <w:t xml:space="preserve"> وليس القياس المصطلح</w:t>
      </w:r>
      <w:r w:rsidRPr="00B74AAF">
        <w:rPr>
          <w:rFonts w:ascii="Lotus Linotype" w:hAnsi="Lotus Linotype" w:hint="cs"/>
          <w:sz w:val="27"/>
          <w:vertAlign w:val="superscript"/>
          <w:rtl/>
        </w:rPr>
        <w:t>(</w:t>
      </w:r>
      <w:r w:rsidRPr="00B74AAF">
        <w:rPr>
          <w:rStyle w:val="ac"/>
          <w:rFonts w:ascii="Arial" w:hAnsi="Arial"/>
          <w:sz w:val="27"/>
          <w:rtl/>
        </w:rPr>
        <w:endnoteReference w:id="413"/>
      </w:r>
      <w:r w:rsidRPr="00B74AAF">
        <w:rPr>
          <w:rFonts w:ascii="Lotus Linotype" w:hAnsi="Lotus Linotype" w:hint="cs"/>
          <w:sz w:val="27"/>
          <w:vertAlign w:val="superscript"/>
          <w:rtl/>
        </w:rPr>
        <w:t>)</w:t>
      </w:r>
      <w:r w:rsidRPr="00B74AAF">
        <w:rPr>
          <w:rFonts w:ascii="Lotus Linotype" w:hAnsi="Lotus Linotype" w:hint="cs"/>
          <w:sz w:val="27"/>
          <w:rtl/>
        </w:rPr>
        <w:t xml:space="preserve">. </w:t>
      </w:r>
    </w:p>
    <w:p w:rsidR="00554B6E" w:rsidRPr="00B74AAF" w:rsidRDefault="00554B6E" w:rsidP="005201AA">
      <w:pPr>
        <w:tabs>
          <w:tab w:val="left" w:pos="3589"/>
        </w:tabs>
        <w:spacing w:line="420" w:lineRule="exact"/>
        <w:rPr>
          <w:rFonts w:ascii="Lotus Linotype" w:hAnsi="Lotus Linotype"/>
          <w:sz w:val="27"/>
          <w:rtl/>
        </w:rPr>
      </w:pPr>
    </w:p>
    <w:p w:rsidR="00554B6E" w:rsidRPr="00B74AAF" w:rsidRDefault="00554B6E" w:rsidP="005445DC">
      <w:pPr>
        <w:pStyle w:val="31"/>
        <w:rPr>
          <w:color w:val="auto"/>
          <w:rtl/>
        </w:rPr>
      </w:pPr>
      <w:r w:rsidRPr="00B74AAF">
        <w:rPr>
          <w:rFonts w:hint="cs"/>
          <w:color w:val="auto"/>
          <w:rtl/>
        </w:rPr>
        <w:t>5ـ أسلوب الأئمة</w:t>
      </w:r>
      <w:r w:rsidR="005445DC" w:rsidRPr="005201AA">
        <w:rPr>
          <w:rFonts w:ascii="Mosawi" w:hAnsi="Mosawi" w:cs="Mosawi"/>
          <w:noProof/>
          <w:color w:val="auto"/>
          <w:sz w:val="23"/>
          <w:szCs w:val="23"/>
          <w:rtl/>
          <w:lang w:bidi="fa-IR"/>
        </w:rPr>
        <w:t>^</w:t>
      </w:r>
      <w:r w:rsidRPr="00B74AAF">
        <w:rPr>
          <w:rFonts w:hint="cs"/>
          <w:color w:val="auto"/>
          <w:rtl/>
        </w:rPr>
        <w:t xml:space="preserve"> في ات</w:t>
      </w:r>
      <w:r w:rsidR="003155DA" w:rsidRPr="00B74AAF">
        <w:rPr>
          <w:rFonts w:hint="cs"/>
          <w:color w:val="auto"/>
          <w:rtl/>
        </w:rPr>
        <w:t>ّ</w:t>
      </w:r>
      <w:r w:rsidRPr="00B74AAF">
        <w:rPr>
          <w:rFonts w:hint="cs"/>
          <w:color w:val="auto"/>
          <w:rtl/>
        </w:rPr>
        <w:t>باع الشواهد</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تقول بعض الروايات بأن الإمام كان يستشهد بحكم</w:t>
      </w:r>
      <w:r w:rsidR="003155DA" w:rsidRPr="00B74AAF">
        <w:rPr>
          <w:rFonts w:ascii="Lotus Linotype" w:hAnsi="Lotus Linotype" w:hint="cs"/>
          <w:sz w:val="27"/>
          <w:rtl/>
        </w:rPr>
        <w:t>ٍ</w:t>
      </w:r>
      <w:r w:rsidRPr="00B74AAF">
        <w:rPr>
          <w:rFonts w:ascii="Lotus Linotype" w:hAnsi="Lotus Linotype" w:hint="cs"/>
          <w:sz w:val="27"/>
          <w:rtl/>
        </w:rPr>
        <w:t xml:space="preserve"> في إصدار حكم</w:t>
      </w:r>
      <w:r w:rsidR="005201AA">
        <w:rPr>
          <w:rFonts w:ascii="Lotus Linotype" w:hAnsi="Lotus Linotype" w:hint="cs"/>
          <w:sz w:val="27"/>
          <w:rtl/>
        </w:rPr>
        <w:t>ٍ</w:t>
      </w:r>
      <w:r w:rsidRPr="00B74AAF">
        <w:rPr>
          <w:rFonts w:ascii="Lotus Linotype" w:hAnsi="Lotus Linotype" w:hint="cs"/>
          <w:sz w:val="27"/>
          <w:rtl/>
        </w:rPr>
        <w:t xml:space="preserve"> على موضوع</w:t>
      </w:r>
      <w:r w:rsidR="003155DA" w:rsidRPr="00B74AAF">
        <w:rPr>
          <w:rFonts w:ascii="Lotus Linotype" w:hAnsi="Lotus Linotype" w:hint="cs"/>
          <w:sz w:val="27"/>
          <w:rtl/>
        </w:rPr>
        <w:t>ٍ</w:t>
      </w:r>
      <w:r w:rsidRPr="00B74AAF">
        <w:rPr>
          <w:rFonts w:ascii="Lotus Linotype" w:hAnsi="Lotus Linotype" w:hint="cs"/>
          <w:sz w:val="27"/>
          <w:rtl/>
        </w:rPr>
        <w:t xml:space="preserve"> مشاب</w:t>
      </w:r>
      <w:r w:rsidR="005201AA">
        <w:rPr>
          <w:rFonts w:ascii="Lotus Linotype" w:hAnsi="Lotus Linotype" w:hint="cs"/>
          <w:sz w:val="27"/>
          <w:rtl/>
        </w:rPr>
        <w:t>ِ</w:t>
      </w:r>
      <w:r w:rsidRPr="00B74AAF">
        <w:rPr>
          <w:rFonts w:ascii="Lotus Linotype" w:hAnsi="Lotus Linotype" w:hint="cs"/>
          <w:sz w:val="27"/>
          <w:rtl/>
        </w:rPr>
        <w:t>ه. وقد يخي</w:t>
      </w:r>
      <w:r w:rsidR="003155DA" w:rsidRPr="00B74AAF">
        <w:rPr>
          <w:rFonts w:ascii="Lotus Linotype" w:hAnsi="Lotus Linotype" w:hint="cs"/>
          <w:sz w:val="27"/>
          <w:rtl/>
        </w:rPr>
        <w:t>َّ</w:t>
      </w:r>
      <w:r w:rsidRPr="00B74AAF">
        <w:rPr>
          <w:rFonts w:ascii="Lotus Linotype" w:hAnsi="Lotus Linotype" w:hint="cs"/>
          <w:sz w:val="27"/>
          <w:rtl/>
        </w:rPr>
        <w:t xml:space="preserve">ل </w:t>
      </w:r>
      <w:r w:rsidR="003155DA" w:rsidRPr="00B74AAF">
        <w:rPr>
          <w:rFonts w:ascii="Lotus Linotype" w:hAnsi="Lotus Linotype" w:hint="cs"/>
          <w:sz w:val="27"/>
          <w:rtl/>
        </w:rPr>
        <w:t>ل</w:t>
      </w:r>
      <w:r w:rsidRPr="00B74AAF">
        <w:rPr>
          <w:rFonts w:ascii="Lotus Linotype" w:hAnsi="Lotus Linotype" w:hint="cs"/>
          <w:sz w:val="27"/>
          <w:rtl/>
        </w:rPr>
        <w:t>شخص</w:t>
      </w:r>
      <w:r w:rsidR="003155DA" w:rsidRPr="00B74AAF">
        <w:rPr>
          <w:rFonts w:ascii="Lotus Linotype" w:hAnsi="Lotus Linotype" w:hint="cs"/>
          <w:sz w:val="27"/>
          <w:rtl/>
        </w:rPr>
        <w:t>ٍ</w:t>
      </w:r>
      <w:r w:rsidRPr="00B74AAF">
        <w:rPr>
          <w:rFonts w:ascii="Lotus Linotype" w:hAnsi="Lotus Linotype" w:hint="cs"/>
          <w:sz w:val="27"/>
          <w:rtl/>
        </w:rPr>
        <w:t xml:space="preserve"> قليل الخبرة أن هذا من باب الاستدلال. لكن</w:t>
      </w:r>
      <w:r w:rsidR="003155DA" w:rsidRPr="00B74AAF">
        <w:rPr>
          <w:rFonts w:ascii="Lotus Linotype" w:hAnsi="Lotus Linotype" w:hint="cs"/>
          <w:sz w:val="27"/>
          <w:rtl/>
        </w:rPr>
        <w:t>ّ هذا الاستشهاد،</w:t>
      </w:r>
      <w:r w:rsidRPr="00B74AAF">
        <w:rPr>
          <w:rFonts w:ascii="Lotus Linotype" w:hAnsi="Lotus Linotype" w:hint="cs"/>
          <w:sz w:val="27"/>
          <w:rtl/>
        </w:rPr>
        <w:t xml:space="preserve"> كما مر</w:t>
      </w:r>
      <w:r w:rsidR="003155DA" w:rsidRPr="00B74AAF">
        <w:rPr>
          <w:rFonts w:ascii="Lotus Linotype" w:hAnsi="Lotus Linotype" w:hint="cs"/>
          <w:sz w:val="27"/>
          <w:rtl/>
        </w:rPr>
        <w:t>ّ</w:t>
      </w:r>
      <w:r w:rsidRPr="00B74AAF">
        <w:rPr>
          <w:rFonts w:ascii="Lotus Linotype" w:hAnsi="Lotus Linotype" w:hint="cs"/>
          <w:sz w:val="27"/>
          <w:rtl/>
        </w:rPr>
        <w:t>، هو من باب اتباع الشواهد من الكتاب والسن</w:t>
      </w:r>
      <w:r w:rsidR="003155DA" w:rsidRPr="00B74AAF">
        <w:rPr>
          <w:rFonts w:ascii="Lotus Linotype" w:hAnsi="Lotus Linotype" w:hint="cs"/>
          <w:sz w:val="27"/>
          <w:rtl/>
        </w:rPr>
        <w:t>ّ</w:t>
      </w:r>
      <w:r w:rsidRPr="00B74AAF">
        <w:rPr>
          <w:rFonts w:ascii="Lotus Linotype" w:hAnsi="Lotus Linotype" w:hint="cs"/>
          <w:sz w:val="27"/>
          <w:rtl/>
        </w:rPr>
        <w:t xml:space="preserve">ة. </w:t>
      </w:r>
      <w:r w:rsidR="003155DA" w:rsidRPr="00B74AAF">
        <w:rPr>
          <w:rFonts w:ascii="Lotus Linotype" w:hAnsi="Lotus Linotype" w:hint="cs"/>
          <w:sz w:val="27"/>
          <w:rtl/>
        </w:rPr>
        <w:t>و</w:t>
      </w:r>
      <w:r w:rsidRPr="00B74AAF">
        <w:rPr>
          <w:rFonts w:ascii="Lotus Linotype" w:hAnsi="Lotus Linotype" w:hint="cs"/>
          <w:sz w:val="27"/>
          <w:rtl/>
        </w:rPr>
        <w:t>على سبيل المثال: وردت رواية</w:t>
      </w:r>
      <w:r w:rsidR="003155DA" w:rsidRPr="00B74AAF">
        <w:rPr>
          <w:rFonts w:ascii="Lotus Linotype" w:hAnsi="Lotus Linotype" w:hint="cs"/>
          <w:sz w:val="27"/>
          <w:rtl/>
        </w:rPr>
        <w:t>ٌ</w:t>
      </w:r>
      <w:r w:rsidRPr="00B74AAF">
        <w:rPr>
          <w:rFonts w:ascii="Lotus Linotype" w:hAnsi="Lotus Linotype" w:hint="cs"/>
          <w:sz w:val="27"/>
          <w:rtl/>
        </w:rPr>
        <w:t xml:space="preserve"> في الكافي</w:t>
      </w:r>
      <w:r w:rsidRPr="00B74AAF">
        <w:rPr>
          <w:rFonts w:hint="cs"/>
          <w:sz w:val="27"/>
          <w:vertAlign w:val="superscript"/>
          <w:rtl/>
        </w:rPr>
        <w:t>(</w:t>
      </w:r>
      <w:r w:rsidRPr="00B74AAF">
        <w:rPr>
          <w:rStyle w:val="ac"/>
          <w:sz w:val="27"/>
          <w:rtl/>
        </w:rPr>
        <w:endnoteReference w:id="414"/>
      </w:r>
      <w:r w:rsidRPr="00B74AAF">
        <w:rPr>
          <w:rFonts w:hint="cs"/>
          <w:sz w:val="27"/>
          <w:vertAlign w:val="superscript"/>
          <w:rtl/>
        </w:rPr>
        <w:t>)</w:t>
      </w:r>
      <w:r w:rsidRPr="00B74AAF">
        <w:rPr>
          <w:rFonts w:ascii="Lotus Linotype" w:hAnsi="Lotus Linotype" w:hint="cs"/>
          <w:sz w:val="27"/>
          <w:rtl/>
        </w:rPr>
        <w:t xml:space="preserve"> بأن الإمام الباقر</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يطلب من الحاضرين في مجلسه أن يسألوه في خصوص كل</w:t>
      </w:r>
      <w:r w:rsidR="00130A58" w:rsidRPr="00B74AAF">
        <w:rPr>
          <w:rFonts w:ascii="Lotus Linotype" w:hAnsi="Lotus Linotype" w:hint="cs"/>
          <w:sz w:val="27"/>
          <w:rtl/>
        </w:rPr>
        <w:t>ّ</w:t>
      </w:r>
      <w:r w:rsidRPr="00B74AAF">
        <w:rPr>
          <w:rFonts w:ascii="Lotus Linotype" w:hAnsi="Lotus Linotype" w:hint="cs"/>
          <w:sz w:val="27"/>
          <w:rtl/>
        </w:rPr>
        <w:t xml:space="preserve"> ما يقوله </w:t>
      </w:r>
      <w:r w:rsidR="00130A58" w:rsidRPr="00B74AAF">
        <w:rPr>
          <w:rFonts w:ascii="Lotus Linotype" w:hAnsi="Lotus Linotype" w:hint="cs"/>
          <w:sz w:val="27"/>
          <w:rtl/>
        </w:rPr>
        <w:t>أ</w:t>
      </w:r>
      <w:r w:rsidRPr="00B74AAF">
        <w:rPr>
          <w:rFonts w:ascii="Lotus Linotype" w:hAnsi="Lotus Linotype" w:hint="cs"/>
          <w:sz w:val="27"/>
          <w:rtl/>
        </w:rPr>
        <w:t>ين ورد في كتاب الله</w:t>
      </w:r>
      <w:r w:rsidR="00130A58" w:rsidRPr="00B74AAF">
        <w:rPr>
          <w:rFonts w:ascii="Lotus Linotype" w:hAnsi="Lotus Linotype" w:hint="cs"/>
          <w:sz w:val="27"/>
          <w:rtl/>
        </w:rPr>
        <w:t>؟</w:t>
      </w:r>
      <w:r w:rsidRPr="00B74AAF">
        <w:rPr>
          <w:rFonts w:ascii="Lotus Linotype" w:hAnsi="Lotus Linotype" w:hint="cs"/>
          <w:sz w:val="27"/>
          <w:rtl/>
        </w:rPr>
        <w:t xml:space="preserve"> ثم يجيب </w:t>
      </w:r>
      <w:r w:rsidR="00130A58" w:rsidRPr="00B74AAF">
        <w:rPr>
          <w:rFonts w:ascii="Lotus Linotype" w:hAnsi="Lotus Linotype" w:hint="cs"/>
          <w:sz w:val="27"/>
          <w:rtl/>
        </w:rPr>
        <w:t>عن</w:t>
      </w:r>
      <w:r w:rsidRPr="00B74AAF">
        <w:rPr>
          <w:rFonts w:ascii="Lotus Linotype" w:hAnsi="Lotus Linotype" w:hint="cs"/>
          <w:sz w:val="27"/>
          <w:rtl/>
        </w:rPr>
        <w:t xml:space="preserve"> ثلاثة أسئلة لسائل</w:t>
      </w:r>
      <w:r w:rsidR="00130A58" w:rsidRPr="00B74AAF">
        <w:rPr>
          <w:rFonts w:ascii="Lotus Linotype" w:hAnsi="Lotus Linotype" w:hint="cs"/>
          <w:sz w:val="27"/>
          <w:rtl/>
        </w:rPr>
        <w:t>ٍ</w:t>
      </w:r>
      <w:r w:rsidRPr="00B74AAF">
        <w:rPr>
          <w:rFonts w:ascii="Lotus Linotype" w:hAnsi="Lotus Linotype" w:hint="cs"/>
          <w:sz w:val="27"/>
          <w:rtl/>
        </w:rPr>
        <w:t xml:space="preserve"> بناء</w:t>
      </w:r>
      <w:r w:rsidR="00130A58" w:rsidRPr="00B74AAF">
        <w:rPr>
          <w:rFonts w:ascii="Lotus Linotype" w:hAnsi="Lotus Linotype" w:hint="cs"/>
          <w:sz w:val="27"/>
          <w:rtl/>
        </w:rPr>
        <w:t>ً</w:t>
      </w:r>
      <w:r w:rsidRPr="00B74AAF">
        <w:rPr>
          <w:rFonts w:ascii="Lotus Linotype" w:hAnsi="Lotus Linotype" w:hint="cs"/>
          <w:sz w:val="27"/>
          <w:rtl/>
        </w:rPr>
        <w:t xml:space="preserve"> على حكم</w:t>
      </w:r>
      <w:r w:rsidR="00130A58" w:rsidRPr="00B74AAF">
        <w:rPr>
          <w:rFonts w:ascii="Lotus Linotype" w:hAnsi="Lotus Linotype" w:hint="cs"/>
          <w:sz w:val="27"/>
          <w:rtl/>
        </w:rPr>
        <w:t>ٍ</w:t>
      </w:r>
      <w:r w:rsidRPr="00B74AAF">
        <w:rPr>
          <w:rFonts w:ascii="Lotus Linotype" w:hAnsi="Lotus Linotype" w:hint="cs"/>
          <w:sz w:val="27"/>
          <w:rtl/>
        </w:rPr>
        <w:t xml:space="preserve"> مشاب</w:t>
      </w:r>
      <w:r w:rsidR="005201AA">
        <w:rPr>
          <w:rFonts w:ascii="Lotus Linotype" w:hAnsi="Lotus Linotype" w:hint="cs"/>
          <w:sz w:val="27"/>
          <w:rtl/>
        </w:rPr>
        <w:t>ِ</w:t>
      </w:r>
      <w:r w:rsidRPr="00B74AAF">
        <w:rPr>
          <w:rFonts w:ascii="Lotus Linotype" w:hAnsi="Lotus Linotype" w:hint="cs"/>
          <w:sz w:val="27"/>
          <w:rtl/>
        </w:rPr>
        <w:t>ه لها في ثلاث آيات من القرآن الكريم.</w:t>
      </w:r>
    </w:p>
    <w:p w:rsidR="00554B6E" w:rsidRPr="00B74AAF" w:rsidRDefault="00554B6E" w:rsidP="005201AA">
      <w:pPr>
        <w:tabs>
          <w:tab w:val="left" w:pos="3589"/>
        </w:tabs>
        <w:spacing w:line="420" w:lineRule="exact"/>
        <w:rPr>
          <w:rFonts w:ascii="Lotus Linotype" w:hAnsi="Lotus Linotype"/>
          <w:sz w:val="27"/>
          <w:rtl/>
        </w:rPr>
      </w:pPr>
    </w:p>
    <w:p w:rsidR="00554B6E" w:rsidRPr="00B74AAF" w:rsidRDefault="00554B6E" w:rsidP="00130A58">
      <w:pPr>
        <w:pStyle w:val="31"/>
        <w:rPr>
          <w:color w:val="auto"/>
          <w:rtl/>
        </w:rPr>
      </w:pPr>
      <w:r w:rsidRPr="00B74AAF">
        <w:rPr>
          <w:rFonts w:hint="cs"/>
          <w:color w:val="auto"/>
          <w:rtl/>
        </w:rPr>
        <w:t>6ـ وجود أخبار توهم حج</w:t>
      </w:r>
      <w:r w:rsidR="00130A58" w:rsidRPr="00B74AAF">
        <w:rPr>
          <w:rFonts w:hint="cs"/>
          <w:color w:val="auto"/>
          <w:rtl/>
        </w:rPr>
        <w:t>ّ</w:t>
      </w:r>
      <w:r w:rsidRPr="00B74AAF">
        <w:rPr>
          <w:rFonts w:hint="cs"/>
          <w:color w:val="auto"/>
          <w:rtl/>
        </w:rPr>
        <w:t xml:space="preserve">ية القياس </w:t>
      </w:r>
      <w:r w:rsidR="00130A58" w:rsidRPr="00B74AAF">
        <w:rPr>
          <w:rFonts w:hint="cs"/>
          <w:color w:val="auto"/>
          <w:rtl/>
        </w:rPr>
        <w:t>إل</w:t>
      </w:r>
      <w:r w:rsidRPr="00B74AAF">
        <w:rPr>
          <w:rFonts w:hint="cs"/>
          <w:color w:val="auto"/>
          <w:rtl/>
        </w:rPr>
        <w:t>ى جانب الأدلة الأربعة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الاحتمال الآخر هو وجود روايات تدلّ على حج</w:t>
      </w:r>
      <w:r w:rsidR="00130A58" w:rsidRPr="00B74AAF">
        <w:rPr>
          <w:rFonts w:ascii="Lotus Linotype" w:hAnsi="Lotus Linotype" w:hint="cs"/>
          <w:sz w:val="27"/>
          <w:rtl/>
        </w:rPr>
        <w:t>ّ</w:t>
      </w:r>
      <w:r w:rsidRPr="00B74AAF">
        <w:rPr>
          <w:rFonts w:ascii="Lotus Linotype" w:hAnsi="Lotus Linotype" w:hint="cs"/>
          <w:sz w:val="27"/>
          <w:rtl/>
        </w:rPr>
        <w:t>ية القياس إلى جانب الكتاب والسن</w:t>
      </w:r>
      <w:r w:rsidR="00130A58" w:rsidRPr="00B74AAF">
        <w:rPr>
          <w:rFonts w:ascii="Lotus Linotype" w:hAnsi="Lotus Linotype" w:hint="cs"/>
          <w:sz w:val="27"/>
          <w:rtl/>
        </w:rPr>
        <w:t>ّ</w:t>
      </w:r>
      <w:r w:rsidRPr="00B74AAF">
        <w:rPr>
          <w:rFonts w:ascii="Lotus Linotype" w:hAnsi="Lotus Linotype" w:hint="cs"/>
          <w:sz w:val="27"/>
          <w:rtl/>
        </w:rPr>
        <w:t>ة وفي عرضهما، كالذي ورد في مقد</w:t>
      </w:r>
      <w:r w:rsidR="00130A58" w:rsidRPr="00B74AAF">
        <w:rPr>
          <w:rFonts w:ascii="Lotus Linotype" w:hAnsi="Lotus Linotype" w:hint="cs"/>
          <w:sz w:val="27"/>
          <w:rtl/>
        </w:rPr>
        <w:t>ّ</w:t>
      </w:r>
      <w:r w:rsidRPr="00B74AAF">
        <w:rPr>
          <w:rFonts w:ascii="Lotus Linotype" w:hAnsi="Lotus Linotype" w:hint="cs"/>
          <w:sz w:val="27"/>
          <w:rtl/>
        </w:rPr>
        <w:t xml:space="preserve">مة </w:t>
      </w:r>
      <w:r w:rsidRPr="00B74AAF">
        <w:rPr>
          <w:rFonts w:hint="eastAsia"/>
          <w:sz w:val="24"/>
          <w:szCs w:val="24"/>
          <w:rtl/>
        </w:rPr>
        <w:t>«</w:t>
      </w:r>
      <w:r w:rsidRPr="00B74AAF">
        <w:rPr>
          <w:rFonts w:ascii="Lotus Linotype" w:hAnsi="Lotus Linotype" w:hint="cs"/>
          <w:sz w:val="27"/>
          <w:rtl/>
        </w:rPr>
        <w:t>جامع الأحاديث</w:t>
      </w:r>
      <w:r w:rsidRPr="00B74AAF">
        <w:rPr>
          <w:rFonts w:hint="eastAsia"/>
          <w:sz w:val="24"/>
          <w:szCs w:val="24"/>
          <w:rtl/>
        </w:rPr>
        <w:t>»</w:t>
      </w:r>
      <w:r w:rsidR="00130A58" w:rsidRPr="00B74AAF">
        <w:rPr>
          <w:rFonts w:ascii="Lotus Linotype" w:hAnsi="Lotus Linotype" w:hint="cs"/>
          <w:sz w:val="27"/>
          <w:rtl/>
        </w:rPr>
        <w:t>،</w:t>
      </w:r>
      <w:r w:rsidRPr="00B74AAF">
        <w:rPr>
          <w:rFonts w:ascii="Lotus Linotype" w:hAnsi="Lotus Linotype" w:hint="cs"/>
          <w:sz w:val="27"/>
          <w:rtl/>
        </w:rPr>
        <w:t xml:space="preserve"> نقلا</w:t>
      </w:r>
      <w:r w:rsidR="00130A58" w:rsidRPr="00B74AAF">
        <w:rPr>
          <w:rFonts w:ascii="Lotus Linotype" w:hAnsi="Lotus Linotype" w:hint="cs"/>
          <w:sz w:val="27"/>
          <w:rtl/>
        </w:rPr>
        <w:t>ً</w:t>
      </w:r>
      <w:r w:rsidRPr="00B74AAF">
        <w:rPr>
          <w:rFonts w:ascii="Lotus Linotype" w:hAnsi="Lotus Linotype" w:hint="cs"/>
          <w:sz w:val="27"/>
          <w:rtl/>
        </w:rPr>
        <w:t xml:space="preserve"> عن المصادر الثلاثة الأخرى: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أ</w:t>
      </w:r>
      <w:r w:rsidR="00130A58" w:rsidRPr="00B74AAF">
        <w:rPr>
          <w:rFonts w:ascii="Lotus Linotype" w:hAnsi="Lotus Linotype" w:hint="cs"/>
          <w:sz w:val="27"/>
          <w:rtl/>
        </w:rPr>
        <w:t>ـ</w:t>
      </w:r>
      <w:r w:rsidRPr="00B74AAF">
        <w:rPr>
          <w:rFonts w:ascii="Lotus Linotype" w:hAnsi="Lotus Linotype" w:hint="cs"/>
          <w:sz w:val="27"/>
          <w:rtl/>
        </w:rPr>
        <w:t xml:space="preserve"> مجموعة الشهيد محمد بن مكي</w:t>
      </w:r>
      <w:r w:rsidR="00130A58" w:rsidRPr="00B74AAF">
        <w:rPr>
          <w:rFonts w:ascii="Lotus Linotype" w:hAnsi="Lotus Linotype" w:hint="cs"/>
          <w:sz w:val="27"/>
          <w:rtl/>
        </w:rPr>
        <w:t>،</w:t>
      </w:r>
      <w:r w:rsidRPr="00B74AAF">
        <w:rPr>
          <w:rFonts w:ascii="Lotus Linotype" w:hAnsi="Lotus Linotype" w:hint="cs"/>
          <w:sz w:val="27"/>
          <w:rtl/>
        </w:rPr>
        <w:t xml:space="preserve"> نقلا</w:t>
      </w:r>
      <w:r w:rsidR="00130A58" w:rsidRPr="00B74AAF">
        <w:rPr>
          <w:rFonts w:ascii="Lotus Linotype" w:hAnsi="Lotus Linotype" w:hint="cs"/>
          <w:sz w:val="27"/>
          <w:rtl/>
        </w:rPr>
        <w:t>ً</w:t>
      </w:r>
      <w:r w:rsidRPr="00B74AAF">
        <w:rPr>
          <w:rFonts w:ascii="Lotus Linotype" w:hAnsi="Lotus Linotype" w:hint="cs"/>
          <w:sz w:val="27"/>
          <w:rtl/>
        </w:rPr>
        <w:t xml:space="preserve"> عن كتاب الاستدراك</w:t>
      </w:r>
      <w:r w:rsidR="00130A58" w:rsidRPr="00B74AAF">
        <w:rPr>
          <w:rFonts w:ascii="Lotus Linotype" w:hAnsi="Lotus Linotype" w:hint="cs"/>
          <w:sz w:val="27"/>
          <w:rtl/>
        </w:rPr>
        <w:t>،</w:t>
      </w:r>
      <w:r w:rsidRPr="00B74AAF">
        <w:rPr>
          <w:rFonts w:ascii="Lotus Linotype" w:hAnsi="Lotus Linotype" w:hint="cs"/>
          <w:sz w:val="27"/>
          <w:rtl/>
        </w:rPr>
        <w:t xml:space="preserve"> لعدد</w:t>
      </w:r>
      <w:r w:rsidR="005201AA">
        <w:rPr>
          <w:rFonts w:ascii="Lotus Linotype" w:hAnsi="Lotus Linotype" w:hint="cs"/>
          <w:sz w:val="27"/>
          <w:rtl/>
        </w:rPr>
        <w:t>ٍ</w:t>
      </w:r>
      <w:r w:rsidRPr="00B74AAF">
        <w:rPr>
          <w:rFonts w:ascii="Lotus Linotype" w:hAnsi="Lotus Linotype" w:hint="cs"/>
          <w:sz w:val="27"/>
          <w:rtl/>
        </w:rPr>
        <w:t xml:space="preserve"> من القدماء.</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ب</w:t>
      </w:r>
      <w:r w:rsidR="00130A58" w:rsidRPr="00B74AAF">
        <w:rPr>
          <w:rFonts w:ascii="Lotus Linotype" w:hAnsi="Lotus Linotype" w:hint="cs"/>
          <w:sz w:val="27"/>
          <w:rtl/>
        </w:rPr>
        <w:t xml:space="preserve"> ـ</w:t>
      </w:r>
      <w:r w:rsidRPr="00B74AAF">
        <w:rPr>
          <w:rFonts w:ascii="Lotus Linotype" w:hAnsi="Lotus Linotype" w:hint="cs"/>
          <w:sz w:val="27"/>
          <w:rtl/>
        </w:rPr>
        <w:t xml:space="preserve"> الاختصاص</w:t>
      </w:r>
      <w:r w:rsidR="00130A58" w:rsidRPr="00B74AAF">
        <w:rPr>
          <w:rFonts w:ascii="Lotus Linotype" w:hAnsi="Lotus Linotype" w:hint="cs"/>
          <w:sz w:val="27"/>
          <w:rtl/>
        </w:rPr>
        <w:t>،</w:t>
      </w:r>
      <w:r w:rsidRPr="00B74AAF">
        <w:rPr>
          <w:rFonts w:ascii="Lotus Linotype" w:hAnsi="Lotus Linotype" w:hint="cs"/>
          <w:sz w:val="27"/>
          <w:rtl/>
        </w:rPr>
        <w:t xml:space="preserve"> المنسوب للشيخ المفيد</w:t>
      </w:r>
      <w:r w:rsidRPr="00B74AAF">
        <w:rPr>
          <w:rFonts w:hint="cs"/>
          <w:sz w:val="27"/>
          <w:vertAlign w:val="superscript"/>
          <w:rtl/>
        </w:rPr>
        <w:t>(</w:t>
      </w:r>
      <w:r w:rsidRPr="00B74AAF">
        <w:rPr>
          <w:rStyle w:val="ac"/>
          <w:sz w:val="27"/>
          <w:rtl/>
        </w:rPr>
        <w:endnoteReference w:id="415"/>
      </w:r>
      <w:r w:rsidRPr="00B74AAF">
        <w:rPr>
          <w:rFonts w:hint="cs"/>
          <w:sz w:val="27"/>
          <w:vertAlign w:val="superscript"/>
          <w:rtl/>
        </w:rPr>
        <w:t>)</w:t>
      </w:r>
      <w:r w:rsidRPr="00B74AAF">
        <w:rPr>
          <w:rFonts w:ascii="Lotus Linotype" w:hAnsi="Lotus Linotype" w:hint="cs"/>
          <w:sz w:val="27"/>
          <w:rtl/>
        </w:rPr>
        <w:t>.</w:t>
      </w:r>
    </w:p>
    <w:p w:rsidR="00554B6E" w:rsidRPr="00B74AAF" w:rsidRDefault="00130A58" w:rsidP="005445DC">
      <w:pPr>
        <w:tabs>
          <w:tab w:val="left" w:pos="3589"/>
        </w:tabs>
        <w:rPr>
          <w:rFonts w:ascii="Lotus Linotype" w:hAnsi="Lotus Linotype"/>
          <w:sz w:val="27"/>
          <w:rtl/>
        </w:rPr>
      </w:pPr>
      <w:r w:rsidRPr="00B74AAF">
        <w:rPr>
          <w:rFonts w:ascii="Lotus Linotype" w:hAnsi="Lotus Linotype" w:hint="cs"/>
          <w:sz w:val="27"/>
          <w:rtl/>
        </w:rPr>
        <w:t xml:space="preserve">ج ـ </w:t>
      </w:r>
      <w:r w:rsidR="00554B6E" w:rsidRPr="00B74AAF">
        <w:rPr>
          <w:rFonts w:ascii="Lotus Linotype" w:hAnsi="Lotus Linotype" w:hint="cs"/>
          <w:sz w:val="27"/>
          <w:rtl/>
        </w:rPr>
        <w:t>تحف العقول</w:t>
      </w:r>
      <w:r w:rsidR="00626A0B" w:rsidRPr="00B74AAF">
        <w:rPr>
          <w:rFonts w:ascii="Lotus Linotype" w:hAnsi="Lotus Linotype" w:hint="cs"/>
          <w:sz w:val="27"/>
          <w:rtl/>
        </w:rPr>
        <w:t>:</w:t>
      </w:r>
      <w:r w:rsidR="00554B6E" w:rsidRPr="00B74AAF">
        <w:rPr>
          <w:rFonts w:ascii="Lotus Linotype" w:hAnsi="Lotus Linotype" w:hint="cs"/>
          <w:sz w:val="27"/>
          <w:rtl/>
        </w:rPr>
        <w:t xml:space="preserve"> (أو قياس تعرف العقول عدله</w:t>
      </w:r>
      <w:r w:rsidR="005201AA">
        <w:rPr>
          <w:rFonts w:ascii="Lotus Linotype" w:hAnsi="Lotus Linotype" w:hint="cs"/>
          <w:sz w:val="27"/>
          <w:rtl/>
        </w:rPr>
        <w:t>...</w:t>
      </w:r>
      <w:r w:rsidR="00554B6E" w:rsidRPr="00B74AAF">
        <w:rPr>
          <w:rFonts w:ascii="Lotus Linotype" w:hAnsi="Lotus Linotype" w:hint="cs"/>
          <w:sz w:val="27"/>
          <w:rtl/>
        </w:rPr>
        <w:t xml:space="preserve"> إلى آخر الخبر</w:t>
      </w:r>
      <w:r w:rsidR="00626A0B" w:rsidRPr="00B74AAF">
        <w:rPr>
          <w:rFonts w:ascii="Lotus Linotype" w:hAnsi="Lotus Linotype" w:hint="cs"/>
          <w:sz w:val="27"/>
          <w:rtl/>
        </w:rPr>
        <w:t>)</w:t>
      </w:r>
      <w:r w:rsidR="00554B6E" w:rsidRPr="00B74AAF">
        <w:rPr>
          <w:rFonts w:hint="cs"/>
          <w:sz w:val="27"/>
          <w:vertAlign w:val="superscript"/>
          <w:rtl/>
        </w:rPr>
        <w:t>(</w:t>
      </w:r>
      <w:r w:rsidR="00554B6E" w:rsidRPr="00B74AAF">
        <w:rPr>
          <w:rStyle w:val="ac"/>
          <w:sz w:val="27"/>
          <w:rtl/>
        </w:rPr>
        <w:endnoteReference w:id="416"/>
      </w:r>
      <w:r w:rsidR="00554B6E" w:rsidRPr="00B74AAF">
        <w:rPr>
          <w:rFonts w:hint="cs"/>
          <w:sz w:val="27"/>
          <w:vertAlign w:val="superscript"/>
          <w:rtl/>
        </w:rPr>
        <w:t>)</w:t>
      </w:r>
      <w:r w:rsidR="00554B6E" w:rsidRPr="00B74AAF">
        <w:rPr>
          <w:rFonts w:ascii="Lotus Linotype" w:hAnsi="Lotus Linotype" w:hint="cs"/>
          <w:sz w:val="27"/>
          <w:rtl/>
        </w:rPr>
        <w:t>.</w:t>
      </w:r>
    </w:p>
    <w:p w:rsidR="00554B6E" w:rsidRPr="00B74AAF" w:rsidRDefault="00130A58" w:rsidP="005445DC">
      <w:pPr>
        <w:tabs>
          <w:tab w:val="left" w:pos="3589"/>
        </w:tabs>
        <w:rPr>
          <w:rFonts w:ascii="Lotus Linotype" w:hAnsi="Lotus Linotype"/>
          <w:sz w:val="27"/>
          <w:rtl/>
        </w:rPr>
      </w:pPr>
      <w:r w:rsidRPr="00B74AAF">
        <w:rPr>
          <w:rFonts w:ascii="Lotus Linotype" w:hAnsi="Lotus Linotype" w:hint="cs"/>
          <w:sz w:val="27"/>
          <w:rtl/>
        </w:rPr>
        <w:t xml:space="preserve">دـ </w:t>
      </w:r>
      <w:r w:rsidR="00554B6E" w:rsidRPr="00B74AAF">
        <w:rPr>
          <w:rFonts w:ascii="Lotus Linotype" w:hAnsi="Lotus Linotype" w:hint="cs"/>
          <w:sz w:val="27"/>
          <w:rtl/>
        </w:rPr>
        <w:t xml:space="preserve">هذه الرواية، </w:t>
      </w:r>
      <w:r w:rsidR="00626A0B" w:rsidRPr="00B74AAF">
        <w:rPr>
          <w:rFonts w:ascii="Lotus Linotype" w:hAnsi="Lotus Linotype" w:hint="cs"/>
          <w:sz w:val="27"/>
          <w:rtl/>
        </w:rPr>
        <w:t>و</w:t>
      </w:r>
      <w:r w:rsidR="00554B6E" w:rsidRPr="00B74AAF">
        <w:rPr>
          <w:rFonts w:ascii="Lotus Linotype" w:hAnsi="Lotus Linotype" w:hint="cs"/>
          <w:sz w:val="27"/>
          <w:rtl/>
        </w:rPr>
        <w:t>رغم وصولها إلينا بطريقة</w:t>
      </w:r>
      <w:r w:rsidR="005201AA">
        <w:rPr>
          <w:rFonts w:ascii="Lotus Linotype" w:hAnsi="Lotus Linotype" w:hint="cs"/>
          <w:sz w:val="27"/>
          <w:rtl/>
        </w:rPr>
        <w:t>ٍ</w:t>
      </w:r>
      <w:r w:rsidR="00554B6E" w:rsidRPr="00B74AAF">
        <w:rPr>
          <w:rFonts w:ascii="Lotus Linotype" w:hAnsi="Lotus Linotype" w:hint="cs"/>
          <w:sz w:val="27"/>
          <w:rtl/>
        </w:rPr>
        <w:t xml:space="preserve"> غير سليمة، قد تكون هي وأمثالها أ</w:t>
      </w:r>
      <w:r w:rsidR="005201AA">
        <w:rPr>
          <w:rFonts w:ascii="Lotus Linotype" w:hAnsi="Lotus Linotype" w:hint="cs"/>
          <w:sz w:val="27"/>
          <w:rtl/>
        </w:rPr>
        <w:t>َ</w:t>
      </w:r>
      <w:r w:rsidR="00554B6E" w:rsidRPr="00B74AAF">
        <w:rPr>
          <w:rFonts w:ascii="Lotus Linotype" w:hAnsi="Lotus Linotype" w:hint="cs"/>
          <w:sz w:val="27"/>
          <w:rtl/>
        </w:rPr>
        <w:t>و</w:t>
      </w:r>
      <w:r w:rsidR="005201AA">
        <w:rPr>
          <w:rFonts w:ascii="Lotus Linotype" w:hAnsi="Lotus Linotype" w:hint="cs"/>
          <w:sz w:val="27"/>
          <w:rtl/>
        </w:rPr>
        <w:t>ْ</w:t>
      </w:r>
      <w:r w:rsidR="00554B6E" w:rsidRPr="00B74AAF">
        <w:rPr>
          <w:rFonts w:ascii="Lotus Linotype" w:hAnsi="Lotus Linotype" w:hint="cs"/>
          <w:sz w:val="27"/>
          <w:rtl/>
        </w:rPr>
        <w:t>ه</w:t>
      </w:r>
      <w:r w:rsidR="005201AA">
        <w:rPr>
          <w:rFonts w:ascii="Lotus Linotype" w:hAnsi="Lotus Linotype" w:hint="cs"/>
          <w:sz w:val="27"/>
          <w:rtl/>
        </w:rPr>
        <w:t>َ</w:t>
      </w:r>
      <w:r w:rsidR="00554B6E" w:rsidRPr="00B74AAF">
        <w:rPr>
          <w:rFonts w:ascii="Lotus Linotype" w:hAnsi="Lotus Linotype" w:hint="cs"/>
          <w:sz w:val="27"/>
          <w:rtl/>
        </w:rPr>
        <w:t>م</w:t>
      </w:r>
      <w:r w:rsidR="005201AA">
        <w:rPr>
          <w:rFonts w:ascii="Lotus Linotype" w:hAnsi="Lotus Linotype" w:hint="cs"/>
          <w:sz w:val="27"/>
          <w:rtl/>
        </w:rPr>
        <w:t>َ</w:t>
      </w:r>
      <w:r w:rsidR="00554B6E" w:rsidRPr="00B74AAF">
        <w:rPr>
          <w:rFonts w:ascii="Lotus Linotype" w:hAnsi="Lotus Linotype" w:hint="cs"/>
          <w:sz w:val="27"/>
          <w:rtl/>
        </w:rPr>
        <w:t>ت</w:t>
      </w:r>
      <w:r w:rsidR="005201AA">
        <w:rPr>
          <w:rFonts w:ascii="Lotus Linotype" w:hAnsi="Lotus Linotype" w:hint="cs"/>
          <w:sz w:val="27"/>
          <w:rtl/>
        </w:rPr>
        <w:t>ْ</w:t>
      </w:r>
      <w:r w:rsidR="00554B6E" w:rsidRPr="00B74AAF">
        <w:rPr>
          <w:rFonts w:ascii="Lotus Linotype" w:hAnsi="Lotus Linotype" w:hint="cs"/>
          <w:sz w:val="27"/>
          <w:rtl/>
        </w:rPr>
        <w:t xml:space="preserve"> ابن جنيد فاستنبط حج</w:t>
      </w:r>
      <w:r w:rsidR="00626A0B" w:rsidRPr="00B74AAF">
        <w:rPr>
          <w:rFonts w:ascii="Lotus Linotype" w:hAnsi="Lotus Linotype" w:hint="cs"/>
          <w:sz w:val="27"/>
          <w:rtl/>
        </w:rPr>
        <w:t>ّ</w:t>
      </w:r>
      <w:r w:rsidR="00554B6E" w:rsidRPr="00B74AAF">
        <w:rPr>
          <w:rFonts w:ascii="Lotus Linotype" w:hAnsi="Lotus Linotype" w:hint="cs"/>
          <w:sz w:val="27"/>
          <w:rtl/>
        </w:rPr>
        <w:t>ية القياس. مع أنه يتر</w:t>
      </w:r>
      <w:r w:rsidR="00626A0B" w:rsidRPr="00B74AAF">
        <w:rPr>
          <w:rFonts w:ascii="Lotus Linotype" w:hAnsi="Lotus Linotype" w:hint="cs"/>
          <w:sz w:val="27"/>
          <w:rtl/>
        </w:rPr>
        <w:t>اء</w:t>
      </w:r>
      <w:r w:rsidR="00554B6E" w:rsidRPr="00B74AAF">
        <w:rPr>
          <w:rFonts w:ascii="Lotus Linotype" w:hAnsi="Lotus Linotype" w:hint="cs"/>
          <w:sz w:val="27"/>
          <w:rtl/>
        </w:rPr>
        <w:t>ى أن الهدف من القياس بهذه الأوصاف هو القانون الفطري ذاته الذي أودعه الله في كينونة كل</w:t>
      </w:r>
      <w:r w:rsidR="00626A0B" w:rsidRPr="00B74AAF">
        <w:rPr>
          <w:rFonts w:ascii="Lotus Linotype" w:hAnsi="Lotus Linotype" w:hint="cs"/>
          <w:sz w:val="27"/>
          <w:rtl/>
        </w:rPr>
        <w:t>ّ</w:t>
      </w:r>
      <w:r w:rsidR="00554B6E" w:rsidRPr="00B74AAF">
        <w:rPr>
          <w:rFonts w:ascii="Lotus Linotype" w:hAnsi="Lotus Linotype" w:hint="cs"/>
          <w:sz w:val="27"/>
          <w:rtl/>
        </w:rPr>
        <w:t xml:space="preserve"> شخص</w:t>
      </w:r>
      <w:r w:rsidR="00554B6E" w:rsidRPr="00B74AAF">
        <w:rPr>
          <w:rFonts w:hint="cs"/>
          <w:sz w:val="27"/>
          <w:vertAlign w:val="superscript"/>
          <w:rtl/>
        </w:rPr>
        <w:t>(</w:t>
      </w:r>
      <w:r w:rsidR="00554B6E" w:rsidRPr="00B74AAF">
        <w:rPr>
          <w:rStyle w:val="ac"/>
          <w:sz w:val="27"/>
          <w:rtl/>
        </w:rPr>
        <w:endnoteReference w:id="417"/>
      </w:r>
      <w:r w:rsidR="00554B6E" w:rsidRPr="00B74AAF">
        <w:rPr>
          <w:rFonts w:hint="cs"/>
          <w:sz w:val="27"/>
          <w:vertAlign w:val="superscript"/>
          <w:rtl/>
        </w:rPr>
        <w:t>)</w:t>
      </w:r>
      <w:r w:rsidR="00554B6E"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lastRenderedPageBreak/>
        <w:t>وعلى أي</w:t>
      </w:r>
      <w:r w:rsidR="00626A0B" w:rsidRPr="00B74AAF">
        <w:rPr>
          <w:rFonts w:ascii="Lotus Linotype" w:hAnsi="Lotus Linotype" w:hint="cs"/>
          <w:sz w:val="27"/>
          <w:rtl/>
        </w:rPr>
        <w:t>ّ</w:t>
      </w:r>
      <w:r w:rsidRPr="00B74AAF">
        <w:rPr>
          <w:rFonts w:ascii="Lotus Linotype" w:hAnsi="Lotus Linotype" w:hint="cs"/>
          <w:sz w:val="27"/>
          <w:rtl/>
        </w:rPr>
        <w:t xml:space="preserve"> حال يبدو أن ليس هناك من شك</w:t>
      </w:r>
      <w:r w:rsidR="00626A0B" w:rsidRPr="00B74AAF">
        <w:rPr>
          <w:rFonts w:ascii="Lotus Linotype" w:hAnsi="Lotus Linotype" w:hint="cs"/>
          <w:sz w:val="27"/>
          <w:rtl/>
        </w:rPr>
        <w:t>ٍّ</w:t>
      </w:r>
      <w:r w:rsidRPr="00B74AAF">
        <w:rPr>
          <w:rFonts w:ascii="Lotus Linotype" w:hAnsi="Lotus Linotype" w:hint="cs"/>
          <w:sz w:val="27"/>
          <w:rtl/>
        </w:rPr>
        <w:t xml:space="preserve"> في أن العمل بالرأي (بمعناه اليوم) والقياس ممنوع</w:t>
      </w:r>
      <w:r w:rsidR="00626A0B" w:rsidRPr="00B74AAF">
        <w:rPr>
          <w:rFonts w:ascii="Lotus Linotype" w:hAnsi="Lotus Linotype" w:hint="cs"/>
          <w:sz w:val="27"/>
          <w:rtl/>
        </w:rPr>
        <w:t>ٌ</w:t>
      </w:r>
      <w:r w:rsidRPr="00B74AAF">
        <w:rPr>
          <w:rFonts w:ascii="Lotus Linotype" w:hAnsi="Lotus Linotype" w:hint="cs"/>
          <w:sz w:val="27"/>
          <w:rtl/>
        </w:rPr>
        <w:t>. لكن</w:t>
      </w:r>
      <w:r w:rsidR="00626A0B" w:rsidRPr="00B74AAF">
        <w:rPr>
          <w:rFonts w:ascii="Lotus Linotype" w:hAnsi="Lotus Linotype" w:hint="cs"/>
          <w:sz w:val="27"/>
          <w:rtl/>
        </w:rPr>
        <w:t>ْ</w:t>
      </w:r>
      <w:r w:rsidRPr="00B74AAF">
        <w:rPr>
          <w:rFonts w:ascii="Lotus Linotype" w:hAnsi="Lotus Linotype" w:hint="cs"/>
          <w:sz w:val="27"/>
          <w:rtl/>
        </w:rPr>
        <w:t xml:space="preserve"> لا يوجد فهم</w:t>
      </w:r>
      <w:r w:rsidR="00626A0B" w:rsidRPr="00B74AAF">
        <w:rPr>
          <w:rFonts w:ascii="Lotus Linotype" w:hAnsi="Lotus Linotype" w:hint="cs"/>
          <w:sz w:val="27"/>
          <w:rtl/>
        </w:rPr>
        <w:t>ٌ</w:t>
      </w:r>
      <w:r w:rsidRPr="00B74AAF">
        <w:rPr>
          <w:rFonts w:ascii="Lotus Linotype" w:hAnsi="Lotus Linotype" w:hint="cs"/>
          <w:sz w:val="27"/>
          <w:rtl/>
        </w:rPr>
        <w:t xml:space="preserve"> راسخ وقاطع لحدوده ومداخله، وهناك فهم مختلف عنه. وأفضل شاهد على ذلك نسبة القياس هذ</w:t>
      </w:r>
      <w:r w:rsidR="00626A0B" w:rsidRPr="00B74AAF">
        <w:rPr>
          <w:rFonts w:ascii="Lotus Linotype" w:hAnsi="Lotus Linotype" w:hint="cs"/>
          <w:sz w:val="27"/>
          <w:rtl/>
        </w:rPr>
        <w:t>ا</w:t>
      </w:r>
      <w:r w:rsidRPr="00B74AAF">
        <w:rPr>
          <w:rFonts w:ascii="Lotus Linotype" w:hAnsi="Lotus Linotype" w:hint="cs"/>
          <w:sz w:val="27"/>
          <w:rtl/>
        </w:rPr>
        <w:t xml:space="preserve"> إلى عدد</w:t>
      </w:r>
      <w:r w:rsidR="00626A0B" w:rsidRPr="00B74AAF">
        <w:rPr>
          <w:rFonts w:ascii="Lotus Linotype" w:hAnsi="Lotus Linotype" w:hint="cs"/>
          <w:sz w:val="27"/>
          <w:rtl/>
        </w:rPr>
        <w:t>ٍ</w:t>
      </w:r>
      <w:r w:rsidRPr="00B74AAF">
        <w:rPr>
          <w:rFonts w:ascii="Lotus Linotype" w:hAnsi="Lotus Linotype" w:hint="cs"/>
          <w:sz w:val="27"/>
          <w:rtl/>
        </w:rPr>
        <w:t xml:space="preserve"> من قدماء الإمامية</w:t>
      </w:r>
      <w:r w:rsidR="00626A0B" w:rsidRPr="00B74AAF">
        <w:rPr>
          <w:rFonts w:ascii="Lotus Linotype" w:hAnsi="Lotus Linotype" w:hint="cs"/>
          <w:sz w:val="27"/>
          <w:rtl/>
        </w:rPr>
        <w:t>.</w:t>
      </w:r>
      <w:r w:rsidRPr="00B74AAF">
        <w:rPr>
          <w:rFonts w:ascii="Lotus Linotype" w:hAnsi="Lotus Linotype" w:hint="cs"/>
          <w:sz w:val="27"/>
          <w:rtl/>
        </w:rPr>
        <w:t xml:space="preserve"> وإن</w:t>
      </w:r>
      <w:r w:rsidR="00626A0B" w:rsidRPr="00B74AAF">
        <w:rPr>
          <w:rFonts w:ascii="Lotus Linotype" w:hAnsi="Lotus Linotype" w:hint="cs"/>
          <w:sz w:val="27"/>
          <w:rtl/>
        </w:rPr>
        <w:t>ْ</w:t>
      </w:r>
      <w:r w:rsidRPr="00B74AAF">
        <w:rPr>
          <w:rFonts w:ascii="Lotus Linotype" w:hAnsi="Lotus Linotype" w:hint="cs"/>
          <w:sz w:val="27"/>
          <w:rtl/>
        </w:rPr>
        <w:t xml:space="preserve"> لم </w:t>
      </w:r>
      <w:r w:rsidR="00626A0B" w:rsidRPr="00B74AAF">
        <w:rPr>
          <w:rFonts w:ascii="Lotus Linotype" w:hAnsi="Lotus Linotype" w:hint="cs"/>
          <w:sz w:val="27"/>
          <w:rtl/>
        </w:rPr>
        <w:t>ت</w:t>
      </w:r>
      <w:r w:rsidRPr="00B74AAF">
        <w:rPr>
          <w:rFonts w:ascii="Lotus Linotype" w:hAnsi="Lotus Linotype" w:hint="cs"/>
          <w:sz w:val="27"/>
          <w:rtl/>
        </w:rPr>
        <w:t>صح</w:t>
      </w:r>
      <w:r w:rsidR="005201AA">
        <w:rPr>
          <w:rFonts w:ascii="Lotus Linotype" w:hAnsi="Lotus Linotype" w:hint="cs"/>
          <w:sz w:val="27"/>
          <w:rtl/>
        </w:rPr>
        <w:t>ّ</w:t>
      </w:r>
      <w:r w:rsidRPr="00B74AAF">
        <w:rPr>
          <w:rFonts w:ascii="Lotus Linotype" w:hAnsi="Lotus Linotype" w:hint="cs"/>
          <w:sz w:val="27"/>
          <w:rtl/>
        </w:rPr>
        <w:t xml:space="preserve"> جميعها، </w:t>
      </w:r>
      <w:r w:rsidR="00626A0B" w:rsidRPr="00B74AAF">
        <w:rPr>
          <w:rFonts w:ascii="Lotus Linotype" w:hAnsi="Lotus Linotype" w:hint="cs"/>
          <w:sz w:val="27"/>
          <w:rtl/>
        </w:rPr>
        <w:t>فإن</w:t>
      </w:r>
      <w:r w:rsidRPr="00B74AAF">
        <w:rPr>
          <w:rFonts w:ascii="Lotus Linotype" w:hAnsi="Lotus Linotype" w:hint="cs"/>
          <w:sz w:val="27"/>
          <w:rtl/>
        </w:rPr>
        <w:t xml:space="preserve">ها ثابتة في شأن بعضهم. </w:t>
      </w:r>
      <w:r w:rsidR="001218B1" w:rsidRPr="00B74AAF">
        <w:rPr>
          <w:rFonts w:ascii="Lotus Linotype" w:hAnsi="Lotus Linotype" w:hint="cs"/>
          <w:sz w:val="27"/>
          <w:rtl/>
        </w:rPr>
        <w:t>و</w:t>
      </w:r>
      <w:r w:rsidRPr="00B74AAF">
        <w:rPr>
          <w:rFonts w:ascii="Lotus Linotype" w:hAnsi="Lotus Linotype" w:hint="cs"/>
          <w:sz w:val="27"/>
          <w:rtl/>
        </w:rPr>
        <w:t>بعبارة</w:t>
      </w:r>
      <w:r w:rsidR="005201AA">
        <w:rPr>
          <w:rFonts w:ascii="Lotus Linotype" w:hAnsi="Lotus Linotype" w:hint="cs"/>
          <w:sz w:val="27"/>
          <w:rtl/>
        </w:rPr>
        <w:t>ٍ</w:t>
      </w:r>
      <w:r w:rsidRPr="00B74AAF">
        <w:rPr>
          <w:rFonts w:ascii="Lotus Linotype" w:hAnsi="Lotus Linotype" w:hint="cs"/>
          <w:sz w:val="27"/>
          <w:rtl/>
        </w:rPr>
        <w:t xml:space="preserve"> أخرى</w:t>
      </w:r>
      <w:r w:rsidR="001218B1" w:rsidRPr="00B74AAF">
        <w:rPr>
          <w:rFonts w:ascii="Lotus Linotype" w:hAnsi="Lotus Linotype" w:hint="cs"/>
          <w:sz w:val="27"/>
          <w:rtl/>
        </w:rPr>
        <w:t>:</w:t>
      </w:r>
      <w:r w:rsidRPr="00B74AAF">
        <w:rPr>
          <w:rFonts w:ascii="Lotus Linotype" w:hAnsi="Lotus Linotype" w:hint="cs"/>
          <w:sz w:val="27"/>
          <w:rtl/>
        </w:rPr>
        <w:t xml:space="preserve"> يبدو أن علماءنا أصيبوا بالإفراط والتفريط في تبيين حدوده ومداخله. </w:t>
      </w:r>
      <w:r w:rsidR="001218B1" w:rsidRPr="00B74AAF">
        <w:rPr>
          <w:rFonts w:ascii="Lotus Linotype" w:hAnsi="Lotus Linotype" w:hint="cs"/>
          <w:sz w:val="27"/>
          <w:rtl/>
        </w:rPr>
        <w:t>وإن</w:t>
      </w:r>
      <w:r w:rsidRPr="00B74AAF">
        <w:rPr>
          <w:rFonts w:ascii="Lotus Linotype" w:hAnsi="Lotus Linotype" w:hint="cs"/>
          <w:sz w:val="27"/>
          <w:rtl/>
        </w:rPr>
        <w:t xml:space="preserve"> بعضهم، كما نتصو</w:t>
      </w:r>
      <w:r w:rsidR="001218B1" w:rsidRPr="00B74AAF">
        <w:rPr>
          <w:rFonts w:ascii="Lotus Linotype" w:hAnsi="Lotus Linotype" w:hint="cs"/>
          <w:sz w:val="27"/>
          <w:rtl/>
        </w:rPr>
        <w:t>ّ</w:t>
      </w:r>
      <w:r w:rsidRPr="00B74AAF">
        <w:rPr>
          <w:rFonts w:ascii="Lotus Linotype" w:hAnsi="Lotus Linotype" w:hint="cs"/>
          <w:sz w:val="27"/>
          <w:rtl/>
        </w:rPr>
        <w:t xml:space="preserve">ر، كانوا يعتقدون بجواز أنواعه غير </w:t>
      </w:r>
      <w:r w:rsidR="001218B1" w:rsidRPr="00B74AAF">
        <w:rPr>
          <w:rFonts w:ascii="Lotus Linotype" w:hAnsi="Lotus Linotype" w:hint="cs"/>
          <w:sz w:val="27"/>
          <w:rtl/>
        </w:rPr>
        <w:t>ال</w:t>
      </w:r>
      <w:r w:rsidRPr="00B74AAF">
        <w:rPr>
          <w:rFonts w:ascii="Lotus Linotype" w:hAnsi="Lotus Linotype" w:hint="cs"/>
          <w:sz w:val="27"/>
          <w:rtl/>
        </w:rPr>
        <w:t>جائزة</w:t>
      </w:r>
      <w:r w:rsidR="001218B1" w:rsidRPr="00B74AAF">
        <w:rPr>
          <w:rFonts w:ascii="Lotus Linotype" w:hAnsi="Lotus Linotype" w:hint="cs"/>
          <w:sz w:val="27"/>
          <w:rtl/>
        </w:rPr>
        <w:t>؛</w:t>
      </w:r>
      <w:r w:rsidRPr="00B74AAF">
        <w:rPr>
          <w:rFonts w:ascii="Lotus Linotype" w:hAnsi="Lotus Linotype" w:hint="cs"/>
          <w:sz w:val="27"/>
          <w:rtl/>
        </w:rPr>
        <w:t xml:space="preserve"> وبعضهم الآخر قام بإدخال نماذج في دائرة القياس الممنوع، مع أنها ليست من مصاديق المنع. ولذلك ات</w:t>
      </w:r>
      <w:r w:rsidR="005201AA">
        <w:rPr>
          <w:rFonts w:ascii="Lotus Linotype" w:hAnsi="Lotus Linotype" w:hint="cs"/>
          <w:sz w:val="27"/>
          <w:rtl/>
        </w:rPr>
        <w:t>ّ</w:t>
      </w:r>
      <w:r w:rsidRPr="00B74AAF">
        <w:rPr>
          <w:rFonts w:ascii="Lotus Linotype" w:hAnsi="Lotus Linotype" w:hint="cs"/>
          <w:sz w:val="27"/>
          <w:rtl/>
        </w:rPr>
        <w:t>هم بعض</w:t>
      </w:r>
      <w:r w:rsidR="005201AA">
        <w:rPr>
          <w:rFonts w:ascii="Lotus Linotype" w:hAnsi="Lotus Linotype" w:hint="cs"/>
          <w:sz w:val="27"/>
          <w:rtl/>
        </w:rPr>
        <w:t>ٌ</w:t>
      </w:r>
      <w:r w:rsidRPr="00B74AAF">
        <w:rPr>
          <w:rFonts w:ascii="Lotus Linotype" w:hAnsi="Lotus Linotype" w:hint="cs"/>
          <w:sz w:val="27"/>
          <w:rtl/>
        </w:rPr>
        <w:t xml:space="preserve"> من ال</w:t>
      </w:r>
      <w:r w:rsidR="001218B1" w:rsidRPr="00B74AAF">
        <w:rPr>
          <w:rFonts w:ascii="Lotus Linotype" w:hAnsi="Lotus Linotype" w:hint="cs"/>
          <w:sz w:val="27"/>
          <w:rtl/>
        </w:rPr>
        <w:t>أ</w:t>
      </w:r>
      <w:r w:rsidRPr="00B74AAF">
        <w:rPr>
          <w:rFonts w:ascii="Lotus Linotype" w:hAnsi="Lotus Linotype" w:hint="cs"/>
          <w:sz w:val="27"/>
          <w:rtl/>
        </w:rPr>
        <w:t>خباريين الفقهاء المعتدلين أو الأصوليين باتباع القياس أو العمل بالرأي</w:t>
      </w:r>
      <w:r w:rsidRPr="00B74AAF">
        <w:rPr>
          <w:rFonts w:hint="cs"/>
          <w:sz w:val="27"/>
          <w:vertAlign w:val="superscript"/>
          <w:rtl/>
        </w:rPr>
        <w:t>(</w:t>
      </w:r>
      <w:r w:rsidRPr="00B74AAF">
        <w:rPr>
          <w:rStyle w:val="ac"/>
          <w:sz w:val="27"/>
          <w:rtl/>
        </w:rPr>
        <w:endnoteReference w:id="418"/>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وفي شأن المجموعات الثلاث من الروايات المذكورة يجب القول</w:t>
      </w:r>
      <w:r w:rsidR="001218B1" w:rsidRPr="00B74AAF">
        <w:rPr>
          <w:rFonts w:ascii="Lotus Linotype" w:hAnsi="Lotus Linotype" w:hint="cs"/>
          <w:sz w:val="27"/>
          <w:rtl/>
        </w:rPr>
        <w:t>:</w:t>
      </w:r>
      <w:r w:rsidRPr="00B74AAF">
        <w:rPr>
          <w:rFonts w:ascii="Lotus Linotype" w:hAnsi="Lotus Linotype" w:hint="cs"/>
          <w:sz w:val="27"/>
          <w:rtl/>
        </w:rPr>
        <w:t xml:space="preserve"> </w:t>
      </w:r>
      <w:r w:rsidR="001218B1" w:rsidRPr="00B74AAF">
        <w:rPr>
          <w:rFonts w:ascii="Lotus Linotype" w:hAnsi="Lotus Linotype" w:hint="cs"/>
          <w:sz w:val="27"/>
          <w:rtl/>
        </w:rPr>
        <w:t>إ</w:t>
      </w:r>
      <w:r w:rsidRPr="00B74AAF">
        <w:rPr>
          <w:rFonts w:ascii="Lotus Linotype" w:hAnsi="Lotus Linotype" w:hint="cs"/>
          <w:sz w:val="27"/>
          <w:rtl/>
        </w:rPr>
        <w:t>ن</w:t>
      </w:r>
      <w:r w:rsidR="001218B1" w:rsidRPr="00B74AAF">
        <w:rPr>
          <w:rFonts w:ascii="Lotus Linotype" w:hAnsi="Lotus Linotype" w:hint="cs"/>
          <w:sz w:val="27"/>
          <w:rtl/>
        </w:rPr>
        <w:t>ه</w:t>
      </w:r>
      <w:r w:rsidRPr="00B74AAF">
        <w:rPr>
          <w:rFonts w:ascii="Lotus Linotype" w:hAnsi="Lotus Linotype" w:hint="cs"/>
          <w:sz w:val="27"/>
          <w:rtl/>
        </w:rPr>
        <w:t xml:space="preserve"> من حيث السند كل</w:t>
      </w:r>
      <w:r w:rsidR="001218B1" w:rsidRPr="00B74AAF">
        <w:rPr>
          <w:rFonts w:ascii="Lotus Linotype" w:hAnsi="Lotus Linotype" w:hint="cs"/>
          <w:sz w:val="27"/>
          <w:rtl/>
        </w:rPr>
        <w:t>ُّ</w:t>
      </w:r>
      <w:r w:rsidRPr="00B74AAF">
        <w:rPr>
          <w:rFonts w:ascii="Lotus Linotype" w:hAnsi="Lotus Linotype" w:hint="cs"/>
          <w:sz w:val="27"/>
          <w:rtl/>
        </w:rPr>
        <w:t>ها مخدوشة</w:t>
      </w:r>
      <w:r w:rsidR="001218B1" w:rsidRPr="00B74AAF">
        <w:rPr>
          <w:rFonts w:ascii="Lotus Linotype" w:hAnsi="Lotus Linotype" w:hint="cs"/>
          <w:sz w:val="27"/>
          <w:rtl/>
        </w:rPr>
        <w:t>؛</w:t>
      </w:r>
      <w:r w:rsidRPr="00B74AAF">
        <w:rPr>
          <w:rFonts w:ascii="Lotus Linotype" w:hAnsi="Lotus Linotype" w:hint="cs"/>
          <w:sz w:val="27"/>
          <w:rtl/>
        </w:rPr>
        <w:t xml:space="preserve"> إذ </w:t>
      </w:r>
      <w:r w:rsidR="001218B1" w:rsidRPr="00B74AAF">
        <w:rPr>
          <w:rFonts w:ascii="Lotus Linotype" w:hAnsi="Lotus Linotype" w:hint="cs"/>
          <w:sz w:val="27"/>
          <w:rtl/>
        </w:rPr>
        <w:t>إ</w:t>
      </w:r>
      <w:r w:rsidRPr="00B74AAF">
        <w:rPr>
          <w:rFonts w:ascii="Lotus Linotype" w:hAnsi="Lotus Linotype" w:hint="cs"/>
          <w:sz w:val="27"/>
          <w:rtl/>
        </w:rPr>
        <w:t xml:space="preserve">ن نسبة كتاب الاختصاص إلى الشيخ المفيد </w:t>
      </w:r>
      <w:r w:rsidR="001218B1" w:rsidRPr="00B74AAF">
        <w:rPr>
          <w:rFonts w:ascii="Lotus Linotype" w:hAnsi="Lotus Linotype" w:hint="cs"/>
          <w:sz w:val="27"/>
          <w:rtl/>
        </w:rPr>
        <w:t>مشكوكة</w:t>
      </w:r>
      <w:r w:rsidRPr="00B74AAF">
        <w:rPr>
          <w:rFonts w:ascii="Lotus Linotype" w:hAnsi="Lotus Linotype" w:hint="cs"/>
          <w:sz w:val="27"/>
          <w:rtl/>
        </w:rPr>
        <w:t xml:space="preserve">، </w:t>
      </w:r>
      <w:r w:rsidR="001218B1" w:rsidRPr="00B74AAF">
        <w:rPr>
          <w:rFonts w:ascii="Lotus Linotype" w:hAnsi="Lotus Linotype" w:hint="cs"/>
          <w:sz w:val="27"/>
          <w:rtl/>
        </w:rPr>
        <w:t>و</w:t>
      </w:r>
      <w:r w:rsidRPr="00B74AAF">
        <w:rPr>
          <w:rFonts w:ascii="Lotus Linotype" w:hAnsi="Lotus Linotype" w:hint="cs"/>
          <w:sz w:val="27"/>
          <w:rtl/>
        </w:rPr>
        <w:t>رواية تحف العقول مرسلة</w:t>
      </w:r>
      <w:r w:rsidR="001218B1" w:rsidRPr="00B74AAF">
        <w:rPr>
          <w:rFonts w:ascii="Lotus Linotype" w:hAnsi="Lotus Linotype" w:hint="cs"/>
          <w:sz w:val="27"/>
          <w:rtl/>
        </w:rPr>
        <w:t>ٌ</w:t>
      </w:r>
      <w:r w:rsidRPr="00B74AAF">
        <w:rPr>
          <w:rFonts w:ascii="Lotus Linotype" w:hAnsi="Lotus Linotype" w:hint="cs"/>
          <w:sz w:val="27"/>
          <w:rtl/>
        </w:rPr>
        <w:t xml:space="preserve"> أيضا</w:t>
      </w:r>
      <w:r w:rsidR="001218B1" w:rsidRPr="00B74AAF">
        <w:rPr>
          <w:rFonts w:ascii="Lotus Linotype" w:hAnsi="Lotus Linotype" w:hint="cs"/>
          <w:sz w:val="27"/>
          <w:rtl/>
        </w:rPr>
        <w:t>ً</w:t>
      </w:r>
      <w:r w:rsidRPr="00B74AAF">
        <w:rPr>
          <w:rFonts w:ascii="Lotus Linotype" w:hAnsi="Lotus Linotype" w:hint="cs"/>
          <w:sz w:val="27"/>
          <w:rtl/>
        </w:rPr>
        <w:t>. ومن حيث المضمون هناك روايات محكمة تنهى عن العمل بالقياس في عرض الكتاب والسن</w:t>
      </w:r>
      <w:r w:rsidR="001218B1" w:rsidRPr="00B74AAF">
        <w:rPr>
          <w:rFonts w:ascii="Lotus Linotype" w:hAnsi="Lotus Linotype" w:hint="cs"/>
          <w:sz w:val="27"/>
          <w:rtl/>
        </w:rPr>
        <w:t>ّ</w:t>
      </w:r>
      <w:r w:rsidRPr="00B74AAF">
        <w:rPr>
          <w:rFonts w:ascii="Lotus Linotype" w:hAnsi="Lotus Linotype" w:hint="cs"/>
          <w:sz w:val="27"/>
          <w:rtl/>
        </w:rPr>
        <w:t>ة</w:t>
      </w:r>
      <w:r w:rsidR="001218B1" w:rsidRPr="00B74AAF">
        <w:rPr>
          <w:rFonts w:ascii="Lotus Linotype" w:hAnsi="Lotus Linotype" w:hint="cs"/>
          <w:sz w:val="27"/>
          <w:rtl/>
        </w:rPr>
        <w:t>،</w:t>
      </w:r>
      <w:r w:rsidRPr="00B74AAF">
        <w:rPr>
          <w:rFonts w:ascii="Lotus Linotype" w:hAnsi="Lotus Linotype" w:hint="cs"/>
          <w:sz w:val="27"/>
          <w:rtl/>
        </w:rPr>
        <w:t xml:space="preserve"> وإلى جانبهما. وحت</w:t>
      </w:r>
      <w:r w:rsidR="001218B1" w:rsidRPr="00B74AAF">
        <w:rPr>
          <w:rFonts w:ascii="Lotus Linotype" w:hAnsi="Lotus Linotype" w:hint="cs"/>
          <w:sz w:val="27"/>
          <w:rtl/>
        </w:rPr>
        <w:t>ّ</w:t>
      </w:r>
      <w:r w:rsidRPr="00B74AAF">
        <w:rPr>
          <w:rFonts w:ascii="Lotus Linotype" w:hAnsi="Lotus Linotype" w:hint="cs"/>
          <w:sz w:val="27"/>
          <w:rtl/>
        </w:rPr>
        <w:t>ى لو افترضنا صدورها عن المعصومين</w:t>
      </w:r>
      <w:r w:rsidR="005445DC" w:rsidRPr="0076012C">
        <w:rPr>
          <w:rFonts w:ascii="Mosawi" w:hAnsi="Mosawi" w:cs="Mosawi"/>
          <w:noProof/>
          <w:sz w:val="22"/>
          <w:szCs w:val="22"/>
          <w:rtl/>
          <w:lang w:bidi="fa-IR"/>
        </w:rPr>
        <w:t>^</w:t>
      </w:r>
      <w:r w:rsidRPr="00B74AAF">
        <w:rPr>
          <w:rFonts w:ascii="Lotus Linotype" w:hAnsi="Lotus Linotype" w:hint="cs"/>
          <w:sz w:val="27"/>
          <w:rtl/>
        </w:rPr>
        <w:t xml:space="preserve"> أيضا</w:t>
      </w:r>
      <w:r w:rsidR="001218B1" w:rsidRPr="00B74AAF">
        <w:rPr>
          <w:rFonts w:ascii="Lotus Linotype" w:hAnsi="Lotus Linotype" w:hint="cs"/>
          <w:sz w:val="27"/>
          <w:rtl/>
        </w:rPr>
        <w:t>ً</w:t>
      </w:r>
      <w:r w:rsidRPr="00B74AAF">
        <w:rPr>
          <w:rFonts w:ascii="Lotus Linotype" w:hAnsi="Lotus Linotype" w:hint="cs"/>
          <w:sz w:val="27"/>
          <w:rtl/>
        </w:rPr>
        <w:t xml:space="preserve"> لا يدخل في دائرتها القياس الذي كان يعمل به أبو حنيفة وأمثاله</w:t>
      </w:r>
      <w:r w:rsidR="001218B1" w:rsidRPr="00B74AAF">
        <w:rPr>
          <w:rFonts w:ascii="Lotus Linotype" w:hAnsi="Lotus Linotype" w:hint="cs"/>
          <w:sz w:val="27"/>
          <w:rtl/>
        </w:rPr>
        <w:t>؛</w:t>
      </w:r>
      <w:r w:rsidRPr="00B74AAF">
        <w:rPr>
          <w:rFonts w:ascii="Lotus Linotype" w:hAnsi="Lotus Linotype" w:hint="cs"/>
          <w:sz w:val="27"/>
          <w:rtl/>
        </w:rPr>
        <w:t xml:space="preserve"> فقد يقصد الأئمة بها الأحكام العقلية الجلي</w:t>
      </w:r>
      <w:r w:rsidR="001218B1" w:rsidRPr="00B74AAF">
        <w:rPr>
          <w:rFonts w:ascii="Lotus Linotype" w:hAnsi="Lotus Linotype" w:hint="cs"/>
          <w:sz w:val="27"/>
          <w:rtl/>
        </w:rPr>
        <w:t>ّ</w:t>
      </w:r>
      <w:r w:rsidRPr="00B74AAF">
        <w:rPr>
          <w:rFonts w:ascii="Lotus Linotype" w:hAnsi="Lotus Linotype" w:hint="cs"/>
          <w:sz w:val="27"/>
          <w:rtl/>
        </w:rPr>
        <w:t>ة</w:t>
      </w:r>
      <w:r w:rsidR="001218B1" w:rsidRPr="00B74AAF">
        <w:rPr>
          <w:rFonts w:ascii="Lotus Linotype" w:hAnsi="Lotus Linotype" w:hint="cs"/>
          <w:sz w:val="27"/>
          <w:rtl/>
        </w:rPr>
        <w:t>،</w:t>
      </w:r>
      <w:r w:rsidRPr="00B74AAF">
        <w:rPr>
          <w:rFonts w:ascii="Lotus Linotype" w:hAnsi="Lotus Linotype" w:hint="cs"/>
          <w:sz w:val="27"/>
          <w:rtl/>
        </w:rPr>
        <w:t xml:space="preserve"> والحديث يتم</w:t>
      </w:r>
      <w:r w:rsidR="001218B1" w:rsidRPr="00B74AAF">
        <w:rPr>
          <w:rFonts w:ascii="Lotus Linotype" w:hAnsi="Lotus Linotype" w:hint="cs"/>
          <w:sz w:val="27"/>
          <w:rtl/>
        </w:rPr>
        <w:t>ّ</w:t>
      </w:r>
      <w:r w:rsidRPr="00B74AAF">
        <w:rPr>
          <w:rFonts w:ascii="Lotus Linotype" w:hAnsi="Lotus Linotype" w:hint="cs"/>
          <w:sz w:val="27"/>
          <w:rtl/>
        </w:rPr>
        <w:t xml:space="preserve"> عن معلولاتها أو العمل بها وعصيانها وما إلى ذلك</w:t>
      </w:r>
      <w:r w:rsidR="001218B1" w:rsidRPr="00B74AAF">
        <w:rPr>
          <w:rFonts w:ascii="Lotus Linotype" w:hAnsi="Lotus Linotype" w:hint="cs"/>
          <w:sz w:val="27"/>
          <w:rtl/>
        </w:rPr>
        <w:t xml:space="preserve">؛ </w:t>
      </w:r>
      <w:r w:rsidRPr="00B74AAF">
        <w:rPr>
          <w:rFonts w:ascii="Lotus Linotype" w:hAnsi="Lotus Linotype" w:hint="cs"/>
          <w:sz w:val="27"/>
          <w:rtl/>
        </w:rPr>
        <w:t xml:space="preserve">أو قد يريدون </w:t>
      </w:r>
      <w:r w:rsidR="001218B1" w:rsidRPr="00B74AAF">
        <w:rPr>
          <w:rFonts w:ascii="Lotus Linotype" w:hAnsi="Lotus Linotype" w:hint="cs"/>
          <w:sz w:val="27"/>
          <w:rtl/>
        </w:rPr>
        <w:t>ال</w:t>
      </w:r>
      <w:r w:rsidRPr="00B74AAF">
        <w:rPr>
          <w:rFonts w:ascii="Lotus Linotype" w:hAnsi="Lotus Linotype" w:hint="cs"/>
          <w:sz w:val="27"/>
          <w:rtl/>
        </w:rPr>
        <w:t>قياس منصوص العلة، لكن</w:t>
      </w:r>
      <w:r w:rsidR="001218B1" w:rsidRPr="00B74AAF">
        <w:rPr>
          <w:rFonts w:ascii="Lotus Linotype" w:hAnsi="Lotus Linotype" w:hint="cs"/>
          <w:sz w:val="27"/>
          <w:rtl/>
        </w:rPr>
        <w:t>ْ</w:t>
      </w:r>
      <w:r w:rsidRPr="00B74AAF">
        <w:rPr>
          <w:rFonts w:ascii="Lotus Linotype" w:hAnsi="Lotus Linotype" w:hint="cs"/>
          <w:sz w:val="27"/>
          <w:rtl/>
        </w:rPr>
        <w:t xml:space="preserve"> تم</w:t>
      </w:r>
      <w:r w:rsidR="005201AA">
        <w:rPr>
          <w:rFonts w:ascii="Lotus Linotype" w:hAnsi="Lotus Linotype" w:hint="cs"/>
          <w:sz w:val="27"/>
          <w:rtl/>
        </w:rPr>
        <w:t>ّ</w:t>
      </w:r>
      <w:r w:rsidRPr="00B74AAF">
        <w:rPr>
          <w:rFonts w:ascii="Lotus Linotype" w:hAnsi="Lotus Linotype" w:hint="cs"/>
          <w:sz w:val="27"/>
          <w:rtl/>
        </w:rPr>
        <w:t xml:space="preserve"> التعبير عنه بالقياس فقط. </w:t>
      </w:r>
      <w:r w:rsidR="001218B1" w:rsidRPr="00B74AAF">
        <w:rPr>
          <w:rFonts w:ascii="Lotus Linotype" w:hAnsi="Lotus Linotype" w:hint="cs"/>
          <w:sz w:val="27"/>
          <w:rtl/>
        </w:rPr>
        <w:t>و</w:t>
      </w:r>
      <w:r w:rsidRPr="00B74AAF">
        <w:rPr>
          <w:rFonts w:ascii="Lotus Linotype" w:hAnsi="Lotus Linotype" w:hint="cs"/>
          <w:sz w:val="27"/>
          <w:rtl/>
        </w:rPr>
        <w:t>على أي</w:t>
      </w:r>
      <w:r w:rsidR="001218B1" w:rsidRPr="00B74AAF">
        <w:rPr>
          <w:rFonts w:ascii="Lotus Linotype" w:hAnsi="Lotus Linotype" w:hint="cs"/>
          <w:sz w:val="27"/>
          <w:rtl/>
        </w:rPr>
        <w:t>ّ</w:t>
      </w:r>
      <w:r w:rsidRPr="00B74AAF">
        <w:rPr>
          <w:rFonts w:ascii="Lotus Linotype" w:hAnsi="Lotus Linotype" w:hint="cs"/>
          <w:sz w:val="27"/>
          <w:rtl/>
        </w:rPr>
        <w:t xml:space="preserve"> حال لا يمكن لهذه الرواية أن تتحدث عن حج</w:t>
      </w:r>
      <w:r w:rsidR="001218B1" w:rsidRPr="00B74AAF">
        <w:rPr>
          <w:rFonts w:ascii="Lotus Linotype" w:hAnsi="Lotus Linotype" w:hint="cs"/>
          <w:sz w:val="27"/>
          <w:rtl/>
        </w:rPr>
        <w:t>ّ</w:t>
      </w:r>
      <w:r w:rsidRPr="00B74AAF">
        <w:rPr>
          <w:rFonts w:ascii="Lotus Linotype" w:hAnsi="Lotus Linotype" w:hint="cs"/>
          <w:sz w:val="27"/>
          <w:rtl/>
        </w:rPr>
        <w:t>ية القياس مستنبط العلة، الذي هو موضوع مقالنا.</w:t>
      </w:r>
    </w:p>
    <w:p w:rsidR="00554B6E" w:rsidRPr="00B74AAF" w:rsidRDefault="001218B1" w:rsidP="005445DC">
      <w:pPr>
        <w:tabs>
          <w:tab w:val="left" w:pos="3589"/>
        </w:tabs>
        <w:rPr>
          <w:rFonts w:ascii="Lotus Linotype" w:hAnsi="Lotus Linotype"/>
          <w:sz w:val="27"/>
          <w:rtl/>
        </w:rPr>
      </w:pPr>
      <w:r w:rsidRPr="00B74AAF">
        <w:rPr>
          <w:rFonts w:ascii="Lotus Linotype" w:hAnsi="Lotus Linotype" w:hint="cs"/>
          <w:sz w:val="27"/>
          <w:rtl/>
        </w:rPr>
        <w:t>و</w:t>
      </w:r>
      <w:r w:rsidR="00554B6E" w:rsidRPr="00B74AAF">
        <w:rPr>
          <w:rFonts w:ascii="Lotus Linotype" w:hAnsi="Lotus Linotype" w:hint="cs"/>
          <w:sz w:val="27"/>
          <w:rtl/>
        </w:rPr>
        <w:t>من ناحية</w:t>
      </w:r>
      <w:r w:rsidRPr="00B74AAF">
        <w:rPr>
          <w:rFonts w:ascii="Lotus Linotype" w:hAnsi="Lotus Linotype" w:hint="cs"/>
          <w:sz w:val="27"/>
          <w:rtl/>
        </w:rPr>
        <w:t>ٍ</w:t>
      </w:r>
      <w:r w:rsidR="00554B6E" w:rsidRPr="00B74AAF">
        <w:rPr>
          <w:rFonts w:ascii="Lotus Linotype" w:hAnsi="Lotus Linotype" w:hint="cs"/>
          <w:sz w:val="27"/>
          <w:rtl/>
        </w:rPr>
        <w:t xml:space="preserve"> أخرى هناك أمر</w:t>
      </w:r>
      <w:r w:rsidR="005201AA">
        <w:rPr>
          <w:rFonts w:ascii="Lotus Linotype" w:hAnsi="Lotus Linotype" w:hint="cs"/>
          <w:sz w:val="27"/>
          <w:rtl/>
        </w:rPr>
        <w:t>ٌ</w:t>
      </w:r>
      <w:r w:rsidR="00554B6E" w:rsidRPr="00B74AAF">
        <w:rPr>
          <w:rFonts w:ascii="Lotus Linotype" w:hAnsi="Lotus Linotype" w:hint="cs"/>
          <w:sz w:val="27"/>
          <w:rtl/>
        </w:rPr>
        <w:t xml:space="preserve"> </w:t>
      </w:r>
      <w:r w:rsidRPr="00B74AAF">
        <w:rPr>
          <w:rFonts w:ascii="Lotus Linotype" w:hAnsi="Lotus Linotype" w:hint="cs"/>
          <w:sz w:val="27"/>
          <w:rtl/>
        </w:rPr>
        <w:t xml:space="preserve">في </w:t>
      </w:r>
      <w:r w:rsidR="00554B6E" w:rsidRPr="00B74AAF">
        <w:rPr>
          <w:rFonts w:ascii="Lotus Linotype" w:hAnsi="Lotus Linotype" w:hint="cs"/>
          <w:sz w:val="27"/>
          <w:rtl/>
        </w:rPr>
        <w:t>غاية الأهم</w:t>
      </w:r>
      <w:r w:rsidRPr="00B74AAF">
        <w:rPr>
          <w:rFonts w:ascii="Lotus Linotype" w:hAnsi="Lotus Linotype" w:hint="cs"/>
          <w:sz w:val="27"/>
          <w:rtl/>
        </w:rPr>
        <w:t>ّ</w:t>
      </w:r>
      <w:r w:rsidR="00554B6E" w:rsidRPr="00B74AAF">
        <w:rPr>
          <w:rFonts w:ascii="Lotus Linotype" w:hAnsi="Lotus Linotype" w:hint="cs"/>
          <w:sz w:val="27"/>
          <w:rtl/>
        </w:rPr>
        <w:t>ية، وهو أن مؤلفات الأشخاص الذين ات</w:t>
      </w:r>
      <w:r w:rsidRPr="00B74AAF">
        <w:rPr>
          <w:rFonts w:ascii="Lotus Linotype" w:hAnsi="Lotus Linotype" w:hint="cs"/>
          <w:sz w:val="27"/>
          <w:rtl/>
        </w:rPr>
        <w:t>ُّ</w:t>
      </w:r>
      <w:r w:rsidR="00554B6E" w:rsidRPr="00B74AAF">
        <w:rPr>
          <w:rFonts w:ascii="Lotus Linotype" w:hAnsi="Lotus Linotype" w:hint="cs"/>
          <w:sz w:val="27"/>
          <w:rtl/>
        </w:rPr>
        <w:t xml:space="preserve">هموا بالقياس توحي برفضهم لما نسب إليهم. </w:t>
      </w:r>
      <w:r w:rsidRPr="00B74AAF">
        <w:rPr>
          <w:rFonts w:ascii="Lotus Linotype" w:hAnsi="Lotus Linotype" w:hint="cs"/>
          <w:sz w:val="27"/>
          <w:rtl/>
        </w:rPr>
        <w:t>و</w:t>
      </w:r>
      <w:r w:rsidR="00554B6E" w:rsidRPr="00B74AAF">
        <w:rPr>
          <w:rFonts w:ascii="Lotus Linotype" w:hAnsi="Lotus Linotype" w:hint="cs"/>
          <w:sz w:val="27"/>
          <w:rtl/>
        </w:rPr>
        <w:t>على سبيل المثال: إن فضل بن شاذان</w:t>
      </w:r>
      <w:r w:rsidRPr="00B74AAF">
        <w:rPr>
          <w:rFonts w:ascii="Lotus Linotype" w:hAnsi="Lotus Linotype" w:hint="cs"/>
          <w:sz w:val="27"/>
          <w:rtl/>
        </w:rPr>
        <w:t>،</w:t>
      </w:r>
      <w:r w:rsidR="00554B6E" w:rsidRPr="00B74AAF">
        <w:rPr>
          <w:rFonts w:ascii="Lotus Linotype" w:hAnsi="Lotus Linotype" w:hint="cs"/>
          <w:sz w:val="27"/>
          <w:rtl/>
        </w:rPr>
        <w:t xml:space="preserve"> الذي نسب إليه القياس من ق</w:t>
      </w:r>
      <w:r w:rsidRPr="00B74AAF">
        <w:rPr>
          <w:rFonts w:ascii="Lotus Linotype" w:hAnsi="Lotus Linotype" w:hint="cs"/>
          <w:sz w:val="27"/>
          <w:rtl/>
        </w:rPr>
        <w:t>ِ</w:t>
      </w:r>
      <w:r w:rsidR="00554B6E" w:rsidRPr="00B74AAF">
        <w:rPr>
          <w:rFonts w:ascii="Lotus Linotype" w:hAnsi="Lotus Linotype" w:hint="cs"/>
          <w:sz w:val="27"/>
          <w:rtl/>
        </w:rPr>
        <w:t>ب</w:t>
      </w:r>
      <w:r w:rsidRPr="00B74AAF">
        <w:rPr>
          <w:rFonts w:ascii="Lotus Linotype" w:hAnsi="Lotus Linotype" w:hint="cs"/>
          <w:sz w:val="27"/>
          <w:rtl/>
        </w:rPr>
        <w:t>َ</w:t>
      </w:r>
      <w:r w:rsidR="00554B6E" w:rsidRPr="00B74AAF">
        <w:rPr>
          <w:rFonts w:ascii="Lotus Linotype" w:hAnsi="Lotus Linotype" w:hint="cs"/>
          <w:sz w:val="27"/>
          <w:rtl/>
        </w:rPr>
        <w:t>ل السيد المرتضى والشيخ الصدوق، كما مر</w:t>
      </w:r>
      <w:r w:rsidRPr="00B74AAF">
        <w:rPr>
          <w:rFonts w:ascii="Lotus Linotype" w:hAnsi="Lotus Linotype" w:hint="cs"/>
          <w:sz w:val="27"/>
          <w:rtl/>
        </w:rPr>
        <w:t>ّ</w:t>
      </w:r>
      <w:r w:rsidR="00554B6E" w:rsidRPr="00B74AAF">
        <w:rPr>
          <w:rFonts w:ascii="Lotus Linotype" w:hAnsi="Lotus Linotype" w:hint="cs"/>
          <w:sz w:val="27"/>
          <w:rtl/>
        </w:rPr>
        <w:t>، ينتقد فقهاء أهل السن</w:t>
      </w:r>
      <w:r w:rsidRPr="00B74AAF">
        <w:rPr>
          <w:rFonts w:ascii="Lotus Linotype" w:hAnsi="Lotus Linotype" w:hint="cs"/>
          <w:sz w:val="27"/>
          <w:rtl/>
        </w:rPr>
        <w:t>ّ</w:t>
      </w:r>
      <w:r w:rsidR="00554B6E" w:rsidRPr="00B74AAF">
        <w:rPr>
          <w:rFonts w:ascii="Lotus Linotype" w:hAnsi="Lotus Linotype" w:hint="cs"/>
          <w:sz w:val="27"/>
          <w:rtl/>
        </w:rPr>
        <w:t xml:space="preserve">ة في كتاب </w:t>
      </w:r>
      <w:r w:rsidR="00554B6E" w:rsidRPr="00B74AAF">
        <w:rPr>
          <w:rFonts w:hint="eastAsia"/>
          <w:sz w:val="24"/>
          <w:szCs w:val="24"/>
          <w:rtl/>
        </w:rPr>
        <w:t>«</w:t>
      </w:r>
      <w:r w:rsidR="00554B6E" w:rsidRPr="00B74AAF">
        <w:rPr>
          <w:rFonts w:ascii="Lotus Linotype" w:hAnsi="Lotus Linotype" w:hint="cs"/>
          <w:sz w:val="27"/>
          <w:rtl/>
        </w:rPr>
        <w:t>الإيضاح</w:t>
      </w:r>
      <w:r w:rsidR="00554B6E" w:rsidRPr="00B74AAF">
        <w:rPr>
          <w:rFonts w:hint="eastAsia"/>
          <w:sz w:val="24"/>
          <w:szCs w:val="24"/>
          <w:rtl/>
        </w:rPr>
        <w:t>»</w:t>
      </w:r>
      <w:r w:rsidRPr="00B74AAF">
        <w:rPr>
          <w:rFonts w:ascii="Lotus Linotype" w:hAnsi="Lotus Linotype" w:hint="cs"/>
          <w:sz w:val="27"/>
          <w:rtl/>
        </w:rPr>
        <w:t>؛</w:t>
      </w:r>
      <w:r w:rsidR="00554B6E" w:rsidRPr="00B74AAF">
        <w:rPr>
          <w:rFonts w:ascii="Lotus Linotype" w:hAnsi="Lotus Linotype" w:hint="cs"/>
          <w:sz w:val="27"/>
          <w:rtl/>
        </w:rPr>
        <w:t xml:space="preserve"> لنأيهم عن الكتاب والسن</w:t>
      </w:r>
      <w:r w:rsidRPr="00B74AAF">
        <w:rPr>
          <w:rFonts w:ascii="Lotus Linotype" w:hAnsi="Lotus Linotype" w:hint="cs"/>
          <w:sz w:val="27"/>
          <w:rtl/>
        </w:rPr>
        <w:t>ّ</w:t>
      </w:r>
      <w:r w:rsidR="00554B6E" w:rsidRPr="00B74AAF">
        <w:rPr>
          <w:rFonts w:ascii="Lotus Linotype" w:hAnsi="Lotus Linotype" w:hint="cs"/>
          <w:sz w:val="27"/>
          <w:rtl/>
        </w:rPr>
        <w:t>ة واتباعهم القياس</w:t>
      </w:r>
      <w:r w:rsidR="00554B6E" w:rsidRPr="00B74AAF">
        <w:rPr>
          <w:rFonts w:hint="cs"/>
          <w:sz w:val="27"/>
          <w:vertAlign w:val="superscript"/>
          <w:rtl/>
        </w:rPr>
        <w:t>(</w:t>
      </w:r>
      <w:r w:rsidR="00554B6E" w:rsidRPr="00B74AAF">
        <w:rPr>
          <w:rStyle w:val="ac"/>
          <w:sz w:val="27"/>
          <w:rtl/>
        </w:rPr>
        <w:endnoteReference w:id="419"/>
      </w:r>
      <w:r w:rsidR="00554B6E" w:rsidRPr="00B74AAF">
        <w:rPr>
          <w:rFonts w:hint="cs"/>
          <w:sz w:val="27"/>
          <w:vertAlign w:val="superscript"/>
          <w:rtl/>
        </w:rPr>
        <w:t>)</w:t>
      </w:r>
      <w:r w:rsidR="00554B6E" w:rsidRPr="00B74AAF">
        <w:rPr>
          <w:rFonts w:ascii="Lotus Linotype" w:hAnsi="Lotus Linotype" w:hint="cs"/>
          <w:sz w:val="27"/>
          <w:rtl/>
        </w:rPr>
        <w:t>.</w:t>
      </w:r>
    </w:p>
    <w:p w:rsidR="00554B6E" w:rsidRPr="00B74AAF" w:rsidRDefault="00554B6E" w:rsidP="005201AA">
      <w:pPr>
        <w:tabs>
          <w:tab w:val="left" w:pos="3589"/>
        </w:tabs>
        <w:spacing w:line="42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7ـ توه</w:t>
      </w:r>
      <w:r w:rsidR="001218B1" w:rsidRPr="00B74AAF">
        <w:rPr>
          <w:rFonts w:hint="cs"/>
          <w:color w:val="auto"/>
          <w:rtl/>
        </w:rPr>
        <w:t>ُّ</w:t>
      </w:r>
      <w:r w:rsidRPr="00B74AAF">
        <w:rPr>
          <w:rFonts w:hint="cs"/>
          <w:color w:val="auto"/>
          <w:rtl/>
        </w:rPr>
        <w:t>م صدور الإذن من الإمام، وقياسه على تعل</w:t>
      </w:r>
      <w:r w:rsidR="001218B1" w:rsidRPr="00B74AAF">
        <w:rPr>
          <w:rFonts w:hint="cs"/>
          <w:color w:val="auto"/>
          <w:rtl/>
        </w:rPr>
        <w:t>ُّ</w:t>
      </w:r>
      <w:r w:rsidRPr="00B74AAF">
        <w:rPr>
          <w:rFonts w:hint="cs"/>
          <w:color w:val="auto"/>
          <w:rtl/>
        </w:rPr>
        <w:t>م علم الكلام</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ظن</w:t>
      </w:r>
      <w:r w:rsidR="001218B1" w:rsidRPr="00B74AAF">
        <w:rPr>
          <w:rFonts w:ascii="Lotus Linotype" w:hAnsi="Lotus Linotype" w:hint="cs"/>
          <w:sz w:val="27"/>
          <w:rtl/>
        </w:rPr>
        <w:t>ّ</w:t>
      </w:r>
      <w:r w:rsidRPr="00B74AAF">
        <w:rPr>
          <w:rFonts w:ascii="Lotus Linotype" w:hAnsi="Lotus Linotype" w:hint="cs"/>
          <w:sz w:val="27"/>
          <w:rtl/>
        </w:rPr>
        <w:t xml:space="preserve"> هؤلاء بأن القياس كالخوض في علم الكلام. فكما أن الأئمة</w:t>
      </w:r>
      <w:r w:rsidR="005445DC" w:rsidRPr="0076012C">
        <w:rPr>
          <w:rFonts w:ascii="Mosawi" w:hAnsi="Mosawi" w:cs="Mosawi"/>
          <w:noProof/>
          <w:sz w:val="22"/>
          <w:szCs w:val="22"/>
          <w:rtl/>
          <w:lang w:bidi="fa-IR"/>
        </w:rPr>
        <w:t>^</w:t>
      </w:r>
      <w:r w:rsidRPr="00B74AAF">
        <w:rPr>
          <w:rFonts w:ascii="Lotus Linotype" w:hAnsi="Lotus Linotype" w:hint="cs"/>
          <w:sz w:val="27"/>
          <w:rtl/>
        </w:rPr>
        <w:t xml:space="preserve"> منعوا جمعا</w:t>
      </w:r>
      <w:r w:rsidR="00203BC2" w:rsidRPr="00B74AAF">
        <w:rPr>
          <w:rFonts w:ascii="Lotus Linotype" w:hAnsi="Lotus Linotype" w:hint="cs"/>
          <w:sz w:val="27"/>
          <w:rtl/>
        </w:rPr>
        <w:t>ً</w:t>
      </w:r>
      <w:r w:rsidRPr="00B74AAF">
        <w:rPr>
          <w:rFonts w:ascii="Lotus Linotype" w:hAnsi="Lotus Linotype" w:hint="cs"/>
          <w:sz w:val="27"/>
          <w:rtl/>
        </w:rPr>
        <w:t xml:space="preserve"> من الخوض فيه</w:t>
      </w:r>
      <w:r w:rsidR="00203BC2" w:rsidRPr="00B74AAF">
        <w:rPr>
          <w:rFonts w:ascii="Lotus Linotype" w:hAnsi="Lotus Linotype" w:hint="cs"/>
          <w:sz w:val="27"/>
          <w:rtl/>
        </w:rPr>
        <w:t>؛</w:t>
      </w:r>
      <w:r w:rsidRPr="00B74AAF">
        <w:rPr>
          <w:rFonts w:ascii="Lotus Linotype" w:hAnsi="Lotus Linotype" w:hint="cs"/>
          <w:sz w:val="27"/>
          <w:rtl/>
        </w:rPr>
        <w:t xml:space="preserve"> لعدم كفاءتهم في ذلك، وأذنوا لآخرين، ينطبق الأمر على القياس أيضا</w:t>
      </w:r>
      <w:r w:rsidR="00203BC2" w:rsidRPr="00B74AAF">
        <w:rPr>
          <w:rFonts w:ascii="Lotus Linotype" w:hAnsi="Lotus Linotype" w:hint="cs"/>
          <w:sz w:val="27"/>
          <w:rtl/>
        </w:rPr>
        <w:t>ً،</w:t>
      </w:r>
      <w:r w:rsidRPr="00B74AAF">
        <w:rPr>
          <w:rFonts w:ascii="Lotus Linotype" w:hAnsi="Lotus Linotype" w:hint="cs"/>
          <w:sz w:val="27"/>
          <w:rtl/>
        </w:rPr>
        <w:t xml:space="preserve"> أي لم يكن القياس جائزا</w:t>
      </w:r>
      <w:r w:rsidR="00203BC2" w:rsidRPr="00B74AAF">
        <w:rPr>
          <w:rFonts w:ascii="Lotus Linotype" w:hAnsi="Lotus Linotype" w:hint="cs"/>
          <w:sz w:val="27"/>
          <w:rtl/>
        </w:rPr>
        <w:t>ً</w:t>
      </w:r>
      <w:r w:rsidRPr="00B74AAF">
        <w:rPr>
          <w:rFonts w:ascii="Lotus Linotype" w:hAnsi="Lotus Linotype" w:hint="cs"/>
          <w:sz w:val="27"/>
          <w:rtl/>
        </w:rPr>
        <w:t>، إلا</w:t>
      </w:r>
      <w:r w:rsidR="00203BC2" w:rsidRPr="00B74AAF">
        <w:rPr>
          <w:rFonts w:ascii="Lotus Linotype" w:hAnsi="Lotus Linotype" w:hint="cs"/>
          <w:sz w:val="27"/>
          <w:rtl/>
        </w:rPr>
        <w:t>ّ</w:t>
      </w:r>
      <w:r w:rsidRPr="00B74AAF">
        <w:rPr>
          <w:rFonts w:ascii="Lotus Linotype" w:hAnsi="Lotus Linotype" w:hint="cs"/>
          <w:sz w:val="27"/>
          <w:rtl/>
        </w:rPr>
        <w:t xml:space="preserve"> إذا أذن الإمام</w:t>
      </w:r>
      <w:r w:rsidR="00203BC2" w:rsidRPr="00B74AAF">
        <w:rPr>
          <w:rFonts w:ascii="Lotus Linotype" w:hAnsi="Lotus Linotype" w:hint="cs"/>
          <w:sz w:val="27"/>
          <w:rtl/>
        </w:rPr>
        <w:t>؛</w:t>
      </w:r>
      <w:r w:rsidRPr="00B74AAF">
        <w:rPr>
          <w:rFonts w:ascii="Lotus Linotype" w:hAnsi="Lotus Linotype" w:hint="cs"/>
          <w:sz w:val="27"/>
          <w:rtl/>
        </w:rPr>
        <w:t xml:space="preserve"> لمصلحة تبيّنها</w:t>
      </w:r>
      <w:r w:rsidRPr="00B74AAF">
        <w:rPr>
          <w:rFonts w:hint="cs"/>
          <w:sz w:val="27"/>
          <w:vertAlign w:val="superscript"/>
          <w:rtl/>
        </w:rPr>
        <w:t>(</w:t>
      </w:r>
      <w:r w:rsidRPr="00B74AAF">
        <w:rPr>
          <w:rStyle w:val="ac"/>
          <w:sz w:val="27"/>
          <w:rtl/>
        </w:rPr>
        <w:endnoteReference w:id="420"/>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lastRenderedPageBreak/>
        <w:t>والشاهد على هذا الأمر رواية</w:t>
      </w:r>
      <w:r w:rsidR="0057638B">
        <w:rPr>
          <w:rFonts w:ascii="Lotus Linotype" w:hAnsi="Lotus Linotype" w:hint="cs"/>
          <w:sz w:val="27"/>
          <w:rtl/>
        </w:rPr>
        <w:t>ٌ</w:t>
      </w:r>
      <w:r w:rsidRPr="00B74AAF">
        <w:rPr>
          <w:rFonts w:ascii="Lotus Linotype" w:hAnsi="Lotus Linotype" w:hint="cs"/>
          <w:sz w:val="27"/>
          <w:rtl/>
        </w:rPr>
        <w:t>، فحواها أن محمد بن حكيم استأذن الإمام المعصوم لاتباع القياس</w:t>
      </w:r>
      <w:r w:rsidRPr="00B74AAF">
        <w:rPr>
          <w:rFonts w:hint="cs"/>
          <w:sz w:val="27"/>
          <w:vertAlign w:val="superscript"/>
          <w:rtl/>
        </w:rPr>
        <w:t>(</w:t>
      </w:r>
      <w:r w:rsidRPr="00B74AAF">
        <w:rPr>
          <w:rStyle w:val="ac"/>
          <w:sz w:val="27"/>
          <w:rtl/>
        </w:rPr>
        <w:endnoteReference w:id="421"/>
      </w:r>
      <w:r w:rsidRPr="00B74AAF">
        <w:rPr>
          <w:rFonts w:hint="cs"/>
          <w:sz w:val="27"/>
          <w:vertAlign w:val="superscript"/>
          <w:rtl/>
        </w:rPr>
        <w:t>)</w:t>
      </w:r>
      <w:r w:rsidRPr="00B74AAF">
        <w:rPr>
          <w:rFonts w:ascii="Lotus Linotype" w:hAnsi="Lotus Linotype" w:hint="cs"/>
          <w:sz w:val="27"/>
          <w:rtl/>
        </w:rPr>
        <w:t>. وقد ورد في مصدر</w:t>
      </w:r>
      <w:r w:rsidR="0057638B">
        <w:rPr>
          <w:rFonts w:ascii="Lotus Linotype" w:hAnsi="Lotus Linotype" w:hint="cs"/>
          <w:sz w:val="27"/>
          <w:rtl/>
        </w:rPr>
        <w:t>ٍ</w:t>
      </w:r>
      <w:r w:rsidRPr="00B74AAF">
        <w:rPr>
          <w:rFonts w:ascii="Lotus Linotype" w:hAnsi="Lotus Linotype" w:hint="cs"/>
          <w:sz w:val="27"/>
          <w:rtl/>
        </w:rPr>
        <w:t xml:space="preserve"> آخر</w:t>
      </w:r>
      <w:r w:rsidR="00203BC2" w:rsidRPr="00B74AAF">
        <w:rPr>
          <w:rFonts w:ascii="Lotus Linotype" w:hAnsi="Lotus Linotype" w:hint="cs"/>
          <w:sz w:val="27"/>
          <w:rtl/>
        </w:rPr>
        <w:t>،</w:t>
      </w:r>
      <w:r w:rsidRPr="00B74AAF">
        <w:rPr>
          <w:rFonts w:ascii="Lotus Linotype" w:hAnsi="Lotus Linotype" w:hint="cs"/>
          <w:sz w:val="27"/>
          <w:rtl/>
        </w:rPr>
        <w:t xml:space="preserve"> عن محمد بن حكيم</w:t>
      </w:r>
      <w:r w:rsidR="00203BC2" w:rsidRPr="00B74AAF">
        <w:rPr>
          <w:rFonts w:ascii="Lotus Linotype" w:hAnsi="Lotus Linotype" w:hint="cs"/>
          <w:sz w:val="27"/>
          <w:rtl/>
        </w:rPr>
        <w:t>،</w:t>
      </w:r>
      <w:r w:rsidRPr="00B74AAF">
        <w:rPr>
          <w:rFonts w:ascii="Lotus Linotype" w:hAnsi="Lotus Linotype" w:hint="cs"/>
          <w:sz w:val="27"/>
          <w:rtl/>
        </w:rPr>
        <w:t xml:space="preserve"> أن سؤاله جاء فقط لطلب الإذن لاتباع القياس</w:t>
      </w:r>
      <w:r w:rsidRPr="00B74AAF">
        <w:rPr>
          <w:rFonts w:hint="cs"/>
          <w:sz w:val="27"/>
          <w:vertAlign w:val="superscript"/>
          <w:rtl/>
        </w:rPr>
        <w:t>(</w:t>
      </w:r>
      <w:r w:rsidRPr="00B74AAF">
        <w:rPr>
          <w:rStyle w:val="ac"/>
          <w:sz w:val="27"/>
          <w:rtl/>
        </w:rPr>
        <w:endnoteReference w:id="422"/>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وقد وردت عبارة</w:t>
      </w:r>
      <w:r w:rsidR="00203BC2" w:rsidRPr="00B74AAF">
        <w:rPr>
          <w:rFonts w:ascii="Lotus Linotype" w:hAnsi="Lotus Linotype" w:hint="cs"/>
          <w:sz w:val="27"/>
          <w:rtl/>
        </w:rPr>
        <w:t>ٌ</w:t>
      </w:r>
      <w:r w:rsidRPr="00B74AAF">
        <w:rPr>
          <w:rFonts w:ascii="Lotus Linotype" w:hAnsi="Lotus Linotype" w:hint="cs"/>
          <w:sz w:val="27"/>
          <w:rtl/>
        </w:rPr>
        <w:t xml:space="preserve"> قريبة من هذا المضمون في مقد</w:t>
      </w:r>
      <w:r w:rsidR="00203BC2" w:rsidRPr="00B74AAF">
        <w:rPr>
          <w:rFonts w:ascii="Lotus Linotype" w:hAnsi="Lotus Linotype" w:hint="cs"/>
          <w:sz w:val="27"/>
          <w:rtl/>
        </w:rPr>
        <w:t>ّ</w:t>
      </w:r>
      <w:r w:rsidRPr="00B74AAF">
        <w:rPr>
          <w:rFonts w:ascii="Lotus Linotype" w:hAnsi="Lotus Linotype" w:hint="cs"/>
          <w:sz w:val="27"/>
          <w:rtl/>
        </w:rPr>
        <w:t xml:space="preserve">مة كتاب الكافي: </w:t>
      </w:r>
      <w:r w:rsidRPr="00B74AAF">
        <w:rPr>
          <w:rFonts w:hint="eastAsia"/>
          <w:sz w:val="24"/>
          <w:szCs w:val="24"/>
          <w:rtl/>
        </w:rPr>
        <w:t>«</w:t>
      </w:r>
      <w:r w:rsidRPr="00B74AAF">
        <w:rPr>
          <w:rFonts w:ascii="Lotus Linotype" w:hAnsi="Lotus Linotype" w:hint="cs"/>
          <w:sz w:val="27"/>
          <w:rtl/>
        </w:rPr>
        <w:t>اعلم يا أخي</w:t>
      </w:r>
      <w:r w:rsidR="00203BC2" w:rsidRPr="00B74AAF">
        <w:rPr>
          <w:rFonts w:ascii="Lotus Linotype" w:hAnsi="Lotus Linotype" w:hint="cs"/>
          <w:sz w:val="27"/>
          <w:rtl/>
        </w:rPr>
        <w:t>،</w:t>
      </w:r>
      <w:r w:rsidRPr="00B74AAF">
        <w:rPr>
          <w:rFonts w:ascii="Lotus Linotype" w:hAnsi="Lotus Linotype" w:hint="cs"/>
          <w:sz w:val="27"/>
          <w:rtl/>
        </w:rPr>
        <w:t xml:space="preserve"> أرشدك الله، أنه لا ي</w:t>
      </w:r>
      <w:r w:rsidR="00203BC2" w:rsidRPr="00B74AAF">
        <w:rPr>
          <w:rFonts w:ascii="Lotus Linotype" w:hAnsi="Lotus Linotype" w:hint="cs"/>
          <w:sz w:val="27"/>
          <w:rtl/>
        </w:rPr>
        <w:t>َ</w:t>
      </w:r>
      <w:r w:rsidRPr="00B74AAF">
        <w:rPr>
          <w:rFonts w:ascii="Lotus Linotype" w:hAnsi="Lotus Linotype" w:hint="cs"/>
          <w:sz w:val="27"/>
          <w:rtl/>
        </w:rPr>
        <w:t>س</w:t>
      </w:r>
      <w:r w:rsidR="00203BC2" w:rsidRPr="00B74AAF">
        <w:rPr>
          <w:rFonts w:ascii="Lotus Linotype" w:hAnsi="Lotus Linotype" w:hint="cs"/>
          <w:sz w:val="27"/>
          <w:rtl/>
        </w:rPr>
        <w:t>َ</w:t>
      </w:r>
      <w:r w:rsidRPr="00B74AAF">
        <w:rPr>
          <w:rFonts w:ascii="Lotus Linotype" w:hAnsi="Lotus Linotype" w:hint="cs"/>
          <w:sz w:val="27"/>
          <w:rtl/>
        </w:rPr>
        <w:t>ع أحدا</w:t>
      </w:r>
      <w:r w:rsidR="00203BC2" w:rsidRPr="00B74AAF">
        <w:rPr>
          <w:rFonts w:ascii="Lotus Linotype" w:hAnsi="Lotus Linotype" w:hint="cs"/>
          <w:sz w:val="27"/>
          <w:rtl/>
        </w:rPr>
        <w:t>ً</w:t>
      </w:r>
      <w:r w:rsidRPr="00B74AAF">
        <w:rPr>
          <w:rFonts w:ascii="Lotus Linotype" w:hAnsi="Lotus Linotype" w:hint="cs"/>
          <w:sz w:val="27"/>
          <w:rtl/>
        </w:rPr>
        <w:t xml:space="preserve"> تمي</w:t>
      </w:r>
      <w:r w:rsidR="0057638B">
        <w:rPr>
          <w:rFonts w:ascii="Lotus Linotype" w:hAnsi="Lotus Linotype" w:hint="cs"/>
          <w:sz w:val="27"/>
          <w:rtl/>
        </w:rPr>
        <w:t>ي</w:t>
      </w:r>
      <w:r w:rsidRPr="00B74AAF">
        <w:rPr>
          <w:rFonts w:ascii="Lotus Linotype" w:hAnsi="Lotus Linotype" w:hint="cs"/>
          <w:sz w:val="27"/>
          <w:rtl/>
        </w:rPr>
        <w:t>ز شيء مما اختلفت فيه الرواية عن العلماء برأيه</w:t>
      </w:r>
      <w:r w:rsidR="00203BC2" w:rsidRPr="00B74AAF">
        <w:rPr>
          <w:rFonts w:ascii="Lotus Linotype" w:hAnsi="Lotus Linotype" w:hint="cs"/>
          <w:sz w:val="27"/>
          <w:rtl/>
        </w:rPr>
        <w:t>،</w:t>
      </w:r>
      <w:r w:rsidRPr="00B74AAF">
        <w:rPr>
          <w:rFonts w:ascii="Lotus Linotype" w:hAnsi="Lotus Linotype" w:hint="cs"/>
          <w:sz w:val="27"/>
          <w:rtl/>
        </w:rPr>
        <w:t xml:space="preserve"> إلا</w:t>
      </w:r>
      <w:r w:rsidR="00203BC2" w:rsidRPr="00B74AAF">
        <w:rPr>
          <w:rFonts w:ascii="Lotus Linotype" w:hAnsi="Lotus Linotype" w:hint="cs"/>
          <w:sz w:val="27"/>
          <w:rtl/>
        </w:rPr>
        <w:t>ّ</w:t>
      </w:r>
      <w:r w:rsidRPr="00B74AAF">
        <w:rPr>
          <w:rFonts w:ascii="Lotus Linotype" w:hAnsi="Lotus Linotype" w:hint="cs"/>
          <w:sz w:val="27"/>
          <w:rtl/>
        </w:rPr>
        <w:t xml:space="preserve"> على ما أطلقه العالم</w:t>
      </w:r>
      <w:r w:rsidRPr="00B74AAF">
        <w:rPr>
          <w:rFonts w:hint="eastAsia"/>
          <w:sz w:val="24"/>
          <w:szCs w:val="24"/>
          <w:rtl/>
        </w:rPr>
        <w:t>»</w:t>
      </w:r>
      <w:r w:rsidRPr="00B74AAF">
        <w:rPr>
          <w:rFonts w:hint="cs"/>
          <w:sz w:val="27"/>
          <w:vertAlign w:val="superscript"/>
          <w:rtl/>
        </w:rPr>
        <w:t>(</w:t>
      </w:r>
      <w:r w:rsidRPr="00B74AAF">
        <w:rPr>
          <w:rStyle w:val="ac"/>
          <w:sz w:val="27"/>
          <w:rtl/>
        </w:rPr>
        <w:endnoteReference w:id="423"/>
      </w:r>
      <w:r w:rsidRPr="00B74AAF">
        <w:rPr>
          <w:rFonts w:hint="cs"/>
          <w:sz w:val="27"/>
          <w:vertAlign w:val="superscript"/>
          <w:rtl/>
        </w:rPr>
        <w:t>)</w:t>
      </w:r>
      <w:r w:rsidRPr="00B74AAF">
        <w:rPr>
          <w:rFonts w:ascii="Lotus Linotype" w:hAnsi="Lotus Linotype" w:hint="cs"/>
          <w:sz w:val="27"/>
          <w:rtl/>
        </w:rPr>
        <w:t xml:space="preserve">. </w:t>
      </w:r>
    </w:p>
    <w:p w:rsidR="00554B6E" w:rsidRPr="00B74AAF" w:rsidRDefault="00554B6E" w:rsidP="0057638B">
      <w:pPr>
        <w:tabs>
          <w:tab w:val="left" w:pos="3589"/>
        </w:tabs>
        <w:spacing w:line="42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8ـ ترجيح ما يمتلك أمارة</w:t>
      </w:r>
      <w:r w:rsidR="00203BC2" w:rsidRPr="00B74AAF">
        <w:rPr>
          <w:rFonts w:hint="cs"/>
          <w:color w:val="auto"/>
          <w:rtl/>
        </w:rPr>
        <w:t>ً</w:t>
      </w:r>
      <w:r w:rsidRPr="00B74AAF">
        <w:rPr>
          <w:rFonts w:hint="cs"/>
          <w:color w:val="auto"/>
          <w:rtl/>
        </w:rPr>
        <w:t xml:space="preserve"> أقوى</w:t>
      </w:r>
    </w:p>
    <w:p w:rsidR="00554B6E" w:rsidRPr="00B74AAF" w:rsidRDefault="00554B6E" w:rsidP="0057638B">
      <w:pPr>
        <w:tabs>
          <w:tab w:val="left" w:pos="3589"/>
        </w:tabs>
        <w:rPr>
          <w:rFonts w:ascii="Lotus Linotype" w:hAnsi="Lotus Linotype"/>
          <w:sz w:val="27"/>
          <w:rtl/>
        </w:rPr>
      </w:pPr>
      <w:r w:rsidRPr="00B74AAF">
        <w:rPr>
          <w:rFonts w:ascii="Lotus Linotype" w:hAnsi="Lotus Linotype" w:hint="cs"/>
          <w:sz w:val="27"/>
          <w:rtl/>
        </w:rPr>
        <w:t>يعتبر البعض الترجيح وفق الأمارة الأقوى، حين التعارض</w:t>
      </w:r>
      <w:r w:rsidR="00203BC2" w:rsidRPr="00B74AAF">
        <w:rPr>
          <w:rFonts w:ascii="Lotus Linotype" w:hAnsi="Lotus Linotype" w:hint="cs"/>
          <w:sz w:val="27"/>
          <w:rtl/>
        </w:rPr>
        <w:t>،</w:t>
      </w:r>
      <w:r w:rsidRPr="00B74AAF">
        <w:rPr>
          <w:rFonts w:ascii="Lotus Linotype" w:hAnsi="Lotus Linotype" w:hint="cs"/>
          <w:sz w:val="27"/>
          <w:rtl/>
        </w:rPr>
        <w:t xml:space="preserve"> ضربا</w:t>
      </w:r>
      <w:r w:rsidR="00203BC2" w:rsidRPr="00B74AAF">
        <w:rPr>
          <w:rFonts w:ascii="Lotus Linotype" w:hAnsi="Lotus Linotype" w:hint="cs"/>
          <w:sz w:val="27"/>
          <w:rtl/>
        </w:rPr>
        <w:t>ً</w:t>
      </w:r>
      <w:r w:rsidRPr="00B74AAF">
        <w:rPr>
          <w:rFonts w:ascii="Lotus Linotype" w:hAnsi="Lotus Linotype" w:hint="cs"/>
          <w:sz w:val="27"/>
          <w:rtl/>
        </w:rPr>
        <w:t xml:space="preserve"> من العمل بالرأي؛ إذ يعد</w:t>
      </w:r>
      <w:r w:rsidR="00203BC2" w:rsidRPr="00B74AAF">
        <w:rPr>
          <w:rFonts w:ascii="Lotus Linotype" w:hAnsi="Lotus Linotype" w:hint="cs"/>
          <w:sz w:val="27"/>
          <w:rtl/>
        </w:rPr>
        <w:t>ّ</w:t>
      </w:r>
      <w:r w:rsidRPr="00B74AAF">
        <w:rPr>
          <w:rFonts w:ascii="Lotus Linotype" w:hAnsi="Lotus Linotype" w:hint="cs"/>
          <w:sz w:val="27"/>
          <w:rtl/>
        </w:rPr>
        <w:t>ونه مصداقا</w:t>
      </w:r>
      <w:r w:rsidR="00203BC2" w:rsidRPr="00B74AAF">
        <w:rPr>
          <w:rFonts w:ascii="Lotus Linotype" w:hAnsi="Lotus Linotype" w:hint="cs"/>
          <w:sz w:val="27"/>
          <w:rtl/>
        </w:rPr>
        <w:t>ً</w:t>
      </w:r>
      <w:r w:rsidRPr="00B74AAF">
        <w:rPr>
          <w:rFonts w:ascii="Lotus Linotype" w:hAnsi="Lotus Linotype" w:hint="cs"/>
          <w:sz w:val="27"/>
          <w:rtl/>
        </w:rPr>
        <w:t xml:space="preserve"> للاستصلاح</w:t>
      </w:r>
      <w:r w:rsidRPr="00B74AAF">
        <w:rPr>
          <w:rFonts w:ascii="Lotus Linotype" w:hAnsi="Lotus Linotype" w:hint="cs"/>
          <w:sz w:val="27"/>
          <w:vertAlign w:val="superscript"/>
          <w:rtl/>
        </w:rPr>
        <w:t>(</w:t>
      </w:r>
      <w:r w:rsidRPr="00B74AAF">
        <w:rPr>
          <w:rStyle w:val="ac"/>
          <w:rFonts w:asciiTheme="minorBidi" w:hAnsiTheme="minorBidi"/>
          <w:sz w:val="27"/>
          <w:rtl/>
        </w:rPr>
        <w:endnoteReference w:id="424"/>
      </w:r>
      <w:r w:rsidRPr="00B74AAF">
        <w:rPr>
          <w:rFonts w:ascii="Lotus Linotype" w:hAnsi="Lotus Linotype" w:hint="cs"/>
          <w:sz w:val="27"/>
          <w:vertAlign w:val="superscript"/>
          <w:rtl/>
        </w:rPr>
        <w:t>)</w:t>
      </w:r>
      <w:r w:rsidRPr="00B74AAF">
        <w:rPr>
          <w:rFonts w:ascii="Lotus Linotype" w:hAnsi="Lotus Linotype" w:hint="cs"/>
          <w:sz w:val="27"/>
          <w:rtl/>
        </w:rPr>
        <w:t xml:space="preserve">، حيث يقوم </w:t>
      </w:r>
      <w:r w:rsidR="00203BC2" w:rsidRPr="00B74AAF">
        <w:rPr>
          <w:rFonts w:ascii="Lotus Linotype" w:hAnsi="Lotus Linotype" w:hint="cs"/>
          <w:sz w:val="27"/>
          <w:rtl/>
        </w:rPr>
        <w:t>أ</w:t>
      </w:r>
      <w:r w:rsidRPr="00B74AAF">
        <w:rPr>
          <w:rFonts w:ascii="Lotus Linotype" w:hAnsi="Lotus Linotype" w:hint="cs"/>
          <w:sz w:val="27"/>
          <w:rtl/>
        </w:rPr>
        <w:t>بناء العامة باكتشاف الدليل الأقوى بجهد</w:t>
      </w:r>
      <w:r w:rsidR="00203BC2" w:rsidRPr="00B74AAF">
        <w:rPr>
          <w:rFonts w:ascii="Lotus Linotype" w:hAnsi="Lotus Linotype" w:hint="cs"/>
          <w:sz w:val="27"/>
          <w:rtl/>
        </w:rPr>
        <w:t>ٍ</w:t>
      </w:r>
      <w:r w:rsidRPr="00B74AAF">
        <w:rPr>
          <w:rFonts w:ascii="Lotus Linotype" w:hAnsi="Lotus Linotype" w:hint="cs"/>
          <w:sz w:val="27"/>
          <w:rtl/>
        </w:rPr>
        <w:t xml:space="preserve"> عقلي، الأمر الذي ترفضه الشيعة. إذن العمل بالرأي ممنوع</w:t>
      </w:r>
      <w:r w:rsidR="00203BC2" w:rsidRPr="00B74AAF">
        <w:rPr>
          <w:rFonts w:ascii="Lotus Linotype" w:hAnsi="Lotus Linotype" w:hint="cs"/>
          <w:sz w:val="27"/>
          <w:rtl/>
        </w:rPr>
        <w:t>ٌ</w:t>
      </w:r>
      <w:r w:rsidRPr="00B74AAF">
        <w:rPr>
          <w:rFonts w:ascii="Lotus Linotype" w:hAnsi="Lotus Linotype" w:hint="cs"/>
          <w:sz w:val="27"/>
          <w:rtl/>
        </w:rPr>
        <w:t>، إلا</w:t>
      </w:r>
      <w:r w:rsidR="00203BC2" w:rsidRPr="00B74AAF">
        <w:rPr>
          <w:rFonts w:ascii="Lotus Linotype" w:hAnsi="Lotus Linotype" w:hint="cs"/>
          <w:sz w:val="27"/>
          <w:rtl/>
        </w:rPr>
        <w:t>ّ</w:t>
      </w:r>
      <w:r w:rsidRPr="00B74AAF">
        <w:rPr>
          <w:rFonts w:ascii="Lotus Linotype" w:hAnsi="Lotus Linotype" w:hint="cs"/>
          <w:sz w:val="27"/>
          <w:rtl/>
        </w:rPr>
        <w:t xml:space="preserve"> إذا حصل إذن</w:t>
      </w:r>
      <w:r w:rsidR="00203BC2" w:rsidRPr="00B74AAF">
        <w:rPr>
          <w:rFonts w:ascii="Lotus Linotype" w:hAnsi="Lotus Linotype" w:hint="cs"/>
          <w:sz w:val="27"/>
          <w:rtl/>
        </w:rPr>
        <w:t>ٌ</w:t>
      </w:r>
      <w:r w:rsidRPr="00B74AAF">
        <w:rPr>
          <w:rFonts w:ascii="Lotus Linotype" w:hAnsi="Lotus Linotype" w:hint="cs"/>
          <w:sz w:val="27"/>
          <w:rtl/>
        </w:rPr>
        <w:t xml:space="preserve"> في بعض القضايا. وفي هذ</w:t>
      </w:r>
      <w:r w:rsidR="0057638B">
        <w:rPr>
          <w:rFonts w:ascii="Lotus Linotype" w:hAnsi="Lotus Linotype" w:hint="cs"/>
          <w:sz w:val="27"/>
          <w:rtl/>
        </w:rPr>
        <w:t>ه</w:t>
      </w:r>
      <w:r w:rsidRPr="00B74AAF">
        <w:rPr>
          <w:rFonts w:ascii="Lotus Linotype" w:hAnsi="Lotus Linotype" w:hint="cs"/>
          <w:sz w:val="27"/>
          <w:rtl/>
        </w:rPr>
        <w:t xml:space="preserve"> الحال للعمل بالرأي صنفان: قسم أوتينا الإذن لاتباعه (قياس تعرف العقول عدله)</w:t>
      </w:r>
      <w:r w:rsidR="0088226E" w:rsidRPr="00B74AAF">
        <w:rPr>
          <w:rFonts w:ascii="Lotus Linotype" w:hAnsi="Lotus Linotype" w:hint="cs"/>
          <w:sz w:val="27"/>
          <w:rtl/>
        </w:rPr>
        <w:t>؛</w:t>
      </w:r>
      <w:r w:rsidRPr="00B74AAF">
        <w:rPr>
          <w:rFonts w:ascii="Lotus Linotype" w:hAnsi="Lotus Linotype" w:hint="cs"/>
          <w:sz w:val="27"/>
          <w:rtl/>
        </w:rPr>
        <w:t xml:space="preserve"> وقسم لا إذن فيه وممنوع</w:t>
      </w:r>
      <w:r w:rsidR="0088226E" w:rsidRPr="00B74AAF">
        <w:rPr>
          <w:rFonts w:ascii="Lotus Linotype" w:hAnsi="Lotus Linotype" w:hint="cs"/>
          <w:sz w:val="27"/>
          <w:rtl/>
        </w:rPr>
        <w:t>ٌ</w:t>
      </w:r>
      <w:r w:rsidRPr="00B74AAF">
        <w:rPr>
          <w:rFonts w:ascii="Lotus Linotype" w:hAnsi="Lotus Linotype" w:hint="cs"/>
          <w:sz w:val="27"/>
          <w:rtl/>
        </w:rPr>
        <w:t>.</w:t>
      </w:r>
    </w:p>
    <w:p w:rsidR="00554B6E" w:rsidRPr="00B74AAF" w:rsidRDefault="00554B6E" w:rsidP="0057638B">
      <w:pPr>
        <w:tabs>
          <w:tab w:val="left" w:pos="3589"/>
        </w:tabs>
        <w:spacing w:line="43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9ـ القياس الباطل: رفض السن</w:t>
      </w:r>
      <w:r w:rsidR="0088226E" w:rsidRPr="00B74AAF">
        <w:rPr>
          <w:rFonts w:hint="cs"/>
          <w:color w:val="auto"/>
          <w:rtl/>
        </w:rPr>
        <w:t>ّ</w:t>
      </w:r>
      <w:r w:rsidRPr="00B74AAF">
        <w:rPr>
          <w:rFonts w:hint="cs"/>
          <w:color w:val="auto"/>
          <w:rtl/>
        </w:rPr>
        <w:t>ة القطعية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قد يقال بأن القياس إذا أد</w:t>
      </w:r>
      <w:r w:rsidR="0057638B">
        <w:rPr>
          <w:rFonts w:ascii="Lotus Linotype" w:hAnsi="Lotus Linotype" w:hint="cs"/>
          <w:sz w:val="27"/>
          <w:rtl/>
        </w:rPr>
        <w:t>ّ</w:t>
      </w:r>
      <w:r w:rsidRPr="00B74AAF">
        <w:rPr>
          <w:rFonts w:ascii="Lotus Linotype" w:hAnsi="Lotus Linotype" w:hint="cs"/>
          <w:sz w:val="27"/>
          <w:rtl/>
        </w:rPr>
        <w:t>ى إلى رفض السن</w:t>
      </w:r>
      <w:r w:rsidR="0088226E" w:rsidRPr="00B74AAF">
        <w:rPr>
          <w:rFonts w:ascii="Lotus Linotype" w:hAnsi="Lotus Linotype" w:hint="cs"/>
          <w:sz w:val="27"/>
          <w:rtl/>
        </w:rPr>
        <w:t>ّ</w:t>
      </w:r>
      <w:r w:rsidRPr="00B74AAF">
        <w:rPr>
          <w:rFonts w:ascii="Lotus Linotype" w:hAnsi="Lotus Linotype" w:hint="cs"/>
          <w:sz w:val="27"/>
          <w:rtl/>
        </w:rPr>
        <w:t>ة القطعية باطل. كما أن هناك روايات كثيرة تدل</w:t>
      </w:r>
      <w:r w:rsidR="0088226E" w:rsidRPr="00B74AAF">
        <w:rPr>
          <w:rFonts w:ascii="Lotus Linotype" w:hAnsi="Lotus Linotype" w:hint="cs"/>
          <w:sz w:val="27"/>
          <w:rtl/>
        </w:rPr>
        <w:t>ّ</w:t>
      </w:r>
      <w:r w:rsidRPr="00B74AAF">
        <w:rPr>
          <w:rFonts w:ascii="Lotus Linotype" w:hAnsi="Lotus Linotype" w:hint="cs"/>
          <w:sz w:val="27"/>
          <w:rtl/>
        </w:rPr>
        <w:t xml:space="preserve"> على ذلك، استشهد فيها الإمام</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بقياس </w:t>
      </w:r>
      <w:r w:rsidR="0088226E" w:rsidRPr="00B74AAF">
        <w:rPr>
          <w:rFonts w:ascii="Lotus Linotype" w:hAnsi="Lotus Linotype" w:hint="cs"/>
          <w:sz w:val="27"/>
          <w:rtl/>
        </w:rPr>
        <w:t>إ</w:t>
      </w:r>
      <w:r w:rsidRPr="00B74AAF">
        <w:rPr>
          <w:rFonts w:ascii="Lotus Linotype" w:hAnsi="Lotus Linotype" w:hint="cs"/>
          <w:sz w:val="27"/>
          <w:rtl/>
        </w:rPr>
        <w:t>بليس حين رفض النص</w:t>
      </w:r>
      <w:r w:rsidR="0088226E" w:rsidRPr="00B74AAF">
        <w:rPr>
          <w:rFonts w:ascii="Lotus Linotype" w:hAnsi="Lotus Linotype" w:hint="cs"/>
          <w:sz w:val="27"/>
          <w:rtl/>
        </w:rPr>
        <w:t>ّ</w:t>
      </w:r>
      <w:r w:rsidRPr="00B74AAF">
        <w:rPr>
          <w:rFonts w:ascii="Lotus Linotype" w:hAnsi="Lotus Linotype" w:hint="cs"/>
          <w:sz w:val="27"/>
          <w:rtl/>
        </w:rPr>
        <w:t xml:space="preserve"> القطعي بالقياس: </w:t>
      </w:r>
      <w:r w:rsidR="0088226E" w:rsidRPr="00B74AAF">
        <w:rPr>
          <w:rFonts w:ascii="Mosawi" w:hAnsi="Mosawi" w:cs="Mosawi"/>
          <w:sz w:val="24"/>
          <w:szCs w:val="24"/>
          <w:rtl/>
        </w:rPr>
        <w:t>﴿</w:t>
      </w:r>
      <w:r w:rsidR="0088226E" w:rsidRPr="00B74AAF">
        <w:rPr>
          <w:b/>
          <w:bCs/>
          <w:sz w:val="27"/>
          <w:rtl/>
        </w:rPr>
        <w:t>خَلَقْتَنِي مِنْ نَارٍ وَخَلَقْتَهُ مِنْ طِينٍ</w:t>
      </w:r>
      <w:r w:rsidR="0088226E" w:rsidRPr="00B74AAF">
        <w:rPr>
          <w:rFonts w:ascii="Mosawi" w:hAnsi="Mosawi" w:cs="Mosawi"/>
          <w:sz w:val="24"/>
          <w:szCs w:val="24"/>
          <w:rtl/>
        </w:rPr>
        <w:t>﴾</w:t>
      </w:r>
      <w:r w:rsidRPr="00B74AAF">
        <w:rPr>
          <w:rFonts w:ascii="Lotus Linotype" w:hAnsi="Lotus Linotype" w:hint="cs"/>
          <w:sz w:val="27"/>
          <w:rtl/>
        </w:rPr>
        <w:t xml:space="preserve"> (الأعراف: </w:t>
      </w:r>
      <w:r w:rsidRPr="0057638B">
        <w:rPr>
          <w:rFonts w:hint="cs"/>
          <w:sz w:val="27"/>
          <w:rtl/>
        </w:rPr>
        <w:t>12</w:t>
      </w:r>
      <w:r w:rsidRPr="00B74AAF">
        <w:rPr>
          <w:rFonts w:ascii="Lotus Linotype" w:hAnsi="Lotus Linotype" w:hint="cs"/>
          <w:sz w:val="27"/>
          <w:rtl/>
        </w:rPr>
        <w:t>)</w:t>
      </w:r>
      <w:r w:rsidR="005126E6" w:rsidRPr="00B74AAF">
        <w:rPr>
          <w:rFonts w:ascii="Lotus Linotype" w:hAnsi="Lotus Linotype" w:hint="cs"/>
          <w:sz w:val="27"/>
          <w:rtl/>
        </w:rPr>
        <w:t>،</w:t>
      </w:r>
      <w:r w:rsidRPr="00B74AAF">
        <w:rPr>
          <w:rFonts w:ascii="Lotus Linotype" w:hAnsi="Lotus Linotype" w:hint="cs"/>
          <w:sz w:val="27"/>
          <w:rtl/>
        </w:rPr>
        <w:t xml:space="preserve"> </w:t>
      </w:r>
      <w:r w:rsidR="005126E6" w:rsidRPr="00B74AAF">
        <w:rPr>
          <w:rFonts w:ascii="Lotus Linotype" w:hAnsi="Lotus Linotype" w:hint="cs"/>
          <w:sz w:val="27"/>
          <w:rtl/>
        </w:rPr>
        <w:t>و</w:t>
      </w:r>
      <w:r w:rsidRPr="00B74AAF">
        <w:rPr>
          <w:rFonts w:ascii="Lotus Linotype" w:hAnsi="Lotus Linotype" w:hint="cs"/>
          <w:sz w:val="27"/>
          <w:rtl/>
        </w:rPr>
        <w:t>كذلك قول الإمام</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يا أبان، السن</w:t>
      </w:r>
      <w:r w:rsidR="005126E6" w:rsidRPr="00B74AAF">
        <w:rPr>
          <w:rFonts w:ascii="Lotus Linotype" w:hAnsi="Lotus Linotype" w:hint="cs"/>
          <w:sz w:val="27"/>
          <w:rtl/>
        </w:rPr>
        <w:t>ّ</w:t>
      </w:r>
      <w:r w:rsidRPr="00B74AAF">
        <w:rPr>
          <w:rFonts w:ascii="Lotus Linotype" w:hAnsi="Lotus Linotype" w:hint="cs"/>
          <w:sz w:val="27"/>
          <w:rtl/>
        </w:rPr>
        <w:t>ة إذا قيست م</w:t>
      </w:r>
      <w:r w:rsidR="005126E6" w:rsidRPr="00B74AAF">
        <w:rPr>
          <w:rFonts w:ascii="Lotus Linotype" w:hAnsi="Lotus Linotype" w:hint="cs"/>
          <w:sz w:val="27"/>
          <w:rtl/>
        </w:rPr>
        <w:t>ُ</w:t>
      </w:r>
      <w:r w:rsidRPr="00B74AAF">
        <w:rPr>
          <w:rFonts w:ascii="Lotus Linotype" w:hAnsi="Lotus Linotype" w:hint="cs"/>
          <w:sz w:val="27"/>
          <w:rtl/>
        </w:rPr>
        <w:t>ح</w:t>
      </w:r>
      <w:r w:rsidR="005126E6" w:rsidRPr="00B74AAF">
        <w:rPr>
          <w:rFonts w:ascii="Lotus Linotype" w:hAnsi="Lotus Linotype" w:hint="cs"/>
          <w:sz w:val="27"/>
          <w:rtl/>
        </w:rPr>
        <w:t>ِ</w:t>
      </w:r>
      <w:r w:rsidRPr="00B74AAF">
        <w:rPr>
          <w:rFonts w:ascii="Lotus Linotype" w:hAnsi="Lotus Linotype" w:hint="cs"/>
          <w:sz w:val="27"/>
          <w:rtl/>
        </w:rPr>
        <w:t>ق</w:t>
      </w:r>
      <w:r w:rsidR="005126E6" w:rsidRPr="00B74AAF">
        <w:rPr>
          <w:rFonts w:ascii="Lotus Linotype" w:hAnsi="Lotus Linotype" w:hint="cs"/>
          <w:sz w:val="27"/>
          <w:rtl/>
        </w:rPr>
        <w:t>َ</w:t>
      </w:r>
      <w:r w:rsidRPr="00B74AAF">
        <w:rPr>
          <w:rFonts w:ascii="Lotus Linotype" w:hAnsi="Lotus Linotype" w:hint="cs"/>
          <w:sz w:val="27"/>
          <w:rtl/>
        </w:rPr>
        <w:t xml:space="preserve"> الدين</w:t>
      </w:r>
      <w:r w:rsidRPr="00B74AAF">
        <w:rPr>
          <w:rFonts w:hint="eastAsia"/>
          <w:sz w:val="24"/>
          <w:szCs w:val="24"/>
          <w:rtl/>
        </w:rPr>
        <w:t>»</w:t>
      </w:r>
      <w:r w:rsidRPr="00B74AAF">
        <w:rPr>
          <w:rFonts w:ascii="Lotus Linotype" w:hAnsi="Lotus Linotype" w:hint="cs"/>
          <w:sz w:val="27"/>
          <w:rtl/>
        </w:rPr>
        <w:t>. تلك النماذج جاءت فقط في حالة النأي عن السن</w:t>
      </w:r>
      <w:r w:rsidR="005126E6" w:rsidRPr="00B74AAF">
        <w:rPr>
          <w:rFonts w:ascii="Lotus Linotype" w:hAnsi="Lotus Linotype" w:hint="cs"/>
          <w:sz w:val="27"/>
          <w:rtl/>
        </w:rPr>
        <w:t>ّ</w:t>
      </w:r>
      <w:r w:rsidRPr="00B74AAF">
        <w:rPr>
          <w:rFonts w:ascii="Lotus Linotype" w:hAnsi="Lotus Linotype" w:hint="cs"/>
          <w:sz w:val="27"/>
          <w:rtl/>
        </w:rPr>
        <w:t>ة القطعية بالقياس. لكن</w:t>
      </w:r>
      <w:r w:rsidR="005126E6" w:rsidRPr="00B74AAF">
        <w:rPr>
          <w:rFonts w:ascii="Lotus Linotype" w:hAnsi="Lotus Linotype" w:hint="cs"/>
          <w:sz w:val="27"/>
          <w:rtl/>
        </w:rPr>
        <w:t>ّ</w:t>
      </w:r>
      <w:r w:rsidRPr="00B74AAF">
        <w:rPr>
          <w:rFonts w:ascii="Lotus Linotype" w:hAnsi="Lotus Linotype" w:hint="cs"/>
          <w:sz w:val="27"/>
          <w:rtl/>
        </w:rPr>
        <w:t>ها تدلّ أيضا</w:t>
      </w:r>
      <w:r w:rsidR="005126E6" w:rsidRPr="00B74AAF">
        <w:rPr>
          <w:rFonts w:ascii="Lotus Linotype" w:hAnsi="Lotus Linotype" w:hint="cs"/>
          <w:sz w:val="27"/>
          <w:rtl/>
        </w:rPr>
        <w:t>ً</w:t>
      </w:r>
      <w:r w:rsidRPr="00B74AAF">
        <w:rPr>
          <w:rFonts w:ascii="Lotus Linotype" w:hAnsi="Lotus Linotype" w:hint="cs"/>
          <w:sz w:val="27"/>
          <w:rtl/>
        </w:rPr>
        <w:t xml:space="preserve"> على عدم جواز رفض الحكم الصادر قطعا</w:t>
      </w:r>
      <w:r w:rsidR="005126E6" w:rsidRPr="00B74AAF">
        <w:rPr>
          <w:rFonts w:ascii="Lotus Linotype" w:hAnsi="Lotus Linotype" w:hint="cs"/>
          <w:sz w:val="27"/>
          <w:rtl/>
        </w:rPr>
        <w:t>ً</w:t>
      </w:r>
      <w:r w:rsidRPr="00B74AAF">
        <w:rPr>
          <w:rFonts w:ascii="Lotus Linotype" w:hAnsi="Lotus Linotype" w:hint="cs"/>
          <w:sz w:val="27"/>
          <w:rtl/>
        </w:rPr>
        <w:t xml:space="preserve"> عن المولى لمخالفته القياس. </w:t>
      </w:r>
      <w:r w:rsidR="00201F31" w:rsidRPr="00B74AAF">
        <w:rPr>
          <w:rFonts w:ascii="Lotus Linotype" w:hAnsi="Lotus Linotype" w:hint="cs"/>
          <w:sz w:val="27"/>
          <w:rtl/>
        </w:rPr>
        <w:t>و</w:t>
      </w:r>
      <w:r w:rsidRPr="00B74AAF">
        <w:rPr>
          <w:rFonts w:ascii="Lotus Linotype" w:hAnsi="Lotus Linotype" w:hint="cs"/>
          <w:sz w:val="27"/>
          <w:rtl/>
        </w:rPr>
        <w:t>على سبيل المثال: سمع راو</w:t>
      </w:r>
      <w:r w:rsidR="0057638B">
        <w:rPr>
          <w:rFonts w:ascii="Lotus Linotype" w:hAnsi="Lotus Linotype" w:hint="cs"/>
          <w:sz w:val="27"/>
          <w:rtl/>
        </w:rPr>
        <w:t>ٍ</w:t>
      </w:r>
      <w:r w:rsidRPr="00B74AAF">
        <w:rPr>
          <w:rFonts w:ascii="Lotus Linotype" w:hAnsi="Lotus Linotype" w:hint="cs"/>
          <w:sz w:val="27"/>
          <w:rtl/>
        </w:rPr>
        <w:t xml:space="preserve"> حكما</w:t>
      </w:r>
      <w:r w:rsidR="00201F31" w:rsidRPr="00B74AAF">
        <w:rPr>
          <w:rFonts w:ascii="Lotus Linotype" w:hAnsi="Lotus Linotype" w:hint="cs"/>
          <w:sz w:val="27"/>
          <w:rtl/>
        </w:rPr>
        <w:t>ً</w:t>
      </w:r>
      <w:r w:rsidRPr="00B74AAF">
        <w:rPr>
          <w:rFonts w:ascii="Lotus Linotype" w:hAnsi="Lotus Linotype" w:hint="cs"/>
          <w:sz w:val="27"/>
          <w:rtl/>
        </w:rPr>
        <w:t xml:space="preserve"> من الإمام</w:t>
      </w:r>
      <w:r w:rsidR="005445DC" w:rsidRPr="00976671">
        <w:rPr>
          <w:rFonts w:ascii="Lotus Linotype" w:hAnsi="Lotus Linotype" w:cs="Mosawi" w:hint="cs"/>
          <w:sz w:val="22"/>
          <w:szCs w:val="22"/>
          <w:rtl/>
        </w:rPr>
        <w:t>×</w:t>
      </w:r>
      <w:r w:rsidRPr="00B74AAF">
        <w:rPr>
          <w:rFonts w:ascii="Lotus Linotype" w:hAnsi="Lotus Linotype" w:hint="cs"/>
          <w:sz w:val="27"/>
          <w:rtl/>
        </w:rPr>
        <w:t>، لكن</w:t>
      </w:r>
      <w:r w:rsidR="00201F31" w:rsidRPr="00B74AAF">
        <w:rPr>
          <w:rFonts w:ascii="Lotus Linotype" w:hAnsi="Lotus Linotype" w:hint="cs"/>
          <w:sz w:val="27"/>
          <w:rtl/>
        </w:rPr>
        <w:t>ْ</w:t>
      </w:r>
      <w:r w:rsidRPr="00B74AAF">
        <w:rPr>
          <w:rFonts w:ascii="Lotus Linotype" w:hAnsi="Lotus Linotype" w:hint="cs"/>
          <w:sz w:val="27"/>
          <w:rtl/>
        </w:rPr>
        <w:t xml:space="preserve"> يجده مخالفا</w:t>
      </w:r>
      <w:r w:rsidR="00201F31" w:rsidRPr="00B74AAF">
        <w:rPr>
          <w:rFonts w:ascii="Lotus Linotype" w:hAnsi="Lotus Linotype" w:hint="cs"/>
          <w:sz w:val="27"/>
          <w:rtl/>
        </w:rPr>
        <w:t>ً</w:t>
      </w:r>
      <w:r w:rsidRPr="00B74AAF">
        <w:rPr>
          <w:rFonts w:ascii="Lotus Linotype" w:hAnsi="Lotus Linotype" w:hint="cs"/>
          <w:sz w:val="27"/>
          <w:rtl/>
        </w:rPr>
        <w:t xml:space="preserve"> للقياس، فيراوده الشك</w:t>
      </w:r>
      <w:r w:rsidR="00201F31" w:rsidRPr="00B74AAF">
        <w:rPr>
          <w:rFonts w:ascii="Lotus Linotype" w:hAnsi="Lotus Linotype" w:hint="cs"/>
          <w:sz w:val="27"/>
          <w:rtl/>
        </w:rPr>
        <w:t>ّ</w:t>
      </w:r>
      <w:r w:rsidRPr="00B74AAF">
        <w:rPr>
          <w:rFonts w:ascii="Lotus Linotype" w:hAnsi="Lotus Linotype" w:hint="cs"/>
          <w:sz w:val="27"/>
          <w:rtl/>
        </w:rPr>
        <w:t>، وقد يتراءى له أن الحكم ليس واجبا</w:t>
      </w:r>
      <w:r w:rsidR="00201F31" w:rsidRPr="00B74AAF">
        <w:rPr>
          <w:rFonts w:ascii="Lotus Linotype" w:hAnsi="Lotus Linotype" w:hint="cs"/>
          <w:sz w:val="27"/>
          <w:rtl/>
        </w:rPr>
        <w:t>ً؛</w:t>
      </w:r>
      <w:r w:rsidRPr="00B74AAF">
        <w:rPr>
          <w:rFonts w:ascii="Lotus Linotype" w:hAnsi="Lotus Linotype" w:hint="cs"/>
          <w:sz w:val="27"/>
          <w:rtl/>
        </w:rPr>
        <w:t xml:space="preserve"> لأنه ظن</w:t>
      </w:r>
      <w:r w:rsidR="0057638B">
        <w:rPr>
          <w:rFonts w:ascii="Lotus Linotype" w:hAnsi="Lotus Linotype" w:hint="cs"/>
          <w:sz w:val="27"/>
          <w:rtl/>
        </w:rPr>
        <w:t>ّ</w:t>
      </w:r>
      <w:r w:rsidRPr="00B74AAF">
        <w:rPr>
          <w:rFonts w:ascii="Lotus Linotype" w:hAnsi="Lotus Linotype" w:hint="cs"/>
          <w:sz w:val="27"/>
          <w:rtl/>
        </w:rPr>
        <w:t xml:space="preserve"> عدم امتلاكه البرهان، لمخالفته القياس. </w:t>
      </w:r>
      <w:r w:rsidR="00201F31" w:rsidRPr="00B74AAF">
        <w:rPr>
          <w:rFonts w:ascii="Lotus Linotype" w:hAnsi="Lotus Linotype" w:hint="cs"/>
          <w:sz w:val="27"/>
          <w:rtl/>
        </w:rPr>
        <w:t>و</w:t>
      </w:r>
      <w:r w:rsidRPr="00B74AAF">
        <w:rPr>
          <w:rFonts w:ascii="Lotus Linotype" w:hAnsi="Lotus Linotype" w:hint="cs"/>
          <w:sz w:val="27"/>
          <w:rtl/>
        </w:rPr>
        <w:t>بعبارة</w:t>
      </w:r>
      <w:r w:rsidR="00201F31" w:rsidRPr="00B74AAF">
        <w:rPr>
          <w:rFonts w:ascii="Lotus Linotype" w:hAnsi="Lotus Linotype" w:hint="cs"/>
          <w:sz w:val="27"/>
          <w:rtl/>
        </w:rPr>
        <w:t>ٍ</w:t>
      </w:r>
      <w:r w:rsidRPr="00B74AAF">
        <w:rPr>
          <w:rFonts w:ascii="Lotus Linotype" w:hAnsi="Lotus Linotype" w:hint="cs"/>
          <w:sz w:val="27"/>
          <w:rtl/>
        </w:rPr>
        <w:t xml:space="preserve"> أخرى</w:t>
      </w:r>
      <w:r w:rsidR="00201F31" w:rsidRPr="00B74AAF">
        <w:rPr>
          <w:rFonts w:ascii="Lotus Linotype" w:hAnsi="Lotus Linotype" w:hint="cs"/>
          <w:sz w:val="27"/>
          <w:rtl/>
        </w:rPr>
        <w:t>:</w:t>
      </w:r>
      <w:r w:rsidRPr="00B74AAF">
        <w:rPr>
          <w:rFonts w:ascii="Lotus Linotype" w:hAnsi="Lotus Linotype" w:hint="cs"/>
          <w:sz w:val="27"/>
          <w:rtl/>
        </w:rPr>
        <w:t xml:space="preserve"> تسعى هذه الروايات لإيضاح أن</w:t>
      </w:r>
      <w:r w:rsidR="00201F31" w:rsidRPr="00B74AAF">
        <w:rPr>
          <w:rFonts w:ascii="Lotus Linotype" w:hAnsi="Lotus Linotype" w:hint="cs"/>
          <w:sz w:val="27"/>
          <w:rtl/>
        </w:rPr>
        <w:t>ه</w:t>
      </w:r>
      <w:r w:rsidRPr="00B74AAF">
        <w:rPr>
          <w:rFonts w:ascii="Lotus Linotype" w:hAnsi="Lotus Linotype" w:hint="cs"/>
          <w:sz w:val="27"/>
          <w:rtl/>
        </w:rPr>
        <w:t xml:space="preserve"> في</w:t>
      </w:r>
      <w:r w:rsidR="00201F31" w:rsidRPr="00B74AAF">
        <w:rPr>
          <w:rFonts w:ascii="Lotus Linotype" w:hAnsi="Lotus Linotype" w:hint="cs"/>
          <w:sz w:val="27"/>
          <w:rtl/>
        </w:rPr>
        <w:t xml:space="preserve"> </w:t>
      </w:r>
      <w:r w:rsidRPr="00B74AAF">
        <w:rPr>
          <w:rFonts w:ascii="Lotus Linotype" w:hAnsi="Lotus Linotype" w:hint="cs"/>
          <w:sz w:val="27"/>
          <w:rtl/>
        </w:rPr>
        <w:t>ما ورد فيه حكم</w:t>
      </w:r>
      <w:r w:rsidR="00201F31" w:rsidRPr="00B74AAF">
        <w:rPr>
          <w:rFonts w:ascii="Lotus Linotype" w:hAnsi="Lotus Linotype" w:hint="cs"/>
          <w:sz w:val="27"/>
          <w:rtl/>
        </w:rPr>
        <w:t>ٌ</w:t>
      </w:r>
      <w:r w:rsidRPr="00B74AAF">
        <w:rPr>
          <w:rFonts w:ascii="Lotus Linotype" w:hAnsi="Lotus Linotype" w:hint="cs"/>
          <w:sz w:val="27"/>
          <w:rtl/>
        </w:rPr>
        <w:t xml:space="preserve"> قاطع من المولى لا محل</w:t>
      </w:r>
      <w:r w:rsidR="00201F31" w:rsidRPr="00B74AAF">
        <w:rPr>
          <w:rFonts w:ascii="Lotus Linotype" w:hAnsi="Lotus Linotype" w:hint="cs"/>
          <w:sz w:val="27"/>
          <w:rtl/>
        </w:rPr>
        <w:t>ّ</w:t>
      </w:r>
      <w:r w:rsidRPr="00B74AAF">
        <w:rPr>
          <w:rFonts w:ascii="Lotus Linotype" w:hAnsi="Lotus Linotype" w:hint="cs"/>
          <w:sz w:val="27"/>
          <w:rtl/>
        </w:rPr>
        <w:t xml:space="preserve"> لرأي المكل</w:t>
      </w:r>
      <w:r w:rsidR="00201F31" w:rsidRPr="00B74AAF">
        <w:rPr>
          <w:rFonts w:ascii="Lotus Linotype" w:hAnsi="Lotus Linotype" w:hint="cs"/>
          <w:sz w:val="27"/>
          <w:rtl/>
        </w:rPr>
        <w:t>َّ</w:t>
      </w:r>
      <w:r w:rsidRPr="00B74AAF">
        <w:rPr>
          <w:rFonts w:ascii="Lotus Linotype" w:hAnsi="Lotus Linotype" w:hint="cs"/>
          <w:sz w:val="27"/>
          <w:rtl/>
        </w:rPr>
        <w:t>فين وقياسهم.</w:t>
      </w:r>
    </w:p>
    <w:p w:rsidR="00554B6E" w:rsidRPr="00B74AAF" w:rsidRDefault="00554B6E" w:rsidP="0057638B">
      <w:pPr>
        <w:tabs>
          <w:tab w:val="left" w:pos="3589"/>
        </w:tabs>
        <w:rPr>
          <w:rFonts w:ascii="Lotus Linotype" w:hAnsi="Lotus Linotype"/>
          <w:sz w:val="27"/>
          <w:rtl/>
        </w:rPr>
      </w:pPr>
      <w:r w:rsidRPr="00B74AAF">
        <w:rPr>
          <w:rFonts w:ascii="Lotus Linotype" w:hAnsi="Lotus Linotype" w:hint="cs"/>
          <w:sz w:val="27"/>
          <w:rtl/>
        </w:rPr>
        <w:t xml:space="preserve">ولا يستبعد أن تكون رواية </w:t>
      </w:r>
      <w:r w:rsidR="00201F31" w:rsidRPr="00B74AAF">
        <w:rPr>
          <w:rFonts w:ascii="Lotus Linotype" w:hAnsi="Lotus Linotype" w:hint="cs"/>
          <w:sz w:val="27"/>
          <w:rtl/>
        </w:rPr>
        <w:t>أ</w:t>
      </w:r>
      <w:r w:rsidRPr="00B74AAF">
        <w:rPr>
          <w:rFonts w:ascii="Lotus Linotype" w:hAnsi="Lotus Linotype" w:hint="cs"/>
          <w:sz w:val="27"/>
          <w:rtl/>
        </w:rPr>
        <w:t>بان بن تغلب من هذا الباب؛ حيث ر</w:t>
      </w:r>
      <w:r w:rsidR="00201F31" w:rsidRPr="00B74AAF">
        <w:rPr>
          <w:rFonts w:ascii="Lotus Linotype" w:hAnsi="Lotus Linotype" w:hint="cs"/>
          <w:sz w:val="27"/>
          <w:rtl/>
        </w:rPr>
        <w:t>ُ</w:t>
      </w:r>
      <w:r w:rsidRPr="00B74AAF">
        <w:rPr>
          <w:rFonts w:ascii="Lotus Linotype" w:hAnsi="Lotus Linotype" w:hint="cs"/>
          <w:sz w:val="27"/>
          <w:rtl/>
        </w:rPr>
        <w:t>وي: (</w:t>
      </w:r>
      <w:r w:rsidRPr="00B74AAF">
        <w:rPr>
          <w:rFonts w:ascii="Lotus Linotype" w:hAnsi="Lotus Linotype"/>
          <w:sz w:val="27"/>
          <w:rtl/>
        </w:rPr>
        <w:t>قلت</w:t>
      </w:r>
      <w:r w:rsidR="00201F31" w:rsidRPr="00B74AAF">
        <w:rPr>
          <w:rFonts w:ascii="Lotus Linotype" w:hAnsi="Lotus Linotype" w:hint="cs"/>
          <w:sz w:val="27"/>
          <w:rtl/>
        </w:rPr>
        <w:t>ُ</w:t>
      </w:r>
      <w:r w:rsidRPr="00B74AAF">
        <w:rPr>
          <w:rFonts w:ascii="Lotus Linotype" w:hAnsi="Lotus Linotype"/>
          <w:sz w:val="27"/>
          <w:rtl/>
        </w:rPr>
        <w:t xml:space="preserve"> لأبي </w:t>
      </w:r>
      <w:r w:rsidRPr="00B74AAF">
        <w:rPr>
          <w:rFonts w:ascii="Lotus Linotype" w:hAnsi="Lotus Linotype"/>
          <w:sz w:val="27"/>
          <w:rtl/>
        </w:rPr>
        <w:lastRenderedPageBreak/>
        <w:t>عبد الله</w:t>
      </w:r>
      <w:r w:rsidR="005445DC" w:rsidRPr="00976671">
        <w:rPr>
          <w:rFonts w:ascii="Lotus Linotype" w:hAnsi="Lotus Linotype" w:cs="Mosawi"/>
          <w:sz w:val="22"/>
          <w:szCs w:val="22"/>
          <w:rtl/>
        </w:rPr>
        <w:t>×</w:t>
      </w:r>
      <w:r w:rsidRPr="00B74AAF">
        <w:rPr>
          <w:rFonts w:ascii="Lotus Linotype" w:hAnsi="Lotus Linotype"/>
          <w:sz w:val="27"/>
          <w:rtl/>
        </w:rPr>
        <w:t>: ما تقول في رجل</w:t>
      </w:r>
      <w:r w:rsidR="00201F31" w:rsidRPr="00B74AAF">
        <w:rPr>
          <w:rFonts w:ascii="Lotus Linotype" w:hAnsi="Lotus Linotype" w:hint="cs"/>
          <w:sz w:val="27"/>
          <w:rtl/>
        </w:rPr>
        <w:t>ٍ</w:t>
      </w:r>
      <w:r w:rsidRPr="00B74AAF">
        <w:rPr>
          <w:rFonts w:ascii="Lotus Linotype" w:hAnsi="Lotus Linotype"/>
          <w:sz w:val="27"/>
          <w:rtl/>
        </w:rPr>
        <w:t xml:space="preserve"> قطع إصبعا</w:t>
      </w:r>
      <w:r w:rsidR="00201F31" w:rsidRPr="00B74AAF">
        <w:rPr>
          <w:rFonts w:ascii="Lotus Linotype" w:hAnsi="Lotus Linotype" w:hint="cs"/>
          <w:sz w:val="27"/>
          <w:rtl/>
        </w:rPr>
        <w:t>ً</w:t>
      </w:r>
      <w:r w:rsidRPr="00B74AAF">
        <w:rPr>
          <w:rFonts w:ascii="Lotus Linotype" w:hAnsi="Lotus Linotype"/>
          <w:sz w:val="27"/>
          <w:rtl/>
        </w:rPr>
        <w:t xml:space="preserve"> من أصابع المرأة، كم فيها؟ قال:</w:t>
      </w:r>
      <w:r w:rsidRPr="00B74AAF">
        <w:rPr>
          <w:rFonts w:ascii="Lotus Linotype" w:hAnsi="Lotus Linotype" w:hint="cs"/>
          <w:sz w:val="27"/>
          <w:rtl/>
        </w:rPr>
        <w:t xml:space="preserve"> </w:t>
      </w:r>
      <w:r w:rsidRPr="00B74AAF">
        <w:rPr>
          <w:rFonts w:ascii="Lotus Linotype" w:hAnsi="Lotus Linotype"/>
          <w:sz w:val="27"/>
          <w:rtl/>
        </w:rPr>
        <w:t>عشرة من الإبل، قلت: قطع اثنتين؟ قال: عشرون، قلت: قطع ثلاثا</w:t>
      </w:r>
      <w:r w:rsidR="00201F31" w:rsidRPr="00B74AAF">
        <w:rPr>
          <w:rFonts w:ascii="Lotus Linotype" w:hAnsi="Lotus Linotype" w:hint="cs"/>
          <w:sz w:val="27"/>
          <w:rtl/>
        </w:rPr>
        <w:t>ً</w:t>
      </w:r>
      <w:r w:rsidRPr="00B74AAF">
        <w:rPr>
          <w:rFonts w:ascii="Lotus Linotype" w:hAnsi="Lotus Linotype"/>
          <w:sz w:val="27"/>
          <w:rtl/>
        </w:rPr>
        <w:t>؟ قال: ثلاثون، قلت</w:t>
      </w:r>
      <w:r w:rsidR="00201F31" w:rsidRPr="00B74AAF">
        <w:rPr>
          <w:rFonts w:ascii="Lotus Linotype" w:hAnsi="Lotus Linotype" w:hint="cs"/>
          <w:sz w:val="27"/>
          <w:rtl/>
        </w:rPr>
        <w:t>ُ</w:t>
      </w:r>
      <w:r w:rsidRPr="00B74AAF">
        <w:rPr>
          <w:rFonts w:ascii="Lotus Linotype" w:hAnsi="Lotus Linotype"/>
          <w:sz w:val="27"/>
          <w:rtl/>
        </w:rPr>
        <w:t>: قطع أربعا</w:t>
      </w:r>
      <w:r w:rsidR="00201F31" w:rsidRPr="00B74AAF">
        <w:rPr>
          <w:rFonts w:ascii="Lotus Linotype" w:hAnsi="Lotus Linotype" w:hint="cs"/>
          <w:sz w:val="27"/>
          <w:rtl/>
        </w:rPr>
        <w:t>ً</w:t>
      </w:r>
      <w:r w:rsidRPr="00B74AAF">
        <w:rPr>
          <w:rFonts w:ascii="Lotus Linotype" w:hAnsi="Lotus Linotype"/>
          <w:sz w:val="27"/>
          <w:rtl/>
        </w:rPr>
        <w:t>؟ قال: عشرون</w:t>
      </w:r>
      <w:r w:rsidR="0057638B">
        <w:rPr>
          <w:rFonts w:ascii="Lotus Linotype" w:hAnsi="Lotus Linotype" w:hint="cs"/>
          <w:sz w:val="27"/>
          <w:rtl/>
        </w:rPr>
        <w:t>،</w:t>
      </w:r>
      <w:r w:rsidRPr="00B74AAF">
        <w:rPr>
          <w:rFonts w:ascii="Lotus Linotype" w:hAnsi="Lotus Linotype"/>
          <w:sz w:val="27"/>
          <w:rtl/>
        </w:rPr>
        <w:t xml:space="preserve"> قلت</w:t>
      </w:r>
      <w:r w:rsidR="00201F31" w:rsidRPr="00B74AAF">
        <w:rPr>
          <w:rFonts w:ascii="Lotus Linotype" w:hAnsi="Lotus Linotype" w:hint="cs"/>
          <w:sz w:val="27"/>
          <w:rtl/>
        </w:rPr>
        <w:t>ُ</w:t>
      </w:r>
      <w:r w:rsidRPr="00B74AAF">
        <w:rPr>
          <w:rFonts w:ascii="Lotus Linotype" w:hAnsi="Lotus Linotype"/>
          <w:sz w:val="27"/>
          <w:rtl/>
        </w:rPr>
        <w:t>: سبحان الله يقطع ثلاثا</w:t>
      </w:r>
      <w:r w:rsidR="00201F31" w:rsidRPr="00B74AAF">
        <w:rPr>
          <w:rFonts w:ascii="Lotus Linotype" w:hAnsi="Lotus Linotype" w:hint="cs"/>
          <w:sz w:val="27"/>
          <w:rtl/>
        </w:rPr>
        <w:t>ً</w:t>
      </w:r>
      <w:r w:rsidRPr="00B74AAF">
        <w:rPr>
          <w:rFonts w:ascii="Lotus Linotype" w:hAnsi="Lotus Linotype"/>
          <w:sz w:val="27"/>
          <w:rtl/>
        </w:rPr>
        <w:t xml:space="preserve"> فيكون عليه ثلاثون، ويقطع أربعا</w:t>
      </w:r>
      <w:r w:rsidR="00201F31" w:rsidRPr="00B74AAF">
        <w:rPr>
          <w:rFonts w:ascii="Lotus Linotype" w:hAnsi="Lotus Linotype" w:hint="cs"/>
          <w:sz w:val="27"/>
          <w:rtl/>
        </w:rPr>
        <w:t>ً</w:t>
      </w:r>
      <w:r w:rsidRPr="00B74AAF">
        <w:rPr>
          <w:rFonts w:ascii="Lotus Linotype" w:hAnsi="Lotus Linotype"/>
          <w:sz w:val="27"/>
          <w:rtl/>
        </w:rPr>
        <w:t xml:space="preserve"> فيكون عليه عشرون؟! إن</w:t>
      </w:r>
      <w:r w:rsidR="00201F31" w:rsidRPr="00B74AAF">
        <w:rPr>
          <w:rFonts w:ascii="Lotus Linotype" w:hAnsi="Lotus Linotype" w:hint="cs"/>
          <w:sz w:val="27"/>
          <w:rtl/>
        </w:rPr>
        <w:t>ّ</w:t>
      </w:r>
      <w:r w:rsidRPr="00B74AAF">
        <w:rPr>
          <w:rFonts w:ascii="Lotus Linotype" w:hAnsi="Lotus Linotype"/>
          <w:sz w:val="27"/>
          <w:rtl/>
        </w:rPr>
        <w:t xml:space="preserve"> هذا كان يبلغنا</w:t>
      </w:r>
      <w:r w:rsidR="00201F31" w:rsidRPr="00B74AAF">
        <w:rPr>
          <w:rFonts w:ascii="Lotus Linotype" w:hAnsi="Lotus Linotype" w:hint="cs"/>
          <w:sz w:val="27"/>
          <w:rtl/>
        </w:rPr>
        <w:t>،</w:t>
      </w:r>
      <w:r w:rsidRPr="00B74AAF">
        <w:rPr>
          <w:rFonts w:ascii="Lotus Linotype" w:hAnsi="Lotus Linotype"/>
          <w:sz w:val="27"/>
          <w:rtl/>
        </w:rPr>
        <w:t xml:space="preserve"> ونحن بالعراق</w:t>
      </w:r>
      <w:r w:rsidR="00201F31" w:rsidRPr="00B74AAF">
        <w:rPr>
          <w:rFonts w:ascii="Lotus Linotype" w:hAnsi="Lotus Linotype" w:hint="cs"/>
          <w:sz w:val="27"/>
          <w:rtl/>
        </w:rPr>
        <w:t>،</w:t>
      </w:r>
      <w:r w:rsidRPr="00B74AAF">
        <w:rPr>
          <w:rFonts w:ascii="Lotus Linotype" w:hAnsi="Lotus Linotype"/>
          <w:sz w:val="27"/>
          <w:rtl/>
        </w:rPr>
        <w:t xml:space="preserve"> فنبرأ مم</w:t>
      </w:r>
      <w:r w:rsidR="00201F31" w:rsidRPr="00B74AAF">
        <w:rPr>
          <w:rFonts w:ascii="Lotus Linotype" w:hAnsi="Lotus Linotype" w:hint="cs"/>
          <w:sz w:val="27"/>
          <w:rtl/>
        </w:rPr>
        <w:t>َّ</w:t>
      </w:r>
      <w:r w:rsidRPr="00B74AAF">
        <w:rPr>
          <w:rFonts w:ascii="Lotus Linotype" w:hAnsi="Lotus Linotype"/>
          <w:sz w:val="27"/>
          <w:rtl/>
        </w:rPr>
        <w:t>ن</w:t>
      </w:r>
      <w:r w:rsidR="00201F31" w:rsidRPr="00B74AAF">
        <w:rPr>
          <w:rFonts w:ascii="Lotus Linotype" w:hAnsi="Lotus Linotype" w:hint="cs"/>
          <w:sz w:val="27"/>
          <w:rtl/>
        </w:rPr>
        <w:t>ْ</w:t>
      </w:r>
      <w:r w:rsidRPr="00B74AAF">
        <w:rPr>
          <w:rFonts w:ascii="Lotus Linotype" w:hAnsi="Lotus Linotype"/>
          <w:sz w:val="27"/>
          <w:rtl/>
        </w:rPr>
        <w:t xml:space="preserve"> قاله</w:t>
      </w:r>
      <w:r w:rsidR="00201F31" w:rsidRPr="00B74AAF">
        <w:rPr>
          <w:rFonts w:ascii="Lotus Linotype" w:hAnsi="Lotus Linotype" w:hint="cs"/>
          <w:sz w:val="27"/>
          <w:rtl/>
        </w:rPr>
        <w:t>،</w:t>
      </w:r>
      <w:r w:rsidRPr="00B74AAF">
        <w:rPr>
          <w:rFonts w:ascii="Lotus Linotype" w:hAnsi="Lotus Linotype"/>
          <w:sz w:val="27"/>
          <w:rtl/>
        </w:rPr>
        <w:t xml:space="preserve"> ونقول: الذي جاء به شيطان</w:t>
      </w:r>
      <w:r w:rsidRPr="00B74AAF">
        <w:rPr>
          <w:rFonts w:ascii="Lotus Linotype" w:hAnsi="Lotus Linotype" w:hint="cs"/>
          <w:sz w:val="27"/>
          <w:rtl/>
        </w:rPr>
        <w:t>...)</w:t>
      </w:r>
      <w:r w:rsidRPr="00B74AAF">
        <w:rPr>
          <w:rFonts w:hint="cs"/>
          <w:sz w:val="27"/>
          <w:vertAlign w:val="superscript"/>
          <w:rtl/>
        </w:rPr>
        <w:t>(</w:t>
      </w:r>
      <w:r w:rsidRPr="00B74AAF">
        <w:rPr>
          <w:rStyle w:val="ac"/>
          <w:sz w:val="27"/>
          <w:rtl/>
        </w:rPr>
        <w:endnoteReference w:id="425"/>
      </w:r>
      <w:r w:rsidRPr="00B74AAF">
        <w:rPr>
          <w:rFonts w:hint="cs"/>
          <w:sz w:val="27"/>
          <w:vertAlign w:val="superscript"/>
          <w:rtl/>
        </w:rPr>
        <w:t>)</w:t>
      </w:r>
      <w:r w:rsidRPr="00B74AAF">
        <w:rPr>
          <w:rFonts w:ascii="Lotus Linotype" w:hAnsi="Lotus Linotype" w:hint="cs"/>
          <w:sz w:val="27"/>
          <w:rtl/>
        </w:rPr>
        <w:t>. ويبدو أنه لم ي</w:t>
      </w:r>
      <w:r w:rsidR="00201F31" w:rsidRPr="00B74AAF">
        <w:rPr>
          <w:rFonts w:ascii="Lotus Linotype" w:hAnsi="Lotus Linotype" w:hint="cs"/>
          <w:sz w:val="27"/>
          <w:rtl/>
        </w:rPr>
        <w:t>ُ</w:t>
      </w:r>
      <w:r w:rsidRPr="00B74AAF">
        <w:rPr>
          <w:rFonts w:ascii="Lotus Linotype" w:hAnsi="Lotus Linotype" w:hint="cs"/>
          <w:sz w:val="27"/>
          <w:rtl/>
        </w:rPr>
        <w:t>ر</w:t>
      </w:r>
      <w:r w:rsidR="00201F31" w:rsidRPr="00B74AAF">
        <w:rPr>
          <w:rFonts w:ascii="Lotus Linotype" w:hAnsi="Lotus Linotype" w:hint="cs"/>
          <w:sz w:val="27"/>
          <w:rtl/>
        </w:rPr>
        <w:t>ِ</w:t>
      </w:r>
      <w:r w:rsidRPr="00B74AAF">
        <w:rPr>
          <w:rFonts w:ascii="Lotus Linotype" w:hAnsi="Lotus Linotype" w:hint="cs"/>
          <w:sz w:val="27"/>
          <w:rtl/>
        </w:rPr>
        <w:t>د</w:t>
      </w:r>
      <w:r w:rsidR="00201F31" w:rsidRPr="00B74AAF">
        <w:rPr>
          <w:rFonts w:ascii="Lotus Linotype" w:hAnsi="Lotus Linotype" w:hint="cs"/>
          <w:sz w:val="27"/>
          <w:rtl/>
        </w:rPr>
        <w:t>ْ</w:t>
      </w:r>
      <w:r w:rsidRPr="00B74AAF">
        <w:rPr>
          <w:rFonts w:ascii="Lotus Linotype" w:hAnsi="Lotus Linotype" w:hint="cs"/>
          <w:sz w:val="27"/>
          <w:rtl/>
        </w:rPr>
        <w:t xml:space="preserve"> تقبّل الموضوع</w:t>
      </w:r>
      <w:r w:rsidR="00201F31" w:rsidRPr="00B74AAF">
        <w:rPr>
          <w:rFonts w:ascii="Lotus Linotype" w:hAnsi="Lotus Linotype" w:hint="cs"/>
          <w:sz w:val="27"/>
          <w:rtl/>
        </w:rPr>
        <w:t>؛</w:t>
      </w:r>
      <w:r w:rsidRPr="00B74AAF">
        <w:rPr>
          <w:rFonts w:ascii="Lotus Linotype" w:hAnsi="Lotus Linotype" w:hint="cs"/>
          <w:sz w:val="27"/>
          <w:rtl/>
        </w:rPr>
        <w:t xml:space="preserve"> لأنه وجد الأمر مخالفا</w:t>
      </w:r>
      <w:r w:rsidR="00201F31" w:rsidRPr="00B74AAF">
        <w:rPr>
          <w:rFonts w:ascii="Lotus Linotype" w:hAnsi="Lotus Linotype" w:hint="cs"/>
          <w:sz w:val="27"/>
          <w:rtl/>
        </w:rPr>
        <w:t>ً</w:t>
      </w:r>
      <w:r w:rsidRPr="00B74AAF">
        <w:rPr>
          <w:rFonts w:ascii="Lotus Linotype" w:hAnsi="Lotus Linotype" w:hint="cs"/>
          <w:sz w:val="27"/>
          <w:rtl/>
        </w:rPr>
        <w:t xml:space="preserve"> للقياس. إذن بعض الروايات التي تمنع القياس يأتي منعها فقط في حال معارضته للسن</w:t>
      </w:r>
      <w:r w:rsidR="0057638B">
        <w:rPr>
          <w:rFonts w:ascii="Lotus Linotype" w:hAnsi="Lotus Linotype" w:hint="cs"/>
          <w:sz w:val="27"/>
          <w:rtl/>
        </w:rPr>
        <w:t>ّ</w:t>
      </w:r>
      <w:r w:rsidRPr="00B74AAF">
        <w:rPr>
          <w:rFonts w:ascii="Lotus Linotype" w:hAnsi="Lotus Linotype" w:hint="cs"/>
          <w:sz w:val="27"/>
          <w:rtl/>
        </w:rPr>
        <w:t>ة أو الواجب القطعي. ويبدو أن رواية الإمام الكاظم</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في أصول الكافي أيضا</w:t>
      </w:r>
      <w:r w:rsidR="00E43348" w:rsidRPr="00B74AAF">
        <w:rPr>
          <w:rFonts w:ascii="Lotus Linotype" w:hAnsi="Lotus Linotype" w:hint="cs"/>
          <w:sz w:val="27"/>
          <w:rtl/>
        </w:rPr>
        <w:t>ً</w:t>
      </w:r>
      <w:r w:rsidRPr="00B74AAF">
        <w:rPr>
          <w:rFonts w:ascii="Lotus Linotype" w:hAnsi="Lotus Linotype" w:hint="cs"/>
          <w:sz w:val="27"/>
          <w:rtl/>
        </w:rPr>
        <w:t xml:space="preserve"> تشير إلى هذا الأمر: </w:t>
      </w:r>
      <w:r w:rsidRPr="00B74AAF">
        <w:rPr>
          <w:rFonts w:hint="eastAsia"/>
          <w:sz w:val="24"/>
          <w:szCs w:val="24"/>
          <w:rtl/>
        </w:rPr>
        <w:t>«</w:t>
      </w:r>
      <w:r w:rsidRPr="00B74AAF">
        <w:rPr>
          <w:rFonts w:ascii="Lotus Linotype" w:hAnsi="Lotus Linotype" w:hint="cs"/>
          <w:sz w:val="27"/>
          <w:rtl/>
        </w:rPr>
        <w:t>عدّة من أصحابنا</w:t>
      </w:r>
      <w:r w:rsidR="00E43348" w:rsidRPr="00B74AAF">
        <w:rPr>
          <w:rFonts w:ascii="Lotus Linotype" w:hAnsi="Lotus Linotype" w:hint="cs"/>
          <w:sz w:val="27"/>
          <w:rtl/>
        </w:rPr>
        <w:t>،</w:t>
      </w:r>
      <w:r w:rsidRPr="00B74AAF">
        <w:rPr>
          <w:rFonts w:ascii="Lotus Linotype" w:hAnsi="Lotus Linotype" w:hint="cs"/>
          <w:sz w:val="27"/>
          <w:rtl/>
        </w:rPr>
        <w:t xml:space="preserve"> عن أحمد بن محمد</w:t>
      </w:r>
      <w:r w:rsidR="00E43348" w:rsidRPr="00B74AAF">
        <w:rPr>
          <w:rFonts w:ascii="Lotus Linotype" w:hAnsi="Lotus Linotype" w:hint="cs"/>
          <w:sz w:val="27"/>
          <w:rtl/>
        </w:rPr>
        <w:t>،</w:t>
      </w:r>
      <w:r w:rsidRPr="00B74AAF">
        <w:rPr>
          <w:rFonts w:ascii="Lotus Linotype" w:hAnsi="Lotus Linotype" w:hint="cs"/>
          <w:sz w:val="27"/>
          <w:rtl/>
        </w:rPr>
        <w:t xml:space="preserve"> عن عثمان بن عيسى قال: سألت</w:t>
      </w:r>
      <w:r w:rsidR="00E43348" w:rsidRPr="00B74AAF">
        <w:rPr>
          <w:rFonts w:ascii="Lotus Linotype" w:hAnsi="Lotus Linotype" w:hint="cs"/>
          <w:sz w:val="27"/>
          <w:rtl/>
        </w:rPr>
        <w:t>ُ</w:t>
      </w:r>
      <w:r w:rsidRPr="00B74AAF">
        <w:rPr>
          <w:rFonts w:ascii="Lotus Linotype" w:hAnsi="Lotus Linotype" w:hint="cs"/>
          <w:sz w:val="27"/>
          <w:rtl/>
        </w:rPr>
        <w:t xml:space="preserve"> أبا الحسن موسى</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عن القياس</w:t>
      </w:r>
      <w:r w:rsidR="00E43348" w:rsidRPr="00B74AAF">
        <w:rPr>
          <w:rFonts w:ascii="Lotus Linotype" w:hAnsi="Lotus Linotype" w:hint="cs"/>
          <w:sz w:val="27"/>
          <w:rtl/>
        </w:rPr>
        <w:t>؟</w:t>
      </w:r>
      <w:r w:rsidRPr="00B74AAF">
        <w:rPr>
          <w:rFonts w:ascii="Lotus Linotype" w:hAnsi="Lotus Linotype" w:hint="cs"/>
          <w:sz w:val="27"/>
          <w:rtl/>
        </w:rPr>
        <w:t xml:space="preserve"> فقال: ما لكم والقياس، إن الله لا يُسأل كيف أحلّ وكيف حرّ</w:t>
      </w:r>
      <w:r w:rsidR="00E43348" w:rsidRPr="00B74AAF">
        <w:rPr>
          <w:rFonts w:ascii="Lotus Linotype" w:hAnsi="Lotus Linotype" w:hint="cs"/>
          <w:sz w:val="27"/>
          <w:rtl/>
        </w:rPr>
        <w:t>َ</w:t>
      </w:r>
      <w:r w:rsidRPr="00B74AAF">
        <w:rPr>
          <w:rFonts w:ascii="Lotus Linotype" w:hAnsi="Lotus Linotype" w:hint="cs"/>
          <w:sz w:val="27"/>
          <w:rtl/>
        </w:rPr>
        <w:t>م</w:t>
      </w:r>
      <w:r w:rsidRPr="00B74AAF">
        <w:rPr>
          <w:rFonts w:hint="eastAsia"/>
          <w:sz w:val="24"/>
          <w:szCs w:val="24"/>
          <w:rtl/>
        </w:rPr>
        <w:t>»</w:t>
      </w:r>
      <w:r w:rsidRPr="00B74AAF">
        <w:rPr>
          <w:rFonts w:hint="cs"/>
          <w:sz w:val="27"/>
          <w:vertAlign w:val="superscript"/>
          <w:rtl/>
        </w:rPr>
        <w:t>(</w:t>
      </w:r>
      <w:r w:rsidRPr="00B74AAF">
        <w:rPr>
          <w:rStyle w:val="ac"/>
          <w:sz w:val="27"/>
          <w:rtl/>
        </w:rPr>
        <w:endnoteReference w:id="426"/>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يقول الإمام</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في هذه الرواية: ما لكم والقياس؟ لا ينبغي سؤال الله عن سبب الحلال والحرام. </w:t>
      </w:r>
      <w:r w:rsidR="00E43348" w:rsidRPr="00B74AAF">
        <w:rPr>
          <w:rFonts w:ascii="Lotus Linotype" w:hAnsi="Lotus Linotype" w:hint="cs"/>
          <w:sz w:val="27"/>
          <w:rtl/>
        </w:rPr>
        <w:t>و</w:t>
      </w:r>
      <w:r w:rsidRPr="00B74AAF">
        <w:rPr>
          <w:rFonts w:ascii="Lotus Linotype" w:hAnsi="Lotus Linotype" w:hint="cs"/>
          <w:sz w:val="27"/>
          <w:rtl/>
        </w:rPr>
        <w:t>يبدو أن الإمام يريد القول بأن عليكم العمل بواجبكم (قد يظهر ذلك أنهم كانوا يقيّ</w:t>
      </w:r>
      <w:r w:rsidR="00E43348" w:rsidRPr="00B74AAF">
        <w:rPr>
          <w:rFonts w:ascii="Lotus Linotype" w:hAnsi="Lotus Linotype" w:hint="cs"/>
          <w:sz w:val="27"/>
          <w:rtl/>
        </w:rPr>
        <w:t>ِ</w:t>
      </w:r>
      <w:r w:rsidRPr="00B74AAF">
        <w:rPr>
          <w:rFonts w:ascii="Lotus Linotype" w:hAnsi="Lotus Linotype" w:hint="cs"/>
          <w:sz w:val="27"/>
          <w:rtl/>
        </w:rPr>
        <w:t>مون كل</w:t>
      </w:r>
      <w:r w:rsidR="00E43348" w:rsidRPr="00B74AAF">
        <w:rPr>
          <w:rFonts w:ascii="Lotus Linotype" w:hAnsi="Lotus Linotype" w:hint="cs"/>
          <w:sz w:val="27"/>
          <w:rtl/>
        </w:rPr>
        <w:t>ّ</w:t>
      </w:r>
      <w:r w:rsidRPr="00B74AAF">
        <w:rPr>
          <w:rFonts w:ascii="Lotus Linotype" w:hAnsi="Lotus Linotype" w:hint="cs"/>
          <w:sz w:val="27"/>
          <w:rtl/>
        </w:rPr>
        <w:t xml:space="preserve"> خبر</w:t>
      </w:r>
      <w:r w:rsidR="00E43348" w:rsidRPr="00B74AAF">
        <w:rPr>
          <w:rFonts w:ascii="Lotus Linotype" w:hAnsi="Lotus Linotype" w:hint="cs"/>
          <w:sz w:val="27"/>
          <w:rtl/>
        </w:rPr>
        <w:t>ٍ</w:t>
      </w:r>
      <w:r w:rsidRPr="00B74AAF">
        <w:rPr>
          <w:rFonts w:ascii="Lotus Linotype" w:hAnsi="Lotus Linotype" w:hint="cs"/>
          <w:sz w:val="27"/>
          <w:rtl/>
        </w:rPr>
        <w:t xml:space="preserve"> يسمعونه بالقياس).</w:t>
      </w:r>
    </w:p>
    <w:p w:rsidR="00554B6E" w:rsidRPr="00B74AAF" w:rsidRDefault="00554B6E" w:rsidP="00B46AC8">
      <w:pPr>
        <w:tabs>
          <w:tab w:val="left" w:pos="3589"/>
        </w:tabs>
        <w:spacing w:line="420" w:lineRule="exact"/>
        <w:rPr>
          <w:rFonts w:ascii="Lotus Linotype" w:hAnsi="Lotus Linotype"/>
          <w:sz w:val="27"/>
          <w:rtl/>
        </w:rPr>
      </w:pPr>
    </w:p>
    <w:p w:rsidR="00554B6E" w:rsidRPr="00B74AAF" w:rsidRDefault="00554B6E" w:rsidP="00E43348">
      <w:pPr>
        <w:pStyle w:val="31"/>
        <w:rPr>
          <w:color w:val="auto"/>
          <w:rtl/>
        </w:rPr>
      </w:pPr>
      <w:r w:rsidRPr="00B74AAF">
        <w:rPr>
          <w:rFonts w:hint="cs"/>
          <w:color w:val="auto"/>
          <w:rtl/>
        </w:rPr>
        <w:t>10ـ اتساع دائرة القياس من ق</w:t>
      </w:r>
      <w:r w:rsidR="0057638B">
        <w:rPr>
          <w:rFonts w:hint="cs"/>
          <w:color w:val="auto"/>
          <w:rtl/>
        </w:rPr>
        <w:t>ِ</w:t>
      </w:r>
      <w:r w:rsidRPr="00B74AAF">
        <w:rPr>
          <w:rFonts w:hint="cs"/>
          <w:color w:val="auto"/>
          <w:rtl/>
        </w:rPr>
        <w:t>ب</w:t>
      </w:r>
      <w:r w:rsidR="0057638B">
        <w:rPr>
          <w:rFonts w:hint="cs"/>
          <w:color w:val="auto"/>
          <w:rtl/>
        </w:rPr>
        <w:t>َ</w:t>
      </w:r>
      <w:r w:rsidRPr="00B74AAF">
        <w:rPr>
          <w:rFonts w:hint="cs"/>
          <w:color w:val="auto"/>
          <w:rtl/>
        </w:rPr>
        <w:t>ل ال</w:t>
      </w:r>
      <w:r w:rsidR="00E43348" w:rsidRPr="00B74AAF">
        <w:rPr>
          <w:rFonts w:hint="cs"/>
          <w:color w:val="auto"/>
          <w:rtl/>
        </w:rPr>
        <w:t>أ</w:t>
      </w:r>
      <w:r w:rsidRPr="00B74AAF">
        <w:rPr>
          <w:rFonts w:hint="cs"/>
          <w:color w:val="auto"/>
          <w:rtl/>
        </w:rPr>
        <w:t>خباريين</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الأمر الآخر هو أن م</w:t>
      </w:r>
      <w:r w:rsidR="00E43348" w:rsidRPr="00B74AAF">
        <w:rPr>
          <w:rFonts w:ascii="Lotus Linotype" w:hAnsi="Lotus Linotype" w:hint="cs"/>
          <w:sz w:val="27"/>
          <w:rtl/>
        </w:rPr>
        <w:t>َ</w:t>
      </w:r>
      <w:r w:rsidRPr="00B74AAF">
        <w:rPr>
          <w:rFonts w:ascii="Lotus Linotype" w:hAnsi="Lotus Linotype" w:hint="cs"/>
          <w:sz w:val="27"/>
          <w:rtl/>
        </w:rPr>
        <w:t>ن</w:t>
      </w:r>
      <w:r w:rsidR="00E43348" w:rsidRPr="00B74AAF">
        <w:rPr>
          <w:rFonts w:ascii="Lotus Linotype" w:hAnsi="Lotus Linotype" w:hint="cs"/>
          <w:sz w:val="27"/>
          <w:rtl/>
        </w:rPr>
        <w:t>ْ</w:t>
      </w:r>
      <w:r w:rsidRPr="00B74AAF">
        <w:rPr>
          <w:rFonts w:ascii="Lotus Linotype" w:hAnsi="Lotus Linotype" w:hint="cs"/>
          <w:sz w:val="27"/>
          <w:rtl/>
        </w:rPr>
        <w:t xml:space="preserve"> وسّع من دائرة القياس في الغالب </w:t>
      </w:r>
      <w:r w:rsidR="00E43348" w:rsidRPr="00B74AAF">
        <w:rPr>
          <w:rFonts w:ascii="Lotus Linotype" w:hAnsi="Lotus Linotype" w:hint="cs"/>
          <w:sz w:val="27"/>
          <w:rtl/>
        </w:rPr>
        <w:t xml:space="preserve">هم </w:t>
      </w:r>
      <w:r w:rsidRPr="00B74AAF">
        <w:rPr>
          <w:rFonts w:ascii="Lotus Linotype" w:hAnsi="Lotus Linotype" w:hint="cs"/>
          <w:sz w:val="27"/>
          <w:rtl/>
        </w:rPr>
        <w:t>ال</w:t>
      </w:r>
      <w:r w:rsidR="00E43348" w:rsidRPr="00B74AAF">
        <w:rPr>
          <w:rFonts w:ascii="Lotus Linotype" w:hAnsi="Lotus Linotype" w:hint="cs"/>
          <w:sz w:val="27"/>
          <w:rtl/>
        </w:rPr>
        <w:t>أ</w:t>
      </w:r>
      <w:r w:rsidRPr="00B74AAF">
        <w:rPr>
          <w:rFonts w:ascii="Lotus Linotype" w:hAnsi="Lotus Linotype" w:hint="cs"/>
          <w:sz w:val="27"/>
          <w:rtl/>
        </w:rPr>
        <w:t>خباريون أنفسهم، وقد أدخلوا في القياس ما ليس فيه</w:t>
      </w:r>
      <w:r w:rsidR="00E43348" w:rsidRPr="00B74AAF">
        <w:rPr>
          <w:rFonts w:ascii="Lotus Linotype" w:hAnsi="Lotus Linotype" w:hint="cs"/>
          <w:sz w:val="27"/>
          <w:rtl/>
        </w:rPr>
        <w:t>. ومن ذلك،</w:t>
      </w:r>
      <w:r w:rsidRPr="00B74AAF">
        <w:rPr>
          <w:rFonts w:ascii="Lotus Linotype" w:hAnsi="Lotus Linotype" w:hint="cs"/>
          <w:sz w:val="27"/>
          <w:rtl/>
        </w:rPr>
        <w:t xml:space="preserve"> على سبيل المثال:</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أ</w:t>
      </w:r>
      <w:r w:rsidR="00E43348" w:rsidRPr="00B74AAF">
        <w:rPr>
          <w:rFonts w:ascii="Lotus Linotype" w:hAnsi="Lotus Linotype" w:hint="cs"/>
          <w:sz w:val="27"/>
          <w:rtl/>
        </w:rPr>
        <w:t>ـ</w:t>
      </w:r>
      <w:r w:rsidRPr="00B74AAF">
        <w:rPr>
          <w:rFonts w:ascii="Lotus Linotype" w:hAnsi="Lotus Linotype" w:hint="cs"/>
          <w:sz w:val="27"/>
          <w:rtl/>
        </w:rPr>
        <w:t xml:space="preserve"> إبداء الرأي في النص</w:t>
      </w:r>
      <w:r w:rsidR="00E43348" w:rsidRPr="00B74AAF">
        <w:rPr>
          <w:rFonts w:ascii="Lotus Linotype" w:hAnsi="Lotus Linotype" w:hint="cs"/>
          <w:sz w:val="27"/>
          <w:rtl/>
        </w:rPr>
        <w:t>ّ</w:t>
      </w:r>
      <w:r w:rsidRPr="00B74AAF">
        <w:rPr>
          <w:rFonts w:ascii="Lotus Linotype" w:hAnsi="Lotus Linotype" w:hint="cs"/>
          <w:sz w:val="27"/>
          <w:rtl/>
        </w:rPr>
        <w:t xml:space="preserve"> الشرعي، كتابا</w:t>
      </w:r>
      <w:r w:rsidR="00E43348" w:rsidRPr="00B74AAF">
        <w:rPr>
          <w:rFonts w:ascii="Lotus Linotype" w:hAnsi="Lotus Linotype" w:hint="cs"/>
          <w:sz w:val="27"/>
          <w:rtl/>
        </w:rPr>
        <w:t>ً</w:t>
      </w:r>
      <w:r w:rsidRPr="00B74AAF">
        <w:rPr>
          <w:rFonts w:ascii="Lotus Linotype" w:hAnsi="Lotus Linotype" w:hint="cs"/>
          <w:sz w:val="27"/>
          <w:rtl/>
        </w:rPr>
        <w:t xml:space="preserve"> وسن</w:t>
      </w:r>
      <w:r w:rsidR="00E43348" w:rsidRPr="00B74AAF">
        <w:rPr>
          <w:rFonts w:ascii="Lotus Linotype" w:hAnsi="Lotus Linotype" w:hint="cs"/>
          <w:sz w:val="27"/>
          <w:rtl/>
        </w:rPr>
        <w:t>ّ</w:t>
      </w:r>
      <w:r w:rsidRPr="00B74AAF">
        <w:rPr>
          <w:rFonts w:ascii="Lotus Linotype" w:hAnsi="Lotus Linotype" w:hint="cs"/>
          <w:sz w:val="27"/>
          <w:rtl/>
        </w:rPr>
        <w:t>ة، فيما لم يكن جليا</w:t>
      </w:r>
      <w:r w:rsidR="00E43348" w:rsidRPr="00B74AAF">
        <w:rPr>
          <w:rFonts w:ascii="Lotus Linotype" w:hAnsi="Lotus Linotype" w:hint="cs"/>
          <w:sz w:val="27"/>
          <w:rtl/>
        </w:rPr>
        <w:t>ً</w:t>
      </w:r>
      <w:r w:rsidRPr="00B74AAF">
        <w:rPr>
          <w:rFonts w:ascii="Lotus Linotype" w:hAnsi="Lotus Linotype" w:hint="cs"/>
          <w:sz w:val="27"/>
          <w:rtl/>
        </w:rPr>
        <w:t xml:space="preserve"> لدى الجميع، واحتاج فهمه إلى تعمّق وتدبّر، واستدعى التدقيق في مفرداته لغويا</w:t>
      </w:r>
      <w:r w:rsidR="00E43348" w:rsidRPr="00B74AAF">
        <w:rPr>
          <w:rFonts w:ascii="Lotus Linotype" w:hAnsi="Lotus Linotype" w:hint="cs"/>
          <w:sz w:val="27"/>
          <w:rtl/>
        </w:rPr>
        <w:t>ً</w:t>
      </w:r>
      <w:r w:rsidRPr="00B74AAF">
        <w:rPr>
          <w:rFonts w:ascii="Lotus Linotype" w:hAnsi="Lotus Linotype" w:hint="cs"/>
          <w:sz w:val="27"/>
          <w:rtl/>
        </w:rPr>
        <w:t>، أو في جمله وكيفية تركيبها. فقد كانوا يطلقون على أي</w:t>
      </w:r>
      <w:r w:rsidR="00E43348" w:rsidRPr="00B74AAF">
        <w:rPr>
          <w:rFonts w:ascii="Lotus Linotype" w:hAnsi="Lotus Linotype" w:hint="cs"/>
          <w:sz w:val="27"/>
          <w:rtl/>
        </w:rPr>
        <w:t>ّ</w:t>
      </w:r>
      <w:r w:rsidRPr="00B74AAF">
        <w:rPr>
          <w:rFonts w:ascii="Lotus Linotype" w:hAnsi="Lotus Linotype" w:hint="cs"/>
          <w:sz w:val="27"/>
          <w:rtl/>
        </w:rPr>
        <w:t xml:space="preserve"> فتوى منوطة بالتدقيق رأيا</w:t>
      </w:r>
      <w:r w:rsidR="00E43348" w:rsidRPr="00B74AAF">
        <w:rPr>
          <w:rFonts w:ascii="Lotus Linotype" w:hAnsi="Lotus Linotype" w:hint="cs"/>
          <w:sz w:val="27"/>
          <w:rtl/>
        </w:rPr>
        <w:t>ً،</w:t>
      </w:r>
      <w:r w:rsidRPr="00B74AAF">
        <w:rPr>
          <w:rFonts w:ascii="Lotus Linotype" w:hAnsi="Lotus Linotype" w:hint="cs"/>
          <w:sz w:val="27"/>
          <w:rtl/>
        </w:rPr>
        <w:t xml:space="preserve"> في حال أننا أ</w:t>
      </w:r>
      <w:r w:rsidR="00E43348" w:rsidRPr="00B74AAF">
        <w:rPr>
          <w:rFonts w:ascii="Lotus Linotype" w:hAnsi="Lotus Linotype" w:hint="cs"/>
          <w:sz w:val="27"/>
          <w:rtl/>
        </w:rPr>
        <w:t>ُ</w:t>
      </w:r>
      <w:r w:rsidRPr="00B74AAF">
        <w:rPr>
          <w:rFonts w:ascii="Lotus Linotype" w:hAnsi="Lotus Linotype" w:hint="cs"/>
          <w:sz w:val="27"/>
          <w:rtl/>
        </w:rPr>
        <w:t>مرنا في الكتاب والسن</w:t>
      </w:r>
      <w:r w:rsidR="00E43348" w:rsidRPr="00B74AAF">
        <w:rPr>
          <w:rFonts w:ascii="Lotus Linotype" w:hAnsi="Lotus Linotype" w:hint="cs"/>
          <w:sz w:val="27"/>
          <w:rtl/>
        </w:rPr>
        <w:t>ّ</w:t>
      </w:r>
      <w:r w:rsidRPr="00B74AAF">
        <w:rPr>
          <w:rFonts w:ascii="Lotus Linotype" w:hAnsi="Lotus Linotype" w:hint="cs"/>
          <w:sz w:val="27"/>
          <w:rtl/>
        </w:rPr>
        <w:t>ة بالتدب</w:t>
      </w:r>
      <w:r w:rsidR="00E43348" w:rsidRPr="00B74AAF">
        <w:rPr>
          <w:rFonts w:ascii="Lotus Linotype" w:hAnsi="Lotus Linotype" w:hint="cs"/>
          <w:sz w:val="27"/>
          <w:rtl/>
        </w:rPr>
        <w:t>ّ</w:t>
      </w:r>
      <w:r w:rsidRPr="00B74AAF">
        <w:rPr>
          <w:rFonts w:ascii="Lotus Linotype" w:hAnsi="Lotus Linotype" w:hint="cs"/>
          <w:sz w:val="27"/>
          <w:rtl/>
        </w:rPr>
        <w:t>ر والتدقيق. وقد شك</w:t>
      </w:r>
      <w:r w:rsidR="00E43348" w:rsidRPr="00B74AAF">
        <w:rPr>
          <w:rFonts w:ascii="Lotus Linotype" w:hAnsi="Lotus Linotype" w:hint="cs"/>
          <w:sz w:val="27"/>
          <w:rtl/>
        </w:rPr>
        <w:t>ا</w:t>
      </w:r>
      <w:r w:rsidRPr="00B74AAF">
        <w:rPr>
          <w:rFonts w:ascii="Lotus Linotype" w:hAnsi="Lotus Linotype" w:hint="cs"/>
          <w:sz w:val="27"/>
          <w:rtl/>
        </w:rPr>
        <w:t xml:space="preserve"> الشيخ الطوسي أولئك في مستهل</w:t>
      </w:r>
      <w:r w:rsidR="00E43348" w:rsidRPr="00B74AAF">
        <w:rPr>
          <w:rFonts w:ascii="Lotus Linotype" w:hAnsi="Lotus Linotype" w:hint="cs"/>
          <w:sz w:val="27"/>
          <w:rtl/>
        </w:rPr>
        <w:t>ّ</w:t>
      </w:r>
      <w:r w:rsidRPr="00B74AAF">
        <w:rPr>
          <w:rFonts w:ascii="Lotus Linotype" w:hAnsi="Lotus Linotype" w:hint="cs"/>
          <w:sz w:val="27"/>
          <w:rtl/>
        </w:rPr>
        <w:t xml:space="preserve"> كتابه المبسوط. وقد يكون ابن جنيد ر</w:t>
      </w:r>
      <w:r w:rsidR="00E43348" w:rsidRPr="00B74AAF">
        <w:rPr>
          <w:rFonts w:ascii="Lotus Linotype" w:hAnsi="Lotus Linotype" w:hint="cs"/>
          <w:sz w:val="27"/>
          <w:rtl/>
        </w:rPr>
        <w:t>ُ</w:t>
      </w:r>
      <w:r w:rsidRPr="00B74AAF">
        <w:rPr>
          <w:rFonts w:ascii="Lotus Linotype" w:hAnsi="Lotus Linotype" w:hint="cs"/>
          <w:sz w:val="27"/>
          <w:rtl/>
        </w:rPr>
        <w:t>مي بالقياس بسبب التدقيق من هذا النمط.</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ب</w:t>
      </w:r>
      <w:r w:rsidR="00E43348" w:rsidRPr="00B74AAF">
        <w:rPr>
          <w:rFonts w:ascii="Lotus Linotype" w:hAnsi="Lotus Linotype" w:hint="cs"/>
          <w:sz w:val="27"/>
          <w:rtl/>
        </w:rPr>
        <w:t xml:space="preserve"> ـ</w:t>
      </w:r>
      <w:r w:rsidRPr="00B74AAF">
        <w:rPr>
          <w:rFonts w:ascii="Lotus Linotype" w:hAnsi="Lotus Linotype" w:hint="cs"/>
          <w:sz w:val="27"/>
          <w:rtl/>
        </w:rPr>
        <w:t xml:space="preserve"> التفريع على الأصول، أو تطبيق الكبريات على الصغريات، </w:t>
      </w:r>
      <w:r w:rsidR="00DF3561" w:rsidRPr="00B74AAF">
        <w:rPr>
          <w:rFonts w:ascii="Lotus Linotype" w:hAnsi="Lotus Linotype" w:hint="cs"/>
          <w:sz w:val="27"/>
          <w:rtl/>
        </w:rPr>
        <w:t>و</w:t>
      </w:r>
      <w:r w:rsidRPr="00B74AAF">
        <w:rPr>
          <w:rFonts w:ascii="Lotus Linotype" w:hAnsi="Lotus Linotype" w:hint="cs"/>
          <w:sz w:val="27"/>
          <w:rtl/>
        </w:rPr>
        <w:t>خاصة حين يخفى التطبيق، ويحتاج استنباطه إلى الفطنة. وقد يكون ذلك مدعى شكوى الشيخ.</w:t>
      </w:r>
    </w:p>
    <w:p w:rsidR="00554B6E" w:rsidRPr="00B74AAF" w:rsidRDefault="00DF3561" w:rsidP="005445DC">
      <w:pPr>
        <w:tabs>
          <w:tab w:val="left" w:pos="3589"/>
        </w:tabs>
        <w:rPr>
          <w:rFonts w:ascii="Lotus Linotype" w:hAnsi="Lotus Linotype"/>
          <w:sz w:val="27"/>
          <w:rtl/>
        </w:rPr>
      </w:pPr>
      <w:r w:rsidRPr="00B74AAF">
        <w:rPr>
          <w:rFonts w:ascii="Lotus Linotype" w:hAnsi="Lotus Linotype" w:hint="cs"/>
          <w:sz w:val="27"/>
          <w:rtl/>
        </w:rPr>
        <w:t>و</w:t>
      </w:r>
      <w:r w:rsidR="00554B6E" w:rsidRPr="00B74AAF">
        <w:rPr>
          <w:rFonts w:ascii="Lotus Linotype" w:hAnsi="Lotus Linotype" w:hint="cs"/>
          <w:sz w:val="27"/>
          <w:rtl/>
        </w:rPr>
        <w:t>ببيان آخر</w:t>
      </w:r>
      <w:r w:rsidRPr="00B74AAF">
        <w:rPr>
          <w:rFonts w:ascii="Lotus Linotype" w:hAnsi="Lotus Linotype" w:hint="cs"/>
          <w:sz w:val="27"/>
          <w:rtl/>
        </w:rPr>
        <w:t>:</w:t>
      </w:r>
      <w:r w:rsidR="00554B6E" w:rsidRPr="00B74AAF">
        <w:rPr>
          <w:rFonts w:ascii="Lotus Linotype" w:hAnsi="Lotus Linotype" w:hint="cs"/>
          <w:sz w:val="27"/>
          <w:rtl/>
        </w:rPr>
        <w:t xml:space="preserve"> بعض مواضيع الأصول التي تؤد</w:t>
      </w:r>
      <w:r w:rsidRPr="00B74AAF">
        <w:rPr>
          <w:rFonts w:ascii="Lotus Linotype" w:hAnsi="Lotus Linotype" w:hint="cs"/>
          <w:sz w:val="27"/>
          <w:rtl/>
        </w:rPr>
        <w:t>ّ</w:t>
      </w:r>
      <w:r w:rsidR="00554B6E" w:rsidRPr="00B74AAF">
        <w:rPr>
          <w:rFonts w:ascii="Lotus Linotype" w:hAnsi="Lotus Linotype" w:hint="cs"/>
          <w:sz w:val="27"/>
          <w:rtl/>
        </w:rPr>
        <w:t>ي أحيانا</w:t>
      </w:r>
      <w:r w:rsidRPr="00B74AAF">
        <w:rPr>
          <w:rFonts w:ascii="Lotus Linotype" w:hAnsi="Lotus Linotype" w:hint="cs"/>
          <w:sz w:val="27"/>
          <w:rtl/>
        </w:rPr>
        <w:t>ً</w:t>
      </w:r>
      <w:r w:rsidR="00554B6E" w:rsidRPr="00B74AAF">
        <w:rPr>
          <w:rFonts w:ascii="Lotus Linotype" w:hAnsi="Lotus Linotype" w:hint="cs"/>
          <w:sz w:val="27"/>
          <w:rtl/>
        </w:rPr>
        <w:t xml:space="preserve"> إلى أن ينتقد ال</w:t>
      </w:r>
      <w:r w:rsidRPr="00B74AAF">
        <w:rPr>
          <w:rFonts w:ascii="Lotus Linotype" w:hAnsi="Lotus Linotype" w:hint="cs"/>
          <w:sz w:val="27"/>
          <w:rtl/>
        </w:rPr>
        <w:t>أ</w:t>
      </w:r>
      <w:r w:rsidR="00554B6E" w:rsidRPr="00B74AAF">
        <w:rPr>
          <w:rFonts w:ascii="Lotus Linotype" w:hAnsi="Lotus Linotype" w:hint="cs"/>
          <w:sz w:val="27"/>
          <w:rtl/>
        </w:rPr>
        <w:t xml:space="preserve">خباريون </w:t>
      </w:r>
      <w:r w:rsidR="00554B6E" w:rsidRPr="00B74AAF">
        <w:rPr>
          <w:rFonts w:ascii="Lotus Linotype" w:hAnsi="Lotus Linotype" w:hint="cs"/>
          <w:sz w:val="27"/>
          <w:rtl/>
        </w:rPr>
        <w:lastRenderedPageBreak/>
        <w:t xml:space="preserve">الأصوليين، مثل: استنباط حكم من تطبيق في المعايير القانونية لدى المجتهدين، حقيقة الأحكام الوضعية والتكليفية، الأوامر الولائية والإرشادية والتمييز بينهما. </w:t>
      </w:r>
      <w:r w:rsidRPr="00B74AAF">
        <w:rPr>
          <w:rFonts w:ascii="Lotus Linotype" w:hAnsi="Lotus Linotype" w:hint="cs"/>
          <w:sz w:val="27"/>
          <w:rtl/>
        </w:rPr>
        <w:t>و</w:t>
      </w:r>
      <w:r w:rsidR="00554B6E" w:rsidRPr="00B74AAF">
        <w:rPr>
          <w:rFonts w:ascii="Lotus Linotype" w:hAnsi="Lotus Linotype" w:hint="cs"/>
          <w:sz w:val="27"/>
          <w:rtl/>
        </w:rPr>
        <w:t>على سبيل المثال</w:t>
      </w:r>
      <w:r w:rsidRPr="00B74AAF">
        <w:rPr>
          <w:rFonts w:ascii="Lotus Linotype" w:hAnsi="Lotus Linotype" w:hint="cs"/>
          <w:sz w:val="27"/>
          <w:rtl/>
        </w:rPr>
        <w:t>:</w:t>
      </w:r>
      <w:r w:rsidR="00554B6E" w:rsidRPr="00B74AAF">
        <w:rPr>
          <w:rFonts w:ascii="Lotus Linotype" w:hAnsi="Lotus Linotype" w:hint="cs"/>
          <w:sz w:val="27"/>
          <w:rtl/>
        </w:rPr>
        <w:t xml:space="preserve"> قد يقول الشارع أمرا</w:t>
      </w:r>
      <w:r w:rsidRPr="00B74AAF">
        <w:rPr>
          <w:rFonts w:ascii="Lotus Linotype" w:hAnsi="Lotus Linotype" w:hint="cs"/>
          <w:sz w:val="27"/>
          <w:rtl/>
        </w:rPr>
        <w:t>ً</w:t>
      </w:r>
      <w:r w:rsidR="00554B6E" w:rsidRPr="00B74AAF">
        <w:rPr>
          <w:rFonts w:ascii="Lotus Linotype" w:hAnsi="Lotus Linotype" w:hint="cs"/>
          <w:sz w:val="27"/>
          <w:rtl/>
        </w:rPr>
        <w:t xml:space="preserve"> بصيغة الأمر، لكن</w:t>
      </w:r>
      <w:r w:rsidRPr="00B74AAF">
        <w:rPr>
          <w:rFonts w:ascii="Lotus Linotype" w:hAnsi="Lotus Linotype" w:hint="cs"/>
          <w:sz w:val="27"/>
          <w:rtl/>
        </w:rPr>
        <w:t>ْ</w:t>
      </w:r>
      <w:r w:rsidR="00554B6E" w:rsidRPr="00B74AAF">
        <w:rPr>
          <w:rFonts w:ascii="Lotus Linotype" w:hAnsi="Lotus Linotype" w:hint="cs"/>
          <w:sz w:val="27"/>
          <w:rtl/>
        </w:rPr>
        <w:t xml:space="preserve"> يظهر للفقهاء فيه الشرط والجزاء. وفي النهاية هذه الاستظهارات عمل</w:t>
      </w:r>
      <w:r w:rsidRPr="00B74AAF">
        <w:rPr>
          <w:rFonts w:ascii="Lotus Linotype" w:hAnsi="Lotus Linotype" w:hint="cs"/>
          <w:sz w:val="27"/>
          <w:rtl/>
        </w:rPr>
        <w:t>ٌ</w:t>
      </w:r>
      <w:r w:rsidR="00554B6E" w:rsidRPr="00B74AAF">
        <w:rPr>
          <w:rFonts w:ascii="Lotus Linotype" w:hAnsi="Lotus Linotype" w:hint="cs"/>
          <w:sz w:val="27"/>
          <w:rtl/>
        </w:rPr>
        <w:t xml:space="preserve"> بالرأي، في حين </w:t>
      </w:r>
      <w:r w:rsidR="00B46AC8">
        <w:rPr>
          <w:rFonts w:ascii="Lotus Linotype" w:hAnsi="Lotus Linotype" w:hint="cs"/>
          <w:sz w:val="27"/>
          <w:rtl/>
        </w:rPr>
        <w:t xml:space="preserve">أنها </w:t>
      </w:r>
      <w:r w:rsidR="00554B6E" w:rsidRPr="00B74AAF">
        <w:rPr>
          <w:rFonts w:ascii="Lotus Linotype" w:hAnsi="Lotus Linotype" w:hint="cs"/>
          <w:sz w:val="27"/>
          <w:rtl/>
        </w:rPr>
        <w:t>ليست كذلك حق</w:t>
      </w:r>
      <w:r w:rsidRPr="00B74AAF">
        <w:rPr>
          <w:rFonts w:ascii="Lotus Linotype" w:hAnsi="Lotus Linotype" w:hint="cs"/>
          <w:sz w:val="27"/>
          <w:rtl/>
        </w:rPr>
        <w:t>ّ</w:t>
      </w:r>
      <w:r w:rsidR="00554B6E" w:rsidRPr="00B74AAF">
        <w:rPr>
          <w:rFonts w:ascii="Lotus Linotype" w:hAnsi="Lotus Linotype" w:hint="cs"/>
          <w:sz w:val="27"/>
          <w:rtl/>
        </w:rPr>
        <w:t>ا</w:t>
      </w:r>
      <w:r w:rsidRPr="00B74AAF">
        <w:rPr>
          <w:rFonts w:ascii="Lotus Linotype" w:hAnsi="Lotus Linotype" w:hint="cs"/>
          <w:sz w:val="27"/>
          <w:rtl/>
        </w:rPr>
        <w:t>ً</w:t>
      </w:r>
      <w:r w:rsidR="00554B6E" w:rsidRPr="00B74AAF">
        <w:rPr>
          <w:rFonts w:ascii="Lotus Linotype" w:hAnsi="Lotus Linotype" w:hint="cs"/>
          <w:sz w:val="27"/>
          <w:rtl/>
        </w:rPr>
        <w:t xml:space="preserve">.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وقد اعتبر أهل السن</w:t>
      </w:r>
      <w:r w:rsidR="00DF3561" w:rsidRPr="00B74AAF">
        <w:rPr>
          <w:rFonts w:ascii="Lotus Linotype" w:hAnsi="Lotus Linotype" w:hint="cs"/>
          <w:sz w:val="27"/>
          <w:rtl/>
        </w:rPr>
        <w:t>ّ</w:t>
      </w:r>
      <w:r w:rsidRPr="00B74AAF">
        <w:rPr>
          <w:rFonts w:ascii="Lotus Linotype" w:hAnsi="Lotus Linotype" w:hint="cs"/>
          <w:sz w:val="27"/>
          <w:rtl/>
        </w:rPr>
        <w:t>ة والجماعة بعض التفريعات عملا</w:t>
      </w:r>
      <w:r w:rsidR="00DF3561" w:rsidRPr="00B74AAF">
        <w:rPr>
          <w:rFonts w:ascii="Lotus Linotype" w:hAnsi="Lotus Linotype" w:hint="cs"/>
          <w:sz w:val="27"/>
          <w:rtl/>
        </w:rPr>
        <w:t>ً</w:t>
      </w:r>
      <w:r w:rsidRPr="00B74AAF">
        <w:rPr>
          <w:rFonts w:ascii="Lotus Linotype" w:hAnsi="Lotus Linotype" w:hint="cs"/>
          <w:sz w:val="27"/>
          <w:rtl/>
        </w:rPr>
        <w:t xml:space="preserve"> بالرأي</w:t>
      </w:r>
      <w:r w:rsidR="00DF3561" w:rsidRPr="00B74AAF">
        <w:rPr>
          <w:rFonts w:ascii="Lotus Linotype" w:hAnsi="Lotus Linotype" w:hint="cs"/>
          <w:sz w:val="27"/>
          <w:rtl/>
        </w:rPr>
        <w:t>؛</w:t>
      </w:r>
      <w:r w:rsidRPr="00B74AAF">
        <w:rPr>
          <w:rFonts w:ascii="Lotus Linotype" w:hAnsi="Lotus Linotype" w:hint="cs"/>
          <w:sz w:val="27"/>
          <w:rtl/>
        </w:rPr>
        <w:t xml:space="preserve"> إذ تقول قاعدة لا ضرر: كل</w:t>
      </w:r>
      <w:r w:rsidR="00DF3561" w:rsidRPr="00B74AAF">
        <w:rPr>
          <w:rFonts w:ascii="Lotus Linotype" w:hAnsi="Lotus Linotype" w:hint="cs"/>
          <w:sz w:val="27"/>
          <w:rtl/>
        </w:rPr>
        <w:t>ّ</w:t>
      </w:r>
      <w:r w:rsidRPr="00B74AAF">
        <w:rPr>
          <w:rFonts w:ascii="Lotus Linotype" w:hAnsi="Lotus Linotype" w:hint="cs"/>
          <w:sz w:val="27"/>
          <w:rtl/>
        </w:rPr>
        <w:t xml:space="preserve"> حكم يؤد</w:t>
      </w:r>
      <w:r w:rsidR="00DF3561" w:rsidRPr="00B74AAF">
        <w:rPr>
          <w:rFonts w:ascii="Lotus Linotype" w:hAnsi="Lotus Linotype" w:hint="cs"/>
          <w:sz w:val="27"/>
          <w:rtl/>
        </w:rPr>
        <w:t>ّ</w:t>
      </w:r>
      <w:r w:rsidRPr="00B74AAF">
        <w:rPr>
          <w:rFonts w:ascii="Lotus Linotype" w:hAnsi="Lotus Linotype" w:hint="cs"/>
          <w:sz w:val="27"/>
          <w:rtl/>
        </w:rPr>
        <w:t>ي إلى ضرر</w:t>
      </w:r>
      <w:r w:rsidR="00DF3561" w:rsidRPr="00B74AAF">
        <w:rPr>
          <w:rFonts w:ascii="Lotus Linotype" w:hAnsi="Lotus Linotype" w:hint="cs"/>
          <w:sz w:val="27"/>
          <w:rtl/>
        </w:rPr>
        <w:t>ٍ</w:t>
      </w:r>
      <w:r w:rsidRPr="00B74AAF">
        <w:rPr>
          <w:rFonts w:ascii="Lotus Linotype" w:hAnsi="Lotus Linotype" w:hint="cs"/>
          <w:sz w:val="27"/>
          <w:rtl/>
        </w:rPr>
        <w:t>، أو عل</w:t>
      </w:r>
      <w:r w:rsidR="00DF3561" w:rsidRPr="00B74AAF">
        <w:rPr>
          <w:rFonts w:ascii="Lotus Linotype" w:hAnsi="Lotus Linotype" w:hint="cs"/>
          <w:sz w:val="27"/>
          <w:rtl/>
        </w:rPr>
        <w:t>ّ</w:t>
      </w:r>
      <w:r w:rsidRPr="00B74AAF">
        <w:rPr>
          <w:rFonts w:ascii="Lotus Linotype" w:hAnsi="Lotus Linotype" w:hint="cs"/>
          <w:sz w:val="27"/>
          <w:rtl/>
        </w:rPr>
        <w:t>ة</w:t>
      </w:r>
      <w:r w:rsidR="008C7CF8" w:rsidRPr="00B74AAF">
        <w:rPr>
          <w:rFonts w:ascii="Lotus Linotype" w:hAnsi="Lotus Linotype" w:hint="cs"/>
          <w:sz w:val="27"/>
          <w:rtl/>
        </w:rPr>
        <w:t>ٍ</w:t>
      </w:r>
      <w:r w:rsidRPr="00B74AAF">
        <w:rPr>
          <w:rFonts w:ascii="Lotus Linotype" w:hAnsi="Lotus Linotype" w:hint="cs"/>
          <w:sz w:val="27"/>
          <w:rtl/>
        </w:rPr>
        <w:t xml:space="preserve"> لضرر، مرفوع</w:t>
      </w:r>
      <w:r w:rsidR="00DF3561" w:rsidRPr="00B74AAF">
        <w:rPr>
          <w:rFonts w:ascii="Lotus Linotype" w:hAnsi="Lotus Linotype" w:hint="cs"/>
          <w:sz w:val="27"/>
          <w:rtl/>
        </w:rPr>
        <w:t>ٌ،</w:t>
      </w:r>
      <w:r w:rsidRPr="00B74AAF">
        <w:rPr>
          <w:rFonts w:ascii="Lotus Linotype" w:hAnsi="Lotus Linotype" w:hint="cs"/>
          <w:sz w:val="27"/>
          <w:rtl/>
        </w:rPr>
        <w:t xml:space="preserve"> ولا يلزم العمل به</w:t>
      </w:r>
      <w:r w:rsidR="00DF3561" w:rsidRPr="00B74AAF">
        <w:rPr>
          <w:rFonts w:ascii="Lotus Linotype" w:hAnsi="Lotus Linotype" w:hint="cs"/>
          <w:sz w:val="27"/>
          <w:rtl/>
        </w:rPr>
        <w:t>.</w:t>
      </w:r>
      <w:r w:rsidRPr="00B74AAF">
        <w:rPr>
          <w:rFonts w:ascii="Lotus Linotype" w:hAnsi="Lotus Linotype" w:hint="cs"/>
          <w:sz w:val="27"/>
          <w:rtl/>
        </w:rPr>
        <w:t xml:space="preserve"> فهذه القاعدة كبرى شاملة، ويمكن تطبيقها على النماذج الصغرى. </w:t>
      </w:r>
      <w:r w:rsidR="00DF3561" w:rsidRPr="00B74AAF">
        <w:rPr>
          <w:rFonts w:ascii="Lotus Linotype" w:hAnsi="Lotus Linotype" w:hint="cs"/>
          <w:sz w:val="27"/>
          <w:rtl/>
        </w:rPr>
        <w:t>و</w:t>
      </w:r>
      <w:r w:rsidRPr="00B74AAF">
        <w:rPr>
          <w:rFonts w:ascii="Lotus Linotype" w:hAnsi="Lotus Linotype" w:hint="cs"/>
          <w:sz w:val="27"/>
          <w:rtl/>
        </w:rPr>
        <w:t>لدى أهل السن</w:t>
      </w:r>
      <w:r w:rsidR="00DF3561" w:rsidRPr="00B74AAF">
        <w:rPr>
          <w:rFonts w:ascii="Lotus Linotype" w:hAnsi="Lotus Linotype" w:hint="cs"/>
          <w:sz w:val="27"/>
          <w:rtl/>
        </w:rPr>
        <w:t>ّ</w:t>
      </w:r>
      <w:r w:rsidRPr="00B74AAF">
        <w:rPr>
          <w:rFonts w:ascii="Lotus Linotype" w:hAnsi="Lotus Linotype" w:hint="cs"/>
          <w:sz w:val="27"/>
          <w:rtl/>
        </w:rPr>
        <w:t>ة اعتقاد</w:t>
      </w:r>
      <w:r w:rsidR="008C7CF8" w:rsidRPr="00B74AAF">
        <w:rPr>
          <w:rFonts w:ascii="Lotus Linotype" w:hAnsi="Lotus Linotype" w:hint="cs"/>
          <w:sz w:val="27"/>
          <w:rtl/>
        </w:rPr>
        <w:t>ٌ</w:t>
      </w:r>
      <w:r w:rsidRPr="00B74AAF">
        <w:rPr>
          <w:rFonts w:ascii="Lotus Linotype" w:hAnsi="Lotus Linotype" w:hint="cs"/>
          <w:sz w:val="27"/>
          <w:rtl/>
        </w:rPr>
        <w:t xml:space="preserve"> كاعتقادنا؛ والفرق بين ال</w:t>
      </w:r>
      <w:r w:rsidR="00DF3561" w:rsidRPr="00B74AAF">
        <w:rPr>
          <w:rFonts w:ascii="Lotus Linotype" w:hAnsi="Lotus Linotype" w:hint="cs"/>
          <w:sz w:val="27"/>
          <w:rtl/>
        </w:rPr>
        <w:t>ا</w:t>
      </w:r>
      <w:r w:rsidRPr="00B74AAF">
        <w:rPr>
          <w:rFonts w:ascii="Lotus Linotype" w:hAnsi="Lotus Linotype" w:hint="cs"/>
          <w:sz w:val="27"/>
          <w:rtl/>
        </w:rPr>
        <w:t>ثنين هو أنهم لا يأخذونه من باب تطبيق الكبرى على الصغرى؛ بل يعتبرونه من باب الاستصلاح، وهو فرع</w:t>
      </w:r>
      <w:r w:rsidR="008C7CF8" w:rsidRPr="00B74AAF">
        <w:rPr>
          <w:rFonts w:ascii="Lotus Linotype" w:hAnsi="Lotus Linotype" w:hint="cs"/>
          <w:sz w:val="27"/>
          <w:rtl/>
        </w:rPr>
        <w:t>ٌ</w:t>
      </w:r>
      <w:r w:rsidRPr="00B74AAF">
        <w:rPr>
          <w:rFonts w:ascii="Lotus Linotype" w:hAnsi="Lotus Linotype" w:hint="cs"/>
          <w:sz w:val="27"/>
          <w:rtl/>
        </w:rPr>
        <w:t xml:space="preserve"> من العمل بالرأي</w:t>
      </w:r>
      <w:r w:rsidRPr="00B74AAF">
        <w:rPr>
          <w:rFonts w:hint="cs"/>
          <w:sz w:val="27"/>
          <w:vertAlign w:val="superscript"/>
          <w:rtl/>
        </w:rPr>
        <w:t>(</w:t>
      </w:r>
      <w:r w:rsidRPr="00B74AAF">
        <w:rPr>
          <w:rStyle w:val="ac"/>
          <w:sz w:val="27"/>
          <w:rtl/>
        </w:rPr>
        <w:endnoteReference w:id="427"/>
      </w:r>
      <w:r w:rsidRPr="00B74AAF">
        <w:rPr>
          <w:rFonts w:hint="cs"/>
          <w:sz w:val="27"/>
          <w:vertAlign w:val="superscript"/>
          <w:rtl/>
        </w:rPr>
        <w:t>)</w:t>
      </w:r>
      <w:r w:rsidRPr="00B74AAF">
        <w:rPr>
          <w:rFonts w:ascii="Lotus Linotype" w:hAnsi="Lotus Linotype" w:hint="cs"/>
          <w:sz w:val="27"/>
          <w:rtl/>
        </w:rPr>
        <w:t>. لذلك قد يتوه</w:t>
      </w:r>
      <w:r w:rsidR="008C7CF8" w:rsidRPr="00B74AAF">
        <w:rPr>
          <w:rFonts w:ascii="Lotus Linotype" w:hAnsi="Lotus Linotype" w:hint="cs"/>
          <w:sz w:val="27"/>
          <w:rtl/>
        </w:rPr>
        <w:t>ّ</w:t>
      </w:r>
      <w:r w:rsidRPr="00B74AAF">
        <w:rPr>
          <w:rFonts w:ascii="Lotus Linotype" w:hAnsi="Lotus Linotype" w:hint="cs"/>
          <w:sz w:val="27"/>
          <w:rtl/>
        </w:rPr>
        <w:t>م بأن الشيعة اتبعوه من باب الاستصلاح أيضا</w:t>
      </w:r>
      <w:r w:rsidR="008C7CF8" w:rsidRPr="00B74AAF">
        <w:rPr>
          <w:rFonts w:ascii="Lotus Linotype" w:hAnsi="Lotus Linotype" w:hint="cs"/>
          <w:sz w:val="27"/>
          <w:rtl/>
        </w:rPr>
        <w:t>ً</w:t>
      </w:r>
      <w:r w:rsidRPr="00B74AAF">
        <w:rPr>
          <w:rFonts w:ascii="Lotus Linotype" w:hAnsi="Lotus Linotype" w:hint="cs"/>
          <w:sz w:val="27"/>
          <w:rtl/>
        </w:rPr>
        <w:t xml:space="preserve">. </w:t>
      </w:r>
    </w:p>
    <w:p w:rsidR="00554B6E" w:rsidRPr="00B74AAF" w:rsidRDefault="00554B6E" w:rsidP="00B46AC8">
      <w:pPr>
        <w:tabs>
          <w:tab w:val="left" w:pos="3589"/>
        </w:tabs>
        <w:spacing w:line="42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11ـ ات</w:t>
      </w:r>
      <w:r w:rsidR="008C7CF8" w:rsidRPr="00B74AAF">
        <w:rPr>
          <w:rFonts w:hint="cs"/>
          <w:color w:val="auto"/>
          <w:rtl/>
        </w:rPr>
        <w:t>ّ</w:t>
      </w:r>
      <w:r w:rsidRPr="00B74AAF">
        <w:rPr>
          <w:rFonts w:hint="cs"/>
          <w:color w:val="auto"/>
          <w:rtl/>
        </w:rPr>
        <w:t>باع العلة المنصوصة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الاحتمال الآخر في طريقة ابن جنيد أنه أخذ بالعلة المنصوصة. فقد اختلف في وقوع هذا الأمر في دائرة القياس</w:t>
      </w:r>
      <w:r w:rsidR="008C7CF8" w:rsidRPr="00B74AAF">
        <w:rPr>
          <w:rFonts w:ascii="Lotus Linotype" w:hAnsi="Lotus Linotype" w:hint="cs"/>
          <w:sz w:val="27"/>
          <w:rtl/>
        </w:rPr>
        <w:t>؛</w:t>
      </w:r>
      <w:r w:rsidRPr="00B74AAF">
        <w:rPr>
          <w:rFonts w:ascii="Lotus Linotype" w:hAnsi="Lotus Linotype" w:hint="cs"/>
          <w:sz w:val="27"/>
          <w:rtl/>
        </w:rPr>
        <w:t xml:space="preserve"> فإن</w:t>
      </w:r>
      <w:r w:rsidR="008C7CF8" w:rsidRPr="00B74AAF">
        <w:rPr>
          <w:rFonts w:ascii="Lotus Linotype" w:hAnsi="Lotus Linotype" w:hint="cs"/>
          <w:sz w:val="27"/>
          <w:rtl/>
        </w:rPr>
        <w:t>ْ</w:t>
      </w:r>
      <w:r w:rsidRPr="00B74AAF">
        <w:rPr>
          <w:rFonts w:ascii="Lotus Linotype" w:hAnsi="Lotus Linotype" w:hint="cs"/>
          <w:sz w:val="27"/>
          <w:rtl/>
        </w:rPr>
        <w:t xml:space="preserve"> رأى أحد</w:t>
      </w:r>
      <w:r w:rsidR="00B46AC8">
        <w:rPr>
          <w:rFonts w:ascii="Lotus Linotype" w:hAnsi="Lotus Linotype" w:hint="cs"/>
          <w:sz w:val="27"/>
          <w:rtl/>
        </w:rPr>
        <w:t>ٌ</w:t>
      </w:r>
      <w:r w:rsidRPr="00B74AAF">
        <w:rPr>
          <w:rFonts w:ascii="Lotus Linotype" w:hAnsi="Lotus Linotype" w:hint="cs"/>
          <w:sz w:val="27"/>
          <w:rtl/>
        </w:rPr>
        <w:t xml:space="preserve"> أنه ليس من القياس، وأفتى بناء</w:t>
      </w:r>
      <w:r w:rsidR="008C7CF8" w:rsidRPr="00B74AAF">
        <w:rPr>
          <w:rFonts w:ascii="Lotus Linotype" w:hAnsi="Lotus Linotype" w:hint="cs"/>
          <w:sz w:val="27"/>
          <w:rtl/>
        </w:rPr>
        <w:t>ً</w:t>
      </w:r>
      <w:r w:rsidRPr="00B74AAF">
        <w:rPr>
          <w:rFonts w:ascii="Lotus Linotype" w:hAnsi="Lotus Linotype" w:hint="cs"/>
          <w:sz w:val="27"/>
          <w:rtl/>
        </w:rPr>
        <w:t xml:space="preserve"> عليه، سيظن</w:t>
      </w:r>
      <w:r w:rsidR="008C7CF8" w:rsidRPr="00B74AAF">
        <w:rPr>
          <w:rFonts w:ascii="Lotus Linotype" w:hAnsi="Lotus Linotype" w:hint="cs"/>
          <w:sz w:val="27"/>
          <w:rtl/>
        </w:rPr>
        <w:t>ّ</w:t>
      </w:r>
      <w:r w:rsidRPr="00B74AAF">
        <w:rPr>
          <w:rFonts w:ascii="Lotus Linotype" w:hAnsi="Lotus Linotype" w:hint="cs"/>
          <w:sz w:val="27"/>
          <w:rtl/>
        </w:rPr>
        <w:t xml:space="preserve"> الذين يعتبرونه قياسا</w:t>
      </w:r>
      <w:r w:rsidR="008C7CF8" w:rsidRPr="00B74AAF">
        <w:rPr>
          <w:rFonts w:ascii="Lotus Linotype" w:hAnsi="Lotus Linotype" w:hint="cs"/>
          <w:sz w:val="27"/>
          <w:rtl/>
        </w:rPr>
        <w:t>ً</w:t>
      </w:r>
      <w:r w:rsidRPr="00B74AAF">
        <w:rPr>
          <w:rFonts w:ascii="Lotus Linotype" w:hAnsi="Lotus Linotype" w:hint="cs"/>
          <w:sz w:val="27"/>
          <w:rtl/>
        </w:rPr>
        <w:t xml:space="preserve"> أن الفتوى صادرة</w:t>
      </w:r>
      <w:r w:rsidR="008C7CF8" w:rsidRPr="00B74AAF">
        <w:rPr>
          <w:rFonts w:ascii="Lotus Linotype" w:hAnsi="Lotus Linotype" w:hint="cs"/>
          <w:sz w:val="27"/>
          <w:rtl/>
        </w:rPr>
        <w:t>ٌ</w:t>
      </w:r>
      <w:r w:rsidRPr="00B74AAF">
        <w:rPr>
          <w:rFonts w:ascii="Lotus Linotype" w:hAnsi="Lotus Linotype" w:hint="cs"/>
          <w:sz w:val="27"/>
          <w:rtl/>
        </w:rPr>
        <w:t xml:space="preserve"> بآلية القياس. ومن الذين يعتبرونه قياسا</w:t>
      </w:r>
      <w:r w:rsidR="008C7CF8" w:rsidRPr="00B74AAF">
        <w:rPr>
          <w:rFonts w:ascii="Lotus Linotype" w:hAnsi="Lotus Linotype" w:hint="cs"/>
          <w:sz w:val="27"/>
          <w:rtl/>
        </w:rPr>
        <w:t>ً</w:t>
      </w:r>
      <w:r w:rsidRPr="00B74AAF">
        <w:rPr>
          <w:rFonts w:ascii="Lotus Linotype" w:hAnsi="Lotus Linotype" w:hint="cs"/>
          <w:sz w:val="27"/>
          <w:rtl/>
        </w:rPr>
        <w:t xml:space="preserve"> يمكننا ذكر السيد المرتضى في كتابه الذريعة</w:t>
      </w:r>
      <w:r w:rsidRPr="00B74AAF">
        <w:rPr>
          <w:rFonts w:hint="cs"/>
          <w:sz w:val="27"/>
          <w:vertAlign w:val="superscript"/>
          <w:rtl/>
        </w:rPr>
        <w:t>(</w:t>
      </w:r>
      <w:r w:rsidRPr="00B74AAF">
        <w:rPr>
          <w:rStyle w:val="ac"/>
          <w:sz w:val="27"/>
          <w:rtl/>
        </w:rPr>
        <w:endnoteReference w:id="428"/>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وفي المواضع التي تكون فيها العلة منصوصة</w:t>
      </w:r>
      <w:r w:rsidR="008C7CF8" w:rsidRPr="00B74AAF">
        <w:rPr>
          <w:rFonts w:ascii="Lotus Linotype" w:hAnsi="Lotus Linotype" w:hint="cs"/>
          <w:sz w:val="27"/>
          <w:rtl/>
        </w:rPr>
        <w:t>،</w:t>
      </w:r>
      <w:r w:rsidRPr="00B74AAF">
        <w:rPr>
          <w:rFonts w:ascii="Lotus Linotype" w:hAnsi="Lotus Linotype" w:hint="cs"/>
          <w:sz w:val="27"/>
          <w:rtl/>
        </w:rPr>
        <w:t xml:space="preserve"> </w:t>
      </w:r>
      <w:r w:rsidR="008C7CF8" w:rsidRPr="00B74AAF">
        <w:rPr>
          <w:rFonts w:ascii="Lotus Linotype" w:hAnsi="Lotus Linotype" w:hint="cs"/>
          <w:sz w:val="27"/>
          <w:rtl/>
        </w:rPr>
        <w:t xml:space="preserve">كما </w:t>
      </w:r>
      <w:r w:rsidRPr="00B74AAF">
        <w:rPr>
          <w:rFonts w:ascii="Lotus Linotype" w:hAnsi="Lotus Linotype" w:hint="cs"/>
          <w:sz w:val="27"/>
          <w:rtl/>
        </w:rPr>
        <w:t>إذا كانت العل</w:t>
      </w:r>
      <w:r w:rsidR="008C7CF8" w:rsidRPr="00B74AAF">
        <w:rPr>
          <w:rFonts w:ascii="Lotus Linotype" w:hAnsi="Lotus Linotype" w:hint="cs"/>
          <w:sz w:val="27"/>
          <w:rtl/>
        </w:rPr>
        <w:t>ّ</w:t>
      </w:r>
      <w:r w:rsidRPr="00B74AAF">
        <w:rPr>
          <w:rFonts w:ascii="Lotus Linotype" w:hAnsi="Lotus Linotype" w:hint="cs"/>
          <w:sz w:val="27"/>
          <w:rtl/>
        </w:rPr>
        <w:t>ة من قبيل</w:t>
      </w:r>
      <w:r w:rsidR="008C7CF8" w:rsidRPr="00B74AAF">
        <w:rPr>
          <w:rFonts w:ascii="Lotus Linotype" w:hAnsi="Lotus Linotype" w:hint="cs"/>
          <w:sz w:val="27"/>
          <w:rtl/>
        </w:rPr>
        <w:t>:</w:t>
      </w:r>
      <w:r w:rsidRPr="00B74AAF">
        <w:rPr>
          <w:rFonts w:ascii="Lotus Linotype" w:hAnsi="Lotus Linotype" w:hint="cs"/>
          <w:sz w:val="27"/>
          <w:rtl/>
        </w:rPr>
        <w:t xml:space="preserve"> الواسطة في العروض، فهي ليست عل</w:t>
      </w:r>
      <w:r w:rsidR="008C7CF8" w:rsidRPr="00B74AAF">
        <w:rPr>
          <w:rFonts w:ascii="Lotus Linotype" w:hAnsi="Lotus Linotype" w:hint="cs"/>
          <w:sz w:val="27"/>
          <w:rtl/>
        </w:rPr>
        <w:t>ّ</w:t>
      </w:r>
      <w:r w:rsidRPr="00B74AAF">
        <w:rPr>
          <w:rFonts w:ascii="Lotus Linotype" w:hAnsi="Lotus Linotype" w:hint="cs"/>
          <w:sz w:val="27"/>
          <w:rtl/>
        </w:rPr>
        <w:t>ة</w:t>
      </w:r>
      <w:r w:rsidR="008C7CF8" w:rsidRPr="00B74AAF">
        <w:rPr>
          <w:rFonts w:ascii="Lotus Linotype" w:hAnsi="Lotus Linotype" w:hint="cs"/>
          <w:sz w:val="27"/>
          <w:rtl/>
        </w:rPr>
        <w:t>ً</w:t>
      </w:r>
      <w:r w:rsidRPr="00B74AAF">
        <w:rPr>
          <w:rFonts w:ascii="Lotus Linotype" w:hAnsi="Lotus Linotype" w:hint="cs"/>
          <w:sz w:val="27"/>
          <w:rtl/>
        </w:rPr>
        <w:t xml:space="preserve"> حق</w:t>
      </w:r>
      <w:r w:rsidR="008C7CF8" w:rsidRPr="00B74AAF">
        <w:rPr>
          <w:rFonts w:ascii="Lotus Linotype" w:hAnsi="Lotus Linotype" w:hint="cs"/>
          <w:sz w:val="27"/>
          <w:rtl/>
        </w:rPr>
        <w:t>ّ</w:t>
      </w:r>
      <w:r w:rsidRPr="00B74AAF">
        <w:rPr>
          <w:rFonts w:ascii="Lotus Linotype" w:hAnsi="Lotus Linotype" w:hint="cs"/>
          <w:sz w:val="27"/>
          <w:rtl/>
        </w:rPr>
        <w:t>ا</w:t>
      </w:r>
      <w:r w:rsidR="008C7CF8" w:rsidRPr="00B74AAF">
        <w:rPr>
          <w:rFonts w:ascii="Lotus Linotype" w:hAnsi="Lotus Linotype" w:hint="cs"/>
          <w:sz w:val="27"/>
          <w:rtl/>
        </w:rPr>
        <w:t>ً</w:t>
      </w:r>
      <w:r w:rsidRPr="00B74AAF">
        <w:rPr>
          <w:rFonts w:ascii="Lotus Linotype" w:hAnsi="Lotus Linotype" w:hint="cs"/>
          <w:sz w:val="27"/>
          <w:rtl/>
        </w:rPr>
        <w:t>، بل الموضوع عينه</w:t>
      </w:r>
      <w:r w:rsidR="008C7CF8" w:rsidRPr="00B74AAF">
        <w:rPr>
          <w:rFonts w:ascii="Lotus Linotype" w:hAnsi="Lotus Linotype" w:hint="cs"/>
          <w:sz w:val="27"/>
          <w:rtl/>
        </w:rPr>
        <w:t>،</w:t>
      </w:r>
      <w:r w:rsidRPr="00B74AAF">
        <w:rPr>
          <w:rFonts w:ascii="Lotus Linotype" w:hAnsi="Lotus Linotype" w:hint="cs"/>
          <w:sz w:val="27"/>
          <w:rtl/>
        </w:rPr>
        <w:t xml:space="preserve"> كما لو قيل: </w:t>
      </w:r>
      <w:r w:rsidRPr="00B74AAF">
        <w:rPr>
          <w:rFonts w:hint="eastAsia"/>
          <w:sz w:val="24"/>
          <w:szCs w:val="24"/>
          <w:rtl/>
        </w:rPr>
        <w:t>«</w:t>
      </w:r>
      <w:r w:rsidRPr="00B74AAF">
        <w:rPr>
          <w:rFonts w:ascii="Lotus Linotype" w:hAnsi="Lotus Linotype" w:hint="cs"/>
          <w:sz w:val="27"/>
          <w:rtl/>
        </w:rPr>
        <w:t>لا تشرب الخمر فإنه مسكر</w:t>
      </w:r>
      <w:r w:rsidRPr="00B74AAF">
        <w:rPr>
          <w:rFonts w:hint="eastAsia"/>
          <w:sz w:val="24"/>
          <w:szCs w:val="24"/>
          <w:rtl/>
        </w:rPr>
        <w:t>»</w:t>
      </w:r>
      <w:r w:rsidRPr="00B74AAF">
        <w:rPr>
          <w:rFonts w:ascii="Lotus Linotype" w:hAnsi="Lotus Linotype" w:hint="cs"/>
          <w:sz w:val="27"/>
          <w:rtl/>
        </w:rPr>
        <w:t>. ففي مثل هذا الموضع لا يمكن تعميم الحكم على القضايا المشابهة. لكن</w:t>
      </w:r>
      <w:r w:rsidR="008C7CF8" w:rsidRPr="00B74AAF">
        <w:rPr>
          <w:rFonts w:ascii="Lotus Linotype" w:hAnsi="Lotus Linotype" w:hint="cs"/>
          <w:sz w:val="27"/>
          <w:rtl/>
        </w:rPr>
        <w:t>ْ</w:t>
      </w:r>
      <w:r w:rsidRPr="00B74AAF">
        <w:rPr>
          <w:rFonts w:ascii="Lotus Linotype" w:hAnsi="Lotus Linotype" w:hint="cs"/>
          <w:sz w:val="27"/>
          <w:rtl/>
        </w:rPr>
        <w:t xml:space="preserve"> إن</w:t>
      </w:r>
      <w:r w:rsidR="008C7CF8" w:rsidRPr="00B74AAF">
        <w:rPr>
          <w:rFonts w:ascii="Lotus Linotype" w:hAnsi="Lotus Linotype" w:hint="cs"/>
          <w:sz w:val="27"/>
          <w:rtl/>
        </w:rPr>
        <w:t>ْ</w:t>
      </w:r>
      <w:r w:rsidRPr="00B74AAF">
        <w:rPr>
          <w:rFonts w:ascii="Lotus Linotype" w:hAnsi="Lotus Linotype" w:hint="cs"/>
          <w:sz w:val="27"/>
          <w:rtl/>
        </w:rPr>
        <w:t xml:space="preserve"> كانت العلة من قبيل</w:t>
      </w:r>
      <w:r w:rsidR="008C7CF8" w:rsidRPr="00B74AAF">
        <w:rPr>
          <w:rFonts w:ascii="Lotus Linotype" w:hAnsi="Lotus Linotype" w:hint="cs"/>
          <w:sz w:val="27"/>
          <w:rtl/>
        </w:rPr>
        <w:t>:</w:t>
      </w:r>
      <w:r w:rsidRPr="00B74AAF">
        <w:rPr>
          <w:rFonts w:ascii="Lotus Linotype" w:hAnsi="Lotus Linotype" w:hint="cs"/>
          <w:sz w:val="27"/>
          <w:rtl/>
        </w:rPr>
        <w:t xml:space="preserve"> الواسطة في الثبوت، كأن يقال: </w:t>
      </w:r>
      <w:r w:rsidRPr="00B74AAF">
        <w:rPr>
          <w:rFonts w:hint="eastAsia"/>
          <w:sz w:val="24"/>
          <w:szCs w:val="24"/>
          <w:rtl/>
        </w:rPr>
        <w:t>«</w:t>
      </w:r>
      <w:r w:rsidRPr="00B74AAF">
        <w:rPr>
          <w:rFonts w:ascii="Lotus Linotype" w:hAnsi="Lotus Linotype" w:hint="cs"/>
          <w:sz w:val="27"/>
          <w:rtl/>
        </w:rPr>
        <w:t>لا تشرب الخمر لإسكاره</w:t>
      </w:r>
      <w:r w:rsidRPr="00B74AAF">
        <w:rPr>
          <w:rFonts w:hint="eastAsia"/>
          <w:sz w:val="24"/>
          <w:szCs w:val="24"/>
          <w:rtl/>
        </w:rPr>
        <w:t>»</w:t>
      </w:r>
      <w:r w:rsidRPr="00B74AAF">
        <w:rPr>
          <w:rFonts w:ascii="Lotus Linotype" w:hAnsi="Lotus Linotype" w:hint="cs"/>
          <w:sz w:val="27"/>
          <w:rtl/>
        </w:rPr>
        <w:t>، يبدو أن</w:t>
      </w:r>
      <w:r w:rsidR="008C7CF8" w:rsidRPr="00B74AAF">
        <w:rPr>
          <w:rFonts w:ascii="Lotus Linotype" w:hAnsi="Lotus Linotype" w:hint="cs"/>
          <w:sz w:val="27"/>
          <w:rtl/>
        </w:rPr>
        <w:t>ه</w:t>
      </w:r>
      <w:r w:rsidRPr="00B74AAF">
        <w:rPr>
          <w:rFonts w:ascii="Lotus Linotype" w:hAnsi="Lotus Linotype" w:hint="cs"/>
          <w:sz w:val="27"/>
          <w:rtl/>
        </w:rPr>
        <w:t xml:space="preserve"> من الممكن تعميم هذا الحكم على القضايا المشابهة، وهو استظهار</w:t>
      </w:r>
      <w:r w:rsidR="008C7CF8" w:rsidRPr="00B74AAF">
        <w:rPr>
          <w:rFonts w:ascii="Lotus Linotype" w:hAnsi="Lotus Linotype" w:hint="cs"/>
          <w:sz w:val="27"/>
          <w:rtl/>
        </w:rPr>
        <w:t>ٌ</w:t>
      </w:r>
      <w:r w:rsidRPr="00B74AAF">
        <w:rPr>
          <w:rFonts w:ascii="Lotus Linotype" w:hAnsi="Lotus Linotype" w:hint="cs"/>
          <w:sz w:val="27"/>
          <w:rtl/>
        </w:rPr>
        <w:t xml:space="preserve"> للعلة، ولا يمكن إطلاق القياس عليه.</w:t>
      </w:r>
    </w:p>
    <w:p w:rsidR="00554B6E" w:rsidRPr="00B74AAF" w:rsidRDefault="00554B6E" w:rsidP="00B46AC8">
      <w:pPr>
        <w:tabs>
          <w:tab w:val="left" w:pos="3589"/>
        </w:tabs>
        <w:spacing w:line="43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12ـ قياس الأولوية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هذا الموضوع أيضا</w:t>
      </w:r>
      <w:r w:rsidR="008C7CF8" w:rsidRPr="00B74AAF">
        <w:rPr>
          <w:rFonts w:ascii="Lotus Linotype" w:hAnsi="Lotus Linotype" w:hint="cs"/>
          <w:sz w:val="27"/>
          <w:rtl/>
        </w:rPr>
        <w:t>ً</w:t>
      </w:r>
      <w:r w:rsidRPr="00B74AAF">
        <w:rPr>
          <w:rFonts w:ascii="Lotus Linotype" w:hAnsi="Lotus Linotype" w:hint="cs"/>
          <w:sz w:val="27"/>
          <w:rtl/>
        </w:rPr>
        <w:t xml:space="preserve"> من المواضيع المختلف فيها، وليس هناك اتفاق</w:t>
      </w:r>
      <w:r w:rsidR="008C7CF8" w:rsidRPr="00B74AAF">
        <w:rPr>
          <w:rFonts w:ascii="Lotus Linotype" w:hAnsi="Lotus Linotype" w:hint="cs"/>
          <w:sz w:val="27"/>
          <w:rtl/>
        </w:rPr>
        <w:t>ٌ</w:t>
      </w:r>
      <w:r w:rsidRPr="00B74AAF">
        <w:rPr>
          <w:rFonts w:ascii="Lotus Linotype" w:hAnsi="Lotus Linotype" w:hint="cs"/>
          <w:sz w:val="27"/>
          <w:rtl/>
        </w:rPr>
        <w:t xml:space="preserve"> على أنه من القياس أو لا، كالآية الكريمة: </w:t>
      </w:r>
      <w:r w:rsidR="008C7CF8" w:rsidRPr="00B74AAF">
        <w:rPr>
          <w:rFonts w:ascii="Mosawi" w:hAnsi="Mosawi" w:cs="Mosawi"/>
          <w:sz w:val="24"/>
          <w:szCs w:val="24"/>
          <w:rtl/>
        </w:rPr>
        <w:t>﴿</w:t>
      </w:r>
      <w:r w:rsidR="008C7CF8" w:rsidRPr="00B74AAF">
        <w:rPr>
          <w:b/>
          <w:bCs/>
          <w:sz w:val="27"/>
          <w:rtl/>
        </w:rPr>
        <w:t>فَلاَ تَقُلْ لَهُمَا أُفٍّ</w:t>
      </w:r>
      <w:r w:rsidR="008C7CF8" w:rsidRPr="00B74AAF">
        <w:rPr>
          <w:rFonts w:ascii="Mosawi" w:hAnsi="Mosawi" w:cs="Mosawi"/>
          <w:sz w:val="24"/>
          <w:szCs w:val="24"/>
          <w:rtl/>
        </w:rPr>
        <w:t>﴾</w:t>
      </w:r>
      <w:r w:rsidRPr="00B74AAF">
        <w:rPr>
          <w:rFonts w:ascii="Lotus Linotype" w:hAnsi="Lotus Linotype" w:hint="cs"/>
          <w:sz w:val="27"/>
          <w:rtl/>
        </w:rPr>
        <w:t xml:space="preserve"> (الإسراء: </w:t>
      </w:r>
      <w:r w:rsidRPr="00B46AC8">
        <w:rPr>
          <w:rFonts w:hint="cs"/>
          <w:sz w:val="27"/>
          <w:rtl/>
        </w:rPr>
        <w:t>23</w:t>
      </w:r>
      <w:r w:rsidRPr="00B74AAF">
        <w:rPr>
          <w:rFonts w:ascii="Lotus Linotype" w:hAnsi="Lotus Linotype" w:hint="cs"/>
          <w:sz w:val="27"/>
          <w:rtl/>
        </w:rPr>
        <w:t>).</w:t>
      </w:r>
    </w:p>
    <w:p w:rsidR="00554B6E" w:rsidRPr="00B74AAF" w:rsidRDefault="008F5CF6" w:rsidP="005445DC">
      <w:pPr>
        <w:tabs>
          <w:tab w:val="left" w:pos="3589"/>
        </w:tabs>
        <w:rPr>
          <w:rFonts w:ascii="Lotus Linotype" w:hAnsi="Lotus Linotype"/>
          <w:sz w:val="27"/>
          <w:rtl/>
        </w:rPr>
      </w:pPr>
      <w:r w:rsidRPr="00B74AAF">
        <w:rPr>
          <w:rFonts w:ascii="Lotus Linotype" w:hAnsi="Lotus Linotype" w:hint="cs"/>
          <w:sz w:val="27"/>
          <w:rtl/>
        </w:rPr>
        <w:lastRenderedPageBreak/>
        <w:t>لا شَكَّ</w:t>
      </w:r>
      <w:r w:rsidR="00554B6E" w:rsidRPr="00B74AAF">
        <w:rPr>
          <w:rFonts w:ascii="Lotus Linotype" w:hAnsi="Lotus Linotype" w:hint="cs"/>
          <w:sz w:val="27"/>
          <w:rtl/>
        </w:rPr>
        <w:t xml:space="preserve"> أن هذه الجملة تدل</w:t>
      </w:r>
      <w:r w:rsidR="00D0629B" w:rsidRPr="00B74AAF">
        <w:rPr>
          <w:rFonts w:ascii="Lotus Linotype" w:hAnsi="Lotus Linotype" w:hint="cs"/>
          <w:sz w:val="27"/>
          <w:rtl/>
        </w:rPr>
        <w:t>ّ</w:t>
      </w:r>
      <w:r w:rsidR="00554B6E" w:rsidRPr="00B74AAF">
        <w:rPr>
          <w:rFonts w:ascii="Lotus Linotype" w:hAnsi="Lotus Linotype" w:hint="cs"/>
          <w:sz w:val="27"/>
          <w:rtl/>
        </w:rPr>
        <w:t xml:space="preserve"> على عدم جواز ضرب الأب والأم وما إلى ذلك من باب الأولوية</w:t>
      </w:r>
      <w:r w:rsidR="00D0629B" w:rsidRPr="00B74AAF">
        <w:rPr>
          <w:rFonts w:ascii="Lotus Linotype" w:hAnsi="Lotus Linotype" w:hint="cs"/>
          <w:sz w:val="27"/>
          <w:rtl/>
        </w:rPr>
        <w:t xml:space="preserve">؛ </w:t>
      </w:r>
      <w:r w:rsidR="00554B6E" w:rsidRPr="00B74AAF">
        <w:rPr>
          <w:rFonts w:ascii="Lotus Linotype" w:hAnsi="Lotus Linotype" w:hint="cs"/>
          <w:sz w:val="27"/>
          <w:rtl/>
        </w:rPr>
        <w:t>إذ يبدو أن قول الله في هذه الآية الكريمة كناية، ح</w:t>
      </w:r>
      <w:r w:rsidR="00D0629B" w:rsidRPr="00B74AAF">
        <w:rPr>
          <w:rFonts w:ascii="Lotus Linotype" w:hAnsi="Lotus Linotype" w:hint="cs"/>
          <w:sz w:val="27"/>
          <w:rtl/>
        </w:rPr>
        <w:t>َ</w:t>
      </w:r>
      <w:r w:rsidR="00554B6E" w:rsidRPr="00B74AAF">
        <w:rPr>
          <w:rFonts w:ascii="Lotus Linotype" w:hAnsi="Lotus Linotype" w:hint="cs"/>
          <w:sz w:val="27"/>
          <w:rtl/>
        </w:rPr>
        <w:t>س</w:t>
      </w:r>
      <w:r w:rsidR="00D0629B" w:rsidRPr="00B74AAF">
        <w:rPr>
          <w:rFonts w:ascii="Lotus Linotype" w:hAnsi="Lotus Linotype" w:hint="cs"/>
          <w:sz w:val="27"/>
          <w:rtl/>
        </w:rPr>
        <w:t>ْ</w:t>
      </w:r>
      <w:r w:rsidR="00554B6E" w:rsidRPr="00B74AAF">
        <w:rPr>
          <w:rFonts w:ascii="Lotus Linotype" w:hAnsi="Lotus Linotype" w:hint="cs"/>
          <w:sz w:val="27"/>
          <w:rtl/>
        </w:rPr>
        <w:t>ب الفهم العرفي. وإذا التزمنا باللفظ تدل</w:t>
      </w:r>
      <w:r w:rsidR="00D0629B" w:rsidRPr="00B74AAF">
        <w:rPr>
          <w:rFonts w:ascii="Lotus Linotype" w:hAnsi="Lotus Linotype" w:hint="cs"/>
          <w:sz w:val="27"/>
          <w:rtl/>
        </w:rPr>
        <w:t>ّ</w:t>
      </w:r>
      <w:r w:rsidR="00554B6E" w:rsidRPr="00B74AAF">
        <w:rPr>
          <w:rFonts w:ascii="Lotus Linotype" w:hAnsi="Lotus Linotype" w:hint="cs"/>
          <w:sz w:val="27"/>
          <w:rtl/>
        </w:rPr>
        <w:t xml:space="preserve"> على التعميم. وفي جميع الأحوال هي تقع خارج دائرة القياس المصطلح، كما لو قيل: </w:t>
      </w:r>
      <w:r w:rsidR="00554B6E" w:rsidRPr="00B74AAF">
        <w:rPr>
          <w:rFonts w:hint="eastAsia"/>
          <w:sz w:val="24"/>
          <w:szCs w:val="24"/>
          <w:rtl/>
        </w:rPr>
        <w:t>«</w:t>
      </w:r>
      <w:r w:rsidR="00554B6E" w:rsidRPr="00B74AAF">
        <w:rPr>
          <w:rFonts w:ascii="Lotus Linotype" w:hAnsi="Lotus Linotype" w:hint="cs"/>
          <w:sz w:val="27"/>
          <w:rtl/>
        </w:rPr>
        <w:t>لا تعطه حب</w:t>
      </w:r>
      <w:r w:rsidR="00D0629B" w:rsidRPr="00B74AAF">
        <w:rPr>
          <w:rFonts w:ascii="Lotus Linotype" w:hAnsi="Lotus Linotype" w:hint="cs"/>
          <w:sz w:val="27"/>
          <w:rtl/>
        </w:rPr>
        <w:t>ّ</w:t>
      </w:r>
      <w:r w:rsidR="00554B6E" w:rsidRPr="00B74AAF">
        <w:rPr>
          <w:rFonts w:ascii="Lotus Linotype" w:hAnsi="Lotus Linotype" w:hint="cs"/>
          <w:sz w:val="27"/>
          <w:rtl/>
        </w:rPr>
        <w:t>ة</w:t>
      </w:r>
      <w:r w:rsidR="00D0629B" w:rsidRPr="00B74AAF">
        <w:rPr>
          <w:rFonts w:ascii="Lotus Linotype" w:hAnsi="Lotus Linotype" w:hint="cs"/>
          <w:sz w:val="27"/>
          <w:rtl/>
        </w:rPr>
        <w:t>ً</w:t>
      </w:r>
      <w:r w:rsidR="00554B6E" w:rsidRPr="00B74AAF">
        <w:rPr>
          <w:rFonts w:ascii="Lotus Linotype" w:hAnsi="Lotus Linotype" w:hint="cs"/>
          <w:sz w:val="27"/>
          <w:rtl/>
        </w:rPr>
        <w:t>، أو لا تتكل</w:t>
      </w:r>
      <w:r w:rsidR="00D0629B" w:rsidRPr="00B74AAF">
        <w:rPr>
          <w:rFonts w:ascii="Lotus Linotype" w:hAnsi="Lotus Linotype" w:hint="cs"/>
          <w:sz w:val="27"/>
          <w:rtl/>
        </w:rPr>
        <w:t>ّ</w:t>
      </w:r>
      <w:r w:rsidR="00554B6E" w:rsidRPr="00B74AAF">
        <w:rPr>
          <w:rFonts w:ascii="Lotus Linotype" w:hAnsi="Lotus Linotype" w:hint="cs"/>
          <w:sz w:val="27"/>
          <w:rtl/>
        </w:rPr>
        <w:t>م معه بكلمة</w:t>
      </w:r>
      <w:r w:rsidR="00D0629B" w:rsidRPr="00B74AAF">
        <w:rPr>
          <w:rFonts w:ascii="Lotus Linotype" w:hAnsi="Lotus Linotype" w:hint="cs"/>
          <w:sz w:val="27"/>
          <w:rtl/>
        </w:rPr>
        <w:t>ٍ</w:t>
      </w:r>
      <w:r w:rsidR="00554B6E" w:rsidRPr="00B74AAF">
        <w:rPr>
          <w:rFonts w:hint="eastAsia"/>
          <w:sz w:val="24"/>
          <w:szCs w:val="24"/>
          <w:rtl/>
        </w:rPr>
        <w:t>»</w:t>
      </w:r>
      <w:r w:rsidR="00554B6E" w:rsidRPr="00B74AAF">
        <w:rPr>
          <w:rFonts w:ascii="Lotus Linotype" w:hAnsi="Lotus Linotype" w:hint="cs"/>
          <w:sz w:val="27"/>
          <w:rtl/>
        </w:rPr>
        <w:t>.</w:t>
      </w:r>
    </w:p>
    <w:p w:rsidR="00554B6E" w:rsidRPr="00B74AAF" w:rsidRDefault="00554B6E" w:rsidP="00B46AC8">
      <w:pPr>
        <w:tabs>
          <w:tab w:val="left" w:pos="3589"/>
        </w:tabs>
        <w:rPr>
          <w:rFonts w:ascii="Lotus Linotype" w:hAnsi="Lotus Linotype"/>
          <w:sz w:val="27"/>
          <w:rtl/>
        </w:rPr>
      </w:pPr>
      <w:r w:rsidRPr="00B74AAF">
        <w:rPr>
          <w:rFonts w:ascii="Lotus Linotype" w:hAnsi="Lotus Linotype" w:hint="cs"/>
          <w:sz w:val="27"/>
          <w:rtl/>
        </w:rPr>
        <w:t>إذن، بطلان هذا الو</w:t>
      </w:r>
      <w:r w:rsidR="00B46AC8">
        <w:rPr>
          <w:rFonts w:ascii="Lotus Linotype" w:hAnsi="Lotus Linotype" w:hint="cs"/>
          <w:sz w:val="27"/>
          <w:rtl/>
        </w:rPr>
        <w:t>َ</w:t>
      </w:r>
      <w:r w:rsidRPr="00B74AAF">
        <w:rPr>
          <w:rFonts w:ascii="Lotus Linotype" w:hAnsi="Lotus Linotype" w:hint="cs"/>
          <w:sz w:val="27"/>
          <w:rtl/>
        </w:rPr>
        <w:t>ه</w:t>
      </w:r>
      <w:r w:rsidR="00B46AC8">
        <w:rPr>
          <w:rFonts w:ascii="Lotus Linotype" w:hAnsi="Lotus Linotype" w:hint="cs"/>
          <w:sz w:val="27"/>
          <w:rtl/>
        </w:rPr>
        <w:t>ْ</w:t>
      </w:r>
      <w:r w:rsidRPr="00B74AAF">
        <w:rPr>
          <w:rFonts w:ascii="Lotus Linotype" w:hAnsi="Lotus Linotype" w:hint="cs"/>
          <w:sz w:val="27"/>
          <w:rtl/>
        </w:rPr>
        <w:t>م بيّ</w:t>
      </w:r>
      <w:r w:rsidR="00D0629B" w:rsidRPr="00B74AAF">
        <w:rPr>
          <w:rFonts w:ascii="Lotus Linotype" w:hAnsi="Lotus Linotype" w:hint="cs"/>
          <w:sz w:val="27"/>
          <w:rtl/>
        </w:rPr>
        <w:t>ِ</w:t>
      </w:r>
      <w:r w:rsidRPr="00B74AAF">
        <w:rPr>
          <w:rFonts w:ascii="Lotus Linotype" w:hAnsi="Lotus Linotype" w:hint="cs"/>
          <w:sz w:val="27"/>
          <w:rtl/>
        </w:rPr>
        <w:t>ن</w:t>
      </w:r>
      <w:r w:rsidR="00D0629B" w:rsidRPr="00B74AAF">
        <w:rPr>
          <w:rFonts w:ascii="Lotus Linotype" w:hAnsi="Lotus Linotype" w:hint="cs"/>
          <w:sz w:val="27"/>
          <w:rtl/>
        </w:rPr>
        <w:t>ٌ</w:t>
      </w:r>
      <w:r w:rsidRPr="00B74AAF">
        <w:rPr>
          <w:rFonts w:ascii="Lotus Linotype" w:hAnsi="Lotus Linotype" w:hint="cs"/>
          <w:sz w:val="27"/>
          <w:rtl/>
        </w:rPr>
        <w:t xml:space="preserve">، فقد يقال بأن البيان كناية، وفي هذه الحالة لا صلة له بالقياس؛ إذ </w:t>
      </w:r>
      <w:r w:rsidR="00D0629B" w:rsidRPr="00B74AAF">
        <w:rPr>
          <w:rFonts w:ascii="Lotus Linotype" w:hAnsi="Lotus Linotype" w:hint="cs"/>
          <w:sz w:val="27"/>
          <w:rtl/>
        </w:rPr>
        <w:t>إ</w:t>
      </w:r>
      <w:r w:rsidRPr="00B74AAF">
        <w:rPr>
          <w:rFonts w:ascii="Lotus Linotype" w:hAnsi="Lotus Linotype" w:hint="cs"/>
          <w:sz w:val="27"/>
          <w:rtl/>
        </w:rPr>
        <w:t xml:space="preserve">ن </w:t>
      </w:r>
      <w:r w:rsidR="00B46AC8">
        <w:rPr>
          <w:rFonts w:ascii="Lotus Linotype" w:hAnsi="Lotus Linotype" w:hint="cs"/>
          <w:sz w:val="27"/>
          <w:rtl/>
        </w:rPr>
        <w:t>أ</w:t>
      </w:r>
      <w:r w:rsidRPr="00B74AAF">
        <w:rPr>
          <w:rFonts w:ascii="Lotus Linotype" w:hAnsi="Lotus Linotype" w:hint="cs"/>
          <w:sz w:val="27"/>
          <w:rtl/>
        </w:rPr>
        <w:t xml:space="preserve">لفاظ الكناية تحمل من المعاني ما يمكن استظهاره.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وقد يقال بأن لهذه الجملة مدلول</w:t>
      </w:r>
      <w:r w:rsidR="00D0629B" w:rsidRPr="00B74AAF">
        <w:rPr>
          <w:rFonts w:ascii="Lotus Linotype" w:hAnsi="Lotus Linotype" w:hint="cs"/>
          <w:sz w:val="27"/>
          <w:rtl/>
        </w:rPr>
        <w:t>اً</w:t>
      </w:r>
      <w:r w:rsidRPr="00B74AAF">
        <w:rPr>
          <w:rFonts w:ascii="Lotus Linotype" w:hAnsi="Lotus Linotype" w:hint="cs"/>
          <w:sz w:val="27"/>
          <w:rtl/>
        </w:rPr>
        <w:t xml:space="preserve"> ملازم</w:t>
      </w:r>
      <w:r w:rsidR="00D0629B" w:rsidRPr="00B74AAF">
        <w:rPr>
          <w:rFonts w:ascii="Lotus Linotype" w:hAnsi="Lotus Linotype" w:hint="cs"/>
          <w:sz w:val="27"/>
          <w:rtl/>
        </w:rPr>
        <w:t>اً</w:t>
      </w:r>
      <w:r w:rsidRPr="00B74AAF">
        <w:rPr>
          <w:rFonts w:ascii="Lotus Linotype" w:hAnsi="Lotus Linotype" w:hint="cs"/>
          <w:sz w:val="27"/>
          <w:rtl/>
        </w:rPr>
        <w:t xml:space="preserve"> لها، وهو أن الضرب حرام أيضا</w:t>
      </w:r>
      <w:r w:rsidR="00D0629B" w:rsidRPr="00B74AAF">
        <w:rPr>
          <w:rFonts w:ascii="Lotus Linotype" w:hAnsi="Lotus Linotype" w:hint="cs"/>
          <w:sz w:val="27"/>
          <w:rtl/>
        </w:rPr>
        <w:t>ً</w:t>
      </w:r>
      <w:r w:rsidRPr="00B74AAF">
        <w:rPr>
          <w:rFonts w:ascii="Lotus Linotype" w:hAnsi="Lotus Linotype" w:hint="cs"/>
          <w:sz w:val="27"/>
          <w:rtl/>
        </w:rPr>
        <w:t>، ويستظهر ذلك ملازما</w:t>
      </w:r>
      <w:r w:rsidR="00D0629B" w:rsidRPr="00B74AAF">
        <w:rPr>
          <w:rFonts w:ascii="Lotus Linotype" w:hAnsi="Lotus Linotype" w:hint="cs"/>
          <w:sz w:val="27"/>
          <w:rtl/>
        </w:rPr>
        <w:t>ً</w:t>
      </w:r>
      <w:r w:rsidRPr="00B74AAF">
        <w:rPr>
          <w:rFonts w:ascii="Lotus Linotype" w:hAnsi="Lotus Linotype" w:hint="cs"/>
          <w:sz w:val="27"/>
          <w:rtl/>
        </w:rPr>
        <w:t xml:space="preserve"> للقول. وفي كلا الفرضين الحديث لا يمت</w:t>
      </w:r>
      <w:r w:rsidR="00D0629B" w:rsidRPr="00B74AAF">
        <w:rPr>
          <w:rFonts w:ascii="Lotus Linotype" w:hAnsi="Lotus Linotype" w:hint="cs"/>
          <w:sz w:val="27"/>
          <w:rtl/>
        </w:rPr>
        <w:t>ّ</w:t>
      </w:r>
      <w:r w:rsidRPr="00B74AAF">
        <w:rPr>
          <w:rFonts w:ascii="Lotus Linotype" w:hAnsi="Lotus Linotype" w:hint="cs"/>
          <w:sz w:val="27"/>
          <w:rtl/>
        </w:rPr>
        <w:t xml:space="preserve"> </w:t>
      </w:r>
      <w:r w:rsidR="00D0629B" w:rsidRPr="00B74AAF">
        <w:rPr>
          <w:rFonts w:ascii="Lotus Linotype" w:hAnsi="Lotus Linotype" w:hint="cs"/>
          <w:sz w:val="27"/>
          <w:rtl/>
        </w:rPr>
        <w:t>إلى ا</w:t>
      </w:r>
      <w:r w:rsidRPr="00B74AAF">
        <w:rPr>
          <w:rFonts w:ascii="Lotus Linotype" w:hAnsi="Lotus Linotype" w:hint="cs"/>
          <w:sz w:val="27"/>
          <w:rtl/>
        </w:rPr>
        <w:t>لقياس بصلة</w:t>
      </w:r>
      <w:r w:rsidR="00D0629B" w:rsidRPr="00B74AAF">
        <w:rPr>
          <w:rFonts w:ascii="Lotus Linotype" w:hAnsi="Lotus Linotype" w:hint="cs"/>
          <w:sz w:val="27"/>
          <w:rtl/>
        </w:rPr>
        <w:t>ٍ</w:t>
      </w:r>
      <w:r w:rsidRPr="00B74AAF">
        <w:rPr>
          <w:rFonts w:ascii="Lotus Linotype" w:hAnsi="Lotus Linotype" w:hint="cs"/>
          <w:sz w:val="27"/>
          <w:rtl/>
        </w:rPr>
        <w:t>؛ ففي الاستظهار يبحث الأمر العام</w:t>
      </w:r>
      <w:r w:rsidR="00D0629B" w:rsidRPr="00B74AAF">
        <w:rPr>
          <w:rFonts w:ascii="Lotus Linotype" w:hAnsi="Lotus Linotype" w:hint="cs"/>
          <w:sz w:val="27"/>
          <w:rtl/>
        </w:rPr>
        <w:t>ّ</w:t>
      </w:r>
      <w:r w:rsidRPr="00B74AAF">
        <w:rPr>
          <w:rFonts w:ascii="Lotus Linotype" w:hAnsi="Lotus Linotype" w:hint="cs"/>
          <w:sz w:val="27"/>
          <w:rtl/>
        </w:rPr>
        <w:t xml:space="preserve"> والشامل، ولا ينقِّب بحثا</w:t>
      </w:r>
      <w:r w:rsidR="00D0629B" w:rsidRPr="00B74AAF">
        <w:rPr>
          <w:rFonts w:ascii="Lotus Linotype" w:hAnsi="Lotus Linotype" w:hint="cs"/>
          <w:sz w:val="27"/>
          <w:rtl/>
        </w:rPr>
        <w:t>ً</w:t>
      </w:r>
      <w:r w:rsidRPr="00B74AAF">
        <w:rPr>
          <w:rFonts w:ascii="Lotus Linotype" w:hAnsi="Lotus Linotype" w:hint="cs"/>
          <w:sz w:val="27"/>
          <w:rtl/>
        </w:rPr>
        <w:t xml:space="preserve"> عن العلة بهدف تعميمها على النماذج الأخرى.</w:t>
      </w:r>
    </w:p>
    <w:p w:rsidR="00554B6E" w:rsidRPr="00B74AAF" w:rsidRDefault="00554B6E" w:rsidP="00B46AC8">
      <w:pPr>
        <w:tabs>
          <w:tab w:val="left" w:pos="3589"/>
        </w:tabs>
        <w:spacing w:line="420" w:lineRule="exact"/>
        <w:rPr>
          <w:rFonts w:ascii="Lotus Linotype" w:hAnsi="Lotus Linotype"/>
          <w:sz w:val="27"/>
          <w:rtl/>
        </w:rPr>
      </w:pPr>
    </w:p>
    <w:p w:rsidR="00554B6E" w:rsidRPr="00B74AAF" w:rsidRDefault="00554B6E" w:rsidP="00D0629B">
      <w:pPr>
        <w:pStyle w:val="31"/>
        <w:rPr>
          <w:color w:val="auto"/>
          <w:rtl/>
        </w:rPr>
      </w:pPr>
      <w:r w:rsidRPr="00B74AAF">
        <w:rPr>
          <w:rFonts w:hint="cs"/>
          <w:color w:val="auto"/>
          <w:rtl/>
        </w:rPr>
        <w:t>13ـ بيان الحكم ال</w:t>
      </w:r>
      <w:r w:rsidR="00D0629B" w:rsidRPr="00B74AAF">
        <w:rPr>
          <w:rFonts w:hint="cs"/>
          <w:color w:val="auto"/>
          <w:rtl/>
        </w:rPr>
        <w:t>إ</w:t>
      </w:r>
      <w:r w:rsidRPr="00B74AAF">
        <w:rPr>
          <w:rFonts w:hint="cs"/>
          <w:color w:val="auto"/>
          <w:rtl/>
        </w:rPr>
        <w:t>رشادي</w:t>
      </w:r>
    </w:p>
    <w:p w:rsidR="00554B6E" w:rsidRPr="00B74AAF" w:rsidRDefault="00554B6E" w:rsidP="00B46AC8">
      <w:pPr>
        <w:tabs>
          <w:tab w:val="left" w:pos="3589"/>
        </w:tabs>
        <w:rPr>
          <w:rFonts w:ascii="Lotus Linotype" w:hAnsi="Lotus Linotype"/>
          <w:sz w:val="27"/>
          <w:rtl/>
        </w:rPr>
      </w:pPr>
      <w:r w:rsidRPr="00B74AAF">
        <w:rPr>
          <w:rFonts w:ascii="Lotus Linotype" w:hAnsi="Lotus Linotype" w:hint="cs"/>
          <w:sz w:val="27"/>
          <w:rtl/>
        </w:rPr>
        <w:t>الاحتمال الآخر هو التدقيق في التمييز بين أقسام الأحكام من أوامر ونواه</w:t>
      </w:r>
      <w:r w:rsidR="00B46AC8">
        <w:rPr>
          <w:rFonts w:ascii="Lotus Linotype" w:hAnsi="Lotus Linotype" w:hint="cs"/>
          <w:sz w:val="27"/>
          <w:rtl/>
        </w:rPr>
        <w:t>ٍ</w:t>
      </w:r>
      <w:r w:rsidRPr="00B74AAF">
        <w:rPr>
          <w:rFonts w:ascii="Lotus Linotype" w:hAnsi="Lotus Linotype" w:hint="cs"/>
          <w:sz w:val="27"/>
          <w:rtl/>
        </w:rPr>
        <w:t xml:space="preserve"> تبتني عليها الأحكام. فمثلا</w:t>
      </w:r>
      <w:r w:rsidR="00D0629B" w:rsidRPr="00B74AAF">
        <w:rPr>
          <w:rFonts w:ascii="Lotus Linotype" w:hAnsi="Lotus Linotype" w:hint="cs"/>
          <w:sz w:val="27"/>
          <w:rtl/>
        </w:rPr>
        <w:t>ً</w:t>
      </w:r>
      <w:r w:rsidRPr="00B74AAF">
        <w:rPr>
          <w:rFonts w:ascii="Lotus Linotype" w:hAnsi="Lotus Linotype" w:hint="cs"/>
          <w:sz w:val="27"/>
          <w:rtl/>
        </w:rPr>
        <w:t>: التمييز بين الأوامر والنواهي من حيث هي ولائية أحيانا</w:t>
      </w:r>
      <w:r w:rsidR="00D0629B" w:rsidRPr="00B74AAF">
        <w:rPr>
          <w:rFonts w:ascii="Lotus Linotype" w:hAnsi="Lotus Linotype" w:hint="cs"/>
          <w:sz w:val="27"/>
          <w:rtl/>
        </w:rPr>
        <w:t>ً؛</w:t>
      </w:r>
      <w:r w:rsidRPr="00B74AAF">
        <w:rPr>
          <w:rFonts w:ascii="Lotus Linotype" w:hAnsi="Lotus Linotype" w:hint="cs"/>
          <w:sz w:val="27"/>
          <w:rtl/>
        </w:rPr>
        <w:t xml:space="preserve"> و</w:t>
      </w:r>
      <w:r w:rsidR="00D0629B" w:rsidRPr="00B74AAF">
        <w:rPr>
          <w:rFonts w:ascii="Lotus Linotype" w:hAnsi="Lotus Linotype" w:hint="cs"/>
          <w:sz w:val="27"/>
          <w:rtl/>
        </w:rPr>
        <w:t>إ</w:t>
      </w:r>
      <w:r w:rsidRPr="00B74AAF">
        <w:rPr>
          <w:rFonts w:ascii="Lotus Linotype" w:hAnsi="Lotus Linotype" w:hint="cs"/>
          <w:sz w:val="27"/>
          <w:rtl/>
        </w:rPr>
        <w:t>رشادية أحيانا</w:t>
      </w:r>
      <w:r w:rsidR="00D0629B" w:rsidRPr="00B74AAF">
        <w:rPr>
          <w:rFonts w:ascii="Lotus Linotype" w:hAnsi="Lotus Linotype" w:hint="cs"/>
          <w:sz w:val="27"/>
          <w:rtl/>
        </w:rPr>
        <w:t>ً</w:t>
      </w:r>
      <w:r w:rsidRPr="00B74AAF">
        <w:rPr>
          <w:rFonts w:ascii="Lotus Linotype" w:hAnsi="Lotus Linotype" w:hint="cs"/>
          <w:sz w:val="27"/>
          <w:rtl/>
        </w:rPr>
        <w:t xml:space="preserve"> أخرى. </w:t>
      </w:r>
      <w:r w:rsidR="00D0629B" w:rsidRPr="00B74AAF">
        <w:rPr>
          <w:rFonts w:ascii="Lotus Linotype" w:hAnsi="Lotus Linotype" w:hint="cs"/>
          <w:sz w:val="27"/>
          <w:rtl/>
        </w:rPr>
        <w:t>و</w:t>
      </w:r>
      <w:r w:rsidRPr="00B74AAF">
        <w:rPr>
          <w:rFonts w:ascii="Lotus Linotype" w:hAnsi="Lotus Linotype" w:hint="cs"/>
          <w:sz w:val="27"/>
          <w:rtl/>
        </w:rPr>
        <w:t>الإرشادية بد</w:t>
      </w:r>
      <w:r w:rsidR="00D0629B" w:rsidRPr="00B74AAF">
        <w:rPr>
          <w:rFonts w:ascii="Lotus Linotype" w:hAnsi="Lotus Linotype" w:hint="cs"/>
          <w:sz w:val="27"/>
          <w:rtl/>
        </w:rPr>
        <w:t>َ</w:t>
      </w:r>
      <w:r w:rsidRPr="00B74AAF">
        <w:rPr>
          <w:rFonts w:ascii="Lotus Linotype" w:hAnsi="Lotus Linotype" w:hint="cs"/>
          <w:sz w:val="27"/>
          <w:rtl/>
        </w:rPr>
        <w:t>و</w:t>
      </w:r>
      <w:r w:rsidR="00D0629B" w:rsidRPr="00B74AAF">
        <w:rPr>
          <w:rFonts w:ascii="Lotus Linotype" w:hAnsi="Lotus Linotype" w:hint="cs"/>
          <w:sz w:val="27"/>
          <w:rtl/>
        </w:rPr>
        <w:t>ْ</w:t>
      </w:r>
      <w:r w:rsidRPr="00B74AAF">
        <w:rPr>
          <w:rFonts w:ascii="Lotus Linotype" w:hAnsi="Lotus Linotype" w:hint="cs"/>
          <w:sz w:val="27"/>
          <w:rtl/>
        </w:rPr>
        <w:t>رها قد تشير إلى أن الآثار العقلية المطلوبة لا تبتني عليها</w:t>
      </w:r>
      <w:r w:rsidR="00D0629B" w:rsidRPr="00B74AAF">
        <w:rPr>
          <w:rFonts w:ascii="Lotus Linotype" w:hAnsi="Lotus Linotype" w:hint="cs"/>
          <w:sz w:val="27"/>
          <w:rtl/>
        </w:rPr>
        <w:t>،</w:t>
      </w:r>
      <w:r w:rsidRPr="00B74AAF">
        <w:rPr>
          <w:rFonts w:ascii="Lotus Linotype" w:hAnsi="Lotus Linotype" w:hint="cs"/>
          <w:sz w:val="27"/>
          <w:rtl/>
        </w:rPr>
        <w:t xml:space="preserve"> كالنهي عن البيع الغرري، أو الأمر بالطلاق في الآية الكريمة</w:t>
      </w:r>
      <w:r w:rsidR="00D0629B" w:rsidRPr="00B74AAF">
        <w:rPr>
          <w:rFonts w:ascii="Lotus Linotype" w:hAnsi="Lotus Linotype" w:hint="cs"/>
          <w:sz w:val="27"/>
          <w:rtl/>
        </w:rPr>
        <w:t>:</w:t>
      </w:r>
      <w:r w:rsidRPr="00B74AAF">
        <w:rPr>
          <w:rFonts w:ascii="Lotus Linotype" w:hAnsi="Lotus Linotype" w:hint="cs"/>
          <w:sz w:val="27"/>
          <w:rtl/>
        </w:rPr>
        <w:t xml:space="preserve"> </w:t>
      </w:r>
      <w:r w:rsidR="00D0629B" w:rsidRPr="00B74AAF">
        <w:rPr>
          <w:rFonts w:ascii="Mosawi" w:hAnsi="Mosawi" w:cs="Mosawi"/>
          <w:sz w:val="24"/>
          <w:szCs w:val="24"/>
          <w:rtl/>
        </w:rPr>
        <w:t>﴿</w:t>
      </w:r>
      <w:r w:rsidR="00D0629B" w:rsidRPr="00B74AAF">
        <w:rPr>
          <w:b/>
          <w:bCs/>
          <w:sz w:val="27"/>
          <w:rtl/>
        </w:rPr>
        <w:t>فَطَلِّقُوهُنَّ لِعِدَّتِهِنَّ</w:t>
      </w:r>
      <w:r w:rsidR="00D0629B" w:rsidRPr="00B74AAF">
        <w:rPr>
          <w:rFonts w:ascii="Mosawi" w:hAnsi="Mosawi" w:cs="Mosawi"/>
          <w:sz w:val="24"/>
          <w:szCs w:val="24"/>
          <w:rtl/>
        </w:rPr>
        <w:t>﴾</w:t>
      </w:r>
      <w:r w:rsidRPr="00B74AAF">
        <w:rPr>
          <w:rFonts w:ascii="Lotus Linotype" w:hAnsi="Lotus Linotype" w:hint="cs"/>
          <w:sz w:val="27"/>
          <w:rtl/>
        </w:rPr>
        <w:t xml:space="preserve"> (الطلاق: </w:t>
      </w:r>
      <w:r w:rsidRPr="00B46AC8">
        <w:rPr>
          <w:rFonts w:hint="cs"/>
          <w:sz w:val="27"/>
          <w:rtl/>
        </w:rPr>
        <w:t>1</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وقد ترشد أحيانا</w:t>
      </w:r>
      <w:r w:rsidR="00D0629B" w:rsidRPr="00B74AAF">
        <w:rPr>
          <w:rFonts w:ascii="Lotus Linotype" w:hAnsi="Lotus Linotype" w:hint="cs"/>
          <w:sz w:val="27"/>
          <w:rtl/>
        </w:rPr>
        <w:t>ً</w:t>
      </w:r>
      <w:r w:rsidRPr="00B74AAF">
        <w:rPr>
          <w:rFonts w:ascii="Lotus Linotype" w:hAnsi="Lotus Linotype" w:hint="cs"/>
          <w:sz w:val="27"/>
          <w:rtl/>
        </w:rPr>
        <w:t xml:space="preserve"> إلى عدم انطباق متعلق الحكم على المصداق، أي كما لو أريد قول شيء لتبرئة الذم</w:t>
      </w:r>
      <w:r w:rsidR="00B46AC8">
        <w:rPr>
          <w:rFonts w:ascii="Lotus Linotype" w:hAnsi="Lotus Linotype" w:hint="cs"/>
          <w:sz w:val="27"/>
          <w:rtl/>
        </w:rPr>
        <w:t>ّ</w:t>
      </w:r>
      <w:r w:rsidRPr="00B74AAF">
        <w:rPr>
          <w:rFonts w:ascii="Lotus Linotype" w:hAnsi="Lotus Linotype" w:hint="cs"/>
          <w:sz w:val="27"/>
          <w:rtl/>
        </w:rPr>
        <w:t>ة، كأن</w:t>
      </w:r>
      <w:r w:rsidR="00D0629B" w:rsidRPr="00B74AAF">
        <w:rPr>
          <w:rFonts w:ascii="Lotus Linotype" w:hAnsi="Lotus Linotype" w:hint="cs"/>
          <w:sz w:val="27"/>
          <w:rtl/>
        </w:rPr>
        <w:t>ْ</w:t>
      </w:r>
      <w:r w:rsidRPr="00B74AAF">
        <w:rPr>
          <w:rFonts w:ascii="Lotus Linotype" w:hAnsi="Lotus Linotype" w:hint="cs"/>
          <w:sz w:val="27"/>
          <w:rtl/>
        </w:rPr>
        <w:t xml:space="preserve"> يقال: </w:t>
      </w:r>
      <w:r w:rsidRPr="00B74AAF">
        <w:rPr>
          <w:rFonts w:hint="eastAsia"/>
          <w:sz w:val="24"/>
          <w:szCs w:val="24"/>
          <w:rtl/>
        </w:rPr>
        <w:t>«</w:t>
      </w:r>
      <w:r w:rsidRPr="00B74AAF">
        <w:rPr>
          <w:rFonts w:ascii="Lotus Linotype" w:hAnsi="Lotus Linotype" w:hint="cs"/>
          <w:sz w:val="27"/>
          <w:rtl/>
        </w:rPr>
        <w:t>لا تصلّ في</w:t>
      </w:r>
      <w:r w:rsidR="00D0629B" w:rsidRPr="00B74AAF">
        <w:rPr>
          <w:rFonts w:ascii="Lotus Linotype" w:hAnsi="Lotus Linotype" w:hint="cs"/>
          <w:sz w:val="27"/>
          <w:rtl/>
        </w:rPr>
        <w:t xml:space="preserve"> </w:t>
      </w:r>
      <w:r w:rsidRPr="00B74AAF">
        <w:rPr>
          <w:rFonts w:ascii="Lotus Linotype" w:hAnsi="Lotus Linotype" w:hint="cs"/>
          <w:sz w:val="27"/>
          <w:rtl/>
        </w:rPr>
        <w:t>ما لا يؤكل لحمه</w:t>
      </w:r>
      <w:r w:rsidRPr="00B74AAF">
        <w:rPr>
          <w:rFonts w:hint="eastAsia"/>
          <w:sz w:val="24"/>
          <w:szCs w:val="24"/>
          <w:rtl/>
        </w:rPr>
        <w:t>»</w:t>
      </w:r>
      <w:r w:rsidRPr="00B74AAF">
        <w:rPr>
          <w:rFonts w:ascii="Lotus Linotype" w:hAnsi="Lotus Linotype" w:hint="cs"/>
          <w:sz w:val="27"/>
          <w:rtl/>
        </w:rPr>
        <w:t>. فيبدو هذا النهي ظاهرا</w:t>
      </w:r>
      <w:r w:rsidR="00D0629B" w:rsidRPr="00B74AAF">
        <w:rPr>
          <w:rFonts w:ascii="Lotus Linotype" w:hAnsi="Lotus Linotype" w:hint="cs"/>
          <w:sz w:val="27"/>
          <w:rtl/>
        </w:rPr>
        <w:t>ً</w:t>
      </w:r>
      <w:r w:rsidRPr="00B74AAF">
        <w:rPr>
          <w:rFonts w:ascii="Lotus Linotype" w:hAnsi="Lotus Linotype" w:hint="cs"/>
          <w:sz w:val="27"/>
          <w:rtl/>
        </w:rPr>
        <w:t xml:space="preserve"> متعلقا</w:t>
      </w:r>
      <w:r w:rsidR="00D0629B" w:rsidRPr="00B74AAF">
        <w:rPr>
          <w:rFonts w:ascii="Lotus Linotype" w:hAnsi="Lotus Linotype" w:hint="cs"/>
          <w:sz w:val="27"/>
          <w:rtl/>
        </w:rPr>
        <w:t>ً</w:t>
      </w:r>
      <w:r w:rsidRPr="00B74AAF">
        <w:rPr>
          <w:rFonts w:ascii="Lotus Linotype" w:hAnsi="Lotus Linotype" w:hint="cs"/>
          <w:sz w:val="27"/>
          <w:rtl/>
        </w:rPr>
        <w:t xml:space="preserve"> بالصلاة في لباس من جلد الحيوان المحر</w:t>
      </w:r>
      <w:r w:rsidR="00D0629B" w:rsidRPr="00B74AAF">
        <w:rPr>
          <w:rFonts w:ascii="Lotus Linotype" w:hAnsi="Lotus Linotype" w:hint="cs"/>
          <w:sz w:val="27"/>
          <w:rtl/>
        </w:rPr>
        <w:t>ّ</w:t>
      </w:r>
      <w:r w:rsidRPr="00B74AAF">
        <w:rPr>
          <w:rFonts w:ascii="Lotus Linotype" w:hAnsi="Lotus Linotype" w:hint="cs"/>
          <w:sz w:val="27"/>
          <w:rtl/>
        </w:rPr>
        <w:t>م أكله. لكنه في الحقيقة يريد تبيين عدم صحة الصلاة في حال كان لباس المصل</w:t>
      </w:r>
      <w:r w:rsidR="00D0629B" w:rsidRPr="00B74AAF">
        <w:rPr>
          <w:rFonts w:ascii="Lotus Linotype" w:hAnsi="Lotus Linotype" w:hint="cs"/>
          <w:sz w:val="27"/>
          <w:rtl/>
        </w:rPr>
        <w:t>ّ</w:t>
      </w:r>
      <w:r w:rsidRPr="00B74AAF">
        <w:rPr>
          <w:rFonts w:ascii="Lotus Linotype" w:hAnsi="Lotus Linotype" w:hint="cs"/>
          <w:sz w:val="27"/>
          <w:rtl/>
        </w:rPr>
        <w:t>ي من جلد الحيوان المحر</w:t>
      </w:r>
      <w:r w:rsidR="00D0629B" w:rsidRPr="00B74AAF">
        <w:rPr>
          <w:rFonts w:ascii="Lotus Linotype" w:hAnsi="Lotus Linotype" w:hint="cs"/>
          <w:sz w:val="27"/>
          <w:rtl/>
        </w:rPr>
        <w:t>ّ</w:t>
      </w:r>
      <w:r w:rsidRPr="00B74AAF">
        <w:rPr>
          <w:rFonts w:ascii="Lotus Linotype" w:hAnsi="Lotus Linotype" w:hint="cs"/>
          <w:sz w:val="27"/>
          <w:rtl/>
        </w:rPr>
        <w:t xml:space="preserve">م أكله.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فالتمييز بين الاثنين يحتاج التدقيق. وقد قيل: إن</w:t>
      </w:r>
      <w:r w:rsidR="00D0629B" w:rsidRPr="00B74AAF">
        <w:rPr>
          <w:rFonts w:ascii="Lotus Linotype" w:hAnsi="Lotus Linotype" w:hint="cs"/>
          <w:sz w:val="27"/>
          <w:rtl/>
        </w:rPr>
        <w:t>ْ</w:t>
      </w:r>
      <w:r w:rsidRPr="00B74AAF">
        <w:rPr>
          <w:rFonts w:ascii="Lotus Linotype" w:hAnsi="Lotus Linotype" w:hint="cs"/>
          <w:sz w:val="27"/>
          <w:rtl/>
        </w:rPr>
        <w:t xml:space="preserve"> كان الهدف وراء عمل</w:t>
      </w:r>
      <w:r w:rsidR="00820692" w:rsidRPr="00B74AAF">
        <w:rPr>
          <w:rFonts w:ascii="Lotus Linotype" w:hAnsi="Lotus Linotype" w:hint="cs"/>
          <w:sz w:val="27"/>
          <w:rtl/>
        </w:rPr>
        <w:t>ٍ</w:t>
      </w:r>
      <w:r w:rsidRPr="00B74AAF">
        <w:rPr>
          <w:rFonts w:ascii="Lotus Linotype" w:hAnsi="Lotus Linotype" w:hint="cs"/>
          <w:sz w:val="27"/>
          <w:rtl/>
        </w:rPr>
        <w:t xml:space="preserve"> ما هو تحقق آثاره التكوينية، ولم يكن فساده مما تبين من آراء الشارع، ولا يمكن التصر</w:t>
      </w:r>
      <w:r w:rsidR="00820692" w:rsidRPr="00B74AAF">
        <w:rPr>
          <w:rFonts w:ascii="Lotus Linotype" w:hAnsi="Lotus Linotype" w:hint="cs"/>
          <w:sz w:val="27"/>
          <w:rtl/>
        </w:rPr>
        <w:t>ُّ</w:t>
      </w:r>
      <w:r w:rsidRPr="00B74AAF">
        <w:rPr>
          <w:rFonts w:ascii="Lotus Linotype" w:hAnsi="Lotus Linotype" w:hint="cs"/>
          <w:sz w:val="27"/>
          <w:rtl/>
        </w:rPr>
        <w:t>ف فيه، فيكون حين ذاك الأمر به أو النهي عنه ولائي</w:t>
      </w:r>
      <w:r w:rsidR="00820692" w:rsidRPr="00B74AAF">
        <w:rPr>
          <w:rFonts w:ascii="Lotus Linotype" w:hAnsi="Lotus Linotype" w:hint="cs"/>
          <w:sz w:val="27"/>
          <w:rtl/>
        </w:rPr>
        <w:t>اً،</w:t>
      </w:r>
      <w:r w:rsidRPr="00B74AAF">
        <w:rPr>
          <w:rFonts w:ascii="Lotus Linotype" w:hAnsi="Lotus Linotype" w:hint="cs"/>
          <w:sz w:val="27"/>
          <w:rtl/>
        </w:rPr>
        <w:t xml:space="preserve"> كقول</w:t>
      </w:r>
      <w:r w:rsidR="00820692" w:rsidRPr="00B74AAF">
        <w:rPr>
          <w:rFonts w:ascii="Lotus Linotype" w:hAnsi="Lotus Linotype" w:hint="cs"/>
          <w:sz w:val="27"/>
          <w:rtl/>
        </w:rPr>
        <w:t>ه</w:t>
      </w:r>
      <w:r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لا تشرب الخمر</w:t>
      </w:r>
      <w:r w:rsidRPr="00B74AAF">
        <w:rPr>
          <w:rFonts w:hint="eastAsia"/>
          <w:sz w:val="24"/>
          <w:szCs w:val="24"/>
          <w:rtl/>
        </w:rPr>
        <w:t>»</w:t>
      </w:r>
      <w:r w:rsidR="00820692" w:rsidRPr="00B74AAF">
        <w:rPr>
          <w:rFonts w:ascii="Lotus Linotype" w:hAnsi="Lotus Linotype" w:hint="cs"/>
          <w:sz w:val="27"/>
          <w:rtl/>
        </w:rPr>
        <w:t>،</w:t>
      </w:r>
      <w:r w:rsidRPr="00B74AAF">
        <w:rPr>
          <w:rFonts w:ascii="Lotus Linotype" w:hAnsi="Lotus Linotype" w:hint="cs"/>
          <w:sz w:val="27"/>
          <w:rtl/>
        </w:rPr>
        <w:t xml:space="preserve"> ويعني ذلك أنك ستنال العقاب إن</w:t>
      </w:r>
      <w:r w:rsidR="00820692" w:rsidRPr="00B74AAF">
        <w:rPr>
          <w:rFonts w:ascii="Lotus Linotype" w:hAnsi="Lotus Linotype" w:hint="cs"/>
          <w:sz w:val="27"/>
          <w:rtl/>
        </w:rPr>
        <w:t>ْ</w:t>
      </w:r>
      <w:r w:rsidRPr="00B74AAF">
        <w:rPr>
          <w:rFonts w:ascii="Lotus Linotype" w:hAnsi="Lotus Linotype" w:hint="cs"/>
          <w:sz w:val="27"/>
          <w:rtl/>
        </w:rPr>
        <w:t xml:space="preserve"> شرب</w:t>
      </w:r>
      <w:r w:rsidR="00820692" w:rsidRPr="00B74AAF">
        <w:rPr>
          <w:rFonts w:ascii="Lotus Linotype" w:hAnsi="Lotus Linotype" w:hint="cs"/>
          <w:sz w:val="27"/>
          <w:rtl/>
        </w:rPr>
        <w:t>ْ</w:t>
      </w:r>
      <w:r w:rsidRPr="00B74AAF">
        <w:rPr>
          <w:rFonts w:ascii="Lotus Linotype" w:hAnsi="Lotus Linotype" w:hint="cs"/>
          <w:sz w:val="27"/>
          <w:rtl/>
        </w:rPr>
        <w:t>ت</w:t>
      </w:r>
      <w:r w:rsidR="00820692" w:rsidRPr="00B74AAF">
        <w:rPr>
          <w:rFonts w:ascii="Lotus Linotype" w:hAnsi="Lotus Linotype" w:hint="cs"/>
          <w:sz w:val="27"/>
          <w:rtl/>
        </w:rPr>
        <w:t>َ</w:t>
      </w:r>
      <w:r w:rsidRPr="00B74AAF">
        <w:rPr>
          <w:rFonts w:ascii="Lotus Linotype" w:hAnsi="Lotus Linotype" w:hint="cs"/>
          <w:sz w:val="27"/>
          <w:rtl/>
        </w:rPr>
        <w:t xml:space="preserve">. وتجدر الإشارة هنا إلى أن الحكم </w:t>
      </w:r>
      <w:r w:rsidRPr="00B74AAF">
        <w:rPr>
          <w:rFonts w:ascii="Lotus Linotype" w:hAnsi="Lotus Linotype" w:hint="cs"/>
          <w:sz w:val="27"/>
          <w:rtl/>
        </w:rPr>
        <w:lastRenderedPageBreak/>
        <w:t xml:space="preserve">الجزائي ينضوي </w:t>
      </w:r>
      <w:r w:rsidR="00820692" w:rsidRPr="00B74AAF">
        <w:rPr>
          <w:rFonts w:ascii="Lotus Linotype" w:hAnsi="Lotus Linotype" w:hint="cs"/>
          <w:sz w:val="27"/>
          <w:rtl/>
        </w:rPr>
        <w:t>تحت</w:t>
      </w:r>
      <w:r w:rsidRPr="00B74AAF">
        <w:rPr>
          <w:rFonts w:ascii="Lotus Linotype" w:hAnsi="Lotus Linotype" w:hint="cs"/>
          <w:sz w:val="27"/>
          <w:rtl/>
        </w:rPr>
        <w:t xml:space="preserve"> الحكم الولائي</w:t>
      </w:r>
      <w:r w:rsidRPr="00B74AAF">
        <w:rPr>
          <w:rFonts w:hint="cs"/>
          <w:sz w:val="27"/>
          <w:vertAlign w:val="superscript"/>
          <w:rtl/>
        </w:rPr>
        <w:t>(</w:t>
      </w:r>
      <w:r w:rsidRPr="00B74AAF">
        <w:rPr>
          <w:rStyle w:val="ac"/>
          <w:sz w:val="27"/>
          <w:rtl/>
        </w:rPr>
        <w:endnoteReference w:id="429"/>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A424D">
      <w:pPr>
        <w:tabs>
          <w:tab w:val="left" w:pos="3589"/>
        </w:tabs>
        <w:spacing w:line="420" w:lineRule="exact"/>
        <w:rPr>
          <w:rFonts w:ascii="Lotus Linotype" w:hAnsi="Lotus Linotype"/>
          <w:sz w:val="27"/>
          <w:rtl/>
        </w:rPr>
      </w:pPr>
    </w:p>
    <w:p w:rsidR="00554B6E" w:rsidRPr="00B74AAF" w:rsidRDefault="00554B6E" w:rsidP="00820692">
      <w:pPr>
        <w:pStyle w:val="31"/>
        <w:rPr>
          <w:color w:val="auto"/>
          <w:rtl/>
        </w:rPr>
      </w:pPr>
      <w:r w:rsidRPr="00B74AAF">
        <w:rPr>
          <w:rFonts w:hint="cs"/>
          <w:color w:val="auto"/>
          <w:rtl/>
        </w:rPr>
        <w:t xml:space="preserve">14ـ </w:t>
      </w:r>
      <w:r w:rsidR="00820692" w:rsidRPr="00B74AAF">
        <w:rPr>
          <w:rFonts w:hint="cs"/>
          <w:color w:val="auto"/>
          <w:rtl/>
        </w:rPr>
        <w:t>إ</w:t>
      </w:r>
      <w:r w:rsidRPr="00B74AAF">
        <w:rPr>
          <w:rFonts w:hint="cs"/>
          <w:color w:val="auto"/>
          <w:rtl/>
        </w:rPr>
        <w:t>لغاء الخصوصية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استنباط موضوع الحكم من الروايات يكون في الوقائع الخاصة</w:t>
      </w:r>
      <w:r w:rsidR="00820692" w:rsidRPr="00B74AAF">
        <w:rPr>
          <w:rFonts w:ascii="Lotus Linotype" w:hAnsi="Lotus Linotype" w:hint="cs"/>
          <w:sz w:val="27"/>
          <w:rtl/>
        </w:rPr>
        <w:t>،</w:t>
      </w:r>
      <w:r w:rsidRPr="00B74AAF">
        <w:rPr>
          <w:rFonts w:ascii="Lotus Linotype" w:hAnsi="Lotus Linotype" w:hint="cs"/>
          <w:sz w:val="27"/>
          <w:rtl/>
        </w:rPr>
        <w:t xml:space="preserve"> وفي مقام ال</w:t>
      </w:r>
      <w:r w:rsidR="00820692" w:rsidRPr="00B74AAF">
        <w:rPr>
          <w:rFonts w:ascii="Lotus Linotype" w:hAnsi="Lotus Linotype" w:hint="cs"/>
          <w:sz w:val="27"/>
          <w:rtl/>
        </w:rPr>
        <w:t>إ</w:t>
      </w:r>
      <w:r w:rsidRPr="00B74AAF">
        <w:rPr>
          <w:rFonts w:ascii="Lotus Linotype" w:hAnsi="Lotus Linotype" w:hint="cs"/>
          <w:sz w:val="27"/>
          <w:rtl/>
        </w:rPr>
        <w:t>فتاء، فيقوم الفقيه بإلغاء الخصوصية، مم</w:t>
      </w:r>
      <w:r w:rsidR="00820692" w:rsidRPr="00B74AAF">
        <w:rPr>
          <w:rFonts w:ascii="Lotus Linotype" w:hAnsi="Lotus Linotype" w:hint="cs"/>
          <w:sz w:val="27"/>
          <w:rtl/>
        </w:rPr>
        <w:t>ّ</w:t>
      </w:r>
      <w:r w:rsidRPr="00B74AAF">
        <w:rPr>
          <w:rFonts w:ascii="Lotus Linotype" w:hAnsi="Lotus Linotype" w:hint="cs"/>
          <w:sz w:val="27"/>
          <w:rtl/>
        </w:rPr>
        <w:t>ا قد يتوه</w:t>
      </w:r>
      <w:r w:rsidR="00820692" w:rsidRPr="00B74AAF">
        <w:rPr>
          <w:rFonts w:ascii="Lotus Linotype" w:hAnsi="Lotus Linotype" w:hint="cs"/>
          <w:sz w:val="27"/>
          <w:rtl/>
        </w:rPr>
        <w:t>ّ</w:t>
      </w:r>
      <w:r w:rsidRPr="00B74AAF">
        <w:rPr>
          <w:rFonts w:ascii="Lotus Linotype" w:hAnsi="Lotus Linotype" w:hint="cs"/>
          <w:sz w:val="27"/>
          <w:rtl/>
        </w:rPr>
        <w:t>مه بعض</w:t>
      </w:r>
      <w:r w:rsidR="00820692" w:rsidRPr="00B74AAF">
        <w:rPr>
          <w:rFonts w:ascii="Lotus Linotype" w:hAnsi="Lotus Linotype" w:hint="cs"/>
          <w:sz w:val="27"/>
          <w:rtl/>
        </w:rPr>
        <w:t>هم</w:t>
      </w:r>
      <w:r w:rsidRPr="00B74AAF">
        <w:rPr>
          <w:rFonts w:ascii="Lotus Linotype" w:hAnsi="Lotus Linotype" w:hint="cs"/>
          <w:sz w:val="27"/>
          <w:rtl/>
        </w:rPr>
        <w:t xml:space="preserve"> قياسا</w:t>
      </w:r>
      <w:r w:rsidR="00820692" w:rsidRPr="00B74AAF">
        <w:rPr>
          <w:rFonts w:ascii="Lotus Linotype" w:hAnsi="Lotus Linotype" w:hint="cs"/>
          <w:sz w:val="27"/>
          <w:rtl/>
        </w:rPr>
        <w:t>ً</w:t>
      </w:r>
      <w:r w:rsidRPr="00B74AAF">
        <w:rPr>
          <w:rFonts w:ascii="Lotus Linotype" w:hAnsi="Lotus Linotype" w:hint="cs"/>
          <w:sz w:val="27"/>
          <w:rtl/>
        </w:rPr>
        <w:t xml:space="preserve">.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ففي رواياتنا كثيرا</w:t>
      </w:r>
      <w:r w:rsidR="00820692" w:rsidRPr="00B74AAF">
        <w:rPr>
          <w:rFonts w:ascii="Lotus Linotype" w:hAnsi="Lotus Linotype" w:hint="cs"/>
          <w:sz w:val="27"/>
          <w:rtl/>
        </w:rPr>
        <w:t>ً</w:t>
      </w:r>
      <w:r w:rsidRPr="00B74AAF">
        <w:rPr>
          <w:rFonts w:ascii="Lotus Linotype" w:hAnsi="Lotus Linotype" w:hint="cs"/>
          <w:sz w:val="27"/>
          <w:rtl/>
        </w:rPr>
        <w:t xml:space="preserve"> ما طلب سائل</w:t>
      </w:r>
      <w:r w:rsidR="005A424D">
        <w:rPr>
          <w:rFonts w:ascii="Lotus Linotype" w:hAnsi="Lotus Linotype" w:hint="cs"/>
          <w:sz w:val="27"/>
          <w:rtl/>
        </w:rPr>
        <w:t>ٌ</w:t>
      </w:r>
      <w:r w:rsidRPr="00B74AAF">
        <w:rPr>
          <w:rFonts w:ascii="Lotus Linotype" w:hAnsi="Lotus Linotype" w:hint="cs"/>
          <w:sz w:val="27"/>
          <w:rtl/>
        </w:rPr>
        <w:t xml:space="preserve"> الحكم في موضوع</w:t>
      </w:r>
      <w:r w:rsidR="005A424D">
        <w:rPr>
          <w:rFonts w:ascii="Lotus Linotype" w:hAnsi="Lotus Linotype" w:hint="cs"/>
          <w:sz w:val="27"/>
          <w:rtl/>
        </w:rPr>
        <w:t>ٍ</w:t>
      </w:r>
      <w:r w:rsidRPr="00B74AAF">
        <w:rPr>
          <w:rFonts w:ascii="Lotus Linotype" w:hAnsi="Lotus Linotype" w:hint="cs"/>
          <w:sz w:val="27"/>
          <w:rtl/>
        </w:rPr>
        <w:t xml:space="preserve"> من باب ال</w:t>
      </w:r>
      <w:r w:rsidR="00820692" w:rsidRPr="00B74AAF">
        <w:rPr>
          <w:rFonts w:ascii="Lotus Linotype" w:hAnsi="Lotus Linotype" w:hint="cs"/>
          <w:sz w:val="27"/>
          <w:rtl/>
        </w:rPr>
        <w:t>إ</w:t>
      </w:r>
      <w:r w:rsidRPr="00B74AAF">
        <w:rPr>
          <w:rFonts w:ascii="Lotus Linotype" w:hAnsi="Lotus Linotype" w:hint="cs"/>
          <w:sz w:val="27"/>
          <w:rtl/>
        </w:rPr>
        <w:t>فتاء والاستفتاء، لكن</w:t>
      </w:r>
      <w:r w:rsidR="00820692" w:rsidRPr="00B74AAF">
        <w:rPr>
          <w:rFonts w:ascii="Lotus Linotype" w:hAnsi="Lotus Linotype" w:hint="cs"/>
          <w:sz w:val="27"/>
          <w:rtl/>
        </w:rPr>
        <w:t>ّ</w:t>
      </w:r>
      <w:r w:rsidRPr="00B74AAF">
        <w:rPr>
          <w:rFonts w:ascii="Lotus Linotype" w:hAnsi="Lotus Linotype" w:hint="cs"/>
          <w:sz w:val="27"/>
          <w:rtl/>
        </w:rPr>
        <w:t xml:space="preserve"> الإمام</w:t>
      </w:r>
      <w:r w:rsidR="005445DC" w:rsidRPr="00976671">
        <w:rPr>
          <w:rFonts w:ascii="Lotus Linotype" w:hAnsi="Lotus Linotype" w:cs="Mosawi" w:hint="cs"/>
          <w:sz w:val="22"/>
          <w:szCs w:val="22"/>
          <w:rtl/>
        </w:rPr>
        <w:t>×</w:t>
      </w:r>
      <w:r w:rsidRPr="00B74AAF">
        <w:rPr>
          <w:rFonts w:ascii="Lotus Linotype" w:hAnsi="Lotus Linotype" w:hint="cs"/>
          <w:sz w:val="27"/>
          <w:rtl/>
        </w:rPr>
        <w:t xml:space="preserve"> أدلى بالحكم الكل</w:t>
      </w:r>
      <w:r w:rsidR="00820692" w:rsidRPr="00B74AAF">
        <w:rPr>
          <w:rFonts w:ascii="Lotus Linotype" w:hAnsi="Lotus Linotype" w:hint="cs"/>
          <w:sz w:val="27"/>
          <w:rtl/>
        </w:rPr>
        <w:t>ّ</w:t>
      </w:r>
      <w:r w:rsidRPr="00B74AAF">
        <w:rPr>
          <w:rFonts w:ascii="Lotus Linotype" w:hAnsi="Lotus Linotype" w:hint="cs"/>
          <w:sz w:val="27"/>
          <w:rtl/>
        </w:rPr>
        <w:t xml:space="preserve">ي في الجواب. لذلك من البديهي أن يعتبر الموضوع من صغريات القضية. </w:t>
      </w:r>
    </w:p>
    <w:p w:rsidR="00554B6E" w:rsidRPr="00B74AAF" w:rsidRDefault="00820692" w:rsidP="005445DC">
      <w:pPr>
        <w:tabs>
          <w:tab w:val="left" w:pos="3589"/>
        </w:tabs>
        <w:rPr>
          <w:rFonts w:ascii="Lotus Linotype" w:hAnsi="Lotus Linotype"/>
          <w:sz w:val="27"/>
          <w:rtl/>
        </w:rPr>
      </w:pPr>
      <w:r w:rsidRPr="00B74AAF">
        <w:rPr>
          <w:rFonts w:ascii="Lotus Linotype" w:hAnsi="Lotus Linotype" w:hint="cs"/>
          <w:sz w:val="27"/>
          <w:rtl/>
        </w:rPr>
        <w:t>و</w:t>
      </w:r>
      <w:r w:rsidR="00554B6E" w:rsidRPr="00B74AAF">
        <w:rPr>
          <w:rFonts w:ascii="Lotus Linotype" w:hAnsi="Lotus Linotype" w:hint="cs"/>
          <w:sz w:val="27"/>
          <w:rtl/>
        </w:rPr>
        <w:t>بناء</w:t>
      </w:r>
      <w:r w:rsidRPr="00B74AAF">
        <w:rPr>
          <w:rFonts w:ascii="Lotus Linotype" w:hAnsi="Lotus Linotype" w:hint="cs"/>
          <w:sz w:val="27"/>
          <w:rtl/>
        </w:rPr>
        <w:t>ً</w:t>
      </w:r>
      <w:r w:rsidR="00554B6E" w:rsidRPr="00B74AAF">
        <w:rPr>
          <w:rFonts w:ascii="Lotus Linotype" w:hAnsi="Lotus Linotype" w:hint="cs"/>
          <w:sz w:val="27"/>
          <w:rtl/>
        </w:rPr>
        <w:t xml:space="preserve"> على ذلك يكون الجواب أحيانا</w:t>
      </w:r>
      <w:r w:rsidRPr="00B74AAF">
        <w:rPr>
          <w:rFonts w:ascii="Lotus Linotype" w:hAnsi="Lotus Linotype" w:hint="cs"/>
          <w:sz w:val="27"/>
          <w:rtl/>
        </w:rPr>
        <w:t>ً</w:t>
      </w:r>
      <w:r w:rsidR="00554B6E" w:rsidRPr="00B74AAF">
        <w:rPr>
          <w:rFonts w:ascii="Lotus Linotype" w:hAnsi="Lotus Linotype" w:hint="cs"/>
          <w:sz w:val="27"/>
          <w:rtl/>
        </w:rPr>
        <w:t xml:space="preserve"> حكما</w:t>
      </w:r>
      <w:r w:rsidRPr="00B74AAF">
        <w:rPr>
          <w:rFonts w:ascii="Lotus Linotype" w:hAnsi="Lotus Linotype" w:hint="cs"/>
          <w:sz w:val="27"/>
          <w:rtl/>
        </w:rPr>
        <w:t>ً</w:t>
      </w:r>
      <w:r w:rsidR="00554B6E" w:rsidRPr="00B74AAF">
        <w:rPr>
          <w:rFonts w:ascii="Lotus Linotype" w:hAnsi="Lotus Linotype" w:hint="cs"/>
          <w:sz w:val="27"/>
          <w:rtl/>
        </w:rPr>
        <w:t xml:space="preserve"> كل</w:t>
      </w:r>
      <w:r w:rsidRPr="00B74AAF">
        <w:rPr>
          <w:rFonts w:ascii="Lotus Linotype" w:hAnsi="Lotus Linotype" w:hint="cs"/>
          <w:sz w:val="27"/>
          <w:rtl/>
        </w:rPr>
        <w:t>ّ</w:t>
      </w:r>
      <w:r w:rsidR="00554B6E" w:rsidRPr="00B74AAF">
        <w:rPr>
          <w:rFonts w:ascii="Lotus Linotype" w:hAnsi="Lotus Linotype" w:hint="cs"/>
          <w:sz w:val="27"/>
          <w:rtl/>
        </w:rPr>
        <w:t>يا</w:t>
      </w:r>
      <w:r w:rsidRPr="00B74AAF">
        <w:rPr>
          <w:rFonts w:ascii="Lotus Linotype" w:hAnsi="Lotus Linotype" w:hint="cs"/>
          <w:sz w:val="27"/>
          <w:rtl/>
        </w:rPr>
        <w:t>ً</w:t>
      </w:r>
      <w:r w:rsidR="00554B6E" w:rsidRPr="00B74AAF">
        <w:rPr>
          <w:rFonts w:ascii="Lotus Linotype" w:hAnsi="Lotus Linotype" w:hint="cs"/>
          <w:sz w:val="27"/>
          <w:rtl/>
        </w:rPr>
        <w:t>، أي يسأل شخص</w:t>
      </w:r>
      <w:r w:rsidRPr="00B74AAF">
        <w:rPr>
          <w:rFonts w:ascii="Lotus Linotype" w:hAnsi="Lotus Linotype" w:hint="cs"/>
          <w:sz w:val="27"/>
          <w:rtl/>
        </w:rPr>
        <w:t>ٌ</w:t>
      </w:r>
      <w:r w:rsidR="00554B6E" w:rsidRPr="00B74AAF">
        <w:rPr>
          <w:rFonts w:ascii="Lotus Linotype" w:hAnsi="Lotus Linotype" w:hint="cs"/>
          <w:sz w:val="27"/>
          <w:rtl/>
        </w:rPr>
        <w:t xml:space="preserve"> ما عن موضوع</w:t>
      </w:r>
      <w:r w:rsidRPr="00B74AAF">
        <w:rPr>
          <w:rFonts w:ascii="Lotus Linotype" w:hAnsi="Lotus Linotype" w:hint="cs"/>
          <w:sz w:val="27"/>
          <w:rtl/>
        </w:rPr>
        <w:t>ٍ</w:t>
      </w:r>
      <w:r w:rsidR="00554B6E" w:rsidRPr="00B74AAF">
        <w:rPr>
          <w:rFonts w:ascii="Lotus Linotype" w:hAnsi="Lotus Linotype" w:hint="cs"/>
          <w:sz w:val="27"/>
          <w:rtl/>
        </w:rPr>
        <w:t xml:space="preserve"> خاص</w:t>
      </w:r>
      <w:r w:rsidRPr="00B74AAF">
        <w:rPr>
          <w:rFonts w:ascii="Lotus Linotype" w:hAnsi="Lotus Linotype" w:hint="cs"/>
          <w:sz w:val="27"/>
          <w:rtl/>
        </w:rPr>
        <w:t>ّ</w:t>
      </w:r>
      <w:r w:rsidR="00554B6E" w:rsidRPr="00B74AAF">
        <w:rPr>
          <w:rFonts w:ascii="Lotus Linotype" w:hAnsi="Lotus Linotype" w:hint="cs"/>
          <w:sz w:val="27"/>
          <w:rtl/>
        </w:rPr>
        <w:t>، لكن</w:t>
      </w:r>
      <w:r w:rsidRPr="00B74AAF">
        <w:rPr>
          <w:rFonts w:ascii="Lotus Linotype" w:hAnsi="Lotus Linotype" w:hint="cs"/>
          <w:sz w:val="27"/>
          <w:rtl/>
        </w:rPr>
        <w:t>ْ</w:t>
      </w:r>
      <w:r w:rsidR="00554B6E" w:rsidRPr="00B74AAF">
        <w:rPr>
          <w:rFonts w:ascii="Lotus Linotype" w:hAnsi="Lotus Linotype" w:hint="cs"/>
          <w:sz w:val="27"/>
          <w:rtl/>
        </w:rPr>
        <w:t xml:space="preserve"> ي</w:t>
      </w:r>
      <w:r w:rsidR="005A424D">
        <w:rPr>
          <w:rFonts w:ascii="Lotus Linotype" w:hAnsi="Lotus Linotype" w:hint="cs"/>
          <w:sz w:val="27"/>
          <w:rtl/>
        </w:rPr>
        <w:t>ُ</w:t>
      </w:r>
      <w:r w:rsidR="00554B6E" w:rsidRPr="00B74AAF">
        <w:rPr>
          <w:rFonts w:ascii="Lotus Linotype" w:hAnsi="Lotus Linotype" w:hint="cs"/>
          <w:sz w:val="27"/>
          <w:rtl/>
        </w:rPr>
        <w:t>كت</w:t>
      </w:r>
      <w:r w:rsidR="005A424D">
        <w:rPr>
          <w:rFonts w:ascii="Lotus Linotype" w:hAnsi="Lotus Linotype" w:hint="cs"/>
          <w:sz w:val="27"/>
          <w:rtl/>
        </w:rPr>
        <w:t>َ</w:t>
      </w:r>
      <w:r w:rsidR="00554B6E" w:rsidRPr="00B74AAF">
        <w:rPr>
          <w:rFonts w:ascii="Lotus Linotype" w:hAnsi="Lotus Linotype" w:hint="cs"/>
          <w:sz w:val="27"/>
          <w:rtl/>
        </w:rPr>
        <w:t>ف</w:t>
      </w:r>
      <w:r w:rsidR="005A424D">
        <w:rPr>
          <w:rFonts w:ascii="Lotus Linotype" w:hAnsi="Lotus Linotype" w:hint="cs"/>
          <w:sz w:val="27"/>
          <w:rtl/>
        </w:rPr>
        <w:t>َ</w:t>
      </w:r>
      <w:r w:rsidR="00554B6E" w:rsidRPr="00B74AAF">
        <w:rPr>
          <w:rFonts w:ascii="Lotus Linotype" w:hAnsi="Lotus Linotype" w:hint="cs"/>
          <w:sz w:val="27"/>
          <w:rtl/>
        </w:rPr>
        <w:t>ى ببيان الكبرى في الإجابة. في مثل هذه الحالات يكون الأمر كحالات الحكم الكل</w:t>
      </w:r>
      <w:r w:rsidRPr="00B74AAF">
        <w:rPr>
          <w:rFonts w:ascii="Lotus Linotype" w:hAnsi="Lotus Linotype" w:hint="cs"/>
          <w:sz w:val="27"/>
          <w:rtl/>
        </w:rPr>
        <w:t>ّ</w:t>
      </w:r>
      <w:r w:rsidR="00554B6E" w:rsidRPr="00B74AAF">
        <w:rPr>
          <w:rFonts w:ascii="Lotus Linotype" w:hAnsi="Lotus Linotype" w:hint="cs"/>
          <w:sz w:val="27"/>
          <w:rtl/>
        </w:rPr>
        <w:t>ي، ولا يعد</w:t>
      </w:r>
      <w:r w:rsidRPr="00B74AAF">
        <w:rPr>
          <w:rFonts w:ascii="Lotus Linotype" w:hAnsi="Lotus Linotype" w:hint="cs"/>
          <w:sz w:val="27"/>
          <w:rtl/>
        </w:rPr>
        <w:t>ّ</w:t>
      </w:r>
      <w:r w:rsidR="00554B6E" w:rsidRPr="00B74AAF">
        <w:rPr>
          <w:rFonts w:ascii="Lotus Linotype" w:hAnsi="Lotus Linotype" w:hint="cs"/>
          <w:sz w:val="27"/>
          <w:rtl/>
        </w:rPr>
        <w:t xml:space="preserve"> مخص</w:t>
      </w:r>
      <w:r w:rsidRPr="00B74AAF">
        <w:rPr>
          <w:rFonts w:ascii="Lotus Linotype" w:hAnsi="Lotus Linotype" w:hint="cs"/>
          <w:sz w:val="27"/>
          <w:rtl/>
        </w:rPr>
        <w:t>ّ</w:t>
      </w:r>
      <w:r w:rsidR="00554B6E" w:rsidRPr="00B74AAF">
        <w:rPr>
          <w:rFonts w:ascii="Lotus Linotype" w:hAnsi="Lotus Linotype" w:hint="cs"/>
          <w:sz w:val="27"/>
          <w:rtl/>
        </w:rPr>
        <w:t>صا</w:t>
      </w:r>
      <w:r w:rsidRPr="00B74AAF">
        <w:rPr>
          <w:rFonts w:ascii="Lotus Linotype" w:hAnsi="Lotus Linotype" w:hint="cs"/>
          <w:sz w:val="27"/>
          <w:rtl/>
        </w:rPr>
        <w:t>ً</w:t>
      </w:r>
      <w:r w:rsidR="00554B6E" w:rsidRPr="00B74AAF">
        <w:rPr>
          <w:rFonts w:ascii="Lotus Linotype" w:hAnsi="Lotus Linotype" w:hint="cs"/>
          <w:sz w:val="27"/>
          <w:rtl/>
        </w:rPr>
        <w:t>، ولا يعتبر من القياس المرفوض لدى الشيعة</w:t>
      </w:r>
      <w:r w:rsidRPr="00B74AAF">
        <w:rPr>
          <w:rFonts w:ascii="Lotus Linotype" w:hAnsi="Lotus Linotype" w:hint="cs"/>
          <w:sz w:val="27"/>
          <w:rtl/>
        </w:rPr>
        <w:t>،</w:t>
      </w:r>
      <w:r w:rsidR="00554B6E" w:rsidRPr="00B74AAF">
        <w:rPr>
          <w:rFonts w:ascii="Lotus Linotype" w:hAnsi="Lotus Linotype" w:hint="cs"/>
          <w:sz w:val="27"/>
          <w:rtl/>
        </w:rPr>
        <w:t xml:space="preserve"> كقولهم: </w:t>
      </w:r>
      <w:r w:rsidR="00554B6E" w:rsidRPr="00B74AAF">
        <w:rPr>
          <w:rFonts w:hint="eastAsia"/>
          <w:sz w:val="24"/>
          <w:szCs w:val="24"/>
          <w:rtl/>
        </w:rPr>
        <w:t>«</w:t>
      </w:r>
      <w:r w:rsidR="00554B6E" w:rsidRPr="00B74AAF">
        <w:rPr>
          <w:rFonts w:ascii="Lotus Linotype" w:hAnsi="Lotus Linotype" w:hint="cs"/>
          <w:sz w:val="27"/>
          <w:rtl/>
        </w:rPr>
        <w:t>لا تنقض اليقين بالشك</w:t>
      </w:r>
      <w:r w:rsidRPr="00B74AAF">
        <w:rPr>
          <w:rFonts w:ascii="Lotus Linotype" w:hAnsi="Lotus Linotype" w:hint="cs"/>
          <w:sz w:val="27"/>
          <w:rtl/>
        </w:rPr>
        <w:t>ّ</w:t>
      </w:r>
      <w:r w:rsidR="00554B6E" w:rsidRPr="00B74AAF">
        <w:rPr>
          <w:rFonts w:hint="eastAsia"/>
          <w:sz w:val="24"/>
          <w:szCs w:val="24"/>
          <w:rtl/>
        </w:rPr>
        <w:t>»</w:t>
      </w:r>
      <w:r w:rsidR="00554B6E" w:rsidRPr="00B74AAF">
        <w:rPr>
          <w:rFonts w:hint="cs"/>
          <w:sz w:val="27"/>
          <w:vertAlign w:val="superscript"/>
          <w:rtl/>
        </w:rPr>
        <w:t>(</w:t>
      </w:r>
      <w:r w:rsidR="00554B6E" w:rsidRPr="00B74AAF">
        <w:rPr>
          <w:rStyle w:val="ac"/>
          <w:sz w:val="27"/>
          <w:rtl/>
        </w:rPr>
        <w:endnoteReference w:id="430"/>
      </w:r>
      <w:r w:rsidR="00554B6E" w:rsidRPr="00B74AAF">
        <w:rPr>
          <w:rFonts w:hint="cs"/>
          <w:sz w:val="27"/>
          <w:vertAlign w:val="superscript"/>
          <w:rtl/>
        </w:rPr>
        <w:t>)</w:t>
      </w:r>
      <w:r w:rsidR="00554B6E" w:rsidRPr="00B74AAF">
        <w:rPr>
          <w:rFonts w:ascii="Lotus Linotype" w:hAnsi="Lotus Linotype" w:hint="cs"/>
          <w:sz w:val="27"/>
          <w:rtl/>
        </w:rPr>
        <w:t>.</w:t>
      </w:r>
    </w:p>
    <w:p w:rsidR="00554B6E" w:rsidRPr="00B74AAF" w:rsidRDefault="00820692" w:rsidP="005445DC">
      <w:pPr>
        <w:tabs>
          <w:tab w:val="left" w:pos="3589"/>
        </w:tabs>
        <w:rPr>
          <w:rFonts w:ascii="Lotus Linotype" w:hAnsi="Lotus Linotype"/>
          <w:sz w:val="27"/>
          <w:rtl/>
        </w:rPr>
      </w:pPr>
      <w:r w:rsidRPr="00B74AAF">
        <w:rPr>
          <w:rFonts w:ascii="Lotus Linotype" w:hAnsi="Lotus Linotype" w:hint="cs"/>
          <w:sz w:val="27"/>
          <w:rtl/>
        </w:rPr>
        <w:t>و</w:t>
      </w:r>
      <w:r w:rsidR="00554B6E" w:rsidRPr="00B74AAF">
        <w:rPr>
          <w:rFonts w:ascii="Lotus Linotype" w:hAnsi="Lotus Linotype" w:hint="cs"/>
          <w:sz w:val="27"/>
          <w:rtl/>
        </w:rPr>
        <w:t>في رواية</w:t>
      </w:r>
      <w:r w:rsidRPr="00B74AAF">
        <w:rPr>
          <w:rFonts w:ascii="Lotus Linotype" w:hAnsi="Lotus Linotype" w:hint="cs"/>
          <w:sz w:val="27"/>
          <w:rtl/>
        </w:rPr>
        <w:t>ٍ</w:t>
      </w:r>
      <w:r w:rsidR="00554B6E" w:rsidRPr="00B74AAF">
        <w:rPr>
          <w:rFonts w:ascii="Lotus Linotype" w:hAnsi="Lotus Linotype" w:hint="cs"/>
          <w:sz w:val="27"/>
          <w:rtl/>
        </w:rPr>
        <w:t xml:space="preserve"> أخرى يسأل شخص</w:t>
      </w:r>
      <w:r w:rsidRPr="00B74AAF">
        <w:rPr>
          <w:rFonts w:ascii="Lotus Linotype" w:hAnsi="Lotus Linotype" w:hint="cs"/>
          <w:sz w:val="27"/>
          <w:rtl/>
        </w:rPr>
        <w:t>ٌ</w:t>
      </w:r>
      <w:r w:rsidR="00554B6E" w:rsidRPr="00B74AAF">
        <w:rPr>
          <w:rFonts w:ascii="Lotus Linotype" w:hAnsi="Lotus Linotype" w:hint="cs"/>
          <w:sz w:val="27"/>
          <w:rtl/>
        </w:rPr>
        <w:t xml:space="preserve"> الإمام: عالجت عيني</w:t>
      </w:r>
      <w:r w:rsidRPr="00B74AAF">
        <w:rPr>
          <w:rFonts w:ascii="Lotus Linotype" w:hAnsi="Lotus Linotype" w:hint="cs"/>
          <w:sz w:val="27"/>
          <w:rtl/>
        </w:rPr>
        <w:t>،</w:t>
      </w:r>
      <w:r w:rsidR="00554B6E" w:rsidRPr="00B74AAF">
        <w:rPr>
          <w:rFonts w:ascii="Lotus Linotype" w:hAnsi="Lotus Linotype" w:hint="cs"/>
          <w:sz w:val="27"/>
          <w:rtl/>
        </w:rPr>
        <w:t xml:space="preserve"> ولا يمكنني السجود</w:t>
      </w:r>
      <w:r w:rsidRPr="00B74AAF">
        <w:rPr>
          <w:rFonts w:ascii="Lotus Linotype" w:hAnsi="Lotus Linotype" w:hint="cs"/>
          <w:sz w:val="27"/>
          <w:rtl/>
        </w:rPr>
        <w:t>،</w:t>
      </w:r>
      <w:r w:rsidR="00554B6E" w:rsidRPr="00B74AAF">
        <w:rPr>
          <w:rFonts w:ascii="Lotus Linotype" w:hAnsi="Lotus Linotype" w:hint="cs"/>
          <w:sz w:val="27"/>
          <w:rtl/>
        </w:rPr>
        <w:t xml:space="preserve"> فقال الإمام: اسجد بأي</w:t>
      </w:r>
      <w:r w:rsidRPr="00B74AAF">
        <w:rPr>
          <w:rFonts w:ascii="Lotus Linotype" w:hAnsi="Lotus Linotype" w:hint="cs"/>
          <w:sz w:val="27"/>
          <w:rtl/>
        </w:rPr>
        <w:t>ّ</w:t>
      </w:r>
      <w:r w:rsidR="00554B6E" w:rsidRPr="00B74AAF">
        <w:rPr>
          <w:rFonts w:ascii="Lotus Linotype" w:hAnsi="Lotus Linotype" w:hint="cs"/>
          <w:sz w:val="27"/>
          <w:rtl/>
        </w:rPr>
        <w:t xml:space="preserve"> طريقة</w:t>
      </w:r>
      <w:r w:rsidRPr="00B74AAF">
        <w:rPr>
          <w:rFonts w:ascii="Lotus Linotype" w:hAnsi="Lotus Linotype" w:hint="cs"/>
          <w:sz w:val="27"/>
          <w:rtl/>
        </w:rPr>
        <w:t>ٍ</w:t>
      </w:r>
      <w:r w:rsidR="00554B6E" w:rsidRPr="00B74AAF">
        <w:rPr>
          <w:rFonts w:ascii="Lotus Linotype" w:hAnsi="Lotus Linotype" w:hint="cs"/>
          <w:sz w:val="27"/>
          <w:rtl/>
        </w:rPr>
        <w:t xml:space="preserve"> ممكنة لك. ثم بيّ</w:t>
      </w:r>
      <w:r w:rsidRPr="00B74AAF">
        <w:rPr>
          <w:rFonts w:ascii="Lotus Linotype" w:hAnsi="Lotus Linotype" w:hint="cs"/>
          <w:sz w:val="27"/>
          <w:rtl/>
        </w:rPr>
        <w:t>َ</w:t>
      </w:r>
      <w:r w:rsidR="00554B6E" w:rsidRPr="00B74AAF">
        <w:rPr>
          <w:rFonts w:ascii="Lotus Linotype" w:hAnsi="Lotus Linotype" w:hint="cs"/>
          <w:sz w:val="27"/>
          <w:rtl/>
        </w:rPr>
        <w:t>ن الحكم الكل</w:t>
      </w:r>
      <w:r w:rsidRPr="00B74AAF">
        <w:rPr>
          <w:rFonts w:ascii="Lotus Linotype" w:hAnsi="Lotus Linotype" w:hint="cs"/>
          <w:sz w:val="27"/>
          <w:rtl/>
        </w:rPr>
        <w:t>ّ</w:t>
      </w:r>
      <w:r w:rsidR="00554B6E" w:rsidRPr="00B74AAF">
        <w:rPr>
          <w:rFonts w:ascii="Lotus Linotype" w:hAnsi="Lotus Linotype" w:hint="cs"/>
          <w:sz w:val="27"/>
          <w:rtl/>
        </w:rPr>
        <w:t xml:space="preserve">ي. </w:t>
      </w:r>
      <w:r w:rsidRPr="00B74AAF">
        <w:rPr>
          <w:rFonts w:ascii="Lotus Linotype" w:hAnsi="Lotus Linotype" w:hint="cs"/>
          <w:sz w:val="27"/>
          <w:rtl/>
        </w:rPr>
        <w:t>و</w:t>
      </w:r>
      <w:r w:rsidR="00554B6E" w:rsidRPr="00B74AAF">
        <w:rPr>
          <w:rFonts w:ascii="Lotus Linotype" w:hAnsi="Lotus Linotype" w:hint="cs"/>
          <w:sz w:val="27"/>
          <w:rtl/>
        </w:rPr>
        <w:t>في أحيان أخرى يدلي الإمام بالحكم الكل</w:t>
      </w:r>
      <w:r w:rsidRPr="00B74AAF">
        <w:rPr>
          <w:rFonts w:ascii="Lotus Linotype" w:hAnsi="Lotus Linotype" w:hint="cs"/>
          <w:sz w:val="27"/>
          <w:rtl/>
        </w:rPr>
        <w:t>ّ</w:t>
      </w:r>
      <w:r w:rsidR="00554B6E" w:rsidRPr="00B74AAF">
        <w:rPr>
          <w:rFonts w:ascii="Lotus Linotype" w:hAnsi="Lotus Linotype" w:hint="cs"/>
          <w:sz w:val="27"/>
          <w:rtl/>
        </w:rPr>
        <w:t>ي فقط؛ وفي هذه الحالات لا إشكال في ات</w:t>
      </w:r>
      <w:r w:rsidRPr="00B74AAF">
        <w:rPr>
          <w:rFonts w:ascii="Lotus Linotype" w:hAnsi="Lotus Linotype" w:hint="cs"/>
          <w:sz w:val="27"/>
          <w:rtl/>
        </w:rPr>
        <w:t>ّ</w:t>
      </w:r>
      <w:r w:rsidR="00554B6E" w:rsidRPr="00B74AAF">
        <w:rPr>
          <w:rFonts w:ascii="Lotus Linotype" w:hAnsi="Lotus Linotype" w:hint="cs"/>
          <w:sz w:val="27"/>
          <w:rtl/>
        </w:rPr>
        <w:t>باع الحكم الكل</w:t>
      </w:r>
      <w:r w:rsidRPr="00B74AAF">
        <w:rPr>
          <w:rFonts w:ascii="Lotus Linotype" w:hAnsi="Lotus Linotype" w:hint="cs"/>
          <w:sz w:val="27"/>
          <w:rtl/>
        </w:rPr>
        <w:t>ّ</w:t>
      </w:r>
      <w:r w:rsidR="00554B6E" w:rsidRPr="00B74AAF">
        <w:rPr>
          <w:rFonts w:ascii="Lotus Linotype" w:hAnsi="Lotus Linotype" w:hint="cs"/>
          <w:sz w:val="27"/>
          <w:rtl/>
        </w:rPr>
        <w:t xml:space="preserve">ي وتطبيقه على الموضوعات الأخرى.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لكن</w:t>
      </w:r>
      <w:r w:rsidR="00820692" w:rsidRPr="00B74AAF">
        <w:rPr>
          <w:rFonts w:ascii="Lotus Linotype" w:hAnsi="Lotus Linotype" w:hint="cs"/>
          <w:sz w:val="27"/>
          <w:rtl/>
        </w:rPr>
        <w:t>ْ</w:t>
      </w:r>
      <w:r w:rsidRPr="00B74AAF">
        <w:rPr>
          <w:rFonts w:ascii="Lotus Linotype" w:hAnsi="Lotus Linotype" w:hint="cs"/>
          <w:sz w:val="27"/>
          <w:rtl/>
        </w:rPr>
        <w:t xml:space="preserve"> إن</w:t>
      </w:r>
      <w:r w:rsidR="00820692" w:rsidRPr="00B74AAF">
        <w:rPr>
          <w:rFonts w:ascii="Lotus Linotype" w:hAnsi="Lotus Linotype" w:hint="cs"/>
          <w:sz w:val="27"/>
          <w:rtl/>
        </w:rPr>
        <w:t>ْ</w:t>
      </w:r>
      <w:r w:rsidRPr="00B74AAF">
        <w:rPr>
          <w:rFonts w:ascii="Lotus Linotype" w:hAnsi="Lotus Linotype" w:hint="cs"/>
          <w:sz w:val="27"/>
          <w:rtl/>
        </w:rPr>
        <w:t xml:space="preserve"> لم يكن الحكم كل</w:t>
      </w:r>
      <w:r w:rsidR="00820692" w:rsidRPr="00B74AAF">
        <w:rPr>
          <w:rFonts w:ascii="Lotus Linotype" w:hAnsi="Lotus Linotype" w:hint="cs"/>
          <w:sz w:val="27"/>
          <w:rtl/>
        </w:rPr>
        <w:t>ّ</w:t>
      </w:r>
      <w:r w:rsidRPr="00B74AAF">
        <w:rPr>
          <w:rFonts w:ascii="Lotus Linotype" w:hAnsi="Lotus Linotype" w:hint="cs"/>
          <w:sz w:val="27"/>
          <w:rtl/>
        </w:rPr>
        <w:t>يا</w:t>
      </w:r>
      <w:r w:rsidR="00820692" w:rsidRPr="00B74AAF">
        <w:rPr>
          <w:rFonts w:ascii="Lotus Linotype" w:hAnsi="Lotus Linotype" w:hint="cs"/>
          <w:sz w:val="27"/>
          <w:rtl/>
        </w:rPr>
        <w:t>ً</w:t>
      </w:r>
      <w:r w:rsidRPr="00B74AAF">
        <w:rPr>
          <w:rFonts w:ascii="Lotus Linotype" w:hAnsi="Lotus Linotype" w:hint="cs"/>
          <w:sz w:val="27"/>
          <w:rtl/>
        </w:rPr>
        <w:t>، كأن يقول الإمام: أومئ برأسك بدل السجود</w:t>
      </w:r>
      <w:r w:rsidR="00E91D78" w:rsidRPr="00B74AAF">
        <w:rPr>
          <w:rFonts w:ascii="Lotus Linotype" w:hAnsi="Lotus Linotype" w:hint="cs"/>
          <w:sz w:val="27"/>
          <w:rtl/>
        </w:rPr>
        <w:t>،</w:t>
      </w:r>
      <w:r w:rsidRPr="00B74AAF">
        <w:rPr>
          <w:rFonts w:ascii="Lotus Linotype" w:hAnsi="Lotus Linotype" w:hint="cs"/>
          <w:sz w:val="27"/>
          <w:rtl/>
        </w:rPr>
        <w:t xml:space="preserve"> وحدث الأمر في شأن الركوع، </w:t>
      </w:r>
      <w:r w:rsidR="00E91D78" w:rsidRPr="00B74AAF">
        <w:rPr>
          <w:rFonts w:ascii="Lotus Linotype" w:hAnsi="Lotus Linotype" w:hint="cs"/>
          <w:sz w:val="27"/>
          <w:rtl/>
        </w:rPr>
        <w:t>ف</w:t>
      </w:r>
      <w:r w:rsidRPr="00B74AAF">
        <w:rPr>
          <w:rFonts w:ascii="Lotus Linotype" w:hAnsi="Lotus Linotype" w:hint="cs"/>
          <w:sz w:val="27"/>
          <w:rtl/>
        </w:rPr>
        <w:t>هل من الممكن اتباع الحكم الكل</w:t>
      </w:r>
      <w:r w:rsidR="00E91D78" w:rsidRPr="00B74AAF">
        <w:rPr>
          <w:rFonts w:ascii="Lotus Linotype" w:hAnsi="Lotus Linotype" w:hint="cs"/>
          <w:sz w:val="27"/>
          <w:rtl/>
        </w:rPr>
        <w:t>ّ</w:t>
      </w:r>
      <w:r w:rsidRPr="00B74AAF">
        <w:rPr>
          <w:rFonts w:ascii="Lotus Linotype" w:hAnsi="Lotus Linotype" w:hint="cs"/>
          <w:sz w:val="27"/>
          <w:rtl/>
        </w:rPr>
        <w:t>ي؟</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قد يستظهر الفقيه أن الحكم لا يختص</w:t>
      </w:r>
      <w:r w:rsidR="00E91D78" w:rsidRPr="00B74AAF">
        <w:rPr>
          <w:rFonts w:ascii="Lotus Linotype" w:hAnsi="Lotus Linotype" w:hint="cs"/>
          <w:sz w:val="27"/>
          <w:rtl/>
        </w:rPr>
        <w:t>ّ</w:t>
      </w:r>
      <w:r w:rsidRPr="00B74AAF">
        <w:rPr>
          <w:rFonts w:ascii="Lotus Linotype" w:hAnsi="Lotus Linotype" w:hint="cs"/>
          <w:sz w:val="27"/>
          <w:rtl/>
        </w:rPr>
        <w:t xml:space="preserve"> بالسجود، والملاك فيه الاضطرار، وت</w:t>
      </w:r>
      <w:r w:rsidR="005A424D">
        <w:rPr>
          <w:rFonts w:ascii="Lotus Linotype" w:hAnsi="Lotus Linotype" w:hint="cs"/>
          <w:sz w:val="27"/>
          <w:rtl/>
        </w:rPr>
        <w:t>َ</w:t>
      </w:r>
      <w:r w:rsidRPr="00B74AAF">
        <w:rPr>
          <w:rFonts w:ascii="Lotus Linotype" w:hAnsi="Lotus Linotype" w:hint="cs"/>
          <w:sz w:val="27"/>
          <w:rtl/>
        </w:rPr>
        <w:t>ب</w:t>
      </w:r>
      <w:r w:rsidR="005A424D">
        <w:rPr>
          <w:rFonts w:ascii="Lotus Linotype" w:hAnsi="Lotus Linotype" w:hint="cs"/>
          <w:sz w:val="27"/>
          <w:rtl/>
        </w:rPr>
        <w:t>َ</w:t>
      </w:r>
      <w:r w:rsidRPr="00B74AAF">
        <w:rPr>
          <w:rFonts w:ascii="Lotus Linotype" w:hAnsi="Lotus Linotype" w:hint="cs"/>
          <w:sz w:val="27"/>
          <w:rtl/>
        </w:rPr>
        <w:t>عا</w:t>
      </w:r>
      <w:r w:rsidR="00E91D78" w:rsidRPr="00B74AAF">
        <w:rPr>
          <w:rFonts w:ascii="Lotus Linotype" w:hAnsi="Lotus Linotype" w:hint="cs"/>
          <w:sz w:val="27"/>
          <w:rtl/>
        </w:rPr>
        <w:t>ً</w:t>
      </w:r>
      <w:r w:rsidRPr="00B74AAF">
        <w:rPr>
          <w:rFonts w:ascii="Lotus Linotype" w:hAnsi="Lotus Linotype" w:hint="cs"/>
          <w:sz w:val="27"/>
          <w:rtl/>
        </w:rPr>
        <w:t xml:space="preserve"> لذلك يعم</w:t>
      </w:r>
      <w:r w:rsidR="00E91D78" w:rsidRPr="00B74AAF">
        <w:rPr>
          <w:rFonts w:ascii="Lotus Linotype" w:hAnsi="Lotus Linotype" w:hint="cs"/>
          <w:sz w:val="27"/>
          <w:rtl/>
        </w:rPr>
        <w:t>ِّ</w:t>
      </w:r>
      <w:r w:rsidRPr="00B74AAF">
        <w:rPr>
          <w:rFonts w:ascii="Lotus Linotype" w:hAnsi="Lotus Linotype" w:hint="cs"/>
          <w:sz w:val="27"/>
          <w:rtl/>
        </w:rPr>
        <w:t>م الحكم للركوع أيضا</w:t>
      </w:r>
      <w:r w:rsidR="00E91D78" w:rsidRPr="00B74AAF">
        <w:rPr>
          <w:rFonts w:ascii="Lotus Linotype" w:hAnsi="Lotus Linotype" w:hint="cs"/>
          <w:sz w:val="27"/>
          <w:rtl/>
        </w:rPr>
        <w:t>ً</w:t>
      </w:r>
      <w:r w:rsidRPr="00B74AAF">
        <w:rPr>
          <w:rFonts w:ascii="Lotus Linotype" w:hAnsi="Lotus Linotype" w:hint="cs"/>
          <w:sz w:val="27"/>
          <w:rtl/>
        </w:rPr>
        <w:t>. إذن يستظهر الفقيه</w:t>
      </w:r>
      <w:r w:rsidR="00E91D78" w:rsidRPr="00B74AAF">
        <w:rPr>
          <w:rFonts w:ascii="Lotus Linotype" w:hAnsi="Lotus Linotype" w:hint="cs"/>
          <w:sz w:val="27"/>
          <w:rtl/>
        </w:rPr>
        <w:t>؛</w:t>
      </w:r>
      <w:r w:rsidRPr="00B74AAF">
        <w:rPr>
          <w:rFonts w:ascii="Lotus Linotype" w:hAnsi="Lotus Linotype" w:hint="cs"/>
          <w:sz w:val="27"/>
          <w:rtl/>
        </w:rPr>
        <w:t xml:space="preserve"> استنادا</w:t>
      </w:r>
      <w:r w:rsidR="00E91D78" w:rsidRPr="00B74AAF">
        <w:rPr>
          <w:rFonts w:ascii="Lotus Linotype" w:hAnsi="Lotus Linotype" w:hint="cs"/>
          <w:sz w:val="27"/>
          <w:rtl/>
        </w:rPr>
        <w:t>ً</w:t>
      </w:r>
      <w:r w:rsidRPr="00B74AAF">
        <w:rPr>
          <w:rFonts w:ascii="Lotus Linotype" w:hAnsi="Lotus Linotype" w:hint="cs"/>
          <w:sz w:val="27"/>
          <w:rtl/>
        </w:rPr>
        <w:t xml:space="preserve"> على ذ</w:t>
      </w:r>
      <w:r w:rsidR="005A424D">
        <w:rPr>
          <w:rFonts w:ascii="Lotus Linotype" w:hAnsi="Lotus Linotype" w:hint="cs"/>
          <w:sz w:val="27"/>
          <w:rtl/>
        </w:rPr>
        <w:t>َ</w:t>
      </w:r>
      <w:r w:rsidRPr="00B74AAF">
        <w:rPr>
          <w:rFonts w:ascii="Lotus Linotype" w:hAnsi="Lotus Linotype" w:hint="cs"/>
          <w:sz w:val="27"/>
          <w:rtl/>
        </w:rPr>
        <w:t>و</w:t>
      </w:r>
      <w:r w:rsidR="005A424D">
        <w:rPr>
          <w:rFonts w:ascii="Lotus Linotype" w:hAnsi="Lotus Linotype" w:hint="cs"/>
          <w:sz w:val="27"/>
          <w:rtl/>
        </w:rPr>
        <w:t>ْ</w:t>
      </w:r>
      <w:r w:rsidRPr="00B74AAF">
        <w:rPr>
          <w:rFonts w:ascii="Lotus Linotype" w:hAnsi="Lotus Linotype" w:hint="cs"/>
          <w:sz w:val="27"/>
          <w:rtl/>
        </w:rPr>
        <w:t>قه الفقهي وتسل</w:t>
      </w:r>
      <w:r w:rsidR="00E91D78" w:rsidRPr="00B74AAF">
        <w:rPr>
          <w:rFonts w:ascii="Lotus Linotype" w:hAnsi="Lotus Linotype" w:hint="cs"/>
          <w:sz w:val="27"/>
          <w:rtl/>
        </w:rPr>
        <w:t>ُّ</w:t>
      </w:r>
      <w:r w:rsidRPr="00B74AAF">
        <w:rPr>
          <w:rFonts w:ascii="Lotus Linotype" w:hAnsi="Lotus Linotype" w:hint="cs"/>
          <w:sz w:val="27"/>
          <w:rtl/>
        </w:rPr>
        <w:t>طه على الروايات ومناسبات الأحكام، أن الحكم في كل</w:t>
      </w:r>
      <w:r w:rsidR="00E91D78" w:rsidRPr="00B74AAF">
        <w:rPr>
          <w:rFonts w:ascii="Lotus Linotype" w:hAnsi="Lotus Linotype" w:hint="cs"/>
          <w:sz w:val="27"/>
          <w:rtl/>
        </w:rPr>
        <w:t>َ</w:t>
      </w:r>
      <w:r w:rsidRPr="00B74AAF">
        <w:rPr>
          <w:rFonts w:ascii="Lotus Linotype" w:hAnsi="Lotus Linotype" w:hint="cs"/>
          <w:sz w:val="27"/>
          <w:rtl/>
        </w:rPr>
        <w:t>ي</w:t>
      </w:r>
      <w:r w:rsidR="00E91D78" w:rsidRPr="00B74AAF">
        <w:rPr>
          <w:rFonts w:ascii="Lotus Linotype" w:hAnsi="Lotus Linotype" w:hint="cs"/>
          <w:sz w:val="27"/>
          <w:rtl/>
        </w:rPr>
        <w:t>ْ</w:t>
      </w:r>
      <w:r w:rsidRPr="00B74AAF">
        <w:rPr>
          <w:rFonts w:ascii="Lotus Linotype" w:hAnsi="Lotus Linotype" w:hint="cs"/>
          <w:sz w:val="27"/>
          <w:rtl/>
        </w:rPr>
        <w:t>هما واحد</w:t>
      </w:r>
      <w:r w:rsidR="00E91D78" w:rsidRPr="00B74AAF">
        <w:rPr>
          <w:rFonts w:ascii="Lotus Linotype" w:hAnsi="Lotus Linotype" w:hint="cs"/>
          <w:sz w:val="27"/>
          <w:rtl/>
        </w:rPr>
        <w:t>ٌ</w:t>
      </w:r>
      <w:r w:rsidRPr="00B74AAF">
        <w:rPr>
          <w:rFonts w:ascii="Lotus Linotype" w:hAnsi="Lotus Linotype" w:hint="cs"/>
          <w:sz w:val="27"/>
          <w:rtl/>
        </w:rPr>
        <w:t xml:space="preserve"> (لأن مناط الحكم واحد)، ولذلك لا يندرج في باب القياس.</w:t>
      </w:r>
    </w:p>
    <w:p w:rsidR="00554B6E" w:rsidRPr="00B74AAF" w:rsidRDefault="00554B6E" w:rsidP="005A424D">
      <w:pPr>
        <w:tabs>
          <w:tab w:val="left" w:pos="3589"/>
        </w:tabs>
        <w:spacing w:line="430" w:lineRule="exact"/>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15ـ الانسجام الماهوي مع الكتاب والسنّة</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الاحتمال الآخر هو أن القدماء كانوا يقيّ</w:t>
      </w:r>
      <w:r w:rsidR="00E91D78" w:rsidRPr="00B74AAF">
        <w:rPr>
          <w:rFonts w:ascii="Lotus Linotype" w:hAnsi="Lotus Linotype" w:hint="cs"/>
          <w:sz w:val="27"/>
          <w:rtl/>
        </w:rPr>
        <w:t>ِ</w:t>
      </w:r>
      <w:r w:rsidRPr="00B74AAF">
        <w:rPr>
          <w:rFonts w:ascii="Lotus Linotype" w:hAnsi="Lotus Linotype" w:hint="cs"/>
          <w:sz w:val="27"/>
          <w:rtl/>
        </w:rPr>
        <w:t>مون الروايات بعرضها على الكتاب والسن</w:t>
      </w:r>
      <w:r w:rsidR="00E91D78" w:rsidRPr="00B74AAF">
        <w:rPr>
          <w:rFonts w:ascii="Lotus Linotype" w:hAnsi="Lotus Linotype" w:hint="cs"/>
          <w:sz w:val="27"/>
          <w:rtl/>
        </w:rPr>
        <w:t>ّ</w:t>
      </w:r>
      <w:r w:rsidRPr="00B74AAF">
        <w:rPr>
          <w:rFonts w:ascii="Lotus Linotype" w:hAnsi="Lotus Linotype" w:hint="cs"/>
          <w:sz w:val="27"/>
          <w:rtl/>
        </w:rPr>
        <w:t>ة. وقد عبّ</w:t>
      </w:r>
      <w:r w:rsidR="005A424D">
        <w:rPr>
          <w:rFonts w:ascii="Lotus Linotype" w:hAnsi="Lotus Linotype" w:hint="cs"/>
          <w:sz w:val="27"/>
          <w:rtl/>
        </w:rPr>
        <w:t>َ</w:t>
      </w:r>
      <w:r w:rsidRPr="00B74AAF">
        <w:rPr>
          <w:rFonts w:ascii="Lotus Linotype" w:hAnsi="Lotus Linotype" w:hint="cs"/>
          <w:sz w:val="27"/>
          <w:rtl/>
        </w:rPr>
        <w:t>ر بعضهم عن ذلك بـ</w:t>
      </w:r>
      <w:r w:rsidR="00E91D78"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ال</w:t>
      </w:r>
      <w:r w:rsidR="00E91D78" w:rsidRPr="00B74AAF">
        <w:rPr>
          <w:rFonts w:ascii="Lotus Linotype" w:hAnsi="Lotus Linotype" w:hint="cs"/>
          <w:sz w:val="27"/>
          <w:rtl/>
        </w:rPr>
        <w:t>أ</w:t>
      </w:r>
      <w:r w:rsidRPr="00B74AAF">
        <w:rPr>
          <w:rFonts w:ascii="Lotus Linotype" w:hAnsi="Lotus Linotype" w:hint="cs"/>
          <w:sz w:val="27"/>
          <w:rtl/>
        </w:rPr>
        <w:t>خذ بالسن</w:t>
      </w:r>
      <w:r w:rsidR="00E91D78" w:rsidRPr="00B74AAF">
        <w:rPr>
          <w:rFonts w:ascii="Lotus Linotype" w:hAnsi="Lotus Linotype" w:hint="cs"/>
          <w:sz w:val="27"/>
          <w:rtl/>
        </w:rPr>
        <w:t>ّ</w:t>
      </w:r>
      <w:r w:rsidRPr="00B74AAF">
        <w:rPr>
          <w:rFonts w:ascii="Lotus Linotype" w:hAnsi="Lotus Linotype" w:hint="cs"/>
          <w:sz w:val="27"/>
          <w:rtl/>
        </w:rPr>
        <w:t>ة وشواهد الكتاب</w:t>
      </w:r>
      <w:r w:rsidRPr="00B74AAF">
        <w:rPr>
          <w:rFonts w:hint="eastAsia"/>
          <w:sz w:val="24"/>
          <w:szCs w:val="24"/>
          <w:rtl/>
        </w:rPr>
        <w:t>»</w:t>
      </w:r>
      <w:r w:rsidR="00E91D78" w:rsidRPr="00B74AAF">
        <w:rPr>
          <w:rFonts w:ascii="Lotus Linotype" w:hAnsi="Lotus Linotype" w:hint="cs"/>
          <w:sz w:val="27"/>
          <w:rtl/>
        </w:rPr>
        <w:t xml:space="preserve">، </w:t>
      </w:r>
      <w:r w:rsidRPr="00B74AAF">
        <w:rPr>
          <w:rFonts w:ascii="Lotus Linotype" w:hAnsi="Lotus Linotype" w:hint="cs"/>
          <w:sz w:val="27"/>
          <w:rtl/>
        </w:rPr>
        <w:t>كالكليني</w:t>
      </w:r>
      <w:r w:rsidR="00E91D78" w:rsidRPr="00B74AAF">
        <w:rPr>
          <w:rFonts w:ascii="Lotus Linotype" w:hAnsi="Lotus Linotype" w:hint="cs"/>
          <w:sz w:val="27"/>
          <w:rtl/>
        </w:rPr>
        <w:t>،</w:t>
      </w:r>
      <w:r w:rsidRPr="00B74AAF">
        <w:rPr>
          <w:rFonts w:ascii="Lotus Linotype" w:hAnsi="Lotus Linotype" w:hint="cs"/>
          <w:sz w:val="27"/>
          <w:rtl/>
        </w:rPr>
        <w:t xml:space="preserve"> </w:t>
      </w:r>
      <w:r w:rsidRPr="00B74AAF">
        <w:rPr>
          <w:rFonts w:ascii="Lotus Linotype" w:hAnsi="Lotus Linotype" w:hint="cs"/>
          <w:sz w:val="27"/>
          <w:rtl/>
        </w:rPr>
        <w:lastRenderedPageBreak/>
        <w:t>الذي خصّص بابا</w:t>
      </w:r>
      <w:r w:rsidR="00E91D78" w:rsidRPr="00B74AAF">
        <w:rPr>
          <w:rFonts w:ascii="Lotus Linotype" w:hAnsi="Lotus Linotype" w:hint="cs"/>
          <w:sz w:val="27"/>
          <w:rtl/>
        </w:rPr>
        <w:t>ً</w:t>
      </w:r>
      <w:r w:rsidRPr="00B74AAF">
        <w:rPr>
          <w:rFonts w:ascii="Lotus Linotype" w:hAnsi="Lotus Linotype" w:hint="cs"/>
          <w:sz w:val="27"/>
          <w:rtl/>
        </w:rPr>
        <w:t xml:space="preserve"> لهذا الموضوع (باب الأخذ بالسن</w:t>
      </w:r>
      <w:r w:rsidR="00E91D78" w:rsidRPr="00B74AAF">
        <w:rPr>
          <w:rFonts w:ascii="Lotus Linotype" w:hAnsi="Lotus Linotype" w:hint="cs"/>
          <w:sz w:val="27"/>
          <w:rtl/>
        </w:rPr>
        <w:t>ّ</w:t>
      </w:r>
      <w:r w:rsidRPr="00B74AAF">
        <w:rPr>
          <w:rFonts w:ascii="Lotus Linotype" w:hAnsi="Lotus Linotype" w:hint="cs"/>
          <w:sz w:val="27"/>
          <w:rtl/>
        </w:rPr>
        <w:t>ة وشواهد الكتاب)</w:t>
      </w:r>
      <w:r w:rsidR="00E91D78" w:rsidRPr="00B74AAF">
        <w:rPr>
          <w:rFonts w:ascii="Lotus Linotype" w:hAnsi="Lotus Linotype" w:hint="cs"/>
          <w:sz w:val="27"/>
          <w:rtl/>
        </w:rPr>
        <w:t>،</w:t>
      </w:r>
      <w:r w:rsidRPr="00B74AAF">
        <w:rPr>
          <w:rFonts w:ascii="Lotus Linotype" w:hAnsi="Lotus Linotype" w:hint="cs"/>
          <w:sz w:val="27"/>
          <w:rtl/>
        </w:rPr>
        <w:t xml:space="preserve"> وإن</w:t>
      </w:r>
      <w:r w:rsidR="00E91D78" w:rsidRPr="00B74AAF">
        <w:rPr>
          <w:rFonts w:ascii="Lotus Linotype" w:hAnsi="Lotus Linotype" w:hint="cs"/>
          <w:sz w:val="27"/>
          <w:rtl/>
        </w:rPr>
        <w:t>ْ</w:t>
      </w:r>
      <w:r w:rsidRPr="00B74AAF">
        <w:rPr>
          <w:rFonts w:ascii="Lotus Linotype" w:hAnsi="Lotus Linotype" w:hint="cs"/>
          <w:sz w:val="27"/>
          <w:rtl/>
        </w:rPr>
        <w:t xml:space="preserve"> عبّر الشيخ المفيد عن ذلك بالقياس، والذي يعني أن الأخبار ظنية الصدور يجب أن تقيّم على هذا النحو</w:t>
      </w:r>
      <w:r w:rsidR="00E91D78" w:rsidRPr="00B74AAF">
        <w:rPr>
          <w:rFonts w:ascii="Lotus Linotype" w:hAnsi="Lotus Linotype" w:hint="cs"/>
          <w:sz w:val="27"/>
          <w:rtl/>
        </w:rPr>
        <w:t>،</w:t>
      </w:r>
      <w:r w:rsidRPr="00B74AAF">
        <w:rPr>
          <w:rFonts w:ascii="Lotus Linotype" w:hAnsi="Lotus Linotype" w:hint="cs"/>
          <w:sz w:val="27"/>
          <w:rtl/>
        </w:rPr>
        <w:t xml:space="preserve"> من حيث </w:t>
      </w:r>
      <w:r w:rsidR="00E91D78" w:rsidRPr="00B74AAF">
        <w:rPr>
          <w:rFonts w:ascii="Lotus Linotype" w:hAnsi="Lotus Linotype" w:hint="cs"/>
          <w:sz w:val="27"/>
          <w:rtl/>
        </w:rPr>
        <w:t>إ</w:t>
      </w:r>
      <w:r w:rsidRPr="00B74AAF">
        <w:rPr>
          <w:rFonts w:ascii="Lotus Linotype" w:hAnsi="Lotus Linotype" w:hint="cs"/>
          <w:sz w:val="27"/>
          <w:rtl/>
        </w:rPr>
        <w:t xml:space="preserve">نها تنسجم وتتطابق مع الكتاب والسنّة أو لا. </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وعلى هذا الأساس كانوا ي</w:t>
      </w:r>
      <w:r w:rsidR="00E91D78" w:rsidRPr="00B74AAF">
        <w:rPr>
          <w:rFonts w:ascii="Lotus Linotype" w:hAnsi="Lotus Linotype" w:hint="cs"/>
          <w:sz w:val="27"/>
          <w:rtl/>
        </w:rPr>
        <w:t>ُ</w:t>
      </w:r>
      <w:r w:rsidRPr="00B74AAF">
        <w:rPr>
          <w:rFonts w:ascii="Lotus Linotype" w:hAnsi="Lotus Linotype" w:hint="cs"/>
          <w:sz w:val="27"/>
          <w:rtl/>
        </w:rPr>
        <w:t>ع</w:t>
      </w:r>
      <w:r w:rsidR="005A424D">
        <w:rPr>
          <w:rFonts w:ascii="Lotus Linotype" w:hAnsi="Lotus Linotype" w:hint="cs"/>
          <w:sz w:val="27"/>
          <w:rtl/>
        </w:rPr>
        <w:t>ْ</w:t>
      </w:r>
      <w:r w:rsidRPr="00B74AAF">
        <w:rPr>
          <w:rFonts w:ascii="Lotus Linotype" w:hAnsi="Lotus Linotype" w:hint="cs"/>
          <w:sz w:val="27"/>
          <w:rtl/>
        </w:rPr>
        <w:t>ر</w:t>
      </w:r>
      <w:r w:rsidR="005A424D">
        <w:rPr>
          <w:rFonts w:ascii="Lotus Linotype" w:hAnsi="Lotus Linotype" w:hint="cs"/>
          <w:sz w:val="27"/>
          <w:rtl/>
        </w:rPr>
        <w:t>ِ</w:t>
      </w:r>
      <w:r w:rsidRPr="00B74AAF">
        <w:rPr>
          <w:rFonts w:ascii="Lotus Linotype" w:hAnsi="Lotus Linotype" w:hint="cs"/>
          <w:sz w:val="27"/>
          <w:rtl/>
        </w:rPr>
        <w:t>ضون عن كثير من الروايات</w:t>
      </w:r>
      <w:r w:rsidR="00E91D78" w:rsidRPr="00B74AAF">
        <w:rPr>
          <w:rFonts w:ascii="Lotus Linotype" w:hAnsi="Lotus Linotype" w:hint="cs"/>
          <w:sz w:val="27"/>
          <w:rtl/>
        </w:rPr>
        <w:t>؛</w:t>
      </w:r>
      <w:r w:rsidRPr="00B74AAF">
        <w:rPr>
          <w:rFonts w:ascii="Lotus Linotype" w:hAnsi="Lotus Linotype" w:hint="cs"/>
          <w:sz w:val="27"/>
          <w:rtl/>
        </w:rPr>
        <w:t xml:space="preserve"> بسبب عدم انسجامها مع الكتاب والسنّة. ولذلك أنكر عليهم ذلك بعض معاصريهم</w:t>
      </w:r>
      <w:r w:rsidR="00E91D78" w:rsidRPr="00B74AAF">
        <w:rPr>
          <w:rFonts w:ascii="Lotus Linotype" w:hAnsi="Lotus Linotype" w:hint="cs"/>
          <w:sz w:val="27"/>
          <w:rtl/>
        </w:rPr>
        <w:t>،</w:t>
      </w:r>
      <w:r w:rsidRPr="00B74AAF">
        <w:rPr>
          <w:rFonts w:ascii="Lotus Linotype" w:hAnsi="Lotus Linotype" w:hint="cs"/>
          <w:sz w:val="27"/>
          <w:rtl/>
        </w:rPr>
        <w:t xml:space="preserve"> كالعبارة التي نقلها المحق</w:t>
      </w:r>
      <w:r w:rsidR="00E91D78" w:rsidRPr="00B74AAF">
        <w:rPr>
          <w:rFonts w:ascii="Lotus Linotype" w:hAnsi="Lotus Linotype" w:hint="cs"/>
          <w:sz w:val="27"/>
          <w:rtl/>
        </w:rPr>
        <w:t>ّ</w:t>
      </w:r>
      <w:r w:rsidRPr="00B74AAF">
        <w:rPr>
          <w:rFonts w:ascii="Lotus Linotype" w:hAnsi="Lotus Linotype" w:hint="cs"/>
          <w:sz w:val="27"/>
          <w:rtl/>
        </w:rPr>
        <w:t>ق الحل</w:t>
      </w:r>
      <w:r w:rsidR="00E91D78" w:rsidRPr="00B74AAF">
        <w:rPr>
          <w:rFonts w:ascii="Lotus Linotype" w:hAnsi="Lotus Linotype" w:hint="cs"/>
          <w:sz w:val="27"/>
          <w:rtl/>
        </w:rPr>
        <w:t>ّ</w:t>
      </w:r>
      <w:r w:rsidRPr="00B74AAF">
        <w:rPr>
          <w:rFonts w:ascii="Lotus Linotype" w:hAnsi="Lotus Linotype" w:hint="cs"/>
          <w:sz w:val="27"/>
          <w:rtl/>
        </w:rPr>
        <w:t xml:space="preserve">ي في كتاب المعارج عن الشيخ المفيد في شروط قبول خبر الآحاد، وعلى أساسها يشرح الشيخ المفيد أحد هذه الشروط: </w:t>
      </w:r>
      <w:r w:rsidRPr="00B74AAF">
        <w:rPr>
          <w:rFonts w:hint="eastAsia"/>
          <w:sz w:val="24"/>
          <w:szCs w:val="24"/>
          <w:rtl/>
        </w:rPr>
        <w:t>«</w:t>
      </w:r>
      <w:r w:rsidRPr="00B74AAF">
        <w:rPr>
          <w:rFonts w:ascii="Lotus Linotype" w:hAnsi="Lotus Linotype" w:hint="cs"/>
          <w:sz w:val="27"/>
          <w:rtl/>
        </w:rPr>
        <w:t>أو شاهدا</w:t>
      </w:r>
      <w:r w:rsidR="00E91D78" w:rsidRPr="00B74AAF">
        <w:rPr>
          <w:rFonts w:ascii="Lotus Linotype" w:hAnsi="Lotus Linotype" w:hint="cs"/>
          <w:sz w:val="27"/>
          <w:rtl/>
        </w:rPr>
        <w:t>ً</w:t>
      </w:r>
      <w:r w:rsidRPr="00B74AAF">
        <w:rPr>
          <w:rFonts w:ascii="Lotus Linotype" w:hAnsi="Lotus Linotype" w:hint="cs"/>
          <w:sz w:val="27"/>
          <w:rtl/>
        </w:rPr>
        <w:t xml:space="preserve"> من العقل</w:t>
      </w:r>
      <w:r w:rsidRPr="00B74AAF">
        <w:rPr>
          <w:rFonts w:hint="eastAsia"/>
          <w:sz w:val="24"/>
          <w:szCs w:val="24"/>
          <w:rtl/>
        </w:rPr>
        <w:t>»</w:t>
      </w:r>
      <w:r w:rsidRPr="00B74AAF">
        <w:rPr>
          <w:rFonts w:hint="cs"/>
          <w:sz w:val="27"/>
          <w:vertAlign w:val="superscript"/>
          <w:rtl/>
        </w:rPr>
        <w:t>(</w:t>
      </w:r>
      <w:r w:rsidRPr="00B74AAF">
        <w:rPr>
          <w:rStyle w:val="ac"/>
          <w:sz w:val="27"/>
          <w:rtl/>
        </w:rPr>
        <w:endnoteReference w:id="431"/>
      </w:r>
      <w:r w:rsidRPr="00B74AAF">
        <w:rPr>
          <w:rFonts w:hint="cs"/>
          <w:sz w:val="27"/>
          <w:vertAlign w:val="superscript"/>
          <w:rtl/>
        </w:rPr>
        <w:t>)</w:t>
      </w:r>
      <w:r w:rsidRPr="00B74AAF">
        <w:rPr>
          <w:rFonts w:ascii="Lotus Linotype" w:hAnsi="Lotus Linotype" w:hint="cs"/>
          <w:sz w:val="27"/>
          <w:rtl/>
        </w:rPr>
        <w:t>. في حين أن ما يهدف إليه الشيخ من قوله</w:t>
      </w:r>
      <w:r w:rsidR="00E91D78" w:rsidRPr="00B74AAF">
        <w:rPr>
          <w:rFonts w:ascii="Lotus Linotype" w:hAnsi="Lotus Linotype" w:hint="cs"/>
          <w:sz w:val="27"/>
          <w:rtl/>
        </w:rPr>
        <w:t>:</w:t>
      </w:r>
      <w:r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شاهدا</w:t>
      </w:r>
      <w:r w:rsidR="00E91D78" w:rsidRPr="00B74AAF">
        <w:rPr>
          <w:rFonts w:ascii="Lotus Linotype" w:hAnsi="Lotus Linotype" w:hint="cs"/>
          <w:sz w:val="27"/>
          <w:rtl/>
        </w:rPr>
        <w:t>ً</w:t>
      </w:r>
      <w:r w:rsidRPr="00B74AAF">
        <w:rPr>
          <w:rFonts w:ascii="Lotus Linotype" w:hAnsi="Lotus Linotype" w:hint="cs"/>
          <w:sz w:val="27"/>
          <w:rtl/>
        </w:rPr>
        <w:t xml:space="preserve"> من العقل</w:t>
      </w:r>
      <w:r w:rsidRPr="00B74AAF">
        <w:rPr>
          <w:rFonts w:hint="eastAsia"/>
          <w:sz w:val="24"/>
          <w:szCs w:val="24"/>
          <w:rtl/>
        </w:rPr>
        <w:t>»</w:t>
      </w:r>
      <w:r w:rsidRPr="00B74AAF">
        <w:rPr>
          <w:rFonts w:ascii="Lotus Linotype" w:hAnsi="Lotus Linotype" w:hint="cs"/>
          <w:sz w:val="27"/>
          <w:rtl/>
        </w:rPr>
        <w:t xml:space="preserve"> هي الأحكام العقلية الفطرية.</w:t>
      </w:r>
    </w:p>
    <w:p w:rsidR="00554B6E" w:rsidRPr="00B74AAF" w:rsidRDefault="00E91D78" w:rsidP="005445DC">
      <w:pPr>
        <w:tabs>
          <w:tab w:val="left" w:pos="3589"/>
        </w:tabs>
        <w:rPr>
          <w:rFonts w:ascii="Lotus Linotype" w:hAnsi="Lotus Linotype"/>
          <w:sz w:val="27"/>
          <w:rtl/>
        </w:rPr>
      </w:pPr>
      <w:r w:rsidRPr="00B74AAF">
        <w:rPr>
          <w:rFonts w:ascii="Lotus Linotype" w:hAnsi="Lotus Linotype" w:hint="cs"/>
          <w:sz w:val="27"/>
          <w:rtl/>
        </w:rPr>
        <w:t>و</w:t>
      </w:r>
      <w:r w:rsidR="00554B6E" w:rsidRPr="00B74AAF">
        <w:rPr>
          <w:rFonts w:ascii="Lotus Linotype" w:hAnsi="Lotus Linotype" w:hint="cs"/>
          <w:sz w:val="27"/>
          <w:rtl/>
        </w:rPr>
        <w:t>ما يلفت الانتباه هو أن الشيخ المفيد يعيّن شرطا</w:t>
      </w:r>
      <w:r w:rsidRPr="00B74AAF">
        <w:rPr>
          <w:rFonts w:ascii="Lotus Linotype" w:hAnsi="Lotus Linotype" w:hint="cs"/>
          <w:sz w:val="27"/>
          <w:rtl/>
        </w:rPr>
        <w:t>ً</w:t>
      </w:r>
      <w:r w:rsidR="00554B6E" w:rsidRPr="00B74AAF">
        <w:rPr>
          <w:rFonts w:ascii="Lotus Linotype" w:hAnsi="Lotus Linotype" w:hint="cs"/>
          <w:sz w:val="27"/>
          <w:rtl/>
        </w:rPr>
        <w:t xml:space="preserve"> آخر للرواية</w:t>
      </w:r>
      <w:r w:rsidRPr="00B74AAF">
        <w:rPr>
          <w:rFonts w:ascii="Lotus Linotype" w:hAnsi="Lotus Linotype" w:hint="cs"/>
          <w:sz w:val="27"/>
          <w:rtl/>
        </w:rPr>
        <w:t>، وهو:</w:t>
      </w:r>
      <w:r w:rsidR="00554B6E" w:rsidRPr="00B74AAF">
        <w:rPr>
          <w:rFonts w:ascii="Lotus Linotype" w:hAnsi="Lotus Linotype" w:hint="cs"/>
          <w:sz w:val="27"/>
          <w:rtl/>
        </w:rPr>
        <w:t xml:space="preserve"> يجب أن تكون موافقة للقياس: </w:t>
      </w:r>
      <w:r w:rsidR="00554B6E" w:rsidRPr="00B74AAF">
        <w:rPr>
          <w:rFonts w:hint="eastAsia"/>
          <w:sz w:val="24"/>
          <w:szCs w:val="24"/>
          <w:rtl/>
        </w:rPr>
        <w:t>«</w:t>
      </w:r>
      <w:r w:rsidR="00554B6E" w:rsidRPr="00B74AAF">
        <w:rPr>
          <w:rFonts w:ascii="Lotus Linotype" w:hAnsi="Lotus Linotype" w:hint="cs"/>
          <w:sz w:val="27"/>
          <w:rtl/>
        </w:rPr>
        <w:t>أو حاكما</w:t>
      </w:r>
      <w:r w:rsidRPr="00B74AAF">
        <w:rPr>
          <w:rFonts w:ascii="Lotus Linotype" w:hAnsi="Lotus Linotype" w:hint="cs"/>
          <w:sz w:val="27"/>
          <w:rtl/>
        </w:rPr>
        <w:t>ً</w:t>
      </w:r>
      <w:r w:rsidR="00554B6E" w:rsidRPr="00B74AAF">
        <w:rPr>
          <w:rFonts w:ascii="Lotus Linotype" w:hAnsi="Lotus Linotype" w:hint="cs"/>
          <w:sz w:val="27"/>
          <w:rtl/>
        </w:rPr>
        <w:t xml:space="preserve"> من القياس</w:t>
      </w:r>
      <w:r w:rsidR="00554B6E" w:rsidRPr="00B74AAF">
        <w:rPr>
          <w:rFonts w:hint="eastAsia"/>
          <w:sz w:val="24"/>
          <w:szCs w:val="24"/>
          <w:rtl/>
        </w:rPr>
        <w:t>»</w:t>
      </w:r>
      <w:r w:rsidR="00554B6E" w:rsidRPr="00B74AAF">
        <w:rPr>
          <w:rFonts w:ascii="Lotus Linotype" w:hAnsi="Lotus Linotype" w:hint="cs"/>
          <w:sz w:val="27"/>
          <w:rtl/>
        </w:rPr>
        <w:t xml:space="preserve">. </w:t>
      </w:r>
      <w:r w:rsidRPr="00B74AAF">
        <w:rPr>
          <w:rFonts w:ascii="Lotus Linotype" w:hAnsi="Lotus Linotype" w:hint="cs"/>
          <w:sz w:val="27"/>
          <w:rtl/>
        </w:rPr>
        <w:t>و</w:t>
      </w:r>
      <w:r w:rsidR="00554B6E" w:rsidRPr="00B74AAF">
        <w:rPr>
          <w:rFonts w:ascii="Lotus Linotype" w:hAnsi="Lotus Linotype" w:hint="cs"/>
          <w:sz w:val="27"/>
          <w:rtl/>
        </w:rPr>
        <w:t>أدنى ما تدل</w:t>
      </w:r>
      <w:r w:rsidRPr="00B74AAF">
        <w:rPr>
          <w:rFonts w:ascii="Lotus Linotype" w:hAnsi="Lotus Linotype" w:hint="cs"/>
          <w:sz w:val="27"/>
          <w:rtl/>
        </w:rPr>
        <w:t>ّ</w:t>
      </w:r>
      <w:r w:rsidR="00554B6E" w:rsidRPr="00B74AAF">
        <w:rPr>
          <w:rFonts w:ascii="Lotus Linotype" w:hAnsi="Lotus Linotype" w:hint="cs"/>
          <w:sz w:val="27"/>
          <w:rtl/>
        </w:rPr>
        <w:t xml:space="preserve"> عليه هذه العبارة هو عدم وجود معنى واحد مت</w:t>
      </w:r>
      <w:r w:rsidRPr="00B74AAF">
        <w:rPr>
          <w:rFonts w:ascii="Lotus Linotype" w:hAnsi="Lotus Linotype" w:hint="cs"/>
          <w:sz w:val="27"/>
          <w:rtl/>
        </w:rPr>
        <w:t>ّ</w:t>
      </w:r>
      <w:r w:rsidR="00554B6E" w:rsidRPr="00B74AAF">
        <w:rPr>
          <w:rFonts w:ascii="Lotus Linotype" w:hAnsi="Lotus Linotype" w:hint="cs"/>
          <w:sz w:val="27"/>
          <w:rtl/>
        </w:rPr>
        <w:t>فق عليه للقياس</w:t>
      </w:r>
      <w:r w:rsidRPr="00B74AAF">
        <w:rPr>
          <w:rFonts w:ascii="Lotus Linotype" w:hAnsi="Lotus Linotype" w:hint="cs"/>
          <w:sz w:val="27"/>
          <w:rtl/>
        </w:rPr>
        <w:t>؛</w:t>
      </w:r>
      <w:r w:rsidR="00554B6E" w:rsidRPr="00B74AAF">
        <w:rPr>
          <w:rFonts w:ascii="Lotus Linotype" w:hAnsi="Lotus Linotype" w:hint="cs"/>
          <w:sz w:val="27"/>
          <w:rtl/>
        </w:rPr>
        <w:t xml:space="preserve"> إذ </w:t>
      </w:r>
      <w:r w:rsidRPr="00B74AAF">
        <w:rPr>
          <w:rFonts w:ascii="Lotus Linotype" w:hAnsi="Lotus Linotype" w:hint="cs"/>
          <w:sz w:val="27"/>
          <w:rtl/>
        </w:rPr>
        <w:t>إ</w:t>
      </w:r>
      <w:r w:rsidR="00554B6E" w:rsidRPr="00B74AAF">
        <w:rPr>
          <w:rFonts w:ascii="Lotus Linotype" w:hAnsi="Lotus Linotype" w:hint="cs"/>
          <w:sz w:val="27"/>
          <w:rtl/>
        </w:rPr>
        <w:t>ن الشيخ المفيد هو أحد المعارضين للقياس بالمعنى المستخدم في فقه العام</w:t>
      </w:r>
      <w:r w:rsidRPr="00B74AAF">
        <w:rPr>
          <w:rFonts w:ascii="Lotus Linotype" w:hAnsi="Lotus Linotype" w:hint="cs"/>
          <w:sz w:val="27"/>
          <w:rtl/>
        </w:rPr>
        <w:t>ّ</w:t>
      </w:r>
      <w:r w:rsidR="00554B6E" w:rsidRPr="00B74AAF">
        <w:rPr>
          <w:rFonts w:ascii="Lotus Linotype" w:hAnsi="Lotus Linotype" w:hint="cs"/>
          <w:sz w:val="27"/>
          <w:rtl/>
        </w:rPr>
        <w:t>ة (كما مرّ شرحه).</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 xml:space="preserve">إذن، ما يرمي </w:t>
      </w:r>
      <w:r w:rsidR="00E91D78" w:rsidRPr="00B74AAF">
        <w:rPr>
          <w:rFonts w:ascii="Lotus Linotype" w:hAnsi="Lotus Linotype" w:hint="cs"/>
          <w:sz w:val="27"/>
          <w:rtl/>
        </w:rPr>
        <w:t>إل</w:t>
      </w:r>
      <w:r w:rsidRPr="00B74AAF">
        <w:rPr>
          <w:rFonts w:ascii="Lotus Linotype" w:hAnsi="Lotus Linotype" w:hint="cs"/>
          <w:sz w:val="27"/>
          <w:rtl/>
        </w:rPr>
        <w:t>يه الشيخ من عبارة</w:t>
      </w:r>
      <w:r w:rsidR="00E91D78" w:rsidRPr="00B74AAF">
        <w:rPr>
          <w:rFonts w:ascii="Lotus Linotype" w:hAnsi="Lotus Linotype" w:hint="cs"/>
          <w:sz w:val="27"/>
          <w:rtl/>
        </w:rPr>
        <w:t>:</w:t>
      </w:r>
      <w:r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أو حاكما</w:t>
      </w:r>
      <w:r w:rsidR="00E91D78" w:rsidRPr="00B74AAF">
        <w:rPr>
          <w:rFonts w:ascii="Lotus Linotype" w:hAnsi="Lotus Linotype" w:hint="cs"/>
          <w:sz w:val="27"/>
          <w:rtl/>
        </w:rPr>
        <w:t>ً</w:t>
      </w:r>
      <w:r w:rsidRPr="00B74AAF">
        <w:rPr>
          <w:rFonts w:ascii="Lotus Linotype" w:hAnsi="Lotus Linotype" w:hint="cs"/>
          <w:sz w:val="27"/>
          <w:rtl/>
        </w:rPr>
        <w:t xml:space="preserve"> من القياس</w:t>
      </w:r>
      <w:r w:rsidRPr="00B74AAF">
        <w:rPr>
          <w:rFonts w:hint="eastAsia"/>
          <w:sz w:val="24"/>
          <w:szCs w:val="24"/>
          <w:rtl/>
        </w:rPr>
        <w:t>»</w:t>
      </w:r>
      <w:r w:rsidRPr="00B74AAF">
        <w:rPr>
          <w:rFonts w:ascii="Lotus Linotype" w:hAnsi="Lotus Linotype" w:hint="cs"/>
          <w:sz w:val="27"/>
          <w:rtl/>
        </w:rPr>
        <w:t xml:space="preserve"> هو تطابق الرواية مع الكتاب والسن</w:t>
      </w:r>
      <w:r w:rsidR="00E91D78" w:rsidRPr="00B74AAF">
        <w:rPr>
          <w:rFonts w:ascii="Lotus Linotype" w:hAnsi="Lotus Linotype" w:hint="cs"/>
          <w:sz w:val="27"/>
          <w:rtl/>
        </w:rPr>
        <w:t>ّ</w:t>
      </w:r>
      <w:r w:rsidRPr="00B74AAF">
        <w:rPr>
          <w:rFonts w:ascii="Lotus Linotype" w:hAnsi="Lotus Linotype" w:hint="cs"/>
          <w:sz w:val="27"/>
          <w:rtl/>
        </w:rPr>
        <w:t>ة</w:t>
      </w:r>
      <w:r w:rsidR="00E91D78" w:rsidRPr="00B74AAF">
        <w:rPr>
          <w:rFonts w:ascii="Lotus Linotype" w:hAnsi="Lotus Linotype" w:hint="cs"/>
          <w:sz w:val="27"/>
          <w:rtl/>
        </w:rPr>
        <w:t>؛</w:t>
      </w:r>
      <w:r w:rsidRPr="00B74AAF">
        <w:rPr>
          <w:rFonts w:ascii="Lotus Linotype" w:hAnsi="Lotus Linotype" w:hint="cs"/>
          <w:sz w:val="27"/>
          <w:rtl/>
        </w:rPr>
        <w:t xml:space="preserve"> فقد تم</w:t>
      </w:r>
      <w:r w:rsidR="00E91D78" w:rsidRPr="00B74AAF">
        <w:rPr>
          <w:rFonts w:ascii="Lotus Linotype" w:hAnsi="Lotus Linotype" w:hint="cs"/>
          <w:sz w:val="27"/>
          <w:rtl/>
        </w:rPr>
        <w:t>ّ</w:t>
      </w:r>
      <w:r w:rsidRPr="00B74AAF">
        <w:rPr>
          <w:rFonts w:ascii="Lotus Linotype" w:hAnsi="Lotus Linotype" w:hint="cs"/>
          <w:sz w:val="27"/>
          <w:rtl/>
        </w:rPr>
        <w:t xml:space="preserve"> التعبير بلفظ القياس للدلالة على عرض الرواية على الكتاب والسن</w:t>
      </w:r>
      <w:r w:rsidR="00E91D78" w:rsidRPr="00B74AAF">
        <w:rPr>
          <w:rFonts w:ascii="Lotus Linotype" w:hAnsi="Lotus Linotype" w:hint="cs"/>
          <w:sz w:val="27"/>
          <w:rtl/>
        </w:rPr>
        <w:t>ّ</w:t>
      </w:r>
      <w:r w:rsidRPr="00B74AAF">
        <w:rPr>
          <w:rFonts w:ascii="Lotus Linotype" w:hAnsi="Lotus Linotype" w:hint="cs"/>
          <w:sz w:val="27"/>
          <w:rtl/>
        </w:rPr>
        <w:t>ة والأخذ بشواهدهما في تعابير الاحاديث</w:t>
      </w:r>
      <w:r w:rsidRPr="00B74AAF">
        <w:rPr>
          <w:rFonts w:hint="cs"/>
          <w:sz w:val="27"/>
          <w:vertAlign w:val="superscript"/>
          <w:rtl/>
        </w:rPr>
        <w:t>(</w:t>
      </w:r>
      <w:r w:rsidRPr="00B74AAF">
        <w:rPr>
          <w:rStyle w:val="ac"/>
          <w:sz w:val="27"/>
          <w:rtl/>
        </w:rPr>
        <w:endnoteReference w:id="432"/>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لكن</w:t>
      </w:r>
      <w:r w:rsidR="00E91D78" w:rsidRPr="00B74AAF">
        <w:rPr>
          <w:rFonts w:ascii="Lotus Linotype" w:hAnsi="Lotus Linotype" w:hint="cs"/>
          <w:sz w:val="27"/>
          <w:rtl/>
        </w:rPr>
        <w:t>ْ</w:t>
      </w:r>
      <w:r w:rsidRPr="00B74AAF">
        <w:rPr>
          <w:rFonts w:ascii="Lotus Linotype" w:hAnsi="Lotus Linotype" w:hint="cs"/>
          <w:sz w:val="27"/>
          <w:rtl/>
        </w:rPr>
        <w:t xml:space="preserve"> بسبب عدم وضوح الأمر للمحق</w:t>
      </w:r>
      <w:r w:rsidR="00E91D78" w:rsidRPr="00B74AAF">
        <w:rPr>
          <w:rFonts w:ascii="Lotus Linotype" w:hAnsi="Lotus Linotype" w:hint="cs"/>
          <w:sz w:val="27"/>
          <w:rtl/>
        </w:rPr>
        <w:t>ِّ</w:t>
      </w:r>
      <w:r w:rsidRPr="00B74AAF">
        <w:rPr>
          <w:rFonts w:ascii="Lotus Linotype" w:hAnsi="Lotus Linotype" w:hint="cs"/>
          <w:sz w:val="27"/>
          <w:rtl/>
        </w:rPr>
        <w:t xml:space="preserve">ق كتب: </w:t>
      </w:r>
      <w:r w:rsidRPr="00B74AAF">
        <w:rPr>
          <w:rFonts w:hint="eastAsia"/>
          <w:sz w:val="24"/>
          <w:szCs w:val="24"/>
          <w:rtl/>
        </w:rPr>
        <w:t>«</w:t>
      </w:r>
      <w:r w:rsidRPr="00B74AAF">
        <w:rPr>
          <w:rFonts w:ascii="Lotus Linotype" w:hAnsi="Lotus Linotype" w:hint="cs"/>
          <w:sz w:val="27"/>
          <w:rtl/>
        </w:rPr>
        <w:t>إن أراد الشيخ بالقياس البرهان فليس هناك ما يؤخذ عليه</w:t>
      </w:r>
      <w:r w:rsidR="00E91D78" w:rsidRPr="00B74AAF">
        <w:rPr>
          <w:rFonts w:ascii="Lotus Linotype" w:hAnsi="Lotus Linotype" w:hint="cs"/>
          <w:sz w:val="27"/>
          <w:rtl/>
        </w:rPr>
        <w:t>؛</w:t>
      </w:r>
      <w:r w:rsidRPr="00B74AAF">
        <w:rPr>
          <w:rFonts w:ascii="Lotus Linotype" w:hAnsi="Lotus Linotype" w:hint="cs"/>
          <w:sz w:val="27"/>
          <w:rtl/>
        </w:rPr>
        <w:t xml:space="preserve"> لكن</w:t>
      </w:r>
      <w:r w:rsidR="00E91D78" w:rsidRPr="00B74AAF">
        <w:rPr>
          <w:rFonts w:ascii="Lotus Linotype" w:hAnsi="Lotus Linotype" w:hint="cs"/>
          <w:sz w:val="27"/>
          <w:rtl/>
        </w:rPr>
        <w:t>ْ</w:t>
      </w:r>
      <w:r w:rsidRPr="00B74AAF">
        <w:rPr>
          <w:rFonts w:ascii="Lotus Linotype" w:hAnsi="Lotus Linotype" w:hint="cs"/>
          <w:sz w:val="27"/>
          <w:rtl/>
        </w:rPr>
        <w:t xml:space="preserve"> إن</w:t>
      </w:r>
      <w:r w:rsidR="00E91D78" w:rsidRPr="00B74AAF">
        <w:rPr>
          <w:rFonts w:ascii="Lotus Linotype" w:hAnsi="Lotus Linotype" w:hint="cs"/>
          <w:sz w:val="27"/>
          <w:rtl/>
        </w:rPr>
        <w:t>ْ</w:t>
      </w:r>
      <w:r w:rsidRPr="00B74AAF">
        <w:rPr>
          <w:rFonts w:ascii="Lotus Linotype" w:hAnsi="Lotus Linotype" w:hint="cs"/>
          <w:sz w:val="27"/>
          <w:rtl/>
        </w:rPr>
        <w:t xml:space="preserve"> أراد القياس بذاته فالأمر محل</w:t>
      </w:r>
      <w:r w:rsidR="00E91D78" w:rsidRPr="00B74AAF">
        <w:rPr>
          <w:rFonts w:ascii="Lotus Linotype" w:hAnsi="Lotus Linotype" w:hint="cs"/>
          <w:sz w:val="27"/>
          <w:rtl/>
        </w:rPr>
        <w:t>ّ</w:t>
      </w:r>
      <w:r w:rsidRPr="00B74AAF">
        <w:rPr>
          <w:rFonts w:ascii="Lotus Linotype" w:hAnsi="Lotus Linotype" w:hint="cs"/>
          <w:sz w:val="27"/>
          <w:rtl/>
        </w:rPr>
        <w:t xml:space="preserve"> </w:t>
      </w:r>
      <w:r w:rsidR="00E91D78" w:rsidRPr="00B74AAF">
        <w:rPr>
          <w:rFonts w:ascii="Lotus Linotype" w:hAnsi="Lotus Linotype" w:hint="cs"/>
          <w:sz w:val="27"/>
          <w:rtl/>
        </w:rPr>
        <w:t>إ</w:t>
      </w:r>
      <w:r w:rsidRPr="00B74AAF">
        <w:rPr>
          <w:rFonts w:ascii="Lotus Linotype" w:hAnsi="Lotus Linotype" w:hint="cs"/>
          <w:sz w:val="27"/>
          <w:rtl/>
        </w:rPr>
        <w:t>شكال</w:t>
      </w:r>
      <w:r w:rsidRPr="00B74AAF">
        <w:rPr>
          <w:rFonts w:hint="eastAsia"/>
          <w:sz w:val="24"/>
          <w:szCs w:val="24"/>
          <w:rtl/>
        </w:rPr>
        <w:t>»</w:t>
      </w:r>
      <w:r w:rsidRPr="00B74AAF">
        <w:rPr>
          <w:rFonts w:hint="cs"/>
          <w:sz w:val="27"/>
          <w:vertAlign w:val="superscript"/>
          <w:rtl/>
        </w:rPr>
        <w:t>(</w:t>
      </w:r>
      <w:r w:rsidRPr="00B74AAF">
        <w:rPr>
          <w:rStyle w:val="ac"/>
          <w:sz w:val="27"/>
          <w:rtl/>
        </w:rPr>
        <w:endnoteReference w:id="433"/>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لذلك قد يتصو</w:t>
      </w:r>
      <w:r w:rsidR="00E91D78" w:rsidRPr="00B74AAF">
        <w:rPr>
          <w:rFonts w:ascii="Lotus Linotype" w:hAnsi="Lotus Linotype" w:hint="cs"/>
          <w:sz w:val="27"/>
          <w:rtl/>
        </w:rPr>
        <w:t>ّ</w:t>
      </w:r>
      <w:r w:rsidRPr="00B74AAF">
        <w:rPr>
          <w:rFonts w:ascii="Lotus Linotype" w:hAnsi="Lotus Linotype" w:hint="cs"/>
          <w:sz w:val="27"/>
          <w:rtl/>
        </w:rPr>
        <w:t>ر الكثير أن عدم انطباق هذا الشرط على بعض الروايات يجعل الأمر قياسا</w:t>
      </w:r>
      <w:r w:rsidR="00053E5A" w:rsidRPr="00B74AAF">
        <w:rPr>
          <w:rFonts w:ascii="Lotus Linotype" w:hAnsi="Lotus Linotype" w:hint="cs"/>
          <w:sz w:val="27"/>
          <w:rtl/>
        </w:rPr>
        <w:t>ً</w:t>
      </w:r>
      <w:r w:rsidRPr="00B74AAF">
        <w:rPr>
          <w:rFonts w:ascii="Lotus Linotype" w:hAnsi="Lotus Linotype" w:hint="cs"/>
          <w:sz w:val="27"/>
          <w:rtl/>
        </w:rPr>
        <w:t xml:space="preserve"> ممنوعا</w:t>
      </w:r>
      <w:r w:rsidR="00053E5A" w:rsidRPr="00B74AAF">
        <w:rPr>
          <w:rFonts w:ascii="Lotus Linotype" w:hAnsi="Lotus Linotype" w:hint="cs"/>
          <w:sz w:val="27"/>
          <w:rtl/>
        </w:rPr>
        <w:t>ً،</w:t>
      </w:r>
      <w:r w:rsidRPr="00B74AAF">
        <w:rPr>
          <w:rFonts w:ascii="Lotus Linotype" w:hAnsi="Lotus Linotype" w:hint="cs"/>
          <w:sz w:val="27"/>
          <w:rtl/>
        </w:rPr>
        <w:t xml:space="preserve"> وأخذا</w:t>
      </w:r>
      <w:r w:rsidR="00053E5A" w:rsidRPr="00B74AAF">
        <w:rPr>
          <w:rFonts w:ascii="Lotus Linotype" w:hAnsi="Lotus Linotype" w:hint="cs"/>
          <w:sz w:val="27"/>
          <w:rtl/>
        </w:rPr>
        <w:t>ً</w:t>
      </w:r>
      <w:r w:rsidRPr="00B74AAF">
        <w:rPr>
          <w:rFonts w:ascii="Lotus Linotype" w:hAnsi="Lotus Linotype" w:hint="cs"/>
          <w:sz w:val="27"/>
          <w:rtl/>
        </w:rPr>
        <w:t xml:space="preserve"> بالرأي.</w:t>
      </w:r>
    </w:p>
    <w:p w:rsidR="00554B6E" w:rsidRPr="00B74AAF" w:rsidRDefault="00053E5A" w:rsidP="005445DC">
      <w:pPr>
        <w:tabs>
          <w:tab w:val="left" w:pos="3589"/>
        </w:tabs>
        <w:rPr>
          <w:rFonts w:ascii="Lotus Linotype" w:hAnsi="Lotus Linotype"/>
          <w:sz w:val="27"/>
          <w:rtl/>
        </w:rPr>
      </w:pPr>
      <w:r w:rsidRPr="00B74AAF">
        <w:rPr>
          <w:rFonts w:ascii="Lotus Linotype" w:hAnsi="Lotus Linotype" w:hint="cs"/>
          <w:sz w:val="27"/>
          <w:rtl/>
        </w:rPr>
        <w:t xml:space="preserve">إن </w:t>
      </w:r>
      <w:r w:rsidR="00554B6E" w:rsidRPr="00B74AAF">
        <w:rPr>
          <w:rFonts w:ascii="Lotus Linotype" w:hAnsi="Lotus Linotype" w:hint="cs"/>
          <w:sz w:val="27"/>
          <w:rtl/>
        </w:rPr>
        <w:t>شرح هذه النظرية والحديث عنها يتطل</w:t>
      </w:r>
      <w:r w:rsidRPr="00B74AAF">
        <w:rPr>
          <w:rFonts w:ascii="Lotus Linotype" w:hAnsi="Lotus Linotype" w:hint="cs"/>
          <w:sz w:val="27"/>
          <w:rtl/>
        </w:rPr>
        <w:t>ّ</w:t>
      </w:r>
      <w:r w:rsidR="00554B6E" w:rsidRPr="00B74AAF">
        <w:rPr>
          <w:rFonts w:ascii="Lotus Linotype" w:hAnsi="Lotus Linotype" w:hint="cs"/>
          <w:sz w:val="27"/>
          <w:rtl/>
        </w:rPr>
        <w:t>ب كتابة مقالة</w:t>
      </w:r>
      <w:r w:rsidR="005A424D">
        <w:rPr>
          <w:rFonts w:ascii="Lotus Linotype" w:hAnsi="Lotus Linotype" w:hint="cs"/>
          <w:sz w:val="27"/>
          <w:rtl/>
        </w:rPr>
        <w:t>ٍ</w:t>
      </w:r>
      <w:r w:rsidR="00554B6E" w:rsidRPr="00B74AAF">
        <w:rPr>
          <w:rFonts w:ascii="Lotus Linotype" w:hAnsi="Lotus Linotype" w:hint="cs"/>
          <w:sz w:val="27"/>
          <w:rtl/>
        </w:rPr>
        <w:t xml:space="preserve"> أخرى، لكن</w:t>
      </w:r>
      <w:r w:rsidRPr="00B74AAF">
        <w:rPr>
          <w:rFonts w:ascii="Lotus Linotype" w:hAnsi="Lotus Linotype" w:hint="cs"/>
          <w:sz w:val="27"/>
          <w:rtl/>
        </w:rPr>
        <w:t>ْ</w:t>
      </w:r>
      <w:r w:rsidR="00554B6E" w:rsidRPr="00B74AAF">
        <w:rPr>
          <w:rFonts w:ascii="Lotus Linotype" w:hAnsi="Lotus Linotype" w:hint="cs"/>
          <w:sz w:val="27"/>
          <w:rtl/>
        </w:rPr>
        <w:t xml:space="preserve"> يمكن ال</w:t>
      </w:r>
      <w:r w:rsidRPr="00B74AAF">
        <w:rPr>
          <w:rFonts w:ascii="Lotus Linotype" w:hAnsi="Lotus Linotype" w:hint="cs"/>
          <w:sz w:val="27"/>
          <w:rtl/>
        </w:rPr>
        <w:t>إ</w:t>
      </w:r>
      <w:r w:rsidR="00554B6E" w:rsidRPr="00B74AAF">
        <w:rPr>
          <w:rFonts w:ascii="Lotus Linotype" w:hAnsi="Lotus Linotype" w:hint="cs"/>
          <w:sz w:val="27"/>
          <w:rtl/>
        </w:rPr>
        <w:t>شارة إلى أن هذا الأمر كان متداولا</w:t>
      </w:r>
      <w:r w:rsidRPr="00B74AAF">
        <w:rPr>
          <w:rFonts w:ascii="Lotus Linotype" w:hAnsi="Lotus Linotype" w:hint="cs"/>
          <w:sz w:val="27"/>
          <w:rtl/>
        </w:rPr>
        <w:t>ً</w:t>
      </w:r>
      <w:r w:rsidR="00554B6E" w:rsidRPr="00B74AAF">
        <w:rPr>
          <w:rFonts w:ascii="Lotus Linotype" w:hAnsi="Lotus Linotype" w:hint="cs"/>
          <w:sz w:val="27"/>
          <w:rtl/>
        </w:rPr>
        <w:t xml:space="preserve"> بين المتقد</w:t>
      </w:r>
      <w:r w:rsidRPr="00B74AAF">
        <w:rPr>
          <w:rFonts w:ascii="Lotus Linotype" w:hAnsi="Lotus Linotype" w:hint="cs"/>
          <w:sz w:val="27"/>
          <w:rtl/>
        </w:rPr>
        <w:t>ِّ</w:t>
      </w:r>
      <w:r w:rsidR="00554B6E" w:rsidRPr="00B74AAF">
        <w:rPr>
          <w:rFonts w:ascii="Lotus Linotype" w:hAnsi="Lotus Linotype" w:hint="cs"/>
          <w:sz w:val="27"/>
          <w:rtl/>
        </w:rPr>
        <w:t>مين من الفقهاء</w:t>
      </w:r>
      <w:r w:rsidR="00554B6E" w:rsidRPr="00B74AAF">
        <w:rPr>
          <w:rFonts w:hint="cs"/>
          <w:sz w:val="27"/>
          <w:vertAlign w:val="superscript"/>
          <w:rtl/>
        </w:rPr>
        <w:t>(</w:t>
      </w:r>
      <w:r w:rsidR="00554B6E" w:rsidRPr="00B74AAF">
        <w:rPr>
          <w:rStyle w:val="ac"/>
          <w:sz w:val="27"/>
          <w:rtl/>
        </w:rPr>
        <w:endnoteReference w:id="434"/>
      </w:r>
      <w:r w:rsidR="00554B6E" w:rsidRPr="00B74AAF">
        <w:rPr>
          <w:rFonts w:hint="cs"/>
          <w:sz w:val="27"/>
          <w:vertAlign w:val="superscript"/>
          <w:rtl/>
        </w:rPr>
        <w:t>)</w:t>
      </w:r>
      <w:r w:rsidRPr="00B74AAF">
        <w:rPr>
          <w:rFonts w:ascii="Lotus Linotype" w:hAnsi="Lotus Linotype" w:hint="cs"/>
          <w:sz w:val="27"/>
          <w:rtl/>
        </w:rPr>
        <w:t>،</w:t>
      </w:r>
      <w:r w:rsidR="00554B6E" w:rsidRPr="00B74AAF">
        <w:rPr>
          <w:rFonts w:ascii="Lotus Linotype" w:hAnsi="Lotus Linotype" w:hint="cs"/>
          <w:sz w:val="27"/>
          <w:rtl/>
        </w:rPr>
        <w:t xml:space="preserve"> وإن</w:t>
      </w:r>
      <w:r w:rsidRPr="00B74AAF">
        <w:rPr>
          <w:rFonts w:ascii="Lotus Linotype" w:hAnsi="Lotus Linotype" w:hint="cs"/>
          <w:sz w:val="27"/>
          <w:rtl/>
        </w:rPr>
        <w:t>ْ</w:t>
      </w:r>
      <w:r w:rsidR="00554B6E" w:rsidRPr="00B74AAF">
        <w:rPr>
          <w:rFonts w:ascii="Lotus Linotype" w:hAnsi="Lotus Linotype" w:hint="cs"/>
          <w:sz w:val="27"/>
          <w:rtl/>
        </w:rPr>
        <w:t xml:space="preserve"> لم يؤخذ كثيرا</w:t>
      </w:r>
      <w:r w:rsidRPr="00B74AAF">
        <w:rPr>
          <w:rFonts w:ascii="Lotus Linotype" w:hAnsi="Lotus Linotype" w:hint="cs"/>
          <w:sz w:val="27"/>
          <w:rtl/>
        </w:rPr>
        <w:t>ً</w:t>
      </w:r>
      <w:r w:rsidR="00554B6E" w:rsidRPr="00B74AAF">
        <w:rPr>
          <w:rFonts w:ascii="Lotus Linotype" w:hAnsi="Lotus Linotype" w:hint="cs"/>
          <w:sz w:val="27"/>
          <w:rtl/>
        </w:rPr>
        <w:t xml:space="preserve"> بعين الاعتبار في الاستنباطات الحديثة</w:t>
      </w:r>
      <w:r w:rsidRPr="00B74AAF">
        <w:rPr>
          <w:rFonts w:ascii="Lotus Linotype" w:hAnsi="Lotus Linotype" w:hint="cs"/>
          <w:sz w:val="27"/>
          <w:rtl/>
        </w:rPr>
        <w:t>،</w:t>
      </w:r>
      <w:r w:rsidR="00554B6E" w:rsidRPr="00B74AAF">
        <w:rPr>
          <w:rFonts w:ascii="Lotus Linotype" w:hAnsi="Lotus Linotype" w:hint="cs"/>
          <w:sz w:val="27"/>
          <w:rtl/>
        </w:rPr>
        <w:t xml:space="preserve"> في حين يمكنه حل</w:t>
      </w:r>
      <w:r w:rsidRPr="00B74AAF">
        <w:rPr>
          <w:rFonts w:ascii="Lotus Linotype" w:hAnsi="Lotus Linotype" w:hint="cs"/>
          <w:sz w:val="27"/>
          <w:rtl/>
        </w:rPr>
        <w:t>ّ</w:t>
      </w:r>
      <w:r w:rsidR="00554B6E" w:rsidRPr="00B74AAF">
        <w:rPr>
          <w:rFonts w:ascii="Lotus Linotype" w:hAnsi="Lotus Linotype" w:hint="cs"/>
          <w:sz w:val="27"/>
          <w:rtl/>
        </w:rPr>
        <w:t xml:space="preserve"> كثير</w:t>
      </w:r>
      <w:r w:rsidR="005A424D">
        <w:rPr>
          <w:rFonts w:ascii="Lotus Linotype" w:hAnsi="Lotus Linotype" w:hint="cs"/>
          <w:sz w:val="27"/>
          <w:rtl/>
        </w:rPr>
        <w:t>ٍ</w:t>
      </w:r>
      <w:r w:rsidR="00554B6E" w:rsidRPr="00B74AAF">
        <w:rPr>
          <w:rFonts w:ascii="Lotus Linotype" w:hAnsi="Lotus Linotype" w:hint="cs"/>
          <w:sz w:val="27"/>
          <w:rtl/>
        </w:rPr>
        <w:t xml:space="preserve"> من القضايا المستحدثة</w:t>
      </w:r>
      <w:r w:rsidR="00554B6E" w:rsidRPr="00B74AAF">
        <w:rPr>
          <w:rFonts w:hint="cs"/>
          <w:sz w:val="27"/>
          <w:vertAlign w:val="superscript"/>
          <w:rtl/>
        </w:rPr>
        <w:t>(</w:t>
      </w:r>
      <w:r w:rsidR="00554B6E" w:rsidRPr="00B74AAF">
        <w:rPr>
          <w:rStyle w:val="ac"/>
          <w:sz w:val="27"/>
          <w:rtl/>
        </w:rPr>
        <w:endnoteReference w:id="435"/>
      </w:r>
      <w:r w:rsidR="00554B6E" w:rsidRPr="00B74AAF">
        <w:rPr>
          <w:rFonts w:hint="cs"/>
          <w:sz w:val="27"/>
          <w:vertAlign w:val="superscript"/>
          <w:rtl/>
        </w:rPr>
        <w:t>)</w:t>
      </w:r>
      <w:r w:rsidR="00554B6E"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يصر</w:t>
      </w:r>
      <w:r w:rsidR="005A424D">
        <w:rPr>
          <w:rFonts w:ascii="Lotus Linotype" w:hAnsi="Lotus Linotype" w:hint="cs"/>
          <w:sz w:val="27"/>
          <w:rtl/>
        </w:rPr>
        <w:t>ِّ</w:t>
      </w:r>
      <w:r w:rsidRPr="00B74AAF">
        <w:rPr>
          <w:rFonts w:ascii="Lotus Linotype" w:hAnsi="Lotus Linotype" w:hint="cs"/>
          <w:sz w:val="27"/>
          <w:rtl/>
        </w:rPr>
        <w:t xml:space="preserve">ح </w:t>
      </w:r>
      <w:r w:rsidR="00053E5A" w:rsidRPr="00B74AAF">
        <w:rPr>
          <w:rFonts w:ascii="Lotus Linotype" w:hAnsi="Lotus Linotype" w:hint="cs"/>
          <w:sz w:val="27"/>
          <w:rtl/>
        </w:rPr>
        <w:t>السيد</w:t>
      </w:r>
      <w:r w:rsidRPr="00B74AAF">
        <w:rPr>
          <w:rFonts w:ascii="Lotus Linotype" w:hAnsi="Lotus Linotype" w:hint="cs"/>
          <w:sz w:val="27"/>
          <w:rtl/>
        </w:rPr>
        <w:t xml:space="preserve"> السيستاني بعدم جواز </w:t>
      </w:r>
      <w:r w:rsidR="00053E5A" w:rsidRPr="00B74AAF">
        <w:rPr>
          <w:rFonts w:ascii="Lotus Linotype" w:hAnsi="Lotus Linotype" w:hint="cs"/>
          <w:sz w:val="27"/>
          <w:rtl/>
        </w:rPr>
        <w:t>إ</w:t>
      </w:r>
      <w:r w:rsidRPr="00B74AAF">
        <w:rPr>
          <w:rFonts w:ascii="Lotus Linotype" w:hAnsi="Lotus Linotype" w:hint="cs"/>
          <w:sz w:val="27"/>
          <w:rtl/>
        </w:rPr>
        <w:t>طلاق القياس على طريقة ابن جنيد، ويجده معتقدا</w:t>
      </w:r>
      <w:r w:rsidR="00053E5A" w:rsidRPr="00B74AAF">
        <w:rPr>
          <w:rFonts w:ascii="Lotus Linotype" w:hAnsi="Lotus Linotype" w:hint="cs"/>
          <w:sz w:val="27"/>
          <w:rtl/>
        </w:rPr>
        <w:t>ً</w:t>
      </w:r>
      <w:r w:rsidRPr="00B74AAF">
        <w:rPr>
          <w:rFonts w:ascii="Lotus Linotype" w:hAnsi="Lotus Linotype" w:hint="cs"/>
          <w:sz w:val="27"/>
          <w:rtl/>
        </w:rPr>
        <w:t xml:space="preserve"> بـ</w:t>
      </w:r>
      <w:r w:rsidR="00053E5A" w:rsidRPr="00B74AAF">
        <w:rPr>
          <w:rFonts w:ascii="Lotus Linotype" w:hAnsi="Lotus Linotype" w:hint="cs"/>
          <w:sz w:val="27"/>
          <w:rtl/>
        </w:rPr>
        <w:t xml:space="preserve"> </w:t>
      </w:r>
      <w:r w:rsidRPr="00B74AAF">
        <w:rPr>
          <w:rFonts w:hint="eastAsia"/>
          <w:sz w:val="24"/>
          <w:szCs w:val="24"/>
          <w:rtl/>
        </w:rPr>
        <w:t>«</w:t>
      </w:r>
      <w:r w:rsidRPr="00B74AAF">
        <w:rPr>
          <w:rFonts w:ascii="Lotus Linotype" w:hAnsi="Lotus Linotype" w:hint="cs"/>
          <w:sz w:val="27"/>
          <w:rtl/>
        </w:rPr>
        <w:t>نقد نص</w:t>
      </w:r>
      <w:r w:rsidR="00053E5A" w:rsidRPr="00B74AAF">
        <w:rPr>
          <w:rFonts w:ascii="Lotus Linotype" w:hAnsi="Lotus Linotype" w:hint="cs"/>
          <w:sz w:val="27"/>
          <w:rtl/>
        </w:rPr>
        <w:t>ّ</w:t>
      </w:r>
      <w:r w:rsidRPr="00B74AAF">
        <w:rPr>
          <w:rFonts w:ascii="Lotus Linotype" w:hAnsi="Lotus Linotype" w:hint="cs"/>
          <w:sz w:val="27"/>
          <w:rtl/>
        </w:rPr>
        <w:t xml:space="preserve"> الأخبار</w:t>
      </w:r>
      <w:r w:rsidRPr="00B74AAF">
        <w:rPr>
          <w:rFonts w:hint="eastAsia"/>
          <w:sz w:val="24"/>
          <w:szCs w:val="24"/>
          <w:rtl/>
        </w:rPr>
        <w:t>»</w:t>
      </w:r>
      <w:r w:rsidRPr="00B74AAF">
        <w:rPr>
          <w:rFonts w:ascii="Lotus Linotype" w:hAnsi="Lotus Linotype" w:hint="cs"/>
          <w:sz w:val="27"/>
          <w:rtl/>
        </w:rPr>
        <w:t xml:space="preserve">. </w:t>
      </w:r>
      <w:r w:rsidR="00053E5A" w:rsidRPr="00B74AAF">
        <w:rPr>
          <w:rFonts w:ascii="Lotus Linotype" w:hAnsi="Lotus Linotype" w:hint="cs"/>
          <w:sz w:val="27"/>
          <w:rtl/>
        </w:rPr>
        <w:t>و</w:t>
      </w:r>
      <w:r w:rsidRPr="00B74AAF">
        <w:rPr>
          <w:rFonts w:ascii="Lotus Linotype" w:hAnsi="Lotus Linotype" w:hint="cs"/>
          <w:sz w:val="27"/>
          <w:rtl/>
        </w:rPr>
        <w:t>بعبارة</w:t>
      </w:r>
      <w:r w:rsidR="00053E5A" w:rsidRPr="00B74AAF">
        <w:rPr>
          <w:rFonts w:ascii="Lotus Linotype" w:hAnsi="Lotus Linotype" w:hint="cs"/>
          <w:sz w:val="27"/>
          <w:rtl/>
        </w:rPr>
        <w:t>ٍ</w:t>
      </w:r>
      <w:r w:rsidRPr="00B74AAF">
        <w:rPr>
          <w:rFonts w:ascii="Lotus Linotype" w:hAnsi="Lotus Linotype" w:hint="cs"/>
          <w:sz w:val="27"/>
          <w:rtl/>
        </w:rPr>
        <w:t xml:space="preserve"> أخرى</w:t>
      </w:r>
      <w:r w:rsidR="00053E5A" w:rsidRPr="00B74AAF">
        <w:rPr>
          <w:rFonts w:ascii="Lotus Linotype" w:hAnsi="Lotus Linotype" w:hint="cs"/>
          <w:sz w:val="27"/>
          <w:rtl/>
        </w:rPr>
        <w:t>:</w:t>
      </w:r>
      <w:r w:rsidRPr="00B74AAF">
        <w:rPr>
          <w:rFonts w:ascii="Lotus Linotype" w:hAnsi="Lotus Linotype" w:hint="cs"/>
          <w:sz w:val="27"/>
          <w:rtl/>
        </w:rPr>
        <w:t xml:space="preserve"> قد يكون ابن جنيد وآخرون</w:t>
      </w:r>
      <w:r w:rsidR="00053E5A" w:rsidRPr="00B74AAF">
        <w:rPr>
          <w:rFonts w:ascii="Lotus Linotype" w:hAnsi="Lotus Linotype" w:hint="cs"/>
          <w:sz w:val="27"/>
          <w:rtl/>
        </w:rPr>
        <w:t>،</w:t>
      </w:r>
      <w:r w:rsidRPr="00B74AAF">
        <w:rPr>
          <w:rFonts w:ascii="Lotus Linotype" w:hAnsi="Lotus Linotype" w:hint="cs"/>
          <w:sz w:val="27"/>
          <w:rtl/>
        </w:rPr>
        <w:t xml:space="preserve"> </w:t>
      </w:r>
      <w:r w:rsidRPr="00B74AAF">
        <w:rPr>
          <w:rFonts w:ascii="Lotus Linotype" w:hAnsi="Lotus Linotype" w:hint="cs"/>
          <w:sz w:val="27"/>
          <w:rtl/>
        </w:rPr>
        <w:lastRenderedPageBreak/>
        <w:t>كيونس بن عبد</w:t>
      </w:r>
      <w:r w:rsidR="00053E5A" w:rsidRPr="00B74AAF">
        <w:rPr>
          <w:rFonts w:ascii="Lotus Linotype" w:hAnsi="Lotus Linotype" w:hint="cs"/>
          <w:sz w:val="27"/>
          <w:rtl/>
        </w:rPr>
        <w:t xml:space="preserve"> </w:t>
      </w:r>
      <w:r w:rsidRPr="00B74AAF">
        <w:rPr>
          <w:rFonts w:ascii="Lotus Linotype" w:hAnsi="Lotus Linotype" w:hint="cs"/>
          <w:sz w:val="27"/>
          <w:rtl/>
        </w:rPr>
        <w:t>الرحمن</w:t>
      </w:r>
      <w:r w:rsidR="00053E5A" w:rsidRPr="00B74AAF">
        <w:rPr>
          <w:rFonts w:ascii="Lotus Linotype" w:hAnsi="Lotus Linotype" w:hint="cs"/>
          <w:sz w:val="27"/>
          <w:rtl/>
        </w:rPr>
        <w:t>،</w:t>
      </w:r>
      <w:r w:rsidRPr="00B74AAF">
        <w:rPr>
          <w:rFonts w:ascii="Lotus Linotype" w:hAnsi="Lotus Linotype" w:hint="cs"/>
          <w:sz w:val="27"/>
          <w:rtl/>
        </w:rPr>
        <w:t xml:space="preserve"> من المتشد</w:t>
      </w:r>
      <w:r w:rsidR="00053E5A" w:rsidRPr="00B74AAF">
        <w:rPr>
          <w:rFonts w:ascii="Lotus Linotype" w:hAnsi="Lotus Linotype" w:hint="cs"/>
          <w:sz w:val="27"/>
          <w:rtl/>
        </w:rPr>
        <w:t>ِّ</w:t>
      </w:r>
      <w:r w:rsidRPr="00B74AAF">
        <w:rPr>
          <w:rFonts w:ascii="Lotus Linotype" w:hAnsi="Lotus Linotype" w:hint="cs"/>
          <w:sz w:val="27"/>
          <w:rtl/>
        </w:rPr>
        <w:t>دين في قبول الأخبار، وكانوا يقيسونها بمحكمات الكتاب والسن</w:t>
      </w:r>
      <w:r w:rsidR="00053E5A" w:rsidRPr="00B74AAF">
        <w:rPr>
          <w:rFonts w:ascii="Lotus Linotype" w:hAnsi="Lotus Linotype" w:hint="cs"/>
          <w:sz w:val="27"/>
          <w:rtl/>
        </w:rPr>
        <w:t>ّ</w:t>
      </w:r>
      <w:r w:rsidRPr="00B74AAF">
        <w:rPr>
          <w:rFonts w:ascii="Lotus Linotype" w:hAnsi="Lotus Linotype" w:hint="cs"/>
          <w:sz w:val="27"/>
          <w:rtl/>
        </w:rPr>
        <w:t>ة. وخير دليل على هذا المد</w:t>
      </w:r>
      <w:r w:rsidR="00053E5A" w:rsidRPr="00B74AAF">
        <w:rPr>
          <w:rFonts w:ascii="Lotus Linotype" w:hAnsi="Lotus Linotype" w:hint="cs"/>
          <w:sz w:val="27"/>
          <w:rtl/>
        </w:rPr>
        <w:t>ّ</w:t>
      </w:r>
      <w:r w:rsidRPr="00B74AAF">
        <w:rPr>
          <w:rFonts w:ascii="Lotus Linotype" w:hAnsi="Lotus Linotype" w:hint="cs"/>
          <w:sz w:val="27"/>
          <w:rtl/>
        </w:rPr>
        <w:t>عى ما قاله الشيخ المفيد</w:t>
      </w:r>
      <w:r w:rsidR="00053E5A" w:rsidRPr="00B74AAF">
        <w:rPr>
          <w:rFonts w:ascii="Lotus Linotype" w:hAnsi="Lotus Linotype" w:hint="cs"/>
          <w:sz w:val="27"/>
          <w:rtl/>
        </w:rPr>
        <w:t>،</w:t>
      </w:r>
      <w:r w:rsidRPr="00B74AAF">
        <w:rPr>
          <w:rFonts w:ascii="Lotus Linotype" w:hAnsi="Lotus Linotype" w:hint="cs"/>
          <w:sz w:val="27"/>
          <w:rtl/>
        </w:rPr>
        <w:t xml:space="preserve"> ونقله المحق</w:t>
      </w:r>
      <w:r w:rsidR="005A424D">
        <w:rPr>
          <w:rFonts w:ascii="Lotus Linotype" w:hAnsi="Lotus Linotype" w:hint="cs"/>
          <w:sz w:val="27"/>
          <w:rtl/>
        </w:rPr>
        <w:t>ِّ</w:t>
      </w:r>
      <w:r w:rsidRPr="00B74AAF">
        <w:rPr>
          <w:rFonts w:ascii="Lotus Linotype" w:hAnsi="Lotus Linotype" w:hint="cs"/>
          <w:sz w:val="27"/>
          <w:rtl/>
        </w:rPr>
        <w:t>ق الحل</w:t>
      </w:r>
      <w:r w:rsidR="005A424D">
        <w:rPr>
          <w:rFonts w:ascii="Lotus Linotype" w:hAnsi="Lotus Linotype" w:hint="cs"/>
          <w:sz w:val="27"/>
          <w:rtl/>
        </w:rPr>
        <w:t>ّ</w:t>
      </w:r>
      <w:r w:rsidRPr="00B74AAF">
        <w:rPr>
          <w:rFonts w:ascii="Lotus Linotype" w:hAnsi="Lotus Linotype" w:hint="cs"/>
          <w:sz w:val="27"/>
          <w:rtl/>
        </w:rPr>
        <w:t>ي؛ إضافة إلى أن من العسير تصو</w:t>
      </w:r>
      <w:r w:rsidR="00053E5A" w:rsidRPr="00B74AAF">
        <w:rPr>
          <w:rFonts w:ascii="Lotus Linotype" w:hAnsi="Lotus Linotype" w:hint="cs"/>
          <w:sz w:val="27"/>
          <w:rtl/>
        </w:rPr>
        <w:t>ُّ</w:t>
      </w:r>
      <w:r w:rsidRPr="00B74AAF">
        <w:rPr>
          <w:rFonts w:ascii="Lotus Linotype" w:hAnsi="Lotus Linotype" w:hint="cs"/>
          <w:sz w:val="27"/>
          <w:rtl/>
        </w:rPr>
        <w:t>ر أن هؤلاء العظماء كانوا يعملون بالقياس</w:t>
      </w:r>
      <w:r w:rsidRPr="00B74AAF">
        <w:rPr>
          <w:rFonts w:hint="cs"/>
          <w:sz w:val="27"/>
          <w:vertAlign w:val="superscript"/>
          <w:rtl/>
        </w:rPr>
        <w:t>(</w:t>
      </w:r>
      <w:r w:rsidRPr="00B74AAF">
        <w:rPr>
          <w:rStyle w:val="ac"/>
          <w:sz w:val="27"/>
          <w:rtl/>
        </w:rPr>
        <w:endnoteReference w:id="436"/>
      </w:r>
      <w:r w:rsidRPr="00B74AAF">
        <w:rPr>
          <w:rFonts w:hint="cs"/>
          <w:sz w:val="27"/>
          <w:vertAlign w:val="superscript"/>
          <w:rtl/>
        </w:rPr>
        <w:t>)</w:t>
      </w:r>
      <w:r w:rsidRPr="00B74AAF">
        <w:rPr>
          <w:rFonts w:ascii="Lotus Linotype" w:hAnsi="Lotus Linotype" w:hint="cs"/>
          <w:sz w:val="27"/>
          <w:rtl/>
        </w:rPr>
        <w:t>.</w:t>
      </w:r>
    </w:p>
    <w:p w:rsidR="00554B6E" w:rsidRPr="00B74AAF" w:rsidRDefault="00554B6E" w:rsidP="005445DC">
      <w:pPr>
        <w:tabs>
          <w:tab w:val="left" w:pos="3589"/>
        </w:tabs>
        <w:rPr>
          <w:rFonts w:ascii="Lotus Linotype" w:hAnsi="Lotus Linotype"/>
          <w:sz w:val="27"/>
          <w:rtl/>
        </w:rPr>
      </w:pPr>
    </w:p>
    <w:p w:rsidR="00554B6E" w:rsidRPr="00B74AAF" w:rsidRDefault="00554B6E" w:rsidP="001D10B8">
      <w:pPr>
        <w:pStyle w:val="31"/>
        <w:rPr>
          <w:color w:val="auto"/>
          <w:rtl/>
        </w:rPr>
      </w:pPr>
      <w:r w:rsidRPr="00B74AAF">
        <w:rPr>
          <w:rFonts w:hint="cs"/>
          <w:color w:val="auto"/>
          <w:rtl/>
        </w:rPr>
        <w:t>و ـ محصّلة البحث</w:t>
      </w:r>
    </w:p>
    <w:p w:rsidR="00554B6E" w:rsidRPr="00B74AAF" w:rsidRDefault="00554B6E" w:rsidP="005445DC">
      <w:pPr>
        <w:tabs>
          <w:tab w:val="left" w:pos="3589"/>
        </w:tabs>
        <w:rPr>
          <w:rFonts w:ascii="Lotus Linotype" w:hAnsi="Lotus Linotype"/>
          <w:sz w:val="27"/>
          <w:rtl/>
        </w:rPr>
      </w:pPr>
      <w:r w:rsidRPr="00B74AAF">
        <w:rPr>
          <w:rFonts w:ascii="Lotus Linotype" w:hAnsi="Lotus Linotype" w:hint="cs"/>
          <w:sz w:val="27"/>
          <w:rtl/>
        </w:rPr>
        <w:t xml:space="preserve">بناء على ما مرّ في البحث، </w:t>
      </w:r>
      <w:r w:rsidR="00053E5A" w:rsidRPr="00B74AAF">
        <w:rPr>
          <w:rFonts w:ascii="Lotus Linotype" w:hAnsi="Lotus Linotype" w:hint="cs"/>
          <w:sz w:val="27"/>
          <w:rtl/>
        </w:rPr>
        <w:t>ال</w:t>
      </w:r>
      <w:r w:rsidRPr="00B74AAF">
        <w:rPr>
          <w:rFonts w:ascii="Lotus Linotype" w:hAnsi="Lotus Linotype" w:hint="cs"/>
          <w:sz w:val="27"/>
          <w:rtl/>
        </w:rPr>
        <w:t>تباين في المناهج المت</w:t>
      </w:r>
      <w:r w:rsidR="00053E5A" w:rsidRPr="00B74AAF">
        <w:rPr>
          <w:rFonts w:ascii="Lotus Linotype" w:hAnsi="Lotus Linotype" w:hint="cs"/>
          <w:sz w:val="27"/>
          <w:rtl/>
        </w:rPr>
        <w:t>َّ</w:t>
      </w:r>
      <w:r w:rsidRPr="00B74AAF">
        <w:rPr>
          <w:rFonts w:ascii="Lotus Linotype" w:hAnsi="Lotus Linotype" w:hint="cs"/>
          <w:sz w:val="27"/>
          <w:rtl/>
        </w:rPr>
        <w:t>بعة من ق</w:t>
      </w:r>
      <w:r w:rsidR="005A424D">
        <w:rPr>
          <w:rFonts w:ascii="Lotus Linotype" w:hAnsi="Lotus Linotype" w:hint="cs"/>
          <w:sz w:val="27"/>
          <w:rtl/>
        </w:rPr>
        <w:t>ِ</w:t>
      </w:r>
      <w:r w:rsidRPr="00B74AAF">
        <w:rPr>
          <w:rFonts w:ascii="Lotus Linotype" w:hAnsi="Lotus Linotype" w:hint="cs"/>
          <w:sz w:val="27"/>
          <w:rtl/>
        </w:rPr>
        <w:t>ب</w:t>
      </w:r>
      <w:r w:rsidR="005A424D">
        <w:rPr>
          <w:rFonts w:ascii="Lotus Linotype" w:hAnsi="Lotus Linotype" w:hint="cs"/>
          <w:sz w:val="27"/>
          <w:rtl/>
        </w:rPr>
        <w:t>َ</w:t>
      </w:r>
      <w:r w:rsidRPr="00B74AAF">
        <w:rPr>
          <w:rFonts w:ascii="Lotus Linotype" w:hAnsi="Lotus Linotype" w:hint="cs"/>
          <w:sz w:val="27"/>
          <w:rtl/>
        </w:rPr>
        <w:t>ل ابن جنيد ومعاصريه، وعلى الأخص</w:t>
      </w:r>
      <w:r w:rsidR="00053E5A" w:rsidRPr="00B74AAF">
        <w:rPr>
          <w:rFonts w:ascii="Lotus Linotype" w:hAnsi="Lotus Linotype" w:hint="cs"/>
          <w:sz w:val="27"/>
          <w:rtl/>
        </w:rPr>
        <w:t>ّ</w:t>
      </w:r>
      <w:r w:rsidRPr="00B74AAF">
        <w:rPr>
          <w:rFonts w:ascii="Lotus Linotype" w:hAnsi="Lotus Linotype" w:hint="cs"/>
          <w:sz w:val="27"/>
          <w:rtl/>
        </w:rPr>
        <w:t xml:space="preserve"> المحد</w:t>
      </w:r>
      <w:r w:rsidR="00053E5A" w:rsidRPr="00B74AAF">
        <w:rPr>
          <w:rFonts w:ascii="Lotus Linotype" w:hAnsi="Lotus Linotype" w:hint="cs"/>
          <w:sz w:val="27"/>
          <w:rtl/>
        </w:rPr>
        <w:t>ِّ</w:t>
      </w:r>
      <w:r w:rsidRPr="00B74AAF">
        <w:rPr>
          <w:rFonts w:ascii="Lotus Linotype" w:hAnsi="Lotus Linotype" w:hint="cs"/>
          <w:sz w:val="27"/>
          <w:rtl/>
        </w:rPr>
        <w:t>ثين الذين لم يطيقوه، كان السبب الوحيد وراء نسبة القياس إلى ابن جنيد. كما أن مراجعة الأقوال التي تدلي بهذه النسبة كانت في العموم مجر</w:t>
      </w:r>
      <w:r w:rsidR="00193D80" w:rsidRPr="00B74AAF">
        <w:rPr>
          <w:rFonts w:ascii="Lotus Linotype" w:hAnsi="Lotus Linotype" w:hint="cs"/>
          <w:sz w:val="27"/>
          <w:rtl/>
        </w:rPr>
        <w:t>ّ</w:t>
      </w:r>
      <w:r w:rsidRPr="00B74AAF">
        <w:rPr>
          <w:rFonts w:ascii="Lotus Linotype" w:hAnsi="Lotus Linotype" w:hint="cs"/>
          <w:sz w:val="27"/>
          <w:rtl/>
        </w:rPr>
        <w:t>دة من ذكر مثال</w:t>
      </w:r>
      <w:r w:rsidR="00193D80" w:rsidRPr="00B74AAF">
        <w:rPr>
          <w:rFonts w:ascii="Lotus Linotype" w:hAnsi="Lotus Linotype" w:hint="cs"/>
          <w:sz w:val="27"/>
          <w:rtl/>
        </w:rPr>
        <w:t>ٍ</w:t>
      </w:r>
      <w:r w:rsidRPr="00B74AAF">
        <w:rPr>
          <w:rFonts w:ascii="Lotus Linotype" w:hAnsi="Lotus Linotype" w:hint="cs"/>
          <w:sz w:val="27"/>
          <w:rtl/>
        </w:rPr>
        <w:t xml:space="preserve"> ونموذج، بل كانت مجرد اد</w:t>
      </w:r>
      <w:r w:rsidR="00193D80" w:rsidRPr="00B74AAF">
        <w:rPr>
          <w:rFonts w:ascii="Lotus Linotype" w:hAnsi="Lotus Linotype" w:hint="cs"/>
          <w:sz w:val="27"/>
          <w:rtl/>
        </w:rPr>
        <w:t>ّ</w:t>
      </w:r>
      <w:r w:rsidRPr="00B74AAF">
        <w:rPr>
          <w:rFonts w:ascii="Lotus Linotype" w:hAnsi="Lotus Linotype" w:hint="cs"/>
          <w:sz w:val="27"/>
          <w:rtl/>
        </w:rPr>
        <w:t xml:space="preserve">عاءات عامة. في حين أن الاحتمالات والعلل التي أدلى بها </w:t>
      </w:r>
      <w:r w:rsidR="00193D80" w:rsidRPr="00B74AAF">
        <w:rPr>
          <w:rFonts w:ascii="Lotus Linotype" w:hAnsi="Lotus Linotype" w:hint="cs"/>
          <w:sz w:val="27"/>
          <w:rtl/>
        </w:rPr>
        <w:t>السيد</w:t>
      </w:r>
      <w:r w:rsidRPr="00B74AAF">
        <w:rPr>
          <w:rFonts w:ascii="Lotus Linotype" w:hAnsi="Lotus Linotype" w:hint="cs"/>
          <w:sz w:val="27"/>
          <w:rtl/>
        </w:rPr>
        <w:t xml:space="preserve"> السيستاني تذهب بنا إلى أن التشابه ال</w:t>
      </w:r>
      <w:r w:rsidR="00193D80" w:rsidRPr="00B74AAF">
        <w:rPr>
          <w:rFonts w:ascii="Lotus Linotype" w:hAnsi="Lotus Linotype" w:hint="cs"/>
          <w:sz w:val="27"/>
          <w:rtl/>
        </w:rPr>
        <w:t>ا</w:t>
      </w:r>
      <w:r w:rsidRPr="00B74AAF">
        <w:rPr>
          <w:rFonts w:ascii="Lotus Linotype" w:hAnsi="Lotus Linotype" w:hint="cs"/>
          <w:sz w:val="27"/>
          <w:rtl/>
        </w:rPr>
        <w:t>سمي أد</w:t>
      </w:r>
      <w:r w:rsidR="00193D80" w:rsidRPr="00B74AAF">
        <w:rPr>
          <w:rFonts w:ascii="Lotus Linotype" w:hAnsi="Lotus Linotype" w:hint="cs"/>
          <w:sz w:val="27"/>
          <w:rtl/>
        </w:rPr>
        <w:t>ّ</w:t>
      </w:r>
      <w:r w:rsidRPr="00B74AAF">
        <w:rPr>
          <w:rFonts w:ascii="Lotus Linotype" w:hAnsi="Lotus Linotype" w:hint="cs"/>
          <w:sz w:val="27"/>
          <w:rtl/>
        </w:rPr>
        <w:t>ى إلى هذا الأمر. وأدنى ما نصل إليه هو أن</w:t>
      </w:r>
      <w:r w:rsidR="00193D80" w:rsidRPr="00B74AAF">
        <w:rPr>
          <w:rFonts w:ascii="Lotus Linotype" w:hAnsi="Lotus Linotype" w:hint="cs"/>
          <w:sz w:val="27"/>
          <w:rtl/>
        </w:rPr>
        <w:t>ه</w:t>
      </w:r>
      <w:r w:rsidRPr="00B74AAF">
        <w:rPr>
          <w:rFonts w:ascii="Lotus Linotype" w:hAnsi="Lotus Linotype" w:hint="cs"/>
          <w:sz w:val="27"/>
          <w:rtl/>
        </w:rPr>
        <w:t xml:space="preserve"> في ظل</w:t>
      </w:r>
      <w:r w:rsidR="00193D80" w:rsidRPr="00B74AAF">
        <w:rPr>
          <w:rFonts w:ascii="Lotus Linotype" w:hAnsi="Lotus Linotype" w:hint="cs"/>
          <w:sz w:val="27"/>
          <w:rtl/>
        </w:rPr>
        <w:t>ّ</w:t>
      </w:r>
      <w:r w:rsidRPr="00B74AAF">
        <w:rPr>
          <w:rFonts w:ascii="Lotus Linotype" w:hAnsi="Lotus Linotype" w:hint="cs"/>
          <w:sz w:val="27"/>
          <w:rtl/>
        </w:rPr>
        <w:t xml:space="preserve"> وجود كل</w:t>
      </w:r>
      <w:r w:rsidR="00193D80" w:rsidRPr="00B74AAF">
        <w:rPr>
          <w:rFonts w:ascii="Lotus Linotype" w:hAnsi="Lotus Linotype" w:hint="cs"/>
          <w:sz w:val="27"/>
          <w:rtl/>
        </w:rPr>
        <w:t>ّ</w:t>
      </w:r>
      <w:r w:rsidRPr="00B74AAF">
        <w:rPr>
          <w:rFonts w:ascii="Lotus Linotype" w:hAnsi="Lotus Linotype" w:hint="cs"/>
          <w:sz w:val="27"/>
          <w:rtl/>
        </w:rPr>
        <w:t xml:space="preserve"> هذه الاحتمالات المختلفة من العسير نسبة القياس المصطلح في أصول فقه السن</w:t>
      </w:r>
      <w:r w:rsidR="00193D80" w:rsidRPr="00B74AAF">
        <w:rPr>
          <w:rFonts w:ascii="Lotus Linotype" w:hAnsi="Lotus Linotype" w:hint="cs"/>
          <w:sz w:val="27"/>
          <w:rtl/>
        </w:rPr>
        <w:t>ّ</w:t>
      </w:r>
      <w:r w:rsidRPr="00B74AAF">
        <w:rPr>
          <w:rFonts w:ascii="Lotus Linotype" w:hAnsi="Lotus Linotype" w:hint="cs"/>
          <w:sz w:val="27"/>
          <w:rtl/>
        </w:rPr>
        <w:t>ة إلى ابن جنيد.</w:t>
      </w:r>
    </w:p>
    <w:p w:rsidR="00E83C22" w:rsidRPr="00B74AAF" w:rsidRDefault="00E83C22" w:rsidP="007B19A0">
      <w:pPr>
        <w:spacing w:line="420" w:lineRule="exact"/>
        <w:rPr>
          <w:rtl/>
        </w:rPr>
      </w:pPr>
    </w:p>
    <w:p w:rsidR="00E83C22" w:rsidRPr="00B74AAF" w:rsidRDefault="00E83C22" w:rsidP="007B19A0">
      <w:pPr>
        <w:spacing w:line="42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624C12">
      <w:pPr>
        <w:spacing w:line="340" w:lineRule="exact"/>
        <w:rPr>
          <w:rtl/>
        </w:rPr>
      </w:pPr>
    </w:p>
    <w:p w:rsidR="00E83C22" w:rsidRPr="00B74AAF" w:rsidRDefault="00E83C22" w:rsidP="00624C12">
      <w:pPr>
        <w:spacing w:line="340" w:lineRule="exact"/>
        <w:rPr>
          <w:rtl/>
        </w:rPr>
      </w:pPr>
    </w:p>
    <w:p w:rsidR="00E83C22" w:rsidRPr="00B74AAF" w:rsidRDefault="0062335F" w:rsidP="0062335F">
      <w:pPr>
        <w:pStyle w:val="10"/>
        <w:spacing w:line="216" w:lineRule="auto"/>
        <w:rPr>
          <w:rtl/>
        </w:rPr>
      </w:pPr>
      <w:bookmarkStart w:id="80" w:name="_Toc6906432"/>
      <w:r w:rsidRPr="00B74AAF">
        <w:rPr>
          <w:rtl/>
          <w:lang w:bidi="ar-IQ"/>
        </w:rPr>
        <w:t>الفكر الماد</w:t>
      </w:r>
      <w:r w:rsidRPr="00B74AAF">
        <w:rPr>
          <w:rFonts w:hint="cs"/>
          <w:rtl/>
          <w:lang w:bidi="ar-IQ"/>
        </w:rPr>
        <w:t>ّ</w:t>
      </w:r>
      <w:r w:rsidRPr="00B74AAF">
        <w:rPr>
          <w:rtl/>
          <w:lang w:bidi="ar-IQ"/>
        </w:rPr>
        <w:t>ي</w:t>
      </w:r>
      <w:bookmarkEnd w:id="80"/>
    </w:p>
    <w:p w:rsidR="00E83C22" w:rsidRPr="00B74AAF" w:rsidRDefault="0062335F" w:rsidP="0062335F">
      <w:pPr>
        <w:pStyle w:val="10"/>
        <w:spacing w:line="216" w:lineRule="auto"/>
        <w:rPr>
          <w:sz w:val="26"/>
          <w:szCs w:val="42"/>
          <w:rtl/>
          <w:lang w:bidi="ar-IQ"/>
        </w:rPr>
      </w:pPr>
      <w:bookmarkStart w:id="81" w:name="_Toc6906433"/>
      <w:r w:rsidRPr="00B74AAF">
        <w:rPr>
          <w:sz w:val="26"/>
          <w:szCs w:val="42"/>
          <w:rtl/>
          <w:lang w:bidi="ar-IQ"/>
        </w:rPr>
        <w:t xml:space="preserve">في </w:t>
      </w:r>
      <w:r w:rsidRPr="00B74AAF">
        <w:rPr>
          <w:rFonts w:hint="cs"/>
          <w:sz w:val="26"/>
          <w:szCs w:val="42"/>
          <w:rtl/>
          <w:lang w:bidi="ar-IQ"/>
        </w:rPr>
        <w:t>عصرَيْه (</w:t>
      </w:r>
      <w:r w:rsidRPr="00B74AAF">
        <w:rPr>
          <w:sz w:val="26"/>
          <w:szCs w:val="42"/>
          <w:rtl/>
          <w:lang w:bidi="ar-IQ"/>
        </w:rPr>
        <w:t>الوسيط</w:t>
      </w:r>
      <w:r w:rsidRPr="00B74AAF">
        <w:rPr>
          <w:rFonts w:hint="cs"/>
          <w:sz w:val="26"/>
          <w:szCs w:val="42"/>
          <w:rtl/>
          <w:lang w:bidi="ar-IQ"/>
        </w:rPr>
        <w:t xml:space="preserve"> والحديث)</w:t>
      </w:r>
      <w:bookmarkEnd w:id="81"/>
    </w:p>
    <w:p w:rsidR="00E83C22" w:rsidRPr="00B74AAF" w:rsidRDefault="00E83C22" w:rsidP="00E83C22">
      <w:pPr>
        <w:spacing w:line="300" w:lineRule="exact"/>
        <w:rPr>
          <w:rtl/>
        </w:rPr>
      </w:pPr>
    </w:p>
    <w:p w:rsidR="00E83C22" w:rsidRPr="00B74AAF" w:rsidRDefault="00C329BD" w:rsidP="00C329BD">
      <w:pPr>
        <w:pStyle w:val="Author"/>
        <w:rPr>
          <w:rtl/>
        </w:rPr>
      </w:pPr>
      <w:bookmarkStart w:id="82" w:name="_Toc6906434"/>
      <w:r w:rsidRPr="00B74AAF">
        <w:rPr>
          <w:rFonts w:hint="cs"/>
          <w:rtl/>
          <w:lang w:bidi="ar-IQ"/>
        </w:rPr>
        <w:t>أ. نبيل علي صالح</w:t>
      </w:r>
      <w:r w:rsidR="00527634" w:rsidRPr="00B74AAF">
        <w:rPr>
          <w:rFonts w:cs="Taher" w:hint="cs"/>
          <w:vertAlign w:val="superscript"/>
          <w:rtl/>
        </w:rPr>
        <w:t>(</w:t>
      </w:r>
      <w:r w:rsidR="00527634" w:rsidRPr="00B74AAF">
        <w:rPr>
          <w:rFonts w:cs="Taher"/>
          <w:vertAlign w:val="superscript"/>
          <w:rtl/>
        </w:rPr>
        <w:footnoteReference w:customMarkFollows="1" w:id="11"/>
        <w:t>*)</w:t>
      </w:r>
      <w:bookmarkEnd w:id="82"/>
    </w:p>
    <w:p w:rsidR="00E83C22" w:rsidRPr="00B74AAF" w:rsidRDefault="00E83C22" w:rsidP="00E83C22">
      <w:pPr>
        <w:spacing w:line="300" w:lineRule="exact"/>
        <w:rPr>
          <w:rtl/>
        </w:rPr>
      </w:pPr>
    </w:p>
    <w:p w:rsidR="0062335F" w:rsidRPr="00651564" w:rsidRDefault="0062335F" w:rsidP="00651564">
      <w:pPr>
        <w:rPr>
          <w:rtl/>
        </w:rPr>
      </w:pPr>
      <w:r w:rsidRPr="00651564">
        <w:rPr>
          <w:rtl/>
        </w:rPr>
        <w:t>ينقسم التراث أو التاريخ الثقافي والحضاري الغربي ـ بح</w:t>
      </w:r>
      <w:r w:rsidR="004124FE" w:rsidRPr="00651564">
        <w:rPr>
          <w:rFonts w:hint="cs"/>
          <w:rtl/>
        </w:rPr>
        <w:t>َ</w:t>
      </w:r>
      <w:r w:rsidRPr="00651564">
        <w:rPr>
          <w:rtl/>
        </w:rPr>
        <w:t>س</w:t>
      </w:r>
      <w:r w:rsidR="004124FE" w:rsidRPr="00651564">
        <w:rPr>
          <w:rFonts w:hint="cs"/>
          <w:rtl/>
        </w:rPr>
        <w:t>َ</w:t>
      </w:r>
      <w:r w:rsidRPr="00651564">
        <w:rPr>
          <w:rtl/>
        </w:rPr>
        <w:t>ب التحقيب الزمني الذي وضعه فلاسفة التفكير الغربي ـ إلى ثلاث مراحل أساسية</w:t>
      </w:r>
      <w:r w:rsidR="004124FE" w:rsidRPr="00651564">
        <w:rPr>
          <w:rFonts w:hint="cs"/>
          <w:rtl/>
        </w:rPr>
        <w:t>:</w:t>
      </w:r>
      <w:r w:rsidRPr="00651564">
        <w:rPr>
          <w:rtl/>
        </w:rPr>
        <w:t xml:space="preserve"> الأولى منها هي مرحلة العصور القديمة (عصر الإغريق اليونانيين حيث الفترة الذهبية</w:t>
      </w:r>
      <w:r w:rsidR="004124FE" w:rsidRPr="00651564">
        <w:rPr>
          <w:rtl/>
        </w:rPr>
        <w:t xml:space="preserve"> للفلسفة والعقل</w:t>
      </w:r>
      <w:r w:rsidR="004124FE" w:rsidRPr="00651564">
        <w:rPr>
          <w:rFonts w:hint="cs"/>
          <w:rtl/>
        </w:rPr>
        <w:t>،</w:t>
      </w:r>
      <w:r w:rsidR="004124FE" w:rsidRPr="00651564">
        <w:rPr>
          <w:rtl/>
        </w:rPr>
        <w:t xml:space="preserve"> وتمتد</w:t>
      </w:r>
      <w:r w:rsidR="004124FE" w:rsidRPr="00651564">
        <w:rPr>
          <w:rFonts w:hint="cs"/>
          <w:rtl/>
        </w:rPr>
        <w:t>ّ</w:t>
      </w:r>
      <w:r w:rsidR="004124FE" w:rsidRPr="00651564">
        <w:rPr>
          <w:rtl/>
        </w:rPr>
        <w:t xml:space="preserve"> من 500</w:t>
      </w:r>
      <w:r w:rsidRPr="00651564">
        <w:rPr>
          <w:rtl/>
        </w:rPr>
        <w:t>ق.م حت</w:t>
      </w:r>
      <w:r w:rsidR="004124FE" w:rsidRPr="00651564">
        <w:rPr>
          <w:rFonts w:hint="cs"/>
          <w:rtl/>
        </w:rPr>
        <w:t>ّ</w:t>
      </w:r>
      <w:r w:rsidRPr="00651564">
        <w:rPr>
          <w:rtl/>
        </w:rPr>
        <w:t>ى العام 400</w:t>
      </w:r>
      <w:r w:rsidR="004124FE" w:rsidRPr="00651564">
        <w:rPr>
          <w:rFonts w:hint="cs"/>
          <w:rtl/>
        </w:rPr>
        <w:t>م،</w:t>
      </w:r>
      <w:r w:rsidRPr="00651564">
        <w:rPr>
          <w:rtl/>
        </w:rPr>
        <w:t xml:space="preserve"> الذي تبن</w:t>
      </w:r>
      <w:r w:rsidR="004124FE" w:rsidRPr="00651564">
        <w:rPr>
          <w:rFonts w:hint="cs"/>
          <w:rtl/>
        </w:rPr>
        <w:t>ّ</w:t>
      </w:r>
      <w:r w:rsidRPr="00651564">
        <w:rPr>
          <w:rtl/>
        </w:rPr>
        <w:t>ى فيه الرومان الدين المسيحي</w:t>
      </w:r>
      <w:r w:rsidR="004124FE" w:rsidRPr="00651564">
        <w:rPr>
          <w:rFonts w:hint="cs"/>
          <w:rtl/>
        </w:rPr>
        <w:t>؛</w:t>
      </w:r>
      <w:r w:rsidRPr="00651564">
        <w:rPr>
          <w:rtl/>
        </w:rPr>
        <w:t xml:space="preserve"> والمرحلة الثانية الأطول هي مرحلة العصور الوسطى، وتبدأ من تاريخ سقوط الإمبراطورية الرومانية في الغرب حت</w:t>
      </w:r>
      <w:r w:rsidR="004124FE" w:rsidRPr="00651564">
        <w:rPr>
          <w:rFonts w:hint="cs"/>
          <w:rtl/>
        </w:rPr>
        <w:t>ّ</w:t>
      </w:r>
      <w:r w:rsidRPr="00651564">
        <w:rPr>
          <w:rtl/>
        </w:rPr>
        <w:t xml:space="preserve">ى فتح </w:t>
      </w:r>
      <w:r w:rsidR="004124FE" w:rsidRPr="00651564">
        <w:rPr>
          <w:rFonts w:hint="cs"/>
          <w:rtl/>
        </w:rPr>
        <w:t>إ</w:t>
      </w:r>
      <w:r w:rsidRPr="00651564">
        <w:rPr>
          <w:rtl/>
        </w:rPr>
        <w:t>سطنبول</w:t>
      </w:r>
      <w:r w:rsidR="004124FE" w:rsidRPr="00651564">
        <w:rPr>
          <w:rFonts w:hint="cs"/>
          <w:rtl/>
        </w:rPr>
        <w:t>،</w:t>
      </w:r>
      <w:r w:rsidRPr="00651564">
        <w:rPr>
          <w:rtl/>
        </w:rPr>
        <w:t xml:space="preserve"> إيذاناً بسقوط الحضارة الرومانية البيزنطية في الشرق على يد السلطان محمد الفاتح في العام 1453م. وهي كانت مرحلة ظلامية على الغرب عموماً</w:t>
      </w:r>
      <w:r w:rsidR="004124FE" w:rsidRPr="00651564">
        <w:rPr>
          <w:rFonts w:hint="cs"/>
          <w:rtl/>
        </w:rPr>
        <w:t>؛</w:t>
      </w:r>
      <w:r w:rsidRPr="00651564">
        <w:rPr>
          <w:rtl/>
        </w:rPr>
        <w:t xml:space="preserve"> والمرحلة الثالثة </w:t>
      </w:r>
      <w:r w:rsidR="004124FE" w:rsidRPr="00651564">
        <w:rPr>
          <w:rFonts w:hint="cs"/>
          <w:rtl/>
        </w:rPr>
        <w:t xml:space="preserve">هي </w:t>
      </w:r>
      <w:r w:rsidRPr="00651564">
        <w:rPr>
          <w:rtl/>
        </w:rPr>
        <w:t>المسم</w:t>
      </w:r>
      <w:r w:rsidR="004124FE" w:rsidRPr="00651564">
        <w:rPr>
          <w:rFonts w:hint="cs"/>
          <w:rtl/>
        </w:rPr>
        <w:t>ّ</w:t>
      </w:r>
      <w:r w:rsidRPr="00651564">
        <w:rPr>
          <w:rtl/>
        </w:rPr>
        <w:t>اة (مرحلة العصور الحديثة)</w:t>
      </w:r>
      <w:r w:rsidR="004124FE" w:rsidRPr="00651564">
        <w:rPr>
          <w:rFonts w:hint="cs"/>
          <w:rtl/>
        </w:rPr>
        <w:t>،</w:t>
      </w:r>
      <w:r w:rsidRPr="00651564">
        <w:rPr>
          <w:rtl/>
        </w:rPr>
        <w:t xml:space="preserve"> وتبدأ من منتصف القرن الخامس عشر</w:t>
      </w:r>
      <w:r w:rsidR="004124FE" w:rsidRPr="00651564">
        <w:rPr>
          <w:rFonts w:hint="cs"/>
          <w:rtl/>
        </w:rPr>
        <w:t>،</w:t>
      </w:r>
      <w:r w:rsidRPr="00651564">
        <w:rPr>
          <w:rtl/>
        </w:rPr>
        <w:t xml:space="preserve"> حيث تفج</w:t>
      </w:r>
      <w:r w:rsidR="004124FE" w:rsidRPr="00651564">
        <w:rPr>
          <w:rFonts w:hint="cs"/>
          <w:rtl/>
        </w:rPr>
        <w:t>ّ</w:t>
      </w:r>
      <w:r w:rsidRPr="00651564">
        <w:rPr>
          <w:rtl/>
        </w:rPr>
        <w:t>رت معالم النهضة الأوروبية (مع الدعوة إلى إحياء الفلسفة والعلوم اليونانية)، مروراً بعصر الأنوار في القرن الثامن عشر، حت</w:t>
      </w:r>
      <w:r w:rsidR="004124FE" w:rsidRPr="00651564">
        <w:rPr>
          <w:rFonts w:hint="cs"/>
          <w:rtl/>
        </w:rPr>
        <w:t>ّ</w:t>
      </w:r>
      <w:r w:rsidRPr="00651564">
        <w:rPr>
          <w:rtl/>
        </w:rPr>
        <w:t>ى العصر الحالي.</w:t>
      </w:r>
    </w:p>
    <w:p w:rsidR="0062335F" w:rsidRPr="00651564" w:rsidRDefault="0062335F" w:rsidP="00651564">
      <w:pPr>
        <w:rPr>
          <w:rtl/>
        </w:rPr>
      </w:pPr>
      <w:r w:rsidRPr="00651564">
        <w:rPr>
          <w:rtl/>
        </w:rPr>
        <w:t>يعد</w:t>
      </w:r>
      <w:r w:rsidRPr="00651564">
        <w:rPr>
          <w:rFonts w:hint="cs"/>
          <w:rtl/>
        </w:rPr>
        <w:t>ّ</w:t>
      </w:r>
      <w:r w:rsidRPr="00651564">
        <w:rPr>
          <w:rtl/>
        </w:rPr>
        <w:t xml:space="preserve"> مصطلح العصور الوسيطة أو القر</w:t>
      </w:r>
      <w:r w:rsidR="00D02553" w:rsidRPr="00651564">
        <w:rPr>
          <w:rtl/>
        </w:rPr>
        <w:t>ون الوسطى مصطلحاً غربياً بامتيا</w:t>
      </w:r>
      <w:r w:rsidR="00D02553" w:rsidRPr="00651564">
        <w:rPr>
          <w:rFonts w:hint="cs"/>
          <w:rtl/>
        </w:rPr>
        <w:t>زٍ</w:t>
      </w:r>
      <w:r w:rsidRPr="00651564">
        <w:rPr>
          <w:rtl/>
        </w:rPr>
        <w:t>، لا علاقة لنا نحن (في اجتماعنا العربي والإسلامي) به، لا تأسيساً ولا نحتاً فكرياً</w:t>
      </w:r>
      <w:r w:rsidR="004124FE" w:rsidRPr="00651564">
        <w:rPr>
          <w:rFonts w:hint="cs"/>
          <w:rtl/>
        </w:rPr>
        <w:t>؛</w:t>
      </w:r>
      <w:r w:rsidRPr="00651564">
        <w:rPr>
          <w:rtl/>
        </w:rPr>
        <w:t xml:space="preserve"> حيثُ ظلّت (تلك العصور الوسطى) تُعْتَبر ـ بالنسبة إلى الفكر الأوروبي ومؤر</w:t>
      </w:r>
      <w:r w:rsidR="004124FE" w:rsidRPr="00651564">
        <w:rPr>
          <w:rFonts w:hint="cs"/>
          <w:rtl/>
        </w:rPr>
        <w:t>ِّ</w:t>
      </w:r>
      <w:r w:rsidRPr="00651564">
        <w:rPr>
          <w:rtl/>
        </w:rPr>
        <w:t>خيه على الأقل</w:t>
      </w:r>
      <w:r w:rsidR="004124FE" w:rsidRPr="00651564">
        <w:rPr>
          <w:rFonts w:hint="cs"/>
          <w:rtl/>
        </w:rPr>
        <w:t>ّ</w:t>
      </w:r>
      <w:r w:rsidRPr="00651564">
        <w:rPr>
          <w:rtl/>
        </w:rPr>
        <w:t xml:space="preserve"> ـ عصوراً مظلمة بكلّ معنى الكلمة، انحدرت فيها البشرية الأوروبية ـ إذا جاز التعبير ـ </w:t>
      </w:r>
      <w:r w:rsidR="00550AE8" w:rsidRPr="00651564">
        <w:rPr>
          <w:rFonts w:hint="cs"/>
          <w:rtl/>
        </w:rPr>
        <w:t xml:space="preserve">إلى </w:t>
      </w:r>
      <w:r w:rsidRPr="00651564">
        <w:rPr>
          <w:rtl/>
        </w:rPr>
        <w:t>أدنى غرائزها وو</w:t>
      </w:r>
      <w:r w:rsidR="00550AE8" w:rsidRPr="00651564">
        <w:rPr>
          <w:rFonts w:hint="cs"/>
          <w:rtl/>
        </w:rPr>
        <w:t>َ</w:t>
      </w:r>
      <w:r w:rsidRPr="00651564">
        <w:rPr>
          <w:rtl/>
        </w:rPr>
        <w:t>ع</w:t>
      </w:r>
      <w:r w:rsidR="00550AE8" w:rsidRPr="00651564">
        <w:rPr>
          <w:rFonts w:hint="cs"/>
          <w:rtl/>
        </w:rPr>
        <w:t>ْ</w:t>
      </w:r>
      <w:r w:rsidRPr="00651564">
        <w:rPr>
          <w:rtl/>
        </w:rPr>
        <w:t>يها، حيث ساد</w:t>
      </w:r>
      <w:r w:rsidR="00550AE8" w:rsidRPr="00651564">
        <w:rPr>
          <w:rFonts w:hint="cs"/>
          <w:rtl/>
        </w:rPr>
        <w:t>َ</w:t>
      </w:r>
      <w:r w:rsidRPr="00651564">
        <w:rPr>
          <w:rtl/>
        </w:rPr>
        <w:t>تْ فيها الكنيسة (بتعاليمها وقداستها) في أكثر تجل</w:t>
      </w:r>
      <w:r w:rsidR="00550AE8" w:rsidRPr="00651564">
        <w:rPr>
          <w:rFonts w:hint="cs"/>
          <w:rtl/>
        </w:rPr>
        <w:t>ّ</w:t>
      </w:r>
      <w:r w:rsidRPr="00651564">
        <w:rPr>
          <w:rtl/>
        </w:rPr>
        <w:t>ياتها رجعية</w:t>
      </w:r>
      <w:r w:rsidRPr="00450AE1">
        <w:rPr>
          <w:vertAlign w:val="superscript"/>
          <w:rtl/>
        </w:rPr>
        <w:t>(</w:t>
      </w:r>
      <w:r w:rsidRPr="00450AE1">
        <w:rPr>
          <w:vertAlign w:val="superscript"/>
          <w:rtl/>
        </w:rPr>
        <w:endnoteReference w:id="437"/>
      </w:r>
      <w:r w:rsidRPr="00450AE1">
        <w:rPr>
          <w:vertAlign w:val="superscript"/>
          <w:rtl/>
        </w:rPr>
        <w:t>)</w:t>
      </w:r>
      <w:r w:rsidRPr="00651564">
        <w:rPr>
          <w:rtl/>
        </w:rPr>
        <w:t>، معبّ</w:t>
      </w:r>
      <w:r w:rsidR="00550AE8" w:rsidRPr="00651564">
        <w:rPr>
          <w:rFonts w:hint="cs"/>
          <w:rtl/>
        </w:rPr>
        <w:t>ِ</w:t>
      </w:r>
      <w:r w:rsidRPr="00651564">
        <w:rPr>
          <w:rtl/>
        </w:rPr>
        <w:t>رة عن نفسها خصوصاً بمحاكم التفتيش التي وقفت متصد</w:t>
      </w:r>
      <w:r w:rsidR="00550AE8" w:rsidRPr="00651564">
        <w:rPr>
          <w:rFonts w:hint="cs"/>
          <w:rtl/>
        </w:rPr>
        <w:t>ّ</w:t>
      </w:r>
      <w:r w:rsidRPr="00651564">
        <w:rPr>
          <w:rtl/>
        </w:rPr>
        <w:t xml:space="preserve">ية </w:t>
      </w:r>
      <w:r w:rsidRPr="00651564">
        <w:rPr>
          <w:rtl/>
        </w:rPr>
        <w:lastRenderedPageBreak/>
        <w:t>لكل فكر</w:t>
      </w:r>
      <w:r w:rsidR="00550AE8" w:rsidRPr="00651564">
        <w:rPr>
          <w:rFonts w:hint="cs"/>
          <w:rtl/>
        </w:rPr>
        <w:t>ٍ</w:t>
      </w:r>
      <w:r w:rsidRPr="00651564">
        <w:rPr>
          <w:rtl/>
        </w:rPr>
        <w:t xml:space="preserve"> حرّ</w:t>
      </w:r>
      <w:r w:rsidR="00550AE8" w:rsidRPr="00651564">
        <w:rPr>
          <w:rFonts w:hint="cs"/>
          <w:rtl/>
        </w:rPr>
        <w:t>،</w:t>
      </w:r>
      <w:r w:rsidRPr="00651564">
        <w:rPr>
          <w:rtl/>
        </w:rPr>
        <w:t xml:space="preserve"> ولكل</w:t>
      </w:r>
      <w:r w:rsidR="00550AE8" w:rsidRPr="00651564">
        <w:rPr>
          <w:rFonts w:hint="cs"/>
          <w:rtl/>
        </w:rPr>
        <w:t>ّ</w:t>
      </w:r>
      <w:r w:rsidRPr="00651564">
        <w:rPr>
          <w:rtl/>
        </w:rPr>
        <w:t xml:space="preserve"> محاولة لأنسنة الأفكار والصعود والارتقاء بالمجتمعات، فكان أن حُرّ</w:t>
      </w:r>
      <w:r w:rsidR="00550AE8" w:rsidRPr="00651564">
        <w:rPr>
          <w:rFonts w:hint="cs"/>
          <w:rtl/>
        </w:rPr>
        <w:t>ِ</w:t>
      </w:r>
      <w:r w:rsidRPr="00651564">
        <w:rPr>
          <w:rtl/>
        </w:rPr>
        <w:t>م الفكر الحر</w:t>
      </w:r>
      <w:r w:rsidR="00550AE8" w:rsidRPr="00651564">
        <w:rPr>
          <w:rFonts w:hint="cs"/>
          <w:rtl/>
        </w:rPr>
        <w:t>ّ</w:t>
      </w:r>
      <w:r w:rsidRPr="00651564">
        <w:rPr>
          <w:rtl/>
        </w:rPr>
        <w:t>، وحُظر أي</w:t>
      </w:r>
      <w:r w:rsidR="00550AE8" w:rsidRPr="00651564">
        <w:rPr>
          <w:rFonts w:hint="cs"/>
          <w:rtl/>
        </w:rPr>
        <w:t>ّ</w:t>
      </w:r>
      <w:r w:rsidRPr="00651564">
        <w:rPr>
          <w:rtl/>
        </w:rPr>
        <w:t xml:space="preserve"> تجديد في المفاهيم. لكن</w:t>
      </w:r>
      <w:r w:rsidR="00550AE8" w:rsidRPr="00651564">
        <w:rPr>
          <w:rFonts w:hint="cs"/>
          <w:rtl/>
        </w:rPr>
        <w:t>ّ</w:t>
      </w:r>
      <w:r w:rsidRPr="00651564">
        <w:rPr>
          <w:rtl/>
        </w:rPr>
        <w:t xml:space="preserve"> الإرادة البشرية والحضور العقلي ورفض البقاء في سجون الفكر القروسطي دفع العقلاء مجد</w:t>
      </w:r>
      <w:r w:rsidR="00550AE8" w:rsidRPr="00651564">
        <w:rPr>
          <w:rFonts w:hint="cs"/>
          <w:rtl/>
        </w:rPr>
        <w:t>َّ</w:t>
      </w:r>
      <w:r w:rsidRPr="00651564">
        <w:rPr>
          <w:rtl/>
        </w:rPr>
        <w:t>داً إلى تسليط الضوء العقلي على العصر الإغريقي</w:t>
      </w:r>
      <w:r w:rsidR="00550AE8" w:rsidRPr="00651564">
        <w:rPr>
          <w:rFonts w:hint="cs"/>
          <w:rtl/>
        </w:rPr>
        <w:t>؛</w:t>
      </w:r>
      <w:r w:rsidRPr="00651564">
        <w:rPr>
          <w:rtl/>
        </w:rPr>
        <w:t xml:space="preserve"> في محاولة لإعادة اكتشافه، فتراكمت التطو</w:t>
      </w:r>
      <w:r w:rsidR="00550AE8" w:rsidRPr="00651564">
        <w:rPr>
          <w:rFonts w:hint="cs"/>
          <w:rtl/>
        </w:rPr>
        <w:t>ّ</w:t>
      </w:r>
      <w:r w:rsidRPr="00651564">
        <w:rPr>
          <w:rtl/>
        </w:rPr>
        <w:t>رات</w:t>
      </w:r>
      <w:r w:rsidR="00550AE8" w:rsidRPr="00651564">
        <w:rPr>
          <w:rFonts w:hint="cs"/>
          <w:rtl/>
        </w:rPr>
        <w:t>،</w:t>
      </w:r>
      <w:r w:rsidRPr="00651564">
        <w:rPr>
          <w:rtl/>
        </w:rPr>
        <w:t xml:space="preserve"> وتفجرت ينابيع المعرفة فلسفات إنسانية راقية</w:t>
      </w:r>
      <w:r w:rsidR="00550AE8" w:rsidRPr="00651564">
        <w:rPr>
          <w:rFonts w:hint="cs"/>
          <w:rtl/>
        </w:rPr>
        <w:t>،</w:t>
      </w:r>
      <w:r w:rsidRPr="00651564">
        <w:rPr>
          <w:rtl/>
        </w:rPr>
        <w:t xml:space="preserve"> بايعت العقل مرجعية للتجديد والإصلاح الدين</w:t>
      </w:r>
      <w:r w:rsidR="00044661" w:rsidRPr="00651564">
        <w:rPr>
          <w:rFonts w:hint="cs"/>
          <w:rtl/>
        </w:rPr>
        <w:t>ي</w:t>
      </w:r>
      <w:r w:rsidRPr="00651564">
        <w:rPr>
          <w:rtl/>
        </w:rPr>
        <w:t>.</w:t>
      </w:r>
    </w:p>
    <w:p w:rsidR="0062335F" w:rsidRPr="00651564" w:rsidRDefault="0062335F" w:rsidP="00651564">
      <w:pPr>
        <w:rPr>
          <w:rtl/>
        </w:rPr>
      </w:pPr>
      <w:r w:rsidRPr="00651564">
        <w:rPr>
          <w:rtl/>
        </w:rPr>
        <w:t>وبالاستطراد قليلاً يمكن القول</w:t>
      </w:r>
      <w:r w:rsidR="00550AE8" w:rsidRPr="00651564">
        <w:rPr>
          <w:rFonts w:hint="cs"/>
          <w:rtl/>
        </w:rPr>
        <w:t>:</w:t>
      </w:r>
      <w:r w:rsidRPr="00651564">
        <w:rPr>
          <w:rtl/>
        </w:rPr>
        <w:t xml:space="preserve"> </w:t>
      </w:r>
      <w:r w:rsidR="00550AE8" w:rsidRPr="00651564">
        <w:rPr>
          <w:rFonts w:hint="cs"/>
          <w:rtl/>
        </w:rPr>
        <w:t>إ</w:t>
      </w:r>
      <w:r w:rsidR="00550AE8" w:rsidRPr="00651564">
        <w:rPr>
          <w:rtl/>
        </w:rPr>
        <w:t>نّ اهتمامَ الغرب</w:t>
      </w:r>
      <w:r w:rsidRPr="00651564">
        <w:rPr>
          <w:rtl/>
        </w:rPr>
        <w:t xml:space="preserve"> في العصور الوسيطة كان منصبّاً على الدين والوحي والتقاليد الدينية الموروثة من عهود سابقة، وكانت الثقافة والعقل آخر اهتمامات النخب المفكرة</w:t>
      </w:r>
      <w:r w:rsidR="00550AE8" w:rsidRPr="00651564">
        <w:rPr>
          <w:rFonts w:hint="cs"/>
          <w:rtl/>
        </w:rPr>
        <w:t>،</w:t>
      </w:r>
      <w:r w:rsidRPr="00651564">
        <w:rPr>
          <w:rtl/>
        </w:rPr>
        <w:t xml:space="preserve"> وهي نخب الدين من رجالات الإكليروس القروسطي مم</w:t>
      </w:r>
      <w:r w:rsidR="00550AE8" w:rsidRPr="00651564">
        <w:rPr>
          <w:rFonts w:hint="cs"/>
          <w:rtl/>
        </w:rPr>
        <w:t>َّ</w:t>
      </w:r>
      <w:r w:rsidRPr="00651564">
        <w:rPr>
          <w:rtl/>
        </w:rPr>
        <w:t>ن</w:t>
      </w:r>
      <w:r w:rsidR="00550AE8" w:rsidRPr="00651564">
        <w:rPr>
          <w:rFonts w:hint="cs"/>
          <w:rtl/>
        </w:rPr>
        <w:t>ْ</w:t>
      </w:r>
      <w:r w:rsidRPr="00651564">
        <w:rPr>
          <w:rtl/>
        </w:rPr>
        <w:t xml:space="preserve"> كانت لهم آراء وتوصيفات ونصوص ومفاهيم مقد</w:t>
      </w:r>
      <w:r w:rsidR="00550AE8" w:rsidRPr="00651564">
        <w:rPr>
          <w:rFonts w:hint="cs"/>
          <w:rtl/>
        </w:rPr>
        <w:t>ّ</w:t>
      </w:r>
      <w:r w:rsidRPr="00651564">
        <w:rPr>
          <w:rtl/>
        </w:rPr>
        <w:t xml:space="preserve">سة حول مختلف شؤون الناس الخاصة والعامة، </w:t>
      </w:r>
      <w:r w:rsidR="00550AE8" w:rsidRPr="00651564">
        <w:rPr>
          <w:rFonts w:hint="cs"/>
          <w:rtl/>
        </w:rPr>
        <w:t>و</w:t>
      </w:r>
      <w:r w:rsidRPr="00651564">
        <w:rPr>
          <w:rtl/>
        </w:rPr>
        <w:t>كانوا يمنعون انتهاكها بحج</w:t>
      </w:r>
      <w:r w:rsidR="00550AE8" w:rsidRPr="00651564">
        <w:rPr>
          <w:rFonts w:hint="cs"/>
          <w:rtl/>
        </w:rPr>
        <w:t>ّ</w:t>
      </w:r>
      <w:r w:rsidRPr="00651564">
        <w:rPr>
          <w:rtl/>
        </w:rPr>
        <w:t>ة الح</w:t>
      </w:r>
      <w:r w:rsidR="00550AE8" w:rsidRPr="00651564">
        <w:rPr>
          <w:rtl/>
        </w:rPr>
        <w:t>ف</w:t>
      </w:r>
      <w:r w:rsidRPr="00651564">
        <w:rPr>
          <w:rtl/>
        </w:rPr>
        <w:t>اظ على قدسي</w:t>
      </w:r>
      <w:r w:rsidR="00550AE8" w:rsidRPr="00651564">
        <w:rPr>
          <w:rFonts w:hint="cs"/>
          <w:rtl/>
        </w:rPr>
        <w:t>ّ</w:t>
      </w:r>
      <w:r w:rsidRPr="00651564">
        <w:rPr>
          <w:rtl/>
        </w:rPr>
        <w:t>تها وعذري</w:t>
      </w:r>
      <w:r w:rsidR="00550AE8" w:rsidRPr="00651564">
        <w:rPr>
          <w:rFonts w:hint="cs"/>
          <w:rtl/>
        </w:rPr>
        <w:t>ّ</w:t>
      </w:r>
      <w:r w:rsidRPr="00651564">
        <w:rPr>
          <w:rtl/>
        </w:rPr>
        <w:t>تها التاريخية إذا صح</w:t>
      </w:r>
      <w:r w:rsidR="00550AE8" w:rsidRPr="00651564">
        <w:rPr>
          <w:rFonts w:hint="cs"/>
          <w:rtl/>
        </w:rPr>
        <w:t>ّ</w:t>
      </w:r>
      <w:r w:rsidRPr="00651564">
        <w:rPr>
          <w:rtl/>
        </w:rPr>
        <w:t xml:space="preserve"> التعبير، بل كانوا يعاقبون عليها أشدّ وأقسى ألو</w:t>
      </w:r>
      <w:r w:rsidR="00550AE8" w:rsidRPr="00651564">
        <w:rPr>
          <w:rFonts w:hint="cs"/>
          <w:rtl/>
        </w:rPr>
        <w:t>ا</w:t>
      </w:r>
      <w:r w:rsidRPr="00651564">
        <w:rPr>
          <w:rtl/>
        </w:rPr>
        <w:t>ن وصنوف العذاب</w:t>
      </w:r>
      <w:r w:rsidR="00550AE8" w:rsidRPr="00651564">
        <w:rPr>
          <w:rFonts w:hint="cs"/>
          <w:rtl/>
        </w:rPr>
        <w:t>،</w:t>
      </w:r>
      <w:r w:rsidRPr="00651564">
        <w:rPr>
          <w:rtl/>
        </w:rPr>
        <w:t xml:space="preserve"> حت</w:t>
      </w:r>
      <w:r w:rsidR="00550AE8" w:rsidRPr="00651564">
        <w:rPr>
          <w:rFonts w:hint="cs"/>
          <w:rtl/>
        </w:rPr>
        <w:t>ّ</w:t>
      </w:r>
      <w:r w:rsidRPr="00651564">
        <w:rPr>
          <w:rtl/>
        </w:rPr>
        <w:t>ى اشتهرت عنهم محاكم التفتيش الصورية</w:t>
      </w:r>
      <w:r w:rsidR="00550AE8" w:rsidRPr="00651564">
        <w:rPr>
          <w:rFonts w:hint="cs"/>
          <w:rtl/>
        </w:rPr>
        <w:t>،</w:t>
      </w:r>
      <w:r w:rsidRPr="00651564">
        <w:rPr>
          <w:rtl/>
        </w:rPr>
        <w:t xml:space="preserve"> التي أسهمت في دفع الناس إلى ترك الدين، والابتعاد عن طقوسه وتعاليمه، والسير وراء فلسفات وضعية، وتبن</w:t>
      </w:r>
      <w:r w:rsidR="00550AE8" w:rsidRPr="00651564">
        <w:rPr>
          <w:rFonts w:hint="cs"/>
          <w:rtl/>
        </w:rPr>
        <w:t>ّ</w:t>
      </w:r>
      <w:r w:rsidRPr="00651564">
        <w:rPr>
          <w:rtl/>
        </w:rPr>
        <w:t>ي رؤى مجتمعية مغايرة للدين، صاغتها عقول رو</w:t>
      </w:r>
      <w:r w:rsidR="00550AE8" w:rsidRPr="00651564">
        <w:rPr>
          <w:rFonts w:hint="cs"/>
          <w:rtl/>
        </w:rPr>
        <w:t>ّ</w:t>
      </w:r>
      <w:r w:rsidRPr="00651564">
        <w:rPr>
          <w:rtl/>
        </w:rPr>
        <w:t>اد التنوير الأوروبي</w:t>
      </w:r>
      <w:r w:rsidR="000C0425" w:rsidRPr="00651564">
        <w:rPr>
          <w:rFonts w:hint="cs"/>
          <w:rtl/>
        </w:rPr>
        <w:t>،</w:t>
      </w:r>
      <w:r w:rsidRPr="00651564">
        <w:rPr>
          <w:rtl/>
        </w:rPr>
        <w:t xml:space="preserve"> في ردٍّ معرفي عقلي على تر</w:t>
      </w:r>
      <w:r w:rsidR="00550AE8" w:rsidRPr="00651564">
        <w:rPr>
          <w:rFonts w:hint="cs"/>
          <w:rtl/>
        </w:rPr>
        <w:t>ّ</w:t>
      </w:r>
      <w:r w:rsidRPr="00651564">
        <w:rPr>
          <w:rtl/>
        </w:rPr>
        <w:t>هات وأباطيل الأفكار الكنسية المتخل</w:t>
      </w:r>
      <w:r w:rsidR="000C0425" w:rsidRPr="00651564">
        <w:rPr>
          <w:rFonts w:hint="cs"/>
          <w:rtl/>
        </w:rPr>
        <w:t>ِّ</w:t>
      </w:r>
      <w:r w:rsidRPr="00651564">
        <w:rPr>
          <w:rtl/>
        </w:rPr>
        <w:t>فة</w:t>
      </w:r>
      <w:r w:rsidR="000C0425" w:rsidRPr="00651564">
        <w:rPr>
          <w:rFonts w:hint="cs"/>
          <w:rtl/>
        </w:rPr>
        <w:t>،</w:t>
      </w:r>
      <w:r w:rsidRPr="00651564">
        <w:rPr>
          <w:rtl/>
        </w:rPr>
        <w:t xml:space="preserve"> التي كان يمثل</w:t>
      </w:r>
      <w:r w:rsidR="000C0425" w:rsidRPr="00651564">
        <w:rPr>
          <w:rFonts w:hint="cs"/>
          <w:rtl/>
        </w:rPr>
        <w:t>ها</w:t>
      </w:r>
      <w:r w:rsidRPr="00651564">
        <w:rPr>
          <w:rtl/>
        </w:rPr>
        <w:t xml:space="preserve"> الكاهن في و</w:t>
      </w:r>
      <w:r w:rsidR="000C0425" w:rsidRPr="00651564">
        <w:rPr>
          <w:rFonts w:hint="cs"/>
          <w:rtl/>
        </w:rPr>
        <w:t>َ</w:t>
      </w:r>
      <w:r w:rsidRPr="00651564">
        <w:rPr>
          <w:rtl/>
        </w:rPr>
        <w:t>ع</w:t>
      </w:r>
      <w:r w:rsidR="000C0425" w:rsidRPr="00651564">
        <w:rPr>
          <w:rFonts w:hint="cs"/>
          <w:rtl/>
        </w:rPr>
        <w:t>ْ</w:t>
      </w:r>
      <w:r w:rsidRPr="00651564">
        <w:rPr>
          <w:rtl/>
        </w:rPr>
        <w:t>يه وسلوكه وعلاقاته</w:t>
      </w:r>
      <w:r w:rsidR="000C0425" w:rsidRPr="00651564">
        <w:rPr>
          <w:rFonts w:hint="cs"/>
          <w:rtl/>
        </w:rPr>
        <w:t>.</w:t>
      </w:r>
      <w:r w:rsidRPr="00651564">
        <w:rPr>
          <w:rtl/>
        </w:rPr>
        <w:t xml:space="preserve"> وهذا ما حدث مع العالم </w:t>
      </w:r>
      <w:r w:rsidRPr="00450AE1">
        <w:rPr>
          <w:rFonts w:hint="eastAsia"/>
          <w:sz w:val="24"/>
          <w:szCs w:val="24"/>
          <w:rtl/>
        </w:rPr>
        <w:t>«</w:t>
      </w:r>
      <w:r w:rsidRPr="00651564">
        <w:rPr>
          <w:rtl/>
        </w:rPr>
        <w:t>كوبرنيكوس</w:t>
      </w:r>
      <w:r w:rsidRPr="00450AE1">
        <w:rPr>
          <w:rFonts w:hint="eastAsia"/>
          <w:sz w:val="24"/>
          <w:szCs w:val="24"/>
          <w:rtl/>
        </w:rPr>
        <w:t>»</w:t>
      </w:r>
      <w:r w:rsidRPr="00651564">
        <w:rPr>
          <w:rtl/>
        </w:rPr>
        <w:t>(1473 ـ 1543م)</w:t>
      </w:r>
      <w:r w:rsidR="000C0425" w:rsidRPr="00651564">
        <w:rPr>
          <w:rFonts w:hint="cs"/>
          <w:rtl/>
        </w:rPr>
        <w:t>،</w:t>
      </w:r>
      <w:r w:rsidRPr="00651564">
        <w:rPr>
          <w:rtl/>
        </w:rPr>
        <w:t xml:space="preserve"> الذي قام بأولى الثورات العلمية عل</w:t>
      </w:r>
      <w:r w:rsidR="000C0425" w:rsidRPr="00651564">
        <w:rPr>
          <w:rFonts w:hint="cs"/>
          <w:rtl/>
        </w:rPr>
        <w:t>ى</w:t>
      </w:r>
      <w:r w:rsidRPr="00651564">
        <w:rPr>
          <w:rtl/>
        </w:rPr>
        <w:t xml:space="preserve"> الكنيسة، وذلك من خلال ما طرحه في كتابه (الثورة في عالم السماوات)، وناقض فيه النظرية الكنسية القديمة القائلة بأن الأرض هي مركز الكون. كما كان من البديهي أن يحدث التناقض، وبالتالي التصادم المكلف</w:t>
      </w:r>
      <w:r w:rsidR="000C0425" w:rsidRPr="00651564">
        <w:rPr>
          <w:rFonts w:hint="cs"/>
          <w:rtl/>
        </w:rPr>
        <w:t>،</w:t>
      </w:r>
      <w:r w:rsidRPr="00651564">
        <w:rPr>
          <w:rtl/>
        </w:rPr>
        <w:t xml:space="preserve"> بين الفكر السائد المهيمن على العقل والسلوكيات الخاصة والعامة منذ قرون طويلة سابقة وبين حاجات الناس المتفاقمة</w:t>
      </w:r>
      <w:r w:rsidR="00570C63" w:rsidRPr="00651564">
        <w:rPr>
          <w:rFonts w:hint="cs"/>
          <w:rtl/>
        </w:rPr>
        <w:t>،</w:t>
      </w:r>
      <w:r w:rsidRPr="00651564">
        <w:rPr>
          <w:rtl/>
        </w:rPr>
        <w:t xml:space="preserve"> التي لم يكن بمقدور الفكر التقليدي الرث</w:t>
      </w:r>
      <w:r w:rsidR="00570C63" w:rsidRPr="00651564">
        <w:rPr>
          <w:rFonts w:hint="cs"/>
          <w:rtl/>
        </w:rPr>
        <w:t>ّ</w:t>
      </w:r>
      <w:r w:rsidRPr="00651564">
        <w:rPr>
          <w:rtl/>
        </w:rPr>
        <w:t xml:space="preserve"> والمنحط</w:t>
      </w:r>
      <w:r w:rsidR="00570C63" w:rsidRPr="00651564">
        <w:rPr>
          <w:rFonts w:hint="cs"/>
          <w:rtl/>
        </w:rPr>
        <w:t>ّ</w:t>
      </w:r>
      <w:r w:rsidRPr="00651564">
        <w:rPr>
          <w:rtl/>
        </w:rPr>
        <w:t xml:space="preserve"> الإجابة عنها، ومعالجة تداعياتها في الشأن العام. وفي مثل هذه الحالات كان على الفلسفة (والعقل) أن تأخذ د</w:t>
      </w:r>
      <w:r w:rsidR="00570C63" w:rsidRPr="00651564">
        <w:rPr>
          <w:rFonts w:hint="cs"/>
          <w:rtl/>
        </w:rPr>
        <w:t>َ</w:t>
      </w:r>
      <w:r w:rsidRPr="00651564">
        <w:rPr>
          <w:rtl/>
        </w:rPr>
        <w:t>و</w:t>
      </w:r>
      <w:r w:rsidR="00570C63" w:rsidRPr="00651564">
        <w:rPr>
          <w:rFonts w:hint="cs"/>
          <w:rtl/>
        </w:rPr>
        <w:t>ْ</w:t>
      </w:r>
      <w:r w:rsidRPr="00651564">
        <w:rPr>
          <w:rtl/>
        </w:rPr>
        <w:t>رها، لتصبح إحدى مكو</w:t>
      </w:r>
      <w:r w:rsidR="00570C63" w:rsidRPr="00651564">
        <w:rPr>
          <w:rFonts w:hint="cs"/>
          <w:rtl/>
        </w:rPr>
        <w:t>ّ</w:t>
      </w:r>
      <w:r w:rsidRPr="00651564">
        <w:rPr>
          <w:rtl/>
        </w:rPr>
        <w:t>نات ثقافة المجتمع</w:t>
      </w:r>
      <w:r w:rsidR="00570C63" w:rsidRPr="00651564">
        <w:rPr>
          <w:rFonts w:hint="cs"/>
          <w:rtl/>
        </w:rPr>
        <w:t>؛</w:t>
      </w:r>
      <w:r w:rsidRPr="00651564">
        <w:rPr>
          <w:rtl/>
        </w:rPr>
        <w:t xml:space="preserve"> لأنّ الإيمانَ (الديني) لا يمكنه على الإطلاق أن يتنك</w:t>
      </w:r>
      <w:r w:rsidR="00570C63" w:rsidRPr="00651564">
        <w:rPr>
          <w:rFonts w:hint="cs"/>
          <w:rtl/>
        </w:rPr>
        <w:t>ّ</w:t>
      </w:r>
      <w:r w:rsidRPr="00651564">
        <w:rPr>
          <w:rtl/>
        </w:rPr>
        <w:t>ر (عملياً وواقعياً) للعقل</w:t>
      </w:r>
      <w:r w:rsidR="00570C63" w:rsidRPr="00651564">
        <w:rPr>
          <w:rFonts w:hint="cs"/>
          <w:rtl/>
        </w:rPr>
        <w:t>،</w:t>
      </w:r>
      <w:r w:rsidRPr="00651564">
        <w:rPr>
          <w:rtl/>
        </w:rPr>
        <w:t xml:space="preserve"> أو يستغني عن التفكير العقلي، حت</w:t>
      </w:r>
      <w:r w:rsidR="00570C63" w:rsidRPr="00651564">
        <w:rPr>
          <w:rFonts w:hint="cs"/>
          <w:rtl/>
        </w:rPr>
        <w:t>ّ</w:t>
      </w:r>
      <w:r w:rsidRPr="00651564">
        <w:rPr>
          <w:rtl/>
        </w:rPr>
        <w:t xml:space="preserve">ى في حالة رفضه له (وهو لا يرفضه بطبيعة </w:t>
      </w:r>
      <w:r w:rsidRPr="00651564">
        <w:rPr>
          <w:rtl/>
        </w:rPr>
        <w:lastRenderedPageBreak/>
        <w:t xml:space="preserve">الحال). </w:t>
      </w:r>
    </w:p>
    <w:p w:rsidR="0062335F" w:rsidRPr="00651564" w:rsidRDefault="0062335F" w:rsidP="00651564">
      <w:pPr>
        <w:rPr>
          <w:rtl/>
        </w:rPr>
      </w:pPr>
      <w:r w:rsidRPr="00651564">
        <w:rPr>
          <w:rtl/>
        </w:rPr>
        <w:t>من هنا حاول فلاسفة</w:t>
      </w:r>
      <w:r w:rsidRPr="00651564">
        <w:rPr>
          <w:rFonts w:hint="cs"/>
          <w:rtl/>
        </w:rPr>
        <w:t>ُ</w:t>
      </w:r>
      <w:r w:rsidRPr="00651564">
        <w:rPr>
          <w:rtl/>
        </w:rPr>
        <w:t xml:space="preserve"> العصر الوسيط ومفك</w:t>
      </w:r>
      <w:r w:rsidR="00570C63" w:rsidRPr="00651564">
        <w:rPr>
          <w:rFonts w:hint="cs"/>
          <w:rtl/>
        </w:rPr>
        <w:t>ِّ</w:t>
      </w:r>
      <w:r w:rsidRPr="00651564">
        <w:rPr>
          <w:rtl/>
        </w:rPr>
        <w:t>روه الكبار</w:t>
      </w:r>
      <w:r w:rsidR="00570C63" w:rsidRPr="00651564">
        <w:rPr>
          <w:rFonts w:hint="cs"/>
          <w:rtl/>
        </w:rPr>
        <w:t>،</w:t>
      </w:r>
      <w:r w:rsidRPr="00651564">
        <w:rPr>
          <w:rtl/>
        </w:rPr>
        <w:t xml:space="preserve"> من مسيحيين ومسلمين، القيام بما يمكن القيام به من عمليات فكرية واجتهادات عقلية</w:t>
      </w:r>
      <w:r w:rsidR="00570C63" w:rsidRPr="00651564">
        <w:rPr>
          <w:rFonts w:hint="cs"/>
          <w:rtl/>
        </w:rPr>
        <w:t>؛</w:t>
      </w:r>
      <w:r w:rsidRPr="00651564">
        <w:rPr>
          <w:rtl/>
        </w:rPr>
        <w:t xml:space="preserve"> للتوفيق بين مرجعيتين متصادمتين</w:t>
      </w:r>
      <w:r w:rsidR="00570C63" w:rsidRPr="00651564">
        <w:rPr>
          <w:rFonts w:hint="cs"/>
          <w:rtl/>
        </w:rPr>
        <w:t>:</w:t>
      </w:r>
      <w:r w:rsidRPr="00651564">
        <w:rPr>
          <w:rtl/>
        </w:rPr>
        <w:t xml:space="preserve"> مرجعية العقل</w:t>
      </w:r>
      <w:r w:rsidR="00570C63" w:rsidRPr="00651564">
        <w:rPr>
          <w:rFonts w:hint="cs"/>
          <w:rtl/>
        </w:rPr>
        <w:t>؛</w:t>
      </w:r>
      <w:r w:rsidRPr="00651564">
        <w:rPr>
          <w:rtl/>
        </w:rPr>
        <w:t xml:space="preserve"> ومرجعية النقل، بين العقل والنص</w:t>
      </w:r>
      <w:r w:rsidR="00570C63" w:rsidRPr="00651564">
        <w:rPr>
          <w:rFonts w:hint="cs"/>
          <w:rtl/>
        </w:rPr>
        <w:t>ّ</w:t>
      </w:r>
      <w:r w:rsidRPr="00651564">
        <w:rPr>
          <w:rtl/>
        </w:rPr>
        <w:t>، بين النسبي</w:t>
      </w:r>
      <w:r w:rsidR="00570C63" w:rsidRPr="00651564">
        <w:rPr>
          <w:rFonts w:hint="cs"/>
          <w:rtl/>
        </w:rPr>
        <w:t>ّ</w:t>
      </w:r>
      <w:r w:rsidRPr="00651564">
        <w:rPr>
          <w:rtl/>
        </w:rPr>
        <w:t xml:space="preserve"> والمطلق. فبذلوا كل</w:t>
      </w:r>
      <w:r w:rsidR="00570C63" w:rsidRPr="00651564">
        <w:rPr>
          <w:rFonts w:hint="cs"/>
          <w:rtl/>
        </w:rPr>
        <w:t>ّ</w:t>
      </w:r>
      <w:r w:rsidRPr="00651564">
        <w:rPr>
          <w:rtl/>
        </w:rPr>
        <w:t xml:space="preserve"> جهدهم، وصرفوا كل</w:t>
      </w:r>
      <w:r w:rsidR="00570C63" w:rsidRPr="00651564">
        <w:rPr>
          <w:rFonts w:hint="cs"/>
          <w:rtl/>
        </w:rPr>
        <w:t>ّ</w:t>
      </w:r>
      <w:r w:rsidRPr="00651564">
        <w:rPr>
          <w:rtl/>
        </w:rPr>
        <w:t xml:space="preserve"> وقتهم، لتكييف النص</w:t>
      </w:r>
      <w:r w:rsidR="00570C63" w:rsidRPr="00651564">
        <w:rPr>
          <w:rFonts w:hint="cs"/>
          <w:rtl/>
        </w:rPr>
        <w:t>ّ</w:t>
      </w:r>
      <w:r w:rsidRPr="00651564">
        <w:rPr>
          <w:rtl/>
        </w:rPr>
        <w:t xml:space="preserve"> الديني مع التغي</w:t>
      </w:r>
      <w:r w:rsidR="00570C63" w:rsidRPr="00651564">
        <w:rPr>
          <w:rFonts w:hint="cs"/>
          <w:rtl/>
        </w:rPr>
        <w:t>ُّ</w:t>
      </w:r>
      <w:r w:rsidRPr="00651564">
        <w:rPr>
          <w:rtl/>
        </w:rPr>
        <w:t>رات والمستجد</w:t>
      </w:r>
      <w:r w:rsidR="00570C63" w:rsidRPr="00651564">
        <w:rPr>
          <w:rFonts w:hint="cs"/>
          <w:rtl/>
        </w:rPr>
        <w:t>ّ</w:t>
      </w:r>
      <w:r w:rsidRPr="00651564">
        <w:rPr>
          <w:rtl/>
        </w:rPr>
        <w:t xml:space="preserve">ات الحياتية، مجمعين على أنّ العقل والنقل مصدران أساسيان وضروريان للمعرفة. </w:t>
      </w:r>
    </w:p>
    <w:p w:rsidR="0062335F" w:rsidRPr="00651564" w:rsidRDefault="0062335F" w:rsidP="00651564">
      <w:pPr>
        <w:rPr>
          <w:rtl/>
        </w:rPr>
      </w:pPr>
      <w:r w:rsidRPr="00651564">
        <w:rPr>
          <w:rtl/>
        </w:rPr>
        <w:t>وهكذا وجدنا ـ مثلاً ـ فيلسوفاً كبيراً</w:t>
      </w:r>
      <w:r w:rsidR="00570C63" w:rsidRPr="00651564">
        <w:rPr>
          <w:rFonts w:hint="cs"/>
          <w:rtl/>
        </w:rPr>
        <w:t>،</w:t>
      </w:r>
      <w:r w:rsidRPr="00651564">
        <w:rPr>
          <w:rtl/>
        </w:rPr>
        <w:t xml:space="preserve"> كالفيلسوف النصراني (المسيحي) القديس </w:t>
      </w:r>
      <w:r w:rsidRPr="00450AE1">
        <w:rPr>
          <w:rFonts w:hint="eastAsia"/>
          <w:sz w:val="24"/>
          <w:szCs w:val="24"/>
          <w:rtl/>
        </w:rPr>
        <w:t>«</w:t>
      </w:r>
      <w:r w:rsidRPr="00651564">
        <w:rPr>
          <w:rtl/>
        </w:rPr>
        <w:t>أوغسطين</w:t>
      </w:r>
      <w:r w:rsidRPr="00450AE1">
        <w:rPr>
          <w:rFonts w:hint="eastAsia"/>
          <w:sz w:val="24"/>
          <w:szCs w:val="24"/>
          <w:rtl/>
        </w:rPr>
        <w:t>»</w:t>
      </w:r>
      <w:r w:rsidR="00570C63" w:rsidRPr="00651564">
        <w:rPr>
          <w:rFonts w:hint="cs"/>
          <w:rtl/>
        </w:rPr>
        <w:t>،</w:t>
      </w:r>
      <w:r w:rsidRPr="00651564">
        <w:rPr>
          <w:rtl/>
        </w:rPr>
        <w:t xml:space="preserve"> يبذل معظم جهوده للتوفيق بين فلسفة أفلاطون وفلسفة أفلوطين من جهة</w:t>
      </w:r>
      <w:r w:rsidR="00570C63" w:rsidRPr="00651564">
        <w:rPr>
          <w:rFonts w:hint="cs"/>
          <w:rtl/>
        </w:rPr>
        <w:t>ٍ</w:t>
      </w:r>
      <w:r w:rsidRPr="00651564">
        <w:rPr>
          <w:rtl/>
        </w:rPr>
        <w:t xml:space="preserve"> والعقائد المسيحية من جهة</w:t>
      </w:r>
      <w:r w:rsidR="00570C63" w:rsidRPr="00651564">
        <w:rPr>
          <w:rFonts w:hint="cs"/>
          <w:rtl/>
        </w:rPr>
        <w:t>ٍ</w:t>
      </w:r>
      <w:r w:rsidRPr="00651564">
        <w:rPr>
          <w:rtl/>
        </w:rPr>
        <w:t xml:space="preserve"> أخرى</w:t>
      </w:r>
      <w:r w:rsidR="00570C63" w:rsidRPr="00651564">
        <w:rPr>
          <w:rFonts w:hint="cs"/>
          <w:rtl/>
        </w:rPr>
        <w:t>.</w:t>
      </w:r>
      <w:r w:rsidRPr="00651564">
        <w:rPr>
          <w:rtl/>
        </w:rPr>
        <w:t xml:space="preserve"> ونفس الشيء فعله القديس </w:t>
      </w:r>
      <w:r w:rsidRPr="00450AE1">
        <w:rPr>
          <w:rFonts w:hint="eastAsia"/>
          <w:sz w:val="24"/>
          <w:szCs w:val="24"/>
          <w:rtl/>
        </w:rPr>
        <w:t>«</w:t>
      </w:r>
      <w:r w:rsidRPr="00651564">
        <w:rPr>
          <w:rtl/>
        </w:rPr>
        <w:t>توما الأكويني</w:t>
      </w:r>
      <w:r w:rsidRPr="00450AE1">
        <w:rPr>
          <w:rFonts w:hint="eastAsia"/>
          <w:sz w:val="24"/>
          <w:szCs w:val="24"/>
          <w:rtl/>
        </w:rPr>
        <w:t>»</w:t>
      </w:r>
      <w:r w:rsidR="00570C63" w:rsidRPr="00651564">
        <w:rPr>
          <w:rFonts w:hint="cs"/>
          <w:rtl/>
        </w:rPr>
        <w:t>،</w:t>
      </w:r>
      <w:r w:rsidRPr="00651564">
        <w:rPr>
          <w:rtl/>
        </w:rPr>
        <w:t xml:space="preserve"> حين انصرفَ بجهوده إلى التوفيق بين تعاليم أرسطو وعقائد المسيحية. </w:t>
      </w:r>
      <w:r w:rsidR="00570C63" w:rsidRPr="00651564">
        <w:rPr>
          <w:rFonts w:hint="cs"/>
          <w:rtl/>
        </w:rPr>
        <w:t>وكذلك</w:t>
      </w:r>
      <w:r w:rsidRPr="00651564">
        <w:rPr>
          <w:rtl/>
        </w:rPr>
        <w:t xml:space="preserve"> فعل الفلاسفة والحكماء المسلمون في محاولاتهم التوفيق بي</w:t>
      </w:r>
      <w:r w:rsidR="00570C63" w:rsidRPr="00651564">
        <w:rPr>
          <w:rFonts w:hint="cs"/>
          <w:rtl/>
        </w:rPr>
        <w:t>ن</w:t>
      </w:r>
      <w:r w:rsidRPr="00651564">
        <w:rPr>
          <w:rtl/>
        </w:rPr>
        <w:t xml:space="preserve"> حكمة الإغريق ونصوص القرآن.</w:t>
      </w:r>
    </w:p>
    <w:p w:rsidR="0062335F" w:rsidRPr="00651564" w:rsidRDefault="0062335F" w:rsidP="00651564">
      <w:pPr>
        <w:rPr>
          <w:rtl/>
        </w:rPr>
      </w:pPr>
      <w:r w:rsidRPr="00651564">
        <w:rPr>
          <w:rtl/>
        </w:rPr>
        <w:t>وخلال هذه المرحلة لم تظهر معالم واضحة للفكر الماد</w:t>
      </w:r>
      <w:r w:rsidR="00570C63" w:rsidRPr="00651564">
        <w:rPr>
          <w:rFonts w:hint="cs"/>
          <w:rtl/>
        </w:rPr>
        <w:t>ّ</w:t>
      </w:r>
      <w:r w:rsidRPr="00651564">
        <w:rPr>
          <w:rtl/>
        </w:rPr>
        <w:t>ي، بل كانت أهم</w:t>
      </w:r>
      <w:r w:rsidR="0065139E" w:rsidRPr="00651564">
        <w:rPr>
          <w:rFonts w:hint="cs"/>
          <w:rtl/>
        </w:rPr>
        <w:t>ّ</w:t>
      </w:r>
      <w:r w:rsidRPr="00651564">
        <w:rPr>
          <w:rtl/>
        </w:rPr>
        <w:t xml:space="preserve"> الأسئلة التي انشغل بها فلاسفة العصر الوسيط، في محاولتهم الإجابة عنها، متركّزة حول طبيعة العقل، وحدوده، وماهية شروط المعرفة العقلية</w:t>
      </w:r>
      <w:r w:rsidR="0065139E" w:rsidRPr="00651564">
        <w:rPr>
          <w:rFonts w:hint="cs"/>
          <w:rtl/>
        </w:rPr>
        <w:t>...،</w:t>
      </w:r>
      <w:r w:rsidRPr="00651564">
        <w:rPr>
          <w:rtl/>
        </w:rPr>
        <w:t xml:space="preserve"> وتبيان أسباب وجود تعارض العقل مع النقل</w:t>
      </w:r>
      <w:r w:rsidR="0065139E" w:rsidRPr="00651564">
        <w:rPr>
          <w:rFonts w:hint="cs"/>
          <w:rtl/>
        </w:rPr>
        <w:t>،</w:t>
      </w:r>
      <w:r w:rsidRPr="00651564">
        <w:rPr>
          <w:rtl/>
        </w:rPr>
        <w:t xml:space="preserve"> وبأي</w:t>
      </w:r>
      <w:r w:rsidR="0065139E" w:rsidRPr="00651564">
        <w:rPr>
          <w:rFonts w:hint="cs"/>
          <w:rtl/>
        </w:rPr>
        <w:t>ّ</w:t>
      </w:r>
      <w:r w:rsidR="00E16A3E" w:rsidRPr="00651564">
        <w:rPr>
          <w:rFonts w:hint="cs"/>
          <w:rtl/>
        </w:rPr>
        <w:t>ٍ</w:t>
      </w:r>
      <w:r w:rsidRPr="00651564">
        <w:rPr>
          <w:rtl/>
        </w:rPr>
        <w:t xml:space="preserve"> منهما يمكن الأخذ، العقل أم النقل؟</w:t>
      </w:r>
    </w:p>
    <w:p w:rsidR="0062335F" w:rsidRPr="00651564" w:rsidRDefault="0065139E" w:rsidP="00651564">
      <w:pPr>
        <w:rPr>
          <w:rtl/>
        </w:rPr>
      </w:pPr>
      <w:r w:rsidRPr="00651564">
        <w:rPr>
          <w:rtl/>
        </w:rPr>
        <w:t>وعلى صعيد الت</w:t>
      </w:r>
      <w:r w:rsidR="0062335F" w:rsidRPr="00651564">
        <w:rPr>
          <w:rtl/>
        </w:rPr>
        <w:t xml:space="preserve">اريخ الإسلامي والفلسفة </w:t>
      </w:r>
      <w:r w:rsidR="0062335F" w:rsidRPr="00450AE1">
        <w:rPr>
          <w:rFonts w:hint="eastAsia"/>
          <w:sz w:val="24"/>
          <w:szCs w:val="24"/>
          <w:rtl/>
        </w:rPr>
        <w:t>«</w:t>
      </w:r>
      <w:r w:rsidR="0062335F" w:rsidRPr="00651564">
        <w:rPr>
          <w:rtl/>
        </w:rPr>
        <w:t>العربية ـ الإسلامية</w:t>
      </w:r>
      <w:r w:rsidR="0062335F" w:rsidRPr="00450AE1">
        <w:rPr>
          <w:rFonts w:hint="eastAsia"/>
          <w:sz w:val="24"/>
          <w:szCs w:val="24"/>
          <w:rtl/>
        </w:rPr>
        <w:t>»</w:t>
      </w:r>
      <w:r w:rsidR="0062335F" w:rsidRPr="00651564">
        <w:rPr>
          <w:rtl/>
        </w:rPr>
        <w:t xml:space="preserve"> (التي تألّقت خلال فترة الجمود والانحطاط الغربي ـ مرحلة العصر الوسيط) فقد تمظهرتْ الفلسفة والحضارة بأشكال دينية</w:t>
      </w:r>
      <w:r w:rsidRPr="00651564">
        <w:rPr>
          <w:rFonts w:hint="cs"/>
          <w:rtl/>
        </w:rPr>
        <w:t>،</w:t>
      </w:r>
      <w:r w:rsidR="0062335F" w:rsidRPr="00651564">
        <w:rPr>
          <w:rtl/>
        </w:rPr>
        <w:t xml:space="preserve"> أي </w:t>
      </w:r>
      <w:r w:rsidRPr="00651564">
        <w:rPr>
          <w:rFonts w:hint="cs"/>
          <w:rtl/>
        </w:rPr>
        <w:t>إ</w:t>
      </w:r>
      <w:r w:rsidR="0062335F" w:rsidRPr="00651564">
        <w:rPr>
          <w:rtl/>
        </w:rPr>
        <w:t>نها ارتبطت بالتاريخ الديني ر</w:t>
      </w:r>
      <w:r w:rsidRPr="00651564">
        <w:rPr>
          <w:rtl/>
        </w:rPr>
        <w:t>غم احتكاكها وتفاعلها الخصب والث</w:t>
      </w:r>
      <w:r w:rsidR="0062335F" w:rsidRPr="00651564">
        <w:rPr>
          <w:rtl/>
        </w:rPr>
        <w:t>ري</w:t>
      </w:r>
      <w:r w:rsidRPr="00651564">
        <w:rPr>
          <w:rFonts w:hint="cs"/>
          <w:rtl/>
        </w:rPr>
        <w:t>ّ</w:t>
      </w:r>
      <w:r w:rsidR="0062335F" w:rsidRPr="00651564">
        <w:rPr>
          <w:rtl/>
        </w:rPr>
        <w:t xml:space="preserve"> مع باقي الحضارات والفلسفات الأخرى التي ظهرت على مسرح الأحداث، كحضارة اليونان التي كانت حضارة العقل، وحضارة الرومان التي كانت حضارة القانون. </w:t>
      </w:r>
    </w:p>
    <w:p w:rsidR="0062335F" w:rsidRPr="00651564" w:rsidRDefault="0062335F" w:rsidP="00651564">
      <w:pPr>
        <w:rPr>
          <w:rtl/>
        </w:rPr>
      </w:pPr>
      <w:r w:rsidRPr="00651564">
        <w:rPr>
          <w:rtl/>
        </w:rPr>
        <w:t>وقد نجم عن هذه التفاعلات الحضارية قراءات جديدة للمعرفة وأسسها وأصولها، وعن د</w:t>
      </w:r>
      <w:r w:rsidR="0065139E" w:rsidRPr="00651564">
        <w:rPr>
          <w:rFonts w:hint="cs"/>
          <w:rtl/>
        </w:rPr>
        <w:t>َ</w:t>
      </w:r>
      <w:r w:rsidRPr="00651564">
        <w:rPr>
          <w:rtl/>
        </w:rPr>
        <w:t>و</w:t>
      </w:r>
      <w:r w:rsidR="0065139E" w:rsidRPr="00651564">
        <w:rPr>
          <w:rFonts w:hint="cs"/>
          <w:rtl/>
        </w:rPr>
        <w:t>ْ</w:t>
      </w:r>
      <w:r w:rsidRPr="00651564">
        <w:rPr>
          <w:rtl/>
        </w:rPr>
        <w:t>ر الفرد البشري فيها، ومعنى وجوده، وإرادته ومسوؤلياته وحر</w:t>
      </w:r>
      <w:r w:rsidR="0065139E" w:rsidRPr="00651564">
        <w:rPr>
          <w:rFonts w:hint="cs"/>
          <w:rtl/>
        </w:rPr>
        <w:t>ّ</w:t>
      </w:r>
      <w:r w:rsidRPr="00651564">
        <w:rPr>
          <w:rtl/>
        </w:rPr>
        <w:t>يته. ونحن نتحد</w:t>
      </w:r>
      <w:r w:rsidR="0065139E" w:rsidRPr="00651564">
        <w:rPr>
          <w:rFonts w:hint="cs"/>
          <w:rtl/>
        </w:rPr>
        <w:t>ّ</w:t>
      </w:r>
      <w:r w:rsidRPr="00651564">
        <w:rPr>
          <w:rtl/>
        </w:rPr>
        <w:t>ث هنا عن تطو</w:t>
      </w:r>
      <w:r w:rsidR="0065139E" w:rsidRPr="00651564">
        <w:rPr>
          <w:rFonts w:hint="cs"/>
          <w:rtl/>
        </w:rPr>
        <w:t>ّ</w:t>
      </w:r>
      <w:r w:rsidRPr="00651564">
        <w:rPr>
          <w:rtl/>
        </w:rPr>
        <w:t>ر فكري وعقلي حدث في عمق التاريخ الإسلامي</w:t>
      </w:r>
      <w:r w:rsidR="0065139E" w:rsidRPr="00651564">
        <w:rPr>
          <w:rFonts w:hint="cs"/>
          <w:rtl/>
        </w:rPr>
        <w:t>،</w:t>
      </w:r>
      <w:r w:rsidRPr="00651564">
        <w:rPr>
          <w:rtl/>
        </w:rPr>
        <w:t xml:space="preserve"> الذي </w:t>
      </w:r>
      <w:r w:rsidRPr="00651564">
        <w:rPr>
          <w:rtl/>
        </w:rPr>
        <w:lastRenderedPageBreak/>
        <w:t>يحيط النص</w:t>
      </w:r>
      <w:r w:rsidR="0065139E" w:rsidRPr="00651564">
        <w:rPr>
          <w:rFonts w:hint="cs"/>
          <w:rtl/>
        </w:rPr>
        <w:t>ّ</w:t>
      </w:r>
      <w:r w:rsidRPr="00651564">
        <w:rPr>
          <w:rtl/>
        </w:rPr>
        <w:t xml:space="preserve"> بأحداثه من كل</w:t>
      </w:r>
      <w:r w:rsidR="0065139E" w:rsidRPr="00651564">
        <w:rPr>
          <w:rFonts w:hint="cs"/>
          <w:rtl/>
        </w:rPr>
        <w:t>ّ</w:t>
      </w:r>
      <w:r w:rsidRPr="00651564">
        <w:rPr>
          <w:rtl/>
        </w:rPr>
        <w:t xml:space="preserve"> الاتجاهات الفردية والعامة</w:t>
      </w:r>
      <w:r w:rsidR="0065139E" w:rsidRPr="00651564">
        <w:rPr>
          <w:rFonts w:hint="cs"/>
          <w:rtl/>
        </w:rPr>
        <w:t>.</w:t>
      </w:r>
      <w:r w:rsidRPr="00651564">
        <w:rPr>
          <w:rtl/>
        </w:rPr>
        <w:t xml:space="preserve"> فمثلاً</w:t>
      </w:r>
      <w:r w:rsidR="0065139E" w:rsidRPr="00651564">
        <w:rPr>
          <w:rFonts w:hint="cs"/>
          <w:rtl/>
        </w:rPr>
        <w:t>:</w:t>
      </w:r>
      <w:r w:rsidR="0065139E" w:rsidRPr="00651564">
        <w:rPr>
          <w:rtl/>
        </w:rPr>
        <w:t xml:space="preserve"> رأينا كيف تحدّث</w:t>
      </w:r>
      <w:r w:rsidRPr="00651564">
        <w:rPr>
          <w:rtl/>
        </w:rPr>
        <w:t xml:space="preserve"> المعتزلة عن الحر</w:t>
      </w:r>
      <w:r w:rsidR="0065139E" w:rsidRPr="00651564">
        <w:rPr>
          <w:rFonts w:hint="cs"/>
          <w:rtl/>
        </w:rPr>
        <w:t>ّ</w:t>
      </w:r>
      <w:r w:rsidRPr="00651564">
        <w:rPr>
          <w:rtl/>
        </w:rPr>
        <w:t>ية عموماً، وخاصّة عن حر</w:t>
      </w:r>
      <w:r w:rsidR="0065139E" w:rsidRPr="00651564">
        <w:rPr>
          <w:rFonts w:hint="cs"/>
          <w:rtl/>
        </w:rPr>
        <w:t>ّ</w:t>
      </w:r>
      <w:r w:rsidRPr="00651564">
        <w:rPr>
          <w:rtl/>
        </w:rPr>
        <w:t>ية الإنسان ومسؤوليته عن أفعاله، وأنّ العدالة الإلهية تقوم على حر</w:t>
      </w:r>
      <w:r w:rsidR="0065139E" w:rsidRPr="00651564">
        <w:rPr>
          <w:rFonts w:hint="cs"/>
          <w:rtl/>
        </w:rPr>
        <w:t>ّ</w:t>
      </w:r>
      <w:r w:rsidRPr="00651564">
        <w:rPr>
          <w:rtl/>
        </w:rPr>
        <w:t>ية هذا الإنسان، وتحكيم العقل</w:t>
      </w:r>
      <w:r w:rsidR="0065139E" w:rsidRPr="00651564">
        <w:rPr>
          <w:rFonts w:hint="cs"/>
          <w:rtl/>
        </w:rPr>
        <w:t>؛</w:t>
      </w:r>
      <w:r w:rsidRPr="00651564">
        <w:rPr>
          <w:rtl/>
        </w:rPr>
        <w:t xml:space="preserve"> لأن الثواب الحقيق العادل يقتضي حر</w:t>
      </w:r>
      <w:r w:rsidR="0065139E" w:rsidRPr="00651564">
        <w:rPr>
          <w:rFonts w:hint="cs"/>
          <w:rtl/>
        </w:rPr>
        <w:t>ّ</w:t>
      </w:r>
      <w:r w:rsidRPr="00651564">
        <w:rPr>
          <w:rtl/>
        </w:rPr>
        <w:t>ية الفعل والسلوك والمس</w:t>
      </w:r>
      <w:r w:rsidR="0065139E" w:rsidRPr="00651564">
        <w:rPr>
          <w:rtl/>
        </w:rPr>
        <w:t>ؤ</w:t>
      </w:r>
      <w:r w:rsidRPr="00651564">
        <w:rPr>
          <w:rtl/>
        </w:rPr>
        <w:t>ولية الكاملة عنه. كما نتحد</w:t>
      </w:r>
      <w:r w:rsidR="0065139E" w:rsidRPr="00651564">
        <w:rPr>
          <w:rFonts w:hint="cs"/>
          <w:rtl/>
        </w:rPr>
        <w:t>ّ</w:t>
      </w:r>
      <w:r w:rsidRPr="00651564">
        <w:rPr>
          <w:rtl/>
        </w:rPr>
        <w:t xml:space="preserve">ث عن الإضافة الفكرية النوعية لابن خلدون حول </w:t>
      </w:r>
      <w:r w:rsidRPr="00450AE1">
        <w:rPr>
          <w:rFonts w:hint="eastAsia"/>
          <w:sz w:val="24"/>
          <w:szCs w:val="24"/>
          <w:rtl/>
        </w:rPr>
        <w:t>«</w:t>
      </w:r>
      <w:r w:rsidRPr="00651564">
        <w:rPr>
          <w:rtl/>
        </w:rPr>
        <w:t>تاريخانية</w:t>
      </w:r>
      <w:r w:rsidRPr="00450AE1">
        <w:rPr>
          <w:rFonts w:hint="eastAsia"/>
          <w:sz w:val="24"/>
          <w:szCs w:val="24"/>
          <w:rtl/>
        </w:rPr>
        <w:t>»</w:t>
      </w:r>
      <w:r w:rsidRPr="00651564">
        <w:rPr>
          <w:rtl/>
        </w:rPr>
        <w:t xml:space="preserve"> الحدث، وتأثير الظروف المادية على الإنسان، وعن قربه من المعتزلة رغم أشعري</w:t>
      </w:r>
      <w:r w:rsidR="0065139E" w:rsidRPr="00651564">
        <w:rPr>
          <w:rFonts w:hint="cs"/>
          <w:rtl/>
        </w:rPr>
        <w:t>ّ</w:t>
      </w:r>
      <w:r w:rsidRPr="00651564">
        <w:rPr>
          <w:rtl/>
        </w:rPr>
        <w:t>ته</w:t>
      </w:r>
      <w:r w:rsidR="0065139E" w:rsidRPr="00651564">
        <w:rPr>
          <w:rFonts w:hint="cs"/>
          <w:rtl/>
        </w:rPr>
        <w:t>؛</w:t>
      </w:r>
      <w:r w:rsidRPr="00651564">
        <w:rPr>
          <w:rtl/>
        </w:rPr>
        <w:t xml:space="preserve"> حيث وضع الأساس لما يقترب من علم تاريخ اجتماعي حقيقي، في ربطه المدنية والتمد</w:t>
      </w:r>
      <w:r w:rsidR="00712999" w:rsidRPr="00651564">
        <w:rPr>
          <w:rFonts w:hint="cs"/>
          <w:rtl/>
        </w:rPr>
        <w:t>ّ</w:t>
      </w:r>
      <w:r w:rsidRPr="00651564">
        <w:rPr>
          <w:rtl/>
        </w:rPr>
        <w:t>ن بالعمران. كما نتحد</w:t>
      </w:r>
      <w:r w:rsidR="00712999" w:rsidRPr="00651564">
        <w:rPr>
          <w:rFonts w:hint="cs"/>
          <w:rtl/>
        </w:rPr>
        <w:t>ّ</w:t>
      </w:r>
      <w:r w:rsidRPr="00651564">
        <w:rPr>
          <w:rtl/>
        </w:rPr>
        <w:t>ث عن الفيلسوف الفارابي والحكيم ابن سينا اللذ</w:t>
      </w:r>
      <w:r w:rsidR="00712999" w:rsidRPr="00651564">
        <w:rPr>
          <w:rFonts w:hint="cs"/>
          <w:rtl/>
        </w:rPr>
        <w:t>ي</w:t>
      </w:r>
      <w:r w:rsidRPr="00651564">
        <w:rPr>
          <w:rtl/>
        </w:rPr>
        <w:t>ن اعتمدا في العمق على حكمة العقل، قبل أنْ يطو</w:t>
      </w:r>
      <w:r w:rsidR="00712999" w:rsidRPr="00651564">
        <w:rPr>
          <w:rFonts w:hint="cs"/>
          <w:rtl/>
        </w:rPr>
        <w:t>ّ</w:t>
      </w:r>
      <w:r w:rsidRPr="00651564">
        <w:rPr>
          <w:rtl/>
        </w:rPr>
        <w:t>رها ابن رشد إلى مقولة رائدة في وقته</w:t>
      </w:r>
      <w:r w:rsidR="00712999" w:rsidRPr="00651564">
        <w:rPr>
          <w:rFonts w:hint="cs"/>
          <w:rtl/>
        </w:rPr>
        <w:t>،</w:t>
      </w:r>
      <w:r w:rsidRPr="00651564">
        <w:rPr>
          <w:rtl/>
        </w:rPr>
        <w:t xml:space="preserve"> وهي: </w:t>
      </w:r>
      <w:r w:rsidRPr="00450AE1">
        <w:rPr>
          <w:rFonts w:hint="eastAsia"/>
          <w:sz w:val="24"/>
          <w:szCs w:val="24"/>
          <w:rtl/>
        </w:rPr>
        <w:t>«</w:t>
      </w:r>
      <w:r w:rsidRPr="00651564">
        <w:rPr>
          <w:rtl/>
        </w:rPr>
        <w:t>إن العالم يتطور على أساس العقل...</w:t>
      </w:r>
      <w:r w:rsidRPr="00450AE1">
        <w:rPr>
          <w:rFonts w:hint="eastAsia"/>
          <w:sz w:val="24"/>
          <w:szCs w:val="24"/>
          <w:rtl/>
        </w:rPr>
        <w:t>»</w:t>
      </w:r>
      <w:r w:rsidRPr="00651564">
        <w:rPr>
          <w:rtl/>
        </w:rPr>
        <w:t>. كما يمكن الحديث هنا عن منعطف أبي بكر الرازي</w:t>
      </w:r>
      <w:r w:rsidR="00712999" w:rsidRPr="00651564">
        <w:rPr>
          <w:rFonts w:hint="cs"/>
          <w:rtl/>
        </w:rPr>
        <w:t>،</w:t>
      </w:r>
      <w:r w:rsidRPr="00651564">
        <w:rPr>
          <w:rtl/>
        </w:rPr>
        <w:t xml:space="preserve"> الطبيب الحاذق والتجريبي</w:t>
      </w:r>
      <w:r w:rsidR="00712999" w:rsidRPr="00651564">
        <w:rPr>
          <w:rFonts w:hint="cs"/>
          <w:rtl/>
        </w:rPr>
        <w:t>؛</w:t>
      </w:r>
      <w:r w:rsidRPr="00651564">
        <w:rPr>
          <w:rtl/>
        </w:rPr>
        <w:t xml:space="preserve"> حيث </w:t>
      </w:r>
      <w:r w:rsidR="00712999" w:rsidRPr="00651564">
        <w:rPr>
          <w:rFonts w:hint="cs"/>
          <w:rtl/>
        </w:rPr>
        <w:t>إ</w:t>
      </w:r>
      <w:r w:rsidRPr="00651564">
        <w:rPr>
          <w:rtl/>
        </w:rPr>
        <w:t>نّ ما يمي</w:t>
      </w:r>
      <w:r w:rsidR="00712999" w:rsidRPr="00651564">
        <w:rPr>
          <w:rFonts w:hint="cs"/>
          <w:rtl/>
        </w:rPr>
        <w:t>ِّ</w:t>
      </w:r>
      <w:r w:rsidRPr="00651564">
        <w:rPr>
          <w:rtl/>
        </w:rPr>
        <w:t xml:space="preserve">زه هو ظهور بعض الآثار </w:t>
      </w:r>
      <w:r w:rsidRPr="00450AE1">
        <w:rPr>
          <w:rFonts w:hint="eastAsia"/>
          <w:sz w:val="24"/>
          <w:szCs w:val="24"/>
          <w:rtl/>
        </w:rPr>
        <w:t>«</w:t>
      </w:r>
      <w:r w:rsidRPr="00651564">
        <w:rPr>
          <w:rtl/>
        </w:rPr>
        <w:t>المادية</w:t>
      </w:r>
      <w:r w:rsidRPr="00450AE1">
        <w:rPr>
          <w:rFonts w:hint="eastAsia"/>
          <w:sz w:val="24"/>
          <w:szCs w:val="24"/>
          <w:rtl/>
        </w:rPr>
        <w:t>»</w:t>
      </w:r>
      <w:r w:rsidRPr="00651564">
        <w:rPr>
          <w:rtl/>
        </w:rPr>
        <w:t xml:space="preserve"> في فلسفته التي ظهرتْ في القرن العاشر الميلادي. ثم طبقة ابن حزم الأندلسي الظاهري (القرن 11م) وفخر الدين الرازي (القرن 13م).</w:t>
      </w:r>
    </w:p>
    <w:p w:rsidR="0062335F" w:rsidRPr="00651564" w:rsidRDefault="0062335F" w:rsidP="00651564">
      <w:pPr>
        <w:rPr>
          <w:rtl/>
        </w:rPr>
      </w:pPr>
      <w:r w:rsidRPr="00651564">
        <w:rPr>
          <w:rtl/>
        </w:rPr>
        <w:t xml:space="preserve">وعلى الرغم من أنّ الفلاسفة </w:t>
      </w:r>
      <w:r w:rsidRPr="00651564">
        <w:rPr>
          <w:rFonts w:hint="cs"/>
          <w:rtl/>
        </w:rPr>
        <w:t>المسلمين</w:t>
      </w:r>
      <w:r w:rsidRPr="00651564">
        <w:rPr>
          <w:rtl/>
        </w:rPr>
        <w:t xml:space="preserve"> عاشوا في ظل</w:t>
      </w:r>
      <w:r w:rsidR="00712999" w:rsidRPr="00651564">
        <w:rPr>
          <w:rFonts w:hint="cs"/>
          <w:rtl/>
        </w:rPr>
        <w:t>ّ</w:t>
      </w:r>
      <w:r w:rsidRPr="00651564">
        <w:rPr>
          <w:rtl/>
        </w:rPr>
        <w:t xml:space="preserve"> عدم القدرة على الفصل ما بين الفلسفة واللاهوت، إ</w:t>
      </w:r>
      <w:r w:rsidR="005C36B5" w:rsidRPr="00651564">
        <w:rPr>
          <w:rtl/>
        </w:rPr>
        <w:t>لاّ</w:t>
      </w:r>
      <w:r w:rsidR="00712999" w:rsidRPr="00651564">
        <w:rPr>
          <w:rtl/>
        </w:rPr>
        <w:t xml:space="preserve"> أن</w:t>
      </w:r>
      <w:r w:rsidRPr="00651564">
        <w:rPr>
          <w:rtl/>
        </w:rPr>
        <w:t xml:space="preserve">ه ظهرت لدى </w:t>
      </w:r>
      <w:r w:rsidR="00712999" w:rsidRPr="00651564">
        <w:rPr>
          <w:rFonts w:hint="cs"/>
          <w:rtl/>
        </w:rPr>
        <w:t>بعض</w:t>
      </w:r>
      <w:r w:rsidRPr="00651564">
        <w:rPr>
          <w:rtl/>
        </w:rPr>
        <w:t>هم أفكار ونزعات عقلانية (غير دينية) ص</w:t>
      </w:r>
      <w:r w:rsidR="00E16A3E" w:rsidRPr="00651564">
        <w:rPr>
          <w:rFonts w:hint="cs"/>
          <w:rtl/>
        </w:rPr>
        <w:t>ِ</w:t>
      </w:r>
      <w:r w:rsidRPr="00651564">
        <w:rPr>
          <w:rtl/>
        </w:rPr>
        <w:t>ر</w:t>
      </w:r>
      <w:r w:rsidR="00E16A3E" w:rsidRPr="00651564">
        <w:rPr>
          <w:rFonts w:hint="cs"/>
          <w:rtl/>
        </w:rPr>
        <w:t>ْ</w:t>
      </w:r>
      <w:r w:rsidRPr="00651564">
        <w:rPr>
          <w:rtl/>
        </w:rPr>
        <w:t>فة. فكان الكندي أو</w:t>
      </w:r>
      <w:r w:rsidR="00712999" w:rsidRPr="00651564">
        <w:rPr>
          <w:rFonts w:hint="cs"/>
          <w:rtl/>
        </w:rPr>
        <w:t>ّ</w:t>
      </w:r>
      <w:r w:rsidRPr="00651564">
        <w:rPr>
          <w:rtl/>
        </w:rPr>
        <w:t>ل مفك</w:t>
      </w:r>
      <w:r w:rsidR="00712999" w:rsidRPr="00651564">
        <w:rPr>
          <w:rFonts w:hint="cs"/>
          <w:rtl/>
        </w:rPr>
        <w:t>ّ</w:t>
      </w:r>
      <w:r w:rsidRPr="00651564">
        <w:rPr>
          <w:rtl/>
        </w:rPr>
        <w:t>ر عربي وضع قضية المعرفة في إطار يتجاوز معناها ومظهرها اللاهوتي.</w:t>
      </w:r>
    </w:p>
    <w:p w:rsidR="0062335F" w:rsidRPr="00651564" w:rsidRDefault="0062335F" w:rsidP="00651564">
      <w:pPr>
        <w:rPr>
          <w:rtl/>
        </w:rPr>
      </w:pPr>
      <w:r w:rsidRPr="00651564">
        <w:rPr>
          <w:rtl/>
        </w:rPr>
        <w:t xml:space="preserve">كما </w:t>
      </w:r>
      <w:r w:rsidR="00712999" w:rsidRPr="00651564">
        <w:rPr>
          <w:rtl/>
        </w:rPr>
        <w:t>ظهرتْ ـ خلال</w:t>
      </w:r>
      <w:r w:rsidRPr="00651564">
        <w:rPr>
          <w:rtl/>
        </w:rPr>
        <w:t xml:space="preserve"> هذه الفترة الزمنية ـ شخصيات كثيرة أخرى </w:t>
      </w:r>
      <w:r w:rsidRPr="00651564">
        <w:rPr>
          <w:rFonts w:hint="eastAsia"/>
          <w:rtl/>
        </w:rPr>
        <w:t>«</w:t>
      </w:r>
      <w:r w:rsidRPr="00651564">
        <w:rPr>
          <w:rtl/>
        </w:rPr>
        <w:t>قلقة شاكّة</w:t>
      </w:r>
      <w:r w:rsidRPr="00651564">
        <w:rPr>
          <w:rFonts w:hint="eastAsia"/>
          <w:rtl/>
        </w:rPr>
        <w:t>»</w:t>
      </w:r>
      <w:r w:rsidRPr="00651564">
        <w:rPr>
          <w:rtl/>
        </w:rPr>
        <w:t xml:space="preserve"> إذا صح</w:t>
      </w:r>
      <w:r w:rsidR="00712999" w:rsidRPr="00651564">
        <w:rPr>
          <w:rFonts w:hint="cs"/>
          <w:rtl/>
        </w:rPr>
        <w:t>ّ</w:t>
      </w:r>
      <w:r w:rsidRPr="00651564">
        <w:rPr>
          <w:rtl/>
        </w:rPr>
        <w:t xml:space="preserve"> التعبير</w:t>
      </w:r>
      <w:r w:rsidRPr="00651564">
        <w:rPr>
          <w:rFonts w:hint="cs"/>
          <w:rtl/>
        </w:rPr>
        <w:t>،</w:t>
      </w:r>
      <w:r w:rsidRPr="00651564">
        <w:rPr>
          <w:rtl/>
        </w:rPr>
        <w:t xml:space="preserve"> ذهبت أبعد مدىً من مجر</w:t>
      </w:r>
      <w:r w:rsidR="00712999" w:rsidRPr="00651564">
        <w:rPr>
          <w:rFonts w:hint="cs"/>
          <w:rtl/>
        </w:rPr>
        <w:t>ّ</w:t>
      </w:r>
      <w:r w:rsidRPr="00651564">
        <w:rPr>
          <w:rtl/>
        </w:rPr>
        <w:t>د اتخاذ العقل كبديل</w:t>
      </w:r>
      <w:r w:rsidR="00E16A3E" w:rsidRPr="00651564">
        <w:rPr>
          <w:rFonts w:hint="cs"/>
          <w:rtl/>
        </w:rPr>
        <w:t>ٍ</w:t>
      </w:r>
      <w:r w:rsidRPr="00651564">
        <w:rPr>
          <w:rtl/>
        </w:rPr>
        <w:t xml:space="preserve"> للنص</w:t>
      </w:r>
      <w:r w:rsidR="00712999" w:rsidRPr="00651564">
        <w:rPr>
          <w:rFonts w:hint="cs"/>
          <w:rtl/>
        </w:rPr>
        <w:t>ّ</w:t>
      </w:r>
      <w:r w:rsidRPr="00651564">
        <w:rPr>
          <w:rtl/>
        </w:rPr>
        <w:t xml:space="preserve"> المنقول المتوارث، بل يمكن القول</w:t>
      </w:r>
      <w:r w:rsidR="00712999" w:rsidRPr="00651564">
        <w:rPr>
          <w:rFonts w:hint="cs"/>
          <w:rtl/>
        </w:rPr>
        <w:t>:</w:t>
      </w:r>
      <w:r w:rsidRPr="00651564">
        <w:rPr>
          <w:rtl/>
        </w:rPr>
        <w:t xml:space="preserve"> </w:t>
      </w:r>
      <w:r w:rsidR="00712999" w:rsidRPr="00651564">
        <w:rPr>
          <w:rFonts w:hint="cs"/>
          <w:rtl/>
        </w:rPr>
        <w:t>إ</w:t>
      </w:r>
      <w:r w:rsidRPr="00651564">
        <w:rPr>
          <w:rtl/>
        </w:rPr>
        <w:t>نها نهجت النهج الماد</w:t>
      </w:r>
      <w:r w:rsidR="00712999" w:rsidRPr="00651564">
        <w:rPr>
          <w:rFonts w:hint="cs"/>
          <w:rtl/>
        </w:rPr>
        <w:t>ّ</w:t>
      </w:r>
      <w:r w:rsidRPr="00651564">
        <w:rPr>
          <w:rtl/>
        </w:rPr>
        <w:t>ي الصريح تقريباً، وأثارتْ كثيراً من الأسئلة والإشكاليات</w:t>
      </w:r>
      <w:r w:rsidR="00712999" w:rsidRPr="00651564">
        <w:rPr>
          <w:rFonts w:hint="cs"/>
          <w:rtl/>
        </w:rPr>
        <w:t>،</w:t>
      </w:r>
      <w:r w:rsidRPr="00651564">
        <w:rPr>
          <w:rtl/>
        </w:rPr>
        <w:t xml:space="preserve"> اعترضت من خلالها على طبيعة المقدّس والنص</w:t>
      </w:r>
      <w:r w:rsidR="00712999" w:rsidRPr="00651564">
        <w:rPr>
          <w:rFonts w:hint="cs"/>
          <w:rtl/>
        </w:rPr>
        <w:t>ّ</w:t>
      </w:r>
      <w:r w:rsidRPr="00651564">
        <w:rPr>
          <w:rtl/>
        </w:rPr>
        <w:t xml:space="preserve"> الديني الإسلامي، </w:t>
      </w:r>
      <w:r w:rsidR="00712999" w:rsidRPr="00651564">
        <w:rPr>
          <w:rFonts w:hint="cs"/>
          <w:rtl/>
        </w:rPr>
        <w:t>و</w:t>
      </w:r>
      <w:r w:rsidRPr="00651564">
        <w:rPr>
          <w:rtl/>
        </w:rPr>
        <w:t>كانت تسم</w:t>
      </w:r>
      <w:r w:rsidR="00712999" w:rsidRPr="00651564">
        <w:rPr>
          <w:rFonts w:hint="cs"/>
          <w:rtl/>
        </w:rPr>
        <w:t>ّ</w:t>
      </w:r>
      <w:r w:rsidRPr="00651564">
        <w:rPr>
          <w:rtl/>
        </w:rPr>
        <w:t>ى بالزنادقة أو الهراطقة، آمنت بأفكار مخالفة بل ومناقضة لتوج</w:t>
      </w:r>
      <w:r w:rsidR="00712999" w:rsidRPr="00651564">
        <w:rPr>
          <w:rFonts w:hint="cs"/>
          <w:rtl/>
        </w:rPr>
        <w:t>ّ</w:t>
      </w:r>
      <w:r w:rsidR="00712999" w:rsidRPr="00651564">
        <w:rPr>
          <w:rtl/>
        </w:rPr>
        <w:t>هات وتعاليم الد</w:t>
      </w:r>
      <w:r w:rsidRPr="00651564">
        <w:rPr>
          <w:rtl/>
        </w:rPr>
        <w:t>ين الإسلامي، ومع أنها لم تتحو</w:t>
      </w:r>
      <w:r w:rsidR="00712999" w:rsidRPr="00651564">
        <w:rPr>
          <w:rFonts w:hint="cs"/>
          <w:rtl/>
        </w:rPr>
        <w:t>َّ</w:t>
      </w:r>
      <w:r w:rsidRPr="00651564">
        <w:rPr>
          <w:rtl/>
        </w:rPr>
        <w:t>ل إلى خط</w:t>
      </w:r>
      <w:r w:rsidR="00712999" w:rsidRPr="00651564">
        <w:rPr>
          <w:rFonts w:hint="cs"/>
          <w:rtl/>
        </w:rPr>
        <w:t>ٍّ</w:t>
      </w:r>
      <w:r w:rsidRPr="00651564">
        <w:rPr>
          <w:rtl/>
        </w:rPr>
        <w:t xml:space="preserve"> واضح وبارز على صعيد الاجتماع الديني الإسلامي، فقد أثارت كثيراً من المخاوف لدى أئم</w:t>
      </w:r>
      <w:r w:rsidR="00712999" w:rsidRPr="00651564">
        <w:rPr>
          <w:rFonts w:hint="cs"/>
          <w:rtl/>
        </w:rPr>
        <w:t>ّ</w:t>
      </w:r>
      <w:r w:rsidRPr="00651564">
        <w:rPr>
          <w:rtl/>
        </w:rPr>
        <w:t>ة الدين الإسلامي وعلمائه.</w:t>
      </w:r>
    </w:p>
    <w:p w:rsidR="0062335F" w:rsidRPr="00651564" w:rsidRDefault="0062335F" w:rsidP="00651564">
      <w:pPr>
        <w:rPr>
          <w:rtl/>
        </w:rPr>
      </w:pPr>
      <w:r w:rsidRPr="00651564">
        <w:rPr>
          <w:rtl/>
        </w:rPr>
        <w:t>ومصطلح الزندقة أو الزنادقة، والهرطقة أو الهراطقة، هو مصطلح</w:t>
      </w:r>
      <w:r w:rsidR="003D6CA2" w:rsidRPr="00651564">
        <w:rPr>
          <w:rFonts w:hint="cs"/>
          <w:rtl/>
        </w:rPr>
        <w:t>ٌ</w:t>
      </w:r>
      <w:r w:rsidRPr="00651564">
        <w:rPr>
          <w:rtl/>
        </w:rPr>
        <w:t xml:space="preserve"> عام</w:t>
      </w:r>
      <w:r w:rsidR="003D6CA2" w:rsidRPr="00651564">
        <w:rPr>
          <w:rFonts w:hint="cs"/>
          <w:rtl/>
        </w:rPr>
        <w:t>ّ</w:t>
      </w:r>
      <w:r w:rsidRPr="00651564">
        <w:rPr>
          <w:rtl/>
        </w:rPr>
        <w:t xml:space="preserve"> كان </w:t>
      </w:r>
      <w:r w:rsidRPr="00651564">
        <w:rPr>
          <w:rtl/>
        </w:rPr>
        <w:lastRenderedPageBreak/>
        <w:t>يطلق على حالات عديدة، يعتقد أنها أطلقت تاريخياً لأول مر</w:t>
      </w:r>
      <w:r w:rsidR="003D6CA2" w:rsidRPr="00651564">
        <w:rPr>
          <w:rFonts w:hint="cs"/>
          <w:rtl/>
        </w:rPr>
        <w:t>ّ</w:t>
      </w:r>
      <w:r w:rsidRPr="00651564">
        <w:rPr>
          <w:rtl/>
        </w:rPr>
        <w:t>ة من ق</w:t>
      </w:r>
      <w:r w:rsidR="003D6CA2" w:rsidRPr="00651564">
        <w:rPr>
          <w:rFonts w:hint="cs"/>
          <w:rtl/>
        </w:rPr>
        <w:t>ِ</w:t>
      </w:r>
      <w:r w:rsidRPr="00651564">
        <w:rPr>
          <w:rtl/>
        </w:rPr>
        <w:t>ب</w:t>
      </w:r>
      <w:r w:rsidR="003D6CA2" w:rsidRPr="00651564">
        <w:rPr>
          <w:rFonts w:hint="cs"/>
          <w:rtl/>
        </w:rPr>
        <w:t>َ</w:t>
      </w:r>
      <w:r w:rsidRPr="00651564">
        <w:rPr>
          <w:rtl/>
        </w:rPr>
        <w:t>ل المسلمين لوصف أتباع الديانات المانوية أو الوثنية والدج</w:t>
      </w:r>
      <w:r w:rsidR="003D6CA2" w:rsidRPr="00651564">
        <w:rPr>
          <w:rFonts w:hint="cs"/>
          <w:rtl/>
        </w:rPr>
        <w:t>ّ</w:t>
      </w:r>
      <w:r w:rsidRPr="00651564">
        <w:rPr>
          <w:rtl/>
        </w:rPr>
        <w:t>الين ومدّعي النبوة، والذين يعتقدون بوجود قوتين أزليتين في العالم</w:t>
      </w:r>
      <w:r w:rsidR="003D6CA2" w:rsidRPr="00651564">
        <w:rPr>
          <w:rFonts w:hint="cs"/>
          <w:rtl/>
        </w:rPr>
        <w:t>،</w:t>
      </w:r>
      <w:r w:rsidRPr="00651564">
        <w:rPr>
          <w:rtl/>
        </w:rPr>
        <w:t xml:space="preserve"> وهما</w:t>
      </w:r>
      <w:r w:rsidR="003D6CA2" w:rsidRPr="00651564">
        <w:rPr>
          <w:rFonts w:hint="cs"/>
          <w:rtl/>
        </w:rPr>
        <w:t>:</w:t>
      </w:r>
      <w:r w:rsidRPr="00651564">
        <w:rPr>
          <w:rtl/>
        </w:rPr>
        <w:t xml:space="preserve"> النور</w:t>
      </w:r>
      <w:r w:rsidR="003D6CA2" w:rsidRPr="00651564">
        <w:rPr>
          <w:rFonts w:hint="cs"/>
          <w:rtl/>
        </w:rPr>
        <w:t>؛</w:t>
      </w:r>
      <w:r w:rsidRPr="00651564">
        <w:rPr>
          <w:rtl/>
        </w:rPr>
        <w:t xml:space="preserve"> والظلام. ولكن</w:t>
      </w:r>
      <w:r w:rsidR="003D6CA2" w:rsidRPr="00651564">
        <w:rPr>
          <w:rFonts w:hint="cs"/>
          <w:rtl/>
        </w:rPr>
        <w:t>ّ</w:t>
      </w:r>
      <w:r w:rsidRPr="00651564">
        <w:rPr>
          <w:rtl/>
        </w:rPr>
        <w:t xml:space="preserve"> المصطلح بدأ يطلق تدريجياً على عموم أصحاب الب</w:t>
      </w:r>
      <w:r w:rsidR="003D6CA2" w:rsidRPr="00651564">
        <w:rPr>
          <w:rFonts w:hint="cs"/>
          <w:rtl/>
        </w:rPr>
        <w:t>ِ</w:t>
      </w:r>
      <w:r w:rsidRPr="00651564">
        <w:rPr>
          <w:rtl/>
        </w:rPr>
        <w:t>د</w:t>
      </w:r>
      <w:r w:rsidR="003D6CA2" w:rsidRPr="00651564">
        <w:rPr>
          <w:rFonts w:hint="cs"/>
          <w:rtl/>
        </w:rPr>
        <w:t>َ</w:t>
      </w:r>
      <w:r w:rsidRPr="00651564">
        <w:rPr>
          <w:rtl/>
        </w:rPr>
        <w:t>ع والملحدين، كما ويطلق</w:t>
      </w:r>
      <w:r w:rsidR="003D6CA2" w:rsidRPr="00651564">
        <w:rPr>
          <w:rFonts w:hint="cs"/>
          <w:rtl/>
        </w:rPr>
        <w:t>ه</w:t>
      </w:r>
      <w:r w:rsidRPr="00651564">
        <w:rPr>
          <w:rtl/>
        </w:rPr>
        <w:t xml:space="preserve"> بعضهم على كل</w:t>
      </w:r>
      <w:r w:rsidR="003D6CA2" w:rsidRPr="00651564">
        <w:rPr>
          <w:rFonts w:hint="cs"/>
          <w:rtl/>
        </w:rPr>
        <w:t>ّ</w:t>
      </w:r>
      <w:r w:rsidRPr="00651564">
        <w:rPr>
          <w:rtl/>
        </w:rPr>
        <w:t xml:space="preserve"> م</w:t>
      </w:r>
      <w:r w:rsidR="003D6CA2" w:rsidRPr="00651564">
        <w:rPr>
          <w:rFonts w:hint="cs"/>
          <w:rtl/>
        </w:rPr>
        <w:t>َ</w:t>
      </w:r>
      <w:r w:rsidRPr="00651564">
        <w:rPr>
          <w:rtl/>
        </w:rPr>
        <w:t>ن</w:t>
      </w:r>
      <w:r w:rsidR="003D6CA2" w:rsidRPr="00651564">
        <w:rPr>
          <w:rFonts w:hint="cs"/>
          <w:rtl/>
        </w:rPr>
        <w:t>ْ</w:t>
      </w:r>
      <w:r w:rsidRPr="00651564">
        <w:rPr>
          <w:rtl/>
        </w:rPr>
        <w:t xml:space="preserve"> يعيش ما اعتبره المسلمون حياة المجون من الشعراء والكت</w:t>
      </w:r>
      <w:r w:rsidR="003D6CA2" w:rsidRPr="00651564">
        <w:rPr>
          <w:rFonts w:hint="cs"/>
          <w:rtl/>
        </w:rPr>
        <w:t>ّ</w:t>
      </w:r>
      <w:r w:rsidRPr="00651564">
        <w:rPr>
          <w:rtl/>
        </w:rPr>
        <w:t>اب، واستعمل البعض تسمية زنديق لكل</w:t>
      </w:r>
      <w:r w:rsidR="003D6CA2" w:rsidRPr="00651564">
        <w:rPr>
          <w:rFonts w:hint="cs"/>
          <w:rtl/>
        </w:rPr>
        <w:t>ّ</w:t>
      </w:r>
      <w:r w:rsidRPr="00651564">
        <w:rPr>
          <w:rtl/>
        </w:rPr>
        <w:t xml:space="preserve"> م</w:t>
      </w:r>
      <w:r w:rsidR="003D6CA2" w:rsidRPr="00651564">
        <w:rPr>
          <w:rFonts w:hint="cs"/>
          <w:rtl/>
        </w:rPr>
        <w:t>َ</w:t>
      </w:r>
      <w:r w:rsidRPr="00651564">
        <w:rPr>
          <w:rtl/>
        </w:rPr>
        <w:t>ن</w:t>
      </w:r>
      <w:r w:rsidR="003D6CA2" w:rsidRPr="00651564">
        <w:rPr>
          <w:rFonts w:hint="cs"/>
          <w:rtl/>
        </w:rPr>
        <w:t>ْ</w:t>
      </w:r>
      <w:r w:rsidRPr="00651564">
        <w:rPr>
          <w:rtl/>
        </w:rPr>
        <w:t xml:space="preserve"> خالف مبادئ الإسلام وتشريعاته الأساسية. ويعتبر ظهور حركة الزندقة في الإسلام من المواضيع الغامضة التي لم يسلّط عليها اهتمام يذكر من ق</w:t>
      </w:r>
      <w:r w:rsidR="003D6CA2" w:rsidRPr="00651564">
        <w:rPr>
          <w:rFonts w:hint="cs"/>
          <w:rtl/>
        </w:rPr>
        <w:t>ِ</w:t>
      </w:r>
      <w:r w:rsidRPr="00651564">
        <w:rPr>
          <w:rtl/>
        </w:rPr>
        <w:t>ب</w:t>
      </w:r>
      <w:r w:rsidR="003D6CA2" w:rsidRPr="00651564">
        <w:rPr>
          <w:rFonts w:hint="cs"/>
          <w:rtl/>
        </w:rPr>
        <w:t>َ</w:t>
      </w:r>
      <w:r w:rsidRPr="00651564">
        <w:rPr>
          <w:rtl/>
        </w:rPr>
        <w:t>ل المؤر</w:t>
      </w:r>
      <w:r w:rsidR="003D6CA2" w:rsidRPr="00651564">
        <w:rPr>
          <w:rFonts w:hint="cs"/>
          <w:rtl/>
        </w:rPr>
        <w:t>ِّ</w:t>
      </w:r>
      <w:r w:rsidRPr="00651564">
        <w:rPr>
          <w:rtl/>
        </w:rPr>
        <w:t>خين</w:t>
      </w:r>
      <w:r w:rsidR="003D6CA2" w:rsidRPr="00651564">
        <w:rPr>
          <w:rFonts w:hint="cs"/>
          <w:rtl/>
        </w:rPr>
        <w:t>،</w:t>
      </w:r>
      <w:r w:rsidRPr="00651564">
        <w:rPr>
          <w:rtl/>
        </w:rPr>
        <w:t xml:space="preserve"> بالرغم من ق</w:t>
      </w:r>
      <w:r w:rsidR="003D6CA2" w:rsidRPr="00651564">
        <w:rPr>
          <w:rFonts w:hint="cs"/>
          <w:rtl/>
        </w:rPr>
        <w:t>ِ</w:t>
      </w:r>
      <w:r w:rsidRPr="00651564">
        <w:rPr>
          <w:rtl/>
        </w:rPr>
        <w:t>د</w:t>
      </w:r>
      <w:r w:rsidR="003D6CA2" w:rsidRPr="00651564">
        <w:rPr>
          <w:rFonts w:hint="cs"/>
          <w:rtl/>
        </w:rPr>
        <w:t>َ</w:t>
      </w:r>
      <w:r w:rsidRPr="00651564">
        <w:rPr>
          <w:rtl/>
        </w:rPr>
        <w:t>م الحركة التي ترجع إلى زمن العباسيين. وهناك كتبٌ تاريخيةٌ تتحد</w:t>
      </w:r>
      <w:r w:rsidR="003D6CA2" w:rsidRPr="00651564">
        <w:rPr>
          <w:rFonts w:hint="cs"/>
          <w:rtl/>
        </w:rPr>
        <w:t>ّ</w:t>
      </w:r>
      <w:r w:rsidR="003D6CA2" w:rsidRPr="00651564">
        <w:rPr>
          <w:rtl/>
        </w:rPr>
        <w:t>ث</w:t>
      </w:r>
      <w:r w:rsidRPr="00651564">
        <w:rPr>
          <w:rtl/>
        </w:rPr>
        <w:t xml:space="preserve"> بصورة سطحية</w:t>
      </w:r>
      <w:r w:rsidR="003D6CA2" w:rsidRPr="00651564">
        <w:rPr>
          <w:rtl/>
        </w:rPr>
        <w:t xml:space="preserve"> عن أشهر الزنادقة</w:t>
      </w:r>
      <w:r w:rsidR="003D6CA2" w:rsidRPr="00651564">
        <w:rPr>
          <w:rFonts w:hint="cs"/>
          <w:rtl/>
        </w:rPr>
        <w:t>،</w:t>
      </w:r>
      <w:r w:rsidR="003D6CA2" w:rsidRPr="00651564">
        <w:rPr>
          <w:rtl/>
        </w:rPr>
        <w:t xml:space="preserve"> والمحاربة الش</w:t>
      </w:r>
      <w:r w:rsidRPr="00651564">
        <w:rPr>
          <w:rtl/>
        </w:rPr>
        <w:t>ديدة التي تعرّضوا لها في زمن خلافة أبي عبد الله محمد المهدي</w:t>
      </w:r>
      <w:r w:rsidR="003D6CA2" w:rsidRPr="00651564">
        <w:rPr>
          <w:rFonts w:hint="cs"/>
          <w:rtl/>
        </w:rPr>
        <w:t>ّ.</w:t>
      </w:r>
      <w:r w:rsidRPr="00651564">
        <w:rPr>
          <w:rtl/>
        </w:rPr>
        <w:t xml:space="preserve"> ومن هذه الكتب</w:t>
      </w:r>
      <w:r w:rsidR="003D6CA2" w:rsidRPr="00651564">
        <w:rPr>
          <w:rFonts w:hint="cs"/>
          <w:rtl/>
        </w:rPr>
        <w:t>:</w:t>
      </w:r>
      <w:r w:rsidRPr="00651564">
        <w:rPr>
          <w:rtl/>
        </w:rPr>
        <w:t xml:space="preserve"> كتاب </w:t>
      </w:r>
      <w:r w:rsidRPr="00450AE1">
        <w:rPr>
          <w:rFonts w:hint="eastAsia"/>
          <w:sz w:val="24"/>
          <w:szCs w:val="24"/>
          <w:rtl/>
        </w:rPr>
        <w:t>«</w:t>
      </w:r>
      <w:r w:rsidRPr="00651564">
        <w:rPr>
          <w:rtl/>
        </w:rPr>
        <w:t>الفهرست</w:t>
      </w:r>
      <w:r w:rsidRPr="00450AE1">
        <w:rPr>
          <w:rFonts w:hint="eastAsia"/>
          <w:sz w:val="24"/>
          <w:szCs w:val="24"/>
          <w:rtl/>
        </w:rPr>
        <w:t>»</w:t>
      </w:r>
      <w:r w:rsidRPr="00651564">
        <w:rPr>
          <w:rtl/>
        </w:rPr>
        <w:t xml:space="preserve"> لابن النديم، وكتاب الأغاني لأبي الفرج الأصفهاني، وكتاب مروج الذهب للمسعودي. ومن ال</w:t>
      </w:r>
      <w:r w:rsidR="003D6CA2" w:rsidRPr="00651564">
        <w:rPr>
          <w:rFonts w:hint="cs"/>
          <w:rtl/>
        </w:rPr>
        <w:t>بديهيّ</w:t>
      </w:r>
      <w:r w:rsidRPr="00651564">
        <w:rPr>
          <w:rtl/>
        </w:rPr>
        <w:t xml:space="preserve"> للمتتب</w:t>
      </w:r>
      <w:r w:rsidR="003D6CA2" w:rsidRPr="00651564">
        <w:rPr>
          <w:rFonts w:hint="cs"/>
          <w:rtl/>
        </w:rPr>
        <w:t>ِّ</w:t>
      </w:r>
      <w:r w:rsidRPr="00651564">
        <w:rPr>
          <w:rtl/>
        </w:rPr>
        <w:t>ع لتاريخ تلك الحقبة الزمنية أن يعي بأن الزندقة أضح</w:t>
      </w:r>
      <w:r w:rsidR="003D6CA2" w:rsidRPr="00651564">
        <w:rPr>
          <w:rFonts w:hint="cs"/>
          <w:rtl/>
        </w:rPr>
        <w:t>َ</w:t>
      </w:r>
      <w:r w:rsidRPr="00651564">
        <w:rPr>
          <w:rtl/>
        </w:rPr>
        <w:t>ت</w:t>
      </w:r>
      <w:r w:rsidR="003D6CA2" w:rsidRPr="00651564">
        <w:rPr>
          <w:rFonts w:hint="cs"/>
          <w:rtl/>
        </w:rPr>
        <w:t>ْ</w:t>
      </w:r>
      <w:r w:rsidRPr="00651564">
        <w:rPr>
          <w:rtl/>
        </w:rPr>
        <w:t xml:space="preserve"> تهمة التهم التي يرم</w:t>
      </w:r>
      <w:r w:rsidR="00E71544" w:rsidRPr="00651564">
        <w:rPr>
          <w:rFonts w:hint="cs"/>
          <w:rtl/>
        </w:rPr>
        <w:t>ى</w:t>
      </w:r>
      <w:r w:rsidRPr="00651564">
        <w:rPr>
          <w:rtl/>
        </w:rPr>
        <w:t xml:space="preserve"> بها أحياناً أي</w:t>
      </w:r>
      <w:r w:rsidR="003D6CA2" w:rsidRPr="00651564">
        <w:rPr>
          <w:rFonts w:hint="cs"/>
          <w:rtl/>
        </w:rPr>
        <w:t>ّ</w:t>
      </w:r>
      <w:r w:rsidRPr="00651564">
        <w:rPr>
          <w:rtl/>
        </w:rPr>
        <w:t xml:space="preserve"> مخالف للآراء السائدة (التقليدية) في زمانه، دون النظر حت</w:t>
      </w:r>
      <w:r w:rsidR="003D6CA2" w:rsidRPr="00651564">
        <w:rPr>
          <w:rFonts w:hint="cs"/>
          <w:rtl/>
        </w:rPr>
        <w:t>ّ</w:t>
      </w:r>
      <w:r w:rsidRPr="00651564">
        <w:rPr>
          <w:rtl/>
        </w:rPr>
        <w:t>ى لجوهر الرأي</w:t>
      </w:r>
      <w:r w:rsidRPr="00450AE1">
        <w:rPr>
          <w:vertAlign w:val="superscript"/>
          <w:rtl/>
        </w:rPr>
        <w:t>(</w:t>
      </w:r>
      <w:r w:rsidRPr="00450AE1">
        <w:rPr>
          <w:vertAlign w:val="superscript"/>
          <w:rtl/>
        </w:rPr>
        <w:endnoteReference w:id="438"/>
      </w:r>
      <w:r w:rsidRPr="00450AE1">
        <w:rPr>
          <w:vertAlign w:val="superscript"/>
          <w:rtl/>
        </w:rPr>
        <w:t>)</w:t>
      </w:r>
      <w:r w:rsidRPr="00651564">
        <w:rPr>
          <w:rtl/>
        </w:rPr>
        <w:t>.</w:t>
      </w:r>
    </w:p>
    <w:p w:rsidR="0062335F" w:rsidRPr="00651564" w:rsidRDefault="0062335F" w:rsidP="00651564">
      <w:pPr>
        <w:rPr>
          <w:rtl/>
        </w:rPr>
      </w:pPr>
      <w:r w:rsidRPr="00651564">
        <w:rPr>
          <w:rtl/>
        </w:rPr>
        <w:t>وكان من أبرز رموز الهراطقة والزنادقة الذين ذكرهم ابن النديم في فهرسه</w:t>
      </w:r>
      <w:r w:rsidRPr="00450AE1">
        <w:rPr>
          <w:vertAlign w:val="superscript"/>
          <w:rtl/>
        </w:rPr>
        <w:t>(</w:t>
      </w:r>
      <w:r w:rsidRPr="00450AE1">
        <w:rPr>
          <w:vertAlign w:val="superscript"/>
          <w:rtl/>
        </w:rPr>
        <w:endnoteReference w:id="439"/>
      </w:r>
      <w:r w:rsidRPr="00450AE1">
        <w:rPr>
          <w:vertAlign w:val="superscript"/>
          <w:rtl/>
        </w:rPr>
        <w:t>)</w:t>
      </w:r>
      <w:r w:rsidRPr="00651564">
        <w:rPr>
          <w:rtl/>
        </w:rPr>
        <w:t xml:space="preserve"> كل</w:t>
      </w:r>
      <w:r w:rsidR="003D6CA2" w:rsidRPr="00651564">
        <w:rPr>
          <w:rFonts w:hint="cs"/>
          <w:rtl/>
        </w:rPr>
        <w:t>ٌّ</w:t>
      </w:r>
      <w:r w:rsidRPr="00651564">
        <w:rPr>
          <w:rtl/>
        </w:rPr>
        <w:t xml:space="preserve"> من: صالح بن عبد القدوس، وأبي عيسى الور</w:t>
      </w:r>
      <w:r w:rsidR="003D6CA2" w:rsidRPr="00651564">
        <w:rPr>
          <w:rFonts w:hint="cs"/>
          <w:rtl/>
        </w:rPr>
        <w:t>ّ</w:t>
      </w:r>
      <w:r w:rsidRPr="00651564">
        <w:rPr>
          <w:rtl/>
        </w:rPr>
        <w:t>اق، وابن أبي العوجاء، وابن المقف</w:t>
      </w:r>
      <w:r w:rsidR="003D6CA2" w:rsidRPr="00651564">
        <w:rPr>
          <w:rFonts w:hint="cs"/>
          <w:rtl/>
        </w:rPr>
        <w:t>َّ</w:t>
      </w:r>
      <w:r w:rsidRPr="00651564">
        <w:rPr>
          <w:rtl/>
        </w:rPr>
        <w:t>ع، وغيرهم.</w:t>
      </w:r>
    </w:p>
    <w:p w:rsidR="0062335F" w:rsidRPr="00651564" w:rsidRDefault="0062335F" w:rsidP="00327C42">
      <w:pPr>
        <w:rPr>
          <w:rtl/>
        </w:rPr>
      </w:pPr>
      <w:r w:rsidRPr="00651564">
        <w:rPr>
          <w:rtl/>
        </w:rPr>
        <w:t xml:space="preserve">وأما </w:t>
      </w:r>
      <w:r w:rsidRPr="00450AE1">
        <w:rPr>
          <w:rFonts w:hint="eastAsia"/>
          <w:sz w:val="24"/>
          <w:szCs w:val="24"/>
          <w:rtl/>
        </w:rPr>
        <w:t>«</w:t>
      </w:r>
      <w:r w:rsidR="003D6CA2" w:rsidRPr="00651564">
        <w:rPr>
          <w:rtl/>
        </w:rPr>
        <w:t>الد</w:t>
      </w:r>
      <w:r w:rsidRPr="00651564">
        <w:rPr>
          <w:rtl/>
        </w:rPr>
        <w:t>هري</w:t>
      </w:r>
      <w:r w:rsidR="003D6CA2" w:rsidRPr="00651564">
        <w:rPr>
          <w:rFonts w:hint="cs"/>
          <w:rtl/>
        </w:rPr>
        <w:t>ّ</w:t>
      </w:r>
      <w:r w:rsidRPr="00651564">
        <w:rPr>
          <w:rtl/>
        </w:rPr>
        <w:t>ون</w:t>
      </w:r>
      <w:r w:rsidRPr="00450AE1">
        <w:rPr>
          <w:rFonts w:hint="eastAsia"/>
          <w:sz w:val="24"/>
          <w:szCs w:val="24"/>
          <w:rtl/>
        </w:rPr>
        <w:t>»</w:t>
      </w:r>
      <w:r w:rsidRPr="00651564">
        <w:rPr>
          <w:rtl/>
        </w:rPr>
        <w:t xml:space="preserve"> فهم أشخاص</w:t>
      </w:r>
      <w:r w:rsidR="003D6CA2" w:rsidRPr="00651564">
        <w:rPr>
          <w:rFonts w:hint="cs"/>
          <w:rtl/>
        </w:rPr>
        <w:t>ٌ</w:t>
      </w:r>
      <w:r w:rsidRPr="00651564">
        <w:rPr>
          <w:rtl/>
        </w:rPr>
        <w:t xml:space="preserve"> كانوا ينفون الخلق الإلهي، ويعتقدون بالخلق الطبيعي، أي الخلق الماد</w:t>
      </w:r>
      <w:r w:rsidR="003D6CA2" w:rsidRPr="00651564">
        <w:rPr>
          <w:rFonts w:hint="cs"/>
          <w:rtl/>
        </w:rPr>
        <w:t>ّ</w:t>
      </w:r>
      <w:r w:rsidRPr="00651564">
        <w:rPr>
          <w:rtl/>
        </w:rPr>
        <w:t xml:space="preserve">ي. وقد </w:t>
      </w:r>
      <w:r w:rsidR="003D6CA2" w:rsidRPr="00651564">
        <w:rPr>
          <w:rtl/>
        </w:rPr>
        <w:t>أطلق</w:t>
      </w:r>
      <w:r w:rsidRPr="00651564">
        <w:rPr>
          <w:rtl/>
        </w:rPr>
        <w:t xml:space="preserve"> القرآنُ الكريم لقب أو مصطلح </w:t>
      </w:r>
      <w:r w:rsidRPr="00450AE1">
        <w:rPr>
          <w:rFonts w:hint="eastAsia"/>
          <w:sz w:val="24"/>
          <w:szCs w:val="24"/>
          <w:rtl/>
        </w:rPr>
        <w:t>«</w:t>
      </w:r>
      <w:r w:rsidRPr="00651564">
        <w:rPr>
          <w:rtl/>
        </w:rPr>
        <w:t>الدهر</w:t>
      </w:r>
      <w:r w:rsidRPr="00450AE1">
        <w:rPr>
          <w:rFonts w:hint="eastAsia"/>
          <w:sz w:val="24"/>
          <w:szCs w:val="24"/>
          <w:rtl/>
        </w:rPr>
        <w:t>»</w:t>
      </w:r>
      <w:r w:rsidRPr="00450AE1">
        <w:rPr>
          <w:vertAlign w:val="superscript"/>
          <w:rtl/>
        </w:rPr>
        <w:t>(</w:t>
      </w:r>
      <w:r w:rsidRPr="00450AE1">
        <w:rPr>
          <w:vertAlign w:val="superscript"/>
          <w:rtl/>
        </w:rPr>
        <w:endnoteReference w:id="440"/>
      </w:r>
      <w:r w:rsidRPr="00450AE1">
        <w:rPr>
          <w:vertAlign w:val="superscript"/>
          <w:rtl/>
        </w:rPr>
        <w:t>)</w:t>
      </w:r>
      <w:r w:rsidRPr="00651564">
        <w:rPr>
          <w:rtl/>
        </w:rPr>
        <w:t xml:space="preserve"> على تلك القوة التي يؤمنون بها، والتي يعتقدون بأنها هي م</w:t>
      </w:r>
      <w:r w:rsidR="007A0AD7" w:rsidRPr="00651564">
        <w:rPr>
          <w:rFonts w:hint="cs"/>
          <w:rtl/>
        </w:rPr>
        <w:t>َ</w:t>
      </w:r>
      <w:r w:rsidRPr="00651564">
        <w:rPr>
          <w:rtl/>
        </w:rPr>
        <w:t>ن</w:t>
      </w:r>
      <w:r w:rsidR="007A0AD7" w:rsidRPr="00651564">
        <w:rPr>
          <w:rFonts w:hint="cs"/>
          <w:rtl/>
        </w:rPr>
        <w:t>ْ</w:t>
      </w:r>
      <w:r w:rsidR="007A0AD7" w:rsidRPr="00651564">
        <w:rPr>
          <w:rtl/>
        </w:rPr>
        <w:t xml:space="preserve"> تُميت</w:t>
      </w:r>
      <w:r w:rsidRPr="00651564">
        <w:rPr>
          <w:rtl/>
        </w:rPr>
        <w:t>هم وت</w:t>
      </w:r>
      <w:r w:rsidR="007A0AD7" w:rsidRPr="00651564">
        <w:rPr>
          <w:rFonts w:hint="cs"/>
          <w:rtl/>
        </w:rPr>
        <w:t>ُ</w:t>
      </w:r>
      <w:r w:rsidRPr="00651564">
        <w:rPr>
          <w:rtl/>
        </w:rPr>
        <w:t>حييهم</w:t>
      </w:r>
      <w:r w:rsidR="007A0AD7" w:rsidRPr="00651564">
        <w:rPr>
          <w:rFonts w:hint="cs"/>
          <w:rtl/>
        </w:rPr>
        <w:t>،</w:t>
      </w:r>
      <w:r w:rsidRPr="00651564">
        <w:rPr>
          <w:rtl/>
        </w:rPr>
        <w:t xml:space="preserve"> في دلالة على الخلق الطبيعي</w:t>
      </w:r>
      <w:r w:rsidR="007A0AD7" w:rsidRPr="00651564">
        <w:rPr>
          <w:rFonts w:hint="cs"/>
          <w:rtl/>
        </w:rPr>
        <w:t>ّ،</w:t>
      </w:r>
      <w:r w:rsidRPr="00651564">
        <w:rPr>
          <w:rtl/>
        </w:rPr>
        <w:t xml:space="preserve"> لا الإلهي</w:t>
      </w:r>
      <w:r w:rsidR="00E71544" w:rsidRPr="00651564">
        <w:rPr>
          <w:rFonts w:hint="cs"/>
          <w:rtl/>
        </w:rPr>
        <w:t>ّ</w:t>
      </w:r>
      <w:r w:rsidRPr="00651564">
        <w:rPr>
          <w:rtl/>
        </w:rPr>
        <w:t>. كما أطلق عليهم علماء الكلام المسلم</w:t>
      </w:r>
      <w:r w:rsidR="007A0AD7" w:rsidRPr="00651564">
        <w:rPr>
          <w:rFonts w:hint="cs"/>
          <w:rtl/>
        </w:rPr>
        <w:t>و</w:t>
      </w:r>
      <w:r w:rsidRPr="00651564">
        <w:rPr>
          <w:rtl/>
        </w:rPr>
        <w:t xml:space="preserve">ن مصطلح (الدهريين)، يقول تعالى: </w:t>
      </w:r>
      <w:r w:rsidR="00327C42" w:rsidRPr="00327C42">
        <w:rPr>
          <w:rFonts w:ascii="Mosawi" w:hAnsi="Mosawi" w:cs="Mosawi"/>
          <w:sz w:val="24"/>
          <w:szCs w:val="24"/>
          <w:rtl/>
        </w:rPr>
        <w:t>﴿</w:t>
      </w:r>
      <w:r w:rsidR="007A0AD7" w:rsidRPr="00AF6C3A">
        <w:rPr>
          <w:b/>
          <w:bCs/>
          <w:rtl/>
        </w:rPr>
        <w:t>وَقَالُوا مَا هِيَ إِلاَّ حَيَاتُنَا الدُّنْيَا نَمُوتُ وَنَحْيَا وَمَا يُهْلِكُنَا إِلاَّ الدَّهْرُ</w:t>
      </w:r>
      <w:r w:rsidR="00327C42" w:rsidRPr="00327C42">
        <w:rPr>
          <w:rFonts w:ascii="Mosawi" w:hAnsi="Mosawi" w:cs="Mosawi"/>
          <w:sz w:val="24"/>
          <w:szCs w:val="24"/>
          <w:rtl/>
        </w:rPr>
        <w:t>﴾</w:t>
      </w:r>
      <w:r w:rsidR="00327C42">
        <w:rPr>
          <w:rFonts w:hint="cs"/>
          <w:rtl/>
        </w:rPr>
        <w:t xml:space="preserve"> </w:t>
      </w:r>
      <w:r w:rsidR="007A0AD7" w:rsidRPr="00651564">
        <w:rPr>
          <w:rtl/>
        </w:rPr>
        <w:t>(الجاثية: 24)</w:t>
      </w:r>
      <w:r w:rsidRPr="00450AE1">
        <w:rPr>
          <w:vertAlign w:val="superscript"/>
          <w:rtl/>
        </w:rPr>
        <w:t>(</w:t>
      </w:r>
      <w:r w:rsidRPr="00450AE1">
        <w:rPr>
          <w:vertAlign w:val="superscript"/>
          <w:rtl/>
        </w:rPr>
        <w:endnoteReference w:id="441"/>
      </w:r>
      <w:r w:rsidRPr="00450AE1">
        <w:rPr>
          <w:vertAlign w:val="superscript"/>
          <w:rtl/>
        </w:rPr>
        <w:t>)</w:t>
      </w:r>
      <w:r w:rsidR="009E08B6" w:rsidRPr="00651564">
        <w:rPr>
          <w:rFonts w:hint="cs"/>
          <w:rtl/>
        </w:rPr>
        <w:t xml:space="preserve">، </w:t>
      </w:r>
      <w:r w:rsidRPr="00651564">
        <w:rPr>
          <w:rtl/>
        </w:rPr>
        <w:t xml:space="preserve">وقوله تعالى: </w:t>
      </w:r>
      <w:r w:rsidR="00327C42" w:rsidRPr="00327C42">
        <w:rPr>
          <w:rFonts w:ascii="Mosawi" w:hAnsi="Mosawi" w:cs="Mosawi"/>
          <w:sz w:val="24"/>
          <w:szCs w:val="24"/>
          <w:rtl/>
        </w:rPr>
        <w:t>﴿</w:t>
      </w:r>
      <w:r w:rsidR="009E08B6" w:rsidRPr="00AF6C3A">
        <w:rPr>
          <w:b/>
          <w:bCs/>
          <w:rtl/>
        </w:rPr>
        <w:t>أَيَعِدُكُمْ أَنَّكُمْ إِذَا مِتُّمْ وَكُنتُمْ تُرَاباً وَعِظَاماً أَنَّكُمْ مُخْرَجُونَ</w:t>
      </w:r>
      <w:r w:rsidR="00327C42" w:rsidRPr="00327C42">
        <w:rPr>
          <w:rFonts w:ascii="Mosawi" w:hAnsi="Mosawi" w:cs="Mosawi"/>
          <w:sz w:val="24"/>
          <w:szCs w:val="24"/>
          <w:rtl/>
        </w:rPr>
        <w:t>﴾</w:t>
      </w:r>
      <w:r w:rsidR="009E08B6" w:rsidRPr="00651564">
        <w:rPr>
          <w:rFonts w:hint="cs"/>
          <w:rtl/>
        </w:rPr>
        <w:t xml:space="preserve"> </w:t>
      </w:r>
      <w:r w:rsidRPr="00651564">
        <w:rPr>
          <w:rtl/>
        </w:rPr>
        <w:t>(</w:t>
      </w:r>
      <w:r w:rsidRPr="00651564">
        <w:rPr>
          <w:rFonts w:hint="cs"/>
          <w:rtl/>
        </w:rPr>
        <w:t>المؤمنون</w:t>
      </w:r>
      <w:r w:rsidRPr="00651564">
        <w:rPr>
          <w:rtl/>
        </w:rPr>
        <w:t>: 35)</w:t>
      </w:r>
      <w:r w:rsidR="009E08B6" w:rsidRPr="00651564">
        <w:rPr>
          <w:rFonts w:hint="cs"/>
          <w:rtl/>
        </w:rPr>
        <w:t>،</w:t>
      </w:r>
      <w:r w:rsidRPr="00651564">
        <w:rPr>
          <w:rtl/>
        </w:rPr>
        <w:t xml:space="preserve"> </w:t>
      </w:r>
      <w:r w:rsidRPr="00651564">
        <w:rPr>
          <w:rFonts w:hint="cs"/>
          <w:rtl/>
        </w:rPr>
        <w:t>وقوله</w:t>
      </w:r>
      <w:r w:rsidRPr="00651564">
        <w:rPr>
          <w:rtl/>
        </w:rPr>
        <w:t xml:space="preserve"> </w:t>
      </w:r>
      <w:r w:rsidRPr="00651564">
        <w:rPr>
          <w:rFonts w:hint="cs"/>
          <w:rtl/>
        </w:rPr>
        <w:t>تعالى</w:t>
      </w:r>
      <w:r w:rsidRPr="00651564">
        <w:rPr>
          <w:rtl/>
        </w:rPr>
        <w:t xml:space="preserve">: </w:t>
      </w:r>
      <w:r w:rsidR="00327C42" w:rsidRPr="00327C42">
        <w:rPr>
          <w:rFonts w:ascii="Mosawi" w:hAnsi="Mosawi" w:cs="Mosawi"/>
          <w:sz w:val="24"/>
          <w:szCs w:val="24"/>
          <w:rtl/>
        </w:rPr>
        <w:t>﴿</w:t>
      </w:r>
      <w:r w:rsidR="009E08B6" w:rsidRPr="00AF6C3A">
        <w:rPr>
          <w:b/>
          <w:bCs/>
          <w:rtl/>
        </w:rPr>
        <w:t>وَقَالُوا أَ</w:t>
      </w:r>
      <w:r w:rsidR="003754CB" w:rsidRPr="00AF6C3A">
        <w:rPr>
          <w:rFonts w:hint="cs"/>
          <w:b/>
          <w:bCs/>
          <w:rtl/>
        </w:rPr>
        <w:t>إِ</w:t>
      </w:r>
      <w:r w:rsidR="009E08B6" w:rsidRPr="00AF6C3A">
        <w:rPr>
          <w:b/>
          <w:bCs/>
          <w:rtl/>
        </w:rPr>
        <w:t>ذَا كُنَّا عِظَاماً وَرُفَاتاً أَ</w:t>
      </w:r>
      <w:r w:rsidR="00E71544" w:rsidRPr="00AF6C3A">
        <w:rPr>
          <w:rFonts w:hint="cs"/>
          <w:b/>
          <w:bCs/>
          <w:rtl/>
        </w:rPr>
        <w:t>إِ</w:t>
      </w:r>
      <w:r w:rsidR="009E08B6" w:rsidRPr="00AF6C3A">
        <w:rPr>
          <w:b/>
          <w:bCs/>
          <w:rtl/>
        </w:rPr>
        <w:t>نَّا لَمَبْعُوثُونَ خَلْقاً جَدِيداً</w:t>
      </w:r>
      <w:r w:rsidR="00327C42" w:rsidRPr="00327C42">
        <w:rPr>
          <w:rFonts w:ascii="Mosawi" w:hAnsi="Mosawi" w:cs="Mosawi"/>
          <w:sz w:val="24"/>
          <w:szCs w:val="24"/>
          <w:rtl/>
        </w:rPr>
        <w:t>﴾</w:t>
      </w:r>
      <w:r w:rsidR="003754CB" w:rsidRPr="00651564">
        <w:rPr>
          <w:rFonts w:hint="cs"/>
          <w:rtl/>
        </w:rPr>
        <w:t xml:space="preserve"> </w:t>
      </w:r>
      <w:r w:rsidRPr="00651564">
        <w:rPr>
          <w:rtl/>
        </w:rPr>
        <w:t>(</w:t>
      </w:r>
      <w:r w:rsidRPr="00651564">
        <w:rPr>
          <w:rFonts w:hint="cs"/>
          <w:rtl/>
        </w:rPr>
        <w:t>الإسراء</w:t>
      </w:r>
      <w:r w:rsidRPr="00651564">
        <w:rPr>
          <w:rtl/>
        </w:rPr>
        <w:t xml:space="preserve">: 49). </w:t>
      </w:r>
    </w:p>
    <w:p w:rsidR="0062335F" w:rsidRPr="00651564" w:rsidRDefault="0062335F" w:rsidP="00651564">
      <w:pPr>
        <w:rPr>
          <w:rtl/>
        </w:rPr>
      </w:pPr>
      <w:r w:rsidRPr="00651564">
        <w:rPr>
          <w:rtl/>
        </w:rPr>
        <w:t xml:space="preserve">ويُشتقّ المصطلحُ من كلمة </w:t>
      </w:r>
      <w:r w:rsidRPr="00AF6C3A">
        <w:rPr>
          <w:rFonts w:hint="eastAsia"/>
          <w:sz w:val="24"/>
          <w:szCs w:val="24"/>
          <w:rtl/>
        </w:rPr>
        <w:t>«</w:t>
      </w:r>
      <w:r w:rsidR="003754CB" w:rsidRPr="00651564">
        <w:rPr>
          <w:rtl/>
        </w:rPr>
        <w:t>الد</w:t>
      </w:r>
      <w:r w:rsidRPr="00651564">
        <w:rPr>
          <w:rtl/>
        </w:rPr>
        <w:t>هر</w:t>
      </w:r>
      <w:r w:rsidRPr="00AF6C3A">
        <w:rPr>
          <w:rFonts w:hint="eastAsia"/>
          <w:sz w:val="24"/>
          <w:szCs w:val="24"/>
          <w:rtl/>
        </w:rPr>
        <w:t>»</w:t>
      </w:r>
      <w:r w:rsidRPr="00651564">
        <w:rPr>
          <w:rtl/>
        </w:rPr>
        <w:t xml:space="preserve">، حيث </w:t>
      </w:r>
      <w:r w:rsidR="003754CB" w:rsidRPr="00651564">
        <w:rPr>
          <w:rFonts w:hint="cs"/>
          <w:rtl/>
        </w:rPr>
        <w:t>إ</w:t>
      </w:r>
      <w:r w:rsidRPr="00651564">
        <w:rPr>
          <w:rtl/>
        </w:rPr>
        <w:t>ن أتباع هذا النهج كانوا ير</w:t>
      </w:r>
      <w:r w:rsidR="003754CB" w:rsidRPr="00651564">
        <w:rPr>
          <w:rFonts w:hint="cs"/>
          <w:rtl/>
        </w:rPr>
        <w:t>َ</w:t>
      </w:r>
      <w:r w:rsidRPr="00651564">
        <w:rPr>
          <w:rtl/>
        </w:rPr>
        <w:t>و</w:t>
      </w:r>
      <w:r w:rsidR="003754CB" w:rsidRPr="00651564">
        <w:rPr>
          <w:rFonts w:hint="cs"/>
          <w:rtl/>
        </w:rPr>
        <w:t>ْ</w:t>
      </w:r>
      <w:r w:rsidR="003754CB" w:rsidRPr="00651564">
        <w:rPr>
          <w:rtl/>
        </w:rPr>
        <w:t>ن أن الزمان (أو الدهر) هو السبب</w:t>
      </w:r>
      <w:r w:rsidRPr="00651564">
        <w:rPr>
          <w:rtl/>
        </w:rPr>
        <w:t xml:space="preserve"> الأوّل للوجود، وأنّه غير مخلوق</w:t>
      </w:r>
      <w:r w:rsidR="003754CB" w:rsidRPr="00651564">
        <w:rPr>
          <w:rFonts w:hint="cs"/>
          <w:rtl/>
        </w:rPr>
        <w:t>،</w:t>
      </w:r>
      <w:r w:rsidRPr="00651564">
        <w:rPr>
          <w:rtl/>
        </w:rPr>
        <w:t xml:space="preserve"> ولا نهائي</w:t>
      </w:r>
      <w:r w:rsidR="003754CB" w:rsidRPr="00651564">
        <w:rPr>
          <w:rFonts w:hint="cs"/>
          <w:rtl/>
        </w:rPr>
        <w:t>،</w:t>
      </w:r>
      <w:r w:rsidRPr="00651564">
        <w:rPr>
          <w:rtl/>
        </w:rPr>
        <w:t xml:space="preserve"> وأن المادّة لا </w:t>
      </w:r>
      <w:r w:rsidRPr="00651564">
        <w:rPr>
          <w:rtl/>
        </w:rPr>
        <w:lastRenderedPageBreak/>
        <w:t>فناء لها.</w:t>
      </w:r>
    </w:p>
    <w:p w:rsidR="0062335F" w:rsidRPr="00651564" w:rsidRDefault="0062335F" w:rsidP="00651564">
      <w:pPr>
        <w:rPr>
          <w:rtl/>
        </w:rPr>
      </w:pPr>
      <w:r w:rsidRPr="00651564">
        <w:rPr>
          <w:rtl/>
        </w:rPr>
        <w:t xml:space="preserve">بما يجعلنا نفترض إمكانية أن نعتبر </w:t>
      </w:r>
      <w:r w:rsidRPr="00AF6C3A">
        <w:rPr>
          <w:rFonts w:hint="eastAsia"/>
          <w:sz w:val="24"/>
          <w:szCs w:val="24"/>
          <w:rtl/>
        </w:rPr>
        <w:t>«</w:t>
      </w:r>
      <w:r w:rsidRPr="00651564">
        <w:rPr>
          <w:rtl/>
        </w:rPr>
        <w:t>الدهرية</w:t>
      </w:r>
      <w:r w:rsidRPr="00AF6C3A">
        <w:rPr>
          <w:rFonts w:hint="eastAsia"/>
          <w:sz w:val="24"/>
          <w:szCs w:val="24"/>
          <w:rtl/>
        </w:rPr>
        <w:t>»</w:t>
      </w:r>
      <w:r w:rsidRPr="00651564">
        <w:rPr>
          <w:rtl/>
        </w:rPr>
        <w:t xml:space="preserve"> شكلاً قريباً من اعتقاد </w:t>
      </w:r>
      <w:r w:rsidRPr="00AF6C3A">
        <w:rPr>
          <w:rFonts w:hint="eastAsia"/>
          <w:sz w:val="24"/>
          <w:szCs w:val="24"/>
          <w:rtl/>
        </w:rPr>
        <w:t>«</w:t>
      </w:r>
      <w:r w:rsidR="003754CB" w:rsidRPr="00651564">
        <w:rPr>
          <w:rtl/>
        </w:rPr>
        <w:t>اللا</w:t>
      </w:r>
      <w:r w:rsidRPr="00651564">
        <w:rPr>
          <w:rtl/>
        </w:rPr>
        <w:t>دينية</w:t>
      </w:r>
      <w:r w:rsidRPr="00AF6C3A">
        <w:rPr>
          <w:rFonts w:hint="eastAsia"/>
          <w:sz w:val="24"/>
          <w:szCs w:val="24"/>
          <w:rtl/>
        </w:rPr>
        <w:t>»</w:t>
      </w:r>
      <w:r w:rsidRPr="00651564">
        <w:rPr>
          <w:rtl/>
        </w:rPr>
        <w:t xml:space="preserve"> و</w:t>
      </w:r>
      <w:r w:rsidRPr="00AF6C3A">
        <w:rPr>
          <w:rFonts w:hint="eastAsia"/>
          <w:sz w:val="24"/>
          <w:szCs w:val="24"/>
          <w:rtl/>
        </w:rPr>
        <w:t>«</w:t>
      </w:r>
      <w:r w:rsidRPr="00651564">
        <w:rPr>
          <w:rtl/>
        </w:rPr>
        <w:t>الإلحاد</w:t>
      </w:r>
      <w:r w:rsidRPr="00AF6C3A">
        <w:rPr>
          <w:rFonts w:hint="eastAsia"/>
          <w:sz w:val="24"/>
          <w:szCs w:val="24"/>
          <w:rtl/>
        </w:rPr>
        <w:t>»</w:t>
      </w:r>
      <w:r w:rsidR="003754CB" w:rsidRPr="00651564">
        <w:rPr>
          <w:rtl/>
        </w:rPr>
        <w:t xml:space="preserve"> و</w:t>
      </w:r>
      <w:r w:rsidRPr="00651564">
        <w:rPr>
          <w:rtl/>
        </w:rPr>
        <w:t>الفكر الماد</w:t>
      </w:r>
      <w:r w:rsidR="003754CB" w:rsidRPr="00651564">
        <w:rPr>
          <w:rFonts w:hint="cs"/>
          <w:rtl/>
        </w:rPr>
        <w:t>ّ</w:t>
      </w:r>
      <w:r w:rsidRPr="00651564">
        <w:rPr>
          <w:rtl/>
        </w:rPr>
        <w:t>ي الذي كان ينتشر في كثير</w:t>
      </w:r>
      <w:r w:rsidR="00E71544" w:rsidRPr="00651564">
        <w:rPr>
          <w:rFonts w:hint="cs"/>
          <w:rtl/>
        </w:rPr>
        <w:t>ٍ</w:t>
      </w:r>
      <w:r w:rsidRPr="00651564">
        <w:rPr>
          <w:rtl/>
        </w:rPr>
        <w:t xml:space="preserve"> من حضارات وأمم العالم.</w:t>
      </w:r>
    </w:p>
    <w:p w:rsidR="0062335F" w:rsidRPr="00651564" w:rsidRDefault="0062335F" w:rsidP="00651564">
      <w:pPr>
        <w:rPr>
          <w:rtl/>
        </w:rPr>
      </w:pPr>
      <w:r w:rsidRPr="00651564">
        <w:rPr>
          <w:rtl/>
        </w:rPr>
        <w:t>يبقى أن نقول هنا حول الدهريين</w:t>
      </w:r>
      <w:r w:rsidR="003754CB" w:rsidRPr="00651564">
        <w:rPr>
          <w:rFonts w:hint="cs"/>
          <w:rtl/>
        </w:rPr>
        <w:t>:</w:t>
      </w:r>
      <w:r w:rsidRPr="00651564">
        <w:rPr>
          <w:rtl/>
        </w:rPr>
        <w:t xml:space="preserve"> </w:t>
      </w:r>
      <w:r w:rsidR="003754CB" w:rsidRPr="00651564">
        <w:rPr>
          <w:rFonts w:hint="cs"/>
          <w:rtl/>
        </w:rPr>
        <w:t>إ</w:t>
      </w:r>
      <w:r w:rsidRPr="00651564">
        <w:rPr>
          <w:rtl/>
        </w:rPr>
        <w:t>ن ظهورهم سبق مرحلة ظهور الإسلام، وهم لم يتحو</w:t>
      </w:r>
      <w:r w:rsidR="003754CB" w:rsidRPr="00651564">
        <w:rPr>
          <w:rFonts w:hint="cs"/>
          <w:rtl/>
        </w:rPr>
        <w:t>َّ</w:t>
      </w:r>
      <w:r w:rsidRPr="00651564">
        <w:rPr>
          <w:rtl/>
        </w:rPr>
        <w:t>لوا إلى نهج</w:t>
      </w:r>
      <w:r w:rsidR="003754CB" w:rsidRPr="00651564">
        <w:rPr>
          <w:rFonts w:hint="cs"/>
          <w:rtl/>
        </w:rPr>
        <w:t>ٍ</w:t>
      </w:r>
      <w:r w:rsidRPr="00651564">
        <w:rPr>
          <w:rtl/>
        </w:rPr>
        <w:t xml:space="preserve"> وخط</w:t>
      </w:r>
      <w:r w:rsidR="003754CB" w:rsidRPr="00651564">
        <w:rPr>
          <w:rFonts w:hint="cs"/>
          <w:rtl/>
        </w:rPr>
        <w:t>ّ</w:t>
      </w:r>
      <w:r w:rsidRPr="00651564">
        <w:rPr>
          <w:rtl/>
        </w:rPr>
        <w:t xml:space="preserve"> فكري فاعل ومؤث</w:t>
      </w:r>
      <w:r w:rsidR="003754CB" w:rsidRPr="00651564">
        <w:rPr>
          <w:rFonts w:hint="cs"/>
          <w:rtl/>
        </w:rPr>
        <w:t>ِّ</w:t>
      </w:r>
      <w:r w:rsidRPr="00651564">
        <w:rPr>
          <w:rtl/>
        </w:rPr>
        <w:t>ر في حركة التاريخ، بل بقي د</w:t>
      </w:r>
      <w:r w:rsidR="003754CB" w:rsidRPr="00651564">
        <w:rPr>
          <w:rFonts w:hint="cs"/>
          <w:rtl/>
        </w:rPr>
        <w:t>َ</w:t>
      </w:r>
      <w:r w:rsidRPr="00651564">
        <w:rPr>
          <w:rtl/>
        </w:rPr>
        <w:t>و</w:t>
      </w:r>
      <w:r w:rsidR="003754CB" w:rsidRPr="00651564">
        <w:rPr>
          <w:rFonts w:hint="cs"/>
          <w:rtl/>
        </w:rPr>
        <w:t>ْ</w:t>
      </w:r>
      <w:r w:rsidRPr="00651564">
        <w:rPr>
          <w:rtl/>
        </w:rPr>
        <w:t>رهم محدوداً وضعيف الأثر</w:t>
      </w:r>
      <w:r w:rsidRPr="00AF6C3A">
        <w:rPr>
          <w:vertAlign w:val="superscript"/>
          <w:rtl/>
        </w:rPr>
        <w:t>(</w:t>
      </w:r>
      <w:r w:rsidRPr="00AF6C3A">
        <w:rPr>
          <w:vertAlign w:val="superscript"/>
          <w:rtl/>
        </w:rPr>
        <w:endnoteReference w:id="442"/>
      </w:r>
      <w:r w:rsidRPr="00AF6C3A">
        <w:rPr>
          <w:vertAlign w:val="superscript"/>
          <w:rtl/>
        </w:rPr>
        <w:t>)</w:t>
      </w:r>
      <w:r w:rsidRPr="00651564">
        <w:rPr>
          <w:rtl/>
        </w:rPr>
        <w:t xml:space="preserve"> حت</w:t>
      </w:r>
      <w:r w:rsidR="003754CB" w:rsidRPr="00651564">
        <w:rPr>
          <w:rFonts w:hint="cs"/>
          <w:rtl/>
        </w:rPr>
        <w:t>ّ</w:t>
      </w:r>
      <w:r w:rsidRPr="00651564">
        <w:rPr>
          <w:rtl/>
        </w:rPr>
        <w:t>ى خلال العصر الوسيط وما بعده.</w:t>
      </w:r>
    </w:p>
    <w:p w:rsidR="0062335F" w:rsidRPr="00651564" w:rsidRDefault="0062335F" w:rsidP="00651564">
      <w:pPr>
        <w:rPr>
          <w:rtl/>
        </w:rPr>
      </w:pPr>
      <w:r w:rsidRPr="00651564">
        <w:rPr>
          <w:rtl/>
        </w:rPr>
        <w:t>كل</w:t>
      </w:r>
      <w:r w:rsidR="003754CB" w:rsidRPr="00651564">
        <w:rPr>
          <w:rFonts w:hint="cs"/>
          <w:rtl/>
        </w:rPr>
        <w:t>ّ</w:t>
      </w:r>
      <w:r w:rsidRPr="00651564">
        <w:rPr>
          <w:rtl/>
        </w:rPr>
        <w:t xml:space="preserve"> هذا كان يعني</w:t>
      </w:r>
      <w:r w:rsidR="003754CB" w:rsidRPr="00651564">
        <w:rPr>
          <w:rtl/>
        </w:rPr>
        <w:t xml:space="preserve"> أن الت</w:t>
      </w:r>
      <w:r w:rsidRPr="00651564">
        <w:rPr>
          <w:rtl/>
        </w:rPr>
        <w:t>اريخ العربي والإسلامي لم يكن تاريخاً ناصعاً مليئاً بق</w:t>
      </w:r>
      <w:r w:rsidR="003754CB" w:rsidRPr="00651564">
        <w:rPr>
          <w:rFonts w:hint="cs"/>
          <w:rtl/>
        </w:rPr>
        <w:t>ِ</w:t>
      </w:r>
      <w:r w:rsidRPr="00651564">
        <w:rPr>
          <w:rtl/>
        </w:rPr>
        <w:t>ي</w:t>
      </w:r>
      <w:r w:rsidR="003754CB" w:rsidRPr="00651564">
        <w:rPr>
          <w:rFonts w:hint="cs"/>
          <w:rtl/>
        </w:rPr>
        <w:t>َ</w:t>
      </w:r>
      <w:r w:rsidRPr="00651564">
        <w:rPr>
          <w:rtl/>
        </w:rPr>
        <w:t>م الدين والإيمان بتعاليمه ومقد</w:t>
      </w:r>
      <w:r w:rsidR="003754CB" w:rsidRPr="00651564">
        <w:rPr>
          <w:rFonts w:hint="cs"/>
          <w:rtl/>
        </w:rPr>
        <w:t>ّ</w:t>
      </w:r>
      <w:r w:rsidRPr="00651564">
        <w:rPr>
          <w:rtl/>
        </w:rPr>
        <w:t>ساته، والاقتناع التام</w:t>
      </w:r>
      <w:r w:rsidR="003754CB" w:rsidRPr="00651564">
        <w:rPr>
          <w:rFonts w:hint="cs"/>
          <w:rtl/>
        </w:rPr>
        <w:t>ّ</w:t>
      </w:r>
      <w:r w:rsidRPr="00651564">
        <w:rPr>
          <w:rtl/>
        </w:rPr>
        <w:t xml:space="preserve"> والمطلق بالشريعة التي جاء بها هذا الدين فقط. فقد وجدت في هذا التاريخ ـ </w:t>
      </w:r>
      <w:r w:rsidR="003754CB" w:rsidRPr="00651564">
        <w:rPr>
          <w:rFonts w:hint="cs"/>
          <w:rtl/>
        </w:rPr>
        <w:t>و</w:t>
      </w:r>
      <w:r w:rsidRPr="00651564">
        <w:rPr>
          <w:rtl/>
        </w:rPr>
        <w:t>خاص</w:t>
      </w:r>
      <w:r w:rsidR="003754CB" w:rsidRPr="00651564">
        <w:rPr>
          <w:rFonts w:hint="cs"/>
          <w:rtl/>
        </w:rPr>
        <w:t>ّ</w:t>
      </w:r>
      <w:r w:rsidRPr="00651564">
        <w:rPr>
          <w:rtl/>
        </w:rPr>
        <w:t>ة في المرحلة الوسيطة غربياً والذهبية إسلامي</w:t>
      </w:r>
      <w:r w:rsidR="003754CB" w:rsidRPr="00651564">
        <w:rPr>
          <w:rFonts w:hint="cs"/>
          <w:rtl/>
        </w:rPr>
        <w:t>ّ</w:t>
      </w:r>
      <w:r w:rsidRPr="00651564">
        <w:rPr>
          <w:rtl/>
        </w:rPr>
        <w:t>اً ـ الكثير من الشخصيات الفكرية والفلسفية المعروفة التي شك</w:t>
      </w:r>
      <w:r w:rsidR="003754CB" w:rsidRPr="00651564">
        <w:rPr>
          <w:rFonts w:hint="cs"/>
          <w:rtl/>
        </w:rPr>
        <w:t>ّ</w:t>
      </w:r>
      <w:r w:rsidRPr="00651564">
        <w:rPr>
          <w:rtl/>
        </w:rPr>
        <w:t>كت</w:t>
      </w:r>
      <w:r w:rsidR="003754CB" w:rsidRPr="00651564">
        <w:rPr>
          <w:rtl/>
        </w:rPr>
        <w:t xml:space="preserve"> ليس في السلوكيات والأفعال، وإنما في جوهريّة الد</w:t>
      </w:r>
      <w:r w:rsidRPr="00651564">
        <w:rPr>
          <w:rtl/>
        </w:rPr>
        <w:t>ين وأصل الخلق، بما يعني أنها كانت ذات نهج فكري ماد</w:t>
      </w:r>
      <w:r w:rsidR="003754CB" w:rsidRPr="00651564">
        <w:rPr>
          <w:rFonts w:hint="cs"/>
          <w:rtl/>
        </w:rPr>
        <w:t>ّ</w:t>
      </w:r>
      <w:r w:rsidRPr="00651564">
        <w:rPr>
          <w:rtl/>
        </w:rPr>
        <w:t>ي طبيعي (تعيد الخلق لقوة الطبيعة يعني المادة). وقد لاحظنا أنّ كثيراً من المؤر</w:t>
      </w:r>
      <w:r w:rsidR="003754CB" w:rsidRPr="00651564">
        <w:rPr>
          <w:rFonts w:hint="cs"/>
          <w:rtl/>
        </w:rPr>
        <w:t>ِّ</w:t>
      </w:r>
      <w:r w:rsidRPr="00651564">
        <w:rPr>
          <w:rtl/>
        </w:rPr>
        <w:t>خين لم يسلّطوا الضوء الكافي على تلك الشخصيات</w:t>
      </w:r>
      <w:r w:rsidR="003754CB" w:rsidRPr="00651564">
        <w:rPr>
          <w:rFonts w:hint="cs"/>
          <w:rtl/>
        </w:rPr>
        <w:t>،</w:t>
      </w:r>
      <w:r w:rsidRPr="00651564">
        <w:rPr>
          <w:rtl/>
        </w:rPr>
        <w:t xml:space="preserve"> التي كانت بغاليبتها تخفي قناعاتها خوفاً، وبعضها الآخر كان </w:t>
      </w:r>
      <w:r w:rsidR="003754CB" w:rsidRPr="00651564">
        <w:rPr>
          <w:rFonts w:hint="cs"/>
          <w:rtl/>
        </w:rPr>
        <w:t>ي</w:t>
      </w:r>
      <w:r w:rsidRPr="00651564">
        <w:rPr>
          <w:rtl/>
        </w:rPr>
        <w:t>علنها ف</w:t>
      </w:r>
      <w:r w:rsidR="003754CB" w:rsidRPr="00651564">
        <w:rPr>
          <w:rFonts w:hint="cs"/>
          <w:rtl/>
        </w:rPr>
        <w:t>ي</w:t>
      </w:r>
      <w:r w:rsidRPr="00651564">
        <w:rPr>
          <w:rtl/>
        </w:rPr>
        <w:t>قتل و</w:t>
      </w:r>
      <w:r w:rsidR="003754CB" w:rsidRPr="00651564">
        <w:rPr>
          <w:rFonts w:hint="cs"/>
          <w:rtl/>
        </w:rPr>
        <w:t>ت</w:t>
      </w:r>
      <w:r w:rsidRPr="00651564">
        <w:rPr>
          <w:rtl/>
        </w:rPr>
        <w:t>حرق كتبه. لكن المفك</w:t>
      </w:r>
      <w:r w:rsidR="003754CB" w:rsidRPr="00651564">
        <w:rPr>
          <w:rFonts w:hint="cs"/>
          <w:rtl/>
        </w:rPr>
        <w:t>ِّ</w:t>
      </w:r>
      <w:r w:rsidRPr="00651564">
        <w:rPr>
          <w:rtl/>
        </w:rPr>
        <w:t xml:space="preserve">ر المشهور </w:t>
      </w:r>
      <w:r w:rsidRPr="00D6114A">
        <w:rPr>
          <w:rFonts w:hint="eastAsia"/>
          <w:sz w:val="24"/>
          <w:szCs w:val="24"/>
          <w:rtl/>
        </w:rPr>
        <w:t>«</w:t>
      </w:r>
      <w:r w:rsidRPr="00651564">
        <w:rPr>
          <w:rtl/>
        </w:rPr>
        <w:t>عبد الرحمن بدوي</w:t>
      </w:r>
      <w:r w:rsidRPr="00D6114A">
        <w:rPr>
          <w:rFonts w:hint="eastAsia"/>
          <w:sz w:val="24"/>
          <w:szCs w:val="24"/>
          <w:rtl/>
        </w:rPr>
        <w:t>»</w:t>
      </w:r>
      <w:r w:rsidRPr="00651564">
        <w:rPr>
          <w:rtl/>
        </w:rPr>
        <w:t xml:space="preserve"> حاول في كتابه المرجعي </w:t>
      </w:r>
      <w:r w:rsidRPr="00D6114A">
        <w:rPr>
          <w:rFonts w:hint="eastAsia"/>
          <w:sz w:val="24"/>
          <w:szCs w:val="24"/>
          <w:rtl/>
        </w:rPr>
        <w:t>«</w:t>
      </w:r>
      <w:r w:rsidRPr="00651564">
        <w:rPr>
          <w:rtl/>
        </w:rPr>
        <w:t>تاريخ الإلحاد في الإسلام</w:t>
      </w:r>
      <w:r w:rsidRPr="00D6114A">
        <w:rPr>
          <w:rFonts w:hint="eastAsia"/>
          <w:sz w:val="24"/>
          <w:szCs w:val="24"/>
          <w:rtl/>
        </w:rPr>
        <w:t>»</w:t>
      </w:r>
      <w:r w:rsidR="00753EA0" w:rsidRPr="00651564">
        <w:rPr>
          <w:rFonts w:hint="cs"/>
          <w:rtl/>
        </w:rPr>
        <w:t>،</w:t>
      </w:r>
      <w:r w:rsidRPr="00651564">
        <w:rPr>
          <w:rtl/>
        </w:rPr>
        <w:t xml:space="preserve"> من مصادر عد</w:t>
      </w:r>
      <w:r w:rsidR="00753EA0" w:rsidRPr="00651564">
        <w:rPr>
          <w:rFonts w:hint="cs"/>
          <w:rtl/>
        </w:rPr>
        <w:t>ّ</w:t>
      </w:r>
      <w:r w:rsidRPr="00651564">
        <w:rPr>
          <w:rtl/>
        </w:rPr>
        <w:t>ة</w:t>
      </w:r>
      <w:r w:rsidR="00753EA0" w:rsidRPr="00651564">
        <w:rPr>
          <w:rFonts w:hint="cs"/>
          <w:rtl/>
        </w:rPr>
        <w:t>،</w:t>
      </w:r>
      <w:r w:rsidRPr="00651564">
        <w:rPr>
          <w:rtl/>
        </w:rPr>
        <w:t xml:space="preserve"> تجميع أفكار </w:t>
      </w:r>
      <w:r w:rsidRPr="00D6114A">
        <w:rPr>
          <w:rFonts w:hint="eastAsia"/>
          <w:sz w:val="24"/>
          <w:szCs w:val="24"/>
          <w:rtl/>
        </w:rPr>
        <w:t>«</w:t>
      </w:r>
      <w:r w:rsidRPr="00651564">
        <w:rPr>
          <w:rtl/>
        </w:rPr>
        <w:t>الدهري</w:t>
      </w:r>
      <w:r w:rsidR="00753EA0" w:rsidRPr="00651564">
        <w:rPr>
          <w:rFonts w:hint="cs"/>
          <w:rtl/>
        </w:rPr>
        <w:t>ّ</w:t>
      </w:r>
      <w:r w:rsidRPr="00651564">
        <w:rPr>
          <w:rtl/>
        </w:rPr>
        <w:t>ين</w:t>
      </w:r>
      <w:r w:rsidRPr="00D6114A">
        <w:rPr>
          <w:rFonts w:hint="eastAsia"/>
          <w:sz w:val="24"/>
          <w:szCs w:val="24"/>
          <w:rtl/>
        </w:rPr>
        <w:t>»</w:t>
      </w:r>
      <w:r w:rsidRPr="00651564">
        <w:rPr>
          <w:rtl/>
        </w:rPr>
        <w:t xml:space="preserve"> </w:t>
      </w:r>
      <w:r w:rsidR="00753EA0" w:rsidRPr="00651564">
        <w:rPr>
          <w:rFonts w:hint="cs"/>
          <w:rtl/>
        </w:rPr>
        <w:t>و</w:t>
      </w:r>
      <w:r w:rsidRPr="00651564">
        <w:rPr>
          <w:rtl/>
        </w:rPr>
        <w:t>أقوالهم، وتوثيق ما يمكن توثيقه من أخبارهم وحوادثهم، باعتبارهم جزءاً من هذه الحضارة العربي</w:t>
      </w:r>
      <w:r w:rsidR="00C6212E" w:rsidRPr="00651564">
        <w:rPr>
          <w:rFonts w:hint="cs"/>
          <w:rtl/>
        </w:rPr>
        <w:t>ّ</w:t>
      </w:r>
      <w:r w:rsidRPr="00651564">
        <w:rPr>
          <w:rtl/>
        </w:rPr>
        <w:t>ة والإسلامي</w:t>
      </w:r>
      <w:r w:rsidR="00C6212E" w:rsidRPr="00651564">
        <w:rPr>
          <w:rFonts w:hint="cs"/>
          <w:rtl/>
        </w:rPr>
        <w:t>ّ</w:t>
      </w:r>
      <w:r w:rsidRPr="00651564">
        <w:rPr>
          <w:rtl/>
        </w:rPr>
        <w:t>ة الكبيرة والغني</w:t>
      </w:r>
      <w:r w:rsidR="00753EA0" w:rsidRPr="00651564">
        <w:rPr>
          <w:rFonts w:hint="cs"/>
          <w:rtl/>
        </w:rPr>
        <w:t>ّ</w:t>
      </w:r>
      <w:r w:rsidRPr="00651564">
        <w:rPr>
          <w:rtl/>
        </w:rPr>
        <w:t>ة</w:t>
      </w:r>
      <w:r w:rsidR="00753EA0" w:rsidRPr="00651564">
        <w:rPr>
          <w:rFonts w:hint="cs"/>
          <w:rtl/>
        </w:rPr>
        <w:t>،</w:t>
      </w:r>
      <w:r w:rsidRPr="00651564">
        <w:rPr>
          <w:rtl/>
        </w:rPr>
        <w:t xml:space="preserve"> التي أثّ</w:t>
      </w:r>
      <w:r w:rsidR="00753EA0" w:rsidRPr="00651564">
        <w:rPr>
          <w:rFonts w:hint="cs"/>
          <w:rtl/>
        </w:rPr>
        <w:t>َ</w:t>
      </w:r>
      <w:r w:rsidRPr="00651564">
        <w:rPr>
          <w:rtl/>
        </w:rPr>
        <w:t>روا فيها وتأث</w:t>
      </w:r>
      <w:r w:rsidR="00753EA0" w:rsidRPr="00651564">
        <w:rPr>
          <w:rFonts w:hint="cs"/>
          <w:rtl/>
        </w:rPr>
        <w:t>َّ</w:t>
      </w:r>
      <w:r w:rsidRPr="00651564">
        <w:rPr>
          <w:rtl/>
        </w:rPr>
        <w:t>روا بها، وكوّ</w:t>
      </w:r>
      <w:r w:rsidR="00753EA0" w:rsidRPr="00651564">
        <w:rPr>
          <w:rFonts w:hint="cs"/>
          <w:rtl/>
        </w:rPr>
        <w:t>َ</w:t>
      </w:r>
      <w:r w:rsidRPr="00651564">
        <w:rPr>
          <w:rtl/>
        </w:rPr>
        <w:t>نوا حالةً وحراكاً في داخلها</w:t>
      </w:r>
      <w:r w:rsidR="00655851" w:rsidRPr="00651564">
        <w:rPr>
          <w:rFonts w:hint="cs"/>
          <w:rtl/>
        </w:rPr>
        <w:t>،</w:t>
      </w:r>
      <w:r w:rsidRPr="00651564">
        <w:rPr>
          <w:rtl/>
        </w:rPr>
        <w:t xml:space="preserve"> تأثر به ر</w:t>
      </w:r>
      <w:r w:rsidR="00655851" w:rsidRPr="00651564">
        <w:rPr>
          <w:rFonts w:hint="cs"/>
          <w:rtl/>
        </w:rPr>
        <w:t>ُ</w:t>
      </w:r>
      <w:r w:rsidRPr="00651564">
        <w:rPr>
          <w:rtl/>
        </w:rPr>
        <w:t>ب</w:t>
      </w:r>
      <w:r w:rsidR="00655851" w:rsidRPr="00651564">
        <w:rPr>
          <w:rFonts w:hint="cs"/>
          <w:rtl/>
        </w:rPr>
        <w:t>َ</w:t>
      </w:r>
      <w:r w:rsidRPr="00651564">
        <w:rPr>
          <w:rtl/>
        </w:rPr>
        <w:t>ما حت</w:t>
      </w:r>
      <w:r w:rsidR="00655851" w:rsidRPr="00651564">
        <w:rPr>
          <w:rFonts w:hint="cs"/>
          <w:rtl/>
        </w:rPr>
        <w:t>ّ</w:t>
      </w:r>
      <w:r w:rsidRPr="00651564">
        <w:rPr>
          <w:rtl/>
        </w:rPr>
        <w:t>ى المدافعون عن الدين أنفسهم</w:t>
      </w:r>
      <w:r w:rsidR="00655851" w:rsidRPr="00651564">
        <w:rPr>
          <w:rFonts w:hint="cs"/>
          <w:rtl/>
        </w:rPr>
        <w:t>،</w:t>
      </w:r>
      <w:r w:rsidRPr="00651564">
        <w:rPr>
          <w:rtl/>
        </w:rPr>
        <w:t xml:space="preserve"> من شيوخه والمتكل</w:t>
      </w:r>
      <w:r w:rsidR="00655851" w:rsidRPr="00651564">
        <w:rPr>
          <w:rFonts w:hint="cs"/>
          <w:rtl/>
        </w:rPr>
        <w:t>ِّ</w:t>
      </w:r>
      <w:r w:rsidRPr="00651564">
        <w:rPr>
          <w:rtl/>
        </w:rPr>
        <w:t>مين به، بحيث اضطر</w:t>
      </w:r>
      <w:r w:rsidR="00655851" w:rsidRPr="00651564">
        <w:rPr>
          <w:rFonts w:hint="cs"/>
          <w:rtl/>
        </w:rPr>
        <w:t>ّ</w:t>
      </w:r>
      <w:r w:rsidRPr="00651564">
        <w:rPr>
          <w:rtl/>
        </w:rPr>
        <w:t>تهم إلى تطوير أدواتهم وسبل مواجهتهم حت</w:t>
      </w:r>
      <w:r w:rsidR="00655851" w:rsidRPr="00651564">
        <w:rPr>
          <w:rFonts w:hint="cs"/>
          <w:rtl/>
        </w:rPr>
        <w:t>ّ</w:t>
      </w:r>
      <w:r w:rsidRPr="00651564">
        <w:rPr>
          <w:rtl/>
        </w:rPr>
        <w:t>ى تتناسب بقدر الإمكان مع العلم الحديث، والفلسفة الوافدة، وروح العصر، مم</w:t>
      </w:r>
      <w:r w:rsidR="00655851" w:rsidRPr="00651564">
        <w:rPr>
          <w:rFonts w:hint="cs"/>
          <w:rtl/>
        </w:rPr>
        <w:t>ّ</w:t>
      </w:r>
      <w:r w:rsidRPr="00651564">
        <w:rPr>
          <w:rtl/>
        </w:rPr>
        <w:t>ا وقع في مصلحة العامة</w:t>
      </w:r>
      <w:r w:rsidR="00655851" w:rsidRPr="00651564">
        <w:rPr>
          <w:rFonts w:hint="cs"/>
          <w:rtl/>
        </w:rPr>
        <w:t>،</w:t>
      </w:r>
      <w:r w:rsidRPr="00651564">
        <w:rPr>
          <w:rtl/>
        </w:rPr>
        <w:t xml:space="preserve"> وأثرى حضارتهم.</w:t>
      </w:r>
    </w:p>
    <w:p w:rsidR="0062335F" w:rsidRPr="00651564" w:rsidRDefault="0062335F" w:rsidP="00651564">
      <w:pPr>
        <w:rPr>
          <w:rtl/>
        </w:rPr>
      </w:pPr>
    </w:p>
    <w:p w:rsidR="0062335F" w:rsidRPr="00B74AAF" w:rsidRDefault="0062335F" w:rsidP="00C329BD">
      <w:pPr>
        <w:pStyle w:val="31"/>
        <w:rPr>
          <w:color w:val="auto"/>
          <w:shd w:val="clear" w:color="auto" w:fill="FFFFFF"/>
          <w:rtl/>
        </w:rPr>
      </w:pPr>
      <w:r w:rsidRPr="00B74AAF">
        <w:rPr>
          <w:color w:val="auto"/>
          <w:rtl/>
          <w:lang w:bidi="ar-IQ"/>
        </w:rPr>
        <w:t>المادية (الفكر المادي) في العصر الحديث</w:t>
      </w:r>
      <w:r w:rsidRPr="00B74AAF">
        <w:rPr>
          <w:color w:val="auto"/>
          <w:lang w:bidi="ar-IQ"/>
        </w:rPr>
        <w:t xml:space="preserve"> </w:t>
      </w:r>
    </w:p>
    <w:p w:rsidR="0062335F" w:rsidRPr="00651564" w:rsidRDefault="0062335F" w:rsidP="00651564">
      <w:pPr>
        <w:rPr>
          <w:rtl/>
        </w:rPr>
      </w:pPr>
      <w:r w:rsidRPr="00651564">
        <w:rPr>
          <w:rFonts w:hint="cs"/>
          <w:rtl/>
        </w:rPr>
        <w:t xml:space="preserve">مرَّ </w:t>
      </w:r>
      <w:r w:rsidRPr="00651564">
        <w:rPr>
          <w:rtl/>
        </w:rPr>
        <w:t>الغرب الحديث بتجارب كبرى سياسية واجتماعية</w:t>
      </w:r>
      <w:r w:rsidR="000356F8" w:rsidRPr="00651564">
        <w:rPr>
          <w:rFonts w:hint="cs"/>
          <w:rtl/>
        </w:rPr>
        <w:t>،</w:t>
      </w:r>
      <w:r w:rsidRPr="00651564">
        <w:rPr>
          <w:rtl/>
        </w:rPr>
        <w:t xml:space="preserve"> كان من أبرزها </w:t>
      </w:r>
      <w:r w:rsidRPr="00651564">
        <w:rPr>
          <w:rtl/>
        </w:rPr>
        <w:lastRenderedPageBreak/>
        <w:t>حضوراً وتدفقاً وجودةً وتأثيراً تَفَجُّر النهضة العقلية والفكرية في القرن</w:t>
      </w:r>
      <w:r w:rsidR="000356F8" w:rsidRPr="00651564">
        <w:rPr>
          <w:rFonts w:hint="cs"/>
          <w:rtl/>
        </w:rPr>
        <w:t>ين</w:t>
      </w:r>
      <w:r w:rsidRPr="00651564">
        <w:rPr>
          <w:rtl/>
        </w:rPr>
        <w:t xml:space="preserve"> الخامس والسادس عشر. وقد أسهمت (تلك النهضة) في بروز تجارب غير معهودة من ق</w:t>
      </w:r>
      <w:r w:rsidR="000356F8" w:rsidRPr="00651564">
        <w:rPr>
          <w:rFonts w:hint="cs"/>
          <w:rtl/>
        </w:rPr>
        <w:t>َ</w:t>
      </w:r>
      <w:r w:rsidRPr="00651564">
        <w:rPr>
          <w:rtl/>
        </w:rPr>
        <w:t>ب</w:t>
      </w:r>
      <w:r w:rsidR="000356F8" w:rsidRPr="00651564">
        <w:rPr>
          <w:rFonts w:hint="cs"/>
          <w:rtl/>
        </w:rPr>
        <w:t>ْ</w:t>
      </w:r>
      <w:r w:rsidRPr="00651564">
        <w:rPr>
          <w:rtl/>
        </w:rPr>
        <w:t>ل</w:t>
      </w:r>
      <w:r w:rsidR="000356F8" w:rsidRPr="00651564">
        <w:rPr>
          <w:rFonts w:hint="cs"/>
          <w:rtl/>
        </w:rPr>
        <w:t>،</w:t>
      </w:r>
      <w:r w:rsidRPr="00651564">
        <w:rPr>
          <w:rtl/>
        </w:rPr>
        <w:t xml:space="preserve"> بنيت على قاعدة الحس</w:t>
      </w:r>
      <w:r w:rsidR="000356F8" w:rsidRPr="00651564">
        <w:rPr>
          <w:rFonts w:hint="cs"/>
          <w:rtl/>
        </w:rPr>
        <w:t>ّ</w:t>
      </w:r>
      <w:r w:rsidRPr="00651564">
        <w:rPr>
          <w:rtl/>
        </w:rPr>
        <w:t xml:space="preserve"> والمعاينة والاختبارات</w:t>
      </w:r>
      <w:r w:rsidR="000356F8" w:rsidRPr="00651564">
        <w:rPr>
          <w:rFonts w:hint="cs"/>
          <w:rtl/>
        </w:rPr>
        <w:t>.</w:t>
      </w:r>
      <w:r w:rsidRPr="00651564">
        <w:rPr>
          <w:rtl/>
        </w:rPr>
        <w:t xml:space="preserve"> كما أد</w:t>
      </w:r>
      <w:r w:rsidR="000356F8" w:rsidRPr="00651564">
        <w:rPr>
          <w:rFonts w:hint="cs"/>
          <w:rtl/>
        </w:rPr>
        <w:t>ّ</w:t>
      </w:r>
      <w:r w:rsidRPr="00651564">
        <w:rPr>
          <w:rtl/>
        </w:rPr>
        <w:t>ت تلك النهضة إلى نشوء نظريات فكرية وفلسفية جديدة، لم تكن لتأتي ويتم</w:t>
      </w:r>
      <w:r w:rsidR="000356F8" w:rsidRPr="00651564">
        <w:rPr>
          <w:rFonts w:hint="cs"/>
          <w:rtl/>
        </w:rPr>
        <w:t>ّ</w:t>
      </w:r>
      <w:r w:rsidR="000356F8" w:rsidRPr="00651564">
        <w:rPr>
          <w:rtl/>
        </w:rPr>
        <w:t xml:space="preserve"> ابتكارها وتخليقها لولا الت</w:t>
      </w:r>
      <w:r w:rsidRPr="00651564">
        <w:rPr>
          <w:rtl/>
        </w:rPr>
        <w:t>حر</w:t>
      </w:r>
      <w:r w:rsidR="000356F8" w:rsidRPr="00651564">
        <w:rPr>
          <w:rFonts w:hint="cs"/>
          <w:rtl/>
        </w:rPr>
        <w:t>ُّ</w:t>
      </w:r>
      <w:r w:rsidR="000356F8" w:rsidRPr="00651564">
        <w:rPr>
          <w:rtl/>
        </w:rPr>
        <w:t>ر من س</w:t>
      </w:r>
      <w:r w:rsidRPr="00651564">
        <w:rPr>
          <w:rtl/>
        </w:rPr>
        <w:t>جون الك</w:t>
      </w:r>
      <w:r w:rsidR="000356F8" w:rsidRPr="00651564">
        <w:rPr>
          <w:rFonts w:hint="cs"/>
          <w:rtl/>
        </w:rPr>
        <w:t>َ</w:t>
      </w:r>
      <w:r w:rsidRPr="00651564">
        <w:rPr>
          <w:rtl/>
        </w:rPr>
        <w:t>ب</w:t>
      </w:r>
      <w:r w:rsidR="000356F8" w:rsidRPr="00651564">
        <w:rPr>
          <w:rFonts w:hint="cs"/>
          <w:rtl/>
        </w:rPr>
        <w:t>ْ</w:t>
      </w:r>
      <w:r w:rsidRPr="00651564">
        <w:rPr>
          <w:rtl/>
        </w:rPr>
        <w:t>ت الفكري والديني الكنسي</w:t>
      </w:r>
      <w:r w:rsidR="000356F8" w:rsidRPr="00651564">
        <w:rPr>
          <w:rFonts w:hint="cs"/>
          <w:rtl/>
        </w:rPr>
        <w:t>،</w:t>
      </w:r>
      <w:r w:rsidRPr="00651564">
        <w:rPr>
          <w:rtl/>
        </w:rPr>
        <w:t xml:space="preserve"> الذي كانت سيطرته مهولة على البشر والحجر والشجر. وهذه هي الفلسفة الحديثة التي نشأتْ ـ في واقع الأمر ـ على يد كثير من فلاسفة الأنوار والحداثة العقلية، وبخاص</w:t>
      </w:r>
      <w:r w:rsidR="000356F8" w:rsidRPr="00651564">
        <w:rPr>
          <w:rFonts w:hint="cs"/>
          <w:rtl/>
        </w:rPr>
        <w:t>ّ</w:t>
      </w:r>
      <w:r w:rsidRPr="00651564">
        <w:rPr>
          <w:rtl/>
        </w:rPr>
        <w:t xml:space="preserve">ة </w:t>
      </w:r>
      <w:r w:rsidRPr="00D6114A">
        <w:rPr>
          <w:rFonts w:hint="eastAsia"/>
          <w:sz w:val="24"/>
          <w:szCs w:val="24"/>
          <w:rtl/>
        </w:rPr>
        <w:t>«</w:t>
      </w:r>
      <w:r w:rsidRPr="00651564">
        <w:rPr>
          <w:rtl/>
        </w:rPr>
        <w:t>رونيه ديكارت</w:t>
      </w:r>
      <w:r w:rsidRPr="00D6114A">
        <w:rPr>
          <w:rFonts w:hint="eastAsia"/>
          <w:sz w:val="24"/>
          <w:szCs w:val="24"/>
          <w:rtl/>
        </w:rPr>
        <w:t>»</w:t>
      </w:r>
      <w:r w:rsidRPr="00651564">
        <w:rPr>
          <w:rtl/>
        </w:rPr>
        <w:t xml:space="preserve"> بشك</w:t>
      </w:r>
      <w:r w:rsidR="000356F8" w:rsidRPr="00651564">
        <w:rPr>
          <w:rFonts w:hint="cs"/>
          <w:rtl/>
        </w:rPr>
        <w:t>ّ</w:t>
      </w:r>
      <w:r w:rsidRPr="00651564">
        <w:rPr>
          <w:rtl/>
        </w:rPr>
        <w:t>ه المن</w:t>
      </w:r>
      <w:r w:rsidR="000356F8" w:rsidRPr="00651564">
        <w:rPr>
          <w:rtl/>
        </w:rPr>
        <w:t>هجي، وحقائقه الثلاث (الله، والن</w:t>
      </w:r>
      <w:r w:rsidRPr="00651564">
        <w:rPr>
          <w:rtl/>
        </w:rPr>
        <w:t>فس، والجسم)، وتأم</w:t>
      </w:r>
      <w:r w:rsidR="000356F8" w:rsidRPr="00651564">
        <w:rPr>
          <w:rFonts w:hint="cs"/>
          <w:rtl/>
        </w:rPr>
        <w:t>ّ</w:t>
      </w:r>
      <w:r w:rsidRPr="00651564">
        <w:rPr>
          <w:rtl/>
        </w:rPr>
        <w:t>لاته عن الكوجيطو (الكوجيتو)</w:t>
      </w:r>
      <w:r w:rsidR="000356F8" w:rsidRPr="00651564">
        <w:rPr>
          <w:rFonts w:hint="cs"/>
          <w:rtl/>
        </w:rPr>
        <w:t>؛</w:t>
      </w:r>
      <w:r w:rsidRPr="00651564">
        <w:rPr>
          <w:rtl/>
        </w:rPr>
        <w:t xml:space="preserve"> و</w:t>
      </w:r>
      <w:r w:rsidRPr="00D6114A">
        <w:rPr>
          <w:rFonts w:hint="eastAsia"/>
          <w:sz w:val="24"/>
          <w:szCs w:val="24"/>
          <w:rtl/>
        </w:rPr>
        <w:t>«</w:t>
      </w:r>
      <w:r w:rsidRPr="00651564">
        <w:rPr>
          <w:rtl/>
        </w:rPr>
        <w:t>فرانسيس بيكون</w:t>
      </w:r>
      <w:r w:rsidRPr="00D6114A">
        <w:rPr>
          <w:rFonts w:hint="eastAsia"/>
          <w:sz w:val="24"/>
          <w:szCs w:val="24"/>
          <w:rtl/>
        </w:rPr>
        <w:t>»</w:t>
      </w:r>
      <w:r w:rsidRPr="00651564">
        <w:rPr>
          <w:rtl/>
        </w:rPr>
        <w:t xml:space="preserve"> بدعوته إلى التخل</w:t>
      </w:r>
      <w:r w:rsidR="000356F8" w:rsidRPr="00651564">
        <w:rPr>
          <w:rFonts w:hint="cs"/>
          <w:rtl/>
        </w:rPr>
        <w:t>ّ</w:t>
      </w:r>
      <w:r w:rsidRPr="00651564">
        <w:rPr>
          <w:rtl/>
        </w:rPr>
        <w:t>ي عن الميتافيزيقا باعتبارها دراسة</w:t>
      </w:r>
      <w:r w:rsidR="000356F8" w:rsidRPr="00651564">
        <w:rPr>
          <w:rFonts w:hint="cs"/>
          <w:rtl/>
        </w:rPr>
        <w:t>ً</w:t>
      </w:r>
      <w:r w:rsidRPr="00651564">
        <w:rPr>
          <w:rtl/>
        </w:rPr>
        <w:t xml:space="preserve"> عقيمة ولا جدوى منها، وبدء الحديث عن خطوط المنهج التجريبي القائم على المشاهدة والملاحظة والتجربة والاستنتاج العلمي</w:t>
      </w:r>
      <w:r w:rsidR="000356F8" w:rsidRPr="00651564">
        <w:rPr>
          <w:rFonts w:hint="cs"/>
          <w:rtl/>
        </w:rPr>
        <w:t>،</w:t>
      </w:r>
      <w:r w:rsidRPr="00651564">
        <w:rPr>
          <w:rtl/>
        </w:rPr>
        <w:t xml:space="preserve"> الذي يأتي على هيئة قانون علمي</w:t>
      </w:r>
      <w:r w:rsidR="000356F8" w:rsidRPr="00651564">
        <w:rPr>
          <w:rFonts w:hint="cs"/>
          <w:rtl/>
        </w:rPr>
        <w:t>ّ</w:t>
      </w:r>
      <w:r w:rsidRPr="00651564">
        <w:rPr>
          <w:rtl/>
        </w:rPr>
        <w:t xml:space="preserve"> صريح وواضح. وهذه الفلسفة الحديثة أخذتْ عنواناً عريضاً لها، مارس</w:t>
      </w:r>
      <w:r w:rsidR="000356F8" w:rsidRPr="00651564">
        <w:rPr>
          <w:rFonts w:hint="cs"/>
          <w:rtl/>
        </w:rPr>
        <w:t>َ</w:t>
      </w:r>
      <w:r w:rsidRPr="00651564">
        <w:rPr>
          <w:rtl/>
        </w:rPr>
        <w:t>ت</w:t>
      </w:r>
      <w:r w:rsidR="000356F8" w:rsidRPr="00651564">
        <w:rPr>
          <w:rFonts w:hint="cs"/>
          <w:rtl/>
        </w:rPr>
        <w:t>ْ</w:t>
      </w:r>
      <w:r w:rsidRPr="00651564">
        <w:rPr>
          <w:rtl/>
        </w:rPr>
        <w:t>ه بقو</w:t>
      </w:r>
      <w:r w:rsidR="000356F8" w:rsidRPr="00651564">
        <w:rPr>
          <w:rFonts w:hint="cs"/>
          <w:rtl/>
        </w:rPr>
        <w:t>ّ</w:t>
      </w:r>
      <w:r w:rsidRPr="00651564">
        <w:rPr>
          <w:rtl/>
        </w:rPr>
        <w:t>ة</w:t>
      </w:r>
      <w:r w:rsidR="000356F8" w:rsidRPr="00651564">
        <w:rPr>
          <w:rFonts w:hint="cs"/>
          <w:rtl/>
        </w:rPr>
        <w:t>ٍ</w:t>
      </w:r>
      <w:r w:rsidRPr="00651564">
        <w:rPr>
          <w:rtl/>
        </w:rPr>
        <w:t xml:space="preserve"> وفاعلية</w:t>
      </w:r>
      <w:r w:rsidR="000356F8" w:rsidRPr="00651564">
        <w:rPr>
          <w:rFonts w:hint="cs"/>
          <w:rtl/>
        </w:rPr>
        <w:t>،</w:t>
      </w:r>
      <w:r w:rsidRPr="00651564">
        <w:rPr>
          <w:rtl/>
        </w:rPr>
        <w:t xml:space="preserve"> وهو عنوان النقد والحفر الفكري المعرفي المعتمِد فقط على العقل. وبذلك قطعتْ صلتها بالفكر الفلسفي الميتافيزيقي السابق ذي الصبغة اللاهوتية، والذي كان منشغلاً ـ كما قلنا ـ بمشكلة الوجود والميتافيزيقا</w:t>
      </w:r>
      <w:r w:rsidR="000356F8" w:rsidRPr="00651564">
        <w:rPr>
          <w:rFonts w:hint="cs"/>
          <w:rtl/>
        </w:rPr>
        <w:t>،</w:t>
      </w:r>
      <w:r w:rsidRPr="00651564">
        <w:rPr>
          <w:rtl/>
        </w:rPr>
        <w:t xml:space="preserve"> دون</w:t>
      </w:r>
      <w:r w:rsidR="000356F8" w:rsidRPr="00651564">
        <w:rPr>
          <w:rtl/>
        </w:rPr>
        <w:t xml:space="preserve"> الت</w:t>
      </w:r>
      <w:r w:rsidRPr="00651564">
        <w:rPr>
          <w:rtl/>
        </w:rPr>
        <w:t>طر</w:t>
      </w:r>
      <w:r w:rsidR="000356F8" w:rsidRPr="00651564">
        <w:rPr>
          <w:rFonts w:hint="cs"/>
          <w:rtl/>
        </w:rPr>
        <w:t>ُّ</w:t>
      </w:r>
      <w:r w:rsidRPr="00651564">
        <w:rPr>
          <w:rtl/>
        </w:rPr>
        <w:t>ق والبحث لمشاكل الإنسان وحاجاته الدنيوية وهمومه ومتطل</w:t>
      </w:r>
      <w:r w:rsidR="000356F8" w:rsidRPr="00651564">
        <w:rPr>
          <w:rFonts w:hint="cs"/>
          <w:rtl/>
        </w:rPr>
        <w:t>ّ</w:t>
      </w:r>
      <w:r w:rsidRPr="00651564">
        <w:rPr>
          <w:rtl/>
        </w:rPr>
        <w:t xml:space="preserve">باته الأرضية. </w:t>
      </w:r>
    </w:p>
    <w:p w:rsidR="0062335F" w:rsidRPr="00651564" w:rsidRDefault="0062335F" w:rsidP="00651564">
      <w:pPr>
        <w:rPr>
          <w:rtl/>
        </w:rPr>
      </w:pPr>
      <w:r w:rsidRPr="00651564">
        <w:rPr>
          <w:rtl/>
        </w:rPr>
        <w:t>وهكذا بدأت العقول</w:t>
      </w:r>
      <w:r w:rsidRPr="00651564">
        <w:rPr>
          <w:rFonts w:hint="cs"/>
          <w:rtl/>
        </w:rPr>
        <w:t>ُ</w:t>
      </w:r>
      <w:r w:rsidRPr="00651564">
        <w:rPr>
          <w:rtl/>
        </w:rPr>
        <w:t xml:space="preserve"> والأفكار</w:t>
      </w:r>
      <w:r w:rsidR="000356F8" w:rsidRPr="00651564">
        <w:rPr>
          <w:rFonts w:hint="cs"/>
          <w:rtl/>
        </w:rPr>
        <w:t>ُ</w:t>
      </w:r>
      <w:r w:rsidRPr="00651564">
        <w:rPr>
          <w:rtl/>
        </w:rPr>
        <w:t xml:space="preserve"> الحديث</w:t>
      </w:r>
      <w:r w:rsidRPr="00651564">
        <w:rPr>
          <w:rFonts w:hint="cs"/>
          <w:rtl/>
        </w:rPr>
        <w:t>ة</w:t>
      </w:r>
      <w:r w:rsidRPr="00651564">
        <w:rPr>
          <w:rtl/>
        </w:rPr>
        <w:t xml:space="preserve"> تهتم</w:t>
      </w:r>
      <w:r w:rsidR="000356F8" w:rsidRPr="00651564">
        <w:rPr>
          <w:rFonts w:hint="cs"/>
          <w:rtl/>
        </w:rPr>
        <w:t>ّ</w:t>
      </w:r>
      <w:r w:rsidRPr="00651564">
        <w:rPr>
          <w:rtl/>
        </w:rPr>
        <w:t xml:space="preserve"> بمشكلة المعرفة وخدمة الإنسان، التي كان ديكارت يقول عنها بأنها معرفة مفيدة في الحياة، تجعل من أنفسنا سادة الطبيعة وملاكها</w:t>
      </w:r>
      <w:r w:rsidRPr="00D6114A">
        <w:rPr>
          <w:vertAlign w:val="superscript"/>
          <w:rtl/>
        </w:rPr>
        <w:t>(</w:t>
      </w:r>
      <w:r w:rsidRPr="00D6114A">
        <w:rPr>
          <w:vertAlign w:val="superscript"/>
          <w:rtl/>
        </w:rPr>
        <w:endnoteReference w:id="443"/>
      </w:r>
      <w:r w:rsidRPr="00D6114A">
        <w:rPr>
          <w:vertAlign w:val="superscript"/>
          <w:rtl/>
        </w:rPr>
        <w:t>)</w:t>
      </w:r>
      <w:r w:rsidRPr="00651564">
        <w:rPr>
          <w:rtl/>
        </w:rPr>
        <w:t>.</w:t>
      </w:r>
    </w:p>
    <w:p w:rsidR="0062335F" w:rsidRPr="00651564" w:rsidRDefault="0062335F" w:rsidP="00651564">
      <w:pPr>
        <w:rPr>
          <w:rtl/>
        </w:rPr>
      </w:pPr>
      <w:r w:rsidRPr="00651564">
        <w:rPr>
          <w:rtl/>
        </w:rPr>
        <w:t xml:space="preserve">وبدءاً من القرن السابع عشر، </w:t>
      </w:r>
      <w:r w:rsidR="008D6227" w:rsidRPr="00651564">
        <w:rPr>
          <w:rFonts w:hint="cs"/>
          <w:rtl/>
        </w:rPr>
        <w:t>بدأ</w:t>
      </w:r>
      <w:r w:rsidRPr="00651564">
        <w:rPr>
          <w:rFonts w:hint="cs"/>
          <w:rtl/>
        </w:rPr>
        <w:t xml:space="preserve"> صعود</w:t>
      </w:r>
      <w:r w:rsidR="008D6227" w:rsidRPr="00651564">
        <w:rPr>
          <w:rFonts w:hint="cs"/>
          <w:rtl/>
        </w:rPr>
        <w:t>ٌ</w:t>
      </w:r>
      <w:r w:rsidRPr="00651564">
        <w:rPr>
          <w:rFonts w:hint="cs"/>
          <w:rtl/>
        </w:rPr>
        <w:t xml:space="preserve"> مهم</w:t>
      </w:r>
      <w:r w:rsidR="00DE6A2B" w:rsidRPr="00651564">
        <w:rPr>
          <w:rFonts w:hint="cs"/>
          <w:rtl/>
        </w:rPr>
        <w:t>ّ</w:t>
      </w:r>
      <w:r w:rsidRPr="00651564">
        <w:rPr>
          <w:rFonts w:hint="cs"/>
          <w:rtl/>
        </w:rPr>
        <w:t xml:space="preserve"> للفكرة المادية، حيث </w:t>
      </w:r>
      <w:r w:rsidRPr="00651564">
        <w:rPr>
          <w:rtl/>
        </w:rPr>
        <w:t>ستت</w:t>
      </w:r>
      <w:r w:rsidR="00DE6A2B" w:rsidRPr="00651564">
        <w:rPr>
          <w:rFonts w:hint="cs"/>
          <w:rtl/>
        </w:rPr>
        <w:t>ّ</w:t>
      </w:r>
      <w:r w:rsidRPr="00651564">
        <w:rPr>
          <w:rtl/>
        </w:rPr>
        <w:t>خذ المادية اتجاهاً ملحداً واضحاً، يقوم على التعارض بين المادة والجوهر المفك</w:t>
      </w:r>
      <w:r w:rsidR="00DE6A2B" w:rsidRPr="00651564">
        <w:rPr>
          <w:rFonts w:hint="cs"/>
          <w:rtl/>
        </w:rPr>
        <w:t>ّ</w:t>
      </w:r>
      <w:r w:rsidRPr="00651564">
        <w:rPr>
          <w:rtl/>
        </w:rPr>
        <w:t>ر. وفي نظرية المعرفة ترد المعرفة إلى الحواس وحدها. وهي تتصو</w:t>
      </w:r>
      <w:r w:rsidR="008D6227" w:rsidRPr="00651564">
        <w:rPr>
          <w:rFonts w:hint="cs"/>
          <w:rtl/>
        </w:rPr>
        <w:t>ّ</w:t>
      </w:r>
      <w:r w:rsidRPr="00651564">
        <w:rPr>
          <w:rtl/>
        </w:rPr>
        <w:t>ر الكون على أنه كلّ مؤلف من أجسام مادية، فيه تجري أحداث الطبيعة وفقاً لقوانين موضوعية ضرورية. والزمان والمكان والحركة تعد</w:t>
      </w:r>
      <w:r w:rsidR="008D6227" w:rsidRPr="00651564">
        <w:rPr>
          <w:rFonts w:hint="cs"/>
          <w:rtl/>
        </w:rPr>
        <w:t>ّ</w:t>
      </w:r>
      <w:r w:rsidRPr="00651564">
        <w:rPr>
          <w:rtl/>
        </w:rPr>
        <w:t xml:space="preserve"> أحوالاً للمادة. وكل ظواهر الوعي (الفكر) تتوقف على التركيب الجسماني للإنسان</w:t>
      </w:r>
      <w:r w:rsidRPr="00D6114A">
        <w:rPr>
          <w:vertAlign w:val="superscript"/>
          <w:rtl/>
        </w:rPr>
        <w:t>(</w:t>
      </w:r>
      <w:r w:rsidRPr="00D6114A">
        <w:rPr>
          <w:vertAlign w:val="superscript"/>
          <w:rtl/>
        </w:rPr>
        <w:endnoteReference w:id="444"/>
      </w:r>
      <w:r w:rsidRPr="00D6114A">
        <w:rPr>
          <w:vertAlign w:val="superscript"/>
          <w:rtl/>
        </w:rPr>
        <w:t>)</w:t>
      </w:r>
      <w:r w:rsidRPr="00651564">
        <w:rPr>
          <w:rtl/>
        </w:rPr>
        <w:t>. وقد تجر</w:t>
      </w:r>
      <w:r w:rsidR="008D6227" w:rsidRPr="00651564">
        <w:rPr>
          <w:rFonts w:hint="cs"/>
          <w:rtl/>
        </w:rPr>
        <w:t>ّ</w:t>
      </w:r>
      <w:r w:rsidRPr="00651564">
        <w:rPr>
          <w:rtl/>
        </w:rPr>
        <w:t>أ وقتها العديد من الكت</w:t>
      </w:r>
      <w:r w:rsidR="008D6227" w:rsidRPr="00651564">
        <w:rPr>
          <w:rFonts w:hint="cs"/>
          <w:rtl/>
        </w:rPr>
        <w:t>ّ</w:t>
      </w:r>
      <w:r w:rsidRPr="00651564">
        <w:rPr>
          <w:rtl/>
        </w:rPr>
        <w:t>اب والفلاسفة على طرح مفاهيم لا دينية، والإعلان الصريح عن طبيعة أفكارهم وتوج</w:t>
      </w:r>
      <w:r w:rsidR="008D6227" w:rsidRPr="00651564">
        <w:rPr>
          <w:rFonts w:hint="cs"/>
          <w:rtl/>
        </w:rPr>
        <w:t>ّ</w:t>
      </w:r>
      <w:r w:rsidRPr="00651564">
        <w:rPr>
          <w:rtl/>
        </w:rPr>
        <w:t xml:space="preserve">هاتهم المادية </w:t>
      </w:r>
      <w:r w:rsidRPr="00651564">
        <w:rPr>
          <w:rtl/>
        </w:rPr>
        <w:lastRenderedPageBreak/>
        <w:t>الإلحادية المعادية للدين (أو للمثالية التجريدية)</w:t>
      </w:r>
      <w:r w:rsidR="008D6227" w:rsidRPr="00651564">
        <w:rPr>
          <w:rFonts w:hint="cs"/>
          <w:rtl/>
        </w:rPr>
        <w:t>.</w:t>
      </w:r>
      <w:r w:rsidRPr="00651564">
        <w:rPr>
          <w:rtl/>
        </w:rPr>
        <w:t xml:space="preserve"> ونذكر منهم</w:t>
      </w:r>
      <w:r w:rsidR="008D6227" w:rsidRPr="00651564">
        <w:rPr>
          <w:rFonts w:hint="cs"/>
          <w:rtl/>
        </w:rPr>
        <w:t>:</w:t>
      </w:r>
      <w:r w:rsidRPr="00651564">
        <w:rPr>
          <w:rtl/>
        </w:rPr>
        <w:t xml:space="preserve"> </w:t>
      </w:r>
      <w:r w:rsidRPr="00D6114A">
        <w:rPr>
          <w:rFonts w:hint="eastAsia"/>
          <w:sz w:val="24"/>
          <w:szCs w:val="24"/>
          <w:rtl/>
        </w:rPr>
        <w:t>«</w:t>
      </w:r>
      <w:r w:rsidRPr="00651564">
        <w:rPr>
          <w:rtl/>
        </w:rPr>
        <w:t>لامتري</w:t>
      </w:r>
      <w:r w:rsidRPr="00D6114A">
        <w:rPr>
          <w:rFonts w:hint="eastAsia"/>
          <w:sz w:val="24"/>
          <w:szCs w:val="24"/>
          <w:rtl/>
        </w:rPr>
        <w:t>»</w:t>
      </w:r>
      <w:r w:rsidRPr="00651564">
        <w:rPr>
          <w:rtl/>
        </w:rPr>
        <w:t xml:space="preserve"> و</w:t>
      </w:r>
      <w:r w:rsidRPr="00D6114A">
        <w:rPr>
          <w:rFonts w:hint="eastAsia"/>
          <w:sz w:val="24"/>
          <w:szCs w:val="24"/>
          <w:rtl/>
        </w:rPr>
        <w:t>«</w:t>
      </w:r>
      <w:r w:rsidRPr="00651564">
        <w:rPr>
          <w:rtl/>
        </w:rPr>
        <w:t>هولباك</w:t>
      </w:r>
      <w:r w:rsidRPr="00D6114A">
        <w:rPr>
          <w:rFonts w:hint="eastAsia"/>
          <w:sz w:val="24"/>
          <w:szCs w:val="24"/>
          <w:rtl/>
        </w:rPr>
        <w:t>»</w:t>
      </w:r>
      <w:r w:rsidRPr="00651564">
        <w:rPr>
          <w:rtl/>
        </w:rPr>
        <w:t xml:space="preserve"> و</w:t>
      </w:r>
      <w:r w:rsidRPr="00651564">
        <w:rPr>
          <w:rFonts w:hint="eastAsia"/>
          <w:rtl/>
        </w:rPr>
        <w:t>«</w:t>
      </w:r>
      <w:r w:rsidRPr="00651564">
        <w:rPr>
          <w:rtl/>
        </w:rPr>
        <w:t>هيلفيتيوس</w:t>
      </w:r>
      <w:r w:rsidRPr="00651564">
        <w:rPr>
          <w:rFonts w:hint="eastAsia"/>
          <w:rtl/>
        </w:rPr>
        <w:t>»</w:t>
      </w:r>
      <w:r w:rsidR="008D6227" w:rsidRPr="00651564">
        <w:rPr>
          <w:rFonts w:hint="cs"/>
          <w:rtl/>
        </w:rPr>
        <w:t>،</w:t>
      </w:r>
      <w:r w:rsidRPr="00651564">
        <w:rPr>
          <w:rtl/>
        </w:rPr>
        <w:t xml:space="preserve"> وكل من</w:t>
      </w:r>
      <w:r w:rsidR="008D6227" w:rsidRPr="00651564">
        <w:rPr>
          <w:rFonts w:hint="cs"/>
          <w:rtl/>
        </w:rPr>
        <w:t>:</w:t>
      </w:r>
      <w:r w:rsidRPr="00651564">
        <w:rPr>
          <w:rtl/>
        </w:rPr>
        <w:t xml:space="preserve"> </w:t>
      </w:r>
      <w:r w:rsidRPr="00D6114A">
        <w:rPr>
          <w:rFonts w:hint="eastAsia"/>
          <w:sz w:val="24"/>
          <w:szCs w:val="24"/>
          <w:rtl/>
        </w:rPr>
        <w:t>«</w:t>
      </w:r>
      <w:r w:rsidRPr="00651564">
        <w:rPr>
          <w:rtl/>
        </w:rPr>
        <w:t>دولباخ</w:t>
      </w:r>
      <w:r w:rsidRPr="00D6114A">
        <w:rPr>
          <w:rFonts w:hint="eastAsia"/>
          <w:sz w:val="24"/>
          <w:szCs w:val="24"/>
          <w:rtl/>
        </w:rPr>
        <w:t>»</w:t>
      </w:r>
      <w:r w:rsidRPr="00651564">
        <w:rPr>
          <w:rtl/>
        </w:rPr>
        <w:t xml:space="preserve"> و</w:t>
      </w:r>
      <w:r w:rsidRPr="00D6114A">
        <w:rPr>
          <w:rFonts w:hint="eastAsia"/>
          <w:sz w:val="24"/>
          <w:szCs w:val="24"/>
          <w:rtl/>
        </w:rPr>
        <w:t>«</w:t>
      </w:r>
      <w:r w:rsidRPr="00651564">
        <w:rPr>
          <w:rtl/>
        </w:rPr>
        <w:t>نيتشه</w:t>
      </w:r>
      <w:r w:rsidRPr="00D6114A">
        <w:rPr>
          <w:rFonts w:hint="eastAsia"/>
          <w:sz w:val="24"/>
          <w:szCs w:val="24"/>
          <w:rtl/>
        </w:rPr>
        <w:t>»</w:t>
      </w:r>
      <w:r w:rsidRPr="00651564">
        <w:rPr>
          <w:rtl/>
        </w:rPr>
        <w:t>. وقد صُن</w:t>
      </w:r>
      <w:r w:rsidR="00312FA1" w:rsidRPr="00651564">
        <w:rPr>
          <w:rtl/>
        </w:rPr>
        <w:t>ِّ</w:t>
      </w:r>
      <w:r w:rsidRPr="00651564">
        <w:rPr>
          <w:rtl/>
        </w:rPr>
        <w:t>فَتْ هذه النظريات حينذاك بالميكانيكية</w:t>
      </w:r>
      <w:r w:rsidR="008D6227" w:rsidRPr="00651564">
        <w:rPr>
          <w:rFonts w:hint="cs"/>
          <w:rtl/>
        </w:rPr>
        <w:t>.</w:t>
      </w:r>
      <w:r w:rsidRPr="00651564">
        <w:rPr>
          <w:rtl/>
        </w:rPr>
        <w:t xml:space="preserve"> كما ستُصنَّف لاحقاً أفكارُ فويرباخ بالمقارنة مع المنظومة الجدلية للماركسية</w:t>
      </w:r>
      <w:r w:rsidR="008D6227" w:rsidRPr="00651564">
        <w:rPr>
          <w:rFonts w:hint="cs"/>
          <w:rtl/>
        </w:rPr>
        <w:t>؛</w:t>
      </w:r>
      <w:r w:rsidRPr="00651564">
        <w:rPr>
          <w:rtl/>
        </w:rPr>
        <w:t xml:space="preserve"> لأنها كانت تتجاهل مبدأ الفعل ورد</w:t>
      </w:r>
      <w:r w:rsidR="00312FA1" w:rsidRPr="00651564">
        <w:rPr>
          <w:rtl/>
        </w:rPr>
        <w:t>ِّ</w:t>
      </w:r>
      <w:r w:rsidRPr="00651564">
        <w:rPr>
          <w:rtl/>
        </w:rPr>
        <w:t xml:space="preserve"> الفعل، ولا تقر</w:t>
      </w:r>
      <w:r w:rsidR="008D6227" w:rsidRPr="00651564">
        <w:rPr>
          <w:rFonts w:hint="cs"/>
          <w:rtl/>
        </w:rPr>
        <w:t>ّ</w:t>
      </w:r>
      <w:r w:rsidRPr="00651564">
        <w:rPr>
          <w:rtl/>
        </w:rPr>
        <w:t xml:space="preserve"> إلا</w:t>
      </w:r>
      <w:r w:rsidR="008D6227" w:rsidRPr="00651564">
        <w:rPr>
          <w:rFonts w:hint="cs"/>
          <w:rtl/>
        </w:rPr>
        <w:t>ّ</w:t>
      </w:r>
      <w:r w:rsidRPr="00651564">
        <w:rPr>
          <w:rtl/>
        </w:rPr>
        <w:t xml:space="preserve"> بما في الطبيعة من تغي</w:t>
      </w:r>
      <w:r w:rsidR="008D6227" w:rsidRPr="00651564">
        <w:rPr>
          <w:rFonts w:hint="cs"/>
          <w:rtl/>
        </w:rPr>
        <w:t>ّ</w:t>
      </w:r>
      <w:r w:rsidRPr="00651564">
        <w:rPr>
          <w:rtl/>
        </w:rPr>
        <w:t>رات كم</w:t>
      </w:r>
      <w:r w:rsidR="00312FA1" w:rsidRPr="00651564">
        <w:rPr>
          <w:rtl/>
        </w:rPr>
        <w:t>ِّ</w:t>
      </w:r>
      <w:r w:rsidRPr="00651564">
        <w:rPr>
          <w:rtl/>
        </w:rPr>
        <w:t xml:space="preserve">ية. وفي القرن التاسع عشر أدان الفيلسوف </w:t>
      </w:r>
      <w:r w:rsidRPr="00D6114A">
        <w:rPr>
          <w:rFonts w:hint="eastAsia"/>
          <w:sz w:val="24"/>
          <w:szCs w:val="24"/>
          <w:rtl/>
        </w:rPr>
        <w:t>«</w:t>
      </w:r>
      <w:r w:rsidRPr="00651564">
        <w:rPr>
          <w:rtl/>
        </w:rPr>
        <w:t>أوجست كونت</w:t>
      </w:r>
      <w:r w:rsidRPr="00D6114A">
        <w:rPr>
          <w:rFonts w:hint="eastAsia"/>
          <w:sz w:val="24"/>
          <w:szCs w:val="24"/>
          <w:rtl/>
        </w:rPr>
        <w:t>»</w:t>
      </w:r>
      <w:r w:rsidRPr="00651564">
        <w:rPr>
          <w:rtl/>
        </w:rPr>
        <w:t xml:space="preserve"> المادية</w:t>
      </w:r>
      <w:r w:rsidR="008D6227" w:rsidRPr="00651564">
        <w:rPr>
          <w:rFonts w:hint="cs"/>
          <w:rtl/>
        </w:rPr>
        <w:t>؛</w:t>
      </w:r>
      <w:r w:rsidRPr="00651564">
        <w:rPr>
          <w:rtl/>
        </w:rPr>
        <w:t xml:space="preserve"> لأنها ـ على حد</w:t>
      </w:r>
      <w:r w:rsidR="00312FA1" w:rsidRPr="00651564">
        <w:rPr>
          <w:rtl/>
        </w:rPr>
        <w:t>ِّ</w:t>
      </w:r>
      <w:r w:rsidRPr="00651564">
        <w:rPr>
          <w:rtl/>
        </w:rPr>
        <w:t xml:space="preserve"> زعمه ـ تُن</w:t>
      </w:r>
      <w:r w:rsidR="008D6227" w:rsidRPr="00651564">
        <w:rPr>
          <w:rFonts w:hint="cs"/>
          <w:rtl/>
        </w:rPr>
        <w:t>ْ</w:t>
      </w:r>
      <w:r w:rsidRPr="00651564">
        <w:rPr>
          <w:rtl/>
        </w:rPr>
        <w:t>زِل الأعلى إلى الأسفل. لكن</w:t>
      </w:r>
      <w:r w:rsidR="00832E53" w:rsidRPr="00651564">
        <w:rPr>
          <w:rFonts w:hint="cs"/>
          <w:rtl/>
        </w:rPr>
        <w:t>ّ</w:t>
      </w:r>
      <w:r w:rsidRPr="00651564">
        <w:rPr>
          <w:rtl/>
        </w:rPr>
        <w:t>نا نلاحظ ـ في المقابل ـ أنّ هذا المفهوم (أي المادية) قد ساد في فروع عد</w:t>
      </w:r>
      <w:r w:rsidR="00832E53" w:rsidRPr="00651564">
        <w:rPr>
          <w:rFonts w:hint="cs"/>
          <w:rtl/>
        </w:rPr>
        <w:t>ّ</w:t>
      </w:r>
      <w:r w:rsidRPr="00651564">
        <w:rPr>
          <w:rtl/>
        </w:rPr>
        <w:t>ة من العلم: كالبيولوجيا التي رفضت كلَّ غائية، وأعادت تفسير كل</w:t>
      </w:r>
      <w:r w:rsidR="00312FA1" w:rsidRPr="00651564">
        <w:rPr>
          <w:rtl/>
        </w:rPr>
        <w:t>ِّ</w:t>
      </w:r>
      <w:r w:rsidRPr="00651564">
        <w:rPr>
          <w:rtl/>
        </w:rPr>
        <w:t xml:space="preserve"> شيء استناداً إلى مسب</w:t>
      </w:r>
      <w:r w:rsidR="00312FA1" w:rsidRPr="00651564">
        <w:rPr>
          <w:rtl/>
        </w:rPr>
        <w:t>ِّ</w:t>
      </w:r>
      <w:r w:rsidRPr="00651564">
        <w:rPr>
          <w:rtl/>
        </w:rPr>
        <w:t>باته الفيزيائية والكيميائية؛ أو كعلم النفس، حيث صار الوعي مجر</w:t>
      </w:r>
      <w:r w:rsidR="00832E53" w:rsidRPr="00651564">
        <w:rPr>
          <w:rFonts w:hint="cs"/>
          <w:rtl/>
        </w:rPr>
        <w:t>ّ</w:t>
      </w:r>
      <w:r w:rsidRPr="00651564">
        <w:rPr>
          <w:rtl/>
        </w:rPr>
        <w:t>د ظاهرة طارئة، وصار النفساني مجر</w:t>
      </w:r>
      <w:r w:rsidR="00832E53" w:rsidRPr="00651564">
        <w:rPr>
          <w:rFonts w:hint="cs"/>
          <w:rtl/>
        </w:rPr>
        <w:t>ّ</w:t>
      </w:r>
      <w:r w:rsidRPr="00651564">
        <w:rPr>
          <w:rtl/>
        </w:rPr>
        <w:t>د اشتقاق لما يمكن مراقبته فيزيائيّاً (كبسيكولوجيا السلوك، على سبيل المثال)</w:t>
      </w:r>
      <w:r w:rsidRPr="00D6114A">
        <w:rPr>
          <w:vertAlign w:val="superscript"/>
          <w:rtl/>
        </w:rPr>
        <w:t>(</w:t>
      </w:r>
      <w:r w:rsidRPr="00D6114A">
        <w:rPr>
          <w:vertAlign w:val="superscript"/>
          <w:rtl/>
        </w:rPr>
        <w:endnoteReference w:id="445"/>
      </w:r>
      <w:r w:rsidRPr="00D6114A">
        <w:rPr>
          <w:vertAlign w:val="superscript"/>
          <w:rtl/>
        </w:rPr>
        <w:t>)</w:t>
      </w:r>
      <w:r w:rsidRPr="00651564">
        <w:rPr>
          <w:rtl/>
        </w:rPr>
        <w:t>.</w:t>
      </w:r>
    </w:p>
    <w:p w:rsidR="0062335F" w:rsidRPr="00651564" w:rsidRDefault="00221B4E" w:rsidP="00651564">
      <w:pPr>
        <w:rPr>
          <w:rtl/>
        </w:rPr>
      </w:pPr>
      <w:r w:rsidRPr="00651564">
        <w:rPr>
          <w:rtl/>
        </w:rPr>
        <w:t>إذن</w:t>
      </w:r>
      <w:r w:rsidR="0062335F" w:rsidRPr="00651564">
        <w:rPr>
          <w:rtl/>
        </w:rPr>
        <w:t>، لاحظنا أنّ فلاسفةَ الحداثة الغربية وقفوا عموماً موقفاً سلبياً من الدين. ولم يكونوا ـ في غالب</w:t>
      </w:r>
      <w:r w:rsidR="00832E53" w:rsidRPr="00651564">
        <w:rPr>
          <w:rtl/>
        </w:rPr>
        <w:t>ي</w:t>
      </w:r>
      <w:r w:rsidR="0062335F" w:rsidRPr="00651564">
        <w:rPr>
          <w:rtl/>
        </w:rPr>
        <w:t xml:space="preserve">تهم </w:t>
      </w:r>
      <w:r w:rsidR="00832E53" w:rsidRPr="00651564">
        <w:rPr>
          <w:rtl/>
        </w:rPr>
        <w:t>ـ مؤمنين به، ولا بوجود الإله الذي جع</w:t>
      </w:r>
      <w:r w:rsidR="0062335F" w:rsidRPr="00651564">
        <w:rPr>
          <w:rtl/>
        </w:rPr>
        <w:t>لوه معطىً مخلوقاً، وجعلوا الإنسان مجر</w:t>
      </w:r>
      <w:r w:rsidR="00832E53" w:rsidRPr="00651564">
        <w:rPr>
          <w:rFonts w:hint="cs"/>
          <w:rtl/>
        </w:rPr>
        <w:t>ّ</w:t>
      </w:r>
      <w:r w:rsidR="0062335F" w:rsidRPr="00651564">
        <w:rPr>
          <w:rtl/>
        </w:rPr>
        <w:t>د كائن</w:t>
      </w:r>
      <w:r w:rsidR="00832E53" w:rsidRPr="00651564">
        <w:rPr>
          <w:rFonts w:hint="cs"/>
          <w:rtl/>
        </w:rPr>
        <w:t>ٍ</w:t>
      </w:r>
      <w:r w:rsidR="0062335F" w:rsidRPr="00651564">
        <w:rPr>
          <w:rtl/>
        </w:rPr>
        <w:t xml:space="preserve"> آلي</w:t>
      </w:r>
      <w:r w:rsidR="00832E53" w:rsidRPr="00651564">
        <w:rPr>
          <w:rFonts w:hint="cs"/>
          <w:rtl/>
        </w:rPr>
        <w:t>ّ</w:t>
      </w:r>
      <w:r w:rsidR="0062335F" w:rsidRPr="00651564">
        <w:rPr>
          <w:rtl/>
        </w:rPr>
        <w:t xml:space="preserve"> تحرِّكه غرائزه الوحشية المظلمة القابعة داخله</w:t>
      </w:r>
      <w:r w:rsidR="00832E53" w:rsidRPr="00651564">
        <w:rPr>
          <w:rFonts w:hint="cs"/>
          <w:rtl/>
        </w:rPr>
        <w:t>،</w:t>
      </w:r>
      <w:r w:rsidR="0062335F" w:rsidRPr="00651564">
        <w:rPr>
          <w:rtl/>
        </w:rPr>
        <w:t xml:space="preserve"> كما يصوّره (داروين)، أو تدفعه القوانين الآلية التي لا يمكن تجاوزها</w:t>
      </w:r>
      <w:r w:rsidR="00832E53" w:rsidRPr="00651564">
        <w:rPr>
          <w:rFonts w:hint="cs"/>
          <w:rtl/>
        </w:rPr>
        <w:t>،</w:t>
      </w:r>
      <w:r w:rsidR="0062335F" w:rsidRPr="00651564">
        <w:rPr>
          <w:rtl/>
        </w:rPr>
        <w:t xml:space="preserve"> كما تصوّره الفلسفة المادية</w:t>
      </w:r>
      <w:r w:rsidR="005C6817" w:rsidRPr="00651564">
        <w:rPr>
          <w:rFonts w:hint="cs"/>
          <w:rtl/>
        </w:rPr>
        <w:t>.</w:t>
      </w:r>
      <w:r w:rsidR="0062335F" w:rsidRPr="00651564">
        <w:rPr>
          <w:rtl/>
        </w:rPr>
        <w:t xml:space="preserve"> بعد أن فعل ما فعل بهذا المخلوق الكريم قوَّض علاقته بخالقه، وجعلها علاقةَ تناقضٍ</w:t>
      </w:r>
      <w:r w:rsidR="005C6817" w:rsidRPr="00651564">
        <w:rPr>
          <w:rFonts w:hint="cs"/>
          <w:rtl/>
        </w:rPr>
        <w:t xml:space="preserve"> </w:t>
      </w:r>
      <w:r w:rsidR="0062335F" w:rsidRPr="00651564">
        <w:rPr>
          <w:rtl/>
        </w:rPr>
        <w:t>لا علاقةَ انسجامٍ، وعلاقةَ صراعٍ لا علاقةَ عبوديةٍ. وبسببٍ من هذه الثقافة التفكيكية استشكل الفكر الغربي</w:t>
      </w:r>
      <w:r w:rsidR="005C6817" w:rsidRPr="00651564">
        <w:rPr>
          <w:rFonts w:hint="cs"/>
          <w:rtl/>
        </w:rPr>
        <w:t>ّ</w:t>
      </w:r>
      <w:r w:rsidR="0062335F" w:rsidRPr="00651564">
        <w:rPr>
          <w:rtl/>
        </w:rPr>
        <w:t xml:space="preserve"> الحديث والمعاصر علاقةَ العقل الإنساني بالدِّين الإلهي</w:t>
      </w:r>
      <w:r w:rsidR="005C6817" w:rsidRPr="00651564">
        <w:rPr>
          <w:rFonts w:hint="cs"/>
          <w:rtl/>
        </w:rPr>
        <w:t>ّ</w:t>
      </w:r>
      <w:r w:rsidR="0062335F" w:rsidRPr="00651564">
        <w:rPr>
          <w:rtl/>
        </w:rPr>
        <w:t>، ووصل بذلك إلى وصف تلك العلاقة بالتنافر والتضادّ، بل والتناقض، لكن</w:t>
      </w:r>
      <w:r w:rsidR="005C6817" w:rsidRPr="00651564">
        <w:rPr>
          <w:rFonts w:hint="cs"/>
          <w:rtl/>
        </w:rPr>
        <w:t>ّ</w:t>
      </w:r>
      <w:r w:rsidR="0062335F" w:rsidRPr="00651564">
        <w:rPr>
          <w:rtl/>
        </w:rPr>
        <w:t>ه انقسم في محاولة حلّ</w:t>
      </w:r>
      <w:r w:rsidR="005C6817" w:rsidRPr="00651564">
        <w:rPr>
          <w:rFonts w:hint="cs"/>
          <w:rtl/>
        </w:rPr>
        <w:t>ِ</w:t>
      </w:r>
      <w:r w:rsidR="0062335F" w:rsidRPr="00651564">
        <w:rPr>
          <w:rtl/>
        </w:rPr>
        <w:t>ه هذه المشكلة المفتعلة إلى اتجاهين</w:t>
      </w:r>
      <w:r w:rsidR="0062335F" w:rsidRPr="00D6114A">
        <w:rPr>
          <w:vertAlign w:val="superscript"/>
          <w:rtl/>
        </w:rPr>
        <w:t>(</w:t>
      </w:r>
      <w:r w:rsidR="0062335F" w:rsidRPr="00D6114A">
        <w:rPr>
          <w:vertAlign w:val="superscript"/>
          <w:rtl/>
        </w:rPr>
        <w:endnoteReference w:id="446"/>
      </w:r>
      <w:r w:rsidR="0062335F" w:rsidRPr="00D6114A">
        <w:rPr>
          <w:vertAlign w:val="superscript"/>
          <w:rtl/>
        </w:rPr>
        <w:t>)</w:t>
      </w:r>
      <w:r w:rsidR="0062335F" w:rsidRPr="00651564">
        <w:rPr>
          <w:rFonts w:hint="cs"/>
          <w:rtl/>
        </w:rPr>
        <w:t>:</w:t>
      </w:r>
    </w:p>
    <w:p w:rsidR="0062335F" w:rsidRPr="00651564" w:rsidRDefault="0062335F" w:rsidP="00651564">
      <w:pPr>
        <w:rPr>
          <w:rtl/>
        </w:rPr>
      </w:pPr>
      <w:r w:rsidRPr="00D6114A">
        <w:rPr>
          <w:b/>
          <w:bCs/>
          <w:rtl/>
        </w:rPr>
        <w:t>الاتجاه الأو</w:t>
      </w:r>
      <w:r w:rsidR="005C6817" w:rsidRPr="00D6114A">
        <w:rPr>
          <w:rFonts w:hint="cs"/>
          <w:b/>
          <w:bCs/>
          <w:rtl/>
        </w:rPr>
        <w:t>ّ</w:t>
      </w:r>
      <w:r w:rsidRPr="00D6114A">
        <w:rPr>
          <w:b/>
          <w:bCs/>
          <w:rtl/>
        </w:rPr>
        <w:t>ل</w:t>
      </w:r>
      <w:r w:rsidRPr="00651564">
        <w:rPr>
          <w:rtl/>
        </w:rPr>
        <w:t>: اتجاه (مادّي) ص</w:t>
      </w:r>
      <w:r w:rsidR="00865298" w:rsidRPr="00651564">
        <w:rPr>
          <w:rFonts w:hint="cs"/>
          <w:rtl/>
        </w:rPr>
        <w:t>ِ</w:t>
      </w:r>
      <w:r w:rsidRPr="00651564">
        <w:rPr>
          <w:rtl/>
        </w:rPr>
        <w:t>ر</w:t>
      </w:r>
      <w:r w:rsidR="00865298" w:rsidRPr="00651564">
        <w:rPr>
          <w:rFonts w:hint="cs"/>
          <w:rtl/>
        </w:rPr>
        <w:t>ْ</w:t>
      </w:r>
      <w:r w:rsidRPr="00651564">
        <w:rPr>
          <w:rtl/>
        </w:rPr>
        <w:t>ف، حدّي ومتطرِّف في تناوله للدين ومعالجته للمسائل المرتبطة به</w:t>
      </w:r>
      <w:r w:rsidR="005C6817" w:rsidRPr="00651564">
        <w:rPr>
          <w:rFonts w:hint="cs"/>
          <w:rtl/>
        </w:rPr>
        <w:t>،</w:t>
      </w:r>
      <w:r w:rsidRPr="00651564">
        <w:rPr>
          <w:rtl/>
        </w:rPr>
        <w:t xml:space="preserve"> سلباً أم إيجاباً. وكان هدفه متمحوراً حول القضاء على الدِّين من أساسه، وسحق مصدره جملةً وتفصيلاً، مع تأليهه للعقل الإنساني. وهذا الاتجاه وإنْ كان </w:t>
      </w:r>
      <w:r w:rsidR="005C6817" w:rsidRPr="00651564">
        <w:rPr>
          <w:rtl/>
        </w:rPr>
        <w:t>قد ضعف تأثيره الفكري في فكر الس</w:t>
      </w:r>
      <w:r w:rsidRPr="00651564">
        <w:rPr>
          <w:rtl/>
        </w:rPr>
        <w:t xml:space="preserve">واد الأعظم </w:t>
      </w:r>
      <w:r w:rsidR="005C6817" w:rsidRPr="00651564">
        <w:rPr>
          <w:rtl/>
        </w:rPr>
        <w:t>من الش</w:t>
      </w:r>
      <w:r w:rsidRPr="00651564">
        <w:rPr>
          <w:rtl/>
        </w:rPr>
        <w:t>عوب الغربيّة، إلا</w:t>
      </w:r>
      <w:r w:rsidR="005C6817" w:rsidRPr="00651564">
        <w:rPr>
          <w:rFonts w:hint="cs"/>
          <w:rtl/>
        </w:rPr>
        <w:t>ّ</w:t>
      </w:r>
      <w:r w:rsidRPr="00651564">
        <w:rPr>
          <w:rtl/>
        </w:rPr>
        <w:t xml:space="preserve"> أن طروحاته ما زالت قائمة</w:t>
      </w:r>
      <w:r w:rsidR="005C6817" w:rsidRPr="00651564">
        <w:rPr>
          <w:rFonts w:hint="cs"/>
          <w:rtl/>
        </w:rPr>
        <w:t>.</w:t>
      </w:r>
      <w:r w:rsidRPr="00651564">
        <w:rPr>
          <w:rtl/>
        </w:rPr>
        <w:t xml:space="preserve"> وقد مث</w:t>
      </w:r>
      <w:r w:rsidR="005C6817" w:rsidRPr="00651564">
        <w:rPr>
          <w:rFonts w:hint="cs"/>
          <w:rtl/>
        </w:rPr>
        <w:t>َّ</w:t>
      </w:r>
      <w:r w:rsidRPr="00651564">
        <w:rPr>
          <w:rtl/>
        </w:rPr>
        <w:t>له لفيف</w:t>
      </w:r>
      <w:r w:rsidR="005C6817" w:rsidRPr="00651564">
        <w:rPr>
          <w:rFonts w:hint="cs"/>
          <w:rtl/>
        </w:rPr>
        <w:t>ٌ</w:t>
      </w:r>
      <w:r w:rsidRPr="00651564">
        <w:rPr>
          <w:rtl/>
        </w:rPr>
        <w:t xml:space="preserve"> من مشاهير الفلسفة الغربية باختلاف اتجاهاتهم الفلسفية</w:t>
      </w:r>
      <w:r w:rsidR="005C6817" w:rsidRPr="00651564">
        <w:rPr>
          <w:rFonts w:hint="cs"/>
          <w:rtl/>
        </w:rPr>
        <w:t>،</w:t>
      </w:r>
      <w:r w:rsidRPr="00651564">
        <w:rPr>
          <w:rtl/>
        </w:rPr>
        <w:t xml:space="preserve"> من وضعية ومادية تقليدية وماركسية</w:t>
      </w:r>
      <w:r w:rsidR="005C6817" w:rsidRPr="00651564">
        <w:rPr>
          <w:rFonts w:hint="cs"/>
          <w:rtl/>
        </w:rPr>
        <w:t xml:space="preserve">. </w:t>
      </w:r>
      <w:r w:rsidRPr="00651564">
        <w:rPr>
          <w:rtl/>
        </w:rPr>
        <w:t>فمنهم</w:t>
      </w:r>
      <w:r w:rsidR="005C6817" w:rsidRPr="00651564">
        <w:rPr>
          <w:rFonts w:hint="cs"/>
          <w:rtl/>
        </w:rPr>
        <w:t>،</w:t>
      </w:r>
      <w:r w:rsidRPr="00651564">
        <w:rPr>
          <w:rtl/>
        </w:rPr>
        <w:t xml:space="preserve"> على سبيل المثال</w:t>
      </w:r>
      <w:r w:rsidR="005C6817" w:rsidRPr="00651564">
        <w:rPr>
          <w:rFonts w:hint="cs"/>
          <w:rtl/>
        </w:rPr>
        <w:t>:</w:t>
      </w:r>
      <w:r w:rsidRPr="00651564">
        <w:rPr>
          <w:rtl/>
        </w:rPr>
        <w:t xml:space="preserve"> </w:t>
      </w:r>
      <w:r w:rsidRPr="00D6114A">
        <w:rPr>
          <w:rFonts w:hint="eastAsia"/>
          <w:sz w:val="24"/>
          <w:szCs w:val="24"/>
          <w:rtl/>
        </w:rPr>
        <w:t>«</w:t>
      </w:r>
      <w:r w:rsidRPr="00651564">
        <w:rPr>
          <w:rtl/>
        </w:rPr>
        <w:t>دولباخ</w:t>
      </w:r>
      <w:r w:rsidRPr="00D6114A">
        <w:rPr>
          <w:rFonts w:hint="eastAsia"/>
          <w:sz w:val="24"/>
          <w:szCs w:val="24"/>
          <w:rtl/>
        </w:rPr>
        <w:t>»</w:t>
      </w:r>
      <w:r w:rsidRPr="00651564">
        <w:rPr>
          <w:rtl/>
        </w:rPr>
        <w:t>، و</w:t>
      </w:r>
      <w:r w:rsidRPr="00D6114A">
        <w:rPr>
          <w:rFonts w:hint="eastAsia"/>
          <w:sz w:val="24"/>
          <w:szCs w:val="24"/>
          <w:rtl/>
        </w:rPr>
        <w:t>«</w:t>
      </w:r>
      <w:r w:rsidRPr="00651564">
        <w:rPr>
          <w:rtl/>
        </w:rPr>
        <w:t>نيتشه</w:t>
      </w:r>
      <w:r w:rsidRPr="00D6114A">
        <w:rPr>
          <w:rFonts w:hint="eastAsia"/>
          <w:sz w:val="24"/>
          <w:szCs w:val="24"/>
          <w:rtl/>
        </w:rPr>
        <w:t>»</w:t>
      </w:r>
      <w:r w:rsidRPr="00651564">
        <w:rPr>
          <w:rtl/>
        </w:rPr>
        <w:t>، و</w:t>
      </w:r>
      <w:r w:rsidRPr="00D6114A">
        <w:rPr>
          <w:rFonts w:hint="eastAsia"/>
          <w:sz w:val="24"/>
          <w:szCs w:val="24"/>
          <w:rtl/>
        </w:rPr>
        <w:t>«</w:t>
      </w:r>
      <w:r w:rsidRPr="00651564">
        <w:rPr>
          <w:rtl/>
        </w:rPr>
        <w:t>لاميتري</w:t>
      </w:r>
      <w:r w:rsidRPr="00D6114A">
        <w:rPr>
          <w:rFonts w:hint="eastAsia"/>
          <w:sz w:val="24"/>
          <w:szCs w:val="24"/>
          <w:rtl/>
        </w:rPr>
        <w:t>»</w:t>
      </w:r>
      <w:r w:rsidRPr="00651564">
        <w:rPr>
          <w:rtl/>
        </w:rPr>
        <w:t>، كما مثّ</w:t>
      </w:r>
      <w:r w:rsidR="005C6817" w:rsidRPr="00651564">
        <w:rPr>
          <w:rFonts w:hint="cs"/>
          <w:rtl/>
        </w:rPr>
        <w:t>َ</w:t>
      </w:r>
      <w:r w:rsidRPr="00651564">
        <w:rPr>
          <w:rtl/>
        </w:rPr>
        <w:t>لهم لاحقاً فلاسفة كُثر، مثل</w:t>
      </w:r>
      <w:r w:rsidR="005C6817" w:rsidRPr="00651564">
        <w:rPr>
          <w:rFonts w:hint="cs"/>
          <w:rtl/>
        </w:rPr>
        <w:t>:</w:t>
      </w:r>
      <w:r w:rsidRPr="00651564">
        <w:rPr>
          <w:rtl/>
        </w:rPr>
        <w:t xml:space="preserve"> </w:t>
      </w:r>
      <w:r w:rsidRPr="00D6114A">
        <w:rPr>
          <w:rFonts w:hint="eastAsia"/>
          <w:sz w:val="24"/>
          <w:szCs w:val="24"/>
          <w:rtl/>
        </w:rPr>
        <w:t>«</w:t>
      </w:r>
      <w:r w:rsidRPr="00651564">
        <w:rPr>
          <w:rtl/>
        </w:rPr>
        <w:t>ماركس</w:t>
      </w:r>
      <w:r w:rsidRPr="00D6114A">
        <w:rPr>
          <w:rFonts w:hint="eastAsia"/>
          <w:sz w:val="24"/>
          <w:szCs w:val="24"/>
          <w:rtl/>
        </w:rPr>
        <w:t>»</w:t>
      </w:r>
      <w:r w:rsidRPr="00651564">
        <w:rPr>
          <w:rtl/>
        </w:rPr>
        <w:t xml:space="preserve"> </w:t>
      </w:r>
      <w:r w:rsidRPr="00651564">
        <w:rPr>
          <w:rtl/>
        </w:rPr>
        <w:lastRenderedPageBreak/>
        <w:t>و</w:t>
      </w:r>
      <w:r w:rsidRPr="00D6114A">
        <w:rPr>
          <w:rFonts w:hint="eastAsia"/>
          <w:sz w:val="24"/>
          <w:szCs w:val="24"/>
          <w:rtl/>
        </w:rPr>
        <w:t>«</w:t>
      </w:r>
      <w:r w:rsidRPr="00651564">
        <w:rPr>
          <w:rtl/>
        </w:rPr>
        <w:t>لينين</w:t>
      </w:r>
      <w:r w:rsidRPr="00D6114A">
        <w:rPr>
          <w:rFonts w:hint="eastAsia"/>
          <w:sz w:val="24"/>
          <w:szCs w:val="24"/>
          <w:rtl/>
        </w:rPr>
        <w:t>»</w:t>
      </w:r>
      <w:r w:rsidR="005C6817" w:rsidRPr="00651564">
        <w:rPr>
          <w:rFonts w:hint="cs"/>
          <w:rtl/>
        </w:rPr>
        <w:t>،</w:t>
      </w:r>
      <w:r w:rsidRPr="00651564">
        <w:rPr>
          <w:rtl/>
        </w:rPr>
        <w:t xml:space="preserve"> وغيرهم. </w:t>
      </w:r>
    </w:p>
    <w:p w:rsidR="0062335F" w:rsidRPr="00651564" w:rsidRDefault="0062335F" w:rsidP="00651564">
      <w:pPr>
        <w:rPr>
          <w:rtl/>
        </w:rPr>
      </w:pPr>
      <w:r w:rsidRPr="00651564">
        <w:rPr>
          <w:rtl/>
        </w:rPr>
        <w:t>ولو استطردنا قليلاً هنا، في تحليل هذا الاتجاه، سنلاحظ أنّ مادية هؤلاء قد سلكت مسلكين مختلفين، وانقسم أتباعها إلى طائفتين:</w:t>
      </w:r>
    </w:p>
    <w:p w:rsidR="0062335F" w:rsidRPr="00651564" w:rsidRDefault="0062335F" w:rsidP="00651564">
      <w:r w:rsidRPr="00F40C85">
        <w:rPr>
          <w:rFonts w:hint="cs"/>
          <w:b/>
          <w:bCs/>
          <w:rtl/>
        </w:rPr>
        <w:t xml:space="preserve">1ـ </w:t>
      </w:r>
      <w:r w:rsidRPr="00F40C85">
        <w:rPr>
          <w:b/>
          <w:bCs/>
          <w:rtl/>
        </w:rPr>
        <w:t>المادية الميكانيكية (العلمية)</w:t>
      </w:r>
      <w:r w:rsidRPr="00651564">
        <w:rPr>
          <w:rtl/>
        </w:rPr>
        <w:t xml:space="preserve">: تقوم الرؤية المادية الميكانيكية (التقليدية) على قاعدة أن كل حادثة أو واقعة خاصة أو عامة </w:t>
      </w:r>
      <w:r w:rsidR="00221B4E" w:rsidRPr="00651564">
        <w:rPr>
          <w:rtl/>
        </w:rPr>
        <w:t>لا بُدَّ</w:t>
      </w:r>
      <w:r w:rsidRPr="00651564">
        <w:rPr>
          <w:rtl/>
        </w:rPr>
        <w:t xml:space="preserve"> لها من سبب</w:t>
      </w:r>
      <w:r w:rsidR="005C6817" w:rsidRPr="00651564">
        <w:rPr>
          <w:rFonts w:hint="cs"/>
          <w:rtl/>
        </w:rPr>
        <w:t>ٍ</w:t>
      </w:r>
      <w:r w:rsidRPr="00651564">
        <w:rPr>
          <w:rtl/>
        </w:rPr>
        <w:t xml:space="preserve"> خارجي تسبب بها، أو علة خارجية أحدثتها. فطبيعة هذه الفلسفة تستلزم وجود عل</w:t>
      </w:r>
      <w:r w:rsidR="005C6817" w:rsidRPr="00651564">
        <w:rPr>
          <w:rFonts w:hint="cs"/>
          <w:rtl/>
        </w:rPr>
        <w:t>ّ</w:t>
      </w:r>
      <w:r w:rsidRPr="00651564">
        <w:rPr>
          <w:rtl/>
        </w:rPr>
        <w:t xml:space="preserve">ة من خارج الحدث الواقع. </w:t>
      </w:r>
    </w:p>
    <w:p w:rsidR="0062335F" w:rsidRPr="00651564" w:rsidRDefault="0062335F" w:rsidP="00651564">
      <w:r w:rsidRPr="00651564">
        <w:rPr>
          <w:rtl/>
        </w:rPr>
        <w:t xml:space="preserve">وتاريخياً، أسند أتباع هذا المسلك نظريتهم إلى الفيلسوف اليوناني </w:t>
      </w:r>
      <w:r w:rsidRPr="00D6114A">
        <w:rPr>
          <w:rFonts w:hint="eastAsia"/>
          <w:sz w:val="24"/>
          <w:szCs w:val="24"/>
          <w:rtl/>
        </w:rPr>
        <w:t>«</w:t>
      </w:r>
      <w:r w:rsidRPr="00651564">
        <w:rPr>
          <w:rtl/>
        </w:rPr>
        <w:t>ديموقريطس</w:t>
      </w:r>
      <w:r w:rsidRPr="00D6114A">
        <w:rPr>
          <w:rFonts w:hint="eastAsia"/>
          <w:sz w:val="24"/>
          <w:szCs w:val="24"/>
          <w:rtl/>
        </w:rPr>
        <w:t>»</w:t>
      </w:r>
      <w:r w:rsidRPr="00651564">
        <w:rPr>
          <w:rtl/>
        </w:rPr>
        <w:t>، والذي تنسب إليه النظرية الذر</w:t>
      </w:r>
      <w:r w:rsidR="005C6817" w:rsidRPr="00651564">
        <w:rPr>
          <w:rFonts w:hint="cs"/>
          <w:rtl/>
        </w:rPr>
        <w:t>ّ</w:t>
      </w:r>
      <w:r w:rsidRPr="00651564">
        <w:rPr>
          <w:rtl/>
        </w:rPr>
        <w:t>ية، وحاصلها أنّ المادّة عبارة عن جزيئات صلبة صغيرة لا تقبل التغي</w:t>
      </w:r>
      <w:r w:rsidR="005C6817" w:rsidRPr="00651564">
        <w:rPr>
          <w:rFonts w:hint="cs"/>
          <w:rtl/>
        </w:rPr>
        <w:t>ّ</w:t>
      </w:r>
      <w:r w:rsidRPr="00651564">
        <w:rPr>
          <w:rtl/>
        </w:rPr>
        <w:t>ر ولا الانقسام. فالماد</w:t>
      </w:r>
      <w:r w:rsidR="005C6817" w:rsidRPr="00651564">
        <w:rPr>
          <w:rFonts w:hint="cs"/>
          <w:rtl/>
        </w:rPr>
        <w:t>ّ</w:t>
      </w:r>
      <w:r w:rsidRPr="00651564">
        <w:rPr>
          <w:rtl/>
        </w:rPr>
        <w:t>ة الأو</w:t>
      </w:r>
      <w:r w:rsidR="005C6817" w:rsidRPr="00651564">
        <w:rPr>
          <w:rFonts w:hint="cs"/>
          <w:rtl/>
        </w:rPr>
        <w:t>ّ</w:t>
      </w:r>
      <w:r w:rsidRPr="00651564">
        <w:rPr>
          <w:rtl/>
        </w:rPr>
        <w:t>لية هي مجموع تلك الذرات الصلبة والجواهر الفردة. وأما الظواهر الطبيعية ـ ككون شيء إنساناً أو حيواناً أو نباتاً ـ فهي ناتجة عن انتقال تلك الجواهر الفردة من مكان</w:t>
      </w:r>
      <w:r w:rsidR="00E67A05" w:rsidRPr="00651564">
        <w:rPr>
          <w:rFonts w:hint="cs"/>
          <w:rtl/>
        </w:rPr>
        <w:t>ٍ</w:t>
      </w:r>
      <w:r w:rsidRPr="00651564">
        <w:rPr>
          <w:rtl/>
        </w:rPr>
        <w:t xml:space="preserve"> إلى آخر. ويعتقدُ أصحابُ هذه الفلسفة بالإدراكات الصحيحة المطلقة، وأن أدوات الإدراك، كالحس</w:t>
      </w:r>
      <w:r w:rsidR="00E67A05" w:rsidRPr="00651564">
        <w:rPr>
          <w:rFonts w:hint="cs"/>
          <w:rtl/>
        </w:rPr>
        <w:t>ّ</w:t>
      </w:r>
      <w:r w:rsidRPr="00651564">
        <w:rPr>
          <w:rtl/>
        </w:rPr>
        <w:t>، ليس لها د</w:t>
      </w:r>
      <w:r w:rsidR="00865298" w:rsidRPr="00651564">
        <w:rPr>
          <w:rFonts w:hint="cs"/>
          <w:rtl/>
        </w:rPr>
        <w:t>َ</w:t>
      </w:r>
      <w:r w:rsidRPr="00651564">
        <w:rPr>
          <w:rtl/>
        </w:rPr>
        <w:t>و</w:t>
      </w:r>
      <w:r w:rsidR="00865298" w:rsidRPr="00651564">
        <w:rPr>
          <w:rFonts w:hint="cs"/>
          <w:rtl/>
        </w:rPr>
        <w:t>ْ</w:t>
      </w:r>
      <w:r w:rsidRPr="00651564">
        <w:rPr>
          <w:rtl/>
        </w:rPr>
        <w:t>ر</w:t>
      </w:r>
      <w:r w:rsidR="00E67A05" w:rsidRPr="00651564">
        <w:rPr>
          <w:rFonts w:hint="cs"/>
          <w:rtl/>
        </w:rPr>
        <w:t>ٌ</w:t>
      </w:r>
      <w:r w:rsidRPr="00651564">
        <w:rPr>
          <w:rtl/>
        </w:rPr>
        <w:t xml:space="preserve"> إلا</w:t>
      </w:r>
      <w:r w:rsidR="00E67A05" w:rsidRPr="00651564">
        <w:rPr>
          <w:rFonts w:hint="cs"/>
          <w:rtl/>
        </w:rPr>
        <w:t>ّ</w:t>
      </w:r>
      <w:r w:rsidRPr="00651564">
        <w:rPr>
          <w:rtl/>
        </w:rPr>
        <w:t xml:space="preserve"> كونها وسائل انتقال من الخارج إلى الذهن. وقد تبنى هذا المنهج ج</w:t>
      </w:r>
      <w:r w:rsidR="00E67A05" w:rsidRPr="00651564">
        <w:rPr>
          <w:rFonts w:hint="cs"/>
          <w:rtl/>
        </w:rPr>
        <w:t>ُ</w:t>
      </w:r>
      <w:r w:rsidRPr="00651564">
        <w:rPr>
          <w:rtl/>
        </w:rPr>
        <w:t>ل</w:t>
      </w:r>
      <w:r w:rsidR="00E67A05" w:rsidRPr="00651564">
        <w:rPr>
          <w:rFonts w:hint="cs"/>
          <w:rtl/>
        </w:rPr>
        <w:t>ُّ</w:t>
      </w:r>
      <w:r w:rsidRPr="00651564">
        <w:rPr>
          <w:rtl/>
        </w:rPr>
        <w:t xml:space="preserve"> الفلاسفة الماد</w:t>
      </w:r>
      <w:r w:rsidR="00E67A05" w:rsidRPr="00651564">
        <w:rPr>
          <w:rFonts w:hint="cs"/>
          <w:rtl/>
        </w:rPr>
        <w:t>ّ</w:t>
      </w:r>
      <w:r w:rsidRPr="00651564">
        <w:rPr>
          <w:rtl/>
        </w:rPr>
        <w:t>يين في القرن الثامن عشر الميلادي</w:t>
      </w:r>
      <w:r w:rsidRPr="00D6114A">
        <w:rPr>
          <w:vertAlign w:val="superscript"/>
          <w:rtl/>
        </w:rPr>
        <w:t>(</w:t>
      </w:r>
      <w:r w:rsidRPr="00D6114A">
        <w:rPr>
          <w:vertAlign w:val="superscript"/>
          <w:rtl/>
        </w:rPr>
        <w:endnoteReference w:id="447"/>
      </w:r>
      <w:r w:rsidRPr="00D6114A">
        <w:rPr>
          <w:vertAlign w:val="superscript"/>
          <w:rtl/>
        </w:rPr>
        <w:t>)</w:t>
      </w:r>
      <w:r w:rsidRPr="00651564">
        <w:rPr>
          <w:rtl/>
        </w:rPr>
        <w:t xml:space="preserve">. </w:t>
      </w:r>
    </w:p>
    <w:p w:rsidR="0062335F" w:rsidRPr="00651564" w:rsidRDefault="0062335F" w:rsidP="00651564">
      <w:r w:rsidRPr="00F40C85">
        <w:rPr>
          <w:rFonts w:hint="cs"/>
          <w:b/>
          <w:bCs/>
          <w:rtl/>
        </w:rPr>
        <w:t xml:space="preserve">2ـ </w:t>
      </w:r>
      <w:r w:rsidRPr="00F40C85">
        <w:rPr>
          <w:b/>
          <w:bCs/>
          <w:rtl/>
        </w:rPr>
        <w:t>المادية الديالكتيكية (الجدليّة)</w:t>
      </w:r>
      <w:r w:rsidRPr="00651564">
        <w:rPr>
          <w:rtl/>
        </w:rPr>
        <w:t xml:space="preserve">: وهي </w:t>
      </w:r>
      <w:r w:rsidR="00E67A05" w:rsidRPr="00651564">
        <w:rPr>
          <w:rtl/>
        </w:rPr>
        <w:t>الن</w:t>
      </w:r>
      <w:r w:rsidRPr="00651564">
        <w:rPr>
          <w:rtl/>
        </w:rPr>
        <w:t>ظرية العامة للحزب الماركسي اللينيني. وقد س</w:t>
      </w:r>
      <w:r w:rsidR="00E67A05" w:rsidRPr="00651564">
        <w:rPr>
          <w:rFonts w:hint="cs"/>
          <w:rtl/>
        </w:rPr>
        <w:t>ُ</w:t>
      </w:r>
      <w:r w:rsidRPr="00651564">
        <w:rPr>
          <w:rtl/>
        </w:rPr>
        <w:t>م</w:t>
      </w:r>
      <w:r w:rsidR="00E67A05" w:rsidRPr="00651564">
        <w:rPr>
          <w:rFonts w:hint="cs"/>
          <w:rtl/>
        </w:rPr>
        <w:t>ِّ</w:t>
      </w:r>
      <w:r w:rsidRPr="00651564">
        <w:rPr>
          <w:rtl/>
        </w:rPr>
        <w:t>يت بالمادية لأن أسلوبها في النظر إلى حوادث الطبيعة، أو طريقتها في البحث والمعرفة</w:t>
      </w:r>
      <w:r w:rsidR="00E67A05" w:rsidRPr="00651564">
        <w:rPr>
          <w:rFonts w:hint="cs"/>
          <w:rtl/>
        </w:rPr>
        <w:t>،</w:t>
      </w:r>
      <w:r w:rsidRPr="00651564">
        <w:rPr>
          <w:rtl/>
        </w:rPr>
        <w:t xml:space="preserve"> هي ديالكتيكية</w:t>
      </w:r>
      <w:r w:rsidR="00E67A05" w:rsidRPr="00651564">
        <w:rPr>
          <w:rFonts w:hint="cs"/>
          <w:rtl/>
        </w:rPr>
        <w:t>؛</w:t>
      </w:r>
      <w:r w:rsidRPr="00651564">
        <w:rPr>
          <w:rtl/>
        </w:rPr>
        <w:t xml:space="preserve"> ولأن تعليلها حوادث الطبيعة وتصو</w:t>
      </w:r>
      <w:r w:rsidR="00E67A05" w:rsidRPr="00651564">
        <w:rPr>
          <w:rFonts w:hint="cs"/>
          <w:rtl/>
        </w:rPr>
        <w:t>ّ</w:t>
      </w:r>
      <w:r w:rsidRPr="00651564">
        <w:rPr>
          <w:rtl/>
        </w:rPr>
        <w:t>رها لهذه الحوادث، أي نظريتها، هي ماد</w:t>
      </w:r>
      <w:r w:rsidR="00E67A05" w:rsidRPr="00651564">
        <w:rPr>
          <w:rFonts w:hint="cs"/>
          <w:rtl/>
        </w:rPr>
        <w:t>ّ</w:t>
      </w:r>
      <w:r w:rsidRPr="00651564">
        <w:rPr>
          <w:rtl/>
        </w:rPr>
        <w:t>ية</w:t>
      </w:r>
      <w:r w:rsidRPr="00F40C85">
        <w:rPr>
          <w:vertAlign w:val="superscript"/>
          <w:rtl/>
        </w:rPr>
        <w:t>(</w:t>
      </w:r>
      <w:r w:rsidRPr="00F40C85">
        <w:rPr>
          <w:vertAlign w:val="superscript"/>
          <w:rtl/>
        </w:rPr>
        <w:endnoteReference w:id="448"/>
      </w:r>
      <w:r w:rsidRPr="00F40C85">
        <w:rPr>
          <w:vertAlign w:val="superscript"/>
          <w:rtl/>
        </w:rPr>
        <w:t>)</w:t>
      </w:r>
      <w:r w:rsidRPr="00651564">
        <w:rPr>
          <w:rtl/>
        </w:rPr>
        <w:t xml:space="preserve">. </w:t>
      </w:r>
    </w:p>
    <w:p w:rsidR="0062335F" w:rsidRPr="00651564" w:rsidRDefault="0062335F" w:rsidP="00651564">
      <w:pPr>
        <w:rPr>
          <w:rtl/>
        </w:rPr>
      </w:pPr>
      <w:r w:rsidRPr="00651564">
        <w:rPr>
          <w:rtl/>
        </w:rPr>
        <w:t>وهذه الفلسفة الديالكتيكية تختلف ـ في العمق ـ عن الرؤية أو الفلسفة المادية الميكانيكية (العلمية) التي ترجع عل</w:t>
      </w:r>
      <w:r w:rsidR="00E67A05" w:rsidRPr="00651564">
        <w:rPr>
          <w:rFonts w:hint="cs"/>
          <w:rtl/>
        </w:rPr>
        <w:t>ّ</w:t>
      </w:r>
      <w:r w:rsidRPr="00651564">
        <w:rPr>
          <w:rtl/>
        </w:rPr>
        <w:t>ة الحدث إلى داخل الذات، بينما تحيل الفلسفة الميكانيكية كل</w:t>
      </w:r>
      <w:r w:rsidR="00E67A05" w:rsidRPr="00651564">
        <w:rPr>
          <w:rFonts w:hint="cs"/>
          <w:rtl/>
        </w:rPr>
        <w:t>ّ</w:t>
      </w:r>
      <w:r w:rsidRPr="00651564">
        <w:rPr>
          <w:rtl/>
        </w:rPr>
        <w:t xml:space="preserve"> حدث أو صيرورة إلى سبب خارج الذات. وهذه النظرية ـ التي باتت مذهباً فلسفياً ـ اد</w:t>
      </w:r>
      <w:r w:rsidR="00E67A05" w:rsidRPr="00651564">
        <w:rPr>
          <w:rFonts w:hint="cs"/>
          <w:rtl/>
        </w:rPr>
        <w:t>ّ</w:t>
      </w:r>
      <w:r w:rsidRPr="00651564">
        <w:rPr>
          <w:rtl/>
        </w:rPr>
        <w:t>عى أنصارها أنها تنطبق على كل</w:t>
      </w:r>
      <w:r w:rsidR="00E67A05" w:rsidRPr="00651564">
        <w:rPr>
          <w:rFonts w:hint="cs"/>
          <w:rtl/>
        </w:rPr>
        <w:t>ّ</w:t>
      </w:r>
      <w:r w:rsidRPr="00651564">
        <w:rPr>
          <w:rtl/>
        </w:rPr>
        <w:t xml:space="preserve"> شيء، وعلى نطاق</w:t>
      </w:r>
      <w:r w:rsidR="00E67A05" w:rsidRPr="00651564">
        <w:rPr>
          <w:rFonts w:hint="cs"/>
          <w:rtl/>
        </w:rPr>
        <w:t>ٍ</w:t>
      </w:r>
      <w:r w:rsidRPr="00651564">
        <w:rPr>
          <w:rtl/>
        </w:rPr>
        <w:t xml:space="preserve"> شامل. وقد أد</w:t>
      </w:r>
      <w:r w:rsidR="00E67A05" w:rsidRPr="00651564">
        <w:rPr>
          <w:rFonts w:hint="cs"/>
          <w:rtl/>
        </w:rPr>
        <w:t>ّ</w:t>
      </w:r>
      <w:r w:rsidRPr="00651564">
        <w:rPr>
          <w:rtl/>
        </w:rPr>
        <w:t>ى ذلك، كما هو متوق</w:t>
      </w:r>
      <w:r w:rsidR="00E67A05" w:rsidRPr="00651564">
        <w:rPr>
          <w:rFonts w:hint="cs"/>
          <w:rtl/>
        </w:rPr>
        <w:t>ّ</w:t>
      </w:r>
      <w:r w:rsidRPr="00651564">
        <w:rPr>
          <w:rtl/>
        </w:rPr>
        <w:t>ع</w:t>
      </w:r>
      <w:r w:rsidR="00E67A05" w:rsidRPr="00651564">
        <w:rPr>
          <w:rFonts w:hint="cs"/>
          <w:rtl/>
        </w:rPr>
        <w:t>ٌ</w:t>
      </w:r>
      <w:r w:rsidRPr="00651564">
        <w:rPr>
          <w:rtl/>
        </w:rPr>
        <w:t>، إلى قدر</w:t>
      </w:r>
      <w:r w:rsidR="00E67A05" w:rsidRPr="00651564">
        <w:rPr>
          <w:rFonts w:hint="cs"/>
          <w:rtl/>
        </w:rPr>
        <w:t>ٍ</w:t>
      </w:r>
      <w:r w:rsidRPr="00651564">
        <w:rPr>
          <w:rtl/>
        </w:rPr>
        <w:t xml:space="preserve"> كبير من التفكير النظري الفلسفي، على الطريقة الهيجيلية، حول مسائل كان من الأفضل تركها </w:t>
      </w:r>
      <w:r w:rsidR="00E67A05" w:rsidRPr="00651564">
        <w:rPr>
          <w:rFonts w:hint="cs"/>
          <w:rtl/>
        </w:rPr>
        <w:t xml:space="preserve">ـ </w:t>
      </w:r>
      <w:r w:rsidRPr="00651564">
        <w:rPr>
          <w:rtl/>
        </w:rPr>
        <w:t>كما يقول الفيلسوف برتراندرسل</w:t>
      </w:r>
      <w:r w:rsidRPr="00F40C85">
        <w:rPr>
          <w:vertAlign w:val="superscript"/>
          <w:rtl/>
        </w:rPr>
        <w:t>(</w:t>
      </w:r>
      <w:r w:rsidRPr="00F40C85">
        <w:rPr>
          <w:vertAlign w:val="superscript"/>
          <w:rtl/>
        </w:rPr>
        <w:endnoteReference w:id="449"/>
      </w:r>
      <w:r w:rsidRPr="00F40C85">
        <w:rPr>
          <w:vertAlign w:val="superscript"/>
          <w:rtl/>
        </w:rPr>
        <w:t>)</w:t>
      </w:r>
      <w:r w:rsidR="00E67A05" w:rsidRPr="00651564">
        <w:rPr>
          <w:rFonts w:hint="cs"/>
          <w:rtl/>
        </w:rPr>
        <w:t xml:space="preserve"> ـ</w:t>
      </w:r>
      <w:r w:rsidRPr="00651564">
        <w:rPr>
          <w:rtl/>
        </w:rPr>
        <w:t xml:space="preserve"> للبحوث العلمية التجريبية. ويظهر أول مثال لذلك في كتاب إنجلز </w:t>
      </w:r>
      <w:r w:rsidRPr="00F40C85">
        <w:rPr>
          <w:rFonts w:hint="eastAsia"/>
          <w:sz w:val="24"/>
          <w:szCs w:val="24"/>
          <w:rtl/>
        </w:rPr>
        <w:lastRenderedPageBreak/>
        <w:t>«</w:t>
      </w:r>
      <w:r w:rsidRPr="00651564">
        <w:rPr>
          <w:rtl/>
        </w:rPr>
        <w:t xml:space="preserve">ضدر دورنج/دوهرنج </w:t>
      </w:r>
      <w:r w:rsidRPr="00F40C85">
        <w:rPr>
          <w:rFonts w:asciiTheme="majorBidi" w:hAnsiTheme="majorBidi" w:cstheme="majorBidi"/>
          <w:sz w:val="22"/>
          <w:szCs w:val="22"/>
        </w:rPr>
        <w:t>anti</w:t>
      </w:r>
      <w:r w:rsidRPr="00F40C85">
        <w:rPr>
          <w:rFonts w:asciiTheme="majorBidi" w:hAnsiTheme="majorBidi" w:cstheme="majorBidi"/>
          <w:sz w:val="22"/>
          <w:szCs w:val="22"/>
          <w:rtl/>
        </w:rPr>
        <w:t xml:space="preserve"> ـ </w:t>
      </w:r>
      <w:r w:rsidRPr="00F40C85">
        <w:rPr>
          <w:rFonts w:asciiTheme="majorBidi" w:hAnsiTheme="majorBidi" w:cstheme="majorBidi"/>
          <w:sz w:val="22"/>
          <w:szCs w:val="22"/>
        </w:rPr>
        <w:t>duhring</w:t>
      </w:r>
      <w:r w:rsidRPr="00F40C85">
        <w:rPr>
          <w:rFonts w:hint="eastAsia"/>
          <w:sz w:val="24"/>
          <w:szCs w:val="24"/>
          <w:rtl/>
        </w:rPr>
        <w:t>»</w:t>
      </w:r>
      <w:r w:rsidR="00E67A05" w:rsidRPr="00651564">
        <w:rPr>
          <w:rFonts w:hint="cs"/>
          <w:rtl/>
        </w:rPr>
        <w:t>،</w:t>
      </w:r>
      <w:r w:rsidRPr="00651564">
        <w:rPr>
          <w:rtl/>
        </w:rPr>
        <w:t xml:space="preserve"> الذي انتقد فيه نظريات الفيلسوف الألماني دورنج.</w:t>
      </w:r>
    </w:p>
    <w:p w:rsidR="0062335F" w:rsidRPr="00651564" w:rsidRDefault="0062335F" w:rsidP="00651564">
      <w:pPr>
        <w:rPr>
          <w:rtl/>
        </w:rPr>
      </w:pPr>
      <w:r w:rsidRPr="00651564">
        <w:rPr>
          <w:rtl/>
        </w:rPr>
        <w:t>ولم يكتف</w:t>
      </w:r>
      <w:r w:rsidR="00E67A05" w:rsidRPr="00651564">
        <w:rPr>
          <w:rFonts w:hint="cs"/>
          <w:rtl/>
        </w:rPr>
        <w:t>ِ</w:t>
      </w:r>
      <w:r w:rsidRPr="00651564">
        <w:rPr>
          <w:rtl/>
        </w:rPr>
        <w:t xml:space="preserve"> ماركس (منظ</w:t>
      </w:r>
      <w:r w:rsidR="00E67A05" w:rsidRPr="00651564">
        <w:rPr>
          <w:rFonts w:hint="cs"/>
          <w:rtl/>
        </w:rPr>
        <w:t>ِّ</w:t>
      </w:r>
      <w:r w:rsidRPr="00651564">
        <w:rPr>
          <w:rtl/>
        </w:rPr>
        <w:t>ر الفلسفة الديالكتيكية الجدلية والتاريخية) بتحديد موقف فلسفي وعلمي ـ كما يُزعم ـ من ظواهر الوجود والحياة على الصعيد العلمي، بل جرى توسيع نطاق مبادئها (الديالكتيكية) حت</w:t>
      </w:r>
      <w:r w:rsidR="000E3A52" w:rsidRPr="00651564">
        <w:rPr>
          <w:rFonts w:hint="cs"/>
          <w:rtl/>
        </w:rPr>
        <w:t>ّ</w:t>
      </w:r>
      <w:r w:rsidRPr="00651564">
        <w:rPr>
          <w:rtl/>
        </w:rPr>
        <w:t>ى تشمل دراسة الحياة الاجتماعية، وتطبّق هذه المبادئ على حوادث الحياة الاجتماعية والاقتصادية ومجمل فع</w:t>
      </w:r>
      <w:r w:rsidR="000E3A52" w:rsidRPr="00651564">
        <w:rPr>
          <w:rFonts w:hint="cs"/>
          <w:rtl/>
        </w:rPr>
        <w:t>ا</w:t>
      </w:r>
      <w:r w:rsidRPr="00651564">
        <w:rPr>
          <w:rtl/>
        </w:rPr>
        <w:t>ليات النشاط البشري الأخر</w:t>
      </w:r>
      <w:r w:rsidR="00865298" w:rsidRPr="00651564">
        <w:rPr>
          <w:rFonts w:hint="cs"/>
          <w:rtl/>
        </w:rPr>
        <w:t>ى</w:t>
      </w:r>
      <w:r w:rsidRPr="00651564">
        <w:rPr>
          <w:rtl/>
        </w:rPr>
        <w:t>، أي على درس المجتمع، وعلى درس تاريخ المجتمع، معيداً (ماركس) كل</w:t>
      </w:r>
      <w:r w:rsidR="000E3A52" w:rsidRPr="00651564">
        <w:rPr>
          <w:rFonts w:hint="cs"/>
          <w:rtl/>
        </w:rPr>
        <w:t>ّ</w:t>
      </w:r>
      <w:r w:rsidRPr="00651564">
        <w:rPr>
          <w:rtl/>
        </w:rPr>
        <w:t xml:space="preserve"> التطورات فيه إلى الجدل والديالكتيك الذاتي الأساسي عندها وهو النشاط الاقتصادي. فالتطور السياسي، والحقوقي، والفلسفي، والديني، والأدب</w:t>
      </w:r>
      <w:r w:rsidR="00865298" w:rsidRPr="00651564">
        <w:rPr>
          <w:rFonts w:hint="cs"/>
          <w:rtl/>
        </w:rPr>
        <w:t>ي</w:t>
      </w:r>
      <w:r w:rsidRPr="00651564">
        <w:rPr>
          <w:rtl/>
        </w:rPr>
        <w:t>، والفن</w:t>
      </w:r>
      <w:r w:rsidR="000E3A52" w:rsidRPr="00651564">
        <w:rPr>
          <w:rFonts w:hint="cs"/>
          <w:rtl/>
        </w:rPr>
        <w:t>ّ</w:t>
      </w:r>
      <w:r w:rsidRPr="00651564">
        <w:rPr>
          <w:rtl/>
        </w:rPr>
        <w:t>ي</w:t>
      </w:r>
      <w:r w:rsidR="000E3A52" w:rsidRPr="00651564">
        <w:rPr>
          <w:rFonts w:hint="cs"/>
          <w:rtl/>
        </w:rPr>
        <w:t>،</w:t>
      </w:r>
      <w:r w:rsidRPr="00651564">
        <w:rPr>
          <w:rtl/>
        </w:rPr>
        <w:t xml:space="preserve"> يرتكز ـ كما يرى أنجلز ـ على التطو</w:t>
      </w:r>
      <w:r w:rsidR="000E3A52" w:rsidRPr="00651564">
        <w:rPr>
          <w:rFonts w:hint="cs"/>
          <w:rtl/>
        </w:rPr>
        <w:t>ّ</w:t>
      </w:r>
      <w:r w:rsidRPr="00651564">
        <w:rPr>
          <w:rtl/>
        </w:rPr>
        <w:t>ر الاقتصادي</w:t>
      </w:r>
      <w:r w:rsidRPr="00F40C85">
        <w:rPr>
          <w:vertAlign w:val="superscript"/>
          <w:rtl/>
        </w:rPr>
        <w:t>(</w:t>
      </w:r>
      <w:r w:rsidRPr="00F40C85">
        <w:rPr>
          <w:vertAlign w:val="superscript"/>
          <w:rtl/>
        </w:rPr>
        <w:endnoteReference w:id="450"/>
      </w:r>
      <w:r w:rsidRPr="00F40C85">
        <w:rPr>
          <w:vertAlign w:val="superscript"/>
          <w:rtl/>
        </w:rPr>
        <w:t>)</w:t>
      </w:r>
      <w:r w:rsidRPr="00651564">
        <w:rPr>
          <w:rtl/>
        </w:rPr>
        <w:t>.</w:t>
      </w:r>
    </w:p>
    <w:p w:rsidR="0062335F" w:rsidRPr="00651564" w:rsidRDefault="0062335F" w:rsidP="00651564">
      <w:pPr>
        <w:rPr>
          <w:rtl/>
        </w:rPr>
      </w:pPr>
      <w:r w:rsidRPr="00651564">
        <w:rPr>
          <w:rtl/>
        </w:rPr>
        <w:t>تاريخياً، ظهرت الفلسفة الديالكتيكية (الجدلية) في القرن التاسع عشر، وتعامل رو</w:t>
      </w:r>
      <w:r w:rsidR="000E3A52" w:rsidRPr="00651564">
        <w:rPr>
          <w:rFonts w:hint="cs"/>
          <w:rtl/>
        </w:rPr>
        <w:t>ّ</w:t>
      </w:r>
      <w:r w:rsidR="000E3A52" w:rsidRPr="00651564">
        <w:rPr>
          <w:rtl/>
        </w:rPr>
        <w:t>ادها مع الكون ككل</w:t>
      </w:r>
      <w:r w:rsidR="000E3A52" w:rsidRPr="00651564">
        <w:rPr>
          <w:rFonts w:hint="cs"/>
          <w:rtl/>
        </w:rPr>
        <w:t>ٍّ</w:t>
      </w:r>
      <w:r w:rsidRPr="00651564">
        <w:rPr>
          <w:rtl/>
        </w:rPr>
        <w:t xml:space="preserve"> ماد</w:t>
      </w:r>
      <w:r w:rsidR="000E3A52" w:rsidRPr="00651564">
        <w:rPr>
          <w:rFonts w:hint="cs"/>
          <w:rtl/>
        </w:rPr>
        <w:t>ّ</w:t>
      </w:r>
      <w:r w:rsidR="000E3A52" w:rsidRPr="00651564">
        <w:rPr>
          <w:rtl/>
        </w:rPr>
        <w:t>ي متماسك ودينامي</w:t>
      </w:r>
      <w:r w:rsidR="000E3A52" w:rsidRPr="00651564">
        <w:rPr>
          <w:rFonts w:hint="cs"/>
          <w:rtl/>
        </w:rPr>
        <w:t>ٍّ</w:t>
      </w:r>
      <w:r w:rsidRPr="00651564">
        <w:rPr>
          <w:rtl/>
        </w:rPr>
        <w:t>، مؤك</w:t>
      </w:r>
      <w:r w:rsidR="000E3A52" w:rsidRPr="00651564">
        <w:rPr>
          <w:rFonts w:hint="cs"/>
          <w:rtl/>
        </w:rPr>
        <w:t>ّ</w:t>
      </w:r>
      <w:r w:rsidRPr="00651564">
        <w:rPr>
          <w:rtl/>
        </w:rPr>
        <w:t xml:space="preserve">دة على تبادل التفاعل بين العناصر (حيث يصبح </w:t>
      </w:r>
      <w:r w:rsidR="000E3A52" w:rsidRPr="00651564">
        <w:rPr>
          <w:rtl/>
        </w:rPr>
        <w:t>كل</w:t>
      </w:r>
      <w:r w:rsidR="000E3A52" w:rsidRPr="00651564">
        <w:rPr>
          <w:rFonts w:hint="cs"/>
          <w:rtl/>
        </w:rPr>
        <w:t>ُّ</w:t>
      </w:r>
      <w:r w:rsidRPr="00651564">
        <w:rPr>
          <w:rtl/>
        </w:rPr>
        <w:t xml:space="preserve"> فعل سبباً بد</w:t>
      </w:r>
      <w:r w:rsidR="000E3A52" w:rsidRPr="00651564">
        <w:rPr>
          <w:rFonts w:hint="cs"/>
          <w:rtl/>
        </w:rPr>
        <w:t>َ</w:t>
      </w:r>
      <w:r w:rsidRPr="00651564">
        <w:rPr>
          <w:rtl/>
        </w:rPr>
        <w:t>و</w:t>
      </w:r>
      <w:r w:rsidR="000E3A52" w:rsidRPr="00651564">
        <w:rPr>
          <w:rFonts w:hint="cs"/>
          <w:rtl/>
        </w:rPr>
        <w:t>ْ</w:t>
      </w:r>
      <w:r w:rsidRPr="00651564">
        <w:rPr>
          <w:rtl/>
        </w:rPr>
        <w:t>ره، والعكس صحيح)، وحيث يؤدي تراكُم التغي</w:t>
      </w:r>
      <w:r w:rsidR="000E3A52" w:rsidRPr="00651564">
        <w:rPr>
          <w:rFonts w:hint="cs"/>
          <w:rtl/>
        </w:rPr>
        <w:t>ّ</w:t>
      </w:r>
      <w:r w:rsidRPr="00651564">
        <w:rPr>
          <w:rtl/>
        </w:rPr>
        <w:t>رات الكم</w:t>
      </w:r>
      <w:r w:rsidR="000E3A52" w:rsidRPr="00651564">
        <w:rPr>
          <w:rFonts w:hint="cs"/>
          <w:rtl/>
        </w:rPr>
        <w:t>ّ</w:t>
      </w:r>
      <w:r w:rsidRPr="00651564">
        <w:rPr>
          <w:rtl/>
        </w:rPr>
        <w:t>ية للحياة إلى تغي</w:t>
      </w:r>
      <w:r w:rsidR="000E3A52" w:rsidRPr="00651564">
        <w:rPr>
          <w:rFonts w:hint="cs"/>
          <w:rtl/>
        </w:rPr>
        <w:t>ّ</w:t>
      </w:r>
      <w:r w:rsidRPr="00651564">
        <w:rPr>
          <w:rtl/>
        </w:rPr>
        <w:t>رات نوعية في الوجود؛ مم</w:t>
      </w:r>
      <w:r w:rsidR="000E3A52" w:rsidRPr="00651564">
        <w:rPr>
          <w:rFonts w:hint="cs"/>
          <w:rtl/>
        </w:rPr>
        <w:t>ّ</w:t>
      </w:r>
      <w:r w:rsidRPr="00651564">
        <w:rPr>
          <w:rtl/>
        </w:rPr>
        <w:t>ا يعني ـ ضمن إطار ذلك ـ التصو</w:t>
      </w:r>
      <w:r w:rsidR="000E3A52" w:rsidRPr="00651564">
        <w:rPr>
          <w:rFonts w:hint="cs"/>
          <w:rtl/>
        </w:rPr>
        <w:t>ُّ</w:t>
      </w:r>
      <w:r w:rsidRPr="00651564">
        <w:rPr>
          <w:rtl/>
        </w:rPr>
        <w:t>ر للواقع، الحلَّ التدريجي للتناقضات الداخلية كأساس للتاريخ.</w:t>
      </w:r>
      <w:r w:rsidR="00865298" w:rsidRPr="00651564">
        <w:rPr>
          <w:rFonts w:hint="cs"/>
          <w:rtl/>
        </w:rPr>
        <w:t xml:space="preserve"> </w:t>
      </w:r>
      <w:r w:rsidR="00865298" w:rsidRPr="00651564">
        <w:rPr>
          <w:rtl/>
        </w:rPr>
        <w:t>من</w:t>
      </w:r>
      <w:r w:rsidR="00865298" w:rsidRPr="00651564">
        <w:rPr>
          <w:rFonts w:hint="cs"/>
          <w:rtl/>
        </w:rPr>
        <w:t xml:space="preserve"> </w:t>
      </w:r>
      <w:r w:rsidR="00865298" w:rsidRPr="00651564">
        <w:rPr>
          <w:rtl/>
        </w:rPr>
        <w:t>تصور كهذا جاءت المادية</w:t>
      </w:r>
      <w:r w:rsidR="00865298" w:rsidRPr="00651564">
        <w:rPr>
          <w:rFonts w:hint="cs"/>
          <w:rtl/>
        </w:rPr>
        <w:t xml:space="preserve"> </w:t>
      </w:r>
      <w:r w:rsidR="00865298" w:rsidRPr="00651564">
        <w:rPr>
          <w:rtl/>
        </w:rPr>
        <w:t>التاريخية كمفهوم</w:t>
      </w:r>
      <w:r w:rsidR="00865298" w:rsidRPr="00651564">
        <w:rPr>
          <w:rFonts w:hint="cs"/>
          <w:rtl/>
        </w:rPr>
        <w:t xml:space="preserve"> </w:t>
      </w:r>
      <w:r w:rsidR="00865298" w:rsidRPr="00651564">
        <w:rPr>
          <w:rtl/>
        </w:rPr>
        <w:t>(ماركسي)</w:t>
      </w:r>
      <w:r w:rsidR="00865298" w:rsidRPr="00651564">
        <w:rPr>
          <w:rFonts w:hint="cs"/>
          <w:rtl/>
        </w:rPr>
        <w:t xml:space="preserve"> </w:t>
      </w:r>
      <w:r w:rsidR="00865298" w:rsidRPr="00651564">
        <w:rPr>
          <w:rtl/>
        </w:rPr>
        <w:t>مطبَّق على</w:t>
      </w:r>
      <w:r w:rsidR="00865298" w:rsidRPr="00651564">
        <w:rPr>
          <w:rFonts w:hint="cs"/>
          <w:rtl/>
        </w:rPr>
        <w:t xml:space="preserve"> </w:t>
      </w:r>
      <w:r w:rsidRPr="00651564">
        <w:rPr>
          <w:rtl/>
        </w:rPr>
        <w:t>التاريخ كتحصيل حاصل، وكإحدى ا</w:t>
      </w:r>
      <w:r w:rsidR="00865298" w:rsidRPr="00651564">
        <w:rPr>
          <w:rtl/>
        </w:rPr>
        <w:t>لنتائج الرئيسة للمادية الجدلية.</w:t>
      </w:r>
      <w:r w:rsidR="00865298" w:rsidRPr="00651564">
        <w:rPr>
          <w:rFonts w:hint="cs"/>
          <w:rtl/>
        </w:rPr>
        <w:t xml:space="preserve"> </w:t>
      </w:r>
      <w:r w:rsidRPr="00651564">
        <w:rPr>
          <w:rtl/>
        </w:rPr>
        <w:t>لذلك نراها تركز على أهمية العامل الاقتصادي في الوجود الإنساني (لأن ما يعر</w:t>
      </w:r>
      <w:r w:rsidR="00312FA1" w:rsidRPr="00651564">
        <w:rPr>
          <w:rtl/>
        </w:rPr>
        <w:t>ِّ</w:t>
      </w:r>
      <w:r w:rsidRPr="00651564">
        <w:rPr>
          <w:rtl/>
        </w:rPr>
        <w:t>ف بالإنسان عملياً هو ما ينتجه من أدوات كينونته)، وتؤك</w:t>
      </w:r>
      <w:r w:rsidR="000E3A52" w:rsidRPr="00651564">
        <w:rPr>
          <w:rFonts w:hint="cs"/>
          <w:rtl/>
        </w:rPr>
        <w:t>ّ</w:t>
      </w:r>
      <w:r w:rsidRPr="00651564">
        <w:rPr>
          <w:rtl/>
        </w:rPr>
        <w:t>د على أن ما يمي</w:t>
      </w:r>
      <w:r w:rsidR="00312FA1" w:rsidRPr="00651564">
        <w:rPr>
          <w:rtl/>
        </w:rPr>
        <w:t>ِّ</w:t>
      </w:r>
      <w:r w:rsidRPr="00651564">
        <w:rPr>
          <w:rtl/>
        </w:rPr>
        <w:t>ز التاريخ هو الصراع الطبقي، الناجم أيضاً عن العلاقات الاقتصادية بين البشر. لكن</w:t>
      </w:r>
      <w:r w:rsidR="000E3A52" w:rsidRPr="00651564">
        <w:rPr>
          <w:rFonts w:hint="cs"/>
          <w:rtl/>
        </w:rPr>
        <w:t>ْ</w:t>
      </w:r>
      <w:r w:rsidRPr="00651564">
        <w:rPr>
          <w:rtl/>
        </w:rPr>
        <w:t xml:space="preserve"> يبقى أن هذه البنية التحتية الاقتصادية لا تعي</w:t>
      </w:r>
      <w:r w:rsidR="00312FA1" w:rsidRPr="00651564">
        <w:rPr>
          <w:rtl/>
        </w:rPr>
        <w:t>ِّ</w:t>
      </w:r>
      <w:r w:rsidRPr="00651564">
        <w:rPr>
          <w:rtl/>
        </w:rPr>
        <w:t>ن تعييناً ميكانيكياً تطو</w:t>
      </w:r>
      <w:r w:rsidR="000E3A52" w:rsidRPr="00651564">
        <w:rPr>
          <w:rFonts w:hint="cs"/>
          <w:rtl/>
        </w:rPr>
        <w:t>ّ</w:t>
      </w:r>
      <w:r w:rsidR="000E3A52" w:rsidRPr="00651564">
        <w:rPr>
          <w:rtl/>
        </w:rPr>
        <w:t>رَ الب</w:t>
      </w:r>
      <w:r w:rsidRPr="00651564">
        <w:rPr>
          <w:rtl/>
        </w:rPr>
        <w:t>نى الفوقية</w:t>
      </w:r>
      <w:r w:rsidR="000E3A52" w:rsidRPr="00651564">
        <w:rPr>
          <w:rFonts w:hint="cs"/>
          <w:rtl/>
        </w:rPr>
        <w:t>.</w:t>
      </w:r>
      <w:r w:rsidRPr="00651564">
        <w:rPr>
          <w:rtl/>
        </w:rPr>
        <w:t xml:space="preserve"> فبالعكس، يجب التفك</w:t>
      </w:r>
      <w:r w:rsidR="000E3A52" w:rsidRPr="00651564">
        <w:rPr>
          <w:rFonts w:hint="cs"/>
          <w:rtl/>
        </w:rPr>
        <w:t>ُّ</w:t>
      </w:r>
      <w:r w:rsidRPr="00651564">
        <w:rPr>
          <w:rtl/>
        </w:rPr>
        <w:t>ر في تفاعلها المتبادل، وذلك على الرغم من بقاء العامل الاقتصادي هو العامل الحاسم في نهاية الأمر</w:t>
      </w:r>
      <w:r w:rsidRPr="00F40C85">
        <w:rPr>
          <w:vertAlign w:val="superscript"/>
          <w:rtl/>
        </w:rPr>
        <w:t>(</w:t>
      </w:r>
      <w:r w:rsidRPr="00F40C85">
        <w:rPr>
          <w:vertAlign w:val="superscript"/>
          <w:rtl/>
        </w:rPr>
        <w:endnoteReference w:id="451"/>
      </w:r>
      <w:r w:rsidRPr="00F40C85">
        <w:rPr>
          <w:vertAlign w:val="superscript"/>
          <w:rtl/>
        </w:rPr>
        <w:t>)</w:t>
      </w:r>
      <w:r w:rsidRPr="00651564">
        <w:rPr>
          <w:rtl/>
        </w:rPr>
        <w:t>.</w:t>
      </w:r>
    </w:p>
    <w:p w:rsidR="0062335F" w:rsidRPr="00651564" w:rsidRDefault="000E3A52" w:rsidP="00651564">
      <w:pPr>
        <w:rPr>
          <w:rtl/>
        </w:rPr>
      </w:pPr>
      <w:r w:rsidRPr="00F40C85">
        <w:rPr>
          <w:b/>
          <w:bCs/>
          <w:rtl/>
        </w:rPr>
        <w:t>الاتجاه الث</w:t>
      </w:r>
      <w:r w:rsidR="0062335F" w:rsidRPr="00F40C85">
        <w:rPr>
          <w:b/>
          <w:bCs/>
          <w:rtl/>
        </w:rPr>
        <w:t>اني</w:t>
      </w:r>
      <w:r w:rsidR="0062335F" w:rsidRPr="00651564">
        <w:rPr>
          <w:rtl/>
        </w:rPr>
        <w:t>: وهو الاتّجاه التوفيقي الذي اعترف بطرفَيْ المشكلة التي استشكلها، لكن</w:t>
      </w:r>
      <w:r w:rsidR="001D6964" w:rsidRPr="00651564">
        <w:rPr>
          <w:rFonts w:hint="cs"/>
          <w:rtl/>
        </w:rPr>
        <w:t>ّ</w:t>
      </w:r>
      <w:r w:rsidR="0062335F" w:rsidRPr="00651564">
        <w:rPr>
          <w:rtl/>
        </w:rPr>
        <w:t>ه أقصى الطرف الثاني</w:t>
      </w:r>
      <w:r w:rsidR="001D6964" w:rsidRPr="00651564">
        <w:rPr>
          <w:rFonts w:hint="cs"/>
          <w:rtl/>
        </w:rPr>
        <w:t>،</w:t>
      </w:r>
      <w:r w:rsidR="0062335F" w:rsidRPr="00651564">
        <w:rPr>
          <w:rtl/>
        </w:rPr>
        <w:t xml:space="preserve"> وهو الدِّين</w:t>
      </w:r>
      <w:r w:rsidR="001D6964" w:rsidRPr="00651564">
        <w:rPr>
          <w:rFonts w:hint="cs"/>
          <w:rtl/>
        </w:rPr>
        <w:t>،</w:t>
      </w:r>
      <w:r w:rsidR="0062335F" w:rsidRPr="00651564">
        <w:rPr>
          <w:rtl/>
        </w:rPr>
        <w:t xml:space="preserve"> من ميدان المعرفة البشرية، وربطه بالوجدان القلب</w:t>
      </w:r>
      <w:r w:rsidR="00865298" w:rsidRPr="00651564">
        <w:rPr>
          <w:rFonts w:hint="cs"/>
          <w:rtl/>
        </w:rPr>
        <w:t>ي</w:t>
      </w:r>
      <w:r w:rsidR="0062335F" w:rsidRPr="00651564">
        <w:rPr>
          <w:rtl/>
        </w:rPr>
        <w:t xml:space="preserve"> المجر</w:t>
      </w:r>
      <w:r w:rsidR="001D6964" w:rsidRPr="00651564">
        <w:rPr>
          <w:rFonts w:hint="cs"/>
          <w:rtl/>
        </w:rPr>
        <w:t>ّ</w:t>
      </w:r>
      <w:r w:rsidR="001D6964" w:rsidRPr="00651564">
        <w:rPr>
          <w:rtl/>
        </w:rPr>
        <w:t>د من معنى العقل والتعقُّ</w:t>
      </w:r>
      <w:r w:rsidR="001D6964" w:rsidRPr="00651564">
        <w:rPr>
          <w:rFonts w:hint="cs"/>
          <w:rtl/>
        </w:rPr>
        <w:t>ل.</w:t>
      </w:r>
    </w:p>
    <w:p w:rsidR="0062335F" w:rsidRPr="00651564" w:rsidRDefault="001D6964" w:rsidP="00651564">
      <w:pPr>
        <w:rPr>
          <w:rtl/>
        </w:rPr>
      </w:pPr>
      <w:r w:rsidRPr="00651564">
        <w:rPr>
          <w:rtl/>
        </w:rPr>
        <w:lastRenderedPageBreak/>
        <w:t>وقد بل</w:t>
      </w:r>
      <w:r w:rsidR="0062335F" w:rsidRPr="00651564">
        <w:rPr>
          <w:rtl/>
        </w:rPr>
        <w:t>ور هذا الاتجاه الموقف العام للفكر الغربي المعاصر من الدِّين والوحي. فقد أصبح مفهوم الدِّين عند الغربيين مثل</w:t>
      </w:r>
      <w:r w:rsidRPr="00651564">
        <w:rPr>
          <w:rFonts w:hint="cs"/>
          <w:rtl/>
        </w:rPr>
        <w:t>:</w:t>
      </w:r>
      <w:r w:rsidR="0062335F" w:rsidRPr="00651564">
        <w:rPr>
          <w:rtl/>
        </w:rPr>
        <w:t xml:space="preserve"> مفهوم الأدب والفن</w:t>
      </w:r>
      <w:r w:rsidRPr="00651564">
        <w:rPr>
          <w:rFonts w:hint="cs"/>
          <w:rtl/>
        </w:rPr>
        <w:t>ّ</w:t>
      </w:r>
      <w:r w:rsidR="0062335F" w:rsidRPr="00651564">
        <w:rPr>
          <w:rtl/>
        </w:rPr>
        <w:t xml:space="preserve"> القائم على معايير ذاتية</w:t>
      </w:r>
      <w:r w:rsidRPr="00651564">
        <w:rPr>
          <w:rFonts w:hint="cs"/>
          <w:rtl/>
        </w:rPr>
        <w:t>،</w:t>
      </w:r>
      <w:r w:rsidR="0062335F" w:rsidRPr="00651564">
        <w:rPr>
          <w:rtl/>
        </w:rPr>
        <w:t xml:space="preserve"> ترفض إقامة البراهين العقلية على صِدْقها، ويستحيل الإقناع بصِدْقها إقناعاً عقلياً.</w:t>
      </w:r>
    </w:p>
    <w:p w:rsidR="0062335F" w:rsidRPr="00651564" w:rsidRDefault="0062335F" w:rsidP="00651564">
      <w:pPr>
        <w:rPr>
          <w:rtl/>
        </w:rPr>
      </w:pPr>
      <w:r w:rsidRPr="00651564">
        <w:rPr>
          <w:rtl/>
        </w:rPr>
        <w:t>وقد ذهب إلى هذا الاتجاه كثيرٌ من الفلاسفة الغربيين على اختلاف اتجاهاتهم الفلسفية</w:t>
      </w:r>
      <w:r w:rsidR="001D6964" w:rsidRPr="00651564">
        <w:rPr>
          <w:rFonts w:hint="cs"/>
          <w:rtl/>
        </w:rPr>
        <w:t>.</w:t>
      </w:r>
      <w:r w:rsidRPr="00651564">
        <w:rPr>
          <w:rtl/>
        </w:rPr>
        <w:t xml:space="preserve"> </w:t>
      </w:r>
      <w:r w:rsidR="001D6964" w:rsidRPr="00651564">
        <w:rPr>
          <w:rFonts w:hint="cs"/>
          <w:rtl/>
        </w:rPr>
        <w:t>و</w:t>
      </w:r>
      <w:r w:rsidRPr="00651564">
        <w:rPr>
          <w:rtl/>
        </w:rPr>
        <w:t>منهم</w:t>
      </w:r>
      <w:r w:rsidR="001D6964" w:rsidRPr="00651564">
        <w:rPr>
          <w:rFonts w:hint="cs"/>
          <w:rtl/>
        </w:rPr>
        <w:t xml:space="preserve">، </w:t>
      </w:r>
      <w:r w:rsidRPr="00651564">
        <w:rPr>
          <w:rtl/>
        </w:rPr>
        <w:t>على سبيل المثال</w:t>
      </w:r>
      <w:r w:rsidRPr="00F40C85">
        <w:rPr>
          <w:vertAlign w:val="superscript"/>
          <w:rtl/>
        </w:rPr>
        <w:t>(</w:t>
      </w:r>
      <w:r w:rsidRPr="00F40C85">
        <w:rPr>
          <w:vertAlign w:val="superscript"/>
          <w:rtl/>
        </w:rPr>
        <w:endnoteReference w:id="452"/>
      </w:r>
      <w:r w:rsidRPr="00F40C85">
        <w:rPr>
          <w:vertAlign w:val="superscript"/>
          <w:rtl/>
        </w:rPr>
        <w:t>)</w:t>
      </w:r>
      <w:r w:rsidR="001D6964" w:rsidRPr="00651564">
        <w:rPr>
          <w:rFonts w:hint="cs"/>
          <w:rtl/>
        </w:rPr>
        <w:t>:</w:t>
      </w:r>
      <w:r w:rsidRPr="00651564">
        <w:rPr>
          <w:rtl/>
        </w:rPr>
        <w:t xml:space="preserve"> باسكال، وإيمانويل كانت (عمانوئيل كانط)</w:t>
      </w:r>
      <w:r w:rsidR="001D6964" w:rsidRPr="00651564">
        <w:rPr>
          <w:rFonts w:hint="cs"/>
          <w:rtl/>
        </w:rPr>
        <w:t>،</w:t>
      </w:r>
      <w:r w:rsidRPr="00651564">
        <w:rPr>
          <w:rtl/>
        </w:rPr>
        <w:t xml:space="preserve"> وبرتراند رسـل، وجورج سنتيانا.</w:t>
      </w:r>
    </w:p>
    <w:p w:rsidR="0062335F" w:rsidRPr="00651564" w:rsidRDefault="00221B4E" w:rsidP="00651564">
      <w:pPr>
        <w:rPr>
          <w:rtl/>
        </w:rPr>
      </w:pPr>
      <w:r w:rsidRPr="00651564">
        <w:rPr>
          <w:rtl/>
        </w:rPr>
        <w:t>إذن</w:t>
      </w:r>
      <w:r w:rsidR="0062335F" w:rsidRPr="00651564">
        <w:rPr>
          <w:rtl/>
        </w:rPr>
        <w:t>، يت</w:t>
      </w:r>
      <w:r w:rsidR="0062335F" w:rsidRPr="00651564">
        <w:rPr>
          <w:rFonts w:hint="cs"/>
          <w:rtl/>
        </w:rPr>
        <w:t>ّ</w:t>
      </w:r>
      <w:r w:rsidR="001D6964" w:rsidRPr="00651564">
        <w:rPr>
          <w:rtl/>
        </w:rPr>
        <w:t>ضح</w:t>
      </w:r>
      <w:r w:rsidR="0062335F" w:rsidRPr="00651564">
        <w:rPr>
          <w:rtl/>
        </w:rPr>
        <w:t xml:space="preserve"> مما تقدّم أنّ هناكَ مراحلَ وأدواراً عد</w:t>
      </w:r>
      <w:r w:rsidR="001D6964" w:rsidRPr="00651564">
        <w:rPr>
          <w:rFonts w:hint="cs"/>
          <w:rtl/>
        </w:rPr>
        <w:t>ّ</w:t>
      </w:r>
      <w:r w:rsidR="0062335F" w:rsidRPr="00651564">
        <w:rPr>
          <w:rtl/>
        </w:rPr>
        <w:t xml:space="preserve">ة عبر التاريخ الإنساني مرتْ بها </w:t>
      </w:r>
      <w:r w:rsidR="0062335F" w:rsidRPr="00F40C85">
        <w:rPr>
          <w:rFonts w:hint="eastAsia"/>
          <w:sz w:val="24"/>
          <w:szCs w:val="24"/>
          <w:rtl/>
        </w:rPr>
        <w:t>«</w:t>
      </w:r>
      <w:r w:rsidR="0062335F" w:rsidRPr="00651564">
        <w:rPr>
          <w:rtl/>
        </w:rPr>
        <w:t>الفكرة المادية</w:t>
      </w:r>
      <w:r w:rsidR="0062335F" w:rsidRPr="00F40C85">
        <w:rPr>
          <w:rFonts w:hint="eastAsia"/>
          <w:sz w:val="24"/>
          <w:szCs w:val="24"/>
          <w:rtl/>
        </w:rPr>
        <w:t>»</w:t>
      </w:r>
      <w:r w:rsidR="0062335F" w:rsidRPr="00651564">
        <w:rPr>
          <w:rFonts w:hint="cs"/>
          <w:rtl/>
        </w:rPr>
        <w:t xml:space="preserve"> </w:t>
      </w:r>
      <w:r w:rsidR="0062335F" w:rsidRPr="00651564">
        <w:rPr>
          <w:rtl/>
        </w:rPr>
        <w:t>بتطو</w:t>
      </w:r>
      <w:r w:rsidR="001D6964" w:rsidRPr="00651564">
        <w:rPr>
          <w:rFonts w:hint="cs"/>
          <w:rtl/>
        </w:rPr>
        <w:t>ّ</w:t>
      </w:r>
      <w:r w:rsidR="0062335F" w:rsidRPr="00651564">
        <w:rPr>
          <w:rtl/>
        </w:rPr>
        <w:t>رات</w:t>
      </w:r>
      <w:r w:rsidR="0062335F" w:rsidRPr="00651564">
        <w:rPr>
          <w:rFonts w:hint="cs"/>
          <w:rtl/>
        </w:rPr>
        <w:t xml:space="preserve"> متتالية</w:t>
      </w:r>
      <w:r w:rsidR="001D6964" w:rsidRPr="00651564">
        <w:rPr>
          <w:rtl/>
        </w:rPr>
        <w:t xml:space="preserve"> عديدة مختلفة، حيث كان</w:t>
      </w:r>
      <w:r w:rsidR="0062335F" w:rsidRPr="00651564">
        <w:rPr>
          <w:rtl/>
        </w:rPr>
        <w:t xml:space="preserve"> هناك فلاسفة تبن</w:t>
      </w:r>
      <w:r w:rsidR="0062335F" w:rsidRPr="00651564">
        <w:rPr>
          <w:rFonts w:hint="cs"/>
          <w:rtl/>
        </w:rPr>
        <w:t>ّ</w:t>
      </w:r>
      <w:r w:rsidR="0062335F" w:rsidRPr="00651564">
        <w:rPr>
          <w:rtl/>
        </w:rPr>
        <w:t>وا</w:t>
      </w:r>
      <w:r w:rsidR="0062335F" w:rsidRPr="00651564">
        <w:rPr>
          <w:rFonts w:hint="cs"/>
          <w:rtl/>
        </w:rPr>
        <w:t xml:space="preserve"> </w:t>
      </w:r>
      <w:r w:rsidR="0062335F" w:rsidRPr="00F40C85">
        <w:rPr>
          <w:rFonts w:hint="eastAsia"/>
          <w:sz w:val="24"/>
          <w:szCs w:val="24"/>
          <w:rtl/>
        </w:rPr>
        <w:t>«</w:t>
      </w:r>
      <w:r w:rsidR="0062335F" w:rsidRPr="00651564">
        <w:rPr>
          <w:rFonts w:hint="cs"/>
          <w:rtl/>
        </w:rPr>
        <w:t>المادية</w:t>
      </w:r>
      <w:r w:rsidR="0062335F" w:rsidRPr="00F40C85">
        <w:rPr>
          <w:rFonts w:hint="eastAsia"/>
          <w:sz w:val="24"/>
          <w:szCs w:val="24"/>
          <w:rtl/>
        </w:rPr>
        <w:t>»</w:t>
      </w:r>
      <w:r w:rsidR="0062335F" w:rsidRPr="00651564">
        <w:rPr>
          <w:rFonts w:hint="cs"/>
          <w:rtl/>
        </w:rPr>
        <w:t xml:space="preserve"> </w:t>
      </w:r>
      <w:r w:rsidR="0062335F" w:rsidRPr="00651564">
        <w:rPr>
          <w:rtl/>
        </w:rPr>
        <w:t>منهجاً حت</w:t>
      </w:r>
      <w:r w:rsidR="001D6964" w:rsidRPr="00651564">
        <w:rPr>
          <w:rFonts w:hint="cs"/>
          <w:rtl/>
        </w:rPr>
        <w:t>ّ</w:t>
      </w:r>
      <w:r w:rsidR="0062335F" w:rsidRPr="00651564">
        <w:rPr>
          <w:rtl/>
        </w:rPr>
        <w:t>ى في فترة ما قبل الميلاد (من دون أن يظهر هذا التبن</w:t>
      </w:r>
      <w:r w:rsidR="001D6964" w:rsidRPr="00651564">
        <w:rPr>
          <w:rFonts w:hint="cs"/>
          <w:rtl/>
        </w:rPr>
        <w:t>ّ</w:t>
      </w:r>
      <w:r w:rsidR="0062335F" w:rsidRPr="00651564">
        <w:rPr>
          <w:rtl/>
        </w:rPr>
        <w:t>ي كخط</w:t>
      </w:r>
      <w:r w:rsidR="001D6964" w:rsidRPr="00651564">
        <w:rPr>
          <w:rFonts w:hint="cs"/>
          <w:rtl/>
        </w:rPr>
        <w:t>ّ</w:t>
      </w:r>
      <w:r w:rsidR="0062335F" w:rsidRPr="00651564">
        <w:rPr>
          <w:rtl/>
        </w:rPr>
        <w:t xml:space="preserve"> معرفي معياري رصين)</w:t>
      </w:r>
      <w:r w:rsidR="001D6964" w:rsidRPr="00651564">
        <w:rPr>
          <w:rFonts w:hint="cs"/>
          <w:rtl/>
        </w:rPr>
        <w:t>.</w:t>
      </w:r>
      <w:r w:rsidR="0062335F" w:rsidRPr="00651564">
        <w:rPr>
          <w:rtl/>
        </w:rPr>
        <w:t xml:space="preserve"> وتابعهم على هذا المنوال والخط</w:t>
      </w:r>
      <w:r w:rsidR="001D6964" w:rsidRPr="00651564">
        <w:rPr>
          <w:rFonts w:hint="cs"/>
          <w:rtl/>
        </w:rPr>
        <w:t>ّ</w:t>
      </w:r>
      <w:r w:rsidR="0062335F" w:rsidRPr="00651564">
        <w:rPr>
          <w:rtl/>
        </w:rPr>
        <w:t xml:space="preserve"> فلاسفةٌ محدثون ومعاصرون. وقد تمي</w:t>
      </w:r>
      <w:r w:rsidR="001D6964" w:rsidRPr="00651564">
        <w:rPr>
          <w:rFonts w:hint="cs"/>
          <w:rtl/>
        </w:rPr>
        <w:t>ّ</w:t>
      </w:r>
      <w:r w:rsidR="0062335F" w:rsidRPr="00651564">
        <w:rPr>
          <w:rtl/>
        </w:rPr>
        <w:t>زت المادية القديمة</w:t>
      </w:r>
      <w:r w:rsidR="001D6964" w:rsidRPr="00651564">
        <w:rPr>
          <w:rFonts w:hint="cs"/>
          <w:rtl/>
        </w:rPr>
        <w:t xml:space="preserve"> </w:t>
      </w:r>
      <w:r w:rsidR="0062335F" w:rsidRPr="00651564">
        <w:rPr>
          <w:rtl/>
        </w:rPr>
        <w:t xml:space="preserve">عن المعاصرة والحديثة من حيث </w:t>
      </w:r>
      <w:r w:rsidR="001D6964" w:rsidRPr="00651564">
        <w:rPr>
          <w:rFonts w:hint="cs"/>
          <w:rtl/>
        </w:rPr>
        <w:t>إ</w:t>
      </w:r>
      <w:r w:rsidR="0062335F" w:rsidRPr="00651564">
        <w:rPr>
          <w:rtl/>
        </w:rPr>
        <w:t>نّ الفلاسفة القدماء كانوا يفس</w:t>
      </w:r>
      <w:r w:rsidR="001D6964" w:rsidRPr="00651564">
        <w:rPr>
          <w:rFonts w:hint="cs"/>
          <w:rtl/>
        </w:rPr>
        <w:t>ّ</w:t>
      </w:r>
      <w:r w:rsidR="0062335F" w:rsidRPr="00651564">
        <w:rPr>
          <w:rtl/>
        </w:rPr>
        <w:t>رون الوجود الخارجي تفسيراً مادياً مطلقاً كانطباع من الحواس المادية. فالأشياء لها وجود خارجي مستقل</w:t>
      </w:r>
      <w:r w:rsidR="001D6964" w:rsidRPr="00651564">
        <w:rPr>
          <w:rFonts w:hint="cs"/>
          <w:rtl/>
        </w:rPr>
        <w:t>ّ</w:t>
      </w:r>
      <w:r w:rsidR="0062335F" w:rsidRPr="00651564">
        <w:rPr>
          <w:rtl/>
        </w:rPr>
        <w:t xml:space="preserve"> عن إدراكنا لها، أو أن إدراكنا للأشياء لا يؤس</w:t>
      </w:r>
      <w:r w:rsidR="001D6964" w:rsidRPr="00651564">
        <w:rPr>
          <w:rFonts w:hint="cs"/>
          <w:rtl/>
        </w:rPr>
        <w:t>ّ</w:t>
      </w:r>
      <w:r w:rsidR="0062335F" w:rsidRPr="00651564">
        <w:rPr>
          <w:rtl/>
        </w:rPr>
        <w:t>س وجودها بأي</w:t>
      </w:r>
      <w:r w:rsidR="001D6964" w:rsidRPr="00651564">
        <w:rPr>
          <w:rFonts w:hint="cs"/>
          <w:rtl/>
        </w:rPr>
        <w:t>ّ</w:t>
      </w:r>
      <w:r w:rsidR="0062335F" w:rsidRPr="00651564">
        <w:rPr>
          <w:rtl/>
        </w:rPr>
        <w:t xml:space="preserve"> حال، ومن ث</w:t>
      </w:r>
      <w:r w:rsidR="001D6964" w:rsidRPr="00651564">
        <w:rPr>
          <w:rFonts w:hint="cs"/>
          <w:rtl/>
        </w:rPr>
        <w:t>َ</w:t>
      </w:r>
      <w:r w:rsidR="0062335F" w:rsidRPr="00651564">
        <w:rPr>
          <w:rtl/>
        </w:rPr>
        <w:t>م</w:t>
      </w:r>
      <w:r w:rsidR="001D6964" w:rsidRPr="00651564">
        <w:rPr>
          <w:rFonts w:hint="cs"/>
          <w:rtl/>
        </w:rPr>
        <w:t>َّ</w:t>
      </w:r>
      <w:r w:rsidR="0062335F" w:rsidRPr="00651564">
        <w:rPr>
          <w:rtl/>
        </w:rPr>
        <w:t xml:space="preserve"> فقد تم</w:t>
      </w:r>
      <w:r w:rsidR="001D6964" w:rsidRPr="00651564">
        <w:rPr>
          <w:rFonts w:hint="cs"/>
          <w:rtl/>
        </w:rPr>
        <w:t>ّ</w:t>
      </w:r>
      <w:r w:rsidR="0062335F" w:rsidRPr="00651564">
        <w:rPr>
          <w:rtl/>
        </w:rPr>
        <w:t xml:space="preserve"> تفسير الموجودات كل</w:t>
      </w:r>
      <w:r w:rsidR="001D6964" w:rsidRPr="00651564">
        <w:rPr>
          <w:rFonts w:hint="cs"/>
          <w:rtl/>
        </w:rPr>
        <w:t>ّ</w:t>
      </w:r>
      <w:r w:rsidR="0062335F" w:rsidRPr="00651564">
        <w:rPr>
          <w:rtl/>
        </w:rPr>
        <w:t>ها بالمادة</w:t>
      </w:r>
      <w:r w:rsidR="001D6964" w:rsidRPr="00651564">
        <w:rPr>
          <w:rFonts w:hint="cs"/>
          <w:rtl/>
        </w:rPr>
        <w:t>.</w:t>
      </w:r>
      <w:r w:rsidR="0062335F" w:rsidRPr="00651564">
        <w:rPr>
          <w:rtl/>
        </w:rPr>
        <w:t xml:space="preserve"> وأما الفلاسفة الماديون في العصر الوسيط فقد قالوا بوجود علم</w:t>
      </w:r>
      <w:r w:rsidR="001D6964" w:rsidRPr="00651564">
        <w:rPr>
          <w:rFonts w:hint="cs"/>
          <w:rtl/>
        </w:rPr>
        <w:t>ٍ</w:t>
      </w:r>
      <w:r w:rsidR="0062335F" w:rsidRPr="00651564">
        <w:rPr>
          <w:rtl/>
        </w:rPr>
        <w:t xml:space="preserve"> فيزيائي</w:t>
      </w:r>
      <w:r w:rsidR="001D6964" w:rsidRPr="00651564">
        <w:rPr>
          <w:rFonts w:hint="cs"/>
          <w:rtl/>
        </w:rPr>
        <w:t xml:space="preserve">، </w:t>
      </w:r>
      <w:r w:rsidR="0062335F" w:rsidRPr="00651564">
        <w:rPr>
          <w:rtl/>
        </w:rPr>
        <w:t>أو بالتحديد وجود علم ميكانيكي</w:t>
      </w:r>
      <w:r w:rsidR="001D6964" w:rsidRPr="00651564">
        <w:rPr>
          <w:rFonts w:hint="cs"/>
          <w:rtl/>
        </w:rPr>
        <w:t>،</w:t>
      </w:r>
      <w:r w:rsidR="0062335F" w:rsidRPr="00651564">
        <w:rPr>
          <w:rtl/>
        </w:rPr>
        <w:t xml:space="preserve"> يدرس انتقال الأجسام في المكان، وأيضاً وجود دينامية كونيّة للعلم الرياضي الذي أصبح نموذجاً للمعرفة بالنسبة لكل</w:t>
      </w:r>
      <w:r w:rsidR="001D6964" w:rsidRPr="00651564">
        <w:rPr>
          <w:rFonts w:hint="cs"/>
          <w:rtl/>
        </w:rPr>
        <w:t>ّ</w:t>
      </w:r>
      <w:r w:rsidR="0062335F" w:rsidRPr="00651564">
        <w:rPr>
          <w:rtl/>
        </w:rPr>
        <w:t xml:space="preserve"> العلوم ابتداءاً من هذه المرحلة. وأما الفلاسفة المحدثون فقد حاولوا إيجادَ رابطٍ بين الأشياء وبين إدراكنا لها</w:t>
      </w:r>
      <w:r w:rsidR="001D6964" w:rsidRPr="00651564">
        <w:rPr>
          <w:rFonts w:hint="cs"/>
          <w:rtl/>
        </w:rPr>
        <w:t>،</w:t>
      </w:r>
      <w:r w:rsidR="0062335F" w:rsidRPr="00651564">
        <w:rPr>
          <w:rtl/>
        </w:rPr>
        <w:t xml:space="preserve"> ليخرجوا بنتيجة مفادها: </w:t>
      </w:r>
      <w:r w:rsidR="001D6964" w:rsidRPr="00651564">
        <w:rPr>
          <w:rFonts w:hint="cs"/>
          <w:rtl/>
        </w:rPr>
        <w:t>إ</w:t>
      </w:r>
      <w:r w:rsidR="0062335F" w:rsidRPr="00651564">
        <w:rPr>
          <w:rtl/>
        </w:rPr>
        <w:t>ننا لا ندرك سوى المحسوسات، و</w:t>
      </w:r>
      <w:r w:rsidR="001D6964" w:rsidRPr="00651564">
        <w:rPr>
          <w:rFonts w:hint="cs"/>
          <w:rtl/>
        </w:rPr>
        <w:t>إ</w:t>
      </w:r>
      <w:r w:rsidR="0062335F" w:rsidRPr="00651564">
        <w:rPr>
          <w:rtl/>
        </w:rPr>
        <w:t>نّ التجربة العقلية هي أساس معرفتنا، و</w:t>
      </w:r>
      <w:r w:rsidR="001D6964" w:rsidRPr="00651564">
        <w:rPr>
          <w:rFonts w:hint="cs"/>
          <w:rtl/>
        </w:rPr>
        <w:t>إ</w:t>
      </w:r>
      <w:r w:rsidR="0062335F" w:rsidRPr="00651564">
        <w:rPr>
          <w:rtl/>
        </w:rPr>
        <w:t>نّ المحسوسَ هو الحقيقة، بما يعني أنّهم لمْ يجعل</w:t>
      </w:r>
      <w:r w:rsidR="001D6964" w:rsidRPr="00651564">
        <w:rPr>
          <w:rtl/>
        </w:rPr>
        <w:t>وا للعالم الخارجي وجوداً مستقلا</w:t>
      </w:r>
      <w:r w:rsidR="001D6964" w:rsidRPr="00651564">
        <w:rPr>
          <w:rFonts w:hint="cs"/>
          <w:rtl/>
        </w:rPr>
        <w:t>ًّ</w:t>
      </w:r>
      <w:r w:rsidR="0062335F" w:rsidRPr="00651564">
        <w:rPr>
          <w:rtl/>
        </w:rPr>
        <w:t xml:space="preserve"> عن إدراكنا.</w:t>
      </w:r>
    </w:p>
    <w:p w:rsidR="00E83C22" w:rsidRPr="00651564" w:rsidRDefault="0062335F" w:rsidP="00651564">
      <w:pPr>
        <w:rPr>
          <w:rtl/>
        </w:rPr>
      </w:pPr>
      <w:r w:rsidRPr="00651564">
        <w:rPr>
          <w:rFonts w:hint="cs"/>
          <w:rtl/>
        </w:rPr>
        <w:t>وربما يتسن</w:t>
      </w:r>
      <w:r w:rsidR="001D6964" w:rsidRPr="00651564">
        <w:rPr>
          <w:rFonts w:hint="cs"/>
          <w:rtl/>
        </w:rPr>
        <w:t>ّ</w:t>
      </w:r>
      <w:r w:rsidRPr="00651564">
        <w:rPr>
          <w:rFonts w:hint="cs"/>
          <w:rtl/>
        </w:rPr>
        <w:t>ى لنا مستقبلاً استكمال البحث في هذا المجال (العقلي)</w:t>
      </w:r>
      <w:r w:rsidR="001D6964" w:rsidRPr="00651564">
        <w:rPr>
          <w:rFonts w:hint="cs"/>
          <w:rtl/>
        </w:rPr>
        <w:t>،</w:t>
      </w:r>
      <w:r w:rsidRPr="00651564">
        <w:rPr>
          <w:rFonts w:hint="cs"/>
          <w:rtl/>
        </w:rPr>
        <w:t xml:space="preserve"> الذي أس</w:t>
      </w:r>
      <w:r w:rsidR="001D6964" w:rsidRPr="00651564">
        <w:rPr>
          <w:rFonts w:hint="cs"/>
          <w:rtl/>
        </w:rPr>
        <w:t>ّ</w:t>
      </w:r>
      <w:r w:rsidRPr="00651564">
        <w:rPr>
          <w:rFonts w:hint="cs"/>
          <w:rtl/>
        </w:rPr>
        <w:t>ست له الفلسفة الإسلامية تأسيساً جي</w:t>
      </w:r>
      <w:r w:rsidR="001D6964" w:rsidRPr="00651564">
        <w:rPr>
          <w:rFonts w:hint="cs"/>
          <w:rtl/>
        </w:rPr>
        <w:t>ّ</w:t>
      </w:r>
      <w:r w:rsidRPr="00651564">
        <w:rPr>
          <w:rFonts w:hint="cs"/>
          <w:rtl/>
        </w:rPr>
        <w:t>داً</w:t>
      </w:r>
      <w:r w:rsidR="001D6964" w:rsidRPr="00651564">
        <w:rPr>
          <w:rFonts w:hint="cs"/>
          <w:rtl/>
        </w:rPr>
        <w:t>،</w:t>
      </w:r>
      <w:r w:rsidRPr="00651564">
        <w:rPr>
          <w:rFonts w:hint="cs"/>
          <w:rtl/>
        </w:rPr>
        <w:t xml:space="preserve"> تمي</w:t>
      </w:r>
      <w:r w:rsidR="001D6964" w:rsidRPr="00651564">
        <w:rPr>
          <w:rFonts w:hint="cs"/>
          <w:rtl/>
        </w:rPr>
        <w:t>َّ</w:t>
      </w:r>
      <w:r w:rsidRPr="00651564">
        <w:rPr>
          <w:rFonts w:hint="cs"/>
          <w:rtl/>
        </w:rPr>
        <w:t>زت به عن غيرها.</w:t>
      </w:r>
    </w:p>
    <w:p w:rsidR="00E83C22" w:rsidRPr="00B74AAF" w:rsidRDefault="00E83C22" w:rsidP="00A32890">
      <w:pPr>
        <w:rPr>
          <w:rtl/>
        </w:rPr>
      </w:pPr>
    </w:p>
    <w:p w:rsidR="00E83C22" w:rsidRPr="00B74AAF" w:rsidRDefault="00E83C22" w:rsidP="00A32890">
      <w:pPr>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lastRenderedPageBreak/>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5033E3">
      <w:pPr>
        <w:spacing w:line="420" w:lineRule="exact"/>
        <w:rPr>
          <w:rtl/>
        </w:rPr>
      </w:pPr>
    </w:p>
    <w:p w:rsidR="00E83C22" w:rsidRPr="00B74AAF" w:rsidRDefault="00E83C22" w:rsidP="005033E3">
      <w:pPr>
        <w:spacing w:line="420" w:lineRule="exact"/>
        <w:rPr>
          <w:rtl/>
        </w:rPr>
      </w:pPr>
    </w:p>
    <w:p w:rsidR="00E83C22" w:rsidRPr="00B74AAF" w:rsidRDefault="00733CB5" w:rsidP="00733CB5">
      <w:pPr>
        <w:pStyle w:val="10"/>
        <w:spacing w:line="216" w:lineRule="auto"/>
        <w:rPr>
          <w:rtl/>
          <w:lang w:bidi="fa-IR"/>
        </w:rPr>
      </w:pPr>
      <w:bookmarkStart w:id="83" w:name="_Toc6906435"/>
      <w:r w:rsidRPr="00B74AAF">
        <w:rPr>
          <w:rtl/>
          <w:lang w:bidi="fa-IR"/>
        </w:rPr>
        <w:t>حبس الكف</w:t>
      </w:r>
      <w:r w:rsidRPr="00B74AAF">
        <w:rPr>
          <w:rFonts w:hint="cs"/>
          <w:rtl/>
          <w:lang w:bidi="fa-IR"/>
        </w:rPr>
        <w:t>يل</w:t>
      </w:r>
      <w:r w:rsidRPr="00B74AAF">
        <w:rPr>
          <w:rtl/>
          <w:lang w:bidi="fa-IR"/>
        </w:rPr>
        <w:t xml:space="preserve"> </w:t>
      </w:r>
      <w:r w:rsidRPr="00B74AAF">
        <w:rPr>
          <w:rFonts w:hint="cs"/>
          <w:rtl/>
          <w:lang w:bidi="fa-IR"/>
        </w:rPr>
        <w:t>في</w:t>
      </w:r>
      <w:r w:rsidRPr="00B74AAF">
        <w:rPr>
          <w:rtl/>
          <w:lang w:bidi="fa-IR"/>
        </w:rPr>
        <w:t xml:space="preserve"> </w:t>
      </w:r>
      <w:r w:rsidRPr="00B74AAF">
        <w:rPr>
          <w:rFonts w:hint="cs"/>
          <w:rtl/>
          <w:lang w:bidi="fa-IR"/>
        </w:rPr>
        <w:t>الأمور</w:t>
      </w:r>
      <w:r w:rsidRPr="00B74AAF">
        <w:rPr>
          <w:rtl/>
          <w:lang w:bidi="fa-IR"/>
        </w:rPr>
        <w:t xml:space="preserve"> </w:t>
      </w:r>
      <w:r w:rsidRPr="00B74AAF">
        <w:rPr>
          <w:rFonts w:hint="cs"/>
          <w:rtl/>
          <w:lang w:bidi="fa-IR"/>
        </w:rPr>
        <w:t>المالية</w:t>
      </w:r>
      <w:bookmarkEnd w:id="83"/>
    </w:p>
    <w:p w:rsidR="00E83C22" w:rsidRPr="00B74AAF" w:rsidRDefault="004D19E0" w:rsidP="00733CB5">
      <w:pPr>
        <w:pStyle w:val="10"/>
        <w:spacing w:line="216" w:lineRule="auto"/>
        <w:rPr>
          <w:sz w:val="26"/>
          <w:szCs w:val="42"/>
          <w:rtl/>
          <w:lang w:bidi="fa-IR"/>
        </w:rPr>
      </w:pPr>
      <w:bookmarkStart w:id="84" w:name="_Toc6906436"/>
      <w:r w:rsidRPr="00B74AAF">
        <w:rPr>
          <w:rFonts w:hint="cs"/>
          <w:sz w:val="26"/>
          <w:szCs w:val="42"/>
          <w:rtl/>
          <w:lang w:bidi="fa-IR"/>
        </w:rPr>
        <w:t>بين</w:t>
      </w:r>
      <w:r w:rsidR="00733CB5" w:rsidRPr="00B74AAF">
        <w:rPr>
          <w:sz w:val="26"/>
          <w:szCs w:val="42"/>
          <w:rtl/>
          <w:lang w:bidi="fa-IR"/>
        </w:rPr>
        <w:t xml:space="preserve"> </w:t>
      </w:r>
      <w:r w:rsidR="00733CB5" w:rsidRPr="00B74AAF">
        <w:rPr>
          <w:rFonts w:hint="cs"/>
          <w:sz w:val="26"/>
          <w:szCs w:val="42"/>
          <w:rtl/>
          <w:lang w:bidi="fa-IR"/>
        </w:rPr>
        <w:t>الفقه</w:t>
      </w:r>
      <w:r w:rsidR="00733CB5" w:rsidRPr="00B74AAF">
        <w:rPr>
          <w:sz w:val="26"/>
          <w:szCs w:val="42"/>
          <w:rtl/>
          <w:lang w:bidi="fa-IR"/>
        </w:rPr>
        <w:t xml:space="preserve"> </w:t>
      </w:r>
      <w:r w:rsidR="00733CB5" w:rsidRPr="00B74AAF">
        <w:rPr>
          <w:rFonts w:hint="cs"/>
          <w:sz w:val="26"/>
          <w:szCs w:val="42"/>
          <w:rtl/>
          <w:lang w:bidi="fa-IR"/>
        </w:rPr>
        <w:t>الإمامي</w:t>
      </w:r>
      <w:r w:rsidR="00733CB5" w:rsidRPr="00B74AAF">
        <w:rPr>
          <w:sz w:val="26"/>
          <w:szCs w:val="42"/>
          <w:rtl/>
          <w:lang w:bidi="fa-IR"/>
        </w:rPr>
        <w:t xml:space="preserve"> والقانون المدن</w:t>
      </w:r>
      <w:r w:rsidR="00733CB5" w:rsidRPr="00B74AAF">
        <w:rPr>
          <w:rFonts w:hint="cs"/>
          <w:sz w:val="26"/>
          <w:szCs w:val="42"/>
          <w:rtl/>
          <w:lang w:bidi="fa-IR"/>
        </w:rPr>
        <w:t>ي</w:t>
      </w:r>
      <w:r w:rsidR="00733CB5" w:rsidRPr="00B74AAF">
        <w:rPr>
          <w:sz w:val="26"/>
          <w:szCs w:val="42"/>
          <w:rtl/>
          <w:lang w:bidi="fa-IR"/>
        </w:rPr>
        <w:t xml:space="preserve"> </w:t>
      </w:r>
      <w:r w:rsidR="00733CB5" w:rsidRPr="00B74AAF">
        <w:rPr>
          <w:rFonts w:hint="cs"/>
          <w:sz w:val="26"/>
          <w:szCs w:val="42"/>
          <w:rtl/>
          <w:lang w:bidi="fa-IR"/>
        </w:rPr>
        <w:t>الإيراني</w:t>
      </w:r>
      <w:bookmarkEnd w:id="84"/>
    </w:p>
    <w:p w:rsidR="00E83C22" w:rsidRPr="00B74AAF" w:rsidRDefault="00E83C22" w:rsidP="005033E3">
      <w:pPr>
        <w:spacing w:line="360" w:lineRule="exact"/>
        <w:rPr>
          <w:rtl/>
        </w:rPr>
      </w:pPr>
    </w:p>
    <w:p w:rsidR="00E83C22" w:rsidRPr="00B74AAF" w:rsidRDefault="00733CB5" w:rsidP="000468A9">
      <w:pPr>
        <w:pStyle w:val="Author"/>
        <w:rPr>
          <w:rtl/>
        </w:rPr>
      </w:pPr>
      <w:bookmarkStart w:id="85" w:name="_Toc6906437"/>
      <w:r w:rsidRPr="00B74AAF">
        <w:rPr>
          <w:rFonts w:hint="cs"/>
          <w:rtl/>
          <w:lang w:bidi="fa-IR"/>
        </w:rPr>
        <w:t xml:space="preserve">د. </w:t>
      </w:r>
      <w:r w:rsidRPr="00B74AAF">
        <w:rPr>
          <w:rtl/>
          <w:lang w:bidi="fa-IR"/>
        </w:rPr>
        <w:t>حسين داورزن</w:t>
      </w:r>
      <w:r w:rsidR="000468A9" w:rsidRPr="00B74AAF">
        <w:rPr>
          <w:rFonts w:hint="cs"/>
          <w:rtl/>
          <w:lang w:bidi="fa-IR"/>
        </w:rPr>
        <w:t>ي</w:t>
      </w:r>
      <w:r w:rsidR="00527634" w:rsidRPr="00B74AAF">
        <w:rPr>
          <w:rFonts w:cs="Taher" w:hint="cs"/>
          <w:vertAlign w:val="superscript"/>
          <w:rtl/>
        </w:rPr>
        <w:t>(</w:t>
      </w:r>
      <w:r w:rsidR="00527634" w:rsidRPr="00B74AAF">
        <w:rPr>
          <w:rFonts w:cs="Taher"/>
          <w:vertAlign w:val="superscript"/>
          <w:rtl/>
        </w:rPr>
        <w:footnoteReference w:customMarkFollows="1" w:id="12"/>
        <w:t>*)</w:t>
      </w:r>
      <w:bookmarkEnd w:id="85"/>
    </w:p>
    <w:p w:rsidR="00733CB5" w:rsidRPr="00B74AAF" w:rsidRDefault="000468A9" w:rsidP="000468A9">
      <w:pPr>
        <w:pStyle w:val="Author"/>
        <w:rPr>
          <w:rtl/>
        </w:rPr>
      </w:pPr>
      <w:bookmarkStart w:id="86" w:name="_Toc6906438"/>
      <w:r w:rsidRPr="00B74AAF">
        <w:rPr>
          <w:rFonts w:hint="cs"/>
          <w:rtl/>
          <w:lang w:bidi="fa-IR"/>
        </w:rPr>
        <w:t xml:space="preserve">د. </w:t>
      </w:r>
      <w:r w:rsidRPr="00B74AAF">
        <w:rPr>
          <w:rtl/>
          <w:lang w:bidi="fa-IR"/>
        </w:rPr>
        <w:t>عل</w:t>
      </w:r>
      <w:r w:rsidRPr="00B74AAF">
        <w:rPr>
          <w:rFonts w:hint="cs"/>
          <w:rtl/>
          <w:lang w:bidi="fa-IR"/>
        </w:rPr>
        <w:t>ي</w:t>
      </w:r>
      <w:r w:rsidRPr="00B74AAF">
        <w:rPr>
          <w:rtl/>
          <w:lang w:bidi="fa-IR"/>
        </w:rPr>
        <w:t xml:space="preserve"> </w:t>
      </w:r>
      <w:r w:rsidRPr="00B74AAF">
        <w:rPr>
          <w:rFonts w:hint="cs"/>
          <w:rtl/>
          <w:lang w:bidi="fa-IR"/>
        </w:rPr>
        <w:t>آل</w:t>
      </w:r>
      <w:r w:rsidRPr="00B74AAF">
        <w:rPr>
          <w:rtl/>
          <w:lang w:bidi="fa-IR"/>
        </w:rPr>
        <w:t xml:space="preserve"> </w:t>
      </w:r>
      <w:r w:rsidRPr="00B74AAF">
        <w:rPr>
          <w:rFonts w:hint="cs"/>
          <w:rtl/>
          <w:lang w:bidi="fa-IR"/>
        </w:rPr>
        <w:t>بويه</w:t>
      </w:r>
      <w:r w:rsidR="00733CB5" w:rsidRPr="00B74AAF">
        <w:rPr>
          <w:rFonts w:cs="Taher" w:hint="cs"/>
          <w:vertAlign w:val="superscript"/>
          <w:rtl/>
        </w:rPr>
        <w:t>(*</w:t>
      </w:r>
      <w:r w:rsidR="00733CB5" w:rsidRPr="00B74AAF">
        <w:rPr>
          <w:rFonts w:cs="Taher"/>
          <w:vertAlign w:val="superscript"/>
          <w:rtl/>
        </w:rPr>
        <w:footnoteReference w:customMarkFollows="1" w:id="13"/>
        <w:t>*)</w:t>
      </w:r>
      <w:bookmarkEnd w:id="86"/>
    </w:p>
    <w:p w:rsidR="00733CB5" w:rsidRPr="00B74AAF" w:rsidRDefault="000468A9" w:rsidP="000468A9">
      <w:pPr>
        <w:pStyle w:val="Author"/>
        <w:rPr>
          <w:rtl/>
        </w:rPr>
      </w:pPr>
      <w:bookmarkStart w:id="87" w:name="_Toc6906439"/>
      <w:r w:rsidRPr="00B74AAF">
        <w:rPr>
          <w:rFonts w:hint="cs"/>
          <w:rtl/>
          <w:lang w:bidi="fa-IR"/>
        </w:rPr>
        <w:t xml:space="preserve">د. </w:t>
      </w:r>
      <w:r w:rsidRPr="00B74AAF">
        <w:rPr>
          <w:rtl/>
          <w:lang w:bidi="fa-IR"/>
        </w:rPr>
        <w:t>محمد حس</w:t>
      </w:r>
      <w:r w:rsidRPr="00B74AAF">
        <w:rPr>
          <w:rFonts w:hint="cs"/>
          <w:rtl/>
          <w:lang w:bidi="fa-IR"/>
        </w:rPr>
        <w:t>ين</w:t>
      </w:r>
      <w:r w:rsidRPr="00B74AAF">
        <w:rPr>
          <w:rtl/>
          <w:lang w:bidi="fa-IR"/>
        </w:rPr>
        <w:t xml:space="preserve"> </w:t>
      </w:r>
      <w:r w:rsidRPr="00B74AAF">
        <w:rPr>
          <w:rFonts w:hint="cs"/>
          <w:rtl/>
          <w:lang w:bidi="fa-IR"/>
        </w:rPr>
        <w:t>بياتي</w:t>
      </w:r>
      <w:r w:rsidR="00733CB5" w:rsidRPr="00B74AAF">
        <w:rPr>
          <w:rFonts w:cs="Taher" w:hint="cs"/>
          <w:vertAlign w:val="superscript"/>
          <w:rtl/>
        </w:rPr>
        <w:t>(**</w:t>
      </w:r>
      <w:r w:rsidR="00733CB5" w:rsidRPr="00B74AAF">
        <w:rPr>
          <w:rFonts w:cs="Taher"/>
          <w:vertAlign w:val="superscript"/>
          <w:rtl/>
        </w:rPr>
        <w:footnoteReference w:customMarkFollows="1" w:id="14"/>
        <w:t>*)</w:t>
      </w:r>
      <w:bookmarkEnd w:id="87"/>
    </w:p>
    <w:p w:rsidR="00E83C22" w:rsidRPr="00B74AAF" w:rsidRDefault="00E83C22" w:rsidP="00E83C22">
      <w:pPr>
        <w:spacing w:line="300" w:lineRule="exact"/>
        <w:rPr>
          <w:rtl/>
        </w:rPr>
      </w:pPr>
    </w:p>
    <w:p w:rsidR="00C329BD" w:rsidRPr="00B74AAF" w:rsidRDefault="00C329BD" w:rsidP="000468A9">
      <w:pPr>
        <w:pStyle w:val="31"/>
        <w:rPr>
          <w:color w:val="auto"/>
          <w:rtl/>
          <w:lang w:bidi="fa-IR"/>
        </w:rPr>
      </w:pPr>
      <w:r w:rsidRPr="00B74AAF">
        <w:rPr>
          <w:color w:val="auto"/>
          <w:rtl/>
          <w:lang w:bidi="fa-IR"/>
        </w:rPr>
        <w:t>طرح المسألة</w:t>
      </w:r>
    </w:p>
    <w:p w:rsidR="00C329BD" w:rsidRPr="00B74AAF" w:rsidRDefault="00C329BD" w:rsidP="005445DC">
      <w:pPr>
        <w:rPr>
          <w:rFonts w:ascii="Mosawi" w:hAnsi="Mosawi"/>
          <w:sz w:val="27"/>
          <w:rtl/>
          <w:lang w:bidi="fa-IR"/>
        </w:rPr>
      </w:pPr>
      <w:r w:rsidRPr="00B74AAF">
        <w:rPr>
          <w:rFonts w:ascii="Mosawi" w:hAnsi="Mosawi"/>
          <w:sz w:val="27"/>
          <w:rtl/>
          <w:lang w:bidi="fa-IR"/>
        </w:rPr>
        <w:t>الكفالة عقد</w:t>
      </w:r>
      <w:r w:rsidR="007C112E" w:rsidRPr="00B74AAF">
        <w:rPr>
          <w:rFonts w:ascii="Mosawi" w:hAnsi="Mosawi" w:hint="cs"/>
          <w:sz w:val="27"/>
          <w:rtl/>
          <w:lang w:bidi="fa-IR"/>
        </w:rPr>
        <w:t>ٌ</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لتزم</w:t>
      </w:r>
      <w:r w:rsidRPr="00B74AAF">
        <w:rPr>
          <w:rFonts w:ascii="Mosawi" w:hAnsi="Mosawi"/>
          <w:sz w:val="27"/>
          <w:rtl/>
          <w:lang w:bidi="fa-IR"/>
        </w:rPr>
        <w:t xml:space="preserve"> </w:t>
      </w:r>
      <w:r w:rsidRPr="00B74AAF">
        <w:rPr>
          <w:rFonts w:ascii="Mosawi" w:hAnsi="Mosawi" w:hint="cs"/>
          <w:sz w:val="27"/>
          <w:rtl/>
          <w:lang w:bidi="fa-IR"/>
        </w:rPr>
        <w:t>بموجبه</w:t>
      </w:r>
      <w:r w:rsidRPr="00B74AAF">
        <w:rPr>
          <w:rFonts w:ascii="Mosawi" w:hAnsi="Mosawi"/>
          <w:sz w:val="27"/>
          <w:rtl/>
          <w:lang w:bidi="fa-IR"/>
        </w:rPr>
        <w:t xml:space="preserve"> </w:t>
      </w:r>
      <w:r w:rsidRPr="00B74AAF">
        <w:rPr>
          <w:rFonts w:ascii="Mosawi" w:hAnsi="Mosawi" w:hint="cs"/>
          <w:sz w:val="27"/>
          <w:rtl/>
          <w:lang w:bidi="fa-IR"/>
        </w:rPr>
        <w:t>أحد</w:t>
      </w:r>
      <w:r w:rsidRPr="00B74AAF">
        <w:rPr>
          <w:rFonts w:ascii="Mosawi" w:hAnsi="Mosawi"/>
          <w:sz w:val="27"/>
          <w:rtl/>
          <w:lang w:bidi="fa-IR"/>
        </w:rPr>
        <w:t xml:space="preserve"> </w:t>
      </w:r>
      <w:r w:rsidR="00E25B17" w:rsidRPr="00B74AAF">
        <w:rPr>
          <w:rFonts w:ascii="Mosawi" w:hAnsi="Mosawi" w:hint="cs"/>
          <w:sz w:val="27"/>
          <w:rtl/>
          <w:lang w:bidi="fa-IR"/>
        </w:rPr>
        <w:t>الط</w:t>
      </w:r>
      <w:r w:rsidRPr="00B74AAF">
        <w:rPr>
          <w:rFonts w:ascii="Mosawi" w:hAnsi="Mosawi" w:hint="cs"/>
          <w:sz w:val="27"/>
          <w:rtl/>
          <w:lang w:bidi="fa-IR"/>
        </w:rPr>
        <w:t>رف</w:t>
      </w:r>
      <w:r w:rsidRPr="00B74AAF">
        <w:rPr>
          <w:rFonts w:ascii="Times New Roman" w:hAnsi="Times New Roman" w:hint="cs"/>
          <w:sz w:val="27"/>
          <w:rtl/>
          <w:lang w:bidi="fa-IR"/>
        </w:rPr>
        <w:t>ي</w:t>
      </w:r>
      <w:r w:rsidRPr="00B74AAF">
        <w:rPr>
          <w:rFonts w:ascii="Mosawi" w:hAnsi="Mosawi" w:hint="cs"/>
          <w:sz w:val="27"/>
          <w:rtl/>
          <w:lang w:bidi="fa-IR"/>
        </w:rPr>
        <w:t>ن</w:t>
      </w:r>
      <w:r w:rsidRPr="00B74AAF">
        <w:rPr>
          <w:rFonts w:ascii="Mosawi" w:hAnsi="Mosawi"/>
          <w:sz w:val="27"/>
          <w:rtl/>
          <w:lang w:bidi="fa-IR"/>
        </w:rPr>
        <w:t xml:space="preserve"> </w:t>
      </w:r>
      <w:r w:rsidRPr="00B74AAF">
        <w:rPr>
          <w:rFonts w:ascii="Mosawi" w:hAnsi="Mosawi" w:hint="cs"/>
          <w:sz w:val="27"/>
          <w:rtl/>
          <w:lang w:bidi="fa-IR"/>
        </w:rPr>
        <w:t>إحضار</w:t>
      </w:r>
      <w:r w:rsidRPr="00B74AAF">
        <w:rPr>
          <w:rFonts w:ascii="Mosawi" w:hAnsi="Mosawi"/>
          <w:sz w:val="27"/>
          <w:rtl/>
          <w:lang w:bidi="fa-IR"/>
        </w:rPr>
        <w:t xml:space="preserve"> </w:t>
      </w:r>
      <w:r w:rsidRPr="00B74AAF">
        <w:rPr>
          <w:rFonts w:ascii="Mosawi" w:hAnsi="Mosawi" w:hint="cs"/>
          <w:sz w:val="27"/>
          <w:rtl/>
          <w:lang w:bidi="fa-IR"/>
        </w:rPr>
        <w:t>شخص</w:t>
      </w:r>
      <w:r w:rsidRPr="00B74AAF">
        <w:rPr>
          <w:rFonts w:ascii="Mosawi" w:hAnsi="Mosawi"/>
          <w:sz w:val="27"/>
          <w:rtl/>
          <w:lang w:bidi="fa-IR"/>
        </w:rPr>
        <w:t xml:space="preserve"> </w:t>
      </w:r>
      <w:r w:rsidRPr="00B74AAF">
        <w:rPr>
          <w:rFonts w:ascii="Mosawi" w:hAnsi="Mosawi" w:hint="cs"/>
          <w:sz w:val="27"/>
          <w:rtl/>
          <w:lang w:bidi="fa-IR"/>
        </w:rPr>
        <w:t>ثالث</w:t>
      </w:r>
      <w:r w:rsidRPr="00B74AAF">
        <w:rPr>
          <w:rFonts w:ascii="Mosawi" w:hAnsi="Mosawi"/>
          <w:sz w:val="27"/>
          <w:rtl/>
          <w:lang w:bidi="fa-IR"/>
        </w:rPr>
        <w:t xml:space="preserve"> </w:t>
      </w:r>
      <w:r w:rsidR="00E25B17" w:rsidRPr="00B74AAF">
        <w:rPr>
          <w:rFonts w:ascii="Mosawi" w:hAnsi="Mosawi" w:hint="cs"/>
          <w:sz w:val="27"/>
          <w:rtl/>
          <w:lang w:bidi="fa-IR"/>
        </w:rPr>
        <w:t>للط</w:t>
      </w:r>
      <w:r w:rsidRPr="00B74AAF">
        <w:rPr>
          <w:rFonts w:ascii="Mosawi" w:hAnsi="Mosawi" w:hint="cs"/>
          <w:sz w:val="27"/>
          <w:rtl/>
          <w:lang w:bidi="fa-IR"/>
        </w:rPr>
        <w:t>رف</w:t>
      </w:r>
      <w:r w:rsidRPr="00B74AAF">
        <w:rPr>
          <w:rFonts w:ascii="Mosawi" w:hAnsi="Mosawi"/>
          <w:sz w:val="27"/>
          <w:rtl/>
          <w:lang w:bidi="fa-IR"/>
        </w:rPr>
        <w:t xml:space="preserve"> </w:t>
      </w:r>
      <w:r w:rsidRPr="00B74AAF">
        <w:rPr>
          <w:rFonts w:ascii="Mosawi" w:hAnsi="Mosawi" w:hint="cs"/>
          <w:sz w:val="27"/>
          <w:rtl/>
          <w:lang w:bidi="fa-IR"/>
        </w:rPr>
        <w:t>الآخر</w:t>
      </w:r>
      <w:r w:rsidR="00E25B17"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ف</w:t>
      </w:r>
      <w:r w:rsidRPr="00B74AAF">
        <w:rPr>
          <w:rFonts w:ascii="Times New Roman" w:hAnsi="Times New Roman" w:hint="cs"/>
          <w:sz w:val="27"/>
          <w:rtl/>
          <w:lang w:bidi="fa-IR"/>
        </w:rPr>
        <w:t>ي</w:t>
      </w:r>
      <w:r w:rsidRPr="00B74AAF">
        <w:rPr>
          <w:rFonts w:ascii="Mosawi" w:hAnsi="Mosawi" w:hint="cs"/>
          <w:sz w:val="27"/>
          <w:rtl/>
          <w:lang w:bidi="fa-IR"/>
        </w:rPr>
        <w:t>صطلح</w:t>
      </w:r>
      <w:r w:rsidRPr="00B74AAF">
        <w:rPr>
          <w:rFonts w:ascii="Mosawi" w:hAnsi="Mosawi"/>
          <w:sz w:val="27"/>
          <w:rtl/>
          <w:lang w:bidi="fa-IR"/>
        </w:rPr>
        <w:t xml:space="preserve"> </w:t>
      </w:r>
      <w:r w:rsidRPr="00B74AAF">
        <w:rPr>
          <w:rFonts w:ascii="Mosawi" w:hAnsi="Mosawi" w:hint="cs"/>
          <w:sz w:val="27"/>
          <w:rtl/>
          <w:lang w:bidi="fa-IR"/>
        </w:rPr>
        <w:t>عل</w:t>
      </w:r>
      <w:r w:rsidR="00E25B17"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الملتزم</w:t>
      </w:r>
      <w:r w:rsidRPr="00B74AAF">
        <w:rPr>
          <w:rFonts w:ascii="Mosawi" w:hAnsi="Mosawi"/>
          <w:sz w:val="27"/>
          <w:rtl/>
          <w:lang w:bidi="fa-IR"/>
        </w:rPr>
        <w:t xml:space="preserve"> </w:t>
      </w:r>
      <w:r w:rsidRPr="00B74AAF">
        <w:rPr>
          <w:rFonts w:ascii="Mosawi" w:hAnsi="Mosawi" w:hint="cs"/>
          <w:sz w:val="27"/>
          <w:rtl/>
          <w:lang w:bidi="fa-IR"/>
        </w:rPr>
        <w:t>بالكف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و</w:t>
      </w:r>
      <w:r w:rsidRPr="00B74AAF">
        <w:rPr>
          <w:rFonts w:ascii="Mosawi" w:hAnsi="Mosawi" w:hint="cs"/>
          <w:sz w:val="27"/>
          <w:rtl/>
          <w:lang w:bidi="fa-IR"/>
        </w:rPr>
        <w:t>عل</w:t>
      </w:r>
      <w:r w:rsidR="00E25B17" w:rsidRPr="00B74AAF">
        <w:rPr>
          <w:rFonts w:ascii="Times New Roman" w:hAnsi="Times New Roman" w:hint="cs"/>
          <w:sz w:val="27"/>
          <w:rtl/>
          <w:lang w:bidi="fa-IR"/>
        </w:rPr>
        <w:t>ى</w:t>
      </w:r>
      <w:r w:rsidRPr="00B74AAF">
        <w:rPr>
          <w:rFonts w:ascii="Mosawi" w:hAnsi="Mosawi"/>
          <w:sz w:val="27"/>
          <w:rtl/>
          <w:lang w:bidi="fa-IR"/>
        </w:rPr>
        <w:t xml:space="preserve"> </w:t>
      </w:r>
      <w:r w:rsidR="00E25B17" w:rsidRPr="00B74AAF">
        <w:rPr>
          <w:rFonts w:ascii="Mosawi" w:hAnsi="Mosawi" w:hint="cs"/>
          <w:sz w:val="27"/>
          <w:rtl/>
          <w:lang w:bidi="fa-IR"/>
        </w:rPr>
        <w:t>الش</w:t>
      </w:r>
      <w:r w:rsidRPr="00B74AAF">
        <w:rPr>
          <w:rFonts w:ascii="Mosawi" w:hAnsi="Mosawi" w:hint="cs"/>
          <w:sz w:val="27"/>
          <w:rtl/>
          <w:lang w:bidi="fa-IR"/>
        </w:rPr>
        <w:t>خص</w:t>
      </w:r>
      <w:r w:rsidRPr="00B74AAF">
        <w:rPr>
          <w:rFonts w:ascii="Mosawi" w:hAnsi="Mosawi"/>
          <w:sz w:val="27"/>
          <w:rtl/>
          <w:lang w:bidi="fa-IR"/>
        </w:rPr>
        <w:t xml:space="preserve"> </w:t>
      </w:r>
      <w:r w:rsidR="00E25B17" w:rsidRPr="00B74AAF">
        <w:rPr>
          <w:rFonts w:ascii="Mosawi" w:hAnsi="Mosawi" w:hint="cs"/>
          <w:sz w:val="27"/>
          <w:rtl/>
          <w:lang w:bidi="fa-IR"/>
        </w:rPr>
        <w:t>الث</w:t>
      </w:r>
      <w:r w:rsidRPr="00B74AAF">
        <w:rPr>
          <w:rFonts w:ascii="Mosawi" w:hAnsi="Mosawi" w:hint="cs"/>
          <w:sz w:val="27"/>
          <w:rtl/>
          <w:lang w:bidi="fa-IR"/>
        </w:rPr>
        <w:t>الث</w:t>
      </w:r>
      <w:r w:rsidRPr="00B74AAF">
        <w:rPr>
          <w:rFonts w:ascii="Mosawi" w:hAnsi="Mosawi"/>
          <w:sz w:val="27"/>
          <w:rtl/>
          <w:lang w:bidi="fa-IR"/>
        </w:rPr>
        <w:t xml:space="preserve"> </w:t>
      </w:r>
      <w:r w:rsidRPr="00B74AAF">
        <w:rPr>
          <w:rFonts w:ascii="Mosawi" w:hAnsi="Mosawi" w:hint="cs"/>
          <w:sz w:val="27"/>
          <w:rtl/>
          <w:lang w:bidi="fa-IR"/>
        </w:rPr>
        <w:t>بالمكفول</w:t>
      </w:r>
      <w:r w:rsidR="00E25B17" w:rsidRPr="00B74AAF">
        <w:rPr>
          <w:rFonts w:ascii="Mosawi" w:hAnsi="Mosawi" w:hint="cs"/>
          <w:sz w:val="27"/>
          <w:rtl/>
          <w:lang w:bidi="fa-IR"/>
        </w:rPr>
        <w:t>،</w:t>
      </w:r>
      <w:r w:rsidRPr="00B74AAF">
        <w:rPr>
          <w:rFonts w:ascii="Mosawi" w:hAnsi="Mosawi"/>
          <w:sz w:val="27"/>
          <w:rtl/>
          <w:lang w:bidi="fa-IR"/>
        </w:rPr>
        <w:t xml:space="preserve"> و</w:t>
      </w:r>
      <w:r w:rsidRPr="00B74AAF">
        <w:rPr>
          <w:rFonts w:ascii="Mosawi" w:hAnsi="Mosawi" w:hint="cs"/>
          <w:sz w:val="27"/>
          <w:rtl/>
          <w:lang w:bidi="fa-IR"/>
        </w:rPr>
        <w:t>عل</w:t>
      </w:r>
      <w:r w:rsidR="00E25B17"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صاحب</w:t>
      </w:r>
      <w:r w:rsidRPr="00B74AAF">
        <w:rPr>
          <w:rFonts w:ascii="Mosawi" w:hAnsi="Mosawi"/>
          <w:sz w:val="27"/>
          <w:rtl/>
          <w:lang w:bidi="fa-IR"/>
        </w:rPr>
        <w:t xml:space="preserve"> </w:t>
      </w:r>
      <w:r w:rsidRPr="00B74AAF">
        <w:rPr>
          <w:rFonts w:ascii="Mosawi" w:hAnsi="Mosawi" w:hint="cs"/>
          <w:sz w:val="27"/>
          <w:rtl/>
          <w:lang w:bidi="fa-IR"/>
        </w:rPr>
        <w:t>الحقّ</w:t>
      </w:r>
      <w:r w:rsidRPr="00B74AAF">
        <w:rPr>
          <w:rFonts w:ascii="Mosawi" w:hAnsi="Mosawi"/>
          <w:sz w:val="27"/>
          <w:rtl/>
          <w:lang w:bidi="fa-IR"/>
        </w:rPr>
        <w:t xml:space="preserve"> بالمكفول له. </w:t>
      </w:r>
    </w:p>
    <w:p w:rsidR="00C329BD" w:rsidRPr="00B74AAF" w:rsidRDefault="00C329BD" w:rsidP="005445DC">
      <w:pPr>
        <w:rPr>
          <w:rFonts w:ascii="Mosawi" w:hAnsi="Mosawi"/>
          <w:sz w:val="27"/>
          <w:rtl/>
          <w:lang w:bidi="fa-IR"/>
        </w:rPr>
      </w:pPr>
      <w:r w:rsidRPr="00B74AAF">
        <w:rPr>
          <w:rFonts w:ascii="Mosawi" w:hAnsi="Mosawi"/>
          <w:sz w:val="27"/>
          <w:rtl/>
          <w:lang w:bidi="fa-IR"/>
        </w:rPr>
        <w:t>الكفالة قد تكون مطلقة</w:t>
      </w:r>
      <w:r w:rsidR="00E25B17" w:rsidRPr="00B74AAF">
        <w:rPr>
          <w:rFonts w:ascii="Mosawi" w:hAnsi="Mosawi" w:hint="cs"/>
          <w:sz w:val="27"/>
          <w:rtl/>
          <w:lang w:bidi="fa-IR"/>
        </w:rPr>
        <w:t>ً؛</w:t>
      </w:r>
      <w:r w:rsidRPr="00B74AAF">
        <w:rPr>
          <w:rFonts w:ascii="Mosawi" w:hAnsi="Mosawi"/>
          <w:sz w:val="27"/>
          <w:rtl/>
          <w:lang w:bidi="fa-IR"/>
        </w:rPr>
        <w:t xml:space="preserve"> وقد تكون مق</w:t>
      </w:r>
      <w:r w:rsidRPr="00B74AAF">
        <w:rPr>
          <w:rFonts w:ascii="Times New Roman" w:hAnsi="Times New Roman" w:hint="cs"/>
          <w:sz w:val="27"/>
          <w:rtl/>
          <w:lang w:bidi="fa-IR"/>
        </w:rPr>
        <w:t>ي</w:t>
      </w:r>
      <w:r w:rsidRPr="00B74AAF">
        <w:rPr>
          <w:rFonts w:ascii="Mosawi" w:hAnsi="Mosawi" w:hint="cs"/>
          <w:sz w:val="27"/>
          <w:rtl/>
          <w:lang w:bidi="fa-IR"/>
        </w:rPr>
        <w:t>دة</w:t>
      </w:r>
      <w:r w:rsidRPr="00B74AAF">
        <w:rPr>
          <w:rFonts w:ascii="Mosawi" w:hAnsi="Mosawi"/>
          <w:sz w:val="27"/>
          <w:rtl/>
          <w:lang w:bidi="fa-IR"/>
        </w:rPr>
        <w:t xml:space="preserve"> </w:t>
      </w:r>
      <w:r w:rsidRPr="00B74AAF">
        <w:rPr>
          <w:rFonts w:ascii="Mosawi" w:hAnsi="Mosawi" w:hint="cs"/>
          <w:sz w:val="27"/>
          <w:rtl/>
          <w:lang w:bidi="fa-IR"/>
        </w:rPr>
        <w:t>بمدّة</w:t>
      </w:r>
      <w:r w:rsidR="00E25B17"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فف</w:t>
      </w:r>
      <w:r w:rsidR="00E25B17" w:rsidRPr="00B74AAF">
        <w:rPr>
          <w:rFonts w:ascii="Mosawi" w:hAnsi="Mosawi" w:hint="cs"/>
          <w:sz w:val="27"/>
          <w:rtl/>
          <w:lang w:bidi="fa-IR"/>
        </w:rPr>
        <w:t>ي</w:t>
      </w:r>
      <w:r w:rsidRPr="00B74AAF">
        <w:rPr>
          <w:rFonts w:ascii="Mosawi" w:hAnsi="Mosawi"/>
          <w:sz w:val="27"/>
          <w:rtl/>
          <w:lang w:bidi="fa-IR"/>
        </w:rPr>
        <w:t xml:space="preserve"> </w:t>
      </w:r>
      <w:r w:rsidR="00E25B17" w:rsidRPr="00B74AAF">
        <w:rPr>
          <w:rFonts w:ascii="Mosawi" w:hAnsi="Mosawi"/>
          <w:sz w:val="27"/>
          <w:rtl/>
          <w:lang w:bidi="fa-IR"/>
        </w:rPr>
        <w:t>الص</w:t>
      </w:r>
      <w:r w:rsidRPr="00B74AAF">
        <w:rPr>
          <w:rFonts w:ascii="Mosawi" w:hAnsi="Mosawi"/>
          <w:sz w:val="27"/>
          <w:rtl/>
          <w:lang w:bidi="fa-IR"/>
        </w:rPr>
        <w:t>ورة الأخ</w:t>
      </w:r>
      <w:r w:rsidRPr="00B74AAF">
        <w:rPr>
          <w:rFonts w:ascii="Times New Roman" w:hAnsi="Times New Roman" w:hint="cs"/>
          <w:sz w:val="27"/>
          <w:rtl/>
          <w:lang w:bidi="fa-IR"/>
        </w:rPr>
        <w:t>ي</w:t>
      </w:r>
      <w:r w:rsidRPr="00B74AAF">
        <w:rPr>
          <w:rFonts w:ascii="Mosawi" w:hAnsi="Mosawi" w:hint="cs"/>
          <w:sz w:val="27"/>
          <w:rtl/>
          <w:lang w:bidi="fa-IR"/>
        </w:rPr>
        <w:t>رة</w:t>
      </w:r>
      <w:r w:rsidRPr="00B74AAF">
        <w:rPr>
          <w:rFonts w:ascii="Mosawi" w:hAnsi="Mosawi"/>
          <w:sz w:val="27"/>
          <w:rtl/>
          <w:lang w:bidi="fa-IR"/>
        </w:rPr>
        <w:t xml:space="preserve"> </w:t>
      </w:r>
      <w:r w:rsidR="00221B4E" w:rsidRPr="00B74AAF">
        <w:rPr>
          <w:rFonts w:ascii="Mosawi" w:hAnsi="Mosawi" w:hint="cs"/>
          <w:sz w:val="27"/>
          <w:rtl/>
          <w:lang w:bidi="fa-IR"/>
        </w:rPr>
        <w:t>لا بُدَّ</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Mosawi" w:hAnsi="Mosawi" w:hint="cs"/>
          <w:sz w:val="27"/>
          <w:rtl/>
          <w:lang w:bidi="fa-IR"/>
        </w:rPr>
        <w:t>تكون</w:t>
      </w:r>
      <w:r w:rsidRPr="00B74AAF">
        <w:rPr>
          <w:rFonts w:ascii="Mosawi" w:hAnsi="Mosawi"/>
          <w:sz w:val="27"/>
          <w:rtl/>
          <w:lang w:bidi="fa-IR"/>
        </w:rPr>
        <w:t xml:space="preserve"> </w:t>
      </w:r>
      <w:r w:rsidRPr="00B74AAF">
        <w:rPr>
          <w:rFonts w:ascii="Mosawi" w:hAnsi="Mosawi" w:hint="cs"/>
          <w:sz w:val="27"/>
          <w:rtl/>
          <w:lang w:bidi="fa-IR"/>
        </w:rPr>
        <w:t>المدّة</w:t>
      </w:r>
      <w:r w:rsidRPr="00B74AAF">
        <w:rPr>
          <w:rFonts w:ascii="Mosawi" w:hAnsi="Mosawi"/>
          <w:sz w:val="27"/>
          <w:rtl/>
          <w:lang w:bidi="fa-IR"/>
        </w:rPr>
        <w:t xml:space="preserve"> </w:t>
      </w:r>
      <w:r w:rsidRPr="00B74AAF">
        <w:rPr>
          <w:rFonts w:ascii="Mosawi" w:hAnsi="Mosawi" w:hint="cs"/>
          <w:sz w:val="27"/>
          <w:rtl/>
          <w:lang w:bidi="fa-IR"/>
        </w:rPr>
        <w:t>منضبطة</w:t>
      </w:r>
      <w:r w:rsidR="00E25B17" w:rsidRPr="00B74AAF">
        <w:rPr>
          <w:rFonts w:ascii="Mosawi" w:hAnsi="Mosawi" w:hint="cs"/>
          <w:sz w:val="27"/>
          <w:rtl/>
          <w:lang w:bidi="fa-IR"/>
        </w:rPr>
        <w:t xml:space="preserve">، </w:t>
      </w:r>
      <w:r w:rsidRPr="00B74AAF">
        <w:rPr>
          <w:rFonts w:ascii="Mosawi" w:hAnsi="Mosawi" w:hint="cs"/>
          <w:sz w:val="27"/>
          <w:rtl/>
          <w:lang w:bidi="fa-IR"/>
        </w:rPr>
        <w:t>ولا</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حقّ</w:t>
      </w:r>
      <w:r w:rsidRPr="00B74AAF">
        <w:rPr>
          <w:rFonts w:ascii="Mosawi" w:hAnsi="Mosawi"/>
          <w:sz w:val="27"/>
          <w:rtl/>
          <w:lang w:bidi="fa-IR"/>
        </w:rPr>
        <w:t xml:space="preserve"> </w:t>
      </w:r>
      <w:r w:rsidRPr="00B74AAF">
        <w:rPr>
          <w:rFonts w:ascii="Mosawi" w:hAnsi="Mosawi" w:hint="cs"/>
          <w:sz w:val="27"/>
          <w:rtl/>
          <w:lang w:bidi="fa-IR"/>
        </w:rPr>
        <w:t>للمكفول</w:t>
      </w:r>
      <w:r w:rsidRPr="00B74AAF">
        <w:rPr>
          <w:rFonts w:ascii="Mosawi" w:hAnsi="Mosawi"/>
          <w:sz w:val="27"/>
          <w:rtl/>
          <w:lang w:bidi="fa-IR"/>
        </w:rPr>
        <w:t xml:space="preserve"> </w:t>
      </w:r>
      <w:r w:rsidRPr="00B74AAF">
        <w:rPr>
          <w:rFonts w:ascii="Mosawi" w:hAnsi="Mosawi" w:hint="cs"/>
          <w:sz w:val="27"/>
          <w:rtl/>
          <w:lang w:bidi="fa-IR"/>
        </w:rPr>
        <w:t>له</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طلب</w:t>
      </w:r>
      <w:r w:rsidRPr="00B74AAF">
        <w:rPr>
          <w:rFonts w:ascii="Mosawi" w:hAnsi="Mosawi"/>
          <w:sz w:val="27"/>
          <w:rtl/>
          <w:lang w:bidi="fa-IR"/>
        </w:rPr>
        <w:t xml:space="preserve"> </w:t>
      </w:r>
      <w:r w:rsidRPr="00B74AAF">
        <w:rPr>
          <w:rFonts w:ascii="Mosawi" w:hAnsi="Mosawi" w:hint="cs"/>
          <w:sz w:val="27"/>
          <w:rtl/>
          <w:lang w:bidi="fa-IR"/>
        </w:rPr>
        <w:t>من</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إحضار</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قبل</w:t>
      </w:r>
      <w:r w:rsidRPr="00B74AAF">
        <w:rPr>
          <w:rFonts w:ascii="Mosawi" w:hAnsi="Mosawi"/>
          <w:sz w:val="27"/>
          <w:rtl/>
          <w:lang w:bidi="fa-IR"/>
        </w:rPr>
        <w:t xml:space="preserve"> </w:t>
      </w:r>
      <w:r w:rsidRPr="00B74AAF">
        <w:rPr>
          <w:rFonts w:ascii="Mosawi" w:hAnsi="Mosawi" w:hint="cs"/>
          <w:sz w:val="27"/>
          <w:rtl/>
          <w:lang w:bidi="fa-IR"/>
        </w:rPr>
        <w:t>حلول</w:t>
      </w:r>
      <w:r w:rsidRPr="00B74AAF">
        <w:rPr>
          <w:rFonts w:ascii="Mosawi" w:hAnsi="Mosawi"/>
          <w:sz w:val="27"/>
          <w:rtl/>
          <w:lang w:bidi="fa-IR"/>
        </w:rPr>
        <w:t xml:space="preserve"> </w:t>
      </w:r>
      <w:r w:rsidRPr="00B74AAF">
        <w:rPr>
          <w:rFonts w:ascii="Mosawi" w:hAnsi="Mosawi" w:hint="cs"/>
          <w:sz w:val="27"/>
          <w:rtl/>
          <w:lang w:bidi="fa-IR"/>
        </w:rPr>
        <w:t>الأجل،</w:t>
      </w:r>
      <w:r w:rsidR="00E25B17" w:rsidRPr="00B74AAF">
        <w:rPr>
          <w:rFonts w:ascii="Mosawi" w:hAnsi="Mosawi" w:hint="cs"/>
          <w:sz w:val="27"/>
          <w:rtl/>
          <w:lang w:bidi="fa-IR"/>
        </w:rPr>
        <w:t xml:space="preserve"> </w:t>
      </w:r>
      <w:r w:rsidR="00E25B17" w:rsidRPr="00B74AAF">
        <w:rPr>
          <w:rFonts w:ascii="Mosawi" w:hAnsi="Mosawi"/>
          <w:sz w:val="27"/>
          <w:rtl/>
          <w:lang w:bidi="fa-IR"/>
        </w:rPr>
        <w:t>و</w:t>
      </w:r>
      <w:r w:rsidRPr="00B74AAF">
        <w:rPr>
          <w:rFonts w:ascii="Mosawi" w:hAnsi="Mosawi"/>
          <w:sz w:val="27"/>
          <w:rtl/>
          <w:lang w:bidi="fa-IR"/>
        </w:rPr>
        <w:t>ذلك بخلاف الكفالة المطلقة</w:t>
      </w:r>
      <w:r w:rsidR="00E25B17" w:rsidRPr="00B74AAF">
        <w:rPr>
          <w:rFonts w:ascii="Mosawi" w:hAnsi="Mosawi" w:hint="cs"/>
          <w:sz w:val="27"/>
          <w:rtl/>
          <w:lang w:bidi="fa-IR"/>
        </w:rPr>
        <w:t>،</w:t>
      </w:r>
      <w:r w:rsidRPr="00B74AAF">
        <w:rPr>
          <w:rFonts w:ascii="Mosawi" w:hAnsi="Mosawi"/>
          <w:sz w:val="27"/>
          <w:rtl/>
          <w:lang w:bidi="fa-IR"/>
        </w:rPr>
        <w:t xml:space="preserve"> ح</w:t>
      </w:r>
      <w:r w:rsidRPr="00B74AAF">
        <w:rPr>
          <w:rFonts w:ascii="Times New Roman" w:hAnsi="Times New Roman" w:hint="cs"/>
          <w:sz w:val="27"/>
          <w:rtl/>
          <w:lang w:bidi="fa-IR"/>
        </w:rPr>
        <w:t>ي</w:t>
      </w:r>
      <w:r w:rsidRPr="00B74AAF">
        <w:rPr>
          <w:rFonts w:ascii="Mosawi" w:hAnsi="Mosawi" w:hint="cs"/>
          <w:sz w:val="27"/>
          <w:rtl/>
          <w:lang w:bidi="fa-IR"/>
        </w:rPr>
        <w:t>ث</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حقّ</w:t>
      </w:r>
      <w:r w:rsidRPr="00B74AAF">
        <w:rPr>
          <w:rFonts w:ascii="Mosawi" w:hAnsi="Mosawi"/>
          <w:sz w:val="27"/>
          <w:rtl/>
          <w:lang w:bidi="fa-IR"/>
        </w:rPr>
        <w:t xml:space="preserve"> </w:t>
      </w:r>
      <w:r w:rsidRPr="00B74AAF">
        <w:rPr>
          <w:rFonts w:ascii="Mosawi" w:hAnsi="Mosawi" w:hint="cs"/>
          <w:sz w:val="27"/>
          <w:rtl/>
          <w:lang w:bidi="fa-IR"/>
        </w:rPr>
        <w:t>له</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طلب</w:t>
      </w:r>
      <w:r w:rsidRPr="00B74AAF">
        <w:rPr>
          <w:rFonts w:ascii="Mosawi" w:hAnsi="Mosawi"/>
          <w:sz w:val="27"/>
          <w:rtl/>
          <w:lang w:bidi="fa-IR"/>
        </w:rPr>
        <w:t xml:space="preserve"> </w:t>
      </w:r>
      <w:r w:rsidRPr="00B74AAF">
        <w:rPr>
          <w:rFonts w:ascii="Mosawi" w:hAnsi="Mosawi" w:hint="cs"/>
          <w:sz w:val="27"/>
          <w:rtl/>
          <w:lang w:bidi="fa-IR"/>
        </w:rPr>
        <w:t>من</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إحضار</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ف</w:t>
      </w:r>
      <w:r w:rsidRPr="00B74AAF">
        <w:rPr>
          <w:rFonts w:ascii="Times New Roman" w:hAnsi="Times New Roman" w:hint="cs"/>
          <w:sz w:val="27"/>
          <w:rtl/>
          <w:lang w:bidi="fa-IR"/>
        </w:rPr>
        <w:t>ي</w:t>
      </w:r>
      <w:r w:rsidRPr="00B74AAF">
        <w:rPr>
          <w:rFonts w:ascii="Mosawi" w:hAnsi="Mosawi"/>
          <w:sz w:val="27"/>
          <w:rtl/>
          <w:lang w:bidi="fa-IR"/>
        </w:rPr>
        <w:t xml:space="preserve"> </w:t>
      </w:r>
      <w:r w:rsidRPr="00B74AAF">
        <w:rPr>
          <w:rFonts w:ascii="Mosawi" w:hAnsi="Mosawi" w:hint="cs"/>
          <w:sz w:val="27"/>
          <w:rtl/>
          <w:lang w:bidi="fa-IR"/>
        </w:rPr>
        <w:t>أي</w:t>
      </w:r>
      <w:r w:rsidR="00E25B17" w:rsidRPr="00B74AAF">
        <w:rPr>
          <w:rFonts w:ascii="Mosawi" w:hAnsi="Mosawi" w:hint="cs"/>
          <w:sz w:val="27"/>
          <w:rtl/>
          <w:lang w:bidi="fa-IR"/>
        </w:rPr>
        <w:t>ّ</w:t>
      </w:r>
      <w:r w:rsidRPr="00B74AAF">
        <w:rPr>
          <w:rFonts w:ascii="Mosawi" w:hAnsi="Mosawi"/>
          <w:sz w:val="27"/>
          <w:rtl/>
          <w:lang w:bidi="fa-IR"/>
        </w:rPr>
        <w:t xml:space="preserve"> زمان. </w:t>
      </w:r>
    </w:p>
    <w:p w:rsidR="00C329BD" w:rsidRPr="00B74AAF" w:rsidRDefault="00C329BD" w:rsidP="005445DC">
      <w:pPr>
        <w:rPr>
          <w:rFonts w:ascii="Mosawi" w:hAnsi="Mosawi"/>
          <w:sz w:val="27"/>
          <w:rtl/>
          <w:lang w:bidi="fa-IR"/>
        </w:rPr>
      </w:pPr>
      <w:r w:rsidRPr="00B74AAF">
        <w:rPr>
          <w:rFonts w:ascii="Mosawi" w:hAnsi="Mosawi"/>
          <w:sz w:val="27"/>
          <w:rtl/>
          <w:lang w:bidi="fa-IR"/>
        </w:rPr>
        <w:t>إذا أحضر 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ف</w:t>
      </w:r>
      <w:r w:rsidRPr="00B74AAF">
        <w:rPr>
          <w:rFonts w:ascii="Times New Roman" w:hAnsi="Times New Roman" w:hint="cs"/>
          <w:sz w:val="27"/>
          <w:rtl/>
          <w:lang w:bidi="fa-IR"/>
        </w:rPr>
        <w:t>ي</w:t>
      </w:r>
      <w:r w:rsidRPr="00B74AAF">
        <w:rPr>
          <w:rFonts w:ascii="Mosawi" w:hAnsi="Mosawi"/>
          <w:sz w:val="27"/>
          <w:rtl/>
          <w:lang w:bidi="fa-IR"/>
        </w:rPr>
        <w:t xml:space="preserve"> </w:t>
      </w:r>
      <w:r w:rsidRPr="00B74AAF">
        <w:rPr>
          <w:rFonts w:ascii="Mosawi" w:hAnsi="Mosawi" w:hint="cs"/>
          <w:sz w:val="27"/>
          <w:rtl/>
          <w:lang w:bidi="fa-IR"/>
        </w:rPr>
        <w:t>الزمان</w:t>
      </w:r>
      <w:r w:rsidRPr="00B74AAF">
        <w:rPr>
          <w:rFonts w:ascii="Mosawi" w:hAnsi="Mosawi"/>
          <w:sz w:val="27"/>
          <w:rtl/>
          <w:lang w:bidi="fa-IR"/>
        </w:rPr>
        <w:t xml:space="preserve"> و</w:t>
      </w:r>
      <w:r w:rsidRPr="00B74AAF">
        <w:rPr>
          <w:rFonts w:ascii="Mosawi" w:hAnsi="Mosawi" w:hint="cs"/>
          <w:sz w:val="27"/>
          <w:rtl/>
          <w:lang w:bidi="fa-IR"/>
        </w:rPr>
        <w:t>المكان</w:t>
      </w:r>
      <w:r w:rsidRPr="00B74AAF">
        <w:rPr>
          <w:rFonts w:ascii="Mosawi" w:hAnsi="Mosawi"/>
          <w:sz w:val="27"/>
          <w:rtl/>
          <w:lang w:bidi="fa-IR"/>
        </w:rPr>
        <w:t xml:space="preserve"> </w:t>
      </w:r>
      <w:r w:rsidRPr="00B74AAF">
        <w:rPr>
          <w:rFonts w:ascii="Mosawi" w:hAnsi="Mosawi" w:hint="cs"/>
          <w:sz w:val="27"/>
          <w:rtl/>
          <w:lang w:bidi="fa-IR"/>
        </w:rPr>
        <w:t>الذ</w:t>
      </w:r>
      <w:r w:rsidR="00E25B17" w:rsidRPr="00B74AAF">
        <w:rPr>
          <w:rFonts w:ascii="Mosawi" w:hAnsi="Mosawi" w:hint="cs"/>
          <w:sz w:val="27"/>
          <w:rtl/>
          <w:lang w:bidi="fa-IR"/>
        </w:rPr>
        <w:t>ي</w:t>
      </w:r>
      <w:r w:rsidRPr="00B74AAF">
        <w:rPr>
          <w:rFonts w:ascii="Mosawi" w:hAnsi="Mosawi"/>
          <w:sz w:val="27"/>
          <w:rtl/>
          <w:lang w:bidi="fa-IR"/>
        </w:rPr>
        <w:t xml:space="preserve"> قد التزم بتسل</w:t>
      </w:r>
      <w:r w:rsidRPr="00B74AAF">
        <w:rPr>
          <w:rFonts w:ascii="Times New Roman" w:hAnsi="Times New Roman" w:hint="cs"/>
          <w:sz w:val="27"/>
          <w:rtl/>
          <w:lang w:bidi="fa-IR"/>
        </w:rPr>
        <w:t>ي</w:t>
      </w:r>
      <w:r w:rsidRPr="00B74AAF">
        <w:rPr>
          <w:rFonts w:ascii="Mosawi" w:hAnsi="Mosawi" w:hint="cs"/>
          <w:sz w:val="27"/>
          <w:rtl/>
          <w:lang w:bidi="fa-IR"/>
        </w:rPr>
        <w:t>مه</w:t>
      </w:r>
      <w:r w:rsidRPr="00B74AAF">
        <w:rPr>
          <w:rFonts w:ascii="Mosawi" w:hAnsi="Mosawi"/>
          <w:sz w:val="27"/>
          <w:rtl/>
          <w:lang w:bidi="fa-IR"/>
        </w:rPr>
        <w:t xml:space="preserve"> </w:t>
      </w:r>
      <w:r w:rsidRPr="00B74AAF">
        <w:rPr>
          <w:rFonts w:ascii="Mosawi" w:hAnsi="Mosawi" w:hint="cs"/>
          <w:sz w:val="27"/>
          <w:rtl/>
          <w:lang w:bidi="fa-IR"/>
        </w:rPr>
        <w:t>ف</w:t>
      </w:r>
      <w:r w:rsidRPr="00B74AAF">
        <w:rPr>
          <w:rFonts w:ascii="Times New Roman" w:hAnsi="Times New Roman" w:hint="cs"/>
          <w:sz w:val="27"/>
          <w:rtl/>
          <w:lang w:bidi="fa-IR"/>
        </w:rPr>
        <w:t>ي</w:t>
      </w:r>
      <w:r w:rsidRPr="00B74AAF">
        <w:rPr>
          <w:rFonts w:ascii="Mosawi" w:hAnsi="Mosawi" w:hint="cs"/>
          <w:sz w:val="27"/>
          <w:rtl/>
          <w:lang w:bidi="fa-IR"/>
        </w:rPr>
        <w:t>هما</w:t>
      </w:r>
      <w:r w:rsidRPr="00B74AAF">
        <w:rPr>
          <w:rFonts w:ascii="Mosawi" w:hAnsi="Mosawi"/>
          <w:sz w:val="27"/>
          <w:rtl/>
          <w:lang w:bidi="fa-IR"/>
        </w:rPr>
        <w:t xml:space="preserve"> </w:t>
      </w:r>
      <w:r w:rsidRPr="00B74AAF">
        <w:rPr>
          <w:rFonts w:ascii="Mosawi" w:hAnsi="Mosawi" w:hint="cs"/>
          <w:sz w:val="27"/>
          <w:rtl/>
          <w:lang w:bidi="fa-IR"/>
        </w:rPr>
        <w:t>تبرأ</w:t>
      </w:r>
      <w:r w:rsidRPr="00B74AAF">
        <w:rPr>
          <w:rFonts w:ascii="Mosawi" w:hAnsi="Mosawi"/>
          <w:sz w:val="27"/>
          <w:rtl/>
          <w:lang w:bidi="fa-IR"/>
        </w:rPr>
        <w:t xml:space="preserve"> </w:t>
      </w:r>
      <w:r w:rsidRPr="00B74AAF">
        <w:rPr>
          <w:rFonts w:ascii="Mosawi" w:hAnsi="Mosawi" w:hint="cs"/>
          <w:sz w:val="27"/>
          <w:rtl/>
          <w:lang w:bidi="fa-IR"/>
        </w:rPr>
        <w:t>ذمّته</w:t>
      </w:r>
      <w:r w:rsidR="00E25B17" w:rsidRPr="00B74AAF">
        <w:rPr>
          <w:rFonts w:ascii="Mosawi" w:hAnsi="Mosawi" w:hint="cs"/>
          <w:sz w:val="27"/>
          <w:rtl/>
          <w:lang w:bidi="fa-IR"/>
        </w:rPr>
        <w:t>؛</w:t>
      </w:r>
      <w:r w:rsidRPr="00B74AAF">
        <w:rPr>
          <w:rFonts w:ascii="Mosawi" w:hAnsi="Mosawi"/>
          <w:sz w:val="27"/>
          <w:rtl/>
          <w:lang w:bidi="fa-IR"/>
        </w:rPr>
        <w:t xml:space="preserve"> و</w:t>
      </w:r>
      <w:r w:rsidRPr="00B74AAF">
        <w:rPr>
          <w:rFonts w:ascii="Mosawi" w:hAnsi="Mosawi" w:hint="cs"/>
          <w:sz w:val="27"/>
          <w:rtl/>
          <w:lang w:bidi="fa-IR"/>
        </w:rPr>
        <w:t>أمّا</w:t>
      </w:r>
      <w:r w:rsidRPr="00B74AAF">
        <w:rPr>
          <w:rFonts w:ascii="Mosawi" w:hAnsi="Mosawi"/>
          <w:sz w:val="27"/>
          <w:rtl/>
          <w:lang w:bidi="fa-IR"/>
        </w:rPr>
        <w:t xml:space="preserve"> </w:t>
      </w:r>
      <w:r w:rsidRPr="00B74AAF">
        <w:rPr>
          <w:rFonts w:ascii="Mosawi" w:hAnsi="Mosawi" w:hint="cs"/>
          <w:sz w:val="27"/>
          <w:rtl/>
          <w:lang w:bidi="fa-IR"/>
        </w:rPr>
        <w:t>إذا</w:t>
      </w:r>
      <w:r w:rsidRPr="00B74AAF">
        <w:rPr>
          <w:rFonts w:ascii="Mosawi" w:hAnsi="Mosawi"/>
          <w:sz w:val="27"/>
          <w:rtl/>
          <w:lang w:bidi="fa-IR"/>
        </w:rPr>
        <w:t xml:space="preserve"> </w:t>
      </w:r>
      <w:r w:rsidRPr="00B74AAF">
        <w:rPr>
          <w:rFonts w:ascii="Mosawi" w:hAnsi="Mosawi" w:hint="cs"/>
          <w:sz w:val="27"/>
          <w:rtl/>
          <w:lang w:bidi="fa-IR"/>
        </w:rPr>
        <w:t>لم</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عمل</w:t>
      </w:r>
      <w:r w:rsidRPr="00B74AAF">
        <w:rPr>
          <w:rFonts w:ascii="Mosawi" w:hAnsi="Mosawi"/>
          <w:sz w:val="27"/>
          <w:rtl/>
          <w:lang w:bidi="fa-IR"/>
        </w:rPr>
        <w:t xml:space="preserve"> </w:t>
      </w:r>
      <w:r w:rsidRPr="00B74AAF">
        <w:rPr>
          <w:rFonts w:ascii="Mosawi" w:hAnsi="Mosawi" w:hint="cs"/>
          <w:sz w:val="27"/>
          <w:rtl/>
          <w:lang w:bidi="fa-IR"/>
        </w:rPr>
        <w:t>بمقتض</w:t>
      </w:r>
      <w:r w:rsidR="00E25B17"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التزامه</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حبس</w:t>
      </w:r>
      <w:r w:rsidRPr="00B74AAF">
        <w:rPr>
          <w:rFonts w:ascii="Mosawi" w:hAnsi="Mosawi"/>
          <w:sz w:val="27"/>
          <w:rtl/>
          <w:lang w:bidi="fa-IR"/>
        </w:rPr>
        <w:t xml:space="preserve"> </w:t>
      </w:r>
      <w:r w:rsidRPr="00B74AAF">
        <w:rPr>
          <w:rFonts w:ascii="Mosawi" w:hAnsi="Mosawi" w:hint="cs"/>
          <w:sz w:val="27"/>
          <w:rtl/>
          <w:lang w:bidi="fa-IR"/>
        </w:rPr>
        <w:t>إل</w:t>
      </w:r>
      <w:r w:rsidR="00E25B17"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حضر</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أو</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ؤد</w:t>
      </w:r>
      <w:r w:rsidR="00E25B17" w:rsidRPr="00B74AAF">
        <w:rPr>
          <w:rFonts w:ascii="Mosawi" w:hAnsi="Mosawi" w:hint="cs"/>
          <w:sz w:val="27"/>
          <w:rtl/>
          <w:lang w:bidi="fa-IR"/>
        </w:rPr>
        <w:t>ي</w:t>
      </w:r>
      <w:r w:rsidRPr="00B74AAF">
        <w:rPr>
          <w:rFonts w:ascii="Mosawi" w:hAnsi="Mosawi"/>
          <w:sz w:val="27"/>
          <w:rtl/>
          <w:lang w:bidi="fa-IR"/>
        </w:rPr>
        <w:t xml:space="preserve"> بنفسه ما يكون عل</w:t>
      </w:r>
      <w:r w:rsidR="00E25B17"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ذمّة</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للمكفول</w:t>
      </w:r>
      <w:r w:rsidRPr="00B74AAF">
        <w:rPr>
          <w:rFonts w:ascii="Mosawi" w:hAnsi="Mosawi"/>
          <w:sz w:val="27"/>
          <w:rtl/>
          <w:lang w:bidi="fa-IR"/>
        </w:rPr>
        <w:t xml:space="preserve"> </w:t>
      </w:r>
      <w:r w:rsidRPr="00B74AAF">
        <w:rPr>
          <w:rFonts w:ascii="Mosawi" w:hAnsi="Mosawi" w:hint="cs"/>
          <w:sz w:val="27"/>
          <w:rtl/>
          <w:lang w:bidi="fa-IR"/>
        </w:rPr>
        <w:t>له</w:t>
      </w:r>
      <w:r w:rsidRPr="00B74AAF">
        <w:rPr>
          <w:rFonts w:ascii="Mosawi" w:hAnsi="Mosawi"/>
          <w:sz w:val="27"/>
          <w:rtl/>
          <w:lang w:bidi="fa-IR"/>
        </w:rPr>
        <w:t>. و</w:t>
      </w:r>
      <w:r w:rsidRPr="00B74AAF">
        <w:rPr>
          <w:rFonts w:ascii="Mosawi" w:hAnsi="Mosawi" w:hint="cs"/>
          <w:sz w:val="27"/>
          <w:rtl/>
          <w:lang w:bidi="fa-IR"/>
        </w:rPr>
        <w:t>السؤال</w:t>
      </w:r>
      <w:r w:rsidRPr="00B74AAF">
        <w:rPr>
          <w:rFonts w:ascii="Mosawi" w:hAnsi="Mosawi"/>
          <w:sz w:val="27"/>
          <w:rtl/>
          <w:lang w:bidi="fa-IR"/>
        </w:rPr>
        <w:t xml:space="preserve"> </w:t>
      </w:r>
      <w:r w:rsidRPr="00B74AAF">
        <w:rPr>
          <w:rFonts w:ascii="Mosawi" w:hAnsi="Mosawi" w:hint="cs"/>
          <w:sz w:val="27"/>
          <w:rtl/>
          <w:lang w:bidi="fa-IR"/>
        </w:rPr>
        <w:t>الرئ</w:t>
      </w:r>
      <w:r w:rsidRPr="00B74AAF">
        <w:rPr>
          <w:rFonts w:ascii="Times New Roman" w:hAnsi="Times New Roman" w:hint="cs"/>
          <w:sz w:val="27"/>
          <w:rtl/>
          <w:lang w:bidi="fa-IR"/>
        </w:rPr>
        <w:t>ي</w:t>
      </w:r>
      <w:r w:rsidRPr="00B74AAF">
        <w:rPr>
          <w:rFonts w:ascii="Mosawi" w:hAnsi="Mosawi" w:hint="cs"/>
          <w:sz w:val="27"/>
          <w:rtl/>
          <w:lang w:bidi="fa-IR"/>
        </w:rPr>
        <w:t>س</w:t>
      </w:r>
      <w:r w:rsidR="00E25B17" w:rsidRPr="00B74AAF">
        <w:rPr>
          <w:rFonts w:ascii="Mosawi" w:hAnsi="Mosawi" w:hint="cs"/>
          <w:sz w:val="27"/>
          <w:rtl/>
          <w:lang w:bidi="fa-IR"/>
        </w:rPr>
        <w:t>ي</w:t>
      </w:r>
      <w:r w:rsidRPr="00B74AAF">
        <w:rPr>
          <w:rFonts w:ascii="Mosawi" w:hAnsi="Mosawi"/>
          <w:sz w:val="27"/>
          <w:rtl/>
          <w:lang w:bidi="fa-IR"/>
        </w:rPr>
        <w:t xml:space="preserve"> في المقام</w:t>
      </w:r>
      <w:r w:rsidR="00E25B17" w:rsidRPr="00B74AAF">
        <w:rPr>
          <w:rFonts w:ascii="Mosawi" w:hAnsi="Mosawi" w:hint="cs"/>
          <w:sz w:val="27"/>
          <w:rtl/>
          <w:lang w:bidi="fa-IR"/>
        </w:rPr>
        <w:t>،</w:t>
      </w:r>
      <w:r w:rsidRPr="00B74AAF">
        <w:rPr>
          <w:rFonts w:ascii="Mosawi" w:hAnsi="Mosawi"/>
          <w:sz w:val="27"/>
          <w:rtl/>
          <w:lang w:bidi="fa-IR"/>
        </w:rPr>
        <w:t xml:space="preserve"> والذ</w:t>
      </w:r>
      <w:r w:rsidR="00E25B17" w:rsidRPr="00B74AAF">
        <w:rPr>
          <w:rFonts w:ascii="Mosawi" w:hAnsi="Mosawi" w:hint="cs"/>
          <w:sz w:val="27"/>
          <w:rtl/>
          <w:lang w:bidi="fa-IR"/>
        </w:rPr>
        <w:t>ي</w:t>
      </w:r>
      <w:r w:rsidRPr="00B74AAF">
        <w:rPr>
          <w:rFonts w:ascii="Mosawi" w:hAnsi="Mosawi"/>
          <w:sz w:val="27"/>
          <w:rtl/>
          <w:lang w:bidi="fa-IR"/>
        </w:rPr>
        <w:t xml:space="preserve"> تكون هذه المقالة بصدد الإجابة عنه</w:t>
      </w:r>
      <w:r w:rsidR="00E25B17" w:rsidRPr="00B74AAF">
        <w:rPr>
          <w:rFonts w:ascii="Mosawi" w:hAnsi="Mosawi" w:hint="cs"/>
          <w:sz w:val="27"/>
          <w:rtl/>
          <w:lang w:bidi="fa-IR"/>
        </w:rPr>
        <w:t>،</w:t>
      </w:r>
      <w:r w:rsidRPr="00B74AAF">
        <w:rPr>
          <w:rFonts w:ascii="Mosawi" w:hAnsi="Mosawi"/>
          <w:sz w:val="27"/>
          <w:rtl/>
          <w:lang w:bidi="fa-IR"/>
        </w:rPr>
        <w:t xml:space="preserve"> هو: ما ه</w:t>
      </w:r>
      <w:r w:rsidR="00E25B17" w:rsidRPr="00B74AAF">
        <w:rPr>
          <w:rFonts w:ascii="Mosawi" w:hAnsi="Mosawi" w:hint="cs"/>
          <w:sz w:val="27"/>
          <w:rtl/>
          <w:lang w:bidi="fa-IR"/>
        </w:rPr>
        <w:t>ي</w:t>
      </w:r>
      <w:r w:rsidRPr="00B74AAF">
        <w:rPr>
          <w:rFonts w:ascii="Mosawi" w:hAnsi="Mosawi"/>
          <w:sz w:val="27"/>
          <w:rtl/>
          <w:lang w:bidi="fa-IR"/>
        </w:rPr>
        <w:t xml:space="preserve"> شرائط حبس 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بح</w:t>
      </w:r>
      <w:r w:rsidR="00E25B17" w:rsidRPr="00B74AAF">
        <w:rPr>
          <w:rFonts w:ascii="Mosawi" w:hAnsi="Mosawi" w:hint="cs"/>
          <w:sz w:val="27"/>
          <w:rtl/>
          <w:lang w:bidi="fa-IR"/>
        </w:rPr>
        <w:t>َ</w:t>
      </w:r>
      <w:r w:rsidRPr="00B74AAF">
        <w:rPr>
          <w:rFonts w:ascii="Mosawi" w:hAnsi="Mosawi" w:hint="cs"/>
          <w:sz w:val="27"/>
          <w:rtl/>
          <w:lang w:bidi="fa-IR"/>
        </w:rPr>
        <w:t>س</w:t>
      </w:r>
      <w:r w:rsidR="00E25B17" w:rsidRPr="00B74AAF">
        <w:rPr>
          <w:rFonts w:ascii="Mosawi" w:hAnsi="Mosawi" w:hint="cs"/>
          <w:sz w:val="27"/>
          <w:rtl/>
          <w:lang w:bidi="fa-IR"/>
        </w:rPr>
        <w:t>َ</w:t>
      </w:r>
      <w:r w:rsidRPr="00B74AAF">
        <w:rPr>
          <w:rFonts w:ascii="Mosawi" w:hAnsi="Mosawi" w:hint="cs"/>
          <w:sz w:val="27"/>
          <w:rtl/>
          <w:lang w:bidi="fa-IR"/>
        </w:rPr>
        <w:t>ب</w:t>
      </w:r>
      <w:r w:rsidRPr="00B74AAF">
        <w:rPr>
          <w:rFonts w:ascii="Mosawi" w:hAnsi="Mosawi"/>
          <w:sz w:val="27"/>
          <w:rtl/>
          <w:lang w:bidi="fa-IR"/>
        </w:rPr>
        <w:t xml:space="preserve"> </w:t>
      </w:r>
      <w:r w:rsidR="00E25B17" w:rsidRPr="00B74AAF">
        <w:rPr>
          <w:rFonts w:ascii="Mosawi" w:hAnsi="Mosawi" w:hint="cs"/>
          <w:sz w:val="27"/>
          <w:rtl/>
          <w:lang w:bidi="fa-IR"/>
        </w:rPr>
        <w:lastRenderedPageBreak/>
        <w:t>الر</w:t>
      </w:r>
      <w:r w:rsidRPr="00B74AAF">
        <w:rPr>
          <w:rFonts w:ascii="Mosawi" w:hAnsi="Mosawi" w:hint="cs"/>
          <w:sz w:val="27"/>
          <w:rtl/>
          <w:lang w:bidi="fa-IR"/>
        </w:rPr>
        <w:t>وا</w:t>
      </w:r>
      <w:r w:rsidRPr="00B74AAF">
        <w:rPr>
          <w:rFonts w:ascii="Times New Roman" w:hAnsi="Times New Roman" w:hint="cs"/>
          <w:sz w:val="27"/>
          <w:rtl/>
          <w:lang w:bidi="fa-IR"/>
        </w:rPr>
        <w:t>ي</w:t>
      </w:r>
      <w:r w:rsidRPr="00B74AAF">
        <w:rPr>
          <w:rFonts w:ascii="Mosawi" w:hAnsi="Mosawi" w:hint="cs"/>
          <w:sz w:val="27"/>
          <w:rtl/>
          <w:lang w:bidi="fa-IR"/>
        </w:rPr>
        <w:t>ات</w:t>
      </w:r>
      <w:r w:rsidRPr="00B74AAF">
        <w:rPr>
          <w:rFonts w:ascii="Mosawi" w:hAnsi="Mosawi"/>
          <w:sz w:val="27"/>
          <w:rtl/>
          <w:lang w:bidi="fa-IR"/>
        </w:rPr>
        <w:t xml:space="preserve"> و</w:t>
      </w:r>
      <w:r w:rsidRPr="00B74AAF">
        <w:rPr>
          <w:rFonts w:ascii="Mosawi" w:hAnsi="Mosawi" w:hint="cs"/>
          <w:sz w:val="27"/>
          <w:rtl/>
          <w:lang w:bidi="fa-IR"/>
        </w:rPr>
        <w:t>رؤ</w:t>
      </w:r>
      <w:r w:rsidRPr="00B74AAF">
        <w:rPr>
          <w:rFonts w:ascii="Times New Roman" w:hAnsi="Times New Roman" w:hint="cs"/>
          <w:sz w:val="27"/>
          <w:rtl/>
          <w:lang w:bidi="fa-IR"/>
        </w:rPr>
        <w:t>ي</w:t>
      </w:r>
      <w:r w:rsidRPr="00B74AAF">
        <w:rPr>
          <w:rFonts w:ascii="Mosawi" w:hAnsi="Mosawi" w:hint="cs"/>
          <w:sz w:val="27"/>
          <w:rtl/>
          <w:lang w:bidi="fa-IR"/>
        </w:rPr>
        <w:t>ة</w:t>
      </w:r>
      <w:r w:rsidRPr="00B74AAF">
        <w:rPr>
          <w:rFonts w:ascii="Mosawi" w:hAnsi="Mosawi"/>
          <w:sz w:val="27"/>
          <w:rtl/>
          <w:lang w:bidi="fa-IR"/>
        </w:rPr>
        <w:t xml:space="preserve"> </w:t>
      </w:r>
      <w:r w:rsidRPr="00B74AAF">
        <w:rPr>
          <w:rFonts w:ascii="Mosawi" w:hAnsi="Mosawi" w:hint="cs"/>
          <w:sz w:val="27"/>
          <w:rtl/>
          <w:lang w:bidi="fa-IR"/>
        </w:rPr>
        <w:t>الفقهاء</w:t>
      </w:r>
      <w:r w:rsidRPr="00B74AAF">
        <w:rPr>
          <w:rFonts w:ascii="Mosawi" w:hAnsi="Mosawi"/>
          <w:sz w:val="27"/>
          <w:rtl/>
          <w:lang w:bidi="fa-IR"/>
        </w:rPr>
        <w:t xml:space="preserve"> </w:t>
      </w:r>
      <w:r w:rsidRPr="00B74AAF">
        <w:rPr>
          <w:rFonts w:ascii="Mosawi" w:hAnsi="Mosawi" w:hint="cs"/>
          <w:sz w:val="27"/>
          <w:rtl/>
          <w:lang w:bidi="fa-IR"/>
        </w:rPr>
        <w:t>الإمام</w:t>
      </w:r>
      <w:r w:rsidRPr="00B74AAF">
        <w:rPr>
          <w:rFonts w:ascii="Times New Roman" w:hAnsi="Times New Roman" w:hint="cs"/>
          <w:sz w:val="27"/>
          <w:rtl/>
          <w:lang w:bidi="fa-IR"/>
        </w:rPr>
        <w:t>يي</w:t>
      </w:r>
      <w:r w:rsidRPr="00B74AAF">
        <w:rPr>
          <w:rFonts w:ascii="Mosawi" w:hAnsi="Mosawi" w:hint="cs"/>
          <w:sz w:val="27"/>
          <w:rtl/>
          <w:lang w:bidi="fa-IR"/>
        </w:rPr>
        <w:t>ن؟</w:t>
      </w:r>
      <w:r w:rsidRPr="00B74AAF">
        <w:rPr>
          <w:rFonts w:ascii="Mosawi" w:hAnsi="Mosawi"/>
          <w:sz w:val="27"/>
          <w:rtl/>
          <w:lang w:bidi="fa-IR"/>
        </w:rPr>
        <w:t xml:space="preserve"> </w:t>
      </w:r>
      <w:r w:rsidR="00306FDF" w:rsidRPr="00B74AAF">
        <w:rPr>
          <w:rFonts w:ascii="Mosawi" w:hAnsi="Mosawi" w:hint="cs"/>
          <w:sz w:val="27"/>
          <w:rtl/>
          <w:lang w:bidi="fa-IR"/>
        </w:rPr>
        <w:t>و</w:t>
      </w:r>
      <w:r w:rsidRPr="00B74AAF">
        <w:rPr>
          <w:rFonts w:ascii="Mosawi" w:hAnsi="Mosawi" w:hint="cs"/>
          <w:sz w:val="27"/>
          <w:rtl/>
          <w:lang w:bidi="fa-IR"/>
        </w:rPr>
        <w:t>هل</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حبس</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حتّ</w:t>
      </w:r>
      <w:r w:rsidR="00306FDF"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حضر</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أو</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خل</w:t>
      </w:r>
      <w:r w:rsidRPr="00B74AAF">
        <w:rPr>
          <w:rFonts w:ascii="Times New Roman" w:hAnsi="Times New Roman" w:hint="cs"/>
          <w:sz w:val="27"/>
          <w:rtl/>
          <w:lang w:bidi="fa-IR"/>
        </w:rPr>
        <w:t>ي</w:t>
      </w:r>
      <w:r w:rsidRPr="00B74AAF">
        <w:rPr>
          <w:rFonts w:ascii="Mosawi" w:hAnsi="Mosawi"/>
          <w:sz w:val="27"/>
          <w:rtl/>
          <w:lang w:bidi="fa-IR"/>
        </w:rPr>
        <w:t xml:space="preserve"> </w:t>
      </w:r>
      <w:r w:rsidRPr="00B74AAF">
        <w:rPr>
          <w:rFonts w:ascii="Mosawi" w:hAnsi="Mosawi" w:hint="cs"/>
          <w:sz w:val="27"/>
          <w:rtl/>
          <w:lang w:bidi="fa-IR"/>
        </w:rPr>
        <w:t>سب</w:t>
      </w:r>
      <w:r w:rsidRPr="00B74AAF">
        <w:rPr>
          <w:rFonts w:ascii="Times New Roman" w:hAnsi="Times New Roman" w:hint="cs"/>
          <w:sz w:val="27"/>
          <w:rtl/>
          <w:lang w:bidi="fa-IR"/>
        </w:rPr>
        <w:t>ي</w:t>
      </w:r>
      <w:r w:rsidRPr="00B74AAF">
        <w:rPr>
          <w:rFonts w:ascii="Mosawi" w:hAnsi="Mosawi" w:hint="cs"/>
          <w:sz w:val="27"/>
          <w:rtl/>
          <w:lang w:bidi="fa-IR"/>
        </w:rPr>
        <w:t>له</w:t>
      </w:r>
      <w:r w:rsidRPr="00B74AAF">
        <w:rPr>
          <w:rFonts w:ascii="Mosawi" w:hAnsi="Mosawi"/>
          <w:sz w:val="27"/>
          <w:rtl/>
          <w:lang w:bidi="fa-IR"/>
        </w:rPr>
        <w:t xml:space="preserve"> </w:t>
      </w:r>
      <w:r w:rsidRPr="00B74AAF">
        <w:rPr>
          <w:rFonts w:ascii="Mosawi" w:hAnsi="Mosawi" w:hint="cs"/>
          <w:sz w:val="27"/>
          <w:rtl/>
          <w:lang w:bidi="fa-IR"/>
        </w:rPr>
        <w:t>إن</w:t>
      </w:r>
      <w:r w:rsidR="00306FDF"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أدّ</w:t>
      </w:r>
      <w:r w:rsidR="00306FDF"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بنفسه</w:t>
      </w:r>
      <w:r w:rsidRPr="00B74AAF">
        <w:rPr>
          <w:rFonts w:ascii="Mosawi" w:hAnsi="Mosawi"/>
          <w:sz w:val="27"/>
          <w:rtl/>
          <w:lang w:bidi="fa-IR"/>
        </w:rPr>
        <w:t xml:space="preserve"> </w:t>
      </w:r>
      <w:r w:rsidRPr="00B74AAF">
        <w:rPr>
          <w:rFonts w:ascii="Mosawi" w:hAnsi="Mosawi" w:hint="cs"/>
          <w:sz w:val="27"/>
          <w:rtl/>
          <w:lang w:bidi="fa-IR"/>
        </w:rPr>
        <w:t>د</w:t>
      </w:r>
      <w:r w:rsidRPr="00B74AAF">
        <w:rPr>
          <w:rFonts w:ascii="Times New Roman" w:hAnsi="Times New Roman" w:hint="cs"/>
          <w:sz w:val="27"/>
          <w:rtl/>
          <w:lang w:bidi="fa-IR"/>
        </w:rPr>
        <w:t>ي</w:t>
      </w:r>
      <w:r w:rsidRPr="00B74AAF">
        <w:rPr>
          <w:rFonts w:ascii="Mosawi" w:hAnsi="Mosawi" w:hint="cs"/>
          <w:sz w:val="27"/>
          <w:rtl/>
          <w:lang w:bidi="fa-IR"/>
        </w:rPr>
        <w:t>ن</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إل</w:t>
      </w:r>
      <w:r w:rsidR="00306FDF"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w:t>
      </w:r>
      <w:r w:rsidRPr="00B74AAF">
        <w:rPr>
          <w:rFonts w:ascii="Mosawi" w:hAnsi="Mosawi" w:hint="cs"/>
          <w:sz w:val="27"/>
          <w:rtl/>
          <w:lang w:bidi="fa-IR"/>
        </w:rPr>
        <w:t>له؟</w:t>
      </w:r>
      <w:r w:rsidR="00306FDF" w:rsidRPr="00B74AAF">
        <w:rPr>
          <w:rFonts w:ascii="Mosawi" w:hAnsi="Mosawi" w:hint="cs"/>
          <w:sz w:val="27"/>
          <w:rtl/>
          <w:lang w:bidi="fa-IR"/>
        </w:rPr>
        <w:t xml:space="preserve"> </w:t>
      </w:r>
      <w:r w:rsidR="00306FDF" w:rsidRPr="00B74AAF">
        <w:rPr>
          <w:rFonts w:ascii="Mosawi" w:hAnsi="Mosawi"/>
          <w:sz w:val="27"/>
          <w:rtl/>
          <w:lang w:bidi="fa-IR"/>
        </w:rPr>
        <w:t>و</w:t>
      </w:r>
      <w:r w:rsidRPr="00B74AAF">
        <w:rPr>
          <w:rFonts w:ascii="Mosawi" w:hAnsi="Mosawi"/>
          <w:sz w:val="27"/>
          <w:rtl/>
          <w:lang w:bidi="fa-IR"/>
        </w:rPr>
        <w:t xml:space="preserve">هل </w:t>
      </w:r>
      <w:r w:rsidRPr="00B74AAF">
        <w:rPr>
          <w:rFonts w:ascii="Times New Roman" w:hAnsi="Times New Roman" w:hint="cs"/>
          <w:sz w:val="27"/>
          <w:rtl/>
          <w:lang w:bidi="fa-IR"/>
        </w:rPr>
        <w:t>ي</w:t>
      </w:r>
      <w:r w:rsidRPr="00B74AAF">
        <w:rPr>
          <w:rFonts w:ascii="Mosawi" w:hAnsi="Mosawi" w:hint="cs"/>
          <w:sz w:val="27"/>
          <w:rtl/>
          <w:lang w:bidi="fa-IR"/>
        </w:rPr>
        <w:t>وجب</w:t>
      </w:r>
      <w:r w:rsidRPr="00B74AAF">
        <w:rPr>
          <w:rFonts w:ascii="Mosawi" w:hAnsi="Mosawi"/>
          <w:sz w:val="27"/>
          <w:rtl/>
          <w:lang w:bidi="fa-IR"/>
        </w:rPr>
        <w:t xml:space="preserve"> </w:t>
      </w:r>
      <w:r w:rsidRPr="00B74AAF">
        <w:rPr>
          <w:rFonts w:ascii="Mosawi" w:hAnsi="Mosawi" w:hint="cs"/>
          <w:sz w:val="27"/>
          <w:rtl/>
          <w:lang w:bidi="fa-IR"/>
        </w:rPr>
        <w:t>عدم</w:t>
      </w:r>
      <w:r w:rsidRPr="00B74AAF">
        <w:rPr>
          <w:rFonts w:ascii="Mosawi" w:hAnsi="Mosawi"/>
          <w:sz w:val="27"/>
          <w:rtl/>
          <w:lang w:bidi="fa-IR"/>
        </w:rPr>
        <w:t xml:space="preserve"> </w:t>
      </w:r>
      <w:r w:rsidRPr="00B74AAF">
        <w:rPr>
          <w:rFonts w:ascii="Mosawi" w:hAnsi="Mosawi" w:hint="cs"/>
          <w:sz w:val="27"/>
          <w:rtl/>
          <w:lang w:bidi="fa-IR"/>
        </w:rPr>
        <w:t>الوفاء</w:t>
      </w:r>
      <w:r w:rsidRPr="00B74AAF">
        <w:rPr>
          <w:rFonts w:ascii="Mosawi" w:hAnsi="Mosawi"/>
          <w:sz w:val="27"/>
          <w:rtl/>
          <w:lang w:bidi="fa-IR"/>
        </w:rPr>
        <w:t xml:space="preserve"> </w:t>
      </w:r>
      <w:r w:rsidRPr="00B74AAF">
        <w:rPr>
          <w:rFonts w:ascii="Mosawi" w:hAnsi="Mosawi" w:hint="cs"/>
          <w:sz w:val="27"/>
          <w:rtl/>
          <w:lang w:bidi="fa-IR"/>
        </w:rPr>
        <w:t>بالالتزام</w:t>
      </w:r>
      <w:r w:rsidRPr="00B74AAF">
        <w:rPr>
          <w:rFonts w:ascii="Mosawi" w:hAnsi="Mosawi"/>
          <w:sz w:val="27"/>
          <w:rtl/>
          <w:lang w:bidi="fa-IR"/>
        </w:rPr>
        <w:t xml:space="preserve"> </w:t>
      </w:r>
      <w:r w:rsidRPr="00B74AAF">
        <w:rPr>
          <w:rFonts w:ascii="Mosawi" w:hAnsi="Mosawi" w:hint="cs"/>
          <w:sz w:val="27"/>
          <w:rtl/>
          <w:lang w:bidi="fa-IR"/>
        </w:rPr>
        <w:t>من</w:t>
      </w:r>
      <w:r w:rsidRPr="00B74AAF">
        <w:rPr>
          <w:rFonts w:ascii="Mosawi" w:hAnsi="Mosawi"/>
          <w:sz w:val="27"/>
          <w:rtl/>
          <w:lang w:bidi="fa-IR"/>
        </w:rPr>
        <w:t xml:space="preserve"> </w:t>
      </w:r>
      <w:r w:rsidRPr="00B74AAF">
        <w:rPr>
          <w:rFonts w:ascii="Mosawi" w:hAnsi="Mosawi" w:hint="cs"/>
          <w:sz w:val="27"/>
          <w:rtl/>
          <w:lang w:bidi="fa-IR"/>
        </w:rPr>
        <w:t>ناح</w:t>
      </w:r>
      <w:r w:rsidRPr="00B74AAF">
        <w:rPr>
          <w:rFonts w:ascii="Times New Roman" w:hAnsi="Times New Roman" w:hint="cs"/>
          <w:sz w:val="27"/>
          <w:rtl/>
          <w:lang w:bidi="fa-IR"/>
        </w:rPr>
        <w:t>ي</w:t>
      </w:r>
      <w:r w:rsidRPr="00B74AAF">
        <w:rPr>
          <w:rFonts w:ascii="Mosawi" w:hAnsi="Mosawi" w:hint="cs"/>
          <w:sz w:val="27"/>
          <w:rtl/>
          <w:lang w:bidi="fa-IR"/>
        </w:rPr>
        <w:t>ة</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حكم</w:t>
      </w:r>
      <w:r w:rsidRPr="00B74AAF">
        <w:rPr>
          <w:rFonts w:ascii="Mosawi" w:hAnsi="Mosawi"/>
          <w:sz w:val="27"/>
          <w:rtl/>
          <w:lang w:bidi="fa-IR"/>
        </w:rPr>
        <w:t xml:space="preserve"> </w:t>
      </w:r>
      <w:r w:rsidRPr="00B74AAF">
        <w:rPr>
          <w:rFonts w:ascii="Mosawi" w:hAnsi="Mosawi" w:hint="cs"/>
          <w:sz w:val="27"/>
          <w:rtl/>
          <w:lang w:bidi="fa-IR"/>
        </w:rPr>
        <w:t>عل</w:t>
      </w:r>
      <w:r w:rsidRPr="00B74AAF">
        <w:rPr>
          <w:rFonts w:ascii="Times New Roman" w:hAnsi="Times New Roman" w:hint="cs"/>
          <w:sz w:val="27"/>
          <w:rtl/>
          <w:lang w:bidi="fa-IR"/>
        </w:rPr>
        <w:t>ي</w:t>
      </w:r>
      <w:r w:rsidRPr="00B74AAF">
        <w:rPr>
          <w:rFonts w:ascii="Mosawi" w:hAnsi="Mosawi" w:hint="cs"/>
          <w:sz w:val="27"/>
          <w:rtl/>
          <w:lang w:bidi="fa-IR"/>
        </w:rPr>
        <w:t>ه</w:t>
      </w:r>
      <w:r w:rsidRPr="00B74AAF">
        <w:rPr>
          <w:rFonts w:ascii="Mosawi" w:hAnsi="Mosawi"/>
          <w:sz w:val="27"/>
          <w:rtl/>
          <w:lang w:bidi="fa-IR"/>
        </w:rPr>
        <w:t xml:space="preserve"> </w:t>
      </w:r>
      <w:r w:rsidR="00306FDF" w:rsidRPr="00B74AAF">
        <w:rPr>
          <w:rFonts w:ascii="Mosawi" w:hAnsi="Mosawi" w:hint="cs"/>
          <w:sz w:val="27"/>
          <w:rtl/>
          <w:lang w:bidi="fa-IR"/>
        </w:rPr>
        <w:t>بالس</w:t>
      </w:r>
      <w:r w:rsidRPr="00B74AAF">
        <w:rPr>
          <w:rFonts w:ascii="Mosawi" w:hAnsi="Mosawi" w:hint="cs"/>
          <w:sz w:val="27"/>
          <w:rtl/>
          <w:lang w:bidi="fa-IR"/>
        </w:rPr>
        <w:t>جن؟</w:t>
      </w:r>
    </w:p>
    <w:p w:rsidR="00C329BD" w:rsidRPr="00B74AAF" w:rsidRDefault="00C329BD" w:rsidP="00DE582B">
      <w:pPr>
        <w:spacing w:line="420" w:lineRule="exact"/>
        <w:rPr>
          <w:rFonts w:ascii="Mosawi" w:hAnsi="Mosawi"/>
          <w:sz w:val="27"/>
          <w:rtl/>
          <w:lang w:bidi="fa-IR"/>
        </w:rPr>
      </w:pPr>
    </w:p>
    <w:p w:rsidR="00C329BD" w:rsidRPr="00B74AAF" w:rsidRDefault="00C329BD" w:rsidP="00A040F3">
      <w:pPr>
        <w:pStyle w:val="31"/>
        <w:rPr>
          <w:color w:val="auto"/>
          <w:rtl/>
        </w:rPr>
      </w:pPr>
      <w:r w:rsidRPr="00B74AAF">
        <w:rPr>
          <w:color w:val="auto"/>
          <w:rtl/>
          <w:lang w:bidi="fa-IR"/>
        </w:rPr>
        <w:t>حبس الكف</w:t>
      </w:r>
      <w:r w:rsidRPr="00B74AAF">
        <w:rPr>
          <w:rFonts w:ascii="Times New Roman" w:hAnsi="Times New Roman" w:hint="cs"/>
          <w:color w:val="auto"/>
          <w:rtl/>
          <w:lang w:bidi="fa-IR"/>
        </w:rPr>
        <w:t>ي</w:t>
      </w:r>
      <w:r w:rsidRPr="00B74AAF">
        <w:rPr>
          <w:rFonts w:hint="cs"/>
          <w:color w:val="auto"/>
          <w:rtl/>
          <w:lang w:bidi="fa-IR"/>
        </w:rPr>
        <w:t>ل</w:t>
      </w:r>
      <w:r w:rsidRPr="00B74AAF">
        <w:rPr>
          <w:color w:val="auto"/>
          <w:rtl/>
          <w:lang w:bidi="fa-IR"/>
        </w:rPr>
        <w:t xml:space="preserve"> </w:t>
      </w:r>
      <w:r w:rsidRPr="00B74AAF">
        <w:rPr>
          <w:rFonts w:hint="cs"/>
          <w:color w:val="auto"/>
          <w:rtl/>
          <w:lang w:bidi="fa-IR"/>
        </w:rPr>
        <w:t xml:space="preserve">في </w:t>
      </w:r>
      <w:r w:rsidRPr="00B74AAF">
        <w:rPr>
          <w:color w:val="auto"/>
          <w:rtl/>
          <w:lang w:bidi="fa-IR"/>
        </w:rPr>
        <w:t>الفقه الإما</w:t>
      </w:r>
      <w:r w:rsidRPr="00B74AAF">
        <w:rPr>
          <w:rFonts w:hint="cs"/>
          <w:color w:val="auto"/>
          <w:rtl/>
          <w:lang w:bidi="fa-IR"/>
        </w:rPr>
        <w:t>مي</w:t>
      </w:r>
    </w:p>
    <w:p w:rsidR="00C329BD" w:rsidRPr="00B74AAF" w:rsidRDefault="00C329BD" w:rsidP="005033E3">
      <w:pPr>
        <w:rPr>
          <w:rFonts w:ascii="Mosawi" w:hAnsi="Mosawi"/>
          <w:sz w:val="27"/>
          <w:rtl/>
          <w:lang w:bidi="fa-IR"/>
        </w:rPr>
      </w:pPr>
      <w:r w:rsidRPr="00B74AAF">
        <w:rPr>
          <w:rFonts w:ascii="Mosawi" w:hAnsi="Mosawi"/>
          <w:sz w:val="27"/>
          <w:rtl/>
          <w:lang w:bidi="fa-IR"/>
        </w:rPr>
        <w:t>إذا طلب المكفول له من 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حضر</w:t>
      </w:r>
      <w:r w:rsidRPr="00B74AAF">
        <w:rPr>
          <w:rFonts w:ascii="Mosawi" w:hAnsi="Mosawi"/>
          <w:sz w:val="27"/>
          <w:rtl/>
          <w:lang w:bidi="fa-IR"/>
        </w:rPr>
        <w:t xml:space="preserve"> </w:t>
      </w:r>
      <w:r w:rsidRPr="00B74AAF">
        <w:rPr>
          <w:rFonts w:ascii="Mosawi" w:hAnsi="Mosawi" w:hint="cs"/>
          <w:sz w:val="27"/>
          <w:rtl/>
          <w:lang w:bidi="fa-IR"/>
        </w:rPr>
        <w:t>المكفول</w:t>
      </w:r>
      <w:r w:rsidR="00306FDF"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فامتنع</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عن</w:t>
      </w:r>
      <w:r w:rsidRPr="00B74AAF">
        <w:rPr>
          <w:rFonts w:ascii="Mosawi" w:hAnsi="Mosawi"/>
          <w:sz w:val="27"/>
          <w:rtl/>
          <w:lang w:bidi="fa-IR"/>
        </w:rPr>
        <w:t xml:space="preserve"> </w:t>
      </w:r>
      <w:r w:rsidRPr="00B74AAF">
        <w:rPr>
          <w:rFonts w:ascii="Mosawi" w:hAnsi="Mosawi" w:hint="cs"/>
          <w:sz w:val="27"/>
          <w:rtl/>
          <w:lang w:bidi="fa-IR"/>
        </w:rPr>
        <w:t>ذل</w:t>
      </w:r>
      <w:r w:rsidRPr="00B74AAF">
        <w:rPr>
          <w:rFonts w:ascii="Mosawi" w:hAnsi="Mosawi"/>
          <w:sz w:val="27"/>
          <w:rtl/>
          <w:lang w:bidi="fa-IR"/>
        </w:rPr>
        <w:t>ك</w:t>
      </w:r>
      <w:r w:rsidR="00306FDF" w:rsidRPr="00B74AAF">
        <w:rPr>
          <w:rFonts w:ascii="Mosawi" w:hAnsi="Mosawi" w:hint="cs"/>
          <w:sz w:val="27"/>
          <w:rtl/>
          <w:lang w:bidi="fa-IR"/>
        </w:rPr>
        <w:t>،</w:t>
      </w:r>
      <w:r w:rsidRPr="00B74AAF">
        <w:rPr>
          <w:rFonts w:ascii="Mosawi" w:hAnsi="Mosawi"/>
          <w:sz w:val="27"/>
          <w:rtl/>
          <w:lang w:bidi="fa-IR"/>
        </w:rPr>
        <w:t xml:space="preserve"> فهل يحبس الكفيل</w:t>
      </w:r>
      <w:r w:rsidR="00306FDF" w:rsidRPr="00B74AAF">
        <w:rPr>
          <w:rFonts w:ascii="Mosawi" w:hAnsi="Mosawi"/>
          <w:sz w:val="27"/>
          <w:rtl/>
          <w:lang w:bidi="fa-IR"/>
        </w:rPr>
        <w:t xml:space="preserve"> إلى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ؤد</w:t>
      </w:r>
      <w:r w:rsidR="00306FDF" w:rsidRPr="00B74AAF">
        <w:rPr>
          <w:rFonts w:ascii="Mosawi" w:hAnsi="Mosawi" w:hint="cs"/>
          <w:sz w:val="27"/>
          <w:rtl/>
          <w:lang w:bidi="fa-IR"/>
        </w:rPr>
        <w:t>ّي</w:t>
      </w:r>
      <w:r w:rsidRPr="00B74AAF">
        <w:rPr>
          <w:rFonts w:ascii="Mosawi" w:hAnsi="Mosawi"/>
          <w:sz w:val="27"/>
          <w:rtl/>
          <w:lang w:bidi="fa-IR"/>
        </w:rPr>
        <w:t xml:space="preserve"> الحقّ أو </w:t>
      </w:r>
      <w:r w:rsidRPr="00B74AAF">
        <w:rPr>
          <w:rFonts w:ascii="Times New Roman" w:hAnsi="Times New Roman" w:hint="cs"/>
          <w:sz w:val="27"/>
          <w:rtl/>
          <w:lang w:bidi="fa-IR"/>
        </w:rPr>
        <w:t>ي</w:t>
      </w:r>
      <w:r w:rsidRPr="00B74AAF">
        <w:rPr>
          <w:rFonts w:ascii="Mosawi" w:hAnsi="Mosawi" w:hint="cs"/>
          <w:sz w:val="27"/>
          <w:rtl/>
          <w:lang w:bidi="fa-IR"/>
        </w:rPr>
        <w:t>عاقب</w:t>
      </w:r>
      <w:r w:rsidRPr="00B74AAF">
        <w:rPr>
          <w:rFonts w:ascii="Mosawi" w:hAnsi="Mosawi"/>
          <w:sz w:val="27"/>
          <w:rtl/>
          <w:lang w:bidi="fa-IR"/>
        </w:rPr>
        <w:t xml:space="preserve"> </w:t>
      </w:r>
      <w:r w:rsidRPr="00B74AAF">
        <w:rPr>
          <w:rFonts w:ascii="Mosawi" w:hAnsi="Mosawi" w:hint="cs"/>
          <w:sz w:val="27"/>
          <w:rtl/>
          <w:lang w:bidi="fa-IR"/>
        </w:rPr>
        <w:t>عل</w:t>
      </w:r>
      <w:r w:rsidRPr="00B74AAF">
        <w:rPr>
          <w:rFonts w:ascii="Times New Roman" w:hAnsi="Times New Roman" w:hint="cs"/>
          <w:sz w:val="27"/>
          <w:rtl/>
          <w:lang w:bidi="fa-IR"/>
        </w:rPr>
        <w:t>ي</w:t>
      </w:r>
      <w:r w:rsidRPr="00B74AAF">
        <w:rPr>
          <w:rFonts w:ascii="Mosawi" w:hAnsi="Mosawi" w:hint="cs"/>
          <w:sz w:val="27"/>
          <w:rtl/>
          <w:lang w:bidi="fa-IR"/>
        </w:rPr>
        <w:t>ه</w:t>
      </w:r>
      <w:r w:rsidRPr="00B74AAF">
        <w:rPr>
          <w:rFonts w:ascii="Mosawi" w:hAnsi="Mosawi"/>
          <w:sz w:val="27"/>
          <w:rtl/>
          <w:lang w:bidi="fa-IR"/>
        </w:rPr>
        <w:t xml:space="preserve"> </w:t>
      </w:r>
      <w:r w:rsidRPr="00B74AAF">
        <w:rPr>
          <w:rFonts w:ascii="Mosawi" w:hAnsi="Mosawi" w:hint="cs"/>
          <w:sz w:val="27"/>
          <w:rtl/>
          <w:lang w:bidi="fa-IR"/>
        </w:rPr>
        <w:t>بغرامة</w:t>
      </w:r>
      <w:r w:rsidRPr="00B74AAF">
        <w:rPr>
          <w:rFonts w:ascii="Mosawi" w:hAnsi="Mosawi"/>
          <w:sz w:val="27"/>
          <w:rtl/>
          <w:lang w:bidi="fa-IR"/>
        </w:rPr>
        <w:t xml:space="preserve"> </w:t>
      </w:r>
      <w:r w:rsidRPr="00B74AAF">
        <w:rPr>
          <w:rFonts w:ascii="Mosawi" w:hAnsi="Mosawi" w:hint="cs"/>
          <w:sz w:val="27"/>
          <w:rtl/>
          <w:lang w:bidi="fa-IR"/>
        </w:rPr>
        <w:t>مال</w:t>
      </w:r>
      <w:r w:rsidRPr="00B74AAF">
        <w:rPr>
          <w:rFonts w:ascii="Times New Roman" w:hAnsi="Times New Roman" w:hint="cs"/>
          <w:sz w:val="27"/>
          <w:rtl/>
          <w:lang w:bidi="fa-IR"/>
        </w:rPr>
        <w:t>ي</w:t>
      </w:r>
      <w:r w:rsidRPr="00B74AAF">
        <w:rPr>
          <w:rFonts w:ascii="Mosawi" w:hAnsi="Mosawi" w:hint="cs"/>
          <w:sz w:val="27"/>
          <w:rtl/>
          <w:lang w:bidi="fa-IR"/>
        </w:rPr>
        <w:t>ة</w:t>
      </w:r>
      <w:r w:rsidRPr="00B74AAF">
        <w:rPr>
          <w:rFonts w:ascii="Mosawi" w:hAnsi="Mosawi"/>
          <w:sz w:val="27"/>
          <w:rtl/>
          <w:lang w:bidi="fa-IR"/>
        </w:rPr>
        <w:t xml:space="preserve"> </w:t>
      </w:r>
      <w:r w:rsidRPr="00B74AAF">
        <w:rPr>
          <w:rFonts w:ascii="Mosawi" w:hAnsi="Mosawi" w:hint="cs"/>
          <w:sz w:val="27"/>
          <w:rtl/>
          <w:lang w:bidi="fa-IR"/>
        </w:rPr>
        <w:t>فح</w:t>
      </w:r>
      <w:r w:rsidR="00306FDF" w:rsidRPr="00B74AAF">
        <w:rPr>
          <w:rFonts w:ascii="Mosawi" w:hAnsi="Mosawi" w:hint="cs"/>
          <w:sz w:val="27"/>
          <w:rtl/>
          <w:lang w:bidi="fa-IR"/>
        </w:rPr>
        <w:t>َ</w:t>
      </w:r>
      <w:r w:rsidRPr="00B74AAF">
        <w:rPr>
          <w:rFonts w:ascii="Mosawi" w:hAnsi="Mosawi" w:hint="cs"/>
          <w:sz w:val="27"/>
          <w:rtl/>
          <w:lang w:bidi="fa-IR"/>
        </w:rPr>
        <w:t>س</w:t>
      </w:r>
      <w:r w:rsidR="00306FDF" w:rsidRPr="00B74AAF">
        <w:rPr>
          <w:rFonts w:ascii="Mosawi" w:hAnsi="Mosawi" w:hint="cs"/>
          <w:sz w:val="27"/>
          <w:rtl/>
          <w:lang w:bidi="fa-IR"/>
        </w:rPr>
        <w:t>ْ</w:t>
      </w:r>
      <w:r w:rsidRPr="00B74AAF">
        <w:rPr>
          <w:rFonts w:ascii="Mosawi" w:hAnsi="Mosawi" w:hint="cs"/>
          <w:sz w:val="27"/>
          <w:rtl/>
          <w:lang w:bidi="fa-IR"/>
        </w:rPr>
        <w:t>ب</w:t>
      </w:r>
      <w:r w:rsidR="00306FDF"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من</w:t>
      </w:r>
      <w:r w:rsidRPr="00B74AAF">
        <w:rPr>
          <w:rFonts w:ascii="Mosawi" w:hAnsi="Mosawi"/>
          <w:sz w:val="27"/>
          <w:rtl/>
          <w:lang w:bidi="fa-IR"/>
        </w:rPr>
        <w:t xml:space="preserve"> </w:t>
      </w:r>
      <w:r w:rsidRPr="00B74AAF">
        <w:rPr>
          <w:rFonts w:ascii="Mosawi" w:hAnsi="Mosawi" w:hint="cs"/>
          <w:sz w:val="27"/>
          <w:rtl/>
          <w:lang w:bidi="fa-IR"/>
        </w:rPr>
        <w:t>دون</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حبس؟</w:t>
      </w:r>
      <w:r w:rsidR="00306FDF" w:rsidRPr="00B74AAF">
        <w:rPr>
          <w:rFonts w:ascii="Mosawi" w:hAnsi="Mosawi" w:hint="cs"/>
          <w:sz w:val="27"/>
          <w:rtl/>
          <w:lang w:bidi="fa-IR"/>
        </w:rPr>
        <w:t xml:space="preserve"> </w:t>
      </w:r>
      <w:r w:rsidRPr="00B74AAF">
        <w:rPr>
          <w:rFonts w:ascii="Mosawi" w:hAnsi="Mosawi" w:hint="cs"/>
          <w:sz w:val="27"/>
          <w:rtl/>
          <w:lang w:bidi="fa-IR"/>
        </w:rPr>
        <w:t>وردت</w:t>
      </w:r>
      <w:r w:rsidRPr="00B74AAF">
        <w:rPr>
          <w:rFonts w:ascii="Mosawi" w:hAnsi="Mosawi"/>
          <w:sz w:val="27"/>
          <w:rtl/>
          <w:lang w:bidi="fa-IR"/>
        </w:rPr>
        <w:t xml:space="preserve"> </w:t>
      </w:r>
      <w:r w:rsidRPr="00B74AAF">
        <w:rPr>
          <w:rFonts w:ascii="Mosawi" w:hAnsi="Mosawi" w:hint="cs"/>
          <w:sz w:val="27"/>
          <w:rtl/>
          <w:lang w:bidi="fa-IR"/>
        </w:rPr>
        <w:t>روا</w:t>
      </w:r>
      <w:r w:rsidRPr="00B74AAF">
        <w:rPr>
          <w:rFonts w:ascii="Times New Roman" w:hAnsi="Times New Roman" w:hint="cs"/>
          <w:sz w:val="27"/>
          <w:rtl/>
          <w:lang w:bidi="fa-IR"/>
        </w:rPr>
        <w:t>ي</w:t>
      </w:r>
      <w:r w:rsidRPr="00B74AAF">
        <w:rPr>
          <w:rFonts w:ascii="Mosawi" w:hAnsi="Mosawi" w:hint="cs"/>
          <w:sz w:val="27"/>
          <w:rtl/>
          <w:lang w:bidi="fa-IR"/>
        </w:rPr>
        <w:t>ات</w:t>
      </w:r>
      <w:r w:rsidR="005033E3">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صح</w:t>
      </w:r>
      <w:r w:rsidRPr="00B74AAF">
        <w:rPr>
          <w:rFonts w:ascii="Times New Roman" w:hAnsi="Times New Roman" w:hint="cs"/>
          <w:sz w:val="27"/>
          <w:rtl/>
          <w:lang w:bidi="fa-IR"/>
        </w:rPr>
        <w:t>ي</w:t>
      </w:r>
      <w:r w:rsidRPr="00B74AAF">
        <w:rPr>
          <w:rFonts w:ascii="Mosawi" w:hAnsi="Mosawi" w:hint="cs"/>
          <w:sz w:val="27"/>
          <w:rtl/>
          <w:lang w:bidi="fa-IR"/>
        </w:rPr>
        <w:t>حة</w:t>
      </w:r>
      <w:r w:rsidRPr="00B74AAF">
        <w:rPr>
          <w:rFonts w:ascii="Mosawi" w:hAnsi="Mosawi"/>
          <w:sz w:val="27"/>
          <w:rtl/>
          <w:lang w:bidi="fa-IR"/>
        </w:rPr>
        <w:t xml:space="preserve"> </w:t>
      </w:r>
      <w:r w:rsidRPr="00B74AAF">
        <w:rPr>
          <w:rFonts w:ascii="Mosawi" w:hAnsi="Mosawi" w:hint="cs"/>
          <w:sz w:val="27"/>
          <w:rtl/>
          <w:lang w:bidi="fa-IR"/>
        </w:rPr>
        <w:t>تنصّ</w:t>
      </w:r>
      <w:r w:rsidRPr="00B74AAF">
        <w:rPr>
          <w:rFonts w:ascii="Mosawi" w:hAnsi="Mosawi"/>
          <w:sz w:val="27"/>
          <w:rtl/>
          <w:lang w:bidi="fa-IR"/>
        </w:rPr>
        <w:t xml:space="preserve"> </w:t>
      </w:r>
      <w:r w:rsidRPr="00B74AAF">
        <w:rPr>
          <w:rFonts w:ascii="Mosawi" w:hAnsi="Mosawi" w:hint="cs"/>
          <w:sz w:val="27"/>
          <w:rtl/>
          <w:lang w:bidi="fa-IR"/>
        </w:rPr>
        <w:t>عل</w:t>
      </w:r>
      <w:r w:rsidR="004A045E" w:rsidRPr="00B74AAF">
        <w:rPr>
          <w:rFonts w:ascii="Times New Roman" w:hAnsi="Times New Roman" w:hint="cs"/>
          <w:sz w:val="27"/>
          <w:rtl/>
          <w:lang w:bidi="fa-IR"/>
        </w:rPr>
        <w:t>ى</w:t>
      </w:r>
      <w:r w:rsidRPr="00B74AAF">
        <w:rPr>
          <w:rFonts w:ascii="Mosawi" w:hAnsi="Mosawi"/>
          <w:sz w:val="27"/>
          <w:rtl/>
          <w:lang w:bidi="fa-IR"/>
        </w:rPr>
        <w:t xml:space="preserve">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Mosawi" w:hAnsi="Mosawi" w:hint="cs"/>
          <w:sz w:val="27"/>
          <w:rtl/>
          <w:lang w:bidi="fa-IR"/>
        </w:rPr>
        <w:t>للقاض</w:t>
      </w:r>
      <w:r w:rsidR="004A045E" w:rsidRPr="00B74AAF">
        <w:rPr>
          <w:rFonts w:ascii="Mosawi" w:hAnsi="Mosawi" w:hint="cs"/>
          <w:sz w:val="27"/>
          <w:rtl/>
          <w:lang w:bidi="fa-IR"/>
        </w:rPr>
        <w:t>ي</w:t>
      </w:r>
      <w:r w:rsidRPr="00B74AAF">
        <w:rPr>
          <w:rFonts w:ascii="Mosawi" w:hAnsi="Mosawi"/>
          <w:sz w:val="27"/>
          <w:rtl/>
          <w:lang w:bidi="fa-IR"/>
        </w:rPr>
        <w:t xml:space="preserve"> حبس 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ف</w:t>
      </w:r>
      <w:r w:rsidRPr="00B74AAF">
        <w:rPr>
          <w:rFonts w:ascii="Times New Roman" w:hAnsi="Times New Roman" w:hint="cs"/>
          <w:sz w:val="27"/>
          <w:rtl/>
          <w:lang w:bidi="fa-IR"/>
        </w:rPr>
        <w:t>ي</w:t>
      </w:r>
      <w:r w:rsidRPr="00B74AAF">
        <w:rPr>
          <w:rFonts w:ascii="Mosawi" w:hAnsi="Mosawi"/>
          <w:sz w:val="27"/>
          <w:rtl/>
          <w:lang w:bidi="fa-IR"/>
        </w:rPr>
        <w:t xml:space="preserve"> </w:t>
      </w:r>
      <w:r w:rsidRPr="00B74AAF">
        <w:rPr>
          <w:rFonts w:ascii="Mosawi" w:hAnsi="Mosawi" w:hint="cs"/>
          <w:sz w:val="27"/>
          <w:rtl/>
          <w:lang w:bidi="fa-IR"/>
        </w:rPr>
        <w:t>هذه</w:t>
      </w:r>
      <w:r w:rsidRPr="00B74AAF">
        <w:rPr>
          <w:rFonts w:ascii="Mosawi" w:hAnsi="Mosawi"/>
          <w:sz w:val="27"/>
          <w:rtl/>
          <w:lang w:bidi="fa-IR"/>
        </w:rPr>
        <w:t xml:space="preserve"> </w:t>
      </w:r>
      <w:r w:rsidR="004A045E" w:rsidRPr="00B74AAF">
        <w:rPr>
          <w:rFonts w:ascii="Mosawi" w:hAnsi="Mosawi" w:hint="cs"/>
          <w:sz w:val="27"/>
          <w:rtl/>
          <w:lang w:bidi="fa-IR"/>
        </w:rPr>
        <w:t>الص</w:t>
      </w:r>
      <w:r w:rsidRPr="00B74AAF">
        <w:rPr>
          <w:rFonts w:ascii="Mosawi" w:hAnsi="Mosawi" w:hint="cs"/>
          <w:sz w:val="27"/>
          <w:rtl/>
          <w:lang w:bidi="fa-IR"/>
        </w:rPr>
        <w:t>ورة</w:t>
      </w:r>
      <w:r w:rsidRPr="00B74AAF">
        <w:rPr>
          <w:rFonts w:ascii="Mosawi" w:hAnsi="Mosawi"/>
          <w:sz w:val="27"/>
          <w:rtl/>
          <w:lang w:bidi="fa-IR"/>
        </w:rPr>
        <w:t>. و</w:t>
      </w:r>
      <w:r w:rsidRPr="00B74AAF">
        <w:rPr>
          <w:rFonts w:ascii="Mosawi" w:hAnsi="Mosawi" w:hint="cs"/>
          <w:sz w:val="27"/>
          <w:rtl/>
          <w:lang w:bidi="fa-IR"/>
        </w:rPr>
        <w:t>قد</w:t>
      </w:r>
      <w:r w:rsidRPr="00B74AAF">
        <w:rPr>
          <w:rFonts w:ascii="Mosawi" w:hAnsi="Mosawi"/>
          <w:sz w:val="27"/>
          <w:rtl/>
          <w:lang w:bidi="fa-IR"/>
        </w:rPr>
        <w:t xml:space="preserve"> </w:t>
      </w:r>
      <w:r w:rsidRPr="00B74AAF">
        <w:rPr>
          <w:rFonts w:ascii="Mosawi" w:hAnsi="Mosawi" w:hint="cs"/>
          <w:sz w:val="27"/>
          <w:rtl/>
          <w:lang w:bidi="fa-IR"/>
        </w:rPr>
        <w:t>أفت</w:t>
      </w:r>
      <w:r w:rsidR="004A045E" w:rsidRPr="00B74AAF">
        <w:rPr>
          <w:rFonts w:ascii="Times New Roman" w:hAnsi="Times New Roman" w:hint="cs"/>
          <w:sz w:val="27"/>
          <w:rtl/>
          <w:lang w:bidi="fa-IR"/>
        </w:rPr>
        <w:t>ى</w:t>
      </w:r>
      <w:r w:rsidRPr="00B74AAF">
        <w:rPr>
          <w:rFonts w:ascii="Mosawi" w:hAnsi="Mosawi"/>
          <w:sz w:val="27"/>
          <w:rtl/>
          <w:lang w:bidi="fa-IR"/>
        </w:rPr>
        <w:t xml:space="preserve"> جملة</w:t>
      </w:r>
      <w:r w:rsidR="005033E3">
        <w:rPr>
          <w:rFonts w:ascii="Mosawi" w:hAnsi="Mosawi" w:hint="cs"/>
          <w:sz w:val="27"/>
          <w:rtl/>
          <w:lang w:bidi="fa-IR"/>
        </w:rPr>
        <w:t>ٌ</w:t>
      </w:r>
      <w:r w:rsidRPr="00B74AAF">
        <w:rPr>
          <w:rFonts w:ascii="Mosawi" w:hAnsi="Mosawi"/>
          <w:sz w:val="27"/>
          <w:rtl/>
          <w:lang w:bidi="fa-IR"/>
        </w:rPr>
        <w:t xml:space="preserve"> من فقهاء</w:t>
      </w:r>
      <w:r w:rsidR="004A045E" w:rsidRPr="00B74AAF">
        <w:rPr>
          <w:rFonts w:ascii="Mosawi" w:hAnsi="Mosawi"/>
          <w:sz w:val="27"/>
          <w:rtl/>
          <w:lang w:bidi="fa-IR"/>
        </w:rPr>
        <w:t xml:space="preserve"> الش</w:t>
      </w:r>
      <w:r w:rsidRPr="00B74AAF">
        <w:rPr>
          <w:rFonts w:ascii="Times New Roman" w:hAnsi="Times New Roman" w:hint="cs"/>
          <w:sz w:val="27"/>
          <w:rtl/>
          <w:lang w:bidi="fa-IR"/>
        </w:rPr>
        <w:t>ي</w:t>
      </w:r>
      <w:r w:rsidRPr="00B74AAF">
        <w:rPr>
          <w:rFonts w:ascii="Mosawi" w:hAnsi="Mosawi" w:hint="cs"/>
          <w:sz w:val="27"/>
          <w:rtl/>
          <w:lang w:bidi="fa-IR"/>
        </w:rPr>
        <w:t>عة</w:t>
      </w:r>
      <w:r w:rsidRPr="00B74AAF">
        <w:rPr>
          <w:rFonts w:ascii="Mosawi" w:hAnsi="Mosawi"/>
          <w:sz w:val="27"/>
          <w:rtl/>
          <w:lang w:bidi="fa-IR"/>
        </w:rPr>
        <w:t xml:space="preserve"> </w:t>
      </w:r>
      <w:r w:rsidRPr="00B74AAF">
        <w:rPr>
          <w:rFonts w:ascii="Mosawi" w:hAnsi="Mosawi" w:hint="cs"/>
          <w:sz w:val="27"/>
          <w:rtl/>
          <w:lang w:bidi="fa-IR"/>
        </w:rPr>
        <w:t>وفق</w:t>
      </w:r>
      <w:r w:rsidRPr="00B74AAF">
        <w:rPr>
          <w:rFonts w:ascii="Mosawi" w:hAnsi="Mosawi"/>
          <w:sz w:val="27"/>
          <w:rtl/>
          <w:lang w:bidi="fa-IR"/>
        </w:rPr>
        <w:t xml:space="preserve"> </w:t>
      </w:r>
      <w:r w:rsidRPr="00B74AAF">
        <w:rPr>
          <w:rFonts w:ascii="Mosawi" w:hAnsi="Mosawi" w:hint="cs"/>
          <w:sz w:val="27"/>
          <w:rtl/>
          <w:lang w:bidi="fa-IR"/>
        </w:rPr>
        <w:t>هذه</w:t>
      </w:r>
      <w:r w:rsidRPr="00B74AAF">
        <w:rPr>
          <w:rFonts w:ascii="Mosawi" w:hAnsi="Mosawi"/>
          <w:sz w:val="27"/>
          <w:rtl/>
          <w:lang w:bidi="fa-IR"/>
        </w:rPr>
        <w:t xml:space="preserve"> </w:t>
      </w:r>
      <w:r w:rsidRPr="00B74AAF">
        <w:rPr>
          <w:rFonts w:ascii="Mosawi" w:hAnsi="Mosawi" w:hint="cs"/>
          <w:sz w:val="27"/>
          <w:rtl/>
          <w:lang w:bidi="fa-IR"/>
        </w:rPr>
        <w:t>الروا</w:t>
      </w:r>
      <w:r w:rsidRPr="00B74AAF">
        <w:rPr>
          <w:rFonts w:ascii="Times New Roman" w:hAnsi="Times New Roman" w:hint="cs"/>
          <w:sz w:val="27"/>
          <w:rtl/>
          <w:lang w:bidi="fa-IR"/>
        </w:rPr>
        <w:t>ي</w:t>
      </w:r>
      <w:r w:rsidRPr="00B74AAF">
        <w:rPr>
          <w:rFonts w:ascii="Mosawi" w:hAnsi="Mosawi" w:hint="cs"/>
          <w:sz w:val="27"/>
          <w:rtl/>
          <w:lang w:bidi="fa-IR"/>
        </w:rPr>
        <w:t xml:space="preserve">ات، </w:t>
      </w:r>
      <w:r w:rsidR="004A045E" w:rsidRPr="00B74AAF">
        <w:rPr>
          <w:rFonts w:ascii="Mosawi" w:hAnsi="Mosawi" w:hint="cs"/>
          <w:sz w:val="27"/>
          <w:rtl/>
          <w:lang w:bidi="fa-IR"/>
        </w:rPr>
        <w:t>و</w:t>
      </w:r>
      <w:r w:rsidRPr="00B74AAF">
        <w:rPr>
          <w:rFonts w:ascii="Mosawi" w:hAnsi="Mosawi" w:hint="cs"/>
          <w:sz w:val="27"/>
          <w:rtl/>
          <w:lang w:bidi="fa-IR"/>
        </w:rPr>
        <w:t>منهم</w:t>
      </w:r>
      <w:r w:rsidR="004A045E"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الش</w:t>
      </w:r>
      <w:r w:rsidRPr="00B74AAF">
        <w:rPr>
          <w:rFonts w:ascii="Times New Roman" w:hAnsi="Times New Roman" w:hint="cs"/>
          <w:sz w:val="27"/>
          <w:rtl/>
          <w:lang w:bidi="fa-IR"/>
        </w:rPr>
        <w:t>ي</w:t>
      </w:r>
      <w:r w:rsidRPr="00B74AAF">
        <w:rPr>
          <w:rFonts w:ascii="Mosawi" w:hAnsi="Mosawi" w:hint="cs"/>
          <w:sz w:val="27"/>
          <w:rtl/>
          <w:lang w:bidi="fa-IR"/>
        </w:rPr>
        <w:t>خ</w:t>
      </w:r>
      <w:r w:rsidR="004A045E" w:rsidRPr="00B74AAF">
        <w:rPr>
          <w:rFonts w:ascii="Mosawi" w:hAnsi="Mosawi"/>
          <w:sz w:val="27"/>
          <w:rtl/>
          <w:lang w:bidi="fa-IR"/>
        </w:rPr>
        <w:t xml:space="preserve"> الص</w:t>
      </w:r>
      <w:r w:rsidRPr="00B74AAF">
        <w:rPr>
          <w:rFonts w:ascii="Mosawi" w:hAnsi="Mosawi" w:hint="cs"/>
          <w:sz w:val="27"/>
          <w:rtl/>
          <w:lang w:bidi="fa-IR"/>
        </w:rPr>
        <w:t>دوق</w:t>
      </w:r>
      <w:r w:rsidRPr="00B74AAF">
        <w:rPr>
          <w:rFonts w:ascii="Mosawi" w:hAnsi="Mosawi"/>
          <w:sz w:val="27"/>
          <w:rtl/>
          <w:lang w:bidi="fa-IR"/>
        </w:rPr>
        <w:t xml:space="preserve"> و</w:t>
      </w:r>
      <w:r w:rsidRPr="00B74AAF">
        <w:rPr>
          <w:rFonts w:ascii="Mosawi" w:hAnsi="Mosawi" w:hint="cs"/>
          <w:sz w:val="27"/>
          <w:rtl/>
          <w:lang w:bidi="fa-IR"/>
        </w:rPr>
        <w:t>سلاّر</w:t>
      </w:r>
      <w:r w:rsidRPr="00B74AAF">
        <w:rPr>
          <w:rFonts w:ascii="Mosawi" w:hAnsi="Mosawi"/>
          <w:sz w:val="27"/>
          <w:rtl/>
          <w:lang w:bidi="fa-IR"/>
        </w:rPr>
        <w:t xml:space="preserve"> </w:t>
      </w:r>
      <w:r w:rsidRPr="00B74AAF">
        <w:rPr>
          <w:rFonts w:ascii="Mosawi" w:hAnsi="Mosawi" w:hint="cs"/>
          <w:sz w:val="27"/>
          <w:rtl/>
          <w:lang w:bidi="fa-IR"/>
        </w:rPr>
        <w:t>الد</w:t>
      </w:r>
      <w:r w:rsidRPr="00B74AAF">
        <w:rPr>
          <w:rFonts w:ascii="Times New Roman" w:hAnsi="Times New Roman" w:hint="cs"/>
          <w:sz w:val="27"/>
          <w:rtl/>
          <w:lang w:bidi="fa-IR"/>
        </w:rPr>
        <w:t>ي</w:t>
      </w:r>
      <w:r w:rsidRPr="00B74AAF">
        <w:rPr>
          <w:rFonts w:ascii="Mosawi" w:hAnsi="Mosawi" w:hint="cs"/>
          <w:sz w:val="27"/>
          <w:rtl/>
          <w:lang w:bidi="fa-IR"/>
        </w:rPr>
        <w:t>لمي</w:t>
      </w:r>
      <w:r w:rsidRPr="00B74AAF">
        <w:rPr>
          <w:rFonts w:ascii="Mosawi" w:hAnsi="Mosawi"/>
          <w:sz w:val="27"/>
          <w:rtl/>
          <w:lang w:bidi="fa-IR"/>
        </w:rPr>
        <w:t xml:space="preserve"> والش</w:t>
      </w:r>
      <w:r w:rsidRPr="00B74AAF">
        <w:rPr>
          <w:rFonts w:ascii="Times New Roman" w:hAnsi="Times New Roman" w:hint="cs"/>
          <w:sz w:val="27"/>
          <w:rtl/>
          <w:lang w:bidi="fa-IR"/>
        </w:rPr>
        <w:t>ي</w:t>
      </w:r>
      <w:r w:rsidRPr="00B74AAF">
        <w:rPr>
          <w:rFonts w:ascii="Mosawi" w:hAnsi="Mosawi" w:hint="cs"/>
          <w:sz w:val="27"/>
          <w:rtl/>
          <w:lang w:bidi="fa-IR"/>
        </w:rPr>
        <w:t>خ</w:t>
      </w:r>
      <w:r w:rsidR="004A045E" w:rsidRPr="00B74AAF">
        <w:rPr>
          <w:rFonts w:ascii="Mosawi" w:hAnsi="Mosawi"/>
          <w:sz w:val="27"/>
          <w:rtl/>
          <w:lang w:bidi="fa-IR"/>
        </w:rPr>
        <w:t xml:space="preserve"> الط</w:t>
      </w:r>
      <w:r w:rsidRPr="00B74AAF">
        <w:rPr>
          <w:rFonts w:ascii="Mosawi" w:hAnsi="Mosawi" w:hint="cs"/>
          <w:sz w:val="27"/>
          <w:rtl/>
          <w:lang w:bidi="fa-IR"/>
        </w:rPr>
        <w:t>وس</w:t>
      </w:r>
      <w:r w:rsidR="005303A7" w:rsidRPr="00B74AAF">
        <w:rPr>
          <w:rFonts w:ascii="Mosawi" w:hAnsi="Mosawi" w:hint="cs"/>
          <w:sz w:val="27"/>
          <w:rtl/>
          <w:lang w:bidi="fa-IR"/>
        </w:rPr>
        <w:t>ي</w:t>
      </w:r>
      <w:r w:rsidRPr="00B74AAF">
        <w:rPr>
          <w:rFonts w:ascii="Mosawi" w:hAnsi="Mosawi"/>
          <w:sz w:val="27"/>
          <w:rtl/>
          <w:lang w:bidi="fa-IR"/>
        </w:rPr>
        <w:t xml:space="preserve"> والمحقّق والع</w:t>
      </w:r>
      <w:r w:rsidR="005C36B5" w:rsidRPr="00B74AAF">
        <w:rPr>
          <w:rFonts w:ascii="Mosawi" w:hAnsi="Mosawi"/>
          <w:sz w:val="27"/>
          <w:rtl/>
          <w:lang w:bidi="fa-IR"/>
        </w:rPr>
        <w:t>لاّ</w:t>
      </w:r>
      <w:r w:rsidRPr="00B74AAF">
        <w:rPr>
          <w:rFonts w:ascii="Mosawi" w:hAnsi="Mosawi"/>
          <w:sz w:val="27"/>
          <w:rtl/>
          <w:lang w:bidi="fa-IR"/>
        </w:rPr>
        <w:t>مة الحل</w:t>
      </w:r>
      <w:r w:rsidR="004A045E" w:rsidRPr="00B74AAF">
        <w:rPr>
          <w:rFonts w:ascii="Mosawi" w:hAnsi="Mosawi" w:hint="cs"/>
          <w:sz w:val="27"/>
          <w:rtl/>
          <w:lang w:bidi="fa-IR"/>
        </w:rPr>
        <w:t>ّ</w:t>
      </w:r>
      <w:r w:rsidRPr="00B74AAF">
        <w:rPr>
          <w:rFonts w:ascii="Times New Roman" w:hAnsi="Times New Roman" w:hint="cs"/>
          <w:sz w:val="27"/>
          <w:rtl/>
          <w:lang w:bidi="fa-IR"/>
        </w:rPr>
        <w:t>ي</w:t>
      </w:r>
      <w:r w:rsidR="005033E3">
        <w:rPr>
          <w:rFonts w:ascii="Times New Roman" w:hAnsi="Times New Roman" w:hint="cs"/>
          <w:sz w:val="27"/>
          <w:rtl/>
          <w:lang w:bidi="fa-IR"/>
        </w:rPr>
        <w:t>ا</w:t>
      </w:r>
      <w:r w:rsidRPr="00B74AAF">
        <w:rPr>
          <w:rFonts w:ascii="Mosawi" w:hAnsi="Mosawi" w:hint="cs"/>
          <w:sz w:val="27"/>
          <w:rtl/>
          <w:lang w:bidi="fa-IR"/>
        </w:rPr>
        <w:t>ن</w:t>
      </w:r>
      <w:r w:rsidRPr="00B74AAF">
        <w:rPr>
          <w:rFonts w:ascii="Mosawi" w:hAnsi="Mosawi"/>
          <w:sz w:val="27"/>
          <w:rtl/>
          <w:lang w:bidi="fa-IR"/>
        </w:rPr>
        <w:t xml:space="preserve"> و</w:t>
      </w:r>
      <w:r w:rsidR="004A045E" w:rsidRPr="00B74AAF">
        <w:rPr>
          <w:rFonts w:ascii="Mosawi" w:hAnsi="Mosawi" w:hint="cs"/>
          <w:sz w:val="27"/>
          <w:rtl/>
          <w:lang w:bidi="fa-IR"/>
        </w:rPr>
        <w:t>الش</w:t>
      </w:r>
      <w:r w:rsidRPr="00B74AAF">
        <w:rPr>
          <w:rFonts w:ascii="Mosawi" w:hAnsi="Mosawi" w:hint="cs"/>
          <w:sz w:val="27"/>
          <w:rtl/>
          <w:lang w:bidi="fa-IR"/>
        </w:rPr>
        <w:t>ه</w:t>
      </w:r>
      <w:r w:rsidRPr="00B74AAF">
        <w:rPr>
          <w:rFonts w:ascii="Times New Roman" w:hAnsi="Times New Roman" w:hint="cs"/>
          <w:sz w:val="27"/>
          <w:rtl/>
          <w:lang w:bidi="fa-IR"/>
        </w:rPr>
        <w:t>ي</w:t>
      </w:r>
      <w:r w:rsidRPr="00B74AAF">
        <w:rPr>
          <w:rFonts w:ascii="Mosawi" w:hAnsi="Mosawi" w:hint="cs"/>
          <w:sz w:val="27"/>
          <w:rtl/>
          <w:lang w:bidi="fa-IR"/>
        </w:rPr>
        <w:t>د</w:t>
      </w:r>
      <w:r w:rsidR="005033E3">
        <w:rPr>
          <w:rFonts w:ascii="Times New Roman" w:hAnsi="Times New Roman" w:hint="cs"/>
          <w:sz w:val="27"/>
          <w:rtl/>
          <w:lang w:bidi="fa-IR"/>
        </w:rPr>
        <w:t>ا</w:t>
      </w:r>
      <w:r w:rsidRPr="00B74AAF">
        <w:rPr>
          <w:rFonts w:ascii="Mosawi" w:hAnsi="Mosawi" w:hint="cs"/>
          <w:sz w:val="27"/>
          <w:rtl/>
          <w:lang w:bidi="fa-IR"/>
        </w:rPr>
        <w:t>ن</w:t>
      </w:r>
      <w:r w:rsidRPr="00B74AAF">
        <w:rPr>
          <w:rFonts w:ascii="Mosawi" w:hAnsi="Mosawi"/>
          <w:sz w:val="27"/>
          <w:rtl/>
          <w:lang w:bidi="fa-IR"/>
        </w:rPr>
        <w:t xml:space="preserve"> و</w:t>
      </w:r>
      <w:r w:rsidRPr="00B74AAF">
        <w:rPr>
          <w:rFonts w:ascii="Mosawi" w:hAnsi="Mosawi" w:hint="cs"/>
          <w:sz w:val="27"/>
          <w:rtl/>
          <w:lang w:bidi="fa-IR"/>
        </w:rPr>
        <w:t>غ</w:t>
      </w:r>
      <w:r w:rsidRPr="00B74AAF">
        <w:rPr>
          <w:rFonts w:ascii="Times New Roman" w:hAnsi="Times New Roman" w:hint="cs"/>
          <w:sz w:val="27"/>
          <w:rtl/>
          <w:lang w:bidi="fa-IR"/>
        </w:rPr>
        <w:t>ي</w:t>
      </w:r>
      <w:r w:rsidRPr="00B74AAF">
        <w:rPr>
          <w:rFonts w:ascii="Mosawi" w:hAnsi="Mosawi" w:hint="cs"/>
          <w:sz w:val="27"/>
          <w:rtl/>
          <w:lang w:bidi="fa-IR"/>
        </w:rPr>
        <w:t>رهم</w:t>
      </w:r>
      <w:r w:rsidRPr="00B74AAF">
        <w:rPr>
          <w:rFonts w:ascii="Mosawi" w:hAnsi="Mosawi"/>
          <w:sz w:val="27"/>
          <w:rtl/>
          <w:lang w:bidi="fa-IR"/>
        </w:rPr>
        <w:t xml:space="preserve">. </w:t>
      </w:r>
    </w:p>
    <w:p w:rsidR="00C329BD" w:rsidRPr="00B74AAF" w:rsidRDefault="00C329BD" w:rsidP="005445DC">
      <w:pPr>
        <w:rPr>
          <w:rFonts w:ascii="Mosawi" w:hAnsi="Mosawi"/>
          <w:sz w:val="27"/>
          <w:rtl/>
          <w:lang w:bidi="fa-IR"/>
        </w:rPr>
      </w:pPr>
      <w:r w:rsidRPr="00B74AAF">
        <w:rPr>
          <w:rFonts w:ascii="Mosawi" w:hAnsi="Mosawi"/>
          <w:sz w:val="27"/>
          <w:rtl/>
          <w:lang w:bidi="fa-IR"/>
        </w:rPr>
        <w:t>فمن ب</w:t>
      </w:r>
      <w:r w:rsidRPr="00B74AAF">
        <w:rPr>
          <w:rFonts w:ascii="Times New Roman" w:hAnsi="Times New Roman" w:hint="cs"/>
          <w:sz w:val="27"/>
          <w:rtl/>
          <w:lang w:bidi="fa-IR"/>
        </w:rPr>
        <w:t>ي</w:t>
      </w:r>
      <w:r w:rsidRPr="00B74AAF">
        <w:rPr>
          <w:rFonts w:ascii="Mosawi" w:hAnsi="Mosawi" w:hint="cs"/>
          <w:sz w:val="27"/>
          <w:rtl/>
          <w:lang w:bidi="fa-IR"/>
        </w:rPr>
        <w:t>ن</w:t>
      </w:r>
      <w:r w:rsidRPr="00B74AAF">
        <w:rPr>
          <w:rFonts w:ascii="Mosawi" w:hAnsi="Mosawi"/>
          <w:sz w:val="27"/>
          <w:rtl/>
          <w:lang w:bidi="fa-IR"/>
        </w:rPr>
        <w:t xml:space="preserve"> </w:t>
      </w:r>
      <w:r w:rsidRPr="00B74AAF">
        <w:rPr>
          <w:rFonts w:ascii="Mosawi" w:hAnsi="Mosawi" w:hint="cs"/>
          <w:sz w:val="27"/>
          <w:rtl/>
          <w:lang w:bidi="fa-IR"/>
        </w:rPr>
        <w:t>الروا</w:t>
      </w:r>
      <w:r w:rsidRPr="00B74AAF">
        <w:rPr>
          <w:rFonts w:ascii="Times New Roman" w:hAnsi="Times New Roman" w:hint="cs"/>
          <w:sz w:val="27"/>
          <w:rtl/>
          <w:lang w:bidi="fa-IR"/>
        </w:rPr>
        <w:t>ي</w:t>
      </w:r>
      <w:r w:rsidRPr="00B74AAF">
        <w:rPr>
          <w:rFonts w:ascii="Mosawi" w:hAnsi="Mosawi" w:hint="cs"/>
          <w:sz w:val="27"/>
          <w:rtl/>
          <w:lang w:bidi="fa-IR"/>
        </w:rPr>
        <w:t>ات</w:t>
      </w:r>
      <w:r w:rsidRPr="00B74AAF">
        <w:rPr>
          <w:rFonts w:ascii="Mosawi" w:hAnsi="Mosawi"/>
          <w:sz w:val="27"/>
          <w:rtl/>
          <w:lang w:bidi="fa-IR"/>
        </w:rPr>
        <w:t xml:space="preserve"> </w:t>
      </w:r>
      <w:r w:rsidRPr="00B74AAF">
        <w:rPr>
          <w:rFonts w:ascii="Mosawi" w:hAnsi="Mosawi" w:hint="cs"/>
          <w:sz w:val="27"/>
          <w:rtl/>
          <w:lang w:bidi="fa-IR"/>
        </w:rPr>
        <w:t>الآت</w:t>
      </w:r>
      <w:r w:rsidRPr="00B74AAF">
        <w:rPr>
          <w:rFonts w:ascii="Times New Roman" w:hAnsi="Times New Roman" w:hint="cs"/>
          <w:sz w:val="27"/>
          <w:rtl/>
          <w:lang w:bidi="fa-IR"/>
        </w:rPr>
        <w:t>ي</w:t>
      </w:r>
      <w:r w:rsidRPr="00B74AAF">
        <w:rPr>
          <w:rFonts w:ascii="Mosawi" w:hAnsi="Mosawi" w:hint="cs"/>
          <w:sz w:val="27"/>
          <w:rtl/>
          <w:lang w:bidi="fa-IR"/>
        </w:rPr>
        <w:t>ة</w:t>
      </w:r>
      <w:r w:rsidRPr="00B74AAF">
        <w:rPr>
          <w:rFonts w:ascii="Mosawi" w:hAnsi="Mosawi"/>
          <w:sz w:val="27"/>
          <w:rtl/>
          <w:lang w:bidi="fa-IR"/>
        </w:rPr>
        <w:t xml:space="preserve"> </w:t>
      </w:r>
      <w:r w:rsidRPr="00B74AAF">
        <w:rPr>
          <w:rFonts w:ascii="Mosawi" w:hAnsi="Mosawi" w:hint="cs"/>
          <w:sz w:val="27"/>
          <w:rtl/>
          <w:lang w:bidi="fa-IR"/>
        </w:rPr>
        <w:t>تكون</w:t>
      </w:r>
      <w:r w:rsidRPr="00B74AAF">
        <w:rPr>
          <w:rFonts w:ascii="Mosawi" w:hAnsi="Mosawi"/>
          <w:sz w:val="27"/>
          <w:rtl/>
          <w:lang w:bidi="fa-IR"/>
        </w:rPr>
        <w:t xml:space="preserve"> </w:t>
      </w:r>
      <w:r w:rsidRPr="00B74AAF">
        <w:rPr>
          <w:rFonts w:ascii="Mosawi" w:hAnsi="Mosawi" w:hint="cs"/>
          <w:sz w:val="27"/>
          <w:rtl/>
          <w:lang w:bidi="fa-IR"/>
        </w:rPr>
        <w:t>إحداها</w:t>
      </w:r>
      <w:r w:rsidRPr="00B74AAF">
        <w:rPr>
          <w:rFonts w:ascii="Mosawi" w:hAnsi="Mosawi"/>
          <w:sz w:val="27"/>
          <w:rtl/>
          <w:lang w:bidi="fa-IR"/>
        </w:rPr>
        <w:t xml:space="preserve"> </w:t>
      </w:r>
      <w:r w:rsidRPr="00B74AAF">
        <w:rPr>
          <w:rFonts w:ascii="Mosawi" w:hAnsi="Mosawi" w:hint="cs"/>
          <w:sz w:val="27"/>
          <w:rtl/>
          <w:lang w:bidi="fa-IR"/>
        </w:rPr>
        <w:t>فقط</w:t>
      </w:r>
      <w:r w:rsidRPr="00B74AAF">
        <w:rPr>
          <w:rFonts w:ascii="Mosawi" w:hAnsi="Mosawi"/>
          <w:sz w:val="27"/>
          <w:rtl/>
          <w:lang w:bidi="fa-IR"/>
        </w:rPr>
        <w:t xml:space="preserve"> </w:t>
      </w:r>
      <w:r w:rsidRPr="00B74AAF">
        <w:rPr>
          <w:rFonts w:ascii="Mosawi" w:hAnsi="Mosawi" w:hint="cs"/>
          <w:sz w:val="27"/>
          <w:rtl/>
          <w:lang w:bidi="fa-IR"/>
        </w:rPr>
        <w:t>ـ</w:t>
      </w:r>
      <w:r w:rsidRPr="00B74AAF">
        <w:rPr>
          <w:rFonts w:ascii="Mosawi" w:hAnsi="Mosawi"/>
          <w:sz w:val="27"/>
          <w:rtl/>
          <w:lang w:bidi="fa-IR"/>
        </w:rPr>
        <w:t xml:space="preserve"> و</w:t>
      </w:r>
      <w:r w:rsidRPr="00B74AAF">
        <w:rPr>
          <w:rFonts w:ascii="Mosawi" w:hAnsi="Mosawi" w:hint="cs"/>
          <w:sz w:val="27"/>
          <w:rtl/>
          <w:lang w:bidi="fa-IR"/>
        </w:rPr>
        <w:t>ه</w:t>
      </w:r>
      <w:r w:rsidR="000536B9" w:rsidRPr="00B74AAF">
        <w:rPr>
          <w:rFonts w:ascii="Mosawi" w:hAnsi="Mosawi" w:hint="cs"/>
          <w:sz w:val="27"/>
          <w:rtl/>
          <w:lang w:bidi="fa-IR"/>
        </w:rPr>
        <w:t>ي</w:t>
      </w:r>
      <w:r w:rsidRPr="00B74AAF">
        <w:rPr>
          <w:rFonts w:ascii="Mosawi" w:hAnsi="Mosawi"/>
          <w:sz w:val="27"/>
          <w:rtl/>
          <w:lang w:bidi="fa-IR"/>
        </w:rPr>
        <w:t xml:space="preserve"> الرواية المنقولة ف</w:t>
      </w:r>
      <w:r w:rsidRPr="00B74AAF">
        <w:rPr>
          <w:rFonts w:ascii="Times New Roman" w:hAnsi="Times New Roman" w:hint="cs"/>
          <w:sz w:val="27"/>
          <w:rtl/>
          <w:lang w:bidi="fa-IR"/>
        </w:rPr>
        <w:t>ي</w:t>
      </w:r>
      <w:r w:rsidRPr="00B74AAF">
        <w:rPr>
          <w:rFonts w:ascii="Mosawi" w:hAnsi="Mosawi"/>
          <w:sz w:val="27"/>
          <w:rtl/>
          <w:lang w:bidi="fa-IR"/>
        </w:rPr>
        <w:t xml:space="preserve"> </w:t>
      </w:r>
      <w:r w:rsidRPr="00B74AAF">
        <w:rPr>
          <w:rFonts w:ascii="Mosawi" w:hAnsi="Mosawi" w:hint="cs"/>
          <w:sz w:val="27"/>
          <w:rtl/>
          <w:lang w:bidi="fa-IR"/>
        </w:rPr>
        <w:t>دعائم</w:t>
      </w:r>
      <w:r w:rsidRPr="00B74AAF">
        <w:rPr>
          <w:rFonts w:ascii="Mosawi" w:hAnsi="Mosawi"/>
          <w:sz w:val="27"/>
          <w:rtl/>
          <w:lang w:bidi="fa-IR"/>
        </w:rPr>
        <w:t xml:space="preserve"> </w:t>
      </w:r>
      <w:r w:rsidRPr="00B74AAF">
        <w:rPr>
          <w:rFonts w:ascii="Mosawi" w:hAnsi="Mosawi" w:hint="cs"/>
          <w:sz w:val="27"/>
          <w:rtl/>
          <w:lang w:bidi="fa-IR"/>
        </w:rPr>
        <w:t>الإسلام</w:t>
      </w:r>
      <w:r w:rsidRPr="00B74AAF">
        <w:rPr>
          <w:rFonts w:ascii="Mosawi" w:hAnsi="Mosawi"/>
          <w:sz w:val="27"/>
          <w:rtl/>
          <w:lang w:bidi="fa-IR"/>
        </w:rPr>
        <w:t xml:space="preserve"> </w:t>
      </w:r>
      <w:r w:rsidRPr="00B74AAF">
        <w:rPr>
          <w:rFonts w:ascii="Mosawi" w:hAnsi="Mosawi" w:hint="cs"/>
          <w:sz w:val="27"/>
          <w:rtl/>
          <w:lang w:bidi="fa-IR"/>
        </w:rPr>
        <w:t>ـ</w:t>
      </w:r>
      <w:r w:rsidRPr="00B74AAF">
        <w:rPr>
          <w:rFonts w:ascii="Mosawi" w:hAnsi="Mosawi"/>
          <w:sz w:val="27"/>
          <w:rtl/>
          <w:lang w:bidi="fa-IR"/>
        </w:rPr>
        <w:t xml:space="preserve"> </w:t>
      </w:r>
      <w:r w:rsidRPr="00B74AAF">
        <w:rPr>
          <w:rFonts w:ascii="Mosawi" w:hAnsi="Mosawi" w:hint="cs"/>
          <w:sz w:val="27"/>
          <w:rtl/>
          <w:lang w:bidi="fa-IR"/>
        </w:rPr>
        <w:t>مشعرة</w:t>
      </w:r>
      <w:r w:rsidR="005303A7"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بتخ</w:t>
      </w:r>
      <w:r w:rsidRPr="00B74AAF">
        <w:rPr>
          <w:rFonts w:ascii="Times New Roman" w:hAnsi="Times New Roman" w:hint="cs"/>
          <w:sz w:val="27"/>
          <w:rtl/>
          <w:lang w:bidi="fa-IR"/>
        </w:rPr>
        <w:t>يي</w:t>
      </w:r>
      <w:r w:rsidRPr="00B74AAF">
        <w:rPr>
          <w:rFonts w:ascii="Mosawi" w:hAnsi="Mosawi" w:hint="cs"/>
          <w:sz w:val="27"/>
          <w:rtl/>
          <w:lang w:bidi="fa-IR"/>
        </w:rPr>
        <w:t>ر</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ب</w:t>
      </w:r>
      <w:r w:rsidRPr="00B74AAF">
        <w:rPr>
          <w:rFonts w:ascii="Times New Roman" w:hAnsi="Times New Roman" w:hint="cs"/>
          <w:sz w:val="27"/>
          <w:rtl/>
          <w:lang w:bidi="fa-IR"/>
        </w:rPr>
        <w:t>ي</w:t>
      </w:r>
      <w:r w:rsidRPr="00B74AAF">
        <w:rPr>
          <w:rFonts w:ascii="Mosawi" w:hAnsi="Mosawi" w:hint="cs"/>
          <w:sz w:val="27"/>
          <w:rtl/>
          <w:lang w:bidi="fa-IR"/>
        </w:rPr>
        <w:t>ن</w:t>
      </w:r>
      <w:r w:rsidRPr="00B74AAF">
        <w:rPr>
          <w:rFonts w:ascii="Mosawi" w:hAnsi="Mosawi"/>
          <w:sz w:val="27"/>
          <w:rtl/>
          <w:lang w:bidi="fa-IR"/>
        </w:rPr>
        <w:t xml:space="preserve"> </w:t>
      </w:r>
      <w:r w:rsidRPr="00B74AAF">
        <w:rPr>
          <w:rFonts w:ascii="Mosawi" w:hAnsi="Mosawi" w:hint="cs"/>
          <w:sz w:val="27"/>
          <w:rtl/>
          <w:lang w:bidi="fa-IR"/>
        </w:rPr>
        <w:t>الإحض</w:t>
      </w:r>
      <w:r w:rsidRPr="00B74AAF">
        <w:rPr>
          <w:rFonts w:ascii="Mosawi" w:hAnsi="Mosawi"/>
          <w:sz w:val="27"/>
          <w:rtl/>
          <w:lang w:bidi="fa-IR"/>
        </w:rPr>
        <w:t>ار والأداء</w:t>
      </w:r>
      <w:r w:rsidR="000536B9" w:rsidRPr="00B74AAF">
        <w:rPr>
          <w:rFonts w:ascii="Mosawi" w:hAnsi="Mosawi" w:hint="cs"/>
          <w:sz w:val="27"/>
          <w:rtl/>
          <w:lang w:bidi="fa-IR"/>
        </w:rPr>
        <w:t>؛</w:t>
      </w:r>
      <w:r w:rsidRPr="00B74AAF">
        <w:rPr>
          <w:rFonts w:ascii="Mosawi" w:hAnsi="Mosawi"/>
          <w:sz w:val="27"/>
          <w:rtl/>
          <w:lang w:bidi="fa-IR"/>
        </w:rPr>
        <w:t xml:space="preserve"> ب</w:t>
      </w:r>
      <w:r w:rsidRPr="00B74AAF">
        <w:rPr>
          <w:rFonts w:ascii="Times New Roman" w:hAnsi="Times New Roman" w:hint="cs"/>
          <w:sz w:val="27"/>
          <w:rtl/>
          <w:lang w:bidi="fa-IR"/>
        </w:rPr>
        <w:t>ي</w:t>
      </w:r>
      <w:r w:rsidRPr="00B74AAF">
        <w:rPr>
          <w:rFonts w:ascii="Mosawi" w:hAnsi="Mosawi" w:hint="cs"/>
          <w:sz w:val="27"/>
          <w:rtl/>
          <w:lang w:bidi="fa-IR"/>
        </w:rPr>
        <w:t>نما</w:t>
      </w:r>
      <w:r w:rsidRPr="00B74AAF">
        <w:rPr>
          <w:rFonts w:ascii="Mosawi" w:hAnsi="Mosawi"/>
          <w:sz w:val="27"/>
          <w:rtl/>
          <w:lang w:bidi="fa-IR"/>
        </w:rPr>
        <w:t xml:space="preserve"> </w:t>
      </w:r>
      <w:r w:rsidRPr="00B74AAF">
        <w:rPr>
          <w:rFonts w:ascii="Mosawi" w:hAnsi="Mosawi" w:hint="cs"/>
          <w:sz w:val="27"/>
          <w:rtl/>
          <w:lang w:bidi="fa-IR"/>
        </w:rPr>
        <w:t>سائر</w:t>
      </w:r>
      <w:r w:rsidR="000536B9" w:rsidRPr="00B74AAF">
        <w:rPr>
          <w:rFonts w:ascii="Mosawi" w:hAnsi="Mosawi"/>
          <w:sz w:val="27"/>
          <w:rtl/>
          <w:lang w:bidi="fa-IR"/>
        </w:rPr>
        <w:t xml:space="preserve"> الر</w:t>
      </w:r>
      <w:r w:rsidRPr="00B74AAF">
        <w:rPr>
          <w:rFonts w:ascii="Mosawi" w:hAnsi="Mosawi" w:hint="cs"/>
          <w:sz w:val="27"/>
          <w:rtl/>
          <w:lang w:bidi="fa-IR"/>
        </w:rPr>
        <w:t>وا</w:t>
      </w:r>
      <w:r w:rsidRPr="00B74AAF">
        <w:rPr>
          <w:rFonts w:ascii="Times New Roman" w:hAnsi="Times New Roman" w:hint="cs"/>
          <w:sz w:val="27"/>
          <w:rtl/>
          <w:lang w:bidi="fa-IR"/>
        </w:rPr>
        <w:t>ي</w:t>
      </w:r>
      <w:r w:rsidRPr="00B74AAF">
        <w:rPr>
          <w:rFonts w:ascii="Mosawi" w:hAnsi="Mosawi" w:hint="cs"/>
          <w:sz w:val="27"/>
          <w:rtl/>
          <w:lang w:bidi="fa-IR"/>
        </w:rPr>
        <w:t>ات</w:t>
      </w:r>
      <w:r w:rsidRPr="00B74AAF">
        <w:rPr>
          <w:rFonts w:ascii="Mosawi" w:hAnsi="Mosawi"/>
          <w:sz w:val="27"/>
          <w:rtl/>
          <w:lang w:bidi="fa-IR"/>
        </w:rPr>
        <w:t xml:space="preserve"> </w:t>
      </w:r>
      <w:r w:rsidRPr="00B74AAF">
        <w:rPr>
          <w:rFonts w:ascii="Mosawi" w:hAnsi="Mosawi" w:hint="cs"/>
          <w:sz w:val="27"/>
          <w:rtl/>
          <w:lang w:bidi="fa-IR"/>
        </w:rPr>
        <w:t>تدلّ</w:t>
      </w:r>
      <w:r w:rsidRPr="00B74AAF">
        <w:rPr>
          <w:rFonts w:ascii="Mosawi" w:hAnsi="Mosawi"/>
          <w:sz w:val="27"/>
          <w:rtl/>
          <w:lang w:bidi="fa-IR"/>
        </w:rPr>
        <w:t xml:space="preserve"> </w:t>
      </w:r>
      <w:r w:rsidR="000536B9" w:rsidRPr="00B74AAF">
        <w:rPr>
          <w:rFonts w:ascii="Mosawi" w:hAnsi="Mosawi" w:hint="cs"/>
          <w:sz w:val="27"/>
          <w:rtl/>
          <w:lang w:bidi="fa-IR"/>
        </w:rPr>
        <w:t>بالص</w:t>
      </w:r>
      <w:r w:rsidRPr="00B74AAF">
        <w:rPr>
          <w:rFonts w:ascii="Mosawi" w:hAnsi="Mosawi" w:hint="cs"/>
          <w:sz w:val="27"/>
          <w:rtl/>
          <w:lang w:bidi="fa-IR"/>
        </w:rPr>
        <w:t>راحة</w:t>
      </w:r>
      <w:r w:rsidR="000536B9" w:rsidRPr="00B74AAF">
        <w:rPr>
          <w:rFonts w:ascii="Mosawi" w:hAnsi="Mosawi"/>
          <w:sz w:val="27"/>
          <w:rtl/>
          <w:lang w:bidi="fa-IR"/>
        </w:rPr>
        <w:t xml:space="preserve"> على </w:t>
      </w:r>
      <w:r w:rsidRPr="00B74AAF">
        <w:rPr>
          <w:rFonts w:ascii="Mosawi" w:hAnsi="Mosawi" w:hint="cs"/>
          <w:sz w:val="27"/>
          <w:rtl/>
          <w:lang w:bidi="fa-IR"/>
        </w:rPr>
        <w:t>حبس</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00306FDF" w:rsidRPr="00B74AAF">
        <w:rPr>
          <w:rFonts w:ascii="Mosawi" w:hAnsi="Mosawi"/>
          <w:sz w:val="27"/>
          <w:rtl/>
          <w:lang w:bidi="fa-IR"/>
        </w:rPr>
        <w:t xml:space="preserve"> إلى </w:t>
      </w:r>
      <w:r w:rsidRPr="00B74AAF">
        <w:rPr>
          <w:rFonts w:ascii="Mosawi" w:hAnsi="Mosawi" w:hint="cs"/>
          <w:sz w:val="27"/>
          <w:rtl/>
          <w:lang w:bidi="fa-IR"/>
        </w:rPr>
        <w:t>أن</w:t>
      </w:r>
      <w:r w:rsidRPr="00B74AAF">
        <w:rPr>
          <w:rFonts w:ascii="Mosawi" w:hAnsi="Mosawi"/>
          <w:sz w:val="27"/>
          <w:rtl/>
          <w:lang w:bidi="fa-IR"/>
        </w:rPr>
        <w:t xml:space="preserve"> </w:t>
      </w:r>
      <w:r w:rsidRPr="00B74AAF">
        <w:rPr>
          <w:rFonts w:ascii="Times New Roman" w:hAnsi="Times New Roman" w:hint="cs"/>
          <w:sz w:val="27"/>
          <w:rtl/>
          <w:lang w:bidi="fa-IR"/>
        </w:rPr>
        <w:t>ي</w:t>
      </w:r>
      <w:r w:rsidRPr="00B74AAF">
        <w:rPr>
          <w:rFonts w:ascii="Mosawi" w:hAnsi="Mosawi" w:hint="cs"/>
          <w:sz w:val="27"/>
          <w:rtl/>
          <w:lang w:bidi="fa-IR"/>
        </w:rPr>
        <w:t>حضر</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و</w:t>
      </w:r>
      <w:r w:rsidRPr="00B74AAF">
        <w:rPr>
          <w:rFonts w:ascii="Times New Roman" w:hAnsi="Times New Roman" w:hint="cs"/>
          <w:sz w:val="27"/>
          <w:rtl/>
          <w:lang w:bidi="fa-IR"/>
        </w:rPr>
        <w:t>ي</w:t>
      </w:r>
      <w:r w:rsidRPr="00B74AAF">
        <w:rPr>
          <w:rFonts w:ascii="Mosawi" w:hAnsi="Mosawi" w:hint="cs"/>
          <w:sz w:val="27"/>
          <w:rtl/>
          <w:lang w:bidi="fa-IR"/>
        </w:rPr>
        <w:t>رتفع</w:t>
      </w:r>
      <w:r w:rsidRPr="00B74AAF">
        <w:rPr>
          <w:rFonts w:ascii="Mosawi" w:hAnsi="Mosawi"/>
          <w:sz w:val="27"/>
          <w:rtl/>
          <w:lang w:bidi="fa-IR"/>
        </w:rPr>
        <w:t xml:space="preserve"> </w:t>
      </w:r>
      <w:r w:rsidRPr="00B74AAF">
        <w:rPr>
          <w:rFonts w:ascii="Mosawi" w:hAnsi="Mosawi" w:hint="cs"/>
          <w:sz w:val="27"/>
          <w:rtl/>
          <w:lang w:bidi="fa-IR"/>
        </w:rPr>
        <w:t>التناف</w:t>
      </w:r>
      <w:r w:rsidR="005303A7" w:rsidRPr="00B74AAF">
        <w:rPr>
          <w:rFonts w:ascii="Mosawi" w:hAnsi="Mosawi" w:hint="cs"/>
          <w:sz w:val="27"/>
          <w:rtl/>
          <w:lang w:bidi="fa-IR"/>
        </w:rPr>
        <w:t>ي</w:t>
      </w:r>
      <w:r w:rsidRPr="00B74AAF">
        <w:rPr>
          <w:rFonts w:ascii="Mosawi" w:hAnsi="Mosawi"/>
          <w:sz w:val="27"/>
          <w:rtl/>
          <w:lang w:bidi="fa-IR"/>
        </w:rPr>
        <w:t xml:space="preserve"> </w:t>
      </w:r>
      <w:r w:rsidRPr="00B74AAF">
        <w:rPr>
          <w:rFonts w:ascii="Mosawi" w:hAnsi="Mosawi" w:hint="cs"/>
          <w:sz w:val="27"/>
          <w:rtl/>
          <w:lang w:bidi="fa-IR"/>
        </w:rPr>
        <w:t>المزبور</w:t>
      </w:r>
      <w:r w:rsidRPr="00B74AAF">
        <w:rPr>
          <w:rFonts w:ascii="Mosawi" w:hAnsi="Mosawi"/>
          <w:sz w:val="27"/>
          <w:rtl/>
          <w:lang w:bidi="fa-IR"/>
        </w:rPr>
        <w:t xml:space="preserve"> </w:t>
      </w:r>
      <w:r w:rsidRPr="00B74AAF">
        <w:rPr>
          <w:rFonts w:ascii="Mosawi" w:hAnsi="Mosawi" w:hint="cs"/>
          <w:sz w:val="27"/>
          <w:rtl/>
          <w:lang w:bidi="fa-IR"/>
        </w:rPr>
        <w:t>إمّا</w:t>
      </w:r>
      <w:r w:rsidRPr="00B74AAF">
        <w:rPr>
          <w:rFonts w:ascii="Mosawi" w:hAnsi="Mosawi"/>
          <w:sz w:val="27"/>
          <w:rtl/>
          <w:lang w:bidi="fa-IR"/>
        </w:rPr>
        <w:t xml:space="preserve"> </w:t>
      </w:r>
      <w:r w:rsidRPr="00B74AAF">
        <w:rPr>
          <w:rFonts w:ascii="Mosawi" w:hAnsi="Mosawi" w:hint="cs"/>
          <w:sz w:val="27"/>
          <w:rtl/>
          <w:lang w:bidi="fa-IR"/>
        </w:rPr>
        <w:t>بحمل</w:t>
      </w:r>
      <w:r w:rsidRPr="00B74AAF">
        <w:rPr>
          <w:rFonts w:ascii="Mosawi" w:hAnsi="Mosawi"/>
          <w:sz w:val="27"/>
          <w:rtl/>
          <w:lang w:bidi="fa-IR"/>
        </w:rPr>
        <w:t xml:space="preserve"> </w:t>
      </w:r>
      <w:r w:rsidRPr="00B74AAF">
        <w:rPr>
          <w:rFonts w:ascii="Mosawi" w:hAnsi="Mosawi" w:hint="cs"/>
          <w:sz w:val="27"/>
          <w:rtl/>
          <w:lang w:bidi="fa-IR"/>
        </w:rPr>
        <w:t>سائر</w:t>
      </w:r>
      <w:r w:rsidRPr="00B74AAF">
        <w:rPr>
          <w:rFonts w:ascii="Mosawi" w:hAnsi="Mosawi"/>
          <w:sz w:val="27"/>
          <w:rtl/>
          <w:lang w:bidi="fa-IR"/>
        </w:rPr>
        <w:t xml:space="preserve"> </w:t>
      </w:r>
      <w:r w:rsidRPr="00B74AAF">
        <w:rPr>
          <w:rFonts w:ascii="Mosawi" w:hAnsi="Mosawi" w:hint="cs"/>
          <w:sz w:val="27"/>
          <w:rtl/>
          <w:lang w:bidi="fa-IR"/>
        </w:rPr>
        <w:t>الروا</w:t>
      </w:r>
      <w:r w:rsidRPr="00B74AAF">
        <w:rPr>
          <w:rFonts w:ascii="Times New Roman" w:hAnsi="Times New Roman" w:hint="cs"/>
          <w:sz w:val="27"/>
          <w:rtl/>
          <w:lang w:bidi="fa-IR"/>
        </w:rPr>
        <w:t>ي</w:t>
      </w:r>
      <w:r w:rsidRPr="00B74AAF">
        <w:rPr>
          <w:rFonts w:ascii="Mosawi" w:hAnsi="Mosawi" w:hint="cs"/>
          <w:sz w:val="27"/>
          <w:rtl/>
          <w:lang w:bidi="fa-IR"/>
        </w:rPr>
        <w:t>ات</w:t>
      </w:r>
      <w:r w:rsidR="000536B9" w:rsidRPr="00B74AAF">
        <w:rPr>
          <w:rFonts w:ascii="Mosawi" w:hAnsi="Mosawi"/>
          <w:sz w:val="27"/>
          <w:rtl/>
          <w:lang w:bidi="fa-IR"/>
        </w:rPr>
        <w:t xml:space="preserve"> على </w:t>
      </w:r>
      <w:r w:rsidRPr="00B74AAF">
        <w:rPr>
          <w:rFonts w:ascii="Mosawi" w:hAnsi="Mosawi" w:hint="cs"/>
          <w:sz w:val="27"/>
          <w:rtl/>
          <w:lang w:bidi="fa-IR"/>
        </w:rPr>
        <w:t>روا</w:t>
      </w:r>
      <w:r w:rsidRPr="00B74AAF">
        <w:rPr>
          <w:rFonts w:ascii="Times New Roman" w:hAnsi="Times New Roman" w:hint="cs"/>
          <w:sz w:val="27"/>
          <w:rtl/>
          <w:lang w:bidi="fa-IR"/>
        </w:rPr>
        <w:t>ي</w:t>
      </w:r>
      <w:r w:rsidRPr="00B74AAF">
        <w:rPr>
          <w:rFonts w:ascii="Mosawi" w:hAnsi="Mosawi" w:hint="cs"/>
          <w:sz w:val="27"/>
          <w:rtl/>
          <w:lang w:bidi="fa-IR"/>
        </w:rPr>
        <w:t>ة</w:t>
      </w:r>
      <w:r w:rsidRPr="00B74AAF">
        <w:rPr>
          <w:rFonts w:ascii="Mosawi" w:hAnsi="Mosawi"/>
          <w:sz w:val="27"/>
          <w:rtl/>
          <w:lang w:bidi="fa-IR"/>
        </w:rPr>
        <w:t xml:space="preserve"> </w:t>
      </w:r>
      <w:r w:rsidRPr="00B74AAF">
        <w:rPr>
          <w:rFonts w:ascii="Mosawi" w:hAnsi="Mosawi" w:hint="cs"/>
          <w:sz w:val="27"/>
          <w:rtl/>
          <w:lang w:bidi="fa-IR"/>
        </w:rPr>
        <w:t>الدعائم</w:t>
      </w:r>
      <w:r w:rsidR="005303A7" w:rsidRPr="00B74AAF">
        <w:rPr>
          <w:rFonts w:ascii="Mosawi" w:hAnsi="Mosawi" w:hint="cs"/>
          <w:sz w:val="27"/>
          <w:rtl/>
          <w:lang w:bidi="fa-IR"/>
        </w:rPr>
        <w:t>؛</w:t>
      </w:r>
      <w:r w:rsidRPr="00B74AAF">
        <w:rPr>
          <w:rFonts w:ascii="Mosawi" w:hAnsi="Mosawi"/>
          <w:sz w:val="27"/>
          <w:rtl/>
          <w:lang w:bidi="fa-IR"/>
        </w:rPr>
        <w:t xml:space="preserve"> و</w:t>
      </w:r>
      <w:r w:rsidRPr="00B74AAF">
        <w:rPr>
          <w:rFonts w:ascii="Mosawi" w:hAnsi="Mosawi" w:hint="cs"/>
          <w:sz w:val="27"/>
          <w:rtl/>
          <w:lang w:bidi="fa-IR"/>
        </w:rPr>
        <w:t>إمّا</w:t>
      </w:r>
      <w:r w:rsidRPr="00B74AAF">
        <w:rPr>
          <w:rFonts w:ascii="Mosawi" w:hAnsi="Mosawi"/>
          <w:sz w:val="27"/>
          <w:rtl/>
          <w:lang w:bidi="fa-IR"/>
        </w:rPr>
        <w:t xml:space="preserve"> </w:t>
      </w:r>
      <w:r w:rsidRPr="00B74AAF">
        <w:rPr>
          <w:rFonts w:ascii="Mosawi" w:hAnsi="Mosawi" w:hint="cs"/>
          <w:sz w:val="27"/>
          <w:rtl/>
          <w:lang w:bidi="fa-IR"/>
        </w:rPr>
        <w:t>بالقول</w:t>
      </w:r>
      <w:r w:rsidRPr="00B74AAF">
        <w:rPr>
          <w:rFonts w:ascii="Mosawi" w:hAnsi="Mosawi"/>
          <w:sz w:val="27"/>
          <w:rtl/>
          <w:lang w:bidi="fa-IR"/>
        </w:rPr>
        <w:t xml:space="preserve"> </w:t>
      </w:r>
      <w:r w:rsidRPr="00B74AAF">
        <w:rPr>
          <w:rFonts w:ascii="Mosawi" w:hAnsi="Mosawi" w:hint="cs"/>
          <w:sz w:val="27"/>
          <w:rtl/>
          <w:lang w:bidi="fa-IR"/>
        </w:rPr>
        <w:t>بالتخ</w:t>
      </w:r>
      <w:r w:rsidRPr="00B74AAF">
        <w:rPr>
          <w:rFonts w:ascii="Times New Roman" w:hAnsi="Times New Roman" w:hint="cs"/>
          <w:sz w:val="27"/>
          <w:rtl/>
          <w:lang w:bidi="fa-IR"/>
        </w:rPr>
        <w:t>يي</w:t>
      </w:r>
      <w:r w:rsidRPr="00B74AAF">
        <w:rPr>
          <w:rFonts w:ascii="Mosawi" w:hAnsi="Mosawi" w:hint="cs"/>
          <w:sz w:val="27"/>
          <w:rtl/>
          <w:lang w:bidi="fa-IR"/>
        </w:rPr>
        <w:t>ر</w:t>
      </w:r>
      <w:r w:rsidRPr="00B74AAF">
        <w:rPr>
          <w:rFonts w:ascii="Mosawi" w:hAnsi="Mosawi"/>
          <w:sz w:val="27"/>
          <w:rtl/>
          <w:lang w:bidi="fa-IR"/>
        </w:rPr>
        <w:t xml:space="preserve">. </w:t>
      </w:r>
    </w:p>
    <w:p w:rsidR="000A1871" w:rsidRPr="00B74AAF" w:rsidRDefault="00C329BD" w:rsidP="00DE582B">
      <w:pPr>
        <w:pStyle w:val="af"/>
        <w:rPr>
          <w:rFonts w:ascii="Mosawi" w:hAnsi="Mosawi" w:cs="AL-Mohanad"/>
          <w:sz w:val="27"/>
          <w:szCs w:val="27"/>
          <w:rtl/>
          <w:lang w:bidi="fa-IR"/>
        </w:rPr>
      </w:pPr>
      <w:r w:rsidRPr="00B74AAF">
        <w:rPr>
          <w:rFonts w:ascii="Mosawi" w:hAnsi="Mosawi" w:cs="AL-Mohanad"/>
          <w:sz w:val="27"/>
          <w:szCs w:val="27"/>
          <w:rtl/>
          <w:lang w:bidi="fa-IR"/>
        </w:rPr>
        <w:t>فف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الدعائم</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sz w:val="27"/>
          <w:szCs w:val="27"/>
          <w:rtl/>
          <w:lang w:bidi="fa-IR"/>
        </w:rPr>
        <w:t xml:space="preserve">عن </w:t>
      </w:r>
      <w:r w:rsidR="005303A7" w:rsidRPr="00B74AAF">
        <w:rPr>
          <w:rFonts w:ascii="Mosawi" w:hAnsi="Mosawi" w:cs="AL-Mohanad" w:hint="cs"/>
          <w:sz w:val="27"/>
          <w:szCs w:val="27"/>
          <w:rtl/>
          <w:lang w:bidi="fa-IR"/>
        </w:rPr>
        <w:t>أبي</w:t>
      </w:r>
      <w:r w:rsidR="005303A7" w:rsidRPr="00B74AAF">
        <w:rPr>
          <w:rFonts w:ascii="Mosawi" w:hAnsi="Mosawi" w:cs="AL-Mohanad"/>
          <w:sz w:val="27"/>
          <w:szCs w:val="27"/>
          <w:rtl/>
          <w:lang w:bidi="fa-IR"/>
        </w:rPr>
        <w:t xml:space="preserve"> جعفر محم</w:t>
      </w:r>
      <w:r w:rsidRPr="00B74AAF">
        <w:rPr>
          <w:rFonts w:ascii="Mosawi" w:hAnsi="Mosawi" w:cs="AL-Mohanad"/>
          <w:sz w:val="27"/>
          <w:szCs w:val="27"/>
          <w:rtl/>
          <w:lang w:bidi="fa-IR"/>
        </w:rPr>
        <w:t>د بن عل</w:t>
      </w:r>
      <w:r w:rsidRPr="00B74AAF">
        <w:rPr>
          <w:rFonts w:cs="AL-Mohanad" w:hint="cs"/>
          <w:sz w:val="27"/>
          <w:szCs w:val="27"/>
          <w:rtl/>
          <w:lang w:bidi="fa-IR"/>
        </w:rPr>
        <w:t>ي</w:t>
      </w:r>
      <w:r w:rsidR="005303A7" w:rsidRPr="00B74AAF">
        <w:rPr>
          <w:rFonts w:ascii="Mosawi" w:hAnsi="Mosawi" w:cs="AL-Mohanad" w:hint="cs"/>
          <w:sz w:val="27"/>
          <w:szCs w:val="27"/>
          <w:rtl/>
          <w:lang w:bidi="fa-IR"/>
        </w:rPr>
        <w:t>ّ</w:t>
      </w:r>
      <w:r w:rsidR="005445DC" w:rsidRPr="00E757BD">
        <w:rPr>
          <w:rFonts w:ascii="Mosawi" w:hAnsi="Mosawi" w:cs="Mosawi"/>
          <w:rtl/>
          <w:lang w:bidi="fa-IR"/>
        </w:rPr>
        <w:t>’</w:t>
      </w:r>
      <w:r w:rsidRPr="00B74AAF">
        <w:rPr>
          <w:rFonts w:ascii="Mosawi" w:hAnsi="Mosawi" w:cs="AL-Mohanad"/>
          <w:sz w:val="27"/>
          <w:szCs w:val="27"/>
          <w:rtl/>
          <w:lang w:bidi="fa-IR"/>
        </w:rPr>
        <w:t xml:space="preserve"> </w:t>
      </w:r>
      <w:r w:rsidR="00DE582B">
        <w:rPr>
          <w:rFonts w:ascii="Mosawi" w:hAnsi="Mosawi" w:cs="AL-Mohanad" w:hint="cs"/>
          <w:sz w:val="27"/>
          <w:szCs w:val="27"/>
          <w:rtl/>
          <w:lang w:bidi="fa-IR"/>
        </w:rPr>
        <w:t>أ</w:t>
      </w:r>
      <w:r w:rsidRPr="00B74AAF">
        <w:rPr>
          <w:rFonts w:ascii="Mosawi" w:hAnsi="Mosawi" w:cs="AL-Mohanad"/>
          <w:sz w:val="27"/>
          <w:szCs w:val="27"/>
          <w:rtl/>
          <w:lang w:bidi="fa-IR"/>
        </w:rPr>
        <w:t>نّه قال</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ذا تحمّل الرجل بوجه</w:t>
      </w:r>
      <w:r w:rsidR="000536B9" w:rsidRPr="00B74AAF">
        <w:rPr>
          <w:rFonts w:ascii="Mosawi" w:hAnsi="Mosawi" w:cs="AL-Mohanad"/>
          <w:sz w:val="27"/>
          <w:szCs w:val="27"/>
          <w:rtl/>
          <w:lang w:bidi="fa-IR"/>
        </w:rPr>
        <w:t xml:space="preserve"> الر</w:t>
      </w:r>
      <w:r w:rsidRPr="00B74AAF">
        <w:rPr>
          <w:rFonts w:ascii="Mosawi" w:hAnsi="Mosawi" w:cs="AL-Mohanad"/>
          <w:sz w:val="27"/>
          <w:szCs w:val="27"/>
          <w:rtl/>
          <w:lang w:bidi="fa-IR"/>
        </w:rPr>
        <w:t xml:space="preserve">جل </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 xml:space="preserve">لى </w:t>
      </w:r>
      <w:r w:rsidR="005303A7" w:rsidRPr="00B74AAF">
        <w:rPr>
          <w:rFonts w:ascii="Mosawi" w:hAnsi="Mosawi" w:cs="AL-Mohanad" w:hint="cs"/>
          <w:sz w:val="27"/>
          <w:szCs w:val="27"/>
          <w:rtl/>
          <w:lang w:bidi="fa-IR"/>
        </w:rPr>
        <w:t>أ</w:t>
      </w:r>
      <w:r w:rsidRPr="00B74AAF">
        <w:rPr>
          <w:rFonts w:ascii="Mosawi" w:hAnsi="Mosawi" w:cs="AL-Mohanad"/>
          <w:sz w:val="27"/>
          <w:szCs w:val="27"/>
          <w:rtl/>
          <w:lang w:bidi="fa-IR"/>
        </w:rPr>
        <w:t>جل</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فجاء ال</w:t>
      </w:r>
      <w:r w:rsidR="005303A7" w:rsidRPr="00B74AAF">
        <w:rPr>
          <w:rFonts w:ascii="Mosawi" w:hAnsi="Mosawi" w:cs="AL-Mohanad" w:hint="cs"/>
          <w:sz w:val="27"/>
          <w:szCs w:val="27"/>
          <w:rtl/>
          <w:lang w:bidi="fa-IR"/>
        </w:rPr>
        <w:t>أ</w:t>
      </w:r>
      <w:r w:rsidRPr="00B74AAF">
        <w:rPr>
          <w:rFonts w:ascii="Mosawi" w:hAnsi="Mosawi" w:cs="AL-Mohanad"/>
          <w:sz w:val="27"/>
          <w:szCs w:val="27"/>
          <w:rtl/>
          <w:lang w:bidi="fa-IR"/>
        </w:rPr>
        <w:t xml:space="preserve">جل من قبل </w:t>
      </w:r>
      <w:r w:rsidR="005303A7" w:rsidRPr="00B74AAF">
        <w:rPr>
          <w:rFonts w:ascii="Mosawi" w:hAnsi="Mosawi" w:cs="AL-Mohanad" w:hint="cs"/>
          <w:sz w:val="27"/>
          <w:szCs w:val="27"/>
          <w:rtl/>
          <w:lang w:bidi="fa-IR"/>
        </w:rPr>
        <w:t>أ</w:t>
      </w:r>
      <w:r w:rsidRPr="00B74AAF">
        <w:rPr>
          <w:rFonts w:ascii="Mosawi" w:hAnsi="Mosawi" w:cs="AL-Mohanad"/>
          <w:sz w:val="27"/>
          <w:szCs w:val="27"/>
          <w:rtl/>
          <w:lang w:bidi="fa-IR"/>
        </w:rPr>
        <w:t>ن ي</w:t>
      </w:r>
      <w:r w:rsidR="005303A7" w:rsidRPr="00B74AAF">
        <w:rPr>
          <w:rFonts w:ascii="Mosawi" w:hAnsi="Mosawi" w:cs="AL-Mohanad" w:hint="cs"/>
          <w:sz w:val="27"/>
          <w:szCs w:val="27"/>
          <w:rtl/>
          <w:lang w:bidi="fa-IR"/>
        </w:rPr>
        <w:t>أ</w:t>
      </w:r>
      <w:r w:rsidRPr="00B74AAF">
        <w:rPr>
          <w:rFonts w:ascii="Mosawi" w:hAnsi="Mosawi" w:cs="AL-Mohanad"/>
          <w:sz w:val="27"/>
          <w:szCs w:val="27"/>
          <w:rtl/>
          <w:lang w:bidi="fa-IR"/>
        </w:rPr>
        <w:t>ت</w:t>
      </w:r>
      <w:r w:rsidR="005303A7"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به</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وطلب الحمالة</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حبس</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لا</w:t>
      </w:r>
      <w:r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5303A7" w:rsidRPr="00B74AAF">
        <w:rPr>
          <w:rFonts w:ascii="Mosawi" w:hAnsi="Mosawi" w:cs="AL-Mohanad" w:hint="cs"/>
          <w:sz w:val="27"/>
          <w:szCs w:val="27"/>
          <w:rtl/>
          <w:lang w:bidi="fa-IR"/>
        </w:rPr>
        <w:t>أ</w:t>
      </w:r>
      <w:r w:rsidRPr="00B74AAF">
        <w:rPr>
          <w:rFonts w:ascii="Mosawi" w:hAnsi="Mosawi" w:cs="AL-Mohanad"/>
          <w:sz w:val="27"/>
          <w:szCs w:val="27"/>
          <w:rtl/>
          <w:lang w:bidi="fa-IR"/>
        </w:rPr>
        <w:t>ن يؤدّ</w:t>
      </w:r>
      <w:r w:rsidR="00DE582B">
        <w:rPr>
          <w:rFonts w:ascii="Mosawi" w:hAnsi="Mosawi" w:cs="AL-Mohanad" w:hint="cs"/>
          <w:sz w:val="27"/>
          <w:szCs w:val="27"/>
          <w:rtl/>
          <w:lang w:bidi="fa-IR"/>
        </w:rPr>
        <w:t>ي</w:t>
      </w:r>
      <w:r w:rsidRPr="00B74AAF">
        <w:rPr>
          <w:rFonts w:ascii="Mosawi" w:hAnsi="Mosawi" w:cs="AL-Mohanad"/>
          <w:sz w:val="27"/>
          <w:szCs w:val="27"/>
          <w:rtl/>
          <w:lang w:bidi="fa-IR"/>
        </w:rPr>
        <w:t xml:space="preserve"> عنه ما وجب عليه </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ن</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الذ</w:t>
      </w:r>
      <w:r w:rsidR="005303A7"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يطلب به معلوما</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وله </w:t>
      </w:r>
      <w:r w:rsidRPr="00B74AAF">
        <w:rPr>
          <w:rFonts w:ascii="Mosawi" w:hAnsi="Mosawi" w:cs="AL-Mohanad" w:hint="cs"/>
          <w:sz w:val="27"/>
          <w:szCs w:val="27"/>
          <w:rtl/>
          <w:lang w:bidi="fa-IR"/>
        </w:rPr>
        <w:t>أ</w:t>
      </w:r>
      <w:r w:rsidRPr="00B74AAF">
        <w:rPr>
          <w:rFonts w:ascii="Mosawi" w:hAnsi="Mosawi" w:cs="AL-Mohanad"/>
          <w:sz w:val="27"/>
          <w:szCs w:val="27"/>
          <w:rtl/>
          <w:lang w:bidi="fa-IR"/>
        </w:rPr>
        <w:t>ن يرجع به عليه</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ن</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الذ</w:t>
      </w:r>
      <w:r w:rsidR="005303A7"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قد ط</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لب به مجهولا</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ما </w:t>
      </w:r>
      <w:r w:rsidR="00221B4E" w:rsidRPr="00B74AAF">
        <w:rPr>
          <w:rFonts w:ascii="Mosawi" w:hAnsi="Mosawi" w:cs="AL-Mohanad"/>
          <w:sz w:val="27"/>
          <w:szCs w:val="27"/>
          <w:rtl/>
          <w:lang w:bidi="fa-IR"/>
        </w:rPr>
        <w:t>لا بُدَّ</w:t>
      </w:r>
      <w:r w:rsidRPr="00B74AAF">
        <w:rPr>
          <w:rFonts w:ascii="Mosawi" w:hAnsi="Mosawi" w:cs="AL-Mohanad"/>
          <w:sz w:val="27"/>
          <w:szCs w:val="27"/>
          <w:rtl/>
          <w:lang w:bidi="fa-IR"/>
        </w:rPr>
        <w:t xml:space="preserve"> فيه من </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 xml:space="preserve">حضار الوجه كان عليه </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 xml:space="preserve">حضاره </w:t>
      </w:r>
      <w:r w:rsidR="005303A7" w:rsidRPr="00B74AAF">
        <w:rPr>
          <w:rFonts w:ascii="Mosawi" w:hAnsi="Mosawi" w:cs="AL-Mohanad" w:hint="cs"/>
          <w:sz w:val="27"/>
          <w:szCs w:val="27"/>
          <w:rtl/>
          <w:lang w:bidi="fa-IR"/>
        </w:rPr>
        <w:t>إ</w:t>
      </w:r>
      <w:r w:rsidR="005C36B5" w:rsidRPr="00B74AAF">
        <w:rPr>
          <w:rFonts w:ascii="Mosawi" w:hAnsi="Mosawi" w:cs="AL-Mohanad"/>
          <w:sz w:val="27"/>
          <w:szCs w:val="27"/>
          <w:rtl/>
          <w:lang w:bidi="fa-IR"/>
        </w:rPr>
        <w:t>لاّ</w:t>
      </w:r>
      <w:r w:rsidRPr="00B74AAF">
        <w:rPr>
          <w:rFonts w:ascii="Mosawi" w:hAnsi="Mosawi" w:cs="AL-Mohanad"/>
          <w:sz w:val="27"/>
          <w:szCs w:val="27"/>
          <w:rtl/>
          <w:lang w:bidi="fa-IR"/>
        </w:rPr>
        <w:t xml:space="preserve"> </w:t>
      </w:r>
      <w:r w:rsidR="005303A7" w:rsidRPr="00B74AAF">
        <w:rPr>
          <w:rFonts w:ascii="Mosawi" w:hAnsi="Mosawi" w:cs="AL-Mohanad" w:hint="cs"/>
          <w:sz w:val="27"/>
          <w:szCs w:val="27"/>
          <w:rtl/>
          <w:lang w:bidi="fa-IR"/>
        </w:rPr>
        <w:t>أ</w:t>
      </w:r>
      <w:r w:rsidRPr="00B74AAF">
        <w:rPr>
          <w:rFonts w:ascii="Mosawi" w:hAnsi="Mosawi" w:cs="AL-Mohanad"/>
          <w:sz w:val="27"/>
          <w:szCs w:val="27"/>
          <w:rtl/>
          <w:lang w:bidi="fa-IR"/>
        </w:rPr>
        <w:t>ن يموت</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005303A7" w:rsidRPr="00B74AAF">
        <w:rPr>
          <w:rFonts w:ascii="Mosawi" w:hAnsi="Mosawi" w:cs="AL-Mohanad" w:hint="cs"/>
          <w:sz w:val="27"/>
          <w:szCs w:val="27"/>
          <w:rtl/>
          <w:lang w:bidi="fa-IR"/>
        </w:rPr>
        <w:t>إ</w:t>
      </w:r>
      <w:r w:rsidRPr="00B74AAF">
        <w:rPr>
          <w:rFonts w:ascii="Mosawi" w:hAnsi="Mosawi" w:cs="AL-Mohanad"/>
          <w:sz w:val="27"/>
          <w:szCs w:val="27"/>
          <w:rtl/>
          <w:lang w:bidi="fa-IR"/>
        </w:rPr>
        <w:t>ن</w:t>
      </w:r>
      <w:r w:rsidR="005303A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مات فلا ش</w:t>
      </w:r>
      <w:r w:rsidR="005303A7" w:rsidRPr="00B74AAF">
        <w:rPr>
          <w:rFonts w:ascii="Mosawi" w:hAnsi="Mosawi" w:cs="AL-Mohanad" w:hint="cs"/>
          <w:sz w:val="27"/>
          <w:szCs w:val="27"/>
          <w:rtl/>
          <w:lang w:bidi="fa-IR"/>
        </w:rPr>
        <w:t>ي</w:t>
      </w:r>
      <w:r w:rsidRPr="00B74AAF">
        <w:rPr>
          <w:rFonts w:cs="AL-Mohanad" w:hint="cs"/>
          <w:sz w:val="27"/>
          <w:szCs w:val="27"/>
          <w:rtl/>
          <w:lang w:bidi="fa-IR"/>
        </w:rPr>
        <w:t>‌</w:t>
      </w:r>
      <w:r w:rsidRPr="00B74AAF">
        <w:rPr>
          <w:rFonts w:ascii="Mosawi" w:hAnsi="Mosawi" w:cs="AL-Mohanad" w:hint="cs"/>
          <w:sz w:val="27"/>
          <w:szCs w:val="27"/>
          <w:rtl/>
          <w:lang w:bidi="fa-IR"/>
        </w:rPr>
        <w:t>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عليه</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53"/>
      </w:r>
      <w:r w:rsidRPr="00B74AAF">
        <w:rPr>
          <w:rFonts w:cs="AL-Mohanad" w:hint="cs"/>
          <w:sz w:val="27"/>
          <w:szCs w:val="27"/>
          <w:vertAlign w:val="superscript"/>
          <w:rtl/>
          <w:lang w:bidi="fa-IR"/>
        </w:rPr>
        <w:t>)</w:t>
      </w:r>
      <w:r w:rsidR="000A1871" w:rsidRPr="00B74AAF">
        <w:rPr>
          <w:rFonts w:ascii="Mosawi" w:hAnsi="Mosawi" w:cs="AL-Mohanad"/>
          <w:sz w:val="27"/>
          <w:szCs w:val="27"/>
          <w:rtl/>
          <w:lang w:bidi="fa-IR"/>
        </w:rPr>
        <w:t>.</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وف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مسند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ز</w:t>
      </w:r>
      <w:r w:rsidRPr="00B74AAF">
        <w:rPr>
          <w:rFonts w:cs="AL-Mohanad" w:hint="cs"/>
          <w:sz w:val="27"/>
          <w:szCs w:val="27"/>
          <w:rtl/>
          <w:lang w:bidi="fa-IR"/>
        </w:rPr>
        <w:t>ي</w:t>
      </w:r>
      <w:r w:rsidRPr="00B74AAF">
        <w:rPr>
          <w:rFonts w:ascii="Mosawi" w:hAnsi="Mosawi" w:cs="AL-Mohanad" w:hint="cs"/>
          <w:sz w:val="27"/>
          <w:szCs w:val="27"/>
          <w:rtl/>
          <w:lang w:bidi="fa-IR"/>
        </w:rPr>
        <w:t>د</w:t>
      </w:r>
      <w:r w:rsidRPr="00B74AAF">
        <w:rPr>
          <w:rFonts w:ascii="Mosawi" w:hAnsi="Mosawi" w:cs="AL-Mohanad"/>
          <w:sz w:val="27"/>
          <w:szCs w:val="27"/>
          <w:rtl/>
          <w:lang w:bidi="fa-IR"/>
        </w:rPr>
        <w:t xml:space="preserve">: </w:t>
      </w:r>
      <w:r w:rsidRPr="00B74AAF">
        <w:rPr>
          <w:rFonts w:ascii="Mosawi" w:hAnsi="Mosawi" w:cs="AL-Mohanad" w:hint="cs"/>
          <w:rtl/>
          <w:lang w:bidi="fa-IR"/>
        </w:rPr>
        <w:t>«</w:t>
      </w:r>
      <w:r w:rsidR="000A1871" w:rsidRPr="00B74AAF">
        <w:rPr>
          <w:rFonts w:ascii="Mosawi" w:hAnsi="Mosawi" w:cs="AL-Mohanad"/>
          <w:sz w:val="27"/>
          <w:szCs w:val="27"/>
          <w:rtl/>
          <w:lang w:bidi="fa-IR"/>
        </w:rPr>
        <w:t>...</w:t>
      </w:r>
      <w:r w:rsidRPr="00B74AAF">
        <w:rPr>
          <w:rFonts w:ascii="Mosawi" w:hAnsi="Mosawi" w:cs="AL-Mohanad" w:hint="cs"/>
          <w:sz w:val="27"/>
          <w:szCs w:val="27"/>
          <w:rtl/>
          <w:lang w:bidi="fa-IR"/>
        </w:rPr>
        <w:t>ز</w:t>
      </w:r>
      <w:r w:rsidRPr="00B74AAF">
        <w:rPr>
          <w:rFonts w:cs="AL-Mohanad" w:hint="cs"/>
          <w:sz w:val="27"/>
          <w:szCs w:val="27"/>
          <w:rtl/>
          <w:lang w:bidi="fa-IR"/>
        </w:rPr>
        <w:t>ي</w:t>
      </w:r>
      <w:r w:rsidRPr="00B74AAF">
        <w:rPr>
          <w:rFonts w:ascii="Mosawi" w:hAnsi="Mosawi" w:cs="AL-Mohanad" w:hint="cs"/>
          <w:sz w:val="27"/>
          <w:szCs w:val="27"/>
          <w:rtl/>
          <w:lang w:bidi="fa-IR"/>
        </w:rPr>
        <w:t>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w:t>
      </w:r>
      <w:r w:rsidRPr="00B74AAF">
        <w:rPr>
          <w:rFonts w:cs="AL-Mohanad" w:hint="cs"/>
          <w:sz w:val="27"/>
          <w:szCs w:val="27"/>
          <w:rtl/>
          <w:lang w:bidi="fa-IR"/>
        </w:rPr>
        <w:t>ي</w:t>
      </w:r>
      <w:r w:rsidR="000A1871" w:rsidRPr="00B74AAF">
        <w:rPr>
          <w:rFonts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أب</w:t>
      </w:r>
      <w:r w:rsidRPr="00B74AAF">
        <w:rPr>
          <w:rFonts w:cs="AL-Mohanad" w:hint="cs"/>
          <w:sz w:val="27"/>
          <w:szCs w:val="27"/>
          <w:rtl/>
          <w:lang w:bidi="fa-IR"/>
        </w:rPr>
        <w:t>ي</w:t>
      </w:r>
      <w:r w:rsidRPr="00B74AAF">
        <w:rPr>
          <w:rFonts w:ascii="Mosawi" w:hAnsi="Mosawi" w:cs="AL-Mohanad" w:hint="cs"/>
          <w:sz w:val="27"/>
          <w:szCs w:val="27"/>
          <w:rtl/>
          <w:lang w:bidi="fa-IR"/>
        </w:rPr>
        <w:t>ه</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جدّه</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w:t>
      </w:r>
      <w:r w:rsidRPr="00B74AAF">
        <w:rPr>
          <w:rFonts w:cs="AL-Mohanad" w:hint="cs"/>
          <w:sz w:val="27"/>
          <w:szCs w:val="27"/>
          <w:rtl/>
          <w:lang w:bidi="fa-IR"/>
        </w:rPr>
        <w:t>ي</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w:t>
      </w:r>
      <w:r w:rsidRPr="00B74AAF">
        <w:rPr>
          <w:rFonts w:ascii="Mosawi" w:hAnsi="Mosawi" w:cs="AL-Mohanad" w:hint="cs"/>
          <w:sz w:val="27"/>
          <w:szCs w:val="27"/>
          <w:rtl/>
          <w:lang w:bidi="fa-IR"/>
        </w:rPr>
        <w:t>رض</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عنهم</w:t>
      </w:r>
      <w:r w:rsidRPr="00B74AAF">
        <w:rPr>
          <w:rFonts w:ascii="Mosawi" w:hAnsi="Mosawi" w:cs="AL-Mohanad"/>
          <w:sz w:val="27"/>
          <w:szCs w:val="27"/>
          <w:rtl/>
          <w:lang w:bidi="fa-IR"/>
        </w:rPr>
        <w:t>)</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0A1871" w:rsidRPr="00B74AAF">
        <w:rPr>
          <w:rFonts w:ascii="Mosawi" w:hAnsi="Mosawi" w:cs="AL-Mohanad" w:hint="cs"/>
          <w:sz w:val="27"/>
          <w:szCs w:val="27"/>
          <w:rtl/>
          <w:lang w:bidi="fa-IR"/>
        </w:rPr>
        <w:t>أ</w:t>
      </w:r>
      <w:r w:rsidRPr="00B74AAF">
        <w:rPr>
          <w:rFonts w:ascii="Mosawi" w:hAnsi="Mosawi" w:cs="AL-Mohanad" w:hint="cs"/>
          <w:sz w:val="27"/>
          <w:szCs w:val="27"/>
          <w:rtl/>
          <w:lang w:bidi="fa-IR"/>
        </w:rPr>
        <w:t>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رجلاً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كفل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لرجل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بنفس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فحبسه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حت</w:t>
      </w:r>
      <w:r w:rsidR="000A1871"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جاء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به</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54"/>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p>
    <w:p w:rsidR="00C329BD" w:rsidRPr="00B74AAF" w:rsidRDefault="00A040F3" w:rsidP="005445DC">
      <w:pPr>
        <w:pStyle w:val="af"/>
        <w:rPr>
          <w:rFonts w:ascii="Mosawi" w:hAnsi="Mosawi" w:cs="AL-Mohanad"/>
          <w:sz w:val="27"/>
          <w:szCs w:val="27"/>
          <w:rtl/>
          <w:lang w:bidi="fa-IR"/>
        </w:rPr>
      </w:pPr>
      <w:r w:rsidRPr="00B74AAF">
        <w:rPr>
          <w:rFonts w:ascii="Mosawi" w:hAnsi="Mosawi" w:cs="AL-Mohanad"/>
          <w:sz w:val="27"/>
          <w:szCs w:val="27"/>
          <w:rtl/>
          <w:lang w:bidi="fa-IR"/>
        </w:rPr>
        <w:t>و</w:t>
      </w:r>
      <w:r w:rsidR="00C329BD" w:rsidRPr="00B74AAF">
        <w:rPr>
          <w:rFonts w:ascii="Mosawi" w:hAnsi="Mosawi" w:cs="AL-Mohanad"/>
          <w:sz w:val="27"/>
          <w:szCs w:val="27"/>
          <w:rtl/>
          <w:lang w:bidi="fa-IR"/>
        </w:rPr>
        <w:t>ف</w:t>
      </w:r>
      <w:r w:rsidR="00C329BD" w:rsidRPr="00B74AAF">
        <w:rPr>
          <w:rFonts w:cs="AL-Mohanad" w:hint="cs"/>
          <w:sz w:val="27"/>
          <w:szCs w:val="27"/>
          <w:rtl/>
          <w:lang w:bidi="fa-IR"/>
        </w:rPr>
        <w:t>ي</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وسائل</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الش</w:t>
      </w:r>
      <w:r w:rsidR="00C329BD" w:rsidRPr="00B74AAF">
        <w:rPr>
          <w:rFonts w:cs="AL-Mohanad" w:hint="cs"/>
          <w:sz w:val="27"/>
          <w:szCs w:val="27"/>
          <w:rtl/>
          <w:lang w:bidi="fa-IR"/>
        </w:rPr>
        <w:t>ي</w:t>
      </w:r>
      <w:r w:rsidR="00C329BD" w:rsidRPr="00B74AAF">
        <w:rPr>
          <w:rFonts w:ascii="Mosawi" w:hAnsi="Mosawi" w:cs="AL-Mohanad" w:hint="cs"/>
          <w:sz w:val="27"/>
          <w:szCs w:val="27"/>
          <w:rtl/>
          <w:lang w:bidi="fa-IR"/>
        </w:rPr>
        <w:t>عة</w:t>
      </w:r>
      <w:r w:rsidR="00C329BD" w:rsidRPr="00B74AAF">
        <w:rPr>
          <w:rFonts w:ascii="Mosawi" w:hAnsi="Mosawi" w:cs="AL-Mohanad"/>
          <w:sz w:val="27"/>
          <w:szCs w:val="27"/>
          <w:rtl/>
          <w:lang w:bidi="fa-IR"/>
        </w:rPr>
        <w:t xml:space="preserve">: </w:t>
      </w:r>
      <w:r w:rsidR="00C329BD" w:rsidRPr="00B74AAF">
        <w:rPr>
          <w:rFonts w:ascii="Mosawi" w:hAnsi="Mosawi" w:cs="AL-Mohanad" w:hint="cs"/>
          <w:rtl/>
          <w:lang w:bidi="fa-IR"/>
        </w:rPr>
        <w:t>«</w:t>
      </w:r>
      <w:r w:rsidR="000A1871" w:rsidRPr="00B74AAF">
        <w:rPr>
          <w:rFonts w:ascii="Mosawi" w:hAnsi="Mosawi" w:cs="AL-Mohanad" w:hint="cs"/>
          <w:sz w:val="27"/>
          <w:szCs w:val="27"/>
          <w:rtl/>
          <w:lang w:bidi="fa-IR"/>
        </w:rPr>
        <w:t>محم</w:t>
      </w:r>
      <w:r w:rsidR="00C329BD" w:rsidRPr="00B74AAF">
        <w:rPr>
          <w:rFonts w:ascii="Mosawi" w:hAnsi="Mosawi" w:cs="AL-Mohanad" w:hint="cs"/>
          <w:sz w:val="27"/>
          <w:szCs w:val="27"/>
          <w:rtl/>
          <w:lang w:bidi="fa-IR"/>
        </w:rPr>
        <w:t>د</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بن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الحسن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بإسناده</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عن</w:t>
      </w:r>
      <w:r w:rsidR="00C329BD" w:rsidRPr="00B74AAF">
        <w:rPr>
          <w:rFonts w:ascii="Mosawi" w:hAnsi="Mosawi" w:cs="AL-Mohanad"/>
          <w:sz w:val="27"/>
          <w:szCs w:val="27"/>
          <w:rtl/>
          <w:lang w:bidi="fa-IR"/>
        </w:rPr>
        <w:t xml:space="preserve"> </w:t>
      </w:r>
      <w:r w:rsidR="000A1871" w:rsidRPr="00B74AAF">
        <w:rPr>
          <w:rFonts w:ascii="Mosawi" w:hAnsi="Mosawi" w:cs="AL-Mohanad" w:hint="cs"/>
          <w:sz w:val="27"/>
          <w:szCs w:val="27"/>
          <w:rtl/>
          <w:lang w:bidi="fa-IR"/>
        </w:rPr>
        <w:t>محم</w:t>
      </w:r>
      <w:r w:rsidR="00C329BD" w:rsidRPr="00B74AAF">
        <w:rPr>
          <w:rFonts w:ascii="Mosawi" w:hAnsi="Mosawi" w:cs="AL-Mohanad" w:hint="cs"/>
          <w:sz w:val="27"/>
          <w:szCs w:val="27"/>
          <w:rtl/>
          <w:lang w:bidi="fa-IR"/>
        </w:rPr>
        <w:t>د</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بن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عل</w:t>
      </w:r>
      <w:r w:rsidR="00C329BD" w:rsidRPr="00B74AAF">
        <w:rPr>
          <w:rFonts w:cs="AL-Mohanad" w:hint="cs"/>
          <w:sz w:val="27"/>
          <w:szCs w:val="27"/>
          <w:rtl/>
          <w:lang w:bidi="fa-IR"/>
        </w:rPr>
        <w:t>ي</w:t>
      </w:r>
      <w:r w:rsidR="000A1871" w:rsidRPr="00B74AAF">
        <w:rPr>
          <w:rFonts w:cs="AL-Mohanad" w:hint="cs"/>
          <w:sz w:val="27"/>
          <w:szCs w:val="27"/>
          <w:rtl/>
          <w:lang w:bidi="fa-IR"/>
        </w:rPr>
        <w:t>ّ</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بن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محبوب</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عن الحسن بن موس</w:t>
      </w:r>
      <w:r w:rsidR="000A1871" w:rsidRPr="00B74AAF">
        <w:rPr>
          <w:rFonts w:cs="AL-Mohanad" w:hint="cs"/>
          <w:sz w:val="27"/>
          <w:szCs w:val="27"/>
          <w:rtl/>
          <w:lang w:bidi="fa-IR"/>
        </w:rPr>
        <w:t>ى</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الخش</w:t>
      </w:r>
      <w:r w:rsidR="000A1871" w:rsidRPr="00B74AAF">
        <w:rPr>
          <w:rFonts w:ascii="Mosawi" w:hAnsi="Mosawi" w:cs="AL-Mohanad" w:hint="cs"/>
          <w:sz w:val="27"/>
          <w:szCs w:val="27"/>
          <w:rtl/>
          <w:lang w:bidi="fa-IR"/>
        </w:rPr>
        <w:t>ّ</w:t>
      </w:r>
      <w:r w:rsidR="00C329BD" w:rsidRPr="00B74AAF">
        <w:rPr>
          <w:rFonts w:ascii="Mosawi" w:hAnsi="Mosawi" w:cs="AL-Mohanad" w:hint="cs"/>
          <w:sz w:val="27"/>
          <w:szCs w:val="27"/>
          <w:rtl/>
          <w:lang w:bidi="fa-IR"/>
        </w:rPr>
        <w:t>اب</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عن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غ</w:t>
      </w:r>
      <w:r w:rsidR="00C329BD" w:rsidRPr="00B74AAF">
        <w:rPr>
          <w:rFonts w:cs="AL-Mohanad" w:hint="cs"/>
          <w:sz w:val="27"/>
          <w:szCs w:val="27"/>
          <w:rtl/>
          <w:lang w:bidi="fa-IR"/>
        </w:rPr>
        <w:t>ي</w:t>
      </w:r>
      <w:r w:rsidR="00C329BD" w:rsidRPr="00B74AAF">
        <w:rPr>
          <w:rFonts w:ascii="Mosawi" w:hAnsi="Mosawi" w:cs="AL-Mohanad" w:hint="cs"/>
          <w:sz w:val="27"/>
          <w:szCs w:val="27"/>
          <w:rtl/>
          <w:lang w:bidi="fa-IR"/>
        </w:rPr>
        <w:t>اث</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بن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كلوب</w:t>
      </w:r>
      <w:r w:rsidR="00C329BD" w:rsidRPr="00B74AAF">
        <w:rPr>
          <w:rFonts w:ascii="Mosawi" w:hAnsi="Mosawi" w:cs="AL-Mohanad"/>
          <w:sz w:val="27"/>
          <w:szCs w:val="27"/>
          <w:rtl/>
          <w:lang w:bidi="fa-IR"/>
        </w:rPr>
        <w:t xml:space="preserve"> بن ف</w:t>
      </w:r>
      <w:r w:rsidR="00C329BD" w:rsidRPr="00B74AAF">
        <w:rPr>
          <w:rFonts w:cs="AL-Mohanad" w:hint="cs"/>
          <w:sz w:val="27"/>
          <w:szCs w:val="27"/>
          <w:rtl/>
          <w:lang w:bidi="fa-IR"/>
        </w:rPr>
        <w:t>ي</w:t>
      </w:r>
      <w:r w:rsidR="00C329BD" w:rsidRPr="00B74AAF">
        <w:rPr>
          <w:rFonts w:ascii="Mosawi" w:hAnsi="Mosawi" w:cs="AL-Mohanad" w:hint="cs"/>
          <w:sz w:val="27"/>
          <w:szCs w:val="27"/>
          <w:rtl/>
          <w:lang w:bidi="fa-IR"/>
        </w:rPr>
        <w:t>هس</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البجل</w:t>
      </w:r>
      <w:r w:rsidR="000A1871" w:rsidRPr="00B74AAF">
        <w:rPr>
          <w:rFonts w:ascii="Mosawi" w:hAnsi="Mosawi" w:cs="AL-Mohanad" w:hint="cs"/>
          <w:sz w:val="27"/>
          <w:szCs w:val="27"/>
          <w:rtl/>
          <w:lang w:bidi="fa-IR"/>
        </w:rPr>
        <w:t>ي،</w:t>
      </w:r>
      <w:r w:rsidR="00C329BD" w:rsidRPr="00B74AAF">
        <w:rPr>
          <w:rFonts w:ascii="Mosawi" w:hAnsi="Mosawi" w:cs="AL-Mohanad"/>
          <w:sz w:val="27"/>
          <w:szCs w:val="27"/>
          <w:rtl/>
          <w:lang w:bidi="fa-IR"/>
        </w:rPr>
        <w:t xml:space="preserve"> عن إسحاق بن عم</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ار</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عن جعفر</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عن أبيه</w:t>
      </w:r>
      <w:r w:rsidR="005445DC" w:rsidRPr="00976671">
        <w:rPr>
          <w:rFonts w:ascii="Mosawi" w:hAnsi="Mosawi" w:cs="Mosawi" w:hint="cs"/>
          <w:sz w:val="22"/>
          <w:szCs w:val="22"/>
          <w:rtl/>
          <w:lang w:bidi="fa-IR"/>
        </w:rPr>
        <w:t>×</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أن عليا</w:t>
      </w:r>
      <w:r w:rsidR="000A1871" w:rsidRPr="00B74AAF">
        <w:rPr>
          <w:rFonts w:ascii="Mosawi" w:hAnsi="Mosawi" w:cs="AL-Mohanad" w:hint="cs"/>
          <w:sz w:val="27"/>
          <w:szCs w:val="27"/>
          <w:rtl/>
          <w:lang w:bidi="fa-IR"/>
        </w:rPr>
        <w:t>ً</w:t>
      </w:r>
      <w:r w:rsidR="005445DC" w:rsidRPr="00976671">
        <w:rPr>
          <w:rFonts w:ascii="Mosawi" w:hAnsi="Mosawi" w:cs="Mosawi" w:hint="cs"/>
          <w:sz w:val="22"/>
          <w:szCs w:val="22"/>
          <w:rtl/>
          <w:lang w:bidi="fa-IR"/>
        </w:rPr>
        <w:t>×</w:t>
      </w:r>
      <w:r w:rsidR="00C329BD" w:rsidRPr="00B74AAF">
        <w:rPr>
          <w:rFonts w:ascii="Mosawi" w:hAnsi="Mosawi" w:cs="AL-Mohanad"/>
          <w:sz w:val="27"/>
          <w:szCs w:val="27"/>
          <w:rtl/>
          <w:lang w:bidi="fa-IR"/>
        </w:rPr>
        <w:t xml:space="preserve"> أ</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تي برجل</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كفل برجل بعينه</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فأخذ بالمكفول</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فقال</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احبسوه حت</w:t>
      </w:r>
      <w:r w:rsidR="000A1871" w:rsidRPr="00B74AAF">
        <w:rPr>
          <w:rFonts w:ascii="Mosawi" w:hAnsi="Mosawi" w:cs="AL-Mohanad" w:hint="cs"/>
          <w:sz w:val="27"/>
          <w:szCs w:val="27"/>
          <w:rtl/>
          <w:lang w:bidi="fa-IR"/>
        </w:rPr>
        <w:t>ّ</w:t>
      </w:r>
      <w:r w:rsidR="00C329BD" w:rsidRPr="00B74AAF">
        <w:rPr>
          <w:rFonts w:ascii="Mosawi" w:hAnsi="Mosawi" w:cs="AL-Mohanad"/>
          <w:sz w:val="27"/>
          <w:szCs w:val="27"/>
          <w:rtl/>
          <w:lang w:bidi="fa-IR"/>
        </w:rPr>
        <w:t>ى يأتي بصاحبه</w:t>
      </w:r>
      <w:r w:rsidR="00C329BD" w:rsidRPr="00B74AAF">
        <w:rPr>
          <w:rFonts w:ascii="Mosawi" w:hAnsi="Mosawi" w:cs="AL-Mohanad"/>
          <w:rtl/>
          <w:lang w:bidi="fa-IR"/>
        </w:rPr>
        <w:t>»</w:t>
      </w:r>
      <w:r w:rsidR="00C329BD" w:rsidRPr="00B74AAF">
        <w:rPr>
          <w:rFonts w:cs="AL-Mohanad" w:hint="cs"/>
          <w:sz w:val="27"/>
          <w:szCs w:val="27"/>
          <w:vertAlign w:val="superscript"/>
          <w:rtl/>
          <w:lang w:bidi="fa-IR"/>
        </w:rPr>
        <w:t>(</w:t>
      </w:r>
      <w:r w:rsidR="00C329BD" w:rsidRPr="00B74AAF">
        <w:rPr>
          <w:rStyle w:val="ac"/>
          <w:rFonts w:cs="AL-Mohanad"/>
          <w:sz w:val="27"/>
          <w:szCs w:val="27"/>
          <w:rtl/>
          <w:lang w:bidi="fa-IR"/>
        </w:rPr>
        <w:endnoteReference w:id="455"/>
      </w:r>
      <w:r w:rsidR="00C329BD" w:rsidRPr="00B74AAF">
        <w:rPr>
          <w:rFonts w:cs="AL-Mohanad" w:hint="cs"/>
          <w:sz w:val="27"/>
          <w:szCs w:val="27"/>
          <w:vertAlign w:val="superscript"/>
          <w:rtl/>
          <w:lang w:bidi="fa-IR"/>
        </w:rPr>
        <w:t>)</w:t>
      </w:r>
      <w:r w:rsidR="00C329BD" w:rsidRPr="00B74AAF">
        <w:rPr>
          <w:rFonts w:ascii="Mosawi" w:hAnsi="Mosawi" w:cs="AL-Mohanad" w:hint="cs"/>
          <w:sz w:val="27"/>
          <w:szCs w:val="27"/>
          <w:rtl/>
          <w:lang w:bidi="fa-IR"/>
        </w:rPr>
        <w:t xml:space="preserve">. </w:t>
      </w:r>
    </w:p>
    <w:p w:rsidR="00B54513" w:rsidRPr="00B74AAF" w:rsidRDefault="00C329BD" w:rsidP="005445DC">
      <w:pPr>
        <w:pStyle w:val="af"/>
        <w:rPr>
          <w:rFonts w:ascii="Mosawi" w:hAnsi="Mosawi" w:cs="AL-Mohanad"/>
          <w:sz w:val="27"/>
          <w:szCs w:val="27"/>
          <w:rtl/>
          <w:lang w:bidi="fa-IR"/>
        </w:rPr>
      </w:pPr>
      <w:r w:rsidRPr="00B74AAF">
        <w:rPr>
          <w:rFonts w:cs="AL-Mohanad" w:hint="cs"/>
          <w:sz w:val="27"/>
          <w:szCs w:val="27"/>
          <w:rtl/>
          <w:lang w:bidi="fa-IR"/>
        </w:rPr>
        <w:t>ي</w:t>
      </w:r>
      <w:r w:rsidRPr="00B74AAF">
        <w:rPr>
          <w:rFonts w:ascii="Mosawi" w:hAnsi="Mosawi" w:cs="AL-Mohanad" w:hint="cs"/>
          <w:sz w:val="27"/>
          <w:szCs w:val="27"/>
          <w:rtl/>
          <w:lang w:bidi="fa-IR"/>
        </w:rPr>
        <w:t>قول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الع</w:t>
      </w:r>
      <w:r w:rsidR="005C36B5" w:rsidRPr="00B74AAF">
        <w:rPr>
          <w:rFonts w:ascii="Mosawi" w:hAnsi="Mosawi" w:cs="AL-Mohanad" w:hint="cs"/>
          <w:sz w:val="27"/>
          <w:szCs w:val="27"/>
          <w:rtl/>
          <w:lang w:bidi="fa-IR"/>
        </w:rPr>
        <w:t>لاّ</w:t>
      </w:r>
      <w:r w:rsidRPr="00B74AAF">
        <w:rPr>
          <w:rFonts w:ascii="Mosawi" w:hAnsi="Mosawi" w:cs="AL-Mohanad" w:hint="cs"/>
          <w:sz w:val="27"/>
          <w:szCs w:val="27"/>
          <w:rtl/>
          <w:lang w:bidi="fa-IR"/>
        </w:rPr>
        <w:t>مة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المجلس</w:t>
      </w:r>
      <w:r w:rsidR="000A1871"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حول هذه</w:t>
      </w:r>
      <w:r w:rsidR="000536B9" w:rsidRPr="00B74AAF">
        <w:rPr>
          <w:rFonts w:ascii="Mosawi" w:hAnsi="Mosawi" w:cs="AL-Mohanad"/>
          <w:sz w:val="27"/>
          <w:szCs w:val="27"/>
          <w:rtl/>
          <w:lang w:bidi="fa-IR"/>
        </w:rPr>
        <w:t xml:space="preserve"> الر</w:t>
      </w:r>
      <w:r w:rsidRPr="00B74AAF">
        <w:rPr>
          <w:rFonts w:ascii="Mosawi" w:hAnsi="Mosawi" w:cs="AL-Mohanad"/>
          <w:sz w:val="27"/>
          <w:szCs w:val="27"/>
          <w:rtl/>
          <w:lang w:bidi="fa-IR"/>
        </w:rPr>
        <w:t>وا</w:t>
      </w:r>
      <w:r w:rsidRPr="00B74AAF">
        <w:rPr>
          <w:rFonts w:cs="AL-Mohanad" w:hint="cs"/>
          <w:sz w:val="27"/>
          <w:szCs w:val="27"/>
          <w:rtl/>
          <w:lang w:bidi="fa-IR"/>
        </w:rPr>
        <w:t>ي</w:t>
      </w:r>
      <w:r w:rsidRPr="00B74AAF">
        <w:rPr>
          <w:rFonts w:ascii="Mosawi" w:hAnsi="Mosawi" w:cs="AL-Mohanad" w:hint="cs"/>
          <w:sz w:val="27"/>
          <w:szCs w:val="27"/>
          <w:rtl/>
          <w:lang w:bidi="fa-IR"/>
        </w:rPr>
        <w:t>ة</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ملاذ</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الأخ</w:t>
      </w:r>
      <w:r w:rsidRPr="00B74AAF">
        <w:rPr>
          <w:rFonts w:cs="AL-Mohanad" w:hint="cs"/>
          <w:sz w:val="27"/>
          <w:szCs w:val="27"/>
          <w:rtl/>
          <w:lang w:bidi="fa-IR"/>
        </w:rPr>
        <w:t>ي</w:t>
      </w:r>
      <w:r w:rsidRPr="00B74AAF">
        <w:rPr>
          <w:rFonts w:ascii="Mosawi" w:hAnsi="Mosawi" w:cs="AL-Mohanad" w:hint="cs"/>
          <w:sz w:val="27"/>
          <w:szCs w:val="27"/>
          <w:rtl/>
          <w:lang w:bidi="fa-IR"/>
        </w:rPr>
        <w:t>ار</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حسن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موث</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 xml:space="preserve">ق. قوله: </w:t>
      </w:r>
      <w:r w:rsidRPr="00B74AAF">
        <w:rPr>
          <w:rFonts w:ascii="Mosawi" w:hAnsi="Mosawi" w:cs="AL-Mohanad"/>
          <w:sz w:val="27"/>
          <w:szCs w:val="27"/>
          <w:rtl/>
          <w:lang w:bidi="fa-IR"/>
        </w:rPr>
        <w:lastRenderedPageBreak/>
        <w:t>بعينه</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 xml:space="preserve"> قال الوالد العلا</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مة قد</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س الله روحه: أي ببدنه. ويمكن أن يقرأ بعينه بكسر العين، أي: بسبب سلف أو نسيئة. انته</w:t>
      </w:r>
      <w:r w:rsidR="000A1871" w:rsidRPr="00B74AAF">
        <w:rPr>
          <w:rFonts w:cs="AL-Mohanad" w:hint="cs"/>
          <w:sz w:val="27"/>
          <w:szCs w:val="27"/>
          <w:rtl/>
          <w:lang w:bidi="fa-IR"/>
        </w:rPr>
        <w:t>ى</w:t>
      </w:r>
      <w:r w:rsidRPr="00B74AAF">
        <w:rPr>
          <w:rFonts w:ascii="Mosawi" w:hAnsi="Mosawi" w:cs="AL-Mohanad"/>
          <w:sz w:val="27"/>
          <w:szCs w:val="27"/>
          <w:rtl/>
          <w:lang w:bidi="fa-IR"/>
        </w:rPr>
        <w:t>. و</w:t>
      </w:r>
      <w:r w:rsidRPr="00B74AAF">
        <w:rPr>
          <w:rFonts w:ascii="Mosawi" w:hAnsi="Mosawi" w:cs="AL-Mohanad" w:hint="cs"/>
          <w:sz w:val="27"/>
          <w:szCs w:val="27"/>
          <w:rtl/>
          <w:lang w:bidi="fa-IR"/>
        </w:rPr>
        <w:t>الباء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قوله</w:t>
      </w:r>
      <w:r w:rsidR="000A1871"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سببية</w:t>
      </w:r>
      <w:r w:rsidR="000A1871" w:rsidRPr="00B74AAF">
        <w:rPr>
          <w:rFonts w:ascii="Mosawi" w:hAnsi="Mosawi" w:cs="AL-Mohanad" w:hint="cs"/>
          <w:sz w:val="27"/>
          <w:szCs w:val="27"/>
          <w:rtl/>
          <w:lang w:bidi="fa-IR"/>
        </w:rPr>
        <w:t>ٌ</w:t>
      </w:r>
      <w:r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أخذ</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الكفيل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بسبب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56"/>
      </w:r>
      <w:r w:rsidRPr="00B74AAF">
        <w:rPr>
          <w:rFonts w:cs="AL-Mohanad" w:hint="cs"/>
          <w:sz w:val="27"/>
          <w:szCs w:val="27"/>
          <w:vertAlign w:val="superscript"/>
          <w:rtl/>
          <w:lang w:bidi="fa-IR"/>
        </w:rPr>
        <w:t>)</w:t>
      </w:r>
      <w:r w:rsidR="00B54513" w:rsidRPr="00B74AAF">
        <w:rPr>
          <w:rFonts w:ascii="Mosawi" w:hAnsi="Mosawi" w:cs="AL-Mohanad"/>
          <w:sz w:val="27"/>
          <w:szCs w:val="27"/>
          <w:rtl/>
          <w:lang w:bidi="fa-IR"/>
        </w:rPr>
        <w:t>.</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hint="cs"/>
          <w:sz w:val="27"/>
          <w:szCs w:val="27"/>
          <w:rtl/>
          <w:lang w:bidi="fa-IR"/>
        </w:rPr>
        <w:t>ووردت</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وسائل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الش</w:t>
      </w:r>
      <w:r w:rsidRPr="00B74AAF">
        <w:rPr>
          <w:rFonts w:cs="AL-Mohanad" w:hint="cs"/>
          <w:sz w:val="27"/>
          <w:szCs w:val="27"/>
          <w:rtl/>
          <w:lang w:bidi="fa-IR"/>
        </w:rPr>
        <w:t>ي</w:t>
      </w:r>
      <w:r w:rsidRPr="00B74AAF">
        <w:rPr>
          <w:rFonts w:ascii="Mosawi" w:hAnsi="Mosawi" w:cs="AL-Mohanad" w:hint="cs"/>
          <w:sz w:val="27"/>
          <w:szCs w:val="27"/>
          <w:rtl/>
          <w:lang w:bidi="fa-IR"/>
        </w:rPr>
        <w:t>عة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أربع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روا</w:t>
      </w:r>
      <w:r w:rsidRPr="00B74AAF">
        <w:rPr>
          <w:rFonts w:cs="AL-Mohanad" w:hint="cs"/>
          <w:sz w:val="27"/>
          <w:szCs w:val="27"/>
          <w:rtl/>
          <w:lang w:bidi="fa-IR"/>
        </w:rPr>
        <w:t>ي</w:t>
      </w:r>
      <w:r w:rsidRPr="00B74AAF">
        <w:rPr>
          <w:rFonts w:ascii="Mosawi" w:hAnsi="Mosawi" w:cs="AL-Mohanad" w:hint="cs"/>
          <w:sz w:val="27"/>
          <w:szCs w:val="27"/>
          <w:rtl/>
          <w:lang w:bidi="fa-IR"/>
        </w:rPr>
        <w:t>ات</w:t>
      </w:r>
      <w:r w:rsidRPr="00B74AAF">
        <w:rPr>
          <w:rFonts w:ascii="Mosawi" w:hAnsi="Mosawi" w:cs="AL-Mohanad"/>
          <w:sz w:val="27"/>
          <w:szCs w:val="27"/>
          <w:rtl/>
          <w:lang w:bidi="fa-IR"/>
        </w:rPr>
        <w:t xml:space="preserve"> بمضمون أنّ عل</w:t>
      </w:r>
      <w:r w:rsidRPr="00B74AAF">
        <w:rPr>
          <w:rFonts w:cs="AL-Mohanad" w:hint="cs"/>
          <w:sz w:val="27"/>
          <w:szCs w:val="27"/>
          <w:rtl/>
          <w:lang w:bidi="fa-IR"/>
        </w:rPr>
        <w:t>ي</w:t>
      </w:r>
      <w:r w:rsidRPr="00B74AAF">
        <w:rPr>
          <w:rFonts w:ascii="Mosawi" w:hAnsi="Mosawi" w:cs="AL-Mohanad" w:hint="cs"/>
          <w:sz w:val="27"/>
          <w:szCs w:val="27"/>
          <w:rtl/>
          <w:lang w:bidi="fa-IR"/>
        </w:rPr>
        <w:t>اً</w:t>
      </w:r>
      <w:r w:rsidR="005445DC" w:rsidRPr="00976671">
        <w:rPr>
          <w:rFonts w:ascii="Mosawi" w:hAnsi="Mosawi" w:cs="Mosawi"/>
          <w:sz w:val="22"/>
          <w:szCs w:val="22"/>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كان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حبس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حضر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cs="AL-Mohanad" w:hint="cs"/>
          <w:sz w:val="27"/>
          <w:szCs w:val="27"/>
          <w:vertAlign w:val="superscript"/>
          <w:rtl/>
          <w:lang w:bidi="fa-IR"/>
        </w:rPr>
        <w:t>(</w:t>
      </w:r>
      <w:r w:rsidRPr="00B74AAF">
        <w:rPr>
          <w:rStyle w:val="ac"/>
          <w:rFonts w:cs="AL-Mohanad"/>
          <w:sz w:val="27"/>
          <w:szCs w:val="27"/>
          <w:rtl/>
          <w:lang w:bidi="fa-IR"/>
        </w:rPr>
        <w:endnoteReference w:id="457"/>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وقد عمل فقهاء</w:t>
      </w:r>
      <w:r w:rsidR="004A045E" w:rsidRPr="00B74AAF">
        <w:rPr>
          <w:rFonts w:ascii="Mosawi" w:hAnsi="Mosawi" w:cs="AL-Mohanad"/>
          <w:sz w:val="27"/>
          <w:szCs w:val="27"/>
          <w:rtl/>
          <w:lang w:bidi="fa-IR"/>
        </w:rPr>
        <w:t xml:space="preserve"> الش</w:t>
      </w:r>
      <w:r w:rsidRPr="00B74AAF">
        <w:rPr>
          <w:rFonts w:cs="AL-Mohanad" w:hint="cs"/>
          <w:sz w:val="27"/>
          <w:szCs w:val="27"/>
          <w:rtl/>
          <w:lang w:bidi="fa-IR"/>
        </w:rPr>
        <w:t>ي</w:t>
      </w:r>
      <w:r w:rsidRPr="00B74AAF">
        <w:rPr>
          <w:rFonts w:ascii="Mosawi" w:hAnsi="Mosawi" w:cs="AL-Mohanad" w:hint="cs"/>
          <w:sz w:val="27"/>
          <w:szCs w:val="27"/>
          <w:rtl/>
          <w:lang w:bidi="fa-IR"/>
        </w:rPr>
        <w:t>عة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بمضمون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هذه</w:t>
      </w:r>
      <w:r w:rsidR="000536B9" w:rsidRPr="00B74AAF">
        <w:rPr>
          <w:rFonts w:ascii="Mosawi" w:hAnsi="Mosawi" w:cs="AL-Mohanad"/>
          <w:sz w:val="27"/>
          <w:szCs w:val="27"/>
          <w:rtl/>
          <w:lang w:bidi="fa-IR"/>
        </w:rPr>
        <w:t xml:space="preserve"> الر</w:t>
      </w:r>
      <w:r w:rsidRPr="00B74AAF">
        <w:rPr>
          <w:rFonts w:ascii="Mosawi" w:hAnsi="Mosawi" w:cs="AL-Mohanad" w:hint="cs"/>
          <w:sz w:val="27"/>
          <w:szCs w:val="27"/>
          <w:rtl/>
          <w:lang w:bidi="fa-IR"/>
        </w:rPr>
        <w:t>وا</w:t>
      </w:r>
      <w:r w:rsidRPr="00B74AAF">
        <w:rPr>
          <w:rFonts w:cs="AL-Mohanad" w:hint="cs"/>
          <w:sz w:val="27"/>
          <w:szCs w:val="27"/>
          <w:rtl/>
          <w:lang w:bidi="fa-IR"/>
        </w:rPr>
        <w:t>ي</w:t>
      </w:r>
      <w:r w:rsidRPr="00B74AAF">
        <w:rPr>
          <w:rFonts w:ascii="Mosawi" w:hAnsi="Mosawi" w:cs="AL-Mohanad" w:hint="cs"/>
          <w:sz w:val="27"/>
          <w:szCs w:val="27"/>
          <w:rtl/>
          <w:lang w:bidi="fa-IR"/>
        </w:rPr>
        <w:t>ات</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أفتوا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بأنّ</w:t>
      </w:r>
      <w:r w:rsidRPr="00B74AAF">
        <w:rPr>
          <w:rFonts w:ascii="Mosawi" w:hAnsi="Mosawi" w:cs="AL-Mohanad"/>
          <w:sz w:val="27"/>
          <w:szCs w:val="27"/>
          <w:rtl/>
          <w:lang w:bidi="fa-IR"/>
        </w:rPr>
        <w:t>ه لو امتنع الكفيل من تسليمه ألزمه الحاكم به</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فإن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أبى فللمستحقّ طلب حبسه من الحاكم حت</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ى يحضره أو يؤد</w:t>
      </w:r>
      <w:r w:rsidR="00B54513"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ما عليه إن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أمكن أداؤه عنه</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كالد</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ين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فلو لم يمكن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كالقصاص والزوجية والدعو</w:t>
      </w:r>
      <w:r w:rsidR="00B54513" w:rsidRPr="00B74AAF">
        <w:rPr>
          <w:rFonts w:ascii="Mosawi" w:hAnsi="Mosawi" w:cs="AL-Mohanad" w:hint="cs"/>
          <w:sz w:val="27"/>
          <w:szCs w:val="27"/>
          <w:rtl/>
          <w:lang w:bidi="fa-IR"/>
        </w:rPr>
        <w:t>ى</w:t>
      </w:r>
      <w:r w:rsidRPr="00B74AAF">
        <w:rPr>
          <w:rFonts w:ascii="Mosawi" w:hAnsi="Mosawi" w:cs="AL-Mohanad"/>
          <w:sz w:val="27"/>
          <w:szCs w:val="27"/>
          <w:rtl/>
          <w:lang w:bidi="fa-IR"/>
        </w:rPr>
        <w:t xml:space="preserve"> بعقوبة</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توجب حد</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اً أو تعزيراً</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ألزم بإحضاره حتما</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مع الإمكان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وله عقوبته عليه كما في كل</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ممتنع</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من أداء الحق</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مع قدرته عليه</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فإن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لم يمكنه الإحضار وكان له ب</w:t>
      </w:r>
      <w:r w:rsidR="00DE582B">
        <w:rPr>
          <w:rFonts w:ascii="Mosawi" w:hAnsi="Mosawi" w:cs="AL-Mohanad" w:hint="cs"/>
          <w:sz w:val="27"/>
          <w:szCs w:val="27"/>
          <w:rtl/>
          <w:lang w:bidi="fa-IR"/>
        </w:rPr>
        <w:t>َ</w:t>
      </w:r>
      <w:r w:rsidRPr="00B74AAF">
        <w:rPr>
          <w:rFonts w:ascii="Mosawi" w:hAnsi="Mosawi" w:cs="AL-Mohanad"/>
          <w:sz w:val="27"/>
          <w:szCs w:val="27"/>
          <w:rtl/>
          <w:lang w:bidi="fa-IR"/>
        </w:rPr>
        <w:t>د</w:t>
      </w:r>
      <w:r w:rsidR="00DE582B">
        <w:rPr>
          <w:rFonts w:ascii="Mosawi" w:hAnsi="Mosawi" w:cs="AL-Mohanad" w:hint="cs"/>
          <w:sz w:val="27"/>
          <w:szCs w:val="27"/>
          <w:rtl/>
          <w:lang w:bidi="fa-IR"/>
        </w:rPr>
        <w:t>َ</w:t>
      </w:r>
      <w:r w:rsidRPr="00B74AAF">
        <w:rPr>
          <w:rFonts w:ascii="Mosawi" w:hAnsi="Mosawi" w:cs="AL-Mohanad"/>
          <w:sz w:val="27"/>
          <w:szCs w:val="27"/>
          <w:rtl/>
          <w:lang w:bidi="fa-IR"/>
        </w:rPr>
        <w:t>ل</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كالدية في القتل وإن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عمدا</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ومهر مثل الزوجة</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وجب عليه الب</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د</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ل</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وقيل</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يتعين إلزامه بإحضاره إذا طلبه المستحق مطلقاً</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لعدم انحصار الأغراض في أداء الحق</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وهو قو</w:t>
      </w:r>
      <w:r w:rsidR="00B54513"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ثم</w:t>
      </w:r>
      <w:r w:rsidR="000536B9" w:rsidRPr="00B74AAF">
        <w:rPr>
          <w:rFonts w:ascii="Mosawi" w:hAnsi="Mosawi" w:cs="AL-Mohanad"/>
          <w:sz w:val="27"/>
          <w:szCs w:val="27"/>
          <w:rtl/>
          <w:lang w:bidi="fa-IR"/>
        </w:rPr>
        <w:t xml:space="preserve"> على </w:t>
      </w:r>
      <w:r w:rsidRPr="00B74AAF">
        <w:rPr>
          <w:rFonts w:ascii="Mosawi" w:hAnsi="Mosawi" w:cs="AL-Mohanad"/>
          <w:sz w:val="27"/>
          <w:szCs w:val="27"/>
          <w:rtl/>
          <w:lang w:bidi="fa-IR"/>
        </w:rPr>
        <w:t>تقدير كون الحق</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مالا</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وأد</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اه الكفيل</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فإن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قد أ</w:t>
      </w:r>
      <w:r w:rsidR="00DE582B">
        <w:rPr>
          <w:rFonts w:ascii="Mosawi" w:hAnsi="Mosawi" w:cs="AL-Mohanad" w:hint="cs"/>
          <w:sz w:val="27"/>
          <w:szCs w:val="27"/>
          <w:rtl/>
          <w:lang w:bidi="fa-IR"/>
        </w:rPr>
        <w:t>ُ</w:t>
      </w:r>
      <w:r w:rsidRPr="00B74AAF">
        <w:rPr>
          <w:rFonts w:ascii="Mosawi" w:hAnsi="Mosawi" w:cs="AL-Mohanad"/>
          <w:sz w:val="27"/>
          <w:szCs w:val="27"/>
          <w:rtl/>
          <w:lang w:bidi="fa-IR"/>
        </w:rPr>
        <w:t>دّ</w:t>
      </w:r>
      <w:r w:rsidR="00DE582B">
        <w:rPr>
          <w:rFonts w:cs="AL-Mohanad" w:hint="cs"/>
          <w:sz w:val="27"/>
          <w:szCs w:val="27"/>
          <w:rtl/>
          <w:lang w:bidi="fa-IR"/>
        </w:rPr>
        <w:t>ِ</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بإذنه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عليه</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كذا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w:t>
      </w:r>
      <w:r w:rsidR="00DE582B">
        <w:rPr>
          <w:rFonts w:ascii="Mosawi" w:hAnsi="Mosawi" w:cs="AL-Mohanad" w:hint="cs"/>
          <w:sz w:val="27"/>
          <w:szCs w:val="27"/>
          <w:rtl/>
          <w:lang w:bidi="fa-IR"/>
        </w:rPr>
        <w:t>ُ</w:t>
      </w:r>
      <w:r w:rsidRPr="00B74AAF">
        <w:rPr>
          <w:rFonts w:ascii="Mosawi" w:hAnsi="Mosawi" w:cs="AL-Mohanad" w:hint="cs"/>
          <w:sz w:val="27"/>
          <w:szCs w:val="27"/>
          <w:rtl/>
          <w:lang w:bidi="fa-IR"/>
        </w:rPr>
        <w:t>د</w:t>
      </w:r>
      <w:r w:rsidR="00B54513" w:rsidRPr="00B74AAF">
        <w:rPr>
          <w:rFonts w:ascii="Mosawi" w:hAnsi="Mosawi" w:cs="AL-Mohanad" w:hint="cs"/>
          <w:sz w:val="27"/>
          <w:szCs w:val="27"/>
          <w:rtl/>
          <w:lang w:bidi="fa-IR"/>
        </w:rPr>
        <w:t>ّ</w:t>
      </w:r>
      <w:r w:rsidR="00DE582B">
        <w:rPr>
          <w:rFonts w:cs="AL-Mohanad" w:hint="cs"/>
          <w:sz w:val="27"/>
          <w:szCs w:val="27"/>
          <w:rtl/>
          <w:lang w:bidi="fa-IR"/>
        </w:rPr>
        <w:t>ِ</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بغير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إذنه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كفالته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بإذنه</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تعذ</w:t>
      </w:r>
      <w:r w:rsidR="00B54513" w:rsidRPr="00B74AAF">
        <w:rPr>
          <w:rFonts w:ascii="Mosawi" w:hAnsi="Mosawi" w:cs="AL-Mohanad" w:hint="cs"/>
          <w:sz w:val="27"/>
          <w:szCs w:val="27"/>
          <w:rtl/>
          <w:lang w:bidi="fa-IR"/>
        </w:rPr>
        <w:t>ّ</w:t>
      </w:r>
      <w:r w:rsidRPr="00B74AAF">
        <w:rPr>
          <w:rFonts w:ascii="Mosawi" w:hAnsi="Mosawi" w:cs="AL-Mohanad" w:hint="cs"/>
          <w:sz w:val="27"/>
          <w:szCs w:val="27"/>
          <w:rtl/>
          <w:lang w:bidi="fa-IR"/>
        </w:rPr>
        <w:t>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إحضاره</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إلا</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فلا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رجوع</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58"/>
      </w:r>
      <w:r w:rsidRPr="00B74AAF">
        <w:rPr>
          <w:rFonts w:cs="AL-Mohanad" w:hint="cs"/>
          <w:sz w:val="27"/>
          <w:szCs w:val="27"/>
          <w:vertAlign w:val="superscript"/>
          <w:rtl/>
          <w:lang w:bidi="fa-IR"/>
        </w:rPr>
        <w:t>)</w:t>
      </w:r>
      <w:r w:rsidRPr="00B74AAF">
        <w:rPr>
          <w:rFonts w:ascii="Mosawi" w:hAnsi="Mosawi" w:cs="AL-Mohanad" w:hint="cs"/>
          <w:sz w:val="27"/>
          <w:szCs w:val="27"/>
          <w:rtl/>
          <w:lang w:bidi="fa-IR"/>
        </w:rPr>
        <w:t xml:space="preserve">. </w:t>
      </w:r>
      <w:r w:rsidRPr="00B74AAF">
        <w:rPr>
          <w:rFonts w:ascii="Mosawi" w:hAnsi="Mosawi" w:cs="AL-Mohanad"/>
          <w:sz w:val="27"/>
          <w:szCs w:val="27"/>
          <w:rtl/>
          <w:lang w:bidi="fa-IR"/>
        </w:rPr>
        <w:t>قال</w:t>
      </w:r>
      <w:r w:rsidR="004A045E" w:rsidRPr="00B74AAF">
        <w:rPr>
          <w:rFonts w:ascii="Mosawi" w:hAnsi="Mosawi" w:cs="AL-Mohanad"/>
          <w:sz w:val="27"/>
          <w:szCs w:val="27"/>
          <w:rtl/>
          <w:lang w:bidi="fa-IR"/>
        </w:rPr>
        <w:t xml:space="preserve"> الش</w:t>
      </w:r>
      <w:r w:rsidRPr="00B74AAF">
        <w:rPr>
          <w:rFonts w:cs="AL-Mohanad" w:hint="cs"/>
          <w:sz w:val="27"/>
          <w:szCs w:val="27"/>
          <w:rtl/>
          <w:lang w:bidi="fa-IR"/>
        </w:rPr>
        <w:t>ي</w:t>
      </w:r>
      <w:r w:rsidRPr="00B74AAF">
        <w:rPr>
          <w:rFonts w:ascii="Mosawi" w:hAnsi="Mosawi" w:cs="AL-Mohanad" w:hint="cs"/>
          <w:sz w:val="27"/>
          <w:szCs w:val="27"/>
          <w:rtl/>
          <w:lang w:bidi="fa-IR"/>
        </w:rPr>
        <w:t>خ</w:t>
      </w:r>
      <w:r w:rsidR="004A045E" w:rsidRPr="00B74AAF">
        <w:rPr>
          <w:rFonts w:ascii="Mosawi" w:hAnsi="Mosawi" w:cs="AL-Mohanad"/>
          <w:sz w:val="27"/>
          <w:szCs w:val="27"/>
          <w:rtl/>
          <w:lang w:bidi="fa-IR"/>
        </w:rPr>
        <w:t xml:space="preserve"> الص</w:t>
      </w:r>
      <w:r w:rsidRPr="00B74AAF">
        <w:rPr>
          <w:rFonts w:ascii="Mosawi" w:hAnsi="Mosawi" w:cs="AL-Mohanad" w:hint="cs"/>
          <w:sz w:val="27"/>
          <w:szCs w:val="27"/>
          <w:rtl/>
          <w:lang w:bidi="fa-IR"/>
        </w:rPr>
        <w:t>دوق</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وإذا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كان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لرجل</w:t>
      </w:r>
      <w:r w:rsidR="00B54513" w:rsidRPr="00B74AAF">
        <w:rPr>
          <w:rFonts w:ascii="Mosawi" w:hAnsi="Mosawi" w:cs="AL-Mohanad" w:hint="cs"/>
          <w:sz w:val="27"/>
          <w:szCs w:val="27"/>
          <w:rtl/>
          <w:lang w:bidi="fa-IR"/>
        </w:rPr>
        <w:t>ٍ</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صاحبه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حق</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فضمنته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بالنفس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فعليك</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تسليمه،</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عل</w:t>
      </w:r>
      <w:r w:rsidR="00B54513"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الإمام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يحبسك</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حت</w:t>
      </w:r>
      <w:r w:rsidR="00B54513" w:rsidRPr="00B74AAF">
        <w:rPr>
          <w:rFonts w:ascii="Mosawi" w:hAnsi="Mosawi" w:cs="AL-Mohanad" w:hint="cs"/>
          <w:sz w:val="27"/>
          <w:szCs w:val="27"/>
          <w:rtl/>
          <w:lang w:bidi="fa-IR"/>
        </w:rPr>
        <w:t>ّ</w:t>
      </w:r>
      <w:r w:rsidRPr="00B74AAF">
        <w:rPr>
          <w:rFonts w:ascii="Mosawi" w:hAnsi="Mosawi"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تسلمه</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إن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ضمنته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بالمال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فعليك</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بالمال</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59"/>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قال</w:t>
      </w:r>
      <w:r w:rsidR="004A045E" w:rsidRPr="00B74AAF">
        <w:rPr>
          <w:rFonts w:ascii="Mosawi" w:hAnsi="Mosawi" w:cs="AL-Mohanad"/>
          <w:sz w:val="27"/>
          <w:szCs w:val="27"/>
          <w:rtl/>
          <w:lang w:bidi="fa-IR"/>
        </w:rPr>
        <w:t xml:space="preserve"> الش</w:t>
      </w:r>
      <w:r w:rsidRPr="00B74AAF">
        <w:rPr>
          <w:rFonts w:cs="AL-Mohanad" w:hint="cs"/>
          <w:sz w:val="27"/>
          <w:szCs w:val="27"/>
          <w:rtl/>
          <w:lang w:bidi="fa-IR"/>
        </w:rPr>
        <w:t>ي</w:t>
      </w:r>
      <w:r w:rsidRPr="00B74AAF">
        <w:rPr>
          <w:rFonts w:ascii="Mosawi" w:hAnsi="Mosawi" w:cs="AL-Mohanad" w:hint="cs"/>
          <w:sz w:val="27"/>
          <w:szCs w:val="27"/>
          <w:rtl/>
          <w:lang w:bidi="fa-IR"/>
        </w:rPr>
        <w:t>خ</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الطوس</w:t>
      </w:r>
      <w:r w:rsidR="00B54513"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rtl/>
          <w:lang w:bidi="fa-IR"/>
        </w:rPr>
        <w:t>«</w:t>
      </w:r>
      <w:r w:rsidRPr="00B74AAF">
        <w:rPr>
          <w:rFonts w:ascii="Mosawi" w:hAnsi="Mosawi" w:cs="AL-Mohanad"/>
          <w:sz w:val="27"/>
          <w:szCs w:val="27"/>
          <w:rtl/>
          <w:lang w:bidi="fa-IR"/>
        </w:rPr>
        <w:t>وم</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ن</w:t>
      </w:r>
      <w:r w:rsidR="00B54513" w:rsidRPr="00B74AAF">
        <w:rPr>
          <w:rFonts w:ascii="Mosawi" w:hAnsi="Mosawi" w:cs="AL-Mohanad" w:hint="cs"/>
          <w:sz w:val="27"/>
          <w:szCs w:val="27"/>
          <w:rtl/>
          <w:lang w:bidi="fa-IR"/>
        </w:rPr>
        <w:t>ْ</w:t>
      </w:r>
      <w:r w:rsidRPr="00B74AAF">
        <w:rPr>
          <w:rFonts w:ascii="Mosawi" w:hAnsi="Mosawi" w:cs="AL-Mohanad"/>
          <w:sz w:val="27"/>
          <w:szCs w:val="27"/>
          <w:rtl/>
          <w:lang w:bidi="fa-IR"/>
        </w:rPr>
        <w:t xml:space="preserve"> ضمن لغيره نفس إن</w:t>
      </w:r>
      <w:r w:rsidR="00B54513" w:rsidRPr="00B74AAF">
        <w:rPr>
          <w:rFonts w:ascii="Mosawi" w:hAnsi="Mosawi" w:cs="AL-Mohanad"/>
          <w:sz w:val="27"/>
          <w:szCs w:val="27"/>
          <w:rtl/>
          <w:lang w:bidi="fa-IR"/>
        </w:rPr>
        <w:t>سان إلى أجل معلوم بشرط ضمان الن</w:t>
      </w:r>
      <w:r w:rsidRPr="00B74AAF">
        <w:rPr>
          <w:rFonts w:ascii="Mosawi" w:hAnsi="Mosawi" w:cs="AL-Mohanad"/>
          <w:sz w:val="27"/>
          <w:szCs w:val="27"/>
          <w:rtl/>
          <w:lang w:bidi="fa-IR"/>
        </w:rPr>
        <w:t>فوس، ثمَّ لم يأت</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به عند الأجل، كان للمضمون له حبسه حتّى يحضر المضمون، أو يخرج </w:t>
      </w:r>
      <w:r w:rsidR="00C3789B" w:rsidRPr="00B74AAF">
        <w:rPr>
          <w:rFonts w:ascii="Mosawi" w:hAnsi="Mosawi" w:cs="AL-Mohanad" w:hint="cs"/>
          <w:sz w:val="27"/>
          <w:szCs w:val="27"/>
          <w:rtl/>
          <w:lang w:bidi="fa-IR"/>
        </w:rPr>
        <w:t>إ</w:t>
      </w:r>
      <w:r w:rsidRPr="00B74AAF">
        <w:rPr>
          <w:rFonts w:ascii="Mosawi" w:hAnsi="Mosawi" w:cs="AL-Mohanad"/>
          <w:sz w:val="27"/>
          <w:szCs w:val="27"/>
          <w:rtl/>
          <w:lang w:bidi="fa-IR"/>
        </w:rPr>
        <w:t>ليه ممّا عليه</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60"/>
      </w:r>
      <w:r w:rsidRPr="00B74AAF">
        <w:rPr>
          <w:rFonts w:cs="AL-Mohanad" w:hint="cs"/>
          <w:sz w:val="27"/>
          <w:szCs w:val="27"/>
          <w:vertAlign w:val="superscript"/>
          <w:rtl/>
          <w:lang w:bidi="fa-IR"/>
        </w:rPr>
        <w:t>)</w:t>
      </w:r>
      <w:r w:rsidRPr="00B74AAF">
        <w:rPr>
          <w:rFonts w:ascii="Mosawi" w:hAnsi="Mosawi" w:cs="AL-Mohanad"/>
          <w:sz w:val="27"/>
          <w:szCs w:val="27"/>
          <w:rtl/>
          <w:lang w:bidi="fa-IR"/>
        </w:rPr>
        <w:t>. و</w:t>
      </w:r>
      <w:r w:rsidRPr="00B74AAF">
        <w:rPr>
          <w:rFonts w:ascii="Mosawi" w:hAnsi="Mosawi" w:cs="AL-Mohanad" w:hint="cs"/>
          <w:sz w:val="27"/>
          <w:szCs w:val="27"/>
          <w:rtl/>
          <w:lang w:bidi="fa-IR"/>
        </w:rPr>
        <w:t>اشترط</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كتابه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المبسوط</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تخل</w:t>
      </w:r>
      <w:r w:rsidRPr="00B74AAF">
        <w:rPr>
          <w:rFonts w:cs="AL-Mohanad" w:hint="cs"/>
          <w:sz w:val="27"/>
          <w:szCs w:val="27"/>
          <w:rtl/>
          <w:lang w:bidi="fa-IR"/>
        </w:rPr>
        <w:t>ي</w:t>
      </w:r>
      <w:r w:rsidRPr="00B74AAF">
        <w:rPr>
          <w:rFonts w:ascii="Mosawi" w:hAnsi="Mosawi" w:cs="AL-Mohanad" w:hint="cs"/>
          <w:sz w:val="27"/>
          <w:szCs w:val="27"/>
          <w:rtl/>
          <w:lang w:bidi="fa-IR"/>
        </w:rPr>
        <w:t>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سب</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بتسل</w:t>
      </w:r>
      <w:r w:rsidRPr="00B74AAF">
        <w:rPr>
          <w:rFonts w:cs="AL-Mohanad" w:hint="cs"/>
          <w:sz w:val="27"/>
          <w:szCs w:val="27"/>
          <w:rtl/>
          <w:lang w:bidi="fa-IR"/>
        </w:rPr>
        <w:t>ي</w:t>
      </w:r>
      <w:r w:rsidRPr="00B74AAF">
        <w:rPr>
          <w:rFonts w:ascii="Mosawi" w:hAnsi="Mosawi" w:cs="AL-Mohanad" w:hint="cs"/>
          <w:sz w:val="27"/>
          <w:szCs w:val="27"/>
          <w:rtl/>
          <w:lang w:bidi="fa-IR"/>
        </w:rPr>
        <w:t>مه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للمكفول</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صرّح</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الخلاف</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بحبسه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الدائم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w:t>
      </w:r>
      <w:r w:rsidRPr="00B74AAF">
        <w:rPr>
          <w:rFonts w:ascii="Mosawi" w:hAnsi="Mosawi" w:cs="AL-Mohanad"/>
          <w:sz w:val="27"/>
          <w:szCs w:val="27"/>
          <w:rtl/>
          <w:lang w:bidi="fa-IR"/>
        </w:rPr>
        <w:t>الذ</w:t>
      </w:r>
      <w:r w:rsidR="00C3789B"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بدو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بالنظر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اختصاصه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بموارد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القتل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المفاسد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الاقتصاد</w:t>
      </w:r>
      <w:r w:rsidRPr="00B74AAF">
        <w:rPr>
          <w:rFonts w:cs="AL-Mohanad" w:hint="cs"/>
          <w:sz w:val="27"/>
          <w:szCs w:val="27"/>
          <w:rtl/>
          <w:lang w:bidi="fa-IR"/>
        </w:rPr>
        <w:t>ي</w:t>
      </w:r>
      <w:r w:rsidRPr="00B74AAF">
        <w:rPr>
          <w:rFonts w:ascii="Mosawi" w:hAnsi="Mosawi" w:cs="AL-Mohanad" w:hint="cs"/>
          <w:sz w:val="27"/>
          <w:szCs w:val="27"/>
          <w:rtl/>
          <w:lang w:bidi="fa-IR"/>
        </w:rPr>
        <w:t>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الهائلة</w:t>
      </w:r>
      <w:r w:rsidRPr="00B74AAF">
        <w:rPr>
          <w:rFonts w:ascii="Mosawi" w:hAnsi="Mosawi" w:cs="AL-Mohanad"/>
          <w:sz w:val="27"/>
          <w:szCs w:val="27"/>
          <w:rtl/>
          <w:lang w:bidi="fa-IR"/>
        </w:rPr>
        <w:t xml:space="preserve">. </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قال 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المبسوط</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إذا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تكف</w:t>
      </w:r>
      <w:r w:rsidR="00C3789B" w:rsidRPr="00B74AAF">
        <w:rPr>
          <w:rFonts w:ascii="Mosawi" w:hAnsi="Mosawi" w:cs="AL-Mohanad" w:hint="cs"/>
          <w:sz w:val="27"/>
          <w:szCs w:val="27"/>
          <w:rtl/>
          <w:lang w:bidi="fa-IR"/>
        </w:rPr>
        <w:t>ّ</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كفل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خ</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ببدن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لرجل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عليه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مال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يدعى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عليه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مالا</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و</w:t>
      </w:r>
      <w:r w:rsidRPr="00B74AAF">
        <w:rPr>
          <w:rFonts w:ascii="Mosawi" w:hAnsi="Mosawi" w:cs="AL-Mohanad" w:hint="cs"/>
          <w:sz w:val="27"/>
          <w:szCs w:val="27"/>
          <w:rtl/>
          <w:lang w:bidi="fa-IR"/>
        </w:rPr>
        <w:t>إن</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امتنع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تسليمه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حبس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حت</w:t>
      </w:r>
      <w:r w:rsidR="00C3789B" w:rsidRPr="00B74AAF">
        <w:rPr>
          <w:rFonts w:ascii="Mosawi" w:hAnsi="Mosawi" w:cs="AL-Mohanad" w:hint="cs"/>
          <w:sz w:val="27"/>
          <w:szCs w:val="27"/>
          <w:rtl/>
          <w:lang w:bidi="fa-IR"/>
        </w:rPr>
        <w:t>ّ</w:t>
      </w:r>
      <w:r w:rsidRPr="00B74AAF">
        <w:rPr>
          <w:rFonts w:ascii="Mosawi" w:hAnsi="Mosawi"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يسلم</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61"/>
      </w:r>
      <w:r w:rsidRPr="00B74AAF">
        <w:rPr>
          <w:rFonts w:cs="AL-Mohanad" w:hint="cs"/>
          <w:sz w:val="27"/>
          <w:szCs w:val="27"/>
          <w:vertAlign w:val="superscript"/>
          <w:rtl/>
          <w:lang w:bidi="fa-IR"/>
        </w:rPr>
        <w:t>)</w:t>
      </w:r>
      <w:r w:rsidRPr="00B74AAF">
        <w:rPr>
          <w:rFonts w:ascii="Mosawi" w:hAnsi="Mosawi" w:cs="AL-Mohanad" w:hint="cs"/>
          <w:sz w:val="27"/>
          <w:szCs w:val="27"/>
          <w:rtl/>
          <w:lang w:bidi="fa-IR"/>
        </w:rPr>
        <w:t xml:space="preserve">. </w:t>
      </w:r>
      <w:r w:rsidRPr="00B74AAF">
        <w:rPr>
          <w:rFonts w:ascii="Mosawi" w:hAnsi="Mosawi" w:cs="AL-Mohanad"/>
          <w:sz w:val="27"/>
          <w:szCs w:val="27"/>
          <w:rtl/>
          <w:lang w:bidi="fa-IR"/>
        </w:rPr>
        <w:t>وقال 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الخلاف</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إذا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تكفل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ببدن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فغاب</w:t>
      </w:r>
      <w:r w:rsidRPr="00B74AAF">
        <w:rPr>
          <w:rFonts w:ascii="Mosawi" w:hAnsi="Mosawi" w:cs="AL-Mohanad"/>
          <w:sz w:val="27"/>
          <w:szCs w:val="27"/>
          <w:rtl/>
          <w:lang w:bidi="fa-IR"/>
        </w:rPr>
        <w:t xml:space="preserve"> المكفول به غيبة يعرف موضعه، ألزم الكفيل إحضاره، ويمهل مقدار زمان ذهابه ومجيئه لإحضاره، ف</w:t>
      </w:r>
      <w:r w:rsidR="00C3789B" w:rsidRPr="00B74AAF">
        <w:rPr>
          <w:rFonts w:ascii="Mosawi" w:hAnsi="Mosawi" w:cs="AL-Mohanad" w:hint="cs"/>
          <w:sz w:val="27"/>
          <w:szCs w:val="27"/>
          <w:rtl/>
          <w:lang w:bidi="fa-IR"/>
        </w:rPr>
        <w:t>إ</w:t>
      </w:r>
      <w:r w:rsidRPr="00B74AAF">
        <w:rPr>
          <w:rFonts w:ascii="Mosawi" w:hAnsi="Mosawi" w:cs="AL-Mohanad"/>
          <w:sz w:val="27"/>
          <w:szCs w:val="27"/>
          <w:rtl/>
          <w:lang w:bidi="fa-IR"/>
        </w:rPr>
        <w:t>ن</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لم يحضره بعد انقضاء هذه المد</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ة المذكورة حبس أبدا</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حت</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ى يحضره أو يموت. وبه قال جميع م</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ن</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أجاز الكفالة </w:t>
      </w:r>
      <w:r w:rsidRPr="00B74AAF">
        <w:rPr>
          <w:rFonts w:ascii="Mosawi" w:hAnsi="Mosawi" w:cs="AL-Mohanad"/>
          <w:sz w:val="27"/>
          <w:szCs w:val="27"/>
          <w:rtl/>
          <w:lang w:bidi="fa-IR"/>
        </w:rPr>
        <w:lastRenderedPageBreak/>
        <w:t>بالبدن</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62"/>
      </w:r>
      <w:r w:rsidRPr="00B74AAF">
        <w:rPr>
          <w:rFonts w:cs="AL-Mohanad" w:hint="cs"/>
          <w:sz w:val="27"/>
          <w:szCs w:val="27"/>
          <w:vertAlign w:val="superscript"/>
          <w:rtl/>
          <w:lang w:bidi="fa-IR"/>
        </w:rPr>
        <w:t>)</w:t>
      </w:r>
      <w:r w:rsidRPr="00B74AAF">
        <w:rPr>
          <w:rFonts w:cs="AL-Mohanad" w:hint="cs"/>
          <w:sz w:val="27"/>
          <w:szCs w:val="27"/>
          <w:rtl/>
          <w:lang w:bidi="fa-IR"/>
        </w:rPr>
        <w:t xml:space="preserve">. </w:t>
      </w:r>
      <w:r w:rsidRPr="00B74AAF">
        <w:rPr>
          <w:rFonts w:ascii="Mosawi" w:hAnsi="Mosawi" w:cs="AL-Mohanad"/>
          <w:sz w:val="27"/>
          <w:szCs w:val="27"/>
          <w:rtl/>
          <w:lang w:bidi="fa-IR"/>
        </w:rPr>
        <w:t xml:space="preserve">ذهب </w:t>
      </w:r>
      <w:r w:rsidRPr="00B74AAF">
        <w:rPr>
          <w:rFonts w:cs="AL-Mohanad" w:hint="cs"/>
          <w:sz w:val="27"/>
          <w:szCs w:val="27"/>
          <w:rtl/>
          <w:lang w:bidi="fa-IR"/>
        </w:rPr>
        <w:t>ي</w:t>
      </w:r>
      <w:r w:rsidRPr="00B74AAF">
        <w:rPr>
          <w:rFonts w:ascii="Mosawi" w:hAnsi="Mosawi" w:cs="AL-Mohanad" w:hint="cs"/>
          <w:sz w:val="27"/>
          <w:szCs w:val="27"/>
          <w:rtl/>
          <w:lang w:bidi="fa-IR"/>
        </w:rPr>
        <w:t>ح</w:t>
      </w:r>
      <w:r w:rsidRPr="00B74AAF">
        <w:rPr>
          <w:rFonts w:cs="AL-Mohanad" w:hint="cs"/>
          <w:sz w:val="27"/>
          <w:szCs w:val="27"/>
          <w:rtl/>
          <w:lang w:bidi="fa-IR"/>
        </w:rPr>
        <w:t>يي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سع</w:t>
      </w:r>
      <w:r w:rsidRPr="00B74AAF">
        <w:rPr>
          <w:rFonts w:cs="AL-Mohanad" w:hint="cs"/>
          <w:sz w:val="27"/>
          <w:szCs w:val="27"/>
          <w:rtl/>
          <w:lang w:bidi="fa-IR"/>
        </w:rPr>
        <w:t>ي</w:t>
      </w:r>
      <w:r w:rsidRPr="00B74AAF">
        <w:rPr>
          <w:rFonts w:ascii="Mosawi" w:hAnsi="Mosawi" w:cs="AL-Mohanad" w:hint="cs"/>
          <w:sz w:val="27"/>
          <w:szCs w:val="27"/>
          <w:rtl/>
          <w:lang w:bidi="fa-IR"/>
        </w:rPr>
        <w:t>د</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انحصار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عقوبة</w:t>
      </w:r>
      <w:r w:rsidRPr="00B74AAF">
        <w:rPr>
          <w:rFonts w:ascii="Mosawi" w:hAnsi="Mosawi" w:cs="AL-Mohanad"/>
          <w:sz w:val="27"/>
          <w:szCs w:val="27"/>
          <w:rtl/>
          <w:lang w:bidi="fa-IR"/>
        </w:rPr>
        <w:t xml:space="preserve"> 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الحبس</w:t>
      </w:r>
      <w:r w:rsidR="00C3789B" w:rsidRPr="00B74AAF">
        <w:rPr>
          <w:rFonts w:ascii="Mosawi" w:hAnsi="Mosawi" w:cs="AL-Mohanad" w:hint="cs"/>
          <w:sz w:val="27"/>
          <w:szCs w:val="27"/>
          <w:rtl/>
          <w:lang w:bidi="fa-IR"/>
        </w:rPr>
        <w:t xml:space="preserve">، </w:t>
      </w:r>
      <w:r w:rsidRPr="00B74AAF">
        <w:rPr>
          <w:rFonts w:ascii="Mosawi" w:hAnsi="Mosawi" w:cs="AL-Mohanad"/>
          <w:sz w:val="27"/>
          <w:szCs w:val="27"/>
          <w:rtl/>
          <w:lang w:bidi="fa-IR"/>
        </w:rPr>
        <w:t>و</w:t>
      </w:r>
      <w:r w:rsidRPr="00B74AAF">
        <w:rPr>
          <w:rFonts w:ascii="Mosawi" w:hAnsi="Mosawi" w:cs="AL-Mohanad" w:hint="cs"/>
          <w:sz w:val="27"/>
          <w:szCs w:val="27"/>
          <w:rtl/>
          <w:lang w:bidi="fa-IR"/>
        </w:rPr>
        <w:t>لا</w:t>
      </w:r>
      <w:r w:rsidR="00C3789B" w:rsidRPr="00B74AAF">
        <w:rPr>
          <w:rFonts w:ascii="Mosawi" w:hAnsi="Mosawi" w:cs="AL-Mohanad" w:hint="cs"/>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ر</w:t>
      </w:r>
      <w:r w:rsidR="00C3789B"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ش</w:t>
      </w:r>
      <w:r w:rsidRPr="00B74AAF">
        <w:rPr>
          <w:rFonts w:cs="AL-Mohanad" w:hint="cs"/>
          <w:sz w:val="27"/>
          <w:szCs w:val="27"/>
          <w:rtl/>
          <w:lang w:bidi="fa-IR"/>
        </w:rPr>
        <w:t>ي</w:t>
      </w:r>
      <w:r w:rsidRPr="00B74AAF">
        <w:rPr>
          <w:rFonts w:ascii="Mosawi" w:hAnsi="Mosawi" w:cs="AL-Mohanad" w:hint="cs"/>
          <w:sz w:val="27"/>
          <w:szCs w:val="27"/>
          <w:rtl/>
          <w:lang w:bidi="fa-IR"/>
        </w:rPr>
        <w:t>ئاً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آخر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w:t>
      </w:r>
      <w:r w:rsidRPr="00B74AAF">
        <w:rPr>
          <w:rFonts w:cs="AL-Mohanad" w:hint="cs"/>
          <w:sz w:val="27"/>
          <w:szCs w:val="27"/>
          <w:rtl/>
          <w:lang w:bidi="fa-IR"/>
        </w:rPr>
        <w:t>ي</w:t>
      </w:r>
      <w:r w:rsidRPr="00B74AAF">
        <w:rPr>
          <w:rFonts w:ascii="Mosawi" w:hAnsi="Mosawi" w:cs="AL-Mohanad" w:hint="cs"/>
          <w:sz w:val="27"/>
          <w:szCs w:val="27"/>
          <w:rtl/>
          <w:lang w:bidi="fa-IR"/>
        </w:rPr>
        <w:t>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المال</w:t>
      </w:r>
      <w:r w:rsidRPr="00B74AAF">
        <w:rPr>
          <w:rFonts w:cs="AL-Mohanad" w:hint="cs"/>
          <w:sz w:val="27"/>
          <w:szCs w:val="27"/>
          <w:vertAlign w:val="superscript"/>
          <w:rtl/>
          <w:lang w:bidi="fa-IR"/>
        </w:rPr>
        <w:t>(</w:t>
      </w:r>
      <w:r w:rsidRPr="00B74AAF">
        <w:rPr>
          <w:rStyle w:val="ac"/>
          <w:rFonts w:cs="AL-Mohanad"/>
          <w:sz w:val="27"/>
          <w:szCs w:val="27"/>
          <w:rtl/>
          <w:lang w:bidi="fa-IR"/>
        </w:rPr>
        <w:endnoteReference w:id="463"/>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00C3789B" w:rsidRPr="00B74AAF">
        <w:rPr>
          <w:rFonts w:ascii="Mosawi" w:hAnsi="Mosawi" w:cs="AL-Mohanad" w:hint="cs"/>
          <w:sz w:val="27"/>
          <w:szCs w:val="27"/>
          <w:rtl/>
          <w:lang w:bidi="fa-IR"/>
        </w:rPr>
        <w:t>و</w:t>
      </w:r>
      <w:r w:rsidRPr="00B74AAF">
        <w:rPr>
          <w:rFonts w:ascii="Mosawi" w:hAnsi="Mosawi" w:cs="AL-Mohanad"/>
          <w:sz w:val="27"/>
          <w:szCs w:val="27"/>
          <w:rtl/>
          <w:lang w:bidi="fa-IR"/>
        </w:rPr>
        <w:t>ذهب</w:t>
      </w:r>
      <w:r w:rsidR="004A045E" w:rsidRPr="00B74AAF">
        <w:rPr>
          <w:rFonts w:ascii="Mosawi" w:hAnsi="Mosawi" w:cs="AL-Mohanad"/>
          <w:sz w:val="27"/>
          <w:szCs w:val="27"/>
          <w:rtl/>
          <w:lang w:bidi="fa-IR"/>
        </w:rPr>
        <w:t xml:space="preserve"> الش</w:t>
      </w:r>
      <w:r w:rsidRPr="00B74AAF">
        <w:rPr>
          <w:rFonts w:cs="AL-Mohanad" w:hint="cs"/>
          <w:sz w:val="27"/>
          <w:szCs w:val="27"/>
          <w:rtl/>
          <w:lang w:bidi="fa-IR"/>
        </w:rPr>
        <w:t>ي</w:t>
      </w:r>
      <w:r w:rsidRPr="00B74AAF">
        <w:rPr>
          <w:rFonts w:ascii="Mosawi" w:hAnsi="Mosawi" w:cs="AL-Mohanad" w:hint="cs"/>
          <w:sz w:val="27"/>
          <w:szCs w:val="27"/>
          <w:rtl/>
          <w:lang w:bidi="fa-IR"/>
        </w:rPr>
        <w:t>خ</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البهائ</w:t>
      </w:r>
      <w:r w:rsidR="00C3789B" w:rsidRPr="00B74AAF">
        <w:rPr>
          <w:rFonts w:ascii="Mosawi" w:hAnsi="Mosawi" w:cs="AL-Mohanad" w:hint="cs"/>
          <w:sz w:val="27"/>
          <w:szCs w:val="27"/>
          <w:rtl/>
          <w:lang w:bidi="fa-IR"/>
        </w:rPr>
        <w:t>ي</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أنه</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حكم</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صورة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عدم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بالحبس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أداء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الذ</w:t>
      </w:r>
      <w:r w:rsidR="00C3789B"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ذمّته</w:t>
      </w:r>
      <w:r w:rsidRPr="00B74AAF">
        <w:rPr>
          <w:rFonts w:cs="AL-Mohanad" w:hint="cs"/>
          <w:sz w:val="27"/>
          <w:szCs w:val="27"/>
          <w:vertAlign w:val="superscript"/>
          <w:rtl/>
          <w:lang w:bidi="fa-IR"/>
        </w:rPr>
        <w:t>(</w:t>
      </w:r>
      <w:r w:rsidRPr="00B74AAF">
        <w:rPr>
          <w:rStyle w:val="ac"/>
          <w:rFonts w:cs="AL-Mohanad"/>
          <w:sz w:val="27"/>
          <w:szCs w:val="27"/>
          <w:rtl/>
          <w:lang w:bidi="fa-IR"/>
        </w:rPr>
        <w:endnoteReference w:id="464"/>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00C3789B" w:rsidRPr="00B74AAF">
        <w:rPr>
          <w:rFonts w:ascii="Mosawi" w:hAnsi="Mosawi" w:cs="AL-Mohanad" w:hint="cs"/>
          <w:sz w:val="27"/>
          <w:szCs w:val="27"/>
          <w:rtl/>
          <w:lang w:bidi="fa-IR"/>
        </w:rPr>
        <w:t>و</w:t>
      </w:r>
      <w:r w:rsidRPr="00B74AAF">
        <w:rPr>
          <w:rFonts w:ascii="Mosawi" w:hAnsi="Mosawi" w:cs="AL-Mohanad" w:hint="cs"/>
          <w:sz w:val="27"/>
          <w:szCs w:val="27"/>
          <w:rtl/>
          <w:lang w:bidi="fa-IR"/>
        </w:rPr>
        <w:t>قد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قسّم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سلار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الدّ</w:t>
      </w:r>
      <w:r w:rsidR="00C3789B" w:rsidRPr="00B74AAF">
        <w:rPr>
          <w:rFonts w:ascii="Mosawi" w:hAnsi="Mosawi" w:cs="AL-Mohanad" w:hint="cs"/>
          <w:sz w:val="27"/>
          <w:szCs w:val="27"/>
          <w:rtl/>
          <w:lang w:bidi="fa-IR"/>
        </w:rPr>
        <w:t>َ</w:t>
      </w:r>
      <w:r w:rsidRPr="00B74AAF">
        <w:rPr>
          <w:rFonts w:cs="AL-Mohanad" w:hint="cs"/>
          <w:sz w:val="27"/>
          <w:szCs w:val="27"/>
          <w:rtl/>
          <w:lang w:bidi="fa-IR"/>
        </w:rPr>
        <w:t>ي</w:t>
      </w:r>
      <w:r w:rsidR="00C3789B" w:rsidRPr="00B74AAF">
        <w:rPr>
          <w:rFonts w:cs="AL-Mohanad" w:hint="cs"/>
          <w:sz w:val="27"/>
          <w:szCs w:val="27"/>
          <w:rtl/>
          <w:lang w:bidi="fa-IR"/>
        </w:rPr>
        <w:t>ْ</w:t>
      </w:r>
      <w:r w:rsidRPr="00B74AAF">
        <w:rPr>
          <w:rFonts w:ascii="Mosawi" w:hAnsi="Mosawi" w:cs="AL-Mohanad" w:hint="cs"/>
          <w:sz w:val="27"/>
          <w:szCs w:val="27"/>
          <w:rtl/>
          <w:lang w:bidi="fa-IR"/>
        </w:rPr>
        <w:t>ل</w:t>
      </w:r>
      <w:r w:rsidRPr="00B74AAF">
        <w:rPr>
          <w:rFonts w:ascii="Mosawi" w:hAnsi="Mosawi" w:cs="AL-Mohanad"/>
          <w:sz w:val="27"/>
          <w:szCs w:val="27"/>
          <w:rtl/>
          <w:lang w:bidi="fa-IR"/>
        </w:rPr>
        <w:t>م</w:t>
      </w:r>
      <w:r w:rsidR="00C3789B"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في المراسم الكفالة</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قسم</w:t>
      </w:r>
      <w:r w:rsidRPr="00B74AAF">
        <w:rPr>
          <w:rFonts w:cs="AL-Mohanad" w:hint="cs"/>
          <w:sz w:val="27"/>
          <w:szCs w:val="27"/>
          <w:rtl/>
          <w:lang w:bidi="fa-IR"/>
        </w:rPr>
        <w:t>ي</w:t>
      </w:r>
      <w:r w:rsidRPr="00B74AAF">
        <w:rPr>
          <w:rFonts w:ascii="Mosawi" w:hAnsi="Mosawi" w:cs="AL-Mohanad" w:hint="cs"/>
          <w:sz w:val="27"/>
          <w:szCs w:val="27"/>
          <w:rtl/>
          <w:lang w:bidi="fa-IR"/>
        </w:rPr>
        <w:t>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الكفالة</w:t>
      </w:r>
      <w:r w:rsidRPr="00B74AAF">
        <w:rPr>
          <w:rFonts w:ascii="Mosawi" w:hAnsi="Mosawi" w:cs="AL-Mohanad"/>
          <w:sz w:val="27"/>
          <w:szCs w:val="27"/>
          <w:rtl/>
          <w:lang w:bidi="fa-IR"/>
        </w:rPr>
        <w:t xml:space="preserve"> العقد</w:t>
      </w:r>
      <w:r w:rsidRPr="00B74AAF">
        <w:rPr>
          <w:rFonts w:cs="AL-Mohanad" w:hint="cs"/>
          <w:sz w:val="27"/>
          <w:szCs w:val="27"/>
          <w:rtl/>
          <w:lang w:bidi="fa-IR"/>
        </w:rPr>
        <w:t>ي</w:t>
      </w:r>
      <w:r w:rsidRPr="00B74AAF">
        <w:rPr>
          <w:rFonts w:ascii="Mosawi" w:hAnsi="Mosawi" w:cs="AL-Mohanad" w:hint="cs"/>
          <w:sz w:val="27"/>
          <w:szCs w:val="27"/>
          <w:rtl/>
          <w:lang w:bidi="fa-IR"/>
        </w:rPr>
        <w:t>ة</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الكفالة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القهر</w:t>
      </w:r>
      <w:r w:rsidRPr="00B74AAF">
        <w:rPr>
          <w:rFonts w:cs="AL-Mohanad" w:hint="cs"/>
          <w:sz w:val="27"/>
          <w:szCs w:val="27"/>
          <w:rtl/>
          <w:lang w:bidi="fa-IR"/>
        </w:rPr>
        <w:t>ي</w:t>
      </w:r>
      <w:r w:rsidRPr="00B74AAF">
        <w:rPr>
          <w:rFonts w:ascii="Mosawi" w:hAnsi="Mosawi" w:cs="AL-Mohanad" w:hint="cs"/>
          <w:sz w:val="27"/>
          <w:szCs w:val="27"/>
          <w:rtl/>
          <w:lang w:bidi="fa-IR"/>
        </w:rPr>
        <w:t>ة</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حصر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حبس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الكفالة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العقد</w:t>
      </w:r>
      <w:r w:rsidRPr="00B74AAF">
        <w:rPr>
          <w:rFonts w:cs="AL-Mohanad" w:hint="cs"/>
          <w:sz w:val="27"/>
          <w:szCs w:val="27"/>
          <w:rtl/>
          <w:lang w:bidi="fa-IR"/>
        </w:rPr>
        <w:t>ي</w:t>
      </w:r>
      <w:r w:rsidRPr="00B74AAF">
        <w:rPr>
          <w:rFonts w:ascii="Mosawi" w:hAnsi="Mosawi" w:cs="AL-Mohanad" w:hint="cs"/>
          <w:sz w:val="27"/>
          <w:szCs w:val="27"/>
          <w:rtl/>
          <w:lang w:bidi="fa-IR"/>
        </w:rPr>
        <w:t>ة</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قال</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أما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الكفالة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فعلى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ضربين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أحدهما</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كفالة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اقتضاها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عقد</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كفالة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قهر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فأما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بالعقد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00C3789B" w:rsidRPr="00B74AAF">
        <w:rPr>
          <w:rFonts w:ascii="Mosawi" w:hAnsi="Mosawi" w:cs="AL-Mohanad" w:hint="cs"/>
          <w:sz w:val="27"/>
          <w:szCs w:val="27"/>
          <w:rtl/>
          <w:lang w:bidi="fa-IR"/>
        </w:rPr>
        <w:t>أ</w:t>
      </w:r>
      <w:r w:rsidRPr="00B74AAF">
        <w:rPr>
          <w:rFonts w:ascii="Mosawi" w:hAnsi="Mosawi" w:cs="AL-Mohanad" w:hint="cs"/>
          <w:sz w:val="27"/>
          <w:szCs w:val="27"/>
          <w:rtl/>
          <w:lang w:bidi="fa-IR"/>
        </w:rPr>
        <w:t>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يتكفل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بوجهه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إلى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معلوم</w:t>
      </w:r>
      <w:r w:rsidRPr="00B74AAF">
        <w:rPr>
          <w:rFonts w:ascii="Mosawi" w:hAnsi="Mosawi" w:cs="AL-Mohanad"/>
          <w:sz w:val="27"/>
          <w:szCs w:val="27"/>
          <w:rtl/>
          <w:lang w:bidi="fa-IR"/>
        </w:rPr>
        <w:t>. و</w:t>
      </w:r>
      <w:r w:rsidR="00C3789B" w:rsidRPr="00B74AAF">
        <w:rPr>
          <w:rFonts w:ascii="Mosawi" w:hAnsi="Mosawi" w:cs="AL-Mohanad" w:hint="cs"/>
          <w:sz w:val="27"/>
          <w:szCs w:val="27"/>
          <w:rtl/>
          <w:lang w:bidi="fa-IR"/>
        </w:rPr>
        <w:t>إ</w:t>
      </w:r>
      <w:r w:rsidRPr="00B74AAF">
        <w:rPr>
          <w:rFonts w:ascii="Mosawi" w:hAnsi="Mosawi" w:cs="AL-Mohanad" w:hint="cs"/>
          <w:sz w:val="27"/>
          <w:szCs w:val="27"/>
          <w:rtl/>
          <w:lang w:bidi="fa-IR"/>
        </w:rPr>
        <w:t>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جاء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الأجل</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لم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يأت</w:t>
      </w:r>
      <w:r w:rsidR="00C378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w:t>
      </w:r>
      <w:r w:rsidRPr="00B74AAF">
        <w:rPr>
          <w:rFonts w:ascii="Mosawi" w:hAnsi="Mosawi" w:cs="AL-Mohanad"/>
          <w:sz w:val="27"/>
          <w:szCs w:val="27"/>
          <w:rtl/>
          <w:lang w:bidi="fa-IR"/>
        </w:rPr>
        <w:t>نفسه حبسه ليجي</w:t>
      </w:r>
      <w:r w:rsidRPr="00B74AAF">
        <w:rPr>
          <w:rFonts w:cs="AL-Mohanad" w:hint="cs"/>
          <w:sz w:val="27"/>
          <w:szCs w:val="27"/>
          <w:rtl/>
          <w:lang w:bidi="fa-IR"/>
        </w:rPr>
        <w:t>‌</w:t>
      </w:r>
      <w:r w:rsidRPr="00B74AAF">
        <w:rPr>
          <w:rFonts w:ascii="Mosawi" w:hAnsi="Mosawi" w:cs="AL-Mohanad" w:hint="cs"/>
          <w:sz w:val="27"/>
          <w:szCs w:val="27"/>
          <w:rtl/>
          <w:lang w:bidi="fa-IR"/>
        </w:rPr>
        <w:t>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يخرج</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مم</w:t>
      </w:r>
      <w:r w:rsidR="00C3789B" w:rsidRPr="00B74AAF">
        <w:rPr>
          <w:rFonts w:ascii="Mosawi" w:hAnsi="Mosawi" w:cs="AL-Mohanad" w:hint="cs"/>
          <w:sz w:val="27"/>
          <w:szCs w:val="27"/>
          <w:rtl/>
          <w:lang w:bidi="fa-IR"/>
        </w:rPr>
        <w:t>ّ</w:t>
      </w:r>
      <w:r w:rsidRPr="00B74AAF">
        <w:rPr>
          <w:rFonts w:ascii="Mosawi" w:hAnsi="Mosawi" w:cs="AL-Mohanad" w:hint="cs"/>
          <w:sz w:val="27"/>
          <w:szCs w:val="27"/>
          <w:rtl/>
          <w:lang w:bidi="fa-IR"/>
        </w:rPr>
        <w:t>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عليه</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65"/>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00C3789B" w:rsidRPr="00B74AAF">
        <w:rPr>
          <w:rFonts w:ascii="Mosawi" w:hAnsi="Mosawi" w:cs="AL-Mohanad" w:hint="cs"/>
          <w:sz w:val="27"/>
          <w:szCs w:val="27"/>
          <w:rtl/>
          <w:lang w:bidi="fa-IR"/>
        </w:rPr>
        <w:t>و</w:t>
      </w:r>
      <w:r w:rsidRPr="00B74AAF">
        <w:rPr>
          <w:rFonts w:ascii="Mosawi" w:hAnsi="Mosawi" w:cs="AL-Mohanad" w:hint="cs"/>
          <w:sz w:val="27"/>
          <w:szCs w:val="27"/>
          <w:rtl/>
          <w:lang w:bidi="fa-IR"/>
        </w:rPr>
        <w:t>ذهب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المحقّ</w:t>
      </w:r>
      <w:r w:rsidR="00C3789B" w:rsidRPr="00B74AAF">
        <w:rPr>
          <w:rFonts w:ascii="Mosawi" w:hAnsi="Mosawi" w:cs="AL-Mohanad" w:hint="cs"/>
          <w:sz w:val="27"/>
          <w:szCs w:val="27"/>
          <w:rtl/>
          <w:lang w:bidi="fa-IR"/>
        </w:rPr>
        <w:t>ِ</w:t>
      </w:r>
      <w:r w:rsidRPr="00B74AAF">
        <w:rPr>
          <w:rFonts w:ascii="Mosawi" w:hAnsi="Mosawi" w:cs="AL-Mohanad" w:hint="cs"/>
          <w:sz w:val="27"/>
          <w:szCs w:val="27"/>
          <w:rtl/>
          <w:lang w:bidi="fa-IR"/>
        </w:rPr>
        <w:t>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الحلّ</w:t>
      </w:r>
      <w:r w:rsidR="00C3789B" w:rsidRPr="00B74AAF">
        <w:rPr>
          <w:rFonts w:ascii="Mosawi" w:hAnsi="Mosawi" w:cs="AL-Mohanad" w:hint="cs"/>
          <w:sz w:val="27"/>
          <w:szCs w:val="27"/>
          <w:rtl/>
          <w:lang w:bidi="fa-IR"/>
        </w:rPr>
        <w:t>ي</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أنّه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امتنع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تسل</w:t>
      </w:r>
      <w:r w:rsidRPr="00B74AAF">
        <w:rPr>
          <w:rFonts w:cs="AL-Mohanad" w:hint="cs"/>
          <w:sz w:val="27"/>
          <w:szCs w:val="27"/>
          <w:rtl/>
          <w:lang w:bidi="fa-IR"/>
        </w:rPr>
        <w:t>ي</w:t>
      </w:r>
      <w:r w:rsidRPr="00B74AAF">
        <w:rPr>
          <w:rFonts w:ascii="Mosawi" w:hAnsi="Mosawi" w:cs="AL-Mohanad" w:hint="cs"/>
          <w:sz w:val="27"/>
          <w:szCs w:val="27"/>
          <w:rtl/>
          <w:lang w:bidi="fa-IR"/>
        </w:rPr>
        <w:t>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عنه</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حبس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حت</w:t>
      </w:r>
      <w:r w:rsidR="00C3789B"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حضر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أدّ</w:t>
      </w:r>
      <w:r w:rsidR="00C36A9B"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ذمّته</w:t>
      </w:r>
      <w:r w:rsidRPr="00B74AAF">
        <w:rPr>
          <w:rFonts w:cs="AL-Mohanad" w:hint="cs"/>
          <w:sz w:val="27"/>
          <w:szCs w:val="27"/>
          <w:vertAlign w:val="superscript"/>
          <w:rtl/>
          <w:lang w:bidi="fa-IR"/>
        </w:rPr>
        <w:t>(</w:t>
      </w:r>
      <w:r w:rsidRPr="00B74AAF">
        <w:rPr>
          <w:rStyle w:val="ac"/>
          <w:rFonts w:cs="AL-Mohanad"/>
          <w:sz w:val="27"/>
          <w:szCs w:val="27"/>
          <w:rtl/>
          <w:lang w:bidi="fa-IR"/>
        </w:rPr>
        <w:endnoteReference w:id="466"/>
      </w:r>
      <w:r w:rsidRPr="00B74AAF">
        <w:rPr>
          <w:rFonts w:cs="AL-Mohanad" w:hint="cs"/>
          <w:sz w:val="27"/>
          <w:szCs w:val="27"/>
          <w:vertAlign w:val="superscript"/>
          <w:rtl/>
          <w:lang w:bidi="fa-IR"/>
        </w:rPr>
        <w:t>)</w:t>
      </w:r>
      <w:r w:rsidRPr="00B74AAF">
        <w:rPr>
          <w:rFonts w:ascii="Mosawi" w:hAnsi="Mosawi" w:cs="AL-Mohanad"/>
          <w:sz w:val="27"/>
          <w:szCs w:val="27"/>
          <w:rtl/>
          <w:lang w:bidi="fa-IR"/>
        </w:rPr>
        <w:t>. قال الع</w:t>
      </w:r>
      <w:r w:rsidR="005C36B5" w:rsidRPr="00B74AAF">
        <w:rPr>
          <w:rFonts w:ascii="Mosawi" w:hAnsi="Mosawi" w:cs="AL-Mohanad"/>
          <w:sz w:val="27"/>
          <w:szCs w:val="27"/>
          <w:rtl/>
          <w:lang w:bidi="fa-IR"/>
        </w:rPr>
        <w:t>لاّ</w:t>
      </w:r>
      <w:r w:rsidRPr="00B74AAF">
        <w:rPr>
          <w:rFonts w:ascii="Mosawi" w:hAnsi="Mosawi" w:cs="AL-Mohanad"/>
          <w:sz w:val="27"/>
          <w:szCs w:val="27"/>
          <w:rtl/>
          <w:lang w:bidi="fa-IR"/>
        </w:rPr>
        <w:t>مة الحلّ</w:t>
      </w:r>
      <w:r w:rsidR="00C36A9B"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تذكرة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الفقهاء</w:t>
      </w:r>
      <w:r w:rsidRPr="00B74AAF">
        <w:rPr>
          <w:rFonts w:ascii="Mosawi" w:hAnsi="Mosawi" w:cs="AL-Mohanad"/>
          <w:sz w:val="27"/>
          <w:szCs w:val="27"/>
          <w:rtl/>
          <w:lang w:bidi="fa-IR"/>
        </w:rPr>
        <w:t xml:space="preserve">: </w:t>
      </w:r>
      <w:r w:rsidRPr="00B74AAF">
        <w:rPr>
          <w:rFonts w:ascii="Mosawi" w:hAnsi="Mosawi" w:cs="AL-Mohanad"/>
          <w:rtl/>
          <w:lang w:bidi="fa-IR"/>
        </w:rPr>
        <w:t>«</w:t>
      </w:r>
      <w:r w:rsidRPr="00B74AAF">
        <w:rPr>
          <w:rFonts w:ascii="Mosawi" w:hAnsi="Mosawi" w:cs="AL-Mohanad"/>
          <w:sz w:val="27"/>
          <w:szCs w:val="27"/>
          <w:rtl/>
          <w:lang w:bidi="fa-IR"/>
        </w:rPr>
        <w:t>إذا كانت الكفالة حالّة</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أو مؤجَّلة وحلّ أجلها، فإن</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المكفول به حاضراً وجب</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الكفيل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إحضاره</w:t>
      </w:r>
      <w:r w:rsidRPr="00B74AAF">
        <w:rPr>
          <w:rFonts w:cs="AL-Mohanad"/>
          <w:sz w:val="27"/>
          <w:szCs w:val="27"/>
          <w:rtl/>
          <w:lang w:bidi="fa-IR"/>
        </w:rPr>
        <w:t>‌</w:t>
      </w:r>
      <w:r w:rsidRPr="00B74AAF">
        <w:rPr>
          <w:rFonts w:ascii="Mosawi" w:hAnsi="Mosawi" w:cs="AL-Mohanad"/>
          <w:sz w:val="27"/>
          <w:szCs w:val="27"/>
          <w:rtl/>
          <w:lang w:bidi="fa-IR"/>
        </w:rPr>
        <w:t xml:space="preserve"> إذا طلبه المكفول له، فإن</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أحضره، وإ</w:t>
      </w:r>
      <w:r w:rsidR="005C36B5" w:rsidRPr="00B74AAF">
        <w:rPr>
          <w:rFonts w:ascii="Mosawi" w:hAnsi="Mosawi" w:cs="AL-Mohanad"/>
          <w:sz w:val="27"/>
          <w:szCs w:val="27"/>
          <w:rtl/>
          <w:lang w:bidi="fa-IR"/>
        </w:rPr>
        <w:t>لاّ</w:t>
      </w:r>
      <w:r w:rsidRPr="00B74AAF">
        <w:rPr>
          <w:rFonts w:ascii="Mosawi" w:hAnsi="Mosawi" w:cs="AL-Mohanad"/>
          <w:sz w:val="27"/>
          <w:szCs w:val="27"/>
          <w:rtl/>
          <w:lang w:bidi="fa-IR"/>
        </w:rPr>
        <w:t xml:space="preserve"> حُب</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س</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وإن</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غائباً فإن</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موضعه معلوماً يمكنه ردّه منه أُمهل الكفيل بقدر ذهابه ومجيئه، فإذا مض</w:t>
      </w:r>
      <w:r w:rsidR="00C36A9B"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قدر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ذلك</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لم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يأت</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به من غير عذر</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حُبس، ولا يُحبس في الحال</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وبه قال عامّة أهل العلم</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67"/>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00C36A9B" w:rsidRPr="00B74AAF">
        <w:rPr>
          <w:rFonts w:ascii="Mosawi" w:hAnsi="Mosawi" w:cs="AL-Mohanad" w:hint="cs"/>
          <w:sz w:val="27"/>
          <w:szCs w:val="27"/>
          <w:rtl/>
          <w:lang w:bidi="fa-IR"/>
        </w:rPr>
        <w:t>و</w:t>
      </w:r>
      <w:r w:rsidRPr="00B74AAF">
        <w:rPr>
          <w:rFonts w:ascii="Mosawi" w:hAnsi="Mosawi" w:cs="AL-Mohanad"/>
          <w:sz w:val="27"/>
          <w:szCs w:val="27"/>
          <w:rtl/>
          <w:lang w:bidi="fa-IR"/>
        </w:rPr>
        <w:t>قال صاحب مفتاح الكرامة بعد نقل كلام الع</w:t>
      </w:r>
      <w:r w:rsidR="005C36B5" w:rsidRPr="00B74AAF">
        <w:rPr>
          <w:rFonts w:ascii="Mosawi" w:hAnsi="Mosawi" w:cs="AL-Mohanad"/>
          <w:sz w:val="27"/>
          <w:szCs w:val="27"/>
          <w:rtl/>
          <w:lang w:bidi="fa-IR"/>
        </w:rPr>
        <w:t>لاّ</w:t>
      </w:r>
      <w:r w:rsidRPr="00B74AAF">
        <w:rPr>
          <w:rFonts w:ascii="Mosawi" w:hAnsi="Mosawi" w:cs="AL-Mohanad"/>
          <w:sz w:val="27"/>
          <w:szCs w:val="27"/>
          <w:rtl/>
          <w:lang w:bidi="fa-IR"/>
        </w:rPr>
        <w:t>مة الحلّ</w:t>
      </w:r>
      <w:r w:rsidR="00C36A9B"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rtl/>
          <w:lang w:bidi="fa-IR"/>
        </w:rPr>
        <w:t>«</w:t>
      </w:r>
      <w:r w:rsidRPr="00B74AAF">
        <w:rPr>
          <w:rFonts w:ascii="Mosawi" w:hAnsi="Mosawi" w:cs="AL-Mohanad"/>
          <w:sz w:val="27"/>
          <w:szCs w:val="27"/>
          <w:rtl/>
          <w:lang w:bidi="fa-IR"/>
        </w:rPr>
        <w:t>كما في النهاية والسرائر والشرائع والنافع والتحرير والإرشاد واللمعة والروضة</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وظاهر هذه الكتب أنه إذا أد</w:t>
      </w:r>
      <w:r w:rsidR="00C36A9B"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عليه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وجب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القبول</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يبرأ</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الكفيل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بذلك</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في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التذكرة</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جامع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المقاصد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ير</w:t>
      </w:r>
      <w:r w:rsidR="00C36A9B" w:rsidRPr="00B74AAF">
        <w:rPr>
          <w:rFonts w:ascii="Mosawi" w:hAnsi="Mosawi" w:cs="AL-Mohanad" w:hint="cs"/>
          <w:sz w:val="27"/>
          <w:szCs w:val="27"/>
          <w:rtl/>
          <w:lang w:bidi="fa-IR"/>
        </w:rPr>
        <w:t>ْ</w:t>
      </w:r>
      <w:r w:rsidRPr="00B74AAF">
        <w:rPr>
          <w:rFonts w:ascii="Mosawi" w:hAnsi="Mosawi" w:cs="AL-Mohanad" w:hint="cs"/>
          <w:sz w:val="27"/>
          <w:szCs w:val="27"/>
          <w:rtl/>
          <w:lang w:bidi="fa-IR"/>
        </w:rPr>
        <w:t>ض</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بدفع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المال</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طلب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إحضاره</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ألزمه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الحاكم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بإحضاره</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68"/>
      </w:r>
      <w:r w:rsidRPr="00B74AAF">
        <w:rPr>
          <w:rFonts w:cs="AL-Mohanad" w:hint="cs"/>
          <w:sz w:val="27"/>
          <w:szCs w:val="27"/>
          <w:vertAlign w:val="superscript"/>
          <w:rtl/>
          <w:lang w:bidi="fa-IR"/>
        </w:rPr>
        <w:t>)</w:t>
      </w:r>
      <w:r w:rsidRPr="00B74AAF">
        <w:rPr>
          <w:rFonts w:ascii="Mosawi" w:hAnsi="Mosawi" w:cs="AL-Mohanad"/>
          <w:sz w:val="27"/>
          <w:szCs w:val="27"/>
          <w:rtl/>
          <w:lang w:bidi="fa-IR"/>
        </w:rPr>
        <w:t>. ثمّ قال موضّ</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حاً لكلام الع</w:t>
      </w:r>
      <w:r w:rsidR="005C36B5" w:rsidRPr="00B74AAF">
        <w:rPr>
          <w:rFonts w:ascii="Mosawi" w:hAnsi="Mosawi" w:cs="AL-Mohanad"/>
          <w:sz w:val="27"/>
          <w:szCs w:val="27"/>
          <w:rtl/>
          <w:lang w:bidi="fa-IR"/>
        </w:rPr>
        <w:t>لاّ</w:t>
      </w:r>
      <w:r w:rsidRPr="00B74AAF">
        <w:rPr>
          <w:rFonts w:ascii="Mosawi" w:hAnsi="Mosawi" w:cs="AL-Mohanad"/>
          <w:sz w:val="27"/>
          <w:szCs w:val="27"/>
          <w:rtl/>
          <w:lang w:bidi="fa-IR"/>
        </w:rPr>
        <w:t>مة الحلّ</w:t>
      </w:r>
      <w:r w:rsidRPr="00B74AAF">
        <w:rPr>
          <w:rFonts w:ascii="Mosawi" w:hAnsi="Mosawi" w:cs="AL-Mohanad" w:hint="cs"/>
          <w:sz w:val="27"/>
          <w:szCs w:val="27"/>
          <w:rtl/>
          <w:lang w:bidi="fa-IR"/>
        </w:rPr>
        <w:t>ي</w:t>
      </w:r>
      <w:r w:rsidR="005445DC" w:rsidRPr="00AC4DE2">
        <w:rPr>
          <w:rFonts w:ascii="Mosawi" w:hAnsi="Mosawi" w:cs="Mosawi"/>
          <w:sz w:val="22"/>
          <w:szCs w:val="22"/>
          <w:rtl/>
          <w:lang w:bidi="fa-IR"/>
        </w:rPr>
        <w:t>&amp;</w:t>
      </w:r>
      <w:r w:rsidRPr="00B74AAF">
        <w:rPr>
          <w:rFonts w:ascii="Mosawi" w:hAnsi="Mosawi" w:cs="AL-Mohanad"/>
          <w:sz w:val="27"/>
          <w:szCs w:val="27"/>
          <w:rtl/>
          <w:lang w:bidi="fa-IR"/>
        </w:rPr>
        <w:t xml:space="preserve"> 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قواعد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الأحكام</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ف</w:t>
      </w:r>
      <w:r w:rsidRPr="00B74AAF">
        <w:rPr>
          <w:rFonts w:ascii="Mosawi" w:hAnsi="Mosawi" w:cs="AL-Mohanad"/>
          <w:sz w:val="27"/>
          <w:szCs w:val="27"/>
          <w:rtl/>
          <w:lang w:bidi="fa-IR"/>
        </w:rPr>
        <w:t>يجب بالكفالة السعي في إحضارها</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فلو لم يحضرها ح</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بس لا غير</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69"/>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p>
    <w:p w:rsidR="00C329BD" w:rsidRPr="00B74AAF" w:rsidRDefault="00C329BD" w:rsidP="001B59B4">
      <w:pPr>
        <w:pStyle w:val="af"/>
        <w:spacing w:line="420" w:lineRule="exact"/>
        <w:rPr>
          <w:rFonts w:ascii="Mosawi" w:hAnsi="Mosawi" w:cs="AL-Mohanad"/>
          <w:sz w:val="27"/>
          <w:szCs w:val="27"/>
          <w:rtl/>
          <w:lang w:bidi="fa-IR"/>
        </w:rPr>
      </w:pPr>
    </w:p>
    <w:p w:rsidR="00C329BD" w:rsidRPr="00B74AAF" w:rsidRDefault="00C329BD" w:rsidP="00A040F3">
      <w:pPr>
        <w:pStyle w:val="31"/>
        <w:rPr>
          <w:color w:val="auto"/>
          <w:rtl/>
          <w:lang w:bidi="fa-IR"/>
        </w:rPr>
      </w:pPr>
      <w:r w:rsidRPr="00B74AAF">
        <w:rPr>
          <w:color w:val="auto"/>
          <w:rtl/>
          <w:lang w:bidi="fa-IR"/>
        </w:rPr>
        <w:t>كلام صاحب الجواهر</w:t>
      </w:r>
    </w:p>
    <w:p w:rsidR="00C329BD" w:rsidRPr="00B74AAF" w:rsidRDefault="00C329BD" w:rsidP="001B59B4">
      <w:pPr>
        <w:pStyle w:val="af"/>
        <w:rPr>
          <w:rFonts w:ascii="Mosawi" w:hAnsi="Mosawi" w:cs="AL-Mohanad"/>
          <w:sz w:val="27"/>
          <w:szCs w:val="27"/>
          <w:rtl/>
          <w:lang w:bidi="fa-IR"/>
        </w:rPr>
      </w:pPr>
      <w:r w:rsidRPr="00B74AAF">
        <w:rPr>
          <w:rFonts w:ascii="Mosawi" w:hAnsi="Mosawi" w:cs="AL-Mohanad"/>
          <w:sz w:val="27"/>
          <w:szCs w:val="27"/>
          <w:rtl/>
          <w:lang w:bidi="fa-IR"/>
        </w:rPr>
        <w:t>قال صاحب الجواهر 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ذ</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عبارة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المحقّ</w:t>
      </w:r>
      <w:r w:rsidR="00C36A9B" w:rsidRPr="00B74AAF">
        <w:rPr>
          <w:rFonts w:ascii="Mosawi" w:hAnsi="Mosawi" w:cs="AL-Mohanad" w:hint="cs"/>
          <w:sz w:val="27"/>
          <w:szCs w:val="27"/>
          <w:rtl/>
          <w:lang w:bidi="fa-IR"/>
        </w:rPr>
        <w:t>ِ</w:t>
      </w:r>
      <w:r w:rsidRPr="00B74AAF">
        <w:rPr>
          <w:rFonts w:ascii="Mosawi" w:hAnsi="Mosawi" w:cs="AL-Mohanad" w:hint="cs"/>
          <w:sz w:val="27"/>
          <w:szCs w:val="27"/>
          <w:rtl/>
          <w:lang w:bidi="fa-IR"/>
        </w:rPr>
        <w:t>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الحلّ</w:t>
      </w:r>
      <w:r w:rsidR="00C36A9B"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لا</w:t>
      </w:r>
      <w:r w:rsidRPr="00B74AAF">
        <w:rPr>
          <w:rFonts w:ascii="Mosawi" w:hAnsi="Mosawi" w:cs="AL-Mohanad"/>
          <w:sz w:val="27"/>
          <w:szCs w:val="27"/>
          <w:rtl/>
          <w:lang w:bidi="fa-IR"/>
        </w:rPr>
        <w:t xml:space="preserve"> </w:t>
      </w:r>
      <w:r w:rsidR="00C36A9B" w:rsidRPr="00B74AAF">
        <w:rPr>
          <w:rFonts w:ascii="Mosawi" w:hAnsi="Mosawi" w:cs="AL-Mohanad" w:hint="cs"/>
          <w:sz w:val="27"/>
          <w:szCs w:val="27"/>
          <w:rtl/>
          <w:lang w:bidi="fa-IR"/>
        </w:rPr>
        <w:t>إ</w:t>
      </w:r>
      <w:r w:rsidRPr="00B74AAF">
        <w:rPr>
          <w:rFonts w:ascii="Mosawi" w:hAnsi="Mosawi" w:cs="AL-Mohanad" w:hint="cs"/>
          <w:sz w:val="27"/>
          <w:szCs w:val="27"/>
          <w:rtl/>
          <w:lang w:bidi="fa-IR"/>
        </w:rPr>
        <w:t>شكال</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لا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خلاف</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مطالبة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الكفيل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عاجلا</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إن</w:t>
      </w:r>
      <w:r w:rsidR="00C36A9B"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كانت</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الكفالة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مطلقة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معج</w:t>
      </w:r>
      <w:r w:rsidR="007A28C5" w:rsidRPr="00B74AAF">
        <w:rPr>
          <w:rFonts w:ascii="Mosawi" w:hAnsi="Mosawi" w:cs="AL-Mohanad" w:hint="cs"/>
          <w:sz w:val="27"/>
          <w:szCs w:val="27"/>
          <w:rtl/>
          <w:lang w:bidi="fa-IR"/>
        </w:rPr>
        <w:t>ّ</w:t>
      </w:r>
      <w:r w:rsidRPr="00B74AAF">
        <w:rPr>
          <w:rFonts w:ascii="Mosawi" w:hAnsi="Mosawi" w:cs="AL-Mohanad" w:hint="cs"/>
          <w:sz w:val="27"/>
          <w:szCs w:val="27"/>
          <w:rtl/>
          <w:lang w:bidi="fa-IR"/>
        </w:rPr>
        <w:t>لة،</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بعد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الأجل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إن</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كانت مؤجلة، فإن</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سل</w:t>
      </w:r>
      <w:r w:rsidR="001B59B4">
        <w:rPr>
          <w:rFonts w:ascii="Mosawi" w:hAnsi="Mosawi" w:cs="AL-Mohanad" w:hint="cs"/>
          <w:sz w:val="27"/>
          <w:szCs w:val="27"/>
          <w:rtl/>
          <w:lang w:bidi="fa-IR"/>
        </w:rPr>
        <w:t>َّ</w:t>
      </w:r>
      <w:r w:rsidRPr="00B74AAF">
        <w:rPr>
          <w:rFonts w:ascii="Mosawi" w:hAnsi="Mosawi" w:cs="AL-Mohanad"/>
          <w:sz w:val="27"/>
          <w:szCs w:val="27"/>
          <w:rtl/>
          <w:lang w:bidi="fa-IR"/>
        </w:rPr>
        <w:t>مه تسليما</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تام</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ا</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بحيث يتمكن المستحق</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منه فقد بر</w:t>
      </w:r>
      <w:r w:rsidR="007A28C5" w:rsidRPr="00B74AAF">
        <w:rPr>
          <w:rFonts w:ascii="Mosawi" w:hAnsi="Mosawi" w:cs="AL-Mohanad" w:hint="cs"/>
          <w:sz w:val="27"/>
          <w:szCs w:val="27"/>
          <w:rtl/>
          <w:lang w:bidi="fa-IR"/>
        </w:rPr>
        <w:t xml:space="preserve">ئ </w:t>
      </w:r>
      <w:r w:rsidRPr="00B74AAF">
        <w:rPr>
          <w:rFonts w:ascii="Mosawi" w:hAnsi="Mosawi" w:cs="AL-Mohanad"/>
          <w:sz w:val="27"/>
          <w:szCs w:val="27"/>
          <w:rtl/>
          <w:lang w:bidi="fa-IR"/>
        </w:rPr>
        <w:t>مم</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ا عليه من حق</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الكفالة</w:t>
      </w:r>
      <w:r w:rsidR="007A28C5" w:rsidRPr="00B74AAF">
        <w:rPr>
          <w:rFonts w:ascii="Mosawi" w:hAnsi="Mosawi" w:cs="AL-Mohanad" w:hint="cs"/>
          <w:sz w:val="27"/>
          <w:szCs w:val="27"/>
          <w:rtl/>
          <w:lang w:bidi="fa-IR"/>
        </w:rPr>
        <w:t xml:space="preserve">؛ </w:t>
      </w:r>
      <w:r w:rsidR="007A28C5" w:rsidRPr="00B74AAF">
        <w:rPr>
          <w:rFonts w:ascii="Mosawi" w:hAnsi="Mosawi" w:cs="AL-Mohanad"/>
          <w:sz w:val="27"/>
          <w:szCs w:val="27"/>
          <w:rtl/>
          <w:lang w:bidi="fa-IR"/>
        </w:rPr>
        <w:t>...</w:t>
      </w:r>
      <w:r w:rsidRPr="00B74AAF">
        <w:rPr>
          <w:rFonts w:ascii="Mosawi" w:hAnsi="Mosawi" w:cs="AL-Mohanad"/>
          <w:sz w:val="27"/>
          <w:szCs w:val="27"/>
          <w:rtl/>
          <w:lang w:bidi="fa-IR"/>
        </w:rPr>
        <w:t>وإن</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امتنع الكفيل عن ذلك كان له حبسه عن الحكم</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بل وعقوبته عليه حت</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ى يحضره</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أو يؤد</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ي ما عليه</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كما عن النهاية، </w:t>
      </w:r>
      <w:r w:rsidRPr="00B74AAF">
        <w:rPr>
          <w:rFonts w:ascii="Mosawi" w:hAnsi="Mosawi" w:cs="AL-Mohanad"/>
          <w:sz w:val="27"/>
          <w:szCs w:val="27"/>
          <w:rtl/>
          <w:lang w:bidi="fa-IR"/>
        </w:rPr>
        <w:lastRenderedPageBreak/>
        <w:t>والسرائر، والنافع، والتحرير، والإرشاد، والمصن</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ف</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والروضة</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70"/>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p>
    <w:p w:rsidR="00C329BD" w:rsidRPr="00B74AAF" w:rsidRDefault="00C329BD" w:rsidP="001B59B4">
      <w:pPr>
        <w:pStyle w:val="af"/>
        <w:spacing w:line="420" w:lineRule="exact"/>
        <w:rPr>
          <w:rFonts w:ascii="Mosawi" w:hAnsi="Mosawi" w:cs="AL-Mohanad"/>
          <w:sz w:val="27"/>
          <w:szCs w:val="27"/>
          <w:rtl/>
          <w:lang w:bidi="fa-IR"/>
        </w:rPr>
      </w:pPr>
    </w:p>
    <w:p w:rsidR="00C329BD" w:rsidRPr="00B74AAF" w:rsidRDefault="00C329BD" w:rsidP="00A040F3">
      <w:pPr>
        <w:pStyle w:val="31"/>
        <w:rPr>
          <w:color w:val="auto"/>
          <w:rtl/>
          <w:lang w:bidi="fa-IR"/>
        </w:rPr>
      </w:pPr>
      <w:r w:rsidRPr="00B74AAF">
        <w:rPr>
          <w:color w:val="auto"/>
          <w:rtl/>
          <w:lang w:bidi="fa-IR"/>
        </w:rPr>
        <w:t>إشكال صاحب الجواهر</w:t>
      </w:r>
    </w:p>
    <w:p w:rsidR="00C329BD" w:rsidRPr="00B74AAF" w:rsidRDefault="00C329BD" w:rsidP="005445DC">
      <w:pPr>
        <w:rPr>
          <w:rFonts w:ascii="Mosawi" w:hAnsi="Mosawi"/>
          <w:sz w:val="27"/>
          <w:rtl/>
          <w:lang w:bidi="fa-IR"/>
        </w:rPr>
      </w:pPr>
      <w:r w:rsidRPr="00B74AAF">
        <w:rPr>
          <w:rFonts w:ascii="Mosawi" w:hAnsi="Mosawi"/>
          <w:sz w:val="27"/>
          <w:rtl/>
          <w:lang w:bidi="fa-IR"/>
        </w:rPr>
        <w:t>قد استشكل صاحب الجواهر</w:t>
      </w:r>
      <w:r w:rsidR="000536B9" w:rsidRPr="00B74AAF">
        <w:rPr>
          <w:rFonts w:ascii="Mosawi" w:hAnsi="Mosawi"/>
          <w:sz w:val="27"/>
          <w:rtl/>
          <w:lang w:bidi="fa-IR"/>
        </w:rPr>
        <w:t xml:space="preserve"> على </w:t>
      </w:r>
      <w:r w:rsidRPr="00B74AAF">
        <w:rPr>
          <w:rFonts w:ascii="Mosawi" w:hAnsi="Mosawi" w:hint="cs"/>
          <w:sz w:val="27"/>
          <w:rtl/>
          <w:lang w:bidi="fa-IR"/>
        </w:rPr>
        <w:t>القول</w:t>
      </w:r>
      <w:r w:rsidRPr="00B74AAF">
        <w:rPr>
          <w:rFonts w:ascii="Mosawi" w:hAnsi="Mosawi"/>
          <w:sz w:val="27"/>
          <w:rtl/>
          <w:lang w:bidi="fa-IR"/>
        </w:rPr>
        <w:t xml:space="preserve"> </w:t>
      </w:r>
      <w:r w:rsidRPr="00B74AAF">
        <w:rPr>
          <w:rFonts w:ascii="Mosawi" w:hAnsi="Mosawi" w:hint="cs"/>
          <w:sz w:val="27"/>
          <w:rtl/>
          <w:lang w:bidi="fa-IR"/>
        </w:rPr>
        <w:t>بتخ</w:t>
      </w:r>
      <w:r w:rsidRPr="00B74AAF">
        <w:rPr>
          <w:rFonts w:ascii="Times New Roman" w:hAnsi="Times New Roman" w:hint="cs"/>
          <w:sz w:val="27"/>
          <w:rtl/>
          <w:lang w:bidi="fa-IR"/>
        </w:rPr>
        <w:t>يي</w:t>
      </w:r>
      <w:r w:rsidRPr="00B74AAF">
        <w:rPr>
          <w:rFonts w:ascii="Mosawi" w:hAnsi="Mosawi" w:hint="cs"/>
          <w:sz w:val="27"/>
          <w:rtl/>
          <w:lang w:bidi="fa-IR"/>
        </w:rPr>
        <w:t>ر</w:t>
      </w:r>
      <w:r w:rsidRPr="00B74AAF">
        <w:rPr>
          <w:rFonts w:ascii="Mosawi" w:hAnsi="Mosawi"/>
          <w:sz w:val="27"/>
          <w:rtl/>
          <w:lang w:bidi="fa-IR"/>
        </w:rPr>
        <w:t xml:space="preserve"> </w:t>
      </w:r>
      <w:r w:rsidRPr="00B74AAF">
        <w:rPr>
          <w:rFonts w:ascii="Mosawi" w:hAnsi="Mosawi" w:hint="cs"/>
          <w:sz w:val="27"/>
          <w:rtl/>
          <w:lang w:bidi="fa-IR"/>
        </w:rPr>
        <w:t>الكف</w:t>
      </w:r>
      <w:r w:rsidRPr="00B74AAF">
        <w:rPr>
          <w:rFonts w:ascii="Times New Roman" w:hAnsi="Times New Roman" w:hint="cs"/>
          <w:sz w:val="27"/>
          <w:rtl/>
          <w:lang w:bidi="fa-IR"/>
        </w:rPr>
        <w:t>ي</w:t>
      </w:r>
      <w:r w:rsidRPr="00B74AAF">
        <w:rPr>
          <w:rFonts w:ascii="Mosawi" w:hAnsi="Mosawi" w:hint="cs"/>
          <w:sz w:val="27"/>
          <w:rtl/>
          <w:lang w:bidi="fa-IR"/>
        </w:rPr>
        <w:t>ل</w:t>
      </w:r>
      <w:r w:rsidRPr="00B74AAF">
        <w:rPr>
          <w:rFonts w:ascii="Mosawi" w:hAnsi="Mosawi"/>
          <w:sz w:val="27"/>
          <w:rtl/>
          <w:lang w:bidi="fa-IR"/>
        </w:rPr>
        <w:t xml:space="preserve"> </w:t>
      </w:r>
      <w:r w:rsidRPr="00B74AAF">
        <w:rPr>
          <w:rFonts w:ascii="Mosawi" w:hAnsi="Mosawi" w:hint="cs"/>
          <w:sz w:val="27"/>
          <w:rtl/>
          <w:lang w:bidi="fa-IR"/>
        </w:rPr>
        <w:t>ب</w:t>
      </w:r>
      <w:r w:rsidRPr="00B74AAF">
        <w:rPr>
          <w:rFonts w:ascii="Times New Roman" w:hAnsi="Times New Roman" w:hint="cs"/>
          <w:sz w:val="27"/>
          <w:rtl/>
          <w:lang w:bidi="fa-IR"/>
        </w:rPr>
        <w:t>ي</w:t>
      </w:r>
      <w:r w:rsidRPr="00B74AAF">
        <w:rPr>
          <w:rFonts w:ascii="Mosawi" w:hAnsi="Mosawi" w:hint="cs"/>
          <w:sz w:val="27"/>
          <w:rtl/>
          <w:lang w:bidi="fa-IR"/>
        </w:rPr>
        <w:t>ن</w:t>
      </w:r>
      <w:r w:rsidRPr="00B74AAF">
        <w:rPr>
          <w:rFonts w:ascii="Mosawi" w:hAnsi="Mosawi"/>
          <w:sz w:val="27"/>
          <w:rtl/>
          <w:lang w:bidi="fa-IR"/>
        </w:rPr>
        <w:t xml:space="preserve"> </w:t>
      </w:r>
      <w:r w:rsidRPr="00B74AAF">
        <w:rPr>
          <w:rFonts w:ascii="Mosawi" w:hAnsi="Mosawi" w:hint="cs"/>
          <w:sz w:val="27"/>
          <w:rtl/>
          <w:lang w:bidi="fa-IR"/>
        </w:rPr>
        <w:t>إحضار</w:t>
      </w:r>
      <w:r w:rsidRPr="00B74AAF">
        <w:rPr>
          <w:rFonts w:ascii="Mosawi" w:hAnsi="Mosawi"/>
          <w:sz w:val="27"/>
          <w:rtl/>
          <w:lang w:bidi="fa-IR"/>
        </w:rPr>
        <w:t xml:space="preserve"> </w:t>
      </w:r>
      <w:r w:rsidRPr="00B74AAF">
        <w:rPr>
          <w:rFonts w:ascii="Mosawi" w:hAnsi="Mosawi" w:hint="cs"/>
          <w:sz w:val="27"/>
          <w:rtl/>
          <w:lang w:bidi="fa-IR"/>
        </w:rPr>
        <w:t>المكفول</w:t>
      </w:r>
      <w:r w:rsidRPr="00B74AAF">
        <w:rPr>
          <w:rFonts w:ascii="Mosawi" w:hAnsi="Mosawi"/>
          <w:sz w:val="27"/>
          <w:rtl/>
          <w:lang w:bidi="fa-IR"/>
        </w:rPr>
        <w:t xml:space="preserve"> و</w:t>
      </w:r>
      <w:r w:rsidRPr="00B74AAF">
        <w:rPr>
          <w:rFonts w:ascii="Mosawi" w:hAnsi="Mosawi" w:hint="cs"/>
          <w:sz w:val="27"/>
          <w:rtl/>
          <w:lang w:bidi="fa-IR"/>
        </w:rPr>
        <w:t>ب</w:t>
      </w:r>
      <w:r w:rsidRPr="00B74AAF">
        <w:rPr>
          <w:rFonts w:ascii="Times New Roman" w:hAnsi="Times New Roman" w:hint="cs"/>
          <w:sz w:val="27"/>
          <w:rtl/>
          <w:lang w:bidi="fa-IR"/>
        </w:rPr>
        <w:t>ي</w:t>
      </w:r>
      <w:r w:rsidRPr="00B74AAF">
        <w:rPr>
          <w:rFonts w:ascii="Mosawi" w:hAnsi="Mosawi" w:hint="cs"/>
          <w:sz w:val="27"/>
          <w:rtl/>
          <w:lang w:bidi="fa-IR"/>
        </w:rPr>
        <w:t>ن</w:t>
      </w:r>
      <w:r w:rsidRPr="00B74AAF">
        <w:rPr>
          <w:rFonts w:ascii="Mosawi" w:hAnsi="Mosawi"/>
          <w:sz w:val="27"/>
          <w:rtl/>
          <w:lang w:bidi="fa-IR"/>
        </w:rPr>
        <w:t xml:space="preserve"> </w:t>
      </w:r>
      <w:r w:rsidRPr="00B74AAF">
        <w:rPr>
          <w:rFonts w:ascii="Mosawi" w:hAnsi="Mosawi" w:hint="cs"/>
          <w:sz w:val="27"/>
          <w:rtl/>
          <w:lang w:bidi="fa-IR"/>
        </w:rPr>
        <w:t>أداء</w:t>
      </w:r>
      <w:r w:rsidRPr="00B74AAF">
        <w:rPr>
          <w:rFonts w:ascii="Mosawi" w:hAnsi="Mosawi"/>
          <w:sz w:val="27"/>
          <w:rtl/>
          <w:lang w:bidi="fa-IR"/>
        </w:rPr>
        <w:t xml:space="preserve"> </w:t>
      </w:r>
      <w:r w:rsidRPr="00B74AAF">
        <w:rPr>
          <w:rFonts w:ascii="Mosawi" w:hAnsi="Mosawi" w:hint="cs"/>
          <w:sz w:val="27"/>
          <w:rtl/>
          <w:lang w:bidi="fa-IR"/>
        </w:rPr>
        <w:t>د</w:t>
      </w:r>
      <w:r w:rsidRPr="00B74AAF">
        <w:rPr>
          <w:rFonts w:ascii="Times New Roman" w:hAnsi="Times New Roman" w:hint="cs"/>
          <w:sz w:val="27"/>
          <w:rtl/>
          <w:lang w:bidi="fa-IR"/>
        </w:rPr>
        <w:t>ي</w:t>
      </w:r>
      <w:r w:rsidRPr="00B74AAF">
        <w:rPr>
          <w:rFonts w:ascii="Mosawi" w:hAnsi="Mosawi" w:hint="cs"/>
          <w:sz w:val="27"/>
          <w:rtl/>
          <w:lang w:bidi="fa-IR"/>
        </w:rPr>
        <w:t>نه</w:t>
      </w:r>
      <w:r w:rsidRPr="00B74AAF">
        <w:rPr>
          <w:rFonts w:ascii="Mosawi" w:hAnsi="Mosawi"/>
          <w:sz w:val="27"/>
          <w:rtl/>
          <w:lang w:bidi="fa-IR"/>
        </w:rPr>
        <w:t xml:space="preserve"> </w:t>
      </w:r>
      <w:r w:rsidRPr="00B74AAF">
        <w:rPr>
          <w:rFonts w:ascii="Mosawi" w:hAnsi="Mosawi" w:hint="cs"/>
          <w:sz w:val="27"/>
          <w:rtl/>
          <w:lang w:bidi="fa-IR"/>
        </w:rPr>
        <w:t>بنفسه،</w:t>
      </w:r>
      <w:r w:rsidR="007A28C5" w:rsidRPr="00B74AAF">
        <w:rPr>
          <w:rFonts w:ascii="Mosawi" w:hAnsi="Mosawi" w:hint="cs"/>
          <w:sz w:val="27"/>
          <w:rtl/>
          <w:lang w:bidi="fa-IR"/>
        </w:rPr>
        <w:t xml:space="preserve"> </w:t>
      </w:r>
      <w:r w:rsidRPr="00B74AAF">
        <w:rPr>
          <w:rFonts w:ascii="Mosawi" w:hAnsi="Mosawi" w:hint="cs"/>
          <w:sz w:val="27"/>
          <w:rtl/>
          <w:lang w:bidi="fa-IR"/>
        </w:rPr>
        <w:t>فقال</w:t>
      </w:r>
      <w:r w:rsidRPr="00B74AAF">
        <w:rPr>
          <w:rFonts w:ascii="Mosawi" w:hAnsi="Mosawi"/>
          <w:sz w:val="27"/>
          <w:rtl/>
          <w:lang w:bidi="fa-IR"/>
        </w:rPr>
        <w:t xml:space="preserve">: </w:t>
      </w:r>
      <w:r w:rsidRPr="00B74AAF">
        <w:rPr>
          <w:rFonts w:ascii="Mosawi" w:hAnsi="Mosawi" w:hint="cs"/>
          <w:sz w:val="24"/>
          <w:szCs w:val="24"/>
          <w:rtl/>
          <w:lang w:bidi="fa-IR"/>
        </w:rPr>
        <w:t>«</w:t>
      </w:r>
      <w:r w:rsidRPr="00B74AAF">
        <w:rPr>
          <w:rFonts w:ascii="Mosawi" w:hAnsi="Mosawi" w:hint="cs"/>
          <w:sz w:val="27"/>
          <w:rtl/>
          <w:lang w:bidi="fa-IR"/>
        </w:rPr>
        <w:t>إلا</w:t>
      </w:r>
      <w:r w:rsidR="007A28C5"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أنها</w:t>
      </w:r>
      <w:r w:rsidRPr="00B74AAF">
        <w:rPr>
          <w:rFonts w:ascii="Mosawi" w:hAnsi="Mosawi"/>
          <w:sz w:val="27"/>
          <w:rtl/>
          <w:lang w:bidi="fa-IR"/>
        </w:rPr>
        <w:t xml:space="preserve"> </w:t>
      </w:r>
      <w:r w:rsidRPr="00B74AAF">
        <w:rPr>
          <w:rFonts w:ascii="Mosawi" w:hAnsi="Mosawi" w:hint="cs"/>
          <w:sz w:val="27"/>
          <w:rtl/>
          <w:lang w:bidi="fa-IR"/>
        </w:rPr>
        <w:t>كما</w:t>
      </w:r>
      <w:r w:rsidRPr="00B74AAF">
        <w:rPr>
          <w:rFonts w:ascii="Mosawi" w:hAnsi="Mosawi"/>
          <w:sz w:val="27"/>
          <w:rtl/>
          <w:lang w:bidi="fa-IR"/>
        </w:rPr>
        <w:t xml:space="preserve"> </w:t>
      </w:r>
      <w:r w:rsidRPr="00B74AAF">
        <w:rPr>
          <w:rFonts w:ascii="Mosawi" w:hAnsi="Mosawi" w:hint="cs"/>
          <w:sz w:val="27"/>
          <w:rtl/>
          <w:lang w:bidi="fa-IR"/>
        </w:rPr>
        <w:t>ترى</w:t>
      </w:r>
      <w:r w:rsidR="007A28C5" w:rsidRPr="00B74AAF">
        <w:rPr>
          <w:rFonts w:ascii="Mosawi" w:hAnsi="Mosawi" w:hint="cs"/>
          <w:sz w:val="27"/>
          <w:rtl/>
          <w:lang w:bidi="fa-IR"/>
        </w:rPr>
        <w:t>،</w:t>
      </w:r>
      <w:r w:rsidRPr="00B74AAF">
        <w:rPr>
          <w:rFonts w:ascii="Mosawi" w:hAnsi="Mosawi"/>
          <w:sz w:val="27"/>
          <w:rtl/>
          <w:lang w:bidi="fa-IR"/>
        </w:rPr>
        <w:t xml:space="preserve"> </w:t>
      </w:r>
      <w:r w:rsidRPr="00B74AAF">
        <w:rPr>
          <w:rFonts w:ascii="Mosawi" w:hAnsi="Mosawi" w:hint="cs"/>
          <w:sz w:val="27"/>
          <w:rtl/>
          <w:lang w:bidi="fa-IR"/>
        </w:rPr>
        <w:t>ليس</w:t>
      </w:r>
      <w:r w:rsidRPr="00B74AAF">
        <w:rPr>
          <w:rFonts w:ascii="Mosawi" w:hAnsi="Mosawi"/>
          <w:sz w:val="27"/>
          <w:rtl/>
          <w:lang w:bidi="fa-IR"/>
        </w:rPr>
        <w:t xml:space="preserve"> </w:t>
      </w:r>
      <w:r w:rsidRPr="00B74AAF">
        <w:rPr>
          <w:rFonts w:ascii="Mosawi" w:hAnsi="Mosawi" w:hint="cs"/>
          <w:sz w:val="27"/>
          <w:rtl/>
          <w:lang w:bidi="fa-IR"/>
        </w:rPr>
        <w:t>في</w:t>
      </w:r>
      <w:r w:rsidRPr="00B74AAF">
        <w:rPr>
          <w:rFonts w:ascii="Mosawi" w:hAnsi="Mosawi"/>
          <w:sz w:val="27"/>
          <w:rtl/>
          <w:lang w:bidi="fa-IR"/>
        </w:rPr>
        <w:t xml:space="preserve"> </w:t>
      </w:r>
      <w:r w:rsidRPr="00B74AAF">
        <w:rPr>
          <w:rFonts w:ascii="Mosawi" w:hAnsi="Mosawi" w:hint="cs"/>
          <w:sz w:val="27"/>
          <w:rtl/>
          <w:lang w:bidi="fa-IR"/>
        </w:rPr>
        <w:t>شي</w:t>
      </w:r>
      <w:r w:rsidRPr="00B74AAF">
        <w:rPr>
          <w:rFonts w:ascii="Times New Roman" w:hAnsi="Times New Roman" w:hint="cs"/>
          <w:sz w:val="27"/>
          <w:rtl/>
          <w:lang w:bidi="fa-IR"/>
        </w:rPr>
        <w:t>‌</w:t>
      </w:r>
      <w:r w:rsidRPr="00B74AAF">
        <w:rPr>
          <w:rFonts w:ascii="Mosawi" w:hAnsi="Mosawi" w:hint="cs"/>
          <w:sz w:val="27"/>
          <w:rtl/>
          <w:lang w:bidi="fa-IR"/>
        </w:rPr>
        <w:t>ء</w:t>
      </w:r>
      <w:r w:rsidRPr="00B74AAF">
        <w:rPr>
          <w:rFonts w:ascii="Mosawi" w:hAnsi="Mosawi"/>
          <w:sz w:val="27"/>
          <w:rtl/>
          <w:lang w:bidi="fa-IR"/>
        </w:rPr>
        <w:t xml:space="preserve"> </w:t>
      </w:r>
      <w:r w:rsidRPr="00B74AAF">
        <w:rPr>
          <w:rFonts w:ascii="Mosawi" w:hAnsi="Mosawi" w:hint="cs"/>
          <w:sz w:val="27"/>
          <w:rtl/>
          <w:lang w:bidi="fa-IR"/>
        </w:rPr>
        <w:t>منها</w:t>
      </w:r>
      <w:r w:rsidRPr="00B74AAF">
        <w:rPr>
          <w:rFonts w:ascii="Mosawi" w:hAnsi="Mosawi"/>
          <w:sz w:val="27"/>
          <w:rtl/>
          <w:lang w:bidi="fa-IR"/>
        </w:rPr>
        <w:t xml:space="preserve"> </w:t>
      </w:r>
      <w:r w:rsidRPr="00B74AAF">
        <w:rPr>
          <w:rFonts w:ascii="Mosawi" w:hAnsi="Mosawi" w:hint="cs"/>
          <w:sz w:val="27"/>
          <w:rtl/>
          <w:lang w:bidi="fa-IR"/>
        </w:rPr>
        <w:t>التخيير</w:t>
      </w:r>
      <w:r w:rsidRPr="00B74AAF">
        <w:rPr>
          <w:rFonts w:ascii="Mosawi" w:hAnsi="Mosawi"/>
          <w:sz w:val="27"/>
          <w:rtl/>
          <w:lang w:bidi="fa-IR"/>
        </w:rPr>
        <w:t xml:space="preserve"> </w:t>
      </w:r>
      <w:r w:rsidRPr="00B74AAF">
        <w:rPr>
          <w:rFonts w:ascii="Mosawi" w:hAnsi="Mosawi" w:hint="cs"/>
          <w:sz w:val="27"/>
          <w:rtl/>
          <w:lang w:bidi="fa-IR"/>
        </w:rPr>
        <w:t>بين</w:t>
      </w:r>
      <w:r w:rsidRPr="00B74AAF">
        <w:rPr>
          <w:rFonts w:ascii="Mosawi" w:hAnsi="Mosawi"/>
          <w:sz w:val="27"/>
          <w:rtl/>
          <w:lang w:bidi="fa-IR"/>
        </w:rPr>
        <w:t xml:space="preserve"> </w:t>
      </w:r>
      <w:r w:rsidRPr="00B74AAF">
        <w:rPr>
          <w:rFonts w:ascii="Mosawi" w:hAnsi="Mosawi" w:hint="cs"/>
          <w:sz w:val="27"/>
          <w:rtl/>
          <w:lang w:bidi="fa-IR"/>
        </w:rPr>
        <w:t>الإحضار</w:t>
      </w:r>
      <w:r w:rsidRPr="00B74AAF">
        <w:rPr>
          <w:rFonts w:ascii="Mosawi" w:hAnsi="Mosawi"/>
          <w:sz w:val="27"/>
          <w:rtl/>
          <w:lang w:bidi="fa-IR"/>
        </w:rPr>
        <w:t xml:space="preserve"> و</w:t>
      </w:r>
      <w:r w:rsidRPr="00B74AAF">
        <w:rPr>
          <w:rFonts w:ascii="Mosawi" w:hAnsi="Mosawi" w:hint="cs"/>
          <w:sz w:val="27"/>
          <w:rtl/>
          <w:lang w:bidi="fa-IR"/>
        </w:rPr>
        <w:t>الأداء</w:t>
      </w:r>
      <w:r w:rsidR="007A28C5" w:rsidRPr="00B74AAF">
        <w:rPr>
          <w:rFonts w:ascii="Mosawi" w:hAnsi="Mosawi" w:hint="cs"/>
          <w:sz w:val="27"/>
          <w:rtl/>
          <w:lang w:bidi="fa-IR"/>
        </w:rPr>
        <w:t>؛</w:t>
      </w:r>
      <w:r w:rsidRPr="00B74AAF">
        <w:rPr>
          <w:rFonts w:ascii="Mosawi" w:hAnsi="Mosawi"/>
          <w:sz w:val="27"/>
          <w:rtl/>
          <w:lang w:bidi="fa-IR"/>
        </w:rPr>
        <w:t xml:space="preserve"> إذ قد يكون له غرض</w:t>
      </w:r>
      <w:r w:rsidR="007A28C5" w:rsidRPr="00B74AAF">
        <w:rPr>
          <w:rFonts w:ascii="Mosawi" w:hAnsi="Mosawi" w:hint="cs"/>
          <w:sz w:val="27"/>
          <w:rtl/>
          <w:lang w:bidi="fa-IR"/>
        </w:rPr>
        <w:t>ٌ</w:t>
      </w:r>
      <w:r w:rsidRPr="00B74AAF">
        <w:rPr>
          <w:rFonts w:ascii="Mosawi" w:hAnsi="Mosawi"/>
          <w:sz w:val="27"/>
          <w:rtl/>
          <w:lang w:bidi="fa-IR"/>
        </w:rPr>
        <w:t xml:space="preserve"> لا يتعلق بالأداء، أو بالأداء من الغريم لا من غير</w:t>
      </w:r>
      <w:r w:rsidR="007A28C5" w:rsidRPr="00B74AAF">
        <w:rPr>
          <w:rFonts w:ascii="Mosawi" w:hAnsi="Mosawi" w:hint="cs"/>
          <w:sz w:val="27"/>
          <w:rtl/>
          <w:lang w:bidi="fa-IR"/>
        </w:rPr>
        <w:t>ه</w:t>
      </w:r>
      <w:r w:rsidRPr="00B74AAF">
        <w:rPr>
          <w:rFonts w:ascii="Mosawi" w:hAnsi="Mosawi"/>
          <w:sz w:val="24"/>
          <w:szCs w:val="24"/>
          <w:rtl/>
          <w:lang w:bidi="fa-IR"/>
        </w:rPr>
        <w:t>»</w:t>
      </w:r>
      <w:r w:rsidRPr="00B74AAF">
        <w:rPr>
          <w:rFonts w:hint="cs"/>
          <w:sz w:val="27"/>
          <w:vertAlign w:val="superscript"/>
          <w:rtl/>
          <w:lang w:bidi="fa-IR"/>
        </w:rPr>
        <w:t>(</w:t>
      </w:r>
      <w:r w:rsidRPr="00B74AAF">
        <w:rPr>
          <w:rStyle w:val="ac"/>
          <w:sz w:val="27"/>
          <w:rtl/>
          <w:lang w:bidi="fa-IR"/>
        </w:rPr>
        <w:endnoteReference w:id="471"/>
      </w:r>
      <w:r w:rsidRPr="00B74AAF">
        <w:rPr>
          <w:rFonts w:hint="cs"/>
          <w:sz w:val="27"/>
          <w:vertAlign w:val="superscript"/>
          <w:rtl/>
          <w:lang w:bidi="fa-IR"/>
        </w:rPr>
        <w:t>)</w:t>
      </w:r>
      <w:r w:rsidRPr="00B74AAF">
        <w:rPr>
          <w:rFonts w:ascii="Mosawi" w:hAnsi="Mosawi"/>
          <w:sz w:val="27"/>
          <w:rtl/>
          <w:lang w:bidi="fa-IR"/>
        </w:rPr>
        <w:t xml:space="preserve">. </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 xml:space="preserve">قال صاحب الحدائق: </w:t>
      </w:r>
      <w:r w:rsidRPr="00B74AAF">
        <w:rPr>
          <w:rFonts w:ascii="Mosawi" w:hAnsi="Mosawi" w:cs="AL-Mohanad"/>
          <w:rtl/>
          <w:lang w:bidi="fa-IR"/>
        </w:rPr>
        <w:t>«</w:t>
      </w:r>
      <w:r w:rsidRPr="00B74AAF">
        <w:rPr>
          <w:rFonts w:ascii="Mosawi" w:hAnsi="Mosawi" w:cs="AL-Mohanad"/>
          <w:sz w:val="27"/>
          <w:szCs w:val="27"/>
          <w:rtl/>
          <w:lang w:bidi="fa-IR"/>
        </w:rPr>
        <w:t>أما لو امتنع التسليم فقد عرفت من ال</w:t>
      </w:r>
      <w:r w:rsidR="007A28C5" w:rsidRPr="00B74AAF">
        <w:rPr>
          <w:rFonts w:ascii="Mosawi" w:hAnsi="Mosawi" w:cs="AL-Mohanad" w:hint="cs"/>
          <w:sz w:val="27"/>
          <w:szCs w:val="27"/>
          <w:rtl/>
          <w:lang w:bidi="fa-IR"/>
        </w:rPr>
        <w:t>أ</w:t>
      </w:r>
      <w:r w:rsidRPr="00B74AAF">
        <w:rPr>
          <w:rFonts w:ascii="Mosawi" w:hAnsi="Mosawi" w:cs="AL-Mohanad"/>
          <w:sz w:val="27"/>
          <w:szCs w:val="27"/>
          <w:rtl/>
          <w:lang w:bidi="fa-IR"/>
        </w:rPr>
        <w:t>خبار المتقد</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مة أن للحاكم حبسه حت</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ى يحضره</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والأصحاب قد ذكروا هنا أن للحاكم حبسه حتى يحضره، وله عقوبته عليه</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كما في كل</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ممتنع</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عن أداء الحق</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وفيه</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7A28C5" w:rsidRPr="00B74AAF">
        <w:rPr>
          <w:rFonts w:ascii="Mosawi" w:hAnsi="Mosawi" w:cs="AL-Mohanad" w:hint="cs"/>
          <w:sz w:val="27"/>
          <w:szCs w:val="27"/>
          <w:rtl/>
          <w:lang w:bidi="fa-IR"/>
        </w:rPr>
        <w:t>إ</w:t>
      </w:r>
      <w:r w:rsidRPr="00B74AAF">
        <w:rPr>
          <w:rFonts w:ascii="Mosawi" w:hAnsi="Mosawi" w:cs="AL-Mohanad"/>
          <w:sz w:val="27"/>
          <w:szCs w:val="27"/>
          <w:rtl/>
          <w:lang w:bidi="fa-IR"/>
        </w:rPr>
        <w:t>ن غاية ما دل</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ت عليه ال</w:t>
      </w:r>
      <w:r w:rsidR="007A28C5" w:rsidRPr="00B74AAF">
        <w:rPr>
          <w:rFonts w:ascii="Mosawi" w:hAnsi="Mosawi" w:cs="AL-Mohanad" w:hint="cs"/>
          <w:sz w:val="27"/>
          <w:szCs w:val="27"/>
          <w:rtl/>
          <w:lang w:bidi="fa-IR"/>
        </w:rPr>
        <w:t>أ</w:t>
      </w:r>
      <w:r w:rsidRPr="00B74AAF">
        <w:rPr>
          <w:rFonts w:ascii="Mosawi" w:hAnsi="Mosawi" w:cs="AL-Mohanad"/>
          <w:sz w:val="27"/>
          <w:szCs w:val="27"/>
          <w:rtl/>
          <w:lang w:bidi="fa-IR"/>
        </w:rPr>
        <w:t>خبار المتقدمة هو الحبس حت</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ى يحضره، وهذا كاف</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في عقوبته</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فلا معنى لعقوبته زيادة</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ذلك</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لعدم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w:t>
      </w:r>
      <w:r w:rsidR="007A28C5" w:rsidRPr="00B74AAF">
        <w:rPr>
          <w:rFonts w:ascii="Mosawi" w:hAnsi="Mosawi" w:cs="AL-Mohanad" w:hint="cs"/>
          <w:sz w:val="27"/>
          <w:szCs w:val="27"/>
          <w:rtl/>
          <w:lang w:bidi="fa-IR"/>
        </w:rPr>
        <w:t>إ</w:t>
      </w:r>
      <w:r w:rsidRPr="00B74AAF">
        <w:rPr>
          <w:rFonts w:ascii="Mosawi" w:hAnsi="Mosawi" w:cs="AL-Mohanad" w:hint="cs"/>
          <w:sz w:val="27"/>
          <w:szCs w:val="27"/>
          <w:rtl/>
          <w:lang w:bidi="fa-IR"/>
        </w:rPr>
        <w:t>ذن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فيه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شرعاً</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72"/>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ر</w:t>
      </w:r>
      <w:r w:rsidR="007A28C5" w:rsidRPr="00B74AAF">
        <w:rPr>
          <w:rFonts w:cs="AL-Mohanad" w:hint="cs"/>
          <w:sz w:val="27"/>
          <w:szCs w:val="27"/>
          <w:rtl/>
          <w:lang w:bidi="fa-IR"/>
        </w:rPr>
        <w:t>ى</w:t>
      </w:r>
      <w:r w:rsidRPr="00B74AAF">
        <w:rPr>
          <w:rFonts w:ascii="Mosawi" w:hAnsi="Mosawi" w:cs="AL-Mohanad"/>
          <w:sz w:val="27"/>
          <w:szCs w:val="27"/>
          <w:rtl/>
          <w:lang w:bidi="fa-IR"/>
        </w:rPr>
        <w:t xml:space="preserve"> صاحب</w:t>
      </w:r>
      <w:r w:rsidR="000536B9" w:rsidRPr="00B74AAF">
        <w:rPr>
          <w:rFonts w:ascii="Mosawi" w:hAnsi="Mosawi" w:cs="AL-Mohanad"/>
          <w:sz w:val="27"/>
          <w:szCs w:val="27"/>
          <w:rtl/>
          <w:lang w:bidi="fa-IR"/>
        </w:rPr>
        <w:t xml:space="preserve"> الر</w:t>
      </w:r>
      <w:r w:rsidRPr="00B74AAF">
        <w:rPr>
          <w:rFonts w:cs="AL-Mohanad" w:hint="cs"/>
          <w:sz w:val="27"/>
          <w:szCs w:val="27"/>
          <w:rtl/>
          <w:lang w:bidi="fa-IR"/>
        </w:rPr>
        <w:t>ي</w:t>
      </w:r>
      <w:r w:rsidRPr="00B74AAF">
        <w:rPr>
          <w:rFonts w:ascii="Mosawi" w:hAnsi="Mosawi" w:cs="AL-Mohanad" w:hint="cs"/>
          <w:sz w:val="27"/>
          <w:szCs w:val="27"/>
          <w:rtl/>
          <w:lang w:bidi="fa-IR"/>
        </w:rPr>
        <w:t>اض</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امتنع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الكفيل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تسليمه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ألزمه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الحاكم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فإن</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أبى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كان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طلب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حبسه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حت</w:t>
      </w:r>
      <w:r w:rsidR="007A28C5" w:rsidRPr="00B74AAF">
        <w:rPr>
          <w:rFonts w:ascii="Mosawi" w:hAnsi="Mosawi" w:cs="AL-Mohanad" w:hint="cs"/>
          <w:sz w:val="27"/>
          <w:szCs w:val="27"/>
          <w:rtl/>
          <w:lang w:bidi="fa-IR"/>
        </w:rPr>
        <w:t>ّ</w:t>
      </w:r>
      <w:r w:rsidRPr="00B74AAF">
        <w:rPr>
          <w:rFonts w:ascii="Mosawi" w:hAnsi="Mosawi"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يحضر</w:t>
      </w:r>
      <w:r w:rsidRPr="00B74AAF">
        <w:rPr>
          <w:rFonts w:ascii="Mosawi" w:hAnsi="Mosawi" w:cs="AL-Mohanad"/>
          <w:sz w:val="27"/>
          <w:szCs w:val="27"/>
          <w:rtl/>
          <w:lang w:bidi="fa-IR"/>
        </w:rPr>
        <w:t xml:space="preserve"> الغريم</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أو يؤدّي ما عليه إن</w:t>
      </w:r>
      <w:r w:rsidR="007A28C5" w:rsidRPr="00B74AAF">
        <w:rPr>
          <w:rFonts w:ascii="Mosawi" w:hAnsi="Mosawi" w:cs="AL-Mohanad" w:hint="cs"/>
          <w:sz w:val="27"/>
          <w:szCs w:val="27"/>
          <w:rtl/>
          <w:lang w:bidi="fa-IR"/>
        </w:rPr>
        <w:t xml:space="preserve">ْ </w:t>
      </w:r>
      <w:r w:rsidRPr="00B74AAF">
        <w:rPr>
          <w:rFonts w:ascii="Mosawi" w:hAnsi="Mosawi" w:cs="AL-Mohanad"/>
          <w:sz w:val="27"/>
          <w:szCs w:val="27"/>
          <w:rtl/>
          <w:lang w:bidi="fa-IR"/>
        </w:rPr>
        <w:t>أمكن أداؤه عنه، كالدين</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فلو لم يمكن، كالقصاص والزوجيّة والدعوى </w:t>
      </w:r>
      <w:r w:rsidRPr="00B74AAF">
        <w:rPr>
          <w:rFonts w:ascii="Mosawi" w:hAnsi="Mosawi" w:cs="AL-Mohanad" w:hint="cs"/>
          <w:sz w:val="27"/>
          <w:szCs w:val="27"/>
          <w:rtl/>
          <w:lang w:bidi="fa-IR"/>
        </w:rPr>
        <w:t>لعقوبة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توجب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حدّا</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تعزيراً</w:t>
      </w:r>
      <w:r w:rsidR="007A28C5"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ألزم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بإحضاره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حتماً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الإمكان،</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عقوبته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عليه،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ممتنع</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أداء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الحق</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قدرته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يمكنه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الإحضار</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كان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w:t>
      </w:r>
      <w:r w:rsidR="001B59B4">
        <w:rPr>
          <w:rFonts w:ascii="Mosawi" w:hAnsi="Mosawi" w:cs="AL-Mohanad" w:hint="cs"/>
          <w:sz w:val="27"/>
          <w:szCs w:val="27"/>
          <w:rtl/>
          <w:lang w:bidi="fa-IR"/>
        </w:rPr>
        <w:t>َ</w:t>
      </w:r>
      <w:r w:rsidRPr="00B74AAF">
        <w:rPr>
          <w:rFonts w:ascii="Mosawi" w:hAnsi="Mosawi" w:cs="AL-Mohanad" w:hint="cs"/>
          <w:sz w:val="27"/>
          <w:szCs w:val="27"/>
          <w:rtl/>
          <w:lang w:bidi="fa-IR"/>
        </w:rPr>
        <w:t>د</w:t>
      </w:r>
      <w:r w:rsidR="001B59B4">
        <w:rPr>
          <w:rFonts w:ascii="Mosawi" w:hAnsi="Mosawi" w:cs="AL-Mohanad" w:hint="cs"/>
          <w:sz w:val="27"/>
          <w:szCs w:val="27"/>
          <w:rtl/>
          <w:lang w:bidi="fa-IR"/>
        </w:rPr>
        <w:t>َ</w:t>
      </w:r>
      <w:r w:rsidRPr="00B74AAF">
        <w:rPr>
          <w:rFonts w:ascii="Mosawi" w:hAnsi="Mosawi" w:cs="AL-Mohanad" w:hint="cs"/>
          <w:sz w:val="27"/>
          <w:szCs w:val="27"/>
          <w:rtl/>
          <w:lang w:bidi="fa-IR"/>
        </w:rPr>
        <w:t>ل</w:t>
      </w:r>
      <w:r w:rsidR="001B59B4">
        <w:rPr>
          <w:rFonts w:ascii="Mosawi" w:hAnsi="Mosawi" w:cs="AL-Mohanad" w:hint="cs"/>
          <w:sz w:val="27"/>
          <w:szCs w:val="27"/>
          <w:rtl/>
          <w:lang w:bidi="fa-IR"/>
        </w:rPr>
        <w:t>ٌ</w:t>
      </w:r>
      <w:r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كالدية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w:t>
      </w:r>
      <w:r w:rsidRPr="00B74AAF">
        <w:rPr>
          <w:rFonts w:ascii="Mosawi" w:hAnsi="Mosawi" w:cs="AL-Mohanad"/>
          <w:sz w:val="27"/>
          <w:szCs w:val="27"/>
          <w:rtl/>
          <w:lang w:bidi="fa-IR"/>
        </w:rPr>
        <w:t>قتل وإن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عمداً أو مهر مثل الزوجة، وجب عليه الإحضار</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73"/>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وبح</w:t>
      </w:r>
      <w:r w:rsidR="007E2050" w:rsidRPr="00B74AAF">
        <w:rPr>
          <w:rFonts w:ascii="Mosawi" w:hAnsi="Mosawi" w:cs="AL-Mohanad" w:hint="cs"/>
          <w:sz w:val="27"/>
          <w:szCs w:val="27"/>
          <w:rtl/>
          <w:lang w:bidi="fa-IR"/>
        </w:rPr>
        <w:t>َ</w:t>
      </w:r>
      <w:r w:rsidRPr="00B74AAF">
        <w:rPr>
          <w:rFonts w:ascii="Mosawi" w:hAnsi="Mosawi" w:cs="AL-Mohanad" w:hint="cs"/>
          <w:sz w:val="27"/>
          <w:szCs w:val="27"/>
          <w:rtl/>
          <w:lang w:bidi="fa-IR"/>
        </w:rPr>
        <w:t>س</w:t>
      </w:r>
      <w:r w:rsidR="007E2050" w:rsidRPr="00B74AAF">
        <w:rPr>
          <w:rFonts w:ascii="Mosawi" w:hAnsi="Mosawi" w:cs="AL-Mohanad" w:hint="cs"/>
          <w:sz w:val="27"/>
          <w:szCs w:val="27"/>
          <w:rtl/>
          <w:lang w:bidi="fa-IR"/>
        </w:rPr>
        <w:t>َ</w:t>
      </w:r>
      <w:r w:rsidRPr="00B74AAF">
        <w:rPr>
          <w:rFonts w:ascii="Mosawi" w:hAnsi="Mosawi" w:cs="AL-Mohanad" w:hint="cs"/>
          <w:sz w:val="27"/>
          <w:szCs w:val="27"/>
          <w:rtl/>
          <w:lang w:bidi="fa-IR"/>
        </w:rPr>
        <w:t>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رؤ</w:t>
      </w:r>
      <w:r w:rsidRPr="00B74AAF">
        <w:rPr>
          <w:rFonts w:cs="AL-Mohanad" w:hint="cs"/>
          <w:sz w:val="27"/>
          <w:szCs w:val="27"/>
          <w:rtl/>
          <w:lang w:bidi="fa-IR"/>
        </w:rPr>
        <w:t>ي</w:t>
      </w:r>
      <w:r w:rsidRPr="00B74AAF">
        <w:rPr>
          <w:rFonts w:ascii="Mosawi" w:hAnsi="Mosawi" w:cs="AL-Mohanad" w:hint="cs"/>
          <w:sz w:val="27"/>
          <w:szCs w:val="27"/>
          <w:rtl/>
          <w:lang w:bidi="fa-IR"/>
        </w:rPr>
        <w:t>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الإمام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الخم</w:t>
      </w:r>
      <w:r w:rsidRPr="00B74AAF">
        <w:rPr>
          <w:rFonts w:cs="AL-Mohanad" w:hint="cs"/>
          <w:sz w:val="27"/>
          <w:szCs w:val="27"/>
          <w:rtl/>
          <w:lang w:bidi="fa-IR"/>
        </w:rPr>
        <w:t>ي</w:t>
      </w:r>
      <w:r w:rsidRPr="00B74AAF">
        <w:rPr>
          <w:rFonts w:ascii="Mosawi" w:hAnsi="Mosawi" w:cs="AL-Mohanad" w:hint="cs"/>
          <w:sz w:val="27"/>
          <w:szCs w:val="27"/>
          <w:rtl/>
          <w:lang w:bidi="fa-IR"/>
        </w:rPr>
        <w:t>ن</w:t>
      </w:r>
      <w:r w:rsidRPr="00B74AAF">
        <w:rPr>
          <w:rFonts w:cs="AL-Mohanad" w:hint="cs"/>
          <w:sz w:val="27"/>
          <w:szCs w:val="27"/>
          <w:rtl/>
          <w:lang w:bidi="fa-IR"/>
        </w:rPr>
        <w:t>ي</w:t>
      </w:r>
      <w:r w:rsidR="005445DC" w:rsidRPr="00AC4DE2">
        <w:rPr>
          <w:rFonts w:ascii="Mosawi" w:hAnsi="Mosawi" w:cs="Mosawi"/>
          <w:sz w:val="22"/>
          <w:szCs w:val="22"/>
          <w:rtl/>
          <w:lang w:bidi="fa-IR"/>
        </w:rPr>
        <w:t>&amp;</w:t>
      </w:r>
      <w:r w:rsidRPr="00B74AAF">
        <w:rPr>
          <w:rFonts w:ascii="Mosawi" w:hAnsi="Mosawi" w:cs="AL-Mohanad"/>
          <w:sz w:val="27"/>
          <w:szCs w:val="27"/>
          <w:rtl/>
          <w:lang w:bidi="fa-IR"/>
        </w:rPr>
        <w:t xml:space="preserve"> كل</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عليه حق</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مالي صح</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ت الكفالة ببدنه، ولا يشترط العلم بمبلغ ذلك المال</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نعم</w:t>
      </w:r>
      <w:r w:rsidR="001B59B4">
        <w:rPr>
          <w:rFonts w:ascii="Mosawi" w:hAnsi="Mosawi" w:cs="AL-Mohanad" w:hint="cs"/>
          <w:sz w:val="27"/>
          <w:szCs w:val="27"/>
          <w:rtl/>
          <w:lang w:bidi="fa-IR"/>
        </w:rPr>
        <w:t>،</w:t>
      </w:r>
      <w:r w:rsidRPr="00B74AAF">
        <w:rPr>
          <w:rFonts w:ascii="Mosawi" w:hAnsi="Mosawi" w:cs="AL-Mohanad"/>
          <w:sz w:val="27"/>
          <w:szCs w:val="27"/>
          <w:rtl/>
          <w:lang w:bidi="fa-IR"/>
        </w:rPr>
        <w:t xml:space="preserve"> يشترط أن يكون المال ثابتا</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في الذمة</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المكفول حاضرا</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وجب على الكفيل تسليمه إلى المكفول له، فإن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سلّمه له بحيث يتمك</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ن منه فقد بر</w:t>
      </w:r>
      <w:r w:rsidR="007E2050" w:rsidRPr="00B74AAF">
        <w:rPr>
          <w:rFonts w:ascii="Mosawi" w:hAnsi="Mosawi" w:cs="AL-Mohanad" w:hint="cs"/>
          <w:sz w:val="27"/>
          <w:szCs w:val="27"/>
          <w:rtl/>
          <w:lang w:bidi="fa-IR"/>
        </w:rPr>
        <w:t>ئ</w:t>
      </w:r>
      <w:r w:rsidRPr="00B74AAF">
        <w:rPr>
          <w:rFonts w:ascii="Mosawi" w:hAnsi="Mosawi" w:cs="AL-Mohanad"/>
          <w:sz w:val="27"/>
          <w:szCs w:val="27"/>
          <w:rtl/>
          <w:lang w:bidi="fa-IR"/>
        </w:rPr>
        <w:t xml:space="preserve"> مما عليه، وإن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امتنع عن ذلك يرفع الأمر إلى الحاكم، فيحبسه حت</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ى يحضره أو يؤد</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ي ما عليه 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مثل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الدين</w:t>
      </w:r>
      <w:r w:rsidRPr="00B74AAF">
        <w:rPr>
          <w:rFonts w:cs="AL-Mohanad" w:hint="cs"/>
          <w:sz w:val="27"/>
          <w:szCs w:val="27"/>
          <w:vertAlign w:val="superscript"/>
          <w:rtl/>
          <w:lang w:bidi="fa-IR"/>
        </w:rPr>
        <w:t>(</w:t>
      </w:r>
      <w:r w:rsidRPr="00B74AAF">
        <w:rPr>
          <w:rStyle w:val="ac"/>
          <w:rFonts w:cs="AL-Mohanad"/>
          <w:sz w:val="27"/>
          <w:szCs w:val="27"/>
          <w:rtl/>
          <w:lang w:bidi="fa-IR"/>
        </w:rPr>
        <w:endnoteReference w:id="474"/>
      </w:r>
      <w:r w:rsidRPr="00B74AAF">
        <w:rPr>
          <w:rFonts w:cs="AL-Mohanad" w:hint="cs"/>
          <w:sz w:val="27"/>
          <w:szCs w:val="27"/>
          <w:vertAlign w:val="superscript"/>
          <w:rtl/>
          <w:lang w:bidi="fa-IR"/>
        </w:rPr>
        <w:t>)</w:t>
      </w:r>
      <w:r w:rsidRPr="00B74AAF">
        <w:rPr>
          <w:rFonts w:ascii="Mosawi" w:hAnsi="Mosawi" w:cs="AL-Mohanad"/>
          <w:sz w:val="27"/>
          <w:szCs w:val="27"/>
          <w:rtl/>
          <w:lang w:bidi="fa-IR"/>
        </w:rPr>
        <w:t>. و</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وس</w:t>
      </w:r>
      <w:r w:rsidRPr="00B74AAF">
        <w:rPr>
          <w:rFonts w:cs="AL-Mohanad" w:hint="cs"/>
          <w:sz w:val="27"/>
          <w:szCs w:val="27"/>
          <w:rtl/>
          <w:lang w:bidi="fa-IR"/>
        </w:rPr>
        <w:t>ي</w:t>
      </w:r>
      <w:r w:rsidRPr="00B74AAF">
        <w:rPr>
          <w:rFonts w:ascii="Mosawi" w:hAnsi="Mosawi" w:cs="AL-Mohanad" w:hint="cs"/>
          <w:sz w:val="27"/>
          <w:szCs w:val="27"/>
          <w:rtl/>
          <w:lang w:bidi="fa-IR"/>
        </w:rPr>
        <w:t>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النجاة</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hint="cs"/>
          <w:sz w:val="27"/>
          <w:szCs w:val="27"/>
          <w:rtl/>
          <w:lang w:bidi="fa-IR"/>
        </w:rPr>
        <w:t>إذا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تحقّ</w:t>
      </w:r>
      <w:r w:rsidR="007E2050" w:rsidRPr="00B74AAF">
        <w:rPr>
          <w:rFonts w:ascii="Mosawi" w:hAnsi="Mosawi" w:cs="AL-Mohanad" w:hint="cs"/>
          <w:sz w:val="27"/>
          <w:szCs w:val="27"/>
          <w:rtl/>
          <w:lang w:bidi="fa-IR"/>
        </w:rPr>
        <w:t>َ</w:t>
      </w:r>
      <w:r w:rsidRPr="00B74AAF">
        <w:rPr>
          <w:rFonts w:ascii="Mosawi" w:hAnsi="Mosawi" w:cs="AL-Mohanad" w:hint="cs"/>
          <w:sz w:val="27"/>
          <w:szCs w:val="27"/>
          <w:rtl/>
          <w:lang w:bidi="fa-IR"/>
        </w:rPr>
        <w:t>قت</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الكفالة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جامعة</w:t>
      </w:r>
      <w:r w:rsidRPr="00B74AAF">
        <w:rPr>
          <w:rFonts w:ascii="Mosawi" w:hAnsi="Mosawi" w:cs="AL-Mohanad"/>
          <w:sz w:val="27"/>
          <w:szCs w:val="27"/>
          <w:rtl/>
          <w:lang w:bidi="fa-IR"/>
        </w:rPr>
        <w:t xml:space="preserve"> للشرائط جازت مطالبة المكفول له الكفيل بالمكفول عاجل</w:t>
      </w:r>
      <w:r w:rsidR="005C36B5" w:rsidRPr="00B74AAF">
        <w:rPr>
          <w:rFonts w:ascii="Mosawi" w:hAnsi="Mosawi" w:cs="AL-Mohanad"/>
          <w:sz w:val="27"/>
          <w:szCs w:val="27"/>
          <w:rtl/>
          <w:lang w:bidi="fa-IR"/>
        </w:rPr>
        <w:t>اً</w:t>
      </w:r>
      <w:r w:rsidRPr="00B74AAF">
        <w:rPr>
          <w:rFonts w:ascii="Mosawi" w:hAnsi="Mosawi" w:cs="AL-Mohanad"/>
          <w:sz w:val="27"/>
          <w:szCs w:val="27"/>
          <w:rtl/>
          <w:lang w:bidi="fa-IR"/>
        </w:rPr>
        <w:t xml:space="preserve"> إذا كانت الكفالة مطلقة أو معجّلة</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وبعد الأجل 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كانت مؤجّلة</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المكفول حاضراً وجب على الكفيل إحضاره</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أحضره وسلّمه تسليماً تامّاً بحيث يتمكّن المكفول له منه فقد برئ ممّا عليه</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امتنع عن ذلك </w:t>
      </w:r>
      <w:r w:rsidRPr="00B74AAF">
        <w:rPr>
          <w:rFonts w:ascii="Mosawi" w:hAnsi="Mosawi" w:cs="AL-Mohanad"/>
          <w:sz w:val="27"/>
          <w:szCs w:val="27"/>
          <w:rtl/>
          <w:lang w:bidi="fa-IR"/>
        </w:rPr>
        <w:lastRenderedPageBreak/>
        <w:t>كان له حبسه عند الحاكم حتّى يحضره أو يؤدّي ما عليه</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غائباً فإن</w:t>
      </w:r>
      <w:r w:rsidR="001B59B4">
        <w:rPr>
          <w:rFonts w:ascii="Mosawi" w:hAnsi="Mosawi" w:cs="AL-Mohanad" w:hint="cs"/>
          <w:sz w:val="27"/>
          <w:szCs w:val="27"/>
          <w:rtl/>
          <w:lang w:bidi="fa-IR"/>
        </w:rPr>
        <w:t>ْ</w:t>
      </w:r>
      <w:r w:rsidRPr="00B74AAF">
        <w:rPr>
          <w:rFonts w:ascii="Mosawi" w:hAnsi="Mosawi" w:cs="AL-Mohanad"/>
          <w:sz w:val="27"/>
          <w:szCs w:val="27"/>
          <w:rtl/>
          <w:lang w:bidi="fa-IR"/>
        </w:rPr>
        <w:t xml:space="preserve"> كان موضعه معلوماً يمكن الكفيل ردّه منه أُمهل بقدر ذهابه ومجيئه، فإذا مضى قدر ذلك ولم يأت</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به من غير عذر</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حبس</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75"/>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موارد</w:t>
      </w:r>
      <w:r w:rsidRPr="00B74AAF">
        <w:rPr>
          <w:rFonts w:ascii="Mosawi" w:hAnsi="Mosawi" w:cs="AL-Mohanad"/>
          <w:sz w:val="27"/>
          <w:szCs w:val="27"/>
          <w:rtl/>
          <w:lang w:bidi="fa-IR"/>
        </w:rPr>
        <w:t xml:space="preserve"> </w:t>
      </w:r>
      <w:r w:rsidR="007E2050" w:rsidRPr="00B74AAF">
        <w:rPr>
          <w:rFonts w:ascii="Mosawi" w:hAnsi="Mosawi" w:cs="AL-Mohanad" w:hint="cs"/>
          <w:sz w:val="27"/>
          <w:szCs w:val="27"/>
          <w:rtl/>
          <w:lang w:bidi="fa-IR"/>
        </w:rPr>
        <w:t>الس</w:t>
      </w:r>
      <w:r w:rsidRPr="00B74AAF">
        <w:rPr>
          <w:rFonts w:ascii="Mosawi" w:hAnsi="Mosawi" w:cs="AL-Mohanad" w:hint="cs"/>
          <w:sz w:val="27"/>
          <w:szCs w:val="27"/>
          <w:rtl/>
          <w:lang w:bidi="fa-IR"/>
        </w:rPr>
        <w:t>جن</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sz w:val="27"/>
          <w:szCs w:val="27"/>
          <w:rtl/>
          <w:lang w:bidi="fa-IR"/>
        </w:rPr>
        <w:t>إذا امتنع 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عن تسل</w:t>
      </w:r>
      <w:r w:rsidRPr="00B74AAF">
        <w:rPr>
          <w:rFonts w:cs="AL-Mohanad" w:hint="cs"/>
          <w:sz w:val="27"/>
          <w:szCs w:val="27"/>
          <w:rtl/>
          <w:lang w:bidi="fa-IR"/>
        </w:rPr>
        <w:t>ي</w:t>
      </w:r>
      <w:r w:rsidRPr="00B74AAF">
        <w:rPr>
          <w:rFonts w:ascii="Mosawi" w:hAnsi="Mosawi" w:cs="AL-Mohanad" w:hint="cs"/>
          <w:sz w:val="27"/>
          <w:szCs w:val="27"/>
          <w:rtl/>
          <w:lang w:bidi="fa-IR"/>
        </w:rPr>
        <w:t>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جبره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الحاكم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w:t>
      </w:r>
      <w:r w:rsidRPr="00B74AAF">
        <w:rPr>
          <w:rFonts w:cs="AL-Mohanad" w:hint="cs"/>
          <w:sz w:val="27"/>
          <w:szCs w:val="27"/>
          <w:rtl/>
          <w:lang w:bidi="fa-IR"/>
        </w:rPr>
        <w:t>ي</w:t>
      </w:r>
      <w:r w:rsidRPr="00B74AAF">
        <w:rPr>
          <w:rFonts w:ascii="Mosawi" w:hAnsi="Mosawi" w:cs="AL-Mohanad" w:hint="cs"/>
          <w:sz w:val="27"/>
          <w:szCs w:val="27"/>
          <w:rtl/>
          <w:lang w:bidi="fa-IR"/>
        </w:rPr>
        <w:t>ه</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امتنع</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طلب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حبسه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الحاكم</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حضره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ؤد</w:t>
      </w:r>
      <w:r w:rsidR="007E2050"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ما كان عليه إن</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w:t>
      </w:r>
      <w:r w:rsidRPr="00B74AAF">
        <w:rPr>
          <w:rFonts w:cs="AL-Mohanad" w:hint="cs"/>
          <w:sz w:val="27"/>
          <w:szCs w:val="27"/>
          <w:rtl/>
          <w:lang w:bidi="fa-IR"/>
        </w:rPr>
        <w:t>ي</w:t>
      </w:r>
      <w:r w:rsidRPr="00B74AAF">
        <w:rPr>
          <w:rFonts w:ascii="Mosawi" w:hAnsi="Mosawi" w:cs="AL-Mohanad" w:hint="cs"/>
          <w:sz w:val="27"/>
          <w:szCs w:val="27"/>
          <w:rtl/>
          <w:lang w:bidi="fa-IR"/>
        </w:rPr>
        <w:t>مكنه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الأداء</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كالدّ</w:t>
      </w:r>
      <w:r w:rsidR="007E2050" w:rsidRPr="00B74AAF">
        <w:rPr>
          <w:rFonts w:ascii="Mosawi" w:hAnsi="Mosawi" w:cs="AL-Mohanad" w:hint="cs"/>
          <w:sz w:val="27"/>
          <w:szCs w:val="27"/>
          <w:rtl/>
          <w:lang w:bidi="fa-IR"/>
        </w:rPr>
        <w:t>َ</w:t>
      </w:r>
      <w:r w:rsidRPr="00B74AAF">
        <w:rPr>
          <w:rFonts w:cs="AL-Mohanad" w:hint="cs"/>
          <w:sz w:val="27"/>
          <w:szCs w:val="27"/>
          <w:rtl/>
          <w:lang w:bidi="fa-IR"/>
        </w:rPr>
        <w:t>ي</w:t>
      </w:r>
      <w:r w:rsidR="007E2050" w:rsidRPr="00B74AAF">
        <w:rPr>
          <w:rFonts w:cs="AL-Mohanad" w:hint="cs"/>
          <w:sz w:val="27"/>
          <w:szCs w:val="27"/>
          <w:rtl/>
          <w:lang w:bidi="fa-IR"/>
        </w:rPr>
        <w:t>ْ</w:t>
      </w:r>
      <w:r w:rsidRPr="00B74AAF">
        <w:rPr>
          <w:rFonts w:ascii="Mosawi" w:hAnsi="Mosawi" w:cs="AL-Mohanad" w:hint="cs"/>
          <w:sz w:val="27"/>
          <w:szCs w:val="27"/>
          <w:rtl/>
          <w:lang w:bidi="fa-IR"/>
        </w:rPr>
        <w:t>ن</w:t>
      </w:r>
      <w:r w:rsidRPr="00B74AAF">
        <w:rPr>
          <w:rFonts w:ascii="Mosawi" w:hAnsi="Mosawi" w:cs="AL-Mohanad" w:hint="cs"/>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76"/>
      </w:r>
      <w:r w:rsidRPr="00B74AAF">
        <w:rPr>
          <w:rFonts w:cs="AL-Mohanad" w:hint="cs"/>
          <w:sz w:val="27"/>
          <w:szCs w:val="27"/>
          <w:vertAlign w:val="superscript"/>
          <w:rtl/>
          <w:lang w:bidi="fa-IR"/>
        </w:rPr>
        <w:t>)</w:t>
      </w:r>
      <w:r w:rsidRPr="00B74AAF">
        <w:rPr>
          <w:rFonts w:ascii="Mosawi" w:hAnsi="Mosawi" w:cs="AL-Mohanad" w:hint="cs"/>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قول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الطبس</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rtl/>
          <w:lang w:bidi="fa-IR"/>
        </w:rPr>
        <w:t>«</w:t>
      </w:r>
      <w:r w:rsidRPr="00B74AAF">
        <w:rPr>
          <w:rFonts w:ascii="Mosawi" w:hAnsi="Mosawi" w:cs="AL-Mohanad"/>
          <w:sz w:val="27"/>
          <w:szCs w:val="27"/>
          <w:rtl/>
          <w:lang w:bidi="fa-IR"/>
        </w:rPr>
        <w:t>وما يقال</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7E2050" w:rsidRPr="00B74AAF">
        <w:rPr>
          <w:rFonts w:ascii="Mosawi" w:hAnsi="Mosawi" w:cs="AL-Mohanad" w:hint="cs"/>
          <w:sz w:val="27"/>
          <w:szCs w:val="27"/>
          <w:rtl/>
          <w:lang w:bidi="fa-IR"/>
        </w:rPr>
        <w:t>إ</w:t>
      </w:r>
      <w:r w:rsidRPr="00B74AAF">
        <w:rPr>
          <w:rFonts w:ascii="Mosawi" w:hAnsi="Mosawi" w:cs="AL-Mohanad"/>
          <w:sz w:val="27"/>
          <w:szCs w:val="27"/>
          <w:rtl/>
          <w:lang w:bidi="fa-IR"/>
        </w:rPr>
        <w:t>ن التخيير بين ال</w:t>
      </w:r>
      <w:r w:rsidR="007E2050" w:rsidRPr="00B74AAF">
        <w:rPr>
          <w:rFonts w:ascii="Mosawi" w:hAnsi="Mosawi" w:cs="AL-Mohanad" w:hint="cs"/>
          <w:sz w:val="27"/>
          <w:szCs w:val="27"/>
          <w:rtl/>
          <w:lang w:bidi="fa-IR"/>
        </w:rPr>
        <w:t>إ</w:t>
      </w:r>
      <w:r w:rsidRPr="00B74AAF">
        <w:rPr>
          <w:rFonts w:ascii="Mosawi" w:hAnsi="Mosawi" w:cs="AL-Mohanad"/>
          <w:sz w:val="27"/>
          <w:szCs w:val="27"/>
          <w:rtl/>
          <w:lang w:bidi="fa-IR"/>
        </w:rPr>
        <w:t>حضار والأداء ليس في</w:t>
      </w:r>
      <w:r w:rsidR="007E2050" w:rsidRPr="00B74AAF">
        <w:rPr>
          <w:rFonts w:ascii="Mosawi" w:hAnsi="Mosawi" w:cs="AL-Mohanad" w:hint="cs"/>
          <w:sz w:val="27"/>
          <w:szCs w:val="27"/>
          <w:rtl/>
          <w:lang w:bidi="fa-IR"/>
        </w:rPr>
        <w:t xml:space="preserve"> </w:t>
      </w:r>
      <w:r w:rsidRPr="00B74AAF">
        <w:rPr>
          <w:rFonts w:ascii="Mosawi" w:hAnsi="Mosawi" w:cs="AL-Mohanad"/>
          <w:sz w:val="27"/>
          <w:szCs w:val="27"/>
          <w:rtl/>
          <w:lang w:bidi="fa-IR"/>
        </w:rPr>
        <w:t>ما تقد</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م من ال</w:t>
      </w:r>
      <w:r w:rsidR="007E2050" w:rsidRPr="00B74AAF">
        <w:rPr>
          <w:rFonts w:ascii="Mosawi" w:hAnsi="Mosawi" w:cs="AL-Mohanad" w:hint="cs"/>
          <w:sz w:val="27"/>
          <w:szCs w:val="27"/>
          <w:rtl/>
          <w:lang w:bidi="fa-IR"/>
        </w:rPr>
        <w:t>أ</w:t>
      </w:r>
      <w:r w:rsidRPr="00B74AAF">
        <w:rPr>
          <w:rFonts w:ascii="Mosawi" w:hAnsi="Mosawi" w:cs="AL-Mohanad"/>
          <w:sz w:val="27"/>
          <w:szCs w:val="27"/>
          <w:rtl/>
          <w:lang w:bidi="fa-IR"/>
        </w:rPr>
        <w:t>خبار</w:t>
      </w:r>
      <w:r w:rsidR="007E205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AB5BE2" w:rsidRPr="00B74AAF">
        <w:rPr>
          <w:rFonts w:ascii="Mosawi" w:hAnsi="Mosawi" w:cs="AL-Mohanad" w:hint="cs"/>
          <w:sz w:val="27"/>
          <w:szCs w:val="27"/>
          <w:rtl/>
          <w:lang w:bidi="fa-IR"/>
        </w:rPr>
        <w:t>إ</w:t>
      </w:r>
      <w:r w:rsidR="005C36B5" w:rsidRPr="00B74AAF">
        <w:rPr>
          <w:rFonts w:ascii="Mosawi" w:hAnsi="Mosawi" w:cs="AL-Mohanad"/>
          <w:sz w:val="27"/>
          <w:szCs w:val="27"/>
          <w:rtl/>
          <w:lang w:bidi="fa-IR"/>
        </w:rPr>
        <w:t>لاّ</w:t>
      </w:r>
      <w:r w:rsidRPr="00B74AAF">
        <w:rPr>
          <w:rFonts w:ascii="Mosawi" w:hAnsi="Mosawi" w:cs="AL-Mohanad"/>
          <w:sz w:val="27"/>
          <w:szCs w:val="27"/>
          <w:rtl/>
          <w:lang w:bidi="fa-IR"/>
        </w:rPr>
        <w:t xml:space="preserve"> خبر الدعائم</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AB5BE2" w:rsidRPr="00B74AAF">
        <w:rPr>
          <w:rFonts w:ascii="Mosawi" w:hAnsi="Mosawi" w:cs="AL-Mohanad" w:hint="cs"/>
          <w:sz w:val="27"/>
          <w:szCs w:val="27"/>
          <w:rtl/>
          <w:lang w:bidi="fa-IR"/>
        </w:rPr>
        <w:t>إ</w:t>
      </w:r>
      <w:r w:rsidRPr="00B74AAF">
        <w:rPr>
          <w:rFonts w:ascii="Mosawi" w:hAnsi="Mosawi" w:cs="AL-Mohanad"/>
          <w:sz w:val="27"/>
          <w:szCs w:val="27"/>
          <w:rtl/>
          <w:lang w:bidi="fa-IR"/>
        </w:rPr>
        <w:t>ذ قد يكون للمكفول له غرض</w:t>
      </w:r>
      <w:r w:rsidR="001B59B4">
        <w:rPr>
          <w:rFonts w:ascii="Mosawi" w:hAnsi="Mosawi" w:cs="AL-Mohanad" w:hint="cs"/>
          <w:sz w:val="27"/>
          <w:szCs w:val="27"/>
          <w:rtl/>
          <w:lang w:bidi="fa-IR"/>
        </w:rPr>
        <w:t>ٌ</w:t>
      </w:r>
      <w:r w:rsidRPr="00B74AAF">
        <w:rPr>
          <w:rFonts w:ascii="Mosawi" w:hAnsi="Mosawi" w:cs="AL-Mohanad"/>
          <w:sz w:val="27"/>
          <w:szCs w:val="27"/>
          <w:rtl/>
          <w:lang w:bidi="fa-IR"/>
        </w:rPr>
        <w:t xml:space="preserve"> لا يتعلق بالأداء، أو لا يريده من غير المكفول، </w:t>
      </w:r>
      <w:r w:rsidR="00AB5BE2" w:rsidRPr="00B74AAF">
        <w:rPr>
          <w:rFonts w:ascii="Mosawi" w:hAnsi="Mosawi" w:cs="AL-Mohanad" w:hint="cs"/>
          <w:sz w:val="27"/>
          <w:szCs w:val="27"/>
          <w:rtl/>
          <w:lang w:bidi="fa-IR"/>
        </w:rPr>
        <w:t>إ</w:t>
      </w:r>
      <w:r w:rsidRPr="00B74AAF">
        <w:rPr>
          <w:rFonts w:ascii="Mosawi" w:hAnsi="Mosawi" w:cs="AL-Mohanad"/>
          <w:sz w:val="27"/>
          <w:szCs w:val="27"/>
          <w:rtl/>
          <w:lang w:bidi="fa-IR"/>
        </w:rPr>
        <w:t>نما ي</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ر</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د</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فيما لو كانت الكفالة في غير المال، و</w:t>
      </w:r>
      <w:r w:rsidR="00AB5BE2" w:rsidRPr="00B74AAF">
        <w:rPr>
          <w:rFonts w:ascii="Mosawi" w:hAnsi="Mosawi" w:cs="AL-Mohanad" w:hint="cs"/>
          <w:sz w:val="27"/>
          <w:szCs w:val="27"/>
          <w:rtl/>
          <w:lang w:bidi="fa-IR"/>
        </w:rPr>
        <w:t>إ</w:t>
      </w:r>
      <w:r w:rsidR="005C36B5" w:rsidRPr="00B74AAF">
        <w:rPr>
          <w:rFonts w:ascii="Mosawi" w:hAnsi="Mosawi" w:cs="AL-Mohanad"/>
          <w:sz w:val="27"/>
          <w:szCs w:val="27"/>
          <w:rtl/>
          <w:lang w:bidi="fa-IR"/>
        </w:rPr>
        <w:t>لاّ</w:t>
      </w:r>
      <w:r w:rsidRPr="00B74AAF">
        <w:rPr>
          <w:rFonts w:ascii="Mosawi" w:hAnsi="Mosawi" w:cs="AL-Mohanad"/>
          <w:sz w:val="27"/>
          <w:szCs w:val="27"/>
          <w:rtl/>
          <w:lang w:bidi="fa-IR"/>
        </w:rPr>
        <w:t xml:space="preserve"> بأن</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كان مالا</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w:t>
      </w:r>
      <w:r w:rsidR="008F5CF6" w:rsidRPr="00B74AAF">
        <w:rPr>
          <w:rFonts w:ascii="Mosawi" w:hAnsi="Mosawi" w:cs="AL-Mohanad"/>
          <w:sz w:val="27"/>
          <w:szCs w:val="27"/>
          <w:rtl/>
          <w:lang w:bidi="fa-IR"/>
        </w:rPr>
        <w:t>لا شَكَّ</w:t>
      </w:r>
      <w:r w:rsidRPr="00B74AAF">
        <w:rPr>
          <w:rFonts w:ascii="Mosawi" w:hAnsi="Mosawi" w:cs="AL-Mohanad"/>
          <w:sz w:val="27"/>
          <w:szCs w:val="27"/>
          <w:rtl/>
          <w:lang w:bidi="fa-IR"/>
        </w:rPr>
        <w:t xml:space="preserve"> في انحلال عقد الكفالة بأداء الكفيل الدين، كما ينحل</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بتسليم المكفول أو بإبراء المكفول له أو بموت المكفول أو برفع المكفول له يده عن الكفالة، ومعه لا يبقى مجال لهذا ال</w:t>
      </w:r>
      <w:r w:rsidR="00AB5BE2" w:rsidRPr="00B74AAF">
        <w:rPr>
          <w:rFonts w:ascii="Mosawi" w:hAnsi="Mosawi" w:cs="AL-Mohanad" w:hint="cs"/>
          <w:sz w:val="27"/>
          <w:szCs w:val="27"/>
          <w:rtl/>
          <w:lang w:bidi="fa-IR"/>
        </w:rPr>
        <w:t>إ</w:t>
      </w:r>
      <w:r w:rsidRPr="00B74AAF">
        <w:rPr>
          <w:rFonts w:ascii="Mosawi" w:hAnsi="Mosawi" w:cs="AL-Mohanad"/>
          <w:sz w:val="27"/>
          <w:szCs w:val="27"/>
          <w:rtl/>
          <w:lang w:bidi="fa-IR"/>
        </w:rPr>
        <w:t>شكال</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AB5BE2" w:rsidRPr="00B74AAF">
        <w:rPr>
          <w:rFonts w:ascii="Mosawi" w:hAnsi="Mosawi" w:cs="AL-Mohanad" w:hint="cs"/>
          <w:sz w:val="27"/>
          <w:szCs w:val="27"/>
          <w:rtl/>
          <w:lang w:bidi="fa-IR"/>
        </w:rPr>
        <w:t>أ</w:t>
      </w:r>
      <w:r w:rsidRPr="00B74AAF">
        <w:rPr>
          <w:rFonts w:ascii="Mosawi" w:hAnsi="Mosawi" w:cs="AL-Mohanad"/>
          <w:sz w:val="27"/>
          <w:szCs w:val="27"/>
          <w:rtl/>
          <w:lang w:bidi="fa-IR"/>
        </w:rPr>
        <w:t>ض</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ف</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AB5BE2" w:rsidRPr="00B74AAF">
        <w:rPr>
          <w:rFonts w:ascii="Mosawi" w:hAnsi="Mosawi" w:cs="AL-Mohanad" w:hint="cs"/>
          <w:sz w:val="27"/>
          <w:szCs w:val="27"/>
          <w:rtl/>
          <w:lang w:bidi="fa-IR"/>
        </w:rPr>
        <w:t>إ</w:t>
      </w:r>
      <w:r w:rsidRPr="00B74AAF">
        <w:rPr>
          <w:rFonts w:ascii="Mosawi" w:hAnsi="Mosawi" w:cs="AL-Mohanad"/>
          <w:sz w:val="27"/>
          <w:szCs w:val="27"/>
          <w:rtl/>
          <w:lang w:bidi="fa-IR"/>
        </w:rPr>
        <w:t>لى ذلك احتمال ورود الرواية مورد الغالب من عدم بذل الكفيل المال، كما احتمله في مفتاح الكرامة</w:t>
      </w:r>
      <w:r w:rsidRPr="00B74AAF">
        <w:rPr>
          <w:rFonts w:ascii="Mosawi" w:hAnsi="Mosawi" w:cs="AL-Mohanad"/>
          <w:rtl/>
          <w:lang w:bidi="fa-IR"/>
        </w:rPr>
        <w:t>»</w:t>
      </w:r>
      <w:r w:rsidRPr="00B74AAF">
        <w:rPr>
          <w:rFonts w:cs="AL-Mohanad" w:hint="cs"/>
          <w:sz w:val="27"/>
          <w:szCs w:val="27"/>
          <w:vertAlign w:val="superscript"/>
          <w:rtl/>
          <w:lang w:bidi="fa-IR"/>
        </w:rPr>
        <w:t>(</w:t>
      </w:r>
      <w:r w:rsidRPr="00B74AAF">
        <w:rPr>
          <w:rStyle w:val="ac"/>
          <w:rFonts w:cs="AL-Mohanad"/>
          <w:sz w:val="27"/>
          <w:szCs w:val="27"/>
          <w:rtl/>
          <w:lang w:bidi="fa-IR"/>
        </w:rPr>
        <w:endnoteReference w:id="477"/>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p>
    <w:p w:rsidR="00C329BD" w:rsidRPr="00B74AAF" w:rsidRDefault="00C329BD" w:rsidP="001B59B4">
      <w:pPr>
        <w:pStyle w:val="af"/>
        <w:spacing w:line="420" w:lineRule="exact"/>
        <w:rPr>
          <w:rFonts w:ascii="Mosawi" w:hAnsi="Mosawi" w:cs="AL-Mohanad"/>
          <w:sz w:val="27"/>
          <w:szCs w:val="27"/>
          <w:rtl/>
          <w:lang w:bidi="fa-IR"/>
        </w:rPr>
      </w:pPr>
    </w:p>
    <w:p w:rsidR="00C329BD" w:rsidRPr="00B74AAF" w:rsidRDefault="00C329BD" w:rsidP="00A040F3">
      <w:pPr>
        <w:pStyle w:val="31"/>
        <w:rPr>
          <w:color w:val="auto"/>
          <w:rtl/>
          <w:lang w:bidi="fa-IR"/>
        </w:rPr>
      </w:pPr>
      <w:r w:rsidRPr="00B74AAF">
        <w:rPr>
          <w:color w:val="auto"/>
          <w:rtl/>
          <w:lang w:bidi="fa-IR"/>
        </w:rPr>
        <w:t>حبس الكف</w:t>
      </w:r>
      <w:r w:rsidRPr="00B74AAF">
        <w:rPr>
          <w:rFonts w:hint="cs"/>
          <w:color w:val="auto"/>
          <w:rtl/>
          <w:lang w:bidi="fa-IR"/>
        </w:rPr>
        <w:t>يل</w:t>
      </w:r>
      <w:r w:rsidRPr="00B74AAF">
        <w:rPr>
          <w:color w:val="auto"/>
          <w:rtl/>
          <w:lang w:bidi="fa-IR"/>
        </w:rPr>
        <w:t xml:space="preserve"> </w:t>
      </w:r>
      <w:r w:rsidRPr="00B74AAF">
        <w:rPr>
          <w:rFonts w:hint="cs"/>
          <w:color w:val="auto"/>
          <w:rtl/>
          <w:lang w:bidi="fa-IR"/>
        </w:rPr>
        <w:t>بح</w:t>
      </w:r>
      <w:r w:rsidR="00AB5BE2" w:rsidRPr="00B74AAF">
        <w:rPr>
          <w:rFonts w:hint="cs"/>
          <w:color w:val="auto"/>
          <w:rtl/>
          <w:lang w:bidi="fa-IR"/>
        </w:rPr>
        <w:t>َ</w:t>
      </w:r>
      <w:r w:rsidRPr="00B74AAF">
        <w:rPr>
          <w:rFonts w:hint="cs"/>
          <w:color w:val="auto"/>
          <w:rtl/>
          <w:lang w:bidi="fa-IR"/>
        </w:rPr>
        <w:t>س</w:t>
      </w:r>
      <w:r w:rsidR="00AB5BE2" w:rsidRPr="00B74AAF">
        <w:rPr>
          <w:rFonts w:hint="cs"/>
          <w:color w:val="auto"/>
          <w:rtl/>
          <w:lang w:bidi="fa-IR"/>
        </w:rPr>
        <w:t>َ</w:t>
      </w:r>
      <w:r w:rsidRPr="00B74AAF">
        <w:rPr>
          <w:rFonts w:hint="cs"/>
          <w:color w:val="auto"/>
          <w:rtl/>
          <w:lang w:bidi="fa-IR"/>
        </w:rPr>
        <w:t>ب</w:t>
      </w:r>
      <w:r w:rsidRPr="00B74AAF">
        <w:rPr>
          <w:color w:val="auto"/>
          <w:rtl/>
          <w:lang w:bidi="fa-IR"/>
        </w:rPr>
        <w:t xml:space="preserve"> </w:t>
      </w:r>
      <w:r w:rsidRPr="00B74AAF">
        <w:rPr>
          <w:rFonts w:hint="cs"/>
          <w:color w:val="auto"/>
          <w:rtl/>
          <w:lang w:bidi="fa-IR"/>
        </w:rPr>
        <w:t>رؤية</w:t>
      </w:r>
      <w:r w:rsidRPr="00B74AAF">
        <w:rPr>
          <w:color w:val="auto"/>
          <w:rtl/>
          <w:lang w:bidi="fa-IR"/>
        </w:rPr>
        <w:t xml:space="preserve"> </w:t>
      </w:r>
      <w:r w:rsidRPr="00B74AAF">
        <w:rPr>
          <w:rFonts w:hint="cs"/>
          <w:color w:val="auto"/>
          <w:rtl/>
          <w:lang w:bidi="fa-IR"/>
        </w:rPr>
        <w:t>القانون</w:t>
      </w:r>
      <w:r w:rsidRPr="00B74AAF">
        <w:rPr>
          <w:color w:val="auto"/>
          <w:rtl/>
          <w:lang w:bidi="fa-IR"/>
        </w:rPr>
        <w:t xml:space="preserve"> </w:t>
      </w:r>
      <w:r w:rsidRPr="00B74AAF">
        <w:rPr>
          <w:rFonts w:hint="cs"/>
          <w:color w:val="auto"/>
          <w:rtl/>
          <w:lang w:bidi="fa-IR"/>
        </w:rPr>
        <w:t>المدني</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قرّ</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رت المادّة</w:t>
      </w:r>
      <w:r w:rsidRPr="00B74AAF">
        <w:rPr>
          <w:rFonts w:ascii="Mosawi" w:hAnsi="Mosawi" w:cs="AL-Mohanad" w:hint="cs"/>
          <w:sz w:val="27"/>
          <w:szCs w:val="27"/>
          <w:rtl/>
          <w:lang w:bidi="fa-IR"/>
        </w:rPr>
        <w:t xml:space="preserve"> </w:t>
      </w:r>
      <w:r w:rsidRPr="001B59B4">
        <w:rPr>
          <w:rFonts w:ascii="Times" w:hAnsi="Times" w:cs="AL-Mohanad" w:hint="cs"/>
          <w:sz w:val="27"/>
          <w:szCs w:val="27"/>
          <w:rtl/>
        </w:rPr>
        <w:t>740</w:t>
      </w:r>
      <w:r w:rsidRPr="00B74AAF">
        <w:rPr>
          <w:rFonts w:ascii="Mosawi" w:hAnsi="Mosawi" w:cs="AL-Mohanad"/>
          <w:sz w:val="27"/>
          <w:szCs w:val="27"/>
          <w:rtl/>
          <w:lang w:bidi="fa-IR"/>
        </w:rPr>
        <w:t xml:space="preserve"> من القانون المدن</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ملزماً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بإحضار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الزمان</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المكان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الذ</w:t>
      </w:r>
      <w:r w:rsidR="00AB5BE2"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قد التزم بتسل</w:t>
      </w:r>
      <w:r w:rsidRPr="00B74AAF">
        <w:rPr>
          <w:rFonts w:cs="AL-Mohanad" w:hint="cs"/>
          <w:sz w:val="27"/>
          <w:szCs w:val="27"/>
          <w:rtl/>
          <w:lang w:bidi="fa-IR"/>
        </w:rPr>
        <w:t>ي</w:t>
      </w:r>
      <w:r w:rsidRPr="00B74AAF">
        <w:rPr>
          <w:rFonts w:ascii="Mosawi" w:hAnsi="Mosawi" w:cs="AL-Mohanad" w:hint="cs"/>
          <w:sz w:val="27"/>
          <w:szCs w:val="27"/>
          <w:rtl/>
          <w:lang w:bidi="fa-IR"/>
        </w:rPr>
        <w:t>مه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hint="cs"/>
          <w:sz w:val="27"/>
          <w:szCs w:val="27"/>
          <w:rtl/>
          <w:lang w:bidi="fa-IR"/>
        </w:rPr>
        <w:t>هما</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00AB5BE2" w:rsidRPr="00B74AAF">
        <w:rPr>
          <w:rFonts w:ascii="Mosawi" w:hAnsi="Mosawi" w:cs="AL-Mohanad" w:hint="cs"/>
          <w:sz w:val="27"/>
          <w:szCs w:val="27"/>
          <w:rtl/>
          <w:lang w:bidi="fa-IR"/>
        </w:rPr>
        <w:t>إ</w:t>
      </w:r>
      <w:r w:rsidRPr="00B74AAF">
        <w:rPr>
          <w:rFonts w:ascii="Mosawi" w:hAnsi="Mosawi" w:cs="AL-Mohanad" w:hint="cs"/>
          <w:sz w:val="27"/>
          <w:szCs w:val="27"/>
          <w:rtl/>
          <w:lang w:bidi="fa-IR"/>
        </w:rPr>
        <w:t>لا</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فعل</w:t>
      </w:r>
      <w:r w:rsidRPr="00B74AAF">
        <w:rPr>
          <w:rFonts w:cs="AL-Mohanad" w:hint="cs"/>
          <w:sz w:val="27"/>
          <w:szCs w:val="27"/>
          <w:rtl/>
          <w:lang w:bidi="fa-IR"/>
        </w:rPr>
        <w:t>ي</w:t>
      </w:r>
      <w:r w:rsidRPr="00B74AAF">
        <w:rPr>
          <w:rFonts w:ascii="Mosawi" w:hAnsi="Mosawi" w:cs="AL-Mohanad" w:hint="cs"/>
          <w:sz w:val="27"/>
          <w:szCs w:val="27"/>
          <w:rtl/>
          <w:lang w:bidi="fa-IR"/>
        </w:rPr>
        <w:t>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ؤد</w:t>
      </w:r>
      <w:r w:rsidR="00AB5BE2"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الحقّ الثابت</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ذمّة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cs="AL-Mohanad" w:hint="cs"/>
          <w:sz w:val="27"/>
          <w:szCs w:val="27"/>
          <w:vertAlign w:val="superscript"/>
          <w:rtl/>
          <w:lang w:bidi="fa-IR"/>
        </w:rPr>
        <w:t>(</w:t>
      </w:r>
      <w:r w:rsidRPr="00B74AAF">
        <w:rPr>
          <w:rStyle w:val="ac"/>
          <w:rFonts w:cs="AL-Mohanad"/>
          <w:sz w:val="27"/>
          <w:szCs w:val="27"/>
          <w:rtl/>
          <w:lang w:bidi="fa-IR"/>
        </w:rPr>
        <w:endnoteReference w:id="478"/>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مفاد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هذه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المادّة</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منطبقاً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رأ</w:t>
      </w:r>
      <w:r w:rsidR="00AB5BE2"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جمع</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من فقهاء الفر</w:t>
      </w:r>
      <w:r w:rsidRPr="00B74AAF">
        <w:rPr>
          <w:rFonts w:cs="AL-Mohanad" w:hint="cs"/>
          <w:sz w:val="27"/>
          <w:szCs w:val="27"/>
          <w:rtl/>
          <w:lang w:bidi="fa-IR"/>
        </w:rPr>
        <w:t>ي</w:t>
      </w:r>
      <w:r w:rsidRPr="00B74AAF">
        <w:rPr>
          <w:rFonts w:ascii="Mosawi" w:hAnsi="Mosawi" w:cs="AL-Mohanad" w:hint="cs"/>
          <w:sz w:val="27"/>
          <w:szCs w:val="27"/>
          <w:rtl/>
          <w:lang w:bidi="fa-IR"/>
        </w:rPr>
        <w:t>ق</w:t>
      </w:r>
      <w:r w:rsidRPr="00B74AAF">
        <w:rPr>
          <w:rFonts w:cs="AL-Mohanad" w:hint="cs"/>
          <w:sz w:val="27"/>
          <w:szCs w:val="27"/>
          <w:rtl/>
          <w:lang w:bidi="fa-IR"/>
        </w:rPr>
        <w:t>ي</w:t>
      </w:r>
      <w:r w:rsidRPr="00B74AAF">
        <w:rPr>
          <w:rFonts w:ascii="Mosawi" w:hAnsi="Mosawi" w:cs="AL-Mohanad" w:hint="cs"/>
          <w:sz w:val="27"/>
          <w:szCs w:val="27"/>
          <w:rtl/>
          <w:lang w:bidi="fa-IR"/>
        </w:rPr>
        <w:t>ن</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w:t>
      </w:r>
      <w:r w:rsidRPr="00B74AAF">
        <w:rPr>
          <w:rFonts w:ascii="Mosawi" w:hAnsi="Mosawi" w:cs="AL-Mohanad"/>
          <w:sz w:val="27"/>
          <w:szCs w:val="27"/>
          <w:rtl/>
          <w:lang w:bidi="fa-IR"/>
        </w:rPr>
        <w:t>متنع 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غارماً</w:t>
      </w:r>
      <w:r w:rsidR="00AB5BE2"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عل</w:t>
      </w:r>
      <w:r w:rsidRPr="00B74AAF">
        <w:rPr>
          <w:rFonts w:cs="AL-Mohanad" w:hint="cs"/>
          <w:sz w:val="27"/>
          <w:szCs w:val="27"/>
          <w:rtl/>
          <w:lang w:bidi="fa-IR"/>
        </w:rPr>
        <w:t>ي</w:t>
      </w:r>
      <w:r w:rsidRPr="00B74AAF">
        <w:rPr>
          <w:rFonts w:ascii="Mosawi" w:hAnsi="Mosawi" w:cs="AL-Mohanad" w:hint="cs"/>
          <w:sz w:val="27"/>
          <w:szCs w:val="27"/>
          <w:rtl/>
          <w:lang w:bidi="fa-IR"/>
        </w:rPr>
        <w:t>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ؤد</w:t>
      </w:r>
      <w:r w:rsidR="00AB5BE2"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بنفسه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ما</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ثابتاً</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ذمّة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w:t>
      </w:r>
      <w:r w:rsidRPr="00B74AAF">
        <w:rPr>
          <w:rFonts w:ascii="Mosawi" w:hAnsi="Mosawi" w:cs="AL-Mohanad"/>
          <w:sz w:val="27"/>
          <w:szCs w:val="27"/>
          <w:rtl/>
          <w:lang w:bidi="fa-IR"/>
        </w:rPr>
        <w:t>مكفول. و</w:t>
      </w:r>
      <w:r w:rsidR="00AB5BE2" w:rsidRPr="00B74AAF">
        <w:rPr>
          <w:rFonts w:ascii="Mosawi" w:hAnsi="Mosawi" w:cs="AL-Mohanad" w:hint="cs"/>
          <w:sz w:val="27"/>
          <w:szCs w:val="27"/>
          <w:rtl/>
          <w:lang w:bidi="fa-IR"/>
        </w:rPr>
        <w:t>تُ</w:t>
      </w:r>
      <w:r w:rsidRPr="00B74AAF">
        <w:rPr>
          <w:rFonts w:ascii="Mosawi" w:hAnsi="Mosawi" w:cs="AL-Mohanad"/>
          <w:sz w:val="27"/>
          <w:szCs w:val="27"/>
          <w:rtl/>
          <w:lang w:bidi="fa-IR"/>
        </w:rPr>
        <w:t>ؤ</w:t>
      </w:r>
      <w:r w:rsidRPr="00B74AAF">
        <w:rPr>
          <w:rFonts w:cs="AL-Mohanad" w:hint="cs"/>
          <w:sz w:val="27"/>
          <w:szCs w:val="27"/>
          <w:rtl/>
          <w:lang w:bidi="fa-IR"/>
        </w:rPr>
        <w:t>ي</w:t>
      </w:r>
      <w:r w:rsidR="00AB5BE2" w:rsidRPr="00B74AAF">
        <w:rPr>
          <w:rFonts w:ascii="Mosawi" w:hAnsi="Mosawi" w:cs="AL-Mohanad" w:hint="cs"/>
          <w:sz w:val="27"/>
          <w:szCs w:val="27"/>
          <w:rtl/>
          <w:lang w:bidi="fa-IR"/>
        </w:rPr>
        <w:t>ِّ</w:t>
      </w:r>
      <w:r w:rsidRPr="00B74AAF">
        <w:rPr>
          <w:rFonts w:ascii="Mosawi" w:hAnsi="Mosawi" w:cs="AL-Mohanad" w:hint="cs"/>
          <w:sz w:val="27"/>
          <w:szCs w:val="27"/>
          <w:rtl/>
          <w:lang w:bidi="fa-IR"/>
        </w:rPr>
        <w:t>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ذل</w:t>
      </w:r>
      <w:r w:rsidRPr="00B74AAF">
        <w:rPr>
          <w:rFonts w:ascii="Mosawi" w:hAnsi="Mosawi" w:cs="AL-Mohanad"/>
          <w:sz w:val="27"/>
          <w:szCs w:val="27"/>
          <w:rtl/>
          <w:lang w:bidi="fa-IR"/>
        </w:rPr>
        <w:t>ك بعض روايات العامّة أ</w:t>
      </w:r>
      <w:r w:rsidRPr="00B74AAF">
        <w:rPr>
          <w:rFonts w:cs="AL-Mohanad" w:hint="cs"/>
          <w:sz w:val="27"/>
          <w:szCs w:val="27"/>
          <w:rtl/>
          <w:lang w:bidi="fa-IR"/>
        </w:rPr>
        <w:t>ي</w:t>
      </w:r>
      <w:r w:rsidRPr="00B74AAF">
        <w:rPr>
          <w:rFonts w:ascii="Mosawi" w:hAnsi="Mosawi" w:cs="AL-Mohanad" w:hint="cs"/>
          <w:sz w:val="27"/>
          <w:szCs w:val="27"/>
          <w:rtl/>
          <w:lang w:bidi="fa-IR"/>
        </w:rPr>
        <w:t>ضاً،مضافاً</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العرف</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بناء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العقلاء</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ساعده،</w:t>
      </w:r>
      <w:r w:rsidR="007C4C27" w:rsidRPr="00B74AAF">
        <w:rPr>
          <w:rFonts w:ascii="Mosawi" w:hAnsi="Mosawi" w:cs="AL-Mohanad" w:hint="cs"/>
          <w:sz w:val="27"/>
          <w:szCs w:val="27"/>
          <w:rtl/>
          <w:lang w:bidi="fa-IR"/>
        </w:rPr>
        <w:t xml:space="preserve"> فإن</w:t>
      </w:r>
      <w:r w:rsidRPr="00B74AAF">
        <w:rPr>
          <w:rFonts w:ascii="Mosawi" w:hAnsi="Mosawi" w:cs="AL-Mohanad" w:hint="cs"/>
          <w:sz w:val="27"/>
          <w:szCs w:val="27"/>
          <w:rtl/>
          <w:lang w:bidi="fa-IR"/>
        </w:rPr>
        <w:t>ه</w:t>
      </w:r>
      <w:r w:rsidRPr="00B74AAF">
        <w:rPr>
          <w:rFonts w:ascii="Mosawi" w:hAnsi="Mosawi" w:cs="AL-Mohanad"/>
          <w:sz w:val="27"/>
          <w:szCs w:val="27"/>
          <w:rtl/>
          <w:lang w:bidi="fa-IR"/>
        </w:rPr>
        <w:t xml:space="preserve"> </w:t>
      </w:r>
      <w:r w:rsidR="007C4C27" w:rsidRPr="00B74AAF">
        <w:rPr>
          <w:rFonts w:ascii="Mosawi" w:hAnsi="Mosawi" w:cs="AL-Mohanad" w:hint="cs"/>
          <w:sz w:val="27"/>
          <w:szCs w:val="27"/>
          <w:rtl/>
          <w:lang w:bidi="fa-IR"/>
        </w:rPr>
        <w:t>إ</w:t>
      </w:r>
      <w:r w:rsidRPr="00B74AAF">
        <w:rPr>
          <w:rFonts w:ascii="Mosawi" w:hAnsi="Mosawi" w:cs="AL-Mohanad" w:hint="cs"/>
          <w:sz w:val="27"/>
          <w:szCs w:val="27"/>
          <w:rtl/>
          <w:lang w:bidi="fa-IR"/>
        </w:rPr>
        <w:t>ذا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أدّ</w:t>
      </w:r>
      <w:r w:rsidR="007C4C27"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فلا</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بق</w:t>
      </w:r>
      <w:r w:rsidR="007C4C27"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مبر</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لإبقاء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007C4C27" w:rsidRPr="00B74AAF">
        <w:rPr>
          <w:rFonts w:ascii="Mosawi" w:hAnsi="Mosawi" w:cs="AL-Mohanad" w:hint="cs"/>
          <w:sz w:val="27"/>
          <w:szCs w:val="27"/>
          <w:rtl/>
          <w:lang w:bidi="fa-IR"/>
        </w:rPr>
        <w:t>الس</w:t>
      </w:r>
      <w:r w:rsidRPr="00B74AAF">
        <w:rPr>
          <w:rFonts w:ascii="Mosawi" w:hAnsi="Mosawi" w:cs="AL-Mohanad" w:hint="cs"/>
          <w:sz w:val="27"/>
          <w:szCs w:val="27"/>
          <w:rtl/>
          <w:lang w:bidi="fa-IR"/>
        </w:rPr>
        <w:t>جن</w:t>
      </w:r>
      <w:r w:rsidRPr="00B74AAF">
        <w:rPr>
          <w:rFonts w:ascii="Mosawi" w:hAnsi="Mosawi" w:cs="AL-Mohanad"/>
          <w:sz w:val="27"/>
          <w:szCs w:val="27"/>
          <w:rtl/>
          <w:lang w:bidi="fa-IR"/>
        </w:rPr>
        <w:t xml:space="preserve">. </w:t>
      </w:r>
    </w:p>
    <w:p w:rsidR="00C329BD" w:rsidRPr="00B74AAF" w:rsidRDefault="00C329BD" w:rsidP="005445DC">
      <w:pPr>
        <w:pStyle w:val="af"/>
        <w:rPr>
          <w:rFonts w:ascii="Mosawi" w:hAnsi="Mosawi" w:cs="AL-Mohanad"/>
          <w:sz w:val="27"/>
          <w:szCs w:val="27"/>
          <w:rtl/>
        </w:rPr>
      </w:pPr>
      <w:r w:rsidRPr="00B74AAF">
        <w:rPr>
          <w:rFonts w:ascii="Mosawi" w:hAnsi="Mosawi" w:cs="AL-Mohanad"/>
          <w:sz w:val="27"/>
          <w:szCs w:val="27"/>
          <w:rtl/>
          <w:lang w:bidi="fa-IR"/>
        </w:rPr>
        <w:t>قرّرت المادّة</w:t>
      </w:r>
      <w:r w:rsidRPr="00B74AAF">
        <w:rPr>
          <w:rFonts w:ascii="Mosawi" w:hAnsi="Mosawi" w:cs="AL-Mohanad" w:hint="cs"/>
          <w:sz w:val="27"/>
          <w:szCs w:val="27"/>
          <w:rtl/>
          <w:lang w:bidi="fa-IR"/>
        </w:rPr>
        <w:t xml:space="preserve"> </w:t>
      </w:r>
      <w:r w:rsidRPr="001B59B4">
        <w:rPr>
          <w:rFonts w:ascii="Times" w:hAnsi="Times" w:cs="AL-Mohanad" w:hint="cs"/>
          <w:sz w:val="27"/>
          <w:szCs w:val="27"/>
          <w:rtl/>
        </w:rPr>
        <w:t>743</w:t>
      </w:r>
      <w:r w:rsidRPr="00B74AAF">
        <w:rPr>
          <w:rFonts w:ascii="Mosawi" w:hAnsi="Mosawi" w:cs="AL-Mohanad"/>
          <w:sz w:val="27"/>
          <w:szCs w:val="27"/>
          <w:rtl/>
          <w:lang w:bidi="fa-IR"/>
        </w:rPr>
        <w:t>: إذا التزم 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دفع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مالاً</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صورة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عدم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للمكفول</w:t>
      </w:r>
      <w:r w:rsidR="007C4C27" w:rsidRPr="00B74AAF">
        <w:rPr>
          <w:rFonts w:cs="AL-Mohanad" w:hint="cs"/>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جب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w:t>
      </w:r>
      <w:r w:rsidRPr="00B74AAF">
        <w:rPr>
          <w:rFonts w:cs="AL-Mohanad" w:hint="cs"/>
          <w:sz w:val="27"/>
          <w:szCs w:val="27"/>
          <w:rtl/>
          <w:lang w:bidi="fa-IR"/>
        </w:rPr>
        <w:t>ي</w:t>
      </w:r>
      <w:r w:rsidRPr="00B74AAF">
        <w:rPr>
          <w:rFonts w:ascii="Mosawi" w:hAnsi="Mosawi" w:cs="AL-Mohanad" w:hint="cs"/>
          <w:sz w:val="27"/>
          <w:szCs w:val="27"/>
          <w:rtl/>
          <w:lang w:bidi="fa-IR"/>
        </w:rPr>
        <w:t>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عمل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وفق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التزم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به</w:t>
      </w:r>
      <w:r w:rsidRPr="00B74AAF">
        <w:rPr>
          <w:rFonts w:cs="AL-Mohanad" w:hint="cs"/>
          <w:sz w:val="27"/>
          <w:szCs w:val="27"/>
          <w:vertAlign w:val="superscript"/>
          <w:rtl/>
          <w:lang w:bidi="fa-IR"/>
        </w:rPr>
        <w:t>(</w:t>
      </w:r>
      <w:r w:rsidRPr="00B74AAF">
        <w:rPr>
          <w:rStyle w:val="ac"/>
          <w:rFonts w:cs="AL-Mohanad"/>
          <w:sz w:val="27"/>
          <w:szCs w:val="27"/>
          <w:rtl/>
          <w:lang w:bidi="fa-IR"/>
        </w:rPr>
        <w:endnoteReference w:id="479"/>
      </w:r>
      <w:r w:rsidRPr="00B74AAF">
        <w:rPr>
          <w:rFonts w:cs="AL-Mohanad" w:hint="cs"/>
          <w:sz w:val="27"/>
          <w:szCs w:val="27"/>
          <w:vertAlign w:val="superscript"/>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هذه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المادّة</w:t>
      </w:r>
      <w:r w:rsidRPr="00B74AAF">
        <w:rPr>
          <w:rFonts w:ascii="Mosawi" w:hAnsi="Mosawi" w:cs="AL-Mohanad"/>
          <w:sz w:val="27"/>
          <w:szCs w:val="27"/>
          <w:rtl/>
          <w:lang w:bidi="fa-IR"/>
        </w:rPr>
        <w:t xml:space="preserve"> </w:t>
      </w:r>
      <w:r w:rsidR="007C4C27" w:rsidRPr="00B74AAF">
        <w:rPr>
          <w:rFonts w:ascii="Mosawi" w:hAnsi="Mosawi" w:cs="AL-Mohanad" w:hint="cs"/>
          <w:sz w:val="27"/>
          <w:szCs w:val="27"/>
          <w:rtl/>
          <w:lang w:bidi="fa-IR"/>
        </w:rPr>
        <w:t>إ</w:t>
      </w:r>
      <w:r w:rsidRPr="00B74AAF">
        <w:rPr>
          <w:rFonts w:ascii="Mosawi" w:hAnsi="Mosawi" w:cs="AL-Mohanad" w:hint="cs"/>
          <w:sz w:val="27"/>
          <w:szCs w:val="27"/>
          <w:rtl/>
          <w:lang w:bidi="fa-IR"/>
        </w:rPr>
        <w:t>نما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تنص</w:t>
      </w:r>
      <w:r w:rsidR="007C4C27" w:rsidRPr="00B74AAF">
        <w:rPr>
          <w:rFonts w:ascii="Mosawi" w:hAnsi="Mosawi" w:cs="AL-Mohanad" w:hint="cs"/>
          <w:sz w:val="27"/>
          <w:szCs w:val="27"/>
          <w:rtl/>
          <w:lang w:bidi="fa-IR"/>
        </w:rPr>
        <w:t>ّ</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لزوم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وفاء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التزم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به</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ولا </w:t>
      </w:r>
      <w:r w:rsidRPr="00B74AAF">
        <w:rPr>
          <w:rFonts w:cs="AL-Mohanad" w:hint="cs"/>
          <w:sz w:val="27"/>
          <w:szCs w:val="27"/>
          <w:rtl/>
          <w:lang w:bidi="fa-IR"/>
        </w:rPr>
        <w:t>ي</w:t>
      </w:r>
      <w:r w:rsidRPr="00B74AAF">
        <w:rPr>
          <w:rFonts w:ascii="Mosawi" w:hAnsi="Mosawi" w:cs="AL-Mohanad" w:hint="cs"/>
          <w:sz w:val="27"/>
          <w:szCs w:val="27"/>
          <w:rtl/>
          <w:lang w:bidi="fa-IR"/>
        </w:rPr>
        <w:t>تصدّ</w:t>
      </w:r>
      <w:r w:rsidR="007C4C27"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لب</w:t>
      </w:r>
      <w:r w:rsidRPr="00B74AAF">
        <w:rPr>
          <w:rFonts w:cs="AL-Mohanad" w:hint="cs"/>
          <w:sz w:val="27"/>
          <w:szCs w:val="27"/>
          <w:rtl/>
          <w:lang w:bidi="fa-IR"/>
        </w:rPr>
        <w:t>ي</w:t>
      </w:r>
      <w:r w:rsidRPr="00B74AAF">
        <w:rPr>
          <w:rFonts w:ascii="Mosawi" w:hAnsi="Mosawi" w:cs="AL-Mohanad" w:hint="cs"/>
          <w:sz w:val="27"/>
          <w:szCs w:val="27"/>
          <w:rtl/>
          <w:lang w:bidi="fa-IR"/>
        </w:rPr>
        <w:t>ان</w:t>
      </w:r>
      <w:r w:rsidRPr="00B74AAF">
        <w:rPr>
          <w:rFonts w:ascii="Mosawi" w:hAnsi="Mosawi" w:cs="AL-Mohanad"/>
          <w:sz w:val="27"/>
          <w:szCs w:val="27"/>
          <w:rtl/>
          <w:lang w:bidi="fa-IR"/>
        </w:rPr>
        <w:t xml:space="preserve"> حكم ما إذا لم </w:t>
      </w:r>
      <w:r w:rsidRPr="00B74AAF">
        <w:rPr>
          <w:rFonts w:cs="AL-Mohanad" w:hint="cs"/>
          <w:sz w:val="27"/>
          <w:szCs w:val="27"/>
          <w:rtl/>
          <w:lang w:bidi="fa-IR"/>
        </w:rPr>
        <w:t>ي</w:t>
      </w:r>
      <w:r w:rsidRPr="00B74AAF">
        <w:rPr>
          <w:rFonts w:ascii="Mosawi" w:hAnsi="Mosawi" w:cs="AL-Mohanad" w:hint="cs"/>
          <w:sz w:val="27"/>
          <w:szCs w:val="27"/>
          <w:rtl/>
          <w:lang w:bidi="fa-IR"/>
        </w:rPr>
        <w:t>عمل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وفق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التزامه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ق</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بأنه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لا</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Pr="00B74AAF">
        <w:rPr>
          <w:rFonts w:ascii="Mosawi" w:hAnsi="Mosawi" w:cs="AL-Mohanad"/>
          <w:sz w:val="27"/>
          <w:szCs w:val="27"/>
          <w:rtl/>
          <w:lang w:bidi="fa-IR"/>
        </w:rPr>
        <w:t xml:space="preserve"> ثمّة عقوبة 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فرض</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عدم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عمل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بتعهّ</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ده</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hint="cs"/>
          <w:sz w:val="27"/>
          <w:szCs w:val="27"/>
          <w:rtl/>
          <w:lang w:bidi="fa-IR"/>
        </w:rPr>
        <w:t>رد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عل</w:t>
      </w:r>
      <w:r w:rsidRPr="00B74AAF">
        <w:rPr>
          <w:rFonts w:cs="AL-Mohanad" w:hint="cs"/>
          <w:sz w:val="27"/>
          <w:szCs w:val="27"/>
          <w:rtl/>
          <w:lang w:bidi="fa-IR"/>
        </w:rPr>
        <w:t>ي</w:t>
      </w:r>
      <w:r w:rsidRPr="00B74AAF">
        <w:rPr>
          <w:rFonts w:ascii="Mosawi" w:hAnsi="Mosawi" w:cs="AL-Mohanad" w:hint="cs"/>
          <w:sz w:val="27"/>
          <w:szCs w:val="27"/>
          <w:rtl/>
          <w:lang w:bidi="fa-IR"/>
        </w:rPr>
        <w:t>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w:t>
      </w:r>
      <w:r w:rsidRPr="00B74AAF">
        <w:rPr>
          <w:rFonts w:cs="AL-Mohanad" w:hint="cs"/>
          <w:sz w:val="27"/>
          <w:szCs w:val="27"/>
          <w:rtl/>
          <w:lang w:bidi="fa-IR"/>
        </w:rPr>
        <w:t>ي</w:t>
      </w:r>
      <w:r w:rsidRPr="00B74AAF">
        <w:rPr>
          <w:rFonts w:ascii="Mosawi" w:hAnsi="Mosawi" w:cs="AL-Mohanad" w:hint="cs"/>
          <w:sz w:val="27"/>
          <w:szCs w:val="27"/>
          <w:rtl/>
          <w:lang w:bidi="fa-IR"/>
        </w:rPr>
        <w:t>نئذ</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بأنّ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التعهّ</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المزبور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سوف</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فتقد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الخص</w:t>
      </w:r>
      <w:r w:rsidRPr="00B74AAF">
        <w:rPr>
          <w:rFonts w:cs="AL-Mohanad" w:hint="cs"/>
          <w:sz w:val="27"/>
          <w:szCs w:val="27"/>
          <w:rtl/>
          <w:lang w:bidi="fa-IR"/>
        </w:rPr>
        <w:t>ي</w:t>
      </w:r>
      <w:r w:rsidRPr="00B74AAF">
        <w:rPr>
          <w:rFonts w:ascii="Mosawi" w:hAnsi="Mosawi" w:cs="AL-Mohanad" w:hint="cs"/>
          <w:sz w:val="27"/>
          <w:szCs w:val="27"/>
          <w:rtl/>
          <w:lang w:bidi="fa-IR"/>
        </w:rPr>
        <w:t>صة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القانون</w:t>
      </w:r>
      <w:r w:rsidRPr="00B74AAF">
        <w:rPr>
          <w:rFonts w:cs="AL-Mohanad" w:hint="cs"/>
          <w:sz w:val="27"/>
          <w:szCs w:val="27"/>
          <w:rtl/>
          <w:lang w:bidi="fa-IR"/>
        </w:rPr>
        <w:t>ي</w:t>
      </w:r>
      <w:r w:rsidRPr="00B74AAF">
        <w:rPr>
          <w:rFonts w:ascii="Mosawi" w:hAnsi="Mosawi" w:cs="AL-Mohanad" w:hint="cs"/>
          <w:sz w:val="27"/>
          <w:szCs w:val="27"/>
          <w:rtl/>
          <w:lang w:bidi="fa-IR"/>
        </w:rPr>
        <w:t>ة</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cs="AL-Mohanad" w:hint="cs"/>
          <w:sz w:val="27"/>
          <w:szCs w:val="27"/>
          <w:rtl/>
          <w:lang w:bidi="fa-IR"/>
        </w:rPr>
        <w:t>ي</w:t>
      </w:r>
      <w:r w:rsidRPr="00B74AAF">
        <w:rPr>
          <w:rFonts w:ascii="Mosawi" w:hAnsi="Mosawi" w:cs="AL-Mohanad" w:hint="cs"/>
          <w:sz w:val="27"/>
          <w:szCs w:val="27"/>
          <w:rtl/>
          <w:lang w:bidi="fa-IR"/>
        </w:rPr>
        <w:t>بق</w:t>
      </w:r>
      <w:r w:rsidR="007C4C27"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كوعد</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lastRenderedPageBreak/>
        <w:t>أخلاق</w:t>
      </w:r>
      <w:r w:rsidR="007C4C27"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م</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ح</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ض</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w:t>
      </w:r>
      <w:r w:rsidRPr="00B74AAF">
        <w:rPr>
          <w:rFonts w:cs="AL-Mohanad" w:hint="cs"/>
          <w:sz w:val="27"/>
          <w:szCs w:val="27"/>
          <w:rtl/>
          <w:lang w:bidi="fa-IR"/>
        </w:rPr>
        <w:t>ي</w:t>
      </w:r>
      <w:r w:rsidRPr="00B74AAF">
        <w:rPr>
          <w:rFonts w:ascii="Mosawi" w:hAnsi="Mosawi" w:cs="AL-Mohanad" w:hint="cs"/>
          <w:sz w:val="27"/>
          <w:szCs w:val="27"/>
          <w:rtl/>
          <w:lang w:bidi="fa-IR"/>
        </w:rPr>
        <w:t>قع</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حقّ</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معرض</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التض</w:t>
      </w:r>
      <w:r w:rsidRPr="00B74AAF">
        <w:rPr>
          <w:rFonts w:cs="AL-Mohanad" w:hint="cs"/>
          <w:sz w:val="27"/>
          <w:szCs w:val="27"/>
          <w:rtl/>
          <w:lang w:bidi="fa-IR"/>
        </w:rPr>
        <w:t>يي</w:t>
      </w:r>
      <w:r w:rsidRPr="00B74AAF">
        <w:rPr>
          <w:rFonts w:ascii="Mosawi" w:hAnsi="Mosawi" w:cs="AL-Mohanad" w:hint="cs"/>
          <w:sz w:val="27"/>
          <w:szCs w:val="27"/>
          <w:rtl/>
          <w:lang w:bidi="fa-IR"/>
        </w:rPr>
        <w:t>ع</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التفو</w:t>
      </w:r>
      <w:r w:rsidRPr="00B74AAF">
        <w:rPr>
          <w:rFonts w:cs="AL-Mohanad" w:hint="cs"/>
          <w:sz w:val="27"/>
          <w:szCs w:val="27"/>
          <w:rtl/>
          <w:lang w:bidi="fa-IR"/>
        </w:rPr>
        <w:t>ي</w:t>
      </w:r>
      <w:r w:rsidRPr="00B74AAF">
        <w:rPr>
          <w:rFonts w:ascii="Mosawi" w:hAnsi="Mosawi" w:cs="AL-Mohanad" w:hint="cs"/>
          <w:sz w:val="27"/>
          <w:szCs w:val="27"/>
          <w:rtl/>
          <w:lang w:bidi="fa-IR"/>
        </w:rPr>
        <w:t>ت</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00221B4E" w:rsidRPr="00B74AAF">
        <w:rPr>
          <w:rFonts w:ascii="Mosawi" w:hAnsi="Mosawi" w:cs="AL-Mohanad" w:hint="cs"/>
          <w:sz w:val="27"/>
          <w:szCs w:val="27"/>
          <w:rtl/>
          <w:lang w:bidi="fa-IR"/>
        </w:rPr>
        <w:t>لا بُدَّ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فرض</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عقوبة</w:t>
      </w:r>
      <w:r w:rsidR="007C4C27" w:rsidRPr="00B74AAF">
        <w:rPr>
          <w:rFonts w:ascii="Mosawi" w:hAnsi="Mosawi" w:cs="AL-Mohanad" w:hint="cs"/>
          <w:sz w:val="27"/>
          <w:szCs w:val="27"/>
          <w:rtl/>
          <w:lang w:bidi="fa-IR"/>
        </w:rPr>
        <w:t>ٍ</w:t>
      </w:r>
      <w:r w:rsidR="000536B9" w:rsidRPr="00B74AAF">
        <w:rPr>
          <w:rFonts w:ascii="Mosawi" w:hAnsi="Mosawi" w:cs="AL-Mohanad"/>
          <w:sz w:val="27"/>
          <w:szCs w:val="27"/>
          <w:rtl/>
          <w:lang w:bidi="fa-IR"/>
        </w:rPr>
        <w:t xml:space="preserve"> على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ـ</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هو</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Pr="00B74AAF">
        <w:rPr>
          <w:rFonts w:ascii="Mosawi" w:hAnsi="Mosawi" w:cs="AL-Mohanad"/>
          <w:sz w:val="27"/>
          <w:szCs w:val="27"/>
          <w:rtl/>
          <w:lang w:bidi="fa-IR"/>
        </w:rPr>
        <w:t xml:space="preserve"> </w:t>
      </w:r>
      <w:r w:rsidR="007C4C27" w:rsidRPr="00B74AAF">
        <w:rPr>
          <w:rFonts w:ascii="Mosawi" w:hAnsi="Mosawi" w:cs="AL-Mohanad" w:hint="cs"/>
          <w:sz w:val="27"/>
          <w:szCs w:val="27"/>
          <w:rtl/>
          <w:lang w:bidi="fa-IR"/>
        </w:rPr>
        <w:t>الس</w:t>
      </w:r>
      <w:r w:rsidRPr="00B74AAF">
        <w:rPr>
          <w:rFonts w:ascii="Mosawi" w:hAnsi="Mosawi" w:cs="AL-Mohanad" w:hint="cs"/>
          <w:sz w:val="27"/>
          <w:szCs w:val="27"/>
          <w:rtl/>
          <w:lang w:bidi="fa-IR"/>
        </w:rPr>
        <w:t>جن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بح</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س</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ب</w:t>
      </w:r>
      <w:r w:rsidR="000536B9" w:rsidRPr="00B74AAF">
        <w:rPr>
          <w:rFonts w:ascii="Mosawi" w:hAnsi="Mosawi" w:cs="AL-Mohanad"/>
          <w:sz w:val="27"/>
          <w:szCs w:val="27"/>
          <w:rtl/>
          <w:lang w:bidi="fa-IR"/>
        </w:rPr>
        <w:t xml:space="preserve"> الر</w:t>
      </w:r>
      <w:r w:rsidRPr="00B74AAF">
        <w:rPr>
          <w:rFonts w:ascii="Mosawi" w:hAnsi="Mosawi" w:cs="AL-Mohanad" w:hint="cs"/>
          <w:sz w:val="27"/>
          <w:szCs w:val="27"/>
          <w:rtl/>
          <w:lang w:bidi="fa-IR"/>
        </w:rPr>
        <w:t>وا</w:t>
      </w:r>
      <w:r w:rsidRPr="00B74AAF">
        <w:rPr>
          <w:rFonts w:cs="AL-Mohanad" w:hint="cs"/>
          <w:sz w:val="27"/>
          <w:szCs w:val="27"/>
          <w:rtl/>
          <w:lang w:bidi="fa-IR"/>
        </w:rPr>
        <w:t>ي</w:t>
      </w:r>
      <w:r w:rsidRPr="00B74AAF">
        <w:rPr>
          <w:rFonts w:ascii="Mosawi" w:hAnsi="Mosawi" w:cs="AL-Mohanad" w:hint="cs"/>
          <w:sz w:val="27"/>
          <w:szCs w:val="27"/>
          <w:rtl/>
          <w:lang w:bidi="fa-IR"/>
        </w:rPr>
        <w:t>ات</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ـ</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بناء</w:t>
      </w:r>
      <w:r w:rsidR="007C4C27" w:rsidRPr="00B74AAF">
        <w:rPr>
          <w:rFonts w:ascii="Mosawi" w:hAnsi="Mosawi" w:cs="AL-Mohanad" w:hint="cs"/>
          <w:sz w:val="27"/>
          <w:szCs w:val="27"/>
          <w:rtl/>
          <w:lang w:bidi="fa-IR"/>
        </w:rPr>
        <w:t>ً</w:t>
      </w:r>
      <w:r w:rsidR="000536B9" w:rsidRPr="00B74AAF">
        <w:rPr>
          <w:rFonts w:ascii="Mosawi" w:hAnsi="Mosawi" w:cs="AL-Mohanad"/>
          <w:sz w:val="27"/>
          <w:szCs w:val="27"/>
          <w:rtl/>
          <w:lang w:bidi="fa-IR"/>
        </w:rPr>
        <w:t xml:space="preserve"> على </w:t>
      </w:r>
      <w:r w:rsidRPr="00B74AAF">
        <w:rPr>
          <w:rFonts w:ascii="Mosawi" w:hAnsi="Mosawi" w:cs="AL-Mohanad"/>
          <w:sz w:val="27"/>
          <w:szCs w:val="27"/>
          <w:rtl/>
          <w:lang w:bidi="fa-IR"/>
        </w:rPr>
        <w:t>رأ</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بعض</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الفقهاء</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جبر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أوّلاً</w:t>
      </w:r>
      <w:r w:rsidRPr="00B74AAF">
        <w:rPr>
          <w:rFonts w:ascii="Mosawi" w:hAnsi="Mosawi" w:cs="AL-Mohanad"/>
          <w:sz w:val="27"/>
          <w:szCs w:val="27"/>
          <w:rtl/>
          <w:lang w:bidi="fa-IR"/>
        </w:rPr>
        <w:t xml:space="preserve"> بالأداء</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فإن</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امتنع </w:t>
      </w:r>
      <w:r w:rsidRPr="00B74AAF">
        <w:rPr>
          <w:rFonts w:cs="AL-Mohanad" w:hint="cs"/>
          <w:sz w:val="27"/>
          <w:szCs w:val="27"/>
          <w:rtl/>
          <w:lang w:bidi="fa-IR"/>
        </w:rPr>
        <w:t>ي</w:t>
      </w:r>
      <w:r w:rsidRPr="00B74AAF">
        <w:rPr>
          <w:rFonts w:ascii="Mosawi" w:hAnsi="Mosawi" w:cs="AL-Mohanad" w:hint="cs"/>
          <w:sz w:val="27"/>
          <w:szCs w:val="27"/>
          <w:rtl/>
          <w:lang w:bidi="fa-IR"/>
        </w:rPr>
        <w:t>حبس</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حاول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w:t>
      </w:r>
      <w:r w:rsidRPr="00B74AAF">
        <w:rPr>
          <w:rFonts w:cs="AL-Mohanad" w:hint="cs"/>
          <w:sz w:val="27"/>
          <w:szCs w:val="27"/>
          <w:rtl/>
          <w:lang w:bidi="fa-IR"/>
        </w:rPr>
        <w:t>ي</w:t>
      </w:r>
      <w:r w:rsidRPr="00B74AAF">
        <w:rPr>
          <w:rFonts w:ascii="Mosawi" w:hAnsi="Mosawi" w:cs="AL-Mohanad" w:hint="cs"/>
          <w:sz w:val="27"/>
          <w:szCs w:val="27"/>
          <w:rtl/>
          <w:lang w:bidi="fa-IR"/>
        </w:rPr>
        <w:t>نئذ</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بأ</w:t>
      </w:r>
      <w:r w:rsidR="007C4C27"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وجه</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ممكن</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لئلا</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تضر</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ر</w:t>
      </w:r>
      <w:r w:rsidRPr="00B74AAF">
        <w:rPr>
          <w:rFonts w:ascii="Mosawi" w:hAnsi="Mosawi" w:cs="AL-Mohanad"/>
          <w:sz w:val="27"/>
          <w:szCs w:val="27"/>
          <w:rtl/>
          <w:lang w:bidi="fa-IR"/>
        </w:rPr>
        <w:t xml:space="preserve"> </w:t>
      </w:r>
      <w:r w:rsidR="007C4C27" w:rsidRPr="00B74AAF">
        <w:rPr>
          <w:rFonts w:ascii="Mosawi" w:hAnsi="Mosawi" w:cs="AL-Mohanad" w:hint="cs"/>
          <w:sz w:val="27"/>
          <w:szCs w:val="27"/>
          <w:rtl/>
          <w:lang w:bidi="fa-IR"/>
        </w:rPr>
        <w:t>ب</w:t>
      </w:r>
      <w:r w:rsidRPr="00B74AAF">
        <w:rPr>
          <w:rFonts w:ascii="Mosawi" w:hAnsi="Mosawi" w:cs="AL-Mohanad" w:hint="cs"/>
          <w:sz w:val="27"/>
          <w:szCs w:val="27"/>
          <w:rtl/>
          <w:lang w:bidi="fa-IR"/>
        </w:rPr>
        <w:t>نفسه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ومن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البد</w:t>
      </w:r>
      <w:r w:rsidRPr="00B74AAF">
        <w:rPr>
          <w:rFonts w:cs="AL-Mohanad" w:hint="cs"/>
          <w:sz w:val="27"/>
          <w:szCs w:val="27"/>
          <w:rtl/>
          <w:lang w:bidi="fa-IR"/>
        </w:rPr>
        <w:t>ي</w:t>
      </w:r>
      <w:r w:rsidRPr="00B74AAF">
        <w:rPr>
          <w:rFonts w:ascii="Mosawi" w:hAnsi="Mosawi" w:cs="AL-Mohanad" w:hint="cs"/>
          <w:sz w:val="27"/>
          <w:szCs w:val="27"/>
          <w:rtl/>
          <w:lang w:bidi="fa-IR"/>
        </w:rPr>
        <w:t>ه</w:t>
      </w:r>
      <w:r w:rsidRPr="00B74AAF">
        <w:rPr>
          <w:rFonts w:cs="AL-Mohanad" w:hint="cs"/>
          <w:sz w:val="27"/>
          <w:szCs w:val="27"/>
          <w:rtl/>
          <w:lang w:bidi="fa-IR"/>
        </w:rPr>
        <w:t>ي</w:t>
      </w:r>
      <w:r w:rsidR="007C4C27" w:rsidRPr="00B74AAF">
        <w:rPr>
          <w:rFonts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ن</w:t>
      </w:r>
      <w:r w:rsidR="007C4C27"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تقبّل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الكفالة</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لزم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أن</w:t>
      </w:r>
      <w:r w:rsidRPr="00B74AAF">
        <w:rPr>
          <w:rFonts w:ascii="Mosawi" w:hAnsi="Mosawi" w:cs="AL-Mohanad"/>
          <w:sz w:val="27"/>
          <w:szCs w:val="27"/>
          <w:rtl/>
          <w:lang w:bidi="fa-IR"/>
        </w:rPr>
        <w:t xml:space="preserve"> </w:t>
      </w:r>
      <w:r w:rsidRPr="00B74AAF">
        <w:rPr>
          <w:rFonts w:cs="AL-Mohanad" w:hint="cs"/>
          <w:sz w:val="27"/>
          <w:szCs w:val="27"/>
          <w:rtl/>
          <w:lang w:bidi="fa-IR"/>
        </w:rPr>
        <w:t>ي</w:t>
      </w:r>
      <w:r w:rsidRPr="00B74AAF">
        <w:rPr>
          <w:rFonts w:ascii="Mosawi" w:hAnsi="Mosawi" w:cs="AL-Mohanad" w:hint="cs"/>
          <w:sz w:val="27"/>
          <w:szCs w:val="27"/>
          <w:rtl/>
          <w:lang w:bidi="fa-IR"/>
        </w:rPr>
        <w:t>كون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عالماً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بتبعاتها</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القانون</w:t>
      </w:r>
      <w:r w:rsidRPr="00B74AAF">
        <w:rPr>
          <w:rFonts w:cs="AL-Mohanad" w:hint="cs"/>
          <w:sz w:val="27"/>
          <w:szCs w:val="27"/>
          <w:rtl/>
          <w:lang w:bidi="fa-IR"/>
        </w:rPr>
        <w:t>ي</w:t>
      </w:r>
      <w:r w:rsidRPr="00B74AAF">
        <w:rPr>
          <w:rFonts w:ascii="Mosawi" w:hAnsi="Mosawi" w:cs="AL-Mohanad" w:hint="cs"/>
          <w:sz w:val="27"/>
          <w:szCs w:val="27"/>
          <w:rtl/>
          <w:lang w:bidi="fa-IR"/>
        </w:rPr>
        <w:t>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وهذه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التبعة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بح</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س</w:t>
      </w:r>
      <w:r w:rsidR="007C4C27" w:rsidRPr="00B74AAF">
        <w:rPr>
          <w:rFonts w:ascii="Mosawi" w:hAnsi="Mosawi" w:cs="AL-Mohanad" w:hint="cs"/>
          <w:sz w:val="27"/>
          <w:szCs w:val="27"/>
          <w:rtl/>
          <w:lang w:bidi="fa-IR"/>
        </w:rPr>
        <w:t>َ</w:t>
      </w:r>
      <w:r w:rsidRPr="00B74AAF">
        <w:rPr>
          <w:rFonts w:ascii="Mosawi" w:hAnsi="Mosawi" w:cs="AL-Mohanad" w:hint="cs"/>
          <w:sz w:val="27"/>
          <w:szCs w:val="27"/>
          <w:rtl/>
          <w:lang w:bidi="fa-IR"/>
        </w:rPr>
        <w:t>ب</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الروا</w:t>
      </w:r>
      <w:r w:rsidRPr="00B74AAF">
        <w:rPr>
          <w:rFonts w:cs="AL-Mohanad" w:hint="cs"/>
          <w:sz w:val="27"/>
          <w:szCs w:val="27"/>
          <w:rtl/>
          <w:lang w:bidi="fa-IR"/>
        </w:rPr>
        <w:t>ي</w:t>
      </w:r>
      <w:r w:rsidRPr="00B74AAF">
        <w:rPr>
          <w:rFonts w:ascii="Mosawi" w:hAnsi="Mosawi" w:cs="AL-Mohanad" w:hint="cs"/>
          <w:sz w:val="27"/>
          <w:szCs w:val="27"/>
          <w:rtl/>
          <w:lang w:bidi="fa-IR"/>
        </w:rPr>
        <w:t>ات</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الأدلّة</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الأخر</w:t>
      </w:r>
      <w:r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ه</w:t>
      </w:r>
      <w:r w:rsidR="007C4C27" w:rsidRPr="00B74AAF">
        <w:rPr>
          <w:rFonts w:ascii="Mosawi" w:hAnsi="Mosawi"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الحبس</w:t>
      </w:r>
      <w:r w:rsidRPr="00B74AAF">
        <w:rPr>
          <w:rFonts w:ascii="Mosawi" w:hAnsi="Mosawi" w:cs="AL-Mohanad"/>
          <w:sz w:val="27"/>
          <w:szCs w:val="27"/>
          <w:rtl/>
          <w:lang w:bidi="fa-IR"/>
        </w:rPr>
        <w:t xml:space="preserve">. </w:t>
      </w:r>
    </w:p>
    <w:p w:rsidR="00C329BD" w:rsidRPr="00B74AAF" w:rsidRDefault="00C329BD" w:rsidP="001B59B4">
      <w:pPr>
        <w:pStyle w:val="af"/>
        <w:spacing w:line="420" w:lineRule="exact"/>
        <w:rPr>
          <w:rFonts w:ascii="Mosawi" w:hAnsi="Mosawi" w:cs="AL-Mohanad"/>
          <w:sz w:val="27"/>
          <w:szCs w:val="27"/>
          <w:rtl/>
        </w:rPr>
      </w:pPr>
    </w:p>
    <w:p w:rsidR="00C329BD" w:rsidRPr="00B74AAF" w:rsidRDefault="00C329BD" w:rsidP="00A040F3">
      <w:pPr>
        <w:pStyle w:val="31"/>
        <w:rPr>
          <w:color w:val="auto"/>
          <w:rtl/>
        </w:rPr>
      </w:pPr>
      <w:r w:rsidRPr="00B74AAF">
        <w:rPr>
          <w:color w:val="auto"/>
          <w:rtl/>
        </w:rPr>
        <w:t>آراء علماء العامّة حول حبس الكف</w:t>
      </w:r>
      <w:r w:rsidRPr="00B74AAF">
        <w:rPr>
          <w:rFonts w:hint="cs"/>
          <w:color w:val="auto"/>
          <w:rtl/>
        </w:rPr>
        <w:t>يل</w:t>
      </w:r>
      <w:r w:rsidRPr="00B74AAF">
        <w:rPr>
          <w:color w:val="auto"/>
          <w:rtl/>
        </w:rPr>
        <w:t xml:space="preserve"> </w:t>
      </w:r>
      <w:r w:rsidRPr="00B74AAF">
        <w:rPr>
          <w:rFonts w:hint="cs"/>
          <w:color w:val="auto"/>
          <w:rtl/>
        </w:rPr>
        <w:t>في</w:t>
      </w:r>
      <w:r w:rsidRPr="00B74AAF">
        <w:rPr>
          <w:color w:val="auto"/>
          <w:rtl/>
        </w:rPr>
        <w:t xml:space="preserve"> </w:t>
      </w:r>
      <w:r w:rsidRPr="00B74AAF">
        <w:rPr>
          <w:rFonts w:hint="cs"/>
          <w:color w:val="auto"/>
          <w:rtl/>
        </w:rPr>
        <w:t>الأمور</w:t>
      </w:r>
      <w:r w:rsidRPr="00B74AAF">
        <w:rPr>
          <w:color w:val="auto"/>
          <w:rtl/>
        </w:rPr>
        <w:t xml:space="preserve"> </w:t>
      </w:r>
      <w:r w:rsidRPr="00B74AAF">
        <w:rPr>
          <w:rFonts w:hint="cs"/>
          <w:color w:val="auto"/>
          <w:rtl/>
        </w:rPr>
        <w:t>المالية</w:t>
      </w:r>
    </w:p>
    <w:p w:rsidR="00C329BD" w:rsidRPr="00B74AAF" w:rsidRDefault="00C329BD" w:rsidP="005445DC">
      <w:pPr>
        <w:pStyle w:val="af"/>
        <w:rPr>
          <w:rFonts w:ascii="Mosawi" w:hAnsi="Mosawi" w:cs="AL-Mohanad"/>
          <w:sz w:val="27"/>
          <w:szCs w:val="27"/>
          <w:rtl/>
        </w:rPr>
      </w:pPr>
      <w:r w:rsidRPr="00B74AAF">
        <w:rPr>
          <w:rFonts w:ascii="Mosawi" w:hAnsi="Mosawi" w:cs="AL-Mohanad"/>
          <w:sz w:val="27"/>
          <w:szCs w:val="27"/>
          <w:rtl/>
        </w:rPr>
        <w:t>أجمع علماء العامّة</w:t>
      </w:r>
      <w:r w:rsidR="000536B9" w:rsidRPr="00B74AAF">
        <w:rPr>
          <w:rFonts w:ascii="Mosawi" w:hAnsi="Mosawi" w:cs="AL-Mohanad"/>
          <w:sz w:val="27"/>
          <w:szCs w:val="27"/>
          <w:rtl/>
        </w:rPr>
        <w:t xml:space="preserve"> على </w:t>
      </w:r>
      <w:r w:rsidRPr="00B74AAF">
        <w:rPr>
          <w:rFonts w:ascii="Mosawi" w:hAnsi="Mosawi" w:cs="AL-Mohanad" w:hint="cs"/>
          <w:sz w:val="27"/>
          <w:szCs w:val="27"/>
          <w:rtl/>
        </w:rPr>
        <w:t>مشروع</w:t>
      </w:r>
      <w:r w:rsidRPr="00B74AAF">
        <w:rPr>
          <w:rFonts w:cs="AL-Mohanad" w:hint="cs"/>
          <w:sz w:val="27"/>
          <w:szCs w:val="27"/>
          <w:rtl/>
        </w:rPr>
        <w:t>ي</w:t>
      </w:r>
      <w:r w:rsidRPr="00B74AAF">
        <w:rPr>
          <w:rFonts w:ascii="Mosawi" w:hAnsi="Mosawi" w:cs="AL-Mohanad" w:hint="cs"/>
          <w:sz w:val="27"/>
          <w:szCs w:val="27"/>
          <w:rtl/>
        </w:rPr>
        <w:t>ة</w:t>
      </w:r>
      <w:r w:rsidRPr="00B74AAF">
        <w:rPr>
          <w:rFonts w:ascii="Mosawi" w:hAnsi="Mosawi" w:cs="AL-Mohanad"/>
          <w:sz w:val="27"/>
          <w:szCs w:val="27"/>
          <w:rtl/>
        </w:rPr>
        <w:t xml:space="preserve"> </w:t>
      </w:r>
      <w:r w:rsidRPr="00B74AAF">
        <w:rPr>
          <w:rFonts w:ascii="Mosawi" w:hAnsi="Mosawi" w:cs="AL-Mohanad" w:hint="cs"/>
          <w:sz w:val="27"/>
          <w:szCs w:val="27"/>
          <w:rtl/>
        </w:rPr>
        <w:t>الكفالة</w:t>
      </w:r>
      <w:r w:rsidRPr="00B74AAF">
        <w:rPr>
          <w:rFonts w:ascii="Mosawi" w:hAnsi="Mosawi" w:cs="AL-Mohanad"/>
          <w:sz w:val="27"/>
          <w:szCs w:val="27"/>
          <w:rtl/>
        </w:rPr>
        <w:t xml:space="preserve"> </w:t>
      </w:r>
      <w:r w:rsidRPr="00B74AAF">
        <w:rPr>
          <w:rFonts w:ascii="Mosawi" w:hAnsi="Mosawi" w:cs="AL-Mohanad" w:hint="cs"/>
          <w:sz w:val="27"/>
          <w:szCs w:val="27"/>
          <w:rtl/>
        </w:rPr>
        <w:t>المال</w:t>
      </w:r>
      <w:r w:rsidRPr="00B74AAF">
        <w:rPr>
          <w:rFonts w:cs="AL-Mohanad" w:hint="cs"/>
          <w:sz w:val="27"/>
          <w:szCs w:val="27"/>
          <w:rtl/>
        </w:rPr>
        <w:t>ي</w:t>
      </w:r>
      <w:r w:rsidRPr="00B74AAF">
        <w:rPr>
          <w:rFonts w:ascii="Mosawi" w:hAnsi="Mosawi" w:cs="AL-Mohanad" w:hint="cs"/>
          <w:sz w:val="27"/>
          <w:szCs w:val="27"/>
          <w:rtl/>
        </w:rPr>
        <w:t>ة</w:t>
      </w:r>
      <w:r w:rsidRPr="00B74AAF">
        <w:rPr>
          <w:rFonts w:cs="AL-Mohanad" w:hint="cs"/>
          <w:sz w:val="27"/>
          <w:szCs w:val="27"/>
          <w:vertAlign w:val="superscript"/>
          <w:rtl/>
        </w:rPr>
        <w:t>(</w:t>
      </w:r>
      <w:r w:rsidRPr="00B74AAF">
        <w:rPr>
          <w:rStyle w:val="ac"/>
          <w:rFonts w:cs="AL-Mohanad"/>
          <w:sz w:val="27"/>
          <w:szCs w:val="27"/>
          <w:rtl/>
        </w:rPr>
        <w:endnoteReference w:id="480"/>
      </w:r>
      <w:r w:rsidRPr="00B74AAF">
        <w:rPr>
          <w:rFonts w:cs="AL-Mohanad" w:hint="cs"/>
          <w:sz w:val="27"/>
          <w:szCs w:val="27"/>
          <w:vertAlign w:val="superscript"/>
          <w:rtl/>
        </w:rPr>
        <w:t>)</w:t>
      </w:r>
      <w:r w:rsidRPr="00B74AAF">
        <w:rPr>
          <w:rFonts w:ascii="Mosawi" w:hAnsi="Mosawi" w:cs="AL-Mohanad"/>
          <w:sz w:val="27"/>
          <w:szCs w:val="27"/>
          <w:rtl/>
        </w:rPr>
        <w:t xml:space="preserve">. </w:t>
      </w:r>
      <w:r w:rsidRPr="00B74AAF">
        <w:rPr>
          <w:rFonts w:ascii="Mosawi" w:hAnsi="Mosawi" w:cs="AL-Mohanad" w:hint="cs"/>
          <w:sz w:val="27"/>
          <w:szCs w:val="27"/>
          <w:rtl/>
        </w:rPr>
        <w:t>وصرّ</w:t>
      </w:r>
      <w:r w:rsidR="007C4C27" w:rsidRPr="00B74AAF">
        <w:rPr>
          <w:rFonts w:ascii="Mosawi" w:hAnsi="Mosawi" w:cs="AL-Mohanad" w:hint="cs"/>
          <w:sz w:val="27"/>
          <w:szCs w:val="27"/>
          <w:rtl/>
        </w:rPr>
        <w:t>َ</w:t>
      </w:r>
      <w:r w:rsidRPr="00B74AAF">
        <w:rPr>
          <w:rFonts w:ascii="Mosawi" w:hAnsi="Mosawi" w:cs="AL-Mohanad" w:hint="cs"/>
          <w:sz w:val="27"/>
          <w:szCs w:val="27"/>
          <w:rtl/>
        </w:rPr>
        <w:t>حوا</w:t>
      </w:r>
      <w:r w:rsidRPr="00B74AAF">
        <w:rPr>
          <w:rFonts w:ascii="Mosawi" w:hAnsi="Mosawi" w:cs="AL-Mohanad"/>
          <w:sz w:val="27"/>
          <w:szCs w:val="27"/>
          <w:rtl/>
        </w:rPr>
        <w:t xml:space="preserve"> </w:t>
      </w:r>
      <w:r w:rsidRPr="00B74AAF">
        <w:rPr>
          <w:rFonts w:ascii="Mosawi" w:hAnsi="Mosawi" w:cs="AL-Mohanad" w:hint="cs"/>
          <w:sz w:val="27"/>
          <w:szCs w:val="27"/>
          <w:rtl/>
        </w:rPr>
        <w:t>بأنه</w:t>
      </w:r>
      <w:r w:rsidRPr="00B74AAF">
        <w:rPr>
          <w:rFonts w:ascii="Mosawi" w:hAnsi="Mosawi" w:cs="AL-Mohanad"/>
          <w:sz w:val="27"/>
          <w:szCs w:val="27"/>
          <w:rtl/>
        </w:rPr>
        <w:t xml:space="preserve"> </w:t>
      </w:r>
      <w:r w:rsidRPr="00B74AAF">
        <w:rPr>
          <w:rFonts w:ascii="Mosawi" w:hAnsi="Mosawi" w:cs="AL-Mohanad" w:hint="cs"/>
          <w:sz w:val="27"/>
          <w:szCs w:val="27"/>
          <w:rtl/>
        </w:rPr>
        <w:t>لو</w:t>
      </w:r>
      <w:r w:rsidRPr="00B74AAF">
        <w:rPr>
          <w:rFonts w:ascii="Mosawi" w:hAnsi="Mosawi" w:cs="AL-Mohanad"/>
          <w:sz w:val="27"/>
          <w:szCs w:val="27"/>
          <w:rtl/>
        </w:rPr>
        <w:t xml:space="preserve"> لم </w:t>
      </w:r>
      <w:r w:rsidRPr="00B74AAF">
        <w:rPr>
          <w:rFonts w:cs="AL-Mohanad" w:hint="cs"/>
          <w:sz w:val="27"/>
          <w:szCs w:val="27"/>
          <w:rtl/>
        </w:rPr>
        <w:t>ي</w:t>
      </w:r>
      <w:r w:rsidRPr="00B74AAF">
        <w:rPr>
          <w:rFonts w:ascii="Mosawi" w:hAnsi="Mosawi" w:cs="AL-Mohanad" w:hint="cs"/>
          <w:sz w:val="27"/>
          <w:szCs w:val="27"/>
          <w:rtl/>
        </w:rPr>
        <w:t>عمل</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بتعهّ</w:t>
      </w:r>
      <w:r w:rsidR="007C4C27" w:rsidRPr="00B74AAF">
        <w:rPr>
          <w:rFonts w:ascii="Mosawi" w:hAnsi="Mosawi" w:cs="AL-Mohanad" w:hint="cs"/>
          <w:sz w:val="27"/>
          <w:szCs w:val="27"/>
          <w:rtl/>
        </w:rPr>
        <w:t>ُ</w:t>
      </w:r>
      <w:r w:rsidRPr="00B74AAF">
        <w:rPr>
          <w:rFonts w:ascii="Mosawi" w:hAnsi="Mosawi" w:cs="AL-Mohanad" w:hint="cs"/>
          <w:sz w:val="27"/>
          <w:szCs w:val="27"/>
          <w:rtl/>
        </w:rPr>
        <w:t>ده</w:t>
      </w:r>
      <w:r w:rsidRPr="00B74AAF">
        <w:rPr>
          <w:rFonts w:ascii="Mosawi" w:hAnsi="Mosawi" w:cs="AL-Mohanad"/>
          <w:sz w:val="27"/>
          <w:szCs w:val="27"/>
          <w:rtl/>
        </w:rPr>
        <w:t xml:space="preserve"> </w:t>
      </w:r>
      <w:r w:rsidRPr="00B74AAF">
        <w:rPr>
          <w:rFonts w:ascii="Mosawi" w:hAnsi="Mosawi" w:cs="AL-Mohanad" w:hint="cs"/>
          <w:sz w:val="27"/>
          <w:szCs w:val="27"/>
          <w:rtl/>
        </w:rPr>
        <w:t>أو</w:t>
      </w:r>
      <w:r w:rsidRPr="00B74AAF">
        <w:rPr>
          <w:rFonts w:ascii="Mosawi" w:hAnsi="Mosawi" w:cs="AL-Mohanad"/>
          <w:sz w:val="27"/>
          <w:szCs w:val="27"/>
          <w:rtl/>
        </w:rPr>
        <w:t xml:space="preserve"> </w:t>
      </w:r>
      <w:r w:rsidRPr="00B74AAF">
        <w:rPr>
          <w:rFonts w:ascii="Mosawi" w:hAnsi="Mosawi" w:cs="AL-Mohanad" w:hint="cs"/>
          <w:sz w:val="27"/>
          <w:szCs w:val="27"/>
          <w:rtl/>
        </w:rPr>
        <w:t>مات</w:t>
      </w:r>
      <w:r w:rsidRPr="00B74AAF">
        <w:rPr>
          <w:rFonts w:ascii="Mosawi" w:hAnsi="Mosawi" w:cs="AL-Mohanad"/>
          <w:sz w:val="27"/>
          <w:szCs w:val="27"/>
          <w:rtl/>
        </w:rPr>
        <w:t xml:space="preserve"> </w:t>
      </w:r>
      <w:r w:rsidRPr="00B74AAF">
        <w:rPr>
          <w:rFonts w:ascii="Mosawi" w:hAnsi="Mosawi" w:cs="AL-Mohanad" w:hint="cs"/>
          <w:sz w:val="27"/>
          <w:szCs w:val="27"/>
          <w:rtl/>
        </w:rPr>
        <w:t>معسراً</w:t>
      </w:r>
      <w:r w:rsidR="00BC3F5A"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قد</w:t>
      </w:r>
      <w:r w:rsidRPr="00B74AAF">
        <w:rPr>
          <w:rFonts w:ascii="Mosawi" w:hAnsi="Mosawi" w:cs="AL-Mohanad"/>
          <w:sz w:val="27"/>
          <w:szCs w:val="27"/>
          <w:rtl/>
        </w:rPr>
        <w:t xml:space="preserve"> </w:t>
      </w:r>
      <w:r w:rsidRPr="00B74AAF">
        <w:rPr>
          <w:rFonts w:ascii="Mosawi" w:hAnsi="Mosawi" w:cs="AL-Mohanad" w:hint="cs"/>
          <w:sz w:val="27"/>
          <w:szCs w:val="27"/>
          <w:rtl/>
        </w:rPr>
        <w:t>امتنع</w:t>
      </w:r>
      <w:r w:rsidRPr="00B74AAF">
        <w:rPr>
          <w:rFonts w:ascii="Mosawi" w:hAnsi="Mosawi" w:cs="AL-Mohanad"/>
          <w:sz w:val="27"/>
          <w:szCs w:val="27"/>
          <w:rtl/>
        </w:rPr>
        <w:t xml:space="preserve"> </w:t>
      </w:r>
      <w:r w:rsidRPr="00B74AAF">
        <w:rPr>
          <w:rFonts w:ascii="Mosawi" w:hAnsi="Mosawi" w:cs="AL-Mohanad" w:hint="cs"/>
          <w:sz w:val="27"/>
          <w:szCs w:val="27"/>
          <w:rtl/>
        </w:rPr>
        <w:t>عن</w:t>
      </w:r>
      <w:r w:rsidRPr="00B74AAF">
        <w:rPr>
          <w:rFonts w:ascii="Mosawi" w:hAnsi="Mosawi" w:cs="AL-Mohanad"/>
          <w:sz w:val="27"/>
          <w:szCs w:val="27"/>
          <w:rtl/>
        </w:rPr>
        <w:t xml:space="preserve"> </w:t>
      </w:r>
      <w:r w:rsidRPr="00B74AAF">
        <w:rPr>
          <w:rFonts w:ascii="Mosawi" w:hAnsi="Mosawi" w:cs="AL-Mohanad" w:hint="cs"/>
          <w:sz w:val="27"/>
          <w:szCs w:val="27"/>
          <w:rtl/>
        </w:rPr>
        <w:t>إحضاره، فعل</w:t>
      </w:r>
      <w:r w:rsidRPr="00B74AAF">
        <w:rPr>
          <w:rFonts w:cs="AL-Mohanad" w:hint="cs"/>
          <w:sz w:val="27"/>
          <w:szCs w:val="27"/>
          <w:rtl/>
        </w:rPr>
        <w:t>ى</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ال</w:t>
      </w:r>
      <w:r w:rsidRPr="00B74AAF">
        <w:rPr>
          <w:rFonts w:ascii="Mosawi" w:hAnsi="Mosawi" w:cs="AL-Mohanad"/>
          <w:sz w:val="27"/>
          <w:szCs w:val="27"/>
          <w:rtl/>
        </w:rPr>
        <w:t xml:space="preserve">غرامة. وأمّا إذا امتنع عن أداء الغرامة فهل </w:t>
      </w:r>
      <w:r w:rsidRPr="00B74AAF">
        <w:rPr>
          <w:rFonts w:cs="AL-Mohanad" w:hint="cs"/>
          <w:sz w:val="27"/>
          <w:szCs w:val="27"/>
          <w:rtl/>
        </w:rPr>
        <w:t>ي</w:t>
      </w:r>
      <w:r w:rsidRPr="00B74AAF">
        <w:rPr>
          <w:rFonts w:ascii="Mosawi" w:hAnsi="Mosawi" w:cs="AL-Mohanad" w:hint="cs"/>
          <w:sz w:val="27"/>
          <w:szCs w:val="27"/>
          <w:rtl/>
        </w:rPr>
        <w:t>حبس</w:t>
      </w:r>
      <w:r w:rsidR="00306FDF" w:rsidRPr="00B74AAF">
        <w:rPr>
          <w:rFonts w:ascii="Mosawi" w:hAnsi="Mosawi" w:cs="AL-Mohanad"/>
          <w:sz w:val="27"/>
          <w:szCs w:val="27"/>
          <w:rtl/>
        </w:rPr>
        <w:t xml:space="preserve"> إلى </w:t>
      </w:r>
      <w:r w:rsidRPr="00B74AAF">
        <w:rPr>
          <w:rFonts w:ascii="Mosawi" w:hAnsi="Mosawi" w:cs="AL-Mohanad" w:hint="cs"/>
          <w:sz w:val="27"/>
          <w:szCs w:val="27"/>
          <w:rtl/>
        </w:rPr>
        <w:t>أن</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ؤد</w:t>
      </w:r>
      <w:r w:rsidR="00BC3F5A" w:rsidRPr="00B74AAF">
        <w:rPr>
          <w:rFonts w:cs="AL-Mohanad" w:hint="cs"/>
          <w:sz w:val="27"/>
          <w:szCs w:val="27"/>
          <w:rtl/>
        </w:rPr>
        <w:t>ّ</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الد</w:t>
      </w:r>
      <w:r w:rsidRPr="00B74AAF">
        <w:rPr>
          <w:rFonts w:cs="AL-Mohanad" w:hint="cs"/>
          <w:sz w:val="27"/>
          <w:szCs w:val="27"/>
          <w:rtl/>
        </w:rPr>
        <w:t>ي</w:t>
      </w:r>
      <w:r w:rsidRPr="00B74AAF">
        <w:rPr>
          <w:rFonts w:ascii="Mosawi" w:hAnsi="Mosawi" w:cs="AL-Mohanad" w:hint="cs"/>
          <w:sz w:val="27"/>
          <w:szCs w:val="27"/>
          <w:rtl/>
        </w:rPr>
        <w:t>ن</w:t>
      </w:r>
      <w:r w:rsidRPr="00B74AAF">
        <w:rPr>
          <w:rFonts w:ascii="Mosawi" w:hAnsi="Mosawi" w:cs="AL-Mohanad"/>
          <w:sz w:val="27"/>
          <w:szCs w:val="27"/>
          <w:rtl/>
        </w:rPr>
        <w:t xml:space="preserve"> </w:t>
      </w:r>
      <w:r w:rsidRPr="00B74AAF">
        <w:rPr>
          <w:rFonts w:ascii="Mosawi" w:hAnsi="Mosawi" w:cs="AL-Mohanad" w:hint="cs"/>
          <w:sz w:val="27"/>
          <w:szCs w:val="27"/>
          <w:rtl/>
        </w:rPr>
        <w:t>أو</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ثبت</w:t>
      </w:r>
      <w:r w:rsidRPr="00B74AAF">
        <w:rPr>
          <w:rFonts w:ascii="Mosawi" w:hAnsi="Mosawi" w:cs="AL-Mohanad"/>
          <w:sz w:val="27"/>
          <w:szCs w:val="27"/>
          <w:rtl/>
        </w:rPr>
        <w:t xml:space="preserve"> </w:t>
      </w:r>
      <w:r w:rsidRPr="00B74AAF">
        <w:rPr>
          <w:rFonts w:ascii="Mosawi" w:hAnsi="Mosawi" w:cs="AL-Mohanad" w:hint="cs"/>
          <w:sz w:val="27"/>
          <w:szCs w:val="27"/>
          <w:rtl/>
        </w:rPr>
        <w:t>تعذّر</w:t>
      </w:r>
      <w:r w:rsidRPr="00B74AAF">
        <w:rPr>
          <w:rFonts w:ascii="Mosawi" w:hAnsi="Mosawi" w:cs="AL-Mohanad"/>
          <w:sz w:val="27"/>
          <w:szCs w:val="27"/>
          <w:rtl/>
        </w:rPr>
        <w:t xml:space="preserve"> </w:t>
      </w:r>
      <w:r w:rsidRPr="00B74AAF">
        <w:rPr>
          <w:rFonts w:ascii="Mosawi" w:hAnsi="Mosawi" w:cs="AL-Mohanad" w:hint="cs"/>
          <w:sz w:val="27"/>
          <w:szCs w:val="27"/>
          <w:rtl/>
        </w:rPr>
        <w:t>إحضار</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00BC3F5A"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ذهب</w:t>
      </w:r>
      <w:r w:rsidRPr="00B74AAF">
        <w:rPr>
          <w:rFonts w:ascii="Mosawi" w:hAnsi="Mosawi" w:cs="AL-Mohanad"/>
          <w:sz w:val="27"/>
          <w:szCs w:val="27"/>
          <w:rtl/>
        </w:rPr>
        <w:t xml:space="preserve"> </w:t>
      </w:r>
      <w:r w:rsidRPr="00B74AAF">
        <w:rPr>
          <w:rFonts w:ascii="Mosawi" w:hAnsi="Mosawi" w:cs="AL-Mohanad" w:hint="cs"/>
          <w:sz w:val="27"/>
          <w:szCs w:val="27"/>
          <w:rtl/>
        </w:rPr>
        <w:t>علماء</w:t>
      </w:r>
      <w:r w:rsidRPr="00B74AAF">
        <w:rPr>
          <w:rFonts w:ascii="Mosawi" w:hAnsi="Mosawi" w:cs="AL-Mohanad"/>
          <w:sz w:val="27"/>
          <w:szCs w:val="27"/>
          <w:rtl/>
        </w:rPr>
        <w:t xml:space="preserve"> </w:t>
      </w:r>
      <w:r w:rsidRPr="00B74AAF">
        <w:rPr>
          <w:rFonts w:ascii="Mosawi" w:hAnsi="Mosawi" w:cs="AL-Mohanad" w:hint="cs"/>
          <w:sz w:val="27"/>
          <w:szCs w:val="27"/>
          <w:rtl/>
        </w:rPr>
        <w:t>الحنف</w:t>
      </w:r>
      <w:r w:rsidRPr="00B74AAF">
        <w:rPr>
          <w:rFonts w:cs="AL-Mohanad" w:hint="cs"/>
          <w:sz w:val="27"/>
          <w:szCs w:val="27"/>
          <w:rtl/>
        </w:rPr>
        <w:t>ي</w:t>
      </w:r>
      <w:r w:rsidRPr="00B74AAF">
        <w:rPr>
          <w:rFonts w:ascii="Mosawi" w:hAnsi="Mosawi" w:cs="AL-Mohanad" w:hint="cs"/>
          <w:sz w:val="27"/>
          <w:szCs w:val="27"/>
          <w:rtl/>
        </w:rPr>
        <w:t>ة</w:t>
      </w:r>
      <w:r w:rsidRPr="00B74AAF">
        <w:rPr>
          <w:rFonts w:ascii="Mosawi" w:hAnsi="Mosawi" w:cs="AL-Mohanad"/>
          <w:sz w:val="27"/>
          <w:szCs w:val="27"/>
          <w:rtl/>
        </w:rPr>
        <w:t xml:space="preserve"> و</w:t>
      </w:r>
      <w:r w:rsidR="00BC3F5A" w:rsidRPr="00B74AAF">
        <w:rPr>
          <w:rFonts w:ascii="Mosawi" w:hAnsi="Mosawi" w:cs="AL-Mohanad" w:hint="cs"/>
          <w:sz w:val="27"/>
          <w:szCs w:val="27"/>
          <w:rtl/>
        </w:rPr>
        <w:t>الش</w:t>
      </w:r>
      <w:r w:rsidRPr="00B74AAF">
        <w:rPr>
          <w:rFonts w:ascii="Mosawi" w:hAnsi="Mosawi" w:cs="AL-Mohanad" w:hint="cs"/>
          <w:sz w:val="27"/>
          <w:szCs w:val="27"/>
          <w:rtl/>
        </w:rPr>
        <w:t>افع</w:t>
      </w:r>
      <w:r w:rsidRPr="00B74AAF">
        <w:rPr>
          <w:rFonts w:cs="AL-Mohanad" w:hint="cs"/>
          <w:sz w:val="27"/>
          <w:szCs w:val="27"/>
          <w:rtl/>
        </w:rPr>
        <w:t>ي</w:t>
      </w:r>
      <w:r w:rsidRPr="00B74AAF">
        <w:rPr>
          <w:rFonts w:ascii="Mosawi" w:hAnsi="Mosawi" w:cs="AL-Mohanad" w:hint="cs"/>
          <w:sz w:val="27"/>
          <w:szCs w:val="27"/>
          <w:rtl/>
        </w:rPr>
        <w:t>ة</w:t>
      </w:r>
      <w:r w:rsidR="00306FDF" w:rsidRPr="00B74AAF">
        <w:rPr>
          <w:rFonts w:ascii="Mosawi" w:hAnsi="Mosawi" w:cs="AL-Mohanad"/>
          <w:sz w:val="27"/>
          <w:szCs w:val="27"/>
          <w:rtl/>
        </w:rPr>
        <w:t xml:space="preserve"> إلى </w:t>
      </w:r>
      <w:r w:rsidRPr="00B74AAF">
        <w:rPr>
          <w:rFonts w:ascii="Mosawi" w:hAnsi="Mosawi" w:cs="AL-Mohanad" w:hint="cs"/>
          <w:sz w:val="27"/>
          <w:szCs w:val="27"/>
          <w:rtl/>
        </w:rPr>
        <w:t>أنه</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لزم</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بإحضار</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00BC3F5A"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أمّا</w:t>
      </w:r>
      <w:r w:rsidRPr="00B74AAF">
        <w:rPr>
          <w:rFonts w:ascii="Mosawi" w:hAnsi="Mosawi" w:cs="AL-Mohanad"/>
          <w:sz w:val="27"/>
          <w:szCs w:val="27"/>
          <w:rtl/>
        </w:rPr>
        <w:t xml:space="preserve"> </w:t>
      </w:r>
      <w:r w:rsidRPr="00B74AAF">
        <w:rPr>
          <w:rFonts w:ascii="Mosawi" w:hAnsi="Mosawi" w:cs="AL-Mohanad" w:hint="cs"/>
          <w:sz w:val="27"/>
          <w:szCs w:val="27"/>
          <w:rtl/>
        </w:rPr>
        <w:t>إذا</w:t>
      </w:r>
      <w:r w:rsidRPr="00B74AAF">
        <w:rPr>
          <w:rFonts w:ascii="Mosawi" w:hAnsi="Mosawi" w:cs="AL-Mohanad"/>
          <w:sz w:val="27"/>
          <w:szCs w:val="27"/>
          <w:rtl/>
        </w:rPr>
        <w:t xml:space="preserve"> </w:t>
      </w:r>
      <w:r w:rsidRPr="00B74AAF">
        <w:rPr>
          <w:rFonts w:ascii="Mosawi" w:hAnsi="Mosawi" w:cs="AL-Mohanad" w:hint="cs"/>
          <w:sz w:val="27"/>
          <w:szCs w:val="27"/>
          <w:rtl/>
        </w:rPr>
        <w:t>لم</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حضره</w:t>
      </w:r>
      <w:r w:rsidRPr="00B74AAF">
        <w:rPr>
          <w:rFonts w:ascii="Mosawi" w:hAnsi="Mosawi" w:cs="AL-Mohanad"/>
          <w:sz w:val="27"/>
          <w:szCs w:val="27"/>
          <w:rtl/>
        </w:rPr>
        <w:t xml:space="preserve"> </w:t>
      </w:r>
      <w:r w:rsidRPr="00B74AAF">
        <w:rPr>
          <w:rFonts w:ascii="Mosawi" w:hAnsi="Mosawi" w:cs="AL-Mohanad" w:hint="cs"/>
          <w:sz w:val="27"/>
          <w:szCs w:val="27"/>
          <w:rtl/>
        </w:rPr>
        <w:t>فلا</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جبر</w:t>
      </w:r>
      <w:r w:rsidR="000536B9" w:rsidRPr="00B74AAF">
        <w:rPr>
          <w:rFonts w:ascii="Mosawi" w:hAnsi="Mosawi" w:cs="AL-Mohanad"/>
          <w:sz w:val="27"/>
          <w:szCs w:val="27"/>
          <w:rtl/>
        </w:rPr>
        <w:t xml:space="preserve"> على </w:t>
      </w:r>
      <w:r w:rsidRPr="00B74AAF">
        <w:rPr>
          <w:rFonts w:ascii="Mosawi" w:hAnsi="Mosawi" w:cs="AL-Mohanad" w:hint="cs"/>
          <w:sz w:val="27"/>
          <w:szCs w:val="27"/>
          <w:rtl/>
        </w:rPr>
        <w:t>أداء</w:t>
      </w:r>
      <w:r w:rsidRPr="00B74AAF">
        <w:rPr>
          <w:rFonts w:ascii="Mosawi" w:hAnsi="Mosawi" w:cs="AL-Mohanad"/>
          <w:sz w:val="27"/>
          <w:szCs w:val="27"/>
          <w:rtl/>
        </w:rPr>
        <w:t xml:space="preserve"> </w:t>
      </w:r>
      <w:r w:rsidRPr="00B74AAF">
        <w:rPr>
          <w:rFonts w:ascii="Mosawi" w:hAnsi="Mosawi" w:cs="AL-Mohanad" w:hint="cs"/>
          <w:sz w:val="27"/>
          <w:szCs w:val="27"/>
          <w:rtl/>
        </w:rPr>
        <w:t>الغرامة</w:t>
      </w:r>
      <w:r w:rsidR="00BC3F5A"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بل</w:t>
      </w:r>
      <w:r w:rsidRPr="00B74AAF">
        <w:rPr>
          <w:rFonts w:ascii="Mosawi" w:hAnsi="Mosawi" w:cs="AL-Mohanad"/>
          <w:sz w:val="27"/>
          <w:szCs w:val="27"/>
          <w:rtl/>
        </w:rPr>
        <w:t xml:space="preserve"> </w:t>
      </w:r>
      <w:r w:rsidR="00BC3F5A" w:rsidRPr="00B74AAF">
        <w:rPr>
          <w:rFonts w:ascii="Mosawi" w:hAnsi="Mosawi" w:cs="AL-Mohanad" w:hint="cs"/>
          <w:sz w:val="27"/>
          <w:szCs w:val="27"/>
          <w:rtl/>
        </w:rPr>
        <w:t>إ</w:t>
      </w:r>
      <w:r w:rsidRPr="00B74AAF">
        <w:rPr>
          <w:rFonts w:ascii="Mosawi" w:hAnsi="Mosawi" w:cs="AL-Mohanad" w:hint="cs"/>
          <w:sz w:val="27"/>
          <w:szCs w:val="27"/>
          <w:rtl/>
        </w:rPr>
        <w:t>نّما</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حت</w:t>
      </w:r>
      <w:r w:rsidR="00BC3F5A" w:rsidRPr="00B74AAF">
        <w:rPr>
          <w:rFonts w:ascii="Mosawi" w:hAnsi="Mosawi" w:cs="AL-Mohanad" w:hint="cs"/>
          <w:sz w:val="27"/>
          <w:szCs w:val="27"/>
          <w:rtl/>
        </w:rPr>
        <w:t>ّ</w:t>
      </w:r>
      <w:r w:rsidR="00BC3F5A" w:rsidRPr="00B74AAF">
        <w:rPr>
          <w:rFonts w:cs="AL-Mohanad" w:hint="cs"/>
          <w:sz w:val="27"/>
          <w:szCs w:val="27"/>
          <w:rtl/>
        </w:rPr>
        <w:t>ى</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ثبت</w:t>
      </w:r>
      <w:r w:rsidRPr="00B74AAF">
        <w:rPr>
          <w:rFonts w:ascii="Mosawi" w:hAnsi="Mosawi" w:cs="AL-Mohanad"/>
          <w:sz w:val="27"/>
          <w:szCs w:val="27"/>
          <w:rtl/>
        </w:rPr>
        <w:t xml:space="preserve"> </w:t>
      </w:r>
      <w:r w:rsidRPr="00B74AAF">
        <w:rPr>
          <w:rFonts w:ascii="Mosawi" w:hAnsi="Mosawi" w:cs="AL-Mohanad" w:hint="cs"/>
          <w:sz w:val="27"/>
          <w:szCs w:val="27"/>
          <w:rtl/>
        </w:rPr>
        <w:t>تعذّر</w:t>
      </w:r>
      <w:r w:rsidRPr="00B74AAF">
        <w:rPr>
          <w:rFonts w:ascii="Mosawi" w:hAnsi="Mosawi" w:cs="AL-Mohanad"/>
          <w:sz w:val="27"/>
          <w:szCs w:val="27"/>
          <w:rtl/>
        </w:rPr>
        <w:t xml:space="preserve"> </w:t>
      </w:r>
      <w:r w:rsidRPr="00B74AAF">
        <w:rPr>
          <w:rFonts w:ascii="Mosawi" w:hAnsi="Mosawi" w:cs="AL-Mohanad" w:hint="cs"/>
          <w:sz w:val="27"/>
          <w:szCs w:val="27"/>
          <w:rtl/>
        </w:rPr>
        <w:t>الإحضار</w:t>
      </w:r>
      <w:r w:rsidRPr="00B74AAF">
        <w:rPr>
          <w:rFonts w:ascii="Mosawi" w:hAnsi="Mosawi" w:cs="AL-Mohanad"/>
          <w:sz w:val="27"/>
          <w:szCs w:val="27"/>
          <w:rtl/>
        </w:rPr>
        <w:t xml:space="preserve"> </w:t>
      </w:r>
      <w:r w:rsidRPr="00B74AAF">
        <w:rPr>
          <w:rFonts w:ascii="Mosawi" w:hAnsi="Mosawi" w:cs="AL-Mohanad" w:hint="cs"/>
          <w:sz w:val="27"/>
          <w:szCs w:val="27"/>
          <w:rtl/>
        </w:rPr>
        <w:t>أو</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ؤد</w:t>
      </w:r>
      <w:r w:rsidR="00BC3F5A" w:rsidRPr="00B74AAF">
        <w:rPr>
          <w:rFonts w:cs="AL-Mohanad" w:hint="cs"/>
          <w:sz w:val="27"/>
          <w:szCs w:val="27"/>
          <w:rtl/>
        </w:rPr>
        <w:t>ّ</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الدّ</w:t>
      </w:r>
      <w:r w:rsidR="00BC3F5A" w:rsidRPr="00B74AAF">
        <w:rPr>
          <w:rFonts w:ascii="Mosawi" w:hAnsi="Mosawi" w:cs="AL-Mohanad" w:hint="cs"/>
          <w:sz w:val="27"/>
          <w:szCs w:val="27"/>
          <w:rtl/>
        </w:rPr>
        <w:t>َ</w:t>
      </w:r>
      <w:r w:rsidRPr="00B74AAF">
        <w:rPr>
          <w:rFonts w:cs="AL-Mohanad" w:hint="cs"/>
          <w:sz w:val="27"/>
          <w:szCs w:val="27"/>
          <w:rtl/>
        </w:rPr>
        <w:t>ي</w:t>
      </w:r>
      <w:r w:rsidR="00BC3F5A" w:rsidRPr="00B74AAF">
        <w:rPr>
          <w:rFonts w:ascii="Mosawi" w:hAnsi="Mosawi" w:cs="AL-Mohanad" w:hint="cs"/>
          <w:sz w:val="27"/>
          <w:szCs w:val="27"/>
          <w:rtl/>
        </w:rPr>
        <w:t>ْ</w:t>
      </w:r>
      <w:r w:rsidRPr="00B74AAF">
        <w:rPr>
          <w:rFonts w:ascii="Mosawi" w:hAnsi="Mosawi" w:cs="AL-Mohanad" w:hint="cs"/>
          <w:sz w:val="27"/>
          <w:szCs w:val="27"/>
          <w:rtl/>
        </w:rPr>
        <w:t>ن</w:t>
      </w:r>
      <w:r w:rsidRPr="00B74AAF">
        <w:rPr>
          <w:rFonts w:cs="AL-Mohanad" w:hint="cs"/>
          <w:sz w:val="27"/>
          <w:szCs w:val="27"/>
          <w:vertAlign w:val="superscript"/>
          <w:rtl/>
        </w:rPr>
        <w:t>(</w:t>
      </w:r>
      <w:r w:rsidRPr="00B74AAF">
        <w:rPr>
          <w:rStyle w:val="ac"/>
          <w:rFonts w:cs="AL-Mohanad"/>
          <w:sz w:val="27"/>
          <w:szCs w:val="27"/>
          <w:rtl/>
        </w:rPr>
        <w:endnoteReference w:id="481"/>
      </w:r>
      <w:r w:rsidRPr="00B74AAF">
        <w:rPr>
          <w:rFonts w:cs="AL-Mohanad" w:hint="cs"/>
          <w:sz w:val="27"/>
          <w:szCs w:val="27"/>
          <w:vertAlign w:val="superscript"/>
          <w:rtl/>
        </w:rPr>
        <w:t>)</w:t>
      </w:r>
      <w:r w:rsidRPr="00B74AAF">
        <w:rPr>
          <w:rFonts w:ascii="Mosawi" w:hAnsi="Mosawi" w:cs="AL-Mohanad"/>
          <w:sz w:val="27"/>
          <w:szCs w:val="27"/>
          <w:rtl/>
        </w:rPr>
        <w:t xml:space="preserve">. </w:t>
      </w:r>
    </w:p>
    <w:p w:rsidR="00C329BD" w:rsidRPr="00B74AAF" w:rsidRDefault="00C329BD" w:rsidP="005445DC">
      <w:pPr>
        <w:pStyle w:val="af"/>
        <w:rPr>
          <w:rFonts w:ascii="Mosawi" w:hAnsi="Mosawi" w:cs="AL-Mohanad"/>
          <w:sz w:val="27"/>
          <w:szCs w:val="27"/>
          <w:rtl/>
        </w:rPr>
      </w:pPr>
      <w:r w:rsidRPr="00B74AAF">
        <w:rPr>
          <w:rFonts w:ascii="Mosawi" w:hAnsi="Mosawi" w:cs="AL-Mohanad"/>
          <w:sz w:val="27"/>
          <w:szCs w:val="27"/>
          <w:rtl/>
        </w:rPr>
        <w:t>جاء 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أحكام</w:t>
      </w:r>
      <w:r w:rsidRPr="00B74AAF">
        <w:rPr>
          <w:rFonts w:ascii="Mosawi" w:hAnsi="Mosawi" w:cs="AL-Mohanad"/>
          <w:sz w:val="27"/>
          <w:szCs w:val="27"/>
          <w:rtl/>
        </w:rPr>
        <w:t xml:space="preserve"> </w:t>
      </w:r>
      <w:r w:rsidR="00BC3F5A" w:rsidRPr="00B74AAF">
        <w:rPr>
          <w:rFonts w:ascii="Mosawi" w:hAnsi="Mosawi" w:cs="AL-Mohanad" w:hint="cs"/>
          <w:sz w:val="27"/>
          <w:szCs w:val="27"/>
          <w:rtl/>
        </w:rPr>
        <w:t>الس</w:t>
      </w:r>
      <w:r w:rsidRPr="00B74AAF">
        <w:rPr>
          <w:rFonts w:ascii="Mosawi" w:hAnsi="Mosawi" w:cs="AL-Mohanad" w:hint="cs"/>
          <w:sz w:val="27"/>
          <w:szCs w:val="27"/>
          <w:rtl/>
        </w:rPr>
        <w:t>جن</w:t>
      </w:r>
      <w:r w:rsidRPr="00B74AAF">
        <w:rPr>
          <w:rFonts w:ascii="Mosawi" w:hAnsi="Mosawi" w:cs="AL-Mohanad"/>
          <w:sz w:val="27"/>
          <w:szCs w:val="27"/>
          <w:rtl/>
        </w:rPr>
        <w:t xml:space="preserve"> و</w:t>
      </w:r>
      <w:r w:rsidRPr="00B74AAF">
        <w:rPr>
          <w:rFonts w:ascii="Mosawi" w:hAnsi="Mosawi" w:cs="AL-Mohanad" w:hint="cs"/>
          <w:sz w:val="27"/>
          <w:szCs w:val="27"/>
          <w:rtl/>
        </w:rPr>
        <w:t>معاملة</w:t>
      </w:r>
      <w:r w:rsidRPr="00B74AAF">
        <w:rPr>
          <w:rFonts w:ascii="Mosawi" w:hAnsi="Mosawi" w:cs="AL-Mohanad"/>
          <w:sz w:val="27"/>
          <w:szCs w:val="27"/>
          <w:rtl/>
        </w:rPr>
        <w:t xml:space="preserve"> </w:t>
      </w:r>
      <w:r w:rsidRPr="00B74AAF">
        <w:rPr>
          <w:rFonts w:ascii="Mosawi" w:hAnsi="Mosawi" w:cs="AL-Mohanad" w:hint="cs"/>
          <w:sz w:val="27"/>
          <w:szCs w:val="27"/>
          <w:rtl/>
        </w:rPr>
        <w:t>السجناء</w:t>
      </w:r>
      <w:r w:rsidRPr="00B74AAF">
        <w:rPr>
          <w:rFonts w:ascii="Mosawi" w:hAnsi="Mosawi" w:cs="AL-Mohanad"/>
          <w:sz w:val="27"/>
          <w:szCs w:val="27"/>
          <w:rtl/>
        </w:rPr>
        <w:t xml:space="preserve">: </w:t>
      </w:r>
      <w:r w:rsidRPr="00B74AAF">
        <w:rPr>
          <w:rFonts w:ascii="Mosawi" w:hAnsi="Mosawi" w:cs="AL-Mohanad" w:hint="cs"/>
          <w:rtl/>
        </w:rPr>
        <w:t>«</w:t>
      </w:r>
      <w:r w:rsidRPr="00B74AAF">
        <w:rPr>
          <w:rFonts w:ascii="Mosawi" w:hAnsi="Mosawi" w:cs="AL-Mohanad" w:hint="cs"/>
          <w:sz w:val="27"/>
          <w:szCs w:val="27"/>
          <w:rtl/>
        </w:rPr>
        <w:t>صرّحت</w:t>
      </w:r>
      <w:r w:rsidRPr="00B74AAF">
        <w:rPr>
          <w:rFonts w:ascii="Mosawi" w:hAnsi="Mosawi" w:cs="AL-Mohanad"/>
          <w:sz w:val="27"/>
          <w:szCs w:val="27"/>
          <w:rtl/>
        </w:rPr>
        <w:t xml:space="preserve"> </w:t>
      </w:r>
      <w:r w:rsidRPr="00B74AAF">
        <w:rPr>
          <w:rFonts w:ascii="Mosawi" w:hAnsi="Mosawi" w:cs="AL-Mohanad" w:hint="cs"/>
          <w:sz w:val="27"/>
          <w:szCs w:val="27"/>
          <w:rtl/>
        </w:rPr>
        <w:t>الأحناف</w:t>
      </w:r>
      <w:r w:rsidRPr="00B74AAF">
        <w:rPr>
          <w:rFonts w:ascii="Mosawi" w:hAnsi="Mosawi" w:cs="AL-Mohanad"/>
          <w:sz w:val="27"/>
          <w:szCs w:val="27"/>
          <w:rtl/>
        </w:rPr>
        <w:t xml:space="preserve"> و</w:t>
      </w:r>
      <w:r w:rsidR="00BC3F5A" w:rsidRPr="00B74AAF">
        <w:rPr>
          <w:rFonts w:ascii="Mosawi" w:hAnsi="Mosawi" w:cs="AL-Mohanad" w:hint="cs"/>
          <w:sz w:val="27"/>
          <w:szCs w:val="27"/>
          <w:rtl/>
        </w:rPr>
        <w:t>الش</w:t>
      </w:r>
      <w:r w:rsidRPr="00B74AAF">
        <w:rPr>
          <w:rFonts w:ascii="Mosawi" w:hAnsi="Mosawi" w:cs="AL-Mohanad" w:hint="cs"/>
          <w:sz w:val="27"/>
          <w:szCs w:val="27"/>
          <w:rtl/>
        </w:rPr>
        <w:t>وافع</w:t>
      </w:r>
      <w:r w:rsidRPr="00B74AAF">
        <w:rPr>
          <w:rFonts w:ascii="Mosawi" w:hAnsi="Mosawi" w:cs="AL-Mohanad"/>
          <w:sz w:val="27"/>
          <w:szCs w:val="27"/>
          <w:rtl/>
        </w:rPr>
        <w:t xml:space="preserve"> </w:t>
      </w:r>
      <w:r w:rsidRPr="00B74AAF">
        <w:rPr>
          <w:rFonts w:ascii="Mosawi" w:hAnsi="Mosawi" w:cs="AL-Mohanad" w:hint="cs"/>
          <w:sz w:val="27"/>
          <w:szCs w:val="27"/>
          <w:rtl/>
        </w:rPr>
        <w:t>بجواز</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00BC3F5A"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لأجل</w:t>
      </w:r>
      <w:r w:rsidRPr="00B74AAF">
        <w:rPr>
          <w:rFonts w:ascii="Mosawi" w:hAnsi="Mosawi" w:cs="AL-Mohanad"/>
          <w:sz w:val="27"/>
          <w:szCs w:val="27"/>
          <w:rtl/>
        </w:rPr>
        <w:t xml:space="preserve"> </w:t>
      </w:r>
      <w:r w:rsidRPr="00B74AAF">
        <w:rPr>
          <w:rFonts w:ascii="Mosawi" w:hAnsi="Mosawi" w:cs="AL-Mohanad" w:hint="cs"/>
          <w:sz w:val="27"/>
          <w:szCs w:val="27"/>
          <w:rtl/>
        </w:rPr>
        <w:t>تخلّفه</w:t>
      </w:r>
      <w:r w:rsidRPr="00B74AAF">
        <w:rPr>
          <w:rFonts w:ascii="Mosawi" w:hAnsi="Mosawi" w:cs="AL-Mohanad"/>
          <w:sz w:val="27"/>
          <w:szCs w:val="27"/>
          <w:rtl/>
        </w:rPr>
        <w:t xml:space="preserve"> </w:t>
      </w:r>
      <w:r w:rsidRPr="00B74AAF">
        <w:rPr>
          <w:rFonts w:ascii="Mosawi" w:hAnsi="Mosawi" w:cs="AL-Mohanad" w:hint="cs"/>
          <w:sz w:val="27"/>
          <w:szCs w:val="27"/>
          <w:rtl/>
        </w:rPr>
        <w:t>عمّا</w:t>
      </w:r>
      <w:r w:rsidRPr="00B74AAF">
        <w:rPr>
          <w:rFonts w:ascii="Mosawi" w:hAnsi="Mosawi" w:cs="AL-Mohanad"/>
          <w:sz w:val="27"/>
          <w:szCs w:val="27"/>
          <w:rtl/>
        </w:rPr>
        <w:t xml:space="preserve"> </w:t>
      </w:r>
      <w:r w:rsidRPr="00B74AAF">
        <w:rPr>
          <w:rFonts w:ascii="Mosawi" w:hAnsi="Mosawi" w:cs="AL-Mohanad" w:hint="cs"/>
          <w:sz w:val="27"/>
          <w:szCs w:val="27"/>
          <w:rtl/>
        </w:rPr>
        <w:t>التزم</w:t>
      </w:r>
      <w:r w:rsidRPr="00B74AAF">
        <w:rPr>
          <w:rFonts w:ascii="Mosawi" w:hAnsi="Mosawi" w:cs="AL-Mohanad"/>
          <w:sz w:val="27"/>
          <w:szCs w:val="27"/>
          <w:rtl/>
        </w:rPr>
        <w:t xml:space="preserve"> </w:t>
      </w:r>
      <w:r w:rsidRPr="00B74AAF">
        <w:rPr>
          <w:rFonts w:ascii="Mosawi" w:hAnsi="Mosawi" w:cs="AL-Mohanad" w:hint="cs"/>
          <w:sz w:val="27"/>
          <w:szCs w:val="27"/>
          <w:rtl/>
        </w:rPr>
        <w:t>بأدائه</w:t>
      </w:r>
      <w:r w:rsidR="00BC3F5A"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لأنّ</w:t>
      </w:r>
      <w:r w:rsidRPr="00B74AAF">
        <w:rPr>
          <w:rFonts w:ascii="Mosawi" w:hAnsi="Mosawi" w:cs="AL-Mohanad"/>
          <w:sz w:val="27"/>
          <w:szCs w:val="27"/>
          <w:rtl/>
        </w:rPr>
        <w:t xml:space="preserve"> </w:t>
      </w:r>
      <w:r w:rsidRPr="00B74AAF">
        <w:rPr>
          <w:rFonts w:ascii="Mosawi" w:hAnsi="Mosawi" w:cs="AL-Mohanad" w:hint="cs"/>
          <w:sz w:val="27"/>
          <w:szCs w:val="27"/>
          <w:rtl/>
        </w:rPr>
        <w:t>ذمّته</w:t>
      </w:r>
      <w:r w:rsidRPr="00B74AAF">
        <w:rPr>
          <w:rFonts w:ascii="Mosawi" w:hAnsi="Mosawi" w:cs="AL-Mohanad"/>
          <w:sz w:val="27"/>
          <w:szCs w:val="27"/>
          <w:rtl/>
        </w:rPr>
        <w:t xml:space="preserve"> </w:t>
      </w:r>
      <w:r w:rsidRPr="00B74AAF">
        <w:rPr>
          <w:rFonts w:ascii="Mosawi" w:hAnsi="Mosawi" w:cs="AL-Mohanad" w:hint="cs"/>
          <w:sz w:val="27"/>
          <w:szCs w:val="27"/>
          <w:rtl/>
        </w:rPr>
        <w:t>قد</w:t>
      </w:r>
      <w:r w:rsidRPr="00B74AAF">
        <w:rPr>
          <w:rFonts w:ascii="Mosawi" w:hAnsi="Mosawi" w:cs="AL-Mohanad"/>
          <w:sz w:val="27"/>
          <w:szCs w:val="27"/>
          <w:rtl/>
        </w:rPr>
        <w:t xml:space="preserve"> </w:t>
      </w:r>
      <w:r w:rsidRPr="00B74AAF">
        <w:rPr>
          <w:rFonts w:ascii="Mosawi" w:hAnsi="Mosawi" w:cs="AL-Mohanad" w:hint="cs"/>
          <w:sz w:val="27"/>
          <w:szCs w:val="27"/>
          <w:rtl/>
        </w:rPr>
        <w:t>انضمّت</w:t>
      </w:r>
      <w:r w:rsidR="00306FDF" w:rsidRPr="00B74AAF">
        <w:rPr>
          <w:rFonts w:ascii="Mosawi" w:hAnsi="Mosawi" w:cs="AL-Mohanad"/>
          <w:sz w:val="27"/>
          <w:szCs w:val="27"/>
          <w:rtl/>
        </w:rPr>
        <w:t xml:space="preserve"> إلى </w:t>
      </w:r>
      <w:r w:rsidRPr="00B74AAF">
        <w:rPr>
          <w:rFonts w:ascii="Mosawi" w:hAnsi="Mosawi" w:cs="AL-Mohanad" w:hint="cs"/>
          <w:sz w:val="27"/>
          <w:szCs w:val="27"/>
          <w:rtl/>
        </w:rPr>
        <w:t>ذمّة</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بمطالبة</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له</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hint="cs"/>
          <w:sz w:val="27"/>
          <w:szCs w:val="27"/>
          <w:rtl/>
        </w:rPr>
        <w:t>جوز</w:t>
      </w:r>
      <w:r w:rsidRPr="00B74AAF">
        <w:rPr>
          <w:rFonts w:ascii="Mosawi" w:hAnsi="Mosawi" w:cs="AL-Mohanad"/>
          <w:sz w:val="27"/>
          <w:szCs w:val="27"/>
          <w:rtl/>
        </w:rPr>
        <w:t xml:space="preserve"> </w:t>
      </w:r>
      <w:r w:rsidRPr="00B74AAF">
        <w:rPr>
          <w:rFonts w:ascii="Mosawi" w:hAnsi="Mosawi" w:cs="AL-Mohanad" w:hint="cs"/>
          <w:sz w:val="27"/>
          <w:szCs w:val="27"/>
          <w:rtl/>
        </w:rPr>
        <w:t>حبسه</w:t>
      </w:r>
      <w:r w:rsidRPr="00B74AAF">
        <w:rPr>
          <w:rFonts w:ascii="Mosawi" w:hAnsi="Mosawi" w:cs="AL-Mohanad"/>
          <w:sz w:val="27"/>
          <w:szCs w:val="27"/>
          <w:rtl/>
        </w:rPr>
        <w:t xml:space="preserve"> </w:t>
      </w:r>
      <w:r w:rsidR="00BC3F5A" w:rsidRPr="00B74AAF">
        <w:rPr>
          <w:rFonts w:ascii="Mosawi" w:hAnsi="Mosawi" w:cs="AL-Mohanad" w:hint="cs"/>
          <w:sz w:val="27"/>
          <w:szCs w:val="27"/>
          <w:rtl/>
        </w:rPr>
        <w:t>إ</w:t>
      </w:r>
      <w:r w:rsidRPr="00B74AAF">
        <w:rPr>
          <w:rFonts w:ascii="Mosawi" w:hAnsi="Mosawi" w:cs="AL-Mohanad" w:hint="cs"/>
          <w:sz w:val="27"/>
          <w:szCs w:val="27"/>
          <w:rtl/>
        </w:rPr>
        <w:t>لا</w:t>
      </w:r>
      <w:r w:rsidR="00BC3F5A"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أن</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ثبت</w:t>
      </w:r>
      <w:r w:rsidRPr="00B74AAF">
        <w:rPr>
          <w:rFonts w:ascii="Mosawi" w:hAnsi="Mosawi" w:cs="AL-Mohanad"/>
          <w:sz w:val="27"/>
          <w:szCs w:val="27"/>
          <w:rtl/>
        </w:rPr>
        <w:t xml:space="preserve"> </w:t>
      </w:r>
      <w:r w:rsidRPr="00B74AAF">
        <w:rPr>
          <w:rFonts w:ascii="Mosawi" w:hAnsi="Mosawi" w:cs="AL-Mohanad" w:hint="cs"/>
          <w:sz w:val="27"/>
          <w:szCs w:val="27"/>
          <w:rtl/>
        </w:rPr>
        <w:t>إعساره</w:t>
      </w:r>
      <w:r w:rsidR="00BC3F5A"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هذا</w:t>
      </w:r>
      <w:r w:rsidRPr="00B74AAF">
        <w:rPr>
          <w:rFonts w:ascii="Mosawi" w:hAnsi="Mosawi" w:cs="AL-Mohanad"/>
          <w:sz w:val="27"/>
          <w:szCs w:val="27"/>
          <w:rtl/>
        </w:rPr>
        <w:t xml:space="preserve"> </w:t>
      </w:r>
      <w:r w:rsidRPr="00B74AAF">
        <w:rPr>
          <w:rFonts w:ascii="Mosawi" w:hAnsi="Mosawi" w:cs="AL-Mohanad" w:hint="cs"/>
          <w:sz w:val="27"/>
          <w:szCs w:val="27"/>
          <w:rtl/>
        </w:rPr>
        <w:t>مقتض</w:t>
      </w:r>
      <w:r w:rsidR="00BC3F5A" w:rsidRPr="00B74AAF">
        <w:rPr>
          <w:rFonts w:cs="AL-Mohanad" w:hint="cs"/>
          <w:sz w:val="27"/>
          <w:szCs w:val="27"/>
          <w:rtl/>
        </w:rPr>
        <w:t>ى</w:t>
      </w:r>
      <w:r w:rsidRPr="00B74AAF">
        <w:rPr>
          <w:rFonts w:ascii="Mosawi" w:hAnsi="Mosawi" w:cs="AL-Mohanad"/>
          <w:sz w:val="27"/>
          <w:szCs w:val="27"/>
          <w:rtl/>
        </w:rPr>
        <w:t xml:space="preserve"> </w:t>
      </w:r>
      <w:r w:rsidRPr="00B74AAF">
        <w:rPr>
          <w:rFonts w:ascii="Mosawi" w:hAnsi="Mosawi" w:cs="AL-Mohanad" w:hint="cs"/>
          <w:sz w:val="27"/>
          <w:szCs w:val="27"/>
          <w:rtl/>
        </w:rPr>
        <w:t>كلام</w:t>
      </w:r>
      <w:r w:rsidRPr="00B74AAF">
        <w:rPr>
          <w:rFonts w:ascii="Mosawi" w:hAnsi="Mosawi" w:cs="AL-Mohanad"/>
          <w:sz w:val="27"/>
          <w:szCs w:val="27"/>
          <w:rtl/>
        </w:rPr>
        <w:t xml:space="preserve"> المالك</w:t>
      </w:r>
      <w:r w:rsidRPr="00B74AAF">
        <w:rPr>
          <w:rFonts w:cs="AL-Mohanad" w:hint="cs"/>
          <w:sz w:val="27"/>
          <w:szCs w:val="27"/>
          <w:rtl/>
        </w:rPr>
        <w:t>ي</w:t>
      </w:r>
      <w:r w:rsidRPr="00B74AAF">
        <w:rPr>
          <w:rFonts w:ascii="Mosawi" w:hAnsi="Mosawi" w:cs="AL-Mohanad" w:hint="cs"/>
          <w:sz w:val="27"/>
          <w:szCs w:val="27"/>
          <w:rtl/>
        </w:rPr>
        <w:t>ة</w:t>
      </w:r>
      <w:r w:rsidRPr="00B74AAF">
        <w:rPr>
          <w:rFonts w:ascii="Mosawi" w:hAnsi="Mosawi" w:cs="AL-Mohanad"/>
          <w:sz w:val="27"/>
          <w:szCs w:val="27"/>
          <w:rtl/>
        </w:rPr>
        <w:t xml:space="preserve"> و</w:t>
      </w:r>
      <w:r w:rsidRPr="00B74AAF">
        <w:rPr>
          <w:rFonts w:ascii="Mosawi" w:hAnsi="Mosawi" w:cs="AL-Mohanad" w:hint="cs"/>
          <w:sz w:val="27"/>
          <w:szCs w:val="27"/>
          <w:rtl/>
        </w:rPr>
        <w:t>الحنابلة</w:t>
      </w:r>
      <w:r w:rsidR="00BC3F5A"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بل</w:t>
      </w:r>
      <w:r w:rsidRPr="00B74AAF">
        <w:rPr>
          <w:rFonts w:ascii="Mosawi" w:hAnsi="Mosawi" w:cs="AL-Mohanad"/>
          <w:sz w:val="27"/>
          <w:szCs w:val="27"/>
          <w:rtl/>
        </w:rPr>
        <w:t xml:space="preserve"> </w:t>
      </w:r>
      <w:r w:rsidRPr="00B74AAF">
        <w:rPr>
          <w:rFonts w:ascii="Mosawi" w:hAnsi="Mosawi" w:cs="AL-Mohanad" w:hint="cs"/>
          <w:sz w:val="27"/>
          <w:szCs w:val="27"/>
          <w:rtl/>
        </w:rPr>
        <w:t>قد</w:t>
      </w:r>
      <w:r w:rsidRPr="00B74AAF">
        <w:rPr>
          <w:rFonts w:ascii="Mosawi" w:hAnsi="Mosawi" w:cs="AL-Mohanad"/>
          <w:sz w:val="27"/>
          <w:szCs w:val="27"/>
          <w:rtl/>
        </w:rPr>
        <w:t xml:space="preserve"> </w:t>
      </w:r>
      <w:r w:rsidRPr="00B74AAF">
        <w:rPr>
          <w:rFonts w:ascii="Mosawi" w:hAnsi="Mosawi" w:cs="AL-Mohanad" w:hint="cs"/>
          <w:sz w:val="27"/>
          <w:szCs w:val="27"/>
          <w:rtl/>
        </w:rPr>
        <w:t>نقل</w:t>
      </w:r>
      <w:r w:rsidRPr="00B74AAF">
        <w:rPr>
          <w:rFonts w:ascii="Mosawi" w:hAnsi="Mosawi" w:cs="AL-Mohanad"/>
          <w:sz w:val="27"/>
          <w:szCs w:val="27"/>
          <w:rtl/>
        </w:rPr>
        <w:t xml:space="preserve"> </w:t>
      </w:r>
      <w:r w:rsidRPr="00B74AAF">
        <w:rPr>
          <w:rFonts w:ascii="Mosawi" w:hAnsi="Mosawi" w:cs="AL-Mohanad" w:hint="cs"/>
          <w:sz w:val="27"/>
          <w:szCs w:val="27"/>
          <w:rtl/>
        </w:rPr>
        <w:t>عل</w:t>
      </w:r>
      <w:r w:rsidRPr="00B74AAF">
        <w:rPr>
          <w:rFonts w:cs="AL-Mohanad" w:hint="cs"/>
          <w:sz w:val="27"/>
          <w:szCs w:val="27"/>
          <w:rtl/>
        </w:rPr>
        <w:t>ي</w:t>
      </w:r>
      <w:r w:rsidRPr="00B74AAF">
        <w:rPr>
          <w:rFonts w:ascii="Mosawi" w:hAnsi="Mosawi" w:cs="AL-Mohanad" w:hint="cs"/>
          <w:sz w:val="27"/>
          <w:szCs w:val="27"/>
          <w:rtl/>
        </w:rPr>
        <w:t>ه</w:t>
      </w:r>
      <w:r w:rsidRPr="00B74AAF">
        <w:rPr>
          <w:rFonts w:ascii="Mosawi" w:hAnsi="Mosawi" w:cs="AL-Mohanad"/>
          <w:sz w:val="27"/>
          <w:szCs w:val="27"/>
          <w:rtl/>
        </w:rPr>
        <w:t xml:space="preserve"> </w:t>
      </w:r>
      <w:r w:rsidRPr="00B74AAF">
        <w:rPr>
          <w:rFonts w:ascii="Mosawi" w:hAnsi="Mosawi" w:cs="AL-Mohanad" w:hint="cs"/>
          <w:sz w:val="27"/>
          <w:szCs w:val="27"/>
          <w:rtl/>
        </w:rPr>
        <w:t>إجماع</w:t>
      </w:r>
      <w:r w:rsidRPr="00B74AAF">
        <w:rPr>
          <w:rFonts w:ascii="Mosawi" w:hAnsi="Mosawi" w:cs="AL-Mohanad"/>
          <w:sz w:val="27"/>
          <w:szCs w:val="27"/>
          <w:rtl/>
        </w:rPr>
        <w:t xml:space="preserve"> </w:t>
      </w:r>
      <w:r w:rsidRPr="00B74AAF">
        <w:rPr>
          <w:rFonts w:ascii="Mosawi" w:hAnsi="Mosawi" w:cs="AL-Mohanad" w:hint="cs"/>
          <w:sz w:val="27"/>
          <w:szCs w:val="27"/>
          <w:rtl/>
        </w:rPr>
        <w:t>الفقهاء</w:t>
      </w:r>
      <w:r w:rsidRPr="00B74AAF">
        <w:rPr>
          <w:rFonts w:ascii="Mosawi" w:hAnsi="Mosawi" w:cs="AL-Mohanad" w:hint="cs"/>
          <w:rtl/>
        </w:rPr>
        <w:t>»</w:t>
      </w:r>
      <w:r w:rsidRPr="00B74AAF">
        <w:rPr>
          <w:rFonts w:cs="AL-Mohanad" w:hint="cs"/>
          <w:sz w:val="27"/>
          <w:szCs w:val="27"/>
          <w:vertAlign w:val="superscript"/>
          <w:rtl/>
        </w:rPr>
        <w:t>(</w:t>
      </w:r>
      <w:r w:rsidRPr="00B74AAF">
        <w:rPr>
          <w:rStyle w:val="ac"/>
          <w:rFonts w:cs="AL-Mohanad"/>
          <w:sz w:val="27"/>
          <w:szCs w:val="27"/>
          <w:rtl/>
        </w:rPr>
        <w:endnoteReference w:id="482"/>
      </w:r>
      <w:r w:rsidRPr="00B74AAF">
        <w:rPr>
          <w:rFonts w:cs="AL-Mohanad" w:hint="cs"/>
          <w:sz w:val="27"/>
          <w:szCs w:val="27"/>
          <w:vertAlign w:val="superscript"/>
          <w:rtl/>
        </w:rPr>
        <w:t>)</w:t>
      </w:r>
      <w:r w:rsidRPr="00B74AAF">
        <w:rPr>
          <w:rFonts w:ascii="Mosawi" w:hAnsi="Mosawi" w:cs="AL-Mohanad"/>
          <w:sz w:val="27"/>
          <w:szCs w:val="27"/>
          <w:rtl/>
        </w:rPr>
        <w:t xml:space="preserve">. </w:t>
      </w:r>
    </w:p>
    <w:p w:rsidR="00C329BD" w:rsidRPr="00B74AAF" w:rsidRDefault="00C329BD" w:rsidP="001B59B4">
      <w:pPr>
        <w:pStyle w:val="af"/>
        <w:spacing w:line="430" w:lineRule="exact"/>
        <w:rPr>
          <w:rFonts w:ascii="Mosawi" w:hAnsi="Mosawi" w:cs="AL-Mohanad"/>
          <w:sz w:val="27"/>
          <w:szCs w:val="27"/>
          <w:rtl/>
        </w:rPr>
      </w:pPr>
    </w:p>
    <w:p w:rsidR="00C329BD" w:rsidRPr="00B74AAF" w:rsidRDefault="00C329BD" w:rsidP="00A040F3">
      <w:pPr>
        <w:pStyle w:val="31"/>
        <w:rPr>
          <w:color w:val="auto"/>
          <w:rtl/>
        </w:rPr>
      </w:pPr>
      <w:r w:rsidRPr="00B74AAF">
        <w:rPr>
          <w:color w:val="auto"/>
          <w:rtl/>
        </w:rPr>
        <w:t>تسل</w:t>
      </w:r>
      <w:r w:rsidRPr="00B74AAF">
        <w:rPr>
          <w:rFonts w:hint="cs"/>
          <w:color w:val="auto"/>
          <w:rtl/>
        </w:rPr>
        <w:t>يم</w:t>
      </w:r>
      <w:r w:rsidRPr="00B74AAF">
        <w:rPr>
          <w:color w:val="auto"/>
          <w:rtl/>
        </w:rPr>
        <w:t xml:space="preserve"> </w:t>
      </w:r>
      <w:r w:rsidRPr="00B74AAF">
        <w:rPr>
          <w:rFonts w:hint="cs"/>
          <w:color w:val="auto"/>
          <w:rtl/>
        </w:rPr>
        <w:t>المكفول</w:t>
      </w:r>
      <w:r w:rsidRPr="00B74AAF">
        <w:rPr>
          <w:color w:val="auto"/>
          <w:rtl/>
        </w:rPr>
        <w:t xml:space="preserve"> </w:t>
      </w:r>
      <w:r w:rsidRPr="00B74AAF">
        <w:rPr>
          <w:rFonts w:hint="cs"/>
          <w:color w:val="auto"/>
          <w:rtl/>
        </w:rPr>
        <w:t>المحبوس</w:t>
      </w:r>
      <w:r w:rsidRPr="00B74AAF">
        <w:rPr>
          <w:color w:val="auto"/>
          <w:rtl/>
        </w:rPr>
        <w:t xml:space="preserve"> </w:t>
      </w:r>
      <w:r w:rsidRPr="00B74AAF">
        <w:rPr>
          <w:rFonts w:hint="cs"/>
          <w:color w:val="auto"/>
          <w:rtl/>
        </w:rPr>
        <w:t>بح</w:t>
      </w:r>
      <w:r w:rsidR="00BC3F5A" w:rsidRPr="00B74AAF">
        <w:rPr>
          <w:rFonts w:hint="cs"/>
          <w:color w:val="auto"/>
          <w:rtl/>
        </w:rPr>
        <w:t>َ</w:t>
      </w:r>
      <w:r w:rsidRPr="00B74AAF">
        <w:rPr>
          <w:rFonts w:hint="cs"/>
          <w:color w:val="auto"/>
          <w:rtl/>
        </w:rPr>
        <w:t>س</w:t>
      </w:r>
      <w:r w:rsidR="00BC3F5A" w:rsidRPr="00B74AAF">
        <w:rPr>
          <w:rFonts w:hint="cs"/>
          <w:color w:val="auto"/>
          <w:rtl/>
        </w:rPr>
        <w:t>َ</w:t>
      </w:r>
      <w:r w:rsidRPr="00B74AAF">
        <w:rPr>
          <w:rFonts w:hint="cs"/>
          <w:color w:val="auto"/>
          <w:rtl/>
        </w:rPr>
        <w:t>ب</w:t>
      </w:r>
      <w:r w:rsidRPr="00B74AAF">
        <w:rPr>
          <w:color w:val="auto"/>
          <w:rtl/>
        </w:rPr>
        <w:t xml:space="preserve"> </w:t>
      </w:r>
      <w:r w:rsidRPr="00B74AAF">
        <w:rPr>
          <w:rFonts w:hint="cs"/>
          <w:color w:val="auto"/>
          <w:rtl/>
        </w:rPr>
        <w:t>رؤية</w:t>
      </w:r>
      <w:r w:rsidRPr="00B74AAF">
        <w:rPr>
          <w:color w:val="auto"/>
          <w:rtl/>
        </w:rPr>
        <w:t xml:space="preserve"> </w:t>
      </w:r>
      <w:r w:rsidRPr="00B74AAF">
        <w:rPr>
          <w:rFonts w:hint="cs"/>
          <w:color w:val="auto"/>
          <w:rtl/>
        </w:rPr>
        <w:t>فقهاء</w:t>
      </w:r>
      <w:r w:rsidR="004A045E" w:rsidRPr="00B74AAF">
        <w:rPr>
          <w:color w:val="auto"/>
          <w:rtl/>
        </w:rPr>
        <w:t xml:space="preserve"> الش</w:t>
      </w:r>
      <w:r w:rsidRPr="00B74AAF">
        <w:rPr>
          <w:rFonts w:hint="cs"/>
          <w:color w:val="auto"/>
          <w:rtl/>
        </w:rPr>
        <w:t>يعة</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rPr>
        <w:t xml:space="preserve">إذا كان المكفول محبوساً فهل </w:t>
      </w:r>
      <w:r w:rsidRPr="00B74AAF">
        <w:rPr>
          <w:rFonts w:cs="AL-Mohanad" w:hint="cs"/>
          <w:sz w:val="27"/>
          <w:szCs w:val="27"/>
          <w:rtl/>
        </w:rPr>
        <w:t>ي</w:t>
      </w:r>
      <w:r w:rsidRPr="00B74AAF">
        <w:rPr>
          <w:rFonts w:ascii="Mosawi" w:hAnsi="Mosawi" w:cs="AL-Mohanad" w:hint="cs"/>
          <w:sz w:val="27"/>
          <w:szCs w:val="27"/>
          <w:rtl/>
        </w:rPr>
        <w:t>جب</w:t>
      </w:r>
      <w:r w:rsidRPr="00B74AAF">
        <w:rPr>
          <w:rFonts w:ascii="Mosawi" w:hAnsi="Mosawi" w:cs="AL-Mohanad"/>
          <w:sz w:val="27"/>
          <w:szCs w:val="27"/>
          <w:rtl/>
        </w:rPr>
        <w:t xml:space="preserve"> </w:t>
      </w:r>
      <w:r w:rsidRPr="00B74AAF">
        <w:rPr>
          <w:rFonts w:ascii="Mosawi" w:hAnsi="Mosawi" w:cs="AL-Mohanad" w:hint="cs"/>
          <w:sz w:val="27"/>
          <w:szCs w:val="27"/>
          <w:rtl/>
        </w:rPr>
        <w:t>تسل</w:t>
      </w:r>
      <w:r w:rsidRPr="00B74AAF">
        <w:rPr>
          <w:rFonts w:cs="AL-Mohanad" w:hint="cs"/>
          <w:sz w:val="27"/>
          <w:szCs w:val="27"/>
          <w:rtl/>
        </w:rPr>
        <w:t>ي</w:t>
      </w:r>
      <w:r w:rsidRPr="00B74AAF">
        <w:rPr>
          <w:rFonts w:ascii="Mosawi" w:hAnsi="Mosawi" w:cs="AL-Mohanad" w:hint="cs"/>
          <w:sz w:val="27"/>
          <w:szCs w:val="27"/>
          <w:rtl/>
        </w:rPr>
        <w:t>مه</w:t>
      </w:r>
      <w:r w:rsidRPr="00B74AAF">
        <w:rPr>
          <w:rFonts w:ascii="Mosawi" w:hAnsi="Mosawi" w:cs="AL-Mohanad"/>
          <w:sz w:val="27"/>
          <w:szCs w:val="27"/>
          <w:rtl/>
        </w:rPr>
        <w:t xml:space="preserve"> </w:t>
      </w:r>
      <w:r w:rsidRPr="00B74AAF">
        <w:rPr>
          <w:rFonts w:ascii="Mosawi" w:hAnsi="Mosawi" w:cs="AL-Mohanad" w:hint="cs"/>
          <w:sz w:val="27"/>
          <w:szCs w:val="27"/>
          <w:rtl/>
        </w:rPr>
        <w:t>أ</w:t>
      </w:r>
      <w:r w:rsidRPr="00B74AAF">
        <w:rPr>
          <w:rFonts w:cs="AL-Mohanad" w:hint="cs"/>
          <w:sz w:val="27"/>
          <w:szCs w:val="27"/>
          <w:rtl/>
        </w:rPr>
        <w:t>ي</w:t>
      </w:r>
      <w:r w:rsidRPr="00B74AAF">
        <w:rPr>
          <w:rFonts w:ascii="Mosawi" w:hAnsi="Mosawi" w:cs="AL-Mohanad" w:hint="cs"/>
          <w:sz w:val="27"/>
          <w:szCs w:val="27"/>
          <w:rtl/>
        </w:rPr>
        <w:t>ضاً</w:t>
      </w:r>
      <w:r w:rsidRPr="00B74AAF">
        <w:rPr>
          <w:rFonts w:ascii="Mosawi" w:hAnsi="Mosawi" w:cs="AL-Mohanad"/>
          <w:sz w:val="27"/>
          <w:szCs w:val="27"/>
          <w:rtl/>
        </w:rPr>
        <w:t xml:space="preserve"> </w:t>
      </w:r>
      <w:r w:rsidRPr="00B74AAF">
        <w:rPr>
          <w:rFonts w:ascii="Mosawi" w:hAnsi="Mosawi" w:cs="AL-Mohanad" w:hint="cs"/>
          <w:sz w:val="27"/>
          <w:szCs w:val="27"/>
          <w:rtl/>
        </w:rPr>
        <w:t>أم</w:t>
      </w:r>
      <w:r w:rsidRPr="00B74AAF">
        <w:rPr>
          <w:rFonts w:ascii="Mosawi" w:hAnsi="Mosawi" w:cs="AL-Mohanad"/>
          <w:sz w:val="27"/>
          <w:szCs w:val="27"/>
          <w:rtl/>
        </w:rPr>
        <w:t xml:space="preserve"> </w:t>
      </w:r>
      <w:r w:rsidRPr="00B74AAF">
        <w:rPr>
          <w:rFonts w:ascii="Mosawi" w:hAnsi="Mosawi" w:cs="AL-Mohanad" w:hint="cs"/>
          <w:sz w:val="27"/>
          <w:szCs w:val="27"/>
          <w:rtl/>
        </w:rPr>
        <w:t>لا؟</w:t>
      </w:r>
      <w:r w:rsidRPr="00B74AAF">
        <w:rPr>
          <w:rFonts w:ascii="Mosawi" w:hAnsi="Mosawi" w:cs="AL-Mohanad"/>
          <w:sz w:val="27"/>
          <w:szCs w:val="27"/>
          <w:rtl/>
        </w:rPr>
        <w:t xml:space="preserve"> </w:t>
      </w:r>
      <w:r w:rsidRPr="00B74AAF">
        <w:rPr>
          <w:rFonts w:ascii="Mosawi" w:hAnsi="Mosawi" w:cs="AL-Mohanad" w:hint="cs"/>
          <w:sz w:val="27"/>
          <w:szCs w:val="27"/>
          <w:rtl/>
        </w:rPr>
        <w:t>فصّ</w:t>
      </w:r>
      <w:r w:rsidR="00292B59" w:rsidRPr="00B74AAF">
        <w:rPr>
          <w:rFonts w:ascii="Mosawi" w:hAnsi="Mosawi" w:cs="AL-Mohanad" w:hint="cs"/>
          <w:sz w:val="27"/>
          <w:szCs w:val="27"/>
          <w:rtl/>
        </w:rPr>
        <w:t>َ</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الفقهاء</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ذلك</w:t>
      </w:r>
      <w:r w:rsidRPr="00B74AAF">
        <w:rPr>
          <w:rFonts w:ascii="Mosawi" w:hAnsi="Mosawi" w:cs="AL-Mohanad"/>
          <w:sz w:val="27"/>
          <w:szCs w:val="27"/>
          <w:rtl/>
        </w:rPr>
        <w:t xml:space="preserve"> </w:t>
      </w:r>
      <w:r w:rsidRPr="00B74AAF">
        <w:rPr>
          <w:rFonts w:ascii="Mosawi" w:hAnsi="Mosawi" w:cs="AL-Mohanad" w:hint="cs"/>
          <w:sz w:val="27"/>
          <w:szCs w:val="27"/>
          <w:rtl/>
        </w:rPr>
        <w:t>بين</w:t>
      </w:r>
      <w:r w:rsidRPr="00B74AAF">
        <w:rPr>
          <w:rFonts w:ascii="Mosawi" w:hAnsi="Mosawi" w:cs="AL-Mohanad"/>
          <w:sz w:val="27"/>
          <w:szCs w:val="27"/>
          <w:rtl/>
        </w:rPr>
        <w:t xml:space="preserve"> </w:t>
      </w:r>
      <w:r w:rsidRPr="00B74AAF">
        <w:rPr>
          <w:rFonts w:ascii="Mosawi" w:hAnsi="Mosawi" w:cs="AL-Mohanad" w:hint="cs"/>
          <w:sz w:val="27"/>
          <w:szCs w:val="27"/>
          <w:rtl/>
        </w:rPr>
        <w:t>ما</w:t>
      </w:r>
      <w:r w:rsidRPr="00B74AAF">
        <w:rPr>
          <w:rFonts w:ascii="Mosawi" w:hAnsi="Mosawi" w:cs="AL-Mohanad"/>
          <w:sz w:val="27"/>
          <w:szCs w:val="27"/>
          <w:rtl/>
        </w:rPr>
        <w:t xml:space="preserve"> إذا كان المكفول 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سجن</w:t>
      </w:r>
      <w:r w:rsidRPr="00B74AAF">
        <w:rPr>
          <w:rFonts w:ascii="Mosawi" w:hAnsi="Mosawi" w:cs="AL-Mohanad"/>
          <w:sz w:val="27"/>
          <w:szCs w:val="27"/>
          <w:rtl/>
        </w:rPr>
        <w:t xml:space="preserve"> </w:t>
      </w:r>
      <w:r w:rsidRPr="00B74AAF">
        <w:rPr>
          <w:rFonts w:ascii="Mosawi" w:hAnsi="Mosawi" w:cs="AL-Mohanad" w:hint="cs"/>
          <w:sz w:val="27"/>
          <w:szCs w:val="27"/>
          <w:rtl/>
        </w:rPr>
        <w:t>الحاكم</w:t>
      </w:r>
      <w:r w:rsidR="004A045E" w:rsidRPr="00B74AAF">
        <w:rPr>
          <w:rFonts w:ascii="Mosawi" w:hAnsi="Mosawi" w:cs="AL-Mohanad"/>
          <w:sz w:val="27"/>
          <w:szCs w:val="27"/>
          <w:rtl/>
        </w:rPr>
        <w:t xml:space="preserve"> الش</w:t>
      </w:r>
      <w:r w:rsidRPr="00B74AAF">
        <w:rPr>
          <w:rFonts w:ascii="Mosawi" w:hAnsi="Mosawi" w:cs="AL-Mohanad"/>
          <w:sz w:val="27"/>
          <w:szCs w:val="27"/>
          <w:rtl/>
        </w:rPr>
        <w:t>رع</w:t>
      </w:r>
      <w:r w:rsidR="00292B59" w:rsidRPr="00B74AAF">
        <w:rPr>
          <w:rFonts w:ascii="Mosawi" w:hAnsi="Mosawi" w:cs="AL-Mohanad" w:hint="cs"/>
          <w:sz w:val="27"/>
          <w:szCs w:val="27"/>
          <w:rtl/>
        </w:rPr>
        <w:t>ي</w:t>
      </w:r>
      <w:r w:rsidRPr="00B74AAF">
        <w:rPr>
          <w:rFonts w:ascii="Mosawi" w:hAnsi="Mosawi" w:cs="AL-Mohanad"/>
          <w:sz w:val="27"/>
          <w:szCs w:val="27"/>
          <w:rtl/>
        </w:rPr>
        <w:t xml:space="preserve"> فيجب</w:t>
      </w:r>
      <w:r w:rsidR="00292B59" w:rsidRPr="00B74AAF">
        <w:rPr>
          <w:rFonts w:ascii="Mosawi" w:hAnsi="Mosawi" w:cs="AL-Mohanad" w:hint="cs"/>
          <w:sz w:val="27"/>
          <w:szCs w:val="27"/>
          <w:rtl/>
        </w:rPr>
        <w:t>؛</w:t>
      </w:r>
      <w:r w:rsidRPr="00B74AAF">
        <w:rPr>
          <w:rFonts w:ascii="Mosawi" w:hAnsi="Mosawi" w:cs="AL-Mohanad"/>
          <w:sz w:val="27"/>
          <w:szCs w:val="27"/>
          <w:rtl/>
        </w:rPr>
        <w:t xml:space="preserve"> وبين ما إذا كان المكفول 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سجن</w:t>
      </w:r>
      <w:r w:rsidRPr="00B74AAF">
        <w:rPr>
          <w:rFonts w:ascii="Mosawi" w:hAnsi="Mosawi" w:cs="AL-Mohanad"/>
          <w:sz w:val="27"/>
          <w:szCs w:val="27"/>
          <w:rtl/>
        </w:rPr>
        <w:t xml:space="preserve"> </w:t>
      </w:r>
      <w:r w:rsidRPr="00B74AAF">
        <w:rPr>
          <w:rFonts w:ascii="Mosawi" w:hAnsi="Mosawi" w:cs="AL-Mohanad" w:hint="cs"/>
          <w:sz w:val="27"/>
          <w:szCs w:val="27"/>
          <w:rtl/>
        </w:rPr>
        <w:t>ظالم</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فلا</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جب</w:t>
      </w:r>
      <w:r w:rsidRPr="00B74AAF">
        <w:rPr>
          <w:rFonts w:ascii="Mosawi" w:hAnsi="Mosawi" w:cs="AL-Mohanad"/>
          <w:sz w:val="27"/>
          <w:szCs w:val="27"/>
          <w:rtl/>
        </w:rPr>
        <w:t>. و</w:t>
      </w:r>
      <w:r w:rsidRPr="00B74AAF">
        <w:rPr>
          <w:rFonts w:ascii="Mosawi" w:hAnsi="Mosawi" w:cs="AL-Mohanad" w:hint="cs"/>
          <w:sz w:val="27"/>
          <w:szCs w:val="27"/>
          <w:rtl/>
        </w:rPr>
        <w:t>إل</w:t>
      </w:r>
      <w:r w:rsidRPr="00B74AAF">
        <w:rPr>
          <w:rFonts w:cs="AL-Mohanad" w:hint="cs"/>
          <w:sz w:val="27"/>
          <w:szCs w:val="27"/>
          <w:rtl/>
        </w:rPr>
        <w:t>ي</w:t>
      </w:r>
      <w:r w:rsidRPr="00B74AAF">
        <w:rPr>
          <w:rFonts w:ascii="Mosawi" w:hAnsi="Mosawi" w:cs="AL-Mohanad"/>
          <w:sz w:val="27"/>
          <w:szCs w:val="27"/>
          <w:rtl/>
        </w:rPr>
        <w:t>ك أنظارهم: قال</w:t>
      </w:r>
      <w:r w:rsidR="004A045E" w:rsidRPr="00B74AAF">
        <w:rPr>
          <w:rFonts w:ascii="Mosawi" w:hAnsi="Mosawi" w:cs="AL-Mohanad"/>
          <w:sz w:val="27"/>
          <w:szCs w:val="27"/>
          <w:rtl/>
        </w:rPr>
        <w:t xml:space="preserve"> الش</w:t>
      </w:r>
      <w:r w:rsidRPr="00B74AAF">
        <w:rPr>
          <w:rFonts w:ascii="Mosawi" w:hAnsi="Mosawi" w:cs="AL-Mohanad"/>
          <w:sz w:val="27"/>
          <w:szCs w:val="27"/>
          <w:rtl/>
        </w:rPr>
        <w:t>ه</w:t>
      </w:r>
      <w:r w:rsidRPr="00B74AAF">
        <w:rPr>
          <w:rFonts w:cs="AL-Mohanad" w:hint="cs"/>
          <w:sz w:val="27"/>
          <w:szCs w:val="27"/>
          <w:rtl/>
        </w:rPr>
        <w:t>ي</w:t>
      </w:r>
      <w:r w:rsidRPr="00B74AAF">
        <w:rPr>
          <w:rFonts w:ascii="Mosawi" w:hAnsi="Mosawi" w:cs="AL-Mohanad" w:hint="cs"/>
          <w:sz w:val="27"/>
          <w:szCs w:val="27"/>
          <w:rtl/>
        </w:rPr>
        <w:t>دان</w:t>
      </w:r>
      <w:r w:rsidRPr="00B74AAF">
        <w:rPr>
          <w:rFonts w:ascii="Mosawi" w:hAnsi="Mosawi" w:cs="AL-Mohanad"/>
          <w:sz w:val="27"/>
          <w:szCs w:val="27"/>
          <w:rtl/>
        </w:rPr>
        <w:t xml:space="preserve">: </w:t>
      </w:r>
      <w:r w:rsidRPr="00B74AAF">
        <w:rPr>
          <w:rFonts w:ascii="Mosawi" w:hAnsi="Mosawi" w:cs="AL-Mohanad" w:hint="cs"/>
          <w:rtl/>
        </w:rPr>
        <w:t>«</w:t>
      </w:r>
      <w:r w:rsidRPr="00B74AAF">
        <w:rPr>
          <w:rFonts w:ascii="Mosawi" w:hAnsi="Mosawi" w:cs="AL-Mohanad"/>
          <w:sz w:val="27"/>
          <w:szCs w:val="27"/>
          <w:rtl/>
        </w:rPr>
        <w:t>ويبرأ الكفيل بتسليمه تسليماً تاما</w:t>
      </w:r>
      <w:r w:rsidR="00292B59" w:rsidRPr="00B74AAF">
        <w:rPr>
          <w:rFonts w:ascii="Mosawi" w:hAnsi="Mosawi" w:cs="AL-Mohanad" w:hint="cs"/>
          <w:sz w:val="27"/>
          <w:szCs w:val="27"/>
          <w:rtl/>
        </w:rPr>
        <w:t>ً</w:t>
      </w:r>
      <w:r w:rsidRPr="00B74AAF">
        <w:rPr>
          <w:rFonts w:ascii="Mosawi" w:hAnsi="Mosawi" w:cs="AL-Mohanad"/>
          <w:sz w:val="27"/>
          <w:szCs w:val="27"/>
          <w:rtl/>
        </w:rPr>
        <w:t xml:space="preserve"> بأن لا يكون هناك مانع</w:t>
      </w:r>
      <w:r w:rsidR="00292B59" w:rsidRPr="00B74AAF">
        <w:rPr>
          <w:rFonts w:ascii="Mosawi" w:hAnsi="Mosawi" w:cs="AL-Mohanad" w:hint="cs"/>
          <w:sz w:val="27"/>
          <w:szCs w:val="27"/>
          <w:rtl/>
        </w:rPr>
        <w:t>ٌ</w:t>
      </w:r>
      <w:r w:rsidRPr="00B74AAF">
        <w:rPr>
          <w:rFonts w:ascii="Mosawi" w:hAnsi="Mosawi" w:cs="AL-Mohanad"/>
          <w:sz w:val="27"/>
          <w:szCs w:val="27"/>
          <w:rtl/>
        </w:rPr>
        <w:t xml:space="preserve"> من تسل</w:t>
      </w:r>
      <w:r w:rsidR="00292B59" w:rsidRPr="00B74AAF">
        <w:rPr>
          <w:rFonts w:ascii="Mosawi" w:hAnsi="Mosawi" w:cs="AL-Mohanad" w:hint="cs"/>
          <w:sz w:val="27"/>
          <w:szCs w:val="27"/>
          <w:rtl/>
        </w:rPr>
        <w:t>ّ</w:t>
      </w:r>
      <w:r w:rsidRPr="00B74AAF">
        <w:rPr>
          <w:rFonts w:ascii="Mosawi" w:hAnsi="Mosawi" w:cs="AL-Mohanad"/>
          <w:sz w:val="27"/>
          <w:szCs w:val="27"/>
          <w:rtl/>
        </w:rPr>
        <w:t>مه</w:t>
      </w:r>
      <w:r w:rsidR="00292B59" w:rsidRPr="00B74AAF">
        <w:rPr>
          <w:rFonts w:ascii="Mosawi" w:hAnsi="Mosawi" w:cs="AL-Mohanad" w:hint="cs"/>
          <w:sz w:val="27"/>
          <w:szCs w:val="27"/>
          <w:rtl/>
        </w:rPr>
        <w:t>،</w:t>
      </w:r>
      <w:r w:rsidRPr="00B74AAF">
        <w:rPr>
          <w:rFonts w:ascii="Mosawi" w:hAnsi="Mosawi" w:cs="AL-Mohanad"/>
          <w:sz w:val="27"/>
          <w:szCs w:val="27"/>
          <w:rtl/>
        </w:rPr>
        <w:t xml:space="preserve"> كمتغل</w:t>
      </w:r>
      <w:r w:rsidR="00292B59" w:rsidRPr="00B74AAF">
        <w:rPr>
          <w:rFonts w:ascii="Mosawi" w:hAnsi="Mosawi" w:cs="AL-Mohanad" w:hint="cs"/>
          <w:sz w:val="27"/>
          <w:szCs w:val="27"/>
          <w:rtl/>
        </w:rPr>
        <w:t>ّ</w:t>
      </w:r>
      <w:r w:rsidRPr="00B74AAF">
        <w:rPr>
          <w:rFonts w:ascii="Mosawi" w:hAnsi="Mosawi" w:cs="AL-Mohanad"/>
          <w:sz w:val="27"/>
          <w:szCs w:val="27"/>
          <w:rtl/>
        </w:rPr>
        <w:t>ب، أو حبس ظالم، وكونه في مكان لا يتمك</w:t>
      </w:r>
      <w:r w:rsidR="00292B59" w:rsidRPr="00B74AAF">
        <w:rPr>
          <w:rFonts w:ascii="Mosawi" w:hAnsi="Mosawi" w:cs="AL-Mohanad" w:hint="cs"/>
          <w:sz w:val="27"/>
          <w:szCs w:val="27"/>
          <w:rtl/>
        </w:rPr>
        <w:t>ّ</w:t>
      </w:r>
      <w:r w:rsidRPr="00B74AAF">
        <w:rPr>
          <w:rFonts w:ascii="Mosawi" w:hAnsi="Mosawi" w:cs="AL-Mohanad"/>
          <w:sz w:val="27"/>
          <w:szCs w:val="27"/>
          <w:rtl/>
        </w:rPr>
        <w:t>ن من وضع يده عليه</w:t>
      </w:r>
      <w:r w:rsidRPr="00B74AAF">
        <w:rPr>
          <w:rFonts w:ascii="Mosawi" w:hAnsi="Mosawi" w:cs="AL-Mohanad"/>
          <w:rtl/>
        </w:rPr>
        <w:t>»</w:t>
      </w:r>
      <w:r w:rsidRPr="00B74AAF">
        <w:rPr>
          <w:rFonts w:cs="AL-Mohanad" w:hint="cs"/>
          <w:sz w:val="27"/>
          <w:szCs w:val="27"/>
          <w:vertAlign w:val="superscript"/>
          <w:rtl/>
        </w:rPr>
        <w:t>(</w:t>
      </w:r>
      <w:r w:rsidRPr="00B74AAF">
        <w:rPr>
          <w:rStyle w:val="ac"/>
          <w:rFonts w:cs="AL-Mohanad"/>
          <w:sz w:val="27"/>
          <w:szCs w:val="27"/>
          <w:rtl/>
        </w:rPr>
        <w:endnoteReference w:id="483"/>
      </w:r>
      <w:r w:rsidRPr="00B74AAF">
        <w:rPr>
          <w:rFonts w:cs="AL-Mohanad" w:hint="cs"/>
          <w:sz w:val="27"/>
          <w:szCs w:val="27"/>
          <w:vertAlign w:val="superscript"/>
          <w:rtl/>
        </w:rPr>
        <w:t>)</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00292B59" w:rsidRPr="00B74AAF">
        <w:rPr>
          <w:rFonts w:ascii="Mosawi" w:hAnsi="Mosawi" w:cs="AL-Mohanad" w:hint="cs"/>
          <w:sz w:val="27"/>
          <w:szCs w:val="27"/>
          <w:rtl/>
        </w:rPr>
        <w:t>و</w:t>
      </w:r>
      <w:r w:rsidRPr="00B74AAF">
        <w:rPr>
          <w:rFonts w:cs="AL-Mohanad" w:hint="cs"/>
          <w:sz w:val="27"/>
          <w:szCs w:val="27"/>
          <w:rtl/>
        </w:rPr>
        <w:t>ي</w:t>
      </w:r>
      <w:r w:rsidRPr="00B74AAF">
        <w:rPr>
          <w:rFonts w:ascii="Mosawi" w:hAnsi="Mosawi" w:cs="AL-Mohanad" w:hint="cs"/>
          <w:sz w:val="27"/>
          <w:szCs w:val="27"/>
          <w:rtl/>
        </w:rPr>
        <w:t>ر</w:t>
      </w:r>
      <w:r w:rsidR="00292B59" w:rsidRPr="00B74AAF">
        <w:rPr>
          <w:rFonts w:cs="AL-Mohanad" w:hint="cs"/>
          <w:sz w:val="27"/>
          <w:szCs w:val="27"/>
          <w:rtl/>
        </w:rPr>
        <w:t>ى</w:t>
      </w:r>
      <w:r w:rsidRPr="00B74AAF">
        <w:rPr>
          <w:rFonts w:ascii="Mosawi" w:hAnsi="Mosawi" w:cs="AL-Mohanad"/>
          <w:sz w:val="27"/>
          <w:szCs w:val="27"/>
          <w:rtl/>
        </w:rPr>
        <w:t xml:space="preserve"> </w:t>
      </w:r>
      <w:r w:rsidRPr="00B74AAF">
        <w:rPr>
          <w:rFonts w:ascii="Mosawi" w:hAnsi="Mosawi" w:cs="AL-Mohanad" w:hint="cs"/>
          <w:sz w:val="27"/>
          <w:szCs w:val="27"/>
          <w:rtl/>
        </w:rPr>
        <w:t>صاحب</w:t>
      </w:r>
      <w:r w:rsidRPr="00B74AAF">
        <w:rPr>
          <w:rFonts w:ascii="Mosawi" w:hAnsi="Mosawi" w:cs="AL-Mohanad"/>
          <w:sz w:val="27"/>
          <w:szCs w:val="27"/>
          <w:rtl/>
        </w:rPr>
        <w:t xml:space="preserve"> </w:t>
      </w:r>
      <w:r w:rsidRPr="00B74AAF">
        <w:rPr>
          <w:rFonts w:ascii="Mosawi" w:hAnsi="Mosawi" w:cs="AL-Mohanad" w:hint="cs"/>
          <w:sz w:val="27"/>
          <w:szCs w:val="27"/>
          <w:rtl/>
        </w:rPr>
        <w:t>الجواهر</w:t>
      </w:r>
      <w:r w:rsidRPr="00B74AAF">
        <w:rPr>
          <w:rFonts w:ascii="Mosawi" w:hAnsi="Mosawi" w:cs="AL-Mohanad"/>
          <w:sz w:val="27"/>
          <w:szCs w:val="27"/>
          <w:rtl/>
        </w:rPr>
        <w:t xml:space="preserve"> </w:t>
      </w:r>
      <w:r w:rsidRPr="00B74AAF">
        <w:rPr>
          <w:rFonts w:ascii="Mosawi" w:hAnsi="Mosawi" w:cs="AL-Mohanad" w:hint="cs"/>
          <w:sz w:val="27"/>
          <w:szCs w:val="27"/>
          <w:rtl/>
        </w:rPr>
        <w:t>وجوب</w:t>
      </w:r>
      <w:r w:rsidRPr="00B74AAF">
        <w:rPr>
          <w:rFonts w:ascii="Mosawi" w:hAnsi="Mosawi" w:cs="AL-Mohanad"/>
          <w:sz w:val="27"/>
          <w:szCs w:val="27"/>
          <w:rtl/>
        </w:rPr>
        <w:t xml:space="preserve"> </w:t>
      </w:r>
      <w:r w:rsidRPr="00B74AAF">
        <w:rPr>
          <w:rFonts w:ascii="Mosawi" w:hAnsi="Mosawi" w:cs="AL-Mohanad" w:hint="cs"/>
          <w:sz w:val="27"/>
          <w:szCs w:val="27"/>
          <w:rtl/>
        </w:rPr>
        <w:t>تسل</w:t>
      </w:r>
      <w:r w:rsidRPr="00B74AAF">
        <w:rPr>
          <w:rFonts w:cs="AL-Mohanad" w:hint="cs"/>
          <w:sz w:val="27"/>
          <w:szCs w:val="27"/>
          <w:rtl/>
        </w:rPr>
        <w:t>ي</w:t>
      </w:r>
      <w:r w:rsidRPr="00B74AAF">
        <w:rPr>
          <w:rFonts w:ascii="Mosawi" w:hAnsi="Mosawi" w:cs="AL-Mohanad" w:hint="cs"/>
          <w:sz w:val="27"/>
          <w:szCs w:val="27"/>
          <w:rtl/>
        </w:rPr>
        <w:t>م</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hint="cs"/>
          <w:sz w:val="27"/>
          <w:szCs w:val="27"/>
          <w:rtl/>
        </w:rPr>
        <w:t>ما</w:t>
      </w:r>
      <w:r w:rsidRPr="00B74AAF">
        <w:rPr>
          <w:rFonts w:ascii="Mosawi" w:hAnsi="Mosawi" w:cs="AL-Mohanad"/>
          <w:sz w:val="27"/>
          <w:szCs w:val="27"/>
          <w:rtl/>
        </w:rPr>
        <w:t xml:space="preserve"> </w:t>
      </w:r>
      <w:r w:rsidRPr="00B74AAF">
        <w:rPr>
          <w:rFonts w:ascii="Mosawi" w:hAnsi="Mosawi" w:cs="AL-Mohanad" w:hint="cs"/>
          <w:sz w:val="27"/>
          <w:szCs w:val="27"/>
          <w:rtl/>
        </w:rPr>
        <w:t>إذا</w:t>
      </w:r>
      <w:r w:rsidRPr="00B74AAF">
        <w:rPr>
          <w:rFonts w:ascii="Mosawi" w:hAnsi="Mosawi" w:cs="AL-Mohanad"/>
          <w:sz w:val="27"/>
          <w:szCs w:val="27"/>
          <w:rtl/>
        </w:rPr>
        <w:t xml:space="preserve"> </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سجن</w:t>
      </w:r>
      <w:r w:rsidRPr="00B74AAF">
        <w:rPr>
          <w:rFonts w:ascii="Mosawi" w:hAnsi="Mosawi" w:cs="AL-Mohanad"/>
          <w:sz w:val="27"/>
          <w:szCs w:val="27"/>
          <w:rtl/>
        </w:rPr>
        <w:t xml:space="preserve"> </w:t>
      </w:r>
      <w:r w:rsidRPr="00B74AAF">
        <w:rPr>
          <w:rFonts w:ascii="Mosawi" w:hAnsi="Mosawi" w:cs="AL-Mohanad" w:hint="cs"/>
          <w:sz w:val="27"/>
          <w:szCs w:val="27"/>
          <w:rtl/>
        </w:rPr>
        <w:t>حاكم</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عادل</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معلّلاً</w:t>
      </w:r>
      <w:r w:rsidRPr="00B74AAF">
        <w:rPr>
          <w:rFonts w:ascii="Mosawi" w:hAnsi="Mosawi" w:cs="AL-Mohanad"/>
          <w:sz w:val="27"/>
          <w:szCs w:val="27"/>
          <w:rtl/>
        </w:rPr>
        <w:t xml:space="preserve"> </w:t>
      </w:r>
      <w:r w:rsidRPr="00B74AAF">
        <w:rPr>
          <w:rFonts w:ascii="Mosawi" w:hAnsi="Mosawi" w:cs="AL-Mohanad" w:hint="cs"/>
          <w:sz w:val="27"/>
          <w:szCs w:val="27"/>
          <w:rtl/>
        </w:rPr>
        <w:t>بإمكان</w:t>
      </w:r>
      <w:r w:rsidRPr="00B74AAF">
        <w:rPr>
          <w:rFonts w:ascii="Mosawi" w:hAnsi="Mosawi" w:cs="AL-Mohanad"/>
          <w:sz w:val="27"/>
          <w:szCs w:val="27"/>
          <w:rtl/>
        </w:rPr>
        <w:t xml:space="preserve"> </w:t>
      </w:r>
      <w:r w:rsidRPr="00B74AAF">
        <w:rPr>
          <w:rFonts w:ascii="Mosawi" w:hAnsi="Mosawi" w:cs="AL-Mohanad" w:hint="cs"/>
          <w:sz w:val="27"/>
          <w:szCs w:val="27"/>
          <w:rtl/>
        </w:rPr>
        <w:t>است</w:t>
      </w:r>
      <w:r w:rsidRPr="00B74AAF">
        <w:rPr>
          <w:rFonts w:cs="AL-Mohanad" w:hint="cs"/>
          <w:sz w:val="27"/>
          <w:szCs w:val="27"/>
          <w:rtl/>
        </w:rPr>
        <w:t>ي</w:t>
      </w:r>
      <w:r w:rsidRPr="00B74AAF">
        <w:rPr>
          <w:rFonts w:ascii="Mosawi" w:hAnsi="Mosawi" w:cs="AL-Mohanad" w:hint="cs"/>
          <w:sz w:val="27"/>
          <w:szCs w:val="27"/>
          <w:rtl/>
        </w:rPr>
        <w:t>فاء</w:t>
      </w:r>
      <w:r w:rsidRPr="00B74AAF">
        <w:rPr>
          <w:rFonts w:ascii="Mosawi" w:hAnsi="Mosawi" w:cs="AL-Mohanad"/>
          <w:sz w:val="27"/>
          <w:szCs w:val="27"/>
          <w:rtl/>
        </w:rPr>
        <w:t xml:space="preserve"> </w:t>
      </w:r>
      <w:r w:rsidRPr="00B74AAF">
        <w:rPr>
          <w:rFonts w:ascii="Mosawi" w:hAnsi="Mosawi" w:cs="AL-Mohanad" w:hint="cs"/>
          <w:sz w:val="27"/>
          <w:szCs w:val="27"/>
          <w:rtl/>
        </w:rPr>
        <w:t>الحقّ</w:t>
      </w:r>
      <w:r w:rsidRPr="00B74AAF">
        <w:rPr>
          <w:rFonts w:ascii="Mosawi" w:hAnsi="Mosawi" w:cs="AL-Mohanad"/>
          <w:sz w:val="27"/>
          <w:szCs w:val="27"/>
          <w:rtl/>
        </w:rPr>
        <w:t xml:space="preserve"> </w:t>
      </w:r>
      <w:r w:rsidRPr="00B74AAF">
        <w:rPr>
          <w:rFonts w:ascii="Mosawi" w:hAnsi="Mosawi" w:cs="AL-Mohanad" w:hint="cs"/>
          <w:sz w:val="27"/>
          <w:szCs w:val="27"/>
          <w:rtl/>
        </w:rPr>
        <w:lastRenderedPageBreak/>
        <w:t>ح</w:t>
      </w:r>
      <w:r w:rsidRPr="00B74AAF">
        <w:rPr>
          <w:rFonts w:cs="AL-Mohanad" w:hint="cs"/>
          <w:sz w:val="27"/>
          <w:szCs w:val="27"/>
          <w:rtl/>
        </w:rPr>
        <w:t>ي</w:t>
      </w:r>
      <w:r w:rsidRPr="00B74AAF">
        <w:rPr>
          <w:rFonts w:ascii="Mosawi" w:hAnsi="Mosawi" w:cs="AL-Mohanad" w:hint="cs"/>
          <w:sz w:val="27"/>
          <w:szCs w:val="27"/>
          <w:rtl/>
        </w:rPr>
        <w:t>نئذ</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قال</w:t>
      </w:r>
      <w:r w:rsidRPr="00B74AAF">
        <w:rPr>
          <w:rFonts w:ascii="Mosawi" w:hAnsi="Mosawi" w:cs="AL-Mohanad"/>
          <w:sz w:val="27"/>
          <w:szCs w:val="27"/>
          <w:rtl/>
        </w:rPr>
        <w:t xml:space="preserve">: </w:t>
      </w:r>
      <w:r w:rsidRPr="00B74AAF">
        <w:rPr>
          <w:rFonts w:ascii="Mosawi" w:hAnsi="Mosawi" w:cs="AL-Mohanad" w:hint="cs"/>
          <w:rtl/>
        </w:rPr>
        <w:t>«</w:t>
      </w:r>
      <w:r w:rsidRPr="00B74AAF">
        <w:rPr>
          <w:rFonts w:ascii="Mosawi" w:hAnsi="Mosawi" w:cs="AL-Mohanad"/>
          <w:sz w:val="27"/>
          <w:szCs w:val="27"/>
          <w:rtl/>
        </w:rPr>
        <w:t>ولو كان المكفول محبوساً في حبس الحاكم العادل وجب تسل</w:t>
      </w:r>
      <w:r w:rsidR="00292B59" w:rsidRPr="00B74AAF">
        <w:rPr>
          <w:rFonts w:ascii="Mosawi" w:hAnsi="Mosawi" w:cs="AL-Mohanad" w:hint="cs"/>
          <w:sz w:val="27"/>
          <w:szCs w:val="27"/>
          <w:rtl/>
        </w:rPr>
        <w:t>ّ</w:t>
      </w:r>
      <w:r w:rsidRPr="00B74AAF">
        <w:rPr>
          <w:rFonts w:ascii="Mosawi" w:hAnsi="Mosawi" w:cs="AL-Mohanad"/>
          <w:sz w:val="27"/>
          <w:szCs w:val="27"/>
          <w:rtl/>
        </w:rPr>
        <w:t>مه</w:t>
      </w:r>
      <w:r w:rsidR="00292B59" w:rsidRPr="00B74AAF">
        <w:rPr>
          <w:rFonts w:ascii="Mosawi" w:hAnsi="Mosawi" w:cs="AL-Mohanad" w:hint="cs"/>
          <w:sz w:val="27"/>
          <w:szCs w:val="27"/>
          <w:rtl/>
        </w:rPr>
        <w:t>؛</w:t>
      </w:r>
      <w:r w:rsidRPr="00B74AAF">
        <w:rPr>
          <w:rFonts w:ascii="Mosawi" w:hAnsi="Mosawi" w:cs="AL-Mohanad"/>
          <w:sz w:val="27"/>
          <w:szCs w:val="27"/>
          <w:rtl/>
        </w:rPr>
        <w:t xml:space="preserve"> لأنه متمك</w:t>
      </w:r>
      <w:r w:rsidR="00292B59" w:rsidRPr="00B74AAF">
        <w:rPr>
          <w:rFonts w:ascii="Mosawi" w:hAnsi="Mosawi" w:cs="AL-Mohanad" w:hint="cs"/>
          <w:sz w:val="27"/>
          <w:szCs w:val="27"/>
          <w:rtl/>
        </w:rPr>
        <w:t>ّ</w:t>
      </w:r>
      <w:r w:rsidRPr="00B74AAF">
        <w:rPr>
          <w:rFonts w:ascii="Mosawi" w:hAnsi="Mosawi" w:cs="AL-Mohanad"/>
          <w:sz w:val="27"/>
          <w:szCs w:val="27"/>
          <w:rtl/>
        </w:rPr>
        <w:t>ن من استيفاء حق</w:t>
      </w:r>
      <w:r w:rsidR="00292B59" w:rsidRPr="00B74AAF">
        <w:rPr>
          <w:rFonts w:ascii="Mosawi" w:hAnsi="Mosawi" w:cs="AL-Mohanad" w:hint="cs"/>
          <w:sz w:val="27"/>
          <w:szCs w:val="27"/>
          <w:rtl/>
        </w:rPr>
        <w:t>ّ</w:t>
      </w:r>
      <w:r w:rsidRPr="00B74AAF">
        <w:rPr>
          <w:rFonts w:ascii="Mosawi" w:hAnsi="Mosawi" w:cs="AL-Mohanad"/>
          <w:sz w:val="27"/>
          <w:szCs w:val="27"/>
          <w:rtl/>
        </w:rPr>
        <w:t>ه منه</w:t>
      </w:r>
      <w:r w:rsidR="00292B59" w:rsidRPr="00B74AAF">
        <w:rPr>
          <w:rFonts w:ascii="Mosawi" w:hAnsi="Mosawi" w:cs="AL-Mohanad" w:hint="cs"/>
          <w:sz w:val="27"/>
          <w:szCs w:val="27"/>
          <w:rtl/>
        </w:rPr>
        <w:t>؛</w:t>
      </w:r>
      <w:r w:rsidRPr="00B74AAF">
        <w:rPr>
          <w:rFonts w:ascii="Mosawi" w:hAnsi="Mosawi" w:cs="AL-Mohanad"/>
          <w:sz w:val="27"/>
          <w:szCs w:val="27"/>
          <w:rtl/>
        </w:rPr>
        <w:t xml:space="preserve"> ضرورة أنه برفع أمره إليه يخرجه من الحبس أو يطالبه وهو فيه وينه</w:t>
      </w:r>
      <w:r w:rsidR="00292B59" w:rsidRPr="00B74AAF">
        <w:rPr>
          <w:rFonts w:ascii="Mosawi" w:hAnsi="Mosawi" w:cs="AL-Mohanad" w:hint="cs"/>
          <w:sz w:val="27"/>
          <w:szCs w:val="27"/>
          <w:rtl/>
        </w:rPr>
        <w:t>ي</w:t>
      </w:r>
      <w:r w:rsidRPr="00B74AAF">
        <w:rPr>
          <w:rFonts w:ascii="Mosawi" w:hAnsi="Mosawi" w:cs="AL-Mohanad"/>
          <w:sz w:val="27"/>
          <w:szCs w:val="27"/>
          <w:rtl/>
        </w:rPr>
        <w:t xml:space="preserve"> أمره معه ولو ب</w:t>
      </w:r>
      <w:r w:rsidR="00292B59" w:rsidRPr="00B74AAF">
        <w:rPr>
          <w:rFonts w:ascii="Mosawi" w:hAnsi="Mosawi" w:cs="AL-Mohanad" w:hint="cs"/>
          <w:sz w:val="27"/>
          <w:szCs w:val="27"/>
          <w:rtl/>
        </w:rPr>
        <w:t>أ</w:t>
      </w:r>
      <w:r w:rsidRPr="00B74AAF">
        <w:rPr>
          <w:rFonts w:ascii="Mosawi" w:hAnsi="Mosawi" w:cs="AL-Mohanad"/>
          <w:sz w:val="27"/>
          <w:szCs w:val="27"/>
          <w:rtl/>
        </w:rPr>
        <w:t>ن يحبسه</w:t>
      </w:r>
      <w:r w:rsidR="000536B9" w:rsidRPr="00B74AAF">
        <w:rPr>
          <w:rFonts w:ascii="Mosawi" w:hAnsi="Mosawi" w:cs="AL-Mohanad"/>
          <w:sz w:val="27"/>
          <w:szCs w:val="27"/>
          <w:rtl/>
        </w:rPr>
        <w:t xml:space="preserve"> على </w:t>
      </w:r>
      <w:r w:rsidRPr="00B74AAF">
        <w:rPr>
          <w:rFonts w:ascii="Mosawi" w:hAnsi="Mosawi" w:cs="AL-Mohanad" w:hint="cs"/>
          <w:sz w:val="27"/>
          <w:szCs w:val="27"/>
          <w:rtl/>
        </w:rPr>
        <w:t>الحق</w:t>
      </w:r>
      <w:r w:rsidR="00292B59" w:rsidRPr="00B74AAF">
        <w:rPr>
          <w:rFonts w:ascii="Mosawi" w:hAnsi="Mosawi" w:cs="AL-Mohanad" w:hint="cs"/>
          <w:sz w:val="27"/>
          <w:szCs w:val="27"/>
          <w:rtl/>
        </w:rPr>
        <w:t>ّ</w:t>
      </w:r>
      <w:r w:rsidRPr="00B74AAF">
        <w:rPr>
          <w:rFonts w:ascii="Mosawi" w:hAnsi="Mosawi" w:cs="AL-Mohanad" w:hint="cs"/>
          <w:sz w:val="27"/>
          <w:szCs w:val="27"/>
          <w:rtl/>
        </w:rPr>
        <w:t>ين</w:t>
      </w:r>
      <w:r w:rsidRPr="00B74AAF">
        <w:rPr>
          <w:rFonts w:ascii="Mosawi" w:hAnsi="Mosawi" w:cs="AL-Mohanad"/>
          <w:sz w:val="27"/>
          <w:szCs w:val="27"/>
          <w:rtl/>
        </w:rPr>
        <w:t xml:space="preserve"> </w:t>
      </w:r>
      <w:r w:rsidRPr="00B74AAF">
        <w:rPr>
          <w:rFonts w:ascii="Mosawi" w:hAnsi="Mosawi" w:cs="AL-Mohanad" w:hint="cs"/>
          <w:sz w:val="27"/>
          <w:szCs w:val="27"/>
          <w:rtl/>
        </w:rPr>
        <w:t>معاً</w:t>
      </w:r>
      <w:r w:rsidRPr="00B74AAF">
        <w:rPr>
          <w:rFonts w:ascii="Mosawi" w:hAnsi="Mosawi" w:cs="AL-Mohanad"/>
          <w:rtl/>
        </w:rPr>
        <w:t>»</w:t>
      </w:r>
      <w:r w:rsidRPr="00B74AAF">
        <w:rPr>
          <w:rFonts w:cs="AL-Mohanad" w:hint="cs"/>
          <w:sz w:val="27"/>
          <w:szCs w:val="27"/>
          <w:vertAlign w:val="superscript"/>
          <w:rtl/>
        </w:rPr>
        <w:t>(</w:t>
      </w:r>
      <w:r w:rsidRPr="00B74AAF">
        <w:rPr>
          <w:rStyle w:val="ac"/>
          <w:rFonts w:cs="AL-Mohanad"/>
          <w:sz w:val="27"/>
          <w:szCs w:val="27"/>
          <w:rtl/>
        </w:rPr>
        <w:endnoteReference w:id="484"/>
      </w:r>
      <w:r w:rsidRPr="00B74AAF">
        <w:rPr>
          <w:rFonts w:cs="AL-Mohanad" w:hint="cs"/>
          <w:sz w:val="27"/>
          <w:szCs w:val="27"/>
          <w:vertAlign w:val="superscript"/>
          <w:rtl/>
        </w:rPr>
        <w:t>)</w:t>
      </w:r>
      <w:r w:rsidRPr="00B74AAF">
        <w:rPr>
          <w:rFonts w:ascii="Mosawi" w:hAnsi="Mosawi" w:cs="AL-Mohanad"/>
          <w:sz w:val="27"/>
          <w:szCs w:val="27"/>
          <w:rtl/>
        </w:rPr>
        <w:t xml:space="preserve">. </w:t>
      </w:r>
      <w:r w:rsidR="00292B59" w:rsidRPr="00B74AAF">
        <w:rPr>
          <w:rFonts w:ascii="Mosawi" w:hAnsi="Mosawi" w:cs="AL-Mohanad" w:hint="cs"/>
          <w:sz w:val="27"/>
          <w:szCs w:val="27"/>
          <w:rtl/>
        </w:rPr>
        <w:t>و</w:t>
      </w:r>
      <w:r w:rsidRPr="00B74AAF">
        <w:rPr>
          <w:rFonts w:ascii="Mosawi" w:hAnsi="Mosawi" w:cs="AL-Mohanad" w:hint="cs"/>
          <w:sz w:val="27"/>
          <w:szCs w:val="27"/>
          <w:rtl/>
        </w:rPr>
        <w:t>قال</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شرائع</w:t>
      </w:r>
      <w:r w:rsidRPr="00B74AAF">
        <w:rPr>
          <w:rFonts w:ascii="Mosawi" w:hAnsi="Mosawi" w:cs="AL-Mohanad"/>
          <w:sz w:val="27"/>
          <w:szCs w:val="27"/>
          <w:rtl/>
        </w:rPr>
        <w:t xml:space="preserve"> </w:t>
      </w:r>
      <w:r w:rsidRPr="00B74AAF">
        <w:rPr>
          <w:rFonts w:ascii="Mosawi" w:hAnsi="Mosawi" w:cs="AL-Mohanad" w:hint="cs"/>
          <w:sz w:val="27"/>
          <w:szCs w:val="27"/>
          <w:rtl/>
        </w:rPr>
        <w:t>الإسلام</w:t>
      </w:r>
      <w:r w:rsidRPr="00B74AAF">
        <w:rPr>
          <w:rFonts w:ascii="Mosawi" w:hAnsi="Mosawi" w:cs="AL-Mohanad"/>
          <w:sz w:val="27"/>
          <w:szCs w:val="27"/>
          <w:rtl/>
        </w:rPr>
        <w:t xml:space="preserve">: </w:t>
      </w:r>
      <w:r w:rsidRPr="00B74AAF">
        <w:rPr>
          <w:rFonts w:ascii="Mosawi" w:hAnsi="Mosawi" w:cs="AL-Mohanad" w:hint="cs"/>
          <w:rtl/>
        </w:rPr>
        <w:t>«</w:t>
      </w:r>
      <w:r w:rsidRPr="00B74AAF">
        <w:rPr>
          <w:rFonts w:ascii="Mosawi" w:hAnsi="Mosawi" w:cs="AL-Mohanad" w:hint="cs"/>
          <w:sz w:val="27"/>
          <w:szCs w:val="27"/>
          <w:rtl/>
        </w:rPr>
        <w:t>لو</w:t>
      </w:r>
      <w:r w:rsidRPr="00B74AAF">
        <w:rPr>
          <w:rFonts w:ascii="Mosawi" w:hAnsi="Mosawi" w:cs="AL-Mohanad"/>
          <w:sz w:val="27"/>
          <w:szCs w:val="27"/>
          <w:rtl/>
        </w:rPr>
        <w:t xml:space="preserve"> </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محبوساً</w:t>
      </w:r>
      <w:r w:rsidRPr="00B74AAF">
        <w:rPr>
          <w:rFonts w:ascii="Mosawi" w:hAnsi="Mosawi" w:cs="AL-Mohanad"/>
          <w:sz w:val="27"/>
          <w:szCs w:val="27"/>
          <w:rtl/>
        </w:rPr>
        <w:t xml:space="preserve"> </w:t>
      </w:r>
      <w:r w:rsidRPr="00B74AAF">
        <w:rPr>
          <w:rFonts w:ascii="Mosawi" w:hAnsi="Mosawi" w:cs="AL-Mohanad" w:hint="cs"/>
          <w:sz w:val="27"/>
          <w:szCs w:val="27"/>
          <w:rtl/>
        </w:rPr>
        <w:t>في</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الحاكم</w:t>
      </w:r>
      <w:r w:rsidRPr="00B74AAF">
        <w:rPr>
          <w:rFonts w:ascii="Mosawi" w:hAnsi="Mosawi" w:cs="AL-Mohanad"/>
          <w:sz w:val="27"/>
          <w:szCs w:val="27"/>
          <w:rtl/>
        </w:rPr>
        <w:t xml:space="preserve"> </w:t>
      </w:r>
      <w:r w:rsidRPr="00B74AAF">
        <w:rPr>
          <w:rFonts w:ascii="Mosawi" w:hAnsi="Mosawi" w:cs="AL-Mohanad" w:hint="cs"/>
          <w:sz w:val="27"/>
          <w:szCs w:val="27"/>
          <w:rtl/>
        </w:rPr>
        <w:t>وجب</w:t>
      </w:r>
      <w:r w:rsidRPr="00B74AAF">
        <w:rPr>
          <w:rFonts w:ascii="Mosawi" w:hAnsi="Mosawi" w:cs="AL-Mohanad"/>
          <w:sz w:val="27"/>
          <w:szCs w:val="27"/>
          <w:rtl/>
        </w:rPr>
        <w:t xml:space="preserve"> </w:t>
      </w:r>
      <w:r w:rsidRPr="00B74AAF">
        <w:rPr>
          <w:rFonts w:ascii="Mosawi" w:hAnsi="Mosawi" w:cs="AL-Mohanad" w:hint="cs"/>
          <w:sz w:val="27"/>
          <w:szCs w:val="27"/>
          <w:rtl/>
        </w:rPr>
        <w:t>تسل</w:t>
      </w:r>
      <w:r w:rsidR="00292B59" w:rsidRPr="00B74AAF">
        <w:rPr>
          <w:rFonts w:ascii="Mosawi" w:hAnsi="Mosawi" w:cs="AL-Mohanad" w:hint="cs"/>
          <w:sz w:val="27"/>
          <w:szCs w:val="27"/>
          <w:rtl/>
        </w:rPr>
        <w:t>ّ</w:t>
      </w:r>
      <w:r w:rsidRPr="00B74AAF">
        <w:rPr>
          <w:rFonts w:ascii="Mosawi" w:hAnsi="Mosawi" w:cs="AL-Mohanad" w:hint="cs"/>
          <w:sz w:val="27"/>
          <w:szCs w:val="27"/>
          <w:rtl/>
        </w:rPr>
        <w:t>مه</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لأنه</w:t>
      </w:r>
      <w:r w:rsidRPr="00B74AAF">
        <w:rPr>
          <w:rFonts w:ascii="Mosawi" w:hAnsi="Mosawi" w:cs="AL-Mohanad"/>
          <w:sz w:val="27"/>
          <w:szCs w:val="27"/>
          <w:rtl/>
        </w:rPr>
        <w:t xml:space="preserve"> </w:t>
      </w:r>
      <w:r w:rsidRPr="00B74AAF">
        <w:rPr>
          <w:rFonts w:ascii="Mosawi" w:hAnsi="Mosawi" w:cs="AL-Mohanad" w:hint="cs"/>
          <w:sz w:val="27"/>
          <w:szCs w:val="27"/>
          <w:rtl/>
        </w:rPr>
        <w:t>متمك</w:t>
      </w:r>
      <w:r w:rsidR="00292B59" w:rsidRPr="00B74AAF">
        <w:rPr>
          <w:rFonts w:ascii="Mosawi" w:hAnsi="Mosawi" w:cs="AL-Mohanad" w:hint="cs"/>
          <w:sz w:val="27"/>
          <w:szCs w:val="27"/>
          <w:rtl/>
        </w:rPr>
        <w:t>ِّ</w:t>
      </w:r>
      <w:r w:rsidRPr="00B74AAF">
        <w:rPr>
          <w:rFonts w:ascii="Mosawi" w:hAnsi="Mosawi" w:cs="AL-Mohanad" w:hint="cs"/>
          <w:sz w:val="27"/>
          <w:szCs w:val="27"/>
          <w:rtl/>
        </w:rPr>
        <w:t>ن</w:t>
      </w:r>
      <w:r w:rsidRPr="00B74AAF">
        <w:rPr>
          <w:rFonts w:ascii="Mosawi" w:hAnsi="Mosawi" w:cs="AL-Mohanad"/>
          <w:sz w:val="27"/>
          <w:szCs w:val="27"/>
          <w:rtl/>
        </w:rPr>
        <w:t xml:space="preserve"> </w:t>
      </w:r>
      <w:r w:rsidRPr="00B74AAF">
        <w:rPr>
          <w:rFonts w:ascii="Mosawi" w:hAnsi="Mosawi" w:cs="AL-Mohanad" w:hint="cs"/>
          <w:sz w:val="27"/>
          <w:szCs w:val="27"/>
          <w:rtl/>
        </w:rPr>
        <w:t>من</w:t>
      </w:r>
      <w:r w:rsidRPr="00B74AAF">
        <w:rPr>
          <w:rFonts w:ascii="Mosawi" w:hAnsi="Mosawi" w:cs="AL-Mohanad"/>
          <w:sz w:val="27"/>
          <w:szCs w:val="27"/>
          <w:rtl/>
        </w:rPr>
        <w:t xml:space="preserve"> </w:t>
      </w:r>
      <w:r w:rsidRPr="00B74AAF">
        <w:rPr>
          <w:rFonts w:ascii="Mosawi" w:hAnsi="Mosawi" w:cs="AL-Mohanad" w:hint="cs"/>
          <w:sz w:val="27"/>
          <w:szCs w:val="27"/>
          <w:rtl/>
        </w:rPr>
        <w:t>استيفاء</w:t>
      </w:r>
      <w:r w:rsidRPr="00B74AAF">
        <w:rPr>
          <w:rFonts w:ascii="Mosawi" w:hAnsi="Mosawi" w:cs="AL-Mohanad"/>
          <w:sz w:val="27"/>
          <w:szCs w:val="27"/>
          <w:rtl/>
        </w:rPr>
        <w:t xml:space="preserve"> </w:t>
      </w:r>
      <w:r w:rsidRPr="00B74AAF">
        <w:rPr>
          <w:rFonts w:ascii="Mosawi" w:hAnsi="Mosawi" w:cs="AL-Mohanad" w:hint="cs"/>
          <w:sz w:val="27"/>
          <w:szCs w:val="27"/>
          <w:rtl/>
        </w:rPr>
        <w:t>حق</w:t>
      </w:r>
      <w:r w:rsidR="00292B59" w:rsidRPr="00B74AAF">
        <w:rPr>
          <w:rFonts w:ascii="Mosawi" w:hAnsi="Mosawi" w:cs="AL-Mohanad" w:hint="cs"/>
          <w:sz w:val="27"/>
          <w:szCs w:val="27"/>
          <w:rtl/>
        </w:rPr>
        <w:t>ّ</w:t>
      </w:r>
      <w:r w:rsidRPr="00B74AAF">
        <w:rPr>
          <w:rFonts w:ascii="Mosawi" w:hAnsi="Mosawi" w:cs="AL-Mohanad" w:hint="cs"/>
          <w:sz w:val="27"/>
          <w:szCs w:val="27"/>
          <w:rtl/>
        </w:rPr>
        <w:t>ه</w:t>
      </w:r>
      <w:r w:rsidR="00292B59"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ليس</w:t>
      </w:r>
      <w:r w:rsidRPr="00B74AAF">
        <w:rPr>
          <w:rFonts w:ascii="Mosawi" w:hAnsi="Mosawi" w:cs="AL-Mohanad"/>
          <w:sz w:val="27"/>
          <w:szCs w:val="27"/>
          <w:rtl/>
        </w:rPr>
        <w:t xml:space="preserve"> </w:t>
      </w:r>
      <w:r w:rsidRPr="00B74AAF">
        <w:rPr>
          <w:rFonts w:ascii="Mosawi" w:hAnsi="Mosawi" w:cs="AL-Mohanad" w:hint="cs"/>
          <w:sz w:val="27"/>
          <w:szCs w:val="27"/>
          <w:rtl/>
        </w:rPr>
        <w:t>كذلك</w:t>
      </w:r>
      <w:r w:rsidRPr="00B74AAF">
        <w:rPr>
          <w:rFonts w:ascii="Mosawi" w:hAnsi="Mosawi" w:cs="AL-Mohanad"/>
          <w:sz w:val="27"/>
          <w:szCs w:val="27"/>
          <w:rtl/>
        </w:rPr>
        <w:t xml:space="preserve"> </w:t>
      </w:r>
      <w:r w:rsidRPr="00B74AAF">
        <w:rPr>
          <w:rFonts w:ascii="Mosawi" w:hAnsi="Mosawi" w:cs="AL-Mohanad" w:hint="cs"/>
          <w:sz w:val="27"/>
          <w:szCs w:val="27"/>
          <w:rtl/>
        </w:rPr>
        <w:t>لو</w:t>
      </w:r>
      <w:r w:rsidRPr="00B74AAF">
        <w:rPr>
          <w:rFonts w:ascii="Mosawi" w:hAnsi="Mosawi" w:cs="AL-Mohanad"/>
          <w:sz w:val="27"/>
          <w:szCs w:val="27"/>
          <w:rtl/>
        </w:rPr>
        <w:t xml:space="preserve"> </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في</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ظالم</w:t>
      </w:r>
      <w:r w:rsidRPr="00B74AAF">
        <w:rPr>
          <w:rFonts w:ascii="Mosawi" w:hAnsi="Mosawi" w:cs="AL-Mohanad" w:hint="cs"/>
          <w:rtl/>
        </w:rPr>
        <w:t>»</w:t>
      </w:r>
      <w:r w:rsidRPr="00B74AAF">
        <w:rPr>
          <w:rFonts w:cs="AL-Mohanad" w:hint="cs"/>
          <w:sz w:val="27"/>
          <w:szCs w:val="27"/>
          <w:vertAlign w:val="superscript"/>
          <w:rtl/>
        </w:rPr>
        <w:t>(</w:t>
      </w:r>
      <w:r w:rsidRPr="00B74AAF">
        <w:rPr>
          <w:rStyle w:val="ac"/>
          <w:rFonts w:cs="AL-Mohanad"/>
          <w:sz w:val="27"/>
          <w:szCs w:val="27"/>
          <w:rtl/>
        </w:rPr>
        <w:endnoteReference w:id="485"/>
      </w:r>
      <w:r w:rsidRPr="00B74AAF">
        <w:rPr>
          <w:rFonts w:cs="AL-Mohanad" w:hint="cs"/>
          <w:sz w:val="27"/>
          <w:szCs w:val="27"/>
          <w:vertAlign w:val="superscript"/>
          <w:rtl/>
        </w:rPr>
        <w:t>)</w:t>
      </w:r>
      <w:r w:rsidRPr="00B74AAF">
        <w:rPr>
          <w:rFonts w:ascii="Mosawi" w:hAnsi="Mosawi" w:cs="AL-Mohanad"/>
          <w:sz w:val="27"/>
          <w:szCs w:val="27"/>
          <w:rtl/>
        </w:rPr>
        <w:t xml:space="preserve">. </w:t>
      </w:r>
      <w:r w:rsidR="00292B59" w:rsidRPr="00B74AAF">
        <w:rPr>
          <w:rFonts w:ascii="Mosawi" w:hAnsi="Mosawi" w:cs="AL-Mohanad" w:hint="cs"/>
          <w:sz w:val="27"/>
          <w:szCs w:val="27"/>
          <w:rtl/>
        </w:rPr>
        <w:t>و</w:t>
      </w:r>
      <w:r w:rsidRPr="00B74AAF">
        <w:rPr>
          <w:rFonts w:ascii="Mosawi" w:hAnsi="Mosawi" w:cs="AL-Mohanad" w:hint="cs"/>
          <w:sz w:val="27"/>
          <w:szCs w:val="27"/>
          <w:rtl/>
        </w:rPr>
        <w:t>جاء</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تحر</w:t>
      </w:r>
      <w:r w:rsidRPr="00B74AAF">
        <w:rPr>
          <w:rFonts w:cs="AL-Mohanad" w:hint="cs"/>
          <w:sz w:val="27"/>
          <w:szCs w:val="27"/>
          <w:rtl/>
        </w:rPr>
        <w:t>ي</w:t>
      </w:r>
      <w:r w:rsidRPr="00B74AAF">
        <w:rPr>
          <w:rFonts w:ascii="Mosawi" w:hAnsi="Mosawi" w:cs="AL-Mohanad" w:hint="cs"/>
          <w:sz w:val="27"/>
          <w:szCs w:val="27"/>
          <w:rtl/>
        </w:rPr>
        <w:t>ر</w:t>
      </w:r>
      <w:r w:rsidRPr="00B74AAF">
        <w:rPr>
          <w:rFonts w:ascii="Mosawi" w:hAnsi="Mosawi" w:cs="AL-Mohanad"/>
          <w:sz w:val="27"/>
          <w:szCs w:val="27"/>
          <w:rtl/>
        </w:rPr>
        <w:t xml:space="preserve"> </w:t>
      </w:r>
      <w:r w:rsidRPr="00B74AAF">
        <w:rPr>
          <w:rFonts w:ascii="Mosawi" w:hAnsi="Mosawi" w:cs="AL-Mohanad" w:hint="cs"/>
          <w:sz w:val="27"/>
          <w:szCs w:val="27"/>
          <w:rtl/>
        </w:rPr>
        <w:t>الأحكام</w:t>
      </w:r>
      <w:r w:rsidRPr="00B74AAF">
        <w:rPr>
          <w:rFonts w:ascii="Mosawi" w:hAnsi="Mosawi" w:cs="AL-Mohanad"/>
          <w:sz w:val="27"/>
          <w:szCs w:val="27"/>
          <w:rtl/>
        </w:rPr>
        <w:t xml:space="preserve">: </w:t>
      </w:r>
      <w:r w:rsidRPr="00B74AAF">
        <w:rPr>
          <w:rFonts w:ascii="Mosawi" w:hAnsi="Mosawi" w:cs="AL-Mohanad" w:hint="cs"/>
          <w:rtl/>
        </w:rPr>
        <w:t>«</w:t>
      </w:r>
      <w:r w:rsidRPr="00B74AAF">
        <w:rPr>
          <w:rFonts w:ascii="Mosawi" w:hAnsi="Mosawi" w:cs="AL-Mohanad"/>
          <w:sz w:val="27"/>
          <w:szCs w:val="27"/>
          <w:rtl/>
        </w:rPr>
        <w:t>وليس له أن يسل</w:t>
      </w:r>
      <w:r w:rsidR="00292B59" w:rsidRPr="00B74AAF">
        <w:rPr>
          <w:rFonts w:ascii="Mosawi" w:hAnsi="Mosawi" w:cs="AL-Mohanad" w:hint="cs"/>
          <w:sz w:val="27"/>
          <w:szCs w:val="27"/>
          <w:rtl/>
        </w:rPr>
        <w:t>ِّ</w:t>
      </w:r>
      <w:r w:rsidRPr="00B74AAF">
        <w:rPr>
          <w:rFonts w:ascii="Mosawi" w:hAnsi="Mosawi" w:cs="AL-Mohanad"/>
          <w:sz w:val="27"/>
          <w:szCs w:val="27"/>
          <w:rtl/>
        </w:rPr>
        <w:t>مه إي</w:t>
      </w:r>
      <w:r w:rsidR="00292B59" w:rsidRPr="00B74AAF">
        <w:rPr>
          <w:rFonts w:ascii="Mosawi" w:hAnsi="Mosawi" w:cs="AL-Mohanad" w:hint="cs"/>
          <w:sz w:val="27"/>
          <w:szCs w:val="27"/>
          <w:rtl/>
        </w:rPr>
        <w:t>ّ</w:t>
      </w:r>
      <w:r w:rsidRPr="00B74AAF">
        <w:rPr>
          <w:rFonts w:ascii="Mosawi" w:hAnsi="Mosawi" w:cs="AL-Mohanad"/>
          <w:sz w:val="27"/>
          <w:szCs w:val="27"/>
          <w:rtl/>
        </w:rPr>
        <w:t>اه محبوسا</w:t>
      </w:r>
      <w:r w:rsidR="00292B59" w:rsidRPr="00B74AAF">
        <w:rPr>
          <w:rFonts w:ascii="Mosawi" w:hAnsi="Mosawi" w:cs="AL-Mohanad" w:hint="cs"/>
          <w:sz w:val="27"/>
          <w:szCs w:val="27"/>
          <w:rtl/>
        </w:rPr>
        <w:t>ً</w:t>
      </w:r>
      <w:r w:rsidRPr="00B74AAF">
        <w:rPr>
          <w:rFonts w:ascii="Mosawi" w:hAnsi="Mosawi" w:cs="AL-Mohanad"/>
          <w:sz w:val="27"/>
          <w:szCs w:val="27"/>
          <w:rtl/>
        </w:rPr>
        <w:t xml:space="preserve"> في حبس الظالم</w:t>
      </w:r>
      <w:r w:rsidR="00292B59" w:rsidRPr="00B74AAF">
        <w:rPr>
          <w:rFonts w:ascii="Mosawi" w:hAnsi="Mosawi" w:cs="AL-Mohanad" w:hint="cs"/>
          <w:sz w:val="27"/>
          <w:szCs w:val="27"/>
          <w:rtl/>
        </w:rPr>
        <w:t>،</w:t>
      </w:r>
      <w:r w:rsidRPr="00B74AAF">
        <w:rPr>
          <w:rFonts w:ascii="Mosawi" w:hAnsi="Mosawi" w:cs="AL-Mohanad"/>
          <w:sz w:val="27"/>
          <w:szCs w:val="27"/>
          <w:rtl/>
        </w:rPr>
        <w:t xml:space="preserve"> كما قلنا</w:t>
      </w:r>
      <w:r w:rsidR="00292B59" w:rsidRPr="00B74AAF">
        <w:rPr>
          <w:rFonts w:ascii="Mosawi" w:hAnsi="Mosawi" w:cs="AL-Mohanad" w:hint="cs"/>
          <w:sz w:val="27"/>
          <w:szCs w:val="27"/>
          <w:rtl/>
        </w:rPr>
        <w:t>؛</w:t>
      </w:r>
      <w:r w:rsidRPr="00B74AAF">
        <w:rPr>
          <w:rFonts w:ascii="Mosawi" w:hAnsi="Mosawi" w:cs="AL-Mohanad"/>
          <w:sz w:val="27"/>
          <w:szCs w:val="27"/>
          <w:rtl/>
        </w:rPr>
        <w:t xml:space="preserve"> وله أن يسل</w:t>
      </w:r>
      <w:r w:rsidR="00292B59" w:rsidRPr="00B74AAF">
        <w:rPr>
          <w:rFonts w:ascii="Mosawi" w:hAnsi="Mosawi" w:cs="AL-Mohanad" w:hint="cs"/>
          <w:sz w:val="27"/>
          <w:szCs w:val="27"/>
          <w:rtl/>
        </w:rPr>
        <w:t>ِّ</w:t>
      </w:r>
      <w:r w:rsidRPr="00B74AAF">
        <w:rPr>
          <w:rFonts w:ascii="Mosawi" w:hAnsi="Mosawi" w:cs="AL-Mohanad"/>
          <w:sz w:val="27"/>
          <w:szCs w:val="27"/>
          <w:rtl/>
        </w:rPr>
        <w:t>مه محبوسا</w:t>
      </w:r>
      <w:r w:rsidR="00292B59" w:rsidRPr="00B74AAF">
        <w:rPr>
          <w:rFonts w:ascii="Mosawi" w:hAnsi="Mosawi" w:cs="AL-Mohanad" w:hint="cs"/>
          <w:sz w:val="27"/>
          <w:szCs w:val="27"/>
          <w:rtl/>
        </w:rPr>
        <w:t>ً</w:t>
      </w:r>
      <w:r w:rsidRPr="00B74AAF">
        <w:rPr>
          <w:rFonts w:ascii="Mosawi" w:hAnsi="Mosawi" w:cs="AL-Mohanad"/>
          <w:sz w:val="27"/>
          <w:szCs w:val="27"/>
          <w:rtl/>
        </w:rPr>
        <w:t xml:space="preserve"> في حبس الحاكم</w:t>
      </w:r>
      <w:r w:rsidR="00292B59" w:rsidRPr="00B74AAF">
        <w:rPr>
          <w:rFonts w:ascii="Mosawi" w:hAnsi="Mosawi" w:cs="AL-Mohanad" w:hint="cs"/>
          <w:sz w:val="27"/>
          <w:szCs w:val="27"/>
          <w:rtl/>
        </w:rPr>
        <w:t>،</w:t>
      </w:r>
      <w:r w:rsidRPr="00B74AAF">
        <w:rPr>
          <w:rFonts w:ascii="Mosawi" w:hAnsi="Mosawi" w:cs="AL-Mohanad"/>
          <w:sz w:val="27"/>
          <w:szCs w:val="27"/>
          <w:rtl/>
        </w:rPr>
        <w:t xml:space="preserve"> فإن</w:t>
      </w:r>
      <w:r w:rsidR="00292B59" w:rsidRPr="00B74AAF">
        <w:rPr>
          <w:rFonts w:ascii="Mosawi" w:hAnsi="Mosawi" w:cs="AL-Mohanad" w:hint="cs"/>
          <w:sz w:val="27"/>
          <w:szCs w:val="27"/>
          <w:rtl/>
        </w:rPr>
        <w:t>ْ</w:t>
      </w:r>
      <w:r w:rsidRPr="00B74AAF">
        <w:rPr>
          <w:rFonts w:ascii="Mosawi" w:hAnsi="Mosawi" w:cs="AL-Mohanad"/>
          <w:sz w:val="27"/>
          <w:szCs w:val="27"/>
          <w:rtl/>
        </w:rPr>
        <w:t xml:space="preserve"> طالب الحاكم بإحضاره أحضره مجلس الحكم</w:t>
      </w:r>
      <w:r w:rsidR="00292B59" w:rsidRPr="00B74AAF">
        <w:rPr>
          <w:rFonts w:ascii="Mosawi" w:hAnsi="Mosawi" w:cs="AL-Mohanad" w:hint="cs"/>
          <w:sz w:val="27"/>
          <w:szCs w:val="27"/>
          <w:rtl/>
        </w:rPr>
        <w:t>،</w:t>
      </w:r>
      <w:r w:rsidRPr="00B74AAF">
        <w:rPr>
          <w:rFonts w:ascii="Mosawi" w:hAnsi="Mosawi" w:cs="AL-Mohanad"/>
          <w:sz w:val="27"/>
          <w:szCs w:val="27"/>
          <w:rtl/>
        </w:rPr>
        <w:t xml:space="preserve"> وحكم بينهما</w:t>
      </w:r>
      <w:r w:rsidR="00292B59" w:rsidRPr="00B74AAF">
        <w:rPr>
          <w:rFonts w:ascii="Mosawi" w:hAnsi="Mosawi" w:cs="AL-Mohanad" w:hint="cs"/>
          <w:sz w:val="27"/>
          <w:szCs w:val="27"/>
          <w:rtl/>
        </w:rPr>
        <w:t>،</w:t>
      </w:r>
      <w:r w:rsidR="00292B59" w:rsidRPr="00B74AAF">
        <w:rPr>
          <w:rFonts w:ascii="Mosawi" w:hAnsi="Mosawi" w:cs="AL-Mohanad"/>
          <w:sz w:val="27"/>
          <w:szCs w:val="27"/>
          <w:rtl/>
        </w:rPr>
        <w:t xml:space="preserve"> ثم ردّه إلى الس</w:t>
      </w:r>
      <w:r w:rsidRPr="00B74AAF">
        <w:rPr>
          <w:rFonts w:ascii="Mosawi" w:hAnsi="Mosawi" w:cs="AL-Mohanad"/>
          <w:sz w:val="27"/>
          <w:szCs w:val="27"/>
          <w:rtl/>
        </w:rPr>
        <w:t>جن</w:t>
      </w:r>
      <w:r w:rsidRPr="00B74AAF">
        <w:rPr>
          <w:rFonts w:ascii="Mosawi" w:hAnsi="Mosawi" w:cs="AL-Mohanad"/>
          <w:rtl/>
        </w:rPr>
        <w:t>»</w:t>
      </w:r>
      <w:r w:rsidRPr="00B74AAF">
        <w:rPr>
          <w:rFonts w:cs="AL-Mohanad" w:hint="cs"/>
          <w:sz w:val="27"/>
          <w:szCs w:val="27"/>
          <w:vertAlign w:val="superscript"/>
          <w:rtl/>
        </w:rPr>
        <w:t>(</w:t>
      </w:r>
      <w:r w:rsidRPr="00B74AAF">
        <w:rPr>
          <w:rStyle w:val="ac"/>
          <w:rFonts w:cs="AL-Mohanad"/>
          <w:sz w:val="27"/>
          <w:szCs w:val="27"/>
          <w:rtl/>
        </w:rPr>
        <w:endnoteReference w:id="486"/>
      </w:r>
      <w:r w:rsidRPr="00B74AAF">
        <w:rPr>
          <w:rFonts w:cs="AL-Mohanad" w:hint="cs"/>
          <w:sz w:val="27"/>
          <w:szCs w:val="27"/>
          <w:vertAlign w:val="superscript"/>
          <w:rtl/>
        </w:rPr>
        <w:t>)</w:t>
      </w:r>
      <w:r w:rsidRPr="00B74AAF">
        <w:rPr>
          <w:rFonts w:ascii="Mosawi" w:hAnsi="Mosawi" w:cs="AL-Mohanad" w:hint="cs"/>
          <w:sz w:val="27"/>
          <w:szCs w:val="27"/>
          <w:rtl/>
        </w:rPr>
        <w:t xml:space="preserve">. </w:t>
      </w:r>
      <w:r w:rsidR="00292B59" w:rsidRPr="00B74AAF">
        <w:rPr>
          <w:rFonts w:ascii="Mosawi" w:hAnsi="Mosawi" w:cs="AL-Mohanad" w:hint="cs"/>
          <w:sz w:val="27"/>
          <w:szCs w:val="27"/>
          <w:rtl/>
        </w:rPr>
        <w:t>و</w:t>
      </w:r>
      <w:r w:rsidRPr="00B74AAF">
        <w:rPr>
          <w:rFonts w:ascii="Mosawi" w:hAnsi="Mosawi" w:cs="AL-Mohanad"/>
          <w:sz w:val="27"/>
          <w:szCs w:val="27"/>
          <w:rtl/>
        </w:rPr>
        <w:t>قال 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الحدائق</w:t>
      </w:r>
      <w:r w:rsidRPr="00B74AAF">
        <w:rPr>
          <w:rFonts w:ascii="Mosawi" w:hAnsi="Mosawi" w:cs="AL-Mohanad"/>
          <w:sz w:val="27"/>
          <w:szCs w:val="27"/>
          <w:rtl/>
        </w:rPr>
        <w:t xml:space="preserve"> </w:t>
      </w:r>
      <w:r w:rsidRPr="00B74AAF">
        <w:rPr>
          <w:rFonts w:ascii="Mosawi" w:hAnsi="Mosawi" w:cs="AL-Mohanad" w:hint="cs"/>
          <w:sz w:val="27"/>
          <w:szCs w:val="27"/>
          <w:rtl/>
        </w:rPr>
        <w:t>الناضرة</w:t>
      </w:r>
      <w:r w:rsidRPr="00B74AAF">
        <w:rPr>
          <w:rFonts w:ascii="Mosawi" w:hAnsi="Mosawi" w:cs="AL-Mohanad"/>
          <w:sz w:val="27"/>
          <w:szCs w:val="27"/>
          <w:rtl/>
        </w:rPr>
        <w:t xml:space="preserve">: </w:t>
      </w:r>
      <w:r w:rsidRPr="00B74AAF">
        <w:rPr>
          <w:rFonts w:ascii="Mosawi" w:hAnsi="Mosawi" w:cs="AL-Mohanad" w:hint="cs"/>
          <w:rtl/>
        </w:rPr>
        <w:t>«</w:t>
      </w:r>
      <w:r w:rsidRPr="00B74AAF">
        <w:rPr>
          <w:rFonts w:ascii="Mosawi" w:hAnsi="Mosawi" w:cs="AL-Mohanad"/>
          <w:sz w:val="27"/>
          <w:szCs w:val="27"/>
          <w:rtl/>
        </w:rPr>
        <w:t>و</w:t>
      </w:r>
      <w:r w:rsidRPr="00B74AAF">
        <w:rPr>
          <w:rFonts w:ascii="Mosawi" w:hAnsi="Mosawi" w:cs="AL-Mohanad" w:hint="cs"/>
          <w:sz w:val="27"/>
          <w:szCs w:val="27"/>
          <w:rtl/>
        </w:rPr>
        <w:t>لو</w:t>
      </w:r>
      <w:r w:rsidRPr="00B74AAF">
        <w:rPr>
          <w:rFonts w:ascii="Mosawi" w:hAnsi="Mosawi" w:cs="AL-Mohanad"/>
          <w:sz w:val="27"/>
          <w:szCs w:val="27"/>
          <w:rtl/>
        </w:rPr>
        <w:t xml:space="preserve"> </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في</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الحاكم</w:t>
      </w:r>
      <w:r w:rsidRPr="00B74AAF">
        <w:rPr>
          <w:rFonts w:ascii="Mosawi" w:hAnsi="Mosawi" w:cs="AL-Mohanad"/>
          <w:sz w:val="27"/>
          <w:szCs w:val="27"/>
          <w:rtl/>
        </w:rPr>
        <w:t xml:space="preserve"> </w:t>
      </w:r>
      <w:r w:rsidRPr="00B74AAF">
        <w:rPr>
          <w:rFonts w:ascii="Mosawi" w:hAnsi="Mosawi" w:cs="AL-Mohanad" w:hint="cs"/>
          <w:sz w:val="27"/>
          <w:szCs w:val="27"/>
          <w:rtl/>
        </w:rPr>
        <w:t>الشرعي</w:t>
      </w:r>
      <w:r w:rsidRPr="00B74AAF">
        <w:rPr>
          <w:rFonts w:ascii="Mosawi" w:hAnsi="Mosawi" w:cs="AL-Mohanad"/>
          <w:sz w:val="27"/>
          <w:szCs w:val="27"/>
          <w:rtl/>
        </w:rPr>
        <w:t xml:space="preserve"> </w:t>
      </w:r>
      <w:r w:rsidRPr="00B74AAF">
        <w:rPr>
          <w:rFonts w:ascii="Mosawi" w:hAnsi="Mosawi" w:cs="AL-Mohanad" w:hint="cs"/>
          <w:sz w:val="27"/>
          <w:szCs w:val="27"/>
          <w:rtl/>
        </w:rPr>
        <w:t>لم</w:t>
      </w:r>
      <w:r w:rsidRPr="00B74AAF">
        <w:rPr>
          <w:rFonts w:ascii="Mosawi" w:hAnsi="Mosawi" w:cs="AL-Mohanad"/>
          <w:sz w:val="27"/>
          <w:szCs w:val="27"/>
          <w:rtl/>
        </w:rPr>
        <w:t xml:space="preserve"> </w:t>
      </w:r>
      <w:r w:rsidRPr="00B74AAF">
        <w:rPr>
          <w:rFonts w:ascii="Mosawi" w:hAnsi="Mosawi" w:cs="AL-Mohanad" w:hint="cs"/>
          <w:sz w:val="27"/>
          <w:szCs w:val="27"/>
          <w:rtl/>
        </w:rPr>
        <w:t>يمنع</w:t>
      </w:r>
      <w:r w:rsidRPr="00B74AAF">
        <w:rPr>
          <w:rFonts w:ascii="Mosawi" w:hAnsi="Mosawi" w:cs="AL-Mohanad"/>
          <w:sz w:val="27"/>
          <w:szCs w:val="27"/>
          <w:rtl/>
        </w:rPr>
        <w:t xml:space="preserve"> </w:t>
      </w:r>
      <w:r w:rsidRPr="00B74AAF">
        <w:rPr>
          <w:rFonts w:ascii="Mosawi" w:hAnsi="Mosawi" w:cs="AL-Mohanad" w:hint="cs"/>
          <w:sz w:val="27"/>
          <w:szCs w:val="27"/>
          <w:rtl/>
        </w:rPr>
        <w:t>ذلك</w:t>
      </w:r>
      <w:r w:rsidRPr="00B74AAF">
        <w:rPr>
          <w:rFonts w:ascii="Mosawi" w:hAnsi="Mosawi" w:cs="AL-Mohanad"/>
          <w:sz w:val="27"/>
          <w:szCs w:val="27"/>
          <w:rtl/>
        </w:rPr>
        <w:t xml:space="preserve"> </w:t>
      </w:r>
      <w:r w:rsidRPr="00B74AAF">
        <w:rPr>
          <w:rFonts w:ascii="Mosawi" w:hAnsi="Mosawi" w:cs="AL-Mohanad" w:hint="cs"/>
          <w:sz w:val="27"/>
          <w:szCs w:val="27"/>
          <w:rtl/>
        </w:rPr>
        <w:t>تسليمه</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للتمك</w:t>
      </w:r>
      <w:r w:rsidR="005A309E">
        <w:rPr>
          <w:rFonts w:ascii="Mosawi" w:hAnsi="Mosawi" w:cs="AL-Mohanad" w:hint="cs"/>
          <w:sz w:val="27"/>
          <w:szCs w:val="27"/>
          <w:rtl/>
        </w:rPr>
        <w:t>ُّ</w:t>
      </w:r>
      <w:r w:rsidRPr="00B74AAF">
        <w:rPr>
          <w:rFonts w:ascii="Mosawi" w:hAnsi="Mosawi" w:cs="AL-Mohanad" w:hint="cs"/>
          <w:sz w:val="27"/>
          <w:szCs w:val="27"/>
          <w:rtl/>
        </w:rPr>
        <w:t>ن</w:t>
      </w:r>
      <w:r w:rsidRPr="00B74AAF">
        <w:rPr>
          <w:rFonts w:ascii="Mosawi" w:hAnsi="Mosawi" w:cs="AL-Mohanad"/>
          <w:sz w:val="27"/>
          <w:szCs w:val="27"/>
          <w:rtl/>
        </w:rPr>
        <w:t xml:space="preserve"> </w:t>
      </w:r>
      <w:r w:rsidRPr="00B74AAF">
        <w:rPr>
          <w:rFonts w:ascii="Mosawi" w:hAnsi="Mosawi" w:cs="AL-Mohanad" w:hint="cs"/>
          <w:sz w:val="27"/>
          <w:szCs w:val="27"/>
          <w:rtl/>
        </w:rPr>
        <w:t>من</w:t>
      </w:r>
      <w:r w:rsidRPr="00B74AAF">
        <w:rPr>
          <w:rFonts w:ascii="Mosawi" w:hAnsi="Mosawi" w:cs="AL-Mohanad"/>
          <w:sz w:val="27"/>
          <w:szCs w:val="27"/>
          <w:rtl/>
        </w:rPr>
        <w:t xml:space="preserve"> </w:t>
      </w:r>
      <w:r w:rsidRPr="00B74AAF">
        <w:rPr>
          <w:rFonts w:ascii="Mosawi" w:hAnsi="Mosawi" w:cs="AL-Mohanad" w:hint="cs"/>
          <w:sz w:val="27"/>
          <w:szCs w:val="27"/>
          <w:rtl/>
        </w:rPr>
        <w:t>استيفاء</w:t>
      </w:r>
      <w:r w:rsidRPr="00B74AAF">
        <w:rPr>
          <w:rFonts w:ascii="Mosawi" w:hAnsi="Mosawi" w:cs="AL-Mohanad"/>
          <w:sz w:val="27"/>
          <w:szCs w:val="27"/>
          <w:rtl/>
        </w:rPr>
        <w:t xml:space="preserve"> </w:t>
      </w:r>
      <w:r w:rsidRPr="00B74AAF">
        <w:rPr>
          <w:rFonts w:ascii="Mosawi" w:hAnsi="Mosawi" w:cs="AL-Mohanad" w:hint="cs"/>
          <w:sz w:val="27"/>
          <w:szCs w:val="27"/>
          <w:rtl/>
        </w:rPr>
        <w:t>الحق</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بخلاف</w:t>
      </w:r>
      <w:r w:rsidRPr="00B74AAF">
        <w:rPr>
          <w:rFonts w:ascii="Mosawi" w:hAnsi="Mosawi" w:cs="AL-Mohanad"/>
          <w:sz w:val="27"/>
          <w:szCs w:val="27"/>
          <w:rtl/>
        </w:rPr>
        <w:t xml:space="preserve"> </w:t>
      </w:r>
      <w:r w:rsidRPr="00B74AAF">
        <w:rPr>
          <w:rFonts w:ascii="Mosawi" w:hAnsi="Mosawi" w:cs="AL-Mohanad" w:hint="cs"/>
          <w:sz w:val="27"/>
          <w:szCs w:val="27"/>
          <w:rtl/>
        </w:rPr>
        <w:t>ما</w:t>
      </w:r>
      <w:r w:rsidRPr="00B74AAF">
        <w:rPr>
          <w:rFonts w:ascii="Mosawi" w:hAnsi="Mosawi" w:cs="AL-Mohanad"/>
          <w:sz w:val="27"/>
          <w:szCs w:val="27"/>
          <w:rtl/>
        </w:rPr>
        <w:t xml:space="preserve"> </w:t>
      </w:r>
      <w:r w:rsidRPr="00B74AAF">
        <w:rPr>
          <w:rFonts w:ascii="Mosawi" w:hAnsi="Mosawi" w:cs="AL-Mohanad" w:hint="cs"/>
          <w:sz w:val="27"/>
          <w:szCs w:val="27"/>
          <w:rtl/>
        </w:rPr>
        <w:t>إذا</w:t>
      </w:r>
      <w:r w:rsidRPr="00B74AAF">
        <w:rPr>
          <w:rFonts w:ascii="Mosawi" w:hAnsi="Mosawi" w:cs="AL-Mohanad"/>
          <w:sz w:val="27"/>
          <w:szCs w:val="27"/>
          <w:rtl/>
        </w:rPr>
        <w:t xml:space="preserve"> </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في</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الجائر</w:t>
      </w:r>
      <w:r w:rsidR="00292B59"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الفرق</w:t>
      </w:r>
      <w:r w:rsidRPr="00B74AAF">
        <w:rPr>
          <w:rFonts w:ascii="Mosawi" w:hAnsi="Mosawi" w:cs="AL-Mohanad"/>
          <w:sz w:val="27"/>
          <w:szCs w:val="27"/>
          <w:rtl/>
        </w:rPr>
        <w:t xml:space="preserve"> </w:t>
      </w:r>
      <w:r w:rsidRPr="00B74AAF">
        <w:rPr>
          <w:rFonts w:ascii="Mosawi" w:hAnsi="Mosawi" w:cs="AL-Mohanad" w:hint="cs"/>
          <w:sz w:val="27"/>
          <w:szCs w:val="27"/>
          <w:rtl/>
        </w:rPr>
        <w:t>بينهما</w:t>
      </w:r>
      <w:r w:rsidRPr="00B74AAF">
        <w:rPr>
          <w:rFonts w:ascii="Mosawi" w:hAnsi="Mosawi" w:cs="AL-Mohanad"/>
          <w:sz w:val="27"/>
          <w:szCs w:val="27"/>
          <w:rtl/>
        </w:rPr>
        <w:t xml:space="preserve"> </w:t>
      </w:r>
      <w:r w:rsidRPr="00B74AAF">
        <w:rPr>
          <w:rFonts w:ascii="Mosawi" w:hAnsi="Mosawi" w:cs="AL-Mohanad" w:hint="cs"/>
          <w:sz w:val="27"/>
          <w:szCs w:val="27"/>
          <w:rtl/>
        </w:rPr>
        <w:t>واضح</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في</w:t>
      </w:r>
      <w:r w:rsidRPr="00B74AAF">
        <w:rPr>
          <w:rFonts w:ascii="Mosawi" w:hAnsi="Mosawi" w:cs="AL-Mohanad"/>
          <w:sz w:val="27"/>
          <w:szCs w:val="27"/>
          <w:rtl/>
        </w:rPr>
        <w:t xml:space="preserve"> </w:t>
      </w:r>
      <w:r w:rsidRPr="00B74AAF">
        <w:rPr>
          <w:rFonts w:ascii="Mosawi" w:hAnsi="Mosawi" w:cs="AL-Mohanad" w:hint="cs"/>
          <w:sz w:val="27"/>
          <w:szCs w:val="27"/>
          <w:rtl/>
        </w:rPr>
        <w:t>الأغلب</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فإن</w:t>
      </w:r>
      <w:r w:rsidRPr="00B74AAF">
        <w:rPr>
          <w:rFonts w:ascii="Mosawi" w:hAnsi="Mosawi" w:cs="AL-Mohanad"/>
          <w:sz w:val="27"/>
          <w:szCs w:val="27"/>
          <w:rtl/>
        </w:rPr>
        <w:t xml:space="preserve"> </w:t>
      </w:r>
      <w:r w:rsidRPr="00B74AAF">
        <w:rPr>
          <w:rFonts w:ascii="Mosawi" w:hAnsi="Mosawi" w:cs="AL-Mohanad" w:hint="cs"/>
          <w:sz w:val="27"/>
          <w:szCs w:val="27"/>
          <w:rtl/>
        </w:rPr>
        <w:t>الحاكم</w:t>
      </w:r>
      <w:r w:rsidRPr="00B74AAF">
        <w:rPr>
          <w:rFonts w:ascii="Mosawi" w:hAnsi="Mosawi" w:cs="AL-Mohanad"/>
          <w:sz w:val="27"/>
          <w:szCs w:val="27"/>
          <w:rtl/>
        </w:rPr>
        <w:t xml:space="preserve"> </w:t>
      </w:r>
      <w:r w:rsidRPr="00B74AAF">
        <w:rPr>
          <w:rFonts w:ascii="Mosawi" w:hAnsi="Mosawi" w:cs="AL-Mohanad" w:hint="cs"/>
          <w:sz w:val="27"/>
          <w:szCs w:val="27"/>
          <w:rtl/>
        </w:rPr>
        <w:t>الشرعي</w:t>
      </w:r>
      <w:r w:rsidRPr="00B74AAF">
        <w:rPr>
          <w:rFonts w:ascii="Mosawi" w:hAnsi="Mosawi" w:cs="AL-Mohanad"/>
          <w:sz w:val="27"/>
          <w:szCs w:val="27"/>
          <w:rtl/>
        </w:rPr>
        <w:t xml:space="preserve"> </w:t>
      </w:r>
      <w:r w:rsidRPr="00B74AAF">
        <w:rPr>
          <w:rFonts w:ascii="Mosawi" w:hAnsi="Mosawi" w:cs="AL-Mohanad" w:hint="cs"/>
          <w:sz w:val="27"/>
          <w:szCs w:val="27"/>
          <w:rtl/>
        </w:rPr>
        <w:t>لا</w:t>
      </w:r>
      <w:r w:rsidRPr="00B74AAF">
        <w:rPr>
          <w:rFonts w:ascii="Mosawi" w:hAnsi="Mosawi" w:cs="AL-Mohanad"/>
          <w:sz w:val="27"/>
          <w:szCs w:val="27"/>
          <w:rtl/>
        </w:rPr>
        <w:t xml:space="preserve"> </w:t>
      </w:r>
      <w:r w:rsidRPr="00B74AAF">
        <w:rPr>
          <w:rFonts w:ascii="Mosawi" w:hAnsi="Mosawi" w:cs="AL-Mohanad" w:hint="cs"/>
          <w:sz w:val="27"/>
          <w:szCs w:val="27"/>
          <w:rtl/>
        </w:rPr>
        <w:t>يمنع</w:t>
      </w:r>
      <w:r w:rsidRPr="00B74AAF">
        <w:rPr>
          <w:rFonts w:ascii="Mosawi" w:hAnsi="Mosawi" w:cs="AL-Mohanad"/>
          <w:sz w:val="27"/>
          <w:szCs w:val="27"/>
          <w:rtl/>
        </w:rPr>
        <w:t xml:space="preserve"> </w:t>
      </w:r>
      <w:r w:rsidRPr="00B74AAF">
        <w:rPr>
          <w:rFonts w:ascii="Mosawi" w:hAnsi="Mosawi" w:cs="AL-Mohanad" w:hint="cs"/>
          <w:sz w:val="27"/>
          <w:szCs w:val="27"/>
          <w:rtl/>
        </w:rPr>
        <w:t>من</w:t>
      </w:r>
      <w:r w:rsidRPr="00B74AAF">
        <w:rPr>
          <w:rFonts w:ascii="Mosawi" w:hAnsi="Mosawi" w:cs="AL-Mohanad"/>
          <w:sz w:val="27"/>
          <w:szCs w:val="27"/>
          <w:rtl/>
        </w:rPr>
        <w:t xml:space="preserve"> </w:t>
      </w:r>
      <w:r w:rsidRPr="00B74AAF">
        <w:rPr>
          <w:rFonts w:ascii="Mosawi" w:hAnsi="Mosawi" w:cs="AL-Mohanad" w:hint="cs"/>
          <w:sz w:val="27"/>
          <w:szCs w:val="27"/>
          <w:rtl/>
        </w:rPr>
        <w:t>إحضاره</w:t>
      </w:r>
      <w:r w:rsidRPr="00B74AAF">
        <w:rPr>
          <w:rFonts w:ascii="Mosawi" w:hAnsi="Mosawi" w:cs="AL-Mohanad"/>
          <w:sz w:val="27"/>
          <w:szCs w:val="27"/>
          <w:rtl/>
        </w:rPr>
        <w:t xml:space="preserve"> و</w:t>
      </w:r>
      <w:r w:rsidRPr="00B74AAF">
        <w:rPr>
          <w:rFonts w:ascii="Mosawi" w:hAnsi="Mosawi" w:cs="AL-Mohanad" w:hint="cs"/>
          <w:sz w:val="27"/>
          <w:szCs w:val="27"/>
          <w:rtl/>
        </w:rPr>
        <w:t>مطالبته</w:t>
      </w:r>
      <w:r w:rsidRPr="00B74AAF">
        <w:rPr>
          <w:rFonts w:ascii="Mosawi" w:hAnsi="Mosawi" w:cs="AL-Mohanad"/>
          <w:sz w:val="27"/>
          <w:szCs w:val="27"/>
          <w:rtl/>
        </w:rPr>
        <w:t xml:space="preserve"> </w:t>
      </w:r>
      <w:r w:rsidRPr="00B74AAF">
        <w:rPr>
          <w:rFonts w:ascii="Mosawi" w:hAnsi="Mosawi" w:cs="AL-Mohanad" w:hint="cs"/>
          <w:sz w:val="27"/>
          <w:szCs w:val="27"/>
          <w:rtl/>
        </w:rPr>
        <w:t>بالحق</w:t>
      </w:r>
      <w:r w:rsidR="00292B59" w:rsidRPr="00B74AAF">
        <w:rPr>
          <w:rFonts w:ascii="Mosawi" w:hAnsi="Mosawi" w:cs="AL-Mohanad" w:hint="cs"/>
          <w:sz w:val="27"/>
          <w:szCs w:val="27"/>
          <w:rtl/>
        </w:rPr>
        <w:t>ّ</w:t>
      </w:r>
      <w:r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بخلاف</w:t>
      </w:r>
      <w:r w:rsidRPr="00B74AAF">
        <w:rPr>
          <w:rFonts w:ascii="Mosawi" w:hAnsi="Mosawi" w:cs="AL-Mohanad"/>
          <w:sz w:val="27"/>
          <w:szCs w:val="27"/>
          <w:rtl/>
        </w:rPr>
        <w:t xml:space="preserve"> </w:t>
      </w:r>
      <w:r w:rsidRPr="00B74AAF">
        <w:rPr>
          <w:rFonts w:ascii="Mosawi" w:hAnsi="Mosawi" w:cs="AL-Mohanad" w:hint="cs"/>
          <w:sz w:val="27"/>
          <w:szCs w:val="27"/>
          <w:rtl/>
        </w:rPr>
        <w:t>الجائر</w:t>
      </w:r>
      <w:r w:rsidRPr="00B74AAF">
        <w:rPr>
          <w:rFonts w:ascii="Mosawi" w:hAnsi="Mosawi" w:cs="AL-Mohanad"/>
          <w:sz w:val="27"/>
          <w:szCs w:val="27"/>
          <w:rtl/>
        </w:rPr>
        <w:t xml:space="preserve">... </w:t>
      </w:r>
      <w:r w:rsidRPr="00B74AAF">
        <w:rPr>
          <w:rFonts w:ascii="Mosawi" w:hAnsi="Mosawi" w:cs="AL-Mohanad" w:hint="cs"/>
          <w:sz w:val="27"/>
          <w:szCs w:val="27"/>
          <w:rtl/>
        </w:rPr>
        <w:t>ثم</w:t>
      </w:r>
      <w:r w:rsidRPr="00B74AAF">
        <w:rPr>
          <w:rFonts w:ascii="Mosawi" w:hAnsi="Mosawi" w:cs="AL-Mohanad"/>
          <w:sz w:val="27"/>
          <w:szCs w:val="27"/>
          <w:rtl/>
        </w:rPr>
        <w:t xml:space="preserve"> </w:t>
      </w:r>
      <w:r w:rsidR="00292B59" w:rsidRPr="00B74AAF">
        <w:rPr>
          <w:rFonts w:ascii="Mosawi" w:hAnsi="Mosawi" w:cs="AL-Mohanad" w:hint="cs"/>
          <w:sz w:val="27"/>
          <w:szCs w:val="27"/>
          <w:rtl/>
        </w:rPr>
        <w:t>إ</w:t>
      </w:r>
      <w:r w:rsidRPr="00B74AAF">
        <w:rPr>
          <w:rFonts w:ascii="Mosawi" w:hAnsi="Mosawi" w:cs="AL-Mohanad" w:hint="cs"/>
          <w:sz w:val="27"/>
          <w:szCs w:val="27"/>
          <w:rtl/>
        </w:rPr>
        <w:t>نه</w:t>
      </w:r>
      <w:r w:rsidRPr="00B74AAF">
        <w:rPr>
          <w:rFonts w:ascii="Mosawi" w:hAnsi="Mosawi" w:cs="AL-Mohanad"/>
          <w:sz w:val="27"/>
          <w:szCs w:val="27"/>
          <w:rtl/>
        </w:rPr>
        <w:t xml:space="preserve"> </w:t>
      </w:r>
      <w:r w:rsidRPr="00B74AAF">
        <w:rPr>
          <w:rFonts w:ascii="Mosawi" w:hAnsi="Mosawi" w:cs="AL-Mohanad" w:hint="cs"/>
          <w:sz w:val="27"/>
          <w:szCs w:val="27"/>
          <w:rtl/>
        </w:rPr>
        <w:t>لو</w:t>
      </w:r>
      <w:r w:rsidRPr="00B74AAF">
        <w:rPr>
          <w:rFonts w:ascii="Mosawi" w:hAnsi="Mosawi" w:cs="AL-Mohanad"/>
          <w:sz w:val="27"/>
          <w:szCs w:val="27"/>
          <w:rtl/>
        </w:rPr>
        <w:t xml:space="preserve"> </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في</w:t>
      </w:r>
      <w:r w:rsidRPr="00B74AAF">
        <w:rPr>
          <w:rFonts w:ascii="Mosawi" w:hAnsi="Mosawi" w:cs="AL-Mohanad"/>
          <w:sz w:val="27"/>
          <w:szCs w:val="27"/>
          <w:rtl/>
        </w:rPr>
        <w:t xml:space="preserve"> </w:t>
      </w:r>
      <w:r w:rsidRPr="00B74AAF">
        <w:rPr>
          <w:rFonts w:ascii="Mosawi" w:hAnsi="Mosawi" w:cs="AL-Mohanad" w:hint="cs"/>
          <w:sz w:val="27"/>
          <w:szCs w:val="27"/>
          <w:rtl/>
        </w:rPr>
        <w:t>حب</w:t>
      </w:r>
      <w:r w:rsidRPr="00B74AAF">
        <w:rPr>
          <w:rFonts w:ascii="Mosawi" w:hAnsi="Mosawi" w:cs="AL-Mohanad"/>
          <w:sz w:val="27"/>
          <w:szCs w:val="27"/>
          <w:rtl/>
        </w:rPr>
        <w:t>س الحاكم الشرعي فطلبه الكفيل من الحاكم أمر الحاكم بإحضاره، وحكم بينهما</w:t>
      </w:r>
      <w:r w:rsidR="00292B59" w:rsidRPr="00B74AAF">
        <w:rPr>
          <w:rFonts w:ascii="Mosawi" w:hAnsi="Mosawi" w:cs="AL-Mohanad" w:hint="cs"/>
          <w:sz w:val="27"/>
          <w:szCs w:val="27"/>
          <w:rtl/>
        </w:rPr>
        <w:t>؛</w:t>
      </w:r>
      <w:r w:rsidRPr="00B74AAF">
        <w:rPr>
          <w:rFonts w:ascii="Mosawi" w:hAnsi="Mosawi" w:cs="AL-Mohanad"/>
          <w:sz w:val="27"/>
          <w:szCs w:val="27"/>
          <w:rtl/>
        </w:rPr>
        <w:t xml:space="preserve"> ف</w:t>
      </w:r>
      <w:r w:rsidR="00292B59" w:rsidRPr="00B74AAF">
        <w:rPr>
          <w:rFonts w:ascii="Mosawi" w:hAnsi="Mosawi" w:cs="AL-Mohanad" w:hint="cs"/>
          <w:sz w:val="27"/>
          <w:szCs w:val="27"/>
          <w:rtl/>
        </w:rPr>
        <w:t>إ</w:t>
      </w:r>
      <w:r w:rsidRPr="00B74AAF">
        <w:rPr>
          <w:rFonts w:ascii="Mosawi" w:hAnsi="Mosawi" w:cs="AL-Mohanad"/>
          <w:sz w:val="27"/>
          <w:szCs w:val="27"/>
          <w:rtl/>
        </w:rPr>
        <w:t>ن</w:t>
      </w:r>
      <w:r w:rsidR="005A309E">
        <w:rPr>
          <w:rFonts w:ascii="Mosawi" w:hAnsi="Mosawi" w:cs="AL-Mohanad" w:hint="cs"/>
          <w:sz w:val="27"/>
          <w:szCs w:val="27"/>
          <w:rtl/>
        </w:rPr>
        <w:t>ْ</w:t>
      </w:r>
      <w:r w:rsidRPr="00B74AAF">
        <w:rPr>
          <w:rFonts w:ascii="Mosawi" w:hAnsi="Mosawi" w:cs="AL-Mohanad"/>
          <w:sz w:val="27"/>
          <w:szCs w:val="27"/>
          <w:rtl/>
        </w:rPr>
        <w:t xml:space="preserve"> انفصلت الحكومة بينهما رد</w:t>
      </w:r>
      <w:r w:rsidR="00292B59" w:rsidRPr="00B74AAF">
        <w:rPr>
          <w:rFonts w:ascii="Mosawi" w:hAnsi="Mosawi" w:cs="AL-Mohanad" w:hint="cs"/>
          <w:sz w:val="27"/>
          <w:szCs w:val="27"/>
          <w:rtl/>
        </w:rPr>
        <w:t>َّ</w:t>
      </w:r>
      <w:r w:rsidRPr="00B74AAF">
        <w:rPr>
          <w:rFonts w:ascii="Mosawi" w:hAnsi="Mosawi" w:cs="AL-Mohanad"/>
          <w:sz w:val="27"/>
          <w:szCs w:val="27"/>
          <w:rtl/>
        </w:rPr>
        <w:t xml:space="preserve">ه </w:t>
      </w:r>
      <w:r w:rsidR="00292B59" w:rsidRPr="00B74AAF">
        <w:rPr>
          <w:rFonts w:ascii="Mosawi" w:hAnsi="Mosawi" w:cs="AL-Mohanad" w:hint="cs"/>
          <w:sz w:val="27"/>
          <w:szCs w:val="27"/>
          <w:rtl/>
        </w:rPr>
        <w:t>إ</w:t>
      </w:r>
      <w:r w:rsidRPr="00B74AAF">
        <w:rPr>
          <w:rFonts w:ascii="Mosawi" w:hAnsi="Mosawi" w:cs="AL-Mohanad"/>
          <w:sz w:val="27"/>
          <w:szCs w:val="27"/>
          <w:rtl/>
        </w:rPr>
        <w:t>لى الحبس</w:t>
      </w:r>
      <w:r w:rsidRPr="00B74AAF">
        <w:rPr>
          <w:rFonts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بالحق</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الأول</w:t>
      </w:r>
      <w:r w:rsidR="00292B59"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لو</w:t>
      </w:r>
      <w:r w:rsidRPr="00B74AAF">
        <w:rPr>
          <w:rFonts w:ascii="Mosawi" w:hAnsi="Mosawi" w:cs="AL-Mohanad"/>
          <w:sz w:val="27"/>
          <w:szCs w:val="27"/>
          <w:rtl/>
        </w:rPr>
        <w:t xml:space="preserve"> </w:t>
      </w:r>
      <w:r w:rsidRPr="00B74AAF">
        <w:rPr>
          <w:rFonts w:ascii="Mosawi" w:hAnsi="Mosawi" w:cs="AL-Mohanad" w:hint="cs"/>
          <w:sz w:val="27"/>
          <w:szCs w:val="27"/>
          <w:rtl/>
        </w:rPr>
        <w:t>توجه</w:t>
      </w:r>
      <w:r w:rsidRPr="00B74AAF">
        <w:rPr>
          <w:rFonts w:ascii="Mosawi" w:hAnsi="Mosawi" w:cs="AL-Mohanad"/>
          <w:sz w:val="27"/>
          <w:szCs w:val="27"/>
          <w:rtl/>
        </w:rPr>
        <w:t xml:space="preserve"> </w:t>
      </w:r>
      <w:r w:rsidRPr="00B74AAF">
        <w:rPr>
          <w:rFonts w:ascii="Mosawi" w:hAnsi="Mosawi" w:cs="AL-Mohanad" w:hint="cs"/>
          <w:sz w:val="27"/>
          <w:szCs w:val="27"/>
          <w:rtl/>
        </w:rPr>
        <w:t>عليه</w:t>
      </w:r>
      <w:r w:rsidRPr="00B74AAF">
        <w:rPr>
          <w:rFonts w:ascii="Mosawi" w:hAnsi="Mosawi" w:cs="AL-Mohanad"/>
          <w:sz w:val="27"/>
          <w:szCs w:val="27"/>
          <w:rtl/>
        </w:rPr>
        <w:t xml:space="preserve"> </w:t>
      </w:r>
      <w:r w:rsidRPr="00B74AAF">
        <w:rPr>
          <w:rFonts w:ascii="Mosawi" w:hAnsi="Mosawi" w:cs="AL-Mohanad" w:hint="cs"/>
          <w:sz w:val="27"/>
          <w:szCs w:val="27"/>
          <w:rtl/>
        </w:rPr>
        <w:t>حق</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يوجب</w:t>
      </w:r>
      <w:r w:rsidRPr="00B74AAF">
        <w:rPr>
          <w:rFonts w:ascii="Mosawi" w:hAnsi="Mosawi" w:cs="AL-Mohanad"/>
          <w:sz w:val="27"/>
          <w:szCs w:val="27"/>
          <w:rtl/>
        </w:rPr>
        <w:t xml:space="preserve"> </w:t>
      </w:r>
      <w:r w:rsidRPr="00B74AAF">
        <w:rPr>
          <w:rFonts w:ascii="Mosawi" w:hAnsi="Mosawi" w:cs="AL-Mohanad" w:hint="cs"/>
          <w:sz w:val="27"/>
          <w:szCs w:val="27"/>
          <w:rtl/>
        </w:rPr>
        <w:t>الحبس</w:t>
      </w:r>
      <w:r w:rsidRPr="00B74AAF">
        <w:rPr>
          <w:rFonts w:ascii="Mosawi" w:hAnsi="Mosawi" w:cs="AL-Mohanad"/>
          <w:sz w:val="27"/>
          <w:szCs w:val="27"/>
          <w:rtl/>
        </w:rPr>
        <w:t xml:space="preserve"> </w:t>
      </w:r>
      <w:r w:rsidRPr="00B74AAF">
        <w:rPr>
          <w:rFonts w:ascii="Mosawi" w:hAnsi="Mosawi" w:cs="AL-Mohanad" w:hint="cs"/>
          <w:sz w:val="27"/>
          <w:szCs w:val="27"/>
          <w:rtl/>
        </w:rPr>
        <w:t>حبسه</w:t>
      </w:r>
      <w:r w:rsidRPr="00B74AAF">
        <w:rPr>
          <w:rFonts w:ascii="Mosawi" w:hAnsi="Mosawi" w:cs="AL-Mohanad"/>
          <w:sz w:val="27"/>
          <w:szCs w:val="27"/>
          <w:rtl/>
        </w:rPr>
        <w:t xml:space="preserve"> </w:t>
      </w:r>
      <w:r w:rsidRPr="00B74AAF">
        <w:rPr>
          <w:rFonts w:ascii="Mosawi" w:hAnsi="Mosawi" w:cs="AL-Mohanad" w:hint="cs"/>
          <w:sz w:val="27"/>
          <w:szCs w:val="27"/>
          <w:rtl/>
        </w:rPr>
        <w:t>أيضا</w:t>
      </w:r>
      <w:r w:rsidR="00292B59"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بالحق</w:t>
      </w:r>
      <w:r w:rsidR="005A309E">
        <w:rPr>
          <w:rFonts w:ascii="Mosawi" w:hAnsi="Mosawi" w:cs="AL-Mohanad" w:hint="cs"/>
          <w:sz w:val="27"/>
          <w:szCs w:val="27"/>
          <w:rtl/>
        </w:rPr>
        <w:t>َّ</w:t>
      </w:r>
      <w:r w:rsidRPr="00B74AAF">
        <w:rPr>
          <w:rFonts w:ascii="Mosawi" w:hAnsi="Mosawi" w:cs="AL-Mohanad" w:hint="cs"/>
          <w:sz w:val="27"/>
          <w:szCs w:val="27"/>
          <w:rtl/>
        </w:rPr>
        <w:t>ين</w:t>
      </w:r>
      <w:r w:rsidRPr="00B74AAF">
        <w:rPr>
          <w:rFonts w:ascii="Mosawi" w:hAnsi="Mosawi" w:cs="AL-Mohanad"/>
          <w:sz w:val="27"/>
          <w:szCs w:val="27"/>
          <w:rtl/>
        </w:rPr>
        <w:t xml:space="preserve"> </w:t>
      </w:r>
      <w:r w:rsidRPr="00B74AAF">
        <w:rPr>
          <w:rFonts w:ascii="Mosawi" w:hAnsi="Mosawi" w:cs="AL-Mohanad" w:hint="cs"/>
          <w:sz w:val="27"/>
          <w:szCs w:val="27"/>
          <w:rtl/>
        </w:rPr>
        <w:t>معاً،</w:t>
      </w:r>
      <w:r w:rsidRPr="00B74AAF">
        <w:rPr>
          <w:rFonts w:ascii="Mosawi" w:hAnsi="Mosawi" w:cs="AL-Mohanad"/>
          <w:sz w:val="27"/>
          <w:szCs w:val="27"/>
          <w:rtl/>
        </w:rPr>
        <w:t xml:space="preserve"> و</w:t>
      </w:r>
      <w:r w:rsidRPr="00B74AAF">
        <w:rPr>
          <w:rFonts w:ascii="Mosawi" w:hAnsi="Mosawi" w:cs="AL-Mohanad" w:hint="cs"/>
          <w:sz w:val="27"/>
          <w:szCs w:val="27"/>
          <w:rtl/>
        </w:rPr>
        <w:t>توق</w:t>
      </w:r>
      <w:r w:rsidR="00292B59" w:rsidRPr="00B74AAF">
        <w:rPr>
          <w:rFonts w:ascii="Mosawi" w:hAnsi="Mosawi" w:cs="AL-Mohanad" w:hint="cs"/>
          <w:sz w:val="27"/>
          <w:szCs w:val="27"/>
          <w:rtl/>
        </w:rPr>
        <w:t>ّ</w:t>
      </w:r>
      <w:r w:rsidRPr="00B74AAF">
        <w:rPr>
          <w:rFonts w:ascii="Mosawi" w:hAnsi="Mosawi" w:cs="AL-Mohanad" w:hint="cs"/>
          <w:sz w:val="27"/>
          <w:szCs w:val="27"/>
          <w:rtl/>
        </w:rPr>
        <w:t>ف</w:t>
      </w:r>
      <w:r w:rsidRPr="00B74AAF">
        <w:rPr>
          <w:rFonts w:ascii="Mosawi" w:hAnsi="Mosawi" w:cs="AL-Mohanad"/>
          <w:sz w:val="27"/>
          <w:szCs w:val="27"/>
          <w:rtl/>
        </w:rPr>
        <w:t xml:space="preserve"> </w:t>
      </w:r>
      <w:r w:rsidRPr="00B74AAF">
        <w:rPr>
          <w:rFonts w:ascii="Mosawi" w:hAnsi="Mosawi" w:cs="AL-Mohanad" w:hint="cs"/>
          <w:sz w:val="27"/>
          <w:szCs w:val="27"/>
          <w:rtl/>
        </w:rPr>
        <w:t>فك</w:t>
      </w:r>
      <w:r w:rsidR="00292B59" w:rsidRPr="00B74AAF">
        <w:rPr>
          <w:rFonts w:ascii="Mosawi" w:hAnsi="Mosawi" w:cs="AL-Mohanad" w:hint="cs"/>
          <w:sz w:val="27"/>
          <w:szCs w:val="27"/>
          <w:rtl/>
        </w:rPr>
        <w:t>ّ</w:t>
      </w:r>
      <w:r w:rsidRPr="00B74AAF">
        <w:rPr>
          <w:rFonts w:ascii="Mosawi" w:hAnsi="Mosawi" w:cs="AL-Mohanad" w:hint="cs"/>
          <w:sz w:val="27"/>
          <w:szCs w:val="27"/>
          <w:rtl/>
        </w:rPr>
        <w:t>ه</w:t>
      </w:r>
      <w:r w:rsidR="000536B9" w:rsidRPr="00B74AAF">
        <w:rPr>
          <w:rFonts w:ascii="Mosawi" w:hAnsi="Mosawi" w:cs="AL-Mohanad"/>
          <w:sz w:val="27"/>
          <w:szCs w:val="27"/>
          <w:rtl/>
        </w:rPr>
        <w:t xml:space="preserve"> على </w:t>
      </w:r>
      <w:r w:rsidRPr="00B74AAF">
        <w:rPr>
          <w:rFonts w:ascii="Mosawi" w:hAnsi="Mosawi" w:cs="AL-Mohanad" w:hint="cs"/>
          <w:sz w:val="27"/>
          <w:szCs w:val="27"/>
          <w:rtl/>
        </w:rPr>
        <w:t>خلاصه</w:t>
      </w:r>
      <w:r w:rsidRPr="00B74AAF">
        <w:rPr>
          <w:rFonts w:ascii="Mosawi" w:hAnsi="Mosawi" w:cs="AL-Mohanad"/>
          <w:sz w:val="27"/>
          <w:szCs w:val="27"/>
          <w:rtl/>
        </w:rPr>
        <w:t xml:space="preserve"> </w:t>
      </w:r>
      <w:r w:rsidRPr="00B74AAF">
        <w:rPr>
          <w:rFonts w:ascii="Mosawi" w:hAnsi="Mosawi" w:cs="AL-Mohanad" w:hint="cs"/>
          <w:sz w:val="27"/>
          <w:szCs w:val="27"/>
          <w:rtl/>
        </w:rPr>
        <w:t>من</w:t>
      </w:r>
      <w:r w:rsidRPr="00B74AAF">
        <w:rPr>
          <w:rFonts w:ascii="Mosawi" w:hAnsi="Mosawi" w:cs="AL-Mohanad"/>
          <w:sz w:val="27"/>
          <w:szCs w:val="27"/>
          <w:rtl/>
        </w:rPr>
        <w:t xml:space="preserve"> </w:t>
      </w:r>
      <w:r w:rsidRPr="00B74AAF">
        <w:rPr>
          <w:rFonts w:ascii="Mosawi" w:hAnsi="Mosawi" w:cs="AL-Mohanad" w:hint="cs"/>
          <w:sz w:val="27"/>
          <w:szCs w:val="27"/>
          <w:rtl/>
        </w:rPr>
        <w:t>الحق</w:t>
      </w:r>
      <w:r w:rsidR="00292B59" w:rsidRPr="00B74AAF">
        <w:rPr>
          <w:rFonts w:ascii="Mosawi" w:hAnsi="Mosawi" w:cs="AL-Mohanad" w:hint="cs"/>
          <w:sz w:val="27"/>
          <w:szCs w:val="27"/>
          <w:rtl/>
        </w:rPr>
        <w:t>ّ</w:t>
      </w:r>
      <w:r w:rsidR="005A309E">
        <w:rPr>
          <w:rFonts w:ascii="Mosawi" w:hAnsi="Mosawi" w:cs="AL-Mohanad" w:hint="cs"/>
          <w:sz w:val="27"/>
          <w:szCs w:val="27"/>
          <w:rtl/>
        </w:rPr>
        <w:t>َ</w:t>
      </w:r>
      <w:r w:rsidRPr="00B74AAF">
        <w:rPr>
          <w:rFonts w:ascii="Mosawi" w:hAnsi="Mosawi" w:cs="AL-Mohanad" w:hint="cs"/>
          <w:sz w:val="27"/>
          <w:szCs w:val="27"/>
          <w:rtl/>
        </w:rPr>
        <w:t>ين</w:t>
      </w:r>
      <w:r w:rsidRPr="00B74AAF">
        <w:rPr>
          <w:rFonts w:ascii="Mosawi" w:hAnsi="Mosawi" w:cs="AL-Mohanad"/>
          <w:sz w:val="27"/>
          <w:szCs w:val="27"/>
          <w:rtl/>
        </w:rPr>
        <w:t xml:space="preserve"> </w:t>
      </w:r>
      <w:r w:rsidRPr="00B74AAF">
        <w:rPr>
          <w:rFonts w:ascii="Mosawi" w:hAnsi="Mosawi" w:cs="AL-Mohanad" w:hint="cs"/>
          <w:sz w:val="27"/>
          <w:szCs w:val="27"/>
          <w:rtl/>
        </w:rPr>
        <w:t>معاً</w:t>
      </w:r>
      <w:r w:rsidRPr="00B74AAF">
        <w:rPr>
          <w:rFonts w:ascii="Mosawi" w:hAnsi="Mosawi" w:cs="AL-Mohanad" w:hint="cs"/>
          <w:rtl/>
        </w:rPr>
        <w:t>»</w:t>
      </w:r>
      <w:r w:rsidRPr="00B74AAF">
        <w:rPr>
          <w:rFonts w:cs="AL-Mohanad" w:hint="cs"/>
          <w:sz w:val="27"/>
          <w:szCs w:val="27"/>
          <w:vertAlign w:val="superscript"/>
          <w:rtl/>
        </w:rPr>
        <w:t>(</w:t>
      </w:r>
      <w:r w:rsidRPr="00B74AAF">
        <w:rPr>
          <w:rStyle w:val="ac"/>
          <w:rFonts w:cs="AL-Mohanad"/>
          <w:sz w:val="27"/>
          <w:szCs w:val="27"/>
          <w:rtl/>
        </w:rPr>
        <w:endnoteReference w:id="487"/>
      </w:r>
      <w:r w:rsidRPr="00B74AAF">
        <w:rPr>
          <w:rFonts w:cs="AL-Mohanad" w:hint="cs"/>
          <w:sz w:val="27"/>
          <w:szCs w:val="27"/>
          <w:vertAlign w:val="superscript"/>
          <w:rtl/>
        </w:rPr>
        <w:t>)</w:t>
      </w:r>
      <w:r w:rsidRPr="00B74AAF">
        <w:rPr>
          <w:rFonts w:ascii="Mosawi" w:hAnsi="Mosawi" w:cs="AL-Mohanad"/>
          <w:sz w:val="27"/>
          <w:szCs w:val="27"/>
          <w:rtl/>
        </w:rPr>
        <w:t xml:space="preserve">. </w:t>
      </w:r>
    </w:p>
    <w:p w:rsidR="00C329BD" w:rsidRPr="00B74AAF" w:rsidRDefault="00C329BD" w:rsidP="005A309E">
      <w:pPr>
        <w:pStyle w:val="af"/>
        <w:spacing w:line="430" w:lineRule="exact"/>
        <w:rPr>
          <w:rFonts w:ascii="Mosawi" w:hAnsi="Mosawi" w:cs="AL-Mohanad"/>
          <w:sz w:val="27"/>
          <w:szCs w:val="27"/>
          <w:rtl/>
          <w:lang w:bidi="fa-IR"/>
        </w:rPr>
      </w:pPr>
    </w:p>
    <w:p w:rsidR="00C329BD" w:rsidRPr="00B74AAF" w:rsidRDefault="00C329BD" w:rsidP="00A040F3">
      <w:pPr>
        <w:pStyle w:val="31"/>
        <w:rPr>
          <w:color w:val="auto"/>
          <w:rtl/>
          <w:lang w:bidi="fa-IR"/>
        </w:rPr>
      </w:pPr>
      <w:r w:rsidRPr="00B74AAF">
        <w:rPr>
          <w:color w:val="auto"/>
          <w:rtl/>
          <w:lang w:bidi="fa-IR"/>
        </w:rPr>
        <w:t>تسل</w:t>
      </w:r>
      <w:r w:rsidRPr="00B74AAF">
        <w:rPr>
          <w:rFonts w:hint="cs"/>
          <w:color w:val="auto"/>
          <w:rtl/>
          <w:lang w:bidi="fa-IR"/>
        </w:rPr>
        <w:t>يم</w:t>
      </w:r>
      <w:r w:rsidRPr="00B74AAF">
        <w:rPr>
          <w:color w:val="auto"/>
          <w:rtl/>
          <w:lang w:bidi="fa-IR"/>
        </w:rPr>
        <w:t xml:space="preserve"> </w:t>
      </w:r>
      <w:r w:rsidRPr="00B74AAF">
        <w:rPr>
          <w:rFonts w:hint="cs"/>
          <w:color w:val="auto"/>
          <w:rtl/>
          <w:lang w:bidi="fa-IR"/>
        </w:rPr>
        <w:t>المكفول</w:t>
      </w:r>
      <w:r w:rsidRPr="00B74AAF">
        <w:rPr>
          <w:color w:val="auto"/>
          <w:rtl/>
          <w:lang w:bidi="fa-IR"/>
        </w:rPr>
        <w:t xml:space="preserve"> </w:t>
      </w:r>
      <w:r w:rsidRPr="00B74AAF">
        <w:rPr>
          <w:rFonts w:hint="cs"/>
          <w:color w:val="auto"/>
          <w:rtl/>
          <w:lang w:bidi="fa-IR"/>
        </w:rPr>
        <w:t>المحبوس</w:t>
      </w:r>
      <w:r w:rsidRPr="00B74AAF">
        <w:rPr>
          <w:color w:val="auto"/>
          <w:rtl/>
          <w:lang w:bidi="fa-IR"/>
        </w:rPr>
        <w:t xml:space="preserve"> </w:t>
      </w:r>
      <w:r w:rsidRPr="00B74AAF">
        <w:rPr>
          <w:rFonts w:hint="cs"/>
          <w:color w:val="auto"/>
          <w:rtl/>
          <w:lang w:bidi="fa-IR"/>
        </w:rPr>
        <w:t>بح</w:t>
      </w:r>
      <w:r w:rsidR="00292B59" w:rsidRPr="00B74AAF">
        <w:rPr>
          <w:rFonts w:hint="cs"/>
          <w:color w:val="auto"/>
          <w:rtl/>
          <w:lang w:bidi="fa-IR"/>
        </w:rPr>
        <w:t>َ</w:t>
      </w:r>
      <w:r w:rsidRPr="00B74AAF">
        <w:rPr>
          <w:rFonts w:hint="cs"/>
          <w:color w:val="auto"/>
          <w:rtl/>
          <w:lang w:bidi="fa-IR"/>
        </w:rPr>
        <w:t>س</w:t>
      </w:r>
      <w:r w:rsidR="00292B59" w:rsidRPr="00B74AAF">
        <w:rPr>
          <w:rFonts w:hint="cs"/>
          <w:color w:val="auto"/>
          <w:rtl/>
          <w:lang w:bidi="fa-IR"/>
        </w:rPr>
        <w:t>َ</w:t>
      </w:r>
      <w:r w:rsidRPr="00B74AAF">
        <w:rPr>
          <w:rFonts w:hint="cs"/>
          <w:color w:val="auto"/>
          <w:rtl/>
          <w:lang w:bidi="fa-IR"/>
        </w:rPr>
        <w:t>ب</w:t>
      </w:r>
      <w:r w:rsidRPr="00B74AAF">
        <w:rPr>
          <w:color w:val="auto"/>
          <w:rtl/>
          <w:lang w:bidi="fa-IR"/>
        </w:rPr>
        <w:t xml:space="preserve"> </w:t>
      </w:r>
      <w:r w:rsidRPr="00B74AAF">
        <w:rPr>
          <w:rFonts w:hint="cs"/>
          <w:color w:val="auto"/>
          <w:rtl/>
          <w:lang w:bidi="fa-IR"/>
        </w:rPr>
        <w:t>رؤية</w:t>
      </w:r>
      <w:r w:rsidRPr="00B74AAF">
        <w:rPr>
          <w:color w:val="auto"/>
          <w:rtl/>
          <w:lang w:bidi="fa-IR"/>
        </w:rPr>
        <w:t xml:space="preserve"> </w:t>
      </w:r>
      <w:r w:rsidRPr="00B74AAF">
        <w:rPr>
          <w:rFonts w:hint="cs"/>
          <w:color w:val="auto"/>
          <w:rtl/>
          <w:lang w:bidi="fa-IR"/>
        </w:rPr>
        <w:t>العامّة</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صرّ</w:t>
      </w:r>
      <w:r w:rsidR="00292B59" w:rsidRPr="00B74AAF">
        <w:rPr>
          <w:rFonts w:ascii="Mosawi" w:hAnsi="Mosawi" w:cs="AL-Mohanad" w:hint="cs"/>
          <w:sz w:val="27"/>
          <w:szCs w:val="27"/>
          <w:rtl/>
          <w:lang w:bidi="fa-IR"/>
        </w:rPr>
        <w:t>َ</w:t>
      </w:r>
      <w:r w:rsidRPr="00B74AAF">
        <w:rPr>
          <w:rFonts w:ascii="Mosawi" w:hAnsi="Mosawi" w:cs="AL-Mohanad"/>
          <w:sz w:val="27"/>
          <w:szCs w:val="27"/>
          <w:rtl/>
          <w:lang w:bidi="fa-IR"/>
        </w:rPr>
        <w:t>ح مشهور فقهاء العامّة بأنّ 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لو</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تعهّد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بتسل</w:t>
      </w:r>
      <w:r w:rsidRPr="00B74AAF">
        <w:rPr>
          <w:rFonts w:cs="AL-Mohanad" w:hint="cs"/>
          <w:sz w:val="27"/>
          <w:szCs w:val="27"/>
          <w:rtl/>
          <w:lang w:bidi="fa-IR"/>
        </w:rPr>
        <w:t>ي</w:t>
      </w:r>
      <w:r w:rsidRPr="00B74AAF">
        <w:rPr>
          <w:rFonts w:ascii="Mosawi" w:hAnsi="Mosawi" w:cs="AL-Mohanad" w:hint="cs"/>
          <w:sz w:val="27"/>
          <w:szCs w:val="27"/>
          <w:rtl/>
          <w:lang w:bidi="fa-IR"/>
        </w:rPr>
        <w:t>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مكان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خاصّ،</w:t>
      </w:r>
      <w:r w:rsidR="005A309E">
        <w:rPr>
          <w:rFonts w:ascii="Mosawi" w:hAnsi="Mosawi" w:cs="AL-Mohanad" w:hint="cs"/>
          <w:sz w:val="27"/>
          <w:szCs w:val="27"/>
          <w:rtl/>
          <w:lang w:bidi="fa-IR"/>
        </w:rPr>
        <w:t xml:space="preserve"> </w:t>
      </w:r>
      <w:r w:rsidRPr="00B74AAF">
        <w:rPr>
          <w:rFonts w:ascii="Mosawi" w:hAnsi="Mosawi" w:cs="AL-Mohanad" w:hint="cs"/>
          <w:sz w:val="27"/>
          <w:szCs w:val="27"/>
          <w:rtl/>
          <w:lang w:bidi="fa-IR"/>
        </w:rPr>
        <w:t>فحبس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عند</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غ</w:t>
      </w:r>
      <w:r w:rsidRPr="00B74AAF">
        <w:rPr>
          <w:rFonts w:cs="AL-Mohanad" w:hint="cs"/>
          <w:sz w:val="27"/>
          <w:szCs w:val="27"/>
          <w:rtl/>
          <w:lang w:bidi="fa-IR"/>
        </w:rPr>
        <w:t>ي</w:t>
      </w:r>
      <w:r w:rsidRPr="00B74AAF">
        <w:rPr>
          <w:rFonts w:ascii="Mosawi" w:hAnsi="Mosawi" w:cs="AL-Mohanad" w:hint="cs"/>
          <w:sz w:val="27"/>
          <w:szCs w:val="27"/>
          <w:rtl/>
          <w:lang w:bidi="fa-IR"/>
        </w:rPr>
        <w:t>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حاكم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شرع</w:t>
      </w:r>
      <w:r w:rsidR="002B1EB0" w:rsidRPr="00B74AAF">
        <w:rPr>
          <w:rFonts w:ascii="Mosawi" w:hAnsi="Mosawi" w:cs="AL-Mohanad" w:hint="cs"/>
          <w:sz w:val="27"/>
          <w:szCs w:val="27"/>
          <w:rtl/>
          <w:lang w:bidi="fa-IR"/>
        </w:rPr>
        <w:t>يّ</w:t>
      </w:r>
      <w:r w:rsidRPr="00B74AAF">
        <w:rPr>
          <w:rFonts w:ascii="Mosawi" w:hAnsi="Mosawi" w:cs="AL-Mohanad"/>
          <w:sz w:val="27"/>
          <w:szCs w:val="27"/>
          <w:rtl/>
          <w:lang w:bidi="fa-IR"/>
        </w:rPr>
        <w:t>،</w:t>
      </w:r>
      <w:r w:rsidR="005A309E">
        <w:rPr>
          <w:rFonts w:ascii="Mosawi" w:hAnsi="Mosawi" w:cs="AL-Mohanad" w:hint="cs"/>
          <w:sz w:val="27"/>
          <w:szCs w:val="27"/>
          <w:rtl/>
          <w:lang w:bidi="fa-IR"/>
        </w:rPr>
        <w:t xml:space="preserve"> </w:t>
      </w:r>
      <w:r w:rsidRPr="00B74AAF">
        <w:rPr>
          <w:rFonts w:ascii="Mosawi" w:hAnsi="Mosawi" w:cs="AL-Mohanad"/>
          <w:sz w:val="27"/>
          <w:szCs w:val="27"/>
          <w:rtl/>
          <w:lang w:bidi="fa-IR"/>
        </w:rPr>
        <w:t xml:space="preserve">لم </w:t>
      </w:r>
      <w:r w:rsidRPr="00B74AAF">
        <w:rPr>
          <w:rFonts w:cs="AL-Mohanad" w:hint="cs"/>
          <w:sz w:val="27"/>
          <w:szCs w:val="27"/>
          <w:rtl/>
          <w:lang w:bidi="fa-IR"/>
        </w:rPr>
        <w:t>ي</w:t>
      </w:r>
      <w:r w:rsidRPr="00B74AAF">
        <w:rPr>
          <w:rFonts w:ascii="Mosawi" w:hAnsi="Mosawi" w:cs="AL-Mohanad" w:hint="cs"/>
          <w:sz w:val="27"/>
          <w:szCs w:val="27"/>
          <w:rtl/>
          <w:lang w:bidi="fa-IR"/>
        </w:rPr>
        <w:t>ج</w:t>
      </w:r>
      <w:r w:rsidR="002B1EB0" w:rsidRPr="00B74AAF">
        <w:rPr>
          <w:rFonts w:ascii="Mosawi" w:hAnsi="Mosawi" w:cs="AL-Mohanad" w:hint="cs"/>
          <w:sz w:val="27"/>
          <w:szCs w:val="27"/>
          <w:rtl/>
          <w:lang w:bidi="fa-IR"/>
        </w:rPr>
        <w:t>ُ</w:t>
      </w:r>
      <w:r w:rsidRPr="00B74AAF">
        <w:rPr>
          <w:rFonts w:ascii="Mosawi" w:hAnsi="Mosawi" w:cs="AL-Mohanad" w:hint="cs"/>
          <w:sz w:val="27"/>
          <w:szCs w:val="27"/>
          <w:rtl/>
          <w:lang w:bidi="fa-IR"/>
        </w:rPr>
        <w:t>ز</w:t>
      </w:r>
      <w:r w:rsidR="002B1EB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له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إلزام</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بإحضار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المحبوس</w:t>
      </w:r>
      <w:r w:rsidR="002B1EB0"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فإنّ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كونه</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w:t>
      </w:r>
      <w:r w:rsidRPr="00B74AAF">
        <w:rPr>
          <w:rFonts w:cs="AL-Mohanad" w:hint="cs"/>
          <w:sz w:val="27"/>
          <w:szCs w:val="27"/>
          <w:rtl/>
          <w:lang w:bidi="fa-IR"/>
        </w:rPr>
        <w:t>ي</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حبس</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كذل</w:t>
      </w:r>
      <w:r w:rsidRPr="00B74AAF">
        <w:rPr>
          <w:rFonts w:ascii="Mosawi" w:hAnsi="Mosawi" w:cs="AL-Mohanad"/>
          <w:sz w:val="27"/>
          <w:szCs w:val="27"/>
          <w:rtl/>
          <w:lang w:bidi="fa-IR"/>
        </w:rPr>
        <w:t>ك يكون مانعاً عن است</w:t>
      </w:r>
      <w:r w:rsidRPr="00B74AAF">
        <w:rPr>
          <w:rFonts w:cs="AL-Mohanad" w:hint="cs"/>
          <w:sz w:val="27"/>
          <w:szCs w:val="27"/>
          <w:rtl/>
          <w:lang w:bidi="fa-IR"/>
        </w:rPr>
        <w:t>ي</w:t>
      </w:r>
      <w:r w:rsidRPr="00B74AAF">
        <w:rPr>
          <w:rFonts w:ascii="Mosawi" w:hAnsi="Mosawi" w:cs="AL-Mohanad" w:hint="cs"/>
          <w:sz w:val="27"/>
          <w:szCs w:val="27"/>
          <w:rtl/>
          <w:lang w:bidi="fa-IR"/>
        </w:rPr>
        <w:t>فاء</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الحقّ</w:t>
      </w:r>
      <w:r w:rsidRPr="00B74AAF">
        <w:rPr>
          <w:rFonts w:ascii="Mosawi" w:hAnsi="Mosawi" w:cs="AL-Mohanad"/>
          <w:sz w:val="27"/>
          <w:szCs w:val="27"/>
          <w:rtl/>
          <w:lang w:bidi="fa-IR"/>
        </w:rPr>
        <w:t xml:space="preserve">. </w:t>
      </w:r>
    </w:p>
    <w:p w:rsidR="00C329BD" w:rsidRPr="00B74AAF" w:rsidRDefault="00C329BD" w:rsidP="005A309E">
      <w:pPr>
        <w:pStyle w:val="af"/>
        <w:spacing w:line="420" w:lineRule="exact"/>
        <w:rPr>
          <w:rFonts w:ascii="Mosawi" w:hAnsi="Mosawi" w:cs="AL-Mohanad"/>
          <w:sz w:val="27"/>
          <w:szCs w:val="27"/>
          <w:rtl/>
          <w:lang w:bidi="fa-IR"/>
        </w:rPr>
      </w:pPr>
    </w:p>
    <w:p w:rsidR="00C329BD" w:rsidRPr="00B74AAF" w:rsidRDefault="00C329BD" w:rsidP="00A040F3">
      <w:pPr>
        <w:pStyle w:val="31"/>
        <w:rPr>
          <w:color w:val="auto"/>
          <w:rtl/>
          <w:lang w:bidi="fa-IR"/>
        </w:rPr>
      </w:pPr>
      <w:r w:rsidRPr="00B74AAF">
        <w:rPr>
          <w:color w:val="auto"/>
          <w:rtl/>
          <w:lang w:bidi="fa-IR"/>
        </w:rPr>
        <w:t>النت</w:t>
      </w:r>
      <w:r w:rsidRPr="00B74AAF">
        <w:rPr>
          <w:rFonts w:hint="cs"/>
          <w:color w:val="auto"/>
          <w:rtl/>
          <w:lang w:bidi="fa-IR"/>
        </w:rPr>
        <w:t>يجة</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تحصّ</w:t>
      </w:r>
      <w:r w:rsidR="002B1EB0" w:rsidRPr="00B74AAF">
        <w:rPr>
          <w:rFonts w:ascii="Mosawi" w:hAnsi="Mosawi" w:cs="AL-Mohanad" w:hint="cs"/>
          <w:sz w:val="27"/>
          <w:szCs w:val="27"/>
          <w:rtl/>
          <w:lang w:bidi="fa-IR"/>
        </w:rPr>
        <w:t>َ</w:t>
      </w:r>
      <w:r w:rsidR="002B1EB0" w:rsidRPr="00B74AAF">
        <w:rPr>
          <w:rFonts w:ascii="Mosawi" w:hAnsi="Mosawi" w:cs="AL-Mohanad"/>
          <w:sz w:val="27"/>
          <w:szCs w:val="27"/>
          <w:rtl/>
          <w:lang w:bidi="fa-IR"/>
        </w:rPr>
        <w:t>ل مما ذكرناه النتائج الت</w:t>
      </w:r>
      <w:r w:rsidRPr="00B74AAF">
        <w:rPr>
          <w:rFonts w:ascii="Mosawi" w:hAnsi="Mosawi" w:cs="AL-Mohanad"/>
          <w:sz w:val="27"/>
          <w:szCs w:val="27"/>
          <w:rtl/>
          <w:lang w:bidi="fa-IR"/>
        </w:rPr>
        <w:t>ال</w:t>
      </w:r>
      <w:r w:rsidRPr="00B74AAF">
        <w:rPr>
          <w:rFonts w:cs="AL-Mohanad" w:hint="cs"/>
          <w:sz w:val="27"/>
          <w:szCs w:val="27"/>
          <w:rtl/>
          <w:lang w:bidi="fa-IR"/>
        </w:rPr>
        <w:t>ي</w:t>
      </w:r>
      <w:r w:rsidRPr="00B74AAF">
        <w:rPr>
          <w:rFonts w:ascii="Mosawi" w:hAnsi="Mosawi" w:cs="AL-Mohanad" w:hint="cs"/>
          <w:sz w:val="27"/>
          <w:szCs w:val="27"/>
          <w:rtl/>
          <w:lang w:bidi="fa-IR"/>
        </w:rPr>
        <w:t>ة</w:t>
      </w:r>
      <w:r w:rsidRPr="00B74AAF">
        <w:rPr>
          <w:rFonts w:ascii="Mosawi" w:hAnsi="Mosawi" w:cs="AL-Mohanad"/>
          <w:sz w:val="27"/>
          <w:szCs w:val="27"/>
          <w:rtl/>
          <w:lang w:bidi="fa-IR"/>
        </w:rPr>
        <w:t xml:space="preserve">: </w:t>
      </w:r>
    </w:p>
    <w:p w:rsidR="00C329BD" w:rsidRPr="00B74AAF" w:rsidRDefault="00C329BD" w:rsidP="005445DC">
      <w:pPr>
        <w:pStyle w:val="af"/>
        <w:rPr>
          <w:rFonts w:ascii="Mosawi" w:hAnsi="Mosawi" w:cs="AL-Mohanad"/>
          <w:sz w:val="27"/>
          <w:szCs w:val="27"/>
          <w:rtl/>
          <w:lang w:bidi="fa-IR"/>
        </w:rPr>
      </w:pPr>
      <w:r w:rsidRPr="005A309E">
        <w:rPr>
          <w:rFonts w:ascii="Times" w:hAnsi="Times" w:cs="AL-Mohanad" w:hint="cs"/>
          <w:sz w:val="27"/>
          <w:szCs w:val="27"/>
          <w:rtl/>
        </w:rPr>
        <w:t>1</w:t>
      </w:r>
      <w:r w:rsidRPr="005A309E">
        <w:rPr>
          <w:rFonts w:ascii="Times" w:hAnsi="Times" w:cs="AL-Mohanad"/>
          <w:sz w:val="27"/>
          <w:szCs w:val="27"/>
          <w:rtl/>
        </w:rPr>
        <w:t>ـ</w:t>
      </w:r>
      <w:r w:rsidRPr="00B74AAF">
        <w:rPr>
          <w:rFonts w:ascii="Mosawi" w:hAnsi="Mosawi" w:cs="AL-Mohanad"/>
          <w:sz w:val="27"/>
          <w:szCs w:val="27"/>
          <w:rtl/>
        </w:rPr>
        <w:t xml:space="preserve"> </w:t>
      </w:r>
      <w:r w:rsidR="002B1EB0" w:rsidRPr="00B74AAF">
        <w:rPr>
          <w:rFonts w:ascii="Mosawi" w:hAnsi="Mosawi" w:cs="AL-Mohanad" w:hint="cs"/>
          <w:sz w:val="27"/>
          <w:szCs w:val="27"/>
          <w:rtl/>
        </w:rPr>
        <w:t>إ</w:t>
      </w:r>
      <w:r w:rsidRPr="00B74AAF">
        <w:rPr>
          <w:rFonts w:ascii="Mosawi" w:hAnsi="Mosawi" w:cs="AL-Mohanad"/>
          <w:sz w:val="27"/>
          <w:szCs w:val="27"/>
          <w:rtl/>
        </w:rPr>
        <w:t>نّ المادّة (</w:t>
      </w:r>
      <w:r w:rsidRPr="005A309E">
        <w:rPr>
          <w:rFonts w:ascii="Times" w:hAnsi="Times" w:cs="AL-Mohanad" w:hint="cs"/>
          <w:sz w:val="27"/>
          <w:szCs w:val="27"/>
          <w:rtl/>
        </w:rPr>
        <w:t>741</w:t>
      </w:r>
      <w:r w:rsidRPr="00B74AAF">
        <w:rPr>
          <w:rFonts w:ascii="Mosawi" w:hAnsi="Mosawi" w:cs="AL-Mohanad"/>
          <w:sz w:val="27"/>
          <w:szCs w:val="27"/>
          <w:rtl/>
        </w:rPr>
        <w:t>) من القانون المدن</w:t>
      </w:r>
      <w:r w:rsidRPr="00B74AAF">
        <w:rPr>
          <w:rFonts w:cs="AL-Mohanad" w:hint="cs"/>
          <w:sz w:val="27"/>
          <w:szCs w:val="27"/>
          <w:rtl/>
        </w:rPr>
        <w:t>ي</w:t>
      </w:r>
      <w:r w:rsidRPr="00B74AAF">
        <w:rPr>
          <w:rFonts w:ascii="Mosawi" w:hAnsi="Mosawi" w:cs="AL-Mohanad"/>
          <w:sz w:val="27"/>
          <w:szCs w:val="27"/>
          <w:rtl/>
        </w:rPr>
        <w:t xml:space="preserve"> و</w:t>
      </w:r>
      <w:r w:rsidRPr="00B74AAF">
        <w:rPr>
          <w:rFonts w:ascii="Mosawi" w:hAnsi="Mosawi" w:cs="AL-Mohanad" w:hint="cs"/>
          <w:sz w:val="27"/>
          <w:szCs w:val="27"/>
          <w:rtl/>
        </w:rPr>
        <w:t>إن</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لم</w:t>
      </w:r>
      <w:r w:rsidRPr="00B74AAF">
        <w:rPr>
          <w:rFonts w:ascii="Mosawi" w:hAnsi="Mosawi" w:cs="AL-Mohanad"/>
          <w:sz w:val="27"/>
          <w:szCs w:val="27"/>
          <w:rtl/>
        </w:rPr>
        <w:t xml:space="preserve"> </w:t>
      </w:r>
      <w:r w:rsidRPr="00B74AAF">
        <w:rPr>
          <w:rFonts w:ascii="Mosawi" w:hAnsi="Mosawi" w:cs="AL-Mohanad" w:hint="cs"/>
          <w:sz w:val="27"/>
          <w:szCs w:val="27"/>
          <w:rtl/>
        </w:rPr>
        <w:t>تصرّ</w:t>
      </w:r>
      <w:r w:rsidR="002B1EB0" w:rsidRPr="00B74AAF">
        <w:rPr>
          <w:rFonts w:ascii="Mosawi" w:hAnsi="Mosawi" w:cs="AL-Mohanad" w:hint="cs"/>
          <w:sz w:val="27"/>
          <w:szCs w:val="27"/>
          <w:rtl/>
        </w:rPr>
        <w:t>ِ</w:t>
      </w:r>
      <w:r w:rsidRPr="00B74AAF">
        <w:rPr>
          <w:rFonts w:ascii="Mosawi" w:hAnsi="Mosawi" w:cs="AL-Mohanad" w:hint="cs"/>
          <w:sz w:val="27"/>
          <w:szCs w:val="27"/>
          <w:rtl/>
        </w:rPr>
        <w:t>ح</w:t>
      </w:r>
      <w:r w:rsidRPr="00B74AAF">
        <w:rPr>
          <w:rFonts w:ascii="Mosawi" w:hAnsi="Mosawi" w:cs="AL-Mohanad"/>
          <w:sz w:val="27"/>
          <w:szCs w:val="27"/>
          <w:rtl/>
        </w:rPr>
        <w:t xml:space="preserve"> </w:t>
      </w:r>
      <w:r w:rsidRPr="00B74AAF">
        <w:rPr>
          <w:rFonts w:ascii="Mosawi" w:hAnsi="Mosawi" w:cs="AL-Mohanad" w:hint="cs"/>
          <w:sz w:val="27"/>
          <w:szCs w:val="27"/>
          <w:rtl/>
        </w:rPr>
        <w:t>بحبس</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صورة</w:t>
      </w:r>
      <w:r w:rsidRPr="00B74AAF">
        <w:rPr>
          <w:rFonts w:ascii="Mosawi" w:hAnsi="Mosawi" w:cs="AL-Mohanad"/>
          <w:sz w:val="27"/>
          <w:szCs w:val="27"/>
          <w:rtl/>
        </w:rPr>
        <w:t xml:space="preserve"> </w:t>
      </w:r>
      <w:r w:rsidRPr="00B74AAF">
        <w:rPr>
          <w:rFonts w:ascii="Mosawi" w:hAnsi="Mosawi" w:cs="AL-Mohanad" w:hint="cs"/>
          <w:sz w:val="27"/>
          <w:szCs w:val="27"/>
          <w:rtl/>
        </w:rPr>
        <w:t>عدم</w:t>
      </w:r>
      <w:r w:rsidRPr="00B74AAF">
        <w:rPr>
          <w:rFonts w:ascii="Mosawi" w:hAnsi="Mosawi" w:cs="AL-Mohanad"/>
          <w:sz w:val="27"/>
          <w:szCs w:val="27"/>
          <w:rtl/>
        </w:rPr>
        <w:t xml:space="preserve"> </w:t>
      </w:r>
      <w:r w:rsidRPr="00B74AAF">
        <w:rPr>
          <w:rFonts w:ascii="Mosawi" w:hAnsi="Mosawi" w:cs="AL-Mohanad" w:hint="cs"/>
          <w:sz w:val="27"/>
          <w:szCs w:val="27"/>
          <w:rtl/>
        </w:rPr>
        <w:t>وفائه</w:t>
      </w:r>
      <w:r w:rsidRPr="00B74AAF">
        <w:rPr>
          <w:rFonts w:ascii="Mosawi" w:hAnsi="Mosawi" w:cs="AL-Mohanad"/>
          <w:sz w:val="27"/>
          <w:szCs w:val="27"/>
          <w:rtl/>
        </w:rPr>
        <w:t xml:space="preserve"> </w:t>
      </w:r>
      <w:r w:rsidRPr="00B74AAF">
        <w:rPr>
          <w:rFonts w:ascii="Mosawi" w:hAnsi="Mosawi" w:cs="AL-Mohanad" w:hint="cs"/>
          <w:sz w:val="27"/>
          <w:szCs w:val="27"/>
          <w:rtl/>
        </w:rPr>
        <w:t>بما</w:t>
      </w:r>
      <w:r w:rsidRPr="00B74AAF">
        <w:rPr>
          <w:rFonts w:ascii="Mosawi" w:hAnsi="Mosawi" w:cs="AL-Mohanad"/>
          <w:sz w:val="27"/>
          <w:szCs w:val="27"/>
          <w:rtl/>
        </w:rPr>
        <w:t xml:space="preserve"> </w:t>
      </w:r>
      <w:r w:rsidRPr="00B74AAF">
        <w:rPr>
          <w:rFonts w:ascii="Mosawi" w:hAnsi="Mosawi" w:cs="AL-Mohanad" w:hint="cs"/>
          <w:sz w:val="27"/>
          <w:szCs w:val="27"/>
          <w:rtl/>
        </w:rPr>
        <w:t>التزم</w:t>
      </w:r>
      <w:r w:rsidRPr="00B74AAF">
        <w:rPr>
          <w:rFonts w:ascii="Mosawi" w:hAnsi="Mosawi" w:cs="AL-Mohanad"/>
          <w:sz w:val="27"/>
          <w:szCs w:val="27"/>
          <w:rtl/>
        </w:rPr>
        <w:t xml:space="preserve"> </w:t>
      </w:r>
      <w:r w:rsidRPr="00B74AAF">
        <w:rPr>
          <w:rFonts w:ascii="Mosawi" w:hAnsi="Mosawi" w:cs="AL-Mohanad" w:hint="cs"/>
          <w:sz w:val="27"/>
          <w:szCs w:val="27"/>
          <w:rtl/>
        </w:rPr>
        <w:t>به</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002B1EB0" w:rsidRPr="00B74AAF">
        <w:rPr>
          <w:rFonts w:ascii="Mosawi" w:hAnsi="Mosawi" w:cs="AL-Mohanad" w:hint="cs"/>
          <w:sz w:val="27"/>
          <w:szCs w:val="27"/>
          <w:rtl/>
        </w:rPr>
        <w:t>إ</w:t>
      </w:r>
      <w:r w:rsidRPr="00B74AAF">
        <w:rPr>
          <w:rFonts w:ascii="Mosawi" w:hAnsi="Mosawi" w:cs="AL-Mohanad" w:hint="cs"/>
          <w:sz w:val="27"/>
          <w:szCs w:val="27"/>
          <w:rtl/>
        </w:rPr>
        <w:t>لا</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أنه</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مكن</w:t>
      </w:r>
      <w:r w:rsidRPr="00B74AAF">
        <w:rPr>
          <w:rFonts w:ascii="Mosawi" w:hAnsi="Mosawi" w:cs="AL-Mohanad"/>
          <w:sz w:val="27"/>
          <w:szCs w:val="27"/>
          <w:rtl/>
        </w:rPr>
        <w:t xml:space="preserve"> </w:t>
      </w:r>
      <w:r w:rsidRPr="00B74AAF">
        <w:rPr>
          <w:rFonts w:ascii="Mosawi" w:hAnsi="Mosawi" w:cs="AL-Mohanad" w:hint="cs"/>
          <w:sz w:val="27"/>
          <w:szCs w:val="27"/>
          <w:rtl/>
        </w:rPr>
        <w:t>إثبات</w:t>
      </w:r>
      <w:r w:rsidRPr="00B74AAF">
        <w:rPr>
          <w:rFonts w:ascii="Mosawi" w:hAnsi="Mosawi" w:cs="AL-Mohanad"/>
          <w:sz w:val="27"/>
          <w:szCs w:val="27"/>
          <w:rtl/>
        </w:rPr>
        <w:t xml:space="preserve"> </w:t>
      </w:r>
      <w:r w:rsidRPr="00B74AAF">
        <w:rPr>
          <w:rFonts w:ascii="Mosawi" w:hAnsi="Mosawi" w:cs="AL-Mohanad" w:hint="cs"/>
          <w:sz w:val="27"/>
          <w:szCs w:val="27"/>
          <w:rtl/>
        </w:rPr>
        <w:t>ذل</w:t>
      </w:r>
      <w:r w:rsidRPr="00B74AAF">
        <w:rPr>
          <w:rFonts w:ascii="Mosawi" w:hAnsi="Mosawi" w:cs="AL-Mohanad"/>
          <w:sz w:val="27"/>
          <w:szCs w:val="27"/>
          <w:rtl/>
        </w:rPr>
        <w:t xml:space="preserve">ك بالروايات وبسائر الأدلّة. </w:t>
      </w:r>
    </w:p>
    <w:p w:rsidR="002B1EB0" w:rsidRPr="00B74AAF" w:rsidRDefault="00C329BD" w:rsidP="005445DC">
      <w:pPr>
        <w:pStyle w:val="af"/>
        <w:rPr>
          <w:rFonts w:ascii="Mosawi" w:hAnsi="Mosawi" w:cs="AL-Mohanad"/>
          <w:sz w:val="27"/>
          <w:szCs w:val="27"/>
          <w:rtl/>
          <w:lang w:bidi="fa-IR"/>
        </w:rPr>
      </w:pPr>
      <w:r w:rsidRPr="005A309E">
        <w:rPr>
          <w:rFonts w:ascii="Times" w:hAnsi="Times" w:cs="AL-Mohanad" w:hint="cs"/>
          <w:sz w:val="27"/>
          <w:szCs w:val="27"/>
          <w:rtl/>
        </w:rPr>
        <w:t>2</w:t>
      </w:r>
      <w:r w:rsidRPr="005A309E">
        <w:rPr>
          <w:rFonts w:ascii="Times" w:hAnsi="Times" w:cs="AL-Mohanad"/>
          <w:sz w:val="27"/>
          <w:szCs w:val="27"/>
          <w:rtl/>
        </w:rPr>
        <w:t>ـ</w:t>
      </w:r>
      <w:r w:rsidRPr="00B74AAF">
        <w:rPr>
          <w:rFonts w:ascii="Mosawi" w:hAnsi="Mosawi" w:cs="AL-Mohanad"/>
          <w:sz w:val="27"/>
          <w:szCs w:val="27"/>
          <w:rtl/>
        </w:rPr>
        <w:t xml:space="preserve"> ذهب جمع</w:t>
      </w:r>
      <w:r w:rsidR="002B1EB0" w:rsidRPr="00B74AAF">
        <w:rPr>
          <w:rFonts w:ascii="Mosawi" w:hAnsi="Mosawi" w:cs="AL-Mohanad" w:hint="cs"/>
          <w:sz w:val="27"/>
          <w:szCs w:val="27"/>
          <w:rtl/>
        </w:rPr>
        <w:t>ٌ</w:t>
      </w:r>
      <w:r w:rsidRPr="00B74AAF">
        <w:rPr>
          <w:rFonts w:ascii="Mosawi" w:hAnsi="Mosawi" w:cs="AL-Mohanad"/>
          <w:sz w:val="27"/>
          <w:szCs w:val="27"/>
          <w:rtl/>
        </w:rPr>
        <w:t xml:space="preserve"> من علماء الش</w:t>
      </w:r>
      <w:r w:rsidRPr="00B74AAF">
        <w:rPr>
          <w:rFonts w:cs="AL-Mohanad" w:hint="cs"/>
          <w:sz w:val="27"/>
          <w:szCs w:val="27"/>
          <w:rtl/>
        </w:rPr>
        <w:t>ي</w:t>
      </w:r>
      <w:r w:rsidRPr="00B74AAF">
        <w:rPr>
          <w:rFonts w:ascii="Mosawi" w:hAnsi="Mosawi" w:cs="AL-Mohanad" w:hint="cs"/>
          <w:sz w:val="27"/>
          <w:szCs w:val="27"/>
          <w:rtl/>
        </w:rPr>
        <w:t>عة</w:t>
      </w:r>
      <w:r w:rsidRPr="00B74AAF">
        <w:rPr>
          <w:rFonts w:ascii="Mosawi" w:hAnsi="Mosawi" w:cs="AL-Mohanad"/>
          <w:sz w:val="27"/>
          <w:szCs w:val="27"/>
          <w:rtl/>
        </w:rPr>
        <w:t xml:space="preserve"> و</w:t>
      </w:r>
      <w:r w:rsidR="002B1EB0" w:rsidRPr="00B74AAF">
        <w:rPr>
          <w:rFonts w:ascii="Mosawi" w:hAnsi="Mosawi" w:cs="AL-Mohanad" w:hint="cs"/>
          <w:sz w:val="27"/>
          <w:szCs w:val="27"/>
          <w:rtl/>
        </w:rPr>
        <w:t>الس</w:t>
      </w:r>
      <w:r w:rsidRPr="00B74AAF">
        <w:rPr>
          <w:rFonts w:ascii="Mosawi" w:hAnsi="Mosawi" w:cs="AL-Mohanad" w:hint="cs"/>
          <w:sz w:val="27"/>
          <w:szCs w:val="27"/>
          <w:rtl/>
        </w:rPr>
        <w:t>ن</w:t>
      </w:r>
      <w:r w:rsidR="002B1EB0" w:rsidRPr="00B74AAF">
        <w:rPr>
          <w:rFonts w:ascii="Mosawi" w:hAnsi="Mosawi" w:cs="AL-Mohanad" w:hint="cs"/>
          <w:sz w:val="27"/>
          <w:szCs w:val="27"/>
          <w:rtl/>
        </w:rPr>
        <w:t>ّ</w:t>
      </w:r>
      <w:r w:rsidRPr="00B74AAF">
        <w:rPr>
          <w:rFonts w:ascii="Mosawi" w:hAnsi="Mosawi" w:cs="AL-Mohanad" w:hint="cs"/>
          <w:sz w:val="27"/>
          <w:szCs w:val="27"/>
          <w:rtl/>
        </w:rPr>
        <w:t>ة</w:t>
      </w:r>
      <w:r w:rsidR="00306FDF" w:rsidRPr="00B74AAF">
        <w:rPr>
          <w:rFonts w:ascii="Mosawi" w:hAnsi="Mosawi" w:cs="AL-Mohanad"/>
          <w:sz w:val="27"/>
          <w:szCs w:val="27"/>
          <w:rtl/>
        </w:rPr>
        <w:t xml:space="preserve"> إلى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002B1EB0"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صرّحوا</w:t>
      </w:r>
      <w:r w:rsidRPr="00B74AAF">
        <w:rPr>
          <w:rFonts w:ascii="Mosawi" w:hAnsi="Mosawi" w:cs="AL-Mohanad"/>
          <w:sz w:val="27"/>
          <w:szCs w:val="27"/>
          <w:rtl/>
        </w:rPr>
        <w:t xml:space="preserve"> </w:t>
      </w:r>
      <w:r w:rsidRPr="00B74AAF">
        <w:rPr>
          <w:rFonts w:ascii="Mosawi" w:hAnsi="Mosawi" w:cs="AL-Mohanad" w:hint="cs"/>
          <w:sz w:val="27"/>
          <w:szCs w:val="27"/>
          <w:rtl/>
        </w:rPr>
        <w:t>بإبقائه</w:t>
      </w:r>
      <w:r w:rsidRPr="00B74AAF">
        <w:rPr>
          <w:rFonts w:ascii="Mosawi" w:hAnsi="Mosawi" w:cs="AL-Mohanad"/>
          <w:sz w:val="27"/>
          <w:szCs w:val="27"/>
          <w:rtl/>
        </w:rPr>
        <w:t xml:space="preserve"> ف</w:t>
      </w:r>
      <w:r w:rsidRPr="00B74AAF">
        <w:rPr>
          <w:rFonts w:cs="AL-Mohanad" w:hint="cs"/>
          <w:sz w:val="27"/>
          <w:szCs w:val="27"/>
          <w:rtl/>
        </w:rPr>
        <w:t>ي</w:t>
      </w:r>
      <w:r w:rsidRPr="00B74AAF">
        <w:rPr>
          <w:rFonts w:ascii="Mosawi" w:hAnsi="Mosawi" w:cs="AL-Mohanad"/>
          <w:sz w:val="27"/>
          <w:szCs w:val="27"/>
          <w:rtl/>
        </w:rPr>
        <w:t xml:space="preserve"> </w:t>
      </w:r>
      <w:r w:rsidR="002B1EB0" w:rsidRPr="00B74AAF">
        <w:rPr>
          <w:rFonts w:ascii="Mosawi" w:hAnsi="Mosawi" w:cs="AL-Mohanad" w:hint="cs"/>
          <w:sz w:val="27"/>
          <w:szCs w:val="27"/>
          <w:rtl/>
        </w:rPr>
        <w:lastRenderedPageBreak/>
        <w:t>الس</w:t>
      </w:r>
      <w:r w:rsidRPr="00B74AAF">
        <w:rPr>
          <w:rFonts w:ascii="Mosawi" w:hAnsi="Mosawi" w:cs="AL-Mohanad" w:hint="cs"/>
          <w:sz w:val="27"/>
          <w:szCs w:val="27"/>
          <w:rtl/>
        </w:rPr>
        <w:t>جن</w:t>
      </w:r>
      <w:r w:rsidR="00306FDF" w:rsidRPr="00B74AAF">
        <w:rPr>
          <w:rFonts w:ascii="Mosawi" w:hAnsi="Mosawi" w:cs="AL-Mohanad"/>
          <w:sz w:val="27"/>
          <w:szCs w:val="27"/>
          <w:rtl/>
        </w:rPr>
        <w:t xml:space="preserve"> إلى </w:t>
      </w:r>
      <w:r w:rsidRPr="00B74AAF">
        <w:rPr>
          <w:rFonts w:ascii="Mosawi" w:hAnsi="Mosawi" w:cs="AL-Mohanad" w:hint="cs"/>
          <w:sz w:val="27"/>
          <w:szCs w:val="27"/>
          <w:rtl/>
        </w:rPr>
        <w:t>أن</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حضر</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002B1EB0" w:rsidRPr="00B74AAF">
        <w:rPr>
          <w:rFonts w:ascii="Mosawi" w:hAnsi="Mosawi" w:cs="AL-Mohanad" w:hint="cs"/>
          <w:sz w:val="27"/>
          <w:szCs w:val="27"/>
          <w:rtl/>
        </w:rPr>
        <w:t>،</w:t>
      </w:r>
      <w:r w:rsidRPr="00B74AAF">
        <w:rPr>
          <w:rFonts w:ascii="Mosawi" w:hAnsi="Mosawi" w:cs="AL-Mohanad"/>
          <w:sz w:val="27"/>
          <w:szCs w:val="27"/>
          <w:rtl/>
        </w:rPr>
        <w:t xml:space="preserve"> و</w:t>
      </w:r>
      <w:r w:rsidRPr="00B74AAF">
        <w:rPr>
          <w:rFonts w:ascii="Mosawi" w:hAnsi="Mosawi" w:cs="AL-Mohanad" w:hint="cs"/>
          <w:sz w:val="27"/>
          <w:szCs w:val="27"/>
          <w:rtl/>
        </w:rPr>
        <w:t>قالوا</w:t>
      </w:r>
      <w:r w:rsidRPr="00B74AAF">
        <w:rPr>
          <w:rFonts w:ascii="Mosawi" w:hAnsi="Mosawi" w:cs="AL-Mohanad"/>
          <w:sz w:val="27"/>
          <w:szCs w:val="27"/>
          <w:rtl/>
        </w:rPr>
        <w:t xml:space="preserve">: </w:t>
      </w:r>
      <w:r w:rsidRPr="00B74AAF">
        <w:rPr>
          <w:rFonts w:ascii="Mosawi" w:hAnsi="Mosawi" w:cs="AL-Mohanad" w:hint="cs"/>
          <w:sz w:val="27"/>
          <w:szCs w:val="27"/>
          <w:rtl/>
        </w:rPr>
        <w:t>ل</w:t>
      </w:r>
      <w:r w:rsidRPr="00B74AAF">
        <w:rPr>
          <w:rFonts w:cs="AL-Mohanad" w:hint="cs"/>
          <w:sz w:val="27"/>
          <w:szCs w:val="27"/>
          <w:rtl/>
        </w:rPr>
        <w:t>ي</w:t>
      </w:r>
      <w:r w:rsidRPr="00B74AAF">
        <w:rPr>
          <w:rFonts w:ascii="Mosawi" w:hAnsi="Mosawi" w:cs="AL-Mohanad" w:hint="cs"/>
          <w:sz w:val="27"/>
          <w:szCs w:val="27"/>
          <w:rtl/>
        </w:rPr>
        <w:t>س</w:t>
      </w:r>
      <w:r w:rsidRPr="00B74AAF">
        <w:rPr>
          <w:rFonts w:ascii="Mosawi" w:hAnsi="Mosawi" w:cs="AL-Mohanad"/>
          <w:sz w:val="27"/>
          <w:szCs w:val="27"/>
          <w:rtl/>
        </w:rPr>
        <w:t xml:space="preserve"> </w:t>
      </w:r>
      <w:r w:rsidRPr="00B74AAF">
        <w:rPr>
          <w:rFonts w:ascii="Mosawi" w:hAnsi="Mosawi" w:cs="AL-Mohanad" w:hint="cs"/>
          <w:sz w:val="27"/>
          <w:szCs w:val="27"/>
          <w:rtl/>
        </w:rPr>
        <w:t>عل</w:t>
      </w:r>
      <w:r w:rsidRPr="00B74AAF">
        <w:rPr>
          <w:rFonts w:cs="AL-Mohanad" w:hint="cs"/>
          <w:sz w:val="27"/>
          <w:szCs w:val="27"/>
          <w:rtl/>
        </w:rPr>
        <w:t>ي</w:t>
      </w:r>
      <w:r w:rsidRPr="00B74AAF">
        <w:rPr>
          <w:rFonts w:ascii="Mosawi" w:hAnsi="Mosawi" w:cs="AL-Mohanad" w:hint="cs"/>
          <w:sz w:val="27"/>
          <w:szCs w:val="27"/>
          <w:rtl/>
        </w:rPr>
        <w:t>ه</w:t>
      </w:r>
      <w:r w:rsidRPr="00B74AAF">
        <w:rPr>
          <w:rFonts w:ascii="Mosawi" w:hAnsi="Mosawi" w:cs="AL-Mohanad"/>
          <w:sz w:val="27"/>
          <w:szCs w:val="27"/>
          <w:rtl/>
        </w:rPr>
        <w:t xml:space="preserve"> </w:t>
      </w:r>
      <w:r w:rsidRPr="00B74AAF">
        <w:rPr>
          <w:rFonts w:ascii="Mosawi" w:hAnsi="Mosawi" w:cs="AL-Mohanad" w:hint="cs"/>
          <w:sz w:val="27"/>
          <w:szCs w:val="27"/>
          <w:rtl/>
        </w:rPr>
        <w:t>ش</w:t>
      </w:r>
      <w:r w:rsidRPr="00B74AAF">
        <w:rPr>
          <w:rFonts w:cs="AL-Mohanad" w:hint="cs"/>
          <w:sz w:val="27"/>
          <w:szCs w:val="27"/>
          <w:rtl/>
        </w:rPr>
        <w:t>ي</w:t>
      </w:r>
      <w:r w:rsidRPr="00B74AAF">
        <w:rPr>
          <w:rFonts w:ascii="Mosawi" w:hAnsi="Mosawi" w:cs="AL-Mohanad" w:hint="cs"/>
          <w:sz w:val="27"/>
          <w:szCs w:val="27"/>
          <w:rtl/>
        </w:rPr>
        <w:t>ء</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آخر</w:t>
      </w:r>
      <w:r w:rsidRPr="00B74AAF">
        <w:rPr>
          <w:rFonts w:ascii="Mosawi" w:hAnsi="Mosawi" w:cs="AL-Mohanad"/>
          <w:sz w:val="27"/>
          <w:szCs w:val="27"/>
          <w:rtl/>
        </w:rPr>
        <w:t xml:space="preserve"> </w:t>
      </w:r>
      <w:r w:rsidRPr="00B74AAF">
        <w:rPr>
          <w:rFonts w:ascii="Mosawi" w:hAnsi="Mosawi" w:cs="AL-Mohanad" w:hint="cs"/>
          <w:sz w:val="27"/>
          <w:szCs w:val="27"/>
          <w:rtl/>
        </w:rPr>
        <w:t>غ</w:t>
      </w:r>
      <w:r w:rsidRPr="00B74AAF">
        <w:rPr>
          <w:rFonts w:cs="AL-Mohanad" w:hint="cs"/>
          <w:sz w:val="27"/>
          <w:szCs w:val="27"/>
          <w:rtl/>
        </w:rPr>
        <w:t>ي</w:t>
      </w:r>
      <w:r w:rsidRPr="00B74AAF">
        <w:rPr>
          <w:rFonts w:ascii="Mosawi" w:hAnsi="Mosawi" w:cs="AL-Mohanad" w:hint="cs"/>
          <w:sz w:val="27"/>
          <w:szCs w:val="27"/>
          <w:rtl/>
        </w:rPr>
        <w:t>ره</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كأداء</w:t>
      </w:r>
      <w:r w:rsidRPr="00B74AAF">
        <w:rPr>
          <w:rFonts w:ascii="Mosawi" w:hAnsi="Mosawi" w:cs="AL-Mohanad"/>
          <w:sz w:val="27"/>
          <w:szCs w:val="27"/>
          <w:rtl/>
        </w:rPr>
        <w:t xml:space="preserve"> </w:t>
      </w:r>
      <w:r w:rsidRPr="00B74AAF">
        <w:rPr>
          <w:rFonts w:ascii="Mosawi" w:hAnsi="Mosawi" w:cs="AL-Mohanad" w:hint="cs"/>
          <w:sz w:val="27"/>
          <w:szCs w:val="27"/>
          <w:rtl/>
        </w:rPr>
        <w:t>الحقّ</w:t>
      </w:r>
      <w:r w:rsidRPr="00B74AAF">
        <w:rPr>
          <w:rFonts w:ascii="Mosawi" w:hAnsi="Mosawi" w:cs="AL-Mohanad"/>
          <w:sz w:val="27"/>
          <w:szCs w:val="27"/>
          <w:rtl/>
        </w:rPr>
        <w:t xml:space="preserve">. </w:t>
      </w:r>
      <w:r w:rsidR="002B1EB0" w:rsidRPr="00B74AAF">
        <w:rPr>
          <w:rFonts w:ascii="Mosawi" w:hAnsi="Mosawi" w:cs="AL-Mohanad" w:hint="cs"/>
          <w:sz w:val="27"/>
          <w:szCs w:val="27"/>
          <w:rtl/>
        </w:rPr>
        <w:t>وت</w:t>
      </w:r>
      <w:r w:rsidRPr="00B74AAF">
        <w:rPr>
          <w:rFonts w:ascii="Mosawi" w:hAnsi="Mosawi" w:cs="AL-Mohanad" w:hint="cs"/>
          <w:sz w:val="27"/>
          <w:szCs w:val="27"/>
          <w:rtl/>
        </w:rPr>
        <w:t>توافق</w:t>
      </w:r>
      <w:r w:rsidRPr="00B74AAF">
        <w:rPr>
          <w:rFonts w:ascii="Mosawi" w:hAnsi="Mosawi" w:cs="AL-Mohanad"/>
          <w:sz w:val="27"/>
          <w:szCs w:val="27"/>
          <w:rtl/>
        </w:rPr>
        <w:t xml:space="preserve"> </w:t>
      </w:r>
      <w:r w:rsidRPr="00B74AAF">
        <w:rPr>
          <w:rFonts w:ascii="Mosawi" w:hAnsi="Mosawi" w:cs="AL-Mohanad" w:hint="cs"/>
          <w:sz w:val="27"/>
          <w:szCs w:val="27"/>
          <w:rtl/>
        </w:rPr>
        <w:t>آراء</w:t>
      </w:r>
      <w:r w:rsidRPr="00B74AAF">
        <w:rPr>
          <w:rFonts w:ascii="Mosawi" w:hAnsi="Mosawi" w:cs="AL-Mohanad"/>
          <w:sz w:val="27"/>
          <w:szCs w:val="27"/>
          <w:rtl/>
        </w:rPr>
        <w:t xml:space="preserve"> </w:t>
      </w:r>
      <w:r w:rsidRPr="00B74AAF">
        <w:rPr>
          <w:rFonts w:ascii="Mosawi" w:hAnsi="Mosawi" w:cs="AL-Mohanad" w:hint="cs"/>
          <w:sz w:val="27"/>
          <w:szCs w:val="27"/>
          <w:rtl/>
        </w:rPr>
        <w:t>هؤ</w:t>
      </w:r>
      <w:r w:rsidR="002B1EB0" w:rsidRPr="00B74AAF">
        <w:rPr>
          <w:rFonts w:ascii="Mosawi" w:hAnsi="Mosawi" w:cs="AL-Mohanad" w:hint="cs"/>
          <w:sz w:val="27"/>
          <w:szCs w:val="27"/>
          <w:rtl/>
        </w:rPr>
        <w:t>لا</w:t>
      </w:r>
      <w:r w:rsidRPr="00B74AAF">
        <w:rPr>
          <w:rFonts w:ascii="Mosawi" w:hAnsi="Mosawi" w:cs="AL-Mohanad" w:hint="cs"/>
          <w:sz w:val="27"/>
          <w:szCs w:val="27"/>
          <w:rtl/>
        </w:rPr>
        <w:t>ء</w:t>
      </w:r>
      <w:r w:rsidRPr="00B74AAF">
        <w:rPr>
          <w:rFonts w:ascii="Mosawi" w:hAnsi="Mosawi" w:cs="AL-Mohanad"/>
          <w:sz w:val="27"/>
          <w:szCs w:val="27"/>
          <w:rtl/>
        </w:rPr>
        <w:t xml:space="preserve"> </w:t>
      </w:r>
      <w:r w:rsidRPr="00B74AAF">
        <w:rPr>
          <w:rFonts w:ascii="Mosawi" w:hAnsi="Mosawi" w:cs="AL-Mohanad" w:hint="cs"/>
          <w:sz w:val="27"/>
          <w:szCs w:val="27"/>
          <w:rtl/>
        </w:rPr>
        <w:t>مع</w:t>
      </w:r>
      <w:r w:rsidRPr="00B74AAF">
        <w:rPr>
          <w:rFonts w:ascii="Mosawi" w:hAnsi="Mosawi" w:cs="AL-Mohanad"/>
          <w:sz w:val="27"/>
          <w:szCs w:val="27"/>
          <w:rtl/>
        </w:rPr>
        <w:t xml:space="preserve"> </w:t>
      </w:r>
      <w:r w:rsidRPr="00B74AAF">
        <w:rPr>
          <w:rFonts w:ascii="Mosawi" w:hAnsi="Mosawi" w:cs="AL-Mohanad" w:hint="cs"/>
          <w:sz w:val="27"/>
          <w:szCs w:val="27"/>
          <w:rtl/>
        </w:rPr>
        <w:t>مضمون</w:t>
      </w:r>
      <w:r w:rsidRPr="00B74AAF">
        <w:rPr>
          <w:rFonts w:ascii="Mosawi" w:hAnsi="Mosawi" w:cs="AL-Mohanad"/>
          <w:sz w:val="27"/>
          <w:szCs w:val="27"/>
          <w:rtl/>
        </w:rPr>
        <w:t xml:space="preserve"> </w:t>
      </w:r>
      <w:r w:rsidRPr="00B74AAF">
        <w:rPr>
          <w:rFonts w:ascii="Mosawi" w:hAnsi="Mosawi" w:cs="AL-Mohanad" w:hint="cs"/>
          <w:sz w:val="27"/>
          <w:szCs w:val="27"/>
          <w:rtl/>
        </w:rPr>
        <w:t>عدّة</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من</w:t>
      </w:r>
      <w:r w:rsidRPr="00B74AAF">
        <w:rPr>
          <w:rFonts w:ascii="Mosawi" w:hAnsi="Mosawi" w:cs="AL-Mohanad"/>
          <w:sz w:val="27"/>
          <w:szCs w:val="27"/>
          <w:rtl/>
        </w:rPr>
        <w:t xml:space="preserve"> </w:t>
      </w:r>
      <w:r w:rsidRPr="00B74AAF">
        <w:rPr>
          <w:rFonts w:ascii="Mosawi" w:hAnsi="Mosawi" w:cs="AL-Mohanad" w:hint="cs"/>
          <w:sz w:val="27"/>
          <w:szCs w:val="27"/>
          <w:rtl/>
        </w:rPr>
        <w:t>الروا</w:t>
      </w:r>
      <w:r w:rsidRPr="00B74AAF">
        <w:rPr>
          <w:rFonts w:cs="AL-Mohanad" w:hint="cs"/>
          <w:sz w:val="27"/>
          <w:szCs w:val="27"/>
          <w:rtl/>
        </w:rPr>
        <w:t>ي</w:t>
      </w:r>
      <w:r w:rsidRPr="00B74AAF">
        <w:rPr>
          <w:rFonts w:ascii="Mosawi" w:hAnsi="Mosawi" w:cs="AL-Mohanad" w:hint="cs"/>
          <w:sz w:val="27"/>
          <w:szCs w:val="27"/>
          <w:rtl/>
        </w:rPr>
        <w:t>ات</w:t>
      </w:r>
      <w:r w:rsidR="002B1EB0" w:rsidRPr="00B74AAF">
        <w:rPr>
          <w:rFonts w:ascii="Mosawi" w:hAnsi="Mosawi" w:cs="AL-Mohanad"/>
          <w:sz w:val="27"/>
          <w:szCs w:val="27"/>
          <w:rtl/>
        </w:rPr>
        <w:t>.</w:t>
      </w:r>
    </w:p>
    <w:p w:rsidR="00C329BD" w:rsidRPr="00B74AAF" w:rsidRDefault="002B1EB0" w:rsidP="005445DC">
      <w:pPr>
        <w:pStyle w:val="af"/>
        <w:rPr>
          <w:rFonts w:ascii="Mosawi" w:hAnsi="Mosawi" w:cs="AL-Mohanad"/>
          <w:sz w:val="27"/>
          <w:szCs w:val="27"/>
          <w:rtl/>
          <w:lang w:bidi="fa-IR"/>
        </w:rPr>
      </w:pPr>
      <w:r w:rsidRPr="00B74AAF">
        <w:rPr>
          <w:rFonts w:ascii="Mosawi" w:hAnsi="Mosawi" w:cs="AL-Mohanad" w:hint="cs"/>
          <w:sz w:val="27"/>
          <w:szCs w:val="27"/>
          <w:rtl/>
          <w:lang w:bidi="fa-IR"/>
        </w:rPr>
        <w:t>و</w:t>
      </w:r>
      <w:r w:rsidR="00C329BD" w:rsidRPr="00B74AAF">
        <w:rPr>
          <w:rFonts w:ascii="Mosawi" w:hAnsi="Mosawi" w:cs="AL-Mohanad" w:hint="cs"/>
          <w:sz w:val="27"/>
          <w:szCs w:val="27"/>
          <w:rtl/>
          <w:lang w:bidi="fa-IR"/>
        </w:rPr>
        <w:t>ذهب</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بعض</w:t>
      </w:r>
      <w:r w:rsidRPr="00B74AAF">
        <w:rPr>
          <w:rFonts w:ascii="Mosawi" w:hAnsi="Mosawi" w:cs="AL-Mohanad" w:hint="cs"/>
          <w:sz w:val="27"/>
          <w:szCs w:val="27"/>
          <w:rtl/>
          <w:lang w:bidi="fa-IR"/>
        </w:rPr>
        <w:t>ٌ</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آخر</w:t>
      </w:r>
      <w:r w:rsidR="00306FDF" w:rsidRPr="00B74AAF">
        <w:rPr>
          <w:rFonts w:ascii="Mosawi" w:hAnsi="Mosawi" w:cs="AL-Mohanad"/>
          <w:sz w:val="27"/>
          <w:szCs w:val="27"/>
          <w:rtl/>
          <w:lang w:bidi="fa-IR"/>
        </w:rPr>
        <w:t xml:space="preserve"> إلى </w:t>
      </w:r>
      <w:r w:rsidR="00C329BD" w:rsidRPr="00B74AAF">
        <w:rPr>
          <w:rFonts w:ascii="Mosawi" w:hAnsi="Mosawi" w:cs="AL-Mohanad" w:hint="cs"/>
          <w:sz w:val="27"/>
          <w:szCs w:val="27"/>
          <w:rtl/>
          <w:lang w:bidi="fa-IR"/>
        </w:rPr>
        <w:t>تخ</w:t>
      </w:r>
      <w:r w:rsidR="00C329BD" w:rsidRPr="00B74AAF">
        <w:rPr>
          <w:rFonts w:cs="AL-Mohanad" w:hint="cs"/>
          <w:sz w:val="27"/>
          <w:szCs w:val="27"/>
          <w:rtl/>
          <w:lang w:bidi="fa-IR"/>
        </w:rPr>
        <w:t>يي</w:t>
      </w:r>
      <w:r w:rsidR="00C329BD" w:rsidRPr="00B74AAF">
        <w:rPr>
          <w:rFonts w:ascii="Mosawi" w:hAnsi="Mosawi" w:cs="AL-Mohanad" w:hint="cs"/>
          <w:sz w:val="27"/>
          <w:szCs w:val="27"/>
          <w:rtl/>
          <w:lang w:bidi="fa-IR"/>
        </w:rPr>
        <w:t>ر</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الكف</w:t>
      </w:r>
      <w:r w:rsidR="00C329BD" w:rsidRPr="00B74AAF">
        <w:rPr>
          <w:rFonts w:cs="AL-Mohanad" w:hint="cs"/>
          <w:sz w:val="27"/>
          <w:szCs w:val="27"/>
          <w:rtl/>
          <w:lang w:bidi="fa-IR"/>
        </w:rPr>
        <w:t>ي</w:t>
      </w:r>
      <w:r w:rsidR="00C329BD" w:rsidRPr="00B74AAF">
        <w:rPr>
          <w:rFonts w:ascii="Mosawi" w:hAnsi="Mosawi" w:cs="AL-Mohanad" w:hint="cs"/>
          <w:sz w:val="27"/>
          <w:szCs w:val="27"/>
          <w:rtl/>
          <w:lang w:bidi="fa-IR"/>
        </w:rPr>
        <w:t>ل</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ب</w:t>
      </w:r>
      <w:r w:rsidR="00C329BD" w:rsidRPr="00B74AAF">
        <w:rPr>
          <w:rFonts w:cs="AL-Mohanad" w:hint="cs"/>
          <w:sz w:val="27"/>
          <w:szCs w:val="27"/>
          <w:rtl/>
          <w:lang w:bidi="fa-IR"/>
        </w:rPr>
        <w:t>ي</w:t>
      </w:r>
      <w:r w:rsidR="00C329BD" w:rsidRPr="00B74AAF">
        <w:rPr>
          <w:rFonts w:ascii="Mosawi" w:hAnsi="Mosawi" w:cs="AL-Mohanad" w:hint="cs"/>
          <w:sz w:val="27"/>
          <w:szCs w:val="27"/>
          <w:rtl/>
          <w:lang w:bidi="fa-IR"/>
        </w:rPr>
        <w:t>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إحضار</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المكفول</w:t>
      </w:r>
      <w:r w:rsidR="00C329BD" w:rsidRPr="00B74AAF">
        <w:rPr>
          <w:rFonts w:ascii="Mosawi" w:hAnsi="Mosawi" w:cs="AL-Mohanad"/>
          <w:sz w:val="27"/>
          <w:szCs w:val="27"/>
          <w:rtl/>
          <w:lang w:bidi="fa-IR"/>
        </w:rPr>
        <w:t xml:space="preserve"> و</w:t>
      </w:r>
      <w:r w:rsidR="00C329BD" w:rsidRPr="00B74AAF">
        <w:rPr>
          <w:rFonts w:ascii="Mosawi" w:hAnsi="Mosawi" w:cs="AL-Mohanad" w:hint="cs"/>
          <w:sz w:val="27"/>
          <w:szCs w:val="27"/>
          <w:rtl/>
          <w:lang w:bidi="fa-IR"/>
        </w:rPr>
        <w:t>ب</w:t>
      </w:r>
      <w:r w:rsidR="00C329BD" w:rsidRPr="00B74AAF">
        <w:rPr>
          <w:rFonts w:cs="AL-Mohanad" w:hint="cs"/>
          <w:sz w:val="27"/>
          <w:szCs w:val="27"/>
          <w:rtl/>
          <w:lang w:bidi="fa-IR"/>
        </w:rPr>
        <w:t>ي</w:t>
      </w:r>
      <w:r w:rsidR="00C329BD" w:rsidRPr="00B74AAF">
        <w:rPr>
          <w:rFonts w:ascii="Mosawi" w:hAnsi="Mosawi" w:cs="AL-Mohanad" w:hint="cs"/>
          <w:sz w:val="27"/>
          <w:szCs w:val="27"/>
          <w:rtl/>
          <w:lang w:bidi="fa-IR"/>
        </w:rPr>
        <w:t>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أداء</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ما</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عل</w:t>
      </w:r>
      <w:r w:rsidR="00C329BD" w:rsidRPr="00B74AAF">
        <w:rPr>
          <w:rFonts w:cs="AL-Mohanad" w:hint="cs"/>
          <w:sz w:val="27"/>
          <w:szCs w:val="27"/>
          <w:rtl/>
          <w:lang w:bidi="fa-IR"/>
        </w:rPr>
        <w:t>ي</w:t>
      </w:r>
      <w:r w:rsidR="00C329BD" w:rsidRPr="00B74AAF">
        <w:rPr>
          <w:rFonts w:ascii="Mosawi" w:hAnsi="Mosawi" w:cs="AL-Mohanad" w:hint="cs"/>
          <w:sz w:val="27"/>
          <w:szCs w:val="27"/>
          <w:rtl/>
          <w:lang w:bidi="fa-IR"/>
        </w:rPr>
        <w:t>ه</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من</w:t>
      </w:r>
      <w:r w:rsidR="00C329BD" w:rsidRPr="00B74AAF">
        <w:rPr>
          <w:rFonts w:ascii="Mosawi" w:hAnsi="Mosawi" w:cs="AL-Mohanad"/>
          <w:sz w:val="27"/>
          <w:szCs w:val="27"/>
          <w:rtl/>
          <w:lang w:bidi="fa-IR"/>
        </w:rPr>
        <w:t xml:space="preserve"> </w:t>
      </w:r>
      <w:r w:rsidR="00C329BD" w:rsidRPr="00B74AAF">
        <w:rPr>
          <w:rFonts w:ascii="Mosawi" w:hAnsi="Mosawi" w:cs="AL-Mohanad" w:hint="cs"/>
          <w:sz w:val="27"/>
          <w:szCs w:val="27"/>
          <w:rtl/>
          <w:lang w:bidi="fa-IR"/>
        </w:rPr>
        <w:t>الحقّ</w:t>
      </w:r>
      <w:r w:rsidR="00C329BD" w:rsidRPr="00B74AAF">
        <w:rPr>
          <w:rFonts w:ascii="Mosawi" w:hAnsi="Mosawi" w:cs="AL-Mohanad"/>
          <w:sz w:val="27"/>
          <w:szCs w:val="27"/>
          <w:rtl/>
          <w:lang w:bidi="fa-IR"/>
        </w:rPr>
        <w:t xml:space="preserve">. </w:t>
      </w:r>
    </w:p>
    <w:p w:rsidR="00C329BD" w:rsidRPr="00B74AAF" w:rsidRDefault="00C329BD" w:rsidP="005445DC">
      <w:pPr>
        <w:pStyle w:val="af"/>
        <w:rPr>
          <w:rFonts w:ascii="Mosawi" w:hAnsi="Mosawi" w:cs="AL-Mohanad"/>
          <w:sz w:val="27"/>
          <w:szCs w:val="27"/>
          <w:rtl/>
          <w:lang w:bidi="fa-IR"/>
        </w:rPr>
      </w:pPr>
      <w:r w:rsidRPr="005A309E">
        <w:rPr>
          <w:rFonts w:ascii="Times" w:hAnsi="Times" w:cs="AL-Mohanad" w:hint="cs"/>
          <w:sz w:val="27"/>
          <w:szCs w:val="27"/>
          <w:rtl/>
        </w:rPr>
        <w:t>3</w:t>
      </w:r>
      <w:r w:rsidRPr="005A309E">
        <w:rPr>
          <w:rFonts w:ascii="Times" w:hAnsi="Times" w:cs="AL-Mohanad"/>
          <w:sz w:val="27"/>
          <w:szCs w:val="27"/>
          <w:rtl/>
        </w:rPr>
        <w:t>ـ</w:t>
      </w:r>
      <w:r w:rsidRPr="00B74AAF">
        <w:rPr>
          <w:rFonts w:ascii="Mosawi" w:hAnsi="Mosawi" w:cs="AL-Mohanad"/>
          <w:sz w:val="27"/>
          <w:szCs w:val="27"/>
          <w:rtl/>
        </w:rPr>
        <w:t xml:space="preserve"> لا </w:t>
      </w:r>
      <w:r w:rsidRPr="00B74AAF">
        <w:rPr>
          <w:rFonts w:cs="AL-Mohanad" w:hint="cs"/>
          <w:sz w:val="27"/>
          <w:szCs w:val="27"/>
          <w:rtl/>
        </w:rPr>
        <w:t>ي</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إذا</w:t>
      </w:r>
      <w:r w:rsidRPr="00B74AAF">
        <w:rPr>
          <w:rFonts w:ascii="Mosawi" w:hAnsi="Mosawi" w:cs="AL-Mohanad"/>
          <w:sz w:val="27"/>
          <w:szCs w:val="27"/>
          <w:rtl/>
        </w:rPr>
        <w:t xml:space="preserve"> </w:t>
      </w:r>
      <w:r w:rsidRPr="00B74AAF">
        <w:rPr>
          <w:rFonts w:ascii="Mosawi" w:hAnsi="Mosawi" w:cs="AL-Mohanad" w:hint="cs"/>
          <w:sz w:val="27"/>
          <w:szCs w:val="27"/>
          <w:rtl/>
        </w:rPr>
        <w:t>أثبت</w:t>
      </w:r>
      <w:r w:rsidRPr="00B74AAF">
        <w:rPr>
          <w:rFonts w:ascii="Mosawi" w:hAnsi="Mosawi" w:cs="AL-Mohanad"/>
          <w:sz w:val="27"/>
          <w:szCs w:val="27"/>
          <w:rtl/>
        </w:rPr>
        <w:t xml:space="preserve"> </w:t>
      </w:r>
      <w:r w:rsidRPr="00B74AAF">
        <w:rPr>
          <w:rFonts w:ascii="Mosawi" w:hAnsi="Mosawi" w:cs="AL-Mohanad" w:hint="cs"/>
          <w:sz w:val="27"/>
          <w:szCs w:val="27"/>
          <w:rtl/>
        </w:rPr>
        <w:t>أنّ</w:t>
      </w:r>
      <w:r w:rsidRPr="00B74AAF">
        <w:rPr>
          <w:rFonts w:ascii="Mosawi" w:hAnsi="Mosawi" w:cs="AL-Mohanad"/>
          <w:sz w:val="27"/>
          <w:szCs w:val="27"/>
          <w:rtl/>
        </w:rPr>
        <w:t xml:space="preserve"> </w:t>
      </w:r>
      <w:r w:rsidRPr="00B74AAF">
        <w:rPr>
          <w:rFonts w:ascii="Mosawi" w:hAnsi="Mosawi" w:cs="AL-Mohanad" w:hint="cs"/>
          <w:sz w:val="27"/>
          <w:szCs w:val="27"/>
          <w:rtl/>
        </w:rPr>
        <w:t>إحضار</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عنه</w:t>
      </w:r>
      <w:r w:rsidRPr="00B74AAF">
        <w:rPr>
          <w:rFonts w:ascii="Mosawi" w:hAnsi="Mosawi" w:cs="AL-Mohanad"/>
          <w:sz w:val="27"/>
          <w:szCs w:val="27"/>
          <w:rtl/>
        </w:rPr>
        <w:t xml:space="preserve"> </w:t>
      </w:r>
      <w:r w:rsidRPr="00B74AAF">
        <w:rPr>
          <w:rFonts w:ascii="Mosawi" w:hAnsi="Mosawi" w:cs="AL-Mohanad" w:hint="cs"/>
          <w:sz w:val="27"/>
          <w:szCs w:val="27"/>
          <w:rtl/>
        </w:rPr>
        <w:t>لم</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كن</w:t>
      </w:r>
      <w:r w:rsidRPr="00B74AAF">
        <w:rPr>
          <w:rFonts w:ascii="Mosawi" w:hAnsi="Mosawi" w:cs="AL-Mohanad"/>
          <w:sz w:val="27"/>
          <w:szCs w:val="27"/>
          <w:rtl/>
        </w:rPr>
        <w:t xml:space="preserve"> </w:t>
      </w:r>
      <w:r w:rsidRPr="00B74AAF">
        <w:rPr>
          <w:rFonts w:ascii="Mosawi" w:hAnsi="Mosawi" w:cs="AL-Mohanad" w:hint="cs"/>
          <w:sz w:val="27"/>
          <w:szCs w:val="27"/>
          <w:rtl/>
        </w:rPr>
        <w:t>ممكناً</w:t>
      </w:r>
      <w:r w:rsidRPr="00B74AAF">
        <w:rPr>
          <w:rFonts w:ascii="Mosawi" w:hAnsi="Mosawi" w:cs="AL-Mohanad"/>
          <w:sz w:val="27"/>
          <w:szCs w:val="27"/>
          <w:rtl/>
        </w:rPr>
        <w:t xml:space="preserve"> له،</w:t>
      </w:r>
      <w:r w:rsidR="002B1EB0" w:rsidRPr="00B74AAF">
        <w:rPr>
          <w:rFonts w:ascii="Mosawi" w:hAnsi="Mosawi" w:cs="AL-Mohanad" w:hint="cs"/>
          <w:sz w:val="27"/>
          <w:szCs w:val="27"/>
          <w:rtl/>
        </w:rPr>
        <w:t xml:space="preserve"> </w:t>
      </w:r>
      <w:r w:rsidRPr="00B74AAF">
        <w:rPr>
          <w:rFonts w:ascii="Mosawi" w:hAnsi="Mosawi" w:cs="AL-Mohanad"/>
          <w:sz w:val="27"/>
          <w:szCs w:val="27"/>
          <w:rtl/>
        </w:rPr>
        <w:t>كما إذا كان المكفول 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ظالم</w:t>
      </w:r>
      <w:r w:rsidRPr="00B74AAF">
        <w:rPr>
          <w:rFonts w:ascii="Mosawi" w:hAnsi="Mosawi" w:cs="AL-Mohanad"/>
          <w:sz w:val="27"/>
          <w:szCs w:val="27"/>
          <w:rtl/>
        </w:rPr>
        <w:t xml:space="preserve"> </w:t>
      </w:r>
      <w:r w:rsidRPr="00B74AAF">
        <w:rPr>
          <w:rFonts w:ascii="Mosawi" w:hAnsi="Mosawi" w:cs="AL-Mohanad" w:hint="cs"/>
          <w:sz w:val="27"/>
          <w:szCs w:val="27"/>
          <w:rtl/>
        </w:rPr>
        <w:t>أو</w:t>
      </w:r>
      <w:r w:rsidRPr="00B74AAF">
        <w:rPr>
          <w:rFonts w:ascii="Mosawi" w:hAnsi="Mosawi" w:cs="AL-Mohanad"/>
          <w:sz w:val="27"/>
          <w:szCs w:val="27"/>
          <w:rtl/>
        </w:rPr>
        <w:t xml:space="preserve"> </w:t>
      </w:r>
      <w:r w:rsidRPr="00B74AAF">
        <w:rPr>
          <w:rFonts w:ascii="Mosawi" w:hAnsi="Mosawi" w:cs="AL-Mohanad" w:hint="cs"/>
          <w:sz w:val="27"/>
          <w:szCs w:val="27"/>
          <w:rtl/>
        </w:rPr>
        <w:t>غائباً</w:t>
      </w:r>
      <w:r w:rsidRPr="00B74AAF">
        <w:rPr>
          <w:rFonts w:ascii="Mosawi" w:hAnsi="Mosawi" w:cs="AL-Mohanad"/>
          <w:sz w:val="27"/>
          <w:szCs w:val="27"/>
          <w:rtl/>
        </w:rPr>
        <w:t xml:space="preserve"> </w:t>
      </w:r>
      <w:r w:rsidRPr="00B74AAF">
        <w:rPr>
          <w:rFonts w:ascii="Mosawi" w:hAnsi="Mosawi" w:cs="AL-Mohanad" w:hint="cs"/>
          <w:sz w:val="27"/>
          <w:szCs w:val="27"/>
          <w:rtl/>
        </w:rPr>
        <w:t>منقطعاً</w:t>
      </w:r>
      <w:r w:rsidRPr="00B74AAF">
        <w:rPr>
          <w:rFonts w:ascii="Mosawi" w:hAnsi="Mosawi" w:cs="AL-Mohanad"/>
          <w:sz w:val="27"/>
          <w:szCs w:val="27"/>
          <w:rtl/>
        </w:rPr>
        <w:t xml:space="preserve"> </w:t>
      </w:r>
      <w:r w:rsidRPr="00B74AAF">
        <w:rPr>
          <w:rFonts w:ascii="Mosawi" w:hAnsi="Mosawi" w:cs="AL-Mohanad" w:hint="cs"/>
          <w:sz w:val="27"/>
          <w:szCs w:val="27"/>
          <w:rtl/>
        </w:rPr>
        <w:t>أو</w:t>
      </w:r>
      <w:r w:rsidRPr="00B74AAF">
        <w:rPr>
          <w:rFonts w:ascii="Mosawi" w:hAnsi="Mosawi" w:cs="AL-Mohanad"/>
          <w:sz w:val="27"/>
          <w:szCs w:val="27"/>
          <w:rtl/>
        </w:rPr>
        <w:t xml:space="preserve"> </w:t>
      </w:r>
      <w:r w:rsidRPr="00B74AAF">
        <w:rPr>
          <w:rFonts w:ascii="Mosawi" w:hAnsi="Mosawi" w:cs="AL-Mohanad" w:hint="cs"/>
          <w:sz w:val="27"/>
          <w:szCs w:val="27"/>
          <w:rtl/>
        </w:rPr>
        <w:t>كان</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مكان</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غ</w:t>
      </w:r>
      <w:r w:rsidRPr="00B74AAF">
        <w:rPr>
          <w:rFonts w:cs="AL-Mohanad" w:hint="cs"/>
          <w:sz w:val="27"/>
          <w:szCs w:val="27"/>
          <w:rtl/>
        </w:rPr>
        <w:t>ي</w:t>
      </w:r>
      <w:r w:rsidRPr="00B74AAF">
        <w:rPr>
          <w:rFonts w:ascii="Mosawi" w:hAnsi="Mosawi" w:cs="AL-Mohanad" w:hint="cs"/>
          <w:sz w:val="27"/>
          <w:szCs w:val="27"/>
          <w:rtl/>
        </w:rPr>
        <w:t>ر</w:t>
      </w:r>
      <w:r w:rsidRPr="00B74AAF">
        <w:rPr>
          <w:rFonts w:ascii="Mosawi" w:hAnsi="Mosawi" w:cs="AL-Mohanad"/>
          <w:sz w:val="27"/>
          <w:szCs w:val="27"/>
          <w:rtl/>
        </w:rPr>
        <w:t xml:space="preserve"> </w:t>
      </w:r>
      <w:r w:rsidRPr="00B74AAF">
        <w:rPr>
          <w:rFonts w:ascii="Mosawi" w:hAnsi="Mosawi" w:cs="AL-Mohanad" w:hint="cs"/>
          <w:sz w:val="27"/>
          <w:szCs w:val="27"/>
          <w:rtl/>
        </w:rPr>
        <w:t>معلوم</w:t>
      </w:r>
      <w:r w:rsidRPr="00B74AAF">
        <w:rPr>
          <w:rFonts w:ascii="Mosawi" w:hAnsi="Mosawi" w:cs="AL-Mohanad"/>
          <w:sz w:val="27"/>
          <w:szCs w:val="27"/>
          <w:rtl/>
        </w:rPr>
        <w:t xml:space="preserve">. </w:t>
      </w:r>
    </w:p>
    <w:p w:rsidR="00C329BD" w:rsidRPr="00B74AAF" w:rsidRDefault="00C329BD" w:rsidP="005445DC">
      <w:pPr>
        <w:pStyle w:val="af"/>
        <w:rPr>
          <w:rFonts w:ascii="Mosawi" w:hAnsi="Mosawi" w:cs="AL-Mohanad"/>
          <w:sz w:val="27"/>
          <w:szCs w:val="27"/>
          <w:rtl/>
          <w:lang w:bidi="fa-IR"/>
        </w:rPr>
      </w:pPr>
      <w:r w:rsidRPr="005A309E">
        <w:rPr>
          <w:rFonts w:ascii="Times" w:hAnsi="Times" w:cs="AL-Mohanad" w:hint="cs"/>
          <w:sz w:val="27"/>
          <w:szCs w:val="27"/>
          <w:rtl/>
        </w:rPr>
        <w:t>4</w:t>
      </w:r>
      <w:r w:rsidRPr="005A309E">
        <w:rPr>
          <w:rFonts w:ascii="Times" w:hAnsi="Times" w:cs="AL-Mohanad"/>
          <w:sz w:val="27"/>
          <w:szCs w:val="27"/>
          <w:rtl/>
        </w:rPr>
        <w:t>ـ</w:t>
      </w:r>
      <w:r w:rsidRPr="00B74AAF">
        <w:rPr>
          <w:rFonts w:ascii="Mosawi" w:hAnsi="Mosawi" w:cs="AL-Mohanad" w:hint="cs"/>
          <w:sz w:val="27"/>
          <w:szCs w:val="27"/>
          <w:rtl/>
        </w:rPr>
        <w:t xml:space="preserve"> </w:t>
      </w:r>
      <w:r w:rsidRPr="00B74AAF">
        <w:rPr>
          <w:rFonts w:ascii="Mosawi" w:hAnsi="Mosawi" w:cs="AL-Mohanad"/>
          <w:sz w:val="27"/>
          <w:szCs w:val="27"/>
          <w:rtl/>
        </w:rPr>
        <w:t>شرائط حبس 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بح</w:t>
      </w:r>
      <w:r w:rsidR="002B1EB0" w:rsidRPr="00B74AAF">
        <w:rPr>
          <w:rFonts w:ascii="Mosawi" w:hAnsi="Mosawi" w:cs="AL-Mohanad" w:hint="cs"/>
          <w:sz w:val="27"/>
          <w:szCs w:val="27"/>
          <w:rtl/>
        </w:rPr>
        <w:t>َ</w:t>
      </w:r>
      <w:r w:rsidRPr="00B74AAF">
        <w:rPr>
          <w:rFonts w:ascii="Mosawi" w:hAnsi="Mosawi" w:cs="AL-Mohanad" w:hint="cs"/>
          <w:sz w:val="27"/>
          <w:szCs w:val="27"/>
          <w:rtl/>
        </w:rPr>
        <w:t>س</w:t>
      </w:r>
      <w:r w:rsidR="002B1EB0" w:rsidRPr="00B74AAF">
        <w:rPr>
          <w:rFonts w:ascii="Mosawi" w:hAnsi="Mosawi" w:cs="AL-Mohanad" w:hint="cs"/>
          <w:sz w:val="27"/>
          <w:szCs w:val="27"/>
          <w:rtl/>
        </w:rPr>
        <w:t>َ</w:t>
      </w:r>
      <w:r w:rsidRPr="00B74AAF">
        <w:rPr>
          <w:rFonts w:ascii="Mosawi" w:hAnsi="Mosawi" w:cs="AL-Mohanad" w:hint="cs"/>
          <w:sz w:val="27"/>
          <w:szCs w:val="27"/>
          <w:rtl/>
        </w:rPr>
        <w:t>ب</w:t>
      </w:r>
      <w:r w:rsidRPr="00B74AAF">
        <w:rPr>
          <w:rFonts w:ascii="Mosawi" w:hAnsi="Mosawi" w:cs="AL-Mohanad"/>
          <w:sz w:val="27"/>
          <w:szCs w:val="27"/>
          <w:rtl/>
        </w:rPr>
        <w:t xml:space="preserve"> </w:t>
      </w:r>
      <w:r w:rsidRPr="00B74AAF">
        <w:rPr>
          <w:rFonts w:ascii="Mosawi" w:hAnsi="Mosawi" w:cs="AL-Mohanad" w:hint="cs"/>
          <w:sz w:val="27"/>
          <w:szCs w:val="27"/>
          <w:rtl/>
        </w:rPr>
        <w:t>رؤ</w:t>
      </w:r>
      <w:r w:rsidRPr="00B74AAF">
        <w:rPr>
          <w:rFonts w:cs="AL-Mohanad" w:hint="cs"/>
          <w:sz w:val="27"/>
          <w:szCs w:val="27"/>
          <w:rtl/>
        </w:rPr>
        <w:t>ي</w:t>
      </w:r>
      <w:r w:rsidRPr="00B74AAF">
        <w:rPr>
          <w:rFonts w:ascii="Mosawi" w:hAnsi="Mosawi" w:cs="AL-Mohanad" w:hint="cs"/>
          <w:sz w:val="27"/>
          <w:szCs w:val="27"/>
          <w:rtl/>
        </w:rPr>
        <w:t>ة</w:t>
      </w:r>
      <w:r w:rsidRPr="00B74AAF">
        <w:rPr>
          <w:rFonts w:ascii="Mosawi" w:hAnsi="Mosawi" w:cs="AL-Mohanad"/>
          <w:sz w:val="27"/>
          <w:szCs w:val="27"/>
          <w:rtl/>
        </w:rPr>
        <w:t xml:space="preserve"> </w:t>
      </w:r>
      <w:r w:rsidRPr="00B74AAF">
        <w:rPr>
          <w:rFonts w:ascii="Mosawi" w:hAnsi="Mosawi" w:cs="AL-Mohanad" w:hint="cs"/>
          <w:sz w:val="27"/>
          <w:szCs w:val="27"/>
          <w:rtl/>
        </w:rPr>
        <w:t>الفر</w:t>
      </w:r>
      <w:r w:rsidRPr="00B74AAF">
        <w:rPr>
          <w:rFonts w:cs="AL-Mohanad" w:hint="cs"/>
          <w:sz w:val="27"/>
          <w:szCs w:val="27"/>
          <w:rtl/>
        </w:rPr>
        <w:t>ي</w:t>
      </w:r>
      <w:r w:rsidRPr="00B74AAF">
        <w:rPr>
          <w:rFonts w:ascii="Mosawi" w:hAnsi="Mosawi" w:cs="AL-Mohanad" w:hint="cs"/>
          <w:sz w:val="27"/>
          <w:szCs w:val="27"/>
          <w:rtl/>
        </w:rPr>
        <w:t>ق</w:t>
      </w:r>
      <w:r w:rsidRPr="00B74AAF">
        <w:rPr>
          <w:rFonts w:cs="AL-Mohanad" w:hint="cs"/>
          <w:sz w:val="27"/>
          <w:szCs w:val="27"/>
          <w:rtl/>
        </w:rPr>
        <w:t>ي</w:t>
      </w:r>
      <w:r w:rsidRPr="00B74AAF">
        <w:rPr>
          <w:rFonts w:ascii="Mosawi" w:hAnsi="Mosawi" w:cs="AL-Mohanad" w:hint="cs"/>
          <w:sz w:val="27"/>
          <w:szCs w:val="27"/>
          <w:rtl/>
        </w:rPr>
        <w:t>ن</w:t>
      </w:r>
      <w:r w:rsidRPr="00B74AAF">
        <w:rPr>
          <w:rFonts w:ascii="Mosawi" w:hAnsi="Mosawi" w:cs="AL-Mohanad"/>
          <w:sz w:val="27"/>
          <w:szCs w:val="27"/>
          <w:rtl/>
        </w:rPr>
        <w:t xml:space="preserve"> </w:t>
      </w:r>
      <w:r w:rsidRPr="00B74AAF">
        <w:rPr>
          <w:rFonts w:ascii="Mosawi" w:hAnsi="Mosawi" w:cs="AL-Mohanad" w:hint="cs"/>
          <w:sz w:val="27"/>
          <w:szCs w:val="27"/>
          <w:rtl/>
        </w:rPr>
        <w:t>عبارة</w:t>
      </w:r>
      <w:r w:rsidRPr="00B74AAF">
        <w:rPr>
          <w:rFonts w:ascii="Mosawi" w:hAnsi="Mosawi" w:cs="AL-Mohanad"/>
          <w:sz w:val="27"/>
          <w:szCs w:val="27"/>
          <w:rtl/>
        </w:rPr>
        <w:t xml:space="preserve"> </w:t>
      </w:r>
      <w:r w:rsidRPr="00B74AAF">
        <w:rPr>
          <w:rFonts w:ascii="Mosawi" w:hAnsi="Mosawi" w:cs="AL-Mohanad" w:hint="cs"/>
          <w:sz w:val="27"/>
          <w:szCs w:val="27"/>
          <w:rtl/>
        </w:rPr>
        <w:t>عن</w:t>
      </w:r>
      <w:r w:rsidRPr="00B74AAF">
        <w:rPr>
          <w:rFonts w:ascii="Mosawi" w:hAnsi="Mosawi" w:cs="AL-Mohanad"/>
          <w:sz w:val="27"/>
          <w:szCs w:val="27"/>
          <w:rtl/>
        </w:rPr>
        <w:t xml:space="preserve">: </w:t>
      </w:r>
      <w:r w:rsidRPr="00B74AAF">
        <w:rPr>
          <w:rFonts w:ascii="Mosawi" w:hAnsi="Mosawi" w:cs="AL-Mohanad" w:hint="cs"/>
          <w:sz w:val="27"/>
          <w:szCs w:val="27"/>
          <w:rtl/>
        </w:rPr>
        <w:t>أـ</w:t>
      </w:r>
      <w:r w:rsidRPr="00B74AAF">
        <w:rPr>
          <w:rFonts w:ascii="Mosawi" w:hAnsi="Mosawi" w:cs="AL-Mohanad"/>
          <w:sz w:val="27"/>
          <w:szCs w:val="27"/>
          <w:rtl/>
        </w:rPr>
        <w:t xml:space="preserve"> </w:t>
      </w:r>
      <w:r w:rsidRPr="00B74AAF">
        <w:rPr>
          <w:rFonts w:ascii="Mosawi" w:hAnsi="Mosawi" w:cs="AL-Mohanad" w:hint="cs"/>
          <w:sz w:val="27"/>
          <w:szCs w:val="27"/>
          <w:rtl/>
        </w:rPr>
        <w:t>امتناع</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عن</w:t>
      </w:r>
      <w:r w:rsidRPr="00B74AAF">
        <w:rPr>
          <w:rFonts w:ascii="Mosawi" w:hAnsi="Mosawi" w:cs="AL-Mohanad"/>
          <w:sz w:val="27"/>
          <w:szCs w:val="27"/>
          <w:rtl/>
        </w:rPr>
        <w:t xml:space="preserve"> </w:t>
      </w:r>
      <w:r w:rsidRPr="00B74AAF">
        <w:rPr>
          <w:rFonts w:ascii="Mosawi" w:hAnsi="Mosawi" w:cs="AL-Mohanad" w:hint="cs"/>
          <w:sz w:val="27"/>
          <w:szCs w:val="27"/>
          <w:rtl/>
        </w:rPr>
        <w:t>تسل</w:t>
      </w:r>
      <w:r w:rsidRPr="00B74AAF">
        <w:rPr>
          <w:rFonts w:cs="AL-Mohanad" w:hint="cs"/>
          <w:sz w:val="27"/>
          <w:szCs w:val="27"/>
          <w:rtl/>
        </w:rPr>
        <w:t>ي</w:t>
      </w:r>
      <w:r w:rsidRPr="00B74AAF">
        <w:rPr>
          <w:rFonts w:ascii="Mosawi" w:hAnsi="Mosawi" w:cs="AL-Mohanad" w:hint="cs"/>
          <w:sz w:val="27"/>
          <w:szCs w:val="27"/>
          <w:rtl/>
        </w:rPr>
        <w:t>م</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الأمور</w:t>
      </w:r>
      <w:r w:rsidRPr="00B74AAF">
        <w:rPr>
          <w:rFonts w:ascii="Mosawi" w:hAnsi="Mosawi" w:cs="AL-Mohanad"/>
          <w:sz w:val="27"/>
          <w:szCs w:val="27"/>
          <w:rtl/>
        </w:rPr>
        <w:t xml:space="preserve"> </w:t>
      </w:r>
      <w:r w:rsidRPr="00B74AAF">
        <w:rPr>
          <w:rFonts w:ascii="Mosawi" w:hAnsi="Mosawi" w:cs="AL-Mohanad" w:hint="cs"/>
          <w:sz w:val="27"/>
          <w:szCs w:val="27"/>
          <w:rtl/>
        </w:rPr>
        <w:t>المال</w:t>
      </w:r>
      <w:r w:rsidRPr="00B74AAF">
        <w:rPr>
          <w:rFonts w:cs="AL-Mohanad" w:hint="cs"/>
          <w:sz w:val="27"/>
          <w:szCs w:val="27"/>
          <w:rtl/>
        </w:rPr>
        <w:t>ي</w:t>
      </w:r>
      <w:r w:rsidRPr="00B74AAF">
        <w:rPr>
          <w:rFonts w:ascii="Mosawi" w:hAnsi="Mosawi" w:cs="AL-Mohanad" w:hint="cs"/>
          <w:sz w:val="27"/>
          <w:szCs w:val="27"/>
          <w:rtl/>
        </w:rPr>
        <w:t>ة</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ب</w:t>
      </w:r>
      <w:r w:rsidRPr="00B74AAF">
        <w:rPr>
          <w:rFonts w:ascii="Mosawi" w:hAnsi="Mosawi" w:cs="AL-Mohanad"/>
          <w:sz w:val="27"/>
          <w:szCs w:val="27"/>
          <w:rtl/>
        </w:rPr>
        <w:t xml:space="preserve"> </w:t>
      </w:r>
      <w:r w:rsidRPr="00B74AAF">
        <w:rPr>
          <w:rFonts w:ascii="Mosawi" w:hAnsi="Mosawi" w:cs="AL-Mohanad" w:hint="cs"/>
          <w:sz w:val="27"/>
          <w:szCs w:val="27"/>
          <w:rtl/>
        </w:rPr>
        <w:t>ـ</w:t>
      </w:r>
      <w:r w:rsidRPr="00B74AAF">
        <w:rPr>
          <w:rFonts w:ascii="Mosawi" w:hAnsi="Mosawi" w:cs="AL-Mohanad"/>
          <w:sz w:val="27"/>
          <w:szCs w:val="27"/>
          <w:rtl/>
        </w:rPr>
        <w:t xml:space="preserve"> </w:t>
      </w:r>
      <w:r w:rsidRPr="00B74AAF">
        <w:rPr>
          <w:rFonts w:ascii="Mosawi" w:hAnsi="Mosawi" w:cs="AL-Mohanad" w:hint="cs"/>
          <w:sz w:val="27"/>
          <w:szCs w:val="27"/>
          <w:rtl/>
        </w:rPr>
        <w:t>مطالبة</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له</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الكف</w:t>
      </w:r>
      <w:r w:rsidRPr="00B74AAF">
        <w:rPr>
          <w:rFonts w:cs="AL-Mohanad" w:hint="cs"/>
          <w:sz w:val="27"/>
          <w:szCs w:val="27"/>
          <w:rtl/>
        </w:rPr>
        <w:t>ي</w:t>
      </w:r>
      <w:r w:rsidRPr="00B74AAF">
        <w:rPr>
          <w:rFonts w:ascii="Mosawi" w:hAnsi="Mosawi" w:cs="AL-Mohanad" w:hint="cs"/>
          <w:sz w:val="27"/>
          <w:szCs w:val="27"/>
          <w:rtl/>
        </w:rPr>
        <w:t>ل</w:t>
      </w:r>
      <w:r w:rsidR="002B1EB0"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ج</w:t>
      </w:r>
      <w:r w:rsidRPr="00B74AAF">
        <w:rPr>
          <w:rFonts w:ascii="Mosawi" w:hAnsi="Mosawi" w:cs="AL-Mohanad"/>
          <w:sz w:val="27"/>
          <w:szCs w:val="27"/>
          <w:rtl/>
        </w:rPr>
        <w:t xml:space="preserve"> </w:t>
      </w:r>
      <w:r w:rsidRPr="00B74AAF">
        <w:rPr>
          <w:rFonts w:ascii="Mosawi" w:hAnsi="Mosawi" w:cs="AL-Mohanad" w:hint="cs"/>
          <w:sz w:val="27"/>
          <w:szCs w:val="27"/>
          <w:rtl/>
        </w:rPr>
        <w:t>ـ</w:t>
      </w:r>
      <w:r w:rsidRPr="00B74AAF">
        <w:rPr>
          <w:rFonts w:ascii="Mosawi" w:hAnsi="Mosawi" w:cs="AL-Mohanad"/>
          <w:sz w:val="27"/>
          <w:szCs w:val="27"/>
          <w:rtl/>
        </w:rPr>
        <w:t xml:space="preserve"> </w:t>
      </w:r>
      <w:r w:rsidRPr="00B74AAF">
        <w:rPr>
          <w:rFonts w:ascii="Mosawi" w:hAnsi="Mosawi" w:cs="AL-Mohanad" w:hint="cs"/>
          <w:sz w:val="27"/>
          <w:szCs w:val="27"/>
          <w:rtl/>
        </w:rPr>
        <w:t>كون</w:t>
      </w:r>
      <w:r w:rsidRPr="00B74AAF">
        <w:rPr>
          <w:rFonts w:ascii="Mosawi" w:hAnsi="Mosawi" w:cs="AL-Mohanad"/>
          <w:sz w:val="27"/>
          <w:szCs w:val="27"/>
          <w:rtl/>
        </w:rPr>
        <w:t xml:space="preserve"> </w:t>
      </w:r>
      <w:r w:rsidRPr="00B74AAF">
        <w:rPr>
          <w:rFonts w:ascii="Mosawi" w:hAnsi="Mosawi" w:cs="AL-Mohanad" w:hint="cs"/>
          <w:sz w:val="27"/>
          <w:szCs w:val="27"/>
          <w:rtl/>
        </w:rPr>
        <w:t>الكفالة</w:t>
      </w:r>
      <w:r w:rsidRPr="00B74AAF">
        <w:rPr>
          <w:rFonts w:ascii="Mosawi" w:hAnsi="Mosawi" w:cs="AL-Mohanad"/>
          <w:sz w:val="27"/>
          <w:szCs w:val="27"/>
          <w:rtl/>
        </w:rPr>
        <w:t xml:space="preserve"> </w:t>
      </w:r>
      <w:r w:rsidRPr="00B74AAF">
        <w:rPr>
          <w:rFonts w:ascii="Mosawi" w:hAnsi="Mosawi" w:cs="AL-Mohanad" w:hint="cs"/>
          <w:sz w:val="27"/>
          <w:szCs w:val="27"/>
          <w:rtl/>
        </w:rPr>
        <w:t>بإذن</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له</w:t>
      </w:r>
      <w:r w:rsidRPr="00B74AAF">
        <w:rPr>
          <w:rFonts w:ascii="Mosawi" w:hAnsi="Mosawi" w:cs="AL-Mohanad"/>
          <w:sz w:val="27"/>
          <w:szCs w:val="27"/>
          <w:rtl/>
        </w:rPr>
        <w:t xml:space="preserve"> و</w:t>
      </w:r>
      <w:r w:rsidRPr="00B74AAF">
        <w:rPr>
          <w:rFonts w:ascii="Mosawi" w:hAnsi="Mosawi" w:cs="AL-Mohanad" w:hint="cs"/>
          <w:sz w:val="27"/>
          <w:szCs w:val="27"/>
          <w:rtl/>
        </w:rPr>
        <w:t>إجا</w:t>
      </w:r>
      <w:r w:rsidRPr="00B74AAF">
        <w:rPr>
          <w:rFonts w:ascii="Mosawi" w:hAnsi="Mosawi" w:cs="AL-Mohanad"/>
          <w:sz w:val="27"/>
          <w:szCs w:val="27"/>
          <w:rtl/>
        </w:rPr>
        <w:t>زته</w:t>
      </w:r>
      <w:r w:rsidR="002B1EB0" w:rsidRPr="00B74AAF">
        <w:rPr>
          <w:rFonts w:ascii="Mosawi" w:hAnsi="Mosawi" w:cs="AL-Mohanad" w:hint="cs"/>
          <w:sz w:val="27"/>
          <w:szCs w:val="27"/>
          <w:rtl/>
        </w:rPr>
        <w:t>؛</w:t>
      </w:r>
      <w:r w:rsidRPr="00B74AAF">
        <w:rPr>
          <w:rFonts w:ascii="Mosawi" w:hAnsi="Mosawi" w:cs="AL-Mohanad"/>
          <w:sz w:val="27"/>
          <w:szCs w:val="27"/>
          <w:rtl/>
        </w:rPr>
        <w:t xml:space="preserve"> د</w:t>
      </w:r>
      <w:r w:rsidR="002B1EB0" w:rsidRPr="00B74AAF">
        <w:rPr>
          <w:rFonts w:ascii="Mosawi" w:hAnsi="Mosawi" w:cs="AL-Mohanad" w:hint="cs"/>
          <w:sz w:val="27"/>
          <w:szCs w:val="27"/>
          <w:rtl/>
        </w:rPr>
        <w:t xml:space="preserve"> </w:t>
      </w:r>
      <w:r w:rsidRPr="00B74AAF">
        <w:rPr>
          <w:rFonts w:ascii="Mosawi" w:hAnsi="Mosawi" w:cs="AL-Mohanad"/>
          <w:sz w:val="27"/>
          <w:szCs w:val="27"/>
          <w:rtl/>
        </w:rPr>
        <w:t xml:space="preserve">ـ كون الكفالة حالّة أو مؤجّلة </w:t>
      </w:r>
      <w:r w:rsidR="001F7EC3" w:rsidRPr="00B74AAF">
        <w:rPr>
          <w:rFonts w:ascii="Mosawi" w:hAnsi="Mosawi" w:cs="AL-Mohanad" w:hint="cs"/>
          <w:sz w:val="27"/>
          <w:szCs w:val="27"/>
          <w:rtl/>
        </w:rPr>
        <w:t>و</w:t>
      </w:r>
      <w:r w:rsidRPr="00B74AAF">
        <w:rPr>
          <w:rFonts w:ascii="Mosawi" w:hAnsi="Mosawi" w:cs="AL-Mohanad"/>
          <w:sz w:val="27"/>
          <w:szCs w:val="27"/>
          <w:rtl/>
        </w:rPr>
        <w:t>حلّ أجله</w:t>
      </w:r>
      <w:r w:rsidR="001F7EC3" w:rsidRPr="00B74AAF">
        <w:rPr>
          <w:rFonts w:ascii="Mosawi" w:hAnsi="Mosawi" w:cs="AL-Mohanad" w:hint="cs"/>
          <w:sz w:val="27"/>
          <w:szCs w:val="27"/>
          <w:rtl/>
        </w:rPr>
        <w:t>ا؛</w:t>
      </w:r>
      <w:r w:rsidRPr="00B74AAF">
        <w:rPr>
          <w:rFonts w:ascii="Mosawi" w:hAnsi="Mosawi" w:cs="AL-Mohanad"/>
          <w:sz w:val="27"/>
          <w:szCs w:val="27"/>
          <w:rtl/>
        </w:rPr>
        <w:t xml:space="preserve"> </w:t>
      </w:r>
      <w:r w:rsidR="005A309E">
        <w:rPr>
          <w:rFonts w:ascii="Mosawi" w:hAnsi="Mosawi" w:cs="AL-Mohanad" w:hint="cs"/>
          <w:sz w:val="27"/>
          <w:szCs w:val="27"/>
          <w:rtl/>
        </w:rPr>
        <w:t xml:space="preserve">    </w:t>
      </w:r>
      <w:r w:rsidRPr="00B74AAF">
        <w:rPr>
          <w:rFonts w:ascii="Mosawi" w:hAnsi="Mosawi" w:cs="AL-Mohanad"/>
          <w:sz w:val="27"/>
          <w:szCs w:val="27"/>
          <w:rtl/>
        </w:rPr>
        <w:t>هـ ـ عدم كون الكف</w:t>
      </w:r>
      <w:r w:rsidRPr="00B74AAF">
        <w:rPr>
          <w:rFonts w:cs="AL-Mohanad" w:hint="cs"/>
          <w:sz w:val="27"/>
          <w:szCs w:val="27"/>
          <w:rtl/>
        </w:rPr>
        <w:t>ي</w:t>
      </w:r>
      <w:r w:rsidRPr="00B74AAF">
        <w:rPr>
          <w:rFonts w:ascii="Mosawi" w:hAnsi="Mosawi" w:cs="AL-Mohanad" w:hint="cs"/>
          <w:sz w:val="27"/>
          <w:szCs w:val="27"/>
          <w:rtl/>
        </w:rPr>
        <w:t>ل</w:t>
      </w:r>
      <w:r w:rsidRPr="00B74AAF">
        <w:rPr>
          <w:rFonts w:ascii="Mosawi" w:hAnsi="Mosawi" w:cs="AL-Mohanad"/>
          <w:sz w:val="27"/>
          <w:szCs w:val="27"/>
          <w:rtl/>
        </w:rPr>
        <w:t xml:space="preserve"> </w:t>
      </w:r>
      <w:r w:rsidRPr="00B74AAF">
        <w:rPr>
          <w:rFonts w:ascii="Mosawi" w:hAnsi="Mosawi" w:cs="AL-Mohanad" w:hint="cs"/>
          <w:sz w:val="27"/>
          <w:szCs w:val="27"/>
          <w:rtl/>
        </w:rPr>
        <w:t>ف</w:t>
      </w:r>
      <w:r w:rsidRPr="00B74AAF">
        <w:rPr>
          <w:rFonts w:cs="AL-Mohanad" w:hint="cs"/>
          <w:sz w:val="27"/>
          <w:szCs w:val="27"/>
          <w:rtl/>
        </w:rPr>
        <w:t>ي</w:t>
      </w:r>
      <w:r w:rsidRPr="00B74AAF">
        <w:rPr>
          <w:rFonts w:ascii="Mosawi" w:hAnsi="Mosawi" w:cs="AL-Mohanad"/>
          <w:sz w:val="27"/>
          <w:szCs w:val="27"/>
          <w:rtl/>
        </w:rPr>
        <w:t xml:space="preserve"> </w:t>
      </w:r>
      <w:r w:rsidRPr="00B74AAF">
        <w:rPr>
          <w:rFonts w:ascii="Mosawi" w:hAnsi="Mosawi" w:cs="AL-Mohanad" w:hint="cs"/>
          <w:sz w:val="27"/>
          <w:szCs w:val="27"/>
          <w:rtl/>
        </w:rPr>
        <w:t>حبس</w:t>
      </w:r>
      <w:r w:rsidRPr="00B74AAF">
        <w:rPr>
          <w:rFonts w:ascii="Mosawi" w:hAnsi="Mosawi" w:cs="AL-Mohanad"/>
          <w:sz w:val="27"/>
          <w:szCs w:val="27"/>
          <w:rtl/>
        </w:rPr>
        <w:t xml:space="preserve"> </w:t>
      </w:r>
      <w:r w:rsidRPr="00B74AAF">
        <w:rPr>
          <w:rFonts w:ascii="Mosawi" w:hAnsi="Mosawi" w:cs="AL-Mohanad" w:hint="cs"/>
          <w:sz w:val="27"/>
          <w:szCs w:val="27"/>
          <w:rtl/>
        </w:rPr>
        <w:t>حاكم</w:t>
      </w:r>
      <w:r w:rsidR="001F7EC3" w:rsidRPr="00B74AAF">
        <w:rPr>
          <w:rFonts w:ascii="Mosawi" w:hAnsi="Mosawi" w:cs="AL-Mohanad" w:hint="cs"/>
          <w:sz w:val="27"/>
          <w:szCs w:val="27"/>
          <w:rtl/>
        </w:rPr>
        <w:t>ٍ</w:t>
      </w:r>
      <w:r w:rsidRPr="00B74AAF">
        <w:rPr>
          <w:rFonts w:ascii="Mosawi" w:hAnsi="Mosawi" w:cs="AL-Mohanad"/>
          <w:sz w:val="27"/>
          <w:szCs w:val="27"/>
          <w:rtl/>
        </w:rPr>
        <w:t xml:space="preserve"> </w:t>
      </w:r>
      <w:r w:rsidRPr="00B74AAF">
        <w:rPr>
          <w:rFonts w:ascii="Mosawi" w:hAnsi="Mosawi" w:cs="AL-Mohanad" w:hint="cs"/>
          <w:sz w:val="27"/>
          <w:szCs w:val="27"/>
          <w:rtl/>
        </w:rPr>
        <w:t>ظالم</w:t>
      </w:r>
      <w:r w:rsidR="001F7EC3" w:rsidRPr="00B74AAF">
        <w:rPr>
          <w:rFonts w:ascii="Mosawi" w:hAnsi="Mosawi" w:cs="AL-Mohanad" w:hint="cs"/>
          <w:sz w:val="27"/>
          <w:szCs w:val="27"/>
          <w:rtl/>
        </w:rPr>
        <w:t xml:space="preserve">، </w:t>
      </w:r>
      <w:r w:rsidRPr="00B74AAF">
        <w:rPr>
          <w:rFonts w:ascii="Mosawi" w:hAnsi="Mosawi" w:cs="AL-Mohanad"/>
          <w:sz w:val="27"/>
          <w:szCs w:val="27"/>
          <w:rtl/>
        </w:rPr>
        <w:t>و</w:t>
      </w:r>
      <w:r w:rsidRPr="00B74AAF">
        <w:rPr>
          <w:rFonts w:ascii="Mosawi" w:hAnsi="Mosawi" w:cs="AL-Mohanad" w:hint="cs"/>
          <w:sz w:val="27"/>
          <w:szCs w:val="27"/>
          <w:rtl/>
        </w:rPr>
        <w:t>عدم</w:t>
      </w:r>
      <w:r w:rsidRPr="00B74AAF">
        <w:rPr>
          <w:rFonts w:ascii="Mosawi" w:hAnsi="Mosawi" w:cs="AL-Mohanad"/>
          <w:sz w:val="27"/>
          <w:szCs w:val="27"/>
          <w:rtl/>
        </w:rPr>
        <w:t xml:space="preserve"> </w:t>
      </w:r>
      <w:r w:rsidRPr="00B74AAF">
        <w:rPr>
          <w:rFonts w:ascii="Mosawi" w:hAnsi="Mosawi" w:cs="AL-Mohanad" w:hint="cs"/>
          <w:sz w:val="27"/>
          <w:szCs w:val="27"/>
          <w:rtl/>
        </w:rPr>
        <w:t>كون</w:t>
      </w:r>
      <w:r w:rsidRPr="00B74AAF">
        <w:rPr>
          <w:rFonts w:ascii="Mosawi" w:hAnsi="Mosawi" w:cs="AL-Mohanad"/>
          <w:sz w:val="27"/>
          <w:szCs w:val="27"/>
          <w:rtl/>
        </w:rPr>
        <w:t xml:space="preserve"> </w:t>
      </w:r>
      <w:r w:rsidRPr="00B74AAF">
        <w:rPr>
          <w:rFonts w:ascii="Mosawi" w:hAnsi="Mosawi" w:cs="AL-Mohanad" w:hint="cs"/>
          <w:sz w:val="27"/>
          <w:szCs w:val="27"/>
          <w:rtl/>
        </w:rPr>
        <w:t>المكفول</w:t>
      </w:r>
      <w:r w:rsidRPr="00B74AAF">
        <w:rPr>
          <w:rFonts w:ascii="Mosawi" w:hAnsi="Mosawi" w:cs="AL-Mohanad"/>
          <w:sz w:val="27"/>
          <w:szCs w:val="27"/>
          <w:rtl/>
        </w:rPr>
        <w:t xml:space="preserve"> </w:t>
      </w:r>
      <w:r w:rsidRPr="00B74AAF">
        <w:rPr>
          <w:rFonts w:ascii="Mosawi" w:hAnsi="Mosawi" w:cs="AL-Mohanad" w:hint="cs"/>
          <w:sz w:val="27"/>
          <w:szCs w:val="27"/>
          <w:rtl/>
        </w:rPr>
        <w:t>غائباً</w:t>
      </w:r>
      <w:r w:rsidRPr="00B74AAF">
        <w:rPr>
          <w:rFonts w:ascii="Mosawi" w:hAnsi="Mosawi" w:cs="AL-Mohanad"/>
          <w:sz w:val="27"/>
          <w:szCs w:val="27"/>
          <w:rtl/>
        </w:rPr>
        <w:t xml:space="preserve"> </w:t>
      </w:r>
      <w:r w:rsidRPr="00B74AAF">
        <w:rPr>
          <w:rFonts w:ascii="Mosawi" w:hAnsi="Mosawi" w:cs="AL-Mohanad" w:hint="cs"/>
          <w:sz w:val="27"/>
          <w:szCs w:val="27"/>
          <w:rtl/>
        </w:rPr>
        <w:t>منقطعاً</w:t>
      </w:r>
      <w:r w:rsidRPr="00B74AAF">
        <w:rPr>
          <w:rFonts w:ascii="Mosawi" w:hAnsi="Mosawi" w:cs="AL-Mohanad"/>
          <w:sz w:val="27"/>
          <w:szCs w:val="27"/>
          <w:rtl/>
        </w:rPr>
        <w:t xml:space="preserve"> </w:t>
      </w:r>
      <w:r w:rsidRPr="00B74AAF">
        <w:rPr>
          <w:rFonts w:ascii="Mosawi" w:hAnsi="Mosawi" w:cs="AL-Mohanad" w:hint="cs"/>
          <w:sz w:val="27"/>
          <w:szCs w:val="27"/>
          <w:rtl/>
        </w:rPr>
        <w:t>لا</w:t>
      </w:r>
      <w:r w:rsidRPr="00B74AAF">
        <w:rPr>
          <w:rFonts w:ascii="Mosawi" w:hAnsi="Mosawi" w:cs="AL-Mohanad"/>
          <w:sz w:val="27"/>
          <w:szCs w:val="27"/>
          <w:rtl/>
        </w:rPr>
        <w:t xml:space="preserve"> </w:t>
      </w:r>
      <w:r w:rsidRPr="00B74AAF">
        <w:rPr>
          <w:rFonts w:cs="AL-Mohanad" w:hint="cs"/>
          <w:sz w:val="27"/>
          <w:szCs w:val="27"/>
          <w:rtl/>
        </w:rPr>
        <w:t>ي</w:t>
      </w:r>
      <w:r w:rsidRPr="00B74AAF">
        <w:rPr>
          <w:rFonts w:ascii="Mosawi" w:hAnsi="Mosawi" w:cs="AL-Mohanad" w:hint="cs"/>
          <w:sz w:val="27"/>
          <w:szCs w:val="27"/>
          <w:rtl/>
        </w:rPr>
        <w:t>عرف</w:t>
      </w:r>
      <w:r w:rsidRPr="00B74AAF">
        <w:rPr>
          <w:rFonts w:ascii="Mosawi" w:hAnsi="Mosawi" w:cs="AL-Mohanad"/>
          <w:sz w:val="27"/>
          <w:szCs w:val="27"/>
          <w:rtl/>
        </w:rPr>
        <w:t xml:space="preserve"> </w:t>
      </w:r>
      <w:r w:rsidRPr="00B74AAF">
        <w:rPr>
          <w:rFonts w:ascii="Mosawi" w:hAnsi="Mosawi" w:cs="AL-Mohanad" w:hint="cs"/>
          <w:sz w:val="27"/>
          <w:szCs w:val="27"/>
          <w:rtl/>
        </w:rPr>
        <w:t>مكانه</w:t>
      </w:r>
      <w:r w:rsidRPr="00B74AAF">
        <w:rPr>
          <w:rFonts w:ascii="Mosawi" w:hAnsi="Mosawi" w:cs="AL-Mohanad"/>
          <w:sz w:val="27"/>
          <w:szCs w:val="27"/>
          <w:rtl/>
        </w:rPr>
        <w:t xml:space="preserve">. </w:t>
      </w:r>
    </w:p>
    <w:p w:rsidR="00C329BD" w:rsidRPr="00B74AAF" w:rsidRDefault="00C329BD" w:rsidP="005445DC">
      <w:pPr>
        <w:pStyle w:val="af"/>
        <w:rPr>
          <w:rFonts w:ascii="Mosawi" w:hAnsi="Mosawi" w:cs="AL-Mohanad"/>
          <w:sz w:val="27"/>
          <w:szCs w:val="27"/>
          <w:rtl/>
          <w:lang w:bidi="fa-IR"/>
        </w:rPr>
      </w:pPr>
      <w:r w:rsidRPr="00B74AAF">
        <w:rPr>
          <w:rFonts w:ascii="Mosawi" w:hAnsi="Mosawi" w:cs="AL-Mohanad"/>
          <w:sz w:val="27"/>
          <w:szCs w:val="27"/>
          <w:rtl/>
          <w:lang w:bidi="fa-IR"/>
        </w:rPr>
        <w:t>وقد اشترط المالك</w:t>
      </w:r>
      <w:r w:rsidRPr="00B74AAF">
        <w:rPr>
          <w:rFonts w:cs="AL-Mohanad" w:hint="cs"/>
          <w:sz w:val="27"/>
          <w:szCs w:val="27"/>
          <w:rtl/>
          <w:lang w:bidi="fa-IR"/>
        </w:rPr>
        <w:t>ي</w:t>
      </w:r>
      <w:r w:rsidRPr="00B74AAF">
        <w:rPr>
          <w:rFonts w:ascii="Mosawi" w:hAnsi="Mosawi" w:cs="AL-Mohanad" w:hint="cs"/>
          <w:sz w:val="27"/>
          <w:szCs w:val="27"/>
          <w:rtl/>
          <w:lang w:bidi="fa-IR"/>
        </w:rPr>
        <w:t>ة</w:t>
      </w:r>
      <w:r w:rsidRPr="00B74AAF">
        <w:rPr>
          <w:rFonts w:ascii="Mosawi" w:hAnsi="Mosawi" w:cs="AL-Mohanad"/>
          <w:sz w:val="27"/>
          <w:szCs w:val="27"/>
          <w:rtl/>
          <w:lang w:bidi="fa-IR"/>
        </w:rPr>
        <w:t xml:space="preserve"> و</w:t>
      </w:r>
      <w:r w:rsidRPr="00B74AAF">
        <w:rPr>
          <w:rFonts w:ascii="Mosawi" w:hAnsi="Mosawi" w:cs="AL-Mohanad" w:hint="cs"/>
          <w:sz w:val="27"/>
          <w:szCs w:val="27"/>
          <w:rtl/>
          <w:lang w:bidi="fa-IR"/>
        </w:rPr>
        <w:t>الحنابلة</w:t>
      </w:r>
      <w:r w:rsidR="001F7EC3"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مضافاً</w:t>
      </w:r>
      <w:r w:rsidR="00306FDF" w:rsidRPr="00B74AAF">
        <w:rPr>
          <w:rFonts w:ascii="Mosawi" w:hAnsi="Mosawi" w:cs="AL-Mohanad"/>
          <w:sz w:val="27"/>
          <w:szCs w:val="27"/>
          <w:rtl/>
          <w:lang w:bidi="fa-IR"/>
        </w:rPr>
        <w:t xml:space="preserve"> إلى </w:t>
      </w:r>
      <w:r w:rsidRPr="00B74AAF">
        <w:rPr>
          <w:rFonts w:ascii="Mosawi" w:hAnsi="Mosawi" w:cs="AL-Mohanad" w:hint="cs"/>
          <w:sz w:val="27"/>
          <w:szCs w:val="27"/>
          <w:rtl/>
          <w:lang w:bidi="fa-IR"/>
        </w:rPr>
        <w:t>ذل</w:t>
      </w:r>
      <w:r w:rsidRPr="00B74AAF">
        <w:rPr>
          <w:rFonts w:ascii="Mosawi" w:hAnsi="Mosawi" w:cs="AL-Mohanad"/>
          <w:sz w:val="27"/>
          <w:szCs w:val="27"/>
          <w:rtl/>
          <w:lang w:bidi="fa-IR"/>
        </w:rPr>
        <w:t>ك</w:t>
      </w:r>
      <w:r w:rsidR="001F7EC3" w:rsidRPr="00B74AAF">
        <w:rPr>
          <w:rFonts w:ascii="Mosawi" w:hAnsi="Mosawi" w:cs="AL-Mohanad" w:hint="cs"/>
          <w:sz w:val="27"/>
          <w:szCs w:val="27"/>
          <w:rtl/>
          <w:lang w:bidi="fa-IR"/>
        </w:rPr>
        <w:t>،</w:t>
      </w:r>
      <w:r w:rsidRPr="00B74AAF">
        <w:rPr>
          <w:rFonts w:ascii="Mosawi" w:hAnsi="Mosawi" w:cs="AL-Mohanad"/>
          <w:sz w:val="27"/>
          <w:szCs w:val="27"/>
          <w:rtl/>
          <w:lang w:bidi="fa-IR"/>
        </w:rPr>
        <w:t xml:space="preserve"> عدم إعسار المكفول عنه</w:t>
      </w:r>
      <w:r w:rsidR="001F7EC3"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001F7EC3" w:rsidRPr="00B74AAF">
        <w:rPr>
          <w:rFonts w:ascii="Mosawi" w:hAnsi="Mosawi" w:cs="AL-Mohanad" w:hint="cs"/>
          <w:sz w:val="27"/>
          <w:szCs w:val="27"/>
          <w:rtl/>
          <w:lang w:bidi="fa-IR"/>
        </w:rPr>
        <w:t>ف</w:t>
      </w:r>
      <w:r w:rsidRPr="00B74AAF">
        <w:rPr>
          <w:rFonts w:ascii="Mosawi" w:hAnsi="Mosawi" w:cs="AL-Mohanad"/>
          <w:sz w:val="27"/>
          <w:szCs w:val="27"/>
          <w:rtl/>
          <w:lang w:bidi="fa-IR"/>
        </w:rPr>
        <w:t>لو امتنع 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إحضار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المكفول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عنه</w:t>
      </w:r>
      <w:r w:rsidR="001F7EC3" w:rsidRPr="00B74AAF">
        <w:rPr>
          <w:rFonts w:ascii="Mosawi" w:hAnsi="Mosawi" w:cs="AL-Mohanad" w:hint="cs"/>
          <w:sz w:val="27"/>
          <w:szCs w:val="27"/>
          <w:rtl/>
          <w:lang w:bidi="fa-IR"/>
        </w:rPr>
        <w:t>،</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فمات</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الأخ</w:t>
      </w:r>
      <w:r w:rsidRPr="00B74AAF">
        <w:rPr>
          <w:rFonts w:cs="AL-Mohanad" w:hint="cs"/>
          <w:sz w:val="27"/>
          <w:szCs w:val="27"/>
          <w:rtl/>
          <w:lang w:bidi="fa-IR"/>
        </w:rPr>
        <w:t>ي</w:t>
      </w:r>
      <w:r w:rsidRPr="00B74AAF">
        <w:rPr>
          <w:rFonts w:ascii="Mosawi" w:hAnsi="Mosawi" w:cs="AL-Mohanad" w:hint="cs"/>
          <w:sz w:val="27"/>
          <w:szCs w:val="27"/>
          <w:rtl/>
          <w:lang w:bidi="fa-IR"/>
        </w:rPr>
        <w:t>ر</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م</w:t>
      </w:r>
      <w:r w:rsidR="001F7EC3" w:rsidRPr="00B74AAF">
        <w:rPr>
          <w:rFonts w:ascii="Mosawi" w:hAnsi="Mosawi" w:cs="AL-Mohanad" w:hint="cs"/>
          <w:sz w:val="27"/>
          <w:szCs w:val="27"/>
          <w:rtl/>
          <w:lang w:bidi="fa-IR"/>
        </w:rPr>
        <w:t>ُ</w:t>
      </w:r>
      <w:r w:rsidRPr="00B74AAF">
        <w:rPr>
          <w:rFonts w:ascii="Mosawi" w:hAnsi="Mosawi" w:cs="AL-Mohanad"/>
          <w:sz w:val="27"/>
          <w:szCs w:val="27"/>
          <w:rtl/>
          <w:lang w:bidi="fa-IR"/>
        </w:rPr>
        <w:t>ع</w:t>
      </w:r>
      <w:r w:rsidR="001F7EC3" w:rsidRPr="00B74AAF">
        <w:rPr>
          <w:rFonts w:ascii="Mosawi" w:hAnsi="Mosawi" w:cs="AL-Mohanad" w:hint="cs"/>
          <w:sz w:val="27"/>
          <w:szCs w:val="27"/>
          <w:rtl/>
          <w:lang w:bidi="fa-IR"/>
        </w:rPr>
        <w:t>ْ</w:t>
      </w:r>
      <w:r w:rsidRPr="00B74AAF">
        <w:rPr>
          <w:rFonts w:ascii="Mosawi" w:hAnsi="Mosawi" w:cs="AL-Mohanad"/>
          <w:sz w:val="27"/>
          <w:szCs w:val="27"/>
          <w:rtl/>
          <w:lang w:bidi="fa-IR"/>
        </w:rPr>
        <w:t>سراً</w:t>
      </w:r>
      <w:r w:rsidR="001F7EC3" w:rsidRPr="00B74AAF">
        <w:rPr>
          <w:rFonts w:ascii="Mosawi" w:hAnsi="Mosawi" w:cs="AL-Mohanad" w:hint="cs"/>
          <w:sz w:val="27"/>
          <w:szCs w:val="27"/>
          <w:rtl/>
          <w:lang w:bidi="fa-IR"/>
        </w:rPr>
        <w:t>،</w:t>
      </w:r>
      <w:r w:rsidRPr="00B74AAF">
        <w:rPr>
          <w:rFonts w:ascii="Mosawi" w:hAnsi="Mosawi" w:cs="AL-Mohanad"/>
          <w:sz w:val="27"/>
          <w:szCs w:val="27"/>
          <w:rtl/>
          <w:lang w:bidi="fa-IR"/>
        </w:rPr>
        <w:t xml:space="preserve"> حكم عل</w:t>
      </w:r>
      <w:r w:rsidRPr="00B74AAF">
        <w:rPr>
          <w:rFonts w:cs="AL-Mohanad" w:hint="cs"/>
          <w:sz w:val="27"/>
          <w:szCs w:val="27"/>
          <w:rtl/>
          <w:lang w:bidi="fa-IR"/>
        </w:rPr>
        <w:t>ى</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الكف</w:t>
      </w:r>
      <w:r w:rsidRPr="00B74AAF">
        <w:rPr>
          <w:rFonts w:cs="AL-Mohanad" w:hint="cs"/>
          <w:sz w:val="27"/>
          <w:szCs w:val="27"/>
          <w:rtl/>
          <w:lang w:bidi="fa-IR"/>
        </w:rPr>
        <w:t>ي</w:t>
      </w:r>
      <w:r w:rsidRPr="00B74AAF">
        <w:rPr>
          <w:rFonts w:ascii="Mosawi" w:hAnsi="Mosawi" w:cs="AL-Mohanad" w:hint="cs"/>
          <w:sz w:val="27"/>
          <w:szCs w:val="27"/>
          <w:rtl/>
          <w:lang w:bidi="fa-IR"/>
        </w:rPr>
        <w:t>ل</w:t>
      </w:r>
      <w:r w:rsidRPr="00B74AAF">
        <w:rPr>
          <w:rFonts w:ascii="Mosawi" w:hAnsi="Mosawi" w:cs="AL-Mohanad"/>
          <w:sz w:val="27"/>
          <w:szCs w:val="27"/>
          <w:rtl/>
          <w:lang w:bidi="fa-IR"/>
        </w:rPr>
        <w:t xml:space="preserve"> </w:t>
      </w:r>
      <w:r w:rsidRPr="00B74AAF">
        <w:rPr>
          <w:rFonts w:ascii="Mosawi" w:hAnsi="Mosawi" w:cs="AL-Mohanad" w:hint="cs"/>
          <w:sz w:val="27"/>
          <w:szCs w:val="27"/>
          <w:rtl/>
          <w:lang w:bidi="fa-IR"/>
        </w:rPr>
        <w:t>بالغرامة</w:t>
      </w:r>
      <w:r w:rsidRPr="00B74AAF">
        <w:rPr>
          <w:rFonts w:ascii="Mosawi" w:hAnsi="Mosawi" w:cs="AL-Mohanad"/>
          <w:sz w:val="27"/>
          <w:szCs w:val="27"/>
          <w:rtl/>
          <w:lang w:bidi="fa-IR"/>
        </w:rPr>
        <w:t xml:space="preserve">. </w:t>
      </w:r>
    </w:p>
    <w:p w:rsidR="00E83C22" w:rsidRPr="00B74AAF" w:rsidRDefault="00E83C22" w:rsidP="00285B89">
      <w:pPr>
        <w:spacing w:line="480" w:lineRule="exact"/>
        <w:rPr>
          <w:rtl/>
        </w:rPr>
      </w:pPr>
    </w:p>
    <w:p w:rsidR="00E83C22" w:rsidRPr="00B74AAF" w:rsidRDefault="00E83C22" w:rsidP="00285B89">
      <w:pPr>
        <w:spacing w:line="48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pPr>
        <w:rPr>
          <w:rtl/>
        </w:rPr>
      </w:pPr>
    </w:p>
    <w:p w:rsidR="00E83C22" w:rsidRPr="00B74AAF" w:rsidRDefault="00E83C22" w:rsidP="00E83C22">
      <w:pPr>
        <w:rPr>
          <w:rtl/>
        </w:rPr>
      </w:pPr>
    </w:p>
    <w:p w:rsidR="00E83C22" w:rsidRPr="00B74AAF" w:rsidRDefault="00972323" w:rsidP="00972323">
      <w:pPr>
        <w:pStyle w:val="10"/>
        <w:spacing w:line="216" w:lineRule="auto"/>
        <w:rPr>
          <w:rtl/>
        </w:rPr>
      </w:pPr>
      <w:bookmarkStart w:id="88" w:name="_Toc6906440"/>
      <w:r w:rsidRPr="00B74AAF">
        <w:rPr>
          <w:rFonts w:hint="eastAsia"/>
          <w:sz w:val="48"/>
          <w:rtl/>
        </w:rPr>
        <w:t>«</w:t>
      </w:r>
      <w:r w:rsidRPr="00B74AAF">
        <w:rPr>
          <w:rFonts w:hint="cs"/>
          <w:rtl/>
        </w:rPr>
        <w:t>سدّ الذرائع وفتحها</w:t>
      </w:r>
      <w:r w:rsidRPr="00B74AAF">
        <w:rPr>
          <w:rFonts w:hint="eastAsia"/>
          <w:sz w:val="48"/>
          <w:rtl/>
        </w:rPr>
        <w:t>»</w:t>
      </w:r>
      <w:r w:rsidRPr="00B74AAF">
        <w:rPr>
          <w:rFonts w:hint="cs"/>
          <w:rtl/>
        </w:rPr>
        <w:t xml:space="preserve"> و</w:t>
      </w:r>
      <w:r w:rsidRPr="00B74AAF">
        <w:rPr>
          <w:rFonts w:hint="eastAsia"/>
          <w:sz w:val="48"/>
          <w:rtl/>
        </w:rPr>
        <w:t>«</w:t>
      </w:r>
      <w:r w:rsidRPr="00B74AAF">
        <w:rPr>
          <w:rFonts w:hint="cs"/>
          <w:rtl/>
        </w:rPr>
        <w:t>مقدّمة الواجب والحرام</w:t>
      </w:r>
      <w:r w:rsidRPr="00B74AAF">
        <w:rPr>
          <w:rFonts w:hint="eastAsia"/>
          <w:sz w:val="48"/>
          <w:rtl/>
        </w:rPr>
        <w:t>»</w:t>
      </w:r>
      <w:bookmarkEnd w:id="88"/>
    </w:p>
    <w:p w:rsidR="00E83C22" w:rsidRPr="00B74AAF" w:rsidRDefault="00972323" w:rsidP="00972323">
      <w:pPr>
        <w:pStyle w:val="10"/>
        <w:spacing w:line="216" w:lineRule="auto"/>
        <w:rPr>
          <w:sz w:val="26"/>
          <w:szCs w:val="42"/>
          <w:rtl/>
        </w:rPr>
      </w:pPr>
      <w:bookmarkStart w:id="89" w:name="_Toc6906441"/>
      <w:r w:rsidRPr="00B74AAF">
        <w:rPr>
          <w:rFonts w:hint="cs"/>
          <w:sz w:val="26"/>
          <w:szCs w:val="42"/>
          <w:rtl/>
        </w:rPr>
        <w:t>مقارنةٌ موضوعية وحكمية</w:t>
      </w:r>
      <w:bookmarkEnd w:id="89"/>
    </w:p>
    <w:p w:rsidR="00E83C22" w:rsidRPr="00B74AAF" w:rsidRDefault="00E83C22" w:rsidP="00285B89">
      <w:pPr>
        <w:spacing w:line="360" w:lineRule="exact"/>
        <w:rPr>
          <w:rtl/>
        </w:rPr>
      </w:pPr>
    </w:p>
    <w:p w:rsidR="00E83C22" w:rsidRPr="00B74AAF" w:rsidRDefault="004D19E0" w:rsidP="00972323">
      <w:pPr>
        <w:pStyle w:val="Author"/>
        <w:rPr>
          <w:rtl/>
        </w:rPr>
      </w:pPr>
      <w:bookmarkStart w:id="90" w:name="_Toc6906442"/>
      <w:r w:rsidRPr="00B74AAF">
        <w:rPr>
          <w:rFonts w:hint="cs"/>
          <w:rtl/>
          <w:lang w:bidi="fa-IR"/>
        </w:rPr>
        <w:t xml:space="preserve">أ. </w:t>
      </w:r>
      <w:r w:rsidR="00972323" w:rsidRPr="00B74AAF">
        <w:rPr>
          <w:rFonts w:hint="cs"/>
          <w:rtl/>
          <w:lang w:bidi="fa-IR"/>
        </w:rPr>
        <w:t>علي محمدي هويه</w:t>
      </w:r>
      <w:r w:rsidR="00527634" w:rsidRPr="00B74AAF">
        <w:rPr>
          <w:rFonts w:cs="Taher" w:hint="cs"/>
          <w:vertAlign w:val="superscript"/>
          <w:rtl/>
        </w:rPr>
        <w:t>(</w:t>
      </w:r>
      <w:r w:rsidR="00527634" w:rsidRPr="00B74AAF">
        <w:rPr>
          <w:rFonts w:cs="Taher"/>
          <w:vertAlign w:val="superscript"/>
          <w:rtl/>
        </w:rPr>
        <w:footnoteReference w:customMarkFollows="1" w:id="15"/>
        <w:t>*)</w:t>
      </w:r>
      <w:bookmarkEnd w:id="90"/>
    </w:p>
    <w:p w:rsidR="00972323" w:rsidRPr="00B74AAF" w:rsidRDefault="00972323" w:rsidP="00972323">
      <w:pPr>
        <w:pStyle w:val="Author"/>
        <w:rPr>
          <w:rtl/>
        </w:rPr>
      </w:pPr>
      <w:bookmarkStart w:id="91" w:name="_Toc6906443"/>
      <w:r w:rsidRPr="00B74AAF">
        <w:rPr>
          <w:rFonts w:hint="cs"/>
          <w:rtl/>
          <w:lang w:bidi="fa-IR"/>
        </w:rPr>
        <w:t>د. أصغر آقا مهدوي</w:t>
      </w:r>
      <w:r w:rsidRPr="00B74AAF">
        <w:rPr>
          <w:rFonts w:cs="Taher" w:hint="cs"/>
          <w:vertAlign w:val="superscript"/>
          <w:rtl/>
        </w:rPr>
        <w:t>(*</w:t>
      </w:r>
      <w:r w:rsidRPr="00B74AAF">
        <w:rPr>
          <w:rFonts w:cs="Taher"/>
          <w:vertAlign w:val="superscript"/>
          <w:rtl/>
        </w:rPr>
        <w:footnoteReference w:customMarkFollows="1" w:id="16"/>
        <w:t>*)</w:t>
      </w:r>
      <w:bookmarkEnd w:id="91"/>
    </w:p>
    <w:p w:rsidR="00E83C22" w:rsidRPr="00B74AAF" w:rsidRDefault="00E83C22" w:rsidP="00E83C22">
      <w:pPr>
        <w:spacing w:line="300" w:lineRule="exact"/>
        <w:rPr>
          <w:rtl/>
        </w:rPr>
      </w:pPr>
    </w:p>
    <w:p w:rsidR="00A040F3" w:rsidRPr="00B74AAF" w:rsidRDefault="00A040F3" w:rsidP="00972323">
      <w:pPr>
        <w:pStyle w:val="31"/>
        <w:rPr>
          <w:color w:val="auto"/>
          <w:rtl/>
        </w:rPr>
      </w:pPr>
      <w:r w:rsidRPr="00B74AAF">
        <w:rPr>
          <w:rFonts w:hint="cs"/>
          <w:color w:val="auto"/>
          <w:rtl/>
        </w:rPr>
        <w:t>التمهيد</w:t>
      </w:r>
    </w:p>
    <w:p w:rsidR="00A040F3" w:rsidRPr="00B74AAF" w:rsidRDefault="00A040F3" w:rsidP="005445DC">
      <w:pPr>
        <w:rPr>
          <w:rFonts w:ascii="Traditional Arabic" w:hAnsi="Traditional Arabic"/>
          <w:sz w:val="27"/>
          <w:rtl/>
        </w:rPr>
      </w:pPr>
      <w:r w:rsidRPr="00B74AAF">
        <w:rPr>
          <w:rFonts w:ascii="Traditional Arabic" w:hAnsi="Traditional Arabic" w:hint="cs"/>
          <w:sz w:val="27"/>
          <w:rtl/>
        </w:rPr>
        <w:t xml:space="preserve"> منذ عصور قديمة، </w:t>
      </w:r>
      <w:r w:rsidR="004549FA" w:rsidRPr="00B74AAF">
        <w:rPr>
          <w:rFonts w:ascii="Traditional Arabic" w:hAnsi="Traditional Arabic" w:hint="cs"/>
          <w:sz w:val="27"/>
          <w:rtl/>
        </w:rPr>
        <w:t xml:space="preserve">أصبحت </w:t>
      </w:r>
      <w:r w:rsidRPr="00B74AAF">
        <w:rPr>
          <w:rFonts w:ascii="Traditional Arabic" w:hAnsi="Traditional Arabic" w:hint="cs"/>
          <w:sz w:val="27"/>
          <w:rtl/>
        </w:rPr>
        <w:t xml:space="preserve">مسألة </w:t>
      </w:r>
      <w:r w:rsidRPr="00B74AAF">
        <w:rPr>
          <w:rFonts w:hint="eastAsia"/>
          <w:sz w:val="24"/>
          <w:szCs w:val="24"/>
          <w:rtl/>
        </w:rPr>
        <w:t>«</w:t>
      </w:r>
      <w:r w:rsidRPr="00B74AAF">
        <w:rPr>
          <w:rFonts w:ascii="Traditional Arabic" w:hAnsi="Traditional Arabic" w:hint="cs"/>
          <w:sz w:val="27"/>
          <w:rtl/>
        </w:rPr>
        <w:t>مقد</w:t>
      </w:r>
      <w:r w:rsidR="004549FA" w:rsidRPr="00B74AAF">
        <w:rPr>
          <w:rFonts w:ascii="Traditional Arabic" w:hAnsi="Traditional Arabic" w:hint="cs"/>
          <w:sz w:val="27"/>
          <w:rtl/>
        </w:rPr>
        <w:t>ّ</w:t>
      </w:r>
      <w:r w:rsidRPr="00B74AAF">
        <w:rPr>
          <w:rFonts w:ascii="Traditional Arabic" w:hAnsi="Traditional Arabic" w:hint="cs"/>
          <w:sz w:val="27"/>
          <w:rtl/>
        </w:rPr>
        <w:t>مات الواجب والحرام</w:t>
      </w:r>
      <w:r w:rsidRPr="00B74AAF">
        <w:rPr>
          <w:rFonts w:hint="eastAsia"/>
          <w:sz w:val="24"/>
          <w:szCs w:val="24"/>
          <w:rtl/>
        </w:rPr>
        <w:t>»</w:t>
      </w:r>
      <w:r w:rsidRPr="00B74AAF">
        <w:rPr>
          <w:rFonts w:ascii="Traditional Arabic" w:hAnsi="Traditional Arabic" w:hint="cs"/>
          <w:sz w:val="27"/>
          <w:rtl/>
        </w:rPr>
        <w:t xml:space="preserve"> أو </w:t>
      </w:r>
      <w:r w:rsidRPr="00B74AAF">
        <w:rPr>
          <w:rFonts w:hint="eastAsia"/>
          <w:sz w:val="24"/>
          <w:szCs w:val="24"/>
          <w:rtl/>
        </w:rPr>
        <w:t>«</w:t>
      </w:r>
      <w:r w:rsidRPr="00B74AAF">
        <w:rPr>
          <w:rFonts w:ascii="Traditional Arabic" w:hAnsi="Traditional Arabic" w:hint="cs"/>
          <w:sz w:val="27"/>
          <w:rtl/>
        </w:rPr>
        <w:t>الوسائل المفضية</w:t>
      </w:r>
      <w:r w:rsidR="00306FDF" w:rsidRPr="00B74AAF">
        <w:rPr>
          <w:rFonts w:ascii="Traditional Arabic" w:hAnsi="Traditional Arabic" w:hint="cs"/>
          <w:sz w:val="27"/>
          <w:rtl/>
        </w:rPr>
        <w:t xml:space="preserve"> إلى </w:t>
      </w:r>
      <w:r w:rsidRPr="00B74AAF">
        <w:rPr>
          <w:rFonts w:ascii="Traditional Arabic" w:hAnsi="Traditional Arabic" w:hint="cs"/>
          <w:sz w:val="27"/>
          <w:rtl/>
        </w:rPr>
        <w:t>الواجب أو الحرام</w:t>
      </w:r>
      <w:r w:rsidRPr="00B74AAF">
        <w:rPr>
          <w:rFonts w:hint="eastAsia"/>
          <w:sz w:val="24"/>
          <w:szCs w:val="24"/>
          <w:rtl/>
        </w:rPr>
        <w:t>»</w:t>
      </w:r>
      <w:r w:rsidRPr="00B74AAF">
        <w:rPr>
          <w:rFonts w:ascii="Traditional Arabic" w:hAnsi="Traditional Arabic" w:hint="cs"/>
          <w:sz w:val="27"/>
          <w:rtl/>
        </w:rPr>
        <w:t xml:space="preserve"> معركة</w:t>
      </w:r>
      <w:r w:rsidR="004549FA" w:rsidRPr="00B74AAF">
        <w:rPr>
          <w:rFonts w:ascii="Traditional Arabic" w:hAnsi="Traditional Arabic" w:hint="cs"/>
          <w:sz w:val="27"/>
          <w:rtl/>
        </w:rPr>
        <w:t>ً</w:t>
      </w:r>
      <w:r w:rsidRPr="00B74AAF">
        <w:rPr>
          <w:rFonts w:ascii="Traditional Arabic" w:hAnsi="Traditional Arabic" w:hint="cs"/>
          <w:sz w:val="27"/>
          <w:rtl/>
        </w:rPr>
        <w:t xml:space="preserve"> للبحث بين علماء الشيعة والعامة</w:t>
      </w:r>
      <w:r w:rsidR="004549FA" w:rsidRPr="00B74AAF">
        <w:rPr>
          <w:rFonts w:ascii="Traditional Arabic" w:hAnsi="Traditional Arabic" w:hint="cs"/>
          <w:sz w:val="27"/>
          <w:rtl/>
        </w:rPr>
        <w:t xml:space="preserve">، </w:t>
      </w:r>
      <w:r w:rsidRPr="00B74AAF">
        <w:rPr>
          <w:rFonts w:ascii="Traditional Arabic" w:hAnsi="Traditional Arabic" w:hint="cs"/>
          <w:sz w:val="27"/>
          <w:rtl/>
        </w:rPr>
        <w:t>وهو أنه إذا كان هناك وسيلة تفضي</w:t>
      </w:r>
      <w:r w:rsidR="00306FDF" w:rsidRPr="00B74AAF">
        <w:rPr>
          <w:rFonts w:ascii="Traditional Arabic" w:hAnsi="Traditional Arabic" w:hint="cs"/>
          <w:sz w:val="27"/>
          <w:rtl/>
        </w:rPr>
        <w:t xml:space="preserve"> إلى </w:t>
      </w:r>
      <w:r w:rsidRPr="00B74AAF">
        <w:rPr>
          <w:rFonts w:ascii="Traditional Arabic" w:hAnsi="Traditional Arabic" w:hint="cs"/>
          <w:sz w:val="27"/>
          <w:rtl/>
        </w:rPr>
        <w:t>الحرام فهل يمكن القول بحرمتها إذا لم يدل</w:t>
      </w:r>
      <w:r w:rsidR="004549FA" w:rsidRPr="00B74AAF">
        <w:rPr>
          <w:rFonts w:ascii="Traditional Arabic" w:hAnsi="Traditional Arabic" w:hint="cs"/>
          <w:sz w:val="27"/>
          <w:rtl/>
        </w:rPr>
        <w:t>ّ</w:t>
      </w:r>
      <w:r w:rsidRPr="00B74AAF">
        <w:rPr>
          <w:rFonts w:ascii="Traditional Arabic" w:hAnsi="Traditional Arabic" w:hint="cs"/>
          <w:sz w:val="27"/>
          <w:rtl/>
        </w:rPr>
        <w:t xml:space="preserve"> دليل خاص</w:t>
      </w:r>
      <w:r w:rsidR="004549FA" w:rsidRPr="00B74AAF">
        <w:rPr>
          <w:rFonts w:ascii="Traditional Arabic" w:hAnsi="Traditional Arabic" w:hint="cs"/>
          <w:sz w:val="27"/>
          <w:rtl/>
        </w:rPr>
        <w:t>ّ</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 xml:space="preserve">حرمتها أو لا؟ </w:t>
      </w:r>
      <w:r w:rsidR="004549FA" w:rsidRPr="00B74AAF">
        <w:rPr>
          <w:rFonts w:ascii="Traditional Arabic" w:hAnsi="Traditional Arabic" w:hint="cs"/>
          <w:sz w:val="27"/>
          <w:rtl/>
        </w:rPr>
        <w:t>و</w:t>
      </w:r>
      <w:r w:rsidRPr="00B74AAF">
        <w:rPr>
          <w:rFonts w:ascii="Traditional Arabic" w:hAnsi="Traditional Arabic" w:hint="cs"/>
          <w:sz w:val="27"/>
          <w:rtl/>
        </w:rPr>
        <w:t>كثيرا</w:t>
      </w:r>
      <w:r w:rsidR="004549FA" w:rsidRPr="00B74AAF">
        <w:rPr>
          <w:rFonts w:ascii="Traditional Arabic" w:hAnsi="Traditional Arabic" w:hint="cs"/>
          <w:sz w:val="27"/>
          <w:rtl/>
        </w:rPr>
        <w:t>ً</w:t>
      </w:r>
      <w:r w:rsidRPr="00B74AAF">
        <w:rPr>
          <w:rFonts w:ascii="Traditional Arabic" w:hAnsi="Traditional Arabic" w:hint="cs"/>
          <w:sz w:val="27"/>
          <w:rtl/>
        </w:rPr>
        <w:t xml:space="preserve"> ما يُطرح هذا البحث في كتب العامة تحت عنوان</w:t>
      </w:r>
      <w:r w:rsidR="004549FA"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hint="eastAsia"/>
          <w:sz w:val="24"/>
          <w:szCs w:val="24"/>
          <w:rtl/>
        </w:rPr>
        <w:t>«</w:t>
      </w:r>
      <w:r w:rsidR="00285B89">
        <w:rPr>
          <w:rFonts w:ascii="Traditional Arabic" w:hAnsi="Traditional Arabic" w:hint="cs"/>
          <w:sz w:val="27"/>
          <w:rtl/>
        </w:rPr>
        <w:t xml:space="preserve">سدّ </w:t>
      </w:r>
      <w:r w:rsidRPr="00B74AAF">
        <w:rPr>
          <w:rFonts w:ascii="Traditional Arabic" w:hAnsi="Traditional Arabic" w:hint="cs"/>
          <w:sz w:val="27"/>
          <w:rtl/>
        </w:rPr>
        <w:t>الذرائع وفتحها</w:t>
      </w:r>
      <w:r w:rsidRPr="00B74AAF">
        <w:rPr>
          <w:rFonts w:hint="eastAsia"/>
          <w:sz w:val="24"/>
          <w:szCs w:val="24"/>
          <w:rtl/>
        </w:rPr>
        <w:t>»</w:t>
      </w:r>
      <w:r w:rsidR="004549FA" w:rsidRPr="00B74AAF">
        <w:rPr>
          <w:rFonts w:ascii="Traditional Arabic" w:hAnsi="Traditional Arabic" w:hint="cs"/>
          <w:sz w:val="27"/>
          <w:rtl/>
        </w:rPr>
        <w:t>؛</w:t>
      </w:r>
      <w:r w:rsidRPr="00B74AAF">
        <w:rPr>
          <w:rFonts w:ascii="Traditional Arabic" w:hAnsi="Traditional Arabic" w:hint="cs"/>
          <w:sz w:val="27"/>
          <w:rtl/>
        </w:rPr>
        <w:t xml:space="preserve"> وفي كتب الشيعة تحت عنوان</w:t>
      </w:r>
      <w:r w:rsidR="004549FA"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مقدمة الواجب والحرام</w:t>
      </w:r>
      <w:r w:rsidRPr="00B74AAF">
        <w:rPr>
          <w:rFonts w:hint="eastAsia"/>
          <w:sz w:val="24"/>
          <w:szCs w:val="24"/>
          <w:rtl/>
        </w:rPr>
        <w:t>»</w:t>
      </w:r>
      <w:r w:rsidRPr="00B74AAF">
        <w:rPr>
          <w:rFonts w:ascii="Traditional Arabic" w:hAnsi="Traditional Arabic" w:hint="cs"/>
          <w:sz w:val="27"/>
          <w:rtl/>
        </w:rPr>
        <w:t xml:space="preserve">؛ </w:t>
      </w:r>
      <w:r w:rsidR="00D2028D" w:rsidRPr="00B74AAF">
        <w:rPr>
          <w:rFonts w:ascii="Traditional Arabic" w:hAnsi="Traditional Arabic" w:hint="cs"/>
          <w:sz w:val="27"/>
          <w:rtl/>
        </w:rPr>
        <w:t>وكذلك</w:t>
      </w:r>
      <w:r w:rsidRPr="00B74AAF">
        <w:rPr>
          <w:rFonts w:ascii="Traditional Arabic" w:hAnsi="Traditional Arabic" w:hint="cs"/>
          <w:sz w:val="27"/>
          <w:rtl/>
        </w:rPr>
        <w:t xml:space="preserve"> يعتقد البعض أنه لا فرق بين ه</w:t>
      </w:r>
      <w:r w:rsidR="004549FA" w:rsidRPr="00B74AAF">
        <w:rPr>
          <w:rFonts w:ascii="Traditional Arabic" w:hAnsi="Traditional Arabic" w:hint="cs"/>
          <w:sz w:val="27"/>
          <w:rtl/>
        </w:rPr>
        <w:t>ا</w:t>
      </w:r>
      <w:r w:rsidRPr="00B74AAF">
        <w:rPr>
          <w:rFonts w:ascii="Traditional Arabic" w:hAnsi="Traditional Arabic" w:hint="cs"/>
          <w:sz w:val="27"/>
          <w:rtl/>
        </w:rPr>
        <w:t>تين المسألتين في كتب الشيعة والعام</w:t>
      </w:r>
      <w:r w:rsidR="004549FA" w:rsidRPr="00B74AAF">
        <w:rPr>
          <w:rFonts w:ascii="Traditional Arabic" w:hAnsi="Traditional Arabic" w:hint="cs"/>
          <w:sz w:val="27"/>
          <w:rtl/>
        </w:rPr>
        <w:t>ّ</w:t>
      </w:r>
      <w:r w:rsidRPr="00B74AAF">
        <w:rPr>
          <w:rFonts w:ascii="Traditional Arabic" w:hAnsi="Traditional Arabic" w:hint="cs"/>
          <w:sz w:val="27"/>
          <w:rtl/>
        </w:rPr>
        <w:t>ة</w:t>
      </w:r>
      <w:r w:rsidRPr="00B74AAF">
        <w:rPr>
          <w:rFonts w:hint="cs"/>
          <w:sz w:val="27"/>
          <w:vertAlign w:val="superscript"/>
          <w:rtl/>
        </w:rPr>
        <w:t>(</w:t>
      </w:r>
      <w:r w:rsidRPr="00B74AAF">
        <w:rPr>
          <w:rStyle w:val="ac"/>
          <w:sz w:val="27"/>
          <w:rtl/>
        </w:rPr>
        <w:endnoteReference w:id="488"/>
      </w:r>
      <w:r w:rsidRPr="00B74AAF">
        <w:rPr>
          <w:rFonts w:hint="cs"/>
          <w:sz w:val="27"/>
          <w:vertAlign w:val="superscript"/>
          <w:rtl/>
        </w:rPr>
        <w:t>)</w:t>
      </w:r>
      <w:r w:rsidRPr="00B74AAF">
        <w:rPr>
          <w:rFonts w:ascii="Traditional Arabic" w:hAnsi="Traditional Arabic"/>
          <w:noProof/>
          <w:sz w:val="27"/>
          <w:rtl/>
        </w:rPr>
        <w:t>.</w:t>
      </w:r>
    </w:p>
    <w:p w:rsidR="00A040F3" w:rsidRPr="00B74AAF" w:rsidRDefault="00A040F3" w:rsidP="005445DC">
      <w:pPr>
        <w:rPr>
          <w:rFonts w:ascii="Traditional Arabic" w:hAnsi="Traditional Arabic"/>
          <w:sz w:val="27"/>
          <w:rtl/>
        </w:rPr>
      </w:pPr>
      <w:r w:rsidRPr="00B74AAF">
        <w:rPr>
          <w:rFonts w:ascii="Traditional Arabic" w:hAnsi="Traditional Arabic" w:hint="cs"/>
          <w:sz w:val="27"/>
          <w:rtl/>
        </w:rPr>
        <w:t>نحن في هذه المقالة نتابع ه</w:t>
      </w:r>
      <w:r w:rsidR="00D2028D" w:rsidRPr="00B74AAF">
        <w:rPr>
          <w:rFonts w:ascii="Traditional Arabic" w:hAnsi="Traditional Arabic" w:hint="cs"/>
          <w:sz w:val="27"/>
          <w:rtl/>
        </w:rPr>
        <w:t>ا</w:t>
      </w:r>
      <w:r w:rsidRPr="00B74AAF">
        <w:rPr>
          <w:rFonts w:ascii="Traditional Arabic" w:hAnsi="Traditional Arabic" w:hint="cs"/>
          <w:sz w:val="27"/>
          <w:rtl/>
        </w:rPr>
        <w:t>تين المسألتين من ناحية الموضوع والحكم. في البداية ندخل في البحث عن عنوان</w:t>
      </w:r>
      <w:r w:rsidR="00D2028D"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مقدمة الواجب والحرام</w:t>
      </w:r>
      <w:r w:rsidRPr="00B74AAF">
        <w:rPr>
          <w:rFonts w:hint="eastAsia"/>
          <w:sz w:val="24"/>
          <w:szCs w:val="24"/>
          <w:rtl/>
        </w:rPr>
        <w:t>»</w:t>
      </w:r>
      <w:r w:rsidRPr="00B74AAF">
        <w:rPr>
          <w:rFonts w:ascii="Traditional Arabic" w:hAnsi="Traditional Arabic" w:hint="cs"/>
          <w:sz w:val="27"/>
          <w:rtl/>
        </w:rPr>
        <w:t xml:space="preserve"> في كتب الشيعة والعام</w:t>
      </w:r>
      <w:r w:rsidR="00D2028D" w:rsidRPr="00B74AAF">
        <w:rPr>
          <w:rFonts w:ascii="Traditional Arabic" w:hAnsi="Traditional Arabic" w:hint="cs"/>
          <w:sz w:val="27"/>
          <w:rtl/>
        </w:rPr>
        <w:t>ّ</w:t>
      </w:r>
      <w:r w:rsidRPr="00B74AAF">
        <w:rPr>
          <w:rFonts w:ascii="Traditional Arabic" w:hAnsi="Traditional Arabic" w:hint="cs"/>
          <w:sz w:val="27"/>
          <w:rtl/>
        </w:rPr>
        <w:t>ة. هل هذا العنوان موجود</w:t>
      </w:r>
      <w:r w:rsidR="00285B89">
        <w:rPr>
          <w:rFonts w:ascii="Traditional Arabic" w:hAnsi="Traditional Arabic" w:hint="cs"/>
          <w:sz w:val="27"/>
          <w:rtl/>
        </w:rPr>
        <w:t>ٌ</w:t>
      </w:r>
      <w:r w:rsidRPr="00B74AAF">
        <w:rPr>
          <w:rFonts w:ascii="Traditional Arabic" w:hAnsi="Traditional Arabic" w:hint="cs"/>
          <w:sz w:val="27"/>
          <w:rtl/>
        </w:rPr>
        <w:t xml:space="preserve"> في كتب العامة أو لا؟ </w:t>
      </w:r>
      <w:r w:rsidR="00D2028D" w:rsidRPr="00B74AAF">
        <w:rPr>
          <w:rFonts w:ascii="Traditional Arabic" w:hAnsi="Traditional Arabic" w:hint="cs"/>
          <w:sz w:val="27"/>
          <w:rtl/>
        </w:rPr>
        <w:t>و</w:t>
      </w:r>
      <w:r w:rsidRPr="00B74AAF">
        <w:rPr>
          <w:rFonts w:ascii="Traditional Arabic" w:hAnsi="Traditional Arabic" w:hint="cs"/>
          <w:sz w:val="27"/>
          <w:rtl/>
        </w:rPr>
        <w:t>بعبارة</w:t>
      </w:r>
      <w:r w:rsidR="00D2028D" w:rsidRPr="00B74AAF">
        <w:rPr>
          <w:rFonts w:ascii="Traditional Arabic" w:hAnsi="Traditional Arabic" w:hint="cs"/>
          <w:sz w:val="27"/>
          <w:rtl/>
        </w:rPr>
        <w:t>ٍ</w:t>
      </w:r>
      <w:r w:rsidRPr="00B74AAF">
        <w:rPr>
          <w:rFonts w:ascii="Traditional Arabic" w:hAnsi="Traditional Arabic" w:hint="cs"/>
          <w:sz w:val="27"/>
          <w:rtl/>
        </w:rPr>
        <w:t xml:space="preserve"> أخر</w:t>
      </w:r>
      <w:r w:rsidR="00D2028D" w:rsidRPr="00B74AAF">
        <w:rPr>
          <w:rFonts w:ascii="Traditional Arabic" w:hAnsi="Traditional Arabic" w:hint="cs"/>
          <w:sz w:val="27"/>
          <w:rtl/>
        </w:rPr>
        <w:t>ى:</w:t>
      </w:r>
      <w:r w:rsidRPr="00B74AAF">
        <w:rPr>
          <w:rFonts w:ascii="Traditional Arabic" w:hAnsi="Traditional Arabic" w:hint="cs"/>
          <w:sz w:val="27"/>
          <w:rtl/>
        </w:rPr>
        <w:t xml:space="preserve"> </w:t>
      </w:r>
      <w:r w:rsidR="00D2028D" w:rsidRPr="00B74AAF">
        <w:rPr>
          <w:rFonts w:ascii="Traditional Arabic" w:hAnsi="Traditional Arabic" w:hint="cs"/>
          <w:sz w:val="27"/>
          <w:rtl/>
        </w:rPr>
        <w:t>إ</w:t>
      </w:r>
      <w:r w:rsidRPr="00B74AAF">
        <w:rPr>
          <w:rFonts w:ascii="Traditional Arabic" w:hAnsi="Traditional Arabic" w:hint="cs"/>
          <w:sz w:val="27"/>
          <w:rtl/>
        </w:rPr>
        <w:t>ن البحث حول مقد</w:t>
      </w:r>
      <w:r w:rsidR="00D2028D" w:rsidRPr="00B74AAF">
        <w:rPr>
          <w:rFonts w:ascii="Traditional Arabic" w:hAnsi="Traditional Arabic" w:hint="cs"/>
          <w:sz w:val="27"/>
          <w:rtl/>
        </w:rPr>
        <w:t>ّ</w:t>
      </w:r>
      <w:r w:rsidRPr="00B74AAF">
        <w:rPr>
          <w:rFonts w:ascii="Traditional Arabic" w:hAnsi="Traditional Arabic" w:hint="cs"/>
          <w:sz w:val="27"/>
          <w:rtl/>
        </w:rPr>
        <w:t xml:space="preserve">مة الواجب والحرام هل ينحصر في عنوان </w:t>
      </w:r>
      <w:r w:rsidRPr="00B74AAF">
        <w:rPr>
          <w:rFonts w:hint="eastAsia"/>
          <w:sz w:val="24"/>
          <w:szCs w:val="24"/>
          <w:rtl/>
        </w:rPr>
        <w:t>«</w:t>
      </w:r>
      <w:r w:rsidRPr="00B74AAF">
        <w:rPr>
          <w:rFonts w:ascii="Traditional Arabic" w:hAnsi="Traditional Arabic" w:hint="cs"/>
          <w:sz w:val="27"/>
          <w:rtl/>
        </w:rPr>
        <w:t>سد</w:t>
      </w:r>
      <w:r w:rsidR="00D2028D" w:rsidRPr="00B74AAF">
        <w:rPr>
          <w:rFonts w:ascii="Traditional Arabic" w:hAnsi="Traditional Arabic" w:hint="cs"/>
          <w:sz w:val="27"/>
          <w:rtl/>
        </w:rPr>
        <w:t>ّ</w:t>
      </w:r>
      <w:r w:rsidRPr="00B74AAF">
        <w:rPr>
          <w:rFonts w:ascii="Traditional Arabic" w:hAnsi="Traditional Arabic" w:hint="cs"/>
          <w:sz w:val="27"/>
          <w:rtl/>
        </w:rPr>
        <w:t xml:space="preserve"> الذرائع وفتحها</w:t>
      </w:r>
      <w:r w:rsidRPr="00B74AAF">
        <w:rPr>
          <w:rFonts w:hint="eastAsia"/>
          <w:sz w:val="24"/>
          <w:szCs w:val="24"/>
          <w:rtl/>
        </w:rPr>
        <w:t>»</w:t>
      </w:r>
      <w:r w:rsidRPr="00B74AAF">
        <w:rPr>
          <w:rFonts w:ascii="Traditional Arabic" w:hAnsi="Traditional Arabic" w:hint="cs"/>
          <w:sz w:val="27"/>
          <w:rtl/>
        </w:rPr>
        <w:t xml:space="preserve"> أو لا، بل </w:t>
      </w:r>
      <w:r w:rsidR="00D2028D" w:rsidRPr="00B74AAF">
        <w:rPr>
          <w:rFonts w:ascii="Traditional Arabic" w:hAnsi="Traditional Arabic" w:hint="cs"/>
          <w:sz w:val="27"/>
          <w:rtl/>
        </w:rPr>
        <w:t>إ</w:t>
      </w:r>
      <w:r w:rsidRPr="00B74AAF">
        <w:rPr>
          <w:rFonts w:ascii="Traditional Arabic" w:hAnsi="Traditional Arabic" w:hint="cs"/>
          <w:sz w:val="27"/>
          <w:rtl/>
        </w:rPr>
        <w:t xml:space="preserve">ن نفس عنوان </w:t>
      </w:r>
      <w:r w:rsidRPr="00B74AAF">
        <w:rPr>
          <w:rFonts w:hint="eastAsia"/>
          <w:sz w:val="24"/>
          <w:szCs w:val="24"/>
          <w:rtl/>
        </w:rPr>
        <w:t>«</w:t>
      </w:r>
      <w:r w:rsidRPr="00B74AAF">
        <w:rPr>
          <w:rFonts w:ascii="Traditional Arabic" w:hAnsi="Traditional Arabic" w:hint="cs"/>
          <w:sz w:val="27"/>
          <w:rtl/>
        </w:rPr>
        <w:t>مقد</w:t>
      </w:r>
      <w:r w:rsidR="00D2028D" w:rsidRPr="00B74AAF">
        <w:rPr>
          <w:rFonts w:ascii="Traditional Arabic" w:hAnsi="Traditional Arabic" w:hint="cs"/>
          <w:sz w:val="27"/>
          <w:rtl/>
        </w:rPr>
        <w:t>ّ</w:t>
      </w:r>
      <w:r w:rsidRPr="00B74AAF">
        <w:rPr>
          <w:rFonts w:ascii="Traditional Arabic" w:hAnsi="Traditional Arabic" w:hint="cs"/>
          <w:sz w:val="27"/>
          <w:rtl/>
        </w:rPr>
        <w:t>مة الواجب</w:t>
      </w:r>
      <w:r w:rsidRPr="00B74AAF">
        <w:rPr>
          <w:rFonts w:hint="eastAsia"/>
          <w:sz w:val="24"/>
          <w:szCs w:val="24"/>
          <w:rtl/>
        </w:rPr>
        <w:t>»</w:t>
      </w:r>
      <w:r w:rsidRPr="00B74AAF">
        <w:rPr>
          <w:rFonts w:ascii="Traditional Arabic" w:hAnsi="Traditional Arabic" w:hint="cs"/>
          <w:sz w:val="27"/>
          <w:rtl/>
        </w:rPr>
        <w:t xml:space="preserve"> موجود</w:t>
      </w:r>
      <w:r w:rsidR="00285B89">
        <w:rPr>
          <w:rFonts w:ascii="Traditional Arabic" w:hAnsi="Traditional Arabic" w:hint="cs"/>
          <w:sz w:val="27"/>
          <w:rtl/>
        </w:rPr>
        <w:t>ٌ</w:t>
      </w:r>
      <w:r w:rsidRPr="00B74AAF">
        <w:rPr>
          <w:rFonts w:ascii="Traditional Arabic" w:hAnsi="Traditional Arabic" w:hint="cs"/>
          <w:sz w:val="27"/>
          <w:rtl/>
        </w:rPr>
        <w:t xml:space="preserve"> في كتب العامة. بعد التحقيق حول المراد من عنوان </w:t>
      </w:r>
      <w:r w:rsidRPr="00B74AAF">
        <w:rPr>
          <w:rFonts w:hint="eastAsia"/>
          <w:sz w:val="24"/>
          <w:szCs w:val="24"/>
          <w:rtl/>
        </w:rPr>
        <w:t>«</w:t>
      </w:r>
      <w:r w:rsidRPr="00B74AAF">
        <w:rPr>
          <w:rFonts w:ascii="Traditional Arabic" w:hAnsi="Traditional Arabic" w:hint="cs"/>
          <w:sz w:val="27"/>
          <w:rtl/>
        </w:rPr>
        <w:t>المقدمة</w:t>
      </w:r>
      <w:r w:rsidRPr="00B74AAF">
        <w:rPr>
          <w:rFonts w:hint="eastAsia"/>
          <w:sz w:val="24"/>
          <w:szCs w:val="24"/>
          <w:rtl/>
        </w:rPr>
        <w:t>»</w:t>
      </w:r>
      <w:r w:rsidRPr="00B74AAF">
        <w:rPr>
          <w:rFonts w:ascii="Traditional Arabic" w:hAnsi="Traditional Arabic" w:hint="cs"/>
          <w:sz w:val="27"/>
          <w:rtl/>
        </w:rPr>
        <w:t xml:space="preserve"> عند العامة والشيعة نبي</w:t>
      </w:r>
      <w:r w:rsidR="00285B89">
        <w:rPr>
          <w:rFonts w:ascii="Traditional Arabic" w:hAnsi="Traditional Arabic" w:hint="cs"/>
          <w:sz w:val="27"/>
          <w:rtl/>
        </w:rPr>
        <w:t>ِّ</w:t>
      </w:r>
      <w:r w:rsidRPr="00B74AAF">
        <w:rPr>
          <w:rFonts w:ascii="Traditional Arabic" w:hAnsi="Traditional Arabic" w:hint="cs"/>
          <w:sz w:val="27"/>
          <w:rtl/>
        </w:rPr>
        <w:t>ن هل أن هناك فرق</w:t>
      </w:r>
      <w:r w:rsidR="00D2028D" w:rsidRPr="00B74AAF">
        <w:rPr>
          <w:rFonts w:ascii="Traditional Arabic" w:hAnsi="Traditional Arabic" w:hint="cs"/>
          <w:sz w:val="27"/>
          <w:rtl/>
        </w:rPr>
        <w:t>اً</w:t>
      </w:r>
      <w:r w:rsidRPr="00B74AAF">
        <w:rPr>
          <w:rFonts w:ascii="Traditional Arabic" w:hAnsi="Traditional Arabic" w:hint="cs"/>
          <w:sz w:val="27"/>
          <w:rtl/>
        </w:rPr>
        <w:t xml:space="preserve"> بين هذا العنوان في كتب الشيعة والعامة أو لا</w:t>
      </w:r>
      <w:r w:rsidR="00D2028D" w:rsidRPr="00B74AAF">
        <w:rPr>
          <w:rFonts w:ascii="Traditional Arabic" w:hAnsi="Traditional Arabic" w:hint="cs"/>
          <w:sz w:val="27"/>
          <w:rtl/>
        </w:rPr>
        <w:t>؟</w:t>
      </w:r>
    </w:p>
    <w:p w:rsidR="00A040F3" w:rsidRPr="00B74AAF" w:rsidRDefault="00A040F3" w:rsidP="005445DC">
      <w:pPr>
        <w:rPr>
          <w:rFonts w:ascii="Traditional Arabic" w:hAnsi="Traditional Arabic"/>
          <w:sz w:val="27"/>
          <w:rtl/>
        </w:rPr>
      </w:pPr>
      <w:r w:rsidRPr="00B74AAF">
        <w:rPr>
          <w:rFonts w:ascii="Traditional Arabic" w:hAnsi="Traditional Arabic" w:hint="cs"/>
          <w:sz w:val="27"/>
          <w:rtl/>
        </w:rPr>
        <w:lastRenderedPageBreak/>
        <w:t>بعد ذلك نرك</w:t>
      </w:r>
      <w:r w:rsidR="00D2028D" w:rsidRPr="00B74AAF">
        <w:rPr>
          <w:rFonts w:ascii="Traditional Arabic" w:hAnsi="Traditional Arabic" w:hint="cs"/>
          <w:sz w:val="27"/>
          <w:rtl/>
        </w:rPr>
        <w:t>ّ</w:t>
      </w:r>
      <w:r w:rsidRPr="00B74AAF">
        <w:rPr>
          <w:rFonts w:ascii="Traditional Arabic" w:hAnsi="Traditional Arabic" w:hint="cs"/>
          <w:sz w:val="27"/>
          <w:rtl/>
        </w:rPr>
        <w:t>ز</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 xml:space="preserve">مفهوم </w:t>
      </w:r>
      <w:r w:rsidRPr="00B74AAF">
        <w:rPr>
          <w:rFonts w:hint="eastAsia"/>
          <w:sz w:val="24"/>
          <w:szCs w:val="24"/>
          <w:rtl/>
        </w:rPr>
        <w:t>«</w:t>
      </w:r>
      <w:r w:rsidRPr="00B74AAF">
        <w:rPr>
          <w:rFonts w:ascii="Traditional Arabic" w:hAnsi="Traditional Arabic" w:hint="cs"/>
          <w:sz w:val="27"/>
          <w:rtl/>
        </w:rPr>
        <w:t>سد</w:t>
      </w:r>
      <w:r w:rsidR="00D2028D" w:rsidRPr="00B74AAF">
        <w:rPr>
          <w:rFonts w:ascii="Traditional Arabic" w:hAnsi="Traditional Arabic" w:hint="cs"/>
          <w:sz w:val="27"/>
          <w:rtl/>
        </w:rPr>
        <w:t>ّ</w:t>
      </w:r>
      <w:r w:rsidRPr="00B74AAF">
        <w:rPr>
          <w:rFonts w:ascii="Traditional Arabic" w:hAnsi="Traditional Arabic" w:hint="cs"/>
          <w:sz w:val="27"/>
          <w:rtl/>
        </w:rPr>
        <w:t xml:space="preserve"> الذرائع وفتحها</w:t>
      </w:r>
      <w:r w:rsidRPr="00B74AAF">
        <w:rPr>
          <w:rFonts w:hint="eastAsia"/>
          <w:sz w:val="24"/>
          <w:szCs w:val="24"/>
          <w:rtl/>
        </w:rPr>
        <w:t>»</w:t>
      </w:r>
      <w:r w:rsidRPr="00B74AAF">
        <w:rPr>
          <w:rFonts w:ascii="Traditional Arabic" w:hAnsi="Traditional Arabic" w:hint="cs"/>
          <w:sz w:val="27"/>
          <w:rtl/>
        </w:rPr>
        <w:t xml:space="preserve"> الذي ورد في كتب العامة</w:t>
      </w:r>
      <w:r w:rsidR="00D2028D" w:rsidRPr="00B74AAF">
        <w:rPr>
          <w:rFonts w:ascii="Traditional Arabic" w:hAnsi="Traditional Arabic" w:hint="cs"/>
          <w:sz w:val="27"/>
          <w:rtl/>
        </w:rPr>
        <w:t>،</w:t>
      </w:r>
      <w:r w:rsidRPr="00B74AAF">
        <w:rPr>
          <w:rFonts w:ascii="Traditional Arabic" w:hAnsi="Traditional Arabic" w:hint="cs"/>
          <w:sz w:val="27"/>
          <w:rtl/>
        </w:rPr>
        <w:t xml:space="preserve"> حت</w:t>
      </w:r>
      <w:r w:rsidR="00D2028D" w:rsidRPr="00B74AAF">
        <w:rPr>
          <w:rFonts w:ascii="Traditional Arabic" w:hAnsi="Traditional Arabic" w:hint="cs"/>
          <w:sz w:val="27"/>
          <w:rtl/>
        </w:rPr>
        <w:t>ّى</w:t>
      </w:r>
      <w:r w:rsidRPr="00B74AAF">
        <w:rPr>
          <w:rFonts w:ascii="Traditional Arabic" w:hAnsi="Traditional Arabic" w:hint="cs"/>
          <w:sz w:val="27"/>
          <w:rtl/>
        </w:rPr>
        <w:t xml:space="preserve"> يمكن لنا التمييز بين قاعدة </w:t>
      </w:r>
      <w:r w:rsidRPr="00B74AAF">
        <w:rPr>
          <w:rFonts w:hint="eastAsia"/>
          <w:sz w:val="24"/>
          <w:szCs w:val="24"/>
          <w:rtl/>
        </w:rPr>
        <w:t>«</w:t>
      </w:r>
      <w:r w:rsidRPr="00B74AAF">
        <w:rPr>
          <w:rFonts w:ascii="Traditional Arabic" w:hAnsi="Traditional Arabic" w:hint="cs"/>
          <w:sz w:val="27"/>
          <w:rtl/>
        </w:rPr>
        <w:t>سد</w:t>
      </w:r>
      <w:r w:rsidR="00D2028D" w:rsidRPr="00B74AAF">
        <w:rPr>
          <w:rFonts w:ascii="Traditional Arabic" w:hAnsi="Traditional Arabic" w:hint="cs"/>
          <w:sz w:val="27"/>
          <w:rtl/>
        </w:rPr>
        <w:t>ّ</w:t>
      </w:r>
      <w:r w:rsidRPr="00B74AAF">
        <w:rPr>
          <w:rFonts w:ascii="Traditional Arabic" w:hAnsi="Traditional Arabic" w:hint="cs"/>
          <w:sz w:val="27"/>
          <w:rtl/>
        </w:rPr>
        <w:t xml:space="preserve"> الذرائع وفتحها</w:t>
      </w:r>
      <w:r w:rsidRPr="00B74AAF">
        <w:rPr>
          <w:rFonts w:hint="eastAsia"/>
          <w:sz w:val="24"/>
          <w:szCs w:val="24"/>
          <w:rtl/>
        </w:rPr>
        <w:t>»</w:t>
      </w:r>
      <w:r w:rsidRPr="00B74AAF">
        <w:rPr>
          <w:rFonts w:ascii="Traditional Arabic" w:hAnsi="Traditional Arabic" w:hint="cs"/>
          <w:sz w:val="27"/>
          <w:rtl/>
        </w:rPr>
        <w:t xml:space="preserve"> و</w:t>
      </w:r>
      <w:r w:rsidRPr="00B74AAF">
        <w:rPr>
          <w:rFonts w:hint="eastAsia"/>
          <w:sz w:val="24"/>
          <w:szCs w:val="24"/>
          <w:rtl/>
        </w:rPr>
        <w:t>«</w:t>
      </w:r>
      <w:r w:rsidRPr="00B74AAF">
        <w:rPr>
          <w:rFonts w:ascii="Traditional Arabic" w:hAnsi="Traditional Arabic" w:hint="cs"/>
          <w:sz w:val="27"/>
          <w:rtl/>
        </w:rPr>
        <w:t>مقد</w:t>
      </w:r>
      <w:r w:rsidR="00D2028D" w:rsidRPr="00B74AAF">
        <w:rPr>
          <w:rFonts w:ascii="Traditional Arabic" w:hAnsi="Traditional Arabic" w:hint="cs"/>
          <w:sz w:val="27"/>
          <w:rtl/>
        </w:rPr>
        <w:t>ّ</w:t>
      </w:r>
      <w:r w:rsidRPr="00B74AAF">
        <w:rPr>
          <w:rFonts w:ascii="Traditional Arabic" w:hAnsi="Traditional Arabic" w:hint="cs"/>
          <w:sz w:val="27"/>
          <w:rtl/>
        </w:rPr>
        <w:t>مة الواجب والحرام</w:t>
      </w:r>
      <w:r w:rsidRPr="00B74AAF">
        <w:rPr>
          <w:rFonts w:hint="eastAsia"/>
          <w:sz w:val="24"/>
          <w:szCs w:val="24"/>
          <w:rtl/>
        </w:rPr>
        <w:t>»</w:t>
      </w:r>
      <w:r w:rsidR="00D2028D" w:rsidRPr="00B74AAF">
        <w:rPr>
          <w:rFonts w:ascii="Traditional Arabic" w:hAnsi="Traditional Arabic" w:hint="cs"/>
          <w:sz w:val="27"/>
          <w:rtl/>
        </w:rPr>
        <w:t>؛</w:t>
      </w:r>
      <w:r w:rsidRPr="00B74AAF">
        <w:rPr>
          <w:rFonts w:ascii="Traditional Arabic" w:hAnsi="Traditional Arabic" w:hint="cs"/>
          <w:sz w:val="27"/>
          <w:rtl/>
        </w:rPr>
        <w:t xml:space="preserve"> لأنه </w:t>
      </w:r>
      <w:r w:rsidR="00D2028D" w:rsidRPr="00B74AAF">
        <w:rPr>
          <w:rFonts w:ascii="Traditional Arabic" w:hAnsi="Traditional Arabic" w:hint="cs"/>
          <w:sz w:val="27"/>
          <w:rtl/>
        </w:rPr>
        <w:t>ـ رغم</w:t>
      </w:r>
      <w:r w:rsidRPr="00B74AAF">
        <w:rPr>
          <w:rFonts w:ascii="Traditional Arabic" w:hAnsi="Traditional Arabic" w:hint="cs"/>
          <w:sz w:val="27"/>
          <w:rtl/>
        </w:rPr>
        <w:t xml:space="preserve"> أن العلماء بادروا </w:t>
      </w:r>
      <w:r w:rsidR="00D2028D" w:rsidRPr="00B74AAF">
        <w:rPr>
          <w:rFonts w:ascii="Traditional Arabic" w:hAnsi="Traditional Arabic" w:hint="cs"/>
          <w:sz w:val="27"/>
          <w:rtl/>
        </w:rPr>
        <w:t xml:space="preserve">إلى </w:t>
      </w:r>
      <w:r w:rsidRPr="00B74AAF">
        <w:rPr>
          <w:rFonts w:ascii="Traditional Arabic" w:hAnsi="Traditional Arabic" w:hint="cs"/>
          <w:sz w:val="27"/>
          <w:rtl/>
        </w:rPr>
        <w:t xml:space="preserve">البحث عن هذين المفهومين وحكمهما </w:t>
      </w:r>
      <w:r w:rsidR="00D2028D" w:rsidRPr="00B74AAF">
        <w:rPr>
          <w:rFonts w:ascii="Traditional Arabic" w:hAnsi="Traditional Arabic" w:hint="cs"/>
          <w:sz w:val="27"/>
          <w:rtl/>
        </w:rPr>
        <w:t xml:space="preserve">ـ </w:t>
      </w:r>
      <w:r w:rsidRPr="00B74AAF">
        <w:rPr>
          <w:rFonts w:ascii="Traditional Arabic" w:hAnsi="Traditional Arabic" w:hint="cs"/>
          <w:sz w:val="27"/>
          <w:rtl/>
        </w:rPr>
        <w:t>لم يتبين نطاقهما الموضوعي بالضبط</w:t>
      </w:r>
      <w:r w:rsidR="00D2028D" w:rsidRPr="00B74AAF">
        <w:rPr>
          <w:rFonts w:ascii="Traditional Arabic" w:hAnsi="Traditional Arabic" w:hint="cs"/>
          <w:sz w:val="27"/>
          <w:rtl/>
        </w:rPr>
        <w:t>،</w:t>
      </w:r>
      <w:r w:rsidRPr="00B74AAF">
        <w:rPr>
          <w:rFonts w:ascii="Traditional Arabic" w:hAnsi="Traditional Arabic" w:hint="cs"/>
          <w:sz w:val="27"/>
          <w:rtl/>
        </w:rPr>
        <w:t xml:space="preserve"> </w:t>
      </w:r>
      <w:r w:rsidR="00D2028D" w:rsidRPr="00B74AAF">
        <w:rPr>
          <w:rFonts w:ascii="Traditional Arabic" w:hAnsi="Traditional Arabic" w:hint="cs"/>
          <w:sz w:val="27"/>
          <w:rtl/>
        </w:rPr>
        <w:t>و</w:t>
      </w:r>
      <w:r w:rsidRPr="00B74AAF">
        <w:rPr>
          <w:rFonts w:ascii="Traditional Arabic" w:hAnsi="Traditional Arabic" w:hint="cs"/>
          <w:sz w:val="27"/>
          <w:rtl/>
        </w:rPr>
        <w:t>هما في هالة</w:t>
      </w:r>
      <w:r w:rsidR="00D2028D" w:rsidRPr="00B74AAF">
        <w:rPr>
          <w:rFonts w:ascii="Traditional Arabic" w:hAnsi="Traditional Arabic" w:hint="cs"/>
          <w:sz w:val="27"/>
          <w:rtl/>
        </w:rPr>
        <w:t>ٍ</w:t>
      </w:r>
      <w:r w:rsidRPr="00B74AAF">
        <w:rPr>
          <w:rFonts w:ascii="Traditional Arabic" w:hAnsi="Traditional Arabic" w:hint="cs"/>
          <w:sz w:val="27"/>
          <w:rtl/>
        </w:rPr>
        <w:t xml:space="preserve"> من الغموض. </w:t>
      </w:r>
      <w:r w:rsidR="00D2028D" w:rsidRPr="00B74AAF">
        <w:rPr>
          <w:rFonts w:ascii="Traditional Arabic" w:hAnsi="Traditional Arabic" w:hint="cs"/>
          <w:sz w:val="27"/>
          <w:rtl/>
        </w:rPr>
        <w:t>و</w:t>
      </w:r>
      <w:r w:rsidRPr="00B74AAF">
        <w:rPr>
          <w:rFonts w:ascii="Traditional Arabic" w:hAnsi="Traditional Arabic" w:hint="cs"/>
          <w:sz w:val="27"/>
          <w:rtl/>
        </w:rPr>
        <w:t>إن هذا قد يؤد</w:t>
      </w:r>
      <w:r w:rsidR="00D2028D" w:rsidRPr="00B74AAF">
        <w:rPr>
          <w:rFonts w:ascii="Traditional Arabic" w:hAnsi="Traditional Arabic" w:hint="cs"/>
          <w:sz w:val="27"/>
          <w:rtl/>
        </w:rPr>
        <w:t>ّ</w:t>
      </w:r>
      <w:r w:rsidRPr="00B74AAF">
        <w:rPr>
          <w:rFonts w:ascii="Traditional Arabic" w:hAnsi="Traditional Arabic" w:hint="cs"/>
          <w:sz w:val="27"/>
          <w:rtl/>
        </w:rPr>
        <w:t>ي</w:t>
      </w:r>
      <w:r w:rsidR="00306FDF" w:rsidRPr="00B74AAF">
        <w:rPr>
          <w:rFonts w:ascii="Traditional Arabic" w:hAnsi="Traditional Arabic" w:hint="cs"/>
          <w:sz w:val="27"/>
          <w:rtl/>
        </w:rPr>
        <w:t xml:space="preserve"> إلى </w:t>
      </w:r>
      <w:r w:rsidRPr="00B74AAF">
        <w:rPr>
          <w:rFonts w:ascii="Traditional Arabic" w:hAnsi="Traditional Arabic" w:hint="cs"/>
          <w:sz w:val="27"/>
          <w:rtl/>
        </w:rPr>
        <w:t>عدم الانضباط في تطبيق الحكم</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المصاديق المختلفة</w:t>
      </w:r>
      <w:r w:rsidR="00D2028D" w:rsidRPr="00B74AAF">
        <w:rPr>
          <w:rFonts w:ascii="Traditional Arabic" w:hAnsi="Traditional Arabic" w:hint="cs"/>
          <w:sz w:val="27"/>
          <w:rtl/>
        </w:rPr>
        <w:t>،</w:t>
      </w:r>
      <w:r w:rsidRPr="00B74AAF">
        <w:rPr>
          <w:rFonts w:ascii="Traditional Arabic" w:hAnsi="Traditional Arabic" w:hint="cs"/>
          <w:sz w:val="27"/>
          <w:rtl/>
        </w:rPr>
        <w:t xml:space="preserve"> وإل</w:t>
      </w:r>
      <w:r w:rsidR="00D2028D" w:rsidRPr="00B74AAF">
        <w:rPr>
          <w:rFonts w:ascii="Traditional Arabic" w:hAnsi="Traditional Arabic" w:hint="cs"/>
          <w:sz w:val="27"/>
          <w:rtl/>
        </w:rPr>
        <w:t>ى</w:t>
      </w:r>
      <w:r w:rsidRPr="00B74AAF">
        <w:rPr>
          <w:rFonts w:ascii="Traditional Arabic" w:hAnsi="Traditional Arabic" w:hint="cs"/>
          <w:sz w:val="27"/>
          <w:rtl/>
        </w:rPr>
        <w:t xml:space="preserve"> المغالطة في البحث عن حكمهما</w:t>
      </w:r>
      <w:r w:rsidR="00962FD5" w:rsidRPr="00B74AAF">
        <w:rPr>
          <w:rFonts w:ascii="Traditional Arabic" w:hAnsi="Traditional Arabic" w:hint="cs"/>
          <w:sz w:val="27"/>
          <w:rtl/>
        </w:rPr>
        <w:t>،</w:t>
      </w:r>
      <w:r w:rsidRPr="00B74AAF">
        <w:rPr>
          <w:rFonts w:ascii="Traditional Arabic" w:hAnsi="Traditional Arabic" w:hint="cs"/>
          <w:sz w:val="27"/>
          <w:rtl/>
        </w:rPr>
        <w:t xml:space="preserve"> والمقارنة بين حكمهما. فالبحث في هذه المقالة يدور حول المقارنة بين </w:t>
      </w:r>
      <w:r w:rsidRPr="00B74AAF">
        <w:rPr>
          <w:rFonts w:hint="eastAsia"/>
          <w:sz w:val="24"/>
          <w:szCs w:val="24"/>
          <w:rtl/>
        </w:rPr>
        <w:t>«</w:t>
      </w:r>
      <w:r w:rsidRPr="00B74AAF">
        <w:rPr>
          <w:rFonts w:ascii="Traditional Arabic" w:hAnsi="Traditional Arabic" w:hint="cs"/>
          <w:sz w:val="27"/>
          <w:rtl/>
        </w:rPr>
        <w:t>سد</w:t>
      </w:r>
      <w:r w:rsidR="00962FD5" w:rsidRPr="00B74AAF">
        <w:rPr>
          <w:rFonts w:ascii="Traditional Arabic" w:hAnsi="Traditional Arabic" w:hint="cs"/>
          <w:sz w:val="27"/>
          <w:rtl/>
        </w:rPr>
        <w:t>ّ</w:t>
      </w:r>
      <w:r w:rsidRPr="00B74AAF">
        <w:rPr>
          <w:rFonts w:ascii="Traditional Arabic" w:hAnsi="Traditional Arabic" w:hint="cs"/>
          <w:sz w:val="27"/>
          <w:rtl/>
        </w:rPr>
        <w:t xml:space="preserve"> الذرائع وفتحها</w:t>
      </w:r>
      <w:r w:rsidRPr="00B74AAF">
        <w:rPr>
          <w:rFonts w:hint="eastAsia"/>
          <w:sz w:val="24"/>
          <w:szCs w:val="24"/>
          <w:rtl/>
        </w:rPr>
        <w:t>»</w:t>
      </w:r>
      <w:r w:rsidRPr="00B74AAF">
        <w:rPr>
          <w:rFonts w:ascii="Traditional Arabic" w:hAnsi="Traditional Arabic" w:hint="cs"/>
          <w:sz w:val="27"/>
          <w:rtl/>
        </w:rPr>
        <w:t xml:space="preserve"> و</w:t>
      </w:r>
      <w:r w:rsidRPr="00B74AAF">
        <w:rPr>
          <w:rFonts w:hint="eastAsia"/>
          <w:sz w:val="24"/>
          <w:szCs w:val="24"/>
          <w:rtl/>
        </w:rPr>
        <w:t>«</w:t>
      </w:r>
      <w:r w:rsidRPr="00B74AAF">
        <w:rPr>
          <w:rFonts w:ascii="Traditional Arabic" w:hAnsi="Traditional Arabic" w:hint="cs"/>
          <w:sz w:val="27"/>
          <w:rtl/>
        </w:rPr>
        <w:t>مقد</w:t>
      </w:r>
      <w:r w:rsidR="00962FD5" w:rsidRPr="00B74AAF">
        <w:rPr>
          <w:rFonts w:ascii="Traditional Arabic" w:hAnsi="Traditional Arabic" w:hint="cs"/>
          <w:sz w:val="27"/>
          <w:rtl/>
        </w:rPr>
        <w:t>ّ</w:t>
      </w:r>
      <w:r w:rsidRPr="00B74AAF">
        <w:rPr>
          <w:rFonts w:ascii="Traditional Arabic" w:hAnsi="Traditional Arabic" w:hint="cs"/>
          <w:sz w:val="27"/>
          <w:rtl/>
        </w:rPr>
        <w:t>مة الواجب والحرام</w:t>
      </w:r>
      <w:r w:rsidRPr="00B74AAF">
        <w:rPr>
          <w:rFonts w:hint="eastAsia"/>
          <w:sz w:val="24"/>
          <w:szCs w:val="24"/>
          <w:rtl/>
        </w:rPr>
        <w:t>»</w:t>
      </w:r>
      <w:r w:rsidRPr="00B74AAF">
        <w:rPr>
          <w:rFonts w:ascii="Traditional Arabic" w:hAnsi="Traditional Arabic" w:hint="cs"/>
          <w:sz w:val="27"/>
          <w:rtl/>
        </w:rPr>
        <w:t xml:space="preserve"> من ناحية الموضوع والحكم. </w:t>
      </w:r>
      <w:r w:rsidR="00962FD5" w:rsidRPr="00B74AAF">
        <w:rPr>
          <w:rFonts w:ascii="Traditional Arabic" w:hAnsi="Traditional Arabic" w:hint="cs"/>
          <w:sz w:val="27"/>
          <w:rtl/>
        </w:rPr>
        <w:t>و</w:t>
      </w:r>
      <w:r w:rsidRPr="00B74AAF">
        <w:rPr>
          <w:rFonts w:ascii="Traditional Arabic" w:hAnsi="Traditional Arabic" w:hint="cs"/>
          <w:sz w:val="27"/>
          <w:rtl/>
        </w:rPr>
        <w:t>يتبيّن أن مفهوم سد الذرائع أعم</w:t>
      </w:r>
      <w:r w:rsidR="00962FD5" w:rsidRPr="00B74AAF">
        <w:rPr>
          <w:rFonts w:ascii="Traditional Arabic" w:hAnsi="Traditional Arabic" w:hint="cs"/>
          <w:sz w:val="27"/>
          <w:rtl/>
        </w:rPr>
        <w:t>ّ</w:t>
      </w:r>
      <w:r w:rsidRPr="00B74AAF">
        <w:rPr>
          <w:rFonts w:ascii="Traditional Arabic" w:hAnsi="Traditional Arabic" w:hint="cs"/>
          <w:sz w:val="27"/>
          <w:rtl/>
        </w:rPr>
        <w:t xml:space="preserve"> من المقد</w:t>
      </w:r>
      <w:r w:rsidR="00962FD5" w:rsidRPr="00B74AAF">
        <w:rPr>
          <w:rFonts w:ascii="Traditional Arabic" w:hAnsi="Traditional Arabic" w:hint="cs"/>
          <w:sz w:val="27"/>
          <w:rtl/>
        </w:rPr>
        <w:t>ّ</w:t>
      </w:r>
      <w:r w:rsidRPr="00B74AAF">
        <w:rPr>
          <w:rFonts w:ascii="Traditional Arabic" w:hAnsi="Traditional Arabic" w:hint="cs"/>
          <w:sz w:val="27"/>
          <w:rtl/>
        </w:rPr>
        <w:t xml:space="preserve">مة المصطلح في الكتب الأصولية. </w:t>
      </w:r>
      <w:r w:rsidR="00962FD5" w:rsidRPr="00B74AAF">
        <w:rPr>
          <w:rFonts w:ascii="Traditional Arabic" w:hAnsi="Traditional Arabic" w:hint="cs"/>
          <w:sz w:val="27"/>
          <w:rtl/>
        </w:rPr>
        <w:t>و</w:t>
      </w:r>
      <w:r w:rsidRPr="00B74AAF">
        <w:rPr>
          <w:rFonts w:ascii="Traditional Arabic" w:hAnsi="Traditional Arabic" w:hint="cs"/>
          <w:sz w:val="27"/>
          <w:rtl/>
        </w:rPr>
        <w:t>لأجل وضوح</w:t>
      </w:r>
      <w:r w:rsidR="00C40CFB">
        <w:rPr>
          <w:rFonts w:ascii="Traditional Arabic" w:hAnsi="Traditional Arabic" w:hint="cs"/>
          <w:sz w:val="27"/>
          <w:rtl/>
        </w:rPr>
        <w:t>ٍ</w:t>
      </w:r>
      <w:r w:rsidRPr="00B74AAF">
        <w:rPr>
          <w:rFonts w:ascii="Traditional Arabic" w:hAnsi="Traditional Arabic" w:hint="cs"/>
          <w:sz w:val="27"/>
          <w:rtl/>
        </w:rPr>
        <w:t xml:space="preserve"> أكثر ندخل في قاعدة </w:t>
      </w:r>
      <w:r w:rsidRPr="00B74AAF">
        <w:rPr>
          <w:rFonts w:hint="eastAsia"/>
          <w:sz w:val="24"/>
          <w:szCs w:val="24"/>
          <w:rtl/>
        </w:rPr>
        <w:t>«</w:t>
      </w:r>
      <w:r w:rsidRPr="00B74AAF">
        <w:rPr>
          <w:rFonts w:ascii="Traditional Arabic" w:hAnsi="Traditional Arabic" w:hint="cs"/>
          <w:sz w:val="27"/>
          <w:rtl/>
        </w:rPr>
        <w:t>الإعانة</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الإثم</w:t>
      </w:r>
      <w:r w:rsidRPr="00B74AAF">
        <w:rPr>
          <w:rFonts w:hint="eastAsia"/>
          <w:sz w:val="24"/>
          <w:szCs w:val="24"/>
          <w:rtl/>
        </w:rPr>
        <w:t>»</w:t>
      </w:r>
      <w:r w:rsidR="00962FD5" w:rsidRPr="00B74AAF">
        <w:rPr>
          <w:rFonts w:ascii="Traditional Arabic" w:hAnsi="Traditional Arabic" w:hint="cs"/>
          <w:sz w:val="27"/>
          <w:rtl/>
        </w:rPr>
        <w:t xml:space="preserve">، </w:t>
      </w:r>
      <w:r w:rsidRPr="00B74AAF">
        <w:rPr>
          <w:rFonts w:ascii="Traditional Arabic" w:hAnsi="Traditional Arabic" w:hint="cs"/>
          <w:sz w:val="27"/>
          <w:rtl/>
        </w:rPr>
        <w:t>والتحقيق الإجمالي حول مفهومها</w:t>
      </w:r>
      <w:r w:rsidR="00962FD5" w:rsidRPr="00B74AAF">
        <w:rPr>
          <w:rFonts w:ascii="Traditional Arabic" w:hAnsi="Traditional Arabic" w:hint="cs"/>
          <w:sz w:val="27"/>
          <w:rtl/>
        </w:rPr>
        <w:t>،</w:t>
      </w:r>
      <w:r w:rsidRPr="00B74AAF">
        <w:rPr>
          <w:rFonts w:ascii="Traditional Arabic" w:hAnsi="Traditional Arabic" w:hint="cs"/>
          <w:sz w:val="27"/>
          <w:rtl/>
        </w:rPr>
        <w:t xml:space="preserve"> والفرق بينها وبين مقد</w:t>
      </w:r>
      <w:r w:rsidR="00962FD5" w:rsidRPr="00B74AAF">
        <w:rPr>
          <w:rFonts w:ascii="Traditional Arabic" w:hAnsi="Traditional Arabic" w:hint="cs"/>
          <w:sz w:val="27"/>
          <w:rtl/>
        </w:rPr>
        <w:t>ّ</w:t>
      </w:r>
      <w:r w:rsidRPr="00B74AAF">
        <w:rPr>
          <w:rFonts w:ascii="Traditional Arabic" w:hAnsi="Traditional Arabic" w:hint="cs"/>
          <w:sz w:val="27"/>
          <w:rtl/>
        </w:rPr>
        <w:t>مة الواجب والحرام</w:t>
      </w:r>
      <w:r w:rsidR="00962FD5" w:rsidRPr="00B74AAF">
        <w:rPr>
          <w:rFonts w:ascii="Traditional Arabic" w:hAnsi="Traditional Arabic" w:hint="cs"/>
          <w:sz w:val="27"/>
          <w:rtl/>
        </w:rPr>
        <w:t>؛</w:t>
      </w:r>
      <w:r w:rsidRPr="00B74AAF">
        <w:rPr>
          <w:rFonts w:ascii="Traditional Arabic" w:hAnsi="Traditional Arabic" w:hint="cs"/>
          <w:sz w:val="27"/>
          <w:rtl/>
        </w:rPr>
        <w:t xml:space="preserve"> ليتبيّن أن بعض المصاديق المطروحة في البحث عن </w:t>
      </w:r>
      <w:r w:rsidRPr="00B74AAF">
        <w:rPr>
          <w:rFonts w:hint="eastAsia"/>
          <w:sz w:val="24"/>
          <w:szCs w:val="24"/>
          <w:rtl/>
        </w:rPr>
        <w:t>«</w:t>
      </w:r>
      <w:r w:rsidRPr="00B74AAF">
        <w:rPr>
          <w:rFonts w:ascii="Traditional Arabic" w:hAnsi="Traditional Arabic" w:hint="cs"/>
          <w:sz w:val="27"/>
          <w:rtl/>
        </w:rPr>
        <w:t>سد</w:t>
      </w:r>
      <w:r w:rsidR="00962FD5" w:rsidRPr="00B74AAF">
        <w:rPr>
          <w:rFonts w:ascii="Traditional Arabic" w:hAnsi="Traditional Arabic" w:hint="cs"/>
          <w:sz w:val="27"/>
          <w:rtl/>
        </w:rPr>
        <w:t>ّ</w:t>
      </w:r>
      <w:r w:rsidRPr="00B74AAF">
        <w:rPr>
          <w:rFonts w:ascii="Traditional Arabic" w:hAnsi="Traditional Arabic" w:hint="cs"/>
          <w:sz w:val="27"/>
          <w:rtl/>
        </w:rPr>
        <w:t xml:space="preserve"> </w:t>
      </w:r>
      <w:r w:rsidR="00C40CFB">
        <w:rPr>
          <w:rFonts w:ascii="Traditional Arabic" w:hAnsi="Traditional Arabic" w:hint="cs"/>
          <w:sz w:val="27"/>
          <w:rtl/>
        </w:rPr>
        <w:t>ال</w:t>
      </w:r>
      <w:r w:rsidRPr="00B74AAF">
        <w:rPr>
          <w:rFonts w:ascii="Traditional Arabic" w:hAnsi="Traditional Arabic" w:hint="cs"/>
          <w:sz w:val="27"/>
          <w:rtl/>
        </w:rPr>
        <w:t>ذرائع وفتحها</w:t>
      </w:r>
      <w:r w:rsidR="00962FD5" w:rsidRPr="00B74AAF">
        <w:rPr>
          <w:rFonts w:hint="eastAsia"/>
          <w:sz w:val="24"/>
          <w:szCs w:val="24"/>
          <w:rtl/>
        </w:rPr>
        <w:t>»</w:t>
      </w:r>
      <w:r w:rsidR="00962FD5" w:rsidRPr="00B74AAF">
        <w:rPr>
          <w:rFonts w:ascii="Traditional Arabic" w:hAnsi="Traditional Arabic" w:hint="cs"/>
          <w:sz w:val="27"/>
          <w:rtl/>
        </w:rPr>
        <w:t xml:space="preserve"> </w:t>
      </w:r>
      <w:r w:rsidRPr="00B74AAF">
        <w:rPr>
          <w:rFonts w:ascii="Traditional Arabic" w:hAnsi="Traditional Arabic" w:hint="cs"/>
          <w:sz w:val="27"/>
          <w:rtl/>
        </w:rPr>
        <w:t>في كتب العام</w:t>
      </w:r>
      <w:r w:rsidR="00962FD5" w:rsidRPr="00B74AAF">
        <w:rPr>
          <w:rFonts w:ascii="Traditional Arabic" w:hAnsi="Traditional Arabic" w:hint="cs"/>
          <w:sz w:val="27"/>
          <w:rtl/>
        </w:rPr>
        <w:t>ّ</w:t>
      </w:r>
      <w:r w:rsidRPr="00B74AAF">
        <w:rPr>
          <w:rFonts w:ascii="Traditional Arabic" w:hAnsi="Traditional Arabic" w:hint="cs"/>
          <w:sz w:val="27"/>
          <w:rtl/>
        </w:rPr>
        <w:t>ة يدخل في قاعدة الإعانة</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 xml:space="preserve">الإثم. فالنتيجة أن قاعدة </w:t>
      </w:r>
      <w:r w:rsidRPr="00B74AAF">
        <w:rPr>
          <w:rFonts w:hint="eastAsia"/>
          <w:sz w:val="24"/>
          <w:szCs w:val="24"/>
          <w:rtl/>
        </w:rPr>
        <w:t>«</w:t>
      </w:r>
      <w:r w:rsidRPr="00B74AAF">
        <w:rPr>
          <w:rFonts w:ascii="Traditional Arabic" w:hAnsi="Traditional Arabic" w:hint="cs"/>
          <w:sz w:val="27"/>
          <w:rtl/>
        </w:rPr>
        <w:t>سد</w:t>
      </w:r>
      <w:r w:rsidR="00962FD5" w:rsidRPr="00B74AAF">
        <w:rPr>
          <w:rFonts w:ascii="Traditional Arabic" w:hAnsi="Traditional Arabic" w:hint="cs"/>
          <w:sz w:val="27"/>
          <w:rtl/>
        </w:rPr>
        <w:t>ّ</w:t>
      </w:r>
      <w:r w:rsidRPr="00B74AAF">
        <w:rPr>
          <w:rFonts w:ascii="Traditional Arabic" w:hAnsi="Traditional Arabic" w:hint="cs"/>
          <w:sz w:val="27"/>
          <w:rtl/>
        </w:rPr>
        <w:t xml:space="preserve"> ذرائع وفتحها</w:t>
      </w:r>
      <w:r w:rsidRPr="00B74AAF">
        <w:rPr>
          <w:rFonts w:hint="eastAsia"/>
          <w:sz w:val="24"/>
          <w:szCs w:val="24"/>
          <w:rtl/>
        </w:rPr>
        <w:t>»</w:t>
      </w:r>
      <w:r w:rsidRPr="00B74AAF">
        <w:rPr>
          <w:rFonts w:ascii="Traditional Arabic" w:hAnsi="Traditional Arabic" w:hint="cs"/>
          <w:sz w:val="27"/>
          <w:rtl/>
        </w:rPr>
        <w:t xml:space="preserve"> أوسع مفهوما</w:t>
      </w:r>
      <w:r w:rsidR="00962FD5" w:rsidRPr="00B74AAF">
        <w:rPr>
          <w:rFonts w:ascii="Traditional Arabic" w:hAnsi="Traditional Arabic" w:hint="cs"/>
          <w:sz w:val="27"/>
          <w:rtl/>
        </w:rPr>
        <w:t>ً</w:t>
      </w:r>
      <w:r w:rsidRPr="00B74AAF">
        <w:rPr>
          <w:rFonts w:ascii="Traditional Arabic" w:hAnsi="Traditional Arabic" w:hint="cs"/>
          <w:sz w:val="27"/>
          <w:rtl/>
        </w:rPr>
        <w:t xml:space="preserve"> من </w:t>
      </w:r>
      <w:r w:rsidRPr="00B74AAF">
        <w:rPr>
          <w:rFonts w:hint="eastAsia"/>
          <w:sz w:val="24"/>
          <w:szCs w:val="24"/>
          <w:rtl/>
        </w:rPr>
        <w:t>«</w:t>
      </w:r>
      <w:r w:rsidRPr="00B74AAF">
        <w:rPr>
          <w:rFonts w:ascii="Traditional Arabic" w:hAnsi="Traditional Arabic" w:hint="cs"/>
          <w:sz w:val="27"/>
          <w:rtl/>
        </w:rPr>
        <w:t>مقد</w:t>
      </w:r>
      <w:r w:rsidR="00962FD5" w:rsidRPr="00B74AAF">
        <w:rPr>
          <w:rFonts w:ascii="Traditional Arabic" w:hAnsi="Traditional Arabic" w:hint="cs"/>
          <w:sz w:val="27"/>
          <w:rtl/>
        </w:rPr>
        <w:t>ّ</w:t>
      </w:r>
      <w:r w:rsidRPr="00B74AAF">
        <w:rPr>
          <w:rFonts w:ascii="Traditional Arabic" w:hAnsi="Traditional Arabic" w:hint="cs"/>
          <w:sz w:val="27"/>
          <w:rtl/>
        </w:rPr>
        <w:t>مة الواجب والحرام</w:t>
      </w:r>
      <w:r w:rsidRPr="00B74AAF">
        <w:rPr>
          <w:rFonts w:hint="eastAsia"/>
          <w:sz w:val="24"/>
          <w:szCs w:val="24"/>
          <w:rtl/>
        </w:rPr>
        <w:t>»</w:t>
      </w:r>
      <w:r w:rsidRPr="00B74AAF">
        <w:rPr>
          <w:rFonts w:ascii="Traditional Arabic" w:hAnsi="Traditional Arabic" w:hint="cs"/>
          <w:sz w:val="27"/>
          <w:rtl/>
        </w:rPr>
        <w:t xml:space="preserve">. </w:t>
      </w:r>
      <w:r w:rsidR="00962FD5" w:rsidRPr="00B74AAF">
        <w:rPr>
          <w:rFonts w:ascii="Traditional Arabic" w:hAnsi="Traditional Arabic" w:hint="cs"/>
          <w:sz w:val="27"/>
          <w:rtl/>
        </w:rPr>
        <w:t>و</w:t>
      </w:r>
      <w:r w:rsidRPr="00B74AAF">
        <w:rPr>
          <w:rFonts w:ascii="Traditional Arabic" w:hAnsi="Traditional Arabic" w:hint="cs"/>
          <w:sz w:val="27"/>
          <w:rtl/>
        </w:rPr>
        <w:t>في النهاية ندخل في البحث عن حكمهما</w:t>
      </w:r>
      <w:r w:rsidR="00962FD5" w:rsidRPr="00B74AAF">
        <w:rPr>
          <w:rFonts w:ascii="Traditional Arabic" w:hAnsi="Traditional Arabic" w:hint="cs"/>
          <w:sz w:val="27"/>
          <w:rtl/>
        </w:rPr>
        <w:t>،</w:t>
      </w:r>
      <w:r w:rsidR="000536B9" w:rsidRPr="00B74AAF">
        <w:rPr>
          <w:rFonts w:ascii="Traditional Arabic" w:hAnsi="Traditional Arabic" w:hint="cs"/>
          <w:sz w:val="27"/>
          <w:rtl/>
        </w:rPr>
        <w:t xml:space="preserve"> </w:t>
      </w:r>
      <w:r w:rsidR="00962FD5" w:rsidRPr="00B74AAF">
        <w:rPr>
          <w:rFonts w:ascii="Traditional Arabic" w:hAnsi="Traditional Arabic" w:hint="cs"/>
          <w:sz w:val="27"/>
          <w:rtl/>
        </w:rPr>
        <w:t>من</w:t>
      </w:r>
      <w:r w:rsidR="000536B9" w:rsidRPr="00B74AAF">
        <w:rPr>
          <w:rFonts w:ascii="Traditional Arabic" w:hAnsi="Traditional Arabic" w:hint="cs"/>
          <w:sz w:val="27"/>
          <w:rtl/>
        </w:rPr>
        <w:t xml:space="preserve"> </w:t>
      </w:r>
      <w:r w:rsidRPr="00B74AAF">
        <w:rPr>
          <w:rFonts w:ascii="Traditional Arabic" w:hAnsi="Traditional Arabic" w:hint="cs"/>
          <w:sz w:val="27"/>
          <w:rtl/>
        </w:rPr>
        <w:t>وجهة نظر الشيعة والعام</w:t>
      </w:r>
      <w:r w:rsidR="00962FD5" w:rsidRPr="00B74AAF">
        <w:rPr>
          <w:rFonts w:ascii="Traditional Arabic" w:hAnsi="Traditional Arabic" w:hint="cs"/>
          <w:sz w:val="27"/>
          <w:rtl/>
        </w:rPr>
        <w:t>ّ</w:t>
      </w:r>
      <w:r w:rsidRPr="00B74AAF">
        <w:rPr>
          <w:rFonts w:ascii="Traditional Arabic" w:hAnsi="Traditional Arabic" w:hint="cs"/>
          <w:sz w:val="27"/>
          <w:rtl/>
        </w:rPr>
        <w:t>ة</w:t>
      </w:r>
      <w:r w:rsidR="00962FD5" w:rsidRPr="00B74AAF">
        <w:rPr>
          <w:rFonts w:ascii="Traditional Arabic" w:hAnsi="Traditional Arabic" w:hint="cs"/>
          <w:sz w:val="27"/>
          <w:rtl/>
        </w:rPr>
        <w:t>،</w:t>
      </w:r>
      <w:r w:rsidRPr="00B74AAF">
        <w:rPr>
          <w:rFonts w:ascii="Traditional Arabic" w:hAnsi="Traditional Arabic" w:hint="cs"/>
          <w:sz w:val="27"/>
          <w:rtl/>
        </w:rPr>
        <w:t xml:space="preserve"> ونبي</w:t>
      </w:r>
      <w:r w:rsidR="00962FD5" w:rsidRPr="00B74AAF">
        <w:rPr>
          <w:rFonts w:ascii="Traditional Arabic" w:hAnsi="Traditional Arabic" w:hint="cs"/>
          <w:sz w:val="27"/>
          <w:rtl/>
        </w:rPr>
        <w:t>ِّ</w:t>
      </w:r>
      <w:r w:rsidRPr="00B74AAF">
        <w:rPr>
          <w:rFonts w:ascii="Traditional Arabic" w:hAnsi="Traditional Arabic" w:hint="cs"/>
          <w:sz w:val="27"/>
          <w:rtl/>
        </w:rPr>
        <w:t xml:space="preserve">ن القول المختار. </w:t>
      </w:r>
    </w:p>
    <w:p w:rsidR="00A040F3" w:rsidRPr="00B74AAF" w:rsidRDefault="00A040F3" w:rsidP="005445DC">
      <w:pPr>
        <w:rPr>
          <w:rFonts w:ascii="Traditional Arabic" w:hAnsi="Traditional Arabic"/>
          <w:b/>
          <w:bCs/>
          <w:sz w:val="27"/>
          <w:rtl/>
        </w:rPr>
      </w:pPr>
      <w:r w:rsidRPr="00B74AAF">
        <w:rPr>
          <w:rFonts w:ascii="Traditional Arabic" w:hAnsi="Traditional Arabic" w:hint="cs"/>
          <w:sz w:val="27"/>
          <w:rtl/>
        </w:rPr>
        <w:t>وأما حول</w:t>
      </w:r>
      <w:r w:rsidRPr="00B74AAF">
        <w:rPr>
          <w:rFonts w:ascii="Traditional Arabic" w:hAnsi="Traditional Arabic" w:hint="cs"/>
          <w:b/>
          <w:bCs/>
          <w:sz w:val="27"/>
          <w:rtl/>
        </w:rPr>
        <w:t xml:space="preserve"> </w:t>
      </w:r>
      <w:r w:rsidRPr="00B74AAF">
        <w:rPr>
          <w:rFonts w:ascii="Traditional Arabic" w:hAnsi="Traditional Arabic" w:hint="cs"/>
          <w:sz w:val="27"/>
          <w:rtl/>
        </w:rPr>
        <w:t>السير التأريخي لمسألة سد</w:t>
      </w:r>
      <w:r w:rsidR="00962FD5" w:rsidRPr="00B74AAF">
        <w:rPr>
          <w:rFonts w:ascii="Traditional Arabic" w:hAnsi="Traditional Arabic" w:hint="cs"/>
          <w:sz w:val="27"/>
          <w:rtl/>
        </w:rPr>
        <w:t>ّ</w:t>
      </w:r>
      <w:r w:rsidRPr="00B74AAF">
        <w:rPr>
          <w:rFonts w:ascii="Traditional Arabic" w:hAnsi="Traditional Arabic" w:hint="cs"/>
          <w:sz w:val="27"/>
          <w:rtl/>
        </w:rPr>
        <w:t xml:space="preserve"> الذرائع </w:t>
      </w:r>
      <w:r w:rsidR="00962FD5" w:rsidRPr="00B74AAF">
        <w:rPr>
          <w:rFonts w:ascii="Traditional Arabic" w:hAnsi="Traditional Arabic" w:hint="cs"/>
          <w:sz w:val="27"/>
          <w:rtl/>
        </w:rPr>
        <w:t>ف</w:t>
      </w:r>
      <w:r w:rsidRPr="00B74AAF">
        <w:rPr>
          <w:rFonts w:ascii="Traditional Arabic" w:hAnsi="Traditional Arabic" w:hint="cs"/>
          <w:sz w:val="27"/>
          <w:rtl/>
        </w:rPr>
        <w:t>يمكن أن يقال</w:t>
      </w:r>
      <w:r w:rsidR="00962FD5" w:rsidRPr="00B74AAF">
        <w:rPr>
          <w:rFonts w:ascii="Traditional Arabic" w:hAnsi="Traditional Arabic" w:hint="cs"/>
          <w:sz w:val="27"/>
          <w:rtl/>
        </w:rPr>
        <w:t>:</w:t>
      </w:r>
      <w:r w:rsidRPr="00B74AAF">
        <w:rPr>
          <w:rFonts w:ascii="Traditional Arabic" w:hAnsi="Traditional Arabic" w:hint="cs"/>
          <w:sz w:val="27"/>
          <w:rtl/>
        </w:rPr>
        <w:t xml:space="preserve"> </w:t>
      </w:r>
      <w:r w:rsidR="00962FD5" w:rsidRPr="00B74AAF">
        <w:rPr>
          <w:rFonts w:ascii="Traditional Arabic" w:hAnsi="Traditional Arabic" w:hint="cs"/>
          <w:sz w:val="27"/>
          <w:rtl/>
        </w:rPr>
        <w:t>إ</w:t>
      </w:r>
      <w:r w:rsidRPr="00B74AAF">
        <w:rPr>
          <w:rFonts w:ascii="Traditional Arabic" w:hAnsi="Traditional Arabic" w:hint="cs"/>
          <w:sz w:val="27"/>
          <w:rtl/>
        </w:rPr>
        <w:t>نه يرجع</w:t>
      </w:r>
      <w:r w:rsidR="00306FDF" w:rsidRPr="00B74AAF">
        <w:rPr>
          <w:rFonts w:ascii="Traditional Arabic" w:hAnsi="Traditional Arabic" w:hint="cs"/>
          <w:sz w:val="27"/>
          <w:rtl/>
        </w:rPr>
        <w:t xml:space="preserve"> إلى </w:t>
      </w:r>
      <w:r w:rsidRPr="00B74AAF">
        <w:rPr>
          <w:rFonts w:ascii="Traditional Arabic" w:hAnsi="Traditional Arabic" w:hint="cs"/>
          <w:sz w:val="27"/>
          <w:rtl/>
        </w:rPr>
        <w:t>منتصف القرن الثاني الهجري. وأو</w:t>
      </w:r>
      <w:r w:rsidR="00962FD5" w:rsidRPr="00B74AAF">
        <w:rPr>
          <w:rFonts w:ascii="Traditional Arabic" w:hAnsi="Traditional Arabic" w:hint="cs"/>
          <w:sz w:val="27"/>
          <w:rtl/>
        </w:rPr>
        <w:t>ّ</w:t>
      </w:r>
      <w:r w:rsidRPr="00B74AAF">
        <w:rPr>
          <w:rFonts w:ascii="Traditional Arabic" w:hAnsi="Traditional Arabic" w:hint="cs"/>
          <w:sz w:val="27"/>
          <w:rtl/>
        </w:rPr>
        <w:t>ل م</w:t>
      </w:r>
      <w:r w:rsidR="00962FD5" w:rsidRPr="00B74AAF">
        <w:rPr>
          <w:rFonts w:ascii="Traditional Arabic" w:hAnsi="Traditional Arabic" w:hint="cs"/>
          <w:sz w:val="27"/>
          <w:rtl/>
        </w:rPr>
        <w:t>َ</w:t>
      </w:r>
      <w:r w:rsidRPr="00B74AAF">
        <w:rPr>
          <w:rFonts w:ascii="Traditional Arabic" w:hAnsi="Traditional Arabic" w:hint="cs"/>
          <w:sz w:val="27"/>
          <w:rtl/>
        </w:rPr>
        <w:t>ن</w:t>
      </w:r>
      <w:r w:rsidR="00962FD5" w:rsidRPr="00B74AAF">
        <w:rPr>
          <w:rFonts w:ascii="Traditional Arabic" w:hAnsi="Traditional Arabic" w:hint="cs"/>
          <w:sz w:val="27"/>
          <w:rtl/>
        </w:rPr>
        <w:t>ْ</w:t>
      </w:r>
      <w:r w:rsidRPr="00B74AAF">
        <w:rPr>
          <w:rFonts w:ascii="Traditional Arabic" w:hAnsi="Traditional Arabic" w:hint="cs"/>
          <w:sz w:val="27"/>
          <w:rtl/>
        </w:rPr>
        <w:t xml:space="preserve"> عرّفها كمصدر</w:t>
      </w:r>
      <w:r w:rsidR="00962FD5" w:rsidRPr="00B74AAF">
        <w:rPr>
          <w:rFonts w:ascii="Traditional Arabic" w:hAnsi="Traditional Arabic" w:hint="cs"/>
          <w:sz w:val="27"/>
          <w:rtl/>
        </w:rPr>
        <w:t>ٍ</w:t>
      </w:r>
      <w:r w:rsidRPr="00B74AAF">
        <w:rPr>
          <w:rFonts w:ascii="Traditional Arabic" w:hAnsi="Traditional Arabic" w:hint="cs"/>
          <w:sz w:val="27"/>
          <w:rtl/>
        </w:rPr>
        <w:t xml:space="preserve"> لمعرفة الأحكام هو أنس بن مالك، إمام المذهب المالكي</w:t>
      </w:r>
      <w:r w:rsidR="00962FD5" w:rsidRPr="00B74AAF">
        <w:rPr>
          <w:rFonts w:ascii="Traditional Arabic" w:hAnsi="Traditional Arabic" w:hint="cs"/>
          <w:sz w:val="27"/>
          <w:rtl/>
        </w:rPr>
        <w:t>.</w:t>
      </w:r>
      <w:r w:rsidRPr="00B74AAF">
        <w:rPr>
          <w:rFonts w:ascii="Traditional Arabic" w:hAnsi="Traditional Arabic" w:hint="cs"/>
          <w:sz w:val="27"/>
          <w:rtl/>
        </w:rPr>
        <w:t xml:space="preserve"> وبعده توس</w:t>
      </w:r>
      <w:r w:rsidR="00962FD5" w:rsidRPr="00B74AAF">
        <w:rPr>
          <w:rFonts w:ascii="Traditional Arabic" w:hAnsi="Traditional Arabic" w:hint="cs"/>
          <w:sz w:val="27"/>
          <w:rtl/>
        </w:rPr>
        <w:t>ّ</w:t>
      </w:r>
      <w:r w:rsidRPr="00B74AAF">
        <w:rPr>
          <w:rFonts w:ascii="Traditional Arabic" w:hAnsi="Traditional Arabic" w:hint="cs"/>
          <w:sz w:val="27"/>
          <w:rtl/>
        </w:rPr>
        <w:t xml:space="preserve">ع هذا الاعتقاد </w:t>
      </w:r>
      <w:r w:rsidR="00962FD5" w:rsidRPr="00B74AAF">
        <w:rPr>
          <w:rFonts w:ascii="Traditional Arabic" w:hAnsi="Traditional Arabic" w:hint="cs"/>
          <w:sz w:val="27"/>
          <w:rtl/>
        </w:rPr>
        <w:t xml:space="preserve">بها </w:t>
      </w:r>
      <w:r w:rsidRPr="00B74AAF">
        <w:rPr>
          <w:rFonts w:ascii="Traditional Arabic" w:hAnsi="Traditional Arabic" w:hint="cs"/>
          <w:sz w:val="27"/>
          <w:rtl/>
        </w:rPr>
        <w:t>كمصدر</w:t>
      </w:r>
      <w:r w:rsidR="00962FD5" w:rsidRPr="00B74AAF">
        <w:rPr>
          <w:rFonts w:ascii="Traditional Arabic" w:hAnsi="Traditional Arabic" w:hint="cs"/>
          <w:sz w:val="27"/>
          <w:rtl/>
        </w:rPr>
        <w:t>ٍ</w:t>
      </w:r>
      <w:r w:rsidRPr="00B74AAF">
        <w:rPr>
          <w:rFonts w:ascii="Traditional Arabic" w:hAnsi="Traditional Arabic" w:hint="cs"/>
          <w:sz w:val="27"/>
          <w:rtl/>
        </w:rPr>
        <w:t xml:space="preserve"> للاجتهاد. وأما في مذهب الإمامية </w:t>
      </w:r>
      <w:r w:rsidR="00962FD5" w:rsidRPr="00B74AAF">
        <w:rPr>
          <w:rFonts w:ascii="Traditional Arabic" w:hAnsi="Traditional Arabic" w:hint="cs"/>
          <w:sz w:val="27"/>
          <w:rtl/>
        </w:rPr>
        <w:t>ف</w:t>
      </w:r>
      <w:r w:rsidRPr="00B74AAF">
        <w:rPr>
          <w:rFonts w:ascii="Traditional Arabic" w:hAnsi="Traditional Arabic" w:hint="cs"/>
          <w:sz w:val="27"/>
          <w:rtl/>
        </w:rPr>
        <w:t>السيد المرتض</w:t>
      </w:r>
      <w:r w:rsidR="00962FD5" w:rsidRPr="00B74AAF">
        <w:rPr>
          <w:rFonts w:ascii="Traditional Arabic" w:hAnsi="Traditional Arabic" w:hint="cs"/>
          <w:sz w:val="27"/>
          <w:rtl/>
        </w:rPr>
        <w:t>ى</w:t>
      </w:r>
      <w:r w:rsidRPr="00B74AAF">
        <w:rPr>
          <w:rFonts w:ascii="Traditional Arabic" w:hAnsi="Traditional Arabic" w:hint="cs"/>
          <w:sz w:val="27"/>
          <w:rtl/>
        </w:rPr>
        <w:t xml:space="preserve"> وإمام الحرمين بادروا </w:t>
      </w:r>
      <w:r w:rsidR="00962FD5" w:rsidRPr="00B74AAF">
        <w:rPr>
          <w:rFonts w:ascii="Traditional Arabic" w:hAnsi="Traditional Arabic" w:hint="cs"/>
          <w:sz w:val="27"/>
          <w:rtl/>
        </w:rPr>
        <w:t xml:space="preserve">إلى </w:t>
      </w:r>
      <w:r w:rsidRPr="00B74AAF">
        <w:rPr>
          <w:rFonts w:ascii="Traditional Arabic" w:hAnsi="Traditional Arabic" w:hint="cs"/>
          <w:sz w:val="27"/>
          <w:rtl/>
        </w:rPr>
        <w:t>البحث التفصيلي حول مقد</w:t>
      </w:r>
      <w:r w:rsidR="00962FD5" w:rsidRPr="00B74AAF">
        <w:rPr>
          <w:rFonts w:ascii="Traditional Arabic" w:hAnsi="Traditional Arabic" w:hint="cs"/>
          <w:sz w:val="27"/>
          <w:rtl/>
        </w:rPr>
        <w:t>ّ</w:t>
      </w:r>
      <w:r w:rsidRPr="00B74AAF">
        <w:rPr>
          <w:rFonts w:ascii="Traditional Arabic" w:hAnsi="Traditional Arabic" w:hint="cs"/>
          <w:sz w:val="27"/>
          <w:rtl/>
        </w:rPr>
        <w:t>مة الواجب ضمن مباحث الأوامر في كتبهم الأصولية</w:t>
      </w:r>
      <w:r w:rsidRPr="00B74AAF">
        <w:rPr>
          <w:rFonts w:hint="cs"/>
          <w:sz w:val="27"/>
          <w:vertAlign w:val="superscript"/>
          <w:rtl/>
        </w:rPr>
        <w:t>(</w:t>
      </w:r>
      <w:r w:rsidRPr="00B74AAF">
        <w:rPr>
          <w:rStyle w:val="ac"/>
          <w:sz w:val="27"/>
          <w:rtl/>
        </w:rPr>
        <w:endnoteReference w:id="489"/>
      </w:r>
      <w:r w:rsidRPr="00B74AAF">
        <w:rPr>
          <w:rFonts w:hint="cs"/>
          <w:sz w:val="27"/>
          <w:vertAlign w:val="superscript"/>
          <w:rtl/>
        </w:rPr>
        <w:t>)</w:t>
      </w:r>
      <w:r w:rsidRPr="00B74AAF">
        <w:rPr>
          <w:rFonts w:ascii="Traditional Arabic" w:hAnsi="Traditional Arabic" w:hint="cs"/>
          <w:sz w:val="27"/>
          <w:rtl/>
        </w:rPr>
        <w:t>.</w:t>
      </w:r>
      <w:r w:rsidRPr="00B74AAF">
        <w:rPr>
          <w:rFonts w:ascii="Traditional Arabic" w:hAnsi="Traditional Arabic"/>
          <w:noProof/>
          <w:sz w:val="27"/>
          <w:rtl/>
        </w:rPr>
        <w:t xml:space="preserve"> </w:t>
      </w:r>
    </w:p>
    <w:p w:rsidR="00A040F3" w:rsidRPr="00B74AAF" w:rsidRDefault="00A040F3" w:rsidP="00C40CFB">
      <w:pPr>
        <w:spacing w:line="420" w:lineRule="exact"/>
        <w:rPr>
          <w:rFonts w:ascii="Traditional Arabic" w:hAnsi="Traditional Arabic"/>
          <w:b/>
          <w:bCs/>
          <w:sz w:val="27"/>
          <w:rtl/>
        </w:rPr>
      </w:pPr>
      <w:r w:rsidRPr="00B74AAF">
        <w:rPr>
          <w:rFonts w:ascii="Traditional Arabic" w:hAnsi="Traditional Arabic" w:hint="cs"/>
          <w:b/>
          <w:bCs/>
          <w:sz w:val="27"/>
          <w:rtl/>
        </w:rPr>
        <w:t xml:space="preserve"> </w:t>
      </w:r>
    </w:p>
    <w:p w:rsidR="00A040F3" w:rsidRPr="00B74AAF" w:rsidRDefault="00A040F3" w:rsidP="00972323">
      <w:pPr>
        <w:pStyle w:val="31"/>
        <w:rPr>
          <w:color w:val="auto"/>
          <w:rtl/>
        </w:rPr>
      </w:pPr>
      <w:r w:rsidRPr="00B74AAF">
        <w:rPr>
          <w:rFonts w:hint="cs"/>
          <w:color w:val="auto"/>
          <w:rtl/>
        </w:rPr>
        <w:t>مقد</w:t>
      </w:r>
      <w:r w:rsidR="00C2356F" w:rsidRPr="00B74AAF">
        <w:rPr>
          <w:rFonts w:hint="cs"/>
          <w:color w:val="auto"/>
          <w:rtl/>
        </w:rPr>
        <w:t>ّ</w:t>
      </w:r>
      <w:r w:rsidRPr="00B74AAF">
        <w:rPr>
          <w:rFonts w:hint="cs"/>
          <w:color w:val="auto"/>
          <w:rtl/>
        </w:rPr>
        <w:t>مة الواجب في كتب الإمامية وأهل السن</w:t>
      </w:r>
      <w:r w:rsidR="00962FD5" w:rsidRPr="00B74AAF">
        <w:rPr>
          <w:rFonts w:hint="cs"/>
          <w:color w:val="auto"/>
          <w:rtl/>
        </w:rPr>
        <w:t>ّ</w:t>
      </w:r>
      <w:r w:rsidRPr="00B74AAF">
        <w:rPr>
          <w:rFonts w:hint="cs"/>
          <w:color w:val="auto"/>
          <w:rtl/>
        </w:rPr>
        <w:t>ة</w:t>
      </w:r>
    </w:p>
    <w:p w:rsidR="00A040F3" w:rsidRPr="00B74AAF" w:rsidRDefault="00A040F3" w:rsidP="005445DC">
      <w:pPr>
        <w:rPr>
          <w:rFonts w:ascii="Traditional Arabic" w:hAnsi="Traditional Arabic"/>
          <w:sz w:val="27"/>
          <w:rtl/>
        </w:rPr>
      </w:pPr>
      <w:r w:rsidRPr="00B74AAF">
        <w:rPr>
          <w:rFonts w:ascii="Traditional Arabic" w:hAnsi="Traditional Arabic" w:hint="cs"/>
          <w:sz w:val="27"/>
          <w:rtl/>
        </w:rPr>
        <w:t xml:space="preserve"> قد ذُكر في بعض الكتب الأصولية في مذهب أهل السن</w:t>
      </w:r>
      <w:r w:rsidR="00962FD5" w:rsidRPr="00B74AAF">
        <w:rPr>
          <w:rFonts w:ascii="Traditional Arabic" w:hAnsi="Traditional Arabic" w:hint="cs"/>
          <w:sz w:val="27"/>
          <w:rtl/>
        </w:rPr>
        <w:t>ّ</w:t>
      </w:r>
      <w:r w:rsidRPr="00B74AAF">
        <w:rPr>
          <w:rFonts w:ascii="Traditional Arabic" w:hAnsi="Traditional Arabic" w:hint="cs"/>
          <w:sz w:val="27"/>
          <w:rtl/>
        </w:rPr>
        <w:t>ة بحث حول مقدمة الواجب تحت عنوان</w:t>
      </w:r>
      <w:r w:rsidR="00962FD5"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مقد</w:t>
      </w:r>
      <w:r w:rsidR="00962FD5" w:rsidRPr="00B74AAF">
        <w:rPr>
          <w:rFonts w:ascii="Traditional Arabic" w:hAnsi="Traditional Arabic" w:hint="cs"/>
          <w:sz w:val="27"/>
          <w:rtl/>
        </w:rPr>
        <w:t>ّ</w:t>
      </w:r>
      <w:r w:rsidRPr="00B74AAF">
        <w:rPr>
          <w:rFonts w:ascii="Traditional Arabic" w:hAnsi="Traditional Arabic" w:hint="cs"/>
          <w:sz w:val="27"/>
          <w:rtl/>
        </w:rPr>
        <w:t>مة الواجب</w:t>
      </w:r>
      <w:r w:rsidRPr="00B74AAF">
        <w:rPr>
          <w:rFonts w:hint="eastAsia"/>
          <w:sz w:val="24"/>
          <w:szCs w:val="24"/>
          <w:rtl/>
        </w:rPr>
        <w:t>»</w:t>
      </w:r>
      <w:r w:rsidRPr="00B74AAF">
        <w:rPr>
          <w:rFonts w:hint="cs"/>
          <w:sz w:val="27"/>
          <w:vertAlign w:val="superscript"/>
          <w:rtl/>
        </w:rPr>
        <w:t>(</w:t>
      </w:r>
      <w:r w:rsidRPr="00B74AAF">
        <w:rPr>
          <w:rStyle w:val="ac"/>
          <w:sz w:val="27"/>
          <w:rtl/>
        </w:rPr>
        <w:endnoteReference w:id="490"/>
      </w:r>
      <w:r w:rsidRPr="00B74AAF">
        <w:rPr>
          <w:rFonts w:hint="cs"/>
          <w:sz w:val="27"/>
          <w:vertAlign w:val="superscript"/>
          <w:rtl/>
        </w:rPr>
        <w:t>)</w:t>
      </w:r>
      <w:r w:rsidR="00962FD5" w:rsidRPr="00B74AAF">
        <w:rPr>
          <w:rFonts w:ascii="Traditional Arabic" w:hAnsi="Traditional Arabic" w:hint="cs"/>
          <w:noProof/>
          <w:sz w:val="27"/>
          <w:rtl/>
        </w:rPr>
        <w:t>،</w:t>
      </w:r>
      <w:r w:rsidRPr="00B74AAF">
        <w:rPr>
          <w:rFonts w:ascii="Traditional Arabic" w:hAnsi="Traditional Arabic"/>
          <w:noProof/>
          <w:sz w:val="27"/>
          <w:rtl/>
        </w:rPr>
        <w:t xml:space="preserve"> </w:t>
      </w:r>
      <w:r w:rsidRPr="00B74AAF">
        <w:rPr>
          <w:rFonts w:ascii="Traditional Arabic" w:hAnsi="Traditional Arabic" w:hint="cs"/>
          <w:sz w:val="27"/>
          <w:rtl/>
        </w:rPr>
        <w:t xml:space="preserve">أو </w:t>
      </w:r>
      <w:r w:rsidRPr="00B74AAF">
        <w:rPr>
          <w:rFonts w:hint="eastAsia"/>
          <w:sz w:val="24"/>
          <w:szCs w:val="24"/>
          <w:rtl/>
        </w:rPr>
        <w:t>«</w:t>
      </w:r>
      <w:r w:rsidRPr="00B74AAF">
        <w:rPr>
          <w:rFonts w:ascii="Traditional Arabic" w:hAnsi="Traditional Arabic" w:hint="cs"/>
          <w:sz w:val="27"/>
          <w:rtl/>
        </w:rPr>
        <w:t>ما لا يتم</w:t>
      </w:r>
      <w:r w:rsidR="00962FD5" w:rsidRPr="00B74AAF">
        <w:rPr>
          <w:rFonts w:ascii="Traditional Arabic" w:hAnsi="Traditional Arabic" w:hint="cs"/>
          <w:sz w:val="27"/>
          <w:rtl/>
        </w:rPr>
        <w:t>ّ</w:t>
      </w:r>
      <w:r w:rsidRPr="00B74AAF">
        <w:rPr>
          <w:rFonts w:ascii="Traditional Arabic" w:hAnsi="Traditional Arabic" w:hint="cs"/>
          <w:sz w:val="27"/>
          <w:rtl/>
        </w:rPr>
        <w:t xml:space="preserve"> الواجب إلا</w:t>
      </w:r>
      <w:r w:rsidR="00962FD5" w:rsidRPr="00B74AAF">
        <w:rPr>
          <w:rFonts w:ascii="Traditional Arabic" w:hAnsi="Traditional Arabic" w:hint="cs"/>
          <w:sz w:val="27"/>
          <w:rtl/>
        </w:rPr>
        <w:t>ّ</w:t>
      </w:r>
      <w:r w:rsidRPr="00B74AAF">
        <w:rPr>
          <w:rFonts w:ascii="Traditional Arabic" w:hAnsi="Traditional Arabic" w:hint="cs"/>
          <w:sz w:val="27"/>
          <w:rtl/>
        </w:rPr>
        <w:t xml:space="preserve"> به هل يوصف بالوجوب؟</w:t>
      </w:r>
      <w:r w:rsidRPr="00B74AAF">
        <w:rPr>
          <w:rFonts w:hint="eastAsia"/>
          <w:sz w:val="24"/>
          <w:szCs w:val="24"/>
          <w:rtl/>
        </w:rPr>
        <w:t>»</w:t>
      </w:r>
      <w:r w:rsidRPr="00B74AAF">
        <w:rPr>
          <w:rFonts w:hint="cs"/>
          <w:sz w:val="27"/>
          <w:vertAlign w:val="superscript"/>
          <w:rtl/>
        </w:rPr>
        <w:t>(</w:t>
      </w:r>
      <w:r w:rsidRPr="00B74AAF">
        <w:rPr>
          <w:rStyle w:val="ac"/>
          <w:sz w:val="27"/>
          <w:rtl/>
        </w:rPr>
        <w:endnoteReference w:id="491"/>
      </w:r>
      <w:r w:rsidRPr="00B74AAF">
        <w:rPr>
          <w:rFonts w:hint="cs"/>
          <w:sz w:val="27"/>
          <w:vertAlign w:val="superscript"/>
          <w:rtl/>
        </w:rPr>
        <w:t>)</w:t>
      </w:r>
      <w:r w:rsidR="00EF6DC1" w:rsidRPr="00B74AAF">
        <w:rPr>
          <w:rFonts w:ascii="Traditional Arabic" w:hAnsi="Traditional Arabic" w:hint="cs"/>
          <w:noProof/>
          <w:sz w:val="27"/>
          <w:rtl/>
        </w:rPr>
        <w:t>.</w:t>
      </w:r>
      <w:r w:rsidRPr="00B74AAF">
        <w:rPr>
          <w:rFonts w:ascii="Traditional Arabic" w:hAnsi="Traditional Arabic"/>
          <w:noProof/>
          <w:sz w:val="27"/>
          <w:rtl/>
        </w:rPr>
        <w:t xml:space="preserve"> </w:t>
      </w:r>
      <w:r w:rsidRPr="00B74AAF">
        <w:rPr>
          <w:rFonts w:ascii="Traditional Arabic" w:hAnsi="Traditional Arabic" w:hint="cs"/>
          <w:sz w:val="27"/>
          <w:rtl/>
        </w:rPr>
        <w:t>ويبحث فيها هل الأمر بالشيء يستلزم وجوب ما</w:t>
      </w:r>
      <w:r w:rsidR="00EF6DC1" w:rsidRPr="00B74AAF">
        <w:rPr>
          <w:rFonts w:ascii="Traditional Arabic" w:hAnsi="Traditional Arabic" w:hint="cs"/>
          <w:sz w:val="27"/>
          <w:rtl/>
        </w:rPr>
        <w:t xml:space="preserve"> </w:t>
      </w:r>
      <w:r w:rsidRPr="00B74AAF">
        <w:rPr>
          <w:rFonts w:ascii="Traditional Arabic" w:hAnsi="Traditional Arabic" w:hint="cs"/>
          <w:sz w:val="27"/>
          <w:rtl/>
        </w:rPr>
        <w:t>لا يتم</w:t>
      </w:r>
      <w:r w:rsidR="00EF6DC1" w:rsidRPr="00B74AAF">
        <w:rPr>
          <w:rFonts w:ascii="Traditional Arabic" w:hAnsi="Traditional Arabic" w:hint="cs"/>
          <w:sz w:val="27"/>
          <w:rtl/>
        </w:rPr>
        <w:t>ّ</w:t>
      </w:r>
      <w:r w:rsidRPr="00B74AAF">
        <w:rPr>
          <w:rFonts w:ascii="Traditional Arabic" w:hAnsi="Traditional Arabic" w:hint="cs"/>
          <w:sz w:val="27"/>
          <w:rtl/>
        </w:rPr>
        <w:t xml:space="preserve"> الواجب إلا</w:t>
      </w:r>
      <w:r w:rsidR="00EF6DC1" w:rsidRPr="00B74AAF">
        <w:rPr>
          <w:rFonts w:ascii="Traditional Arabic" w:hAnsi="Traditional Arabic" w:hint="cs"/>
          <w:sz w:val="27"/>
          <w:rtl/>
        </w:rPr>
        <w:t>ّ</w:t>
      </w:r>
      <w:r w:rsidRPr="00B74AAF">
        <w:rPr>
          <w:rFonts w:ascii="Traditional Arabic" w:hAnsi="Traditional Arabic" w:hint="cs"/>
          <w:sz w:val="27"/>
          <w:rtl/>
        </w:rPr>
        <w:t xml:space="preserve"> به أو لا</w:t>
      </w:r>
      <w:r w:rsidR="00EF6DC1" w:rsidRPr="00B74AAF">
        <w:rPr>
          <w:rFonts w:ascii="Traditional Arabic" w:hAnsi="Traditional Arabic" w:hint="cs"/>
          <w:sz w:val="27"/>
          <w:rtl/>
        </w:rPr>
        <w:t>؟</w:t>
      </w:r>
      <w:r w:rsidRPr="00B74AAF">
        <w:rPr>
          <w:rFonts w:ascii="Traditional Arabic" w:hAnsi="Traditional Arabic" w:hint="cs"/>
          <w:sz w:val="27"/>
          <w:rtl/>
        </w:rPr>
        <w:t xml:space="preserve"> قال السبكي في شرحه</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 xml:space="preserve">المنهاج: </w:t>
      </w:r>
      <w:r w:rsidRPr="00B74AAF">
        <w:rPr>
          <w:rFonts w:hint="eastAsia"/>
          <w:sz w:val="24"/>
          <w:szCs w:val="24"/>
          <w:rtl/>
        </w:rPr>
        <w:t>«</w:t>
      </w:r>
      <w:r w:rsidRPr="00B74AAF">
        <w:rPr>
          <w:rFonts w:ascii="Traditional Arabic" w:hAnsi="Traditional Arabic" w:hint="cs"/>
          <w:sz w:val="27"/>
          <w:rtl/>
        </w:rPr>
        <w:t>وقولنا</w:t>
      </w:r>
      <w:r w:rsidR="00EF6DC1" w:rsidRPr="00B74AAF">
        <w:rPr>
          <w:rFonts w:ascii="Traditional Arabic" w:hAnsi="Traditional Arabic" w:hint="cs"/>
          <w:sz w:val="27"/>
          <w:rtl/>
        </w:rPr>
        <w:t>:</w:t>
      </w:r>
      <w:r w:rsidRPr="00B74AAF">
        <w:rPr>
          <w:rFonts w:ascii="Traditional Arabic" w:hAnsi="Traditional Arabic" w:hint="cs"/>
          <w:sz w:val="27"/>
          <w:rtl/>
        </w:rPr>
        <w:t xml:space="preserve"> ما لا يتم الواجب إلا</w:t>
      </w:r>
      <w:r w:rsidR="00EF6DC1" w:rsidRPr="00B74AAF">
        <w:rPr>
          <w:rFonts w:ascii="Traditional Arabic" w:hAnsi="Traditional Arabic" w:hint="cs"/>
          <w:sz w:val="27"/>
          <w:rtl/>
        </w:rPr>
        <w:t>ّ</w:t>
      </w:r>
      <w:r w:rsidRPr="00B74AAF">
        <w:rPr>
          <w:rFonts w:ascii="Traditional Arabic" w:hAnsi="Traditional Arabic" w:hint="cs"/>
          <w:sz w:val="27"/>
          <w:rtl/>
        </w:rPr>
        <w:t xml:space="preserve"> به </w:t>
      </w:r>
      <w:r w:rsidRPr="00B74AAF">
        <w:rPr>
          <w:rFonts w:ascii="Traditional Arabic" w:hAnsi="Traditional Arabic"/>
          <w:sz w:val="27"/>
          <w:rtl/>
        </w:rPr>
        <w:t>يشمل بالوضع ثلاثة أشياء</w:t>
      </w:r>
      <w:r w:rsidR="00EF6DC1" w:rsidRPr="00B74AAF">
        <w:rPr>
          <w:rFonts w:ascii="Traditional Arabic" w:hAnsi="Traditional Arabic" w:hint="cs"/>
          <w:sz w:val="27"/>
          <w:rtl/>
        </w:rPr>
        <w:t>:</w:t>
      </w:r>
      <w:r w:rsidRPr="00B74AAF">
        <w:rPr>
          <w:rFonts w:ascii="Traditional Arabic" w:hAnsi="Traditional Arabic"/>
          <w:sz w:val="27"/>
          <w:rtl/>
        </w:rPr>
        <w:t xml:space="preserve"> الجزء والسبب والشرط</w:t>
      </w:r>
      <w:r w:rsidR="00EF6DC1" w:rsidRPr="00B74AAF">
        <w:rPr>
          <w:rFonts w:ascii="Traditional Arabic" w:hAnsi="Traditional Arabic" w:hint="cs"/>
          <w:sz w:val="27"/>
          <w:rtl/>
        </w:rPr>
        <w:t>،</w:t>
      </w:r>
      <w:r w:rsidRPr="00B74AAF">
        <w:rPr>
          <w:rFonts w:ascii="Traditional Arabic" w:hAnsi="Traditional Arabic"/>
          <w:sz w:val="27"/>
          <w:rtl/>
        </w:rPr>
        <w:t xml:space="preserve"> لكن الجزء ليس مرادا</w:t>
      </w:r>
      <w:r w:rsidR="00EF6DC1" w:rsidRPr="00B74AAF">
        <w:rPr>
          <w:rFonts w:ascii="Traditional Arabic" w:hAnsi="Traditional Arabic" w:hint="cs"/>
          <w:sz w:val="27"/>
          <w:rtl/>
        </w:rPr>
        <w:t>ً</w:t>
      </w:r>
      <w:r w:rsidRPr="00B74AAF">
        <w:rPr>
          <w:rFonts w:ascii="Traditional Arabic" w:hAnsi="Traditional Arabic"/>
          <w:sz w:val="27"/>
          <w:rtl/>
        </w:rPr>
        <w:t xml:space="preserve"> هنا</w:t>
      </w:r>
      <w:r w:rsidR="00EF6DC1" w:rsidRPr="00B74AAF">
        <w:rPr>
          <w:rFonts w:ascii="Traditional Arabic" w:hAnsi="Traditional Arabic" w:hint="cs"/>
          <w:sz w:val="27"/>
          <w:rtl/>
        </w:rPr>
        <w:t>؛</w:t>
      </w:r>
      <w:r w:rsidRPr="00B74AAF">
        <w:rPr>
          <w:rFonts w:ascii="Traditional Arabic" w:hAnsi="Traditional Arabic"/>
          <w:sz w:val="27"/>
          <w:rtl/>
        </w:rPr>
        <w:t xml:space="preserve"> لأن الأمر بالكل</w:t>
      </w:r>
      <w:r w:rsidR="00C40CFB">
        <w:rPr>
          <w:rFonts w:ascii="Traditional Arabic" w:hAnsi="Traditional Arabic" w:hint="cs"/>
          <w:sz w:val="27"/>
          <w:rtl/>
        </w:rPr>
        <w:t>ّ</w:t>
      </w:r>
      <w:r w:rsidRPr="00B74AAF">
        <w:rPr>
          <w:rFonts w:ascii="Traditional Arabic" w:hAnsi="Traditional Arabic"/>
          <w:sz w:val="27"/>
          <w:rtl/>
        </w:rPr>
        <w:t xml:space="preserve"> أمر</w:t>
      </w:r>
      <w:r w:rsidR="00C40CFB">
        <w:rPr>
          <w:rFonts w:ascii="Traditional Arabic" w:hAnsi="Traditional Arabic" w:hint="cs"/>
          <w:sz w:val="27"/>
          <w:rtl/>
        </w:rPr>
        <w:t>ٌ</w:t>
      </w:r>
      <w:r w:rsidRPr="00B74AAF">
        <w:rPr>
          <w:rFonts w:ascii="Traditional Arabic" w:hAnsi="Traditional Arabic"/>
          <w:sz w:val="27"/>
          <w:rtl/>
        </w:rPr>
        <w:t xml:space="preserve"> به تضم</w:t>
      </w:r>
      <w:r w:rsidR="00EF6DC1" w:rsidRPr="00B74AAF">
        <w:rPr>
          <w:rFonts w:ascii="Traditional Arabic" w:hAnsi="Traditional Arabic" w:hint="cs"/>
          <w:sz w:val="27"/>
          <w:rtl/>
        </w:rPr>
        <w:t>ّ</w:t>
      </w:r>
      <w:r w:rsidRPr="00B74AAF">
        <w:rPr>
          <w:rFonts w:ascii="Traditional Arabic" w:hAnsi="Traditional Arabic"/>
          <w:sz w:val="27"/>
          <w:rtl/>
        </w:rPr>
        <w:t>نا</w:t>
      </w:r>
      <w:r w:rsidR="00EF6DC1" w:rsidRPr="00B74AAF">
        <w:rPr>
          <w:rFonts w:ascii="Traditional Arabic" w:hAnsi="Traditional Arabic" w:hint="cs"/>
          <w:sz w:val="27"/>
          <w:rtl/>
        </w:rPr>
        <w:t>ً،</w:t>
      </w:r>
      <w:r w:rsidRPr="00B74AAF">
        <w:rPr>
          <w:rFonts w:ascii="Traditional Arabic" w:hAnsi="Traditional Arabic"/>
          <w:sz w:val="27"/>
          <w:rtl/>
        </w:rPr>
        <w:t xml:space="preserve"> ولا ترد</w:t>
      </w:r>
      <w:r w:rsidR="00C40CFB">
        <w:rPr>
          <w:rFonts w:ascii="Traditional Arabic" w:hAnsi="Traditional Arabic" w:hint="cs"/>
          <w:sz w:val="27"/>
          <w:rtl/>
        </w:rPr>
        <w:t>ُّ</w:t>
      </w:r>
      <w:r w:rsidRPr="00B74AAF">
        <w:rPr>
          <w:rFonts w:ascii="Traditional Arabic" w:hAnsi="Traditional Arabic"/>
          <w:sz w:val="27"/>
          <w:rtl/>
        </w:rPr>
        <w:t>د في ذلك</w:t>
      </w:r>
      <w:r w:rsidR="00EF6DC1" w:rsidRPr="00B74AAF">
        <w:rPr>
          <w:rFonts w:ascii="Traditional Arabic" w:hAnsi="Traditional Arabic" w:hint="cs"/>
          <w:sz w:val="27"/>
          <w:rtl/>
        </w:rPr>
        <w:t>،</w:t>
      </w:r>
      <w:r w:rsidRPr="00B74AAF">
        <w:rPr>
          <w:rFonts w:ascii="Traditional Arabic" w:hAnsi="Traditional Arabic"/>
          <w:sz w:val="27"/>
          <w:rtl/>
        </w:rPr>
        <w:t xml:space="preserve"> وإنما المراد السبب والشرط</w:t>
      </w:r>
      <w:r w:rsidR="00EF6DC1" w:rsidRPr="00B74AAF">
        <w:rPr>
          <w:rFonts w:ascii="Traditional Arabic" w:hAnsi="Traditional Arabic" w:hint="cs"/>
          <w:sz w:val="27"/>
          <w:rtl/>
        </w:rPr>
        <w:t>،</w:t>
      </w:r>
      <w:r w:rsidRPr="00B74AAF">
        <w:rPr>
          <w:rFonts w:ascii="Traditional Arabic" w:hAnsi="Traditional Arabic"/>
          <w:sz w:val="27"/>
          <w:rtl/>
        </w:rPr>
        <w:t xml:space="preserve"> وأن الأمر بالشيء هل </w:t>
      </w:r>
      <w:r w:rsidRPr="00B74AAF">
        <w:rPr>
          <w:rFonts w:ascii="Traditional Arabic" w:hAnsi="Traditional Arabic"/>
          <w:sz w:val="27"/>
          <w:rtl/>
        </w:rPr>
        <w:lastRenderedPageBreak/>
        <w:t>يستلزم الأمر بسببه أو شرطه أو لا</w:t>
      </w:r>
      <w:r w:rsidR="00EF6DC1" w:rsidRPr="00B74AAF">
        <w:rPr>
          <w:rFonts w:ascii="Traditional Arabic" w:hAnsi="Traditional Arabic" w:hint="cs"/>
          <w:sz w:val="27"/>
          <w:rtl/>
        </w:rPr>
        <w:t>؟</w:t>
      </w:r>
      <w:r w:rsidRPr="00B74AAF">
        <w:rPr>
          <w:rFonts w:ascii="Traditional Arabic" w:hAnsi="Traditional Arabic"/>
          <w:sz w:val="27"/>
          <w:rtl/>
        </w:rPr>
        <w:t xml:space="preserve"> ولذلك عب</w:t>
      </w:r>
      <w:r w:rsidR="00EF6DC1" w:rsidRPr="00B74AAF">
        <w:rPr>
          <w:rFonts w:ascii="Traditional Arabic" w:hAnsi="Traditional Arabic" w:hint="cs"/>
          <w:sz w:val="27"/>
          <w:rtl/>
        </w:rPr>
        <w:t>َّ</w:t>
      </w:r>
      <w:r w:rsidRPr="00B74AAF">
        <w:rPr>
          <w:rFonts w:ascii="Traditional Arabic" w:hAnsi="Traditional Arabic"/>
          <w:sz w:val="27"/>
          <w:rtl/>
        </w:rPr>
        <w:t>ر بعضهم بالمقد</w:t>
      </w:r>
      <w:r w:rsidR="00EF6DC1" w:rsidRPr="00B74AAF">
        <w:rPr>
          <w:rFonts w:ascii="Traditional Arabic" w:hAnsi="Traditional Arabic" w:hint="cs"/>
          <w:sz w:val="27"/>
          <w:rtl/>
        </w:rPr>
        <w:t>ّ</w:t>
      </w:r>
      <w:r w:rsidRPr="00B74AAF">
        <w:rPr>
          <w:rFonts w:ascii="Traditional Arabic" w:hAnsi="Traditional Arabic"/>
          <w:sz w:val="27"/>
          <w:rtl/>
        </w:rPr>
        <w:t>مة</w:t>
      </w:r>
      <w:r w:rsidR="00EF6DC1" w:rsidRPr="00B74AAF">
        <w:rPr>
          <w:rFonts w:ascii="Traditional Arabic" w:hAnsi="Traditional Arabic" w:hint="cs"/>
          <w:sz w:val="27"/>
          <w:rtl/>
        </w:rPr>
        <w:t>،</w:t>
      </w:r>
      <w:r w:rsidRPr="00B74AAF">
        <w:rPr>
          <w:rFonts w:ascii="Traditional Arabic" w:hAnsi="Traditional Arabic"/>
          <w:sz w:val="27"/>
          <w:rtl/>
        </w:rPr>
        <w:t xml:space="preserve"> والمقد</w:t>
      </w:r>
      <w:r w:rsidR="00EF6DC1" w:rsidRPr="00B74AAF">
        <w:rPr>
          <w:rFonts w:ascii="Traditional Arabic" w:hAnsi="Traditional Arabic" w:hint="cs"/>
          <w:sz w:val="27"/>
          <w:rtl/>
        </w:rPr>
        <w:t>ّ</w:t>
      </w:r>
      <w:r w:rsidRPr="00B74AAF">
        <w:rPr>
          <w:rFonts w:ascii="Traditional Arabic" w:hAnsi="Traditional Arabic"/>
          <w:sz w:val="27"/>
          <w:rtl/>
        </w:rPr>
        <w:t>مة خارجة عن الشيء</w:t>
      </w:r>
      <w:r w:rsidR="00EF6DC1" w:rsidRPr="00B74AAF">
        <w:rPr>
          <w:rFonts w:ascii="Traditional Arabic" w:hAnsi="Traditional Arabic" w:hint="cs"/>
          <w:sz w:val="27"/>
          <w:rtl/>
        </w:rPr>
        <w:t>،</w:t>
      </w:r>
      <w:r w:rsidRPr="00B74AAF">
        <w:rPr>
          <w:rFonts w:ascii="Traditional Arabic" w:hAnsi="Traditional Arabic"/>
          <w:sz w:val="27"/>
          <w:rtl/>
        </w:rPr>
        <w:t xml:space="preserve"> مقد</w:t>
      </w:r>
      <w:r w:rsidR="00EF6DC1" w:rsidRPr="00B74AAF">
        <w:rPr>
          <w:rFonts w:ascii="Traditional Arabic" w:hAnsi="Traditional Arabic" w:hint="cs"/>
          <w:sz w:val="27"/>
          <w:rtl/>
        </w:rPr>
        <w:t>ّ</w:t>
      </w:r>
      <w:r w:rsidRPr="00B74AAF">
        <w:rPr>
          <w:rFonts w:ascii="Traditional Arabic" w:hAnsi="Traditional Arabic"/>
          <w:sz w:val="27"/>
          <w:rtl/>
        </w:rPr>
        <w:t>مة عليه</w:t>
      </w:r>
      <w:r w:rsidR="00EF6DC1" w:rsidRPr="00B74AAF">
        <w:rPr>
          <w:rFonts w:ascii="Traditional Arabic" w:hAnsi="Traditional Arabic" w:hint="cs"/>
          <w:sz w:val="27"/>
          <w:rtl/>
        </w:rPr>
        <w:t>،</w:t>
      </w:r>
      <w:r w:rsidRPr="00B74AAF">
        <w:rPr>
          <w:rFonts w:ascii="Traditional Arabic" w:hAnsi="Traditional Arabic"/>
          <w:sz w:val="27"/>
          <w:rtl/>
        </w:rPr>
        <w:t xml:space="preserve"> بخلاف الجزء</w:t>
      </w:r>
      <w:r w:rsidR="00EF6DC1" w:rsidRPr="00B74AAF">
        <w:rPr>
          <w:rFonts w:ascii="Traditional Arabic" w:hAnsi="Traditional Arabic" w:hint="cs"/>
          <w:sz w:val="27"/>
          <w:rtl/>
        </w:rPr>
        <w:t>؛</w:t>
      </w:r>
      <w:r w:rsidRPr="00B74AAF">
        <w:rPr>
          <w:rFonts w:ascii="Traditional Arabic" w:hAnsi="Traditional Arabic"/>
          <w:sz w:val="27"/>
          <w:rtl/>
        </w:rPr>
        <w:t xml:space="preserve"> فإنه داخل فيه</w:t>
      </w:r>
      <w:r w:rsidR="00EF6DC1" w:rsidRPr="00B74AAF">
        <w:rPr>
          <w:rFonts w:ascii="Traditional Arabic" w:hAnsi="Traditional Arabic" w:hint="cs"/>
          <w:sz w:val="27"/>
          <w:rtl/>
        </w:rPr>
        <w:t>.</w:t>
      </w:r>
      <w:r w:rsidRPr="00B74AAF">
        <w:rPr>
          <w:rFonts w:ascii="Traditional Arabic" w:hAnsi="Traditional Arabic"/>
          <w:sz w:val="27"/>
          <w:rtl/>
        </w:rPr>
        <w:t xml:space="preserve"> والمختار وجوب السبب والشرط</w:t>
      </w:r>
      <w:r w:rsidR="00EF6DC1" w:rsidRPr="00B74AAF">
        <w:rPr>
          <w:rFonts w:ascii="Traditional Arabic" w:hAnsi="Traditional Arabic" w:hint="cs"/>
          <w:sz w:val="27"/>
          <w:rtl/>
        </w:rPr>
        <w:t>،</w:t>
      </w:r>
      <w:r w:rsidRPr="00B74AAF">
        <w:rPr>
          <w:rFonts w:ascii="Traditional Arabic" w:hAnsi="Traditional Arabic"/>
          <w:sz w:val="27"/>
          <w:rtl/>
        </w:rPr>
        <w:t xml:space="preserve"> كما ذكر المصنف</w:t>
      </w:r>
      <w:r w:rsidRPr="00B74AAF">
        <w:rPr>
          <w:rFonts w:hint="eastAsia"/>
          <w:sz w:val="24"/>
          <w:szCs w:val="24"/>
          <w:rtl/>
        </w:rPr>
        <w:t>»</w:t>
      </w:r>
      <w:r w:rsidRPr="00B74AAF">
        <w:rPr>
          <w:rFonts w:hint="cs"/>
          <w:sz w:val="27"/>
          <w:vertAlign w:val="superscript"/>
          <w:rtl/>
        </w:rPr>
        <w:t>(</w:t>
      </w:r>
      <w:r w:rsidRPr="00B74AAF">
        <w:rPr>
          <w:rStyle w:val="ac"/>
          <w:sz w:val="27"/>
          <w:rtl/>
        </w:rPr>
        <w:endnoteReference w:id="492"/>
      </w:r>
      <w:r w:rsidRPr="00B74AAF">
        <w:rPr>
          <w:rFonts w:hint="cs"/>
          <w:sz w:val="27"/>
          <w:vertAlign w:val="superscript"/>
          <w:rtl/>
        </w:rPr>
        <w:t>)</w:t>
      </w:r>
      <w:r w:rsidRPr="00B74AAF">
        <w:rPr>
          <w:rFonts w:ascii="Traditional Arabic" w:hAnsi="Traditional Arabic"/>
          <w:sz w:val="27"/>
          <w:rtl/>
        </w:rPr>
        <w:t>.</w:t>
      </w:r>
      <w:r w:rsidRPr="00B74AAF">
        <w:rPr>
          <w:rFonts w:ascii="Traditional Arabic" w:hAnsi="Traditional Arabic"/>
          <w:noProof/>
          <w:sz w:val="27"/>
          <w:rtl/>
        </w:rPr>
        <w:t xml:space="preserve"> </w:t>
      </w:r>
      <w:r w:rsidRPr="00B74AAF">
        <w:rPr>
          <w:rFonts w:ascii="Traditional Arabic" w:hAnsi="Traditional Arabic" w:hint="cs"/>
          <w:sz w:val="27"/>
          <w:rtl/>
        </w:rPr>
        <w:t>والمراد من السبب ما يستلزم من وجوده الوجود</w:t>
      </w:r>
      <w:r w:rsidR="00EF6DC1" w:rsidRPr="00B74AAF">
        <w:rPr>
          <w:rFonts w:ascii="Traditional Arabic" w:hAnsi="Traditional Arabic" w:hint="cs"/>
          <w:sz w:val="27"/>
          <w:rtl/>
        </w:rPr>
        <w:t>،</w:t>
      </w:r>
      <w:r w:rsidRPr="00B74AAF">
        <w:rPr>
          <w:rFonts w:ascii="Traditional Arabic" w:hAnsi="Traditional Arabic" w:hint="cs"/>
          <w:sz w:val="27"/>
          <w:rtl/>
        </w:rPr>
        <w:t xml:space="preserve"> ومن عدمه العدم</w:t>
      </w:r>
      <w:r w:rsidR="00EF6DC1" w:rsidRPr="00B74AAF">
        <w:rPr>
          <w:rFonts w:ascii="Traditional Arabic" w:hAnsi="Traditional Arabic" w:hint="cs"/>
          <w:sz w:val="27"/>
          <w:rtl/>
        </w:rPr>
        <w:t>.</w:t>
      </w:r>
      <w:r w:rsidRPr="00B74AAF">
        <w:rPr>
          <w:rFonts w:ascii="Traditional Arabic" w:hAnsi="Traditional Arabic" w:hint="cs"/>
          <w:sz w:val="27"/>
          <w:rtl/>
        </w:rPr>
        <w:t xml:space="preserve"> والمراد من الشرط ما يستلزم من عدمه العدم</w:t>
      </w:r>
      <w:r w:rsidR="00EF6DC1" w:rsidRPr="00B74AAF">
        <w:rPr>
          <w:rFonts w:ascii="Traditional Arabic" w:hAnsi="Traditional Arabic" w:hint="cs"/>
          <w:sz w:val="27"/>
          <w:rtl/>
        </w:rPr>
        <w:t>،</w:t>
      </w:r>
      <w:r w:rsidRPr="00B74AAF">
        <w:rPr>
          <w:rFonts w:ascii="Traditional Arabic" w:hAnsi="Traditional Arabic" w:hint="cs"/>
          <w:sz w:val="27"/>
          <w:rtl/>
        </w:rPr>
        <w:t xml:space="preserve"> بخلاف وجوده فهو لا يستلزم الوجود.</w:t>
      </w:r>
    </w:p>
    <w:p w:rsidR="00A040F3" w:rsidRPr="00B74AAF" w:rsidRDefault="00A040F3" w:rsidP="005445DC">
      <w:pPr>
        <w:rPr>
          <w:rFonts w:ascii="Traditional Arabic" w:hAnsi="Traditional Arabic"/>
          <w:sz w:val="27"/>
          <w:rtl/>
        </w:rPr>
      </w:pPr>
      <w:r w:rsidRPr="00B74AAF">
        <w:rPr>
          <w:rFonts w:ascii="Traditional Arabic" w:hAnsi="Traditional Arabic" w:hint="cs"/>
          <w:sz w:val="27"/>
          <w:rtl/>
        </w:rPr>
        <w:t xml:space="preserve"> وأيضا نر</w:t>
      </w:r>
      <w:r w:rsidR="00EF6DC1" w:rsidRPr="00B74AAF">
        <w:rPr>
          <w:rFonts w:ascii="Traditional Arabic" w:hAnsi="Traditional Arabic" w:hint="cs"/>
          <w:sz w:val="27"/>
          <w:rtl/>
        </w:rPr>
        <w:t>ى</w:t>
      </w:r>
      <w:r w:rsidRPr="00B74AAF">
        <w:rPr>
          <w:rFonts w:ascii="Traditional Arabic" w:hAnsi="Traditional Arabic" w:hint="cs"/>
          <w:sz w:val="27"/>
          <w:rtl/>
        </w:rPr>
        <w:t xml:space="preserve"> في كتب الإمامية تقسيم المقدمة</w:t>
      </w:r>
      <w:r w:rsidR="00306FDF" w:rsidRPr="00B74AAF">
        <w:rPr>
          <w:rFonts w:ascii="Traditional Arabic" w:hAnsi="Traditional Arabic" w:hint="cs"/>
          <w:sz w:val="27"/>
          <w:rtl/>
        </w:rPr>
        <w:t xml:space="preserve"> إلى</w:t>
      </w:r>
      <w:r w:rsidR="00EF6DC1" w:rsidRPr="00B74AAF">
        <w:rPr>
          <w:rFonts w:ascii="Traditional Arabic" w:hAnsi="Traditional Arabic" w:hint="cs"/>
          <w:sz w:val="27"/>
          <w:rtl/>
        </w:rPr>
        <w:t>:</w:t>
      </w:r>
      <w:r w:rsidR="00306FDF" w:rsidRPr="00B74AAF">
        <w:rPr>
          <w:rFonts w:ascii="Traditional Arabic" w:hAnsi="Traditional Arabic" w:hint="cs"/>
          <w:sz w:val="27"/>
          <w:rtl/>
        </w:rPr>
        <w:t xml:space="preserve"> </w:t>
      </w:r>
      <w:r w:rsidRPr="00B74AAF">
        <w:rPr>
          <w:rFonts w:ascii="Traditional Arabic" w:hAnsi="Traditional Arabic" w:hint="cs"/>
          <w:sz w:val="27"/>
          <w:rtl/>
        </w:rPr>
        <w:t>داخلية</w:t>
      </w:r>
      <w:r w:rsidR="00EF6DC1" w:rsidRPr="00B74AAF">
        <w:rPr>
          <w:rFonts w:ascii="Traditional Arabic" w:hAnsi="Traditional Arabic" w:hint="cs"/>
          <w:sz w:val="27"/>
          <w:rtl/>
        </w:rPr>
        <w:t>؛</w:t>
      </w:r>
      <w:r w:rsidRPr="00B74AAF">
        <w:rPr>
          <w:rFonts w:ascii="Traditional Arabic" w:hAnsi="Traditional Arabic" w:hint="cs"/>
          <w:sz w:val="27"/>
          <w:rtl/>
        </w:rPr>
        <w:t xml:space="preserve"> وخارجية</w:t>
      </w:r>
      <w:r w:rsidR="00EF6DC1" w:rsidRPr="00B74AAF">
        <w:rPr>
          <w:rFonts w:ascii="Traditional Arabic" w:hAnsi="Traditional Arabic" w:hint="cs"/>
          <w:sz w:val="27"/>
          <w:rtl/>
        </w:rPr>
        <w:t>،</w:t>
      </w:r>
      <w:r w:rsidRPr="00B74AAF">
        <w:rPr>
          <w:rFonts w:ascii="Traditional Arabic" w:hAnsi="Traditional Arabic" w:hint="cs"/>
          <w:sz w:val="27"/>
          <w:rtl/>
        </w:rPr>
        <w:t xml:space="preserve"> وإخراج القسم الأو</w:t>
      </w:r>
      <w:r w:rsidR="00EF6DC1" w:rsidRPr="00B74AAF">
        <w:rPr>
          <w:rFonts w:ascii="Traditional Arabic" w:hAnsi="Traditional Arabic" w:hint="cs"/>
          <w:sz w:val="27"/>
          <w:rtl/>
        </w:rPr>
        <w:t>ّ</w:t>
      </w:r>
      <w:r w:rsidRPr="00B74AAF">
        <w:rPr>
          <w:rFonts w:ascii="Traditional Arabic" w:hAnsi="Traditional Arabic" w:hint="cs"/>
          <w:sz w:val="27"/>
          <w:rtl/>
        </w:rPr>
        <w:t>ل</w:t>
      </w:r>
      <w:r w:rsidR="00EF6DC1" w:rsidRPr="00B74AAF">
        <w:rPr>
          <w:rFonts w:ascii="Traditional Arabic" w:hAnsi="Traditional Arabic" w:hint="cs"/>
          <w:sz w:val="27"/>
          <w:rtl/>
        </w:rPr>
        <w:t>،</w:t>
      </w:r>
      <w:r w:rsidRPr="00B74AAF">
        <w:rPr>
          <w:rFonts w:ascii="Traditional Arabic" w:hAnsi="Traditional Arabic" w:hint="cs"/>
          <w:sz w:val="27"/>
          <w:rtl/>
        </w:rPr>
        <w:t xml:space="preserve"> الذي يسم</w:t>
      </w:r>
      <w:r w:rsidR="00EF6DC1" w:rsidRPr="00B74AAF">
        <w:rPr>
          <w:rFonts w:ascii="Traditional Arabic" w:hAnsi="Traditional Arabic" w:hint="cs"/>
          <w:sz w:val="27"/>
          <w:rtl/>
        </w:rPr>
        <w:t>ّ</w:t>
      </w:r>
      <w:r w:rsidRPr="00B74AAF">
        <w:rPr>
          <w:rFonts w:ascii="Traditional Arabic" w:hAnsi="Traditional Arabic" w:hint="cs"/>
          <w:sz w:val="27"/>
          <w:rtl/>
        </w:rPr>
        <w:t>ونه بالجزء عن البحث</w:t>
      </w:r>
      <w:r w:rsidR="00EF6DC1" w:rsidRPr="00B74AAF">
        <w:rPr>
          <w:rFonts w:ascii="Traditional Arabic" w:hAnsi="Traditional Arabic" w:hint="cs"/>
          <w:sz w:val="27"/>
          <w:rtl/>
        </w:rPr>
        <w:t>؛</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توجيهين</w:t>
      </w:r>
      <w:r w:rsidR="00EF6DC1" w:rsidRPr="00B74AAF">
        <w:rPr>
          <w:rFonts w:ascii="Traditional Arabic" w:hAnsi="Traditional Arabic" w:hint="cs"/>
          <w:sz w:val="27"/>
          <w:rtl/>
        </w:rPr>
        <w:t xml:space="preserve">: </w:t>
      </w:r>
      <w:r w:rsidRPr="00B74AAF">
        <w:rPr>
          <w:rFonts w:ascii="Traditional Arabic" w:hAnsi="Traditional Arabic" w:hint="cs"/>
          <w:b/>
          <w:bCs/>
          <w:sz w:val="27"/>
          <w:rtl/>
        </w:rPr>
        <w:t>الأو</w:t>
      </w:r>
      <w:r w:rsidR="00EF6DC1" w:rsidRPr="00B74AAF">
        <w:rPr>
          <w:rFonts w:ascii="Traditional Arabic" w:hAnsi="Traditional Arabic" w:hint="cs"/>
          <w:b/>
          <w:bCs/>
          <w:sz w:val="27"/>
          <w:rtl/>
        </w:rPr>
        <w:t>ّ</w:t>
      </w:r>
      <w:r w:rsidRPr="00B74AAF">
        <w:rPr>
          <w:rFonts w:ascii="Traditional Arabic" w:hAnsi="Traditional Arabic" w:hint="cs"/>
          <w:b/>
          <w:bCs/>
          <w:sz w:val="27"/>
          <w:rtl/>
        </w:rPr>
        <w:t>ل</w:t>
      </w:r>
      <w:r w:rsidRPr="00B74AAF">
        <w:rPr>
          <w:rFonts w:ascii="Traditional Arabic" w:hAnsi="Traditional Arabic" w:hint="cs"/>
          <w:sz w:val="27"/>
          <w:rtl/>
        </w:rPr>
        <w:t>: إنكار</w:t>
      </w:r>
      <w:r w:rsidRPr="00B74AAF">
        <w:rPr>
          <w:rFonts w:ascii="Traditional Arabic" w:hAnsi="Traditional Arabic"/>
          <w:sz w:val="27"/>
          <w:rtl/>
        </w:rPr>
        <w:t xml:space="preserve"> </w:t>
      </w:r>
      <w:r w:rsidRPr="00B74AAF">
        <w:rPr>
          <w:rFonts w:ascii="Traditional Arabic" w:hAnsi="Traditional Arabic" w:hint="cs"/>
          <w:sz w:val="27"/>
          <w:rtl/>
        </w:rPr>
        <w:t>المقدّميّة</w:t>
      </w:r>
      <w:r w:rsidRPr="00B74AAF">
        <w:rPr>
          <w:rFonts w:ascii="Traditional Arabic" w:hAnsi="Traditional Arabic"/>
          <w:sz w:val="27"/>
          <w:rtl/>
        </w:rPr>
        <w:t xml:space="preserve"> </w:t>
      </w:r>
      <w:r w:rsidRPr="00B74AAF">
        <w:rPr>
          <w:rFonts w:ascii="Traditional Arabic" w:hAnsi="Traditional Arabic" w:hint="cs"/>
          <w:sz w:val="27"/>
          <w:rtl/>
        </w:rPr>
        <w:t>للجزء</w:t>
      </w:r>
      <w:r w:rsidRPr="00B74AAF">
        <w:rPr>
          <w:rFonts w:ascii="Traditional Arabic" w:hAnsi="Traditional Arabic"/>
          <w:sz w:val="27"/>
          <w:rtl/>
        </w:rPr>
        <w:t xml:space="preserve"> </w:t>
      </w:r>
      <w:r w:rsidRPr="00B74AAF">
        <w:rPr>
          <w:rFonts w:ascii="Traditional Arabic" w:hAnsi="Traditional Arabic" w:hint="cs"/>
          <w:sz w:val="27"/>
          <w:rtl/>
        </w:rPr>
        <w:t>رأسا</w:t>
      </w:r>
      <w:r w:rsidR="00EF6DC1"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باعتبار</w:t>
      </w:r>
      <w:r w:rsidRPr="00B74AAF">
        <w:rPr>
          <w:rFonts w:ascii="Traditional Arabic" w:hAnsi="Traditional Arabic"/>
          <w:sz w:val="27"/>
          <w:rtl/>
        </w:rPr>
        <w:t xml:space="preserve"> </w:t>
      </w:r>
      <w:r w:rsidRPr="00B74AAF">
        <w:rPr>
          <w:rFonts w:ascii="Traditional Arabic" w:hAnsi="Traditional Arabic" w:hint="cs"/>
          <w:sz w:val="27"/>
          <w:rtl/>
        </w:rPr>
        <w:t>أنّ</w:t>
      </w:r>
      <w:r w:rsidRPr="00B74AAF">
        <w:rPr>
          <w:rFonts w:ascii="Traditional Arabic" w:hAnsi="Traditional Arabic"/>
          <w:sz w:val="27"/>
          <w:rtl/>
        </w:rPr>
        <w:t xml:space="preserve"> </w:t>
      </w:r>
      <w:r w:rsidRPr="00B74AAF">
        <w:rPr>
          <w:rFonts w:ascii="Traditional Arabic" w:hAnsi="Traditional Arabic" w:hint="cs"/>
          <w:sz w:val="27"/>
          <w:rtl/>
        </w:rPr>
        <w:t>المركّب</w:t>
      </w:r>
      <w:r w:rsidRPr="00B74AAF">
        <w:rPr>
          <w:rFonts w:ascii="Traditional Arabic" w:hAnsi="Traditional Arabic"/>
          <w:sz w:val="27"/>
          <w:rtl/>
        </w:rPr>
        <w:t xml:space="preserve"> </w:t>
      </w:r>
      <w:r w:rsidRPr="00B74AAF">
        <w:rPr>
          <w:rFonts w:ascii="Traditional Arabic" w:hAnsi="Traditional Arabic" w:hint="cs"/>
          <w:sz w:val="27"/>
          <w:rtl/>
        </w:rPr>
        <w:t>نفس</w:t>
      </w:r>
      <w:r w:rsidRPr="00B74AAF">
        <w:rPr>
          <w:rFonts w:ascii="Traditional Arabic" w:hAnsi="Traditional Arabic"/>
          <w:sz w:val="27"/>
          <w:rtl/>
        </w:rPr>
        <w:t xml:space="preserve"> </w:t>
      </w:r>
      <w:r w:rsidRPr="00B74AAF">
        <w:rPr>
          <w:rFonts w:ascii="Traditional Arabic" w:hAnsi="Traditional Arabic" w:hint="cs"/>
          <w:sz w:val="27"/>
          <w:rtl/>
        </w:rPr>
        <w:t>الأجزاء</w:t>
      </w:r>
      <w:r w:rsidRPr="00B74AAF">
        <w:rPr>
          <w:rFonts w:ascii="Traditional Arabic" w:hAnsi="Traditional Arabic"/>
          <w:sz w:val="27"/>
          <w:rtl/>
        </w:rPr>
        <w:t xml:space="preserve"> </w:t>
      </w:r>
      <w:r w:rsidRPr="00B74AAF">
        <w:rPr>
          <w:rFonts w:ascii="Traditional Arabic" w:hAnsi="Traditional Arabic" w:hint="cs"/>
          <w:sz w:val="27"/>
          <w:rtl/>
        </w:rPr>
        <w:t>بالأسر</w:t>
      </w:r>
      <w:r w:rsidR="00EF6DC1"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فكيف</w:t>
      </w:r>
      <w:r w:rsidRPr="00B74AAF">
        <w:rPr>
          <w:rFonts w:ascii="Traditional Arabic" w:hAnsi="Traditional Arabic"/>
          <w:sz w:val="27"/>
          <w:rtl/>
        </w:rPr>
        <w:t xml:space="preserve"> </w:t>
      </w:r>
      <w:r w:rsidRPr="00B74AAF">
        <w:rPr>
          <w:rFonts w:ascii="Traditional Arabic" w:hAnsi="Traditional Arabic" w:hint="cs"/>
          <w:sz w:val="27"/>
          <w:rtl/>
        </w:rPr>
        <w:t>يفرض</w:t>
      </w:r>
      <w:r w:rsidRPr="00B74AAF">
        <w:rPr>
          <w:rFonts w:ascii="Traditional Arabic" w:hAnsi="Traditional Arabic"/>
          <w:sz w:val="27"/>
          <w:rtl/>
        </w:rPr>
        <w:t xml:space="preserve"> </w:t>
      </w:r>
      <w:r w:rsidRPr="00B74AAF">
        <w:rPr>
          <w:rFonts w:ascii="Traditional Arabic" w:hAnsi="Traditional Arabic" w:hint="cs"/>
          <w:sz w:val="27"/>
          <w:rtl/>
        </w:rPr>
        <w:t>توقّف</w:t>
      </w:r>
      <w:r w:rsidRPr="00B74AAF">
        <w:rPr>
          <w:rFonts w:ascii="Traditional Arabic" w:hAnsi="Traditional Arabic"/>
          <w:sz w:val="27"/>
          <w:rtl/>
        </w:rPr>
        <w:t xml:space="preserve"> </w:t>
      </w:r>
      <w:r w:rsidRPr="00B74AAF">
        <w:rPr>
          <w:rFonts w:ascii="Traditional Arabic" w:hAnsi="Traditional Arabic" w:hint="cs"/>
          <w:sz w:val="27"/>
          <w:rtl/>
        </w:rPr>
        <w:t>الشي‏ء</w:t>
      </w:r>
      <w:r w:rsidR="000536B9" w:rsidRPr="00B74AAF">
        <w:rPr>
          <w:rFonts w:ascii="Traditional Arabic" w:hAnsi="Traditional Arabic"/>
          <w:sz w:val="27"/>
          <w:rtl/>
        </w:rPr>
        <w:t xml:space="preserve"> على </w:t>
      </w:r>
      <w:r w:rsidRPr="00B74AAF">
        <w:rPr>
          <w:rFonts w:ascii="Traditional Arabic" w:hAnsi="Traditional Arabic" w:hint="cs"/>
          <w:sz w:val="27"/>
          <w:rtl/>
        </w:rPr>
        <w:t>نفسه؟</w:t>
      </w:r>
      <w:r w:rsidRPr="00B74AAF">
        <w:rPr>
          <w:rFonts w:ascii="Traditional Arabic" w:hAnsi="Traditional Arabic"/>
          <w:sz w:val="27"/>
          <w:rtl/>
        </w:rPr>
        <w:t>!</w:t>
      </w:r>
      <w:r w:rsidRPr="00B74AAF">
        <w:rPr>
          <w:rFonts w:ascii="Traditional Arabic" w:hAnsi="Traditional Arabic" w:hint="cs"/>
          <w:sz w:val="27"/>
          <w:rtl/>
        </w:rPr>
        <w:t xml:space="preserve"> </w:t>
      </w:r>
      <w:r w:rsidRPr="00B74AAF">
        <w:rPr>
          <w:rFonts w:ascii="Traditional Arabic" w:hAnsi="Traditional Arabic" w:hint="cs"/>
          <w:b/>
          <w:bCs/>
          <w:sz w:val="27"/>
          <w:rtl/>
        </w:rPr>
        <w:t>والثاني</w:t>
      </w:r>
      <w:r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بعد</w:t>
      </w:r>
      <w:r w:rsidRPr="00B74AAF">
        <w:rPr>
          <w:rFonts w:ascii="Traditional Arabic" w:hAnsi="Traditional Arabic"/>
          <w:sz w:val="27"/>
          <w:rtl/>
        </w:rPr>
        <w:t xml:space="preserve"> </w:t>
      </w:r>
      <w:r w:rsidRPr="00B74AAF">
        <w:rPr>
          <w:rFonts w:ascii="Traditional Arabic" w:hAnsi="Traditional Arabic" w:hint="cs"/>
          <w:sz w:val="27"/>
          <w:rtl/>
        </w:rPr>
        <w:t>تسليم</w:t>
      </w:r>
      <w:r w:rsidRPr="00B74AAF">
        <w:rPr>
          <w:rFonts w:ascii="Traditional Arabic" w:hAnsi="Traditional Arabic"/>
          <w:sz w:val="27"/>
          <w:rtl/>
        </w:rPr>
        <w:t xml:space="preserve"> </w:t>
      </w:r>
      <w:r w:rsidRPr="00B74AAF">
        <w:rPr>
          <w:rFonts w:ascii="Traditional Arabic" w:hAnsi="Traditional Arabic" w:hint="cs"/>
          <w:sz w:val="27"/>
          <w:rtl/>
        </w:rPr>
        <w:t>أنّ</w:t>
      </w:r>
      <w:r w:rsidRPr="00B74AAF">
        <w:rPr>
          <w:rFonts w:ascii="Traditional Arabic" w:hAnsi="Traditional Arabic"/>
          <w:sz w:val="27"/>
          <w:rtl/>
        </w:rPr>
        <w:t xml:space="preserve"> </w:t>
      </w:r>
      <w:r w:rsidRPr="00B74AAF">
        <w:rPr>
          <w:rFonts w:ascii="Traditional Arabic" w:hAnsi="Traditional Arabic" w:hint="cs"/>
          <w:sz w:val="27"/>
          <w:rtl/>
        </w:rPr>
        <w:t>الجزء</w:t>
      </w:r>
      <w:r w:rsidRPr="00B74AAF">
        <w:rPr>
          <w:rFonts w:ascii="Traditional Arabic" w:hAnsi="Traditional Arabic"/>
          <w:sz w:val="27"/>
          <w:rtl/>
        </w:rPr>
        <w:t xml:space="preserve"> </w:t>
      </w:r>
      <w:r w:rsidRPr="00B74AAF">
        <w:rPr>
          <w:rFonts w:ascii="Traditional Arabic" w:hAnsi="Traditional Arabic" w:hint="cs"/>
          <w:sz w:val="27"/>
          <w:rtl/>
        </w:rPr>
        <w:t>مقدّمة،</w:t>
      </w:r>
      <w:r w:rsidRPr="00B74AAF">
        <w:rPr>
          <w:rFonts w:ascii="Traditional Arabic" w:hAnsi="Traditional Arabic"/>
          <w:sz w:val="27"/>
          <w:rtl/>
        </w:rPr>
        <w:t xml:space="preserve"> و</w:t>
      </w:r>
      <w:r w:rsidRPr="00B74AAF">
        <w:rPr>
          <w:rFonts w:ascii="Traditional Arabic" w:hAnsi="Traditional Arabic" w:hint="cs"/>
          <w:sz w:val="27"/>
          <w:rtl/>
        </w:rPr>
        <w:t>لكن</w:t>
      </w:r>
      <w:r w:rsidR="00EF6DC1"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يستحيل</w:t>
      </w:r>
      <w:r w:rsidRPr="00B74AAF">
        <w:rPr>
          <w:rFonts w:ascii="Traditional Arabic" w:hAnsi="Traditional Arabic"/>
          <w:sz w:val="27"/>
          <w:rtl/>
        </w:rPr>
        <w:t xml:space="preserve"> </w:t>
      </w:r>
      <w:r w:rsidRPr="00B74AAF">
        <w:rPr>
          <w:rFonts w:ascii="Traditional Arabic" w:hAnsi="Traditional Arabic" w:hint="cs"/>
          <w:sz w:val="27"/>
          <w:rtl/>
        </w:rPr>
        <w:t>اتّصافه</w:t>
      </w:r>
      <w:r w:rsidRPr="00B74AAF">
        <w:rPr>
          <w:rFonts w:ascii="Traditional Arabic" w:hAnsi="Traditional Arabic"/>
          <w:sz w:val="27"/>
          <w:rtl/>
        </w:rPr>
        <w:t xml:space="preserve"> </w:t>
      </w:r>
      <w:r w:rsidRPr="00B74AAF">
        <w:rPr>
          <w:rFonts w:ascii="Traditional Arabic" w:hAnsi="Traditional Arabic" w:hint="cs"/>
          <w:sz w:val="27"/>
          <w:rtl/>
        </w:rPr>
        <w:t>بالوجوب</w:t>
      </w:r>
      <w:r w:rsidRPr="00B74AAF">
        <w:rPr>
          <w:rFonts w:ascii="Traditional Arabic" w:hAnsi="Traditional Arabic"/>
          <w:sz w:val="27"/>
          <w:rtl/>
        </w:rPr>
        <w:t xml:space="preserve"> </w:t>
      </w:r>
      <w:r w:rsidRPr="00B74AAF">
        <w:rPr>
          <w:rFonts w:ascii="Traditional Arabic" w:hAnsi="Traditional Arabic" w:hint="cs"/>
          <w:sz w:val="27"/>
          <w:rtl/>
        </w:rPr>
        <w:t>الغيري</w:t>
      </w:r>
      <w:r w:rsidRPr="00B74AAF">
        <w:rPr>
          <w:rFonts w:ascii="Traditional Arabic" w:hAnsi="Traditional Arabic"/>
          <w:sz w:val="27"/>
          <w:rtl/>
        </w:rPr>
        <w:t xml:space="preserve"> </w:t>
      </w:r>
      <w:r w:rsidRPr="00B74AAF">
        <w:rPr>
          <w:rFonts w:ascii="Traditional Arabic" w:hAnsi="Traditional Arabic" w:hint="cs"/>
          <w:sz w:val="27"/>
          <w:rtl/>
        </w:rPr>
        <w:t>ما</w:t>
      </w:r>
      <w:r w:rsidRPr="00B74AAF">
        <w:rPr>
          <w:rFonts w:ascii="Traditional Arabic" w:hAnsi="Traditional Arabic"/>
          <w:sz w:val="27"/>
          <w:rtl/>
        </w:rPr>
        <w:t xml:space="preserve"> </w:t>
      </w:r>
      <w:r w:rsidRPr="00B74AAF">
        <w:rPr>
          <w:rFonts w:ascii="Traditional Arabic" w:hAnsi="Traditional Arabic" w:hint="cs"/>
          <w:sz w:val="27"/>
          <w:rtl/>
        </w:rPr>
        <w:t>دام</w:t>
      </w:r>
      <w:r w:rsidRPr="00B74AAF">
        <w:rPr>
          <w:rFonts w:ascii="Traditional Arabic" w:hAnsi="Traditional Arabic"/>
          <w:sz w:val="27"/>
          <w:rtl/>
        </w:rPr>
        <w:t xml:space="preserve"> </w:t>
      </w:r>
      <w:r w:rsidR="00EF6DC1" w:rsidRPr="00B74AAF">
        <w:rPr>
          <w:rFonts w:ascii="Traditional Arabic" w:hAnsi="Traditional Arabic" w:hint="cs"/>
          <w:sz w:val="27"/>
          <w:rtl/>
        </w:rPr>
        <w:t>أن</w:t>
      </w:r>
      <w:r w:rsidRPr="00B74AAF">
        <w:rPr>
          <w:rFonts w:ascii="Traditional Arabic" w:hAnsi="Traditional Arabic" w:hint="cs"/>
          <w:sz w:val="27"/>
          <w:rtl/>
        </w:rPr>
        <w:t>ه</w:t>
      </w:r>
      <w:r w:rsidRPr="00B74AAF">
        <w:rPr>
          <w:rFonts w:ascii="Traditional Arabic" w:hAnsi="Traditional Arabic"/>
          <w:sz w:val="27"/>
          <w:rtl/>
        </w:rPr>
        <w:t xml:space="preserve"> </w:t>
      </w:r>
      <w:r w:rsidRPr="00B74AAF">
        <w:rPr>
          <w:rFonts w:ascii="Traditional Arabic" w:hAnsi="Traditional Arabic" w:hint="cs"/>
          <w:sz w:val="27"/>
          <w:rtl/>
        </w:rPr>
        <w:t>واجب</w:t>
      </w:r>
      <w:r w:rsidRPr="00B74AAF">
        <w:rPr>
          <w:rFonts w:ascii="Traditional Arabic" w:hAnsi="Traditional Arabic"/>
          <w:sz w:val="27"/>
          <w:rtl/>
        </w:rPr>
        <w:t xml:space="preserve"> </w:t>
      </w:r>
      <w:r w:rsidRPr="00B74AAF">
        <w:rPr>
          <w:rFonts w:ascii="Traditional Arabic" w:hAnsi="Traditional Arabic" w:hint="cs"/>
          <w:sz w:val="27"/>
          <w:rtl/>
        </w:rPr>
        <w:t>بالوجوب</w:t>
      </w:r>
      <w:r w:rsidRPr="00B74AAF">
        <w:rPr>
          <w:rFonts w:ascii="Traditional Arabic" w:hAnsi="Traditional Arabic"/>
          <w:sz w:val="27"/>
          <w:rtl/>
        </w:rPr>
        <w:t xml:space="preserve"> </w:t>
      </w:r>
      <w:r w:rsidRPr="00B74AAF">
        <w:rPr>
          <w:rFonts w:ascii="Traditional Arabic" w:hAnsi="Traditional Arabic" w:hint="cs"/>
          <w:sz w:val="27"/>
          <w:rtl/>
        </w:rPr>
        <w:t>النفسيّ؛</w:t>
      </w:r>
      <w:r w:rsidRPr="00B74AAF">
        <w:rPr>
          <w:rFonts w:ascii="Traditional Arabic" w:hAnsi="Traditional Arabic"/>
          <w:sz w:val="27"/>
          <w:rtl/>
        </w:rPr>
        <w:t xml:space="preserve"> </w:t>
      </w:r>
      <w:r w:rsidRPr="00B74AAF">
        <w:rPr>
          <w:rFonts w:ascii="Traditional Arabic" w:hAnsi="Traditional Arabic" w:hint="cs"/>
          <w:sz w:val="27"/>
          <w:rtl/>
        </w:rPr>
        <w:t>لأنّ</w:t>
      </w:r>
      <w:r w:rsidRPr="00B74AAF">
        <w:rPr>
          <w:rFonts w:ascii="Traditional Arabic" w:hAnsi="Traditional Arabic"/>
          <w:sz w:val="27"/>
          <w:rtl/>
        </w:rPr>
        <w:t xml:space="preserve"> </w:t>
      </w:r>
      <w:r w:rsidRPr="00B74AAF">
        <w:rPr>
          <w:rFonts w:ascii="Traditional Arabic" w:hAnsi="Traditional Arabic" w:hint="cs"/>
          <w:sz w:val="27"/>
          <w:rtl/>
        </w:rPr>
        <w:t>المفروض</w:t>
      </w:r>
      <w:r w:rsidRPr="00B74AAF">
        <w:rPr>
          <w:rFonts w:ascii="Traditional Arabic" w:hAnsi="Traditional Arabic"/>
          <w:sz w:val="27"/>
          <w:rtl/>
        </w:rPr>
        <w:t xml:space="preserve"> </w:t>
      </w:r>
      <w:r w:rsidR="00EF6DC1" w:rsidRPr="00B74AAF">
        <w:rPr>
          <w:rFonts w:ascii="Traditional Arabic" w:hAnsi="Traditional Arabic" w:hint="cs"/>
          <w:sz w:val="27"/>
          <w:rtl/>
        </w:rPr>
        <w:t>أن</w:t>
      </w:r>
      <w:r w:rsidRPr="00B74AAF">
        <w:rPr>
          <w:rFonts w:ascii="Traditional Arabic" w:hAnsi="Traditional Arabic" w:hint="cs"/>
          <w:sz w:val="27"/>
          <w:rtl/>
        </w:rPr>
        <w:t>ه</w:t>
      </w:r>
      <w:r w:rsidRPr="00B74AAF">
        <w:rPr>
          <w:rFonts w:ascii="Traditional Arabic" w:hAnsi="Traditional Arabic"/>
          <w:sz w:val="27"/>
          <w:rtl/>
        </w:rPr>
        <w:t xml:space="preserve"> </w:t>
      </w:r>
      <w:r w:rsidRPr="00B74AAF">
        <w:rPr>
          <w:rFonts w:ascii="Traditional Arabic" w:hAnsi="Traditional Arabic" w:hint="cs"/>
          <w:sz w:val="27"/>
          <w:rtl/>
        </w:rPr>
        <w:t>جزء</w:t>
      </w:r>
      <w:r w:rsidR="00EF6DC1"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الواجب</w:t>
      </w:r>
      <w:r w:rsidRPr="00B74AAF">
        <w:rPr>
          <w:rFonts w:ascii="Traditional Arabic" w:hAnsi="Traditional Arabic"/>
          <w:sz w:val="27"/>
          <w:rtl/>
        </w:rPr>
        <w:t xml:space="preserve"> </w:t>
      </w:r>
      <w:r w:rsidRPr="00B74AAF">
        <w:rPr>
          <w:rFonts w:ascii="Traditional Arabic" w:hAnsi="Traditional Arabic" w:hint="cs"/>
          <w:sz w:val="27"/>
          <w:rtl/>
        </w:rPr>
        <w:t>بالوجوب</w:t>
      </w:r>
      <w:r w:rsidRPr="00B74AAF">
        <w:rPr>
          <w:rFonts w:ascii="Traditional Arabic" w:hAnsi="Traditional Arabic"/>
          <w:sz w:val="27"/>
          <w:rtl/>
        </w:rPr>
        <w:t xml:space="preserve"> </w:t>
      </w:r>
      <w:r w:rsidRPr="00B74AAF">
        <w:rPr>
          <w:rFonts w:ascii="Traditional Arabic" w:hAnsi="Traditional Arabic" w:hint="cs"/>
          <w:sz w:val="27"/>
          <w:rtl/>
        </w:rPr>
        <w:t>النفسيّ،</w:t>
      </w:r>
      <w:r w:rsidRPr="00B74AAF">
        <w:rPr>
          <w:rFonts w:ascii="Traditional Arabic" w:hAnsi="Traditional Arabic"/>
          <w:sz w:val="27"/>
          <w:rtl/>
        </w:rPr>
        <w:t xml:space="preserve"> و</w:t>
      </w:r>
      <w:r w:rsidRPr="00B74AAF">
        <w:rPr>
          <w:rFonts w:ascii="Traditional Arabic" w:hAnsi="Traditional Arabic" w:hint="cs"/>
          <w:sz w:val="27"/>
          <w:rtl/>
        </w:rPr>
        <w:t>ليس</w:t>
      </w:r>
      <w:r w:rsidRPr="00B74AAF">
        <w:rPr>
          <w:rFonts w:ascii="Traditional Arabic" w:hAnsi="Traditional Arabic"/>
          <w:sz w:val="27"/>
          <w:rtl/>
        </w:rPr>
        <w:t xml:space="preserve"> </w:t>
      </w:r>
      <w:r w:rsidRPr="00B74AAF">
        <w:rPr>
          <w:rFonts w:ascii="Traditional Arabic" w:hAnsi="Traditional Arabic" w:hint="cs"/>
          <w:sz w:val="27"/>
          <w:rtl/>
        </w:rPr>
        <w:t>المركّب</w:t>
      </w:r>
      <w:r w:rsidRPr="00B74AAF">
        <w:rPr>
          <w:rFonts w:ascii="Traditional Arabic" w:hAnsi="Traditional Arabic"/>
          <w:sz w:val="27"/>
          <w:rtl/>
        </w:rPr>
        <w:t xml:space="preserve"> </w:t>
      </w:r>
      <w:r w:rsidRPr="00B74AAF">
        <w:rPr>
          <w:rFonts w:ascii="Traditional Arabic" w:hAnsi="Traditional Arabic" w:hint="cs"/>
          <w:sz w:val="27"/>
          <w:rtl/>
        </w:rPr>
        <w:t>إ</w:t>
      </w:r>
      <w:r w:rsidR="005C36B5" w:rsidRPr="00B74AAF">
        <w:rPr>
          <w:rFonts w:ascii="Traditional Arabic" w:hAnsi="Traditional Arabic" w:hint="cs"/>
          <w:sz w:val="27"/>
          <w:rtl/>
        </w:rPr>
        <w:t>لاّ</w:t>
      </w:r>
      <w:r w:rsidRPr="00B74AAF">
        <w:rPr>
          <w:rFonts w:ascii="Traditional Arabic" w:hAnsi="Traditional Arabic"/>
          <w:sz w:val="27"/>
          <w:rtl/>
        </w:rPr>
        <w:t xml:space="preserve"> </w:t>
      </w:r>
      <w:r w:rsidRPr="00B74AAF">
        <w:rPr>
          <w:rFonts w:ascii="Traditional Arabic" w:hAnsi="Traditional Arabic" w:hint="cs"/>
          <w:sz w:val="27"/>
          <w:rtl/>
        </w:rPr>
        <w:t>أجزاءه</w:t>
      </w:r>
      <w:r w:rsidRPr="00B74AAF">
        <w:rPr>
          <w:rFonts w:ascii="Traditional Arabic" w:hAnsi="Traditional Arabic"/>
          <w:sz w:val="27"/>
          <w:rtl/>
        </w:rPr>
        <w:t xml:space="preserve"> </w:t>
      </w:r>
      <w:r w:rsidRPr="00B74AAF">
        <w:rPr>
          <w:rFonts w:ascii="Traditional Arabic" w:hAnsi="Traditional Arabic" w:hint="cs"/>
          <w:sz w:val="27"/>
          <w:rtl/>
        </w:rPr>
        <w:t>بالأسر،</w:t>
      </w:r>
      <w:r w:rsidRPr="00B74AAF">
        <w:rPr>
          <w:rFonts w:ascii="Traditional Arabic" w:hAnsi="Traditional Arabic"/>
          <w:sz w:val="27"/>
          <w:rtl/>
        </w:rPr>
        <w:t xml:space="preserve"> </w:t>
      </w:r>
      <w:r w:rsidRPr="00B74AAF">
        <w:rPr>
          <w:rFonts w:ascii="Traditional Arabic" w:hAnsi="Traditional Arabic" w:hint="cs"/>
          <w:sz w:val="27"/>
          <w:rtl/>
        </w:rPr>
        <w:t>فينبسط</w:t>
      </w:r>
      <w:r w:rsidRPr="00B74AAF">
        <w:rPr>
          <w:rFonts w:ascii="Traditional Arabic" w:hAnsi="Traditional Arabic"/>
          <w:sz w:val="27"/>
          <w:rtl/>
        </w:rPr>
        <w:t xml:space="preserve"> </w:t>
      </w:r>
      <w:r w:rsidRPr="00B74AAF">
        <w:rPr>
          <w:rFonts w:ascii="Traditional Arabic" w:hAnsi="Traditional Arabic" w:hint="cs"/>
          <w:sz w:val="27"/>
          <w:rtl/>
        </w:rPr>
        <w:t>الوجوب</w:t>
      </w:r>
      <w:r w:rsidR="000536B9" w:rsidRPr="00B74AAF">
        <w:rPr>
          <w:rFonts w:ascii="Traditional Arabic" w:hAnsi="Traditional Arabic"/>
          <w:sz w:val="27"/>
          <w:rtl/>
        </w:rPr>
        <w:t xml:space="preserve"> على </w:t>
      </w:r>
      <w:r w:rsidRPr="00B74AAF">
        <w:rPr>
          <w:rFonts w:ascii="Traditional Arabic" w:hAnsi="Traditional Arabic" w:hint="cs"/>
          <w:sz w:val="27"/>
          <w:rtl/>
        </w:rPr>
        <w:t>الأجزاء</w:t>
      </w:r>
      <w:r w:rsidRPr="00B74AAF">
        <w:rPr>
          <w:rFonts w:ascii="Traditional Arabic" w:hAnsi="Traditional Arabic"/>
          <w:sz w:val="27"/>
          <w:rtl/>
        </w:rPr>
        <w:t>. و</w:t>
      </w:r>
      <w:r w:rsidRPr="00B74AAF">
        <w:rPr>
          <w:rFonts w:ascii="Traditional Arabic" w:hAnsi="Traditional Arabic" w:hint="cs"/>
          <w:sz w:val="27"/>
          <w:rtl/>
        </w:rPr>
        <w:t>حينئذ</w:t>
      </w:r>
      <w:r w:rsidR="00EF6DC1"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لو</w:t>
      </w:r>
      <w:r w:rsidRPr="00B74AAF">
        <w:rPr>
          <w:rFonts w:ascii="Traditional Arabic" w:hAnsi="Traditional Arabic"/>
          <w:sz w:val="27"/>
          <w:rtl/>
        </w:rPr>
        <w:t xml:space="preserve"> </w:t>
      </w:r>
      <w:r w:rsidRPr="00B74AAF">
        <w:rPr>
          <w:rFonts w:ascii="Traditional Arabic" w:hAnsi="Traditional Arabic" w:hint="cs"/>
          <w:sz w:val="27"/>
          <w:rtl/>
        </w:rPr>
        <w:t>وجب</w:t>
      </w:r>
      <w:r w:rsidRPr="00B74AAF">
        <w:rPr>
          <w:rFonts w:ascii="Traditional Arabic" w:hAnsi="Traditional Arabic"/>
          <w:sz w:val="27"/>
          <w:rtl/>
        </w:rPr>
        <w:t xml:space="preserve"> </w:t>
      </w:r>
      <w:r w:rsidRPr="00B74AAF">
        <w:rPr>
          <w:rFonts w:ascii="Traditional Arabic" w:hAnsi="Traditional Arabic" w:hint="cs"/>
          <w:sz w:val="27"/>
          <w:rtl/>
        </w:rPr>
        <w:t>الجزء</w:t>
      </w:r>
      <w:r w:rsidRPr="00B74AAF">
        <w:rPr>
          <w:rFonts w:ascii="Traditional Arabic" w:hAnsi="Traditional Arabic"/>
          <w:sz w:val="27"/>
          <w:rtl/>
        </w:rPr>
        <w:t xml:space="preserve"> </w:t>
      </w:r>
      <w:r w:rsidRPr="00B74AAF">
        <w:rPr>
          <w:rFonts w:ascii="Traditional Arabic" w:hAnsi="Traditional Arabic" w:hint="cs"/>
          <w:sz w:val="27"/>
          <w:rtl/>
        </w:rPr>
        <w:t>بالوجوب</w:t>
      </w:r>
      <w:r w:rsidRPr="00B74AAF">
        <w:rPr>
          <w:rFonts w:ascii="Traditional Arabic" w:hAnsi="Traditional Arabic"/>
          <w:sz w:val="27"/>
          <w:rtl/>
        </w:rPr>
        <w:t xml:space="preserve"> </w:t>
      </w:r>
      <w:r w:rsidRPr="00B74AAF">
        <w:rPr>
          <w:rFonts w:ascii="Traditional Arabic" w:hAnsi="Traditional Arabic" w:hint="cs"/>
          <w:sz w:val="27"/>
          <w:rtl/>
        </w:rPr>
        <w:t>الغيري</w:t>
      </w:r>
      <w:r w:rsidRPr="00B74AAF">
        <w:rPr>
          <w:rFonts w:ascii="Traditional Arabic" w:hAnsi="Traditional Arabic"/>
          <w:sz w:val="27"/>
          <w:rtl/>
        </w:rPr>
        <w:t xml:space="preserve"> </w:t>
      </w:r>
      <w:r w:rsidRPr="00B74AAF">
        <w:rPr>
          <w:rFonts w:ascii="Traditional Arabic" w:hAnsi="Traditional Arabic" w:hint="cs"/>
          <w:sz w:val="27"/>
          <w:rtl/>
        </w:rPr>
        <w:t>أيضا</w:t>
      </w:r>
      <w:r w:rsidR="00EF6DC1"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لاتّصف</w:t>
      </w:r>
      <w:r w:rsidRPr="00B74AAF">
        <w:rPr>
          <w:rFonts w:ascii="Traditional Arabic" w:hAnsi="Traditional Arabic"/>
          <w:sz w:val="27"/>
          <w:rtl/>
        </w:rPr>
        <w:t xml:space="preserve"> </w:t>
      </w:r>
      <w:r w:rsidRPr="00B74AAF">
        <w:rPr>
          <w:rFonts w:ascii="Traditional Arabic" w:hAnsi="Traditional Arabic" w:hint="cs"/>
          <w:sz w:val="27"/>
          <w:rtl/>
        </w:rPr>
        <w:t>الجزء</w:t>
      </w:r>
      <w:r w:rsidRPr="00B74AAF">
        <w:rPr>
          <w:rFonts w:ascii="Traditional Arabic" w:hAnsi="Traditional Arabic"/>
          <w:sz w:val="27"/>
          <w:rtl/>
        </w:rPr>
        <w:t xml:space="preserve"> </w:t>
      </w:r>
      <w:r w:rsidRPr="00B74AAF">
        <w:rPr>
          <w:rFonts w:ascii="Traditional Arabic" w:hAnsi="Traditional Arabic" w:hint="cs"/>
          <w:sz w:val="27"/>
          <w:rtl/>
        </w:rPr>
        <w:t>بالوجوبين</w:t>
      </w:r>
      <w:r w:rsidRPr="00B74AAF">
        <w:rPr>
          <w:rFonts w:hint="cs"/>
          <w:sz w:val="27"/>
          <w:vertAlign w:val="superscript"/>
          <w:rtl/>
        </w:rPr>
        <w:t>(</w:t>
      </w:r>
      <w:r w:rsidRPr="00B74AAF">
        <w:rPr>
          <w:rStyle w:val="ac"/>
          <w:sz w:val="27"/>
          <w:rtl/>
        </w:rPr>
        <w:endnoteReference w:id="493"/>
      </w:r>
      <w:r w:rsidRPr="00B74AAF">
        <w:rPr>
          <w:rFonts w:hint="cs"/>
          <w:sz w:val="27"/>
          <w:vertAlign w:val="superscript"/>
          <w:rtl/>
        </w:rPr>
        <w:t>)</w:t>
      </w:r>
      <w:r w:rsidRPr="00B74AAF">
        <w:rPr>
          <w:rFonts w:ascii="Traditional Arabic" w:hAnsi="Traditional Arabic" w:hint="cs"/>
          <w:sz w:val="27"/>
          <w:rtl/>
        </w:rPr>
        <w:t>‏</w:t>
      </w:r>
      <w:r w:rsidR="00EF6DC1" w:rsidRPr="00B74AAF">
        <w:rPr>
          <w:rFonts w:ascii="Traditional Arabic" w:hAnsi="Traditional Arabic" w:hint="cs"/>
          <w:noProof/>
          <w:sz w:val="27"/>
          <w:rtl/>
        </w:rPr>
        <w:t>.</w:t>
      </w:r>
      <w:r w:rsidRPr="00B74AAF">
        <w:rPr>
          <w:rFonts w:ascii="Traditional Arabic" w:hAnsi="Traditional Arabic"/>
          <w:noProof/>
          <w:sz w:val="27"/>
          <w:rtl/>
        </w:rPr>
        <w:t xml:space="preserve"> </w:t>
      </w:r>
      <w:r w:rsidRPr="00B74AAF">
        <w:rPr>
          <w:rFonts w:ascii="Traditional Arabic" w:hAnsi="Traditional Arabic" w:hint="cs"/>
          <w:sz w:val="27"/>
          <w:rtl/>
        </w:rPr>
        <w:t>وأيضا</w:t>
      </w:r>
      <w:r w:rsidR="00EF6DC1" w:rsidRPr="00B74AAF">
        <w:rPr>
          <w:rFonts w:ascii="Traditional Arabic" w:hAnsi="Traditional Arabic" w:hint="cs"/>
          <w:sz w:val="27"/>
          <w:rtl/>
        </w:rPr>
        <w:t>ً</w:t>
      </w:r>
      <w:r w:rsidRPr="00B74AAF">
        <w:rPr>
          <w:rFonts w:ascii="Traditional Arabic" w:hAnsi="Traditional Arabic" w:hint="cs"/>
          <w:sz w:val="27"/>
          <w:rtl/>
        </w:rPr>
        <w:t xml:space="preserve"> نر</w:t>
      </w:r>
      <w:r w:rsidR="00EF6DC1" w:rsidRPr="00B74AAF">
        <w:rPr>
          <w:rFonts w:ascii="Traditional Arabic" w:hAnsi="Traditional Arabic" w:hint="cs"/>
          <w:sz w:val="27"/>
          <w:rtl/>
        </w:rPr>
        <w:t>ى</w:t>
      </w:r>
      <w:r w:rsidRPr="00B74AAF">
        <w:rPr>
          <w:rFonts w:ascii="Traditional Arabic" w:hAnsi="Traditional Arabic" w:hint="cs"/>
          <w:sz w:val="27"/>
          <w:rtl/>
        </w:rPr>
        <w:t xml:space="preserve"> تقسيم المقدمة الخارجية</w:t>
      </w:r>
      <w:r w:rsidR="00306FDF" w:rsidRPr="00B74AAF">
        <w:rPr>
          <w:rFonts w:ascii="Traditional Arabic" w:hAnsi="Traditional Arabic" w:hint="cs"/>
          <w:sz w:val="27"/>
          <w:rtl/>
        </w:rPr>
        <w:t xml:space="preserve"> إلى</w:t>
      </w:r>
      <w:r w:rsidR="00EF6DC1" w:rsidRPr="00B74AAF">
        <w:rPr>
          <w:rFonts w:ascii="Traditional Arabic" w:hAnsi="Traditional Arabic" w:hint="cs"/>
          <w:sz w:val="27"/>
          <w:rtl/>
        </w:rPr>
        <w:t>:</w:t>
      </w:r>
      <w:r w:rsidR="00306FDF" w:rsidRPr="00B74AAF">
        <w:rPr>
          <w:rFonts w:ascii="Traditional Arabic" w:hAnsi="Traditional Arabic" w:hint="cs"/>
          <w:sz w:val="27"/>
          <w:rtl/>
        </w:rPr>
        <w:t xml:space="preserve"> </w:t>
      </w:r>
      <w:r w:rsidRPr="00B74AAF">
        <w:rPr>
          <w:rFonts w:ascii="Traditional Arabic" w:hAnsi="Traditional Arabic" w:hint="cs"/>
          <w:sz w:val="27"/>
          <w:rtl/>
        </w:rPr>
        <w:t>عقلية</w:t>
      </w:r>
      <w:r w:rsidR="00EF6DC1" w:rsidRPr="00B74AAF">
        <w:rPr>
          <w:rFonts w:ascii="Traditional Arabic" w:hAnsi="Traditional Arabic" w:hint="cs"/>
          <w:sz w:val="27"/>
          <w:rtl/>
        </w:rPr>
        <w:t>؛</w:t>
      </w:r>
      <w:r w:rsidRPr="00B74AAF">
        <w:rPr>
          <w:rFonts w:ascii="Traditional Arabic" w:hAnsi="Traditional Arabic" w:hint="cs"/>
          <w:sz w:val="27"/>
          <w:rtl/>
        </w:rPr>
        <w:t xml:space="preserve"> وشرعية</w:t>
      </w:r>
      <w:r w:rsidR="00EF6DC1" w:rsidRPr="00B74AAF">
        <w:rPr>
          <w:rFonts w:ascii="Traditional Arabic" w:hAnsi="Traditional Arabic" w:hint="cs"/>
          <w:sz w:val="27"/>
          <w:rtl/>
        </w:rPr>
        <w:t>؛</w:t>
      </w:r>
      <w:r w:rsidRPr="00B74AAF">
        <w:rPr>
          <w:rFonts w:ascii="Traditional Arabic" w:hAnsi="Traditional Arabic" w:hint="cs"/>
          <w:sz w:val="27"/>
          <w:rtl/>
        </w:rPr>
        <w:t xml:space="preserve"> وعادية</w:t>
      </w:r>
      <w:r w:rsidR="00EF6DC1" w:rsidRPr="00B74AAF">
        <w:rPr>
          <w:rFonts w:ascii="Traditional Arabic" w:hAnsi="Traditional Arabic" w:hint="cs"/>
          <w:sz w:val="27"/>
          <w:rtl/>
        </w:rPr>
        <w:t>.</w:t>
      </w:r>
      <w:r w:rsidRPr="00B74AAF">
        <w:rPr>
          <w:rFonts w:ascii="Traditional Arabic" w:hAnsi="Traditional Arabic" w:hint="cs"/>
          <w:sz w:val="27"/>
          <w:rtl/>
        </w:rPr>
        <w:t xml:space="preserve"> وهذا يشمل ال</w:t>
      </w:r>
      <w:r w:rsidR="00EF6DC1" w:rsidRPr="00B74AAF">
        <w:rPr>
          <w:rFonts w:ascii="Traditional Arabic" w:hAnsi="Traditional Arabic" w:hint="cs"/>
          <w:sz w:val="27"/>
          <w:rtl/>
        </w:rPr>
        <w:t>ا</w:t>
      </w:r>
      <w:r w:rsidRPr="00B74AAF">
        <w:rPr>
          <w:rFonts w:ascii="Traditional Arabic" w:hAnsi="Traditional Arabic" w:hint="cs"/>
          <w:sz w:val="27"/>
          <w:rtl/>
        </w:rPr>
        <w:t>قتضاء والشرط وعدم المانع والسبب. فعل</w:t>
      </w:r>
      <w:r w:rsidR="00EF6DC1" w:rsidRPr="00B74AAF">
        <w:rPr>
          <w:rFonts w:ascii="Traditional Arabic" w:hAnsi="Traditional Arabic" w:hint="cs"/>
          <w:sz w:val="27"/>
          <w:rtl/>
        </w:rPr>
        <w:t>ى</w:t>
      </w:r>
      <w:r w:rsidRPr="00B74AAF">
        <w:rPr>
          <w:rFonts w:ascii="Traditional Arabic" w:hAnsi="Traditional Arabic" w:hint="cs"/>
          <w:sz w:val="27"/>
          <w:rtl/>
        </w:rPr>
        <w:t xml:space="preserve"> هذا ـ مع أن الإمامية قد بحثوا حول هذه المسألة بدق</w:t>
      </w:r>
      <w:r w:rsidR="00834D22" w:rsidRPr="00B74AAF">
        <w:rPr>
          <w:rFonts w:ascii="Traditional Arabic" w:hAnsi="Traditional Arabic" w:hint="cs"/>
          <w:sz w:val="27"/>
          <w:rtl/>
        </w:rPr>
        <w:t>ّ</w:t>
      </w:r>
      <w:r w:rsidRPr="00B74AAF">
        <w:rPr>
          <w:rFonts w:ascii="Traditional Arabic" w:hAnsi="Traditional Arabic" w:hint="cs"/>
          <w:sz w:val="27"/>
          <w:rtl/>
        </w:rPr>
        <w:t>ة</w:t>
      </w:r>
      <w:r w:rsidR="00834D22" w:rsidRPr="00B74AAF">
        <w:rPr>
          <w:rFonts w:ascii="Traditional Arabic" w:hAnsi="Traditional Arabic" w:hint="cs"/>
          <w:sz w:val="27"/>
          <w:rtl/>
        </w:rPr>
        <w:t>ٍ</w:t>
      </w:r>
      <w:r w:rsidRPr="00B74AAF">
        <w:rPr>
          <w:rFonts w:ascii="Traditional Arabic" w:hAnsi="Traditional Arabic" w:hint="cs"/>
          <w:sz w:val="27"/>
          <w:rtl/>
        </w:rPr>
        <w:t xml:space="preserve"> أكثر وتفصيل أشمل من العام</w:t>
      </w:r>
      <w:r w:rsidR="00834D22" w:rsidRPr="00B74AAF">
        <w:rPr>
          <w:rFonts w:ascii="Traditional Arabic" w:hAnsi="Traditional Arabic" w:hint="cs"/>
          <w:sz w:val="27"/>
          <w:rtl/>
        </w:rPr>
        <w:t>ّ</w:t>
      </w:r>
      <w:r w:rsidRPr="00B74AAF">
        <w:rPr>
          <w:rFonts w:ascii="Traditional Arabic" w:hAnsi="Traditional Arabic" w:hint="cs"/>
          <w:sz w:val="27"/>
          <w:rtl/>
        </w:rPr>
        <w:t>ة ـ يمكن القول</w:t>
      </w:r>
      <w:r w:rsidR="00834D22" w:rsidRPr="00B74AAF">
        <w:rPr>
          <w:rFonts w:ascii="Traditional Arabic" w:hAnsi="Traditional Arabic" w:hint="cs"/>
          <w:sz w:val="27"/>
          <w:rtl/>
        </w:rPr>
        <w:t>:</w:t>
      </w:r>
      <w:r w:rsidRPr="00B74AAF">
        <w:rPr>
          <w:rFonts w:ascii="Traditional Arabic" w:hAnsi="Traditional Arabic" w:hint="cs"/>
          <w:sz w:val="27"/>
          <w:rtl/>
        </w:rPr>
        <w:t xml:space="preserve"> </w:t>
      </w:r>
      <w:r w:rsidR="00834D22" w:rsidRPr="00B74AAF">
        <w:rPr>
          <w:rFonts w:ascii="Traditional Arabic" w:hAnsi="Traditional Arabic" w:hint="cs"/>
          <w:sz w:val="27"/>
          <w:rtl/>
        </w:rPr>
        <w:t>إ</w:t>
      </w:r>
      <w:r w:rsidRPr="00B74AAF">
        <w:rPr>
          <w:rFonts w:ascii="Traditional Arabic" w:hAnsi="Traditional Arabic" w:hint="cs"/>
          <w:sz w:val="27"/>
          <w:rtl/>
        </w:rPr>
        <w:t xml:space="preserve">نه لا فرق بين </w:t>
      </w:r>
      <w:r w:rsidRPr="00B74AAF">
        <w:rPr>
          <w:rFonts w:hint="eastAsia"/>
          <w:sz w:val="24"/>
          <w:szCs w:val="24"/>
          <w:rtl/>
        </w:rPr>
        <w:t>«</w:t>
      </w:r>
      <w:r w:rsidRPr="00B74AAF">
        <w:rPr>
          <w:rFonts w:ascii="Traditional Arabic" w:hAnsi="Traditional Arabic" w:hint="cs"/>
          <w:sz w:val="27"/>
          <w:rtl/>
        </w:rPr>
        <w:t>المقد</w:t>
      </w:r>
      <w:r w:rsidR="00834D22" w:rsidRPr="00B74AAF">
        <w:rPr>
          <w:rFonts w:ascii="Traditional Arabic" w:hAnsi="Traditional Arabic" w:hint="cs"/>
          <w:sz w:val="27"/>
          <w:rtl/>
        </w:rPr>
        <w:t>ّ</w:t>
      </w:r>
      <w:r w:rsidRPr="00B74AAF">
        <w:rPr>
          <w:rFonts w:ascii="Traditional Arabic" w:hAnsi="Traditional Arabic" w:hint="cs"/>
          <w:sz w:val="27"/>
          <w:rtl/>
        </w:rPr>
        <w:t>مة</w:t>
      </w:r>
      <w:r w:rsidRPr="00B74AAF">
        <w:rPr>
          <w:rFonts w:hint="eastAsia"/>
          <w:sz w:val="24"/>
          <w:szCs w:val="24"/>
          <w:rtl/>
        </w:rPr>
        <w:t>»</w:t>
      </w:r>
      <w:r w:rsidRPr="00B74AAF">
        <w:rPr>
          <w:rFonts w:ascii="Traditional Arabic" w:hAnsi="Traditional Arabic" w:hint="cs"/>
          <w:sz w:val="27"/>
          <w:rtl/>
        </w:rPr>
        <w:t xml:space="preserve"> في رأي العامة والإمامية</w:t>
      </w:r>
      <w:r w:rsidR="00834D22" w:rsidRPr="00B74AAF">
        <w:rPr>
          <w:rFonts w:ascii="Traditional Arabic" w:hAnsi="Traditional Arabic" w:hint="cs"/>
          <w:sz w:val="27"/>
          <w:rtl/>
        </w:rPr>
        <w:t xml:space="preserve">، </w:t>
      </w:r>
      <w:r w:rsidRPr="00B74AAF">
        <w:rPr>
          <w:rFonts w:ascii="Traditional Arabic" w:hAnsi="Traditional Arabic" w:hint="cs"/>
          <w:sz w:val="27"/>
          <w:rtl/>
        </w:rPr>
        <w:t>وهو ما يشمل السبب والشرط</w:t>
      </w:r>
      <w:r w:rsidR="00834D22" w:rsidRPr="00B74AAF">
        <w:rPr>
          <w:rFonts w:ascii="Traditional Arabic" w:hAnsi="Traditional Arabic" w:hint="cs"/>
          <w:sz w:val="27"/>
          <w:rtl/>
        </w:rPr>
        <w:t>،</w:t>
      </w:r>
      <w:r w:rsidRPr="00B74AAF">
        <w:rPr>
          <w:rFonts w:ascii="Traditional Arabic" w:hAnsi="Traditional Arabic" w:hint="cs"/>
          <w:sz w:val="27"/>
          <w:rtl/>
        </w:rPr>
        <w:t xml:space="preserve"> ال</w:t>
      </w:r>
      <w:r w:rsidR="00834D22" w:rsidRPr="00B74AAF">
        <w:rPr>
          <w:rFonts w:ascii="Traditional Arabic" w:hAnsi="Traditional Arabic" w:hint="cs"/>
          <w:sz w:val="27"/>
          <w:rtl/>
        </w:rPr>
        <w:t>ل</w:t>
      </w:r>
      <w:r w:rsidRPr="00B74AAF">
        <w:rPr>
          <w:rFonts w:ascii="Traditional Arabic" w:hAnsi="Traditional Arabic" w:hint="cs"/>
          <w:sz w:val="27"/>
          <w:rtl/>
        </w:rPr>
        <w:t>ذي</w:t>
      </w:r>
      <w:r w:rsidR="00834D22" w:rsidRPr="00B74AAF">
        <w:rPr>
          <w:rFonts w:ascii="Traditional Arabic" w:hAnsi="Traditional Arabic" w:hint="cs"/>
          <w:sz w:val="27"/>
          <w:rtl/>
        </w:rPr>
        <w:t>ن</w:t>
      </w:r>
      <w:r w:rsidRPr="00B74AAF">
        <w:rPr>
          <w:rFonts w:ascii="Traditional Arabic" w:hAnsi="Traditional Arabic" w:hint="cs"/>
          <w:sz w:val="27"/>
          <w:rtl/>
        </w:rPr>
        <w:t xml:space="preserve"> يمكن الجمع بينهما في عنوان</w:t>
      </w:r>
      <w:r w:rsidR="00834D22"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المقد</w:t>
      </w:r>
      <w:r w:rsidR="00834D22" w:rsidRPr="00B74AAF">
        <w:rPr>
          <w:rFonts w:ascii="Traditional Arabic" w:hAnsi="Traditional Arabic" w:hint="cs"/>
          <w:sz w:val="27"/>
          <w:rtl/>
        </w:rPr>
        <w:t>ّ</w:t>
      </w:r>
      <w:r w:rsidRPr="00B74AAF">
        <w:rPr>
          <w:rFonts w:ascii="Traditional Arabic" w:hAnsi="Traditional Arabic" w:hint="cs"/>
          <w:sz w:val="27"/>
          <w:rtl/>
        </w:rPr>
        <w:t>مة الخارجية</w:t>
      </w:r>
      <w:r w:rsidRPr="00B74AAF">
        <w:rPr>
          <w:rFonts w:hint="eastAsia"/>
          <w:sz w:val="24"/>
          <w:szCs w:val="24"/>
          <w:rtl/>
        </w:rPr>
        <w:t>»</w:t>
      </w:r>
      <w:r w:rsidRPr="00B74AAF">
        <w:rPr>
          <w:rFonts w:ascii="Traditional Arabic" w:hAnsi="Traditional Arabic" w:hint="cs"/>
          <w:sz w:val="27"/>
          <w:rtl/>
        </w:rPr>
        <w:t>.</w:t>
      </w:r>
    </w:p>
    <w:p w:rsidR="00834D22" w:rsidRPr="00B74AAF" w:rsidRDefault="00A040F3" w:rsidP="005445DC">
      <w:pPr>
        <w:rPr>
          <w:rFonts w:ascii="Traditional Arabic" w:hAnsi="Traditional Arabic"/>
          <w:noProof/>
          <w:sz w:val="27"/>
          <w:rtl/>
        </w:rPr>
      </w:pPr>
      <w:r w:rsidRPr="00B74AAF">
        <w:rPr>
          <w:rFonts w:ascii="Traditional Arabic" w:hAnsi="Traditional Arabic" w:hint="cs"/>
          <w:sz w:val="27"/>
          <w:rtl/>
        </w:rPr>
        <w:t xml:space="preserve"> فبعد التحقيق حول مسألة مقد</w:t>
      </w:r>
      <w:r w:rsidR="00834D22" w:rsidRPr="00B74AAF">
        <w:rPr>
          <w:rFonts w:ascii="Traditional Arabic" w:hAnsi="Traditional Arabic" w:hint="cs"/>
          <w:sz w:val="27"/>
          <w:rtl/>
        </w:rPr>
        <w:t>ّ</w:t>
      </w:r>
      <w:r w:rsidRPr="00B74AAF">
        <w:rPr>
          <w:rFonts w:ascii="Traditional Arabic" w:hAnsi="Traditional Arabic" w:hint="cs"/>
          <w:sz w:val="27"/>
          <w:rtl/>
        </w:rPr>
        <w:t>مة الواجب ينبغي الغور في مسألة سد</w:t>
      </w:r>
      <w:r w:rsidR="00834D22" w:rsidRPr="00B74AAF">
        <w:rPr>
          <w:rFonts w:ascii="Traditional Arabic" w:hAnsi="Traditional Arabic" w:hint="cs"/>
          <w:sz w:val="27"/>
          <w:rtl/>
        </w:rPr>
        <w:t>ّ</w:t>
      </w:r>
      <w:r w:rsidRPr="00B74AAF">
        <w:rPr>
          <w:rFonts w:ascii="Traditional Arabic" w:hAnsi="Traditional Arabic" w:hint="cs"/>
          <w:sz w:val="27"/>
          <w:rtl/>
        </w:rPr>
        <w:t xml:space="preserve"> الذرائع وفتحها</w:t>
      </w:r>
      <w:r w:rsidR="00834D22" w:rsidRPr="00B74AAF">
        <w:rPr>
          <w:rFonts w:ascii="Traditional Arabic" w:hAnsi="Traditional Arabic" w:hint="cs"/>
          <w:sz w:val="27"/>
          <w:rtl/>
        </w:rPr>
        <w:t>،</w:t>
      </w:r>
      <w:r w:rsidRPr="00B74AAF">
        <w:rPr>
          <w:rFonts w:ascii="Traditional Arabic" w:hAnsi="Traditional Arabic" w:hint="cs"/>
          <w:sz w:val="27"/>
          <w:rtl/>
        </w:rPr>
        <w:t xml:space="preserve"> الذي يعتبر إحد</w:t>
      </w:r>
      <w:r w:rsidR="00834D22" w:rsidRPr="00B74AAF">
        <w:rPr>
          <w:rFonts w:ascii="Traditional Arabic" w:hAnsi="Traditional Arabic" w:hint="cs"/>
          <w:sz w:val="27"/>
          <w:rtl/>
        </w:rPr>
        <w:t>ى</w:t>
      </w:r>
      <w:r w:rsidRPr="00B74AAF">
        <w:rPr>
          <w:rFonts w:ascii="Traditional Arabic" w:hAnsi="Traditional Arabic" w:hint="cs"/>
          <w:sz w:val="27"/>
          <w:rtl/>
        </w:rPr>
        <w:t xml:space="preserve"> مستندات العامة في استنباط الأحكام الشرعية</w:t>
      </w:r>
      <w:r w:rsidRPr="00B74AAF">
        <w:rPr>
          <w:rFonts w:ascii="Traditional Arabic" w:hAnsi="Traditional Arabic"/>
          <w:sz w:val="27"/>
          <w:rtl/>
        </w:rPr>
        <w:t>.</w:t>
      </w:r>
      <w:r w:rsidRPr="00B74AAF">
        <w:rPr>
          <w:rFonts w:ascii="Traditional Arabic" w:hAnsi="Traditional Arabic" w:hint="cs"/>
          <w:sz w:val="27"/>
          <w:rtl/>
        </w:rPr>
        <w:t xml:space="preserve"> قال محمد سلام مدكور</w:t>
      </w:r>
      <w:r w:rsidR="00834D22"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الواقع أن الفقهاء جميعا</w:t>
      </w:r>
      <w:r w:rsidR="00834D22" w:rsidRPr="00B74AAF">
        <w:rPr>
          <w:rFonts w:ascii="Traditional Arabic" w:hAnsi="Traditional Arabic" w:hint="cs"/>
          <w:sz w:val="27"/>
          <w:rtl/>
        </w:rPr>
        <w:t>ً</w:t>
      </w:r>
      <w:r w:rsidRPr="00B74AAF">
        <w:rPr>
          <w:rFonts w:ascii="Traditional Arabic" w:hAnsi="Traditional Arabic" w:hint="cs"/>
          <w:sz w:val="27"/>
          <w:rtl/>
        </w:rPr>
        <w:t xml:space="preserve"> يأخذون بأصل الذرائع</w:t>
      </w:r>
      <w:r w:rsidR="00834D22" w:rsidRPr="00B74AAF">
        <w:rPr>
          <w:rFonts w:ascii="Traditional Arabic" w:hAnsi="Traditional Arabic" w:hint="cs"/>
          <w:sz w:val="27"/>
          <w:rtl/>
        </w:rPr>
        <w:t>،</w:t>
      </w:r>
      <w:r w:rsidRPr="00B74AAF">
        <w:rPr>
          <w:rFonts w:ascii="Traditional Arabic" w:hAnsi="Traditional Arabic" w:hint="cs"/>
          <w:sz w:val="27"/>
          <w:rtl/>
        </w:rPr>
        <w:t xml:space="preserve"> مع اختلاف في مقدار الأخذ به</w:t>
      </w:r>
      <w:r w:rsidR="00834D22" w:rsidRPr="00B74AAF">
        <w:rPr>
          <w:rFonts w:ascii="Traditional Arabic" w:hAnsi="Traditional Arabic" w:hint="cs"/>
          <w:sz w:val="27"/>
          <w:rtl/>
        </w:rPr>
        <w:t xml:space="preserve">، </w:t>
      </w:r>
      <w:r w:rsidRPr="00B74AAF">
        <w:rPr>
          <w:rFonts w:ascii="Traditional Arabic" w:hAnsi="Traditional Arabic" w:hint="cs"/>
          <w:sz w:val="27"/>
          <w:rtl/>
        </w:rPr>
        <w:t>وتباين في طريقة الوصول</w:t>
      </w:r>
      <w:r w:rsidR="00306FDF" w:rsidRPr="00B74AAF">
        <w:rPr>
          <w:rFonts w:ascii="Traditional Arabic" w:hAnsi="Traditional Arabic" w:hint="cs"/>
          <w:sz w:val="27"/>
          <w:rtl/>
        </w:rPr>
        <w:t xml:space="preserve"> إلى </w:t>
      </w:r>
      <w:r w:rsidRPr="00B74AAF">
        <w:rPr>
          <w:rFonts w:ascii="Traditional Arabic" w:hAnsi="Traditional Arabic" w:hint="cs"/>
          <w:sz w:val="27"/>
          <w:rtl/>
        </w:rPr>
        <w:t>الحكم</w:t>
      </w:r>
      <w:r w:rsidR="00834D22" w:rsidRPr="00B74AAF">
        <w:rPr>
          <w:rFonts w:ascii="Traditional Arabic" w:hAnsi="Traditional Arabic" w:hint="cs"/>
          <w:sz w:val="27"/>
          <w:rtl/>
        </w:rPr>
        <w:t>؛</w:t>
      </w:r>
      <w:r w:rsidRPr="00B74AAF">
        <w:rPr>
          <w:rFonts w:ascii="Traditional Arabic" w:hAnsi="Traditional Arabic"/>
          <w:sz w:val="27"/>
          <w:rtl/>
        </w:rPr>
        <w:t xml:space="preserve"> </w:t>
      </w:r>
      <w:r w:rsidRPr="00B74AAF">
        <w:rPr>
          <w:rFonts w:ascii="Traditional Arabic" w:hAnsi="Traditional Arabic" w:hint="cs"/>
          <w:sz w:val="27"/>
          <w:rtl/>
        </w:rPr>
        <w:t xml:space="preserve">إذ المشاهد في أحكام الفروع </w:t>
      </w:r>
      <w:r w:rsidR="00834D22" w:rsidRPr="00B74AAF">
        <w:rPr>
          <w:rFonts w:ascii="Traditional Arabic" w:hAnsi="Traditional Arabic" w:hint="cs"/>
          <w:sz w:val="27"/>
          <w:rtl/>
        </w:rPr>
        <w:t>أن أكثر الفقهاء يعطي الوسيلة (</w:t>
      </w:r>
      <w:r w:rsidRPr="00B74AAF">
        <w:rPr>
          <w:rFonts w:ascii="Traditional Arabic" w:hAnsi="Traditional Arabic" w:hint="cs"/>
          <w:sz w:val="27"/>
          <w:rtl/>
        </w:rPr>
        <w:t>الذريعة) حكم الغاية إذا تعينت الوسيلة طريقا</w:t>
      </w:r>
      <w:r w:rsidR="00834D22" w:rsidRPr="00B74AAF">
        <w:rPr>
          <w:rFonts w:ascii="Traditional Arabic" w:hAnsi="Traditional Arabic" w:hint="cs"/>
          <w:sz w:val="27"/>
          <w:rtl/>
        </w:rPr>
        <w:t>ً</w:t>
      </w:r>
      <w:r w:rsidRPr="00B74AAF">
        <w:rPr>
          <w:rFonts w:ascii="Traditional Arabic" w:hAnsi="Traditional Arabic" w:hint="cs"/>
          <w:sz w:val="27"/>
          <w:rtl/>
        </w:rPr>
        <w:t xml:space="preserve"> لهذه الغاية</w:t>
      </w:r>
      <w:r w:rsidR="00834D22" w:rsidRPr="00B74AAF">
        <w:rPr>
          <w:rFonts w:ascii="Traditional Arabic" w:hAnsi="Traditional Arabic" w:hint="cs"/>
          <w:sz w:val="27"/>
          <w:rtl/>
        </w:rPr>
        <w:t>؛</w:t>
      </w:r>
      <w:r w:rsidRPr="00B74AAF">
        <w:rPr>
          <w:rFonts w:ascii="Traditional Arabic" w:hAnsi="Traditional Arabic" w:hint="cs"/>
          <w:sz w:val="27"/>
          <w:rtl/>
        </w:rPr>
        <w:t xml:space="preserve"> أما إذا لم تتعي</w:t>
      </w:r>
      <w:r w:rsidR="00834D22" w:rsidRPr="00B74AAF">
        <w:rPr>
          <w:rFonts w:ascii="Traditional Arabic" w:hAnsi="Traditional Arabic" w:hint="cs"/>
          <w:sz w:val="27"/>
          <w:rtl/>
        </w:rPr>
        <w:t>َّ</w:t>
      </w:r>
      <w:r w:rsidRPr="00B74AAF">
        <w:rPr>
          <w:rFonts w:ascii="Traditional Arabic" w:hAnsi="Traditional Arabic" w:hint="cs"/>
          <w:sz w:val="27"/>
          <w:rtl/>
        </w:rPr>
        <w:t>ن لها فالمشهور عن الإمام مالك أنها تعتبر أصلا</w:t>
      </w:r>
      <w:r w:rsidR="00834D22" w:rsidRPr="00B74AAF">
        <w:rPr>
          <w:rFonts w:ascii="Traditional Arabic" w:hAnsi="Traditional Arabic" w:hint="cs"/>
          <w:sz w:val="27"/>
          <w:rtl/>
        </w:rPr>
        <w:t>ً</w:t>
      </w:r>
      <w:r w:rsidRPr="00B74AAF">
        <w:rPr>
          <w:rFonts w:ascii="Traditional Arabic" w:hAnsi="Traditional Arabic" w:hint="cs"/>
          <w:sz w:val="27"/>
          <w:rtl/>
        </w:rPr>
        <w:t xml:space="preserve"> للأحكام</w:t>
      </w:r>
      <w:r w:rsidR="00834D22" w:rsidRPr="00B74AAF">
        <w:rPr>
          <w:rFonts w:ascii="Traditional Arabic" w:hAnsi="Traditional Arabic" w:hint="cs"/>
          <w:sz w:val="27"/>
          <w:rtl/>
        </w:rPr>
        <w:t>،</w:t>
      </w:r>
      <w:r w:rsidRPr="00B74AAF">
        <w:rPr>
          <w:rFonts w:ascii="Traditional Arabic" w:hAnsi="Traditional Arabic" w:hint="cs"/>
          <w:sz w:val="27"/>
          <w:rtl/>
        </w:rPr>
        <w:t xml:space="preserve"> ويقرب في ذلك الإمام أحمد</w:t>
      </w:r>
      <w:r w:rsidR="00834D22" w:rsidRPr="00B74AAF">
        <w:rPr>
          <w:rFonts w:ascii="Traditional Arabic" w:hAnsi="Traditional Arabic" w:hint="cs"/>
          <w:sz w:val="27"/>
          <w:rtl/>
        </w:rPr>
        <w:t>،</w:t>
      </w:r>
      <w:r w:rsidRPr="00B74AAF">
        <w:rPr>
          <w:rFonts w:ascii="Traditional Arabic" w:hAnsi="Traditional Arabic" w:hint="cs"/>
          <w:sz w:val="27"/>
          <w:rtl/>
        </w:rPr>
        <w:t xml:space="preserve"> وتبعهما ابن تيمي</w:t>
      </w:r>
      <w:r w:rsidR="00834D22" w:rsidRPr="00B74AAF">
        <w:rPr>
          <w:rFonts w:ascii="Traditional Arabic" w:hAnsi="Traditional Arabic" w:hint="cs"/>
          <w:sz w:val="27"/>
          <w:rtl/>
        </w:rPr>
        <w:t>ة</w:t>
      </w:r>
      <w:r w:rsidRPr="00B74AAF">
        <w:rPr>
          <w:rFonts w:ascii="Traditional Arabic" w:hAnsi="Traditional Arabic" w:hint="cs"/>
          <w:sz w:val="27"/>
          <w:rtl/>
        </w:rPr>
        <w:t xml:space="preserve"> وابن قي</w:t>
      </w:r>
      <w:r w:rsidR="00834D22" w:rsidRPr="00B74AAF">
        <w:rPr>
          <w:rFonts w:ascii="Traditional Arabic" w:hAnsi="Traditional Arabic" w:hint="cs"/>
          <w:sz w:val="27"/>
          <w:rtl/>
        </w:rPr>
        <w:t>ِّ</w:t>
      </w:r>
      <w:r w:rsidRPr="00B74AAF">
        <w:rPr>
          <w:rFonts w:ascii="Traditional Arabic" w:hAnsi="Traditional Arabic" w:hint="cs"/>
          <w:sz w:val="27"/>
          <w:rtl/>
        </w:rPr>
        <w:t>م...</w:t>
      </w:r>
      <w:r w:rsidRPr="00B74AAF">
        <w:rPr>
          <w:rFonts w:hint="eastAsia"/>
          <w:sz w:val="24"/>
          <w:szCs w:val="24"/>
          <w:rtl/>
        </w:rPr>
        <w:t>»</w:t>
      </w:r>
      <w:r w:rsidRPr="00B74AAF">
        <w:rPr>
          <w:rFonts w:hint="cs"/>
          <w:sz w:val="27"/>
          <w:vertAlign w:val="superscript"/>
          <w:rtl/>
        </w:rPr>
        <w:t>(</w:t>
      </w:r>
      <w:r w:rsidRPr="00B74AAF">
        <w:rPr>
          <w:rStyle w:val="ac"/>
          <w:sz w:val="27"/>
          <w:rtl/>
        </w:rPr>
        <w:endnoteReference w:id="494"/>
      </w:r>
      <w:r w:rsidRPr="00B74AAF">
        <w:rPr>
          <w:rFonts w:hint="cs"/>
          <w:sz w:val="27"/>
          <w:vertAlign w:val="superscript"/>
          <w:rtl/>
        </w:rPr>
        <w:t>)</w:t>
      </w:r>
      <w:r w:rsidR="00834D22" w:rsidRPr="00B74AAF">
        <w:rPr>
          <w:rFonts w:ascii="Traditional Arabic" w:hAnsi="Traditional Arabic" w:hint="cs"/>
          <w:noProof/>
          <w:sz w:val="27"/>
          <w:rtl/>
        </w:rPr>
        <w:t>.</w:t>
      </w:r>
    </w:p>
    <w:p w:rsidR="00A040F3" w:rsidRPr="00B74AAF" w:rsidRDefault="00A040F3" w:rsidP="005445DC">
      <w:pPr>
        <w:rPr>
          <w:rFonts w:ascii="Traditional Arabic" w:hAnsi="Traditional Arabic"/>
          <w:sz w:val="27"/>
          <w:rtl/>
        </w:rPr>
      </w:pPr>
      <w:r w:rsidRPr="00B74AAF">
        <w:rPr>
          <w:rFonts w:ascii="Traditional Arabic" w:hAnsi="Traditional Arabic" w:hint="cs"/>
          <w:sz w:val="27"/>
          <w:rtl/>
        </w:rPr>
        <w:t>ومثاله في الفتاو</w:t>
      </w:r>
      <w:r w:rsidR="00834D22" w:rsidRPr="00B74AAF">
        <w:rPr>
          <w:rFonts w:ascii="Traditional Arabic" w:hAnsi="Traditional Arabic" w:hint="cs"/>
          <w:sz w:val="27"/>
          <w:rtl/>
        </w:rPr>
        <w:t>ى</w:t>
      </w:r>
      <w:r w:rsidRPr="00B74AAF">
        <w:rPr>
          <w:rFonts w:ascii="Traditional Arabic" w:hAnsi="Traditional Arabic" w:hint="cs"/>
          <w:sz w:val="27"/>
          <w:rtl/>
        </w:rPr>
        <w:t xml:space="preserve"> الفقهية</w:t>
      </w:r>
      <w:r w:rsidR="00834D22" w:rsidRPr="00B74AAF">
        <w:rPr>
          <w:rFonts w:ascii="Traditional Arabic" w:hAnsi="Traditional Arabic" w:hint="cs"/>
          <w:sz w:val="27"/>
          <w:rtl/>
        </w:rPr>
        <w:t>:</w:t>
      </w:r>
      <w:r w:rsidRPr="00B74AAF">
        <w:rPr>
          <w:rFonts w:ascii="Traditional Arabic" w:hAnsi="Traditional Arabic" w:hint="cs"/>
          <w:sz w:val="27"/>
          <w:rtl/>
        </w:rPr>
        <w:t xml:space="preserve"> عدم جواز بيع العينة. وا</w:t>
      </w:r>
      <w:r w:rsidRPr="00B74AAF">
        <w:rPr>
          <w:rFonts w:ascii="Traditional Arabic" w:hAnsi="Traditional Arabic"/>
          <w:sz w:val="27"/>
          <w:rtl/>
        </w:rPr>
        <w:t>لعينة: شراء ما باع بأقل</w:t>
      </w:r>
      <w:r w:rsidR="00834D22" w:rsidRPr="00B74AAF">
        <w:rPr>
          <w:rFonts w:ascii="Traditional Arabic" w:hAnsi="Traditional Arabic" w:hint="cs"/>
          <w:sz w:val="27"/>
          <w:rtl/>
        </w:rPr>
        <w:t>ّ</w:t>
      </w:r>
      <w:r w:rsidRPr="00B74AAF">
        <w:rPr>
          <w:rFonts w:ascii="Traditional Arabic" w:hAnsi="Traditional Arabic"/>
          <w:sz w:val="27"/>
          <w:rtl/>
        </w:rPr>
        <w:t xml:space="preserve"> مما باع</w:t>
      </w:r>
      <w:r w:rsidR="00834D22"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ascii="Traditional Arabic" w:hAnsi="Traditional Arabic"/>
          <w:sz w:val="27"/>
          <w:rtl/>
        </w:rPr>
        <w:t>وس</w:t>
      </w:r>
      <w:r w:rsidR="00834D22" w:rsidRPr="00B74AAF">
        <w:rPr>
          <w:rFonts w:ascii="Traditional Arabic" w:hAnsi="Traditional Arabic" w:hint="cs"/>
          <w:sz w:val="27"/>
          <w:rtl/>
        </w:rPr>
        <w:t>ُ</w:t>
      </w:r>
      <w:r w:rsidRPr="00B74AAF">
        <w:rPr>
          <w:rFonts w:ascii="Traditional Arabic" w:hAnsi="Traditional Arabic"/>
          <w:sz w:val="27"/>
          <w:rtl/>
        </w:rPr>
        <w:t>مي عينة لأن العين غير مقصودة في البيع، ولكن</w:t>
      </w:r>
      <w:r w:rsidR="00834D22" w:rsidRPr="00B74AAF">
        <w:rPr>
          <w:rFonts w:ascii="Traditional Arabic" w:hAnsi="Traditional Arabic" w:hint="cs"/>
          <w:sz w:val="27"/>
          <w:rtl/>
        </w:rPr>
        <w:t>ّ</w:t>
      </w:r>
      <w:r w:rsidRPr="00B74AAF">
        <w:rPr>
          <w:rFonts w:ascii="Traditional Arabic" w:hAnsi="Traditional Arabic"/>
          <w:sz w:val="27"/>
          <w:rtl/>
        </w:rPr>
        <w:t xml:space="preserve"> المقصود التذر</w:t>
      </w:r>
      <w:r w:rsidR="00834D22" w:rsidRPr="00B74AAF">
        <w:rPr>
          <w:rFonts w:ascii="Traditional Arabic" w:hAnsi="Traditional Arabic" w:hint="cs"/>
          <w:sz w:val="27"/>
          <w:rtl/>
        </w:rPr>
        <w:t>ُّ</w:t>
      </w:r>
      <w:r w:rsidRPr="00B74AAF">
        <w:rPr>
          <w:rFonts w:ascii="Traditional Arabic" w:hAnsi="Traditional Arabic"/>
          <w:sz w:val="27"/>
          <w:rtl/>
        </w:rPr>
        <w:t>ع بها</w:t>
      </w:r>
      <w:r w:rsidR="00306FDF" w:rsidRPr="00B74AAF">
        <w:rPr>
          <w:rFonts w:ascii="Traditional Arabic" w:hAnsi="Traditional Arabic"/>
          <w:sz w:val="27"/>
          <w:rtl/>
        </w:rPr>
        <w:t xml:space="preserve"> إلى </w:t>
      </w:r>
      <w:r w:rsidRPr="00B74AAF">
        <w:rPr>
          <w:rFonts w:ascii="Traditional Arabic" w:hAnsi="Traditional Arabic"/>
          <w:sz w:val="27"/>
          <w:rtl/>
        </w:rPr>
        <w:t xml:space="preserve">ما </w:t>
      </w:r>
      <w:r w:rsidRPr="00B74AAF">
        <w:rPr>
          <w:rFonts w:ascii="Traditional Arabic" w:hAnsi="Traditional Arabic"/>
          <w:sz w:val="27"/>
          <w:rtl/>
        </w:rPr>
        <w:lastRenderedPageBreak/>
        <w:t>يشبه الر</w:t>
      </w:r>
      <w:r w:rsidR="00834D22" w:rsidRPr="00B74AAF">
        <w:rPr>
          <w:rFonts w:ascii="Traditional Arabic" w:hAnsi="Traditional Arabic" w:hint="cs"/>
          <w:sz w:val="27"/>
          <w:rtl/>
        </w:rPr>
        <w:t>ِّ</w:t>
      </w:r>
      <w:r w:rsidR="00834D22" w:rsidRPr="00B74AAF">
        <w:rPr>
          <w:rFonts w:ascii="Traditional Arabic" w:hAnsi="Traditional Arabic"/>
          <w:sz w:val="27"/>
          <w:rtl/>
        </w:rPr>
        <w:t>با.</w:t>
      </w:r>
      <w:r w:rsidR="00834D22" w:rsidRPr="00B74AAF">
        <w:rPr>
          <w:rFonts w:ascii="Traditional Arabic" w:hAnsi="Traditional Arabic" w:hint="cs"/>
          <w:sz w:val="27"/>
          <w:rtl/>
        </w:rPr>
        <w:t xml:space="preserve"> </w:t>
      </w:r>
      <w:r w:rsidRPr="00B74AAF">
        <w:rPr>
          <w:rFonts w:ascii="Traditional Arabic" w:hAnsi="Traditional Arabic"/>
          <w:sz w:val="27"/>
          <w:rtl/>
        </w:rPr>
        <w:t>ومثاله: أن يشتري ثوبا</w:t>
      </w:r>
      <w:r w:rsidR="00834D22" w:rsidRPr="00B74AAF">
        <w:rPr>
          <w:rFonts w:ascii="Traditional Arabic" w:hAnsi="Traditional Arabic" w:hint="cs"/>
          <w:sz w:val="27"/>
          <w:rtl/>
        </w:rPr>
        <w:t>ً</w:t>
      </w:r>
      <w:r w:rsidRPr="00B74AAF">
        <w:rPr>
          <w:rFonts w:ascii="Traditional Arabic" w:hAnsi="Traditional Arabic"/>
          <w:sz w:val="27"/>
          <w:rtl/>
        </w:rPr>
        <w:t xml:space="preserve"> من إنسان</w:t>
      </w:r>
      <w:r w:rsidR="00834D22" w:rsidRPr="00B74AAF">
        <w:rPr>
          <w:rFonts w:ascii="Traditional Arabic" w:hAnsi="Traditional Arabic" w:hint="cs"/>
          <w:sz w:val="27"/>
          <w:rtl/>
        </w:rPr>
        <w:t>ٍ</w:t>
      </w:r>
      <w:r w:rsidRPr="00B74AAF">
        <w:rPr>
          <w:rFonts w:ascii="Traditional Arabic" w:hAnsi="Traditional Arabic"/>
          <w:sz w:val="27"/>
          <w:rtl/>
        </w:rPr>
        <w:t xml:space="preserve"> بعشرة دراهم</w:t>
      </w:r>
      <w:r w:rsidR="00306FDF" w:rsidRPr="00B74AAF">
        <w:rPr>
          <w:rFonts w:ascii="Traditional Arabic" w:hAnsi="Traditional Arabic"/>
          <w:sz w:val="27"/>
          <w:rtl/>
        </w:rPr>
        <w:t xml:space="preserve"> إلى </w:t>
      </w:r>
      <w:r w:rsidRPr="00B74AAF">
        <w:rPr>
          <w:rFonts w:ascii="Traditional Arabic" w:hAnsi="Traditional Arabic"/>
          <w:sz w:val="27"/>
          <w:rtl/>
        </w:rPr>
        <w:t>شهر، ثم يبيعها نقدا</w:t>
      </w:r>
      <w:r w:rsidR="00C2356F" w:rsidRPr="00B74AAF">
        <w:rPr>
          <w:rFonts w:ascii="Traditional Arabic" w:hAnsi="Traditional Arabic" w:hint="cs"/>
          <w:sz w:val="27"/>
          <w:rtl/>
        </w:rPr>
        <w:t>ً</w:t>
      </w:r>
      <w:r w:rsidR="00306FDF" w:rsidRPr="00B74AAF">
        <w:rPr>
          <w:rFonts w:ascii="Traditional Arabic" w:hAnsi="Traditional Arabic"/>
          <w:sz w:val="27"/>
          <w:rtl/>
        </w:rPr>
        <w:t xml:space="preserve"> إلى </w:t>
      </w:r>
      <w:r w:rsidRPr="00B74AAF">
        <w:rPr>
          <w:rFonts w:ascii="Traditional Arabic" w:hAnsi="Traditional Arabic"/>
          <w:sz w:val="27"/>
          <w:rtl/>
        </w:rPr>
        <w:t>نفس البائع بخمسة نقدا</w:t>
      </w:r>
      <w:r w:rsidR="00C2356F" w:rsidRPr="00B74AAF">
        <w:rPr>
          <w:rFonts w:ascii="Traditional Arabic" w:hAnsi="Traditional Arabic" w:hint="cs"/>
          <w:sz w:val="27"/>
          <w:rtl/>
        </w:rPr>
        <w:t>ً</w:t>
      </w:r>
      <w:r w:rsidRPr="00B74AAF">
        <w:rPr>
          <w:rFonts w:ascii="Traditional Arabic" w:hAnsi="Traditional Arabic"/>
          <w:sz w:val="27"/>
          <w:rtl/>
        </w:rPr>
        <w:t>، فيحصل له خمسة حالا</w:t>
      </w:r>
      <w:r w:rsidR="00C2356F" w:rsidRPr="00B74AAF">
        <w:rPr>
          <w:rFonts w:ascii="Traditional Arabic" w:hAnsi="Traditional Arabic" w:hint="cs"/>
          <w:sz w:val="27"/>
          <w:rtl/>
        </w:rPr>
        <w:t>ً،</w:t>
      </w:r>
      <w:r w:rsidRPr="00B74AAF">
        <w:rPr>
          <w:rFonts w:ascii="Traditional Arabic" w:hAnsi="Traditional Arabic"/>
          <w:sz w:val="27"/>
          <w:rtl/>
        </w:rPr>
        <w:t xml:space="preserve"> ويبق</w:t>
      </w:r>
      <w:r w:rsidR="00C2356F" w:rsidRPr="00B74AAF">
        <w:rPr>
          <w:rFonts w:ascii="Traditional Arabic" w:hAnsi="Traditional Arabic" w:hint="cs"/>
          <w:sz w:val="27"/>
          <w:rtl/>
        </w:rPr>
        <w:t>ى</w:t>
      </w:r>
      <w:r w:rsidRPr="00B74AAF">
        <w:rPr>
          <w:rFonts w:ascii="Traditional Arabic" w:hAnsi="Traditional Arabic"/>
          <w:sz w:val="27"/>
          <w:rtl/>
        </w:rPr>
        <w:t xml:space="preserve"> في ذمته عشرة دراهم</w:t>
      </w:r>
      <w:r w:rsidR="00C2356F" w:rsidRPr="00B74AAF">
        <w:rPr>
          <w:rFonts w:ascii="Traditional Arabic" w:hAnsi="Traditional Arabic" w:hint="cs"/>
          <w:sz w:val="27"/>
          <w:rtl/>
        </w:rPr>
        <w:t>.</w:t>
      </w:r>
      <w:r w:rsidRPr="00B74AAF">
        <w:rPr>
          <w:rFonts w:ascii="Traditional Arabic" w:hAnsi="Traditional Arabic" w:hint="cs"/>
          <w:sz w:val="27"/>
          <w:rtl/>
        </w:rPr>
        <w:t xml:space="preserve"> فم</w:t>
      </w:r>
      <w:r w:rsidR="00C2356F" w:rsidRPr="00B74AAF">
        <w:rPr>
          <w:rFonts w:ascii="Traditional Arabic" w:hAnsi="Traditional Arabic" w:hint="cs"/>
          <w:sz w:val="27"/>
          <w:rtl/>
        </w:rPr>
        <w:t>َ</w:t>
      </w:r>
      <w:r w:rsidRPr="00B74AAF">
        <w:rPr>
          <w:rFonts w:ascii="Traditional Arabic" w:hAnsi="Traditional Arabic" w:hint="cs"/>
          <w:sz w:val="27"/>
          <w:rtl/>
        </w:rPr>
        <w:t>ن</w:t>
      </w:r>
      <w:r w:rsidR="00C2356F" w:rsidRPr="00B74AAF">
        <w:rPr>
          <w:rFonts w:ascii="Traditional Arabic" w:hAnsi="Traditional Arabic" w:hint="cs"/>
          <w:sz w:val="27"/>
          <w:rtl/>
        </w:rPr>
        <w:t>ْ</w:t>
      </w:r>
      <w:r w:rsidRPr="00B74AAF">
        <w:rPr>
          <w:rFonts w:ascii="Traditional Arabic" w:hAnsi="Traditional Arabic" w:hint="cs"/>
          <w:sz w:val="27"/>
          <w:rtl/>
        </w:rPr>
        <w:t xml:space="preserve"> قال بحرمة سد</w:t>
      </w:r>
      <w:r w:rsidR="00C2356F" w:rsidRPr="00B74AAF">
        <w:rPr>
          <w:rFonts w:ascii="Traditional Arabic" w:hAnsi="Traditional Arabic" w:hint="cs"/>
          <w:sz w:val="27"/>
          <w:rtl/>
        </w:rPr>
        <w:t>ّ</w:t>
      </w:r>
      <w:r w:rsidRPr="00B74AAF">
        <w:rPr>
          <w:rFonts w:ascii="Traditional Arabic" w:hAnsi="Traditional Arabic" w:hint="cs"/>
          <w:sz w:val="27"/>
          <w:rtl/>
        </w:rPr>
        <w:t xml:space="preserve"> الذرائع يمنعون من هذا البيع</w:t>
      </w:r>
      <w:r w:rsidR="00C2356F" w:rsidRPr="00B74AAF">
        <w:rPr>
          <w:rFonts w:ascii="Traditional Arabic" w:hAnsi="Traditional Arabic" w:hint="cs"/>
          <w:sz w:val="27"/>
          <w:rtl/>
        </w:rPr>
        <w:t>،</w:t>
      </w:r>
      <w:r w:rsidRPr="00B74AAF">
        <w:rPr>
          <w:rFonts w:ascii="Traditional Arabic" w:hAnsi="Traditional Arabic" w:hint="cs"/>
          <w:sz w:val="27"/>
          <w:rtl/>
        </w:rPr>
        <w:t xml:space="preserve"> قائلين</w:t>
      </w:r>
      <w:r w:rsidR="00C2356F" w:rsidRPr="00B74AAF">
        <w:rPr>
          <w:rFonts w:ascii="Traditional Arabic" w:hAnsi="Traditional Arabic" w:hint="cs"/>
          <w:sz w:val="27"/>
          <w:rtl/>
        </w:rPr>
        <w:t>:</w:t>
      </w:r>
      <w:r w:rsidRPr="00B74AAF">
        <w:rPr>
          <w:rFonts w:ascii="Traditional Arabic" w:hAnsi="Traditional Arabic" w:hint="cs"/>
          <w:sz w:val="27"/>
          <w:rtl/>
        </w:rPr>
        <w:t xml:space="preserve"> </w:t>
      </w:r>
      <w:r w:rsidRPr="00B74AAF">
        <w:rPr>
          <w:rFonts w:ascii="Traditional Arabic" w:hAnsi="Traditional Arabic"/>
          <w:sz w:val="27"/>
          <w:rtl/>
        </w:rPr>
        <w:t>إن هذا بيع</w:t>
      </w:r>
      <w:r w:rsidR="00C2356F" w:rsidRPr="00B74AAF">
        <w:rPr>
          <w:rFonts w:ascii="Traditional Arabic" w:hAnsi="Traditional Arabic" w:hint="cs"/>
          <w:sz w:val="27"/>
          <w:rtl/>
        </w:rPr>
        <w:t>ٌ</w:t>
      </w:r>
      <w:r w:rsidRPr="00B74AAF">
        <w:rPr>
          <w:rFonts w:ascii="Traditional Arabic" w:hAnsi="Traditional Arabic"/>
          <w:sz w:val="27"/>
          <w:rtl/>
        </w:rPr>
        <w:t xml:space="preserve"> قصد منه التوس</w:t>
      </w:r>
      <w:r w:rsidR="00C2356F" w:rsidRPr="00B74AAF">
        <w:rPr>
          <w:rFonts w:ascii="Traditional Arabic" w:hAnsi="Traditional Arabic" w:hint="cs"/>
          <w:sz w:val="27"/>
          <w:rtl/>
        </w:rPr>
        <w:t>ُّ</w:t>
      </w:r>
      <w:r w:rsidRPr="00B74AAF">
        <w:rPr>
          <w:rFonts w:ascii="Traditional Arabic" w:hAnsi="Traditional Arabic"/>
          <w:sz w:val="27"/>
          <w:rtl/>
        </w:rPr>
        <w:t>ل به</w:t>
      </w:r>
      <w:r w:rsidR="00306FDF" w:rsidRPr="00B74AAF">
        <w:rPr>
          <w:rFonts w:ascii="Traditional Arabic" w:hAnsi="Traditional Arabic"/>
          <w:sz w:val="27"/>
          <w:rtl/>
        </w:rPr>
        <w:t xml:space="preserve"> إلى </w:t>
      </w:r>
      <w:r w:rsidRPr="00B74AAF">
        <w:rPr>
          <w:rFonts w:ascii="Traditional Arabic" w:hAnsi="Traditional Arabic"/>
          <w:sz w:val="27"/>
          <w:rtl/>
        </w:rPr>
        <w:t>الربا</w:t>
      </w:r>
      <w:r w:rsidR="00C2356F" w:rsidRPr="00B74AAF">
        <w:rPr>
          <w:rFonts w:ascii="Traditional Arabic" w:hAnsi="Traditional Arabic" w:hint="cs"/>
          <w:sz w:val="27"/>
          <w:rtl/>
        </w:rPr>
        <w:t>،</w:t>
      </w:r>
      <w:r w:rsidRPr="00B74AAF">
        <w:rPr>
          <w:rFonts w:ascii="Traditional Arabic" w:hAnsi="Traditional Arabic"/>
          <w:sz w:val="27"/>
          <w:rtl/>
        </w:rPr>
        <w:t xml:space="preserve"> فيمنع سد</w:t>
      </w:r>
      <w:r w:rsidR="00C2356F" w:rsidRPr="00B74AAF">
        <w:rPr>
          <w:rFonts w:ascii="Traditional Arabic" w:hAnsi="Traditional Arabic" w:hint="cs"/>
          <w:sz w:val="27"/>
          <w:rtl/>
        </w:rPr>
        <w:t>ّ</w:t>
      </w:r>
      <w:r w:rsidRPr="00B74AAF">
        <w:rPr>
          <w:rFonts w:ascii="Traditional Arabic" w:hAnsi="Traditional Arabic"/>
          <w:sz w:val="27"/>
          <w:rtl/>
        </w:rPr>
        <w:t>ا</w:t>
      </w:r>
      <w:r w:rsidR="00C2356F" w:rsidRPr="00B74AAF">
        <w:rPr>
          <w:rFonts w:ascii="Traditional Arabic" w:hAnsi="Traditional Arabic" w:hint="cs"/>
          <w:sz w:val="27"/>
          <w:rtl/>
        </w:rPr>
        <w:t>ً</w:t>
      </w:r>
      <w:r w:rsidRPr="00B74AAF">
        <w:rPr>
          <w:rFonts w:ascii="Traditional Arabic" w:hAnsi="Traditional Arabic"/>
          <w:sz w:val="27"/>
          <w:rtl/>
        </w:rPr>
        <w:t xml:space="preserve"> للذريعة</w:t>
      </w:r>
      <w:r w:rsidR="00C2356F" w:rsidRPr="00B74AAF">
        <w:rPr>
          <w:rFonts w:ascii="Traditional Arabic" w:hAnsi="Traditional Arabic" w:hint="cs"/>
          <w:sz w:val="27"/>
          <w:rtl/>
        </w:rPr>
        <w:t>.</w:t>
      </w:r>
      <w:r w:rsidRPr="00B74AAF">
        <w:rPr>
          <w:rFonts w:ascii="Traditional Arabic" w:hAnsi="Traditional Arabic" w:hint="cs"/>
          <w:sz w:val="27"/>
          <w:rtl/>
        </w:rPr>
        <w:t xml:space="preserve"> </w:t>
      </w:r>
      <w:r w:rsidR="00C2356F" w:rsidRPr="00B74AAF">
        <w:rPr>
          <w:rFonts w:ascii="Traditional Arabic" w:hAnsi="Traditional Arabic" w:hint="cs"/>
          <w:sz w:val="27"/>
          <w:rtl/>
        </w:rPr>
        <w:t xml:space="preserve">وقال ابن فرحون: </w:t>
      </w:r>
      <w:r w:rsidR="00C2356F" w:rsidRPr="00B74AAF">
        <w:rPr>
          <w:rFonts w:hint="eastAsia"/>
          <w:sz w:val="24"/>
          <w:szCs w:val="24"/>
          <w:rtl/>
        </w:rPr>
        <w:t>«</w:t>
      </w:r>
      <w:r w:rsidRPr="00B74AAF">
        <w:rPr>
          <w:rFonts w:ascii="Traditional Arabic" w:hAnsi="Traditional Arabic"/>
          <w:sz w:val="27"/>
          <w:rtl/>
        </w:rPr>
        <w:t>من ذلك عقود الربا</w:t>
      </w:r>
      <w:r w:rsidR="00C2356F" w:rsidRPr="00B74AAF">
        <w:rPr>
          <w:rFonts w:ascii="Traditional Arabic" w:hAnsi="Traditional Arabic" w:hint="cs"/>
          <w:sz w:val="27"/>
          <w:rtl/>
        </w:rPr>
        <w:t>،</w:t>
      </w:r>
      <w:r w:rsidRPr="00B74AAF">
        <w:rPr>
          <w:rFonts w:ascii="Traditional Arabic" w:hAnsi="Traditional Arabic"/>
          <w:sz w:val="27"/>
          <w:rtl/>
        </w:rPr>
        <w:t xml:space="preserve"> وعقود العينة</w:t>
      </w:r>
      <w:r w:rsidR="00C2356F" w:rsidRPr="00B74AAF">
        <w:rPr>
          <w:rFonts w:ascii="Traditional Arabic" w:hAnsi="Traditional Arabic" w:hint="cs"/>
          <w:sz w:val="27"/>
          <w:rtl/>
        </w:rPr>
        <w:t>،</w:t>
      </w:r>
      <w:r w:rsidRPr="00B74AAF">
        <w:rPr>
          <w:rFonts w:ascii="Traditional Arabic" w:hAnsi="Traditional Arabic"/>
          <w:sz w:val="27"/>
          <w:rtl/>
        </w:rPr>
        <w:t xml:space="preserve"> وسلف جر</w:t>
      </w:r>
      <w:r w:rsidR="00C2356F" w:rsidRPr="00B74AAF">
        <w:rPr>
          <w:rFonts w:ascii="Traditional Arabic" w:hAnsi="Traditional Arabic" w:hint="cs"/>
          <w:sz w:val="27"/>
          <w:rtl/>
        </w:rPr>
        <w:t>ّ</w:t>
      </w:r>
      <w:r w:rsidRPr="00B74AAF">
        <w:rPr>
          <w:rFonts w:ascii="Traditional Arabic" w:hAnsi="Traditional Arabic"/>
          <w:sz w:val="27"/>
          <w:rtl/>
        </w:rPr>
        <w:t xml:space="preserve"> منفعة</w:t>
      </w:r>
      <w:r w:rsidR="00C2356F" w:rsidRPr="00B74AAF">
        <w:rPr>
          <w:rFonts w:ascii="Traditional Arabic" w:hAnsi="Traditional Arabic" w:hint="cs"/>
          <w:sz w:val="27"/>
          <w:rtl/>
        </w:rPr>
        <w:t>،</w:t>
      </w:r>
      <w:r w:rsidRPr="00B74AAF">
        <w:rPr>
          <w:rFonts w:ascii="Traditional Arabic" w:hAnsi="Traditional Arabic"/>
          <w:sz w:val="27"/>
          <w:rtl/>
        </w:rPr>
        <w:t xml:space="preserve"> وما أشبهه</w:t>
      </w:r>
      <w:r w:rsidR="00C2356F" w:rsidRPr="00B74AAF">
        <w:rPr>
          <w:rFonts w:ascii="Traditional Arabic" w:hAnsi="Traditional Arabic" w:hint="cs"/>
          <w:sz w:val="27"/>
          <w:rtl/>
        </w:rPr>
        <w:t>.</w:t>
      </w:r>
      <w:r w:rsidRPr="00B74AAF">
        <w:rPr>
          <w:rFonts w:ascii="Traditional Arabic" w:hAnsi="Traditional Arabic"/>
          <w:sz w:val="27"/>
          <w:rtl/>
        </w:rPr>
        <w:t xml:space="preserve"> فكل</w:t>
      </w:r>
      <w:r w:rsidR="00C2356F" w:rsidRPr="00B74AAF">
        <w:rPr>
          <w:rFonts w:ascii="Traditional Arabic" w:hAnsi="Traditional Arabic" w:hint="cs"/>
          <w:sz w:val="27"/>
          <w:rtl/>
        </w:rPr>
        <w:t>ّ</w:t>
      </w:r>
      <w:r w:rsidRPr="00B74AAF">
        <w:rPr>
          <w:rFonts w:ascii="Traditional Arabic" w:hAnsi="Traditional Arabic"/>
          <w:sz w:val="27"/>
          <w:rtl/>
        </w:rPr>
        <w:t xml:space="preserve"> هذه وما جر</w:t>
      </w:r>
      <w:r w:rsidR="00C2356F" w:rsidRPr="00B74AAF">
        <w:rPr>
          <w:rFonts w:ascii="Traditional Arabic" w:hAnsi="Traditional Arabic" w:hint="cs"/>
          <w:sz w:val="27"/>
          <w:rtl/>
        </w:rPr>
        <w:t>ى</w:t>
      </w:r>
      <w:r w:rsidRPr="00B74AAF">
        <w:rPr>
          <w:rFonts w:ascii="Traditional Arabic" w:hAnsi="Traditional Arabic"/>
          <w:sz w:val="27"/>
          <w:rtl/>
        </w:rPr>
        <w:t xml:space="preserve"> مجراها يجب</w:t>
      </w:r>
      <w:r w:rsidR="000536B9" w:rsidRPr="00B74AAF">
        <w:rPr>
          <w:rFonts w:ascii="Traditional Arabic" w:hAnsi="Traditional Arabic"/>
          <w:sz w:val="27"/>
          <w:rtl/>
        </w:rPr>
        <w:t xml:space="preserve"> على </w:t>
      </w:r>
      <w:r w:rsidRPr="00B74AAF">
        <w:rPr>
          <w:rFonts w:ascii="Traditional Arabic" w:hAnsi="Traditional Arabic"/>
          <w:sz w:val="27"/>
          <w:rtl/>
        </w:rPr>
        <w:t>الحاكم المنع منه ابتداء</w:t>
      </w:r>
      <w:r w:rsidR="00C2356F" w:rsidRPr="00B74AAF">
        <w:rPr>
          <w:rFonts w:ascii="Traditional Arabic" w:hAnsi="Traditional Arabic" w:hint="cs"/>
          <w:sz w:val="27"/>
          <w:rtl/>
        </w:rPr>
        <w:t>ً</w:t>
      </w:r>
      <w:r w:rsidRPr="00B74AAF">
        <w:rPr>
          <w:rFonts w:ascii="Traditional Arabic" w:hAnsi="Traditional Arabic"/>
          <w:sz w:val="27"/>
          <w:rtl/>
        </w:rPr>
        <w:t xml:space="preserve"> إذا علم به، وفسخه إذا اط</w:t>
      </w:r>
      <w:r w:rsidR="00C2356F" w:rsidRPr="00B74AAF">
        <w:rPr>
          <w:rFonts w:ascii="Traditional Arabic" w:hAnsi="Traditional Arabic" w:hint="cs"/>
          <w:sz w:val="27"/>
          <w:rtl/>
        </w:rPr>
        <w:t>ّ</w:t>
      </w:r>
      <w:r w:rsidRPr="00B74AAF">
        <w:rPr>
          <w:rFonts w:ascii="Traditional Arabic" w:hAnsi="Traditional Arabic"/>
          <w:sz w:val="27"/>
          <w:rtl/>
        </w:rPr>
        <w:t>لع عليه</w:t>
      </w:r>
      <w:r w:rsidR="00C2356F" w:rsidRPr="00B74AAF">
        <w:rPr>
          <w:rFonts w:ascii="Traditional Arabic" w:hAnsi="Traditional Arabic" w:hint="cs"/>
          <w:sz w:val="27"/>
          <w:rtl/>
        </w:rPr>
        <w:t>،</w:t>
      </w:r>
      <w:r w:rsidRPr="00B74AAF">
        <w:rPr>
          <w:rFonts w:ascii="Traditional Arabic" w:hAnsi="Traditional Arabic"/>
          <w:sz w:val="27"/>
          <w:rtl/>
        </w:rPr>
        <w:t xml:space="preserve"> مع تأديب م</w:t>
      </w:r>
      <w:r w:rsidR="00C2356F" w:rsidRPr="00B74AAF">
        <w:rPr>
          <w:rFonts w:ascii="Traditional Arabic" w:hAnsi="Traditional Arabic" w:hint="cs"/>
          <w:sz w:val="27"/>
          <w:rtl/>
        </w:rPr>
        <w:t>َ</w:t>
      </w:r>
      <w:r w:rsidRPr="00B74AAF">
        <w:rPr>
          <w:rFonts w:ascii="Traditional Arabic" w:hAnsi="Traditional Arabic"/>
          <w:sz w:val="27"/>
          <w:rtl/>
        </w:rPr>
        <w:t>ن</w:t>
      </w:r>
      <w:r w:rsidR="00C2356F" w:rsidRPr="00B74AAF">
        <w:rPr>
          <w:rFonts w:ascii="Traditional Arabic" w:hAnsi="Traditional Arabic" w:hint="cs"/>
          <w:sz w:val="27"/>
          <w:rtl/>
        </w:rPr>
        <w:t>ْ</w:t>
      </w:r>
      <w:r w:rsidRPr="00B74AAF">
        <w:rPr>
          <w:rFonts w:ascii="Traditional Arabic" w:hAnsi="Traditional Arabic"/>
          <w:sz w:val="27"/>
          <w:rtl/>
        </w:rPr>
        <w:t xml:space="preserve"> اعتاد تعاطي هذه العقود</w:t>
      </w:r>
      <w:r w:rsidR="00C2356F" w:rsidRPr="00B74AAF">
        <w:rPr>
          <w:rFonts w:hint="eastAsia"/>
          <w:sz w:val="24"/>
          <w:szCs w:val="24"/>
          <w:rtl/>
        </w:rPr>
        <w:t>»</w:t>
      </w:r>
      <w:r w:rsidRPr="00B74AAF">
        <w:rPr>
          <w:rFonts w:hint="cs"/>
          <w:sz w:val="27"/>
          <w:vertAlign w:val="superscript"/>
          <w:rtl/>
        </w:rPr>
        <w:t>(</w:t>
      </w:r>
      <w:r w:rsidRPr="00B74AAF">
        <w:rPr>
          <w:rStyle w:val="ac"/>
          <w:sz w:val="27"/>
          <w:rtl/>
        </w:rPr>
        <w:endnoteReference w:id="495"/>
      </w:r>
      <w:r w:rsidRPr="00B74AAF">
        <w:rPr>
          <w:rFonts w:hint="cs"/>
          <w:sz w:val="27"/>
          <w:vertAlign w:val="superscript"/>
          <w:rtl/>
        </w:rPr>
        <w:t>)</w:t>
      </w:r>
      <w:r w:rsidR="00C2356F" w:rsidRPr="00B74AAF">
        <w:rPr>
          <w:rFonts w:ascii="Traditional Arabic" w:hAnsi="Traditional Arabic" w:hint="cs"/>
          <w:noProof/>
          <w:sz w:val="27"/>
          <w:rtl/>
        </w:rPr>
        <w:t>.</w:t>
      </w:r>
      <w:r w:rsidRPr="00B74AAF">
        <w:rPr>
          <w:rFonts w:ascii="Traditional Arabic" w:hAnsi="Traditional Arabic"/>
          <w:noProof/>
          <w:sz w:val="27"/>
          <w:rtl/>
        </w:rPr>
        <w:t xml:space="preserve"> </w:t>
      </w:r>
      <w:r w:rsidRPr="00B74AAF">
        <w:rPr>
          <w:rFonts w:ascii="Traditional Arabic" w:hAnsi="Traditional Arabic" w:hint="cs"/>
          <w:sz w:val="27"/>
          <w:rtl/>
        </w:rPr>
        <w:t>وقال</w:t>
      </w:r>
      <w:r w:rsidR="00C2356F" w:rsidRPr="00B74AAF">
        <w:rPr>
          <w:rFonts w:ascii="Traditional Arabic" w:hAnsi="Traditional Arabic" w:hint="cs"/>
          <w:sz w:val="27"/>
          <w:rtl/>
        </w:rPr>
        <w:t xml:space="preserve"> أيضاً:</w:t>
      </w:r>
      <w:r w:rsidRPr="00B74AAF">
        <w:rPr>
          <w:rFonts w:ascii="Traditional Arabic" w:hAnsi="Traditional Arabic" w:hint="cs"/>
          <w:sz w:val="27"/>
          <w:rtl/>
        </w:rPr>
        <w:t xml:space="preserve"> </w:t>
      </w:r>
      <w:r w:rsidRPr="00B74AAF">
        <w:rPr>
          <w:rFonts w:hint="eastAsia"/>
          <w:sz w:val="24"/>
          <w:szCs w:val="24"/>
          <w:rtl/>
        </w:rPr>
        <w:t>«</w:t>
      </w:r>
      <w:r w:rsidRPr="00B74AAF">
        <w:rPr>
          <w:rFonts w:ascii="Traditional Arabic" w:hAnsi="Traditional Arabic" w:hint="cs"/>
          <w:sz w:val="27"/>
          <w:rtl/>
        </w:rPr>
        <w:t>ومن ذلك</w:t>
      </w:r>
      <w:r w:rsidR="00C2356F" w:rsidRPr="00B74AAF">
        <w:rPr>
          <w:rFonts w:ascii="Traditional Arabic" w:hAnsi="Traditional Arabic" w:hint="cs"/>
          <w:sz w:val="27"/>
          <w:rtl/>
        </w:rPr>
        <w:t>:</w:t>
      </w:r>
      <w:r w:rsidRPr="00B74AAF">
        <w:rPr>
          <w:rFonts w:ascii="Traditional Arabic" w:hAnsi="Traditional Arabic" w:hint="cs"/>
          <w:sz w:val="27"/>
          <w:rtl/>
        </w:rPr>
        <w:t xml:space="preserve"> زواج المسلم النصرانية في دار الحرب</w:t>
      </w:r>
      <w:r w:rsidR="00C2356F" w:rsidRPr="00B74AAF">
        <w:rPr>
          <w:rFonts w:ascii="Traditional Arabic" w:hAnsi="Traditional Arabic" w:hint="cs"/>
          <w:sz w:val="27"/>
          <w:rtl/>
        </w:rPr>
        <w:t>؛</w:t>
      </w:r>
      <w:r w:rsidRPr="00B74AAF">
        <w:rPr>
          <w:rFonts w:ascii="Traditional Arabic" w:hAnsi="Traditional Arabic" w:hint="cs"/>
          <w:sz w:val="27"/>
          <w:rtl/>
        </w:rPr>
        <w:t xml:space="preserve"> لما يخشي</w:t>
      </w:r>
      <w:r w:rsidR="000536B9" w:rsidRPr="00B74AAF">
        <w:rPr>
          <w:rFonts w:ascii="Traditional Arabic" w:hAnsi="Traditional Arabic" w:hint="cs"/>
          <w:sz w:val="27"/>
          <w:rtl/>
        </w:rPr>
        <w:t xml:space="preserve"> على </w:t>
      </w:r>
      <w:r w:rsidRPr="00B74AAF">
        <w:rPr>
          <w:rFonts w:ascii="Traditional Arabic" w:hAnsi="Traditional Arabic" w:hint="cs"/>
          <w:sz w:val="27"/>
          <w:rtl/>
        </w:rPr>
        <w:t>الذرية من التنص</w:t>
      </w:r>
      <w:r w:rsidR="00C2356F" w:rsidRPr="00B74AAF">
        <w:rPr>
          <w:rFonts w:ascii="Traditional Arabic" w:hAnsi="Traditional Arabic" w:hint="cs"/>
          <w:sz w:val="27"/>
          <w:rtl/>
        </w:rPr>
        <w:t>ُّ</w:t>
      </w:r>
      <w:r w:rsidRPr="00B74AAF">
        <w:rPr>
          <w:rFonts w:ascii="Traditional Arabic" w:hAnsi="Traditional Arabic" w:hint="cs"/>
          <w:sz w:val="27"/>
          <w:rtl/>
        </w:rPr>
        <w:t>ر</w:t>
      </w:r>
      <w:r w:rsidR="00C2356F" w:rsidRPr="00B74AAF">
        <w:rPr>
          <w:rFonts w:ascii="Traditional Arabic" w:hAnsi="Traditional Arabic" w:hint="cs"/>
          <w:sz w:val="27"/>
          <w:rtl/>
        </w:rPr>
        <w:t>.</w:t>
      </w:r>
      <w:r w:rsidRPr="00B74AAF">
        <w:rPr>
          <w:rFonts w:ascii="Traditional Arabic" w:hAnsi="Traditional Arabic" w:hint="cs"/>
          <w:sz w:val="27"/>
          <w:rtl/>
        </w:rPr>
        <w:t xml:space="preserve"> ومن ذلك</w:t>
      </w:r>
      <w:r w:rsidR="00C2356F" w:rsidRPr="00B74AAF">
        <w:rPr>
          <w:rFonts w:ascii="Traditional Arabic" w:hAnsi="Traditional Arabic" w:hint="cs"/>
          <w:sz w:val="27"/>
          <w:rtl/>
        </w:rPr>
        <w:t>:</w:t>
      </w:r>
      <w:r w:rsidRPr="00B74AAF">
        <w:rPr>
          <w:rFonts w:ascii="Traditional Arabic" w:hAnsi="Traditional Arabic" w:hint="cs"/>
          <w:sz w:val="27"/>
          <w:rtl/>
        </w:rPr>
        <w:t xml:space="preserve"> عقود الغرر</w:t>
      </w:r>
      <w:r w:rsidR="00C2356F" w:rsidRPr="00B74AAF">
        <w:rPr>
          <w:rFonts w:ascii="Traditional Arabic" w:hAnsi="Traditional Arabic" w:hint="cs"/>
          <w:sz w:val="27"/>
          <w:rtl/>
        </w:rPr>
        <w:t>؛</w:t>
      </w:r>
      <w:r w:rsidRPr="00B74AAF">
        <w:rPr>
          <w:rFonts w:ascii="Traditional Arabic" w:hAnsi="Traditional Arabic" w:hint="cs"/>
          <w:sz w:val="27"/>
          <w:rtl/>
        </w:rPr>
        <w:t xml:space="preserve"> لأنها ذريعة</w:t>
      </w:r>
      <w:r w:rsidR="00306FDF" w:rsidRPr="00B74AAF">
        <w:rPr>
          <w:rFonts w:ascii="Traditional Arabic" w:hAnsi="Traditional Arabic" w:hint="cs"/>
          <w:sz w:val="27"/>
          <w:rtl/>
        </w:rPr>
        <w:t xml:space="preserve"> إلى </w:t>
      </w:r>
      <w:r w:rsidRPr="00B74AAF">
        <w:rPr>
          <w:rFonts w:ascii="Traditional Arabic" w:hAnsi="Traditional Arabic" w:hint="cs"/>
          <w:sz w:val="27"/>
          <w:rtl/>
        </w:rPr>
        <w:t>أكل المال بالباطل</w:t>
      </w:r>
      <w:r w:rsidR="00C2356F" w:rsidRPr="00B74AAF">
        <w:rPr>
          <w:rFonts w:ascii="Traditional Arabic" w:hAnsi="Traditional Arabic" w:hint="cs"/>
          <w:sz w:val="27"/>
          <w:rtl/>
        </w:rPr>
        <w:t>،</w:t>
      </w:r>
      <w:r w:rsidRPr="00B74AAF">
        <w:rPr>
          <w:rFonts w:ascii="Traditional Arabic" w:hAnsi="Traditional Arabic" w:hint="cs"/>
          <w:sz w:val="27"/>
          <w:rtl/>
        </w:rPr>
        <w:t xml:space="preserve"> كالعبد الآبق والبعير الشارد</w:t>
      </w:r>
      <w:r w:rsidRPr="00B74AAF">
        <w:rPr>
          <w:rFonts w:hint="eastAsia"/>
          <w:sz w:val="24"/>
          <w:szCs w:val="24"/>
          <w:rtl/>
        </w:rPr>
        <w:t>»</w:t>
      </w:r>
      <w:r w:rsidRPr="00B74AAF">
        <w:rPr>
          <w:rFonts w:hint="cs"/>
          <w:sz w:val="27"/>
          <w:vertAlign w:val="superscript"/>
          <w:rtl/>
        </w:rPr>
        <w:t>(</w:t>
      </w:r>
      <w:r w:rsidRPr="00B74AAF">
        <w:rPr>
          <w:rStyle w:val="ac"/>
          <w:sz w:val="27"/>
          <w:rtl/>
        </w:rPr>
        <w:endnoteReference w:id="496"/>
      </w:r>
      <w:r w:rsidRPr="00B74AAF">
        <w:rPr>
          <w:rFonts w:hint="cs"/>
          <w:sz w:val="27"/>
          <w:vertAlign w:val="superscript"/>
          <w:rtl/>
        </w:rPr>
        <w:t>)</w:t>
      </w:r>
      <w:r w:rsidR="00C2356F" w:rsidRPr="00B74AAF">
        <w:rPr>
          <w:rFonts w:ascii="Traditional Arabic" w:hAnsi="Traditional Arabic" w:hint="cs"/>
          <w:noProof/>
          <w:sz w:val="27"/>
          <w:rtl/>
        </w:rPr>
        <w:t>.</w:t>
      </w:r>
      <w:r w:rsidRPr="00B74AAF">
        <w:rPr>
          <w:rFonts w:ascii="Traditional Arabic" w:hAnsi="Traditional Arabic"/>
          <w:noProof/>
          <w:sz w:val="27"/>
          <w:rtl/>
        </w:rPr>
        <w:t xml:space="preserve"> </w:t>
      </w:r>
      <w:r w:rsidRPr="00B74AAF">
        <w:rPr>
          <w:rFonts w:ascii="Traditional Arabic" w:hAnsi="Traditional Arabic" w:hint="cs"/>
          <w:sz w:val="27"/>
          <w:rtl/>
        </w:rPr>
        <w:t>وبعد ذلك ندخل في أنه هل هناك فرق</w:t>
      </w:r>
      <w:r w:rsidR="00C2356F" w:rsidRPr="00B74AAF">
        <w:rPr>
          <w:rFonts w:ascii="Traditional Arabic" w:hAnsi="Traditional Arabic" w:hint="cs"/>
          <w:sz w:val="27"/>
          <w:rtl/>
        </w:rPr>
        <w:t>ٌ</w:t>
      </w:r>
      <w:r w:rsidRPr="00B74AAF">
        <w:rPr>
          <w:rFonts w:ascii="Traditional Arabic" w:hAnsi="Traditional Arabic" w:hint="cs"/>
          <w:sz w:val="27"/>
          <w:rtl/>
        </w:rPr>
        <w:t xml:space="preserve"> بين مسألة سد</w:t>
      </w:r>
      <w:r w:rsidR="00C2356F" w:rsidRPr="00B74AAF">
        <w:rPr>
          <w:rFonts w:ascii="Traditional Arabic" w:hAnsi="Traditional Arabic" w:hint="cs"/>
          <w:sz w:val="27"/>
          <w:rtl/>
        </w:rPr>
        <w:t>ّ</w:t>
      </w:r>
      <w:r w:rsidRPr="00B74AAF">
        <w:rPr>
          <w:rFonts w:ascii="Traditional Arabic" w:hAnsi="Traditional Arabic" w:hint="cs"/>
          <w:sz w:val="27"/>
          <w:rtl/>
        </w:rPr>
        <w:t xml:space="preserve"> الذرائع وفتحها وبين </w:t>
      </w:r>
      <w:r w:rsidR="00C2356F" w:rsidRPr="00B74AAF">
        <w:rPr>
          <w:rFonts w:ascii="Traditional Arabic" w:hAnsi="Traditional Arabic" w:hint="cs"/>
          <w:sz w:val="27"/>
          <w:rtl/>
        </w:rPr>
        <w:t>م</w:t>
      </w:r>
      <w:r w:rsidRPr="00B74AAF">
        <w:rPr>
          <w:rFonts w:ascii="Traditional Arabic" w:hAnsi="Traditional Arabic" w:hint="cs"/>
          <w:sz w:val="27"/>
          <w:rtl/>
        </w:rPr>
        <w:t>قد</w:t>
      </w:r>
      <w:r w:rsidR="00C2356F" w:rsidRPr="00B74AAF">
        <w:rPr>
          <w:rFonts w:ascii="Traditional Arabic" w:hAnsi="Traditional Arabic" w:hint="cs"/>
          <w:sz w:val="27"/>
          <w:rtl/>
        </w:rPr>
        <w:t>ّ</w:t>
      </w:r>
      <w:r w:rsidRPr="00B74AAF">
        <w:rPr>
          <w:rFonts w:ascii="Traditional Arabic" w:hAnsi="Traditional Arabic" w:hint="cs"/>
          <w:sz w:val="27"/>
          <w:rtl/>
        </w:rPr>
        <w:t>مة الواجب ومقد</w:t>
      </w:r>
      <w:r w:rsidR="00C2356F" w:rsidRPr="00B74AAF">
        <w:rPr>
          <w:rFonts w:ascii="Traditional Arabic" w:hAnsi="Traditional Arabic" w:hint="cs"/>
          <w:sz w:val="27"/>
          <w:rtl/>
        </w:rPr>
        <w:t>ّ</w:t>
      </w:r>
      <w:r w:rsidRPr="00B74AAF">
        <w:rPr>
          <w:rFonts w:ascii="Traditional Arabic" w:hAnsi="Traditional Arabic" w:hint="cs"/>
          <w:sz w:val="27"/>
          <w:rtl/>
        </w:rPr>
        <w:t>مة الحرام أو لا؟</w:t>
      </w:r>
    </w:p>
    <w:p w:rsidR="00A040F3" w:rsidRPr="00B74AAF" w:rsidRDefault="00A040F3" w:rsidP="00C40CFB">
      <w:pPr>
        <w:spacing w:line="420" w:lineRule="exact"/>
        <w:rPr>
          <w:rFonts w:ascii="Traditional Arabic" w:hAnsi="Traditional Arabic"/>
          <w:sz w:val="27"/>
          <w:rtl/>
        </w:rPr>
      </w:pPr>
    </w:p>
    <w:p w:rsidR="00A040F3" w:rsidRPr="00B74AAF" w:rsidRDefault="00A040F3" w:rsidP="00972323">
      <w:pPr>
        <w:pStyle w:val="31"/>
        <w:rPr>
          <w:color w:val="auto"/>
          <w:rtl/>
        </w:rPr>
      </w:pPr>
      <w:r w:rsidRPr="00B74AAF">
        <w:rPr>
          <w:color w:val="auto"/>
          <w:rtl/>
        </w:rPr>
        <w:t>سد</w:t>
      </w:r>
      <w:r w:rsidR="00C2356F" w:rsidRPr="00B74AAF">
        <w:rPr>
          <w:rFonts w:hint="cs"/>
          <w:color w:val="auto"/>
          <w:rtl/>
        </w:rPr>
        <w:t>ّ</w:t>
      </w:r>
      <w:r w:rsidRPr="00B74AAF">
        <w:rPr>
          <w:color w:val="auto"/>
          <w:rtl/>
        </w:rPr>
        <w:t xml:space="preserve"> ال</w:t>
      </w:r>
      <w:r w:rsidRPr="00B74AAF">
        <w:rPr>
          <w:color w:val="auto"/>
          <w:rtl/>
          <w:lang w:bidi="fa-IR"/>
        </w:rPr>
        <w:t>ذرائع وفتحها</w:t>
      </w:r>
    </w:p>
    <w:p w:rsidR="00A040F3" w:rsidRPr="00B74AAF" w:rsidRDefault="00A040F3" w:rsidP="00C40CFB">
      <w:pPr>
        <w:rPr>
          <w:rFonts w:ascii="Traditional Arabic" w:hAnsi="Traditional Arabic"/>
          <w:sz w:val="27"/>
          <w:rtl/>
        </w:rPr>
      </w:pPr>
      <w:r w:rsidRPr="00B74AAF">
        <w:rPr>
          <w:rFonts w:ascii="Traditional Arabic" w:hAnsi="Traditional Arabic" w:hint="cs"/>
          <w:sz w:val="27"/>
          <w:rtl/>
          <w:lang w:bidi="fa-IR"/>
        </w:rPr>
        <w:t xml:space="preserve"> </w:t>
      </w:r>
      <w:r w:rsidRPr="00B74AAF">
        <w:rPr>
          <w:rFonts w:ascii="Traditional Arabic" w:hAnsi="Traditional Arabic"/>
          <w:sz w:val="27"/>
          <w:rtl/>
          <w:lang w:bidi="fa-IR"/>
        </w:rPr>
        <w:t>الذرائع جمع الذر</w:t>
      </w:r>
      <w:r w:rsidRPr="00B74AAF">
        <w:rPr>
          <w:rFonts w:ascii="Traditional Arabic" w:hAnsi="Traditional Arabic" w:hint="cs"/>
          <w:sz w:val="27"/>
          <w:rtl/>
          <w:lang w:bidi="fa-IR"/>
        </w:rPr>
        <w:t>يعة</w:t>
      </w:r>
      <w:r w:rsidR="00C2356F" w:rsidRPr="00B74AAF">
        <w:rPr>
          <w:rFonts w:ascii="Traditional Arabic" w:hAnsi="Traditional Arabic" w:hint="cs"/>
          <w:sz w:val="27"/>
          <w:rtl/>
          <w:lang w:bidi="fa-IR"/>
        </w:rPr>
        <w:t>،</w:t>
      </w:r>
      <w:r w:rsidRPr="00B74AAF">
        <w:rPr>
          <w:rFonts w:ascii="Traditional Arabic" w:hAnsi="Traditional Arabic"/>
          <w:sz w:val="27"/>
          <w:rtl/>
          <w:lang w:bidi="fa-IR"/>
        </w:rPr>
        <w:t xml:space="preserve"> ولها مدلولان</w:t>
      </w:r>
      <w:r w:rsidR="00C2356F" w:rsidRPr="00B74AAF">
        <w:rPr>
          <w:rFonts w:ascii="Traditional Arabic" w:hAnsi="Traditional Arabic" w:hint="cs"/>
          <w:sz w:val="27"/>
          <w:rtl/>
          <w:lang w:bidi="fa-IR"/>
        </w:rPr>
        <w:t>:</w:t>
      </w:r>
      <w:r w:rsidRPr="00B74AAF">
        <w:rPr>
          <w:rFonts w:ascii="Traditional Arabic" w:hAnsi="Traditional Arabic"/>
          <w:sz w:val="27"/>
          <w:rtl/>
          <w:lang w:bidi="fa-IR"/>
        </w:rPr>
        <w:t xml:space="preserve"> مدلول لغو</w:t>
      </w:r>
      <w:r w:rsidRPr="00B74AAF">
        <w:rPr>
          <w:rFonts w:ascii="Times New Roman" w:hAnsi="Times New Roman" w:hint="cs"/>
          <w:sz w:val="27"/>
          <w:rtl/>
          <w:lang w:bidi="fa-IR"/>
        </w:rPr>
        <w:t>ي</w:t>
      </w:r>
      <w:r w:rsidR="00C2356F" w:rsidRPr="00B74AAF">
        <w:rPr>
          <w:rFonts w:ascii="Times New Roman" w:hAnsi="Times New Roman" w:hint="cs"/>
          <w:sz w:val="27"/>
          <w:rtl/>
          <w:lang w:bidi="fa-IR"/>
        </w:rPr>
        <w:t>؛</w:t>
      </w:r>
      <w:r w:rsidRPr="00B74AAF">
        <w:rPr>
          <w:rFonts w:ascii="Traditional Arabic" w:hAnsi="Traditional Arabic"/>
          <w:sz w:val="27"/>
          <w:rtl/>
          <w:lang w:bidi="fa-IR"/>
        </w:rPr>
        <w:t xml:space="preserve"> ومدلول اصطلاح</w:t>
      </w:r>
      <w:r w:rsidRPr="00B74AAF">
        <w:rPr>
          <w:rFonts w:ascii="Times New Roman" w:hAnsi="Times New Roman" w:hint="cs"/>
          <w:sz w:val="27"/>
          <w:rtl/>
          <w:lang w:bidi="fa-IR"/>
        </w:rPr>
        <w:t>ي</w:t>
      </w:r>
      <w:r w:rsidRPr="00B74AAF">
        <w:rPr>
          <w:rFonts w:ascii="Traditional Arabic" w:hAnsi="Traditional Arabic" w:hint="cs"/>
          <w:sz w:val="27"/>
          <w:rtl/>
          <w:lang w:bidi="fa-IR"/>
        </w:rPr>
        <w:t>. أما الذريعة في اللغة</w:t>
      </w:r>
      <w:r w:rsidR="00C40CFB">
        <w:rPr>
          <w:rFonts w:ascii="Traditional Arabic" w:hAnsi="Traditional Arabic" w:hint="cs"/>
          <w:sz w:val="27"/>
          <w:rtl/>
          <w:lang w:bidi="fa-IR"/>
        </w:rPr>
        <w:t xml:space="preserve"> ف</w:t>
      </w:r>
      <w:r w:rsidRPr="00B74AAF">
        <w:rPr>
          <w:rFonts w:ascii="Traditional Arabic" w:hAnsi="Traditional Arabic" w:hint="cs"/>
          <w:sz w:val="27"/>
          <w:rtl/>
          <w:lang w:bidi="fa-IR"/>
        </w:rPr>
        <w:t>بمعن</w:t>
      </w:r>
      <w:r w:rsidR="00C2356F" w:rsidRPr="00B74AAF">
        <w:rPr>
          <w:rFonts w:ascii="Traditional Arabic" w:hAnsi="Traditional Arabic" w:hint="cs"/>
          <w:sz w:val="27"/>
          <w:rtl/>
          <w:lang w:bidi="fa-IR"/>
        </w:rPr>
        <w:t>ى</w:t>
      </w:r>
      <w:r w:rsidRPr="00B74AAF">
        <w:rPr>
          <w:rFonts w:ascii="Traditional Arabic" w:hAnsi="Traditional Arabic" w:hint="cs"/>
          <w:sz w:val="27"/>
          <w:rtl/>
          <w:lang w:bidi="fa-IR"/>
        </w:rPr>
        <w:t xml:space="preserve"> </w:t>
      </w:r>
      <w:r w:rsidRPr="00B74AAF">
        <w:rPr>
          <w:rFonts w:hint="eastAsia"/>
          <w:sz w:val="24"/>
          <w:szCs w:val="24"/>
          <w:rtl/>
          <w:lang w:bidi="fa-IR"/>
        </w:rPr>
        <w:t>«</w:t>
      </w:r>
      <w:r w:rsidRPr="00B74AAF">
        <w:rPr>
          <w:rFonts w:ascii="Traditional Arabic" w:hAnsi="Traditional Arabic" w:hint="cs"/>
          <w:sz w:val="27"/>
          <w:rtl/>
          <w:lang w:bidi="fa-IR"/>
        </w:rPr>
        <w:t>الوسيلة</w:t>
      </w:r>
      <w:r w:rsidRPr="00B74AAF">
        <w:rPr>
          <w:rFonts w:hint="eastAsia"/>
          <w:sz w:val="24"/>
          <w:szCs w:val="24"/>
          <w:rtl/>
          <w:lang w:bidi="fa-IR"/>
        </w:rPr>
        <w:t>»</w:t>
      </w:r>
      <w:r w:rsidRPr="00B74AAF">
        <w:rPr>
          <w:rFonts w:hint="cs"/>
          <w:sz w:val="27"/>
          <w:vertAlign w:val="superscript"/>
          <w:rtl/>
          <w:lang w:bidi="fa-IR"/>
        </w:rPr>
        <w:t>(</w:t>
      </w:r>
      <w:r w:rsidRPr="00B74AAF">
        <w:rPr>
          <w:rStyle w:val="ac"/>
          <w:sz w:val="27"/>
          <w:rtl/>
          <w:lang w:bidi="fa-IR"/>
        </w:rPr>
        <w:endnoteReference w:id="497"/>
      </w:r>
      <w:r w:rsidRPr="00B74AAF">
        <w:rPr>
          <w:rFonts w:hint="cs"/>
          <w:sz w:val="27"/>
          <w:vertAlign w:val="superscript"/>
          <w:rtl/>
          <w:lang w:bidi="fa-IR"/>
        </w:rPr>
        <w:t>)</w:t>
      </w:r>
      <w:r w:rsidR="00C2356F" w:rsidRPr="00B74AAF">
        <w:rPr>
          <w:rFonts w:ascii="Traditional Arabic" w:hAnsi="Traditional Arabic" w:hint="cs"/>
          <w:noProof/>
          <w:sz w:val="27"/>
          <w:rtl/>
          <w:lang w:bidi="fa-IR"/>
        </w:rPr>
        <w:t>،</w:t>
      </w:r>
      <w:r w:rsidRPr="00B74AAF">
        <w:rPr>
          <w:rFonts w:ascii="Traditional Arabic" w:hAnsi="Traditional Arabic"/>
          <w:noProof/>
          <w:sz w:val="27"/>
          <w:rtl/>
          <w:lang w:bidi="fa-IR"/>
        </w:rPr>
        <w:t xml:space="preserve"> </w:t>
      </w:r>
      <w:r w:rsidRPr="00B74AAF">
        <w:rPr>
          <w:rFonts w:ascii="Traditional Arabic" w:hAnsi="Traditional Arabic"/>
          <w:sz w:val="27"/>
          <w:rtl/>
          <w:lang w:bidi="fa-IR"/>
        </w:rPr>
        <w:t>أو بعبار</w:t>
      </w:r>
      <w:r w:rsidR="00C2356F" w:rsidRPr="00B74AAF">
        <w:rPr>
          <w:rFonts w:ascii="Traditional Arabic" w:hAnsi="Traditional Arabic" w:hint="cs"/>
          <w:sz w:val="27"/>
          <w:rtl/>
          <w:lang w:bidi="fa-IR"/>
        </w:rPr>
        <w:t>ةٍ</w:t>
      </w:r>
      <w:r w:rsidRPr="00B74AAF">
        <w:rPr>
          <w:rFonts w:ascii="Traditional Arabic" w:hAnsi="Traditional Arabic"/>
          <w:sz w:val="27"/>
          <w:rtl/>
          <w:lang w:bidi="fa-IR"/>
        </w:rPr>
        <w:t xml:space="preserve"> أخر</w:t>
      </w:r>
      <w:r w:rsidR="00C2356F" w:rsidRPr="00B74AAF">
        <w:rPr>
          <w:rFonts w:ascii="Traditional Arabic" w:hAnsi="Traditional Arabic" w:hint="cs"/>
          <w:sz w:val="27"/>
          <w:rtl/>
          <w:lang w:bidi="fa-IR"/>
        </w:rPr>
        <w:t>ى:</w:t>
      </w:r>
      <w:r w:rsidRPr="00B74AAF">
        <w:rPr>
          <w:rFonts w:ascii="Traditional Arabic" w:hAnsi="Traditional Arabic"/>
          <w:sz w:val="27"/>
          <w:rtl/>
          <w:lang w:bidi="fa-IR"/>
        </w:rPr>
        <w:t xml:space="preserve"> </w:t>
      </w:r>
      <w:r w:rsidRPr="00B74AAF">
        <w:rPr>
          <w:rFonts w:hint="eastAsia"/>
          <w:sz w:val="24"/>
          <w:szCs w:val="24"/>
          <w:rtl/>
          <w:lang w:bidi="fa-IR"/>
        </w:rPr>
        <w:t>«</w:t>
      </w:r>
      <w:r w:rsidRPr="00B74AAF">
        <w:rPr>
          <w:rFonts w:ascii="Traditional Arabic" w:hAnsi="Traditional Arabic"/>
          <w:sz w:val="27"/>
          <w:rtl/>
          <w:lang w:bidi="fa-IR"/>
        </w:rPr>
        <w:t>الوس</w:t>
      </w:r>
      <w:r w:rsidRPr="00B74AAF">
        <w:rPr>
          <w:rFonts w:ascii="Traditional Arabic" w:hAnsi="Traditional Arabic" w:hint="cs"/>
          <w:sz w:val="27"/>
          <w:rtl/>
          <w:lang w:bidi="fa-IR"/>
        </w:rPr>
        <w:t>ي</w:t>
      </w:r>
      <w:r w:rsidRPr="00B74AAF">
        <w:rPr>
          <w:rFonts w:ascii="Traditional Arabic" w:hAnsi="Traditional Arabic"/>
          <w:sz w:val="27"/>
          <w:rtl/>
          <w:lang w:bidi="fa-IR"/>
        </w:rPr>
        <w:t>لة التي يتوصل بها</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t>الشيء</w:t>
      </w:r>
      <w:r w:rsidRPr="00B74AAF">
        <w:rPr>
          <w:rFonts w:hint="eastAsia"/>
          <w:sz w:val="24"/>
          <w:szCs w:val="24"/>
          <w:rtl/>
          <w:lang w:bidi="fa-IR"/>
        </w:rPr>
        <w:t>»</w:t>
      </w:r>
      <w:r w:rsidRPr="00B74AAF">
        <w:rPr>
          <w:rFonts w:hint="cs"/>
          <w:sz w:val="27"/>
          <w:vertAlign w:val="superscript"/>
          <w:rtl/>
          <w:lang w:bidi="fa-IR"/>
        </w:rPr>
        <w:t>(</w:t>
      </w:r>
      <w:r w:rsidRPr="00B74AAF">
        <w:rPr>
          <w:rStyle w:val="ac"/>
          <w:sz w:val="27"/>
          <w:rtl/>
          <w:lang w:bidi="fa-IR"/>
        </w:rPr>
        <w:endnoteReference w:id="498"/>
      </w:r>
      <w:r w:rsidRPr="00B74AAF">
        <w:rPr>
          <w:rFonts w:hint="cs"/>
          <w:sz w:val="27"/>
          <w:vertAlign w:val="superscript"/>
          <w:rtl/>
          <w:lang w:bidi="fa-IR"/>
        </w:rPr>
        <w:t>)</w:t>
      </w:r>
      <w:r w:rsidR="00C2356F" w:rsidRPr="00B74AAF">
        <w:rPr>
          <w:rFonts w:ascii="Traditional Arabic" w:hAnsi="Traditional Arabic" w:hint="cs"/>
          <w:noProof/>
          <w:sz w:val="27"/>
          <w:rtl/>
          <w:lang w:bidi="fa-IR"/>
        </w:rPr>
        <w:t>.</w:t>
      </w:r>
      <w:r w:rsidRPr="00B74AAF">
        <w:rPr>
          <w:rFonts w:ascii="Traditional Arabic" w:hAnsi="Traditional Arabic"/>
          <w:noProof/>
          <w:sz w:val="27"/>
          <w:rtl/>
          <w:lang w:bidi="fa-IR"/>
        </w:rPr>
        <w:t xml:space="preserve"> </w:t>
      </w:r>
      <w:r w:rsidR="008F10D0" w:rsidRPr="00B74AAF">
        <w:rPr>
          <w:rFonts w:ascii="Traditional Arabic" w:hAnsi="Traditional Arabic" w:hint="cs"/>
          <w:sz w:val="27"/>
          <w:rtl/>
          <w:lang w:bidi="fa-IR"/>
        </w:rPr>
        <w:t>و</w:t>
      </w:r>
      <w:r w:rsidRPr="00B74AAF">
        <w:rPr>
          <w:rFonts w:ascii="Traditional Arabic" w:hAnsi="Traditional Arabic" w:hint="cs"/>
          <w:sz w:val="27"/>
          <w:rtl/>
          <w:lang w:bidi="fa-IR"/>
        </w:rPr>
        <w:t>أ</w:t>
      </w:r>
      <w:r w:rsidRPr="00B74AAF">
        <w:rPr>
          <w:rFonts w:ascii="Traditional Arabic" w:hAnsi="Traditional Arabic"/>
          <w:sz w:val="27"/>
          <w:rtl/>
          <w:lang w:bidi="fa-IR"/>
        </w:rPr>
        <w:t xml:space="preserve">ما معناها الاصطلاحي </w:t>
      </w:r>
      <w:r w:rsidR="008F10D0" w:rsidRPr="00B74AAF">
        <w:rPr>
          <w:rFonts w:ascii="Traditional Arabic" w:hAnsi="Traditional Arabic" w:hint="cs"/>
          <w:sz w:val="27"/>
          <w:rtl/>
          <w:lang w:bidi="fa-IR"/>
        </w:rPr>
        <w:t xml:space="preserve">فقد </w:t>
      </w:r>
      <w:r w:rsidRPr="00B74AAF">
        <w:rPr>
          <w:rFonts w:ascii="Traditional Arabic" w:hAnsi="Traditional Arabic"/>
          <w:sz w:val="27"/>
          <w:rtl/>
          <w:lang w:bidi="fa-IR"/>
        </w:rPr>
        <w:t xml:space="preserve">اختلف </w:t>
      </w:r>
      <w:r w:rsidR="008F10D0" w:rsidRPr="00B74AAF">
        <w:rPr>
          <w:rFonts w:ascii="Traditional Arabic" w:hAnsi="Traditional Arabic" w:hint="cs"/>
          <w:sz w:val="27"/>
          <w:rtl/>
          <w:lang w:bidi="fa-IR"/>
        </w:rPr>
        <w:t xml:space="preserve">فيه </w:t>
      </w:r>
      <w:r w:rsidRPr="00B74AAF">
        <w:rPr>
          <w:rFonts w:ascii="Traditional Arabic" w:hAnsi="Traditional Arabic"/>
          <w:sz w:val="27"/>
          <w:rtl/>
          <w:lang w:bidi="fa-IR"/>
        </w:rPr>
        <w:t>العلماء</w:t>
      </w:r>
      <w:r w:rsidR="000536B9" w:rsidRPr="00B74AAF">
        <w:rPr>
          <w:rFonts w:ascii="Traditional Arabic" w:hAnsi="Traditional Arabic" w:hint="cs"/>
          <w:sz w:val="27"/>
          <w:rtl/>
          <w:lang w:bidi="fa-IR"/>
        </w:rPr>
        <w:t xml:space="preserve"> على </w:t>
      </w:r>
      <w:r w:rsidRPr="00B74AAF">
        <w:rPr>
          <w:rFonts w:ascii="Traditional Arabic" w:hAnsi="Traditional Arabic" w:hint="cs"/>
          <w:sz w:val="27"/>
          <w:rtl/>
          <w:lang w:bidi="fa-IR"/>
        </w:rPr>
        <w:t>أ</w:t>
      </w:r>
      <w:r w:rsidRPr="00B74AAF">
        <w:rPr>
          <w:rFonts w:ascii="Traditional Arabic" w:hAnsi="Traditional Arabic"/>
          <w:sz w:val="27"/>
          <w:rtl/>
          <w:lang w:bidi="fa-IR"/>
        </w:rPr>
        <w:t>قوال</w:t>
      </w:r>
      <w:r w:rsidRPr="00B74AAF">
        <w:rPr>
          <w:rFonts w:ascii="Traditional Arabic" w:hAnsi="Traditional Arabic" w:hint="cs"/>
          <w:sz w:val="27"/>
          <w:rtl/>
          <w:lang w:bidi="fa-IR"/>
        </w:rPr>
        <w:t>:</w:t>
      </w:r>
    </w:p>
    <w:p w:rsidR="00A040F3" w:rsidRPr="00B74AAF" w:rsidRDefault="00A040F3" w:rsidP="005445DC">
      <w:pPr>
        <w:rPr>
          <w:rFonts w:ascii="Traditional Arabic" w:hAnsi="Traditional Arabic"/>
          <w:sz w:val="27"/>
          <w:rtl/>
          <w:lang w:bidi="fa-IR"/>
        </w:rPr>
      </w:pPr>
      <w:r w:rsidRPr="00B74AAF">
        <w:rPr>
          <w:rFonts w:ascii="Traditional Arabic" w:hAnsi="Traditional Arabic" w:hint="cs"/>
          <w:b/>
          <w:bCs/>
          <w:sz w:val="27"/>
          <w:rtl/>
        </w:rPr>
        <w:t>الأو</w:t>
      </w:r>
      <w:r w:rsidR="008F10D0" w:rsidRPr="00B74AAF">
        <w:rPr>
          <w:rFonts w:ascii="Traditional Arabic" w:hAnsi="Traditional Arabic" w:hint="cs"/>
          <w:b/>
          <w:bCs/>
          <w:sz w:val="27"/>
          <w:rtl/>
        </w:rPr>
        <w:t>ّ</w:t>
      </w:r>
      <w:r w:rsidRPr="00B74AAF">
        <w:rPr>
          <w:rFonts w:ascii="Traditional Arabic" w:hAnsi="Traditional Arabic" w:hint="cs"/>
          <w:b/>
          <w:bCs/>
          <w:sz w:val="27"/>
          <w:rtl/>
        </w:rPr>
        <w:t>ل</w:t>
      </w:r>
      <w:r w:rsidRPr="00B74AAF">
        <w:rPr>
          <w:rFonts w:ascii="Traditional Arabic" w:hAnsi="Traditional Arabic" w:hint="cs"/>
          <w:sz w:val="27"/>
          <w:rtl/>
        </w:rPr>
        <w:t>:</w:t>
      </w:r>
      <w:r w:rsidRPr="00B74AAF">
        <w:rPr>
          <w:rFonts w:ascii="Traditional Arabic" w:hAnsi="Traditional Arabic"/>
          <w:sz w:val="27"/>
          <w:rtl/>
        </w:rPr>
        <w:t xml:space="preserve"> عر</w:t>
      </w:r>
      <w:r w:rsidR="008F10D0" w:rsidRPr="00B74AAF">
        <w:rPr>
          <w:rFonts w:ascii="Traditional Arabic" w:hAnsi="Traditional Arabic" w:hint="cs"/>
          <w:sz w:val="27"/>
          <w:rtl/>
        </w:rPr>
        <w:t>ّ</w:t>
      </w:r>
      <w:r w:rsidRPr="00B74AAF">
        <w:rPr>
          <w:rFonts w:ascii="Traditional Arabic" w:hAnsi="Traditional Arabic"/>
          <w:sz w:val="27"/>
          <w:rtl/>
        </w:rPr>
        <w:t xml:space="preserve">فها الشاطبي بأنه </w:t>
      </w:r>
      <w:r w:rsidRPr="00B74AAF">
        <w:rPr>
          <w:rFonts w:hint="eastAsia"/>
          <w:sz w:val="24"/>
          <w:szCs w:val="24"/>
          <w:rtl/>
        </w:rPr>
        <w:t>«</w:t>
      </w:r>
      <w:r w:rsidRPr="00B74AAF">
        <w:rPr>
          <w:rFonts w:ascii="Traditional Arabic" w:hAnsi="Traditional Arabic"/>
          <w:sz w:val="27"/>
          <w:rtl/>
        </w:rPr>
        <w:t>التوس</w:t>
      </w:r>
      <w:r w:rsidR="008F10D0" w:rsidRPr="00B74AAF">
        <w:rPr>
          <w:rFonts w:ascii="Traditional Arabic" w:hAnsi="Traditional Arabic" w:hint="cs"/>
          <w:sz w:val="27"/>
          <w:rtl/>
        </w:rPr>
        <w:t>ّ</w:t>
      </w:r>
      <w:r w:rsidRPr="00B74AAF">
        <w:rPr>
          <w:rFonts w:ascii="Traditional Arabic" w:hAnsi="Traditional Arabic"/>
          <w:sz w:val="27"/>
          <w:rtl/>
        </w:rPr>
        <w:t>ل بما هو مصلحة</w:t>
      </w:r>
      <w:r w:rsidR="00306FDF" w:rsidRPr="00B74AAF">
        <w:rPr>
          <w:rFonts w:ascii="Traditional Arabic" w:hAnsi="Traditional Arabic"/>
          <w:sz w:val="27"/>
          <w:rtl/>
        </w:rPr>
        <w:t xml:space="preserve"> إلى </w:t>
      </w:r>
      <w:r w:rsidRPr="00B74AAF">
        <w:rPr>
          <w:rFonts w:ascii="Traditional Arabic" w:hAnsi="Traditional Arabic"/>
          <w:sz w:val="27"/>
          <w:rtl/>
        </w:rPr>
        <w:t>مفسدة</w:t>
      </w:r>
      <w:r w:rsidRPr="00B74AAF">
        <w:rPr>
          <w:rFonts w:hint="eastAsia"/>
          <w:sz w:val="24"/>
          <w:szCs w:val="24"/>
          <w:rtl/>
        </w:rPr>
        <w:t>»</w:t>
      </w:r>
      <w:r w:rsidRPr="00B74AAF">
        <w:rPr>
          <w:rFonts w:hint="cs"/>
          <w:sz w:val="27"/>
          <w:vertAlign w:val="superscript"/>
          <w:rtl/>
        </w:rPr>
        <w:t>(</w:t>
      </w:r>
      <w:r w:rsidRPr="00B74AAF">
        <w:rPr>
          <w:rStyle w:val="ac"/>
          <w:sz w:val="27"/>
          <w:rtl/>
        </w:rPr>
        <w:endnoteReference w:id="499"/>
      </w:r>
      <w:r w:rsidRPr="00B74AAF">
        <w:rPr>
          <w:rFonts w:hint="cs"/>
          <w:sz w:val="27"/>
          <w:vertAlign w:val="superscript"/>
          <w:rtl/>
        </w:rPr>
        <w:t>)</w:t>
      </w:r>
      <w:r w:rsidR="008F10D0" w:rsidRPr="00B74AAF">
        <w:rPr>
          <w:rFonts w:ascii="Traditional Arabic" w:hAnsi="Traditional Arabic" w:hint="cs"/>
          <w:sz w:val="27"/>
          <w:rtl/>
        </w:rPr>
        <w:t>.</w:t>
      </w:r>
    </w:p>
    <w:p w:rsidR="00A040F3" w:rsidRPr="00B74AAF" w:rsidRDefault="00A040F3" w:rsidP="005445DC">
      <w:pPr>
        <w:rPr>
          <w:rFonts w:ascii="Traditional Arabic" w:hAnsi="Traditional Arabic"/>
          <w:sz w:val="27"/>
          <w:rtl/>
          <w:lang w:bidi="fa-IR"/>
        </w:rPr>
      </w:pPr>
      <w:r w:rsidRPr="00B74AAF">
        <w:rPr>
          <w:rFonts w:ascii="Traditional Arabic" w:hAnsi="Traditional Arabic" w:hint="cs"/>
          <w:b/>
          <w:bCs/>
          <w:sz w:val="27"/>
          <w:rtl/>
          <w:lang w:bidi="fa-IR"/>
        </w:rPr>
        <w:t>الثاني</w:t>
      </w:r>
      <w:r w:rsidRPr="00B74AAF">
        <w:rPr>
          <w:rFonts w:ascii="Traditional Arabic" w:hAnsi="Traditional Arabic" w:hint="cs"/>
          <w:sz w:val="27"/>
          <w:rtl/>
          <w:lang w:bidi="fa-IR"/>
        </w:rPr>
        <w:t xml:space="preserve">: الذريعة </w:t>
      </w:r>
      <w:r w:rsidRPr="00B74AAF">
        <w:rPr>
          <w:rFonts w:hint="eastAsia"/>
          <w:sz w:val="24"/>
          <w:szCs w:val="24"/>
          <w:rtl/>
          <w:lang w:bidi="fa-IR"/>
        </w:rPr>
        <w:t>«</w:t>
      </w:r>
      <w:r w:rsidRPr="00B74AAF">
        <w:rPr>
          <w:rFonts w:ascii="Traditional Arabic" w:hAnsi="Traditional Arabic"/>
          <w:sz w:val="27"/>
          <w:rtl/>
          <w:lang w:bidi="fa-IR"/>
        </w:rPr>
        <w:t xml:space="preserve">ما </w:t>
      </w:r>
      <w:r w:rsidRPr="00B74AAF">
        <w:rPr>
          <w:rFonts w:ascii="Traditional Arabic" w:hAnsi="Traditional Arabic" w:hint="cs"/>
          <w:sz w:val="27"/>
          <w:rtl/>
          <w:lang w:bidi="fa-IR"/>
        </w:rPr>
        <w:t>ي</w:t>
      </w:r>
      <w:r w:rsidRPr="00B74AAF">
        <w:rPr>
          <w:rFonts w:ascii="Traditional Arabic" w:hAnsi="Traditional Arabic"/>
          <w:sz w:val="27"/>
          <w:rtl/>
          <w:lang w:bidi="fa-IR"/>
        </w:rPr>
        <w:t>توص</w:t>
      </w:r>
      <w:r w:rsidR="008F10D0" w:rsidRPr="00B74AAF">
        <w:rPr>
          <w:rFonts w:ascii="Traditional Arabic" w:hAnsi="Traditional Arabic" w:hint="cs"/>
          <w:sz w:val="27"/>
          <w:rtl/>
          <w:lang w:bidi="fa-IR"/>
        </w:rPr>
        <w:t>ّ</w:t>
      </w:r>
      <w:r w:rsidRPr="00B74AAF">
        <w:rPr>
          <w:rFonts w:ascii="Traditional Arabic" w:hAnsi="Traditional Arabic"/>
          <w:sz w:val="27"/>
          <w:rtl/>
          <w:lang w:bidi="fa-IR"/>
        </w:rPr>
        <w:t>ل به</w:t>
      </w:r>
      <w:r w:rsidR="00306FDF" w:rsidRPr="00B74AAF">
        <w:rPr>
          <w:rFonts w:ascii="Traditional Arabic" w:hAnsi="Traditional Arabic"/>
          <w:sz w:val="27"/>
          <w:rtl/>
          <w:lang w:bidi="fa-IR"/>
        </w:rPr>
        <w:t xml:space="preserve"> إلى </w:t>
      </w:r>
      <w:r w:rsidRPr="00B74AAF">
        <w:rPr>
          <w:rFonts w:ascii="Traditional Arabic" w:hAnsi="Traditional Arabic" w:hint="cs"/>
          <w:sz w:val="27"/>
          <w:rtl/>
          <w:lang w:bidi="fa-IR"/>
        </w:rPr>
        <w:t>شي</w:t>
      </w:r>
      <w:r w:rsidRPr="00B74AAF">
        <w:rPr>
          <w:rFonts w:ascii="Traditional Arabic" w:hAnsi="Traditional Arabic"/>
          <w:sz w:val="27"/>
          <w:rtl/>
          <w:lang w:bidi="fa-IR"/>
        </w:rPr>
        <w:t>ء</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ممنوع مشتمل</w:t>
      </w:r>
      <w:r w:rsidR="000536B9" w:rsidRPr="00B74AAF">
        <w:rPr>
          <w:rFonts w:ascii="Traditional Arabic" w:hAnsi="Traditional Arabic"/>
          <w:sz w:val="27"/>
          <w:rtl/>
          <w:lang w:bidi="fa-IR"/>
        </w:rPr>
        <w:t xml:space="preserve"> على </w:t>
      </w:r>
      <w:r w:rsidRPr="00B74AAF">
        <w:rPr>
          <w:rFonts w:ascii="Traditional Arabic" w:hAnsi="Traditional Arabic" w:hint="cs"/>
          <w:sz w:val="27"/>
          <w:rtl/>
          <w:lang w:bidi="fa-IR"/>
        </w:rPr>
        <w:t>مفسدة</w:t>
      </w:r>
      <w:r w:rsidRPr="00B74AAF">
        <w:rPr>
          <w:rFonts w:hint="eastAsia"/>
          <w:sz w:val="24"/>
          <w:szCs w:val="24"/>
          <w:rtl/>
          <w:lang w:bidi="fa-IR"/>
        </w:rPr>
        <w:t>»</w:t>
      </w:r>
      <w:r w:rsidRPr="00B74AAF">
        <w:rPr>
          <w:rFonts w:hint="cs"/>
          <w:sz w:val="27"/>
          <w:vertAlign w:val="superscript"/>
          <w:rtl/>
          <w:lang w:bidi="fa-IR"/>
        </w:rPr>
        <w:t>(</w:t>
      </w:r>
      <w:r w:rsidRPr="00B74AAF">
        <w:rPr>
          <w:rStyle w:val="ac"/>
          <w:sz w:val="27"/>
          <w:rtl/>
          <w:lang w:bidi="fa-IR"/>
        </w:rPr>
        <w:endnoteReference w:id="500"/>
      </w:r>
      <w:r w:rsidRPr="00B74AAF">
        <w:rPr>
          <w:rFonts w:hint="cs"/>
          <w:sz w:val="27"/>
          <w:vertAlign w:val="superscript"/>
          <w:rtl/>
          <w:lang w:bidi="fa-IR"/>
        </w:rPr>
        <w:t>)</w:t>
      </w:r>
      <w:r w:rsidR="008F10D0" w:rsidRPr="00B74AAF">
        <w:rPr>
          <w:rFonts w:ascii="Traditional Arabic" w:hAnsi="Traditional Arabic" w:hint="cs"/>
          <w:sz w:val="27"/>
          <w:rtl/>
          <w:lang w:bidi="fa-IR"/>
        </w:rPr>
        <w:t>.</w:t>
      </w:r>
    </w:p>
    <w:p w:rsidR="008F10D0" w:rsidRPr="00B74AAF" w:rsidRDefault="00A040F3" w:rsidP="005445DC">
      <w:pPr>
        <w:rPr>
          <w:rFonts w:ascii="Traditional Arabic" w:hAnsi="Traditional Arabic"/>
          <w:sz w:val="27"/>
          <w:rtl/>
          <w:lang w:bidi="fa-IR"/>
        </w:rPr>
      </w:pPr>
      <w:r w:rsidRPr="00B74AAF">
        <w:rPr>
          <w:rFonts w:ascii="Traditional Arabic" w:hAnsi="Traditional Arabic" w:hint="cs"/>
          <w:b/>
          <w:bCs/>
          <w:sz w:val="27"/>
          <w:rtl/>
          <w:lang w:bidi="fa-IR"/>
        </w:rPr>
        <w:t>الثالث</w:t>
      </w:r>
      <w:r w:rsidRPr="00B74AAF">
        <w:rPr>
          <w:rFonts w:ascii="Traditional Arabic" w:hAnsi="Traditional Arabic" w:hint="cs"/>
          <w:sz w:val="27"/>
          <w:rtl/>
          <w:lang w:bidi="fa-IR"/>
        </w:rPr>
        <w:t>: الذريعة</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الفعل</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الذي</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ظاهره</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أنه</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مباح</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و</w:t>
      </w:r>
      <w:r w:rsidRPr="00B74AAF">
        <w:rPr>
          <w:rFonts w:ascii="Traditional Arabic" w:hAnsi="Traditional Arabic" w:hint="cs"/>
          <w:sz w:val="27"/>
          <w:rtl/>
          <w:lang w:bidi="fa-IR"/>
        </w:rPr>
        <w:t>هو</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وسيلة</w:t>
      </w:r>
      <w:r w:rsidR="008F10D0" w:rsidRPr="00B74AAF">
        <w:rPr>
          <w:rFonts w:ascii="Traditional Arabic" w:hAnsi="Traditional Arabic" w:hint="cs"/>
          <w:sz w:val="27"/>
          <w:rtl/>
          <w:lang w:bidi="fa-IR"/>
        </w:rPr>
        <w:t>ٌ</w:t>
      </w:r>
      <w:r w:rsidR="00306FDF" w:rsidRPr="00B74AAF">
        <w:rPr>
          <w:rFonts w:ascii="Traditional Arabic" w:hAnsi="Traditional Arabic"/>
          <w:sz w:val="27"/>
          <w:rtl/>
          <w:lang w:bidi="fa-IR"/>
        </w:rPr>
        <w:t xml:space="preserve"> إلى </w:t>
      </w:r>
      <w:r w:rsidRPr="00B74AAF">
        <w:rPr>
          <w:rFonts w:ascii="Traditional Arabic" w:hAnsi="Traditional Arabic" w:hint="cs"/>
          <w:sz w:val="27"/>
          <w:rtl/>
          <w:lang w:bidi="fa-IR"/>
        </w:rPr>
        <w:t>فعل</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المحر</w:t>
      </w:r>
      <w:r w:rsidR="008F10D0" w:rsidRPr="00B74AAF">
        <w:rPr>
          <w:rFonts w:ascii="Traditional Arabic" w:hAnsi="Traditional Arabic" w:hint="cs"/>
          <w:sz w:val="27"/>
          <w:rtl/>
          <w:lang w:bidi="fa-IR"/>
        </w:rPr>
        <w:t>َّ</w:t>
      </w:r>
      <w:r w:rsidRPr="00B74AAF">
        <w:rPr>
          <w:rFonts w:ascii="Traditional Arabic" w:hAnsi="Traditional Arabic" w:hint="cs"/>
          <w:sz w:val="27"/>
          <w:rtl/>
          <w:lang w:bidi="fa-IR"/>
        </w:rPr>
        <w:t>م</w:t>
      </w:r>
      <w:r w:rsidRPr="00B74AAF">
        <w:rPr>
          <w:rFonts w:hint="cs"/>
          <w:sz w:val="27"/>
          <w:vertAlign w:val="superscript"/>
          <w:rtl/>
          <w:lang w:bidi="fa-IR"/>
        </w:rPr>
        <w:t>(</w:t>
      </w:r>
      <w:r w:rsidRPr="00B74AAF">
        <w:rPr>
          <w:rStyle w:val="ac"/>
          <w:sz w:val="27"/>
          <w:rtl/>
          <w:lang w:bidi="fa-IR"/>
        </w:rPr>
        <w:endnoteReference w:id="501"/>
      </w:r>
      <w:r w:rsidRPr="00B74AAF">
        <w:rPr>
          <w:rFonts w:hint="cs"/>
          <w:sz w:val="27"/>
          <w:vertAlign w:val="superscript"/>
          <w:rtl/>
          <w:lang w:bidi="fa-IR"/>
        </w:rPr>
        <w:t>)</w:t>
      </w:r>
      <w:r w:rsidR="008F10D0" w:rsidRPr="00B74AAF">
        <w:rPr>
          <w:rFonts w:ascii="Traditional Arabic" w:hAnsi="Traditional Arabic" w:hint="cs"/>
          <w:sz w:val="27"/>
          <w:rtl/>
          <w:lang w:bidi="fa-IR"/>
        </w:rPr>
        <w:t>.</w:t>
      </w:r>
    </w:p>
    <w:p w:rsidR="008F10D0" w:rsidRPr="00B74AAF" w:rsidRDefault="00306FDF" w:rsidP="005445DC">
      <w:pPr>
        <w:rPr>
          <w:rFonts w:ascii="Traditional Arabic" w:hAnsi="Traditional Arabic"/>
          <w:sz w:val="27"/>
          <w:rtl/>
          <w:lang w:bidi="fa-IR"/>
        </w:rPr>
      </w:pPr>
      <w:r w:rsidRPr="00B74AAF">
        <w:rPr>
          <w:rFonts w:ascii="Traditional Arabic" w:hAnsi="Traditional Arabic"/>
          <w:sz w:val="27"/>
          <w:rtl/>
          <w:lang w:bidi="fa-IR"/>
        </w:rPr>
        <w:t xml:space="preserve">إلى </w:t>
      </w:r>
      <w:r w:rsidR="00A040F3" w:rsidRPr="00B74AAF">
        <w:rPr>
          <w:rFonts w:ascii="Traditional Arabic" w:hAnsi="Traditional Arabic"/>
          <w:sz w:val="27"/>
          <w:rtl/>
          <w:lang w:bidi="fa-IR"/>
        </w:rPr>
        <w:t xml:space="preserve">تعاريف </w:t>
      </w:r>
      <w:r w:rsidR="00A040F3" w:rsidRPr="00B74AAF">
        <w:rPr>
          <w:rFonts w:ascii="Traditional Arabic" w:hAnsi="Traditional Arabic" w:hint="cs"/>
          <w:sz w:val="27"/>
          <w:rtl/>
          <w:lang w:bidi="fa-IR"/>
        </w:rPr>
        <w:t>أ</w:t>
      </w:r>
      <w:r w:rsidR="00A040F3" w:rsidRPr="00B74AAF">
        <w:rPr>
          <w:rFonts w:ascii="Traditional Arabic" w:hAnsi="Traditional Arabic"/>
          <w:sz w:val="27"/>
          <w:rtl/>
          <w:lang w:bidi="fa-IR"/>
        </w:rPr>
        <w:t>خر</w:t>
      </w:r>
      <w:r w:rsidR="008F10D0" w:rsidRPr="00B74AAF">
        <w:rPr>
          <w:rFonts w:ascii="Traditional Arabic" w:hAnsi="Traditional Arabic" w:hint="cs"/>
          <w:sz w:val="27"/>
          <w:rtl/>
          <w:lang w:bidi="fa-IR"/>
        </w:rPr>
        <w:t>ى</w:t>
      </w:r>
      <w:r w:rsidR="00A040F3" w:rsidRPr="00B74AAF">
        <w:rPr>
          <w:rFonts w:ascii="Traditional Arabic" w:hAnsi="Traditional Arabic"/>
          <w:sz w:val="27"/>
          <w:rtl/>
          <w:lang w:bidi="fa-IR"/>
        </w:rPr>
        <w:t xml:space="preserve"> لا مجال لها في هذا الاختصار</w:t>
      </w:r>
      <w:r w:rsidR="008F10D0" w:rsidRPr="00B74AAF">
        <w:rPr>
          <w:rFonts w:ascii="Traditional Arabic" w:hAnsi="Traditional Arabic" w:hint="cs"/>
          <w:sz w:val="27"/>
          <w:rtl/>
          <w:lang w:bidi="fa-IR"/>
        </w:rPr>
        <w:t>.</w:t>
      </w:r>
    </w:p>
    <w:p w:rsidR="00A040F3" w:rsidRPr="00B74AAF" w:rsidRDefault="00A040F3" w:rsidP="005445DC">
      <w:pPr>
        <w:rPr>
          <w:rFonts w:ascii="Traditional Arabic" w:hAnsi="Traditional Arabic"/>
          <w:sz w:val="27"/>
          <w:rtl/>
          <w:lang w:bidi="fa-IR"/>
        </w:rPr>
      </w:pPr>
      <w:r w:rsidRPr="00B74AAF">
        <w:rPr>
          <w:rFonts w:ascii="Traditional Arabic" w:hAnsi="Traditional Arabic"/>
          <w:sz w:val="27"/>
          <w:rtl/>
          <w:lang w:bidi="fa-IR"/>
        </w:rPr>
        <w:t>لكن</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ي</w:t>
      </w:r>
      <w:r w:rsidR="008F10D0" w:rsidRPr="00B74AAF">
        <w:rPr>
          <w:rFonts w:ascii="Traditional Arabic" w:hAnsi="Traditional Arabic" w:hint="cs"/>
          <w:sz w:val="27"/>
          <w:rtl/>
          <w:lang w:bidi="fa-IR"/>
        </w:rPr>
        <w:t>َ</w:t>
      </w:r>
      <w:r w:rsidRPr="00B74AAF">
        <w:rPr>
          <w:rFonts w:ascii="Traditional Arabic" w:hAnsi="Traditional Arabic"/>
          <w:sz w:val="27"/>
          <w:rtl/>
          <w:lang w:bidi="fa-IR"/>
        </w:rPr>
        <w:t>ر</w:t>
      </w:r>
      <w:r w:rsidR="008F10D0" w:rsidRPr="00B74AAF">
        <w:rPr>
          <w:rFonts w:ascii="Traditional Arabic" w:hAnsi="Traditional Arabic" w:hint="cs"/>
          <w:sz w:val="27"/>
          <w:rtl/>
          <w:lang w:bidi="fa-IR"/>
        </w:rPr>
        <w:t>ِ</w:t>
      </w:r>
      <w:r w:rsidRPr="00B74AAF">
        <w:rPr>
          <w:rFonts w:ascii="Traditional Arabic" w:hAnsi="Traditional Arabic"/>
          <w:sz w:val="27"/>
          <w:rtl/>
          <w:lang w:bidi="fa-IR"/>
        </w:rPr>
        <w:t>د</w:t>
      </w:r>
      <w:r w:rsidR="008F10D0" w:rsidRPr="00B74AAF">
        <w:rPr>
          <w:rFonts w:ascii="Traditional Arabic" w:hAnsi="Traditional Arabic" w:hint="cs"/>
          <w:sz w:val="27"/>
          <w:rtl/>
          <w:lang w:bidi="fa-IR"/>
        </w:rPr>
        <w:t>ُ</w:t>
      </w:r>
      <w:r w:rsidR="000536B9" w:rsidRPr="00B74AAF">
        <w:rPr>
          <w:rFonts w:ascii="Traditional Arabic" w:hAnsi="Traditional Arabic"/>
          <w:sz w:val="27"/>
          <w:rtl/>
          <w:lang w:bidi="fa-IR"/>
        </w:rPr>
        <w:t xml:space="preserve"> على </w:t>
      </w:r>
      <w:r w:rsidRPr="00B74AAF">
        <w:rPr>
          <w:rFonts w:ascii="Traditional Arabic" w:hAnsi="Traditional Arabic"/>
          <w:sz w:val="27"/>
          <w:rtl/>
          <w:lang w:bidi="fa-IR"/>
        </w:rPr>
        <w:t xml:space="preserve">هذه التعريفات </w:t>
      </w:r>
      <w:r w:rsidRPr="00B74AAF">
        <w:rPr>
          <w:rFonts w:ascii="Traditional Arabic" w:hAnsi="Traditional Arabic" w:hint="cs"/>
          <w:sz w:val="27"/>
          <w:rtl/>
          <w:lang w:bidi="fa-IR"/>
        </w:rPr>
        <w:t>إ</w:t>
      </w:r>
      <w:r w:rsidRPr="00B74AAF">
        <w:rPr>
          <w:rFonts w:ascii="Traditional Arabic" w:hAnsi="Traditional Arabic"/>
          <w:sz w:val="27"/>
          <w:rtl/>
          <w:lang w:bidi="fa-IR"/>
        </w:rPr>
        <w:t>شكالات</w:t>
      </w:r>
      <w:r w:rsidR="00C40CFB">
        <w:rPr>
          <w:rFonts w:ascii="Traditional Arabic" w:hAnsi="Traditional Arabic" w:hint="cs"/>
          <w:sz w:val="27"/>
          <w:rtl/>
          <w:lang w:bidi="fa-IR"/>
        </w:rPr>
        <w:t>ٌ</w:t>
      </w:r>
      <w:r w:rsidR="008F10D0" w:rsidRPr="00B74AAF">
        <w:rPr>
          <w:rFonts w:ascii="Traditional Arabic" w:hAnsi="Traditional Arabic" w:hint="cs"/>
          <w:sz w:val="27"/>
          <w:rtl/>
          <w:lang w:bidi="fa-IR"/>
        </w:rPr>
        <w:t>، و</w:t>
      </w:r>
      <w:r w:rsidRPr="00B74AAF">
        <w:rPr>
          <w:rFonts w:ascii="Traditional Arabic" w:hAnsi="Traditional Arabic"/>
          <w:sz w:val="27"/>
          <w:rtl/>
          <w:lang w:bidi="fa-IR"/>
        </w:rPr>
        <w:t>من جملتها</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اقتصارها</w:t>
      </w:r>
      <w:r w:rsidR="000536B9" w:rsidRPr="00B74AAF">
        <w:rPr>
          <w:rFonts w:ascii="Traditional Arabic" w:hAnsi="Traditional Arabic"/>
          <w:sz w:val="27"/>
          <w:rtl/>
          <w:lang w:bidi="fa-IR"/>
        </w:rPr>
        <w:t xml:space="preserve"> على </w:t>
      </w:r>
      <w:r w:rsidRPr="00B74AAF">
        <w:rPr>
          <w:rFonts w:ascii="Traditional Arabic" w:hAnsi="Traditional Arabic"/>
          <w:sz w:val="27"/>
          <w:rtl/>
          <w:lang w:bidi="fa-IR"/>
        </w:rPr>
        <w:t>الوسيلة المفضية</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t>الحرام</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مع أن الذريعة أعم</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من أن تكون وسيلة للحرام أو غيره من ال</w:t>
      </w:r>
      <w:r w:rsidRPr="00B74AAF">
        <w:rPr>
          <w:rFonts w:ascii="Traditional Arabic" w:hAnsi="Traditional Arabic" w:hint="cs"/>
          <w:sz w:val="27"/>
          <w:rtl/>
          <w:lang w:bidi="fa-IR"/>
        </w:rPr>
        <w:t>أ</w:t>
      </w:r>
      <w:r w:rsidRPr="00B74AAF">
        <w:rPr>
          <w:rFonts w:ascii="Traditional Arabic" w:hAnsi="Traditional Arabic"/>
          <w:sz w:val="27"/>
          <w:rtl/>
          <w:lang w:bidi="fa-IR"/>
        </w:rPr>
        <w:t>حكام</w:t>
      </w:r>
      <w:r w:rsidR="008F10D0" w:rsidRPr="00B74AAF">
        <w:rPr>
          <w:rFonts w:ascii="Traditional Arabic" w:hAnsi="Traditional Arabic" w:hint="cs"/>
          <w:sz w:val="27"/>
          <w:rtl/>
          <w:lang w:bidi="fa-IR"/>
        </w:rPr>
        <w:t>،</w:t>
      </w:r>
      <w:r w:rsidRPr="00B74AAF">
        <w:rPr>
          <w:rFonts w:ascii="Traditional Arabic" w:hAnsi="Traditional Arabic" w:hint="cs"/>
          <w:sz w:val="27"/>
          <w:rtl/>
          <w:lang w:bidi="fa-IR"/>
        </w:rPr>
        <w:t xml:space="preserve"> كما يشعر قول ال</w:t>
      </w:r>
      <w:r w:rsidRPr="00B74AAF">
        <w:rPr>
          <w:rFonts w:ascii="Traditional Arabic" w:hAnsi="Traditional Arabic"/>
          <w:sz w:val="27"/>
          <w:rtl/>
          <w:lang w:bidi="fa-IR"/>
        </w:rPr>
        <w:t>علا</w:t>
      </w:r>
      <w:r w:rsidR="008F10D0" w:rsidRPr="00B74AAF">
        <w:rPr>
          <w:rFonts w:ascii="Traditional Arabic" w:hAnsi="Traditional Arabic" w:hint="cs"/>
          <w:sz w:val="27"/>
          <w:rtl/>
          <w:lang w:bidi="fa-IR"/>
        </w:rPr>
        <w:t>ّ</w:t>
      </w:r>
      <w:r w:rsidRPr="00B74AAF">
        <w:rPr>
          <w:rFonts w:ascii="Traditional Arabic" w:hAnsi="Traditional Arabic"/>
          <w:sz w:val="27"/>
          <w:rtl/>
          <w:lang w:bidi="fa-IR"/>
        </w:rPr>
        <w:t>م</w:t>
      </w:r>
      <w:r w:rsidR="008F10D0" w:rsidRPr="00B74AAF">
        <w:rPr>
          <w:rFonts w:ascii="Traditional Arabic" w:hAnsi="Traditional Arabic" w:hint="cs"/>
          <w:sz w:val="27"/>
          <w:rtl/>
          <w:lang w:bidi="fa-IR"/>
        </w:rPr>
        <w:t>ة</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أب</w:t>
      </w:r>
      <w:r w:rsidR="008F10D0" w:rsidRPr="00B74AAF">
        <w:rPr>
          <w:rFonts w:ascii="Traditional Arabic" w:hAnsi="Traditional Arabic" w:hint="cs"/>
          <w:sz w:val="27"/>
          <w:rtl/>
          <w:lang w:bidi="fa-IR"/>
        </w:rPr>
        <w:t>ي</w:t>
      </w:r>
      <w:r w:rsidRPr="00B74AAF">
        <w:rPr>
          <w:rFonts w:ascii="Traditional Arabic" w:hAnsi="Traditional Arabic" w:hint="cs"/>
          <w:sz w:val="27"/>
          <w:rtl/>
          <w:lang w:bidi="fa-IR"/>
        </w:rPr>
        <w:t xml:space="preserve"> </w:t>
      </w:r>
      <w:r w:rsidRPr="00B74AAF">
        <w:rPr>
          <w:rFonts w:ascii="Traditional Arabic" w:hAnsi="Traditional Arabic"/>
          <w:sz w:val="27"/>
          <w:rtl/>
          <w:lang w:bidi="fa-IR"/>
        </w:rPr>
        <w:t xml:space="preserve">عباس شهاب الدين </w:t>
      </w:r>
      <w:r w:rsidRPr="00B74AAF">
        <w:rPr>
          <w:rFonts w:ascii="Traditional Arabic" w:hAnsi="Traditional Arabic" w:hint="cs"/>
          <w:sz w:val="27"/>
          <w:rtl/>
          <w:lang w:bidi="fa-IR"/>
        </w:rPr>
        <w:t>أ</w:t>
      </w:r>
      <w:r w:rsidRPr="00B74AAF">
        <w:rPr>
          <w:rFonts w:ascii="Traditional Arabic" w:hAnsi="Traditional Arabic"/>
          <w:sz w:val="27"/>
          <w:rtl/>
          <w:lang w:bidi="fa-IR"/>
        </w:rPr>
        <w:t xml:space="preserve">حمد بن </w:t>
      </w:r>
      <w:r w:rsidR="008F10D0" w:rsidRPr="00B74AAF">
        <w:rPr>
          <w:rFonts w:ascii="Traditional Arabic" w:hAnsi="Traditional Arabic" w:hint="cs"/>
          <w:sz w:val="27"/>
          <w:rtl/>
          <w:lang w:bidi="fa-IR"/>
        </w:rPr>
        <w:t>إ</w:t>
      </w:r>
      <w:r w:rsidRPr="00B74AAF">
        <w:rPr>
          <w:rFonts w:ascii="Traditional Arabic" w:hAnsi="Traditional Arabic"/>
          <w:sz w:val="27"/>
          <w:rtl/>
          <w:lang w:bidi="fa-IR"/>
        </w:rPr>
        <w:t>دريس</w:t>
      </w:r>
      <w:r w:rsidR="008F10D0" w:rsidRPr="00B74AAF">
        <w:rPr>
          <w:rFonts w:ascii="Traditional Arabic" w:hAnsi="Traditional Arabic" w:hint="cs"/>
          <w:sz w:val="27"/>
          <w:rtl/>
          <w:lang w:bidi="fa-IR"/>
        </w:rPr>
        <w:t>،</w:t>
      </w:r>
      <w:r w:rsidRPr="00B74AAF">
        <w:rPr>
          <w:rFonts w:ascii="Traditional Arabic" w:hAnsi="Traditional Arabic" w:hint="cs"/>
          <w:sz w:val="27"/>
          <w:rtl/>
          <w:lang w:bidi="fa-IR"/>
        </w:rPr>
        <w:t xml:space="preserve"> الشهير بالقرافي</w:t>
      </w:r>
      <w:r w:rsidR="008F10D0" w:rsidRPr="00B74AAF">
        <w:rPr>
          <w:rFonts w:ascii="Traditional Arabic" w:hAnsi="Traditional Arabic" w:hint="cs"/>
          <w:sz w:val="27"/>
          <w:rtl/>
          <w:lang w:bidi="fa-IR"/>
        </w:rPr>
        <w:t>،</w:t>
      </w:r>
      <w:r w:rsidRPr="00B74AAF">
        <w:rPr>
          <w:rFonts w:ascii="Traditional Arabic" w:hAnsi="Traditional Arabic" w:hint="cs"/>
          <w:sz w:val="27"/>
          <w:rtl/>
          <w:lang w:bidi="fa-IR"/>
        </w:rPr>
        <w:t xml:space="preserve"> بأن الذريعة </w:t>
      </w:r>
      <w:r w:rsidRPr="00B74AAF">
        <w:rPr>
          <w:rFonts w:ascii="Traditional Arabic" w:hAnsi="Traditional Arabic"/>
          <w:sz w:val="27"/>
          <w:rtl/>
          <w:lang w:bidi="fa-IR"/>
        </w:rPr>
        <w:t>كما يجب سد</w:t>
      </w:r>
      <w:r w:rsidR="008F10D0" w:rsidRPr="00B74AAF">
        <w:rPr>
          <w:rFonts w:ascii="Traditional Arabic" w:hAnsi="Traditional Arabic" w:hint="cs"/>
          <w:sz w:val="27"/>
          <w:rtl/>
          <w:lang w:bidi="fa-IR"/>
        </w:rPr>
        <w:t>ّ</w:t>
      </w:r>
      <w:r w:rsidRPr="00B74AAF">
        <w:rPr>
          <w:rFonts w:ascii="Traditional Arabic" w:hAnsi="Traditional Arabic"/>
          <w:sz w:val="27"/>
          <w:rtl/>
          <w:lang w:bidi="fa-IR"/>
        </w:rPr>
        <w:t>ها يجب فتحها</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وتكره وتندب وتباح</w:t>
      </w:r>
      <w:r w:rsidRPr="00B74AAF">
        <w:rPr>
          <w:rFonts w:hint="cs"/>
          <w:sz w:val="27"/>
          <w:vertAlign w:val="superscript"/>
          <w:rtl/>
          <w:lang w:bidi="fa-IR"/>
        </w:rPr>
        <w:t>(</w:t>
      </w:r>
      <w:r w:rsidRPr="00B74AAF">
        <w:rPr>
          <w:rStyle w:val="ac"/>
          <w:sz w:val="27"/>
          <w:rtl/>
          <w:lang w:bidi="fa-IR"/>
        </w:rPr>
        <w:endnoteReference w:id="502"/>
      </w:r>
      <w:r w:rsidRPr="00B74AAF">
        <w:rPr>
          <w:rFonts w:hint="cs"/>
          <w:sz w:val="27"/>
          <w:vertAlign w:val="superscript"/>
          <w:rtl/>
          <w:lang w:bidi="fa-IR"/>
        </w:rPr>
        <w:t>)</w:t>
      </w:r>
      <w:r w:rsidR="008F10D0" w:rsidRPr="00B74AAF">
        <w:rPr>
          <w:rFonts w:ascii="Traditional Arabic" w:hAnsi="Traditional Arabic" w:hint="cs"/>
          <w:sz w:val="27"/>
          <w:rtl/>
          <w:lang w:bidi="fa-IR"/>
        </w:rPr>
        <w:t>.</w:t>
      </w:r>
      <w:r w:rsidRPr="00B74AAF">
        <w:rPr>
          <w:rFonts w:ascii="Traditional Arabic" w:hAnsi="Traditional Arabic" w:hint="cs"/>
          <w:sz w:val="27"/>
          <w:rtl/>
          <w:lang w:bidi="fa-IR"/>
        </w:rPr>
        <w:t xml:space="preserve"> </w:t>
      </w:r>
      <w:r w:rsidRPr="00B74AAF">
        <w:rPr>
          <w:rFonts w:ascii="Traditional Arabic" w:hAnsi="Traditional Arabic"/>
          <w:sz w:val="27"/>
          <w:rtl/>
          <w:lang w:bidi="fa-IR"/>
        </w:rPr>
        <w:t>فلذا يمكن أن نقول</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w:t>
      </w:r>
      <w:r w:rsidRPr="00B74AAF">
        <w:rPr>
          <w:rFonts w:ascii="Traditional Arabic" w:hAnsi="Traditional Arabic" w:hint="cs"/>
          <w:sz w:val="27"/>
          <w:rtl/>
          <w:lang w:bidi="fa-IR"/>
        </w:rPr>
        <w:t>إ</w:t>
      </w:r>
      <w:r w:rsidRPr="00B74AAF">
        <w:rPr>
          <w:rFonts w:ascii="Traditional Arabic" w:hAnsi="Traditional Arabic"/>
          <w:sz w:val="27"/>
          <w:rtl/>
          <w:lang w:bidi="fa-IR"/>
        </w:rPr>
        <w:t>ن أنسب التعاريف تعريفها بالوس</w:t>
      </w:r>
      <w:r w:rsidRPr="00B74AAF">
        <w:rPr>
          <w:rFonts w:ascii="Traditional Arabic" w:hAnsi="Traditional Arabic" w:hint="cs"/>
          <w:sz w:val="27"/>
          <w:rtl/>
          <w:lang w:bidi="fa-IR"/>
        </w:rPr>
        <w:t>ي</w:t>
      </w:r>
      <w:r w:rsidRPr="00B74AAF">
        <w:rPr>
          <w:rFonts w:ascii="Traditional Arabic" w:hAnsi="Traditional Arabic"/>
          <w:sz w:val="27"/>
          <w:rtl/>
          <w:lang w:bidi="fa-IR"/>
        </w:rPr>
        <w:t>له المفض</w:t>
      </w:r>
      <w:r w:rsidRPr="00B74AAF">
        <w:rPr>
          <w:rFonts w:ascii="Traditional Arabic" w:hAnsi="Traditional Arabic" w:hint="cs"/>
          <w:sz w:val="27"/>
          <w:rtl/>
          <w:lang w:bidi="fa-IR"/>
        </w:rPr>
        <w:t>ية</w:t>
      </w:r>
      <w:r w:rsidR="00306FDF" w:rsidRPr="00B74AAF">
        <w:rPr>
          <w:rFonts w:ascii="Traditional Arabic" w:hAnsi="Traditional Arabic"/>
          <w:sz w:val="27"/>
          <w:rtl/>
          <w:lang w:bidi="fa-IR"/>
        </w:rPr>
        <w:t xml:space="preserve"> إلى </w:t>
      </w:r>
      <w:r w:rsidRPr="00B74AAF">
        <w:rPr>
          <w:rFonts w:ascii="Traditional Arabic" w:hAnsi="Traditional Arabic" w:hint="cs"/>
          <w:sz w:val="27"/>
          <w:rtl/>
          <w:lang w:bidi="fa-IR"/>
        </w:rPr>
        <w:t>الأ</w:t>
      </w:r>
      <w:r w:rsidRPr="00B74AAF">
        <w:rPr>
          <w:rFonts w:ascii="Traditional Arabic" w:hAnsi="Traditional Arabic"/>
          <w:sz w:val="27"/>
          <w:rtl/>
          <w:lang w:bidi="fa-IR"/>
        </w:rPr>
        <w:t>ح</w:t>
      </w:r>
      <w:r w:rsidRPr="00B74AAF">
        <w:rPr>
          <w:rFonts w:ascii="Traditional Arabic" w:hAnsi="Traditional Arabic" w:hint="cs"/>
          <w:sz w:val="27"/>
          <w:rtl/>
          <w:lang w:bidi="fa-IR"/>
        </w:rPr>
        <w:t>ك</w:t>
      </w:r>
      <w:r w:rsidRPr="00B74AAF">
        <w:rPr>
          <w:rFonts w:ascii="Traditional Arabic" w:hAnsi="Traditional Arabic"/>
          <w:sz w:val="27"/>
          <w:rtl/>
          <w:lang w:bidi="fa-IR"/>
        </w:rPr>
        <w:t>ام الخمس</w:t>
      </w:r>
      <w:r w:rsidRPr="00B74AAF">
        <w:rPr>
          <w:rFonts w:ascii="Traditional Arabic" w:hAnsi="Traditional Arabic" w:hint="cs"/>
          <w:sz w:val="27"/>
          <w:rtl/>
          <w:lang w:bidi="fa-IR"/>
        </w:rPr>
        <w:t>ة</w:t>
      </w:r>
      <w:r w:rsidRPr="00B74AAF">
        <w:rPr>
          <w:rFonts w:hint="cs"/>
          <w:sz w:val="27"/>
          <w:vertAlign w:val="superscript"/>
          <w:rtl/>
          <w:lang w:bidi="fa-IR"/>
        </w:rPr>
        <w:t>(</w:t>
      </w:r>
      <w:r w:rsidRPr="00B74AAF">
        <w:rPr>
          <w:rStyle w:val="ac"/>
          <w:sz w:val="27"/>
          <w:rtl/>
          <w:lang w:bidi="fa-IR"/>
        </w:rPr>
        <w:endnoteReference w:id="503"/>
      </w:r>
      <w:r w:rsidRPr="00B74AAF">
        <w:rPr>
          <w:rFonts w:hint="cs"/>
          <w:sz w:val="27"/>
          <w:vertAlign w:val="superscript"/>
          <w:rtl/>
          <w:lang w:bidi="fa-IR"/>
        </w:rPr>
        <w:t>)</w:t>
      </w:r>
      <w:r w:rsidR="008F10D0" w:rsidRPr="00B74AAF">
        <w:rPr>
          <w:rFonts w:ascii="Traditional Arabic" w:hAnsi="Traditional Arabic" w:hint="cs"/>
          <w:noProof/>
          <w:sz w:val="27"/>
          <w:rtl/>
          <w:lang w:bidi="fa-IR"/>
        </w:rPr>
        <w:t>.</w:t>
      </w:r>
      <w:r w:rsidRPr="00B74AAF">
        <w:rPr>
          <w:rFonts w:ascii="Traditional Arabic" w:hAnsi="Traditional Arabic"/>
          <w:noProof/>
          <w:sz w:val="27"/>
          <w:rtl/>
          <w:lang w:bidi="fa-IR"/>
        </w:rPr>
        <w:t xml:space="preserve"> </w:t>
      </w:r>
      <w:r w:rsidRPr="00B74AAF">
        <w:rPr>
          <w:rFonts w:ascii="Traditional Arabic" w:hAnsi="Traditional Arabic" w:hint="cs"/>
          <w:sz w:val="27"/>
          <w:rtl/>
          <w:lang w:bidi="fa-IR"/>
        </w:rPr>
        <w:t>وأ</w:t>
      </w:r>
      <w:r w:rsidRPr="00B74AAF">
        <w:rPr>
          <w:rFonts w:ascii="Traditional Arabic" w:hAnsi="Traditional Arabic"/>
          <w:sz w:val="27"/>
          <w:rtl/>
          <w:lang w:bidi="fa-IR"/>
        </w:rPr>
        <w:t>ما لو أضيف</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t>الذريعة كلمة</w:t>
      </w:r>
      <w:r w:rsidRPr="00B74AAF">
        <w:rPr>
          <w:rFonts w:ascii="Traditional Arabic" w:hAnsi="Traditional Arabic" w:hint="cs"/>
          <w:sz w:val="27"/>
          <w:rtl/>
          <w:lang w:bidi="fa-IR"/>
        </w:rPr>
        <w:t xml:space="preserve"> </w:t>
      </w:r>
      <w:r w:rsidRPr="00B74AAF">
        <w:rPr>
          <w:rFonts w:hint="eastAsia"/>
          <w:sz w:val="24"/>
          <w:szCs w:val="24"/>
          <w:rtl/>
          <w:lang w:bidi="fa-IR"/>
        </w:rPr>
        <w:t>«</w:t>
      </w:r>
      <w:r w:rsidRPr="00B74AAF">
        <w:rPr>
          <w:rFonts w:ascii="Traditional Arabic" w:hAnsi="Traditional Arabic"/>
          <w:sz w:val="27"/>
          <w:rtl/>
          <w:lang w:bidi="fa-IR"/>
        </w:rPr>
        <w:t>سد</w:t>
      </w:r>
      <w:r w:rsidR="008F10D0" w:rsidRPr="00B74AAF">
        <w:rPr>
          <w:rFonts w:ascii="Traditional Arabic" w:hAnsi="Traditional Arabic" w:hint="cs"/>
          <w:sz w:val="27"/>
          <w:rtl/>
          <w:lang w:bidi="fa-IR"/>
        </w:rPr>
        <w:t>ّ</w:t>
      </w:r>
      <w:r w:rsidRPr="00B74AAF">
        <w:rPr>
          <w:rFonts w:hint="eastAsia"/>
          <w:sz w:val="24"/>
          <w:szCs w:val="24"/>
          <w:rtl/>
          <w:lang w:bidi="fa-IR"/>
        </w:rPr>
        <w:t>»</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وقيل</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w:t>
      </w:r>
      <w:r w:rsidRPr="00B74AAF">
        <w:rPr>
          <w:rFonts w:hint="eastAsia"/>
          <w:sz w:val="24"/>
          <w:szCs w:val="24"/>
          <w:rtl/>
          <w:lang w:bidi="fa-IR"/>
        </w:rPr>
        <w:t>«</w:t>
      </w:r>
      <w:r w:rsidRPr="00B74AAF">
        <w:rPr>
          <w:rFonts w:ascii="Traditional Arabic" w:hAnsi="Traditional Arabic"/>
          <w:sz w:val="27"/>
          <w:rtl/>
          <w:lang w:bidi="fa-IR"/>
        </w:rPr>
        <w:t>سد</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الذرائع</w:t>
      </w:r>
      <w:r w:rsidRPr="00B74AAF">
        <w:rPr>
          <w:rFonts w:hint="eastAsia"/>
          <w:sz w:val="24"/>
          <w:szCs w:val="24"/>
          <w:rtl/>
          <w:lang w:bidi="fa-IR"/>
        </w:rPr>
        <w:t>»</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يكون هذا قرينة</w:t>
      </w:r>
      <w:r w:rsidR="008F10D0" w:rsidRPr="00B74AAF">
        <w:rPr>
          <w:rFonts w:ascii="Traditional Arabic" w:hAnsi="Traditional Arabic" w:hint="cs"/>
          <w:sz w:val="27"/>
          <w:rtl/>
          <w:lang w:bidi="fa-IR"/>
        </w:rPr>
        <w:t>ً</w:t>
      </w:r>
      <w:r w:rsidR="000536B9" w:rsidRPr="00B74AAF">
        <w:rPr>
          <w:rFonts w:ascii="Traditional Arabic" w:hAnsi="Traditional Arabic"/>
          <w:sz w:val="27"/>
          <w:rtl/>
          <w:lang w:bidi="fa-IR"/>
        </w:rPr>
        <w:t xml:space="preserve"> على </w:t>
      </w:r>
      <w:r w:rsidRPr="00B74AAF">
        <w:rPr>
          <w:rFonts w:ascii="Traditional Arabic" w:hAnsi="Traditional Arabic"/>
          <w:sz w:val="27"/>
          <w:rtl/>
          <w:lang w:bidi="fa-IR"/>
        </w:rPr>
        <w:t>أن المراد هو الوسيلة</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t>الحرام</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ومن أن السد</w:t>
      </w:r>
      <w:r w:rsidR="008F10D0" w:rsidRPr="00B74AAF">
        <w:rPr>
          <w:rFonts w:ascii="Traditional Arabic" w:hAnsi="Traditional Arabic" w:hint="cs"/>
          <w:sz w:val="27"/>
          <w:rtl/>
          <w:lang w:bidi="fa-IR"/>
        </w:rPr>
        <w:t>ّ</w:t>
      </w:r>
      <w:r w:rsidRPr="00B74AAF">
        <w:rPr>
          <w:rFonts w:ascii="Traditional Arabic" w:hAnsi="Traditional Arabic"/>
          <w:sz w:val="27"/>
          <w:rtl/>
          <w:lang w:bidi="fa-IR"/>
        </w:rPr>
        <w:t xml:space="preserve"> يقابل الفتح لو أضيف</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lastRenderedPageBreak/>
        <w:t xml:space="preserve">الذريعة كلمة </w:t>
      </w:r>
      <w:r w:rsidRPr="00B74AAF">
        <w:rPr>
          <w:rFonts w:hint="eastAsia"/>
          <w:sz w:val="24"/>
          <w:szCs w:val="24"/>
          <w:rtl/>
          <w:lang w:bidi="fa-IR"/>
        </w:rPr>
        <w:t>«</w:t>
      </w:r>
      <w:r w:rsidRPr="00B74AAF">
        <w:rPr>
          <w:rFonts w:ascii="Traditional Arabic" w:hAnsi="Traditional Arabic"/>
          <w:sz w:val="27"/>
          <w:rtl/>
          <w:lang w:bidi="fa-IR"/>
        </w:rPr>
        <w:t>الفتح</w:t>
      </w:r>
      <w:r w:rsidRPr="00B74AAF">
        <w:rPr>
          <w:rFonts w:hint="eastAsia"/>
          <w:sz w:val="24"/>
          <w:szCs w:val="24"/>
          <w:rtl/>
          <w:lang w:bidi="fa-IR"/>
        </w:rPr>
        <w:t>»</w:t>
      </w:r>
      <w:r w:rsidRPr="00B74AAF">
        <w:rPr>
          <w:rFonts w:ascii="Traditional Arabic" w:hAnsi="Traditional Arabic"/>
          <w:sz w:val="27"/>
          <w:rtl/>
          <w:lang w:bidi="fa-IR"/>
        </w:rPr>
        <w:t xml:space="preserve"> يكون هذا قرينة</w:t>
      </w:r>
      <w:r w:rsidR="00A63777" w:rsidRPr="00B74AAF">
        <w:rPr>
          <w:rFonts w:ascii="Traditional Arabic" w:hAnsi="Traditional Arabic" w:hint="cs"/>
          <w:sz w:val="27"/>
          <w:rtl/>
          <w:lang w:bidi="fa-IR"/>
        </w:rPr>
        <w:t>ً</w:t>
      </w:r>
      <w:r w:rsidR="000536B9" w:rsidRPr="00B74AAF">
        <w:rPr>
          <w:rFonts w:ascii="Traditional Arabic" w:hAnsi="Traditional Arabic"/>
          <w:sz w:val="27"/>
          <w:rtl/>
          <w:lang w:bidi="fa-IR"/>
        </w:rPr>
        <w:t xml:space="preserve"> على </w:t>
      </w:r>
      <w:r w:rsidRPr="00B74AAF">
        <w:rPr>
          <w:rFonts w:ascii="Traditional Arabic" w:hAnsi="Traditional Arabic"/>
          <w:sz w:val="27"/>
          <w:rtl/>
          <w:lang w:bidi="fa-IR"/>
        </w:rPr>
        <w:t>أن المراد هو الوسيلة</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t>الواجب</w:t>
      </w:r>
      <w:r w:rsidR="00A63777" w:rsidRPr="00B74AAF">
        <w:rPr>
          <w:rFonts w:ascii="Traditional Arabic" w:hAnsi="Traditional Arabic" w:hint="cs"/>
          <w:sz w:val="27"/>
          <w:rtl/>
          <w:lang w:bidi="fa-IR"/>
        </w:rPr>
        <w:t>.</w:t>
      </w:r>
      <w:r w:rsidRPr="00B74AAF">
        <w:rPr>
          <w:rFonts w:ascii="Traditional Arabic" w:hAnsi="Traditional Arabic"/>
          <w:sz w:val="27"/>
          <w:rtl/>
          <w:lang w:bidi="fa-IR"/>
        </w:rPr>
        <w:t xml:space="preserve"> فالمراد من </w:t>
      </w:r>
      <w:r w:rsidRPr="00B74AAF">
        <w:rPr>
          <w:rFonts w:hint="eastAsia"/>
          <w:sz w:val="24"/>
          <w:szCs w:val="24"/>
          <w:rtl/>
          <w:lang w:bidi="fa-IR"/>
        </w:rPr>
        <w:t>«</w:t>
      </w:r>
      <w:r w:rsidRPr="00B74AAF">
        <w:rPr>
          <w:rFonts w:ascii="Traditional Arabic" w:hAnsi="Traditional Arabic"/>
          <w:sz w:val="27"/>
          <w:rtl/>
          <w:lang w:bidi="fa-IR"/>
        </w:rPr>
        <w:t>سد</w:t>
      </w:r>
      <w:r w:rsidR="00C40CFB">
        <w:rPr>
          <w:rFonts w:ascii="Traditional Arabic" w:hAnsi="Traditional Arabic" w:hint="cs"/>
          <w:sz w:val="27"/>
          <w:rtl/>
          <w:lang w:bidi="fa-IR"/>
        </w:rPr>
        <w:t>ّ</w:t>
      </w:r>
      <w:r w:rsidRPr="00B74AAF">
        <w:rPr>
          <w:rFonts w:ascii="Traditional Arabic" w:hAnsi="Traditional Arabic"/>
          <w:sz w:val="27"/>
          <w:rtl/>
          <w:lang w:bidi="fa-IR"/>
        </w:rPr>
        <w:t xml:space="preserve"> الذرائع</w:t>
      </w:r>
      <w:r w:rsidRPr="00B74AAF">
        <w:rPr>
          <w:rFonts w:hint="eastAsia"/>
          <w:sz w:val="24"/>
          <w:szCs w:val="24"/>
          <w:rtl/>
          <w:lang w:bidi="fa-IR"/>
        </w:rPr>
        <w:t>»</w:t>
      </w:r>
      <w:r w:rsidRPr="00B74AAF">
        <w:rPr>
          <w:rFonts w:ascii="Traditional Arabic" w:hAnsi="Traditional Arabic"/>
          <w:sz w:val="27"/>
          <w:rtl/>
          <w:lang w:bidi="fa-IR"/>
        </w:rPr>
        <w:t xml:space="preserve"> المنع عن الوسائل المفضية</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t>الحرام</w:t>
      </w:r>
      <w:r w:rsidR="00A63777" w:rsidRPr="00B74AAF">
        <w:rPr>
          <w:rFonts w:ascii="Traditional Arabic" w:hAnsi="Traditional Arabic" w:hint="cs"/>
          <w:sz w:val="27"/>
          <w:rtl/>
          <w:lang w:bidi="fa-IR"/>
        </w:rPr>
        <w:t>،</w:t>
      </w:r>
      <w:r w:rsidRPr="00B74AAF">
        <w:rPr>
          <w:rFonts w:ascii="Traditional Arabic" w:hAnsi="Traditional Arabic"/>
          <w:sz w:val="27"/>
          <w:rtl/>
          <w:lang w:bidi="fa-IR"/>
        </w:rPr>
        <w:t xml:space="preserve"> ومن </w:t>
      </w:r>
      <w:r w:rsidRPr="00B74AAF">
        <w:rPr>
          <w:rFonts w:hint="eastAsia"/>
          <w:sz w:val="24"/>
          <w:szCs w:val="24"/>
          <w:rtl/>
          <w:lang w:bidi="fa-IR"/>
        </w:rPr>
        <w:t>«</w:t>
      </w:r>
      <w:r w:rsidRPr="00B74AAF">
        <w:rPr>
          <w:rFonts w:ascii="Traditional Arabic" w:hAnsi="Traditional Arabic"/>
          <w:sz w:val="27"/>
          <w:rtl/>
          <w:lang w:bidi="fa-IR"/>
        </w:rPr>
        <w:t>فتح الذرائع</w:t>
      </w:r>
      <w:r w:rsidRPr="00B74AAF">
        <w:rPr>
          <w:rFonts w:hint="eastAsia"/>
          <w:sz w:val="24"/>
          <w:szCs w:val="24"/>
          <w:rtl/>
          <w:lang w:bidi="fa-IR"/>
        </w:rPr>
        <w:t>»</w:t>
      </w:r>
      <w:r w:rsidRPr="00B74AAF">
        <w:rPr>
          <w:rFonts w:ascii="Traditional Arabic" w:hAnsi="Traditional Arabic"/>
          <w:sz w:val="27"/>
          <w:rtl/>
          <w:lang w:bidi="fa-IR"/>
        </w:rPr>
        <w:t xml:space="preserve"> فتح الوسائل المفضية</w:t>
      </w:r>
      <w:r w:rsidR="00306FDF" w:rsidRPr="00B74AAF">
        <w:rPr>
          <w:rFonts w:ascii="Traditional Arabic" w:hAnsi="Traditional Arabic"/>
          <w:sz w:val="27"/>
          <w:rtl/>
          <w:lang w:bidi="fa-IR"/>
        </w:rPr>
        <w:t xml:space="preserve"> إلى </w:t>
      </w:r>
      <w:r w:rsidRPr="00B74AAF">
        <w:rPr>
          <w:rFonts w:ascii="Traditional Arabic" w:hAnsi="Traditional Arabic"/>
          <w:sz w:val="27"/>
          <w:rtl/>
          <w:lang w:bidi="fa-IR"/>
        </w:rPr>
        <w:t>الواجب</w:t>
      </w:r>
      <w:r w:rsidRPr="00B74AAF">
        <w:rPr>
          <w:rFonts w:ascii="Traditional Arabic" w:hAnsi="Traditional Arabic" w:hint="cs"/>
          <w:sz w:val="27"/>
          <w:rtl/>
          <w:lang w:bidi="fa-IR"/>
        </w:rPr>
        <w:t>.</w:t>
      </w:r>
    </w:p>
    <w:p w:rsidR="00A040F3" w:rsidRPr="00B74AAF" w:rsidRDefault="00A040F3" w:rsidP="00822CE6">
      <w:pPr>
        <w:spacing w:line="420" w:lineRule="exact"/>
        <w:rPr>
          <w:rFonts w:ascii="Traditional Arabic" w:hAnsi="Traditional Arabic"/>
          <w:sz w:val="27"/>
          <w:lang w:bidi="fa-IR"/>
        </w:rPr>
      </w:pPr>
    </w:p>
    <w:p w:rsidR="00A040F3" w:rsidRPr="00B74AAF" w:rsidRDefault="00AC288D" w:rsidP="00AC288D">
      <w:pPr>
        <w:pStyle w:val="31"/>
        <w:rPr>
          <w:color w:val="auto"/>
          <w:rtl/>
        </w:rPr>
      </w:pPr>
      <w:r w:rsidRPr="00B74AAF">
        <w:rPr>
          <w:rFonts w:cs="AL-Mohanad" w:hint="eastAsia"/>
          <w:color w:val="auto"/>
          <w:sz w:val="24"/>
          <w:szCs w:val="24"/>
          <w:rtl/>
        </w:rPr>
        <w:t>«</w:t>
      </w:r>
      <w:r w:rsidR="00A040F3" w:rsidRPr="00B74AAF">
        <w:rPr>
          <w:color w:val="auto"/>
          <w:rtl/>
        </w:rPr>
        <w:t>مقد</w:t>
      </w:r>
      <w:r w:rsidR="00A63777" w:rsidRPr="00B74AAF">
        <w:rPr>
          <w:rFonts w:hint="cs"/>
          <w:color w:val="auto"/>
          <w:rtl/>
        </w:rPr>
        <w:t>ّ</w:t>
      </w:r>
      <w:r w:rsidR="00A040F3" w:rsidRPr="00B74AAF">
        <w:rPr>
          <w:color w:val="auto"/>
          <w:rtl/>
        </w:rPr>
        <w:t>مة الواجب</w:t>
      </w:r>
      <w:r w:rsidR="00A040F3" w:rsidRPr="00B74AAF">
        <w:rPr>
          <w:rFonts w:hint="cs"/>
          <w:color w:val="auto"/>
          <w:rtl/>
        </w:rPr>
        <w:t xml:space="preserve"> والحرام</w:t>
      </w:r>
      <w:r w:rsidR="00A040F3" w:rsidRPr="00B74AAF">
        <w:rPr>
          <w:rFonts w:cs="AL-Mohanad" w:hint="eastAsia"/>
          <w:color w:val="auto"/>
          <w:sz w:val="24"/>
          <w:szCs w:val="24"/>
          <w:rtl/>
        </w:rPr>
        <w:t>»</w:t>
      </w:r>
      <w:r w:rsidR="00A040F3" w:rsidRPr="00B74AAF">
        <w:rPr>
          <w:color w:val="auto"/>
          <w:rtl/>
        </w:rPr>
        <w:t xml:space="preserve"> و</w:t>
      </w:r>
      <w:r w:rsidRPr="00B74AAF">
        <w:rPr>
          <w:rFonts w:cs="AL-Mohanad" w:hint="eastAsia"/>
          <w:color w:val="auto"/>
          <w:sz w:val="24"/>
          <w:szCs w:val="24"/>
          <w:rtl/>
        </w:rPr>
        <w:t>«</w:t>
      </w:r>
      <w:r w:rsidR="00A040F3" w:rsidRPr="00B74AAF">
        <w:rPr>
          <w:color w:val="auto"/>
          <w:rtl/>
        </w:rPr>
        <w:t>سد</w:t>
      </w:r>
      <w:r w:rsidR="00A63777" w:rsidRPr="00B74AAF">
        <w:rPr>
          <w:rFonts w:hint="cs"/>
          <w:color w:val="auto"/>
          <w:rtl/>
        </w:rPr>
        <w:t>ّ</w:t>
      </w:r>
      <w:r w:rsidR="00A040F3" w:rsidRPr="00B74AAF">
        <w:rPr>
          <w:color w:val="auto"/>
          <w:rtl/>
        </w:rPr>
        <w:t xml:space="preserve"> الذرائع</w:t>
      </w:r>
      <w:r w:rsidR="00A040F3" w:rsidRPr="00B74AAF">
        <w:rPr>
          <w:rFonts w:hint="cs"/>
          <w:color w:val="auto"/>
          <w:rtl/>
        </w:rPr>
        <w:t xml:space="preserve"> وفتحها</w:t>
      </w:r>
      <w:r w:rsidR="00A040F3" w:rsidRPr="00B74AAF">
        <w:rPr>
          <w:rFonts w:cs="AL-Mohanad" w:hint="eastAsia"/>
          <w:color w:val="auto"/>
          <w:sz w:val="24"/>
          <w:szCs w:val="24"/>
          <w:rtl/>
        </w:rPr>
        <w:t>»</w:t>
      </w:r>
    </w:p>
    <w:p w:rsidR="00A040F3" w:rsidRPr="00B74AAF" w:rsidRDefault="00A040F3" w:rsidP="00C40CFB">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rPr>
        <w:t xml:space="preserve"> قيل</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Pr="00B74AAF">
        <w:rPr>
          <w:rFonts w:ascii="Traditional Arabic" w:hAnsi="Traditional Arabic" w:cs="AL-Mohanad"/>
          <w:sz w:val="27"/>
          <w:szCs w:val="27"/>
          <w:rtl/>
        </w:rPr>
        <w:t>الظاهر هو أن هذا البحث هو نفس ما يبحث عنه في علم ال</w:t>
      </w:r>
      <w:r w:rsidRPr="00B74AAF">
        <w:rPr>
          <w:rFonts w:ascii="Traditional Arabic" w:hAnsi="Traditional Arabic" w:cs="AL-Mohanad" w:hint="cs"/>
          <w:sz w:val="27"/>
          <w:szCs w:val="27"/>
          <w:rtl/>
        </w:rPr>
        <w:t>أ</w:t>
      </w:r>
      <w:r w:rsidRPr="00B74AAF">
        <w:rPr>
          <w:rFonts w:ascii="Traditional Arabic" w:hAnsi="Traditional Arabic" w:cs="AL-Mohanad"/>
          <w:sz w:val="27"/>
          <w:szCs w:val="27"/>
          <w:rtl/>
        </w:rPr>
        <w:t>صول في مذهب ال</w:t>
      </w:r>
      <w:r w:rsidRPr="00B74AAF">
        <w:rPr>
          <w:rFonts w:ascii="Traditional Arabic" w:hAnsi="Traditional Arabic" w:cs="AL-Mohanad" w:hint="cs"/>
          <w:sz w:val="27"/>
          <w:szCs w:val="27"/>
          <w:rtl/>
        </w:rPr>
        <w:t>إ</w:t>
      </w:r>
      <w:r w:rsidRPr="00B74AAF">
        <w:rPr>
          <w:rFonts w:ascii="Traditional Arabic" w:hAnsi="Traditional Arabic" w:cs="AL-Mohanad"/>
          <w:sz w:val="27"/>
          <w:szCs w:val="27"/>
          <w:rtl/>
        </w:rPr>
        <w:t>مامية تحت عنوان</w:t>
      </w:r>
      <w:r w:rsidR="00A63777"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cs="AL-Mohanad" w:hint="eastAsia"/>
          <w:rtl/>
        </w:rPr>
        <w:t>«</w:t>
      </w:r>
      <w:r w:rsidRPr="00B74AAF">
        <w:rPr>
          <w:rFonts w:ascii="Traditional Arabic" w:hAnsi="Traditional Arabic" w:cs="AL-Mohanad"/>
          <w:sz w:val="27"/>
          <w:szCs w:val="27"/>
          <w:rtl/>
        </w:rPr>
        <w:t>مقد</w:t>
      </w:r>
      <w:r w:rsidR="00A63777" w:rsidRPr="00B74AAF">
        <w:rPr>
          <w:rFonts w:ascii="Traditional Arabic" w:hAnsi="Traditional Arabic" w:cs="AL-Mohanad" w:hint="cs"/>
          <w:sz w:val="27"/>
          <w:szCs w:val="27"/>
          <w:rtl/>
        </w:rPr>
        <w:t>ّ</w:t>
      </w:r>
      <w:r w:rsidRPr="00B74AAF">
        <w:rPr>
          <w:rFonts w:ascii="Traditional Arabic" w:hAnsi="Traditional Arabic" w:cs="AL-Mohanad"/>
          <w:sz w:val="27"/>
          <w:szCs w:val="27"/>
          <w:rtl/>
        </w:rPr>
        <w:t>مة الواجب</w:t>
      </w:r>
      <w:r w:rsidRPr="00B74AAF">
        <w:rPr>
          <w:rFonts w:cs="AL-Mohanad" w:hint="eastAsia"/>
          <w:rtl/>
        </w:rPr>
        <w:t>»</w:t>
      </w:r>
      <w:r w:rsidR="00A63777"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ولا فرق بين الذريعة والمقد</w:t>
      </w:r>
      <w:r w:rsidR="00A63777" w:rsidRPr="00B74AAF">
        <w:rPr>
          <w:rFonts w:ascii="Traditional Arabic" w:hAnsi="Traditional Arabic" w:cs="AL-Mohanad" w:hint="cs"/>
          <w:sz w:val="27"/>
          <w:szCs w:val="27"/>
          <w:rtl/>
        </w:rPr>
        <w:t>ّ</w:t>
      </w:r>
      <w:r w:rsidRPr="00B74AAF">
        <w:rPr>
          <w:rFonts w:ascii="Traditional Arabic" w:hAnsi="Traditional Arabic" w:cs="AL-Mohanad"/>
          <w:sz w:val="27"/>
          <w:szCs w:val="27"/>
          <w:rtl/>
        </w:rPr>
        <w:t>مة</w:t>
      </w:r>
      <w:r w:rsidRPr="00B74AAF">
        <w:rPr>
          <w:rFonts w:cs="AL-Mohanad" w:hint="cs"/>
          <w:sz w:val="27"/>
          <w:szCs w:val="27"/>
          <w:vertAlign w:val="superscript"/>
          <w:rtl/>
        </w:rPr>
        <w:t>(</w:t>
      </w:r>
      <w:r w:rsidRPr="00B74AAF">
        <w:rPr>
          <w:rStyle w:val="ac"/>
          <w:rFonts w:cs="AL-Mohanad"/>
          <w:sz w:val="27"/>
          <w:szCs w:val="27"/>
          <w:rtl/>
        </w:rPr>
        <w:endnoteReference w:id="504"/>
      </w:r>
      <w:r w:rsidRPr="00B74AAF">
        <w:rPr>
          <w:rFonts w:cs="AL-Mohanad" w:hint="cs"/>
          <w:sz w:val="27"/>
          <w:szCs w:val="27"/>
          <w:vertAlign w:val="superscript"/>
          <w:rtl/>
        </w:rPr>
        <w:t>)</w:t>
      </w:r>
      <w:r w:rsidRPr="00B74AAF">
        <w:rPr>
          <w:rFonts w:ascii="Traditional Arabic" w:hAnsi="Traditional Arabic" w:cs="AL-Mohanad"/>
          <w:noProof/>
          <w:sz w:val="27"/>
          <w:szCs w:val="27"/>
          <w:rtl/>
        </w:rPr>
        <w:t>.</w:t>
      </w:r>
      <w:r w:rsidRPr="00B74AAF">
        <w:rPr>
          <w:rFonts w:ascii="Traditional Arabic" w:hAnsi="Traditional Arabic" w:cs="AL-Mohanad" w:hint="cs"/>
          <w:sz w:val="27"/>
          <w:szCs w:val="27"/>
          <w:rtl/>
        </w:rPr>
        <w:t xml:space="preserve"> ويؤي</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د ذلك ما قيل في التعليقة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الفرق الثامن والخمسين بين قاعدة المقاصد وقاعدة الوسائل</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من كتاب الفروق</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بعد قول المصن</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ف بأن حكم الوسائل حكم ما أفضت إليه من وجوب وغيره</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فقال المحش</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ي</w:t>
      </w:r>
      <w:r w:rsidR="00A63777" w:rsidRPr="00B74AAF">
        <w:rPr>
          <w:rFonts w:ascii="Traditional Arabic" w:hAnsi="Traditional Arabic" w:cs="AL-Mohanad" w:hint="cs"/>
          <w:sz w:val="27"/>
          <w:szCs w:val="27"/>
          <w:rtl/>
        </w:rPr>
        <w:t xml:space="preserve">: </w:t>
      </w:r>
      <w:r w:rsidR="00A63777" w:rsidRPr="00B74AAF">
        <w:rPr>
          <w:rFonts w:cs="AL-Mohanad" w:hint="eastAsia"/>
          <w:rtl/>
        </w:rPr>
        <w:t>«</w:t>
      </w:r>
      <w:r w:rsidRPr="00B74AAF">
        <w:rPr>
          <w:rFonts w:ascii="Traditional Arabic" w:hAnsi="Traditional Arabic" w:cs="AL-Mohanad" w:hint="cs"/>
          <w:sz w:val="27"/>
          <w:szCs w:val="27"/>
          <w:rtl/>
        </w:rPr>
        <w:t>قلت</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جميع ما قاله في هذا الفرق صحيح</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غير ما قاله من أن حكم الوسائل حكم ما أفضت إليه من وجوب وغيره</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w:t>
      </w:r>
      <w:r w:rsidR="00A63777"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ن</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ذلك مبني</w:t>
      </w:r>
      <w:r w:rsidR="00A63777" w:rsidRPr="00B74AAF">
        <w:rPr>
          <w:rFonts w:ascii="Traditional Arabic" w:hAnsi="Traditional Arabic" w:cs="AL-Mohanad" w:hint="cs"/>
          <w:sz w:val="27"/>
          <w:szCs w:val="27"/>
          <w:rtl/>
        </w:rPr>
        <w:t>ٌّ</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قاعدة</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Pr="00B74AAF">
        <w:rPr>
          <w:rFonts w:cs="AL-Mohanad" w:hint="eastAsia"/>
          <w:rtl/>
        </w:rPr>
        <w:t>«</w:t>
      </w:r>
      <w:r w:rsidR="00C40CFB">
        <w:rPr>
          <w:rFonts w:ascii="Traditional Arabic" w:hAnsi="Traditional Arabic" w:cs="AL-Mohanad" w:hint="cs"/>
          <w:sz w:val="27"/>
          <w:szCs w:val="27"/>
          <w:rtl/>
        </w:rPr>
        <w:t>إ</w:t>
      </w:r>
      <w:r w:rsidRPr="00B74AAF">
        <w:rPr>
          <w:rFonts w:ascii="Traditional Arabic" w:hAnsi="Traditional Arabic" w:cs="AL-Mohanad" w:hint="cs"/>
          <w:sz w:val="27"/>
          <w:szCs w:val="27"/>
          <w:rtl/>
        </w:rPr>
        <w:t>ن ما لا يتم</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الواجب </w:t>
      </w:r>
      <w:r w:rsidR="00A63777"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لا</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به فهو واجب</w:t>
      </w:r>
      <w:r w:rsidRPr="00B74AAF">
        <w:rPr>
          <w:rFonts w:cs="AL-Mohanad" w:hint="eastAsia"/>
          <w:rtl/>
        </w:rPr>
        <w:t>»</w:t>
      </w:r>
      <w:r w:rsidR="00A6377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والصحيح أن ذلك غير لازم في</w:t>
      </w:r>
      <w:r w:rsidR="00861959" w:rsidRPr="00B74AAF">
        <w:rPr>
          <w:rFonts w:ascii="Traditional Arabic" w:hAnsi="Traditional Arabic" w:cs="AL-Mohanad" w:hint="cs"/>
          <w:sz w:val="27"/>
          <w:szCs w:val="27"/>
          <w:rtl/>
        </w:rPr>
        <w:t xml:space="preserve"> </w:t>
      </w:r>
      <w:r w:rsidRPr="00B74AAF">
        <w:rPr>
          <w:rFonts w:ascii="Traditional Arabic" w:hAnsi="Traditional Arabic" w:cs="AL-Mohanad" w:hint="cs"/>
          <w:sz w:val="27"/>
          <w:szCs w:val="27"/>
          <w:rtl/>
        </w:rPr>
        <w:t>ما لم يصر</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ح الشرع بوجوبه</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والله تعال</w:t>
      </w:r>
      <w:r w:rsidR="00861959"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أعلم</w:t>
      </w:r>
      <w:r w:rsidRPr="00B74AAF">
        <w:rPr>
          <w:rFonts w:cs="AL-Mohanad" w:hint="eastAsia"/>
          <w:rtl/>
        </w:rPr>
        <w:t>»</w:t>
      </w:r>
      <w:r w:rsidRPr="00B74AAF">
        <w:rPr>
          <w:rFonts w:cs="AL-Mohanad" w:hint="cs"/>
          <w:sz w:val="27"/>
          <w:szCs w:val="27"/>
          <w:vertAlign w:val="superscript"/>
          <w:rtl/>
        </w:rPr>
        <w:t>(</w:t>
      </w:r>
      <w:r w:rsidRPr="00B74AAF">
        <w:rPr>
          <w:rStyle w:val="ac"/>
          <w:rFonts w:cs="AL-Mohanad"/>
          <w:sz w:val="27"/>
          <w:szCs w:val="27"/>
          <w:rtl/>
        </w:rPr>
        <w:endnoteReference w:id="505"/>
      </w:r>
      <w:r w:rsidRPr="00B74AAF">
        <w:rPr>
          <w:rFonts w:cs="AL-Mohanad" w:hint="cs"/>
          <w:sz w:val="27"/>
          <w:szCs w:val="27"/>
          <w:vertAlign w:val="superscript"/>
          <w:rtl/>
        </w:rPr>
        <w:t>)</w:t>
      </w:r>
      <w:r w:rsidR="00861959" w:rsidRPr="00B74AAF">
        <w:rPr>
          <w:rFonts w:ascii="Traditional Arabic" w:hAnsi="Traditional Arabic" w:cs="AL-Mohanad" w:hint="cs"/>
          <w:noProof/>
          <w:sz w:val="27"/>
          <w:szCs w:val="27"/>
          <w:rtl/>
        </w:rPr>
        <w:t>.</w:t>
      </w:r>
      <w:r w:rsidRPr="00B74AAF">
        <w:rPr>
          <w:rFonts w:ascii="Traditional Arabic" w:hAnsi="Traditional Arabic" w:cs="AL-Mohanad"/>
          <w:noProof/>
          <w:sz w:val="27"/>
          <w:szCs w:val="27"/>
          <w:rtl/>
        </w:rPr>
        <w:t xml:space="preserve"> </w:t>
      </w:r>
      <w:r w:rsidRPr="00B74AAF">
        <w:rPr>
          <w:rFonts w:ascii="Traditional Arabic" w:hAnsi="Traditional Arabic" w:cs="AL-Mohanad"/>
          <w:sz w:val="27"/>
          <w:szCs w:val="27"/>
          <w:rtl/>
        </w:rPr>
        <w:t>و</w:t>
      </w:r>
      <w:r w:rsidRPr="00B74AAF">
        <w:rPr>
          <w:rFonts w:ascii="Traditional Arabic" w:hAnsi="Traditional Arabic" w:cs="AL-Mohanad" w:hint="cs"/>
          <w:sz w:val="27"/>
          <w:szCs w:val="27"/>
          <w:rtl/>
        </w:rPr>
        <w:t>فرّق</w:t>
      </w:r>
      <w:r w:rsidRPr="00B74AAF">
        <w:rPr>
          <w:rFonts w:ascii="Traditional Arabic" w:hAnsi="Traditional Arabic" w:cs="AL-Mohanad"/>
          <w:sz w:val="27"/>
          <w:szCs w:val="27"/>
          <w:rtl/>
        </w:rPr>
        <w:t xml:space="preserve"> الدكتور وهبة الزحيلي بين الذريعة والمقد</w:t>
      </w:r>
      <w:r w:rsidR="00861959" w:rsidRPr="00B74AAF">
        <w:rPr>
          <w:rFonts w:ascii="Traditional Arabic" w:hAnsi="Traditional Arabic" w:cs="AL-Mohanad" w:hint="cs"/>
          <w:sz w:val="27"/>
          <w:szCs w:val="27"/>
          <w:rtl/>
        </w:rPr>
        <w:t>ّ</w:t>
      </w:r>
      <w:r w:rsidRPr="00B74AAF">
        <w:rPr>
          <w:rFonts w:ascii="Traditional Arabic" w:hAnsi="Traditional Arabic" w:cs="AL-Mohanad"/>
          <w:sz w:val="27"/>
          <w:szCs w:val="27"/>
          <w:rtl/>
        </w:rPr>
        <w:t>مة</w:t>
      </w:r>
      <w:r w:rsidR="00861959"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00861959" w:rsidRPr="00B74AAF">
        <w:rPr>
          <w:rFonts w:ascii="Traditional Arabic" w:hAnsi="Traditional Arabic" w:cs="AL-Mohanad" w:hint="cs"/>
          <w:sz w:val="27"/>
          <w:szCs w:val="27"/>
          <w:rtl/>
        </w:rPr>
        <w:t>ب</w:t>
      </w:r>
      <w:r w:rsidRPr="00B74AAF">
        <w:rPr>
          <w:rFonts w:ascii="Traditional Arabic" w:hAnsi="Traditional Arabic" w:cs="AL-Mohanad"/>
          <w:sz w:val="27"/>
          <w:szCs w:val="27"/>
          <w:rtl/>
        </w:rPr>
        <w:t>أن المقد</w:t>
      </w:r>
      <w:r w:rsidR="00861959" w:rsidRPr="00B74AAF">
        <w:rPr>
          <w:rFonts w:ascii="Traditional Arabic" w:hAnsi="Traditional Arabic" w:cs="AL-Mohanad" w:hint="cs"/>
          <w:sz w:val="27"/>
          <w:szCs w:val="27"/>
          <w:rtl/>
        </w:rPr>
        <w:t>ّ</w:t>
      </w:r>
      <w:r w:rsidRPr="00B74AAF">
        <w:rPr>
          <w:rFonts w:ascii="Traditional Arabic" w:hAnsi="Traditional Arabic" w:cs="AL-Mohanad"/>
          <w:sz w:val="27"/>
          <w:szCs w:val="27"/>
          <w:rtl/>
        </w:rPr>
        <w:t>مة ما يتوق</w:t>
      </w:r>
      <w:r w:rsidR="00861959" w:rsidRPr="00B74AAF">
        <w:rPr>
          <w:rFonts w:ascii="Traditional Arabic" w:hAnsi="Traditional Arabic" w:cs="AL-Mohanad" w:hint="cs"/>
          <w:sz w:val="27"/>
          <w:szCs w:val="27"/>
          <w:rtl/>
        </w:rPr>
        <w:t>َّ</w:t>
      </w:r>
      <w:r w:rsidRPr="00B74AAF">
        <w:rPr>
          <w:rFonts w:ascii="Traditional Arabic" w:hAnsi="Traditional Arabic" w:cs="AL-Mohanad"/>
          <w:sz w:val="27"/>
          <w:szCs w:val="27"/>
          <w:rtl/>
        </w:rPr>
        <w:t>ف عل</w:t>
      </w:r>
      <w:r w:rsidRPr="00B74AAF">
        <w:rPr>
          <w:rFonts w:ascii="Traditional Arabic" w:hAnsi="Traditional Arabic" w:cs="AL-Mohanad" w:hint="cs"/>
          <w:sz w:val="27"/>
          <w:szCs w:val="27"/>
          <w:rtl/>
        </w:rPr>
        <w:t>ي</w:t>
      </w:r>
      <w:r w:rsidRPr="00B74AAF">
        <w:rPr>
          <w:rFonts w:ascii="Traditional Arabic" w:hAnsi="Traditional Arabic" w:cs="AL-Mohanad"/>
          <w:sz w:val="27"/>
          <w:szCs w:val="27"/>
          <w:rtl/>
        </w:rPr>
        <w:t>ه</w:t>
      </w:r>
      <w:r w:rsidRPr="00B74AAF">
        <w:rPr>
          <w:rFonts w:ascii="Traditional Arabic" w:hAnsi="Traditional Arabic" w:cs="AL-Mohanad" w:hint="cs"/>
          <w:sz w:val="27"/>
          <w:szCs w:val="27"/>
          <w:rtl/>
        </w:rPr>
        <w:t>ا</w:t>
      </w:r>
      <w:r w:rsidRPr="00B74AAF">
        <w:rPr>
          <w:rFonts w:ascii="Traditional Arabic" w:hAnsi="Traditional Arabic" w:cs="AL-Mohanad"/>
          <w:sz w:val="27"/>
          <w:szCs w:val="27"/>
          <w:rtl/>
        </w:rPr>
        <w:t xml:space="preserve"> وجود الشيء</w:t>
      </w:r>
      <w:r w:rsidR="00861959" w:rsidRPr="00B74AAF">
        <w:rPr>
          <w:rFonts w:cs="AL-Mohanad" w:hint="cs"/>
          <w:sz w:val="27"/>
          <w:szCs w:val="27"/>
          <w:rtl/>
        </w:rPr>
        <w:t>،</w:t>
      </w:r>
      <w:r w:rsidRPr="00B74AAF">
        <w:rPr>
          <w:rFonts w:cs="AL-Mohanad" w:hint="cs"/>
          <w:sz w:val="27"/>
          <w:szCs w:val="27"/>
          <w:rtl/>
        </w:rPr>
        <w:t xml:space="preserve"> و</w:t>
      </w:r>
      <w:r w:rsidRPr="00B74AAF">
        <w:rPr>
          <w:rFonts w:ascii="Traditional Arabic" w:hAnsi="Traditional Arabic" w:cs="AL-Mohanad" w:hint="cs"/>
          <w:sz w:val="27"/>
          <w:szCs w:val="27"/>
          <w:rtl/>
        </w:rPr>
        <w:t>لولاها لما تمكّن أحد</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من تحقيق الهدف المقصود</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وأن الذريعة وإن</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كانت وسيلة للتوص</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ل</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الشيء المقصود</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لكن</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وجود الشيء المقصود لا يتوق</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ف عليها. فعل</w:t>
      </w:r>
      <w:r w:rsidR="00861959"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سبيل المثال</w:t>
      </w:r>
      <w:r w:rsidR="0086195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إن ضرب الرِّجْل في قوله</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سبحانه</w:t>
      </w:r>
      <w:r w:rsidRPr="00B74AAF">
        <w:rPr>
          <w:rFonts w:ascii="Traditional Arabic" w:hAnsi="Traditional Arabic" w:cs="AL-Mohanad"/>
          <w:sz w:val="27"/>
          <w:szCs w:val="27"/>
          <w:rtl/>
        </w:rPr>
        <w:t xml:space="preserve">: </w:t>
      </w:r>
      <w:r w:rsidRPr="00B74AAF">
        <w:rPr>
          <w:rFonts w:ascii="Mosawi" w:hAnsi="Mosawi" w:cs="Mosawi"/>
          <w:rtl/>
        </w:rPr>
        <w:t>﴿</w:t>
      </w:r>
      <w:r w:rsidRPr="00B74AAF">
        <w:rPr>
          <w:rFonts w:ascii="Traditional Arabic" w:hAnsi="Traditional Arabic" w:cs="AL-Mohanad" w:hint="cs"/>
          <w:b/>
          <w:bCs/>
          <w:sz w:val="27"/>
          <w:szCs w:val="27"/>
          <w:rtl/>
          <w:lang w:bidi="fa-IR"/>
        </w:rPr>
        <w:t>وَلا</w:t>
      </w:r>
      <w:r w:rsidR="00861959" w:rsidRPr="00B74AAF">
        <w:rPr>
          <w:rFonts w:ascii="Traditional Arabic" w:hAnsi="Traditional Arabic" w:cs="AL-Mohanad" w:hint="cs"/>
          <w:b/>
          <w:bCs/>
          <w:sz w:val="27"/>
          <w:szCs w:val="27"/>
          <w:rtl/>
          <w:lang w:bidi="fa-IR"/>
        </w:rPr>
        <w:t>َ</w:t>
      </w:r>
      <w:r w:rsidRPr="00B74AAF">
        <w:rPr>
          <w:rFonts w:ascii="Traditional Arabic" w:hAnsi="Traditional Arabic" w:cs="AL-Mohanad"/>
          <w:b/>
          <w:bCs/>
          <w:sz w:val="27"/>
          <w:szCs w:val="27"/>
          <w:rtl/>
          <w:lang w:bidi="fa-IR"/>
        </w:rPr>
        <w:t xml:space="preserve"> </w:t>
      </w:r>
      <w:r w:rsidRPr="00B74AAF">
        <w:rPr>
          <w:rFonts w:ascii="Traditional Arabic" w:hAnsi="Traditional Arabic" w:cs="AL-Mohanad" w:hint="cs"/>
          <w:b/>
          <w:bCs/>
          <w:sz w:val="27"/>
          <w:szCs w:val="27"/>
          <w:rtl/>
          <w:lang w:bidi="fa-IR"/>
        </w:rPr>
        <w:t>يَضْرِبْنَ</w:t>
      </w:r>
      <w:r w:rsidRPr="00B74AAF">
        <w:rPr>
          <w:rFonts w:ascii="Traditional Arabic" w:hAnsi="Traditional Arabic" w:cs="AL-Mohanad"/>
          <w:b/>
          <w:bCs/>
          <w:sz w:val="27"/>
          <w:szCs w:val="27"/>
          <w:rtl/>
          <w:lang w:bidi="fa-IR"/>
        </w:rPr>
        <w:t xml:space="preserve"> </w:t>
      </w:r>
      <w:r w:rsidRPr="00B74AAF">
        <w:rPr>
          <w:rFonts w:ascii="Traditional Arabic" w:hAnsi="Traditional Arabic" w:cs="AL-Mohanad" w:hint="cs"/>
          <w:b/>
          <w:bCs/>
          <w:sz w:val="27"/>
          <w:szCs w:val="27"/>
          <w:rtl/>
          <w:lang w:bidi="fa-IR"/>
        </w:rPr>
        <w:t>بِأَرْجُلِهِنَّ</w:t>
      </w:r>
      <w:r w:rsidRPr="00B74AAF">
        <w:rPr>
          <w:rFonts w:ascii="Traditional Arabic" w:hAnsi="Traditional Arabic" w:cs="AL-Mohanad"/>
          <w:b/>
          <w:bCs/>
          <w:sz w:val="27"/>
          <w:szCs w:val="27"/>
          <w:rtl/>
          <w:lang w:bidi="fa-IR"/>
        </w:rPr>
        <w:t xml:space="preserve"> </w:t>
      </w:r>
      <w:r w:rsidRPr="00B74AAF">
        <w:rPr>
          <w:rFonts w:ascii="Traditional Arabic" w:hAnsi="Traditional Arabic" w:cs="AL-Mohanad" w:hint="cs"/>
          <w:b/>
          <w:bCs/>
          <w:sz w:val="27"/>
          <w:szCs w:val="27"/>
          <w:rtl/>
          <w:lang w:bidi="fa-IR"/>
        </w:rPr>
        <w:t>لِيُعْلَمَ</w:t>
      </w:r>
      <w:r w:rsidRPr="00B74AAF">
        <w:rPr>
          <w:rFonts w:ascii="Traditional Arabic" w:hAnsi="Traditional Arabic" w:cs="AL-Mohanad"/>
          <w:b/>
          <w:bCs/>
          <w:sz w:val="27"/>
          <w:szCs w:val="27"/>
          <w:rtl/>
          <w:lang w:bidi="fa-IR"/>
        </w:rPr>
        <w:t xml:space="preserve"> </w:t>
      </w:r>
      <w:r w:rsidRPr="00B74AAF">
        <w:rPr>
          <w:rFonts w:ascii="Traditional Arabic" w:hAnsi="Traditional Arabic" w:cs="AL-Mohanad" w:hint="cs"/>
          <w:b/>
          <w:bCs/>
          <w:sz w:val="27"/>
          <w:szCs w:val="27"/>
          <w:rtl/>
          <w:lang w:bidi="fa-IR"/>
        </w:rPr>
        <w:t>م</w:t>
      </w:r>
      <w:r w:rsidR="00861959" w:rsidRPr="00B74AAF">
        <w:rPr>
          <w:rFonts w:ascii="Traditional Arabic" w:hAnsi="Traditional Arabic" w:cs="AL-Mohanad" w:hint="cs"/>
          <w:b/>
          <w:bCs/>
          <w:sz w:val="27"/>
          <w:szCs w:val="27"/>
          <w:rtl/>
          <w:lang w:bidi="fa-IR"/>
        </w:rPr>
        <w:t>َ</w:t>
      </w:r>
      <w:r w:rsidRPr="00B74AAF">
        <w:rPr>
          <w:rFonts w:ascii="Traditional Arabic" w:hAnsi="Traditional Arabic" w:cs="AL-Mohanad" w:hint="cs"/>
          <w:b/>
          <w:bCs/>
          <w:sz w:val="27"/>
          <w:szCs w:val="27"/>
          <w:rtl/>
          <w:lang w:bidi="fa-IR"/>
        </w:rPr>
        <w:t>ا</w:t>
      </w:r>
      <w:r w:rsidRPr="00B74AAF">
        <w:rPr>
          <w:rFonts w:ascii="Traditional Arabic" w:hAnsi="Traditional Arabic" w:cs="AL-Mohanad"/>
          <w:b/>
          <w:bCs/>
          <w:sz w:val="27"/>
          <w:szCs w:val="27"/>
          <w:rtl/>
          <w:lang w:bidi="fa-IR"/>
        </w:rPr>
        <w:t xml:space="preserve"> </w:t>
      </w:r>
      <w:r w:rsidRPr="00B74AAF">
        <w:rPr>
          <w:rFonts w:ascii="Traditional Arabic" w:hAnsi="Traditional Arabic" w:cs="AL-Mohanad" w:hint="cs"/>
          <w:b/>
          <w:bCs/>
          <w:sz w:val="27"/>
          <w:szCs w:val="27"/>
          <w:rtl/>
          <w:lang w:bidi="fa-IR"/>
        </w:rPr>
        <w:t>يُخْفِينَ</w:t>
      </w:r>
      <w:r w:rsidRPr="00B74AAF">
        <w:rPr>
          <w:rFonts w:ascii="Traditional Arabic" w:hAnsi="Traditional Arabic" w:cs="AL-Mohanad"/>
          <w:b/>
          <w:bCs/>
          <w:sz w:val="27"/>
          <w:szCs w:val="27"/>
          <w:rtl/>
          <w:lang w:bidi="fa-IR"/>
        </w:rPr>
        <w:t xml:space="preserve"> </w:t>
      </w:r>
      <w:r w:rsidRPr="00B74AAF">
        <w:rPr>
          <w:rFonts w:ascii="Traditional Arabic" w:hAnsi="Traditional Arabic" w:cs="AL-Mohanad" w:hint="cs"/>
          <w:b/>
          <w:bCs/>
          <w:sz w:val="27"/>
          <w:szCs w:val="27"/>
          <w:rtl/>
          <w:lang w:bidi="fa-IR"/>
        </w:rPr>
        <w:t>مِنْ</w:t>
      </w:r>
      <w:r w:rsidRPr="00B74AAF">
        <w:rPr>
          <w:rFonts w:ascii="Traditional Arabic" w:hAnsi="Traditional Arabic" w:cs="AL-Mohanad"/>
          <w:b/>
          <w:bCs/>
          <w:sz w:val="27"/>
          <w:szCs w:val="27"/>
          <w:rtl/>
          <w:lang w:bidi="fa-IR"/>
        </w:rPr>
        <w:t xml:space="preserve"> </w:t>
      </w:r>
      <w:r w:rsidRPr="00B74AAF">
        <w:rPr>
          <w:rFonts w:ascii="Traditional Arabic" w:hAnsi="Traditional Arabic" w:cs="AL-Mohanad" w:hint="cs"/>
          <w:b/>
          <w:bCs/>
          <w:sz w:val="27"/>
          <w:szCs w:val="27"/>
          <w:rtl/>
          <w:lang w:bidi="fa-IR"/>
        </w:rPr>
        <w:t>زِينَتِهِن</w:t>
      </w:r>
      <w:r w:rsidR="00861959" w:rsidRPr="00B74AAF">
        <w:rPr>
          <w:rFonts w:ascii="Traditional Arabic" w:hAnsi="Traditional Arabic" w:cs="AL-Mohanad" w:hint="cs"/>
          <w:b/>
          <w:bCs/>
          <w:sz w:val="27"/>
          <w:szCs w:val="27"/>
          <w:rtl/>
          <w:lang w:bidi="fa-IR"/>
        </w:rPr>
        <w:t>َّ</w:t>
      </w:r>
      <w:r w:rsidRPr="00B74AAF">
        <w:rPr>
          <w:rFonts w:ascii="Mosawi" w:hAnsi="Mosawi" w:cs="Mosawi"/>
          <w:rtl/>
        </w:rPr>
        <w:t>﴾</w:t>
      </w:r>
      <w:r w:rsidRPr="00B74AAF">
        <w:rPr>
          <w:rFonts w:ascii="Traditional Arabic" w:hAnsi="Traditional Arabic" w:cs="AL-Mohanad" w:hint="cs"/>
          <w:sz w:val="27"/>
          <w:szCs w:val="27"/>
          <w:rtl/>
          <w:lang w:bidi="fa-IR"/>
        </w:rPr>
        <w:t xml:space="preserve"> (النور: </w:t>
      </w:r>
      <w:r w:rsidRPr="00C40CFB">
        <w:rPr>
          <w:rFonts w:ascii="Times" w:hAnsi="Times" w:cs="AL-Mohanad" w:hint="cs"/>
          <w:sz w:val="27"/>
          <w:szCs w:val="27"/>
          <w:rtl/>
        </w:rPr>
        <w:t>31</w:t>
      </w:r>
      <w:r w:rsidRPr="00B74AAF">
        <w:rPr>
          <w:rFonts w:ascii="Traditional Arabic" w:hAnsi="Traditional Arabic" w:cs="AL-Mohanad" w:hint="cs"/>
          <w:sz w:val="27"/>
          <w:szCs w:val="27"/>
          <w:rtl/>
          <w:lang w:bidi="fa-IR"/>
        </w:rPr>
        <w:t>) من باب الذريعة</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لا من باب المقد</w:t>
      </w:r>
      <w:r w:rsidR="009A1B9B">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مة</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لأن افتنان الرجل بالمرأة لا يتوق</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ف</w:t>
      </w:r>
      <w:r w:rsidR="000536B9" w:rsidRPr="00B74AAF">
        <w:rPr>
          <w:rFonts w:ascii="Traditional Arabic" w:hAnsi="Traditional Arabic" w:cs="AL-Mohanad" w:hint="cs"/>
          <w:sz w:val="27"/>
          <w:szCs w:val="27"/>
          <w:rtl/>
          <w:lang w:bidi="fa-IR"/>
        </w:rPr>
        <w:t xml:space="preserve"> على </w:t>
      </w:r>
      <w:r w:rsidRPr="00B74AAF">
        <w:rPr>
          <w:rFonts w:ascii="Traditional Arabic" w:hAnsi="Traditional Arabic" w:cs="AL-Mohanad" w:hint="cs"/>
          <w:sz w:val="27"/>
          <w:szCs w:val="27"/>
          <w:rtl/>
          <w:lang w:bidi="fa-IR"/>
        </w:rPr>
        <w:t>ضرب الر</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ج</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ل</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بل هو وسيلة إلى تلك المفسدة.</w:t>
      </w:r>
      <w:r w:rsidR="0009726C" w:rsidRPr="00B74AAF">
        <w:rPr>
          <w:rFonts w:ascii="Traditional Arabic" w:hAnsi="Traditional Arabic" w:cs="AL-Mohanad" w:hint="cs"/>
          <w:sz w:val="27"/>
          <w:szCs w:val="27"/>
          <w:rtl/>
          <w:lang w:bidi="fa-IR"/>
        </w:rPr>
        <w:t xml:space="preserve"> </w:t>
      </w:r>
      <w:r w:rsidRPr="00B74AAF">
        <w:rPr>
          <w:rFonts w:ascii="Traditional Arabic" w:hAnsi="Traditional Arabic" w:cs="AL-Mohanad" w:hint="cs"/>
          <w:sz w:val="27"/>
          <w:szCs w:val="27"/>
          <w:rtl/>
          <w:lang w:bidi="fa-IR"/>
        </w:rPr>
        <w:t>لكنّه</w:t>
      </w:r>
      <w:r w:rsidRPr="00B74AAF">
        <w:rPr>
          <w:rFonts w:ascii="Traditional Arabic" w:hAnsi="Traditional Arabic" w:cs="AL-Mohanad" w:hint="cs"/>
          <w:sz w:val="27"/>
          <w:szCs w:val="27"/>
          <w:rtl/>
        </w:rPr>
        <w:t xml:space="preserve"> </w:t>
      </w:r>
      <w:r w:rsidRPr="00B74AAF">
        <w:rPr>
          <w:rFonts w:cs="AL-Mohanad" w:hint="cs"/>
          <w:sz w:val="27"/>
          <w:szCs w:val="27"/>
          <w:rtl/>
        </w:rPr>
        <w:t>باطل</w:t>
      </w:r>
      <w:r w:rsidR="0009726C" w:rsidRPr="00B74AAF">
        <w:rPr>
          <w:rFonts w:cs="AL-Mohanad" w:hint="cs"/>
          <w:sz w:val="27"/>
          <w:szCs w:val="27"/>
          <w:rtl/>
        </w:rPr>
        <w:t>ٌ؛</w:t>
      </w:r>
      <w:r w:rsidRPr="00B74AAF">
        <w:rPr>
          <w:rFonts w:cs="AL-Mohanad" w:hint="cs"/>
          <w:sz w:val="27"/>
          <w:szCs w:val="27"/>
          <w:rtl/>
        </w:rPr>
        <w:t xml:space="preserve"> لأن </w:t>
      </w:r>
      <w:r w:rsidRPr="00B74AAF">
        <w:rPr>
          <w:rFonts w:ascii="Traditional Arabic" w:hAnsi="Traditional Arabic" w:cs="AL-Mohanad" w:hint="cs"/>
          <w:sz w:val="27"/>
          <w:szCs w:val="27"/>
          <w:rtl/>
          <w:lang w:bidi="fa-IR"/>
        </w:rPr>
        <w:t>ضرب الرِّجْل أيضاً مقدّمة لافتتان الرَّجُل بها</w:t>
      </w:r>
      <w:r w:rsidRPr="00B74AAF">
        <w:rPr>
          <w:rFonts w:ascii="Traditional Arabic" w:hAnsi="Traditional Arabic" w:cs="AL-Mohanad"/>
          <w:sz w:val="27"/>
          <w:szCs w:val="27"/>
          <w:lang w:bidi="fa-IR"/>
        </w:rPr>
        <w:t>.</w:t>
      </w:r>
      <w:r w:rsidRPr="00B74AAF">
        <w:rPr>
          <w:rFonts w:ascii="Traditional Arabic" w:hAnsi="Traditional Arabic" w:cs="AL-Mohanad" w:hint="cs"/>
          <w:sz w:val="27"/>
          <w:szCs w:val="27"/>
          <w:rtl/>
          <w:lang w:bidi="fa-IR"/>
        </w:rPr>
        <w:t xml:space="preserve"> </w:t>
      </w:r>
    </w:p>
    <w:p w:rsidR="00A040F3" w:rsidRPr="00B74AAF" w:rsidRDefault="00A040F3" w:rsidP="009A1B9B">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lang w:bidi="fa-IR"/>
        </w:rPr>
        <w:t xml:space="preserve"> بيان ذلك: </w:t>
      </w:r>
      <w:r w:rsidR="0009726C" w:rsidRPr="00B74AAF">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ن العلة والسبب لوجود الشيء ينقسم</w:t>
      </w:r>
      <w:r w:rsidR="00306FDF" w:rsidRPr="00B74AAF">
        <w:rPr>
          <w:rFonts w:ascii="Traditional Arabic" w:hAnsi="Traditional Arabic" w:cs="AL-Mohanad" w:hint="cs"/>
          <w:sz w:val="27"/>
          <w:szCs w:val="27"/>
          <w:rtl/>
          <w:lang w:bidi="fa-IR"/>
        </w:rPr>
        <w:t xml:space="preserve"> إلى </w:t>
      </w:r>
      <w:r w:rsidRPr="00B74AAF">
        <w:rPr>
          <w:rFonts w:ascii="Traditional Arabic" w:hAnsi="Traditional Arabic" w:cs="AL-Mohanad" w:hint="cs"/>
          <w:sz w:val="27"/>
          <w:szCs w:val="27"/>
          <w:rtl/>
          <w:lang w:bidi="fa-IR"/>
        </w:rPr>
        <w:t>قسمين</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عل</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 منحصرة</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وعل</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 غير منحصرة</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بمعن</w:t>
      </w:r>
      <w:r w:rsidR="009A1B9B">
        <w:rPr>
          <w:rFonts w:ascii="Traditional Arabic" w:hAnsi="Traditional Arabic" w:cs="AL-Mohanad" w:hint="cs"/>
          <w:sz w:val="27"/>
          <w:szCs w:val="27"/>
          <w:rtl/>
          <w:lang w:bidi="fa-IR"/>
        </w:rPr>
        <w:t>ى</w:t>
      </w:r>
      <w:r w:rsidRPr="00B74AAF">
        <w:rPr>
          <w:rFonts w:ascii="Traditional Arabic" w:hAnsi="Traditional Arabic" w:cs="AL-Mohanad" w:hint="cs"/>
          <w:sz w:val="27"/>
          <w:szCs w:val="27"/>
          <w:rtl/>
          <w:lang w:bidi="fa-IR"/>
        </w:rPr>
        <w:t xml:space="preserve"> أن وجود الشيء تارة</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يتوق</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ف</w:t>
      </w:r>
      <w:r w:rsidR="000536B9" w:rsidRPr="00B74AAF">
        <w:rPr>
          <w:rFonts w:ascii="Traditional Arabic" w:hAnsi="Traditional Arabic" w:cs="AL-Mohanad" w:hint="cs"/>
          <w:sz w:val="27"/>
          <w:szCs w:val="27"/>
          <w:rtl/>
          <w:lang w:bidi="fa-IR"/>
        </w:rPr>
        <w:t xml:space="preserve"> على </w:t>
      </w:r>
      <w:r w:rsidRPr="00B74AAF">
        <w:rPr>
          <w:rFonts w:ascii="Traditional Arabic" w:hAnsi="Traditional Arabic" w:cs="AL-Mohanad" w:hint="cs"/>
          <w:sz w:val="27"/>
          <w:szCs w:val="27"/>
          <w:rtl/>
          <w:lang w:bidi="fa-IR"/>
        </w:rPr>
        <w:t>تحق</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ق </w:t>
      </w:r>
      <w:r w:rsidRPr="00B74AAF">
        <w:rPr>
          <w:rFonts w:cs="AL-Mohanad" w:hint="eastAsia"/>
          <w:rtl/>
          <w:lang w:bidi="fa-IR"/>
        </w:rPr>
        <w:t>«</w:t>
      </w:r>
      <w:r w:rsidRPr="00B74AAF">
        <w:rPr>
          <w:rFonts w:ascii="Traditional Arabic" w:hAnsi="Traditional Arabic" w:cs="AL-Mohanad" w:hint="cs"/>
          <w:sz w:val="27"/>
          <w:szCs w:val="27"/>
          <w:rtl/>
          <w:lang w:bidi="fa-IR"/>
        </w:rPr>
        <w:t>ألف</w:t>
      </w:r>
      <w:r w:rsidRPr="00B74AAF">
        <w:rPr>
          <w:rFonts w:cs="AL-Mohanad" w:hint="eastAsia"/>
          <w:rtl/>
          <w:lang w:bidi="fa-IR"/>
        </w:rPr>
        <w:t>»</w:t>
      </w:r>
      <w:r w:rsidRPr="00B74AAF">
        <w:rPr>
          <w:rFonts w:ascii="Traditional Arabic" w:hAnsi="Traditional Arabic" w:cs="AL-Mohanad" w:hint="cs"/>
          <w:sz w:val="27"/>
          <w:szCs w:val="27"/>
          <w:rtl/>
          <w:lang w:bidi="fa-IR"/>
        </w:rPr>
        <w:t xml:space="preserve"> لا غير</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ففي هذه الحالة يكون </w:t>
      </w:r>
      <w:r w:rsidR="009A1B9B" w:rsidRPr="00B74AAF">
        <w:rPr>
          <w:rFonts w:cs="AL-Mohanad" w:hint="eastAsia"/>
          <w:rtl/>
          <w:lang w:bidi="fa-IR"/>
        </w:rPr>
        <w:t>«</w:t>
      </w:r>
      <w:r w:rsidR="009A1B9B" w:rsidRPr="00B74AAF">
        <w:rPr>
          <w:rFonts w:ascii="Traditional Arabic" w:hAnsi="Traditional Arabic" w:cs="AL-Mohanad" w:hint="cs"/>
          <w:sz w:val="27"/>
          <w:szCs w:val="27"/>
          <w:rtl/>
          <w:lang w:bidi="fa-IR"/>
        </w:rPr>
        <w:t>ألف</w:t>
      </w:r>
      <w:r w:rsidR="009A1B9B" w:rsidRPr="00B74AAF">
        <w:rPr>
          <w:rFonts w:cs="AL-Mohanad" w:hint="eastAsia"/>
          <w:rtl/>
          <w:lang w:bidi="fa-IR"/>
        </w:rPr>
        <w:t>»</w:t>
      </w:r>
      <w:r w:rsidRPr="00B74AAF">
        <w:rPr>
          <w:rFonts w:ascii="Traditional Arabic" w:hAnsi="Traditional Arabic" w:cs="AL-Mohanad" w:hint="cs"/>
          <w:sz w:val="27"/>
          <w:szCs w:val="27"/>
          <w:rtl/>
          <w:lang w:bidi="fa-IR"/>
        </w:rPr>
        <w:t xml:space="preserve"> عل</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 منحصرة لوجود المقصود</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وتارة </w:t>
      </w:r>
      <w:r w:rsidR="0009726C" w:rsidRPr="00B74AAF">
        <w:rPr>
          <w:rFonts w:ascii="Traditional Arabic" w:hAnsi="Traditional Arabic" w:cs="AL-Mohanad" w:hint="cs"/>
          <w:sz w:val="27"/>
          <w:szCs w:val="27"/>
          <w:rtl/>
          <w:lang w:bidi="fa-IR"/>
        </w:rPr>
        <w:t xml:space="preserve">يكون </w:t>
      </w:r>
      <w:r w:rsidRPr="00B74AAF">
        <w:rPr>
          <w:rFonts w:ascii="Traditional Arabic" w:hAnsi="Traditional Arabic" w:cs="AL-Mohanad" w:hint="cs"/>
          <w:sz w:val="27"/>
          <w:szCs w:val="27"/>
          <w:rtl/>
          <w:lang w:bidi="fa-IR"/>
        </w:rPr>
        <w:t xml:space="preserve">لوجود الشيء أسباب كثيرة، </w:t>
      </w:r>
      <w:r w:rsidR="0009726C" w:rsidRPr="00B74AAF">
        <w:rPr>
          <w:rFonts w:ascii="Traditional Arabic" w:hAnsi="Traditional Arabic" w:cs="AL-Mohanad" w:hint="cs"/>
          <w:sz w:val="27"/>
          <w:szCs w:val="27"/>
          <w:rtl/>
          <w:lang w:bidi="fa-IR"/>
        </w:rPr>
        <w:t>أحد</w:t>
      </w:r>
      <w:r w:rsidRPr="00B74AAF">
        <w:rPr>
          <w:rFonts w:ascii="Traditional Arabic" w:hAnsi="Traditional Arabic" w:cs="AL-Mohanad" w:hint="cs"/>
          <w:sz w:val="27"/>
          <w:szCs w:val="27"/>
          <w:rtl/>
          <w:lang w:bidi="fa-IR"/>
        </w:rPr>
        <w:t>ها</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w:t>
      </w:r>
      <w:r w:rsidRPr="00B74AAF">
        <w:rPr>
          <w:rFonts w:cs="AL-Mohanad" w:hint="eastAsia"/>
          <w:rtl/>
          <w:lang w:bidi="fa-IR"/>
        </w:rPr>
        <w:t>«</w:t>
      </w:r>
      <w:r w:rsidRPr="00B74AAF">
        <w:rPr>
          <w:rFonts w:ascii="Traditional Arabic" w:hAnsi="Traditional Arabic" w:cs="AL-Mohanad" w:hint="cs"/>
          <w:sz w:val="27"/>
          <w:szCs w:val="27"/>
          <w:rtl/>
          <w:lang w:bidi="fa-IR"/>
        </w:rPr>
        <w:t>ألف</w:t>
      </w:r>
      <w:r w:rsidRPr="00B74AAF">
        <w:rPr>
          <w:rFonts w:cs="AL-Mohanad" w:hint="eastAsia"/>
          <w:rtl/>
          <w:lang w:bidi="fa-IR"/>
        </w:rPr>
        <w:t>»</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ففي هذه الحالة تكون </w:t>
      </w:r>
      <w:r w:rsidR="009A1B9B" w:rsidRPr="00B74AAF">
        <w:rPr>
          <w:rFonts w:cs="AL-Mohanad" w:hint="eastAsia"/>
          <w:rtl/>
          <w:lang w:bidi="fa-IR"/>
        </w:rPr>
        <w:t>«</w:t>
      </w:r>
      <w:r w:rsidR="009A1B9B" w:rsidRPr="00B74AAF">
        <w:rPr>
          <w:rFonts w:ascii="Traditional Arabic" w:hAnsi="Traditional Arabic" w:cs="AL-Mohanad" w:hint="cs"/>
          <w:sz w:val="27"/>
          <w:szCs w:val="27"/>
          <w:rtl/>
          <w:lang w:bidi="fa-IR"/>
        </w:rPr>
        <w:t>ألف</w:t>
      </w:r>
      <w:r w:rsidR="009A1B9B" w:rsidRPr="00B74AAF">
        <w:rPr>
          <w:rFonts w:cs="AL-Mohanad" w:hint="eastAsia"/>
          <w:rtl/>
          <w:lang w:bidi="fa-IR"/>
        </w:rPr>
        <w:t>»</w:t>
      </w:r>
      <w:r w:rsidRPr="00B74AAF">
        <w:rPr>
          <w:rFonts w:ascii="Traditional Arabic" w:hAnsi="Traditional Arabic" w:cs="AL-Mohanad" w:hint="cs"/>
          <w:sz w:val="27"/>
          <w:szCs w:val="27"/>
          <w:rtl/>
          <w:lang w:bidi="fa-IR"/>
        </w:rPr>
        <w:t xml:space="preserve"> عل</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غير منحصرة. وفي نفس هذه الحالة إذا كان</w:t>
      </w:r>
      <w:r w:rsidR="00115A0A" w:rsidRPr="00B74AAF">
        <w:rPr>
          <w:rFonts w:ascii="Traditional Arabic" w:hAnsi="Traditional Arabic" w:cs="AL-Mohanad" w:hint="cs"/>
          <w:sz w:val="27"/>
          <w:szCs w:val="27"/>
          <w:rtl/>
          <w:lang w:bidi="fa-IR"/>
        </w:rPr>
        <w:t>ت</w:t>
      </w:r>
      <w:r w:rsidRPr="00B74AAF">
        <w:rPr>
          <w:rFonts w:ascii="Traditional Arabic" w:hAnsi="Traditional Arabic" w:cs="AL-Mohanad" w:hint="cs"/>
          <w:sz w:val="27"/>
          <w:szCs w:val="27"/>
          <w:rtl/>
          <w:lang w:bidi="fa-IR"/>
        </w:rPr>
        <w:t xml:space="preserve"> الأسباب في عرض آخر</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بمعن</w:t>
      </w:r>
      <w:r w:rsidR="0009726C" w:rsidRPr="00B74AAF">
        <w:rPr>
          <w:rFonts w:ascii="Traditional Arabic" w:hAnsi="Traditional Arabic" w:cs="AL-Mohanad" w:hint="cs"/>
          <w:sz w:val="27"/>
          <w:szCs w:val="27"/>
          <w:rtl/>
          <w:lang w:bidi="fa-IR"/>
        </w:rPr>
        <w:t>ى</w:t>
      </w:r>
      <w:r w:rsidRPr="00B74AAF">
        <w:rPr>
          <w:rFonts w:ascii="Traditional Arabic" w:hAnsi="Traditional Arabic" w:cs="AL-Mohanad" w:hint="cs"/>
          <w:sz w:val="27"/>
          <w:szCs w:val="27"/>
          <w:rtl/>
          <w:lang w:bidi="fa-IR"/>
        </w:rPr>
        <w:t xml:space="preserve"> أن كل سبب يستقل</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في </w:t>
      </w:r>
      <w:r w:rsidR="0009726C" w:rsidRPr="00B74AAF">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يجاد الشيء المقصود، فالسبب عل</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w:t>
      </w:r>
      <w:r w:rsidR="0009726C"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تامة لوجود الشيء</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وأما إن</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لم تستقل</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الأسباب في </w:t>
      </w:r>
      <w:r w:rsidRPr="00B74AAF">
        <w:rPr>
          <w:rFonts w:ascii="Traditional Arabic" w:hAnsi="Traditional Arabic" w:cs="AL-Mohanad" w:hint="cs"/>
          <w:sz w:val="27"/>
          <w:szCs w:val="27"/>
          <w:rtl/>
          <w:lang w:bidi="fa-IR"/>
        </w:rPr>
        <w:lastRenderedPageBreak/>
        <w:t xml:space="preserve">إيجاد المقصود وإيجاده </w:t>
      </w:r>
      <w:r w:rsidR="00115A0A" w:rsidRPr="00B74AAF">
        <w:rPr>
          <w:rFonts w:ascii="Traditional Arabic" w:hAnsi="Traditional Arabic" w:cs="AL-Mohanad" w:hint="cs"/>
          <w:sz w:val="27"/>
          <w:szCs w:val="27"/>
          <w:rtl/>
          <w:lang w:bidi="fa-IR"/>
        </w:rPr>
        <w:t>ف</w:t>
      </w:r>
      <w:r w:rsidRPr="00B74AAF">
        <w:rPr>
          <w:rFonts w:ascii="Traditional Arabic" w:hAnsi="Traditional Arabic" w:cs="AL-Mohanad" w:hint="cs"/>
          <w:sz w:val="27"/>
          <w:szCs w:val="27"/>
          <w:rtl/>
          <w:lang w:bidi="fa-IR"/>
        </w:rPr>
        <w:t>يحتاج</w:t>
      </w:r>
      <w:r w:rsidR="00306FDF" w:rsidRPr="00B74AAF">
        <w:rPr>
          <w:rFonts w:ascii="Traditional Arabic" w:hAnsi="Traditional Arabic" w:cs="AL-Mohanad" w:hint="cs"/>
          <w:sz w:val="27"/>
          <w:szCs w:val="27"/>
          <w:rtl/>
          <w:lang w:bidi="fa-IR"/>
        </w:rPr>
        <w:t xml:space="preserve"> إلى </w:t>
      </w:r>
      <w:r w:rsidRPr="00B74AAF">
        <w:rPr>
          <w:rFonts w:ascii="Traditional Arabic" w:hAnsi="Traditional Arabic" w:cs="AL-Mohanad" w:hint="cs"/>
          <w:sz w:val="27"/>
          <w:szCs w:val="27"/>
          <w:rtl/>
          <w:lang w:bidi="fa-IR"/>
        </w:rPr>
        <w:t>اجتماع الأسباب</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فكل</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سبب</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عل</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w:t>
      </w:r>
      <w:r w:rsidR="00822CE6">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ناقصة أو جزء العلة لوجود المقصود. بعد ذلك نقول</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w:t>
      </w:r>
      <w:r w:rsidR="00115A0A" w:rsidRPr="00B74AAF">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ن المقد</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مة تعم</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جميع هذه الأقسام</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فضرب الر</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ج</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ل أيضا</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مقد</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مة لافتنان الر</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ج</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ل بها</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غايته نقول</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w:t>
      </w:r>
      <w:r w:rsidR="00115A0A" w:rsidRPr="00B74AAF">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نه مقد</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مة غير منحصرة.</w:t>
      </w:r>
      <w:r w:rsidR="00115A0A" w:rsidRPr="00B74AAF">
        <w:rPr>
          <w:rFonts w:ascii="Traditional Arabic" w:hAnsi="Traditional Arabic" w:cs="AL-Mohanad" w:hint="cs"/>
          <w:sz w:val="27"/>
          <w:szCs w:val="27"/>
          <w:rtl/>
          <w:lang w:bidi="fa-IR"/>
        </w:rPr>
        <w:t xml:space="preserve"> </w:t>
      </w:r>
      <w:r w:rsidRPr="00B74AAF">
        <w:rPr>
          <w:rFonts w:ascii="Traditional Arabic" w:hAnsi="Traditional Arabic" w:cs="AL-Mohanad" w:hint="cs"/>
          <w:sz w:val="27"/>
          <w:szCs w:val="27"/>
          <w:rtl/>
          <w:lang w:bidi="fa-IR"/>
        </w:rPr>
        <w:t>فالظاهر عدم الفرق بين الذريعة والمقدّمة</w:t>
      </w:r>
      <w:r w:rsidR="00115A0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فالمراد ما يتوقّف عليه وجود الشي‏ء</w:t>
      </w:r>
      <w:r w:rsidR="00115A0A" w:rsidRPr="00B74AAF">
        <w:rPr>
          <w:rFonts w:ascii="Traditional Arabic" w:hAnsi="Traditional Arabic" w:cs="AL-Mohanad" w:hint="cs"/>
          <w:sz w:val="27"/>
          <w:szCs w:val="27"/>
          <w:rtl/>
          <w:lang w:bidi="fa-IR"/>
        </w:rPr>
        <w:t>، سواء أ</w:t>
      </w:r>
      <w:r w:rsidRPr="00B74AAF">
        <w:rPr>
          <w:rFonts w:ascii="Traditional Arabic" w:hAnsi="Traditional Arabic" w:cs="AL-Mohanad" w:hint="cs"/>
          <w:sz w:val="27"/>
          <w:szCs w:val="27"/>
          <w:rtl/>
          <w:lang w:bidi="fa-IR"/>
        </w:rPr>
        <w:t>كانت علّة تام</w:t>
      </w:r>
      <w:r w:rsidR="00115A0A" w:rsidRPr="00B74AAF">
        <w:rPr>
          <w:rFonts w:ascii="Traditional Arabic" w:hAnsi="Traditional Arabic" w:cs="AL-Mohanad" w:hint="cs"/>
          <w:sz w:val="27"/>
          <w:szCs w:val="27"/>
          <w:rtl/>
          <w:lang w:bidi="fa-IR"/>
        </w:rPr>
        <w:t>ّة للشي‏ء أم جزء العلة، وسواء أ</w:t>
      </w:r>
      <w:r w:rsidRPr="00B74AAF">
        <w:rPr>
          <w:rFonts w:ascii="Traditional Arabic" w:hAnsi="Traditional Arabic" w:cs="AL-Mohanad" w:hint="cs"/>
          <w:sz w:val="27"/>
          <w:szCs w:val="27"/>
          <w:rtl/>
          <w:lang w:bidi="fa-IR"/>
        </w:rPr>
        <w:t>كانت علّة منحصرة أم غير منحصرة.</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lang w:bidi="fa-IR"/>
        </w:rPr>
        <w:t xml:space="preserve"> والتحقيق أن للمقدمة إطلاقان:</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b/>
          <w:bCs/>
          <w:sz w:val="27"/>
          <w:szCs w:val="27"/>
          <w:rtl/>
        </w:rPr>
        <w:t>الأو</w:t>
      </w:r>
      <w:r w:rsidR="00115A0A" w:rsidRPr="00B74AAF">
        <w:rPr>
          <w:rFonts w:ascii="Traditional Arabic" w:hAnsi="Traditional Arabic" w:cs="AL-Mohanad" w:hint="cs"/>
          <w:b/>
          <w:bCs/>
          <w:sz w:val="27"/>
          <w:szCs w:val="27"/>
          <w:rtl/>
        </w:rPr>
        <w:t>ّ</w:t>
      </w:r>
      <w:r w:rsidRPr="00B74AAF">
        <w:rPr>
          <w:rFonts w:ascii="Traditional Arabic" w:hAnsi="Traditional Arabic" w:cs="AL-Mohanad" w:hint="cs"/>
          <w:b/>
          <w:bCs/>
          <w:sz w:val="27"/>
          <w:szCs w:val="27"/>
          <w:rtl/>
        </w:rPr>
        <w:t>ل</w:t>
      </w:r>
      <w:r w:rsidRPr="00B74AAF">
        <w:rPr>
          <w:rFonts w:ascii="Traditional Arabic" w:hAnsi="Traditional Arabic" w:cs="AL-Mohanad" w:hint="cs"/>
          <w:sz w:val="27"/>
          <w:szCs w:val="27"/>
          <w:rtl/>
        </w:rPr>
        <w:t>: المقد</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بالمعن</w:t>
      </w:r>
      <w:r w:rsidR="00115A0A"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الأخص</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وهو نفس ما يبحث عنه في الكتب الأصولية تحت عنوان</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Pr="00B74AAF">
        <w:rPr>
          <w:rFonts w:cs="AL-Mohanad" w:hint="eastAsia"/>
          <w:rtl/>
        </w:rPr>
        <w:t>«</w:t>
      </w:r>
      <w:r w:rsidRPr="00B74AAF">
        <w:rPr>
          <w:rFonts w:ascii="Traditional Arabic" w:hAnsi="Traditional Arabic" w:cs="AL-Mohanad" w:hint="cs"/>
          <w:sz w:val="27"/>
          <w:szCs w:val="27"/>
          <w:rtl/>
        </w:rPr>
        <w:t>مقد</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ومقد</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الحرام</w:t>
      </w:r>
      <w:r w:rsidRPr="00B74AAF">
        <w:rPr>
          <w:rFonts w:cs="AL-Mohanad" w:hint="eastAsia"/>
          <w:rtl/>
        </w:rPr>
        <w:t>»</w:t>
      </w:r>
      <w:r w:rsidR="00115A0A" w:rsidRPr="00B74AAF">
        <w:rPr>
          <w:rFonts w:ascii="Traditional Arabic" w:hAnsi="Traditional Arabic" w:cs="AL-Mohanad" w:hint="cs"/>
          <w:sz w:val="27"/>
          <w:szCs w:val="27"/>
          <w:rtl/>
        </w:rPr>
        <w:t>.</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b/>
          <w:bCs/>
          <w:sz w:val="27"/>
          <w:szCs w:val="27"/>
          <w:rtl/>
        </w:rPr>
        <w:t>الثاني</w:t>
      </w:r>
      <w:r w:rsidRPr="00B74AAF">
        <w:rPr>
          <w:rFonts w:ascii="Traditional Arabic" w:hAnsi="Traditional Arabic" w:cs="AL-Mohanad" w:hint="cs"/>
          <w:sz w:val="27"/>
          <w:szCs w:val="27"/>
          <w:rtl/>
        </w:rPr>
        <w:t>: المقد</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بالمعن</w:t>
      </w:r>
      <w:r w:rsidR="00115A0A"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الأعم</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وهو أعم</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من المصطلح الأول</w:t>
      </w:r>
      <w:r w:rsidR="00115A0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ويشمل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الإثم</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وسبب</w:t>
      </w:r>
      <w:r w:rsidR="00115A0A" w:rsidRPr="00B74AAF">
        <w:rPr>
          <w:rFonts w:ascii="Traditional Arabic" w:hAnsi="Traditional Arabic" w:cs="AL-Mohanad" w:hint="cs"/>
          <w:sz w:val="27"/>
          <w:szCs w:val="27"/>
          <w:rtl/>
        </w:rPr>
        <w:t xml:space="preserve"> </w:t>
      </w:r>
      <w:r w:rsidRPr="00B74AAF">
        <w:rPr>
          <w:rFonts w:ascii="Traditional Arabic" w:hAnsi="Traditional Arabic" w:cs="AL-Mohanad" w:hint="cs"/>
          <w:sz w:val="27"/>
          <w:szCs w:val="27"/>
          <w:rtl/>
        </w:rPr>
        <w:t>الفرق بينهما سيت</w:t>
      </w:r>
      <w:r w:rsidR="00822CE6">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ضح ضمن المباحث الآتية </w:t>
      </w:r>
      <w:r w:rsidR="006D72E7"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ن</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شاء الله</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فنمرّ عنها.</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w:t>
      </w:r>
      <w:r w:rsidR="006D72E7" w:rsidRPr="00B74AAF">
        <w:rPr>
          <w:rFonts w:ascii="Traditional Arabic" w:hAnsi="Traditional Arabic" w:cs="AL-Mohanad" w:hint="cs"/>
          <w:sz w:val="27"/>
          <w:szCs w:val="27"/>
          <w:rtl/>
        </w:rPr>
        <w:t>ويظهر</w:t>
      </w:r>
      <w:r w:rsidRPr="00B74AAF">
        <w:rPr>
          <w:rFonts w:ascii="Traditional Arabic" w:hAnsi="Traditional Arabic" w:cs="AL-Mohanad" w:hint="cs"/>
          <w:sz w:val="27"/>
          <w:szCs w:val="27"/>
          <w:rtl/>
        </w:rPr>
        <w:t xml:space="preserve"> مم</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ا ذ</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كر في كتب أهل السن</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ة أن مفهوم سد</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أعم</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من المقد</w:t>
      </w:r>
      <w:r w:rsidR="006D72E7" w:rsidRPr="00B74AAF">
        <w:rPr>
          <w:rFonts w:ascii="Traditional Arabic" w:hAnsi="Traditional Arabic" w:cs="AL-Mohanad" w:hint="cs"/>
          <w:sz w:val="27"/>
          <w:szCs w:val="27"/>
          <w:rtl/>
        </w:rPr>
        <w:t xml:space="preserve">ّمة (بالمعنى المصطلح، </w:t>
      </w:r>
      <w:r w:rsidRPr="00B74AAF">
        <w:rPr>
          <w:rFonts w:ascii="Traditional Arabic" w:hAnsi="Traditional Arabic" w:cs="AL-Mohanad" w:hint="cs"/>
          <w:sz w:val="27"/>
          <w:szCs w:val="27"/>
          <w:rtl/>
        </w:rPr>
        <w:t>أي المقد</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بالمعن</w:t>
      </w:r>
      <w:r w:rsidR="006D72E7"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الأخص</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ـ وإن</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006D72E7" w:rsidRPr="00B74AAF">
        <w:rPr>
          <w:rFonts w:ascii="Traditional Arabic" w:hAnsi="Traditional Arabic" w:cs="AL-Mohanad" w:hint="cs"/>
          <w:sz w:val="27"/>
          <w:szCs w:val="27"/>
          <w:rtl/>
        </w:rPr>
        <w:t>أ</w:t>
      </w:r>
      <w:r w:rsidRPr="00B74AAF">
        <w:rPr>
          <w:rFonts w:ascii="Traditional Arabic" w:hAnsi="Traditional Arabic" w:cs="AL-Mohanad" w:hint="cs"/>
          <w:sz w:val="27"/>
          <w:szCs w:val="27"/>
          <w:rtl/>
        </w:rPr>
        <w:t xml:space="preserve">طلق عليه </w:t>
      </w:r>
      <w:r w:rsidRPr="00B74AAF">
        <w:rPr>
          <w:rFonts w:cs="AL-Mohanad" w:hint="eastAsia"/>
          <w:rtl/>
        </w:rPr>
        <w:t>«</w:t>
      </w:r>
      <w:r w:rsidRPr="00B74AAF">
        <w:rPr>
          <w:rFonts w:ascii="Traditional Arabic" w:hAnsi="Traditional Arabic" w:cs="AL-Mohanad" w:hint="cs"/>
          <w:sz w:val="27"/>
          <w:szCs w:val="27"/>
          <w:rtl/>
        </w:rPr>
        <w:t>المقد</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w:t>
      </w:r>
      <w:r w:rsidRPr="00B74AAF">
        <w:rPr>
          <w:rFonts w:cs="AL-Mohanad" w:hint="eastAsia"/>
          <w:rtl/>
        </w:rPr>
        <w:t>»</w:t>
      </w:r>
      <w:r w:rsidR="006D72E7" w:rsidRPr="00B74AAF">
        <w:rPr>
          <w:rFonts w:ascii="Traditional Arabic" w:hAnsi="Traditional Arabic" w:cs="AL-Mohanad" w:hint="cs"/>
          <w:sz w:val="27"/>
          <w:szCs w:val="27"/>
          <w:rtl/>
        </w:rPr>
        <w:t xml:space="preserve"> (</w:t>
      </w:r>
      <w:r w:rsidRPr="00B74AAF">
        <w:rPr>
          <w:rFonts w:ascii="Traditional Arabic" w:hAnsi="Traditional Arabic" w:cs="AL-Mohanad" w:hint="cs"/>
          <w:sz w:val="27"/>
          <w:szCs w:val="27"/>
          <w:rtl/>
        </w:rPr>
        <w:t>بالمعنى اللغوي أو الأعم</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ـ</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فيشمل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الإثم والسبب.</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وأما ما قيل من أنه لا فرق بين </w:t>
      </w:r>
      <w:r w:rsidRPr="00B74AAF">
        <w:rPr>
          <w:rFonts w:cs="AL-Mohanad" w:hint="eastAsia"/>
          <w:rtl/>
        </w:rPr>
        <w:t>«</w:t>
      </w:r>
      <w:r w:rsidR="006D72E7" w:rsidRPr="00B74AAF">
        <w:rPr>
          <w:rFonts w:ascii="Traditional Arabic" w:hAnsi="Traditional Arabic" w:cs="AL-Mohanad" w:hint="cs"/>
          <w:sz w:val="27"/>
          <w:szCs w:val="27"/>
          <w:rtl/>
        </w:rPr>
        <w:t>م</w:t>
      </w:r>
      <w:r w:rsidRPr="00B74AAF">
        <w:rPr>
          <w:rFonts w:ascii="Traditional Arabic" w:hAnsi="Traditional Arabic" w:cs="AL-Mohanad" w:hint="cs"/>
          <w:sz w:val="27"/>
          <w:szCs w:val="27"/>
          <w:rtl/>
        </w:rPr>
        <w:t>قد</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w:t>
      </w:r>
      <w:r w:rsidRPr="00B74AAF">
        <w:rPr>
          <w:rFonts w:cs="AL-Mohanad" w:hint="eastAsia"/>
          <w:rtl/>
        </w:rPr>
        <w:t>»</w:t>
      </w:r>
      <w:r w:rsidRPr="00B74AAF">
        <w:rPr>
          <w:rFonts w:ascii="Traditional Arabic" w:hAnsi="Traditional Arabic" w:cs="AL-Mohanad" w:hint="cs"/>
          <w:sz w:val="27"/>
          <w:szCs w:val="27"/>
          <w:rtl/>
        </w:rPr>
        <w:t xml:space="preserve"> وبين </w:t>
      </w:r>
      <w:r w:rsidRPr="00B74AAF">
        <w:rPr>
          <w:rFonts w:cs="AL-Mohanad" w:hint="eastAsia"/>
          <w:rtl/>
        </w:rPr>
        <w:t>«</w:t>
      </w:r>
      <w:r w:rsidRPr="00B74AAF">
        <w:rPr>
          <w:rFonts w:ascii="Traditional Arabic" w:hAnsi="Traditional Arabic" w:cs="AL-Mohanad" w:hint="cs"/>
          <w:sz w:val="27"/>
          <w:szCs w:val="27"/>
          <w:rtl/>
        </w:rPr>
        <w:t>سد</w:t>
      </w:r>
      <w:r w:rsidR="006D72E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وفتحها</w:t>
      </w:r>
      <w:r w:rsidRPr="00B74AAF">
        <w:rPr>
          <w:rFonts w:cs="AL-Mohanad" w:hint="eastAsia"/>
          <w:rtl/>
        </w:rPr>
        <w:t>»</w:t>
      </w:r>
      <w:r w:rsidRPr="00B74AAF">
        <w:rPr>
          <w:rFonts w:ascii="Traditional Arabic" w:hAnsi="Traditional Arabic" w:cs="AL-Mohanad" w:hint="cs"/>
          <w:sz w:val="27"/>
          <w:szCs w:val="27"/>
          <w:rtl/>
        </w:rPr>
        <w:t xml:space="preserve"> لو </w:t>
      </w:r>
      <w:r w:rsidR="0085267D" w:rsidRPr="00B74AAF">
        <w:rPr>
          <w:rFonts w:ascii="Traditional Arabic" w:hAnsi="Traditional Arabic" w:cs="AL-Mohanad" w:hint="cs"/>
          <w:sz w:val="27"/>
          <w:szCs w:val="27"/>
          <w:rtl/>
        </w:rPr>
        <w:t>أُ</w:t>
      </w:r>
      <w:r w:rsidRPr="00B74AAF">
        <w:rPr>
          <w:rFonts w:ascii="Traditional Arabic" w:hAnsi="Traditional Arabic" w:cs="AL-Mohanad" w:hint="cs"/>
          <w:sz w:val="27"/>
          <w:szCs w:val="27"/>
          <w:rtl/>
        </w:rPr>
        <w:t xml:space="preserve">ريد </w:t>
      </w:r>
      <w:r w:rsidR="0085267D" w:rsidRPr="00B74AAF">
        <w:rPr>
          <w:rFonts w:ascii="Traditional Arabic" w:hAnsi="Traditional Arabic" w:cs="AL-Mohanad" w:hint="cs"/>
          <w:sz w:val="27"/>
          <w:szCs w:val="27"/>
          <w:rtl/>
        </w:rPr>
        <w:t xml:space="preserve">به </w:t>
      </w:r>
      <w:r w:rsidRPr="00B74AAF">
        <w:rPr>
          <w:rFonts w:ascii="Traditional Arabic" w:hAnsi="Traditional Arabic" w:cs="AL-Mohanad" w:hint="cs"/>
          <w:sz w:val="27"/>
          <w:szCs w:val="27"/>
          <w:rtl/>
        </w:rPr>
        <w:t>دعو</w:t>
      </w:r>
      <w:r w:rsidR="0085267D"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w:t>
      </w:r>
      <w:r w:rsidR="0085267D" w:rsidRPr="00B74AAF">
        <w:rPr>
          <w:rFonts w:ascii="Traditional Arabic" w:hAnsi="Traditional Arabic" w:cs="AL-Mohanad" w:hint="cs"/>
          <w:sz w:val="27"/>
          <w:szCs w:val="27"/>
          <w:rtl/>
        </w:rPr>
        <w:t>ال</w:t>
      </w:r>
      <w:r w:rsidRPr="00B74AAF">
        <w:rPr>
          <w:rFonts w:ascii="Traditional Arabic" w:hAnsi="Traditional Arabic" w:cs="AL-Mohanad" w:hint="cs"/>
          <w:sz w:val="27"/>
          <w:szCs w:val="27"/>
          <w:rtl/>
        </w:rPr>
        <w:t>تساوي بين هذين المفهومين</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فكل</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ما يطرح في بحث سد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يمكن طرحه في بحث </w:t>
      </w:r>
      <w:r w:rsidRPr="00B74AAF">
        <w:rPr>
          <w:rFonts w:cs="AL-Mohanad" w:hint="eastAsia"/>
          <w:rtl/>
        </w:rPr>
        <w:t>«</w:t>
      </w:r>
      <w:r w:rsidRPr="00B74AAF">
        <w:rPr>
          <w:rFonts w:ascii="Traditional Arabic" w:hAnsi="Traditional Arabic" w:cs="AL-Mohanad" w:hint="cs"/>
          <w:sz w:val="27"/>
          <w:szCs w:val="27"/>
          <w:rtl/>
        </w:rPr>
        <w:t>مقد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w:t>
      </w:r>
      <w:r w:rsidRPr="00B74AAF">
        <w:rPr>
          <w:rFonts w:cs="AL-Mohanad" w:hint="eastAsia"/>
          <w:rtl/>
        </w:rPr>
        <w:t>»</w:t>
      </w:r>
      <w:r w:rsidR="0085267D" w:rsidRPr="00B74AAF">
        <w:rPr>
          <w:rFonts w:ascii="Traditional Arabic" w:hAnsi="Traditional Arabic" w:cs="AL-Mohanad" w:hint="cs"/>
          <w:sz w:val="27"/>
          <w:szCs w:val="27"/>
          <w:rtl/>
        </w:rPr>
        <w:t xml:space="preserve">، </w:t>
      </w:r>
      <w:r w:rsidRPr="00B74AAF">
        <w:rPr>
          <w:rFonts w:ascii="Traditional Arabic" w:hAnsi="Traditional Arabic" w:cs="AL-Mohanad" w:hint="cs"/>
          <w:sz w:val="27"/>
          <w:szCs w:val="27"/>
          <w:rtl/>
        </w:rPr>
        <w:t>فهذا لا يدل</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عليه ظاهر كلام الفريقين</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0085267D" w:rsidRPr="00B74AAF">
        <w:rPr>
          <w:rFonts w:ascii="Traditional Arabic" w:hAnsi="Traditional Arabic" w:cs="AL-Mohanad" w:hint="cs"/>
          <w:sz w:val="27"/>
          <w:szCs w:val="27"/>
          <w:rtl/>
        </w:rPr>
        <w:t>و</w:t>
      </w:r>
      <w:r w:rsidRPr="00B74AAF">
        <w:rPr>
          <w:rFonts w:ascii="Traditional Arabic" w:hAnsi="Traditional Arabic" w:cs="AL-Mohanad" w:hint="cs"/>
          <w:sz w:val="27"/>
          <w:szCs w:val="27"/>
          <w:rtl/>
        </w:rPr>
        <w:t>كما قلنا</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0085267D"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 xml:space="preserve">ن </w:t>
      </w:r>
      <w:r w:rsidRPr="00B74AAF">
        <w:rPr>
          <w:rFonts w:cs="AL-Mohanad" w:hint="eastAsia"/>
          <w:rtl/>
        </w:rPr>
        <w:t>«</w:t>
      </w:r>
      <w:r w:rsidRPr="00B74AAF">
        <w:rPr>
          <w:rFonts w:ascii="Traditional Arabic" w:hAnsi="Traditional Arabic" w:cs="AL-Mohanad" w:hint="cs"/>
          <w:sz w:val="27"/>
          <w:szCs w:val="27"/>
          <w:rtl/>
        </w:rPr>
        <w:t>سد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وفتحها</w:t>
      </w:r>
      <w:r w:rsidRPr="00B74AAF">
        <w:rPr>
          <w:rFonts w:cs="AL-Mohanad" w:hint="eastAsia"/>
          <w:rtl/>
        </w:rPr>
        <w:t>»</w:t>
      </w:r>
      <w:r w:rsidRPr="00B74AAF">
        <w:rPr>
          <w:rFonts w:ascii="Traditional Arabic" w:hAnsi="Traditional Arabic" w:cs="AL-Mohanad" w:hint="cs"/>
          <w:sz w:val="27"/>
          <w:szCs w:val="27"/>
          <w:rtl/>
        </w:rPr>
        <w:t xml:space="preserve"> أوسع مفهوما</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من </w:t>
      </w:r>
      <w:r w:rsidRPr="00B74AAF">
        <w:rPr>
          <w:rFonts w:cs="AL-Mohanad" w:hint="eastAsia"/>
          <w:rtl/>
        </w:rPr>
        <w:t>«</w:t>
      </w:r>
      <w:r w:rsidRPr="00B74AAF">
        <w:rPr>
          <w:rFonts w:ascii="Traditional Arabic" w:hAnsi="Traditional Arabic" w:cs="AL-Mohanad" w:hint="cs"/>
          <w:sz w:val="27"/>
          <w:szCs w:val="27"/>
          <w:rtl/>
        </w:rPr>
        <w:t>مقد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w:t>
      </w:r>
      <w:r w:rsidRPr="00B74AAF">
        <w:rPr>
          <w:rFonts w:cs="AL-Mohanad" w:hint="eastAsia"/>
          <w:rtl/>
        </w:rPr>
        <w:t>»</w:t>
      </w:r>
      <w:r w:rsidRPr="00B74AAF">
        <w:rPr>
          <w:rFonts w:ascii="Traditional Arabic" w:hAnsi="Traditional Arabic" w:cs="AL-Mohanad" w:hint="cs"/>
          <w:sz w:val="27"/>
          <w:szCs w:val="27"/>
          <w:rtl/>
        </w:rPr>
        <w:t xml:space="preserve">. </w:t>
      </w:r>
      <w:r w:rsidR="0085267D" w:rsidRPr="00B74AAF">
        <w:rPr>
          <w:rFonts w:ascii="Traditional Arabic" w:hAnsi="Traditional Arabic" w:cs="AL-Mohanad" w:hint="cs"/>
          <w:sz w:val="27"/>
          <w:szCs w:val="27"/>
          <w:rtl/>
        </w:rPr>
        <w:t>و</w:t>
      </w:r>
      <w:r w:rsidRPr="00B74AAF">
        <w:rPr>
          <w:rFonts w:ascii="Traditional Arabic" w:hAnsi="Traditional Arabic" w:cs="AL-Mohanad" w:hint="cs"/>
          <w:sz w:val="27"/>
          <w:szCs w:val="27"/>
          <w:rtl/>
        </w:rPr>
        <w:t>ربما يمكن القول</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0085267D"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ن النسبة بين هذين المفهومين عموم</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وخصوص مطلق.</w:t>
      </w:r>
    </w:p>
    <w:p w:rsidR="00A040F3" w:rsidRPr="00B74AAF" w:rsidRDefault="00A040F3" w:rsidP="00822CE6">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وإليك بعض أمثلة سد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حت</w:t>
      </w:r>
      <w:r w:rsidR="0085267D"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تر</w:t>
      </w:r>
      <w:r w:rsidR="0085267D"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أنه</w:t>
      </w:r>
      <w:r w:rsidR="0085267D" w:rsidRPr="00B74AAF">
        <w:rPr>
          <w:rFonts w:ascii="Traditional Arabic" w:hAnsi="Traditional Arabic" w:cs="AL-Mohanad" w:hint="cs"/>
          <w:sz w:val="27"/>
          <w:szCs w:val="27"/>
          <w:rtl/>
        </w:rPr>
        <w:t>ا</w:t>
      </w:r>
      <w:r w:rsidRPr="00B74AAF">
        <w:rPr>
          <w:rFonts w:ascii="Traditional Arabic" w:hAnsi="Traditional Arabic" w:cs="AL-Mohanad" w:hint="cs"/>
          <w:sz w:val="27"/>
          <w:szCs w:val="27"/>
          <w:rtl/>
        </w:rPr>
        <w:t xml:space="preserve"> لا </w:t>
      </w:r>
      <w:r w:rsidR="0085267D" w:rsidRPr="00B74AAF">
        <w:rPr>
          <w:rFonts w:ascii="Traditional Arabic" w:hAnsi="Traditional Arabic" w:cs="AL-Mohanad" w:hint="cs"/>
          <w:sz w:val="27"/>
          <w:szCs w:val="27"/>
          <w:rtl/>
        </w:rPr>
        <w:t>ت</w:t>
      </w:r>
      <w:r w:rsidRPr="00B74AAF">
        <w:rPr>
          <w:rFonts w:ascii="Traditional Arabic" w:hAnsi="Traditional Arabic" w:cs="AL-Mohanad" w:hint="cs"/>
          <w:sz w:val="27"/>
          <w:szCs w:val="27"/>
          <w:rtl/>
        </w:rPr>
        <w:t xml:space="preserve">دخل في </w:t>
      </w:r>
      <w:r w:rsidRPr="00B74AAF">
        <w:rPr>
          <w:rFonts w:cs="AL-Mohanad" w:hint="eastAsia"/>
          <w:rtl/>
        </w:rPr>
        <w:t>«</w:t>
      </w:r>
      <w:r w:rsidRPr="00B74AAF">
        <w:rPr>
          <w:rFonts w:ascii="Traditional Arabic" w:hAnsi="Traditional Arabic" w:cs="AL-Mohanad" w:hint="cs"/>
          <w:sz w:val="27"/>
          <w:szCs w:val="27"/>
          <w:rtl/>
        </w:rPr>
        <w:t>مقد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w:t>
      </w:r>
      <w:r w:rsidRPr="00B74AAF">
        <w:rPr>
          <w:rFonts w:cs="AL-Mohanad" w:hint="eastAsia"/>
          <w:rtl/>
        </w:rPr>
        <w:t>»</w:t>
      </w:r>
      <w:r w:rsidRPr="00B74AAF">
        <w:rPr>
          <w:rFonts w:ascii="Traditional Arabic" w:hAnsi="Traditional Arabic" w:cs="AL-Mohanad" w:hint="cs"/>
          <w:sz w:val="27"/>
          <w:szCs w:val="27"/>
          <w:rtl/>
        </w:rPr>
        <w:t xml:space="preserve"> بل </w:t>
      </w:r>
      <w:r w:rsidR="0085267D" w:rsidRPr="00B74AAF">
        <w:rPr>
          <w:rFonts w:ascii="Traditional Arabic" w:hAnsi="Traditional Arabic" w:cs="AL-Mohanad" w:hint="cs"/>
          <w:sz w:val="27"/>
          <w:szCs w:val="27"/>
          <w:rtl/>
        </w:rPr>
        <w:t>ت</w:t>
      </w:r>
      <w:r w:rsidRPr="00B74AAF">
        <w:rPr>
          <w:rFonts w:ascii="Traditional Arabic" w:hAnsi="Traditional Arabic" w:cs="AL-Mohanad" w:hint="cs"/>
          <w:sz w:val="27"/>
          <w:szCs w:val="27"/>
          <w:rtl/>
        </w:rPr>
        <w:t>دخل في قاعدة الإعانة وغيرها</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ولكن</w:t>
      </w:r>
      <w:r w:rsidR="00822CE6">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قبل ذكر هذه الأمثلة ينبغي الإشارة</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قاعدة الإعان</w:t>
      </w:r>
      <w:r w:rsidR="00822CE6">
        <w:rPr>
          <w:rFonts w:ascii="Traditional Arabic" w:hAnsi="Traditional Arabic" w:cs="AL-Mohanad" w:hint="cs"/>
          <w:sz w:val="27"/>
          <w:szCs w:val="27"/>
          <w:rtl/>
        </w:rPr>
        <w:t>ة</w:t>
      </w:r>
      <w:r w:rsidRPr="00B74AAF">
        <w:rPr>
          <w:rFonts w:ascii="Traditional Arabic" w:hAnsi="Traditional Arabic" w:cs="AL-Mohanad" w:hint="cs"/>
          <w:sz w:val="27"/>
          <w:szCs w:val="27"/>
          <w:rtl/>
        </w:rPr>
        <w:t xml:space="preserve"> على الإثم.</w:t>
      </w:r>
    </w:p>
    <w:p w:rsidR="00A040F3" w:rsidRPr="00B74AAF" w:rsidRDefault="00A040F3" w:rsidP="00822CE6">
      <w:pPr>
        <w:pStyle w:val="af"/>
        <w:spacing w:line="420" w:lineRule="exact"/>
        <w:rPr>
          <w:rFonts w:ascii="Traditional Arabic" w:hAnsi="Traditional Arabic" w:cs="AL-Mohanad"/>
          <w:sz w:val="27"/>
          <w:szCs w:val="27"/>
          <w:rtl/>
        </w:rPr>
      </w:pPr>
    </w:p>
    <w:p w:rsidR="00A040F3" w:rsidRPr="00B74AAF" w:rsidRDefault="00A040F3" w:rsidP="00AC288D">
      <w:pPr>
        <w:pStyle w:val="31"/>
        <w:rPr>
          <w:color w:val="auto"/>
          <w:rtl/>
        </w:rPr>
      </w:pPr>
      <w:r w:rsidRPr="00B74AAF">
        <w:rPr>
          <w:rFonts w:hint="cs"/>
          <w:color w:val="auto"/>
          <w:rtl/>
        </w:rPr>
        <w:t>قاعدة الإعانة على الإثم</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الإثم معناها مساعدة الآثم وإعانته في جهة تحق</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ق الإثم وصدور المعصية</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سواء كانت مساعدة عملية أم مساعدة فكرية </w:t>
      </w:r>
      <w:r w:rsidR="0085267D"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رشادية</w:t>
      </w:r>
      <w:r w:rsidRPr="00B74AAF">
        <w:rPr>
          <w:rFonts w:cs="AL-Mohanad" w:hint="cs"/>
          <w:sz w:val="27"/>
          <w:szCs w:val="27"/>
          <w:vertAlign w:val="superscript"/>
          <w:rtl/>
        </w:rPr>
        <w:t>(</w:t>
      </w:r>
      <w:r w:rsidRPr="00B74AAF">
        <w:rPr>
          <w:rStyle w:val="ac"/>
          <w:rFonts w:cs="AL-Mohanad"/>
          <w:sz w:val="27"/>
          <w:szCs w:val="27"/>
          <w:rtl/>
        </w:rPr>
        <w:endnoteReference w:id="506"/>
      </w:r>
      <w:r w:rsidRPr="00B74AAF">
        <w:rPr>
          <w:rFonts w:cs="AL-Mohanad" w:hint="cs"/>
          <w:sz w:val="27"/>
          <w:szCs w:val="27"/>
          <w:vertAlign w:val="superscript"/>
          <w:rtl/>
        </w:rPr>
        <w:t>)</w:t>
      </w:r>
      <w:r w:rsidR="0085267D" w:rsidRPr="00B74AAF">
        <w:rPr>
          <w:rFonts w:ascii="Traditional Arabic" w:hAnsi="Traditional Arabic" w:cs="AL-Mohanad" w:hint="cs"/>
          <w:noProof/>
          <w:sz w:val="27"/>
          <w:szCs w:val="27"/>
          <w:rtl/>
        </w:rPr>
        <w:t>.</w:t>
      </w:r>
    </w:p>
    <w:p w:rsidR="00A040F3" w:rsidRPr="00B74AAF" w:rsidRDefault="00A040F3" w:rsidP="00822CE6">
      <w:pPr>
        <w:pStyle w:val="af"/>
        <w:rPr>
          <w:rFonts w:ascii="Traditional Arabic" w:hAnsi="Traditional Arabic" w:cs="AL-Mohanad"/>
          <w:sz w:val="27"/>
          <w:szCs w:val="27"/>
          <w:rtl/>
        </w:rPr>
      </w:pPr>
      <w:r w:rsidRPr="00B74AAF">
        <w:rPr>
          <w:rFonts w:ascii="Traditional Arabic" w:hAnsi="Traditional Arabic" w:cs="AL-Mohanad" w:hint="cs"/>
          <w:sz w:val="27"/>
          <w:szCs w:val="27"/>
          <w:rtl/>
        </w:rPr>
        <w:lastRenderedPageBreak/>
        <w:t xml:space="preserve"> </w:t>
      </w:r>
      <w:r w:rsidR="0085267D" w:rsidRPr="00B74AAF">
        <w:rPr>
          <w:rFonts w:ascii="Traditional Arabic" w:hAnsi="Traditional Arabic" w:cs="AL-Mohanad" w:hint="cs"/>
          <w:sz w:val="27"/>
          <w:szCs w:val="27"/>
          <w:rtl/>
        </w:rPr>
        <w:t>و</w:t>
      </w:r>
      <w:r w:rsidRPr="00B74AAF">
        <w:rPr>
          <w:rFonts w:ascii="Traditional Arabic" w:hAnsi="Traditional Arabic" w:cs="AL-Mohanad" w:hint="cs"/>
          <w:sz w:val="27"/>
          <w:szCs w:val="27"/>
          <w:rtl/>
        </w:rPr>
        <w:t>كما هو واضح</w:t>
      </w:r>
      <w:r w:rsidR="00822CE6">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0085267D"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ن في القاعدة طرف</w:t>
      </w:r>
      <w:r w:rsidR="00822CE6">
        <w:rPr>
          <w:rFonts w:ascii="Traditional Arabic" w:hAnsi="Traditional Arabic" w:cs="AL-Mohanad" w:hint="cs"/>
          <w:sz w:val="27"/>
          <w:szCs w:val="27"/>
          <w:rtl/>
        </w:rPr>
        <w:t>ي</w:t>
      </w:r>
      <w:r w:rsidRPr="00B74AAF">
        <w:rPr>
          <w:rFonts w:ascii="Traditional Arabic" w:hAnsi="Traditional Arabic" w:cs="AL-Mohanad" w:hint="cs"/>
          <w:sz w:val="27"/>
          <w:szCs w:val="27"/>
          <w:rtl/>
        </w:rPr>
        <w:t>ن: الأو</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ل هو المعين</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والثاني هو الآثم</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وهو غير معين</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خلافا</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لمصطلح </w:t>
      </w:r>
      <w:r w:rsidR="0085267D" w:rsidRPr="00B74AAF">
        <w:rPr>
          <w:rFonts w:cs="AL-Mohanad" w:hint="eastAsia"/>
          <w:rtl/>
        </w:rPr>
        <w:t>«</w:t>
      </w:r>
      <w:r w:rsidRPr="00B74AAF">
        <w:rPr>
          <w:rFonts w:ascii="Traditional Arabic" w:hAnsi="Traditional Arabic" w:cs="AL-Mohanad" w:hint="cs"/>
          <w:sz w:val="27"/>
          <w:szCs w:val="27"/>
          <w:rtl/>
        </w:rPr>
        <w:t>المقد</w:t>
      </w:r>
      <w:r w:rsidR="00822CE6">
        <w:rPr>
          <w:rFonts w:ascii="Traditional Arabic" w:hAnsi="Traditional Arabic" w:cs="AL-Mohanad" w:hint="cs"/>
          <w:sz w:val="27"/>
          <w:szCs w:val="27"/>
          <w:rtl/>
        </w:rPr>
        <w:t>ّ</w:t>
      </w:r>
      <w:r w:rsidRPr="00B74AAF">
        <w:rPr>
          <w:rFonts w:ascii="Traditional Arabic" w:hAnsi="Traditional Arabic" w:cs="AL-Mohanad" w:hint="cs"/>
          <w:sz w:val="27"/>
          <w:szCs w:val="27"/>
          <w:rtl/>
        </w:rPr>
        <w:t>مة</w:t>
      </w:r>
      <w:r w:rsidRPr="00B74AAF">
        <w:rPr>
          <w:rFonts w:cs="AL-Mohanad" w:hint="eastAsia"/>
          <w:rtl/>
        </w:rPr>
        <w:t>»</w:t>
      </w:r>
      <w:r w:rsidRPr="00B74AAF">
        <w:rPr>
          <w:rFonts w:ascii="Traditional Arabic" w:hAnsi="Traditional Arabic" w:cs="AL-Mohanad" w:hint="cs"/>
          <w:sz w:val="27"/>
          <w:szCs w:val="27"/>
          <w:rtl/>
        </w:rPr>
        <w:t xml:space="preserve"> المبحوث عنها في </w:t>
      </w:r>
      <w:r w:rsidR="00822CE6">
        <w:rPr>
          <w:rFonts w:ascii="Traditional Arabic" w:hAnsi="Traditional Arabic" w:cs="AL-Mohanad" w:hint="cs"/>
          <w:sz w:val="27"/>
          <w:szCs w:val="27"/>
          <w:rtl/>
        </w:rPr>
        <w:t>ال</w:t>
      </w:r>
      <w:r w:rsidRPr="00B74AAF">
        <w:rPr>
          <w:rFonts w:ascii="Traditional Arabic" w:hAnsi="Traditional Arabic" w:cs="AL-Mohanad" w:hint="cs"/>
          <w:sz w:val="27"/>
          <w:szCs w:val="27"/>
          <w:rtl/>
        </w:rPr>
        <w:t>كتب الأصولية</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حيث </w:t>
      </w:r>
      <w:r w:rsidR="0085267D"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ن له طرف</w:t>
      </w:r>
      <w:r w:rsidR="00822CE6">
        <w:rPr>
          <w:rFonts w:ascii="Traditional Arabic" w:hAnsi="Traditional Arabic" w:cs="AL-Mohanad" w:hint="cs"/>
          <w:sz w:val="27"/>
          <w:szCs w:val="27"/>
          <w:rtl/>
        </w:rPr>
        <w:t>اً</w:t>
      </w:r>
      <w:r w:rsidRPr="00B74AAF">
        <w:rPr>
          <w:rFonts w:ascii="Traditional Arabic" w:hAnsi="Traditional Arabic" w:cs="AL-Mohanad" w:hint="cs"/>
          <w:sz w:val="27"/>
          <w:szCs w:val="27"/>
          <w:rtl/>
        </w:rPr>
        <w:t xml:space="preserve"> واحد</w:t>
      </w:r>
      <w:r w:rsidR="00822CE6">
        <w:rPr>
          <w:rFonts w:ascii="Traditional Arabic" w:hAnsi="Traditional Arabic" w:cs="AL-Mohanad" w:hint="cs"/>
          <w:sz w:val="27"/>
          <w:szCs w:val="27"/>
          <w:rtl/>
        </w:rPr>
        <w:t>اً</w:t>
      </w:r>
      <w:r w:rsidR="0085267D" w:rsidRPr="00B74AAF">
        <w:rPr>
          <w:rFonts w:ascii="Traditional Arabic" w:hAnsi="Traditional Arabic" w:cs="AL-Mohanad" w:hint="cs"/>
          <w:sz w:val="27"/>
          <w:szCs w:val="27"/>
          <w:rtl/>
        </w:rPr>
        <w:t xml:space="preserve">، </w:t>
      </w:r>
      <w:r w:rsidRPr="00B74AAF">
        <w:rPr>
          <w:rFonts w:ascii="Traditional Arabic" w:hAnsi="Traditional Arabic" w:cs="AL-Mohanad" w:hint="cs"/>
          <w:sz w:val="27"/>
          <w:szCs w:val="27"/>
          <w:rtl/>
        </w:rPr>
        <w:t>وهو الفاعل</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الذي بنفسه يبادر</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ذي المقد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w:t>
      </w:r>
      <w:r w:rsidR="0085267D"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و</w:t>
      </w:r>
      <w:r w:rsidRPr="00B74AAF">
        <w:rPr>
          <w:rFonts w:ascii="Traditional Arabic" w:hAnsi="Traditional Arabic" w:cs="AL-Mohanad" w:hint="cs"/>
          <w:sz w:val="27"/>
          <w:szCs w:val="27"/>
          <w:rtl/>
        </w:rPr>
        <w:t>بعبارة</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أخر</w:t>
      </w:r>
      <w:r w:rsidR="0085267D"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فاعل المقد</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مات هو نفسه فاعل الفعل الحرام</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فمثلا</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إذا أت</w:t>
      </w:r>
      <w:r w:rsidR="00592599"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شخص</w:t>
      </w:r>
      <w:r w:rsidR="0085267D"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بخمر</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حت</w:t>
      </w:r>
      <w:r w:rsidR="0085267D"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يشرب </w:t>
      </w:r>
      <w:r w:rsidR="0085267D" w:rsidRPr="00B74AAF">
        <w:rPr>
          <w:rFonts w:ascii="Traditional Arabic" w:hAnsi="Traditional Arabic" w:cs="AL-Mohanad" w:hint="cs"/>
          <w:sz w:val="27"/>
          <w:szCs w:val="27"/>
          <w:rtl/>
        </w:rPr>
        <w:t>ب</w:t>
      </w:r>
      <w:r w:rsidRPr="00B74AAF">
        <w:rPr>
          <w:rFonts w:ascii="Traditional Arabic" w:hAnsi="Traditional Arabic" w:cs="AL-Mohanad" w:hint="cs"/>
          <w:sz w:val="27"/>
          <w:szCs w:val="27"/>
          <w:rtl/>
        </w:rPr>
        <w:t xml:space="preserve">نفسه </w:t>
      </w:r>
      <w:r w:rsidR="0085267D" w:rsidRPr="00B74AAF">
        <w:rPr>
          <w:rFonts w:ascii="Traditional Arabic" w:hAnsi="Traditional Arabic" w:cs="AL-Mohanad" w:hint="cs"/>
          <w:sz w:val="27"/>
          <w:szCs w:val="27"/>
          <w:rtl/>
        </w:rPr>
        <w:t>ف</w:t>
      </w:r>
      <w:r w:rsidRPr="00B74AAF">
        <w:rPr>
          <w:rFonts w:ascii="Traditional Arabic" w:hAnsi="Traditional Arabic" w:cs="AL-Mohanad" w:hint="cs"/>
          <w:sz w:val="27"/>
          <w:szCs w:val="27"/>
          <w:rtl/>
        </w:rPr>
        <w:t xml:space="preserve">هذا يدخل في بحث </w:t>
      </w:r>
      <w:r w:rsidRPr="00B74AAF">
        <w:rPr>
          <w:rFonts w:cs="AL-Mohanad" w:hint="eastAsia"/>
          <w:rtl/>
        </w:rPr>
        <w:t>«</w:t>
      </w:r>
      <w:r w:rsidRPr="00B74AAF">
        <w:rPr>
          <w:rFonts w:ascii="Traditional Arabic" w:hAnsi="Traditional Arabic" w:cs="AL-Mohanad" w:hint="cs"/>
          <w:sz w:val="27"/>
          <w:szCs w:val="27"/>
          <w:rtl/>
        </w:rPr>
        <w:t>مقد</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الحرام</w:t>
      </w:r>
      <w:r w:rsidRPr="00B74AAF">
        <w:rPr>
          <w:rFonts w:cs="AL-Mohanad" w:hint="eastAsia"/>
          <w:rtl/>
        </w:rPr>
        <w:t>»</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ولكن</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إذا أت</w:t>
      </w:r>
      <w:r w:rsidR="00592599"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شخص</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بخمر</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حت</w:t>
      </w:r>
      <w:r w:rsidR="00592599"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يشرب ال</w:t>
      </w:r>
      <w:r w:rsidR="00822CE6">
        <w:rPr>
          <w:rFonts w:ascii="Traditional Arabic" w:hAnsi="Traditional Arabic" w:cs="AL-Mohanad" w:hint="cs"/>
          <w:sz w:val="27"/>
          <w:szCs w:val="27"/>
          <w:rtl/>
        </w:rPr>
        <w:t>آ</w:t>
      </w:r>
      <w:r w:rsidRPr="00B74AAF">
        <w:rPr>
          <w:rFonts w:ascii="Traditional Arabic" w:hAnsi="Traditional Arabic" w:cs="AL-Mohanad" w:hint="cs"/>
          <w:sz w:val="27"/>
          <w:szCs w:val="27"/>
          <w:rtl/>
        </w:rPr>
        <w:t>خر</w:t>
      </w:r>
      <w:r w:rsidR="00592599" w:rsidRPr="00B74AAF">
        <w:rPr>
          <w:rFonts w:ascii="Traditional Arabic" w:hAnsi="Traditional Arabic" w:cs="AL-Mohanad" w:hint="cs"/>
          <w:sz w:val="27"/>
          <w:szCs w:val="27"/>
          <w:rtl/>
        </w:rPr>
        <w:t>و</w:t>
      </w:r>
      <w:r w:rsidRPr="00B74AAF">
        <w:rPr>
          <w:rFonts w:ascii="Traditional Arabic" w:hAnsi="Traditional Arabic" w:cs="AL-Mohanad" w:hint="cs"/>
          <w:sz w:val="27"/>
          <w:szCs w:val="27"/>
          <w:rtl/>
        </w:rPr>
        <w:t xml:space="preserve">ن </w:t>
      </w:r>
      <w:r w:rsidR="00592599" w:rsidRPr="00B74AAF">
        <w:rPr>
          <w:rFonts w:ascii="Traditional Arabic" w:hAnsi="Traditional Arabic" w:cs="AL-Mohanad" w:hint="cs"/>
          <w:sz w:val="27"/>
          <w:szCs w:val="27"/>
          <w:rtl/>
        </w:rPr>
        <w:t>ف</w:t>
      </w:r>
      <w:r w:rsidRPr="00B74AAF">
        <w:rPr>
          <w:rFonts w:ascii="Traditional Arabic" w:hAnsi="Traditional Arabic" w:cs="AL-Mohanad" w:hint="cs"/>
          <w:sz w:val="27"/>
          <w:szCs w:val="27"/>
          <w:rtl/>
        </w:rPr>
        <w:t>هذا وإن</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كان في الحقيقة مقد</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مة </w:t>
      </w:r>
      <w:r w:rsidR="00592599" w:rsidRPr="00B74AAF">
        <w:rPr>
          <w:rFonts w:ascii="Traditional Arabic" w:hAnsi="Traditional Arabic" w:cs="AL-Mohanad" w:hint="cs"/>
          <w:sz w:val="27"/>
          <w:szCs w:val="27"/>
          <w:rtl/>
        </w:rPr>
        <w:t>ل</w:t>
      </w:r>
      <w:r w:rsidRPr="00B74AAF">
        <w:rPr>
          <w:rFonts w:ascii="Traditional Arabic" w:hAnsi="Traditional Arabic" w:cs="AL-Mohanad" w:hint="cs"/>
          <w:sz w:val="27"/>
          <w:szCs w:val="27"/>
          <w:rtl/>
        </w:rPr>
        <w:t>لحرام من جهة أن الشخص الأو</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ل وف</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ر الخمر الذي هو </w:t>
      </w:r>
      <w:r w:rsidR="00822CE6">
        <w:rPr>
          <w:rFonts w:ascii="Traditional Arabic" w:hAnsi="Traditional Arabic" w:cs="AL-Mohanad" w:hint="cs"/>
          <w:sz w:val="27"/>
          <w:szCs w:val="27"/>
          <w:rtl/>
        </w:rPr>
        <w:t>(</w:t>
      </w:r>
      <w:r w:rsidRPr="00B74AAF">
        <w:rPr>
          <w:rFonts w:ascii="Traditional Arabic" w:hAnsi="Traditional Arabic" w:cs="AL-Mohanad" w:hint="cs"/>
          <w:sz w:val="27"/>
          <w:szCs w:val="27"/>
          <w:rtl/>
        </w:rPr>
        <w:t>أي توف</w:t>
      </w:r>
      <w:r w:rsidR="00592599" w:rsidRPr="00B74AAF">
        <w:rPr>
          <w:rFonts w:ascii="Traditional Arabic" w:hAnsi="Traditional Arabic" w:cs="AL-Mohanad" w:hint="cs"/>
          <w:sz w:val="27"/>
          <w:szCs w:val="27"/>
          <w:rtl/>
        </w:rPr>
        <w:t>ي</w:t>
      </w:r>
      <w:r w:rsidRPr="00B74AAF">
        <w:rPr>
          <w:rFonts w:ascii="Traditional Arabic" w:hAnsi="Traditional Arabic" w:cs="AL-Mohanad" w:hint="cs"/>
          <w:sz w:val="27"/>
          <w:szCs w:val="27"/>
          <w:rtl/>
        </w:rPr>
        <w:t>ر الخمر) مقد</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مة </w:t>
      </w:r>
      <w:r w:rsidR="00592599" w:rsidRPr="00B74AAF">
        <w:rPr>
          <w:rFonts w:ascii="Traditional Arabic" w:hAnsi="Traditional Arabic" w:cs="AL-Mohanad" w:hint="cs"/>
          <w:sz w:val="27"/>
          <w:szCs w:val="27"/>
          <w:rtl/>
        </w:rPr>
        <w:t>ل</w:t>
      </w:r>
      <w:r w:rsidRPr="00B74AAF">
        <w:rPr>
          <w:rFonts w:ascii="Traditional Arabic" w:hAnsi="Traditional Arabic" w:cs="AL-Mohanad" w:hint="cs"/>
          <w:sz w:val="27"/>
          <w:szCs w:val="27"/>
          <w:rtl/>
        </w:rPr>
        <w:t>شربه</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لكنه لا ينظر إليه من حيث مقد</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ميته</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بل ينظر إليه من حيث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 xml:space="preserve">الإثم. </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w:t>
      </w:r>
      <w:r w:rsidR="00592599" w:rsidRPr="00B74AAF">
        <w:rPr>
          <w:rFonts w:ascii="Traditional Arabic" w:hAnsi="Traditional Arabic" w:cs="AL-Mohanad" w:hint="cs"/>
          <w:sz w:val="27"/>
          <w:szCs w:val="27"/>
          <w:rtl/>
        </w:rPr>
        <w:t>و</w:t>
      </w:r>
      <w:r w:rsidRPr="00B74AAF">
        <w:rPr>
          <w:rFonts w:ascii="Traditional Arabic" w:hAnsi="Traditional Arabic" w:cs="AL-Mohanad" w:hint="cs"/>
          <w:sz w:val="27"/>
          <w:szCs w:val="27"/>
          <w:rtl/>
        </w:rPr>
        <w:t>لذا لو قلنا بأن مقد</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الحرام ليس</w:t>
      </w:r>
      <w:r w:rsidR="00592599" w:rsidRPr="00B74AAF">
        <w:rPr>
          <w:rFonts w:ascii="Traditional Arabic" w:hAnsi="Traditional Arabic" w:cs="AL-Mohanad" w:hint="cs"/>
          <w:sz w:val="27"/>
          <w:szCs w:val="27"/>
          <w:rtl/>
        </w:rPr>
        <w:t>ت</w:t>
      </w:r>
      <w:r w:rsidRPr="00B74AAF">
        <w:rPr>
          <w:rFonts w:ascii="Traditional Arabic" w:hAnsi="Traditional Arabic" w:cs="AL-Mohanad" w:hint="cs"/>
          <w:sz w:val="27"/>
          <w:szCs w:val="27"/>
          <w:rtl/>
        </w:rPr>
        <w:t xml:space="preserve"> بحرام</w:t>
      </w:r>
      <w:r w:rsidR="00822CE6">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فلا ينافي قولنا بحرمة فعل المعين في المثال الثاني</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لأنه غير ملحوظ من حيث مقد</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ميته ( بالمعن</w:t>
      </w:r>
      <w:r w:rsidR="00592599"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الأخص</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بل يلاحظ من حيث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الإثم</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الذي هو عنوان</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مستقل</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في تعل</w:t>
      </w:r>
      <w:r w:rsidR="00592599"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ق الحكم.</w:t>
      </w:r>
    </w:p>
    <w:p w:rsidR="00A040F3" w:rsidRPr="00B74AAF" w:rsidRDefault="00A040F3" w:rsidP="00822CE6">
      <w:pPr>
        <w:pStyle w:val="af"/>
        <w:spacing w:line="420" w:lineRule="exact"/>
        <w:rPr>
          <w:rFonts w:ascii="Traditional Arabic" w:hAnsi="Traditional Arabic" w:cs="AL-Mohanad"/>
          <w:sz w:val="27"/>
          <w:szCs w:val="27"/>
          <w:rtl/>
        </w:rPr>
      </w:pPr>
    </w:p>
    <w:p w:rsidR="00A040F3" w:rsidRPr="00B74AAF" w:rsidRDefault="00A040F3" w:rsidP="00AC288D">
      <w:pPr>
        <w:pStyle w:val="31"/>
        <w:rPr>
          <w:color w:val="auto"/>
          <w:rtl/>
        </w:rPr>
      </w:pPr>
      <w:r w:rsidRPr="00B74AAF">
        <w:rPr>
          <w:rFonts w:hint="cs"/>
          <w:color w:val="auto"/>
          <w:rtl/>
        </w:rPr>
        <w:t>بعض الأمثلة ال</w:t>
      </w:r>
      <w:r w:rsidR="00592599" w:rsidRPr="00B74AAF">
        <w:rPr>
          <w:rFonts w:hint="cs"/>
          <w:color w:val="auto"/>
          <w:rtl/>
        </w:rPr>
        <w:t>م</w:t>
      </w:r>
      <w:r w:rsidRPr="00B74AAF">
        <w:rPr>
          <w:rFonts w:hint="cs"/>
          <w:color w:val="auto"/>
          <w:rtl/>
        </w:rPr>
        <w:t>ذكورة في باب سد</w:t>
      </w:r>
      <w:r w:rsidR="00592599" w:rsidRPr="00B74AAF">
        <w:rPr>
          <w:rFonts w:hint="cs"/>
          <w:color w:val="auto"/>
          <w:rtl/>
        </w:rPr>
        <w:t>ّ</w:t>
      </w:r>
      <w:r w:rsidRPr="00B74AAF">
        <w:rPr>
          <w:rFonts w:hint="cs"/>
          <w:color w:val="auto"/>
          <w:rtl/>
        </w:rPr>
        <w:t xml:space="preserve"> الذرائع الخارجة عن بحث </w:t>
      </w:r>
      <w:r w:rsidRPr="00B74AAF">
        <w:rPr>
          <w:rFonts w:cs="AL-Mohanad" w:hint="eastAsia"/>
          <w:color w:val="auto"/>
          <w:sz w:val="24"/>
          <w:szCs w:val="24"/>
          <w:rtl/>
        </w:rPr>
        <w:t>«</w:t>
      </w:r>
      <w:r w:rsidRPr="00B74AAF">
        <w:rPr>
          <w:rFonts w:hint="cs"/>
          <w:color w:val="auto"/>
          <w:rtl/>
        </w:rPr>
        <w:t>مقد</w:t>
      </w:r>
      <w:r w:rsidR="00592599" w:rsidRPr="00B74AAF">
        <w:rPr>
          <w:rFonts w:hint="cs"/>
          <w:color w:val="auto"/>
          <w:rtl/>
        </w:rPr>
        <w:t>ّ</w:t>
      </w:r>
      <w:r w:rsidRPr="00B74AAF">
        <w:rPr>
          <w:rFonts w:hint="cs"/>
          <w:color w:val="auto"/>
          <w:rtl/>
        </w:rPr>
        <w:t>مة الحرام</w:t>
      </w:r>
      <w:r w:rsidRPr="00B74AAF">
        <w:rPr>
          <w:rFonts w:cs="AL-Mohanad" w:hint="eastAsia"/>
          <w:color w:val="auto"/>
          <w:sz w:val="24"/>
          <w:szCs w:val="24"/>
          <w:rtl/>
        </w:rPr>
        <w:t>»</w:t>
      </w:r>
    </w:p>
    <w:p w:rsidR="00A040F3" w:rsidRPr="00B74AAF" w:rsidRDefault="00A040F3" w:rsidP="005445DC">
      <w:pPr>
        <w:pStyle w:val="af"/>
        <w:rPr>
          <w:rFonts w:ascii="Traditional Arabic" w:hAnsi="Traditional Arabic" w:cs="AL-Mohanad"/>
          <w:sz w:val="27"/>
          <w:szCs w:val="27"/>
        </w:rPr>
      </w:pPr>
      <w:r w:rsidRPr="00822CE6">
        <w:rPr>
          <w:rFonts w:ascii="Times" w:hAnsi="Times" w:cs="AL-Mohanad" w:hint="cs"/>
          <w:sz w:val="27"/>
          <w:szCs w:val="27"/>
          <w:rtl/>
        </w:rPr>
        <w:t>1ـ</w:t>
      </w:r>
      <w:r w:rsidRPr="00B74AAF">
        <w:rPr>
          <w:rFonts w:ascii="Traditional Arabic" w:hAnsi="Traditional Arabic" w:cs="AL-Mohanad" w:hint="cs"/>
          <w:sz w:val="27"/>
          <w:szCs w:val="27"/>
          <w:rtl/>
        </w:rPr>
        <w:t xml:space="preserve"> عدم جواز بيع الكراع والسلاح في أيام الفتنة</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سد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ا</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لذريعة القتل والفساد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وعدم جواز بيعهما من الكف</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ار. قال ابن فرحون</w:t>
      </w:r>
      <w:r w:rsidR="00D242B1" w:rsidRPr="00B74AAF">
        <w:rPr>
          <w:rFonts w:ascii="Traditional Arabic" w:hAnsi="Traditional Arabic" w:cs="AL-Mohanad" w:hint="cs"/>
          <w:sz w:val="27"/>
          <w:szCs w:val="27"/>
          <w:rtl/>
        </w:rPr>
        <w:t xml:space="preserve">: </w:t>
      </w:r>
      <w:r w:rsidR="00D242B1" w:rsidRPr="00B74AAF">
        <w:rPr>
          <w:rFonts w:cs="AL-Mohanad" w:hint="eastAsia"/>
          <w:rtl/>
        </w:rPr>
        <w:t>«</w:t>
      </w:r>
      <w:r w:rsidRPr="00B74AAF">
        <w:rPr>
          <w:rFonts w:ascii="Traditional Arabic" w:hAnsi="Traditional Arabic" w:cs="AL-Mohanad" w:hint="cs"/>
          <w:sz w:val="27"/>
          <w:szCs w:val="27"/>
          <w:rtl/>
        </w:rPr>
        <w:t>وَكَذَلِكَ</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ل</w:t>
      </w:r>
      <w:r w:rsidRPr="00B74AAF">
        <w:rPr>
          <w:rFonts w:ascii="Traditional Arabic" w:hAnsi="Traditional Arabic" w:cs="AL-Mohanad" w:hint="cs"/>
          <w:sz w:val="27"/>
          <w:szCs w:val="27"/>
          <w:rtl/>
        </w:rPr>
        <w:t>ا</w:t>
      </w:r>
      <w:r w:rsidR="00D242B1"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يَجُوزُ</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بَيْعُ</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آلَةِ</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الْحَرْبِ</w:t>
      </w:r>
      <w:r w:rsidR="00D242B1"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مِنَ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الْكُرَاعِ</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وَالسِّل</w:t>
      </w:r>
      <w:r w:rsidRPr="00B74AAF">
        <w:rPr>
          <w:rFonts w:ascii="Traditional Arabic" w:hAnsi="Traditional Arabic" w:cs="AL-Mohanad" w:hint="cs"/>
          <w:sz w:val="27"/>
          <w:szCs w:val="27"/>
          <w:rtl/>
        </w:rPr>
        <w:t>ا</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حِ</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وَالسُّرُوجِ</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وَالتُّرُوسِ</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وَنَحْوِ</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ذَلِكَ</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مِمَّا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يُتَّقَ</w:t>
      </w:r>
      <w:r w:rsidR="00D242B1" w:rsidRPr="00B74AAF">
        <w:rPr>
          <w:rFonts w:ascii="Traditional Arabic" w:hAnsi="Traditional Arabic" w:cs="AL-Mohanad" w:hint="cs"/>
          <w:sz w:val="27"/>
          <w:szCs w:val="27"/>
          <w:rtl/>
        </w:rPr>
        <w:t>ى</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بِهِ</w:t>
      </w:r>
      <w:r w:rsidR="00D242B1"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لِلْحَرْبِيِّينَ</w:t>
      </w:r>
      <w:r w:rsidR="00D242B1"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لِمَا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يُتَّقَ</w:t>
      </w:r>
      <w:r w:rsidR="00D242B1" w:rsidRPr="00B74AAF">
        <w:rPr>
          <w:rFonts w:ascii="Traditional Arabic" w:hAnsi="Traditional Arabic" w:cs="AL-Mohanad" w:hint="cs"/>
          <w:sz w:val="27"/>
          <w:szCs w:val="27"/>
          <w:rtl/>
        </w:rPr>
        <w:t>ى</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مِنْ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تَقْوِيَتِهِمْ</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بِذَلِكَ</w:t>
      </w:r>
      <w:r w:rsidR="000536B9" w:rsidRPr="00B74AAF">
        <w:rPr>
          <w:rFonts w:ascii="Traditional Arabic" w:hAnsi="Traditional Arabic" w:cs="AL-Mohanad"/>
          <w:sz w:val="27"/>
          <w:szCs w:val="27"/>
          <w:rtl/>
        </w:rPr>
        <w:t xml:space="preserve"> على </w:t>
      </w:r>
      <w:r w:rsidRPr="00B74AAF">
        <w:rPr>
          <w:rFonts w:ascii="Traditional Arabic" w:hAnsi="Traditional Arabic" w:cs="AL-Mohanad" w:hint="cs"/>
          <w:sz w:val="27"/>
          <w:szCs w:val="27"/>
          <w:rtl/>
        </w:rPr>
        <w:t>الْمُسْلِمِينَ</w:t>
      </w:r>
      <w:r w:rsidRPr="00B74AAF">
        <w:rPr>
          <w:rFonts w:cs="AL-Mohanad" w:hint="eastAsia"/>
          <w:rtl/>
        </w:rPr>
        <w:t>»</w:t>
      </w:r>
      <w:r w:rsidRPr="00B74AAF">
        <w:rPr>
          <w:rFonts w:cs="AL-Mohanad" w:hint="cs"/>
          <w:sz w:val="27"/>
          <w:szCs w:val="27"/>
          <w:vertAlign w:val="superscript"/>
          <w:rtl/>
        </w:rPr>
        <w:t>(</w:t>
      </w:r>
      <w:r w:rsidRPr="00B74AAF">
        <w:rPr>
          <w:rStyle w:val="ac"/>
          <w:rFonts w:cs="AL-Mohanad"/>
          <w:sz w:val="27"/>
          <w:szCs w:val="27"/>
          <w:rtl/>
        </w:rPr>
        <w:endnoteReference w:id="507"/>
      </w:r>
      <w:r w:rsidRPr="00B74AAF">
        <w:rPr>
          <w:rFonts w:cs="AL-Mohanad" w:hint="cs"/>
          <w:sz w:val="27"/>
          <w:szCs w:val="27"/>
          <w:vertAlign w:val="superscript"/>
          <w:rtl/>
        </w:rPr>
        <w:t>)</w:t>
      </w:r>
      <w:r w:rsidRPr="00B74AAF">
        <w:rPr>
          <w:rFonts w:ascii="Traditional Arabic" w:hAnsi="Traditional Arabic" w:cs="AL-Mohanad"/>
          <w:sz w:val="27"/>
          <w:szCs w:val="27"/>
          <w:rtl/>
        </w:rPr>
        <w:t>.</w:t>
      </w:r>
      <w:r w:rsidRPr="00B74AAF">
        <w:rPr>
          <w:rFonts w:ascii="Traditional Arabic" w:hAnsi="Traditional Arabic" w:cs="AL-Mohanad"/>
          <w:noProof/>
          <w:sz w:val="27"/>
          <w:szCs w:val="27"/>
          <w:rtl/>
        </w:rPr>
        <w:t xml:space="preserve"> </w:t>
      </w:r>
      <w:r w:rsidRPr="00B74AAF">
        <w:rPr>
          <w:rFonts w:ascii="Traditional Arabic" w:hAnsi="Traditional Arabic" w:cs="AL-Mohanad" w:hint="cs"/>
          <w:sz w:val="27"/>
          <w:szCs w:val="27"/>
          <w:rtl/>
        </w:rPr>
        <w:t>ولكن</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ه لا يدخل في </w:t>
      </w:r>
      <w:r w:rsidRPr="00B74AAF">
        <w:rPr>
          <w:rFonts w:cs="AL-Mohanad" w:hint="eastAsia"/>
          <w:rtl/>
        </w:rPr>
        <w:t>«</w:t>
      </w:r>
      <w:r w:rsidRPr="00B74AAF">
        <w:rPr>
          <w:rFonts w:ascii="Traditional Arabic" w:hAnsi="Traditional Arabic" w:cs="AL-Mohanad" w:hint="cs"/>
          <w:sz w:val="27"/>
          <w:szCs w:val="27"/>
          <w:rtl/>
        </w:rPr>
        <w:t>مقد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الحرام</w:t>
      </w:r>
      <w:r w:rsidRPr="00B74AAF">
        <w:rPr>
          <w:rFonts w:cs="AL-Mohanad" w:hint="eastAsia"/>
          <w:rtl/>
        </w:rPr>
        <w:t>»</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وهذا واضح</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بعد ما بيّنّا</w:t>
      </w:r>
      <w:r w:rsidR="00D242B1" w:rsidRPr="00B74AAF">
        <w:rPr>
          <w:rFonts w:ascii="Traditional Arabic" w:hAnsi="Traditional Arabic" w:cs="AL-Mohanad" w:hint="cs"/>
          <w:sz w:val="27"/>
          <w:szCs w:val="27"/>
          <w:rtl/>
        </w:rPr>
        <w:t>ه</w:t>
      </w:r>
      <w:r w:rsidRPr="00B74AAF">
        <w:rPr>
          <w:rFonts w:ascii="Traditional Arabic" w:hAnsi="Traditional Arabic" w:cs="AL-Mohanad" w:hint="cs"/>
          <w:sz w:val="27"/>
          <w:szCs w:val="27"/>
          <w:rtl/>
        </w:rPr>
        <w:t xml:space="preserve"> </w:t>
      </w:r>
      <w:r w:rsidR="00D242B1" w:rsidRPr="00B74AAF">
        <w:rPr>
          <w:rFonts w:ascii="Traditional Arabic" w:hAnsi="Traditional Arabic" w:cs="AL-Mohanad" w:hint="cs"/>
          <w:sz w:val="27"/>
          <w:szCs w:val="27"/>
          <w:rtl/>
        </w:rPr>
        <w:t xml:space="preserve">من </w:t>
      </w:r>
      <w:r w:rsidRPr="00B74AAF">
        <w:rPr>
          <w:rFonts w:ascii="Traditional Arabic" w:hAnsi="Traditional Arabic" w:cs="AL-Mohanad" w:hint="cs"/>
          <w:sz w:val="27"/>
          <w:szCs w:val="27"/>
          <w:rtl/>
        </w:rPr>
        <w:t>الفرق بين قاعدة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الإثم وبين مقد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الحرام. فهذا يدخل في قاعدة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الإثم. وقد أشار إليه ابن قي</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م بعد ذكر هذا المثال في </w:t>
      </w:r>
      <w:r w:rsidR="00D242B1" w:rsidRPr="00B74AAF">
        <w:rPr>
          <w:rFonts w:ascii="Traditional Arabic" w:hAnsi="Traditional Arabic" w:cs="AL-Mohanad" w:hint="cs"/>
          <w:sz w:val="27"/>
          <w:szCs w:val="27"/>
          <w:rtl/>
        </w:rPr>
        <w:t>ال</w:t>
      </w:r>
      <w:r w:rsidRPr="00B74AAF">
        <w:rPr>
          <w:rFonts w:ascii="Traditional Arabic" w:hAnsi="Traditional Arabic" w:cs="AL-Mohanad" w:hint="cs"/>
          <w:sz w:val="27"/>
          <w:szCs w:val="27"/>
          <w:rtl/>
        </w:rPr>
        <w:t>وجه السابع والخمسون من أدل</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ته</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حرمة سد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فقال </w:t>
      </w:r>
      <w:r w:rsidRPr="00B74AAF">
        <w:rPr>
          <w:rFonts w:cs="AL-Mohanad" w:hint="eastAsia"/>
          <w:rtl/>
        </w:rPr>
        <w:t>«</w:t>
      </w:r>
      <w:r w:rsidRPr="00B74AAF">
        <w:rPr>
          <w:rFonts w:ascii="Traditional Arabic" w:hAnsi="Traditional Arabic" w:cs="AL-Mohanad" w:hint="cs"/>
          <w:sz w:val="27"/>
          <w:szCs w:val="27"/>
          <w:rtl/>
        </w:rPr>
        <w:t>قَالَ</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ال</w:t>
      </w:r>
      <w:r w:rsidRPr="00B74AAF">
        <w:rPr>
          <w:rFonts w:ascii="Traditional Arabic" w:hAnsi="Traditional Arabic" w:cs="AL-Mohanad" w:hint="cs"/>
          <w:sz w:val="27"/>
          <w:szCs w:val="27"/>
          <w:rtl/>
        </w:rPr>
        <w:t>إِمَامُ</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أَحْمَدُ</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نَهَ</w:t>
      </w:r>
      <w:r w:rsidR="00D242B1" w:rsidRPr="00B74AAF">
        <w:rPr>
          <w:rFonts w:ascii="Traditional Arabic" w:hAnsi="Traditional Arabic" w:cs="AL-Mohanad" w:hint="cs"/>
          <w:sz w:val="27"/>
          <w:szCs w:val="27"/>
          <w:rtl/>
        </w:rPr>
        <w:t>ى</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رَسُولُ</w:t>
      </w:r>
      <w:r w:rsidRPr="00B74AAF">
        <w:rPr>
          <w:rFonts w:ascii="Traditional Arabic" w:hAnsi="Traditional Arabic" w:cs="AL-Mohanad"/>
          <w:sz w:val="27"/>
          <w:szCs w:val="27"/>
          <w:rtl/>
        </w:rPr>
        <w:t xml:space="preserve"> </w:t>
      </w:r>
      <w:r w:rsidR="005C36B5" w:rsidRPr="00B74AAF">
        <w:rPr>
          <w:rFonts w:ascii="Traditional Arabic" w:hAnsi="Traditional Arabic" w:cs="AL-Mohanad" w:hint="cs"/>
          <w:sz w:val="27"/>
          <w:szCs w:val="27"/>
          <w:rtl/>
        </w:rPr>
        <w:t>الل</w:t>
      </w:r>
      <w:r w:rsidRPr="00B74AAF">
        <w:rPr>
          <w:rFonts w:ascii="Traditional Arabic" w:hAnsi="Traditional Arabic" w:cs="AL-Mohanad" w:hint="cs"/>
          <w:sz w:val="27"/>
          <w:szCs w:val="27"/>
          <w:rtl/>
        </w:rPr>
        <w:t>هِ</w:t>
      </w:r>
      <w:r w:rsidR="00157FD7" w:rsidRPr="00157FD7">
        <w:rPr>
          <w:rFonts w:ascii="Mosawi" w:hAnsi="Mosawi" w:cs="Mosawi"/>
          <w:sz w:val="22"/>
          <w:szCs w:val="22"/>
          <w:rtl/>
        </w:rPr>
        <w:t>ﷺ</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عَنْ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بَيْعِ</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السِّل</w:t>
      </w:r>
      <w:r w:rsidRPr="00B74AAF">
        <w:rPr>
          <w:rFonts w:ascii="Traditional Arabic" w:hAnsi="Traditional Arabic" w:cs="AL-Mohanad" w:hint="cs"/>
          <w:sz w:val="27"/>
          <w:szCs w:val="27"/>
          <w:rtl/>
        </w:rPr>
        <w:t>ا</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حِ</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فِي</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الْفِتْنَةِ،</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w:t>
      </w:r>
      <w:r w:rsidR="008F5CF6" w:rsidRPr="00B74AAF">
        <w:rPr>
          <w:rFonts w:ascii="Traditional Arabic" w:hAnsi="Traditional Arabic" w:cs="AL-Mohanad" w:hint="cs"/>
          <w:sz w:val="27"/>
          <w:szCs w:val="27"/>
          <w:rtl/>
        </w:rPr>
        <w:t>لا</w:t>
      </w:r>
      <w:r w:rsidR="00D242B1" w:rsidRPr="00B74AAF">
        <w:rPr>
          <w:rFonts w:ascii="Traditional Arabic" w:hAnsi="Traditional Arabic" w:cs="AL-Mohanad" w:hint="cs"/>
          <w:sz w:val="27"/>
          <w:szCs w:val="27"/>
          <w:rtl/>
        </w:rPr>
        <w:t>َ</w:t>
      </w:r>
      <w:r w:rsidR="008F5CF6" w:rsidRPr="00B74AAF">
        <w:rPr>
          <w:rFonts w:ascii="Traditional Arabic" w:hAnsi="Traditional Arabic" w:cs="AL-Mohanad" w:hint="cs"/>
          <w:sz w:val="27"/>
          <w:szCs w:val="27"/>
          <w:rtl/>
        </w:rPr>
        <w:t xml:space="preserve"> رَيْبَ</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هَذَا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سَدّ</w:t>
      </w:r>
      <w:r w:rsidR="005C36B5" w:rsidRPr="00B74AAF">
        <w:rPr>
          <w:rFonts w:ascii="Traditional Arabic" w:hAnsi="Traditional Arabic" w:cs="AL-Mohanad" w:hint="cs"/>
          <w:sz w:val="27"/>
          <w:szCs w:val="27"/>
          <w:rtl/>
        </w:rPr>
        <w:t>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لِذَرِيعَةِ</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ال</w:t>
      </w:r>
      <w:r w:rsidRPr="00B74AAF">
        <w:rPr>
          <w:rFonts w:ascii="Traditional Arabic" w:hAnsi="Traditional Arabic" w:cs="AL-Mohanad" w:hint="cs"/>
          <w:sz w:val="27"/>
          <w:szCs w:val="27"/>
          <w:rtl/>
        </w:rPr>
        <w:t>إِعَانَةِ</w:t>
      </w:r>
      <w:r w:rsidR="000536B9" w:rsidRPr="00B74AAF">
        <w:rPr>
          <w:rFonts w:ascii="Traditional Arabic" w:hAnsi="Traditional Arabic" w:cs="AL-Mohanad"/>
          <w:sz w:val="27"/>
          <w:szCs w:val="27"/>
          <w:rtl/>
        </w:rPr>
        <w:t xml:space="preserve"> على </w:t>
      </w:r>
      <w:r w:rsidRPr="00B74AAF">
        <w:rPr>
          <w:rFonts w:ascii="Traditional Arabic" w:hAnsi="Traditional Arabic" w:cs="AL-Mohanad" w:hint="cs"/>
          <w:sz w:val="27"/>
          <w:szCs w:val="27"/>
          <w:rtl/>
        </w:rPr>
        <w:t>الْمَعْصِيَةِ.</w:t>
      </w:r>
      <w:r w:rsidR="00D242B1" w:rsidRPr="00B74AAF">
        <w:rPr>
          <w:rFonts w:ascii="Traditional Arabic" w:hAnsi="Traditional Arabic" w:cs="AL-Mohanad" w:hint="cs"/>
          <w:sz w:val="27"/>
          <w:szCs w:val="27"/>
          <w:rtl/>
        </w:rPr>
        <w:t>.. وَمِنَ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الْمَعْلُومِ</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هَذَا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الْبَيْعَ</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يَتَضَمَّنُ</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ال</w:t>
      </w:r>
      <w:r w:rsidRPr="00B74AAF">
        <w:rPr>
          <w:rFonts w:ascii="Traditional Arabic" w:hAnsi="Traditional Arabic" w:cs="AL-Mohanad" w:hint="cs"/>
          <w:sz w:val="27"/>
          <w:szCs w:val="27"/>
          <w:rtl/>
        </w:rPr>
        <w:t>إِعَانَةَ</w:t>
      </w:r>
      <w:r w:rsidR="000536B9" w:rsidRPr="00B74AAF">
        <w:rPr>
          <w:rFonts w:ascii="Traditional Arabic" w:hAnsi="Traditional Arabic" w:cs="AL-Mohanad"/>
          <w:sz w:val="27"/>
          <w:szCs w:val="27"/>
          <w:rtl/>
        </w:rPr>
        <w:t xml:space="preserve"> على </w:t>
      </w:r>
      <w:r w:rsidR="00D242B1" w:rsidRPr="00B74AAF">
        <w:rPr>
          <w:rFonts w:ascii="Traditional Arabic" w:hAnsi="Traditional Arabic" w:cs="AL-Mohanad" w:hint="cs"/>
          <w:sz w:val="27"/>
          <w:szCs w:val="27"/>
          <w:rtl/>
        </w:rPr>
        <w:t>ال</w:t>
      </w:r>
      <w:r w:rsidRPr="00B74AAF">
        <w:rPr>
          <w:rFonts w:ascii="Traditional Arabic" w:hAnsi="Traditional Arabic" w:cs="AL-Mohanad" w:hint="cs"/>
          <w:sz w:val="27"/>
          <w:szCs w:val="27"/>
          <w:rtl/>
        </w:rPr>
        <w:t>إِثْمِ</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وَالْعُدْوَانِ،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وَفِي</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مَعْنَ</w:t>
      </w:r>
      <w:r w:rsidR="00D242B1" w:rsidRPr="00B74AAF">
        <w:rPr>
          <w:rFonts w:ascii="Traditional Arabic" w:hAnsi="Traditional Arabic" w:cs="AL-Mohanad" w:hint="cs"/>
          <w:sz w:val="27"/>
          <w:szCs w:val="27"/>
          <w:rtl/>
        </w:rPr>
        <w:t>ى</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هَذَا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كُلُّ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بَيْعٍ</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أَوْ</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إجَارَةٍ</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أَوْ</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مُعَاوَضَةٍ</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تُعِينُ</w:t>
      </w:r>
      <w:r w:rsidR="000536B9" w:rsidRPr="00B74AAF">
        <w:rPr>
          <w:rFonts w:ascii="Traditional Arabic" w:hAnsi="Traditional Arabic" w:cs="AL-Mohanad"/>
          <w:sz w:val="27"/>
          <w:szCs w:val="27"/>
          <w:rtl/>
        </w:rPr>
        <w:t xml:space="preserve"> على </w:t>
      </w:r>
      <w:r w:rsidRPr="00B74AAF">
        <w:rPr>
          <w:rFonts w:ascii="Traditional Arabic" w:hAnsi="Traditional Arabic" w:cs="AL-Mohanad" w:hint="cs"/>
          <w:sz w:val="27"/>
          <w:szCs w:val="27"/>
          <w:rtl/>
        </w:rPr>
        <w:t>مَعْصِيَةِ</w:t>
      </w:r>
      <w:r w:rsidRPr="00B74AAF">
        <w:rPr>
          <w:rFonts w:ascii="Traditional Arabic" w:hAnsi="Traditional Arabic" w:cs="AL-Mohanad"/>
          <w:sz w:val="27"/>
          <w:szCs w:val="27"/>
          <w:rtl/>
        </w:rPr>
        <w:t xml:space="preserve"> </w:t>
      </w:r>
      <w:r w:rsidR="005C36B5" w:rsidRPr="00B74AAF">
        <w:rPr>
          <w:rFonts w:ascii="Traditional Arabic" w:hAnsi="Traditional Arabic" w:cs="AL-Mohanad" w:hint="cs"/>
          <w:sz w:val="27"/>
          <w:szCs w:val="27"/>
          <w:rtl/>
        </w:rPr>
        <w:t>الل</w:t>
      </w:r>
      <w:r w:rsidRPr="00B74AAF">
        <w:rPr>
          <w:rFonts w:ascii="Traditional Arabic" w:hAnsi="Traditional Arabic" w:cs="AL-Mohanad" w:hint="cs"/>
          <w:sz w:val="27"/>
          <w:szCs w:val="27"/>
          <w:rtl/>
        </w:rPr>
        <w:t>هِ</w:t>
      </w:r>
      <w:r w:rsidR="00D242B1"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كَبَيْعِ</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السِّل</w:t>
      </w:r>
      <w:r w:rsidRPr="00B74AAF">
        <w:rPr>
          <w:rFonts w:ascii="Traditional Arabic" w:hAnsi="Traditional Arabic" w:cs="AL-Mohanad" w:hint="cs"/>
          <w:sz w:val="27"/>
          <w:szCs w:val="27"/>
          <w:rtl/>
        </w:rPr>
        <w:t>ا</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حِ</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لِلْكُفَّارِ</w:t>
      </w:r>
      <w:r w:rsidRPr="00B74AAF">
        <w:rPr>
          <w:rFonts w:cs="AL-Mohanad" w:hint="eastAsia"/>
          <w:rtl/>
        </w:rPr>
        <w:t>»</w:t>
      </w:r>
      <w:r w:rsidRPr="00B74AAF">
        <w:rPr>
          <w:rFonts w:cs="AL-Mohanad" w:hint="cs"/>
          <w:sz w:val="27"/>
          <w:szCs w:val="27"/>
          <w:vertAlign w:val="superscript"/>
          <w:rtl/>
        </w:rPr>
        <w:t>(</w:t>
      </w:r>
      <w:r w:rsidRPr="00B74AAF">
        <w:rPr>
          <w:rStyle w:val="ac"/>
          <w:rFonts w:cs="AL-Mohanad"/>
          <w:sz w:val="27"/>
          <w:szCs w:val="27"/>
          <w:rtl/>
        </w:rPr>
        <w:endnoteReference w:id="508"/>
      </w:r>
      <w:r w:rsidRPr="00B74AAF">
        <w:rPr>
          <w:rFonts w:cs="AL-Mohanad" w:hint="cs"/>
          <w:sz w:val="27"/>
          <w:szCs w:val="27"/>
          <w:vertAlign w:val="superscript"/>
          <w:rtl/>
        </w:rPr>
        <w:t>)</w:t>
      </w:r>
      <w:r w:rsidR="00D242B1" w:rsidRPr="00B74AAF">
        <w:rPr>
          <w:rFonts w:ascii="Traditional Arabic" w:hAnsi="Traditional Arabic" w:cs="AL-Mohanad" w:hint="cs"/>
          <w:noProof/>
          <w:sz w:val="27"/>
          <w:szCs w:val="27"/>
          <w:rtl/>
        </w:rPr>
        <w:t>.</w:t>
      </w:r>
      <w:r w:rsidRPr="00B74AAF">
        <w:rPr>
          <w:rFonts w:ascii="Traditional Arabic" w:hAnsi="Traditional Arabic" w:cs="AL-Mohanad"/>
          <w:noProof/>
          <w:sz w:val="27"/>
          <w:szCs w:val="27"/>
          <w:rtl/>
        </w:rPr>
        <w:t xml:space="preserve"> </w:t>
      </w:r>
    </w:p>
    <w:p w:rsidR="00A040F3" w:rsidRPr="00B74AAF" w:rsidRDefault="00A040F3" w:rsidP="005445DC">
      <w:pPr>
        <w:pStyle w:val="af"/>
        <w:rPr>
          <w:rFonts w:ascii="Traditional Arabic" w:hAnsi="Traditional Arabic" w:cs="AL-Mohanad"/>
          <w:sz w:val="27"/>
          <w:szCs w:val="27"/>
        </w:rPr>
      </w:pPr>
      <w:r w:rsidRPr="00822CE6">
        <w:rPr>
          <w:rFonts w:ascii="Times" w:hAnsi="Times" w:cs="AL-Mohanad" w:hint="cs"/>
          <w:sz w:val="27"/>
          <w:szCs w:val="27"/>
          <w:rtl/>
        </w:rPr>
        <w:t>2ـ</w:t>
      </w:r>
      <w:r w:rsidRPr="00B74AAF">
        <w:rPr>
          <w:rFonts w:ascii="Traditional Arabic" w:hAnsi="Traditional Arabic" w:cs="AL-Mohanad" w:hint="cs"/>
          <w:sz w:val="27"/>
          <w:szCs w:val="27"/>
          <w:rtl/>
        </w:rPr>
        <w:t xml:space="preserve"> عدم جواز السفر بالمصحف</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أرض العدو</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خشية تلفه وتمل</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كه ووقوعه بأيديهم</w:t>
      </w:r>
      <w:r w:rsidR="00D242B1" w:rsidRPr="00B74AAF">
        <w:rPr>
          <w:rFonts w:ascii="Traditional Arabic" w:hAnsi="Traditional Arabic" w:cs="AL-Mohanad" w:hint="cs"/>
          <w:sz w:val="27"/>
          <w:szCs w:val="27"/>
          <w:rtl/>
        </w:rPr>
        <w:t>.</w:t>
      </w:r>
    </w:p>
    <w:p w:rsidR="00A040F3" w:rsidRPr="00B74AAF" w:rsidRDefault="00A040F3" w:rsidP="005445DC">
      <w:pPr>
        <w:pStyle w:val="af"/>
        <w:rPr>
          <w:rFonts w:ascii="Traditional Arabic" w:hAnsi="Traditional Arabic" w:cs="AL-Mohanad"/>
          <w:sz w:val="27"/>
          <w:szCs w:val="27"/>
        </w:rPr>
      </w:pPr>
      <w:r w:rsidRPr="00822CE6">
        <w:rPr>
          <w:rFonts w:ascii="Times" w:hAnsi="Times" w:cs="AL-Mohanad" w:hint="cs"/>
          <w:sz w:val="27"/>
          <w:szCs w:val="27"/>
          <w:rtl/>
        </w:rPr>
        <w:t>3ـ</w:t>
      </w:r>
      <w:r w:rsidRPr="00B74AAF">
        <w:rPr>
          <w:rFonts w:ascii="Traditional Arabic" w:hAnsi="Traditional Arabic" w:cs="AL-Mohanad" w:hint="cs"/>
          <w:sz w:val="27"/>
          <w:szCs w:val="27"/>
          <w:rtl/>
        </w:rPr>
        <w:t xml:space="preserve"> عدم جواز عقود الغرر</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قال ابن فرحون</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Pr="00B74AAF">
        <w:rPr>
          <w:rFonts w:cs="AL-Mohanad" w:hint="eastAsia"/>
          <w:rtl/>
        </w:rPr>
        <w:t>«</w:t>
      </w:r>
      <w:r w:rsidRPr="00B74AAF">
        <w:rPr>
          <w:rFonts w:ascii="Traditional Arabic" w:hAnsi="Traditional Arabic" w:cs="AL-Mohanad" w:hint="cs"/>
          <w:sz w:val="27"/>
          <w:szCs w:val="27"/>
          <w:rtl/>
        </w:rPr>
        <w:t>وَمِنْ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ذَلِكَ</w:t>
      </w:r>
      <w:r w:rsidR="00D242B1"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عُقُودُ</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الْغَرَرِ</w:t>
      </w:r>
      <w:r w:rsidR="00D242B1"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00D242B1" w:rsidRPr="00B74AAF">
        <w:rPr>
          <w:rFonts w:ascii="Traditional Arabic" w:hAnsi="Traditional Arabic" w:cs="AL-Mohanad" w:hint="cs"/>
          <w:sz w:val="27"/>
          <w:szCs w:val="27"/>
          <w:rtl/>
        </w:rPr>
        <w:t>ل</w:t>
      </w:r>
      <w:r w:rsidRPr="00B74AAF">
        <w:rPr>
          <w:rFonts w:ascii="Traditional Arabic" w:hAnsi="Traditional Arabic" w:cs="AL-Mohanad" w:hint="cs"/>
          <w:sz w:val="27"/>
          <w:szCs w:val="27"/>
          <w:rtl/>
        </w:rPr>
        <w:t>أَنَّهَا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ذَرِيعَةٌ</w:t>
      </w:r>
      <w:r w:rsidR="00306FDF" w:rsidRPr="00B74AAF">
        <w:rPr>
          <w:rFonts w:ascii="Traditional Arabic" w:hAnsi="Traditional Arabic" w:cs="AL-Mohanad"/>
          <w:sz w:val="27"/>
          <w:szCs w:val="27"/>
          <w:rtl/>
        </w:rPr>
        <w:t xml:space="preserve"> </w:t>
      </w:r>
      <w:r w:rsidR="00306FDF" w:rsidRPr="00B74AAF">
        <w:rPr>
          <w:rFonts w:ascii="Traditional Arabic" w:hAnsi="Traditional Arabic" w:cs="AL-Mohanad"/>
          <w:sz w:val="27"/>
          <w:szCs w:val="27"/>
          <w:rtl/>
        </w:rPr>
        <w:lastRenderedPageBreak/>
        <w:t xml:space="preserve">إلى </w:t>
      </w:r>
      <w:r w:rsidRPr="00B74AAF">
        <w:rPr>
          <w:rFonts w:ascii="Traditional Arabic" w:hAnsi="Traditional Arabic" w:cs="AL-Mohanad" w:hint="cs"/>
          <w:sz w:val="27"/>
          <w:szCs w:val="27"/>
          <w:rtl/>
        </w:rPr>
        <w:t>أَكْلِ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الْمَالِ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بِالْبَاطِلِ</w:t>
      </w:r>
      <w:r w:rsidRPr="00B74AAF">
        <w:rPr>
          <w:rFonts w:cs="AL-Mohanad" w:hint="eastAsia"/>
          <w:rtl/>
        </w:rPr>
        <w:t>»</w:t>
      </w:r>
      <w:r w:rsidRPr="00B74AAF">
        <w:rPr>
          <w:rFonts w:cs="AL-Mohanad" w:hint="cs"/>
          <w:sz w:val="27"/>
          <w:szCs w:val="27"/>
          <w:vertAlign w:val="superscript"/>
          <w:rtl/>
        </w:rPr>
        <w:t>(</w:t>
      </w:r>
      <w:r w:rsidRPr="00B74AAF">
        <w:rPr>
          <w:rStyle w:val="ac"/>
          <w:rFonts w:cs="AL-Mohanad"/>
          <w:sz w:val="27"/>
          <w:szCs w:val="27"/>
          <w:rtl/>
        </w:rPr>
        <w:endnoteReference w:id="509"/>
      </w:r>
      <w:r w:rsidRPr="00B74AAF">
        <w:rPr>
          <w:rFonts w:cs="AL-Mohanad" w:hint="cs"/>
          <w:sz w:val="27"/>
          <w:szCs w:val="27"/>
          <w:vertAlign w:val="superscript"/>
          <w:rtl/>
        </w:rPr>
        <w:t>)</w:t>
      </w:r>
      <w:r w:rsidR="00D242B1" w:rsidRPr="00B74AAF">
        <w:rPr>
          <w:rFonts w:ascii="Traditional Arabic" w:hAnsi="Traditional Arabic" w:cs="AL-Mohanad" w:hint="cs"/>
          <w:noProof/>
          <w:sz w:val="27"/>
          <w:szCs w:val="27"/>
          <w:rtl/>
        </w:rPr>
        <w:t>.</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w:t>
      </w:r>
      <w:r w:rsidR="00D242B1" w:rsidRPr="00B74AAF">
        <w:rPr>
          <w:rFonts w:ascii="Traditional Arabic" w:hAnsi="Traditional Arabic" w:cs="AL-Mohanad" w:hint="cs"/>
          <w:sz w:val="27"/>
          <w:szCs w:val="27"/>
          <w:rtl/>
        </w:rPr>
        <w:t>و</w:t>
      </w:r>
      <w:r w:rsidRPr="00B74AAF">
        <w:rPr>
          <w:rFonts w:ascii="Traditional Arabic" w:hAnsi="Traditional Arabic" w:cs="AL-Mohanad" w:hint="cs"/>
          <w:sz w:val="27"/>
          <w:szCs w:val="27"/>
          <w:rtl/>
        </w:rPr>
        <w:t xml:space="preserve">كما نشاهد </w:t>
      </w:r>
      <w:r w:rsidR="00D242B1" w:rsidRPr="00B74AAF">
        <w:rPr>
          <w:rFonts w:ascii="Traditional Arabic" w:hAnsi="Traditional Arabic" w:cs="AL-Mohanad" w:hint="cs"/>
          <w:sz w:val="27"/>
          <w:szCs w:val="27"/>
          <w:rtl/>
        </w:rPr>
        <w:t>فإ</w:t>
      </w:r>
      <w:r w:rsidRPr="00B74AAF">
        <w:rPr>
          <w:rFonts w:ascii="Traditional Arabic" w:hAnsi="Traditional Arabic" w:cs="AL-Mohanad" w:hint="cs"/>
          <w:sz w:val="27"/>
          <w:szCs w:val="27"/>
          <w:rtl/>
        </w:rPr>
        <w:t xml:space="preserve">ن هناك موارد </w:t>
      </w:r>
      <w:r w:rsidR="00D242B1" w:rsidRPr="00B74AAF">
        <w:rPr>
          <w:rFonts w:ascii="Traditional Arabic" w:hAnsi="Traditional Arabic" w:cs="AL-Mohanad" w:hint="cs"/>
          <w:sz w:val="27"/>
          <w:szCs w:val="27"/>
          <w:rtl/>
        </w:rPr>
        <w:t>ت</w:t>
      </w:r>
      <w:r w:rsidRPr="00B74AAF">
        <w:rPr>
          <w:rFonts w:ascii="Traditional Arabic" w:hAnsi="Traditional Arabic" w:cs="AL-Mohanad" w:hint="cs"/>
          <w:sz w:val="27"/>
          <w:szCs w:val="27"/>
          <w:rtl/>
        </w:rPr>
        <w:t>طرح في موضوع سد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لكنه</w:t>
      </w:r>
      <w:r w:rsidR="00D242B1" w:rsidRPr="00B74AAF">
        <w:rPr>
          <w:rFonts w:ascii="Traditional Arabic" w:hAnsi="Traditional Arabic" w:cs="AL-Mohanad" w:hint="cs"/>
          <w:sz w:val="27"/>
          <w:szCs w:val="27"/>
          <w:rtl/>
        </w:rPr>
        <w:t>ا</w:t>
      </w:r>
      <w:r w:rsidRPr="00B74AAF">
        <w:rPr>
          <w:rFonts w:ascii="Traditional Arabic" w:hAnsi="Traditional Arabic" w:cs="AL-Mohanad" w:hint="cs"/>
          <w:sz w:val="27"/>
          <w:szCs w:val="27"/>
          <w:rtl/>
        </w:rPr>
        <w:t xml:space="preserve"> لا </w:t>
      </w:r>
      <w:r w:rsidR="00D242B1" w:rsidRPr="00B74AAF">
        <w:rPr>
          <w:rFonts w:ascii="Traditional Arabic" w:hAnsi="Traditional Arabic" w:cs="AL-Mohanad" w:hint="cs"/>
          <w:sz w:val="27"/>
          <w:szCs w:val="27"/>
          <w:rtl/>
        </w:rPr>
        <w:t>ت</w:t>
      </w:r>
      <w:r w:rsidRPr="00B74AAF">
        <w:rPr>
          <w:rFonts w:ascii="Traditional Arabic" w:hAnsi="Traditional Arabic" w:cs="AL-Mohanad" w:hint="cs"/>
          <w:sz w:val="27"/>
          <w:szCs w:val="27"/>
          <w:rtl/>
        </w:rPr>
        <w:t>دخل في موضوع مقد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الحرام</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بل </w:t>
      </w:r>
      <w:r w:rsidR="00D242B1" w:rsidRPr="00B74AAF">
        <w:rPr>
          <w:rFonts w:ascii="Traditional Arabic" w:hAnsi="Traditional Arabic" w:cs="AL-Mohanad" w:hint="cs"/>
          <w:sz w:val="27"/>
          <w:szCs w:val="27"/>
          <w:rtl/>
        </w:rPr>
        <w:t>ت</w:t>
      </w:r>
      <w:r w:rsidRPr="00B74AAF">
        <w:rPr>
          <w:rFonts w:ascii="Traditional Arabic" w:hAnsi="Traditional Arabic" w:cs="AL-Mohanad" w:hint="cs"/>
          <w:sz w:val="27"/>
          <w:szCs w:val="27"/>
          <w:rtl/>
        </w:rPr>
        <w:t>دخل في عناوين أخر</w:t>
      </w:r>
      <w:r w:rsidR="00D242B1"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كقاعدة الإعانة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 xml:space="preserve">الإثم أو السبب. </w:t>
      </w:r>
    </w:p>
    <w:p w:rsidR="00A040F3" w:rsidRPr="00B74AAF" w:rsidRDefault="00A040F3" w:rsidP="004A0358">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حت</w:t>
      </w:r>
      <w:r w:rsidR="00D242B1"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الآن بيّنّا أن القائل بأنه لا فرق بين </w:t>
      </w:r>
      <w:r w:rsidRPr="00B74AAF">
        <w:rPr>
          <w:rFonts w:cs="AL-Mohanad" w:hint="eastAsia"/>
          <w:rtl/>
        </w:rPr>
        <w:t>«</w:t>
      </w:r>
      <w:r w:rsidRPr="00B74AAF">
        <w:rPr>
          <w:rFonts w:ascii="Traditional Arabic" w:hAnsi="Traditional Arabic" w:cs="AL-Mohanad" w:hint="cs"/>
          <w:sz w:val="27"/>
          <w:szCs w:val="27"/>
          <w:rtl/>
        </w:rPr>
        <w:t>مقد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w:t>
      </w:r>
      <w:r w:rsidRPr="00B74AAF">
        <w:rPr>
          <w:rFonts w:cs="AL-Mohanad" w:hint="eastAsia"/>
          <w:rtl/>
        </w:rPr>
        <w:t>»</w:t>
      </w:r>
      <w:r w:rsidRPr="00B74AAF">
        <w:rPr>
          <w:rFonts w:ascii="Traditional Arabic" w:hAnsi="Traditional Arabic" w:cs="AL-Mohanad" w:hint="cs"/>
          <w:sz w:val="27"/>
          <w:szCs w:val="27"/>
          <w:rtl/>
        </w:rPr>
        <w:t xml:space="preserve"> و</w:t>
      </w:r>
      <w:r w:rsidRPr="00B74AAF">
        <w:rPr>
          <w:rFonts w:cs="AL-Mohanad" w:hint="eastAsia"/>
          <w:rtl/>
        </w:rPr>
        <w:t>«</w:t>
      </w:r>
      <w:r w:rsidRPr="00B74AAF">
        <w:rPr>
          <w:rFonts w:ascii="Traditional Arabic" w:hAnsi="Traditional Arabic" w:cs="AL-Mohanad" w:hint="cs"/>
          <w:sz w:val="27"/>
          <w:szCs w:val="27"/>
          <w:rtl/>
        </w:rPr>
        <w:t>سد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وفتحها</w:t>
      </w:r>
      <w:r w:rsidRPr="00B74AAF">
        <w:rPr>
          <w:rFonts w:cs="AL-Mohanad" w:hint="eastAsia"/>
          <w:rtl/>
        </w:rPr>
        <w:t>»</w:t>
      </w:r>
      <w:r w:rsidRPr="00B74AAF">
        <w:rPr>
          <w:rFonts w:ascii="Traditional Arabic" w:hAnsi="Traditional Arabic" w:cs="AL-Mohanad" w:hint="cs"/>
          <w:sz w:val="27"/>
          <w:szCs w:val="27"/>
          <w:rtl/>
        </w:rPr>
        <w:t xml:space="preserve"> لو </w:t>
      </w:r>
      <w:r w:rsidR="00D242B1" w:rsidRPr="00B74AAF">
        <w:rPr>
          <w:rFonts w:ascii="Traditional Arabic" w:hAnsi="Traditional Arabic" w:cs="AL-Mohanad" w:hint="cs"/>
          <w:sz w:val="27"/>
          <w:szCs w:val="27"/>
          <w:rtl/>
        </w:rPr>
        <w:t xml:space="preserve">كان </w:t>
      </w:r>
      <w:r w:rsidRPr="00B74AAF">
        <w:rPr>
          <w:rFonts w:ascii="Traditional Arabic" w:hAnsi="Traditional Arabic" w:cs="AL-Mohanad" w:hint="cs"/>
          <w:sz w:val="27"/>
          <w:szCs w:val="27"/>
          <w:rtl/>
        </w:rPr>
        <w:t>يريد دعو</w:t>
      </w:r>
      <w:r w:rsidR="004A0358">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w:t>
      </w:r>
      <w:r w:rsidR="00D242B1" w:rsidRPr="00B74AAF">
        <w:rPr>
          <w:rFonts w:ascii="Traditional Arabic" w:hAnsi="Traditional Arabic" w:cs="AL-Mohanad" w:hint="cs"/>
          <w:sz w:val="27"/>
          <w:szCs w:val="27"/>
          <w:rtl/>
        </w:rPr>
        <w:t>ال</w:t>
      </w:r>
      <w:r w:rsidRPr="00B74AAF">
        <w:rPr>
          <w:rFonts w:ascii="Traditional Arabic" w:hAnsi="Traditional Arabic" w:cs="AL-Mohanad" w:hint="cs"/>
          <w:sz w:val="27"/>
          <w:szCs w:val="27"/>
          <w:rtl/>
        </w:rPr>
        <w:t>تساوي بين هذين المفهومين فهذا مردود</w:t>
      </w:r>
      <w:r w:rsidR="00D242B1" w:rsidRPr="00B74AAF">
        <w:rPr>
          <w:rFonts w:ascii="Traditional Arabic" w:hAnsi="Traditional Arabic" w:cs="AL-Mohanad" w:hint="cs"/>
          <w:sz w:val="27"/>
          <w:szCs w:val="27"/>
          <w:rtl/>
        </w:rPr>
        <w:t>ٌ</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 xml:space="preserve">ما أثبتناه. وأما لو </w:t>
      </w:r>
      <w:r w:rsidR="00D242B1" w:rsidRPr="00B74AAF">
        <w:rPr>
          <w:rFonts w:ascii="Traditional Arabic" w:hAnsi="Traditional Arabic" w:cs="AL-Mohanad" w:hint="cs"/>
          <w:sz w:val="27"/>
          <w:szCs w:val="27"/>
          <w:rtl/>
        </w:rPr>
        <w:t xml:space="preserve">كان </w:t>
      </w:r>
      <w:r w:rsidRPr="00B74AAF">
        <w:rPr>
          <w:rFonts w:ascii="Traditional Arabic" w:hAnsi="Traditional Arabic" w:cs="AL-Mohanad" w:hint="cs"/>
          <w:sz w:val="27"/>
          <w:szCs w:val="27"/>
          <w:rtl/>
        </w:rPr>
        <w:t xml:space="preserve">يريد أنه لا فرق في الحكم بين </w:t>
      </w:r>
      <w:r w:rsidRPr="00B74AAF">
        <w:rPr>
          <w:rFonts w:cs="AL-Mohanad" w:hint="eastAsia"/>
          <w:rtl/>
        </w:rPr>
        <w:t>«</w:t>
      </w:r>
      <w:r w:rsidR="00D242B1" w:rsidRPr="00B74AAF">
        <w:rPr>
          <w:rFonts w:ascii="Traditional Arabic" w:hAnsi="Traditional Arabic" w:cs="AL-Mohanad" w:hint="cs"/>
          <w:sz w:val="27"/>
          <w:szCs w:val="27"/>
          <w:rtl/>
        </w:rPr>
        <w:t>م</w:t>
      </w:r>
      <w:r w:rsidRPr="00B74AAF">
        <w:rPr>
          <w:rFonts w:ascii="Traditional Arabic" w:hAnsi="Traditional Arabic" w:cs="AL-Mohanad" w:hint="cs"/>
          <w:sz w:val="27"/>
          <w:szCs w:val="27"/>
          <w:rtl/>
        </w:rPr>
        <w:t>قد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w:t>
      </w:r>
      <w:r w:rsidRPr="00B74AAF">
        <w:rPr>
          <w:rFonts w:cs="AL-Mohanad" w:hint="eastAsia"/>
          <w:rtl/>
        </w:rPr>
        <w:t>»</w:t>
      </w:r>
      <w:r w:rsidRPr="00B74AAF">
        <w:rPr>
          <w:rFonts w:ascii="Traditional Arabic" w:hAnsi="Traditional Arabic" w:cs="AL-Mohanad" w:hint="cs"/>
          <w:sz w:val="27"/>
          <w:szCs w:val="27"/>
          <w:rtl/>
        </w:rPr>
        <w:t xml:space="preserve"> وبين </w:t>
      </w:r>
      <w:r w:rsidRPr="00B74AAF">
        <w:rPr>
          <w:rFonts w:cs="AL-Mohanad" w:hint="eastAsia"/>
          <w:rtl/>
        </w:rPr>
        <w:t>«</w:t>
      </w:r>
      <w:r w:rsidRPr="00B74AAF">
        <w:rPr>
          <w:rFonts w:ascii="Traditional Arabic" w:hAnsi="Traditional Arabic" w:cs="AL-Mohanad" w:hint="cs"/>
          <w:sz w:val="27"/>
          <w:szCs w:val="27"/>
          <w:rtl/>
        </w:rPr>
        <w:t>سد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وفتحها</w:t>
      </w:r>
      <w:r w:rsidRPr="00B74AAF">
        <w:rPr>
          <w:rFonts w:cs="AL-Mohanad" w:hint="eastAsia"/>
          <w:rtl/>
        </w:rPr>
        <w:t>»</w:t>
      </w:r>
      <w:r w:rsidRPr="00B74AAF">
        <w:rPr>
          <w:rFonts w:ascii="Traditional Arabic" w:hAnsi="Traditional Arabic" w:cs="AL-Mohanad" w:hint="cs"/>
          <w:sz w:val="27"/>
          <w:szCs w:val="27"/>
          <w:rtl/>
        </w:rPr>
        <w:t xml:space="preserve"> من حيثيّة خاص</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ة لسد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وهي حيثية مقد</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ميتها بالمعن</w:t>
      </w:r>
      <w:r w:rsidR="00D242B1"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الأخص</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فهذا صحيح</w:t>
      </w:r>
      <w:r w:rsidR="00D242B1"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لا كلام فيه</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00E75537" w:rsidRPr="00B74AAF">
        <w:rPr>
          <w:rFonts w:ascii="Traditional Arabic" w:hAnsi="Traditional Arabic" w:cs="AL-Mohanad" w:hint="cs"/>
          <w:sz w:val="27"/>
          <w:szCs w:val="27"/>
          <w:rtl/>
        </w:rPr>
        <w:t>أي</w:t>
      </w:r>
      <w:r w:rsidRPr="00B74AAF">
        <w:rPr>
          <w:rFonts w:ascii="Traditional Arabic" w:hAnsi="Traditional Arabic" w:cs="AL-Mohanad" w:hint="cs"/>
          <w:sz w:val="27"/>
          <w:szCs w:val="27"/>
          <w:rtl/>
        </w:rPr>
        <w:t xml:space="preserve"> إذا صدق</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مصاديق سد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وفتحها عنوان مقد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 فلا فرق بينهما من ناحية الحكم</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فكل</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ما حكمنا في بحث مقد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 نحكم به في سد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وفتحها</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00E75537" w:rsidRPr="00B74AAF">
        <w:rPr>
          <w:rFonts w:ascii="Traditional Arabic" w:hAnsi="Traditional Arabic" w:cs="AL-Mohanad" w:hint="cs"/>
          <w:sz w:val="27"/>
          <w:szCs w:val="27"/>
          <w:rtl/>
        </w:rPr>
        <w:t>و</w:t>
      </w:r>
      <w:r w:rsidRPr="00B74AAF">
        <w:rPr>
          <w:rFonts w:ascii="Traditional Arabic" w:hAnsi="Traditional Arabic" w:cs="AL-Mohanad" w:hint="cs"/>
          <w:sz w:val="27"/>
          <w:szCs w:val="27"/>
          <w:rtl/>
        </w:rPr>
        <w:t>لذا قال محش</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ي كتاب الفروق</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إن ذلك مبني</w:t>
      </w:r>
      <w:r w:rsidR="00E75537" w:rsidRPr="00B74AAF">
        <w:rPr>
          <w:rFonts w:ascii="Traditional Arabic" w:hAnsi="Traditional Arabic" w:cs="AL-Mohanad" w:hint="cs"/>
          <w:sz w:val="27"/>
          <w:szCs w:val="27"/>
          <w:rtl/>
        </w:rPr>
        <w:t>ّ</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قاعدة</w:t>
      </w:r>
      <w:r w:rsidR="00E75537"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cs="AL-Mohanad" w:hint="eastAsia"/>
          <w:rtl/>
        </w:rPr>
        <w:t>«</w:t>
      </w:r>
      <w:r w:rsidR="004A0358">
        <w:rPr>
          <w:rFonts w:ascii="Traditional Arabic" w:hAnsi="Traditional Arabic" w:cs="AL-Mohanad" w:hint="cs"/>
          <w:sz w:val="27"/>
          <w:szCs w:val="27"/>
          <w:rtl/>
        </w:rPr>
        <w:t>إ</w:t>
      </w:r>
      <w:r w:rsidRPr="00B74AAF">
        <w:rPr>
          <w:rFonts w:ascii="Traditional Arabic" w:hAnsi="Traditional Arabic" w:cs="AL-Mohanad" w:hint="cs"/>
          <w:sz w:val="27"/>
          <w:szCs w:val="27"/>
          <w:rtl/>
        </w:rPr>
        <w:t>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ما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لا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يتم</w:t>
      </w:r>
      <w:r w:rsidR="00E75537"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الواجب</w:t>
      </w:r>
      <w:r w:rsidRPr="00B74AAF">
        <w:rPr>
          <w:rFonts w:ascii="Traditional Arabic" w:hAnsi="Traditional Arabic" w:cs="AL-Mohanad"/>
          <w:sz w:val="27"/>
          <w:szCs w:val="27"/>
          <w:rtl/>
        </w:rPr>
        <w:t xml:space="preserve"> </w:t>
      </w:r>
      <w:r w:rsidR="00E75537"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لا</w:t>
      </w:r>
      <w:r w:rsidR="00E75537"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به</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فهو</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واجب</w:t>
      </w:r>
      <w:r w:rsidR="00E75537" w:rsidRPr="00B74AAF">
        <w:rPr>
          <w:rFonts w:ascii="Traditional Arabic" w:hAnsi="Traditional Arabic" w:cs="AL-Mohanad" w:hint="cs"/>
          <w:sz w:val="27"/>
          <w:szCs w:val="27"/>
          <w:rtl/>
        </w:rPr>
        <w:t>ٌ</w:t>
      </w:r>
      <w:r w:rsidRPr="00B74AAF">
        <w:rPr>
          <w:rFonts w:cs="AL-Mohanad" w:hint="eastAsia"/>
          <w:rtl/>
        </w:rPr>
        <w:t>»</w:t>
      </w:r>
      <w:r w:rsidRPr="00B74AAF">
        <w:rPr>
          <w:rFonts w:cs="AL-Mohanad" w:hint="cs"/>
          <w:sz w:val="27"/>
          <w:szCs w:val="27"/>
          <w:vertAlign w:val="superscript"/>
          <w:rtl/>
        </w:rPr>
        <w:t>(</w:t>
      </w:r>
      <w:r w:rsidRPr="00B74AAF">
        <w:rPr>
          <w:rStyle w:val="ac"/>
          <w:rFonts w:cs="AL-Mohanad"/>
          <w:sz w:val="27"/>
          <w:szCs w:val="27"/>
          <w:rtl/>
        </w:rPr>
        <w:endnoteReference w:id="510"/>
      </w:r>
      <w:r w:rsidRPr="00B74AAF">
        <w:rPr>
          <w:rFonts w:cs="AL-Mohanad" w:hint="cs"/>
          <w:sz w:val="27"/>
          <w:szCs w:val="27"/>
          <w:vertAlign w:val="superscript"/>
          <w:rtl/>
        </w:rPr>
        <w:t>)</w:t>
      </w:r>
      <w:r w:rsidRPr="00B74AAF">
        <w:rPr>
          <w:rFonts w:ascii="Traditional Arabic" w:hAnsi="Traditional Arabic" w:cs="AL-Mohanad" w:hint="cs"/>
          <w:sz w:val="27"/>
          <w:szCs w:val="27"/>
          <w:rtl/>
        </w:rPr>
        <w:t>.</w:t>
      </w:r>
      <w:r w:rsidRPr="00B74AAF">
        <w:rPr>
          <w:rFonts w:ascii="Traditional Arabic" w:hAnsi="Traditional Arabic" w:cs="AL-Mohanad"/>
          <w:noProof/>
          <w:sz w:val="27"/>
          <w:szCs w:val="27"/>
          <w:rtl/>
        </w:rPr>
        <w:t xml:space="preserve"> </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rPr>
        <w:t xml:space="preserve"> بعد بيان الفرق بين </w:t>
      </w:r>
      <w:r w:rsidRPr="00B74AAF">
        <w:rPr>
          <w:rFonts w:cs="AL-Mohanad" w:hint="eastAsia"/>
          <w:rtl/>
        </w:rPr>
        <w:t>«</w:t>
      </w:r>
      <w:r w:rsidR="00E75537" w:rsidRPr="00B74AAF">
        <w:rPr>
          <w:rFonts w:ascii="Traditional Arabic" w:hAnsi="Traditional Arabic" w:cs="AL-Mohanad" w:hint="cs"/>
          <w:sz w:val="27"/>
          <w:szCs w:val="27"/>
          <w:rtl/>
        </w:rPr>
        <w:t>م</w:t>
      </w:r>
      <w:r w:rsidRPr="00B74AAF">
        <w:rPr>
          <w:rFonts w:ascii="Traditional Arabic" w:hAnsi="Traditional Arabic" w:cs="AL-Mohanad" w:hint="cs"/>
          <w:sz w:val="27"/>
          <w:szCs w:val="27"/>
          <w:rtl/>
        </w:rPr>
        <w:t>قد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الواجب والحرام</w:t>
      </w:r>
      <w:r w:rsidRPr="00B74AAF">
        <w:rPr>
          <w:rFonts w:cs="AL-Mohanad" w:hint="eastAsia"/>
          <w:rtl/>
        </w:rPr>
        <w:t>»</w:t>
      </w:r>
      <w:r w:rsidRPr="00B74AAF">
        <w:rPr>
          <w:rFonts w:ascii="Traditional Arabic" w:hAnsi="Traditional Arabic" w:cs="AL-Mohanad" w:hint="cs"/>
          <w:sz w:val="27"/>
          <w:szCs w:val="27"/>
          <w:rtl/>
        </w:rPr>
        <w:t xml:space="preserve"> وبين </w:t>
      </w:r>
      <w:r w:rsidRPr="00B74AAF">
        <w:rPr>
          <w:rFonts w:cs="AL-Mohanad" w:hint="eastAsia"/>
          <w:rtl/>
        </w:rPr>
        <w:t>«</w:t>
      </w:r>
      <w:r w:rsidRPr="00B74AAF">
        <w:rPr>
          <w:rFonts w:ascii="Traditional Arabic" w:hAnsi="Traditional Arabic" w:cs="AL-Mohanad" w:hint="cs"/>
          <w:sz w:val="27"/>
          <w:szCs w:val="27"/>
          <w:rtl/>
        </w:rPr>
        <w:t>سد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وفتحها</w:t>
      </w:r>
      <w:r w:rsidRPr="00B74AAF">
        <w:rPr>
          <w:rFonts w:cs="AL-Mohanad" w:hint="eastAsia"/>
          <w:rtl/>
        </w:rPr>
        <w:t>»</w:t>
      </w:r>
      <w:r w:rsidRPr="00B74AAF">
        <w:rPr>
          <w:rFonts w:ascii="Traditional Arabic" w:hAnsi="Traditional Arabic" w:cs="AL-Mohanad" w:hint="cs"/>
          <w:sz w:val="27"/>
          <w:szCs w:val="27"/>
          <w:rtl/>
        </w:rPr>
        <w:t xml:space="preserve"> من ناحية الموضوع والمفهوم ندخل في البحث عن حكمها. فلنقد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 أقسام الذريعة</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مقد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بيان حكمها.</w:t>
      </w:r>
    </w:p>
    <w:p w:rsidR="00A040F3" w:rsidRPr="00B74AAF" w:rsidRDefault="00A040F3" w:rsidP="004A0358">
      <w:pPr>
        <w:pStyle w:val="af"/>
        <w:spacing w:line="420" w:lineRule="exact"/>
        <w:rPr>
          <w:rFonts w:ascii="Traditional Arabic" w:hAnsi="Traditional Arabic" w:cs="AL-Mohanad"/>
          <w:sz w:val="27"/>
          <w:szCs w:val="27"/>
          <w:rtl/>
          <w:lang w:bidi="fa-IR"/>
        </w:rPr>
      </w:pPr>
    </w:p>
    <w:p w:rsidR="00A040F3" w:rsidRPr="00B74AAF" w:rsidRDefault="00A040F3" w:rsidP="00AC288D">
      <w:pPr>
        <w:pStyle w:val="31"/>
        <w:rPr>
          <w:color w:val="auto"/>
          <w:rtl/>
          <w:lang w:bidi="fa-IR"/>
        </w:rPr>
      </w:pPr>
      <w:r w:rsidRPr="00B74AAF">
        <w:rPr>
          <w:rFonts w:hint="cs"/>
          <w:color w:val="auto"/>
          <w:rtl/>
          <w:lang w:bidi="fa-IR"/>
        </w:rPr>
        <w:t>أقسام الذريعة</w:t>
      </w:r>
    </w:p>
    <w:p w:rsidR="00A040F3" w:rsidRPr="00B74AAF" w:rsidRDefault="00A040F3" w:rsidP="005445DC">
      <w:pPr>
        <w:pStyle w:val="af"/>
        <w:rPr>
          <w:rFonts w:cs="AL-Mohanad"/>
          <w:sz w:val="27"/>
          <w:szCs w:val="27"/>
          <w:lang w:bidi="fa-IR"/>
        </w:rPr>
      </w:pPr>
      <w:r w:rsidRPr="00B74AAF">
        <w:rPr>
          <w:rFonts w:ascii="Traditional Arabic" w:hAnsi="Traditional Arabic" w:cs="AL-Mohanad" w:hint="cs"/>
          <w:sz w:val="27"/>
          <w:szCs w:val="27"/>
          <w:rtl/>
          <w:lang w:bidi="fa-IR"/>
        </w:rPr>
        <w:t xml:space="preserve"> وقد قس</w:t>
      </w:r>
      <w:r w:rsidR="00E7553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مها ابن القي</w:t>
      </w:r>
      <w:r w:rsidR="00E7553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w:t>
      </w:r>
      <w:r w:rsidR="00306FDF" w:rsidRPr="00B74AAF">
        <w:rPr>
          <w:rFonts w:ascii="Traditional Arabic" w:hAnsi="Traditional Arabic" w:cs="AL-Mohanad" w:hint="cs"/>
          <w:sz w:val="27"/>
          <w:szCs w:val="27"/>
          <w:rtl/>
          <w:lang w:bidi="fa-IR"/>
        </w:rPr>
        <w:t xml:space="preserve"> إلى </w:t>
      </w:r>
      <w:r w:rsidRPr="00B74AAF">
        <w:rPr>
          <w:rFonts w:ascii="Traditional Arabic" w:hAnsi="Traditional Arabic" w:cs="AL-Mohanad" w:hint="cs"/>
          <w:sz w:val="27"/>
          <w:szCs w:val="27"/>
          <w:rtl/>
          <w:lang w:bidi="fa-IR"/>
        </w:rPr>
        <w:t>أقسام أربعة:</w:t>
      </w:r>
    </w:p>
    <w:p w:rsidR="00A040F3" w:rsidRPr="004A0358" w:rsidRDefault="00A040F3" w:rsidP="005445DC">
      <w:pPr>
        <w:pStyle w:val="af"/>
        <w:rPr>
          <w:rFonts w:ascii="Times" w:hAnsi="Times" w:cs="AL-Mohanad"/>
          <w:sz w:val="27"/>
          <w:szCs w:val="27"/>
          <w:rtl/>
        </w:rPr>
      </w:pPr>
      <w:r w:rsidRPr="004A0358">
        <w:rPr>
          <w:rFonts w:ascii="Times" w:hAnsi="Times" w:cs="AL-Mohanad" w:hint="cs"/>
          <w:sz w:val="27"/>
          <w:szCs w:val="27"/>
          <w:rtl/>
        </w:rPr>
        <w:t>1ـ الوسائل الموضوعة للإفضاء</w:t>
      </w:r>
      <w:r w:rsidR="00306FDF" w:rsidRPr="004A0358">
        <w:rPr>
          <w:rFonts w:ascii="Times" w:hAnsi="Times" w:cs="AL-Mohanad" w:hint="cs"/>
          <w:sz w:val="27"/>
          <w:szCs w:val="27"/>
          <w:rtl/>
        </w:rPr>
        <w:t xml:space="preserve"> إلى </w:t>
      </w:r>
      <w:r w:rsidRPr="004A0358">
        <w:rPr>
          <w:rFonts w:ascii="Times" w:hAnsi="Times" w:cs="AL-Mohanad" w:hint="cs"/>
          <w:sz w:val="27"/>
          <w:szCs w:val="27"/>
          <w:rtl/>
        </w:rPr>
        <w:t>المفسدة، ومثالها</w:t>
      </w:r>
      <w:r w:rsidR="00E75537" w:rsidRPr="004A0358">
        <w:rPr>
          <w:rFonts w:ascii="Times" w:hAnsi="Times" w:cs="AL-Mohanad" w:hint="cs"/>
          <w:sz w:val="27"/>
          <w:szCs w:val="27"/>
          <w:rtl/>
        </w:rPr>
        <w:t>:</w:t>
      </w:r>
      <w:r w:rsidRPr="004A0358">
        <w:rPr>
          <w:rFonts w:ascii="Times" w:hAnsi="Times" w:cs="AL-Mohanad" w:hint="cs"/>
          <w:sz w:val="27"/>
          <w:szCs w:val="27"/>
          <w:rtl/>
        </w:rPr>
        <w:t xml:space="preserve"> شرب المسكر المفضي</w:t>
      </w:r>
      <w:r w:rsidR="00306FDF" w:rsidRPr="004A0358">
        <w:rPr>
          <w:rFonts w:ascii="Times" w:hAnsi="Times" w:cs="AL-Mohanad" w:hint="cs"/>
          <w:sz w:val="27"/>
          <w:szCs w:val="27"/>
          <w:rtl/>
        </w:rPr>
        <w:t xml:space="preserve"> إلى </w:t>
      </w:r>
      <w:r w:rsidRPr="004A0358">
        <w:rPr>
          <w:rFonts w:ascii="Times" w:hAnsi="Times" w:cs="AL-Mohanad" w:hint="cs"/>
          <w:sz w:val="27"/>
          <w:szCs w:val="27"/>
          <w:rtl/>
        </w:rPr>
        <w:t>مفسدة السكر، والزن</w:t>
      </w:r>
      <w:r w:rsidR="00E75537" w:rsidRPr="004A0358">
        <w:rPr>
          <w:rFonts w:ascii="Times" w:hAnsi="Times" w:cs="AL-Mohanad" w:hint="cs"/>
          <w:sz w:val="27"/>
          <w:szCs w:val="27"/>
          <w:rtl/>
        </w:rPr>
        <w:t>ى</w:t>
      </w:r>
      <w:r w:rsidRPr="004A0358">
        <w:rPr>
          <w:rFonts w:ascii="Times" w:hAnsi="Times" w:cs="AL-Mohanad" w:hint="cs"/>
          <w:sz w:val="27"/>
          <w:szCs w:val="27"/>
          <w:rtl/>
        </w:rPr>
        <w:t xml:space="preserve"> المفضي</w:t>
      </w:r>
      <w:r w:rsidR="00306FDF" w:rsidRPr="004A0358">
        <w:rPr>
          <w:rFonts w:ascii="Times" w:hAnsi="Times" w:cs="AL-Mohanad" w:hint="cs"/>
          <w:sz w:val="27"/>
          <w:szCs w:val="27"/>
          <w:rtl/>
        </w:rPr>
        <w:t xml:space="preserve"> إلى </w:t>
      </w:r>
      <w:r w:rsidRPr="004A0358">
        <w:rPr>
          <w:rFonts w:ascii="Times" w:hAnsi="Times" w:cs="AL-Mohanad" w:hint="cs"/>
          <w:sz w:val="27"/>
          <w:szCs w:val="27"/>
          <w:rtl/>
        </w:rPr>
        <w:t>اختلاط المياه وفساد الفراش</w:t>
      </w:r>
      <w:r w:rsidR="00E75537" w:rsidRPr="004A0358">
        <w:rPr>
          <w:rFonts w:ascii="Times" w:hAnsi="Times" w:cs="AL-Mohanad" w:hint="cs"/>
          <w:sz w:val="27"/>
          <w:szCs w:val="27"/>
          <w:rtl/>
        </w:rPr>
        <w:t>.</w:t>
      </w:r>
      <w:r w:rsidRPr="004A0358">
        <w:rPr>
          <w:rFonts w:ascii="Times" w:hAnsi="Times" w:cs="AL-Mohanad" w:hint="cs"/>
          <w:sz w:val="27"/>
          <w:szCs w:val="27"/>
          <w:rtl/>
        </w:rPr>
        <w:t xml:space="preserve"> وليس لهذه الأفعال ظواهر غير الإفضاء</w:t>
      </w:r>
      <w:r w:rsidR="00306FDF" w:rsidRPr="004A0358">
        <w:rPr>
          <w:rFonts w:ascii="Times" w:hAnsi="Times" w:cs="AL-Mohanad" w:hint="cs"/>
          <w:sz w:val="27"/>
          <w:szCs w:val="27"/>
          <w:rtl/>
        </w:rPr>
        <w:t xml:space="preserve"> إلى </w:t>
      </w:r>
      <w:r w:rsidRPr="004A0358">
        <w:rPr>
          <w:rFonts w:ascii="Times" w:hAnsi="Times" w:cs="AL-Mohanad" w:hint="cs"/>
          <w:sz w:val="27"/>
          <w:szCs w:val="27"/>
          <w:rtl/>
        </w:rPr>
        <w:t>المفسدة.</w:t>
      </w:r>
    </w:p>
    <w:p w:rsidR="00A040F3" w:rsidRPr="004A0358" w:rsidRDefault="00A040F3" w:rsidP="005445DC">
      <w:pPr>
        <w:pStyle w:val="af"/>
        <w:rPr>
          <w:rFonts w:ascii="Times" w:hAnsi="Times" w:cs="AL-Mohanad"/>
          <w:sz w:val="27"/>
          <w:szCs w:val="27"/>
          <w:rtl/>
        </w:rPr>
      </w:pPr>
      <w:r w:rsidRPr="004A0358">
        <w:rPr>
          <w:rFonts w:ascii="Times" w:hAnsi="Times" w:cs="AL-Mohanad" w:hint="cs"/>
          <w:sz w:val="27"/>
          <w:szCs w:val="27"/>
          <w:rtl/>
        </w:rPr>
        <w:t>2ـ الوسائل الموضوعة للأمور المباحة، إلا</w:t>
      </w:r>
      <w:r w:rsidR="00E75537" w:rsidRPr="004A0358">
        <w:rPr>
          <w:rFonts w:ascii="Times" w:hAnsi="Times" w:cs="AL-Mohanad" w:hint="cs"/>
          <w:sz w:val="27"/>
          <w:szCs w:val="27"/>
          <w:rtl/>
        </w:rPr>
        <w:t>ّ</w:t>
      </w:r>
      <w:r w:rsidRPr="004A0358">
        <w:rPr>
          <w:rFonts w:ascii="Times" w:hAnsi="Times" w:cs="AL-Mohanad" w:hint="cs"/>
          <w:sz w:val="27"/>
          <w:szCs w:val="27"/>
          <w:rtl/>
        </w:rPr>
        <w:t xml:space="preserve"> أن فاعلها قصد بها التوس</w:t>
      </w:r>
      <w:r w:rsidR="00E75537" w:rsidRPr="004A0358">
        <w:rPr>
          <w:rFonts w:ascii="Times" w:hAnsi="Times" w:cs="AL-Mohanad" w:hint="cs"/>
          <w:sz w:val="27"/>
          <w:szCs w:val="27"/>
          <w:rtl/>
        </w:rPr>
        <w:t>ُّ</w:t>
      </w:r>
      <w:r w:rsidRPr="004A0358">
        <w:rPr>
          <w:rFonts w:ascii="Times" w:hAnsi="Times" w:cs="AL-Mohanad" w:hint="cs"/>
          <w:sz w:val="27"/>
          <w:szCs w:val="27"/>
          <w:rtl/>
        </w:rPr>
        <w:t>ل</w:t>
      </w:r>
      <w:r w:rsidR="00306FDF" w:rsidRPr="004A0358">
        <w:rPr>
          <w:rFonts w:ascii="Times" w:hAnsi="Times" w:cs="AL-Mohanad" w:hint="cs"/>
          <w:sz w:val="27"/>
          <w:szCs w:val="27"/>
          <w:rtl/>
        </w:rPr>
        <w:t xml:space="preserve"> إلى </w:t>
      </w:r>
      <w:r w:rsidRPr="004A0358">
        <w:rPr>
          <w:rFonts w:ascii="Times" w:hAnsi="Times" w:cs="AL-Mohanad" w:hint="cs"/>
          <w:sz w:val="27"/>
          <w:szCs w:val="27"/>
          <w:rtl/>
        </w:rPr>
        <w:t>المفسدة، ومثالها</w:t>
      </w:r>
      <w:r w:rsidR="00E75537" w:rsidRPr="004A0358">
        <w:rPr>
          <w:rFonts w:ascii="Times" w:hAnsi="Times" w:cs="AL-Mohanad" w:hint="cs"/>
          <w:sz w:val="27"/>
          <w:szCs w:val="27"/>
          <w:rtl/>
        </w:rPr>
        <w:t>:</w:t>
      </w:r>
      <w:r w:rsidRPr="004A0358">
        <w:rPr>
          <w:rFonts w:ascii="Times" w:hAnsi="Times" w:cs="AL-Mohanad" w:hint="cs"/>
          <w:sz w:val="27"/>
          <w:szCs w:val="27"/>
          <w:rtl/>
        </w:rPr>
        <w:t xml:space="preserve"> فعل م</w:t>
      </w:r>
      <w:r w:rsidR="00E75537" w:rsidRPr="004A0358">
        <w:rPr>
          <w:rFonts w:ascii="Times" w:hAnsi="Times" w:cs="AL-Mohanad" w:hint="cs"/>
          <w:sz w:val="27"/>
          <w:szCs w:val="27"/>
          <w:rtl/>
        </w:rPr>
        <w:t>َ</w:t>
      </w:r>
      <w:r w:rsidRPr="004A0358">
        <w:rPr>
          <w:rFonts w:ascii="Times" w:hAnsi="Times" w:cs="AL-Mohanad" w:hint="cs"/>
          <w:sz w:val="27"/>
          <w:szCs w:val="27"/>
          <w:rtl/>
        </w:rPr>
        <w:t>ن</w:t>
      </w:r>
      <w:r w:rsidR="00E75537" w:rsidRPr="004A0358">
        <w:rPr>
          <w:rFonts w:ascii="Times" w:hAnsi="Times" w:cs="AL-Mohanad" w:hint="cs"/>
          <w:sz w:val="27"/>
          <w:szCs w:val="27"/>
          <w:rtl/>
        </w:rPr>
        <w:t>ْ</w:t>
      </w:r>
      <w:r w:rsidRPr="004A0358">
        <w:rPr>
          <w:rFonts w:ascii="Times" w:hAnsi="Times" w:cs="AL-Mohanad" w:hint="cs"/>
          <w:sz w:val="27"/>
          <w:szCs w:val="27"/>
          <w:rtl/>
        </w:rPr>
        <w:t xml:space="preserve"> يعقد النكاح قاصدا</w:t>
      </w:r>
      <w:r w:rsidR="00E75537" w:rsidRPr="004A0358">
        <w:rPr>
          <w:rFonts w:ascii="Times" w:hAnsi="Times" w:cs="AL-Mohanad" w:hint="cs"/>
          <w:sz w:val="27"/>
          <w:szCs w:val="27"/>
          <w:rtl/>
        </w:rPr>
        <w:t>ً</w:t>
      </w:r>
      <w:r w:rsidRPr="004A0358">
        <w:rPr>
          <w:rFonts w:ascii="Times" w:hAnsi="Times" w:cs="AL-Mohanad" w:hint="cs"/>
          <w:sz w:val="27"/>
          <w:szCs w:val="27"/>
          <w:rtl/>
        </w:rPr>
        <w:t xml:space="preserve"> به التحليل، أو يعقد البيع قاصدا</w:t>
      </w:r>
      <w:r w:rsidR="00E75537" w:rsidRPr="004A0358">
        <w:rPr>
          <w:rFonts w:ascii="Times" w:hAnsi="Times" w:cs="AL-Mohanad" w:hint="cs"/>
          <w:sz w:val="27"/>
          <w:szCs w:val="27"/>
          <w:rtl/>
        </w:rPr>
        <w:t>ً</w:t>
      </w:r>
      <w:r w:rsidRPr="004A0358">
        <w:rPr>
          <w:rFonts w:ascii="Times" w:hAnsi="Times" w:cs="AL-Mohanad" w:hint="cs"/>
          <w:sz w:val="27"/>
          <w:szCs w:val="27"/>
          <w:rtl/>
        </w:rPr>
        <w:t xml:space="preserve"> به</w:t>
      </w:r>
      <w:r w:rsidR="000536B9" w:rsidRPr="004A0358">
        <w:rPr>
          <w:rFonts w:ascii="Times" w:hAnsi="Times" w:cs="AL-Mohanad" w:hint="cs"/>
          <w:sz w:val="27"/>
          <w:szCs w:val="27"/>
          <w:rtl/>
        </w:rPr>
        <w:t xml:space="preserve"> الر</w:t>
      </w:r>
      <w:r w:rsidR="00E75537" w:rsidRPr="004A0358">
        <w:rPr>
          <w:rFonts w:ascii="Times" w:hAnsi="Times" w:cs="AL-Mohanad" w:hint="cs"/>
          <w:sz w:val="27"/>
          <w:szCs w:val="27"/>
          <w:rtl/>
        </w:rPr>
        <w:t>ِّ</w:t>
      </w:r>
      <w:r w:rsidRPr="004A0358">
        <w:rPr>
          <w:rFonts w:ascii="Times" w:hAnsi="Times" w:cs="AL-Mohanad" w:hint="cs"/>
          <w:sz w:val="27"/>
          <w:szCs w:val="27"/>
          <w:rtl/>
        </w:rPr>
        <w:t>با.</w:t>
      </w:r>
    </w:p>
    <w:p w:rsidR="00A040F3" w:rsidRPr="00B74AAF" w:rsidRDefault="00A040F3" w:rsidP="005445DC">
      <w:pPr>
        <w:pStyle w:val="af"/>
        <w:rPr>
          <w:rFonts w:ascii="Traditional Arabic" w:hAnsi="Traditional Arabic" w:cs="AL-Mohanad"/>
          <w:sz w:val="27"/>
          <w:szCs w:val="27"/>
          <w:rtl/>
          <w:lang w:bidi="fa-IR"/>
        </w:rPr>
      </w:pPr>
      <w:r w:rsidRPr="004A0358">
        <w:rPr>
          <w:rFonts w:ascii="Times" w:hAnsi="Times" w:cs="AL-Mohanad" w:hint="cs"/>
          <w:sz w:val="27"/>
          <w:szCs w:val="27"/>
          <w:rtl/>
        </w:rPr>
        <w:t>3ـ الوسائل الموضوعة للأمور المباحة، والتي لم يقصد التوس</w:t>
      </w:r>
      <w:r w:rsidR="00E75537" w:rsidRPr="004A0358">
        <w:rPr>
          <w:rFonts w:ascii="Times" w:hAnsi="Times" w:cs="AL-Mohanad" w:hint="cs"/>
          <w:sz w:val="27"/>
          <w:szCs w:val="27"/>
          <w:rtl/>
        </w:rPr>
        <w:t>ُّ</w:t>
      </w:r>
      <w:r w:rsidRPr="004A0358">
        <w:rPr>
          <w:rFonts w:ascii="Times" w:hAnsi="Times" w:cs="AL-Mohanad" w:hint="cs"/>
          <w:sz w:val="27"/>
          <w:szCs w:val="27"/>
          <w:rtl/>
        </w:rPr>
        <w:t>ل بها</w:t>
      </w:r>
      <w:r w:rsidR="00306FDF" w:rsidRPr="004A0358">
        <w:rPr>
          <w:rFonts w:ascii="Times" w:hAnsi="Times" w:cs="AL-Mohanad" w:hint="cs"/>
          <w:sz w:val="27"/>
          <w:szCs w:val="27"/>
          <w:rtl/>
        </w:rPr>
        <w:t xml:space="preserve"> إلى </w:t>
      </w:r>
      <w:r w:rsidRPr="004A0358">
        <w:rPr>
          <w:rFonts w:ascii="Times" w:hAnsi="Times" w:cs="AL-Mohanad" w:hint="cs"/>
          <w:sz w:val="27"/>
          <w:szCs w:val="27"/>
          <w:rtl/>
        </w:rPr>
        <w:t>المفسدة</w:t>
      </w:r>
      <w:r w:rsidR="00E75537" w:rsidRPr="004A0358">
        <w:rPr>
          <w:rFonts w:ascii="Times" w:hAnsi="Times" w:cs="AL-Mohanad" w:hint="cs"/>
          <w:sz w:val="27"/>
          <w:szCs w:val="27"/>
          <w:rtl/>
        </w:rPr>
        <w:t>،</w:t>
      </w:r>
      <w:r w:rsidRPr="00B74AAF">
        <w:rPr>
          <w:rFonts w:ascii="Traditional Arabic" w:hAnsi="Traditional Arabic" w:cs="AL-Mohanad" w:hint="cs"/>
          <w:sz w:val="27"/>
          <w:szCs w:val="27"/>
          <w:rtl/>
        </w:rPr>
        <w:t xml:space="preserve"> لكنها مفضية إليها غالبا</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ومفسدتها أرجح من مصلحتها</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ومثالها</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مسب</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ة آلهة </w:t>
      </w:r>
      <w:r w:rsidRPr="00B74AAF">
        <w:rPr>
          <w:rFonts w:ascii="Traditional Arabic" w:hAnsi="Traditional Arabic" w:cs="AL-Mohanad" w:hint="cs"/>
          <w:sz w:val="27"/>
          <w:szCs w:val="27"/>
          <w:rtl/>
        </w:rPr>
        <w:lastRenderedPageBreak/>
        <w:t>المشركين بين ظهرانيهم فيسب</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وا </w:t>
      </w:r>
      <w:r w:rsidR="005C36B5" w:rsidRPr="00B74AAF">
        <w:rPr>
          <w:rFonts w:ascii="Traditional Arabic" w:hAnsi="Traditional Arabic" w:cs="AL-Mohanad" w:hint="cs"/>
          <w:sz w:val="27"/>
          <w:szCs w:val="27"/>
          <w:rtl/>
        </w:rPr>
        <w:t>الل</w:t>
      </w:r>
      <w:r w:rsidRPr="00B74AAF">
        <w:rPr>
          <w:rFonts w:ascii="Traditional Arabic" w:hAnsi="Traditional Arabic" w:cs="AL-Mohanad" w:hint="cs"/>
          <w:sz w:val="27"/>
          <w:szCs w:val="27"/>
          <w:rtl/>
        </w:rPr>
        <w:t>ه عدوا</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وتزي</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ن المتوف</w:t>
      </w:r>
      <w:r w:rsidR="00E75537"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عنها زوجها في زمن عد</w:t>
      </w:r>
      <w:r w:rsidR="00E75537"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تها</w:t>
      </w:r>
      <w:r w:rsidR="00E75537" w:rsidRPr="00B74AAF">
        <w:rPr>
          <w:rFonts w:ascii="Traditional Arabic" w:hAnsi="Traditional Arabic" w:cs="AL-Mohanad" w:hint="cs"/>
          <w:sz w:val="27"/>
          <w:szCs w:val="27"/>
          <w:rtl/>
        </w:rPr>
        <w:t>.</w:t>
      </w:r>
    </w:p>
    <w:p w:rsidR="00A040F3" w:rsidRPr="00B74AAF" w:rsidRDefault="00A040F3" w:rsidP="005445DC">
      <w:pPr>
        <w:pStyle w:val="af"/>
        <w:rPr>
          <w:rFonts w:ascii="Traditional Arabic" w:hAnsi="Traditional Arabic" w:cs="AL-Mohanad"/>
          <w:sz w:val="27"/>
          <w:szCs w:val="27"/>
          <w:rtl/>
          <w:lang w:bidi="fa-IR"/>
        </w:rPr>
      </w:pPr>
      <w:r w:rsidRPr="004A0358">
        <w:rPr>
          <w:rFonts w:ascii="Times" w:hAnsi="Times" w:cs="AL-Mohanad" w:hint="cs"/>
          <w:sz w:val="27"/>
          <w:szCs w:val="27"/>
          <w:rtl/>
        </w:rPr>
        <w:t>4ـ</w:t>
      </w:r>
      <w:r w:rsidRPr="00B74AAF">
        <w:rPr>
          <w:rFonts w:ascii="Traditional Arabic" w:hAnsi="Traditional Arabic" w:cs="AL-Mohanad" w:hint="cs"/>
          <w:sz w:val="27"/>
          <w:szCs w:val="27"/>
          <w:rtl/>
        </w:rPr>
        <w:t xml:space="preserve"> الوسائل الموضوعة للمباح، وقد تفضي</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المفسدة</w:t>
      </w:r>
      <w:r w:rsidR="00BC45F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ومصلحتها أرجح من مفسدتها، ومثالها</w:t>
      </w:r>
      <w:r w:rsidR="00BC45F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النظر</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المخطوبة والمشهود عليها، وكلمة الحق</w:t>
      </w:r>
      <w:r w:rsidR="00BC45F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عند سلطان جائر</w:t>
      </w:r>
      <w:r w:rsidRPr="00B74AAF">
        <w:rPr>
          <w:rFonts w:cs="AL-Mohanad" w:hint="cs"/>
          <w:sz w:val="27"/>
          <w:szCs w:val="27"/>
          <w:vertAlign w:val="superscript"/>
          <w:rtl/>
        </w:rPr>
        <w:t>(</w:t>
      </w:r>
      <w:r w:rsidRPr="00B74AAF">
        <w:rPr>
          <w:rStyle w:val="ac"/>
          <w:rFonts w:cs="AL-Mohanad"/>
          <w:sz w:val="27"/>
          <w:szCs w:val="27"/>
          <w:rtl/>
        </w:rPr>
        <w:endnoteReference w:id="511"/>
      </w:r>
      <w:r w:rsidRPr="00B74AAF">
        <w:rPr>
          <w:rFonts w:cs="AL-Mohanad" w:hint="cs"/>
          <w:sz w:val="27"/>
          <w:szCs w:val="27"/>
          <w:vertAlign w:val="superscript"/>
          <w:rtl/>
        </w:rPr>
        <w:t>)</w:t>
      </w:r>
      <w:r w:rsidR="00BC45FA" w:rsidRPr="00B74AAF">
        <w:rPr>
          <w:rFonts w:ascii="Traditional Arabic" w:hAnsi="Traditional Arabic" w:cs="AL-Mohanad" w:hint="cs"/>
          <w:noProof/>
          <w:sz w:val="27"/>
          <w:szCs w:val="27"/>
          <w:rtl/>
        </w:rPr>
        <w:t>.</w:t>
      </w:r>
    </w:p>
    <w:p w:rsidR="00A040F3" w:rsidRPr="00B74AAF" w:rsidRDefault="00A040F3" w:rsidP="004A0358">
      <w:pPr>
        <w:pStyle w:val="af"/>
        <w:spacing w:line="420" w:lineRule="exact"/>
        <w:rPr>
          <w:rFonts w:ascii="Traditional Arabic" w:hAnsi="Traditional Arabic" w:cs="AL-Mohanad"/>
          <w:sz w:val="27"/>
          <w:szCs w:val="27"/>
          <w:rtl/>
          <w:lang w:bidi="fa-IR"/>
        </w:rPr>
      </w:pPr>
    </w:p>
    <w:p w:rsidR="00A040F3" w:rsidRPr="00B74AAF" w:rsidRDefault="00A040F3" w:rsidP="00AC288D">
      <w:pPr>
        <w:pStyle w:val="31"/>
        <w:rPr>
          <w:color w:val="auto"/>
          <w:lang w:bidi="fa-IR"/>
        </w:rPr>
      </w:pPr>
      <w:r w:rsidRPr="00B74AAF">
        <w:rPr>
          <w:rFonts w:hint="cs"/>
          <w:color w:val="auto"/>
          <w:rtl/>
          <w:lang w:bidi="fa-IR"/>
        </w:rPr>
        <w:t>أقوال العام</w:t>
      </w:r>
      <w:r w:rsidR="004A0358">
        <w:rPr>
          <w:rFonts w:hint="cs"/>
          <w:color w:val="auto"/>
          <w:rtl/>
          <w:lang w:bidi="fa-IR"/>
        </w:rPr>
        <w:t>ّ</w:t>
      </w:r>
      <w:r w:rsidRPr="00B74AAF">
        <w:rPr>
          <w:rFonts w:hint="cs"/>
          <w:color w:val="auto"/>
          <w:rtl/>
          <w:lang w:bidi="fa-IR"/>
        </w:rPr>
        <w:t>ة</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lang w:bidi="fa-IR"/>
        </w:rPr>
        <w:t xml:space="preserve"> ير</w:t>
      </w:r>
      <w:r w:rsidR="00BC45FA" w:rsidRPr="00B74AAF">
        <w:rPr>
          <w:rFonts w:ascii="Traditional Arabic" w:hAnsi="Traditional Arabic" w:cs="AL-Mohanad" w:hint="cs"/>
          <w:sz w:val="27"/>
          <w:szCs w:val="27"/>
          <w:rtl/>
          <w:lang w:bidi="fa-IR"/>
        </w:rPr>
        <w:t>ى</w:t>
      </w:r>
      <w:r w:rsidRPr="00B74AAF">
        <w:rPr>
          <w:rFonts w:ascii="Traditional Arabic" w:hAnsi="Traditional Arabic" w:cs="AL-Mohanad" w:hint="cs"/>
          <w:sz w:val="27"/>
          <w:szCs w:val="27"/>
          <w:rtl/>
          <w:lang w:bidi="fa-IR"/>
        </w:rPr>
        <w:t xml:space="preserve"> ابن قي</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 أن الوسيلة تأخذ</w:t>
      </w:r>
      <w:r w:rsidRPr="00B74AAF">
        <w:rPr>
          <w:rFonts w:ascii="Traditional Arabic" w:hAnsi="Traditional Arabic" w:cs="AL-Mohanad"/>
          <w:sz w:val="27"/>
          <w:szCs w:val="27"/>
          <w:rtl/>
          <w:lang w:bidi="fa-IR"/>
        </w:rPr>
        <w:t xml:space="preserve"> </w:t>
      </w:r>
      <w:r w:rsidRPr="00B74AAF">
        <w:rPr>
          <w:rFonts w:ascii="Traditional Arabic" w:hAnsi="Traditional Arabic" w:cs="AL-Mohanad" w:hint="cs"/>
          <w:sz w:val="27"/>
          <w:szCs w:val="27"/>
          <w:rtl/>
          <w:lang w:bidi="fa-IR"/>
        </w:rPr>
        <w:t>حكمها مم</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ا تنتهي إليه</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وم</w:t>
      </w:r>
      <w:r w:rsidR="00BC45FA" w:rsidRPr="00B74AAF">
        <w:rPr>
          <w:rFonts w:ascii="Traditional Arabic" w:hAnsi="Traditional Arabic" w:cs="AL-Mohanad" w:hint="cs"/>
          <w:sz w:val="27"/>
          <w:szCs w:val="27"/>
          <w:rtl/>
          <w:lang w:bidi="fa-IR"/>
        </w:rPr>
        <w:t>ل</w:t>
      </w:r>
      <w:r w:rsidRPr="00B74AAF">
        <w:rPr>
          <w:rFonts w:ascii="Traditional Arabic" w:hAnsi="Traditional Arabic" w:cs="AL-Mohanad" w:hint="cs"/>
          <w:sz w:val="27"/>
          <w:szCs w:val="27"/>
          <w:rtl/>
          <w:lang w:bidi="fa-IR"/>
        </w:rPr>
        <w:t>خ</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ص قوله</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w:t>
      </w:r>
      <w:r w:rsidR="00BC45FA" w:rsidRPr="00B74AAF">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نه لما كانت المقاصد لا يتوص</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ل إليها إلا</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بالأسباب فإذا حر</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 الله تعال</w:t>
      </w:r>
      <w:r w:rsidR="00BC45FA" w:rsidRPr="00B74AAF">
        <w:rPr>
          <w:rFonts w:ascii="Traditional Arabic" w:hAnsi="Traditional Arabic" w:cs="AL-Mohanad" w:hint="cs"/>
          <w:sz w:val="27"/>
          <w:szCs w:val="27"/>
          <w:rtl/>
          <w:lang w:bidi="fa-IR"/>
        </w:rPr>
        <w:t>ى</w:t>
      </w:r>
      <w:r w:rsidRPr="00B74AAF">
        <w:rPr>
          <w:rFonts w:ascii="Traditional Arabic" w:hAnsi="Traditional Arabic" w:cs="AL-Mohanad" w:hint="cs"/>
          <w:sz w:val="27"/>
          <w:szCs w:val="27"/>
          <w:rtl/>
          <w:lang w:bidi="fa-IR"/>
        </w:rPr>
        <w:t xml:space="preserve"> شيئا</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يجب أن يحكم بحرمة جميع ما يوصل إليه</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ولو لم يحكم بحرمتها لكان ذلك نقضا</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للغرض والتحريم وإغراء للنفوس</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وهذا قبيح</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والقبيح لايصدر من الشارع. فإذن يقول ـ أعني ابن قي</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 ـ بتحريم الأقسام الأربعة المذكورة</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عدا القسم الرابع</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لأن مصلحته أكثر من مفسدته.</w:t>
      </w:r>
    </w:p>
    <w:p w:rsidR="00A040F3" w:rsidRPr="00B74AAF" w:rsidRDefault="00A040F3" w:rsidP="004A0358">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lang w:bidi="fa-IR"/>
        </w:rPr>
        <w:t xml:space="preserve"> </w:t>
      </w:r>
      <w:r w:rsidRPr="00B74AAF">
        <w:rPr>
          <w:rFonts w:ascii="Traditional Arabic" w:hAnsi="Traditional Arabic" w:cs="AL-Mohanad" w:hint="cs"/>
          <w:b/>
          <w:bCs/>
          <w:sz w:val="27"/>
          <w:szCs w:val="27"/>
          <w:rtl/>
          <w:lang w:bidi="fa-IR"/>
        </w:rPr>
        <w:t>و</w:t>
      </w:r>
      <w:r w:rsidRPr="00B74AAF">
        <w:rPr>
          <w:rFonts w:ascii="Traditional Arabic" w:hAnsi="Traditional Arabic" w:cs="AL-Mohanad"/>
          <w:b/>
          <w:bCs/>
          <w:sz w:val="27"/>
          <w:szCs w:val="27"/>
          <w:rtl/>
          <w:lang w:bidi="fa-IR"/>
        </w:rPr>
        <w:t>ي</w:t>
      </w:r>
      <w:r w:rsidR="004A0358">
        <w:rPr>
          <w:rFonts w:ascii="Traditional Arabic" w:hAnsi="Traditional Arabic" w:cs="AL-Mohanad" w:hint="cs"/>
          <w:b/>
          <w:bCs/>
          <w:sz w:val="27"/>
          <w:szCs w:val="27"/>
          <w:rtl/>
          <w:lang w:bidi="fa-IR"/>
        </w:rPr>
        <w:t>ُ</w:t>
      </w:r>
      <w:r w:rsidRPr="00B74AAF">
        <w:rPr>
          <w:rFonts w:ascii="Traditional Arabic" w:hAnsi="Traditional Arabic" w:cs="AL-Mohanad"/>
          <w:b/>
          <w:bCs/>
          <w:sz w:val="27"/>
          <w:szCs w:val="27"/>
          <w:rtl/>
          <w:lang w:bidi="fa-IR"/>
        </w:rPr>
        <w:t>لاح</w:t>
      </w:r>
      <w:r w:rsidR="00BC45FA" w:rsidRPr="00B74AAF">
        <w:rPr>
          <w:rFonts w:ascii="Traditional Arabic" w:hAnsi="Traditional Arabic" w:cs="AL-Mohanad" w:hint="cs"/>
          <w:b/>
          <w:bCs/>
          <w:sz w:val="27"/>
          <w:szCs w:val="27"/>
          <w:rtl/>
          <w:lang w:bidi="fa-IR"/>
        </w:rPr>
        <w:t>َ</w:t>
      </w:r>
      <w:r w:rsidRPr="00B74AAF">
        <w:rPr>
          <w:rFonts w:ascii="Traditional Arabic" w:hAnsi="Traditional Arabic" w:cs="AL-Mohanad"/>
          <w:b/>
          <w:bCs/>
          <w:sz w:val="27"/>
          <w:szCs w:val="27"/>
          <w:rtl/>
          <w:lang w:bidi="fa-IR"/>
        </w:rPr>
        <w:t>ظ عل</w:t>
      </w:r>
      <w:r w:rsidRPr="00B74AAF">
        <w:rPr>
          <w:rFonts w:ascii="Traditional Arabic" w:hAnsi="Traditional Arabic" w:cs="AL-Mohanad" w:hint="cs"/>
          <w:b/>
          <w:bCs/>
          <w:sz w:val="27"/>
          <w:szCs w:val="27"/>
          <w:rtl/>
          <w:lang w:bidi="fa-IR"/>
        </w:rPr>
        <w:t>ي</w:t>
      </w:r>
      <w:r w:rsidRPr="00B74AAF">
        <w:rPr>
          <w:rFonts w:ascii="Traditional Arabic" w:hAnsi="Traditional Arabic" w:cs="AL-Mohanad"/>
          <w:b/>
          <w:bCs/>
          <w:sz w:val="27"/>
          <w:szCs w:val="27"/>
          <w:rtl/>
          <w:lang w:bidi="fa-IR"/>
        </w:rPr>
        <w:t>ه</w:t>
      </w:r>
      <w:r w:rsidRPr="00B74AAF">
        <w:rPr>
          <w:rFonts w:cs="AL-Mohanad" w:hint="cs"/>
          <w:sz w:val="27"/>
          <w:szCs w:val="27"/>
          <w:rtl/>
          <w:lang w:bidi="fa-IR"/>
        </w:rPr>
        <w:t>:</w:t>
      </w:r>
      <w:r w:rsidRPr="00B74AAF">
        <w:rPr>
          <w:rFonts w:ascii="Traditional Arabic" w:hAnsi="Traditional Arabic" w:cs="AL-Mohanad" w:hint="cs"/>
          <w:sz w:val="27"/>
          <w:szCs w:val="27"/>
          <w:rtl/>
          <w:lang w:bidi="fa-IR"/>
        </w:rPr>
        <w:t xml:space="preserve"> إنّ مصبّ القاعدة ح</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س</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ب ما يشهد عليه الفروع المترت</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بة عليها هو الفعل المباح الخالي عن المفاسد، غير المحكوم بالحرمة، إذا وقع </w:t>
      </w:r>
      <w:r w:rsidRPr="00B74AAF">
        <w:rPr>
          <w:rFonts w:ascii="Traditional Arabic" w:hAnsi="Traditional Arabic" w:cs="AL-Mohanad"/>
          <w:sz w:val="27"/>
          <w:szCs w:val="27"/>
          <w:rtl/>
          <w:lang w:bidi="fa-IR"/>
        </w:rPr>
        <w:t>ذريعة</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للحرام وما فيه المفسدة. وأمّا لو كان الفعل ذا مفسدة، وبالت</w:t>
      </w:r>
      <w:r w:rsidRPr="00B74AAF">
        <w:rPr>
          <w:rFonts w:ascii="Traditional Arabic" w:hAnsi="Traditional Arabic" w:cs="AL-Mohanad" w:hint="cs"/>
          <w:sz w:val="27"/>
          <w:szCs w:val="27"/>
          <w:rtl/>
          <w:lang w:bidi="fa-IR"/>
        </w:rPr>
        <w:t>ا</w:t>
      </w:r>
      <w:r w:rsidRPr="00B74AAF">
        <w:rPr>
          <w:rFonts w:ascii="Traditional Arabic" w:hAnsi="Traditional Arabic" w:cs="AL-Mohanad"/>
          <w:sz w:val="27"/>
          <w:szCs w:val="27"/>
          <w:rtl/>
          <w:lang w:bidi="fa-IR"/>
        </w:rPr>
        <w:t>لي أمراً محرّ</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ماً بالذات</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ومع ذلك وقع ذريعة</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لحرام</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آخر، فهو خارج</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عن الكلام</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لأنّ الغاية من القاعدة إثبات الحرمة عل</w:t>
      </w:r>
      <w:r w:rsidRPr="00B74AAF">
        <w:rPr>
          <w:rFonts w:ascii="Traditional Arabic" w:hAnsi="Traditional Arabic" w:cs="AL-Mohanad" w:hint="cs"/>
          <w:sz w:val="27"/>
          <w:szCs w:val="27"/>
          <w:rtl/>
          <w:lang w:bidi="fa-IR"/>
        </w:rPr>
        <w:t>ي</w:t>
      </w:r>
      <w:r w:rsidRPr="00B74AAF">
        <w:rPr>
          <w:rFonts w:ascii="Traditional Arabic" w:hAnsi="Traditional Arabic" w:cs="AL-Mohanad"/>
          <w:sz w:val="27"/>
          <w:szCs w:val="27"/>
          <w:rtl/>
          <w:lang w:bidi="fa-IR"/>
        </w:rPr>
        <w:t>ه، والمفروض أنّه حرام</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نفسي، وإثبات الحرمة عل</w:t>
      </w:r>
      <w:r w:rsidRPr="00B74AAF">
        <w:rPr>
          <w:rFonts w:ascii="Traditional Arabic" w:hAnsi="Traditional Arabic" w:cs="AL-Mohanad" w:hint="cs"/>
          <w:sz w:val="27"/>
          <w:szCs w:val="27"/>
          <w:rtl/>
          <w:lang w:bidi="fa-IR"/>
        </w:rPr>
        <w:t>ي</w:t>
      </w:r>
      <w:r w:rsidRPr="00B74AAF">
        <w:rPr>
          <w:rFonts w:ascii="Traditional Arabic" w:hAnsi="Traditional Arabic" w:cs="AL-Mohanad"/>
          <w:sz w:val="27"/>
          <w:szCs w:val="27"/>
          <w:rtl/>
          <w:lang w:bidi="fa-IR"/>
        </w:rPr>
        <w:t>ه يكون تحصيل</w:t>
      </w:r>
      <w:r w:rsidR="005C36B5" w:rsidRPr="00B74AAF">
        <w:rPr>
          <w:rFonts w:ascii="Traditional Arabic" w:hAnsi="Traditional Arabic" w:cs="AL-Mohanad"/>
          <w:sz w:val="27"/>
          <w:szCs w:val="27"/>
          <w:rtl/>
          <w:lang w:bidi="fa-IR"/>
        </w:rPr>
        <w:t>اً</w:t>
      </w:r>
      <w:r w:rsidRPr="00B74AAF">
        <w:rPr>
          <w:rFonts w:ascii="Traditional Arabic" w:hAnsi="Traditional Arabic" w:cs="AL-Mohanad"/>
          <w:sz w:val="27"/>
          <w:szCs w:val="27"/>
          <w:rtl/>
          <w:lang w:bidi="fa-IR"/>
        </w:rPr>
        <w:t xml:space="preserve"> للحاصل</w:t>
      </w:r>
      <w:r w:rsidRPr="00B74AAF">
        <w:rPr>
          <w:rFonts w:cs="AL-Mohanad" w:hint="cs"/>
          <w:sz w:val="27"/>
          <w:szCs w:val="27"/>
          <w:vertAlign w:val="superscript"/>
          <w:rtl/>
          <w:lang w:bidi="fa-IR"/>
        </w:rPr>
        <w:t>(</w:t>
      </w:r>
      <w:r w:rsidRPr="00B74AAF">
        <w:rPr>
          <w:rStyle w:val="ac"/>
          <w:rFonts w:cs="AL-Mohanad"/>
          <w:sz w:val="27"/>
          <w:szCs w:val="27"/>
          <w:rtl/>
          <w:lang w:bidi="fa-IR"/>
        </w:rPr>
        <w:endnoteReference w:id="512"/>
      </w:r>
      <w:r w:rsidRPr="00B74AAF">
        <w:rPr>
          <w:rFonts w:cs="AL-Mohanad" w:hint="cs"/>
          <w:sz w:val="27"/>
          <w:szCs w:val="27"/>
          <w:vertAlign w:val="superscript"/>
          <w:rtl/>
          <w:lang w:bidi="fa-IR"/>
        </w:rPr>
        <w:t>)</w:t>
      </w:r>
      <w:r w:rsidRPr="00B74AAF">
        <w:rPr>
          <w:rFonts w:ascii="Traditional Arabic" w:hAnsi="Traditional Arabic" w:cs="AL-Mohanad"/>
          <w:noProof/>
          <w:sz w:val="27"/>
          <w:szCs w:val="27"/>
          <w:rtl/>
          <w:lang w:bidi="fa-IR"/>
        </w:rPr>
        <w:t>.</w:t>
      </w:r>
      <w:r w:rsidRPr="00B74AAF">
        <w:rPr>
          <w:rFonts w:ascii="Traditional Arabic" w:hAnsi="Traditional Arabic" w:cs="AL-Mohanad"/>
          <w:sz w:val="27"/>
          <w:szCs w:val="27"/>
          <w:rtl/>
          <w:lang w:bidi="fa-IR"/>
        </w:rPr>
        <w:t xml:space="preserve"> وبذلك يخرج القسم الأول من ال</w:t>
      </w:r>
      <w:r w:rsidRPr="00B74AAF">
        <w:rPr>
          <w:rFonts w:ascii="Traditional Arabic" w:hAnsi="Traditional Arabic" w:cs="AL-Mohanad" w:hint="cs"/>
          <w:sz w:val="27"/>
          <w:szCs w:val="27"/>
          <w:rtl/>
          <w:lang w:bidi="fa-IR"/>
        </w:rPr>
        <w:t>أ</w:t>
      </w:r>
      <w:r w:rsidRPr="00B74AAF">
        <w:rPr>
          <w:rFonts w:ascii="Traditional Arabic" w:hAnsi="Traditional Arabic" w:cs="AL-Mohanad"/>
          <w:sz w:val="27"/>
          <w:szCs w:val="27"/>
          <w:rtl/>
          <w:lang w:bidi="fa-IR"/>
        </w:rPr>
        <w:t xml:space="preserve">قسام الأربعة </w:t>
      </w:r>
      <w:r w:rsidR="00BC45FA" w:rsidRPr="00B74AAF">
        <w:rPr>
          <w:rFonts w:ascii="Traditional Arabic" w:hAnsi="Traditional Arabic" w:cs="AL-Mohanad" w:hint="cs"/>
          <w:sz w:val="27"/>
          <w:szCs w:val="27"/>
          <w:rtl/>
          <w:lang w:bidi="fa-IR"/>
        </w:rPr>
        <w:t>م</w:t>
      </w:r>
      <w:r w:rsidRPr="00B74AAF">
        <w:rPr>
          <w:rFonts w:ascii="Traditional Arabic" w:hAnsi="Traditional Arabic" w:cs="AL-Mohanad"/>
          <w:sz w:val="27"/>
          <w:szCs w:val="27"/>
          <w:rtl/>
          <w:lang w:bidi="fa-IR"/>
        </w:rPr>
        <w:t>ن تحت القاعدة</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لأنه في نفسه حرام</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ولا</w:t>
      </w:r>
      <w:r w:rsidR="00BC45FA" w:rsidRPr="00B74AAF">
        <w:rPr>
          <w:rFonts w:ascii="Traditional Arabic" w:hAnsi="Traditional Arabic" w:cs="AL-Mohanad" w:hint="cs"/>
          <w:sz w:val="27"/>
          <w:szCs w:val="27"/>
          <w:rtl/>
          <w:lang w:bidi="fa-IR"/>
        </w:rPr>
        <w:t xml:space="preserve"> </w:t>
      </w:r>
      <w:r w:rsidRPr="00B74AAF">
        <w:rPr>
          <w:rFonts w:ascii="Traditional Arabic" w:hAnsi="Traditional Arabic" w:cs="AL-Mohanad"/>
          <w:sz w:val="27"/>
          <w:szCs w:val="27"/>
          <w:rtl/>
          <w:lang w:bidi="fa-IR"/>
        </w:rPr>
        <w:t>حاجة في عروض الحرمة عل</w:t>
      </w:r>
      <w:r w:rsidRPr="00B74AAF">
        <w:rPr>
          <w:rFonts w:ascii="Traditional Arabic" w:hAnsi="Traditional Arabic" w:cs="AL-Mohanad" w:hint="cs"/>
          <w:sz w:val="27"/>
          <w:szCs w:val="27"/>
          <w:rtl/>
          <w:lang w:bidi="fa-IR"/>
        </w:rPr>
        <w:t>ي</w:t>
      </w:r>
      <w:r w:rsidRPr="00B74AAF">
        <w:rPr>
          <w:rFonts w:ascii="Traditional Arabic" w:hAnsi="Traditional Arabic" w:cs="AL-Mohanad"/>
          <w:sz w:val="27"/>
          <w:szCs w:val="27"/>
          <w:rtl/>
          <w:lang w:bidi="fa-IR"/>
        </w:rPr>
        <w:t>ه</w:t>
      </w:r>
      <w:r w:rsidR="00BC45FA" w:rsidRPr="00B74AAF">
        <w:rPr>
          <w:rFonts w:ascii="Traditional Arabic" w:hAnsi="Traditional Arabic" w:cs="AL-Mohanad" w:hint="cs"/>
          <w:sz w:val="27"/>
          <w:szCs w:val="27"/>
          <w:rtl/>
          <w:lang w:bidi="fa-IR"/>
        </w:rPr>
        <w:t>.</w:t>
      </w:r>
      <w:r w:rsidR="000536B9" w:rsidRPr="00B74AAF">
        <w:rPr>
          <w:rFonts w:ascii="Traditional Arabic" w:hAnsi="Traditional Arabic" w:cs="AL-Mohanad"/>
          <w:sz w:val="27"/>
          <w:szCs w:val="27"/>
          <w:rtl/>
          <w:lang w:bidi="fa-IR"/>
        </w:rPr>
        <w:t xml:space="preserve"> على </w:t>
      </w:r>
      <w:r w:rsidRPr="00B74AAF">
        <w:rPr>
          <w:rFonts w:ascii="Traditional Arabic" w:hAnsi="Traditional Arabic" w:cs="AL-Mohanad"/>
          <w:sz w:val="27"/>
          <w:szCs w:val="27"/>
          <w:rtl/>
          <w:lang w:bidi="fa-IR"/>
        </w:rPr>
        <w:t>أن القسم الرابع خارج</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عن </w:t>
      </w:r>
      <w:r w:rsidRPr="00B74AAF">
        <w:rPr>
          <w:rFonts w:ascii="Traditional Arabic" w:hAnsi="Traditional Arabic" w:cs="AL-Mohanad" w:hint="cs"/>
          <w:sz w:val="27"/>
          <w:szCs w:val="27"/>
          <w:rtl/>
          <w:lang w:bidi="fa-IR"/>
        </w:rPr>
        <w:t>إ</w:t>
      </w:r>
      <w:r w:rsidRPr="00B74AAF">
        <w:rPr>
          <w:rFonts w:ascii="Traditional Arabic" w:hAnsi="Traditional Arabic" w:cs="AL-Mohanad"/>
          <w:sz w:val="27"/>
          <w:szCs w:val="27"/>
          <w:rtl/>
          <w:lang w:bidi="fa-IR"/>
        </w:rPr>
        <w:t>طار القاعدة</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كما هو رأيه</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ف</w:t>
      </w:r>
      <w:r w:rsidRPr="00B74AAF">
        <w:rPr>
          <w:rFonts w:ascii="Traditional Arabic" w:hAnsi="Traditional Arabic" w:cs="AL-Mohanad" w:hint="cs"/>
          <w:sz w:val="27"/>
          <w:szCs w:val="27"/>
          <w:rtl/>
          <w:lang w:bidi="fa-IR"/>
        </w:rPr>
        <w:t>إ</w:t>
      </w:r>
      <w:r w:rsidRPr="00B74AAF">
        <w:rPr>
          <w:rFonts w:ascii="Traditional Arabic" w:hAnsi="Traditional Arabic" w:cs="AL-Mohanad"/>
          <w:sz w:val="27"/>
          <w:szCs w:val="27"/>
          <w:rtl/>
          <w:lang w:bidi="fa-IR"/>
        </w:rPr>
        <w:t>ذن</w:t>
      </w:r>
      <w:r w:rsidRPr="00B74AAF">
        <w:rPr>
          <w:rFonts w:ascii="Traditional Arabic" w:hAnsi="Traditional Arabic" w:cs="AL-Mohanad" w:hint="cs"/>
          <w:sz w:val="27"/>
          <w:szCs w:val="27"/>
          <w:rtl/>
          <w:lang w:bidi="fa-IR"/>
        </w:rPr>
        <w:t xml:space="preserve"> البحث كل</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البحث حول القسم</w:t>
      </w:r>
      <w:r w:rsidR="004A0358">
        <w:rPr>
          <w:rFonts w:ascii="Traditional Arabic" w:hAnsi="Traditional Arabic" w:cs="AL-Mohanad" w:hint="cs"/>
          <w:sz w:val="27"/>
          <w:szCs w:val="27"/>
          <w:rtl/>
          <w:lang w:bidi="fa-IR"/>
        </w:rPr>
        <w:t>ين</w:t>
      </w:r>
      <w:r w:rsidRPr="00B74AAF">
        <w:rPr>
          <w:rFonts w:ascii="Traditional Arabic" w:hAnsi="Traditional Arabic" w:cs="AL-Mohanad" w:hint="cs"/>
          <w:sz w:val="27"/>
          <w:szCs w:val="27"/>
          <w:rtl/>
          <w:lang w:bidi="fa-IR"/>
        </w:rPr>
        <w:t xml:space="preserve"> الثاني والثالث</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وهو</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هل يمكن أن نقول كقاعدة</w:t>
      </w:r>
      <w:r w:rsidR="00BC45FA" w:rsidRPr="00B74AAF">
        <w:rPr>
          <w:rFonts w:ascii="Traditional Arabic" w:hAnsi="Traditional Arabic" w:cs="AL-Mohanad" w:hint="cs"/>
          <w:sz w:val="27"/>
          <w:szCs w:val="27"/>
          <w:rtl/>
          <w:lang w:bidi="fa-IR"/>
        </w:rPr>
        <w:t xml:space="preserve">ٍ </w:t>
      </w:r>
      <w:r w:rsidRPr="00B74AAF">
        <w:rPr>
          <w:rFonts w:ascii="Traditional Arabic" w:hAnsi="Traditional Arabic" w:cs="AL-Mohanad" w:hint="cs"/>
          <w:sz w:val="27"/>
          <w:szCs w:val="27"/>
          <w:rtl/>
          <w:lang w:bidi="fa-IR"/>
        </w:rPr>
        <w:t>عام</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 في هذين القسمين</w:t>
      </w:r>
      <w:r w:rsidR="004A0358">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w:t>
      </w:r>
      <w:r w:rsidR="004A0358">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ن الوسيلة تابعة</w:t>
      </w:r>
      <w:r w:rsidR="00BC45FA"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للمفض</w:t>
      </w:r>
      <w:r w:rsidR="004A0358">
        <w:rPr>
          <w:rFonts w:ascii="Traditional Arabic" w:hAnsi="Traditional Arabic" w:cs="AL-Mohanad" w:hint="cs"/>
          <w:sz w:val="27"/>
          <w:szCs w:val="27"/>
          <w:rtl/>
          <w:lang w:bidi="fa-IR"/>
        </w:rPr>
        <w:t>ى</w:t>
      </w:r>
      <w:r w:rsidRPr="00B74AAF">
        <w:rPr>
          <w:rFonts w:ascii="Traditional Arabic" w:hAnsi="Traditional Arabic" w:cs="AL-Mohanad" w:hint="cs"/>
          <w:sz w:val="27"/>
          <w:szCs w:val="27"/>
          <w:rtl/>
          <w:lang w:bidi="fa-IR"/>
        </w:rPr>
        <w:t xml:space="preserve"> إليه حكما</w:t>
      </w:r>
      <w:r w:rsidR="00BC45FA" w:rsidRPr="00B74AAF">
        <w:rPr>
          <w:rFonts w:ascii="Traditional Arabic" w:hAnsi="Traditional Arabic" w:cs="AL-Mohanad" w:hint="cs"/>
          <w:sz w:val="27"/>
          <w:szCs w:val="27"/>
          <w:rtl/>
          <w:lang w:bidi="fa-IR"/>
        </w:rPr>
        <w:t>ً</w:t>
      </w:r>
      <w:r w:rsidR="00870747" w:rsidRPr="00B74AAF">
        <w:rPr>
          <w:rFonts w:ascii="Traditional Arabic" w:hAnsi="Traditional Arabic" w:cs="AL-Mohanad" w:hint="cs"/>
          <w:sz w:val="27"/>
          <w:szCs w:val="27"/>
          <w:rtl/>
          <w:lang w:bidi="fa-IR"/>
        </w:rPr>
        <w:t xml:space="preserve"> أو لا</w:t>
      </w:r>
      <w:r w:rsidR="004A0358">
        <w:rPr>
          <w:rFonts w:ascii="Traditional Arabic" w:hAnsi="Traditional Arabic" w:cs="AL-Mohanad" w:hint="cs"/>
          <w:sz w:val="27"/>
          <w:szCs w:val="27"/>
          <w:rtl/>
          <w:lang w:bidi="fa-IR"/>
        </w:rPr>
        <w:t>؟</w:t>
      </w:r>
      <w:r w:rsidR="00870747" w:rsidRPr="00B74AAF">
        <w:rPr>
          <w:rFonts w:ascii="Traditional Arabic" w:hAnsi="Traditional Arabic" w:cs="AL-Mohanad" w:hint="cs"/>
          <w:sz w:val="27"/>
          <w:szCs w:val="27"/>
          <w:rtl/>
          <w:lang w:bidi="fa-IR"/>
        </w:rPr>
        <w:t xml:space="preserve"> و</w:t>
      </w:r>
      <w:r w:rsidRPr="00B74AAF">
        <w:rPr>
          <w:rFonts w:ascii="Traditional Arabic" w:hAnsi="Traditional Arabic" w:cs="AL-Mohanad" w:hint="cs"/>
          <w:sz w:val="27"/>
          <w:szCs w:val="27"/>
          <w:rtl/>
          <w:lang w:bidi="fa-IR"/>
        </w:rPr>
        <w:t>أما المالكي</w:t>
      </w:r>
      <w:r w:rsidR="00870747" w:rsidRPr="00B74AAF">
        <w:rPr>
          <w:rFonts w:ascii="Traditional Arabic" w:hAnsi="Traditional Arabic" w:cs="AL-Mohanad" w:hint="cs"/>
          <w:sz w:val="27"/>
          <w:szCs w:val="27"/>
          <w:rtl/>
          <w:lang w:bidi="fa-IR"/>
        </w:rPr>
        <w:t>ة</w:t>
      </w:r>
      <w:r w:rsidRPr="00B74AAF">
        <w:rPr>
          <w:rFonts w:ascii="Traditional Arabic" w:hAnsi="Traditional Arabic" w:cs="AL-Mohanad" w:hint="cs"/>
          <w:sz w:val="27"/>
          <w:szCs w:val="27"/>
          <w:rtl/>
          <w:lang w:bidi="fa-IR"/>
        </w:rPr>
        <w:t xml:space="preserve"> والحنابلة </w:t>
      </w:r>
      <w:r w:rsidR="00870747" w:rsidRPr="00B74AAF">
        <w:rPr>
          <w:rFonts w:ascii="Traditional Arabic" w:hAnsi="Traditional Arabic" w:cs="AL-Mohanad" w:hint="cs"/>
          <w:sz w:val="27"/>
          <w:szCs w:val="27"/>
          <w:rtl/>
          <w:lang w:bidi="fa-IR"/>
        </w:rPr>
        <w:t>ف</w:t>
      </w:r>
      <w:r w:rsidRPr="00B74AAF">
        <w:rPr>
          <w:rFonts w:ascii="Traditional Arabic" w:hAnsi="Traditional Arabic" w:cs="AL-Mohanad" w:hint="cs"/>
          <w:sz w:val="27"/>
          <w:szCs w:val="27"/>
          <w:rtl/>
          <w:lang w:bidi="fa-IR"/>
        </w:rPr>
        <w:t>قالوا بتحريم خصوص القسم الثاني منها</w:t>
      </w:r>
      <w:r w:rsidRPr="00B74AAF">
        <w:rPr>
          <w:rFonts w:cs="AL-Mohanad" w:hint="cs"/>
          <w:sz w:val="27"/>
          <w:szCs w:val="27"/>
          <w:vertAlign w:val="superscript"/>
          <w:rtl/>
          <w:lang w:bidi="fa-IR"/>
        </w:rPr>
        <w:t>(</w:t>
      </w:r>
      <w:r w:rsidRPr="00B74AAF">
        <w:rPr>
          <w:rStyle w:val="ac"/>
          <w:rFonts w:cs="AL-Mohanad"/>
          <w:sz w:val="27"/>
          <w:szCs w:val="27"/>
          <w:rtl/>
          <w:lang w:bidi="fa-IR"/>
        </w:rPr>
        <w:endnoteReference w:id="513"/>
      </w:r>
      <w:r w:rsidRPr="00B74AAF">
        <w:rPr>
          <w:rFonts w:cs="AL-Mohanad" w:hint="cs"/>
          <w:sz w:val="27"/>
          <w:szCs w:val="27"/>
          <w:vertAlign w:val="superscript"/>
          <w:rtl/>
          <w:lang w:bidi="fa-IR"/>
        </w:rPr>
        <w:t>)</w:t>
      </w:r>
      <w:r w:rsidR="00870747" w:rsidRPr="00B74AAF">
        <w:rPr>
          <w:rFonts w:ascii="Traditional Arabic" w:hAnsi="Traditional Arabic" w:cs="AL-Mohanad" w:hint="cs"/>
          <w:noProof/>
          <w:sz w:val="27"/>
          <w:szCs w:val="27"/>
          <w:rtl/>
          <w:lang w:bidi="fa-IR"/>
        </w:rPr>
        <w:t>.</w:t>
      </w:r>
      <w:r w:rsidRPr="00B74AAF">
        <w:rPr>
          <w:rFonts w:ascii="Traditional Arabic" w:hAnsi="Traditional Arabic" w:cs="AL-Mohanad"/>
          <w:noProof/>
          <w:sz w:val="27"/>
          <w:szCs w:val="27"/>
          <w:rtl/>
          <w:lang w:bidi="fa-IR"/>
        </w:rPr>
        <w:t xml:space="preserve"> </w:t>
      </w:r>
    </w:p>
    <w:p w:rsidR="00A040F3" w:rsidRPr="00B74AAF" w:rsidRDefault="00A040F3" w:rsidP="004A0358">
      <w:pPr>
        <w:pStyle w:val="af"/>
        <w:spacing w:line="430" w:lineRule="exact"/>
        <w:rPr>
          <w:rFonts w:ascii="Traditional Arabic" w:hAnsi="Traditional Arabic" w:cs="AL-Mohanad"/>
          <w:sz w:val="27"/>
          <w:szCs w:val="27"/>
          <w:rtl/>
          <w:lang w:bidi="fa-IR"/>
        </w:rPr>
      </w:pPr>
    </w:p>
    <w:p w:rsidR="00A040F3" w:rsidRPr="00B74AAF" w:rsidRDefault="00A040F3" w:rsidP="00AC288D">
      <w:pPr>
        <w:pStyle w:val="31"/>
        <w:rPr>
          <w:color w:val="auto"/>
          <w:rtl/>
          <w:lang w:bidi="fa-IR"/>
        </w:rPr>
      </w:pPr>
      <w:r w:rsidRPr="00B74AAF">
        <w:rPr>
          <w:rFonts w:hint="cs"/>
          <w:color w:val="auto"/>
          <w:rtl/>
          <w:lang w:bidi="fa-IR"/>
        </w:rPr>
        <w:t>الأدل</w:t>
      </w:r>
      <w:r w:rsidR="00870747" w:rsidRPr="00B74AAF">
        <w:rPr>
          <w:rFonts w:hint="cs"/>
          <w:color w:val="auto"/>
          <w:rtl/>
          <w:lang w:bidi="fa-IR"/>
        </w:rPr>
        <w:t>ّ</w:t>
      </w:r>
      <w:r w:rsidRPr="00B74AAF">
        <w:rPr>
          <w:rFonts w:hint="cs"/>
          <w:color w:val="auto"/>
          <w:rtl/>
          <w:lang w:bidi="fa-IR"/>
        </w:rPr>
        <w:t>ة على الحكم</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lang w:bidi="fa-IR"/>
        </w:rPr>
        <w:t xml:space="preserve"> </w:t>
      </w:r>
      <w:r w:rsidR="00870747" w:rsidRPr="00B74AAF">
        <w:rPr>
          <w:rFonts w:ascii="Traditional Arabic" w:hAnsi="Traditional Arabic" w:cs="AL-Mohanad" w:hint="cs"/>
          <w:sz w:val="27"/>
          <w:szCs w:val="27"/>
          <w:rtl/>
          <w:lang w:bidi="fa-IR"/>
        </w:rPr>
        <w:t>استدلّ</w:t>
      </w:r>
      <w:r w:rsidRPr="00B74AAF">
        <w:rPr>
          <w:rFonts w:ascii="Traditional Arabic" w:hAnsi="Traditional Arabic" w:cs="AL-Mohanad" w:hint="cs"/>
          <w:sz w:val="27"/>
          <w:szCs w:val="27"/>
          <w:rtl/>
          <w:lang w:bidi="fa-IR"/>
        </w:rPr>
        <w:t xml:space="preserve"> القوم </w:t>
      </w:r>
      <w:r w:rsidR="000536B9" w:rsidRPr="00B74AAF">
        <w:rPr>
          <w:rFonts w:ascii="Traditional Arabic" w:hAnsi="Traditional Arabic" w:cs="AL-Mohanad" w:hint="cs"/>
          <w:sz w:val="27"/>
          <w:szCs w:val="27"/>
          <w:rtl/>
          <w:lang w:bidi="fa-IR"/>
        </w:rPr>
        <w:t xml:space="preserve">على </w:t>
      </w:r>
      <w:r w:rsidRPr="00B74AAF">
        <w:rPr>
          <w:rFonts w:ascii="Traditional Arabic" w:hAnsi="Traditional Arabic" w:cs="AL-Mohanad" w:hint="cs"/>
          <w:sz w:val="27"/>
          <w:szCs w:val="27"/>
          <w:rtl/>
          <w:lang w:bidi="fa-IR"/>
        </w:rPr>
        <w:t>حج</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ية سد</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الذرائع وفتحها</w:t>
      </w:r>
      <w:r w:rsidR="000536B9" w:rsidRPr="00B74AAF">
        <w:rPr>
          <w:rFonts w:ascii="Traditional Arabic" w:hAnsi="Traditional Arabic" w:cs="AL-Mohanad" w:hint="cs"/>
          <w:sz w:val="27"/>
          <w:szCs w:val="27"/>
          <w:rtl/>
          <w:lang w:bidi="fa-IR"/>
        </w:rPr>
        <w:t xml:space="preserve"> </w:t>
      </w:r>
      <w:r w:rsidR="00870747" w:rsidRPr="00B74AAF">
        <w:rPr>
          <w:rFonts w:ascii="Traditional Arabic" w:hAnsi="Traditional Arabic" w:cs="AL-Mohanad" w:hint="cs"/>
          <w:sz w:val="27"/>
          <w:szCs w:val="27"/>
          <w:rtl/>
          <w:lang w:bidi="fa-IR"/>
        </w:rPr>
        <w:t>ب</w:t>
      </w:r>
      <w:r w:rsidRPr="00B74AAF">
        <w:rPr>
          <w:rFonts w:ascii="Traditional Arabic" w:hAnsi="Traditional Arabic" w:cs="AL-Mohanad" w:hint="cs"/>
          <w:sz w:val="27"/>
          <w:szCs w:val="27"/>
          <w:rtl/>
          <w:lang w:bidi="fa-IR"/>
        </w:rPr>
        <w:t>الأدلة الأربعة</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أعني</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الكتاب والسن</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 والعقل وا</w:t>
      </w:r>
      <w:r w:rsidR="00870747" w:rsidRPr="00B74AAF">
        <w:rPr>
          <w:rFonts w:ascii="Traditional Arabic" w:hAnsi="Traditional Arabic" w:cs="AL-Mohanad" w:hint="cs"/>
          <w:sz w:val="27"/>
          <w:szCs w:val="27"/>
          <w:rtl/>
          <w:lang w:bidi="fa-IR"/>
        </w:rPr>
        <w:t>لإ</w:t>
      </w:r>
      <w:r w:rsidRPr="00B74AAF">
        <w:rPr>
          <w:rFonts w:ascii="Traditional Arabic" w:hAnsi="Traditional Arabic" w:cs="AL-Mohanad" w:hint="cs"/>
          <w:sz w:val="27"/>
          <w:szCs w:val="27"/>
          <w:rtl/>
          <w:lang w:bidi="fa-IR"/>
        </w:rPr>
        <w:t>جماع</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وكل</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ها باطلة</w:t>
      </w:r>
      <w:r w:rsidR="00870747" w:rsidRPr="00B74AAF">
        <w:rPr>
          <w:rFonts w:ascii="Traditional Arabic" w:hAnsi="Traditional Arabic" w:cs="AL-Mohanad" w:hint="cs"/>
          <w:sz w:val="27"/>
          <w:szCs w:val="27"/>
          <w:rtl/>
          <w:lang w:bidi="fa-IR"/>
        </w:rPr>
        <w:t>ٌ. وسيأتي</w:t>
      </w:r>
      <w:r w:rsidRPr="00B74AAF">
        <w:rPr>
          <w:rFonts w:ascii="Traditional Arabic" w:hAnsi="Traditional Arabic" w:cs="AL-Mohanad" w:hint="cs"/>
          <w:sz w:val="27"/>
          <w:szCs w:val="27"/>
          <w:rtl/>
          <w:lang w:bidi="fa-IR"/>
        </w:rPr>
        <w:t>ك بيان</w:t>
      </w:r>
      <w:r w:rsidR="00870747" w:rsidRPr="00B74AAF">
        <w:rPr>
          <w:rFonts w:ascii="Traditional Arabic" w:hAnsi="Traditional Arabic" w:cs="AL-Mohanad" w:hint="cs"/>
          <w:sz w:val="27"/>
          <w:szCs w:val="27"/>
          <w:rtl/>
          <w:lang w:bidi="fa-IR"/>
        </w:rPr>
        <w:t xml:space="preserve"> ذلك</w:t>
      </w:r>
      <w:r w:rsidRPr="00B74AAF">
        <w:rPr>
          <w:rFonts w:ascii="Traditional Arabic" w:hAnsi="Traditional Arabic" w:cs="AL-Mohanad" w:hint="cs"/>
          <w:sz w:val="27"/>
          <w:szCs w:val="27"/>
          <w:rtl/>
          <w:lang w:bidi="fa-IR"/>
        </w:rPr>
        <w:t>:</w:t>
      </w:r>
    </w:p>
    <w:p w:rsidR="00A040F3" w:rsidRPr="00B74AAF" w:rsidRDefault="00A040F3" w:rsidP="00AC288D">
      <w:pPr>
        <w:pStyle w:val="31"/>
        <w:rPr>
          <w:color w:val="auto"/>
          <w:rtl/>
          <w:lang w:bidi="fa-IR"/>
        </w:rPr>
      </w:pPr>
      <w:r w:rsidRPr="00B74AAF">
        <w:rPr>
          <w:rFonts w:hint="cs"/>
          <w:color w:val="auto"/>
          <w:rtl/>
          <w:lang w:bidi="fa-IR"/>
        </w:rPr>
        <w:lastRenderedPageBreak/>
        <w:t>الاستدلال بالكتاب والسن</w:t>
      </w:r>
      <w:r w:rsidR="00870747" w:rsidRPr="00B74AAF">
        <w:rPr>
          <w:rFonts w:hint="cs"/>
          <w:color w:val="auto"/>
          <w:rtl/>
          <w:lang w:bidi="fa-IR"/>
        </w:rPr>
        <w:t>ّ</w:t>
      </w:r>
      <w:r w:rsidRPr="00B74AAF">
        <w:rPr>
          <w:rFonts w:hint="cs"/>
          <w:color w:val="auto"/>
          <w:rtl/>
          <w:lang w:bidi="fa-IR"/>
        </w:rPr>
        <w:t>ة</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lang w:bidi="fa-IR"/>
        </w:rPr>
        <w:t xml:space="preserve"> استدل</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بالكتاب والسن</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w:t>
      </w:r>
      <w:r w:rsidR="000536B9" w:rsidRPr="00B74AAF">
        <w:rPr>
          <w:rFonts w:ascii="Traditional Arabic" w:hAnsi="Traditional Arabic" w:cs="AL-Mohanad" w:hint="cs"/>
          <w:sz w:val="27"/>
          <w:szCs w:val="27"/>
          <w:rtl/>
          <w:lang w:bidi="fa-IR"/>
        </w:rPr>
        <w:t xml:space="preserve"> على </w:t>
      </w:r>
      <w:r w:rsidRPr="00B74AAF">
        <w:rPr>
          <w:rFonts w:ascii="Traditional Arabic" w:hAnsi="Traditional Arabic" w:cs="AL-Mohanad" w:hint="cs"/>
          <w:sz w:val="27"/>
          <w:szCs w:val="27"/>
          <w:rtl/>
          <w:lang w:bidi="fa-IR"/>
        </w:rPr>
        <w:t>قاعدة سد</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الذرائع وفتحها بطريق الاستقراء</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أي </w:t>
      </w:r>
      <w:r w:rsidR="00870747" w:rsidRPr="00B74AAF">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 xml:space="preserve">نه ـ </w:t>
      </w:r>
      <w:r w:rsidR="00870747" w:rsidRPr="00B74AAF">
        <w:rPr>
          <w:rFonts w:ascii="Traditional Arabic" w:hAnsi="Traditional Arabic" w:cs="AL-Mohanad" w:hint="cs"/>
          <w:sz w:val="27"/>
          <w:szCs w:val="27"/>
          <w:rtl/>
          <w:lang w:bidi="fa-IR"/>
        </w:rPr>
        <w:t>أ</w:t>
      </w:r>
      <w:r w:rsidRPr="00B74AAF">
        <w:rPr>
          <w:rFonts w:ascii="Traditional Arabic" w:hAnsi="Traditional Arabic" w:cs="AL-Mohanad" w:hint="cs"/>
          <w:sz w:val="27"/>
          <w:szCs w:val="27"/>
          <w:rtl/>
          <w:lang w:bidi="fa-IR"/>
        </w:rPr>
        <w:t>عني ابن القي</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 ـ أحص</w:t>
      </w:r>
      <w:r w:rsidR="00870747" w:rsidRPr="00B74AAF">
        <w:rPr>
          <w:rFonts w:ascii="Traditional Arabic" w:hAnsi="Traditional Arabic" w:cs="AL-Mohanad" w:hint="cs"/>
          <w:sz w:val="27"/>
          <w:szCs w:val="27"/>
          <w:rtl/>
          <w:lang w:bidi="fa-IR"/>
        </w:rPr>
        <w:t>ى</w:t>
      </w:r>
      <w:r w:rsidRPr="00B74AAF">
        <w:rPr>
          <w:rFonts w:ascii="Traditional Arabic" w:hAnsi="Traditional Arabic" w:cs="AL-Mohanad" w:hint="cs"/>
          <w:sz w:val="27"/>
          <w:szCs w:val="27"/>
          <w:rtl/>
          <w:lang w:bidi="fa-IR"/>
        </w:rPr>
        <w:t xml:space="preserve"> كثير</w:t>
      </w:r>
      <w:r w:rsidR="00870747" w:rsidRPr="00B74AAF">
        <w:rPr>
          <w:rFonts w:ascii="Traditional Arabic" w:hAnsi="Traditional Arabic" w:cs="AL-Mohanad" w:hint="cs"/>
          <w:sz w:val="27"/>
          <w:szCs w:val="27"/>
          <w:rtl/>
          <w:lang w:bidi="fa-IR"/>
        </w:rPr>
        <w:t>اً</w:t>
      </w:r>
      <w:r w:rsidRPr="00B74AAF">
        <w:rPr>
          <w:rFonts w:ascii="Traditional Arabic" w:hAnsi="Traditional Arabic" w:cs="AL-Mohanad" w:hint="cs"/>
          <w:sz w:val="27"/>
          <w:szCs w:val="27"/>
          <w:rtl/>
          <w:lang w:bidi="fa-IR"/>
        </w:rPr>
        <w:t xml:space="preserve"> من الآيات والروايات التي تت</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حد </w:t>
      </w:r>
      <w:r w:rsidR="0035221A" w:rsidRPr="00B74AAF">
        <w:rPr>
          <w:rFonts w:ascii="Traditional Arabic" w:hAnsi="Traditional Arabic" w:cs="AL-Mohanad" w:hint="cs"/>
          <w:sz w:val="27"/>
          <w:szCs w:val="27"/>
          <w:rtl/>
          <w:lang w:bidi="fa-IR"/>
        </w:rPr>
        <w:t xml:space="preserve">فيها </w:t>
      </w:r>
      <w:r w:rsidRPr="00B74AAF">
        <w:rPr>
          <w:rFonts w:ascii="Traditional Arabic" w:hAnsi="Traditional Arabic" w:cs="AL-Mohanad" w:hint="cs"/>
          <w:sz w:val="27"/>
          <w:szCs w:val="27"/>
          <w:rtl/>
          <w:lang w:bidi="fa-IR"/>
        </w:rPr>
        <w:t>المقد</w:t>
      </w:r>
      <w:r w:rsidR="00870747"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مة مع ذيها في الحكم.</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b/>
          <w:bCs/>
          <w:sz w:val="27"/>
          <w:szCs w:val="27"/>
          <w:rtl/>
          <w:lang w:bidi="fa-IR"/>
        </w:rPr>
        <w:t>الأو</w:t>
      </w:r>
      <w:r w:rsidR="00870747" w:rsidRPr="00B74AAF">
        <w:rPr>
          <w:rFonts w:ascii="Traditional Arabic" w:hAnsi="Traditional Arabic" w:cs="AL-Mohanad" w:hint="cs"/>
          <w:b/>
          <w:bCs/>
          <w:sz w:val="27"/>
          <w:szCs w:val="27"/>
          <w:rtl/>
          <w:lang w:bidi="fa-IR"/>
        </w:rPr>
        <w:t>ّ</w:t>
      </w:r>
      <w:r w:rsidRPr="00B74AAF">
        <w:rPr>
          <w:rFonts w:ascii="Traditional Arabic" w:hAnsi="Traditional Arabic" w:cs="AL-Mohanad" w:hint="cs"/>
          <w:b/>
          <w:bCs/>
          <w:sz w:val="27"/>
          <w:szCs w:val="27"/>
          <w:rtl/>
          <w:lang w:bidi="fa-IR"/>
        </w:rPr>
        <w:t>ل</w:t>
      </w:r>
      <w:r w:rsidRPr="00B74AAF">
        <w:rPr>
          <w:rFonts w:ascii="Traditional Arabic" w:hAnsi="Traditional Arabic" w:cs="AL-Mohanad" w:hint="cs"/>
          <w:sz w:val="27"/>
          <w:szCs w:val="27"/>
          <w:rtl/>
          <w:lang w:bidi="fa-IR"/>
        </w:rPr>
        <w:t xml:space="preserve">: </w:t>
      </w:r>
      <w:r w:rsidR="0035221A" w:rsidRPr="00B74AAF">
        <w:rPr>
          <w:rFonts w:ascii="Traditional Arabic" w:hAnsi="Traditional Arabic" w:cs="AL-Mohanad"/>
          <w:sz w:val="27"/>
          <w:szCs w:val="27"/>
          <w:rtl/>
          <w:lang w:bidi="fa-IR"/>
        </w:rPr>
        <w:t>قوله تعال</w:t>
      </w:r>
      <w:r w:rsidR="00870747" w:rsidRPr="00B74AAF">
        <w:rPr>
          <w:rFonts w:ascii="Traditional Arabic" w:hAnsi="Traditional Arabic" w:cs="AL-Mohanad" w:hint="cs"/>
          <w:sz w:val="27"/>
          <w:szCs w:val="27"/>
          <w:rtl/>
          <w:lang w:bidi="fa-IR"/>
        </w:rPr>
        <w:t>ى:</w:t>
      </w:r>
      <w:r w:rsidRPr="00B74AAF">
        <w:rPr>
          <w:rFonts w:ascii="Traditional Arabic" w:hAnsi="Traditional Arabic" w:cs="AL-Mohanad"/>
          <w:sz w:val="27"/>
          <w:szCs w:val="27"/>
          <w:rtl/>
          <w:lang w:bidi="fa-IR"/>
        </w:rPr>
        <w:t xml:space="preserve"> </w:t>
      </w:r>
      <w:r w:rsidRPr="00B74AAF">
        <w:rPr>
          <w:rFonts w:ascii="Mosawi" w:hAnsi="Mosawi" w:cs="Mosawi"/>
          <w:rtl/>
        </w:rPr>
        <w:t>﴿</w:t>
      </w:r>
      <w:r w:rsidRPr="00B74AAF">
        <w:rPr>
          <w:rFonts w:ascii="Traditional Arabic" w:hAnsi="Traditional Arabic" w:cs="AL-Mohanad"/>
          <w:b/>
          <w:bCs/>
          <w:sz w:val="27"/>
          <w:szCs w:val="27"/>
          <w:rtl/>
        </w:rPr>
        <w:t xml:space="preserve">وَلا تَسُبُّوا الَّذِينَ يَدْعُونَ مِنْ دُونِ </w:t>
      </w:r>
      <w:r w:rsidR="005C36B5" w:rsidRPr="00B74AAF">
        <w:rPr>
          <w:rFonts w:ascii="Traditional Arabic" w:hAnsi="Traditional Arabic" w:cs="AL-Mohanad"/>
          <w:b/>
          <w:bCs/>
          <w:sz w:val="27"/>
          <w:szCs w:val="27"/>
          <w:rtl/>
        </w:rPr>
        <w:t>الل</w:t>
      </w:r>
      <w:r w:rsidRPr="00B74AAF">
        <w:rPr>
          <w:rFonts w:ascii="Traditional Arabic" w:hAnsi="Traditional Arabic" w:cs="AL-Mohanad"/>
          <w:b/>
          <w:bCs/>
          <w:sz w:val="27"/>
          <w:szCs w:val="27"/>
          <w:rtl/>
        </w:rPr>
        <w:t xml:space="preserve">هِ فيَسُبُّوا </w:t>
      </w:r>
      <w:r w:rsidR="005C36B5" w:rsidRPr="00B74AAF">
        <w:rPr>
          <w:rFonts w:ascii="Traditional Arabic" w:hAnsi="Traditional Arabic" w:cs="AL-Mohanad"/>
          <w:b/>
          <w:bCs/>
          <w:sz w:val="27"/>
          <w:szCs w:val="27"/>
          <w:rtl/>
        </w:rPr>
        <w:t>الل</w:t>
      </w:r>
      <w:r w:rsidRPr="00B74AAF">
        <w:rPr>
          <w:rFonts w:ascii="Traditional Arabic" w:hAnsi="Traditional Arabic" w:cs="AL-Mohanad"/>
          <w:b/>
          <w:bCs/>
          <w:sz w:val="27"/>
          <w:szCs w:val="27"/>
          <w:rtl/>
        </w:rPr>
        <w:t>هَ عَدْو</w:t>
      </w:r>
      <w:r w:rsidR="005C36B5" w:rsidRPr="00B74AAF">
        <w:rPr>
          <w:rFonts w:ascii="Traditional Arabic" w:hAnsi="Traditional Arabic" w:cs="AL-Mohanad"/>
          <w:b/>
          <w:bCs/>
          <w:sz w:val="27"/>
          <w:szCs w:val="27"/>
          <w:rtl/>
        </w:rPr>
        <w:t>اً</w:t>
      </w:r>
      <w:r w:rsidRPr="00B74AAF">
        <w:rPr>
          <w:rFonts w:ascii="Traditional Arabic" w:hAnsi="Traditional Arabic" w:cs="AL-Mohanad"/>
          <w:b/>
          <w:bCs/>
          <w:sz w:val="27"/>
          <w:szCs w:val="27"/>
          <w:rtl/>
        </w:rPr>
        <w:t xml:space="preserve"> بِغَيْرِ عِلْمٍ</w:t>
      </w:r>
      <w:r w:rsidRPr="00B74AAF">
        <w:rPr>
          <w:rFonts w:ascii="Mosawi" w:hAnsi="Mosawi" w:cs="Mosawi"/>
          <w:rtl/>
        </w:rPr>
        <w:t>﴾</w:t>
      </w:r>
      <w:r w:rsidRPr="00B74AAF">
        <w:rPr>
          <w:rFonts w:ascii="Traditional Arabic" w:hAnsi="Traditional Arabic" w:cs="AL-Mohanad" w:hint="cs"/>
          <w:sz w:val="27"/>
          <w:szCs w:val="27"/>
          <w:rtl/>
        </w:rPr>
        <w:t xml:space="preserve"> (الأنعام: </w:t>
      </w:r>
      <w:r w:rsidRPr="004A0358">
        <w:rPr>
          <w:rFonts w:ascii="Times" w:hAnsi="Times" w:cs="AL-Mohanad" w:hint="cs"/>
          <w:sz w:val="27"/>
          <w:szCs w:val="27"/>
          <w:rtl/>
        </w:rPr>
        <w:t>108</w:t>
      </w:r>
      <w:r w:rsidRPr="00B74AAF">
        <w:rPr>
          <w:rFonts w:ascii="Traditional Arabic" w:hAnsi="Traditional Arabic" w:cs="AL-Mohanad" w:hint="cs"/>
          <w:sz w:val="27"/>
          <w:szCs w:val="27"/>
          <w:rtl/>
        </w:rPr>
        <w:t>)</w:t>
      </w:r>
      <w:r w:rsidR="0035221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فقال: </w:t>
      </w:r>
      <w:r w:rsidRPr="00B74AAF">
        <w:rPr>
          <w:rFonts w:ascii="Traditional Arabic" w:hAnsi="Traditional Arabic" w:cs="AL-Mohanad"/>
          <w:sz w:val="27"/>
          <w:szCs w:val="27"/>
          <w:rtl/>
        </w:rPr>
        <w:t xml:space="preserve">فَحَرَّمَ </w:t>
      </w:r>
      <w:r w:rsidR="005C36B5" w:rsidRPr="00B74AAF">
        <w:rPr>
          <w:rFonts w:ascii="Traditional Arabic" w:hAnsi="Traditional Arabic" w:cs="AL-Mohanad"/>
          <w:sz w:val="27"/>
          <w:szCs w:val="27"/>
          <w:rtl/>
        </w:rPr>
        <w:t>الل</w:t>
      </w:r>
      <w:r w:rsidRPr="00B74AAF">
        <w:rPr>
          <w:rFonts w:ascii="Traditional Arabic" w:hAnsi="Traditional Arabic" w:cs="AL-Mohanad"/>
          <w:sz w:val="27"/>
          <w:szCs w:val="27"/>
          <w:rtl/>
        </w:rPr>
        <w:t>هُ تعَالَ</w:t>
      </w:r>
      <w:r w:rsidR="0035221A" w:rsidRPr="00B74AAF">
        <w:rPr>
          <w:rFonts w:ascii="Traditional Arabic" w:hAnsi="Traditional Arabic" w:cs="AL-Mohanad" w:hint="cs"/>
          <w:sz w:val="27"/>
          <w:szCs w:val="27"/>
          <w:rtl/>
        </w:rPr>
        <w:t>ى</w:t>
      </w:r>
      <w:r w:rsidRPr="00B74AAF">
        <w:rPr>
          <w:rFonts w:ascii="Traditional Arabic" w:hAnsi="Traditional Arabic" w:cs="AL-Mohanad"/>
          <w:sz w:val="27"/>
          <w:szCs w:val="27"/>
          <w:rtl/>
        </w:rPr>
        <w:t xml:space="preserve"> سَبَّ آلِهَةِ الْمُشْرِكِينَ </w:t>
      </w:r>
      <w:r w:rsidRPr="00B74AAF">
        <w:rPr>
          <w:rFonts w:ascii="Traditional Arabic" w:hAnsi="Traditional Arabic" w:cs="AL-Mohanad" w:hint="cs"/>
          <w:sz w:val="27"/>
          <w:szCs w:val="27"/>
          <w:rtl/>
        </w:rPr>
        <w:t>ـ</w:t>
      </w:r>
      <w:r w:rsidRPr="00B74AAF">
        <w:rPr>
          <w:rFonts w:ascii="Traditional Arabic" w:hAnsi="Traditional Arabic" w:cs="AL-Mohanad"/>
          <w:sz w:val="27"/>
          <w:szCs w:val="27"/>
          <w:rtl/>
        </w:rPr>
        <w:t xml:space="preserve"> مَعَ كَوْنِ السَّبِّ غَيْظ</w:t>
      </w:r>
      <w:r w:rsidR="005C36B5" w:rsidRPr="00B74AAF">
        <w:rPr>
          <w:rFonts w:ascii="Traditional Arabic" w:hAnsi="Traditional Arabic" w:cs="AL-Mohanad"/>
          <w:sz w:val="27"/>
          <w:szCs w:val="27"/>
          <w:rtl/>
        </w:rPr>
        <w:t>اً</w:t>
      </w:r>
      <w:r w:rsidRPr="00B74AAF">
        <w:rPr>
          <w:rFonts w:ascii="Traditional Arabic" w:hAnsi="Traditional Arabic" w:cs="AL-Mohanad"/>
          <w:sz w:val="27"/>
          <w:szCs w:val="27"/>
          <w:rtl/>
        </w:rPr>
        <w:t xml:space="preserve"> وَ</w:t>
      </w:r>
      <w:r w:rsidR="00F862C3">
        <w:rPr>
          <w:rFonts w:ascii="Traditional Arabic" w:hAnsi="Traditional Arabic" w:cs="AL-Mohanad"/>
          <w:sz w:val="27"/>
          <w:szCs w:val="27"/>
          <w:rtl/>
        </w:rPr>
        <w:t>حَمِيَّةً لل</w:t>
      </w:r>
      <w:r w:rsidR="0035221A" w:rsidRPr="00B74AAF">
        <w:rPr>
          <w:rFonts w:ascii="Traditional Arabic" w:hAnsi="Traditional Arabic" w:cs="AL-Mohanad"/>
          <w:sz w:val="27"/>
          <w:szCs w:val="27"/>
          <w:rtl/>
        </w:rPr>
        <w:t>هِ وَإِهَانَةً ل</w:t>
      </w:r>
      <w:r w:rsidRPr="00B74AAF">
        <w:rPr>
          <w:rFonts w:ascii="Traditional Arabic" w:hAnsi="Traditional Arabic" w:cs="AL-Mohanad"/>
          <w:sz w:val="27"/>
          <w:szCs w:val="27"/>
          <w:rtl/>
        </w:rPr>
        <w:t xml:space="preserve">آلِهَتِهِمْ </w:t>
      </w:r>
      <w:r w:rsidRPr="00B74AAF">
        <w:rPr>
          <w:rFonts w:ascii="Traditional Arabic" w:hAnsi="Traditional Arabic" w:cs="AL-Mohanad" w:hint="cs"/>
          <w:sz w:val="27"/>
          <w:szCs w:val="27"/>
          <w:rtl/>
        </w:rPr>
        <w:t>ـ</w:t>
      </w:r>
      <w:r w:rsidRPr="00B74AAF">
        <w:rPr>
          <w:rFonts w:ascii="Traditional Arabic" w:hAnsi="Traditional Arabic" w:cs="AL-Mohanad"/>
          <w:sz w:val="27"/>
          <w:szCs w:val="27"/>
          <w:rtl/>
        </w:rPr>
        <w:t xml:space="preserve"> لِكَوْنِهِ ذَرِيعَةً</w:t>
      </w:r>
      <w:r w:rsidR="00306FDF" w:rsidRPr="00B74AAF">
        <w:rPr>
          <w:rFonts w:ascii="Traditional Arabic" w:hAnsi="Traditional Arabic" w:cs="AL-Mohanad"/>
          <w:sz w:val="27"/>
          <w:szCs w:val="27"/>
          <w:rtl/>
        </w:rPr>
        <w:t xml:space="preserve"> إلى </w:t>
      </w:r>
      <w:r w:rsidRPr="00B74AAF">
        <w:rPr>
          <w:rFonts w:ascii="Traditional Arabic" w:hAnsi="Traditional Arabic" w:cs="AL-Mohanad"/>
          <w:sz w:val="27"/>
          <w:szCs w:val="27"/>
          <w:rtl/>
        </w:rPr>
        <w:t xml:space="preserve">سَبِّهِمْ </w:t>
      </w:r>
      <w:r w:rsidR="005C36B5" w:rsidRPr="00B74AAF">
        <w:rPr>
          <w:rFonts w:ascii="Traditional Arabic" w:hAnsi="Traditional Arabic" w:cs="AL-Mohanad"/>
          <w:sz w:val="27"/>
          <w:szCs w:val="27"/>
          <w:rtl/>
        </w:rPr>
        <w:t>الل</w:t>
      </w:r>
      <w:r w:rsidRPr="00B74AAF">
        <w:rPr>
          <w:rFonts w:ascii="Traditional Arabic" w:hAnsi="Traditional Arabic" w:cs="AL-Mohanad"/>
          <w:sz w:val="27"/>
          <w:szCs w:val="27"/>
          <w:rtl/>
        </w:rPr>
        <w:t>هَ تَعَالَ</w:t>
      </w:r>
      <w:r w:rsidR="0035221A" w:rsidRPr="00B74AAF">
        <w:rPr>
          <w:rFonts w:ascii="Traditional Arabic" w:hAnsi="Traditional Arabic" w:cs="AL-Mohanad" w:hint="cs"/>
          <w:sz w:val="27"/>
          <w:szCs w:val="27"/>
          <w:rtl/>
        </w:rPr>
        <w:t>ى</w:t>
      </w:r>
      <w:r w:rsidRPr="00B74AAF">
        <w:rPr>
          <w:rFonts w:ascii="Traditional Arabic" w:hAnsi="Traditional Arabic" w:cs="AL-Mohanad"/>
          <w:sz w:val="27"/>
          <w:szCs w:val="27"/>
          <w:rtl/>
        </w:rPr>
        <w:t>، وَكَانَتْ مَصْلَحَةُ ترْكِ مَسَبَّتِهِ تعَالَ</w:t>
      </w:r>
      <w:r w:rsidR="0035221A" w:rsidRPr="00B74AAF">
        <w:rPr>
          <w:rFonts w:ascii="Traditional Arabic" w:hAnsi="Traditional Arabic" w:cs="AL-Mohanad" w:hint="cs"/>
          <w:sz w:val="27"/>
          <w:szCs w:val="27"/>
          <w:rtl/>
        </w:rPr>
        <w:t>ى</w:t>
      </w:r>
      <w:r w:rsidRPr="00B74AAF">
        <w:rPr>
          <w:rFonts w:ascii="Traditional Arabic" w:hAnsi="Traditional Arabic" w:cs="AL-Mohanad"/>
          <w:sz w:val="27"/>
          <w:szCs w:val="27"/>
          <w:rtl/>
        </w:rPr>
        <w:t xml:space="preserve"> أَرْ</w:t>
      </w:r>
      <w:r w:rsidR="0035221A" w:rsidRPr="00B74AAF">
        <w:rPr>
          <w:rFonts w:ascii="Traditional Arabic" w:hAnsi="Traditional Arabic" w:cs="AL-Mohanad"/>
          <w:sz w:val="27"/>
          <w:szCs w:val="27"/>
          <w:rtl/>
        </w:rPr>
        <w:t>جَحَ مِنْ مَصْلَحَةِ سَبِّنَا ل</w:t>
      </w:r>
      <w:r w:rsidRPr="00B74AAF">
        <w:rPr>
          <w:rFonts w:ascii="Traditional Arabic" w:hAnsi="Traditional Arabic" w:cs="AL-Mohanad"/>
          <w:sz w:val="27"/>
          <w:szCs w:val="27"/>
          <w:rtl/>
        </w:rPr>
        <w:t>آلِهَتِهِمْ</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وَهَذَا كَالتنْبِيهِ بَلْ كَالتَّصْرِيحِ</w:t>
      </w:r>
      <w:r w:rsidR="000536B9" w:rsidRPr="00B74AAF">
        <w:rPr>
          <w:rFonts w:ascii="Traditional Arabic" w:hAnsi="Traditional Arabic" w:cs="AL-Mohanad"/>
          <w:sz w:val="27"/>
          <w:szCs w:val="27"/>
          <w:rtl/>
        </w:rPr>
        <w:t xml:space="preserve"> على </w:t>
      </w:r>
      <w:r w:rsidRPr="00B74AAF">
        <w:rPr>
          <w:rFonts w:ascii="Traditional Arabic" w:hAnsi="Traditional Arabic" w:cs="AL-Mohanad"/>
          <w:sz w:val="27"/>
          <w:szCs w:val="27"/>
          <w:rtl/>
        </w:rPr>
        <w:t>الْمَنْعِ مِنْ الْجَائِزِ</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لِئَ</w:t>
      </w:r>
      <w:r w:rsidR="005C36B5" w:rsidRPr="00B74AAF">
        <w:rPr>
          <w:rFonts w:ascii="Traditional Arabic" w:hAnsi="Traditional Arabic" w:cs="AL-Mohanad"/>
          <w:sz w:val="27"/>
          <w:szCs w:val="27"/>
          <w:rtl/>
        </w:rPr>
        <w:t>لاّ</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يَكُونَ سَبب</w:t>
      </w:r>
      <w:r w:rsidR="005C36B5" w:rsidRPr="00B74AAF">
        <w:rPr>
          <w:rFonts w:ascii="Traditional Arabic" w:hAnsi="Traditional Arabic" w:cs="AL-Mohanad"/>
          <w:sz w:val="27"/>
          <w:szCs w:val="27"/>
          <w:rtl/>
        </w:rPr>
        <w:t>اً</w:t>
      </w:r>
      <w:r w:rsidR="0035221A" w:rsidRPr="00B74AAF">
        <w:rPr>
          <w:rFonts w:ascii="Traditional Arabic" w:hAnsi="Traditional Arabic" w:cs="AL-Mohanad"/>
          <w:sz w:val="27"/>
          <w:szCs w:val="27"/>
          <w:rtl/>
        </w:rPr>
        <w:t xml:space="preserve"> فِي فِعْلِ مَا ل</w:t>
      </w:r>
      <w:r w:rsidRPr="00B74AAF">
        <w:rPr>
          <w:rFonts w:ascii="Traditional Arabic" w:hAnsi="Traditional Arabic" w:cs="AL-Mohanad"/>
          <w:sz w:val="27"/>
          <w:szCs w:val="27"/>
          <w:rtl/>
        </w:rPr>
        <w:t>ا يَجُوزُ.</w:t>
      </w:r>
      <w:r w:rsidRPr="00B74AAF">
        <w:rPr>
          <w:rFonts w:ascii="Traditional Arabic" w:hAnsi="Traditional Arabic" w:cs="AL-Mohanad"/>
          <w:sz w:val="27"/>
          <w:szCs w:val="27"/>
          <w:rtl/>
          <w:lang w:bidi="fa-IR"/>
        </w:rPr>
        <w:t xml:space="preserve"> </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b/>
          <w:bCs/>
          <w:sz w:val="27"/>
          <w:szCs w:val="27"/>
          <w:rtl/>
          <w:lang w:bidi="fa-IR"/>
        </w:rPr>
        <w:t>الثاني</w:t>
      </w:r>
      <w:r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قوله تع</w:t>
      </w:r>
      <w:r w:rsidR="0035221A" w:rsidRPr="00B74AAF">
        <w:rPr>
          <w:rFonts w:ascii="Traditional Arabic" w:hAnsi="Traditional Arabic" w:cs="AL-Mohanad" w:hint="cs"/>
          <w:sz w:val="27"/>
          <w:szCs w:val="27"/>
          <w:rtl/>
          <w:lang w:bidi="fa-IR"/>
        </w:rPr>
        <w:t>الى:</w:t>
      </w:r>
      <w:r w:rsidRPr="00B74AAF">
        <w:rPr>
          <w:rFonts w:ascii="Traditional Arabic" w:hAnsi="Traditional Arabic" w:cs="AL-Mohanad"/>
          <w:sz w:val="27"/>
          <w:szCs w:val="27"/>
          <w:rtl/>
          <w:lang w:bidi="fa-IR"/>
        </w:rPr>
        <w:t xml:space="preserve"> </w:t>
      </w:r>
      <w:r w:rsidRPr="00B74AAF">
        <w:rPr>
          <w:rFonts w:ascii="Mosawi" w:hAnsi="Mosawi" w:cs="Mosawi"/>
          <w:rtl/>
        </w:rPr>
        <w:t>﴿</w:t>
      </w:r>
      <w:r w:rsidRPr="00B74AAF">
        <w:rPr>
          <w:rFonts w:ascii="Traditional Arabic" w:hAnsi="Traditional Arabic" w:cs="AL-Mohanad"/>
          <w:b/>
          <w:bCs/>
          <w:sz w:val="27"/>
          <w:szCs w:val="27"/>
          <w:rtl/>
        </w:rPr>
        <w:t>وَلا</w:t>
      </w:r>
      <w:r w:rsidR="0035221A" w:rsidRPr="00B74AAF">
        <w:rPr>
          <w:rFonts w:ascii="Traditional Arabic" w:hAnsi="Traditional Arabic" w:cs="AL-Mohanad" w:hint="cs"/>
          <w:b/>
          <w:bCs/>
          <w:sz w:val="27"/>
          <w:szCs w:val="27"/>
          <w:rtl/>
        </w:rPr>
        <w:t>َ</w:t>
      </w:r>
      <w:r w:rsidRPr="00B74AAF">
        <w:rPr>
          <w:rFonts w:ascii="Traditional Arabic" w:hAnsi="Traditional Arabic" w:cs="AL-Mohanad"/>
          <w:b/>
          <w:bCs/>
          <w:sz w:val="27"/>
          <w:szCs w:val="27"/>
          <w:rtl/>
        </w:rPr>
        <w:t xml:space="preserve"> يَضْرِبْنَ بِأَرْجُلِهِنَّ لِيُعْلَمَ مَا يُخْفِينَ مِنْ زِينَتِهِنَّ</w:t>
      </w:r>
      <w:r w:rsidRPr="00B74AAF">
        <w:rPr>
          <w:rFonts w:ascii="Mosawi" w:hAnsi="Mosawi" w:cs="Mosawi"/>
          <w:rtl/>
        </w:rPr>
        <w:t>﴾</w:t>
      </w:r>
      <w:r w:rsidRPr="00B74AAF">
        <w:rPr>
          <w:rFonts w:ascii="Traditional Arabic" w:hAnsi="Traditional Arabic" w:cs="AL-Mohanad" w:hint="cs"/>
          <w:sz w:val="27"/>
          <w:szCs w:val="27"/>
          <w:rtl/>
        </w:rPr>
        <w:t xml:space="preserve"> (النور: </w:t>
      </w:r>
      <w:r w:rsidRPr="00F862C3">
        <w:rPr>
          <w:rFonts w:ascii="Times" w:hAnsi="Times" w:cs="AL-Mohanad" w:hint="cs"/>
          <w:sz w:val="27"/>
          <w:szCs w:val="27"/>
          <w:rtl/>
        </w:rPr>
        <w:t>31</w:t>
      </w:r>
      <w:r w:rsidRPr="00B74AAF">
        <w:rPr>
          <w:rFonts w:ascii="Traditional Arabic" w:hAnsi="Traditional Arabic" w:cs="AL-Mohanad" w:hint="cs"/>
          <w:sz w:val="27"/>
          <w:szCs w:val="27"/>
          <w:rtl/>
        </w:rPr>
        <w:t>)</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فقال: فَمَنعَهُنَّ مِن</w:t>
      </w:r>
      <w:r w:rsidR="0035221A"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w:t>
      </w:r>
      <w:r w:rsidRPr="00B74AAF">
        <w:rPr>
          <w:rFonts w:ascii="Traditional Arabic" w:hAnsi="Traditional Arabic" w:cs="AL-Mohanad"/>
          <w:sz w:val="27"/>
          <w:szCs w:val="27"/>
          <w:rtl/>
        </w:rPr>
        <w:t>الضَّرب ب</w:t>
      </w:r>
      <w:r w:rsidR="0035221A" w:rsidRPr="00B74AAF">
        <w:rPr>
          <w:rFonts w:ascii="Traditional Arabic" w:hAnsi="Traditional Arabic" w:cs="AL-Mohanad"/>
          <w:sz w:val="27"/>
          <w:szCs w:val="27"/>
          <w:rtl/>
        </w:rPr>
        <w:t>ِال</w:t>
      </w:r>
      <w:r w:rsidRPr="00B74AAF">
        <w:rPr>
          <w:rFonts w:ascii="Traditional Arabic" w:hAnsi="Traditional Arabic" w:cs="AL-Mohanad"/>
          <w:sz w:val="27"/>
          <w:szCs w:val="27"/>
          <w:rtl/>
        </w:rPr>
        <w:t>أَرْجُلِ</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وَإِنْ كَانَ جَائِز</w:t>
      </w:r>
      <w:r w:rsidR="005C36B5" w:rsidRPr="00B74AAF">
        <w:rPr>
          <w:rFonts w:ascii="Traditional Arabic" w:hAnsi="Traditional Arabic" w:cs="AL-Mohanad"/>
          <w:sz w:val="27"/>
          <w:szCs w:val="27"/>
          <w:rtl/>
        </w:rPr>
        <w:t>اً</w:t>
      </w:r>
      <w:r w:rsidRPr="00B74AAF">
        <w:rPr>
          <w:rFonts w:ascii="Traditional Arabic" w:hAnsi="Traditional Arabic" w:cs="AL-Mohanad"/>
          <w:sz w:val="27"/>
          <w:szCs w:val="27"/>
          <w:rtl/>
        </w:rPr>
        <w:t xml:space="preserve"> فِي نفسه</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لِئَ</w:t>
      </w:r>
      <w:r w:rsidR="005C36B5" w:rsidRPr="00B74AAF">
        <w:rPr>
          <w:rFonts w:ascii="Traditional Arabic" w:hAnsi="Traditional Arabic" w:cs="AL-Mohanad"/>
          <w:sz w:val="27"/>
          <w:szCs w:val="27"/>
          <w:rtl/>
        </w:rPr>
        <w:t>لاّ</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يَكُونَ سَبب</w:t>
      </w:r>
      <w:r w:rsidR="005C36B5" w:rsidRPr="00B74AAF">
        <w:rPr>
          <w:rFonts w:ascii="Traditional Arabic" w:hAnsi="Traditional Arabic" w:cs="AL-Mohanad"/>
          <w:sz w:val="27"/>
          <w:szCs w:val="27"/>
          <w:rtl/>
        </w:rPr>
        <w:t>اً</w:t>
      </w:r>
      <w:r w:rsidR="00306FDF" w:rsidRPr="00B74AAF">
        <w:rPr>
          <w:rFonts w:ascii="Traditional Arabic" w:hAnsi="Traditional Arabic" w:cs="AL-Mohanad"/>
          <w:sz w:val="27"/>
          <w:szCs w:val="27"/>
          <w:rtl/>
        </w:rPr>
        <w:t xml:space="preserve"> إلى </w:t>
      </w:r>
      <w:r w:rsidRPr="00B74AAF">
        <w:rPr>
          <w:rFonts w:ascii="Traditional Arabic" w:hAnsi="Traditional Arabic" w:cs="AL-Mohanad"/>
          <w:sz w:val="27"/>
          <w:szCs w:val="27"/>
          <w:rtl/>
        </w:rPr>
        <w:t>سَمْعِ الرِّجَالِ صَوْتَ الْخَلْخَالِ</w:t>
      </w:r>
      <w:r w:rsidR="0035221A"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فيُثِيرُ ذَلِكَ دَوَاعِيَ الشَّهْوَةِ مِنهُمْ إليهِنَّ.</w:t>
      </w:r>
    </w:p>
    <w:p w:rsidR="00A040F3" w:rsidRPr="00B74AAF" w:rsidRDefault="0035221A" w:rsidP="005445DC">
      <w:pPr>
        <w:pStyle w:val="af"/>
        <w:rPr>
          <w:rFonts w:ascii="Traditional Arabic" w:hAnsi="Traditional Arabic" w:cs="AL-Mohanad"/>
          <w:sz w:val="27"/>
          <w:szCs w:val="27"/>
          <w:rtl/>
        </w:rPr>
      </w:pPr>
      <w:r w:rsidRPr="00B74AAF">
        <w:rPr>
          <w:rFonts w:ascii="Traditional Arabic" w:hAnsi="Traditional Arabic" w:cs="AL-Mohanad" w:hint="cs"/>
          <w:b/>
          <w:bCs/>
          <w:sz w:val="27"/>
          <w:szCs w:val="27"/>
          <w:rtl/>
        </w:rPr>
        <w:t>الثالث</w:t>
      </w:r>
      <w:r w:rsidRPr="00B74AAF">
        <w:rPr>
          <w:rFonts w:ascii="Traditional Arabic" w:hAnsi="Traditional Arabic" w:cs="AL-Mohanad" w:hint="cs"/>
          <w:sz w:val="27"/>
          <w:szCs w:val="27"/>
          <w:rtl/>
        </w:rPr>
        <w:t>: قو</w:t>
      </w:r>
      <w:r w:rsidR="00A040F3" w:rsidRPr="00B74AAF">
        <w:rPr>
          <w:rFonts w:ascii="Traditional Arabic" w:hAnsi="Traditional Arabic" w:cs="AL-Mohanad" w:hint="cs"/>
          <w:sz w:val="27"/>
          <w:szCs w:val="27"/>
          <w:rtl/>
        </w:rPr>
        <w:t>له</w:t>
      </w:r>
      <w:r w:rsidR="00A040F3"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تعالى</w:t>
      </w:r>
      <w:r w:rsidR="00A040F3" w:rsidRPr="00B74AAF">
        <w:rPr>
          <w:rFonts w:ascii="Traditional Arabic" w:hAnsi="Traditional Arabic" w:cs="AL-Mohanad"/>
          <w:sz w:val="27"/>
          <w:szCs w:val="27"/>
          <w:rtl/>
        </w:rPr>
        <w:t xml:space="preserve">: </w:t>
      </w:r>
      <w:r w:rsidR="00A040F3" w:rsidRPr="00B74AAF">
        <w:rPr>
          <w:rFonts w:ascii="Mosawi" w:hAnsi="Mosawi" w:cs="Mosawi"/>
          <w:rtl/>
        </w:rPr>
        <w:t>﴿</w:t>
      </w:r>
      <w:r w:rsidR="00A040F3" w:rsidRPr="00B74AAF">
        <w:rPr>
          <w:rFonts w:ascii="Traditional Arabic" w:hAnsi="Traditional Arabic" w:cs="AL-Mohanad" w:hint="cs"/>
          <w:b/>
          <w:bCs/>
          <w:sz w:val="27"/>
          <w:szCs w:val="27"/>
          <w:rtl/>
        </w:rPr>
        <w:t>يَا</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أَي</w:t>
      </w:r>
      <w:r w:rsidRPr="00B74AAF">
        <w:rPr>
          <w:rFonts w:ascii="Traditional Arabic" w:hAnsi="Traditional Arabic" w:cs="AL-Mohanad" w:hint="cs"/>
          <w:b/>
          <w:bCs/>
          <w:sz w:val="27"/>
          <w:szCs w:val="27"/>
          <w:rtl/>
        </w:rPr>
        <w:t>ُّ</w:t>
      </w:r>
      <w:r w:rsidR="00A040F3" w:rsidRPr="00B74AAF">
        <w:rPr>
          <w:rFonts w:ascii="Traditional Arabic" w:hAnsi="Traditional Arabic" w:cs="AL-Mohanad" w:hint="cs"/>
          <w:b/>
          <w:bCs/>
          <w:sz w:val="27"/>
          <w:szCs w:val="27"/>
          <w:rtl/>
        </w:rPr>
        <w:t>هَا</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الَّذِينَ</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آمَنُوا</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لِيَسْتَأْذِنْكُمُ</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الَّذِينَ</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مَلَكَتْ</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أَيْمَانُكُمْ</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وَالَّذِينَ</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لَمْ</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ي</w:t>
      </w:r>
      <w:r w:rsidRPr="00B74AAF">
        <w:rPr>
          <w:rFonts w:ascii="Traditional Arabic" w:hAnsi="Traditional Arabic" w:cs="AL-Mohanad" w:hint="cs"/>
          <w:b/>
          <w:bCs/>
          <w:sz w:val="27"/>
          <w:szCs w:val="27"/>
          <w:rtl/>
        </w:rPr>
        <w:t>َ</w:t>
      </w:r>
      <w:r w:rsidR="00A040F3" w:rsidRPr="00B74AAF">
        <w:rPr>
          <w:rFonts w:ascii="Traditional Arabic" w:hAnsi="Traditional Arabic" w:cs="AL-Mohanad" w:hint="cs"/>
          <w:b/>
          <w:bCs/>
          <w:sz w:val="27"/>
          <w:szCs w:val="27"/>
          <w:rtl/>
        </w:rPr>
        <w:t>ب</w:t>
      </w:r>
      <w:r w:rsidRPr="00B74AAF">
        <w:rPr>
          <w:rFonts w:ascii="Traditional Arabic" w:hAnsi="Traditional Arabic" w:cs="AL-Mohanad" w:hint="cs"/>
          <w:b/>
          <w:bCs/>
          <w:sz w:val="27"/>
          <w:szCs w:val="27"/>
          <w:rtl/>
        </w:rPr>
        <w:t>ْ</w:t>
      </w:r>
      <w:r w:rsidR="00A040F3" w:rsidRPr="00B74AAF">
        <w:rPr>
          <w:rFonts w:ascii="Traditional Arabic" w:hAnsi="Traditional Arabic" w:cs="AL-Mohanad" w:hint="cs"/>
          <w:b/>
          <w:bCs/>
          <w:sz w:val="27"/>
          <w:szCs w:val="27"/>
          <w:rtl/>
        </w:rPr>
        <w:t>لُغُوا</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الْحُلُمَ</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مِنْكُمْ</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ثَلا</w:t>
      </w:r>
      <w:r w:rsidRPr="00B74AAF">
        <w:rPr>
          <w:rFonts w:ascii="Traditional Arabic" w:hAnsi="Traditional Arabic" w:cs="AL-Mohanad" w:hint="cs"/>
          <w:b/>
          <w:bCs/>
          <w:sz w:val="27"/>
          <w:szCs w:val="27"/>
          <w:rtl/>
        </w:rPr>
        <w:t>َ</w:t>
      </w:r>
      <w:r w:rsidR="00A040F3" w:rsidRPr="00B74AAF">
        <w:rPr>
          <w:rFonts w:ascii="Traditional Arabic" w:hAnsi="Traditional Arabic" w:cs="AL-Mohanad" w:hint="cs"/>
          <w:b/>
          <w:bCs/>
          <w:sz w:val="27"/>
          <w:szCs w:val="27"/>
          <w:rtl/>
        </w:rPr>
        <w:t>ثَ</w:t>
      </w:r>
      <w:r w:rsidR="00A040F3" w:rsidRPr="00B74AAF">
        <w:rPr>
          <w:rFonts w:ascii="Traditional Arabic" w:hAnsi="Traditional Arabic" w:cs="AL-Mohanad"/>
          <w:b/>
          <w:bCs/>
          <w:sz w:val="27"/>
          <w:szCs w:val="27"/>
          <w:rtl/>
        </w:rPr>
        <w:t xml:space="preserve"> </w:t>
      </w:r>
      <w:r w:rsidR="00A040F3" w:rsidRPr="00B74AAF">
        <w:rPr>
          <w:rFonts w:ascii="Traditional Arabic" w:hAnsi="Traditional Arabic" w:cs="AL-Mohanad" w:hint="cs"/>
          <w:b/>
          <w:bCs/>
          <w:sz w:val="27"/>
          <w:szCs w:val="27"/>
          <w:rtl/>
        </w:rPr>
        <w:t>مَرَّاتٍ</w:t>
      </w:r>
      <w:r w:rsidR="00A040F3" w:rsidRPr="00B74AAF">
        <w:rPr>
          <w:rFonts w:ascii="Mosawi" w:hAnsi="Mosawi" w:cs="Mosawi"/>
          <w:rtl/>
        </w:rPr>
        <w:t>﴾</w:t>
      </w:r>
      <w:r w:rsidR="00A040F3" w:rsidRPr="00B74AAF">
        <w:rPr>
          <w:rFonts w:ascii="Traditional Arabic" w:hAnsi="Traditional Arabic" w:cs="AL-Mohanad" w:hint="cs"/>
          <w:sz w:val="27"/>
          <w:szCs w:val="27"/>
          <w:rtl/>
        </w:rPr>
        <w:t xml:space="preserve"> (النور: </w:t>
      </w:r>
      <w:r w:rsidR="00A040F3" w:rsidRPr="00F862C3">
        <w:rPr>
          <w:rFonts w:ascii="Times" w:hAnsi="Times" w:cs="AL-Mohanad" w:hint="cs"/>
          <w:sz w:val="27"/>
          <w:szCs w:val="27"/>
          <w:rtl/>
        </w:rPr>
        <w:t>58</w:t>
      </w:r>
      <w:r w:rsidR="00A040F3" w:rsidRPr="00B74AAF">
        <w:rPr>
          <w:rFonts w:ascii="Traditional Arabic" w:hAnsi="Traditional Arabic" w:cs="AL-Mohanad" w:hint="cs"/>
          <w:sz w:val="27"/>
          <w:szCs w:val="27"/>
          <w:rtl/>
        </w:rPr>
        <w:t>)</w:t>
      </w:r>
      <w:r w:rsidR="000B40AE" w:rsidRPr="00B74AAF">
        <w:rPr>
          <w:rFonts w:ascii="Traditional Arabic" w:hAnsi="Traditional Arabic" w:cs="AL-Mohanad" w:hint="cs"/>
          <w:sz w:val="27"/>
          <w:szCs w:val="27"/>
          <w:rtl/>
        </w:rPr>
        <w:t>،</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أَمَرَ</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تعَالَ</w:t>
      </w:r>
      <w:r w:rsidR="000B40AE" w:rsidRPr="00B74AAF">
        <w:rPr>
          <w:rFonts w:ascii="Traditional Arabic" w:hAnsi="Traditional Arabic" w:cs="AL-Mohanad" w:hint="cs"/>
          <w:sz w:val="27"/>
          <w:szCs w:val="27"/>
          <w:rtl/>
        </w:rPr>
        <w:t>ى</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مَمَ</w:t>
      </w:r>
      <w:r w:rsidR="000B40AE" w:rsidRPr="00B74AAF">
        <w:rPr>
          <w:rFonts w:ascii="Traditional Arabic" w:hAnsi="Traditional Arabic" w:cs="AL-Mohanad" w:hint="cs"/>
          <w:sz w:val="27"/>
          <w:szCs w:val="27"/>
          <w:rtl/>
        </w:rPr>
        <w:t>ا</w:t>
      </w:r>
      <w:r w:rsidR="00A040F3" w:rsidRPr="00B74AAF">
        <w:rPr>
          <w:rFonts w:ascii="Traditional Arabic" w:hAnsi="Traditional Arabic" w:cs="AL-Mohanad" w:hint="cs"/>
          <w:sz w:val="27"/>
          <w:szCs w:val="27"/>
          <w:rtl/>
        </w:rPr>
        <w:t>ليكَ</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الْمُؤْمِنِينَ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وَمَنْ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لَمْ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يبلُغْ</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مِنهُمْ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الْحُلُمَ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أَنْ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يَسْتَأْذِنُوا</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عليهِمْ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فِي</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هَذِهِ</w:t>
      </w:r>
      <w:r w:rsidR="00A040F3" w:rsidRPr="00B74AAF">
        <w:rPr>
          <w:rFonts w:ascii="Traditional Arabic" w:hAnsi="Traditional Arabic" w:cs="AL-Mohanad"/>
          <w:sz w:val="27"/>
          <w:szCs w:val="27"/>
          <w:rtl/>
        </w:rPr>
        <w:t xml:space="preserve"> </w:t>
      </w:r>
      <w:r w:rsidR="000B40AE" w:rsidRPr="00B74AAF">
        <w:rPr>
          <w:rFonts w:ascii="Traditional Arabic" w:hAnsi="Traditional Arabic" w:cs="AL-Mohanad" w:hint="cs"/>
          <w:sz w:val="27"/>
          <w:szCs w:val="27"/>
          <w:rtl/>
        </w:rPr>
        <w:t>ال</w:t>
      </w:r>
      <w:r w:rsidR="00A040F3" w:rsidRPr="00B74AAF">
        <w:rPr>
          <w:rFonts w:ascii="Traditional Arabic" w:hAnsi="Traditional Arabic" w:cs="AL-Mohanad" w:hint="cs"/>
          <w:sz w:val="27"/>
          <w:szCs w:val="27"/>
          <w:rtl/>
        </w:rPr>
        <w:t>أَوْقَاتِ</w:t>
      </w:r>
      <w:r w:rsidR="00A040F3" w:rsidRPr="00B74AAF">
        <w:rPr>
          <w:rFonts w:ascii="Traditional Arabic" w:hAnsi="Traditional Arabic" w:cs="AL-Mohanad"/>
          <w:sz w:val="27"/>
          <w:szCs w:val="27"/>
          <w:rtl/>
        </w:rPr>
        <w:t xml:space="preserve"> </w:t>
      </w:r>
      <w:r w:rsidR="000B40AE" w:rsidRPr="00B74AAF">
        <w:rPr>
          <w:rFonts w:ascii="Traditional Arabic" w:hAnsi="Traditional Arabic" w:cs="AL-Mohanad" w:hint="cs"/>
          <w:sz w:val="27"/>
          <w:szCs w:val="27"/>
          <w:rtl/>
        </w:rPr>
        <w:t>الثَّل</w:t>
      </w:r>
      <w:r w:rsidR="00A040F3" w:rsidRPr="00B74AAF">
        <w:rPr>
          <w:rFonts w:ascii="Traditional Arabic" w:hAnsi="Traditional Arabic" w:cs="AL-Mohanad" w:hint="cs"/>
          <w:sz w:val="27"/>
          <w:szCs w:val="27"/>
          <w:rtl/>
        </w:rPr>
        <w:t>ا</w:t>
      </w:r>
      <w:r w:rsidR="000B40AE" w:rsidRPr="00B74AAF">
        <w:rPr>
          <w:rFonts w:ascii="Traditional Arabic" w:hAnsi="Traditional Arabic" w:cs="AL-Mohanad" w:hint="cs"/>
          <w:sz w:val="27"/>
          <w:szCs w:val="27"/>
          <w:rtl/>
        </w:rPr>
        <w:t>َ</w:t>
      </w:r>
      <w:r w:rsidR="00A040F3" w:rsidRPr="00B74AAF">
        <w:rPr>
          <w:rFonts w:ascii="Traditional Arabic" w:hAnsi="Traditional Arabic" w:cs="AL-Mohanad" w:hint="cs"/>
          <w:sz w:val="27"/>
          <w:szCs w:val="27"/>
          <w:rtl/>
        </w:rPr>
        <w:t>ثَةِ</w:t>
      </w:r>
      <w:r w:rsidR="000B40AE" w:rsidRPr="00B74AAF">
        <w:rPr>
          <w:rFonts w:ascii="Traditional Arabic" w:hAnsi="Traditional Arabic" w:cs="AL-Mohanad" w:hint="cs"/>
          <w:sz w:val="27"/>
          <w:szCs w:val="27"/>
          <w:rtl/>
        </w:rPr>
        <w:t>؛</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لِئَ</w:t>
      </w:r>
      <w:r w:rsidR="005C36B5" w:rsidRPr="00B74AAF">
        <w:rPr>
          <w:rFonts w:ascii="Traditional Arabic" w:hAnsi="Traditional Arabic" w:cs="AL-Mohanad" w:hint="cs"/>
          <w:sz w:val="27"/>
          <w:szCs w:val="27"/>
          <w:rtl/>
        </w:rPr>
        <w:t>لاّ</w:t>
      </w:r>
      <w:r w:rsidR="000B40AE" w:rsidRPr="00B74AAF">
        <w:rPr>
          <w:rFonts w:ascii="Traditional Arabic" w:hAnsi="Traditional Arabic" w:cs="AL-Mohanad" w:hint="cs"/>
          <w:sz w:val="27"/>
          <w:szCs w:val="27"/>
          <w:rtl/>
        </w:rPr>
        <w:t>َ</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يَكُونَ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دُخُولُهُمْ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هَجْم</w:t>
      </w:r>
      <w:r w:rsidR="005C36B5" w:rsidRPr="00B74AAF">
        <w:rPr>
          <w:rFonts w:ascii="Traditional Arabic" w:hAnsi="Traditional Arabic" w:cs="AL-Mohanad" w:hint="cs"/>
          <w:sz w:val="27"/>
          <w:szCs w:val="27"/>
          <w:rtl/>
        </w:rPr>
        <w:t>اً</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بِغَيْرِ</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اسْتِئْذَانٍ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فِيهَا</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ذَرِيعَةٌ</w:t>
      </w:r>
      <w:r w:rsidR="00306FDF" w:rsidRPr="00B74AAF">
        <w:rPr>
          <w:rFonts w:ascii="Traditional Arabic" w:hAnsi="Traditional Arabic" w:cs="AL-Mohanad"/>
          <w:sz w:val="27"/>
          <w:szCs w:val="27"/>
          <w:rtl/>
        </w:rPr>
        <w:t xml:space="preserve"> إلى </w:t>
      </w:r>
      <w:r w:rsidR="000B40AE" w:rsidRPr="00B74AAF">
        <w:rPr>
          <w:rFonts w:ascii="Traditional Arabic" w:hAnsi="Traditional Arabic" w:cs="AL-Mohanad" w:hint="cs"/>
          <w:sz w:val="27"/>
          <w:szCs w:val="27"/>
          <w:rtl/>
        </w:rPr>
        <w:t>اطِّل</w:t>
      </w:r>
      <w:r w:rsidR="00A040F3" w:rsidRPr="00B74AAF">
        <w:rPr>
          <w:rFonts w:ascii="Traditional Arabic" w:hAnsi="Traditional Arabic" w:cs="AL-Mohanad" w:hint="cs"/>
          <w:sz w:val="27"/>
          <w:szCs w:val="27"/>
          <w:rtl/>
        </w:rPr>
        <w:t>اعِهِمْ</w:t>
      </w:r>
      <w:r w:rsidR="000536B9" w:rsidRPr="00B74AAF">
        <w:rPr>
          <w:rFonts w:ascii="Traditional Arabic" w:hAnsi="Traditional Arabic" w:cs="AL-Mohanad"/>
          <w:sz w:val="27"/>
          <w:szCs w:val="27"/>
          <w:rtl/>
        </w:rPr>
        <w:t xml:space="preserve"> على </w:t>
      </w:r>
      <w:r w:rsidR="00A040F3" w:rsidRPr="00B74AAF">
        <w:rPr>
          <w:rFonts w:ascii="Traditional Arabic" w:hAnsi="Traditional Arabic" w:cs="AL-Mohanad" w:hint="cs"/>
          <w:sz w:val="27"/>
          <w:szCs w:val="27"/>
          <w:rtl/>
        </w:rPr>
        <w:t>عَوْرَاتِهِمْ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وَقْتَ</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إلْقَاءِ</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ثِيَابِهِمْ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عِنْدَ</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الْقَائِلَةِ</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وَالنوْمِ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وَاليقِظَةِ،</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وَلَمْ</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يَأْمُرْهُمْ</w:t>
      </w:r>
      <w:r w:rsidR="00A040F3" w:rsidRPr="00B74AAF">
        <w:rPr>
          <w:rFonts w:ascii="Traditional Arabic" w:hAnsi="Traditional Arabic" w:cs="AL-Mohanad"/>
          <w:sz w:val="27"/>
          <w:szCs w:val="27"/>
          <w:rtl/>
        </w:rPr>
        <w:t xml:space="preserve"> </w:t>
      </w:r>
      <w:r w:rsidR="000B40AE" w:rsidRPr="00B74AAF">
        <w:rPr>
          <w:rFonts w:ascii="Traditional Arabic" w:hAnsi="Traditional Arabic" w:cs="AL-Mohanad" w:hint="cs"/>
          <w:sz w:val="27"/>
          <w:szCs w:val="27"/>
          <w:rtl/>
        </w:rPr>
        <w:t>بِال</w:t>
      </w:r>
      <w:r w:rsidR="00A040F3" w:rsidRPr="00B74AAF">
        <w:rPr>
          <w:rFonts w:ascii="Traditional Arabic" w:hAnsi="Traditional Arabic" w:cs="AL-Mohanad" w:hint="cs"/>
          <w:sz w:val="27"/>
          <w:szCs w:val="27"/>
          <w:rtl/>
        </w:rPr>
        <w:t>اسْتِئْذَانِ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فِي</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غَيْرِهَا</w:t>
      </w:r>
      <w:r w:rsidR="000B40AE" w:rsidRPr="00B74AAF">
        <w:rPr>
          <w:rFonts w:ascii="Traditional Arabic" w:hAnsi="Traditional Arabic" w:cs="AL-Mohanad" w:hint="cs"/>
          <w:sz w:val="27"/>
          <w:szCs w:val="27"/>
          <w:rtl/>
        </w:rPr>
        <w:t>،</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وَإِنْ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أَمْكَنَ</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فِي</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ترْكِهِ</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هَذِهِ</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الْمَفْسَدَةِ</w:t>
      </w:r>
      <w:r w:rsidR="000B40AE" w:rsidRPr="00B74AAF">
        <w:rPr>
          <w:rFonts w:ascii="Traditional Arabic" w:hAnsi="Traditional Arabic" w:cs="AL-Mohanad" w:hint="cs"/>
          <w:sz w:val="27"/>
          <w:szCs w:val="27"/>
          <w:rtl/>
        </w:rPr>
        <w:t>؛</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لِنُدُورِهَا</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وَقِلَّةِ</w:t>
      </w:r>
      <w:r w:rsidR="00A040F3" w:rsidRPr="00B74AAF">
        <w:rPr>
          <w:rFonts w:ascii="Traditional Arabic" w:hAnsi="Traditional Arabic" w:cs="AL-Mohanad"/>
          <w:sz w:val="27"/>
          <w:szCs w:val="27"/>
          <w:rtl/>
        </w:rPr>
        <w:t xml:space="preserve"> </w:t>
      </w:r>
      <w:r w:rsidR="000B40AE" w:rsidRPr="00B74AAF">
        <w:rPr>
          <w:rFonts w:ascii="Traditional Arabic" w:hAnsi="Traditional Arabic" w:cs="AL-Mohanad" w:hint="cs"/>
          <w:sz w:val="27"/>
          <w:szCs w:val="27"/>
          <w:rtl/>
        </w:rPr>
        <w:t>ال</w:t>
      </w:r>
      <w:r w:rsidR="00A040F3" w:rsidRPr="00B74AAF">
        <w:rPr>
          <w:rFonts w:ascii="Traditional Arabic" w:hAnsi="Traditional Arabic" w:cs="AL-Mohanad" w:hint="cs"/>
          <w:sz w:val="27"/>
          <w:szCs w:val="27"/>
          <w:rtl/>
        </w:rPr>
        <w:t>إِفْضَاءِ</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إليهَا</w:t>
      </w:r>
      <w:r w:rsidR="000B40AE" w:rsidRPr="00B74AAF">
        <w:rPr>
          <w:rFonts w:ascii="Traditional Arabic" w:hAnsi="Traditional Arabic" w:cs="AL-Mohanad" w:hint="cs"/>
          <w:sz w:val="27"/>
          <w:szCs w:val="27"/>
          <w:rtl/>
        </w:rPr>
        <w:t>،</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فَجُعِلَتْ</w:t>
      </w:r>
      <w:r w:rsidR="00A040F3" w:rsidRPr="00B74AAF">
        <w:rPr>
          <w:rFonts w:ascii="Traditional Arabic" w:hAnsi="Traditional Arabic" w:cs="AL-Mohanad"/>
          <w:sz w:val="27"/>
          <w:szCs w:val="27"/>
          <w:rtl/>
        </w:rPr>
        <w:t xml:space="preserve"> </w:t>
      </w:r>
      <w:r w:rsidR="00A040F3" w:rsidRPr="00B74AAF">
        <w:rPr>
          <w:rFonts w:ascii="Traditional Arabic" w:hAnsi="Traditional Arabic" w:cs="AL-Mohanad" w:hint="cs"/>
          <w:sz w:val="27"/>
          <w:szCs w:val="27"/>
          <w:rtl/>
        </w:rPr>
        <w:t>كَالْمُقَدَّمَةِ</w:t>
      </w:r>
      <w:r w:rsidR="00A040F3" w:rsidRPr="00B74AAF">
        <w:rPr>
          <w:rFonts w:ascii="Traditional Arabic" w:hAnsi="Traditional Arabic" w:cs="AL-Mohanad"/>
          <w:sz w:val="27"/>
          <w:szCs w:val="27"/>
          <w:rtl/>
        </w:rPr>
        <w:t>.</w:t>
      </w:r>
    </w:p>
    <w:p w:rsidR="00A040F3" w:rsidRPr="00B74AAF" w:rsidRDefault="00A040F3" w:rsidP="00F862C3">
      <w:pPr>
        <w:pStyle w:val="af"/>
        <w:spacing w:line="410" w:lineRule="exact"/>
        <w:rPr>
          <w:rFonts w:ascii="Traditional Arabic" w:hAnsi="Traditional Arabic" w:cs="AL-Mohanad"/>
          <w:sz w:val="27"/>
          <w:szCs w:val="27"/>
          <w:rtl/>
        </w:rPr>
      </w:pPr>
      <w:r w:rsidRPr="00B74AAF">
        <w:rPr>
          <w:rFonts w:ascii="Traditional Arabic" w:hAnsi="Traditional Arabic" w:cs="AL-Mohanad" w:hint="cs"/>
          <w:b/>
          <w:bCs/>
          <w:sz w:val="27"/>
          <w:szCs w:val="27"/>
          <w:rtl/>
          <w:lang w:bidi="fa-IR"/>
        </w:rPr>
        <w:t>الرابع</w:t>
      </w:r>
      <w:r w:rsidRPr="00B74AAF">
        <w:rPr>
          <w:rFonts w:ascii="Traditional Arabic" w:hAnsi="Traditional Arabic" w:cs="AL-Mohanad"/>
          <w:sz w:val="27"/>
          <w:szCs w:val="27"/>
          <w:rtl/>
          <w:lang w:bidi="fa-IR"/>
        </w:rPr>
        <w:t xml:space="preserve">: </w:t>
      </w:r>
      <w:r w:rsidR="000B40AE" w:rsidRPr="00B74AAF">
        <w:rPr>
          <w:rFonts w:ascii="Traditional Arabic" w:hAnsi="Traditional Arabic" w:cs="AL-Mohanad" w:hint="cs"/>
          <w:sz w:val="27"/>
          <w:szCs w:val="27"/>
          <w:rtl/>
          <w:lang w:bidi="fa-IR"/>
        </w:rPr>
        <w:t>إِ</w:t>
      </w:r>
      <w:r w:rsidRPr="00B74AAF">
        <w:rPr>
          <w:rFonts w:ascii="Traditional Arabic" w:hAnsi="Traditional Arabic" w:cs="AL-Mohanad"/>
          <w:sz w:val="27"/>
          <w:szCs w:val="27"/>
          <w:rtl/>
          <w:lang w:bidi="fa-IR"/>
        </w:rPr>
        <w:t>نَّهُ</w:t>
      </w:r>
      <w:r w:rsidR="00157FD7" w:rsidRPr="00157FD7">
        <w:rPr>
          <w:rFonts w:ascii="Mosawi" w:hAnsi="Mosawi" w:cs="Mosawi"/>
          <w:sz w:val="22"/>
          <w:szCs w:val="22"/>
          <w:rtl/>
        </w:rPr>
        <w:t>ﷺ</w:t>
      </w:r>
      <w:r w:rsidRPr="00B74AAF">
        <w:rPr>
          <w:rFonts w:ascii="Traditional Arabic" w:hAnsi="Traditional Arabic" w:cs="AL-Mohanad" w:hint="cs"/>
          <w:sz w:val="27"/>
          <w:szCs w:val="27"/>
          <w:rtl/>
          <w:lang w:bidi="fa-IR"/>
        </w:rPr>
        <w:t xml:space="preserve"> </w:t>
      </w:r>
      <w:r w:rsidR="000B40AE" w:rsidRPr="00B74AAF">
        <w:rPr>
          <w:rFonts w:ascii="Traditional Arabic" w:hAnsi="Traditional Arabic" w:cs="AL-Mohanad"/>
          <w:sz w:val="27"/>
          <w:szCs w:val="27"/>
          <w:rtl/>
          <w:lang w:bidi="fa-IR"/>
        </w:rPr>
        <w:t>حَرَّمَ الْخَلْوَةَ بِال</w:t>
      </w:r>
      <w:r w:rsidRPr="00B74AAF">
        <w:rPr>
          <w:rFonts w:ascii="Traditional Arabic" w:hAnsi="Traditional Arabic" w:cs="AL-Mohanad"/>
          <w:sz w:val="27"/>
          <w:szCs w:val="27"/>
          <w:rtl/>
          <w:lang w:bidi="fa-IR"/>
        </w:rPr>
        <w:t>أَجْنَبِيَّةِ</w:t>
      </w:r>
      <w:r w:rsidR="000B40AE"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وَلَوْ فِي إقرَاءِ الْقُرْآنِ، وَالسَّفَرَ بِهَا</w:t>
      </w:r>
      <w:r w:rsidR="000B40AE"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وَلَوْ فِي الْحَجِّ وَزِيَارَةِ الْوَالِدَيْنِ</w:t>
      </w:r>
      <w:r w:rsidR="000B40AE" w:rsidRPr="00B74AAF">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سَدّ</w:t>
      </w:r>
      <w:r w:rsidR="005C36B5" w:rsidRPr="00B74AAF">
        <w:rPr>
          <w:rFonts w:ascii="Traditional Arabic" w:hAnsi="Traditional Arabic" w:cs="AL-Mohanad"/>
          <w:sz w:val="27"/>
          <w:szCs w:val="27"/>
          <w:rtl/>
          <w:lang w:bidi="fa-IR"/>
        </w:rPr>
        <w:t>اً</w:t>
      </w:r>
      <w:r w:rsidR="00F862C3">
        <w:rPr>
          <w:rFonts w:ascii="Traditional Arabic" w:hAnsi="Traditional Arabic" w:cs="AL-Mohanad"/>
          <w:sz w:val="27"/>
          <w:szCs w:val="27"/>
          <w:rtl/>
          <w:lang w:bidi="fa-IR"/>
        </w:rPr>
        <w:t xml:space="preserve"> لِذَرِيعَةِ مَا يُحَاذِرُ مِن</w:t>
      </w:r>
      <w:r w:rsidR="00F862C3">
        <w:rPr>
          <w:rFonts w:ascii="Traditional Arabic" w:hAnsi="Traditional Arabic" w:cs="AL-Mohanad" w:hint="cs"/>
          <w:sz w:val="27"/>
          <w:szCs w:val="27"/>
          <w:rtl/>
          <w:lang w:bidi="fa-IR"/>
        </w:rPr>
        <w:t>َ</w:t>
      </w:r>
      <w:r w:rsidRPr="00B74AAF">
        <w:rPr>
          <w:rFonts w:ascii="Traditional Arabic" w:hAnsi="Traditional Arabic" w:cs="AL-Mohanad"/>
          <w:sz w:val="27"/>
          <w:szCs w:val="27"/>
          <w:rtl/>
          <w:lang w:bidi="fa-IR"/>
        </w:rPr>
        <w:t xml:space="preserve"> الْفِتنَةِ وَغَلَبَاتِ الطِّبَاع</w:t>
      </w:r>
      <w:r w:rsidR="000B40AE" w:rsidRPr="00B74AAF">
        <w:rPr>
          <w:rFonts w:ascii="Traditional Arabic" w:hAnsi="Traditional Arabic" w:cs="AL-Mohanad" w:hint="cs"/>
          <w:sz w:val="27"/>
          <w:szCs w:val="27"/>
          <w:rtl/>
          <w:lang w:bidi="fa-IR"/>
        </w:rPr>
        <w:t>.</w:t>
      </w:r>
    </w:p>
    <w:p w:rsidR="000B40AE"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b/>
          <w:bCs/>
          <w:sz w:val="27"/>
          <w:szCs w:val="27"/>
          <w:rtl/>
        </w:rPr>
        <w:t>الخامس</w:t>
      </w:r>
      <w:r w:rsidRPr="00B74AAF">
        <w:rPr>
          <w:rFonts w:ascii="Traditional Arabic" w:hAnsi="Traditional Arabic" w:cs="AL-Mohanad" w:hint="cs"/>
          <w:sz w:val="27"/>
          <w:szCs w:val="27"/>
          <w:rtl/>
        </w:rPr>
        <w:t>:</w:t>
      </w:r>
      <w:r w:rsidRPr="00B74AAF">
        <w:rPr>
          <w:rFonts w:cs="AL-Mohanad" w:hint="cs"/>
          <w:sz w:val="27"/>
          <w:szCs w:val="27"/>
          <w:rtl/>
        </w:rPr>
        <w:t xml:space="preserve"> </w:t>
      </w:r>
      <w:r w:rsidRPr="00B74AAF">
        <w:rPr>
          <w:rFonts w:ascii="Traditional Arabic" w:hAnsi="Traditional Arabic" w:cs="AL-Mohanad" w:hint="cs"/>
          <w:sz w:val="27"/>
          <w:szCs w:val="27"/>
          <w:rtl/>
        </w:rPr>
        <w:t>مَا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رَوَاهُ</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حُمَيْدٍ</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عَبْدِ</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الرَّحْمَنِ</w:t>
      </w:r>
      <w:r w:rsidR="00F862C3">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عَنْ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عَبْدِ</w:t>
      </w:r>
      <w:r w:rsidRPr="00B74AAF">
        <w:rPr>
          <w:rFonts w:ascii="Traditional Arabic" w:hAnsi="Traditional Arabic" w:cs="AL-Mohanad"/>
          <w:sz w:val="27"/>
          <w:szCs w:val="27"/>
          <w:rtl/>
        </w:rPr>
        <w:t xml:space="preserve"> </w:t>
      </w:r>
      <w:r w:rsidR="005C36B5" w:rsidRPr="00B74AAF">
        <w:rPr>
          <w:rFonts w:ascii="Traditional Arabic" w:hAnsi="Traditional Arabic" w:cs="AL-Mohanad" w:hint="cs"/>
          <w:sz w:val="27"/>
          <w:szCs w:val="27"/>
          <w:rtl/>
        </w:rPr>
        <w:t>الل</w:t>
      </w:r>
      <w:r w:rsidRPr="00B74AAF">
        <w:rPr>
          <w:rFonts w:ascii="Traditional Arabic" w:hAnsi="Traditional Arabic" w:cs="AL-Mohanad" w:hint="cs"/>
          <w:sz w:val="27"/>
          <w:szCs w:val="27"/>
          <w:rtl/>
        </w:rPr>
        <w:t>هِ</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بْنِ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عُمَرَ</w:t>
      </w:r>
      <w:r w:rsidR="000B40AE"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رَسُولَ</w:t>
      </w:r>
      <w:r w:rsidRPr="00B74AAF">
        <w:rPr>
          <w:rFonts w:ascii="Traditional Arabic" w:hAnsi="Traditional Arabic" w:cs="AL-Mohanad"/>
          <w:sz w:val="27"/>
          <w:szCs w:val="27"/>
          <w:rtl/>
        </w:rPr>
        <w:t xml:space="preserve"> </w:t>
      </w:r>
      <w:r w:rsidR="005C36B5" w:rsidRPr="00B74AAF">
        <w:rPr>
          <w:rFonts w:ascii="Traditional Arabic" w:hAnsi="Traditional Arabic" w:cs="AL-Mohanad" w:hint="cs"/>
          <w:sz w:val="27"/>
          <w:szCs w:val="27"/>
          <w:rtl/>
        </w:rPr>
        <w:t>الل</w:t>
      </w:r>
      <w:r w:rsidRPr="00B74AAF">
        <w:rPr>
          <w:rFonts w:ascii="Traditional Arabic" w:hAnsi="Traditional Arabic" w:cs="AL-Mohanad" w:hint="cs"/>
          <w:sz w:val="27"/>
          <w:szCs w:val="27"/>
          <w:rtl/>
        </w:rPr>
        <w:t>هِ</w:t>
      </w:r>
      <w:r w:rsidR="00157FD7" w:rsidRPr="00157FD7">
        <w:rPr>
          <w:rFonts w:ascii="Mosawi" w:hAnsi="Mosawi" w:cs="Mosawi"/>
          <w:sz w:val="22"/>
          <w:szCs w:val="22"/>
          <w:rtl/>
        </w:rPr>
        <w:t>ﷺ</w:t>
      </w:r>
      <w:r w:rsidRPr="00B74AAF">
        <w:rPr>
          <w:rFonts w:ascii="Traditional Arabic" w:hAnsi="Traditional Arabic" w:cs="AL-Mohanad" w:hint="cs"/>
          <w:sz w:val="27"/>
          <w:szCs w:val="27"/>
          <w:rtl/>
        </w:rPr>
        <w:t xml:space="preserve"> قَالَ</w:t>
      </w:r>
      <w:r w:rsidRPr="00B74AAF">
        <w:rPr>
          <w:rFonts w:ascii="Traditional Arabic" w:hAnsi="Traditional Arabic" w:cs="AL-Mohanad"/>
          <w:sz w:val="27"/>
          <w:szCs w:val="27"/>
          <w:rtl/>
        </w:rPr>
        <w:t xml:space="preserve">: </w:t>
      </w:r>
      <w:r w:rsidRPr="00B74AAF">
        <w:rPr>
          <w:rFonts w:ascii="Traditional Arabic" w:hAnsi="Traditional Arabic" w:cs="AL-Mohanad"/>
          <w:rtl/>
        </w:rPr>
        <w:t>«</w:t>
      </w:r>
      <w:r w:rsidR="000B40AE" w:rsidRPr="00B74AAF">
        <w:rPr>
          <w:rFonts w:ascii="Traditional Arabic" w:hAnsi="Traditional Arabic" w:cs="AL-Mohanad" w:hint="cs"/>
          <w:sz w:val="27"/>
          <w:szCs w:val="27"/>
          <w:rtl/>
        </w:rPr>
        <w:t>مِنَ</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الْكَبَائِرِ</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شَتْمُ</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الرَّجُلِ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وَالِدَيْهِ</w:t>
      </w:r>
      <w:r w:rsidR="000B40AE"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قَالُوا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رَسُولَ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اللهِ</w:t>
      </w:r>
      <w:r w:rsidR="000B40AE"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وَهَلْ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يَشْتُمُ</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الرَّجُلُ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وَالِدَيْهِ؟</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قَالَ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نعَمْ،</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يَسُبُّ</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أَبَا</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الرَّجُلِ</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فيَسُبُّ</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أَبَاهُ،</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وَيَسُبُّ</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أُمَّهُ</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فيَسُبُّ</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أُمَّهُ</w:t>
      </w:r>
      <w:r w:rsidRPr="00B74AAF">
        <w:rPr>
          <w:rFonts w:ascii="Traditional Arabic" w:hAnsi="Traditional Arabic" w:cs="AL-Mohanad" w:hint="eastAsia"/>
          <w:rtl/>
        </w:rPr>
        <w:t>»</w:t>
      </w:r>
      <w:r w:rsidR="000B40AE" w:rsidRPr="00B74AAF">
        <w:rPr>
          <w:rFonts w:ascii="Traditional Arabic" w:hAnsi="Traditional Arabic" w:cs="AL-Mohanad" w:hint="cs"/>
          <w:sz w:val="27"/>
          <w:szCs w:val="27"/>
          <w:rtl/>
        </w:rPr>
        <w:t>.</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مُتفَقٌ</w:t>
      </w:r>
      <w:r w:rsidRPr="00B74AAF">
        <w:rPr>
          <w:rFonts w:ascii="Traditional Arabic" w:hAnsi="Traditional Arabic" w:cs="AL-Mohanad"/>
          <w:sz w:val="27"/>
          <w:szCs w:val="27"/>
          <w:rtl/>
        </w:rPr>
        <w:t xml:space="preserve"> </w:t>
      </w:r>
      <w:r w:rsidRPr="00B74AAF">
        <w:rPr>
          <w:rFonts w:ascii="Traditional Arabic" w:hAnsi="Traditional Arabic" w:cs="AL-Mohanad" w:hint="cs"/>
          <w:sz w:val="27"/>
          <w:szCs w:val="27"/>
          <w:rtl/>
        </w:rPr>
        <w:t>ع</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ل</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ي</w:t>
      </w:r>
      <w:r w:rsidR="00F862C3">
        <w:rPr>
          <w:rFonts w:ascii="Traditional Arabic" w:hAnsi="Traditional Arabic" w:cs="AL-Mohanad" w:hint="cs"/>
          <w:sz w:val="27"/>
          <w:szCs w:val="27"/>
          <w:rtl/>
        </w:rPr>
        <w:t>ْه</w:t>
      </w:r>
      <w:r w:rsidRPr="00B74AAF">
        <w:rPr>
          <w:rFonts w:cs="AL-Mohanad" w:hint="cs"/>
          <w:sz w:val="27"/>
          <w:szCs w:val="27"/>
          <w:vertAlign w:val="superscript"/>
          <w:rtl/>
        </w:rPr>
        <w:t>(</w:t>
      </w:r>
      <w:r w:rsidRPr="00B74AAF">
        <w:rPr>
          <w:rStyle w:val="ac"/>
          <w:rFonts w:cs="AL-Mohanad"/>
          <w:sz w:val="27"/>
          <w:szCs w:val="27"/>
          <w:rtl/>
        </w:rPr>
        <w:endnoteReference w:id="514"/>
      </w:r>
      <w:r w:rsidRPr="00B74AAF">
        <w:rPr>
          <w:rFonts w:cs="AL-Mohanad" w:hint="cs"/>
          <w:sz w:val="27"/>
          <w:szCs w:val="27"/>
          <w:vertAlign w:val="superscript"/>
          <w:rtl/>
        </w:rPr>
        <w:t>)</w:t>
      </w:r>
      <w:r w:rsidRPr="00B74AAF">
        <w:rPr>
          <w:rFonts w:ascii="Traditional Arabic" w:hAnsi="Traditional Arabic" w:cs="AL-Mohanad"/>
          <w:sz w:val="27"/>
          <w:szCs w:val="27"/>
          <w:rtl/>
        </w:rPr>
        <w:t>.</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واستقرأ ابن قي</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 ما يقارب المائة من الآيات والروايات</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ليثبت أن الشارع دائما</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يعطي الوسائل دائما</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حكم ما تنتهي إليه</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أو بعبارة</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أخر</w:t>
      </w:r>
      <w:r w:rsidR="000B40AE"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ليثبت ات</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حاد المقد</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مع ذيها في الحكم</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فلو قلنا بحج</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يته ففي مورد</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لم نج</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د</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دليلا</w:t>
      </w:r>
      <w:r w:rsidR="000B40AE" w:rsidRPr="00B74AAF">
        <w:rPr>
          <w:rFonts w:ascii="Traditional Arabic" w:hAnsi="Traditional Arabic" w:cs="AL-Mohanad" w:hint="cs"/>
          <w:sz w:val="27"/>
          <w:szCs w:val="27"/>
          <w:rtl/>
        </w:rPr>
        <w:t>ً</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 xml:space="preserve">حرمة الذريعة أو </w:t>
      </w:r>
      <w:r w:rsidRPr="00B74AAF">
        <w:rPr>
          <w:rFonts w:ascii="Traditional Arabic" w:hAnsi="Traditional Arabic" w:cs="AL-Mohanad" w:hint="cs"/>
          <w:sz w:val="27"/>
          <w:szCs w:val="27"/>
          <w:rtl/>
        </w:rPr>
        <w:lastRenderedPageBreak/>
        <w:t>المقد</w:t>
      </w:r>
      <w:r w:rsidR="000B40AE"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نحكم بحرمتها إذا كانت الغاية محر</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w:t>
      </w:r>
      <w:r w:rsidRPr="00B74AAF">
        <w:rPr>
          <w:rFonts w:ascii="Traditional Arabic" w:hAnsi="Traditional Arabic" w:cs="AL-Mohanad" w:hint="cs"/>
          <w:b/>
          <w:bCs/>
          <w:sz w:val="27"/>
          <w:szCs w:val="27"/>
          <w:rtl/>
        </w:rPr>
        <w:t>ويُلاح</w:t>
      </w:r>
      <w:r w:rsidR="0067548B" w:rsidRPr="00B74AAF">
        <w:rPr>
          <w:rFonts w:ascii="Traditional Arabic" w:hAnsi="Traditional Arabic" w:cs="AL-Mohanad" w:hint="cs"/>
          <w:b/>
          <w:bCs/>
          <w:sz w:val="27"/>
          <w:szCs w:val="27"/>
          <w:rtl/>
        </w:rPr>
        <w:t>َ</w:t>
      </w:r>
      <w:r w:rsidRPr="00B74AAF">
        <w:rPr>
          <w:rFonts w:ascii="Traditional Arabic" w:hAnsi="Traditional Arabic" w:cs="AL-Mohanad" w:hint="cs"/>
          <w:b/>
          <w:bCs/>
          <w:sz w:val="27"/>
          <w:szCs w:val="27"/>
          <w:rtl/>
        </w:rPr>
        <w:t>ظ عليه</w:t>
      </w:r>
      <w:r w:rsidRPr="00B74AAF">
        <w:rPr>
          <w:rFonts w:ascii="Traditional Arabic" w:hAnsi="Traditional Arabic" w:cs="AL-Mohanad" w:hint="cs"/>
          <w:sz w:val="27"/>
          <w:szCs w:val="27"/>
          <w:rtl/>
        </w:rPr>
        <w:t>:</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b/>
          <w:bCs/>
          <w:sz w:val="27"/>
          <w:szCs w:val="27"/>
          <w:rtl/>
        </w:rPr>
        <w:t>أو</w:t>
      </w:r>
      <w:r w:rsidR="0067548B" w:rsidRPr="00B74AAF">
        <w:rPr>
          <w:rFonts w:ascii="Traditional Arabic" w:hAnsi="Traditional Arabic" w:cs="AL-Mohanad" w:hint="cs"/>
          <w:b/>
          <w:bCs/>
          <w:sz w:val="27"/>
          <w:szCs w:val="27"/>
          <w:rtl/>
        </w:rPr>
        <w:t>ّ</w:t>
      </w:r>
      <w:r w:rsidRPr="00B74AAF">
        <w:rPr>
          <w:rFonts w:ascii="Traditional Arabic" w:hAnsi="Traditional Arabic" w:cs="AL-Mohanad" w:hint="cs"/>
          <w:b/>
          <w:bCs/>
          <w:sz w:val="27"/>
          <w:szCs w:val="27"/>
          <w:rtl/>
        </w:rPr>
        <w:t>لاً</w:t>
      </w:r>
      <w:r w:rsidRPr="00B74AAF">
        <w:rPr>
          <w:rFonts w:ascii="Traditional Arabic" w:hAnsi="Traditional Arabic" w:cs="AL-Mohanad" w:hint="cs"/>
          <w:sz w:val="27"/>
          <w:szCs w:val="27"/>
          <w:rtl/>
        </w:rPr>
        <w:t>: في الأمثلة المذكورة لا يعلم أن حرمة المقد</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من جهة أنه</w:t>
      </w:r>
      <w:r w:rsidR="0067548B" w:rsidRPr="00B74AAF">
        <w:rPr>
          <w:rFonts w:ascii="Traditional Arabic" w:hAnsi="Traditional Arabic" w:cs="AL-Mohanad" w:hint="cs"/>
          <w:sz w:val="27"/>
          <w:szCs w:val="27"/>
          <w:rtl/>
        </w:rPr>
        <w:t>ا</w:t>
      </w:r>
      <w:r w:rsidRPr="00B74AAF">
        <w:rPr>
          <w:rFonts w:ascii="Traditional Arabic" w:hAnsi="Traditional Arabic" w:cs="AL-Mohanad" w:hint="cs"/>
          <w:sz w:val="27"/>
          <w:szCs w:val="27"/>
          <w:rtl/>
        </w:rPr>
        <w:t xml:space="preserve"> مقد</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الحرام</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أي من جهة مقد</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ميتها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أو من جهة أن لها مفسدة ذاتية</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وبعبارة</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أخر</w:t>
      </w:r>
      <w:r w:rsidR="0067548B"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لا يعلم </w:t>
      </w:r>
      <w:r w:rsidR="0067548B" w:rsidRPr="00B74AAF">
        <w:rPr>
          <w:rFonts w:ascii="Traditional Arabic" w:hAnsi="Traditional Arabic" w:cs="AL-Mohanad" w:hint="cs"/>
          <w:sz w:val="27"/>
          <w:szCs w:val="27"/>
          <w:rtl/>
        </w:rPr>
        <w:t xml:space="preserve">أن </w:t>
      </w:r>
      <w:r w:rsidRPr="00B74AAF">
        <w:rPr>
          <w:rFonts w:ascii="Traditional Arabic" w:hAnsi="Traditional Arabic" w:cs="AL-Mohanad" w:hint="cs"/>
          <w:sz w:val="27"/>
          <w:szCs w:val="27"/>
          <w:rtl/>
        </w:rPr>
        <w:t>حرمة هذه الموارد نفسية أو غيرية</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وإذا شككنا في كون الحرمة نفسية أو غيرية فمقتض</w:t>
      </w:r>
      <w:r w:rsidR="0067548B"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w:t>
      </w:r>
      <w:r w:rsidR="0067548B"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طلاق أنها نفسية.</w:t>
      </w:r>
    </w:p>
    <w:p w:rsidR="00A040F3" w:rsidRPr="00B74AAF" w:rsidRDefault="00A040F3" w:rsidP="00F862C3">
      <w:pPr>
        <w:pStyle w:val="af"/>
        <w:rPr>
          <w:rFonts w:ascii="Traditional Arabic" w:hAnsi="Traditional Arabic" w:cs="AL-Mohanad"/>
          <w:sz w:val="27"/>
          <w:szCs w:val="27"/>
          <w:rtl/>
        </w:rPr>
      </w:pPr>
      <w:r w:rsidRPr="00B74AAF">
        <w:rPr>
          <w:rFonts w:ascii="Traditional Arabic" w:hAnsi="Traditional Arabic" w:cs="AL-Mohanad" w:hint="cs"/>
          <w:b/>
          <w:bCs/>
          <w:sz w:val="27"/>
          <w:szCs w:val="27"/>
          <w:rtl/>
        </w:rPr>
        <w:t>ثاني</w:t>
      </w:r>
      <w:r w:rsidR="0067548B" w:rsidRPr="00B74AAF">
        <w:rPr>
          <w:rFonts w:ascii="Traditional Arabic" w:hAnsi="Traditional Arabic" w:cs="AL-Mohanad" w:hint="cs"/>
          <w:b/>
          <w:bCs/>
          <w:sz w:val="27"/>
          <w:szCs w:val="27"/>
          <w:rtl/>
        </w:rPr>
        <w:t>اً</w:t>
      </w:r>
      <w:r w:rsidRPr="00B74AAF">
        <w:rPr>
          <w:rFonts w:ascii="Traditional Arabic" w:hAnsi="Traditional Arabic" w:cs="AL-Mohanad" w:hint="cs"/>
          <w:sz w:val="27"/>
          <w:szCs w:val="27"/>
          <w:rtl/>
        </w:rPr>
        <w:t xml:space="preserve">: </w:t>
      </w:r>
      <w:r w:rsidR="0067548B"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ن</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ا لا نمنع أن يت</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خذ الشارع احتياطات لبعض ملاكات أحكامه</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التي يحرص أن لا </w:t>
      </w:r>
      <w:r w:rsidR="0067548B" w:rsidRPr="00B74AAF">
        <w:rPr>
          <w:rFonts w:ascii="Traditional Arabic" w:hAnsi="Traditional Arabic" w:cs="AL-Mohanad" w:hint="cs"/>
          <w:sz w:val="27"/>
          <w:szCs w:val="27"/>
          <w:rtl/>
        </w:rPr>
        <w:t>ت</w:t>
      </w:r>
      <w:r w:rsidRPr="00B74AAF">
        <w:rPr>
          <w:rFonts w:ascii="Traditional Arabic" w:hAnsi="Traditional Arabic" w:cs="AL-Mohanad" w:hint="cs"/>
          <w:sz w:val="27"/>
          <w:szCs w:val="27"/>
          <w:rtl/>
        </w:rPr>
        <w:t>فوت بحال</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فيأمر أو ينه</w:t>
      </w:r>
      <w:r w:rsidR="0067548B"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عن بعض ما يفضي إليها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تحقيقا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لهذا الغرض</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إلا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أنه يتوق</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ف</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بيان الشارع خاص</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ة</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ولا يمكن استفادة القاعدة العام</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ة من هذه الموارد</w:t>
      </w:r>
      <w:r w:rsidR="0067548B" w:rsidRPr="00B74AAF">
        <w:rPr>
          <w:rFonts w:ascii="Traditional Arabic" w:hAnsi="Traditional Arabic" w:cs="AL-Mohanad" w:hint="cs"/>
          <w:sz w:val="27"/>
          <w:szCs w:val="27"/>
          <w:rtl/>
        </w:rPr>
        <w:t xml:space="preserve">، </w:t>
      </w:r>
      <w:r w:rsidRPr="00B74AAF">
        <w:rPr>
          <w:rFonts w:ascii="Traditional Arabic" w:hAnsi="Traditional Arabic" w:cs="AL-Mohanad" w:hint="cs"/>
          <w:sz w:val="27"/>
          <w:szCs w:val="27"/>
          <w:rtl/>
        </w:rPr>
        <w:t>فنقول</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كل</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ما يفضي</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الحرام حرام</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شرعا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وكل</w:t>
      </w:r>
      <w:r w:rsidR="0067548B" w:rsidRPr="00B74AAF">
        <w:rPr>
          <w:rFonts w:ascii="Traditional Arabic" w:hAnsi="Traditional Arabic" w:cs="AL-Mohanad" w:hint="cs"/>
          <w:sz w:val="27"/>
          <w:szCs w:val="27"/>
          <w:rtl/>
        </w:rPr>
        <w:t>ّ</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ما يفضي</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الواجب واجب</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شرعا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أنه لو صح</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ما ذكره</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من أن الحرمة في هذ الموارد من جهة مقد</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ميتها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فإنما يصح</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في بعض أمثلته</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كما أجاب المحق</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ق الشيخ جعفر السبحاني</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وحينئذ</w:t>
      </w:r>
      <w:r w:rsidR="00F862C3">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يصبح الاستقراء ناقصا</w:t>
      </w:r>
      <w:r w:rsidR="0067548B"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غير مفيد للعلم بالملازمة.</w:t>
      </w:r>
    </w:p>
    <w:p w:rsidR="00A040F3" w:rsidRPr="00B74AAF" w:rsidRDefault="00A040F3" w:rsidP="00BD095B">
      <w:pPr>
        <w:pStyle w:val="af"/>
        <w:spacing w:line="420" w:lineRule="exact"/>
        <w:rPr>
          <w:rFonts w:ascii="Traditional Arabic" w:hAnsi="Traditional Arabic" w:cs="AL-Mohanad"/>
          <w:sz w:val="27"/>
          <w:szCs w:val="27"/>
          <w:rtl/>
        </w:rPr>
      </w:pPr>
    </w:p>
    <w:p w:rsidR="00A040F3" w:rsidRPr="00B74AAF" w:rsidRDefault="00A040F3" w:rsidP="00AC288D">
      <w:pPr>
        <w:pStyle w:val="31"/>
        <w:rPr>
          <w:color w:val="auto"/>
          <w:rtl/>
        </w:rPr>
      </w:pPr>
      <w:r w:rsidRPr="00B74AAF">
        <w:rPr>
          <w:rFonts w:hint="cs"/>
          <w:color w:val="auto"/>
          <w:rtl/>
        </w:rPr>
        <w:t>الاستدلال بحكم العقل</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rPr>
        <w:t xml:space="preserve"> استدل</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بقوله: </w:t>
      </w:r>
      <w:r w:rsidRPr="00B74AAF">
        <w:rPr>
          <w:rFonts w:cs="AL-Mohanad" w:hint="eastAsia"/>
          <w:rtl/>
        </w:rPr>
        <w:t>«</w:t>
      </w:r>
      <w:r w:rsidRPr="00B74AAF">
        <w:rPr>
          <w:rFonts w:ascii="Traditional Arabic" w:hAnsi="Traditional Arabic" w:cs="AL-Mohanad" w:hint="cs"/>
          <w:sz w:val="27"/>
          <w:szCs w:val="27"/>
          <w:rtl/>
        </w:rPr>
        <w:t>لمّا كانت المقاصد لا يتوصّل إليها إ</w:t>
      </w:r>
      <w:r w:rsidR="005C36B5" w:rsidRPr="00B74AAF">
        <w:rPr>
          <w:rFonts w:ascii="Traditional Arabic" w:hAnsi="Traditional Arabic" w:cs="AL-Mohanad" w:hint="cs"/>
          <w:sz w:val="27"/>
          <w:szCs w:val="27"/>
          <w:rtl/>
        </w:rPr>
        <w:t>لاّ</w:t>
      </w:r>
      <w:r w:rsidRPr="00B74AAF">
        <w:rPr>
          <w:rFonts w:ascii="Traditional Arabic" w:hAnsi="Traditional Arabic" w:cs="AL-Mohanad" w:hint="cs"/>
          <w:sz w:val="27"/>
          <w:szCs w:val="27"/>
          <w:rtl/>
        </w:rPr>
        <w:t xml:space="preserve"> بأسباب وطُرُق تُفْضي إليها كانت طرقها وأسبابها تابعةً لها</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معتبرة بها</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فوسائل المحر</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مات والمعاصي في كراهتها والمنع منها بح</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س</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ب إفضائها</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غاياتها وارتباطاتها بها</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ووسائل الطاعات والقُربَات في محب</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تها والإذن فيها بح</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س</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ب إفضائها</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غايتها</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فوسيلة المقصود تابعة للمقصود، وكلاهما مقصود</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لكنّه مقصود قصدَ الغاياتِ، وهي مقصودة</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قصد الوسائل</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فإذا حَرَّم الربُّ تعال</w:t>
      </w:r>
      <w:r w:rsidR="00E57DCF"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شيئاً</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وله طرق ووسائل تُفْضِي إليه</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فإنّه يحر</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مها ويمنع منها، تحقيقاً لتحريمه، وتثبيتاً له، ومنعاً أن يقرب حِماه</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ولو أباح الوسائل والذرائع المُفْضِية إليه لكان ذلك نقضاً للتحريم، وإغراء</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للنفوس به. وحكمته تعال</w:t>
      </w:r>
      <w:r w:rsidR="00E57DCF"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وعلمه يأبي ذلك كلّ الإباء، بل سياسة ملوك الدنيا تأب</w:t>
      </w:r>
      <w:r w:rsidR="00E57DCF"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ذلك؛ فإنّ أحدهم إذا منع جُنْدَه أو رعي</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ته أو أهل بيته من شي‏ء</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ثمّ أباح لهم</w:t>
      </w:r>
      <w:r w:rsidR="00E57DCF" w:rsidRPr="00B74AAF">
        <w:rPr>
          <w:rFonts w:ascii="Traditional Arabic" w:hAnsi="Traditional Arabic" w:cs="AL-Mohanad" w:hint="cs"/>
          <w:sz w:val="27"/>
          <w:szCs w:val="27"/>
          <w:rtl/>
        </w:rPr>
        <w:t xml:space="preserve"> الطرق والأسباب والذرائع الموص</w:t>
      </w:r>
      <w:r w:rsidRPr="00B74AAF">
        <w:rPr>
          <w:rFonts w:ascii="Traditional Arabic" w:hAnsi="Traditional Arabic" w:cs="AL-Mohanad" w:hint="cs"/>
          <w:sz w:val="27"/>
          <w:szCs w:val="27"/>
          <w:rtl/>
        </w:rPr>
        <w:t>لة إليه</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لعدَّ متناقضاً، ولحصل من رعي</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ته وجنده ضدّ مقصوده. وكذلك الأطباء إذا أرادوا حَسْمَ </w:t>
      </w:r>
      <w:r w:rsidRPr="00B74AAF">
        <w:rPr>
          <w:rFonts w:ascii="Traditional Arabic" w:hAnsi="Traditional Arabic" w:cs="AL-Mohanad" w:hint="cs"/>
          <w:sz w:val="27"/>
          <w:szCs w:val="27"/>
          <w:rtl/>
        </w:rPr>
        <w:lastRenderedPageBreak/>
        <w:t>الداء منعوا صاحبه من ا</w:t>
      </w:r>
      <w:r w:rsidR="00E57DCF" w:rsidRPr="00B74AAF">
        <w:rPr>
          <w:rFonts w:ascii="Traditional Arabic" w:hAnsi="Traditional Arabic" w:cs="AL-Mohanad" w:hint="cs"/>
          <w:sz w:val="27"/>
          <w:szCs w:val="27"/>
          <w:rtl/>
        </w:rPr>
        <w:t>لطرق والذرائع الموص</w:t>
      </w:r>
      <w:r w:rsidRPr="00B74AAF">
        <w:rPr>
          <w:rFonts w:ascii="Traditional Arabic" w:hAnsi="Traditional Arabic" w:cs="AL-Mohanad" w:hint="cs"/>
          <w:sz w:val="27"/>
          <w:szCs w:val="27"/>
          <w:rtl/>
        </w:rPr>
        <w:t>لة إليه، وإ</w:t>
      </w:r>
      <w:r w:rsidR="005C36B5" w:rsidRPr="00B74AAF">
        <w:rPr>
          <w:rFonts w:ascii="Traditional Arabic" w:hAnsi="Traditional Arabic" w:cs="AL-Mohanad" w:hint="cs"/>
          <w:sz w:val="27"/>
          <w:szCs w:val="27"/>
          <w:rtl/>
        </w:rPr>
        <w:t>لاّ</w:t>
      </w:r>
      <w:r w:rsidRPr="00B74AAF">
        <w:rPr>
          <w:rFonts w:ascii="Traditional Arabic" w:hAnsi="Traditional Arabic" w:cs="AL-Mohanad" w:hint="cs"/>
          <w:sz w:val="27"/>
          <w:szCs w:val="27"/>
          <w:rtl/>
        </w:rPr>
        <w:t xml:space="preserve"> فسد عليهم ما يرومون إصلاحه. فما الظن</w:t>
      </w:r>
      <w:r w:rsidR="00E57DCF" w:rsidRPr="00B74AAF">
        <w:rPr>
          <w:rFonts w:ascii="Traditional Arabic" w:hAnsi="Traditional Arabic" w:cs="AL-Mohanad" w:hint="cs"/>
          <w:sz w:val="27"/>
          <w:szCs w:val="27"/>
          <w:rtl/>
        </w:rPr>
        <w:t>ّ بهذه الشريعة الكاملة ال</w:t>
      </w:r>
      <w:r w:rsidRPr="00B74AAF">
        <w:rPr>
          <w:rFonts w:ascii="Traditional Arabic" w:hAnsi="Traditional Arabic" w:cs="AL-Mohanad" w:hint="cs"/>
          <w:sz w:val="27"/>
          <w:szCs w:val="27"/>
          <w:rtl/>
        </w:rPr>
        <w:t>تي هي في أعل</w:t>
      </w:r>
      <w:r w:rsidR="00E57DCF"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درجات الحكمة والمصلحة والكمال؟</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وم</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ن</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تأم</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ل مصادرها ومواردها علم أن الله تعال</w:t>
      </w:r>
      <w:r w:rsidR="00E57DCF"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ورسوله سد</w:t>
      </w:r>
      <w:r w:rsidR="00E57DCF"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الذرائع المفضية </w:t>
      </w:r>
      <w:r w:rsidR="00325B93" w:rsidRPr="00B74AAF">
        <w:rPr>
          <w:rFonts w:ascii="Traditional Arabic" w:hAnsi="Traditional Arabic" w:cs="AL-Mohanad" w:hint="cs"/>
          <w:sz w:val="27"/>
          <w:szCs w:val="27"/>
          <w:rtl/>
        </w:rPr>
        <w:t xml:space="preserve">إلى </w:t>
      </w:r>
      <w:r w:rsidRPr="00B74AAF">
        <w:rPr>
          <w:rFonts w:ascii="Traditional Arabic" w:hAnsi="Traditional Arabic" w:cs="AL-Mohanad" w:hint="cs"/>
          <w:sz w:val="27"/>
          <w:szCs w:val="27"/>
          <w:rtl/>
        </w:rPr>
        <w:t>المحارم</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لأن</w:t>
      </w:r>
      <w:r w:rsidR="00325B93" w:rsidRPr="00B74AAF">
        <w:rPr>
          <w:rFonts w:ascii="Traditional Arabic" w:hAnsi="Traditional Arabic" w:cs="AL-Mohanad" w:hint="cs"/>
          <w:sz w:val="27"/>
          <w:szCs w:val="27"/>
          <w:rtl/>
        </w:rPr>
        <w:t>ه</w:t>
      </w:r>
      <w:r w:rsidRPr="00B74AAF">
        <w:rPr>
          <w:rFonts w:ascii="Traditional Arabic" w:hAnsi="Traditional Arabic" w:cs="AL-Mohanad" w:hint="cs"/>
          <w:sz w:val="27"/>
          <w:szCs w:val="27"/>
          <w:rtl/>
        </w:rPr>
        <w:t xml:space="preserve"> حر</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مها ونه</w:t>
      </w:r>
      <w:r w:rsidR="00325B93"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عنها</w:t>
      </w:r>
      <w:r w:rsidRPr="00B74AAF">
        <w:rPr>
          <w:rFonts w:cs="AL-Mohanad" w:hint="eastAsia"/>
          <w:rtl/>
        </w:rPr>
        <w:t>»</w:t>
      </w:r>
      <w:r w:rsidRPr="00B74AAF">
        <w:rPr>
          <w:rFonts w:cs="AL-Mohanad" w:hint="cs"/>
          <w:sz w:val="27"/>
          <w:szCs w:val="27"/>
          <w:vertAlign w:val="superscript"/>
          <w:rtl/>
        </w:rPr>
        <w:t>(</w:t>
      </w:r>
      <w:r w:rsidRPr="00B74AAF">
        <w:rPr>
          <w:rStyle w:val="ac"/>
          <w:rFonts w:cs="AL-Mohanad"/>
          <w:sz w:val="27"/>
          <w:szCs w:val="27"/>
          <w:rtl/>
        </w:rPr>
        <w:endnoteReference w:id="515"/>
      </w:r>
      <w:r w:rsidRPr="00B74AAF">
        <w:rPr>
          <w:rFonts w:cs="AL-Mohanad" w:hint="cs"/>
          <w:sz w:val="27"/>
          <w:szCs w:val="27"/>
          <w:vertAlign w:val="superscript"/>
          <w:rtl/>
        </w:rPr>
        <w:t>)</w:t>
      </w:r>
      <w:r w:rsidR="00325B93" w:rsidRPr="00B74AAF">
        <w:rPr>
          <w:rFonts w:ascii="Traditional Arabic" w:hAnsi="Traditional Arabic" w:cs="AL-Mohanad" w:hint="cs"/>
          <w:noProof/>
          <w:sz w:val="27"/>
          <w:szCs w:val="27"/>
          <w:rtl/>
        </w:rPr>
        <w:t>.</w:t>
      </w:r>
      <w:r w:rsidRPr="00B74AAF">
        <w:rPr>
          <w:rFonts w:ascii="Traditional Arabic" w:hAnsi="Traditional Arabic" w:cs="AL-Mohanad"/>
          <w:noProof/>
          <w:sz w:val="27"/>
          <w:szCs w:val="27"/>
          <w:rtl/>
        </w:rPr>
        <w:t xml:space="preserve"> </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lang w:bidi="fa-IR"/>
        </w:rPr>
        <w:t xml:space="preserve"> ولكن</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نقول: لو </w:t>
      </w:r>
      <w:r w:rsidR="00325B93" w:rsidRPr="00B74AAF">
        <w:rPr>
          <w:rFonts w:ascii="Traditional Arabic" w:hAnsi="Traditional Arabic" w:cs="AL-Mohanad" w:hint="cs"/>
          <w:sz w:val="27"/>
          <w:szCs w:val="27"/>
          <w:rtl/>
          <w:lang w:bidi="fa-IR"/>
        </w:rPr>
        <w:t>أراد</w:t>
      </w:r>
      <w:r w:rsidRPr="00B74AAF">
        <w:rPr>
          <w:rFonts w:ascii="Traditional Arabic" w:hAnsi="Traditional Arabic" w:cs="AL-Mohanad" w:hint="cs"/>
          <w:sz w:val="27"/>
          <w:szCs w:val="27"/>
          <w:rtl/>
          <w:lang w:bidi="fa-IR"/>
        </w:rPr>
        <w:t xml:space="preserve"> المستدل</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دعو</w:t>
      </w:r>
      <w:r w:rsidR="00325B93" w:rsidRPr="00B74AAF">
        <w:rPr>
          <w:rFonts w:cs="AL-Mohanad" w:hint="cs"/>
          <w:sz w:val="27"/>
          <w:szCs w:val="27"/>
          <w:rtl/>
          <w:lang w:bidi="fa-IR"/>
        </w:rPr>
        <w:t>ى</w:t>
      </w:r>
      <w:r w:rsidRPr="00B74AAF">
        <w:rPr>
          <w:rFonts w:ascii="Traditional Arabic" w:hAnsi="Traditional Arabic" w:cs="AL-Mohanad" w:hint="cs"/>
          <w:sz w:val="27"/>
          <w:szCs w:val="27"/>
          <w:rtl/>
          <w:lang w:bidi="fa-IR"/>
        </w:rPr>
        <w:t xml:space="preserve"> اتحاد الحكم بين المتلازمين فهذا باطل</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لأن الأحكام تابعة</w:t>
      </w:r>
      <w:r w:rsidR="00BD095B">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للمفاسد والمصالح</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أي الملاك. فحيثما وجد الملاك يثبت الحكم</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وإلا</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فلا</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وتلازم الشيئين في الوجود لا يستلزم ات</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حادهما في الملاك</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w:t>
      </w:r>
      <w:r w:rsidR="00325B93" w:rsidRPr="00B74AAF">
        <w:rPr>
          <w:rFonts w:ascii="Traditional Arabic" w:hAnsi="Traditional Arabic" w:cs="AL-Mohanad" w:hint="cs"/>
          <w:sz w:val="27"/>
          <w:szCs w:val="27"/>
          <w:rtl/>
          <w:lang w:bidi="fa-IR"/>
        </w:rPr>
        <w:t>و</w:t>
      </w:r>
      <w:r w:rsidRPr="00B74AAF">
        <w:rPr>
          <w:rFonts w:ascii="Traditional Arabic" w:hAnsi="Traditional Arabic" w:cs="AL-Mohanad" w:hint="cs"/>
          <w:sz w:val="27"/>
          <w:szCs w:val="27"/>
          <w:rtl/>
          <w:lang w:bidi="fa-IR"/>
        </w:rPr>
        <w:t>بالتالي تلازم الشيئين لا يستلزم ات</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حادهما في الحكم.</w:t>
      </w:r>
      <w:r w:rsidR="00325B93" w:rsidRPr="00B74AAF">
        <w:rPr>
          <w:rFonts w:ascii="Traditional Arabic" w:hAnsi="Traditional Arabic" w:cs="AL-Mohanad" w:hint="cs"/>
          <w:sz w:val="27"/>
          <w:szCs w:val="27"/>
          <w:rtl/>
          <w:lang w:bidi="fa-IR"/>
        </w:rPr>
        <w:t xml:space="preserve"> </w:t>
      </w:r>
      <w:r w:rsidRPr="00B74AAF">
        <w:rPr>
          <w:rFonts w:ascii="Traditional Arabic" w:hAnsi="Traditional Arabic" w:cs="AL-Mohanad" w:hint="cs"/>
          <w:sz w:val="27"/>
          <w:szCs w:val="27"/>
          <w:rtl/>
          <w:lang w:bidi="fa-IR"/>
        </w:rPr>
        <w:t>نعم</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غاية ما يلزم أن لا </w:t>
      </w:r>
      <w:r w:rsidR="00325B93" w:rsidRPr="00B74AAF">
        <w:rPr>
          <w:rFonts w:ascii="Traditional Arabic" w:hAnsi="Traditional Arabic" w:cs="AL-Mohanad" w:hint="cs"/>
          <w:sz w:val="27"/>
          <w:szCs w:val="27"/>
          <w:rtl/>
          <w:lang w:bidi="fa-IR"/>
        </w:rPr>
        <w:t>ي</w:t>
      </w:r>
      <w:r w:rsidRPr="00B74AAF">
        <w:rPr>
          <w:rFonts w:ascii="Traditional Arabic" w:hAnsi="Traditional Arabic" w:cs="AL-Mohanad" w:hint="cs"/>
          <w:sz w:val="27"/>
          <w:szCs w:val="27"/>
          <w:rtl/>
          <w:lang w:bidi="fa-IR"/>
        </w:rPr>
        <w:t>تنافيا في الحكم</w:t>
      </w:r>
      <w:r w:rsidR="00325B93"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بأن يكون أحدهما واجب</w:t>
      </w:r>
      <w:r w:rsidR="00325B93" w:rsidRPr="00B74AAF">
        <w:rPr>
          <w:rFonts w:ascii="Traditional Arabic" w:hAnsi="Traditional Arabic" w:cs="AL-Mohanad" w:hint="cs"/>
          <w:sz w:val="27"/>
          <w:szCs w:val="27"/>
          <w:rtl/>
          <w:lang w:bidi="fa-IR"/>
        </w:rPr>
        <w:t>اً</w:t>
      </w:r>
      <w:r w:rsidRPr="00B74AAF">
        <w:rPr>
          <w:rFonts w:ascii="Traditional Arabic" w:hAnsi="Traditional Arabic" w:cs="AL-Mohanad" w:hint="cs"/>
          <w:sz w:val="27"/>
          <w:szCs w:val="27"/>
          <w:rtl/>
          <w:lang w:bidi="fa-IR"/>
        </w:rPr>
        <w:t xml:space="preserve"> والآخر حرام</w:t>
      </w:r>
      <w:r w:rsidR="00325B93" w:rsidRPr="00B74AAF">
        <w:rPr>
          <w:rFonts w:ascii="Traditional Arabic" w:hAnsi="Traditional Arabic" w:cs="AL-Mohanad" w:hint="cs"/>
          <w:sz w:val="27"/>
          <w:szCs w:val="27"/>
          <w:rtl/>
          <w:lang w:bidi="fa-IR"/>
        </w:rPr>
        <w:t>اً</w:t>
      </w:r>
      <w:r w:rsidRPr="00B74AAF">
        <w:rPr>
          <w:rFonts w:ascii="Traditional Arabic" w:hAnsi="Traditional Arabic" w:cs="AL-Mohanad" w:hint="cs"/>
          <w:sz w:val="27"/>
          <w:szCs w:val="27"/>
          <w:rtl/>
          <w:lang w:bidi="fa-IR"/>
        </w:rPr>
        <w:t>.</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وأما لو </w:t>
      </w:r>
      <w:r w:rsidR="00325B93" w:rsidRPr="00B74AAF">
        <w:rPr>
          <w:rFonts w:ascii="Traditional Arabic" w:hAnsi="Traditional Arabic" w:cs="AL-Mohanad" w:hint="cs"/>
          <w:sz w:val="27"/>
          <w:szCs w:val="27"/>
          <w:rtl/>
        </w:rPr>
        <w:t>أراد</w:t>
      </w:r>
      <w:r w:rsidRPr="00B74AAF">
        <w:rPr>
          <w:rFonts w:ascii="Traditional Arabic" w:hAnsi="Traditional Arabic" w:cs="AL-Mohanad" w:hint="cs"/>
          <w:sz w:val="27"/>
          <w:szCs w:val="27"/>
          <w:rtl/>
        </w:rPr>
        <w:t xml:space="preserve"> دعو</w:t>
      </w:r>
      <w:r w:rsidR="00325B93"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الملازمة بين حرمة الشيء ومقد</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مته شرعا</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أو الملازمة بين وجوب الش</w:t>
      </w:r>
      <w:r w:rsidR="00325B93" w:rsidRPr="00B74AAF">
        <w:rPr>
          <w:rFonts w:ascii="Traditional Arabic" w:hAnsi="Traditional Arabic" w:cs="AL-Mohanad" w:hint="cs"/>
          <w:sz w:val="27"/>
          <w:szCs w:val="27"/>
          <w:rtl/>
        </w:rPr>
        <w:t>يء</w:t>
      </w:r>
      <w:r w:rsidRPr="00B74AAF">
        <w:rPr>
          <w:rFonts w:ascii="Traditional Arabic" w:hAnsi="Traditional Arabic" w:cs="AL-Mohanad" w:hint="cs"/>
          <w:sz w:val="27"/>
          <w:szCs w:val="27"/>
          <w:rtl/>
        </w:rPr>
        <w:t xml:space="preserve"> ووجوب مقد</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مته شرعا</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في فتح الذرائع</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فهو باطل</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أيضا</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بل لا مانع من حرمة الشيء وحل</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ية مقد</w:t>
      </w:r>
      <w:r w:rsidR="00325B93"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مته.</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أما الأول فلأن الهدف من جعل الأحكام هو جعل الداعي في نفوس المكل</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فين لامتثال تكاليف المول</w:t>
      </w:r>
      <w:r w:rsidR="002D4E70"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w:t>
      </w:r>
      <w:r w:rsidR="002D4E70" w:rsidRPr="00B74AAF">
        <w:rPr>
          <w:rFonts w:ascii="Traditional Arabic" w:hAnsi="Traditional Arabic" w:cs="AL-Mohanad" w:hint="cs"/>
          <w:sz w:val="27"/>
          <w:szCs w:val="27"/>
          <w:rtl/>
        </w:rPr>
        <w:t>وبما</w:t>
      </w:r>
      <w:r w:rsidRPr="00B74AAF">
        <w:rPr>
          <w:rFonts w:ascii="Traditional Arabic" w:hAnsi="Traditional Arabic" w:cs="AL-Mohanad" w:hint="cs"/>
          <w:sz w:val="27"/>
          <w:szCs w:val="27"/>
          <w:rtl/>
        </w:rPr>
        <w:t xml:space="preserve"> أن هذا الداعي يحدثه العقل بحكمه بلزوم </w:t>
      </w:r>
      <w:r w:rsidR="002D4E70"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تيان المقد</w:t>
      </w:r>
      <w:r w:rsidR="00BD095B">
        <w:rPr>
          <w:rFonts w:ascii="Traditional Arabic" w:hAnsi="Traditional Arabic" w:cs="AL-Mohanad" w:hint="cs"/>
          <w:sz w:val="27"/>
          <w:szCs w:val="27"/>
          <w:rtl/>
        </w:rPr>
        <w:t>ّ</w:t>
      </w:r>
      <w:r w:rsidRPr="00B74AAF">
        <w:rPr>
          <w:rFonts w:ascii="Traditional Arabic" w:hAnsi="Traditional Arabic" w:cs="AL-Mohanad" w:hint="cs"/>
          <w:sz w:val="27"/>
          <w:szCs w:val="27"/>
          <w:rtl/>
        </w:rPr>
        <w:t>مة فلا حاجة لجعل الحكم من ق</w:t>
      </w:r>
      <w:r w:rsidR="00BD095B">
        <w:rPr>
          <w:rFonts w:ascii="Traditional Arabic" w:hAnsi="Traditional Arabic" w:cs="AL-Mohanad" w:hint="cs"/>
          <w:sz w:val="27"/>
          <w:szCs w:val="27"/>
          <w:rtl/>
        </w:rPr>
        <w:t>ِ</w:t>
      </w:r>
      <w:r w:rsidRPr="00B74AAF">
        <w:rPr>
          <w:rFonts w:ascii="Traditional Arabic" w:hAnsi="Traditional Arabic" w:cs="AL-Mohanad" w:hint="cs"/>
          <w:sz w:val="27"/>
          <w:szCs w:val="27"/>
          <w:rtl/>
        </w:rPr>
        <w:t>ب</w:t>
      </w:r>
      <w:r w:rsidR="00BD095B">
        <w:rPr>
          <w:rFonts w:ascii="Traditional Arabic" w:hAnsi="Traditional Arabic" w:cs="AL-Mohanad" w:hint="cs"/>
          <w:sz w:val="27"/>
          <w:szCs w:val="27"/>
          <w:rtl/>
        </w:rPr>
        <w:t>َ</w:t>
      </w:r>
      <w:r w:rsidRPr="00B74AAF">
        <w:rPr>
          <w:rFonts w:ascii="Traditional Arabic" w:hAnsi="Traditional Arabic" w:cs="AL-Mohanad" w:hint="cs"/>
          <w:sz w:val="27"/>
          <w:szCs w:val="27"/>
          <w:rtl/>
        </w:rPr>
        <w:t>ل الشارع</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بل هذا تحصيل</w:t>
      </w:r>
      <w:r w:rsidR="00BD095B">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الحاصل</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وذلك قبيح</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والقبيح لا يصدر من الشارع. </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وأما الثاني</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وهو أن لا مانع من حرمة الشيء وحل</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ية مقد</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w:t>
      </w:r>
      <w:r w:rsidR="002D4E70" w:rsidRPr="00B74AAF">
        <w:rPr>
          <w:rFonts w:ascii="Traditional Arabic" w:hAnsi="Traditional Arabic" w:cs="AL-Mohanad" w:hint="cs"/>
          <w:sz w:val="27"/>
          <w:szCs w:val="27"/>
          <w:rtl/>
        </w:rPr>
        <w:t>ته</w:t>
      </w:r>
      <w:r w:rsidRPr="00B74AAF">
        <w:rPr>
          <w:rFonts w:ascii="Traditional Arabic" w:hAnsi="Traditional Arabic" w:cs="AL-Mohanad" w:hint="cs"/>
          <w:sz w:val="27"/>
          <w:szCs w:val="27"/>
          <w:rtl/>
        </w:rPr>
        <w:t>، فلأن معن</w:t>
      </w:r>
      <w:r w:rsidR="002D4E70"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ال</w:t>
      </w:r>
      <w:r w:rsidR="002D4E70"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باحة ليس ال</w:t>
      </w:r>
      <w:r w:rsidR="002D4E70"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لزام بإتيان المقد</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بل معناها كون المكل</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ف مختارا</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بين الفعل والترك</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ولكن</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لو أت</w:t>
      </w:r>
      <w:r w:rsidR="002D4E70" w:rsidRPr="00B74AAF">
        <w:rPr>
          <w:rFonts w:ascii="Traditional Arabic" w:hAnsi="Traditional Arabic" w:cs="AL-Mohanad" w:hint="cs"/>
          <w:sz w:val="27"/>
          <w:szCs w:val="27"/>
          <w:rtl/>
        </w:rPr>
        <w:t>ى</w:t>
      </w:r>
      <w:r w:rsidRPr="00B74AAF">
        <w:rPr>
          <w:rFonts w:ascii="Traditional Arabic" w:hAnsi="Traditional Arabic" w:cs="AL-Mohanad" w:hint="cs"/>
          <w:sz w:val="27"/>
          <w:szCs w:val="27"/>
          <w:rtl/>
        </w:rPr>
        <w:t xml:space="preserve"> بها المكل</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ف يعاقب لأجل </w:t>
      </w:r>
      <w:r w:rsidR="002D4E70"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تيان ذيها</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لا </w:t>
      </w:r>
      <w:r w:rsidR="002D4E70"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تيانها</w:t>
      </w:r>
      <w:r w:rsidRPr="00B74AAF">
        <w:rPr>
          <w:rFonts w:cs="AL-Mohanad" w:hint="cs"/>
          <w:sz w:val="27"/>
          <w:szCs w:val="27"/>
          <w:vertAlign w:val="superscript"/>
          <w:rtl/>
        </w:rPr>
        <w:t>(</w:t>
      </w:r>
      <w:r w:rsidRPr="00B74AAF">
        <w:rPr>
          <w:rStyle w:val="ac"/>
          <w:rFonts w:cs="AL-Mohanad"/>
          <w:sz w:val="27"/>
          <w:szCs w:val="27"/>
          <w:rtl/>
        </w:rPr>
        <w:endnoteReference w:id="516"/>
      </w:r>
      <w:r w:rsidRPr="00B74AAF">
        <w:rPr>
          <w:rFonts w:cs="AL-Mohanad" w:hint="cs"/>
          <w:sz w:val="27"/>
          <w:szCs w:val="27"/>
          <w:vertAlign w:val="superscript"/>
          <w:rtl/>
        </w:rPr>
        <w:t>)</w:t>
      </w:r>
      <w:r w:rsidRPr="00B74AAF">
        <w:rPr>
          <w:rFonts w:ascii="Traditional Arabic" w:hAnsi="Traditional Arabic" w:cs="AL-Mohanad"/>
          <w:noProof/>
          <w:sz w:val="27"/>
          <w:szCs w:val="27"/>
          <w:rtl/>
        </w:rPr>
        <w:t>.</w:t>
      </w:r>
    </w:p>
    <w:p w:rsidR="00A040F3" w:rsidRPr="00B74AAF" w:rsidRDefault="00A040F3" w:rsidP="005445DC">
      <w:pPr>
        <w:pStyle w:val="af"/>
        <w:rPr>
          <w:rFonts w:ascii="Traditional Arabic" w:hAnsi="Traditional Arabic" w:cs="AL-Mohanad"/>
          <w:sz w:val="27"/>
          <w:szCs w:val="27"/>
          <w:rtl/>
        </w:rPr>
      </w:pPr>
      <w:r w:rsidRPr="00B74AAF">
        <w:rPr>
          <w:rFonts w:ascii="Traditional Arabic" w:hAnsi="Traditional Arabic" w:cs="AL-Mohanad" w:hint="cs"/>
          <w:sz w:val="27"/>
          <w:szCs w:val="27"/>
          <w:rtl/>
        </w:rPr>
        <w:t xml:space="preserve"> وبهذا يت</w:t>
      </w:r>
      <w:r w:rsidR="002D4E70"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ضح أن ما ورد ف</w:t>
      </w:r>
      <w:r w:rsidRPr="00B74AAF">
        <w:rPr>
          <w:rFonts w:cs="AL-Mohanad" w:hint="cs"/>
          <w:sz w:val="27"/>
          <w:szCs w:val="27"/>
          <w:rtl/>
        </w:rPr>
        <w:t>ي</w:t>
      </w:r>
      <w:r w:rsidRPr="00B74AAF">
        <w:rPr>
          <w:rFonts w:ascii="Traditional Arabic" w:hAnsi="Traditional Arabic" w:cs="AL-Mohanad" w:hint="cs"/>
          <w:sz w:val="27"/>
          <w:szCs w:val="27"/>
          <w:rtl/>
        </w:rPr>
        <w:t xml:space="preserve"> لسان الشارع من صريح النه</w:t>
      </w:r>
      <w:r w:rsidRPr="00B74AAF">
        <w:rPr>
          <w:rFonts w:cs="AL-Mohanad" w:hint="cs"/>
          <w:sz w:val="27"/>
          <w:szCs w:val="27"/>
          <w:rtl/>
        </w:rPr>
        <w:t>ي</w:t>
      </w:r>
      <w:r w:rsidRPr="00B74AAF">
        <w:rPr>
          <w:rFonts w:ascii="Traditional Arabic" w:hAnsi="Traditional Arabic" w:cs="AL-Mohanad" w:hint="cs"/>
          <w:sz w:val="27"/>
          <w:szCs w:val="27"/>
          <w:rtl/>
        </w:rPr>
        <w:t xml:space="preserve"> عن ال</w:t>
      </w:r>
      <w:r w:rsidR="00CC32C5"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تيان بالمقد</w:t>
      </w:r>
      <w:r w:rsidR="00CC32C5"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مات المحر</w:t>
      </w:r>
      <w:r w:rsidR="00CC32C5"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مة من قبيل</w:t>
      </w:r>
      <w:r w:rsidR="00CC32C5"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ال</w:t>
      </w:r>
      <w:r w:rsidR="00CC32C5" w:rsidRPr="00B74AAF">
        <w:rPr>
          <w:rFonts w:ascii="Traditional Arabic" w:hAnsi="Traditional Arabic" w:cs="AL-Mohanad" w:hint="cs"/>
          <w:sz w:val="27"/>
          <w:szCs w:val="27"/>
          <w:rtl/>
        </w:rPr>
        <w:t>إ</w:t>
      </w:r>
      <w:r w:rsidRPr="00B74AAF">
        <w:rPr>
          <w:rFonts w:ascii="Traditional Arabic" w:hAnsi="Traditional Arabic" w:cs="AL-Mohanad" w:hint="cs"/>
          <w:sz w:val="27"/>
          <w:szCs w:val="27"/>
          <w:rtl/>
        </w:rPr>
        <w:t>رشاد</w:t>
      </w:r>
      <w:r w:rsidR="00306FDF" w:rsidRPr="00B74AAF">
        <w:rPr>
          <w:rFonts w:ascii="Traditional Arabic" w:hAnsi="Traditional Arabic" w:cs="AL-Mohanad" w:hint="cs"/>
          <w:sz w:val="27"/>
          <w:szCs w:val="27"/>
          <w:rtl/>
        </w:rPr>
        <w:t xml:space="preserve"> إلى </w:t>
      </w:r>
      <w:r w:rsidRPr="00B74AAF">
        <w:rPr>
          <w:rFonts w:ascii="Traditional Arabic" w:hAnsi="Traditional Arabic" w:cs="AL-Mohanad" w:hint="cs"/>
          <w:sz w:val="27"/>
          <w:szCs w:val="27"/>
          <w:rtl/>
        </w:rPr>
        <w:t>حكم العقل، لا أنه تأسيسي أو مولوي.</w:t>
      </w:r>
    </w:p>
    <w:p w:rsidR="00A040F3" w:rsidRPr="00B74AAF" w:rsidRDefault="00A040F3" w:rsidP="00BD095B">
      <w:pPr>
        <w:pStyle w:val="af"/>
        <w:spacing w:line="420" w:lineRule="exact"/>
        <w:rPr>
          <w:rFonts w:ascii="Traditional Arabic" w:hAnsi="Traditional Arabic" w:cs="AL-Mohanad"/>
          <w:sz w:val="27"/>
          <w:szCs w:val="27"/>
          <w:rtl/>
        </w:rPr>
      </w:pPr>
    </w:p>
    <w:p w:rsidR="00A040F3" w:rsidRPr="00B74AAF" w:rsidRDefault="00A040F3" w:rsidP="00AC288D">
      <w:pPr>
        <w:pStyle w:val="31"/>
        <w:rPr>
          <w:color w:val="auto"/>
          <w:rtl/>
        </w:rPr>
      </w:pPr>
      <w:r w:rsidRPr="00B74AAF">
        <w:rPr>
          <w:rFonts w:hint="cs"/>
          <w:color w:val="auto"/>
          <w:rtl/>
        </w:rPr>
        <w:t>الإجماع</w:t>
      </w:r>
    </w:p>
    <w:p w:rsidR="00A040F3" w:rsidRPr="00B74AAF" w:rsidRDefault="00A040F3" w:rsidP="005445DC">
      <w:pPr>
        <w:pStyle w:val="af"/>
        <w:rPr>
          <w:rFonts w:ascii="Traditional Arabic" w:hAnsi="Traditional Arabic" w:cs="AL-Mohanad"/>
          <w:b/>
          <w:bCs/>
          <w:sz w:val="27"/>
          <w:szCs w:val="27"/>
          <w:rtl/>
        </w:rPr>
      </w:pPr>
      <w:r w:rsidRPr="00B74AAF">
        <w:rPr>
          <w:rFonts w:ascii="Traditional Arabic" w:hAnsi="Traditional Arabic" w:cs="AL-Mohanad" w:hint="cs"/>
          <w:sz w:val="27"/>
          <w:szCs w:val="27"/>
          <w:rtl/>
        </w:rPr>
        <w:t xml:space="preserve"> أجمع العلماء</w:t>
      </w:r>
      <w:r w:rsidR="000536B9" w:rsidRPr="00B74AAF">
        <w:rPr>
          <w:rFonts w:ascii="Traditional Arabic" w:hAnsi="Traditional Arabic" w:cs="AL-Mohanad" w:hint="cs"/>
          <w:sz w:val="27"/>
          <w:szCs w:val="27"/>
          <w:rtl/>
        </w:rPr>
        <w:t xml:space="preserve"> على </w:t>
      </w:r>
      <w:r w:rsidRPr="00B74AAF">
        <w:rPr>
          <w:rFonts w:ascii="Traditional Arabic" w:hAnsi="Traditional Arabic" w:cs="AL-Mohanad" w:hint="cs"/>
          <w:sz w:val="27"/>
          <w:szCs w:val="27"/>
          <w:rtl/>
        </w:rPr>
        <w:t>النهي عن إلقاء السم</w:t>
      </w:r>
      <w:r w:rsidR="00CC32C5"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في أطعمة المسلمين المبذولة للتناول، بحيث يعلم أو يظن</w:t>
      </w:r>
      <w:r w:rsidR="00CC32C5"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أنّهم يأكلونها فيهلكون، والمنع عن حفر بئر</w:t>
      </w:r>
      <w:r w:rsidR="00CC32C5"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خلف باب الدار في الظلام الدامس</w:t>
      </w:r>
      <w:r w:rsidR="00CC32C5" w:rsidRPr="00B74AAF">
        <w:rPr>
          <w:rFonts w:ascii="Traditional Arabic" w:hAnsi="Traditional Arabic" w:cs="AL-Mohanad" w:hint="cs"/>
          <w:sz w:val="27"/>
          <w:szCs w:val="27"/>
          <w:rtl/>
        </w:rPr>
        <w:t>؛</w:t>
      </w:r>
      <w:r w:rsidRPr="00B74AAF">
        <w:rPr>
          <w:rFonts w:ascii="Traditional Arabic" w:hAnsi="Traditional Arabic" w:cs="AL-Mohanad" w:hint="cs"/>
          <w:sz w:val="27"/>
          <w:szCs w:val="27"/>
          <w:rtl/>
        </w:rPr>
        <w:t xml:space="preserve"> لئ</w:t>
      </w:r>
      <w:r w:rsidR="005C36B5" w:rsidRPr="00B74AAF">
        <w:rPr>
          <w:rFonts w:ascii="Traditional Arabic" w:hAnsi="Traditional Arabic" w:cs="AL-Mohanad" w:hint="cs"/>
          <w:sz w:val="27"/>
          <w:szCs w:val="27"/>
          <w:rtl/>
        </w:rPr>
        <w:t>لاّ</w:t>
      </w:r>
      <w:r w:rsidRPr="00B74AAF">
        <w:rPr>
          <w:rFonts w:ascii="Traditional Arabic" w:hAnsi="Traditional Arabic" w:cs="AL-Mohanad" w:hint="cs"/>
          <w:sz w:val="27"/>
          <w:szCs w:val="27"/>
          <w:rtl/>
        </w:rPr>
        <w:t xml:space="preserve"> يقع فيها الداخل.</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lang w:bidi="fa-IR"/>
        </w:rPr>
        <w:lastRenderedPageBreak/>
        <w:t xml:space="preserve"> </w:t>
      </w:r>
      <w:r w:rsidR="00CC32C5" w:rsidRPr="00B74AAF">
        <w:rPr>
          <w:rFonts w:ascii="Traditional Arabic" w:hAnsi="Traditional Arabic" w:cs="AL-Mohanad" w:hint="cs"/>
          <w:b/>
          <w:bCs/>
          <w:sz w:val="27"/>
          <w:szCs w:val="27"/>
          <w:rtl/>
          <w:lang w:bidi="fa-IR"/>
        </w:rPr>
        <w:t>و</w:t>
      </w:r>
      <w:r w:rsidRPr="00B74AAF">
        <w:rPr>
          <w:rFonts w:ascii="Traditional Arabic" w:hAnsi="Traditional Arabic" w:cs="AL-Mohanad" w:hint="cs"/>
          <w:b/>
          <w:bCs/>
          <w:sz w:val="27"/>
          <w:szCs w:val="27"/>
          <w:rtl/>
          <w:lang w:bidi="fa-IR"/>
        </w:rPr>
        <w:t>ي</w:t>
      </w:r>
      <w:r w:rsidR="00CC32C5" w:rsidRPr="00B74AAF">
        <w:rPr>
          <w:rFonts w:ascii="Traditional Arabic" w:hAnsi="Traditional Arabic" w:cs="AL-Mohanad" w:hint="cs"/>
          <w:b/>
          <w:bCs/>
          <w:sz w:val="27"/>
          <w:szCs w:val="27"/>
          <w:rtl/>
          <w:lang w:bidi="fa-IR"/>
        </w:rPr>
        <w:t>ُ</w:t>
      </w:r>
      <w:r w:rsidRPr="00B74AAF">
        <w:rPr>
          <w:rFonts w:ascii="Traditional Arabic" w:hAnsi="Traditional Arabic" w:cs="AL-Mohanad" w:hint="cs"/>
          <w:b/>
          <w:bCs/>
          <w:sz w:val="27"/>
          <w:szCs w:val="27"/>
          <w:rtl/>
          <w:lang w:bidi="fa-IR"/>
        </w:rPr>
        <w:t>لاح</w:t>
      </w:r>
      <w:r w:rsidR="00CC32C5" w:rsidRPr="00B74AAF">
        <w:rPr>
          <w:rFonts w:ascii="Traditional Arabic" w:hAnsi="Traditional Arabic" w:cs="AL-Mohanad" w:hint="cs"/>
          <w:b/>
          <w:bCs/>
          <w:sz w:val="27"/>
          <w:szCs w:val="27"/>
          <w:rtl/>
          <w:lang w:bidi="fa-IR"/>
        </w:rPr>
        <w:t>َ</w:t>
      </w:r>
      <w:r w:rsidRPr="00B74AAF">
        <w:rPr>
          <w:rFonts w:ascii="Traditional Arabic" w:hAnsi="Traditional Arabic" w:cs="AL-Mohanad" w:hint="cs"/>
          <w:b/>
          <w:bCs/>
          <w:sz w:val="27"/>
          <w:szCs w:val="27"/>
          <w:rtl/>
          <w:lang w:bidi="fa-IR"/>
        </w:rPr>
        <w:t>ظ عليه</w:t>
      </w:r>
      <w:r w:rsidRPr="00B74AAF">
        <w:rPr>
          <w:rFonts w:ascii="Traditional Arabic" w:hAnsi="Traditional Arabic" w:cs="AL-Mohanad" w:hint="cs"/>
          <w:sz w:val="27"/>
          <w:szCs w:val="27"/>
          <w:rtl/>
          <w:lang w:bidi="fa-IR"/>
        </w:rPr>
        <w:t xml:space="preserve">: </w:t>
      </w:r>
      <w:r w:rsidR="00CC32C5" w:rsidRPr="00B74AAF">
        <w:rPr>
          <w:rFonts w:ascii="Traditional Arabic" w:hAnsi="Traditional Arabic" w:cs="AL-Mohanad" w:hint="cs"/>
          <w:sz w:val="27"/>
          <w:szCs w:val="27"/>
          <w:rtl/>
          <w:lang w:bidi="fa-IR"/>
        </w:rPr>
        <w:t>إ</w:t>
      </w:r>
      <w:r w:rsidRPr="00B74AAF">
        <w:rPr>
          <w:rFonts w:ascii="Traditional Arabic" w:hAnsi="Traditional Arabic" w:cs="AL-Mohanad" w:hint="cs"/>
          <w:sz w:val="27"/>
          <w:szCs w:val="27"/>
          <w:rtl/>
          <w:lang w:bidi="fa-IR"/>
        </w:rPr>
        <w:t>نّ النهي في هذه الموارد نفسيّ</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وإن</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كان لغاية</w:t>
      </w:r>
      <w:r w:rsidR="00CC32C5" w:rsidRPr="00B74AAF">
        <w:rPr>
          <w:rFonts w:ascii="Traditional Arabic" w:hAnsi="Traditional Arabic" w:cs="AL-Mohanad" w:hint="cs"/>
          <w:sz w:val="27"/>
          <w:szCs w:val="27"/>
          <w:rtl/>
          <w:lang w:bidi="fa-IR"/>
        </w:rPr>
        <w:t>ٍ أ</w:t>
      </w:r>
      <w:r w:rsidRPr="00B74AAF">
        <w:rPr>
          <w:rFonts w:ascii="Traditional Arabic" w:hAnsi="Traditional Arabic" w:cs="AL-Mohanad" w:hint="cs"/>
          <w:sz w:val="27"/>
          <w:szCs w:val="27"/>
          <w:rtl/>
          <w:lang w:bidi="fa-IR"/>
        </w:rPr>
        <w:t>خر</w:t>
      </w:r>
      <w:r w:rsidR="00CC32C5" w:rsidRPr="00B74AAF">
        <w:rPr>
          <w:rFonts w:ascii="Traditional Arabic" w:hAnsi="Traditional Arabic" w:cs="AL-Mohanad" w:hint="cs"/>
          <w:sz w:val="27"/>
          <w:szCs w:val="27"/>
          <w:rtl/>
          <w:lang w:bidi="fa-IR"/>
        </w:rPr>
        <w:t>ى</w:t>
      </w:r>
      <w:r w:rsidRPr="00B74AAF">
        <w:rPr>
          <w:rFonts w:ascii="Traditional Arabic" w:hAnsi="Traditional Arabic" w:cs="AL-Mohanad" w:hint="cs"/>
          <w:sz w:val="27"/>
          <w:szCs w:val="27"/>
          <w:rtl/>
          <w:lang w:bidi="fa-IR"/>
        </w:rPr>
        <w:t xml:space="preserve">، كما </w:t>
      </w:r>
      <w:r w:rsidR="00CC32C5" w:rsidRPr="00B74AAF">
        <w:rPr>
          <w:rFonts w:ascii="Traditional Arabic" w:hAnsi="Traditional Arabic" w:cs="AL-Mohanad" w:hint="cs"/>
          <w:sz w:val="27"/>
          <w:szCs w:val="27"/>
          <w:rtl/>
          <w:lang w:bidi="fa-IR"/>
        </w:rPr>
        <w:t xml:space="preserve">هو </w:t>
      </w:r>
      <w:r w:rsidRPr="00B74AAF">
        <w:rPr>
          <w:rFonts w:ascii="Traditional Arabic" w:hAnsi="Traditional Arabic" w:cs="AL-Mohanad" w:hint="cs"/>
          <w:sz w:val="27"/>
          <w:szCs w:val="27"/>
          <w:rtl/>
          <w:lang w:bidi="fa-IR"/>
        </w:rPr>
        <w:t>شأن عام</w:t>
      </w:r>
      <w:r w:rsidR="00BD095B">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 النواهي في المصدرين</w:t>
      </w:r>
      <w:r w:rsidRPr="00B74AAF">
        <w:rPr>
          <w:rFonts w:cs="AL-Mohanad" w:hint="cs"/>
          <w:sz w:val="27"/>
          <w:szCs w:val="27"/>
          <w:vertAlign w:val="superscript"/>
          <w:rtl/>
          <w:lang w:bidi="fa-IR"/>
        </w:rPr>
        <w:t>(</w:t>
      </w:r>
      <w:r w:rsidRPr="00B74AAF">
        <w:rPr>
          <w:rStyle w:val="ac"/>
          <w:rFonts w:cs="AL-Mohanad"/>
          <w:sz w:val="27"/>
          <w:szCs w:val="27"/>
          <w:rtl/>
          <w:lang w:bidi="fa-IR"/>
        </w:rPr>
        <w:endnoteReference w:id="517"/>
      </w:r>
      <w:r w:rsidRPr="00B74AAF">
        <w:rPr>
          <w:rFonts w:cs="AL-Mohanad" w:hint="cs"/>
          <w:sz w:val="27"/>
          <w:szCs w:val="27"/>
          <w:vertAlign w:val="superscript"/>
          <w:rtl/>
          <w:lang w:bidi="fa-IR"/>
        </w:rPr>
        <w:t>)</w:t>
      </w:r>
      <w:r w:rsidRPr="00B74AAF">
        <w:rPr>
          <w:rFonts w:ascii="Traditional Arabic" w:hAnsi="Traditional Arabic" w:cs="AL-Mohanad" w:hint="cs"/>
          <w:sz w:val="27"/>
          <w:szCs w:val="27"/>
          <w:rtl/>
          <w:lang w:bidi="fa-IR"/>
        </w:rPr>
        <w:t xml:space="preserve">. </w:t>
      </w:r>
    </w:p>
    <w:p w:rsidR="00A040F3" w:rsidRPr="00B74AAF" w:rsidRDefault="00A040F3" w:rsidP="005445DC">
      <w:pPr>
        <w:pStyle w:val="af"/>
        <w:rPr>
          <w:rFonts w:ascii="Traditional Arabic" w:hAnsi="Traditional Arabic" w:cs="AL-Mohanad"/>
          <w:sz w:val="27"/>
          <w:szCs w:val="27"/>
          <w:rtl/>
          <w:lang w:bidi="fa-IR"/>
        </w:rPr>
      </w:pPr>
    </w:p>
    <w:p w:rsidR="00A040F3" w:rsidRPr="00B74AAF" w:rsidRDefault="00A040F3" w:rsidP="00AC288D">
      <w:pPr>
        <w:pStyle w:val="31"/>
        <w:rPr>
          <w:color w:val="auto"/>
          <w:rtl/>
          <w:lang w:bidi="fa-IR"/>
        </w:rPr>
      </w:pPr>
      <w:r w:rsidRPr="00B74AAF">
        <w:rPr>
          <w:rFonts w:hint="cs"/>
          <w:color w:val="auto"/>
          <w:rtl/>
          <w:lang w:bidi="fa-IR"/>
        </w:rPr>
        <w:t>أقوال العلماء الإمامية</w:t>
      </w:r>
    </w:p>
    <w:p w:rsidR="00A040F3" w:rsidRPr="00B74AAF" w:rsidRDefault="00A040F3" w:rsidP="005445DC">
      <w:pPr>
        <w:pStyle w:val="af"/>
        <w:rPr>
          <w:rFonts w:ascii="Traditional Arabic" w:hAnsi="Traditional Arabic" w:cs="AL-Mohanad"/>
          <w:sz w:val="27"/>
          <w:szCs w:val="27"/>
          <w:rtl/>
          <w:lang w:bidi="fa-IR"/>
        </w:rPr>
      </w:pPr>
      <w:r w:rsidRPr="00B74AAF">
        <w:rPr>
          <w:rFonts w:ascii="Traditional Arabic" w:hAnsi="Traditional Arabic" w:cs="AL-Mohanad" w:hint="cs"/>
          <w:sz w:val="27"/>
          <w:szCs w:val="27"/>
          <w:rtl/>
          <w:lang w:bidi="fa-IR"/>
        </w:rPr>
        <w:t xml:space="preserve"> اختلف العلماء في الملازمة بين وجوب الش</w:t>
      </w:r>
      <w:r w:rsidR="00CC32C5" w:rsidRPr="00B74AAF">
        <w:rPr>
          <w:rFonts w:ascii="Traditional Arabic" w:hAnsi="Traditional Arabic" w:cs="AL-Mohanad" w:hint="cs"/>
          <w:sz w:val="27"/>
          <w:szCs w:val="27"/>
          <w:rtl/>
          <w:lang w:bidi="fa-IR"/>
        </w:rPr>
        <w:t>يء</w:t>
      </w:r>
      <w:r w:rsidRPr="00B74AAF">
        <w:rPr>
          <w:rFonts w:ascii="Traditional Arabic" w:hAnsi="Traditional Arabic" w:cs="AL-Mohanad" w:hint="cs"/>
          <w:sz w:val="27"/>
          <w:szCs w:val="27"/>
          <w:rtl/>
          <w:lang w:bidi="fa-IR"/>
        </w:rPr>
        <w:t xml:space="preserve"> ووجوب مقد</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مته</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وبين حرمة الش</w:t>
      </w:r>
      <w:r w:rsidR="00CC32C5" w:rsidRPr="00B74AAF">
        <w:rPr>
          <w:rFonts w:ascii="Traditional Arabic" w:hAnsi="Traditional Arabic" w:cs="AL-Mohanad" w:hint="cs"/>
          <w:sz w:val="27"/>
          <w:szCs w:val="27"/>
          <w:rtl/>
          <w:lang w:bidi="fa-IR"/>
        </w:rPr>
        <w:t>يء</w:t>
      </w:r>
      <w:r w:rsidRPr="00B74AAF">
        <w:rPr>
          <w:rFonts w:ascii="Traditional Arabic" w:hAnsi="Traditional Arabic" w:cs="AL-Mohanad" w:hint="cs"/>
          <w:sz w:val="27"/>
          <w:szCs w:val="27"/>
          <w:rtl/>
          <w:lang w:bidi="fa-IR"/>
        </w:rPr>
        <w:t xml:space="preserve"> وحرمة مقد</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مته</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اختلافا</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كثيرا</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وربما </w:t>
      </w:r>
      <w:r w:rsidR="00CC32C5" w:rsidRPr="00B74AAF">
        <w:rPr>
          <w:rFonts w:ascii="Traditional Arabic" w:hAnsi="Traditional Arabic" w:cs="AL-Mohanad" w:hint="cs"/>
          <w:sz w:val="27"/>
          <w:szCs w:val="27"/>
          <w:rtl/>
          <w:lang w:bidi="fa-IR"/>
        </w:rPr>
        <w:t>بلغت</w:t>
      </w:r>
      <w:r w:rsidRPr="00B74AAF">
        <w:rPr>
          <w:rFonts w:ascii="Traditional Arabic" w:hAnsi="Traditional Arabic" w:cs="AL-Mohanad" w:hint="cs"/>
          <w:sz w:val="27"/>
          <w:szCs w:val="27"/>
          <w:rtl/>
          <w:lang w:bidi="fa-IR"/>
        </w:rPr>
        <w:t xml:space="preserve"> الأقوال</w:t>
      </w:r>
      <w:r w:rsidR="00306FDF" w:rsidRPr="00B74AAF">
        <w:rPr>
          <w:rFonts w:ascii="Traditional Arabic" w:hAnsi="Traditional Arabic" w:cs="AL-Mohanad" w:hint="cs"/>
          <w:sz w:val="27"/>
          <w:szCs w:val="27"/>
          <w:rtl/>
          <w:lang w:bidi="fa-IR"/>
        </w:rPr>
        <w:t xml:space="preserve"> إلى </w:t>
      </w:r>
      <w:r w:rsidRPr="00B74AAF">
        <w:rPr>
          <w:rFonts w:ascii="Traditional Arabic" w:hAnsi="Traditional Arabic" w:cs="AL-Mohanad" w:hint="cs"/>
          <w:sz w:val="27"/>
          <w:szCs w:val="27"/>
          <w:rtl/>
          <w:lang w:bidi="fa-IR"/>
        </w:rPr>
        <w:t>أكثر من عشرة أقوال</w:t>
      </w:r>
      <w:r w:rsidRPr="00B74AAF">
        <w:rPr>
          <w:rFonts w:cs="AL-Mohanad" w:hint="cs"/>
          <w:sz w:val="27"/>
          <w:szCs w:val="27"/>
          <w:vertAlign w:val="superscript"/>
          <w:rtl/>
          <w:lang w:bidi="fa-IR"/>
        </w:rPr>
        <w:t>(</w:t>
      </w:r>
      <w:r w:rsidRPr="00B74AAF">
        <w:rPr>
          <w:rStyle w:val="ac"/>
          <w:rFonts w:cs="AL-Mohanad"/>
          <w:sz w:val="27"/>
          <w:szCs w:val="27"/>
          <w:rtl/>
          <w:lang w:bidi="fa-IR"/>
        </w:rPr>
        <w:endnoteReference w:id="518"/>
      </w:r>
      <w:r w:rsidRPr="00B74AAF">
        <w:rPr>
          <w:rFonts w:cs="AL-Mohanad" w:hint="cs"/>
          <w:sz w:val="27"/>
          <w:szCs w:val="27"/>
          <w:vertAlign w:val="superscript"/>
          <w:rtl/>
          <w:lang w:bidi="fa-IR"/>
        </w:rPr>
        <w:t>)</w:t>
      </w:r>
      <w:r w:rsidR="00CC32C5" w:rsidRPr="00B74AAF">
        <w:rPr>
          <w:rFonts w:ascii="Traditional Arabic" w:hAnsi="Traditional Arabic" w:cs="AL-Mohanad" w:hint="cs"/>
          <w:noProof/>
          <w:sz w:val="27"/>
          <w:szCs w:val="27"/>
          <w:rtl/>
          <w:lang w:bidi="fa-IR"/>
        </w:rPr>
        <w:t>.</w:t>
      </w:r>
      <w:r w:rsidRPr="00B74AAF">
        <w:rPr>
          <w:rFonts w:ascii="Traditional Arabic" w:hAnsi="Traditional Arabic" w:cs="AL-Mohanad"/>
          <w:noProof/>
          <w:sz w:val="27"/>
          <w:szCs w:val="27"/>
          <w:rtl/>
          <w:lang w:bidi="fa-IR"/>
        </w:rPr>
        <w:t xml:space="preserve"> </w:t>
      </w:r>
      <w:r w:rsidRPr="00B74AAF">
        <w:rPr>
          <w:rFonts w:ascii="Traditional Arabic" w:hAnsi="Traditional Arabic" w:cs="AL-Mohanad" w:hint="cs"/>
          <w:sz w:val="27"/>
          <w:szCs w:val="27"/>
          <w:rtl/>
          <w:lang w:bidi="fa-IR"/>
        </w:rPr>
        <w:t>ولعل أسد</w:t>
      </w:r>
      <w:r w:rsidR="00BD095B">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الأقوال ما قال به السيد الخو</w:t>
      </w:r>
      <w:r w:rsidR="00CC32C5" w:rsidRPr="00B74AAF">
        <w:rPr>
          <w:rFonts w:ascii="Traditional Arabic" w:hAnsi="Traditional Arabic" w:cs="AL-Mohanad" w:hint="cs"/>
          <w:sz w:val="27"/>
          <w:szCs w:val="27"/>
          <w:rtl/>
          <w:lang w:bidi="fa-IR"/>
        </w:rPr>
        <w:t>ئ</w:t>
      </w:r>
      <w:r w:rsidRPr="00B74AAF">
        <w:rPr>
          <w:rFonts w:ascii="Traditional Arabic" w:hAnsi="Traditional Arabic" w:cs="AL-Mohanad" w:hint="cs"/>
          <w:sz w:val="27"/>
          <w:szCs w:val="27"/>
          <w:rtl/>
          <w:lang w:bidi="fa-IR"/>
        </w:rPr>
        <w:t>ي والمحق</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ق الإصفهاني وغيرهما</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من إنكار تبعية المقد</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مة لذيها في الحكم</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وإنما لها حكمها المستقل</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المأخوذ من أدل</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ته الخاص</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ة</w:t>
      </w:r>
      <w:r w:rsidRPr="00B74AAF">
        <w:rPr>
          <w:rFonts w:cs="AL-Mohanad" w:hint="cs"/>
          <w:sz w:val="27"/>
          <w:szCs w:val="27"/>
          <w:vertAlign w:val="superscript"/>
          <w:rtl/>
          <w:lang w:bidi="fa-IR"/>
        </w:rPr>
        <w:t>(</w:t>
      </w:r>
      <w:r w:rsidRPr="00B74AAF">
        <w:rPr>
          <w:rStyle w:val="ac"/>
          <w:rFonts w:cs="AL-Mohanad"/>
          <w:sz w:val="27"/>
          <w:szCs w:val="27"/>
          <w:rtl/>
          <w:lang w:bidi="fa-IR"/>
        </w:rPr>
        <w:endnoteReference w:id="519"/>
      </w:r>
      <w:r w:rsidRPr="00B74AAF">
        <w:rPr>
          <w:rFonts w:cs="AL-Mohanad" w:hint="cs"/>
          <w:sz w:val="27"/>
          <w:szCs w:val="27"/>
          <w:vertAlign w:val="superscript"/>
          <w:rtl/>
          <w:lang w:bidi="fa-IR"/>
        </w:rPr>
        <w:t>)</w:t>
      </w:r>
      <w:r w:rsidRPr="00B74AAF">
        <w:rPr>
          <w:rFonts w:ascii="Traditional Arabic" w:hAnsi="Traditional Arabic" w:cs="AL-Mohanad" w:hint="cs"/>
          <w:sz w:val="27"/>
          <w:szCs w:val="27"/>
          <w:rtl/>
          <w:lang w:bidi="fa-IR"/>
        </w:rPr>
        <w:t>.</w:t>
      </w:r>
      <w:r w:rsidRPr="00B74AAF">
        <w:rPr>
          <w:rFonts w:ascii="Traditional Arabic" w:hAnsi="Traditional Arabic" w:cs="AL-Mohanad"/>
          <w:noProof/>
          <w:sz w:val="27"/>
          <w:szCs w:val="27"/>
          <w:rtl/>
          <w:lang w:bidi="fa-IR"/>
        </w:rPr>
        <w:t xml:space="preserve"> </w:t>
      </w:r>
      <w:r w:rsidRPr="00B74AAF">
        <w:rPr>
          <w:rFonts w:ascii="Traditional Arabic" w:hAnsi="Traditional Arabic" w:cs="AL-Mohanad" w:hint="cs"/>
          <w:sz w:val="27"/>
          <w:szCs w:val="27"/>
          <w:rtl/>
          <w:lang w:bidi="fa-IR"/>
        </w:rPr>
        <w:t>وقد أش</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ر</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نا إليها بالتفصيل</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وأجبنا م</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ن</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خالفها ضمن المباحث</w:t>
      </w:r>
      <w:r w:rsidR="00CC32C5" w:rsidRPr="00B74AAF">
        <w:rPr>
          <w:rFonts w:ascii="Traditional Arabic" w:hAnsi="Traditional Arabic" w:cs="AL-Mohanad" w:hint="cs"/>
          <w:sz w:val="27"/>
          <w:szCs w:val="27"/>
          <w:rtl/>
          <w:lang w:bidi="fa-IR"/>
        </w:rPr>
        <w:t>،</w:t>
      </w:r>
      <w:r w:rsidRPr="00B74AAF">
        <w:rPr>
          <w:rFonts w:ascii="Traditional Arabic" w:hAnsi="Traditional Arabic" w:cs="AL-Mohanad" w:hint="cs"/>
          <w:sz w:val="27"/>
          <w:szCs w:val="27"/>
          <w:rtl/>
          <w:lang w:bidi="fa-IR"/>
        </w:rPr>
        <w:t xml:space="preserve"> فلا نعيد.</w:t>
      </w:r>
    </w:p>
    <w:p w:rsidR="00A040F3" w:rsidRPr="00B74AAF" w:rsidRDefault="00A040F3" w:rsidP="00BD095B">
      <w:pPr>
        <w:spacing w:line="480" w:lineRule="exact"/>
        <w:rPr>
          <w:sz w:val="27"/>
          <w:rtl/>
        </w:rPr>
      </w:pPr>
    </w:p>
    <w:p w:rsidR="00E83C22" w:rsidRPr="00B74AAF" w:rsidRDefault="00E83C22" w:rsidP="00BD095B">
      <w:pPr>
        <w:spacing w:line="50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9D5F59">
      <w:pPr>
        <w:spacing w:line="440" w:lineRule="exact"/>
        <w:rPr>
          <w:rtl/>
        </w:rPr>
      </w:pPr>
    </w:p>
    <w:p w:rsidR="00E83C22" w:rsidRPr="00B74AAF" w:rsidRDefault="00E83C22" w:rsidP="009D5F59">
      <w:pPr>
        <w:spacing w:line="440" w:lineRule="exact"/>
        <w:rPr>
          <w:rtl/>
        </w:rPr>
      </w:pPr>
    </w:p>
    <w:p w:rsidR="00E83C22" w:rsidRPr="00B74AAF" w:rsidRDefault="00B27E27" w:rsidP="00B27E27">
      <w:pPr>
        <w:pStyle w:val="10"/>
        <w:spacing w:line="216" w:lineRule="auto"/>
        <w:rPr>
          <w:rtl/>
        </w:rPr>
      </w:pPr>
      <w:bookmarkStart w:id="92" w:name="_Toc6906444"/>
      <w:r w:rsidRPr="00B74AAF">
        <w:rPr>
          <w:rtl/>
        </w:rPr>
        <w:t xml:space="preserve">رشيد الدين الهمذاني </w:t>
      </w:r>
      <w:r w:rsidRPr="00B74AAF">
        <w:rPr>
          <w:rFonts w:hint="cs"/>
          <w:rtl/>
        </w:rPr>
        <w:t>و</w:t>
      </w:r>
      <w:r w:rsidRPr="00B74AAF">
        <w:rPr>
          <w:rtl/>
        </w:rPr>
        <w:t>أخبار الغ</w:t>
      </w:r>
      <w:r w:rsidRPr="00B74AAF">
        <w:rPr>
          <w:rFonts w:hint="cs"/>
          <w:rtl/>
        </w:rPr>
        <w:t>َ</w:t>
      </w:r>
      <w:r w:rsidRPr="00B74AAF">
        <w:rPr>
          <w:rtl/>
        </w:rPr>
        <w:t>ز</w:t>
      </w:r>
      <w:r w:rsidRPr="00B74AAF">
        <w:rPr>
          <w:rFonts w:hint="cs"/>
          <w:rtl/>
        </w:rPr>
        <w:t>ْ</w:t>
      </w:r>
      <w:r w:rsidRPr="00B74AAF">
        <w:rPr>
          <w:rtl/>
        </w:rPr>
        <w:t>و المغولي للعراق</w:t>
      </w:r>
      <w:bookmarkEnd w:id="92"/>
    </w:p>
    <w:p w:rsidR="00B27E27" w:rsidRPr="00B74AAF" w:rsidRDefault="00B27E27" w:rsidP="00B27E27">
      <w:pPr>
        <w:spacing w:line="240" w:lineRule="auto"/>
        <w:ind w:firstLine="0"/>
        <w:jc w:val="center"/>
        <w:rPr>
          <w:rFonts w:cs="Ya-Ali"/>
          <w:sz w:val="32"/>
          <w:szCs w:val="31"/>
          <w:rtl/>
        </w:rPr>
      </w:pPr>
      <w:r w:rsidRPr="00B74AAF">
        <w:rPr>
          <w:rFonts w:cs="Ya-Ali" w:hint="cs"/>
          <w:sz w:val="32"/>
          <w:szCs w:val="31"/>
          <w:rtl/>
        </w:rPr>
        <w:t>ـ القسم الثاني ـ</w:t>
      </w:r>
    </w:p>
    <w:p w:rsidR="00E83C22" w:rsidRPr="00B74AAF" w:rsidRDefault="00E83C22" w:rsidP="009D5F59">
      <w:pPr>
        <w:rPr>
          <w:rtl/>
        </w:rPr>
      </w:pPr>
    </w:p>
    <w:p w:rsidR="00E83C22" w:rsidRPr="00B74AAF" w:rsidRDefault="00B27E27" w:rsidP="00B27E27">
      <w:pPr>
        <w:pStyle w:val="Author"/>
        <w:rPr>
          <w:rtl/>
        </w:rPr>
      </w:pPr>
      <w:bookmarkStart w:id="93" w:name="_Toc6906445"/>
      <w:r w:rsidRPr="00B74AAF">
        <w:rPr>
          <w:rFonts w:hint="cs"/>
          <w:rtl/>
        </w:rPr>
        <w:t>أ. د.</w:t>
      </w:r>
      <w:r w:rsidRPr="00B74AAF">
        <w:rPr>
          <w:rtl/>
        </w:rPr>
        <w:t xml:space="preserve"> يوسف الهادي</w:t>
      </w:r>
      <w:r w:rsidR="00527634" w:rsidRPr="00B74AAF">
        <w:rPr>
          <w:rFonts w:cs="Taher" w:hint="cs"/>
          <w:vertAlign w:val="superscript"/>
          <w:rtl/>
        </w:rPr>
        <w:t>(</w:t>
      </w:r>
      <w:r w:rsidR="00527634" w:rsidRPr="00B74AAF">
        <w:rPr>
          <w:rFonts w:cs="Taher"/>
          <w:vertAlign w:val="superscript"/>
          <w:rtl/>
        </w:rPr>
        <w:footnoteReference w:customMarkFollows="1" w:id="17"/>
        <w:t>*)</w:t>
      </w:r>
      <w:bookmarkEnd w:id="93"/>
    </w:p>
    <w:p w:rsidR="00E83C22" w:rsidRPr="00B74AAF" w:rsidRDefault="00E83C22" w:rsidP="009D5F59">
      <w:pPr>
        <w:rPr>
          <w:rtl/>
        </w:rPr>
      </w:pPr>
    </w:p>
    <w:p w:rsidR="00AC288D" w:rsidRPr="00B74AAF" w:rsidRDefault="00AC288D" w:rsidP="00B27E27">
      <w:pPr>
        <w:pStyle w:val="31"/>
        <w:rPr>
          <w:rFonts w:eastAsia="Lotus Linotype"/>
          <w:color w:val="auto"/>
        </w:rPr>
      </w:pPr>
      <w:r w:rsidRPr="00B74AAF">
        <w:rPr>
          <w:rFonts w:eastAsia="Lotus Linotype"/>
          <w:color w:val="auto"/>
          <w:rtl/>
        </w:rPr>
        <w:t>الطوسي والامتحان السهل</w:t>
      </w:r>
    </w:p>
    <w:p w:rsidR="00AC288D" w:rsidRPr="00B74AAF" w:rsidRDefault="00AC288D" w:rsidP="003A42E0">
      <w:pPr>
        <w:spacing w:line="410" w:lineRule="exact"/>
        <w:rPr>
          <w:rFonts w:eastAsia="Lotus Linotype"/>
          <w:sz w:val="27"/>
        </w:rPr>
      </w:pPr>
      <w:r w:rsidRPr="00B74AAF">
        <w:rPr>
          <w:rFonts w:eastAsia="Lotus Linotype"/>
          <w:sz w:val="27"/>
          <w:rtl/>
        </w:rPr>
        <w:t>فلنأتِ إلى ات</w:t>
      </w:r>
      <w:r w:rsidR="008A7AC3" w:rsidRPr="00B74AAF">
        <w:rPr>
          <w:rFonts w:eastAsia="Lotus Linotype" w:hint="cs"/>
          <w:sz w:val="27"/>
          <w:rtl/>
        </w:rPr>
        <w:t>ّ</w:t>
      </w:r>
      <w:r w:rsidRPr="00B74AAF">
        <w:rPr>
          <w:rFonts w:eastAsia="Lotus Linotype"/>
          <w:sz w:val="27"/>
          <w:rtl/>
        </w:rPr>
        <w:t>هام الدكتورة شيرين بياني لنصير الدين الطوسي بتهمة التواطؤ مع المغول</w:t>
      </w:r>
      <w:r w:rsidR="00E83DD5" w:rsidRPr="00B74AAF">
        <w:rPr>
          <w:rFonts w:eastAsia="Lotus Linotype" w:hint="cs"/>
          <w:sz w:val="27"/>
          <w:rtl/>
        </w:rPr>
        <w:t>،</w:t>
      </w:r>
      <w:r w:rsidRPr="00B74AAF">
        <w:rPr>
          <w:rFonts w:eastAsia="Lotus Linotype"/>
          <w:sz w:val="27"/>
          <w:rtl/>
        </w:rPr>
        <w:t xml:space="preserve"> وسنجد أن هولاكو </w:t>
      </w:r>
      <w:r w:rsidR="00E83DD5" w:rsidRPr="00B74AAF">
        <w:rPr>
          <w:rFonts w:eastAsia="Lotus Linotype" w:hint="cs"/>
          <w:sz w:val="27"/>
          <w:rtl/>
        </w:rPr>
        <w:t>قد</w:t>
      </w:r>
      <w:r w:rsidRPr="00B74AAF">
        <w:rPr>
          <w:rFonts w:eastAsia="Lotus Linotype"/>
          <w:sz w:val="27"/>
          <w:rtl/>
        </w:rPr>
        <w:t xml:space="preserve"> حذَّره أحد المنج</w:t>
      </w:r>
      <w:r w:rsidR="00E83DD5" w:rsidRPr="00B74AAF">
        <w:rPr>
          <w:rFonts w:eastAsia="Lotus Linotype" w:hint="cs"/>
          <w:sz w:val="27"/>
          <w:rtl/>
        </w:rPr>
        <w:t>ِّ</w:t>
      </w:r>
      <w:r w:rsidRPr="00B74AAF">
        <w:rPr>
          <w:rFonts w:eastAsia="Lotus Linotype"/>
          <w:sz w:val="27"/>
          <w:rtl/>
        </w:rPr>
        <w:t>مين من الهجوم على بغداد</w:t>
      </w:r>
      <w:r w:rsidR="00E83DD5" w:rsidRPr="00B74AAF">
        <w:rPr>
          <w:rFonts w:eastAsia="Lotus Linotype" w:hint="cs"/>
          <w:sz w:val="27"/>
          <w:rtl/>
        </w:rPr>
        <w:t>،</w:t>
      </w:r>
      <w:r w:rsidRPr="00B74AAF">
        <w:rPr>
          <w:rFonts w:eastAsia="Lotus Linotype"/>
          <w:sz w:val="27"/>
          <w:rtl/>
        </w:rPr>
        <w:t xml:space="preserve"> الذي سيؤدي إلى قتل الخليفة العباسي</w:t>
      </w:r>
      <w:r w:rsidR="00E83DD5" w:rsidRPr="00B74AAF">
        <w:rPr>
          <w:rFonts w:eastAsia="Lotus Linotype" w:hint="cs"/>
          <w:sz w:val="27"/>
          <w:rtl/>
        </w:rPr>
        <w:t>؛</w:t>
      </w:r>
      <w:r w:rsidRPr="00B74AAF">
        <w:rPr>
          <w:rFonts w:eastAsia="Lotus Linotype"/>
          <w:sz w:val="27"/>
          <w:rtl/>
        </w:rPr>
        <w:t xml:space="preserve"> حيث سيؤد</w:t>
      </w:r>
      <w:r w:rsidR="00E83DD5" w:rsidRPr="00B74AAF">
        <w:rPr>
          <w:rFonts w:eastAsia="Lotus Linotype" w:hint="cs"/>
          <w:sz w:val="27"/>
          <w:rtl/>
        </w:rPr>
        <w:t>ّ</w:t>
      </w:r>
      <w:r w:rsidRPr="00B74AAF">
        <w:rPr>
          <w:rFonts w:eastAsia="Lotus Linotype"/>
          <w:sz w:val="27"/>
          <w:rtl/>
        </w:rPr>
        <w:t xml:space="preserve">ي إلى حدوث ظواهر جوية خارقة: </w:t>
      </w:r>
      <w:r w:rsidRPr="00B74AAF">
        <w:rPr>
          <w:rFonts w:hint="eastAsia"/>
          <w:sz w:val="24"/>
          <w:szCs w:val="24"/>
          <w:rtl/>
        </w:rPr>
        <w:t>«</w:t>
      </w:r>
      <w:r w:rsidRPr="00B74AAF">
        <w:rPr>
          <w:rFonts w:eastAsia="Lotus Linotype"/>
          <w:sz w:val="27"/>
          <w:rtl/>
        </w:rPr>
        <w:t>ستموت الخيول جميعاً</w:t>
      </w:r>
      <w:r w:rsidR="00E83DD5" w:rsidRPr="00B74AAF">
        <w:rPr>
          <w:rFonts w:eastAsia="Lotus Linotype" w:hint="cs"/>
          <w:sz w:val="27"/>
          <w:rtl/>
        </w:rPr>
        <w:t>،</w:t>
      </w:r>
      <w:r w:rsidRPr="00B74AAF">
        <w:rPr>
          <w:rFonts w:eastAsia="Lotus Linotype"/>
          <w:sz w:val="27"/>
          <w:rtl/>
        </w:rPr>
        <w:t xml:space="preserve"> وسيُصاب الجنود بالأمراض، والشمس لن تطلع، والمطر لا ينزل، وستهب ريح صرصر</w:t>
      </w:r>
      <w:r w:rsidR="00E83DD5" w:rsidRPr="00B74AAF">
        <w:rPr>
          <w:rFonts w:eastAsia="Lotus Linotype" w:hint="cs"/>
          <w:sz w:val="27"/>
          <w:rtl/>
        </w:rPr>
        <w:t>،</w:t>
      </w:r>
      <w:r w:rsidRPr="00B74AAF">
        <w:rPr>
          <w:rFonts w:eastAsia="Lotus Linotype"/>
          <w:sz w:val="27"/>
          <w:rtl/>
        </w:rPr>
        <w:t xml:space="preserve"> وينهار العالم بالزلزال، ولن ينبت النبات في الأرض. بينما قال اللامات (علماء الدين البوذيون) والأمراء</w:t>
      </w:r>
      <w:r w:rsidR="00E83DD5" w:rsidRPr="00B74AAF">
        <w:rPr>
          <w:rFonts w:eastAsia="Lotus Linotype" w:hint="cs"/>
          <w:sz w:val="27"/>
          <w:rtl/>
        </w:rPr>
        <w:t>:</w:t>
      </w:r>
      <w:r w:rsidRPr="00B74AAF">
        <w:rPr>
          <w:rFonts w:eastAsia="Lotus Linotype"/>
          <w:sz w:val="27"/>
          <w:rtl/>
        </w:rPr>
        <w:t xml:space="preserve"> إن الذهاب إلى بغداد هو عين المصلحة</w:t>
      </w:r>
      <w:r w:rsidRPr="00B74AAF">
        <w:rPr>
          <w:rFonts w:hint="eastAsia"/>
          <w:sz w:val="24"/>
          <w:szCs w:val="24"/>
          <w:rtl/>
        </w:rPr>
        <w:t>»</w:t>
      </w:r>
      <w:r w:rsidR="00F92B68" w:rsidRPr="00B74AAF">
        <w:rPr>
          <w:rFonts w:eastAsia="Lotus Linotype"/>
          <w:sz w:val="27"/>
          <w:rtl/>
        </w:rPr>
        <w:t>. وهنا استدعى هولاكو الطوسي</w:t>
      </w:r>
      <w:r w:rsidRPr="00B74AAF">
        <w:rPr>
          <w:rFonts w:eastAsia="Lotus Linotype"/>
          <w:sz w:val="27"/>
          <w:rtl/>
        </w:rPr>
        <w:t xml:space="preserve">: </w:t>
      </w:r>
      <w:r w:rsidRPr="00B74AAF">
        <w:rPr>
          <w:rFonts w:hint="eastAsia"/>
          <w:sz w:val="24"/>
          <w:szCs w:val="24"/>
          <w:rtl/>
        </w:rPr>
        <w:t>«</w:t>
      </w:r>
      <w:r w:rsidRPr="00B74AAF">
        <w:rPr>
          <w:rFonts w:eastAsia="Lotus Linotype"/>
          <w:sz w:val="27"/>
          <w:rtl/>
        </w:rPr>
        <w:t>بعد ذلك استدعى هولاكو الخواجه نصير الدين الطوسي واس</w:t>
      </w:r>
      <w:r w:rsidR="00F92B68" w:rsidRPr="00B74AAF">
        <w:rPr>
          <w:rFonts w:eastAsia="Lotus Linotype" w:hint="cs"/>
          <w:sz w:val="27"/>
          <w:rtl/>
        </w:rPr>
        <w:t>ت</w:t>
      </w:r>
      <w:r w:rsidRPr="00B74AAF">
        <w:rPr>
          <w:rFonts w:eastAsia="Lotus Linotype"/>
          <w:sz w:val="27"/>
          <w:rtl/>
        </w:rPr>
        <w:t>شاره، فخاف وظنَّ أن الأمر على سبيل الاختبار، فقال: لن تقع أي</w:t>
      </w:r>
      <w:r w:rsidR="00F92B68" w:rsidRPr="00B74AAF">
        <w:rPr>
          <w:rFonts w:eastAsia="Lotus Linotype" w:hint="cs"/>
          <w:sz w:val="27"/>
          <w:rtl/>
        </w:rPr>
        <w:t>ّ</w:t>
      </w:r>
      <w:r w:rsidRPr="00B74AAF">
        <w:rPr>
          <w:rFonts w:eastAsia="Lotus Linotype"/>
          <w:sz w:val="27"/>
          <w:rtl/>
        </w:rPr>
        <w:t xml:space="preserve"> واقعة من هذه الأحداث. فقال هولاكو: إذن ماذا يكون؟ قال: إن هولاكو خان سيحلّ محلّ الخليفة</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20"/>
      </w:r>
      <w:r w:rsidRPr="00B74AAF">
        <w:rPr>
          <w:rFonts w:eastAsia="Lotus Linotype"/>
          <w:sz w:val="27"/>
          <w:vertAlign w:val="superscript"/>
          <w:rtl/>
        </w:rPr>
        <w:t>)</w:t>
      </w:r>
      <w:r w:rsidRPr="00B74AAF">
        <w:rPr>
          <w:rFonts w:eastAsia="Lotus Linotype"/>
          <w:sz w:val="27"/>
          <w:rtl/>
        </w:rPr>
        <w:t>. وخلال تحاورهما استشهد الطوسي بالحديث الوارد عن النبي</w:t>
      </w:r>
      <w:r w:rsidR="006A22AD" w:rsidRPr="00B74AAF">
        <w:rPr>
          <w:rFonts w:eastAsia="Lotus Linotype" w:hint="cs"/>
          <w:sz w:val="27"/>
          <w:rtl/>
        </w:rPr>
        <w:t>ّ</w:t>
      </w:r>
      <w:r w:rsidR="005445DC" w:rsidRPr="00214181">
        <w:rPr>
          <w:rFonts w:eastAsia="Lotus Linotype" w:cs="Mosawi"/>
          <w:sz w:val="22"/>
          <w:szCs w:val="22"/>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الشمس والقمر آيتان من آيات الله، لا ينخسفان لموت أحد</w:t>
      </w:r>
      <w:r w:rsidR="009D5F59">
        <w:rPr>
          <w:rFonts w:eastAsia="Lotus Linotype" w:hint="cs"/>
          <w:sz w:val="27"/>
          <w:rtl/>
        </w:rPr>
        <w:t>ٍ</w:t>
      </w:r>
      <w:r w:rsidR="006A22AD" w:rsidRPr="00B74AAF">
        <w:rPr>
          <w:rFonts w:eastAsia="Lotus Linotype" w:hint="cs"/>
          <w:sz w:val="27"/>
          <w:rtl/>
        </w:rPr>
        <w:t>،</w:t>
      </w:r>
      <w:r w:rsidRPr="00B74AAF">
        <w:rPr>
          <w:rFonts w:eastAsia="Lotus Linotype"/>
          <w:sz w:val="27"/>
          <w:rtl/>
        </w:rPr>
        <w:t xml:space="preserve"> ولا لحياته</w:t>
      </w:r>
      <w:r w:rsidRPr="00B74AAF">
        <w:rPr>
          <w:rFonts w:hint="eastAsia"/>
          <w:sz w:val="24"/>
          <w:szCs w:val="24"/>
          <w:rtl/>
        </w:rPr>
        <w:t>»</w:t>
      </w:r>
      <w:r w:rsidR="006A22AD" w:rsidRPr="00B74AAF">
        <w:rPr>
          <w:rFonts w:hint="cs"/>
          <w:sz w:val="27"/>
          <w:vertAlign w:val="superscript"/>
          <w:rtl/>
        </w:rPr>
        <w:t>(</w:t>
      </w:r>
      <w:r w:rsidRPr="00B74AAF">
        <w:rPr>
          <w:rFonts w:asciiTheme="majorHAnsi" w:eastAsia="Lotus Linotype" w:hAnsiTheme="majorHAnsi"/>
          <w:sz w:val="27"/>
          <w:vertAlign w:val="superscript"/>
          <w:rtl/>
        </w:rPr>
        <w:endnoteReference w:id="521"/>
      </w:r>
      <w:r w:rsidRPr="00B74AAF">
        <w:rPr>
          <w:rFonts w:eastAsia="Lotus Linotype" w:hint="cs"/>
          <w:sz w:val="27"/>
          <w:vertAlign w:val="superscript"/>
          <w:rtl/>
        </w:rPr>
        <w:t>)</w:t>
      </w:r>
      <w:r w:rsidRPr="00B74AAF">
        <w:rPr>
          <w:rFonts w:eastAsia="Lotus Linotype" w:hint="cs"/>
          <w:sz w:val="27"/>
          <w:rtl/>
        </w:rPr>
        <w:t>.</w:t>
      </w:r>
    </w:p>
    <w:p w:rsidR="00AC288D" w:rsidRPr="00B74AAF" w:rsidRDefault="00AC288D" w:rsidP="003A42E0">
      <w:pPr>
        <w:spacing w:line="410" w:lineRule="exact"/>
        <w:rPr>
          <w:rFonts w:eastAsia="Lotus Linotype"/>
          <w:sz w:val="27"/>
          <w:rtl/>
        </w:rPr>
      </w:pPr>
      <w:r w:rsidRPr="00B74AAF">
        <w:rPr>
          <w:rFonts w:eastAsia="Lotus Linotype"/>
          <w:sz w:val="27"/>
          <w:rtl/>
        </w:rPr>
        <w:t xml:space="preserve"> ويفسِّر الدكتور عبد المجيد بدوي ذلك بقوله: </w:t>
      </w:r>
      <w:r w:rsidRPr="00B74AAF">
        <w:rPr>
          <w:rFonts w:hint="eastAsia"/>
          <w:sz w:val="24"/>
          <w:szCs w:val="24"/>
          <w:rtl/>
        </w:rPr>
        <w:t>«</w:t>
      </w:r>
      <w:r w:rsidRPr="00B74AAF">
        <w:rPr>
          <w:rFonts w:eastAsia="Lotus Linotype"/>
          <w:sz w:val="27"/>
          <w:rtl/>
        </w:rPr>
        <w:t>ولعل في تعبير رشيد الدين</w:t>
      </w:r>
      <w:r w:rsidR="009E3CD8"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فخاف وظنَّ أن الأمر على سبيل الاختبار</w:t>
      </w:r>
      <w:r w:rsidRPr="00B74AAF">
        <w:rPr>
          <w:rFonts w:hint="eastAsia"/>
          <w:sz w:val="24"/>
          <w:szCs w:val="24"/>
          <w:rtl/>
        </w:rPr>
        <w:t>»</w:t>
      </w:r>
      <w:r w:rsidRPr="00B74AAF">
        <w:rPr>
          <w:rFonts w:eastAsia="Lotus Linotype"/>
          <w:sz w:val="27"/>
          <w:rtl/>
        </w:rPr>
        <w:t xml:space="preserve"> ما يبرِّئ ساحة الطوسي</w:t>
      </w:r>
      <w:r w:rsidR="009E3CD8" w:rsidRPr="00B74AAF">
        <w:rPr>
          <w:rFonts w:eastAsia="Lotus Linotype" w:hint="cs"/>
          <w:sz w:val="27"/>
          <w:rtl/>
        </w:rPr>
        <w:t>؛</w:t>
      </w:r>
      <w:r w:rsidRPr="00B74AAF">
        <w:rPr>
          <w:rFonts w:eastAsia="Lotus Linotype"/>
          <w:sz w:val="27"/>
          <w:rtl/>
        </w:rPr>
        <w:t xml:space="preserve"> لأن الرجل فعلاً كان قريبَ عهدٍ بخدمة هولاكو، وربما ظنَّ أن هذا أو</w:t>
      </w:r>
      <w:r w:rsidR="009E3CD8" w:rsidRPr="00B74AAF">
        <w:rPr>
          <w:rFonts w:eastAsia="Lotus Linotype" w:hint="cs"/>
          <w:sz w:val="27"/>
          <w:rtl/>
        </w:rPr>
        <w:t>ّ</w:t>
      </w:r>
      <w:r w:rsidRPr="00B74AAF">
        <w:rPr>
          <w:rFonts w:eastAsia="Lotus Linotype"/>
          <w:sz w:val="27"/>
          <w:rtl/>
        </w:rPr>
        <w:t>ل امتحان</w:t>
      </w:r>
      <w:r w:rsidR="009E3CD8" w:rsidRPr="00B74AAF">
        <w:rPr>
          <w:rFonts w:eastAsia="Lotus Linotype" w:hint="cs"/>
          <w:sz w:val="27"/>
          <w:rtl/>
        </w:rPr>
        <w:t>ٍ</w:t>
      </w:r>
      <w:r w:rsidRPr="00B74AAF">
        <w:rPr>
          <w:rFonts w:eastAsia="Lotus Linotype"/>
          <w:sz w:val="27"/>
          <w:rtl/>
        </w:rPr>
        <w:t xml:space="preserve"> له لمعرفة صدق نواياه تجاه المغول. فإذا أض</w:t>
      </w:r>
      <w:r w:rsidR="009E3CD8" w:rsidRPr="00B74AAF">
        <w:rPr>
          <w:rFonts w:eastAsia="Lotus Linotype" w:hint="cs"/>
          <w:sz w:val="27"/>
          <w:rtl/>
        </w:rPr>
        <w:t>َ</w:t>
      </w:r>
      <w:r w:rsidRPr="00B74AAF">
        <w:rPr>
          <w:rFonts w:eastAsia="Lotus Linotype"/>
          <w:sz w:val="27"/>
          <w:rtl/>
        </w:rPr>
        <w:t>ف</w:t>
      </w:r>
      <w:r w:rsidR="009E3CD8" w:rsidRPr="00B74AAF">
        <w:rPr>
          <w:rFonts w:eastAsia="Lotus Linotype" w:hint="cs"/>
          <w:sz w:val="27"/>
          <w:rtl/>
        </w:rPr>
        <w:t>ْ</w:t>
      </w:r>
      <w:r w:rsidRPr="00B74AAF">
        <w:rPr>
          <w:rFonts w:eastAsia="Lotus Linotype"/>
          <w:sz w:val="27"/>
          <w:rtl/>
        </w:rPr>
        <w:t>نا إلى ذلك ما قاله ابن شاكر الكتبي عنه</w:t>
      </w:r>
      <w:r w:rsidR="009E3CD8" w:rsidRPr="00B74AAF">
        <w:rPr>
          <w:rFonts w:eastAsia="Lotus Linotype" w:hint="cs"/>
          <w:sz w:val="27"/>
          <w:rtl/>
        </w:rPr>
        <w:t>،</w:t>
      </w:r>
      <w:r w:rsidRPr="00B74AAF">
        <w:rPr>
          <w:rFonts w:eastAsia="Lotus Linotype"/>
          <w:sz w:val="27"/>
          <w:rtl/>
        </w:rPr>
        <w:t xml:space="preserve"> من أنه </w:t>
      </w:r>
      <w:r w:rsidRPr="00B74AAF">
        <w:rPr>
          <w:rFonts w:hint="eastAsia"/>
          <w:sz w:val="24"/>
          <w:szCs w:val="24"/>
          <w:rtl/>
        </w:rPr>
        <w:t>«</w:t>
      </w:r>
      <w:r w:rsidRPr="00B74AAF">
        <w:rPr>
          <w:rFonts w:eastAsia="Lotus Linotype"/>
          <w:sz w:val="27"/>
          <w:rtl/>
        </w:rPr>
        <w:t xml:space="preserve">كان </w:t>
      </w:r>
      <w:r w:rsidRPr="00B74AAF">
        <w:rPr>
          <w:rFonts w:eastAsia="Lotus Linotype"/>
          <w:sz w:val="27"/>
          <w:rtl/>
        </w:rPr>
        <w:lastRenderedPageBreak/>
        <w:t>للمسلمين به نفعٌ</w:t>
      </w:r>
      <w:r w:rsidR="009E3CD8" w:rsidRPr="00B74AAF">
        <w:rPr>
          <w:rFonts w:eastAsia="Lotus Linotype" w:hint="cs"/>
          <w:sz w:val="27"/>
          <w:rtl/>
        </w:rPr>
        <w:t>،</w:t>
      </w:r>
      <w:r w:rsidRPr="00B74AAF">
        <w:rPr>
          <w:rFonts w:eastAsia="Lotus Linotype"/>
          <w:sz w:val="27"/>
          <w:rtl/>
        </w:rPr>
        <w:t xml:space="preserve"> خصوصاً الشيعة والعلويين والحكماء وغيرهم، وكان يَبَرُّهم ويقضي أشغالهم ويحمي أوقافهم</w:t>
      </w:r>
      <w:r w:rsidRPr="00B74AAF">
        <w:rPr>
          <w:rFonts w:hint="eastAsia"/>
          <w:sz w:val="24"/>
          <w:szCs w:val="24"/>
          <w:rtl/>
        </w:rPr>
        <w:t>»</w:t>
      </w:r>
      <w:r w:rsidRPr="00B74AAF">
        <w:rPr>
          <w:rFonts w:hint="cs"/>
          <w:sz w:val="27"/>
          <w:vertAlign w:val="superscript"/>
          <w:rtl/>
        </w:rPr>
        <w:t>(</w:t>
      </w:r>
      <w:r w:rsidRPr="00B74AAF">
        <w:rPr>
          <w:rStyle w:val="ac"/>
          <w:sz w:val="27"/>
          <w:rtl/>
        </w:rPr>
        <w:endnoteReference w:id="522"/>
      </w:r>
      <w:r w:rsidRPr="00B74AAF">
        <w:rPr>
          <w:rFonts w:hint="cs"/>
          <w:sz w:val="27"/>
          <w:vertAlign w:val="superscript"/>
          <w:rtl/>
        </w:rPr>
        <w:t>)</w:t>
      </w:r>
      <w:r w:rsidRPr="00B74AAF">
        <w:rPr>
          <w:rFonts w:eastAsia="Lotus Linotype"/>
          <w:sz w:val="27"/>
          <w:rtl/>
        </w:rPr>
        <w:t>، وذلك بعد أن أصبح ذا نفوذ في دولة المغول</w:t>
      </w:r>
      <w:r w:rsidR="009E3CD8" w:rsidRPr="00B74AAF">
        <w:rPr>
          <w:rFonts w:eastAsia="Lotus Linotype" w:hint="cs"/>
          <w:sz w:val="27"/>
          <w:rtl/>
        </w:rPr>
        <w:t>،</w:t>
      </w:r>
      <w:r w:rsidRPr="00B74AAF">
        <w:rPr>
          <w:rFonts w:eastAsia="Lotus Linotype"/>
          <w:sz w:val="27"/>
          <w:rtl/>
        </w:rPr>
        <w:t xml:space="preserve"> إذا أض</w:t>
      </w:r>
      <w:r w:rsidR="009E3CD8" w:rsidRPr="00B74AAF">
        <w:rPr>
          <w:rFonts w:eastAsia="Lotus Linotype" w:hint="cs"/>
          <w:sz w:val="27"/>
          <w:rtl/>
        </w:rPr>
        <w:t>َ</w:t>
      </w:r>
      <w:r w:rsidRPr="00B74AAF">
        <w:rPr>
          <w:rFonts w:eastAsia="Lotus Linotype"/>
          <w:sz w:val="27"/>
          <w:rtl/>
        </w:rPr>
        <w:t>ف</w:t>
      </w:r>
      <w:r w:rsidR="009E3CD8" w:rsidRPr="00B74AAF">
        <w:rPr>
          <w:rFonts w:eastAsia="Lotus Linotype" w:hint="cs"/>
          <w:sz w:val="27"/>
          <w:rtl/>
        </w:rPr>
        <w:t>ْ</w:t>
      </w:r>
      <w:r w:rsidRPr="00B74AAF">
        <w:rPr>
          <w:rFonts w:eastAsia="Lotus Linotype"/>
          <w:sz w:val="27"/>
          <w:rtl/>
        </w:rPr>
        <w:t>نا ذلك أدركنا ـ في الأقلّ ـ أنه ليس لدينا دليل</w:t>
      </w:r>
      <w:r w:rsidR="009E3CD8" w:rsidRPr="00B74AAF">
        <w:rPr>
          <w:rFonts w:eastAsia="Lotus Linotype" w:hint="cs"/>
          <w:sz w:val="27"/>
          <w:rtl/>
        </w:rPr>
        <w:t>ٌ</w:t>
      </w:r>
      <w:r w:rsidRPr="00B74AAF">
        <w:rPr>
          <w:rFonts w:eastAsia="Lotus Linotype"/>
          <w:sz w:val="27"/>
          <w:rtl/>
        </w:rPr>
        <w:t xml:space="preserve"> أكيد على سوء ني</w:t>
      </w:r>
      <w:r w:rsidR="009E3CD8" w:rsidRPr="00B74AAF">
        <w:rPr>
          <w:rFonts w:eastAsia="Lotus Linotype" w:hint="cs"/>
          <w:sz w:val="27"/>
          <w:rtl/>
        </w:rPr>
        <w:t>ّ</w:t>
      </w:r>
      <w:r w:rsidRPr="00B74AAF">
        <w:rPr>
          <w:rFonts w:eastAsia="Lotus Linotype"/>
          <w:sz w:val="27"/>
          <w:rtl/>
        </w:rPr>
        <w:t>ة هذا الرجل تجاه الخلافة وتجاه إخوانه المسلمين المخالفين له في المذهب</w:t>
      </w:r>
      <w:r w:rsidRPr="00B74AAF">
        <w:rPr>
          <w:rFonts w:hint="eastAsia"/>
          <w:sz w:val="24"/>
          <w:szCs w:val="24"/>
          <w:rtl/>
        </w:rPr>
        <w:t>»</w:t>
      </w:r>
      <w:r w:rsidR="005445DC" w:rsidRPr="00B74AAF">
        <w:rPr>
          <w:rFonts w:eastAsia="Lotus Linotype" w:hint="cs"/>
          <w:sz w:val="27"/>
          <w:vertAlign w:val="superscript"/>
          <w:rtl/>
        </w:rPr>
        <w:t>(</w:t>
      </w:r>
      <w:r w:rsidRPr="00B74AAF">
        <w:rPr>
          <w:rFonts w:eastAsia="Lotus Linotype"/>
          <w:sz w:val="27"/>
          <w:vertAlign w:val="superscript"/>
          <w:rtl/>
        </w:rPr>
        <w:endnoteReference w:id="523"/>
      </w:r>
      <w:r w:rsidR="005445DC" w:rsidRPr="00B74AAF">
        <w:rPr>
          <w:rFonts w:eastAsia="Lotus Linotype" w:hint="cs"/>
          <w:sz w:val="27"/>
          <w:vertAlign w:val="superscript"/>
          <w:rtl/>
        </w:rPr>
        <w:t>)</w:t>
      </w:r>
      <w:r w:rsidR="00786271"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ويمكن أن ندعم رأي الدكتور بدوي باحتمال أن يكون نصير الدين قد خاف</w:t>
      </w:r>
      <w:r w:rsidR="00806840" w:rsidRPr="00B74AAF">
        <w:rPr>
          <w:rFonts w:eastAsia="Lotus Linotype" w:hint="cs"/>
          <w:sz w:val="27"/>
          <w:rtl/>
        </w:rPr>
        <w:t>،</w:t>
      </w:r>
      <w:r w:rsidRPr="00B74AAF">
        <w:rPr>
          <w:rFonts w:eastAsia="Lotus Linotype"/>
          <w:sz w:val="27"/>
          <w:rtl/>
        </w:rPr>
        <w:t xml:space="preserve"> وظن</w:t>
      </w:r>
      <w:r w:rsidR="009E3CD8" w:rsidRPr="00B74AAF">
        <w:rPr>
          <w:rFonts w:eastAsia="Lotus Linotype" w:hint="cs"/>
          <w:sz w:val="27"/>
          <w:rtl/>
        </w:rPr>
        <w:t>ّ</w:t>
      </w:r>
      <w:r w:rsidRPr="00B74AAF">
        <w:rPr>
          <w:rFonts w:eastAsia="Lotus Linotype"/>
          <w:sz w:val="27"/>
          <w:rtl/>
        </w:rPr>
        <w:t xml:space="preserve"> سؤال هولاكو على سبيل التجربة، </w:t>
      </w:r>
      <w:r w:rsidR="00806840" w:rsidRPr="00B74AAF">
        <w:rPr>
          <w:rFonts w:eastAsia="Lotus Linotype" w:hint="cs"/>
          <w:sz w:val="27"/>
          <w:rtl/>
        </w:rPr>
        <w:t>إذ إ</w:t>
      </w:r>
      <w:r w:rsidRPr="00B74AAF">
        <w:rPr>
          <w:rFonts w:eastAsia="Lotus Linotype"/>
          <w:sz w:val="27"/>
          <w:rtl/>
        </w:rPr>
        <w:t>ن هولاكو عاقب بعد ذلك المنج</w:t>
      </w:r>
      <w:r w:rsidR="009D5F59">
        <w:rPr>
          <w:rFonts w:eastAsia="Lotus Linotype" w:hint="cs"/>
          <w:sz w:val="27"/>
          <w:rtl/>
        </w:rPr>
        <w:t>ِّ</w:t>
      </w:r>
      <w:r w:rsidRPr="00B74AAF">
        <w:rPr>
          <w:rFonts w:eastAsia="Lotus Linotype"/>
          <w:sz w:val="27"/>
          <w:rtl/>
        </w:rPr>
        <w:t>مين الذين خوَّفوه من غ</w:t>
      </w:r>
      <w:r w:rsidR="00806840" w:rsidRPr="00B74AAF">
        <w:rPr>
          <w:rFonts w:eastAsia="Lotus Linotype" w:hint="cs"/>
          <w:sz w:val="27"/>
          <w:rtl/>
        </w:rPr>
        <w:t>َ</w:t>
      </w:r>
      <w:r w:rsidRPr="00B74AAF">
        <w:rPr>
          <w:rFonts w:eastAsia="Lotus Linotype"/>
          <w:sz w:val="27"/>
          <w:rtl/>
        </w:rPr>
        <w:t>ز</w:t>
      </w:r>
      <w:r w:rsidR="00806840" w:rsidRPr="00B74AAF">
        <w:rPr>
          <w:rFonts w:eastAsia="Lotus Linotype" w:hint="cs"/>
          <w:sz w:val="27"/>
          <w:rtl/>
        </w:rPr>
        <w:t>ْ</w:t>
      </w:r>
      <w:r w:rsidRPr="00B74AAF">
        <w:rPr>
          <w:rFonts w:eastAsia="Lotus Linotype"/>
          <w:sz w:val="27"/>
          <w:rtl/>
        </w:rPr>
        <w:t>و بغداد</w:t>
      </w:r>
      <w:r w:rsidR="00806840" w:rsidRPr="00B74AAF">
        <w:rPr>
          <w:rFonts w:eastAsia="Lotus Linotype" w:hint="cs"/>
          <w:sz w:val="27"/>
          <w:rtl/>
        </w:rPr>
        <w:t>.</w:t>
      </w:r>
      <w:r w:rsidRPr="00B74AAF">
        <w:rPr>
          <w:rFonts w:eastAsia="Lotus Linotype"/>
          <w:sz w:val="27"/>
          <w:rtl/>
        </w:rPr>
        <w:t xml:space="preserve"> يقول الآقسرائي: </w:t>
      </w:r>
      <w:r w:rsidRPr="00B74AAF">
        <w:rPr>
          <w:rFonts w:hint="eastAsia"/>
          <w:sz w:val="24"/>
          <w:szCs w:val="24"/>
          <w:rtl/>
        </w:rPr>
        <w:t>«</w:t>
      </w:r>
      <w:r w:rsidRPr="00B74AAF">
        <w:rPr>
          <w:rFonts w:eastAsia="Lotus Linotype"/>
          <w:sz w:val="27"/>
          <w:rtl/>
        </w:rPr>
        <w:t>إن المنج</w:t>
      </w:r>
      <w:r w:rsidR="00806840" w:rsidRPr="00B74AAF">
        <w:rPr>
          <w:rFonts w:eastAsia="Lotus Linotype" w:hint="cs"/>
          <w:sz w:val="27"/>
          <w:rtl/>
        </w:rPr>
        <w:t>ِّ</w:t>
      </w:r>
      <w:r w:rsidRPr="00B74AAF">
        <w:rPr>
          <w:rFonts w:eastAsia="Lotus Linotype"/>
          <w:sz w:val="27"/>
          <w:rtl/>
        </w:rPr>
        <w:t>مين الذين كانوا قد تحدثوا عن ضرورة عدم مهاجمة الخليفة وجيشه</w:t>
      </w:r>
      <w:r w:rsidR="00806840" w:rsidRPr="00B74AAF">
        <w:rPr>
          <w:rFonts w:eastAsia="Lotus Linotype" w:hint="cs"/>
          <w:sz w:val="27"/>
          <w:rtl/>
        </w:rPr>
        <w:t>،</w:t>
      </w:r>
      <w:r w:rsidRPr="00B74AAF">
        <w:rPr>
          <w:rFonts w:eastAsia="Lotus Linotype"/>
          <w:sz w:val="27"/>
          <w:rtl/>
        </w:rPr>
        <w:t xml:space="preserve"> وقدَّموا نصيحتهم تلك بدافع التعص</w:t>
      </w:r>
      <w:r w:rsidR="00806840" w:rsidRPr="00B74AAF">
        <w:rPr>
          <w:rFonts w:eastAsia="Lotus Linotype" w:hint="cs"/>
          <w:sz w:val="27"/>
          <w:rtl/>
        </w:rPr>
        <w:t>ُّ</w:t>
      </w:r>
      <w:r w:rsidRPr="00B74AAF">
        <w:rPr>
          <w:rFonts w:eastAsia="Lotus Linotype"/>
          <w:sz w:val="27"/>
          <w:rtl/>
        </w:rPr>
        <w:t>ب الديني، وُصِموا بوصمة</w:t>
      </w:r>
      <w:r w:rsidR="00806840" w:rsidRPr="00B74AAF">
        <w:rPr>
          <w:rFonts w:eastAsia="Lotus Linotype" w:hint="cs"/>
          <w:sz w:val="27"/>
          <w:rtl/>
        </w:rPr>
        <w:t>ٍ،</w:t>
      </w:r>
      <w:r w:rsidRPr="00B74AAF">
        <w:rPr>
          <w:rFonts w:eastAsia="Lotus Linotype"/>
          <w:sz w:val="27"/>
          <w:rtl/>
        </w:rPr>
        <w:t xml:space="preserve"> وعاقبهم [هولاكو]</w:t>
      </w:r>
      <w:r w:rsidR="00806840" w:rsidRPr="00B74AAF">
        <w:rPr>
          <w:rFonts w:eastAsia="Lotus Linotype" w:hint="cs"/>
          <w:sz w:val="27"/>
          <w:rtl/>
        </w:rPr>
        <w:t>،</w:t>
      </w:r>
      <w:r w:rsidRPr="00B74AAF">
        <w:rPr>
          <w:rFonts w:eastAsia="Lotus Linotype"/>
          <w:sz w:val="27"/>
          <w:rtl/>
        </w:rPr>
        <w:t xml:space="preserve"> فأذاقهم أشدَّ أنواع العذاب</w:t>
      </w:r>
      <w:r w:rsidR="00806840" w:rsidRPr="00B74AAF">
        <w:rPr>
          <w:rFonts w:eastAsia="Lotus Linotype" w:hint="cs"/>
          <w:sz w:val="27"/>
          <w:rtl/>
        </w:rPr>
        <w:t>،</w:t>
      </w:r>
      <w:r w:rsidRPr="00B74AAF">
        <w:rPr>
          <w:rFonts w:eastAsia="Lotus Linotype"/>
          <w:sz w:val="27"/>
          <w:rtl/>
        </w:rPr>
        <w:t xml:space="preserve"> وأوردهم مورد العَدَم</w:t>
      </w:r>
      <w:r w:rsidR="00806840" w:rsidRPr="00B74AAF">
        <w:rPr>
          <w:rFonts w:eastAsia="Lotus Linotype" w:hint="cs"/>
          <w:sz w:val="27"/>
          <w:rtl/>
        </w:rPr>
        <w:t>،</w:t>
      </w:r>
      <w:r w:rsidRPr="00B74AAF">
        <w:rPr>
          <w:rFonts w:eastAsia="Lotus Linotype"/>
          <w:sz w:val="27"/>
          <w:rtl/>
        </w:rPr>
        <w:t xml:space="preserve"> فنالهم ثواب الآخرة</w:t>
      </w:r>
      <w:r w:rsidRPr="00B74AAF">
        <w:rPr>
          <w:rFonts w:hint="eastAsia"/>
          <w:sz w:val="24"/>
          <w:szCs w:val="24"/>
          <w:rtl/>
        </w:rPr>
        <w:t>»</w:t>
      </w:r>
      <w:r w:rsidR="005445DC" w:rsidRPr="00B74AAF">
        <w:rPr>
          <w:rFonts w:eastAsia="Lotus Linotype" w:hint="cs"/>
          <w:sz w:val="27"/>
          <w:vertAlign w:val="superscript"/>
          <w:rtl/>
        </w:rPr>
        <w:t>(</w:t>
      </w:r>
      <w:r w:rsidRPr="00B74AAF">
        <w:rPr>
          <w:rFonts w:eastAsia="Lotus Linotype"/>
          <w:sz w:val="27"/>
          <w:vertAlign w:val="superscript"/>
          <w:rtl/>
        </w:rPr>
        <w:endnoteReference w:id="524"/>
      </w:r>
      <w:r w:rsidR="005445DC" w:rsidRPr="00B74AAF">
        <w:rPr>
          <w:rFonts w:eastAsia="Lotus Linotype" w:hint="cs"/>
          <w:sz w:val="27"/>
          <w:vertAlign w:val="superscript"/>
          <w:rtl/>
        </w:rPr>
        <w:t>)</w:t>
      </w:r>
      <w:r w:rsidRPr="00B74AAF">
        <w:rPr>
          <w:rFonts w:eastAsia="Lotus Linotype" w:hint="cs"/>
          <w:sz w:val="27"/>
          <w:rtl/>
        </w:rPr>
        <w:t>.</w:t>
      </w:r>
    </w:p>
    <w:p w:rsidR="00AC288D" w:rsidRPr="00B74AAF" w:rsidRDefault="00AC288D" w:rsidP="009D5F59">
      <w:pPr>
        <w:spacing w:line="380" w:lineRule="exact"/>
        <w:rPr>
          <w:rFonts w:eastAsia="Lotus Linotype"/>
          <w:sz w:val="27"/>
        </w:rPr>
      </w:pPr>
      <w:r w:rsidRPr="00B74AAF">
        <w:rPr>
          <w:rFonts w:eastAsia="Lotus Linotype"/>
          <w:sz w:val="27"/>
          <w:rtl/>
        </w:rPr>
        <w:t>ما الذي جعل نصير الدين واثقاً من نفسه</w:t>
      </w:r>
      <w:r w:rsidR="00806840" w:rsidRPr="00B74AAF">
        <w:rPr>
          <w:rFonts w:eastAsia="Lotus Linotype" w:hint="cs"/>
          <w:sz w:val="27"/>
          <w:rtl/>
        </w:rPr>
        <w:t>،</w:t>
      </w:r>
      <w:r w:rsidRPr="00B74AAF">
        <w:rPr>
          <w:rFonts w:eastAsia="Lotus Linotype"/>
          <w:sz w:val="27"/>
          <w:rtl/>
        </w:rPr>
        <w:t xml:space="preserve"> ويجزم بانتصار هولاكو؟</w:t>
      </w:r>
    </w:p>
    <w:p w:rsidR="00AC288D" w:rsidRPr="00B74AAF" w:rsidRDefault="00AC288D" w:rsidP="005445DC">
      <w:pPr>
        <w:rPr>
          <w:rFonts w:eastAsia="IRLotus"/>
          <w:sz w:val="27"/>
          <w:rtl/>
        </w:rPr>
      </w:pPr>
      <w:r w:rsidRPr="00B74AAF">
        <w:rPr>
          <w:rFonts w:eastAsia="Lotus Linotype"/>
          <w:sz w:val="27"/>
          <w:rtl/>
        </w:rPr>
        <w:t>أُلفت النظر إلى واقعة مهم</w:t>
      </w:r>
      <w:r w:rsidR="00806840" w:rsidRPr="00B74AAF">
        <w:rPr>
          <w:rFonts w:eastAsia="Lotus Linotype" w:hint="cs"/>
          <w:sz w:val="27"/>
          <w:rtl/>
        </w:rPr>
        <w:t>ّ</w:t>
      </w:r>
      <w:r w:rsidRPr="00B74AAF">
        <w:rPr>
          <w:rFonts w:eastAsia="Lotus Linotype"/>
          <w:sz w:val="27"/>
          <w:rtl/>
        </w:rPr>
        <w:t xml:space="preserve">ة عرف نصير الدين كيف يوظِّفها في الجواب عن سؤال هولاكو، </w:t>
      </w:r>
      <w:r w:rsidR="00806840" w:rsidRPr="00B74AAF">
        <w:rPr>
          <w:rFonts w:eastAsia="Lotus Linotype" w:hint="cs"/>
          <w:sz w:val="27"/>
          <w:rtl/>
        </w:rPr>
        <w:t>و</w:t>
      </w:r>
      <w:r w:rsidRPr="00B74AAF">
        <w:rPr>
          <w:rFonts w:eastAsia="Lotus Linotype"/>
          <w:sz w:val="27"/>
          <w:rtl/>
        </w:rPr>
        <w:t>هي أن الخليفة حين أُخبر بتوج</w:t>
      </w:r>
      <w:r w:rsidR="00806840" w:rsidRPr="00B74AAF">
        <w:rPr>
          <w:rFonts w:eastAsia="Lotus Linotype" w:hint="cs"/>
          <w:sz w:val="27"/>
          <w:rtl/>
        </w:rPr>
        <w:t>ُّ</w:t>
      </w:r>
      <w:r w:rsidRPr="00B74AAF">
        <w:rPr>
          <w:rFonts w:eastAsia="Lotus Linotype"/>
          <w:sz w:val="27"/>
          <w:rtl/>
        </w:rPr>
        <w:t xml:space="preserve">ه المغول من الحدود العراقية ـ الإيرانية نحو بغداد </w:t>
      </w:r>
      <w:r w:rsidRPr="00B74AAF">
        <w:rPr>
          <w:rFonts w:eastAsia="IRLotus"/>
          <w:sz w:val="27"/>
          <w:rtl/>
        </w:rPr>
        <w:t>أرسل اثنين من كبار ضباط الجيش لاستطلاع الموقف، لكن</w:t>
      </w:r>
      <w:r w:rsidR="002E140B" w:rsidRPr="00B74AAF">
        <w:rPr>
          <w:rFonts w:eastAsia="IRLotus" w:hint="cs"/>
          <w:sz w:val="27"/>
          <w:rtl/>
        </w:rPr>
        <w:t>ّ</w:t>
      </w:r>
      <w:r w:rsidRPr="00B74AAF">
        <w:rPr>
          <w:rFonts w:eastAsia="IRLotus"/>
          <w:sz w:val="27"/>
          <w:rtl/>
        </w:rPr>
        <w:t xml:space="preserve"> المغول قبضوا على الضابطين</w:t>
      </w:r>
      <w:r w:rsidR="002E140B" w:rsidRPr="00B74AAF">
        <w:rPr>
          <w:rFonts w:eastAsia="IRLotus" w:hint="cs"/>
          <w:sz w:val="27"/>
          <w:rtl/>
        </w:rPr>
        <w:t>،</w:t>
      </w:r>
      <w:r w:rsidRPr="00B74AAF">
        <w:rPr>
          <w:rFonts w:eastAsia="IRLotus"/>
          <w:sz w:val="27"/>
          <w:rtl/>
        </w:rPr>
        <w:t xml:space="preserve"> اللذين ما </w:t>
      </w:r>
      <w:r w:rsidR="002E140B" w:rsidRPr="00B74AAF">
        <w:rPr>
          <w:rFonts w:eastAsia="IRLotus" w:hint="cs"/>
          <w:sz w:val="27"/>
          <w:rtl/>
        </w:rPr>
        <w:t>إ</w:t>
      </w:r>
      <w:r w:rsidRPr="00B74AAF">
        <w:rPr>
          <w:rFonts w:eastAsia="IRLotus"/>
          <w:sz w:val="27"/>
          <w:rtl/>
        </w:rPr>
        <w:t>ن التقيا هولاكو حت</w:t>
      </w:r>
      <w:r w:rsidR="002E140B" w:rsidRPr="00B74AAF">
        <w:rPr>
          <w:rFonts w:eastAsia="IRLotus" w:hint="cs"/>
          <w:sz w:val="27"/>
          <w:rtl/>
        </w:rPr>
        <w:t>ّ</w:t>
      </w:r>
      <w:r w:rsidRPr="00B74AAF">
        <w:rPr>
          <w:rFonts w:eastAsia="IRLotus"/>
          <w:sz w:val="27"/>
          <w:rtl/>
        </w:rPr>
        <w:t>ى وافقا على التعاون معه</w:t>
      </w:r>
      <w:r w:rsidR="002E140B" w:rsidRPr="00B74AAF">
        <w:rPr>
          <w:rFonts w:eastAsia="IRLotus" w:hint="cs"/>
          <w:sz w:val="27"/>
          <w:rtl/>
        </w:rPr>
        <w:t>،</w:t>
      </w:r>
      <w:r w:rsidRPr="00B74AAF">
        <w:rPr>
          <w:rFonts w:eastAsia="IRLotus"/>
          <w:sz w:val="27"/>
          <w:rtl/>
        </w:rPr>
        <w:t xml:space="preserve"> وسلَّماه أسرار الدولة العسكرية والمدنية</w:t>
      </w:r>
      <w:r w:rsidR="002E140B" w:rsidRPr="00B74AAF">
        <w:rPr>
          <w:rFonts w:eastAsia="IRLotus" w:hint="cs"/>
          <w:sz w:val="27"/>
          <w:rtl/>
        </w:rPr>
        <w:t>،</w:t>
      </w:r>
      <w:r w:rsidRPr="00B74AAF">
        <w:rPr>
          <w:rFonts w:eastAsia="IRLotus"/>
          <w:sz w:val="27"/>
          <w:rtl/>
        </w:rPr>
        <w:t xml:space="preserve"> وأصبحا يرشدان الجيش المغولي إلى الطرق التي ينبغي له أن يسلكها، وكانا يكتبان رسائل إلى بقية ضباط الجيش يدعوانهم للانضمام إلى جيش هولاكو الذي لا يُقهَر</w:t>
      </w:r>
      <w:r w:rsidR="005445DC" w:rsidRPr="00B74AAF">
        <w:rPr>
          <w:rFonts w:eastAsia="Lotus Linotype" w:hint="cs"/>
          <w:sz w:val="27"/>
          <w:vertAlign w:val="superscript"/>
          <w:rtl/>
        </w:rPr>
        <w:t>(</w:t>
      </w:r>
      <w:r w:rsidRPr="00B74AAF">
        <w:rPr>
          <w:sz w:val="27"/>
          <w:vertAlign w:val="superscript"/>
          <w:rtl/>
        </w:rPr>
        <w:endnoteReference w:id="525"/>
      </w:r>
      <w:r w:rsidR="005445DC" w:rsidRPr="00B74AAF">
        <w:rPr>
          <w:rFonts w:eastAsia="Lotus Linotype" w:hint="cs"/>
          <w:sz w:val="27"/>
          <w:vertAlign w:val="superscript"/>
          <w:rtl/>
        </w:rPr>
        <w:t>)</w:t>
      </w:r>
      <w:r w:rsidRPr="00B74AAF">
        <w:rPr>
          <w:rFonts w:eastAsia="IRLotus" w:hint="cs"/>
          <w:sz w:val="27"/>
          <w:rtl/>
        </w:rPr>
        <w:t>.</w:t>
      </w:r>
    </w:p>
    <w:p w:rsidR="00AC288D" w:rsidRPr="00B74AAF" w:rsidRDefault="00AC288D" w:rsidP="005445DC">
      <w:pPr>
        <w:rPr>
          <w:rFonts w:eastAsia="IRLotus"/>
          <w:sz w:val="27"/>
          <w:rtl/>
        </w:rPr>
      </w:pPr>
      <w:r w:rsidRPr="00B74AAF">
        <w:rPr>
          <w:rFonts w:eastAsia="IRLotus"/>
          <w:sz w:val="27"/>
          <w:rtl/>
        </w:rPr>
        <w:t>من خلال التطورات التي أعقبت ضمّ هلاكو نصير الدين إلى حاشيته ـ مع وصية شقيقه منكو قاآن</w:t>
      </w:r>
      <w:r w:rsidR="002E140B" w:rsidRPr="00B74AAF">
        <w:rPr>
          <w:rFonts w:eastAsia="IRLotus" w:hint="cs"/>
          <w:sz w:val="27"/>
          <w:rtl/>
        </w:rPr>
        <w:t>،</w:t>
      </w:r>
      <w:r w:rsidRPr="00B74AAF">
        <w:rPr>
          <w:rFonts w:eastAsia="IRLotus"/>
          <w:sz w:val="27"/>
          <w:rtl/>
        </w:rPr>
        <w:t xml:space="preserve"> التي أوضح له فيها </w:t>
      </w:r>
      <w:r w:rsidR="002E140B" w:rsidRPr="00B74AAF">
        <w:rPr>
          <w:rFonts w:eastAsia="IRLotus" w:hint="cs"/>
          <w:sz w:val="27"/>
          <w:rtl/>
        </w:rPr>
        <w:t>أ</w:t>
      </w:r>
      <w:r w:rsidRPr="00B74AAF">
        <w:rPr>
          <w:rFonts w:eastAsia="IRLotus"/>
          <w:sz w:val="27"/>
          <w:rtl/>
        </w:rPr>
        <w:t>همية شخصية نصير الدين ـ أصبح الرجل قريباً جد</w:t>
      </w:r>
      <w:r w:rsidR="002E140B" w:rsidRPr="00B74AAF">
        <w:rPr>
          <w:rFonts w:eastAsia="IRLotus" w:hint="cs"/>
          <w:sz w:val="27"/>
          <w:rtl/>
        </w:rPr>
        <w:t>ّ</w:t>
      </w:r>
      <w:r w:rsidRPr="00B74AAF">
        <w:rPr>
          <w:rFonts w:eastAsia="IRLotus"/>
          <w:sz w:val="27"/>
          <w:rtl/>
        </w:rPr>
        <w:t>اً من هولاكو، حيث نجده ضمن الطبقة الأولى المحيطة به عند تقد</w:t>
      </w:r>
      <w:r w:rsidR="002E140B" w:rsidRPr="00B74AAF">
        <w:rPr>
          <w:rFonts w:eastAsia="IRLotus" w:hint="cs"/>
          <w:sz w:val="27"/>
          <w:rtl/>
        </w:rPr>
        <w:t>ّ</w:t>
      </w:r>
      <w:r w:rsidRPr="00B74AAF">
        <w:rPr>
          <w:rFonts w:eastAsia="IRLotus"/>
          <w:sz w:val="27"/>
          <w:rtl/>
        </w:rPr>
        <w:t xml:space="preserve">مه من حلوان باتجاه بغداد، فذُكِرَ أنه كان في ركابه </w:t>
      </w:r>
      <w:r w:rsidRPr="00B74AAF">
        <w:rPr>
          <w:rFonts w:hint="eastAsia"/>
          <w:sz w:val="24"/>
          <w:szCs w:val="24"/>
          <w:rtl/>
        </w:rPr>
        <w:t>«</w:t>
      </w:r>
      <w:r w:rsidRPr="00B74AAF">
        <w:rPr>
          <w:rFonts w:eastAsia="IRLotus"/>
          <w:sz w:val="27"/>
          <w:rtl/>
        </w:rPr>
        <w:t>كبار الأمراء: كوكا إيلكا وأرقتو وأرغون آقا، ومن الكتَّاب قرتاي وسيف الدين البيتكجي المدير لشؤون المملكة والخواجة نصير الدين الطوسي والصاحب السعيد علاء الدين عطا ملك الجويني</w:t>
      </w:r>
      <w:r w:rsidR="002E140B" w:rsidRPr="00B74AAF">
        <w:rPr>
          <w:rFonts w:eastAsia="IRLotus" w:hint="cs"/>
          <w:sz w:val="27"/>
          <w:rtl/>
        </w:rPr>
        <w:t>،</w:t>
      </w:r>
      <w:r w:rsidRPr="00B74AAF">
        <w:rPr>
          <w:rFonts w:eastAsia="IRLotus"/>
          <w:sz w:val="27"/>
          <w:rtl/>
        </w:rPr>
        <w:t xml:space="preserve"> مع كافة السلاطين والملوك وكتَّاب بلاد إيرا</w:t>
      </w:r>
      <w:r w:rsidRPr="00B74AAF">
        <w:rPr>
          <w:rFonts w:eastAsia="IRLotus" w:hint="cs"/>
          <w:sz w:val="27"/>
          <w:rtl/>
        </w:rPr>
        <w:t>ن</w:t>
      </w:r>
      <w:r w:rsidRPr="00B74AAF">
        <w:rPr>
          <w:rFonts w:hint="eastAsia"/>
          <w:sz w:val="24"/>
          <w:szCs w:val="24"/>
          <w:rtl/>
        </w:rPr>
        <w:t>»</w:t>
      </w:r>
      <w:r w:rsidR="005445DC" w:rsidRPr="00B74AAF">
        <w:rPr>
          <w:rFonts w:eastAsia="IRLotus" w:hint="cs"/>
          <w:sz w:val="27"/>
          <w:vertAlign w:val="superscript"/>
          <w:rtl/>
        </w:rPr>
        <w:t>(</w:t>
      </w:r>
      <w:r w:rsidRPr="00B74AAF">
        <w:rPr>
          <w:rFonts w:eastAsia="Lotus Linotype"/>
          <w:sz w:val="27"/>
          <w:vertAlign w:val="superscript"/>
          <w:rtl/>
        </w:rPr>
        <w:endnoteReference w:id="526"/>
      </w:r>
      <w:r w:rsidR="005445DC" w:rsidRPr="00B74AAF">
        <w:rPr>
          <w:rFonts w:eastAsia="IRLotus" w:hint="cs"/>
          <w:sz w:val="27"/>
          <w:vertAlign w:val="superscript"/>
          <w:rtl/>
        </w:rPr>
        <w:t>)</w:t>
      </w:r>
      <w:r w:rsidR="002E140B" w:rsidRPr="00B74AAF">
        <w:rPr>
          <w:rFonts w:eastAsia="IRLotus" w:hint="cs"/>
          <w:sz w:val="27"/>
          <w:rtl/>
        </w:rPr>
        <w:t>.</w:t>
      </w:r>
    </w:p>
    <w:p w:rsidR="00AC288D" w:rsidRPr="00B74AAF" w:rsidRDefault="00AC288D" w:rsidP="005445DC">
      <w:pPr>
        <w:rPr>
          <w:rFonts w:eastAsia="Lotus Linotype"/>
          <w:sz w:val="27"/>
          <w:rtl/>
        </w:rPr>
      </w:pPr>
      <w:r w:rsidRPr="00B74AAF">
        <w:rPr>
          <w:rFonts w:eastAsia="IRLotus"/>
          <w:sz w:val="27"/>
          <w:rtl/>
        </w:rPr>
        <w:t>لذا يمكن القول</w:t>
      </w:r>
      <w:r w:rsidR="002E140B" w:rsidRPr="00B74AAF">
        <w:rPr>
          <w:rFonts w:eastAsia="IRLotus" w:hint="cs"/>
          <w:sz w:val="27"/>
          <w:rtl/>
        </w:rPr>
        <w:t>:</w:t>
      </w:r>
      <w:r w:rsidRPr="00B74AAF">
        <w:rPr>
          <w:rFonts w:eastAsia="IRLotus"/>
          <w:sz w:val="27"/>
          <w:rtl/>
        </w:rPr>
        <w:t xml:space="preserve"> إن نصير الدين كان حاضراً لدى التحقيق مع الضابطين </w:t>
      </w:r>
      <w:r w:rsidRPr="00B74AAF">
        <w:rPr>
          <w:rFonts w:eastAsia="IRLotus"/>
          <w:sz w:val="27"/>
          <w:rtl/>
        </w:rPr>
        <w:lastRenderedPageBreak/>
        <w:t>المذكورين</w:t>
      </w:r>
      <w:r w:rsidR="002E140B" w:rsidRPr="00B74AAF">
        <w:rPr>
          <w:rFonts w:eastAsia="IRLotus" w:hint="cs"/>
          <w:sz w:val="27"/>
          <w:rtl/>
        </w:rPr>
        <w:t>،</w:t>
      </w:r>
      <w:r w:rsidRPr="00B74AAF">
        <w:rPr>
          <w:rFonts w:eastAsia="IRLotus"/>
          <w:sz w:val="27"/>
          <w:rtl/>
        </w:rPr>
        <w:t xml:space="preserve"> وعَلِمَ كما عَلِمَ غيرُه بعدد أفراد جنود الخليفة الذين قُدِّرَ </w:t>
      </w:r>
      <w:r w:rsidRPr="00B74AAF">
        <w:rPr>
          <w:rFonts w:eastAsia="Lotus Linotype"/>
          <w:sz w:val="27"/>
          <w:rtl/>
        </w:rPr>
        <w:t xml:space="preserve">عددهم بأنهم </w:t>
      </w:r>
      <w:r w:rsidRPr="00B74AAF">
        <w:rPr>
          <w:rFonts w:hint="eastAsia"/>
          <w:sz w:val="24"/>
          <w:szCs w:val="24"/>
          <w:rtl/>
        </w:rPr>
        <w:t>«</w:t>
      </w:r>
      <w:r w:rsidRPr="00B74AAF">
        <w:rPr>
          <w:sz w:val="27"/>
          <w:rtl/>
        </w:rPr>
        <w:t xml:space="preserve">دون </w:t>
      </w:r>
      <w:r w:rsidRPr="009D5F59">
        <w:rPr>
          <w:sz w:val="27"/>
          <w:rtl/>
        </w:rPr>
        <w:t>10</w:t>
      </w:r>
      <w:r w:rsidRPr="00B74AAF">
        <w:rPr>
          <w:sz w:val="27"/>
          <w:rtl/>
        </w:rPr>
        <w:t xml:space="preserve"> آلاف</w:t>
      </w:r>
      <w:r w:rsidRPr="00B74AAF">
        <w:rPr>
          <w:rFonts w:hint="eastAsia"/>
          <w:sz w:val="24"/>
          <w:szCs w:val="24"/>
          <w:rtl/>
        </w:rPr>
        <w:t>»</w:t>
      </w:r>
      <w:r w:rsidRPr="00B74AAF">
        <w:rPr>
          <w:sz w:val="27"/>
          <w:vertAlign w:val="superscript"/>
          <w:rtl/>
        </w:rPr>
        <w:t>(</w:t>
      </w:r>
      <w:r w:rsidRPr="00B74AAF">
        <w:rPr>
          <w:sz w:val="27"/>
          <w:vertAlign w:val="superscript"/>
          <w:rtl/>
        </w:rPr>
        <w:endnoteReference w:id="527"/>
      </w:r>
      <w:r w:rsidRPr="00B74AAF">
        <w:rPr>
          <w:sz w:val="27"/>
          <w:vertAlign w:val="superscript"/>
          <w:rtl/>
        </w:rPr>
        <w:t>)</w:t>
      </w:r>
      <w:r w:rsidRPr="00B74AAF">
        <w:rPr>
          <w:rFonts w:eastAsia="Lotus Linotype" w:hint="cs"/>
          <w:sz w:val="27"/>
          <w:rtl/>
        </w:rPr>
        <w:t xml:space="preserve">. </w:t>
      </w:r>
      <w:r w:rsidRPr="00B74AAF">
        <w:rPr>
          <w:rFonts w:eastAsia="Lotus Linotype"/>
          <w:sz w:val="27"/>
          <w:rtl/>
        </w:rPr>
        <w:t xml:space="preserve">وقدَّره أحد زائري بغداد آنذاك بما </w:t>
      </w:r>
      <w:r w:rsidRPr="00B74AAF">
        <w:rPr>
          <w:rFonts w:hint="eastAsia"/>
          <w:sz w:val="24"/>
          <w:szCs w:val="24"/>
          <w:rtl/>
        </w:rPr>
        <w:t>«</w:t>
      </w:r>
      <w:r w:rsidRPr="00B74AAF">
        <w:rPr>
          <w:rFonts w:eastAsia="Lotus Linotype"/>
          <w:sz w:val="27"/>
          <w:rtl/>
        </w:rPr>
        <w:t xml:space="preserve">دون </w:t>
      </w:r>
      <w:r w:rsidRPr="000877C5">
        <w:rPr>
          <w:sz w:val="27"/>
          <w:rtl/>
        </w:rPr>
        <w:t>7</w:t>
      </w:r>
      <w:r w:rsidRPr="00B74AAF">
        <w:rPr>
          <w:rFonts w:eastAsia="Lotus Linotype"/>
          <w:sz w:val="27"/>
          <w:rtl/>
        </w:rPr>
        <w:t xml:space="preserve"> آلاف فارس</w:t>
      </w:r>
      <w:r w:rsidR="00DC1F7A" w:rsidRPr="00B74AAF">
        <w:rPr>
          <w:rFonts w:eastAsia="Lotus Linotype" w:hint="cs"/>
          <w:sz w:val="27"/>
          <w:rtl/>
        </w:rPr>
        <w:t>،</w:t>
      </w:r>
      <w:r w:rsidRPr="00B74AAF">
        <w:rPr>
          <w:rFonts w:eastAsia="Lotus Linotype"/>
          <w:sz w:val="27"/>
          <w:rtl/>
        </w:rPr>
        <w:t xml:space="preserve"> وجُلُّهم ليس بنافع</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28"/>
      </w:r>
      <w:r w:rsidRPr="00B74AAF">
        <w:rPr>
          <w:rFonts w:eastAsia="Lotus Linotype"/>
          <w:sz w:val="27"/>
          <w:vertAlign w:val="superscript"/>
          <w:rtl/>
        </w:rPr>
        <w:t>)</w:t>
      </w:r>
      <w:r w:rsidRPr="00B74AAF">
        <w:rPr>
          <w:sz w:val="27"/>
          <w:rtl/>
        </w:rPr>
        <w:t xml:space="preserve">. يقول ابن كثير: </w:t>
      </w:r>
      <w:r w:rsidRPr="00B74AAF">
        <w:rPr>
          <w:rFonts w:hint="eastAsia"/>
          <w:sz w:val="24"/>
          <w:szCs w:val="24"/>
          <w:rtl/>
        </w:rPr>
        <w:t>«</w:t>
      </w:r>
      <w:r w:rsidRPr="00B74AAF">
        <w:rPr>
          <w:sz w:val="27"/>
          <w:rtl/>
        </w:rPr>
        <w:t>وجنود بغداد في غاية القلة ونهاية الذلة، لا يبلغون عشرة آلاف فارس، وهم في غاية الضعف، وبقية الجيش كل</w:t>
      </w:r>
      <w:r w:rsidR="00DC1F7A" w:rsidRPr="00B74AAF">
        <w:rPr>
          <w:rFonts w:hint="cs"/>
          <w:sz w:val="27"/>
          <w:rtl/>
        </w:rPr>
        <w:t>ّ</w:t>
      </w:r>
      <w:r w:rsidRPr="00B74AAF">
        <w:rPr>
          <w:sz w:val="27"/>
          <w:rtl/>
        </w:rPr>
        <w:t>هم قد صرفوا عن إقطاعاتهم</w:t>
      </w:r>
      <w:r w:rsidR="00DC1F7A" w:rsidRPr="00B74AAF">
        <w:rPr>
          <w:rFonts w:hint="cs"/>
          <w:sz w:val="27"/>
          <w:rtl/>
        </w:rPr>
        <w:t>،</w:t>
      </w:r>
      <w:r w:rsidRPr="00B74AAF">
        <w:rPr>
          <w:sz w:val="27"/>
          <w:rtl/>
        </w:rPr>
        <w:t xml:space="preserve"> حتى استعطى كثير</w:t>
      </w:r>
      <w:r w:rsidR="00DC1F7A" w:rsidRPr="00B74AAF">
        <w:rPr>
          <w:rFonts w:hint="cs"/>
          <w:sz w:val="27"/>
          <w:rtl/>
        </w:rPr>
        <w:t>ٌ</w:t>
      </w:r>
      <w:r w:rsidRPr="00B74AAF">
        <w:rPr>
          <w:sz w:val="27"/>
          <w:rtl/>
        </w:rPr>
        <w:t xml:space="preserve"> منهم في الأسواق وأبواب المساجد، وأنشد فيهم الشعراء القصائد</w:t>
      </w:r>
      <w:r w:rsidR="00DC1F7A" w:rsidRPr="00B74AAF">
        <w:rPr>
          <w:rFonts w:hint="cs"/>
          <w:sz w:val="27"/>
          <w:rtl/>
        </w:rPr>
        <w:t>،</w:t>
      </w:r>
      <w:r w:rsidRPr="00B74AAF">
        <w:rPr>
          <w:sz w:val="27"/>
          <w:rtl/>
        </w:rPr>
        <w:t xml:space="preserve"> يرثون لهم</w:t>
      </w:r>
      <w:r w:rsidR="00DC1F7A" w:rsidRPr="00B74AAF">
        <w:rPr>
          <w:rFonts w:hint="cs"/>
          <w:sz w:val="27"/>
          <w:rtl/>
        </w:rPr>
        <w:t>،</w:t>
      </w:r>
      <w:r w:rsidRPr="00B74AAF">
        <w:rPr>
          <w:sz w:val="27"/>
          <w:rtl/>
        </w:rPr>
        <w:t xml:space="preserve"> ويحزنون على الإسلام وأهله</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29"/>
      </w:r>
      <w:r w:rsidRPr="00B74AAF">
        <w:rPr>
          <w:rFonts w:eastAsia="Lotus Linotype"/>
          <w:sz w:val="27"/>
          <w:vertAlign w:val="superscript"/>
          <w:rtl/>
        </w:rPr>
        <w:t>)</w:t>
      </w:r>
      <w:r w:rsidRPr="00B74AAF">
        <w:rPr>
          <w:rFonts w:eastAsia="Lotus Linotype" w:hint="cs"/>
          <w:sz w:val="27"/>
          <w:rtl/>
        </w:rPr>
        <w:t>.</w:t>
      </w:r>
      <w:r w:rsidRPr="00B74AAF">
        <w:rPr>
          <w:rFonts w:eastAsia="Lotus Linotype"/>
          <w:sz w:val="27"/>
          <w:rtl/>
        </w:rPr>
        <w:t xml:space="preserve"> بينما قُدِّر عدد المقاتلين الذين مع هولاكو </w:t>
      </w:r>
      <w:r w:rsidR="00DC1F7A" w:rsidRPr="00B74AAF">
        <w:rPr>
          <w:rFonts w:eastAsia="Lotus Linotype" w:hint="cs"/>
          <w:sz w:val="27"/>
          <w:rtl/>
        </w:rPr>
        <w:t>بـ</w:t>
      </w:r>
      <w:r w:rsidRPr="00B74AAF">
        <w:rPr>
          <w:rFonts w:eastAsia="Lotus Linotype"/>
          <w:sz w:val="27"/>
          <w:rtl/>
        </w:rPr>
        <w:t xml:space="preserve"> </w:t>
      </w:r>
      <w:r w:rsidRPr="000877C5">
        <w:rPr>
          <w:sz w:val="27"/>
          <w:rtl/>
        </w:rPr>
        <w:t>200000</w:t>
      </w:r>
      <w:r w:rsidRPr="00B74AAF">
        <w:rPr>
          <w:rFonts w:eastAsia="Lotus Linotype"/>
          <w:sz w:val="27"/>
          <w:rtl/>
        </w:rPr>
        <w:t xml:space="preserve"> مقاتل</w:t>
      </w:r>
      <w:r w:rsidRPr="00B74AAF">
        <w:rPr>
          <w:sz w:val="27"/>
          <w:vertAlign w:val="superscript"/>
          <w:rtl/>
        </w:rPr>
        <w:t>(</w:t>
      </w:r>
      <w:r w:rsidRPr="00B74AAF">
        <w:rPr>
          <w:sz w:val="27"/>
          <w:vertAlign w:val="superscript"/>
          <w:rtl/>
        </w:rPr>
        <w:endnoteReference w:id="530"/>
      </w:r>
      <w:r w:rsidRPr="00B74AAF">
        <w:rPr>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tl/>
        </w:rPr>
      </w:pPr>
      <w:r w:rsidRPr="00B74AAF">
        <w:rPr>
          <w:rFonts w:eastAsia="Lotus Linotype"/>
          <w:sz w:val="27"/>
          <w:rtl/>
        </w:rPr>
        <w:t>إن مقارنة أعداد الجنود في الجانب المغولي وما يقابلهم من جنود الخليفة كافٍ لأن يحكم أي</w:t>
      </w:r>
      <w:r w:rsidR="00DC1F7A" w:rsidRPr="00B74AAF">
        <w:rPr>
          <w:rFonts w:eastAsia="Lotus Linotype" w:hint="cs"/>
          <w:sz w:val="27"/>
          <w:rtl/>
        </w:rPr>
        <w:t>ّ</w:t>
      </w:r>
      <w:r w:rsidRPr="00B74AAF">
        <w:rPr>
          <w:rFonts w:eastAsia="Lotus Linotype"/>
          <w:sz w:val="27"/>
          <w:rtl/>
        </w:rPr>
        <w:t xml:space="preserve"> عاقل بانتصار هولاكو، فكيف لا يقول نصير الدين لهولاكو</w:t>
      </w:r>
      <w:r w:rsidR="00DC1F7A" w:rsidRPr="00B74AAF">
        <w:rPr>
          <w:rFonts w:eastAsia="Lotus Linotype" w:hint="cs"/>
          <w:sz w:val="27"/>
          <w:rtl/>
        </w:rPr>
        <w:t>:</w:t>
      </w:r>
      <w:r w:rsidRPr="00B74AAF">
        <w:rPr>
          <w:rFonts w:eastAsia="Lotus Linotype"/>
          <w:sz w:val="27"/>
          <w:rtl/>
        </w:rPr>
        <w:t xml:space="preserve"> إنك ستنتصر</w:t>
      </w:r>
      <w:r w:rsidR="00DC1F7A" w:rsidRPr="00B74AAF">
        <w:rPr>
          <w:rFonts w:eastAsia="Lotus Linotype" w:hint="cs"/>
          <w:sz w:val="27"/>
          <w:rtl/>
        </w:rPr>
        <w:t>،</w:t>
      </w:r>
      <w:r w:rsidRPr="00B74AAF">
        <w:rPr>
          <w:rFonts w:eastAsia="Lotus Linotype"/>
          <w:sz w:val="27"/>
          <w:rtl/>
        </w:rPr>
        <w:t xml:space="preserve"> </w:t>
      </w:r>
      <w:r w:rsidR="00DC1F7A" w:rsidRPr="00B74AAF">
        <w:rPr>
          <w:rFonts w:eastAsia="Lotus Linotype" w:hint="cs"/>
          <w:sz w:val="27"/>
          <w:rtl/>
        </w:rPr>
        <w:t>و</w:t>
      </w:r>
      <w:r w:rsidRPr="00B74AAF">
        <w:rPr>
          <w:rFonts w:eastAsia="Lotus Linotype"/>
          <w:sz w:val="27"/>
          <w:rtl/>
        </w:rPr>
        <w:t>خصوصاً أنه رأى بعينه التكتيكات العسكرية التي كان المغول يتفن</w:t>
      </w:r>
      <w:r w:rsidR="00DC1F7A" w:rsidRPr="00B74AAF">
        <w:rPr>
          <w:rFonts w:eastAsia="Lotus Linotype" w:hint="cs"/>
          <w:sz w:val="27"/>
          <w:rtl/>
        </w:rPr>
        <w:t>َّ</w:t>
      </w:r>
      <w:r w:rsidRPr="00B74AAF">
        <w:rPr>
          <w:rFonts w:eastAsia="Lotus Linotype"/>
          <w:sz w:val="27"/>
          <w:rtl/>
        </w:rPr>
        <w:t>نون في ابتكارها؟</w:t>
      </w:r>
      <w:r w:rsidR="00DC1F7A" w:rsidRPr="00B74AAF">
        <w:rPr>
          <w:rFonts w:eastAsia="Lotus Linotype" w:hint="cs"/>
          <w:sz w:val="27"/>
          <w:rtl/>
        </w:rPr>
        <w:t>!</w:t>
      </w:r>
    </w:p>
    <w:p w:rsidR="00AC288D" w:rsidRPr="00B74AAF" w:rsidRDefault="00AC288D" w:rsidP="000877C5">
      <w:pPr>
        <w:spacing w:line="420" w:lineRule="exact"/>
        <w:rPr>
          <w:rFonts w:eastAsia="Lotus Linotype"/>
          <w:sz w:val="27"/>
        </w:rPr>
      </w:pPr>
    </w:p>
    <w:p w:rsidR="00AC288D" w:rsidRPr="00B74AAF" w:rsidRDefault="00AC288D" w:rsidP="00B27E27">
      <w:pPr>
        <w:pStyle w:val="31"/>
        <w:rPr>
          <w:rFonts w:eastAsia="Lotus Linotype"/>
          <w:color w:val="auto"/>
        </w:rPr>
      </w:pPr>
      <w:r w:rsidRPr="00B74AAF">
        <w:rPr>
          <w:rFonts w:eastAsia="Lotus Linotype"/>
          <w:color w:val="auto"/>
          <w:rtl/>
        </w:rPr>
        <w:t>علماء مدينة الحل</w:t>
      </w:r>
      <w:r w:rsidR="00DC1F7A" w:rsidRPr="00B74AAF">
        <w:rPr>
          <w:rFonts w:eastAsia="Lotus Linotype" w:hint="cs"/>
          <w:color w:val="auto"/>
          <w:rtl/>
        </w:rPr>
        <w:t>ّ</w:t>
      </w:r>
      <w:r w:rsidRPr="00B74AAF">
        <w:rPr>
          <w:rFonts w:eastAsia="Lotus Linotype"/>
          <w:color w:val="auto"/>
          <w:rtl/>
        </w:rPr>
        <w:t>ة يأخذون زمام المبادرة</w:t>
      </w:r>
    </w:p>
    <w:p w:rsidR="00AC288D" w:rsidRPr="00B74AAF" w:rsidRDefault="00AC288D" w:rsidP="005445DC">
      <w:pPr>
        <w:rPr>
          <w:rFonts w:eastAsia="Lotus Linotype"/>
          <w:sz w:val="27"/>
          <w:rtl/>
        </w:rPr>
      </w:pPr>
      <w:r w:rsidRPr="00B74AAF">
        <w:rPr>
          <w:rFonts w:eastAsia="Lotus Linotype"/>
          <w:sz w:val="27"/>
          <w:rtl/>
        </w:rPr>
        <w:t>إن إيمان الدكتورة شيرين بياني</w:t>
      </w:r>
      <w:r w:rsidR="00370F8C" w:rsidRPr="00B74AAF">
        <w:rPr>
          <w:rFonts w:eastAsia="Lotus Linotype" w:hint="cs"/>
          <w:sz w:val="27"/>
          <w:rtl/>
        </w:rPr>
        <w:t>،</w:t>
      </w:r>
      <w:r w:rsidRPr="00B74AAF">
        <w:rPr>
          <w:rFonts w:eastAsia="Lotus Linotype"/>
          <w:sz w:val="27"/>
          <w:rtl/>
        </w:rPr>
        <w:t xml:space="preserve"> الذي اتَّخذته قبل أن تكتب هذا الفصل</w:t>
      </w:r>
      <w:r w:rsidR="00370F8C" w:rsidRPr="00B74AAF">
        <w:rPr>
          <w:rFonts w:eastAsia="Lotus Linotype" w:hint="cs"/>
          <w:sz w:val="27"/>
          <w:rtl/>
        </w:rPr>
        <w:t>،</w:t>
      </w:r>
      <w:r w:rsidRPr="00B74AAF">
        <w:rPr>
          <w:rFonts w:eastAsia="Lotus Linotype"/>
          <w:sz w:val="27"/>
          <w:rtl/>
        </w:rPr>
        <w:t xml:space="preserve"> بأن تنسب إلى الشيعة الد</w:t>
      </w:r>
      <w:r w:rsidR="00370F8C" w:rsidRPr="00B74AAF">
        <w:rPr>
          <w:rFonts w:eastAsia="Lotus Linotype" w:hint="cs"/>
          <w:sz w:val="27"/>
          <w:rtl/>
        </w:rPr>
        <w:t>َّ</w:t>
      </w:r>
      <w:r w:rsidRPr="00B74AAF">
        <w:rPr>
          <w:rFonts w:eastAsia="Lotus Linotype"/>
          <w:sz w:val="27"/>
          <w:rtl/>
        </w:rPr>
        <w:t>و</w:t>
      </w:r>
      <w:r w:rsidR="00370F8C" w:rsidRPr="00B74AAF">
        <w:rPr>
          <w:rFonts w:eastAsia="Lotus Linotype" w:hint="cs"/>
          <w:sz w:val="27"/>
          <w:rtl/>
        </w:rPr>
        <w:t>ْ</w:t>
      </w:r>
      <w:r w:rsidRPr="00B74AAF">
        <w:rPr>
          <w:rFonts w:eastAsia="Lotus Linotype"/>
          <w:sz w:val="27"/>
          <w:rtl/>
        </w:rPr>
        <w:t>ر الرئيس في التآمر لإسقاط الخلافة العباسية هو الذي أوقعها في أخطاء فاضحة</w:t>
      </w:r>
      <w:r w:rsidR="00370F8C" w:rsidRPr="00B74AAF">
        <w:rPr>
          <w:rFonts w:eastAsia="Lotus Linotype" w:hint="cs"/>
          <w:sz w:val="27"/>
          <w:rtl/>
        </w:rPr>
        <w:t>،</w:t>
      </w:r>
      <w:r w:rsidRPr="00B74AAF">
        <w:rPr>
          <w:rFonts w:eastAsia="Lotus Linotype"/>
          <w:sz w:val="27"/>
          <w:rtl/>
        </w:rPr>
        <w:t xml:space="preserve"> كن</w:t>
      </w:r>
      <w:r w:rsidR="00370F8C" w:rsidRPr="00B74AAF">
        <w:rPr>
          <w:rFonts w:eastAsia="Lotus Linotype" w:hint="cs"/>
          <w:sz w:val="27"/>
          <w:rtl/>
        </w:rPr>
        <w:t>ّ</w:t>
      </w:r>
      <w:r w:rsidRPr="00B74AAF">
        <w:rPr>
          <w:rFonts w:eastAsia="Lotus Linotype"/>
          <w:sz w:val="27"/>
          <w:rtl/>
        </w:rPr>
        <w:t>ا نتمن</w:t>
      </w:r>
      <w:r w:rsidR="00370F8C" w:rsidRPr="00B74AAF">
        <w:rPr>
          <w:rFonts w:eastAsia="Lotus Linotype" w:hint="cs"/>
          <w:sz w:val="27"/>
          <w:rtl/>
        </w:rPr>
        <w:t>ّ</w:t>
      </w:r>
      <w:r w:rsidRPr="00B74AAF">
        <w:rPr>
          <w:rFonts w:eastAsia="Lotus Linotype"/>
          <w:sz w:val="27"/>
          <w:rtl/>
        </w:rPr>
        <w:t>ى أن يسلم كتابها منها، مثل</w:t>
      </w:r>
      <w:r w:rsidR="00370F8C" w:rsidRPr="00B74AAF">
        <w:rPr>
          <w:rFonts w:eastAsia="Lotus Linotype" w:hint="cs"/>
          <w:sz w:val="27"/>
          <w:rtl/>
        </w:rPr>
        <w:t>:</w:t>
      </w:r>
      <w:r w:rsidRPr="00B74AAF">
        <w:rPr>
          <w:rFonts w:eastAsia="Lotus Linotype"/>
          <w:sz w:val="27"/>
          <w:rtl/>
        </w:rPr>
        <w:t xml:space="preserve"> قولها: </w:t>
      </w:r>
      <w:r w:rsidRPr="00B74AAF">
        <w:rPr>
          <w:rFonts w:hint="eastAsia"/>
          <w:sz w:val="24"/>
          <w:szCs w:val="24"/>
          <w:rtl/>
        </w:rPr>
        <w:t>«</w:t>
      </w:r>
      <w:r w:rsidRPr="00B74AAF">
        <w:rPr>
          <w:rFonts w:eastAsia="Lotus Linotype"/>
          <w:sz w:val="27"/>
          <w:rtl/>
        </w:rPr>
        <w:t>عند وصول خبر دخول هولاكو إلى العراق العجمي</w:t>
      </w:r>
      <w:r w:rsidR="00370F8C" w:rsidRPr="00B74AAF">
        <w:rPr>
          <w:rFonts w:eastAsia="Lotus Linotype" w:hint="cs"/>
          <w:sz w:val="27"/>
          <w:rtl/>
        </w:rPr>
        <w:t>،</w:t>
      </w:r>
      <w:r w:rsidRPr="00B74AAF">
        <w:rPr>
          <w:rFonts w:eastAsia="Lotus Linotype"/>
          <w:sz w:val="27"/>
          <w:rtl/>
        </w:rPr>
        <w:t xml:space="preserve"> واستقراره في همذان</w:t>
      </w:r>
      <w:r w:rsidR="00370F8C" w:rsidRPr="00B74AAF">
        <w:rPr>
          <w:rFonts w:eastAsia="Lotus Linotype" w:hint="cs"/>
          <w:sz w:val="27"/>
          <w:rtl/>
        </w:rPr>
        <w:t>؛</w:t>
      </w:r>
      <w:r w:rsidRPr="00B74AAF">
        <w:rPr>
          <w:rFonts w:eastAsia="Lotus Linotype"/>
          <w:sz w:val="27"/>
          <w:rtl/>
        </w:rPr>
        <w:t xml:space="preserve"> للهجوم على بغداد</w:t>
      </w:r>
      <w:r w:rsidR="00370F8C" w:rsidRPr="00B74AAF">
        <w:rPr>
          <w:rFonts w:eastAsia="Lotus Linotype" w:hint="cs"/>
          <w:sz w:val="27"/>
          <w:rtl/>
        </w:rPr>
        <w:t>،</w:t>
      </w:r>
      <w:r w:rsidRPr="00B74AAF">
        <w:rPr>
          <w:rFonts w:eastAsia="Lotus Linotype"/>
          <w:sz w:val="27"/>
          <w:rtl/>
        </w:rPr>
        <w:t xml:space="preserve"> قرَّر علماء الشيعة في مدينة الحل</w:t>
      </w:r>
      <w:r w:rsidR="00370F8C" w:rsidRPr="00B74AAF">
        <w:rPr>
          <w:rFonts w:eastAsia="Lotus Linotype" w:hint="cs"/>
          <w:sz w:val="27"/>
          <w:rtl/>
        </w:rPr>
        <w:t>ّ</w:t>
      </w:r>
      <w:r w:rsidRPr="00B74AAF">
        <w:rPr>
          <w:rFonts w:eastAsia="Lotus Linotype"/>
          <w:sz w:val="27"/>
          <w:rtl/>
        </w:rPr>
        <w:t>ة الذهاب إلى هولاكو</w:t>
      </w:r>
      <w:r w:rsidR="00370F8C" w:rsidRPr="00B74AAF">
        <w:rPr>
          <w:rFonts w:eastAsia="Lotus Linotype" w:hint="cs"/>
          <w:sz w:val="27"/>
          <w:rtl/>
        </w:rPr>
        <w:t>؛</w:t>
      </w:r>
      <w:r w:rsidRPr="00B74AAF">
        <w:rPr>
          <w:rFonts w:eastAsia="Lotus Linotype"/>
          <w:sz w:val="27"/>
          <w:rtl/>
        </w:rPr>
        <w:t xml:space="preserve"> ليشجعوه على العمل الذي يريد القيام به</w:t>
      </w:r>
      <w:r w:rsidR="00370F8C" w:rsidRPr="00B74AAF">
        <w:rPr>
          <w:rFonts w:eastAsia="Lotus Linotype" w:hint="cs"/>
          <w:sz w:val="27"/>
          <w:rtl/>
        </w:rPr>
        <w:t>،</w:t>
      </w:r>
      <w:r w:rsidRPr="00B74AAF">
        <w:rPr>
          <w:rFonts w:eastAsia="Lotus Linotype"/>
          <w:sz w:val="27"/>
          <w:rtl/>
        </w:rPr>
        <w:t xml:space="preserve"> ويبايعوا المغول</w:t>
      </w:r>
      <w:r w:rsidR="00370F8C" w:rsidRPr="00B74AAF">
        <w:rPr>
          <w:rFonts w:eastAsia="Lotus Linotype" w:hint="cs"/>
          <w:sz w:val="27"/>
          <w:rtl/>
        </w:rPr>
        <w:t>.</w:t>
      </w:r>
      <w:r w:rsidRPr="00B74AAF">
        <w:rPr>
          <w:rFonts w:eastAsia="Lotus Linotype"/>
          <w:sz w:val="27"/>
          <w:rtl/>
        </w:rPr>
        <w:t xml:space="preserve"> وأولئك العلماء كانوا من أكثر علماء هذه الطائفة سمعة ومكانة، مثل</w:t>
      </w:r>
      <w:r w:rsidR="00370F8C" w:rsidRPr="00B74AAF">
        <w:rPr>
          <w:rFonts w:eastAsia="Lotus Linotype" w:hint="cs"/>
          <w:sz w:val="27"/>
          <w:rtl/>
        </w:rPr>
        <w:t>:</w:t>
      </w:r>
      <w:r w:rsidRPr="00B74AAF">
        <w:rPr>
          <w:rFonts w:eastAsia="Lotus Linotype"/>
          <w:sz w:val="27"/>
          <w:rtl/>
        </w:rPr>
        <w:t xml:space="preserve"> سديد الدين يوسف بن المطهر الحل</w:t>
      </w:r>
      <w:r w:rsidR="00370F8C" w:rsidRPr="00B74AAF">
        <w:rPr>
          <w:rFonts w:eastAsia="Lotus Linotype" w:hint="cs"/>
          <w:sz w:val="27"/>
          <w:rtl/>
        </w:rPr>
        <w:t>ّ</w:t>
      </w:r>
      <w:r w:rsidRPr="00B74AAF">
        <w:rPr>
          <w:rFonts w:eastAsia="Lotus Linotype"/>
          <w:sz w:val="27"/>
          <w:rtl/>
        </w:rPr>
        <w:t>ي ومجد الدين ابن طاووس وابن أبي العز</w:t>
      </w:r>
      <w:r w:rsidR="00370F8C" w:rsidRPr="00B74AAF">
        <w:rPr>
          <w:rFonts w:eastAsia="Lotus Linotype" w:hint="cs"/>
          <w:sz w:val="27"/>
          <w:rtl/>
        </w:rPr>
        <w:t>ّ</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31"/>
      </w:r>
      <w:r w:rsidRPr="00B74AAF">
        <w:rPr>
          <w:rFonts w:eastAsia="Lotus Linotype"/>
          <w:sz w:val="27"/>
          <w:vertAlign w:val="superscript"/>
          <w:rtl/>
        </w:rPr>
        <w:t>)</w:t>
      </w:r>
      <w:r w:rsidRPr="00B74AAF">
        <w:rPr>
          <w:rFonts w:eastAsia="Lotus Linotype"/>
          <w:sz w:val="27"/>
          <w:rtl/>
        </w:rPr>
        <w:t xml:space="preserve">. وتختم بالقول: </w:t>
      </w:r>
      <w:r w:rsidRPr="00B74AAF">
        <w:rPr>
          <w:rFonts w:hint="eastAsia"/>
          <w:sz w:val="24"/>
          <w:szCs w:val="24"/>
          <w:rtl/>
        </w:rPr>
        <w:t>«</w:t>
      </w:r>
      <w:r w:rsidRPr="00B74AAF">
        <w:rPr>
          <w:rFonts w:eastAsia="Lotus Linotype"/>
          <w:sz w:val="27"/>
          <w:rtl/>
        </w:rPr>
        <w:t>يت</w:t>
      </w:r>
      <w:r w:rsidR="00370F8C" w:rsidRPr="00B74AAF">
        <w:rPr>
          <w:rFonts w:eastAsia="Lotus Linotype" w:hint="cs"/>
          <w:sz w:val="27"/>
          <w:rtl/>
        </w:rPr>
        <w:t>ّ</w:t>
      </w:r>
      <w:r w:rsidRPr="00B74AAF">
        <w:rPr>
          <w:rFonts w:eastAsia="Lotus Linotype"/>
          <w:sz w:val="27"/>
          <w:rtl/>
        </w:rPr>
        <w:t>ضح أن ما شهدته الحِل</w:t>
      </w:r>
      <w:r w:rsidR="000877C5">
        <w:rPr>
          <w:rFonts w:eastAsia="Lotus Linotype" w:hint="cs"/>
          <w:sz w:val="27"/>
          <w:rtl/>
        </w:rPr>
        <w:t>ّ</w:t>
      </w:r>
      <w:r w:rsidRPr="00B74AAF">
        <w:rPr>
          <w:rFonts w:eastAsia="Lotus Linotype"/>
          <w:sz w:val="27"/>
          <w:rtl/>
        </w:rPr>
        <w:t>ة ـ وهي أهم</w:t>
      </w:r>
      <w:r w:rsidR="00370F8C" w:rsidRPr="00B74AAF">
        <w:rPr>
          <w:rFonts w:eastAsia="Lotus Linotype" w:hint="cs"/>
          <w:sz w:val="27"/>
          <w:rtl/>
        </w:rPr>
        <w:t>ّ</w:t>
      </w:r>
      <w:r w:rsidRPr="00B74AAF">
        <w:rPr>
          <w:rFonts w:eastAsia="Lotus Linotype"/>
          <w:sz w:val="27"/>
          <w:rtl/>
        </w:rPr>
        <w:t xml:space="preserve"> قواعد الشيعة في العراق العربي آنذاك ـ تمَّ بمبادرة من تلامذة نصير الدين</w:t>
      </w:r>
      <w:r w:rsidR="00370F8C" w:rsidRPr="00B74AAF">
        <w:rPr>
          <w:rFonts w:eastAsia="Lotus Linotype" w:hint="cs"/>
          <w:sz w:val="27"/>
          <w:rtl/>
        </w:rPr>
        <w:t>،</w:t>
      </w:r>
      <w:r w:rsidRPr="00B74AAF">
        <w:rPr>
          <w:rFonts w:eastAsia="Lotus Linotype"/>
          <w:sz w:val="27"/>
          <w:rtl/>
        </w:rPr>
        <w:t xml:space="preserve"> الذي كان العقل المدبِّر لها</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32"/>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لقد نسبت الدكتورة بياني خبر ذهاب هذا الوفد الحِل</w:t>
      </w:r>
      <w:r w:rsidR="00370F8C" w:rsidRPr="00B74AAF">
        <w:rPr>
          <w:rFonts w:eastAsia="Lotus Linotype" w:hint="cs"/>
          <w:sz w:val="27"/>
          <w:rtl/>
        </w:rPr>
        <w:t>ّ</w:t>
      </w:r>
      <w:r w:rsidRPr="00B74AAF">
        <w:rPr>
          <w:rFonts w:eastAsia="Lotus Linotype"/>
          <w:sz w:val="27"/>
          <w:rtl/>
        </w:rPr>
        <w:t>ي إلى ابن أبي الحديد في كتابه شرح نهج البلاغة</w:t>
      </w:r>
      <w:r w:rsidR="00370F8C" w:rsidRPr="00B74AAF">
        <w:rPr>
          <w:rFonts w:eastAsia="Lotus Linotype" w:hint="cs"/>
          <w:sz w:val="27"/>
          <w:rtl/>
        </w:rPr>
        <w:t>.</w:t>
      </w:r>
      <w:r w:rsidRPr="00B74AAF">
        <w:rPr>
          <w:rFonts w:eastAsia="Lotus Linotype"/>
          <w:sz w:val="27"/>
          <w:rtl/>
        </w:rPr>
        <w:t xml:space="preserve"> ويؤسفني القول</w:t>
      </w:r>
      <w:r w:rsidR="00370F8C" w:rsidRPr="00B74AAF">
        <w:rPr>
          <w:rFonts w:eastAsia="Lotus Linotype" w:hint="cs"/>
          <w:sz w:val="27"/>
          <w:rtl/>
        </w:rPr>
        <w:t>:</w:t>
      </w:r>
      <w:r w:rsidRPr="00B74AAF">
        <w:rPr>
          <w:rFonts w:eastAsia="Lotus Linotype"/>
          <w:sz w:val="27"/>
          <w:rtl/>
        </w:rPr>
        <w:t xml:space="preserve"> إن الدكتورة قد افترت على ابن أبي الحديد، وقد أهانت قلمها وسمعتها؛ </w:t>
      </w:r>
      <w:r w:rsidR="00370F8C" w:rsidRPr="00B74AAF">
        <w:rPr>
          <w:rFonts w:eastAsia="Lotus Linotype" w:hint="cs"/>
          <w:sz w:val="27"/>
          <w:rtl/>
        </w:rPr>
        <w:t xml:space="preserve">إذ </w:t>
      </w:r>
      <w:r w:rsidRPr="00B74AAF">
        <w:rPr>
          <w:rFonts w:eastAsia="Lotus Linotype"/>
          <w:sz w:val="27"/>
          <w:rtl/>
        </w:rPr>
        <w:t>إن نسبتها هذا الخبر إلى ابن أبي الحديد هو غلط</w:t>
      </w:r>
      <w:r w:rsidR="00370F8C" w:rsidRPr="00B74AAF">
        <w:rPr>
          <w:rFonts w:eastAsia="Lotus Linotype" w:hint="cs"/>
          <w:sz w:val="27"/>
          <w:rtl/>
        </w:rPr>
        <w:t>ٌ</w:t>
      </w:r>
      <w:r w:rsidRPr="00B74AAF">
        <w:rPr>
          <w:rFonts w:eastAsia="Lotus Linotype"/>
          <w:sz w:val="27"/>
          <w:rtl/>
        </w:rPr>
        <w:t xml:space="preserve"> شنيع، فابن أبي الحديد لم يتحدث إطلاقاً في شرح النهج عن وفد مدينة الحل</w:t>
      </w:r>
      <w:r w:rsidR="00370F8C" w:rsidRPr="00B74AAF">
        <w:rPr>
          <w:rFonts w:eastAsia="Lotus Linotype" w:hint="cs"/>
          <w:sz w:val="27"/>
          <w:rtl/>
        </w:rPr>
        <w:t>ّ</w:t>
      </w:r>
      <w:r w:rsidRPr="00B74AAF">
        <w:rPr>
          <w:rFonts w:eastAsia="Lotus Linotype"/>
          <w:sz w:val="27"/>
          <w:rtl/>
        </w:rPr>
        <w:t>ة</w:t>
      </w:r>
      <w:r w:rsidR="00370F8C" w:rsidRPr="00B74AAF">
        <w:rPr>
          <w:rFonts w:eastAsia="Lotus Linotype" w:hint="cs"/>
          <w:sz w:val="27"/>
          <w:rtl/>
        </w:rPr>
        <w:t>،</w:t>
      </w:r>
      <w:r w:rsidRPr="00B74AAF">
        <w:rPr>
          <w:rFonts w:eastAsia="Lotus Linotype"/>
          <w:sz w:val="27"/>
          <w:rtl/>
        </w:rPr>
        <w:t xml:space="preserve"> </w:t>
      </w:r>
      <w:r w:rsidRPr="00B74AAF">
        <w:rPr>
          <w:rFonts w:eastAsia="Lotus Linotype"/>
          <w:sz w:val="27"/>
          <w:rtl/>
        </w:rPr>
        <w:lastRenderedPageBreak/>
        <w:t>ولم يذكر اسماً واحداً مم</w:t>
      </w:r>
      <w:r w:rsidR="00370F8C" w:rsidRPr="00B74AAF">
        <w:rPr>
          <w:rFonts w:eastAsia="Lotus Linotype" w:hint="cs"/>
          <w:sz w:val="27"/>
          <w:rtl/>
        </w:rPr>
        <w:t>َّ</w:t>
      </w:r>
      <w:r w:rsidRPr="00B74AAF">
        <w:rPr>
          <w:rFonts w:eastAsia="Lotus Linotype"/>
          <w:sz w:val="27"/>
          <w:rtl/>
        </w:rPr>
        <w:t>ن</w:t>
      </w:r>
      <w:r w:rsidR="00370F8C" w:rsidRPr="00B74AAF">
        <w:rPr>
          <w:rFonts w:eastAsia="Lotus Linotype" w:hint="cs"/>
          <w:sz w:val="27"/>
          <w:rtl/>
        </w:rPr>
        <w:t>ْ</w:t>
      </w:r>
      <w:r w:rsidRPr="00B74AAF">
        <w:rPr>
          <w:rFonts w:eastAsia="Lotus Linotype"/>
          <w:sz w:val="27"/>
          <w:rtl/>
        </w:rPr>
        <w:t xml:space="preserve"> ذكرتهم الدكتورة بياني</w:t>
      </w:r>
      <w:r w:rsidR="00370F8C" w:rsidRPr="00B74AAF">
        <w:rPr>
          <w:rFonts w:eastAsia="Lotus Linotype" w:hint="cs"/>
          <w:sz w:val="27"/>
          <w:rtl/>
        </w:rPr>
        <w:t>؛</w:t>
      </w:r>
      <w:r w:rsidRPr="00B74AAF">
        <w:rPr>
          <w:rFonts w:eastAsia="Lotus Linotype"/>
          <w:sz w:val="27"/>
          <w:rtl/>
        </w:rPr>
        <w:t xml:space="preserve"> لسبب بسيط</w:t>
      </w:r>
      <w:r w:rsidR="00370F8C" w:rsidRPr="00B74AAF">
        <w:rPr>
          <w:rFonts w:eastAsia="Lotus Linotype" w:hint="cs"/>
          <w:sz w:val="27"/>
          <w:rtl/>
        </w:rPr>
        <w:t>،</w:t>
      </w:r>
      <w:r w:rsidRPr="00B74AAF">
        <w:rPr>
          <w:rFonts w:eastAsia="Lotus Linotype"/>
          <w:sz w:val="27"/>
          <w:rtl/>
        </w:rPr>
        <w:t xml:space="preserve"> هو أن هذا الوفد التقى هولاكو على مشارف بغداد في شهر محرم سنة </w:t>
      </w:r>
      <w:r w:rsidRPr="000877C5">
        <w:rPr>
          <w:sz w:val="27"/>
          <w:rtl/>
        </w:rPr>
        <w:t>656هـ</w:t>
      </w:r>
      <w:r w:rsidRPr="00B74AAF">
        <w:rPr>
          <w:rFonts w:eastAsia="Lotus Linotype"/>
          <w:sz w:val="27"/>
          <w:rtl/>
        </w:rPr>
        <w:t xml:space="preserve">، بينما ابن أبي الحديد انتهى من تأليف كتابه شرح النهج في </w:t>
      </w:r>
      <w:r w:rsidRPr="00B74AAF">
        <w:rPr>
          <w:rFonts w:hint="eastAsia"/>
          <w:sz w:val="24"/>
          <w:szCs w:val="24"/>
          <w:rtl/>
        </w:rPr>
        <w:t>«</w:t>
      </w:r>
      <w:r w:rsidRPr="00B74AAF">
        <w:rPr>
          <w:rFonts w:eastAsia="Lotus Linotype"/>
          <w:sz w:val="27"/>
          <w:rtl/>
        </w:rPr>
        <w:t xml:space="preserve">سلخ صفر سنة </w:t>
      </w:r>
      <w:r w:rsidRPr="000877C5">
        <w:rPr>
          <w:sz w:val="27"/>
          <w:rtl/>
        </w:rPr>
        <w:t>649هـ</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33"/>
      </w:r>
      <w:r w:rsidRPr="00B74AAF">
        <w:rPr>
          <w:rFonts w:eastAsia="Lotus Linotype"/>
          <w:sz w:val="27"/>
          <w:vertAlign w:val="superscript"/>
          <w:rtl/>
        </w:rPr>
        <w:t>)</w:t>
      </w:r>
      <w:r w:rsidRPr="00B74AAF">
        <w:rPr>
          <w:rFonts w:eastAsia="Lotus Linotype"/>
          <w:sz w:val="27"/>
          <w:rtl/>
        </w:rPr>
        <w:t xml:space="preserve">، فكيف يكتب عن واقعة ستحدث بعد </w:t>
      </w:r>
      <w:r w:rsidRPr="000877C5">
        <w:rPr>
          <w:sz w:val="27"/>
          <w:rtl/>
        </w:rPr>
        <w:t>6</w:t>
      </w:r>
      <w:r w:rsidRPr="00B74AAF">
        <w:rPr>
          <w:rFonts w:eastAsia="Lotus Linotype"/>
          <w:sz w:val="27"/>
          <w:rtl/>
        </w:rPr>
        <w:t xml:space="preserve"> سنوات من تأليفه كتابه هذا؟</w:t>
      </w:r>
      <w:r w:rsidR="00370F8C"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ولو أن الدكتورة طالعت</w:t>
      </w:r>
      <w:r w:rsidR="007D1F60" w:rsidRPr="00B74AAF">
        <w:rPr>
          <w:rFonts w:eastAsia="Lotus Linotype" w:hint="cs"/>
          <w:sz w:val="27"/>
          <w:rtl/>
        </w:rPr>
        <w:t>،</w:t>
      </w:r>
      <w:r w:rsidRPr="00B74AAF">
        <w:rPr>
          <w:rFonts w:eastAsia="Lotus Linotype"/>
          <w:sz w:val="27"/>
          <w:rtl/>
        </w:rPr>
        <w:t xml:space="preserve"> ولو مطالعة</w:t>
      </w:r>
      <w:r w:rsidR="007D1F60" w:rsidRPr="00B74AAF">
        <w:rPr>
          <w:rFonts w:eastAsia="Lotus Linotype" w:hint="cs"/>
          <w:sz w:val="27"/>
          <w:rtl/>
        </w:rPr>
        <w:t>ً</w:t>
      </w:r>
      <w:r w:rsidRPr="00B74AAF">
        <w:rPr>
          <w:rFonts w:eastAsia="Lotus Linotype"/>
          <w:sz w:val="27"/>
          <w:rtl/>
        </w:rPr>
        <w:t xml:space="preserve"> بسيطة</w:t>
      </w:r>
      <w:r w:rsidR="007D1F60" w:rsidRPr="00B74AAF">
        <w:rPr>
          <w:rFonts w:eastAsia="Lotus Linotype" w:hint="cs"/>
          <w:sz w:val="27"/>
          <w:rtl/>
        </w:rPr>
        <w:t>،</w:t>
      </w:r>
      <w:r w:rsidR="007D1F60" w:rsidRPr="00B74AAF">
        <w:rPr>
          <w:rFonts w:eastAsia="Lotus Linotype"/>
          <w:sz w:val="27"/>
          <w:rtl/>
        </w:rPr>
        <w:t xml:space="preserve"> كتاب الحوادث لوجدت أن</w:t>
      </w:r>
      <w:r w:rsidRPr="00B74AAF">
        <w:rPr>
          <w:rFonts w:eastAsia="Lotus Linotype"/>
          <w:sz w:val="27"/>
          <w:rtl/>
        </w:rPr>
        <w:t xml:space="preserve"> علماء </w:t>
      </w:r>
      <w:r w:rsidR="007D1F60" w:rsidRPr="00B74AAF">
        <w:rPr>
          <w:rFonts w:eastAsia="Lotus Linotype"/>
          <w:sz w:val="27"/>
          <w:rtl/>
        </w:rPr>
        <w:t>الحل</w:t>
      </w:r>
      <w:r w:rsidR="000877C5">
        <w:rPr>
          <w:rFonts w:eastAsia="Lotus Linotype" w:hint="cs"/>
          <w:sz w:val="27"/>
          <w:rtl/>
        </w:rPr>
        <w:t>ّ</w:t>
      </w:r>
      <w:r w:rsidR="007D1F60" w:rsidRPr="00B74AAF">
        <w:rPr>
          <w:rFonts w:eastAsia="Lotus Linotype"/>
          <w:sz w:val="27"/>
          <w:rtl/>
        </w:rPr>
        <w:t>ة لم يذهبوا إلى هولاكو إلاّ</w:t>
      </w:r>
      <w:r w:rsidRPr="00B74AAF">
        <w:rPr>
          <w:rFonts w:eastAsia="Lotus Linotype"/>
          <w:sz w:val="27"/>
          <w:rtl/>
        </w:rPr>
        <w:t xml:space="preserve"> بعد أن هُزم الجيش العباسي في معركة المزرفة (</w:t>
      </w:r>
      <w:r w:rsidRPr="000877C5">
        <w:rPr>
          <w:sz w:val="27"/>
          <w:rtl/>
        </w:rPr>
        <w:t>9</w:t>
      </w:r>
      <w:r w:rsidRPr="00B74AAF">
        <w:rPr>
          <w:rFonts w:eastAsia="Lotus Linotype"/>
          <w:sz w:val="27"/>
          <w:rtl/>
        </w:rPr>
        <w:t xml:space="preserve"> محرم سنة </w:t>
      </w:r>
      <w:r w:rsidRPr="000877C5">
        <w:rPr>
          <w:sz w:val="27"/>
          <w:rtl/>
        </w:rPr>
        <w:t>656</w:t>
      </w:r>
      <w:r w:rsidR="007D1F60" w:rsidRPr="000877C5">
        <w:rPr>
          <w:rFonts w:hint="cs"/>
          <w:sz w:val="27"/>
          <w:rtl/>
        </w:rPr>
        <w:t>هـ</w:t>
      </w:r>
      <w:r w:rsidRPr="00B74AAF">
        <w:rPr>
          <w:rFonts w:eastAsia="Lotus Linotype"/>
          <w:sz w:val="27"/>
          <w:rtl/>
        </w:rPr>
        <w:t>)</w:t>
      </w:r>
      <w:r w:rsidR="007D1F60" w:rsidRPr="00B74AAF">
        <w:rPr>
          <w:rFonts w:eastAsia="Lotus Linotype" w:hint="cs"/>
          <w:sz w:val="27"/>
          <w:rtl/>
        </w:rPr>
        <w:t>،</w:t>
      </w:r>
      <w:r w:rsidRPr="00B74AAF">
        <w:rPr>
          <w:rFonts w:eastAsia="Lotus Linotype"/>
          <w:sz w:val="27"/>
          <w:rtl/>
        </w:rPr>
        <w:t xml:space="preserve"> وهرب الناجون والجرحى من الجنود إلى بلاد الشام</w:t>
      </w:r>
      <w:r w:rsidRPr="00B74AAF">
        <w:rPr>
          <w:sz w:val="27"/>
          <w:vertAlign w:val="superscript"/>
          <w:rtl/>
        </w:rPr>
        <w:t>(</w:t>
      </w:r>
      <w:r w:rsidRPr="00B74AAF">
        <w:rPr>
          <w:sz w:val="27"/>
          <w:vertAlign w:val="superscript"/>
          <w:rtl/>
        </w:rPr>
        <w:endnoteReference w:id="534"/>
      </w:r>
      <w:r w:rsidRPr="00B74AAF">
        <w:rPr>
          <w:sz w:val="27"/>
          <w:vertAlign w:val="superscript"/>
          <w:rtl/>
        </w:rPr>
        <w:t>)</w:t>
      </w:r>
      <w:r w:rsidRPr="00B74AAF">
        <w:rPr>
          <w:rFonts w:eastAsia="Lotus Linotype"/>
          <w:sz w:val="27"/>
          <w:rtl/>
        </w:rPr>
        <w:t>، بينما هرب آخرون إلى الحل</w:t>
      </w:r>
      <w:r w:rsidR="007D1F60" w:rsidRPr="00B74AAF">
        <w:rPr>
          <w:rFonts w:eastAsia="Lotus Linotype" w:hint="cs"/>
          <w:sz w:val="27"/>
          <w:rtl/>
        </w:rPr>
        <w:t>ّ</w:t>
      </w:r>
      <w:r w:rsidRPr="00B74AAF">
        <w:rPr>
          <w:rFonts w:eastAsia="Lotus Linotype"/>
          <w:sz w:val="27"/>
          <w:rtl/>
        </w:rPr>
        <w:t>ة (المدينة التي سينطلق منها الوفد الشيعي)، وإلى الكوفة</w:t>
      </w:r>
      <w:r w:rsidRPr="00B74AAF">
        <w:rPr>
          <w:rFonts w:eastAsia="Lotus Linotype"/>
          <w:sz w:val="27"/>
          <w:vertAlign w:val="superscript"/>
          <w:rtl/>
        </w:rPr>
        <w:t>(</w:t>
      </w:r>
      <w:r w:rsidRPr="00B74AAF">
        <w:rPr>
          <w:rFonts w:eastAsia="Lotus Linotype"/>
          <w:sz w:val="27"/>
          <w:vertAlign w:val="superscript"/>
          <w:rtl/>
        </w:rPr>
        <w:endnoteReference w:id="535"/>
      </w:r>
      <w:r w:rsidRPr="00B74AAF">
        <w:rPr>
          <w:rFonts w:eastAsia="Lotus Linotype"/>
          <w:sz w:val="27"/>
          <w:vertAlign w:val="superscript"/>
          <w:rtl/>
        </w:rPr>
        <w:t>)</w:t>
      </w:r>
      <w:r w:rsidRPr="00B74AAF">
        <w:rPr>
          <w:rFonts w:eastAsia="Lotus Linotype"/>
          <w:sz w:val="27"/>
          <w:rtl/>
        </w:rPr>
        <w:t>. أما جنود وضباط الحامية العسكرية المكل</w:t>
      </w:r>
      <w:r w:rsidR="007D1F60" w:rsidRPr="00B74AAF">
        <w:rPr>
          <w:rFonts w:eastAsia="Lotus Linotype" w:hint="cs"/>
          <w:sz w:val="27"/>
          <w:rtl/>
        </w:rPr>
        <w:t>َّ</w:t>
      </w:r>
      <w:r w:rsidRPr="00B74AAF">
        <w:rPr>
          <w:rFonts w:eastAsia="Lotus Linotype"/>
          <w:sz w:val="27"/>
          <w:rtl/>
        </w:rPr>
        <w:t>فة بحماية مدينة الحل</w:t>
      </w:r>
      <w:r w:rsidR="007D1F60" w:rsidRPr="00B74AAF">
        <w:rPr>
          <w:rFonts w:eastAsia="Lotus Linotype" w:hint="cs"/>
          <w:sz w:val="27"/>
          <w:rtl/>
        </w:rPr>
        <w:t>ّ</w:t>
      </w:r>
      <w:r w:rsidRPr="00B74AAF">
        <w:rPr>
          <w:rFonts w:eastAsia="Lotus Linotype"/>
          <w:sz w:val="27"/>
          <w:rtl/>
        </w:rPr>
        <w:t>ة فقد هربوا إلى بلاد الشام، وهو ما حدَّثتنا عنه المصادر الشامية بالتفصيل</w:t>
      </w:r>
      <w:r w:rsidRPr="00B74AAF">
        <w:rPr>
          <w:sz w:val="27"/>
          <w:vertAlign w:val="superscript"/>
          <w:rtl/>
        </w:rPr>
        <w:t>(</w:t>
      </w:r>
      <w:r w:rsidRPr="00B74AAF">
        <w:rPr>
          <w:sz w:val="27"/>
          <w:vertAlign w:val="superscript"/>
          <w:rtl/>
        </w:rPr>
        <w:endnoteReference w:id="536"/>
      </w:r>
      <w:r w:rsidRPr="00B74AAF">
        <w:rPr>
          <w:sz w:val="27"/>
          <w:vertAlign w:val="superscript"/>
          <w:rtl/>
        </w:rPr>
        <w:t>)</w:t>
      </w:r>
      <w:r w:rsidRPr="00B74AAF">
        <w:rPr>
          <w:rFonts w:eastAsia="Lotus Linotype"/>
          <w:sz w:val="27"/>
          <w:rtl/>
        </w:rPr>
        <w:t>. وحين بقيت المدينة ولا حامي لها، ونزحَ كثير</w:t>
      </w:r>
      <w:r w:rsidR="007D1F60" w:rsidRPr="00B74AAF">
        <w:rPr>
          <w:rFonts w:eastAsia="Lotus Linotype" w:hint="cs"/>
          <w:sz w:val="27"/>
          <w:rtl/>
        </w:rPr>
        <w:t>ٌ</w:t>
      </w:r>
      <w:r w:rsidRPr="00B74AAF">
        <w:rPr>
          <w:rFonts w:eastAsia="Lotus Linotype"/>
          <w:sz w:val="27"/>
          <w:rtl/>
        </w:rPr>
        <w:t xml:space="preserve"> من عوائلها إلى البطائح القريبة منها</w:t>
      </w:r>
      <w:r w:rsidRPr="00B74AAF">
        <w:rPr>
          <w:sz w:val="27"/>
          <w:vertAlign w:val="superscript"/>
          <w:rtl/>
        </w:rPr>
        <w:t>(</w:t>
      </w:r>
      <w:r w:rsidRPr="00B74AAF">
        <w:rPr>
          <w:sz w:val="27"/>
          <w:vertAlign w:val="superscript"/>
          <w:rtl/>
        </w:rPr>
        <w:endnoteReference w:id="537"/>
      </w:r>
      <w:r w:rsidRPr="00B74AAF">
        <w:rPr>
          <w:sz w:val="27"/>
          <w:vertAlign w:val="superscript"/>
          <w:rtl/>
        </w:rPr>
        <w:t>)</w:t>
      </w:r>
      <w:r w:rsidR="007D1F60" w:rsidRPr="00B74AAF">
        <w:rPr>
          <w:rFonts w:eastAsia="Lotus Linotype" w:hint="cs"/>
          <w:sz w:val="27"/>
          <w:rtl/>
        </w:rPr>
        <w:t>؛</w:t>
      </w:r>
      <w:r w:rsidRPr="00B74AAF">
        <w:rPr>
          <w:rFonts w:eastAsia="Lotus Linotype"/>
          <w:sz w:val="27"/>
          <w:rtl/>
        </w:rPr>
        <w:t xml:space="preserve"> لكونهم مدنيين لا قدرة لهم على مجابهة الجيوش المدج</w:t>
      </w:r>
      <w:r w:rsidR="007D1F60" w:rsidRPr="00B74AAF">
        <w:rPr>
          <w:rFonts w:eastAsia="Lotus Linotype" w:hint="cs"/>
          <w:sz w:val="27"/>
          <w:rtl/>
        </w:rPr>
        <w:t>َّ</w:t>
      </w:r>
      <w:r w:rsidRPr="00B74AAF">
        <w:rPr>
          <w:rFonts w:eastAsia="Lotus Linotype"/>
          <w:sz w:val="27"/>
          <w:rtl/>
        </w:rPr>
        <w:t>جين بالأسلحة، بادر علماء مدينة الحل</w:t>
      </w:r>
      <w:r w:rsidR="007D1F60" w:rsidRPr="00B74AAF">
        <w:rPr>
          <w:rFonts w:eastAsia="Lotus Linotype" w:hint="cs"/>
          <w:sz w:val="27"/>
          <w:rtl/>
        </w:rPr>
        <w:t>ّ</w:t>
      </w:r>
      <w:r w:rsidRPr="00B74AAF">
        <w:rPr>
          <w:rFonts w:eastAsia="Lotus Linotype"/>
          <w:sz w:val="27"/>
          <w:rtl/>
        </w:rPr>
        <w:t>ة هؤلاء إلى لقاء هولاكو</w:t>
      </w:r>
      <w:r w:rsidR="007D1F60" w:rsidRPr="00B74AAF">
        <w:rPr>
          <w:rFonts w:eastAsia="Lotus Linotype" w:hint="cs"/>
          <w:sz w:val="27"/>
          <w:rtl/>
        </w:rPr>
        <w:t>،</w:t>
      </w:r>
      <w:r w:rsidRPr="00B74AAF">
        <w:rPr>
          <w:rFonts w:eastAsia="Lotus Linotype"/>
          <w:sz w:val="27"/>
          <w:rtl/>
        </w:rPr>
        <w:t xml:space="preserve"> وتعهَّدوا له بدفع مبالغ </w:t>
      </w:r>
      <w:r w:rsidR="007D1F60" w:rsidRPr="00B74AAF">
        <w:rPr>
          <w:rFonts w:eastAsia="Lotus Linotype" w:hint="cs"/>
          <w:sz w:val="27"/>
          <w:rtl/>
        </w:rPr>
        <w:t>ك</w:t>
      </w:r>
      <w:r w:rsidRPr="00B74AAF">
        <w:rPr>
          <w:rFonts w:eastAsia="Lotus Linotype"/>
          <w:sz w:val="27"/>
          <w:rtl/>
        </w:rPr>
        <w:t>بيرة شرط أن لا يدخل الجيش المغولي مدينتهم</w:t>
      </w:r>
      <w:r w:rsidR="007D1F60" w:rsidRPr="00B74AAF">
        <w:rPr>
          <w:rFonts w:eastAsia="Lotus Linotype" w:hint="cs"/>
          <w:sz w:val="27"/>
          <w:rtl/>
        </w:rPr>
        <w:t>.</w:t>
      </w:r>
      <w:r w:rsidRPr="00B74AAF">
        <w:rPr>
          <w:rFonts w:eastAsia="Lotus Linotype"/>
          <w:sz w:val="27"/>
          <w:rtl/>
        </w:rPr>
        <w:t xml:space="preserve"> ونكرِّر أن لقاءهم به كان على مشارف بغداد</w:t>
      </w:r>
      <w:r w:rsidR="007D1F60" w:rsidRPr="00B74AAF">
        <w:rPr>
          <w:rFonts w:eastAsia="Lotus Linotype" w:hint="cs"/>
          <w:sz w:val="27"/>
          <w:rtl/>
        </w:rPr>
        <w:t>،</w:t>
      </w:r>
      <w:r w:rsidRPr="00B74AAF">
        <w:rPr>
          <w:rFonts w:eastAsia="Lotus Linotype"/>
          <w:sz w:val="27"/>
          <w:rtl/>
        </w:rPr>
        <w:t xml:space="preserve"> وليس في همذان الإيرانية. وقد وافق على مقترحهم</w:t>
      </w:r>
      <w:r w:rsidR="007D1F60" w:rsidRPr="00B74AAF">
        <w:rPr>
          <w:rFonts w:eastAsia="Lotus Linotype" w:hint="cs"/>
          <w:sz w:val="27"/>
          <w:rtl/>
        </w:rPr>
        <w:t>،</w:t>
      </w:r>
      <w:r w:rsidRPr="00B74AAF">
        <w:rPr>
          <w:rFonts w:eastAsia="Lotus Linotype"/>
          <w:sz w:val="27"/>
          <w:rtl/>
        </w:rPr>
        <w:t xml:space="preserve"> خصوصاً حين أعلن أهل المدينة له أنهم داخلون في </w:t>
      </w:r>
      <w:r w:rsidRPr="00B74AAF">
        <w:rPr>
          <w:rFonts w:hint="eastAsia"/>
          <w:sz w:val="24"/>
          <w:szCs w:val="24"/>
          <w:rtl/>
        </w:rPr>
        <w:t>«</w:t>
      </w:r>
      <w:r w:rsidRPr="00B74AAF">
        <w:rPr>
          <w:rFonts w:eastAsia="Lotus Linotype"/>
          <w:sz w:val="27"/>
          <w:rtl/>
        </w:rPr>
        <w:t>الإيلية</w:t>
      </w:r>
      <w:r w:rsidRPr="00B74AAF">
        <w:rPr>
          <w:rFonts w:hint="eastAsia"/>
          <w:sz w:val="24"/>
          <w:szCs w:val="24"/>
          <w:rtl/>
        </w:rPr>
        <w:t>»</w:t>
      </w:r>
      <w:r w:rsidRPr="00B74AAF">
        <w:rPr>
          <w:rFonts w:eastAsia="Lotus Linotype"/>
          <w:sz w:val="27"/>
          <w:rtl/>
        </w:rPr>
        <w:t xml:space="preserve"> أي الطاعة، فأرسل هولاكو أحد قادته وعدداً من الجنود لمعرفة ما إذا كان أهل المدينة صادقين في أقوالهم، فذهب الوفد المغولي، واستقبله أهل الحل</w:t>
      </w:r>
      <w:r w:rsidR="007D1F60" w:rsidRPr="00B74AAF">
        <w:rPr>
          <w:rFonts w:eastAsia="Lotus Linotype" w:hint="cs"/>
          <w:sz w:val="27"/>
          <w:rtl/>
        </w:rPr>
        <w:t>ّ</w:t>
      </w:r>
      <w:r w:rsidRPr="00B74AAF">
        <w:rPr>
          <w:rFonts w:eastAsia="Lotus Linotype"/>
          <w:sz w:val="27"/>
          <w:rtl/>
        </w:rPr>
        <w:t>ة مرحِّبين به</w:t>
      </w:r>
      <w:r w:rsidR="007D1F60"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وجمعوا له مالاً عظيماً</w:t>
      </w:r>
      <w:r w:rsidR="007D1F60" w:rsidRPr="00B74AAF">
        <w:rPr>
          <w:rFonts w:eastAsia="Lotus Linotype" w:hint="cs"/>
          <w:sz w:val="27"/>
          <w:rtl/>
        </w:rPr>
        <w:t>،</w:t>
      </w:r>
      <w:r w:rsidRPr="00B74AAF">
        <w:rPr>
          <w:rFonts w:eastAsia="Lotus Linotype"/>
          <w:sz w:val="27"/>
          <w:rtl/>
        </w:rPr>
        <w:t xml:space="preserve"> وحملوه إلى السلطان</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38"/>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tl/>
        </w:rPr>
      </w:pPr>
      <w:r w:rsidRPr="00B74AAF">
        <w:rPr>
          <w:rFonts w:eastAsia="Lotus Linotype"/>
          <w:sz w:val="27"/>
          <w:rtl/>
        </w:rPr>
        <w:t>ومع ذلك فإن الدكتورة شيرين بياني أكملت خبر مدينة الحل</w:t>
      </w:r>
      <w:r w:rsidR="009634E5" w:rsidRPr="00B74AAF">
        <w:rPr>
          <w:rFonts w:eastAsia="Lotus Linotype" w:hint="cs"/>
          <w:sz w:val="27"/>
          <w:rtl/>
        </w:rPr>
        <w:t>ّ</w:t>
      </w:r>
      <w:r w:rsidRPr="00B74AAF">
        <w:rPr>
          <w:rFonts w:eastAsia="Lotus Linotype"/>
          <w:sz w:val="27"/>
          <w:rtl/>
        </w:rPr>
        <w:t>ة</w:t>
      </w:r>
      <w:r w:rsidR="009634E5" w:rsidRPr="00B74AAF">
        <w:rPr>
          <w:rFonts w:eastAsia="Lotus Linotype" w:hint="cs"/>
          <w:sz w:val="27"/>
          <w:rtl/>
        </w:rPr>
        <w:t>،</w:t>
      </w:r>
      <w:r w:rsidRPr="00B74AAF">
        <w:rPr>
          <w:rFonts w:eastAsia="Lotus Linotype"/>
          <w:sz w:val="27"/>
          <w:rtl/>
        </w:rPr>
        <w:t xml:space="preserve"> و</w:t>
      </w:r>
      <w:r w:rsidR="000877C5">
        <w:rPr>
          <w:rFonts w:eastAsia="Lotus Linotype"/>
          <w:sz w:val="27"/>
          <w:rtl/>
        </w:rPr>
        <w:t>سوف نرى بعد قلي</w:t>
      </w:r>
      <w:r w:rsidR="000877C5">
        <w:rPr>
          <w:rFonts w:eastAsia="Lotus Linotype" w:hint="cs"/>
          <w:sz w:val="27"/>
          <w:rtl/>
        </w:rPr>
        <w:t>لٍ</w:t>
      </w:r>
      <w:r w:rsidRPr="00B74AAF">
        <w:rPr>
          <w:rFonts w:eastAsia="Lotus Linotype"/>
          <w:sz w:val="27"/>
          <w:rtl/>
        </w:rPr>
        <w:t xml:space="preserve"> أنها تعمَّدت أن تظلم أهلها وعلماءها الذين عاشوا ساعات الرعب والهَل</w:t>
      </w:r>
      <w:r w:rsidR="009634E5" w:rsidRPr="00B74AAF">
        <w:rPr>
          <w:rFonts w:eastAsia="Lotus Linotype" w:hint="cs"/>
          <w:sz w:val="27"/>
          <w:rtl/>
        </w:rPr>
        <w:t>َ</w:t>
      </w:r>
      <w:r w:rsidRPr="00B74AAF">
        <w:rPr>
          <w:rFonts w:eastAsia="Lotus Linotype"/>
          <w:sz w:val="27"/>
          <w:rtl/>
        </w:rPr>
        <w:t>ع وهم يسمعون انهيار الجيش العباسي أمام الجيش المغولي، بل وهم ير</w:t>
      </w:r>
      <w:r w:rsidR="009634E5" w:rsidRPr="00B74AAF">
        <w:rPr>
          <w:rFonts w:eastAsia="Lotus Linotype" w:hint="cs"/>
          <w:sz w:val="27"/>
          <w:rtl/>
        </w:rPr>
        <w:t>َ</w:t>
      </w:r>
      <w:r w:rsidRPr="00B74AAF">
        <w:rPr>
          <w:rFonts w:eastAsia="Lotus Linotype"/>
          <w:sz w:val="27"/>
          <w:rtl/>
        </w:rPr>
        <w:t>و</w:t>
      </w:r>
      <w:r w:rsidR="009634E5" w:rsidRPr="00B74AAF">
        <w:rPr>
          <w:rFonts w:eastAsia="Lotus Linotype" w:hint="cs"/>
          <w:sz w:val="27"/>
          <w:rtl/>
        </w:rPr>
        <w:t>ْ</w:t>
      </w:r>
      <w:r w:rsidRPr="00B74AAF">
        <w:rPr>
          <w:rFonts w:eastAsia="Lotus Linotype"/>
          <w:sz w:val="27"/>
          <w:rtl/>
        </w:rPr>
        <w:t>ن الهاربين من ذلك الجيش وقد لجأوا إلى مدينتهم ـ وربما كان من بينهم جرحى ـ</w:t>
      </w:r>
      <w:r w:rsidR="009634E5" w:rsidRPr="00B74AAF">
        <w:rPr>
          <w:rFonts w:eastAsia="Lotus Linotype" w:hint="cs"/>
          <w:sz w:val="27"/>
          <w:rtl/>
        </w:rPr>
        <w:t>،</w:t>
      </w:r>
      <w:r w:rsidRPr="00B74AAF">
        <w:rPr>
          <w:rFonts w:eastAsia="Lotus Linotype"/>
          <w:sz w:val="27"/>
          <w:rtl/>
        </w:rPr>
        <w:t xml:space="preserve"> فكتبت تقول: </w:t>
      </w:r>
      <w:r w:rsidRPr="00B74AAF">
        <w:rPr>
          <w:rFonts w:hint="eastAsia"/>
          <w:sz w:val="24"/>
          <w:szCs w:val="24"/>
          <w:rtl/>
        </w:rPr>
        <w:t>«</w:t>
      </w:r>
      <w:r w:rsidRPr="00B74AAF">
        <w:rPr>
          <w:rFonts w:eastAsia="Lotus Linotype"/>
          <w:sz w:val="27"/>
          <w:rtl/>
        </w:rPr>
        <w:t>عندما وصلت أنباء الهجوم المغولي بادر أهل الحل</w:t>
      </w:r>
      <w:r w:rsidR="009634E5" w:rsidRPr="00B74AAF">
        <w:rPr>
          <w:rFonts w:eastAsia="Lotus Linotype" w:hint="cs"/>
          <w:sz w:val="27"/>
          <w:rtl/>
        </w:rPr>
        <w:t>ّ</w:t>
      </w:r>
      <w:r w:rsidRPr="00B74AAF">
        <w:rPr>
          <w:rFonts w:eastAsia="Lotus Linotype"/>
          <w:sz w:val="27"/>
          <w:rtl/>
        </w:rPr>
        <w:t>ة ـ ر</w:t>
      </w:r>
      <w:r w:rsidR="009634E5" w:rsidRPr="00B74AAF">
        <w:rPr>
          <w:rFonts w:eastAsia="Lotus Linotype" w:hint="cs"/>
          <w:sz w:val="27"/>
          <w:rtl/>
        </w:rPr>
        <w:t>ُ</w:t>
      </w:r>
      <w:r w:rsidRPr="00B74AAF">
        <w:rPr>
          <w:rFonts w:eastAsia="Lotus Linotype"/>
          <w:sz w:val="27"/>
          <w:rtl/>
        </w:rPr>
        <w:t>ب</w:t>
      </w:r>
      <w:r w:rsidR="009634E5" w:rsidRPr="00B74AAF">
        <w:rPr>
          <w:rFonts w:eastAsia="Lotus Linotype" w:hint="cs"/>
          <w:sz w:val="27"/>
          <w:rtl/>
        </w:rPr>
        <w:t>َ</w:t>
      </w:r>
      <w:r w:rsidRPr="00B74AAF">
        <w:rPr>
          <w:rFonts w:eastAsia="Lotus Linotype"/>
          <w:sz w:val="27"/>
          <w:rtl/>
        </w:rPr>
        <w:t>ما بتشجيع من رجال الدين أولئك ـ إلى إخلاء المدينة</w:t>
      </w:r>
      <w:r w:rsidR="009634E5" w:rsidRPr="00B74AAF">
        <w:rPr>
          <w:rFonts w:eastAsia="Lotus Linotype" w:hint="cs"/>
          <w:sz w:val="27"/>
          <w:rtl/>
        </w:rPr>
        <w:t>،</w:t>
      </w:r>
      <w:r w:rsidRPr="00B74AAF">
        <w:rPr>
          <w:rFonts w:eastAsia="Lotus Linotype"/>
          <w:sz w:val="27"/>
          <w:rtl/>
        </w:rPr>
        <w:t xml:space="preserve"> واتَّجهوا إلى الصحراء</w:t>
      </w:r>
      <w:r w:rsidR="009634E5" w:rsidRPr="00B74AAF">
        <w:rPr>
          <w:rFonts w:eastAsia="Lotus Linotype" w:hint="cs"/>
          <w:sz w:val="27"/>
          <w:rtl/>
        </w:rPr>
        <w:t>؛</w:t>
      </w:r>
      <w:r w:rsidRPr="00B74AAF">
        <w:rPr>
          <w:rFonts w:eastAsia="Lotus Linotype"/>
          <w:sz w:val="27"/>
          <w:rtl/>
        </w:rPr>
        <w:t xml:space="preserve"> لكي لا يُضطرُّوا إلى مواجهة المغول</w:t>
      </w:r>
      <w:r w:rsidR="009634E5" w:rsidRPr="00B74AAF">
        <w:rPr>
          <w:rFonts w:eastAsia="Lotus Linotype" w:hint="cs"/>
          <w:sz w:val="27"/>
          <w:rtl/>
        </w:rPr>
        <w:t>،</w:t>
      </w:r>
      <w:r w:rsidRPr="00B74AAF">
        <w:rPr>
          <w:rFonts w:eastAsia="Lotus Linotype"/>
          <w:sz w:val="27"/>
          <w:rtl/>
        </w:rPr>
        <w:t xml:space="preserve"> وبذلك أنزلوا ضربةً بالحكومة المركزية</w:t>
      </w:r>
      <w:r w:rsidRPr="00B74AAF">
        <w:rPr>
          <w:rFonts w:hint="eastAsia"/>
          <w:sz w:val="24"/>
          <w:szCs w:val="24"/>
          <w:rtl/>
        </w:rPr>
        <w:t>»</w:t>
      </w:r>
      <w:r w:rsidR="009634E5" w:rsidRPr="00B74AAF">
        <w:rPr>
          <w:rFonts w:eastAsia="Lotus Linotype"/>
          <w:sz w:val="27"/>
          <w:vertAlign w:val="superscript"/>
          <w:rtl/>
        </w:rPr>
        <w:t xml:space="preserve"> </w:t>
      </w:r>
      <w:r w:rsidRPr="00B74AAF">
        <w:rPr>
          <w:rFonts w:eastAsia="Lotus Linotype"/>
          <w:sz w:val="27"/>
          <w:vertAlign w:val="superscript"/>
          <w:rtl/>
        </w:rPr>
        <w:t>(</w:t>
      </w:r>
      <w:r w:rsidRPr="00B74AAF">
        <w:rPr>
          <w:rFonts w:eastAsia="Lotus Linotype"/>
          <w:sz w:val="27"/>
          <w:vertAlign w:val="superscript"/>
          <w:rtl/>
        </w:rPr>
        <w:endnoteReference w:id="539"/>
      </w:r>
      <w:r w:rsidRPr="00B74AAF">
        <w:rPr>
          <w:rFonts w:eastAsia="Lotus Linotype"/>
          <w:sz w:val="27"/>
          <w:vertAlign w:val="superscript"/>
          <w:rtl/>
        </w:rPr>
        <w:t>)</w:t>
      </w:r>
      <w:r w:rsidR="009634E5" w:rsidRPr="00B74AAF">
        <w:rPr>
          <w:rFonts w:eastAsia="Lotus Linotype" w:hint="cs"/>
          <w:sz w:val="27"/>
          <w:rtl/>
        </w:rPr>
        <w:t xml:space="preserve">. </w:t>
      </w:r>
      <w:r w:rsidRPr="00B74AAF">
        <w:rPr>
          <w:rFonts w:eastAsia="Lotus Linotype"/>
          <w:sz w:val="27"/>
          <w:rtl/>
        </w:rPr>
        <w:t>لقد نسبت الدكتورة هذا المقطع إلى رشيد الدين في جامع التواريخ</w:t>
      </w:r>
      <w:r w:rsidRPr="00B74AAF">
        <w:rPr>
          <w:rFonts w:hint="cs"/>
          <w:sz w:val="27"/>
          <w:vertAlign w:val="superscript"/>
          <w:rtl/>
        </w:rPr>
        <w:t>(</w:t>
      </w:r>
      <w:r w:rsidRPr="00B74AAF">
        <w:rPr>
          <w:rStyle w:val="ac"/>
          <w:sz w:val="27"/>
          <w:rtl/>
        </w:rPr>
        <w:endnoteReference w:id="540"/>
      </w:r>
      <w:r w:rsidRPr="00B74AAF">
        <w:rPr>
          <w:rFonts w:hint="cs"/>
          <w:sz w:val="27"/>
          <w:vertAlign w:val="superscript"/>
          <w:rtl/>
        </w:rPr>
        <w:t>)</w:t>
      </w:r>
      <w:r w:rsidRPr="00B74AAF">
        <w:rPr>
          <w:rFonts w:eastAsia="Lotus Linotype"/>
          <w:sz w:val="27"/>
          <w:rtl/>
        </w:rPr>
        <w:t xml:space="preserve">، وللأسف فإنَّ ما قاله رشيد الدين ليس هذا الكلام، </w:t>
      </w:r>
      <w:r w:rsidRPr="00B74AAF">
        <w:rPr>
          <w:rFonts w:eastAsia="Lotus Linotype"/>
          <w:sz w:val="27"/>
          <w:rtl/>
        </w:rPr>
        <w:lastRenderedPageBreak/>
        <w:t xml:space="preserve">فلننقلْ نصَّ كلامه: </w:t>
      </w:r>
      <w:r w:rsidRPr="00B74AAF">
        <w:rPr>
          <w:rFonts w:hint="eastAsia"/>
          <w:sz w:val="24"/>
          <w:szCs w:val="24"/>
          <w:rtl/>
        </w:rPr>
        <w:t>«</w:t>
      </w:r>
      <w:r w:rsidRPr="00B74AAF">
        <w:rPr>
          <w:rFonts w:eastAsia="Lotus Linotype"/>
          <w:sz w:val="27"/>
          <w:rtl/>
        </w:rPr>
        <w:t>وأثناء حصار بغداد كان قد قدم إليه بعض العلويين والفقهاء من الحل</w:t>
      </w:r>
      <w:r w:rsidR="009634E5" w:rsidRPr="00B74AAF">
        <w:rPr>
          <w:rFonts w:eastAsia="Lotus Linotype" w:hint="cs"/>
          <w:sz w:val="27"/>
          <w:rtl/>
        </w:rPr>
        <w:t>ّ</w:t>
      </w:r>
      <w:r w:rsidRPr="00B74AAF">
        <w:rPr>
          <w:rFonts w:eastAsia="Lotus Linotype"/>
          <w:sz w:val="27"/>
          <w:rtl/>
        </w:rPr>
        <w:t>ة</w:t>
      </w:r>
      <w:r w:rsidR="009634E5" w:rsidRPr="00B74AAF">
        <w:rPr>
          <w:rFonts w:eastAsia="Lotus Linotype" w:hint="cs"/>
          <w:sz w:val="27"/>
          <w:rtl/>
        </w:rPr>
        <w:t>،</w:t>
      </w:r>
      <w:r w:rsidRPr="00B74AAF">
        <w:rPr>
          <w:rFonts w:eastAsia="Lotus Linotype"/>
          <w:sz w:val="27"/>
          <w:rtl/>
        </w:rPr>
        <w:t xml:space="preserve"> والتمسوا إليه أن يعيِّن لهم شحنة</w:t>
      </w:r>
      <w:r w:rsidR="009634E5" w:rsidRPr="00B74AAF">
        <w:rPr>
          <w:rFonts w:eastAsia="Lotus Linotype" w:hint="cs"/>
          <w:sz w:val="27"/>
          <w:rtl/>
        </w:rPr>
        <w:t>،</w:t>
      </w:r>
      <w:r w:rsidRPr="00B74AAF">
        <w:rPr>
          <w:rFonts w:eastAsia="Lotus Linotype"/>
          <w:sz w:val="27"/>
          <w:rtl/>
        </w:rPr>
        <w:t xml:space="preserve"> فأرسل هولاكو خان بوكلة والأمير بجلي النخجواني، وأوفد في أثرهما بوقا تيمور أخا أولجاي خاتون</w:t>
      </w:r>
      <w:r w:rsidR="009634E5" w:rsidRPr="00B74AAF">
        <w:rPr>
          <w:rFonts w:eastAsia="Lotus Linotype" w:hint="cs"/>
          <w:sz w:val="27"/>
          <w:rtl/>
        </w:rPr>
        <w:t>؛</w:t>
      </w:r>
      <w:r w:rsidRPr="00B74AAF">
        <w:rPr>
          <w:rFonts w:eastAsia="Lotus Linotype"/>
          <w:sz w:val="27"/>
          <w:rtl/>
        </w:rPr>
        <w:t xml:space="preserve"> لجسِّ نبْض أهالي الحل</w:t>
      </w:r>
      <w:r w:rsidR="009634E5" w:rsidRPr="00B74AAF">
        <w:rPr>
          <w:rFonts w:eastAsia="Lotus Linotype" w:hint="cs"/>
          <w:sz w:val="27"/>
          <w:rtl/>
        </w:rPr>
        <w:t>ّ</w:t>
      </w:r>
      <w:r w:rsidRPr="00B74AAF">
        <w:rPr>
          <w:rFonts w:eastAsia="Lotus Linotype"/>
          <w:sz w:val="27"/>
          <w:rtl/>
        </w:rPr>
        <w:t>ة والكوفة وواسط</w:t>
      </w:r>
      <w:r w:rsidR="009634E5" w:rsidRPr="00B74AAF">
        <w:rPr>
          <w:rFonts w:eastAsia="Lotus Linotype" w:hint="cs"/>
          <w:sz w:val="27"/>
          <w:rtl/>
        </w:rPr>
        <w:t>،</w:t>
      </w:r>
      <w:r w:rsidRPr="00B74AAF">
        <w:rPr>
          <w:rFonts w:eastAsia="Lotus Linotype"/>
          <w:sz w:val="27"/>
          <w:rtl/>
        </w:rPr>
        <w:t xml:space="preserve"> والوقوف على مدى إخلاصهم</w:t>
      </w:r>
      <w:r w:rsidR="009634E5" w:rsidRPr="00B74AAF">
        <w:rPr>
          <w:rFonts w:eastAsia="Lotus Linotype" w:hint="cs"/>
          <w:sz w:val="27"/>
          <w:rtl/>
        </w:rPr>
        <w:t>،</w:t>
      </w:r>
      <w:r w:rsidRPr="00B74AAF">
        <w:rPr>
          <w:rFonts w:eastAsia="Lotus Linotype"/>
          <w:sz w:val="27"/>
          <w:rtl/>
        </w:rPr>
        <w:t xml:space="preserve"> فاستقبل أهل الحل</w:t>
      </w:r>
      <w:r w:rsidR="009634E5" w:rsidRPr="00B74AAF">
        <w:rPr>
          <w:rFonts w:eastAsia="Lotus Linotype" w:hint="cs"/>
          <w:sz w:val="27"/>
          <w:rtl/>
        </w:rPr>
        <w:t>ّ</w:t>
      </w:r>
      <w:r w:rsidRPr="00B74AAF">
        <w:rPr>
          <w:rFonts w:eastAsia="Lotus Linotype"/>
          <w:sz w:val="27"/>
          <w:rtl/>
        </w:rPr>
        <w:t>ة الجند</w:t>
      </w:r>
      <w:r w:rsidR="009634E5" w:rsidRPr="00B74AAF">
        <w:rPr>
          <w:rFonts w:eastAsia="Lotus Linotype" w:hint="cs"/>
          <w:sz w:val="27"/>
          <w:rtl/>
        </w:rPr>
        <w:t>،</w:t>
      </w:r>
      <w:r w:rsidRPr="00B74AAF">
        <w:rPr>
          <w:rFonts w:eastAsia="Lotus Linotype"/>
          <w:sz w:val="27"/>
          <w:rtl/>
        </w:rPr>
        <w:t xml:space="preserve"> وأقاموا جسراً على الفرات</w:t>
      </w:r>
      <w:r w:rsidR="009634E5" w:rsidRPr="00B74AAF">
        <w:rPr>
          <w:rFonts w:eastAsia="Lotus Linotype" w:hint="cs"/>
          <w:sz w:val="27"/>
          <w:rtl/>
        </w:rPr>
        <w:t>،</w:t>
      </w:r>
      <w:r w:rsidRPr="00B74AAF">
        <w:rPr>
          <w:rFonts w:eastAsia="Lotus Linotype"/>
          <w:sz w:val="27"/>
          <w:rtl/>
        </w:rPr>
        <w:t xml:space="preserve"> وأقاموا الأفراح</w:t>
      </w:r>
      <w:r w:rsidR="009634E5" w:rsidRPr="00B74AAF">
        <w:rPr>
          <w:rFonts w:eastAsia="Lotus Linotype" w:hint="cs"/>
          <w:sz w:val="27"/>
          <w:rtl/>
        </w:rPr>
        <w:t>؛</w:t>
      </w:r>
      <w:r w:rsidRPr="00B74AAF">
        <w:rPr>
          <w:rFonts w:eastAsia="Lotus Linotype"/>
          <w:sz w:val="27"/>
          <w:rtl/>
        </w:rPr>
        <w:t xml:space="preserve"> ابتهاجاً بقدومهم</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41"/>
      </w:r>
      <w:r w:rsidRPr="00B74AAF">
        <w:rPr>
          <w:rFonts w:eastAsia="Lotus Linotype"/>
          <w:sz w:val="27"/>
          <w:vertAlign w:val="superscript"/>
          <w:rtl/>
        </w:rPr>
        <w:t>)</w:t>
      </w:r>
      <w:r w:rsidRPr="00B74AAF">
        <w:rPr>
          <w:rFonts w:eastAsia="Lotus Linotype" w:hint="cs"/>
          <w:sz w:val="27"/>
          <w:rtl/>
        </w:rPr>
        <w:t>.</w:t>
      </w:r>
    </w:p>
    <w:p w:rsidR="00AC288D" w:rsidRPr="00B74AAF" w:rsidRDefault="00A9191B" w:rsidP="005445DC">
      <w:pPr>
        <w:rPr>
          <w:rFonts w:eastAsia="Lotus Linotype"/>
          <w:sz w:val="27"/>
        </w:rPr>
      </w:pPr>
      <w:r w:rsidRPr="00B74AAF">
        <w:rPr>
          <w:rFonts w:eastAsia="Lotus Linotype" w:hint="cs"/>
          <w:sz w:val="27"/>
          <w:rtl/>
        </w:rPr>
        <w:t>و</w:t>
      </w:r>
      <w:r w:rsidR="00AC288D" w:rsidRPr="00B74AAF">
        <w:rPr>
          <w:rFonts w:eastAsia="Lotus Linotype"/>
          <w:sz w:val="27"/>
          <w:rtl/>
        </w:rPr>
        <w:t>الصواب أن ذلك الكلام ورد في كتاب الحوادث</w:t>
      </w:r>
      <w:r w:rsidRPr="00B74AAF">
        <w:rPr>
          <w:rFonts w:hint="cs"/>
          <w:sz w:val="27"/>
          <w:rtl/>
        </w:rPr>
        <w:t>،</w:t>
      </w:r>
      <w:r w:rsidR="00AC288D" w:rsidRPr="00B74AAF">
        <w:rPr>
          <w:sz w:val="27"/>
          <w:rtl/>
        </w:rPr>
        <w:t xml:space="preserve"> وهو: </w:t>
      </w:r>
      <w:r w:rsidR="00AC288D" w:rsidRPr="00B74AAF">
        <w:rPr>
          <w:rFonts w:hint="eastAsia"/>
          <w:sz w:val="24"/>
          <w:szCs w:val="24"/>
          <w:rtl/>
        </w:rPr>
        <w:t>«</w:t>
      </w:r>
      <w:r w:rsidRPr="00B74AAF">
        <w:rPr>
          <w:sz w:val="27"/>
          <w:rtl/>
        </w:rPr>
        <w:t>وأم</w:t>
      </w:r>
      <w:r w:rsidR="00AC288D" w:rsidRPr="00B74AAF">
        <w:rPr>
          <w:sz w:val="27"/>
          <w:rtl/>
        </w:rPr>
        <w:t>ا أهل الحل</w:t>
      </w:r>
      <w:r w:rsidRPr="00B74AAF">
        <w:rPr>
          <w:rFonts w:hint="cs"/>
          <w:sz w:val="27"/>
          <w:rtl/>
        </w:rPr>
        <w:t>ّ</w:t>
      </w:r>
      <w:r w:rsidR="00AC288D" w:rsidRPr="00B74AAF">
        <w:rPr>
          <w:sz w:val="27"/>
          <w:rtl/>
        </w:rPr>
        <w:t>ة والكوفة فإنهم انتزحوا إلى البطائ</w:t>
      </w:r>
      <w:r w:rsidR="000877C5">
        <w:rPr>
          <w:sz w:val="27"/>
          <w:rtl/>
        </w:rPr>
        <w:t>ح بأولادهم وما قد</w:t>
      </w:r>
      <w:r w:rsidR="00AC288D" w:rsidRPr="00B74AAF">
        <w:rPr>
          <w:sz w:val="27"/>
          <w:rtl/>
        </w:rPr>
        <w:t>روا عليه من أموالهم، وحضر أكابرهم من العلويين والفقهاء مع مجد الدين ابن طاووس العلوي إلى حضرة السلطان</w:t>
      </w:r>
      <w:r w:rsidRPr="00B74AAF">
        <w:rPr>
          <w:rFonts w:hint="cs"/>
          <w:sz w:val="27"/>
          <w:rtl/>
        </w:rPr>
        <w:t>،</w:t>
      </w:r>
      <w:r w:rsidR="00AC288D" w:rsidRPr="00B74AAF">
        <w:rPr>
          <w:sz w:val="27"/>
          <w:rtl/>
        </w:rPr>
        <w:t xml:space="preserve"> وسألوه حقن دمائهم، فأجاب سؤالهم</w:t>
      </w:r>
      <w:r w:rsidRPr="00B74AAF">
        <w:rPr>
          <w:rFonts w:hint="cs"/>
          <w:sz w:val="27"/>
          <w:rtl/>
        </w:rPr>
        <w:t>،</w:t>
      </w:r>
      <w:r w:rsidR="00AC288D" w:rsidRPr="00B74AAF">
        <w:rPr>
          <w:sz w:val="27"/>
          <w:rtl/>
        </w:rPr>
        <w:t xml:space="preserve"> وعيَّن لهم شِحنة، فعادوا إلى بلادهم</w:t>
      </w:r>
      <w:r w:rsidRPr="00B74AAF">
        <w:rPr>
          <w:rFonts w:hint="cs"/>
          <w:sz w:val="27"/>
          <w:rtl/>
        </w:rPr>
        <w:t>،</w:t>
      </w:r>
      <w:r w:rsidR="00AC288D" w:rsidRPr="00B74AAF">
        <w:rPr>
          <w:sz w:val="27"/>
          <w:rtl/>
        </w:rPr>
        <w:t xml:space="preserve"> وأرسلوا إلى مََن</w:t>
      </w:r>
      <w:r w:rsidRPr="00B74AAF">
        <w:rPr>
          <w:rFonts w:hint="cs"/>
          <w:sz w:val="27"/>
          <w:rtl/>
        </w:rPr>
        <w:t>ْ</w:t>
      </w:r>
      <w:r w:rsidR="00AC288D" w:rsidRPr="00B74AAF">
        <w:rPr>
          <w:sz w:val="27"/>
          <w:rtl/>
        </w:rPr>
        <w:t xml:space="preserve"> في البطائح من الناس يعرِّفونهم ذلك، فحضروا بأهلهم وأموالهم</w:t>
      </w:r>
      <w:r w:rsidRPr="00B74AAF">
        <w:rPr>
          <w:rFonts w:hint="cs"/>
          <w:sz w:val="27"/>
          <w:rtl/>
        </w:rPr>
        <w:t>،</w:t>
      </w:r>
      <w:r w:rsidR="00AC288D" w:rsidRPr="00B74AAF">
        <w:rPr>
          <w:sz w:val="27"/>
          <w:rtl/>
        </w:rPr>
        <w:t xml:space="preserve"> وجمعوا مالاً عظيماً</w:t>
      </w:r>
      <w:r w:rsidRPr="00B74AAF">
        <w:rPr>
          <w:rFonts w:hint="cs"/>
          <w:sz w:val="27"/>
          <w:rtl/>
        </w:rPr>
        <w:t>،</w:t>
      </w:r>
      <w:r w:rsidR="00AC288D" w:rsidRPr="00B74AAF">
        <w:rPr>
          <w:sz w:val="27"/>
          <w:rtl/>
        </w:rPr>
        <w:t xml:space="preserve"> وحَمَلوه إلى السلطان</w:t>
      </w:r>
      <w:r w:rsidRPr="00B74AAF">
        <w:rPr>
          <w:rFonts w:hint="cs"/>
          <w:sz w:val="27"/>
          <w:rtl/>
        </w:rPr>
        <w:t>،</w:t>
      </w:r>
      <w:r w:rsidR="00AC288D" w:rsidRPr="00B74AAF">
        <w:rPr>
          <w:sz w:val="27"/>
          <w:rtl/>
        </w:rPr>
        <w:t xml:space="preserve"> فتصدَّق عليهم بنفوسهم</w:t>
      </w:r>
      <w:r w:rsidR="00AC288D" w:rsidRPr="00B74AAF">
        <w:rPr>
          <w:rFonts w:hint="eastAsia"/>
          <w:sz w:val="24"/>
          <w:szCs w:val="24"/>
          <w:rtl/>
        </w:rPr>
        <w:t>»</w:t>
      </w:r>
      <w:r w:rsidR="00AC288D" w:rsidRPr="00B74AAF">
        <w:rPr>
          <w:sz w:val="27"/>
          <w:vertAlign w:val="superscript"/>
          <w:rtl/>
        </w:rPr>
        <w:t>(</w:t>
      </w:r>
      <w:r w:rsidR="00AC288D" w:rsidRPr="00B74AAF">
        <w:rPr>
          <w:sz w:val="27"/>
          <w:vertAlign w:val="superscript"/>
          <w:rtl/>
        </w:rPr>
        <w:endnoteReference w:id="542"/>
      </w:r>
      <w:r w:rsidR="00AC288D" w:rsidRPr="00B74AAF">
        <w:rPr>
          <w:sz w:val="27"/>
          <w:vertAlign w:val="superscript"/>
          <w:rtl/>
        </w:rPr>
        <w:t>)</w:t>
      </w:r>
      <w:r w:rsidR="00AC288D" w:rsidRPr="00B74AAF">
        <w:rPr>
          <w:rFonts w:eastAsia="Lotus Linotype"/>
          <w:sz w:val="27"/>
          <w:rtl/>
        </w:rPr>
        <w:t xml:space="preserve">. وليس فيه تحريض رجال الدين للأهالي على ترك المدينة، كما ليس فيه أن خروج الأهالي </w:t>
      </w:r>
      <w:r w:rsidR="00AC288D" w:rsidRPr="00B74AAF">
        <w:rPr>
          <w:rFonts w:hint="eastAsia"/>
          <w:sz w:val="24"/>
          <w:szCs w:val="24"/>
          <w:rtl/>
        </w:rPr>
        <w:t>«</w:t>
      </w:r>
      <w:r w:rsidR="00AC288D" w:rsidRPr="00B74AAF">
        <w:rPr>
          <w:rFonts w:eastAsia="Lotus Linotype"/>
          <w:sz w:val="27"/>
          <w:rtl/>
        </w:rPr>
        <w:t>أنزل ضربةً بالحكومة المركزية</w:t>
      </w:r>
      <w:r w:rsidR="00AC288D" w:rsidRPr="00B74AAF">
        <w:rPr>
          <w:rFonts w:hint="eastAsia"/>
          <w:sz w:val="24"/>
          <w:szCs w:val="24"/>
          <w:rtl/>
        </w:rPr>
        <w:t>»</w:t>
      </w:r>
      <w:r w:rsidR="00AC288D" w:rsidRPr="00B74AAF">
        <w:rPr>
          <w:rFonts w:eastAsia="Lotus Linotype"/>
          <w:sz w:val="27"/>
          <w:rtl/>
        </w:rPr>
        <w:t>، فهذا كل</w:t>
      </w:r>
      <w:r w:rsidRPr="00B74AAF">
        <w:rPr>
          <w:rFonts w:eastAsia="Lotus Linotype" w:hint="cs"/>
          <w:sz w:val="27"/>
          <w:rtl/>
        </w:rPr>
        <w:t>ّ</w:t>
      </w:r>
      <w:r w:rsidR="00AC288D" w:rsidRPr="00B74AAF">
        <w:rPr>
          <w:rFonts w:eastAsia="Lotus Linotype"/>
          <w:sz w:val="27"/>
          <w:rtl/>
        </w:rPr>
        <w:t>ه من خيال الدكتورة بياني.</w:t>
      </w:r>
    </w:p>
    <w:p w:rsidR="00AC288D" w:rsidRPr="00B74AAF" w:rsidRDefault="00AC288D" w:rsidP="005445DC">
      <w:pPr>
        <w:rPr>
          <w:rFonts w:eastAsia="Lotus Linotype"/>
          <w:sz w:val="27"/>
        </w:rPr>
      </w:pPr>
      <w:r w:rsidRPr="00B74AAF">
        <w:rPr>
          <w:rFonts w:eastAsia="Lotus Linotype"/>
          <w:sz w:val="27"/>
          <w:rtl/>
        </w:rPr>
        <w:t>لا ندري كيف أنزل هؤلاء المدنيون الع</w:t>
      </w:r>
      <w:r w:rsidR="00A9191B" w:rsidRPr="00B74AAF">
        <w:rPr>
          <w:rFonts w:eastAsia="Lotus Linotype" w:hint="cs"/>
          <w:sz w:val="27"/>
          <w:rtl/>
        </w:rPr>
        <w:t>ُ</w:t>
      </w:r>
      <w:r w:rsidRPr="00B74AAF">
        <w:rPr>
          <w:rFonts w:eastAsia="Lotus Linotype"/>
          <w:sz w:val="27"/>
          <w:rtl/>
        </w:rPr>
        <w:t>ز</w:t>
      </w:r>
      <w:r w:rsidR="00A9191B" w:rsidRPr="00B74AAF">
        <w:rPr>
          <w:rFonts w:eastAsia="Lotus Linotype" w:hint="cs"/>
          <w:sz w:val="27"/>
          <w:rtl/>
        </w:rPr>
        <w:t>َّ</w:t>
      </w:r>
      <w:r w:rsidRPr="00B74AAF">
        <w:rPr>
          <w:rFonts w:eastAsia="Lotus Linotype"/>
          <w:sz w:val="27"/>
          <w:rtl/>
        </w:rPr>
        <w:t>ل</w:t>
      </w:r>
      <w:r w:rsidR="00A9191B" w:rsidRPr="00B74AAF">
        <w:rPr>
          <w:rFonts w:eastAsia="Lotus Linotype" w:hint="cs"/>
          <w:sz w:val="27"/>
          <w:rtl/>
        </w:rPr>
        <w:t>،</w:t>
      </w:r>
      <w:r w:rsidRPr="00B74AAF">
        <w:rPr>
          <w:rFonts w:eastAsia="Lotus Linotype"/>
          <w:sz w:val="27"/>
          <w:rtl/>
        </w:rPr>
        <w:t xml:space="preserve"> الذين لم يكن أمامهم من حلٍّ سوى التفاوض مع هولاكو</w:t>
      </w:r>
      <w:r w:rsidR="00A9191B" w:rsidRPr="00B74AAF">
        <w:rPr>
          <w:rFonts w:eastAsia="Lotus Linotype" w:hint="cs"/>
          <w:sz w:val="27"/>
          <w:rtl/>
        </w:rPr>
        <w:t xml:space="preserve">، </w:t>
      </w:r>
      <w:r w:rsidRPr="00B74AAF">
        <w:rPr>
          <w:rFonts w:eastAsia="Lotus Linotype"/>
          <w:sz w:val="27"/>
          <w:rtl/>
        </w:rPr>
        <w:t>عقب الجبن والتخاذل الذي أصيب به ضباط وجنود الحامية العسكرية عندما تركوا المدينة وفرُّوا إلى الشام، كيف أنزل هؤلاء بتصر</w:t>
      </w:r>
      <w:r w:rsidR="00A9191B" w:rsidRPr="00B74AAF">
        <w:rPr>
          <w:rFonts w:eastAsia="Lotus Linotype" w:hint="cs"/>
          <w:sz w:val="27"/>
          <w:rtl/>
        </w:rPr>
        <w:t>ُّ</w:t>
      </w:r>
      <w:r w:rsidRPr="00B74AAF">
        <w:rPr>
          <w:rFonts w:eastAsia="Lotus Linotype"/>
          <w:sz w:val="27"/>
          <w:rtl/>
        </w:rPr>
        <w:t>فهم الحكيم ضربة</w:t>
      </w:r>
      <w:r w:rsidR="00A9191B" w:rsidRPr="00B74AAF">
        <w:rPr>
          <w:rFonts w:eastAsia="Lotus Linotype" w:hint="cs"/>
          <w:sz w:val="27"/>
          <w:rtl/>
        </w:rPr>
        <w:t>ً</w:t>
      </w:r>
      <w:r w:rsidRPr="00B74AAF">
        <w:rPr>
          <w:rFonts w:eastAsia="Lotus Linotype"/>
          <w:sz w:val="27"/>
          <w:rtl/>
        </w:rPr>
        <w:t xml:space="preserve"> بالحكومة المركزية</w:t>
      </w:r>
      <w:r w:rsidR="00A9191B" w:rsidRPr="00B74AAF">
        <w:rPr>
          <w:rFonts w:eastAsia="Lotus Linotype" w:hint="cs"/>
          <w:sz w:val="27"/>
          <w:rtl/>
        </w:rPr>
        <w:t>،</w:t>
      </w:r>
      <w:r w:rsidRPr="00B74AAF">
        <w:rPr>
          <w:rFonts w:eastAsia="Lotus Linotype"/>
          <w:sz w:val="27"/>
          <w:rtl/>
        </w:rPr>
        <w:t xml:space="preserve"> التي كان خليفتها جالساً باسترخاء في قصره</w:t>
      </w:r>
      <w:r w:rsidR="00A9191B" w:rsidRPr="00B74AAF">
        <w:rPr>
          <w:rFonts w:eastAsia="Lotus Linotype" w:hint="cs"/>
          <w:sz w:val="27"/>
          <w:rtl/>
        </w:rPr>
        <w:t>،</w:t>
      </w:r>
      <w:r w:rsidRPr="00B74AAF">
        <w:rPr>
          <w:rFonts w:eastAsia="Lotus Linotype"/>
          <w:sz w:val="27"/>
          <w:rtl/>
        </w:rPr>
        <w:t xml:space="preserve"> يشاهد إحدى الجواري ترقص بين يد</w:t>
      </w:r>
      <w:r w:rsidR="00A9191B" w:rsidRPr="00B74AAF">
        <w:rPr>
          <w:rFonts w:eastAsia="Lotus Linotype" w:hint="cs"/>
          <w:sz w:val="27"/>
          <w:rtl/>
        </w:rPr>
        <w:t>َ</w:t>
      </w:r>
      <w:r w:rsidRPr="00B74AAF">
        <w:rPr>
          <w:rFonts w:eastAsia="Lotus Linotype"/>
          <w:sz w:val="27"/>
          <w:rtl/>
        </w:rPr>
        <w:t>ي</w:t>
      </w:r>
      <w:r w:rsidR="00A9191B" w:rsidRPr="00B74AAF">
        <w:rPr>
          <w:rFonts w:eastAsia="Lotus Linotype" w:hint="cs"/>
          <w:sz w:val="27"/>
          <w:rtl/>
        </w:rPr>
        <w:t>ْ</w:t>
      </w:r>
      <w:r w:rsidRPr="00B74AAF">
        <w:rPr>
          <w:rFonts w:eastAsia="Lotus Linotype"/>
          <w:sz w:val="27"/>
          <w:rtl/>
        </w:rPr>
        <w:t>ه</w:t>
      </w:r>
      <w:r w:rsidR="00A9191B" w:rsidRPr="00B74AAF">
        <w:rPr>
          <w:rFonts w:eastAsia="Lotus Linotype" w:hint="cs"/>
          <w:sz w:val="27"/>
          <w:rtl/>
        </w:rPr>
        <w:t>،</w:t>
      </w:r>
      <w:r w:rsidRPr="00B74AAF">
        <w:rPr>
          <w:rFonts w:eastAsia="Lotus Linotype"/>
          <w:sz w:val="27"/>
          <w:rtl/>
        </w:rPr>
        <w:t xml:space="preserve"> في ذات الوقت الذي كانت فيه المغول يطلقون فيه رشقات سهامهم من جانب الكرخ بعد أن تموضعوا فيه، فجاءها سهم</w:t>
      </w:r>
      <w:r w:rsidR="00A9191B" w:rsidRPr="00B74AAF">
        <w:rPr>
          <w:rFonts w:eastAsia="Lotus Linotype" w:hint="cs"/>
          <w:sz w:val="27"/>
          <w:rtl/>
        </w:rPr>
        <w:t>ٌ</w:t>
      </w:r>
      <w:r w:rsidRPr="00B74AAF">
        <w:rPr>
          <w:rFonts w:eastAsia="Lotus Linotype"/>
          <w:sz w:val="27"/>
          <w:rtl/>
        </w:rPr>
        <w:t xml:space="preserve"> فقتلها، بينما حمَّلَ قائد الجيش كنوزه ومدَّخراته في سفنٍ وهرب بها؟</w:t>
      </w:r>
      <w:r w:rsidR="00A9191B"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أما القول بأن نصير الدين الطوسي كان العقل المدب</w:t>
      </w:r>
      <w:r w:rsidR="00A9191B" w:rsidRPr="00B74AAF">
        <w:rPr>
          <w:rFonts w:eastAsia="Lotus Linotype" w:hint="cs"/>
          <w:sz w:val="27"/>
          <w:rtl/>
        </w:rPr>
        <w:t>ِّ</w:t>
      </w:r>
      <w:r w:rsidRPr="00B74AAF">
        <w:rPr>
          <w:rFonts w:eastAsia="Lotus Linotype"/>
          <w:sz w:val="27"/>
          <w:rtl/>
        </w:rPr>
        <w:t>ر لتلك التحركات فالجواب هو أن نصير الدين</w:t>
      </w:r>
      <w:r w:rsidR="00757B9D" w:rsidRPr="00B74AAF">
        <w:rPr>
          <w:rFonts w:eastAsia="Lotus Linotype" w:hint="cs"/>
          <w:sz w:val="27"/>
          <w:rtl/>
        </w:rPr>
        <w:t>،</w:t>
      </w:r>
      <w:r w:rsidRPr="00B74AAF">
        <w:rPr>
          <w:rFonts w:eastAsia="Lotus Linotype"/>
          <w:sz w:val="27"/>
          <w:rtl/>
        </w:rPr>
        <w:t xml:space="preserve"> كما قلنا</w:t>
      </w:r>
      <w:r w:rsidR="00757B9D" w:rsidRPr="00B74AAF">
        <w:rPr>
          <w:rFonts w:eastAsia="Lotus Linotype" w:hint="cs"/>
          <w:sz w:val="27"/>
          <w:rtl/>
        </w:rPr>
        <w:t>،</w:t>
      </w:r>
      <w:r w:rsidRPr="00B74AAF">
        <w:rPr>
          <w:rFonts w:eastAsia="Lotus Linotype"/>
          <w:sz w:val="27"/>
          <w:rtl/>
        </w:rPr>
        <w:t xml:space="preserve"> كان مجبراً على الإقامة في قلاع الإسماعيلية منذ سنة </w:t>
      </w:r>
      <w:r w:rsidRPr="000877C5">
        <w:rPr>
          <w:sz w:val="27"/>
          <w:rtl/>
        </w:rPr>
        <w:t>625هـ</w:t>
      </w:r>
      <w:r w:rsidR="00757B9D" w:rsidRPr="00B74AAF">
        <w:rPr>
          <w:rFonts w:eastAsia="Lotus Linotype" w:hint="cs"/>
          <w:sz w:val="27"/>
          <w:rtl/>
        </w:rPr>
        <w:t>،</w:t>
      </w:r>
      <w:r w:rsidRPr="00B74AAF">
        <w:rPr>
          <w:rFonts w:eastAsia="Lotus Linotype"/>
          <w:sz w:val="27"/>
          <w:rtl/>
        </w:rPr>
        <w:t xml:space="preserve"> بعد أن هاجر إليها عقب تدهور الأوضاع في المناطق الشرقية والوسطى في إيران</w:t>
      </w:r>
      <w:r w:rsidR="00757B9D" w:rsidRPr="00B74AAF">
        <w:rPr>
          <w:rFonts w:eastAsia="Lotus Linotype" w:hint="cs"/>
          <w:sz w:val="27"/>
          <w:rtl/>
        </w:rPr>
        <w:t>؛</w:t>
      </w:r>
      <w:r w:rsidRPr="00B74AAF">
        <w:rPr>
          <w:rFonts w:eastAsia="Lotus Linotype"/>
          <w:sz w:val="27"/>
          <w:rtl/>
        </w:rPr>
        <w:t xml:space="preserve"> إثر كثافة الهجوم المغولي</w:t>
      </w:r>
      <w:r w:rsidRPr="00B74AAF">
        <w:rPr>
          <w:rFonts w:eastAsia="Lotus Linotype"/>
          <w:sz w:val="27"/>
          <w:vertAlign w:val="superscript"/>
          <w:rtl/>
        </w:rPr>
        <w:t>(</w:t>
      </w:r>
      <w:r w:rsidRPr="00B74AAF">
        <w:rPr>
          <w:rFonts w:eastAsia="Lotus Linotype"/>
          <w:sz w:val="27"/>
          <w:vertAlign w:val="superscript"/>
          <w:rtl/>
        </w:rPr>
        <w:endnoteReference w:id="543"/>
      </w:r>
      <w:r w:rsidRPr="00B74AAF">
        <w:rPr>
          <w:rFonts w:eastAsia="Lotus Linotype"/>
          <w:sz w:val="27"/>
          <w:vertAlign w:val="superscript"/>
          <w:rtl/>
        </w:rPr>
        <w:t>)</w:t>
      </w:r>
      <w:r w:rsidRPr="00B74AAF">
        <w:rPr>
          <w:rFonts w:eastAsia="Lotus Linotype"/>
          <w:sz w:val="27"/>
          <w:rtl/>
        </w:rPr>
        <w:t xml:space="preserve">، وحين سقطت قلعة أَلمَوت بيد هولاكو سنة </w:t>
      </w:r>
      <w:r w:rsidRPr="000877C5">
        <w:rPr>
          <w:sz w:val="27"/>
          <w:rtl/>
        </w:rPr>
        <w:t>654هـ</w:t>
      </w:r>
      <w:r w:rsidRPr="00B74AAF">
        <w:rPr>
          <w:rFonts w:eastAsia="Lotus Linotype"/>
          <w:sz w:val="27"/>
          <w:rtl/>
        </w:rPr>
        <w:t xml:space="preserve"> </w:t>
      </w:r>
      <w:r w:rsidRPr="00B74AAF">
        <w:rPr>
          <w:rFonts w:hint="eastAsia"/>
          <w:sz w:val="24"/>
          <w:szCs w:val="24"/>
          <w:rtl/>
        </w:rPr>
        <w:t>«</w:t>
      </w:r>
      <w:r w:rsidRPr="00B74AAF">
        <w:rPr>
          <w:rFonts w:eastAsia="Lotus Linotype"/>
          <w:sz w:val="27"/>
          <w:rtl/>
        </w:rPr>
        <w:t>أصبح الطوسي في قبضة هولاكو</w:t>
      </w:r>
      <w:r w:rsidR="00757B9D" w:rsidRPr="00B74AAF">
        <w:rPr>
          <w:rFonts w:eastAsia="Lotus Linotype" w:hint="cs"/>
          <w:sz w:val="27"/>
          <w:rtl/>
        </w:rPr>
        <w:t>،</w:t>
      </w:r>
      <w:r w:rsidRPr="00B74AAF">
        <w:rPr>
          <w:rFonts w:eastAsia="Lotus Linotype"/>
          <w:sz w:val="27"/>
          <w:rtl/>
        </w:rPr>
        <w:t xml:space="preserve"> ولم يع</w:t>
      </w:r>
      <w:r w:rsidR="00757B9D" w:rsidRPr="00B74AAF">
        <w:rPr>
          <w:rFonts w:eastAsia="Lotus Linotype" w:hint="cs"/>
          <w:sz w:val="27"/>
          <w:rtl/>
        </w:rPr>
        <w:t>ُدْ</w:t>
      </w:r>
      <w:r w:rsidRPr="00B74AAF">
        <w:rPr>
          <w:rFonts w:eastAsia="Lotus Linotype"/>
          <w:sz w:val="27"/>
          <w:rtl/>
        </w:rPr>
        <w:t xml:space="preserve"> يملك لنفسه الخيار في صحبته</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44"/>
      </w:r>
      <w:r w:rsidRPr="00B74AAF">
        <w:rPr>
          <w:rFonts w:eastAsia="Lotus Linotype"/>
          <w:sz w:val="27"/>
          <w:vertAlign w:val="superscript"/>
          <w:rtl/>
        </w:rPr>
        <w:t>)</w:t>
      </w:r>
      <w:r w:rsidRPr="00B74AAF">
        <w:rPr>
          <w:rFonts w:eastAsia="Lotus Linotype"/>
          <w:sz w:val="27"/>
          <w:rtl/>
        </w:rPr>
        <w:t>، فضلاً عن أن هلاكو أكرمه بسبب وصي</w:t>
      </w:r>
      <w:r w:rsidR="00757B9D" w:rsidRPr="00B74AAF">
        <w:rPr>
          <w:rFonts w:eastAsia="Lotus Linotype" w:hint="cs"/>
          <w:sz w:val="27"/>
          <w:rtl/>
        </w:rPr>
        <w:t>ّ</w:t>
      </w:r>
      <w:r w:rsidRPr="00B74AAF">
        <w:rPr>
          <w:rFonts w:eastAsia="Lotus Linotype"/>
          <w:sz w:val="27"/>
          <w:rtl/>
        </w:rPr>
        <w:t>ة أخيه منكو قاآن</w:t>
      </w:r>
      <w:r w:rsidR="00757B9D" w:rsidRPr="00B74AAF">
        <w:rPr>
          <w:rFonts w:eastAsia="Lotus Linotype" w:hint="cs"/>
          <w:sz w:val="27"/>
          <w:rtl/>
        </w:rPr>
        <w:t>،</w:t>
      </w:r>
      <w:r w:rsidRPr="00B74AAF">
        <w:rPr>
          <w:rFonts w:eastAsia="Lotus Linotype"/>
          <w:sz w:val="27"/>
          <w:rtl/>
        </w:rPr>
        <w:t xml:space="preserve"> </w:t>
      </w:r>
      <w:r w:rsidRPr="00B74AAF">
        <w:rPr>
          <w:rFonts w:eastAsia="Lotus Linotype"/>
          <w:sz w:val="27"/>
          <w:rtl/>
        </w:rPr>
        <w:lastRenderedPageBreak/>
        <w:t>مم</w:t>
      </w:r>
      <w:r w:rsidR="00757B9D" w:rsidRPr="00B74AAF">
        <w:rPr>
          <w:rFonts w:eastAsia="Lotus Linotype" w:hint="cs"/>
          <w:sz w:val="27"/>
          <w:rtl/>
        </w:rPr>
        <w:t>ّ</w:t>
      </w:r>
      <w:r w:rsidRPr="00B74AAF">
        <w:rPr>
          <w:rFonts w:eastAsia="Lotus Linotype"/>
          <w:sz w:val="27"/>
          <w:rtl/>
        </w:rPr>
        <w:t>ا ذكرناه في</w:t>
      </w:r>
      <w:r w:rsidR="00757B9D" w:rsidRPr="00B74AAF">
        <w:rPr>
          <w:rFonts w:eastAsia="Lotus Linotype" w:hint="cs"/>
          <w:sz w:val="27"/>
          <w:rtl/>
        </w:rPr>
        <w:t xml:space="preserve"> </w:t>
      </w:r>
      <w:r w:rsidRPr="00B74AAF">
        <w:rPr>
          <w:rFonts w:eastAsia="Lotus Linotype"/>
          <w:sz w:val="27"/>
          <w:rtl/>
        </w:rPr>
        <w:t>ما مضى.</w:t>
      </w:r>
    </w:p>
    <w:p w:rsidR="00AC288D" w:rsidRPr="00B74AAF" w:rsidRDefault="00AC288D" w:rsidP="005445DC">
      <w:pPr>
        <w:rPr>
          <w:rFonts w:eastAsia="Lotus Linotype"/>
          <w:sz w:val="27"/>
        </w:rPr>
      </w:pPr>
      <w:r w:rsidRPr="00B74AAF">
        <w:rPr>
          <w:rFonts w:eastAsia="Lotus Linotype"/>
          <w:sz w:val="27"/>
          <w:rtl/>
        </w:rPr>
        <w:t>نعم</w:t>
      </w:r>
      <w:r w:rsidR="00757B9D" w:rsidRPr="00B74AAF">
        <w:rPr>
          <w:rFonts w:eastAsia="Lotus Linotype" w:hint="cs"/>
          <w:sz w:val="27"/>
          <w:rtl/>
        </w:rPr>
        <w:t>،</w:t>
      </w:r>
      <w:r w:rsidRPr="00B74AAF">
        <w:rPr>
          <w:rFonts w:eastAsia="Lotus Linotype"/>
          <w:sz w:val="27"/>
          <w:rtl/>
        </w:rPr>
        <w:t xml:space="preserve"> لقد زار نصير الدين العراق بعد دخول هولاكو إليها في محرم سنة </w:t>
      </w:r>
      <w:r w:rsidRPr="000877C5">
        <w:rPr>
          <w:sz w:val="27"/>
          <w:rtl/>
        </w:rPr>
        <w:t>656هـ</w:t>
      </w:r>
      <w:r w:rsidRPr="00B74AAF">
        <w:rPr>
          <w:rFonts w:eastAsia="Lotus Linotype"/>
          <w:sz w:val="27"/>
          <w:rtl/>
        </w:rPr>
        <w:t xml:space="preserve">، ثم زاره في سنة </w:t>
      </w:r>
      <w:r w:rsidRPr="000877C5">
        <w:rPr>
          <w:sz w:val="27"/>
          <w:rtl/>
        </w:rPr>
        <w:t>672هـ</w:t>
      </w:r>
      <w:r w:rsidRPr="00B74AAF">
        <w:rPr>
          <w:rFonts w:eastAsia="Lotus Linotype"/>
          <w:sz w:val="27"/>
          <w:vertAlign w:val="superscript"/>
          <w:rtl/>
        </w:rPr>
        <w:t>(</w:t>
      </w:r>
      <w:r w:rsidRPr="00B74AAF">
        <w:rPr>
          <w:rFonts w:eastAsia="Lotus Linotype"/>
          <w:sz w:val="27"/>
          <w:vertAlign w:val="superscript"/>
          <w:rtl/>
        </w:rPr>
        <w:endnoteReference w:id="545"/>
      </w:r>
      <w:r w:rsidRPr="00B74AAF">
        <w:rPr>
          <w:rFonts w:eastAsia="Lotus Linotype"/>
          <w:sz w:val="27"/>
          <w:vertAlign w:val="superscript"/>
          <w:rtl/>
        </w:rPr>
        <w:t>)</w:t>
      </w:r>
      <w:r w:rsidRPr="00B74AAF">
        <w:rPr>
          <w:rFonts w:eastAsia="Lotus Linotype"/>
          <w:sz w:val="27"/>
          <w:rtl/>
        </w:rPr>
        <w:t>، وكان قد زار الحل</w:t>
      </w:r>
      <w:r w:rsidR="00757B9D" w:rsidRPr="00B74AAF">
        <w:rPr>
          <w:rFonts w:eastAsia="Lotus Linotype" w:hint="cs"/>
          <w:sz w:val="27"/>
          <w:rtl/>
        </w:rPr>
        <w:t>ّ</w:t>
      </w:r>
      <w:r w:rsidRPr="00B74AAF">
        <w:rPr>
          <w:rFonts w:eastAsia="Lotus Linotype"/>
          <w:sz w:val="27"/>
          <w:rtl/>
        </w:rPr>
        <w:t xml:space="preserve">ة سنة </w:t>
      </w:r>
      <w:r w:rsidRPr="000877C5">
        <w:rPr>
          <w:sz w:val="27"/>
          <w:rtl/>
        </w:rPr>
        <w:t>662هـ</w:t>
      </w:r>
      <w:r w:rsidRPr="00B74AAF">
        <w:rPr>
          <w:rFonts w:eastAsia="Lotus Linotype"/>
          <w:sz w:val="27"/>
          <w:vertAlign w:val="superscript"/>
          <w:rtl/>
        </w:rPr>
        <w:t>(</w:t>
      </w:r>
      <w:r w:rsidRPr="00B74AAF">
        <w:rPr>
          <w:rFonts w:eastAsia="Lotus Linotype"/>
          <w:sz w:val="27"/>
          <w:vertAlign w:val="superscript"/>
          <w:rtl/>
        </w:rPr>
        <w:endnoteReference w:id="546"/>
      </w:r>
      <w:r w:rsidRPr="00B74AAF">
        <w:rPr>
          <w:rFonts w:eastAsia="Lotus Linotype"/>
          <w:sz w:val="27"/>
          <w:vertAlign w:val="superscript"/>
          <w:rtl/>
        </w:rPr>
        <w:t>)</w:t>
      </w:r>
      <w:r w:rsidRPr="00B74AAF">
        <w:rPr>
          <w:rFonts w:eastAsia="Lotus Linotype"/>
          <w:sz w:val="27"/>
          <w:rtl/>
        </w:rPr>
        <w:t>، والتقى علماءها بعد سقوط الخلافة العباسية</w:t>
      </w:r>
      <w:r w:rsidR="00757B9D" w:rsidRPr="00B74AAF">
        <w:rPr>
          <w:rFonts w:eastAsia="Lotus Linotype" w:hint="cs"/>
          <w:sz w:val="27"/>
          <w:rtl/>
        </w:rPr>
        <w:t>،</w:t>
      </w:r>
      <w:r w:rsidRPr="00B74AAF">
        <w:rPr>
          <w:rFonts w:eastAsia="Lotus Linotype"/>
          <w:sz w:val="27"/>
          <w:rtl/>
        </w:rPr>
        <w:t xml:space="preserve"> وليس قبل ذلك.</w:t>
      </w:r>
    </w:p>
    <w:p w:rsidR="00AC288D" w:rsidRPr="00B74AAF" w:rsidRDefault="00AC288D" w:rsidP="005445DC">
      <w:pPr>
        <w:rPr>
          <w:rFonts w:eastAsia="Lotus Linotype"/>
          <w:sz w:val="27"/>
        </w:rPr>
      </w:pPr>
      <w:r w:rsidRPr="00B74AAF">
        <w:rPr>
          <w:rFonts w:eastAsia="Lotus Linotype"/>
          <w:sz w:val="27"/>
          <w:rtl/>
        </w:rPr>
        <w:t>يبدو أن الدكتورة بياني قد قر</w:t>
      </w:r>
      <w:r w:rsidR="00757B9D" w:rsidRPr="00B74AAF">
        <w:rPr>
          <w:rFonts w:eastAsia="Lotus Linotype" w:hint="cs"/>
          <w:sz w:val="27"/>
          <w:rtl/>
        </w:rPr>
        <w:t>َّ</w:t>
      </w:r>
      <w:r w:rsidRPr="00B74AAF">
        <w:rPr>
          <w:rFonts w:eastAsia="Lotus Linotype"/>
          <w:sz w:val="27"/>
          <w:rtl/>
        </w:rPr>
        <w:t>رت منذ البدء إلصاق تهمة التآمر على الدولة العباسية بالشيعة، وهي تهمة</w:t>
      </w:r>
      <w:r w:rsidR="00757B9D" w:rsidRPr="00B74AAF">
        <w:rPr>
          <w:rFonts w:eastAsia="Lotus Linotype" w:hint="cs"/>
          <w:sz w:val="27"/>
          <w:rtl/>
        </w:rPr>
        <w:t>ٌ</w:t>
      </w:r>
      <w:r w:rsidRPr="00B74AAF">
        <w:rPr>
          <w:rFonts w:eastAsia="Lotus Linotype"/>
          <w:sz w:val="27"/>
          <w:rtl/>
        </w:rPr>
        <w:t xml:space="preserve"> لا أساس لها</w:t>
      </w:r>
      <w:r w:rsidR="00757B9D" w:rsidRPr="00B74AAF">
        <w:rPr>
          <w:rFonts w:eastAsia="Lotus Linotype" w:hint="cs"/>
          <w:sz w:val="27"/>
          <w:rtl/>
        </w:rPr>
        <w:t>،</w:t>
      </w:r>
      <w:r w:rsidRPr="00B74AAF">
        <w:rPr>
          <w:rFonts w:eastAsia="Lotus Linotype"/>
          <w:sz w:val="27"/>
          <w:rtl/>
        </w:rPr>
        <w:t xml:space="preserve"> سوى ما ردَّده متعص</w:t>
      </w:r>
      <w:r w:rsidR="00757B9D" w:rsidRPr="00B74AAF">
        <w:rPr>
          <w:rFonts w:eastAsia="Lotus Linotype" w:hint="cs"/>
          <w:sz w:val="27"/>
          <w:rtl/>
        </w:rPr>
        <w:t>ِّ</w:t>
      </w:r>
      <w:r w:rsidRPr="00B74AAF">
        <w:rPr>
          <w:rFonts w:eastAsia="Lotus Linotype"/>
          <w:sz w:val="27"/>
          <w:rtl/>
        </w:rPr>
        <w:t xml:space="preserve">بون من مختلِقي الرواية الشامية/ المصرية وبعض المستشرقين. </w:t>
      </w:r>
    </w:p>
    <w:p w:rsidR="00AC288D" w:rsidRPr="00B74AAF" w:rsidRDefault="00AC288D" w:rsidP="005445DC">
      <w:pPr>
        <w:rPr>
          <w:rFonts w:eastAsia="Lotus Linotype"/>
          <w:sz w:val="27"/>
        </w:rPr>
      </w:pPr>
      <w:r w:rsidRPr="00B74AAF">
        <w:rPr>
          <w:rFonts w:eastAsia="Lotus Linotype"/>
          <w:sz w:val="27"/>
          <w:rtl/>
        </w:rPr>
        <w:t>ونقول بأمانة</w:t>
      </w:r>
      <w:r w:rsidR="00757B9D" w:rsidRPr="00B74AAF">
        <w:rPr>
          <w:rFonts w:eastAsia="Lotus Linotype" w:hint="cs"/>
          <w:sz w:val="27"/>
          <w:rtl/>
        </w:rPr>
        <w:t>ٍ</w:t>
      </w:r>
      <w:r w:rsidRPr="00B74AAF">
        <w:rPr>
          <w:rFonts w:eastAsia="Lotus Linotype"/>
          <w:sz w:val="27"/>
          <w:rtl/>
        </w:rPr>
        <w:t>: لا يوجد في أي</w:t>
      </w:r>
      <w:r w:rsidR="00757B9D" w:rsidRPr="00B74AAF">
        <w:rPr>
          <w:rFonts w:eastAsia="Lotus Linotype" w:hint="cs"/>
          <w:sz w:val="27"/>
          <w:rtl/>
        </w:rPr>
        <w:t>ّ</w:t>
      </w:r>
      <w:r w:rsidRPr="00B74AAF">
        <w:rPr>
          <w:rFonts w:eastAsia="Lotus Linotype"/>
          <w:sz w:val="27"/>
          <w:rtl/>
        </w:rPr>
        <w:t xml:space="preserve"> مصدر ما يدل</w:t>
      </w:r>
      <w:r w:rsidR="00757B9D" w:rsidRPr="00B74AAF">
        <w:rPr>
          <w:rFonts w:eastAsia="Lotus Linotype" w:hint="cs"/>
          <w:sz w:val="27"/>
          <w:rtl/>
        </w:rPr>
        <w:t>ّ</w:t>
      </w:r>
      <w:r w:rsidRPr="00B74AAF">
        <w:rPr>
          <w:rFonts w:eastAsia="Lotus Linotype"/>
          <w:sz w:val="27"/>
          <w:rtl/>
        </w:rPr>
        <w:t xml:space="preserve"> على تبر</w:t>
      </w:r>
      <w:r w:rsidR="00757B9D" w:rsidRPr="00B74AAF">
        <w:rPr>
          <w:rFonts w:eastAsia="Lotus Linotype" w:hint="cs"/>
          <w:sz w:val="27"/>
          <w:rtl/>
        </w:rPr>
        <w:t>ُّ</w:t>
      </w:r>
      <w:r w:rsidRPr="00B74AAF">
        <w:rPr>
          <w:rFonts w:eastAsia="Lotus Linotype"/>
          <w:sz w:val="27"/>
          <w:rtl/>
        </w:rPr>
        <w:t>م الشيعة آنذاك بحكم المستعصم</w:t>
      </w:r>
      <w:r w:rsidR="00757B9D" w:rsidRPr="00B74AAF">
        <w:rPr>
          <w:rFonts w:eastAsia="Lotus Linotype" w:hint="cs"/>
          <w:sz w:val="27"/>
          <w:rtl/>
        </w:rPr>
        <w:t>،</w:t>
      </w:r>
      <w:r w:rsidRPr="00B74AAF">
        <w:rPr>
          <w:rFonts w:eastAsia="Lotus Linotype"/>
          <w:sz w:val="27"/>
          <w:rtl/>
        </w:rPr>
        <w:t xml:space="preserve"> وكانوا ينظ</w:t>
      </w:r>
      <w:r w:rsidR="00757B9D" w:rsidRPr="00B74AAF">
        <w:rPr>
          <w:rFonts w:eastAsia="Lotus Linotype"/>
          <w:sz w:val="27"/>
          <w:rtl/>
        </w:rPr>
        <w:t>رون إليه نظرتهم إلى خليفةٍ قائم</w:t>
      </w:r>
      <w:r w:rsidRPr="00B74AAF">
        <w:rPr>
          <w:rFonts w:eastAsia="Lotus Linotype"/>
          <w:sz w:val="27"/>
          <w:rtl/>
        </w:rPr>
        <w:t xml:space="preserve"> فعلاً ويدير شؤون الدولة، بل إن</w:t>
      </w:r>
      <w:r w:rsidR="00757B9D" w:rsidRPr="00B74AAF">
        <w:rPr>
          <w:rFonts w:eastAsia="Lotus Linotype" w:hint="cs"/>
          <w:sz w:val="27"/>
          <w:rtl/>
        </w:rPr>
        <w:t>ّ</w:t>
      </w:r>
      <w:r w:rsidRPr="00B74AAF">
        <w:rPr>
          <w:rFonts w:eastAsia="Lotus Linotype"/>
          <w:sz w:val="27"/>
          <w:rtl/>
        </w:rPr>
        <w:t xml:space="preserve"> رضي الدين ابن طاووس</w:t>
      </w:r>
      <w:r w:rsidR="00757B9D" w:rsidRPr="00B74AAF">
        <w:rPr>
          <w:rFonts w:eastAsia="Lotus Linotype" w:hint="cs"/>
          <w:sz w:val="27"/>
          <w:rtl/>
        </w:rPr>
        <w:t>،</w:t>
      </w:r>
      <w:r w:rsidRPr="00B74AAF">
        <w:rPr>
          <w:rFonts w:eastAsia="Lotus Linotype"/>
          <w:sz w:val="27"/>
          <w:rtl/>
        </w:rPr>
        <w:t xml:space="preserve"> وهو أحد مشاهير قيادات الشيعة الإمامية وعلمائهم ـ وكان مقيماً في بغداد في المنطقة القريبة من قصر الخلافة ـ كان مستعد</w:t>
      </w:r>
      <w:r w:rsidR="00757B9D" w:rsidRPr="00B74AAF">
        <w:rPr>
          <w:rFonts w:eastAsia="Lotus Linotype" w:hint="cs"/>
          <w:sz w:val="27"/>
          <w:rtl/>
        </w:rPr>
        <w:t>ّ</w:t>
      </w:r>
      <w:r w:rsidRPr="00B74AAF">
        <w:rPr>
          <w:rFonts w:eastAsia="Lotus Linotype"/>
          <w:sz w:val="27"/>
          <w:rtl/>
        </w:rPr>
        <w:t>اً للقيام بأي</w:t>
      </w:r>
      <w:r w:rsidR="00757B9D" w:rsidRPr="00B74AAF">
        <w:rPr>
          <w:rFonts w:eastAsia="Lotus Linotype" w:hint="cs"/>
          <w:sz w:val="27"/>
          <w:rtl/>
        </w:rPr>
        <w:t>ّ</w:t>
      </w:r>
      <w:r w:rsidRPr="00B74AAF">
        <w:rPr>
          <w:rFonts w:eastAsia="Lotus Linotype"/>
          <w:sz w:val="27"/>
          <w:rtl/>
        </w:rPr>
        <w:t xml:space="preserve"> مسعىً يكلِّفه به الخليفة العباسي لإبعاد شرِّ المغول عن العالم الإسلامي</w:t>
      </w:r>
      <w:r w:rsidR="00757B9D" w:rsidRPr="00B74AAF">
        <w:rPr>
          <w:rFonts w:eastAsia="Lotus Linotype" w:hint="cs"/>
          <w:sz w:val="27"/>
          <w:rtl/>
        </w:rPr>
        <w:t>.</w:t>
      </w:r>
      <w:r w:rsidRPr="00B74AAF">
        <w:rPr>
          <w:rFonts w:eastAsia="Lotus Linotype"/>
          <w:sz w:val="27"/>
          <w:rtl/>
        </w:rPr>
        <w:t xml:space="preserve"> </w:t>
      </w:r>
      <w:r w:rsidR="00757B9D" w:rsidRPr="00B74AAF">
        <w:rPr>
          <w:rFonts w:eastAsia="Lotus Linotype" w:hint="cs"/>
          <w:sz w:val="27"/>
          <w:rtl/>
        </w:rPr>
        <w:t xml:space="preserve">ففي </w:t>
      </w:r>
      <w:r w:rsidRPr="00B74AAF">
        <w:rPr>
          <w:rFonts w:eastAsia="Lotus Linotype"/>
          <w:sz w:val="27"/>
          <w:rtl/>
        </w:rPr>
        <w:t xml:space="preserve">سنة </w:t>
      </w:r>
      <w:r w:rsidRPr="000877C5">
        <w:rPr>
          <w:sz w:val="27"/>
          <w:rtl/>
        </w:rPr>
        <w:t>635هـ</w:t>
      </w:r>
      <w:r w:rsidR="00757B9D" w:rsidRPr="00B74AAF">
        <w:rPr>
          <w:rFonts w:eastAsia="Lotus Linotype" w:hint="cs"/>
          <w:sz w:val="27"/>
          <w:rtl/>
        </w:rPr>
        <w:t>،</w:t>
      </w:r>
      <w:r w:rsidRPr="00B74AAF">
        <w:rPr>
          <w:rFonts w:eastAsia="Lotus Linotype"/>
          <w:sz w:val="27"/>
          <w:rtl/>
        </w:rPr>
        <w:t xml:space="preserve"> على عهد الخليفة المستنصر</w:t>
      </w:r>
      <w:r w:rsidR="00757B9D" w:rsidRPr="00B74AAF">
        <w:rPr>
          <w:rFonts w:eastAsia="Lotus Linotype" w:hint="cs"/>
          <w:sz w:val="27"/>
          <w:rtl/>
        </w:rPr>
        <w:t>،</w:t>
      </w:r>
      <w:r w:rsidRPr="00B74AAF">
        <w:rPr>
          <w:rFonts w:eastAsia="Lotus Linotype"/>
          <w:sz w:val="27"/>
          <w:rtl/>
        </w:rPr>
        <w:t xml:space="preserve"> ات</w:t>
      </w:r>
      <w:r w:rsidR="00757B9D" w:rsidRPr="00B74AAF">
        <w:rPr>
          <w:rFonts w:eastAsia="Lotus Linotype" w:hint="cs"/>
          <w:sz w:val="27"/>
          <w:rtl/>
        </w:rPr>
        <w:t>ّ</w:t>
      </w:r>
      <w:r w:rsidRPr="00B74AAF">
        <w:rPr>
          <w:rFonts w:eastAsia="Lotus Linotype"/>
          <w:sz w:val="27"/>
          <w:rtl/>
        </w:rPr>
        <w:t>جهت قوة عسكرية مغولية لمهاجمة بغداد، وحين سمع المستنصر بذلك جمع ما عنده من جيش مع ما وصله من نجدة من بلاد الشام</w:t>
      </w:r>
      <w:r w:rsidR="00910525" w:rsidRPr="00B74AAF">
        <w:rPr>
          <w:rFonts w:eastAsia="Lotus Linotype" w:hint="cs"/>
          <w:sz w:val="27"/>
          <w:rtl/>
        </w:rPr>
        <w:t>،</w:t>
      </w:r>
      <w:r w:rsidRPr="00B74AAF">
        <w:rPr>
          <w:rFonts w:eastAsia="Lotus Linotype"/>
          <w:sz w:val="27"/>
          <w:rtl/>
        </w:rPr>
        <w:t xml:space="preserve"> فكان المجموع </w:t>
      </w:r>
      <w:r w:rsidRPr="000877C5">
        <w:rPr>
          <w:sz w:val="27"/>
          <w:rtl/>
        </w:rPr>
        <w:t>15</w:t>
      </w:r>
      <w:r w:rsidRPr="00B74AAF">
        <w:rPr>
          <w:rFonts w:eastAsia="Lotus Linotype"/>
          <w:sz w:val="27"/>
          <w:rtl/>
        </w:rPr>
        <w:t xml:space="preserve"> ألف مقاتل فقط، فأرسلهم</w:t>
      </w:r>
      <w:r w:rsidR="00910525" w:rsidRPr="00B74AAF">
        <w:rPr>
          <w:rFonts w:eastAsia="Lotus Linotype" w:hint="cs"/>
          <w:sz w:val="27"/>
          <w:rtl/>
        </w:rPr>
        <w:t>؛</w:t>
      </w:r>
      <w:r w:rsidRPr="00B74AAF">
        <w:rPr>
          <w:rFonts w:eastAsia="Lotus Linotype"/>
          <w:sz w:val="27"/>
          <w:rtl/>
        </w:rPr>
        <w:t xml:space="preserve"> ليشتبكوا مع القو</w:t>
      </w:r>
      <w:r w:rsidR="00910525" w:rsidRPr="00B74AAF">
        <w:rPr>
          <w:rFonts w:eastAsia="Lotus Linotype" w:hint="cs"/>
          <w:sz w:val="27"/>
          <w:rtl/>
        </w:rPr>
        <w:t>ّ</w:t>
      </w:r>
      <w:r w:rsidRPr="00B74AAF">
        <w:rPr>
          <w:rFonts w:eastAsia="Lotus Linotype"/>
          <w:sz w:val="27"/>
          <w:rtl/>
        </w:rPr>
        <w:t>ة المغولية قريباً من خانقين، لكن</w:t>
      </w:r>
      <w:r w:rsidR="00910525" w:rsidRPr="00B74AAF">
        <w:rPr>
          <w:rFonts w:eastAsia="Lotus Linotype" w:hint="cs"/>
          <w:sz w:val="27"/>
          <w:rtl/>
        </w:rPr>
        <w:t>ّ</w:t>
      </w:r>
      <w:r w:rsidRPr="00B74AAF">
        <w:rPr>
          <w:rFonts w:eastAsia="Lotus Linotype"/>
          <w:sz w:val="27"/>
          <w:rtl/>
        </w:rPr>
        <w:t xml:space="preserve"> هذا الجيش وقع في كمين</w:t>
      </w:r>
      <w:r w:rsidR="00910525" w:rsidRPr="00B74AAF">
        <w:rPr>
          <w:rFonts w:eastAsia="Lotus Linotype" w:hint="cs"/>
          <w:sz w:val="27"/>
          <w:rtl/>
        </w:rPr>
        <w:t>ٍ</w:t>
      </w:r>
      <w:r w:rsidRPr="00B74AAF">
        <w:rPr>
          <w:rFonts w:eastAsia="Lotus Linotype"/>
          <w:sz w:val="27"/>
          <w:rtl/>
        </w:rPr>
        <w:t xml:space="preserve"> مغولي</w:t>
      </w:r>
      <w:r w:rsidR="00910525" w:rsidRPr="00B74AAF">
        <w:rPr>
          <w:rFonts w:eastAsia="Lotus Linotype" w:hint="cs"/>
          <w:sz w:val="27"/>
          <w:rtl/>
        </w:rPr>
        <w:t>،</w:t>
      </w:r>
      <w:r w:rsidRPr="00B74AAF">
        <w:rPr>
          <w:rFonts w:eastAsia="Lotus Linotype"/>
          <w:sz w:val="27"/>
          <w:rtl/>
        </w:rPr>
        <w:t xml:space="preserve"> وهُزم هزيمة</w:t>
      </w:r>
      <w:r w:rsidR="00910525" w:rsidRPr="00B74AAF">
        <w:rPr>
          <w:rFonts w:eastAsia="Lotus Linotype" w:hint="cs"/>
          <w:sz w:val="27"/>
          <w:rtl/>
        </w:rPr>
        <w:t>ً</w:t>
      </w:r>
      <w:r w:rsidRPr="00B74AAF">
        <w:rPr>
          <w:rFonts w:eastAsia="Lotus Linotype"/>
          <w:sz w:val="27"/>
          <w:rtl/>
        </w:rPr>
        <w:t xml:space="preserve"> مريرة</w:t>
      </w:r>
      <w:r w:rsidR="00910525" w:rsidRPr="00B74AAF">
        <w:rPr>
          <w:rFonts w:eastAsia="Lotus Linotype" w:hint="cs"/>
          <w:sz w:val="27"/>
          <w:rtl/>
        </w:rPr>
        <w:t>،</w:t>
      </w:r>
      <w:r w:rsidRPr="00B74AAF">
        <w:rPr>
          <w:rFonts w:eastAsia="Lotus Linotype"/>
          <w:sz w:val="27"/>
          <w:rtl/>
        </w:rPr>
        <w:t xml:space="preserve"> وخسر ـ فضلاً عن الجنود ـ ج</w:t>
      </w:r>
      <w:r w:rsidR="000877C5">
        <w:rPr>
          <w:rFonts w:eastAsia="Lotus Linotype" w:hint="cs"/>
          <w:sz w:val="27"/>
          <w:rtl/>
        </w:rPr>
        <w:t>َ</w:t>
      </w:r>
      <w:r w:rsidRPr="00B74AAF">
        <w:rPr>
          <w:rFonts w:eastAsia="Lotus Linotype"/>
          <w:sz w:val="27"/>
          <w:rtl/>
        </w:rPr>
        <w:t>م</w:t>
      </w:r>
      <w:r w:rsidR="000877C5">
        <w:rPr>
          <w:rFonts w:eastAsia="Lotus Linotype" w:hint="cs"/>
          <w:sz w:val="27"/>
          <w:rtl/>
        </w:rPr>
        <w:t>ْ</w:t>
      </w:r>
      <w:r w:rsidRPr="00B74AAF">
        <w:rPr>
          <w:rFonts w:eastAsia="Lotus Linotype"/>
          <w:sz w:val="27"/>
          <w:rtl/>
        </w:rPr>
        <w:t>عاً من كبار ضباطه</w:t>
      </w:r>
      <w:r w:rsidRPr="00B74AAF">
        <w:rPr>
          <w:rFonts w:eastAsia="Lotus Linotype"/>
          <w:sz w:val="27"/>
          <w:vertAlign w:val="superscript"/>
          <w:rtl/>
        </w:rPr>
        <w:t>(</w:t>
      </w:r>
      <w:r w:rsidRPr="00B74AAF">
        <w:rPr>
          <w:rFonts w:eastAsia="Lotus Linotype"/>
          <w:sz w:val="27"/>
          <w:vertAlign w:val="superscript"/>
          <w:rtl/>
        </w:rPr>
        <w:endnoteReference w:id="547"/>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وفي هذا الوقت تقدَّم ابن طاووس ـ وكان شخصية</w:t>
      </w:r>
      <w:r w:rsidR="00910525" w:rsidRPr="00B74AAF">
        <w:rPr>
          <w:rFonts w:eastAsia="Lotus Linotype" w:hint="cs"/>
          <w:sz w:val="27"/>
          <w:rtl/>
        </w:rPr>
        <w:t>ً</w:t>
      </w:r>
      <w:r w:rsidRPr="00B74AAF">
        <w:rPr>
          <w:rFonts w:eastAsia="Lotus Linotype"/>
          <w:sz w:val="27"/>
          <w:rtl/>
        </w:rPr>
        <w:t xml:space="preserve"> معتدلة ذا علاقة طيبة بالبلاط العباسي وبعلماء عصره ـ برسالة</w:t>
      </w:r>
      <w:r w:rsidR="00910525" w:rsidRPr="00B74AAF">
        <w:rPr>
          <w:rFonts w:eastAsia="Lotus Linotype" w:hint="cs"/>
          <w:sz w:val="27"/>
          <w:rtl/>
        </w:rPr>
        <w:t>ٍ</w:t>
      </w:r>
      <w:r w:rsidRPr="00B74AAF">
        <w:rPr>
          <w:rFonts w:eastAsia="Lotus Linotype"/>
          <w:sz w:val="27"/>
          <w:rtl/>
        </w:rPr>
        <w:t xml:space="preserve"> إلى الأمير قشتمر الدين</w:t>
      </w:r>
      <w:r w:rsidR="00910525" w:rsidRPr="00B74AAF">
        <w:rPr>
          <w:rFonts w:eastAsia="Lotus Linotype" w:hint="cs"/>
          <w:sz w:val="27"/>
          <w:rtl/>
        </w:rPr>
        <w:t>،</w:t>
      </w:r>
      <w:r w:rsidRPr="00B74AAF">
        <w:rPr>
          <w:rFonts w:eastAsia="Lotus Linotype"/>
          <w:sz w:val="27"/>
          <w:rtl/>
        </w:rPr>
        <w:t xml:space="preserve"> الذي كان خارج بغداد مرابطاً مع الجنود المتجحفلين على أهبة الاستعداد</w:t>
      </w:r>
      <w:r w:rsidR="00910525"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ويخافون أن تأتيهم عساكر التتار...، وقد خِيف على بيضة الإسلام</w:t>
      </w:r>
      <w:r w:rsidRPr="00B74AAF">
        <w:rPr>
          <w:rFonts w:hint="eastAsia"/>
          <w:sz w:val="24"/>
          <w:szCs w:val="24"/>
          <w:rtl/>
        </w:rPr>
        <w:t>»</w:t>
      </w:r>
      <w:r w:rsidRPr="00B74AAF">
        <w:rPr>
          <w:rFonts w:eastAsia="Lotus Linotype"/>
          <w:sz w:val="27"/>
          <w:rtl/>
        </w:rPr>
        <w:t>، يطلب فيها إلى الخليفة المستنصر بأن يأذن له بأخذ وفد</w:t>
      </w:r>
      <w:r w:rsidR="00910525" w:rsidRPr="00B74AAF">
        <w:rPr>
          <w:rFonts w:eastAsia="Lotus Linotype" w:hint="cs"/>
          <w:sz w:val="27"/>
          <w:rtl/>
        </w:rPr>
        <w:t>ٍ</w:t>
      </w:r>
      <w:r w:rsidRPr="00B74AAF">
        <w:rPr>
          <w:rFonts w:eastAsia="Lotus Linotype"/>
          <w:sz w:val="27"/>
          <w:rtl/>
        </w:rPr>
        <w:t xml:space="preserve"> لعقد الصلح مع التتار</w:t>
      </w:r>
      <w:r w:rsidR="00910525" w:rsidRPr="00B74AAF">
        <w:rPr>
          <w:rFonts w:eastAsia="Lotus Linotype" w:hint="cs"/>
          <w:sz w:val="27"/>
          <w:rtl/>
        </w:rPr>
        <w:t>،</w:t>
      </w:r>
      <w:r w:rsidRPr="00B74AAF">
        <w:rPr>
          <w:rFonts w:eastAsia="Lotus Linotype"/>
          <w:sz w:val="27"/>
          <w:rtl/>
        </w:rPr>
        <w:t xml:space="preserve"> فجاء الجواب من قشتمر بالاعتذار عن تلبية طلبه. ثم إنه ذهب إلى مَن</w:t>
      </w:r>
      <w:r w:rsidR="00910525" w:rsidRPr="00B74AAF">
        <w:rPr>
          <w:rFonts w:eastAsia="Lotus Linotype" w:hint="cs"/>
          <w:sz w:val="27"/>
          <w:rtl/>
        </w:rPr>
        <w:t>ْ</w:t>
      </w:r>
      <w:r w:rsidRPr="00B74AAF">
        <w:rPr>
          <w:rFonts w:eastAsia="Lotus Linotype"/>
          <w:sz w:val="27"/>
          <w:rtl/>
        </w:rPr>
        <w:t xml:space="preserve"> سمَّاه صديقاً له</w:t>
      </w:r>
      <w:r w:rsidR="00910525" w:rsidRPr="00B74AAF">
        <w:rPr>
          <w:rFonts w:eastAsia="Lotus Linotype" w:hint="cs"/>
          <w:sz w:val="27"/>
          <w:rtl/>
        </w:rPr>
        <w:t>،</w:t>
      </w:r>
      <w:r w:rsidRPr="00B74AAF">
        <w:rPr>
          <w:rFonts w:eastAsia="Lotus Linotype"/>
          <w:sz w:val="27"/>
          <w:rtl/>
        </w:rPr>
        <w:t xml:space="preserve"> وكان يشغل منصب أستاذ الدار ـ وهو آنذاك ابن العَلْقَمِيّ ـ</w:t>
      </w:r>
      <w:r w:rsidR="00910525" w:rsidRPr="00B74AAF">
        <w:rPr>
          <w:rFonts w:eastAsia="Lotus Linotype" w:hint="cs"/>
          <w:sz w:val="27"/>
          <w:rtl/>
        </w:rPr>
        <w:t>،</w:t>
      </w:r>
      <w:r w:rsidRPr="00B74AAF">
        <w:rPr>
          <w:rFonts w:eastAsia="Lotus Linotype"/>
          <w:sz w:val="27"/>
          <w:rtl/>
        </w:rPr>
        <w:t xml:space="preserve"> وطلب إليه استئذان الخليفة في الخروج لهم مع أخيه وشخص آخر ومترجم يعرف لغة التتار ويحد</w:t>
      </w:r>
      <w:r w:rsidR="00910525" w:rsidRPr="00B74AAF">
        <w:rPr>
          <w:rFonts w:eastAsia="Lotus Linotype" w:hint="cs"/>
          <w:sz w:val="27"/>
          <w:rtl/>
        </w:rPr>
        <w:t>ّ</w:t>
      </w:r>
      <w:r w:rsidRPr="00B74AAF">
        <w:rPr>
          <w:rFonts w:eastAsia="Lotus Linotype"/>
          <w:sz w:val="27"/>
          <w:rtl/>
        </w:rPr>
        <w:t>ثهم</w:t>
      </w:r>
      <w:r w:rsidR="00910525"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لعلَّ الله يدفعهم بقولٍ أو فعلٍ أو حيلةٍ عن هذه الديار؛ فقال: نخاف تكسرون حُرمة الديوان، ويعتقدون أنكم رُس</w:t>
      </w:r>
      <w:r w:rsidR="00910525" w:rsidRPr="00B74AAF">
        <w:rPr>
          <w:rFonts w:eastAsia="Lotus Linotype" w:hint="cs"/>
          <w:sz w:val="27"/>
          <w:rtl/>
        </w:rPr>
        <w:t>ُ</w:t>
      </w:r>
      <w:r w:rsidRPr="00B74AAF">
        <w:rPr>
          <w:rFonts w:eastAsia="Lotus Linotype"/>
          <w:sz w:val="27"/>
          <w:rtl/>
        </w:rPr>
        <w:t>لٌ من عندنا</w:t>
      </w:r>
      <w:r w:rsidRPr="00B74AAF">
        <w:rPr>
          <w:rFonts w:hint="eastAsia"/>
          <w:sz w:val="24"/>
          <w:szCs w:val="24"/>
          <w:rtl/>
        </w:rPr>
        <w:t>»</w:t>
      </w:r>
      <w:r w:rsidRPr="00B74AAF">
        <w:rPr>
          <w:rFonts w:eastAsia="Lotus Linotype"/>
          <w:sz w:val="27"/>
          <w:rtl/>
        </w:rPr>
        <w:t xml:space="preserve">. ومع </w:t>
      </w:r>
      <w:r w:rsidRPr="00B74AAF">
        <w:rPr>
          <w:rFonts w:eastAsia="Lotus Linotype"/>
          <w:sz w:val="27"/>
          <w:rtl/>
        </w:rPr>
        <w:lastRenderedPageBreak/>
        <w:t>ذلك طلب إليه ابن العَلْقَمِيّ الجلوس في مكان</w:t>
      </w:r>
      <w:r w:rsidR="00910525" w:rsidRPr="00B74AAF">
        <w:rPr>
          <w:rFonts w:eastAsia="Lotus Linotype" w:hint="cs"/>
          <w:sz w:val="27"/>
          <w:rtl/>
        </w:rPr>
        <w:t>ٍ</w:t>
      </w:r>
      <w:r w:rsidRPr="00B74AAF">
        <w:rPr>
          <w:rFonts w:eastAsia="Lotus Linotype"/>
          <w:sz w:val="27"/>
          <w:rtl/>
        </w:rPr>
        <w:t xml:space="preserve"> خاص</w:t>
      </w:r>
      <w:r w:rsidR="00910525" w:rsidRPr="00B74AAF">
        <w:rPr>
          <w:rFonts w:eastAsia="Lotus Linotype" w:hint="cs"/>
          <w:sz w:val="27"/>
          <w:rtl/>
        </w:rPr>
        <w:t>ّ،</w:t>
      </w:r>
      <w:r w:rsidRPr="00B74AAF">
        <w:rPr>
          <w:rFonts w:eastAsia="Lotus Linotype"/>
          <w:sz w:val="27"/>
          <w:rtl/>
        </w:rPr>
        <w:t xml:space="preserve"> ثم ذهب وعاد بعد فترة</w:t>
      </w:r>
      <w:r w:rsidR="00910525" w:rsidRPr="00B74AAF">
        <w:rPr>
          <w:rFonts w:eastAsia="Lotus Linotype" w:hint="cs"/>
          <w:sz w:val="27"/>
          <w:rtl/>
        </w:rPr>
        <w:t>ٍ</w:t>
      </w:r>
      <w:r w:rsidRPr="00B74AAF">
        <w:rPr>
          <w:rFonts w:eastAsia="Lotus Linotype"/>
          <w:sz w:val="27"/>
          <w:rtl/>
        </w:rPr>
        <w:t xml:space="preserve"> ـ رجَّح ابنُ طاووس أنه تحد</w:t>
      </w:r>
      <w:r w:rsidR="00910525" w:rsidRPr="00B74AAF">
        <w:rPr>
          <w:rFonts w:eastAsia="Lotus Linotype" w:hint="cs"/>
          <w:sz w:val="27"/>
          <w:rtl/>
        </w:rPr>
        <w:t>َّ</w:t>
      </w:r>
      <w:r w:rsidRPr="00B74AAF">
        <w:rPr>
          <w:rFonts w:eastAsia="Lotus Linotype"/>
          <w:sz w:val="27"/>
          <w:rtl/>
        </w:rPr>
        <w:t>ث مع الخليفة ـ ليعتذر عن تلبية طلبه</w:t>
      </w:r>
      <w:r w:rsidR="00910525" w:rsidRPr="00B74AAF">
        <w:rPr>
          <w:rFonts w:eastAsia="Lotus Linotype" w:hint="cs"/>
          <w:sz w:val="27"/>
          <w:rtl/>
        </w:rPr>
        <w:t>،</w:t>
      </w:r>
      <w:r w:rsidRPr="00B74AAF">
        <w:rPr>
          <w:rFonts w:eastAsia="Lotus Linotype"/>
          <w:sz w:val="27"/>
          <w:rtl/>
        </w:rPr>
        <w:t xml:space="preserve"> وليقول له: </w:t>
      </w:r>
      <w:r w:rsidRPr="00B74AAF">
        <w:rPr>
          <w:rFonts w:hint="eastAsia"/>
          <w:sz w:val="24"/>
          <w:szCs w:val="24"/>
          <w:rtl/>
        </w:rPr>
        <w:t>«</w:t>
      </w:r>
      <w:r w:rsidRPr="00B74AAF">
        <w:rPr>
          <w:rFonts w:eastAsia="Lotus Linotype"/>
          <w:sz w:val="27"/>
          <w:rtl/>
        </w:rPr>
        <w:t>إذا دع</w:t>
      </w:r>
      <w:r w:rsidR="00910525" w:rsidRPr="00B74AAF">
        <w:rPr>
          <w:rFonts w:eastAsia="Lotus Linotype" w:hint="cs"/>
          <w:sz w:val="27"/>
          <w:rtl/>
        </w:rPr>
        <w:t>َ</w:t>
      </w:r>
      <w:r w:rsidRPr="00B74AAF">
        <w:rPr>
          <w:rFonts w:eastAsia="Lotus Linotype"/>
          <w:sz w:val="27"/>
          <w:rtl/>
        </w:rPr>
        <w:t>ت</w:t>
      </w:r>
      <w:r w:rsidR="00910525" w:rsidRPr="00B74AAF">
        <w:rPr>
          <w:rFonts w:eastAsia="Lotus Linotype" w:hint="cs"/>
          <w:sz w:val="27"/>
          <w:rtl/>
        </w:rPr>
        <w:t>ْ</w:t>
      </w:r>
      <w:r w:rsidRPr="00B74AAF">
        <w:rPr>
          <w:rFonts w:eastAsia="Lotus Linotype"/>
          <w:sz w:val="27"/>
          <w:rtl/>
        </w:rPr>
        <w:t xml:space="preserve"> الحاجة إلى مِثْل هذا أَذِنَّا لكم</w:t>
      </w:r>
      <w:r w:rsidR="00910525" w:rsidRPr="00B74AAF">
        <w:rPr>
          <w:rFonts w:eastAsia="Lotus Linotype" w:hint="cs"/>
          <w:sz w:val="27"/>
          <w:rtl/>
        </w:rPr>
        <w:t>؛</w:t>
      </w:r>
      <w:r w:rsidRPr="00B74AAF">
        <w:rPr>
          <w:rFonts w:eastAsia="Lotus Linotype"/>
          <w:sz w:val="27"/>
          <w:rtl/>
        </w:rPr>
        <w:t xml:space="preserve"> لأن القوم (التتار) الذين أغاروا ما</w:t>
      </w:r>
      <w:r w:rsidR="008133F8" w:rsidRPr="00B74AAF">
        <w:rPr>
          <w:rFonts w:eastAsia="Lotus Linotype" w:hint="cs"/>
          <w:sz w:val="27"/>
          <w:rtl/>
        </w:rPr>
        <w:t xml:space="preserve"> </w:t>
      </w:r>
      <w:r w:rsidRPr="00B74AAF">
        <w:rPr>
          <w:rFonts w:eastAsia="Lotus Linotype"/>
          <w:sz w:val="27"/>
          <w:rtl/>
        </w:rPr>
        <w:t>لهم مُقَدَّم تقصدونه وتخاطبونه، وهؤلاء سرايا متفرِّقة، وغارات غير متَّفقة</w:t>
      </w:r>
      <w:r w:rsidRPr="00B74AAF">
        <w:rPr>
          <w:rFonts w:hint="eastAsia"/>
          <w:sz w:val="24"/>
          <w:szCs w:val="24"/>
          <w:rtl/>
        </w:rPr>
        <w:t>»</w:t>
      </w:r>
      <w:r w:rsidRPr="00B74AAF">
        <w:rPr>
          <w:rFonts w:eastAsia="Lotus Linotype"/>
          <w:sz w:val="27"/>
          <w:rtl/>
        </w:rPr>
        <w:t>. ثم إن ابن طاووس طلب الإذن من الخليفة بمغادرة بغداد والتوج</w:t>
      </w:r>
      <w:r w:rsidR="008133F8" w:rsidRPr="00B74AAF">
        <w:rPr>
          <w:rFonts w:eastAsia="Lotus Linotype" w:hint="cs"/>
          <w:sz w:val="27"/>
          <w:rtl/>
        </w:rPr>
        <w:t>ُّ</w:t>
      </w:r>
      <w:r w:rsidRPr="00B74AAF">
        <w:rPr>
          <w:rFonts w:eastAsia="Lotus Linotype"/>
          <w:sz w:val="27"/>
          <w:rtl/>
        </w:rPr>
        <w:t>ه لزيارة ضريح الإمام الرضا في مدينة مشهد الإيرانية</w:t>
      </w:r>
      <w:r w:rsidRPr="00B74AAF">
        <w:rPr>
          <w:rFonts w:eastAsia="Lotus Linotype"/>
          <w:sz w:val="27"/>
          <w:vertAlign w:val="superscript"/>
          <w:rtl/>
        </w:rPr>
        <w:t>(</w:t>
      </w:r>
      <w:r w:rsidRPr="00B74AAF">
        <w:rPr>
          <w:rFonts w:eastAsia="Lotus Linotype"/>
          <w:sz w:val="27"/>
          <w:vertAlign w:val="superscript"/>
          <w:rtl/>
        </w:rPr>
        <w:endnoteReference w:id="548"/>
      </w:r>
      <w:r w:rsidRPr="00B74AAF">
        <w:rPr>
          <w:rFonts w:eastAsia="Lotus Linotype"/>
          <w:sz w:val="27"/>
          <w:vertAlign w:val="superscript"/>
          <w:rtl/>
        </w:rPr>
        <w:t>)</w:t>
      </w:r>
      <w:r w:rsidRPr="00B74AAF">
        <w:rPr>
          <w:rFonts w:eastAsia="Lotus Linotype"/>
          <w:sz w:val="27"/>
          <w:rtl/>
        </w:rPr>
        <w:t>. وفي طلب ابن طاووس الإذن من الخليفة بالذهاب للزيارة دليل</w:t>
      </w:r>
      <w:r w:rsidR="008133F8" w:rsidRPr="00B74AAF">
        <w:rPr>
          <w:rFonts w:eastAsia="Lotus Linotype" w:hint="cs"/>
          <w:sz w:val="27"/>
          <w:rtl/>
        </w:rPr>
        <w:t>ٌ</w:t>
      </w:r>
      <w:r w:rsidRPr="00B74AAF">
        <w:rPr>
          <w:rFonts w:eastAsia="Lotus Linotype"/>
          <w:sz w:val="27"/>
          <w:rtl/>
        </w:rPr>
        <w:t xml:space="preserve"> على وجود علاقة احترام متبادلة بين هذا العالِم الشيعي ا</w:t>
      </w:r>
      <w:r w:rsidR="008133F8" w:rsidRPr="00B74AAF">
        <w:rPr>
          <w:rFonts w:eastAsia="Lotus Linotype"/>
          <w:sz w:val="27"/>
          <w:rtl/>
        </w:rPr>
        <w:t>لإمامي والخليفة العباسي السُّنّ</w:t>
      </w:r>
      <w:r w:rsidRPr="00B74AAF">
        <w:rPr>
          <w:rFonts w:eastAsia="Lotus Linotype"/>
          <w:sz w:val="27"/>
          <w:rtl/>
        </w:rPr>
        <w:t>ي</w:t>
      </w:r>
      <w:r w:rsidR="008133F8"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الذي كان لا يكبر رأس متشيِّع إلاّ رَضَّه، ولا يتشاوس نظر مبتدع إلاّ غَضَّه</w:t>
      </w:r>
      <w:r w:rsidR="008133F8" w:rsidRPr="00B74AAF">
        <w:rPr>
          <w:rFonts w:eastAsia="Lotus Linotype" w:hint="cs"/>
          <w:sz w:val="27"/>
          <w:rtl/>
        </w:rPr>
        <w:t>،</w:t>
      </w:r>
      <w:r w:rsidRPr="00B74AAF">
        <w:rPr>
          <w:rFonts w:eastAsia="Lotus Linotype"/>
          <w:sz w:val="27"/>
          <w:rtl/>
        </w:rPr>
        <w:t xml:space="preserve"> ولا يستكثر رافضي</w:t>
      </w:r>
      <w:r w:rsidR="008133F8" w:rsidRPr="00B74AAF">
        <w:rPr>
          <w:rFonts w:eastAsia="Lotus Linotype" w:hint="cs"/>
          <w:sz w:val="27"/>
          <w:rtl/>
        </w:rPr>
        <w:t>ّ</w:t>
      </w:r>
      <w:r w:rsidRPr="00B74AAF">
        <w:rPr>
          <w:rFonts w:eastAsia="Lotus Linotype"/>
          <w:sz w:val="27"/>
          <w:rtl/>
        </w:rPr>
        <w:t xml:space="preserve"> إلاّ رَفَضَه، وحلَّ عَقْد شُعَبِهِ وفَضَّه</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49"/>
      </w:r>
      <w:r w:rsidRPr="00B74AAF">
        <w:rPr>
          <w:rFonts w:eastAsia="Lotus Linotype"/>
          <w:sz w:val="27"/>
          <w:vertAlign w:val="superscript"/>
          <w:rtl/>
        </w:rPr>
        <w:t>)</w:t>
      </w:r>
      <w:r w:rsidR="008133F8" w:rsidRPr="00B74AAF">
        <w:rPr>
          <w:rFonts w:eastAsia="Lotus Linotype"/>
          <w:sz w:val="27"/>
          <w:rtl/>
        </w:rPr>
        <w:t>، بحيث إنه لا يغادر بغداد م</w:t>
      </w:r>
      <w:r w:rsidRPr="00B74AAF">
        <w:rPr>
          <w:rFonts w:eastAsia="Lotus Linotype"/>
          <w:sz w:val="27"/>
          <w:rtl/>
        </w:rPr>
        <w:t>ن غير أن يخبر الخليفة. كما أنه يعني من طرف</w:t>
      </w:r>
      <w:r w:rsidR="008133F8" w:rsidRPr="00B74AAF">
        <w:rPr>
          <w:rFonts w:eastAsia="Lotus Linotype" w:hint="cs"/>
          <w:sz w:val="27"/>
          <w:rtl/>
        </w:rPr>
        <w:t>ٍ</w:t>
      </w:r>
      <w:r w:rsidRPr="00B74AAF">
        <w:rPr>
          <w:rFonts w:eastAsia="Lotus Linotype"/>
          <w:sz w:val="27"/>
          <w:rtl/>
        </w:rPr>
        <w:t xml:space="preserve"> خفيّ أن اقتراحه بالذهاب مع وفدٍ لمقابلة التتار ما يزال قائماً.</w:t>
      </w:r>
    </w:p>
    <w:p w:rsidR="00AC288D" w:rsidRPr="00B74AAF" w:rsidRDefault="00AC288D" w:rsidP="005445DC">
      <w:pPr>
        <w:rPr>
          <w:rFonts w:eastAsia="Lotus Linotype"/>
          <w:sz w:val="27"/>
        </w:rPr>
      </w:pPr>
      <w:r w:rsidRPr="00B74AAF">
        <w:rPr>
          <w:rFonts w:eastAsia="Lotus Linotype"/>
          <w:sz w:val="27"/>
          <w:rtl/>
        </w:rPr>
        <w:t>كان هذا هو موقف أكبر علماء الشيعة الإمامية آنذاك</w:t>
      </w:r>
      <w:r w:rsidR="008133F8" w:rsidRPr="00B74AAF">
        <w:rPr>
          <w:rFonts w:eastAsia="Lotus Linotype" w:hint="cs"/>
          <w:sz w:val="27"/>
          <w:rtl/>
        </w:rPr>
        <w:t>.</w:t>
      </w:r>
      <w:r w:rsidRPr="00B74AAF">
        <w:rPr>
          <w:rFonts w:eastAsia="Lotus Linotype"/>
          <w:sz w:val="27"/>
          <w:rtl/>
        </w:rPr>
        <w:t xml:space="preserve"> وحين جاء المغول وظهرت المقاومة الشعبية البغدادية من السن</w:t>
      </w:r>
      <w:r w:rsidR="008133F8" w:rsidRPr="00B74AAF">
        <w:rPr>
          <w:rFonts w:eastAsia="Lotus Linotype" w:hint="cs"/>
          <w:sz w:val="27"/>
          <w:rtl/>
        </w:rPr>
        <w:t>ّ</w:t>
      </w:r>
      <w:r w:rsidRPr="00B74AAF">
        <w:rPr>
          <w:rFonts w:eastAsia="Lotus Linotype"/>
          <w:sz w:val="27"/>
          <w:rtl/>
        </w:rPr>
        <w:t>ة والشيعة</w:t>
      </w:r>
      <w:r w:rsidR="008133F8" w:rsidRPr="00B74AAF">
        <w:rPr>
          <w:rFonts w:eastAsia="Lotus Linotype" w:hint="cs"/>
          <w:sz w:val="27"/>
          <w:rtl/>
        </w:rPr>
        <w:t>،</w:t>
      </w:r>
      <w:r w:rsidRPr="00B74AAF">
        <w:rPr>
          <w:rFonts w:eastAsia="Lotus Linotype"/>
          <w:sz w:val="27"/>
          <w:rtl/>
        </w:rPr>
        <w:t xml:space="preserve"> ولم تتوقف إلا عندما غَدَرَ بهم الخليفة المستعصم واثنان من كبار قادته العسكريين (الدويدار الصغير وسليمان شاه)</w:t>
      </w:r>
      <w:r w:rsidR="008133F8" w:rsidRPr="00B74AAF">
        <w:rPr>
          <w:rFonts w:eastAsia="Lotus Linotype" w:hint="cs"/>
          <w:sz w:val="27"/>
          <w:rtl/>
        </w:rPr>
        <w:t>،</w:t>
      </w:r>
      <w:r w:rsidRPr="00B74AAF">
        <w:rPr>
          <w:rFonts w:eastAsia="Lotus Linotype"/>
          <w:sz w:val="27"/>
          <w:rtl/>
        </w:rPr>
        <w:t xml:space="preserve"> وسلَّموا بأيديهم أولئك المقاتلين النجباء إلى المغول</w:t>
      </w:r>
      <w:r w:rsidR="008133F8" w:rsidRPr="00B74AAF">
        <w:rPr>
          <w:rFonts w:eastAsia="Lotus Linotype" w:hint="cs"/>
          <w:sz w:val="27"/>
          <w:rtl/>
        </w:rPr>
        <w:t>،</w:t>
      </w:r>
      <w:r w:rsidRPr="00B74AAF">
        <w:rPr>
          <w:rFonts w:eastAsia="Lotus Linotype"/>
          <w:sz w:val="27"/>
          <w:rtl/>
        </w:rPr>
        <w:t xml:space="preserve"> فذبحوهم</w:t>
      </w:r>
      <w:r w:rsidR="008133F8" w:rsidRPr="00B74AAF">
        <w:rPr>
          <w:rFonts w:eastAsia="Lotus Linotype" w:hint="cs"/>
          <w:sz w:val="27"/>
          <w:rtl/>
        </w:rPr>
        <w:t>،</w:t>
      </w:r>
      <w:r w:rsidRPr="00B74AAF">
        <w:rPr>
          <w:rFonts w:eastAsia="Lotus Linotype"/>
          <w:sz w:val="27"/>
          <w:rtl/>
        </w:rPr>
        <w:t xml:space="preserve"> وكانوا آلافاً. </w:t>
      </w:r>
    </w:p>
    <w:p w:rsidR="00AC288D" w:rsidRPr="00B74AAF" w:rsidRDefault="00AC288D" w:rsidP="005445DC">
      <w:pPr>
        <w:rPr>
          <w:rFonts w:eastAsia="Lotus Linotype"/>
          <w:sz w:val="27"/>
          <w:rtl/>
        </w:rPr>
      </w:pPr>
      <w:r w:rsidRPr="00B74AAF">
        <w:rPr>
          <w:rFonts w:eastAsia="Lotus Linotype"/>
          <w:sz w:val="27"/>
          <w:rtl/>
        </w:rPr>
        <w:t>إن موقف الشيعة الإمامية في الدفاع عن الدولة العباسية هو شبيه</w:t>
      </w:r>
      <w:r w:rsidR="008133F8" w:rsidRPr="00B74AAF">
        <w:rPr>
          <w:rFonts w:eastAsia="Lotus Linotype" w:hint="cs"/>
          <w:sz w:val="27"/>
          <w:rtl/>
        </w:rPr>
        <w:t>ٌ</w:t>
      </w:r>
      <w:r w:rsidRPr="00B74AAF">
        <w:rPr>
          <w:rFonts w:eastAsia="Lotus Linotype"/>
          <w:sz w:val="27"/>
          <w:rtl/>
        </w:rPr>
        <w:t xml:space="preserve"> بموقفهم سنة </w:t>
      </w:r>
      <w:r w:rsidRPr="000877C5">
        <w:rPr>
          <w:sz w:val="27"/>
          <w:rtl/>
        </w:rPr>
        <w:t>1914م</w:t>
      </w:r>
      <w:r w:rsidR="008133F8" w:rsidRPr="00B74AAF">
        <w:rPr>
          <w:rFonts w:eastAsia="Lotus Linotype" w:hint="cs"/>
          <w:sz w:val="27"/>
          <w:rtl/>
        </w:rPr>
        <w:t>،</w:t>
      </w:r>
      <w:r w:rsidRPr="00B74AAF">
        <w:rPr>
          <w:rFonts w:eastAsia="Lotus Linotype"/>
          <w:sz w:val="27"/>
          <w:rtl/>
        </w:rPr>
        <w:t xml:space="preserve"> عندما دخل الإنجليز العراق ا</w:t>
      </w:r>
      <w:r w:rsidR="00E54F7A" w:rsidRPr="00B74AAF">
        <w:rPr>
          <w:rFonts w:eastAsia="Lotus Linotype"/>
          <w:sz w:val="27"/>
          <w:rtl/>
        </w:rPr>
        <w:t>لذي كان محتلا</w:t>
      </w:r>
      <w:r w:rsidR="00E54F7A" w:rsidRPr="00B74AAF">
        <w:rPr>
          <w:rFonts w:eastAsia="Lotus Linotype" w:hint="cs"/>
          <w:sz w:val="27"/>
          <w:rtl/>
        </w:rPr>
        <w:t>ًّ</w:t>
      </w:r>
      <w:r w:rsidRPr="00B74AAF">
        <w:rPr>
          <w:rFonts w:eastAsia="Lotus Linotype"/>
          <w:sz w:val="27"/>
          <w:rtl/>
        </w:rPr>
        <w:t xml:space="preserve"> من قبل حكومة الدولة العثمانية</w:t>
      </w:r>
      <w:r w:rsidR="00E54F7A" w:rsidRPr="00B74AAF">
        <w:rPr>
          <w:rFonts w:eastAsia="Lotus Linotype" w:hint="cs"/>
          <w:sz w:val="27"/>
          <w:rtl/>
        </w:rPr>
        <w:t>،</w:t>
      </w:r>
      <w:r w:rsidRPr="00B74AAF">
        <w:rPr>
          <w:rFonts w:eastAsia="Lotus Linotype"/>
          <w:sz w:val="27"/>
          <w:rtl/>
        </w:rPr>
        <w:t xml:space="preserve"> التي غالباً ما كان و</w:t>
      </w:r>
      <w:r w:rsidR="00E54F7A" w:rsidRPr="00B74AAF">
        <w:rPr>
          <w:rFonts w:eastAsia="Lotus Linotype" w:hint="cs"/>
          <w:sz w:val="27"/>
          <w:rtl/>
        </w:rPr>
        <w:t>ُ</w:t>
      </w:r>
      <w:r w:rsidRPr="00B74AAF">
        <w:rPr>
          <w:rFonts w:eastAsia="Lotus Linotype"/>
          <w:sz w:val="27"/>
          <w:rtl/>
        </w:rPr>
        <w:t>لاتها الذين تعي</w:t>
      </w:r>
      <w:r w:rsidR="00E54F7A" w:rsidRPr="00B74AAF">
        <w:rPr>
          <w:rFonts w:eastAsia="Lotus Linotype" w:hint="cs"/>
          <w:sz w:val="27"/>
          <w:rtl/>
        </w:rPr>
        <w:t>ِّ</w:t>
      </w:r>
      <w:r w:rsidRPr="00B74AAF">
        <w:rPr>
          <w:rFonts w:eastAsia="Lotus Linotype"/>
          <w:sz w:val="27"/>
          <w:rtl/>
        </w:rPr>
        <w:t>نهم على العراق من شرار خلق الله</w:t>
      </w:r>
      <w:r w:rsidR="00E54F7A" w:rsidRPr="00B74AAF">
        <w:rPr>
          <w:rFonts w:eastAsia="Lotus Linotype" w:hint="cs"/>
          <w:sz w:val="27"/>
          <w:rtl/>
        </w:rPr>
        <w:t>،</w:t>
      </w:r>
      <w:r w:rsidRPr="00B74AAF">
        <w:rPr>
          <w:rFonts w:eastAsia="Lotus Linotype"/>
          <w:sz w:val="27"/>
          <w:rtl/>
        </w:rPr>
        <w:t xml:space="preserve"> وأكثرهم تعطشاً لدماء شيعة آل بيت رسول الله</w:t>
      </w:r>
      <w:r w:rsidR="005445DC" w:rsidRPr="00214181">
        <w:rPr>
          <w:rFonts w:eastAsia="Lotus Linotype" w:cs="Mosawi"/>
          <w:sz w:val="22"/>
          <w:szCs w:val="22"/>
          <w:rtl/>
        </w:rPr>
        <w:t>|</w:t>
      </w:r>
      <w:r w:rsidR="00E54F7A" w:rsidRPr="00B74AAF">
        <w:rPr>
          <w:rFonts w:eastAsia="Lotus Linotype" w:hint="cs"/>
          <w:sz w:val="27"/>
          <w:rtl/>
        </w:rPr>
        <w:t>،</w:t>
      </w:r>
      <w:r w:rsidRPr="00B74AAF">
        <w:rPr>
          <w:rFonts w:eastAsia="Lotus Linotype"/>
          <w:sz w:val="27"/>
          <w:rtl/>
        </w:rPr>
        <w:t xml:space="preserve"> حيث كانوا يرتكبون المجازر بحقهم استناداً إلى فتاوى علماء الدولة الحنفية</w:t>
      </w:r>
      <w:r w:rsidR="00E54F7A" w:rsidRPr="00B74AAF">
        <w:rPr>
          <w:rFonts w:eastAsia="Lotus Linotype" w:hint="cs"/>
          <w:sz w:val="27"/>
          <w:rtl/>
        </w:rPr>
        <w:t>،</w:t>
      </w:r>
      <w:r w:rsidRPr="00B74AAF">
        <w:rPr>
          <w:rFonts w:eastAsia="Lotus Linotype"/>
          <w:sz w:val="27"/>
          <w:rtl/>
        </w:rPr>
        <w:t xml:space="preserve"> الذين كانوا يبيحون دماءهم</w:t>
      </w:r>
      <w:r w:rsidR="00E54F7A" w:rsidRPr="00B74AAF">
        <w:rPr>
          <w:rFonts w:eastAsia="Lotus Linotype" w:hint="cs"/>
          <w:sz w:val="27"/>
          <w:rtl/>
        </w:rPr>
        <w:t>؛</w:t>
      </w:r>
      <w:r w:rsidRPr="00B74AAF">
        <w:rPr>
          <w:rFonts w:eastAsia="Lotus Linotype"/>
          <w:sz w:val="27"/>
          <w:rtl/>
        </w:rPr>
        <w:t xml:space="preserve"> لكونهم مشركين</w:t>
      </w:r>
      <w:r w:rsidR="00E54F7A" w:rsidRPr="00B74AAF">
        <w:rPr>
          <w:rFonts w:eastAsia="Lotus Linotype" w:hint="cs"/>
          <w:sz w:val="27"/>
          <w:rtl/>
        </w:rPr>
        <w:t>،</w:t>
      </w:r>
      <w:r w:rsidRPr="00B74AAF">
        <w:rPr>
          <w:rFonts w:eastAsia="Lotus Linotype"/>
          <w:sz w:val="27"/>
          <w:rtl/>
        </w:rPr>
        <w:t xml:space="preserve"> كما يقولون</w:t>
      </w:r>
      <w:r w:rsidR="00E54F7A" w:rsidRPr="00B74AAF">
        <w:rPr>
          <w:rFonts w:eastAsia="Lotus Linotype" w:hint="cs"/>
          <w:sz w:val="27"/>
          <w:rtl/>
        </w:rPr>
        <w:t>.</w:t>
      </w:r>
      <w:r w:rsidRPr="00B74AAF">
        <w:rPr>
          <w:rFonts w:eastAsia="Lotus Linotype"/>
          <w:sz w:val="27"/>
          <w:rtl/>
        </w:rPr>
        <w:t xml:space="preserve"> ويكفي أن نشير إلى ما فعله السلطان سليم الأول العثماني (حكم خلال السنوات </w:t>
      </w:r>
      <w:r w:rsidRPr="002A591B">
        <w:rPr>
          <w:sz w:val="27"/>
          <w:rtl/>
        </w:rPr>
        <w:t>1512 ـ 1521م</w:t>
      </w:r>
      <w:r w:rsidRPr="00B74AAF">
        <w:rPr>
          <w:rFonts w:eastAsia="Lotus Linotype"/>
          <w:sz w:val="27"/>
          <w:rtl/>
        </w:rPr>
        <w:t>)</w:t>
      </w:r>
      <w:r w:rsidR="00E54F7A" w:rsidRPr="00B74AAF">
        <w:rPr>
          <w:rFonts w:eastAsia="Lotus Linotype" w:hint="cs"/>
          <w:sz w:val="27"/>
          <w:rtl/>
        </w:rPr>
        <w:t>؛</w:t>
      </w:r>
      <w:r w:rsidRPr="00B74AAF">
        <w:rPr>
          <w:rFonts w:eastAsia="Lotus Linotype"/>
          <w:sz w:val="27"/>
          <w:rtl/>
        </w:rPr>
        <w:t xml:space="preserve"> لإيجاد ذريعة</w:t>
      </w:r>
      <w:r w:rsidR="00E54F7A" w:rsidRPr="00B74AAF">
        <w:rPr>
          <w:rFonts w:eastAsia="Lotus Linotype" w:hint="cs"/>
          <w:sz w:val="27"/>
          <w:rtl/>
        </w:rPr>
        <w:t>ٍ</w:t>
      </w:r>
      <w:r w:rsidRPr="00B74AAF">
        <w:rPr>
          <w:rFonts w:eastAsia="Lotus Linotype"/>
          <w:sz w:val="27"/>
          <w:rtl/>
        </w:rPr>
        <w:t xml:space="preserve"> لشن</w:t>
      </w:r>
      <w:r w:rsidR="00E54F7A" w:rsidRPr="00B74AAF">
        <w:rPr>
          <w:rFonts w:eastAsia="Lotus Linotype" w:hint="cs"/>
          <w:sz w:val="27"/>
          <w:rtl/>
        </w:rPr>
        <w:t>ّ</w:t>
      </w:r>
      <w:r w:rsidRPr="00B74AAF">
        <w:rPr>
          <w:rFonts w:eastAsia="Lotus Linotype"/>
          <w:sz w:val="27"/>
          <w:rtl/>
        </w:rPr>
        <w:t xml:space="preserve"> حرب على الدولة الصفوية، فبادر إلى حصر عدد الشيعة المنتشرين في الولايات المتاخمة لبلاد إيران بطريقة</w:t>
      </w:r>
      <w:r w:rsidR="002A591B">
        <w:rPr>
          <w:rFonts w:eastAsia="Lotus Linotype" w:hint="cs"/>
          <w:sz w:val="27"/>
          <w:rtl/>
        </w:rPr>
        <w:t>ٍ</w:t>
      </w:r>
      <w:r w:rsidRPr="00B74AAF">
        <w:rPr>
          <w:rFonts w:eastAsia="Lotus Linotype"/>
          <w:sz w:val="27"/>
          <w:rtl/>
        </w:rPr>
        <w:t xml:space="preserve"> سر</w:t>
      </w:r>
      <w:r w:rsidR="002A591B">
        <w:rPr>
          <w:rFonts w:eastAsia="Lotus Linotype" w:hint="cs"/>
          <w:sz w:val="27"/>
          <w:rtl/>
        </w:rPr>
        <w:t>ّ</w:t>
      </w:r>
      <w:r w:rsidRPr="00B74AAF">
        <w:rPr>
          <w:rFonts w:eastAsia="Lotus Linotype"/>
          <w:sz w:val="27"/>
          <w:rtl/>
        </w:rPr>
        <w:t>ية</w:t>
      </w:r>
      <w:r w:rsidR="00E54F7A" w:rsidRPr="00B74AAF">
        <w:rPr>
          <w:rFonts w:eastAsia="Lotus Linotype" w:hint="cs"/>
          <w:sz w:val="27"/>
          <w:rtl/>
        </w:rPr>
        <w:t>،</w:t>
      </w:r>
      <w:r w:rsidRPr="00B74AAF">
        <w:rPr>
          <w:rFonts w:eastAsia="Lotus Linotype"/>
          <w:sz w:val="27"/>
          <w:rtl/>
        </w:rPr>
        <w:t xml:space="preserve"> ثم أمر بقتلهم جميعاً، ويقال</w:t>
      </w:r>
      <w:r w:rsidR="00E54F7A" w:rsidRPr="00B74AAF">
        <w:rPr>
          <w:rFonts w:eastAsia="Lotus Linotype" w:hint="cs"/>
          <w:sz w:val="27"/>
          <w:rtl/>
        </w:rPr>
        <w:t>:</w:t>
      </w:r>
      <w:r w:rsidRPr="00B74AAF">
        <w:rPr>
          <w:rFonts w:eastAsia="Lotus Linotype"/>
          <w:sz w:val="27"/>
          <w:rtl/>
        </w:rPr>
        <w:t xml:space="preserve"> إن عددهم كان يبلغ نحو الأربعين ألفاً</w:t>
      </w:r>
      <w:r w:rsidR="00E54F7A" w:rsidRPr="00B74AAF">
        <w:rPr>
          <w:rFonts w:eastAsia="Lotus Linotype"/>
          <w:sz w:val="27"/>
          <w:vertAlign w:val="superscript"/>
          <w:rtl/>
        </w:rPr>
        <w:t>(</w:t>
      </w:r>
      <w:r w:rsidR="00E54F7A" w:rsidRPr="00B74AAF">
        <w:rPr>
          <w:rFonts w:eastAsia="Lotus Linotype"/>
          <w:sz w:val="27"/>
          <w:vertAlign w:val="superscript"/>
          <w:rtl/>
        </w:rPr>
        <w:endnoteReference w:id="550"/>
      </w:r>
      <w:r w:rsidR="00E54F7A" w:rsidRPr="00B74AAF">
        <w:rPr>
          <w:rFonts w:eastAsia="Lotus Linotype"/>
          <w:sz w:val="27"/>
          <w:vertAlign w:val="superscript"/>
          <w:rtl/>
        </w:rPr>
        <w:t>)</w:t>
      </w:r>
      <w:r w:rsidR="00E54F7A"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 xml:space="preserve">لكن عندما دخلت القوات البريطانية إلى العراق سنة </w:t>
      </w:r>
      <w:r w:rsidRPr="002A591B">
        <w:rPr>
          <w:sz w:val="27"/>
          <w:rtl/>
        </w:rPr>
        <w:t>1914م</w:t>
      </w:r>
      <w:r w:rsidRPr="00B74AAF">
        <w:rPr>
          <w:rFonts w:eastAsia="Lotus Linotype"/>
          <w:sz w:val="27"/>
          <w:rtl/>
        </w:rPr>
        <w:t xml:space="preserve"> </w:t>
      </w:r>
      <w:r w:rsidRPr="00B74AAF">
        <w:rPr>
          <w:rFonts w:hint="eastAsia"/>
          <w:sz w:val="24"/>
          <w:szCs w:val="24"/>
          <w:rtl/>
        </w:rPr>
        <w:t>«</w:t>
      </w:r>
      <w:r w:rsidRPr="00B74AAF">
        <w:rPr>
          <w:rFonts w:eastAsia="Lotus Linotype"/>
          <w:sz w:val="27"/>
          <w:rtl/>
        </w:rPr>
        <w:t xml:space="preserve">تناست الشيعة </w:t>
      </w:r>
      <w:r w:rsidRPr="00B74AAF">
        <w:rPr>
          <w:rFonts w:eastAsia="Lotus Linotype"/>
          <w:sz w:val="27"/>
          <w:rtl/>
        </w:rPr>
        <w:lastRenderedPageBreak/>
        <w:t>آنذاك ما كان قد لقِيَته من ظلم</w:t>
      </w:r>
      <w:r w:rsidR="002A591B">
        <w:rPr>
          <w:rFonts w:eastAsia="Lotus Linotype" w:hint="cs"/>
          <w:sz w:val="27"/>
          <w:rtl/>
        </w:rPr>
        <w:t>ٍ</w:t>
      </w:r>
      <w:r w:rsidRPr="00B74AAF">
        <w:rPr>
          <w:rFonts w:eastAsia="Lotus Linotype"/>
          <w:sz w:val="27"/>
          <w:rtl/>
        </w:rPr>
        <w:t xml:space="preserve"> وج</w:t>
      </w:r>
      <w:r w:rsidR="00CE5924" w:rsidRPr="00B74AAF">
        <w:rPr>
          <w:rFonts w:eastAsia="Lotus Linotype" w:hint="cs"/>
          <w:sz w:val="27"/>
          <w:rtl/>
        </w:rPr>
        <w:t>َ</w:t>
      </w:r>
      <w:r w:rsidRPr="00B74AAF">
        <w:rPr>
          <w:rFonts w:eastAsia="Lotus Linotype"/>
          <w:sz w:val="27"/>
          <w:rtl/>
        </w:rPr>
        <w:t>و</w:t>
      </w:r>
      <w:r w:rsidR="00CE5924" w:rsidRPr="00B74AAF">
        <w:rPr>
          <w:rFonts w:eastAsia="Lotus Linotype" w:hint="cs"/>
          <w:sz w:val="27"/>
          <w:rtl/>
        </w:rPr>
        <w:t>ْ</w:t>
      </w:r>
      <w:r w:rsidRPr="00B74AAF">
        <w:rPr>
          <w:rFonts w:eastAsia="Lotus Linotype"/>
          <w:sz w:val="27"/>
          <w:rtl/>
        </w:rPr>
        <w:t>ر على يد الأتراك، وأصدر المجتهد الأكبر فتوى بضرورة مساندة الأتراك ومعاضدة السلطة العثمانية، كما أنه أعلن الجهاد</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51"/>
      </w:r>
      <w:r w:rsidRPr="00B74AAF">
        <w:rPr>
          <w:rFonts w:eastAsia="Lotus Linotype"/>
          <w:sz w:val="27"/>
          <w:vertAlign w:val="superscript"/>
          <w:rtl/>
        </w:rPr>
        <w:t>)</w:t>
      </w:r>
      <w:r w:rsidRPr="00B74AAF">
        <w:rPr>
          <w:rFonts w:eastAsia="Lotus Linotype"/>
          <w:sz w:val="27"/>
          <w:rtl/>
        </w:rPr>
        <w:t>. لقد هبَّ الشيعة</w:t>
      </w:r>
      <w:r w:rsidR="00CE5924" w:rsidRPr="00B74AAF">
        <w:rPr>
          <w:rFonts w:eastAsia="Lotus Linotype" w:hint="cs"/>
          <w:sz w:val="27"/>
          <w:rtl/>
        </w:rPr>
        <w:t>،</w:t>
      </w:r>
      <w:r w:rsidRPr="00B74AAF">
        <w:rPr>
          <w:rFonts w:eastAsia="Lotus Linotype"/>
          <w:sz w:val="27"/>
          <w:rtl/>
        </w:rPr>
        <w:t xml:space="preserve"> يتقد</w:t>
      </w:r>
      <w:r w:rsidR="00CE5924" w:rsidRPr="00B74AAF">
        <w:rPr>
          <w:rFonts w:eastAsia="Lotus Linotype" w:hint="cs"/>
          <w:sz w:val="27"/>
          <w:rtl/>
        </w:rPr>
        <w:t>ّ</w:t>
      </w:r>
      <w:r w:rsidRPr="00B74AAF">
        <w:rPr>
          <w:rFonts w:eastAsia="Lotus Linotype"/>
          <w:sz w:val="27"/>
          <w:rtl/>
        </w:rPr>
        <w:t>مهم كبار فقهائهم</w:t>
      </w:r>
      <w:r w:rsidR="00CE5924" w:rsidRPr="00B74AAF">
        <w:rPr>
          <w:rFonts w:eastAsia="Lotus Linotype" w:hint="cs"/>
          <w:sz w:val="27"/>
          <w:rtl/>
        </w:rPr>
        <w:t>،</w:t>
      </w:r>
      <w:r w:rsidRPr="00B74AAF">
        <w:rPr>
          <w:rFonts w:eastAsia="Lotus Linotype"/>
          <w:sz w:val="27"/>
          <w:rtl/>
        </w:rPr>
        <w:t xml:space="preserve"> وحملوا السلاح للدفاع عن </w:t>
      </w:r>
      <w:r w:rsidRPr="00B74AAF">
        <w:rPr>
          <w:rFonts w:hint="eastAsia"/>
          <w:sz w:val="24"/>
          <w:szCs w:val="24"/>
          <w:rtl/>
        </w:rPr>
        <w:t>«</w:t>
      </w:r>
      <w:r w:rsidRPr="00B74AAF">
        <w:rPr>
          <w:rFonts w:eastAsia="Lotus Linotype"/>
          <w:sz w:val="27"/>
          <w:rtl/>
        </w:rPr>
        <w:t>بيضة الإسلام</w:t>
      </w:r>
      <w:r w:rsidRPr="00B74AAF">
        <w:rPr>
          <w:rFonts w:hint="eastAsia"/>
          <w:sz w:val="24"/>
          <w:szCs w:val="24"/>
          <w:rtl/>
        </w:rPr>
        <w:t>»</w:t>
      </w:r>
      <w:r w:rsidRPr="00B74AAF">
        <w:rPr>
          <w:rFonts w:eastAsia="Lotus Linotype"/>
          <w:sz w:val="27"/>
          <w:rtl/>
        </w:rPr>
        <w:t xml:space="preserve"> وعن الدولة العثمانية</w:t>
      </w:r>
      <w:r w:rsidR="00CE5924" w:rsidRPr="00B74AAF">
        <w:rPr>
          <w:rFonts w:eastAsia="Lotus Linotype" w:hint="cs"/>
          <w:sz w:val="27"/>
          <w:rtl/>
        </w:rPr>
        <w:t>،</w:t>
      </w:r>
      <w:r w:rsidRPr="00B74AAF">
        <w:rPr>
          <w:rFonts w:eastAsia="Lotus Linotype"/>
          <w:sz w:val="27"/>
          <w:rtl/>
        </w:rPr>
        <w:t xml:space="preserve"> وذهبوا فوراً إلى ميادين القتال، بينما اختفى العلماء وعدد من الوجهاء التابعين للدولة العثمانية في العراق</w:t>
      </w:r>
      <w:r w:rsidR="00CE5924" w:rsidRPr="00B74AAF">
        <w:rPr>
          <w:rFonts w:eastAsia="Lotus Linotype" w:hint="cs"/>
          <w:sz w:val="27"/>
          <w:rtl/>
        </w:rPr>
        <w:t>،</w:t>
      </w:r>
      <w:r w:rsidRPr="00B74AAF">
        <w:rPr>
          <w:rFonts w:eastAsia="Lotus Linotype"/>
          <w:sz w:val="27"/>
          <w:rtl/>
        </w:rPr>
        <w:t xml:space="preserve"> الذين كانوا يتسل</w:t>
      </w:r>
      <w:r w:rsidR="00CE5924" w:rsidRPr="00B74AAF">
        <w:rPr>
          <w:rFonts w:eastAsia="Lotus Linotype" w:hint="cs"/>
          <w:sz w:val="27"/>
          <w:rtl/>
        </w:rPr>
        <w:t>َّ</w:t>
      </w:r>
      <w:r w:rsidRPr="00B74AAF">
        <w:rPr>
          <w:rFonts w:eastAsia="Lotus Linotype"/>
          <w:sz w:val="27"/>
          <w:rtl/>
        </w:rPr>
        <w:t>مون منها رواتب شهرية، واجتمعوا في أحد المنازل ببغداد</w:t>
      </w:r>
      <w:r w:rsidR="00CE5924" w:rsidRPr="00B74AAF">
        <w:rPr>
          <w:rFonts w:eastAsia="Lotus Linotype" w:hint="cs"/>
          <w:sz w:val="27"/>
          <w:rtl/>
        </w:rPr>
        <w:t>،</w:t>
      </w:r>
      <w:r w:rsidRPr="00B74AAF">
        <w:rPr>
          <w:rFonts w:eastAsia="Lotus Linotype"/>
          <w:sz w:val="27"/>
          <w:rtl/>
        </w:rPr>
        <w:t xml:space="preserve"> وأرسلوا تأييداً للإنجليز</w:t>
      </w:r>
      <w:r w:rsidR="00CE5924" w:rsidRPr="00B74AAF">
        <w:rPr>
          <w:rFonts w:eastAsia="Lotus Linotype" w:hint="cs"/>
          <w:sz w:val="27"/>
          <w:rtl/>
        </w:rPr>
        <w:t>،</w:t>
      </w:r>
      <w:r w:rsidRPr="00B74AAF">
        <w:rPr>
          <w:rFonts w:eastAsia="Lotus Linotype"/>
          <w:sz w:val="27"/>
          <w:rtl/>
        </w:rPr>
        <w:t xml:space="preserve"> وعرضوا عليهم تقديم المساعدات للقوات البريطانية</w:t>
      </w:r>
      <w:r w:rsidRPr="00B74AAF">
        <w:rPr>
          <w:rFonts w:eastAsia="Lotus Linotype"/>
          <w:sz w:val="27"/>
          <w:vertAlign w:val="superscript"/>
          <w:rtl/>
        </w:rPr>
        <w:t>(</w:t>
      </w:r>
      <w:r w:rsidRPr="00B74AAF">
        <w:rPr>
          <w:rFonts w:eastAsia="Lotus Linotype"/>
          <w:sz w:val="27"/>
          <w:vertAlign w:val="superscript"/>
          <w:rtl/>
        </w:rPr>
        <w:endnoteReference w:id="552"/>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tl/>
        </w:rPr>
      </w:pPr>
      <w:r w:rsidRPr="00B74AAF">
        <w:rPr>
          <w:rFonts w:eastAsia="Lotus Linotype"/>
          <w:sz w:val="27"/>
          <w:rtl/>
        </w:rPr>
        <w:t>وحين احتل</w:t>
      </w:r>
      <w:r w:rsidR="00CE5924" w:rsidRPr="00B74AAF">
        <w:rPr>
          <w:rFonts w:eastAsia="Lotus Linotype" w:hint="cs"/>
          <w:sz w:val="27"/>
          <w:rtl/>
        </w:rPr>
        <w:t>ّ</w:t>
      </w:r>
      <w:r w:rsidRPr="00B74AAF">
        <w:rPr>
          <w:rFonts w:eastAsia="Lotus Linotype"/>
          <w:sz w:val="27"/>
          <w:rtl/>
        </w:rPr>
        <w:t>ت القوات الروسية والبريطانية أجزاء من شمال وجنوب إيران تمَّ اتفاق مجتهدي العتبات المقد</w:t>
      </w:r>
      <w:r w:rsidR="00CE5924" w:rsidRPr="00B74AAF">
        <w:rPr>
          <w:rFonts w:eastAsia="Lotus Linotype" w:hint="cs"/>
          <w:sz w:val="27"/>
          <w:rtl/>
        </w:rPr>
        <w:t>ّ</w:t>
      </w:r>
      <w:r w:rsidR="00CE5924" w:rsidRPr="00B74AAF">
        <w:rPr>
          <w:rFonts w:eastAsia="Lotus Linotype"/>
          <w:sz w:val="27"/>
          <w:rtl/>
        </w:rPr>
        <w:t>سة كاف</w:t>
      </w:r>
      <w:r w:rsidR="002A591B">
        <w:rPr>
          <w:rFonts w:eastAsia="Lotus Linotype" w:hint="cs"/>
          <w:sz w:val="27"/>
          <w:rtl/>
        </w:rPr>
        <w:t>ّ</w:t>
      </w:r>
      <w:r w:rsidR="00CE5924" w:rsidRPr="00B74AAF">
        <w:rPr>
          <w:rFonts w:eastAsia="Lotus Linotype"/>
          <w:sz w:val="27"/>
          <w:rtl/>
        </w:rPr>
        <w:t>ة على الضرورة الملح</w:t>
      </w:r>
      <w:r w:rsidR="00CE5924" w:rsidRPr="00B74AAF">
        <w:rPr>
          <w:rFonts w:eastAsia="Lotus Linotype" w:hint="cs"/>
          <w:sz w:val="27"/>
          <w:rtl/>
        </w:rPr>
        <w:t>ّ</w:t>
      </w:r>
      <w:r w:rsidRPr="00B74AAF">
        <w:rPr>
          <w:rFonts w:eastAsia="Lotus Linotype"/>
          <w:sz w:val="27"/>
          <w:rtl/>
        </w:rPr>
        <w:t>ة للدفاع عن الإسلام، وأصدروا فتوى تدعو المسلمين إلى التضحية بأرواحهم من أجل طرد القوات الإيطالية والقوات الأنجلو ـ روسية من طرابلس الغرب (عاصمة ليبيا) وإيران</w:t>
      </w:r>
      <w:r w:rsidRPr="00B74AAF">
        <w:rPr>
          <w:rFonts w:eastAsia="Lotus Linotype"/>
          <w:sz w:val="27"/>
          <w:vertAlign w:val="superscript"/>
          <w:rtl/>
        </w:rPr>
        <w:t>(</w:t>
      </w:r>
      <w:r w:rsidRPr="00B74AAF">
        <w:rPr>
          <w:rFonts w:eastAsia="Lotus Linotype"/>
          <w:sz w:val="27"/>
          <w:vertAlign w:val="superscript"/>
          <w:rtl/>
        </w:rPr>
        <w:endnoteReference w:id="553"/>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وبدَو</w:t>
      </w:r>
      <w:r w:rsidR="00CE5924" w:rsidRPr="00B74AAF">
        <w:rPr>
          <w:rFonts w:eastAsia="Lotus Linotype" w:hint="cs"/>
          <w:sz w:val="27"/>
          <w:rtl/>
        </w:rPr>
        <w:t>ْ</w:t>
      </w:r>
      <w:r w:rsidRPr="00B74AAF">
        <w:rPr>
          <w:rFonts w:eastAsia="Lotus Linotype"/>
          <w:sz w:val="27"/>
          <w:rtl/>
        </w:rPr>
        <w:t xml:space="preserve">رهم </w:t>
      </w:r>
      <w:r w:rsidR="00CE5924" w:rsidRPr="00B74AAF">
        <w:rPr>
          <w:rFonts w:eastAsia="Lotus Linotype" w:hint="cs"/>
          <w:sz w:val="27"/>
          <w:rtl/>
        </w:rPr>
        <w:t>قتل</w:t>
      </w:r>
      <w:r w:rsidRPr="00B74AAF">
        <w:rPr>
          <w:rFonts w:eastAsia="Lotus Linotype"/>
          <w:sz w:val="27"/>
          <w:rtl/>
        </w:rPr>
        <w:t xml:space="preserve"> المغول في هجومهم على العراق سنة </w:t>
      </w:r>
      <w:r w:rsidRPr="002A591B">
        <w:rPr>
          <w:sz w:val="27"/>
          <w:rtl/>
        </w:rPr>
        <w:t>656هـ</w:t>
      </w:r>
      <w:r w:rsidRPr="00B74AAF">
        <w:rPr>
          <w:rFonts w:eastAsia="Lotus Linotype"/>
          <w:sz w:val="27"/>
          <w:rtl/>
        </w:rPr>
        <w:t xml:space="preserve"> الشيعةَ</w:t>
      </w:r>
      <w:r w:rsidR="00CE5924" w:rsidRPr="00B74AAF">
        <w:rPr>
          <w:rFonts w:eastAsia="Lotus Linotype" w:hint="cs"/>
          <w:sz w:val="27"/>
          <w:rtl/>
        </w:rPr>
        <w:t>،</w:t>
      </w:r>
      <w:r w:rsidRPr="00B74AAF">
        <w:rPr>
          <w:rFonts w:eastAsia="Lotus Linotype"/>
          <w:sz w:val="27"/>
          <w:rtl/>
        </w:rPr>
        <w:t xml:space="preserve"> كما قتلوا السُّنة</w:t>
      </w:r>
      <w:r w:rsidR="00CE5924" w:rsidRPr="00B74AAF">
        <w:rPr>
          <w:rFonts w:eastAsia="Lotus Linotype" w:hint="cs"/>
          <w:sz w:val="27"/>
          <w:rtl/>
        </w:rPr>
        <w:t>،</w:t>
      </w:r>
      <w:r w:rsidRPr="00B74AAF">
        <w:rPr>
          <w:rFonts w:eastAsia="Lotus Linotype"/>
          <w:sz w:val="27"/>
          <w:rtl/>
        </w:rPr>
        <w:t xml:space="preserve"> حت</w:t>
      </w:r>
      <w:r w:rsidR="00CE5924" w:rsidRPr="00B74AAF">
        <w:rPr>
          <w:rFonts w:eastAsia="Lotus Linotype" w:hint="cs"/>
          <w:sz w:val="27"/>
          <w:rtl/>
        </w:rPr>
        <w:t>ّ</w:t>
      </w:r>
      <w:r w:rsidRPr="00B74AAF">
        <w:rPr>
          <w:rFonts w:eastAsia="Lotus Linotype"/>
          <w:sz w:val="27"/>
          <w:rtl/>
        </w:rPr>
        <w:t>ى قال الذهبي</w:t>
      </w:r>
      <w:r w:rsidR="00CE5924" w:rsidRPr="00B74AAF">
        <w:rPr>
          <w:rFonts w:eastAsia="Lotus Linotype" w:hint="cs"/>
          <w:sz w:val="27"/>
          <w:rtl/>
        </w:rPr>
        <w:t>،</w:t>
      </w:r>
      <w:r w:rsidRPr="00B74AAF">
        <w:rPr>
          <w:rFonts w:eastAsia="Lotus Linotype"/>
          <w:sz w:val="27"/>
          <w:rtl/>
        </w:rPr>
        <w:t xml:space="preserve"> ذو الاتجاه الأُم</w:t>
      </w:r>
      <w:r w:rsidR="00CE5924" w:rsidRPr="00B74AAF">
        <w:rPr>
          <w:rFonts w:eastAsia="Lotus Linotype" w:hint="cs"/>
          <w:sz w:val="27"/>
          <w:rtl/>
        </w:rPr>
        <w:t>َ</w:t>
      </w:r>
      <w:r w:rsidRPr="00B74AAF">
        <w:rPr>
          <w:rFonts w:eastAsia="Lotus Linotype"/>
          <w:sz w:val="27"/>
          <w:rtl/>
        </w:rPr>
        <w:t>وي</w:t>
      </w:r>
      <w:r w:rsidR="00CE5924" w:rsidRPr="00B74AAF">
        <w:rPr>
          <w:rFonts w:eastAsia="Lotus Linotype" w:hint="cs"/>
          <w:sz w:val="27"/>
          <w:rtl/>
        </w:rPr>
        <w:t>ّ،</w:t>
      </w:r>
      <w:r w:rsidRPr="00B74AAF">
        <w:rPr>
          <w:rFonts w:eastAsia="Lotus Linotype"/>
          <w:sz w:val="27"/>
          <w:rtl/>
        </w:rPr>
        <w:t xml:space="preserve"> والمعروف بأنه من أشد</w:t>
      </w:r>
      <w:r w:rsidR="00CE5924" w:rsidRPr="00B74AAF">
        <w:rPr>
          <w:rFonts w:eastAsia="Lotus Linotype" w:hint="cs"/>
          <w:sz w:val="27"/>
          <w:rtl/>
        </w:rPr>
        <w:t>ّ</w:t>
      </w:r>
      <w:r w:rsidRPr="00B74AAF">
        <w:rPr>
          <w:rFonts w:eastAsia="Lotus Linotype"/>
          <w:sz w:val="27"/>
          <w:rtl/>
        </w:rPr>
        <w:t xml:space="preserve"> مناوئي شيعة آل بيت رسول الله</w:t>
      </w:r>
      <w:r w:rsidR="005445DC" w:rsidRPr="00214181">
        <w:rPr>
          <w:rFonts w:eastAsia="Lotus Linotype" w:cs="Mosawi"/>
          <w:sz w:val="22"/>
          <w:szCs w:val="22"/>
          <w:rtl/>
        </w:rPr>
        <w:t>|</w:t>
      </w:r>
      <w:r w:rsidR="00CE5924" w:rsidRPr="00B74AAF">
        <w:rPr>
          <w:rFonts w:eastAsia="Lotus Linotype" w:hint="cs"/>
          <w:sz w:val="27"/>
          <w:rtl/>
        </w:rPr>
        <w:t>،</w:t>
      </w:r>
      <w:r w:rsidRPr="00B74AAF">
        <w:rPr>
          <w:rFonts w:eastAsia="Lotus Linotype"/>
          <w:sz w:val="27"/>
          <w:rtl/>
        </w:rPr>
        <w:t xml:space="preserve"> الذين يسم</w:t>
      </w:r>
      <w:r w:rsidR="00CE5924" w:rsidRPr="00B74AAF">
        <w:rPr>
          <w:rFonts w:eastAsia="Lotus Linotype" w:hint="cs"/>
          <w:sz w:val="27"/>
          <w:rtl/>
        </w:rPr>
        <w:t>ِّ</w:t>
      </w:r>
      <w:r w:rsidRPr="00B74AAF">
        <w:rPr>
          <w:rFonts w:eastAsia="Lotus Linotype"/>
          <w:sz w:val="27"/>
          <w:rtl/>
        </w:rPr>
        <w:t xml:space="preserve">يهم الرافضة: </w:t>
      </w:r>
      <w:r w:rsidRPr="00B74AAF">
        <w:rPr>
          <w:rFonts w:hint="eastAsia"/>
          <w:sz w:val="24"/>
          <w:szCs w:val="24"/>
          <w:rtl/>
        </w:rPr>
        <w:t>«</w:t>
      </w:r>
      <w:r w:rsidR="00CE5924" w:rsidRPr="00B74AAF">
        <w:rPr>
          <w:rFonts w:eastAsia="Lotus Linotype"/>
          <w:sz w:val="27"/>
          <w:rtl/>
        </w:rPr>
        <w:t>راح تحت السيف الرافضة والس</w:t>
      </w:r>
      <w:r w:rsidRPr="00B74AAF">
        <w:rPr>
          <w:rFonts w:eastAsia="Lotus Linotype"/>
          <w:sz w:val="27"/>
          <w:rtl/>
        </w:rPr>
        <w:t>ن</w:t>
      </w:r>
      <w:r w:rsidR="00CE5924" w:rsidRPr="00B74AAF">
        <w:rPr>
          <w:rFonts w:eastAsia="Lotus Linotype" w:hint="cs"/>
          <w:sz w:val="27"/>
          <w:rtl/>
        </w:rPr>
        <w:t>ّ</w:t>
      </w:r>
      <w:r w:rsidRPr="00B74AAF">
        <w:rPr>
          <w:rFonts w:eastAsia="Lotus Linotype"/>
          <w:sz w:val="27"/>
          <w:rtl/>
        </w:rPr>
        <w:t>ة وأمم لا يحصون</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54"/>
      </w:r>
      <w:r w:rsidRPr="00B74AAF">
        <w:rPr>
          <w:rFonts w:eastAsia="Lotus Linotype"/>
          <w:sz w:val="27"/>
          <w:vertAlign w:val="superscript"/>
          <w:rtl/>
        </w:rPr>
        <w:t>)</w:t>
      </w:r>
      <w:r w:rsidRPr="00B74AAF">
        <w:rPr>
          <w:rFonts w:eastAsia="Lotus Linotype"/>
          <w:sz w:val="27"/>
          <w:rtl/>
        </w:rPr>
        <w:t>. وكان من بين القتلى بعض مشاهير السادة العلويين</w:t>
      </w:r>
      <w:r w:rsidR="00CE5924" w:rsidRPr="00B74AAF">
        <w:rPr>
          <w:rFonts w:eastAsia="Lotus Linotype" w:hint="cs"/>
          <w:sz w:val="27"/>
          <w:rtl/>
        </w:rPr>
        <w:t>.</w:t>
      </w:r>
      <w:r w:rsidRPr="00B74AAF">
        <w:rPr>
          <w:rFonts w:eastAsia="Lotus Linotype"/>
          <w:sz w:val="27"/>
          <w:rtl/>
        </w:rPr>
        <w:t xml:space="preserve"> ونذكر هنا فقط بعضاً ممَّن</w:t>
      </w:r>
      <w:r w:rsidR="002A591B">
        <w:rPr>
          <w:rFonts w:eastAsia="Lotus Linotype" w:hint="cs"/>
          <w:sz w:val="27"/>
          <w:rtl/>
        </w:rPr>
        <w:t>ْ</w:t>
      </w:r>
      <w:r w:rsidRPr="00B74AAF">
        <w:rPr>
          <w:rFonts w:eastAsia="Lotus Linotype"/>
          <w:sz w:val="27"/>
          <w:rtl/>
        </w:rPr>
        <w:t xml:space="preserve"> قتَلَهم المغول صبراً:</w:t>
      </w:r>
      <w:r w:rsidR="00CE5924" w:rsidRPr="00B74AAF">
        <w:rPr>
          <w:rFonts w:eastAsia="Lotus Linotype" w:hint="cs"/>
          <w:sz w:val="27"/>
          <w:rtl/>
        </w:rPr>
        <w:t xml:space="preserve"> </w:t>
      </w:r>
      <w:r w:rsidRPr="00B74AAF">
        <w:rPr>
          <w:rFonts w:hint="eastAsia"/>
          <w:sz w:val="24"/>
          <w:szCs w:val="24"/>
          <w:rtl/>
        </w:rPr>
        <w:t>«</w:t>
      </w:r>
      <w:r w:rsidRPr="00B74AAF">
        <w:rPr>
          <w:rFonts w:eastAsia="Lotus Linotype"/>
          <w:sz w:val="27"/>
          <w:rtl/>
        </w:rPr>
        <w:t>نقيب</w:t>
      </w:r>
      <w:r w:rsidR="004A045E" w:rsidRPr="00B74AAF">
        <w:rPr>
          <w:rFonts w:eastAsia="Lotus Linotype"/>
          <w:sz w:val="27"/>
          <w:rtl/>
        </w:rPr>
        <w:t xml:space="preserve"> الط</w:t>
      </w:r>
      <w:r w:rsidR="00F20EFE" w:rsidRPr="00B74AAF">
        <w:rPr>
          <w:rFonts w:eastAsia="Lotus Linotype"/>
          <w:sz w:val="27"/>
          <w:rtl/>
        </w:rPr>
        <w:t>البيّين عليّ ابن الن</w:t>
      </w:r>
      <w:r w:rsidRPr="00B74AAF">
        <w:rPr>
          <w:rFonts w:eastAsia="Lotus Linotype"/>
          <w:sz w:val="27"/>
          <w:rtl/>
        </w:rPr>
        <w:t>سّابة، ونقي</w:t>
      </w:r>
      <w:r w:rsidR="00F20EFE" w:rsidRPr="00B74AAF">
        <w:rPr>
          <w:rFonts w:eastAsia="Lotus Linotype"/>
          <w:sz w:val="27"/>
          <w:rtl/>
        </w:rPr>
        <w:t>ب مشهد الكاظم تقيّ الدين الموس</w:t>
      </w:r>
      <w:r w:rsidRPr="00B74AAF">
        <w:rPr>
          <w:rFonts w:eastAsia="Lotus Linotype"/>
          <w:sz w:val="27"/>
          <w:rtl/>
        </w:rPr>
        <w:t>ويّ، وشرف الدين (أبو الفضل) محمد بن طاووس العلويّ</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55"/>
      </w:r>
      <w:r w:rsidRPr="00B74AAF">
        <w:rPr>
          <w:rFonts w:eastAsia="Lotus Linotype"/>
          <w:sz w:val="27"/>
          <w:vertAlign w:val="superscript"/>
          <w:rtl/>
        </w:rPr>
        <w:t>)</w:t>
      </w:r>
      <w:r w:rsidRPr="00B74AAF">
        <w:rPr>
          <w:rFonts w:eastAsia="Lotus Linotype"/>
          <w:sz w:val="27"/>
          <w:rtl/>
        </w:rPr>
        <w:t>، والنقيب علي</w:t>
      </w:r>
      <w:r w:rsidR="00F20EFE" w:rsidRPr="00B74AAF">
        <w:rPr>
          <w:rFonts w:eastAsia="Lotus Linotype" w:hint="cs"/>
          <w:sz w:val="27"/>
          <w:rtl/>
        </w:rPr>
        <w:t>ّ</w:t>
      </w:r>
      <w:r w:rsidRPr="00B74AAF">
        <w:rPr>
          <w:rFonts w:eastAsia="Lotus Linotype"/>
          <w:sz w:val="27"/>
          <w:rtl/>
        </w:rPr>
        <w:t xml:space="preserve"> بن النقيب الحسن بن المختار، وعمر بن الجلال عبد الله بن المختار العلوي حاجب باب المراتب</w:t>
      </w:r>
      <w:r w:rsidRPr="00B74AAF">
        <w:rPr>
          <w:rFonts w:eastAsia="Lotus Linotype"/>
          <w:sz w:val="27"/>
          <w:vertAlign w:val="superscript"/>
          <w:rtl/>
        </w:rPr>
        <w:t>(</w:t>
      </w:r>
      <w:r w:rsidRPr="00B74AAF">
        <w:rPr>
          <w:rFonts w:eastAsia="Lotus Linotype"/>
          <w:sz w:val="27"/>
          <w:vertAlign w:val="superscript"/>
          <w:rtl/>
        </w:rPr>
        <w:endnoteReference w:id="556"/>
      </w:r>
      <w:r w:rsidRPr="00B74AAF">
        <w:rPr>
          <w:rFonts w:eastAsia="Lotus Linotype"/>
          <w:sz w:val="27"/>
          <w:vertAlign w:val="superscript"/>
          <w:rtl/>
        </w:rPr>
        <w:t>)</w:t>
      </w:r>
      <w:r w:rsidRPr="00B74AAF">
        <w:rPr>
          <w:rFonts w:eastAsia="Lotus Linotype"/>
          <w:sz w:val="27"/>
          <w:rtl/>
        </w:rPr>
        <w:t>، وبهاء الدين داو</w:t>
      </w:r>
      <w:r w:rsidR="00F20EFE" w:rsidRPr="00B74AAF">
        <w:rPr>
          <w:rFonts w:eastAsia="Lotus Linotype" w:hint="cs"/>
          <w:sz w:val="27"/>
          <w:rtl/>
        </w:rPr>
        <w:t>و</w:t>
      </w:r>
      <w:r w:rsidRPr="00B74AAF">
        <w:rPr>
          <w:rFonts w:eastAsia="Lotus Linotype"/>
          <w:sz w:val="27"/>
          <w:rtl/>
        </w:rPr>
        <w:t>د بن المختار العلوي</w:t>
      </w:r>
      <w:r w:rsidRPr="00B74AAF">
        <w:rPr>
          <w:rFonts w:eastAsia="Lotus Linotype"/>
          <w:sz w:val="27"/>
          <w:vertAlign w:val="superscript"/>
          <w:rtl/>
        </w:rPr>
        <w:t>(</w:t>
      </w:r>
      <w:r w:rsidRPr="00B74AAF">
        <w:rPr>
          <w:rFonts w:eastAsia="Lotus Linotype"/>
          <w:sz w:val="27"/>
          <w:vertAlign w:val="superscript"/>
          <w:rtl/>
        </w:rPr>
        <w:endnoteReference w:id="557"/>
      </w:r>
      <w:r w:rsidRPr="00B74AAF">
        <w:rPr>
          <w:rFonts w:eastAsia="Lotus Linotype"/>
          <w:sz w:val="27"/>
          <w:vertAlign w:val="superscript"/>
          <w:rtl/>
        </w:rPr>
        <w:t>)</w:t>
      </w:r>
      <w:r w:rsidRPr="00B74AAF">
        <w:rPr>
          <w:rFonts w:eastAsia="Lotus Linotype"/>
          <w:sz w:val="27"/>
          <w:rtl/>
        </w:rPr>
        <w:t>؛ كما قُتل نقيب العلويين عندما كان في السفينة التي حاول الدويدار الصغير الهرب بها من بغداد</w:t>
      </w:r>
      <w:r w:rsidRPr="00B74AAF">
        <w:rPr>
          <w:rFonts w:eastAsia="Lotus Linotype"/>
          <w:sz w:val="27"/>
          <w:vertAlign w:val="superscript"/>
          <w:rtl/>
        </w:rPr>
        <w:t>(</w:t>
      </w:r>
      <w:r w:rsidRPr="00B74AAF">
        <w:rPr>
          <w:rFonts w:eastAsia="Lotus Linotype"/>
          <w:sz w:val="27"/>
          <w:vertAlign w:val="superscript"/>
          <w:rtl/>
        </w:rPr>
        <w:endnoteReference w:id="558"/>
      </w:r>
      <w:r w:rsidRPr="00B74AAF">
        <w:rPr>
          <w:rFonts w:eastAsia="Lotus Linotype"/>
          <w:sz w:val="27"/>
          <w:vertAlign w:val="superscript"/>
          <w:rtl/>
        </w:rPr>
        <w:t>)</w:t>
      </w:r>
      <w:r w:rsidRPr="00B74AAF">
        <w:rPr>
          <w:rFonts w:eastAsia="Lotus Linotype"/>
          <w:sz w:val="27"/>
          <w:rtl/>
        </w:rPr>
        <w:t>؛ وأُحرق مشهد الإمامين موسى الكاظم وحفيده محمد الجواد من أئمة الشيعة الاثني عشرية الواقع في الكاظمية من بغداد</w:t>
      </w:r>
      <w:r w:rsidRPr="00B74AAF">
        <w:rPr>
          <w:rFonts w:eastAsia="Lotus Linotype"/>
          <w:sz w:val="27"/>
          <w:vertAlign w:val="superscript"/>
          <w:rtl/>
        </w:rPr>
        <w:t>(</w:t>
      </w:r>
      <w:r w:rsidRPr="00B74AAF">
        <w:rPr>
          <w:rFonts w:eastAsia="Lotus Linotype"/>
          <w:sz w:val="27"/>
          <w:vertAlign w:val="superscript"/>
          <w:rtl/>
        </w:rPr>
        <w:endnoteReference w:id="559"/>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tl/>
        </w:rPr>
      </w:pPr>
      <w:r w:rsidRPr="00B74AAF">
        <w:rPr>
          <w:rFonts w:eastAsia="Lotus Linotype"/>
          <w:sz w:val="27"/>
          <w:rtl/>
        </w:rPr>
        <w:t>إن الدكتورة شيرين بياني حت</w:t>
      </w:r>
      <w:r w:rsidR="00036D82" w:rsidRPr="00B74AAF">
        <w:rPr>
          <w:rFonts w:eastAsia="Lotus Linotype" w:hint="cs"/>
          <w:sz w:val="27"/>
          <w:rtl/>
        </w:rPr>
        <w:t>ّ</w:t>
      </w:r>
      <w:r w:rsidRPr="00B74AAF">
        <w:rPr>
          <w:rFonts w:eastAsia="Lotus Linotype"/>
          <w:sz w:val="27"/>
          <w:rtl/>
        </w:rPr>
        <w:t>ى عندما ذكرت (خليل الكردي)</w:t>
      </w:r>
      <w:r w:rsidRPr="00B74AAF">
        <w:rPr>
          <w:rFonts w:eastAsia="Lotus Linotype"/>
          <w:sz w:val="27"/>
          <w:vertAlign w:val="superscript"/>
          <w:rtl/>
        </w:rPr>
        <w:t>(</w:t>
      </w:r>
      <w:r w:rsidRPr="00B74AAF">
        <w:rPr>
          <w:rFonts w:eastAsia="Lotus Linotype"/>
          <w:sz w:val="27"/>
          <w:vertAlign w:val="superscript"/>
          <w:rtl/>
        </w:rPr>
        <w:endnoteReference w:id="560"/>
      </w:r>
      <w:r w:rsidRPr="00B74AAF">
        <w:rPr>
          <w:rFonts w:eastAsia="Lotus Linotype"/>
          <w:sz w:val="27"/>
          <w:vertAlign w:val="superscript"/>
          <w:rtl/>
        </w:rPr>
        <w:t>)</w:t>
      </w:r>
      <w:r w:rsidR="00036D82" w:rsidRPr="00B74AAF">
        <w:rPr>
          <w:rFonts w:eastAsia="Lotus Linotype" w:hint="cs"/>
          <w:sz w:val="27"/>
          <w:rtl/>
        </w:rPr>
        <w:t>،</w:t>
      </w:r>
      <w:r w:rsidRPr="00B74AAF">
        <w:rPr>
          <w:rFonts w:eastAsia="Lotus Linotype"/>
          <w:sz w:val="27"/>
          <w:rtl/>
        </w:rPr>
        <w:t xml:space="preserve"> أحدَ المتمردين على خلافة المستعصم</w:t>
      </w:r>
      <w:r w:rsidR="00036D82" w:rsidRPr="00B74AAF">
        <w:rPr>
          <w:rFonts w:eastAsia="Lotus Linotype" w:hint="cs"/>
          <w:sz w:val="27"/>
          <w:rtl/>
        </w:rPr>
        <w:t>،</w:t>
      </w:r>
      <w:r w:rsidRPr="00B74AAF">
        <w:rPr>
          <w:rFonts w:eastAsia="Lotus Linotype"/>
          <w:sz w:val="27"/>
          <w:rtl/>
        </w:rPr>
        <w:t xml:space="preserve"> فإنها ألصقته بالشيعة</w:t>
      </w:r>
      <w:r w:rsidR="00036D82" w:rsidRPr="00B74AAF">
        <w:rPr>
          <w:rFonts w:eastAsia="Lotus Linotype" w:hint="cs"/>
          <w:sz w:val="27"/>
          <w:rtl/>
        </w:rPr>
        <w:t>،</w:t>
      </w:r>
      <w:r w:rsidRPr="00B74AAF">
        <w:rPr>
          <w:rFonts w:eastAsia="Lotus Linotype"/>
          <w:sz w:val="27"/>
          <w:rtl/>
        </w:rPr>
        <w:t xml:space="preserve"> وقالت: </w:t>
      </w:r>
      <w:r w:rsidRPr="00B74AAF">
        <w:rPr>
          <w:rFonts w:hint="eastAsia"/>
          <w:sz w:val="24"/>
          <w:szCs w:val="24"/>
          <w:rtl/>
        </w:rPr>
        <w:t>«</w:t>
      </w:r>
      <w:r w:rsidRPr="00B74AAF">
        <w:rPr>
          <w:rFonts w:eastAsia="Lotus Linotype"/>
          <w:sz w:val="27"/>
          <w:rtl/>
        </w:rPr>
        <w:t>ويُحت</w:t>
      </w:r>
      <w:r w:rsidR="00036D82" w:rsidRPr="00B74AAF">
        <w:rPr>
          <w:rFonts w:eastAsia="Lotus Linotype" w:hint="cs"/>
          <w:sz w:val="27"/>
          <w:rtl/>
        </w:rPr>
        <w:t>َ</w:t>
      </w:r>
      <w:r w:rsidRPr="00B74AAF">
        <w:rPr>
          <w:rFonts w:eastAsia="Lotus Linotype"/>
          <w:sz w:val="27"/>
          <w:rtl/>
        </w:rPr>
        <w:t>م</w:t>
      </w:r>
      <w:r w:rsidR="00036D82" w:rsidRPr="00B74AAF">
        <w:rPr>
          <w:rFonts w:eastAsia="Lotus Linotype" w:hint="cs"/>
          <w:sz w:val="27"/>
          <w:rtl/>
        </w:rPr>
        <w:t>َ</w:t>
      </w:r>
      <w:r w:rsidRPr="00B74AAF">
        <w:rPr>
          <w:rFonts w:eastAsia="Lotus Linotype"/>
          <w:sz w:val="27"/>
          <w:rtl/>
        </w:rPr>
        <w:t>ل أنه كان شيعياً</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61"/>
      </w:r>
      <w:r w:rsidRPr="00B74AAF">
        <w:rPr>
          <w:rFonts w:eastAsia="Lotus Linotype"/>
          <w:sz w:val="27"/>
          <w:vertAlign w:val="superscript"/>
          <w:rtl/>
        </w:rPr>
        <w:t>)</w:t>
      </w:r>
      <w:r w:rsidRPr="00B74AAF">
        <w:rPr>
          <w:rFonts w:eastAsia="Lotus Linotype"/>
          <w:sz w:val="27"/>
          <w:rtl/>
        </w:rPr>
        <w:t>، مع أن هذا المتمر</w:t>
      </w:r>
      <w:r w:rsidR="00036D82" w:rsidRPr="00B74AAF">
        <w:rPr>
          <w:rFonts w:eastAsia="Lotus Linotype" w:hint="cs"/>
          <w:sz w:val="27"/>
          <w:rtl/>
        </w:rPr>
        <w:t>ِّ</w:t>
      </w:r>
      <w:r w:rsidRPr="00B74AAF">
        <w:rPr>
          <w:rFonts w:eastAsia="Lotus Linotype"/>
          <w:sz w:val="27"/>
          <w:rtl/>
        </w:rPr>
        <w:t>د لا علاقة له بالشيعة، فضلاً عن أنها أخطأت حين قالت</w:t>
      </w:r>
      <w:r w:rsidR="00036D82" w:rsidRPr="00B74AAF">
        <w:rPr>
          <w:rFonts w:eastAsia="Lotus Linotype" w:hint="cs"/>
          <w:sz w:val="27"/>
          <w:rtl/>
        </w:rPr>
        <w:t>:</w:t>
      </w:r>
      <w:r w:rsidRPr="00B74AAF">
        <w:rPr>
          <w:rFonts w:eastAsia="Lotus Linotype"/>
          <w:sz w:val="27"/>
          <w:rtl/>
        </w:rPr>
        <w:t xml:space="preserve"> إن ذلك حدث عندما تحرك هولاكو الذي أمره أخوه منكو قاآن أن يبدأ بحرب </w:t>
      </w:r>
      <w:r w:rsidRPr="00B74AAF">
        <w:rPr>
          <w:rFonts w:hint="eastAsia"/>
          <w:sz w:val="24"/>
          <w:szCs w:val="24"/>
          <w:rtl/>
        </w:rPr>
        <w:t>«</w:t>
      </w:r>
      <w:r w:rsidRPr="00B74AAF">
        <w:rPr>
          <w:rFonts w:eastAsia="Lotus Linotype"/>
          <w:sz w:val="27"/>
          <w:rtl/>
        </w:rPr>
        <w:t xml:space="preserve">اللور </w:t>
      </w:r>
      <w:r w:rsidRPr="00B74AAF">
        <w:rPr>
          <w:rFonts w:eastAsia="Lotus Linotype"/>
          <w:sz w:val="27"/>
          <w:rtl/>
        </w:rPr>
        <w:lastRenderedPageBreak/>
        <w:t>والأكراد الذين يقطعون الطرق على سالكيها</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62"/>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 xml:space="preserve">فالصواب أن واقعة تمرُّد خليل الكردي بن بدر هذه حدثت سنة </w:t>
      </w:r>
      <w:r w:rsidRPr="002A591B">
        <w:rPr>
          <w:sz w:val="27"/>
          <w:rtl/>
        </w:rPr>
        <w:t>642هـ</w:t>
      </w:r>
      <w:r w:rsidR="00036D82" w:rsidRPr="00B74AAF">
        <w:rPr>
          <w:rFonts w:eastAsia="Lotus Linotype" w:hint="cs"/>
          <w:sz w:val="27"/>
          <w:rtl/>
        </w:rPr>
        <w:t>،</w:t>
      </w:r>
      <w:r w:rsidRPr="00B74AAF">
        <w:rPr>
          <w:rFonts w:eastAsia="Lotus Linotype"/>
          <w:sz w:val="27"/>
          <w:rtl/>
        </w:rPr>
        <w:t xml:space="preserve"> كما قال مؤلف كتاب الحوادث</w:t>
      </w:r>
      <w:r w:rsidRPr="00B74AAF">
        <w:rPr>
          <w:rFonts w:eastAsia="Lotus Linotype"/>
          <w:sz w:val="27"/>
          <w:vertAlign w:val="superscript"/>
          <w:rtl/>
        </w:rPr>
        <w:t>(</w:t>
      </w:r>
      <w:r w:rsidRPr="00B74AAF">
        <w:rPr>
          <w:rFonts w:eastAsia="Lotus Linotype"/>
          <w:sz w:val="27"/>
          <w:vertAlign w:val="superscript"/>
          <w:rtl/>
        </w:rPr>
        <w:endnoteReference w:id="563"/>
      </w:r>
      <w:r w:rsidRPr="00B74AAF">
        <w:rPr>
          <w:rFonts w:eastAsia="Lotus Linotype"/>
          <w:sz w:val="27"/>
          <w:vertAlign w:val="superscript"/>
          <w:rtl/>
        </w:rPr>
        <w:t>)</w:t>
      </w:r>
      <w:r w:rsidR="00036D82" w:rsidRPr="00B74AAF">
        <w:rPr>
          <w:rFonts w:eastAsia="Lotus Linotype" w:hint="cs"/>
          <w:sz w:val="27"/>
          <w:rtl/>
        </w:rPr>
        <w:t>،</w:t>
      </w:r>
      <w:r w:rsidRPr="00B74AAF">
        <w:rPr>
          <w:rFonts w:eastAsia="Lotus Linotype"/>
          <w:sz w:val="27"/>
          <w:rtl/>
        </w:rPr>
        <w:t xml:space="preserve"> وكذلك الذهبي</w:t>
      </w:r>
      <w:r w:rsidR="00036D82" w:rsidRPr="00B74AAF">
        <w:rPr>
          <w:rFonts w:eastAsia="Lotus Linotype" w:hint="cs"/>
          <w:sz w:val="27"/>
          <w:rtl/>
        </w:rPr>
        <w:t>،</w:t>
      </w:r>
      <w:r w:rsidRPr="00B74AAF">
        <w:rPr>
          <w:rFonts w:eastAsia="Lotus Linotype"/>
          <w:sz w:val="27"/>
          <w:rtl/>
        </w:rPr>
        <w:t xml:space="preserve"> الذي كر</w:t>
      </w:r>
      <w:r w:rsidR="00036D82" w:rsidRPr="00B74AAF">
        <w:rPr>
          <w:rFonts w:eastAsia="Lotus Linotype" w:hint="cs"/>
          <w:sz w:val="27"/>
          <w:rtl/>
        </w:rPr>
        <w:t>َّ</w:t>
      </w:r>
      <w:r w:rsidRPr="00B74AAF">
        <w:rPr>
          <w:rFonts w:eastAsia="Lotus Linotype"/>
          <w:sz w:val="27"/>
          <w:rtl/>
        </w:rPr>
        <w:t>ر كلام المؤر</w:t>
      </w:r>
      <w:r w:rsidR="00036D82" w:rsidRPr="00B74AAF">
        <w:rPr>
          <w:rFonts w:eastAsia="Lotus Linotype" w:hint="cs"/>
          <w:sz w:val="27"/>
          <w:rtl/>
        </w:rPr>
        <w:t>ِّ</w:t>
      </w:r>
      <w:r w:rsidRPr="00B74AAF">
        <w:rPr>
          <w:rFonts w:eastAsia="Lotus Linotype"/>
          <w:sz w:val="27"/>
          <w:rtl/>
        </w:rPr>
        <w:t>خين البغداديين بشأنه</w:t>
      </w:r>
      <w:r w:rsidRPr="00B74AAF">
        <w:rPr>
          <w:rFonts w:eastAsia="Lotus Linotype"/>
          <w:sz w:val="27"/>
          <w:vertAlign w:val="superscript"/>
          <w:rtl/>
        </w:rPr>
        <w:t>(</w:t>
      </w:r>
      <w:r w:rsidRPr="00B74AAF">
        <w:rPr>
          <w:rFonts w:eastAsia="Lotus Linotype"/>
          <w:sz w:val="27"/>
          <w:vertAlign w:val="superscript"/>
          <w:rtl/>
        </w:rPr>
        <w:endnoteReference w:id="564"/>
      </w:r>
      <w:r w:rsidRPr="00B74AAF">
        <w:rPr>
          <w:rFonts w:eastAsia="Lotus Linotype"/>
          <w:sz w:val="27"/>
          <w:vertAlign w:val="superscript"/>
          <w:rtl/>
        </w:rPr>
        <w:t>)</w:t>
      </w:r>
      <w:r w:rsidRPr="00B74AAF">
        <w:rPr>
          <w:rFonts w:eastAsia="Lotus Linotype"/>
          <w:sz w:val="27"/>
          <w:rtl/>
        </w:rPr>
        <w:t xml:space="preserve">؛ أو في سنة </w:t>
      </w:r>
      <w:r w:rsidRPr="002A591B">
        <w:rPr>
          <w:sz w:val="27"/>
          <w:rtl/>
        </w:rPr>
        <w:t>648هـ</w:t>
      </w:r>
      <w:r w:rsidR="00036D82" w:rsidRPr="00B74AAF">
        <w:rPr>
          <w:rFonts w:eastAsia="Lotus Linotype" w:hint="cs"/>
          <w:sz w:val="27"/>
          <w:rtl/>
        </w:rPr>
        <w:t>،</w:t>
      </w:r>
      <w:r w:rsidRPr="00B74AAF">
        <w:rPr>
          <w:rFonts w:eastAsia="Lotus Linotype"/>
          <w:sz w:val="27"/>
          <w:rtl/>
        </w:rPr>
        <w:t xml:space="preserve"> كما نص</w:t>
      </w:r>
      <w:r w:rsidR="00036D82" w:rsidRPr="00B74AAF">
        <w:rPr>
          <w:rFonts w:eastAsia="Lotus Linotype" w:hint="cs"/>
          <w:sz w:val="27"/>
          <w:rtl/>
        </w:rPr>
        <w:t>ّ</w:t>
      </w:r>
      <w:r w:rsidRPr="00B74AAF">
        <w:rPr>
          <w:rFonts w:eastAsia="Lotus Linotype"/>
          <w:sz w:val="27"/>
          <w:rtl/>
        </w:rPr>
        <w:t xml:space="preserve"> على ذلك رشيد الدين</w:t>
      </w:r>
      <w:r w:rsidRPr="00B74AAF">
        <w:rPr>
          <w:rFonts w:eastAsia="Lotus Linotype"/>
          <w:sz w:val="27"/>
          <w:vertAlign w:val="superscript"/>
          <w:rtl/>
        </w:rPr>
        <w:t>(</w:t>
      </w:r>
      <w:r w:rsidRPr="00B74AAF">
        <w:rPr>
          <w:rFonts w:eastAsia="Lotus Linotype"/>
          <w:sz w:val="27"/>
          <w:vertAlign w:val="superscript"/>
          <w:rtl/>
        </w:rPr>
        <w:endnoteReference w:id="565"/>
      </w:r>
      <w:r w:rsidRPr="00B74AAF">
        <w:rPr>
          <w:rFonts w:eastAsia="Lotus Linotype"/>
          <w:sz w:val="27"/>
          <w:vertAlign w:val="superscript"/>
          <w:rtl/>
        </w:rPr>
        <w:t>)</w:t>
      </w:r>
      <w:r w:rsidR="00036D82" w:rsidRPr="00B74AAF">
        <w:rPr>
          <w:rFonts w:eastAsia="Lotus Linotype" w:hint="cs"/>
          <w:sz w:val="27"/>
          <w:rtl/>
        </w:rPr>
        <w:t xml:space="preserve">، </w:t>
      </w:r>
      <w:r w:rsidRPr="00B74AAF">
        <w:rPr>
          <w:rFonts w:eastAsia="Lotus Linotype"/>
          <w:sz w:val="27"/>
          <w:rtl/>
        </w:rPr>
        <w:t>أي قبل أن يكل</w:t>
      </w:r>
      <w:r w:rsidR="00036D82" w:rsidRPr="00B74AAF">
        <w:rPr>
          <w:rFonts w:eastAsia="Lotus Linotype" w:hint="cs"/>
          <w:sz w:val="27"/>
          <w:rtl/>
        </w:rPr>
        <w:t>ِّ</w:t>
      </w:r>
      <w:r w:rsidRPr="00B74AAF">
        <w:rPr>
          <w:rFonts w:eastAsia="Lotus Linotype"/>
          <w:sz w:val="27"/>
          <w:rtl/>
        </w:rPr>
        <w:t>ف منكو قاآن شقيقه هولاكو بمهم</w:t>
      </w:r>
      <w:r w:rsidR="00036D82" w:rsidRPr="00B74AAF">
        <w:rPr>
          <w:rFonts w:eastAsia="Lotus Linotype" w:hint="cs"/>
          <w:sz w:val="27"/>
          <w:rtl/>
        </w:rPr>
        <w:t>ّ</w:t>
      </w:r>
      <w:r w:rsidRPr="00B74AAF">
        <w:rPr>
          <w:rFonts w:eastAsia="Lotus Linotype"/>
          <w:sz w:val="27"/>
          <w:rtl/>
        </w:rPr>
        <w:t xml:space="preserve">ته التي بدأها منذ سنة </w:t>
      </w:r>
      <w:r w:rsidRPr="002A591B">
        <w:rPr>
          <w:sz w:val="27"/>
          <w:rtl/>
        </w:rPr>
        <w:t>651هـ</w:t>
      </w:r>
      <w:r w:rsidRPr="00B74AAF">
        <w:rPr>
          <w:rFonts w:eastAsia="Lotus Linotype"/>
          <w:sz w:val="27"/>
          <w:rtl/>
        </w:rPr>
        <w:t xml:space="preserve"> بغ</w:t>
      </w:r>
      <w:r w:rsidR="002A591B">
        <w:rPr>
          <w:rFonts w:eastAsia="Lotus Linotype" w:hint="cs"/>
          <w:sz w:val="27"/>
          <w:rtl/>
        </w:rPr>
        <w:t>َ</w:t>
      </w:r>
      <w:r w:rsidRPr="00B74AAF">
        <w:rPr>
          <w:rFonts w:eastAsia="Lotus Linotype"/>
          <w:sz w:val="27"/>
          <w:rtl/>
        </w:rPr>
        <w:t>ز</w:t>
      </w:r>
      <w:r w:rsidR="002A591B">
        <w:rPr>
          <w:rFonts w:eastAsia="Lotus Linotype" w:hint="cs"/>
          <w:sz w:val="27"/>
          <w:rtl/>
        </w:rPr>
        <w:t>ْ</w:t>
      </w:r>
      <w:r w:rsidRPr="00B74AAF">
        <w:rPr>
          <w:rFonts w:eastAsia="Lotus Linotype"/>
          <w:sz w:val="27"/>
          <w:rtl/>
        </w:rPr>
        <w:t>و إيران والعراق والشام.</w:t>
      </w:r>
    </w:p>
    <w:p w:rsidR="00AC288D" w:rsidRPr="00B74AAF" w:rsidRDefault="00AC288D" w:rsidP="005445DC">
      <w:pPr>
        <w:rPr>
          <w:rFonts w:eastAsia="Lotus Linotype"/>
          <w:sz w:val="27"/>
        </w:rPr>
      </w:pPr>
      <w:r w:rsidRPr="00B74AAF">
        <w:rPr>
          <w:rFonts w:eastAsia="Lotus Linotype"/>
          <w:sz w:val="27"/>
          <w:rtl/>
        </w:rPr>
        <w:t>ويبدو أن قول البناكتي</w:t>
      </w:r>
      <w:r w:rsidR="00036D82" w:rsidRPr="00B74AAF">
        <w:rPr>
          <w:rFonts w:eastAsia="Lotus Linotype" w:hint="cs"/>
          <w:sz w:val="27"/>
          <w:rtl/>
        </w:rPr>
        <w:t>:</w:t>
      </w:r>
      <w:r w:rsidRPr="00B74AAF">
        <w:rPr>
          <w:rFonts w:eastAsia="Lotus Linotype"/>
          <w:sz w:val="27"/>
          <w:rtl/>
        </w:rPr>
        <w:t xml:space="preserve"> إن هذا المتمر</w:t>
      </w:r>
      <w:r w:rsidR="005C1526" w:rsidRPr="00B74AAF">
        <w:rPr>
          <w:rFonts w:eastAsia="Lotus Linotype" w:hint="cs"/>
          <w:sz w:val="27"/>
          <w:rtl/>
        </w:rPr>
        <w:t>ِّ</w:t>
      </w:r>
      <w:r w:rsidRPr="00B74AAF">
        <w:rPr>
          <w:rFonts w:eastAsia="Lotus Linotype"/>
          <w:sz w:val="27"/>
          <w:rtl/>
        </w:rPr>
        <w:t xml:space="preserve">د </w:t>
      </w:r>
      <w:r w:rsidRPr="00B74AAF">
        <w:rPr>
          <w:rFonts w:hint="eastAsia"/>
          <w:sz w:val="24"/>
          <w:szCs w:val="24"/>
          <w:rtl/>
        </w:rPr>
        <w:t>«</w:t>
      </w:r>
      <w:r w:rsidRPr="00B74AAF">
        <w:rPr>
          <w:rFonts w:eastAsia="Lotus Linotype"/>
          <w:sz w:val="27"/>
          <w:rtl/>
        </w:rPr>
        <w:t>خليل بن بدر بن خورشيد الكردي قد اتفق مع ج</w:t>
      </w:r>
      <w:r w:rsidR="002A591B">
        <w:rPr>
          <w:rFonts w:eastAsia="Lotus Linotype" w:hint="cs"/>
          <w:sz w:val="27"/>
          <w:rtl/>
        </w:rPr>
        <w:t>َ</w:t>
      </w:r>
      <w:r w:rsidRPr="00B74AAF">
        <w:rPr>
          <w:rFonts w:eastAsia="Lotus Linotype"/>
          <w:sz w:val="27"/>
          <w:rtl/>
        </w:rPr>
        <w:t>م</w:t>
      </w:r>
      <w:r w:rsidR="002A591B">
        <w:rPr>
          <w:rFonts w:eastAsia="Lotus Linotype" w:hint="cs"/>
          <w:sz w:val="27"/>
          <w:rtl/>
        </w:rPr>
        <w:t>ْ</w:t>
      </w:r>
      <w:r w:rsidRPr="00B74AAF">
        <w:rPr>
          <w:rFonts w:eastAsia="Lotus Linotype"/>
          <w:sz w:val="27"/>
          <w:rtl/>
        </w:rPr>
        <w:t>ع</w:t>
      </w:r>
      <w:r w:rsidR="002A591B">
        <w:rPr>
          <w:rFonts w:eastAsia="Lotus Linotype" w:hint="cs"/>
          <w:sz w:val="27"/>
          <w:rtl/>
        </w:rPr>
        <w:t>ٍ</w:t>
      </w:r>
      <w:r w:rsidRPr="00B74AAF">
        <w:rPr>
          <w:rFonts w:eastAsia="Lotus Linotype"/>
          <w:sz w:val="27"/>
          <w:rtl/>
        </w:rPr>
        <w:t xml:space="preserve"> من المغول، وقبل ذلك كان قد تزيَّا بزي</w:t>
      </w:r>
      <w:r w:rsidR="005C1526" w:rsidRPr="00B74AAF">
        <w:rPr>
          <w:rFonts w:eastAsia="Lotus Linotype" w:hint="cs"/>
          <w:sz w:val="27"/>
          <w:rtl/>
        </w:rPr>
        <w:t>ّ</w:t>
      </w:r>
      <w:r w:rsidRPr="00B74AAF">
        <w:rPr>
          <w:rFonts w:eastAsia="Lotus Linotype"/>
          <w:sz w:val="27"/>
          <w:rtl/>
        </w:rPr>
        <w:t xml:space="preserve"> الصوفية</w:t>
      </w:r>
      <w:r w:rsidR="005C1526" w:rsidRPr="00B74AAF">
        <w:rPr>
          <w:rFonts w:eastAsia="Lotus Linotype" w:hint="cs"/>
          <w:sz w:val="27"/>
          <w:rtl/>
        </w:rPr>
        <w:t>،</w:t>
      </w:r>
      <w:r w:rsidRPr="00B74AAF">
        <w:rPr>
          <w:rFonts w:eastAsia="Lotus Linotype"/>
          <w:sz w:val="27"/>
          <w:rtl/>
        </w:rPr>
        <w:t xml:space="preserve"> وعدَّ نفسه من أتباع السيد أحمد الرفاعي، وذهب إلى خولنجان من نواحي النجف، وشن</w:t>
      </w:r>
      <w:r w:rsidR="005C1526" w:rsidRPr="00B74AAF">
        <w:rPr>
          <w:rFonts w:eastAsia="Lotus Linotype" w:hint="cs"/>
          <w:sz w:val="27"/>
          <w:rtl/>
        </w:rPr>
        <w:t>ّ</w:t>
      </w:r>
      <w:r w:rsidRPr="00B74AAF">
        <w:rPr>
          <w:rFonts w:eastAsia="Lotus Linotype"/>
          <w:sz w:val="27"/>
          <w:rtl/>
        </w:rPr>
        <w:t xml:space="preserve"> هجوماً على مجموعة من أتباع سليمان شاه</w:t>
      </w:r>
      <w:r w:rsidR="005C1526" w:rsidRPr="00B74AAF">
        <w:rPr>
          <w:rFonts w:eastAsia="Lotus Linotype" w:hint="cs"/>
          <w:sz w:val="27"/>
          <w:rtl/>
        </w:rPr>
        <w:t>،</w:t>
      </w:r>
      <w:r w:rsidR="005C1526" w:rsidRPr="00B74AAF">
        <w:rPr>
          <w:rFonts w:eastAsia="Lotus Linotype"/>
          <w:sz w:val="27"/>
          <w:rtl/>
        </w:rPr>
        <w:t xml:space="preserve"> فقتل</w:t>
      </w:r>
      <w:r w:rsidRPr="00B74AAF">
        <w:rPr>
          <w:rFonts w:eastAsia="Lotus Linotype"/>
          <w:sz w:val="27"/>
          <w:rtl/>
        </w:rPr>
        <w:t xml:space="preserve"> عدداً منهم</w:t>
      </w:r>
      <w:r w:rsidR="005C1526" w:rsidRPr="00B74AAF">
        <w:rPr>
          <w:rFonts w:eastAsia="Lotus Linotype" w:hint="cs"/>
          <w:sz w:val="27"/>
          <w:rtl/>
        </w:rPr>
        <w:t>،</w:t>
      </w:r>
      <w:r w:rsidRPr="00B74AAF">
        <w:rPr>
          <w:rFonts w:eastAsia="Lotus Linotype"/>
          <w:sz w:val="27"/>
          <w:rtl/>
        </w:rPr>
        <w:t xml:space="preserve"> ونهب أموالهم</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66"/>
      </w:r>
      <w:r w:rsidRPr="00B74AAF">
        <w:rPr>
          <w:rFonts w:eastAsia="Lotus Linotype"/>
          <w:sz w:val="27"/>
          <w:vertAlign w:val="superscript"/>
          <w:rtl/>
        </w:rPr>
        <w:t>)</w:t>
      </w:r>
      <w:r w:rsidRPr="00B74AAF">
        <w:rPr>
          <w:rFonts w:eastAsia="Lotus Linotype"/>
          <w:sz w:val="27"/>
          <w:rtl/>
        </w:rPr>
        <w:t>، هو الذي أوقعها في هذا الغ</w:t>
      </w:r>
      <w:r w:rsidR="005C1526" w:rsidRPr="00B74AAF">
        <w:rPr>
          <w:rFonts w:eastAsia="Lotus Linotype" w:hint="cs"/>
          <w:sz w:val="27"/>
          <w:rtl/>
        </w:rPr>
        <w:t>َ</w:t>
      </w:r>
      <w:r w:rsidRPr="00B74AAF">
        <w:rPr>
          <w:rFonts w:eastAsia="Lotus Linotype"/>
          <w:sz w:val="27"/>
          <w:rtl/>
        </w:rPr>
        <w:t>ل</w:t>
      </w:r>
      <w:r w:rsidR="005C1526" w:rsidRPr="00B74AAF">
        <w:rPr>
          <w:rFonts w:eastAsia="Lotus Linotype" w:hint="cs"/>
          <w:sz w:val="27"/>
          <w:rtl/>
        </w:rPr>
        <w:t>َ</w:t>
      </w:r>
      <w:r w:rsidRPr="00B74AAF">
        <w:rPr>
          <w:rFonts w:eastAsia="Lotus Linotype"/>
          <w:sz w:val="27"/>
          <w:rtl/>
        </w:rPr>
        <w:t>ط. وكان على الدكتورة أن تحتمل وجود تصحيف في العبارة</w:t>
      </w:r>
      <w:r w:rsidR="005C1526" w:rsidRPr="00B74AAF">
        <w:rPr>
          <w:rFonts w:eastAsia="Lotus Linotype" w:hint="cs"/>
          <w:sz w:val="27"/>
          <w:rtl/>
        </w:rPr>
        <w:t>؛</w:t>
      </w:r>
      <w:r w:rsidRPr="00B74AAF">
        <w:rPr>
          <w:rFonts w:eastAsia="Lotus Linotype"/>
          <w:sz w:val="27"/>
          <w:rtl/>
        </w:rPr>
        <w:t xml:space="preserve"> فمن غير المعقول أن تكون مدينة خولنجان تابعة لمدينة النجف العراقية</w:t>
      </w:r>
      <w:r w:rsidR="005C1526" w:rsidRPr="00B74AAF">
        <w:rPr>
          <w:rFonts w:eastAsia="Lotus Linotype" w:hint="cs"/>
          <w:sz w:val="27"/>
          <w:rtl/>
        </w:rPr>
        <w:t>؛</w:t>
      </w:r>
      <w:r w:rsidRPr="00B74AAF">
        <w:rPr>
          <w:rFonts w:eastAsia="Lotus Linotype"/>
          <w:sz w:val="27"/>
          <w:rtl/>
        </w:rPr>
        <w:t xml:space="preserve"> ذلك أن هذه المدينة قريبة من قرميسين (كرمان شاه)</w:t>
      </w:r>
      <w:r w:rsidRPr="00B74AAF">
        <w:rPr>
          <w:rFonts w:eastAsia="Lotus Linotype"/>
          <w:sz w:val="27"/>
          <w:vertAlign w:val="superscript"/>
          <w:rtl/>
        </w:rPr>
        <w:t>(</w:t>
      </w:r>
      <w:r w:rsidRPr="00B74AAF">
        <w:rPr>
          <w:rFonts w:eastAsia="Lotus Linotype"/>
          <w:sz w:val="27"/>
          <w:vertAlign w:val="superscript"/>
          <w:rtl/>
        </w:rPr>
        <w:endnoteReference w:id="567"/>
      </w:r>
      <w:r w:rsidRPr="00B74AAF">
        <w:rPr>
          <w:rFonts w:eastAsia="Lotus Linotype"/>
          <w:sz w:val="27"/>
          <w:vertAlign w:val="superscript"/>
          <w:rtl/>
        </w:rPr>
        <w:t>)</w:t>
      </w:r>
      <w:r w:rsidRPr="00B74AAF">
        <w:rPr>
          <w:rFonts w:eastAsia="Lotus Linotype"/>
          <w:sz w:val="27"/>
          <w:rtl/>
        </w:rPr>
        <w:t>، أو هي في خوزستان</w:t>
      </w:r>
      <w:r w:rsidRPr="00B74AAF">
        <w:rPr>
          <w:rFonts w:eastAsia="Lotus Linotype"/>
          <w:sz w:val="27"/>
          <w:vertAlign w:val="superscript"/>
          <w:rtl/>
        </w:rPr>
        <w:t>(</w:t>
      </w:r>
      <w:r w:rsidRPr="00B74AAF">
        <w:rPr>
          <w:rFonts w:eastAsia="Lotus Linotype"/>
          <w:sz w:val="27"/>
          <w:vertAlign w:val="superscript"/>
          <w:rtl/>
        </w:rPr>
        <w:endnoteReference w:id="568"/>
      </w:r>
      <w:r w:rsidRPr="00B74AAF">
        <w:rPr>
          <w:rFonts w:eastAsia="Lotus Linotype"/>
          <w:sz w:val="27"/>
          <w:vertAlign w:val="superscript"/>
          <w:rtl/>
        </w:rPr>
        <w:t>)</w:t>
      </w:r>
      <w:r w:rsidRPr="00B74AAF">
        <w:rPr>
          <w:rFonts w:eastAsia="Lotus Linotype"/>
          <w:sz w:val="27"/>
          <w:rtl/>
        </w:rPr>
        <w:t>. وعليه فالنجف المذكورة ه</w:t>
      </w:r>
      <w:r w:rsidR="005C1526" w:rsidRPr="00B74AAF">
        <w:rPr>
          <w:rFonts w:eastAsia="Lotus Linotype" w:hint="cs"/>
          <w:sz w:val="27"/>
          <w:rtl/>
        </w:rPr>
        <w:t>ي</w:t>
      </w:r>
      <w:r w:rsidRPr="00B74AAF">
        <w:rPr>
          <w:rFonts w:eastAsia="Lotus Linotype"/>
          <w:sz w:val="27"/>
          <w:rtl/>
        </w:rPr>
        <w:t xml:space="preserve"> تصحيف</w:t>
      </w:r>
      <w:r w:rsidR="005C1526" w:rsidRPr="00B74AAF">
        <w:rPr>
          <w:rFonts w:eastAsia="Lotus Linotype" w:hint="cs"/>
          <w:sz w:val="27"/>
          <w:rtl/>
        </w:rPr>
        <w:t>ٌ</w:t>
      </w:r>
      <w:r w:rsidRPr="00B74AAF">
        <w:rPr>
          <w:rFonts w:eastAsia="Lotus Linotype"/>
          <w:sz w:val="27"/>
          <w:rtl/>
        </w:rPr>
        <w:t xml:space="preserve"> لاسم مكان هناك هو </w:t>
      </w:r>
      <w:r w:rsidRPr="00B74AAF">
        <w:rPr>
          <w:rFonts w:hint="eastAsia"/>
          <w:sz w:val="24"/>
          <w:szCs w:val="24"/>
          <w:rtl/>
        </w:rPr>
        <w:t>«</w:t>
      </w:r>
      <w:r w:rsidRPr="00B74AAF">
        <w:rPr>
          <w:rFonts w:eastAsia="Lotus Linotype"/>
          <w:sz w:val="27"/>
          <w:rtl/>
        </w:rPr>
        <w:t>اللِّحْف</w:t>
      </w:r>
      <w:r w:rsidRPr="00B74AAF">
        <w:rPr>
          <w:rFonts w:hint="eastAsia"/>
          <w:sz w:val="24"/>
          <w:szCs w:val="24"/>
          <w:rtl/>
        </w:rPr>
        <w:t>»</w:t>
      </w:r>
      <w:r w:rsidR="005C1526" w:rsidRPr="00B74AAF">
        <w:rPr>
          <w:rFonts w:eastAsia="Lotus Linotype" w:hint="cs"/>
          <w:sz w:val="27"/>
          <w:rtl/>
        </w:rPr>
        <w:t>،</w:t>
      </w:r>
      <w:r w:rsidRPr="00B74AAF">
        <w:rPr>
          <w:rFonts w:eastAsia="Lotus Linotype"/>
          <w:sz w:val="27"/>
          <w:rtl/>
        </w:rPr>
        <w:t xml:space="preserve"> ولا علاقة له بالنجف الأشرف، حيث يقول ياقوت: </w:t>
      </w:r>
      <w:r w:rsidRPr="00B74AAF">
        <w:rPr>
          <w:rFonts w:hint="eastAsia"/>
          <w:sz w:val="24"/>
          <w:szCs w:val="24"/>
          <w:rtl/>
        </w:rPr>
        <w:t>«</w:t>
      </w:r>
      <w:r w:rsidRPr="00B74AAF">
        <w:rPr>
          <w:rFonts w:eastAsia="Lotus Linotype"/>
          <w:sz w:val="27"/>
          <w:rtl/>
        </w:rPr>
        <w:t>لِحْف: بكسر أوَّله وسكون ثانيه؛ ولِحْفُ الجبلِ: أصلُه؛ وهو صقع</w:t>
      </w:r>
      <w:r w:rsidR="005C1526" w:rsidRPr="00B74AAF">
        <w:rPr>
          <w:rFonts w:eastAsia="Lotus Linotype" w:hint="cs"/>
          <w:sz w:val="27"/>
          <w:rtl/>
        </w:rPr>
        <w:t>ٌ</w:t>
      </w:r>
      <w:r w:rsidRPr="00B74AAF">
        <w:rPr>
          <w:rFonts w:eastAsia="Lotus Linotype"/>
          <w:sz w:val="27"/>
          <w:rtl/>
        </w:rPr>
        <w:t xml:space="preserve"> معروف من نواحي بغداد، سمِّي بذلك لأنه في لحف جبال همذان ونهاوند وتلك النواحي</w:t>
      </w:r>
      <w:r w:rsidR="005C1526" w:rsidRPr="00B74AAF">
        <w:rPr>
          <w:rFonts w:eastAsia="Lotus Linotype" w:hint="cs"/>
          <w:sz w:val="27"/>
          <w:rtl/>
        </w:rPr>
        <w:t>،</w:t>
      </w:r>
      <w:r w:rsidRPr="00B74AAF">
        <w:rPr>
          <w:rFonts w:eastAsia="Lotus Linotype"/>
          <w:sz w:val="27"/>
          <w:rtl/>
        </w:rPr>
        <w:t xml:space="preserve"> وهو دونها مم</w:t>
      </w:r>
      <w:r w:rsidR="005C1526" w:rsidRPr="00B74AAF">
        <w:rPr>
          <w:rFonts w:eastAsia="Lotus Linotype" w:hint="cs"/>
          <w:sz w:val="27"/>
          <w:rtl/>
        </w:rPr>
        <w:t>ّ</w:t>
      </w:r>
      <w:r w:rsidRPr="00B74AAF">
        <w:rPr>
          <w:rFonts w:eastAsia="Lotus Linotype"/>
          <w:sz w:val="27"/>
          <w:rtl/>
        </w:rPr>
        <w:t>ا يلي العراق، ومنها البندنيجين وغيرها، وفيه عد</w:t>
      </w:r>
      <w:r w:rsidR="005C1526" w:rsidRPr="00B74AAF">
        <w:rPr>
          <w:rFonts w:eastAsia="Lotus Linotype" w:hint="cs"/>
          <w:sz w:val="27"/>
          <w:rtl/>
        </w:rPr>
        <w:t>ّ</w:t>
      </w:r>
      <w:r w:rsidRPr="00B74AAF">
        <w:rPr>
          <w:rFonts w:eastAsia="Lotus Linotype"/>
          <w:sz w:val="27"/>
          <w:rtl/>
        </w:rPr>
        <w:t>ة قلاع حصينة</w:t>
      </w:r>
      <w:r w:rsidRPr="00B74AAF">
        <w:rPr>
          <w:rFonts w:hint="eastAsia"/>
          <w:sz w:val="24"/>
          <w:szCs w:val="24"/>
          <w:rtl/>
        </w:rPr>
        <w:t>»</w:t>
      </w:r>
      <w:r w:rsidRPr="00B74AAF">
        <w:rPr>
          <w:rFonts w:eastAsia="Lotus Linotype"/>
          <w:sz w:val="27"/>
          <w:rtl/>
        </w:rPr>
        <w:t xml:space="preserve"> </w:t>
      </w:r>
      <w:r w:rsidRPr="00B74AAF">
        <w:rPr>
          <w:rFonts w:eastAsia="Lotus Linotype"/>
          <w:sz w:val="27"/>
          <w:vertAlign w:val="superscript"/>
          <w:rtl/>
        </w:rPr>
        <w:t>(</w:t>
      </w:r>
      <w:r w:rsidRPr="00B74AAF">
        <w:rPr>
          <w:rFonts w:eastAsia="Lotus Linotype"/>
          <w:sz w:val="27"/>
          <w:vertAlign w:val="superscript"/>
          <w:rtl/>
        </w:rPr>
        <w:endnoteReference w:id="569"/>
      </w:r>
      <w:r w:rsidRPr="00B74AAF">
        <w:rPr>
          <w:rFonts w:eastAsia="Lotus Linotype"/>
          <w:sz w:val="27"/>
          <w:vertAlign w:val="superscript"/>
          <w:rtl/>
        </w:rPr>
        <w:t>)</w:t>
      </w:r>
      <w:r w:rsidRPr="00B74AAF">
        <w:rPr>
          <w:rFonts w:eastAsia="Lotus Linotype"/>
          <w:sz w:val="27"/>
          <w:rtl/>
        </w:rPr>
        <w:t>. ويذكر المؤر</w:t>
      </w:r>
      <w:r w:rsidR="005C1526" w:rsidRPr="00B74AAF">
        <w:rPr>
          <w:rFonts w:eastAsia="Lotus Linotype" w:hint="cs"/>
          <w:sz w:val="27"/>
          <w:rtl/>
        </w:rPr>
        <w:t>ِّ</w:t>
      </w:r>
      <w:r w:rsidRPr="00B74AAF">
        <w:rPr>
          <w:rFonts w:eastAsia="Lotus Linotype"/>
          <w:sz w:val="27"/>
          <w:rtl/>
        </w:rPr>
        <w:t xml:space="preserve">خون البغاددة أنه خرج مع خليل هذا </w:t>
      </w:r>
      <w:r w:rsidRPr="00B74AAF">
        <w:rPr>
          <w:rFonts w:hint="eastAsia"/>
          <w:sz w:val="24"/>
          <w:szCs w:val="24"/>
          <w:rtl/>
        </w:rPr>
        <w:t>«</w:t>
      </w:r>
      <w:r w:rsidRPr="00B74AAF">
        <w:rPr>
          <w:rFonts w:eastAsia="Lotus Linotype"/>
          <w:sz w:val="27"/>
          <w:rtl/>
        </w:rPr>
        <w:t>جمعٌ كثير من المغول وغيرهم، وقَصَدَ نواحي اللِّحْف</w:t>
      </w:r>
      <w:r w:rsidR="005C1526" w:rsidRPr="00B74AAF">
        <w:rPr>
          <w:rFonts w:eastAsia="Lotus Linotype" w:hint="cs"/>
          <w:sz w:val="27"/>
          <w:rtl/>
        </w:rPr>
        <w:t>،</w:t>
      </w:r>
      <w:r w:rsidRPr="00B74AAF">
        <w:rPr>
          <w:rFonts w:eastAsia="Lotus Linotype"/>
          <w:sz w:val="27"/>
          <w:rtl/>
        </w:rPr>
        <w:t xml:space="preserve"> ونهب جماعةً من رعي</w:t>
      </w:r>
      <w:r w:rsidR="005C1526" w:rsidRPr="00B74AAF">
        <w:rPr>
          <w:rFonts w:eastAsia="Lotus Linotype" w:hint="cs"/>
          <w:sz w:val="27"/>
          <w:rtl/>
        </w:rPr>
        <w:t>ّ</w:t>
      </w:r>
      <w:r w:rsidRPr="00B74AAF">
        <w:rPr>
          <w:rFonts w:eastAsia="Lotus Linotype"/>
          <w:sz w:val="27"/>
          <w:rtl/>
        </w:rPr>
        <w:t>ة سليمان شاه</w:t>
      </w:r>
      <w:r w:rsidR="005C1526" w:rsidRPr="00B74AAF">
        <w:rPr>
          <w:rFonts w:eastAsia="Lotus Linotype" w:hint="cs"/>
          <w:sz w:val="27"/>
          <w:rtl/>
        </w:rPr>
        <w:t>،</w:t>
      </w:r>
      <w:r w:rsidRPr="00B74AAF">
        <w:rPr>
          <w:rFonts w:eastAsia="Lotus Linotype"/>
          <w:sz w:val="27"/>
          <w:rtl/>
        </w:rPr>
        <w:t xml:space="preserve"> وقَتَلَهم...</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70"/>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وعلى هذا فالمتمر</w:t>
      </w:r>
      <w:r w:rsidR="005C1526" w:rsidRPr="00B74AAF">
        <w:rPr>
          <w:rFonts w:eastAsia="Lotus Linotype" w:hint="cs"/>
          <w:sz w:val="27"/>
          <w:rtl/>
        </w:rPr>
        <w:t>ِّ</w:t>
      </w:r>
      <w:r w:rsidRPr="00B74AAF">
        <w:rPr>
          <w:rFonts w:eastAsia="Lotus Linotype"/>
          <w:sz w:val="27"/>
          <w:rtl/>
        </w:rPr>
        <w:t>د المذكور على الخليفة المستعصم لم يكن شيعياً</w:t>
      </w:r>
      <w:r w:rsidR="005C1526" w:rsidRPr="00B74AAF">
        <w:rPr>
          <w:rFonts w:eastAsia="Lotus Linotype" w:hint="cs"/>
          <w:sz w:val="27"/>
          <w:rtl/>
        </w:rPr>
        <w:t>،</w:t>
      </w:r>
      <w:r w:rsidRPr="00B74AAF">
        <w:rPr>
          <w:rFonts w:eastAsia="Lotus Linotype"/>
          <w:sz w:val="27"/>
          <w:rtl/>
        </w:rPr>
        <w:t xml:space="preserve"> ولا هو من أهل النجف</w:t>
      </w:r>
      <w:r w:rsidR="005C1526" w:rsidRPr="00B74AAF">
        <w:rPr>
          <w:rFonts w:eastAsia="Lotus Linotype" w:hint="cs"/>
          <w:sz w:val="27"/>
          <w:rtl/>
        </w:rPr>
        <w:t>،</w:t>
      </w:r>
      <w:r w:rsidRPr="00B74AAF">
        <w:rPr>
          <w:rFonts w:eastAsia="Lotus Linotype"/>
          <w:sz w:val="27"/>
          <w:rtl/>
        </w:rPr>
        <w:t xml:space="preserve"> كما قالت الدكتورة بياني</w:t>
      </w:r>
      <w:r w:rsidR="005C1526" w:rsidRPr="00B74AAF">
        <w:rPr>
          <w:rFonts w:eastAsia="Lotus Linotype" w:hint="cs"/>
          <w:sz w:val="27"/>
          <w:rtl/>
        </w:rPr>
        <w:t>،</w:t>
      </w:r>
      <w:r w:rsidRPr="00B74AAF">
        <w:rPr>
          <w:rFonts w:eastAsia="Lotus Linotype"/>
          <w:sz w:val="27"/>
          <w:rtl/>
        </w:rPr>
        <w:t xml:space="preserve"> التي تصو</w:t>
      </w:r>
      <w:r w:rsidR="005C1526" w:rsidRPr="00B74AAF">
        <w:rPr>
          <w:rFonts w:eastAsia="Lotus Linotype" w:hint="cs"/>
          <w:sz w:val="27"/>
          <w:rtl/>
        </w:rPr>
        <w:t>َّ</w:t>
      </w:r>
      <w:r w:rsidRPr="00B74AAF">
        <w:rPr>
          <w:rFonts w:eastAsia="Lotus Linotype"/>
          <w:sz w:val="27"/>
          <w:rtl/>
        </w:rPr>
        <w:t>رت أنها اكتشفت دليلاً جديداً على تآمر الشيعة ضد</w:t>
      </w:r>
      <w:r w:rsidR="005C1526" w:rsidRPr="00B74AAF">
        <w:rPr>
          <w:rFonts w:eastAsia="Lotus Linotype" w:hint="cs"/>
          <w:sz w:val="27"/>
          <w:rtl/>
        </w:rPr>
        <w:t>ّ</w:t>
      </w:r>
      <w:r w:rsidRPr="00B74AAF">
        <w:rPr>
          <w:rFonts w:eastAsia="Lotus Linotype"/>
          <w:sz w:val="27"/>
          <w:rtl/>
        </w:rPr>
        <w:t xml:space="preserve"> الخليفة العباسي</w:t>
      </w:r>
      <w:r w:rsidR="005C1526" w:rsidRPr="00B74AAF">
        <w:rPr>
          <w:rFonts w:eastAsia="Lotus Linotype" w:hint="cs"/>
          <w:sz w:val="27"/>
          <w:rtl/>
        </w:rPr>
        <w:t>،</w:t>
      </w:r>
      <w:r w:rsidRPr="00B74AAF">
        <w:rPr>
          <w:rFonts w:eastAsia="Lotus Linotype"/>
          <w:sz w:val="27"/>
          <w:rtl/>
        </w:rPr>
        <w:t xml:space="preserve"> فتمس</w:t>
      </w:r>
      <w:r w:rsidR="005C1526" w:rsidRPr="00B74AAF">
        <w:rPr>
          <w:rFonts w:eastAsia="Lotus Linotype" w:hint="cs"/>
          <w:sz w:val="27"/>
          <w:rtl/>
        </w:rPr>
        <w:t>َّ</w:t>
      </w:r>
      <w:r w:rsidRPr="00B74AAF">
        <w:rPr>
          <w:rFonts w:eastAsia="Lotus Linotype"/>
          <w:sz w:val="27"/>
          <w:rtl/>
        </w:rPr>
        <w:t>كت بكلمة النجف، ولم تحتمل وجود تصحيف فيها.</w:t>
      </w:r>
    </w:p>
    <w:p w:rsidR="00AC288D" w:rsidRPr="00B74AAF" w:rsidRDefault="00AC288D" w:rsidP="005445DC">
      <w:pPr>
        <w:rPr>
          <w:rFonts w:eastAsia="Lotus Linotype"/>
          <w:sz w:val="27"/>
        </w:rPr>
      </w:pPr>
      <w:r w:rsidRPr="00B74AAF">
        <w:rPr>
          <w:rFonts w:eastAsia="Lotus Linotype"/>
          <w:sz w:val="27"/>
          <w:rtl/>
        </w:rPr>
        <w:t>بل إن الدكتورة نسبت ابن أبي الحديد إلى الشيعة أيضاً</w:t>
      </w:r>
      <w:r w:rsidR="005C1526" w:rsidRPr="00B74AAF">
        <w:rPr>
          <w:rFonts w:eastAsia="Lotus Linotype" w:hint="cs"/>
          <w:sz w:val="27"/>
          <w:rtl/>
        </w:rPr>
        <w:t>؛</w:t>
      </w:r>
      <w:r w:rsidRPr="00B74AAF">
        <w:rPr>
          <w:rFonts w:eastAsia="Lotus Linotype"/>
          <w:sz w:val="27"/>
          <w:rtl/>
        </w:rPr>
        <w:t xml:space="preserve"> لأنه ألَّف كتاب شرح نهج البلاغة</w:t>
      </w:r>
      <w:r w:rsidR="005C1526" w:rsidRPr="00B74AAF">
        <w:rPr>
          <w:rFonts w:eastAsia="Lotus Linotype" w:hint="cs"/>
          <w:sz w:val="27"/>
          <w:rtl/>
        </w:rPr>
        <w:t>،</w:t>
      </w:r>
      <w:r w:rsidRPr="00B74AAF">
        <w:rPr>
          <w:rFonts w:eastAsia="Lotus Linotype"/>
          <w:sz w:val="27"/>
          <w:rtl/>
        </w:rPr>
        <w:t xml:space="preserve"> وأهداه إلى الوزير ابن العلقمي</w:t>
      </w:r>
      <w:r w:rsidR="005C1526" w:rsidRPr="00B74AAF">
        <w:rPr>
          <w:rFonts w:eastAsia="Lotus Linotype" w:hint="cs"/>
          <w:sz w:val="27"/>
          <w:rtl/>
        </w:rPr>
        <w:t>ّ،</w:t>
      </w:r>
      <w:r w:rsidRPr="00B74AAF">
        <w:rPr>
          <w:rFonts w:eastAsia="Lotus Linotype"/>
          <w:sz w:val="27"/>
          <w:rtl/>
        </w:rPr>
        <w:t xml:space="preserve"> فقالت: </w:t>
      </w:r>
      <w:r w:rsidRPr="00B74AAF">
        <w:rPr>
          <w:rFonts w:hint="eastAsia"/>
          <w:sz w:val="24"/>
          <w:szCs w:val="24"/>
          <w:rtl/>
        </w:rPr>
        <w:t>«</w:t>
      </w:r>
      <w:r w:rsidRPr="00B74AAF">
        <w:rPr>
          <w:rFonts w:eastAsia="Lotus Linotype"/>
          <w:sz w:val="27"/>
          <w:rtl/>
        </w:rPr>
        <w:t>عز</w:t>
      </w:r>
      <w:r w:rsidR="005C1526" w:rsidRPr="00B74AAF">
        <w:rPr>
          <w:rFonts w:eastAsia="Lotus Linotype" w:hint="cs"/>
          <w:sz w:val="27"/>
          <w:rtl/>
        </w:rPr>
        <w:t>ّ</w:t>
      </w:r>
      <w:r w:rsidRPr="00B74AAF">
        <w:rPr>
          <w:rFonts w:eastAsia="Lotus Linotype"/>
          <w:sz w:val="27"/>
          <w:rtl/>
        </w:rPr>
        <w:t xml:space="preserve"> الدين بن أبي الحديد الذي ربما كان شيعياً</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71"/>
      </w:r>
      <w:r w:rsidRPr="00B74AAF">
        <w:rPr>
          <w:rFonts w:eastAsia="Lotus Linotype"/>
          <w:sz w:val="27"/>
          <w:vertAlign w:val="superscript"/>
          <w:rtl/>
        </w:rPr>
        <w:t>)</w:t>
      </w:r>
      <w:r w:rsidRPr="00B74AAF">
        <w:rPr>
          <w:rFonts w:eastAsia="Lotus Linotype"/>
          <w:sz w:val="27"/>
          <w:rtl/>
        </w:rPr>
        <w:t xml:space="preserve">. والصواب أن ابن الحديد كان معتزلياً معروفاً على الصعيد </w:t>
      </w:r>
      <w:r w:rsidRPr="00B74AAF">
        <w:rPr>
          <w:rFonts w:eastAsia="Lotus Linotype"/>
          <w:sz w:val="27"/>
          <w:rtl/>
        </w:rPr>
        <w:lastRenderedPageBreak/>
        <w:t>العقائدي</w:t>
      </w:r>
      <w:r w:rsidR="006238F7" w:rsidRPr="00B74AAF">
        <w:rPr>
          <w:rFonts w:eastAsia="Lotus Linotype" w:hint="cs"/>
          <w:sz w:val="27"/>
          <w:rtl/>
        </w:rPr>
        <w:t>،</w:t>
      </w:r>
      <w:r w:rsidRPr="00B74AAF">
        <w:rPr>
          <w:rFonts w:eastAsia="Lotus Linotype"/>
          <w:sz w:val="27"/>
          <w:rtl/>
        </w:rPr>
        <w:t xml:space="preserve"> وشافعياً على الصعيد </w:t>
      </w:r>
      <w:r w:rsidR="006238F7" w:rsidRPr="00B74AAF">
        <w:rPr>
          <w:rFonts w:eastAsia="Lotus Linotype"/>
          <w:sz w:val="27"/>
          <w:rtl/>
        </w:rPr>
        <w:t>الفقهي، وقد نصَّ المؤرخون السنّ</w:t>
      </w:r>
      <w:r w:rsidRPr="00B74AAF">
        <w:rPr>
          <w:rFonts w:eastAsia="Lotus Linotype"/>
          <w:sz w:val="27"/>
          <w:rtl/>
        </w:rPr>
        <w:t>ة على كونه معتزلياً، فقال الأشرف الغساني</w:t>
      </w:r>
      <w:r w:rsidR="006238F7" w:rsidRPr="00B74AAF">
        <w:rPr>
          <w:rFonts w:eastAsia="Lotus Linotype" w:hint="cs"/>
          <w:sz w:val="27"/>
          <w:rtl/>
        </w:rPr>
        <w:t>:</w:t>
      </w:r>
      <w:r w:rsidRPr="00B74AAF">
        <w:rPr>
          <w:rFonts w:eastAsia="Lotus Linotype"/>
          <w:sz w:val="27"/>
          <w:rtl/>
        </w:rPr>
        <w:t xml:space="preserve"> إنه </w:t>
      </w:r>
      <w:r w:rsidRPr="00B74AAF">
        <w:rPr>
          <w:rFonts w:hint="eastAsia"/>
          <w:sz w:val="24"/>
          <w:szCs w:val="24"/>
          <w:rtl/>
        </w:rPr>
        <w:t>«</w:t>
      </w:r>
      <w:r w:rsidRPr="00B74AAF">
        <w:rPr>
          <w:rFonts w:eastAsia="Lotus Linotype"/>
          <w:sz w:val="27"/>
          <w:rtl/>
        </w:rPr>
        <w:t>شافعي المذهب</w:t>
      </w:r>
      <w:r w:rsidR="006238F7" w:rsidRPr="00B74AAF">
        <w:rPr>
          <w:rFonts w:eastAsia="Lotus Linotype" w:hint="cs"/>
          <w:sz w:val="27"/>
          <w:rtl/>
        </w:rPr>
        <w:t>،</w:t>
      </w:r>
      <w:r w:rsidRPr="00B74AAF">
        <w:rPr>
          <w:rFonts w:eastAsia="Lotus Linotype"/>
          <w:sz w:val="27"/>
          <w:rtl/>
        </w:rPr>
        <w:t xml:space="preserve"> ينتحل في الأصول مذهب المعتزلة</w:t>
      </w:r>
      <w:r w:rsidRPr="00B74AAF">
        <w:rPr>
          <w:rFonts w:hint="eastAsia"/>
          <w:sz w:val="24"/>
          <w:szCs w:val="24"/>
          <w:rtl/>
        </w:rPr>
        <w:t>»</w:t>
      </w:r>
      <w:r w:rsidRPr="00B74AAF">
        <w:rPr>
          <w:rFonts w:eastAsia="Lotus Linotype"/>
          <w:sz w:val="27"/>
          <w:rtl/>
        </w:rPr>
        <w:t xml:space="preserve"> </w:t>
      </w:r>
      <w:r w:rsidRPr="00B74AAF">
        <w:rPr>
          <w:rFonts w:eastAsia="Lotus Linotype"/>
          <w:sz w:val="27"/>
          <w:vertAlign w:val="superscript"/>
          <w:rtl/>
        </w:rPr>
        <w:t>(</w:t>
      </w:r>
      <w:r w:rsidRPr="00B74AAF">
        <w:rPr>
          <w:rFonts w:eastAsia="Lotus Linotype"/>
          <w:sz w:val="27"/>
          <w:vertAlign w:val="superscript"/>
          <w:rtl/>
        </w:rPr>
        <w:endnoteReference w:id="572"/>
      </w:r>
      <w:r w:rsidRPr="00B74AAF">
        <w:rPr>
          <w:rFonts w:eastAsia="Lotus Linotype"/>
          <w:sz w:val="27"/>
          <w:vertAlign w:val="superscript"/>
          <w:rtl/>
        </w:rPr>
        <w:t>)</w:t>
      </w:r>
      <w:r w:rsidRPr="00B74AAF">
        <w:rPr>
          <w:rFonts w:eastAsia="Lotus Linotype"/>
          <w:sz w:val="27"/>
          <w:rtl/>
        </w:rPr>
        <w:t>، واكتفى الذهبي والصفدي وابن شاكر بالقول</w:t>
      </w:r>
      <w:r w:rsidR="006238F7" w:rsidRPr="00B74AAF">
        <w:rPr>
          <w:rFonts w:eastAsia="Lotus Linotype" w:hint="cs"/>
          <w:sz w:val="27"/>
          <w:rtl/>
        </w:rPr>
        <w:t>:</w:t>
      </w:r>
      <w:r w:rsidRPr="00B74AAF">
        <w:rPr>
          <w:rFonts w:eastAsia="Lotus Linotype"/>
          <w:sz w:val="27"/>
          <w:rtl/>
        </w:rPr>
        <w:t xml:space="preserve"> إنه كان معتزلياً</w:t>
      </w:r>
      <w:r w:rsidRPr="00B74AAF">
        <w:rPr>
          <w:rFonts w:eastAsia="Lotus Linotype"/>
          <w:sz w:val="27"/>
          <w:vertAlign w:val="superscript"/>
          <w:rtl/>
        </w:rPr>
        <w:t>(</w:t>
      </w:r>
      <w:r w:rsidRPr="00B74AAF">
        <w:rPr>
          <w:rFonts w:eastAsia="Lotus Linotype"/>
          <w:sz w:val="27"/>
          <w:vertAlign w:val="superscript"/>
          <w:rtl/>
        </w:rPr>
        <w:endnoteReference w:id="573"/>
      </w:r>
      <w:r w:rsidRPr="00B74AAF">
        <w:rPr>
          <w:rFonts w:eastAsia="Lotus Linotype"/>
          <w:sz w:val="27"/>
          <w:vertAlign w:val="superscript"/>
          <w:rtl/>
        </w:rPr>
        <w:t>)</w:t>
      </w:r>
      <w:r w:rsidRPr="00B74AAF">
        <w:rPr>
          <w:rFonts w:eastAsia="Lotus Linotype"/>
          <w:sz w:val="27"/>
          <w:rtl/>
        </w:rPr>
        <w:t>، لكن ابن كثير قال</w:t>
      </w:r>
      <w:r w:rsidR="006238F7"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كان شيعياً معتزلياً</w:t>
      </w:r>
      <w:r w:rsidRPr="00B74AAF">
        <w:rPr>
          <w:rFonts w:hint="eastAsia"/>
          <w:sz w:val="24"/>
          <w:szCs w:val="24"/>
          <w:rtl/>
        </w:rPr>
        <w:t>»</w:t>
      </w:r>
      <w:r w:rsidRPr="00B74AAF">
        <w:rPr>
          <w:rFonts w:eastAsia="Lotus Linotype"/>
          <w:sz w:val="27"/>
          <w:rtl/>
        </w:rPr>
        <w:t xml:space="preserve">، وأضاف: </w:t>
      </w:r>
      <w:r w:rsidRPr="00B74AAF">
        <w:rPr>
          <w:rFonts w:hint="eastAsia"/>
          <w:sz w:val="24"/>
          <w:szCs w:val="24"/>
          <w:rtl/>
        </w:rPr>
        <w:t>«</w:t>
      </w:r>
      <w:r w:rsidRPr="00B74AAF">
        <w:rPr>
          <w:rFonts w:eastAsia="Lotus Linotype"/>
          <w:sz w:val="27"/>
          <w:rtl/>
        </w:rPr>
        <w:t>كان حظي</w:t>
      </w:r>
      <w:r w:rsidR="006238F7" w:rsidRPr="00B74AAF">
        <w:rPr>
          <w:rFonts w:eastAsia="Lotus Linotype" w:hint="cs"/>
          <w:sz w:val="27"/>
          <w:rtl/>
        </w:rPr>
        <w:t>ّ</w:t>
      </w:r>
      <w:r w:rsidRPr="00B74AAF">
        <w:rPr>
          <w:rFonts w:eastAsia="Lotus Linotype"/>
          <w:sz w:val="27"/>
          <w:rtl/>
        </w:rPr>
        <w:t>اً عند الوزير ابن العلقمي</w:t>
      </w:r>
      <w:r w:rsidR="006238F7" w:rsidRPr="00B74AAF">
        <w:rPr>
          <w:rFonts w:eastAsia="Lotus Linotype" w:hint="cs"/>
          <w:sz w:val="27"/>
          <w:rtl/>
        </w:rPr>
        <w:t>ّ؛</w:t>
      </w:r>
      <w:r w:rsidRPr="00B74AAF">
        <w:rPr>
          <w:rFonts w:eastAsia="Lotus Linotype"/>
          <w:sz w:val="27"/>
          <w:rtl/>
        </w:rPr>
        <w:t xml:space="preserve"> لما بينهما من المناسبة والمقاربة والمشابهة في التشي</w:t>
      </w:r>
      <w:r w:rsidR="006238F7" w:rsidRPr="00B74AAF">
        <w:rPr>
          <w:rFonts w:eastAsia="Lotus Linotype" w:hint="cs"/>
          <w:sz w:val="27"/>
          <w:rtl/>
        </w:rPr>
        <w:t>ُّع</w:t>
      </w:r>
      <w:r w:rsidRPr="00B74AAF">
        <w:rPr>
          <w:rFonts w:eastAsia="Lotus Linotype"/>
          <w:sz w:val="27"/>
          <w:rtl/>
        </w:rPr>
        <w:t xml:space="preserve"> والأدب والفضيلة</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74"/>
      </w:r>
      <w:r w:rsidRPr="00B74AAF">
        <w:rPr>
          <w:rFonts w:eastAsia="Lotus Linotype"/>
          <w:sz w:val="27"/>
          <w:vertAlign w:val="superscript"/>
          <w:rtl/>
        </w:rPr>
        <w:t>)</w:t>
      </w:r>
      <w:r w:rsidRPr="00B74AAF">
        <w:rPr>
          <w:rFonts w:eastAsia="Lotus Linotype"/>
          <w:sz w:val="27"/>
          <w:rtl/>
        </w:rPr>
        <w:t>. وربما كان اشتهار ابن العلقمي</w:t>
      </w:r>
      <w:r w:rsidR="006238F7" w:rsidRPr="00B74AAF">
        <w:rPr>
          <w:rFonts w:eastAsia="Lotus Linotype" w:hint="cs"/>
          <w:sz w:val="27"/>
          <w:rtl/>
        </w:rPr>
        <w:t>ّ</w:t>
      </w:r>
      <w:r w:rsidRPr="00B74AAF">
        <w:rPr>
          <w:rFonts w:eastAsia="Lotus Linotype"/>
          <w:sz w:val="27"/>
          <w:rtl/>
        </w:rPr>
        <w:t xml:space="preserve"> وابن أبي الحديد بحب</w:t>
      </w:r>
      <w:r w:rsidR="006238F7" w:rsidRPr="00B74AAF">
        <w:rPr>
          <w:rFonts w:eastAsia="Lotus Linotype" w:hint="cs"/>
          <w:sz w:val="27"/>
          <w:rtl/>
        </w:rPr>
        <w:t>ّ</w:t>
      </w:r>
      <w:r w:rsidRPr="00B74AAF">
        <w:rPr>
          <w:rFonts w:eastAsia="Lotus Linotype"/>
          <w:sz w:val="27"/>
          <w:rtl/>
        </w:rPr>
        <w:t xml:space="preserve"> الإمام علي</w:t>
      </w:r>
      <w:r w:rsidR="006238F7" w:rsidRPr="00B74AAF">
        <w:rPr>
          <w:rFonts w:eastAsia="Lotus Linotype" w:hint="cs"/>
          <w:sz w:val="27"/>
          <w:rtl/>
        </w:rPr>
        <w:t>ّ</w:t>
      </w:r>
      <w:r w:rsidRPr="00B74AAF">
        <w:rPr>
          <w:rFonts w:eastAsia="Lotus Linotype"/>
          <w:sz w:val="27"/>
          <w:rtl/>
        </w:rPr>
        <w:t xml:space="preserve"> لدى الرجلين هو الذي دعا ابن كثير إلى هذا القول</w:t>
      </w:r>
      <w:r w:rsidR="006238F7" w:rsidRPr="00B74AAF">
        <w:rPr>
          <w:rFonts w:eastAsia="Lotus Linotype" w:hint="cs"/>
          <w:sz w:val="27"/>
          <w:rtl/>
        </w:rPr>
        <w:t>،</w:t>
      </w:r>
      <w:r w:rsidRPr="00B74AAF">
        <w:rPr>
          <w:rFonts w:eastAsia="Lotus Linotype"/>
          <w:sz w:val="27"/>
          <w:rtl/>
        </w:rPr>
        <w:t xml:space="preserve"> </w:t>
      </w:r>
      <w:r w:rsidR="006238F7" w:rsidRPr="00B74AAF">
        <w:rPr>
          <w:rFonts w:eastAsia="Lotus Linotype" w:hint="cs"/>
          <w:sz w:val="27"/>
          <w:rtl/>
        </w:rPr>
        <w:t>و</w:t>
      </w:r>
      <w:r w:rsidRPr="00B74AAF">
        <w:rPr>
          <w:rFonts w:eastAsia="Lotus Linotype"/>
          <w:sz w:val="27"/>
          <w:rtl/>
        </w:rPr>
        <w:t>خصوصاً أن ابن كثير من مريدي الشيخ ابن تيمية</w:t>
      </w:r>
      <w:r w:rsidR="006238F7" w:rsidRPr="00B74AAF">
        <w:rPr>
          <w:rFonts w:eastAsia="Lotus Linotype" w:hint="cs"/>
          <w:sz w:val="27"/>
          <w:rtl/>
        </w:rPr>
        <w:t>،</w:t>
      </w:r>
      <w:r w:rsidRPr="00B74AAF">
        <w:rPr>
          <w:rFonts w:eastAsia="Lotus Linotype"/>
          <w:sz w:val="27"/>
          <w:rtl/>
        </w:rPr>
        <w:t xml:space="preserve"> الذي عُرِف ببغضه الشديد للإمام علي</w:t>
      </w:r>
      <w:r w:rsidR="006238F7" w:rsidRPr="00B74AAF">
        <w:rPr>
          <w:rFonts w:eastAsia="Lotus Linotype" w:hint="cs"/>
          <w:sz w:val="27"/>
          <w:rtl/>
        </w:rPr>
        <w:t>ّ</w:t>
      </w:r>
      <w:r w:rsidRPr="00B74AAF">
        <w:rPr>
          <w:rFonts w:eastAsia="Lotus Linotype"/>
          <w:sz w:val="27"/>
          <w:rtl/>
        </w:rPr>
        <w:t xml:space="preserve"> بن أبي طالب ومَن</w:t>
      </w:r>
      <w:r w:rsidR="006238F7" w:rsidRPr="00B74AAF">
        <w:rPr>
          <w:rFonts w:eastAsia="Lotus Linotype" w:hint="cs"/>
          <w:sz w:val="27"/>
          <w:rtl/>
        </w:rPr>
        <w:t>ْ</w:t>
      </w:r>
      <w:r w:rsidRPr="00B74AAF">
        <w:rPr>
          <w:rFonts w:eastAsia="Lotus Linotype"/>
          <w:sz w:val="27"/>
          <w:rtl/>
        </w:rPr>
        <w:t xml:space="preserve"> والاه.</w:t>
      </w:r>
    </w:p>
    <w:p w:rsidR="00AC288D" w:rsidRPr="00B74AAF" w:rsidRDefault="00AC288D" w:rsidP="005445DC">
      <w:pPr>
        <w:rPr>
          <w:rFonts w:eastAsia="Lotus Linotype"/>
          <w:sz w:val="27"/>
        </w:rPr>
      </w:pPr>
      <w:r w:rsidRPr="00B74AAF">
        <w:rPr>
          <w:rFonts w:eastAsia="Lotus Linotype"/>
          <w:sz w:val="27"/>
          <w:rtl/>
        </w:rPr>
        <w:t>كما أن قولها</w:t>
      </w:r>
      <w:r w:rsidR="006238F7" w:rsidRPr="00B74AAF">
        <w:rPr>
          <w:rFonts w:eastAsia="Lotus Linotype" w:hint="cs"/>
          <w:sz w:val="27"/>
          <w:rtl/>
        </w:rPr>
        <w:t>:</w:t>
      </w:r>
      <w:r w:rsidRPr="00B74AAF">
        <w:rPr>
          <w:rFonts w:eastAsia="Lotus Linotype"/>
          <w:sz w:val="27"/>
          <w:rtl/>
        </w:rPr>
        <w:t xml:space="preserve"> إن هولاكو بادر إلى خطوة</w:t>
      </w:r>
      <w:r w:rsidR="006238F7" w:rsidRPr="00B74AAF">
        <w:rPr>
          <w:rFonts w:eastAsia="Lotus Linotype" w:hint="cs"/>
          <w:sz w:val="27"/>
          <w:rtl/>
        </w:rPr>
        <w:t>ٍ</w:t>
      </w:r>
      <w:r w:rsidRPr="00B74AAF">
        <w:rPr>
          <w:rFonts w:eastAsia="Lotus Linotype"/>
          <w:sz w:val="27"/>
          <w:rtl/>
        </w:rPr>
        <w:t xml:space="preserve"> تجريبية</w:t>
      </w:r>
      <w:r w:rsidR="006238F7" w:rsidRPr="00B74AAF">
        <w:rPr>
          <w:rFonts w:eastAsia="Lotus Linotype" w:hint="cs"/>
          <w:sz w:val="27"/>
          <w:rtl/>
        </w:rPr>
        <w:t>،</w:t>
      </w:r>
      <w:r w:rsidRPr="00B74AAF">
        <w:rPr>
          <w:rFonts w:eastAsia="Lotus Linotype"/>
          <w:sz w:val="27"/>
          <w:rtl/>
        </w:rPr>
        <w:t xml:space="preserve"> فأرسل في سنة </w:t>
      </w:r>
      <w:r w:rsidRPr="002A591B">
        <w:rPr>
          <w:sz w:val="27"/>
          <w:rtl/>
        </w:rPr>
        <w:t>647هـ</w:t>
      </w:r>
      <w:r w:rsidRPr="00B74AAF">
        <w:rPr>
          <w:rFonts w:eastAsia="Lotus Linotype"/>
          <w:sz w:val="27"/>
          <w:rtl/>
        </w:rPr>
        <w:t xml:space="preserve"> فريقاً طلائعياً</w:t>
      </w:r>
      <w:r w:rsidR="006238F7" w:rsidRPr="00B74AAF">
        <w:rPr>
          <w:rFonts w:eastAsia="Lotus Linotype" w:hint="cs"/>
          <w:sz w:val="27"/>
          <w:rtl/>
        </w:rPr>
        <w:t>؛</w:t>
      </w:r>
      <w:r w:rsidRPr="00B74AAF">
        <w:rPr>
          <w:rFonts w:eastAsia="Lotus Linotype"/>
          <w:sz w:val="27"/>
          <w:rtl/>
        </w:rPr>
        <w:t xml:space="preserve"> ليحاصروا بغداد عبر همذان وخانقين</w:t>
      </w:r>
      <w:r w:rsidRPr="00B74AAF">
        <w:rPr>
          <w:rFonts w:eastAsia="Lotus Linotype"/>
          <w:sz w:val="27"/>
          <w:vertAlign w:val="superscript"/>
          <w:rtl/>
        </w:rPr>
        <w:t>(</w:t>
      </w:r>
      <w:r w:rsidRPr="00B74AAF">
        <w:rPr>
          <w:rFonts w:eastAsia="Lotus Linotype"/>
          <w:sz w:val="27"/>
          <w:vertAlign w:val="superscript"/>
          <w:rtl/>
        </w:rPr>
        <w:endnoteReference w:id="575"/>
      </w:r>
      <w:r w:rsidRPr="00B74AAF">
        <w:rPr>
          <w:rFonts w:eastAsia="Lotus Linotype"/>
          <w:sz w:val="27"/>
          <w:vertAlign w:val="superscript"/>
          <w:rtl/>
        </w:rPr>
        <w:t>)</w:t>
      </w:r>
      <w:r w:rsidRPr="00B74AAF">
        <w:rPr>
          <w:rFonts w:eastAsia="Lotus Linotype"/>
          <w:sz w:val="27"/>
          <w:rtl/>
        </w:rPr>
        <w:t>، أمر</w:t>
      </w:r>
      <w:r w:rsidR="006238F7" w:rsidRPr="00B74AAF">
        <w:rPr>
          <w:rFonts w:eastAsia="Lotus Linotype" w:hint="cs"/>
          <w:sz w:val="27"/>
          <w:rtl/>
        </w:rPr>
        <w:t>ٌ</w:t>
      </w:r>
      <w:r w:rsidRPr="00B74AAF">
        <w:rPr>
          <w:rFonts w:eastAsia="Lotus Linotype"/>
          <w:sz w:val="27"/>
          <w:rtl/>
        </w:rPr>
        <w:t xml:space="preserve"> غير صحيح</w:t>
      </w:r>
      <w:r w:rsidR="006238F7" w:rsidRPr="00B74AAF">
        <w:rPr>
          <w:rFonts w:eastAsia="Lotus Linotype" w:hint="cs"/>
          <w:sz w:val="27"/>
          <w:rtl/>
        </w:rPr>
        <w:t>؛</w:t>
      </w:r>
      <w:r w:rsidRPr="00B74AAF">
        <w:rPr>
          <w:rFonts w:eastAsia="Lotus Linotype"/>
          <w:sz w:val="27"/>
          <w:rtl/>
        </w:rPr>
        <w:t xml:space="preserve"> ذلك أن هولاكو بدأ مهامه الخاص</w:t>
      </w:r>
      <w:r w:rsidR="006238F7" w:rsidRPr="00B74AAF">
        <w:rPr>
          <w:rFonts w:eastAsia="Lotus Linotype" w:hint="cs"/>
          <w:sz w:val="27"/>
          <w:rtl/>
        </w:rPr>
        <w:t>ّ</w:t>
      </w:r>
      <w:r w:rsidRPr="00B74AAF">
        <w:rPr>
          <w:rFonts w:eastAsia="Lotus Linotype"/>
          <w:sz w:val="27"/>
          <w:rtl/>
        </w:rPr>
        <w:t>ة بغ</w:t>
      </w:r>
      <w:r w:rsidR="002A591B">
        <w:rPr>
          <w:rFonts w:eastAsia="Lotus Linotype" w:hint="cs"/>
          <w:sz w:val="27"/>
          <w:rtl/>
        </w:rPr>
        <w:t>َ</w:t>
      </w:r>
      <w:r w:rsidRPr="00B74AAF">
        <w:rPr>
          <w:rFonts w:eastAsia="Lotus Linotype"/>
          <w:sz w:val="27"/>
          <w:rtl/>
        </w:rPr>
        <w:t>ز</w:t>
      </w:r>
      <w:r w:rsidR="002A591B">
        <w:rPr>
          <w:rFonts w:eastAsia="Lotus Linotype" w:hint="cs"/>
          <w:sz w:val="27"/>
          <w:rtl/>
        </w:rPr>
        <w:t>ْ</w:t>
      </w:r>
      <w:r w:rsidRPr="00B74AAF">
        <w:rPr>
          <w:rFonts w:eastAsia="Lotus Linotype"/>
          <w:sz w:val="27"/>
          <w:rtl/>
        </w:rPr>
        <w:t xml:space="preserve">و إيران والعراق منذ سنة </w:t>
      </w:r>
      <w:r w:rsidRPr="002A591B">
        <w:rPr>
          <w:sz w:val="27"/>
          <w:rtl/>
        </w:rPr>
        <w:t>651هـ</w:t>
      </w:r>
      <w:r w:rsidRPr="00B74AAF">
        <w:rPr>
          <w:rFonts w:eastAsia="Lotus Linotype"/>
          <w:sz w:val="27"/>
          <w:rtl/>
        </w:rPr>
        <w:t>، حين كلَّفه بذلك شقيقه منكو قاآن</w:t>
      </w:r>
      <w:r w:rsidR="006238F7" w:rsidRPr="00B74AAF">
        <w:rPr>
          <w:rFonts w:eastAsia="Lotus Linotype" w:hint="cs"/>
          <w:sz w:val="27"/>
          <w:rtl/>
        </w:rPr>
        <w:t>،</w:t>
      </w:r>
      <w:r w:rsidRPr="00B74AAF">
        <w:rPr>
          <w:rFonts w:eastAsia="Lotus Linotype"/>
          <w:sz w:val="27"/>
          <w:rtl/>
        </w:rPr>
        <w:t xml:space="preserve"> الذي تسنَّم العرش المغولي سنة </w:t>
      </w:r>
      <w:r w:rsidRPr="002A591B">
        <w:rPr>
          <w:sz w:val="27"/>
          <w:rtl/>
        </w:rPr>
        <w:t>649هـ</w:t>
      </w:r>
      <w:r w:rsidRPr="00B74AAF">
        <w:rPr>
          <w:rFonts w:eastAsia="Lotus Linotype"/>
          <w:sz w:val="27"/>
          <w:rtl/>
        </w:rPr>
        <w:t xml:space="preserve">. </w:t>
      </w:r>
    </w:p>
    <w:p w:rsidR="00AC288D" w:rsidRPr="00B74AAF" w:rsidRDefault="00AC288D" w:rsidP="005445DC">
      <w:pPr>
        <w:rPr>
          <w:rFonts w:eastAsia="Lotus Linotype"/>
          <w:sz w:val="27"/>
          <w:rtl/>
        </w:rPr>
      </w:pPr>
      <w:r w:rsidRPr="00B74AAF">
        <w:rPr>
          <w:rFonts w:eastAsia="Lotus Linotype"/>
          <w:sz w:val="27"/>
          <w:rtl/>
        </w:rPr>
        <w:t>ومن أخطائها الواضحة أنها تغامر فتلقي الكلام جزافاً</w:t>
      </w:r>
      <w:r w:rsidR="006238F7" w:rsidRPr="00B74AAF">
        <w:rPr>
          <w:rFonts w:eastAsia="Lotus Linotype" w:hint="cs"/>
          <w:sz w:val="27"/>
          <w:rtl/>
        </w:rPr>
        <w:t>،</w:t>
      </w:r>
      <w:r w:rsidRPr="00B74AAF">
        <w:rPr>
          <w:rFonts w:eastAsia="Lotus Linotype"/>
          <w:sz w:val="27"/>
          <w:rtl/>
        </w:rPr>
        <w:t xml:space="preserve"> وتمضي مسرعة لتستنتج منه، فهي تقول مثلاً: </w:t>
      </w:r>
      <w:r w:rsidRPr="00B74AAF">
        <w:rPr>
          <w:rFonts w:hint="eastAsia"/>
          <w:sz w:val="24"/>
          <w:szCs w:val="24"/>
          <w:rtl/>
        </w:rPr>
        <w:t>«</w:t>
      </w:r>
      <w:r w:rsidRPr="00B74AAF">
        <w:rPr>
          <w:rFonts w:eastAsia="Lotus Linotype"/>
          <w:sz w:val="27"/>
          <w:rtl/>
        </w:rPr>
        <w:t>كان ابن العلقمي وأنصاره ـ وكان كثير</w:t>
      </w:r>
      <w:r w:rsidR="004E49FF" w:rsidRPr="00B74AAF">
        <w:rPr>
          <w:rFonts w:eastAsia="Lotus Linotype" w:hint="cs"/>
          <w:sz w:val="27"/>
          <w:rtl/>
        </w:rPr>
        <w:t>ٌ</w:t>
      </w:r>
      <w:r w:rsidRPr="00B74AAF">
        <w:rPr>
          <w:rFonts w:eastAsia="Lotus Linotype"/>
          <w:sz w:val="27"/>
          <w:rtl/>
        </w:rPr>
        <w:t xml:space="preserve"> منهم إيرانياً ـ والشيعة ير</w:t>
      </w:r>
      <w:r w:rsidR="004E49FF" w:rsidRPr="00B74AAF">
        <w:rPr>
          <w:rFonts w:eastAsia="Lotus Linotype" w:hint="cs"/>
          <w:sz w:val="27"/>
          <w:rtl/>
        </w:rPr>
        <w:t>َ</w:t>
      </w:r>
      <w:r w:rsidRPr="00B74AAF">
        <w:rPr>
          <w:rFonts w:eastAsia="Lotus Linotype"/>
          <w:sz w:val="27"/>
          <w:rtl/>
        </w:rPr>
        <w:t>و</w:t>
      </w:r>
      <w:r w:rsidR="004E49FF" w:rsidRPr="00B74AAF">
        <w:rPr>
          <w:rFonts w:eastAsia="Lotus Linotype" w:hint="cs"/>
          <w:sz w:val="27"/>
          <w:rtl/>
        </w:rPr>
        <w:t>ْ</w:t>
      </w:r>
      <w:r w:rsidRPr="00B74AAF">
        <w:rPr>
          <w:rFonts w:eastAsia="Lotus Linotype"/>
          <w:sz w:val="27"/>
          <w:rtl/>
        </w:rPr>
        <w:t>ن مساومة المغول وقبول حكمهم</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76"/>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 xml:space="preserve"> هكذا افتر</w:t>
      </w:r>
      <w:r w:rsidR="004E49FF" w:rsidRPr="00B74AAF">
        <w:rPr>
          <w:rFonts w:eastAsia="Lotus Linotype" w:hint="cs"/>
          <w:sz w:val="27"/>
          <w:rtl/>
        </w:rPr>
        <w:t>َ</w:t>
      </w:r>
      <w:r w:rsidRPr="00B74AAF">
        <w:rPr>
          <w:rFonts w:eastAsia="Lotus Linotype"/>
          <w:sz w:val="27"/>
          <w:rtl/>
        </w:rPr>
        <w:t>ت</w:t>
      </w:r>
      <w:r w:rsidR="004E49FF" w:rsidRPr="00B74AAF">
        <w:rPr>
          <w:rFonts w:eastAsia="Lotus Linotype" w:hint="cs"/>
          <w:sz w:val="27"/>
          <w:rtl/>
        </w:rPr>
        <w:t>ْ</w:t>
      </w:r>
      <w:r w:rsidRPr="00B74AAF">
        <w:rPr>
          <w:rFonts w:eastAsia="Lotus Linotype"/>
          <w:sz w:val="27"/>
          <w:rtl/>
        </w:rPr>
        <w:t xml:space="preserve"> افتراءً هذا الكلام من عندها، لذلك لم تذكر أين وجد</w:t>
      </w:r>
      <w:r w:rsidR="004E49FF" w:rsidRPr="00B74AAF">
        <w:rPr>
          <w:rFonts w:eastAsia="Lotus Linotype" w:hint="cs"/>
          <w:sz w:val="27"/>
          <w:rtl/>
        </w:rPr>
        <w:t>َ</w:t>
      </w:r>
      <w:r w:rsidRPr="00B74AAF">
        <w:rPr>
          <w:rFonts w:eastAsia="Lotus Linotype"/>
          <w:sz w:val="27"/>
          <w:rtl/>
        </w:rPr>
        <w:t>ت</w:t>
      </w:r>
      <w:r w:rsidR="004E49FF" w:rsidRPr="00B74AAF">
        <w:rPr>
          <w:rFonts w:eastAsia="Lotus Linotype" w:hint="cs"/>
          <w:sz w:val="27"/>
          <w:rtl/>
        </w:rPr>
        <w:t>ْ</w:t>
      </w:r>
      <w:r w:rsidRPr="00B74AAF">
        <w:rPr>
          <w:rFonts w:eastAsia="Lotus Linotype"/>
          <w:sz w:val="27"/>
          <w:rtl/>
        </w:rPr>
        <w:t>ه. وسنناقشه بعد قليل</w:t>
      </w:r>
      <w:r w:rsidR="004E49FF" w:rsidRPr="00B74AAF">
        <w:rPr>
          <w:rFonts w:eastAsia="Lotus Linotype" w:hint="cs"/>
          <w:sz w:val="27"/>
          <w:rtl/>
        </w:rPr>
        <w:t>ٍ</w:t>
      </w:r>
      <w:r w:rsidRPr="00B74AAF">
        <w:rPr>
          <w:rFonts w:eastAsia="Lotus Linotype"/>
          <w:sz w:val="27"/>
          <w:rtl/>
        </w:rPr>
        <w:t>.</w:t>
      </w:r>
    </w:p>
    <w:p w:rsidR="00AC288D" w:rsidRPr="00B74AAF" w:rsidRDefault="00AC288D" w:rsidP="005445DC">
      <w:pPr>
        <w:rPr>
          <w:rFonts w:eastAsia="Lotus Linotype"/>
          <w:sz w:val="27"/>
        </w:rPr>
      </w:pPr>
      <w:r w:rsidRPr="00B74AAF">
        <w:rPr>
          <w:rFonts w:eastAsia="Lotus Linotype"/>
          <w:sz w:val="27"/>
          <w:rtl/>
        </w:rPr>
        <w:t>كان ابن العلقمي</w:t>
      </w:r>
      <w:r w:rsidR="004E49FF" w:rsidRPr="00B74AAF">
        <w:rPr>
          <w:rFonts w:eastAsia="Lotus Linotype" w:hint="cs"/>
          <w:sz w:val="27"/>
          <w:rtl/>
        </w:rPr>
        <w:t>ّ</w:t>
      </w:r>
      <w:r w:rsidRPr="00B74AAF">
        <w:rPr>
          <w:rFonts w:eastAsia="Lotus Linotype"/>
          <w:sz w:val="27"/>
          <w:rtl/>
        </w:rPr>
        <w:t xml:space="preserve"> عربياً من قبيلة بني أسد العربية</w:t>
      </w:r>
      <w:r w:rsidR="004E49FF" w:rsidRPr="00B74AAF">
        <w:rPr>
          <w:rFonts w:eastAsia="Lotus Linotype" w:hint="cs"/>
          <w:sz w:val="27"/>
          <w:rtl/>
        </w:rPr>
        <w:t>،</w:t>
      </w:r>
      <w:r w:rsidRPr="00B74AAF">
        <w:rPr>
          <w:rFonts w:eastAsia="Lotus Linotype"/>
          <w:sz w:val="27"/>
          <w:rtl/>
        </w:rPr>
        <w:t xml:space="preserve"> من مدينة النيل التابعة لمدينة الحل</w:t>
      </w:r>
      <w:r w:rsidR="004E49FF" w:rsidRPr="00B74AAF">
        <w:rPr>
          <w:rFonts w:eastAsia="Lotus Linotype" w:hint="cs"/>
          <w:sz w:val="27"/>
          <w:rtl/>
        </w:rPr>
        <w:t>ّ</w:t>
      </w:r>
      <w:r w:rsidRPr="00B74AAF">
        <w:rPr>
          <w:rFonts w:eastAsia="Lotus Linotype"/>
          <w:sz w:val="27"/>
          <w:rtl/>
        </w:rPr>
        <w:t>ة في محافظة بابل في وسط العراق، وكان وزيراً مخلصاً للخلفاء العباسيين، ولم يكن له ناصر</w:t>
      </w:r>
      <w:r w:rsidR="004E49FF" w:rsidRPr="00B74AAF">
        <w:rPr>
          <w:rFonts w:eastAsia="Lotus Linotype" w:hint="cs"/>
          <w:sz w:val="27"/>
          <w:rtl/>
        </w:rPr>
        <w:t>ٌ</w:t>
      </w:r>
      <w:r w:rsidRPr="00B74AAF">
        <w:rPr>
          <w:rFonts w:eastAsia="Lotus Linotype"/>
          <w:sz w:val="27"/>
          <w:rtl/>
        </w:rPr>
        <w:t xml:space="preserve"> إيراني واحد</w:t>
      </w:r>
      <w:r w:rsidR="004E49FF" w:rsidRPr="00B74AAF">
        <w:rPr>
          <w:rFonts w:eastAsia="Lotus Linotype" w:hint="cs"/>
          <w:sz w:val="27"/>
          <w:rtl/>
        </w:rPr>
        <w:t>،</w:t>
      </w:r>
      <w:r w:rsidRPr="00B74AAF">
        <w:rPr>
          <w:rFonts w:eastAsia="Lotus Linotype"/>
          <w:sz w:val="27"/>
          <w:rtl/>
        </w:rPr>
        <w:t xml:space="preserve"> فضلاً عن </w:t>
      </w:r>
      <w:r w:rsidRPr="00B74AAF">
        <w:rPr>
          <w:rFonts w:hint="eastAsia"/>
          <w:sz w:val="24"/>
          <w:szCs w:val="24"/>
          <w:rtl/>
        </w:rPr>
        <w:t>«</w:t>
      </w:r>
      <w:r w:rsidRPr="00B74AAF">
        <w:rPr>
          <w:rFonts w:eastAsia="Lotus Linotype"/>
          <w:sz w:val="27"/>
          <w:rtl/>
        </w:rPr>
        <w:t>أنصار</w:t>
      </w:r>
      <w:r w:rsidRPr="00B74AAF">
        <w:rPr>
          <w:rFonts w:hint="eastAsia"/>
          <w:sz w:val="24"/>
          <w:szCs w:val="24"/>
          <w:rtl/>
        </w:rPr>
        <w:t>»</w:t>
      </w:r>
      <w:r w:rsidRPr="00B74AAF">
        <w:rPr>
          <w:rFonts w:eastAsia="Lotus Linotype"/>
          <w:sz w:val="27"/>
          <w:rtl/>
        </w:rPr>
        <w:t>، وحين اقترح على الخليفة المستعصم أن يتفاوض مع هولاكو وهو في همذان</w:t>
      </w:r>
      <w:r w:rsidR="004E49FF" w:rsidRPr="00B74AAF">
        <w:rPr>
          <w:rFonts w:eastAsia="Lotus Linotype" w:hint="cs"/>
          <w:sz w:val="27"/>
          <w:rtl/>
        </w:rPr>
        <w:t>،</w:t>
      </w:r>
      <w:r w:rsidRPr="00B74AAF">
        <w:rPr>
          <w:rFonts w:eastAsia="Lotus Linotype"/>
          <w:sz w:val="27"/>
          <w:rtl/>
        </w:rPr>
        <w:t xml:space="preserve"> وإرسال الهدايا إليه قبْل أن يتقد</w:t>
      </w:r>
      <w:r w:rsidR="004E49FF" w:rsidRPr="00B74AAF">
        <w:rPr>
          <w:rFonts w:eastAsia="Lotus Linotype" w:hint="cs"/>
          <w:sz w:val="27"/>
          <w:rtl/>
        </w:rPr>
        <w:t>َّ</w:t>
      </w:r>
      <w:r w:rsidRPr="00B74AAF">
        <w:rPr>
          <w:rFonts w:eastAsia="Lotus Linotype"/>
          <w:sz w:val="27"/>
          <w:rtl/>
        </w:rPr>
        <w:t>م نحو بغداد، إنما تقدَّم بذلك الاقتراح من عنده</w:t>
      </w:r>
      <w:r w:rsidR="004E49FF" w:rsidRPr="00B74AAF">
        <w:rPr>
          <w:rFonts w:eastAsia="Lotus Linotype" w:hint="cs"/>
          <w:sz w:val="27"/>
          <w:rtl/>
        </w:rPr>
        <w:t>؛</w:t>
      </w:r>
      <w:r w:rsidRPr="00B74AAF">
        <w:rPr>
          <w:rFonts w:eastAsia="Lotus Linotype"/>
          <w:sz w:val="27"/>
          <w:rtl/>
        </w:rPr>
        <w:t xml:space="preserve"> حب</w:t>
      </w:r>
      <w:r w:rsidR="004E49FF" w:rsidRPr="00B74AAF">
        <w:rPr>
          <w:rFonts w:eastAsia="Lotus Linotype" w:hint="cs"/>
          <w:sz w:val="27"/>
          <w:rtl/>
        </w:rPr>
        <w:t>ّ</w:t>
      </w:r>
      <w:r w:rsidRPr="00B74AAF">
        <w:rPr>
          <w:rFonts w:eastAsia="Lotus Linotype"/>
          <w:sz w:val="27"/>
          <w:rtl/>
        </w:rPr>
        <w:t>اً بوطنه العراق وخليفته الذي استنصحه، ولم يكن بجانبه إيراني</w:t>
      </w:r>
      <w:r w:rsidR="004E49FF" w:rsidRPr="00B74AAF">
        <w:rPr>
          <w:rFonts w:eastAsia="Lotus Linotype" w:hint="cs"/>
          <w:sz w:val="27"/>
          <w:rtl/>
        </w:rPr>
        <w:t>ٌّ</w:t>
      </w:r>
      <w:r w:rsidRPr="00B74AAF">
        <w:rPr>
          <w:rFonts w:eastAsia="Lotus Linotype"/>
          <w:sz w:val="27"/>
          <w:rtl/>
        </w:rPr>
        <w:t xml:space="preserve"> واحد. وإنما قالت الدكتورة بياني ذلك</w:t>
      </w:r>
      <w:r w:rsidR="004E49FF" w:rsidRPr="00B74AAF">
        <w:rPr>
          <w:rFonts w:eastAsia="Lotus Linotype" w:hint="cs"/>
          <w:sz w:val="27"/>
          <w:rtl/>
        </w:rPr>
        <w:t>؛</w:t>
      </w:r>
      <w:r w:rsidRPr="00B74AAF">
        <w:rPr>
          <w:rFonts w:eastAsia="Lotus Linotype"/>
          <w:sz w:val="27"/>
          <w:rtl/>
        </w:rPr>
        <w:t xml:space="preserve"> لتصو</w:t>
      </w:r>
      <w:r w:rsidR="004E49FF" w:rsidRPr="00B74AAF">
        <w:rPr>
          <w:rFonts w:eastAsia="Lotus Linotype" w:hint="cs"/>
          <w:sz w:val="27"/>
          <w:rtl/>
        </w:rPr>
        <w:t>ُّ</w:t>
      </w:r>
      <w:r w:rsidRPr="00B74AAF">
        <w:rPr>
          <w:rFonts w:eastAsia="Lotus Linotype"/>
          <w:sz w:val="27"/>
          <w:rtl/>
        </w:rPr>
        <w:t>رها أن كل</w:t>
      </w:r>
      <w:r w:rsidR="002A591B">
        <w:rPr>
          <w:rFonts w:eastAsia="Lotus Linotype" w:hint="cs"/>
          <w:sz w:val="27"/>
          <w:rtl/>
        </w:rPr>
        <w:t>َّ</w:t>
      </w:r>
      <w:r w:rsidRPr="00B74AAF">
        <w:rPr>
          <w:rFonts w:eastAsia="Lotus Linotype"/>
          <w:sz w:val="27"/>
          <w:rtl/>
        </w:rPr>
        <w:t xml:space="preserve"> إيراني فهو شيعي</w:t>
      </w:r>
      <w:r w:rsidR="004E49FF" w:rsidRPr="00B74AAF">
        <w:rPr>
          <w:rFonts w:eastAsia="Lotus Linotype" w:hint="cs"/>
          <w:sz w:val="27"/>
          <w:rtl/>
        </w:rPr>
        <w:t>ّ</w:t>
      </w:r>
      <w:r w:rsidRPr="00B74AAF">
        <w:rPr>
          <w:rFonts w:eastAsia="Lotus Linotype"/>
          <w:sz w:val="27"/>
          <w:rtl/>
        </w:rPr>
        <w:t xml:space="preserve"> منذ أن دخل الإسلام إيران، وهي تهدف إلى القول بأن الشيعة</w:t>
      </w:r>
      <w:r w:rsidR="004E49FF" w:rsidRPr="00B74AAF">
        <w:rPr>
          <w:rFonts w:eastAsia="Lotus Linotype" w:hint="cs"/>
          <w:sz w:val="27"/>
          <w:rtl/>
        </w:rPr>
        <w:t>،</w:t>
      </w:r>
      <w:r w:rsidRPr="00B74AAF">
        <w:rPr>
          <w:rFonts w:eastAsia="Lotus Linotype"/>
          <w:sz w:val="27"/>
          <w:rtl/>
        </w:rPr>
        <w:t xml:space="preserve"> من إيرانيين وعراقيين</w:t>
      </w:r>
      <w:r w:rsidR="004E49FF" w:rsidRPr="00B74AAF">
        <w:rPr>
          <w:rFonts w:eastAsia="Lotus Linotype" w:hint="cs"/>
          <w:sz w:val="27"/>
          <w:rtl/>
        </w:rPr>
        <w:t>،</w:t>
      </w:r>
      <w:r w:rsidRPr="00B74AAF">
        <w:rPr>
          <w:rFonts w:eastAsia="Lotus Linotype"/>
          <w:sz w:val="27"/>
          <w:rtl/>
        </w:rPr>
        <w:t xml:space="preserve"> كانوا مع الغزاة المغول</w:t>
      </w:r>
      <w:r w:rsidR="004E49FF" w:rsidRPr="00B74AAF">
        <w:rPr>
          <w:rFonts w:eastAsia="Lotus Linotype" w:hint="cs"/>
          <w:sz w:val="27"/>
          <w:rtl/>
        </w:rPr>
        <w:t>؛</w:t>
      </w:r>
      <w:r w:rsidRPr="00B74AAF">
        <w:rPr>
          <w:rFonts w:eastAsia="Lotus Linotype"/>
          <w:sz w:val="27"/>
          <w:rtl/>
        </w:rPr>
        <w:t xml:space="preserve"> لأن الشيعة ـ كما تقول ـ </w:t>
      </w:r>
      <w:r w:rsidRPr="00B74AAF">
        <w:rPr>
          <w:rFonts w:hint="eastAsia"/>
          <w:sz w:val="24"/>
          <w:szCs w:val="24"/>
          <w:rtl/>
        </w:rPr>
        <w:t>«</w:t>
      </w:r>
      <w:r w:rsidRPr="00B74AAF">
        <w:rPr>
          <w:rFonts w:eastAsia="Lotus Linotype"/>
          <w:sz w:val="27"/>
          <w:rtl/>
        </w:rPr>
        <w:t>ير</w:t>
      </w:r>
      <w:r w:rsidR="004E49FF" w:rsidRPr="00B74AAF">
        <w:rPr>
          <w:rFonts w:eastAsia="Lotus Linotype" w:hint="cs"/>
          <w:sz w:val="27"/>
          <w:rtl/>
        </w:rPr>
        <w:t>َ</w:t>
      </w:r>
      <w:r w:rsidRPr="00B74AAF">
        <w:rPr>
          <w:rFonts w:eastAsia="Lotus Linotype"/>
          <w:sz w:val="27"/>
          <w:rtl/>
        </w:rPr>
        <w:t>و</w:t>
      </w:r>
      <w:r w:rsidR="004E49FF" w:rsidRPr="00B74AAF">
        <w:rPr>
          <w:rFonts w:eastAsia="Lotus Linotype" w:hint="cs"/>
          <w:sz w:val="27"/>
          <w:rtl/>
        </w:rPr>
        <w:t>ْ</w:t>
      </w:r>
      <w:r w:rsidRPr="00B74AAF">
        <w:rPr>
          <w:rFonts w:eastAsia="Lotus Linotype"/>
          <w:sz w:val="27"/>
          <w:rtl/>
        </w:rPr>
        <w:t>ن مساومة المغول وقبول حكمهم</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77"/>
      </w:r>
      <w:r w:rsidRPr="00B74AAF">
        <w:rPr>
          <w:rFonts w:eastAsia="Lotus Linotype"/>
          <w:sz w:val="27"/>
          <w:vertAlign w:val="superscript"/>
          <w:rtl/>
        </w:rPr>
        <w:t>)</w:t>
      </w:r>
      <w:r w:rsidRPr="00B74AAF">
        <w:rPr>
          <w:rFonts w:eastAsia="Lotus Linotype"/>
          <w:sz w:val="27"/>
          <w:rtl/>
        </w:rPr>
        <w:t>، بينما ا</w:t>
      </w:r>
      <w:r w:rsidR="004E49FF" w:rsidRPr="00B74AAF">
        <w:rPr>
          <w:rFonts w:eastAsia="Lotus Linotype"/>
          <w:sz w:val="27"/>
          <w:rtl/>
        </w:rPr>
        <w:t xml:space="preserve">لحقيقة هي أن الشيعة كانوا </w:t>
      </w:r>
      <w:r w:rsidR="004E49FF" w:rsidRPr="00B74AAF">
        <w:rPr>
          <w:rFonts w:eastAsia="Lotus Linotype"/>
          <w:sz w:val="27"/>
          <w:rtl/>
        </w:rPr>
        <w:lastRenderedPageBreak/>
        <w:t>كالس</w:t>
      </w:r>
      <w:r w:rsidRPr="00B74AAF">
        <w:rPr>
          <w:rFonts w:eastAsia="Lotus Linotype"/>
          <w:sz w:val="27"/>
          <w:rtl/>
        </w:rPr>
        <w:t>ن</w:t>
      </w:r>
      <w:r w:rsidR="004E49FF" w:rsidRPr="00B74AAF">
        <w:rPr>
          <w:rFonts w:eastAsia="Lotus Linotype" w:hint="cs"/>
          <w:sz w:val="27"/>
          <w:rtl/>
        </w:rPr>
        <w:t>ّ</w:t>
      </w:r>
      <w:r w:rsidRPr="00B74AAF">
        <w:rPr>
          <w:rFonts w:eastAsia="Lotus Linotype"/>
          <w:sz w:val="27"/>
          <w:rtl/>
        </w:rPr>
        <w:t>ة</w:t>
      </w:r>
      <w:r w:rsidR="004E49FF" w:rsidRPr="00B74AAF">
        <w:rPr>
          <w:rFonts w:eastAsia="Lotus Linotype" w:hint="cs"/>
          <w:sz w:val="27"/>
          <w:rtl/>
        </w:rPr>
        <w:t>،</w:t>
      </w:r>
      <w:r w:rsidRPr="00B74AAF">
        <w:rPr>
          <w:rFonts w:eastAsia="Lotus Linotype"/>
          <w:sz w:val="27"/>
          <w:rtl/>
        </w:rPr>
        <w:t xml:space="preserve"> مغلوبين على أمرهم</w:t>
      </w:r>
      <w:r w:rsidR="004E49FF" w:rsidRPr="00B74AAF">
        <w:rPr>
          <w:rFonts w:eastAsia="Lotus Linotype" w:hint="cs"/>
          <w:sz w:val="27"/>
          <w:rtl/>
        </w:rPr>
        <w:t>،</w:t>
      </w:r>
      <w:r w:rsidRPr="00B74AAF">
        <w:rPr>
          <w:rFonts w:eastAsia="Lotus Linotype"/>
          <w:sz w:val="27"/>
          <w:rtl/>
        </w:rPr>
        <w:t xml:space="preserve"> يحكمهم خليفة</w:t>
      </w:r>
      <w:r w:rsidR="002A591B">
        <w:rPr>
          <w:rFonts w:eastAsia="Lotus Linotype" w:hint="cs"/>
          <w:sz w:val="27"/>
          <w:rtl/>
        </w:rPr>
        <w:t>ٌ</w:t>
      </w:r>
      <w:r w:rsidRPr="00B74AAF">
        <w:rPr>
          <w:rFonts w:eastAsia="Lotus Linotype"/>
          <w:sz w:val="27"/>
          <w:rtl/>
        </w:rPr>
        <w:t xml:space="preserve"> عابث</w:t>
      </w:r>
      <w:r w:rsidR="004E49FF" w:rsidRPr="00B74AAF">
        <w:rPr>
          <w:rFonts w:eastAsia="Lotus Linotype" w:hint="cs"/>
          <w:sz w:val="27"/>
          <w:rtl/>
        </w:rPr>
        <w:t>،</w:t>
      </w:r>
      <w:r w:rsidRPr="00B74AAF">
        <w:rPr>
          <w:rFonts w:eastAsia="Lotus Linotype"/>
          <w:sz w:val="27"/>
          <w:rtl/>
        </w:rPr>
        <w:t xml:space="preserve"> انهمك باللعب بالطيور وبالصيد</w:t>
      </w:r>
      <w:r w:rsidR="004E49FF" w:rsidRPr="00B74AAF">
        <w:rPr>
          <w:rFonts w:eastAsia="Lotus Linotype" w:hint="cs"/>
          <w:sz w:val="27"/>
          <w:rtl/>
        </w:rPr>
        <w:t>،</w:t>
      </w:r>
      <w:r w:rsidRPr="00B74AAF">
        <w:rPr>
          <w:rFonts w:eastAsia="Lotus Linotype"/>
          <w:sz w:val="27"/>
          <w:rtl/>
        </w:rPr>
        <w:t xml:space="preserve"> واستماع المغن</w:t>
      </w:r>
      <w:r w:rsidR="004E49FF" w:rsidRPr="00B74AAF">
        <w:rPr>
          <w:rFonts w:eastAsia="Lotus Linotype" w:hint="cs"/>
          <w:sz w:val="27"/>
          <w:rtl/>
        </w:rPr>
        <w:t>ّ</w:t>
      </w:r>
      <w:r w:rsidRPr="00B74AAF">
        <w:rPr>
          <w:rFonts w:eastAsia="Lotus Linotype"/>
          <w:sz w:val="27"/>
          <w:rtl/>
        </w:rPr>
        <w:t>ين والمغن</w:t>
      </w:r>
      <w:r w:rsidR="004E49FF" w:rsidRPr="00B74AAF">
        <w:rPr>
          <w:rFonts w:eastAsia="Lotus Linotype" w:hint="cs"/>
          <w:sz w:val="27"/>
          <w:rtl/>
        </w:rPr>
        <w:t>ّ</w:t>
      </w:r>
      <w:r w:rsidRPr="00B74AAF">
        <w:rPr>
          <w:rFonts w:eastAsia="Lotus Linotype"/>
          <w:sz w:val="27"/>
          <w:rtl/>
        </w:rPr>
        <w:t>يات، وأهمل حال الجنود</w:t>
      </w:r>
      <w:r w:rsidR="004E49FF" w:rsidRPr="00B74AAF">
        <w:rPr>
          <w:rFonts w:eastAsia="Lotus Linotype" w:hint="cs"/>
          <w:sz w:val="27"/>
          <w:rtl/>
        </w:rPr>
        <w:t>،</w:t>
      </w:r>
      <w:r w:rsidRPr="00B74AAF">
        <w:rPr>
          <w:rFonts w:eastAsia="Lotus Linotype"/>
          <w:sz w:val="27"/>
          <w:rtl/>
        </w:rPr>
        <w:t xml:space="preserve"> وقلَّل رواتبهم</w:t>
      </w:r>
      <w:r w:rsidR="004E49FF" w:rsidRPr="00B74AAF">
        <w:rPr>
          <w:rFonts w:eastAsia="Lotus Linotype" w:hint="cs"/>
          <w:sz w:val="27"/>
          <w:rtl/>
        </w:rPr>
        <w:t>،</w:t>
      </w:r>
      <w:r w:rsidRPr="00B74AAF">
        <w:rPr>
          <w:rFonts w:eastAsia="Lotus Linotype"/>
          <w:sz w:val="27"/>
          <w:rtl/>
        </w:rPr>
        <w:t xml:space="preserve"> حت</w:t>
      </w:r>
      <w:r w:rsidR="004E49FF" w:rsidRPr="00B74AAF">
        <w:rPr>
          <w:rFonts w:eastAsia="Lotus Linotype" w:hint="cs"/>
          <w:sz w:val="27"/>
          <w:rtl/>
        </w:rPr>
        <w:t>ّ</w:t>
      </w:r>
      <w:r w:rsidRPr="00B74AAF">
        <w:rPr>
          <w:rFonts w:eastAsia="Lotus Linotype"/>
          <w:sz w:val="27"/>
          <w:rtl/>
        </w:rPr>
        <w:t>ى كان بعضهم يشحذ على أبواب الجوامع</w:t>
      </w:r>
      <w:r w:rsidRPr="00B74AAF">
        <w:rPr>
          <w:sz w:val="27"/>
          <w:vertAlign w:val="superscript"/>
          <w:rtl/>
        </w:rPr>
        <w:t>(</w:t>
      </w:r>
      <w:r w:rsidRPr="00B74AAF">
        <w:rPr>
          <w:sz w:val="27"/>
          <w:vertAlign w:val="superscript"/>
          <w:rtl/>
        </w:rPr>
        <w:endnoteReference w:id="578"/>
      </w:r>
      <w:r w:rsidRPr="00B74AAF">
        <w:rPr>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ونذ</w:t>
      </w:r>
      <w:r w:rsidR="004E49FF" w:rsidRPr="00B74AAF">
        <w:rPr>
          <w:rFonts w:eastAsia="Lotus Linotype"/>
          <w:sz w:val="27"/>
          <w:rtl/>
        </w:rPr>
        <w:t>كِّر هنا بأن إيران كانت سُنِّي</w:t>
      </w:r>
      <w:r w:rsidRPr="00B74AAF">
        <w:rPr>
          <w:rFonts w:eastAsia="Lotus Linotype"/>
          <w:sz w:val="27"/>
          <w:rtl/>
        </w:rPr>
        <w:t>ة آنذاك</w:t>
      </w:r>
      <w:r w:rsidR="004E49FF" w:rsidRPr="00B74AAF">
        <w:rPr>
          <w:rFonts w:eastAsia="Lotus Linotype" w:hint="cs"/>
          <w:sz w:val="27"/>
          <w:rtl/>
        </w:rPr>
        <w:t>،</w:t>
      </w:r>
      <w:r w:rsidRPr="00B74AAF">
        <w:rPr>
          <w:rFonts w:eastAsia="Lotus Linotype"/>
          <w:sz w:val="27"/>
          <w:rtl/>
        </w:rPr>
        <w:t xml:space="preserve"> ولم تتحول إلى التشي</w:t>
      </w:r>
      <w:r w:rsidR="004E49FF" w:rsidRPr="00B74AAF">
        <w:rPr>
          <w:rFonts w:eastAsia="Lotus Linotype" w:hint="cs"/>
          <w:sz w:val="27"/>
          <w:rtl/>
        </w:rPr>
        <w:t>ُّ</w:t>
      </w:r>
      <w:r w:rsidRPr="00B74AAF">
        <w:rPr>
          <w:rFonts w:eastAsia="Lotus Linotype"/>
          <w:sz w:val="27"/>
          <w:rtl/>
        </w:rPr>
        <w:t>ع رسمي</w:t>
      </w:r>
      <w:r w:rsidR="004E49FF" w:rsidRPr="00B74AAF">
        <w:rPr>
          <w:rFonts w:eastAsia="Lotus Linotype" w:hint="cs"/>
          <w:sz w:val="27"/>
          <w:rtl/>
        </w:rPr>
        <w:t>ّ</w:t>
      </w:r>
      <w:r w:rsidRPr="00B74AAF">
        <w:rPr>
          <w:rFonts w:eastAsia="Lotus Linotype"/>
          <w:sz w:val="27"/>
          <w:rtl/>
        </w:rPr>
        <w:t>اً إلا</w:t>
      </w:r>
      <w:r w:rsidRPr="00B74AAF">
        <w:rPr>
          <w:rFonts w:eastAsia="Lotus Linotype" w:hint="cs"/>
          <w:sz w:val="27"/>
          <w:rtl/>
        </w:rPr>
        <w:t>ّ</w:t>
      </w:r>
      <w:r w:rsidRPr="00B74AAF">
        <w:rPr>
          <w:rFonts w:eastAsia="Lotus Linotype"/>
          <w:sz w:val="27"/>
          <w:rtl/>
        </w:rPr>
        <w:t xml:space="preserve"> بعد </w:t>
      </w:r>
      <w:r w:rsidRPr="002A591B">
        <w:rPr>
          <w:sz w:val="27"/>
          <w:rtl/>
        </w:rPr>
        <w:t>241</w:t>
      </w:r>
      <w:r w:rsidRPr="00B74AAF">
        <w:rPr>
          <w:rFonts w:eastAsia="Lotus Linotype"/>
          <w:sz w:val="27"/>
          <w:rtl/>
        </w:rPr>
        <w:t xml:space="preserve"> سنة من دخول المغول بغداد. ونقول</w:t>
      </w:r>
      <w:r w:rsidR="004E49FF" w:rsidRPr="00B74AAF">
        <w:rPr>
          <w:rFonts w:eastAsia="Lotus Linotype" w:hint="cs"/>
          <w:sz w:val="27"/>
          <w:rtl/>
        </w:rPr>
        <w:t>؛</w:t>
      </w:r>
      <w:r w:rsidRPr="00B74AAF">
        <w:rPr>
          <w:rFonts w:eastAsia="Lotus Linotype"/>
          <w:sz w:val="27"/>
          <w:rtl/>
        </w:rPr>
        <w:t xml:space="preserve"> استناداً إلى المصادر: إن الدكتورة لم تأتِ باسم إيراني واحد كان مع ابن العلقمي</w:t>
      </w:r>
      <w:r w:rsidR="004E49FF" w:rsidRPr="00B74AAF">
        <w:rPr>
          <w:rFonts w:eastAsia="Lotus Linotype" w:hint="cs"/>
          <w:sz w:val="27"/>
          <w:rtl/>
        </w:rPr>
        <w:t>ّ</w:t>
      </w:r>
      <w:r w:rsidRPr="00B74AAF">
        <w:rPr>
          <w:rFonts w:eastAsia="Lotus Linotype"/>
          <w:sz w:val="27"/>
          <w:rtl/>
        </w:rPr>
        <w:t>، ولم تذكر في أي</w:t>
      </w:r>
      <w:r w:rsidR="004E49FF" w:rsidRPr="00B74AAF">
        <w:rPr>
          <w:rFonts w:eastAsia="Lotus Linotype" w:hint="cs"/>
          <w:sz w:val="27"/>
          <w:rtl/>
        </w:rPr>
        <w:t>ّ</w:t>
      </w:r>
      <w:r w:rsidRPr="00B74AAF">
        <w:rPr>
          <w:rFonts w:eastAsia="Lotus Linotype"/>
          <w:sz w:val="27"/>
          <w:rtl/>
        </w:rPr>
        <w:t xml:space="preserve"> مصدر</w:t>
      </w:r>
      <w:r w:rsidR="004E49FF" w:rsidRPr="00B74AAF">
        <w:rPr>
          <w:rFonts w:eastAsia="Lotus Linotype" w:hint="cs"/>
          <w:sz w:val="27"/>
          <w:rtl/>
        </w:rPr>
        <w:t>ٍ</w:t>
      </w:r>
      <w:r w:rsidRPr="00B74AAF">
        <w:rPr>
          <w:rFonts w:eastAsia="Lotus Linotype"/>
          <w:sz w:val="27"/>
          <w:rtl/>
        </w:rPr>
        <w:t xml:space="preserve"> وجدت أن الإيرانيين كانوا يحيطون بالوزير ابن العلقمي</w:t>
      </w:r>
      <w:r w:rsidR="004E49FF" w:rsidRPr="00B74AAF">
        <w:rPr>
          <w:rFonts w:eastAsia="Lotus Linotype" w:hint="cs"/>
          <w:sz w:val="27"/>
          <w:rtl/>
        </w:rPr>
        <w:t>ّ</w:t>
      </w:r>
      <w:r w:rsidRPr="00B74AAF">
        <w:rPr>
          <w:rFonts w:eastAsia="Lotus Linotype"/>
          <w:sz w:val="27"/>
          <w:rtl/>
        </w:rPr>
        <w:t>، وهي لن تستطيع ذلك بكل</w:t>
      </w:r>
      <w:r w:rsidR="004E49FF" w:rsidRPr="00B74AAF">
        <w:rPr>
          <w:rFonts w:eastAsia="Lotus Linotype" w:hint="cs"/>
          <w:sz w:val="27"/>
          <w:rtl/>
        </w:rPr>
        <w:t>ّ</w:t>
      </w:r>
      <w:r w:rsidRPr="00B74AAF">
        <w:rPr>
          <w:rFonts w:eastAsia="Lotus Linotype"/>
          <w:sz w:val="27"/>
          <w:rtl/>
        </w:rPr>
        <w:t xml:space="preserve"> تأكيد</w:t>
      </w:r>
      <w:r w:rsidR="004E49FF" w:rsidRPr="00B74AAF">
        <w:rPr>
          <w:rFonts w:eastAsia="Lotus Linotype" w:hint="cs"/>
          <w:sz w:val="27"/>
          <w:rtl/>
        </w:rPr>
        <w:t>ٍ؛</w:t>
      </w:r>
      <w:r w:rsidRPr="00B74AAF">
        <w:rPr>
          <w:rFonts w:eastAsia="Lotus Linotype"/>
          <w:sz w:val="27"/>
          <w:rtl/>
        </w:rPr>
        <w:t xml:space="preserve"> لأن هذا المصدر لا يوجد إلا</w:t>
      </w:r>
      <w:r w:rsidR="004E49FF" w:rsidRPr="00B74AAF">
        <w:rPr>
          <w:rFonts w:eastAsia="Lotus Linotype" w:hint="cs"/>
          <w:sz w:val="27"/>
          <w:rtl/>
        </w:rPr>
        <w:t>ّ</w:t>
      </w:r>
      <w:r w:rsidRPr="00B74AAF">
        <w:rPr>
          <w:rFonts w:eastAsia="Lotus Linotype"/>
          <w:sz w:val="27"/>
          <w:rtl/>
        </w:rPr>
        <w:t xml:space="preserve"> في خيالها. كما أن سك</w:t>
      </w:r>
      <w:r w:rsidR="004E49FF" w:rsidRPr="00B74AAF">
        <w:rPr>
          <w:rFonts w:eastAsia="Lotus Linotype" w:hint="cs"/>
          <w:sz w:val="27"/>
          <w:rtl/>
        </w:rPr>
        <w:t>ّ</w:t>
      </w:r>
      <w:r w:rsidRPr="00B74AAF">
        <w:rPr>
          <w:rFonts w:eastAsia="Lotus Linotype"/>
          <w:sz w:val="27"/>
          <w:rtl/>
        </w:rPr>
        <w:t>ان إيران آنذاك كانوا يعانون من الظلم والج</w:t>
      </w:r>
      <w:r w:rsidR="004E49FF" w:rsidRPr="00B74AAF">
        <w:rPr>
          <w:rFonts w:eastAsia="Lotus Linotype" w:hint="cs"/>
          <w:sz w:val="27"/>
          <w:rtl/>
        </w:rPr>
        <w:t>َ</w:t>
      </w:r>
      <w:r w:rsidRPr="00B74AAF">
        <w:rPr>
          <w:rFonts w:eastAsia="Lotus Linotype"/>
          <w:sz w:val="27"/>
          <w:rtl/>
        </w:rPr>
        <w:t>و</w:t>
      </w:r>
      <w:r w:rsidR="004E49FF" w:rsidRPr="00B74AAF">
        <w:rPr>
          <w:rFonts w:eastAsia="Lotus Linotype" w:hint="cs"/>
          <w:sz w:val="27"/>
          <w:rtl/>
        </w:rPr>
        <w:t>ْ</w:t>
      </w:r>
      <w:r w:rsidRPr="00B74AAF">
        <w:rPr>
          <w:rFonts w:eastAsia="Lotus Linotype"/>
          <w:sz w:val="27"/>
          <w:rtl/>
        </w:rPr>
        <w:t>ر الذي فرضه المغول المحتلون على أجزاء كبيرة من بلادهم</w:t>
      </w:r>
      <w:r w:rsidR="004E49FF" w:rsidRPr="00B74AAF">
        <w:rPr>
          <w:rFonts w:eastAsia="Lotus Linotype" w:hint="cs"/>
          <w:sz w:val="27"/>
          <w:rtl/>
        </w:rPr>
        <w:t>،</w:t>
      </w:r>
      <w:r w:rsidRPr="00B74AAF">
        <w:rPr>
          <w:rFonts w:eastAsia="Lotus Linotype"/>
          <w:sz w:val="27"/>
          <w:rtl/>
        </w:rPr>
        <w:t xml:space="preserve"> ولم تكن لهم دولة واحدة</w:t>
      </w:r>
      <w:r w:rsidR="004E49FF" w:rsidRPr="00B74AAF">
        <w:rPr>
          <w:rFonts w:eastAsia="Lotus Linotype" w:hint="cs"/>
          <w:sz w:val="27"/>
          <w:rtl/>
        </w:rPr>
        <w:t>،</w:t>
      </w:r>
      <w:r w:rsidRPr="00B74AAF">
        <w:rPr>
          <w:rFonts w:eastAsia="Lotus Linotype"/>
          <w:sz w:val="27"/>
          <w:rtl/>
        </w:rPr>
        <w:t xml:space="preserve"> وإنما مجموعة من ملوك الطوائف خضعوا للمغول إلى الحد</w:t>
      </w:r>
      <w:r w:rsidR="004E49FF" w:rsidRPr="00B74AAF">
        <w:rPr>
          <w:rFonts w:eastAsia="Lotus Linotype" w:hint="cs"/>
          <w:sz w:val="27"/>
          <w:rtl/>
        </w:rPr>
        <w:t>ّ</w:t>
      </w:r>
      <w:r w:rsidRPr="00B74AAF">
        <w:rPr>
          <w:rFonts w:eastAsia="Lotus Linotype"/>
          <w:sz w:val="27"/>
          <w:rtl/>
        </w:rPr>
        <w:t xml:space="preserve"> الذي كانوا إذا نشب نزاع بينهم (حت</w:t>
      </w:r>
      <w:r w:rsidR="004E49FF" w:rsidRPr="00B74AAF">
        <w:rPr>
          <w:rFonts w:eastAsia="Lotus Linotype" w:hint="cs"/>
          <w:sz w:val="27"/>
          <w:rtl/>
        </w:rPr>
        <w:t>ّ</w:t>
      </w:r>
      <w:r w:rsidRPr="00B74AAF">
        <w:rPr>
          <w:rFonts w:eastAsia="Lotus Linotype"/>
          <w:sz w:val="27"/>
          <w:rtl/>
        </w:rPr>
        <w:t>ى بين أفراد الأسرة الواحدة) فإنهم كانوا يذهبون للمغول لفضِّ ذلك النزاع. وقد تعاون حكَّام تلك الأُسَر مع المغول</w:t>
      </w:r>
      <w:r w:rsidR="004E49FF" w:rsidRPr="00B74AAF">
        <w:rPr>
          <w:rFonts w:eastAsia="Lotus Linotype" w:hint="cs"/>
          <w:sz w:val="27"/>
          <w:rtl/>
        </w:rPr>
        <w:t>،</w:t>
      </w:r>
      <w:r w:rsidRPr="00B74AAF">
        <w:rPr>
          <w:rFonts w:eastAsia="Lotus Linotype"/>
          <w:sz w:val="27"/>
          <w:rtl/>
        </w:rPr>
        <w:t xml:space="preserve"> وأمدُّوهم بالأموال والرجال حينما غزوا أجزاء من إيران والعراق.</w:t>
      </w:r>
    </w:p>
    <w:p w:rsidR="00AC288D" w:rsidRPr="00B74AAF" w:rsidRDefault="004E49FF" w:rsidP="005445DC">
      <w:pPr>
        <w:rPr>
          <w:rFonts w:eastAsia="Lotus Linotype"/>
          <w:sz w:val="27"/>
        </w:rPr>
      </w:pPr>
      <w:r w:rsidRPr="00B74AAF">
        <w:rPr>
          <w:rFonts w:eastAsia="Lotus Linotype" w:hint="cs"/>
          <w:sz w:val="27"/>
          <w:rtl/>
        </w:rPr>
        <w:t>و</w:t>
      </w:r>
      <w:r w:rsidR="00AC288D" w:rsidRPr="00B74AAF">
        <w:rPr>
          <w:rFonts w:eastAsia="Lotus Linotype"/>
          <w:sz w:val="27"/>
          <w:rtl/>
        </w:rPr>
        <w:t>الحقيقة أنه كان هناك اثنان لا علاقة لهما بالشيعة قاما بعمل</w:t>
      </w:r>
      <w:r w:rsidRPr="00B74AAF">
        <w:rPr>
          <w:rFonts w:eastAsia="Lotus Linotype" w:hint="cs"/>
          <w:sz w:val="27"/>
          <w:rtl/>
        </w:rPr>
        <w:t>ٍ</w:t>
      </w:r>
      <w:r w:rsidR="00AC288D" w:rsidRPr="00B74AAF">
        <w:rPr>
          <w:rFonts w:eastAsia="Lotus Linotype"/>
          <w:sz w:val="27"/>
          <w:rtl/>
        </w:rPr>
        <w:t xml:space="preserve"> مدمِّر في بغداد خلال وجود الجيش المغولي فيها</w:t>
      </w:r>
      <w:r w:rsidRPr="00B74AAF">
        <w:rPr>
          <w:rFonts w:eastAsia="Lotus Linotype" w:hint="cs"/>
          <w:sz w:val="27"/>
          <w:rtl/>
        </w:rPr>
        <w:t>:</w:t>
      </w:r>
      <w:r w:rsidR="00AC288D" w:rsidRPr="00B74AAF">
        <w:rPr>
          <w:rFonts w:eastAsia="Lotus Linotype"/>
          <w:sz w:val="27"/>
          <w:rtl/>
        </w:rPr>
        <w:t xml:space="preserve"> </w:t>
      </w:r>
      <w:r w:rsidR="00AC288D" w:rsidRPr="00B74AAF">
        <w:rPr>
          <w:rFonts w:eastAsia="Lotus Linotype"/>
          <w:b/>
          <w:bCs/>
          <w:sz w:val="27"/>
          <w:rtl/>
        </w:rPr>
        <w:t>الأو</w:t>
      </w:r>
      <w:r w:rsidRPr="00B74AAF">
        <w:rPr>
          <w:rFonts w:eastAsia="Lotus Linotype" w:hint="cs"/>
          <w:b/>
          <w:bCs/>
          <w:sz w:val="27"/>
          <w:rtl/>
        </w:rPr>
        <w:t>ّ</w:t>
      </w:r>
      <w:r w:rsidR="00AC288D" w:rsidRPr="00B74AAF">
        <w:rPr>
          <w:rFonts w:eastAsia="Lotus Linotype"/>
          <w:b/>
          <w:bCs/>
          <w:sz w:val="27"/>
          <w:rtl/>
        </w:rPr>
        <w:t>ل</w:t>
      </w:r>
      <w:r w:rsidRPr="00B74AAF">
        <w:rPr>
          <w:rFonts w:eastAsia="Lotus Linotype" w:hint="cs"/>
          <w:sz w:val="27"/>
          <w:rtl/>
        </w:rPr>
        <w:t>:</w:t>
      </w:r>
      <w:r w:rsidR="00AC288D" w:rsidRPr="00B74AAF">
        <w:rPr>
          <w:rFonts w:eastAsia="Lotus Linotype"/>
          <w:sz w:val="27"/>
          <w:rtl/>
        </w:rPr>
        <w:t xml:space="preserve"> شهاب الدين الزنجاني</w:t>
      </w:r>
      <w:r w:rsidR="00E00E97" w:rsidRPr="00B74AAF">
        <w:rPr>
          <w:rFonts w:eastAsia="Lotus Linotype" w:hint="cs"/>
          <w:sz w:val="27"/>
          <w:rtl/>
        </w:rPr>
        <w:t>،</w:t>
      </w:r>
      <w:r w:rsidR="00AC288D" w:rsidRPr="00B74AAF">
        <w:rPr>
          <w:rFonts w:eastAsia="Lotus Linotype"/>
          <w:sz w:val="27"/>
          <w:rtl/>
        </w:rPr>
        <w:t xml:space="preserve"> وقد شغل منصب قاضي قضاة الشافعية لدى الخليفة المستعصم</w:t>
      </w:r>
      <w:r w:rsidR="00E00E97" w:rsidRPr="00B74AAF">
        <w:rPr>
          <w:rFonts w:eastAsia="Lotus Linotype" w:hint="cs"/>
          <w:sz w:val="27"/>
          <w:rtl/>
        </w:rPr>
        <w:t>،</w:t>
      </w:r>
      <w:r w:rsidR="00AC288D" w:rsidRPr="00B74AAF">
        <w:rPr>
          <w:rFonts w:eastAsia="Lotus Linotype"/>
          <w:sz w:val="27"/>
          <w:rtl/>
        </w:rPr>
        <w:t xml:space="preserve"> وأحد كبار أساتذة الفقه الشافعي</w:t>
      </w:r>
      <w:r w:rsidR="00E00E97" w:rsidRPr="00B74AAF">
        <w:rPr>
          <w:rFonts w:eastAsia="Lotus Linotype" w:hint="cs"/>
          <w:sz w:val="27"/>
          <w:rtl/>
        </w:rPr>
        <w:t>؛</w:t>
      </w:r>
      <w:r w:rsidR="00AC288D" w:rsidRPr="00B74AAF">
        <w:rPr>
          <w:rFonts w:eastAsia="Lotus Linotype"/>
          <w:sz w:val="27"/>
          <w:rtl/>
        </w:rPr>
        <w:t xml:space="preserve"> </w:t>
      </w:r>
      <w:r w:rsidR="00AC288D" w:rsidRPr="00B74AAF">
        <w:rPr>
          <w:rFonts w:eastAsia="Lotus Linotype"/>
          <w:b/>
          <w:bCs/>
          <w:sz w:val="27"/>
          <w:rtl/>
        </w:rPr>
        <w:t>والثاني</w:t>
      </w:r>
      <w:r w:rsidR="00E00E97" w:rsidRPr="00B74AAF">
        <w:rPr>
          <w:rFonts w:eastAsia="Lotus Linotype" w:hint="cs"/>
          <w:sz w:val="27"/>
          <w:rtl/>
        </w:rPr>
        <w:t xml:space="preserve">: </w:t>
      </w:r>
      <w:r w:rsidR="00AC288D" w:rsidRPr="00B74AAF">
        <w:rPr>
          <w:rFonts w:eastAsia="Lotus Linotype"/>
          <w:sz w:val="27"/>
          <w:rtl/>
        </w:rPr>
        <w:t>عبد الله بن عبد الجليل الطهراني</w:t>
      </w:r>
      <w:r w:rsidR="00AC288D" w:rsidRPr="00B74AAF">
        <w:rPr>
          <w:rFonts w:eastAsia="Lotus Linotype"/>
          <w:sz w:val="27"/>
          <w:vertAlign w:val="superscript"/>
          <w:rtl/>
        </w:rPr>
        <w:t>(</w:t>
      </w:r>
      <w:r w:rsidR="00AC288D" w:rsidRPr="00B74AAF">
        <w:rPr>
          <w:rFonts w:eastAsia="Lotus Linotype"/>
          <w:sz w:val="27"/>
          <w:vertAlign w:val="superscript"/>
          <w:rtl/>
        </w:rPr>
        <w:endnoteReference w:id="579"/>
      </w:r>
      <w:r w:rsidR="00AC288D" w:rsidRPr="00B74AAF">
        <w:rPr>
          <w:rFonts w:eastAsia="Lotus Linotype"/>
          <w:sz w:val="27"/>
          <w:vertAlign w:val="superscript"/>
          <w:rtl/>
        </w:rPr>
        <w:t>)</w:t>
      </w:r>
      <w:r w:rsidR="00E00E97" w:rsidRPr="00B74AAF">
        <w:rPr>
          <w:rFonts w:eastAsia="Lotus Linotype" w:hint="cs"/>
          <w:sz w:val="27"/>
          <w:rtl/>
        </w:rPr>
        <w:t>،</w:t>
      </w:r>
      <w:r w:rsidR="00AC288D" w:rsidRPr="00B74AAF">
        <w:rPr>
          <w:rFonts w:eastAsia="Lotus Linotype"/>
          <w:sz w:val="27"/>
          <w:rtl/>
        </w:rPr>
        <w:t xml:space="preserve"> أستاذ الفقه الحنفي في بغداد، حيث قام هذان الاثنان بتنظيم مجزرة</w:t>
      </w:r>
      <w:r w:rsidR="00E00E97" w:rsidRPr="00B74AAF">
        <w:rPr>
          <w:rFonts w:eastAsia="Lotus Linotype" w:hint="cs"/>
          <w:sz w:val="27"/>
          <w:rtl/>
        </w:rPr>
        <w:t>ٍ</w:t>
      </w:r>
      <w:r w:rsidR="00AC288D" w:rsidRPr="00B74AAF">
        <w:rPr>
          <w:rFonts w:eastAsia="Lotus Linotype"/>
          <w:sz w:val="27"/>
          <w:rtl/>
        </w:rPr>
        <w:t xml:space="preserve"> ذُبِحَ فيها جمعٌ من الفقهاء مم</w:t>
      </w:r>
      <w:r w:rsidR="00E00E97" w:rsidRPr="00B74AAF">
        <w:rPr>
          <w:rFonts w:eastAsia="Lotus Linotype" w:hint="cs"/>
          <w:sz w:val="27"/>
          <w:rtl/>
        </w:rPr>
        <w:t>َّ</w:t>
      </w:r>
      <w:r w:rsidR="00AC288D" w:rsidRPr="00B74AAF">
        <w:rPr>
          <w:rFonts w:eastAsia="Lotus Linotype"/>
          <w:sz w:val="27"/>
          <w:rtl/>
        </w:rPr>
        <w:t>ن</w:t>
      </w:r>
      <w:r w:rsidR="00E00E97" w:rsidRPr="00B74AAF">
        <w:rPr>
          <w:rFonts w:eastAsia="Lotus Linotype" w:hint="cs"/>
          <w:sz w:val="27"/>
          <w:rtl/>
        </w:rPr>
        <w:t>ْ</w:t>
      </w:r>
      <w:r w:rsidR="00AC288D" w:rsidRPr="00B74AAF">
        <w:rPr>
          <w:rFonts w:eastAsia="Lotus Linotype"/>
          <w:sz w:val="27"/>
          <w:rtl/>
        </w:rPr>
        <w:t xml:space="preserve"> يختلفون معهما في الرأي، حيث كانا يسلِّمانهم إلى المغول ليقتلوهم. ولدينا بهذا الشأن شهادة شاهد عيان</w:t>
      </w:r>
      <w:r w:rsidR="004D5356" w:rsidRPr="00B74AAF">
        <w:rPr>
          <w:rFonts w:eastAsia="Lotus Linotype" w:hint="cs"/>
          <w:sz w:val="27"/>
          <w:rtl/>
        </w:rPr>
        <w:t>،</w:t>
      </w:r>
      <w:r w:rsidR="00AC288D" w:rsidRPr="00B74AAF">
        <w:rPr>
          <w:rFonts w:eastAsia="Lotus Linotype"/>
          <w:sz w:val="27"/>
          <w:rtl/>
        </w:rPr>
        <w:t xml:space="preserve"> كان في بغداد حين دخلها المغول</w:t>
      </w:r>
      <w:r w:rsidR="004D5356" w:rsidRPr="00B74AAF">
        <w:rPr>
          <w:rFonts w:eastAsia="Lotus Linotype" w:hint="cs"/>
          <w:sz w:val="27"/>
          <w:rtl/>
        </w:rPr>
        <w:t>،</w:t>
      </w:r>
      <w:r w:rsidR="00AC288D" w:rsidRPr="00B74AAF">
        <w:rPr>
          <w:rFonts w:eastAsia="Lotus Linotype"/>
          <w:sz w:val="27"/>
          <w:rtl/>
        </w:rPr>
        <w:t xml:space="preserve"> هو المؤر</w:t>
      </w:r>
      <w:r w:rsidR="004D5356" w:rsidRPr="00B74AAF">
        <w:rPr>
          <w:rFonts w:eastAsia="Lotus Linotype" w:hint="cs"/>
          <w:sz w:val="27"/>
          <w:rtl/>
        </w:rPr>
        <w:t>ِّ</w:t>
      </w:r>
      <w:r w:rsidR="00AC288D" w:rsidRPr="00B74AAF">
        <w:rPr>
          <w:rFonts w:eastAsia="Lotus Linotype"/>
          <w:sz w:val="27"/>
          <w:rtl/>
        </w:rPr>
        <w:t>خ ابن الفُوَطِيّ الحنبلي</w:t>
      </w:r>
      <w:r w:rsidR="004D5356" w:rsidRPr="00B74AAF">
        <w:rPr>
          <w:rFonts w:eastAsia="Lotus Linotype" w:hint="cs"/>
          <w:sz w:val="27"/>
          <w:rtl/>
        </w:rPr>
        <w:t>،</w:t>
      </w:r>
      <w:r w:rsidR="00AC288D" w:rsidRPr="00B74AAF">
        <w:rPr>
          <w:rFonts w:eastAsia="Lotus Linotype"/>
          <w:sz w:val="27"/>
          <w:rtl/>
        </w:rPr>
        <w:t xml:space="preserve"> الذي قال عن الطهراني: </w:t>
      </w:r>
      <w:r w:rsidR="00AC288D" w:rsidRPr="00B74AAF">
        <w:rPr>
          <w:rFonts w:hint="eastAsia"/>
          <w:sz w:val="24"/>
          <w:szCs w:val="24"/>
          <w:rtl/>
        </w:rPr>
        <w:t>«</w:t>
      </w:r>
      <w:r w:rsidR="00AC288D" w:rsidRPr="00B74AAF">
        <w:rPr>
          <w:rFonts w:eastAsia="Lotus Linotype"/>
          <w:sz w:val="27"/>
          <w:rtl/>
        </w:rPr>
        <w:t>وكان شديد الوطأة على أهل العناد والفساد</w:t>
      </w:r>
      <w:r w:rsidR="004D5356" w:rsidRPr="00B74AAF">
        <w:rPr>
          <w:rFonts w:eastAsia="Lotus Linotype" w:hint="cs"/>
          <w:sz w:val="27"/>
          <w:rtl/>
        </w:rPr>
        <w:t>،</w:t>
      </w:r>
      <w:r w:rsidR="00AC288D" w:rsidRPr="00B74AAF">
        <w:rPr>
          <w:rFonts w:eastAsia="Lotus Linotype"/>
          <w:sz w:val="27"/>
          <w:rtl/>
        </w:rPr>
        <w:t xml:space="preserve"> وتولَّى تدريس المدرسة البشيرية، وكان عالماً بالفقه وأي</w:t>
      </w:r>
      <w:r w:rsidR="004D5356" w:rsidRPr="00B74AAF">
        <w:rPr>
          <w:rFonts w:eastAsia="Lotus Linotype" w:hint="cs"/>
          <w:sz w:val="27"/>
          <w:rtl/>
        </w:rPr>
        <w:t>ّ</w:t>
      </w:r>
      <w:r w:rsidR="00AC288D" w:rsidRPr="00B74AAF">
        <w:rPr>
          <w:rFonts w:eastAsia="Lotus Linotype"/>
          <w:sz w:val="27"/>
          <w:rtl/>
        </w:rPr>
        <w:t>ام الناس؛ وهو مم</w:t>
      </w:r>
      <w:r w:rsidR="004D5356" w:rsidRPr="00B74AAF">
        <w:rPr>
          <w:rFonts w:eastAsia="Lotus Linotype" w:hint="cs"/>
          <w:sz w:val="27"/>
          <w:rtl/>
        </w:rPr>
        <w:t>َّ</w:t>
      </w:r>
      <w:r w:rsidR="00AC288D" w:rsidRPr="00B74AAF">
        <w:rPr>
          <w:rFonts w:eastAsia="Lotus Linotype"/>
          <w:sz w:val="27"/>
          <w:rtl/>
        </w:rPr>
        <w:t>ن</w:t>
      </w:r>
      <w:r w:rsidR="004D5356" w:rsidRPr="00B74AAF">
        <w:rPr>
          <w:rFonts w:eastAsia="Lotus Linotype" w:hint="cs"/>
          <w:sz w:val="27"/>
          <w:rtl/>
        </w:rPr>
        <w:t>ْ</w:t>
      </w:r>
      <w:r w:rsidR="004D5356" w:rsidRPr="00B74AAF">
        <w:rPr>
          <w:rFonts w:eastAsia="Lotus Linotype"/>
          <w:sz w:val="27"/>
          <w:rtl/>
        </w:rPr>
        <w:t xml:space="preserve"> كان يُخْرِج</w:t>
      </w:r>
      <w:r w:rsidR="00AC288D" w:rsidRPr="00B74AAF">
        <w:rPr>
          <w:rFonts w:eastAsia="Lotus Linotype"/>
          <w:sz w:val="27"/>
          <w:rtl/>
        </w:rPr>
        <w:t xml:space="preserve"> الفقهاءَ إلى باب السُّور</w:t>
      </w:r>
      <w:r w:rsidR="004D5356" w:rsidRPr="00B74AAF">
        <w:rPr>
          <w:rFonts w:eastAsia="Lotus Linotype" w:hint="cs"/>
          <w:sz w:val="27"/>
          <w:rtl/>
        </w:rPr>
        <w:t>،</w:t>
      </w:r>
      <w:r w:rsidR="00AC288D" w:rsidRPr="00B74AAF">
        <w:rPr>
          <w:rFonts w:eastAsia="Lotus Linotype"/>
          <w:sz w:val="27"/>
          <w:rtl/>
        </w:rPr>
        <w:t xml:space="preserve"> إلى مخيَّم السلطان هولاكو</w:t>
      </w:r>
      <w:r w:rsidR="004D5356" w:rsidRPr="00B74AAF">
        <w:rPr>
          <w:rFonts w:eastAsia="Lotus Linotype" w:hint="cs"/>
          <w:sz w:val="27"/>
          <w:rtl/>
        </w:rPr>
        <w:t>،</w:t>
      </w:r>
      <w:r w:rsidR="00AC288D" w:rsidRPr="00B74AAF">
        <w:rPr>
          <w:rFonts w:eastAsia="Lotus Linotype"/>
          <w:sz w:val="27"/>
          <w:rtl/>
        </w:rPr>
        <w:t xml:space="preserve"> مع شهاب الدين الزنجاني</w:t>
      </w:r>
      <w:r w:rsidR="004D5356" w:rsidRPr="00B74AAF">
        <w:rPr>
          <w:rFonts w:eastAsia="Lotus Linotype" w:hint="cs"/>
          <w:sz w:val="27"/>
          <w:rtl/>
        </w:rPr>
        <w:t>،</w:t>
      </w:r>
      <w:r w:rsidR="00AC288D" w:rsidRPr="00B74AAF">
        <w:rPr>
          <w:rFonts w:eastAsia="Lotus Linotype"/>
          <w:sz w:val="27"/>
          <w:rtl/>
        </w:rPr>
        <w:t xml:space="preserve"> ليُقْتَلوا</w:t>
      </w:r>
      <w:r w:rsidR="00AC288D" w:rsidRPr="00B74AAF">
        <w:rPr>
          <w:rFonts w:hint="eastAsia"/>
          <w:sz w:val="24"/>
          <w:szCs w:val="24"/>
          <w:rtl/>
        </w:rPr>
        <w:t>»</w:t>
      </w:r>
      <w:r w:rsidR="00AC288D" w:rsidRPr="00B74AAF">
        <w:rPr>
          <w:rFonts w:eastAsia="Lotus Linotype"/>
          <w:sz w:val="27"/>
          <w:vertAlign w:val="superscript"/>
          <w:rtl/>
        </w:rPr>
        <w:t>(</w:t>
      </w:r>
      <w:r w:rsidR="00AC288D" w:rsidRPr="00B74AAF">
        <w:rPr>
          <w:rFonts w:eastAsia="Lotus Linotype"/>
          <w:sz w:val="27"/>
          <w:vertAlign w:val="superscript"/>
          <w:rtl/>
        </w:rPr>
        <w:endnoteReference w:id="580"/>
      </w:r>
      <w:r w:rsidR="00AC288D" w:rsidRPr="00B74AAF">
        <w:rPr>
          <w:rFonts w:eastAsia="Lotus Linotype"/>
          <w:sz w:val="27"/>
          <w:vertAlign w:val="superscript"/>
          <w:rtl/>
        </w:rPr>
        <w:t>)</w:t>
      </w:r>
      <w:r w:rsidR="00AC288D"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وحول ما حدث عقب وصول رسالة هولاكو التهديدية إلى الخليفة المستعصم تقول الدكتورة بياني</w:t>
      </w:r>
      <w:r w:rsidR="004D5356" w:rsidRPr="00B74AAF">
        <w:rPr>
          <w:rFonts w:eastAsia="Lotus Linotype" w:hint="cs"/>
          <w:sz w:val="27"/>
          <w:rtl/>
        </w:rPr>
        <w:t>:</w:t>
      </w:r>
      <w:r w:rsidRPr="00B74AAF">
        <w:rPr>
          <w:rFonts w:eastAsia="Lotus Linotype"/>
          <w:sz w:val="27"/>
          <w:rtl/>
        </w:rPr>
        <w:t xml:space="preserve"> إن الساسة المحيطين بالخليفة انقسموا إلى فريقين: فريق شيعي إيراني يدعو لمهادنة المغول (!!)؛ وفريق سُنِّي تركي يدعو للقتال (!!). </w:t>
      </w:r>
    </w:p>
    <w:p w:rsidR="00AC288D" w:rsidRPr="00B74AAF" w:rsidRDefault="00AC288D" w:rsidP="005445DC">
      <w:pPr>
        <w:rPr>
          <w:rFonts w:eastAsia="Lotus Linotype"/>
          <w:sz w:val="27"/>
        </w:rPr>
      </w:pPr>
      <w:r w:rsidRPr="00B74AAF">
        <w:rPr>
          <w:rFonts w:eastAsia="Lotus Linotype"/>
          <w:sz w:val="27"/>
          <w:rtl/>
        </w:rPr>
        <w:lastRenderedPageBreak/>
        <w:t>كن</w:t>
      </w:r>
      <w:r w:rsidR="0003157C">
        <w:rPr>
          <w:rFonts w:eastAsia="Lotus Linotype" w:hint="cs"/>
          <w:sz w:val="27"/>
          <w:rtl/>
        </w:rPr>
        <w:t>ّ</w:t>
      </w:r>
      <w:r w:rsidRPr="00B74AAF">
        <w:rPr>
          <w:rFonts w:eastAsia="Lotus Linotype"/>
          <w:sz w:val="27"/>
          <w:rtl/>
        </w:rPr>
        <w:t>ا نتمن</w:t>
      </w:r>
      <w:r w:rsidR="004D5356" w:rsidRPr="00B74AAF">
        <w:rPr>
          <w:rFonts w:eastAsia="Lotus Linotype" w:hint="cs"/>
          <w:sz w:val="27"/>
          <w:rtl/>
        </w:rPr>
        <w:t>ّ</w:t>
      </w:r>
      <w:r w:rsidRPr="00B74AAF">
        <w:rPr>
          <w:rFonts w:eastAsia="Lotus Linotype"/>
          <w:sz w:val="27"/>
          <w:rtl/>
        </w:rPr>
        <w:t>ى لو أن الدكتورة بياني صانت قلمَها وسمعتَها كباحثة</w:t>
      </w:r>
      <w:r w:rsidR="004D5356" w:rsidRPr="00B74AAF">
        <w:rPr>
          <w:rFonts w:eastAsia="Lotus Linotype" w:hint="cs"/>
          <w:sz w:val="27"/>
          <w:rtl/>
        </w:rPr>
        <w:t>ٍ</w:t>
      </w:r>
      <w:r w:rsidRPr="00B74AAF">
        <w:rPr>
          <w:rFonts w:eastAsia="Lotus Linotype"/>
          <w:sz w:val="27"/>
          <w:rtl/>
        </w:rPr>
        <w:t xml:space="preserve"> عن هذا الكلام</w:t>
      </w:r>
      <w:r w:rsidR="004D5356" w:rsidRPr="00B74AAF">
        <w:rPr>
          <w:rFonts w:eastAsia="Lotus Linotype" w:hint="cs"/>
          <w:sz w:val="27"/>
          <w:rtl/>
        </w:rPr>
        <w:t>،</w:t>
      </w:r>
      <w:r w:rsidRPr="00B74AAF">
        <w:rPr>
          <w:rFonts w:eastAsia="Lotus Linotype"/>
          <w:sz w:val="27"/>
          <w:rtl/>
        </w:rPr>
        <w:t xml:space="preserve"> الذي اختلقته اختلاقاً</w:t>
      </w:r>
      <w:r w:rsidR="004D5356" w:rsidRPr="00B74AAF">
        <w:rPr>
          <w:rFonts w:eastAsia="Lotus Linotype" w:hint="cs"/>
          <w:sz w:val="27"/>
          <w:rtl/>
        </w:rPr>
        <w:t>،</w:t>
      </w:r>
      <w:r w:rsidRPr="00B74AAF">
        <w:rPr>
          <w:rFonts w:eastAsia="Lotus Linotype"/>
          <w:sz w:val="27"/>
          <w:rtl/>
        </w:rPr>
        <w:t xml:space="preserve"> ولا أساس له إطلاقاً في أي</w:t>
      </w:r>
      <w:r w:rsidR="004D5356" w:rsidRPr="00B74AAF">
        <w:rPr>
          <w:rFonts w:eastAsia="Lotus Linotype" w:hint="cs"/>
          <w:sz w:val="27"/>
          <w:rtl/>
        </w:rPr>
        <w:t>ّ</w:t>
      </w:r>
      <w:r w:rsidRPr="00B74AAF">
        <w:rPr>
          <w:rFonts w:eastAsia="Lotus Linotype"/>
          <w:sz w:val="27"/>
          <w:rtl/>
        </w:rPr>
        <w:t xml:space="preserve"> مصدر</w:t>
      </w:r>
      <w:r w:rsidR="004D5356" w:rsidRPr="00B74AAF">
        <w:rPr>
          <w:rFonts w:eastAsia="Lotus Linotype" w:hint="cs"/>
          <w:sz w:val="27"/>
          <w:rtl/>
        </w:rPr>
        <w:t>ٍ</w:t>
      </w:r>
      <w:r w:rsidRPr="00B74AAF">
        <w:rPr>
          <w:rFonts w:eastAsia="Lotus Linotype"/>
          <w:sz w:val="27"/>
          <w:rtl/>
        </w:rPr>
        <w:t xml:space="preserve"> تأريخي. بل إنها لم تكلٍّف نفسها بذكر المصدر الذي نقلته منه. فلنقرأ كلامها: </w:t>
      </w:r>
      <w:r w:rsidRPr="00B74AAF">
        <w:rPr>
          <w:rFonts w:hint="eastAsia"/>
          <w:sz w:val="24"/>
          <w:szCs w:val="24"/>
          <w:rtl/>
        </w:rPr>
        <w:t>«</w:t>
      </w:r>
      <w:r w:rsidRPr="00B74AAF">
        <w:rPr>
          <w:rFonts w:eastAsia="Lotus Linotype"/>
          <w:sz w:val="27"/>
          <w:rtl/>
        </w:rPr>
        <w:t>بدأت الخلافات الحاد</w:t>
      </w:r>
      <w:r w:rsidR="004D5356" w:rsidRPr="00B74AAF">
        <w:rPr>
          <w:rFonts w:eastAsia="Lotus Linotype" w:hint="cs"/>
          <w:sz w:val="27"/>
          <w:rtl/>
        </w:rPr>
        <w:t>ّ</w:t>
      </w:r>
      <w:r w:rsidRPr="00B74AAF">
        <w:rPr>
          <w:rFonts w:eastAsia="Lotus Linotype"/>
          <w:sz w:val="27"/>
          <w:rtl/>
        </w:rPr>
        <w:t>ة والتأريخية بين الساسة تطفو على السطح إثر وصول رسالة هولاكو</w:t>
      </w:r>
      <w:r w:rsidR="004D5356" w:rsidRPr="00B74AAF">
        <w:rPr>
          <w:rFonts w:eastAsia="Lotus Linotype" w:hint="cs"/>
          <w:sz w:val="27"/>
          <w:rtl/>
        </w:rPr>
        <w:t>،</w:t>
      </w:r>
      <w:r w:rsidRPr="00B74AAF">
        <w:rPr>
          <w:rFonts w:eastAsia="Lotus Linotype"/>
          <w:sz w:val="27"/>
          <w:rtl/>
        </w:rPr>
        <w:t xml:space="preserve"> وهي بداية الإنذار المغولي الرسمي الموجَّه إلى حكومة بغداد</w:t>
      </w:r>
      <w:r w:rsidR="004D5356" w:rsidRPr="00B74AAF">
        <w:rPr>
          <w:rFonts w:eastAsia="Lotus Linotype" w:hint="cs"/>
          <w:sz w:val="27"/>
          <w:rtl/>
        </w:rPr>
        <w:t>،</w:t>
      </w:r>
      <w:r w:rsidRPr="00B74AAF">
        <w:rPr>
          <w:rFonts w:eastAsia="Lotus Linotype"/>
          <w:sz w:val="27"/>
          <w:rtl/>
        </w:rPr>
        <w:t xml:space="preserve"> فانقسم الساسة بين فريق يؤي</w:t>
      </w:r>
      <w:r w:rsidR="004D5356" w:rsidRPr="00B74AAF">
        <w:rPr>
          <w:rFonts w:eastAsia="Lotus Linotype" w:hint="cs"/>
          <w:sz w:val="27"/>
          <w:rtl/>
        </w:rPr>
        <w:t>ِّ</w:t>
      </w:r>
      <w:r w:rsidRPr="00B74AAF">
        <w:rPr>
          <w:rFonts w:eastAsia="Lotus Linotype"/>
          <w:sz w:val="27"/>
          <w:rtl/>
        </w:rPr>
        <w:t>د الحرب</w:t>
      </w:r>
      <w:r w:rsidR="004D5356" w:rsidRPr="00B74AAF">
        <w:rPr>
          <w:rFonts w:eastAsia="Lotus Linotype" w:hint="cs"/>
          <w:sz w:val="27"/>
          <w:rtl/>
        </w:rPr>
        <w:t>؛</w:t>
      </w:r>
      <w:r w:rsidRPr="00B74AAF">
        <w:rPr>
          <w:rFonts w:eastAsia="Lotus Linotype"/>
          <w:sz w:val="27"/>
          <w:rtl/>
        </w:rPr>
        <w:t xml:space="preserve"> وفريق يطالب بالمساومة وقبول الت</w:t>
      </w:r>
      <w:r w:rsidR="004D5356" w:rsidRPr="00B74AAF">
        <w:rPr>
          <w:rFonts w:eastAsia="Lotus Linotype" w:hint="cs"/>
          <w:sz w:val="27"/>
          <w:rtl/>
        </w:rPr>
        <w:t>َّ</w:t>
      </w:r>
      <w:r w:rsidRPr="00B74AAF">
        <w:rPr>
          <w:rFonts w:eastAsia="Lotus Linotype"/>
          <w:sz w:val="27"/>
          <w:rtl/>
        </w:rPr>
        <w:t>ب</w:t>
      </w:r>
      <w:r w:rsidR="004D5356" w:rsidRPr="00B74AAF">
        <w:rPr>
          <w:rFonts w:eastAsia="Lotus Linotype" w:hint="cs"/>
          <w:sz w:val="27"/>
          <w:rtl/>
        </w:rPr>
        <w:t>َ</w:t>
      </w:r>
      <w:r w:rsidRPr="00B74AAF">
        <w:rPr>
          <w:rFonts w:eastAsia="Lotus Linotype"/>
          <w:sz w:val="27"/>
          <w:rtl/>
        </w:rPr>
        <w:t>عية. كان ابن العلقمي</w:t>
      </w:r>
      <w:r w:rsidR="004D5356" w:rsidRPr="00B74AAF">
        <w:rPr>
          <w:rFonts w:eastAsia="Lotus Linotype" w:hint="cs"/>
          <w:sz w:val="27"/>
          <w:rtl/>
        </w:rPr>
        <w:t>ّ</w:t>
      </w:r>
      <w:r w:rsidRPr="00B74AAF">
        <w:rPr>
          <w:rFonts w:eastAsia="Lotus Linotype"/>
          <w:sz w:val="27"/>
          <w:rtl/>
        </w:rPr>
        <w:t xml:space="preserve"> وأنصاره ـ ومن بينهم</w:t>
      </w:r>
      <w:r w:rsidR="004D5356" w:rsidRPr="00B74AAF">
        <w:rPr>
          <w:rFonts w:eastAsia="Lotus Linotype" w:hint="cs"/>
          <w:sz w:val="27"/>
          <w:rtl/>
        </w:rPr>
        <w:t>:</w:t>
      </w:r>
      <w:r w:rsidRPr="00B74AAF">
        <w:rPr>
          <w:rFonts w:eastAsia="Lotus Linotype"/>
          <w:sz w:val="27"/>
          <w:rtl/>
        </w:rPr>
        <w:t xml:space="preserve"> الإيرانيون</w:t>
      </w:r>
      <w:r w:rsidRPr="00B74AAF">
        <w:rPr>
          <w:rFonts w:eastAsia="Lotus Linotype"/>
          <w:sz w:val="27"/>
          <w:vertAlign w:val="superscript"/>
          <w:rtl/>
        </w:rPr>
        <w:t>(</w:t>
      </w:r>
      <w:r w:rsidRPr="00B74AAF">
        <w:rPr>
          <w:rFonts w:eastAsia="Lotus Linotype"/>
          <w:sz w:val="27"/>
          <w:vertAlign w:val="superscript"/>
          <w:rtl/>
        </w:rPr>
        <w:endnoteReference w:id="581"/>
      </w:r>
      <w:r w:rsidRPr="00B74AAF">
        <w:rPr>
          <w:rFonts w:eastAsia="Lotus Linotype"/>
          <w:sz w:val="27"/>
          <w:vertAlign w:val="superscript"/>
          <w:rtl/>
        </w:rPr>
        <w:t>)</w:t>
      </w:r>
      <w:r w:rsidRPr="00B74AAF">
        <w:rPr>
          <w:rFonts w:eastAsia="Lotus Linotype"/>
          <w:sz w:val="27"/>
          <w:rtl/>
        </w:rPr>
        <w:t xml:space="preserve"> ـ والشيعة ير</w:t>
      </w:r>
      <w:r w:rsidR="004D5356" w:rsidRPr="00B74AAF">
        <w:rPr>
          <w:rFonts w:eastAsia="Lotus Linotype" w:hint="cs"/>
          <w:sz w:val="27"/>
          <w:rtl/>
        </w:rPr>
        <w:t>َ</w:t>
      </w:r>
      <w:r w:rsidRPr="00B74AAF">
        <w:rPr>
          <w:rFonts w:eastAsia="Lotus Linotype"/>
          <w:sz w:val="27"/>
          <w:rtl/>
        </w:rPr>
        <w:t>و</w:t>
      </w:r>
      <w:r w:rsidR="004D5356" w:rsidRPr="00B74AAF">
        <w:rPr>
          <w:rFonts w:eastAsia="Lotus Linotype" w:hint="cs"/>
          <w:sz w:val="27"/>
          <w:rtl/>
        </w:rPr>
        <w:t>ْ</w:t>
      </w:r>
      <w:r w:rsidRPr="00B74AAF">
        <w:rPr>
          <w:rFonts w:eastAsia="Lotus Linotype"/>
          <w:sz w:val="27"/>
          <w:rtl/>
        </w:rPr>
        <w:t>ن مساومة المغول وقبول حكمهم، ولعلَّ الخليفة كان من بين هذا الفريق</w:t>
      </w:r>
      <w:r w:rsidR="00087AE5" w:rsidRPr="00B74AAF">
        <w:rPr>
          <w:rFonts w:eastAsia="Lotus Linotype" w:hint="cs"/>
          <w:sz w:val="27"/>
          <w:rtl/>
        </w:rPr>
        <w:t>؛</w:t>
      </w:r>
      <w:r w:rsidRPr="00B74AAF">
        <w:rPr>
          <w:rFonts w:eastAsia="Lotus Linotype"/>
          <w:sz w:val="27"/>
          <w:rtl/>
        </w:rPr>
        <w:t xml:space="preserve"> تأث</w:t>
      </w:r>
      <w:r w:rsidR="00087AE5" w:rsidRPr="00B74AAF">
        <w:rPr>
          <w:rFonts w:eastAsia="Lotus Linotype" w:hint="cs"/>
          <w:sz w:val="27"/>
          <w:rtl/>
        </w:rPr>
        <w:t>ُّ</w:t>
      </w:r>
      <w:r w:rsidRPr="00B74AAF">
        <w:rPr>
          <w:rFonts w:eastAsia="Lotus Linotype"/>
          <w:sz w:val="27"/>
          <w:rtl/>
        </w:rPr>
        <w:t>راً بوزيره. وكان الدواتدار الكبير والد</w:t>
      </w:r>
      <w:r w:rsidR="00087AE5" w:rsidRPr="00B74AAF">
        <w:rPr>
          <w:rFonts w:eastAsia="Lotus Linotype"/>
          <w:sz w:val="27"/>
          <w:rtl/>
        </w:rPr>
        <w:t>واتدار الصغير وقادة الجيش والسنّ</w:t>
      </w:r>
      <w:r w:rsidRPr="00B74AAF">
        <w:rPr>
          <w:rFonts w:eastAsia="Lotus Linotype"/>
          <w:sz w:val="27"/>
          <w:rtl/>
        </w:rPr>
        <w:t>ة والأتراك بشكل</w:t>
      </w:r>
      <w:r w:rsidR="00087AE5" w:rsidRPr="00B74AAF">
        <w:rPr>
          <w:rFonts w:eastAsia="Lotus Linotype" w:hint="cs"/>
          <w:sz w:val="27"/>
          <w:rtl/>
        </w:rPr>
        <w:t>ٍ</w:t>
      </w:r>
      <w:r w:rsidRPr="00B74AAF">
        <w:rPr>
          <w:rFonts w:eastAsia="Lotus Linotype"/>
          <w:sz w:val="27"/>
          <w:rtl/>
        </w:rPr>
        <w:t xml:space="preserve"> عام على رأس المتمس</w:t>
      </w:r>
      <w:r w:rsidR="00087AE5" w:rsidRPr="00B74AAF">
        <w:rPr>
          <w:rFonts w:eastAsia="Lotus Linotype" w:hint="cs"/>
          <w:sz w:val="27"/>
          <w:rtl/>
        </w:rPr>
        <w:t>ِّ</w:t>
      </w:r>
      <w:r w:rsidRPr="00B74AAF">
        <w:rPr>
          <w:rFonts w:eastAsia="Lotus Linotype"/>
          <w:sz w:val="27"/>
          <w:rtl/>
        </w:rPr>
        <w:t>كين بالحرب</w:t>
      </w:r>
      <w:r w:rsidRPr="00B74AAF">
        <w:rPr>
          <w:rFonts w:eastAsia="Lotus Linotype"/>
          <w:sz w:val="27"/>
          <w:vertAlign w:val="superscript"/>
          <w:rtl/>
        </w:rPr>
        <w:t>(</w:t>
      </w:r>
      <w:r w:rsidRPr="00B74AAF">
        <w:rPr>
          <w:rFonts w:eastAsia="Lotus Linotype"/>
          <w:sz w:val="27"/>
          <w:vertAlign w:val="superscript"/>
          <w:rtl/>
        </w:rPr>
        <w:endnoteReference w:id="582"/>
      </w:r>
      <w:r w:rsidRPr="00B74AAF">
        <w:rPr>
          <w:rFonts w:eastAsia="Lotus Linotype"/>
          <w:sz w:val="27"/>
          <w:vertAlign w:val="superscript"/>
          <w:rtl/>
        </w:rPr>
        <w:t>)</w:t>
      </w:r>
      <w:r w:rsidRPr="00B74AAF">
        <w:rPr>
          <w:rFonts w:eastAsia="Lotus Linotype"/>
          <w:sz w:val="27"/>
          <w:rtl/>
        </w:rPr>
        <w:t>. غدا ذلك اليوم أوانَ تصفية الحسابات والانتقام بين أهل الديوان وبين العس</w:t>
      </w:r>
      <w:r w:rsidR="00087AE5" w:rsidRPr="00B74AAF">
        <w:rPr>
          <w:rFonts w:eastAsia="Lotus Linotype"/>
          <w:sz w:val="27"/>
          <w:rtl/>
        </w:rPr>
        <w:t>كريين، أو بين الشيعة وبين السنّ</w:t>
      </w:r>
      <w:r w:rsidRPr="00B74AAF">
        <w:rPr>
          <w:rFonts w:eastAsia="Lotus Linotype"/>
          <w:sz w:val="27"/>
          <w:rtl/>
        </w:rPr>
        <w:t>ة وبين الأتراك والفُرس</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83"/>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هذا كل</w:t>
      </w:r>
      <w:r w:rsidR="00087AE5" w:rsidRPr="00B74AAF">
        <w:rPr>
          <w:rFonts w:eastAsia="Lotus Linotype" w:hint="cs"/>
          <w:sz w:val="27"/>
          <w:rtl/>
        </w:rPr>
        <w:t>ُّ</w:t>
      </w:r>
      <w:r w:rsidRPr="00B74AAF">
        <w:rPr>
          <w:rFonts w:eastAsia="Lotus Linotype"/>
          <w:sz w:val="27"/>
          <w:rtl/>
        </w:rPr>
        <w:t>ه من خيال الدكتورة شيرين بياني.</w:t>
      </w:r>
    </w:p>
    <w:p w:rsidR="00AC288D" w:rsidRPr="00B74AAF" w:rsidRDefault="00AC288D" w:rsidP="005445DC">
      <w:pPr>
        <w:rPr>
          <w:rFonts w:eastAsia="Lotus Linotype"/>
          <w:sz w:val="27"/>
        </w:rPr>
      </w:pPr>
      <w:r w:rsidRPr="00B74AAF">
        <w:rPr>
          <w:rFonts w:eastAsia="Lotus Linotype"/>
          <w:sz w:val="27"/>
          <w:rtl/>
        </w:rPr>
        <w:t>قالت</w:t>
      </w:r>
      <w:r w:rsidR="00087AE5" w:rsidRPr="00B74AAF">
        <w:rPr>
          <w:rFonts w:eastAsia="Lotus Linotype" w:hint="cs"/>
          <w:sz w:val="27"/>
          <w:rtl/>
        </w:rPr>
        <w:t>:</w:t>
      </w:r>
      <w:r w:rsidRPr="00B74AAF">
        <w:rPr>
          <w:rFonts w:eastAsia="Lotus Linotype"/>
          <w:sz w:val="27"/>
          <w:rtl/>
        </w:rPr>
        <w:t xml:space="preserve"> إن ابن العلقمي كان يحيط به إيرانيون شيعة</w:t>
      </w:r>
      <w:r w:rsidR="00087AE5" w:rsidRPr="00B74AAF">
        <w:rPr>
          <w:rFonts w:eastAsia="Lotus Linotype" w:hint="cs"/>
          <w:sz w:val="27"/>
          <w:rtl/>
        </w:rPr>
        <w:t>.</w:t>
      </w:r>
      <w:r w:rsidRPr="00B74AAF">
        <w:rPr>
          <w:rFonts w:eastAsia="Lotus Linotype"/>
          <w:sz w:val="27"/>
          <w:rtl/>
        </w:rPr>
        <w:t xml:space="preserve"> وهذا افتراء</w:t>
      </w:r>
      <w:r w:rsidR="00087AE5" w:rsidRPr="00B74AAF">
        <w:rPr>
          <w:rFonts w:eastAsia="Lotus Linotype" w:hint="cs"/>
          <w:sz w:val="27"/>
          <w:rtl/>
        </w:rPr>
        <w:t>ٌ</w:t>
      </w:r>
      <w:r w:rsidRPr="00B74AAF">
        <w:rPr>
          <w:rFonts w:eastAsia="Lotus Linotype"/>
          <w:sz w:val="27"/>
          <w:rtl/>
        </w:rPr>
        <w:t xml:space="preserve"> معيب. </w:t>
      </w:r>
    </w:p>
    <w:p w:rsidR="00AC288D" w:rsidRPr="00B74AAF" w:rsidRDefault="00AC288D" w:rsidP="005445DC">
      <w:pPr>
        <w:rPr>
          <w:rFonts w:eastAsia="Lotus Linotype"/>
          <w:sz w:val="27"/>
        </w:rPr>
      </w:pPr>
      <w:r w:rsidRPr="00B74AAF">
        <w:rPr>
          <w:rFonts w:eastAsia="Lotus Linotype"/>
          <w:sz w:val="27"/>
          <w:rtl/>
        </w:rPr>
        <w:t>وقالت</w:t>
      </w:r>
      <w:r w:rsidR="00087AE5" w:rsidRPr="00B74AAF">
        <w:rPr>
          <w:rFonts w:eastAsia="Lotus Linotype" w:hint="cs"/>
          <w:sz w:val="27"/>
          <w:rtl/>
        </w:rPr>
        <w:t>:</w:t>
      </w:r>
      <w:r w:rsidRPr="00B74AAF">
        <w:rPr>
          <w:rFonts w:eastAsia="Lotus Linotype"/>
          <w:sz w:val="27"/>
          <w:rtl/>
        </w:rPr>
        <w:t xml:space="preserve"> إن الشيعة ير</w:t>
      </w:r>
      <w:r w:rsidR="00087AE5" w:rsidRPr="00B74AAF">
        <w:rPr>
          <w:rFonts w:eastAsia="Lotus Linotype" w:hint="cs"/>
          <w:sz w:val="27"/>
          <w:rtl/>
        </w:rPr>
        <w:t>َ</w:t>
      </w:r>
      <w:r w:rsidRPr="00B74AAF">
        <w:rPr>
          <w:rFonts w:eastAsia="Lotus Linotype"/>
          <w:sz w:val="27"/>
          <w:rtl/>
        </w:rPr>
        <w:t>و</w:t>
      </w:r>
      <w:r w:rsidR="00087AE5" w:rsidRPr="00B74AAF">
        <w:rPr>
          <w:rFonts w:eastAsia="Lotus Linotype" w:hint="cs"/>
          <w:sz w:val="27"/>
          <w:rtl/>
        </w:rPr>
        <w:t>ْ</w:t>
      </w:r>
      <w:r w:rsidRPr="00B74AAF">
        <w:rPr>
          <w:rFonts w:eastAsia="Lotus Linotype"/>
          <w:sz w:val="27"/>
          <w:rtl/>
        </w:rPr>
        <w:t>ن مساومة المغول</w:t>
      </w:r>
      <w:r w:rsidR="00087AE5" w:rsidRPr="00B74AAF">
        <w:rPr>
          <w:rFonts w:eastAsia="Lotus Linotype" w:hint="cs"/>
          <w:sz w:val="27"/>
          <w:rtl/>
        </w:rPr>
        <w:t>.</w:t>
      </w:r>
      <w:r w:rsidRPr="00B74AAF">
        <w:rPr>
          <w:rFonts w:eastAsia="Lotus Linotype"/>
          <w:sz w:val="27"/>
          <w:rtl/>
        </w:rPr>
        <w:t xml:space="preserve"> وهذا افتراء</w:t>
      </w:r>
      <w:r w:rsidR="00087AE5" w:rsidRPr="00B74AAF">
        <w:rPr>
          <w:rFonts w:eastAsia="Lotus Linotype" w:hint="cs"/>
          <w:sz w:val="27"/>
          <w:rtl/>
        </w:rPr>
        <w:t>ٌ</w:t>
      </w:r>
      <w:r w:rsidRPr="00B74AAF">
        <w:rPr>
          <w:rFonts w:eastAsia="Lotus Linotype"/>
          <w:sz w:val="27"/>
          <w:rtl/>
        </w:rPr>
        <w:t xml:space="preserve"> أيضاً</w:t>
      </w:r>
      <w:r w:rsidR="00087AE5" w:rsidRPr="00B74AAF">
        <w:rPr>
          <w:rFonts w:eastAsia="Lotus Linotype" w:hint="cs"/>
          <w:sz w:val="27"/>
          <w:rtl/>
        </w:rPr>
        <w:t>،</w:t>
      </w:r>
      <w:r w:rsidRPr="00B74AAF">
        <w:rPr>
          <w:rFonts w:eastAsia="Lotus Linotype"/>
          <w:sz w:val="27"/>
          <w:rtl/>
        </w:rPr>
        <w:t xml:space="preserve"> وكلام</w:t>
      </w:r>
      <w:r w:rsidR="00087AE5" w:rsidRPr="00B74AAF">
        <w:rPr>
          <w:rFonts w:eastAsia="Lotus Linotype" w:hint="cs"/>
          <w:sz w:val="27"/>
          <w:rtl/>
        </w:rPr>
        <w:t>ٌ</w:t>
      </w:r>
      <w:r w:rsidRPr="00B74AAF">
        <w:rPr>
          <w:rFonts w:eastAsia="Lotus Linotype"/>
          <w:sz w:val="27"/>
          <w:rtl/>
        </w:rPr>
        <w:t xml:space="preserve"> لا وجود له في التأريخ إطلاقاً. وإنما قالت ذلك لاعتقادها الراسخ بأن وفد علماء شيعة الحِل</w:t>
      </w:r>
      <w:r w:rsidR="00087AE5" w:rsidRPr="00B74AAF">
        <w:rPr>
          <w:rFonts w:eastAsia="Lotus Linotype" w:hint="cs"/>
          <w:sz w:val="27"/>
          <w:rtl/>
        </w:rPr>
        <w:t>ّ</w:t>
      </w:r>
      <w:r w:rsidRPr="00B74AAF">
        <w:rPr>
          <w:rFonts w:eastAsia="Lotus Linotype"/>
          <w:sz w:val="27"/>
          <w:rtl/>
        </w:rPr>
        <w:t>ة</w:t>
      </w:r>
      <w:r w:rsidR="00087AE5" w:rsidRPr="00B74AAF">
        <w:rPr>
          <w:rFonts w:eastAsia="Lotus Linotype" w:hint="cs"/>
          <w:sz w:val="27"/>
          <w:rtl/>
        </w:rPr>
        <w:t>،</w:t>
      </w:r>
      <w:r w:rsidRPr="00B74AAF">
        <w:rPr>
          <w:rFonts w:eastAsia="Lotus Linotype"/>
          <w:sz w:val="27"/>
          <w:rtl/>
        </w:rPr>
        <w:t xml:space="preserve"> الذي ذهب للقاء هولاكو، إنما ذهب إليه حين كان في مدينة همذان</w:t>
      </w:r>
      <w:r w:rsidR="00087AE5" w:rsidRPr="00B74AAF">
        <w:rPr>
          <w:rFonts w:eastAsia="Lotus Linotype" w:hint="cs"/>
          <w:sz w:val="27"/>
          <w:rtl/>
        </w:rPr>
        <w:t>،</w:t>
      </w:r>
      <w:r w:rsidRPr="00B74AAF">
        <w:rPr>
          <w:rFonts w:eastAsia="Lotus Linotype"/>
          <w:sz w:val="27"/>
          <w:rtl/>
        </w:rPr>
        <w:t xml:space="preserve"> وأن أعضاءه حرَّضوه ـ كما تزعم الدكتورة ـ على غ</w:t>
      </w:r>
      <w:r w:rsidR="0003157C">
        <w:rPr>
          <w:rFonts w:eastAsia="Lotus Linotype" w:hint="cs"/>
          <w:sz w:val="27"/>
          <w:rtl/>
        </w:rPr>
        <w:t>َ</w:t>
      </w:r>
      <w:r w:rsidRPr="00B74AAF">
        <w:rPr>
          <w:rFonts w:eastAsia="Lotus Linotype"/>
          <w:sz w:val="27"/>
          <w:rtl/>
        </w:rPr>
        <w:t>ز</w:t>
      </w:r>
      <w:r w:rsidR="0003157C">
        <w:rPr>
          <w:rFonts w:eastAsia="Lotus Linotype" w:hint="cs"/>
          <w:sz w:val="27"/>
          <w:rtl/>
        </w:rPr>
        <w:t>ْ</w:t>
      </w:r>
      <w:r w:rsidRPr="00B74AAF">
        <w:rPr>
          <w:rFonts w:eastAsia="Lotus Linotype"/>
          <w:sz w:val="27"/>
          <w:rtl/>
        </w:rPr>
        <w:t>و بغداد.</w:t>
      </w:r>
    </w:p>
    <w:p w:rsidR="00AC288D" w:rsidRPr="00B74AAF" w:rsidRDefault="00AC288D" w:rsidP="005445DC">
      <w:pPr>
        <w:rPr>
          <w:rFonts w:eastAsia="Lotus Linotype"/>
          <w:sz w:val="27"/>
        </w:rPr>
      </w:pPr>
      <w:r w:rsidRPr="00B74AAF">
        <w:rPr>
          <w:rFonts w:eastAsia="Lotus Linotype"/>
          <w:sz w:val="27"/>
          <w:rtl/>
        </w:rPr>
        <w:t>وهذا افتراء</w:t>
      </w:r>
      <w:r w:rsidR="00087AE5" w:rsidRPr="00B74AAF">
        <w:rPr>
          <w:rFonts w:eastAsia="Lotus Linotype" w:hint="cs"/>
          <w:sz w:val="27"/>
          <w:rtl/>
        </w:rPr>
        <w:t>ٌ</w:t>
      </w:r>
      <w:r w:rsidRPr="00B74AAF">
        <w:rPr>
          <w:rFonts w:eastAsia="Lotus Linotype"/>
          <w:sz w:val="27"/>
          <w:rtl/>
        </w:rPr>
        <w:t xml:space="preserve"> من الدكتورة بياني</w:t>
      </w:r>
      <w:r w:rsidR="00087AE5" w:rsidRPr="00B74AAF">
        <w:rPr>
          <w:rFonts w:eastAsia="Lotus Linotype" w:hint="cs"/>
          <w:sz w:val="27"/>
          <w:rtl/>
        </w:rPr>
        <w:t>؛</w:t>
      </w:r>
      <w:r w:rsidRPr="00B74AAF">
        <w:rPr>
          <w:rFonts w:eastAsia="Lotus Linotype"/>
          <w:sz w:val="27"/>
          <w:rtl/>
        </w:rPr>
        <w:t xml:space="preserve"> سببه أنها صم</w:t>
      </w:r>
      <w:r w:rsidR="00087AE5" w:rsidRPr="00B74AAF">
        <w:rPr>
          <w:rFonts w:eastAsia="Lotus Linotype" w:hint="cs"/>
          <w:sz w:val="27"/>
          <w:rtl/>
        </w:rPr>
        <w:t>َّ</w:t>
      </w:r>
      <w:r w:rsidRPr="00B74AAF">
        <w:rPr>
          <w:rFonts w:eastAsia="Lotus Linotype"/>
          <w:sz w:val="27"/>
          <w:rtl/>
        </w:rPr>
        <w:t>مت على تخوين الشيعة بأي</w:t>
      </w:r>
      <w:r w:rsidR="00087AE5" w:rsidRPr="00B74AAF">
        <w:rPr>
          <w:rFonts w:eastAsia="Lotus Linotype" w:hint="cs"/>
          <w:sz w:val="27"/>
          <w:rtl/>
        </w:rPr>
        <w:t>ّ</w:t>
      </w:r>
      <w:r w:rsidRPr="00B74AAF">
        <w:rPr>
          <w:rFonts w:eastAsia="Lotus Linotype"/>
          <w:sz w:val="27"/>
          <w:rtl/>
        </w:rPr>
        <w:t xml:space="preserve"> ثمن</w:t>
      </w:r>
      <w:r w:rsidR="00087AE5" w:rsidRPr="00B74AAF">
        <w:rPr>
          <w:rFonts w:eastAsia="Lotus Linotype" w:hint="cs"/>
          <w:sz w:val="27"/>
          <w:rtl/>
        </w:rPr>
        <w:t>ٍ</w:t>
      </w:r>
      <w:r w:rsidRPr="00B74AAF">
        <w:rPr>
          <w:rFonts w:eastAsia="Lotus Linotype"/>
          <w:sz w:val="27"/>
          <w:rtl/>
        </w:rPr>
        <w:t xml:space="preserve"> قبل أن تؤل</w:t>
      </w:r>
      <w:r w:rsidR="00087AE5" w:rsidRPr="00B74AAF">
        <w:rPr>
          <w:rFonts w:eastAsia="Lotus Linotype" w:hint="cs"/>
          <w:sz w:val="27"/>
          <w:rtl/>
        </w:rPr>
        <w:t>ِّ</w:t>
      </w:r>
      <w:r w:rsidRPr="00B74AAF">
        <w:rPr>
          <w:rFonts w:eastAsia="Lotus Linotype"/>
          <w:sz w:val="27"/>
          <w:rtl/>
        </w:rPr>
        <w:t>ف كتابها هذا. والصحيح أن وفد علماء مدينة الحل</w:t>
      </w:r>
      <w:r w:rsidR="00087AE5" w:rsidRPr="00B74AAF">
        <w:rPr>
          <w:rFonts w:eastAsia="Lotus Linotype" w:hint="cs"/>
          <w:sz w:val="27"/>
          <w:rtl/>
        </w:rPr>
        <w:t>ّ</w:t>
      </w:r>
      <w:r w:rsidRPr="00B74AAF">
        <w:rPr>
          <w:rFonts w:eastAsia="Lotus Linotype"/>
          <w:sz w:val="27"/>
          <w:rtl/>
        </w:rPr>
        <w:t xml:space="preserve">ة ذهب إلى هولاكو قرب بغداد بعد هزيمة الجيش العباسي أمام </w:t>
      </w:r>
      <w:r w:rsidRPr="0003157C">
        <w:rPr>
          <w:sz w:val="27"/>
          <w:rtl/>
        </w:rPr>
        <w:t>المغول (9 محرم 656هـ)،</w:t>
      </w:r>
      <w:r w:rsidRPr="00B74AAF">
        <w:rPr>
          <w:rFonts w:eastAsia="Lotus Linotype"/>
          <w:sz w:val="27"/>
          <w:rtl/>
        </w:rPr>
        <w:t xml:space="preserve"> وبعد فرار الحامية العسكرية العباسية المكل</w:t>
      </w:r>
      <w:r w:rsidR="00087AE5" w:rsidRPr="00B74AAF">
        <w:rPr>
          <w:rFonts w:eastAsia="Lotus Linotype" w:hint="cs"/>
          <w:sz w:val="27"/>
          <w:rtl/>
        </w:rPr>
        <w:t>َّ</w:t>
      </w:r>
      <w:r w:rsidRPr="00B74AAF">
        <w:rPr>
          <w:rFonts w:eastAsia="Lotus Linotype"/>
          <w:sz w:val="27"/>
          <w:rtl/>
        </w:rPr>
        <w:t>فة بحماية مدينة الحِلَّة منها. وقد ذهب هذا الوفد لمفاوضة هولاكو على عدم مهاجمة الحل</w:t>
      </w:r>
      <w:r w:rsidR="00087AE5" w:rsidRPr="00B74AAF">
        <w:rPr>
          <w:rFonts w:eastAsia="Lotus Linotype" w:hint="cs"/>
          <w:sz w:val="27"/>
          <w:rtl/>
        </w:rPr>
        <w:t>ّ</w:t>
      </w:r>
      <w:r w:rsidRPr="00B74AAF">
        <w:rPr>
          <w:rFonts w:eastAsia="Lotus Linotype"/>
          <w:sz w:val="27"/>
          <w:rtl/>
        </w:rPr>
        <w:t>ة وما جاورها</w:t>
      </w:r>
      <w:r w:rsidR="00087AE5" w:rsidRPr="00B74AAF">
        <w:rPr>
          <w:rFonts w:eastAsia="Lotus Linotype" w:hint="cs"/>
          <w:sz w:val="27"/>
          <w:rtl/>
        </w:rPr>
        <w:t>،</w:t>
      </w:r>
      <w:r w:rsidRPr="00B74AAF">
        <w:rPr>
          <w:rFonts w:eastAsia="Lotus Linotype"/>
          <w:sz w:val="27"/>
          <w:rtl/>
        </w:rPr>
        <w:t xml:space="preserve"> لقاءَ أن يدفعوا له أموالاً هائلة، فوافق هولاكو على ذلك. إذن كان لقاء هذا الوفد بهولاكو قرب بغداد</w:t>
      </w:r>
      <w:r w:rsidR="00087AE5" w:rsidRPr="00B74AAF">
        <w:rPr>
          <w:rFonts w:eastAsia="Lotus Linotype" w:hint="cs"/>
          <w:sz w:val="27"/>
          <w:rtl/>
        </w:rPr>
        <w:t>،</w:t>
      </w:r>
      <w:r w:rsidRPr="00B74AAF">
        <w:rPr>
          <w:rFonts w:eastAsia="Lotus Linotype"/>
          <w:sz w:val="27"/>
          <w:rtl/>
        </w:rPr>
        <w:t xml:space="preserve"> وليس في همذان الإيرانية</w:t>
      </w:r>
      <w:r w:rsidR="00087AE5" w:rsidRPr="00B74AAF">
        <w:rPr>
          <w:rFonts w:eastAsia="Lotus Linotype" w:hint="cs"/>
          <w:sz w:val="27"/>
          <w:rtl/>
        </w:rPr>
        <w:t>،</w:t>
      </w:r>
      <w:r w:rsidRPr="00B74AAF">
        <w:rPr>
          <w:rFonts w:eastAsia="Lotus Linotype"/>
          <w:sz w:val="27"/>
          <w:rtl/>
        </w:rPr>
        <w:t xml:space="preserve"> كما ادَّع</w:t>
      </w:r>
      <w:r w:rsidR="00087AE5" w:rsidRPr="00B74AAF">
        <w:rPr>
          <w:rFonts w:eastAsia="Lotus Linotype" w:hint="cs"/>
          <w:sz w:val="27"/>
          <w:rtl/>
        </w:rPr>
        <w:t>َ</w:t>
      </w:r>
      <w:r w:rsidRPr="00B74AAF">
        <w:rPr>
          <w:rFonts w:eastAsia="Lotus Linotype"/>
          <w:sz w:val="27"/>
          <w:rtl/>
        </w:rPr>
        <w:t xml:space="preserve">ت الدكتورة. </w:t>
      </w:r>
    </w:p>
    <w:p w:rsidR="00AC288D" w:rsidRPr="00B74AAF" w:rsidRDefault="00AC288D" w:rsidP="005445DC">
      <w:pPr>
        <w:rPr>
          <w:rFonts w:eastAsia="Lotus Linotype"/>
          <w:sz w:val="27"/>
        </w:rPr>
      </w:pPr>
      <w:r w:rsidRPr="00B74AAF">
        <w:rPr>
          <w:rFonts w:eastAsia="Lotus Linotype"/>
          <w:sz w:val="27"/>
          <w:rtl/>
        </w:rPr>
        <w:t>فتسلسل الوقائع هو:</w:t>
      </w:r>
    </w:p>
    <w:p w:rsidR="00AC288D" w:rsidRPr="00B74AAF" w:rsidRDefault="00AC288D" w:rsidP="005445DC">
      <w:pPr>
        <w:rPr>
          <w:rFonts w:eastAsia="Lotus Linotype"/>
          <w:sz w:val="27"/>
          <w:rtl/>
        </w:rPr>
      </w:pPr>
      <w:r w:rsidRPr="0003157C">
        <w:rPr>
          <w:sz w:val="27"/>
          <w:rtl/>
        </w:rPr>
        <w:t>12 رجب سنة 655هـ</w:t>
      </w:r>
      <w:r w:rsidRPr="00B74AAF">
        <w:rPr>
          <w:rFonts w:eastAsia="Lotus Linotype"/>
          <w:sz w:val="27"/>
          <w:rtl/>
        </w:rPr>
        <w:t xml:space="preserve"> وصل هولاكو إلى همذان</w:t>
      </w:r>
      <w:r w:rsidRPr="00B74AAF">
        <w:rPr>
          <w:rFonts w:eastAsia="Lotus Linotype"/>
          <w:sz w:val="27"/>
          <w:vertAlign w:val="superscript"/>
          <w:rtl/>
        </w:rPr>
        <w:t>(</w:t>
      </w:r>
      <w:r w:rsidRPr="00B74AAF">
        <w:rPr>
          <w:rFonts w:eastAsia="Lotus Linotype"/>
          <w:sz w:val="27"/>
          <w:vertAlign w:val="superscript"/>
          <w:rtl/>
        </w:rPr>
        <w:endnoteReference w:id="584"/>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IRLotus"/>
          <w:sz w:val="27"/>
        </w:rPr>
      </w:pPr>
      <w:r w:rsidRPr="0003157C">
        <w:rPr>
          <w:sz w:val="27"/>
          <w:rtl/>
        </w:rPr>
        <w:lastRenderedPageBreak/>
        <w:t>في شو</w:t>
      </w:r>
      <w:r w:rsidR="0003157C">
        <w:rPr>
          <w:rFonts w:hint="cs"/>
          <w:sz w:val="27"/>
          <w:rtl/>
        </w:rPr>
        <w:t>ّ</w:t>
      </w:r>
      <w:r w:rsidRPr="0003157C">
        <w:rPr>
          <w:sz w:val="27"/>
          <w:rtl/>
        </w:rPr>
        <w:t>ال سنة 655هـ غادر بجيشه مدينة همذان إلى بغداد</w:t>
      </w:r>
      <w:r w:rsidR="00141F53" w:rsidRPr="0003157C">
        <w:rPr>
          <w:rFonts w:hint="cs"/>
          <w:sz w:val="27"/>
          <w:rtl/>
        </w:rPr>
        <w:t>،</w:t>
      </w:r>
      <w:r w:rsidRPr="0003157C">
        <w:rPr>
          <w:sz w:val="27"/>
          <w:rtl/>
        </w:rPr>
        <w:t xml:space="preserve"> فوصلها بعد 3 أشه</w:t>
      </w:r>
      <w:r w:rsidRPr="00B74AAF">
        <w:rPr>
          <w:rFonts w:eastAsia="IRLotus"/>
          <w:sz w:val="27"/>
          <w:rtl/>
        </w:rPr>
        <w:t>ر</w:t>
      </w:r>
      <w:r w:rsidRPr="00B74AAF">
        <w:rPr>
          <w:sz w:val="27"/>
          <w:vertAlign w:val="superscript"/>
          <w:rtl/>
        </w:rPr>
        <w:t>(</w:t>
      </w:r>
      <w:r w:rsidRPr="00B74AAF">
        <w:rPr>
          <w:sz w:val="27"/>
          <w:vertAlign w:val="superscript"/>
          <w:rtl/>
        </w:rPr>
        <w:endnoteReference w:id="585"/>
      </w:r>
      <w:r w:rsidRPr="00B74AAF">
        <w:rPr>
          <w:sz w:val="27"/>
          <w:vertAlign w:val="superscript"/>
          <w:rtl/>
        </w:rPr>
        <w:t>)</w:t>
      </w:r>
      <w:r w:rsidRPr="00B74AAF">
        <w:rPr>
          <w:rFonts w:eastAsia="IRLotus" w:hint="cs"/>
          <w:sz w:val="27"/>
          <w:rtl/>
        </w:rPr>
        <w:t>.</w:t>
      </w:r>
    </w:p>
    <w:p w:rsidR="00AC288D" w:rsidRPr="00B74AAF" w:rsidRDefault="00AC288D" w:rsidP="005445DC">
      <w:pPr>
        <w:rPr>
          <w:rFonts w:eastAsia="Lotus Linotype"/>
          <w:sz w:val="27"/>
        </w:rPr>
      </w:pPr>
      <w:r w:rsidRPr="00B74AAF">
        <w:rPr>
          <w:rFonts w:eastAsia="Lotus Linotype"/>
          <w:sz w:val="27"/>
          <w:rtl/>
        </w:rPr>
        <w:t>حين أصبح على مشارف بغداد ـ وكما هو مستفاد</w:t>
      </w:r>
      <w:r w:rsidR="00141F53" w:rsidRPr="00B74AAF">
        <w:rPr>
          <w:rFonts w:eastAsia="Lotus Linotype" w:hint="cs"/>
          <w:sz w:val="27"/>
          <w:rtl/>
        </w:rPr>
        <w:t>ٌ</w:t>
      </w:r>
      <w:r w:rsidRPr="00B74AAF">
        <w:rPr>
          <w:rFonts w:eastAsia="Lotus Linotype"/>
          <w:sz w:val="27"/>
          <w:rtl/>
        </w:rPr>
        <w:t xml:space="preserve"> من كلام العلا</w:t>
      </w:r>
      <w:r w:rsidR="00141F53" w:rsidRPr="00B74AAF">
        <w:rPr>
          <w:rFonts w:eastAsia="Lotus Linotype" w:hint="cs"/>
          <w:sz w:val="27"/>
          <w:rtl/>
        </w:rPr>
        <w:t>ّ</w:t>
      </w:r>
      <w:r w:rsidRPr="00B74AAF">
        <w:rPr>
          <w:rFonts w:eastAsia="Lotus Linotype"/>
          <w:sz w:val="27"/>
          <w:rtl/>
        </w:rPr>
        <w:t>مة الحل</w:t>
      </w:r>
      <w:r w:rsidR="00141F53" w:rsidRPr="00B74AAF">
        <w:rPr>
          <w:rFonts w:eastAsia="Lotus Linotype" w:hint="cs"/>
          <w:sz w:val="27"/>
          <w:rtl/>
        </w:rPr>
        <w:t>ّ</w:t>
      </w:r>
      <w:r w:rsidRPr="00B74AAF">
        <w:rPr>
          <w:rFonts w:eastAsia="Lotus Linotype"/>
          <w:sz w:val="27"/>
          <w:rtl/>
        </w:rPr>
        <w:t>ي</w:t>
      </w:r>
      <w:r w:rsidRPr="00B74AAF">
        <w:rPr>
          <w:rFonts w:eastAsia="Lotus Linotype"/>
          <w:sz w:val="27"/>
          <w:vertAlign w:val="superscript"/>
          <w:rtl/>
        </w:rPr>
        <w:t>(</w:t>
      </w:r>
      <w:r w:rsidRPr="00B74AAF">
        <w:rPr>
          <w:rFonts w:eastAsia="Lotus Linotype"/>
          <w:sz w:val="27"/>
          <w:vertAlign w:val="superscript"/>
          <w:rtl/>
        </w:rPr>
        <w:endnoteReference w:id="586"/>
      </w:r>
      <w:r w:rsidRPr="00B74AAF">
        <w:rPr>
          <w:rFonts w:eastAsia="Lotus Linotype"/>
          <w:sz w:val="27"/>
          <w:vertAlign w:val="superscript"/>
          <w:rtl/>
        </w:rPr>
        <w:t>)</w:t>
      </w:r>
      <w:r w:rsidRPr="00B74AAF">
        <w:rPr>
          <w:rFonts w:eastAsia="Lotus Linotype"/>
          <w:sz w:val="27"/>
          <w:rtl/>
        </w:rPr>
        <w:t xml:space="preserve"> ـ التقاه وفد علماء الحل</w:t>
      </w:r>
      <w:r w:rsidR="00141F53" w:rsidRPr="00B74AAF">
        <w:rPr>
          <w:rFonts w:eastAsia="Lotus Linotype" w:hint="cs"/>
          <w:sz w:val="27"/>
          <w:rtl/>
        </w:rPr>
        <w:t>ّ</w:t>
      </w:r>
      <w:r w:rsidR="00141F53" w:rsidRPr="00B74AAF">
        <w:rPr>
          <w:rFonts w:eastAsia="Lotus Linotype"/>
          <w:sz w:val="27"/>
          <w:rtl/>
        </w:rPr>
        <w:t>ة في المدّ</w:t>
      </w:r>
      <w:r w:rsidRPr="00B74AAF">
        <w:rPr>
          <w:rFonts w:eastAsia="Lotus Linotype"/>
          <w:sz w:val="27"/>
          <w:rtl/>
        </w:rPr>
        <w:t>ة الواقعة بين تطويقه لبغداد من الجانب الشرقي (</w:t>
      </w:r>
      <w:r w:rsidRPr="0003157C">
        <w:rPr>
          <w:sz w:val="27"/>
          <w:rtl/>
        </w:rPr>
        <w:t>الرصافة) في 11 محرم سنة 656هـ</w:t>
      </w:r>
      <w:r w:rsidRPr="00B74AAF">
        <w:rPr>
          <w:rFonts w:eastAsia="Lotus Linotype"/>
          <w:sz w:val="27"/>
          <w:vertAlign w:val="superscript"/>
          <w:rtl/>
        </w:rPr>
        <w:t>(</w:t>
      </w:r>
      <w:r w:rsidRPr="00B74AAF">
        <w:rPr>
          <w:rFonts w:eastAsia="Lotus Linotype"/>
          <w:sz w:val="27"/>
          <w:vertAlign w:val="superscript"/>
          <w:rtl/>
        </w:rPr>
        <w:endnoteReference w:id="587"/>
      </w:r>
      <w:r w:rsidRPr="00B74AAF">
        <w:rPr>
          <w:rFonts w:eastAsia="Lotus Linotype"/>
          <w:sz w:val="27"/>
          <w:vertAlign w:val="superscript"/>
          <w:rtl/>
        </w:rPr>
        <w:t>)</w:t>
      </w:r>
      <w:r w:rsidR="00141F53" w:rsidRPr="00B74AAF">
        <w:rPr>
          <w:rFonts w:eastAsia="Lotus Linotype" w:hint="cs"/>
          <w:sz w:val="27"/>
          <w:rtl/>
        </w:rPr>
        <w:t xml:space="preserve"> </w:t>
      </w:r>
      <w:r w:rsidRPr="00B74AAF">
        <w:rPr>
          <w:rFonts w:eastAsia="Lotus Linotype"/>
          <w:sz w:val="27"/>
          <w:rtl/>
        </w:rPr>
        <w:t xml:space="preserve">وبين مقتل </w:t>
      </w:r>
      <w:r w:rsidRPr="0003157C">
        <w:rPr>
          <w:sz w:val="27"/>
          <w:rtl/>
        </w:rPr>
        <w:t>الخليفة المستعصم في 14 صفر 656هـ</w:t>
      </w:r>
      <w:r w:rsidRPr="00B74AAF">
        <w:rPr>
          <w:rFonts w:eastAsia="Lotus Linotype"/>
          <w:sz w:val="27"/>
          <w:rtl/>
        </w:rPr>
        <w:t>.</w:t>
      </w:r>
    </w:p>
    <w:p w:rsidR="00AC288D" w:rsidRPr="00B74AAF" w:rsidRDefault="00AC288D" w:rsidP="005445DC">
      <w:pPr>
        <w:rPr>
          <w:rFonts w:eastAsia="Lotus Linotype"/>
          <w:sz w:val="27"/>
        </w:rPr>
      </w:pPr>
      <w:r w:rsidRPr="00B74AAF">
        <w:rPr>
          <w:rFonts w:eastAsia="Lotus Linotype"/>
          <w:sz w:val="27"/>
          <w:rtl/>
        </w:rPr>
        <w:t>و</w:t>
      </w:r>
      <w:r w:rsidR="00141F53" w:rsidRPr="00B74AAF">
        <w:rPr>
          <w:rFonts w:eastAsia="Lotus Linotype" w:hint="cs"/>
          <w:sz w:val="27"/>
          <w:rtl/>
        </w:rPr>
        <w:t>من ال</w:t>
      </w:r>
      <w:r w:rsidRPr="00B74AAF">
        <w:rPr>
          <w:rFonts w:eastAsia="Lotus Linotype"/>
          <w:sz w:val="27"/>
          <w:rtl/>
        </w:rPr>
        <w:t>واضح أن الدكتورة بياني لم تطالع جي</w:t>
      </w:r>
      <w:r w:rsidR="00141F53" w:rsidRPr="00B74AAF">
        <w:rPr>
          <w:rFonts w:eastAsia="Lotus Linotype" w:hint="cs"/>
          <w:sz w:val="27"/>
          <w:rtl/>
        </w:rPr>
        <w:t>ّ</w:t>
      </w:r>
      <w:r w:rsidRPr="00B74AAF">
        <w:rPr>
          <w:rFonts w:eastAsia="Lotus Linotype"/>
          <w:sz w:val="27"/>
          <w:rtl/>
        </w:rPr>
        <w:t>داً كتاب جامع التواريخ</w:t>
      </w:r>
      <w:r w:rsidR="00141F53" w:rsidRPr="00B74AAF">
        <w:rPr>
          <w:rFonts w:eastAsia="Lotus Linotype" w:hint="cs"/>
          <w:sz w:val="27"/>
          <w:rtl/>
        </w:rPr>
        <w:t>،</w:t>
      </w:r>
      <w:r w:rsidRPr="00B74AAF">
        <w:rPr>
          <w:rFonts w:eastAsia="Lotus Linotype"/>
          <w:sz w:val="27"/>
          <w:rtl/>
        </w:rPr>
        <w:t xml:space="preserve"> ولا كتاب الحوادث</w:t>
      </w:r>
      <w:r w:rsidR="00141F53" w:rsidRPr="00B74AAF">
        <w:rPr>
          <w:rFonts w:eastAsia="Lotus Linotype" w:hint="cs"/>
          <w:sz w:val="27"/>
          <w:rtl/>
        </w:rPr>
        <w:t>؛</w:t>
      </w:r>
      <w:r w:rsidRPr="00B74AAF">
        <w:rPr>
          <w:rFonts w:eastAsia="Lotus Linotype"/>
          <w:sz w:val="27"/>
          <w:rtl/>
        </w:rPr>
        <w:t xml:space="preserve"> </w:t>
      </w:r>
      <w:r w:rsidR="00141F53" w:rsidRPr="00B74AAF">
        <w:rPr>
          <w:rFonts w:eastAsia="Lotus Linotype" w:hint="cs"/>
          <w:sz w:val="27"/>
          <w:rtl/>
        </w:rPr>
        <w:t>إذ إ</w:t>
      </w:r>
      <w:r w:rsidRPr="00B74AAF">
        <w:rPr>
          <w:rFonts w:eastAsia="Lotus Linotype"/>
          <w:sz w:val="27"/>
          <w:rtl/>
        </w:rPr>
        <w:t>ن تفاصيل هذه الوقائع موجودة</w:t>
      </w:r>
      <w:r w:rsidR="00141F53" w:rsidRPr="00B74AAF">
        <w:rPr>
          <w:rFonts w:eastAsia="Lotus Linotype" w:hint="cs"/>
          <w:sz w:val="27"/>
          <w:rtl/>
        </w:rPr>
        <w:t>ٌ</w:t>
      </w:r>
      <w:r w:rsidRPr="00B74AAF">
        <w:rPr>
          <w:rFonts w:eastAsia="Lotus Linotype"/>
          <w:sz w:val="27"/>
          <w:rtl/>
        </w:rPr>
        <w:t xml:space="preserve"> في هذين المصدرين بشكل</w:t>
      </w:r>
      <w:r w:rsidR="00141F53" w:rsidRPr="00B74AAF">
        <w:rPr>
          <w:rFonts w:eastAsia="Lotus Linotype" w:hint="cs"/>
          <w:sz w:val="27"/>
          <w:rtl/>
        </w:rPr>
        <w:t>ٍ</w:t>
      </w:r>
      <w:r w:rsidRPr="00B74AAF">
        <w:rPr>
          <w:rFonts w:eastAsia="Lotus Linotype"/>
          <w:sz w:val="27"/>
          <w:rtl/>
        </w:rPr>
        <w:t xml:space="preserve"> واضح جداً.</w:t>
      </w:r>
    </w:p>
    <w:p w:rsidR="00AC288D" w:rsidRPr="00B74AAF" w:rsidRDefault="00AC288D" w:rsidP="005445DC">
      <w:pPr>
        <w:rPr>
          <w:rFonts w:eastAsia="Lotus Linotype"/>
          <w:sz w:val="27"/>
          <w:rtl/>
        </w:rPr>
      </w:pPr>
      <w:r w:rsidRPr="00B74AAF">
        <w:rPr>
          <w:rFonts w:eastAsia="Lotus Linotype"/>
          <w:sz w:val="27"/>
          <w:rtl/>
        </w:rPr>
        <w:t>فلننقل الو</w:t>
      </w:r>
      <w:r w:rsidR="004A7741" w:rsidRPr="00B74AAF">
        <w:rPr>
          <w:rFonts w:eastAsia="Lotus Linotype"/>
          <w:sz w:val="27"/>
          <w:rtl/>
        </w:rPr>
        <w:t>قائع الصحيحة من رشيد الدين: إن</w:t>
      </w:r>
      <w:r w:rsidRPr="00B74AAF">
        <w:rPr>
          <w:rFonts w:eastAsia="Lotus Linotype"/>
          <w:sz w:val="27"/>
          <w:rtl/>
        </w:rPr>
        <w:t xml:space="preserve"> الخليفة عندما سأل وزيره ابن العلقمي</w:t>
      </w:r>
      <w:r w:rsidR="004A7741" w:rsidRPr="00B74AAF">
        <w:rPr>
          <w:rFonts w:eastAsia="Lotus Linotype" w:hint="cs"/>
          <w:sz w:val="27"/>
          <w:rtl/>
        </w:rPr>
        <w:t>ّ</w:t>
      </w:r>
      <w:r w:rsidRPr="00B74AAF">
        <w:rPr>
          <w:rFonts w:eastAsia="Lotus Linotype"/>
          <w:sz w:val="27"/>
          <w:rtl/>
        </w:rPr>
        <w:t xml:space="preserve"> عن الحلّ الذي ينبغي له القيام به لدفع الغازي هولاكو عندما كان في همذان اقترح ابن العلقمي</w:t>
      </w:r>
      <w:r w:rsidR="004A7741" w:rsidRPr="00B74AAF">
        <w:rPr>
          <w:rFonts w:eastAsia="Lotus Linotype" w:hint="cs"/>
          <w:sz w:val="27"/>
          <w:rtl/>
        </w:rPr>
        <w:t>ّ</w:t>
      </w:r>
      <w:r w:rsidRPr="00B74AAF">
        <w:rPr>
          <w:rFonts w:eastAsia="Lotus Linotype"/>
          <w:sz w:val="27"/>
          <w:rtl/>
        </w:rPr>
        <w:t xml:space="preserve"> إرسال هدايا إليه</w:t>
      </w:r>
      <w:r w:rsidR="004A7741" w:rsidRPr="00B74AAF">
        <w:rPr>
          <w:rFonts w:eastAsia="Lotus Linotype" w:hint="cs"/>
          <w:sz w:val="27"/>
          <w:rtl/>
        </w:rPr>
        <w:t>،</w:t>
      </w:r>
      <w:r w:rsidRPr="00B74AAF">
        <w:rPr>
          <w:rFonts w:eastAsia="Lotus Linotype"/>
          <w:sz w:val="27"/>
          <w:rtl/>
        </w:rPr>
        <w:t xml:space="preserve"> والتفاوض معه وهو هناك</w:t>
      </w:r>
      <w:r w:rsidR="004A7741" w:rsidRPr="00B74AAF">
        <w:rPr>
          <w:rFonts w:eastAsia="Lotus Linotype" w:hint="cs"/>
          <w:sz w:val="27"/>
          <w:rtl/>
        </w:rPr>
        <w:t>،</w:t>
      </w:r>
      <w:r w:rsidRPr="00B74AAF">
        <w:rPr>
          <w:rFonts w:eastAsia="Lotus Linotype"/>
          <w:sz w:val="27"/>
          <w:rtl/>
        </w:rPr>
        <w:t xml:space="preserve"> وقبل أن يصل أسوار بغداد</w:t>
      </w:r>
      <w:r w:rsidR="004A7741" w:rsidRPr="00B74AAF">
        <w:rPr>
          <w:rFonts w:eastAsia="Lotus Linotype" w:hint="cs"/>
          <w:sz w:val="27"/>
          <w:rtl/>
        </w:rPr>
        <w:t>.</w:t>
      </w:r>
      <w:r w:rsidRPr="00B74AAF">
        <w:rPr>
          <w:rFonts w:eastAsia="Lotus Linotype"/>
          <w:sz w:val="27"/>
          <w:rtl/>
        </w:rPr>
        <w:t xml:space="preserve"> يقول رشيد الدين: </w:t>
      </w:r>
      <w:r w:rsidRPr="00B74AAF">
        <w:rPr>
          <w:rFonts w:hint="eastAsia"/>
          <w:sz w:val="24"/>
          <w:szCs w:val="24"/>
          <w:rtl/>
        </w:rPr>
        <w:t>«</w:t>
      </w:r>
      <w:r w:rsidRPr="00B74AAF">
        <w:rPr>
          <w:rFonts w:eastAsia="Lotus Linotype"/>
          <w:sz w:val="27"/>
          <w:rtl/>
        </w:rPr>
        <w:t>إن رُسُل هولاكو وصلوا بغداد وهم يحملون رسالته إلى الخليفة، فالتقوا بالوزير ابن العلقمي</w:t>
      </w:r>
      <w:r w:rsidR="004A7741"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فعرضها (رسالة هولاكو) برمَّتها على الخليفة؛ فقال: ماذا ترى لدفع هذا الخصم القاهر القادر؟ فأجاب الوزير: ينبغي أن ندفعه ببذل المال؛ لأن الخزائن والدفائن تُجمع لوقاية عِزَّة العِر</w:t>
      </w:r>
      <w:r w:rsidR="004A7741" w:rsidRPr="00B74AAF">
        <w:rPr>
          <w:rFonts w:eastAsia="Lotus Linotype" w:hint="cs"/>
          <w:sz w:val="27"/>
          <w:rtl/>
        </w:rPr>
        <w:t>ْ</w:t>
      </w:r>
      <w:r w:rsidRPr="00B74AAF">
        <w:rPr>
          <w:rFonts w:eastAsia="Lotus Linotype"/>
          <w:sz w:val="27"/>
          <w:rtl/>
        </w:rPr>
        <w:t>ض وسلامة النفس، فيجب إعداد ألفِ حملٍ من نفائس الأموال، وألفٍ من نجائب الإبل، وألفٍ من الجياد العربية المجه</w:t>
      </w:r>
      <w:r w:rsidR="004A7741" w:rsidRPr="00B74AAF">
        <w:rPr>
          <w:rFonts w:eastAsia="Lotus Linotype" w:hint="cs"/>
          <w:sz w:val="27"/>
          <w:rtl/>
        </w:rPr>
        <w:t>َّ</w:t>
      </w:r>
      <w:r w:rsidRPr="00B74AAF">
        <w:rPr>
          <w:rFonts w:eastAsia="Lotus Linotype"/>
          <w:sz w:val="27"/>
          <w:rtl/>
        </w:rPr>
        <w:t>زة بالآلات والمعدات؛ وينبغي إرسال التحف والهدايا للأمراء والقادة العسكريين</w:t>
      </w:r>
      <w:r w:rsidR="004A7741" w:rsidRPr="00B74AAF">
        <w:rPr>
          <w:rFonts w:eastAsia="Lotus Linotype" w:hint="cs"/>
          <w:sz w:val="27"/>
          <w:rtl/>
        </w:rPr>
        <w:t>،</w:t>
      </w:r>
      <w:r w:rsidRPr="00B74AAF">
        <w:rPr>
          <w:rFonts w:eastAsia="Lotus Linotype"/>
          <w:sz w:val="27"/>
          <w:rtl/>
        </w:rPr>
        <w:t xml:space="preserve"> كلٍّ بح</w:t>
      </w:r>
      <w:r w:rsidR="0003157C">
        <w:rPr>
          <w:rFonts w:eastAsia="Lotus Linotype" w:hint="cs"/>
          <w:sz w:val="27"/>
          <w:rtl/>
        </w:rPr>
        <w:t>َ</w:t>
      </w:r>
      <w:r w:rsidRPr="00B74AAF">
        <w:rPr>
          <w:rFonts w:eastAsia="Lotus Linotype"/>
          <w:sz w:val="27"/>
          <w:rtl/>
        </w:rPr>
        <w:t>س</w:t>
      </w:r>
      <w:r w:rsidR="0003157C">
        <w:rPr>
          <w:rFonts w:eastAsia="Lotus Linotype" w:hint="cs"/>
          <w:sz w:val="27"/>
          <w:rtl/>
        </w:rPr>
        <w:t>َ</w:t>
      </w:r>
      <w:r w:rsidRPr="00B74AAF">
        <w:rPr>
          <w:rFonts w:eastAsia="Lotus Linotype"/>
          <w:sz w:val="27"/>
          <w:rtl/>
        </w:rPr>
        <w:t>ب مقامه ورتبته، و</w:t>
      </w:r>
      <w:r w:rsidR="004A7741" w:rsidRPr="00B74AAF">
        <w:rPr>
          <w:rFonts w:eastAsia="Lotus Linotype" w:hint="cs"/>
          <w:sz w:val="27"/>
          <w:rtl/>
        </w:rPr>
        <w:t>أ</w:t>
      </w:r>
      <w:r w:rsidRPr="00B74AAF">
        <w:rPr>
          <w:rFonts w:eastAsia="Lotus Linotype"/>
          <w:sz w:val="27"/>
          <w:rtl/>
        </w:rPr>
        <w:t>ن يُرسَل ذلك صحبةَ الرسل الكُفاة الدهاة</w:t>
      </w:r>
      <w:r w:rsidR="004A7741" w:rsidRPr="00B74AAF">
        <w:rPr>
          <w:rFonts w:eastAsia="Lotus Linotype" w:hint="cs"/>
          <w:sz w:val="27"/>
          <w:rtl/>
        </w:rPr>
        <w:t>،</w:t>
      </w:r>
      <w:r w:rsidRPr="00B74AAF">
        <w:rPr>
          <w:rFonts w:eastAsia="Lotus Linotype"/>
          <w:sz w:val="27"/>
          <w:rtl/>
        </w:rPr>
        <w:t xml:space="preserve"> مع تقديم الاعتذار إلى هولاكو</w:t>
      </w:r>
      <w:r w:rsidR="004A7741" w:rsidRPr="00B74AAF">
        <w:rPr>
          <w:rFonts w:eastAsia="Lotus Linotype" w:hint="cs"/>
          <w:sz w:val="27"/>
          <w:rtl/>
        </w:rPr>
        <w:t>،</w:t>
      </w:r>
      <w:r w:rsidRPr="00B74AAF">
        <w:rPr>
          <w:rFonts w:eastAsia="Lotus Linotype"/>
          <w:sz w:val="27"/>
          <w:rtl/>
        </w:rPr>
        <w:t xml:space="preserve"> وجعل الخطبة والسك</w:t>
      </w:r>
      <w:r w:rsidR="004A7741" w:rsidRPr="00B74AAF">
        <w:rPr>
          <w:rFonts w:eastAsia="Lotus Linotype" w:hint="cs"/>
          <w:sz w:val="27"/>
          <w:rtl/>
        </w:rPr>
        <w:t>ّ</w:t>
      </w:r>
      <w:r w:rsidRPr="00B74AAF">
        <w:rPr>
          <w:rFonts w:eastAsia="Lotus Linotype"/>
          <w:sz w:val="27"/>
          <w:rtl/>
        </w:rPr>
        <w:t>ة باسمه</w:t>
      </w:r>
      <w:r w:rsidR="004A7741" w:rsidRPr="00B74AAF">
        <w:rPr>
          <w:rFonts w:eastAsia="Lotus Linotype" w:hint="cs"/>
          <w:sz w:val="27"/>
          <w:rtl/>
        </w:rPr>
        <w:t>،</w:t>
      </w:r>
      <w:r w:rsidRPr="00B74AAF">
        <w:rPr>
          <w:rFonts w:eastAsia="Lotus Linotype"/>
          <w:sz w:val="27"/>
          <w:rtl/>
        </w:rPr>
        <w:t xml:space="preserve"> فأعجب الخليفة برأي الوزير</w:t>
      </w:r>
      <w:r w:rsidR="004A7741" w:rsidRPr="00B74AAF">
        <w:rPr>
          <w:rFonts w:eastAsia="Lotus Linotype" w:hint="cs"/>
          <w:sz w:val="27"/>
          <w:rtl/>
        </w:rPr>
        <w:t>،</w:t>
      </w:r>
      <w:r w:rsidRPr="00B74AAF">
        <w:rPr>
          <w:rFonts w:eastAsia="Lotus Linotype"/>
          <w:sz w:val="27"/>
          <w:rtl/>
        </w:rPr>
        <w:t xml:space="preserve"> وأشار بإنجاز ذلك</w:t>
      </w:r>
      <w:r w:rsidR="004A7741" w:rsidRPr="00B74AAF">
        <w:rPr>
          <w:rFonts w:eastAsia="Lotus Linotype" w:hint="cs"/>
          <w:sz w:val="27"/>
          <w:rtl/>
        </w:rPr>
        <w:t>.</w:t>
      </w:r>
      <w:r w:rsidRPr="00B74AAF">
        <w:rPr>
          <w:rFonts w:eastAsia="Lotus Linotype"/>
          <w:sz w:val="27"/>
          <w:rtl/>
        </w:rPr>
        <w:t xml:space="preserve"> ولكن مجاهد الدين أيبك</w:t>
      </w:r>
      <w:r w:rsidR="004A7741" w:rsidRPr="00B74AAF">
        <w:rPr>
          <w:rFonts w:eastAsia="Lotus Linotype" w:hint="cs"/>
          <w:sz w:val="27"/>
          <w:rtl/>
        </w:rPr>
        <w:t>،</w:t>
      </w:r>
      <w:r w:rsidRPr="00B74AAF">
        <w:rPr>
          <w:rFonts w:eastAsia="Lotus Linotype"/>
          <w:sz w:val="27"/>
          <w:rtl/>
        </w:rPr>
        <w:t xml:space="preserve"> المعروف بالدواتدار الصغير ـ بسبب الوحشة التي كانت بينه وبين الوزير ـ</w:t>
      </w:r>
      <w:r w:rsidR="004A7741" w:rsidRPr="00B74AAF">
        <w:rPr>
          <w:rFonts w:eastAsia="Lotus Linotype" w:hint="cs"/>
          <w:sz w:val="27"/>
          <w:rtl/>
        </w:rPr>
        <w:t>،</w:t>
      </w:r>
      <w:r w:rsidRPr="00B74AAF">
        <w:rPr>
          <w:rFonts w:eastAsia="Lotus Linotype"/>
          <w:sz w:val="27"/>
          <w:rtl/>
        </w:rPr>
        <w:t xml:space="preserve"> أرسل إلى الخليفة رسالة</w:t>
      </w:r>
      <w:r w:rsidR="004A7741" w:rsidRPr="00B74AAF">
        <w:rPr>
          <w:rFonts w:eastAsia="Lotus Linotype" w:hint="cs"/>
          <w:sz w:val="27"/>
          <w:rtl/>
        </w:rPr>
        <w:t>ً</w:t>
      </w:r>
      <w:r w:rsidRPr="00B74AAF">
        <w:rPr>
          <w:rFonts w:eastAsia="Lotus Linotype"/>
          <w:sz w:val="27"/>
          <w:rtl/>
        </w:rPr>
        <w:t xml:space="preserve"> بالاتفاق مع الأمراء الآخرين وسفلة بغداد</w:t>
      </w:r>
      <w:r w:rsidRPr="00B74AAF">
        <w:rPr>
          <w:rFonts w:eastAsia="Lotus Linotype"/>
          <w:sz w:val="27"/>
          <w:vertAlign w:val="superscript"/>
          <w:rtl/>
        </w:rPr>
        <w:t>(</w:t>
      </w:r>
      <w:r w:rsidRPr="00B74AAF">
        <w:rPr>
          <w:rFonts w:eastAsia="Lotus Linotype"/>
          <w:sz w:val="27"/>
          <w:vertAlign w:val="superscript"/>
          <w:rtl/>
        </w:rPr>
        <w:endnoteReference w:id="588"/>
      </w:r>
      <w:r w:rsidRPr="00B74AAF">
        <w:rPr>
          <w:rFonts w:eastAsia="Lotus Linotype"/>
          <w:sz w:val="27"/>
          <w:vertAlign w:val="superscript"/>
          <w:rtl/>
        </w:rPr>
        <w:t>)</w:t>
      </w:r>
      <w:r w:rsidR="004A7741" w:rsidRPr="00B74AAF">
        <w:rPr>
          <w:rFonts w:eastAsia="Lotus Linotype" w:hint="cs"/>
          <w:sz w:val="27"/>
          <w:rtl/>
        </w:rPr>
        <w:t>،</w:t>
      </w:r>
      <w:r w:rsidRPr="00B74AAF">
        <w:rPr>
          <w:rFonts w:eastAsia="Lotus Linotype"/>
          <w:sz w:val="27"/>
          <w:rtl/>
        </w:rPr>
        <w:t xml:space="preserve"> يقول: إن الوزير دبَّر هذه الحيلة لمصلحته الخاصة</w:t>
      </w:r>
      <w:r w:rsidR="001106A8" w:rsidRPr="00B74AAF">
        <w:rPr>
          <w:rFonts w:eastAsia="Lotus Linotype" w:hint="cs"/>
          <w:sz w:val="27"/>
          <w:rtl/>
        </w:rPr>
        <w:t>؛</w:t>
      </w:r>
      <w:r w:rsidRPr="00B74AAF">
        <w:rPr>
          <w:rFonts w:eastAsia="Lotus Linotype"/>
          <w:sz w:val="27"/>
          <w:rtl/>
        </w:rPr>
        <w:t xml:space="preserve"> لكي يتقر</w:t>
      </w:r>
      <w:r w:rsidR="001106A8" w:rsidRPr="00B74AAF">
        <w:rPr>
          <w:rFonts w:eastAsia="Lotus Linotype" w:hint="cs"/>
          <w:sz w:val="27"/>
          <w:rtl/>
        </w:rPr>
        <w:t>َّ</w:t>
      </w:r>
      <w:r w:rsidRPr="00B74AAF">
        <w:rPr>
          <w:rFonts w:eastAsia="Lotus Linotype"/>
          <w:sz w:val="27"/>
          <w:rtl/>
        </w:rPr>
        <w:t>ب زلفى إلى هولاكو</w:t>
      </w:r>
      <w:r w:rsidR="001106A8" w:rsidRPr="00B74AAF">
        <w:rPr>
          <w:rFonts w:eastAsia="Lotus Linotype" w:hint="cs"/>
          <w:sz w:val="27"/>
          <w:rtl/>
        </w:rPr>
        <w:t>،</w:t>
      </w:r>
      <w:r w:rsidRPr="00B74AAF">
        <w:rPr>
          <w:rFonts w:eastAsia="Lotus Linotype"/>
          <w:sz w:val="27"/>
          <w:rtl/>
        </w:rPr>
        <w:t xml:space="preserve"> ويلقي بنا نحن الجنود في البلاء والمحنة، ولكننا سوف نرقب مفارق الطرق</w:t>
      </w:r>
      <w:r w:rsidR="001106A8" w:rsidRPr="00B74AAF">
        <w:rPr>
          <w:rFonts w:eastAsia="Lotus Linotype" w:hint="cs"/>
          <w:sz w:val="27"/>
          <w:rtl/>
        </w:rPr>
        <w:t>،</w:t>
      </w:r>
      <w:r w:rsidRPr="00B74AAF">
        <w:rPr>
          <w:rFonts w:eastAsia="Lotus Linotype"/>
          <w:sz w:val="27"/>
          <w:rtl/>
        </w:rPr>
        <w:t xml:space="preserve"> ونلقي القبض على الرُّسُل</w:t>
      </w:r>
      <w:r w:rsidR="001106A8" w:rsidRPr="00B74AAF">
        <w:rPr>
          <w:rFonts w:eastAsia="Lotus Linotype" w:hint="cs"/>
          <w:sz w:val="27"/>
          <w:rtl/>
        </w:rPr>
        <w:t>،</w:t>
      </w:r>
      <w:r w:rsidRPr="00B74AAF">
        <w:rPr>
          <w:rFonts w:eastAsia="Lotus Linotype"/>
          <w:sz w:val="27"/>
          <w:rtl/>
        </w:rPr>
        <w:t xml:space="preserve"> ونأخذ ما معهم من أموال</w:t>
      </w:r>
      <w:r w:rsidR="001106A8" w:rsidRPr="00B74AAF">
        <w:rPr>
          <w:rFonts w:eastAsia="Lotus Linotype" w:hint="cs"/>
          <w:sz w:val="27"/>
          <w:rtl/>
        </w:rPr>
        <w:t>،</w:t>
      </w:r>
      <w:r w:rsidRPr="00B74AAF">
        <w:rPr>
          <w:rFonts w:eastAsia="Lotus Linotype"/>
          <w:sz w:val="27"/>
          <w:rtl/>
        </w:rPr>
        <w:t xml:space="preserve"> و</w:t>
      </w:r>
      <w:r w:rsidR="001106A8" w:rsidRPr="00B74AAF">
        <w:rPr>
          <w:rFonts w:eastAsia="Lotus Linotype"/>
          <w:sz w:val="27"/>
          <w:rtl/>
        </w:rPr>
        <w:t>سنجرِّعهم أنواعَ العذاب والعناء</w:t>
      </w:r>
      <w:r w:rsidR="001106A8" w:rsidRPr="00B74AAF">
        <w:rPr>
          <w:rFonts w:eastAsia="Lotus Linotype" w:hint="cs"/>
          <w:sz w:val="27"/>
          <w:rtl/>
        </w:rPr>
        <w:t xml:space="preserve">، </w:t>
      </w:r>
      <w:r w:rsidR="001106A8" w:rsidRPr="00B74AAF">
        <w:rPr>
          <w:rFonts w:eastAsia="Lotus Linotype"/>
          <w:sz w:val="27"/>
          <w:rtl/>
        </w:rPr>
        <w:t>فعَدَل</w:t>
      </w:r>
      <w:r w:rsidRPr="00B74AAF">
        <w:rPr>
          <w:rFonts w:eastAsia="Lotus Linotype"/>
          <w:sz w:val="27"/>
          <w:rtl/>
        </w:rPr>
        <w:t xml:space="preserve"> الخليفةُ</w:t>
      </w:r>
      <w:r w:rsidR="001106A8" w:rsidRPr="00B74AAF">
        <w:rPr>
          <w:rFonts w:eastAsia="Lotus Linotype" w:hint="cs"/>
          <w:sz w:val="27"/>
          <w:rtl/>
        </w:rPr>
        <w:t>؛</w:t>
      </w:r>
      <w:r w:rsidRPr="00B74AAF">
        <w:rPr>
          <w:rFonts w:eastAsia="Lotus Linotype"/>
          <w:sz w:val="27"/>
          <w:rtl/>
        </w:rPr>
        <w:t xml:space="preserve"> بسبب هذا </w:t>
      </w:r>
      <w:r w:rsidRPr="00B74AAF">
        <w:rPr>
          <w:rFonts w:eastAsia="Lotus Linotype"/>
          <w:sz w:val="27"/>
          <w:rtl/>
        </w:rPr>
        <w:lastRenderedPageBreak/>
        <w:t>الكلام</w:t>
      </w:r>
      <w:r w:rsidR="001106A8" w:rsidRPr="00B74AAF">
        <w:rPr>
          <w:rFonts w:eastAsia="Lotus Linotype" w:hint="cs"/>
          <w:sz w:val="27"/>
          <w:rtl/>
        </w:rPr>
        <w:t>،</w:t>
      </w:r>
      <w:r w:rsidRPr="00B74AAF">
        <w:rPr>
          <w:rFonts w:eastAsia="Lotus Linotype"/>
          <w:sz w:val="27"/>
          <w:rtl/>
        </w:rPr>
        <w:t xml:space="preserve"> عن إرسال الأحمال</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89"/>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وعليه ففَهْم الدكتورة بياني لهذا النص</w:t>
      </w:r>
      <w:r w:rsidR="001106A8" w:rsidRPr="00B74AAF">
        <w:rPr>
          <w:rFonts w:eastAsia="Lotus Linotype" w:hint="cs"/>
          <w:sz w:val="27"/>
          <w:rtl/>
        </w:rPr>
        <w:t>ّ</w:t>
      </w:r>
      <w:r w:rsidR="001106A8" w:rsidRPr="00B74AAF">
        <w:rPr>
          <w:rFonts w:eastAsia="Lotus Linotype"/>
          <w:sz w:val="27"/>
          <w:rtl/>
        </w:rPr>
        <w:t xml:space="preserve"> من أن</w:t>
      </w:r>
      <w:r w:rsidRPr="00B74AAF">
        <w:rPr>
          <w:rFonts w:eastAsia="Lotus Linotype"/>
          <w:sz w:val="27"/>
          <w:rtl/>
        </w:rPr>
        <w:t xml:space="preserve"> الدويدار الصغير دعا إلى الحرب هو فهمٌ مغلوط</w:t>
      </w:r>
      <w:r w:rsidR="00A4761F" w:rsidRPr="00B74AAF">
        <w:rPr>
          <w:rFonts w:eastAsia="Lotus Linotype" w:hint="cs"/>
          <w:sz w:val="27"/>
          <w:rtl/>
        </w:rPr>
        <w:t>؛</w:t>
      </w:r>
      <w:r w:rsidRPr="00B74AAF">
        <w:rPr>
          <w:rFonts w:eastAsia="Lotus Linotype"/>
          <w:sz w:val="27"/>
          <w:rtl/>
        </w:rPr>
        <w:t xml:space="preserve"> ذلك أن الدويدار دعا إلى الحيلولة بين ذلك الوفد وبين الذهاب إلى هولاكو، كما دعا إلى سرقة الأموال والهدايا التي يحملها أعضاء ذلك الوفد الحكومي الخليفتي</w:t>
      </w:r>
      <w:r w:rsidR="00A4761F" w:rsidRPr="00B74AAF">
        <w:rPr>
          <w:rFonts w:eastAsia="Lotus Linotype" w:hint="cs"/>
          <w:sz w:val="27"/>
          <w:rtl/>
        </w:rPr>
        <w:t>،</w:t>
      </w:r>
      <w:r w:rsidRPr="00B74AAF">
        <w:rPr>
          <w:rFonts w:eastAsia="Lotus Linotype"/>
          <w:sz w:val="27"/>
          <w:rtl/>
        </w:rPr>
        <w:t xml:space="preserve"> وإلى إلقاء القبض على أعضاء حَمَلَة الهدايا والأموال</w:t>
      </w:r>
      <w:r w:rsidR="00A4761F" w:rsidRPr="00B74AAF">
        <w:rPr>
          <w:rFonts w:eastAsia="Lotus Linotype" w:hint="cs"/>
          <w:sz w:val="27"/>
          <w:rtl/>
        </w:rPr>
        <w:t>،</w:t>
      </w:r>
      <w:r w:rsidRPr="00B74AAF">
        <w:rPr>
          <w:rFonts w:eastAsia="Lotus Linotype"/>
          <w:sz w:val="27"/>
          <w:rtl/>
        </w:rPr>
        <w:t xml:space="preserve"> وإخضاعهم لعمليات تعذيب قاسية. فهل عمليات السرقة وقطع الطرق التي هد</w:t>
      </w:r>
      <w:r w:rsidR="00A4761F" w:rsidRPr="00B74AAF">
        <w:rPr>
          <w:rFonts w:eastAsia="Lotus Linotype" w:hint="cs"/>
          <w:sz w:val="27"/>
          <w:rtl/>
        </w:rPr>
        <w:t>َّ</w:t>
      </w:r>
      <w:r w:rsidRPr="00B74AAF">
        <w:rPr>
          <w:rFonts w:eastAsia="Lotus Linotype"/>
          <w:sz w:val="27"/>
          <w:rtl/>
        </w:rPr>
        <w:t>د بها الدويدار ورفاقه تسم</w:t>
      </w:r>
      <w:r w:rsidR="00A4761F" w:rsidRPr="00B74AAF">
        <w:rPr>
          <w:rFonts w:eastAsia="Lotus Linotype" w:hint="cs"/>
          <w:sz w:val="27"/>
          <w:rtl/>
        </w:rPr>
        <w:t>ّ</w:t>
      </w:r>
      <w:r w:rsidRPr="00B74AAF">
        <w:rPr>
          <w:rFonts w:eastAsia="Lotus Linotype"/>
          <w:sz w:val="27"/>
          <w:rtl/>
        </w:rPr>
        <w:t>ى قبولاً بالحرب لردّ الغزاة المغول</w:t>
      </w:r>
      <w:r w:rsidR="00A4761F" w:rsidRPr="00B74AAF">
        <w:rPr>
          <w:rFonts w:eastAsia="Lotus Linotype" w:hint="cs"/>
          <w:sz w:val="27"/>
          <w:rtl/>
        </w:rPr>
        <w:t>،</w:t>
      </w:r>
      <w:r w:rsidRPr="00B74AAF">
        <w:rPr>
          <w:rFonts w:eastAsia="Lotus Linotype"/>
          <w:sz w:val="27"/>
          <w:rtl/>
        </w:rPr>
        <w:t xml:space="preserve"> كما تريد الدكتورة بياني أن ترس</w:t>
      </w:r>
      <w:r w:rsidR="00A4761F" w:rsidRPr="00B74AAF">
        <w:rPr>
          <w:rFonts w:eastAsia="Lotus Linotype" w:hint="cs"/>
          <w:sz w:val="27"/>
          <w:rtl/>
        </w:rPr>
        <w:t>ِّ</w:t>
      </w:r>
      <w:r w:rsidRPr="00B74AAF">
        <w:rPr>
          <w:rFonts w:eastAsia="Lotus Linotype"/>
          <w:sz w:val="27"/>
          <w:rtl/>
        </w:rPr>
        <w:t>خ في نفوس قرائها؟</w:t>
      </w:r>
      <w:r w:rsidR="00A4761F" w:rsidRPr="00B74AAF">
        <w:rPr>
          <w:rFonts w:eastAsia="Lotus Linotype" w:hint="cs"/>
          <w:sz w:val="27"/>
          <w:rtl/>
        </w:rPr>
        <w:t>!</w:t>
      </w:r>
      <w:r w:rsidRPr="00B74AAF">
        <w:rPr>
          <w:rFonts w:eastAsia="Lotus Linotype"/>
          <w:sz w:val="27"/>
          <w:rtl/>
        </w:rPr>
        <w:t xml:space="preserve"> </w:t>
      </w:r>
    </w:p>
    <w:p w:rsidR="00AC288D" w:rsidRPr="00B74AAF" w:rsidRDefault="00AC288D" w:rsidP="005445DC">
      <w:pPr>
        <w:rPr>
          <w:rFonts w:eastAsia="Lotus Linotype"/>
          <w:sz w:val="27"/>
          <w:rtl/>
        </w:rPr>
      </w:pPr>
      <w:r w:rsidRPr="00B74AAF">
        <w:rPr>
          <w:rFonts w:eastAsia="Lotus Linotype"/>
          <w:sz w:val="27"/>
          <w:rtl/>
        </w:rPr>
        <w:t>كما أن قولها</w:t>
      </w:r>
      <w:r w:rsidR="00A4761F"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ابن العلقمي وأنصاره</w:t>
      </w:r>
      <w:r w:rsidR="00A4761F" w:rsidRPr="00B74AAF">
        <w:rPr>
          <w:rFonts w:eastAsia="Lotus Linotype" w:hint="cs"/>
          <w:sz w:val="27"/>
          <w:rtl/>
        </w:rPr>
        <w:t xml:space="preserve">، </w:t>
      </w:r>
      <w:r w:rsidRPr="00B74AAF">
        <w:rPr>
          <w:rFonts w:eastAsia="Lotus Linotype"/>
          <w:sz w:val="27"/>
          <w:rtl/>
        </w:rPr>
        <w:t>الذين كان كثير</w:t>
      </w:r>
      <w:r w:rsidR="0003157C">
        <w:rPr>
          <w:rFonts w:eastAsia="Lotus Linotype" w:hint="cs"/>
          <w:sz w:val="27"/>
          <w:rtl/>
        </w:rPr>
        <w:t>ٌ</w:t>
      </w:r>
      <w:r w:rsidRPr="00B74AAF">
        <w:rPr>
          <w:rFonts w:eastAsia="Lotus Linotype"/>
          <w:sz w:val="27"/>
          <w:rtl/>
        </w:rPr>
        <w:t xml:space="preserve"> منهم إيرانياً وشيعياً</w:t>
      </w:r>
      <w:r w:rsidRPr="00B74AAF">
        <w:rPr>
          <w:rFonts w:hint="eastAsia"/>
          <w:sz w:val="24"/>
          <w:szCs w:val="24"/>
          <w:rtl/>
        </w:rPr>
        <w:t>»</w:t>
      </w:r>
      <w:r w:rsidRPr="00B74AAF">
        <w:rPr>
          <w:rFonts w:eastAsia="Lotus Linotype"/>
          <w:sz w:val="27"/>
          <w:rtl/>
        </w:rPr>
        <w:t>، هو كلام</w:t>
      </w:r>
      <w:r w:rsidR="00A4761F" w:rsidRPr="00B74AAF">
        <w:rPr>
          <w:rFonts w:eastAsia="Lotus Linotype" w:hint="cs"/>
          <w:sz w:val="27"/>
          <w:rtl/>
        </w:rPr>
        <w:t>ٌ</w:t>
      </w:r>
      <w:r w:rsidRPr="00B74AAF">
        <w:rPr>
          <w:rFonts w:eastAsia="Lotus Linotype"/>
          <w:sz w:val="27"/>
          <w:rtl/>
        </w:rPr>
        <w:t xml:space="preserve"> غير موجود لدى رشيد الدين</w:t>
      </w:r>
      <w:r w:rsidR="00A4761F" w:rsidRPr="00B74AAF">
        <w:rPr>
          <w:rFonts w:eastAsia="Lotus Linotype" w:hint="cs"/>
          <w:sz w:val="27"/>
          <w:rtl/>
        </w:rPr>
        <w:t>،</w:t>
      </w:r>
      <w:r w:rsidRPr="00B74AAF">
        <w:rPr>
          <w:rFonts w:eastAsia="Lotus Linotype"/>
          <w:sz w:val="27"/>
          <w:rtl/>
        </w:rPr>
        <w:t xml:space="preserve"> ولا لدى غيره من المؤر</w:t>
      </w:r>
      <w:r w:rsidR="00A4761F" w:rsidRPr="00B74AAF">
        <w:rPr>
          <w:rFonts w:eastAsia="Lotus Linotype" w:hint="cs"/>
          <w:sz w:val="27"/>
          <w:rtl/>
        </w:rPr>
        <w:t>ِّ</w:t>
      </w:r>
      <w:r w:rsidRPr="00B74AAF">
        <w:rPr>
          <w:rFonts w:eastAsia="Lotus Linotype"/>
          <w:sz w:val="27"/>
          <w:rtl/>
        </w:rPr>
        <w:t>خين المعاصرين للواقعة أو القريبين منها</w:t>
      </w:r>
      <w:r w:rsidR="00A4761F" w:rsidRPr="00B74AAF">
        <w:rPr>
          <w:rFonts w:eastAsia="Lotus Linotype" w:hint="cs"/>
          <w:sz w:val="27"/>
          <w:rtl/>
        </w:rPr>
        <w:t>،</w:t>
      </w:r>
      <w:r w:rsidRPr="00B74AAF">
        <w:rPr>
          <w:rFonts w:eastAsia="Lotus Linotype"/>
          <w:sz w:val="27"/>
          <w:rtl/>
        </w:rPr>
        <w:t xml:space="preserve"> بل حت</w:t>
      </w:r>
      <w:r w:rsidR="00A4761F" w:rsidRPr="00B74AAF">
        <w:rPr>
          <w:rFonts w:eastAsia="Lotus Linotype" w:hint="cs"/>
          <w:sz w:val="27"/>
          <w:rtl/>
        </w:rPr>
        <w:t>ّ</w:t>
      </w:r>
      <w:r w:rsidRPr="00B74AAF">
        <w:rPr>
          <w:rFonts w:eastAsia="Lotus Linotype"/>
          <w:sz w:val="27"/>
          <w:rtl/>
        </w:rPr>
        <w:t>ى البعيدين</w:t>
      </w:r>
      <w:r w:rsidR="00A4761F" w:rsidRPr="00B74AAF">
        <w:rPr>
          <w:rFonts w:eastAsia="Lotus Linotype" w:hint="cs"/>
          <w:sz w:val="27"/>
          <w:rtl/>
        </w:rPr>
        <w:t>.</w:t>
      </w:r>
      <w:r w:rsidRPr="00B74AAF">
        <w:rPr>
          <w:rFonts w:eastAsia="Lotus Linotype"/>
          <w:sz w:val="27"/>
          <w:rtl/>
        </w:rPr>
        <w:t xml:space="preserve"> ويؤسفنا أن نقول</w:t>
      </w:r>
      <w:r w:rsidR="00A4761F" w:rsidRPr="00B74AAF">
        <w:rPr>
          <w:rFonts w:eastAsia="Lotus Linotype" w:hint="cs"/>
          <w:sz w:val="27"/>
          <w:rtl/>
        </w:rPr>
        <w:t>:</w:t>
      </w:r>
      <w:r w:rsidRPr="00B74AAF">
        <w:rPr>
          <w:rFonts w:eastAsia="Lotus Linotype"/>
          <w:sz w:val="27"/>
          <w:rtl/>
        </w:rPr>
        <w:t xml:space="preserve"> إنه أيضاً من خيالها فقط</w:t>
      </w:r>
      <w:r w:rsidR="00A4761F" w:rsidRPr="00B74AAF">
        <w:rPr>
          <w:rFonts w:eastAsia="Lotus Linotype" w:hint="cs"/>
          <w:sz w:val="27"/>
          <w:rtl/>
        </w:rPr>
        <w:t>.</w:t>
      </w:r>
      <w:r w:rsidRPr="00B74AAF">
        <w:rPr>
          <w:rFonts w:eastAsia="Lotus Linotype"/>
          <w:sz w:val="27"/>
          <w:rtl/>
        </w:rPr>
        <w:t xml:space="preserve"> بل إن موقف ابن العلقمي</w:t>
      </w:r>
      <w:r w:rsidR="00A4761F" w:rsidRPr="00B74AAF">
        <w:rPr>
          <w:rFonts w:eastAsia="Lotus Linotype" w:hint="cs"/>
          <w:sz w:val="27"/>
          <w:rtl/>
        </w:rPr>
        <w:t>ّ</w:t>
      </w:r>
      <w:r w:rsidRPr="00B74AAF">
        <w:rPr>
          <w:rFonts w:eastAsia="Lotus Linotype"/>
          <w:sz w:val="27"/>
          <w:rtl/>
        </w:rPr>
        <w:t xml:space="preserve"> كان ضعيفاً بإزاء مراكز القوى في البلاط العباسي</w:t>
      </w:r>
      <w:r w:rsidR="00A4761F" w:rsidRPr="00B74AAF">
        <w:rPr>
          <w:rFonts w:eastAsia="Lotus Linotype" w:hint="cs"/>
          <w:sz w:val="27"/>
          <w:rtl/>
        </w:rPr>
        <w:t>؛</w:t>
      </w:r>
      <w:r w:rsidRPr="00B74AAF">
        <w:rPr>
          <w:rFonts w:eastAsia="Lotus Linotype"/>
          <w:sz w:val="27"/>
          <w:rtl/>
        </w:rPr>
        <w:t xml:space="preserve"> والسبب هو</w:t>
      </w:r>
      <w:r w:rsidR="00A4761F" w:rsidRPr="00B74AAF">
        <w:rPr>
          <w:rFonts w:eastAsia="Lotus Linotype" w:hint="cs"/>
          <w:sz w:val="27"/>
          <w:rtl/>
        </w:rPr>
        <w:t xml:space="preserve"> أنه </w:t>
      </w:r>
      <w:r w:rsidRPr="00B74AAF">
        <w:rPr>
          <w:rFonts w:eastAsia="Lotus Linotype"/>
          <w:sz w:val="27"/>
          <w:rtl/>
        </w:rPr>
        <w:t>لم</w:t>
      </w:r>
      <w:r w:rsidR="00A4761F" w:rsidRPr="00B74AAF">
        <w:rPr>
          <w:rFonts w:eastAsia="Lotus Linotype" w:hint="cs"/>
          <w:sz w:val="27"/>
          <w:rtl/>
        </w:rPr>
        <w:t>ّ</w:t>
      </w:r>
      <w:r w:rsidRPr="00B74AAF">
        <w:rPr>
          <w:rFonts w:eastAsia="Lotus Linotype"/>
          <w:sz w:val="27"/>
          <w:rtl/>
        </w:rPr>
        <w:t>ا لم تكن لابن العلقمي</w:t>
      </w:r>
      <w:r w:rsidR="00A4761F" w:rsidRPr="00B74AAF">
        <w:rPr>
          <w:rFonts w:eastAsia="Lotus Linotype" w:hint="cs"/>
          <w:sz w:val="27"/>
          <w:rtl/>
        </w:rPr>
        <w:t>ّ</w:t>
      </w:r>
      <w:r w:rsidRPr="00B74AAF">
        <w:rPr>
          <w:rFonts w:eastAsia="Lotus Linotype"/>
          <w:sz w:val="27"/>
          <w:rtl/>
        </w:rPr>
        <w:t xml:space="preserve"> مجموعة عسكرية فقد ظل</w:t>
      </w:r>
      <w:r w:rsidR="00A4761F" w:rsidRPr="00B74AAF">
        <w:rPr>
          <w:rFonts w:eastAsia="Lotus Linotype" w:hint="cs"/>
          <w:sz w:val="27"/>
          <w:rtl/>
        </w:rPr>
        <w:t>ّ</w:t>
      </w:r>
      <w:r w:rsidRPr="00B74AAF">
        <w:rPr>
          <w:rFonts w:eastAsia="Lotus Linotype"/>
          <w:sz w:val="27"/>
          <w:rtl/>
        </w:rPr>
        <w:t xml:space="preserve"> موقفه ضعيفاً طوال فترة إدارته الأمور، وكان لديه قو</w:t>
      </w:r>
      <w:r w:rsidR="00A4761F" w:rsidRPr="00B74AAF">
        <w:rPr>
          <w:rFonts w:eastAsia="Lotus Linotype" w:hint="cs"/>
          <w:sz w:val="27"/>
          <w:rtl/>
        </w:rPr>
        <w:t>ّ</w:t>
      </w:r>
      <w:r w:rsidRPr="00B74AAF">
        <w:rPr>
          <w:rFonts w:eastAsia="Lotus Linotype"/>
          <w:sz w:val="27"/>
          <w:rtl/>
        </w:rPr>
        <w:t>ة حماية من الأتراك لم يكونوا موالين له، وحين يحدث توتر في الأوضاع بينه وبين الدويدار الصغير كان أفراد الحماية هؤلاء يتخلَّون عنه</w:t>
      </w:r>
      <w:r w:rsidR="00A4761F" w:rsidRPr="00B74AAF">
        <w:rPr>
          <w:rFonts w:eastAsia="Lotus Linotype" w:hint="cs"/>
          <w:sz w:val="27"/>
          <w:rtl/>
        </w:rPr>
        <w:t>،</w:t>
      </w:r>
      <w:r w:rsidRPr="00B74AAF">
        <w:rPr>
          <w:rFonts w:eastAsia="Lotus Linotype"/>
          <w:sz w:val="27"/>
          <w:rtl/>
        </w:rPr>
        <w:t xml:space="preserve"> وينضمُّون إلى زملائهم الأتراك مم</w:t>
      </w:r>
      <w:r w:rsidR="00A4761F" w:rsidRPr="00B74AAF">
        <w:rPr>
          <w:rFonts w:eastAsia="Lotus Linotype" w:hint="cs"/>
          <w:sz w:val="27"/>
          <w:rtl/>
        </w:rPr>
        <w:t>َّ</w:t>
      </w:r>
      <w:r w:rsidRPr="00B74AAF">
        <w:rPr>
          <w:rFonts w:eastAsia="Lotus Linotype"/>
          <w:sz w:val="27"/>
          <w:rtl/>
        </w:rPr>
        <w:t>ن</w:t>
      </w:r>
      <w:r w:rsidR="00A4761F" w:rsidRPr="00B74AAF">
        <w:rPr>
          <w:rFonts w:eastAsia="Lotus Linotype" w:hint="cs"/>
          <w:sz w:val="27"/>
          <w:rtl/>
        </w:rPr>
        <w:t>ْ</w:t>
      </w:r>
      <w:r w:rsidRPr="00B74AAF">
        <w:rPr>
          <w:rFonts w:eastAsia="Lotus Linotype"/>
          <w:sz w:val="27"/>
          <w:rtl/>
        </w:rPr>
        <w:t xml:space="preserve"> كانوا مع الدويدار الجركسيّ</w:t>
      </w:r>
      <w:r w:rsidRPr="00B74AAF">
        <w:rPr>
          <w:rFonts w:eastAsia="Lotus Linotype"/>
          <w:sz w:val="27"/>
          <w:vertAlign w:val="superscript"/>
          <w:rtl/>
        </w:rPr>
        <w:t>(</w:t>
      </w:r>
      <w:r w:rsidRPr="00B74AAF">
        <w:rPr>
          <w:rFonts w:eastAsia="Lotus Linotype"/>
          <w:sz w:val="27"/>
          <w:vertAlign w:val="superscript"/>
          <w:rtl/>
        </w:rPr>
        <w:endnoteReference w:id="590"/>
      </w:r>
      <w:r w:rsidRPr="00B74AAF">
        <w:rPr>
          <w:rFonts w:eastAsia="Lotus Linotype"/>
          <w:sz w:val="27"/>
          <w:vertAlign w:val="superscript"/>
          <w:rtl/>
        </w:rPr>
        <w:t>)</w:t>
      </w:r>
      <w:r w:rsidRPr="00B74AAF">
        <w:rPr>
          <w:rFonts w:eastAsia="Lotus Linotype"/>
          <w:sz w:val="27"/>
          <w:rtl/>
        </w:rPr>
        <w:t>. ولم يكن الدويدار الصغير يزوره استنكافاً</w:t>
      </w:r>
      <w:r w:rsidRPr="00B74AAF">
        <w:rPr>
          <w:rFonts w:eastAsia="Lotus Linotype"/>
          <w:sz w:val="27"/>
          <w:vertAlign w:val="superscript"/>
          <w:rtl/>
        </w:rPr>
        <w:t>(</w:t>
      </w:r>
      <w:r w:rsidRPr="00B74AAF">
        <w:rPr>
          <w:rFonts w:eastAsia="Lotus Linotype"/>
          <w:sz w:val="27"/>
          <w:vertAlign w:val="superscript"/>
          <w:rtl/>
        </w:rPr>
        <w:endnoteReference w:id="591"/>
      </w:r>
      <w:r w:rsidRPr="00B74AAF">
        <w:rPr>
          <w:rFonts w:eastAsia="Lotus Linotype"/>
          <w:sz w:val="27"/>
          <w:vertAlign w:val="superscript"/>
          <w:rtl/>
        </w:rPr>
        <w:t>)</w:t>
      </w:r>
      <w:r w:rsidRPr="00B74AAF">
        <w:rPr>
          <w:rFonts w:eastAsia="Lotus Linotype"/>
          <w:sz w:val="27"/>
          <w:rtl/>
        </w:rPr>
        <w:t xml:space="preserve">، وكان صاحب الديوان ابن الدامغاني الحنفي مثلاً </w:t>
      </w:r>
      <w:r w:rsidRPr="00B74AAF">
        <w:rPr>
          <w:rFonts w:hint="eastAsia"/>
          <w:sz w:val="24"/>
          <w:szCs w:val="24"/>
          <w:rtl/>
        </w:rPr>
        <w:t>«</w:t>
      </w:r>
      <w:r w:rsidRPr="00B74AAF">
        <w:rPr>
          <w:rFonts w:eastAsia="Lotus Linotype"/>
          <w:sz w:val="27"/>
          <w:rtl/>
        </w:rPr>
        <w:t>يرتِّبُ النوَّاب في الأعمال من غير مشاورة الوزير</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92"/>
      </w:r>
      <w:r w:rsidRPr="00B74AAF">
        <w:rPr>
          <w:rFonts w:eastAsia="Lotus Linotype"/>
          <w:sz w:val="27"/>
          <w:vertAlign w:val="superscript"/>
          <w:rtl/>
        </w:rPr>
        <w:t>)</w:t>
      </w:r>
      <w:r w:rsidRPr="00B74AAF">
        <w:rPr>
          <w:rFonts w:eastAsia="Lotus Linotype"/>
          <w:sz w:val="27"/>
          <w:rtl/>
        </w:rPr>
        <w:t>. ولما كان الخليفة عُرف عنه اللعب بالطيور فقد رفع قدر عامل</w:t>
      </w:r>
      <w:r w:rsidR="00A4761F" w:rsidRPr="00B74AAF">
        <w:rPr>
          <w:rFonts w:eastAsia="Lotus Linotype" w:hint="cs"/>
          <w:sz w:val="27"/>
          <w:rtl/>
        </w:rPr>
        <w:t>ٍ</w:t>
      </w:r>
      <w:r w:rsidRPr="00B74AAF">
        <w:rPr>
          <w:rFonts w:eastAsia="Lotus Linotype"/>
          <w:sz w:val="27"/>
          <w:rtl/>
        </w:rPr>
        <w:t xml:space="preserve"> من عم</w:t>
      </w:r>
      <w:r w:rsidR="00A4761F" w:rsidRPr="00B74AAF">
        <w:rPr>
          <w:rFonts w:eastAsia="Lotus Linotype" w:hint="cs"/>
          <w:sz w:val="27"/>
          <w:rtl/>
        </w:rPr>
        <w:t>ّ</w:t>
      </w:r>
      <w:r w:rsidRPr="00B74AAF">
        <w:rPr>
          <w:rFonts w:eastAsia="Lotus Linotype"/>
          <w:sz w:val="27"/>
          <w:rtl/>
        </w:rPr>
        <w:t>ال معامل الطابوق (وهو المدعو</w:t>
      </w:r>
      <w:r w:rsidR="0003157C">
        <w:rPr>
          <w:rFonts w:eastAsia="Lotus Linotype" w:hint="cs"/>
          <w:sz w:val="27"/>
          <w:rtl/>
        </w:rPr>
        <w:t>ّ</w:t>
      </w:r>
      <w:r w:rsidRPr="00B74AAF">
        <w:rPr>
          <w:rFonts w:eastAsia="Lotus Linotype"/>
          <w:sz w:val="27"/>
          <w:rtl/>
        </w:rPr>
        <w:t xml:space="preserve"> ابن الدرنوس)</w:t>
      </w:r>
      <w:r w:rsidR="00A4761F" w:rsidRPr="00B74AAF">
        <w:rPr>
          <w:rFonts w:eastAsia="Lotus Linotype" w:hint="cs"/>
          <w:sz w:val="27"/>
          <w:rtl/>
        </w:rPr>
        <w:t>؛</w:t>
      </w:r>
      <w:r w:rsidRPr="00B74AAF">
        <w:rPr>
          <w:rFonts w:eastAsia="Lotus Linotype"/>
          <w:sz w:val="27"/>
          <w:rtl/>
        </w:rPr>
        <w:t xml:space="preserve"> لكونه يعرف أنواع الطيور وكيفية اللعب بها، وأصبح مستشاره الأو</w:t>
      </w:r>
      <w:r w:rsidR="00A4761F" w:rsidRPr="00B74AAF">
        <w:rPr>
          <w:rFonts w:eastAsia="Lotus Linotype" w:hint="cs"/>
          <w:sz w:val="27"/>
          <w:rtl/>
        </w:rPr>
        <w:t>ّ</w:t>
      </w:r>
      <w:r w:rsidRPr="00B74AAF">
        <w:rPr>
          <w:rFonts w:eastAsia="Lotus Linotype"/>
          <w:sz w:val="27"/>
          <w:rtl/>
        </w:rPr>
        <w:t>ل في شؤون الدولة، ثم</w:t>
      </w:r>
      <w:r w:rsidR="00A4761F"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صار مقرَّباً عند الخليفة</w:t>
      </w:r>
      <w:r w:rsidR="00A4761F" w:rsidRPr="00B74AAF">
        <w:rPr>
          <w:rFonts w:eastAsia="Lotus Linotype" w:hint="cs"/>
          <w:sz w:val="27"/>
          <w:rtl/>
        </w:rPr>
        <w:t>،</w:t>
      </w:r>
      <w:r w:rsidRPr="00B74AAF">
        <w:rPr>
          <w:rFonts w:eastAsia="Lotus Linotype"/>
          <w:sz w:val="27"/>
          <w:rtl/>
        </w:rPr>
        <w:t xml:space="preserve"> يُراسل به الوزير ويشاوره ويعمل برأيه</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93"/>
      </w:r>
      <w:r w:rsidRPr="00B74AAF">
        <w:rPr>
          <w:rFonts w:eastAsia="Lotus Linotype"/>
          <w:sz w:val="27"/>
          <w:vertAlign w:val="superscript"/>
          <w:rtl/>
        </w:rPr>
        <w:t>)</w:t>
      </w:r>
      <w:r w:rsidR="00A4761F" w:rsidRPr="00B74AAF">
        <w:rPr>
          <w:rFonts w:eastAsia="Lotus Linotype" w:hint="cs"/>
          <w:sz w:val="27"/>
          <w:rtl/>
        </w:rPr>
        <w:t>.</w:t>
      </w:r>
      <w:r w:rsidRPr="00B74AAF">
        <w:rPr>
          <w:rFonts w:eastAsia="Lotus Linotype"/>
          <w:sz w:val="27"/>
          <w:rtl/>
        </w:rPr>
        <w:t xml:space="preserve"> </w:t>
      </w:r>
      <w:r w:rsidRPr="00B74AAF">
        <w:rPr>
          <w:sz w:val="27"/>
          <w:rtl/>
        </w:rPr>
        <w:t>وكان الاعتقاد السائد أن ابن الدرنوس هو الحاكم الحقيقي للدولة</w:t>
      </w:r>
      <w:r w:rsidR="00A4761F" w:rsidRPr="00B74AAF">
        <w:rPr>
          <w:rFonts w:hint="cs"/>
          <w:sz w:val="27"/>
          <w:rtl/>
        </w:rPr>
        <w:t>،</w:t>
      </w:r>
      <w:r w:rsidRPr="00B74AAF">
        <w:rPr>
          <w:sz w:val="27"/>
          <w:rtl/>
        </w:rPr>
        <w:t xml:space="preserve"> وأنه هو الذي أوقع البلد في الخراب</w:t>
      </w:r>
      <w:r w:rsidR="00A4761F" w:rsidRPr="00B74AAF">
        <w:rPr>
          <w:rFonts w:eastAsia="Lotus Linotype" w:hint="cs"/>
          <w:sz w:val="27"/>
          <w:rtl/>
        </w:rPr>
        <w:t>؛</w:t>
      </w:r>
      <w:r w:rsidRPr="00B74AAF">
        <w:rPr>
          <w:rFonts w:eastAsia="Lotus Linotype"/>
          <w:sz w:val="27"/>
          <w:rtl/>
        </w:rPr>
        <w:t xml:space="preserve"> </w:t>
      </w:r>
      <w:r w:rsidRPr="00B74AAF">
        <w:rPr>
          <w:rFonts w:eastAsia="Lotus Linotype" w:hint="cs"/>
          <w:sz w:val="27"/>
          <w:rtl/>
        </w:rPr>
        <w:t>لكونه</w:t>
      </w:r>
      <w:r w:rsidRPr="00B74AAF">
        <w:rPr>
          <w:rFonts w:eastAsia="Lotus Linotype"/>
          <w:sz w:val="27"/>
          <w:rtl/>
        </w:rPr>
        <w:t xml:space="preserve"> قد </w:t>
      </w:r>
      <w:r w:rsidRPr="00B74AAF">
        <w:rPr>
          <w:rFonts w:hint="eastAsia"/>
          <w:sz w:val="24"/>
          <w:szCs w:val="24"/>
          <w:rtl/>
        </w:rPr>
        <w:t>«</w:t>
      </w:r>
      <w:r w:rsidRPr="00B74AAF">
        <w:rPr>
          <w:rFonts w:eastAsia="Lotus Linotype"/>
          <w:sz w:val="27"/>
          <w:rtl/>
        </w:rPr>
        <w:t>س</w:t>
      </w:r>
      <w:r w:rsidR="00A4761F" w:rsidRPr="00B74AAF">
        <w:rPr>
          <w:rFonts w:eastAsia="Lotus Linotype" w:hint="cs"/>
          <w:sz w:val="27"/>
          <w:rtl/>
        </w:rPr>
        <w:t>َ</w:t>
      </w:r>
      <w:r w:rsidRPr="00B74AAF">
        <w:rPr>
          <w:rFonts w:eastAsia="Lotus Linotype"/>
          <w:sz w:val="27"/>
          <w:rtl/>
        </w:rPr>
        <w:t>اسَ العراق</w:t>
      </w:r>
      <w:r w:rsidRPr="00B74AAF">
        <w:rPr>
          <w:rFonts w:hint="eastAsia"/>
          <w:sz w:val="24"/>
          <w:szCs w:val="24"/>
          <w:rtl/>
        </w:rPr>
        <w:t>»</w:t>
      </w:r>
      <w:r w:rsidRPr="00B74AAF">
        <w:rPr>
          <w:sz w:val="27"/>
          <w:vertAlign w:val="superscript"/>
          <w:rtl/>
        </w:rPr>
        <w:t>(</w:t>
      </w:r>
      <w:r w:rsidRPr="00B74AAF">
        <w:rPr>
          <w:sz w:val="27"/>
          <w:vertAlign w:val="superscript"/>
          <w:rtl/>
        </w:rPr>
        <w:endnoteReference w:id="594"/>
      </w:r>
      <w:r w:rsidRPr="00B74AAF">
        <w:rPr>
          <w:sz w:val="27"/>
          <w:vertAlign w:val="superscript"/>
          <w:rtl/>
        </w:rPr>
        <w:t>)</w:t>
      </w:r>
      <w:r w:rsidRPr="00B74AAF">
        <w:rPr>
          <w:rFonts w:eastAsia="Lotus Linotype" w:hint="cs"/>
          <w:sz w:val="27"/>
          <w:rtl/>
        </w:rPr>
        <w:t>. و</w:t>
      </w:r>
      <w:r w:rsidRPr="00B74AAF">
        <w:rPr>
          <w:rFonts w:eastAsia="Lotus Linotype"/>
          <w:sz w:val="27"/>
          <w:rtl/>
        </w:rPr>
        <w:t>كان ابن العَلْقَمِيّ ـ الوزير الأو</w:t>
      </w:r>
      <w:r w:rsidR="0039090E" w:rsidRPr="00B74AAF">
        <w:rPr>
          <w:rFonts w:eastAsia="Lotus Linotype" w:hint="cs"/>
          <w:sz w:val="27"/>
          <w:rtl/>
        </w:rPr>
        <w:t>ّ</w:t>
      </w:r>
      <w:r w:rsidRPr="00B74AAF">
        <w:rPr>
          <w:rFonts w:eastAsia="Lotus Linotype"/>
          <w:sz w:val="27"/>
          <w:rtl/>
        </w:rPr>
        <w:t>ل في الدولة ـ إذا جاءه ابن الدرنوس برسالة</w:t>
      </w:r>
      <w:r w:rsidR="0039090E" w:rsidRPr="00B74AAF">
        <w:rPr>
          <w:rFonts w:eastAsia="Lotus Linotype" w:hint="cs"/>
          <w:sz w:val="27"/>
          <w:rtl/>
        </w:rPr>
        <w:t>ٍ</w:t>
      </w:r>
      <w:r w:rsidRPr="00B74AAF">
        <w:rPr>
          <w:rFonts w:eastAsia="Lotus Linotype"/>
          <w:sz w:val="27"/>
          <w:rtl/>
        </w:rPr>
        <w:t xml:space="preserve"> من الخليفة يبادر إلى إخلاء المجلس من الجلساء</w:t>
      </w:r>
      <w:r w:rsidR="0039090E" w:rsidRPr="00B74AAF">
        <w:rPr>
          <w:rFonts w:eastAsia="Lotus Linotype" w:hint="cs"/>
          <w:sz w:val="27"/>
          <w:rtl/>
        </w:rPr>
        <w:t>،</w:t>
      </w:r>
      <w:r w:rsidRPr="00B74AAF">
        <w:rPr>
          <w:rFonts w:eastAsia="Lotus Linotype"/>
          <w:sz w:val="27"/>
          <w:rtl/>
        </w:rPr>
        <w:t xml:space="preserve"> ويختلي به</w:t>
      </w:r>
      <w:r w:rsidR="0039090E" w:rsidRPr="00B74AAF">
        <w:rPr>
          <w:rFonts w:eastAsia="Lotus Linotype" w:hint="cs"/>
          <w:sz w:val="27"/>
          <w:rtl/>
        </w:rPr>
        <w:t>،</w:t>
      </w:r>
      <w:r w:rsidRPr="00B74AAF">
        <w:rPr>
          <w:rFonts w:eastAsia="Lotus Linotype"/>
          <w:sz w:val="27"/>
          <w:rtl/>
        </w:rPr>
        <w:t xml:space="preserve"> فر</w:t>
      </w:r>
      <w:r w:rsidR="0039090E" w:rsidRPr="00B74AAF">
        <w:rPr>
          <w:rFonts w:eastAsia="Lotus Linotype" w:hint="cs"/>
          <w:sz w:val="27"/>
          <w:rtl/>
        </w:rPr>
        <w:t>ُ</w:t>
      </w:r>
      <w:r w:rsidRPr="00B74AAF">
        <w:rPr>
          <w:rFonts w:eastAsia="Lotus Linotype"/>
          <w:sz w:val="27"/>
          <w:rtl/>
        </w:rPr>
        <w:t>ب</w:t>
      </w:r>
      <w:r w:rsidR="0039090E" w:rsidRPr="00B74AAF">
        <w:rPr>
          <w:rFonts w:eastAsia="Lotus Linotype" w:hint="cs"/>
          <w:sz w:val="27"/>
          <w:rtl/>
        </w:rPr>
        <w:t>َ</w:t>
      </w:r>
      <w:r w:rsidRPr="00B74AAF">
        <w:rPr>
          <w:rFonts w:eastAsia="Lotus Linotype"/>
          <w:sz w:val="27"/>
          <w:rtl/>
        </w:rPr>
        <w:t xml:space="preserve">ما جاءه </w:t>
      </w:r>
      <w:r w:rsidRPr="00B74AAF">
        <w:rPr>
          <w:rFonts w:hint="eastAsia"/>
          <w:sz w:val="24"/>
          <w:szCs w:val="24"/>
          <w:rtl/>
        </w:rPr>
        <w:t>«</w:t>
      </w:r>
      <w:r w:rsidRPr="00B74AAF">
        <w:rPr>
          <w:rFonts w:eastAsia="Lotus Linotype"/>
          <w:sz w:val="27"/>
          <w:rtl/>
        </w:rPr>
        <w:t>في مشافهة</w:t>
      </w:r>
      <w:r w:rsidR="0039090E" w:rsidRPr="00B74AAF">
        <w:rPr>
          <w:rFonts w:eastAsia="Lotus Linotype" w:hint="cs"/>
          <w:sz w:val="27"/>
          <w:rtl/>
        </w:rPr>
        <w:t>ٍ</w:t>
      </w:r>
      <w:r w:rsidRPr="00B74AAF">
        <w:rPr>
          <w:rFonts w:eastAsia="Lotus Linotype"/>
          <w:sz w:val="27"/>
          <w:rtl/>
        </w:rPr>
        <w:t xml:space="preserve"> من عند الخليفة</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595"/>
      </w:r>
      <w:r w:rsidRPr="00B74AAF">
        <w:rPr>
          <w:rFonts w:eastAsia="Lotus Linotype"/>
          <w:sz w:val="27"/>
          <w:vertAlign w:val="superscript"/>
          <w:rtl/>
        </w:rPr>
        <w:t>)</w:t>
      </w:r>
      <w:r w:rsidRPr="00B74AAF">
        <w:rPr>
          <w:rFonts w:eastAsia="Lotus Linotype"/>
          <w:sz w:val="27"/>
          <w:rtl/>
        </w:rPr>
        <w:t>، أي ما نسم</w:t>
      </w:r>
      <w:r w:rsidR="0039090E" w:rsidRPr="00B74AAF">
        <w:rPr>
          <w:rFonts w:eastAsia="Lotus Linotype" w:hint="cs"/>
          <w:sz w:val="27"/>
          <w:rtl/>
        </w:rPr>
        <w:t>ّ</w:t>
      </w:r>
      <w:r w:rsidRPr="00B74AAF">
        <w:rPr>
          <w:rFonts w:eastAsia="Lotus Linotype"/>
          <w:sz w:val="27"/>
          <w:rtl/>
        </w:rPr>
        <w:t xml:space="preserve">يه اليوم بـالكتاب </w:t>
      </w:r>
      <w:r w:rsidRPr="00B74AAF">
        <w:rPr>
          <w:rFonts w:hint="eastAsia"/>
          <w:sz w:val="24"/>
          <w:szCs w:val="24"/>
          <w:rtl/>
        </w:rPr>
        <w:t>«</w:t>
      </w:r>
      <w:r w:rsidR="0039090E" w:rsidRPr="00B74AAF">
        <w:rPr>
          <w:rFonts w:eastAsia="Lotus Linotype"/>
          <w:sz w:val="27"/>
          <w:rtl/>
        </w:rPr>
        <w:t>السرّي والشخصي</w:t>
      </w:r>
      <w:r w:rsidRPr="00B74AAF">
        <w:rPr>
          <w:rFonts w:hint="eastAsia"/>
          <w:sz w:val="24"/>
          <w:szCs w:val="24"/>
          <w:rtl/>
        </w:rPr>
        <w:t>»</w:t>
      </w:r>
      <w:r w:rsidRPr="00B74AAF">
        <w:rPr>
          <w:rFonts w:eastAsia="Lotus Linotype"/>
          <w:sz w:val="27"/>
          <w:rtl/>
        </w:rPr>
        <w:t>.</w:t>
      </w:r>
    </w:p>
    <w:p w:rsidR="00AC288D" w:rsidRPr="00B74AAF" w:rsidRDefault="00AC288D" w:rsidP="00B27E27">
      <w:pPr>
        <w:pStyle w:val="31"/>
        <w:rPr>
          <w:rFonts w:eastAsia="Lotus Linotype"/>
          <w:color w:val="auto"/>
          <w:rtl/>
        </w:rPr>
      </w:pPr>
      <w:r w:rsidRPr="00B74AAF">
        <w:rPr>
          <w:rFonts w:eastAsia="Lotus Linotype" w:hint="cs"/>
          <w:color w:val="auto"/>
          <w:rtl/>
        </w:rPr>
        <w:lastRenderedPageBreak/>
        <w:t>موقفان في الوقت الضائع لإنقاذ الخلافة والخليفة</w:t>
      </w:r>
    </w:p>
    <w:p w:rsidR="00AC288D" w:rsidRPr="00B74AAF" w:rsidRDefault="00AC288D" w:rsidP="005445DC">
      <w:pPr>
        <w:rPr>
          <w:rFonts w:eastAsia="Lotus Linotype"/>
          <w:sz w:val="27"/>
          <w:rtl/>
        </w:rPr>
      </w:pPr>
      <w:r w:rsidRPr="00B74AAF">
        <w:rPr>
          <w:rFonts w:eastAsia="Lotus Linotype"/>
          <w:sz w:val="27"/>
          <w:rtl/>
        </w:rPr>
        <w:t>في</w:t>
      </w:r>
      <w:r w:rsidR="0039090E" w:rsidRPr="00B74AAF">
        <w:rPr>
          <w:rFonts w:eastAsia="Lotus Linotype" w:hint="cs"/>
          <w:sz w:val="27"/>
          <w:rtl/>
        </w:rPr>
        <w:t xml:space="preserve"> </w:t>
      </w:r>
      <w:r w:rsidRPr="00B74AAF">
        <w:rPr>
          <w:rFonts w:eastAsia="Lotus Linotype"/>
          <w:sz w:val="27"/>
          <w:rtl/>
        </w:rPr>
        <w:t xml:space="preserve">ما يأتي ننقل </w:t>
      </w:r>
      <w:r w:rsidRPr="00B74AAF">
        <w:rPr>
          <w:rFonts w:eastAsia="Lotus Linotype" w:hint="cs"/>
          <w:sz w:val="27"/>
          <w:rtl/>
        </w:rPr>
        <w:t xml:space="preserve">هنا </w:t>
      </w:r>
      <w:r w:rsidRPr="00B74AAF">
        <w:rPr>
          <w:rFonts w:eastAsia="Lotus Linotype"/>
          <w:sz w:val="27"/>
          <w:rtl/>
        </w:rPr>
        <w:t>هذ</w:t>
      </w:r>
      <w:r w:rsidRPr="00B74AAF">
        <w:rPr>
          <w:rFonts w:eastAsia="Lotus Linotype" w:hint="cs"/>
          <w:sz w:val="27"/>
          <w:rtl/>
        </w:rPr>
        <w:t>ين</w:t>
      </w:r>
      <w:r w:rsidRPr="00B74AAF">
        <w:rPr>
          <w:rFonts w:eastAsia="Lotus Linotype"/>
          <w:sz w:val="27"/>
          <w:rtl/>
        </w:rPr>
        <w:t xml:space="preserve"> الموقف</w:t>
      </w:r>
      <w:r w:rsidRPr="00B74AAF">
        <w:rPr>
          <w:rFonts w:eastAsia="Lotus Linotype" w:hint="cs"/>
          <w:sz w:val="27"/>
          <w:rtl/>
        </w:rPr>
        <w:t>ين</w:t>
      </w:r>
      <w:r w:rsidRPr="00B74AAF">
        <w:rPr>
          <w:rFonts w:eastAsia="Lotus Linotype"/>
          <w:sz w:val="27"/>
          <w:rtl/>
        </w:rPr>
        <w:t xml:space="preserve"> ال</w:t>
      </w:r>
      <w:r w:rsidRPr="00B74AAF">
        <w:rPr>
          <w:rFonts w:eastAsia="Lotus Linotype" w:hint="cs"/>
          <w:sz w:val="27"/>
          <w:rtl/>
        </w:rPr>
        <w:t>ل</w:t>
      </w:r>
      <w:r w:rsidRPr="00B74AAF">
        <w:rPr>
          <w:rFonts w:eastAsia="Lotus Linotype"/>
          <w:sz w:val="27"/>
          <w:rtl/>
        </w:rPr>
        <w:t>ذي</w:t>
      </w:r>
      <w:r w:rsidRPr="00B74AAF">
        <w:rPr>
          <w:rFonts w:eastAsia="Lotus Linotype" w:hint="cs"/>
          <w:sz w:val="27"/>
          <w:rtl/>
        </w:rPr>
        <w:t>ن</w:t>
      </w:r>
      <w:r w:rsidRPr="00B74AAF">
        <w:rPr>
          <w:rFonts w:eastAsia="Lotus Linotype"/>
          <w:sz w:val="27"/>
          <w:rtl/>
        </w:rPr>
        <w:t xml:space="preserve"> نتساءل عما إذا كان بمقدور الدكتورة أن تصفه</w:t>
      </w:r>
      <w:r w:rsidRPr="00B74AAF">
        <w:rPr>
          <w:rFonts w:eastAsia="Lotus Linotype" w:hint="cs"/>
          <w:sz w:val="27"/>
          <w:rtl/>
        </w:rPr>
        <w:t>ما</w:t>
      </w:r>
      <w:r w:rsidRPr="00B74AAF">
        <w:rPr>
          <w:rFonts w:eastAsia="Lotus Linotype"/>
          <w:sz w:val="27"/>
          <w:rtl/>
        </w:rPr>
        <w:t xml:space="preserve"> بالخياني</w:t>
      </w:r>
      <w:r w:rsidRPr="00B74AAF">
        <w:rPr>
          <w:rFonts w:eastAsia="Lotus Linotype" w:hint="cs"/>
          <w:sz w:val="27"/>
          <w:rtl/>
        </w:rPr>
        <w:t>:</w:t>
      </w:r>
    </w:p>
    <w:p w:rsidR="00AC288D" w:rsidRPr="00B74AAF" w:rsidRDefault="00AC288D" w:rsidP="005445DC">
      <w:pPr>
        <w:rPr>
          <w:rFonts w:eastAsia="Lotus Linotype"/>
          <w:sz w:val="27"/>
          <w:rtl/>
        </w:rPr>
      </w:pPr>
      <w:r w:rsidRPr="00B74AAF">
        <w:rPr>
          <w:rFonts w:eastAsia="Lotus Linotype"/>
          <w:sz w:val="27"/>
          <w:rtl/>
        </w:rPr>
        <w:t xml:space="preserve"> </w:t>
      </w:r>
      <w:r w:rsidRPr="00B74AAF">
        <w:rPr>
          <w:rFonts w:eastAsia="Lotus Linotype" w:hint="cs"/>
          <w:b/>
          <w:bCs/>
          <w:sz w:val="27"/>
          <w:rtl/>
        </w:rPr>
        <w:t>الأوّل</w:t>
      </w:r>
      <w:r w:rsidRPr="00B74AAF">
        <w:rPr>
          <w:rFonts w:eastAsia="Lotus Linotype" w:hint="cs"/>
          <w:sz w:val="27"/>
          <w:rtl/>
        </w:rPr>
        <w:t>: اقتراح</w:t>
      </w:r>
      <w:r w:rsidRPr="00B74AAF">
        <w:rPr>
          <w:rFonts w:eastAsia="Lotus Linotype"/>
          <w:sz w:val="27"/>
          <w:rtl/>
        </w:rPr>
        <w:t xml:space="preserve"> لسي</w:t>
      </w:r>
      <w:r w:rsidR="0039090E" w:rsidRPr="00B74AAF">
        <w:rPr>
          <w:rFonts w:eastAsia="Lotus Linotype" w:hint="cs"/>
          <w:sz w:val="27"/>
          <w:rtl/>
        </w:rPr>
        <w:t>ّ</w:t>
      </w:r>
      <w:r w:rsidRPr="00B74AAF">
        <w:rPr>
          <w:rFonts w:eastAsia="Lotus Linotype"/>
          <w:sz w:val="27"/>
          <w:rtl/>
        </w:rPr>
        <w:t>د</w:t>
      </w:r>
      <w:r w:rsidR="0039090E" w:rsidRPr="00B74AAF">
        <w:rPr>
          <w:rFonts w:eastAsia="Lotus Linotype" w:hint="cs"/>
          <w:sz w:val="27"/>
          <w:rtl/>
        </w:rPr>
        <w:t>ٍ</w:t>
      </w:r>
      <w:r w:rsidRPr="00B74AAF">
        <w:rPr>
          <w:rFonts w:eastAsia="Lotus Linotype"/>
          <w:sz w:val="27"/>
          <w:rtl/>
        </w:rPr>
        <w:t xml:space="preserve"> علوي شيعي إمامي اثني عشري</w:t>
      </w:r>
      <w:r w:rsidR="0039090E" w:rsidRPr="00B74AAF">
        <w:rPr>
          <w:rFonts w:eastAsia="Lotus Linotype" w:hint="cs"/>
          <w:sz w:val="27"/>
          <w:rtl/>
        </w:rPr>
        <w:t>،</w:t>
      </w:r>
      <w:r w:rsidRPr="00B74AAF">
        <w:rPr>
          <w:rFonts w:eastAsia="Lotus Linotype"/>
          <w:sz w:val="27"/>
          <w:rtl/>
        </w:rPr>
        <w:t xml:space="preserve"> وما كان إيرانياً</w:t>
      </w:r>
      <w:r w:rsidR="0039090E" w:rsidRPr="00B74AAF">
        <w:rPr>
          <w:rFonts w:eastAsia="Lotus Linotype" w:hint="cs"/>
          <w:sz w:val="27"/>
          <w:rtl/>
        </w:rPr>
        <w:t>؛</w:t>
      </w:r>
      <w:r w:rsidRPr="00B74AAF">
        <w:rPr>
          <w:rFonts w:eastAsia="Lotus Linotype"/>
          <w:sz w:val="27"/>
          <w:rtl/>
        </w:rPr>
        <w:t xml:space="preserve"> لكونه من ذر</w:t>
      </w:r>
      <w:r w:rsidR="0039090E" w:rsidRPr="00B74AAF">
        <w:rPr>
          <w:rFonts w:eastAsia="Lotus Linotype" w:hint="cs"/>
          <w:sz w:val="27"/>
          <w:rtl/>
        </w:rPr>
        <w:t>ّ</w:t>
      </w:r>
      <w:r w:rsidRPr="00B74AAF">
        <w:rPr>
          <w:rFonts w:eastAsia="Lotus Linotype"/>
          <w:sz w:val="27"/>
          <w:rtl/>
        </w:rPr>
        <w:t>ية النبي</w:t>
      </w:r>
      <w:r w:rsidR="0039090E" w:rsidRPr="00B74AAF">
        <w:rPr>
          <w:rFonts w:eastAsia="Lotus Linotype" w:hint="cs"/>
          <w:sz w:val="27"/>
          <w:rtl/>
        </w:rPr>
        <w:t>ّ</w:t>
      </w:r>
      <w:r w:rsidR="005445DC" w:rsidRPr="00214181">
        <w:rPr>
          <w:rFonts w:eastAsia="Lotus Linotype" w:cs="Mosawi"/>
          <w:sz w:val="22"/>
          <w:szCs w:val="22"/>
          <w:rtl/>
        </w:rPr>
        <w:t>|</w:t>
      </w:r>
      <w:r w:rsidRPr="00B74AAF">
        <w:rPr>
          <w:rFonts w:eastAsia="Lotus Linotype"/>
          <w:sz w:val="27"/>
          <w:rtl/>
        </w:rPr>
        <w:t>،</w:t>
      </w:r>
      <w:r w:rsidRPr="00B74AAF">
        <w:rPr>
          <w:rFonts w:eastAsia="Lotus Linotype" w:hint="cs"/>
          <w:sz w:val="27"/>
          <w:rtl/>
        </w:rPr>
        <w:t xml:space="preserve"> </w:t>
      </w:r>
      <w:r w:rsidRPr="00B74AAF">
        <w:rPr>
          <w:rFonts w:eastAsia="Lotus Linotype"/>
          <w:sz w:val="27"/>
          <w:rtl/>
        </w:rPr>
        <w:t>امتدحه الناس والمؤر</w:t>
      </w:r>
      <w:r w:rsidR="0039090E" w:rsidRPr="00B74AAF">
        <w:rPr>
          <w:rFonts w:eastAsia="Lotus Linotype" w:hint="cs"/>
          <w:sz w:val="27"/>
          <w:rtl/>
        </w:rPr>
        <w:t>ِّ</w:t>
      </w:r>
      <w:r w:rsidRPr="00B74AAF">
        <w:rPr>
          <w:rFonts w:eastAsia="Lotus Linotype"/>
          <w:sz w:val="27"/>
          <w:rtl/>
        </w:rPr>
        <w:t>خون لسعة عقله وإخلاصه للخليفة المستعصم وكرمه وسخائه</w:t>
      </w:r>
      <w:r w:rsidRPr="00B74AAF">
        <w:rPr>
          <w:rFonts w:eastAsia="Lotus Linotype" w:hint="cs"/>
          <w:sz w:val="27"/>
          <w:rtl/>
        </w:rPr>
        <w:t>،</w:t>
      </w:r>
      <w:r w:rsidRPr="00B74AAF">
        <w:rPr>
          <w:rFonts w:hint="cs"/>
          <w:sz w:val="27"/>
          <w:rtl/>
        </w:rPr>
        <w:t xml:space="preserve"> وهو </w:t>
      </w:r>
      <w:r w:rsidRPr="00B74AAF">
        <w:rPr>
          <w:rFonts w:hint="eastAsia"/>
          <w:sz w:val="24"/>
          <w:szCs w:val="24"/>
          <w:rtl/>
        </w:rPr>
        <w:t>«</w:t>
      </w:r>
      <w:r w:rsidRPr="00B74AAF">
        <w:rPr>
          <w:sz w:val="27"/>
          <w:rtl/>
        </w:rPr>
        <w:t>ابن صلايا الهاشمي العلوي</w:t>
      </w:r>
      <w:r w:rsidR="0039090E" w:rsidRPr="00B74AAF">
        <w:rPr>
          <w:rFonts w:hint="cs"/>
          <w:sz w:val="27"/>
          <w:rtl/>
        </w:rPr>
        <w:t>،</w:t>
      </w:r>
      <w:r w:rsidRPr="00B74AAF">
        <w:rPr>
          <w:sz w:val="27"/>
          <w:rtl/>
        </w:rPr>
        <w:t xml:space="preserve"> نائب إربل الشيعي</w:t>
      </w:r>
      <w:r w:rsidRPr="00B74AAF">
        <w:rPr>
          <w:rFonts w:hint="cs"/>
          <w:sz w:val="27"/>
          <w:rtl/>
        </w:rPr>
        <w:t xml:space="preserve">، </w:t>
      </w:r>
      <w:r w:rsidRPr="00B74AAF">
        <w:rPr>
          <w:sz w:val="27"/>
          <w:rtl/>
        </w:rPr>
        <w:t>كان نائب الخليفة</w:t>
      </w:r>
      <w:r w:rsidRPr="00B74AAF">
        <w:rPr>
          <w:rFonts w:hint="cs"/>
          <w:sz w:val="27"/>
          <w:rtl/>
        </w:rPr>
        <w:t xml:space="preserve"> (المستعصم)</w:t>
      </w:r>
      <w:r w:rsidRPr="00B74AAF">
        <w:rPr>
          <w:sz w:val="27"/>
          <w:rtl/>
        </w:rPr>
        <w:t xml:space="preserve"> بإربل</w:t>
      </w:r>
      <w:r w:rsidR="0039090E" w:rsidRPr="00B74AAF">
        <w:rPr>
          <w:rFonts w:hint="cs"/>
          <w:sz w:val="27"/>
          <w:rtl/>
        </w:rPr>
        <w:t>،</w:t>
      </w:r>
      <w:r w:rsidRPr="00B74AAF">
        <w:rPr>
          <w:sz w:val="27"/>
          <w:rtl/>
        </w:rPr>
        <w:t xml:space="preserve"> وكان من رجالات العالم رأيا</w:t>
      </w:r>
      <w:r w:rsidRPr="00B74AAF">
        <w:rPr>
          <w:rFonts w:hint="cs"/>
          <w:sz w:val="27"/>
          <w:rtl/>
        </w:rPr>
        <w:t>ً</w:t>
      </w:r>
      <w:r w:rsidRPr="00B74AAF">
        <w:rPr>
          <w:sz w:val="27"/>
          <w:rtl/>
        </w:rPr>
        <w:t xml:space="preserve"> وعقلا</w:t>
      </w:r>
      <w:r w:rsidRPr="00B74AAF">
        <w:rPr>
          <w:rFonts w:hint="cs"/>
          <w:sz w:val="27"/>
          <w:rtl/>
        </w:rPr>
        <w:t>ً</w:t>
      </w:r>
      <w:r w:rsidRPr="00B74AAF">
        <w:rPr>
          <w:sz w:val="27"/>
          <w:rtl/>
        </w:rPr>
        <w:t xml:space="preserve"> وحزما</w:t>
      </w:r>
      <w:r w:rsidRPr="00B74AAF">
        <w:rPr>
          <w:rFonts w:hint="cs"/>
          <w:sz w:val="27"/>
          <w:rtl/>
        </w:rPr>
        <w:t>ً</w:t>
      </w:r>
      <w:r w:rsidRPr="00B74AAF">
        <w:rPr>
          <w:sz w:val="27"/>
          <w:rtl/>
        </w:rPr>
        <w:t xml:space="preserve"> وصرامة</w:t>
      </w:r>
      <w:r w:rsidRPr="00B74AAF">
        <w:rPr>
          <w:rFonts w:hint="eastAsia"/>
          <w:sz w:val="24"/>
          <w:szCs w:val="24"/>
          <w:rtl/>
        </w:rPr>
        <w:t>»</w:t>
      </w:r>
      <w:r w:rsidRPr="00B74AAF">
        <w:rPr>
          <w:rFonts w:hint="cs"/>
          <w:sz w:val="27"/>
          <w:vertAlign w:val="superscript"/>
          <w:rtl/>
        </w:rPr>
        <w:t>(</w:t>
      </w:r>
      <w:r w:rsidRPr="00B74AAF">
        <w:rPr>
          <w:sz w:val="27"/>
          <w:vertAlign w:val="superscript"/>
          <w:rtl/>
        </w:rPr>
        <w:endnoteReference w:id="596"/>
      </w:r>
      <w:r w:rsidRPr="00B74AAF">
        <w:rPr>
          <w:rFonts w:hint="cs"/>
          <w:sz w:val="27"/>
          <w:vertAlign w:val="superscript"/>
          <w:rtl/>
        </w:rPr>
        <w:t>)</w:t>
      </w:r>
      <w:r w:rsidR="0039090E" w:rsidRPr="00B74AAF">
        <w:rPr>
          <w:rFonts w:hint="cs"/>
          <w:sz w:val="27"/>
          <w:rtl/>
        </w:rPr>
        <w:t>،</w:t>
      </w:r>
      <w:r w:rsidRPr="00B74AAF">
        <w:rPr>
          <w:rFonts w:hint="cs"/>
          <w:sz w:val="27"/>
          <w:rtl/>
        </w:rPr>
        <w:t xml:space="preserve"> وكان </w:t>
      </w:r>
      <w:r w:rsidRPr="00B74AAF">
        <w:rPr>
          <w:rFonts w:hint="eastAsia"/>
          <w:sz w:val="24"/>
          <w:szCs w:val="24"/>
          <w:rtl/>
        </w:rPr>
        <w:t>«</w:t>
      </w:r>
      <w:r w:rsidRPr="00B74AAF">
        <w:rPr>
          <w:rFonts w:hint="cs"/>
          <w:sz w:val="27"/>
          <w:rtl/>
        </w:rPr>
        <w:t xml:space="preserve">سيِّداً ماجداً </w:t>
      </w:r>
      <w:r w:rsidRPr="00B74AAF">
        <w:rPr>
          <w:sz w:val="27"/>
          <w:rtl/>
        </w:rPr>
        <w:t>سمحا</w:t>
      </w:r>
      <w:r w:rsidRPr="00B74AAF">
        <w:rPr>
          <w:rFonts w:hint="cs"/>
          <w:sz w:val="27"/>
          <w:rtl/>
        </w:rPr>
        <w:t>ً</w:t>
      </w:r>
      <w:r w:rsidRPr="00B74AAF">
        <w:rPr>
          <w:sz w:val="27"/>
          <w:rtl/>
        </w:rPr>
        <w:t xml:space="preserve"> جوادا</w:t>
      </w:r>
      <w:r w:rsidRPr="00B74AAF">
        <w:rPr>
          <w:rFonts w:hint="cs"/>
          <w:sz w:val="27"/>
          <w:rtl/>
        </w:rPr>
        <w:t>ً، و</w:t>
      </w:r>
      <w:r w:rsidRPr="00B74AAF">
        <w:rPr>
          <w:sz w:val="27"/>
          <w:rtl/>
        </w:rPr>
        <w:t>كان</w:t>
      </w:r>
      <w:r w:rsidRPr="00B74AAF">
        <w:rPr>
          <w:rFonts w:hint="cs"/>
          <w:sz w:val="27"/>
          <w:rtl/>
        </w:rPr>
        <w:t xml:space="preserve"> تبلغ</w:t>
      </w:r>
      <w:r w:rsidRPr="00B74AAF">
        <w:rPr>
          <w:sz w:val="27"/>
          <w:rtl/>
        </w:rPr>
        <w:t xml:space="preserve"> صدقاته وه</w:t>
      </w:r>
      <w:r w:rsidRPr="00B74AAF">
        <w:rPr>
          <w:rFonts w:hint="cs"/>
          <w:sz w:val="27"/>
          <w:rtl/>
        </w:rPr>
        <w:t>ِ</w:t>
      </w:r>
      <w:r w:rsidRPr="00B74AAF">
        <w:rPr>
          <w:sz w:val="27"/>
          <w:rtl/>
        </w:rPr>
        <w:t>باته في السنة</w:t>
      </w:r>
      <w:r w:rsidRPr="00B74AAF">
        <w:rPr>
          <w:rFonts w:hint="cs"/>
          <w:sz w:val="27"/>
          <w:rtl/>
        </w:rPr>
        <w:t xml:space="preserve"> فوق</w:t>
      </w:r>
      <w:r w:rsidRPr="00B74AAF">
        <w:rPr>
          <w:sz w:val="27"/>
          <w:rtl/>
        </w:rPr>
        <w:t xml:space="preserve"> </w:t>
      </w:r>
      <w:r w:rsidRPr="00B74AAF">
        <w:rPr>
          <w:rFonts w:hint="cs"/>
          <w:sz w:val="27"/>
          <w:rtl/>
        </w:rPr>
        <w:t>ال</w:t>
      </w:r>
      <w:r w:rsidRPr="00B74AAF">
        <w:rPr>
          <w:sz w:val="27"/>
          <w:rtl/>
        </w:rPr>
        <w:t>ثلاثين ألف دينار</w:t>
      </w:r>
      <w:r w:rsidRPr="00B74AAF">
        <w:rPr>
          <w:rFonts w:hint="eastAsia"/>
          <w:sz w:val="24"/>
          <w:szCs w:val="24"/>
          <w:rtl/>
        </w:rPr>
        <w:t>»</w:t>
      </w:r>
      <w:r w:rsidRPr="00B74AAF">
        <w:rPr>
          <w:rFonts w:hint="cs"/>
          <w:sz w:val="27"/>
          <w:vertAlign w:val="superscript"/>
          <w:rtl/>
        </w:rPr>
        <w:t>(</w:t>
      </w:r>
      <w:r w:rsidRPr="00B74AAF">
        <w:rPr>
          <w:sz w:val="27"/>
          <w:vertAlign w:val="superscript"/>
          <w:rtl/>
        </w:rPr>
        <w:endnoteReference w:id="597"/>
      </w:r>
      <w:r w:rsidRPr="00B74AAF">
        <w:rPr>
          <w:rFonts w:hint="cs"/>
          <w:sz w:val="27"/>
          <w:vertAlign w:val="superscript"/>
          <w:rtl/>
        </w:rPr>
        <w:t>)</w:t>
      </w:r>
      <w:r w:rsidRPr="00B74AAF">
        <w:rPr>
          <w:rFonts w:hint="cs"/>
          <w:sz w:val="27"/>
          <w:rtl/>
        </w:rPr>
        <w:t xml:space="preserve">. </w:t>
      </w:r>
      <w:r w:rsidRPr="00B74AAF">
        <w:rPr>
          <w:sz w:val="27"/>
          <w:rtl/>
        </w:rPr>
        <w:t>ترجَمَه ابن تغري بردي فقال</w:t>
      </w:r>
      <w:r w:rsidRPr="00B74AAF">
        <w:rPr>
          <w:rFonts w:hint="cs"/>
          <w:sz w:val="27"/>
          <w:rtl/>
        </w:rPr>
        <w:t xml:space="preserve">: </w:t>
      </w:r>
      <w:r w:rsidRPr="00B74AAF">
        <w:rPr>
          <w:rFonts w:hint="eastAsia"/>
          <w:sz w:val="24"/>
          <w:szCs w:val="24"/>
          <w:rtl/>
        </w:rPr>
        <w:t>«</w:t>
      </w:r>
      <w:r w:rsidRPr="00B74AAF">
        <w:rPr>
          <w:sz w:val="27"/>
          <w:rtl/>
        </w:rPr>
        <w:t>كان فاضلاً شجاعاً</w:t>
      </w:r>
      <w:r w:rsidR="0039090E" w:rsidRPr="00B74AAF">
        <w:rPr>
          <w:rFonts w:hint="cs"/>
          <w:sz w:val="27"/>
          <w:rtl/>
        </w:rPr>
        <w:t>،</w:t>
      </w:r>
      <w:r w:rsidRPr="00B74AAF">
        <w:rPr>
          <w:sz w:val="27"/>
          <w:rtl/>
        </w:rPr>
        <w:t xml:space="preserve"> وعنده سياسة</w:t>
      </w:r>
      <w:r w:rsidR="0003157C">
        <w:rPr>
          <w:rFonts w:hint="cs"/>
          <w:sz w:val="27"/>
          <w:rtl/>
        </w:rPr>
        <w:t>ٌ</w:t>
      </w:r>
      <w:r w:rsidRPr="00B74AAF">
        <w:rPr>
          <w:sz w:val="27"/>
          <w:rtl/>
        </w:rPr>
        <w:t xml:space="preserve"> وتد</w:t>
      </w:r>
      <w:r w:rsidR="0039090E" w:rsidRPr="00B74AAF">
        <w:rPr>
          <w:sz w:val="27"/>
          <w:rtl/>
        </w:rPr>
        <w:t>بير، وكان له محاسن جَمَّة، إلاّ</w:t>
      </w:r>
      <w:r w:rsidRPr="00B74AAF">
        <w:rPr>
          <w:sz w:val="27"/>
          <w:rtl/>
        </w:rPr>
        <w:t xml:space="preserve"> أنه كان شيعي</w:t>
      </w:r>
      <w:r w:rsidR="0039090E" w:rsidRPr="00B74AAF">
        <w:rPr>
          <w:rFonts w:hint="cs"/>
          <w:sz w:val="27"/>
          <w:rtl/>
        </w:rPr>
        <w:t>ّ</w:t>
      </w:r>
      <w:r w:rsidRPr="00B74AAF">
        <w:rPr>
          <w:sz w:val="27"/>
          <w:rtl/>
        </w:rPr>
        <w:t>اً، ولولا ذلك لصلح للخلافة</w:t>
      </w:r>
      <w:r w:rsidRPr="00B74AAF">
        <w:rPr>
          <w:rFonts w:hint="eastAsia"/>
          <w:sz w:val="24"/>
          <w:szCs w:val="24"/>
          <w:rtl/>
        </w:rPr>
        <w:t>»</w:t>
      </w:r>
      <w:r w:rsidRPr="00B74AAF">
        <w:rPr>
          <w:sz w:val="27"/>
          <w:vertAlign w:val="superscript"/>
          <w:rtl/>
        </w:rPr>
        <w:t>(</w:t>
      </w:r>
      <w:r w:rsidRPr="00B74AAF">
        <w:rPr>
          <w:sz w:val="27"/>
          <w:vertAlign w:val="superscript"/>
          <w:rtl/>
        </w:rPr>
        <w:endnoteReference w:id="598"/>
      </w:r>
      <w:r w:rsidRPr="00B74AAF">
        <w:rPr>
          <w:sz w:val="27"/>
          <w:vertAlign w:val="superscript"/>
          <w:rtl/>
        </w:rPr>
        <w:t>)</w:t>
      </w:r>
      <w:r w:rsidRPr="00B74AAF">
        <w:rPr>
          <w:rFonts w:eastAsia="Lotus Linotype" w:hint="cs"/>
          <w:sz w:val="27"/>
          <w:rtl/>
        </w:rPr>
        <w:t xml:space="preserve">. </w:t>
      </w:r>
    </w:p>
    <w:p w:rsidR="00AC288D" w:rsidRPr="00B74AAF" w:rsidRDefault="00AC288D" w:rsidP="00CC2CEF">
      <w:pPr>
        <w:rPr>
          <w:sz w:val="27"/>
        </w:rPr>
      </w:pPr>
      <w:r w:rsidRPr="00B74AAF">
        <w:rPr>
          <w:rFonts w:eastAsia="Lotus Linotype"/>
          <w:sz w:val="27"/>
          <w:rtl/>
        </w:rPr>
        <w:t xml:space="preserve">كان في منطقة </w:t>
      </w:r>
      <w:r w:rsidRPr="00B74AAF">
        <w:rPr>
          <w:rFonts w:ascii="Mosawi" w:eastAsiaTheme="minorHAnsi" w:hAnsi="Mosawi" w:cs="Abz-3 (Yagut)"/>
          <w:sz w:val="24"/>
          <w:szCs w:val="24"/>
          <w:rtl/>
        </w:rPr>
        <w:t>درتن</w:t>
      </w:r>
      <w:r w:rsidRPr="00B74AAF">
        <w:rPr>
          <w:rFonts w:ascii="Mosawi" w:eastAsiaTheme="minorHAnsi" w:hAnsi="Mosawi" w:cs="Abz-3 (Yagut)" w:hint="cs"/>
          <w:sz w:val="24"/>
          <w:szCs w:val="24"/>
          <w:rtl/>
        </w:rPr>
        <w:t>گ</w:t>
      </w:r>
      <w:r w:rsidR="00CC2CEF" w:rsidRPr="00B74AAF">
        <w:rPr>
          <w:sz w:val="27"/>
          <w:vertAlign w:val="superscript"/>
          <w:rtl/>
        </w:rPr>
        <w:t>(</w:t>
      </w:r>
      <w:r w:rsidR="00CC2CEF" w:rsidRPr="00B74AAF">
        <w:rPr>
          <w:sz w:val="27"/>
          <w:vertAlign w:val="superscript"/>
          <w:rtl/>
        </w:rPr>
        <w:endnoteReference w:id="599"/>
      </w:r>
      <w:r w:rsidR="00CC2CEF" w:rsidRPr="00B74AAF">
        <w:rPr>
          <w:sz w:val="27"/>
          <w:vertAlign w:val="superscript"/>
          <w:rtl/>
        </w:rPr>
        <w:t>)</w:t>
      </w:r>
      <w:r w:rsidR="00CC2CEF">
        <w:rPr>
          <w:rFonts w:eastAsia="Lotus Linotype" w:hint="cs"/>
          <w:sz w:val="27"/>
          <w:rtl/>
        </w:rPr>
        <w:t xml:space="preserve"> </w:t>
      </w:r>
      <w:r w:rsidRPr="00B74AAF">
        <w:rPr>
          <w:rFonts w:eastAsia="Lotus Linotype"/>
          <w:sz w:val="27"/>
          <w:rtl/>
        </w:rPr>
        <w:t>داخل الأراضي العراقية حاكم</w:t>
      </w:r>
      <w:r w:rsidR="00252E0F" w:rsidRPr="00B74AAF">
        <w:rPr>
          <w:rFonts w:eastAsia="Lotus Linotype" w:hint="cs"/>
          <w:sz w:val="27"/>
          <w:rtl/>
        </w:rPr>
        <w:t>ٌ</w:t>
      </w:r>
      <w:r w:rsidRPr="00B74AAF">
        <w:rPr>
          <w:rFonts w:eastAsia="Lotus Linotype"/>
          <w:sz w:val="27"/>
          <w:rtl/>
        </w:rPr>
        <w:t xml:space="preserve"> من قِبَل الخليفة</w:t>
      </w:r>
      <w:r w:rsidR="00252E0F" w:rsidRPr="00B74AAF">
        <w:rPr>
          <w:rFonts w:eastAsia="Lotus Linotype" w:hint="cs"/>
          <w:sz w:val="27"/>
          <w:rtl/>
        </w:rPr>
        <w:t>،</w:t>
      </w:r>
      <w:r w:rsidRPr="00B74AAF">
        <w:rPr>
          <w:rFonts w:eastAsia="Lotus Linotype"/>
          <w:sz w:val="27"/>
          <w:rtl/>
        </w:rPr>
        <w:t xml:space="preserve"> ي</w:t>
      </w:r>
      <w:r w:rsidR="00252E0F" w:rsidRPr="00B74AAF">
        <w:rPr>
          <w:rFonts w:eastAsia="Lotus Linotype" w:hint="cs"/>
          <w:sz w:val="27"/>
          <w:rtl/>
        </w:rPr>
        <w:t>ُ</w:t>
      </w:r>
      <w:r w:rsidRPr="00B74AAF">
        <w:rPr>
          <w:rFonts w:eastAsia="Lotus Linotype"/>
          <w:sz w:val="27"/>
          <w:rtl/>
        </w:rPr>
        <w:t xml:space="preserve">دعى حسام الدين </w:t>
      </w:r>
      <w:r w:rsidRPr="00B74AAF">
        <w:rPr>
          <w:rFonts w:eastAsia="Lotus Linotype" w:hint="cs"/>
          <w:sz w:val="27"/>
          <w:rtl/>
        </w:rPr>
        <w:t>عَ</w:t>
      </w:r>
      <w:r w:rsidRPr="00B74AAF">
        <w:rPr>
          <w:rFonts w:eastAsia="Lotus Linotype"/>
          <w:sz w:val="27"/>
          <w:rtl/>
        </w:rPr>
        <w:t>كَّ</w:t>
      </w:r>
      <w:r w:rsidRPr="00B74AAF">
        <w:rPr>
          <w:rFonts w:eastAsia="Lotus Linotype" w:hint="cs"/>
          <w:sz w:val="27"/>
          <w:rtl/>
        </w:rPr>
        <w:t>ة</w:t>
      </w:r>
      <w:r w:rsidR="00252E0F" w:rsidRPr="00B74AAF">
        <w:rPr>
          <w:rFonts w:eastAsia="Lotus Linotype" w:hint="cs"/>
          <w:sz w:val="27"/>
          <w:rtl/>
        </w:rPr>
        <w:t>،</w:t>
      </w:r>
      <w:r w:rsidRPr="00B74AAF">
        <w:rPr>
          <w:rFonts w:eastAsia="Lotus Linotype"/>
          <w:sz w:val="27"/>
          <w:rtl/>
        </w:rPr>
        <w:t xml:space="preserve"> الذي التقاه هولاكو</w:t>
      </w:r>
      <w:r w:rsidRPr="00B74AAF">
        <w:rPr>
          <w:rFonts w:eastAsia="Lotus Linotype" w:hint="cs"/>
          <w:sz w:val="27"/>
          <w:rtl/>
        </w:rPr>
        <w:t xml:space="preserve"> عند وصوله إلى الحدود العراقية ـ الإيرانية</w:t>
      </w:r>
      <w:r w:rsidR="00252E0F" w:rsidRPr="00B74AAF">
        <w:rPr>
          <w:rFonts w:eastAsia="Lotus Linotype" w:hint="cs"/>
          <w:sz w:val="27"/>
          <w:rtl/>
        </w:rPr>
        <w:t>،</w:t>
      </w:r>
      <w:r w:rsidRPr="00B74AAF">
        <w:rPr>
          <w:rFonts w:eastAsia="Lotus Linotype"/>
          <w:sz w:val="27"/>
          <w:rtl/>
        </w:rPr>
        <w:t xml:space="preserve"> ومنحه صلاحيات واسعة و</w:t>
      </w:r>
      <w:r w:rsidRPr="00B74AAF">
        <w:rPr>
          <w:rFonts w:eastAsia="Lotus Linotype" w:hint="cs"/>
          <w:sz w:val="27"/>
          <w:rtl/>
        </w:rPr>
        <w:t>أموالاً و</w:t>
      </w:r>
      <w:r w:rsidRPr="00B74AAF">
        <w:rPr>
          <w:rFonts w:eastAsia="Lotus Linotype"/>
          <w:sz w:val="27"/>
          <w:rtl/>
        </w:rPr>
        <w:t>معد</w:t>
      </w:r>
      <w:r w:rsidR="00252E0F" w:rsidRPr="00B74AAF">
        <w:rPr>
          <w:rFonts w:eastAsia="Lotus Linotype" w:hint="cs"/>
          <w:sz w:val="27"/>
          <w:rtl/>
        </w:rPr>
        <w:t>ّ</w:t>
      </w:r>
      <w:r w:rsidRPr="00B74AAF">
        <w:rPr>
          <w:rFonts w:eastAsia="Lotus Linotype"/>
          <w:sz w:val="27"/>
          <w:rtl/>
        </w:rPr>
        <w:t>ات</w:t>
      </w:r>
      <w:r w:rsidR="00252E0F" w:rsidRPr="00B74AAF">
        <w:rPr>
          <w:rFonts w:eastAsia="Lotus Linotype" w:hint="cs"/>
          <w:sz w:val="27"/>
          <w:rtl/>
        </w:rPr>
        <w:t>؛</w:t>
      </w:r>
      <w:r w:rsidRPr="00B74AAF">
        <w:rPr>
          <w:rFonts w:eastAsia="Lotus Linotype"/>
          <w:sz w:val="27"/>
          <w:rtl/>
        </w:rPr>
        <w:t xml:space="preserve"> ليكون معه في الهجوم على بغداد. لكن</w:t>
      </w:r>
      <w:r w:rsidR="00252E0F" w:rsidRPr="00B74AAF">
        <w:rPr>
          <w:rFonts w:eastAsia="Lotus Linotype" w:hint="cs"/>
          <w:sz w:val="27"/>
          <w:rtl/>
        </w:rPr>
        <w:t>ّ</w:t>
      </w:r>
      <w:r w:rsidRPr="00B74AAF">
        <w:rPr>
          <w:rFonts w:eastAsia="Lotus Linotype"/>
          <w:sz w:val="27"/>
          <w:rtl/>
        </w:rPr>
        <w:t xml:space="preserve"> حسام الدين هذا فكَّر</w:t>
      </w:r>
      <w:r w:rsidR="00252E0F" w:rsidRPr="00B74AAF">
        <w:rPr>
          <w:rFonts w:eastAsia="Lotus Linotype" w:hint="cs"/>
          <w:sz w:val="27"/>
          <w:rtl/>
        </w:rPr>
        <w:t>،</w:t>
      </w:r>
      <w:r w:rsidRPr="00B74AAF">
        <w:rPr>
          <w:rFonts w:eastAsia="Lotus Linotype"/>
          <w:sz w:val="27"/>
          <w:rtl/>
        </w:rPr>
        <w:t xml:space="preserve"> بتشجيع</w:t>
      </w:r>
      <w:r w:rsidR="00252E0F" w:rsidRPr="00B74AAF">
        <w:rPr>
          <w:rFonts w:eastAsia="Lotus Linotype" w:hint="cs"/>
          <w:sz w:val="27"/>
          <w:rtl/>
        </w:rPr>
        <w:t>ٍ</w:t>
      </w:r>
      <w:r w:rsidRPr="00B74AAF">
        <w:rPr>
          <w:rFonts w:eastAsia="Lotus Linotype"/>
          <w:sz w:val="27"/>
          <w:rtl/>
        </w:rPr>
        <w:t xml:space="preserve"> من حاكم أربيل ابن الصلايا العلوي الموالي للخليفة المستعص</w:t>
      </w:r>
      <w:r w:rsidRPr="00B74AAF">
        <w:rPr>
          <w:rFonts w:eastAsia="Lotus Linotype" w:hint="cs"/>
          <w:sz w:val="27"/>
          <w:rtl/>
        </w:rPr>
        <w:t>م</w:t>
      </w:r>
      <w:r w:rsidR="00252E0F" w:rsidRPr="00B74AAF">
        <w:rPr>
          <w:rFonts w:eastAsia="Lotus Linotype" w:hint="cs"/>
          <w:sz w:val="27"/>
          <w:rtl/>
        </w:rPr>
        <w:t>،</w:t>
      </w:r>
      <w:r w:rsidRPr="00B74AAF">
        <w:rPr>
          <w:rFonts w:eastAsia="Lotus Linotype"/>
          <w:sz w:val="27"/>
          <w:rtl/>
        </w:rPr>
        <w:t xml:space="preserve"> في أخْذ مَن</w:t>
      </w:r>
      <w:r w:rsidR="00252E0F" w:rsidRPr="00B74AAF">
        <w:rPr>
          <w:rFonts w:eastAsia="Lotus Linotype" w:hint="cs"/>
          <w:sz w:val="27"/>
          <w:rtl/>
        </w:rPr>
        <w:t>ْ</w:t>
      </w:r>
      <w:r w:rsidRPr="00B74AAF">
        <w:rPr>
          <w:rFonts w:eastAsia="Lotus Linotype"/>
          <w:sz w:val="27"/>
          <w:rtl/>
        </w:rPr>
        <w:t xml:space="preserve"> معه من القوات ـ على أن يمد</w:t>
      </w:r>
      <w:r w:rsidR="00252E0F" w:rsidRPr="00B74AAF">
        <w:rPr>
          <w:rFonts w:eastAsia="Lotus Linotype" w:hint="cs"/>
          <w:sz w:val="27"/>
          <w:rtl/>
        </w:rPr>
        <w:t>ّ</w:t>
      </w:r>
      <w:r w:rsidRPr="00B74AAF">
        <w:rPr>
          <w:rFonts w:eastAsia="Lotus Linotype"/>
          <w:sz w:val="27"/>
          <w:rtl/>
        </w:rPr>
        <w:t>ه الخليفة بجيش</w:t>
      </w:r>
      <w:r w:rsidR="00252E0F" w:rsidRPr="00B74AAF">
        <w:rPr>
          <w:rFonts w:eastAsia="Lotus Linotype" w:hint="cs"/>
          <w:sz w:val="27"/>
          <w:rtl/>
        </w:rPr>
        <w:t>ٍ</w:t>
      </w:r>
      <w:r w:rsidR="00252E0F" w:rsidRPr="00B74AAF">
        <w:rPr>
          <w:rFonts w:eastAsia="Lotus Linotype"/>
          <w:sz w:val="27"/>
          <w:rtl/>
        </w:rPr>
        <w:t xml:space="preserve"> من الفرسان ـ ليَنْقَضّ</w:t>
      </w:r>
      <w:r w:rsidRPr="00B74AAF">
        <w:rPr>
          <w:rFonts w:eastAsia="Lotus Linotype"/>
          <w:sz w:val="27"/>
          <w:rtl/>
        </w:rPr>
        <w:t xml:space="preserve"> على جيش هولاكو قبل اقترابه من بغداد. وقد أرسل إلى الخليفة يقول: </w:t>
      </w:r>
      <w:r w:rsidRPr="00B74AAF">
        <w:rPr>
          <w:rFonts w:hint="eastAsia"/>
          <w:sz w:val="24"/>
          <w:szCs w:val="24"/>
          <w:rtl/>
        </w:rPr>
        <w:t>«</w:t>
      </w:r>
      <w:r w:rsidRPr="00B74AAF">
        <w:rPr>
          <w:rFonts w:eastAsia="Lotus Linotype"/>
          <w:sz w:val="27"/>
          <w:rtl/>
        </w:rPr>
        <w:t>لو طيَّبَ الخليفةُ خاطري وطمأنَ قلبي وبعثَ إليَّ بجيش</w:t>
      </w:r>
      <w:r w:rsidR="00252E0F" w:rsidRPr="00B74AAF">
        <w:rPr>
          <w:rFonts w:eastAsia="Lotus Linotype" w:hint="cs"/>
          <w:sz w:val="27"/>
          <w:rtl/>
        </w:rPr>
        <w:t>ٍ</w:t>
      </w:r>
      <w:r w:rsidRPr="00B74AAF">
        <w:rPr>
          <w:rFonts w:eastAsia="Lotus Linotype"/>
          <w:sz w:val="27"/>
          <w:rtl/>
        </w:rPr>
        <w:t xml:space="preserve"> من الفرسان لجمع</w:t>
      </w:r>
      <w:r w:rsidR="00252E0F" w:rsidRPr="00B74AAF">
        <w:rPr>
          <w:rFonts w:eastAsia="Lotus Linotype" w:hint="cs"/>
          <w:sz w:val="27"/>
          <w:rtl/>
        </w:rPr>
        <w:t>ْ</w:t>
      </w:r>
      <w:r w:rsidRPr="00B74AAF">
        <w:rPr>
          <w:rFonts w:eastAsia="Lotus Linotype"/>
          <w:sz w:val="27"/>
          <w:rtl/>
        </w:rPr>
        <w:t>تُ أنا أيضاً ما يقرب من مئة ألف من فرق المشاة من كرد وتركمان</w:t>
      </w:r>
      <w:r w:rsidR="00252E0F" w:rsidRPr="00B74AAF">
        <w:rPr>
          <w:rFonts w:eastAsia="Lotus Linotype" w:hint="cs"/>
          <w:sz w:val="27"/>
          <w:rtl/>
        </w:rPr>
        <w:t>،</w:t>
      </w:r>
      <w:r w:rsidRPr="00B74AAF">
        <w:rPr>
          <w:rFonts w:eastAsia="Lotus Linotype"/>
          <w:sz w:val="27"/>
          <w:rtl/>
        </w:rPr>
        <w:t xml:space="preserve"> ولسددتُ الطرقَ في وجه هولاكو</w:t>
      </w:r>
      <w:r w:rsidR="00252E0F" w:rsidRPr="00B74AAF">
        <w:rPr>
          <w:rFonts w:eastAsia="Lotus Linotype" w:hint="cs"/>
          <w:sz w:val="27"/>
          <w:rtl/>
        </w:rPr>
        <w:t>،</w:t>
      </w:r>
      <w:r w:rsidRPr="00B74AAF">
        <w:rPr>
          <w:rFonts w:eastAsia="Lotus Linotype"/>
          <w:sz w:val="27"/>
          <w:rtl/>
        </w:rPr>
        <w:t xml:space="preserve"> ولا أدَع</w:t>
      </w:r>
      <w:r w:rsidR="00252E0F" w:rsidRPr="00B74AAF">
        <w:rPr>
          <w:rFonts w:eastAsia="Lotus Linotype" w:hint="cs"/>
          <w:sz w:val="27"/>
          <w:rtl/>
        </w:rPr>
        <w:t>ُ</w:t>
      </w:r>
      <w:r w:rsidRPr="00B74AAF">
        <w:rPr>
          <w:rFonts w:eastAsia="Lotus Linotype"/>
          <w:sz w:val="27"/>
          <w:rtl/>
        </w:rPr>
        <w:t xml:space="preserve"> أيَّ مخلوق</w:t>
      </w:r>
      <w:r w:rsidR="00252E0F" w:rsidRPr="00B74AAF">
        <w:rPr>
          <w:rFonts w:eastAsia="Lotus Linotype" w:hint="cs"/>
          <w:sz w:val="27"/>
          <w:rtl/>
        </w:rPr>
        <w:t>ٍ</w:t>
      </w:r>
      <w:r w:rsidRPr="00B74AAF">
        <w:rPr>
          <w:rFonts w:eastAsia="Lotus Linotype"/>
          <w:sz w:val="27"/>
          <w:rtl/>
        </w:rPr>
        <w:t xml:space="preserve"> من جنده يدخل بغداد</w:t>
      </w:r>
      <w:r w:rsidRPr="00B74AAF">
        <w:rPr>
          <w:rFonts w:hint="eastAsia"/>
          <w:sz w:val="24"/>
          <w:szCs w:val="24"/>
          <w:rtl/>
        </w:rPr>
        <w:t>»</w:t>
      </w:r>
      <w:r w:rsidR="00252E0F" w:rsidRPr="00B74AAF">
        <w:rPr>
          <w:rFonts w:eastAsia="Lotus Linotype" w:hint="cs"/>
          <w:sz w:val="27"/>
          <w:rtl/>
        </w:rPr>
        <w:t>.</w:t>
      </w:r>
      <w:r w:rsidRPr="00B74AAF">
        <w:rPr>
          <w:rFonts w:eastAsia="Lotus Linotype"/>
          <w:sz w:val="27"/>
          <w:rtl/>
        </w:rPr>
        <w:t xml:space="preserve"> فأرسل ابن الصلايا رسالة</w:t>
      </w:r>
      <w:r w:rsidR="00252E0F" w:rsidRPr="00B74AAF">
        <w:rPr>
          <w:rFonts w:eastAsia="Lotus Linotype" w:hint="cs"/>
          <w:sz w:val="27"/>
          <w:rtl/>
        </w:rPr>
        <w:t>ً</w:t>
      </w:r>
      <w:r w:rsidRPr="00B74AAF">
        <w:rPr>
          <w:rFonts w:eastAsia="Lotus Linotype"/>
          <w:sz w:val="27"/>
          <w:rtl/>
        </w:rPr>
        <w:t xml:space="preserve"> إلى الوزير ابن العَلْقَمِيّ يخبره بهذا الاقتراح</w:t>
      </w:r>
      <w:r w:rsidR="00252E0F"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فعَرَضَه هذا بدَو</w:t>
      </w:r>
      <w:r w:rsidR="00252E0F" w:rsidRPr="00B74AAF">
        <w:rPr>
          <w:rFonts w:eastAsia="Lotus Linotype" w:hint="cs"/>
          <w:sz w:val="27"/>
          <w:rtl/>
        </w:rPr>
        <w:t>ْ</w:t>
      </w:r>
      <w:r w:rsidRPr="00B74AAF">
        <w:rPr>
          <w:rFonts w:eastAsia="Lotus Linotype"/>
          <w:sz w:val="27"/>
          <w:rtl/>
        </w:rPr>
        <w:t>ره على الخليفة</w:t>
      </w:r>
      <w:r w:rsidR="00252E0F" w:rsidRPr="00B74AAF">
        <w:rPr>
          <w:rFonts w:eastAsia="Lotus Linotype" w:hint="cs"/>
          <w:sz w:val="27"/>
          <w:rtl/>
        </w:rPr>
        <w:t>،</w:t>
      </w:r>
      <w:r w:rsidRPr="00B74AAF">
        <w:rPr>
          <w:rFonts w:eastAsia="Lotus Linotype"/>
          <w:sz w:val="27"/>
          <w:rtl/>
        </w:rPr>
        <w:t xml:space="preserve"> فلم يُبْدِ اهتماماً كثيراً به</w:t>
      </w:r>
      <w:r w:rsidRPr="00B74AAF">
        <w:rPr>
          <w:rFonts w:hint="eastAsia"/>
          <w:sz w:val="24"/>
          <w:szCs w:val="24"/>
          <w:rtl/>
        </w:rPr>
        <w:t>»</w:t>
      </w:r>
      <w:r w:rsidR="00CC2CEF" w:rsidRPr="00B74AAF">
        <w:rPr>
          <w:sz w:val="27"/>
          <w:vertAlign w:val="superscript"/>
          <w:rtl/>
        </w:rPr>
        <w:t>(</w:t>
      </w:r>
      <w:r w:rsidR="00CC2CEF" w:rsidRPr="00B74AAF">
        <w:rPr>
          <w:sz w:val="27"/>
          <w:vertAlign w:val="superscript"/>
          <w:rtl/>
        </w:rPr>
        <w:endnoteReference w:id="600"/>
      </w:r>
      <w:r w:rsidR="00CC2CEF" w:rsidRPr="00B74AAF">
        <w:rPr>
          <w:sz w:val="27"/>
          <w:vertAlign w:val="superscript"/>
          <w:rtl/>
        </w:rPr>
        <w:t>)</w:t>
      </w:r>
      <w:r w:rsidR="00CC2CEF" w:rsidRPr="00B74AAF">
        <w:rPr>
          <w:rFonts w:eastAsia="Lotus Linotype"/>
          <w:sz w:val="27"/>
          <w:vertAlign w:val="superscript"/>
        </w:rPr>
        <w:t xml:space="preserve"> </w:t>
      </w:r>
      <w:r w:rsidR="00EF5E8D" w:rsidRPr="00EF5E8D">
        <w:rPr>
          <w:rFonts w:eastAsia="Lotus Linotype" w:hint="cs"/>
          <w:sz w:val="27"/>
          <w:rtl/>
        </w:rPr>
        <w:t>.</w:t>
      </w:r>
      <w:r w:rsidRPr="00B74AAF">
        <w:rPr>
          <w:rFonts w:eastAsia="Lotus Linotype"/>
          <w:sz w:val="27"/>
          <w:rtl/>
        </w:rPr>
        <w:t xml:space="preserve"> </w:t>
      </w:r>
    </w:p>
    <w:p w:rsidR="00AC288D" w:rsidRPr="00B74AAF" w:rsidRDefault="00AC288D" w:rsidP="005445DC">
      <w:pPr>
        <w:rPr>
          <w:rFonts w:eastAsia="Lotus Linotype"/>
          <w:sz w:val="27"/>
          <w:rtl/>
        </w:rPr>
      </w:pPr>
      <w:r w:rsidRPr="00B74AAF">
        <w:rPr>
          <w:rFonts w:eastAsia="Lotus Linotype"/>
          <w:sz w:val="27"/>
          <w:rtl/>
        </w:rPr>
        <w:t>وبد</w:t>
      </w:r>
      <w:r w:rsidR="00252E0F" w:rsidRPr="00B74AAF">
        <w:rPr>
          <w:rFonts w:eastAsia="Lotus Linotype" w:hint="cs"/>
          <w:sz w:val="27"/>
          <w:rtl/>
        </w:rPr>
        <w:t>َ</w:t>
      </w:r>
      <w:r w:rsidRPr="00B74AAF">
        <w:rPr>
          <w:rFonts w:eastAsia="Lotus Linotype"/>
          <w:sz w:val="27"/>
          <w:rtl/>
        </w:rPr>
        <w:t>و</w:t>
      </w:r>
      <w:r w:rsidR="00252E0F" w:rsidRPr="00B74AAF">
        <w:rPr>
          <w:rFonts w:eastAsia="Lotus Linotype" w:hint="cs"/>
          <w:sz w:val="27"/>
          <w:rtl/>
        </w:rPr>
        <w:t>ْ</w:t>
      </w:r>
      <w:r w:rsidRPr="00B74AAF">
        <w:rPr>
          <w:rFonts w:eastAsia="Lotus Linotype"/>
          <w:sz w:val="27"/>
          <w:rtl/>
        </w:rPr>
        <w:t xml:space="preserve">ره، كان ابن صلايا العلوي </w:t>
      </w:r>
      <w:r w:rsidRPr="00B74AAF">
        <w:rPr>
          <w:rFonts w:hint="eastAsia"/>
          <w:sz w:val="24"/>
          <w:szCs w:val="24"/>
          <w:rtl/>
        </w:rPr>
        <w:t>«</w:t>
      </w:r>
      <w:r w:rsidRPr="00B74AAF">
        <w:rPr>
          <w:rFonts w:eastAsia="Lotus Linotype"/>
          <w:sz w:val="27"/>
          <w:rtl/>
        </w:rPr>
        <w:t>نائب الخليفة بإربل</w:t>
      </w:r>
      <w:r w:rsidRPr="00B74AAF">
        <w:rPr>
          <w:sz w:val="27"/>
          <w:vertAlign w:val="superscript"/>
          <w:rtl/>
        </w:rPr>
        <w:t>(</w:t>
      </w:r>
      <w:r w:rsidRPr="00B74AAF">
        <w:rPr>
          <w:sz w:val="27"/>
          <w:vertAlign w:val="superscript"/>
          <w:rtl/>
        </w:rPr>
        <w:endnoteReference w:id="601"/>
      </w:r>
      <w:r w:rsidRPr="00B74AAF">
        <w:rPr>
          <w:sz w:val="27"/>
          <w:vertAlign w:val="superscript"/>
          <w:rtl/>
        </w:rPr>
        <w:t>)</w:t>
      </w:r>
      <w:r w:rsidR="00252E0F" w:rsidRPr="00B74AAF">
        <w:rPr>
          <w:rFonts w:eastAsia="Lotus Linotype" w:hint="cs"/>
          <w:sz w:val="27"/>
          <w:rtl/>
        </w:rPr>
        <w:t>،</w:t>
      </w:r>
      <w:r w:rsidRPr="00B74AAF">
        <w:rPr>
          <w:rFonts w:eastAsia="Lotus Linotype"/>
          <w:sz w:val="27"/>
          <w:rtl/>
        </w:rPr>
        <w:t xml:space="preserve"> يسيِّر إلى الخليفة ويحذِّره من التتر</w:t>
      </w:r>
      <w:r w:rsidR="00252E0F" w:rsidRPr="00B74AAF">
        <w:rPr>
          <w:rFonts w:eastAsia="Lotus Linotype" w:hint="cs"/>
          <w:sz w:val="27"/>
          <w:rtl/>
        </w:rPr>
        <w:t>،</w:t>
      </w:r>
      <w:r w:rsidRPr="00B74AAF">
        <w:rPr>
          <w:rFonts w:eastAsia="Lotus Linotype"/>
          <w:sz w:val="27"/>
          <w:rtl/>
        </w:rPr>
        <w:t xml:space="preserve"> وهو غافل</w:t>
      </w:r>
      <w:r w:rsidR="00252E0F" w:rsidRPr="00B74AAF">
        <w:rPr>
          <w:rFonts w:eastAsia="Lotus Linotype" w:hint="cs"/>
          <w:sz w:val="27"/>
          <w:rtl/>
        </w:rPr>
        <w:t>ٌ،</w:t>
      </w:r>
      <w:r w:rsidRPr="00B74AAF">
        <w:rPr>
          <w:rFonts w:eastAsia="Lotus Linotype"/>
          <w:sz w:val="27"/>
          <w:rtl/>
        </w:rPr>
        <w:t xml:space="preserve"> لا يجدي فيه التحذير</w:t>
      </w:r>
      <w:r w:rsidR="00252E0F" w:rsidRPr="00B74AAF">
        <w:rPr>
          <w:rFonts w:eastAsia="Lotus Linotype" w:hint="cs"/>
          <w:sz w:val="27"/>
          <w:rtl/>
        </w:rPr>
        <w:t>،</w:t>
      </w:r>
      <w:r w:rsidRPr="00B74AAF">
        <w:rPr>
          <w:rFonts w:eastAsia="Lotus Linotype"/>
          <w:sz w:val="27"/>
          <w:rtl/>
        </w:rPr>
        <w:t xml:space="preserve"> ولا يوقظه التنبيه</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02"/>
      </w:r>
      <w:r w:rsidRPr="00B74AAF">
        <w:rPr>
          <w:rFonts w:eastAsia="Lotus Linotype"/>
          <w:sz w:val="27"/>
          <w:vertAlign w:val="superscript"/>
          <w:rtl/>
        </w:rPr>
        <w:t>)</w:t>
      </w:r>
      <w:r w:rsidR="00252E0F" w:rsidRPr="00B74AAF">
        <w:rPr>
          <w:rFonts w:eastAsia="Lotus Linotype" w:hint="cs"/>
          <w:sz w:val="27"/>
          <w:rtl/>
        </w:rPr>
        <w:t>.</w:t>
      </w:r>
      <w:r w:rsidRPr="00B74AAF">
        <w:rPr>
          <w:rFonts w:eastAsia="Lotus Linotype"/>
          <w:sz w:val="27"/>
          <w:rtl/>
        </w:rPr>
        <w:t xml:space="preserve"> </w:t>
      </w:r>
      <w:r w:rsidRPr="00B74AAF">
        <w:rPr>
          <w:sz w:val="27"/>
          <w:rtl/>
        </w:rPr>
        <w:t xml:space="preserve">يقول الذهبي: </w:t>
      </w:r>
      <w:r w:rsidRPr="00B74AAF">
        <w:rPr>
          <w:rFonts w:hint="eastAsia"/>
          <w:sz w:val="24"/>
          <w:szCs w:val="24"/>
          <w:rtl/>
        </w:rPr>
        <w:t>«</w:t>
      </w:r>
      <w:r w:rsidRPr="00B74AAF">
        <w:rPr>
          <w:sz w:val="27"/>
          <w:rtl/>
        </w:rPr>
        <w:t>وكان تاج الدين ابن صلايا نائب إربل يحذ</w:t>
      </w:r>
      <w:r w:rsidR="00252E0F" w:rsidRPr="00B74AAF">
        <w:rPr>
          <w:rFonts w:hint="cs"/>
          <w:sz w:val="27"/>
          <w:rtl/>
        </w:rPr>
        <w:t>ِّ</w:t>
      </w:r>
      <w:r w:rsidRPr="00B74AAF">
        <w:rPr>
          <w:sz w:val="27"/>
          <w:rtl/>
        </w:rPr>
        <w:t>ر الخليفة</w:t>
      </w:r>
      <w:r w:rsidR="00252E0F" w:rsidRPr="00B74AAF">
        <w:rPr>
          <w:rFonts w:hint="cs"/>
          <w:sz w:val="27"/>
          <w:rtl/>
        </w:rPr>
        <w:t>،</w:t>
      </w:r>
      <w:r w:rsidRPr="00B74AAF">
        <w:rPr>
          <w:sz w:val="27"/>
          <w:rtl/>
        </w:rPr>
        <w:t xml:space="preserve"> ويحرِّك عزمه، والخليفة لا يتحر</w:t>
      </w:r>
      <w:r w:rsidR="00252E0F" w:rsidRPr="00B74AAF">
        <w:rPr>
          <w:rFonts w:hint="cs"/>
          <w:sz w:val="27"/>
          <w:rtl/>
        </w:rPr>
        <w:t>َّ</w:t>
      </w:r>
      <w:r w:rsidRPr="00B74AAF">
        <w:rPr>
          <w:sz w:val="27"/>
          <w:rtl/>
        </w:rPr>
        <w:t>ك ولا يستيقظ</w:t>
      </w:r>
      <w:r w:rsidRPr="00B74AAF">
        <w:rPr>
          <w:rFonts w:hint="eastAsia"/>
          <w:sz w:val="24"/>
          <w:szCs w:val="24"/>
          <w:rtl/>
        </w:rPr>
        <w:t>»</w:t>
      </w:r>
      <w:r w:rsidRPr="00B74AAF">
        <w:rPr>
          <w:rFonts w:eastAsia="Lotus Linotype"/>
          <w:sz w:val="27"/>
          <w:rtl/>
        </w:rPr>
        <w:t xml:space="preserve"> </w:t>
      </w:r>
      <w:r w:rsidRPr="00B74AAF">
        <w:rPr>
          <w:rFonts w:eastAsia="Lotus Linotype"/>
          <w:sz w:val="27"/>
          <w:vertAlign w:val="superscript"/>
          <w:rtl/>
        </w:rPr>
        <w:t>(</w:t>
      </w:r>
      <w:r w:rsidRPr="00B74AAF">
        <w:rPr>
          <w:rFonts w:eastAsia="Lotus Linotype"/>
          <w:sz w:val="27"/>
          <w:vertAlign w:val="superscript"/>
          <w:rtl/>
        </w:rPr>
        <w:endnoteReference w:id="603"/>
      </w:r>
      <w:r w:rsidRPr="00B74AAF">
        <w:rPr>
          <w:rFonts w:eastAsia="Lotus Linotype"/>
          <w:sz w:val="27"/>
          <w:vertAlign w:val="superscript"/>
          <w:rtl/>
        </w:rPr>
        <w:t>)</w:t>
      </w:r>
      <w:r w:rsidRPr="00B74AAF">
        <w:rPr>
          <w:rFonts w:eastAsia="Lotus Linotype" w:hint="cs"/>
          <w:sz w:val="27"/>
          <w:rtl/>
        </w:rPr>
        <w:t>.</w:t>
      </w:r>
      <w:r w:rsidRPr="00B74AAF">
        <w:rPr>
          <w:rFonts w:eastAsia="Lotus Linotype"/>
          <w:sz w:val="27"/>
          <w:rtl/>
        </w:rPr>
        <w:t xml:space="preserve"> </w:t>
      </w:r>
    </w:p>
    <w:p w:rsidR="00AC288D" w:rsidRPr="00B74AAF" w:rsidRDefault="00AC288D" w:rsidP="005445DC">
      <w:pPr>
        <w:rPr>
          <w:rFonts w:eastAsia="Lotus Linotype"/>
          <w:sz w:val="27"/>
        </w:rPr>
      </w:pPr>
      <w:r w:rsidRPr="00B74AAF">
        <w:rPr>
          <w:rFonts w:eastAsia="Lotus Linotype" w:hint="cs"/>
          <w:b/>
          <w:bCs/>
          <w:sz w:val="27"/>
          <w:rtl/>
        </w:rPr>
        <w:t>الثاني</w:t>
      </w:r>
      <w:r w:rsidRPr="00B74AAF">
        <w:rPr>
          <w:rFonts w:eastAsia="Lotus Linotype" w:hint="cs"/>
          <w:sz w:val="27"/>
          <w:rtl/>
        </w:rPr>
        <w:t xml:space="preserve">: </w:t>
      </w:r>
      <w:r w:rsidRPr="00B74AAF">
        <w:rPr>
          <w:rFonts w:eastAsia="Lotus Linotype"/>
          <w:sz w:val="27"/>
          <w:rtl/>
        </w:rPr>
        <w:t>موقف</w:t>
      </w:r>
      <w:r w:rsidR="00252E0F" w:rsidRPr="00B74AAF">
        <w:rPr>
          <w:rFonts w:eastAsia="Lotus Linotype" w:hint="cs"/>
          <w:sz w:val="27"/>
          <w:rtl/>
        </w:rPr>
        <w:t>ٌ</w:t>
      </w:r>
      <w:r w:rsidRPr="00B74AAF">
        <w:rPr>
          <w:rFonts w:eastAsia="Lotus Linotype"/>
          <w:sz w:val="27"/>
          <w:rtl/>
        </w:rPr>
        <w:t xml:space="preserve"> </w:t>
      </w:r>
      <w:r w:rsidR="00252E0F" w:rsidRPr="00B74AAF">
        <w:rPr>
          <w:rFonts w:eastAsia="Lotus Linotype" w:hint="cs"/>
          <w:sz w:val="27"/>
          <w:rtl/>
        </w:rPr>
        <w:t>آخر</w:t>
      </w:r>
      <w:r w:rsidRPr="00B74AAF">
        <w:rPr>
          <w:rFonts w:eastAsia="Lotus Linotype"/>
          <w:sz w:val="27"/>
          <w:rtl/>
        </w:rPr>
        <w:t xml:space="preserve"> لشيعي</w:t>
      </w:r>
      <w:r w:rsidR="00252E0F" w:rsidRPr="00B74AAF">
        <w:rPr>
          <w:rFonts w:eastAsia="Lotus Linotype" w:hint="cs"/>
          <w:sz w:val="27"/>
          <w:rtl/>
        </w:rPr>
        <w:t>ّ</w:t>
      </w:r>
      <w:r w:rsidRPr="00B74AAF">
        <w:rPr>
          <w:rFonts w:eastAsia="Lotus Linotype"/>
          <w:sz w:val="27"/>
          <w:rtl/>
        </w:rPr>
        <w:t xml:space="preserve"> إمامي اثني عشري</w:t>
      </w:r>
      <w:r w:rsidR="00252E0F" w:rsidRPr="00B74AAF">
        <w:rPr>
          <w:rFonts w:eastAsia="Lotus Linotype" w:hint="cs"/>
          <w:sz w:val="27"/>
          <w:rtl/>
        </w:rPr>
        <w:t>،</w:t>
      </w:r>
      <w:r w:rsidRPr="00B74AAF">
        <w:rPr>
          <w:rFonts w:eastAsia="Lotus Linotype"/>
          <w:sz w:val="27"/>
          <w:rtl/>
        </w:rPr>
        <w:t xml:space="preserve"> تناغَمَ مع موقف ابن الصلايا </w:t>
      </w:r>
      <w:r w:rsidRPr="00B74AAF">
        <w:rPr>
          <w:rFonts w:eastAsia="Lotus Linotype"/>
          <w:sz w:val="27"/>
          <w:rtl/>
        </w:rPr>
        <w:lastRenderedPageBreak/>
        <w:t xml:space="preserve">العلوي، ونعني به موقف </w:t>
      </w:r>
      <w:r w:rsidRPr="00B74AAF">
        <w:rPr>
          <w:sz w:val="27"/>
          <w:rtl/>
        </w:rPr>
        <w:t>ابن العلقمي</w:t>
      </w:r>
      <w:r w:rsidR="00252E0F" w:rsidRPr="00B74AAF">
        <w:rPr>
          <w:rFonts w:hint="cs"/>
          <w:sz w:val="27"/>
          <w:rtl/>
        </w:rPr>
        <w:t>ّ،</w:t>
      </w:r>
      <w:r w:rsidRPr="00B74AAF">
        <w:rPr>
          <w:sz w:val="27"/>
          <w:rtl/>
        </w:rPr>
        <w:t xml:space="preserve"> الذي كان يكاتب الخليفة </w:t>
      </w:r>
      <w:r w:rsidRPr="00B74AAF">
        <w:rPr>
          <w:rFonts w:hint="eastAsia"/>
          <w:sz w:val="24"/>
          <w:szCs w:val="24"/>
          <w:rtl/>
        </w:rPr>
        <w:t>«</w:t>
      </w:r>
      <w:r w:rsidRPr="00B74AAF">
        <w:rPr>
          <w:sz w:val="27"/>
          <w:rtl/>
        </w:rPr>
        <w:t>بالتحذير والتنبيه</w:t>
      </w:r>
      <w:r w:rsidR="00252E0F" w:rsidRPr="00B74AAF">
        <w:rPr>
          <w:rFonts w:hint="cs"/>
          <w:sz w:val="27"/>
          <w:rtl/>
        </w:rPr>
        <w:t>،</w:t>
      </w:r>
      <w:r w:rsidRPr="00B74AAF">
        <w:rPr>
          <w:sz w:val="27"/>
          <w:rtl/>
        </w:rPr>
        <w:t xml:space="preserve"> ويشير عليه بالتيق</w:t>
      </w:r>
      <w:r w:rsidR="00EF5E8D">
        <w:rPr>
          <w:rFonts w:hint="cs"/>
          <w:sz w:val="27"/>
          <w:rtl/>
        </w:rPr>
        <w:t>ُّ</w:t>
      </w:r>
      <w:r w:rsidRPr="00B74AAF">
        <w:rPr>
          <w:sz w:val="27"/>
          <w:rtl/>
        </w:rPr>
        <w:t>ظ والاحتياط والاستعداد، وهو لا يزد</w:t>
      </w:r>
      <w:r w:rsidR="00252E0F" w:rsidRPr="00B74AAF">
        <w:rPr>
          <w:sz w:val="27"/>
          <w:rtl/>
        </w:rPr>
        <w:t>اد إلاّ</w:t>
      </w:r>
      <w:r w:rsidRPr="00B74AAF">
        <w:rPr>
          <w:sz w:val="27"/>
          <w:rtl/>
        </w:rPr>
        <w:t xml:space="preserve"> غفولاً، وكان خواص</w:t>
      </w:r>
      <w:r w:rsidR="00252E0F" w:rsidRPr="00B74AAF">
        <w:rPr>
          <w:rFonts w:hint="cs"/>
          <w:sz w:val="27"/>
          <w:rtl/>
        </w:rPr>
        <w:t>ُّ</w:t>
      </w:r>
      <w:r w:rsidRPr="00B74AAF">
        <w:rPr>
          <w:sz w:val="27"/>
          <w:rtl/>
        </w:rPr>
        <w:t>ه ي</w:t>
      </w:r>
      <w:r w:rsidR="00252E0F" w:rsidRPr="00B74AAF">
        <w:rPr>
          <w:rFonts w:hint="cs"/>
          <w:sz w:val="27"/>
          <w:rtl/>
        </w:rPr>
        <w:t>ُ</w:t>
      </w:r>
      <w:r w:rsidRPr="00B74AAF">
        <w:rPr>
          <w:sz w:val="27"/>
          <w:rtl/>
        </w:rPr>
        <w:t>وهِمونه أنه ليس في هذا كبير خطر</w:t>
      </w:r>
      <w:r w:rsidR="00252E0F" w:rsidRPr="00B74AAF">
        <w:rPr>
          <w:rFonts w:hint="cs"/>
          <w:sz w:val="27"/>
          <w:rtl/>
        </w:rPr>
        <w:t>،</w:t>
      </w:r>
      <w:r w:rsidR="00252E0F" w:rsidRPr="00B74AAF">
        <w:rPr>
          <w:sz w:val="27"/>
          <w:rtl/>
        </w:rPr>
        <w:t xml:space="preserve"> ولا هناك محذور، وأنّ الوزير إن</w:t>
      </w:r>
      <w:r w:rsidR="00252E0F" w:rsidRPr="00B74AAF">
        <w:rPr>
          <w:rFonts w:hint="cs"/>
          <w:sz w:val="27"/>
          <w:rtl/>
        </w:rPr>
        <w:t>َّ</w:t>
      </w:r>
      <w:r w:rsidRPr="00B74AAF">
        <w:rPr>
          <w:sz w:val="27"/>
          <w:rtl/>
        </w:rPr>
        <w:t>ما يعظ</w:t>
      </w:r>
      <w:r w:rsidR="00252E0F" w:rsidRPr="00B74AAF">
        <w:rPr>
          <w:rFonts w:hint="cs"/>
          <w:sz w:val="27"/>
          <w:rtl/>
        </w:rPr>
        <w:t>ِّ</w:t>
      </w:r>
      <w:r w:rsidRPr="00B74AAF">
        <w:rPr>
          <w:sz w:val="27"/>
          <w:rtl/>
        </w:rPr>
        <w:t>م هذا لينفق سوقُه</w:t>
      </w:r>
      <w:r w:rsidR="00252E0F" w:rsidRPr="00B74AAF">
        <w:rPr>
          <w:rFonts w:hint="cs"/>
          <w:sz w:val="27"/>
          <w:rtl/>
        </w:rPr>
        <w:t>،</w:t>
      </w:r>
      <w:r w:rsidRPr="00B74AAF">
        <w:rPr>
          <w:sz w:val="27"/>
          <w:rtl/>
        </w:rPr>
        <w:t xml:space="preserve"> ولتُبرَز إليه الأموال</w:t>
      </w:r>
      <w:r w:rsidR="00252E0F" w:rsidRPr="00B74AAF">
        <w:rPr>
          <w:rFonts w:hint="cs"/>
          <w:sz w:val="27"/>
          <w:rtl/>
        </w:rPr>
        <w:t>؛</w:t>
      </w:r>
      <w:r w:rsidRPr="00B74AAF">
        <w:rPr>
          <w:sz w:val="27"/>
          <w:rtl/>
        </w:rPr>
        <w:t xml:space="preserve"> ليجنِّد بها العساكر</w:t>
      </w:r>
      <w:r w:rsidR="00252E0F" w:rsidRPr="00B74AAF">
        <w:rPr>
          <w:rFonts w:hint="cs"/>
          <w:sz w:val="27"/>
          <w:rtl/>
        </w:rPr>
        <w:t>،</w:t>
      </w:r>
      <w:r w:rsidRPr="00B74AAF">
        <w:rPr>
          <w:sz w:val="27"/>
          <w:rtl/>
        </w:rPr>
        <w:t xml:space="preserve"> فيقتطع منها لنفس</w:t>
      </w:r>
      <w:r w:rsidRPr="00B74AAF">
        <w:rPr>
          <w:rFonts w:hint="cs"/>
          <w:sz w:val="27"/>
          <w:rtl/>
        </w:rPr>
        <w:t>ه</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04"/>
      </w:r>
      <w:r w:rsidRPr="00B74AAF">
        <w:rPr>
          <w:rFonts w:eastAsia="Lotus Linotype"/>
          <w:sz w:val="27"/>
          <w:vertAlign w:val="superscript"/>
          <w:rtl/>
        </w:rPr>
        <w:t>)</w:t>
      </w:r>
      <w:r w:rsidR="00252E0F" w:rsidRPr="00B74AAF">
        <w:rPr>
          <w:rFonts w:eastAsia="Lotus Linotype" w:hint="cs"/>
          <w:sz w:val="27"/>
          <w:rtl/>
        </w:rPr>
        <w:t>.</w:t>
      </w:r>
      <w:r w:rsidRPr="00B74AAF">
        <w:rPr>
          <w:rFonts w:eastAsia="Lotus Linotype"/>
          <w:sz w:val="27"/>
          <w:rtl/>
        </w:rPr>
        <w:t xml:space="preserve"> </w:t>
      </w:r>
      <w:r w:rsidR="00252E0F" w:rsidRPr="00B74AAF">
        <w:rPr>
          <w:rFonts w:eastAsia="Lotus Linotype" w:hint="cs"/>
          <w:sz w:val="27"/>
          <w:rtl/>
        </w:rPr>
        <w:t>وفي الوقت نفسه قدَّم حلاًّ</w:t>
      </w:r>
      <w:r w:rsidRPr="00B74AAF">
        <w:rPr>
          <w:rFonts w:eastAsia="Lotus Linotype" w:hint="cs"/>
          <w:sz w:val="27"/>
          <w:rtl/>
        </w:rPr>
        <w:t xml:space="preserve"> سياسياً</w:t>
      </w:r>
      <w:r w:rsidR="00252E0F" w:rsidRPr="00B74AAF">
        <w:rPr>
          <w:rFonts w:eastAsia="Lotus Linotype" w:hint="cs"/>
          <w:sz w:val="27"/>
          <w:rtl/>
        </w:rPr>
        <w:t>،</w:t>
      </w:r>
      <w:r w:rsidRPr="00B74AAF">
        <w:rPr>
          <w:rFonts w:eastAsia="Lotus Linotype" w:hint="cs"/>
          <w:sz w:val="27"/>
          <w:rtl/>
        </w:rPr>
        <w:t xml:space="preserve"> طلب فيه إلى الخليفة أن يفتح باب التفاوض مع هولاكو وهو لما يزل في مدينة همذان الإيرانية. </w:t>
      </w:r>
      <w:r w:rsidRPr="00B74AAF">
        <w:rPr>
          <w:rFonts w:eastAsia="Lotus Linotype"/>
          <w:sz w:val="27"/>
          <w:rtl/>
        </w:rPr>
        <w:t>يقول المؤر</w:t>
      </w:r>
      <w:r w:rsidR="00252E0F" w:rsidRPr="00B74AAF">
        <w:rPr>
          <w:rFonts w:eastAsia="Lotus Linotype" w:hint="cs"/>
          <w:sz w:val="27"/>
          <w:rtl/>
        </w:rPr>
        <w:t>ِّ</w:t>
      </w:r>
      <w:r w:rsidRPr="00B74AAF">
        <w:rPr>
          <w:rFonts w:eastAsia="Lotus Linotype"/>
          <w:sz w:val="27"/>
          <w:rtl/>
        </w:rPr>
        <w:t>خ النخجواني</w:t>
      </w:r>
      <w:r w:rsidR="00252E0F" w:rsidRPr="00B74AAF">
        <w:rPr>
          <w:rFonts w:eastAsia="Lotus Linotype" w:hint="cs"/>
          <w:sz w:val="27"/>
          <w:rtl/>
        </w:rPr>
        <w:t>:</w:t>
      </w:r>
      <w:r w:rsidR="00252E0F" w:rsidRPr="00B74AAF">
        <w:rPr>
          <w:rFonts w:eastAsia="Lotus Linotype"/>
          <w:sz w:val="27"/>
          <w:rtl/>
        </w:rPr>
        <w:t xml:space="preserve"> إن</w:t>
      </w:r>
      <w:r w:rsidRPr="00B74AAF">
        <w:rPr>
          <w:rFonts w:eastAsia="Lotus Linotype"/>
          <w:sz w:val="27"/>
          <w:rtl/>
        </w:rPr>
        <w:t xml:space="preserve"> ابن العلقمي</w:t>
      </w:r>
      <w:r w:rsidR="00252E0F" w:rsidRPr="00B74AAF">
        <w:rPr>
          <w:rFonts w:eastAsia="Lotus Linotype" w:hint="cs"/>
          <w:sz w:val="27"/>
          <w:rtl/>
        </w:rPr>
        <w:t>ّ</w:t>
      </w:r>
      <w:r w:rsidRPr="00B74AAF">
        <w:rPr>
          <w:rFonts w:eastAsia="Lotus Linotype"/>
          <w:sz w:val="27"/>
          <w:rtl/>
        </w:rPr>
        <w:t xml:space="preserve"> قال للخليفة بصراحة</w:t>
      </w:r>
      <w:r w:rsidR="00252E0F"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إن المغول قد استول</w:t>
      </w:r>
      <w:r w:rsidR="00252E0F" w:rsidRPr="00B74AAF">
        <w:rPr>
          <w:rFonts w:eastAsia="Lotus Linotype" w:hint="cs"/>
          <w:sz w:val="27"/>
          <w:rtl/>
        </w:rPr>
        <w:t>َ</w:t>
      </w:r>
      <w:r w:rsidRPr="00B74AAF">
        <w:rPr>
          <w:rFonts w:eastAsia="Lotus Linotype"/>
          <w:sz w:val="27"/>
          <w:rtl/>
        </w:rPr>
        <w:t>و</w:t>
      </w:r>
      <w:r w:rsidR="00252E0F" w:rsidRPr="00B74AAF">
        <w:rPr>
          <w:rFonts w:eastAsia="Lotus Linotype" w:hint="cs"/>
          <w:sz w:val="27"/>
          <w:rtl/>
        </w:rPr>
        <w:t>ْ</w:t>
      </w:r>
      <w:r w:rsidRPr="00B74AAF">
        <w:rPr>
          <w:rFonts w:eastAsia="Lotus Linotype"/>
          <w:sz w:val="27"/>
          <w:rtl/>
        </w:rPr>
        <w:t>ا على العالَم بأسره</w:t>
      </w:r>
      <w:r w:rsidR="00252E0F" w:rsidRPr="00B74AAF">
        <w:rPr>
          <w:rFonts w:eastAsia="Lotus Linotype" w:hint="cs"/>
          <w:sz w:val="27"/>
          <w:rtl/>
        </w:rPr>
        <w:t>،</w:t>
      </w:r>
      <w:r w:rsidRPr="00B74AAF">
        <w:rPr>
          <w:rFonts w:eastAsia="Lotus Linotype"/>
          <w:sz w:val="27"/>
          <w:rtl/>
        </w:rPr>
        <w:t xml:space="preserve"> وإن عددهم بلغ من الكثرة حد</w:t>
      </w:r>
      <w:r w:rsidR="00252E0F" w:rsidRPr="00B74AAF">
        <w:rPr>
          <w:rFonts w:eastAsia="Lotus Linotype" w:hint="cs"/>
          <w:sz w:val="27"/>
          <w:rtl/>
        </w:rPr>
        <w:t>ّ</w:t>
      </w:r>
      <w:r w:rsidRPr="00B74AAF">
        <w:rPr>
          <w:rFonts w:eastAsia="Lotus Linotype"/>
          <w:sz w:val="27"/>
          <w:rtl/>
        </w:rPr>
        <w:t>اً ليس لأمير المؤمنين القدرة على مجابهته، والرأي</w:t>
      </w:r>
      <w:r w:rsidR="00252E0F" w:rsidRPr="00B74AAF">
        <w:rPr>
          <w:rFonts w:eastAsia="Lotus Linotype" w:hint="cs"/>
          <w:sz w:val="27"/>
          <w:rtl/>
        </w:rPr>
        <w:t>ُ</w:t>
      </w:r>
      <w:r w:rsidRPr="00B74AAF">
        <w:rPr>
          <w:rFonts w:eastAsia="Lotus Linotype"/>
          <w:sz w:val="27"/>
          <w:rtl/>
        </w:rPr>
        <w:t xml:space="preserve"> السديد هو أن يلين لهم ويتواضع، وأن يجعل من الأموال والممتلكات ثمناً لسلامة النفس وسلامة المسلمين. وواصل الوزير المغلوب على أمره قول أمثال هذا الكلام</w:t>
      </w:r>
      <w:r w:rsidR="002637B5" w:rsidRPr="00B74AAF">
        <w:rPr>
          <w:rFonts w:eastAsia="Lotus Linotype" w:hint="cs"/>
          <w:sz w:val="27"/>
          <w:rtl/>
        </w:rPr>
        <w:t>،</w:t>
      </w:r>
      <w:r w:rsidRPr="00B74AAF">
        <w:rPr>
          <w:rFonts w:eastAsia="Lotus Linotype"/>
          <w:sz w:val="27"/>
          <w:rtl/>
        </w:rPr>
        <w:t xml:space="preserve"> لكن المستعصم لم ي</w:t>
      </w:r>
      <w:r w:rsidR="002637B5" w:rsidRPr="00B74AAF">
        <w:rPr>
          <w:rFonts w:eastAsia="Lotus Linotype" w:hint="cs"/>
          <w:sz w:val="27"/>
          <w:rtl/>
        </w:rPr>
        <w:t>ُ</w:t>
      </w:r>
      <w:r w:rsidRPr="00B74AAF">
        <w:rPr>
          <w:rFonts w:eastAsia="Lotus Linotype"/>
          <w:sz w:val="27"/>
          <w:rtl/>
        </w:rPr>
        <w:t>ع</w:t>
      </w:r>
      <w:r w:rsidR="002637B5" w:rsidRPr="00B74AAF">
        <w:rPr>
          <w:rFonts w:eastAsia="Lotus Linotype" w:hint="cs"/>
          <w:sz w:val="27"/>
          <w:rtl/>
        </w:rPr>
        <w:t>ِ</w:t>
      </w:r>
      <w:r w:rsidRPr="00B74AAF">
        <w:rPr>
          <w:rFonts w:eastAsia="Lotus Linotype"/>
          <w:sz w:val="27"/>
          <w:rtl/>
        </w:rPr>
        <w:t>رْه أذناً صاغية. أما المقر</w:t>
      </w:r>
      <w:r w:rsidR="002637B5" w:rsidRPr="00B74AAF">
        <w:rPr>
          <w:rFonts w:eastAsia="Lotus Linotype" w:hint="cs"/>
          <w:sz w:val="27"/>
          <w:rtl/>
        </w:rPr>
        <w:t>َّ</w:t>
      </w:r>
      <w:r w:rsidRPr="00B74AAF">
        <w:rPr>
          <w:rFonts w:eastAsia="Lotus Linotype"/>
          <w:sz w:val="27"/>
          <w:rtl/>
        </w:rPr>
        <w:t>بون من الخليفة وخواصُّه فقد خوَّفوه</w:t>
      </w:r>
      <w:r w:rsidR="002637B5" w:rsidRPr="00B74AAF">
        <w:rPr>
          <w:rFonts w:eastAsia="Lotus Linotype" w:hint="cs"/>
          <w:sz w:val="27"/>
          <w:rtl/>
        </w:rPr>
        <w:t>،</w:t>
      </w:r>
      <w:r w:rsidRPr="00B74AAF">
        <w:rPr>
          <w:rFonts w:eastAsia="Lotus Linotype"/>
          <w:sz w:val="27"/>
          <w:rtl/>
        </w:rPr>
        <w:t xml:space="preserve"> وقالوا</w:t>
      </w:r>
      <w:r w:rsidR="002637B5" w:rsidRPr="00B74AAF">
        <w:rPr>
          <w:rFonts w:eastAsia="Lotus Linotype" w:hint="cs"/>
          <w:sz w:val="27"/>
          <w:rtl/>
        </w:rPr>
        <w:t>:</w:t>
      </w:r>
      <w:r w:rsidRPr="00B74AAF">
        <w:rPr>
          <w:rFonts w:eastAsia="Lotus Linotype"/>
          <w:sz w:val="27"/>
          <w:rtl/>
        </w:rPr>
        <w:t xml:space="preserve"> إن هدف الوزير هو إخلاء الخزائن من الأموال، ومن ثم يسلِّط عليك المغول</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05"/>
      </w:r>
      <w:r w:rsidRPr="00B74AAF">
        <w:rPr>
          <w:rFonts w:eastAsia="Lotus Linotype"/>
          <w:sz w:val="27"/>
          <w:vertAlign w:val="superscript"/>
          <w:rtl/>
        </w:rPr>
        <w:t>)</w:t>
      </w:r>
      <w:r w:rsidRPr="00B74AAF">
        <w:rPr>
          <w:rFonts w:eastAsia="Lotus Linotype"/>
          <w:sz w:val="27"/>
          <w:rtl/>
        </w:rPr>
        <w:t>. وهذا تفكير</w:t>
      </w:r>
      <w:r w:rsidR="002637B5" w:rsidRPr="00B74AAF">
        <w:rPr>
          <w:rFonts w:eastAsia="Lotus Linotype" w:hint="cs"/>
          <w:sz w:val="27"/>
          <w:rtl/>
        </w:rPr>
        <w:t>ٌ</w:t>
      </w:r>
      <w:r w:rsidRPr="00B74AAF">
        <w:rPr>
          <w:rFonts w:eastAsia="Lotus Linotype"/>
          <w:sz w:val="27"/>
          <w:rtl/>
        </w:rPr>
        <w:t xml:space="preserve"> لصوصي عُرِف به المحيطون بالخليفة المستعصم؛ بينما كان ابن العلقمي</w:t>
      </w:r>
      <w:r w:rsidR="002637B5" w:rsidRPr="00B74AAF">
        <w:rPr>
          <w:rFonts w:eastAsia="Lotus Linotype" w:hint="cs"/>
          <w:sz w:val="27"/>
          <w:rtl/>
        </w:rPr>
        <w:t>ّ</w:t>
      </w:r>
      <w:r w:rsidRPr="00B74AAF">
        <w:rPr>
          <w:rFonts w:eastAsia="Lotus Linotype"/>
          <w:sz w:val="27"/>
          <w:rtl/>
        </w:rPr>
        <w:t xml:space="preserve"> شخصاً نزيهاً جد</w:t>
      </w:r>
      <w:r w:rsidR="002637B5" w:rsidRPr="00B74AAF">
        <w:rPr>
          <w:rFonts w:eastAsia="Lotus Linotype" w:hint="cs"/>
          <w:sz w:val="27"/>
          <w:rtl/>
        </w:rPr>
        <w:t>ّ</w:t>
      </w:r>
      <w:r w:rsidRPr="00B74AAF">
        <w:rPr>
          <w:rFonts w:eastAsia="Lotus Linotype"/>
          <w:sz w:val="27"/>
          <w:rtl/>
        </w:rPr>
        <w:t>اً</w:t>
      </w:r>
      <w:r w:rsidR="002637B5" w:rsidRPr="00B74AAF">
        <w:rPr>
          <w:rFonts w:eastAsia="Lotus Linotype" w:hint="cs"/>
          <w:sz w:val="27"/>
          <w:rtl/>
        </w:rPr>
        <w:t>؛</w:t>
      </w:r>
      <w:r w:rsidRPr="00B74AAF">
        <w:rPr>
          <w:rFonts w:eastAsia="Lotus Linotype"/>
          <w:sz w:val="27"/>
          <w:rtl/>
        </w:rPr>
        <w:t xml:space="preserve"> بحكم تدي</w:t>
      </w:r>
      <w:r w:rsidR="002637B5" w:rsidRPr="00B74AAF">
        <w:rPr>
          <w:rFonts w:eastAsia="Lotus Linotype" w:hint="cs"/>
          <w:sz w:val="27"/>
          <w:rtl/>
        </w:rPr>
        <w:t>ُّ</w:t>
      </w:r>
      <w:r w:rsidRPr="00B74AAF">
        <w:rPr>
          <w:rFonts w:eastAsia="Lotus Linotype"/>
          <w:sz w:val="27"/>
          <w:rtl/>
        </w:rPr>
        <w:t>نه وتربيته وإبائه، ولم يت</w:t>
      </w:r>
      <w:r w:rsidR="002637B5" w:rsidRPr="00B74AAF">
        <w:rPr>
          <w:rFonts w:eastAsia="Lotus Linotype" w:hint="cs"/>
          <w:sz w:val="27"/>
          <w:rtl/>
        </w:rPr>
        <w:t>َّ</w:t>
      </w:r>
      <w:r w:rsidRPr="00B74AAF">
        <w:rPr>
          <w:rFonts w:eastAsia="Lotus Linotype"/>
          <w:sz w:val="27"/>
          <w:rtl/>
        </w:rPr>
        <w:t>همه أحد</w:t>
      </w:r>
      <w:r w:rsidR="002637B5" w:rsidRPr="00B74AAF">
        <w:rPr>
          <w:rFonts w:eastAsia="Lotus Linotype" w:hint="cs"/>
          <w:sz w:val="27"/>
          <w:rtl/>
        </w:rPr>
        <w:t>ٌ</w:t>
      </w:r>
      <w:r w:rsidRPr="00B74AAF">
        <w:rPr>
          <w:rFonts w:eastAsia="Lotus Linotype"/>
          <w:sz w:val="27"/>
          <w:rtl/>
        </w:rPr>
        <w:t xml:space="preserve"> من المؤر</w:t>
      </w:r>
      <w:r w:rsidR="00EF5E8D">
        <w:rPr>
          <w:rFonts w:eastAsia="Lotus Linotype" w:hint="cs"/>
          <w:sz w:val="27"/>
          <w:rtl/>
        </w:rPr>
        <w:t>ِّ</w:t>
      </w:r>
      <w:r w:rsidRPr="00B74AAF">
        <w:rPr>
          <w:rFonts w:eastAsia="Lotus Linotype"/>
          <w:sz w:val="27"/>
          <w:rtl/>
        </w:rPr>
        <w:t>خين بهذه التهمة القبيحة.</w:t>
      </w:r>
      <w:r w:rsidRPr="00B74AAF">
        <w:rPr>
          <w:rFonts w:eastAsia="Lotus Linotype" w:hint="cs"/>
          <w:sz w:val="27"/>
          <w:rtl/>
        </w:rPr>
        <w:t xml:space="preserve"> لكن</w:t>
      </w:r>
      <w:r w:rsidR="002637B5" w:rsidRPr="00B74AAF">
        <w:rPr>
          <w:rFonts w:eastAsia="Lotus Linotype" w:hint="cs"/>
          <w:sz w:val="27"/>
          <w:rtl/>
        </w:rPr>
        <w:t>ّ</w:t>
      </w:r>
      <w:r w:rsidRPr="00B74AAF">
        <w:rPr>
          <w:rFonts w:eastAsia="Lotus Linotype" w:hint="cs"/>
          <w:sz w:val="27"/>
          <w:rtl/>
        </w:rPr>
        <w:t xml:space="preserve"> تدخُّل الدويدار الصغير في الأمر</w:t>
      </w:r>
      <w:r w:rsidR="002637B5" w:rsidRPr="00B74AAF">
        <w:rPr>
          <w:rFonts w:eastAsia="Lotus Linotype" w:hint="cs"/>
          <w:sz w:val="27"/>
          <w:rtl/>
        </w:rPr>
        <w:t>،</w:t>
      </w:r>
      <w:r w:rsidRPr="00B74AAF">
        <w:rPr>
          <w:rFonts w:eastAsia="Lotus Linotype" w:hint="cs"/>
          <w:sz w:val="27"/>
          <w:rtl/>
        </w:rPr>
        <w:t xml:space="preserve"> ومنعه إرسال الهدايا والتفاوض مع هولاكو، وأنه سيبعث مَن</w:t>
      </w:r>
      <w:r w:rsidR="002637B5" w:rsidRPr="00B74AAF">
        <w:rPr>
          <w:rFonts w:eastAsia="Lotus Linotype" w:hint="cs"/>
          <w:sz w:val="27"/>
          <w:rtl/>
        </w:rPr>
        <w:t>ْ</w:t>
      </w:r>
      <w:r w:rsidRPr="00B74AAF">
        <w:rPr>
          <w:rFonts w:eastAsia="Lotus Linotype" w:hint="cs"/>
          <w:sz w:val="27"/>
          <w:rtl/>
        </w:rPr>
        <w:t xml:space="preserve"> يلقي القبض على حَمَلَة الهدايا</w:t>
      </w:r>
      <w:r w:rsidR="002637B5" w:rsidRPr="00B74AAF">
        <w:rPr>
          <w:rFonts w:eastAsia="Lotus Linotype" w:hint="cs"/>
          <w:sz w:val="27"/>
          <w:rtl/>
        </w:rPr>
        <w:t>،</w:t>
      </w:r>
      <w:r w:rsidRPr="00B74AAF">
        <w:rPr>
          <w:rFonts w:eastAsia="Lotus Linotype" w:hint="cs"/>
          <w:sz w:val="27"/>
          <w:rtl/>
        </w:rPr>
        <w:t xml:space="preserve"> ويصادرها منهم</w:t>
      </w:r>
      <w:r w:rsidR="002637B5" w:rsidRPr="00B74AAF">
        <w:rPr>
          <w:rFonts w:eastAsia="Lotus Linotype" w:hint="cs"/>
          <w:sz w:val="27"/>
          <w:rtl/>
        </w:rPr>
        <w:t>،</w:t>
      </w:r>
      <w:r w:rsidRPr="00B74AAF">
        <w:rPr>
          <w:rFonts w:eastAsia="Lotus Linotype" w:hint="cs"/>
          <w:sz w:val="27"/>
          <w:rtl/>
        </w:rPr>
        <w:t xml:space="preserve"> ويذيقهم أسوأ أنواع التعذيب، أد</w:t>
      </w:r>
      <w:r w:rsidR="002637B5" w:rsidRPr="00B74AAF">
        <w:rPr>
          <w:rFonts w:eastAsia="Lotus Linotype" w:hint="cs"/>
          <w:sz w:val="27"/>
          <w:rtl/>
        </w:rPr>
        <w:t>ّ</w:t>
      </w:r>
      <w:r w:rsidRPr="00B74AAF">
        <w:rPr>
          <w:rFonts w:eastAsia="Lotus Linotype" w:hint="cs"/>
          <w:sz w:val="27"/>
          <w:rtl/>
        </w:rPr>
        <w:t>ى إلى خوف الخليفة وتوقُّفه عن تنفيذ مقترح الوزير ابن العلقمي</w:t>
      </w:r>
      <w:r w:rsidR="002637B5" w:rsidRPr="00B74AAF">
        <w:rPr>
          <w:rFonts w:eastAsia="Lotus Linotype" w:hint="cs"/>
          <w:sz w:val="27"/>
          <w:rtl/>
        </w:rPr>
        <w:t>ّ</w:t>
      </w:r>
      <w:r w:rsidRPr="00B74AAF">
        <w:rPr>
          <w:rFonts w:hint="cs"/>
          <w:sz w:val="27"/>
          <w:vertAlign w:val="superscript"/>
          <w:rtl/>
        </w:rPr>
        <w:t>(</w:t>
      </w:r>
      <w:r w:rsidRPr="00B74AAF">
        <w:rPr>
          <w:sz w:val="27"/>
          <w:vertAlign w:val="superscript"/>
          <w:rtl/>
        </w:rPr>
        <w:endnoteReference w:id="606"/>
      </w:r>
      <w:r w:rsidRPr="00B74AAF">
        <w:rPr>
          <w:rFonts w:hint="cs"/>
          <w:sz w:val="27"/>
          <w:vertAlign w:val="superscript"/>
          <w:rtl/>
        </w:rPr>
        <w:t>)</w:t>
      </w:r>
      <w:r w:rsidRPr="00B74AAF">
        <w:rPr>
          <w:rFonts w:eastAsia="Lotus Linotype" w:hint="cs"/>
          <w:sz w:val="27"/>
          <w:rtl/>
        </w:rPr>
        <w:t>.</w:t>
      </w:r>
      <w:r w:rsidRPr="00B74AAF">
        <w:rPr>
          <w:rFonts w:eastAsia="Lotus Linotype"/>
          <w:sz w:val="27"/>
          <w:rtl/>
        </w:rPr>
        <w:t xml:space="preserve"> </w:t>
      </w:r>
      <w:r w:rsidRPr="00B74AAF">
        <w:rPr>
          <w:rFonts w:eastAsia="Lotus Linotype" w:hint="cs"/>
          <w:sz w:val="27"/>
          <w:rtl/>
        </w:rPr>
        <w:t>وكان كلُّ ذلك نكايةً بابن العلقمي</w:t>
      </w:r>
      <w:r w:rsidR="002637B5" w:rsidRPr="00B74AAF">
        <w:rPr>
          <w:rFonts w:eastAsia="Lotus Linotype" w:hint="cs"/>
          <w:sz w:val="27"/>
          <w:rtl/>
        </w:rPr>
        <w:t>ّ؛</w:t>
      </w:r>
      <w:r w:rsidRPr="00B74AAF">
        <w:rPr>
          <w:rFonts w:eastAsia="Lotus Linotype" w:hint="cs"/>
          <w:sz w:val="27"/>
          <w:rtl/>
        </w:rPr>
        <w:t xml:space="preserve"> لكونه كان قد أخبر الخليفة في</w:t>
      </w:r>
      <w:r w:rsidR="002637B5" w:rsidRPr="00B74AAF">
        <w:rPr>
          <w:rFonts w:eastAsia="Lotus Linotype" w:hint="cs"/>
          <w:sz w:val="27"/>
          <w:rtl/>
        </w:rPr>
        <w:t xml:space="preserve"> </w:t>
      </w:r>
      <w:r w:rsidRPr="00B74AAF">
        <w:rPr>
          <w:rFonts w:eastAsia="Lotus Linotype" w:hint="cs"/>
          <w:sz w:val="27"/>
          <w:rtl/>
        </w:rPr>
        <w:t>ما مضى عن مؤامرة للدويدار الصغير</w:t>
      </w:r>
      <w:r w:rsidR="002637B5" w:rsidRPr="00B74AAF">
        <w:rPr>
          <w:rFonts w:eastAsia="Lotus Linotype" w:hint="cs"/>
          <w:sz w:val="27"/>
          <w:rtl/>
        </w:rPr>
        <w:t>،</w:t>
      </w:r>
      <w:r w:rsidRPr="00B74AAF">
        <w:rPr>
          <w:rFonts w:eastAsia="Lotus Linotype" w:hint="cs"/>
          <w:sz w:val="27"/>
          <w:rtl/>
        </w:rPr>
        <w:t xml:space="preserve"> يحاول فيها خلع الخليفة</w:t>
      </w:r>
      <w:r w:rsidR="002637B5" w:rsidRPr="00B74AAF">
        <w:rPr>
          <w:rFonts w:eastAsia="Lotus Linotype" w:hint="cs"/>
          <w:sz w:val="27"/>
          <w:rtl/>
        </w:rPr>
        <w:t>،</w:t>
      </w:r>
      <w:r w:rsidRPr="00B74AAF">
        <w:rPr>
          <w:rFonts w:eastAsia="Lotus Linotype" w:hint="cs"/>
          <w:sz w:val="27"/>
          <w:rtl/>
        </w:rPr>
        <w:t xml:space="preserve"> وتعيين أحد أنجاله محل</w:t>
      </w:r>
      <w:r w:rsidR="002637B5" w:rsidRPr="00B74AAF">
        <w:rPr>
          <w:rFonts w:eastAsia="Lotus Linotype" w:hint="cs"/>
          <w:sz w:val="27"/>
          <w:rtl/>
        </w:rPr>
        <w:t>ّ</w:t>
      </w:r>
      <w:r w:rsidRPr="00B74AAF">
        <w:rPr>
          <w:rFonts w:eastAsia="Lotus Linotype" w:hint="cs"/>
          <w:sz w:val="27"/>
          <w:rtl/>
        </w:rPr>
        <w:t xml:space="preserve">ه. </w:t>
      </w:r>
    </w:p>
    <w:p w:rsidR="00AC288D" w:rsidRPr="00B74AAF" w:rsidRDefault="002637B5" w:rsidP="005445DC">
      <w:pPr>
        <w:rPr>
          <w:rFonts w:eastAsia="Lotus Linotype"/>
          <w:sz w:val="27"/>
        </w:rPr>
      </w:pPr>
      <w:r w:rsidRPr="00B74AAF">
        <w:rPr>
          <w:rFonts w:eastAsia="Lotus Linotype"/>
          <w:sz w:val="27"/>
          <w:rtl/>
        </w:rPr>
        <w:t xml:space="preserve"> ثم إن</w:t>
      </w:r>
      <w:r w:rsidR="00AC288D" w:rsidRPr="00B74AAF">
        <w:rPr>
          <w:rFonts w:eastAsia="Lotus Linotype"/>
          <w:sz w:val="27"/>
          <w:rtl/>
        </w:rPr>
        <w:t xml:space="preserve"> هولاكو بلغته أخبار اتصالات حسام الدين عك</w:t>
      </w:r>
      <w:r w:rsidRPr="00B74AAF">
        <w:rPr>
          <w:rFonts w:eastAsia="Lotus Linotype" w:hint="cs"/>
          <w:sz w:val="27"/>
          <w:rtl/>
        </w:rPr>
        <w:t>ّة</w:t>
      </w:r>
      <w:r w:rsidRPr="00B74AAF">
        <w:rPr>
          <w:rFonts w:eastAsia="Lotus Linotype"/>
          <w:sz w:val="27"/>
          <w:rtl/>
        </w:rPr>
        <w:t xml:space="preserve"> السرّ</w:t>
      </w:r>
      <w:r w:rsidR="00AC288D" w:rsidRPr="00B74AAF">
        <w:rPr>
          <w:rFonts w:eastAsia="Lotus Linotype"/>
          <w:sz w:val="27"/>
          <w:rtl/>
        </w:rPr>
        <w:t>ية بالمستعصم</w:t>
      </w:r>
      <w:r w:rsidRPr="00B74AAF">
        <w:rPr>
          <w:rFonts w:eastAsia="Lotus Linotype" w:hint="cs"/>
          <w:sz w:val="27"/>
          <w:rtl/>
        </w:rPr>
        <w:t>،</w:t>
      </w:r>
      <w:r w:rsidR="00AC288D" w:rsidRPr="00B74AAF">
        <w:rPr>
          <w:rFonts w:eastAsia="Lotus Linotype"/>
          <w:sz w:val="27"/>
          <w:rtl/>
        </w:rPr>
        <w:t xml:space="preserve"> فدعاه إليه</w:t>
      </w:r>
      <w:r w:rsidRPr="00B74AAF">
        <w:rPr>
          <w:rFonts w:eastAsia="Lotus Linotype" w:hint="cs"/>
          <w:sz w:val="27"/>
          <w:rtl/>
        </w:rPr>
        <w:t>؛</w:t>
      </w:r>
      <w:r w:rsidR="00AC288D" w:rsidRPr="00B74AAF">
        <w:rPr>
          <w:rFonts w:eastAsia="Lotus Linotype"/>
          <w:sz w:val="27"/>
          <w:rtl/>
        </w:rPr>
        <w:t xml:space="preserve"> بذريعة التشاور معه</w:t>
      </w:r>
      <w:r w:rsidRPr="00B74AAF">
        <w:rPr>
          <w:rFonts w:eastAsia="Lotus Linotype" w:hint="cs"/>
          <w:sz w:val="27"/>
          <w:rtl/>
        </w:rPr>
        <w:t>،</w:t>
      </w:r>
      <w:r w:rsidR="00AC288D" w:rsidRPr="00B74AAF">
        <w:rPr>
          <w:rFonts w:eastAsia="Lotus Linotype"/>
          <w:sz w:val="27"/>
          <w:rtl/>
        </w:rPr>
        <w:t xml:space="preserve"> ثم قَتَلَه. وفيما بعد</w:t>
      </w:r>
      <w:r w:rsidRPr="00B74AAF">
        <w:rPr>
          <w:rFonts w:eastAsia="Lotus Linotype" w:hint="cs"/>
          <w:sz w:val="27"/>
          <w:rtl/>
        </w:rPr>
        <w:t>،</w:t>
      </w:r>
      <w:r w:rsidR="00AC288D" w:rsidRPr="00B74AAF">
        <w:rPr>
          <w:rFonts w:eastAsia="Lotus Linotype"/>
          <w:sz w:val="27"/>
          <w:rtl/>
        </w:rPr>
        <w:t xml:space="preserve"> عقب احتلاله بغداد</w:t>
      </w:r>
      <w:r w:rsidRPr="00B74AAF">
        <w:rPr>
          <w:rFonts w:eastAsia="Lotus Linotype" w:hint="cs"/>
          <w:sz w:val="27"/>
          <w:rtl/>
        </w:rPr>
        <w:t>،</w:t>
      </w:r>
      <w:r w:rsidR="00AC288D" w:rsidRPr="00B74AAF">
        <w:rPr>
          <w:rFonts w:eastAsia="Lotus Linotype"/>
          <w:sz w:val="27"/>
          <w:rtl/>
        </w:rPr>
        <w:t xml:space="preserve"> ذهب ابن الصلايا مع بدر الدين لؤلؤ لزيارة هولاكو</w:t>
      </w:r>
      <w:r w:rsidR="00AC288D" w:rsidRPr="00B74AAF">
        <w:rPr>
          <w:rFonts w:eastAsia="Lotus Linotype" w:hint="cs"/>
          <w:sz w:val="27"/>
          <w:rtl/>
        </w:rPr>
        <w:t>،</w:t>
      </w:r>
      <w:r w:rsidR="00AC288D" w:rsidRPr="00B74AAF">
        <w:rPr>
          <w:rFonts w:hint="cs"/>
          <w:sz w:val="27"/>
          <w:rtl/>
        </w:rPr>
        <w:t xml:space="preserve"> قال ابن الجزري: </w:t>
      </w:r>
      <w:r w:rsidR="00AC288D" w:rsidRPr="00B74AAF">
        <w:rPr>
          <w:rFonts w:hint="eastAsia"/>
          <w:sz w:val="24"/>
          <w:szCs w:val="24"/>
          <w:rtl/>
        </w:rPr>
        <w:t>«</w:t>
      </w:r>
      <w:r w:rsidR="00AC288D" w:rsidRPr="00B74AAF">
        <w:rPr>
          <w:sz w:val="27"/>
          <w:rtl/>
        </w:rPr>
        <w:t>وكان بينه وبين صاحب الموصل</w:t>
      </w:r>
      <w:r w:rsidR="00AC288D" w:rsidRPr="00B74AAF">
        <w:rPr>
          <w:rFonts w:hint="cs"/>
          <w:sz w:val="27"/>
          <w:rtl/>
        </w:rPr>
        <w:t xml:space="preserve"> بدر الدين </w:t>
      </w:r>
      <w:r w:rsidR="00AC288D" w:rsidRPr="00B74AAF">
        <w:rPr>
          <w:sz w:val="27"/>
          <w:rtl/>
        </w:rPr>
        <w:t>[ل</w:t>
      </w:r>
      <w:r w:rsidR="00AC288D" w:rsidRPr="00B74AAF">
        <w:rPr>
          <w:rFonts w:hint="cs"/>
          <w:sz w:val="27"/>
          <w:rtl/>
        </w:rPr>
        <w:t>ؤ</w:t>
      </w:r>
      <w:r w:rsidR="00AC288D" w:rsidRPr="00B74AAF">
        <w:rPr>
          <w:sz w:val="27"/>
          <w:rtl/>
        </w:rPr>
        <w:t>ل</w:t>
      </w:r>
      <w:r w:rsidR="00AC288D" w:rsidRPr="00B74AAF">
        <w:rPr>
          <w:rFonts w:hint="cs"/>
          <w:sz w:val="27"/>
          <w:rtl/>
        </w:rPr>
        <w:t>ؤ</w:t>
      </w:r>
      <w:r w:rsidR="00AC288D" w:rsidRPr="00B74AAF">
        <w:rPr>
          <w:sz w:val="27"/>
          <w:rtl/>
        </w:rPr>
        <w:t>] منافسة</w:t>
      </w:r>
      <w:r w:rsidR="00AC288D" w:rsidRPr="00B74AAF">
        <w:rPr>
          <w:rFonts w:hint="cs"/>
          <w:sz w:val="27"/>
          <w:rtl/>
        </w:rPr>
        <w:t>؛</w:t>
      </w:r>
      <w:r w:rsidR="00AC288D" w:rsidRPr="00B74AAF">
        <w:rPr>
          <w:sz w:val="27"/>
          <w:rtl/>
        </w:rPr>
        <w:t xml:space="preserve"> فأحضرهما هولاكو</w:t>
      </w:r>
      <w:r w:rsidR="00AC288D" w:rsidRPr="00B74AAF">
        <w:rPr>
          <w:rFonts w:hint="cs"/>
          <w:sz w:val="27"/>
          <w:rtl/>
        </w:rPr>
        <w:t xml:space="preserve"> عنده، في</w:t>
      </w:r>
      <w:r w:rsidR="00AC288D" w:rsidRPr="00B74AAF">
        <w:rPr>
          <w:sz w:val="27"/>
          <w:rtl/>
        </w:rPr>
        <w:t>قال</w:t>
      </w:r>
      <w:r w:rsidRPr="00B74AAF">
        <w:rPr>
          <w:rFonts w:hint="cs"/>
          <w:sz w:val="27"/>
          <w:rtl/>
        </w:rPr>
        <w:t>:</w:t>
      </w:r>
      <w:r w:rsidR="00AC288D" w:rsidRPr="00B74AAF">
        <w:rPr>
          <w:rFonts w:hint="cs"/>
          <w:sz w:val="27"/>
          <w:rtl/>
        </w:rPr>
        <w:t xml:space="preserve"> إن بدر الدين قال لهولاكو: </w:t>
      </w:r>
      <w:r w:rsidR="00AC288D" w:rsidRPr="00B74AAF">
        <w:rPr>
          <w:sz w:val="27"/>
          <w:rtl/>
        </w:rPr>
        <w:t>هذا شريف</w:t>
      </w:r>
      <w:r w:rsidRPr="00B74AAF">
        <w:rPr>
          <w:rFonts w:hint="cs"/>
          <w:sz w:val="27"/>
          <w:rtl/>
        </w:rPr>
        <w:t>ٌ</w:t>
      </w:r>
      <w:r w:rsidR="00AC288D" w:rsidRPr="00B74AAF">
        <w:rPr>
          <w:rFonts w:hint="cs"/>
          <w:sz w:val="27"/>
          <w:rtl/>
        </w:rPr>
        <w:t xml:space="preserve"> عَلَويّ</w:t>
      </w:r>
      <w:r w:rsidRPr="00B74AAF">
        <w:rPr>
          <w:rFonts w:hint="cs"/>
          <w:sz w:val="27"/>
          <w:rtl/>
        </w:rPr>
        <w:t>،</w:t>
      </w:r>
      <w:r w:rsidR="00AC288D" w:rsidRPr="00B74AAF">
        <w:rPr>
          <w:sz w:val="27"/>
          <w:rtl/>
        </w:rPr>
        <w:t xml:space="preserve"> ونفس</w:t>
      </w:r>
      <w:r w:rsidRPr="00B74AAF">
        <w:rPr>
          <w:rFonts w:hint="cs"/>
          <w:sz w:val="27"/>
          <w:rtl/>
        </w:rPr>
        <w:t>ُ</w:t>
      </w:r>
      <w:r w:rsidR="00AC288D" w:rsidRPr="00B74AAF">
        <w:rPr>
          <w:sz w:val="27"/>
          <w:rtl/>
        </w:rPr>
        <w:t>ه تحد</w:t>
      </w:r>
      <w:r w:rsidR="00AC288D" w:rsidRPr="00B74AAF">
        <w:rPr>
          <w:rFonts w:hint="cs"/>
          <w:sz w:val="27"/>
          <w:rtl/>
        </w:rPr>
        <w:t>ِّ</w:t>
      </w:r>
      <w:r w:rsidR="00AC288D" w:rsidRPr="00B74AAF">
        <w:rPr>
          <w:sz w:val="27"/>
          <w:rtl/>
        </w:rPr>
        <w:t>ثه بالخلافة</w:t>
      </w:r>
      <w:r w:rsidR="00AC288D" w:rsidRPr="00B74AAF">
        <w:rPr>
          <w:rFonts w:hint="cs"/>
          <w:sz w:val="27"/>
          <w:rtl/>
        </w:rPr>
        <w:t xml:space="preserve">، </w:t>
      </w:r>
      <w:r w:rsidR="00AC288D" w:rsidRPr="00B74AAF">
        <w:rPr>
          <w:sz w:val="27"/>
          <w:rtl/>
        </w:rPr>
        <w:t xml:space="preserve">ولو قام </w:t>
      </w:r>
      <w:r w:rsidR="00AC288D" w:rsidRPr="00B74AAF">
        <w:rPr>
          <w:rFonts w:hint="cs"/>
          <w:sz w:val="27"/>
          <w:rtl/>
        </w:rPr>
        <w:t>ل</w:t>
      </w:r>
      <w:r w:rsidR="00AC288D" w:rsidRPr="00B74AAF">
        <w:rPr>
          <w:sz w:val="27"/>
          <w:rtl/>
        </w:rPr>
        <w:t>تبع</w:t>
      </w:r>
      <w:r w:rsidR="00AC288D" w:rsidRPr="00B74AAF">
        <w:rPr>
          <w:rFonts w:hint="cs"/>
          <w:sz w:val="27"/>
          <w:rtl/>
        </w:rPr>
        <w:t>ه</w:t>
      </w:r>
      <w:r w:rsidR="00AC288D" w:rsidRPr="00B74AAF">
        <w:rPr>
          <w:sz w:val="27"/>
          <w:rtl/>
        </w:rPr>
        <w:t xml:space="preserve"> الناس</w:t>
      </w:r>
      <w:r w:rsidR="00AC288D" w:rsidRPr="00B74AAF">
        <w:rPr>
          <w:rFonts w:hint="cs"/>
          <w:sz w:val="27"/>
          <w:rtl/>
        </w:rPr>
        <w:t>ُ</w:t>
      </w:r>
      <w:r w:rsidR="00AC288D" w:rsidRPr="00B74AAF">
        <w:rPr>
          <w:sz w:val="27"/>
          <w:rtl/>
        </w:rPr>
        <w:t xml:space="preserve"> </w:t>
      </w:r>
      <w:r w:rsidR="00AC288D" w:rsidRPr="00B74AAF">
        <w:rPr>
          <w:rFonts w:hint="cs"/>
          <w:sz w:val="27"/>
          <w:rtl/>
        </w:rPr>
        <w:t xml:space="preserve">واستفحل </w:t>
      </w:r>
      <w:r w:rsidR="00AC288D" w:rsidRPr="00B74AAF">
        <w:rPr>
          <w:sz w:val="27"/>
          <w:rtl/>
        </w:rPr>
        <w:t>أمر</w:t>
      </w:r>
      <w:r w:rsidR="00AC288D" w:rsidRPr="00B74AAF">
        <w:rPr>
          <w:rFonts w:hint="cs"/>
          <w:sz w:val="27"/>
          <w:rtl/>
        </w:rPr>
        <w:t>ُ</w:t>
      </w:r>
      <w:r w:rsidR="00AC288D" w:rsidRPr="00B74AAF">
        <w:rPr>
          <w:sz w:val="27"/>
          <w:rtl/>
        </w:rPr>
        <w:t>ه</w:t>
      </w:r>
      <w:r w:rsidR="00AC288D" w:rsidRPr="00B74AAF">
        <w:rPr>
          <w:rFonts w:hint="cs"/>
          <w:sz w:val="27"/>
          <w:rtl/>
        </w:rPr>
        <w:t>؛</w:t>
      </w:r>
      <w:r w:rsidR="00AC288D" w:rsidRPr="00B74AAF">
        <w:rPr>
          <w:sz w:val="27"/>
          <w:rtl/>
        </w:rPr>
        <w:t xml:space="preserve"> </w:t>
      </w:r>
      <w:r w:rsidR="00AC288D" w:rsidRPr="00B74AAF">
        <w:rPr>
          <w:rFonts w:hint="cs"/>
          <w:sz w:val="27"/>
          <w:rtl/>
        </w:rPr>
        <w:t>فأثَّر هذا عند هولاكو</w:t>
      </w:r>
      <w:r w:rsidRPr="00B74AAF">
        <w:rPr>
          <w:rFonts w:hint="cs"/>
          <w:sz w:val="27"/>
          <w:rtl/>
        </w:rPr>
        <w:t>،</w:t>
      </w:r>
      <w:r w:rsidR="00AC288D" w:rsidRPr="00B74AAF">
        <w:rPr>
          <w:rFonts w:hint="cs"/>
          <w:sz w:val="27"/>
          <w:rtl/>
        </w:rPr>
        <w:t xml:space="preserve"> </w:t>
      </w:r>
      <w:r w:rsidR="00AC288D" w:rsidRPr="00B74AAF">
        <w:rPr>
          <w:sz w:val="27"/>
          <w:rtl/>
        </w:rPr>
        <w:t>فقتله</w:t>
      </w:r>
      <w:r w:rsidR="00AC288D" w:rsidRPr="00B74AAF">
        <w:rPr>
          <w:rFonts w:hint="eastAsia"/>
          <w:sz w:val="24"/>
          <w:szCs w:val="24"/>
          <w:rtl/>
        </w:rPr>
        <w:t>»</w:t>
      </w:r>
      <w:r w:rsidR="00AC288D" w:rsidRPr="00B74AAF">
        <w:rPr>
          <w:rFonts w:hint="cs"/>
          <w:sz w:val="27"/>
          <w:vertAlign w:val="superscript"/>
          <w:rtl/>
        </w:rPr>
        <w:t>(</w:t>
      </w:r>
      <w:r w:rsidR="00AC288D" w:rsidRPr="00B74AAF">
        <w:rPr>
          <w:sz w:val="27"/>
          <w:vertAlign w:val="superscript"/>
          <w:rtl/>
        </w:rPr>
        <w:endnoteReference w:id="607"/>
      </w:r>
      <w:r w:rsidR="00AC288D" w:rsidRPr="00B74AAF">
        <w:rPr>
          <w:rFonts w:hint="cs"/>
          <w:sz w:val="27"/>
          <w:vertAlign w:val="superscript"/>
          <w:rtl/>
        </w:rPr>
        <w:t>)</w:t>
      </w:r>
      <w:r w:rsidR="00AC288D" w:rsidRPr="00B74AAF">
        <w:rPr>
          <w:rFonts w:hint="cs"/>
          <w:sz w:val="27"/>
          <w:rtl/>
        </w:rPr>
        <w:t>.</w:t>
      </w:r>
      <w:r w:rsidR="00AC288D" w:rsidRPr="00B74AAF">
        <w:rPr>
          <w:rFonts w:eastAsia="Lotus Linotype"/>
          <w:sz w:val="27"/>
          <w:rtl/>
        </w:rPr>
        <w:t xml:space="preserve"> </w:t>
      </w:r>
      <w:r w:rsidR="00AC288D" w:rsidRPr="00B74AAF">
        <w:rPr>
          <w:rFonts w:hint="cs"/>
          <w:sz w:val="27"/>
          <w:rtl/>
        </w:rPr>
        <w:t>ونعتقد أن السبب في قتله هو الاتصالات السر</w:t>
      </w:r>
      <w:r w:rsidRPr="00B74AAF">
        <w:rPr>
          <w:rFonts w:hint="cs"/>
          <w:sz w:val="27"/>
          <w:rtl/>
        </w:rPr>
        <w:t>ّ</w:t>
      </w:r>
      <w:r w:rsidR="00AC288D" w:rsidRPr="00B74AAF">
        <w:rPr>
          <w:rFonts w:hint="cs"/>
          <w:sz w:val="27"/>
          <w:rtl/>
        </w:rPr>
        <w:t>ية التي كان قد أجراها مع الخليفة المستعصم</w:t>
      </w:r>
      <w:r w:rsidR="000321A7" w:rsidRPr="00B74AAF">
        <w:rPr>
          <w:rFonts w:hint="cs"/>
          <w:sz w:val="27"/>
          <w:rtl/>
        </w:rPr>
        <w:t>،</w:t>
      </w:r>
      <w:r w:rsidR="00AC288D" w:rsidRPr="00B74AAF">
        <w:rPr>
          <w:rFonts w:hint="cs"/>
          <w:sz w:val="27"/>
          <w:rtl/>
        </w:rPr>
        <w:t xml:space="preserve"> وطلب إليه دعمَه </w:t>
      </w:r>
      <w:r w:rsidR="00AC288D" w:rsidRPr="00B74AAF">
        <w:rPr>
          <w:rFonts w:hint="cs"/>
          <w:sz w:val="27"/>
          <w:rtl/>
        </w:rPr>
        <w:lastRenderedPageBreak/>
        <w:t>ودعم حسام الدين عك</w:t>
      </w:r>
      <w:r w:rsidRPr="00B74AAF">
        <w:rPr>
          <w:rFonts w:hint="cs"/>
          <w:sz w:val="27"/>
          <w:rtl/>
        </w:rPr>
        <w:t>ّة</w:t>
      </w:r>
      <w:r w:rsidR="000321A7" w:rsidRPr="00B74AAF">
        <w:rPr>
          <w:rFonts w:hint="cs"/>
          <w:sz w:val="27"/>
          <w:rtl/>
        </w:rPr>
        <w:t>؛</w:t>
      </w:r>
      <w:r w:rsidR="00AC288D" w:rsidRPr="00B74AAF">
        <w:rPr>
          <w:rFonts w:hint="cs"/>
          <w:sz w:val="27"/>
          <w:rtl/>
        </w:rPr>
        <w:t xml:space="preserve"> ليشنا هجوماً على المغول وهم ما يزالون في الطريق إلى بغداد أواخر سنة </w:t>
      </w:r>
      <w:r w:rsidR="00AC288D" w:rsidRPr="00EF5E8D">
        <w:rPr>
          <w:rFonts w:hint="cs"/>
          <w:sz w:val="27"/>
          <w:rtl/>
        </w:rPr>
        <w:t>655</w:t>
      </w:r>
      <w:r w:rsidR="00AC288D" w:rsidRPr="00B74AAF">
        <w:rPr>
          <w:rFonts w:hint="cs"/>
          <w:sz w:val="27"/>
          <w:rtl/>
        </w:rPr>
        <w:t>هـ</w:t>
      </w:r>
      <w:r w:rsidR="000321A7" w:rsidRPr="00B74AAF">
        <w:rPr>
          <w:rFonts w:hint="cs"/>
          <w:sz w:val="27"/>
          <w:rtl/>
        </w:rPr>
        <w:t>،</w:t>
      </w:r>
      <w:r w:rsidR="00AC288D" w:rsidRPr="00B74AAF">
        <w:rPr>
          <w:rFonts w:hint="cs"/>
          <w:sz w:val="27"/>
          <w:rtl/>
        </w:rPr>
        <w:t xml:space="preserve"> مما ضمَّنه رسالته الناطقة بالإخلاص</w:t>
      </w:r>
      <w:r w:rsidR="00AC288D" w:rsidRPr="00B74AAF">
        <w:rPr>
          <w:rFonts w:eastAsia="Lotus Linotype"/>
          <w:sz w:val="27"/>
          <w:rtl/>
        </w:rPr>
        <w:t>، فجواسيس</w:t>
      </w:r>
      <w:r w:rsidR="000321A7" w:rsidRPr="00B74AAF">
        <w:rPr>
          <w:rFonts w:eastAsia="Lotus Linotype" w:hint="cs"/>
          <w:sz w:val="27"/>
          <w:rtl/>
        </w:rPr>
        <w:t>ُ</w:t>
      </w:r>
      <w:r w:rsidR="000321A7" w:rsidRPr="00B74AAF">
        <w:rPr>
          <w:rFonts w:eastAsia="Lotus Linotype"/>
          <w:sz w:val="27"/>
          <w:rtl/>
        </w:rPr>
        <w:t xml:space="preserve"> المغول كُث</w:t>
      </w:r>
      <w:r w:rsidR="000321A7" w:rsidRPr="00B74AAF">
        <w:rPr>
          <w:rFonts w:eastAsia="Lotus Linotype" w:hint="cs"/>
          <w:sz w:val="27"/>
          <w:rtl/>
        </w:rPr>
        <w:t>ُ</w:t>
      </w:r>
      <w:r w:rsidR="00AC288D" w:rsidRPr="00B74AAF">
        <w:rPr>
          <w:rFonts w:eastAsia="Lotus Linotype"/>
          <w:sz w:val="27"/>
          <w:rtl/>
        </w:rPr>
        <w:t>ر.</w:t>
      </w:r>
      <w:r w:rsidR="00AC288D" w:rsidRPr="00B74AAF">
        <w:rPr>
          <w:rFonts w:hint="cs"/>
          <w:sz w:val="27"/>
          <w:rtl/>
        </w:rPr>
        <w:t xml:space="preserve"> ومن الممكن </w:t>
      </w:r>
      <w:r w:rsidR="000321A7" w:rsidRPr="00B74AAF">
        <w:rPr>
          <w:rFonts w:hint="cs"/>
          <w:sz w:val="27"/>
          <w:rtl/>
        </w:rPr>
        <w:t>أ</w:t>
      </w:r>
      <w:r w:rsidR="00AC288D" w:rsidRPr="00B74AAF">
        <w:rPr>
          <w:rFonts w:hint="cs"/>
          <w:sz w:val="27"/>
          <w:rtl/>
        </w:rPr>
        <w:t>ن يكون بدر الدين لؤلؤ</w:t>
      </w:r>
      <w:r w:rsidR="000321A7" w:rsidRPr="00B74AAF">
        <w:rPr>
          <w:rFonts w:hint="cs"/>
          <w:sz w:val="27"/>
          <w:rtl/>
        </w:rPr>
        <w:t>،</w:t>
      </w:r>
      <w:r w:rsidR="00AC288D" w:rsidRPr="00B74AAF">
        <w:rPr>
          <w:rFonts w:hint="cs"/>
          <w:sz w:val="27"/>
          <w:rtl/>
        </w:rPr>
        <w:t xml:space="preserve"> المعروف بدهائه ودسائسه وقسوته</w:t>
      </w:r>
      <w:r w:rsidR="000321A7" w:rsidRPr="00B74AAF">
        <w:rPr>
          <w:rFonts w:hint="cs"/>
          <w:sz w:val="27"/>
          <w:rtl/>
        </w:rPr>
        <w:t>،</w:t>
      </w:r>
      <w:r w:rsidR="00AC288D" w:rsidRPr="00B74AAF">
        <w:rPr>
          <w:rFonts w:hint="cs"/>
          <w:sz w:val="27"/>
          <w:rtl/>
        </w:rPr>
        <w:t xml:space="preserve"> قد شارك في استدراج ابن الصلايا للذهاب معه إلى هولاكو</w:t>
      </w:r>
      <w:r w:rsidR="000321A7" w:rsidRPr="00B74AAF">
        <w:rPr>
          <w:rFonts w:hint="cs"/>
          <w:sz w:val="27"/>
          <w:rtl/>
        </w:rPr>
        <w:t>،</w:t>
      </w:r>
      <w:r w:rsidR="00AC288D" w:rsidRPr="00B74AAF">
        <w:rPr>
          <w:rFonts w:hint="cs"/>
          <w:sz w:val="27"/>
          <w:rtl/>
        </w:rPr>
        <w:t xml:space="preserve"> حيث انتقم منه. </w:t>
      </w:r>
    </w:p>
    <w:p w:rsidR="00AC288D" w:rsidRPr="00B74AAF" w:rsidRDefault="00AC288D" w:rsidP="005445DC">
      <w:pPr>
        <w:rPr>
          <w:rFonts w:eastAsia="Lotus Linotype"/>
          <w:sz w:val="27"/>
        </w:rPr>
      </w:pPr>
      <w:r w:rsidRPr="00B74AAF">
        <w:rPr>
          <w:rFonts w:eastAsia="Lotus Linotype"/>
          <w:sz w:val="27"/>
          <w:rtl/>
        </w:rPr>
        <w:t>وهكذا كان هذان الحريصان على الخليفة والخلافة في تلك الظروف العصيبة</w:t>
      </w:r>
      <w:r w:rsidR="000321A7" w:rsidRPr="00B74AAF">
        <w:rPr>
          <w:rFonts w:eastAsia="Lotus Linotype" w:hint="cs"/>
          <w:sz w:val="27"/>
          <w:rtl/>
        </w:rPr>
        <w:t>،</w:t>
      </w:r>
      <w:r w:rsidRPr="00B74AAF">
        <w:rPr>
          <w:rFonts w:eastAsia="Lotus Linotype"/>
          <w:sz w:val="27"/>
          <w:rtl/>
        </w:rPr>
        <w:t xml:space="preserve"> وحاولا بالاشتراك مع حسام الدين عكَّة القائد الجبليّ المتمر</w:t>
      </w:r>
      <w:r w:rsidR="000321A7" w:rsidRPr="00B74AAF">
        <w:rPr>
          <w:rFonts w:eastAsia="Lotus Linotype" w:hint="cs"/>
          <w:sz w:val="27"/>
          <w:rtl/>
        </w:rPr>
        <w:t>ِّ</w:t>
      </w:r>
      <w:r w:rsidRPr="00B74AAF">
        <w:rPr>
          <w:rFonts w:eastAsia="Lotus Linotype"/>
          <w:sz w:val="27"/>
          <w:rtl/>
        </w:rPr>
        <w:t>س في حروب الجبال إنقاذ</w:t>
      </w:r>
      <w:r w:rsidR="000321A7" w:rsidRPr="00B74AAF">
        <w:rPr>
          <w:rFonts w:eastAsia="Lotus Linotype" w:hint="cs"/>
          <w:sz w:val="27"/>
          <w:rtl/>
        </w:rPr>
        <w:t>َ</w:t>
      </w:r>
      <w:r w:rsidRPr="00B74AAF">
        <w:rPr>
          <w:rFonts w:eastAsia="Lotus Linotype"/>
          <w:sz w:val="27"/>
          <w:rtl/>
        </w:rPr>
        <w:t xml:space="preserve"> الدولة الإسلامية في أي</w:t>
      </w:r>
      <w:r w:rsidR="000321A7" w:rsidRPr="00B74AAF">
        <w:rPr>
          <w:rFonts w:eastAsia="Lotus Linotype" w:hint="cs"/>
          <w:sz w:val="27"/>
          <w:rtl/>
        </w:rPr>
        <w:t>ّ</w:t>
      </w:r>
      <w:r w:rsidRPr="00B74AAF">
        <w:rPr>
          <w:rFonts w:eastAsia="Lotus Linotype"/>
          <w:sz w:val="27"/>
          <w:rtl/>
        </w:rPr>
        <w:t>امها الأخيرة، كانا شيعي</w:t>
      </w:r>
      <w:r w:rsidR="000321A7" w:rsidRPr="00B74AAF">
        <w:rPr>
          <w:rFonts w:eastAsia="Lotus Linotype" w:hint="cs"/>
          <w:sz w:val="27"/>
          <w:rtl/>
        </w:rPr>
        <w:t>ّ</w:t>
      </w:r>
      <w:r w:rsidRPr="00B74AAF">
        <w:rPr>
          <w:rFonts w:eastAsia="Lotus Linotype"/>
          <w:sz w:val="27"/>
          <w:rtl/>
        </w:rPr>
        <w:t>ين إماميين اثني عشريين</w:t>
      </w:r>
      <w:r w:rsidR="00B363BD" w:rsidRPr="00B74AAF">
        <w:rPr>
          <w:rFonts w:eastAsia="Lotus Linotype" w:hint="cs"/>
          <w:sz w:val="27"/>
          <w:rtl/>
        </w:rPr>
        <w:t>،</w:t>
      </w:r>
      <w:r w:rsidRPr="00B74AAF">
        <w:rPr>
          <w:rFonts w:eastAsia="Lotus Linotype"/>
          <w:sz w:val="27"/>
          <w:rtl/>
        </w:rPr>
        <w:t xml:space="preserve"> </w:t>
      </w:r>
      <w:r w:rsidRPr="00B74AAF">
        <w:rPr>
          <w:rFonts w:eastAsia="Lotus Linotype" w:hint="cs"/>
          <w:sz w:val="27"/>
          <w:rtl/>
        </w:rPr>
        <w:t>خلافاً لجميع م</w:t>
      </w:r>
      <w:r w:rsidR="00B363BD" w:rsidRPr="00B74AAF">
        <w:rPr>
          <w:rFonts w:eastAsia="Lotus Linotype" w:hint="cs"/>
          <w:sz w:val="27"/>
          <w:rtl/>
        </w:rPr>
        <w:t>َ</w:t>
      </w:r>
      <w:r w:rsidRPr="00B74AAF">
        <w:rPr>
          <w:rFonts w:eastAsia="Lotus Linotype" w:hint="cs"/>
          <w:sz w:val="27"/>
          <w:rtl/>
        </w:rPr>
        <w:t>ن</w:t>
      </w:r>
      <w:r w:rsidR="00B363BD" w:rsidRPr="00B74AAF">
        <w:rPr>
          <w:rFonts w:eastAsia="Lotus Linotype" w:hint="cs"/>
          <w:sz w:val="27"/>
          <w:rtl/>
        </w:rPr>
        <w:t>ْ</w:t>
      </w:r>
      <w:r w:rsidRPr="00B74AAF">
        <w:rPr>
          <w:rFonts w:eastAsia="Lotus Linotype" w:hint="cs"/>
          <w:sz w:val="27"/>
          <w:rtl/>
        </w:rPr>
        <w:t xml:space="preserve"> تعاون مع هولاكو على غ</w:t>
      </w:r>
      <w:r w:rsidR="00B363BD" w:rsidRPr="00B74AAF">
        <w:rPr>
          <w:rFonts w:eastAsia="Lotus Linotype" w:hint="cs"/>
          <w:sz w:val="27"/>
          <w:rtl/>
        </w:rPr>
        <w:t>َ</w:t>
      </w:r>
      <w:r w:rsidRPr="00B74AAF">
        <w:rPr>
          <w:rFonts w:eastAsia="Lotus Linotype" w:hint="cs"/>
          <w:sz w:val="27"/>
          <w:rtl/>
        </w:rPr>
        <w:t>ز</w:t>
      </w:r>
      <w:r w:rsidR="00B363BD" w:rsidRPr="00B74AAF">
        <w:rPr>
          <w:rFonts w:eastAsia="Lotus Linotype" w:hint="cs"/>
          <w:sz w:val="27"/>
          <w:rtl/>
        </w:rPr>
        <w:t>ْ</w:t>
      </w:r>
      <w:r w:rsidRPr="00B74AAF">
        <w:rPr>
          <w:rFonts w:eastAsia="Lotus Linotype" w:hint="cs"/>
          <w:sz w:val="27"/>
          <w:rtl/>
        </w:rPr>
        <w:t>و العراق من الحك</w:t>
      </w:r>
      <w:r w:rsidR="00B363BD" w:rsidRPr="00B74AAF">
        <w:rPr>
          <w:rFonts w:eastAsia="Lotus Linotype" w:hint="cs"/>
          <w:sz w:val="27"/>
          <w:rtl/>
        </w:rPr>
        <w:t>ّ</w:t>
      </w:r>
      <w:r w:rsidRPr="00B74AAF">
        <w:rPr>
          <w:rFonts w:eastAsia="Lotus Linotype" w:hint="cs"/>
          <w:sz w:val="27"/>
          <w:rtl/>
        </w:rPr>
        <w:t>ام المسلمين</w:t>
      </w:r>
      <w:r w:rsidR="00B363BD" w:rsidRPr="00B74AAF">
        <w:rPr>
          <w:rFonts w:eastAsia="Lotus Linotype" w:hint="cs"/>
          <w:sz w:val="27"/>
          <w:rtl/>
        </w:rPr>
        <w:t>،</w:t>
      </w:r>
      <w:r w:rsidRPr="00B74AAF">
        <w:rPr>
          <w:rFonts w:eastAsia="Lotus Linotype" w:hint="cs"/>
          <w:sz w:val="27"/>
          <w:rtl/>
        </w:rPr>
        <w:t xml:space="preserve"> الذين دعموه بالمقاتلين والأموال والمعد</w:t>
      </w:r>
      <w:r w:rsidR="00B363BD" w:rsidRPr="00B74AAF">
        <w:rPr>
          <w:rFonts w:eastAsia="Lotus Linotype" w:hint="cs"/>
          <w:sz w:val="27"/>
          <w:rtl/>
        </w:rPr>
        <w:t>ّ</w:t>
      </w:r>
      <w:r w:rsidRPr="00B74AAF">
        <w:rPr>
          <w:rFonts w:eastAsia="Lotus Linotype" w:hint="cs"/>
          <w:sz w:val="27"/>
          <w:rtl/>
        </w:rPr>
        <w:t>ات</w:t>
      </w:r>
      <w:r w:rsidR="00B363BD" w:rsidRPr="00B74AAF">
        <w:rPr>
          <w:rFonts w:eastAsia="Lotus Linotype" w:hint="cs"/>
          <w:sz w:val="27"/>
          <w:rtl/>
        </w:rPr>
        <w:t>،</w:t>
      </w:r>
      <w:r w:rsidRPr="00B74AAF">
        <w:rPr>
          <w:rFonts w:eastAsia="Lotus Linotype" w:hint="cs"/>
          <w:sz w:val="27"/>
          <w:rtl/>
        </w:rPr>
        <w:t xml:space="preserve"> وشاركوه في قتل إخوانهم المسلمين من مواطني العراق، ولم يكن بين هؤلاء الحكام المتعاونين شيعي</w:t>
      </w:r>
      <w:r w:rsidR="00B363BD" w:rsidRPr="00B74AAF">
        <w:rPr>
          <w:rFonts w:eastAsia="Lotus Linotype" w:hint="cs"/>
          <w:sz w:val="27"/>
          <w:rtl/>
        </w:rPr>
        <w:t>ٌّ</w:t>
      </w:r>
      <w:r w:rsidRPr="00B74AAF">
        <w:rPr>
          <w:rFonts w:eastAsia="Lotus Linotype" w:hint="cs"/>
          <w:sz w:val="27"/>
          <w:rtl/>
        </w:rPr>
        <w:t xml:space="preserve"> واحد.</w:t>
      </w:r>
    </w:p>
    <w:p w:rsidR="00AC288D" w:rsidRPr="00B74AAF" w:rsidRDefault="00AC288D" w:rsidP="005445DC">
      <w:pPr>
        <w:rPr>
          <w:rFonts w:eastAsia="Lotus Linotype"/>
          <w:sz w:val="27"/>
        </w:rPr>
      </w:pPr>
      <w:r w:rsidRPr="00B74AAF">
        <w:rPr>
          <w:rFonts w:eastAsia="Lotus Linotype"/>
          <w:sz w:val="27"/>
          <w:rtl/>
        </w:rPr>
        <w:t>فلن</w:t>
      </w:r>
      <w:r w:rsidR="00B363BD" w:rsidRPr="00B74AAF">
        <w:rPr>
          <w:rFonts w:eastAsia="Lotus Linotype" w:hint="cs"/>
          <w:sz w:val="27"/>
          <w:rtl/>
        </w:rPr>
        <w:t>َ</w:t>
      </w:r>
      <w:r w:rsidRPr="00B74AAF">
        <w:rPr>
          <w:rFonts w:eastAsia="Lotus Linotype"/>
          <w:sz w:val="27"/>
          <w:rtl/>
        </w:rPr>
        <w:t>ع</w:t>
      </w:r>
      <w:r w:rsidR="00B363BD" w:rsidRPr="00B74AAF">
        <w:rPr>
          <w:rFonts w:eastAsia="Lotus Linotype" w:hint="cs"/>
          <w:sz w:val="27"/>
          <w:rtl/>
        </w:rPr>
        <w:t>ُ</w:t>
      </w:r>
      <w:r w:rsidRPr="00B74AAF">
        <w:rPr>
          <w:rFonts w:eastAsia="Lotus Linotype"/>
          <w:sz w:val="27"/>
          <w:rtl/>
        </w:rPr>
        <w:t>د</w:t>
      </w:r>
      <w:r w:rsidR="00B363BD" w:rsidRPr="00B74AAF">
        <w:rPr>
          <w:rFonts w:eastAsia="Lotus Linotype" w:hint="cs"/>
          <w:sz w:val="27"/>
          <w:rtl/>
        </w:rPr>
        <w:t>ْ</w:t>
      </w:r>
      <w:r w:rsidRPr="00B74AAF">
        <w:rPr>
          <w:rFonts w:eastAsia="Lotus Linotype"/>
          <w:sz w:val="27"/>
          <w:rtl/>
        </w:rPr>
        <w:t xml:space="preserve"> إلى الخليفة المستعصم</w:t>
      </w:r>
      <w:r w:rsidR="00B363BD" w:rsidRPr="00B74AAF">
        <w:rPr>
          <w:rFonts w:eastAsia="Lotus Linotype" w:hint="cs"/>
          <w:sz w:val="27"/>
          <w:rtl/>
        </w:rPr>
        <w:t>،</w:t>
      </w:r>
      <w:r w:rsidR="00B363BD" w:rsidRPr="00B74AAF">
        <w:rPr>
          <w:rFonts w:eastAsia="Lotus Linotype"/>
          <w:sz w:val="27"/>
          <w:rtl/>
        </w:rPr>
        <w:t xml:space="preserve"> المعروف بانهماكه بلذّ</w:t>
      </w:r>
      <w:r w:rsidRPr="00B74AAF">
        <w:rPr>
          <w:rFonts w:eastAsia="Lotus Linotype"/>
          <w:sz w:val="27"/>
          <w:rtl/>
        </w:rPr>
        <w:t>اته</w:t>
      </w:r>
      <w:r w:rsidR="00B363BD" w:rsidRPr="00B74AAF">
        <w:rPr>
          <w:rFonts w:eastAsia="Lotus Linotype" w:hint="cs"/>
          <w:sz w:val="27"/>
          <w:rtl/>
        </w:rPr>
        <w:t>،</w:t>
      </w:r>
      <w:r w:rsidRPr="00B74AAF">
        <w:rPr>
          <w:rFonts w:eastAsia="Lotus Linotype"/>
          <w:sz w:val="27"/>
          <w:rtl/>
        </w:rPr>
        <w:t xml:space="preserve"> وباللعب بالطيور والغناء والمطربين ـ وهو ما ذكر</w:t>
      </w:r>
      <w:r w:rsidR="00B363BD" w:rsidRPr="00B74AAF">
        <w:rPr>
          <w:rFonts w:eastAsia="Lotus Linotype" w:hint="cs"/>
          <w:sz w:val="27"/>
          <w:rtl/>
        </w:rPr>
        <w:t>َ</w:t>
      </w:r>
      <w:r w:rsidRPr="00B74AAF">
        <w:rPr>
          <w:rFonts w:eastAsia="Lotus Linotype"/>
          <w:sz w:val="27"/>
          <w:rtl/>
        </w:rPr>
        <w:t>ت</w:t>
      </w:r>
      <w:r w:rsidR="00B363BD" w:rsidRPr="00B74AAF">
        <w:rPr>
          <w:rFonts w:eastAsia="Lotus Linotype" w:hint="cs"/>
          <w:sz w:val="27"/>
          <w:rtl/>
        </w:rPr>
        <w:t>ْ</w:t>
      </w:r>
      <w:r w:rsidRPr="00B74AAF">
        <w:rPr>
          <w:rFonts w:eastAsia="Lotus Linotype"/>
          <w:sz w:val="27"/>
          <w:rtl/>
        </w:rPr>
        <w:t>ه أيضاً الدكتورة بياني في كتابها هذا ـ</w:t>
      </w:r>
      <w:r w:rsidR="00B363BD" w:rsidRPr="00B74AAF">
        <w:rPr>
          <w:rFonts w:eastAsia="Lotus Linotype" w:hint="cs"/>
          <w:sz w:val="27"/>
          <w:rtl/>
        </w:rPr>
        <w:t>،</w:t>
      </w:r>
      <w:r w:rsidRPr="00B74AAF">
        <w:rPr>
          <w:rFonts w:eastAsia="Lotus Linotype"/>
          <w:sz w:val="27"/>
          <w:rtl/>
        </w:rPr>
        <w:t xml:space="preserve"> ففي تحليل سيكولوجي لنفسيته نقول: إن الخليفة كان خائفاً على الدوام من سطوة الدويدار الصغير</w:t>
      </w:r>
      <w:r w:rsidR="00B363BD" w:rsidRPr="00B74AAF">
        <w:rPr>
          <w:rFonts w:eastAsia="Lotus Linotype" w:hint="cs"/>
          <w:sz w:val="27"/>
          <w:rtl/>
        </w:rPr>
        <w:t>،</w:t>
      </w:r>
      <w:r w:rsidRPr="00B74AAF">
        <w:rPr>
          <w:rFonts w:eastAsia="Lotus Linotype"/>
          <w:sz w:val="27"/>
          <w:rtl/>
        </w:rPr>
        <w:t xml:space="preserve"> الذي كان بيده أمر الجيش</w:t>
      </w:r>
      <w:r w:rsidR="00B363BD" w:rsidRPr="00B74AAF">
        <w:rPr>
          <w:rFonts w:eastAsia="Lotus Linotype" w:hint="cs"/>
          <w:sz w:val="27"/>
          <w:rtl/>
        </w:rPr>
        <w:t>.</w:t>
      </w:r>
      <w:r w:rsidRPr="00B74AAF">
        <w:rPr>
          <w:rFonts w:eastAsia="Lotus Linotype"/>
          <w:sz w:val="27"/>
          <w:rtl/>
        </w:rPr>
        <w:t xml:space="preserve"> وكان الدويدار الصغير هو الحاكم الحقيقي للعراق آنذاك</w:t>
      </w:r>
      <w:r w:rsidR="00B363BD" w:rsidRPr="00B74AAF">
        <w:rPr>
          <w:rFonts w:eastAsia="Lotus Linotype" w:hint="cs"/>
          <w:sz w:val="27"/>
          <w:rtl/>
        </w:rPr>
        <w:t>،</w:t>
      </w:r>
      <w:r w:rsidRPr="00B74AAF">
        <w:rPr>
          <w:rFonts w:eastAsia="Lotus Linotype"/>
          <w:sz w:val="27"/>
          <w:rtl/>
        </w:rPr>
        <w:t xml:space="preserve"> وليس المستعصم بالله</w:t>
      </w:r>
      <w:r w:rsidR="00B363BD" w:rsidRPr="00B74AAF">
        <w:rPr>
          <w:rFonts w:eastAsia="Lotus Linotype" w:hint="cs"/>
          <w:sz w:val="27"/>
          <w:rtl/>
        </w:rPr>
        <w:t>؛</w:t>
      </w:r>
      <w:r w:rsidRPr="00B74AAF">
        <w:rPr>
          <w:rFonts w:eastAsia="Lotus Linotype"/>
          <w:sz w:val="27"/>
          <w:rtl/>
        </w:rPr>
        <w:t xml:space="preserve"> ذلك أنه إذا حَدَثَ تعارضٌ بين رأيه ورأي الوزير أو</w:t>
      </w:r>
      <w:r w:rsidR="00B363BD" w:rsidRPr="00B74AAF">
        <w:rPr>
          <w:rFonts w:eastAsia="Lotus Linotype"/>
          <w:sz w:val="27"/>
          <w:rtl/>
        </w:rPr>
        <w:t xml:space="preserve"> رأي أيّ</w:t>
      </w:r>
      <w:r w:rsidRPr="00B74AAF">
        <w:rPr>
          <w:rFonts w:eastAsia="Lotus Linotype"/>
          <w:sz w:val="27"/>
          <w:rtl/>
        </w:rPr>
        <w:t xml:space="preserve"> مسؤول في الدولة</w:t>
      </w:r>
      <w:r w:rsidR="00B363BD" w:rsidRPr="00B74AAF">
        <w:rPr>
          <w:rFonts w:eastAsia="Lotus Linotype" w:hint="cs"/>
          <w:sz w:val="27"/>
          <w:rtl/>
        </w:rPr>
        <w:t>،</w:t>
      </w:r>
      <w:r w:rsidRPr="00B74AAF">
        <w:rPr>
          <w:rFonts w:eastAsia="Lotus Linotype"/>
          <w:sz w:val="27"/>
          <w:rtl/>
        </w:rPr>
        <w:t xml:space="preserve"> حت</w:t>
      </w:r>
      <w:r w:rsidR="00B363BD" w:rsidRPr="00B74AAF">
        <w:rPr>
          <w:rFonts w:eastAsia="Lotus Linotype" w:hint="cs"/>
          <w:sz w:val="27"/>
          <w:rtl/>
        </w:rPr>
        <w:t>ّ</w:t>
      </w:r>
      <w:r w:rsidRPr="00B74AAF">
        <w:rPr>
          <w:rFonts w:eastAsia="Lotus Linotype"/>
          <w:sz w:val="27"/>
          <w:rtl/>
        </w:rPr>
        <w:t>ى لو كان الخليفة نفسه</w:t>
      </w:r>
      <w:r w:rsidR="00B363BD" w:rsidRPr="00B74AAF">
        <w:rPr>
          <w:rFonts w:eastAsia="Lotus Linotype" w:hint="cs"/>
          <w:sz w:val="27"/>
          <w:rtl/>
        </w:rPr>
        <w:t>،</w:t>
      </w:r>
      <w:r w:rsidRPr="00B74AAF">
        <w:rPr>
          <w:rFonts w:eastAsia="Lotus Linotype"/>
          <w:sz w:val="27"/>
          <w:rtl/>
        </w:rPr>
        <w:t xml:space="preserve"> فإن رأي الدويدار هو الذي يُنَفَّذ، مثلما حدث عندما اقترب الجيش المغولي من بغداد</w:t>
      </w:r>
      <w:r w:rsidR="00B363BD" w:rsidRPr="00B74AAF">
        <w:rPr>
          <w:rFonts w:eastAsia="Lotus Linotype" w:hint="cs"/>
          <w:sz w:val="27"/>
          <w:rtl/>
        </w:rPr>
        <w:t>،</w:t>
      </w:r>
      <w:r w:rsidRPr="00B74AAF">
        <w:rPr>
          <w:rFonts w:eastAsia="Lotus Linotype"/>
          <w:sz w:val="27"/>
          <w:rtl/>
        </w:rPr>
        <w:t xml:space="preserve"> وأصدر الخليفةُ أمرَه بتعيين مرشد الشرابي قائداً عام</w:t>
      </w:r>
      <w:r w:rsidR="00B363BD" w:rsidRPr="00B74AAF">
        <w:rPr>
          <w:rFonts w:eastAsia="Lotus Linotype" w:hint="cs"/>
          <w:sz w:val="27"/>
          <w:rtl/>
        </w:rPr>
        <w:t>ّ</w:t>
      </w:r>
      <w:r w:rsidRPr="00B74AAF">
        <w:rPr>
          <w:rFonts w:eastAsia="Lotus Linotype"/>
          <w:sz w:val="27"/>
          <w:rtl/>
        </w:rPr>
        <w:t>اً للجيش، فلم يُنفَّذ هذا الأمر</w:t>
      </w:r>
      <w:r w:rsidR="00B363BD" w:rsidRPr="00B74AAF">
        <w:rPr>
          <w:rFonts w:eastAsia="Lotus Linotype" w:hint="cs"/>
          <w:sz w:val="27"/>
          <w:rtl/>
        </w:rPr>
        <w:t>؛</w:t>
      </w:r>
      <w:r w:rsidRPr="00B74AAF">
        <w:rPr>
          <w:rFonts w:eastAsia="Lotus Linotype"/>
          <w:sz w:val="27"/>
          <w:rtl/>
        </w:rPr>
        <w:t xml:space="preserve"> لامتناع الدويدار الصغير وبقية أمراء الجيش عن السَّي</w:t>
      </w:r>
      <w:r w:rsidR="00B363BD" w:rsidRPr="00B74AAF">
        <w:rPr>
          <w:rFonts w:eastAsia="Lotus Linotype" w:hint="cs"/>
          <w:sz w:val="27"/>
          <w:rtl/>
        </w:rPr>
        <w:t>ْ</w:t>
      </w:r>
      <w:r w:rsidRPr="00B74AAF">
        <w:rPr>
          <w:rFonts w:eastAsia="Lotus Linotype"/>
          <w:sz w:val="27"/>
          <w:rtl/>
        </w:rPr>
        <w:t>ر تحت لوائه</w:t>
      </w:r>
      <w:r w:rsidRPr="00B74AAF">
        <w:rPr>
          <w:rFonts w:eastAsia="Lotus Linotype"/>
          <w:sz w:val="27"/>
          <w:vertAlign w:val="superscript"/>
          <w:rtl/>
        </w:rPr>
        <w:t>(</w:t>
      </w:r>
      <w:r w:rsidRPr="00B74AAF">
        <w:rPr>
          <w:rFonts w:eastAsia="Lotus Linotype"/>
          <w:sz w:val="27"/>
          <w:vertAlign w:val="superscript"/>
          <w:rtl/>
        </w:rPr>
        <w:endnoteReference w:id="608"/>
      </w:r>
      <w:r w:rsidRPr="00B74AAF">
        <w:rPr>
          <w:rFonts w:eastAsia="Lotus Linotype"/>
          <w:sz w:val="27"/>
          <w:vertAlign w:val="superscript"/>
          <w:rtl/>
        </w:rPr>
        <w:t>)</w:t>
      </w:r>
      <w:r w:rsidRPr="00B74AAF">
        <w:rPr>
          <w:rFonts w:eastAsia="Lotus Linotype" w:hint="cs"/>
          <w:sz w:val="27"/>
          <w:rtl/>
        </w:rPr>
        <w:t>.</w:t>
      </w:r>
    </w:p>
    <w:p w:rsidR="00AC288D" w:rsidRPr="00B74AAF" w:rsidRDefault="00AC288D" w:rsidP="00D46F18">
      <w:pPr>
        <w:rPr>
          <w:rFonts w:eastAsia="Lotus Linotype"/>
          <w:sz w:val="27"/>
          <w:rtl/>
        </w:rPr>
      </w:pPr>
      <w:r w:rsidRPr="00B74AAF">
        <w:rPr>
          <w:rFonts w:eastAsia="Lotus Linotype"/>
          <w:sz w:val="27"/>
          <w:rtl/>
        </w:rPr>
        <w:t xml:space="preserve"> ولما كان ضعيف الشخصي</w:t>
      </w:r>
      <w:r w:rsidR="00B363BD" w:rsidRPr="00B74AAF">
        <w:rPr>
          <w:rFonts w:eastAsia="Lotus Linotype" w:hint="cs"/>
          <w:sz w:val="27"/>
          <w:rtl/>
        </w:rPr>
        <w:t>ّ</w:t>
      </w:r>
      <w:r w:rsidRPr="00B74AAF">
        <w:rPr>
          <w:rFonts w:eastAsia="Lotus Linotype"/>
          <w:sz w:val="27"/>
          <w:rtl/>
        </w:rPr>
        <w:t>ة إلى هذا الحد</w:t>
      </w:r>
      <w:r w:rsidR="00B363BD" w:rsidRPr="00B74AAF">
        <w:rPr>
          <w:rFonts w:eastAsia="Lotus Linotype" w:hint="cs"/>
          <w:sz w:val="27"/>
          <w:rtl/>
        </w:rPr>
        <w:t>ّ</w:t>
      </w:r>
      <w:r w:rsidRPr="00B74AAF">
        <w:rPr>
          <w:rFonts w:eastAsia="Lotus Linotype"/>
          <w:sz w:val="27"/>
          <w:rtl/>
        </w:rPr>
        <w:t>، وها هو الآن يواجه تحد</w:t>
      </w:r>
      <w:r w:rsidR="00B363BD" w:rsidRPr="00B74AAF">
        <w:rPr>
          <w:rFonts w:eastAsia="Lotus Linotype" w:hint="cs"/>
          <w:sz w:val="27"/>
          <w:rtl/>
        </w:rPr>
        <w:t>ّ</w:t>
      </w:r>
      <w:r w:rsidRPr="00B74AAF">
        <w:rPr>
          <w:rFonts w:eastAsia="Lotus Linotype"/>
          <w:sz w:val="27"/>
          <w:rtl/>
        </w:rPr>
        <w:t>يين كبيرين: تهديد هولاكو</w:t>
      </w:r>
      <w:r w:rsidR="00B363BD" w:rsidRPr="00B74AAF">
        <w:rPr>
          <w:rFonts w:eastAsia="Lotus Linotype" w:hint="cs"/>
          <w:sz w:val="27"/>
          <w:rtl/>
        </w:rPr>
        <w:t>؛</w:t>
      </w:r>
      <w:r w:rsidRPr="00B74AAF">
        <w:rPr>
          <w:rFonts w:eastAsia="Lotus Linotype"/>
          <w:sz w:val="27"/>
          <w:rtl/>
        </w:rPr>
        <w:t xml:space="preserve"> وتهديد الدويدار الصغير</w:t>
      </w:r>
      <w:r w:rsidR="00EF5E8D">
        <w:rPr>
          <w:rFonts w:eastAsia="Lotus Linotype" w:hint="cs"/>
          <w:sz w:val="27"/>
          <w:rtl/>
        </w:rPr>
        <w:t>،</w:t>
      </w:r>
      <w:r w:rsidRPr="00B74AAF">
        <w:rPr>
          <w:rFonts w:eastAsia="Lotus Linotype"/>
          <w:sz w:val="27"/>
          <w:rtl/>
        </w:rPr>
        <w:t xml:space="preserve"> ولكي لا يبدو بمظهر الخائف، فقد انطلق بالكلام على عناصر القو</w:t>
      </w:r>
      <w:r w:rsidR="00B363BD" w:rsidRPr="00B74AAF">
        <w:rPr>
          <w:rFonts w:eastAsia="Lotus Linotype" w:hint="cs"/>
          <w:sz w:val="27"/>
          <w:rtl/>
        </w:rPr>
        <w:t>ّ</w:t>
      </w:r>
      <w:r w:rsidRPr="00B74AAF">
        <w:rPr>
          <w:rFonts w:eastAsia="Lotus Linotype"/>
          <w:sz w:val="27"/>
          <w:rtl/>
        </w:rPr>
        <w:t xml:space="preserve">ة لديه، مستخدماً واحداً من ميكانزمات آليات الدفاع </w:t>
      </w:r>
      <w:r w:rsidR="00276839" w:rsidRPr="00B74AAF">
        <w:rPr>
          <w:rFonts w:eastAsia="Lotus Linotype" w:hint="cs"/>
          <w:sz w:val="27"/>
          <w:rtl/>
        </w:rPr>
        <w:t>(</w:t>
      </w:r>
      <w:r w:rsidRPr="00B74AAF">
        <w:rPr>
          <w:rFonts w:asciiTheme="majorBidi" w:hAnsiTheme="majorBidi" w:cstheme="majorBidi"/>
          <w:sz w:val="22"/>
          <w:szCs w:val="22"/>
        </w:rPr>
        <w:t>Defence mechanism</w:t>
      </w:r>
      <w:r w:rsidR="00276839" w:rsidRPr="00B74AAF">
        <w:rPr>
          <w:rFonts w:eastAsia="Lotus Linotype" w:hint="cs"/>
          <w:sz w:val="27"/>
          <w:rtl/>
        </w:rPr>
        <w:t>)</w:t>
      </w:r>
      <w:r w:rsidRPr="00B74AAF">
        <w:rPr>
          <w:rFonts w:eastAsia="Lotus Linotype"/>
          <w:sz w:val="27"/>
          <w:rtl/>
        </w:rPr>
        <w:t xml:space="preserve"> المعروفة، يدفع بها عن نفسه الخوف، وذلك بأن يطلب إلى المحيطين به أن لا يخافوا، مدَّعِياً أنه هو الذي سيقوم بحمايتهم بما لديه من جيش</w:t>
      </w:r>
      <w:r w:rsidR="00276839" w:rsidRPr="00B74AAF">
        <w:rPr>
          <w:rFonts w:eastAsia="Lotus Linotype" w:hint="cs"/>
          <w:sz w:val="27"/>
          <w:rtl/>
        </w:rPr>
        <w:t>ٍ</w:t>
      </w:r>
      <w:r w:rsidRPr="00B74AAF">
        <w:rPr>
          <w:rFonts w:eastAsia="Lotus Linotype"/>
          <w:sz w:val="27"/>
          <w:rtl/>
        </w:rPr>
        <w:t>، وإنْ لزم الأمر فسيدعو لنصرته ملوكَ الأرض الذين هم بمثابة جنود له، وهم سوف يلبُّون نداءه. ولما كان في داخله خائفاً يرتعد هَلَعاً ور</w:t>
      </w:r>
      <w:r w:rsidR="00EF5E8D">
        <w:rPr>
          <w:rFonts w:eastAsia="Lotus Linotype" w:hint="cs"/>
          <w:sz w:val="27"/>
          <w:rtl/>
        </w:rPr>
        <w:t>ُ</w:t>
      </w:r>
      <w:r w:rsidRPr="00B74AAF">
        <w:rPr>
          <w:rFonts w:eastAsia="Lotus Linotype"/>
          <w:sz w:val="27"/>
          <w:rtl/>
        </w:rPr>
        <w:t>ع</w:t>
      </w:r>
      <w:r w:rsidR="00EF5E8D">
        <w:rPr>
          <w:rFonts w:eastAsia="Lotus Linotype" w:hint="cs"/>
          <w:sz w:val="27"/>
          <w:rtl/>
        </w:rPr>
        <w:t>ْ</w:t>
      </w:r>
      <w:r w:rsidRPr="00B74AAF">
        <w:rPr>
          <w:rFonts w:eastAsia="Lotus Linotype"/>
          <w:sz w:val="27"/>
          <w:rtl/>
        </w:rPr>
        <w:t>باً</w:t>
      </w:r>
      <w:r w:rsidR="00276839" w:rsidRPr="00B74AAF">
        <w:rPr>
          <w:rFonts w:eastAsia="Lotus Linotype" w:hint="cs"/>
          <w:sz w:val="27"/>
          <w:rtl/>
        </w:rPr>
        <w:t>،</w:t>
      </w:r>
      <w:r w:rsidRPr="00B74AAF">
        <w:rPr>
          <w:rFonts w:eastAsia="Lotus Linotype"/>
          <w:sz w:val="27"/>
          <w:rtl/>
        </w:rPr>
        <w:t xml:space="preserve"> ولغرض إسكات هذا </w:t>
      </w:r>
      <w:r w:rsidRPr="00B74AAF">
        <w:rPr>
          <w:rFonts w:eastAsia="Lotus Linotype"/>
          <w:sz w:val="27"/>
          <w:rtl/>
        </w:rPr>
        <w:lastRenderedPageBreak/>
        <w:t>الرعب في قلبه</w:t>
      </w:r>
      <w:r w:rsidR="00276839" w:rsidRPr="00B74AAF">
        <w:rPr>
          <w:rFonts w:eastAsia="Lotus Linotype" w:hint="cs"/>
          <w:sz w:val="27"/>
          <w:rtl/>
        </w:rPr>
        <w:t>،</w:t>
      </w:r>
      <w:r w:rsidRPr="00B74AAF">
        <w:rPr>
          <w:rFonts w:eastAsia="Lotus Linotype"/>
          <w:sz w:val="27"/>
          <w:rtl/>
        </w:rPr>
        <w:t xml:space="preserve"> فقد تصوَّر أن له علاقة صداقة مع منكو قاآن وشقيقه هولاكو، و</w:t>
      </w:r>
      <w:r w:rsidR="00221B4E" w:rsidRPr="00B74AAF">
        <w:rPr>
          <w:rFonts w:eastAsia="Lotus Linotype"/>
          <w:sz w:val="27"/>
          <w:rtl/>
        </w:rPr>
        <w:t>لا بُدَّ</w:t>
      </w:r>
      <w:r w:rsidRPr="00B74AAF">
        <w:rPr>
          <w:rFonts w:eastAsia="Lotus Linotype"/>
          <w:sz w:val="27"/>
          <w:rtl/>
        </w:rPr>
        <w:t xml:space="preserve"> أنهما يحملان له المشاعر الود</w:t>
      </w:r>
      <w:r w:rsidR="00276839" w:rsidRPr="00B74AAF">
        <w:rPr>
          <w:rFonts w:eastAsia="Lotus Linotype" w:hint="cs"/>
          <w:sz w:val="27"/>
          <w:rtl/>
        </w:rPr>
        <w:t>ّ</w:t>
      </w:r>
      <w:r w:rsidRPr="00B74AAF">
        <w:rPr>
          <w:rFonts w:eastAsia="Lotus Linotype"/>
          <w:sz w:val="27"/>
          <w:rtl/>
        </w:rPr>
        <w:t>ية أيضاً؛ بل إنه استخدم ميكانزم الإنكار أو نفي الواقع</w:t>
      </w:r>
      <w:r w:rsidR="00D46F18" w:rsidRPr="00B74AAF">
        <w:rPr>
          <w:rFonts w:eastAsia="Lotus Linotype"/>
          <w:sz w:val="27"/>
          <w:vertAlign w:val="superscript"/>
          <w:rtl/>
        </w:rPr>
        <w:t>(</w:t>
      </w:r>
      <w:r w:rsidR="00D46F18" w:rsidRPr="00B74AAF">
        <w:rPr>
          <w:rFonts w:eastAsia="Lotus Linotype"/>
          <w:sz w:val="27"/>
          <w:vertAlign w:val="superscript"/>
          <w:rtl/>
        </w:rPr>
        <w:endnoteReference w:id="609"/>
      </w:r>
      <w:r w:rsidR="00D46F18" w:rsidRPr="00B74AAF">
        <w:rPr>
          <w:rFonts w:eastAsia="Lotus Linotype"/>
          <w:sz w:val="27"/>
          <w:vertAlign w:val="superscript"/>
          <w:rtl/>
        </w:rPr>
        <w:t>)</w:t>
      </w:r>
      <w:r w:rsidR="00251A7E" w:rsidRPr="00B74AAF">
        <w:rPr>
          <w:rFonts w:eastAsia="Lotus Linotype" w:hint="cs"/>
          <w:sz w:val="27"/>
          <w:rtl/>
        </w:rPr>
        <w:t xml:space="preserve"> (</w:t>
      </w:r>
      <w:r w:rsidR="00251A7E" w:rsidRPr="00B74AAF">
        <w:rPr>
          <w:rFonts w:asciiTheme="majorBidi" w:hAnsiTheme="majorBidi" w:cstheme="majorBidi"/>
          <w:sz w:val="22"/>
          <w:szCs w:val="22"/>
        </w:rPr>
        <w:t>Disavowal mechanism</w:t>
      </w:r>
      <w:r w:rsidR="00251A7E" w:rsidRPr="00B74AAF">
        <w:rPr>
          <w:rFonts w:eastAsia="Lotus Linotype" w:hint="cs"/>
          <w:sz w:val="27"/>
          <w:rtl/>
        </w:rPr>
        <w:t>)</w:t>
      </w:r>
      <w:r w:rsidRPr="00B74AAF">
        <w:rPr>
          <w:rFonts w:eastAsia="Lotus Linotype"/>
          <w:sz w:val="27"/>
          <w:rtl/>
        </w:rPr>
        <w:t>، فادَّعى أن الرسالة التي حملها الرُّسل إليه</w:t>
      </w:r>
      <w:r w:rsidR="00251A7E" w:rsidRPr="00B74AAF">
        <w:rPr>
          <w:rFonts w:eastAsia="Lotus Linotype" w:hint="cs"/>
          <w:sz w:val="27"/>
          <w:rtl/>
        </w:rPr>
        <w:t>،</w:t>
      </w:r>
      <w:r w:rsidRPr="00B74AAF">
        <w:rPr>
          <w:rFonts w:eastAsia="Lotus Linotype"/>
          <w:sz w:val="27"/>
          <w:rtl/>
        </w:rPr>
        <w:t xml:space="preserve"> وقالوا</w:t>
      </w:r>
      <w:r w:rsidR="00251A7E" w:rsidRPr="00B74AAF">
        <w:rPr>
          <w:rFonts w:eastAsia="Lotus Linotype" w:hint="cs"/>
          <w:sz w:val="27"/>
          <w:rtl/>
        </w:rPr>
        <w:t>:</w:t>
      </w:r>
      <w:r w:rsidRPr="00B74AAF">
        <w:rPr>
          <w:rFonts w:eastAsia="Lotus Linotype"/>
          <w:sz w:val="27"/>
          <w:rtl/>
        </w:rPr>
        <w:t xml:space="preserve"> إنها من هولاكو</w:t>
      </w:r>
      <w:r w:rsidR="00251A7E" w:rsidRPr="00B74AAF">
        <w:rPr>
          <w:rFonts w:eastAsia="Lotus Linotype" w:hint="cs"/>
          <w:sz w:val="27"/>
          <w:rtl/>
        </w:rPr>
        <w:t>،</w:t>
      </w:r>
      <w:r w:rsidRPr="00B74AAF">
        <w:rPr>
          <w:rFonts w:eastAsia="Lotus Linotype"/>
          <w:sz w:val="27"/>
          <w:rtl/>
        </w:rPr>
        <w:t xml:space="preserve"> هي رسالة</w:t>
      </w:r>
      <w:r w:rsidR="00251A7E" w:rsidRPr="00B74AAF">
        <w:rPr>
          <w:rFonts w:eastAsia="Lotus Linotype" w:hint="cs"/>
          <w:sz w:val="27"/>
          <w:rtl/>
        </w:rPr>
        <w:t>ٌ</w:t>
      </w:r>
      <w:r w:rsidRPr="00B74AAF">
        <w:rPr>
          <w:rFonts w:eastAsia="Lotus Linotype"/>
          <w:sz w:val="27"/>
          <w:rtl/>
        </w:rPr>
        <w:t xml:space="preserve"> كاذبة. </w:t>
      </w:r>
      <w:r w:rsidRPr="00B74AAF">
        <w:rPr>
          <w:rFonts w:eastAsia="Lotus Linotype" w:hint="cs"/>
          <w:sz w:val="27"/>
          <w:rtl/>
        </w:rPr>
        <w:t xml:space="preserve">نَعَمْ، </w:t>
      </w:r>
      <w:r w:rsidRPr="00B74AAF">
        <w:rPr>
          <w:rFonts w:hint="eastAsia"/>
          <w:sz w:val="24"/>
          <w:szCs w:val="24"/>
          <w:rtl/>
        </w:rPr>
        <w:t>«</w:t>
      </w:r>
      <w:r w:rsidRPr="00B74AAF">
        <w:rPr>
          <w:rFonts w:eastAsia="Lotus Linotype" w:hint="cs"/>
          <w:sz w:val="27"/>
          <w:rtl/>
        </w:rPr>
        <w:t>الدفاعات عبارة</w:t>
      </w:r>
      <w:r w:rsidR="00251A7E" w:rsidRPr="00B74AAF">
        <w:rPr>
          <w:rFonts w:eastAsia="Lotus Linotype" w:hint="cs"/>
          <w:sz w:val="27"/>
          <w:rtl/>
        </w:rPr>
        <w:t>ٌ</w:t>
      </w:r>
      <w:r w:rsidRPr="00B74AAF">
        <w:rPr>
          <w:rFonts w:eastAsia="Lotus Linotype" w:hint="cs"/>
          <w:sz w:val="27"/>
          <w:rtl/>
        </w:rPr>
        <w:t xml:space="preserve"> عن حصنِ أمانٍ للذهن، ونحن ندرأ عن أنفسنا ما قد يسب</w:t>
      </w:r>
      <w:r w:rsidR="00251A7E" w:rsidRPr="00B74AAF">
        <w:rPr>
          <w:rFonts w:eastAsia="Lotus Linotype" w:hint="cs"/>
          <w:sz w:val="27"/>
          <w:rtl/>
        </w:rPr>
        <w:t>ِّ</w:t>
      </w:r>
      <w:r w:rsidRPr="00B74AAF">
        <w:rPr>
          <w:rFonts w:eastAsia="Lotus Linotype" w:hint="cs"/>
          <w:sz w:val="27"/>
          <w:rtl/>
        </w:rPr>
        <w:t>به اعترافنا بهذه الأفكار من أَلَم</w:t>
      </w:r>
      <w:r w:rsidR="00251A7E" w:rsidRPr="00B74AAF">
        <w:rPr>
          <w:rFonts w:eastAsia="Lotus Linotype" w:hint="cs"/>
          <w:sz w:val="27"/>
          <w:rtl/>
        </w:rPr>
        <w:t>ٍ،</w:t>
      </w:r>
      <w:r w:rsidRPr="00B74AAF">
        <w:rPr>
          <w:rFonts w:eastAsia="Lotus Linotype" w:hint="cs"/>
          <w:sz w:val="27"/>
          <w:rtl/>
        </w:rPr>
        <w:t xml:space="preserve"> بأن نحرِّفها ونحوِّرها ونطردها ونضعها في صندوق ونخفيها</w:t>
      </w:r>
      <w:r w:rsidRPr="00B74AAF">
        <w:rPr>
          <w:rFonts w:hint="eastAsia"/>
          <w:sz w:val="24"/>
          <w:szCs w:val="24"/>
          <w:rtl/>
        </w:rPr>
        <w:t>»</w:t>
      </w:r>
      <w:r w:rsidR="00D46F18" w:rsidRPr="00B74AAF">
        <w:rPr>
          <w:rFonts w:eastAsia="Lotus Linotype"/>
          <w:sz w:val="27"/>
          <w:vertAlign w:val="superscript"/>
          <w:rtl/>
        </w:rPr>
        <w:t>(</w:t>
      </w:r>
      <w:r w:rsidR="00D46F18" w:rsidRPr="00B74AAF">
        <w:rPr>
          <w:rFonts w:eastAsia="Lotus Linotype"/>
          <w:sz w:val="27"/>
          <w:vertAlign w:val="superscript"/>
          <w:rtl/>
        </w:rPr>
        <w:endnoteReference w:id="610"/>
      </w:r>
      <w:r w:rsidR="00D46F18" w:rsidRPr="00B74AAF">
        <w:rPr>
          <w:rFonts w:eastAsia="Lotus Linotype"/>
          <w:sz w:val="27"/>
          <w:vertAlign w:val="superscript"/>
          <w:rtl/>
        </w:rPr>
        <w:t>)</w:t>
      </w:r>
      <w:r w:rsidR="00D46F18">
        <w:rPr>
          <w:rFonts w:eastAsia="Lotus Linotype" w:hint="cs"/>
          <w:sz w:val="27"/>
          <w:rtl/>
        </w:rPr>
        <w:t>.</w:t>
      </w:r>
      <w:r w:rsidRPr="00B74AAF">
        <w:rPr>
          <w:rFonts w:eastAsia="Lotus Linotype"/>
          <w:sz w:val="27"/>
          <w:rtl/>
        </w:rPr>
        <w:t xml:space="preserve"> </w:t>
      </w:r>
      <w:r w:rsidRPr="00B74AAF">
        <w:rPr>
          <w:rFonts w:eastAsia="Lotus Linotype" w:hint="cs"/>
          <w:sz w:val="27"/>
          <w:rtl/>
        </w:rPr>
        <w:t xml:space="preserve">لقد </w:t>
      </w:r>
      <w:r w:rsidR="00251A7E" w:rsidRPr="00B74AAF">
        <w:rPr>
          <w:rFonts w:eastAsia="Lotus Linotype"/>
          <w:sz w:val="27"/>
          <w:rtl/>
        </w:rPr>
        <w:t>بلغ هذا الوهم به حدّ</w:t>
      </w:r>
      <w:r w:rsidRPr="00B74AAF">
        <w:rPr>
          <w:rFonts w:eastAsia="Lotus Linotype"/>
          <w:sz w:val="27"/>
          <w:rtl/>
        </w:rPr>
        <w:t>اً كان يقول</w:t>
      </w:r>
      <w:r w:rsidR="00251A7E"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00251A7E" w:rsidRPr="00B74AAF">
        <w:rPr>
          <w:rFonts w:eastAsia="Lotus Linotype"/>
          <w:sz w:val="27"/>
          <w:rtl/>
        </w:rPr>
        <w:t>إن بغداد هي تَخْتُن</w:t>
      </w:r>
      <w:r w:rsidRPr="00B74AAF">
        <w:rPr>
          <w:rFonts w:eastAsia="Lotus Linotype"/>
          <w:sz w:val="27"/>
          <w:rtl/>
        </w:rPr>
        <w:t>ا</w:t>
      </w:r>
      <w:r w:rsidR="00251A7E" w:rsidRPr="00B74AAF">
        <w:rPr>
          <w:rFonts w:eastAsia="Lotus Linotype" w:hint="cs"/>
          <w:sz w:val="27"/>
          <w:rtl/>
        </w:rPr>
        <w:t>،</w:t>
      </w:r>
      <w:r w:rsidRPr="00B74AAF">
        <w:rPr>
          <w:rFonts w:eastAsia="Lotus Linotype"/>
          <w:sz w:val="27"/>
          <w:rtl/>
        </w:rPr>
        <w:t xml:space="preserve"> ولن يدخلوها ما لم نأذَ</w:t>
      </w:r>
      <w:r w:rsidRPr="00B74AAF">
        <w:rPr>
          <w:rFonts w:eastAsia="Lotus Linotype" w:hint="cs"/>
          <w:sz w:val="27"/>
          <w:rtl/>
        </w:rPr>
        <w:t>نْ</w:t>
      </w:r>
      <w:r w:rsidRPr="00B74AAF">
        <w:rPr>
          <w:rFonts w:eastAsia="Lotus Linotype"/>
          <w:sz w:val="27"/>
          <w:rtl/>
        </w:rPr>
        <w:t xml:space="preserve"> لهم</w:t>
      </w:r>
      <w:r w:rsidRPr="00B74AAF">
        <w:rPr>
          <w:rFonts w:hint="eastAsia"/>
          <w:sz w:val="24"/>
          <w:szCs w:val="24"/>
          <w:rtl/>
        </w:rPr>
        <w:t>»</w:t>
      </w:r>
      <w:r w:rsidR="00D46F18" w:rsidRPr="00B74AAF">
        <w:rPr>
          <w:rFonts w:eastAsia="Lotus Linotype"/>
          <w:sz w:val="27"/>
          <w:vertAlign w:val="superscript"/>
          <w:rtl/>
        </w:rPr>
        <w:t>(</w:t>
      </w:r>
      <w:r w:rsidR="00D46F18" w:rsidRPr="00B74AAF">
        <w:rPr>
          <w:rFonts w:eastAsia="Lotus Linotype"/>
          <w:sz w:val="27"/>
          <w:vertAlign w:val="superscript"/>
          <w:rtl/>
        </w:rPr>
        <w:endnoteReference w:id="611"/>
      </w:r>
      <w:r w:rsidR="00D46F18" w:rsidRPr="00B74AAF">
        <w:rPr>
          <w:rFonts w:eastAsia="Lotus Linotype"/>
          <w:sz w:val="27"/>
          <w:vertAlign w:val="superscript"/>
          <w:rtl/>
        </w:rPr>
        <w:t>)</w:t>
      </w:r>
      <w:r w:rsidR="00D46F18">
        <w:rPr>
          <w:rFonts w:eastAsia="Lotus Linotype" w:hint="cs"/>
          <w:sz w:val="27"/>
          <w:rtl/>
        </w:rPr>
        <w:t>.</w:t>
      </w:r>
    </w:p>
    <w:p w:rsidR="00AC288D" w:rsidRPr="00B74AAF" w:rsidRDefault="00AC288D" w:rsidP="005445DC">
      <w:pPr>
        <w:rPr>
          <w:rFonts w:eastAsia="Lotus Linotype"/>
          <w:sz w:val="27"/>
          <w:rtl/>
        </w:rPr>
      </w:pPr>
      <w:r w:rsidRPr="00B74AAF">
        <w:rPr>
          <w:rFonts w:eastAsia="Lotus Linotype"/>
          <w:sz w:val="27"/>
          <w:rtl/>
        </w:rPr>
        <w:t>لنكمل كلام رشيد الدين</w:t>
      </w:r>
      <w:r w:rsidR="00251A7E" w:rsidRPr="00B74AAF">
        <w:rPr>
          <w:rFonts w:eastAsia="Lotus Linotype" w:hint="cs"/>
          <w:sz w:val="27"/>
          <w:rtl/>
        </w:rPr>
        <w:t xml:space="preserve">، </w:t>
      </w:r>
      <w:r w:rsidRPr="00B74AAF">
        <w:rPr>
          <w:rFonts w:eastAsia="Lotus Linotype"/>
          <w:sz w:val="27"/>
          <w:rtl/>
        </w:rPr>
        <w:t>حيث يقول</w:t>
      </w:r>
      <w:r w:rsidR="00251A7E" w:rsidRPr="00B74AAF">
        <w:rPr>
          <w:rFonts w:eastAsia="Lotus Linotype" w:hint="cs"/>
          <w:sz w:val="27"/>
          <w:rtl/>
        </w:rPr>
        <w:t>:</w:t>
      </w:r>
      <w:r w:rsidRPr="00B74AAF">
        <w:rPr>
          <w:rFonts w:eastAsia="Lotus Linotype"/>
          <w:sz w:val="27"/>
          <w:rtl/>
        </w:rPr>
        <w:t xml:space="preserve"> إن الخليفة</w:t>
      </w:r>
      <w:r w:rsidR="00251A7E"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وبدافع من التهوُّر والغرور</w:t>
      </w:r>
      <w:r w:rsidR="00251A7E" w:rsidRPr="00B74AAF">
        <w:rPr>
          <w:rFonts w:eastAsia="Lotus Linotype" w:hint="cs"/>
          <w:sz w:val="27"/>
          <w:rtl/>
        </w:rPr>
        <w:t>،</w:t>
      </w:r>
      <w:r w:rsidRPr="00B74AAF">
        <w:rPr>
          <w:rFonts w:eastAsia="Lotus Linotype"/>
          <w:sz w:val="27"/>
          <w:rtl/>
        </w:rPr>
        <w:t xml:space="preserve"> أرسل إلى الوزير م</w:t>
      </w:r>
      <w:r w:rsidR="00251A7E" w:rsidRPr="00B74AAF">
        <w:rPr>
          <w:rFonts w:eastAsia="Lotus Linotype" w:hint="cs"/>
          <w:sz w:val="27"/>
          <w:rtl/>
        </w:rPr>
        <w:t>َ</w:t>
      </w:r>
      <w:r w:rsidRPr="00B74AAF">
        <w:rPr>
          <w:rFonts w:eastAsia="Lotus Linotype"/>
          <w:sz w:val="27"/>
          <w:rtl/>
        </w:rPr>
        <w:t>ن</w:t>
      </w:r>
      <w:r w:rsidR="00251A7E" w:rsidRPr="00B74AAF">
        <w:rPr>
          <w:rFonts w:eastAsia="Lotus Linotype" w:hint="cs"/>
          <w:sz w:val="27"/>
          <w:rtl/>
        </w:rPr>
        <w:t>ْ</w:t>
      </w:r>
      <w:r w:rsidRPr="00B74AAF">
        <w:rPr>
          <w:rFonts w:eastAsia="Lotus Linotype"/>
          <w:sz w:val="27"/>
          <w:rtl/>
        </w:rPr>
        <w:t xml:space="preserve"> يقول له: لا تخ</w:t>
      </w:r>
      <w:r w:rsidR="00251A7E" w:rsidRPr="00B74AAF">
        <w:rPr>
          <w:rFonts w:eastAsia="Lotus Linotype" w:hint="cs"/>
          <w:sz w:val="27"/>
          <w:rtl/>
        </w:rPr>
        <w:t>ْ</w:t>
      </w:r>
      <w:r w:rsidRPr="00B74AAF">
        <w:rPr>
          <w:rFonts w:eastAsia="Lotus Linotype"/>
          <w:sz w:val="27"/>
          <w:rtl/>
        </w:rPr>
        <w:t>شَ القضاءَ المقبل، ولا تق</w:t>
      </w:r>
      <w:r w:rsidR="00251A7E" w:rsidRPr="00B74AAF">
        <w:rPr>
          <w:rFonts w:eastAsia="Lotus Linotype" w:hint="cs"/>
          <w:sz w:val="27"/>
          <w:rtl/>
        </w:rPr>
        <w:t>ُ</w:t>
      </w:r>
      <w:r w:rsidRPr="00B74AAF">
        <w:rPr>
          <w:rFonts w:eastAsia="Lotus Linotype"/>
          <w:sz w:val="27"/>
          <w:rtl/>
        </w:rPr>
        <w:t>ل</w:t>
      </w:r>
      <w:r w:rsidR="00251A7E" w:rsidRPr="00B74AAF">
        <w:rPr>
          <w:rFonts w:eastAsia="Lotus Linotype" w:hint="cs"/>
          <w:sz w:val="27"/>
          <w:rtl/>
        </w:rPr>
        <w:t>ْ:</w:t>
      </w:r>
      <w:r w:rsidR="00251A7E" w:rsidRPr="00B74AAF">
        <w:rPr>
          <w:rFonts w:eastAsia="Lotus Linotype"/>
          <w:sz w:val="27"/>
          <w:rtl/>
        </w:rPr>
        <w:t xml:space="preserve"> خرافة؛ فإن</w:t>
      </w:r>
      <w:r w:rsidRPr="00B74AAF">
        <w:rPr>
          <w:rFonts w:eastAsia="Lotus Linotype"/>
          <w:sz w:val="27"/>
          <w:rtl/>
        </w:rPr>
        <w:t xml:space="preserve"> بيني وبين هولاكو خان وأخيه منكوقاآن صداقة وألفة</w:t>
      </w:r>
      <w:r w:rsidR="00251A7E" w:rsidRPr="00B74AAF">
        <w:rPr>
          <w:rFonts w:eastAsia="Lotus Linotype" w:hint="cs"/>
          <w:sz w:val="27"/>
          <w:rtl/>
        </w:rPr>
        <w:t>،</w:t>
      </w:r>
      <w:r w:rsidRPr="00B74AAF">
        <w:rPr>
          <w:rFonts w:eastAsia="Lotus Linotype"/>
          <w:sz w:val="27"/>
          <w:rtl/>
        </w:rPr>
        <w:t xml:space="preserve"> لا عداوة وقطيعة. وحيث إنني صديق لهما ف</w:t>
      </w:r>
      <w:r w:rsidR="00221B4E" w:rsidRPr="00B74AAF">
        <w:rPr>
          <w:rFonts w:eastAsia="Lotus Linotype"/>
          <w:sz w:val="27"/>
          <w:rtl/>
        </w:rPr>
        <w:t>لا بُدَّ</w:t>
      </w:r>
      <w:r w:rsidR="00251A7E" w:rsidRPr="00B74AAF">
        <w:rPr>
          <w:rFonts w:eastAsia="Lotus Linotype"/>
          <w:sz w:val="27"/>
          <w:rtl/>
        </w:rPr>
        <w:t xml:space="preserve"> أنهما يكونان صديقين ومواليين</w:t>
      </w:r>
      <w:r w:rsidRPr="00B74AAF">
        <w:rPr>
          <w:rFonts w:eastAsia="Lotus Linotype"/>
          <w:sz w:val="27"/>
          <w:rtl/>
        </w:rPr>
        <w:t xml:space="preserve"> لي، وإن رسالة الرُّسُل كاذبة</w:t>
      </w:r>
      <w:r w:rsidR="00251A7E" w:rsidRPr="00B74AAF">
        <w:rPr>
          <w:rFonts w:eastAsia="Lotus Linotype" w:hint="cs"/>
          <w:sz w:val="27"/>
          <w:rtl/>
        </w:rPr>
        <w:t>ٌ</w:t>
      </w:r>
      <w:r w:rsidRPr="00B74AAF">
        <w:rPr>
          <w:rFonts w:eastAsia="Lotus Linotype"/>
          <w:sz w:val="27"/>
          <w:rtl/>
        </w:rPr>
        <w:t>. أما إذا أضمرَ الأَخَوَان لي خلافاً وغ</w:t>
      </w:r>
      <w:r w:rsidR="00251A7E" w:rsidRPr="00B74AAF">
        <w:rPr>
          <w:rFonts w:eastAsia="Lotus Linotype" w:hint="cs"/>
          <w:sz w:val="27"/>
          <w:rtl/>
        </w:rPr>
        <w:t>َ</w:t>
      </w:r>
      <w:r w:rsidRPr="00B74AAF">
        <w:rPr>
          <w:rFonts w:eastAsia="Lotus Linotype"/>
          <w:sz w:val="27"/>
          <w:rtl/>
        </w:rPr>
        <w:t>د</w:t>
      </w:r>
      <w:r w:rsidR="00251A7E" w:rsidRPr="00B74AAF">
        <w:rPr>
          <w:rFonts w:eastAsia="Lotus Linotype" w:hint="cs"/>
          <w:sz w:val="27"/>
          <w:rtl/>
        </w:rPr>
        <w:t>ْ</w:t>
      </w:r>
      <w:r w:rsidRPr="00B74AAF">
        <w:rPr>
          <w:rFonts w:eastAsia="Lotus Linotype"/>
          <w:sz w:val="27"/>
          <w:rtl/>
        </w:rPr>
        <w:t>راً فلا ض</w:t>
      </w:r>
      <w:r w:rsidR="00251A7E" w:rsidRPr="00B74AAF">
        <w:rPr>
          <w:rFonts w:eastAsia="Lotus Linotype" w:hint="cs"/>
          <w:sz w:val="27"/>
          <w:rtl/>
        </w:rPr>
        <w:t>َ</w:t>
      </w:r>
      <w:r w:rsidRPr="00B74AAF">
        <w:rPr>
          <w:rFonts w:eastAsia="Lotus Linotype"/>
          <w:sz w:val="27"/>
          <w:rtl/>
        </w:rPr>
        <w:t>ي</w:t>
      </w:r>
      <w:r w:rsidR="00251A7E" w:rsidRPr="00B74AAF">
        <w:rPr>
          <w:rFonts w:eastAsia="Lotus Linotype" w:hint="cs"/>
          <w:sz w:val="27"/>
          <w:rtl/>
        </w:rPr>
        <w:t>ْ</w:t>
      </w:r>
      <w:r w:rsidRPr="00B74AAF">
        <w:rPr>
          <w:rFonts w:eastAsia="Lotus Linotype"/>
          <w:sz w:val="27"/>
          <w:rtl/>
        </w:rPr>
        <w:t>رَ على الأسرة العباسية</w:t>
      </w:r>
      <w:r w:rsidR="00251A7E" w:rsidRPr="00B74AAF">
        <w:rPr>
          <w:rFonts w:eastAsia="Lotus Linotype" w:hint="cs"/>
          <w:sz w:val="27"/>
          <w:rtl/>
        </w:rPr>
        <w:t>؛</w:t>
      </w:r>
      <w:r w:rsidRPr="00B74AAF">
        <w:rPr>
          <w:rFonts w:eastAsia="Lotus Linotype"/>
          <w:sz w:val="27"/>
          <w:rtl/>
        </w:rPr>
        <w:t xml:space="preserve"> إذ </w:t>
      </w:r>
      <w:r w:rsidR="00251A7E" w:rsidRPr="00B74AAF">
        <w:rPr>
          <w:rFonts w:eastAsia="Lotus Linotype" w:hint="cs"/>
          <w:sz w:val="27"/>
          <w:rtl/>
        </w:rPr>
        <w:t>إ</w:t>
      </w:r>
      <w:r w:rsidRPr="00B74AAF">
        <w:rPr>
          <w:rFonts w:eastAsia="Lotus Linotype"/>
          <w:sz w:val="27"/>
          <w:rtl/>
        </w:rPr>
        <w:t>ن ملوك الأرض هم بمثابة الجنود لي، وهم منقادون ومطيعون لأمري ونهيي</w:t>
      </w:r>
      <w:r w:rsidR="00251A7E" w:rsidRPr="00B74AAF">
        <w:rPr>
          <w:rFonts w:eastAsia="Lotus Linotype" w:hint="cs"/>
          <w:sz w:val="27"/>
          <w:rtl/>
        </w:rPr>
        <w:t>،</w:t>
      </w:r>
      <w:r w:rsidRPr="00B74AAF">
        <w:rPr>
          <w:rFonts w:eastAsia="Lotus Linotype"/>
          <w:sz w:val="27"/>
          <w:rtl/>
        </w:rPr>
        <w:t xml:space="preserve"> فأدعوهم من كل</w:t>
      </w:r>
      <w:r w:rsidR="00251A7E" w:rsidRPr="00B74AAF">
        <w:rPr>
          <w:rFonts w:eastAsia="Lotus Linotype" w:hint="cs"/>
          <w:sz w:val="27"/>
          <w:rtl/>
        </w:rPr>
        <w:t>ّ</w:t>
      </w:r>
      <w:r w:rsidRPr="00B74AAF">
        <w:rPr>
          <w:rFonts w:eastAsia="Lotus Linotype"/>
          <w:sz w:val="27"/>
          <w:rtl/>
        </w:rPr>
        <w:t xml:space="preserve"> قطر</w:t>
      </w:r>
      <w:r w:rsidR="00251A7E" w:rsidRPr="00B74AAF">
        <w:rPr>
          <w:rFonts w:eastAsia="Lotus Linotype" w:hint="cs"/>
          <w:sz w:val="27"/>
          <w:rtl/>
        </w:rPr>
        <w:t>،</w:t>
      </w:r>
      <w:r w:rsidRPr="00B74AAF">
        <w:rPr>
          <w:rFonts w:eastAsia="Lotus Linotype"/>
          <w:sz w:val="27"/>
          <w:rtl/>
        </w:rPr>
        <w:t xml:space="preserve"> وأسير لدفعهما</w:t>
      </w:r>
      <w:r w:rsidR="00251A7E" w:rsidRPr="00B74AAF">
        <w:rPr>
          <w:rFonts w:eastAsia="Lotus Linotype" w:hint="cs"/>
          <w:sz w:val="27"/>
          <w:rtl/>
        </w:rPr>
        <w:t>،</w:t>
      </w:r>
      <w:r w:rsidRPr="00B74AAF">
        <w:rPr>
          <w:rFonts w:eastAsia="Lotus Linotype"/>
          <w:sz w:val="27"/>
          <w:rtl/>
        </w:rPr>
        <w:t xml:space="preserve"> وأُثير إيران وتوران عليهما، فق</w:t>
      </w:r>
      <w:r w:rsidR="00251A7E" w:rsidRPr="00B74AAF">
        <w:rPr>
          <w:rFonts w:eastAsia="Lotus Linotype" w:hint="cs"/>
          <w:sz w:val="27"/>
          <w:rtl/>
        </w:rPr>
        <w:t>َ</w:t>
      </w:r>
      <w:r w:rsidRPr="00B74AAF">
        <w:rPr>
          <w:rFonts w:eastAsia="Lotus Linotype"/>
          <w:sz w:val="27"/>
          <w:rtl/>
        </w:rPr>
        <w:t>وِّ قلبَك</w:t>
      </w:r>
      <w:r w:rsidR="00251A7E" w:rsidRPr="00B74AAF">
        <w:rPr>
          <w:rFonts w:eastAsia="Lotus Linotype" w:hint="cs"/>
          <w:sz w:val="27"/>
          <w:rtl/>
        </w:rPr>
        <w:t>،</w:t>
      </w:r>
      <w:r w:rsidRPr="00B74AAF">
        <w:rPr>
          <w:rFonts w:eastAsia="Lotus Linotype"/>
          <w:sz w:val="27"/>
          <w:rtl/>
        </w:rPr>
        <w:t xml:space="preserve"> ولا تخافنَّ تهديدَ المغول ووعيدهم</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12"/>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 xml:space="preserve"> فلننظر ما هو موقف القيادات العسكرية</w:t>
      </w:r>
      <w:r w:rsidR="00251A7E" w:rsidRPr="00B74AAF">
        <w:rPr>
          <w:rFonts w:eastAsia="Lotus Linotype" w:hint="cs"/>
          <w:sz w:val="27"/>
          <w:rtl/>
        </w:rPr>
        <w:t>،</w:t>
      </w:r>
      <w:r w:rsidRPr="00B74AAF">
        <w:rPr>
          <w:rFonts w:eastAsia="Lotus Linotype"/>
          <w:sz w:val="27"/>
          <w:rtl/>
        </w:rPr>
        <w:t xml:space="preserve"> وكيف تصرفو</w:t>
      </w:r>
      <w:r w:rsidRPr="00B74AAF">
        <w:rPr>
          <w:rFonts w:eastAsia="Lotus Linotype" w:hint="cs"/>
          <w:sz w:val="27"/>
          <w:rtl/>
        </w:rPr>
        <w:t>ا</w:t>
      </w:r>
      <w:r w:rsidRPr="00B74AAF">
        <w:rPr>
          <w:rFonts w:eastAsia="Lotus Linotype"/>
          <w:sz w:val="27"/>
          <w:rtl/>
        </w:rPr>
        <w:t xml:space="preserve">؟ يقول رشيد الدين: </w:t>
      </w:r>
      <w:r w:rsidRPr="00B74AAF">
        <w:rPr>
          <w:rFonts w:hint="eastAsia"/>
          <w:sz w:val="24"/>
          <w:szCs w:val="24"/>
          <w:rtl/>
        </w:rPr>
        <w:t>«</w:t>
      </w:r>
      <w:r w:rsidRPr="00B74AAF">
        <w:rPr>
          <w:rFonts w:eastAsia="Lotus Linotype"/>
          <w:sz w:val="27"/>
          <w:rtl/>
        </w:rPr>
        <w:t>أما قادة الجيش والأمراء</w:t>
      </w:r>
      <w:r w:rsidR="00251A7E" w:rsidRPr="00B74AAF">
        <w:rPr>
          <w:rFonts w:eastAsia="Lotus Linotype" w:hint="cs"/>
          <w:sz w:val="27"/>
          <w:rtl/>
        </w:rPr>
        <w:t>،</w:t>
      </w:r>
      <w:r w:rsidRPr="00B74AAF">
        <w:rPr>
          <w:rFonts w:eastAsia="Lotus Linotype"/>
          <w:sz w:val="27"/>
          <w:rtl/>
        </w:rPr>
        <w:t xml:space="preserve"> مثل</w:t>
      </w:r>
      <w:r w:rsidR="00251A7E" w:rsidRPr="00B74AAF">
        <w:rPr>
          <w:rFonts w:eastAsia="Lotus Linotype" w:hint="cs"/>
          <w:sz w:val="27"/>
          <w:rtl/>
        </w:rPr>
        <w:t>:</w:t>
      </w:r>
      <w:r w:rsidRPr="00B74AAF">
        <w:rPr>
          <w:rFonts w:eastAsia="Lotus Linotype"/>
          <w:sz w:val="27"/>
          <w:rtl/>
        </w:rPr>
        <w:t xml:space="preserve"> سليمان شاه بن برجم</w:t>
      </w:r>
      <w:r w:rsidRPr="00B74AAF">
        <w:rPr>
          <w:rFonts w:eastAsia="Lotus Linotype"/>
          <w:sz w:val="27"/>
          <w:vertAlign w:val="superscript"/>
          <w:rtl/>
        </w:rPr>
        <w:t>(</w:t>
      </w:r>
      <w:r w:rsidRPr="00B74AAF">
        <w:rPr>
          <w:rFonts w:eastAsia="Lotus Linotype"/>
          <w:sz w:val="27"/>
          <w:vertAlign w:val="superscript"/>
          <w:rtl/>
        </w:rPr>
        <w:endnoteReference w:id="613"/>
      </w:r>
      <w:r w:rsidRPr="00B74AAF">
        <w:rPr>
          <w:rFonts w:eastAsia="Lotus Linotype"/>
          <w:sz w:val="27"/>
          <w:vertAlign w:val="superscript"/>
          <w:rtl/>
        </w:rPr>
        <w:t>)</w:t>
      </w:r>
      <w:r w:rsidRPr="00B74AAF">
        <w:rPr>
          <w:rFonts w:eastAsia="Lotus Linotype"/>
          <w:sz w:val="27"/>
          <w:rtl/>
        </w:rPr>
        <w:t xml:space="preserve"> وفتح الدين بن كره</w:t>
      </w:r>
      <w:r w:rsidRPr="00B74AAF">
        <w:rPr>
          <w:rFonts w:eastAsia="Lotus Linotype"/>
          <w:sz w:val="27"/>
          <w:vertAlign w:val="superscript"/>
          <w:rtl/>
        </w:rPr>
        <w:t>(</w:t>
      </w:r>
      <w:r w:rsidRPr="00B74AAF">
        <w:rPr>
          <w:rFonts w:eastAsia="Lotus Linotype"/>
          <w:sz w:val="27"/>
          <w:vertAlign w:val="superscript"/>
          <w:rtl/>
        </w:rPr>
        <w:endnoteReference w:id="614"/>
      </w:r>
      <w:r w:rsidRPr="00B74AAF">
        <w:rPr>
          <w:rFonts w:eastAsia="Lotus Linotype"/>
          <w:sz w:val="27"/>
          <w:vertAlign w:val="superscript"/>
          <w:rtl/>
        </w:rPr>
        <w:t>)</w:t>
      </w:r>
      <w:r w:rsidRPr="00B74AAF">
        <w:rPr>
          <w:rFonts w:eastAsia="Lotus Linotype"/>
          <w:sz w:val="27"/>
          <w:rtl/>
        </w:rPr>
        <w:t xml:space="preserve"> ومجاهد الدين الدواتدار الصغير، </w:t>
      </w:r>
      <w:r w:rsidR="00251A7E" w:rsidRPr="00B74AAF">
        <w:rPr>
          <w:rFonts w:eastAsia="Lotus Linotype" w:hint="cs"/>
          <w:sz w:val="27"/>
          <w:rtl/>
        </w:rPr>
        <w:t>ف</w:t>
      </w:r>
      <w:r w:rsidRPr="00B74AAF">
        <w:rPr>
          <w:rFonts w:eastAsia="Lotus Linotype"/>
          <w:sz w:val="27"/>
          <w:rtl/>
        </w:rPr>
        <w:t>إنهم اجتمعوا في منزل الوزير ابن العلقمي</w:t>
      </w:r>
      <w:r w:rsidR="00251A7E" w:rsidRPr="00B74AAF">
        <w:rPr>
          <w:rFonts w:eastAsia="Lotus Linotype" w:hint="cs"/>
          <w:sz w:val="27"/>
          <w:rtl/>
        </w:rPr>
        <w:t>ّ،</w:t>
      </w:r>
      <w:r w:rsidRPr="00B74AAF">
        <w:rPr>
          <w:rFonts w:eastAsia="Lotus Linotype"/>
          <w:sz w:val="27"/>
          <w:rtl/>
        </w:rPr>
        <w:t xml:space="preserve"> وأطلقوا ألسنتهم بقَدْح الخليفة وطعنه</w:t>
      </w:r>
      <w:r w:rsidR="00251A7E" w:rsidRPr="00B74AAF">
        <w:rPr>
          <w:rFonts w:eastAsia="Lotus Linotype" w:hint="cs"/>
          <w:sz w:val="27"/>
          <w:rtl/>
        </w:rPr>
        <w:t>،</w:t>
      </w:r>
      <w:r w:rsidRPr="00B74AAF">
        <w:rPr>
          <w:rFonts w:eastAsia="Lotus Linotype"/>
          <w:sz w:val="27"/>
          <w:rtl/>
        </w:rPr>
        <w:t xml:space="preserve"> قائلين: إنه صديق المطربين والمساخر</w:t>
      </w:r>
      <w:r w:rsidR="00251A7E" w:rsidRPr="00B74AAF">
        <w:rPr>
          <w:rFonts w:eastAsia="Lotus Linotype" w:hint="cs"/>
          <w:sz w:val="27"/>
          <w:rtl/>
        </w:rPr>
        <w:t>،</w:t>
      </w:r>
      <w:r w:rsidRPr="00B74AAF">
        <w:rPr>
          <w:rFonts w:eastAsia="Lotus Linotype"/>
          <w:sz w:val="27"/>
          <w:rtl/>
        </w:rPr>
        <w:t xml:space="preserve"> وعدوّ الجيوش والجنود</w:t>
      </w:r>
      <w:r w:rsidR="00251A7E" w:rsidRPr="00B74AAF">
        <w:rPr>
          <w:rFonts w:eastAsia="Lotus Linotype" w:hint="cs"/>
          <w:sz w:val="27"/>
          <w:rtl/>
        </w:rPr>
        <w:t>،</w:t>
      </w:r>
      <w:r w:rsidRPr="00B74AAF">
        <w:rPr>
          <w:rFonts w:eastAsia="Lotus Linotype"/>
          <w:sz w:val="27"/>
          <w:rtl/>
        </w:rPr>
        <w:t xml:space="preserve"> وإننا أمراء الجيش</w:t>
      </w:r>
      <w:r w:rsidR="00251A7E" w:rsidRPr="00B74AAF">
        <w:rPr>
          <w:rFonts w:eastAsia="Lotus Linotype" w:hint="cs"/>
          <w:sz w:val="27"/>
          <w:rtl/>
        </w:rPr>
        <w:t>،</w:t>
      </w:r>
      <w:r w:rsidRPr="00B74AAF">
        <w:rPr>
          <w:rFonts w:eastAsia="Lotus Linotype"/>
          <w:sz w:val="27"/>
          <w:rtl/>
        </w:rPr>
        <w:t xml:space="preserve"> بِعنا كلَّ ما ادَّخرناه في عهد والده المستنصر. وقال سليمان شاه: إذا لم يقدم الخليفة على دفع هذا الخصم القوي</w:t>
      </w:r>
      <w:r w:rsidR="00251A7E" w:rsidRPr="00B74AAF">
        <w:rPr>
          <w:rFonts w:eastAsia="Lotus Linotype" w:hint="cs"/>
          <w:sz w:val="27"/>
          <w:rtl/>
        </w:rPr>
        <w:t>ّ،</w:t>
      </w:r>
      <w:r w:rsidRPr="00B74AAF">
        <w:rPr>
          <w:rFonts w:eastAsia="Lotus Linotype"/>
          <w:sz w:val="27"/>
          <w:rtl/>
        </w:rPr>
        <w:t xml:space="preserve"> ولم يبادر إلى طلب العون والمساعدة</w:t>
      </w:r>
      <w:r w:rsidR="00251A7E" w:rsidRPr="00B74AAF">
        <w:rPr>
          <w:rFonts w:eastAsia="Lotus Linotype" w:hint="cs"/>
          <w:sz w:val="27"/>
          <w:rtl/>
        </w:rPr>
        <w:t>،</w:t>
      </w:r>
      <w:r w:rsidRPr="00B74AAF">
        <w:rPr>
          <w:rFonts w:eastAsia="Lotus Linotype"/>
          <w:sz w:val="27"/>
          <w:rtl/>
        </w:rPr>
        <w:t xml:space="preserve"> فسيتغل</w:t>
      </w:r>
      <w:r w:rsidR="00251A7E" w:rsidRPr="00B74AAF">
        <w:rPr>
          <w:rFonts w:eastAsia="Lotus Linotype" w:hint="cs"/>
          <w:sz w:val="27"/>
          <w:rtl/>
        </w:rPr>
        <w:t>َّ</w:t>
      </w:r>
      <w:r w:rsidRPr="00B74AAF">
        <w:rPr>
          <w:rFonts w:eastAsia="Lotus Linotype"/>
          <w:sz w:val="27"/>
          <w:rtl/>
        </w:rPr>
        <w:t>ب جيش المغول عن قريب</w:t>
      </w:r>
      <w:r w:rsidR="00251A7E" w:rsidRPr="00B74AAF">
        <w:rPr>
          <w:rFonts w:eastAsia="Lotus Linotype" w:hint="cs"/>
          <w:sz w:val="27"/>
          <w:rtl/>
        </w:rPr>
        <w:t>ٍ</w:t>
      </w:r>
      <w:r w:rsidRPr="00B74AAF">
        <w:rPr>
          <w:rFonts w:eastAsia="Lotus Linotype"/>
          <w:sz w:val="27"/>
          <w:rtl/>
        </w:rPr>
        <w:t xml:space="preserve"> على بغداد، وحينئذ لا يرحم المغول أي</w:t>
      </w:r>
      <w:r w:rsidR="00251A7E" w:rsidRPr="00B74AAF">
        <w:rPr>
          <w:rFonts w:eastAsia="Lotus Linotype" w:hint="cs"/>
          <w:sz w:val="27"/>
          <w:rtl/>
        </w:rPr>
        <w:t>ّ</w:t>
      </w:r>
      <w:r w:rsidRPr="00B74AAF">
        <w:rPr>
          <w:rFonts w:eastAsia="Lotus Linotype"/>
          <w:sz w:val="27"/>
          <w:rtl/>
        </w:rPr>
        <w:t xml:space="preserve"> مخلوق</w:t>
      </w:r>
      <w:r w:rsidR="00D46F18">
        <w:rPr>
          <w:rFonts w:eastAsia="Lotus Linotype" w:hint="cs"/>
          <w:sz w:val="27"/>
          <w:rtl/>
        </w:rPr>
        <w:t>ٍ</w:t>
      </w:r>
      <w:r w:rsidRPr="00B74AAF">
        <w:rPr>
          <w:rFonts w:eastAsia="Lotus Linotype"/>
          <w:sz w:val="27"/>
          <w:rtl/>
        </w:rPr>
        <w:t>، كما فعلوا بسائر البلاد والعباد، فلا يُب</w:t>
      </w:r>
      <w:r w:rsidR="00251A7E" w:rsidRPr="00B74AAF">
        <w:rPr>
          <w:rFonts w:eastAsia="Lotus Linotype" w:hint="cs"/>
          <w:sz w:val="27"/>
          <w:rtl/>
        </w:rPr>
        <w:t>ْ</w:t>
      </w:r>
      <w:r w:rsidRPr="00B74AAF">
        <w:rPr>
          <w:rFonts w:eastAsia="Lotus Linotype"/>
          <w:sz w:val="27"/>
          <w:rtl/>
        </w:rPr>
        <w:t>قون على أي</w:t>
      </w:r>
      <w:r w:rsidR="00251A7E" w:rsidRPr="00B74AAF">
        <w:rPr>
          <w:rFonts w:eastAsia="Lotus Linotype" w:hint="cs"/>
          <w:sz w:val="27"/>
          <w:rtl/>
        </w:rPr>
        <w:t>ّ</w:t>
      </w:r>
      <w:r w:rsidRPr="00B74AAF">
        <w:rPr>
          <w:rFonts w:eastAsia="Lotus Linotype"/>
          <w:sz w:val="27"/>
          <w:rtl/>
        </w:rPr>
        <w:t xml:space="preserve"> شخص</w:t>
      </w:r>
      <w:r w:rsidR="00251A7E" w:rsidRPr="00B74AAF">
        <w:rPr>
          <w:rFonts w:eastAsia="Lotus Linotype" w:hint="cs"/>
          <w:sz w:val="27"/>
          <w:rtl/>
        </w:rPr>
        <w:t>ٍ</w:t>
      </w:r>
      <w:r w:rsidRPr="00B74AAF">
        <w:rPr>
          <w:rFonts w:eastAsia="Lotus Linotype"/>
          <w:sz w:val="27"/>
          <w:rtl/>
        </w:rPr>
        <w:t xml:space="preserve"> من الحَض</w:t>
      </w:r>
      <w:r w:rsidR="00251A7E" w:rsidRPr="00B74AAF">
        <w:rPr>
          <w:rFonts w:eastAsia="Lotus Linotype" w:hint="cs"/>
          <w:sz w:val="27"/>
          <w:rtl/>
        </w:rPr>
        <w:t>َ</w:t>
      </w:r>
      <w:r w:rsidRPr="00B74AAF">
        <w:rPr>
          <w:rFonts w:eastAsia="Lotus Linotype"/>
          <w:sz w:val="27"/>
          <w:rtl/>
        </w:rPr>
        <w:t>ر كان أو من البَد</w:t>
      </w:r>
      <w:r w:rsidR="00251A7E" w:rsidRPr="00B74AAF">
        <w:rPr>
          <w:rFonts w:eastAsia="Lotus Linotype" w:hint="cs"/>
          <w:sz w:val="27"/>
          <w:rtl/>
        </w:rPr>
        <w:t>ْ</w:t>
      </w:r>
      <w:r w:rsidRPr="00B74AAF">
        <w:rPr>
          <w:rFonts w:eastAsia="Lotus Linotype"/>
          <w:sz w:val="27"/>
          <w:rtl/>
        </w:rPr>
        <w:t>و، قوياً كان أو ضعيفاً، وسيُخرجون رَبَّات الخدور من س</w:t>
      </w:r>
      <w:r w:rsidR="00251A7E" w:rsidRPr="00B74AAF">
        <w:rPr>
          <w:rFonts w:eastAsia="Lotus Linotype"/>
          <w:sz w:val="27"/>
          <w:rtl/>
        </w:rPr>
        <w:t>تر العصمة</w:t>
      </w:r>
      <w:r w:rsidR="00251A7E" w:rsidRPr="00B74AAF">
        <w:rPr>
          <w:rFonts w:eastAsia="Lotus Linotype" w:hint="cs"/>
          <w:sz w:val="27"/>
          <w:rtl/>
        </w:rPr>
        <w:t>.</w:t>
      </w:r>
      <w:r w:rsidR="00251A7E" w:rsidRPr="00B74AAF">
        <w:rPr>
          <w:rFonts w:eastAsia="Lotus Linotype"/>
          <w:sz w:val="27"/>
          <w:rtl/>
        </w:rPr>
        <w:t xml:space="preserve"> ولو أن</w:t>
      </w:r>
      <w:r w:rsidRPr="00B74AAF">
        <w:rPr>
          <w:rFonts w:eastAsia="Lotus Linotype"/>
          <w:sz w:val="27"/>
          <w:rtl/>
        </w:rPr>
        <w:t xml:space="preserve"> المغول لم يحدقوا بجميع الجهات لكان من السهل حشد الجنود من الأطراف</w:t>
      </w:r>
      <w:r w:rsidR="00251A7E" w:rsidRPr="00B74AAF">
        <w:rPr>
          <w:rFonts w:eastAsia="Lotus Linotype" w:hint="cs"/>
          <w:sz w:val="27"/>
          <w:rtl/>
        </w:rPr>
        <w:t>،</w:t>
      </w:r>
      <w:r w:rsidRPr="00B74AAF">
        <w:rPr>
          <w:rFonts w:eastAsia="Lotus Linotype"/>
          <w:sz w:val="27"/>
          <w:rtl/>
        </w:rPr>
        <w:t xml:space="preserve"> ولحملتُ عليهم بجيش</w:t>
      </w:r>
      <w:r w:rsidR="00251A7E" w:rsidRPr="00B74AAF">
        <w:rPr>
          <w:rFonts w:eastAsia="Lotus Linotype" w:hint="cs"/>
          <w:sz w:val="27"/>
          <w:rtl/>
        </w:rPr>
        <w:t>ٍ</w:t>
      </w:r>
      <w:r w:rsidRPr="00B74AAF">
        <w:rPr>
          <w:rFonts w:eastAsia="Lotus Linotype"/>
          <w:sz w:val="27"/>
          <w:rtl/>
        </w:rPr>
        <w:t xml:space="preserve"> في غارة</w:t>
      </w:r>
      <w:r w:rsidR="00251A7E" w:rsidRPr="00B74AAF">
        <w:rPr>
          <w:rFonts w:eastAsia="Lotus Linotype" w:hint="cs"/>
          <w:sz w:val="27"/>
          <w:rtl/>
        </w:rPr>
        <w:t>ٍ</w:t>
      </w:r>
      <w:r w:rsidRPr="00B74AAF">
        <w:rPr>
          <w:rFonts w:eastAsia="Lotus Linotype"/>
          <w:sz w:val="27"/>
          <w:rtl/>
        </w:rPr>
        <w:t xml:space="preserve"> ليلي</w:t>
      </w:r>
      <w:r w:rsidR="00251A7E" w:rsidRPr="00B74AAF">
        <w:rPr>
          <w:rFonts w:eastAsia="Lotus Linotype" w:hint="cs"/>
          <w:sz w:val="27"/>
          <w:rtl/>
        </w:rPr>
        <w:t>ّ</w:t>
      </w:r>
      <w:r w:rsidRPr="00B74AAF">
        <w:rPr>
          <w:rFonts w:eastAsia="Lotus Linotype"/>
          <w:sz w:val="27"/>
          <w:rtl/>
        </w:rPr>
        <w:t xml:space="preserve">ة وشتَّتُّ شملهم، ولو </w:t>
      </w:r>
      <w:r w:rsidRPr="00B74AAF">
        <w:rPr>
          <w:rFonts w:eastAsia="Lotus Linotype"/>
          <w:sz w:val="27"/>
          <w:rtl/>
        </w:rPr>
        <w:lastRenderedPageBreak/>
        <w:t>ج</w:t>
      </w:r>
      <w:r w:rsidR="00251A7E" w:rsidRPr="00B74AAF">
        <w:rPr>
          <w:rFonts w:eastAsia="Lotus Linotype" w:hint="cs"/>
          <w:sz w:val="27"/>
          <w:rtl/>
        </w:rPr>
        <w:t>َ</w:t>
      </w:r>
      <w:r w:rsidRPr="00B74AAF">
        <w:rPr>
          <w:rFonts w:eastAsia="Lotus Linotype"/>
          <w:sz w:val="27"/>
          <w:rtl/>
        </w:rPr>
        <w:t>ر</w:t>
      </w:r>
      <w:r w:rsidR="00251A7E" w:rsidRPr="00B74AAF">
        <w:rPr>
          <w:rFonts w:eastAsia="Lotus Linotype" w:hint="cs"/>
          <w:sz w:val="27"/>
          <w:rtl/>
        </w:rPr>
        <w:t>َ</w:t>
      </w:r>
      <w:r w:rsidRPr="00B74AAF">
        <w:rPr>
          <w:rFonts w:eastAsia="Lotus Linotype"/>
          <w:sz w:val="27"/>
          <w:rtl/>
        </w:rPr>
        <w:t>ت الأمور على خلاف ذلك فأ</w:t>
      </w:r>
      <w:r w:rsidR="00251A7E" w:rsidRPr="00B74AAF">
        <w:rPr>
          <w:rFonts w:eastAsia="Lotus Linotype" w:hint="cs"/>
          <w:sz w:val="27"/>
          <w:rtl/>
        </w:rPr>
        <w:t>َ</w:t>
      </w:r>
      <w:r w:rsidRPr="00B74AAF">
        <w:rPr>
          <w:rFonts w:eastAsia="Lotus Linotype"/>
          <w:sz w:val="27"/>
          <w:rtl/>
        </w:rPr>
        <w:t>و</w:t>
      </w:r>
      <w:r w:rsidR="00251A7E" w:rsidRPr="00B74AAF">
        <w:rPr>
          <w:rFonts w:eastAsia="Lotus Linotype" w:hint="cs"/>
          <w:sz w:val="27"/>
          <w:rtl/>
        </w:rPr>
        <w:t>ْ</w:t>
      </w:r>
      <w:r w:rsidRPr="00B74AAF">
        <w:rPr>
          <w:rFonts w:eastAsia="Lotus Linotype"/>
          <w:sz w:val="27"/>
          <w:rtl/>
        </w:rPr>
        <w:t>لى بالفتى أنْ يُق</w:t>
      </w:r>
      <w:r w:rsidR="00251A7E" w:rsidRPr="00B74AAF">
        <w:rPr>
          <w:rFonts w:eastAsia="Lotus Linotype" w:hint="cs"/>
          <w:sz w:val="27"/>
          <w:rtl/>
        </w:rPr>
        <w:t>ْ</w:t>
      </w:r>
      <w:r w:rsidRPr="00B74AAF">
        <w:rPr>
          <w:rFonts w:eastAsia="Lotus Linotype"/>
          <w:sz w:val="27"/>
          <w:rtl/>
        </w:rPr>
        <w:t>ت</w:t>
      </w:r>
      <w:r w:rsidR="00251A7E" w:rsidRPr="00B74AAF">
        <w:rPr>
          <w:rFonts w:eastAsia="Lotus Linotype" w:hint="cs"/>
          <w:sz w:val="27"/>
          <w:rtl/>
        </w:rPr>
        <w:t>َ</w:t>
      </w:r>
      <w:r w:rsidRPr="00B74AAF">
        <w:rPr>
          <w:rFonts w:eastAsia="Lotus Linotype"/>
          <w:sz w:val="27"/>
          <w:rtl/>
        </w:rPr>
        <w:t>ل في حَو</w:t>
      </w:r>
      <w:r w:rsidR="00251A7E" w:rsidRPr="00B74AAF">
        <w:rPr>
          <w:rFonts w:eastAsia="Lotus Linotype" w:hint="cs"/>
          <w:sz w:val="27"/>
          <w:rtl/>
        </w:rPr>
        <w:t>ْ</w:t>
      </w:r>
      <w:r w:rsidRPr="00B74AAF">
        <w:rPr>
          <w:rFonts w:eastAsia="Lotus Linotype"/>
          <w:sz w:val="27"/>
          <w:rtl/>
        </w:rPr>
        <w:t>مة الوغى في عز</w:t>
      </w:r>
      <w:r w:rsidR="00251A7E" w:rsidRPr="00B74AAF">
        <w:rPr>
          <w:rFonts w:eastAsia="Lotus Linotype" w:hint="cs"/>
          <w:sz w:val="27"/>
          <w:rtl/>
        </w:rPr>
        <w:t>ّ</w:t>
      </w:r>
      <w:r w:rsidRPr="00B74AAF">
        <w:rPr>
          <w:rFonts w:eastAsia="Lotus Linotype"/>
          <w:sz w:val="27"/>
          <w:rtl/>
        </w:rPr>
        <w:t>ة</w:t>
      </w:r>
      <w:r w:rsidR="00D46F18">
        <w:rPr>
          <w:rFonts w:eastAsia="Lotus Linotype" w:hint="cs"/>
          <w:sz w:val="27"/>
          <w:rtl/>
        </w:rPr>
        <w:t>ٍ</w:t>
      </w:r>
      <w:r w:rsidRPr="00B74AAF">
        <w:rPr>
          <w:rFonts w:eastAsia="Lotus Linotype"/>
          <w:sz w:val="27"/>
          <w:rtl/>
        </w:rPr>
        <w:t xml:space="preserve"> وشرف</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15"/>
      </w:r>
      <w:r w:rsidRPr="00B74AAF">
        <w:rPr>
          <w:rFonts w:eastAsia="Lotus Linotype"/>
          <w:sz w:val="27"/>
          <w:vertAlign w:val="superscript"/>
          <w:rtl/>
        </w:rPr>
        <w:t>)</w:t>
      </w:r>
      <w:r w:rsidRPr="00B74AAF">
        <w:rPr>
          <w:rFonts w:eastAsia="Lotus Linotype" w:hint="cs"/>
          <w:sz w:val="27"/>
          <w:rtl/>
        </w:rPr>
        <w:t>.</w:t>
      </w:r>
      <w:r w:rsidRPr="00B74AAF">
        <w:rPr>
          <w:rFonts w:eastAsia="Lotus Linotype"/>
          <w:sz w:val="27"/>
          <w:rtl/>
        </w:rPr>
        <w:t xml:space="preserve"> </w:t>
      </w:r>
    </w:p>
    <w:p w:rsidR="00AC288D" w:rsidRPr="00B74AAF" w:rsidRDefault="00AC288D" w:rsidP="005445DC">
      <w:pPr>
        <w:rPr>
          <w:rFonts w:eastAsia="Lotus Linotype"/>
          <w:sz w:val="27"/>
        </w:rPr>
      </w:pPr>
      <w:r w:rsidRPr="00B74AAF">
        <w:rPr>
          <w:rFonts w:eastAsia="Lotus Linotype"/>
          <w:sz w:val="27"/>
          <w:rtl/>
        </w:rPr>
        <w:t>لقد كان هَمُّ هؤلاء القادة منحصراً بالأموال التي جمعوها</w:t>
      </w:r>
      <w:r w:rsidR="004A4885" w:rsidRPr="00B74AAF">
        <w:rPr>
          <w:rFonts w:eastAsia="Lotus Linotype" w:hint="cs"/>
          <w:sz w:val="27"/>
          <w:rtl/>
        </w:rPr>
        <w:t>،</w:t>
      </w:r>
      <w:r w:rsidRPr="00B74AAF">
        <w:rPr>
          <w:rFonts w:eastAsia="Lotus Linotype"/>
          <w:sz w:val="27"/>
          <w:rtl/>
        </w:rPr>
        <w:t xml:space="preserve"> وادَّعوا أنهم فقدوها في عهد هذا الخليفة (المستعصم). بينما اكتفى القائد العسكري</w:t>
      </w:r>
      <w:r w:rsidR="004A4885" w:rsidRPr="00B74AAF">
        <w:rPr>
          <w:rFonts w:eastAsia="Lotus Linotype" w:hint="cs"/>
          <w:sz w:val="27"/>
          <w:rtl/>
        </w:rPr>
        <w:t>ّ</w:t>
      </w:r>
      <w:r w:rsidRPr="00B74AAF">
        <w:rPr>
          <w:rFonts w:eastAsia="Lotus Linotype"/>
          <w:sz w:val="27"/>
          <w:rtl/>
        </w:rPr>
        <w:t xml:space="preserve"> سليمان شاه بالتمن</w:t>
      </w:r>
      <w:r w:rsidR="004A4885" w:rsidRPr="00B74AAF">
        <w:rPr>
          <w:rFonts w:eastAsia="Lotus Linotype" w:hint="cs"/>
          <w:sz w:val="27"/>
          <w:rtl/>
        </w:rPr>
        <w:t>ّ</w:t>
      </w:r>
      <w:r w:rsidRPr="00B74AAF">
        <w:rPr>
          <w:rFonts w:eastAsia="Lotus Linotype"/>
          <w:sz w:val="27"/>
          <w:rtl/>
        </w:rPr>
        <w:t>ي والقول</w:t>
      </w:r>
      <w:r w:rsidR="004A4885" w:rsidRPr="00B74AAF">
        <w:rPr>
          <w:rFonts w:eastAsia="Lotus Linotype" w:hint="cs"/>
          <w:sz w:val="27"/>
          <w:rtl/>
        </w:rPr>
        <w:t>:</w:t>
      </w:r>
      <w:r w:rsidRPr="00B74AAF">
        <w:rPr>
          <w:rFonts w:eastAsia="Lotus Linotype"/>
          <w:sz w:val="27"/>
          <w:rtl/>
        </w:rPr>
        <w:t xml:space="preserve"> إنه لو لم يطوِّق المغول بغداد لاستطاع هو أن يفعل شيئاً</w:t>
      </w:r>
      <w:r w:rsidR="004A4885" w:rsidRPr="00B74AAF">
        <w:rPr>
          <w:rFonts w:eastAsia="Lotus Linotype" w:hint="cs"/>
          <w:sz w:val="27"/>
          <w:rtl/>
        </w:rPr>
        <w:t>،</w:t>
      </w:r>
      <w:r w:rsidRPr="00B74AAF">
        <w:rPr>
          <w:rFonts w:eastAsia="Lotus Linotype"/>
          <w:sz w:val="27"/>
          <w:rtl/>
        </w:rPr>
        <w:t xml:space="preserve"> ولحمل عليهم ليلاً</w:t>
      </w:r>
      <w:r w:rsidR="004A4885" w:rsidRPr="00B74AAF">
        <w:rPr>
          <w:rFonts w:eastAsia="Lotus Linotype" w:hint="cs"/>
          <w:sz w:val="27"/>
          <w:rtl/>
        </w:rPr>
        <w:t>،</w:t>
      </w:r>
      <w:r w:rsidR="004A4885" w:rsidRPr="00B74AAF">
        <w:rPr>
          <w:rFonts w:eastAsia="Lotus Linotype"/>
          <w:sz w:val="27"/>
          <w:rtl/>
        </w:rPr>
        <w:t xml:space="preserve"> وف</w:t>
      </w:r>
      <w:r w:rsidR="004A4885" w:rsidRPr="00B74AAF">
        <w:rPr>
          <w:rFonts w:eastAsia="Lotus Linotype" w:hint="cs"/>
          <w:sz w:val="27"/>
          <w:rtl/>
        </w:rPr>
        <w:t>َ</w:t>
      </w:r>
      <w:r w:rsidR="004A4885" w:rsidRPr="00B74AAF">
        <w:rPr>
          <w:rFonts w:eastAsia="Lotus Linotype"/>
          <w:sz w:val="27"/>
          <w:rtl/>
        </w:rPr>
        <w:t>رَّق</w:t>
      </w:r>
      <w:r w:rsidRPr="00B74AAF">
        <w:rPr>
          <w:rFonts w:eastAsia="Lotus Linotype"/>
          <w:sz w:val="27"/>
          <w:rtl/>
        </w:rPr>
        <w:t xml:space="preserve"> جيوشهم. ويبدو أن اختيارهم لمنزل الوزير</w:t>
      </w:r>
      <w:r w:rsidR="004A4885" w:rsidRPr="00B74AAF">
        <w:rPr>
          <w:rFonts w:eastAsia="Lotus Linotype" w:hint="cs"/>
          <w:sz w:val="27"/>
          <w:rtl/>
        </w:rPr>
        <w:t>؛</w:t>
      </w:r>
      <w:r w:rsidRPr="00B74AAF">
        <w:rPr>
          <w:rFonts w:eastAsia="Lotus Linotype"/>
          <w:sz w:val="27"/>
          <w:rtl/>
        </w:rPr>
        <w:t xml:space="preserve"> كي يعقدوا به اجتماعهم</w:t>
      </w:r>
      <w:r w:rsidR="004A4885" w:rsidRPr="00B74AAF">
        <w:rPr>
          <w:rFonts w:eastAsia="Lotus Linotype" w:hint="cs"/>
          <w:sz w:val="27"/>
          <w:rtl/>
        </w:rPr>
        <w:t>،</w:t>
      </w:r>
      <w:r w:rsidRPr="00B74AAF">
        <w:rPr>
          <w:rFonts w:eastAsia="Lotus Linotype"/>
          <w:sz w:val="27"/>
          <w:rtl/>
        </w:rPr>
        <w:t xml:space="preserve"> هو لإخافته بالدرجة الأولى</w:t>
      </w:r>
      <w:r w:rsidR="004A4885" w:rsidRPr="00B74AAF">
        <w:rPr>
          <w:rFonts w:eastAsia="Lotus Linotype" w:hint="cs"/>
          <w:sz w:val="27"/>
          <w:rtl/>
        </w:rPr>
        <w:t>؛</w:t>
      </w:r>
      <w:r w:rsidRPr="00B74AAF">
        <w:rPr>
          <w:rFonts w:eastAsia="Lotus Linotype"/>
          <w:sz w:val="27"/>
          <w:rtl/>
        </w:rPr>
        <w:t xml:space="preserve"> إذ </w:t>
      </w:r>
      <w:r w:rsidR="004A4885" w:rsidRPr="00B74AAF">
        <w:rPr>
          <w:rFonts w:eastAsia="Lotus Linotype" w:hint="cs"/>
          <w:sz w:val="27"/>
          <w:rtl/>
        </w:rPr>
        <w:t>إ</w:t>
      </w:r>
      <w:r w:rsidRPr="00B74AAF">
        <w:rPr>
          <w:rFonts w:eastAsia="Lotus Linotype"/>
          <w:sz w:val="27"/>
          <w:rtl/>
        </w:rPr>
        <w:t>ن العلاقة لم تكن طي</w:t>
      </w:r>
      <w:r w:rsidR="004A4885" w:rsidRPr="00B74AAF">
        <w:rPr>
          <w:rFonts w:eastAsia="Lotus Linotype" w:hint="cs"/>
          <w:sz w:val="27"/>
          <w:rtl/>
        </w:rPr>
        <w:t>ِّ</w:t>
      </w:r>
      <w:r w:rsidRPr="00B74AAF">
        <w:rPr>
          <w:rFonts w:eastAsia="Lotus Linotype"/>
          <w:sz w:val="27"/>
          <w:rtl/>
        </w:rPr>
        <w:t>بة بين الدويدار الصغير والوزير ابن العلقمي</w:t>
      </w:r>
      <w:r w:rsidR="004A4885" w:rsidRPr="00B74AAF">
        <w:rPr>
          <w:rFonts w:eastAsia="Lotus Linotype" w:hint="cs"/>
          <w:sz w:val="27"/>
          <w:rtl/>
        </w:rPr>
        <w:t>ّ</w:t>
      </w:r>
      <w:r w:rsidRPr="00B74AAF">
        <w:rPr>
          <w:rFonts w:eastAsia="Lotus Linotype"/>
          <w:sz w:val="27"/>
          <w:rtl/>
        </w:rPr>
        <w:t>.</w:t>
      </w:r>
    </w:p>
    <w:p w:rsidR="00AC288D" w:rsidRPr="00B74AAF" w:rsidRDefault="00AC288D" w:rsidP="005445DC">
      <w:pPr>
        <w:rPr>
          <w:rFonts w:eastAsia="Lotus Linotype"/>
          <w:sz w:val="27"/>
          <w:rtl/>
        </w:rPr>
      </w:pPr>
      <w:r w:rsidRPr="00B74AAF">
        <w:rPr>
          <w:rFonts w:eastAsia="Lotus Linotype"/>
          <w:sz w:val="27"/>
          <w:rtl/>
        </w:rPr>
        <w:t xml:space="preserve"> ولكي يعز</w:t>
      </w:r>
      <w:r w:rsidR="004A4885" w:rsidRPr="00B74AAF">
        <w:rPr>
          <w:rFonts w:eastAsia="Lotus Linotype" w:hint="cs"/>
          <w:sz w:val="27"/>
          <w:rtl/>
        </w:rPr>
        <w:t>ِّ</w:t>
      </w:r>
      <w:r w:rsidRPr="00B74AAF">
        <w:rPr>
          <w:rFonts w:eastAsia="Lotus Linotype"/>
          <w:sz w:val="27"/>
          <w:rtl/>
        </w:rPr>
        <w:t>ز الخليفة ما سم</w:t>
      </w:r>
      <w:r w:rsidR="004A4885" w:rsidRPr="00B74AAF">
        <w:rPr>
          <w:rFonts w:eastAsia="Lotus Linotype" w:hint="cs"/>
          <w:sz w:val="27"/>
          <w:rtl/>
        </w:rPr>
        <w:t>َّ</w:t>
      </w:r>
      <w:r w:rsidRPr="00B74AAF">
        <w:rPr>
          <w:rFonts w:eastAsia="Lotus Linotype"/>
          <w:sz w:val="27"/>
          <w:rtl/>
        </w:rPr>
        <w:t>يناه بحالة الإنكار أو نفي الواقع فإنه حين نُقل إليه كلام سليمان شاه ـ أو أُمنيته ـ أُعجب به</w:t>
      </w:r>
      <w:r w:rsidR="004A4885"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hint="cs"/>
          <w:sz w:val="27"/>
          <w:rtl/>
        </w:rPr>
        <w:t>و</w:t>
      </w:r>
      <w:r w:rsidRPr="00B74AAF">
        <w:rPr>
          <w:rFonts w:eastAsia="Lotus Linotype"/>
          <w:sz w:val="27"/>
          <w:rtl/>
        </w:rPr>
        <w:t>قال للوزير: إن كلام سليمان شاه له الأثر في النفس المنهكة؛ فاستعرِض الجُند بح</w:t>
      </w:r>
      <w:r w:rsidR="00D46F18">
        <w:rPr>
          <w:rFonts w:eastAsia="Lotus Linotype" w:hint="cs"/>
          <w:sz w:val="27"/>
          <w:rtl/>
        </w:rPr>
        <w:t>َ</w:t>
      </w:r>
      <w:r w:rsidRPr="00B74AAF">
        <w:rPr>
          <w:rFonts w:eastAsia="Lotus Linotype"/>
          <w:sz w:val="27"/>
          <w:rtl/>
        </w:rPr>
        <w:t>س</w:t>
      </w:r>
      <w:r w:rsidR="00D46F18">
        <w:rPr>
          <w:rFonts w:eastAsia="Lotus Linotype" w:hint="cs"/>
          <w:sz w:val="27"/>
          <w:rtl/>
        </w:rPr>
        <w:t>َ</w:t>
      </w:r>
      <w:r w:rsidRPr="00B74AAF">
        <w:rPr>
          <w:rFonts w:eastAsia="Lotus Linotype"/>
          <w:sz w:val="27"/>
          <w:rtl/>
        </w:rPr>
        <w:t>ب تقريره لأُغنيَهم بالدرهم والدينار، ثم سلِّمْهم إلى سليمان شاه ليحقِّق خطَّته . ومع عِلْم الوزير أن الخليفة لن يمنح مالاً، لكنه ـ مكايدةً منه للأعداء ـ لم يُبْدِ على الفور رأياً معارضاً، وأمرَ عارضَ الجُند أن يعرض الجنود بالتدريج ف</w:t>
      </w:r>
      <w:r w:rsidR="004A4885" w:rsidRPr="00B74AAF">
        <w:rPr>
          <w:rFonts w:eastAsia="Lotus Linotype" w:hint="cs"/>
          <w:sz w:val="27"/>
          <w:rtl/>
        </w:rPr>
        <w:t>َ</w:t>
      </w:r>
      <w:r w:rsidRPr="00B74AAF">
        <w:rPr>
          <w:rFonts w:eastAsia="Lotus Linotype"/>
          <w:sz w:val="27"/>
          <w:rtl/>
        </w:rPr>
        <w:t>و</w:t>
      </w:r>
      <w:r w:rsidR="004A4885" w:rsidRPr="00B74AAF">
        <w:rPr>
          <w:rFonts w:eastAsia="Lotus Linotype" w:hint="cs"/>
          <w:sz w:val="27"/>
          <w:rtl/>
        </w:rPr>
        <w:t>ْ</w:t>
      </w:r>
      <w:r w:rsidRPr="00B74AAF">
        <w:rPr>
          <w:rFonts w:eastAsia="Lotus Linotype"/>
          <w:sz w:val="27"/>
          <w:rtl/>
        </w:rPr>
        <w:t>جاً ف</w:t>
      </w:r>
      <w:r w:rsidR="004A4885" w:rsidRPr="00B74AAF">
        <w:rPr>
          <w:rFonts w:eastAsia="Lotus Linotype" w:hint="cs"/>
          <w:sz w:val="27"/>
          <w:rtl/>
        </w:rPr>
        <w:t>َ</w:t>
      </w:r>
      <w:r w:rsidRPr="00B74AAF">
        <w:rPr>
          <w:rFonts w:eastAsia="Lotus Linotype"/>
          <w:sz w:val="27"/>
          <w:rtl/>
        </w:rPr>
        <w:t>و</w:t>
      </w:r>
      <w:r w:rsidR="004A4885" w:rsidRPr="00B74AAF">
        <w:rPr>
          <w:rFonts w:eastAsia="Lotus Linotype" w:hint="cs"/>
          <w:sz w:val="27"/>
          <w:rtl/>
        </w:rPr>
        <w:t>ْ</w:t>
      </w:r>
      <w:r w:rsidRPr="00B74AAF">
        <w:rPr>
          <w:rFonts w:eastAsia="Lotus Linotype"/>
          <w:sz w:val="27"/>
          <w:rtl/>
        </w:rPr>
        <w:t>جاً، ليصل نبأ كثرة حشود جُن</w:t>
      </w:r>
      <w:r w:rsidR="004A4885" w:rsidRPr="00B74AAF">
        <w:rPr>
          <w:rFonts w:eastAsia="Lotus Linotype" w:hint="cs"/>
          <w:sz w:val="27"/>
          <w:rtl/>
        </w:rPr>
        <w:t>ْ</w:t>
      </w:r>
      <w:r w:rsidRPr="00B74AAF">
        <w:rPr>
          <w:rFonts w:eastAsia="Lotus Linotype"/>
          <w:sz w:val="27"/>
          <w:rtl/>
        </w:rPr>
        <w:t>د الخليفة إلى البعيد والقريب والترك والعرب</w:t>
      </w:r>
      <w:r w:rsidR="004A4885" w:rsidRPr="00B74AAF">
        <w:rPr>
          <w:rFonts w:eastAsia="Lotus Linotype" w:hint="cs"/>
          <w:sz w:val="27"/>
          <w:rtl/>
        </w:rPr>
        <w:t>،</w:t>
      </w:r>
      <w:r w:rsidRPr="00B74AAF">
        <w:rPr>
          <w:rFonts w:eastAsia="Lotus Linotype"/>
          <w:sz w:val="27"/>
          <w:rtl/>
        </w:rPr>
        <w:t xml:space="preserve"> فتفتر عزيمة العدو</w:t>
      </w:r>
      <w:r w:rsidR="004A4885" w:rsidRPr="00B74AAF">
        <w:rPr>
          <w:rFonts w:eastAsia="Lotus Linotype" w:hint="cs"/>
          <w:sz w:val="27"/>
          <w:rtl/>
        </w:rPr>
        <w:t>ّ</w:t>
      </w:r>
      <w:r w:rsidRPr="00B74AAF">
        <w:rPr>
          <w:rFonts w:eastAsia="Lotus Linotype"/>
          <w:sz w:val="27"/>
          <w:rtl/>
        </w:rPr>
        <w:t>. وبعد خمسة أشهر أبلغ العارضُ الوزيرَ أن الجند قد صاروا عدداً وفيراً وجيشاً جراراً</w:t>
      </w:r>
      <w:r w:rsidR="004A4885" w:rsidRPr="00B74AAF">
        <w:rPr>
          <w:rFonts w:eastAsia="Lotus Linotype" w:hint="cs"/>
          <w:sz w:val="27"/>
          <w:rtl/>
        </w:rPr>
        <w:t>،</w:t>
      </w:r>
      <w:r w:rsidR="004A4885" w:rsidRPr="00B74AAF">
        <w:rPr>
          <w:rFonts w:eastAsia="Lotus Linotype"/>
          <w:sz w:val="27"/>
          <w:rtl/>
        </w:rPr>
        <w:t xml:space="preserve"> وأن</w:t>
      </w:r>
      <w:r w:rsidRPr="00B74AAF">
        <w:rPr>
          <w:rFonts w:eastAsia="Lotus Linotype"/>
          <w:sz w:val="27"/>
          <w:rtl/>
        </w:rPr>
        <w:t xml:space="preserve"> على الخليفة أن يمنح المال؛ فعرض الوزيرُ الأمر على المستعصم</w:t>
      </w:r>
      <w:r w:rsidR="004A4885" w:rsidRPr="00B74AAF">
        <w:rPr>
          <w:rFonts w:eastAsia="Lotus Linotype" w:hint="cs"/>
          <w:sz w:val="27"/>
          <w:rtl/>
        </w:rPr>
        <w:t>،</w:t>
      </w:r>
      <w:r w:rsidRPr="00B74AAF">
        <w:rPr>
          <w:rFonts w:eastAsia="Lotus Linotype"/>
          <w:sz w:val="27"/>
          <w:rtl/>
        </w:rPr>
        <w:t xml:space="preserve"> ولكنه اعتذر عن إعطاء شيء</w:t>
      </w:r>
      <w:r w:rsidR="004A4885" w:rsidRPr="00B74AAF">
        <w:rPr>
          <w:rFonts w:eastAsia="Lotus Linotype" w:hint="cs"/>
          <w:sz w:val="27"/>
          <w:rtl/>
        </w:rPr>
        <w:t>ٍ،</w:t>
      </w:r>
      <w:r w:rsidRPr="00B74AAF">
        <w:rPr>
          <w:rFonts w:eastAsia="Lotus Linotype"/>
          <w:sz w:val="27"/>
          <w:rtl/>
        </w:rPr>
        <w:t xml:space="preserve"> فيئس الوزير من مواعيده كليةً</w:t>
      </w:r>
      <w:r w:rsidR="004A4885" w:rsidRPr="00B74AAF">
        <w:rPr>
          <w:rFonts w:eastAsia="Lotus Linotype" w:hint="cs"/>
          <w:sz w:val="27"/>
          <w:rtl/>
        </w:rPr>
        <w:t>،</w:t>
      </w:r>
      <w:r w:rsidRPr="00B74AAF">
        <w:rPr>
          <w:rFonts w:eastAsia="Lotus Linotype"/>
          <w:sz w:val="27"/>
          <w:rtl/>
        </w:rPr>
        <w:t xml:space="preserve"> ورضي بالقضاء</w:t>
      </w:r>
      <w:r w:rsidR="004A4885" w:rsidRPr="00B74AAF">
        <w:rPr>
          <w:rFonts w:eastAsia="Lotus Linotype" w:hint="cs"/>
          <w:sz w:val="27"/>
          <w:rtl/>
        </w:rPr>
        <w:t>،</w:t>
      </w:r>
      <w:r w:rsidRPr="00B74AAF">
        <w:rPr>
          <w:rFonts w:eastAsia="Lotus Linotype"/>
          <w:sz w:val="27"/>
          <w:rtl/>
        </w:rPr>
        <w:t xml:space="preserve"> ووضع عين الانتظار على نافذة الاصطبار</w:t>
      </w:r>
      <w:r w:rsidR="004A4885" w:rsidRPr="00B74AAF">
        <w:rPr>
          <w:rFonts w:eastAsia="Lotus Linotype" w:hint="cs"/>
          <w:sz w:val="27"/>
          <w:rtl/>
        </w:rPr>
        <w:t>،</w:t>
      </w:r>
      <w:r w:rsidRPr="00B74AAF">
        <w:rPr>
          <w:rFonts w:eastAsia="Lotus Linotype"/>
          <w:sz w:val="27"/>
          <w:rtl/>
        </w:rPr>
        <w:t xml:space="preserve"> حت</w:t>
      </w:r>
      <w:r w:rsidR="004A4885" w:rsidRPr="00B74AAF">
        <w:rPr>
          <w:rFonts w:eastAsia="Lotus Linotype" w:hint="cs"/>
          <w:sz w:val="27"/>
          <w:rtl/>
        </w:rPr>
        <w:t>ّ</w:t>
      </w:r>
      <w:r w:rsidRPr="00B74AAF">
        <w:rPr>
          <w:rFonts w:eastAsia="Lotus Linotype"/>
          <w:sz w:val="27"/>
          <w:rtl/>
        </w:rPr>
        <w:t>ى يكشف الفلك نفسه عم</w:t>
      </w:r>
      <w:r w:rsidR="004A4885" w:rsidRPr="00B74AAF">
        <w:rPr>
          <w:rFonts w:eastAsia="Lotus Linotype" w:hint="cs"/>
          <w:sz w:val="27"/>
          <w:rtl/>
        </w:rPr>
        <w:t>ّ</w:t>
      </w:r>
      <w:r w:rsidRPr="00B74AAF">
        <w:rPr>
          <w:rFonts w:eastAsia="Lotus Linotype"/>
          <w:sz w:val="27"/>
          <w:rtl/>
        </w:rPr>
        <w:t>ا وراء الستار</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16"/>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إن تسليم مهمة الإشراف على تدريب العساكر إلى الوزير ابن العلقمي</w:t>
      </w:r>
      <w:r w:rsidR="004A4885" w:rsidRPr="00B74AAF">
        <w:rPr>
          <w:rFonts w:eastAsia="Lotus Linotype" w:hint="cs"/>
          <w:sz w:val="27"/>
          <w:rtl/>
        </w:rPr>
        <w:t>ّ</w:t>
      </w:r>
      <w:r w:rsidRPr="00B74AAF">
        <w:rPr>
          <w:rFonts w:eastAsia="Lotus Linotype"/>
          <w:sz w:val="27"/>
          <w:rtl/>
        </w:rPr>
        <w:t xml:space="preserve"> ـ وهو موظ</w:t>
      </w:r>
      <w:r w:rsidR="004A4885" w:rsidRPr="00B74AAF">
        <w:rPr>
          <w:rFonts w:eastAsia="Lotus Linotype" w:hint="cs"/>
          <w:sz w:val="27"/>
          <w:rtl/>
        </w:rPr>
        <w:t>َّ</w:t>
      </w:r>
      <w:r w:rsidRPr="00B74AAF">
        <w:rPr>
          <w:rFonts w:eastAsia="Lotus Linotype"/>
          <w:sz w:val="27"/>
          <w:rtl/>
        </w:rPr>
        <w:t>ف مدني</w:t>
      </w:r>
      <w:r w:rsidR="004A4885" w:rsidRPr="00B74AAF">
        <w:rPr>
          <w:rFonts w:eastAsia="Lotus Linotype" w:hint="cs"/>
          <w:sz w:val="27"/>
          <w:rtl/>
        </w:rPr>
        <w:t>ّ،</w:t>
      </w:r>
      <w:r w:rsidRPr="00B74AAF">
        <w:rPr>
          <w:rFonts w:eastAsia="Lotus Linotype"/>
          <w:sz w:val="27"/>
          <w:rtl/>
        </w:rPr>
        <w:t xml:space="preserve"> ولا علاقة له بالأمور العسكرية ـ</w:t>
      </w:r>
      <w:r w:rsidR="004A4885" w:rsidRPr="00B74AAF">
        <w:rPr>
          <w:rFonts w:eastAsia="Lotus Linotype" w:hint="cs"/>
          <w:sz w:val="27"/>
          <w:rtl/>
        </w:rPr>
        <w:t>،</w:t>
      </w:r>
      <w:r w:rsidRPr="00B74AAF">
        <w:rPr>
          <w:rFonts w:eastAsia="Lotus Linotype"/>
          <w:sz w:val="27"/>
          <w:rtl/>
        </w:rPr>
        <w:t xml:space="preserve"> ب</w:t>
      </w:r>
      <w:r w:rsidR="004A4885" w:rsidRPr="00B74AAF">
        <w:rPr>
          <w:rFonts w:eastAsia="Lotus Linotype" w:hint="cs"/>
          <w:sz w:val="27"/>
          <w:rtl/>
        </w:rPr>
        <w:t>َ</w:t>
      </w:r>
      <w:r w:rsidRPr="00B74AAF">
        <w:rPr>
          <w:rFonts w:eastAsia="Lotus Linotype"/>
          <w:sz w:val="27"/>
          <w:rtl/>
        </w:rPr>
        <w:t>د</w:t>
      </w:r>
      <w:r w:rsidR="004A4885" w:rsidRPr="00B74AAF">
        <w:rPr>
          <w:rFonts w:eastAsia="Lotus Linotype" w:hint="cs"/>
          <w:sz w:val="27"/>
          <w:rtl/>
        </w:rPr>
        <w:t>َ</w:t>
      </w:r>
      <w:r w:rsidRPr="00B74AAF">
        <w:rPr>
          <w:rFonts w:eastAsia="Lotus Linotype"/>
          <w:sz w:val="27"/>
          <w:rtl/>
        </w:rPr>
        <w:t>ل تكليف القائد سليمان شاه</w:t>
      </w:r>
      <w:r w:rsidR="004A4885" w:rsidRPr="00B74AAF">
        <w:rPr>
          <w:rFonts w:eastAsia="Lotus Linotype" w:hint="cs"/>
          <w:sz w:val="27"/>
          <w:rtl/>
        </w:rPr>
        <w:t>،</w:t>
      </w:r>
      <w:r w:rsidRPr="00B74AAF">
        <w:rPr>
          <w:rFonts w:eastAsia="Lotus Linotype"/>
          <w:sz w:val="27"/>
          <w:rtl/>
        </w:rPr>
        <w:t xml:space="preserve"> وهو صاحب فكرة تجميع الجنود</w:t>
      </w:r>
      <w:r w:rsidR="004A4885" w:rsidRPr="00B74AAF">
        <w:rPr>
          <w:rFonts w:eastAsia="Lotus Linotype" w:hint="cs"/>
          <w:sz w:val="27"/>
          <w:rtl/>
        </w:rPr>
        <w:t>،</w:t>
      </w:r>
      <w:r w:rsidRPr="00B74AAF">
        <w:rPr>
          <w:rFonts w:eastAsia="Lotus Linotype"/>
          <w:sz w:val="27"/>
          <w:rtl/>
        </w:rPr>
        <w:t xml:space="preserve"> وأحد أكبر قيادات الجيش، وب</w:t>
      </w:r>
      <w:r w:rsidR="004A4885" w:rsidRPr="00B74AAF">
        <w:rPr>
          <w:rFonts w:eastAsia="Lotus Linotype" w:hint="cs"/>
          <w:sz w:val="27"/>
          <w:rtl/>
        </w:rPr>
        <w:t>َ</w:t>
      </w:r>
      <w:r w:rsidRPr="00B74AAF">
        <w:rPr>
          <w:rFonts w:eastAsia="Lotus Linotype"/>
          <w:sz w:val="27"/>
          <w:rtl/>
        </w:rPr>
        <w:t>د</w:t>
      </w:r>
      <w:r w:rsidR="004A4885" w:rsidRPr="00B74AAF">
        <w:rPr>
          <w:rFonts w:eastAsia="Lotus Linotype" w:hint="cs"/>
          <w:sz w:val="27"/>
          <w:rtl/>
        </w:rPr>
        <w:t>َ</w:t>
      </w:r>
      <w:r w:rsidRPr="00B74AAF">
        <w:rPr>
          <w:rFonts w:eastAsia="Lotus Linotype"/>
          <w:sz w:val="27"/>
          <w:rtl/>
        </w:rPr>
        <w:t>ل تكليف الدويدار الصغير، فيه دلالة</w:t>
      </w:r>
      <w:r w:rsidR="004A4885" w:rsidRPr="00B74AAF">
        <w:rPr>
          <w:rFonts w:eastAsia="Lotus Linotype" w:hint="cs"/>
          <w:sz w:val="27"/>
          <w:rtl/>
        </w:rPr>
        <w:t>ٌ</w:t>
      </w:r>
      <w:r w:rsidRPr="00B74AAF">
        <w:rPr>
          <w:rFonts w:eastAsia="Lotus Linotype"/>
          <w:sz w:val="27"/>
          <w:rtl/>
        </w:rPr>
        <w:t xml:space="preserve"> على أن ثقة المستعصم بالوزير كانت أكثر من ثقته بهذين القائدين.</w:t>
      </w:r>
    </w:p>
    <w:p w:rsidR="00AC288D" w:rsidRPr="00B74AAF" w:rsidRDefault="00AC288D" w:rsidP="005445DC">
      <w:pPr>
        <w:rPr>
          <w:rFonts w:eastAsia="Lotus Linotype"/>
          <w:sz w:val="27"/>
        </w:rPr>
      </w:pPr>
      <w:r w:rsidRPr="00B74AAF">
        <w:rPr>
          <w:rFonts w:eastAsia="Lotus Linotype"/>
          <w:sz w:val="27"/>
          <w:rtl/>
        </w:rPr>
        <w:t>لكن</w:t>
      </w:r>
      <w:r w:rsidR="004A4885" w:rsidRPr="00B74AAF">
        <w:rPr>
          <w:rFonts w:eastAsia="Lotus Linotype" w:hint="cs"/>
          <w:sz w:val="27"/>
          <w:rtl/>
        </w:rPr>
        <w:t>ْ</w:t>
      </w:r>
      <w:r w:rsidRPr="00B74AAF">
        <w:rPr>
          <w:rFonts w:eastAsia="Lotus Linotype"/>
          <w:sz w:val="27"/>
          <w:rtl/>
        </w:rPr>
        <w:t xml:space="preserve"> م</w:t>
      </w:r>
      <w:r w:rsidR="004A4885" w:rsidRPr="00B74AAF">
        <w:rPr>
          <w:rFonts w:eastAsia="Lotus Linotype"/>
          <w:sz w:val="27"/>
          <w:rtl/>
        </w:rPr>
        <w:t>ع اقتراب موعد حسم المعركة خصَّص</w:t>
      </w:r>
      <w:r w:rsidRPr="00B74AAF">
        <w:rPr>
          <w:rFonts w:eastAsia="Lotus Linotype"/>
          <w:sz w:val="27"/>
          <w:rtl/>
        </w:rPr>
        <w:t xml:space="preserve"> الخليفة مبلغاً كبيراً لتشكيل قو</w:t>
      </w:r>
      <w:r w:rsidR="004A4885" w:rsidRPr="00B74AAF">
        <w:rPr>
          <w:rFonts w:eastAsia="Lotus Linotype" w:hint="cs"/>
          <w:sz w:val="27"/>
          <w:rtl/>
        </w:rPr>
        <w:t>ّ</w:t>
      </w:r>
      <w:r w:rsidRPr="00B74AAF">
        <w:rPr>
          <w:rFonts w:eastAsia="Lotus Linotype"/>
          <w:sz w:val="27"/>
          <w:rtl/>
        </w:rPr>
        <w:t>ة</w:t>
      </w:r>
      <w:r w:rsidR="004A4885" w:rsidRPr="00B74AAF">
        <w:rPr>
          <w:rFonts w:eastAsia="Lotus Linotype" w:hint="cs"/>
          <w:sz w:val="27"/>
          <w:rtl/>
        </w:rPr>
        <w:t>ٍ</w:t>
      </w:r>
      <w:r w:rsidRPr="00B74AAF">
        <w:rPr>
          <w:rFonts w:eastAsia="Lotus Linotype"/>
          <w:sz w:val="27"/>
          <w:rtl/>
        </w:rPr>
        <w:t xml:space="preserve"> من الرُّماة</w:t>
      </w:r>
      <w:r w:rsidR="00AF7A49" w:rsidRPr="00B74AAF">
        <w:rPr>
          <w:rFonts w:eastAsia="Lotus Linotype" w:hint="cs"/>
          <w:sz w:val="27"/>
          <w:rtl/>
        </w:rPr>
        <w:t>؛</w:t>
      </w:r>
      <w:r w:rsidRPr="00B74AAF">
        <w:rPr>
          <w:rFonts w:eastAsia="Lotus Linotype"/>
          <w:sz w:val="27"/>
          <w:rtl/>
        </w:rPr>
        <w:t xml:space="preserve"> للدفاع عن أسوار بغداد</w:t>
      </w:r>
      <w:r w:rsidR="00AF7A49" w:rsidRPr="00B74AAF">
        <w:rPr>
          <w:rFonts w:eastAsia="Lotus Linotype" w:hint="cs"/>
          <w:sz w:val="27"/>
          <w:rtl/>
        </w:rPr>
        <w:t>،</w:t>
      </w:r>
      <w:r w:rsidRPr="00B74AAF">
        <w:rPr>
          <w:rFonts w:eastAsia="Lotus Linotype"/>
          <w:sz w:val="27"/>
          <w:rtl/>
        </w:rPr>
        <w:t xml:space="preserve"> التي حاصرها المغول من جميع الجهات في محر</w:t>
      </w:r>
      <w:r w:rsidR="00AF7A49" w:rsidRPr="00B74AAF">
        <w:rPr>
          <w:rFonts w:eastAsia="Lotus Linotype" w:hint="cs"/>
          <w:sz w:val="27"/>
          <w:rtl/>
        </w:rPr>
        <w:t>ّ</w:t>
      </w:r>
      <w:r w:rsidRPr="00B74AAF">
        <w:rPr>
          <w:rFonts w:eastAsia="Lotus Linotype"/>
          <w:sz w:val="27"/>
          <w:rtl/>
        </w:rPr>
        <w:t xml:space="preserve">م سنة </w:t>
      </w:r>
      <w:r w:rsidRPr="00F422B0">
        <w:rPr>
          <w:sz w:val="27"/>
          <w:rtl/>
        </w:rPr>
        <w:t>656هـ</w:t>
      </w:r>
      <w:r w:rsidR="00AF7A49" w:rsidRPr="00B74AAF">
        <w:rPr>
          <w:rFonts w:eastAsia="Lotus Linotype" w:hint="cs"/>
          <w:sz w:val="27"/>
          <w:rtl/>
        </w:rPr>
        <w:t>.</w:t>
      </w:r>
      <w:r w:rsidRPr="00B74AAF">
        <w:rPr>
          <w:rFonts w:eastAsia="Lotus Linotype"/>
          <w:sz w:val="27"/>
          <w:rtl/>
        </w:rPr>
        <w:t xml:space="preserve"> يقول ابن الكازروني</w:t>
      </w:r>
      <w:r w:rsidR="00AF7A49" w:rsidRPr="00B74AAF">
        <w:rPr>
          <w:rFonts w:eastAsia="Lotus Linotype" w:hint="cs"/>
          <w:sz w:val="27"/>
          <w:rtl/>
        </w:rPr>
        <w:t>،</w:t>
      </w:r>
      <w:r w:rsidRPr="00B74AAF">
        <w:rPr>
          <w:rFonts w:eastAsia="Lotus Linotype"/>
          <w:sz w:val="27"/>
          <w:rtl/>
        </w:rPr>
        <w:t xml:space="preserve"> الذي كان في بغداد آنذاك: </w:t>
      </w:r>
      <w:r w:rsidRPr="00B74AAF">
        <w:rPr>
          <w:rFonts w:hint="eastAsia"/>
          <w:sz w:val="24"/>
          <w:szCs w:val="24"/>
          <w:rtl/>
        </w:rPr>
        <w:t>«</w:t>
      </w:r>
      <w:r w:rsidR="00AF7A49" w:rsidRPr="00B74AAF">
        <w:rPr>
          <w:rFonts w:eastAsia="Lotus Linotype"/>
          <w:sz w:val="27"/>
          <w:rtl/>
        </w:rPr>
        <w:t>وتقدَّم</w:t>
      </w:r>
      <w:r w:rsidRPr="00B74AAF">
        <w:rPr>
          <w:rFonts w:eastAsia="Lotus Linotype"/>
          <w:sz w:val="27"/>
          <w:rtl/>
        </w:rPr>
        <w:t xml:space="preserve"> الخليفةُ </w:t>
      </w:r>
      <w:r w:rsidRPr="00B74AAF">
        <w:rPr>
          <w:rFonts w:eastAsia="Lotus Linotype"/>
          <w:sz w:val="27"/>
          <w:rtl/>
        </w:rPr>
        <w:lastRenderedPageBreak/>
        <w:t>بإقامة جماعة من الرُّماة على السور</w:t>
      </w:r>
      <w:r w:rsidR="00AF7A49" w:rsidRPr="00B74AAF">
        <w:rPr>
          <w:rFonts w:eastAsia="Lotus Linotype" w:hint="cs"/>
          <w:sz w:val="27"/>
          <w:rtl/>
        </w:rPr>
        <w:t>،</w:t>
      </w:r>
      <w:r w:rsidR="00AF7A49" w:rsidRPr="00B74AAF">
        <w:rPr>
          <w:rFonts w:eastAsia="Lotus Linotype"/>
          <w:sz w:val="27"/>
          <w:rtl/>
        </w:rPr>
        <w:t xml:space="preserve"> وإطلاق مالٍ كثير إليهم؛ فخرج</w:t>
      </w:r>
      <w:r w:rsidRPr="00B74AAF">
        <w:rPr>
          <w:rFonts w:eastAsia="Lotus Linotype"/>
          <w:sz w:val="27"/>
          <w:rtl/>
        </w:rPr>
        <w:t xml:space="preserve"> جماعةٌ من الأعيان وأعوان الديوان والمالُ معهم</w:t>
      </w:r>
      <w:r w:rsidR="00AF7A49" w:rsidRPr="00B74AAF">
        <w:rPr>
          <w:rFonts w:eastAsia="Lotus Linotype" w:hint="cs"/>
          <w:sz w:val="27"/>
          <w:rtl/>
        </w:rPr>
        <w:t>،</w:t>
      </w:r>
      <w:r w:rsidRPr="00B74AAF">
        <w:rPr>
          <w:rFonts w:eastAsia="Lotus Linotype"/>
          <w:sz w:val="27"/>
          <w:rtl/>
        </w:rPr>
        <w:t xml:space="preserve"> وشرَعوا في الإثبات</w:t>
      </w:r>
      <w:r w:rsidRPr="00B74AAF">
        <w:rPr>
          <w:sz w:val="27"/>
          <w:vertAlign w:val="superscript"/>
          <w:rtl/>
        </w:rPr>
        <w:t>(</w:t>
      </w:r>
      <w:r w:rsidRPr="00B74AAF">
        <w:rPr>
          <w:sz w:val="27"/>
          <w:vertAlign w:val="superscript"/>
          <w:rtl/>
        </w:rPr>
        <w:endnoteReference w:id="617"/>
      </w:r>
      <w:r w:rsidRPr="00B74AAF">
        <w:rPr>
          <w:sz w:val="27"/>
          <w:vertAlign w:val="superscript"/>
          <w:rtl/>
        </w:rPr>
        <w:t>)</w:t>
      </w:r>
      <w:r w:rsidRPr="00B74AAF">
        <w:rPr>
          <w:rFonts w:eastAsia="Lotus Linotype"/>
          <w:sz w:val="27"/>
          <w:rtl/>
        </w:rPr>
        <w:t xml:space="preserve"> وإطلاق اليسير</w:t>
      </w:r>
      <w:r w:rsidR="00AF7A49" w:rsidRPr="00B74AAF">
        <w:rPr>
          <w:rFonts w:eastAsia="Lotus Linotype" w:hint="cs"/>
          <w:sz w:val="27"/>
          <w:rtl/>
        </w:rPr>
        <w:t>،</w:t>
      </w:r>
      <w:r w:rsidRPr="00B74AAF">
        <w:rPr>
          <w:rFonts w:eastAsia="Lotus Linotype"/>
          <w:sz w:val="27"/>
          <w:rtl/>
        </w:rPr>
        <w:t xml:space="preserve"> وسرقة الباقي</w:t>
      </w:r>
      <w:r w:rsidR="00AF7A49" w:rsidRPr="00B74AAF">
        <w:rPr>
          <w:rFonts w:eastAsia="Lotus Linotype" w:hint="cs"/>
          <w:sz w:val="27"/>
          <w:rtl/>
        </w:rPr>
        <w:t>؛</w:t>
      </w:r>
      <w:r w:rsidRPr="00B74AAF">
        <w:rPr>
          <w:rFonts w:eastAsia="Lotus Linotype"/>
          <w:sz w:val="27"/>
          <w:rtl/>
        </w:rPr>
        <w:t xml:space="preserve"> شَرَهاً إلى المال</w:t>
      </w:r>
      <w:r w:rsidRPr="00B74AAF">
        <w:rPr>
          <w:rFonts w:hint="eastAsia"/>
          <w:sz w:val="24"/>
          <w:szCs w:val="24"/>
          <w:rtl/>
        </w:rPr>
        <w:t>»</w:t>
      </w:r>
      <w:r w:rsidRPr="00B74AAF">
        <w:rPr>
          <w:sz w:val="27"/>
          <w:vertAlign w:val="superscript"/>
          <w:rtl/>
        </w:rPr>
        <w:t>(</w:t>
      </w:r>
      <w:r w:rsidRPr="00B74AAF">
        <w:rPr>
          <w:sz w:val="27"/>
          <w:vertAlign w:val="superscript"/>
          <w:rtl/>
        </w:rPr>
        <w:endnoteReference w:id="618"/>
      </w:r>
      <w:r w:rsidRPr="00B74AAF">
        <w:rPr>
          <w:sz w:val="27"/>
          <w:vertAlign w:val="superscript"/>
          <w:rtl/>
        </w:rPr>
        <w:t>)</w:t>
      </w:r>
      <w:r w:rsidRPr="00B74AAF">
        <w:rPr>
          <w:rFonts w:eastAsia="Lotus Linotype"/>
          <w:sz w:val="27"/>
          <w:rtl/>
        </w:rPr>
        <w:t>. وهكذا أثبتَ كبار موظ</w:t>
      </w:r>
      <w:r w:rsidR="00AF7A49" w:rsidRPr="00B74AAF">
        <w:rPr>
          <w:rFonts w:eastAsia="Lotus Linotype" w:hint="cs"/>
          <w:sz w:val="27"/>
          <w:rtl/>
        </w:rPr>
        <w:t>َّ</w:t>
      </w:r>
      <w:r w:rsidRPr="00B74AAF">
        <w:rPr>
          <w:rFonts w:eastAsia="Lotus Linotype"/>
          <w:sz w:val="27"/>
          <w:rtl/>
        </w:rPr>
        <w:t>في دولة المستعصم ورجال بلاطه أنهم لصوص</w:t>
      </w:r>
      <w:r w:rsidR="00AF7A49" w:rsidRPr="00B74AAF">
        <w:rPr>
          <w:rFonts w:eastAsia="Lotus Linotype" w:hint="cs"/>
          <w:sz w:val="27"/>
          <w:rtl/>
        </w:rPr>
        <w:t>،</w:t>
      </w:r>
      <w:r w:rsidRPr="00B74AAF">
        <w:rPr>
          <w:rFonts w:eastAsia="Lotus Linotype"/>
          <w:sz w:val="27"/>
          <w:rtl/>
        </w:rPr>
        <w:t xml:space="preserve"> حت</w:t>
      </w:r>
      <w:r w:rsidR="00AF7A49" w:rsidRPr="00B74AAF">
        <w:rPr>
          <w:rFonts w:eastAsia="Lotus Linotype" w:hint="cs"/>
          <w:sz w:val="27"/>
          <w:rtl/>
        </w:rPr>
        <w:t>ّ</w:t>
      </w:r>
      <w:r w:rsidRPr="00B74AAF">
        <w:rPr>
          <w:rFonts w:eastAsia="Lotus Linotype"/>
          <w:sz w:val="27"/>
          <w:rtl/>
        </w:rPr>
        <w:t>ى في تلك الساعات الح</w:t>
      </w:r>
      <w:r w:rsidR="00AF7A49" w:rsidRPr="00B74AAF">
        <w:rPr>
          <w:rFonts w:eastAsia="Lotus Linotype" w:hint="cs"/>
          <w:sz w:val="27"/>
          <w:rtl/>
        </w:rPr>
        <w:t>َ</w:t>
      </w:r>
      <w:r w:rsidRPr="00B74AAF">
        <w:rPr>
          <w:rFonts w:eastAsia="Lotus Linotype"/>
          <w:sz w:val="27"/>
          <w:rtl/>
        </w:rPr>
        <w:t>ر</w:t>
      </w:r>
      <w:r w:rsidR="00AF7A49" w:rsidRPr="00B74AAF">
        <w:rPr>
          <w:rFonts w:eastAsia="Lotus Linotype" w:hint="cs"/>
          <w:sz w:val="27"/>
          <w:rtl/>
        </w:rPr>
        <w:t>ِ</w:t>
      </w:r>
      <w:r w:rsidRPr="00B74AAF">
        <w:rPr>
          <w:rFonts w:eastAsia="Lotus Linotype"/>
          <w:sz w:val="27"/>
          <w:rtl/>
        </w:rPr>
        <w:t>جة.</w:t>
      </w:r>
    </w:p>
    <w:p w:rsidR="00AC288D" w:rsidRPr="00B74AAF" w:rsidRDefault="00AC288D" w:rsidP="005445DC">
      <w:pPr>
        <w:rPr>
          <w:rFonts w:eastAsia="Lotus Linotype"/>
          <w:sz w:val="27"/>
          <w:rtl/>
        </w:rPr>
      </w:pPr>
      <w:r w:rsidRPr="00B74AAF">
        <w:rPr>
          <w:rFonts w:eastAsia="Lotus Linotype"/>
          <w:sz w:val="27"/>
          <w:rtl/>
        </w:rPr>
        <w:t xml:space="preserve"> </w:t>
      </w:r>
      <w:r w:rsidR="00AF7A49" w:rsidRPr="00B74AAF">
        <w:rPr>
          <w:rFonts w:eastAsia="Lotus Linotype"/>
          <w:sz w:val="27"/>
          <w:rtl/>
        </w:rPr>
        <w:t>ثم إن الدويدار الصغير بادر</w:t>
      </w:r>
      <w:r w:rsidRPr="00B74AAF">
        <w:rPr>
          <w:rFonts w:eastAsia="Lotus Linotype"/>
          <w:sz w:val="27"/>
          <w:rtl/>
        </w:rPr>
        <w:t xml:space="preserve"> إلى بثِّ إشاعة</w:t>
      </w:r>
      <w:r w:rsidR="00AF7A49" w:rsidRPr="00B74AAF">
        <w:rPr>
          <w:rFonts w:eastAsia="Lotus Linotype" w:hint="cs"/>
          <w:sz w:val="27"/>
          <w:rtl/>
        </w:rPr>
        <w:t>ٍ</w:t>
      </w:r>
      <w:r w:rsidRPr="00B74AAF">
        <w:rPr>
          <w:rFonts w:eastAsia="Lotus Linotype"/>
          <w:sz w:val="27"/>
          <w:rtl/>
        </w:rPr>
        <w:t xml:space="preserve"> كاذبة ظل</w:t>
      </w:r>
      <w:r w:rsidR="00AF7A49" w:rsidRPr="00B74AAF">
        <w:rPr>
          <w:rFonts w:eastAsia="Lotus Linotype" w:hint="cs"/>
          <w:sz w:val="27"/>
          <w:rtl/>
        </w:rPr>
        <w:t>ّ</w:t>
      </w:r>
      <w:r w:rsidRPr="00B74AAF">
        <w:rPr>
          <w:rFonts w:eastAsia="Lotus Linotype"/>
          <w:sz w:val="27"/>
          <w:rtl/>
        </w:rPr>
        <w:t xml:space="preserve"> صداها يترد</w:t>
      </w:r>
      <w:r w:rsidR="00AF7A49" w:rsidRPr="00B74AAF">
        <w:rPr>
          <w:rFonts w:eastAsia="Lotus Linotype" w:hint="cs"/>
          <w:sz w:val="27"/>
          <w:rtl/>
        </w:rPr>
        <w:t>َّ</w:t>
      </w:r>
      <w:r w:rsidRPr="00B74AAF">
        <w:rPr>
          <w:rFonts w:eastAsia="Lotus Linotype"/>
          <w:sz w:val="27"/>
          <w:rtl/>
        </w:rPr>
        <w:t>د طويلاً خلال الأعوام والقرون على أفواه مؤر</w:t>
      </w:r>
      <w:r w:rsidR="00AF7A49" w:rsidRPr="00B74AAF">
        <w:rPr>
          <w:rFonts w:eastAsia="Lotus Linotype" w:hint="cs"/>
          <w:sz w:val="27"/>
          <w:rtl/>
        </w:rPr>
        <w:t>ِّ</w:t>
      </w:r>
      <w:r w:rsidRPr="00B74AAF">
        <w:rPr>
          <w:rFonts w:eastAsia="Lotus Linotype"/>
          <w:sz w:val="27"/>
          <w:rtl/>
        </w:rPr>
        <w:t>خين وعوام أرادوا للوقائع أن تقع كما تصو</w:t>
      </w:r>
      <w:r w:rsidR="00AF7A49" w:rsidRPr="00B74AAF">
        <w:rPr>
          <w:rFonts w:eastAsia="Lotus Linotype" w:hint="cs"/>
          <w:sz w:val="27"/>
          <w:rtl/>
        </w:rPr>
        <w:t>َّ</w:t>
      </w:r>
      <w:r w:rsidRPr="00B74AAF">
        <w:rPr>
          <w:rFonts w:eastAsia="Lotus Linotype"/>
          <w:sz w:val="27"/>
          <w:rtl/>
        </w:rPr>
        <w:t>روها في أذهانهم</w:t>
      </w:r>
      <w:r w:rsidR="00AF7A49" w:rsidRPr="00B74AAF">
        <w:rPr>
          <w:rFonts w:eastAsia="Lotus Linotype" w:hint="cs"/>
          <w:sz w:val="27"/>
          <w:rtl/>
        </w:rPr>
        <w:t>،</w:t>
      </w:r>
      <w:r w:rsidRPr="00B74AAF">
        <w:rPr>
          <w:rFonts w:eastAsia="Lotus Linotype"/>
          <w:sz w:val="27"/>
          <w:rtl/>
        </w:rPr>
        <w:t xml:space="preserve"> وليس كما حدثت على أرض الواقع؛ حيث يقول رشيد الدين: </w:t>
      </w:r>
      <w:r w:rsidRPr="00B74AAF">
        <w:rPr>
          <w:rFonts w:hint="eastAsia"/>
          <w:sz w:val="24"/>
          <w:szCs w:val="24"/>
          <w:rtl/>
        </w:rPr>
        <w:t>«</w:t>
      </w:r>
      <w:r w:rsidR="00AF7A49" w:rsidRPr="00B74AAF">
        <w:rPr>
          <w:rFonts w:eastAsia="Lotus Linotype"/>
          <w:sz w:val="27"/>
          <w:rtl/>
        </w:rPr>
        <w:t>ولما كان الدواتدار في تلك المدّ</w:t>
      </w:r>
      <w:r w:rsidRPr="00B74AAF">
        <w:rPr>
          <w:rFonts w:eastAsia="Lotus Linotype"/>
          <w:sz w:val="27"/>
          <w:rtl/>
        </w:rPr>
        <w:t>ة خصماً للوزير فإن أتباعه من س</w:t>
      </w:r>
      <w:r w:rsidR="00AF7A49" w:rsidRPr="00B74AAF">
        <w:rPr>
          <w:rFonts w:eastAsia="Lotus Linotype" w:hint="cs"/>
          <w:sz w:val="27"/>
          <w:rtl/>
        </w:rPr>
        <w:t>َ</w:t>
      </w:r>
      <w:r w:rsidRPr="00B74AAF">
        <w:rPr>
          <w:rFonts w:eastAsia="Lotus Linotype"/>
          <w:sz w:val="27"/>
          <w:rtl/>
        </w:rPr>
        <w:t>ف</w:t>
      </w:r>
      <w:r w:rsidR="00AF7A49" w:rsidRPr="00B74AAF">
        <w:rPr>
          <w:rFonts w:eastAsia="Lotus Linotype" w:hint="cs"/>
          <w:sz w:val="27"/>
          <w:rtl/>
        </w:rPr>
        <w:t>َ</w:t>
      </w:r>
      <w:r w:rsidRPr="00B74AAF">
        <w:rPr>
          <w:rFonts w:eastAsia="Lotus Linotype"/>
          <w:sz w:val="27"/>
          <w:rtl/>
        </w:rPr>
        <w:t>لة المدينة وأوباشها كانوا يذيعون بين الناس أن الوزير مت</w:t>
      </w:r>
      <w:r w:rsidR="00AF7A49" w:rsidRPr="00B74AAF">
        <w:rPr>
          <w:rFonts w:eastAsia="Lotus Linotype" w:hint="cs"/>
          <w:sz w:val="27"/>
          <w:rtl/>
        </w:rPr>
        <w:t>َّ</w:t>
      </w:r>
      <w:r w:rsidRPr="00B74AAF">
        <w:rPr>
          <w:rFonts w:eastAsia="Lotus Linotype"/>
          <w:sz w:val="27"/>
          <w:rtl/>
        </w:rPr>
        <w:t>فق مع هولاكو خان</w:t>
      </w:r>
      <w:r w:rsidR="00AF7A49" w:rsidRPr="00B74AAF">
        <w:rPr>
          <w:rFonts w:eastAsia="Lotus Linotype" w:hint="cs"/>
          <w:sz w:val="27"/>
          <w:rtl/>
        </w:rPr>
        <w:t>،</w:t>
      </w:r>
      <w:r w:rsidRPr="00B74AAF">
        <w:rPr>
          <w:rFonts w:eastAsia="Lotus Linotype"/>
          <w:sz w:val="27"/>
          <w:rtl/>
        </w:rPr>
        <w:t xml:space="preserve"> وأنه يريد نصرته وخذلان الخليفة، فق</w:t>
      </w:r>
      <w:r w:rsidR="00AF7A49" w:rsidRPr="00B74AAF">
        <w:rPr>
          <w:rFonts w:eastAsia="Lotus Linotype" w:hint="cs"/>
          <w:sz w:val="27"/>
          <w:rtl/>
        </w:rPr>
        <w:t>َ</w:t>
      </w:r>
      <w:r w:rsidRPr="00B74AAF">
        <w:rPr>
          <w:rFonts w:eastAsia="Lotus Linotype"/>
          <w:sz w:val="27"/>
          <w:rtl/>
        </w:rPr>
        <w:t>و</w:t>
      </w:r>
      <w:r w:rsidR="00AF7A49" w:rsidRPr="00B74AAF">
        <w:rPr>
          <w:rFonts w:eastAsia="Lotus Linotype" w:hint="cs"/>
          <w:sz w:val="27"/>
          <w:rtl/>
        </w:rPr>
        <w:t>ِ</w:t>
      </w:r>
      <w:r w:rsidRPr="00B74AAF">
        <w:rPr>
          <w:rFonts w:eastAsia="Lotus Linotype"/>
          <w:sz w:val="27"/>
          <w:rtl/>
        </w:rPr>
        <w:t>يَ هذا الظن</w:t>
      </w:r>
      <w:r w:rsidR="00AF7A49" w:rsidRPr="00B74AAF">
        <w:rPr>
          <w:rFonts w:eastAsia="Lotus Linotype" w:hint="cs"/>
          <w:sz w:val="27"/>
          <w:rtl/>
        </w:rPr>
        <w:t>ّ</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19"/>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فبح</w:t>
      </w:r>
      <w:r w:rsidR="00AF7A49" w:rsidRPr="00B74AAF">
        <w:rPr>
          <w:rFonts w:eastAsia="Lotus Linotype" w:hint="cs"/>
          <w:sz w:val="27"/>
          <w:rtl/>
        </w:rPr>
        <w:t>َ</w:t>
      </w:r>
      <w:r w:rsidRPr="00B74AAF">
        <w:rPr>
          <w:rFonts w:eastAsia="Lotus Linotype"/>
          <w:sz w:val="27"/>
          <w:rtl/>
        </w:rPr>
        <w:t>س</w:t>
      </w:r>
      <w:r w:rsidR="00AF7A49" w:rsidRPr="00B74AAF">
        <w:rPr>
          <w:rFonts w:eastAsia="Lotus Linotype" w:hint="cs"/>
          <w:sz w:val="27"/>
          <w:rtl/>
        </w:rPr>
        <w:t>َ</w:t>
      </w:r>
      <w:r w:rsidRPr="00B74AAF">
        <w:rPr>
          <w:rFonts w:eastAsia="Lotus Linotype"/>
          <w:sz w:val="27"/>
          <w:rtl/>
        </w:rPr>
        <w:t>ب كتابة مؤر</w:t>
      </w:r>
      <w:r w:rsidR="00AF7A49" w:rsidRPr="00B74AAF">
        <w:rPr>
          <w:rFonts w:eastAsia="Lotus Linotype" w:hint="cs"/>
          <w:sz w:val="27"/>
          <w:rtl/>
        </w:rPr>
        <w:t>ِّ</w:t>
      </w:r>
      <w:r w:rsidRPr="00B74AAF">
        <w:rPr>
          <w:rFonts w:eastAsia="Lotus Linotype"/>
          <w:sz w:val="27"/>
          <w:rtl/>
        </w:rPr>
        <w:t>خٍ مرموق</w:t>
      </w:r>
      <w:r w:rsidR="00AF7A49" w:rsidRPr="00B74AAF">
        <w:rPr>
          <w:rFonts w:eastAsia="Lotus Linotype" w:hint="cs"/>
          <w:sz w:val="27"/>
          <w:rtl/>
        </w:rPr>
        <w:t xml:space="preserve">، </w:t>
      </w:r>
      <w:r w:rsidRPr="00B74AAF">
        <w:rPr>
          <w:rFonts w:eastAsia="Lotus Linotype"/>
          <w:sz w:val="27"/>
          <w:rtl/>
        </w:rPr>
        <w:t>مثل</w:t>
      </w:r>
      <w:r w:rsidR="00AF7A49" w:rsidRPr="00B74AAF">
        <w:rPr>
          <w:rFonts w:eastAsia="Lotus Linotype" w:hint="cs"/>
          <w:sz w:val="27"/>
          <w:rtl/>
        </w:rPr>
        <w:t>:</w:t>
      </w:r>
      <w:r w:rsidRPr="00B74AAF">
        <w:rPr>
          <w:rFonts w:eastAsia="Lotus Linotype"/>
          <w:sz w:val="27"/>
          <w:rtl/>
        </w:rPr>
        <w:t xml:space="preserve"> رشيد الدين ـ قلنا</w:t>
      </w:r>
      <w:r w:rsidR="00AF7A49" w:rsidRPr="00B74AAF">
        <w:rPr>
          <w:rFonts w:eastAsia="Lotus Linotype" w:hint="cs"/>
          <w:sz w:val="27"/>
          <w:rtl/>
        </w:rPr>
        <w:t>:</w:t>
      </w:r>
      <w:r w:rsidRPr="00B74AAF">
        <w:rPr>
          <w:rFonts w:eastAsia="Lotus Linotype"/>
          <w:sz w:val="27"/>
          <w:rtl/>
        </w:rPr>
        <w:t xml:space="preserve"> إنه يعتمد الرواية البغدادية الأصيلة ـ</w:t>
      </w:r>
      <w:r w:rsidR="00AF7A49" w:rsidRPr="00B74AAF">
        <w:rPr>
          <w:rFonts w:eastAsia="Lotus Linotype" w:hint="cs"/>
          <w:sz w:val="27"/>
          <w:rtl/>
        </w:rPr>
        <w:t>،</w:t>
      </w:r>
      <w:r w:rsidRPr="00B74AAF">
        <w:rPr>
          <w:rFonts w:eastAsia="Lotus Linotype"/>
          <w:sz w:val="27"/>
          <w:rtl/>
        </w:rPr>
        <w:t xml:space="preserve"> كان هذا تسلسل الوقائع</w:t>
      </w:r>
      <w:r w:rsidRPr="00B74AAF">
        <w:rPr>
          <w:rFonts w:eastAsia="Lotus Linotype" w:hint="cs"/>
          <w:sz w:val="27"/>
          <w:rtl/>
        </w:rPr>
        <w:t xml:space="preserve"> كما حدثت</w:t>
      </w:r>
      <w:r w:rsidR="00AF7A49" w:rsidRPr="00B74AAF">
        <w:rPr>
          <w:rFonts w:eastAsia="Lotus Linotype" w:hint="cs"/>
          <w:sz w:val="27"/>
          <w:rtl/>
        </w:rPr>
        <w:t>،</w:t>
      </w:r>
      <w:r w:rsidRPr="00B74AAF">
        <w:rPr>
          <w:rFonts w:eastAsia="Lotus Linotype"/>
          <w:sz w:val="27"/>
          <w:rtl/>
        </w:rPr>
        <w:t xml:space="preserve"> وليس ما تصو</w:t>
      </w:r>
      <w:r w:rsidR="00AF7A49" w:rsidRPr="00B74AAF">
        <w:rPr>
          <w:rFonts w:eastAsia="Lotus Linotype" w:hint="cs"/>
          <w:sz w:val="27"/>
          <w:rtl/>
        </w:rPr>
        <w:t>َّ</w:t>
      </w:r>
      <w:r w:rsidRPr="00B74AAF">
        <w:rPr>
          <w:rFonts w:eastAsia="Lotus Linotype"/>
          <w:sz w:val="27"/>
          <w:rtl/>
        </w:rPr>
        <w:t>رته الدكتورة بياني</w:t>
      </w:r>
      <w:r w:rsidR="00AF7A49" w:rsidRPr="00B74AAF">
        <w:rPr>
          <w:rFonts w:eastAsia="Lotus Linotype" w:hint="cs"/>
          <w:sz w:val="27"/>
          <w:rtl/>
        </w:rPr>
        <w:t>،</w:t>
      </w:r>
      <w:r w:rsidRPr="00B74AAF">
        <w:rPr>
          <w:rFonts w:eastAsia="Lotus Linotype"/>
          <w:sz w:val="27"/>
          <w:rtl/>
        </w:rPr>
        <w:t xml:space="preserve"> واختصرته في وريقات</w:t>
      </w:r>
      <w:r w:rsidR="00AF7A49" w:rsidRPr="00B74AAF">
        <w:rPr>
          <w:rFonts w:eastAsia="Lotus Linotype" w:hint="cs"/>
          <w:sz w:val="27"/>
          <w:rtl/>
        </w:rPr>
        <w:t>ٍ،</w:t>
      </w:r>
      <w:r w:rsidRPr="00B74AAF">
        <w:rPr>
          <w:rFonts w:eastAsia="Lotus Linotype"/>
          <w:sz w:val="27"/>
          <w:rtl/>
        </w:rPr>
        <w:t xml:space="preserve"> بأن السبب في سقوط الخلافة العباسية هو اثنان: نصير الطوسي الشيعي الإيراني</w:t>
      </w:r>
      <w:r w:rsidR="00AF7A49" w:rsidRPr="00B74AAF">
        <w:rPr>
          <w:rFonts w:eastAsia="Lotus Linotype" w:hint="cs"/>
          <w:sz w:val="27"/>
          <w:rtl/>
        </w:rPr>
        <w:t>،</w:t>
      </w:r>
      <w:r w:rsidRPr="00B74AAF">
        <w:rPr>
          <w:rFonts w:eastAsia="Lotus Linotype"/>
          <w:sz w:val="27"/>
          <w:rtl/>
        </w:rPr>
        <w:t xml:space="preserve"> الذي عمل على تدمير الخلافة من الخارج</w:t>
      </w:r>
      <w:r w:rsidR="00AF7A49" w:rsidRPr="00B74AAF">
        <w:rPr>
          <w:rFonts w:eastAsia="Lotus Linotype" w:hint="cs"/>
          <w:sz w:val="27"/>
          <w:rtl/>
        </w:rPr>
        <w:t>؛</w:t>
      </w:r>
      <w:r w:rsidRPr="00B74AAF">
        <w:rPr>
          <w:rFonts w:eastAsia="Lotus Linotype"/>
          <w:sz w:val="27"/>
          <w:rtl/>
        </w:rPr>
        <w:t xml:space="preserve"> والوزير ابن العلقمي</w:t>
      </w:r>
      <w:r w:rsidR="00AF7A49" w:rsidRPr="00B74AAF">
        <w:rPr>
          <w:rFonts w:eastAsia="Lotus Linotype" w:hint="cs"/>
          <w:sz w:val="27"/>
          <w:rtl/>
        </w:rPr>
        <w:t>ّ</w:t>
      </w:r>
      <w:r w:rsidRPr="00B74AAF">
        <w:rPr>
          <w:rFonts w:eastAsia="Lotus Linotype"/>
          <w:sz w:val="27"/>
          <w:rtl/>
        </w:rPr>
        <w:t xml:space="preserve"> الشيعي العربي</w:t>
      </w:r>
      <w:r w:rsidR="00AF7A49" w:rsidRPr="00B74AAF">
        <w:rPr>
          <w:rFonts w:eastAsia="Lotus Linotype" w:hint="cs"/>
          <w:sz w:val="27"/>
          <w:rtl/>
        </w:rPr>
        <w:t>،</w:t>
      </w:r>
      <w:r w:rsidRPr="00B74AAF">
        <w:rPr>
          <w:rFonts w:eastAsia="Lotus Linotype"/>
          <w:sz w:val="27"/>
          <w:rtl/>
        </w:rPr>
        <w:t xml:space="preserve"> الذي عمل على تدمير الخلافة من الداخل. فألغ</w:t>
      </w:r>
      <w:r w:rsidR="00AF7A49" w:rsidRPr="00B74AAF">
        <w:rPr>
          <w:rFonts w:eastAsia="Lotus Linotype" w:hint="cs"/>
          <w:sz w:val="27"/>
          <w:rtl/>
        </w:rPr>
        <w:t>َ</w:t>
      </w:r>
      <w:r w:rsidRPr="00B74AAF">
        <w:rPr>
          <w:rFonts w:eastAsia="Lotus Linotype"/>
          <w:sz w:val="27"/>
          <w:rtl/>
        </w:rPr>
        <w:t>ت</w:t>
      </w:r>
      <w:r w:rsidR="00AF7A49" w:rsidRPr="00B74AAF">
        <w:rPr>
          <w:rFonts w:eastAsia="Lotus Linotype" w:hint="cs"/>
          <w:sz w:val="27"/>
          <w:rtl/>
        </w:rPr>
        <w:t>ْ</w:t>
      </w:r>
      <w:r w:rsidRPr="00B74AAF">
        <w:rPr>
          <w:rFonts w:eastAsia="Lotus Linotype"/>
          <w:sz w:val="27"/>
          <w:rtl/>
        </w:rPr>
        <w:t xml:space="preserve"> بذلك الخط</w:t>
      </w:r>
      <w:r w:rsidR="00AF7A49" w:rsidRPr="00B74AAF">
        <w:rPr>
          <w:rFonts w:eastAsia="Lotus Linotype" w:hint="cs"/>
          <w:sz w:val="27"/>
          <w:rtl/>
        </w:rPr>
        <w:t>ّ</w:t>
      </w:r>
      <w:r w:rsidRPr="00B74AAF">
        <w:rPr>
          <w:rFonts w:eastAsia="Lotus Linotype"/>
          <w:sz w:val="27"/>
          <w:rtl/>
        </w:rPr>
        <w:t>ة المغولية التي أمر بها الملك المغولي منكو قاآن بفتح ما لم يتم</w:t>
      </w:r>
      <w:r w:rsidR="00AF7A49" w:rsidRPr="00B74AAF">
        <w:rPr>
          <w:rFonts w:eastAsia="Lotus Linotype" w:hint="cs"/>
          <w:sz w:val="27"/>
          <w:rtl/>
        </w:rPr>
        <w:t>ّ</w:t>
      </w:r>
      <w:r w:rsidRPr="00B74AAF">
        <w:rPr>
          <w:rFonts w:eastAsia="Lotus Linotype"/>
          <w:sz w:val="27"/>
          <w:rtl/>
        </w:rPr>
        <w:t xml:space="preserve"> فتحه من البلدان</w:t>
      </w:r>
      <w:r w:rsidR="00AF7A49" w:rsidRPr="00B74AAF">
        <w:rPr>
          <w:rFonts w:eastAsia="Lotus Linotype" w:hint="cs"/>
          <w:sz w:val="27"/>
          <w:rtl/>
        </w:rPr>
        <w:t>،</w:t>
      </w:r>
      <w:r w:rsidRPr="00B74AAF">
        <w:rPr>
          <w:rFonts w:eastAsia="Lotus Linotype"/>
          <w:sz w:val="27"/>
          <w:rtl/>
        </w:rPr>
        <w:t xml:space="preserve"> وضمِّه إلى الإمبراطورية المغولية، ك</w:t>
      </w:r>
      <w:r w:rsidRPr="00B74AAF">
        <w:rPr>
          <w:rFonts w:eastAsia="Lotus Linotype" w:hint="cs"/>
          <w:sz w:val="27"/>
          <w:rtl/>
        </w:rPr>
        <w:t>ما</w:t>
      </w:r>
      <w:r w:rsidRPr="00B74AAF">
        <w:rPr>
          <w:rFonts w:eastAsia="Lotus Linotype"/>
          <w:sz w:val="27"/>
          <w:rtl/>
        </w:rPr>
        <w:t xml:space="preserve"> ألغ</w:t>
      </w:r>
      <w:r w:rsidR="00AF7A49" w:rsidRPr="00B74AAF">
        <w:rPr>
          <w:rFonts w:eastAsia="Lotus Linotype" w:hint="cs"/>
          <w:sz w:val="27"/>
          <w:rtl/>
        </w:rPr>
        <w:t>َ</w:t>
      </w:r>
      <w:r w:rsidRPr="00B74AAF">
        <w:rPr>
          <w:rFonts w:eastAsia="Lotus Linotype"/>
          <w:sz w:val="27"/>
          <w:rtl/>
        </w:rPr>
        <w:t>ت</w:t>
      </w:r>
      <w:r w:rsidR="00AF7A49" w:rsidRPr="00B74AAF">
        <w:rPr>
          <w:rFonts w:eastAsia="Lotus Linotype" w:hint="cs"/>
          <w:sz w:val="27"/>
          <w:rtl/>
        </w:rPr>
        <w:t>ْ</w:t>
      </w:r>
      <w:r w:rsidRPr="00B74AAF">
        <w:rPr>
          <w:rFonts w:eastAsia="Lotus Linotype"/>
          <w:sz w:val="27"/>
          <w:rtl/>
        </w:rPr>
        <w:t xml:space="preserve"> الد</w:t>
      </w:r>
      <w:r w:rsidR="00AF7A49" w:rsidRPr="00B74AAF">
        <w:rPr>
          <w:rFonts w:eastAsia="Lotus Linotype" w:hint="cs"/>
          <w:sz w:val="27"/>
          <w:rtl/>
        </w:rPr>
        <w:t>َّ</w:t>
      </w:r>
      <w:r w:rsidRPr="00B74AAF">
        <w:rPr>
          <w:rFonts w:eastAsia="Lotus Linotype"/>
          <w:sz w:val="27"/>
          <w:rtl/>
        </w:rPr>
        <w:t>و</w:t>
      </w:r>
      <w:r w:rsidR="00AF7A49" w:rsidRPr="00B74AAF">
        <w:rPr>
          <w:rFonts w:eastAsia="Lotus Linotype" w:hint="cs"/>
          <w:sz w:val="27"/>
          <w:rtl/>
        </w:rPr>
        <w:t>ْ</w:t>
      </w:r>
      <w:r w:rsidRPr="00B74AAF">
        <w:rPr>
          <w:rFonts w:eastAsia="Lotus Linotype"/>
          <w:sz w:val="27"/>
          <w:rtl/>
        </w:rPr>
        <w:t>ر التحريضي لقاضي القضاة شمس الدين القزويني الشافعي ونجله</w:t>
      </w:r>
      <w:r w:rsidR="00AF7A49" w:rsidRPr="00B74AAF">
        <w:rPr>
          <w:rFonts w:eastAsia="Lotus Linotype" w:hint="cs"/>
          <w:sz w:val="27"/>
          <w:rtl/>
        </w:rPr>
        <w:t>،</w:t>
      </w:r>
      <w:r w:rsidRPr="00B74AAF">
        <w:rPr>
          <w:rFonts w:eastAsia="Lotus Linotype"/>
          <w:sz w:val="27"/>
          <w:rtl/>
        </w:rPr>
        <w:t xml:space="preserve"> الذي جاء موافقاً لهوى منكو قاآن، وألغ</w:t>
      </w:r>
      <w:r w:rsidR="00AF7A49" w:rsidRPr="00B74AAF">
        <w:rPr>
          <w:rFonts w:eastAsia="Lotus Linotype" w:hint="cs"/>
          <w:sz w:val="27"/>
          <w:rtl/>
        </w:rPr>
        <w:t>َ</w:t>
      </w:r>
      <w:r w:rsidRPr="00B74AAF">
        <w:rPr>
          <w:rFonts w:eastAsia="Lotus Linotype"/>
          <w:sz w:val="27"/>
          <w:rtl/>
        </w:rPr>
        <w:t>ت</w:t>
      </w:r>
      <w:r w:rsidR="00AF7A49" w:rsidRPr="00B74AAF">
        <w:rPr>
          <w:rFonts w:eastAsia="Lotus Linotype" w:hint="cs"/>
          <w:sz w:val="27"/>
          <w:rtl/>
        </w:rPr>
        <w:t>ْ</w:t>
      </w:r>
      <w:r w:rsidRPr="00B74AAF">
        <w:rPr>
          <w:rFonts w:eastAsia="Lotus Linotype"/>
          <w:sz w:val="27"/>
          <w:rtl/>
        </w:rPr>
        <w:t xml:space="preserve"> د</w:t>
      </w:r>
      <w:r w:rsidR="00AF7A49" w:rsidRPr="00B74AAF">
        <w:rPr>
          <w:rFonts w:eastAsia="Lotus Linotype" w:hint="cs"/>
          <w:sz w:val="27"/>
          <w:rtl/>
        </w:rPr>
        <w:t>َ</w:t>
      </w:r>
      <w:r w:rsidRPr="00B74AAF">
        <w:rPr>
          <w:rFonts w:eastAsia="Lotus Linotype"/>
          <w:sz w:val="27"/>
          <w:rtl/>
        </w:rPr>
        <w:t>و</w:t>
      </w:r>
      <w:r w:rsidR="00AF7A49" w:rsidRPr="00B74AAF">
        <w:rPr>
          <w:rFonts w:eastAsia="Lotus Linotype" w:hint="cs"/>
          <w:sz w:val="27"/>
          <w:rtl/>
        </w:rPr>
        <w:t>ْ</w:t>
      </w:r>
      <w:r w:rsidRPr="00B74AAF">
        <w:rPr>
          <w:rFonts w:eastAsia="Lotus Linotype"/>
          <w:sz w:val="27"/>
          <w:rtl/>
        </w:rPr>
        <w:t>ر حشد</w:t>
      </w:r>
      <w:r w:rsidR="00AF7A49" w:rsidRPr="00B74AAF">
        <w:rPr>
          <w:rFonts w:eastAsia="Lotus Linotype" w:hint="cs"/>
          <w:sz w:val="27"/>
          <w:rtl/>
        </w:rPr>
        <w:t>ٍ</w:t>
      </w:r>
      <w:r w:rsidRPr="00B74AAF">
        <w:rPr>
          <w:rFonts w:eastAsia="Lotus Linotype"/>
          <w:sz w:val="27"/>
          <w:rtl/>
        </w:rPr>
        <w:t xml:space="preserve"> من الحك</w:t>
      </w:r>
      <w:r w:rsidR="00AF7A49" w:rsidRPr="00B74AAF">
        <w:rPr>
          <w:rFonts w:eastAsia="Lotus Linotype" w:hint="cs"/>
          <w:sz w:val="27"/>
          <w:rtl/>
        </w:rPr>
        <w:t>ّ</w:t>
      </w:r>
      <w:r w:rsidRPr="00B74AAF">
        <w:rPr>
          <w:rFonts w:eastAsia="Lotus Linotype"/>
          <w:sz w:val="27"/>
          <w:rtl/>
        </w:rPr>
        <w:t>ام المسلمين</w:t>
      </w:r>
      <w:r w:rsidR="00AF7A49" w:rsidRPr="00B74AAF">
        <w:rPr>
          <w:rFonts w:eastAsia="Lotus Linotype" w:hint="cs"/>
          <w:sz w:val="27"/>
          <w:rtl/>
        </w:rPr>
        <w:t>،</w:t>
      </w:r>
      <w:r w:rsidRPr="00B74AAF">
        <w:rPr>
          <w:rFonts w:eastAsia="Lotus Linotype"/>
          <w:sz w:val="27"/>
          <w:rtl/>
        </w:rPr>
        <w:t xml:space="preserve"> الذين عاونوا المغول بجيوشهم وأسلحتهم ومعد</w:t>
      </w:r>
      <w:r w:rsidR="00AF7A49" w:rsidRPr="00B74AAF">
        <w:rPr>
          <w:rFonts w:eastAsia="Lotus Linotype" w:hint="cs"/>
          <w:sz w:val="27"/>
          <w:rtl/>
        </w:rPr>
        <w:t>ّ</w:t>
      </w:r>
      <w:r w:rsidRPr="00B74AAF">
        <w:rPr>
          <w:rFonts w:eastAsia="Lotus Linotype"/>
          <w:sz w:val="27"/>
          <w:rtl/>
        </w:rPr>
        <w:t xml:space="preserve">اتهم لغزو العراق وغيره. </w:t>
      </w:r>
    </w:p>
    <w:p w:rsidR="00AC288D" w:rsidRPr="00B74AAF" w:rsidRDefault="00AC288D" w:rsidP="005445DC">
      <w:pPr>
        <w:rPr>
          <w:rFonts w:eastAsia="Lotus Linotype"/>
          <w:sz w:val="27"/>
        </w:rPr>
      </w:pPr>
      <w:r w:rsidRPr="00B74AAF">
        <w:rPr>
          <w:rFonts w:eastAsia="Lotus Linotype"/>
          <w:sz w:val="27"/>
          <w:rtl/>
        </w:rPr>
        <w:t>أخيراً، تحد</w:t>
      </w:r>
      <w:r w:rsidR="00AF7A49" w:rsidRPr="00B74AAF">
        <w:rPr>
          <w:rFonts w:eastAsia="Lotus Linotype" w:hint="cs"/>
          <w:sz w:val="27"/>
          <w:rtl/>
        </w:rPr>
        <w:t>ّ</w:t>
      </w:r>
      <w:r w:rsidRPr="00B74AAF">
        <w:rPr>
          <w:rFonts w:eastAsia="Lotus Linotype"/>
          <w:sz w:val="27"/>
          <w:rtl/>
        </w:rPr>
        <w:t>ثت الد</w:t>
      </w:r>
      <w:r w:rsidRPr="00B74AAF">
        <w:rPr>
          <w:rFonts w:eastAsia="Lotus Linotype" w:hint="cs"/>
          <w:sz w:val="27"/>
          <w:rtl/>
        </w:rPr>
        <w:t>ك</w:t>
      </w:r>
      <w:r w:rsidRPr="00B74AAF">
        <w:rPr>
          <w:rFonts w:eastAsia="Lotus Linotype"/>
          <w:sz w:val="27"/>
          <w:rtl/>
        </w:rPr>
        <w:t>توره بياني عن الطوسي وابن العلقمي</w:t>
      </w:r>
      <w:r w:rsidR="00AF7A49" w:rsidRPr="00B74AAF">
        <w:rPr>
          <w:rFonts w:eastAsia="Lotus Linotype" w:hint="cs"/>
          <w:sz w:val="27"/>
          <w:rtl/>
        </w:rPr>
        <w:t>ّ</w:t>
      </w:r>
      <w:r w:rsidRPr="00B74AAF">
        <w:rPr>
          <w:rFonts w:eastAsia="Lotus Linotype"/>
          <w:sz w:val="27"/>
          <w:rtl/>
        </w:rPr>
        <w:t xml:space="preserve"> بشكل</w:t>
      </w:r>
      <w:r w:rsidR="00AF7A49" w:rsidRPr="00B74AAF">
        <w:rPr>
          <w:rFonts w:eastAsia="Lotus Linotype" w:hint="cs"/>
          <w:sz w:val="27"/>
          <w:rtl/>
        </w:rPr>
        <w:t>ٍ</w:t>
      </w:r>
      <w:r w:rsidRPr="00B74AAF">
        <w:rPr>
          <w:rFonts w:eastAsia="Lotus Linotype"/>
          <w:sz w:val="27"/>
          <w:rtl/>
        </w:rPr>
        <w:t xml:space="preserve"> ملفت للنظر حق</w:t>
      </w:r>
      <w:r w:rsidR="00AF7A49" w:rsidRPr="00B74AAF">
        <w:rPr>
          <w:rFonts w:eastAsia="Lotus Linotype" w:hint="cs"/>
          <w:sz w:val="27"/>
          <w:rtl/>
        </w:rPr>
        <w:t>ّ</w:t>
      </w:r>
      <w:r w:rsidRPr="00B74AAF">
        <w:rPr>
          <w:rFonts w:eastAsia="Lotus Linotype"/>
          <w:sz w:val="27"/>
          <w:rtl/>
        </w:rPr>
        <w:t xml:space="preserve">اً، فهي تقول: </w:t>
      </w:r>
      <w:r w:rsidRPr="00B74AAF">
        <w:rPr>
          <w:rFonts w:hint="eastAsia"/>
          <w:sz w:val="24"/>
          <w:szCs w:val="24"/>
          <w:rtl/>
        </w:rPr>
        <w:t>«</w:t>
      </w:r>
      <w:r w:rsidR="00AF7A49" w:rsidRPr="00B74AAF">
        <w:rPr>
          <w:rFonts w:eastAsia="Lotus Linotype"/>
          <w:sz w:val="27"/>
          <w:rtl/>
        </w:rPr>
        <w:t>فلننظر إ</w:t>
      </w:r>
      <w:r w:rsidR="00AF7A49" w:rsidRPr="00B74AAF">
        <w:rPr>
          <w:rFonts w:eastAsia="Lotus Linotype" w:hint="cs"/>
          <w:sz w:val="27"/>
          <w:rtl/>
        </w:rPr>
        <w:t>لى</w:t>
      </w:r>
      <w:r w:rsidRPr="00B74AAF">
        <w:rPr>
          <w:rFonts w:eastAsia="Lotus Linotype"/>
          <w:sz w:val="27"/>
          <w:rtl/>
        </w:rPr>
        <w:t xml:space="preserve"> </w:t>
      </w:r>
      <w:r w:rsidRPr="00B74AAF">
        <w:rPr>
          <w:rFonts w:eastAsia="Lotus Linotype" w:hint="cs"/>
          <w:sz w:val="27"/>
          <w:rtl/>
        </w:rPr>
        <w:t>الخواجه</w:t>
      </w:r>
      <w:r w:rsidRPr="00B74AAF">
        <w:rPr>
          <w:sz w:val="27"/>
          <w:rtl/>
        </w:rPr>
        <w:t xml:space="preserve"> </w:t>
      </w:r>
      <w:r w:rsidRPr="00B74AAF">
        <w:rPr>
          <w:rFonts w:eastAsia="Lotus Linotype"/>
          <w:sz w:val="27"/>
          <w:rtl/>
        </w:rPr>
        <w:t xml:space="preserve">نصير الدين </w:t>
      </w:r>
      <w:r w:rsidR="00587F89" w:rsidRPr="00B74AAF">
        <w:rPr>
          <w:rFonts w:eastAsia="Lotus Linotype" w:hint="cs"/>
          <w:sz w:val="27"/>
          <w:rtl/>
        </w:rPr>
        <w:t>الطوسي</w:t>
      </w:r>
      <w:r w:rsidRPr="00B74AAF">
        <w:rPr>
          <w:rFonts w:eastAsia="Lotus Linotype"/>
          <w:sz w:val="27"/>
          <w:rtl/>
        </w:rPr>
        <w:t xml:space="preserve"> </w:t>
      </w:r>
      <w:r w:rsidRPr="00B74AAF">
        <w:rPr>
          <w:rFonts w:eastAsia="Lotus Linotype" w:hint="cs"/>
          <w:sz w:val="27"/>
          <w:rtl/>
        </w:rPr>
        <w:t>ومؤيد</w:t>
      </w:r>
      <w:r w:rsidRPr="00B74AAF">
        <w:rPr>
          <w:rFonts w:eastAsia="Lotus Linotype"/>
          <w:sz w:val="27"/>
          <w:rtl/>
        </w:rPr>
        <w:t xml:space="preserve"> </w:t>
      </w:r>
      <w:r w:rsidRPr="00B74AAF">
        <w:rPr>
          <w:rFonts w:eastAsia="Lotus Linotype" w:hint="cs"/>
          <w:sz w:val="27"/>
          <w:rtl/>
        </w:rPr>
        <w:t>الدين</w:t>
      </w:r>
      <w:r w:rsidRPr="00B74AAF">
        <w:rPr>
          <w:rFonts w:eastAsia="Lotus Linotype"/>
          <w:sz w:val="27"/>
          <w:rtl/>
        </w:rPr>
        <w:t xml:space="preserve"> </w:t>
      </w:r>
      <w:r w:rsidRPr="00B74AAF">
        <w:rPr>
          <w:rFonts w:eastAsia="Lotus Linotype" w:hint="cs"/>
          <w:sz w:val="27"/>
          <w:rtl/>
        </w:rPr>
        <w:t>محمد</w:t>
      </w:r>
      <w:r w:rsidRPr="00B74AAF">
        <w:rPr>
          <w:rFonts w:eastAsia="Lotus Linotype"/>
          <w:sz w:val="27"/>
          <w:rtl/>
        </w:rPr>
        <w:t xml:space="preserve"> </w:t>
      </w:r>
      <w:r w:rsidRPr="00B74AAF">
        <w:rPr>
          <w:rFonts w:eastAsia="Lotus Linotype" w:hint="cs"/>
          <w:sz w:val="27"/>
          <w:rtl/>
        </w:rPr>
        <w:t>بن</w:t>
      </w:r>
      <w:r w:rsidRPr="00B74AAF">
        <w:rPr>
          <w:rFonts w:eastAsia="Lotus Linotype"/>
          <w:sz w:val="27"/>
          <w:rtl/>
        </w:rPr>
        <w:t xml:space="preserve"> </w:t>
      </w:r>
      <w:r w:rsidRPr="00B74AAF">
        <w:rPr>
          <w:rFonts w:eastAsia="Lotus Linotype" w:hint="cs"/>
          <w:sz w:val="27"/>
          <w:rtl/>
        </w:rPr>
        <w:t>العلقمي</w:t>
      </w:r>
      <w:r w:rsidRPr="00B74AAF">
        <w:rPr>
          <w:rFonts w:eastAsia="Lotus Linotype"/>
          <w:sz w:val="27"/>
          <w:rtl/>
        </w:rPr>
        <w:t xml:space="preserve"> </w:t>
      </w:r>
      <w:r w:rsidRPr="00B74AAF">
        <w:rPr>
          <w:rFonts w:eastAsia="Lotus Linotype" w:hint="cs"/>
          <w:sz w:val="27"/>
          <w:rtl/>
        </w:rPr>
        <w:t>أي</w:t>
      </w:r>
      <w:r w:rsidR="00587F89" w:rsidRPr="00B74AAF">
        <w:rPr>
          <w:rFonts w:eastAsia="Lotus Linotype" w:hint="cs"/>
          <w:sz w:val="27"/>
          <w:rtl/>
        </w:rPr>
        <w:t>ّ</w:t>
      </w:r>
      <w:r w:rsidRPr="00B74AAF">
        <w:rPr>
          <w:rFonts w:eastAsia="Lotus Linotype"/>
          <w:sz w:val="27"/>
          <w:rtl/>
        </w:rPr>
        <w:t xml:space="preserve"> </w:t>
      </w:r>
      <w:r w:rsidRPr="00B74AAF">
        <w:rPr>
          <w:rFonts w:eastAsia="Lotus Linotype" w:hint="cs"/>
          <w:sz w:val="27"/>
          <w:rtl/>
        </w:rPr>
        <w:t>د</w:t>
      </w:r>
      <w:r w:rsidR="00587F89" w:rsidRPr="00B74AAF">
        <w:rPr>
          <w:rFonts w:eastAsia="Lotus Linotype" w:hint="cs"/>
          <w:sz w:val="27"/>
          <w:rtl/>
        </w:rPr>
        <w:t>َ</w:t>
      </w:r>
      <w:r w:rsidRPr="00B74AAF">
        <w:rPr>
          <w:rFonts w:eastAsia="Lotus Linotype" w:hint="cs"/>
          <w:sz w:val="27"/>
          <w:rtl/>
        </w:rPr>
        <w:t>و</w:t>
      </w:r>
      <w:r w:rsidR="00587F89" w:rsidRPr="00B74AAF">
        <w:rPr>
          <w:rFonts w:eastAsia="Lotus Linotype" w:hint="cs"/>
          <w:sz w:val="27"/>
          <w:rtl/>
        </w:rPr>
        <w:t>ْ</w:t>
      </w:r>
      <w:r w:rsidRPr="00B74AAF">
        <w:rPr>
          <w:rFonts w:eastAsia="Lotus Linotype" w:hint="cs"/>
          <w:sz w:val="27"/>
          <w:rtl/>
        </w:rPr>
        <w:t>ر</w:t>
      </w:r>
      <w:r w:rsidR="00587F89" w:rsidRPr="00B74AAF">
        <w:rPr>
          <w:rFonts w:eastAsia="Lotus Linotype" w:hint="cs"/>
          <w:sz w:val="27"/>
          <w:rtl/>
        </w:rPr>
        <w:t>ٍ</w:t>
      </w:r>
      <w:r w:rsidRPr="00B74AAF">
        <w:rPr>
          <w:rFonts w:eastAsia="Lotus Linotype"/>
          <w:sz w:val="27"/>
          <w:rtl/>
        </w:rPr>
        <w:t xml:space="preserve"> </w:t>
      </w:r>
      <w:r w:rsidRPr="00B74AAF">
        <w:rPr>
          <w:rFonts w:eastAsia="Lotus Linotype" w:hint="cs"/>
          <w:sz w:val="27"/>
          <w:rtl/>
        </w:rPr>
        <w:t>سيلعبون</w:t>
      </w:r>
      <w:r w:rsidR="00587F89" w:rsidRPr="00B74AAF">
        <w:rPr>
          <w:rFonts w:eastAsia="Lotus Linotype" w:hint="cs"/>
          <w:sz w:val="27"/>
          <w:rtl/>
        </w:rPr>
        <w:t>؟</w:t>
      </w:r>
      <w:r w:rsidRPr="00B74AAF">
        <w:rPr>
          <w:rFonts w:eastAsia="Lotus Linotype"/>
          <w:sz w:val="27"/>
          <w:rtl/>
        </w:rPr>
        <w:t xml:space="preserve"> </w:t>
      </w:r>
      <w:r w:rsidR="00587F89" w:rsidRPr="00B74AAF">
        <w:rPr>
          <w:rFonts w:eastAsia="Lotus Linotype" w:hint="cs"/>
          <w:sz w:val="27"/>
          <w:rtl/>
        </w:rPr>
        <w:t>أ</w:t>
      </w:r>
      <w:r w:rsidRPr="00B74AAF">
        <w:rPr>
          <w:rFonts w:eastAsia="Lotus Linotype" w:hint="cs"/>
          <w:sz w:val="27"/>
          <w:rtl/>
        </w:rPr>
        <w:t>ما</w:t>
      </w:r>
      <w:r w:rsidRPr="00B74AAF">
        <w:rPr>
          <w:rFonts w:eastAsia="Lotus Linotype"/>
          <w:sz w:val="27"/>
          <w:rtl/>
        </w:rPr>
        <w:t xml:space="preserve"> </w:t>
      </w:r>
      <w:r w:rsidRPr="00B74AAF">
        <w:rPr>
          <w:rFonts w:eastAsia="Lotus Linotype" w:hint="cs"/>
          <w:sz w:val="27"/>
          <w:rtl/>
        </w:rPr>
        <w:t>الخواجه</w:t>
      </w:r>
      <w:r w:rsidRPr="00B74AAF">
        <w:rPr>
          <w:rFonts w:eastAsia="Lotus Linotype"/>
          <w:sz w:val="27"/>
          <w:rtl/>
        </w:rPr>
        <w:t xml:space="preserve"> </w:t>
      </w:r>
      <w:r w:rsidRPr="00B74AAF">
        <w:rPr>
          <w:rFonts w:eastAsia="Lotus Linotype" w:hint="cs"/>
          <w:sz w:val="27"/>
          <w:rtl/>
        </w:rPr>
        <w:t>الذ</w:t>
      </w:r>
      <w:r w:rsidR="00587F89" w:rsidRPr="00B74AAF">
        <w:rPr>
          <w:rFonts w:eastAsia="Lotus Linotype" w:hint="cs"/>
          <w:sz w:val="27"/>
          <w:rtl/>
        </w:rPr>
        <w:t>ي</w:t>
      </w:r>
      <w:r w:rsidRPr="00B74AAF">
        <w:rPr>
          <w:rFonts w:eastAsia="Lotus Linotype"/>
          <w:sz w:val="27"/>
          <w:rtl/>
        </w:rPr>
        <w:t xml:space="preserve"> </w:t>
      </w:r>
      <w:r w:rsidRPr="00B74AAF">
        <w:rPr>
          <w:rFonts w:eastAsia="Lotus Linotype" w:hint="cs"/>
          <w:sz w:val="27"/>
          <w:rtl/>
        </w:rPr>
        <w:t>كان</w:t>
      </w:r>
      <w:r w:rsidRPr="00B74AAF">
        <w:rPr>
          <w:rFonts w:eastAsia="Lotus Linotype"/>
          <w:sz w:val="27"/>
          <w:rtl/>
        </w:rPr>
        <w:t xml:space="preserve"> </w:t>
      </w:r>
      <w:r w:rsidRPr="00B74AAF">
        <w:rPr>
          <w:rFonts w:eastAsia="Lotus Linotype" w:hint="cs"/>
          <w:sz w:val="27"/>
          <w:rtl/>
        </w:rPr>
        <w:t>قد</w:t>
      </w:r>
      <w:r w:rsidRPr="00B74AAF">
        <w:rPr>
          <w:rFonts w:eastAsia="Lotus Linotype"/>
          <w:sz w:val="27"/>
          <w:rtl/>
        </w:rPr>
        <w:t xml:space="preserve"> </w:t>
      </w:r>
      <w:r w:rsidRPr="00B74AAF">
        <w:rPr>
          <w:rFonts w:eastAsia="Lotus Linotype" w:hint="cs"/>
          <w:sz w:val="27"/>
          <w:rtl/>
        </w:rPr>
        <w:t>قد</w:t>
      </w:r>
      <w:r w:rsidRPr="00B74AAF">
        <w:rPr>
          <w:rFonts w:eastAsia="Lotus Linotype"/>
          <w:sz w:val="27"/>
          <w:rtl/>
        </w:rPr>
        <w:t xml:space="preserve"> </w:t>
      </w:r>
      <w:r w:rsidRPr="00B74AAF">
        <w:rPr>
          <w:rFonts w:eastAsia="Lotus Linotype" w:hint="cs"/>
          <w:sz w:val="27"/>
          <w:rtl/>
        </w:rPr>
        <w:t>قام</w:t>
      </w:r>
      <w:r w:rsidRPr="00B74AAF">
        <w:rPr>
          <w:rFonts w:eastAsia="Lotus Linotype"/>
          <w:sz w:val="27"/>
          <w:rtl/>
        </w:rPr>
        <w:t xml:space="preserve"> </w:t>
      </w:r>
      <w:r w:rsidRPr="00B74AAF">
        <w:rPr>
          <w:rFonts w:eastAsia="Lotus Linotype" w:hint="cs"/>
          <w:sz w:val="27"/>
          <w:rtl/>
        </w:rPr>
        <w:t>بع</w:t>
      </w:r>
      <w:r w:rsidRPr="00B74AAF">
        <w:rPr>
          <w:rFonts w:eastAsia="Lotus Linotype"/>
          <w:sz w:val="27"/>
          <w:rtl/>
        </w:rPr>
        <w:t xml:space="preserve">مل </w:t>
      </w:r>
      <w:r w:rsidR="00587F89" w:rsidRPr="00B74AAF">
        <w:rPr>
          <w:rFonts w:eastAsia="Lotus Linotype" w:hint="cs"/>
          <w:sz w:val="27"/>
          <w:rtl/>
        </w:rPr>
        <w:t>في</w:t>
      </w:r>
      <w:r w:rsidRPr="00B74AAF">
        <w:rPr>
          <w:rFonts w:eastAsia="Lotus Linotype"/>
          <w:sz w:val="27"/>
          <w:rtl/>
        </w:rPr>
        <w:t xml:space="preserve"> </w:t>
      </w:r>
      <w:r w:rsidRPr="00B74AAF">
        <w:rPr>
          <w:rFonts w:eastAsia="Lotus Linotype" w:hint="cs"/>
          <w:sz w:val="27"/>
          <w:rtl/>
        </w:rPr>
        <w:t>غاية</w:t>
      </w:r>
      <w:r w:rsidRPr="00B74AAF">
        <w:rPr>
          <w:rFonts w:eastAsia="Lotus Linotype"/>
          <w:sz w:val="27"/>
          <w:rtl/>
        </w:rPr>
        <w:t xml:space="preserve"> </w:t>
      </w:r>
      <w:r w:rsidRPr="00B74AAF">
        <w:rPr>
          <w:rFonts w:eastAsia="Lotus Linotype" w:hint="cs"/>
          <w:sz w:val="27"/>
          <w:rtl/>
        </w:rPr>
        <w:t>المهار</w:t>
      </w:r>
      <w:r w:rsidR="00587F89" w:rsidRPr="00B74AAF">
        <w:rPr>
          <w:rFonts w:eastAsia="Lotus Linotype" w:hint="cs"/>
          <w:sz w:val="27"/>
          <w:rtl/>
        </w:rPr>
        <w:t>ة</w:t>
      </w:r>
      <w:r w:rsidRPr="00B74AAF">
        <w:rPr>
          <w:rFonts w:eastAsia="Lotus Linotype"/>
          <w:sz w:val="27"/>
          <w:rtl/>
        </w:rPr>
        <w:t xml:space="preserve"> </w:t>
      </w:r>
      <w:r w:rsidRPr="00B74AAF">
        <w:rPr>
          <w:rFonts w:eastAsia="Lotus Linotype" w:hint="cs"/>
          <w:sz w:val="27"/>
          <w:rtl/>
        </w:rPr>
        <w:t>والذكاء</w:t>
      </w:r>
      <w:r w:rsidRPr="00B74AAF">
        <w:rPr>
          <w:rFonts w:eastAsia="Lotus Linotype"/>
          <w:sz w:val="27"/>
          <w:rtl/>
        </w:rPr>
        <w:t xml:space="preserve"> </w:t>
      </w:r>
      <w:r w:rsidRPr="00B74AAF">
        <w:rPr>
          <w:rFonts w:eastAsia="Lotus Linotype" w:hint="cs"/>
          <w:sz w:val="27"/>
          <w:rtl/>
        </w:rPr>
        <w:t>فقد</w:t>
      </w:r>
      <w:r w:rsidRPr="00B74AAF">
        <w:rPr>
          <w:rFonts w:eastAsia="Lotus Linotype"/>
          <w:sz w:val="27"/>
          <w:rtl/>
        </w:rPr>
        <w:t xml:space="preserve"> </w:t>
      </w:r>
      <w:r w:rsidRPr="00B74AAF">
        <w:rPr>
          <w:rFonts w:eastAsia="Lotus Linotype" w:hint="cs"/>
          <w:sz w:val="27"/>
          <w:rtl/>
        </w:rPr>
        <w:t>علا</w:t>
      </w:r>
      <w:r w:rsidRPr="00B74AAF">
        <w:rPr>
          <w:rFonts w:eastAsia="Lotus Linotype"/>
          <w:sz w:val="27"/>
          <w:rtl/>
        </w:rPr>
        <w:t xml:space="preserve"> </w:t>
      </w:r>
      <w:r w:rsidRPr="00B74AAF">
        <w:rPr>
          <w:rFonts w:eastAsia="Lotus Linotype" w:hint="cs"/>
          <w:sz w:val="27"/>
          <w:rtl/>
        </w:rPr>
        <w:t>مقامه</w:t>
      </w:r>
      <w:r w:rsidRPr="00B74AAF">
        <w:rPr>
          <w:rFonts w:eastAsia="Lotus Linotype"/>
          <w:sz w:val="27"/>
          <w:rtl/>
        </w:rPr>
        <w:t xml:space="preserve"> </w:t>
      </w:r>
      <w:r w:rsidRPr="00B74AAF">
        <w:rPr>
          <w:rFonts w:eastAsia="Lotus Linotype" w:hint="cs"/>
          <w:sz w:val="27"/>
          <w:rtl/>
        </w:rPr>
        <w:t>عند</w:t>
      </w:r>
      <w:r w:rsidRPr="00B74AAF">
        <w:rPr>
          <w:rFonts w:eastAsia="Lotus Linotype"/>
          <w:sz w:val="27"/>
          <w:rtl/>
        </w:rPr>
        <w:t xml:space="preserve"> </w:t>
      </w:r>
      <w:r w:rsidRPr="00B74AAF">
        <w:rPr>
          <w:rFonts w:eastAsia="Lotus Linotype" w:hint="cs"/>
          <w:sz w:val="27"/>
          <w:rtl/>
        </w:rPr>
        <w:t>الخان</w:t>
      </w:r>
      <w:r w:rsidRPr="00B74AAF">
        <w:rPr>
          <w:rFonts w:eastAsia="Lotus Linotype"/>
          <w:sz w:val="27"/>
          <w:rtl/>
        </w:rPr>
        <w:t xml:space="preserve"> </w:t>
      </w:r>
      <w:r w:rsidRPr="00B74AAF">
        <w:rPr>
          <w:rFonts w:eastAsia="Lotus Linotype" w:hint="cs"/>
          <w:sz w:val="27"/>
          <w:rtl/>
        </w:rPr>
        <w:t>المغولي</w:t>
      </w:r>
      <w:r w:rsidRPr="00B74AAF">
        <w:rPr>
          <w:rFonts w:eastAsia="Lotus Linotype"/>
          <w:sz w:val="27"/>
          <w:rtl/>
        </w:rPr>
        <w:t xml:space="preserve"> </w:t>
      </w:r>
      <w:r w:rsidRPr="00B74AAF">
        <w:rPr>
          <w:rFonts w:eastAsia="Lotus Linotype" w:hint="cs"/>
          <w:sz w:val="27"/>
          <w:rtl/>
        </w:rPr>
        <w:t>أكثر</w:t>
      </w:r>
      <w:r w:rsidRPr="00B74AAF">
        <w:rPr>
          <w:rFonts w:eastAsia="Lotus Linotype"/>
          <w:sz w:val="27"/>
          <w:rtl/>
        </w:rPr>
        <w:t xml:space="preserve"> </w:t>
      </w:r>
      <w:r w:rsidRPr="00B74AAF">
        <w:rPr>
          <w:rFonts w:eastAsia="Lotus Linotype" w:hint="cs"/>
          <w:sz w:val="27"/>
          <w:rtl/>
        </w:rPr>
        <w:t>مم</w:t>
      </w:r>
      <w:r w:rsidR="00587F89" w:rsidRPr="00B74AAF">
        <w:rPr>
          <w:rFonts w:eastAsia="Lotus Linotype" w:hint="cs"/>
          <w:sz w:val="27"/>
          <w:rtl/>
        </w:rPr>
        <w:t>ّ</w:t>
      </w:r>
      <w:r w:rsidRPr="00B74AAF">
        <w:rPr>
          <w:rFonts w:eastAsia="Lotus Linotype" w:hint="cs"/>
          <w:sz w:val="27"/>
          <w:rtl/>
        </w:rPr>
        <w:t>ا</w:t>
      </w:r>
      <w:r w:rsidRPr="00B74AAF">
        <w:rPr>
          <w:rFonts w:eastAsia="Lotus Linotype"/>
          <w:sz w:val="27"/>
          <w:rtl/>
        </w:rPr>
        <w:t xml:space="preserve"> </w:t>
      </w:r>
      <w:r w:rsidRPr="00B74AAF">
        <w:rPr>
          <w:rFonts w:eastAsia="Lotus Linotype" w:hint="cs"/>
          <w:sz w:val="27"/>
          <w:rtl/>
        </w:rPr>
        <w:t>مضى</w:t>
      </w:r>
      <w:r w:rsidRPr="00B74AAF">
        <w:rPr>
          <w:rFonts w:hint="eastAsia"/>
          <w:sz w:val="24"/>
          <w:szCs w:val="24"/>
          <w:rtl/>
        </w:rPr>
        <w:t>»</w:t>
      </w:r>
      <w:r w:rsidRPr="00B74AAF">
        <w:rPr>
          <w:rFonts w:eastAsia="Lotus Linotype"/>
          <w:sz w:val="27"/>
          <w:rtl/>
        </w:rPr>
        <w:t xml:space="preserve">. </w:t>
      </w:r>
    </w:p>
    <w:p w:rsidR="00AC288D" w:rsidRPr="00B74AAF" w:rsidRDefault="00AC288D" w:rsidP="005445DC">
      <w:pPr>
        <w:rPr>
          <w:rFonts w:eastAsia="Lotus Linotype"/>
          <w:sz w:val="27"/>
          <w:rtl/>
        </w:rPr>
      </w:pPr>
      <w:r w:rsidRPr="00B74AAF">
        <w:rPr>
          <w:rFonts w:eastAsia="Lotus Linotype"/>
          <w:sz w:val="27"/>
          <w:rtl/>
        </w:rPr>
        <w:t>وقالت عن ابن العلقمي</w:t>
      </w:r>
      <w:r w:rsidR="00587F89"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لم تط</w:t>
      </w:r>
      <w:r w:rsidR="00587F89" w:rsidRPr="00B74AAF">
        <w:rPr>
          <w:rFonts w:eastAsia="Lotus Linotype" w:hint="cs"/>
          <w:sz w:val="27"/>
          <w:rtl/>
        </w:rPr>
        <w:t>ُ</w:t>
      </w:r>
      <w:r w:rsidRPr="00B74AAF">
        <w:rPr>
          <w:rFonts w:eastAsia="Lotus Linotype"/>
          <w:sz w:val="27"/>
          <w:rtl/>
        </w:rPr>
        <w:t>ل</w:t>
      </w:r>
      <w:r w:rsidR="00587F89" w:rsidRPr="00B74AAF">
        <w:rPr>
          <w:rFonts w:eastAsia="Lotus Linotype" w:hint="cs"/>
          <w:sz w:val="27"/>
          <w:rtl/>
        </w:rPr>
        <w:t>ْ</w:t>
      </w:r>
      <w:r w:rsidRPr="00B74AAF">
        <w:rPr>
          <w:rFonts w:eastAsia="Lotus Linotype"/>
          <w:sz w:val="27"/>
          <w:rtl/>
        </w:rPr>
        <w:t xml:space="preserve"> أيام البطل الثاني لتلك المغامرة بعد فتح بغداد سوى عد</w:t>
      </w:r>
      <w:r w:rsidR="00587F89" w:rsidRPr="00B74AAF">
        <w:rPr>
          <w:rFonts w:eastAsia="Lotus Linotype" w:hint="cs"/>
          <w:sz w:val="27"/>
          <w:rtl/>
        </w:rPr>
        <w:t>ّ</w:t>
      </w:r>
      <w:r w:rsidRPr="00B74AAF">
        <w:rPr>
          <w:rFonts w:eastAsia="Lotus Linotype"/>
          <w:sz w:val="27"/>
          <w:rtl/>
        </w:rPr>
        <w:t xml:space="preserve">ة شهور، فقد مات في جمادى الأولى من سنة </w:t>
      </w:r>
      <w:r w:rsidRPr="00C03502">
        <w:rPr>
          <w:sz w:val="27"/>
          <w:rtl/>
        </w:rPr>
        <w:t>656هـ</w:t>
      </w:r>
      <w:r w:rsidRPr="00B74AAF">
        <w:rPr>
          <w:rFonts w:eastAsia="Lotus Linotype"/>
          <w:sz w:val="27"/>
          <w:rtl/>
        </w:rPr>
        <w:t>، لكن</w:t>
      </w:r>
      <w:r w:rsidR="00587F89" w:rsidRPr="00B74AAF">
        <w:rPr>
          <w:rFonts w:eastAsia="Lotus Linotype" w:hint="cs"/>
          <w:sz w:val="27"/>
          <w:rtl/>
        </w:rPr>
        <w:t>ّ</w:t>
      </w:r>
      <w:r w:rsidRPr="00B74AAF">
        <w:rPr>
          <w:rFonts w:eastAsia="Lotus Linotype"/>
          <w:sz w:val="27"/>
          <w:rtl/>
        </w:rPr>
        <w:t xml:space="preserve"> مصيره حتم عليه </w:t>
      </w:r>
      <w:r w:rsidRPr="00B74AAF">
        <w:rPr>
          <w:rFonts w:eastAsia="Lotus Linotype"/>
          <w:sz w:val="27"/>
          <w:rtl/>
        </w:rPr>
        <w:lastRenderedPageBreak/>
        <w:t>أن يرى زوال مخدومه</w:t>
      </w:r>
      <w:r w:rsidR="00587F89" w:rsidRPr="00B74AAF">
        <w:rPr>
          <w:rFonts w:eastAsia="Lotus Linotype" w:hint="cs"/>
          <w:sz w:val="27"/>
          <w:rtl/>
        </w:rPr>
        <w:t>،</w:t>
      </w:r>
      <w:r w:rsidRPr="00B74AAF">
        <w:rPr>
          <w:rFonts w:eastAsia="Lotus Linotype"/>
          <w:sz w:val="27"/>
          <w:rtl/>
        </w:rPr>
        <w:t xml:space="preserve"> ويحق</w:t>
      </w:r>
      <w:r w:rsidR="00587F89" w:rsidRPr="00B74AAF">
        <w:rPr>
          <w:rFonts w:eastAsia="Lotus Linotype" w:hint="cs"/>
          <w:sz w:val="27"/>
          <w:rtl/>
        </w:rPr>
        <w:t>ِّ</w:t>
      </w:r>
      <w:r w:rsidRPr="00B74AAF">
        <w:rPr>
          <w:rFonts w:eastAsia="Lotus Linotype"/>
          <w:sz w:val="27"/>
          <w:rtl/>
        </w:rPr>
        <w:t>ق انتقام الشيعة من السن</w:t>
      </w:r>
      <w:r w:rsidR="00587F89" w:rsidRPr="00B74AAF">
        <w:rPr>
          <w:rFonts w:eastAsia="Lotus Linotype" w:hint="cs"/>
          <w:sz w:val="27"/>
          <w:rtl/>
        </w:rPr>
        <w:t>ّ</w:t>
      </w:r>
      <w:r w:rsidRPr="00B74AAF">
        <w:rPr>
          <w:rFonts w:eastAsia="Lotus Linotype"/>
          <w:sz w:val="27"/>
          <w:rtl/>
        </w:rPr>
        <w:t>ة. لقد عَلَتْ مكانة الوزير عند المغول</w:t>
      </w:r>
      <w:r w:rsidR="00587F89" w:rsidRPr="00B74AAF">
        <w:rPr>
          <w:rFonts w:eastAsia="Lotus Linotype" w:hint="cs"/>
          <w:sz w:val="27"/>
          <w:rtl/>
        </w:rPr>
        <w:t>،</w:t>
      </w:r>
      <w:r w:rsidRPr="00B74AAF">
        <w:rPr>
          <w:rFonts w:eastAsia="Lotus Linotype"/>
          <w:sz w:val="27"/>
          <w:rtl/>
        </w:rPr>
        <w:t xml:space="preserve"> وأبقاه هولاكو على وزارة بغداد</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20"/>
      </w:r>
      <w:r w:rsidRPr="00B74AAF">
        <w:rPr>
          <w:rFonts w:eastAsia="Lotus Linotype"/>
          <w:sz w:val="27"/>
          <w:vertAlign w:val="superscript"/>
          <w:rtl/>
        </w:rPr>
        <w:t>)</w:t>
      </w:r>
      <w:r w:rsidRPr="00B74AAF">
        <w:rPr>
          <w:rFonts w:eastAsia="Lotus Linotype" w:hint="cs"/>
          <w:sz w:val="27"/>
          <w:rtl/>
        </w:rPr>
        <w:t>.</w:t>
      </w:r>
    </w:p>
    <w:p w:rsidR="00003F51" w:rsidRPr="00B74AAF" w:rsidRDefault="00AC288D" w:rsidP="005445DC">
      <w:pPr>
        <w:rPr>
          <w:rFonts w:eastAsia="Lotus Linotype"/>
          <w:sz w:val="27"/>
          <w:rtl/>
        </w:rPr>
      </w:pPr>
      <w:r w:rsidRPr="00B74AAF">
        <w:rPr>
          <w:rFonts w:eastAsia="Lotus Linotype"/>
          <w:sz w:val="27"/>
          <w:rtl/>
        </w:rPr>
        <w:t>إنها تؤكِّد لقر</w:t>
      </w:r>
      <w:r w:rsidR="00C03502">
        <w:rPr>
          <w:rFonts w:eastAsia="Lotus Linotype" w:hint="cs"/>
          <w:sz w:val="27"/>
          <w:rtl/>
        </w:rPr>
        <w:t>ّ</w:t>
      </w:r>
      <w:r w:rsidRPr="00B74AAF">
        <w:rPr>
          <w:rFonts w:eastAsia="Lotus Linotype"/>
          <w:sz w:val="27"/>
          <w:rtl/>
        </w:rPr>
        <w:t xml:space="preserve">ائها أن المغول </w:t>
      </w:r>
      <w:r w:rsidR="00587F89" w:rsidRPr="00B74AAF">
        <w:rPr>
          <w:rFonts w:eastAsia="Lotus Linotype" w:hint="cs"/>
          <w:sz w:val="27"/>
          <w:rtl/>
        </w:rPr>
        <w:t xml:space="preserve">إنّما </w:t>
      </w:r>
      <w:r w:rsidRPr="00B74AAF">
        <w:rPr>
          <w:rFonts w:eastAsia="Lotus Linotype"/>
          <w:sz w:val="27"/>
          <w:rtl/>
        </w:rPr>
        <w:t>عيَّنوا ابن العلقمي</w:t>
      </w:r>
      <w:r w:rsidR="00587F89" w:rsidRPr="00B74AAF">
        <w:rPr>
          <w:rFonts w:eastAsia="Lotus Linotype" w:hint="cs"/>
          <w:sz w:val="27"/>
          <w:rtl/>
        </w:rPr>
        <w:t>ّ</w:t>
      </w:r>
      <w:r w:rsidRPr="00B74AAF">
        <w:rPr>
          <w:rFonts w:eastAsia="Lotus Linotype"/>
          <w:sz w:val="27"/>
          <w:rtl/>
        </w:rPr>
        <w:t xml:space="preserve"> حاكماً على العراق</w:t>
      </w:r>
      <w:r w:rsidR="00587F89" w:rsidRPr="00B74AAF">
        <w:rPr>
          <w:rFonts w:eastAsia="Lotus Linotype" w:hint="cs"/>
          <w:sz w:val="27"/>
          <w:rtl/>
        </w:rPr>
        <w:t>؛</w:t>
      </w:r>
      <w:r w:rsidRPr="00B74AAF">
        <w:rPr>
          <w:rFonts w:eastAsia="Lotus Linotype"/>
          <w:sz w:val="27"/>
          <w:rtl/>
        </w:rPr>
        <w:t xml:space="preserve"> لكونه خان الخليفة وتعاون مع هولاكو</w:t>
      </w:r>
      <w:r w:rsidR="00587F89" w:rsidRPr="00B74AAF">
        <w:rPr>
          <w:rFonts w:eastAsia="Lotus Linotype" w:hint="cs"/>
          <w:sz w:val="27"/>
          <w:rtl/>
        </w:rPr>
        <w:t>.</w:t>
      </w:r>
      <w:r w:rsidR="00587F89" w:rsidRPr="00B74AAF">
        <w:rPr>
          <w:rFonts w:eastAsia="Lotus Linotype"/>
          <w:sz w:val="27"/>
          <w:rtl/>
        </w:rPr>
        <w:t xml:space="preserve"> لكن الحقيقة هي غير ذلك. إن</w:t>
      </w:r>
      <w:r w:rsidRPr="00B74AAF">
        <w:rPr>
          <w:rFonts w:eastAsia="Lotus Linotype"/>
          <w:sz w:val="27"/>
          <w:rtl/>
        </w:rPr>
        <w:t xml:space="preserve"> هولاكو أراد إدارة</w:t>
      </w:r>
      <w:r w:rsidR="00587F89" w:rsidRPr="00B74AAF">
        <w:rPr>
          <w:rFonts w:eastAsia="Lotus Linotype" w:hint="cs"/>
          <w:sz w:val="27"/>
          <w:rtl/>
        </w:rPr>
        <w:t>ً</w:t>
      </w:r>
      <w:r w:rsidRPr="00B74AAF">
        <w:rPr>
          <w:rFonts w:eastAsia="Lotus Linotype"/>
          <w:sz w:val="27"/>
          <w:rtl/>
        </w:rPr>
        <w:t xml:space="preserve"> مدنية لإدارة البلاد التي فتحها</w:t>
      </w:r>
      <w:r w:rsidR="00587F89" w:rsidRPr="00B74AAF">
        <w:rPr>
          <w:rFonts w:eastAsia="Lotus Linotype" w:hint="cs"/>
          <w:sz w:val="27"/>
          <w:rtl/>
        </w:rPr>
        <w:t>،</w:t>
      </w:r>
      <w:r w:rsidRPr="00B74AAF">
        <w:rPr>
          <w:rFonts w:eastAsia="Lotus Linotype"/>
          <w:sz w:val="27"/>
          <w:rtl/>
        </w:rPr>
        <w:t xml:space="preserve"> وكان الأفضل له أن يختار أشخاص هذه الإدارة من كبار موظ</w:t>
      </w:r>
      <w:r w:rsidR="00587F89" w:rsidRPr="00B74AAF">
        <w:rPr>
          <w:rFonts w:eastAsia="Lotus Linotype" w:hint="cs"/>
          <w:sz w:val="27"/>
          <w:rtl/>
        </w:rPr>
        <w:t>َّ</w:t>
      </w:r>
      <w:r w:rsidRPr="00B74AAF">
        <w:rPr>
          <w:rFonts w:eastAsia="Lotus Linotype"/>
          <w:sz w:val="27"/>
          <w:rtl/>
        </w:rPr>
        <w:t>في دولة المستعصم، ولذ</w:t>
      </w:r>
      <w:r w:rsidR="00587F89" w:rsidRPr="00B74AAF">
        <w:rPr>
          <w:rFonts w:eastAsia="Lotus Linotype"/>
          <w:sz w:val="27"/>
          <w:rtl/>
        </w:rPr>
        <w:t>ا فقد عيَّن</w:t>
      </w:r>
      <w:r w:rsidRPr="00B74AAF">
        <w:rPr>
          <w:rFonts w:eastAsia="Lotus Linotype"/>
          <w:sz w:val="27"/>
          <w:rtl/>
        </w:rPr>
        <w:t xml:space="preserve"> حكومةً ضمَّت كبار موظ</w:t>
      </w:r>
      <w:r w:rsidR="00587F89" w:rsidRPr="00B74AAF">
        <w:rPr>
          <w:rFonts w:eastAsia="Lotus Linotype" w:hint="cs"/>
          <w:sz w:val="27"/>
          <w:rtl/>
        </w:rPr>
        <w:t>َّ</w:t>
      </w:r>
      <w:r w:rsidRPr="00B74AAF">
        <w:rPr>
          <w:rFonts w:eastAsia="Lotus Linotype"/>
          <w:sz w:val="27"/>
          <w:rtl/>
        </w:rPr>
        <w:t>في بلاط الخليفة المغدور المستعصم، وإن ابن العلقمي</w:t>
      </w:r>
      <w:r w:rsidR="00587F89" w:rsidRPr="00B74AAF">
        <w:rPr>
          <w:rFonts w:eastAsia="Lotus Linotype" w:hint="cs"/>
          <w:sz w:val="27"/>
          <w:rtl/>
        </w:rPr>
        <w:t>ّ</w:t>
      </w:r>
      <w:r w:rsidRPr="00B74AAF">
        <w:rPr>
          <w:rFonts w:eastAsia="Lotus Linotype"/>
          <w:sz w:val="27"/>
          <w:rtl/>
        </w:rPr>
        <w:t xml:space="preserve"> لم يكن وحده الذي عي</w:t>
      </w:r>
      <w:r w:rsidR="00587F89" w:rsidRPr="00B74AAF">
        <w:rPr>
          <w:rFonts w:eastAsia="Lotus Linotype" w:hint="cs"/>
          <w:sz w:val="27"/>
          <w:rtl/>
        </w:rPr>
        <w:t>َّ</w:t>
      </w:r>
      <w:r w:rsidRPr="00B74AAF">
        <w:rPr>
          <w:rFonts w:eastAsia="Lotus Linotype"/>
          <w:sz w:val="27"/>
          <w:rtl/>
        </w:rPr>
        <w:t>نه هولاكو في هذه الحكومة، بل كان من بين أعضاء هذه الحكومة السن</w:t>
      </w:r>
      <w:r w:rsidR="00587F89" w:rsidRPr="00B74AAF">
        <w:rPr>
          <w:rFonts w:eastAsia="Lotus Linotype" w:hint="cs"/>
          <w:sz w:val="27"/>
          <w:rtl/>
        </w:rPr>
        <w:t>ّ</w:t>
      </w:r>
      <w:r w:rsidRPr="00B74AAF">
        <w:rPr>
          <w:rFonts w:eastAsia="Lotus Linotype"/>
          <w:sz w:val="27"/>
          <w:rtl/>
        </w:rPr>
        <w:t>ي الشافعي والسن</w:t>
      </w:r>
      <w:r w:rsidR="00587F89" w:rsidRPr="00B74AAF">
        <w:rPr>
          <w:rFonts w:eastAsia="Lotus Linotype" w:hint="cs"/>
          <w:sz w:val="27"/>
          <w:rtl/>
        </w:rPr>
        <w:t>ّ</w:t>
      </w:r>
      <w:r w:rsidRPr="00B74AAF">
        <w:rPr>
          <w:rFonts w:eastAsia="Lotus Linotype"/>
          <w:sz w:val="27"/>
          <w:rtl/>
        </w:rPr>
        <w:t>ي الحنبلي والسن</w:t>
      </w:r>
      <w:r w:rsidR="00587F89" w:rsidRPr="00B74AAF">
        <w:rPr>
          <w:rFonts w:eastAsia="Lotus Linotype" w:hint="cs"/>
          <w:sz w:val="27"/>
          <w:rtl/>
        </w:rPr>
        <w:t>ّ</w:t>
      </w:r>
      <w:r w:rsidRPr="00B74AAF">
        <w:rPr>
          <w:rFonts w:eastAsia="Lotus Linotype"/>
          <w:sz w:val="27"/>
          <w:rtl/>
        </w:rPr>
        <w:t xml:space="preserve">ي الحنفي والشيعي والنصراني والعلوي، وكان بعض هؤلاء قد احتجزه هولاكو لديه، ففي آخر رسالة إلى هولاكو أرسل الخليفةُ كلاًّ من: عبد الغني ابن الدرنوس مستشاره الأول، ووزيره ابن العَلْقَمِيّ، ومارمكيخا جاثليق النصارى، وحين أكمل هؤلاء سفارتهم </w:t>
      </w:r>
      <w:r w:rsidRPr="00B74AAF">
        <w:rPr>
          <w:rFonts w:hint="eastAsia"/>
          <w:sz w:val="24"/>
          <w:szCs w:val="24"/>
          <w:rtl/>
        </w:rPr>
        <w:t>«</w:t>
      </w:r>
      <w:r w:rsidRPr="00B74AAF">
        <w:rPr>
          <w:rFonts w:eastAsia="Lotus Linotype"/>
          <w:sz w:val="27"/>
          <w:rtl/>
        </w:rPr>
        <w:t>ثَبَّطَهم هولاكو</w:t>
      </w:r>
      <w:r w:rsidR="00003F51" w:rsidRPr="00B74AAF">
        <w:rPr>
          <w:rFonts w:eastAsia="Lotus Linotype" w:hint="cs"/>
          <w:sz w:val="27"/>
          <w:rtl/>
        </w:rPr>
        <w:t>،</w:t>
      </w:r>
      <w:r w:rsidRPr="00B74AAF">
        <w:rPr>
          <w:rFonts w:eastAsia="Lotus Linotype"/>
          <w:sz w:val="27"/>
          <w:rtl/>
        </w:rPr>
        <w:t xml:space="preserve"> ولم يأذن لهم أن يعودوا إلى الخليفة</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21"/>
      </w:r>
      <w:r w:rsidRPr="00B74AAF">
        <w:rPr>
          <w:rFonts w:eastAsia="Lotus Linotype"/>
          <w:sz w:val="27"/>
          <w:vertAlign w:val="superscript"/>
          <w:rtl/>
        </w:rPr>
        <w:t>)</w:t>
      </w:r>
      <w:r w:rsidRPr="00B74AAF">
        <w:rPr>
          <w:rFonts w:eastAsia="Lotus Linotype"/>
          <w:sz w:val="27"/>
          <w:rtl/>
        </w:rPr>
        <w:t>. وهكذا احتجزهم هولاكو عنده بطريقة</w:t>
      </w:r>
      <w:r w:rsidR="00003F51" w:rsidRPr="00B74AAF">
        <w:rPr>
          <w:rFonts w:eastAsia="Lotus Linotype" w:hint="cs"/>
          <w:sz w:val="27"/>
          <w:rtl/>
        </w:rPr>
        <w:t>ٍ</w:t>
      </w:r>
      <w:r w:rsidRPr="00B74AAF">
        <w:rPr>
          <w:rFonts w:eastAsia="Lotus Linotype"/>
          <w:sz w:val="27"/>
          <w:rtl/>
        </w:rPr>
        <w:t xml:space="preserve"> مهذ</w:t>
      </w:r>
      <w:r w:rsidR="00003F51" w:rsidRPr="00B74AAF">
        <w:rPr>
          <w:rFonts w:eastAsia="Lotus Linotype" w:hint="cs"/>
          <w:sz w:val="27"/>
          <w:rtl/>
        </w:rPr>
        <w:t>َّ</w:t>
      </w:r>
      <w:r w:rsidRPr="00B74AAF">
        <w:rPr>
          <w:rFonts w:eastAsia="Lotus Linotype"/>
          <w:sz w:val="27"/>
          <w:rtl/>
        </w:rPr>
        <w:t>بة</w:t>
      </w:r>
      <w:r w:rsidR="00003F51" w:rsidRPr="00B74AAF">
        <w:rPr>
          <w:rFonts w:eastAsia="Lotus Linotype" w:hint="cs"/>
          <w:sz w:val="27"/>
          <w:rtl/>
        </w:rPr>
        <w:t>،</w:t>
      </w:r>
      <w:r w:rsidRPr="00B74AAF">
        <w:rPr>
          <w:rFonts w:eastAsia="Lotus Linotype"/>
          <w:sz w:val="27"/>
          <w:rtl/>
        </w:rPr>
        <w:t xml:space="preserve"> كما هو واضح</w:t>
      </w:r>
      <w:r w:rsidR="00003F51" w:rsidRPr="00B74AAF">
        <w:rPr>
          <w:rFonts w:eastAsia="Lotus Linotype" w:hint="cs"/>
          <w:sz w:val="27"/>
          <w:rtl/>
        </w:rPr>
        <w:t>،</w:t>
      </w:r>
      <w:r w:rsidRPr="00B74AAF">
        <w:rPr>
          <w:rFonts w:eastAsia="Lotus Linotype"/>
          <w:sz w:val="27"/>
          <w:rtl/>
        </w:rPr>
        <w:t xml:space="preserve"> لدى قدومهم برسالة الخليفة الأخيرة. بينما كان بعضهم</w:t>
      </w:r>
      <w:r w:rsidR="00003F51" w:rsidRPr="00B74AAF">
        <w:rPr>
          <w:rFonts w:eastAsia="Lotus Linotype" w:hint="cs"/>
          <w:sz w:val="27"/>
          <w:rtl/>
        </w:rPr>
        <w:t>،</w:t>
      </w:r>
      <w:r w:rsidRPr="00B74AAF">
        <w:rPr>
          <w:rFonts w:eastAsia="Lotus Linotype"/>
          <w:sz w:val="27"/>
          <w:rtl/>
        </w:rPr>
        <w:t xml:space="preserve"> مثل</w:t>
      </w:r>
      <w:r w:rsidR="00003F51" w:rsidRPr="00B74AAF">
        <w:rPr>
          <w:rFonts w:eastAsia="Lotus Linotype" w:hint="cs"/>
          <w:sz w:val="27"/>
          <w:rtl/>
        </w:rPr>
        <w:t>:</w:t>
      </w:r>
      <w:r w:rsidRPr="00B74AAF">
        <w:rPr>
          <w:rFonts w:eastAsia="Lotus Linotype"/>
          <w:sz w:val="27"/>
          <w:rtl/>
        </w:rPr>
        <w:t xml:space="preserve"> الباجسري</w:t>
      </w:r>
      <w:r w:rsidRPr="00B74AAF">
        <w:rPr>
          <w:rFonts w:eastAsia="Lotus Linotype"/>
          <w:sz w:val="27"/>
          <w:vertAlign w:val="superscript"/>
          <w:rtl/>
        </w:rPr>
        <w:t>(</w:t>
      </w:r>
      <w:r w:rsidRPr="00B74AAF">
        <w:rPr>
          <w:rFonts w:eastAsia="Lotus Linotype"/>
          <w:sz w:val="27"/>
          <w:vertAlign w:val="superscript"/>
          <w:rtl/>
        </w:rPr>
        <w:endnoteReference w:id="622"/>
      </w:r>
      <w:r w:rsidRPr="00B74AAF">
        <w:rPr>
          <w:rFonts w:eastAsia="Lotus Linotype"/>
          <w:sz w:val="27"/>
          <w:vertAlign w:val="superscript"/>
          <w:rtl/>
        </w:rPr>
        <w:t>)</w:t>
      </w:r>
      <w:r w:rsidR="00003F51" w:rsidRPr="00B74AAF">
        <w:rPr>
          <w:rFonts w:eastAsia="Lotus Linotype" w:hint="cs"/>
          <w:sz w:val="27"/>
          <w:rtl/>
        </w:rPr>
        <w:t>،</w:t>
      </w:r>
      <w:r w:rsidRPr="00B74AAF">
        <w:rPr>
          <w:rFonts w:eastAsia="Lotus Linotype"/>
          <w:sz w:val="27"/>
          <w:rtl/>
        </w:rPr>
        <w:t xml:space="preserve"> قد ذهب هو بنفسه إلى هلاكو</w:t>
      </w:r>
      <w:r w:rsidR="00003F51" w:rsidRPr="00B74AAF">
        <w:rPr>
          <w:rFonts w:eastAsia="Lotus Linotype" w:hint="cs"/>
          <w:sz w:val="27"/>
          <w:rtl/>
        </w:rPr>
        <w:t>،</w:t>
      </w:r>
      <w:r w:rsidRPr="00B74AAF">
        <w:rPr>
          <w:rFonts w:eastAsia="Lotus Linotype"/>
          <w:sz w:val="27"/>
          <w:rtl/>
        </w:rPr>
        <w:t xml:space="preserve"> وطلب أن يعيِّنه في وظيفة</w:t>
      </w:r>
      <w:r w:rsidR="00003F51" w:rsidRPr="00B74AAF">
        <w:rPr>
          <w:rFonts w:eastAsia="Lotus Linotype" w:hint="cs"/>
          <w:sz w:val="27"/>
          <w:rtl/>
        </w:rPr>
        <w:t>ٍ</w:t>
      </w:r>
      <w:r w:rsidRPr="00B74AAF">
        <w:rPr>
          <w:rFonts w:eastAsia="Lotus Linotype"/>
          <w:sz w:val="27"/>
          <w:rtl/>
        </w:rPr>
        <w:t>. وأسماء أغلب هؤلاء الموظ</w:t>
      </w:r>
      <w:r w:rsidR="00003F51" w:rsidRPr="00B74AAF">
        <w:rPr>
          <w:rFonts w:eastAsia="Lotus Linotype" w:hint="cs"/>
          <w:sz w:val="27"/>
          <w:rtl/>
        </w:rPr>
        <w:t>َّ</w:t>
      </w:r>
      <w:r w:rsidRPr="00B74AAF">
        <w:rPr>
          <w:rFonts w:eastAsia="Lotus Linotype"/>
          <w:sz w:val="27"/>
          <w:rtl/>
        </w:rPr>
        <w:t>فين المعينين في الحكومة المغولية موجودة</w:t>
      </w:r>
      <w:r w:rsidR="00003F51" w:rsidRPr="00B74AAF">
        <w:rPr>
          <w:rFonts w:eastAsia="Lotus Linotype" w:hint="cs"/>
          <w:sz w:val="27"/>
          <w:rtl/>
        </w:rPr>
        <w:t>ٌ</w:t>
      </w:r>
      <w:r w:rsidRPr="00B74AAF">
        <w:rPr>
          <w:rFonts w:eastAsia="Lotus Linotype"/>
          <w:sz w:val="27"/>
          <w:rtl/>
        </w:rPr>
        <w:t xml:space="preserve"> في جامع التواريخ وفي كتاب الحوادث وغيرهما. ففضلاً عن ابن العلقمي</w:t>
      </w:r>
      <w:r w:rsidR="00003F51" w:rsidRPr="00B74AAF">
        <w:rPr>
          <w:rFonts w:eastAsia="Lotus Linotype" w:hint="cs"/>
          <w:sz w:val="27"/>
          <w:rtl/>
        </w:rPr>
        <w:t>ّ</w:t>
      </w:r>
      <w:r w:rsidRPr="00B74AAF">
        <w:rPr>
          <w:rFonts w:eastAsia="Lotus Linotype"/>
          <w:sz w:val="27"/>
          <w:rtl/>
        </w:rPr>
        <w:t xml:space="preserve"> الإمامي كان من بين المعي</w:t>
      </w:r>
      <w:r w:rsidR="00003F51" w:rsidRPr="00B74AAF">
        <w:rPr>
          <w:rFonts w:eastAsia="Lotus Linotype" w:hint="cs"/>
          <w:sz w:val="27"/>
          <w:rtl/>
        </w:rPr>
        <w:t>َّ</w:t>
      </w:r>
      <w:r w:rsidRPr="00B74AAF">
        <w:rPr>
          <w:rFonts w:eastAsia="Lotus Linotype"/>
          <w:sz w:val="27"/>
          <w:rtl/>
        </w:rPr>
        <w:t>نين في الحكومة الجديدة شخصيات سُنِّية ونصرانية، وكان بعض هؤلاء علوي</w:t>
      </w:r>
      <w:r w:rsidR="00003F51" w:rsidRPr="00B74AAF">
        <w:rPr>
          <w:rFonts w:eastAsia="Lotus Linotype" w:hint="cs"/>
          <w:sz w:val="27"/>
          <w:rtl/>
        </w:rPr>
        <w:t>ّ</w:t>
      </w:r>
      <w:r w:rsidR="00003F51" w:rsidRPr="00B74AAF">
        <w:rPr>
          <w:rFonts w:eastAsia="Lotus Linotype"/>
          <w:sz w:val="27"/>
          <w:rtl/>
        </w:rPr>
        <w:t xml:space="preserve"> النسب</w:t>
      </w:r>
      <w:r w:rsidR="00003F51" w:rsidRPr="00B74AAF">
        <w:rPr>
          <w:rFonts w:eastAsia="Lotus Linotype" w:hint="cs"/>
          <w:sz w:val="27"/>
          <w:rtl/>
        </w:rPr>
        <w:t xml:space="preserve">، </w:t>
      </w:r>
      <w:r w:rsidR="00003F51" w:rsidRPr="00B74AAF">
        <w:rPr>
          <w:rFonts w:eastAsia="Lotus Linotype"/>
          <w:sz w:val="27"/>
          <w:rtl/>
        </w:rPr>
        <w:t>ومنهم:</w:t>
      </w:r>
    </w:p>
    <w:p w:rsidR="00AC288D" w:rsidRPr="00B74AAF" w:rsidRDefault="00AC288D" w:rsidP="005445DC">
      <w:pPr>
        <w:rPr>
          <w:rFonts w:eastAsia="Lotus Linotype"/>
          <w:sz w:val="27"/>
        </w:rPr>
      </w:pPr>
      <w:r w:rsidRPr="00B74AAF">
        <w:rPr>
          <w:rFonts w:eastAsia="Lotus Linotype"/>
          <w:sz w:val="27"/>
          <w:rtl/>
        </w:rPr>
        <w:t>ابن الدرنوس المستشار الأو</w:t>
      </w:r>
      <w:r w:rsidR="00003F51" w:rsidRPr="00B74AAF">
        <w:rPr>
          <w:rFonts w:eastAsia="Lotus Linotype" w:hint="cs"/>
          <w:sz w:val="27"/>
          <w:rtl/>
        </w:rPr>
        <w:t>ّ</w:t>
      </w:r>
      <w:r w:rsidRPr="00B74AAF">
        <w:rPr>
          <w:rFonts w:eastAsia="Lotus Linotype"/>
          <w:sz w:val="27"/>
          <w:rtl/>
        </w:rPr>
        <w:t>ل للخليفة المستعصم</w:t>
      </w:r>
      <w:r w:rsidR="00003F51" w:rsidRPr="00B74AAF">
        <w:rPr>
          <w:rFonts w:eastAsia="Lotus Linotype" w:hint="cs"/>
          <w:sz w:val="27"/>
          <w:rtl/>
        </w:rPr>
        <w:t>،</w:t>
      </w:r>
      <w:r w:rsidRPr="00B74AAF">
        <w:rPr>
          <w:rFonts w:eastAsia="Lotus Linotype"/>
          <w:sz w:val="27"/>
          <w:rtl/>
        </w:rPr>
        <w:t xml:space="preserve"> وهو غير شيعي</w:t>
      </w:r>
      <w:r w:rsidR="00003F51" w:rsidRPr="00B74AAF">
        <w:rPr>
          <w:rFonts w:eastAsia="Lotus Linotype" w:hint="cs"/>
          <w:sz w:val="27"/>
          <w:rtl/>
        </w:rPr>
        <w:t>ّ</w:t>
      </w:r>
      <w:r w:rsidRPr="00B74AAF">
        <w:rPr>
          <w:rFonts w:eastAsia="Lotus Linotype"/>
          <w:sz w:val="27"/>
          <w:rtl/>
        </w:rPr>
        <w:t xml:space="preserve"> بكل</w:t>
      </w:r>
      <w:r w:rsidR="00003F51" w:rsidRPr="00B74AAF">
        <w:rPr>
          <w:rFonts w:eastAsia="Lotus Linotype" w:hint="cs"/>
          <w:sz w:val="27"/>
          <w:rtl/>
        </w:rPr>
        <w:t>ّ</w:t>
      </w:r>
      <w:r w:rsidRPr="00B74AAF">
        <w:rPr>
          <w:rFonts w:eastAsia="Lotus Linotype"/>
          <w:sz w:val="27"/>
          <w:rtl/>
        </w:rPr>
        <w:t xml:space="preserve"> تأكيد.</w:t>
      </w:r>
    </w:p>
    <w:p w:rsidR="00AC288D" w:rsidRPr="00B74AAF" w:rsidRDefault="00AC288D" w:rsidP="005445DC">
      <w:pPr>
        <w:rPr>
          <w:rFonts w:eastAsia="Lotus Linotype"/>
          <w:sz w:val="27"/>
          <w:rtl/>
        </w:rPr>
      </w:pPr>
      <w:r w:rsidRPr="00B74AAF">
        <w:rPr>
          <w:rFonts w:eastAsia="Lotus Linotype"/>
          <w:sz w:val="27"/>
          <w:rtl/>
        </w:rPr>
        <w:t>وفخر الدين ابن الدامغاني الحنفي</w:t>
      </w:r>
      <w:r w:rsidR="00003F51" w:rsidRPr="00B74AAF">
        <w:rPr>
          <w:rFonts w:eastAsia="Lotus Linotype" w:hint="cs"/>
          <w:sz w:val="27"/>
          <w:rtl/>
        </w:rPr>
        <w:t>،</w:t>
      </w:r>
      <w:r w:rsidRPr="00B74AAF">
        <w:rPr>
          <w:rFonts w:eastAsia="Lotus Linotype"/>
          <w:sz w:val="27"/>
          <w:rtl/>
        </w:rPr>
        <w:t xml:space="preserve"> صاحب ديوان المستعصم، حيث عُيِّن أيضاً بمنصب صاحب ديوان (وزير المالية)</w:t>
      </w:r>
      <w:r w:rsidR="00003F51" w:rsidRPr="00B74AAF">
        <w:rPr>
          <w:rFonts w:eastAsia="Lotus Linotype" w:hint="cs"/>
          <w:sz w:val="27"/>
          <w:rtl/>
        </w:rPr>
        <w:t>.</w:t>
      </w:r>
      <w:r w:rsidRPr="00B74AAF">
        <w:rPr>
          <w:rFonts w:eastAsia="Lotus Linotype"/>
          <w:sz w:val="27"/>
          <w:rtl/>
        </w:rPr>
        <w:t xml:space="preserve"> ويقول صديقه الحميم ابن سعيد المغربي</w:t>
      </w:r>
      <w:r w:rsidR="00003F51" w:rsidRPr="00B74AAF">
        <w:rPr>
          <w:rFonts w:eastAsia="Lotus Linotype" w:hint="cs"/>
          <w:sz w:val="27"/>
          <w:rtl/>
        </w:rPr>
        <w:t>:</w:t>
      </w:r>
      <w:r w:rsidRPr="00B74AAF">
        <w:rPr>
          <w:rFonts w:eastAsia="Lotus Linotype"/>
          <w:sz w:val="27"/>
          <w:rtl/>
        </w:rPr>
        <w:t xml:space="preserve"> إن المغول </w:t>
      </w:r>
      <w:r w:rsidRPr="00B74AAF">
        <w:rPr>
          <w:rFonts w:hint="eastAsia"/>
          <w:sz w:val="24"/>
          <w:szCs w:val="24"/>
          <w:rtl/>
        </w:rPr>
        <w:t>«</w:t>
      </w:r>
      <w:r w:rsidRPr="00B74AAF">
        <w:rPr>
          <w:rFonts w:eastAsia="Lotus Linotype"/>
          <w:sz w:val="27"/>
          <w:rtl/>
        </w:rPr>
        <w:t>أبقوه على جباية البلاد</w:t>
      </w:r>
      <w:r w:rsidR="00003F51" w:rsidRPr="00B74AAF">
        <w:rPr>
          <w:rFonts w:eastAsia="Lotus Linotype" w:hint="cs"/>
          <w:sz w:val="27"/>
          <w:rtl/>
        </w:rPr>
        <w:t>؛</w:t>
      </w:r>
      <w:r w:rsidRPr="00B74AAF">
        <w:rPr>
          <w:rFonts w:eastAsia="Lotus Linotype"/>
          <w:sz w:val="27"/>
          <w:rtl/>
        </w:rPr>
        <w:t xml:space="preserve"> لمعرفته بها</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23"/>
      </w:r>
      <w:r w:rsidRPr="00B74AAF">
        <w:rPr>
          <w:rFonts w:eastAsia="Lotus Linotype"/>
          <w:sz w:val="27"/>
          <w:vertAlign w:val="superscript"/>
          <w:rtl/>
        </w:rPr>
        <w:t>)</w:t>
      </w:r>
      <w:r w:rsidRPr="00B74AAF">
        <w:rPr>
          <w:rFonts w:eastAsia="Lotus Linotype"/>
          <w:sz w:val="27"/>
          <w:rtl/>
        </w:rPr>
        <w:t>. وقد ذهب مع هولاكو إلى آذربايجان</w:t>
      </w:r>
      <w:r w:rsidRPr="00B74AAF">
        <w:rPr>
          <w:rFonts w:eastAsia="Lotus Linotype"/>
          <w:sz w:val="27"/>
          <w:vertAlign w:val="superscript"/>
          <w:rtl/>
        </w:rPr>
        <w:t>(</w:t>
      </w:r>
      <w:r w:rsidRPr="00B74AAF">
        <w:rPr>
          <w:rFonts w:eastAsia="Lotus Linotype"/>
          <w:sz w:val="27"/>
          <w:vertAlign w:val="superscript"/>
          <w:rtl/>
        </w:rPr>
        <w:endnoteReference w:id="624"/>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وتاج الدين ابن الدوامي الشافعي</w:t>
      </w:r>
      <w:r w:rsidR="00003F51" w:rsidRPr="00B74AAF">
        <w:rPr>
          <w:rFonts w:eastAsia="Lotus Linotype" w:hint="cs"/>
          <w:sz w:val="27"/>
          <w:rtl/>
        </w:rPr>
        <w:t>،</w:t>
      </w:r>
      <w:r w:rsidRPr="00B74AAF">
        <w:rPr>
          <w:rFonts w:eastAsia="Lotus Linotype"/>
          <w:sz w:val="27"/>
          <w:rtl/>
        </w:rPr>
        <w:t xml:space="preserve"> ملتزم باب النوبي للمستعصم، حيث عُيِّن بمنصب صدر الأعمال الفراتية. لكن</w:t>
      </w:r>
      <w:r w:rsidR="00003F51" w:rsidRPr="00B74AAF">
        <w:rPr>
          <w:rFonts w:eastAsia="Lotus Linotype" w:hint="cs"/>
          <w:sz w:val="27"/>
          <w:rtl/>
        </w:rPr>
        <w:t>ّ</w:t>
      </w:r>
      <w:r w:rsidRPr="00B74AAF">
        <w:rPr>
          <w:rFonts w:eastAsia="Lotus Linotype"/>
          <w:sz w:val="27"/>
          <w:rtl/>
        </w:rPr>
        <w:t>ه توفي</w:t>
      </w:r>
      <w:r w:rsidR="00003F51" w:rsidRPr="00B74AAF">
        <w:rPr>
          <w:rFonts w:eastAsia="Lotus Linotype" w:hint="cs"/>
          <w:sz w:val="27"/>
          <w:rtl/>
        </w:rPr>
        <w:t>،</w:t>
      </w:r>
      <w:r w:rsidRPr="00B74AAF">
        <w:rPr>
          <w:rFonts w:eastAsia="Lotus Linotype"/>
          <w:sz w:val="27"/>
          <w:rtl/>
        </w:rPr>
        <w:t xml:space="preserve"> فجعل ولده مجد الدين حسين عوضَه. </w:t>
      </w:r>
    </w:p>
    <w:p w:rsidR="00AC288D" w:rsidRPr="00B74AAF" w:rsidRDefault="00AC288D" w:rsidP="005445DC">
      <w:pPr>
        <w:rPr>
          <w:rFonts w:eastAsia="Lotus Linotype"/>
          <w:sz w:val="27"/>
          <w:rtl/>
        </w:rPr>
      </w:pPr>
      <w:r w:rsidRPr="00B74AAF">
        <w:rPr>
          <w:rFonts w:eastAsia="Lotus Linotype"/>
          <w:sz w:val="27"/>
          <w:rtl/>
        </w:rPr>
        <w:t>ونظام الدين البندنيجي الشافعي</w:t>
      </w:r>
      <w:r w:rsidR="00003F51" w:rsidRPr="00B74AAF">
        <w:rPr>
          <w:rFonts w:eastAsia="Lotus Linotype" w:hint="cs"/>
          <w:sz w:val="27"/>
          <w:rtl/>
        </w:rPr>
        <w:t>،</w:t>
      </w:r>
      <w:r w:rsidRPr="00B74AAF">
        <w:rPr>
          <w:rFonts w:eastAsia="Lotus Linotype"/>
          <w:sz w:val="27"/>
          <w:rtl/>
        </w:rPr>
        <w:t xml:space="preserve"> قاضي قضاة الخليفة المستعصم</w:t>
      </w:r>
      <w:r w:rsidR="00003F51" w:rsidRPr="00B74AAF">
        <w:rPr>
          <w:rFonts w:eastAsia="Lotus Linotype" w:hint="cs"/>
          <w:sz w:val="27"/>
          <w:rtl/>
        </w:rPr>
        <w:t>،</w:t>
      </w:r>
      <w:r w:rsidRPr="00B74AAF">
        <w:rPr>
          <w:rFonts w:eastAsia="Lotus Linotype"/>
          <w:sz w:val="27"/>
          <w:rtl/>
        </w:rPr>
        <w:t xml:space="preserve"> الذي ذهب ط</w:t>
      </w:r>
      <w:r w:rsidR="00003F51" w:rsidRPr="00B74AAF">
        <w:rPr>
          <w:rFonts w:eastAsia="Lotus Linotype" w:hint="cs"/>
          <w:sz w:val="27"/>
          <w:rtl/>
        </w:rPr>
        <w:t>َ</w:t>
      </w:r>
      <w:r w:rsidRPr="00B74AAF">
        <w:rPr>
          <w:rFonts w:eastAsia="Lotus Linotype"/>
          <w:sz w:val="27"/>
          <w:rtl/>
        </w:rPr>
        <w:t>و</w:t>
      </w:r>
      <w:r w:rsidR="00003F51" w:rsidRPr="00B74AAF">
        <w:rPr>
          <w:rFonts w:eastAsia="Lotus Linotype" w:hint="cs"/>
          <w:sz w:val="27"/>
          <w:rtl/>
        </w:rPr>
        <w:t>ْ</w:t>
      </w:r>
      <w:r w:rsidRPr="00B74AAF">
        <w:rPr>
          <w:rFonts w:eastAsia="Lotus Linotype"/>
          <w:sz w:val="27"/>
          <w:rtl/>
        </w:rPr>
        <w:t>عاً إلى هولاكو</w:t>
      </w:r>
      <w:r w:rsidR="00003F51" w:rsidRPr="00B74AAF">
        <w:rPr>
          <w:rFonts w:eastAsia="Lotus Linotype" w:hint="cs"/>
          <w:sz w:val="27"/>
          <w:rtl/>
        </w:rPr>
        <w:t>،</w:t>
      </w:r>
      <w:r w:rsidRPr="00B74AAF">
        <w:rPr>
          <w:rFonts w:eastAsia="Lotus Linotype"/>
          <w:sz w:val="27"/>
          <w:rtl/>
        </w:rPr>
        <w:t xml:space="preserve"> فأمَرَ بأن يُقَرَّ بمنصب قاضي القضاء</w:t>
      </w:r>
      <w:r w:rsidRPr="00B74AAF">
        <w:rPr>
          <w:rFonts w:eastAsia="Lotus Linotype"/>
          <w:sz w:val="27"/>
          <w:vertAlign w:val="superscript"/>
          <w:rtl/>
        </w:rPr>
        <w:t>(</w:t>
      </w:r>
      <w:r w:rsidRPr="00B74AAF">
        <w:rPr>
          <w:rFonts w:eastAsia="Lotus Linotype"/>
          <w:sz w:val="27"/>
          <w:vertAlign w:val="superscript"/>
          <w:rtl/>
        </w:rPr>
        <w:endnoteReference w:id="625"/>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tl/>
        </w:rPr>
      </w:pPr>
      <w:r w:rsidRPr="00B74AAF">
        <w:rPr>
          <w:rFonts w:eastAsia="Lotus Linotype"/>
          <w:sz w:val="27"/>
          <w:rtl/>
        </w:rPr>
        <w:lastRenderedPageBreak/>
        <w:t>أما أحمد بن عمران الباجِسري</w:t>
      </w:r>
      <w:r w:rsidR="00003F51" w:rsidRPr="00B74AAF">
        <w:rPr>
          <w:rFonts w:eastAsia="Lotus Linotype" w:hint="cs"/>
          <w:sz w:val="27"/>
          <w:rtl/>
        </w:rPr>
        <w:t>،</w:t>
      </w:r>
      <w:r w:rsidRPr="00B74AAF">
        <w:rPr>
          <w:rFonts w:eastAsia="Lotus Linotype"/>
          <w:sz w:val="27"/>
          <w:rtl/>
        </w:rPr>
        <w:t xml:space="preserve"> الذي كان يخدم في زمن المستعصم عاملاً</w:t>
      </w:r>
      <w:r w:rsidR="00003F51"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والغالب على أهل باجسرى الحنبلية</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26"/>
      </w:r>
      <w:r w:rsidRPr="00B74AAF">
        <w:rPr>
          <w:rFonts w:eastAsia="Lotus Linotype"/>
          <w:sz w:val="27"/>
          <w:vertAlign w:val="superscript"/>
          <w:rtl/>
        </w:rPr>
        <w:t>)</w:t>
      </w:r>
      <w:r w:rsidRPr="00B74AAF">
        <w:rPr>
          <w:rFonts w:eastAsia="Lotus Linotype"/>
          <w:sz w:val="27"/>
          <w:rtl/>
        </w:rPr>
        <w:t>، فقد ات</w:t>
      </w:r>
      <w:r w:rsidR="00003F51" w:rsidRPr="00B74AAF">
        <w:rPr>
          <w:rFonts w:eastAsia="Lotus Linotype" w:hint="cs"/>
          <w:sz w:val="27"/>
          <w:rtl/>
        </w:rPr>
        <w:t>َّ</w:t>
      </w:r>
      <w:r w:rsidRPr="00B74AAF">
        <w:rPr>
          <w:rFonts w:eastAsia="Lotus Linotype"/>
          <w:sz w:val="27"/>
          <w:rtl/>
        </w:rPr>
        <w:t>صل بأحد الأمراء</w:t>
      </w:r>
      <w:r w:rsidR="00003F51" w:rsidRPr="00B74AAF">
        <w:rPr>
          <w:rFonts w:eastAsia="Lotus Linotype" w:hint="cs"/>
          <w:sz w:val="27"/>
          <w:rtl/>
        </w:rPr>
        <w:t>؛</w:t>
      </w:r>
      <w:r w:rsidRPr="00B74AAF">
        <w:rPr>
          <w:rFonts w:eastAsia="Lotus Linotype"/>
          <w:sz w:val="27"/>
          <w:rtl/>
        </w:rPr>
        <w:t xml:space="preserve"> ليتوسط له عند هولاكو، فلما حضر بين يديه</w:t>
      </w:r>
      <w:r w:rsidR="00003F51" w:rsidRPr="00B74AAF">
        <w:rPr>
          <w:rFonts w:eastAsia="Lotus Linotype" w:hint="cs"/>
          <w:sz w:val="27"/>
          <w:rtl/>
        </w:rPr>
        <w:t>،</w:t>
      </w:r>
      <w:r w:rsidRPr="00B74AAF">
        <w:rPr>
          <w:rFonts w:eastAsia="Lotus Linotype"/>
          <w:sz w:val="27"/>
          <w:rtl/>
        </w:rPr>
        <w:t xml:space="preserve"> </w:t>
      </w:r>
      <w:r w:rsidRPr="00B74AAF">
        <w:rPr>
          <w:rFonts w:hint="eastAsia"/>
          <w:sz w:val="24"/>
          <w:szCs w:val="24"/>
          <w:rtl/>
        </w:rPr>
        <w:t>«</w:t>
      </w:r>
      <w:r w:rsidRPr="00B74AAF">
        <w:rPr>
          <w:rFonts w:eastAsia="Lotus Linotype"/>
          <w:sz w:val="27"/>
          <w:rtl/>
        </w:rPr>
        <w:t>وأنهى إليه من حال العراق ما أوجب تقديمه وتشريفه وتعيينه في الأعمال الشرقية؛ وهي الخالص وطريق خراسان والبندنيجين</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27"/>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وقد قام أفراد الطبقة الأولى من الحكَّام الجدد بتعيين موظ</w:t>
      </w:r>
      <w:r w:rsidR="00003F51" w:rsidRPr="00B74AAF">
        <w:rPr>
          <w:rFonts w:eastAsia="Lotus Linotype" w:hint="cs"/>
          <w:sz w:val="27"/>
          <w:rtl/>
        </w:rPr>
        <w:t>َّ</w:t>
      </w:r>
      <w:r w:rsidRPr="00B74AAF">
        <w:rPr>
          <w:rFonts w:eastAsia="Lotus Linotype"/>
          <w:sz w:val="27"/>
          <w:rtl/>
        </w:rPr>
        <w:t>فين في الإدارة المغولية الجديدة في ظل</w:t>
      </w:r>
      <w:r w:rsidR="00003F51" w:rsidRPr="00B74AAF">
        <w:rPr>
          <w:rFonts w:eastAsia="Lotus Linotype" w:hint="cs"/>
          <w:sz w:val="27"/>
          <w:rtl/>
        </w:rPr>
        <w:t>ّ</w:t>
      </w:r>
      <w:r w:rsidRPr="00B74AAF">
        <w:rPr>
          <w:rFonts w:eastAsia="Lotus Linotype"/>
          <w:sz w:val="27"/>
          <w:rtl/>
        </w:rPr>
        <w:t xml:space="preserve"> الحكم المغولي</w:t>
      </w:r>
      <w:r w:rsidR="00003F51" w:rsidRPr="00B74AAF">
        <w:rPr>
          <w:rFonts w:eastAsia="Lotus Linotype" w:hint="cs"/>
          <w:sz w:val="27"/>
          <w:rtl/>
        </w:rPr>
        <w:t>.</w:t>
      </w:r>
      <w:r w:rsidRPr="00B74AAF">
        <w:rPr>
          <w:rFonts w:eastAsia="Lotus Linotype"/>
          <w:sz w:val="27"/>
          <w:rtl/>
        </w:rPr>
        <w:t xml:space="preserve"> ومن ذلك</w:t>
      </w:r>
      <w:r w:rsidR="00003F51" w:rsidRPr="00B74AAF">
        <w:rPr>
          <w:rFonts w:eastAsia="Lotus Linotype" w:hint="cs"/>
          <w:sz w:val="27"/>
          <w:rtl/>
        </w:rPr>
        <w:t>،</w:t>
      </w:r>
      <w:r w:rsidRPr="00B74AAF">
        <w:rPr>
          <w:rFonts w:eastAsia="Lotus Linotype"/>
          <w:sz w:val="27"/>
          <w:rtl/>
        </w:rPr>
        <w:t xml:space="preserve"> مثلاً:</w:t>
      </w:r>
    </w:p>
    <w:p w:rsidR="00AC288D" w:rsidRPr="00B74AAF" w:rsidRDefault="00AC288D" w:rsidP="005445DC">
      <w:pPr>
        <w:rPr>
          <w:rFonts w:eastAsia="Lotus Linotype"/>
          <w:sz w:val="27"/>
        </w:rPr>
      </w:pPr>
      <w:r w:rsidRPr="00B74AAF">
        <w:rPr>
          <w:rFonts w:eastAsia="Lotus Linotype"/>
          <w:sz w:val="27"/>
          <w:rtl/>
        </w:rPr>
        <w:t xml:space="preserve"> عَيَّنوا فخر الدين المبارك بن يحيى ابن المخرِّمي الحنبلي</w:t>
      </w:r>
      <w:r w:rsidRPr="00B74AAF">
        <w:rPr>
          <w:rFonts w:eastAsia="Lotus Linotype"/>
          <w:sz w:val="27"/>
          <w:vertAlign w:val="superscript"/>
          <w:rtl/>
        </w:rPr>
        <w:t>(</w:t>
      </w:r>
      <w:r w:rsidRPr="00B74AAF">
        <w:rPr>
          <w:rFonts w:eastAsia="Lotus Linotype"/>
          <w:sz w:val="27"/>
          <w:vertAlign w:val="superscript"/>
          <w:rtl/>
        </w:rPr>
        <w:endnoteReference w:id="628"/>
      </w:r>
      <w:r w:rsidRPr="00B74AAF">
        <w:rPr>
          <w:rFonts w:eastAsia="Lotus Linotype"/>
          <w:sz w:val="27"/>
          <w:vertAlign w:val="superscript"/>
          <w:rtl/>
        </w:rPr>
        <w:t>)</w:t>
      </w:r>
      <w:r w:rsidRPr="00B74AAF">
        <w:rPr>
          <w:rFonts w:eastAsia="Lotus Linotype"/>
          <w:sz w:val="27"/>
          <w:rtl/>
        </w:rPr>
        <w:t xml:space="preserve"> صدراً لدُجَيل والمستنصري. وكان قد شغل مناصب خطيرة في الدولة العباسية</w:t>
      </w:r>
      <w:r w:rsidR="00476BE5" w:rsidRPr="00B74AAF">
        <w:rPr>
          <w:rFonts w:eastAsia="Lotus Linotype" w:hint="cs"/>
          <w:sz w:val="27"/>
          <w:rtl/>
        </w:rPr>
        <w:t>،</w:t>
      </w:r>
      <w:r w:rsidRPr="00B74AAF">
        <w:rPr>
          <w:rFonts w:eastAsia="Lotus Linotype"/>
          <w:sz w:val="27"/>
          <w:rtl/>
        </w:rPr>
        <w:t xml:space="preserve"> منها</w:t>
      </w:r>
      <w:r w:rsidR="00476BE5" w:rsidRPr="00B74AAF">
        <w:rPr>
          <w:rFonts w:eastAsia="Lotus Linotype" w:hint="cs"/>
          <w:sz w:val="27"/>
          <w:rtl/>
        </w:rPr>
        <w:t>:</w:t>
      </w:r>
      <w:r w:rsidRPr="00B74AAF">
        <w:rPr>
          <w:rFonts w:eastAsia="Lotus Linotype"/>
          <w:sz w:val="27"/>
          <w:rtl/>
        </w:rPr>
        <w:t xml:space="preserve"> منصب صاحب الديوان</w:t>
      </w:r>
      <w:r w:rsidRPr="00B74AAF">
        <w:rPr>
          <w:rFonts w:eastAsia="Lotus Linotype"/>
          <w:sz w:val="27"/>
          <w:vertAlign w:val="superscript"/>
          <w:rtl/>
        </w:rPr>
        <w:t>(</w:t>
      </w:r>
      <w:r w:rsidRPr="00B74AAF">
        <w:rPr>
          <w:rFonts w:eastAsia="Lotus Linotype"/>
          <w:sz w:val="27"/>
          <w:vertAlign w:val="superscript"/>
          <w:rtl/>
        </w:rPr>
        <w:endnoteReference w:id="629"/>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وعَيَّنوا عزّ الدين عبد الحميد بن أبي الحديد المعتزلي الشافعي كاتباً للسَّلَّة</w:t>
      </w:r>
      <w:r w:rsidRPr="00B74AAF">
        <w:rPr>
          <w:rFonts w:eastAsia="Lotus Linotype"/>
          <w:sz w:val="27"/>
          <w:vertAlign w:val="superscript"/>
          <w:rtl/>
        </w:rPr>
        <w:t>(</w:t>
      </w:r>
      <w:r w:rsidRPr="00B74AAF">
        <w:rPr>
          <w:rFonts w:eastAsia="Lotus Linotype"/>
          <w:sz w:val="27"/>
          <w:vertAlign w:val="superscript"/>
          <w:rtl/>
        </w:rPr>
        <w:endnoteReference w:id="630"/>
      </w:r>
      <w:r w:rsidRPr="00B74AAF">
        <w:rPr>
          <w:rFonts w:eastAsia="Lotus Linotype"/>
          <w:sz w:val="27"/>
          <w:vertAlign w:val="superscript"/>
          <w:rtl/>
        </w:rPr>
        <w:t>)</w:t>
      </w:r>
      <w:r w:rsidRPr="00B74AAF">
        <w:rPr>
          <w:rFonts w:eastAsia="Lotus Linotype"/>
          <w:sz w:val="27"/>
          <w:rtl/>
        </w:rPr>
        <w:t>، فلم تط</w:t>
      </w:r>
      <w:r w:rsidR="00476BE5" w:rsidRPr="00B74AAF">
        <w:rPr>
          <w:rFonts w:eastAsia="Lotus Linotype" w:hint="cs"/>
          <w:sz w:val="27"/>
          <w:rtl/>
        </w:rPr>
        <w:t>ُ</w:t>
      </w:r>
      <w:r w:rsidRPr="00B74AAF">
        <w:rPr>
          <w:rFonts w:eastAsia="Lotus Linotype"/>
          <w:sz w:val="27"/>
          <w:rtl/>
        </w:rPr>
        <w:t>ل</w:t>
      </w:r>
      <w:r w:rsidR="00476BE5" w:rsidRPr="00B74AAF">
        <w:rPr>
          <w:rFonts w:eastAsia="Lotus Linotype" w:hint="cs"/>
          <w:sz w:val="27"/>
          <w:rtl/>
        </w:rPr>
        <w:t>ْ</w:t>
      </w:r>
      <w:r w:rsidRPr="00B74AAF">
        <w:rPr>
          <w:rFonts w:eastAsia="Lotus Linotype"/>
          <w:sz w:val="27"/>
          <w:rtl/>
        </w:rPr>
        <w:t xml:space="preserve"> أيامه</w:t>
      </w:r>
      <w:r w:rsidR="00476BE5" w:rsidRPr="00B74AAF">
        <w:rPr>
          <w:rFonts w:eastAsia="Lotus Linotype" w:hint="cs"/>
          <w:sz w:val="27"/>
          <w:rtl/>
        </w:rPr>
        <w:t>،</w:t>
      </w:r>
      <w:r w:rsidRPr="00B74AAF">
        <w:rPr>
          <w:rFonts w:eastAsia="Lotus Linotype"/>
          <w:sz w:val="27"/>
          <w:rtl/>
        </w:rPr>
        <w:t xml:space="preserve"> فرُتِّب عوضَه ابن الجمل النصراني. </w:t>
      </w:r>
    </w:p>
    <w:p w:rsidR="00AC288D" w:rsidRPr="00B74AAF" w:rsidRDefault="00476BE5" w:rsidP="005445DC">
      <w:pPr>
        <w:rPr>
          <w:rFonts w:eastAsia="Lotus Linotype"/>
          <w:sz w:val="27"/>
        </w:rPr>
      </w:pPr>
      <w:r w:rsidRPr="00B74AAF">
        <w:rPr>
          <w:rFonts w:eastAsia="Lotus Linotype"/>
          <w:sz w:val="27"/>
          <w:rtl/>
        </w:rPr>
        <w:t>وعيَّنوا عزّ</w:t>
      </w:r>
      <w:r w:rsidR="00AC288D" w:rsidRPr="00B74AAF">
        <w:rPr>
          <w:rFonts w:eastAsia="Lotus Linotype"/>
          <w:sz w:val="27"/>
          <w:rtl/>
        </w:rPr>
        <w:t xml:space="preserve"> الدين ابن الموسوي نائباً للشرطة، وهو علوي</w:t>
      </w:r>
      <w:r w:rsidRPr="00B74AAF">
        <w:rPr>
          <w:rFonts w:eastAsia="Lotus Linotype" w:hint="cs"/>
          <w:sz w:val="27"/>
          <w:rtl/>
        </w:rPr>
        <w:t>ّ،</w:t>
      </w:r>
      <w:r w:rsidR="00AC288D" w:rsidRPr="00B74AAF">
        <w:rPr>
          <w:rFonts w:eastAsia="Lotus Linotype"/>
          <w:sz w:val="27"/>
          <w:rtl/>
        </w:rPr>
        <w:t xml:space="preserve"> كما هو واضح</w:t>
      </w:r>
      <w:r w:rsidR="00CB3D79">
        <w:rPr>
          <w:rFonts w:eastAsia="Lotus Linotype" w:hint="cs"/>
          <w:sz w:val="27"/>
          <w:rtl/>
        </w:rPr>
        <w:t>ٌ</w:t>
      </w:r>
      <w:r w:rsidR="00AC288D" w:rsidRPr="00B74AAF">
        <w:rPr>
          <w:rFonts w:eastAsia="Lotus Linotype"/>
          <w:sz w:val="27"/>
          <w:rtl/>
        </w:rPr>
        <w:t xml:space="preserve"> من لقبه.</w:t>
      </w:r>
    </w:p>
    <w:p w:rsidR="00AC288D" w:rsidRPr="00B74AAF" w:rsidRDefault="00AC288D" w:rsidP="005445DC">
      <w:pPr>
        <w:rPr>
          <w:rFonts w:eastAsia="Lotus Linotype"/>
          <w:sz w:val="27"/>
        </w:rPr>
      </w:pPr>
      <w:r w:rsidRPr="00B74AAF">
        <w:rPr>
          <w:rFonts w:eastAsia="Lotus Linotype"/>
          <w:sz w:val="27"/>
          <w:rtl/>
        </w:rPr>
        <w:t>وعَيَّنوا الشيخ عبد الصمد ابن أبي الجيش الحنبلي</w:t>
      </w:r>
      <w:r w:rsidR="00476BE5" w:rsidRPr="00B74AAF">
        <w:rPr>
          <w:rFonts w:eastAsia="Lotus Linotype" w:hint="cs"/>
          <w:sz w:val="27"/>
          <w:rtl/>
        </w:rPr>
        <w:t>،</w:t>
      </w:r>
      <w:r w:rsidRPr="00B74AAF">
        <w:rPr>
          <w:rFonts w:eastAsia="Lotus Linotype"/>
          <w:sz w:val="27"/>
          <w:rtl/>
        </w:rPr>
        <w:t xml:space="preserve"> إمام مسجد قُمرية</w:t>
      </w:r>
      <w:r w:rsidR="00476BE5" w:rsidRPr="00B74AAF">
        <w:rPr>
          <w:rFonts w:eastAsia="Lotus Linotype" w:hint="cs"/>
          <w:sz w:val="27"/>
          <w:rtl/>
        </w:rPr>
        <w:t>،</w:t>
      </w:r>
      <w:r w:rsidRPr="00B74AAF">
        <w:rPr>
          <w:rFonts w:eastAsia="Lotus Linotype"/>
          <w:sz w:val="27"/>
          <w:rtl/>
        </w:rPr>
        <w:t xml:space="preserve"> خازناً للديوان وخطيباً للجامع الأكبر جامع القصر</w:t>
      </w:r>
      <w:r w:rsidRPr="00B74AAF">
        <w:rPr>
          <w:sz w:val="27"/>
          <w:vertAlign w:val="superscript"/>
          <w:rtl/>
        </w:rPr>
        <w:t>(</w:t>
      </w:r>
      <w:r w:rsidRPr="00B74AAF">
        <w:rPr>
          <w:sz w:val="27"/>
          <w:vertAlign w:val="superscript"/>
          <w:rtl/>
        </w:rPr>
        <w:endnoteReference w:id="631"/>
      </w:r>
      <w:r w:rsidRPr="00B74AAF">
        <w:rPr>
          <w:sz w:val="27"/>
          <w:vertAlign w:val="superscript"/>
          <w:rtl/>
        </w:rPr>
        <w:t>)</w:t>
      </w:r>
      <w:r w:rsidRPr="00B74AAF">
        <w:rPr>
          <w:rFonts w:eastAsia="Lotus Linotype"/>
          <w:sz w:val="27"/>
          <w:rtl/>
        </w:rPr>
        <w:t>. و</w:t>
      </w:r>
      <w:r w:rsidRPr="00B74AAF">
        <w:rPr>
          <w:sz w:val="27"/>
          <w:rtl/>
        </w:rPr>
        <w:t>هو شيخ الأئمة عبد الصمد بن أحمد بن عبد القادر بن أبي الجيش البغدادي الحنبلي المتوف</w:t>
      </w:r>
      <w:r w:rsidR="00476BE5" w:rsidRPr="00B74AAF">
        <w:rPr>
          <w:rFonts w:hint="cs"/>
          <w:sz w:val="27"/>
          <w:rtl/>
        </w:rPr>
        <w:t>ّ</w:t>
      </w:r>
      <w:r w:rsidRPr="00B74AAF">
        <w:rPr>
          <w:sz w:val="27"/>
          <w:rtl/>
        </w:rPr>
        <w:t xml:space="preserve">ى سنة </w:t>
      </w:r>
      <w:r w:rsidRPr="00CB3D79">
        <w:rPr>
          <w:rFonts w:eastAsia="Lotus Linotype"/>
          <w:sz w:val="27"/>
          <w:rtl/>
        </w:rPr>
        <w:t>676هـ</w:t>
      </w:r>
      <w:r w:rsidRPr="00B74AAF">
        <w:rPr>
          <w:sz w:val="27"/>
          <w:vertAlign w:val="superscript"/>
          <w:rtl/>
        </w:rPr>
        <w:t>(</w:t>
      </w:r>
      <w:r w:rsidRPr="00B74AAF">
        <w:rPr>
          <w:sz w:val="27"/>
          <w:vertAlign w:val="superscript"/>
          <w:rtl/>
        </w:rPr>
        <w:endnoteReference w:id="632"/>
      </w:r>
      <w:r w:rsidRPr="00B74AAF">
        <w:rPr>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ومن المعيَّنين في هذا العهد المغولي عز</w:t>
      </w:r>
      <w:r w:rsidR="00476BE5" w:rsidRPr="00B74AAF">
        <w:rPr>
          <w:rFonts w:eastAsia="Lotus Linotype" w:hint="cs"/>
          <w:sz w:val="27"/>
          <w:rtl/>
        </w:rPr>
        <w:t>ّ</w:t>
      </w:r>
      <w:r w:rsidRPr="00B74AAF">
        <w:rPr>
          <w:rFonts w:eastAsia="Lotus Linotype"/>
          <w:sz w:val="27"/>
          <w:rtl/>
        </w:rPr>
        <w:t xml:space="preserve"> الدين أحمد الزنجاني الشافعي</w:t>
      </w:r>
      <w:r w:rsidR="00476BE5" w:rsidRPr="00B74AAF">
        <w:rPr>
          <w:rFonts w:eastAsia="Lotus Linotype" w:hint="cs"/>
          <w:sz w:val="27"/>
          <w:rtl/>
        </w:rPr>
        <w:t>،</w:t>
      </w:r>
      <w:r w:rsidRPr="00B74AAF">
        <w:rPr>
          <w:rFonts w:eastAsia="Lotus Linotype"/>
          <w:sz w:val="27"/>
          <w:rtl/>
        </w:rPr>
        <w:t xml:space="preserve"> نجل شهاب الدين محمود الزنجاني</w:t>
      </w:r>
      <w:r w:rsidR="00476BE5" w:rsidRPr="00B74AAF">
        <w:rPr>
          <w:rFonts w:eastAsia="Lotus Linotype" w:hint="cs"/>
          <w:sz w:val="27"/>
          <w:rtl/>
        </w:rPr>
        <w:t>،</w:t>
      </w:r>
      <w:r w:rsidRPr="00B74AAF">
        <w:rPr>
          <w:rFonts w:eastAsia="Lotus Linotype"/>
          <w:sz w:val="27"/>
          <w:rtl/>
        </w:rPr>
        <w:t xml:space="preserve"> قاضي قضاة الشافعية لدى الخ</w:t>
      </w:r>
      <w:r w:rsidR="00476BE5" w:rsidRPr="00B74AAF">
        <w:rPr>
          <w:rFonts w:eastAsia="Lotus Linotype"/>
          <w:sz w:val="27"/>
          <w:rtl/>
        </w:rPr>
        <w:t>ليفة المستعصم، فقد عُيِّن بمنصب</w:t>
      </w:r>
      <w:r w:rsidRPr="00B74AAF">
        <w:rPr>
          <w:rFonts w:eastAsia="Lotus Linotype"/>
          <w:sz w:val="27"/>
          <w:rtl/>
        </w:rPr>
        <w:t xml:space="preserve"> قاضي القضاة</w:t>
      </w:r>
      <w:r w:rsidR="00476BE5" w:rsidRPr="00B74AAF">
        <w:rPr>
          <w:rFonts w:eastAsia="Lotus Linotype" w:hint="cs"/>
          <w:sz w:val="27"/>
          <w:rtl/>
        </w:rPr>
        <w:t>،</w:t>
      </w:r>
      <w:r w:rsidRPr="00B74AAF">
        <w:rPr>
          <w:rFonts w:eastAsia="Lotus Linotype"/>
          <w:sz w:val="27"/>
          <w:rtl/>
        </w:rPr>
        <w:t xml:space="preserve"> ودُعي بهذا اللقب</w:t>
      </w:r>
      <w:r w:rsidRPr="00B74AAF">
        <w:rPr>
          <w:rFonts w:eastAsia="Lotus Linotype"/>
          <w:sz w:val="27"/>
          <w:vertAlign w:val="superscript"/>
          <w:rtl/>
        </w:rPr>
        <w:t>(</w:t>
      </w:r>
      <w:r w:rsidRPr="00B74AAF">
        <w:rPr>
          <w:rFonts w:eastAsia="Lotus Linotype"/>
          <w:sz w:val="27"/>
          <w:vertAlign w:val="superscript"/>
          <w:rtl/>
        </w:rPr>
        <w:endnoteReference w:id="633"/>
      </w:r>
      <w:r w:rsidRPr="00B74AAF">
        <w:rPr>
          <w:rFonts w:eastAsia="Lotus Linotype"/>
          <w:sz w:val="27"/>
          <w:vertAlign w:val="superscript"/>
          <w:rtl/>
        </w:rPr>
        <w:t>)</w:t>
      </w:r>
      <w:r w:rsidRPr="00B74AAF">
        <w:rPr>
          <w:rFonts w:eastAsia="Lotus Linotype"/>
          <w:sz w:val="27"/>
          <w:rtl/>
        </w:rPr>
        <w:t>، ولم يُع</w:t>
      </w:r>
      <w:r w:rsidR="00476BE5" w:rsidRPr="00B74AAF">
        <w:rPr>
          <w:rFonts w:eastAsia="Lotus Linotype" w:hint="cs"/>
          <w:sz w:val="27"/>
          <w:rtl/>
        </w:rPr>
        <w:t>ْ</w:t>
      </w:r>
      <w:r w:rsidR="00476BE5" w:rsidRPr="00B74AAF">
        <w:rPr>
          <w:rFonts w:eastAsia="Lotus Linotype"/>
          <w:sz w:val="27"/>
          <w:rtl/>
        </w:rPr>
        <w:t>زَل عن منصبه إلاّ</w:t>
      </w:r>
      <w:r w:rsidRPr="00B74AAF">
        <w:rPr>
          <w:rFonts w:eastAsia="Lotus Linotype"/>
          <w:sz w:val="27"/>
          <w:rtl/>
        </w:rPr>
        <w:t xml:space="preserve"> حين كُفَّ بَصَرُه سنة </w:t>
      </w:r>
      <w:r w:rsidRPr="00CB3D79">
        <w:rPr>
          <w:rFonts w:eastAsia="Lotus Linotype"/>
          <w:sz w:val="27"/>
          <w:rtl/>
        </w:rPr>
        <w:t>694</w:t>
      </w:r>
      <w:r w:rsidRPr="00B74AAF">
        <w:rPr>
          <w:rFonts w:eastAsia="Lotus Linotype"/>
          <w:sz w:val="27"/>
          <w:rtl/>
        </w:rPr>
        <w:t>هـ</w:t>
      </w:r>
      <w:r w:rsidRPr="00B74AAF">
        <w:rPr>
          <w:rFonts w:eastAsia="Lotus Linotype"/>
          <w:sz w:val="27"/>
          <w:vertAlign w:val="superscript"/>
          <w:rtl/>
        </w:rPr>
        <w:t>(</w:t>
      </w:r>
      <w:r w:rsidRPr="00B74AAF">
        <w:rPr>
          <w:rFonts w:eastAsia="Lotus Linotype"/>
          <w:sz w:val="27"/>
          <w:vertAlign w:val="superscript"/>
          <w:rtl/>
        </w:rPr>
        <w:endnoteReference w:id="634"/>
      </w:r>
      <w:r w:rsidRPr="00B74AAF">
        <w:rPr>
          <w:rFonts w:eastAsia="Lotus Linotype"/>
          <w:sz w:val="27"/>
          <w:vertAlign w:val="superscript"/>
          <w:rtl/>
        </w:rPr>
        <w:t>)</w:t>
      </w:r>
      <w:r w:rsidRPr="00B74AAF">
        <w:rPr>
          <w:rFonts w:eastAsia="Lotus Linotype"/>
          <w:sz w:val="27"/>
          <w:rtl/>
        </w:rPr>
        <w:t>. وكان متنف</w:t>
      </w:r>
      <w:r w:rsidR="00476BE5" w:rsidRPr="00B74AAF">
        <w:rPr>
          <w:rFonts w:eastAsia="Lotus Linotype" w:hint="cs"/>
          <w:sz w:val="27"/>
          <w:rtl/>
        </w:rPr>
        <w:t>ِّ</w:t>
      </w:r>
      <w:r w:rsidRPr="00B74AAF">
        <w:rPr>
          <w:rFonts w:eastAsia="Lotus Linotype"/>
          <w:sz w:val="27"/>
          <w:rtl/>
        </w:rPr>
        <w:t>ذاً</w:t>
      </w:r>
      <w:r w:rsidR="00476BE5" w:rsidRPr="00B74AAF">
        <w:rPr>
          <w:rFonts w:eastAsia="Lotus Linotype" w:hint="cs"/>
          <w:sz w:val="27"/>
          <w:rtl/>
        </w:rPr>
        <w:t>،</w:t>
      </w:r>
      <w:r w:rsidR="00476BE5" w:rsidRPr="00B74AAF">
        <w:rPr>
          <w:rFonts w:eastAsia="Lotus Linotype"/>
          <w:sz w:val="27"/>
          <w:rtl/>
        </w:rPr>
        <w:t xml:space="preserve"> وعيَّن</w:t>
      </w:r>
      <w:r w:rsidRPr="00B74AAF">
        <w:rPr>
          <w:rFonts w:eastAsia="Lotus Linotype"/>
          <w:sz w:val="27"/>
          <w:rtl/>
        </w:rPr>
        <w:t xml:space="preserve"> له نو</w:t>
      </w:r>
      <w:r w:rsidR="00476BE5" w:rsidRPr="00B74AAF">
        <w:rPr>
          <w:rFonts w:eastAsia="Lotus Linotype" w:hint="cs"/>
          <w:sz w:val="27"/>
          <w:rtl/>
        </w:rPr>
        <w:t>ّ</w:t>
      </w:r>
      <w:r w:rsidRPr="00B74AAF">
        <w:rPr>
          <w:rFonts w:eastAsia="Lotus Linotype"/>
          <w:sz w:val="27"/>
          <w:rtl/>
        </w:rPr>
        <w:t>اباً</w:t>
      </w:r>
      <w:r w:rsidR="00476BE5" w:rsidRPr="00B74AAF">
        <w:rPr>
          <w:rFonts w:eastAsia="Lotus Linotype" w:hint="cs"/>
          <w:sz w:val="27"/>
          <w:rtl/>
        </w:rPr>
        <w:t>،</w:t>
      </w:r>
      <w:r w:rsidRPr="00B74AAF">
        <w:rPr>
          <w:rFonts w:eastAsia="Lotus Linotype"/>
          <w:sz w:val="27"/>
          <w:rtl/>
        </w:rPr>
        <w:t xml:space="preserve"> ومنهم</w:t>
      </w:r>
      <w:r w:rsidR="00476BE5" w:rsidRPr="00B74AAF">
        <w:rPr>
          <w:rFonts w:eastAsia="Lotus Linotype" w:hint="cs"/>
          <w:sz w:val="27"/>
          <w:rtl/>
        </w:rPr>
        <w:t>:</w:t>
      </w:r>
      <w:r w:rsidRPr="00B74AAF">
        <w:rPr>
          <w:rFonts w:eastAsia="Lotus Linotype"/>
          <w:sz w:val="27"/>
          <w:rtl/>
        </w:rPr>
        <w:t xml:space="preserve"> ابن العاقولي الشافعي</w:t>
      </w:r>
      <w:r w:rsidR="00476BE5" w:rsidRPr="00B74AAF">
        <w:rPr>
          <w:rFonts w:eastAsia="Lotus Linotype" w:hint="cs"/>
          <w:sz w:val="27"/>
          <w:rtl/>
        </w:rPr>
        <w:t>،</w:t>
      </w:r>
      <w:r w:rsidRPr="00B74AAF">
        <w:rPr>
          <w:rFonts w:eastAsia="Lotus Linotype"/>
          <w:sz w:val="27"/>
          <w:rtl/>
        </w:rPr>
        <w:t xml:space="preserve"> الشهير بـ </w:t>
      </w:r>
      <w:r w:rsidRPr="00B74AAF">
        <w:rPr>
          <w:rFonts w:hint="eastAsia"/>
          <w:sz w:val="24"/>
          <w:szCs w:val="24"/>
          <w:rtl/>
        </w:rPr>
        <w:t>«</w:t>
      </w:r>
      <w:r w:rsidRPr="00B74AAF">
        <w:rPr>
          <w:rFonts w:eastAsia="Lotus Linotype"/>
          <w:sz w:val="27"/>
          <w:rtl/>
        </w:rPr>
        <w:t>مفتي العراق</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35"/>
      </w:r>
      <w:r w:rsidRPr="00B74AAF">
        <w:rPr>
          <w:rFonts w:eastAsia="Lotus Linotype"/>
          <w:sz w:val="27"/>
          <w:vertAlign w:val="superscript"/>
          <w:rtl/>
        </w:rPr>
        <w:t>)</w:t>
      </w:r>
      <w:r w:rsidRPr="00B74AAF">
        <w:rPr>
          <w:rFonts w:eastAsia="Lotus Linotype" w:hint="cs"/>
          <w:sz w:val="27"/>
          <w:rtl/>
        </w:rPr>
        <w:t>.</w:t>
      </w:r>
    </w:p>
    <w:p w:rsidR="00AC288D" w:rsidRPr="00B74AAF" w:rsidRDefault="00CB3D79" w:rsidP="005445DC">
      <w:pPr>
        <w:rPr>
          <w:rFonts w:eastAsia="Lotus Linotype"/>
          <w:sz w:val="27"/>
          <w:rtl/>
        </w:rPr>
      </w:pPr>
      <w:r>
        <w:rPr>
          <w:rFonts w:eastAsia="Lotus Linotype"/>
          <w:sz w:val="27"/>
          <w:rtl/>
        </w:rPr>
        <w:t>ومن المفارقات أن</w:t>
      </w:r>
      <w:r w:rsidR="00AC288D" w:rsidRPr="00B74AAF">
        <w:rPr>
          <w:rFonts w:eastAsia="Lotus Linotype"/>
          <w:sz w:val="27"/>
          <w:rtl/>
        </w:rPr>
        <w:t xml:space="preserve"> جلال الدين كشلوخان</w:t>
      </w:r>
      <w:r w:rsidR="00476BE5" w:rsidRPr="00B74AAF">
        <w:rPr>
          <w:rFonts w:eastAsia="Lotus Linotype" w:hint="cs"/>
          <w:sz w:val="27"/>
          <w:rtl/>
        </w:rPr>
        <w:t>،</w:t>
      </w:r>
      <w:r w:rsidR="00AC288D" w:rsidRPr="00B74AAF">
        <w:rPr>
          <w:rFonts w:eastAsia="Lotus Linotype"/>
          <w:sz w:val="27"/>
          <w:rtl/>
        </w:rPr>
        <w:t xml:space="preserve"> نجل قائد الجيش الدويدار الصغير</w:t>
      </w:r>
      <w:r w:rsidR="00476BE5" w:rsidRPr="00B74AAF">
        <w:rPr>
          <w:rFonts w:eastAsia="Lotus Linotype" w:hint="cs"/>
          <w:sz w:val="27"/>
          <w:rtl/>
        </w:rPr>
        <w:t>،</w:t>
      </w:r>
      <w:r w:rsidR="00AC288D" w:rsidRPr="00B74AAF">
        <w:rPr>
          <w:rFonts w:eastAsia="Lotus Linotype"/>
          <w:sz w:val="27"/>
          <w:rtl/>
        </w:rPr>
        <w:t xml:space="preserve"> الذي غَدَرَ به هولاكو بعد </w:t>
      </w:r>
      <w:r w:rsidR="00476BE5" w:rsidRPr="00B74AAF">
        <w:rPr>
          <w:rFonts w:eastAsia="Lotus Linotype"/>
          <w:sz w:val="27"/>
          <w:rtl/>
        </w:rPr>
        <w:t>استسلامه وقَتَلَه، عُيِّن بمنصب أميرٍ خطير</w:t>
      </w:r>
      <w:r w:rsidR="00AC288D" w:rsidRPr="00B74AAF">
        <w:rPr>
          <w:rFonts w:eastAsia="Lotus Linotype"/>
          <w:sz w:val="27"/>
          <w:rtl/>
        </w:rPr>
        <w:t xml:space="preserve"> في الحكومة التي شكَّلها المغولُ، حيث نشاهده سنة </w:t>
      </w:r>
      <w:r w:rsidR="00AC288D" w:rsidRPr="00CB3D79">
        <w:rPr>
          <w:rFonts w:eastAsia="Lotus Linotype"/>
          <w:sz w:val="27"/>
          <w:rtl/>
        </w:rPr>
        <w:t>662</w:t>
      </w:r>
      <w:r w:rsidR="00AC288D" w:rsidRPr="00B74AAF">
        <w:rPr>
          <w:rFonts w:eastAsia="Lotus Linotype"/>
          <w:sz w:val="27"/>
          <w:rtl/>
        </w:rPr>
        <w:t>هـ يدير مع عدد</w:t>
      </w:r>
      <w:r w:rsidR="00476BE5" w:rsidRPr="00B74AAF">
        <w:rPr>
          <w:rFonts w:eastAsia="Lotus Linotype" w:hint="cs"/>
          <w:sz w:val="27"/>
          <w:rtl/>
        </w:rPr>
        <w:t>ٍ</w:t>
      </w:r>
      <w:r w:rsidR="00AC288D" w:rsidRPr="00B74AAF">
        <w:rPr>
          <w:rFonts w:eastAsia="Lotus Linotype"/>
          <w:sz w:val="27"/>
          <w:rtl/>
        </w:rPr>
        <w:t xml:space="preserve"> من الأمراء محكمةً خاص</w:t>
      </w:r>
      <w:r w:rsidR="00476BE5" w:rsidRPr="00B74AAF">
        <w:rPr>
          <w:rFonts w:eastAsia="Lotus Linotype" w:hint="cs"/>
          <w:sz w:val="27"/>
          <w:rtl/>
        </w:rPr>
        <w:t>ّ</w:t>
      </w:r>
      <w:r w:rsidR="00AC288D" w:rsidRPr="00B74AAF">
        <w:rPr>
          <w:rFonts w:eastAsia="Lotus Linotype"/>
          <w:sz w:val="27"/>
          <w:rtl/>
        </w:rPr>
        <w:t>ةً أصدرت حكماً بإعدام نجم الدين الباجسري</w:t>
      </w:r>
      <w:r w:rsidR="00476BE5" w:rsidRPr="00B74AAF">
        <w:rPr>
          <w:rFonts w:eastAsia="Lotus Linotype" w:hint="cs"/>
          <w:sz w:val="27"/>
          <w:rtl/>
        </w:rPr>
        <w:t>،</w:t>
      </w:r>
      <w:r w:rsidR="00AC288D" w:rsidRPr="00B74AAF">
        <w:rPr>
          <w:rFonts w:eastAsia="Lotus Linotype"/>
          <w:sz w:val="27"/>
          <w:rtl/>
        </w:rPr>
        <w:t xml:space="preserve"> رفيق والده في العمل عند المستعصم</w:t>
      </w:r>
      <w:r w:rsidR="00476BE5" w:rsidRPr="00B74AAF">
        <w:rPr>
          <w:rFonts w:eastAsia="Lotus Linotype" w:hint="cs"/>
          <w:sz w:val="27"/>
          <w:rtl/>
        </w:rPr>
        <w:t>؛</w:t>
      </w:r>
      <w:r w:rsidR="00AC288D" w:rsidRPr="00B74AAF">
        <w:rPr>
          <w:rFonts w:eastAsia="Lotus Linotype"/>
          <w:sz w:val="27"/>
          <w:rtl/>
        </w:rPr>
        <w:t xml:space="preserve"> </w:t>
      </w:r>
      <w:r w:rsidR="00AC288D" w:rsidRPr="00B74AAF">
        <w:rPr>
          <w:rFonts w:hint="eastAsia"/>
          <w:sz w:val="24"/>
          <w:szCs w:val="24"/>
          <w:rtl/>
        </w:rPr>
        <w:t>«</w:t>
      </w:r>
      <w:r w:rsidR="00AC288D" w:rsidRPr="00B74AAF">
        <w:rPr>
          <w:rFonts w:eastAsia="Lotus Linotype"/>
          <w:sz w:val="27"/>
          <w:rtl/>
        </w:rPr>
        <w:t>لأُمور نُسِبَت إليه</w:t>
      </w:r>
      <w:r w:rsidR="00AC288D" w:rsidRPr="00B74AAF">
        <w:rPr>
          <w:rFonts w:hint="eastAsia"/>
          <w:sz w:val="24"/>
          <w:szCs w:val="24"/>
          <w:rtl/>
        </w:rPr>
        <w:t>»</w:t>
      </w:r>
      <w:r w:rsidR="00AC288D" w:rsidRPr="00B74AAF">
        <w:rPr>
          <w:rFonts w:eastAsia="Lotus Linotype"/>
          <w:sz w:val="27"/>
          <w:rtl/>
        </w:rPr>
        <w:t>، فقُتِل، فانتزع كشلوخان هذا مرارتَه من أحشائه</w:t>
      </w:r>
      <w:r w:rsidR="00AC288D" w:rsidRPr="00B74AAF">
        <w:rPr>
          <w:rFonts w:eastAsia="Lotus Linotype"/>
          <w:sz w:val="27"/>
          <w:vertAlign w:val="superscript"/>
          <w:rtl/>
        </w:rPr>
        <w:t>(</w:t>
      </w:r>
      <w:r w:rsidR="00AC288D" w:rsidRPr="00B74AAF">
        <w:rPr>
          <w:rFonts w:eastAsia="Lotus Linotype"/>
          <w:sz w:val="27"/>
          <w:vertAlign w:val="superscript"/>
          <w:rtl/>
        </w:rPr>
        <w:endnoteReference w:id="636"/>
      </w:r>
      <w:r w:rsidR="00AC288D" w:rsidRPr="00B74AAF">
        <w:rPr>
          <w:rFonts w:eastAsia="Lotus Linotype"/>
          <w:sz w:val="27"/>
          <w:vertAlign w:val="superscript"/>
          <w:rtl/>
        </w:rPr>
        <w:t>)</w:t>
      </w:r>
      <w:r w:rsidR="00AC288D"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lastRenderedPageBreak/>
        <w:t>لكن</w:t>
      </w:r>
      <w:r w:rsidR="00476BE5" w:rsidRPr="00B74AAF">
        <w:rPr>
          <w:rFonts w:eastAsia="Lotus Linotype" w:hint="cs"/>
          <w:sz w:val="27"/>
          <w:rtl/>
        </w:rPr>
        <w:t>ّ</w:t>
      </w:r>
      <w:r w:rsidRPr="00B74AAF">
        <w:rPr>
          <w:rFonts w:eastAsia="Lotus Linotype"/>
          <w:sz w:val="27"/>
          <w:rtl/>
        </w:rPr>
        <w:t xml:space="preserve"> قيادة تلك المجموعة الحاكمة بأ</w:t>
      </w:r>
      <w:r w:rsidR="00476BE5" w:rsidRPr="00B74AAF">
        <w:rPr>
          <w:rFonts w:eastAsia="Lotus Linotype" w:hint="cs"/>
          <w:sz w:val="27"/>
          <w:rtl/>
        </w:rPr>
        <w:t>َ</w:t>
      </w:r>
      <w:r w:rsidRPr="00B74AAF">
        <w:rPr>
          <w:rFonts w:eastAsia="Lotus Linotype"/>
          <w:sz w:val="27"/>
          <w:rtl/>
        </w:rPr>
        <w:t>س</w:t>
      </w:r>
      <w:r w:rsidR="00476BE5" w:rsidRPr="00B74AAF">
        <w:rPr>
          <w:rFonts w:eastAsia="Lotus Linotype" w:hint="cs"/>
          <w:sz w:val="27"/>
          <w:rtl/>
        </w:rPr>
        <w:t>ْ</w:t>
      </w:r>
      <w:r w:rsidRPr="00B74AAF">
        <w:rPr>
          <w:rFonts w:eastAsia="Lotus Linotype"/>
          <w:sz w:val="27"/>
          <w:rtl/>
        </w:rPr>
        <w:t>رها أُنيطت بالأمير علي بهادر</w:t>
      </w:r>
      <w:r w:rsidR="00476BE5" w:rsidRPr="00B74AAF">
        <w:rPr>
          <w:rFonts w:eastAsia="Lotus Linotype" w:hint="cs"/>
          <w:sz w:val="27"/>
          <w:rtl/>
        </w:rPr>
        <w:t>،</w:t>
      </w:r>
      <w:r w:rsidRPr="00B74AAF">
        <w:rPr>
          <w:rFonts w:eastAsia="Lotus Linotype"/>
          <w:sz w:val="27"/>
          <w:rtl/>
        </w:rPr>
        <w:t xml:space="preserve"> وهو أحد القادة العسكريين مم</w:t>
      </w:r>
      <w:r w:rsidR="00476BE5" w:rsidRPr="00B74AAF">
        <w:rPr>
          <w:rFonts w:eastAsia="Lotus Linotype" w:hint="cs"/>
          <w:sz w:val="27"/>
          <w:rtl/>
        </w:rPr>
        <w:t>َّ</w:t>
      </w:r>
      <w:r w:rsidRPr="00B74AAF">
        <w:rPr>
          <w:rFonts w:eastAsia="Lotus Linotype"/>
          <w:sz w:val="27"/>
          <w:rtl/>
        </w:rPr>
        <w:t>ن</w:t>
      </w:r>
      <w:r w:rsidR="00476BE5" w:rsidRPr="00B74AAF">
        <w:rPr>
          <w:rFonts w:eastAsia="Lotus Linotype" w:hint="cs"/>
          <w:sz w:val="27"/>
          <w:rtl/>
        </w:rPr>
        <w:t>ْ</w:t>
      </w:r>
      <w:r w:rsidRPr="00B74AAF">
        <w:rPr>
          <w:rFonts w:eastAsia="Lotus Linotype"/>
          <w:sz w:val="27"/>
          <w:rtl/>
        </w:rPr>
        <w:t xml:space="preserve"> جاؤوا مع هولاكو</w:t>
      </w:r>
      <w:r w:rsidR="008E60F9" w:rsidRPr="00B74AAF">
        <w:rPr>
          <w:rFonts w:eastAsia="Lotus Linotype" w:hint="cs"/>
          <w:sz w:val="27"/>
          <w:rtl/>
        </w:rPr>
        <w:t>،</w:t>
      </w:r>
      <w:r w:rsidRPr="00B74AAF">
        <w:rPr>
          <w:rFonts w:eastAsia="Lotus Linotype"/>
          <w:sz w:val="27"/>
          <w:rtl/>
        </w:rPr>
        <w:t xml:space="preserve"> وشارك مشاركة</w:t>
      </w:r>
      <w:r w:rsidR="008E60F9" w:rsidRPr="00B74AAF">
        <w:rPr>
          <w:rFonts w:eastAsia="Lotus Linotype" w:hint="cs"/>
          <w:sz w:val="27"/>
          <w:rtl/>
        </w:rPr>
        <w:t>ً</w:t>
      </w:r>
      <w:r w:rsidRPr="00B74AAF">
        <w:rPr>
          <w:rFonts w:eastAsia="Lotus Linotype"/>
          <w:sz w:val="27"/>
          <w:rtl/>
        </w:rPr>
        <w:t xml:space="preserve"> فع</w:t>
      </w:r>
      <w:r w:rsidR="008E60F9" w:rsidRPr="00B74AAF">
        <w:rPr>
          <w:rFonts w:eastAsia="Lotus Linotype" w:hint="cs"/>
          <w:sz w:val="27"/>
          <w:rtl/>
        </w:rPr>
        <w:t>ّ</w:t>
      </w:r>
      <w:r w:rsidRPr="00B74AAF">
        <w:rPr>
          <w:rFonts w:eastAsia="Lotus Linotype"/>
          <w:sz w:val="27"/>
          <w:rtl/>
        </w:rPr>
        <w:t>الة في الهجوم على بغداد</w:t>
      </w:r>
      <w:r w:rsidRPr="00B74AAF">
        <w:rPr>
          <w:rFonts w:eastAsia="Lotus Linotype"/>
          <w:sz w:val="27"/>
          <w:vertAlign w:val="superscript"/>
          <w:rtl/>
        </w:rPr>
        <w:t>(</w:t>
      </w:r>
      <w:r w:rsidRPr="00B74AAF">
        <w:rPr>
          <w:rFonts w:eastAsia="Lotus Linotype"/>
          <w:sz w:val="27"/>
          <w:vertAlign w:val="superscript"/>
          <w:rtl/>
        </w:rPr>
        <w:endnoteReference w:id="637"/>
      </w:r>
      <w:r w:rsidRPr="00B74AAF">
        <w:rPr>
          <w:rFonts w:eastAsia="Lotus Linotype"/>
          <w:sz w:val="27"/>
          <w:vertAlign w:val="superscript"/>
          <w:rtl/>
        </w:rPr>
        <w:t>)</w:t>
      </w:r>
      <w:r w:rsidR="008E60F9" w:rsidRPr="00B74AAF">
        <w:rPr>
          <w:rFonts w:eastAsia="Lotus Linotype" w:hint="cs"/>
          <w:sz w:val="27"/>
          <w:rtl/>
        </w:rPr>
        <w:t>؛</w:t>
      </w:r>
      <w:r w:rsidRPr="00B74AAF">
        <w:rPr>
          <w:rFonts w:eastAsia="Lotus Linotype"/>
          <w:sz w:val="27"/>
          <w:rtl/>
        </w:rPr>
        <w:t xml:space="preserve"> ذلك أن هولاكو </w:t>
      </w:r>
      <w:r w:rsidRPr="00B74AAF">
        <w:rPr>
          <w:rFonts w:hint="eastAsia"/>
          <w:sz w:val="24"/>
          <w:szCs w:val="24"/>
          <w:rtl/>
        </w:rPr>
        <w:t>«</w:t>
      </w:r>
      <w:r w:rsidR="008E60F9" w:rsidRPr="00B74AAF">
        <w:rPr>
          <w:rFonts w:eastAsia="IRLotus"/>
          <w:sz w:val="27"/>
          <w:rtl/>
        </w:rPr>
        <w:t>فَوَّض</w:t>
      </w:r>
      <w:r w:rsidRPr="00B74AAF">
        <w:rPr>
          <w:rFonts w:eastAsia="IRLotus"/>
          <w:sz w:val="27"/>
          <w:rtl/>
        </w:rPr>
        <w:t xml:space="preserve"> أمر بغداد إلى الأمير علي بهادر وجعله شحنة بها</w:t>
      </w:r>
      <w:r w:rsidRPr="00B74AAF">
        <w:rPr>
          <w:rFonts w:hint="eastAsia"/>
          <w:sz w:val="24"/>
          <w:szCs w:val="24"/>
          <w:rtl/>
        </w:rPr>
        <w:t>»</w:t>
      </w:r>
      <w:r w:rsidRPr="00B74AAF">
        <w:rPr>
          <w:sz w:val="27"/>
          <w:vertAlign w:val="superscript"/>
          <w:rtl/>
        </w:rPr>
        <w:t>(</w:t>
      </w:r>
      <w:r w:rsidRPr="00B74AAF">
        <w:rPr>
          <w:sz w:val="27"/>
          <w:vertAlign w:val="superscript"/>
          <w:rtl/>
        </w:rPr>
        <w:endnoteReference w:id="638"/>
      </w:r>
      <w:r w:rsidRPr="00B74AAF">
        <w:rPr>
          <w:sz w:val="27"/>
          <w:vertAlign w:val="superscript"/>
          <w:rtl/>
        </w:rPr>
        <w:t>)</w:t>
      </w:r>
      <w:r w:rsidRPr="00B74AAF">
        <w:rPr>
          <w:rFonts w:eastAsia="IRLotus"/>
          <w:sz w:val="27"/>
          <w:rtl/>
        </w:rPr>
        <w:t xml:space="preserve">، </w:t>
      </w:r>
      <w:r w:rsidRPr="00B74AAF">
        <w:rPr>
          <w:rFonts w:eastAsia="Lotus Linotype"/>
          <w:sz w:val="27"/>
          <w:rtl/>
        </w:rPr>
        <w:t>وأشرك معه في هذا المنصب قائداً آخر ي</w:t>
      </w:r>
      <w:r w:rsidR="008E60F9" w:rsidRPr="00B74AAF">
        <w:rPr>
          <w:rFonts w:eastAsia="Lotus Linotype" w:hint="cs"/>
          <w:sz w:val="27"/>
          <w:rtl/>
        </w:rPr>
        <w:t>ُ</w:t>
      </w:r>
      <w:r w:rsidRPr="00B74AAF">
        <w:rPr>
          <w:rFonts w:eastAsia="Lotus Linotype"/>
          <w:sz w:val="27"/>
          <w:rtl/>
        </w:rPr>
        <w:t>دعى قرابغا، مع قو</w:t>
      </w:r>
      <w:r w:rsidR="008E60F9" w:rsidRPr="00B74AAF">
        <w:rPr>
          <w:rFonts w:eastAsia="Lotus Linotype" w:hint="cs"/>
          <w:sz w:val="27"/>
          <w:rtl/>
        </w:rPr>
        <w:t>ّ</w:t>
      </w:r>
      <w:r w:rsidRPr="00B74AAF">
        <w:rPr>
          <w:rFonts w:eastAsia="Lotus Linotype"/>
          <w:sz w:val="27"/>
          <w:rtl/>
        </w:rPr>
        <w:t>ة</w:t>
      </w:r>
      <w:r w:rsidR="008E60F9" w:rsidRPr="00B74AAF">
        <w:rPr>
          <w:rFonts w:eastAsia="Lotus Linotype" w:hint="cs"/>
          <w:sz w:val="27"/>
          <w:rtl/>
        </w:rPr>
        <w:t>ٍ</w:t>
      </w:r>
      <w:r w:rsidRPr="00B74AAF">
        <w:rPr>
          <w:rFonts w:eastAsia="Lotus Linotype"/>
          <w:sz w:val="27"/>
          <w:rtl/>
        </w:rPr>
        <w:t xml:space="preserve"> مغولية مؤل</w:t>
      </w:r>
      <w:r w:rsidR="00CB3D79">
        <w:rPr>
          <w:rFonts w:eastAsia="Lotus Linotype" w:hint="cs"/>
          <w:sz w:val="27"/>
          <w:rtl/>
        </w:rPr>
        <w:t>َّ</w:t>
      </w:r>
      <w:r w:rsidRPr="00B74AAF">
        <w:rPr>
          <w:rFonts w:eastAsia="Lotus Linotype"/>
          <w:sz w:val="27"/>
          <w:rtl/>
        </w:rPr>
        <w:t xml:space="preserve">فة من </w:t>
      </w:r>
      <w:r w:rsidRPr="00CB3D79">
        <w:rPr>
          <w:rFonts w:eastAsia="Lotus Linotype"/>
          <w:sz w:val="27"/>
          <w:rtl/>
        </w:rPr>
        <w:t>5000</w:t>
      </w:r>
      <w:r w:rsidRPr="00B74AAF">
        <w:rPr>
          <w:rFonts w:eastAsia="Lotus Linotype"/>
          <w:sz w:val="27"/>
          <w:rtl/>
        </w:rPr>
        <w:t xml:space="preserve"> جندي</w:t>
      </w:r>
      <w:r w:rsidRPr="00B74AAF">
        <w:rPr>
          <w:rFonts w:eastAsia="Lotus Linotype"/>
          <w:sz w:val="27"/>
          <w:vertAlign w:val="superscript"/>
          <w:rtl/>
        </w:rPr>
        <w:t>(</w:t>
      </w:r>
      <w:r w:rsidRPr="00B74AAF">
        <w:rPr>
          <w:rFonts w:eastAsia="Lotus Linotype"/>
          <w:sz w:val="27"/>
          <w:vertAlign w:val="superscript"/>
          <w:rtl/>
        </w:rPr>
        <w:endnoteReference w:id="639"/>
      </w:r>
      <w:r w:rsidRPr="00B74AAF">
        <w:rPr>
          <w:rFonts w:eastAsia="Lotus Linotype"/>
          <w:sz w:val="27"/>
          <w:vertAlign w:val="superscript"/>
          <w:rtl/>
        </w:rPr>
        <w:t>)</w:t>
      </w:r>
      <w:r w:rsidRPr="00B74AAF">
        <w:rPr>
          <w:rFonts w:eastAsia="Lotus Linotype" w:hint="cs"/>
          <w:sz w:val="27"/>
          <w:rtl/>
        </w:rPr>
        <w:t xml:space="preserve">. </w:t>
      </w:r>
      <w:r w:rsidRPr="00B74AAF">
        <w:rPr>
          <w:rFonts w:eastAsia="IRLotus"/>
          <w:sz w:val="27"/>
          <w:rtl/>
        </w:rPr>
        <w:t>ويمكن اعتبار علي بهادر هذا حاكماً عسكرياً عام</w:t>
      </w:r>
      <w:r w:rsidR="008E60F9" w:rsidRPr="00B74AAF">
        <w:rPr>
          <w:rFonts w:eastAsia="IRLotus" w:hint="cs"/>
          <w:sz w:val="27"/>
          <w:rtl/>
        </w:rPr>
        <w:t>ّ</w:t>
      </w:r>
      <w:r w:rsidRPr="00B74AAF">
        <w:rPr>
          <w:rFonts w:eastAsia="IRLotus"/>
          <w:sz w:val="27"/>
          <w:rtl/>
        </w:rPr>
        <w:t>اً لبغداد</w:t>
      </w:r>
      <w:r w:rsidR="008E60F9" w:rsidRPr="00B74AAF">
        <w:rPr>
          <w:rFonts w:eastAsia="IRLotus" w:hint="cs"/>
          <w:sz w:val="27"/>
          <w:rtl/>
        </w:rPr>
        <w:t>،</w:t>
      </w:r>
      <w:r w:rsidRPr="00B74AAF">
        <w:rPr>
          <w:rFonts w:eastAsia="IRLotus"/>
          <w:sz w:val="27"/>
          <w:rtl/>
        </w:rPr>
        <w:t xml:space="preserve"> بل كان الحاكم الحقيقي للعراق،</w:t>
      </w:r>
      <w:r w:rsidRPr="00B74AAF">
        <w:rPr>
          <w:rFonts w:eastAsia="Lotus Linotype"/>
          <w:sz w:val="27"/>
          <w:rtl/>
        </w:rPr>
        <w:t xml:space="preserve"> و</w:t>
      </w:r>
      <w:r w:rsidRPr="00B74AAF">
        <w:rPr>
          <w:rFonts w:eastAsia="Lotus Linotype" w:hint="cs"/>
          <w:sz w:val="27"/>
          <w:rtl/>
        </w:rPr>
        <w:t xml:space="preserve">هو </w:t>
      </w:r>
      <w:r w:rsidRPr="00B74AAF">
        <w:rPr>
          <w:rFonts w:eastAsia="IRLotus"/>
          <w:sz w:val="27"/>
          <w:rtl/>
        </w:rPr>
        <w:t>قائد</w:t>
      </w:r>
      <w:r w:rsidR="008E60F9" w:rsidRPr="00B74AAF">
        <w:rPr>
          <w:rFonts w:eastAsia="IRLotus" w:hint="cs"/>
          <w:sz w:val="27"/>
          <w:rtl/>
        </w:rPr>
        <w:t>ٌ</w:t>
      </w:r>
      <w:r w:rsidRPr="00B74AAF">
        <w:rPr>
          <w:rFonts w:eastAsia="IRLotus"/>
          <w:sz w:val="27"/>
          <w:rtl/>
        </w:rPr>
        <w:t xml:space="preserve"> عسكري ميداني جاء مع هولاكو</w:t>
      </w:r>
      <w:r w:rsidRPr="00B74AAF">
        <w:rPr>
          <w:rFonts w:eastAsia="IRLotus" w:hint="cs"/>
          <w:sz w:val="27"/>
          <w:rtl/>
        </w:rPr>
        <w:t>، وكان فاتكاً ارتكب الفظائع في المواقع والمدن التي دخلها بجيشه</w:t>
      </w:r>
      <w:r w:rsidRPr="00B74AAF">
        <w:rPr>
          <w:sz w:val="27"/>
          <w:vertAlign w:val="superscript"/>
          <w:rtl/>
        </w:rPr>
        <w:t>(</w:t>
      </w:r>
      <w:r w:rsidRPr="00B74AAF">
        <w:rPr>
          <w:sz w:val="27"/>
          <w:vertAlign w:val="superscript"/>
          <w:rtl/>
        </w:rPr>
        <w:endnoteReference w:id="640"/>
      </w:r>
      <w:r w:rsidRPr="00B74AAF">
        <w:rPr>
          <w:sz w:val="27"/>
          <w:vertAlign w:val="superscript"/>
          <w:rtl/>
        </w:rPr>
        <w:t>)</w:t>
      </w:r>
      <w:r w:rsidRPr="00B74AAF">
        <w:rPr>
          <w:rFonts w:eastAsia="IRLotus" w:hint="cs"/>
          <w:sz w:val="27"/>
          <w:rtl/>
        </w:rPr>
        <w:t xml:space="preserve">، وهو الذي أباد سنة </w:t>
      </w:r>
      <w:r w:rsidRPr="00CB3D79">
        <w:rPr>
          <w:rFonts w:eastAsia="Lotus Linotype" w:hint="cs"/>
          <w:sz w:val="27"/>
          <w:rtl/>
        </w:rPr>
        <w:t>659هـ</w:t>
      </w:r>
      <w:r w:rsidRPr="00B74AAF">
        <w:rPr>
          <w:rFonts w:eastAsia="IRLotus" w:hint="cs"/>
          <w:sz w:val="27"/>
          <w:rtl/>
        </w:rPr>
        <w:t xml:space="preserve"> قرب مدينة عانة العراقية الخليفةَ المستنصرَ العب</w:t>
      </w:r>
      <w:r w:rsidR="008E60F9" w:rsidRPr="00B74AAF">
        <w:rPr>
          <w:rFonts w:eastAsia="IRLotus" w:hint="cs"/>
          <w:sz w:val="27"/>
          <w:rtl/>
        </w:rPr>
        <w:t>ّ</w:t>
      </w:r>
      <w:r w:rsidRPr="00B74AAF">
        <w:rPr>
          <w:rFonts w:eastAsia="IRLotus" w:hint="cs"/>
          <w:sz w:val="27"/>
          <w:rtl/>
        </w:rPr>
        <w:t>اسي (عمّ الخليفة المستعصم، وكان قد نجا من الموت في واقعة بغداد) وجيشَه الذي أرسله الظاهر بيبرس إلى العراق</w:t>
      </w:r>
      <w:r w:rsidR="008E60F9" w:rsidRPr="00B74AAF">
        <w:rPr>
          <w:rFonts w:eastAsia="IRLotus" w:hint="cs"/>
          <w:sz w:val="27"/>
          <w:rtl/>
        </w:rPr>
        <w:t>؛</w:t>
      </w:r>
      <w:r w:rsidRPr="00B74AAF">
        <w:rPr>
          <w:rFonts w:eastAsia="IRLotus" w:hint="cs"/>
          <w:sz w:val="27"/>
          <w:rtl/>
        </w:rPr>
        <w:t xml:space="preserve"> ليستعيد الخلافة العباسية</w:t>
      </w:r>
      <w:r w:rsidRPr="00B74AAF">
        <w:rPr>
          <w:sz w:val="27"/>
          <w:vertAlign w:val="superscript"/>
          <w:rtl/>
        </w:rPr>
        <w:t>(</w:t>
      </w:r>
      <w:r w:rsidRPr="00B74AAF">
        <w:rPr>
          <w:sz w:val="27"/>
          <w:vertAlign w:val="superscript"/>
          <w:rtl/>
        </w:rPr>
        <w:endnoteReference w:id="641"/>
      </w:r>
      <w:r w:rsidRPr="00B74AAF">
        <w:rPr>
          <w:sz w:val="27"/>
          <w:vertAlign w:val="superscript"/>
          <w:rtl/>
        </w:rPr>
        <w:t>)</w:t>
      </w:r>
      <w:r w:rsidRPr="00B74AAF">
        <w:rPr>
          <w:rFonts w:eastAsia="IRLotus" w:hint="cs"/>
          <w:sz w:val="27"/>
          <w:rtl/>
        </w:rPr>
        <w:t>.</w:t>
      </w:r>
      <w:r w:rsidRPr="00B74AAF">
        <w:rPr>
          <w:rFonts w:eastAsia="IRLotus"/>
          <w:sz w:val="27"/>
          <w:rtl/>
        </w:rPr>
        <w:t xml:space="preserve"> </w:t>
      </w:r>
      <w:r w:rsidR="008E60F9" w:rsidRPr="00B74AAF">
        <w:rPr>
          <w:rFonts w:eastAsia="Lotus Linotype"/>
          <w:sz w:val="27"/>
          <w:rtl/>
        </w:rPr>
        <w:t>وُصِف</w:t>
      </w:r>
      <w:r w:rsidRPr="00B74AAF">
        <w:rPr>
          <w:rFonts w:eastAsia="Lotus Linotype" w:hint="cs"/>
          <w:sz w:val="27"/>
          <w:rtl/>
        </w:rPr>
        <w:t xml:space="preserve"> علي بهادر</w:t>
      </w:r>
      <w:r w:rsidRPr="00B74AAF">
        <w:rPr>
          <w:rFonts w:eastAsia="Lotus Linotype"/>
          <w:sz w:val="27"/>
          <w:rtl/>
        </w:rPr>
        <w:t xml:space="preserve"> بأنه </w:t>
      </w:r>
      <w:r w:rsidRPr="00B74AAF">
        <w:rPr>
          <w:rFonts w:hint="eastAsia"/>
          <w:sz w:val="24"/>
          <w:szCs w:val="24"/>
          <w:rtl/>
        </w:rPr>
        <w:t>«</w:t>
      </w:r>
      <w:r w:rsidRPr="00B74AAF">
        <w:rPr>
          <w:rFonts w:eastAsia="Lotus Linotype"/>
          <w:sz w:val="27"/>
          <w:rtl/>
        </w:rPr>
        <w:t>حَسَنُ السياس</w:t>
      </w:r>
      <w:r w:rsidR="008E60F9" w:rsidRPr="00B74AAF">
        <w:rPr>
          <w:rFonts w:eastAsia="Lotus Linotype"/>
          <w:sz w:val="27"/>
          <w:rtl/>
        </w:rPr>
        <w:t>ة، مُظْهِرٌ للخير، يلازمُ الصّ</w:t>
      </w:r>
      <w:r w:rsidR="008E60F9" w:rsidRPr="00B74AAF">
        <w:rPr>
          <w:rFonts w:eastAsia="Lotus Linotype" w:hint="cs"/>
          <w:sz w:val="27"/>
          <w:rtl/>
        </w:rPr>
        <w:t>َ</w:t>
      </w:r>
      <w:r w:rsidRPr="00B74AAF">
        <w:rPr>
          <w:rFonts w:eastAsia="Lotus Linotype"/>
          <w:sz w:val="27"/>
          <w:rtl/>
        </w:rPr>
        <w:t>لَوَات في الجُمَعِ والتَّراويح وغيرها</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42"/>
      </w:r>
      <w:r w:rsidRPr="00B74AAF">
        <w:rPr>
          <w:rFonts w:eastAsia="Lotus Linotype"/>
          <w:sz w:val="27"/>
          <w:vertAlign w:val="superscript"/>
          <w:rtl/>
        </w:rPr>
        <w:t>)</w:t>
      </w:r>
      <w:r w:rsidR="008E60F9" w:rsidRPr="00B74AAF">
        <w:rPr>
          <w:rFonts w:eastAsia="Lotus Linotype" w:hint="cs"/>
          <w:sz w:val="27"/>
          <w:rtl/>
        </w:rPr>
        <w:t>.</w:t>
      </w:r>
      <w:r w:rsidR="008E60F9" w:rsidRPr="00B74AAF">
        <w:rPr>
          <w:rFonts w:eastAsia="Lotus Linotype"/>
          <w:sz w:val="27"/>
          <w:rtl/>
        </w:rPr>
        <w:t xml:space="preserve"> وإن</w:t>
      </w:r>
      <w:r w:rsidRPr="00B74AAF">
        <w:rPr>
          <w:rFonts w:eastAsia="Lotus Linotype"/>
          <w:sz w:val="27"/>
          <w:rtl/>
        </w:rPr>
        <w:t xml:space="preserve"> أداءه صلاة التراويح </w:t>
      </w:r>
      <w:r w:rsidRPr="00B74AAF">
        <w:rPr>
          <w:rFonts w:eastAsia="Lotus Linotype" w:hint="cs"/>
          <w:sz w:val="27"/>
          <w:rtl/>
        </w:rPr>
        <w:t xml:space="preserve">لا </w:t>
      </w:r>
      <w:r w:rsidRPr="00B74AAF">
        <w:rPr>
          <w:rFonts w:eastAsia="Lotus Linotype"/>
          <w:sz w:val="27"/>
          <w:rtl/>
        </w:rPr>
        <w:t xml:space="preserve">يدلُّ على كونه </w:t>
      </w:r>
      <w:r w:rsidRPr="00B74AAF">
        <w:rPr>
          <w:rFonts w:eastAsia="Lotus Linotype" w:hint="cs"/>
          <w:sz w:val="27"/>
          <w:rtl/>
        </w:rPr>
        <w:t>شيعياً</w:t>
      </w:r>
      <w:r w:rsidRPr="00B74AAF">
        <w:rPr>
          <w:rFonts w:eastAsia="Lotus Linotype"/>
          <w:sz w:val="27"/>
          <w:rtl/>
        </w:rPr>
        <w:t xml:space="preserve">. </w:t>
      </w:r>
    </w:p>
    <w:p w:rsidR="00AC288D" w:rsidRPr="00B74AAF" w:rsidRDefault="00AC288D" w:rsidP="005445DC">
      <w:pPr>
        <w:rPr>
          <w:rFonts w:eastAsia="Lotus Linotype"/>
          <w:sz w:val="27"/>
        </w:rPr>
      </w:pPr>
      <w:r w:rsidRPr="00B74AAF">
        <w:rPr>
          <w:rFonts w:eastAsia="Lotus Linotype"/>
          <w:sz w:val="27"/>
          <w:rtl/>
        </w:rPr>
        <w:t>فالدكتورة بياني لم تكن صادقة</w:t>
      </w:r>
      <w:r w:rsidR="008E60F9" w:rsidRPr="00B74AAF">
        <w:rPr>
          <w:rFonts w:eastAsia="Lotus Linotype" w:hint="cs"/>
          <w:sz w:val="27"/>
          <w:rtl/>
        </w:rPr>
        <w:t>ً</w:t>
      </w:r>
      <w:r w:rsidRPr="00B74AAF">
        <w:rPr>
          <w:rFonts w:eastAsia="Lotus Linotype"/>
          <w:sz w:val="27"/>
          <w:rtl/>
        </w:rPr>
        <w:t xml:space="preserve"> مع القر</w:t>
      </w:r>
      <w:r w:rsidR="008E60F9" w:rsidRPr="00B74AAF">
        <w:rPr>
          <w:rFonts w:eastAsia="Lotus Linotype" w:hint="cs"/>
          <w:sz w:val="27"/>
          <w:rtl/>
        </w:rPr>
        <w:t>ّ</w:t>
      </w:r>
      <w:r w:rsidRPr="00B74AAF">
        <w:rPr>
          <w:rFonts w:eastAsia="Lotus Linotype"/>
          <w:sz w:val="27"/>
          <w:rtl/>
        </w:rPr>
        <w:t>اء حين ركَّزت بشكل</w:t>
      </w:r>
      <w:r w:rsidR="008E60F9" w:rsidRPr="00B74AAF">
        <w:rPr>
          <w:rFonts w:eastAsia="Lotus Linotype" w:hint="cs"/>
          <w:sz w:val="27"/>
          <w:rtl/>
        </w:rPr>
        <w:t>ٍ</w:t>
      </w:r>
      <w:r w:rsidRPr="00B74AAF">
        <w:rPr>
          <w:rFonts w:eastAsia="Lotus Linotype"/>
          <w:sz w:val="27"/>
          <w:rtl/>
        </w:rPr>
        <w:t xml:space="preserve"> خاص</w:t>
      </w:r>
      <w:r w:rsidR="008E60F9" w:rsidRPr="00B74AAF">
        <w:rPr>
          <w:rFonts w:eastAsia="Lotus Linotype" w:hint="cs"/>
          <w:sz w:val="27"/>
          <w:rtl/>
        </w:rPr>
        <w:t>ّ</w:t>
      </w:r>
      <w:r w:rsidRPr="00B74AAF">
        <w:rPr>
          <w:rFonts w:eastAsia="Lotus Linotype"/>
          <w:sz w:val="27"/>
          <w:rtl/>
        </w:rPr>
        <w:t xml:space="preserve"> على اسم</w:t>
      </w:r>
      <w:r w:rsidR="00CB3D79">
        <w:rPr>
          <w:rFonts w:eastAsia="Lotus Linotype" w:hint="cs"/>
          <w:sz w:val="27"/>
          <w:rtl/>
        </w:rPr>
        <w:t>َ</w:t>
      </w:r>
      <w:r w:rsidRPr="00B74AAF">
        <w:rPr>
          <w:rFonts w:eastAsia="Lotus Linotype"/>
          <w:sz w:val="27"/>
          <w:rtl/>
        </w:rPr>
        <w:t>ي</w:t>
      </w:r>
      <w:r w:rsidR="00CB3D79">
        <w:rPr>
          <w:rFonts w:eastAsia="Lotus Linotype" w:hint="cs"/>
          <w:sz w:val="27"/>
          <w:rtl/>
        </w:rPr>
        <w:t>ْ</w:t>
      </w:r>
      <w:r w:rsidRPr="00B74AAF">
        <w:rPr>
          <w:rFonts w:eastAsia="Lotus Linotype"/>
          <w:sz w:val="27"/>
          <w:rtl/>
        </w:rPr>
        <w:t xml:space="preserve"> ابن العلقمي</w:t>
      </w:r>
      <w:r w:rsidR="008E60F9" w:rsidRPr="00B74AAF">
        <w:rPr>
          <w:rFonts w:eastAsia="Lotus Linotype" w:hint="cs"/>
          <w:sz w:val="27"/>
          <w:rtl/>
        </w:rPr>
        <w:t>ّ</w:t>
      </w:r>
      <w:r w:rsidRPr="00B74AAF">
        <w:rPr>
          <w:rFonts w:eastAsia="Lotus Linotype"/>
          <w:sz w:val="27"/>
          <w:rtl/>
        </w:rPr>
        <w:t xml:space="preserve"> والطوسي</w:t>
      </w:r>
      <w:r w:rsidR="008E60F9" w:rsidRPr="00B74AAF">
        <w:rPr>
          <w:rFonts w:eastAsia="Lotus Linotype" w:hint="cs"/>
          <w:sz w:val="27"/>
          <w:rtl/>
        </w:rPr>
        <w:t>ّ</w:t>
      </w:r>
      <w:r w:rsidRPr="00B74AAF">
        <w:rPr>
          <w:rFonts w:eastAsia="Lotus Linotype"/>
          <w:sz w:val="27"/>
          <w:rtl/>
        </w:rPr>
        <w:t xml:space="preserve"> في الوظائف التي عُيِّنا بها في ظل</w:t>
      </w:r>
      <w:r w:rsidR="008E60F9" w:rsidRPr="00B74AAF">
        <w:rPr>
          <w:rFonts w:eastAsia="Lotus Linotype" w:hint="cs"/>
          <w:sz w:val="27"/>
          <w:rtl/>
        </w:rPr>
        <w:t>ّ</w:t>
      </w:r>
      <w:r w:rsidRPr="00B74AAF">
        <w:rPr>
          <w:rFonts w:eastAsia="Lotus Linotype"/>
          <w:sz w:val="27"/>
          <w:rtl/>
        </w:rPr>
        <w:t xml:space="preserve"> الحكم المغولي</w:t>
      </w:r>
      <w:r w:rsidR="008E60F9" w:rsidRPr="00B74AAF">
        <w:rPr>
          <w:rFonts w:eastAsia="Lotus Linotype" w:hint="cs"/>
          <w:sz w:val="27"/>
          <w:rtl/>
        </w:rPr>
        <w:t>؛</w:t>
      </w:r>
      <w:r w:rsidRPr="00B74AAF">
        <w:rPr>
          <w:rFonts w:eastAsia="Lotus Linotype"/>
          <w:sz w:val="27"/>
          <w:rtl/>
        </w:rPr>
        <w:t xml:space="preserve"> لكي توحي بأن هذين الاثنين الشيعيين</w:t>
      </w:r>
      <w:r w:rsidR="008E60F9" w:rsidRPr="00B74AAF">
        <w:rPr>
          <w:rFonts w:eastAsia="Lotus Linotype" w:hint="cs"/>
          <w:sz w:val="27"/>
          <w:rtl/>
        </w:rPr>
        <w:t>،</w:t>
      </w:r>
      <w:r w:rsidRPr="00B74AAF">
        <w:rPr>
          <w:rFonts w:eastAsia="Lotus Linotype"/>
          <w:sz w:val="27"/>
          <w:rtl/>
        </w:rPr>
        <w:t xml:space="preserve"> ولكونهما تعاونا مع المغول</w:t>
      </w:r>
      <w:r w:rsidR="008E60F9" w:rsidRPr="00B74AAF">
        <w:rPr>
          <w:rFonts w:eastAsia="Lotus Linotype" w:hint="cs"/>
          <w:sz w:val="27"/>
          <w:rtl/>
        </w:rPr>
        <w:t>،</w:t>
      </w:r>
      <w:r w:rsidR="008E60F9" w:rsidRPr="00B74AAF">
        <w:rPr>
          <w:rFonts w:eastAsia="Lotus Linotype"/>
          <w:sz w:val="27"/>
          <w:rtl/>
        </w:rPr>
        <w:t xml:space="preserve"> فقد أصبحا موظفين</w:t>
      </w:r>
      <w:r w:rsidRPr="00B74AAF">
        <w:rPr>
          <w:rFonts w:eastAsia="Lotus Linotype"/>
          <w:sz w:val="27"/>
          <w:rtl/>
        </w:rPr>
        <w:t xml:space="preserve"> في الحكومة الجديدة، بينما الحقيقة هي غير ذلك</w:t>
      </w:r>
      <w:r w:rsidR="008E60F9" w:rsidRPr="00B74AAF">
        <w:rPr>
          <w:rFonts w:eastAsia="Lotus Linotype" w:hint="cs"/>
          <w:sz w:val="27"/>
          <w:rtl/>
        </w:rPr>
        <w:t>،</w:t>
      </w:r>
      <w:r w:rsidRPr="00B74AAF">
        <w:rPr>
          <w:rFonts w:eastAsia="Lotus Linotype"/>
          <w:sz w:val="27"/>
          <w:rtl/>
        </w:rPr>
        <w:t xml:space="preserve"> كما بيَّنا آنفاً.</w:t>
      </w:r>
    </w:p>
    <w:p w:rsidR="00AC288D" w:rsidRPr="00B74AAF" w:rsidRDefault="00AC288D" w:rsidP="005445DC">
      <w:pPr>
        <w:rPr>
          <w:rFonts w:eastAsia="Lotus Linotype"/>
          <w:sz w:val="27"/>
        </w:rPr>
      </w:pPr>
      <w:r w:rsidRPr="00B74AAF">
        <w:rPr>
          <w:rFonts w:eastAsia="Lotus Linotype"/>
          <w:sz w:val="27"/>
          <w:rtl/>
        </w:rPr>
        <w:t>ولأن الدكتورة بياني قد قر</w:t>
      </w:r>
      <w:r w:rsidR="008E60F9" w:rsidRPr="00B74AAF">
        <w:rPr>
          <w:rFonts w:eastAsia="Lotus Linotype" w:hint="cs"/>
          <w:sz w:val="27"/>
          <w:rtl/>
        </w:rPr>
        <w:t>ّ</w:t>
      </w:r>
      <w:r w:rsidRPr="00B74AAF">
        <w:rPr>
          <w:rFonts w:eastAsia="Lotus Linotype"/>
          <w:sz w:val="27"/>
          <w:rtl/>
        </w:rPr>
        <w:t>رت قبل شروعها بالكتابة أن تلصق بالشيعة صفة التعاون مع المغول وإسقاط الخلافة العباسية فقد حرصت على أن تصبغ بالتشي</w:t>
      </w:r>
      <w:r w:rsidR="008E60F9" w:rsidRPr="00B74AAF">
        <w:rPr>
          <w:rFonts w:eastAsia="Lotus Linotype" w:hint="cs"/>
          <w:sz w:val="27"/>
          <w:rtl/>
        </w:rPr>
        <w:t>ُّ</w:t>
      </w:r>
      <w:r w:rsidRPr="00B74AAF">
        <w:rPr>
          <w:rFonts w:eastAsia="Lotus Linotype"/>
          <w:sz w:val="27"/>
          <w:rtl/>
        </w:rPr>
        <w:t>ع أي</w:t>
      </w:r>
      <w:r w:rsidR="008E60F9" w:rsidRPr="00B74AAF">
        <w:rPr>
          <w:rFonts w:eastAsia="Lotus Linotype" w:hint="cs"/>
          <w:sz w:val="27"/>
          <w:rtl/>
        </w:rPr>
        <w:t>ّ</w:t>
      </w:r>
      <w:r w:rsidRPr="00B74AAF">
        <w:rPr>
          <w:rFonts w:eastAsia="Lotus Linotype"/>
          <w:sz w:val="27"/>
          <w:rtl/>
        </w:rPr>
        <w:t xml:space="preserve"> شخص</w:t>
      </w:r>
      <w:r w:rsidR="008E60F9" w:rsidRPr="00B74AAF">
        <w:rPr>
          <w:rFonts w:eastAsia="Lotus Linotype" w:hint="cs"/>
          <w:sz w:val="27"/>
          <w:rtl/>
        </w:rPr>
        <w:t>ٍ</w:t>
      </w:r>
      <w:r w:rsidRPr="00B74AAF">
        <w:rPr>
          <w:rFonts w:eastAsia="Lotus Linotype"/>
          <w:sz w:val="27"/>
          <w:rtl/>
        </w:rPr>
        <w:t xml:space="preserve"> تمرَّد على الخلافة أو عُيِّن في حكومة المغول</w:t>
      </w:r>
      <w:r w:rsidR="008E60F9" w:rsidRPr="00B74AAF">
        <w:rPr>
          <w:rFonts w:eastAsia="Lotus Linotype" w:hint="cs"/>
          <w:sz w:val="27"/>
          <w:rtl/>
        </w:rPr>
        <w:t>.</w:t>
      </w:r>
      <w:r w:rsidRPr="00B74AAF">
        <w:rPr>
          <w:rFonts w:eastAsia="Lotus Linotype"/>
          <w:sz w:val="27"/>
          <w:rtl/>
        </w:rPr>
        <w:t xml:space="preserve"> وقد رأينا كيف أنها سجَّلت المتمر</w:t>
      </w:r>
      <w:r w:rsidR="008E60F9" w:rsidRPr="00B74AAF">
        <w:rPr>
          <w:rFonts w:eastAsia="Lotus Linotype" w:hint="cs"/>
          <w:sz w:val="27"/>
          <w:rtl/>
        </w:rPr>
        <w:t>ِّ</w:t>
      </w:r>
      <w:r w:rsidRPr="00B74AAF">
        <w:rPr>
          <w:rFonts w:eastAsia="Lotus Linotype"/>
          <w:sz w:val="27"/>
          <w:rtl/>
        </w:rPr>
        <w:t>د الكردي خليل بن بدر في سجل</w:t>
      </w:r>
      <w:r w:rsidR="008E60F9" w:rsidRPr="00B74AAF">
        <w:rPr>
          <w:rFonts w:eastAsia="Lotus Linotype" w:hint="cs"/>
          <w:sz w:val="27"/>
          <w:rtl/>
        </w:rPr>
        <w:t>ّ</w:t>
      </w:r>
      <w:r w:rsidRPr="00B74AAF">
        <w:rPr>
          <w:rFonts w:eastAsia="Lotus Linotype"/>
          <w:sz w:val="27"/>
          <w:rtl/>
        </w:rPr>
        <w:t xml:space="preserve"> الشيعة</w:t>
      </w:r>
      <w:r w:rsidR="008E60F9" w:rsidRPr="00B74AAF">
        <w:rPr>
          <w:rFonts w:eastAsia="Lotus Linotype" w:hint="cs"/>
          <w:sz w:val="27"/>
          <w:rtl/>
        </w:rPr>
        <w:t>؛</w:t>
      </w:r>
      <w:r w:rsidRPr="00B74AAF">
        <w:rPr>
          <w:rFonts w:eastAsia="Lotus Linotype"/>
          <w:sz w:val="27"/>
          <w:rtl/>
        </w:rPr>
        <w:t xml:space="preserve"> لمجرد وجود كلمة </w:t>
      </w:r>
      <w:r w:rsidRPr="00B74AAF">
        <w:rPr>
          <w:rFonts w:hint="eastAsia"/>
          <w:sz w:val="24"/>
          <w:szCs w:val="24"/>
          <w:rtl/>
        </w:rPr>
        <w:t>«</w:t>
      </w:r>
      <w:r w:rsidRPr="00B74AAF">
        <w:rPr>
          <w:rFonts w:eastAsia="Lotus Linotype"/>
          <w:sz w:val="27"/>
          <w:rtl/>
        </w:rPr>
        <w:t>النجف</w:t>
      </w:r>
      <w:r w:rsidRPr="00B74AAF">
        <w:rPr>
          <w:rFonts w:hint="eastAsia"/>
          <w:sz w:val="24"/>
          <w:szCs w:val="24"/>
          <w:rtl/>
        </w:rPr>
        <w:t>»</w:t>
      </w:r>
      <w:r w:rsidRPr="00B74AAF">
        <w:rPr>
          <w:rFonts w:eastAsia="Lotus Linotype"/>
          <w:sz w:val="27"/>
          <w:rtl/>
        </w:rPr>
        <w:t xml:space="preserve"> المحرَّفة</w:t>
      </w:r>
      <w:r w:rsidR="008E60F9" w:rsidRPr="00B74AAF">
        <w:rPr>
          <w:rFonts w:eastAsia="Lotus Linotype" w:hint="cs"/>
          <w:sz w:val="27"/>
          <w:rtl/>
        </w:rPr>
        <w:t>،</w:t>
      </w:r>
      <w:r w:rsidRPr="00B74AAF">
        <w:rPr>
          <w:rFonts w:eastAsia="Lotus Linotype"/>
          <w:sz w:val="27"/>
          <w:rtl/>
        </w:rPr>
        <w:t xml:space="preserve"> التي كشفنا أنها الل</w:t>
      </w:r>
      <w:r w:rsidR="008E60F9" w:rsidRPr="00B74AAF">
        <w:rPr>
          <w:rFonts w:eastAsia="Lotus Linotype" w:hint="cs"/>
          <w:sz w:val="27"/>
          <w:rtl/>
        </w:rPr>
        <w:t>َّ</w:t>
      </w:r>
      <w:r w:rsidRPr="00B74AAF">
        <w:rPr>
          <w:rFonts w:eastAsia="Lotus Linotype"/>
          <w:sz w:val="27"/>
          <w:rtl/>
        </w:rPr>
        <w:t>ح</w:t>
      </w:r>
      <w:r w:rsidR="008E60F9" w:rsidRPr="00B74AAF">
        <w:rPr>
          <w:rFonts w:eastAsia="Lotus Linotype" w:hint="cs"/>
          <w:sz w:val="27"/>
          <w:rtl/>
        </w:rPr>
        <w:t>ْ</w:t>
      </w:r>
      <w:r w:rsidRPr="00B74AAF">
        <w:rPr>
          <w:rFonts w:eastAsia="Lotus Linotype"/>
          <w:sz w:val="27"/>
          <w:rtl/>
        </w:rPr>
        <w:t>ف. ومم</w:t>
      </w:r>
      <w:r w:rsidR="008E60F9" w:rsidRPr="00B74AAF">
        <w:rPr>
          <w:rFonts w:eastAsia="Lotus Linotype" w:hint="cs"/>
          <w:sz w:val="27"/>
          <w:rtl/>
        </w:rPr>
        <w:t>َّ</w:t>
      </w:r>
      <w:r w:rsidRPr="00B74AAF">
        <w:rPr>
          <w:rFonts w:eastAsia="Lotus Linotype"/>
          <w:sz w:val="27"/>
          <w:rtl/>
        </w:rPr>
        <w:t>ن</w:t>
      </w:r>
      <w:r w:rsidR="008E60F9" w:rsidRPr="00B74AAF">
        <w:rPr>
          <w:rFonts w:eastAsia="Lotus Linotype" w:hint="cs"/>
          <w:sz w:val="27"/>
          <w:rtl/>
        </w:rPr>
        <w:t>ْ</w:t>
      </w:r>
      <w:r w:rsidRPr="00B74AAF">
        <w:rPr>
          <w:rFonts w:eastAsia="Lotus Linotype"/>
          <w:sz w:val="27"/>
          <w:rtl/>
        </w:rPr>
        <w:t xml:space="preserve"> سج</w:t>
      </w:r>
      <w:r w:rsidR="008E60F9" w:rsidRPr="00B74AAF">
        <w:rPr>
          <w:rFonts w:eastAsia="Lotus Linotype" w:hint="cs"/>
          <w:sz w:val="27"/>
          <w:rtl/>
        </w:rPr>
        <w:t>َّ</w:t>
      </w:r>
      <w:r w:rsidRPr="00B74AAF">
        <w:rPr>
          <w:rFonts w:eastAsia="Lotus Linotype"/>
          <w:sz w:val="27"/>
          <w:rtl/>
        </w:rPr>
        <w:t>لتهم في هذا السجل</w:t>
      </w:r>
      <w:r w:rsidR="008E60F9" w:rsidRPr="00B74AAF">
        <w:rPr>
          <w:rFonts w:eastAsia="Lotus Linotype" w:hint="cs"/>
          <w:sz w:val="27"/>
          <w:rtl/>
        </w:rPr>
        <w:t>ّ</w:t>
      </w:r>
      <w:r w:rsidRPr="00B74AAF">
        <w:rPr>
          <w:rFonts w:eastAsia="Lotus Linotype"/>
          <w:sz w:val="27"/>
          <w:rtl/>
        </w:rPr>
        <w:t xml:space="preserve"> فخر الدين الدامغاني، حيث تقول الدكتورة بياني: </w:t>
      </w:r>
      <w:r w:rsidRPr="00B74AAF">
        <w:rPr>
          <w:rFonts w:hint="eastAsia"/>
          <w:sz w:val="24"/>
          <w:szCs w:val="24"/>
          <w:rtl/>
        </w:rPr>
        <w:t>«</w:t>
      </w:r>
      <w:r w:rsidRPr="00B74AAF">
        <w:rPr>
          <w:rFonts w:eastAsia="Lotus Linotype"/>
          <w:sz w:val="27"/>
          <w:rtl/>
        </w:rPr>
        <w:t>وقد عيَّنوا فخر الدين الدامغاني</w:t>
      </w:r>
      <w:r w:rsidR="008E60F9" w:rsidRPr="00B74AAF">
        <w:rPr>
          <w:rFonts w:eastAsia="Lotus Linotype" w:hint="cs"/>
          <w:sz w:val="27"/>
          <w:rtl/>
        </w:rPr>
        <w:t xml:space="preserve">، </w:t>
      </w:r>
      <w:r w:rsidRPr="00B74AAF">
        <w:rPr>
          <w:rFonts w:eastAsia="Lotus Linotype"/>
          <w:sz w:val="27"/>
          <w:rtl/>
        </w:rPr>
        <w:t>الذي كان صاحب الديوان على عهد المستعصم</w:t>
      </w:r>
      <w:r w:rsidR="008E60F9" w:rsidRPr="00B74AAF">
        <w:rPr>
          <w:rFonts w:eastAsia="Lotus Linotype" w:hint="cs"/>
          <w:sz w:val="27"/>
          <w:rtl/>
        </w:rPr>
        <w:t>،</w:t>
      </w:r>
      <w:r w:rsidRPr="00B74AAF">
        <w:rPr>
          <w:rFonts w:eastAsia="Lotus Linotype"/>
          <w:sz w:val="27"/>
          <w:rtl/>
        </w:rPr>
        <w:t xml:space="preserve"> بهذا المنصب أيضاً. فإن</w:t>
      </w:r>
      <w:r w:rsidR="008E60F9" w:rsidRPr="00B74AAF">
        <w:rPr>
          <w:rFonts w:eastAsia="Lotus Linotype" w:hint="cs"/>
          <w:sz w:val="27"/>
          <w:rtl/>
        </w:rPr>
        <w:t>ْ</w:t>
      </w:r>
      <w:r w:rsidRPr="00B74AAF">
        <w:rPr>
          <w:rFonts w:eastAsia="Lotus Linotype"/>
          <w:sz w:val="27"/>
          <w:rtl/>
        </w:rPr>
        <w:t xml:space="preserve"> كان هذا الشخص هو نفسه فخر الدين الدامغاني المعروف</w:t>
      </w:r>
      <w:r w:rsidR="008E60F9" w:rsidRPr="00B74AAF">
        <w:rPr>
          <w:rFonts w:eastAsia="Lotus Linotype" w:hint="cs"/>
          <w:sz w:val="27"/>
          <w:rtl/>
        </w:rPr>
        <w:t>،</w:t>
      </w:r>
      <w:r w:rsidRPr="00B74AAF">
        <w:rPr>
          <w:rFonts w:eastAsia="Lotus Linotype"/>
          <w:sz w:val="27"/>
          <w:rtl/>
        </w:rPr>
        <w:t xml:space="preserve"> الذي كان في عهد المستنصر من نقباء الفتو</w:t>
      </w:r>
      <w:r w:rsidR="00E831E3" w:rsidRPr="00B74AAF">
        <w:rPr>
          <w:rFonts w:eastAsia="Lotus Linotype" w:hint="cs"/>
          <w:sz w:val="27"/>
          <w:rtl/>
        </w:rPr>
        <w:t>ّ</w:t>
      </w:r>
      <w:r w:rsidRPr="00B74AAF">
        <w:rPr>
          <w:rFonts w:eastAsia="Lotus Linotype"/>
          <w:sz w:val="27"/>
          <w:rtl/>
        </w:rPr>
        <w:t>ة ـ الذي نحتمل بما يقرب من اليقين أنه هو ـ</w:t>
      </w:r>
      <w:r w:rsidR="00E831E3" w:rsidRPr="00B74AAF">
        <w:rPr>
          <w:rFonts w:eastAsia="Lotus Linotype" w:hint="cs"/>
          <w:sz w:val="27"/>
          <w:rtl/>
        </w:rPr>
        <w:t>،</w:t>
      </w:r>
      <w:r w:rsidRPr="00B74AAF">
        <w:rPr>
          <w:rFonts w:eastAsia="Lotus Linotype"/>
          <w:sz w:val="27"/>
          <w:rtl/>
        </w:rPr>
        <w:t xml:space="preserve"> يمكن القول بأهم</w:t>
      </w:r>
      <w:r w:rsidR="008E60F9" w:rsidRPr="00B74AAF">
        <w:rPr>
          <w:rFonts w:eastAsia="Lotus Linotype" w:hint="cs"/>
          <w:sz w:val="27"/>
          <w:rtl/>
        </w:rPr>
        <w:t>ّ</w:t>
      </w:r>
      <w:r w:rsidR="00E831E3" w:rsidRPr="00B74AAF">
        <w:rPr>
          <w:rFonts w:eastAsia="Lotus Linotype" w:hint="cs"/>
          <w:sz w:val="27"/>
          <w:rtl/>
        </w:rPr>
        <w:t>ِ</w:t>
      </w:r>
      <w:r w:rsidRPr="00B74AAF">
        <w:rPr>
          <w:rFonts w:eastAsia="Lotus Linotype"/>
          <w:sz w:val="27"/>
          <w:rtl/>
        </w:rPr>
        <w:t>ية د</w:t>
      </w:r>
      <w:r w:rsidR="008E60F9" w:rsidRPr="00B74AAF">
        <w:rPr>
          <w:rFonts w:eastAsia="Lotus Linotype" w:hint="cs"/>
          <w:sz w:val="27"/>
          <w:rtl/>
        </w:rPr>
        <w:t>َ</w:t>
      </w:r>
      <w:r w:rsidRPr="00B74AAF">
        <w:rPr>
          <w:rFonts w:eastAsia="Lotus Linotype"/>
          <w:sz w:val="27"/>
          <w:rtl/>
        </w:rPr>
        <w:t>و</w:t>
      </w:r>
      <w:r w:rsidR="008E60F9" w:rsidRPr="00B74AAF">
        <w:rPr>
          <w:rFonts w:eastAsia="Lotus Linotype" w:hint="cs"/>
          <w:sz w:val="27"/>
          <w:rtl/>
        </w:rPr>
        <w:t>ْ</w:t>
      </w:r>
      <w:r w:rsidRPr="00B74AAF">
        <w:rPr>
          <w:rFonts w:eastAsia="Lotus Linotype"/>
          <w:sz w:val="27"/>
          <w:rtl/>
        </w:rPr>
        <w:t>ره في إضعاف أركان حكومة بغداد على عهد المستعصم</w:t>
      </w:r>
      <w:r w:rsidR="00E831E3" w:rsidRPr="00B74AAF">
        <w:rPr>
          <w:rFonts w:eastAsia="Lotus Linotype" w:hint="cs"/>
          <w:sz w:val="27"/>
          <w:rtl/>
        </w:rPr>
        <w:t>،</w:t>
      </w:r>
      <w:r w:rsidRPr="00B74AAF">
        <w:rPr>
          <w:rFonts w:eastAsia="Lotus Linotype"/>
          <w:sz w:val="27"/>
          <w:rtl/>
        </w:rPr>
        <w:t xml:space="preserve"> وتعزيز التشيّ</w:t>
      </w:r>
      <w:r w:rsidR="008E60F9" w:rsidRPr="00B74AAF">
        <w:rPr>
          <w:rFonts w:eastAsia="Lotus Linotype" w:hint="cs"/>
          <w:sz w:val="27"/>
          <w:rtl/>
        </w:rPr>
        <w:t>ُ</w:t>
      </w:r>
      <w:r w:rsidRPr="00B74AAF">
        <w:rPr>
          <w:rFonts w:eastAsia="Lotus Linotype"/>
          <w:sz w:val="27"/>
          <w:rtl/>
        </w:rPr>
        <w:t>ع</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43"/>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lastRenderedPageBreak/>
        <w:t>لا ندري أين وجدت الدكتورة بياني ما يدل</w:t>
      </w:r>
      <w:r w:rsidR="00E831E3" w:rsidRPr="00B74AAF">
        <w:rPr>
          <w:rFonts w:eastAsia="Lotus Linotype" w:hint="cs"/>
          <w:sz w:val="27"/>
          <w:rtl/>
        </w:rPr>
        <w:t>ّ</w:t>
      </w:r>
      <w:r w:rsidRPr="00B74AAF">
        <w:rPr>
          <w:rFonts w:eastAsia="Lotus Linotype"/>
          <w:sz w:val="27"/>
          <w:rtl/>
        </w:rPr>
        <w:t xml:space="preserve"> على أن فخر الدين الدامغاني </w:t>
      </w:r>
      <w:r w:rsidRPr="00B74AAF">
        <w:rPr>
          <w:rFonts w:hint="eastAsia"/>
          <w:sz w:val="24"/>
          <w:szCs w:val="24"/>
          <w:rtl/>
        </w:rPr>
        <w:t>«</w:t>
      </w:r>
      <w:r w:rsidRPr="00B74AAF">
        <w:rPr>
          <w:rFonts w:eastAsia="Lotus Linotype"/>
          <w:sz w:val="27"/>
          <w:rtl/>
        </w:rPr>
        <w:t>في عهد المستنصر من نقباء الفتو</w:t>
      </w:r>
      <w:r w:rsidR="00E831E3" w:rsidRPr="00B74AAF">
        <w:rPr>
          <w:rFonts w:eastAsia="Lotus Linotype" w:hint="cs"/>
          <w:sz w:val="27"/>
          <w:rtl/>
        </w:rPr>
        <w:t>ّ</w:t>
      </w:r>
      <w:r w:rsidRPr="00B74AAF">
        <w:rPr>
          <w:rFonts w:eastAsia="Lotus Linotype"/>
          <w:sz w:val="27"/>
          <w:rtl/>
        </w:rPr>
        <w:t>ة</w:t>
      </w:r>
      <w:r w:rsidRPr="00B74AAF">
        <w:rPr>
          <w:rFonts w:hint="eastAsia"/>
          <w:sz w:val="24"/>
          <w:szCs w:val="24"/>
          <w:rtl/>
        </w:rPr>
        <w:t>»</w:t>
      </w:r>
      <w:r w:rsidR="00E831E3" w:rsidRPr="00B74AAF">
        <w:rPr>
          <w:rFonts w:eastAsia="Lotus Linotype" w:hint="cs"/>
          <w:sz w:val="27"/>
          <w:rtl/>
        </w:rPr>
        <w:t xml:space="preserve">. </w:t>
      </w:r>
      <w:r w:rsidRPr="00B74AAF">
        <w:rPr>
          <w:rFonts w:eastAsia="Lotus Linotype"/>
          <w:sz w:val="27"/>
          <w:rtl/>
        </w:rPr>
        <w:t>ونعتقد أن عدم تمكُّنها من اللغة العربية هو الذي أوقعها في و</w:t>
      </w:r>
      <w:r w:rsidR="00E831E3" w:rsidRPr="00B74AAF">
        <w:rPr>
          <w:rFonts w:eastAsia="Lotus Linotype" w:hint="cs"/>
          <w:sz w:val="27"/>
          <w:rtl/>
        </w:rPr>
        <w:t>َ</w:t>
      </w:r>
      <w:r w:rsidRPr="00B74AAF">
        <w:rPr>
          <w:rFonts w:eastAsia="Lotus Linotype"/>
          <w:sz w:val="27"/>
          <w:rtl/>
        </w:rPr>
        <w:t>ر</w:t>
      </w:r>
      <w:r w:rsidR="00E831E3" w:rsidRPr="00B74AAF">
        <w:rPr>
          <w:rFonts w:eastAsia="Lotus Linotype" w:hint="cs"/>
          <w:sz w:val="27"/>
          <w:rtl/>
        </w:rPr>
        <w:t>ْ</w:t>
      </w:r>
      <w:r w:rsidRPr="00B74AAF">
        <w:rPr>
          <w:rFonts w:eastAsia="Lotus Linotype"/>
          <w:sz w:val="27"/>
          <w:rtl/>
        </w:rPr>
        <w:t>طة عدم فهم النص</w:t>
      </w:r>
      <w:r w:rsidR="00E831E3" w:rsidRPr="00B74AAF">
        <w:rPr>
          <w:rFonts w:eastAsia="Lotus Linotype" w:hint="cs"/>
          <w:sz w:val="27"/>
          <w:rtl/>
        </w:rPr>
        <w:t>ّ</w:t>
      </w:r>
      <w:r w:rsidRPr="00B74AAF">
        <w:rPr>
          <w:rFonts w:eastAsia="Lotus Linotype"/>
          <w:sz w:val="27"/>
          <w:rtl/>
        </w:rPr>
        <w:t xml:space="preserve"> العربي الذي استندت إليه</w:t>
      </w:r>
      <w:r w:rsidR="00E831E3" w:rsidRPr="00B74AAF">
        <w:rPr>
          <w:rFonts w:eastAsia="Lotus Linotype" w:hint="cs"/>
          <w:sz w:val="27"/>
          <w:rtl/>
        </w:rPr>
        <w:t>،</w:t>
      </w:r>
      <w:r w:rsidRPr="00B74AAF">
        <w:rPr>
          <w:rFonts w:eastAsia="Lotus Linotype"/>
          <w:sz w:val="27"/>
          <w:rtl/>
        </w:rPr>
        <w:t xml:space="preserve"> مع أنها لم ت</w:t>
      </w:r>
      <w:r w:rsidR="00E831E3" w:rsidRPr="00B74AAF">
        <w:rPr>
          <w:rFonts w:eastAsia="Lotus Linotype" w:hint="cs"/>
          <w:sz w:val="27"/>
          <w:rtl/>
        </w:rPr>
        <w:t>ُ</w:t>
      </w:r>
      <w:r w:rsidRPr="00B74AAF">
        <w:rPr>
          <w:rFonts w:eastAsia="Lotus Linotype"/>
          <w:sz w:val="27"/>
          <w:rtl/>
        </w:rPr>
        <w:t>ش</w:t>
      </w:r>
      <w:r w:rsidR="00E831E3" w:rsidRPr="00B74AAF">
        <w:rPr>
          <w:rFonts w:eastAsia="Lotus Linotype" w:hint="cs"/>
          <w:sz w:val="27"/>
          <w:rtl/>
        </w:rPr>
        <w:t>ِ</w:t>
      </w:r>
      <w:r w:rsidRPr="00B74AAF">
        <w:rPr>
          <w:rFonts w:eastAsia="Lotus Linotype"/>
          <w:sz w:val="27"/>
          <w:rtl/>
        </w:rPr>
        <w:t>ر</w:t>
      </w:r>
      <w:r w:rsidR="00E831E3" w:rsidRPr="00B74AAF">
        <w:rPr>
          <w:rFonts w:eastAsia="Lotus Linotype" w:hint="cs"/>
          <w:sz w:val="27"/>
          <w:rtl/>
        </w:rPr>
        <w:t>ْ</w:t>
      </w:r>
      <w:r w:rsidRPr="00B74AAF">
        <w:rPr>
          <w:rFonts w:eastAsia="Lotus Linotype"/>
          <w:sz w:val="27"/>
          <w:rtl/>
        </w:rPr>
        <w:t xml:space="preserve"> في الهامش من أين نقلت هذا الكلام</w:t>
      </w:r>
      <w:r w:rsidR="00E831E3" w:rsidRPr="00B74AAF">
        <w:rPr>
          <w:rFonts w:eastAsia="Lotus Linotype" w:hint="cs"/>
          <w:sz w:val="27"/>
          <w:rtl/>
        </w:rPr>
        <w:t>،</w:t>
      </w:r>
      <w:r w:rsidRPr="00B74AAF">
        <w:rPr>
          <w:rFonts w:eastAsia="Lotus Linotype"/>
          <w:sz w:val="27"/>
          <w:rtl/>
        </w:rPr>
        <w:t xml:space="preserve"> ثم بَنَتْ عليه بنيانها. </w:t>
      </w:r>
    </w:p>
    <w:p w:rsidR="00AC288D" w:rsidRPr="00B74AAF" w:rsidRDefault="00AC288D" w:rsidP="005445DC">
      <w:pPr>
        <w:rPr>
          <w:rFonts w:eastAsia="Lotus Linotype"/>
          <w:sz w:val="27"/>
        </w:rPr>
      </w:pPr>
      <w:r w:rsidRPr="00B74AAF">
        <w:rPr>
          <w:rFonts w:eastAsia="Lotus Linotype"/>
          <w:sz w:val="27"/>
          <w:rtl/>
        </w:rPr>
        <w:t>فتَّش</w:t>
      </w:r>
      <w:r w:rsidR="00E831E3" w:rsidRPr="00B74AAF">
        <w:rPr>
          <w:rFonts w:eastAsia="Lotus Linotype" w:hint="cs"/>
          <w:sz w:val="27"/>
          <w:rtl/>
        </w:rPr>
        <w:t>ْ</w:t>
      </w:r>
      <w:r w:rsidRPr="00B74AAF">
        <w:rPr>
          <w:rFonts w:eastAsia="Lotus Linotype"/>
          <w:sz w:val="27"/>
          <w:rtl/>
        </w:rPr>
        <w:t>نا عن هذا النص</w:t>
      </w:r>
      <w:r w:rsidR="00E831E3" w:rsidRPr="00B74AAF">
        <w:rPr>
          <w:rFonts w:eastAsia="Lotus Linotype" w:hint="cs"/>
          <w:sz w:val="27"/>
          <w:rtl/>
        </w:rPr>
        <w:t>ّ</w:t>
      </w:r>
      <w:r w:rsidRPr="00B74AAF">
        <w:rPr>
          <w:rFonts w:eastAsia="Lotus Linotype"/>
          <w:sz w:val="27"/>
          <w:rtl/>
        </w:rPr>
        <w:t xml:space="preserve"> فوجدناه لدى ابن الفوطي</w:t>
      </w:r>
      <w:r w:rsidR="00E831E3" w:rsidRPr="00B74AAF">
        <w:rPr>
          <w:rFonts w:eastAsia="Lotus Linotype" w:hint="cs"/>
          <w:sz w:val="27"/>
          <w:rtl/>
        </w:rPr>
        <w:t>،</w:t>
      </w:r>
      <w:r w:rsidRPr="00B74AAF">
        <w:rPr>
          <w:rFonts w:eastAsia="Lotus Linotype"/>
          <w:sz w:val="27"/>
          <w:rtl/>
        </w:rPr>
        <w:t xml:space="preserve"> الذي يقول في ترجمة الدامغاني: </w:t>
      </w:r>
      <w:r w:rsidRPr="00B74AAF">
        <w:rPr>
          <w:rFonts w:hint="eastAsia"/>
          <w:sz w:val="24"/>
          <w:szCs w:val="24"/>
          <w:rtl/>
        </w:rPr>
        <w:t>«</w:t>
      </w:r>
      <w:r w:rsidR="00E831E3" w:rsidRPr="00B74AAF">
        <w:rPr>
          <w:rFonts w:eastAsia="Lotus Linotype"/>
          <w:sz w:val="27"/>
          <w:rtl/>
        </w:rPr>
        <w:t>كان المستنصر بالله قد وَك</w:t>
      </w:r>
      <w:r w:rsidR="00E831E3" w:rsidRPr="00B74AAF">
        <w:rPr>
          <w:rFonts w:eastAsia="Lotus Linotype" w:hint="cs"/>
          <w:sz w:val="27"/>
          <w:rtl/>
        </w:rPr>
        <w:t>َّ</w:t>
      </w:r>
      <w:r w:rsidRPr="00B74AAF">
        <w:rPr>
          <w:rFonts w:eastAsia="Lotus Linotype"/>
          <w:sz w:val="27"/>
          <w:rtl/>
        </w:rPr>
        <w:t>لَه بأن يُلْبِس السلطان جلالَ</w:t>
      </w:r>
      <w:r w:rsidR="00CB3D79">
        <w:rPr>
          <w:rFonts w:eastAsia="Lotus Linotype"/>
          <w:sz w:val="27"/>
          <w:rtl/>
        </w:rPr>
        <w:t xml:space="preserve"> الدين خوارزم شاه لِباسَ الفتو</w:t>
      </w:r>
      <w:r w:rsidR="00CB3D79">
        <w:rPr>
          <w:rFonts w:eastAsia="Lotus Linotype" w:hint="cs"/>
          <w:sz w:val="27"/>
          <w:rtl/>
        </w:rPr>
        <w:t>ّ</w:t>
      </w:r>
      <w:r w:rsidRPr="00B74AAF">
        <w:rPr>
          <w:rFonts w:eastAsia="Lotus Linotype"/>
          <w:sz w:val="27"/>
          <w:rtl/>
        </w:rPr>
        <w:t>ة</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44"/>
      </w:r>
      <w:r w:rsidRPr="00B74AAF">
        <w:rPr>
          <w:rFonts w:eastAsia="Lotus Linotype"/>
          <w:sz w:val="27"/>
          <w:vertAlign w:val="superscript"/>
          <w:rtl/>
        </w:rPr>
        <w:t>)</w:t>
      </w:r>
      <w:r w:rsidRPr="00B74AAF">
        <w:rPr>
          <w:rFonts w:eastAsia="Lotus Linotype"/>
          <w:sz w:val="27"/>
          <w:rtl/>
        </w:rPr>
        <w:t>. وهذا الكلام واضح</w:t>
      </w:r>
      <w:r w:rsidR="00E831E3" w:rsidRPr="00B74AAF">
        <w:rPr>
          <w:rFonts w:eastAsia="Lotus Linotype" w:hint="cs"/>
          <w:sz w:val="27"/>
          <w:rtl/>
        </w:rPr>
        <w:t>ٌ</w:t>
      </w:r>
      <w:r w:rsidRPr="00B74AAF">
        <w:rPr>
          <w:rFonts w:eastAsia="Lotus Linotype"/>
          <w:sz w:val="27"/>
          <w:rtl/>
        </w:rPr>
        <w:t xml:space="preserve"> وضوح الشمس بأن الدامغاني كان رسولاً من الخليفة المستنصر يحمل بيده لباس الفتو</w:t>
      </w:r>
      <w:r w:rsidR="00E831E3" w:rsidRPr="00B74AAF">
        <w:rPr>
          <w:rFonts w:eastAsia="Lotus Linotype" w:hint="cs"/>
          <w:sz w:val="27"/>
          <w:rtl/>
        </w:rPr>
        <w:t>ّ</w:t>
      </w:r>
      <w:r w:rsidRPr="00B74AAF">
        <w:rPr>
          <w:rFonts w:eastAsia="Lotus Linotype"/>
          <w:sz w:val="27"/>
          <w:rtl/>
        </w:rPr>
        <w:t>ة</w:t>
      </w:r>
      <w:r w:rsidR="00E831E3" w:rsidRPr="00B74AAF">
        <w:rPr>
          <w:rFonts w:eastAsia="Lotus Linotype" w:hint="cs"/>
          <w:sz w:val="27"/>
          <w:rtl/>
        </w:rPr>
        <w:t>؛</w:t>
      </w:r>
      <w:r w:rsidRPr="00B74AAF">
        <w:rPr>
          <w:rFonts w:eastAsia="Lotus Linotype"/>
          <w:sz w:val="27"/>
          <w:rtl/>
        </w:rPr>
        <w:t xml:space="preserve"> لكي يُلْبسه لجلال الدين فقط؛ وليس في هذا الكلام إطلاقاً ما يدل</w:t>
      </w:r>
      <w:r w:rsidR="00E831E3" w:rsidRPr="00B74AAF">
        <w:rPr>
          <w:rFonts w:eastAsia="Lotus Linotype" w:hint="cs"/>
          <w:sz w:val="27"/>
          <w:rtl/>
        </w:rPr>
        <w:t>ّ</w:t>
      </w:r>
      <w:r w:rsidRPr="00B74AAF">
        <w:rPr>
          <w:rFonts w:eastAsia="Lotus Linotype"/>
          <w:sz w:val="27"/>
          <w:rtl/>
        </w:rPr>
        <w:t xml:space="preserve"> على أن الدامغاني </w:t>
      </w:r>
      <w:r w:rsidRPr="00B74AAF">
        <w:rPr>
          <w:rFonts w:hint="eastAsia"/>
          <w:sz w:val="24"/>
          <w:szCs w:val="24"/>
          <w:rtl/>
        </w:rPr>
        <w:t>«</w:t>
      </w:r>
      <w:r w:rsidRPr="00B74AAF">
        <w:rPr>
          <w:rFonts w:eastAsia="Lotus Linotype"/>
          <w:sz w:val="27"/>
          <w:rtl/>
        </w:rPr>
        <w:t>كان على عهد المستنصر من نقباء الفتو</w:t>
      </w:r>
      <w:r w:rsidR="00E831E3" w:rsidRPr="00B74AAF">
        <w:rPr>
          <w:rFonts w:eastAsia="Lotus Linotype" w:hint="cs"/>
          <w:sz w:val="27"/>
          <w:rtl/>
        </w:rPr>
        <w:t>ّ</w:t>
      </w:r>
      <w:r w:rsidRPr="00B74AAF">
        <w:rPr>
          <w:rFonts w:eastAsia="Lotus Linotype"/>
          <w:sz w:val="27"/>
          <w:rtl/>
        </w:rPr>
        <w:t>ة</w:t>
      </w:r>
      <w:r w:rsidRPr="00B74AAF">
        <w:rPr>
          <w:rFonts w:hint="eastAsia"/>
          <w:sz w:val="24"/>
          <w:szCs w:val="24"/>
          <w:rtl/>
        </w:rPr>
        <w:t>»</w:t>
      </w:r>
      <w:r w:rsidRPr="00B74AAF">
        <w:rPr>
          <w:rFonts w:eastAsia="Lotus Linotype"/>
          <w:sz w:val="27"/>
          <w:rtl/>
        </w:rPr>
        <w:t xml:space="preserve">. </w:t>
      </w:r>
    </w:p>
    <w:p w:rsidR="00AC288D" w:rsidRPr="00B74AAF" w:rsidRDefault="00AC288D" w:rsidP="005445DC">
      <w:pPr>
        <w:rPr>
          <w:rFonts w:eastAsia="Lotus Linotype"/>
          <w:sz w:val="27"/>
        </w:rPr>
      </w:pPr>
      <w:r w:rsidRPr="00B74AAF">
        <w:rPr>
          <w:rFonts w:eastAsia="Lotus Linotype"/>
          <w:sz w:val="27"/>
          <w:rtl/>
        </w:rPr>
        <w:t>ثم إن الدكتورة قد جعلت للدامغاني هذا د</w:t>
      </w:r>
      <w:r w:rsidR="00E831E3" w:rsidRPr="00B74AAF">
        <w:rPr>
          <w:rFonts w:eastAsia="Lotus Linotype" w:hint="cs"/>
          <w:sz w:val="27"/>
          <w:rtl/>
        </w:rPr>
        <w:t>َ</w:t>
      </w:r>
      <w:r w:rsidRPr="00B74AAF">
        <w:rPr>
          <w:rFonts w:eastAsia="Lotus Linotype"/>
          <w:sz w:val="27"/>
          <w:rtl/>
        </w:rPr>
        <w:t>و</w:t>
      </w:r>
      <w:r w:rsidR="00E831E3" w:rsidRPr="00B74AAF">
        <w:rPr>
          <w:rFonts w:eastAsia="Lotus Linotype" w:hint="cs"/>
          <w:sz w:val="27"/>
          <w:rtl/>
        </w:rPr>
        <w:t>ْ</w:t>
      </w:r>
      <w:r w:rsidRPr="00B74AAF">
        <w:rPr>
          <w:rFonts w:eastAsia="Lotus Linotype"/>
          <w:sz w:val="27"/>
          <w:rtl/>
        </w:rPr>
        <w:t>راً مهم</w:t>
      </w:r>
      <w:r w:rsidR="00E831E3" w:rsidRPr="00B74AAF">
        <w:rPr>
          <w:rFonts w:eastAsia="Lotus Linotype" w:hint="cs"/>
          <w:sz w:val="27"/>
          <w:rtl/>
        </w:rPr>
        <w:t>ّ</w:t>
      </w:r>
      <w:r w:rsidRPr="00B74AAF">
        <w:rPr>
          <w:rFonts w:eastAsia="Lotus Linotype"/>
          <w:sz w:val="27"/>
          <w:rtl/>
        </w:rPr>
        <w:t xml:space="preserve">اً </w:t>
      </w:r>
      <w:r w:rsidRPr="00B74AAF">
        <w:rPr>
          <w:rFonts w:hint="eastAsia"/>
          <w:sz w:val="24"/>
          <w:szCs w:val="24"/>
          <w:rtl/>
        </w:rPr>
        <w:t>«</w:t>
      </w:r>
      <w:r w:rsidRPr="00B74AAF">
        <w:rPr>
          <w:rFonts w:eastAsia="Lotus Linotype"/>
          <w:sz w:val="27"/>
          <w:rtl/>
        </w:rPr>
        <w:t>في إضعاف أركان حكومة بغداد على عهد المستعصم</w:t>
      </w:r>
      <w:r w:rsidR="00E831E3" w:rsidRPr="00B74AAF">
        <w:rPr>
          <w:rFonts w:eastAsia="Lotus Linotype" w:hint="cs"/>
          <w:sz w:val="27"/>
          <w:rtl/>
        </w:rPr>
        <w:t>،</w:t>
      </w:r>
      <w:r w:rsidRPr="00B74AAF">
        <w:rPr>
          <w:rFonts w:eastAsia="Lotus Linotype"/>
          <w:sz w:val="27"/>
          <w:rtl/>
        </w:rPr>
        <w:t xml:space="preserve"> وتعزيز التشيّ</w:t>
      </w:r>
      <w:r w:rsidR="00E831E3" w:rsidRPr="00B74AAF">
        <w:rPr>
          <w:rFonts w:eastAsia="Lotus Linotype" w:hint="cs"/>
          <w:sz w:val="27"/>
          <w:rtl/>
        </w:rPr>
        <w:t>ُ</w:t>
      </w:r>
      <w:r w:rsidRPr="00B74AAF">
        <w:rPr>
          <w:rFonts w:eastAsia="Lotus Linotype"/>
          <w:sz w:val="27"/>
          <w:rtl/>
        </w:rPr>
        <w:t>ع</w:t>
      </w:r>
      <w:r w:rsidRPr="00B74AAF">
        <w:rPr>
          <w:rFonts w:hint="eastAsia"/>
          <w:sz w:val="24"/>
          <w:szCs w:val="24"/>
          <w:rtl/>
        </w:rPr>
        <w:t>»</w:t>
      </w:r>
      <w:r w:rsidRPr="00B74AAF">
        <w:rPr>
          <w:rFonts w:eastAsia="Lotus Linotype"/>
          <w:sz w:val="27"/>
          <w:rtl/>
        </w:rPr>
        <w:t xml:space="preserve">. لكننا نعلم </w:t>
      </w:r>
      <w:r w:rsidR="00E831E3" w:rsidRPr="00B74AAF">
        <w:rPr>
          <w:rFonts w:eastAsia="Lotus Linotype"/>
          <w:sz w:val="27"/>
          <w:rtl/>
        </w:rPr>
        <w:t>أن</w:t>
      </w:r>
      <w:r w:rsidRPr="00B74AAF">
        <w:rPr>
          <w:rFonts w:eastAsia="Lotus Linotype"/>
          <w:sz w:val="27"/>
          <w:rtl/>
        </w:rPr>
        <w:t xml:space="preserve"> فخر الدين الدامغاني حنفي</w:t>
      </w:r>
      <w:r w:rsidR="00E831E3" w:rsidRPr="00B74AAF">
        <w:rPr>
          <w:rFonts w:eastAsia="Lotus Linotype" w:hint="cs"/>
          <w:sz w:val="27"/>
          <w:rtl/>
        </w:rPr>
        <w:t>ٌّ،</w:t>
      </w:r>
      <w:r w:rsidRPr="00B74AAF">
        <w:rPr>
          <w:rFonts w:eastAsia="Lotus Linotype"/>
          <w:sz w:val="27"/>
          <w:rtl/>
        </w:rPr>
        <w:t xml:space="preserve"> ومن أسرة</w:t>
      </w:r>
      <w:r w:rsidR="00E831E3" w:rsidRPr="00B74AAF">
        <w:rPr>
          <w:rFonts w:eastAsia="Lotus Linotype" w:hint="cs"/>
          <w:sz w:val="27"/>
          <w:rtl/>
        </w:rPr>
        <w:t>ٍ</w:t>
      </w:r>
      <w:r w:rsidRPr="00B74AAF">
        <w:rPr>
          <w:rFonts w:eastAsia="Lotus Linotype"/>
          <w:sz w:val="27"/>
          <w:rtl/>
        </w:rPr>
        <w:t xml:space="preserve"> حنفي</w:t>
      </w:r>
      <w:r w:rsidR="00E831E3" w:rsidRPr="00B74AAF">
        <w:rPr>
          <w:rFonts w:eastAsia="Lotus Linotype" w:hint="cs"/>
          <w:sz w:val="27"/>
          <w:rtl/>
        </w:rPr>
        <w:t>ّ</w:t>
      </w:r>
      <w:r w:rsidRPr="00B74AAF">
        <w:rPr>
          <w:rFonts w:eastAsia="Lotus Linotype"/>
          <w:sz w:val="27"/>
          <w:rtl/>
        </w:rPr>
        <w:t>ة عريقة في تولي المناصب الحكومية</w:t>
      </w:r>
      <w:r w:rsidR="00E831E3" w:rsidRPr="00B74AAF">
        <w:rPr>
          <w:rFonts w:eastAsia="Lotus Linotype" w:hint="cs"/>
          <w:sz w:val="27"/>
          <w:rtl/>
        </w:rPr>
        <w:t>،</w:t>
      </w:r>
      <w:r w:rsidRPr="00B74AAF">
        <w:rPr>
          <w:rFonts w:eastAsia="Lotus Linotype"/>
          <w:sz w:val="27"/>
          <w:rtl/>
        </w:rPr>
        <w:t xml:space="preserve"> وخصوصاً منصب القضاء</w:t>
      </w:r>
      <w:r w:rsidRPr="00B74AAF">
        <w:rPr>
          <w:rFonts w:eastAsia="Lotus Linotype"/>
          <w:sz w:val="27"/>
          <w:vertAlign w:val="superscript"/>
          <w:rtl/>
        </w:rPr>
        <w:t>(</w:t>
      </w:r>
      <w:r w:rsidRPr="00B74AAF">
        <w:rPr>
          <w:rFonts w:eastAsia="Lotus Linotype"/>
          <w:sz w:val="27"/>
          <w:vertAlign w:val="superscript"/>
          <w:rtl/>
        </w:rPr>
        <w:endnoteReference w:id="645"/>
      </w:r>
      <w:r w:rsidRPr="00B74AAF">
        <w:rPr>
          <w:rFonts w:eastAsia="Lotus Linotype"/>
          <w:sz w:val="27"/>
          <w:vertAlign w:val="superscript"/>
          <w:rtl/>
        </w:rPr>
        <w:t>)</w:t>
      </w:r>
      <w:r w:rsidR="00E831E3" w:rsidRPr="00B74AAF">
        <w:rPr>
          <w:rFonts w:eastAsia="Lotus Linotype" w:hint="cs"/>
          <w:sz w:val="27"/>
          <w:rtl/>
        </w:rPr>
        <w:t>.</w:t>
      </w:r>
      <w:r w:rsidRPr="00B74AAF">
        <w:rPr>
          <w:rFonts w:eastAsia="Lotus Linotype" w:hint="cs"/>
          <w:sz w:val="27"/>
          <w:rtl/>
        </w:rPr>
        <w:t xml:space="preserve"> </w:t>
      </w:r>
      <w:r w:rsidRPr="00B74AAF">
        <w:rPr>
          <w:rFonts w:eastAsia="Lotus Linotype"/>
          <w:sz w:val="27"/>
          <w:rtl/>
        </w:rPr>
        <w:t>وقد عدَّ عبد القادر القرشي في الجواهر المضي</w:t>
      </w:r>
      <w:r w:rsidR="00726A48" w:rsidRPr="00B74AAF">
        <w:rPr>
          <w:rFonts w:eastAsia="Lotus Linotype" w:hint="cs"/>
          <w:sz w:val="27"/>
          <w:rtl/>
        </w:rPr>
        <w:t>ّ</w:t>
      </w:r>
      <w:r w:rsidRPr="00B74AAF">
        <w:rPr>
          <w:rFonts w:eastAsia="Lotus Linotype"/>
          <w:sz w:val="27"/>
          <w:rtl/>
        </w:rPr>
        <w:t xml:space="preserve">ة في طبقات الحنفية </w:t>
      </w:r>
      <w:r w:rsidRPr="00B74AAF">
        <w:rPr>
          <w:rFonts w:hint="eastAsia"/>
          <w:sz w:val="24"/>
          <w:szCs w:val="24"/>
          <w:rtl/>
        </w:rPr>
        <w:t>«</w:t>
      </w:r>
      <w:r w:rsidRPr="00B74AAF">
        <w:rPr>
          <w:rFonts w:eastAsia="Lotus Linotype"/>
          <w:sz w:val="27"/>
          <w:rtl/>
        </w:rPr>
        <w:t>بيوت الدامغانية</w:t>
      </w:r>
      <w:r w:rsidRPr="00B74AAF">
        <w:rPr>
          <w:rFonts w:hint="eastAsia"/>
          <w:sz w:val="24"/>
          <w:szCs w:val="24"/>
          <w:rtl/>
        </w:rPr>
        <w:t>»</w:t>
      </w:r>
      <w:r w:rsidRPr="00B74AAF">
        <w:rPr>
          <w:rFonts w:eastAsia="Lotus Linotype"/>
          <w:sz w:val="27"/>
          <w:rtl/>
        </w:rPr>
        <w:t xml:space="preserve"> من بيوت الحنفية</w:t>
      </w:r>
      <w:r w:rsidR="00E831E3" w:rsidRPr="00B74AAF">
        <w:rPr>
          <w:rFonts w:eastAsia="Lotus Linotype" w:hint="cs"/>
          <w:sz w:val="27"/>
          <w:rtl/>
        </w:rPr>
        <w:t>،</w:t>
      </w:r>
      <w:r w:rsidRPr="00B74AAF">
        <w:rPr>
          <w:rFonts w:eastAsia="Lotus Linotype"/>
          <w:sz w:val="27"/>
          <w:rtl/>
        </w:rPr>
        <w:t xml:space="preserve"> وترجَمَ كثيراً منهم</w:t>
      </w:r>
      <w:r w:rsidR="00E831E3" w:rsidRPr="00B74AAF">
        <w:rPr>
          <w:rFonts w:eastAsia="Lotus Linotype" w:hint="cs"/>
          <w:sz w:val="27"/>
          <w:rtl/>
        </w:rPr>
        <w:t>،</w:t>
      </w:r>
      <w:r w:rsidRPr="00B74AAF">
        <w:rPr>
          <w:rFonts w:eastAsia="Lotus Linotype"/>
          <w:sz w:val="27"/>
          <w:rtl/>
        </w:rPr>
        <w:t xml:space="preserve"> وقال في مقدمة كتابه: </w:t>
      </w:r>
      <w:r w:rsidRPr="00B74AAF">
        <w:rPr>
          <w:rFonts w:hint="eastAsia"/>
          <w:sz w:val="24"/>
          <w:szCs w:val="24"/>
          <w:rtl/>
        </w:rPr>
        <w:t>«</w:t>
      </w:r>
      <w:r w:rsidRPr="00B74AAF">
        <w:rPr>
          <w:rFonts w:eastAsia="Lotus Linotype"/>
          <w:sz w:val="27"/>
          <w:rtl/>
        </w:rPr>
        <w:t>سترى منهم خلقاً كثيراً في هذا المجموع</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46"/>
      </w:r>
      <w:r w:rsidRPr="00B74AAF">
        <w:rPr>
          <w:rFonts w:eastAsia="Lotus Linotype"/>
          <w:sz w:val="27"/>
          <w:vertAlign w:val="superscript"/>
          <w:rtl/>
        </w:rPr>
        <w:t>)</w:t>
      </w:r>
      <w:r w:rsidRPr="00B74AAF">
        <w:rPr>
          <w:rFonts w:eastAsia="Lotus Linotype"/>
          <w:sz w:val="27"/>
          <w:rtl/>
        </w:rPr>
        <w:t>. وهم أسرة</w:t>
      </w:r>
      <w:r w:rsidR="00CB3D79">
        <w:rPr>
          <w:rFonts w:eastAsia="Lotus Linotype" w:hint="cs"/>
          <w:sz w:val="27"/>
          <w:rtl/>
        </w:rPr>
        <w:t>ٌ</w:t>
      </w:r>
      <w:r w:rsidRPr="00B74AAF">
        <w:rPr>
          <w:rFonts w:eastAsia="Lotus Linotype"/>
          <w:sz w:val="27"/>
          <w:rtl/>
        </w:rPr>
        <w:t xml:space="preserve"> استوطنت بغداد منذ عهد الخليفة العباسي القائم بأمر الله (</w:t>
      </w:r>
      <w:r w:rsidRPr="00CB3D79">
        <w:rPr>
          <w:rFonts w:eastAsia="Lotus Linotype"/>
          <w:sz w:val="27"/>
          <w:rtl/>
        </w:rPr>
        <w:t>422</w:t>
      </w:r>
      <w:r w:rsidRPr="00B74AAF">
        <w:rPr>
          <w:rFonts w:eastAsia="Lotus Linotype"/>
          <w:sz w:val="27"/>
          <w:rtl/>
        </w:rPr>
        <w:t xml:space="preserve"> ـ </w:t>
      </w:r>
      <w:r w:rsidRPr="00CB3D79">
        <w:rPr>
          <w:rFonts w:eastAsia="Lotus Linotype"/>
          <w:sz w:val="27"/>
          <w:rtl/>
        </w:rPr>
        <w:t>467</w:t>
      </w:r>
      <w:r w:rsidRPr="00B74AAF">
        <w:rPr>
          <w:rFonts w:eastAsia="Lotus Linotype"/>
          <w:sz w:val="27"/>
          <w:rtl/>
        </w:rPr>
        <w:t>هـ)</w:t>
      </w:r>
      <w:r w:rsidR="00F930DB" w:rsidRPr="00B74AAF">
        <w:rPr>
          <w:rFonts w:eastAsia="Lotus Linotype" w:hint="cs"/>
          <w:sz w:val="27"/>
          <w:rtl/>
        </w:rPr>
        <w:t>.</w:t>
      </w:r>
      <w:r w:rsidRPr="00B74AAF">
        <w:rPr>
          <w:rFonts w:eastAsia="Lotus Linotype"/>
          <w:sz w:val="27"/>
          <w:rtl/>
        </w:rPr>
        <w:t xml:space="preserve"> وعليه فأفراد هذه الأسرة توالدوا وتناسلوا في العراق مد</w:t>
      </w:r>
      <w:r w:rsidR="00F930DB" w:rsidRPr="00B74AAF">
        <w:rPr>
          <w:rFonts w:eastAsia="Lotus Linotype" w:hint="cs"/>
          <w:sz w:val="27"/>
          <w:rtl/>
        </w:rPr>
        <w:t>ّ</w:t>
      </w:r>
      <w:r w:rsidRPr="00B74AAF">
        <w:rPr>
          <w:rFonts w:eastAsia="Lotus Linotype"/>
          <w:sz w:val="27"/>
          <w:rtl/>
        </w:rPr>
        <w:t xml:space="preserve">ة تزيد على </w:t>
      </w:r>
      <w:r w:rsidRPr="00CB3D79">
        <w:rPr>
          <w:rFonts w:eastAsia="Lotus Linotype"/>
          <w:sz w:val="27"/>
          <w:rtl/>
        </w:rPr>
        <w:t>230</w:t>
      </w:r>
      <w:r w:rsidRPr="00B74AAF">
        <w:rPr>
          <w:rFonts w:eastAsia="Lotus Linotype"/>
          <w:sz w:val="27"/>
          <w:rtl/>
        </w:rPr>
        <w:t xml:space="preserve"> سنة إلى التأريخ الذي نحن فيه (أي سنة </w:t>
      </w:r>
      <w:r w:rsidRPr="00CB3D79">
        <w:rPr>
          <w:rFonts w:eastAsia="Lotus Linotype"/>
          <w:sz w:val="27"/>
          <w:rtl/>
        </w:rPr>
        <w:t>656</w:t>
      </w:r>
      <w:r w:rsidRPr="00B74AAF">
        <w:rPr>
          <w:rFonts w:eastAsia="Lotus Linotype"/>
          <w:sz w:val="27"/>
          <w:rtl/>
        </w:rPr>
        <w:t xml:space="preserve">هـ). قال ابن الفوطي عن فخر الدين الدامغاني هذا: </w:t>
      </w:r>
      <w:r w:rsidRPr="00B74AAF">
        <w:rPr>
          <w:rFonts w:hint="eastAsia"/>
          <w:sz w:val="24"/>
          <w:szCs w:val="24"/>
          <w:rtl/>
        </w:rPr>
        <w:t>«</w:t>
      </w:r>
      <w:r w:rsidRPr="00B74AAF">
        <w:rPr>
          <w:rFonts w:eastAsia="Lotus Linotype"/>
          <w:sz w:val="27"/>
          <w:rtl/>
        </w:rPr>
        <w:t>من بيت القضاء والعدالة والقضاء والحكم والرياسة، تنقَّل في الولايات والمر</w:t>
      </w:r>
      <w:r w:rsidR="00F930DB" w:rsidRPr="00B74AAF">
        <w:rPr>
          <w:rFonts w:eastAsia="Lotus Linotype"/>
          <w:sz w:val="27"/>
          <w:rtl/>
        </w:rPr>
        <w:t>اتب والمناصب، وكان يرتِّب النوّ</w:t>
      </w:r>
      <w:r w:rsidRPr="00B74AAF">
        <w:rPr>
          <w:rFonts w:eastAsia="Lotus Linotype"/>
          <w:sz w:val="27"/>
          <w:rtl/>
        </w:rPr>
        <w:t>اب في الأعمال من غير مشاورة الوزير</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47"/>
      </w:r>
      <w:r w:rsidRPr="00B74AAF">
        <w:rPr>
          <w:rFonts w:eastAsia="Lotus Linotype"/>
          <w:sz w:val="27"/>
          <w:vertAlign w:val="superscript"/>
          <w:rtl/>
        </w:rPr>
        <w:t>)</w:t>
      </w:r>
      <w:r w:rsidRPr="00B74AAF">
        <w:rPr>
          <w:rFonts w:eastAsia="Lotus Linotype"/>
          <w:sz w:val="27"/>
          <w:rtl/>
        </w:rPr>
        <w:t>. والمقصود بالوزير هنا هو ابن العلقمي</w:t>
      </w:r>
      <w:r w:rsidR="00F930DB" w:rsidRPr="00B74AAF">
        <w:rPr>
          <w:rFonts w:eastAsia="Lotus Linotype" w:hint="cs"/>
          <w:sz w:val="27"/>
          <w:rtl/>
        </w:rPr>
        <w:t>ّ</w:t>
      </w:r>
      <w:r w:rsidRPr="00B74AAF">
        <w:rPr>
          <w:rFonts w:eastAsia="Lotus Linotype"/>
          <w:sz w:val="27"/>
          <w:rtl/>
        </w:rPr>
        <w:t xml:space="preserve">، أي </w:t>
      </w:r>
      <w:r w:rsidR="00F930DB" w:rsidRPr="00B74AAF">
        <w:rPr>
          <w:rFonts w:eastAsia="Lotus Linotype" w:hint="cs"/>
          <w:sz w:val="27"/>
          <w:rtl/>
        </w:rPr>
        <w:t>إ</w:t>
      </w:r>
      <w:r w:rsidRPr="00B74AAF">
        <w:rPr>
          <w:rFonts w:eastAsia="Lotus Linotype"/>
          <w:sz w:val="27"/>
          <w:rtl/>
        </w:rPr>
        <w:t>ن رتبة الدامغاني في الدولة كانت أعلى من رتبة ابن العلقمي</w:t>
      </w:r>
      <w:r w:rsidR="00F930DB" w:rsidRPr="00B74AAF">
        <w:rPr>
          <w:rFonts w:eastAsia="Lotus Linotype" w:hint="cs"/>
          <w:sz w:val="27"/>
          <w:rtl/>
        </w:rPr>
        <w:t>ّ</w:t>
      </w:r>
      <w:r w:rsidRPr="00B74AAF">
        <w:rPr>
          <w:rFonts w:eastAsia="Lotus Linotype"/>
          <w:sz w:val="27"/>
          <w:rtl/>
        </w:rPr>
        <w:t xml:space="preserve">. والمعروف أن </w:t>
      </w:r>
      <w:r w:rsidRPr="00B74AAF">
        <w:rPr>
          <w:rFonts w:hint="eastAsia"/>
          <w:sz w:val="24"/>
          <w:szCs w:val="24"/>
          <w:rtl/>
        </w:rPr>
        <w:t>«</w:t>
      </w:r>
      <w:r w:rsidRPr="00B74AAF">
        <w:rPr>
          <w:rFonts w:eastAsia="Lotus Linotype"/>
          <w:sz w:val="27"/>
          <w:rtl/>
        </w:rPr>
        <w:t>الموظ</w:t>
      </w:r>
      <w:r w:rsidR="00F930DB" w:rsidRPr="00B74AAF">
        <w:rPr>
          <w:rFonts w:eastAsia="Lotus Linotype" w:hint="cs"/>
          <w:sz w:val="27"/>
          <w:rtl/>
        </w:rPr>
        <w:t>َّ</w:t>
      </w:r>
      <w:r w:rsidRPr="00B74AAF">
        <w:rPr>
          <w:rFonts w:eastAsia="Lotus Linotype"/>
          <w:sz w:val="27"/>
          <w:rtl/>
        </w:rPr>
        <w:t>فين في دواوين الدولة في الغالب من الشافعية، ثم يأتي بعدهم الحنفي</w:t>
      </w:r>
      <w:r w:rsidR="00F930DB" w:rsidRPr="00B74AAF">
        <w:rPr>
          <w:rFonts w:eastAsia="Lotus Linotype" w:hint="cs"/>
          <w:sz w:val="27"/>
          <w:rtl/>
        </w:rPr>
        <w:t>ّ</w:t>
      </w:r>
      <w:r w:rsidRPr="00B74AAF">
        <w:rPr>
          <w:rFonts w:eastAsia="Lotus Linotype"/>
          <w:sz w:val="27"/>
          <w:rtl/>
        </w:rPr>
        <w:t>ة</w:t>
      </w:r>
      <w:r w:rsidRPr="00B74AAF">
        <w:rPr>
          <w:rFonts w:hint="eastAsia"/>
          <w:sz w:val="24"/>
          <w:szCs w:val="24"/>
          <w:rtl/>
        </w:rPr>
        <w:t>»</w:t>
      </w:r>
      <w:r w:rsidRPr="00B74AAF">
        <w:rPr>
          <w:rFonts w:eastAsia="Lotus Linotype"/>
          <w:sz w:val="27"/>
          <w:vertAlign w:val="superscript"/>
          <w:rtl/>
        </w:rPr>
        <w:t>(</w:t>
      </w:r>
      <w:r w:rsidRPr="00B74AAF">
        <w:rPr>
          <w:rFonts w:eastAsia="Lotus Linotype"/>
          <w:sz w:val="27"/>
          <w:vertAlign w:val="superscript"/>
          <w:rtl/>
        </w:rPr>
        <w:endnoteReference w:id="648"/>
      </w:r>
      <w:r w:rsidRPr="00B74AAF">
        <w:rPr>
          <w:rFonts w:eastAsia="Lotus Linotype"/>
          <w:sz w:val="27"/>
          <w:vertAlign w:val="superscript"/>
          <w:rtl/>
        </w:rPr>
        <w:t>)</w:t>
      </w:r>
      <w:r w:rsidRPr="00B74AAF">
        <w:rPr>
          <w:rFonts w:eastAsia="Lotus Linotype"/>
          <w:sz w:val="27"/>
          <w:rtl/>
        </w:rPr>
        <w:t>، مع بعض الاستثناءات القليلة جد</w:t>
      </w:r>
      <w:r w:rsidR="00F930DB" w:rsidRPr="00B74AAF">
        <w:rPr>
          <w:rFonts w:eastAsia="Lotus Linotype" w:hint="cs"/>
          <w:sz w:val="27"/>
          <w:rtl/>
        </w:rPr>
        <w:t>ّ</w:t>
      </w:r>
      <w:r w:rsidRPr="00B74AAF">
        <w:rPr>
          <w:rFonts w:eastAsia="Lotus Linotype"/>
          <w:sz w:val="27"/>
          <w:rtl/>
        </w:rPr>
        <w:t>اً جد</w:t>
      </w:r>
      <w:r w:rsidR="00F930DB" w:rsidRPr="00B74AAF">
        <w:rPr>
          <w:rFonts w:eastAsia="Lotus Linotype" w:hint="cs"/>
          <w:sz w:val="27"/>
          <w:rtl/>
        </w:rPr>
        <w:t>ّ</w:t>
      </w:r>
      <w:r w:rsidRPr="00B74AAF">
        <w:rPr>
          <w:rFonts w:eastAsia="Lotus Linotype"/>
          <w:sz w:val="27"/>
          <w:rtl/>
        </w:rPr>
        <w:t>اً</w:t>
      </w:r>
      <w:r w:rsidR="00F930DB" w:rsidRPr="00B74AAF">
        <w:rPr>
          <w:rFonts w:eastAsia="Lotus Linotype" w:hint="cs"/>
          <w:sz w:val="27"/>
          <w:rtl/>
        </w:rPr>
        <w:t>،</w:t>
      </w:r>
      <w:r w:rsidRPr="00B74AAF">
        <w:rPr>
          <w:rFonts w:eastAsia="Lotus Linotype"/>
          <w:sz w:val="27"/>
          <w:rtl/>
        </w:rPr>
        <w:t xml:space="preserve"> مثل</w:t>
      </w:r>
      <w:r w:rsidR="00F930DB" w:rsidRPr="00B74AAF">
        <w:rPr>
          <w:rFonts w:eastAsia="Lotus Linotype" w:hint="cs"/>
          <w:sz w:val="27"/>
          <w:rtl/>
        </w:rPr>
        <w:t>:</w:t>
      </w:r>
      <w:r w:rsidRPr="00B74AAF">
        <w:rPr>
          <w:rFonts w:eastAsia="Lotus Linotype"/>
          <w:sz w:val="27"/>
          <w:rtl/>
        </w:rPr>
        <w:t xml:space="preserve"> تعيين ابن العلقمي</w:t>
      </w:r>
      <w:r w:rsidR="00F930DB" w:rsidRPr="00B74AAF">
        <w:rPr>
          <w:rFonts w:eastAsia="Lotus Linotype" w:hint="cs"/>
          <w:sz w:val="27"/>
          <w:rtl/>
        </w:rPr>
        <w:t>ّ</w:t>
      </w:r>
      <w:r w:rsidRPr="00B74AAF">
        <w:rPr>
          <w:rFonts w:eastAsia="Lotus Linotype"/>
          <w:sz w:val="27"/>
          <w:rtl/>
        </w:rPr>
        <w:t xml:space="preserve"> الشيعي الإمامي وزيراً في آخر سنوات الدولة العباسية.</w:t>
      </w:r>
    </w:p>
    <w:p w:rsidR="00AC288D" w:rsidRPr="00B74AAF" w:rsidRDefault="00AC288D" w:rsidP="005445DC">
      <w:pPr>
        <w:rPr>
          <w:rFonts w:eastAsia="Lotus Linotype"/>
          <w:sz w:val="27"/>
          <w:rtl/>
        </w:rPr>
      </w:pPr>
      <w:r w:rsidRPr="00B74AAF">
        <w:rPr>
          <w:rFonts w:eastAsia="Lotus Linotype"/>
          <w:sz w:val="27"/>
          <w:rtl/>
        </w:rPr>
        <w:t>كما ألصقت الدكتورة بياني بالشيعة حاكم مدينة بعقوبة</w:t>
      </w:r>
      <w:r w:rsidR="00F930DB" w:rsidRPr="00B74AAF">
        <w:rPr>
          <w:rFonts w:eastAsia="Lotus Linotype" w:hint="cs"/>
          <w:sz w:val="27"/>
          <w:rtl/>
        </w:rPr>
        <w:t>،</w:t>
      </w:r>
      <w:r w:rsidRPr="00B74AAF">
        <w:rPr>
          <w:rFonts w:eastAsia="Lotus Linotype"/>
          <w:sz w:val="27"/>
          <w:rtl/>
        </w:rPr>
        <w:t xml:space="preserve"> الذي لم تذكر </w:t>
      </w:r>
      <w:r w:rsidRPr="00B74AAF">
        <w:rPr>
          <w:rFonts w:eastAsia="Lotus Linotype"/>
          <w:sz w:val="27"/>
          <w:rtl/>
        </w:rPr>
        <w:lastRenderedPageBreak/>
        <w:t>اسمه، لكن</w:t>
      </w:r>
      <w:r w:rsidR="00F930DB" w:rsidRPr="00B74AAF">
        <w:rPr>
          <w:rFonts w:eastAsia="Lotus Linotype" w:hint="cs"/>
          <w:sz w:val="27"/>
          <w:rtl/>
        </w:rPr>
        <w:t>ّ</w:t>
      </w:r>
      <w:r w:rsidRPr="00B74AAF">
        <w:rPr>
          <w:rFonts w:eastAsia="Lotus Linotype"/>
          <w:sz w:val="27"/>
          <w:rtl/>
        </w:rPr>
        <w:t>ها ذكرت نجم الدين أحمد بن عمران الباجسري</w:t>
      </w:r>
      <w:r w:rsidR="00F930DB" w:rsidRPr="00B74AAF">
        <w:rPr>
          <w:rFonts w:eastAsia="Lotus Linotype" w:hint="cs"/>
          <w:sz w:val="27"/>
          <w:rtl/>
        </w:rPr>
        <w:t>،</w:t>
      </w:r>
      <w:r w:rsidRPr="00B74AAF">
        <w:rPr>
          <w:rFonts w:eastAsia="Lotus Linotype"/>
          <w:sz w:val="27"/>
          <w:rtl/>
        </w:rPr>
        <w:t xml:space="preserve"> وكان يشغل منصب مسؤول ديوان العرض عند الخليفة المستعصم، وقد ذكرنا أنه وسَّط أحد الأمراء لدى هولاكو فعيَّنه بوظيفة حاكم للأعمال الشرقية</w:t>
      </w:r>
      <w:r w:rsidR="00F930DB" w:rsidRPr="00B74AAF">
        <w:rPr>
          <w:rFonts w:eastAsia="Lotus Linotype" w:hint="cs"/>
          <w:sz w:val="27"/>
          <w:rtl/>
        </w:rPr>
        <w:t>،</w:t>
      </w:r>
      <w:r w:rsidRPr="00B74AAF">
        <w:rPr>
          <w:rFonts w:eastAsia="Lotus Linotype"/>
          <w:sz w:val="27"/>
          <w:rtl/>
        </w:rPr>
        <w:t xml:space="preserve"> وقالت</w:t>
      </w:r>
      <w:r w:rsidR="00F930DB" w:rsidRPr="00B74AAF">
        <w:rPr>
          <w:rFonts w:eastAsia="Lotus Linotype" w:hint="cs"/>
          <w:sz w:val="27"/>
          <w:rtl/>
        </w:rPr>
        <w:t>:</w:t>
      </w:r>
      <w:r w:rsidRPr="00B74AAF">
        <w:rPr>
          <w:rFonts w:eastAsia="Lotus Linotype"/>
          <w:sz w:val="27"/>
          <w:rtl/>
        </w:rPr>
        <w:t xml:space="preserve"> إن الباجسري كان يخدم في ديوان بعقوبة (من المدن القريبة من بغداد)</w:t>
      </w:r>
      <w:r w:rsidR="00F930DB" w:rsidRPr="00B74AAF">
        <w:rPr>
          <w:rFonts w:eastAsia="Lotus Linotype" w:hint="cs"/>
          <w:sz w:val="27"/>
          <w:rtl/>
        </w:rPr>
        <w:t>،</w:t>
      </w:r>
      <w:r w:rsidRPr="00B74AAF">
        <w:rPr>
          <w:rFonts w:eastAsia="Lotus Linotype"/>
          <w:sz w:val="27"/>
          <w:rtl/>
        </w:rPr>
        <w:t xml:space="preserve"> الذي يديره أحد عملاء ابن العلقمي</w:t>
      </w:r>
      <w:r w:rsidR="00F930DB" w:rsidRPr="00B74AAF">
        <w:rPr>
          <w:rFonts w:eastAsia="Lotus Linotype" w:hint="cs"/>
          <w:sz w:val="27"/>
          <w:rtl/>
        </w:rPr>
        <w:t>ّ،</w:t>
      </w:r>
      <w:r w:rsidRPr="00B74AAF">
        <w:rPr>
          <w:rFonts w:eastAsia="Lotus Linotype"/>
          <w:sz w:val="27"/>
          <w:rtl/>
        </w:rPr>
        <w:t xml:space="preserve"> ويحتمل أن يكون شيعياً</w:t>
      </w:r>
      <w:r w:rsidRPr="00B74AAF">
        <w:rPr>
          <w:rFonts w:eastAsia="Lotus Linotype"/>
          <w:sz w:val="27"/>
          <w:vertAlign w:val="superscript"/>
          <w:rtl/>
        </w:rPr>
        <w:t>(</w:t>
      </w:r>
      <w:r w:rsidRPr="00B74AAF">
        <w:rPr>
          <w:rFonts w:eastAsia="Lotus Linotype"/>
          <w:sz w:val="27"/>
          <w:vertAlign w:val="superscript"/>
          <w:rtl/>
        </w:rPr>
        <w:endnoteReference w:id="649"/>
      </w:r>
      <w:r w:rsidRPr="00B74AAF">
        <w:rPr>
          <w:rFonts w:eastAsia="Lotus Linotype"/>
          <w:sz w:val="27"/>
          <w:vertAlign w:val="superscript"/>
          <w:rtl/>
        </w:rPr>
        <w:t>)</w:t>
      </w:r>
      <w:r w:rsidRPr="00B74AAF">
        <w:rPr>
          <w:rFonts w:eastAsia="Lotus Linotype"/>
          <w:sz w:val="27"/>
          <w:rtl/>
        </w:rPr>
        <w:t>(!!). و</w:t>
      </w:r>
      <w:r w:rsidRPr="00B74AAF">
        <w:rPr>
          <w:rFonts w:hint="eastAsia"/>
          <w:sz w:val="24"/>
          <w:szCs w:val="24"/>
          <w:rtl/>
        </w:rPr>
        <w:t>«</w:t>
      </w:r>
      <w:r w:rsidRPr="00B74AAF">
        <w:rPr>
          <w:rFonts w:eastAsia="Lotus Linotype"/>
          <w:sz w:val="27"/>
          <w:rtl/>
        </w:rPr>
        <w:t>احتمالية</w:t>
      </w:r>
      <w:r w:rsidRPr="00B74AAF">
        <w:rPr>
          <w:rFonts w:hint="eastAsia"/>
          <w:sz w:val="24"/>
          <w:szCs w:val="24"/>
          <w:rtl/>
        </w:rPr>
        <w:t>»</w:t>
      </w:r>
      <w:r w:rsidRPr="00B74AAF">
        <w:rPr>
          <w:rFonts w:eastAsia="Lotus Linotype"/>
          <w:sz w:val="27"/>
          <w:rtl/>
        </w:rPr>
        <w:t xml:space="preserve"> كون هذا الباجسري شيعي</w:t>
      </w:r>
      <w:r w:rsidR="00F930DB" w:rsidRPr="00B74AAF">
        <w:rPr>
          <w:rFonts w:eastAsia="Lotus Linotype" w:hint="cs"/>
          <w:sz w:val="27"/>
          <w:rtl/>
        </w:rPr>
        <w:t>ّ</w:t>
      </w:r>
      <w:r w:rsidRPr="00B74AAF">
        <w:rPr>
          <w:rFonts w:eastAsia="Lotus Linotype"/>
          <w:sz w:val="27"/>
          <w:rtl/>
        </w:rPr>
        <w:t>اً أمر</w:t>
      </w:r>
      <w:r w:rsidR="00F930DB" w:rsidRPr="00B74AAF">
        <w:rPr>
          <w:rFonts w:eastAsia="Lotus Linotype" w:hint="cs"/>
          <w:sz w:val="27"/>
          <w:rtl/>
        </w:rPr>
        <w:t>ٌ</w:t>
      </w:r>
      <w:r w:rsidRPr="00B74AAF">
        <w:rPr>
          <w:rFonts w:eastAsia="Lotus Linotype" w:hint="cs"/>
          <w:sz w:val="27"/>
          <w:rtl/>
        </w:rPr>
        <w:t xml:space="preserve"> تقوله الدكتورة بياني </w:t>
      </w:r>
      <w:r w:rsidR="00F930DB" w:rsidRPr="00B74AAF">
        <w:rPr>
          <w:rFonts w:eastAsia="Lotus Linotype" w:hint="cs"/>
          <w:sz w:val="27"/>
          <w:rtl/>
        </w:rPr>
        <w:t>ل</w:t>
      </w:r>
      <w:r w:rsidRPr="00B74AAF">
        <w:rPr>
          <w:rFonts w:eastAsia="Lotus Linotype"/>
          <w:sz w:val="27"/>
          <w:rtl/>
        </w:rPr>
        <w:t>أو</w:t>
      </w:r>
      <w:r w:rsidR="00F930DB" w:rsidRPr="00B74AAF">
        <w:rPr>
          <w:rFonts w:eastAsia="Lotus Linotype" w:hint="cs"/>
          <w:sz w:val="27"/>
          <w:rtl/>
        </w:rPr>
        <w:t>ّ</w:t>
      </w:r>
      <w:r w:rsidRPr="00B74AAF">
        <w:rPr>
          <w:rFonts w:eastAsia="Lotus Linotype"/>
          <w:sz w:val="27"/>
          <w:rtl/>
        </w:rPr>
        <w:t>ل مر</w:t>
      </w:r>
      <w:r w:rsidR="00F930DB" w:rsidRPr="00B74AAF">
        <w:rPr>
          <w:rFonts w:eastAsia="Lotus Linotype" w:hint="cs"/>
          <w:sz w:val="27"/>
          <w:rtl/>
        </w:rPr>
        <w:t>ّ</w:t>
      </w:r>
      <w:r w:rsidRPr="00B74AAF">
        <w:rPr>
          <w:rFonts w:eastAsia="Lotus Linotype"/>
          <w:sz w:val="27"/>
          <w:rtl/>
        </w:rPr>
        <w:t>ة</w:t>
      </w:r>
      <w:r w:rsidRPr="00B74AAF">
        <w:rPr>
          <w:rFonts w:eastAsia="Lotus Linotype" w:hint="cs"/>
          <w:sz w:val="27"/>
          <w:rtl/>
        </w:rPr>
        <w:t>ٍ</w:t>
      </w:r>
      <w:r w:rsidRPr="00B74AAF">
        <w:rPr>
          <w:rFonts w:eastAsia="Lotus Linotype"/>
          <w:sz w:val="27"/>
          <w:rtl/>
        </w:rPr>
        <w:t xml:space="preserve"> في التاريخ.</w:t>
      </w:r>
    </w:p>
    <w:p w:rsidR="00AC288D" w:rsidRPr="00B74AAF" w:rsidRDefault="00AC288D" w:rsidP="005445DC">
      <w:pPr>
        <w:rPr>
          <w:rFonts w:eastAsia="Lotus Linotype"/>
          <w:sz w:val="27"/>
        </w:rPr>
      </w:pPr>
    </w:p>
    <w:p w:rsidR="00AC288D" w:rsidRPr="00B74AAF" w:rsidRDefault="00AC288D" w:rsidP="00B27E27">
      <w:pPr>
        <w:pStyle w:val="31"/>
        <w:rPr>
          <w:rFonts w:eastAsia="Lotus Linotype"/>
          <w:color w:val="auto"/>
        </w:rPr>
      </w:pPr>
      <w:r w:rsidRPr="00B74AAF">
        <w:rPr>
          <w:rFonts w:eastAsia="Lotus Linotype"/>
          <w:color w:val="auto"/>
          <w:rtl/>
        </w:rPr>
        <w:t>أخطاء وأخطاء بيانية</w:t>
      </w:r>
    </w:p>
    <w:p w:rsidR="00AC288D" w:rsidRPr="00B74AAF" w:rsidRDefault="00AC288D" w:rsidP="005445DC">
      <w:pPr>
        <w:rPr>
          <w:rFonts w:eastAsia="Lotus Linotype"/>
          <w:sz w:val="27"/>
        </w:rPr>
      </w:pPr>
      <w:r w:rsidRPr="00B74AAF">
        <w:rPr>
          <w:rFonts w:eastAsia="Lotus Linotype"/>
          <w:sz w:val="27"/>
          <w:rtl/>
        </w:rPr>
        <w:t>نذكِّر أيضاً أن الدكتورة بياني في تسر</w:t>
      </w:r>
      <w:r w:rsidR="00F930DB" w:rsidRPr="00B74AAF">
        <w:rPr>
          <w:rFonts w:eastAsia="Lotus Linotype" w:hint="cs"/>
          <w:sz w:val="27"/>
          <w:rtl/>
        </w:rPr>
        <w:t>ُّ</w:t>
      </w:r>
      <w:r w:rsidRPr="00B74AAF">
        <w:rPr>
          <w:rFonts w:eastAsia="Lotus Linotype"/>
          <w:sz w:val="27"/>
          <w:rtl/>
        </w:rPr>
        <w:t>عها وانفعاليتها بكتابة هذا الفصل من كتابها وقع</w:t>
      </w:r>
      <w:r w:rsidR="00822A2B" w:rsidRPr="00B74AAF">
        <w:rPr>
          <w:rFonts w:eastAsia="Lotus Linotype" w:hint="cs"/>
          <w:sz w:val="27"/>
          <w:rtl/>
        </w:rPr>
        <w:t>َ</w:t>
      </w:r>
      <w:r w:rsidRPr="00B74AAF">
        <w:rPr>
          <w:rFonts w:eastAsia="Lotus Linotype"/>
          <w:sz w:val="27"/>
          <w:rtl/>
        </w:rPr>
        <w:t>ت</w:t>
      </w:r>
      <w:r w:rsidR="00822A2B" w:rsidRPr="00B74AAF">
        <w:rPr>
          <w:rFonts w:eastAsia="Lotus Linotype" w:hint="cs"/>
          <w:sz w:val="27"/>
          <w:rtl/>
        </w:rPr>
        <w:t>ْ</w:t>
      </w:r>
      <w:r w:rsidRPr="00B74AAF">
        <w:rPr>
          <w:rFonts w:eastAsia="Lotus Linotype"/>
          <w:sz w:val="27"/>
          <w:rtl/>
        </w:rPr>
        <w:t xml:space="preserve"> في أخطاء مهمة، فهي تقول مثلاً</w:t>
      </w:r>
      <w:r w:rsidR="00822A2B" w:rsidRPr="00B74AAF">
        <w:rPr>
          <w:rFonts w:eastAsia="Lotus Linotype" w:hint="cs"/>
          <w:sz w:val="27"/>
          <w:rtl/>
        </w:rPr>
        <w:t>:</w:t>
      </w:r>
      <w:r w:rsidRPr="00B74AAF">
        <w:rPr>
          <w:rFonts w:eastAsia="Lotus Linotype"/>
          <w:sz w:val="27"/>
          <w:rtl/>
        </w:rPr>
        <w:t xml:space="preserve"> إن منكو قاآن كان معاصراً للخليفة العباسي الناصر</w:t>
      </w:r>
      <w:r w:rsidRPr="00B74AAF">
        <w:rPr>
          <w:rFonts w:eastAsia="Lotus Linotype"/>
          <w:sz w:val="27"/>
          <w:vertAlign w:val="superscript"/>
          <w:rtl/>
        </w:rPr>
        <w:t>(</w:t>
      </w:r>
      <w:r w:rsidRPr="00B74AAF">
        <w:rPr>
          <w:rFonts w:eastAsia="Lotus Linotype"/>
          <w:sz w:val="27"/>
          <w:vertAlign w:val="superscript"/>
          <w:rtl/>
        </w:rPr>
        <w:endnoteReference w:id="650"/>
      </w:r>
      <w:r w:rsidRPr="00B74AAF">
        <w:rPr>
          <w:rFonts w:eastAsia="Lotus Linotype"/>
          <w:sz w:val="27"/>
          <w:vertAlign w:val="superscript"/>
          <w:rtl/>
        </w:rPr>
        <w:t>)</w:t>
      </w:r>
      <w:r w:rsidR="00822A2B" w:rsidRPr="00B74AAF">
        <w:rPr>
          <w:rFonts w:eastAsia="Lotus Linotype" w:hint="cs"/>
          <w:sz w:val="27"/>
          <w:rtl/>
        </w:rPr>
        <w:t>.</w:t>
      </w:r>
      <w:r w:rsidRPr="00B74AAF">
        <w:rPr>
          <w:rFonts w:eastAsia="Lotus Linotype"/>
          <w:sz w:val="27"/>
          <w:rtl/>
        </w:rPr>
        <w:t xml:space="preserve"> وقد حكم الناصر في السنوات </w:t>
      </w:r>
      <w:r w:rsidRPr="00CB3D79">
        <w:rPr>
          <w:rFonts w:eastAsia="Lotus Linotype"/>
          <w:sz w:val="27"/>
          <w:rtl/>
        </w:rPr>
        <w:t>575</w:t>
      </w:r>
      <w:r w:rsidRPr="00B74AAF">
        <w:rPr>
          <w:rFonts w:eastAsia="Lotus Linotype"/>
          <w:sz w:val="27"/>
          <w:rtl/>
        </w:rPr>
        <w:t xml:space="preserve"> ـ </w:t>
      </w:r>
      <w:r w:rsidRPr="00CB3D79">
        <w:rPr>
          <w:rFonts w:eastAsia="Lotus Linotype"/>
          <w:sz w:val="27"/>
          <w:rtl/>
        </w:rPr>
        <w:t>622</w:t>
      </w:r>
      <w:r w:rsidRPr="00B74AAF">
        <w:rPr>
          <w:rFonts w:eastAsia="Lotus Linotype"/>
          <w:sz w:val="27"/>
          <w:rtl/>
        </w:rPr>
        <w:t xml:space="preserve">هـ، بينما تولًّى منكو قاآن الحكم سنة </w:t>
      </w:r>
      <w:r w:rsidRPr="00CB3D79">
        <w:rPr>
          <w:rFonts w:eastAsia="Lotus Linotype"/>
          <w:sz w:val="27"/>
          <w:rtl/>
        </w:rPr>
        <w:t>649</w:t>
      </w:r>
      <w:r w:rsidRPr="00B74AAF">
        <w:rPr>
          <w:rFonts w:eastAsia="Lotus Linotype"/>
          <w:sz w:val="27"/>
          <w:rtl/>
        </w:rPr>
        <w:t>هـ، وهناك م</w:t>
      </w:r>
      <w:r w:rsidR="00822A2B" w:rsidRPr="00B74AAF">
        <w:rPr>
          <w:rFonts w:eastAsia="Lotus Linotype" w:hint="cs"/>
          <w:sz w:val="27"/>
          <w:rtl/>
        </w:rPr>
        <w:t>َ</w:t>
      </w:r>
      <w:r w:rsidRPr="00B74AAF">
        <w:rPr>
          <w:rFonts w:eastAsia="Lotus Linotype"/>
          <w:sz w:val="27"/>
          <w:rtl/>
        </w:rPr>
        <w:t>ن</w:t>
      </w:r>
      <w:r w:rsidR="00822A2B" w:rsidRPr="00B74AAF">
        <w:rPr>
          <w:rFonts w:eastAsia="Lotus Linotype" w:hint="cs"/>
          <w:sz w:val="27"/>
          <w:rtl/>
        </w:rPr>
        <w:t>ْ</w:t>
      </w:r>
      <w:r w:rsidRPr="00B74AAF">
        <w:rPr>
          <w:rFonts w:eastAsia="Lotus Linotype"/>
          <w:sz w:val="27"/>
          <w:rtl/>
        </w:rPr>
        <w:t xml:space="preserve"> يقول</w:t>
      </w:r>
      <w:r w:rsidR="00822A2B" w:rsidRPr="00B74AAF">
        <w:rPr>
          <w:rFonts w:eastAsia="Lotus Linotype" w:hint="cs"/>
          <w:sz w:val="27"/>
          <w:rtl/>
        </w:rPr>
        <w:t>:</w:t>
      </w:r>
      <w:r w:rsidRPr="00B74AAF">
        <w:rPr>
          <w:rFonts w:eastAsia="Lotus Linotype"/>
          <w:sz w:val="27"/>
          <w:rtl/>
        </w:rPr>
        <w:t xml:space="preserve"> إنه تولاّه سنة </w:t>
      </w:r>
      <w:r w:rsidRPr="00CB3D79">
        <w:rPr>
          <w:rFonts w:eastAsia="Lotus Linotype"/>
          <w:sz w:val="27"/>
          <w:rtl/>
        </w:rPr>
        <w:t>648</w:t>
      </w:r>
      <w:r w:rsidRPr="00B74AAF">
        <w:rPr>
          <w:rFonts w:eastAsia="Lotus Linotype"/>
          <w:sz w:val="27"/>
          <w:rtl/>
        </w:rPr>
        <w:t>هـ</w:t>
      </w:r>
      <w:r w:rsidRPr="00B74AAF">
        <w:rPr>
          <w:rFonts w:eastAsia="Lotus Linotype"/>
          <w:sz w:val="27"/>
          <w:vertAlign w:val="superscript"/>
          <w:rtl/>
        </w:rPr>
        <w:t>(</w:t>
      </w:r>
      <w:r w:rsidRPr="00B74AAF">
        <w:rPr>
          <w:rFonts w:eastAsia="Lotus Linotype"/>
          <w:sz w:val="27"/>
          <w:vertAlign w:val="superscript"/>
          <w:rtl/>
        </w:rPr>
        <w:endnoteReference w:id="651"/>
      </w:r>
      <w:r w:rsidRPr="00B74AAF">
        <w:rPr>
          <w:rFonts w:eastAsia="Lotus Linotype"/>
          <w:sz w:val="27"/>
          <w:vertAlign w:val="superscript"/>
          <w:rtl/>
        </w:rPr>
        <w:t>)</w:t>
      </w:r>
      <w:r w:rsidRPr="00B74AAF">
        <w:rPr>
          <w:rFonts w:eastAsia="Lotus Linotype"/>
          <w:sz w:val="27"/>
          <w:rtl/>
        </w:rPr>
        <w:t>، أي بعد أكثر من ربع قرن</w:t>
      </w:r>
      <w:r w:rsidR="00CB3D79">
        <w:rPr>
          <w:rFonts w:eastAsia="Lotus Linotype" w:hint="cs"/>
          <w:sz w:val="27"/>
          <w:rtl/>
        </w:rPr>
        <w:t>ٍ</w:t>
      </w:r>
      <w:r w:rsidRPr="00B74AAF">
        <w:rPr>
          <w:rFonts w:eastAsia="Lotus Linotype"/>
          <w:sz w:val="27"/>
          <w:rtl/>
        </w:rPr>
        <w:t xml:space="preserve"> على وفاة الخليفة الناصر. </w:t>
      </w:r>
    </w:p>
    <w:p w:rsidR="00AC288D" w:rsidRPr="00B74AAF" w:rsidRDefault="00AC288D" w:rsidP="005445DC">
      <w:pPr>
        <w:rPr>
          <w:rFonts w:eastAsia="Lotus Linotype"/>
          <w:sz w:val="27"/>
        </w:rPr>
      </w:pPr>
      <w:r w:rsidRPr="00B74AAF">
        <w:rPr>
          <w:rFonts w:eastAsia="Lotus Linotype"/>
          <w:sz w:val="27"/>
          <w:rtl/>
        </w:rPr>
        <w:t>ومن أخطاء الدكتورة بياني احتمال</w:t>
      </w:r>
      <w:r w:rsidR="00822A2B" w:rsidRPr="00B74AAF">
        <w:rPr>
          <w:rFonts w:eastAsia="Lotus Linotype" w:hint="cs"/>
          <w:sz w:val="27"/>
          <w:rtl/>
        </w:rPr>
        <w:t>ُ</w:t>
      </w:r>
      <w:r w:rsidRPr="00B74AAF">
        <w:rPr>
          <w:rFonts w:eastAsia="Lotus Linotype"/>
          <w:sz w:val="27"/>
          <w:rtl/>
        </w:rPr>
        <w:t>ها أن يكون تُكْلَة</w:t>
      </w:r>
      <w:r w:rsidR="00822A2B" w:rsidRPr="00B74AAF">
        <w:rPr>
          <w:rFonts w:eastAsia="Lotus Linotype" w:hint="cs"/>
          <w:sz w:val="27"/>
          <w:rtl/>
        </w:rPr>
        <w:t>،</w:t>
      </w:r>
      <w:r w:rsidRPr="00B74AAF">
        <w:rPr>
          <w:rFonts w:eastAsia="Lotus Linotype"/>
          <w:sz w:val="27"/>
          <w:rtl/>
        </w:rPr>
        <w:t xml:space="preserve"> الذي عي</w:t>
      </w:r>
      <w:r w:rsidR="00822A2B" w:rsidRPr="00B74AAF">
        <w:rPr>
          <w:rFonts w:eastAsia="Lotus Linotype" w:hint="cs"/>
          <w:sz w:val="27"/>
          <w:rtl/>
        </w:rPr>
        <w:t>َّ</w:t>
      </w:r>
      <w:r w:rsidRPr="00B74AAF">
        <w:rPr>
          <w:rFonts w:eastAsia="Lotus Linotype"/>
          <w:sz w:val="27"/>
          <w:rtl/>
        </w:rPr>
        <w:t>نه هولاكو حاكماً على مدينة الحِل</w:t>
      </w:r>
      <w:r w:rsidR="00822A2B" w:rsidRPr="00B74AAF">
        <w:rPr>
          <w:rFonts w:eastAsia="Lotus Linotype" w:hint="cs"/>
          <w:sz w:val="27"/>
          <w:rtl/>
        </w:rPr>
        <w:t>ّ</w:t>
      </w:r>
      <w:r w:rsidRPr="00B74AAF">
        <w:rPr>
          <w:rFonts w:eastAsia="Lotus Linotype"/>
          <w:sz w:val="27"/>
          <w:rtl/>
        </w:rPr>
        <w:t>ة</w:t>
      </w:r>
      <w:r w:rsidR="00822A2B" w:rsidRPr="00B74AAF">
        <w:rPr>
          <w:rFonts w:eastAsia="Lotus Linotype" w:hint="cs"/>
          <w:sz w:val="27"/>
          <w:rtl/>
        </w:rPr>
        <w:t>،</w:t>
      </w:r>
      <w:r w:rsidRPr="00B74AAF">
        <w:rPr>
          <w:rFonts w:eastAsia="Lotus Linotype"/>
          <w:sz w:val="27"/>
          <w:rtl/>
        </w:rPr>
        <w:t xml:space="preserve"> مغولياً</w:t>
      </w:r>
      <w:r w:rsidRPr="00B74AAF">
        <w:rPr>
          <w:rFonts w:eastAsia="Lotus Linotype"/>
          <w:sz w:val="27"/>
          <w:vertAlign w:val="superscript"/>
          <w:rtl/>
        </w:rPr>
        <w:t>(</w:t>
      </w:r>
      <w:r w:rsidRPr="00B74AAF">
        <w:rPr>
          <w:rFonts w:eastAsia="Lotus Linotype"/>
          <w:sz w:val="27"/>
          <w:vertAlign w:val="superscript"/>
          <w:rtl/>
        </w:rPr>
        <w:endnoteReference w:id="652"/>
      </w:r>
      <w:r w:rsidRPr="00B74AAF">
        <w:rPr>
          <w:rFonts w:eastAsia="Lotus Linotype"/>
          <w:sz w:val="27"/>
          <w:vertAlign w:val="superscript"/>
          <w:rtl/>
        </w:rPr>
        <w:t>)</w:t>
      </w:r>
      <w:r w:rsidR="00822A2B" w:rsidRPr="00B74AAF">
        <w:rPr>
          <w:rFonts w:eastAsia="Lotus Linotype" w:hint="cs"/>
          <w:sz w:val="27"/>
          <w:rtl/>
        </w:rPr>
        <w:t>.</w:t>
      </w:r>
      <w:r w:rsidRPr="00B74AAF">
        <w:rPr>
          <w:rFonts w:eastAsia="Lotus Linotype"/>
          <w:sz w:val="27"/>
          <w:rtl/>
        </w:rPr>
        <w:t xml:space="preserve"> والصواب أنه ليس مغولياً</w:t>
      </w:r>
      <w:r w:rsidR="00822A2B" w:rsidRPr="00B74AAF">
        <w:rPr>
          <w:rFonts w:eastAsia="Lotus Linotype" w:hint="cs"/>
          <w:sz w:val="27"/>
          <w:rtl/>
        </w:rPr>
        <w:t>؛</w:t>
      </w:r>
      <w:r w:rsidRPr="00B74AAF">
        <w:rPr>
          <w:rFonts w:eastAsia="Lotus Linotype"/>
          <w:sz w:val="27"/>
          <w:rtl/>
        </w:rPr>
        <w:t xml:space="preserve"> إذ هو الأتابك تُكْلَة بن هزار أسف، أحد الأتابكة الذين حكموا مناطق من خوزستان ولرستان لأكثر من أربعة قرون؛ وحينما زحف هولاكو على بغداد ذهب إليه تُكْلَة هذا طائعاً</w:t>
      </w:r>
      <w:r w:rsidR="00822A2B" w:rsidRPr="00B74AAF">
        <w:rPr>
          <w:rFonts w:eastAsia="Lotus Linotype" w:hint="cs"/>
          <w:sz w:val="27"/>
          <w:rtl/>
        </w:rPr>
        <w:t>،</w:t>
      </w:r>
      <w:r w:rsidRPr="00B74AAF">
        <w:rPr>
          <w:rFonts w:eastAsia="Lotus Linotype"/>
          <w:sz w:val="27"/>
          <w:rtl/>
        </w:rPr>
        <w:t xml:space="preserve"> ومعه جيش</w:t>
      </w:r>
      <w:r w:rsidR="00822A2B" w:rsidRPr="00B74AAF">
        <w:rPr>
          <w:rFonts w:eastAsia="Lotus Linotype" w:hint="cs"/>
          <w:sz w:val="27"/>
          <w:rtl/>
        </w:rPr>
        <w:t>ٌ</w:t>
      </w:r>
      <w:r w:rsidRPr="00B74AAF">
        <w:rPr>
          <w:rFonts w:eastAsia="Lotus Linotype"/>
          <w:sz w:val="27"/>
          <w:rtl/>
        </w:rPr>
        <w:t>، فألحقه هولاكو بفرقة القائد كيتوبوقا نويين</w:t>
      </w:r>
      <w:r w:rsidRPr="00B74AAF">
        <w:rPr>
          <w:rFonts w:eastAsia="Lotus Linotype"/>
          <w:sz w:val="27"/>
          <w:vertAlign w:val="superscript"/>
          <w:rtl/>
        </w:rPr>
        <w:t>(</w:t>
      </w:r>
      <w:r w:rsidRPr="00B74AAF">
        <w:rPr>
          <w:rFonts w:eastAsia="Lotus Linotype"/>
          <w:sz w:val="27"/>
          <w:vertAlign w:val="superscript"/>
          <w:rtl/>
        </w:rPr>
        <w:endnoteReference w:id="653"/>
      </w:r>
      <w:r w:rsidRPr="00B74AAF">
        <w:rPr>
          <w:rFonts w:eastAsia="Lotus Linotype"/>
          <w:sz w:val="27"/>
          <w:vertAlign w:val="superscript"/>
          <w:rtl/>
        </w:rPr>
        <w:t>)</w:t>
      </w:r>
      <w:r w:rsidRPr="00B74AAF">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ومن أخطائها قول</w:t>
      </w:r>
      <w:r w:rsidR="00822A2B" w:rsidRPr="00B74AAF">
        <w:rPr>
          <w:rFonts w:eastAsia="Lotus Linotype" w:hint="cs"/>
          <w:sz w:val="27"/>
          <w:rtl/>
        </w:rPr>
        <w:t>ُ</w:t>
      </w:r>
      <w:r w:rsidRPr="00B74AAF">
        <w:rPr>
          <w:rFonts w:eastAsia="Lotus Linotype"/>
          <w:sz w:val="27"/>
          <w:rtl/>
        </w:rPr>
        <w:t>ها</w:t>
      </w:r>
      <w:r w:rsidR="00822A2B" w:rsidRPr="00B74AAF">
        <w:rPr>
          <w:rFonts w:eastAsia="Lotus Linotype" w:hint="cs"/>
          <w:sz w:val="27"/>
          <w:rtl/>
        </w:rPr>
        <w:t>:</w:t>
      </w:r>
      <w:r w:rsidRPr="00B74AAF">
        <w:rPr>
          <w:rFonts w:eastAsia="Lotus Linotype"/>
          <w:sz w:val="27"/>
          <w:rtl/>
        </w:rPr>
        <w:t xml:space="preserve"> </w:t>
      </w:r>
      <w:r w:rsidR="00822A2B" w:rsidRPr="00B74AAF">
        <w:rPr>
          <w:rFonts w:eastAsia="Lotus Linotype" w:hint="cs"/>
          <w:sz w:val="27"/>
          <w:rtl/>
        </w:rPr>
        <w:t>إ</w:t>
      </w:r>
      <w:r w:rsidRPr="00B74AAF">
        <w:rPr>
          <w:rFonts w:eastAsia="Lotus Linotype"/>
          <w:sz w:val="27"/>
          <w:rtl/>
        </w:rPr>
        <w:t>ن الدويدار الكبير كان معاصراً للغ</w:t>
      </w:r>
      <w:r w:rsidR="00822A2B" w:rsidRPr="00B74AAF">
        <w:rPr>
          <w:rFonts w:eastAsia="Lotus Linotype" w:hint="cs"/>
          <w:sz w:val="27"/>
          <w:rtl/>
        </w:rPr>
        <w:t>َ</w:t>
      </w:r>
      <w:r w:rsidRPr="00B74AAF">
        <w:rPr>
          <w:rFonts w:eastAsia="Lotus Linotype"/>
          <w:sz w:val="27"/>
          <w:rtl/>
        </w:rPr>
        <w:t>ز</w:t>
      </w:r>
      <w:r w:rsidR="00822A2B" w:rsidRPr="00B74AAF">
        <w:rPr>
          <w:rFonts w:eastAsia="Lotus Linotype" w:hint="cs"/>
          <w:sz w:val="27"/>
          <w:rtl/>
        </w:rPr>
        <w:t>ْ</w:t>
      </w:r>
      <w:r w:rsidRPr="00B74AAF">
        <w:rPr>
          <w:rFonts w:eastAsia="Lotus Linotype"/>
          <w:sz w:val="27"/>
          <w:rtl/>
        </w:rPr>
        <w:t xml:space="preserve">و المغولي للعراق (سنة </w:t>
      </w:r>
      <w:r w:rsidRPr="00C41413">
        <w:rPr>
          <w:rFonts w:eastAsia="Lotus Linotype"/>
          <w:sz w:val="27"/>
          <w:rtl/>
        </w:rPr>
        <w:t>656</w:t>
      </w:r>
      <w:r w:rsidRPr="00B74AAF">
        <w:rPr>
          <w:rFonts w:eastAsia="Lotus Linotype"/>
          <w:sz w:val="27"/>
          <w:rtl/>
        </w:rPr>
        <w:t>هـ)</w:t>
      </w:r>
      <w:r w:rsidR="00822A2B" w:rsidRPr="00B74AAF">
        <w:rPr>
          <w:rFonts w:eastAsia="Lotus Linotype" w:hint="cs"/>
          <w:sz w:val="27"/>
          <w:rtl/>
        </w:rPr>
        <w:t>،</w:t>
      </w:r>
      <w:r w:rsidRPr="00B74AAF">
        <w:rPr>
          <w:rFonts w:eastAsia="Lotus Linotype"/>
          <w:sz w:val="27"/>
          <w:rtl/>
        </w:rPr>
        <w:t xml:space="preserve"> وهي تذكرهُ في الوقائع مع الدويدار الصغير</w:t>
      </w:r>
      <w:r w:rsidRPr="00B74AAF">
        <w:rPr>
          <w:rFonts w:eastAsia="Lotus Linotype"/>
          <w:sz w:val="27"/>
          <w:vertAlign w:val="superscript"/>
          <w:rtl/>
        </w:rPr>
        <w:t>(</w:t>
      </w:r>
      <w:r w:rsidRPr="00B74AAF">
        <w:rPr>
          <w:rFonts w:eastAsia="Lotus Linotype"/>
          <w:sz w:val="27"/>
          <w:vertAlign w:val="superscript"/>
          <w:rtl/>
        </w:rPr>
        <w:endnoteReference w:id="654"/>
      </w:r>
      <w:r w:rsidRPr="00B74AAF">
        <w:rPr>
          <w:rFonts w:eastAsia="Lotus Linotype"/>
          <w:sz w:val="27"/>
          <w:vertAlign w:val="superscript"/>
          <w:rtl/>
        </w:rPr>
        <w:t>)</w:t>
      </w:r>
      <w:r w:rsidR="00822A2B" w:rsidRPr="00B74AAF">
        <w:rPr>
          <w:rFonts w:eastAsia="Lotus Linotype" w:hint="cs"/>
          <w:sz w:val="27"/>
          <w:rtl/>
        </w:rPr>
        <w:t>.</w:t>
      </w:r>
      <w:r w:rsidRPr="00B74AAF">
        <w:rPr>
          <w:rFonts w:eastAsia="Lotus Linotype"/>
          <w:sz w:val="27"/>
          <w:rtl/>
        </w:rPr>
        <w:t xml:space="preserve"> والصحيح أن الدويدار الكبير كان قد توفي في </w:t>
      </w:r>
      <w:r w:rsidRPr="00C41413">
        <w:rPr>
          <w:rFonts w:eastAsia="Lotus Linotype"/>
          <w:sz w:val="27"/>
          <w:rtl/>
        </w:rPr>
        <w:t>16</w:t>
      </w:r>
      <w:r w:rsidRPr="00B74AAF">
        <w:rPr>
          <w:rFonts w:eastAsia="Lotus Linotype"/>
          <w:sz w:val="27"/>
          <w:rtl/>
        </w:rPr>
        <w:t xml:space="preserve"> شوال سنة </w:t>
      </w:r>
      <w:r w:rsidRPr="00C41413">
        <w:rPr>
          <w:rFonts w:eastAsia="Lotus Linotype"/>
          <w:sz w:val="27"/>
          <w:rtl/>
        </w:rPr>
        <w:t>650</w:t>
      </w:r>
      <w:r w:rsidRPr="00B74AAF">
        <w:rPr>
          <w:rFonts w:eastAsia="Lotus Linotype"/>
          <w:sz w:val="27"/>
          <w:rtl/>
        </w:rPr>
        <w:t>هـ</w:t>
      </w:r>
      <w:r w:rsidRPr="00B74AAF">
        <w:rPr>
          <w:rFonts w:eastAsia="Lotus Linotype"/>
          <w:sz w:val="27"/>
          <w:vertAlign w:val="superscript"/>
          <w:rtl/>
        </w:rPr>
        <w:t>(</w:t>
      </w:r>
      <w:r w:rsidRPr="00B74AAF">
        <w:rPr>
          <w:rFonts w:eastAsia="Lotus Linotype"/>
          <w:sz w:val="27"/>
          <w:vertAlign w:val="superscript"/>
          <w:rtl/>
        </w:rPr>
        <w:endnoteReference w:id="655"/>
      </w:r>
      <w:r w:rsidRPr="00B74AAF">
        <w:rPr>
          <w:rFonts w:eastAsia="Lotus Linotype"/>
          <w:sz w:val="27"/>
          <w:vertAlign w:val="superscript"/>
          <w:rtl/>
        </w:rPr>
        <w:t>)</w:t>
      </w:r>
      <w:r w:rsidRPr="00B74AAF">
        <w:rPr>
          <w:rFonts w:eastAsia="Lotus Linotype" w:hint="cs"/>
          <w:sz w:val="27"/>
          <w:rtl/>
        </w:rPr>
        <w:t>.</w:t>
      </w:r>
    </w:p>
    <w:p w:rsidR="00AC288D" w:rsidRPr="00B74AAF" w:rsidRDefault="00AC288D" w:rsidP="00CE3A39">
      <w:pPr>
        <w:rPr>
          <w:rFonts w:eastAsia="Lotus Linotype"/>
          <w:sz w:val="27"/>
          <w:rtl/>
        </w:rPr>
      </w:pPr>
      <w:r w:rsidRPr="00B74AAF">
        <w:rPr>
          <w:rFonts w:eastAsia="Lotus Linotype"/>
          <w:sz w:val="27"/>
          <w:rtl/>
        </w:rPr>
        <w:t>ومن الأخطاء المهم</w:t>
      </w:r>
      <w:r w:rsidR="00822A2B" w:rsidRPr="00B74AAF">
        <w:rPr>
          <w:rFonts w:eastAsia="Lotus Linotype" w:hint="cs"/>
          <w:sz w:val="27"/>
          <w:rtl/>
        </w:rPr>
        <w:t>ّ</w:t>
      </w:r>
      <w:r w:rsidRPr="00B74AAF">
        <w:rPr>
          <w:rFonts w:eastAsia="Lotus Linotype"/>
          <w:sz w:val="27"/>
          <w:rtl/>
        </w:rPr>
        <w:t xml:space="preserve">ة في هذا الفصل أنها نسبت إلى كتاب </w:t>
      </w:r>
      <w:r w:rsidRPr="00B74AAF">
        <w:rPr>
          <w:rFonts w:ascii="Mosawi" w:eastAsiaTheme="minorHAnsi" w:hAnsi="Mosawi" w:cs="Abz-3 (Yagut)"/>
          <w:sz w:val="24"/>
          <w:szCs w:val="24"/>
          <w:rtl/>
        </w:rPr>
        <w:t>جهانگشا</w:t>
      </w:r>
      <w:r w:rsidR="00822A2B" w:rsidRPr="00B74AAF">
        <w:rPr>
          <w:rFonts w:eastAsia="Lotus Linotype" w:hint="cs"/>
          <w:sz w:val="27"/>
          <w:rtl/>
        </w:rPr>
        <w:t>،</w:t>
      </w:r>
      <w:r w:rsidRPr="00B74AAF">
        <w:rPr>
          <w:rFonts w:eastAsia="Lotus Linotype" w:hint="cs"/>
          <w:sz w:val="27"/>
          <w:rtl/>
        </w:rPr>
        <w:t xml:space="preserve"> </w:t>
      </w:r>
      <w:r w:rsidRPr="00B74AAF">
        <w:rPr>
          <w:rFonts w:eastAsia="Lotus Linotype"/>
          <w:sz w:val="27"/>
          <w:rtl/>
        </w:rPr>
        <w:t>للجويني</w:t>
      </w:r>
      <w:r w:rsidR="00822A2B" w:rsidRPr="00B74AAF">
        <w:rPr>
          <w:rFonts w:eastAsia="Lotus Linotype" w:hint="cs"/>
          <w:sz w:val="27"/>
          <w:rtl/>
        </w:rPr>
        <w:t>،</w:t>
      </w:r>
      <w:r w:rsidRPr="00B74AAF">
        <w:rPr>
          <w:rFonts w:eastAsia="Lotus Linotype"/>
          <w:sz w:val="27"/>
          <w:rtl/>
        </w:rPr>
        <w:t xml:space="preserve"> نصوصاً</w:t>
      </w:r>
      <w:r w:rsidR="00C41413" w:rsidRPr="00B74AAF">
        <w:rPr>
          <w:rFonts w:eastAsia="Lotus Linotype"/>
          <w:sz w:val="27"/>
          <w:vertAlign w:val="superscript"/>
          <w:rtl/>
        </w:rPr>
        <w:t>(</w:t>
      </w:r>
      <w:r w:rsidR="00C41413" w:rsidRPr="00B74AAF">
        <w:rPr>
          <w:rFonts w:eastAsia="Lotus Linotype"/>
          <w:sz w:val="27"/>
          <w:vertAlign w:val="superscript"/>
          <w:rtl/>
        </w:rPr>
        <w:endnoteReference w:id="656"/>
      </w:r>
      <w:r w:rsidR="00C41413" w:rsidRPr="00B74AAF">
        <w:rPr>
          <w:rFonts w:eastAsia="Lotus Linotype"/>
          <w:sz w:val="27"/>
          <w:vertAlign w:val="superscript"/>
          <w:rtl/>
        </w:rPr>
        <w:t>)</w:t>
      </w:r>
      <w:r w:rsidR="00C41413">
        <w:rPr>
          <w:rFonts w:eastAsia="Lotus Linotype" w:hint="cs"/>
          <w:sz w:val="27"/>
          <w:rtl/>
        </w:rPr>
        <w:t xml:space="preserve"> </w:t>
      </w:r>
      <w:r w:rsidRPr="00B74AAF">
        <w:rPr>
          <w:rFonts w:eastAsia="Lotus Linotype"/>
          <w:sz w:val="27"/>
          <w:rtl/>
        </w:rPr>
        <w:t>هي في حقيقتها ليست له</w:t>
      </w:r>
      <w:r w:rsidR="00822A2B" w:rsidRPr="00B74AAF">
        <w:rPr>
          <w:rFonts w:eastAsia="Lotus Linotype" w:hint="cs"/>
          <w:sz w:val="27"/>
          <w:rtl/>
        </w:rPr>
        <w:t>،</w:t>
      </w:r>
      <w:r w:rsidRPr="00B74AAF">
        <w:rPr>
          <w:rFonts w:eastAsia="Lotus Linotype"/>
          <w:sz w:val="27"/>
          <w:rtl/>
        </w:rPr>
        <w:t xml:space="preserve"> وإنما لرسالة</w:t>
      </w:r>
      <w:r w:rsidR="00822A2B" w:rsidRPr="00B74AAF">
        <w:rPr>
          <w:rFonts w:eastAsia="Lotus Linotype" w:hint="cs"/>
          <w:sz w:val="27"/>
          <w:rtl/>
        </w:rPr>
        <w:t>ٍ</w:t>
      </w:r>
      <w:r w:rsidRPr="00B74AAF">
        <w:rPr>
          <w:rFonts w:eastAsia="Lotus Linotype"/>
          <w:sz w:val="27"/>
          <w:rtl/>
        </w:rPr>
        <w:t xml:space="preserve"> ملحقة بالكتاب</w:t>
      </w:r>
      <w:r w:rsidR="00822A2B" w:rsidRPr="00B74AAF">
        <w:rPr>
          <w:rFonts w:eastAsia="Lotus Linotype" w:hint="cs"/>
          <w:sz w:val="27"/>
          <w:rtl/>
        </w:rPr>
        <w:t>،</w:t>
      </w:r>
      <w:r w:rsidRPr="00B74AAF">
        <w:rPr>
          <w:rFonts w:eastAsia="Lotus Linotype"/>
          <w:sz w:val="27"/>
          <w:rtl/>
        </w:rPr>
        <w:t xml:space="preserve"> منسوبة لنصير الدين الطوسي</w:t>
      </w:r>
      <w:r w:rsidR="00822A2B" w:rsidRPr="00B74AAF">
        <w:rPr>
          <w:rFonts w:eastAsia="Lotus Linotype" w:hint="cs"/>
          <w:sz w:val="27"/>
          <w:rtl/>
        </w:rPr>
        <w:t>،</w:t>
      </w:r>
      <w:r w:rsidRPr="00B74AAF">
        <w:rPr>
          <w:rFonts w:eastAsia="Lotus Linotype"/>
          <w:sz w:val="27"/>
          <w:rtl/>
        </w:rPr>
        <w:t xml:space="preserve"> وعنوانها</w:t>
      </w:r>
      <w:r w:rsidR="00822A2B" w:rsidRPr="00B74AAF">
        <w:rPr>
          <w:rFonts w:eastAsia="Lotus Linotype" w:hint="cs"/>
          <w:sz w:val="27"/>
          <w:rtl/>
        </w:rPr>
        <w:t>:</w:t>
      </w:r>
      <w:r w:rsidRPr="00B74AAF">
        <w:rPr>
          <w:rFonts w:eastAsia="Lotus Linotype"/>
          <w:sz w:val="27"/>
          <w:rtl/>
        </w:rPr>
        <w:t xml:space="preserve"> كيفي</w:t>
      </w:r>
      <w:r w:rsidRPr="00B74AAF">
        <w:rPr>
          <w:rFonts w:eastAsia="Lotus Linotype" w:hint="cs"/>
          <w:sz w:val="27"/>
          <w:rtl/>
        </w:rPr>
        <w:t>ة</w:t>
      </w:r>
      <w:r w:rsidRPr="00B74AAF">
        <w:rPr>
          <w:rFonts w:eastAsia="Lotus Linotype"/>
          <w:sz w:val="27"/>
          <w:rtl/>
        </w:rPr>
        <w:t xml:space="preserve"> واقعه بغداد</w:t>
      </w:r>
      <w:r w:rsidR="00822A2B" w:rsidRPr="00B74AAF">
        <w:rPr>
          <w:rFonts w:eastAsia="Lotus Linotype" w:hint="cs"/>
          <w:sz w:val="27"/>
          <w:rtl/>
        </w:rPr>
        <w:t>،</w:t>
      </w:r>
      <w:r w:rsidRPr="00B74AAF">
        <w:rPr>
          <w:rFonts w:eastAsia="Lotus Linotype"/>
          <w:sz w:val="27"/>
          <w:rtl/>
        </w:rPr>
        <w:t xml:space="preserve"> </w:t>
      </w:r>
      <w:r w:rsidRPr="00B74AAF">
        <w:rPr>
          <w:rFonts w:eastAsia="Lotus Linotype" w:hint="cs"/>
          <w:sz w:val="27"/>
          <w:rtl/>
        </w:rPr>
        <w:t>من</w:t>
      </w:r>
      <w:r w:rsidRPr="00B74AAF">
        <w:rPr>
          <w:rFonts w:eastAsia="Lotus Linotype"/>
          <w:sz w:val="27"/>
          <w:rtl/>
        </w:rPr>
        <w:t xml:space="preserve"> نسخ</w:t>
      </w:r>
      <w:r w:rsidRPr="00B74AAF">
        <w:rPr>
          <w:rFonts w:eastAsia="Lotus Linotype" w:hint="cs"/>
          <w:sz w:val="27"/>
          <w:rtl/>
        </w:rPr>
        <w:t>ة</w:t>
      </w:r>
      <w:r w:rsidRPr="00B74AAF">
        <w:rPr>
          <w:rFonts w:eastAsia="Lotus Linotype"/>
          <w:sz w:val="27"/>
          <w:rtl/>
        </w:rPr>
        <w:t xml:space="preserve"> أفضل العالَم أستاذ البشر نصير الحق والدين محمد بن محمد الطوسي</w:t>
      </w:r>
      <w:r w:rsidRPr="00B74AAF">
        <w:rPr>
          <w:rFonts w:eastAsia="Lotus Linotype" w:hint="cs"/>
          <w:sz w:val="27"/>
          <w:rtl/>
        </w:rPr>
        <w:t>.</w:t>
      </w:r>
      <w:r w:rsidRPr="00B74AAF">
        <w:rPr>
          <w:rFonts w:eastAsia="Lotus Linotype"/>
          <w:sz w:val="27"/>
          <w:rtl/>
        </w:rPr>
        <w:t xml:space="preserve"> وهذه الرسالة </w:t>
      </w:r>
      <w:r w:rsidRPr="00B74AAF">
        <w:rPr>
          <w:rFonts w:eastAsia="Lotus Linotype" w:hint="cs"/>
          <w:sz w:val="27"/>
          <w:rtl/>
        </w:rPr>
        <w:t>طبع</w:t>
      </w:r>
      <w:r w:rsidRPr="00B74AAF">
        <w:rPr>
          <w:rFonts w:eastAsia="Lotus Linotype"/>
          <w:sz w:val="27"/>
          <w:rtl/>
        </w:rPr>
        <w:t>ها العلا</w:t>
      </w:r>
      <w:r w:rsidR="00822A2B" w:rsidRPr="00B74AAF">
        <w:rPr>
          <w:rFonts w:eastAsia="Lotus Linotype" w:hint="cs"/>
          <w:sz w:val="27"/>
          <w:rtl/>
        </w:rPr>
        <w:t>ّ</w:t>
      </w:r>
      <w:r w:rsidRPr="00B74AAF">
        <w:rPr>
          <w:rFonts w:eastAsia="Lotus Linotype"/>
          <w:sz w:val="27"/>
          <w:rtl/>
        </w:rPr>
        <w:t xml:space="preserve">مة </w:t>
      </w:r>
      <w:r w:rsidR="00822A2B" w:rsidRPr="00B74AAF">
        <w:rPr>
          <w:rFonts w:eastAsia="Lotus Linotype" w:hint="cs"/>
          <w:sz w:val="27"/>
          <w:rtl/>
        </w:rPr>
        <w:t>ال</w:t>
      </w:r>
      <w:r w:rsidRPr="00B74AAF">
        <w:rPr>
          <w:rFonts w:eastAsia="Lotus Linotype"/>
          <w:sz w:val="27"/>
          <w:rtl/>
        </w:rPr>
        <w:t>قزويني في</w:t>
      </w:r>
      <w:r w:rsidRPr="00B74AAF">
        <w:rPr>
          <w:rFonts w:eastAsia="Lotus Linotype" w:hint="cs"/>
          <w:sz w:val="27"/>
          <w:rtl/>
        </w:rPr>
        <w:t xml:space="preserve"> آخر</w:t>
      </w:r>
      <w:r w:rsidRPr="00B74AAF">
        <w:rPr>
          <w:rFonts w:eastAsia="Lotus Linotype"/>
          <w:sz w:val="27"/>
          <w:rtl/>
        </w:rPr>
        <w:t xml:space="preserve"> كتاب تاريخ </w:t>
      </w:r>
      <w:r w:rsidRPr="00B74AAF">
        <w:rPr>
          <w:rFonts w:ascii="Mosawi" w:eastAsiaTheme="minorHAnsi" w:hAnsi="Mosawi" w:cs="Abz-3 (Yagut)"/>
          <w:sz w:val="24"/>
          <w:szCs w:val="24"/>
          <w:rtl/>
        </w:rPr>
        <w:t>جهانگشا</w:t>
      </w:r>
      <w:r w:rsidR="00822A2B" w:rsidRPr="00B74AAF">
        <w:rPr>
          <w:rFonts w:eastAsia="Lotus Linotype" w:hint="cs"/>
          <w:sz w:val="27"/>
          <w:rtl/>
        </w:rPr>
        <w:t>؛</w:t>
      </w:r>
      <w:r w:rsidRPr="00B74AAF">
        <w:rPr>
          <w:rFonts w:eastAsia="Lotus Linotype"/>
          <w:sz w:val="27"/>
          <w:rtl/>
        </w:rPr>
        <w:t xml:space="preserve"> لأنه وجدها ملحقة في بعض مخطوطات الكتاب، وهي </w:t>
      </w:r>
      <w:r w:rsidRPr="00B74AAF">
        <w:rPr>
          <w:rFonts w:eastAsia="Lotus Linotype"/>
          <w:sz w:val="27"/>
          <w:rtl/>
        </w:rPr>
        <w:lastRenderedPageBreak/>
        <w:t xml:space="preserve">تشمل الصفحات </w:t>
      </w:r>
      <w:r w:rsidRPr="00C41413">
        <w:rPr>
          <w:rFonts w:eastAsia="Lotus Linotype"/>
          <w:sz w:val="27"/>
          <w:rtl/>
        </w:rPr>
        <w:t>280</w:t>
      </w:r>
      <w:r w:rsidRPr="00B74AAF">
        <w:rPr>
          <w:rFonts w:eastAsia="Lotus Linotype"/>
          <w:sz w:val="27"/>
          <w:rtl/>
        </w:rPr>
        <w:t xml:space="preserve"> ـ </w:t>
      </w:r>
      <w:r w:rsidRPr="00C41413">
        <w:rPr>
          <w:rFonts w:eastAsia="Lotus Linotype"/>
          <w:sz w:val="27"/>
          <w:rtl/>
        </w:rPr>
        <w:t>293</w:t>
      </w:r>
      <w:r w:rsidRPr="00B74AAF">
        <w:rPr>
          <w:rFonts w:eastAsia="Lotus Linotype"/>
          <w:sz w:val="27"/>
          <w:rtl/>
        </w:rPr>
        <w:t xml:space="preserve"> من الجزء الثالث من طبعة العلا</w:t>
      </w:r>
      <w:r w:rsidR="00822A2B" w:rsidRPr="00B74AAF">
        <w:rPr>
          <w:rFonts w:eastAsia="Lotus Linotype" w:hint="cs"/>
          <w:sz w:val="27"/>
          <w:rtl/>
        </w:rPr>
        <w:t>ّ</w:t>
      </w:r>
      <w:r w:rsidRPr="00B74AAF">
        <w:rPr>
          <w:rFonts w:eastAsia="Lotus Linotype"/>
          <w:sz w:val="27"/>
          <w:rtl/>
        </w:rPr>
        <w:t xml:space="preserve">مة </w:t>
      </w:r>
      <w:r w:rsidR="00822A2B" w:rsidRPr="00B74AAF">
        <w:rPr>
          <w:rFonts w:eastAsia="Lotus Linotype" w:hint="cs"/>
          <w:sz w:val="27"/>
          <w:rtl/>
        </w:rPr>
        <w:t>ال</w:t>
      </w:r>
      <w:r w:rsidRPr="00B74AAF">
        <w:rPr>
          <w:rFonts w:eastAsia="Lotus Linotype"/>
          <w:sz w:val="27"/>
          <w:rtl/>
        </w:rPr>
        <w:t xml:space="preserve">قزويني، والصفحات </w:t>
      </w:r>
      <w:r w:rsidRPr="00C41413">
        <w:rPr>
          <w:rFonts w:eastAsia="Lotus Linotype"/>
          <w:sz w:val="27"/>
          <w:rtl/>
        </w:rPr>
        <w:t>784</w:t>
      </w:r>
      <w:r w:rsidRPr="00B74AAF">
        <w:rPr>
          <w:rFonts w:eastAsia="Lotus Linotype"/>
          <w:sz w:val="27"/>
          <w:rtl/>
        </w:rPr>
        <w:t xml:space="preserve"> ـ </w:t>
      </w:r>
      <w:r w:rsidRPr="00C41413">
        <w:rPr>
          <w:rFonts w:eastAsia="Lotus Linotype"/>
          <w:sz w:val="27"/>
          <w:rtl/>
        </w:rPr>
        <w:t>789</w:t>
      </w:r>
      <w:r w:rsidRPr="00B74AAF">
        <w:rPr>
          <w:rFonts w:eastAsia="Lotus Linotype"/>
          <w:sz w:val="27"/>
          <w:rtl/>
        </w:rPr>
        <w:t xml:space="preserve"> من طبعة السيد شاهرخ موسويان</w:t>
      </w:r>
      <w:r w:rsidR="00822A2B" w:rsidRPr="00B74AAF">
        <w:rPr>
          <w:rFonts w:eastAsia="Lotus Linotype" w:hint="cs"/>
          <w:sz w:val="27"/>
          <w:rtl/>
        </w:rPr>
        <w:t>،</w:t>
      </w:r>
      <w:r w:rsidRPr="00B74AAF">
        <w:rPr>
          <w:rFonts w:eastAsia="Lotus Linotype"/>
          <w:sz w:val="27"/>
          <w:rtl/>
        </w:rPr>
        <w:t xml:space="preserve"> المستندة إلى طبعة </w:t>
      </w:r>
      <w:r w:rsidR="00822A2B" w:rsidRPr="00B74AAF">
        <w:rPr>
          <w:rFonts w:eastAsia="Lotus Linotype" w:hint="cs"/>
          <w:sz w:val="27"/>
          <w:rtl/>
        </w:rPr>
        <w:t>ال</w:t>
      </w:r>
      <w:r w:rsidRPr="00B74AAF">
        <w:rPr>
          <w:rFonts w:eastAsia="Lotus Linotype"/>
          <w:sz w:val="27"/>
          <w:rtl/>
        </w:rPr>
        <w:t>قزويني. وقد كتبنا بحثاً تحت عنوان</w:t>
      </w:r>
      <w:r w:rsidR="00822A2B" w:rsidRPr="00B74AAF">
        <w:rPr>
          <w:rFonts w:eastAsia="Lotus Linotype" w:hint="cs"/>
          <w:sz w:val="27"/>
          <w:rtl/>
        </w:rPr>
        <w:t>:</w:t>
      </w:r>
      <w:r w:rsidRPr="00B74AAF">
        <w:rPr>
          <w:rFonts w:eastAsia="Lotus Linotype"/>
          <w:sz w:val="27"/>
          <w:rtl/>
        </w:rPr>
        <w:t xml:space="preserve"> </w:t>
      </w:r>
      <w:r w:rsidR="00822A2B" w:rsidRPr="00B74AAF">
        <w:rPr>
          <w:rFonts w:eastAsia="mylotus"/>
          <w:sz w:val="27"/>
          <w:rtl/>
        </w:rPr>
        <w:t>هل كتب نصير الدين الطوسي</w:t>
      </w:r>
      <w:r w:rsidRPr="00B74AAF">
        <w:rPr>
          <w:rFonts w:eastAsia="mylotus"/>
          <w:sz w:val="27"/>
          <w:rtl/>
        </w:rPr>
        <w:t xml:space="preserve"> ذيل تاريخ </w:t>
      </w:r>
      <w:r w:rsidRPr="00B74AAF">
        <w:rPr>
          <w:rFonts w:ascii="Mosawi" w:eastAsiaTheme="minorHAnsi" w:hAnsi="Mosawi" w:cs="Abz-3 (Yagut)"/>
          <w:sz w:val="24"/>
          <w:szCs w:val="24"/>
          <w:rtl/>
        </w:rPr>
        <w:t>جهانگشا</w:t>
      </w:r>
      <w:r w:rsidRPr="00B74AAF">
        <w:rPr>
          <w:rFonts w:eastAsia="mylotus"/>
          <w:sz w:val="27"/>
          <w:rtl/>
        </w:rPr>
        <w:t xml:space="preserve"> (كيفية واقعة بغداد)؟ قدَّمنا فيه وجهة نظرنا من أن رسالة كيفية واقعة بغداد ليست لنصير الدين الطوسي</w:t>
      </w:r>
      <w:r w:rsidR="00CE3A39" w:rsidRPr="00B74AAF">
        <w:rPr>
          <w:rFonts w:eastAsia="Lotus Linotype"/>
          <w:sz w:val="27"/>
          <w:vertAlign w:val="superscript"/>
          <w:rtl/>
        </w:rPr>
        <w:t>(</w:t>
      </w:r>
      <w:r w:rsidR="00CE3A39" w:rsidRPr="00B74AAF">
        <w:rPr>
          <w:rFonts w:eastAsia="Lotus Linotype"/>
          <w:sz w:val="27"/>
          <w:vertAlign w:val="superscript"/>
          <w:rtl/>
        </w:rPr>
        <w:endnoteReference w:id="657"/>
      </w:r>
      <w:r w:rsidR="00CE3A39" w:rsidRPr="00B74AAF">
        <w:rPr>
          <w:rFonts w:eastAsia="Lotus Linotype"/>
          <w:sz w:val="27"/>
          <w:vertAlign w:val="superscript"/>
          <w:rtl/>
        </w:rPr>
        <w:t>)</w:t>
      </w:r>
      <w:r w:rsidR="00CE3A39" w:rsidRPr="00CE3A39">
        <w:rPr>
          <w:rFonts w:eastAsia="Lotus Linotype" w:hint="cs"/>
          <w:sz w:val="27"/>
          <w:rtl/>
        </w:rPr>
        <w:t>.</w:t>
      </w:r>
    </w:p>
    <w:p w:rsidR="00AC288D" w:rsidRPr="00B74AAF" w:rsidRDefault="00AC288D" w:rsidP="005445DC">
      <w:pPr>
        <w:rPr>
          <w:rFonts w:eastAsia="Lotus Linotype"/>
          <w:sz w:val="27"/>
        </w:rPr>
      </w:pPr>
      <w:r w:rsidRPr="00B74AAF">
        <w:rPr>
          <w:rFonts w:eastAsia="Lotus Linotype"/>
          <w:sz w:val="27"/>
          <w:rtl/>
        </w:rPr>
        <w:t>إذا أردنا تلخيص سقوط بغداد بعبارتين نقول: كان هناك عاملان قد ساهما في اضمحلال الخلافة العباسية</w:t>
      </w:r>
      <w:r w:rsidR="009E714B" w:rsidRPr="00B74AAF">
        <w:rPr>
          <w:rFonts w:eastAsia="Lotus Linotype" w:hint="cs"/>
          <w:sz w:val="27"/>
          <w:rtl/>
        </w:rPr>
        <w:t>:</w:t>
      </w:r>
      <w:r w:rsidRPr="00B74AAF">
        <w:rPr>
          <w:rFonts w:eastAsia="Lotus Linotype"/>
          <w:sz w:val="27"/>
          <w:rtl/>
        </w:rPr>
        <w:t xml:space="preserve"> </w:t>
      </w:r>
      <w:r w:rsidRPr="00B74AAF">
        <w:rPr>
          <w:rFonts w:eastAsia="Lotus Linotype"/>
          <w:b/>
          <w:bCs/>
          <w:sz w:val="27"/>
          <w:rtl/>
        </w:rPr>
        <w:t>أحدهما</w:t>
      </w:r>
      <w:r w:rsidR="009E714B" w:rsidRPr="00B74AAF">
        <w:rPr>
          <w:rFonts w:eastAsia="Lotus Linotype" w:hint="cs"/>
          <w:sz w:val="27"/>
          <w:rtl/>
        </w:rPr>
        <w:t>:</w:t>
      </w:r>
      <w:r w:rsidRPr="00B74AAF">
        <w:rPr>
          <w:rFonts w:eastAsia="Lotus Linotype"/>
          <w:sz w:val="27"/>
          <w:rtl/>
        </w:rPr>
        <w:t xml:space="preserve"> خارجي</w:t>
      </w:r>
      <w:r w:rsidR="009E714B" w:rsidRPr="00B74AAF">
        <w:rPr>
          <w:rFonts w:eastAsia="Lotus Linotype" w:hint="cs"/>
          <w:sz w:val="27"/>
          <w:rtl/>
        </w:rPr>
        <w:t>ّ،</w:t>
      </w:r>
      <w:r w:rsidRPr="00B74AAF">
        <w:rPr>
          <w:rFonts w:eastAsia="Lotus Linotype"/>
          <w:sz w:val="27"/>
          <w:rtl/>
        </w:rPr>
        <w:t xml:space="preserve"> وهم الجيش المغولي وم</w:t>
      </w:r>
      <w:r w:rsidR="009E714B" w:rsidRPr="00B74AAF">
        <w:rPr>
          <w:rFonts w:eastAsia="Lotus Linotype" w:hint="cs"/>
          <w:sz w:val="27"/>
          <w:rtl/>
        </w:rPr>
        <w:t>َ</w:t>
      </w:r>
      <w:r w:rsidRPr="00B74AAF">
        <w:rPr>
          <w:rFonts w:eastAsia="Lotus Linotype"/>
          <w:sz w:val="27"/>
          <w:rtl/>
        </w:rPr>
        <w:t>ن</w:t>
      </w:r>
      <w:r w:rsidR="009E714B" w:rsidRPr="00B74AAF">
        <w:rPr>
          <w:rFonts w:eastAsia="Lotus Linotype" w:hint="cs"/>
          <w:sz w:val="27"/>
          <w:rtl/>
        </w:rPr>
        <w:t>ْ</w:t>
      </w:r>
      <w:r w:rsidR="009E714B" w:rsidRPr="00B74AAF">
        <w:rPr>
          <w:rFonts w:eastAsia="Lotus Linotype"/>
          <w:sz w:val="27"/>
          <w:rtl/>
        </w:rPr>
        <w:t xml:space="preserve"> ناصَرَهُ بالرجال والسلاح م</w:t>
      </w:r>
      <w:r w:rsidRPr="00B74AAF">
        <w:rPr>
          <w:rFonts w:eastAsia="Lotus Linotype"/>
          <w:sz w:val="27"/>
          <w:rtl/>
        </w:rPr>
        <w:t>ن حك</w:t>
      </w:r>
      <w:r w:rsidR="009E714B" w:rsidRPr="00B74AAF">
        <w:rPr>
          <w:rFonts w:eastAsia="Lotus Linotype" w:hint="cs"/>
          <w:sz w:val="27"/>
          <w:rtl/>
        </w:rPr>
        <w:t>ّ</w:t>
      </w:r>
      <w:r w:rsidRPr="00B74AAF">
        <w:rPr>
          <w:rFonts w:eastAsia="Lotus Linotype"/>
          <w:sz w:val="27"/>
          <w:rtl/>
        </w:rPr>
        <w:t xml:space="preserve">ام المسلمين وغير المسلمين؛ </w:t>
      </w:r>
      <w:r w:rsidRPr="00B74AAF">
        <w:rPr>
          <w:rFonts w:eastAsia="Lotus Linotype"/>
          <w:b/>
          <w:bCs/>
          <w:sz w:val="27"/>
          <w:rtl/>
        </w:rPr>
        <w:t>والثاني</w:t>
      </w:r>
      <w:r w:rsidR="009E714B" w:rsidRPr="00B74AAF">
        <w:rPr>
          <w:rFonts w:eastAsia="Lotus Linotype" w:hint="cs"/>
          <w:sz w:val="27"/>
          <w:rtl/>
        </w:rPr>
        <w:t>:</w:t>
      </w:r>
      <w:r w:rsidRPr="00B74AAF">
        <w:rPr>
          <w:rFonts w:eastAsia="Lotus Linotype"/>
          <w:sz w:val="27"/>
          <w:rtl/>
        </w:rPr>
        <w:t xml:space="preserve"> الخليفة العباسي المستعصم ومَن</w:t>
      </w:r>
      <w:r w:rsidR="009E714B" w:rsidRPr="00B74AAF">
        <w:rPr>
          <w:rFonts w:eastAsia="Lotus Linotype" w:hint="cs"/>
          <w:sz w:val="27"/>
          <w:rtl/>
        </w:rPr>
        <w:t>ْ</w:t>
      </w:r>
      <w:r w:rsidRPr="00B74AAF">
        <w:rPr>
          <w:rFonts w:eastAsia="Lotus Linotype"/>
          <w:sz w:val="27"/>
          <w:rtl/>
        </w:rPr>
        <w:t xml:space="preserve"> ناصَرَهُ من قيادات الجيش الفاسدين</w:t>
      </w:r>
      <w:r w:rsidR="009E714B" w:rsidRPr="00B74AAF">
        <w:rPr>
          <w:rFonts w:eastAsia="Lotus Linotype" w:hint="cs"/>
          <w:sz w:val="27"/>
          <w:rtl/>
        </w:rPr>
        <w:t>.</w:t>
      </w:r>
      <w:r w:rsidRPr="00B74AAF">
        <w:rPr>
          <w:rFonts w:eastAsia="Lotus Linotype"/>
          <w:sz w:val="27"/>
          <w:rtl/>
        </w:rPr>
        <w:t xml:space="preserve"> ويمكن مراجعة كتابنا إعادة كتابة التأريخ</w:t>
      </w:r>
      <w:r w:rsidR="009E714B" w:rsidRPr="00B74AAF">
        <w:rPr>
          <w:rFonts w:eastAsia="Lotus Linotype" w:hint="cs"/>
          <w:sz w:val="27"/>
          <w:rtl/>
        </w:rPr>
        <w:t>،</w:t>
      </w:r>
      <w:r w:rsidRPr="00B74AAF">
        <w:rPr>
          <w:rFonts w:eastAsia="Lotus Linotype"/>
          <w:sz w:val="27"/>
          <w:rtl/>
        </w:rPr>
        <w:t xml:space="preserve"> الذي فصَّلنا فيه دَو</w:t>
      </w:r>
      <w:r w:rsidR="009E714B" w:rsidRPr="00B74AAF">
        <w:rPr>
          <w:rFonts w:eastAsia="Lotus Linotype" w:hint="cs"/>
          <w:sz w:val="27"/>
          <w:rtl/>
        </w:rPr>
        <w:t>ْ</w:t>
      </w:r>
      <w:r w:rsidRPr="00B74AAF">
        <w:rPr>
          <w:rFonts w:eastAsia="Lotus Linotype"/>
          <w:sz w:val="27"/>
          <w:rtl/>
        </w:rPr>
        <w:t>ر هذا الخليفة المنهمك بالرقص والغناء واللعب بالطيور</w:t>
      </w:r>
      <w:r w:rsidR="009E714B" w:rsidRPr="00B74AAF">
        <w:rPr>
          <w:rFonts w:eastAsia="Lotus Linotype" w:hint="cs"/>
          <w:sz w:val="27"/>
          <w:rtl/>
        </w:rPr>
        <w:t>،</w:t>
      </w:r>
      <w:r w:rsidRPr="00B74AAF">
        <w:rPr>
          <w:rFonts w:eastAsia="Lotus Linotype"/>
          <w:sz w:val="27"/>
          <w:rtl/>
        </w:rPr>
        <w:t xml:space="preserve"> وإهماله أمر تجنيد الجنود وجمع السلاح والعتاد طوال خمس سنوات في الأقل</w:t>
      </w:r>
      <w:r w:rsidR="009E714B" w:rsidRPr="00B74AAF">
        <w:rPr>
          <w:rFonts w:eastAsia="Lotus Linotype" w:hint="cs"/>
          <w:sz w:val="27"/>
          <w:rtl/>
        </w:rPr>
        <w:t>ّ،</w:t>
      </w:r>
      <w:r w:rsidRPr="00B74AAF">
        <w:rPr>
          <w:rFonts w:eastAsia="Lotus Linotype"/>
          <w:sz w:val="27"/>
          <w:rtl/>
        </w:rPr>
        <w:t xml:space="preserve"> أي منذ أن تحر</w:t>
      </w:r>
      <w:r w:rsidR="009E714B" w:rsidRPr="00B74AAF">
        <w:rPr>
          <w:rFonts w:eastAsia="Lotus Linotype" w:hint="cs"/>
          <w:sz w:val="27"/>
          <w:rtl/>
        </w:rPr>
        <w:t>ّ</w:t>
      </w:r>
      <w:r w:rsidRPr="00B74AAF">
        <w:rPr>
          <w:rFonts w:eastAsia="Lotus Linotype"/>
          <w:sz w:val="27"/>
          <w:rtl/>
        </w:rPr>
        <w:t xml:space="preserve">ك هولاكو بجيشه من منغوليا سنة </w:t>
      </w:r>
      <w:r w:rsidRPr="00CE3A39">
        <w:rPr>
          <w:rFonts w:eastAsia="Lotus Linotype"/>
          <w:sz w:val="27"/>
          <w:rtl/>
        </w:rPr>
        <w:t>651</w:t>
      </w:r>
      <w:r w:rsidRPr="00B74AAF">
        <w:rPr>
          <w:rFonts w:eastAsia="Lotus Linotype"/>
          <w:sz w:val="27"/>
          <w:rtl/>
        </w:rPr>
        <w:t>هـ</w:t>
      </w:r>
      <w:r w:rsidR="009E714B" w:rsidRPr="00B74AAF">
        <w:rPr>
          <w:rFonts w:eastAsia="Lotus Linotype" w:hint="cs"/>
          <w:sz w:val="27"/>
          <w:rtl/>
        </w:rPr>
        <w:t>،</w:t>
      </w:r>
      <w:r w:rsidRPr="00B74AAF">
        <w:rPr>
          <w:rFonts w:eastAsia="Lotus Linotype"/>
          <w:sz w:val="27"/>
          <w:rtl/>
        </w:rPr>
        <w:t xml:space="preserve"> وأرسل إلى المستعصم يخبره أنه قادم</w:t>
      </w:r>
      <w:r w:rsidR="009E714B" w:rsidRPr="00B74AAF">
        <w:rPr>
          <w:rFonts w:eastAsia="Lotus Linotype" w:hint="cs"/>
          <w:sz w:val="27"/>
          <w:rtl/>
        </w:rPr>
        <w:t>ٌ</w:t>
      </w:r>
      <w:r w:rsidRPr="00B74AAF">
        <w:rPr>
          <w:rFonts w:eastAsia="Lotus Linotype"/>
          <w:sz w:val="27"/>
          <w:rtl/>
        </w:rPr>
        <w:t xml:space="preserve"> بجيشه. ويكفي أن نذكر من عبث هذا الخليفة فقط أنه عندما هُز</w:t>
      </w:r>
      <w:r w:rsidR="009E714B" w:rsidRPr="00B74AAF">
        <w:rPr>
          <w:rFonts w:eastAsia="Lotus Linotype" w:hint="cs"/>
          <w:sz w:val="27"/>
          <w:rtl/>
        </w:rPr>
        <w:t>ِ</w:t>
      </w:r>
      <w:r w:rsidRPr="00B74AAF">
        <w:rPr>
          <w:rFonts w:eastAsia="Lotus Linotype"/>
          <w:sz w:val="27"/>
          <w:rtl/>
        </w:rPr>
        <w:t>م الجيش العباسي في الموقعة الوحيدة التي اشتبك فيها مع الجيش المغولي</w:t>
      </w:r>
      <w:r w:rsidR="009E714B" w:rsidRPr="00B74AAF">
        <w:rPr>
          <w:rFonts w:eastAsia="Lotus Linotype" w:hint="cs"/>
          <w:sz w:val="27"/>
          <w:rtl/>
        </w:rPr>
        <w:t>،</w:t>
      </w:r>
      <w:r w:rsidRPr="00B74AAF">
        <w:rPr>
          <w:rFonts w:eastAsia="Lotus Linotype"/>
          <w:sz w:val="27"/>
          <w:rtl/>
        </w:rPr>
        <w:t xml:space="preserve"> وقتل مَن</w:t>
      </w:r>
      <w:r w:rsidR="009E714B" w:rsidRPr="00B74AAF">
        <w:rPr>
          <w:rFonts w:eastAsia="Lotus Linotype" w:hint="cs"/>
          <w:sz w:val="27"/>
          <w:rtl/>
        </w:rPr>
        <w:t>ْ</w:t>
      </w:r>
      <w:r w:rsidRPr="00B74AAF">
        <w:rPr>
          <w:rFonts w:eastAsia="Lotus Linotype"/>
          <w:sz w:val="27"/>
          <w:rtl/>
        </w:rPr>
        <w:t xml:space="preserve"> قتل منه</w:t>
      </w:r>
      <w:r w:rsidR="009E714B" w:rsidRPr="00B74AAF">
        <w:rPr>
          <w:rFonts w:eastAsia="Lotus Linotype" w:hint="cs"/>
          <w:sz w:val="27"/>
          <w:rtl/>
        </w:rPr>
        <w:t>،</w:t>
      </w:r>
      <w:r w:rsidRPr="00B74AAF">
        <w:rPr>
          <w:rFonts w:eastAsia="Lotus Linotype"/>
          <w:sz w:val="27"/>
          <w:rtl/>
        </w:rPr>
        <w:t xml:space="preserve"> وفرَّ م</w:t>
      </w:r>
      <w:r w:rsidR="009E714B" w:rsidRPr="00B74AAF">
        <w:rPr>
          <w:rFonts w:eastAsia="Lotus Linotype" w:hint="cs"/>
          <w:sz w:val="27"/>
          <w:rtl/>
        </w:rPr>
        <w:t>َ</w:t>
      </w:r>
      <w:r w:rsidRPr="00B74AAF">
        <w:rPr>
          <w:rFonts w:eastAsia="Lotus Linotype"/>
          <w:sz w:val="27"/>
          <w:rtl/>
        </w:rPr>
        <w:t>ن</w:t>
      </w:r>
      <w:r w:rsidR="009E714B" w:rsidRPr="00B74AAF">
        <w:rPr>
          <w:rFonts w:eastAsia="Lotus Linotype" w:hint="cs"/>
          <w:sz w:val="27"/>
          <w:rtl/>
        </w:rPr>
        <w:t>ْ</w:t>
      </w:r>
      <w:r w:rsidRPr="00B74AAF">
        <w:rPr>
          <w:rFonts w:eastAsia="Lotus Linotype"/>
          <w:sz w:val="27"/>
          <w:rtl/>
        </w:rPr>
        <w:t xml:space="preserve"> فرَّ إلى الشام أو إلى الحل</w:t>
      </w:r>
      <w:r w:rsidR="009E714B" w:rsidRPr="00B74AAF">
        <w:rPr>
          <w:rFonts w:eastAsia="Lotus Linotype" w:hint="cs"/>
          <w:sz w:val="27"/>
          <w:rtl/>
        </w:rPr>
        <w:t>ّ</w:t>
      </w:r>
      <w:r w:rsidRPr="00B74AAF">
        <w:rPr>
          <w:rFonts w:eastAsia="Lotus Linotype"/>
          <w:sz w:val="27"/>
          <w:rtl/>
        </w:rPr>
        <w:t>ة والكوفة، وكان الجيش المغولي بقيادة بايجو نويان قد احتلَّ الجانب الغربي من بغداد (الكرخ)</w:t>
      </w:r>
      <w:r w:rsidR="009E714B" w:rsidRPr="00B74AAF">
        <w:rPr>
          <w:rFonts w:eastAsia="Lotus Linotype" w:hint="cs"/>
          <w:sz w:val="27"/>
          <w:rtl/>
        </w:rPr>
        <w:t>،</w:t>
      </w:r>
      <w:r w:rsidRPr="00B74AAF">
        <w:rPr>
          <w:rFonts w:eastAsia="Lotus Linotype"/>
          <w:sz w:val="27"/>
          <w:rtl/>
        </w:rPr>
        <w:t xml:space="preserve"> وبدأ يطلق سهامه بكثافة</w:t>
      </w:r>
      <w:r w:rsidR="009E714B" w:rsidRPr="00B74AAF">
        <w:rPr>
          <w:rFonts w:eastAsia="Lotus Linotype" w:hint="cs"/>
          <w:sz w:val="27"/>
          <w:rtl/>
        </w:rPr>
        <w:t>ٍ</w:t>
      </w:r>
      <w:r w:rsidRPr="00B74AAF">
        <w:rPr>
          <w:rFonts w:eastAsia="Lotus Linotype"/>
          <w:sz w:val="27"/>
          <w:rtl/>
        </w:rPr>
        <w:t xml:space="preserve"> على الجانب الشرقي</w:t>
      </w:r>
      <w:r w:rsidR="009E714B" w:rsidRPr="00B74AAF">
        <w:rPr>
          <w:rFonts w:eastAsia="Lotus Linotype" w:hint="cs"/>
          <w:sz w:val="27"/>
          <w:rtl/>
        </w:rPr>
        <w:t>،</w:t>
      </w:r>
      <w:r w:rsidRPr="00B74AAF">
        <w:rPr>
          <w:rFonts w:eastAsia="Lotus Linotype"/>
          <w:sz w:val="27"/>
          <w:rtl/>
        </w:rPr>
        <w:t xml:space="preserve"> كان الخليفة المستعصم جالساً باسترخاء</w:t>
      </w:r>
      <w:r w:rsidR="009E714B" w:rsidRPr="00B74AAF">
        <w:rPr>
          <w:rFonts w:eastAsia="Lotus Linotype" w:hint="cs"/>
          <w:sz w:val="27"/>
          <w:rtl/>
        </w:rPr>
        <w:t>ٍ</w:t>
      </w:r>
      <w:r w:rsidRPr="00B74AAF">
        <w:rPr>
          <w:rFonts w:eastAsia="Lotus Linotype"/>
          <w:sz w:val="27"/>
          <w:rtl/>
        </w:rPr>
        <w:t xml:space="preserve"> في أحد زوايا قصره يراقب رقص إحدى الجواري، </w:t>
      </w:r>
      <w:r w:rsidRPr="00B74AAF">
        <w:rPr>
          <w:sz w:val="27"/>
          <w:rtl/>
        </w:rPr>
        <w:t xml:space="preserve">يقول ابن كثير: </w:t>
      </w:r>
      <w:r w:rsidRPr="00B74AAF">
        <w:rPr>
          <w:rFonts w:hint="eastAsia"/>
          <w:sz w:val="24"/>
          <w:szCs w:val="24"/>
          <w:rtl/>
        </w:rPr>
        <w:t>«</w:t>
      </w:r>
      <w:r w:rsidRPr="00B74AAF">
        <w:rPr>
          <w:sz w:val="27"/>
          <w:rtl/>
        </w:rPr>
        <w:t>وأحاطت التتار بدار الخلافة يرشقونها بالنبال من كل</w:t>
      </w:r>
      <w:r w:rsidR="009E714B" w:rsidRPr="00B74AAF">
        <w:rPr>
          <w:rFonts w:hint="cs"/>
          <w:sz w:val="27"/>
          <w:rtl/>
        </w:rPr>
        <w:t>ّ</w:t>
      </w:r>
      <w:r w:rsidRPr="00B74AAF">
        <w:rPr>
          <w:sz w:val="27"/>
          <w:rtl/>
        </w:rPr>
        <w:t xml:space="preserve"> جانب</w:t>
      </w:r>
      <w:r w:rsidR="009E714B" w:rsidRPr="00B74AAF">
        <w:rPr>
          <w:rFonts w:hint="cs"/>
          <w:sz w:val="27"/>
          <w:rtl/>
        </w:rPr>
        <w:t>ٍ،</w:t>
      </w:r>
      <w:r w:rsidRPr="00B74AAF">
        <w:rPr>
          <w:sz w:val="27"/>
          <w:rtl/>
        </w:rPr>
        <w:t xml:space="preserve"> حت</w:t>
      </w:r>
      <w:r w:rsidR="009E714B" w:rsidRPr="00B74AAF">
        <w:rPr>
          <w:rFonts w:hint="cs"/>
          <w:sz w:val="27"/>
          <w:rtl/>
        </w:rPr>
        <w:t>ّ</w:t>
      </w:r>
      <w:r w:rsidRPr="00B74AAF">
        <w:rPr>
          <w:sz w:val="27"/>
          <w:rtl/>
        </w:rPr>
        <w:t>ى أُصيبت جارية</w:t>
      </w:r>
      <w:r w:rsidR="009E714B" w:rsidRPr="00B74AAF">
        <w:rPr>
          <w:rFonts w:hint="cs"/>
          <w:sz w:val="27"/>
          <w:rtl/>
        </w:rPr>
        <w:t>ٌ</w:t>
      </w:r>
      <w:r w:rsidRPr="00B74AAF">
        <w:rPr>
          <w:sz w:val="27"/>
          <w:rtl/>
        </w:rPr>
        <w:t xml:space="preserve"> كانت تلعب بين يد</w:t>
      </w:r>
      <w:r w:rsidR="009E714B" w:rsidRPr="00B74AAF">
        <w:rPr>
          <w:rFonts w:hint="cs"/>
          <w:sz w:val="27"/>
          <w:rtl/>
        </w:rPr>
        <w:t>َ</w:t>
      </w:r>
      <w:r w:rsidRPr="00B74AAF">
        <w:rPr>
          <w:sz w:val="27"/>
          <w:rtl/>
        </w:rPr>
        <w:t>ي</w:t>
      </w:r>
      <w:r w:rsidR="009E714B" w:rsidRPr="00B74AAF">
        <w:rPr>
          <w:rFonts w:hint="cs"/>
          <w:sz w:val="27"/>
          <w:rtl/>
        </w:rPr>
        <w:t>ْ</w:t>
      </w:r>
      <w:r w:rsidRPr="00B74AAF">
        <w:rPr>
          <w:sz w:val="27"/>
          <w:rtl/>
        </w:rPr>
        <w:t xml:space="preserve"> الخليفة وتُضْحِكُه ـ وكانت من جملة حظاياه</w:t>
      </w:r>
      <w:r w:rsidR="009E714B" w:rsidRPr="00B74AAF">
        <w:rPr>
          <w:rFonts w:hint="cs"/>
          <w:sz w:val="27"/>
          <w:rtl/>
        </w:rPr>
        <w:t>،</w:t>
      </w:r>
      <w:r w:rsidRPr="00B74AAF">
        <w:rPr>
          <w:sz w:val="27"/>
          <w:rtl/>
        </w:rPr>
        <w:t xml:space="preserve"> وكانت مولَّدة</w:t>
      </w:r>
      <w:r w:rsidR="009E714B" w:rsidRPr="00B74AAF">
        <w:rPr>
          <w:rFonts w:hint="cs"/>
          <w:sz w:val="27"/>
          <w:rtl/>
        </w:rPr>
        <w:t>،</w:t>
      </w:r>
      <w:r w:rsidRPr="00B74AAF">
        <w:rPr>
          <w:sz w:val="27"/>
          <w:rtl/>
        </w:rPr>
        <w:t xml:space="preserve"> تسم</w:t>
      </w:r>
      <w:r w:rsidR="009E714B" w:rsidRPr="00B74AAF">
        <w:rPr>
          <w:rFonts w:hint="cs"/>
          <w:sz w:val="27"/>
          <w:rtl/>
        </w:rPr>
        <w:t>ّ</w:t>
      </w:r>
      <w:r w:rsidRPr="00B74AAF">
        <w:rPr>
          <w:sz w:val="27"/>
          <w:rtl/>
        </w:rPr>
        <w:t>ى عَرَفَة ـ</w:t>
      </w:r>
      <w:r w:rsidR="009E714B" w:rsidRPr="00B74AAF">
        <w:rPr>
          <w:rFonts w:hint="cs"/>
          <w:sz w:val="27"/>
          <w:rtl/>
        </w:rPr>
        <w:t>،</w:t>
      </w:r>
      <w:r w:rsidRPr="00B74AAF">
        <w:rPr>
          <w:sz w:val="27"/>
          <w:rtl/>
        </w:rPr>
        <w:t xml:space="preserve"> جاءها سهمٌ من بعض الشبابيك</w:t>
      </w:r>
      <w:r w:rsidR="009E714B" w:rsidRPr="00B74AAF">
        <w:rPr>
          <w:rFonts w:hint="cs"/>
          <w:sz w:val="27"/>
          <w:rtl/>
        </w:rPr>
        <w:t>،</w:t>
      </w:r>
      <w:r w:rsidRPr="00B74AAF">
        <w:rPr>
          <w:sz w:val="27"/>
          <w:rtl/>
        </w:rPr>
        <w:t xml:space="preserve"> فقتلها</w:t>
      </w:r>
      <w:r w:rsidR="009E714B" w:rsidRPr="00B74AAF">
        <w:rPr>
          <w:rFonts w:hint="cs"/>
          <w:sz w:val="27"/>
          <w:rtl/>
        </w:rPr>
        <w:t>،</w:t>
      </w:r>
      <w:r w:rsidRPr="00B74AAF">
        <w:rPr>
          <w:sz w:val="27"/>
          <w:rtl/>
        </w:rPr>
        <w:t xml:space="preserve"> وهي ترقص بين يدي الخليفة، فانزعج الخليفة من ذلك</w:t>
      </w:r>
      <w:r w:rsidR="009E714B" w:rsidRPr="00B74AAF">
        <w:rPr>
          <w:rFonts w:hint="cs"/>
          <w:sz w:val="27"/>
          <w:rtl/>
        </w:rPr>
        <w:t>،</w:t>
      </w:r>
      <w:r w:rsidRPr="00B74AAF">
        <w:rPr>
          <w:sz w:val="27"/>
          <w:rtl/>
        </w:rPr>
        <w:t xml:space="preserve"> وفزع فزعاً شديداً</w:t>
      </w:r>
      <w:r w:rsidR="009E714B" w:rsidRPr="00B74AAF">
        <w:rPr>
          <w:rFonts w:hint="cs"/>
          <w:sz w:val="27"/>
          <w:rtl/>
        </w:rPr>
        <w:t>،</w:t>
      </w:r>
      <w:r w:rsidRPr="00B74AAF">
        <w:rPr>
          <w:sz w:val="27"/>
          <w:rtl/>
        </w:rPr>
        <w:t xml:space="preserve"> وأحضر السهم الذي أصابها بين يد</w:t>
      </w:r>
      <w:r w:rsidR="009E714B" w:rsidRPr="00B74AAF">
        <w:rPr>
          <w:rFonts w:hint="cs"/>
          <w:sz w:val="27"/>
          <w:rtl/>
        </w:rPr>
        <w:t>َ</w:t>
      </w:r>
      <w:r w:rsidRPr="00B74AAF">
        <w:rPr>
          <w:sz w:val="27"/>
          <w:rtl/>
        </w:rPr>
        <w:t>ي</w:t>
      </w:r>
      <w:r w:rsidR="009E714B" w:rsidRPr="00B74AAF">
        <w:rPr>
          <w:rFonts w:hint="cs"/>
          <w:sz w:val="27"/>
          <w:rtl/>
        </w:rPr>
        <w:t>ْ</w:t>
      </w:r>
      <w:r w:rsidRPr="00B74AAF">
        <w:rPr>
          <w:sz w:val="27"/>
          <w:rtl/>
        </w:rPr>
        <w:t>ه</w:t>
      </w:r>
      <w:r w:rsidR="009E714B" w:rsidRPr="00B74AAF">
        <w:rPr>
          <w:rFonts w:hint="cs"/>
          <w:sz w:val="27"/>
          <w:rtl/>
        </w:rPr>
        <w:t>،</w:t>
      </w:r>
      <w:r w:rsidRPr="00B74AAF">
        <w:rPr>
          <w:sz w:val="27"/>
          <w:rtl/>
        </w:rPr>
        <w:t xml:space="preserve"> فإذا عليه مكتوب</w:t>
      </w:r>
      <w:r w:rsidR="009E714B" w:rsidRPr="00B74AAF">
        <w:rPr>
          <w:rFonts w:hint="cs"/>
          <w:sz w:val="27"/>
          <w:rtl/>
        </w:rPr>
        <w:t>ٌ:</w:t>
      </w:r>
      <w:r w:rsidRPr="00B74AAF">
        <w:rPr>
          <w:sz w:val="27"/>
          <w:rtl/>
        </w:rPr>
        <w:t xml:space="preserve"> إذا أراد الله إنفاذ قضائه وقدره أذهب من ذوي العقول عقولهم، فأمر الخليفة عند ذلك بزيادة الاحتراز</w:t>
      </w:r>
      <w:r w:rsidR="009E714B" w:rsidRPr="00B74AAF">
        <w:rPr>
          <w:rFonts w:hint="cs"/>
          <w:sz w:val="27"/>
          <w:rtl/>
        </w:rPr>
        <w:t>،</w:t>
      </w:r>
      <w:r w:rsidRPr="00B74AAF">
        <w:rPr>
          <w:sz w:val="27"/>
          <w:rtl/>
        </w:rPr>
        <w:t xml:space="preserve"> وكثرت الستائر على دار الخلافة</w:t>
      </w:r>
      <w:r w:rsidRPr="00B74AAF">
        <w:rPr>
          <w:rFonts w:hint="eastAsia"/>
          <w:sz w:val="24"/>
          <w:szCs w:val="24"/>
          <w:rtl/>
        </w:rPr>
        <w:t>»</w:t>
      </w:r>
      <w:r w:rsidRPr="00B74AAF">
        <w:rPr>
          <w:sz w:val="27"/>
          <w:vertAlign w:val="superscript"/>
          <w:rtl/>
        </w:rPr>
        <w:t>(</w:t>
      </w:r>
      <w:r w:rsidRPr="00B74AAF">
        <w:rPr>
          <w:sz w:val="27"/>
          <w:vertAlign w:val="superscript"/>
          <w:rtl/>
        </w:rPr>
        <w:endnoteReference w:id="658"/>
      </w:r>
      <w:r w:rsidRPr="00B74AAF">
        <w:rPr>
          <w:sz w:val="27"/>
          <w:vertAlign w:val="superscript"/>
          <w:rtl/>
        </w:rPr>
        <w:t>)</w:t>
      </w:r>
      <w:r w:rsidRPr="00B74AAF">
        <w:rPr>
          <w:sz w:val="27"/>
          <w:rtl/>
        </w:rPr>
        <w:t>. وفي رواية</w:t>
      </w:r>
      <w:r w:rsidR="00230BFC" w:rsidRPr="00B74AAF">
        <w:rPr>
          <w:rFonts w:hint="cs"/>
          <w:sz w:val="27"/>
          <w:rtl/>
        </w:rPr>
        <w:t>ٍ</w:t>
      </w:r>
      <w:r w:rsidRPr="00B74AAF">
        <w:rPr>
          <w:sz w:val="27"/>
          <w:rtl/>
        </w:rPr>
        <w:t xml:space="preserve"> أخرى: </w:t>
      </w:r>
      <w:r w:rsidRPr="00B74AAF">
        <w:rPr>
          <w:rFonts w:hint="eastAsia"/>
          <w:sz w:val="24"/>
          <w:szCs w:val="24"/>
          <w:rtl/>
        </w:rPr>
        <w:t>«</w:t>
      </w:r>
      <w:r w:rsidRPr="00B74AAF">
        <w:rPr>
          <w:sz w:val="27"/>
          <w:rtl/>
        </w:rPr>
        <w:t>فأمر الخليفة عند ذلك بعمل ما يحول بين شبابيك الدار وبين الرماة، فعُمِلَت ستائر من ألواح الخشب</w:t>
      </w:r>
      <w:r w:rsidRPr="00B74AAF">
        <w:rPr>
          <w:rFonts w:hint="eastAsia"/>
          <w:sz w:val="24"/>
          <w:szCs w:val="24"/>
          <w:rtl/>
        </w:rPr>
        <w:t>»</w:t>
      </w:r>
      <w:r w:rsidRPr="00B74AAF">
        <w:rPr>
          <w:sz w:val="27"/>
          <w:vertAlign w:val="superscript"/>
          <w:rtl/>
        </w:rPr>
        <w:t>(</w:t>
      </w:r>
      <w:r w:rsidRPr="00B74AAF">
        <w:rPr>
          <w:sz w:val="27"/>
          <w:vertAlign w:val="superscript"/>
          <w:rtl/>
        </w:rPr>
        <w:endnoteReference w:id="659"/>
      </w:r>
      <w:r w:rsidRPr="00B74AAF">
        <w:rPr>
          <w:sz w:val="27"/>
          <w:vertAlign w:val="superscript"/>
          <w:rtl/>
        </w:rPr>
        <w:t>)</w:t>
      </w:r>
      <w:r w:rsidRPr="00B74AAF">
        <w:rPr>
          <w:rFonts w:hint="cs"/>
          <w:sz w:val="27"/>
          <w:rtl/>
        </w:rPr>
        <w:t>.</w:t>
      </w:r>
    </w:p>
    <w:p w:rsidR="00AC288D" w:rsidRPr="00B74AAF" w:rsidRDefault="00AC288D" w:rsidP="005445DC">
      <w:pPr>
        <w:rPr>
          <w:sz w:val="27"/>
        </w:rPr>
      </w:pPr>
      <w:r w:rsidRPr="00CE3A39">
        <w:rPr>
          <w:rFonts w:eastAsia="Lotus Linotype"/>
          <w:sz w:val="27"/>
          <w:rtl/>
        </w:rPr>
        <w:lastRenderedPageBreak/>
        <w:t>أخيراً، بعد كل</w:t>
      </w:r>
      <w:r w:rsidR="00230BFC" w:rsidRPr="00CE3A39">
        <w:rPr>
          <w:rFonts w:eastAsia="Lotus Linotype" w:hint="cs"/>
          <w:sz w:val="27"/>
          <w:rtl/>
        </w:rPr>
        <w:t>ّ</w:t>
      </w:r>
      <w:r w:rsidRPr="00CE3A39">
        <w:rPr>
          <w:rFonts w:eastAsia="Lotus Linotype"/>
          <w:sz w:val="27"/>
          <w:rtl/>
        </w:rPr>
        <w:t xml:space="preserve"> هذه الكوارث التي ارتكب</w:t>
      </w:r>
      <w:r w:rsidR="00230BFC" w:rsidRPr="00CE3A39">
        <w:rPr>
          <w:rFonts w:eastAsia="Lotus Linotype" w:hint="cs"/>
          <w:sz w:val="27"/>
          <w:rtl/>
        </w:rPr>
        <w:t>َ</w:t>
      </w:r>
      <w:r w:rsidRPr="00CE3A39">
        <w:rPr>
          <w:rFonts w:eastAsia="Lotus Linotype"/>
          <w:sz w:val="27"/>
          <w:rtl/>
        </w:rPr>
        <w:t>ت</w:t>
      </w:r>
      <w:r w:rsidR="00230BFC" w:rsidRPr="00CE3A39">
        <w:rPr>
          <w:rFonts w:eastAsia="Lotus Linotype" w:hint="cs"/>
          <w:sz w:val="27"/>
          <w:rtl/>
        </w:rPr>
        <w:t>ْ</w:t>
      </w:r>
      <w:r w:rsidRPr="00CE3A39">
        <w:rPr>
          <w:rFonts w:eastAsia="Lotus Linotype"/>
          <w:sz w:val="27"/>
          <w:rtl/>
        </w:rPr>
        <w:t>ها الدكتورة شيرين بياني في</w:t>
      </w:r>
      <w:r w:rsidR="00230BFC" w:rsidRPr="00CE3A39">
        <w:rPr>
          <w:rFonts w:eastAsia="Lotus Linotype" w:hint="cs"/>
          <w:sz w:val="27"/>
          <w:rtl/>
        </w:rPr>
        <w:t xml:space="preserve"> </w:t>
      </w:r>
      <w:r w:rsidRPr="00CE3A39">
        <w:rPr>
          <w:rFonts w:eastAsia="Lotus Linotype"/>
          <w:sz w:val="27"/>
          <w:rtl/>
        </w:rPr>
        <w:t>ما مجموعه 68 صفحة فقط</w:t>
      </w:r>
      <w:r w:rsidRPr="00B74AAF">
        <w:rPr>
          <w:rFonts w:eastAsia="Lotus Linotype"/>
          <w:sz w:val="27"/>
          <w:rtl/>
        </w:rPr>
        <w:t xml:space="preserve"> (الصفحات </w:t>
      </w:r>
      <w:r w:rsidRPr="00CE3A39">
        <w:rPr>
          <w:rFonts w:eastAsia="Lotus Linotype"/>
          <w:sz w:val="27"/>
          <w:rtl/>
        </w:rPr>
        <w:t>183</w:t>
      </w:r>
      <w:r w:rsidRPr="00B74AAF">
        <w:rPr>
          <w:rFonts w:eastAsia="Lotus Linotype"/>
          <w:sz w:val="27"/>
          <w:rtl/>
        </w:rPr>
        <w:t xml:space="preserve"> ـ </w:t>
      </w:r>
      <w:r w:rsidRPr="00CE3A39">
        <w:rPr>
          <w:rFonts w:eastAsia="Lotus Linotype"/>
          <w:sz w:val="27"/>
          <w:rtl/>
        </w:rPr>
        <w:t>251</w:t>
      </w:r>
      <w:r w:rsidRPr="00B74AAF">
        <w:rPr>
          <w:rFonts w:eastAsia="Lotus Linotype"/>
          <w:sz w:val="27"/>
          <w:rtl/>
        </w:rPr>
        <w:t xml:space="preserve"> من الترجمة العربية</w:t>
      </w:r>
      <w:r w:rsidRPr="00CE3A39">
        <w:rPr>
          <w:rFonts w:eastAsia="Lotus Linotype"/>
          <w:sz w:val="27"/>
          <w:rtl/>
        </w:rPr>
        <w:t xml:space="preserve">) من كتابها ذي </w:t>
      </w:r>
      <w:r w:rsidR="00230BFC" w:rsidRPr="00CE3A39">
        <w:rPr>
          <w:rFonts w:eastAsia="Lotus Linotype" w:hint="cs"/>
          <w:sz w:val="27"/>
          <w:rtl/>
        </w:rPr>
        <w:t>ال</w:t>
      </w:r>
      <w:r w:rsidRPr="00CE3A39">
        <w:rPr>
          <w:rFonts w:eastAsia="Lotus Linotype"/>
          <w:sz w:val="27"/>
          <w:rtl/>
        </w:rPr>
        <w:t>أجزاء</w:t>
      </w:r>
      <w:r w:rsidR="00230BFC" w:rsidRPr="00CE3A39">
        <w:rPr>
          <w:rFonts w:eastAsia="Lotus Linotype" w:hint="cs"/>
          <w:sz w:val="27"/>
          <w:rtl/>
        </w:rPr>
        <w:t xml:space="preserve"> الثلاثة</w:t>
      </w:r>
      <w:r w:rsidRPr="00CE3A39">
        <w:rPr>
          <w:rFonts w:eastAsia="Lotus Linotype"/>
          <w:sz w:val="27"/>
          <w:rtl/>
        </w:rPr>
        <w:t xml:space="preserve"> بالفارسية</w:t>
      </w:r>
      <w:r w:rsidR="00230BFC" w:rsidRPr="00CE3A39">
        <w:rPr>
          <w:rFonts w:eastAsia="Lotus Linotype" w:hint="cs"/>
          <w:sz w:val="27"/>
          <w:rtl/>
        </w:rPr>
        <w:t>،</w:t>
      </w:r>
      <w:r w:rsidRPr="00CE3A39">
        <w:rPr>
          <w:rFonts w:eastAsia="Lotus Linotype"/>
          <w:sz w:val="27"/>
          <w:rtl/>
        </w:rPr>
        <w:t xml:space="preserve"> الذي بلغت صفحاته 1059</w:t>
      </w:r>
      <w:r w:rsidR="00230BFC" w:rsidRPr="00B74AAF">
        <w:rPr>
          <w:rFonts w:eastAsia="Lotus Linotype" w:hint="cs"/>
          <w:sz w:val="27"/>
          <w:rtl/>
        </w:rPr>
        <w:t>،</w:t>
      </w:r>
      <w:r w:rsidRPr="00B74AAF">
        <w:rPr>
          <w:rFonts w:eastAsia="Lotus Linotype"/>
          <w:sz w:val="27"/>
          <w:rtl/>
        </w:rPr>
        <w:t xml:space="preserve"> عدا الفهارس التفصيلية التي ضمَّت الصور والمصادر والمراجع (</w:t>
      </w:r>
      <w:r w:rsidRPr="00CE3A39">
        <w:rPr>
          <w:rFonts w:eastAsia="Lotus Linotype"/>
          <w:sz w:val="27"/>
          <w:rtl/>
        </w:rPr>
        <w:t>111</w:t>
      </w:r>
      <w:r w:rsidRPr="00B74AAF">
        <w:rPr>
          <w:rFonts w:eastAsia="Lotus Linotype"/>
          <w:sz w:val="27"/>
          <w:rtl/>
        </w:rPr>
        <w:t xml:space="preserve"> صفحة)، كيف للقارئ أن يثق بصح</w:t>
      </w:r>
      <w:r w:rsidR="00230BFC" w:rsidRPr="00B74AAF">
        <w:rPr>
          <w:rFonts w:eastAsia="Lotus Linotype" w:hint="cs"/>
          <w:sz w:val="27"/>
          <w:rtl/>
        </w:rPr>
        <w:t>ّ</w:t>
      </w:r>
      <w:r w:rsidRPr="00B74AAF">
        <w:rPr>
          <w:rFonts w:eastAsia="Lotus Linotype"/>
          <w:sz w:val="27"/>
          <w:rtl/>
        </w:rPr>
        <w:t>ة ما كتب</w:t>
      </w:r>
      <w:r w:rsidR="00230BFC" w:rsidRPr="00B74AAF">
        <w:rPr>
          <w:rFonts w:eastAsia="Lotus Linotype" w:hint="cs"/>
          <w:sz w:val="27"/>
          <w:rtl/>
        </w:rPr>
        <w:t>َ</w:t>
      </w:r>
      <w:r w:rsidRPr="00B74AAF">
        <w:rPr>
          <w:rFonts w:eastAsia="Lotus Linotype"/>
          <w:sz w:val="27"/>
          <w:rtl/>
        </w:rPr>
        <w:t>ت</w:t>
      </w:r>
      <w:r w:rsidR="00230BFC" w:rsidRPr="00B74AAF">
        <w:rPr>
          <w:rFonts w:eastAsia="Lotus Linotype" w:hint="cs"/>
          <w:sz w:val="27"/>
          <w:rtl/>
        </w:rPr>
        <w:t>ْ</w:t>
      </w:r>
      <w:r w:rsidRPr="00B74AAF">
        <w:rPr>
          <w:rFonts w:eastAsia="Lotus Linotype"/>
          <w:sz w:val="27"/>
          <w:rtl/>
        </w:rPr>
        <w:t xml:space="preserve">ه في بقية صفحات الكتاب؟ </w:t>
      </w:r>
    </w:p>
    <w:p w:rsidR="00E83C22" w:rsidRPr="00B74AAF" w:rsidRDefault="00E83C22" w:rsidP="000F05A3">
      <w:pPr>
        <w:spacing w:line="460" w:lineRule="exact"/>
        <w:rPr>
          <w:rtl/>
        </w:rPr>
      </w:pPr>
    </w:p>
    <w:p w:rsidR="00E83C22" w:rsidRPr="00B74AAF" w:rsidRDefault="00E83C22" w:rsidP="000F05A3">
      <w:pPr>
        <w:spacing w:line="48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0A24FE" w:rsidRPr="00B74AAF" w:rsidRDefault="000A24FE" w:rsidP="00136C06">
      <w:pPr>
        <w:spacing w:line="420" w:lineRule="exact"/>
        <w:rPr>
          <w:rtl/>
        </w:rPr>
      </w:pPr>
    </w:p>
    <w:p w:rsidR="000A24FE" w:rsidRPr="00B74AAF" w:rsidRDefault="000A24FE" w:rsidP="00136C06">
      <w:pPr>
        <w:spacing w:line="420" w:lineRule="exact"/>
        <w:rPr>
          <w:rtl/>
        </w:rPr>
      </w:pPr>
    </w:p>
    <w:p w:rsidR="000A24FE" w:rsidRPr="00B74AAF" w:rsidRDefault="000A24FE" w:rsidP="000A24FE">
      <w:pPr>
        <w:pStyle w:val="10"/>
        <w:spacing w:line="216" w:lineRule="auto"/>
        <w:rPr>
          <w:rtl/>
        </w:rPr>
      </w:pPr>
      <w:bookmarkStart w:id="94" w:name="_Toc533805048"/>
      <w:bookmarkStart w:id="95" w:name="_Toc6906446"/>
      <w:r w:rsidRPr="00B74AAF">
        <w:rPr>
          <w:rtl/>
        </w:rPr>
        <w:t>القصاص في القرآن الكريم</w:t>
      </w:r>
      <w:bookmarkEnd w:id="94"/>
      <w:bookmarkEnd w:id="95"/>
    </w:p>
    <w:p w:rsidR="000A24FE" w:rsidRPr="00136C06" w:rsidRDefault="000A24FE" w:rsidP="000A24FE">
      <w:pPr>
        <w:pStyle w:val="10"/>
        <w:spacing w:line="216" w:lineRule="auto"/>
        <w:rPr>
          <w:sz w:val="42"/>
          <w:szCs w:val="42"/>
          <w:rtl/>
        </w:rPr>
      </w:pPr>
      <w:bookmarkStart w:id="96" w:name="_Toc533805049"/>
      <w:bookmarkStart w:id="97" w:name="_Toc6906447"/>
      <w:r w:rsidRPr="00136C06">
        <w:rPr>
          <w:rFonts w:hint="cs"/>
          <w:sz w:val="42"/>
          <w:szCs w:val="42"/>
          <w:rtl/>
        </w:rPr>
        <w:t>قراءةٌ جديدة</w:t>
      </w:r>
      <w:bookmarkEnd w:id="96"/>
      <w:bookmarkEnd w:id="97"/>
    </w:p>
    <w:p w:rsidR="000A24FE" w:rsidRPr="00B74AAF" w:rsidRDefault="000A24FE" w:rsidP="00136C06">
      <w:pPr>
        <w:spacing w:line="420" w:lineRule="exact"/>
        <w:rPr>
          <w:rtl/>
        </w:rPr>
      </w:pPr>
    </w:p>
    <w:p w:rsidR="000A24FE" w:rsidRPr="00B74AAF" w:rsidRDefault="000A24FE" w:rsidP="000A24FE">
      <w:pPr>
        <w:pStyle w:val="Author"/>
        <w:rPr>
          <w:rtl/>
        </w:rPr>
      </w:pPr>
      <w:bookmarkStart w:id="98" w:name="_Toc533805050"/>
      <w:bookmarkStart w:id="99" w:name="_Toc6906448"/>
      <w:r w:rsidRPr="00B74AAF">
        <w:rPr>
          <w:rFonts w:hint="cs"/>
          <w:rtl/>
          <w:lang w:bidi="fa-IR"/>
        </w:rPr>
        <w:t>الشيخ روح الله ملكيان</w:t>
      </w:r>
      <w:r w:rsidRPr="00B74AAF">
        <w:rPr>
          <w:rFonts w:cs="Taher" w:hint="cs"/>
          <w:vertAlign w:val="superscript"/>
          <w:rtl/>
        </w:rPr>
        <w:t>(</w:t>
      </w:r>
      <w:r w:rsidRPr="00B74AAF">
        <w:rPr>
          <w:rFonts w:cs="Taher"/>
          <w:vertAlign w:val="superscript"/>
          <w:rtl/>
        </w:rPr>
        <w:footnoteReference w:customMarkFollows="1" w:id="18"/>
        <w:t>*)</w:t>
      </w:r>
      <w:bookmarkEnd w:id="98"/>
      <w:bookmarkEnd w:id="99"/>
    </w:p>
    <w:p w:rsidR="000A24FE" w:rsidRPr="00B74AAF" w:rsidRDefault="000A24FE" w:rsidP="00136C06">
      <w:pPr>
        <w:rPr>
          <w:rtl/>
        </w:rPr>
      </w:pPr>
    </w:p>
    <w:p w:rsidR="000A24FE" w:rsidRPr="00B74AAF" w:rsidRDefault="000A24FE" w:rsidP="000A24FE">
      <w:pPr>
        <w:rPr>
          <w:rFonts w:ascii="Esharat" w:hAnsi="Esharat"/>
          <w:kern w:val="20"/>
          <w:rtl/>
        </w:rPr>
      </w:pPr>
      <w:r w:rsidRPr="00B74AAF">
        <w:rPr>
          <w:rFonts w:ascii="Esharat" w:hAnsi="Esharat" w:hint="cs"/>
          <w:kern w:val="20"/>
          <w:sz w:val="24"/>
          <w:szCs w:val="24"/>
          <w:rtl/>
        </w:rPr>
        <w:t>«</w:t>
      </w:r>
      <w:r w:rsidRPr="00B74AAF">
        <w:rPr>
          <w:rFonts w:ascii="Esharat" w:hAnsi="Esharat"/>
          <w:kern w:val="20"/>
          <w:rtl/>
        </w:rPr>
        <w:t>القصاص</w:t>
      </w:r>
      <w:r w:rsidRPr="00B74AAF">
        <w:rPr>
          <w:rFonts w:hint="eastAsia"/>
          <w:sz w:val="24"/>
          <w:szCs w:val="24"/>
          <w:rtl/>
        </w:rPr>
        <w:t>»</w:t>
      </w:r>
      <w:r w:rsidRPr="00B74AAF">
        <w:rPr>
          <w:rFonts w:ascii="Esharat" w:hAnsi="Esharat"/>
          <w:kern w:val="20"/>
          <w:rtl/>
        </w:rPr>
        <w:t xml:space="preserve"> لغةً </w:t>
      </w:r>
      <w:r w:rsidRPr="00B74AAF">
        <w:rPr>
          <w:rFonts w:ascii="Esharat" w:hAnsi="Esharat" w:hint="cs"/>
          <w:kern w:val="20"/>
          <w:sz w:val="24"/>
          <w:szCs w:val="24"/>
          <w:rtl/>
        </w:rPr>
        <w:t>«</w:t>
      </w:r>
      <w:r w:rsidRPr="00B74AAF">
        <w:rPr>
          <w:rFonts w:ascii="Esharat" w:hAnsi="Esharat"/>
          <w:kern w:val="20"/>
          <w:rtl/>
        </w:rPr>
        <w:t>مُقَاصَّة وَلِيِّ المقْتُولِ الْقَاتِلَ وَالمَجْرُوحِ الْجَارِحَ</w:t>
      </w:r>
      <w:r w:rsidRPr="00B74AAF">
        <w:rPr>
          <w:rFonts w:ascii="Esharat" w:hAnsi="Esharat" w:hint="cs"/>
          <w:kern w:val="20"/>
          <w:rtl/>
        </w:rPr>
        <w:t>،</w:t>
      </w:r>
      <w:r w:rsidRPr="00B74AAF">
        <w:rPr>
          <w:rFonts w:ascii="Esharat" w:hAnsi="Esharat"/>
          <w:kern w:val="20"/>
          <w:rtl/>
        </w:rPr>
        <w:t xml:space="preserve"> وَهِيَ مُسَاوَاتُهُ إيَّاهُ فِي قَتْلٍ أَوْ جَرْحٍ</w:t>
      </w:r>
      <w:r w:rsidRPr="00B74AAF">
        <w:rPr>
          <w:rFonts w:ascii="Esharat" w:hAnsi="Esharat" w:hint="cs"/>
          <w:kern w:val="20"/>
          <w:rtl/>
        </w:rPr>
        <w:t>،</w:t>
      </w:r>
      <w:r w:rsidRPr="00B74AAF">
        <w:rPr>
          <w:rFonts w:ascii="Esharat" w:hAnsi="Esharat"/>
          <w:kern w:val="20"/>
          <w:rtl/>
        </w:rPr>
        <w:t xml:space="preserve"> ثُمَّ عَمَّ فِي كُلِّ مُسَاوَاةٍ</w:t>
      </w:r>
      <w:r w:rsidRPr="00B74AAF">
        <w:rPr>
          <w:rFonts w:ascii="Esharat" w:hAnsi="Esharat"/>
          <w:kern w:val="20"/>
          <w:sz w:val="24"/>
          <w:szCs w:val="24"/>
          <w:rtl/>
        </w:rPr>
        <w:t>»</w:t>
      </w:r>
      <w:r w:rsidRPr="00B74AAF">
        <w:rPr>
          <w:rFonts w:hint="cs"/>
          <w:vertAlign w:val="superscript"/>
          <w:rtl/>
        </w:rPr>
        <w:t>(</w:t>
      </w:r>
      <w:r w:rsidRPr="00B74AAF">
        <w:rPr>
          <w:rStyle w:val="ac"/>
          <w:rtl/>
        </w:rPr>
        <w:endnoteReference w:id="660"/>
      </w:r>
      <w:r w:rsidRPr="00B74AAF">
        <w:rPr>
          <w:rFonts w:hint="cs"/>
          <w:vertAlign w:val="superscript"/>
          <w:rtl/>
        </w:rPr>
        <w:t>)</w:t>
      </w:r>
      <w:r w:rsidRPr="00B74AAF">
        <w:rPr>
          <w:rFonts w:ascii="Esharat" w:hAnsi="Esharat" w:hint="cs"/>
          <w:kern w:val="20"/>
          <w:rtl/>
        </w:rPr>
        <w:t>.</w:t>
      </w:r>
      <w:r w:rsidRPr="00B74AAF">
        <w:rPr>
          <w:rFonts w:ascii="Esharat" w:hAnsi="Esharat"/>
          <w:kern w:val="20"/>
          <w:rtl/>
        </w:rPr>
        <w:t xml:space="preserve"> </w:t>
      </w:r>
      <w:r w:rsidRPr="00B74AAF">
        <w:rPr>
          <w:rFonts w:ascii="Esharat" w:eastAsia="MS Mincho" w:hAnsi="Esharat"/>
          <w:kern w:val="20"/>
          <w:rtl/>
        </w:rPr>
        <w:t>و</w:t>
      </w:r>
      <w:r w:rsidRPr="00B74AAF">
        <w:rPr>
          <w:rFonts w:ascii="Esharat" w:hAnsi="Esharat"/>
          <w:kern w:val="20"/>
          <w:rtl/>
        </w:rPr>
        <w:t xml:space="preserve">اصطلاحاً </w:t>
      </w:r>
      <w:r w:rsidRPr="00B74AAF">
        <w:rPr>
          <w:rFonts w:ascii="Esharat" w:hAnsi="Esharat" w:hint="cs"/>
          <w:kern w:val="20"/>
          <w:rtl/>
        </w:rPr>
        <w:t xml:space="preserve">هو </w:t>
      </w:r>
      <w:r w:rsidRPr="00B74AAF">
        <w:rPr>
          <w:rFonts w:ascii="Esharat" w:hAnsi="Esharat"/>
          <w:kern w:val="20"/>
          <w:rtl/>
        </w:rPr>
        <w:t xml:space="preserve">استيفاء أثر الجناية من قتل أو قطع أو جرح. </w:t>
      </w:r>
      <w:r w:rsidRPr="00B74AAF">
        <w:rPr>
          <w:rFonts w:ascii="Esharat" w:hAnsi="Esharat" w:hint="cs"/>
          <w:kern w:val="20"/>
          <w:rtl/>
        </w:rPr>
        <w:t xml:space="preserve">وقد </w:t>
      </w:r>
      <w:r w:rsidRPr="00B74AAF">
        <w:rPr>
          <w:rFonts w:ascii="Esharat" w:hAnsi="Esharat"/>
          <w:kern w:val="20"/>
          <w:rtl/>
        </w:rPr>
        <w:t>جاء القصاص وأحكامه في آيات</w:t>
      </w:r>
      <w:r w:rsidRPr="00B74AAF">
        <w:rPr>
          <w:rFonts w:ascii="Esharat" w:hAnsi="Esharat" w:hint="cs"/>
          <w:kern w:val="20"/>
          <w:rtl/>
        </w:rPr>
        <w:t>ٍ</w:t>
      </w:r>
      <w:r w:rsidRPr="00B74AAF">
        <w:rPr>
          <w:rFonts w:ascii="Esharat" w:hAnsi="Esharat"/>
          <w:kern w:val="20"/>
          <w:rtl/>
        </w:rPr>
        <w:t xml:space="preserve"> قليلة من القرآن</w:t>
      </w:r>
      <w:r w:rsidRPr="00B74AAF">
        <w:rPr>
          <w:rFonts w:ascii="Esharat" w:hAnsi="Esharat" w:hint="cs"/>
          <w:kern w:val="20"/>
          <w:rtl/>
        </w:rPr>
        <w:t>،</w:t>
      </w:r>
      <w:r w:rsidRPr="00B74AAF">
        <w:rPr>
          <w:rFonts w:ascii="Esharat" w:hAnsi="Esharat"/>
          <w:kern w:val="20"/>
          <w:rtl/>
        </w:rPr>
        <w:t xml:space="preserve"> أهمّها</w:t>
      </w:r>
      <w:r w:rsidRPr="00B74AAF">
        <w:rPr>
          <w:rFonts w:ascii="Esharat" w:hAnsi="Esharat" w:hint="cs"/>
          <w:kern w:val="20"/>
          <w:rtl/>
        </w:rPr>
        <w:t>:</w:t>
      </w:r>
      <w:r w:rsidRPr="00B74AAF">
        <w:rPr>
          <w:rFonts w:ascii="Esharat" w:hAnsi="Esharat"/>
          <w:kern w:val="20"/>
          <w:rtl/>
        </w:rPr>
        <w:t xml:space="preserve"> الآية </w:t>
      </w:r>
      <w:r w:rsidRPr="00FA5EA7">
        <w:rPr>
          <w:rFonts w:eastAsia="Lotus Linotype"/>
          <w:sz w:val="27"/>
          <w:rtl/>
        </w:rPr>
        <w:t>178</w:t>
      </w:r>
      <w:r w:rsidRPr="00B74AAF">
        <w:rPr>
          <w:rFonts w:ascii="Esharat" w:hAnsi="Esharat"/>
          <w:kern w:val="20"/>
          <w:rtl/>
        </w:rPr>
        <w:t xml:space="preserve"> من سورة البقرة</w:t>
      </w:r>
      <w:r w:rsidRPr="00B74AAF">
        <w:rPr>
          <w:rFonts w:ascii="Esharat" w:hAnsi="Esharat" w:hint="cs"/>
          <w:kern w:val="20"/>
          <w:rtl/>
        </w:rPr>
        <w:t>،</w:t>
      </w:r>
      <w:r w:rsidRPr="00B74AAF">
        <w:rPr>
          <w:rFonts w:ascii="Esharat" w:hAnsi="Esharat"/>
          <w:kern w:val="20"/>
          <w:rtl/>
        </w:rPr>
        <w:t xml:space="preserve"> والآية </w:t>
      </w:r>
      <w:r w:rsidRPr="00FA5EA7">
        <w:rPr>
          <w:rFonts w:eastAsia="Lotus Linotype"/>
          <w:sz w:val="27"/>
          <w:rtl/>
        </w:rPr>
        <w:t>45</w:t>
      </w:r>
      <w:r w:rsidRPr="00B74AAF">
        <w:rPr>
          <w:rFonts w:ascii="Esharat" w:hAnsi="Esharat"/>
          <w:kern w:val="20"/>
          <w:rtl/>
        </w:rPr>
        <w:t xml:space="preserve"> من سورة</w:t>
      </w:r>
      <w:r w:rsidRPr="00B74AAF">
        <w:rPr>
          <w:rFonts w:ascii="Esharat" w:eastAsia="MS Mincho" w:hAnsi="Esharat"/>
          <w:kern w:val="20"/>
          <w:rtl/>
        </w:rPr>
        <w:t xml:space="preserve"> المائدة</w:t>
      </w:r>
      <w:r w:rsidRPr="00B74AAF">
        <w:rPr>
          <w:rFonts w:ascii="Esharat" w:hAnsi="Esharat" w:hint="cs"/>
          <w:kern w:val="20"/>
          <w:rtl/>
        </w:rPr>
        <w:t>،</w:t>
      </w:r>
      <w:r w:rsidRPr="00B74AAF">
        <w:rPr>
          <w:rFonts w:ascii="Esharat" w:hAnsi="Esharat"/>
          <w:kern w:val="20"/>
          <w:rtl/>
        </w:rPr>
        <w:t xml:space="preserve"> فينبغي الكلام حول القصاص ذيلاً للآيتين المتكفّ</w:t>
      </w:r>
      <w:r w:rsidRPr="00B74AAF">
        <w:rPr>
          <w:rFonts w:ascii="Esharat" w:hAnsi="Esharat" w:hint="cs"/>
          <w:kern w:val="20"/>
          <w:rtl/>
        </w:rPr>
        <w:t>ِ</w:t>
      </w:r>
      <w:r w:rsidRPr="00B74AAF">
        <w:rPr>
          <w:rFonts w:ascii="Esharat" w:hAnsi="Esharat"/>
          <w:kern w:val="20"/>
          <w:rtl/>
        </w:rPr>
        <w:t xml:space="preserve">لتين لبيان أحكامه. </w:t>
      </w:r>
    </w:p>
    <w:p w:rsidR="000A24FE" w:rsidRPr="00B74AAF" w:rsidRDefault="000A24FE" w:rsidP="00136C06">
      <w:pPr>
        <w:spacing w:line="420" w:lineRule="exact"/>
        <w:rPr>
          <w:rFonts w:ascii="Esharat" w:hAnsi="Esharat"/>
          <w:kern w:val="20"/>
          <w:rtl/>
        </w:rPr>
      </w:pPr>
    </w:p>
    <w:p w:rsidR="000A24FE" w:rsidRPr="00B74AAF" w:rsidRDefault="000A24FE" w:rsidP="000A24FE">
      <w:pPr>
        <w:pStyle w:val="31"/>
        <w:rPr>
          <w:color w:val="auto"/>
          <w:rtl/>
        </w:rPr>
      </w:pPr>
      <w:r w:rsidRPr="00B74AAF">
        <w:rPr>
          <w:color w:val="auto"/>
          <w:rtl/>
        </w:rPr>
        <w:t>الآية الأولى</w:t>
      </w:r>
    </w:p>
    <w:p w:rsidR="000A24FE" w:rsidRPr="00B74AAF" w:rsidRDefault="000A24FE" w:rsidP="000A24FE">
      <w:pPr>
        <w:rPr>
          <w:rFonts w:ascii="Esharat" w:eastAsia="MS Mincho" w:hAnsi="Esharat"/>
          <w:kern w:val="20"/>
          <w:rtl/>
        </w:rPr>
      </w:pPr>
      <w:r w:rsidRPr="00B74AAF">
        <w:rPr>
          <w:rFonts w:ascii="Esharat" w:hAnsi="Esharat" w:hint="cs"/>
          <w:kern w:val="20"/>
          <w:rtl/>
        </w:rPr>
        <w:t xml:space="preserve">وهي </w:t>
      </w:r>
      <w:r w:rsidRPr="00B74AAF">
        <w:rPr>
          <w:rFonts w:ascii="Esharat" w:hAnsi="Esharat"/>
          <w:kern w:val="20"/>
          <w:rtl/>
        </w:rPr>
        <w:t>قوله تعالى</w:t>
      </w:r>
      <w:r w:rsidRPr="00B74AAF">
        <w:rPr>
          <w:rFonts w:ascii="Esharat" w:eastAsia="MS Mincho" w:hAnsi="Esharat"/>
          <w:kern w:val="20"/>
          <w:rtl/>
        </w:rPr>
        <w:t xml:space="preserve">: </w:t>
      </w:r>
      <w:r w:rsidRPr="00B74AAF">
        <w:rPr>
          <w:rFonts w:ascii="Mosawi" w:hAnsi="Mosawi" w:cs="Mosawi"/>
          <w:sz w:val="24"/>
          <w:szCs w:val="24"/>
          <w:rtl/>
        </w:rPr>
        <w:t>﴿</w:t>
      </w:r>
      <w:r w:rsidRPr="00B74AAF">
        <w:rPr>
          <w:rFonts w:ascii="Esharat" w:eastAsia="MS Mincho" w:hAnsi="Esharat"/>
          <w:b/>
          <w:bCs/>
          <w:kern w:val="20"/>
          <w:rtl/>
        </w:rPr>
        <w:t>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w:t>
      </w:r>
      <w:r w:rsidRPr="00B74AAF">
        <w:rPr>
          <w:rFonts w:ascii="Mosawi" w:hAnsi="Mosawi" w:cs="Mosawi"/>
          <w:sz w:val="24"/>
          <w:szCs w:val="24"/>
          <w:rtl/>
        </w:rPr>
        <w:t>﴾</w:t>
      </w:r>
      <w:r w:rsidRPr="00B74AAF">
        <w:rPr>
          <w:rFonts w:ascii="Esharat" w:eastAsia="MS Mincho" w:hAnsi="Esharat"/>
          <w:kern w:val="20"/>
          <w:rtl/>
        </w:rPr>
        <w:t xml:space="preserve"> (</w:t>
      </w:r>
      <w:r w:rsidRPr="00B74AAF">
        <w:rPr>
          <w:rFonts w:ascii="Esharat" w:eastAsia="MS Mincho" w:hAnsi="Esharat" w:hint="cs"/>
          <w:kern w:val="20"/>
          <w:rtl/>
        </w:rPr>
        <w:t>البقرة:</w:t>
      </w:r>
      <w:r w:rsidRPr="00B74AAF">
        <w:rPr>
          <w:rFonts w:ascii="Esharat" w:eastAsia="MS Mincho" w:hAnsi="Esharat"/>
          <w:kern w:val="20"/>
          <w:rtl/>
        </w:rPr>
        <w:t xml:space="preserve"> </w:t>
      </w:r>
      <w:r w:rsidRPr="00FA5EA7">
        <w:rPr>
          <w:rFonts w:eastAsia="Lotus Linotype"/>
          <w:sz w:val="27"/>
          <w:rtl/>
        </w:rPr>
        <w:t>178</w:t>
      </w:r>
      <w:r w:rsidRPr="00B74AAF">
        <w:rPr>
          <w:rFonts w:ascii="Esharat" w:eastAsia="MS Mincho" w:hAnsi="Esharat"/>
          <w:kern w:val="20"/>
          <w:rtl/>
        </w:rPr>
        <w:t>)</w:t>
      </w:r>
      <w:r w:rsidRPr="00B74AAF">
        <w:rPr>
          <w:rFonts w:ascii="Esharat" w:eastAsia="MS Mincho" w:hAnsi="Esharat" w:hint="cs"/>
          <w:kern w:val="20"/>
          <w:rtl/>
        </w:rPr>
        <w:t xml:space="preserve">. ولها فقراتٌ خمس نبحث عن كلٍّ منها على حِدَة. </w:t>
      </w:r>
    </w:p>
    <w:p w:rsidR="000A24FE" w:rsidRPr="00B74AAF" w:rsidRDefault="000A24FE" w:rsidP="00136C06">
      <w:pPr>
        <w:spacing w:line="420" w:lineRule="exact"/>
        <w:rPr>
          <w:rFonts w:ascii="Esharat" w:eastAsia="MS Mincho" w:hAnsi="Esharat"/>
          <w:kern w:val="20"/>
          <w:rtl/>
        </w:rPr>
      </w:pPr>
    </w:p>
    <w:p w:rsidR="000A24FE" w:rsidRPr="00B74AAF" w:rsidRDefault="000A24FE" w:rsidP="000A24FE">
      <w:pPr>
        <w:pStyle w:val="31"/>
        <w:rPr>
          <w:rFonts w:eastAsia="MS Mincho"/>
          <w:color w:val="auto"/>
          <w:rtl/>
        </w:rPr>
      </w:pPr>
      <w:r w:rsidRPr="00B74AAF">
        <w:rPr>
          <w:rFonts w:eastAsia="MS Mincho" w:hint="cs"/>
          <w:color w:val="auto"/>
          <w:rtl/>
        </w:rPr>
        <w:t xml:space="preserve">الفقرة الأولى </w:t>
      </w:r>
    </w:p>
    <w:p w:rsidR="000A24FE" w:rsidRPr="00B74AAF" w:rsidRDefault="000A24FE" w:rsidP="000A24FE">
      <w:pPr>
        <w:rPr>
          <w:rFonts w:ascii="Esharat" w:eastAsia="MS Mincho" w:hAnsi="Esharat"/>
          <w:kern w:val="20"/>
          <w:vertAlign w:val="superscript"/>
          <w:rtl/>
        </w:rPr>
      </w:pPr>
      <w:r w:rsidRPr="00B74AAF">
        <w:rPr>
          <w:rFonts w:ascii="Esharat" w:eastAsia="MS Mincho" w:hAnsi="Esharat"/>
          <w:kern w:val="20"/>
          <w:rtl/>
        </w:rPr>
        <w:t xml:space="preserve">قوله: </w:t>
      </w:r>
      <w:r w:rsidRPr="00B74AAF">
        <w:rPr>
          <w:rFonts w:ascii="Mosawi" w:hAnsi="Mosawi" w:cs="Mosawi"/>
          <w:sz w:val="24"/>
          <w:szCs w:val="24"/>
          <w:rtl/>
        </w:rPr>
        <w:t>﴿</w:t>
      </w:r>
      <w:r w:rsidRPr="00B74AAF">
        <w:rPr>
          <w:rFonts w:ascii="Esharat" w:eastAsia="MS Mincho" w:hAnsi="Esharat"/>
          <w:b/>
          <w:bCs/>
          <w:kern w:val="20"/>
          <w:rtl/>
        </w:rPr>
        <w:t>كُتِبَ عَلَيْكُمْ الْقِصَاصُ فِي الْقَتْلَى</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الكتابة هنا كتابة التشريع</w:t>
      </w:r>
      <w:r w:rsidRPr="00B74AAF">
        <w:rPr>
          <w:rFonts w:ascii="Esharat" w:eastAsia="MS Mincho" w:hAnsi="Esharat" w:hint="cs"/>
          <w:kern w:val="20"/>
          <w:rtl/>
        </w:rPr>
        <w:t>.</w:t>
      </w:r>
      <w:r w:rsidRPr="00B74AAF">
        <w:rPr>
          <w:rFonts w:ascii="Esharat" w:eastAsia="MS Mincho" w:hAnsi="Esharat"/>
          <w:kern w:val="20"/>
          <w:rtl/>
        </w:rPr>
        <w:t xml:space="preserve"> ونظائره في القرآن كثيرة</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hAnsi="Esharat"/>
          <w:rtl/>
        </w:rPr>
        <w:t>منها</w:t>
      </w:r>
      <w:r w:rsidRPr="00B74AAF">
        <w:rPr>
          <w:rFonts w:ascii="Esharat" w:hAnsi="Esharat" w:hint="cs"/>
          <w:rtl/>
        </w:rPr>
        <w:t>:</w:t>
      </w:r>
      <w:r w:rsidRPr="00B74AAF">
        <w:rPr>
          <w:rFonts w:ascii="Esharat" w:hAnsi="Esharat"/>
          <w:rtl/>
        </w:rPr>
        <w:t xml:space="preserve"> هذه الآي: </w:t>
      </w:r>
      <w:r w:rsidRPr="00B74AAF">
        <w:rPr>
          <w:rFonts w:ascii="Mosawi" w:hAnsi="Mosawi" w:cs="Mosawi"/>
          <w:sz w:val="24"/>
          <w:szCs w:val="24"/>
          <w:rtl/>
        </w:rPr>
        <w:t>﴿</w:t>
      </w:r>
      <w:r w:rsidRPr="00B74AAF">
        <w:rPr>
          <w:rFonts w:ascii="Esharat" w:hAnsi="Esharat"/>
          <w:b/>
          <w:bCs/>
          <w:rtl/>
        </w:rPr>
        <w:t>أُحِلَّ لَكُمْ لَيْلَةَ الصِّي</w:t>
      </w:r>
      <w:r w:rsidRPr="00B74AAF">
        <w:rPr>
          <w:rFonts w:ascii="Esharat" w:hAnsi="Esharat" w:hint="cs"/>
          <w:b/>
          <w:bCs/>
          <w:rtl/>
        </w:rPr>
        <w:t>َ</w:t>
      </w:r>
      <w:r w:rsidRPr="00B74AAF">
        <w:rPr>
          <w:rFonts w:ascii="Esharat" w:hAnsi="Esharat"/>
          <w:b/>
          <w:bCs/>
          <w:rtl/>
        </w:rPr>
        <w:t>امِ الرَّفَثُ إِلى نِس</w:t>
      </w:r>
      <w:r w:rsidRPr="00B74AAF">
        <w:rPr>
          <w:rFonts w:ascii="Esharat" w:hAnsi="Esharat" w:hint="cs"/>
          <w:b/>
          <w:bCs/>
          <w:rtl/>
        </w:rPr>
        <w:t>َ</w:t>
      </w:r>
      <w:r w:rsidRPr="00B74AAF">
        <w:rPr>
          <w:rFonts w:ascii="Esharat" w:hAnsi="Esharat"/>
          <w:b/>
          <w:bCs/>
          <w:rtl/>
        </w:rPr>
        <w:t>ائِكُمْ هُنَّ لِب</w:t>
      </w:r>
      <w:r w:rsidRPr="00B74AAF">
        <w:rPr>
          <w:rFonts w:ascii="Esharat" w:hAnsi="Esharat" w:hint="cs"/>
          <w:b/>
          <w:bCs/>
          <w:rtl/>
        </w:rPr>
        <w:t>َ</w:t>
      </w:r>
      <w:r w:rsidRPr="00B74AAF">
        <w:rPr>
          <w:rFonts w:ascii="Esharat" w:hAnsi="Esharat"/>
          <w:b/>
          <w:bCs/>
          <w:rtl/>
        </w:rPr>
        <w:t>اسٌ لَكُمْ وَأَنْتُمْ لِب</w:t>
      </w:r>
      <w:r w:rsidRPr="00B74AAF">
        <w:rPr>
          <w:rFonts w:ascii="Esharat" w:hAnsi="Esharat" w:hint="cs"/>
          <w:b/>
          <w:bCs/>
          <w:rtl/>
        </w:rPr>
        <w:t>َ</w:t>
      </w:r>
      <w:r w:rsidRPr="00B74AAF">
        <w:rPr>
          <w:rFonts w:ascii="Esharat" w:hAnsi="Esharat"/>
          <w:b/>
          <w:bCs/>
          <w:rtl/>
        </w:rPr>
        <w:t>اسٌ لَهُنَّ عَلِمَ الله</w:t>
      </w:r>
      <w:r w:rsidRPr="00B74AAF">
        <w:rPr>
          <w:rFonts w:ascii="Esharat" w:hAnsi="Esharat" w:hint="cs"/>
          <w:b/>
          <w:bCs/>
          <w:rtl/>
        </w:rPr>
        <w:t>ُ</w:t>
      </w:r>
      <w:r w:rsidRPr="00B74AAF">
        <w:rPr>
          <w:rFonts w:ascii="Esharat" w:hAnsi="Esharat"/>
          <w:b/>
          <w:bCs/>
          <w:rtl/>
        </w:rPr>
        <w:t xml:space="preserve"> أَنَّكُمْ كُنْتُمْ تَخْتانُونَ أَنْفُسَكُمْ </w:t>
      </w:r>
      <w:r w:rsidRPr="00B74AAF">
        <w:rPr>
          <w:rFonts w:ascii="Esharat" w:hAnsi="Esharat"/>
          <w:b/>
          <w:bCs/>
          <w:rtl/>
        </w:rPr>
        <w:lastRenderedPageBreak/>
        <w:t>فَتابَ عَلَيْكُمْ وَعَف</w:t>
      </w:r>
      <w:r w:rsidRPr="00B74AAF">
        <w:rPr>
          <w:rFonts w:ascii="Esharat" w:hAnsi="Esharat" w:hint="cs"/>
          <w:b/>
          <w:bCs/>
          <w:rtl/>
        </w:rPr>
        <w:t>َ</w:t>
      </w:r>
      <w:r w:rsidRPr="00B74AAF">
        <w:rPr>
          <w:rFonts w:ascii="Esharat" w:hAnsi="Esharat"/>
          <w:b/>
          <w:bCs/>
          <w:rtl/>
        </w:rPr>
        <w:t>ا عَنْكُمْ فَالآنَ بَاشِرُوهُنَّ وَابْتَغُوا م</w:t>
      </w:r>
      <w:r w:rsidRPr="00B74AAF">
        <w:rPr>
          <w:rFonts w:ascii="Esharat" w:hAnsi="Esharat" w:hint="cs"/>
          <w:b/>
          <w:bCs/>
          <w:rtl/>
        </w:rPr>
        <w:t>َ</w:t>
      </w:r>
      <w:r w:rsidRPr="00B74AAF">
        <w:rPr>
          <w:rFonts w:ascii="Esharat" w:hAnsi="Esharat"/>
          <w:b/>
          <w:bCs/>
          <w:rtl/>
        </w:rPr>
        <w:t>ا كَتَبَ الله</w:t>
      </w:r>
      <w:r w:rsidRPr="00B74AAF">
        <w:rPr>
          <w:rFonts w:ascii="Esharat" w:hAnsi="Esharat" w:hint="cs"/>
          <w:b/>
          <w:bCs/>
          <w:rtl/>
        </w:rPr>
        <w:t>ُ</w:t>
      </w:r>
      <w:r w:rsidRPr="00B74AAF">
        <w:rPr>
          <w:rFonts w:ascii="Esharat" w:hAnsi="Esharat"/>
          <w:b/>
          <w:bCs/>
          <w:rtl/>
        </w:rPr>
        <w:t xml:space="preserve"> لَكُمْ...</w:t>
      </w:r>
      <w:r w:rsidRPr="00B74AAF">
        <w:rPr>
          <w:rFonts w:ascii="Mosawi" w:hAnsi="Mosawi" w:cs="Mosawi"/>
          <w:sz w:val="24"/>
          <w:szCs w:val="24"/>
          <w:rtl/>
        </w:rPr>
        <w:t>﴾</w:t>
      </w:r>
      <w:r w:rsidRPr="00B74AAF">
        <w:rPr>
          <w:rFonts w:ascii="Esharat" w:hAnsi="Esharat"/>
          <w:rtl/>
        </w:rPr>
        <w:t xml:space="preserve"> (البقرة: </w:t>
      </w:r>
      <w:r w:rsidRPr="00FA5EA7">
        <w:rPr>
          <w:rFonts w:eastAsia="Lotus Linotype"/>
          <w:sz w:val="27"/>
          <w:rtl/>
        </w:rPr>
        <w:t>187</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كُتِبَ عَلَيْكُمْ إِذ</w:t>
      </w:r>
      <w:r w:rsidRPr="00B74AAF">
        <w:rPr>
          <w:rFonts w:ascii="Esharat" w:hAnsi="Esharat" w:hint="cs"/>
          <w:b/>
          <w:bCs/>
          <w:rtl/>
        </w:rPr>
        <w:t>َ</w:t>
      </w:r>
      <w:r w:rsidRPr="00B74AAF">
        <w:rPr>
          <w:rFonts w:ascii="Esharat" w:hAnsi="Esharat"/>
          <w:b/>
          <w:bCs/>
          <w:rtl/>
        </w:rPr>
        <w:t>ا حَضَرَ أَحَدَكُمُ الموْتُ إِنْ تَرَكَ خَيْراً الْوَصِيَّةُ لِلْو</w:t>
      </w:r>
      <w:r w:rsidRPr="00B74AAF">
        <w:rPr>
          <w:rFonts w:ascii="Esharat" w:hAnsi="Esharat" w:hint="cs"/>
          <w:b/>
          <w:bCs/>
          <w:rtl/>
        </w:rPr>
        <w:t>َ</w:t>
      </w:r>
      <w:r w:rsidRPr="00B74AAF">
        <w:rPr>
          <w:rFonts w:ascii="Esharat" w:hAnsi="Esharat"/>
          <w:b/>
          <w:bCs/>
          <w:rtl/>
        </w:rPr>
        <w:t>الِدَيْنِ وَالأَقْرَ</w:t>
      </w:r>
      <w:r w:rsidRPr="00B74AAF">
        <w:rPr>
          <w:rFonts w:ascii="Esharat" w:hAnsi="Esharat" w:hint="cs"/>
          <w:b/>
          <w:bCs/>
          <w:rtl/>
        </w:rPr>
        <w:t>بِ</w:t>
      </w:r>
      <w:r w:rsidRPr="00B74AAF">
        <w:rPr>
          <w:rFonts w:ascii="Esharat" w:hAnsi="Esharat"/>
          <w:b/>
          <w:bCs/>
          <w:rtl/>
        </w:rPr>
        <w:t>ينَ بِالم</w:t>
      </w:r>
      <w:r w:rsidRPr="00B74AAF">
        <w:rPr>
          <w:rFonts w:ascii="Esharat" w:hAnsi="Esharat" w:hint="cs"/>
          <w:b/>
          <w:bCs/>
          <w:rtl/>
        </w:rPr>
        <w:t>َ</w:t>
      </w:r>
      <w:r w:rsidRPr="00B74AAF">
        <w:rPr>
          <w:rFonts w:ascii="Esharat" w:hAnsi="Esharat"/>
          <w:b/>
          <w:bCs/>
          <w:rtl/>
        </w:rPr>
        <w:t>عْرُوفِ حَقّا</w:t>
      </w:r>
      <w:r w:rsidRPr="00B74AAF">
        <w:rPr>
          <w:rFonts w:ascii="Esharat" w:hAnsi="Esharat" w:hint="cs"/>
          <w:b/>
          <w:bCs/>
          <w:rtl/>
        </w:rPr>
        <w:t>ً</w:t>
      </w:r>
      <w:r w:rsidRPr="00B74AAF">
        <w:rPr>
          <w:rFonts w:ascii="Esharat" w:hAnsi="Esharat"/>
          <w:b/>
          <w:bCs/>
          <w:rtl/>
        </w:rPr>
        <w:t xml:space="preserve"> عَلَى المتَّق</w:t>
      </w:r>
      <w:r w:rsidRPr="00B74AAF">
        <w:rPr>
          <w:rFonts w:ascii="Esharat" w:hAnsi="Esharat" w:hint="cs"/>
          <w:b/>
          <w:bCs/>
          <w:rtl/>
        </w:rPr>
        <w:t>ِ</w:t>
      </w:r>
      <w:r w:rsidRPr="00B74AAF">
        <w:rPr>
          <w:rFonts w:ascii="Esharat" w:hAnsi="Esharat"/>
          <w:b/>
          <w:bCs/>
          <w:rtl/>
        </w:rPr>
        <w:t>ينَ</w:t>
      </w:r>
      <w:r w:rsidRPr="00B74AAF">
        <w:rPr>
          <w:rFonts w:ascii="Mosawi" w:hAnsi="Mosawi" w:cs="Mosawi"/>
          <w:sz w:val="24"/>
          <w:szCs w:val="24"/>
          <w:rtl/>
        </w:rPr>
        <w:t>﴾</w:t>
      </w:r>
      <w:r w:rsidRPr="00B74AAF">
        <w:rPr>
          <w:rFonts w:ascii="Esharat" w:hAnsi="Esharat"/>
          <w:rtl/>
        </w:rPr>
        <w:t xml:space="preserve"> (البقرة: </w:t>
      </w:r>
      <w:r w:rsidRPr="00FA5EA7">
        <w:rPr>
          <w:rFonts w:eastAsia="Lotus Linotype"/>
          <w:sz w:val="27"/>
          <w:rtl/>
        </w:rPr>
        <w:t>180</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ي</w:t>
      </w:r>
      <w:r w:rsidRPr="00B74AAF">
        <w:rPr>
          <w:rFonts w:ascii="Esharat" w:hAnsi="Esharat" w:hint="cs"/>
          <w:b/>
          <w:bCs/>
          <w:rtl/>
        </w:rPr>
        <w:t>َ</w:t>
      </w:r>
      <w:r w:rsidRPr="00B74AAF">
        <w:rPr>
          <w:rFonts w:ascii="Esharat" w:hAnsi="Esharat"/>
          <w:b/>
          <w:bCs/>
          <w:rtl/>
        </w:rPr>
        <w:t>ا أَيُّهَا الَّذ</w:t>
      </w:r>
      <w:r w:rsidRPr="00B74AAF">
        <w:rPr>
          <w:rFonts w:ascii="Esharat" w:hAnsi="Esharat" w:hint="cs"/>
          <w:b/>
          <w:bCs/>
          <w:rtl/>
        </w:rPr>
        <w:t>ِ</w:t>
      </w:r>
      <w:r w:rsidRPr="00B74AAF">
        <w:rPr>
          <w:rFonts w:ascii="Esharat" w:hAnsi="Esharat"/>
          <w:b/>
          <w:bCs/>
          <w:rtl/>
        </w:rPr>
        <w:t>ينَ آمَنُوا كُتِبَ عَلَيْكُمُ الصِّي</w:t>
      </w:r>
      <w:r w:rsidRPr="00B74AAF">
        <w:rPr>
          <w:rFonts w:ascii="Esharat" w:hAnsi="Esharat" w:hint="cs"/>
          <w:b/>
          <w:bCs/>
          <w:rtl/>
        </w:rPr>
        <w:t>َ</w:t>
      </w:r>
      <w:r w:rsidRPr="00B74AAF">
        <w:rPr>
          <w:rFonts w:ascii="Esharat" w:hAnsi="Esharat"/>
          <w:b/>
          <w:bCs/>
          <w:rtl/>
        </w:rPr>
        <w:t>امُ كَم</w:t>
      </w:r>
      <w:r w:rsidRPr="00B74AAF">
        <w:rPr>
          <w:rFonts w:ascii="Esharat" w:hAnsi="Esharat" w:hint="cs"/>
          <w:b/>
          <w:bCs/>
          <w:rtl/>
        </w:rPr>
        <w:t>َ</w:t>
      </w:r>
      <w:r w:rsidRPr="00B74AAF">
        <w:rPr>
          <w:rFonts w:ascii="Esharat" w:hAnsi="Esharat"/>
          <w:b/>
          <w:bCs/>
          <w:rtl/>
        </w:rPr>
        <w:t>ا كُتِبَ عَلَى الَّذ</w:t>
      </w:r>
      <w:r w:rsidRPr="00B74AAF">
        <w:rPr>
          <w:rFonts w:ascii="Esharat" w:hAnsi="Esharat" w:hint="cs"/>
          <w:b/>
          <w:bCs/>
          <w:rtl/>
        </w:rPr>
        <w:t>ِ</w:t>
      </w:r>
      <w:r w:rsidRPr="00B74AAF">
        <w:rPr>
          <w:rFonts w:ascii="Esharat" w:hAnsi="Esharat"/>
          <w:b/>
          <w:bCs/>
          <w:rtl/>
        </w:rPr>
        <w:t>ينَ مِنْ قَبْلِكُمْ لَعَلَّكُمْ تَتَّقُونَ</w:t>
      </w:r>
      <w:r w:rsidRPr="00B74AAF">
        <w:rPr>
          <w:rFonts w:ascii="Mosawi" w:hAnsi="Mosawi" w:cs="Mosawi"/>
          <w:sz w:val="24"/>
          <w:szCs w:val="24"/>
          <w:rtl/>
        </w:rPr>
        <w:t>﴾</w:t>
      </w:r>
      <w:r w:rsidRPr="00B74AAF">
        <w:rPr>
          <w:rFonts w:ascii="Esharat" w:hAnsi="Esharat"/>
          <w:rtl/>
        </w:rPr>
        <w:t xml:space="preserve"> (البقرة: </w:t>
      </w:r>
      <w:r w:rsidRPr="00FA5EA7">
        <w:rPr>
          <w:rFonts w:eastAsia="Lotus Linotype"/>
          <w:sz w:val="27"/>
          <w:rtl/>
        </w:rPr>
        <w:t>183</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كُتِبَ عَلَيْكُمُ الْقِت</w:t>
      </w:r>
      <w:r w:rsidRPr="00B74AAF">
        <w:rPr>
          <w:rFonts w:ascii="Esharat" w:hAnsi="Esharat" w:hint="cs"/>
          <w:b/>
          <w:bCs/>
          <w:rtl/>
        </w:rPr>
        <w:t>َ</w:t>
      </w:r>
      <w:r w:rsidRPr="00B74AAF">
        <w:rPr>
          <w:rFonts w:ascii="Esharat" w:hAnsi="Esharat"/>
          <w:b/>
          <w:bCs/>
          <w:rtl/>
        </w:rPr>
        <w:t>الُ وَهُوَ كُرْهٌ لَكُمْ...</w:t>
      </w:r>
      <w:r w:rsidRPr="00B74AAF">
        <w:rPr>
          <w:rFonts w:ascii="Mosawi" w:hAnsi="Mosawi" w:cs="Mosawi"/>
          <w:sz w:val="24"/>
          <w:szCs w:val="24"/>
          <w:rtl/>
        </w:rPr>
        <w:t>﴾</w:t>
      </w:r>
      <w:r w:rsidRPr="00B74AAF">
        <w:rPr>
          <w:rFonts w:ascii="Esharat" w:hAnsi="Esharat"/>
          <w:rtl/>
        </w:rPr>
        <w:t xml:space="preserve"> (البقرة: </w:t>
      </w:r>
      <w:r w:rsidRPr="00FA5EA7">
        <w:rPr>
          <w:rFonts w:eastAsia="Lotus Linotype"/>
          <w:sz w:val="27"/>
          <w:rtl/>
        </w:rPr>
        <w:t>216</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b/>
          <w:bCs/>
          <w:sz w:val="24"/>
          <w:szCs w:val="24"/>
          <w:rtl/>
        </w:rPr>
        <w:t>﴿</w:t>
      </w:r>
      <w:r w:rsidRPr="00B74AAF">
        <w:rPr>
          <w:rFonts w:ascii="Esharat" w:hAnsi="Esharat"/>
          <w:b/>
          <w:bCs/>
          <w:rtl/>
        </w:rPr>
        <w:t>...هَلْ عَسَيْتُمْ إِنْ كُتِبَ عَلَيْكُمُ الْقِت</w:t>
      </w:r>
      <w:r w:rsidRPr="00B74AAF">
        <w:rPr>
          <w:rFonts w:ascii="Esharat" w:hAnsi="Esharat" w:hint="cs"/>
          <w:b/>
          <w:bCs/>
          <w:rtl/>
        </w:rPr>
        <w:t>َ</w:t>
      </w:r>
      <w:r w:rsidRPr="00B74AAF">
        <w:rPr>
          <w:rFonts w:ascii="Esharat" w:hAnsi="Esharat"/>
          <w:b/>
          <w:bCs/>
          <w:rtl/>
        </w:rPr>
        <w:t>الُ أَ</w:t>
      </w:r>
      <w:r w:rsidRPr="00B74AAF">
        <w:rPr>
          <w:rFonts w:ascii="Esharat" w:hAnsi="Esharat" w:hint="cs"/>
          <w:b/>
          <w:bCs/>
          <w:rtl/>
        </w:rPr>
        <w:t xml:space="preserve">نْ </w:t>
      </w:r>
      <w:r w:rsidRPr="00B74AAF">
        <w:rPr>
          <w:rFonts w:ascii="Esharat" w:hAnsi="Esharat"/>
          <w:b/>
          <w:bCs/>
          <w:rtl/>
        </w:rPr>
        <w:t>لا</w:t>
      </w:r>
      <w:r w:rsidRPr="00B74AAF">
        <w:rPr>
          <w:rFonts w:ascii="Esharat" w:hAnsi="Esharat" w:hint="cs"/>
          <w:b/>
          <w:bCs/>
          <w:rtl/>
        </w:rPr>
        <w:t>َ</w:t>
      </w:r>
      <w:r w:rsidRPr="00B74AAF">
        <w:rPr>
          <w:rFonts w:ascii="Esharat" w:hAnsi="Esharat"/>
          <w:b/>
          <w:bCs/>
          <w:rtl/>
        </w:rPr>
        <w:t xml:space="preserve"> تُق</w:t>
      </w:r>
      <w:r w:rsidRPr="00B74AAF">
        <w:rPr>
          <w:rFonts w:ascii="Esharat" w:hAnsi="Esharat" w:hint="cs"/>
          <w:b/>
          <w:bCs/>
          <w:rtl/>
        </w:rPr>
        <w:t>َ</w:t>
      </w:r>
      <w:r w:rsidRPr="00B74AAF">
        <w:rPr>
          <w:rFonts w:ascii="Esharat" w:hAnsi="Esharat"/>
          <w:b/>
          <w:bCs/>
          <w:rtl/>
        </w:rPr>
        <w:t>اتِلُوا ق</w:t>
      </w:r>
      <w:r w:rsidRPr="00B74AAF">
        <w:rPr>
          <w:rFonts w:ascii="Esharat" w:hAnsi="Esharat" w:hint="cs"/>
          <w:b/>
          <w:bCs/>
          <w:rtl/>
        </w:rPr>
        <w:t>َ</w:t>
      </w:r>
      <w:r w:rsidRPr="00B74AAF">
        <w:rPr>
          <w:rFonts w:ascii="Esharat" w:hAnsi="Esharat"/>
          <w:b/>
          <w:bCs/>
          <w:rtl/>
        </w:rPr>
        <w:t>الُوا وَم</w:t>
      </w:r>
      <w:r w:rsidRPr="00B74AAF">
        <w:rPr>
          <w:rFonts w:ascii="Esharat" w:hAnsi="Esharat" w:hint="cs"/>
          <w:b/>
          <w:bCs/>
          <w:rtl/>
        </w:rPr>
        <w:t>َ</w:t>
      </w:r>
      <w:r w:rsidRPr="00B74AAF">
        <w:rPr>
          <w:rFonts w:ascii="Esharat" w:hAnsi="Esharat"/>
          <w:b/>
          <w:bCs/>
          <w:rtl/>
        </w:rPr>
        <w:t>ا لَن</w:t>
      </w:r>
      <w:r w:rsidRPr="00B74AAF">
        <w:rPr>
          <w:rFonts w:ascii="Esharat" w:hAnsi="Esharat" w:hint="cs"/>
          <w:b/>
          <w:bCs/>
          <w:rtl/>
        </w:rPr>
        <w:t>َ</w:t>
      </w:r>
      <w:r w:rsidRPr="00B74AAF">
        <w:rPr>
          <w:rFonts w:ascii="Esharat" w:hAnsi="Esharat"/>
          <w:b/>
          <w:bCs/>
          <w:rtl/>
        </w:rPr>
        <w:t>ا أَ</w:t>
      </w:r>
      <w:r w:rsidRPr="00B74AAF">
        <w:rPr>
          <w:rFonts w:ascii="Esharat" w:hAnsi="Esharat" w:hint="cs"/>
          <w:b/>
          <w:bCs/>
          <w:rtl/>
        </w:rPr>
        <w:t xml:space="preserve">نْ </w:t>
      </w:r>
      <w:r w:rsidRPr="00B74AAF">
        <w:rPr>
          <w:rFonts w:ascii="Esharat" w:hAnsi="Esharat"/>
          <w:b/>
          <w:bCs/>
          <w:rtl/>
        </w:rPr>
        <w:t>لا</w:t>
      </w:r>
      <w:r w:rsidRPr="00B74AAF">
        <w:rPr>
          <w:rFonts w:ascii="Esharat" w:hAnsi="Esharat" w:hint="cs"/>
          <w:b/>
          <w:bCs/>
          <w:rtl/>
        </w:rPr>
        <w:t>َ</w:t>
      </w:r>
      <w:r w:rsidRPr="00B74AAF">
        <w:rPr>
          <w:rFonts w:ascii="Esharat" w:hAnsi="Esharat"/>
          <w:b/>
          <w:bCs/>
          <w:rtl/>
        </w:rPr>
        <w:t xml:space="preserve"> نُق</w:t>
      </w:r>
      <w:r w:rsidRPr="00B74AAF">
        <w:rPr>
          <w:rFonts w:ascii="Esharat" w:hAnsi="Esharat" w:hint="cs"/>
          <w:b/>
          <w:bCs/>
          <w:rtl/>
        </w:rPr>
        <w:t>َ</w:t>
      </w:r>
      <w:r w:rsidRPr="00B74AAF">
        <w:rPr>
          <w:rFonts w:ascii="Esharat" w:hAnsi="Esharat"/>
          <w:b/>
          <w:bCs/>
          <w:rtl/>
        </w:rPr>
        <w:t>اتِلَ في سَب</w:t>
      </w:r>
      <w:r w:rsidRPr="00B74AAF">
        <w:rPr>
          <w:rFonts w:ascii="Esharat" w:hAnsi="Esharat" w:hint="cs"/>
          <w:b/>
          <w:bCs/>
          <w:rtl/>
        </w:rPr>
        <w:t>ِ</w:t>
      </w:r>
      <w:r w:rsidRPr="00B74AAF">
        <w:rPr>
          <w:rFonts w:ascii="Esharat" w:hAnsi="Esharat"/>
          <w:b/>
          <w:bCs/>
          <w:rtl/>
        </w:rPr>
        <w:t>يلِ الله</w:t>
      </w:r>
      <w:r w:rsidRPr="00B74AAF">
        <w:rPr>
          <w:rFonts w:ascii="Esharat" w:hAnsi="Esharat" w:hint="cs"/>
          <w:b/>
          <w:bCs/>
          <w:rtl/>
        </w:rPr>
        <w:t>ِ</w:t>
      </w:r>
      <w:r w:rsidRPr="00B74AAF">
        <w:rPr>
          <w:rFonts w:ascii="Esharat" w:hAnsi="Esharat"/>
          <w:b/>
          <w:bCs/>
          <w:rtl/>
        </w:rPr>
        <w:t xml:space="preserve"> وَقَدْ أُخْرِجْن</w:t>
      </w:r>
      <w:r w:rsidRPr="00B74AAF">
        <w:rPr>
          <w:rFonts w:ascii="Esharat" w:hAnsi="Esharat" w:hint="cs"/>
          <w:b/>
          <w:bCs/>
          <w:rtl/>
        </w:rPr>
        <w:t>َ</w:t>
      </w:r>
      <w:r w:rsidRPr="00B74AAF">
        <w:rPr>
          <w:rFonts w:ascii="Esharat" w:hAnsi="Esharat"/>
          <w:b/>
          <w:bCs/>
          <w:rtl/>
        </w:rPr>
        <w:t>ا مِنْ دِي</w:t>
      </w:r>
      <w:r w:rsidRPr="00B74AAF">
        <w:rPr>
          <w:rFonts w:ascii="Esharat" w:hAnsi="Esharat" w:hint="cs"/>
          <w:b/>
          <w:bCs/>
          <w:rtl/>
        </w:rPr>
        <w:t>َ</w:t>
      </w:r>
      <w:r w:rsidRPr="00B74AAF">
        <w:rPr>
          <w:rFonts w:ascii="Esharat" w:hAnsi="Esharat"/>
          <w:b/>
          <w:bCs/>
          <w:rtl/>
        </w:rPr>
        <w:t>ارِن</w:t>
      </w:r>
      <w:r w:rsidRPr="00B74AAF">
        <w:rPr>
          <w:rFonts w:ascii="Esharat" w:hAnsi="Esharat" w:hint="cs"/>
          <w:b/>
          <w:bCs/>
          <w:rtl/>
        </w:rPr>
        <w:t>َ</w:t>
      </w:r>
      <w:r w:rsidRPr="00B74AAF">
        <w:rPr>
          <w:rFonts w:ascii="Esharat" w:hAnsi="Esharat"/>
          <w:b/>
          <w:bCs/>
          <w:rtl/>
        </w:rPr>
        <w:t>ا وَأَبْن</w:t>
      </w:r>
      <w:r w:rsidRPr="00B74AAF">
        <w:rPr>
          <w:rFonts w:ascii="Esharat" w:hAnsi="Esharat" w:hint="cs"/>
          <w:b/>
          <w:bCs/>
          <w:rtl/>
        </w:rPr>
        <w:t>َ</w:t>
      </w:r>
      <w:r w:rsidRPr="00B74AAF">
        <w:rPr>
          <w:rFonts w:ascii="Esharat" w:hAnsi="Esharat"/>
          <w:b/>
          <w:bCs/>
          <w:rtl/>
        </w:rPr>
        <w:t>ائِن</w:t>
      </w:r>
      <w:r w:rsidRPr="00B74AAF">
        <w:rPr>
          <w:rFonts w:ascii="Esharat" w:hAnsi="Esharat" w:hint="cs"/>
          <w:b/>
          <w:bCs/>
          <w:rtl/>
        </w:rPr>
        <w:t>َ</w:t>
      </w:r>
      <w:r w:rsidRPr="00B74AAF">
        <w:rPr>
          <w:rFonts w:ascii="Esharat" w:hAnsi="Esharat"/>
          <w:b/>
          <w:bCs/>
          <w:rtl/>
        </w:rPr>
        <w:t>ا فَلَمَّا كُتِبَ عَلَيْهِمُ الْقِت</w:t>
      </w:r>
      <w:r w:rsidRPr="00B74AAF">
        <w:rPr>
          <w:rFonts w:ascii="Esharat" w:hAnsi="Esharat" w:hint="cs"/>
          <w:b/>
          <w:bCs/>
          <w:rtl/>
        </w:rPr>
        <w:t>َ</w:t>
      </w:r>
      <w:r w:rsidRPr="00B74AAF">
        <w:rPr>
          <w:rFonts w:ascii="Esharat" w:hAnsi="Esharat"/>
          <w:b/>
          <w:bCs/>
          <w:rtl/>
        </w:rPr>
        <w:t>الُ تَوَلَّوْا إِلاَّ قَل</w:t>
      </w:r>
      <w:r w:rsidRPr="00B74AAF">
        <w:rPr>
          <w:rFonts w:ascii="Esharat" w:hAnsi="Esharat" w:hint="cs"/>
          <w:b/>
          <w:bCs/>
          <w:rtl/>
        </w:rPr>
        <w:t>ِ</w:t>
      </w:r>
      <w:r w:rsidRPr="00B74AAF">
        <w:rPr>
          <w:rFonts w:ascii="Esharat" w:hAnsi="Esharat"/>
          <w:b/>
          <w:bCs/>
          <w:rtl/>
        </w:rPr>
        <w:t>يلاً مِنْهُمْ وَالله</w:t>
      </w:r>
      <w:r w:rsidRPr="00B74AAF">
        <w:rPr>
          <w:rFonts w:ascii="Esharat" w:hAnsi="Esharat" w:hint="cs"/>
          <w:b/>
          <w:bCs/>
          <w:rtl/>
        </w:rPr>
        <w:t>ُ</w:t>
      </w:r>
      <w:r w:rsidRPr="00B74AAF">
        <w:rPr>
          <w:rFonts w:ascii="Esharat" w:hAnsi="Esharat"/>
          <w:b/>
          <w:bCs/>
          <w:rtl/>
        </w:rPr>
        <w:t xml:space="preserve"> عَل</w:t>
      </w:r>
      <w:r w:rsidRPr="00B74AAF">
        <w:rPr>
          <w:rFonts w:ascii="Esharat" w:hAnsi="Esharat" w:hint="cs"/>
          <w:b/>
          <w:bCs/>
          <w:rtl/>
        </w:rPr>
        <w:t>ِ</w:t>
      </w:r>
      <w:r w:rsidRPr="00B74AAF">
        <w:rPr>
          <w:rFonts w:ascii="Esharat" w:hAnsi="Esharat"/>
          <w:b/>
          <w:bCs/>
          <w:rtl/>
        </w:rPr>
        <w:t>يمٌ بِالظَّالِم</w:t>
      </w:r>
      <w:r w:rsidRPr="00B74AAF">
        <w:rPr>
          <w:rFonts w:ascii="Esharat" w:hAnsi="Esharat" w:hint="cs"/>
          <w:b/>
          <w:bCs/>
          <w:rtl/>
        </w:rPr>
        <w:t>ِ</w:t>
      </w:r>
      <w:r w:rsidRPr="00B74AAF">
        <w:rPr>
          <w:rFonts w:ascii="Esharat" w:hAnsi="Esharat"/>
          <w:b/>
          <w:bCs/>
          <w:rtl/>
        </w:rPr>
        <w:t>ينَ</w:t>
      </w:r>
      <w:r w:rsidRPr="00B74AAF">
        <w:rPr>
          <w:rFonts w:ascii="Mosawi" w:hAnsi="Mosawi" w:cs="Mosawi"/>
          <w:sz w:val="24"/>
          <w:szCs w:val="24"/>
          <w:rtl/>
        </w:rPr>
        <w:t>﴾</w:t>
      </w:r>
      <w:r w:rsidRPr="00B74AAF">
        <w:rPr>
          <w:rFonts w:ascii="Esharat" w:hAnsi="Esharat"/>
          <w:rtl/>
        </w:rPr>
        <w:t xml:space="preserve"> (البقرة: </w:t>
      </w:r>
      <w:r w:rsidRPr="00FA5EA7">
        <w:rPr>
          <w:rFonts w:eastAsia="Lotus Linotype"/>
          <w:sz w:val="27"/>
          <w:rtl/>
        </w:rPr>
        <w:t>246</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أَلَمْ تَرَ إِلى الَّذ</w:t>
      </w:r>
      <w:r w:rsidRPr="00B74AAF">
        <w:rPr>
          <w:rFonts w:ascii="Esharat" w:hAnsi="Esharat" w:hint="cs"/>
          <w:b/>
          <w:bCs/>
          <w:rtl/>
        </w:rPr>
        <w:t>ِ</w:t>
      </w:r>
      <w:r w:rsidRPr="00B74AAF">
        <w:rPr>
          <w:rFonts w:ascii="Esharat" w:hAnsi="Esharat"/>
          <w:b/>
          <w:bCs/>
          <w:rtl/>
        </w:rPr>
        <w:t>ينَ ق</w:t>
      </w:r>
      <w:r w:rsidRPr="00B74AAF">
        <w:rPr>
          <w:rFonts w:ascii="Esharat" w:hAnsi="Esharat" w:hint="cs"/>
          <w:b/>
          <w:bCs/>
          <w:rtl/>
        </w:rPr>
        <w:t>ِ</w:t>
      </w:r>
      <w:r w:rsidRPr="00B74AAF">
        <w:rPr>
          <w:rFonts w:ascii="Esharat" w:hAnsi="Esharat"/>
          <w:b/>
          <w:bCs/>
          <w:rtl/>
        </w:rPr>
        <w:t>يلَ لَهُمْ كُفُّوا أَيْدِيَكُمْ وَأَق</w:t>
      </w:r>
      <w:r w:rsidRPr="00B74AAF">
        <w:rPr>
          <w:rFonts w:ascii="Esharat" w:hAnsi="Esharat" w:hint="cs"/>
          <w:b/>
          <w:bCs/>
          <w:rtl/>
        </w:rPr>
        <w:t>ِ</w:t>
      </w:r>
      <w:r w:rsidRPr="00B74AAF">
        <w:rPr>
          <w:rFonts w:ascii="Esharat" w:hAnsi="Esharat"/>
          <w:b/>
          <w:bCs/>
          <w:rtl/>
        </w:rPr>
        <w:t>يمُوا الصَّلا</w:t>
      </w:r>
      <w:r w:rsidRPr="00B74AAF">
        <w:rPr>
          <w:rFonts w:ascii="Esharat" w:hAnsi="Esharat" w:hint="cs"/>
          <w:b/>
          <w:bCs/>
          <w:rtl/>
        </w:rPr>
        <w:t>َ</w:t>
      </w:r>
      <w:r w:rsidRPr="00B74AAF">
        <w:rPr>
          <w:rFonts w:ascii="Esharat" w:hAnsi="Esharat"/>
          <w:b/>
          <w:bCs/>
          <w:rtl/>
        </w:rPr>
        <w:t>ةَ وَآتُوا الزَّك</w:t>
      </w:r>
      <w:r w:rsidRPr="00B74AAF">
        <w:rPr>
          <w:rFonts w:ascii="Esharat" w:hAnsi="Esharat" w:hint="cs"/>
          <w:b/>
          <w:bCs/>
          <w:rtl/>
        </w:rPr>
        <w:t>َ</w:t>
      </w:r>
      <w:r w:rsidRPr="00B74AAF">
        <w:rPr>
          <w:rFonts w:ascii="Esharat" w:hAnsi="Esharat"/>
          <w:b/>
          <w:bCs/>
          <w:rtl/>
        </w:rPr>
        <w:t>اةَ فَلَمَّا كُتِبَ عَلَيْهِمُ الْقِت</w:t>
      </w:r>
      <w:r w:rsidRPr="00B74AAF">
        <w:rPr>
          <w:rFonts w:ascii="Esharat" w:hAnsi="Esharat" w:hint="cs"/>
          <w:b/>
          <w:bCs/>
          <w:rtl/>
        </w:rPr>
        <w:t>َ</w:t>
      </w:r>
      <w:r w:rsidRPr="00B74AAF">
        <w:rPr>
          <w:rFonts w:ascii="Esharat" w:hAnsi="Esharat"/>
          <w:b/>
          <w:bCs/>
          <w:rtl/>
        </w:rPr>
        <w:t>الُ إِذ</w:t>
      </w:r>
      <w:r w:rsidRPr="00B74AAF">
        <w:rPr>
          <w:rFonts w:ascii="Esharat" w:hAnsi="Esharat" w:hint="cs"/>
          <w:b/>
          <w:bCs/>
          <w:rtl/>
        </w:rPr>
        <w:t>َ</w:t>
      </w:r>
      <w:r w:rsidRPr="00B74AAF">
        <w:rPr>
          <w:rFonts w:ascii="Esharat" w:hAnsi="Esharat"/>
          <w:b/>
          <w:bCs/>
          <w:rtl/>
        </w:rPr>
        <w:t>ا فَر</w:t>
      </w:r>
      <w:r w:rsidRPr="00B74AAF">
        <w:rPr>
          <w:rFonts w:ascii="Esharat" w:hAnsi="Esharat" w:hint="cs"/>
          <w:b/>
          <w:bCs/>
          <w:rtl/>
        </w:rPr>
        <w:t>ِ</w:t>
      </w:r>
      <w:r w:rsidRPr="00B74AAF">
        <w:rPr>
          <w:rFonts w:ascii="Esharat" w:hAnsi="Esharat"/>
          <w:b/>
          <w:bCs/>
          <w:rtl/>
        </w:rPr>
        <w:t>يقٌ مِنْهُمْ يَخْشَوْنَ النَّاسَ كَخَشْيَةِ الله</w:t>
      </w:r>
      <w:r w:rsidRPr="00B74AAF">
        <w:rPr>
          <w:rFonts w:ascii="Esharat" w:hAnsi="Esharat" w:hint="cs"/>
          <w:b/>
          <w:bCs/>
          <w:rtl/>
        </w:rPr>
        <w:t>ِ</w:t>
      </w:r>
      <w:r w:rsidRPr="00B74AAF">
        <w:rPr>
          <w:rFonts w:ascii="Esharat" w:hAnsi="Esharat"/>
          <w:b/>
          <w:bCs/>
          <w:rtl/>
        </w:rPr>
        <w:t xml:space="preserve"> أَوْ أَشَدَّ خَشْيَةً وَق</w:t>
      </w:r>
      <w:r w:rsidRPr="00B74AAF">
        <w:rPr>
          <w:rFonts w:ascii="Esharat" w:hAnsi="Esharat" w:hint="cs"/>
          <w:b/>
          <w:bCs/>
          <w:rtl/>
        </w:rPr>
        <w:t>َ</w:t>
      </w:r>
      <w:r w:rsidRPr="00B74AAF">
        <w:rPr>
          <w:rFonts w:ascii="Esharat" w:hAnsi="Esharat"/>
          <w:b/>
          <w:bCs/>
          <w:rtl/>
        </w:rPr>
        <w:t>الُوا رَبَّن</w:t>
      </w:r>
      <w:r w:rsidRPr="00B74AAF">
        <w:rPr>
          <w:rFonts w:ascii="Esharat" w:hAnsi="Esharat" w:hint="cs"/>
          <w:b/>
          <w:bCs/>
          <w:rtl/>
        </w:rPr>
        <w:t>َ</w:t>
      </w:r>
      <w:r w:rsidRPr="00B74AAF">
        <w:rPr>
          <w:rFonts w:ascii="Esharat" w:hAnsi="Esharat"/>
          <w:b/>
          <w:bCs/>
          <w:rtl/>
        </w:rPr>
        <w:t>ا لِمَ كَتَبْتَ عَلَيْنَا الْقِت</w:t>
      </w:r>
      <w:r w:rsidRPr="00B74AAF">
        <w:rPr>
          <w:rFonts w:ascii="Esharat" w:hAnsi="Esharat" w:hint="cs"/>
          <w:b/>
          <w:bCs/>
          <w:rtl/>
        </w:rPr>
        <w:t>َ</w:t>
      </w:r>
      <w:r w:rsidRPr="00B74AAF">
        <w:rPr>
          <w:rFonts w:ascii="Esharat" w:hAnsi="Esharat"/>
          <w:b/>
          <w:bCs/>
          <w:rtl/>
        </w:rPr>
        <w:t>الَ...</w:t>
      </w:r>
      <w:r w:rsidRPr="00B74AAF">
        <w:rPr>
          <w:rFonts w:ascii="Mosawi" w:hAnsi="Mosawi" w:cs="Mosawi"/>
          <w:sz w:val="24"/>
          <w:szCs w:val="24"/>
          <w:rtl/>
        </w:rPr>
        <w:t>﴾</w:t>
      </w:r>
      <w:r w:rsidRPr="00B74AAF">
        <w:rPr>
          <w:rFonts w:ascii="Esharat" w:hAnsi="Esharat"/>
          <w:rtl/>
        </w:rPr>
        <w:t xml:space="preserve"> (النساء: </w:t>
      </w:r>
      <w:r w:rsidRPr="00FA5EA7">
        <w:rPr>
          <w:rFonts w:eastAsia="Lotus Linotype"/>
          <w:sz w:val="27"/>
          <w:rtl/>
        </w:rPr>
        <w:t>77</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وَلَوْ أَنَّا كَتَبْن</w:t>
      </w:r>
      <w:r w:rsidRPr="00B74AAF">
        <w:rPr>
          <w:rFonts w:ascii="Esharat" w:hAnsi="Esharat" w:hint="cs"/>
          <w:b/>
          <w:bCs/>
          <w:rtl/>
        </w:rPr>
        <w:t>َ</w:t>
      </w:r>
      <w:r w:rsidRPr="00B74AAF">
        <w:rPr>
          <w:rFonts w:ascii="Esharat" w:hAnsi="Esharat"/>
          <w:b/>
          <w:bCs/>
          <w:rtl/>
        </w:rPr>
        <w:t>ا عَلَيْهِمْ أَنِ اقْتُلُوا أَنْفُسَكُمْ أَوِ اخْرُجُوا مِنْ دِي</w:t>
      </w:r>
      <w:r w:rsidRPr="00B74AAF">
        <w:rPr>
          <w:rFonts w:ascii="Esharat" w:hAnsi="Esharat" w:hint="cs"/>
          <w:b/>
          <w:bCs/>
          <w:rtl/>
        </w:rPr>
        <w:t>َ</w:t>
      </w:r>
      <w:r w:rsidRPr="00B74AAF">
        <w:rPr>
          <w:rFonts w:ascii="Esharat" w:hAnsi="Esharat"/>
          <w:b/>
          <w:bCs/>
          <w:rtl/>
        </w:rPr>
        <w:t>ارِكُمْ م</w:t>
      </w:r>
      <w:r w:rsidRPr="00B74AAF">
        <w:rPr>
          <w:rFonts w:ascii="Esharat" w:hAnsi="Esharat" w:hint="cs"/>
          <w:b/>
          <w:bCs/>
          <w:rtl/>
        </w:rPr>
        <w:t>َ</w:t>
      </w:r>
      <w:r w:rsidRPr="00B74AAF">
        <w:rPr>
          <w:rFonts w:ascii="Esharat" w:hAnsi="Esharat"/>
          <w:b/>
          <w:bCs/>
          <w:rtl/>
        </w:rPr>
        <w:t>ا فَعَلُوهُ إِلاَّ قَل</w:t>
      </w:r>
      <w:r w:rsidRPr="00B74AAF">
        <w:rPr>
          <w:rFonts w:ascii="Esharat" w:hAnsi="Esharat" w:hint="cs"/>
          <w:b/>
          <w:bCs/>
          <w:rtl/>
        </w:rPr>
        <w:t>ِ</w:t>
      </w:r>
      <w:r w:rsidRPr="00B74AAF">
        <w:rPr>
          <w:rFonts w:ascii="Esharat" w:hAnsi="Esharat"/>
          <w:b/>
          <w:bCs/>
          <w:rtl/>
        </w:rPr>
        <w:t>يلٌ مِنْهُمْ...</w:t>
      </w:r>
      <w:r w:rsidRPr="00B74AAF">
        <w:rPr>
          <w:rFonts w:ascii="Mosawi" w:hAnsi="Mosawi" w:cs="Mosawi"/>
          <w:sz w:val="24"/>
          <w:szCs w:val="24"/>
          <w:rtl/>
        </w:rPr>
        <w:t>﴾</w:t>
      </w:r>
      <w:r w:rsidRPr="00B74AAF">
        <w:rPr>
          <w:rFonts w:ascii="Esharat" w:hAnsi="Esharat"/>
          <w:rtl/>
        </w:rPr>
        <w:t xml:space="preserve"> (النساء: </w:t>
      </w:r>
      <w:r w:rsidRPr="00FA5EA7">
        <w:rPr>
          <w:rFonts w:eastAsia="Lotus Linotype"/>
          <w:sz w:val="27"/>
          <w:rtl/>
        </w:rPr>
        <w:t>66</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مِنْ أَجْلِ ذ</w:t>
      </w:r>
      <w:r w:rsidRPr="00B74AAF">
        <w:rPr>
          <w:rFonts w:ascii="Esharat" w:hAnsi="Esharat" w:hint="cs"/>
          <w:b/>
          <w:bCs/>
          <w:rtl/>
        </w:rPr>
        <w:t>َ</w:t>
      </w:r>
      <w:r w:rsidRPr="00B74AAF">
        <w:rPr>
          <w:rFonts w:ascii="Esharat" w:hAnsi="Esharat"/>
          <w:b/>
          <w:bCs/>
          <w:rtl/>
        </w:rPr>
        <w:t>لِكَ كَتَبْن</w:t>
      </w:r>
      <w:r w:rsidRPr="00B74AAF">
        <w:rPr>
          <w:rFonts w:ascii="Esharat" w:hAnsi="Esharat" w:hint="cs"/>
          <w:b/>
          <w:bCs/>
          <w:rtl/>
        </w:rPr>
        <w:t>َ</w:t>
      </w:r>
      <w:r w:rsidRPr="00B74AAF">
        <w:rPr>
          <w:rFonts w:ascii="Esharat" w:hAnsi="Esharat"/>
          <w:b/>
          <w:bCs/>
          <w:rtl/>
        </w:rPr>
        <w:t>ا عَل</w:t>
      </w:r>
      <w:r w:rsidRPr="00B74AAF">
        <w:rPr>
          <w:rFonts w:ascii="Esharat" w:hAnsi="Esharat" w:hint="cs"/>
          <w:b/>
          <w:bCs/>
          <w:rtl/>
        </w:rPr>
        <w:t>َ</w:t>
      </w:r>
      <w:r w:rsidRPr="00B74AAF">
        <w:rPr>
          <w:rFonts w:ascii="Esharat" w:hAnsi="Esharat"/>
          <w:b/>
          <w:bCs/>
          <w:rtl/>
        </w:rPr>
        <w:t>ى بَن</w:t>
      </w:r>
      <w:r w:rsidRPr="00B74AAF">
        <w:rPr>
          <w:rFonts w:ascii="Esharat" w:hAnsi="Esharat" w:hint="cs"/>
          <w:b/>
          <w:bCs/>
          <w:rtl/>
        </w:rPr>
        <w:t>ِ</w:t>
      </w:r>
      <w:r w:rsidRPr="00B74AAF">
        <w:rPr>
          <w:rFonts w:ascii="Esharat" w:hAnsi="Esharat"/>
          <w:b/>
          <w:bCs/>
          <w:rtl/>
        </w:rPr>
        <w:t>ي إِسْر</w:t>
      </w:r>
      <w:r w:rsidRPr="00B74AAF">
        <w:rPr>
          <w:rFonts w:ascii="Esharat" w:hAnsi="Esharat" w:hint="cs"/>
          <w:b/>
          <w:bCs/>
          <w:rtl/>
        </w:rPr>
        <w:t>َ</w:t>
      </w:r>
      <w:r w:rsidRPr="00B74AAF">
        <w:rPr>
          <w:rFonts w:ascii="Esharat" w:hAnsi="Esharat"/>
          <w:b/>
          <w:bCs/>
          <w:rtl/>
        </w:rPr>
        <w:t>ائ</w:t>
      </w:r>
      <w:r w:rsidRPr="00B74AAF">
        <w:rPr>
          <w:rFonts w:ascii="Esharat" w:hAnsi="Esharat" w:hint="cs"/>
          <w:b/>
          <w:bCs/>
          <w:rtl/>
        </w:rPr>
        <w:t>ِ</w:t>
      </w:r>
      <w:r w:rsidRPr="00B74AAF">
        <w:rPr>
          <w:rFonts w:ascii="Esharat" w:hAnsi="Esharat"/>
          <w:b/>
          <w:bCs/>
          <w:rtl/>
        </w:rPr>
        <w:t>يلَ أَنَّهُ مَنْ قَتَلَ نَفْساً بِغَيْرِ نَفْسٍ أَوْ فَس</w:t>
      </w:r>
      <w:r w:rsidRPr="00B74AAF">
        <w:rPr>
          <w:rFonts w:ascii="Esharat" w:hAnsi="Esharat" w:hint="cs"/>
          <w:b/>
          <w:bCs/>
          <w:rtl/>
        </w:rPr>
        <w:t>َ</w:t>
      </w:r>
      <w:r w:rsidRPr="00B74AAF">
        <w:rPr>
          <w:rFonts w:ascii="Esharat" w:hAnsi="Esharat"/>
          <w:b/>
          <w:bCs/>
          <w:rtl/>
        </w:rPr>
        <w:t>ادٍ في الأَرْضِ فَكَأَنَّم</w:t>
      </w:r>
      <w:r w:rsidRPr="00B74AAF">
        <w:rPr>
          <w:rFonts w:ascii="Esharat" w:hAnsi="Esharat" w:hint="cs"/>
          <w:b/>
          <w:bCs/>
          <w:rtl/>
        </w:rPr>
        <w:t>َ</w:t>
      </w:r>
      <w:r w:rsidRPr="00B74AAF">
        <w:rPr>
          <w:rFonts w:ascii="Esharat" w:hAnsi="Esharat"/>
          <w:b/>
          <w:bCs/>
          <w:rtl/>
        </w:rPr>
        <w:t>ا قَتَلَ النَّاسَ جَم</w:t>
      </w:r>
      <w:r w:rsidRPr="00B74AAF">
        <w:rPr>
          <w:rFonts w:ascii="Esharat" w:hAnsi="Esharat" w:hint="cs"/>
          <w:b/>
          <w:bCs/>
          <w:rtl/>
        </w:rPr>
        <w:t>ِ</w:t>
      </w:r>
      <w:r w:rsidRPr="00B74AAF">
        <w:rPr>
          <w:rFonts w:ascii="Esharat" w:hAnsi="Esharat"/>
          <w:b/>
          <w:bCs/>
          <w:rtl/>
        </w:rPr>
        <w:t>يعاً وَمَنْ أَحْي</w:t>
      </w:r>
      <w:r w:rsidRPr="00B74AAF">
        <w:rPr>
          <w:rFonts w:ascii="Esharat" w:hAnsi="Esharat" w:hint="cs"/>
          <w:b/>
          <w:bCs/>
          <w:rtl/>
        </w:rPr>
        <w:t>َ</w:t>
      </w:r>
      <w:r w:rsidRPr="00B74AAF">
        <w:rPr>
          <w:rFonts w:ascii="Esharat" w:hAnsi="Esharat"/>
          <w:b/>
          <w:bCs/>
          <w:rtl/>
        </w:rPr>
        <w:t>اه</w:t>
      </w:r>
      <w:r w:rsidRPr="00B74AAF">
        <w:rPr>
          <w:rFonts w:ascii="Esharat" w:hAnsi="Esharat" w:hint="cs"/>
          <w:b/>
          <w:bCs/>
          <w:rtl/>
        </w:rPr>
        <w:t>َ</w:t>
      </w:r>
      <w:r w:rsidRPr="00B74AAF">
        <w:rPr>
          <w:rFonts w:ascii="Esharat" w:hAnsi="Esharat"/>
          <w:b/>
          <w:bCs/>
          <w:rtl/>
        </w:rPr>
        <w:t>ا فَكَأَنَّم</w:t>
      </w:r>
      <w:r w:rsidRPr="00B74AAF">
        <w:rPr>
          <w:rFonts w:ascii="Esharat" w:hAnsi="Esharat" w:hint="cs"/>
          <w:b/>
          <w:bCs/>
          <w:rtl/>
        </w:rPr>
        <w:t>َ</w:t>
      </w:r>
      <w:r w:rsidRPr="00B74AAF">
        <w:rPr>
          <w:rFonts w:ascii="Esharat" w:hAnsi="Esharat"/>
          <w:b/>
          <w:bCs/>
          <w:rtl/>
        </w:rPr>
        <w:t>ا أَحْيَا النَّاسَ جَم</w:t>
      </w:r>
      <w:r w:rsidRPr="00B74AAF">
        <w:rPr>
          <w:rFonts w:ascii="Esharat" w:hAnsi="Esharat" w:hint="cs"/>
          <w:b/>
          <w:bCs/>
          <w:rtl/>
        </w:rPr>
        <w:t>ِ</w:t>
      </w:r>
      <w:r w:rsidRPr="00B74AAF">
        <w:rPr>
          <w:rFonts w:ascii="Esharat" w:hAnsi="Esharat"/>
          <w:b/>
          <w:bCs/>
          <w:rtl/>
        </w:rPr>
        <w:t>يعاً...</w:t>
      </w:r>
      <w:r w:rsidRPr="00B74AAF">
        <w:rPr>
          <w:rFonts w:ascii="Mosawi" w:hAnsi="Mosawi" w:cs="Mosawi"/>
          <w:sz w:val="24"/>
          <w:szCs w:val="24"/>
          <w:rtl/>
        </w:rPr>
        <w:t>﴾</w:t>
      </w:r>
      <w:r w:rsidRPr="00B74AAF">
        <w:rPr>
          <w:rFonts w:ascii="Esharat" w:hAnsi="Esharat"/>
          <w:rtl/>
        </w:rPr>
        <w:t xml:space="preserve"> (المائدة: </w:t>
      </w:r>
      <w:r w:rsidRPr="00FA5EA7">
        <w:rPr>
          <w:rFonts w:eastAsia="Lotus Linotype"/>
          <w:sz w:val="27"/>
          <w:rtl/>
        </w:rPr>
        <w:t>32</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b/>
          <w:bCs/>
          <w:sz w:val="24"/>
          <w:szCs w:val="24"/>
          <w:rtl/>
        </w:rPr>
        <w:t>﴿</w:t>
      </w:r>
      <w:r w:rsidRPr="00B74AAF">
        <w:rPr>
          <w:rFonts w:ascii="Esharat" w:hAnsi="Esharat"/>
          <w:b/>
          <w:bCs/>
          <w:rtl/>
        </w:rPr>
        <w:t>...وَجَعَلْن</w:t>
      </w:r>
      <w:r w:rsidRPr="00B74AAF">
        <w:rPr>
          <w:rFonts w:ascii="Esharat" w:hAnsi="Esharat" w:hint="cs"/>
          <w:b/>
          <w:bCs/>
          <w:rtl/>
        </w:rPr>
        <w:t>َ</w:t>
      </w:r>
      <w:r w:rsidRPr="00B74AAF">
        <w:rPr>
          <w:rFonts w:ascii="Esharat" w:hAnsi="Esharat"/>
          <w:b/>
          <w:bCs/>
          <w:rtl/>
        </w:rPr>
        <w:t>ا في قُلُوبِ الَّذ</w:t>
      </w:r>
      <w:r w:rsidRPr="00B74AAF">
        <w:rPr>
          <w:rFonts w:ascii="Esharat" w:hAnsi="Esharat" w:hint="cs"/>
          <w:b/>
          <w:bCs/>
          <w:rtl/>
        </w:rPr>
        <w:t>ِ</w:t>
      </w:r>
      <w:r w:rsidRPr="00B74AAF">
        <w:rPr>
          <w:rFonts w:ascii="Esharat" w:hAnsi="Esharat"/>
          <w:b/>
          <w:bCs/>
          <w:rtl/>
        </w:rPr>
        <w:t>ينَ اتَّبَعُوهُ رَأْفَةً وَرَحْمَةً وَرَهْب</w:t>
      </w:r>
      <w:r w:rsidRPr="00B74AAF">
        <w:rPr>
          <w:rFonts w:ascii="Esharat" w:hAnsi="Esharat" w:hint="cs"/>
          <w:b/>
          <w:bCs/>
          <w:rtl/>
        </w:rPr>
        <w:t>َ</w:t>
      </w:r>
      <w:r w:rsidRPr="00B74AAF">
        <w:rPr>
          <w:rFonts w:ascii="Esharat" w:hAnsi="Esharat"/>
          <w:b/>
          <w:bCs/>
          <w:rtl/>
        </w:rPr>
        <w:t>انِيَّةً ابْتَدَعُوه</w:t>
      </w:r>
      <w:r w:rsidRPr="00B74AAF">
        <w:rPr>
          <w:rFonts w:ascii="Esharat" w:hAnsi="Esharat" w:hint="cs"/>
          <w:b/>
          <w:bCs/>
          <w:rtl/>
        </w:rPr>
        <w:t>َ</w:t>
      </w:r>
      <w:r w:rsidRPr="00B74AAF">
        <w:rPr>
          <w:rFonts w:ascii="Esharat" w:hAnsi="Esharat"/>
          <w:b/>
          <w:bCs/>
          <w:rtl/>
        </w:rPr>
        <w:t>ا م</w:t>
      </w:r>
      <w:r w:rsidRPr="00B74AAF">
        <w:rPr>
          <w:rFonts w:ascii="Esharat" w:hAnsi="Esharat" w:hint="cs"/>
          <w:b/>
          <w:bCs/>
          <w:rtl/>
        </w:rPr>
        <w:t>َ</w:t>
      </w:r>
      <w:r w:rsidRPr="00B74AAF">
        <w:rPr>
          <w:rFonts w:ascii="Esharat" w:hAnsi="Esharat"/>
          <w:b/>
          <w:bCs/>
          <w:rtl/>
        </w:rPr>
        <w:t>ا كَتَبْن</w:t>
      </w:r>
      <w:r w:rsidRPr="00B74AAF">
        <w:rPr>
          <w:rFonts w:ascii="Esharat" w:hAnsi="Esharat" w:hint="cs"/>
          <w:b/>
          <w:bCs/>
          <w:rtl/>
        </w:rPr>
        <w:t>َ</w:t>
      </w:r>
      <w:r w:rsidRPr="00B74AAF">
        <w:rPr>
          <w:rFonts w:ascii="Esharat" w:hAnsi="Esharat"/>
          <w:b/>
          <w:bCs/>
          <w:rtl/>
        </w:rPr>
        <w:t>اه</w:t>
      </w:r>
      <w:r w:rsidRPr="00B74AAF">
        <w:rPr>
          <w:rFonts w:ascii="Esharat" w:hAnsi="Esharat" w:hint="cs"/>
          <w:b/>
          <w:bCs/>
          <w:rtl/>
        </w:rPr>
        <w:t>َ</w:t>
      </w:r>
      <w:r w:rsidRPr="00B74AAF">
        <w:rPr>
          <w:rFonts w:ascii="Esharat" w:hAnsi="Esharat"/>
          <w:b/>
          <w:bCs/>
          <w:rtl/>
        </w:rPr>
        <w:t>ا عَلَيْهِمْ إِلاَّ ابْتِغ</w:t>
      </w:r>
      <w:r w:rsidRPr="00B74AAF">
        <w:rPr>
          <w:rFonts w:ascii="Esharat" w:hAnsi="Esharat" w:hint="cs"/>
          <w:b/>
          <w:bCs/>
          <w:rtl/>
        </w:rPr>
        <w:t>َ</w:t>
      </w:r>
      <w:r w:rsidRPr="00B74AAF">
        <w:rPr>
          <w:rFonts w:ascii="Esharat" w:hAnsi="Esharat"/>
          <w:b/>
          <w:bCs/>
          <w:rtl/>
        </w:rPr>
        <w:t>اءَ رِضْو</w:t>
      </w:r>
      <w:r w:rsidRPr="00B74AAF">
        <w:rPr>
          <w:rFonts w:ascii="Esharat" w:hAnsi="Esharat" w:hint="cs"/>
          <w:b/>
          <w:bCs/>
          <w:rtl/>
        </w:rPr>
        <w:t>َ</w:t>
      </w:r>
      <w:r w:rsidRPr="00B74AAF">
        <w:rPr>
          <w:rFonts w:ascii="Esharat" w:hAnsi="Esharat"/>
          <w:b/>
          <w:bCs/>
          <w:rtl/>
        </w:rPr>
        <w:t>انِ الله</w:t>
      </w:r>
      <w:r w:rsidRPr="00B74AAF">
        <w:rPr>
          <w:rFonts w:ascii="Esharat" w:hAnsi="Esharat" w:hint="cs"/>
          <w:b/>
          <w:bCs/>
          <w:rtl/>
        </w:rPr>
        <w:t>ِ</w:t>
      </w:r>
      <w:r w:rsidRPr="00B74AAF">
        <w:rPr>
          <w:rFonts w:ascii="Esharat" w:hAnsi="Esharat"/>
          <w:b/>
          <w:bCs/>
          <w:rtl/>
        </w:rPr>
        <w:t xml:space="preserve"> فَم</w:t>
      </w:r>
      <w:r w:rsidRPr="00B74AAF">
        <w:rPr>
          <w:rFonts w:ascii="Esharat" w:hAnsi="Esharat" w:hint="cs"/>
          <w:b/>
          <w:bCs/>
          <w:rtl/>
        </w:rPr>
        <w:t>َ</w:t>
      </w:r>
      <w:r w:rsidRPr="00B74AAF">
        <w:rPr>
          <w:rFonts w:ascii="Esharat" w:hAnsi="Esharat"/>
          <w:b/>
          <w:bCs/>
          <w:rtl/>
        </w:rPr>
        <w:t>ا رَعَوْه</w:t>
      </w:r>
      <w:r w:rsidRPr="00B74AAF">
        <w:rPr>
          <w:rFonts w:ascii="Esharat" w:hAnsi="Esharat" w:hint="cs"/>
          <w:b/>
          <w:bCs/>
          <w:rtl/>
        </w:rPr>
        <w:t>َ</w:t>
      </w:r>
      <w:r w:rsidRPr="00B74AAF">
        <w:rPr>
          <w:rFonts w:ascii="Esharat" w:hAnsi="Esharat"/>
          <w:b/>
          <w:bCs/>
          <w:rtl/>
        </w:rPr>
        <w:t>ا حَقَّ رِع</w:t>
      </w:r>
      <w:r w:rsidRPr="00B74AAF">
        <w:rPr>
          <w:rFonts w:ascii="Esharat" w:hAnsi="Esharat" w:hint="cs"/>
          <w:b/>
          <w:bCs/>
          <w:rtl/>
        </w:rPr>
        <w:t>َ</w:t>
      </w:r>
      <w:r w:rsidRPr="00B74AAF">
        <w:rPr>
          <w:rFonts w:ascii="Esharat" w:hAnsi="Esharat"/>
          <w:b/>
          <w:bCs/>
          <w:rtl/>
        </w:rPr>
        <w:t>ايَتِه</w:t>
      </w:r>
      <w:r w:rsidRPr="00B74AAF">
        <w:rPr>
          <w:rFonts w:ascii="Esharat" w:hAnsi="Esharat" w:hint="cs"/>
          <w:b/>
          <w:bCs/>
          <w:rtl/>
        </w:rPr>
        <w:t>َ</w:t>
      </w:r>
      <w:r w:rsidRPr="00B74AAF">
        <w:rPr>
          <w:rFonts w:ascii="Esharat" w:hAnsi="Esharat"/>
          <w:b/>
          <w:bCs/>
          <w:rtl/>
        </w:rPr>
        <w:t>ا فَآتَيْنَا الَّذ</w:t>
      </w:r>
      <w:r w:rsidRPr="00B74AAF">
        <w:rPr>
          <w:rFonts w:ascii="Esharat" w:hAnsi="Esharat" w:hint="cs"/>
          <w:b/>
          <w:bCs/>
          <w:rtl/>
        </w:rPr>
        <w:t>ِ</w:t>
      </w:r>
      <w:r w:rsidRPr="00B74AAF">
        <w:rPr>
          <w:rFonts w:ascii="Esharat" w:hAnsi="Esharat"/>
          <w:b/>
          <w:bCs/>
          <w:rtl/>
        </w:rPr>
        <w:t>ينَ آمَنُوا مِنْهُمْ أَجْرَهُمْ وَكَث</w:t>
      </w:r>
      <w:r w:rsidRPr="00B74AAF">
        <w:rPr>
          <w:rFonts w:ascii="Esharat" w:hAnsi="Esharat" w:hint="cs"/>
          <w:b/>
          <w:bCs/>
          <w:rtl/>
        </w:rPr>
        <w:t>ِ</w:t>
      </w:r>
      <w:r w:rsidRPr="00B74AAF">
        <w:rPr>
          <w:rFonts w:ascii="Esharat" w:hAnsi="Esharat"/>
          <w:b/>
          <w:bCs/>
          <w:rtl/>
        </w:rPr>
        <w:t>يرٌ مِنْهُمْ فاسِقُونَ</w:t>
      </w:r>
      <w:r w:rsidRPr="00B74AAF">
        <w:rPr>
          <w:rFonts w:ascii="Mosawi" w:hAnsi="Mosawi" w:cs="Mosawi"/>
          <w:sz w:val="24"/>
          <w:szCs w:val="24"/>
          <w:rtl/>
        </w:rPr>
        <w:t>﴾</w:t>
      </w:r>
      <w:r w:rsidRPr="00B74AAF">
        <w:rPr>
          <w:rFonts w:ascii="Esharat" w:hAnsi="Esharat"/>
          <w:rtl/>
        </w:rPr>
        <w:t xml:space="preserve"> (الحديد: </w:t>
      </w:r>
      <w:r w:rsidRPr="00FA5EA7">
        <w:rPr>
          <w:rFonts w:eastAsia="Lotus Linotype"/>
          <w:sz w:val="27"/>
          <w:rtl/>
        </w:rPr>
        <w:t>27</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وَالم</w:t>
      </w:r>
      <w:r w:rsidRPr="00B74AAF">
        <w:rPr>
          <w:rFonts w:ascii="Esharat" w:hAnsi="Esharat" w:hint="cs"/>
          <w:b/>
          <w:bCs/>
          <w:rtl/>
        </w:rPr>
        <w:t>ُ</w:t>
      </w:r>
      <w:r w:rsidRPr="00B74AAF">
        <w:rPr>
          <w:rFonts w:ascii="Esharat" w:hAnsi="Esharat"/>
          <w:b/>
          <w:bCs/>
          <w:rtl/>
        </w:rPr>
        <w:t>حْصَن</w:t>
      </w:r>
      <w:r w:rsidRPr="00B74AAF">
        <w:rPr>
          <w:rFonts w:ascii="Esharat" w:hAnsi="Esharat" w:hint="cs"/>
          <w:b/>
          <w:bCs/>
          <w:rtl/>
        </w:rPr>
        <w:t>َ</w:t>
      </w:r>
      <w:r w:rsidRPr="00B74AAF">
        <w:rPr>
          <w:rFonts w:ascii="Esharat" w:hAnsi="Esharat"/>
          <w:b/>
          <w:bCs/>
          <w:rtl/>
        </w:rPr>
        <w:t>اتُ مِنَ النِّس</w:t>
      </w:r>
      <w:r w:rsidRPr="00B74AAF">
        <w:rPr>
          <w:rFonts w:ascii="Esharat" w:hAnsi="Esharat" w:hint="cs"/>
          <w:b/>
          <w:bCs/>
          <w:rtl/>
        </w:rPr>
        <w:t>َ</w:t>
      </w:r>
      <w:r w:rsidRPr="00B74AAF">
        <w:rPr>
          <w:rFonts w:ascii="Esharat" w:hAnsi="Esharat"/>
          <w:b/>
          <w:bCs/>
          <w:rtl/>
        </w:rPr>
        <w:t>اءِ إِلاَّ م</w:t>
      </w:r>
      <w:r w:rsidRPr="00B74AAF">
        <w:rPr>
          <w:rFonts w:ascii="Esharat" w:hAnsi="Esharat" w:hint="cs"/>
          <w:b/>
          <w:bCs/>
          <w:rtl/>
        </w:rPr>
        <w:t>َ</w:t>
      </w:r>
      <w:r w:rsidRPr="00B74AAF">
        <w:rPr>
          <w:rFonts w:ascii="Esharat" w:hAnsi="Esharat"/>
          <w:b/>
          <w:bCs/>
          <w:rtl/>
        </w:rPr>
        <w:t>ا مَلَكَتْ أَيْم</w:t>
      </w:r>
      <w:r w:rsidRPr="00B74AAF">
        <w:rPr>
          <w:rFonts w:ascii="Esharat" w:hAnsi="Esharat" w:hint="cs"/>
          <w:b/>
          <w:bCs/>
          <w:rtl/>
        </w:rPr>
        <w:t>َ</w:t>
      </w:r>
      <w:r w:rsidRPr="00B74AAF">
        <w:rPr>
          <w:rFonts w:ascii="Esharat" w:hAnsi="Esharat"/>
          <w:b/>
          <w:bCs/>
          <w:rtl/>
        </w:rPr>
        <w:t>انُكُمْ كِت</w:t>
      </w:r>
      <w:r w:rsidRPr="00B74AAF">
        <w:rPr>
          <w:rFonts w:ascii="Esharat" w:hAnsi="Esharat" w:hint="cs"/>
          <w:b/>
          <w:bCs/>
          <w:rtl/>
        </w:rPr>
        <w:t>َ</w:t>
      </w:r>
      <w:r w:rsidRPr="00B74AAF">
        <w:rPr>
          <w:rFonts w:ascii="Esharat" w:hAnsi="Esharat"/>
          <w:b/>
          <w:bCs/>
          <w:rtl/>
        </w:rPr>
        <w:t>ابَ الله</w:t>
      </w:r>
      <w:r w:rsidRPr="00B74AAF">
        <w:rPr>
          <w:rFonts w:ascii="Esharat" w:hAnsi="Esharat" w:hint="cs"/>
          <w:b/>
          <w:bCs/>
          <w:rtl/>
        </w:rPr>
        <w:t>ِ</w:t>
      </w:r>
      <w:r w:rsidRPr="00B74AAF">
        <w:rPr>
          <w:rFonts w:ascii="Esharat" w:hAnsi="Esharat"/>
          <w:b/>
          <w:bCs/>
          <w:rtl/>
        </w:rPr>
        <w:t xml:space="preserve"> عَلَيْكُمْ...</w:t>
      </w:r>
      <w:r w:rsidRPr="00B74AAF">
        <w:rPr>
          <w:rFonts w:ascii="Mosawi" w:hAnsi="Mosawi" w:cs="Mosawi"/>
          <w:sz w:val="24"/>
          <w:szCs w:val="24"/>
          <w:rtl/>
        </w:rPr>
        <w:t>﴾</w:t>
      </w:r>
      <w:r w:rsidRPr="00B74AAF">
        <w:rPr>
          <w:rFonts w:ascii="Esharat" w:hAnsi="Esharat"/>
          <w:rtl/>
        </w:rPr>
        <w:t xml:space="preserve"> (النساء: </w:t>
      </w:r>
      <w:r w:rsidRPr="00FA5EA7">
        <w:rPr>
          <w:rFonts w:eastAsia="Lotus Linotype"/>
          <w:sz w:val="27"/>
          <w:rtl/>
        </w:rPr>
        <w:t>24</w:t>
      </w:r>
      <w:r w:rsidRPr="00B74AAF">
        <w:rPr>
          <w:rFonts w:ascii="Esharat" w:hAnsi="Esharat"/>
          <w:rtl/>
        </w:rPr>
        <w:t>)</w:t>
      </w:r>
      <w:r w:rsidRPr="00B74AAF">
        <w:rPr>
          <w:rFonts w:ascii="Esharat" w:hAnsi="Esharat" w:hint="cs"/>
          <w:rtl/>
        </w:rPr>
        <w:t>.</w:t>
      </w:r>
      <w:r w:rsidRPr="00B74AAF">
        <w:rPr>
          <w:rFonts w:ascii="Esharat" w:hAnsi="Esharat"/>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وإن</w:t>
      </w:r>
      <w:r w:rsidRPr="00B74AAF">
        <w:rPr>
          <w:rFonts w:ascii="Esharat" w:eastAsia="MS Mincho" w:hAnsi="Esharat" w:hint="cs"/>
          <w:kern w:val="20"/>
          <w:rtl/>
        </w:rPr>
        <w:t>ْ</w:t>
      </w:r>
      <w:r w:rsidRPr="00B74AAF">
        <w:rPr>
          <w:rFonts w:ascii="Esharat" w:eastAsia="MS Mincho" w:hAnsi="Esharat"/>
          <w:kern w:val="20"/>
          <w:rtl/>
        </w:rPr>
        <w:t xml:space="preserve"> استعملت في القرآن كثيراً في غير التشريع أيضاً، </w:t>
      </w:r>
      <w:r w:rsidRPr="00B74AAF">
        <w:rPr>
          <w:rFonts w:ascii="Esharat" w:hAnsi="Esharat"/>
          <w:rtl/>
        </w:rPr>
        <w:t xml:space="preserve">كما في هذه الآي: </w:t>
      </w:r>
      <w:r w:rsidRPr="00B74AAF">
        <w:rPr>
          <w:rFonts w:ascii="Mosawi" w:hAnsi="Mosawi" w:cs="Mosawi"/>
          <w:sz w:val="24"/>
          <w:szCs w:val="24"/>
          <w:rtl/>
        </w:rPr>
        <w:t>﴿</w:t>
      </w:r>
      <w:r w:rsidRPr="00B74AAF">
        <w:rPr>
          <w:rFonts w:ascii="Esharat" w:hAnsi="Esharat"/>
          <w:b/>
          <w:bCs/>
          <w:rtl/>
        </w:rPr>
        <w:t>ي</w:t>
      </w:r>
      <w:r w:rsidRPr="00B74AAF">
        <w:rPr>
          <w:rFonts w:ascii="Esharat" w:hAnsi="Esharat" w:hint="cs"/>
          <w:b/>
          <w:bCs/>
          <w:rtl/>
        </w:rPr>
        <w:t>َ</w:t>
      </w:r>
      <w:r w:rsidRPr="00B74AAF">
        <w:rPr>
          <w:rFonts w:ascii="Esharat" w:hAnsi="Esharat"/>
          <w:b/>
          <w:bCs/>
          <w:rtl/>
        </w:rPr>
        <w:t>ا قَوْمِ ادْخُلُوا الأَرْضَ المقَدَّسَةَ الَّت</w:t>
      </w:r>
      <w:r w:rsidRPr="00B74AAF">
        <w:rPr>
          <w:rFonts w:ascii="Esharat" w:hAnsi="Esharat" w:hint="cs"/>
          <w:b/>
          <w:bCs/>
          <w:rtl/>
        </w:rPr>
        <w:t>ِ</w:t>
      </w:r>
      <w:r w:rsidRPr="00B74AAF">
        <w:rPr>
          <w:rFonts w:ascii="Esharat" w:hAnsi="Esharat"/>
          <w:b/>
          <w:bCs/>
          <w:rtl/>
        </w:rPr>
        <w:t>ي كَتَبَ الله</w:t>
      </w:r>
      <w:r w:rsidRPr="00B74AAF">
        <w:rPr>
          <w:rFonts w:ascii="Esharat" w:hAnsi="Esharat" w:hint="cs"/>
          <w:b/>
          <w:bCs/>
          <w:rtl/>
        </w:rPr>
        <w:t>ُ</w:t>
      </w:r>
      <w:r w:rsidRPr="00B74AAF">
        <w:rPr>
          <w:rFonts w:ascii="Esharat" w:hAnsi="Esharat"/>
          <w:b/>
          <w:bCs/>
          <w:rtl/>
        </w:rPr>
        <w:t xml:space="preserve"> لَكُمْ...</w:t>
      </w:r>
      <w:r w:rsidRPr="00B74AAF">
        <w:rPr>
          <w:rFonts w:ascii="Mosawi" w:hAnsi="Mosawi" w:cs="Mosawi"/>
          <w:sz w:val="24"/>
          <w:szCs w:val="24"/>
          <w:rtl/>
        </w:rPr>
        <w:t>﴾</w:t>
      </w:r>
      <w:r w:rsidRPr="00B74AAF">
        <w:rPr>
          <w:rFonts w:ascii="Esharat" w:hAnsi="Esharat"/>
          <w:rtl/>
        </w:rPr>
        <w:t xml:space="preserve"> (المائدة: </w:t>
      </w:r>
      <w:r w:rsidRPr="00FA5EA7">
        <w:rPr>
          <w:rFonts w:eastAsia="Lotus Linotype"/>
          <w:sz w:val="27"/>
          <w:rtl/>
        </w:rPr>
        <w:t>21</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قُلْ لِمَنْ م</w:t>
      </w:r>
      <w:r w:rsidRPr="00B74AAF">
        <w:rPr>
          <w:rFonts w:ascii="Esharat" w:hAnsi="Esharat" w:hint="cs"/>
          <w:b/>
          <w:bCs/>
          <w:rtl/>
        </w:rPr>
        <w:t>َ</w:t>
      </w:r>
      <w:r w:rsidRPr="00B74AAF">
        <w:rPr>
          <w:rFonts w:ascii="Esharat" w:hAnsi="Esharat"/>
          <w:b/>
          <w:bCs/>
          <w:rtl/>
        </w:rPr>
        <w:t>ا في السَّم</w:t>
      </w:r>
      <w:r w:rsidRPr="00B74AAF">
        <w:rPr>
          <w:rFonts w:ascii="Esharat" w:hAnsi="Esharat" w:hint="cs"/>
          <w:b/>
          <w:bCs/>
          <w:rtl/>
        </w:rPr>
        <w:t>َ</w:t>
      </w:r>
      <w:r w:rsidRPr="00B74AAF">
        <w:rPr>
          <w:rFonts w:ascii="Esharat" w:hAnsi="Esharat"/>
          <w:b/>
          <w:bCs/>
          <w:rtl/>
        </w:rPr>
        <w:t>او</w:t>
      </w:r>
      <w:r w:rsidRPr="00B74AAF">
        <w:rPr>
          <w:rFonts w:ascii="Esharat" w:hAnsi="Esharat" w:hint="cs"/>
          <w:b/>
          <w:bCs/>
          <w:rtl/>
        </w:rPr>
        <w:t>َ</w:t>
      </w:r>
      <w:r w:rsidRPr="00B74AAF">
        <w:rPr>
          <w:rFonts w:ascii="Esharat" w:hAnsi="Esharat"/>
          <w:b/>
          <w:bCs/>
          <w:rtl/>
        </w:rPr>
        <w:t>اتِ وَالأَرْضِ قُلْ لِلَّهِ كَتَبَ عَل</w:t>
      </w:r>
      <w:r w:rsidRPr="00B74AAF">
        <w:rPr>
          <w:rFonts w:ascii="Esharat" w:hAnsi="Esharat" w:hint="cs"/>
          <w:b/>
          <w:bCs/>
          <w:rtl/>
        </w:rPr>
        <w:t>َ</w:t>
      </w:r>
      <w:r w:rsidRPr="00B74AAF">
        <w:rPr>
          <w:rFonts w:ascii="Esharat" w:hAnsi="Esharat"/>
          <w:b/>
          <w:bCs/>
          <w:rtl/>
        </w:rPr>
        <w:t>ى نَفْسِهِ الرَّحْمَةَ...</w:t>
      </w:r>
      <w:r w:rsidRPr="00B74AAF">
        <w:rPr>
          <w:rFonts w:ascii="Mosawi" w:hAnsi="Mosawi" w:cs="Mosawi"/>
          <w:sz w:val="24"/>
          <w:szCs w:val="24"/>
          <w:rtl/>
        </w:rPr>
        <w:t>﴾</w:t>
      </w:r>
      <w:r w:rsidRPr="00B74AAF">
        <w:rPr>
          <w:rFonts w:ascii="Esharat" w:hAnsi="Esharat"/>
          <w:rtl/>
        </w:rPr>
        <w:t xml:space="preserve"> (الأنعام: </w:t>
      </w:r>
      <w:r w:rsidRPr="00FA5EA7">
        <w:rPr>
          <w:rFonts w:eastAsia="Lotus Linotype"/>
          <w:sz w:val="27"/>
          <w:rtl/>
        </w:rPr>
        <w:t>12</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وَإِذ</w:t>
      </w:r>
      <w:r w:rsidRPr="00B74AAF">
        <w:rPr>
          <w:rFonts w:ascii="Esharat" w:hAnsi="Esharat" w:hint="cs"/>
          <w:b/>
          <w:bCs/>
          <w:rtl/>
        </w:rPr>
        <w:t>َ</w:t>
      </w:r>
      <w:r w:rsidRPr="00B74AAF">
        <w:rPr>
          <w:rFonts w:ascii="Esharat" w:hAnsi="Esharat"/>
          <w:b/>
          <w:bCs/>
          <w:rtl/>
        </w:rPr>
        <w:t>ا ج</w:t>
      </w:r>
      <w:r w:rsidRPr="00B74AAF">
        <w:rPr>
          <w:rFonts w:ascii="Esharat" w:hAnsi="Esharat" w:hint="cs"/>
          <w:b/>
          <w:bCs/>
          <w:rtl/>
        </w:rPr>
        <w:t>َ</w:t>
      </w:r>
      <w:r w:rsidRPr="00B74AAF">
        <w:rPr>
          <w:rFonts w:ascii="Esharat" w:hAnsi="Esharat"/>
          <w:b/>
          <w:bCs/>
          <w:rtl/>
        </w:rPr>
        <w:t>اءَكَ الَّذ</w:t>
      </w:r>
      <w:r w:rsidRPr="00B74AAF">
        <w:rPr>
          <w:rFonts w:ascii="Esharat" w:hAnsi="Esharat" w:hint="cs"/>
          <w:b/>
          <w:bCs/>
          <w:rtl/>
        </w:rPr>
        <w:t>ِ</w:t>
      </w:r>
      <w:r w:rsidRPr="00B74AAF">
        <w:rPr>
          <w:rFonts w:ascii="Esharat" w:hAnsi="Esharat"/>
          <w:b/>
          <w:bCs/>
          <w:rtl/>
        </w:rPr>
        <w:t>ينَ يُؤْمِنُونَ بِآي</w:t>
      </w:r>
      <w:r w:rsidRPr="00B74AAF">
        <w:rPr>
          <w:rFonts w:ascii="Esharat" w:hAnsi="Esharat" w:hint="cs"/>
          <w:b/>
          <w:bCs/>
          <w:rtl/>
        </w:rPr>
        <w:t>َ</w:t>
      </w:r>
      <w:r w:rsidRPr="00B74AAF">
        <w:rPr>
          <w:rFonts w:ascii="Esharat" w:hAnsi="Esharat"/>
          <w:b/>
          <w:bCs/>
          <w:rtl/>
        </w:rPr>
        <w:t>اتِن</w:t>
      </w:r>
      <w:r w:rsidRPr="00B74AAF">
        <w:rPr>
          <w:rFonts w:ascii="Esharat" w:hAnsi="Esharat" w:hint="cs"/>
          <w:b/>
          <w:bCs/>
          <w:rtl/>
        </w:rPr>
        <w:t>َ</w:t>
      </w:r>
      <w:r w:rsidRPr="00B74AAF">
        <w:rPr>
          <w:rFonts w:ascii="Esharat" w:hAnsi="Esharat"/>
          <w:b/>
          <w:bCs/>
          <w:rtl/>
        </w:rPr>
        <w:t>ا فَقُلْ سَلا</w:t>
      </w:r>
      <w:r w:rsidRPr="00B74AAF">
        <w:rPr>
          <w:rFonts w:ascii="Esharat" w:hAnsi="Esharat" w:hint="cs"/>
          <w:b/>
          <w:bCs/>
          <w:rtl/>
        </w:rPr>
        <w:t>َ</w:t>
      </w:r>
      <w:r w:rsidRPr="00B74AAF">
        <w:rPr>
          <w:rFonts w:ascii="Esharat" w:hAnsi="Esharat"/>
          <w:b/>
          <w:bCs/>
          <w:rtl/>
        </w:rPr>
        <w:t>مٌ عَلَيْكُمْ كَتَبَ رَبُّكُمْ عَل</w:t>
      </w:r>
      <w:r w:rsidRPr="00B74AAF">
        <w:rPr>
          <w:rFonts w:ascii="Esharat" w:hAnsi="Esharat" w:hint="cs"/>
          <w:b/>
          <w:bCs/>
          <w:rtl/>
        </w:rPr>
        <w:t>َ</w:t>
      </w:r>
      <w:r w:rsidRPr="00B74AAF">
        <w:rPr>
          <w:rFonts w:ascii="Esharat" w:hAnsi="Esharat"/>
          <w:b/>
          <w:bCs/>
          <w:rtl/>
        </w:rPr>
        <w:t>ى نَفْسِهِ الرَّحْمَةَ...</w:t>
      </w:r>
      <w:r w:rsidRPr="00B74AAF">
        <w:rPr>
          <w:rFonts w:ascii="Mosawi" w:hAnsi="Mosawi" w:cs="Mosawi"/>
          <w:sz w:val="24"/>
          <w:szCs w:val="24"/>
          <w:rtl/>
        </w:rPr>
        <w:t>﴾</w:t>
      </w:r>
      <w:r w:rsidRPr="00B74AAF">
        <w:rPr>
          <w:rFonts w:ascii="Esharat" w:hAnsi="Esharat"/>
          <w:rtl/>
        </w:rPr>
        <w:t xml:space="preserve"> (الأنعام: </w:t>
      </w:r>
      <w:r w:rsidRPr="00007BF3">
        <w:rPr>
          <w:rFonts w:eastAsia="Lotus Linotype"/>
          <w:sz w:val="27"/>
          <w:rtl/>
        </w:rPr>
        <w:t>54</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قُلْ لَنْ يُص</w:t>
      </w:r>
      <w:r w:rsidRPr="00B74AAF">
        <w:rPr>
          <w:rFonts w:ascii="Esharat" w:hAnsi="Esharat" w:hint="cs"/>
          <w:b/>
          <w:bCs/>
          <w:rtl/>
        </w:rPr>
        <w:t>ِ</w:t>
      </w:r>
      <w:r w:rsidRPr="00B74AAF">
        <w:rPr>
          <w:rFonts w:ascii="Esharat" w:hAnsi="Esharat"/>
          <w:b/>
          <w:bCs/>
          <w:rtl/>
        </w:rPr>
        <w:t>يبَن</w:t>
      </w:r>
      <w:r w:rsidRPr="00B74AAF">
        <w:rPr>
          <w:rFonts w:ascii="Esharat" w:hAnsi="Esharat" w:hint="cs"/>
          <w:b/>
          <w:bCs/>
          <w:rtl/>
        </w:rPr>
        <w:t>َ</w:t>
      </w:r>
      <w:r w:rsidRPr="00B74AAF">
        <w:rPr>
          <w:rFonts w:ascii="Esharat" w:hAnsi="Esharat"/>
          <w:b/>
          <w:bCs/>
          <w:rtl/>
        </w:rPr>
        <w:t>ا إِلاَّ م</w:t>
      </w:r>
      <w:r w:rsidRPr="00B74AAF">
        <w:rPr>
          <w:rFonts w:ascii="Esharat" w:hAnsi="Esharat" w:hint="cs"/>
          <w:b/>
          <w:bCs/>
          <w:rtl/>
        </w:rPr>
        <w:t>َ</w:t>
      </w:r>
      <w:r w:rsidRPr="00B74AAF">
        <w:rPr>
          <w:rFonts w:ascii="Esharat" w:hAnsi="Esharat"/>
          <w:b/>
          <w:bCs/>
          <w:rtl/>
        </w:rPr>
        <w:t>ا كَتَبَ الله</w:t>
      </w:r>
      <w:r w:rsidRPr="00B74AAF">
        <w:rPr>
          <w:rFonts w:ascii="Esharat" w:hAnsi="Esharat" w:hint="cs"/>
          <w:b/>
          <w:bCs/>
          <w:rtl/>
        </w:rPr>
        <w:t>ُ</w:t>
      </w:r>
      <w:r w:rsidRPr="00B74AAF">
        <w:rPr>
          <w:rFonts w:ascii="Esharat" w:hAnsi="Esharat"/>
          <w:b/>
          <w:bCs/>
          <w:rtl/>
        </w:rPr>
        <w:t xml:space="preserve"> لَن</w:t>
      </w:r>
      <w:r w:rsidRPr="00B74AAF">
        <w:rPr>
          <w:rFonts w:ascii="Esharat" w:hAnsi="Esharat" w:hint="cs"/>
          <w:b/>
          <w:bCs/>
          <w:rtl/>
        </w:rPr>
        <w:t>َ</w:t>
      </w:r>
      <w:r w:rsidRPr="00B74AAF">
        <w:rPr>
          <w:rFonts w:ascii="Esharat" w:hAnsi="Esharat"/>
          <w:b/>
          <w:bCs/>
          <w:rtl/>
        </w:rPr>
        <w:t>ا هُوَ مَوْلا</w:t>
      </w:r>
      <w:r w:rsidRPr="00B74AAF">
        <w:rPr>
          <w:rFonts w:ascii="Esharat" w:hAnsi="Esharat" w:hint="cs"/>
          <w:b/>
          <w:bCs/>
          <w:rtl/>
        </w:rPr>
        <w:t>َ</w:t>
      </w:r>
      <w:r w:rsidRPr="00B74AAF">
        <w:rPr>
          <w:rFonts w:ascii="Esharat" w:hAnsi="Esharat"/>
          <w:b/>
          <w:bCs/>
          <w:rtl/>
        </w:rPr>
        <w:t>ن</w:t>
      </w:r>
      <w:r w:rsidRPr="00B74AAF">
        <w:rPr>
          <w:rFonts w:ascii="Esharat" w:hAnsi="Esharat" w:hint="cs"/>
          <w:b/>
          <w:bCs/>
          <w:rtl/>
        </w:rPr>
        <w:t>َ</w:t>
      </w:r>
      <w:r w:rsidRPr="00B74AAF">
        <w:rPr>
          <w:rFonts w:ascii="Esharat" w:hAnsi="Esharat"/>
          <w:b/>
          <w:bCs/>
          <w:rtl/>
        </w:rPr>
        <w:t>ا...</w:t>
      </w:r>
      <w:r w:rsidRPr="00B74AAF">
        <w:rPr>
          <w:rFonts w:ascii="Mosawi" w:hAnsi="Mosawi" w:cs="Mosawi"/>
          <w:sz w:val="24"/>
          <w:szCs w:val="24"/>
          <w:rtl/>
        </w:rPr>
        <w:t>﴾</w:t>
      </w:r>
      <w:r w:rsidRPr="00B74AAF">
        <w:rPr>
          <w:rFonts w:ascii="Esharat" w:hAnsi="Esharat"/>
          <w:rtl/>
        </w:rPr>
        <w:t xml:space="preserve"> (التوبة: </w:t>
      </w:r>
      <w:r w:rsidRPr="00007BF3">
        <w:rPr>
          <w:rFonts w:eastAsia="Lotus Linotype"/>
          <w:sz w:val="27"/>
          <w:rtl/>
        </w:rPr>
        <w:t>51</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كَتَبَ الله</w:t>
      </w:r>
      <w:r w:rsidRPr="00B74AAF">
        <w:rPr>
          <w:rFonts w:ascii="Esharat" w:hAnsi="Esharat" w:hint="cs"/>
          <w:b/>
          <w:bCs/>
          <w:rtl/>
        </w:rPr>
        <w:t>ُ</w:t>
      </w:r>
      <w:r w:rsidRPr="00B74AAF">
        <w:rPr>
          <w:rFonts w:ascii="Esharat" w:hAnsi="Esharat"/>
          <w:b/>
          <w:bCs/>
          <w:rtl/>
        </w:rPr>
        <w:t xml:space="preserve"> لأَغْلِبَنَّ أَنَا وَرُسُل</w:t>
      </w:r>
      <w:r w:rsidRPr="00B74AAF">
        <w:rPr>
          <w:rFonts w:ascii="Esharat" w:hAnsi="Esharat" w:hint="cs"/>
          <w:b/>
          <w:bCs/>
          <w:rtl/>
        </w:rPr>
        <w:t>ِ</w:t>
      </w:r>
      <w:r w:rsidRPr="00B74AAF">
        <w:rPr>
          <w:rFonts w:ascii="Esharat" w:hAnsi="Esharat"/>
          <w:b/>
          <w:bCs/>
          <w:rtl/>
        </w:rPr>
        <w:t>ي إِنَّ الله</w:t>
      </w:r>
      <w:r w:rsidRPr="00B74AAF">
        <w:rPr>
          <w:rFonts w:ascii="Esharat" w:hAnsi="Esharat" w:hint="cs"/>
          <w:b/>
          <w:bCs/>
          <w:rtl/>
        </w:rPr>
        <w:t>َ</w:t>
      </w:r>
      <w:r w:rsidRPr="00B74AAF">
        <w:rPr>
          <w:rFonts w:ascii="Esharat" w:hAnsi="Esharat"/>
          <w:b/>
          <w:bCs/>
          <w:rtl/>
        </w:rPr>
        <w:t xml:space="preserve"> قَوِيٌّ عَز</w:t>
      </w:r>
      <w:r w:rsidRPr="00B74AAF">
        <w:rPr>
          <w:rFonts w:ascii="Esharat" w:hAnsi="Esharat" w:hint="cs"/>
          <w:b/>
          <w:bCs/>
          <w:rtl/>
        </w:rPr>
        <w:t>ِ</w:t>
      </w:r>
      <w:r w:rsidRPr="00B74AAF">
        <w:rPr>
          <w:rFonts w:ascii="Esharat" w:hAnsi="Esharat"/>
          <w:b/>
          <w:bCs/>
          <w:rtl/>
        </w:rPr>
        <w:t>يزٌ</w:t>
      </w:r>
      <w:r w:rsidRPr="00B74AAF">
        <w:rPr>
          <w:rFonts w:ascii="Mosawi" w:hAnsi="Mosawi" w:cs="Mosawi"/>
          <w:sz w:val="24"/>
          <w:szCs w:val="24"/>
          <w:rtl/>
        </w:rPr>
        <w:t>﴾</w:t>
      </w:r>
      <w:r w:rsidRPr="00B74AAF">
        <w:rPr>
          <w:rFonts w:ascii="Esharat" w:hAnsi="Esharat"/>
          <w:rtl/>
        </w:rPr>
        <w:t xml:space="preserve"> (المجادلة: </w:t>
      </w:r>
      <w:r w:rsidRPr="00007BF3">
        <w:rPr>
          <w:rFonts w:eastAsia="Lotus Linotype"/>
          <w:sz w:val="27"/>
          <w:rtl/>
        </w:rPr>
        <w:t>21</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b/>
          <w:bCs/>
          <w:sz w:val="24"/>
          <w:szCs w:val="24"/>
          <w:rtl/>
        </w:rPr>
        <w:t>﴿</w:t>
      </w:r>
      <w:r w:rsidRPr="00B74AAF">
        <w:rPr>
          <w:rFonts w:ascii="Esharat" w:hAnsi="Esharat"/>
          <w:b/>
          <w:bCs/>
          <w:rtl/>
        </w:rPr>
        <w:t>...أُول</w:t>
      </w:r>
      <w:r w:rsidRPr="00B74AAF">
        <w:rPr>
          <w:rFonts w:ascii="Esharat" w:hAnsi="Esharat" w:hint="cs"/>
          <w:b/>
          <w:bCs/>
          <w:rtl/>
        </w:rPr>
        <w:t>َ</w:t>
      </w:r>
      <w:r w:rsidRPr="00B74AAF">
        <w:rPr>
          <w:rFonts w:ascii="Esharat" w:hAnsi="Esharat"/>
          <w:b/>
          <w:bCs/>
          <w:rtl/>
        </w:rPr>
        <w:t>ئِكَ كَتَبَ في قُلُوبِهِمُ الإ</w:t>
      </w:r>
      <w:r w:rsidRPr="00B74AAF">
        <w:rPr>
          <w:rFonts w:ascii="Esharat" w:hAnsi="Esharat" w:hint="cs"/>
          <w:b/>
          <w:bCs/>
          <w:rtl/>
        </w:rPr>
        <w:t>ِ</w:t>
      </w:r>
      <w:r w:rsidRPr="00B74AAF">
        <w:rPr>
          <w:rFonts w:ascii="Esharat" w:hAnsi="Esharat"/>
          <w:b/>
          <w:bCs/>
          <w:rtl/>
        </w:rPr>
        <w:t>يم</w:t>
      </w:r>
      <w:r w:rsidRPr="00B74AAF">
        <w:rPr>
          <w:rFonts w:ascii="Esharat" w:hAnsi="Esharat" w:hint="cs"/>
          <w:b/>
          <w:bCs/>
          <w:rtl/>
        </w:rPr>
        <w:t>َ</w:t>
      </w:r>
      <w:r w:rsidRPr="00B74AAF">
        <w:rPr>
          <w:rFonts w:ascii="Esharat" w:hAnsi="Esharat"/>
          <w:b/>
          <w:bCs/>
          <w:rtl/>
        </w:rPr>
        <w:t>انَ وَأَيَّدَهُمْ بِرُوحٍ مِنْهُ...</w:t>
      </w:r>
      <w:r w:rsidRPr="00B74AAF">
        <w:rPr>
          <w:rFonts w:ascii="Mosawi" w:hAnsi="Mosawi" w:cs="Mosawi"/>
          <w:sz w:val="24"/>
          <w:szCs w:val="24"/>
          <w:rtl/>
        </w:rPr>
        <w:t>﴾</w:t>
      </w:r>
      <w:r w:rsidRPr="00B74AAF">
        <w:rPr>
          <w:rFonts w:ascii="Esharat" w:hAnsi="Esharat"/>
          <w:rtl/>
        </w:rPr>
        <w:t xml:space="preserve"> (المجادلة: </w:t>
      </w:r>
      <w:r w:rsidRPr="00007BF3">
        <w:rPr>
          <w:rFonts w:eastAsia="Lotus Linotype"/>
          <w:sz w:val="27"/>
          <w:rtl/>
        </w:rPr>
        <w:t>22</w:t>
      </w:r>
      <w:r w:rsidRPr="00B74AAF">
        <w:rPr>
          <w:rFonts w:ascii="Esharat" w:hAnsi="Esharat"/>
          <w:rtl/>
        </w:rPr>
        <w:t>)</w:t>
      </w:r>
      <w:r w:rsidRPr="00B74AAF">
        <w:rPr>
          <w:rFonts w:ascii="Esharat" w:hAnsi="Esharat" w:hint="cs"/>
          <w:rtl/>
        </w:rPr>
        <w:t>؛</w:t>
      </w:r>
      <w:r w:rsidRPr="00B74AAF">
        <w:rPr>
          <w:rFonts w:ascii="Esharat" w:hAnsi="Esharat"/>
          <w:rtl/>
        </w:rPr>
        <w:t xml:space="preserve"> </w:t>
      </w:r>
      <w:r w:rsidRPr="00B74AAF">
        <w:rPr>
          <w:rFonts w:ascii="Mosawi" w:hAnsi="Mosawi" w:cs="Mosawi"/>
          <w:sz w:val="24"/>
          <w:szCs w:val="24"/>
          <w:rtl/>
        </w:rPr>
        <w:t>﴿</w:t>
      </w:r>
      <w:r w:rsidRPr="00B74AAF">
        <w:rPr>
          <w:rFonts w:ascii="Esharat" w:hAnsi="Esharat"/>
          <w:b/>
          <w:bCs/>
          <w:rtl/>
        </w:rPr>
        <w:t>وَلَوْلا</w:t>
      </w:r>
      <w:r w:rsidRPr="00B74AAF">
        <w:rPr>
          <w:rFonts w:ascii="Esharat" w:hAnsi="Esharat" w:hint="cs"/>
          <w:b/>
          <w:bCs/>
          <w:rtl/>
        </w:rPr>
        <w:t>َ</w:t>
      </w:r>
      <w:r w:rsidRPr="00B74AAF">
        <w:rPr>
          <w:rFonts w:ascii="Esharat" w:hAnsi="Esharat"/>
          <w:b/>
          <w:bCs/>
          <w:rtl/>
        </w:rPr>
        <w:t xml:space="preserve"> أَنْ كَتَبَ الله</w:t>
      </w:r>
      <w:r w:rsidRPr="00B74AAF">
        <w:rPr>
          <w:rFonts w:ascii="Esharat" w:hAnsi="Esharat" w:hint="cs"/>
          <w:b/>
          <w:bCs/>
          <w:rtl/>
        </w:rPr>
        <w:t>ُ</w:t>
      </w:r>
      <w:r w:rsidRPr="00B74AAF">
        <w:rPr>
          <w:rFonts w:ascii="Esharat" w:hAnsi="Esharat"/>
          <w:b/>
          <w:bCs/>
          <w:rtl/>
        </w:rPr>
        <w:t xml:space="preserve"> عَلَيْهِمُ الْجَلا</w:t>
      </w:r>
      <w:r w:rsidRPr="00B74AAF">
        <w:rPr>
          <w:rFonts w:ascii="Esharat" w:hAnsi="Esharat" w:hint="cs"/>
          <w:b/>
          <w:bCs/>
          <w:rtl/>
        </w:rPr>
        <w:t>َ</w:t>
      </w:r>
      <w:r w:rsidRPr="00B74AAF">
        <w:rPr>
          <w:rFonts w:ascii="Esharat" w:hAnsi="Esharat"/>
          <w:b/>
          <w:bCs/>
          <w:rtl/>
        </w:rPr>
        <w:t>ءَ لَعَذَّبَهُمْ في الدُّنْي</w:t>
      </w:r>
      <w:r w:rsidRPr="00B74AAF">
        <w:rPr>
          <w:rFonts w:ascii="Esharat" w:hAnsi="Esharat" w:hint="cs"/>
          <w:b/>
          <w:bCs/>
          <w:rtl/>
        </w:rPr>
        <w:t>َ</w:t>
      </w:r>
      <w:r w:rsidRPr="00B74AAF">
        <w:rPr>
          <w:rFonts w:ascii="Esharat" w:hAnsi="Esharat"/>
          <w:b/>
          <w:bCs/>
          <w:rtl/>
        </w:rPr>
        <w:t>ا...</w:t>
      </w:r>
      <w:r w:rsidRPr="00B74AAF">
        <w:rPr>
          <w:rFonts w:ascii="Mosawi" w:hAnsi="Mosawi" w:cs="Mosawi"/>
          <w:sz w:val="24"/>
          <w:szCs w:val="24"/>
          <w:rtl/>
        </w:rPr>
        <w:t>﴾</w:t>
      </w:r>
      <w:r w:rsidRPr="00B74AAF">
        <w:rPr>
          <w:rFonts w:ascii="Esharat" w:hAnsi="Esharat"/>
          <w:rtl/>
        </w:rPr>
        <w:t xml:space="preserve"> (الحشر: </w:t>
      </w:r>
      <w:r w:rsidRPr="00007BF3">
        <w:rPr>
          <w:rFonts w:eastAsia="Lotus Linotype"/>
          <w:sz w:val="27"/>
          <w:rtl/>
        </w:rPr>
        <w:t>3</w:t>
      </w:r>
      <w:r w:rsidRPr="00B74AAF">
        <w:rPr>
          <w:rFonts w:ascii="Esharat" w:hAnsi="Esharat"/>
          <w:rtl/>
        </w:rPr>
        <w:t>)</w:t>
      </w:r>
      <w:r w:rsidRPr="00B74AAF">
        <w:rPr>
          <w:rFonts w:ascii="Esharat" w:hAnsi="Esharat" w:hint="cs"/>
          <w:rtl/>
        </w:rPr>
        <w:t>.</w:t>
      </w:r>
      <w:r w:rsidRPr="00B74AAF">
        <w:rPr>
          <w:rFonts w:ascii="Esharat" w:eastAsia="MS Mincho" w:hAnsi="Esharat"/>
          <w:kern w:val="20"/>
          <w:rtl/>
        </w:rPr>
        <w:t xml:space="preserve"> فالمراد بها</w:t>
      </w:r>
      <w:r w:rsidRPr="00B74AAF">
        <w:rPr>
          <w:rFonts w:ascii="Esharat" w:eastAsia="MS Mincho" w:hAnsi="Esharat" w:hint="cs"/>
          <w:kern w:val="20"/>
          <w:rtl/>
        </w:rPr>
        <w:t xml:space="preserve"> في هذه الآي</w:t>
      </w:r>
      <w:r w:rsidRPr="00B74AAF">
        <w:rPr>
          <w:rFonts w:ascii="Esharat" w:eastAsia="MS Mincho" w:hAnsi="Esharat"/>
          <w:kern w:val="20"/>
          <w:rtl/>
        </w:rPr>
        <w:t xml:space="preserve"> الكتابة التكوينيّة.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والكتابة التشريعيّة لا تختصّ بتشريع الحكم الإلزاميّ، بل هي أعمّ </w:t>
      </w:r>
      <w:r w:rsidRPr="00B74AAF">
        <w:rPr>
          <w:rFonts w:ascii="Esharat" w:eastAsia="MS Mincho" w:hAnsi="Esharat" w:hint="cs"/>
          <w:kern w:val="20"/>
          <w:rtl/>
        </w:rPr>
        <w:t>منه و</w:t>
      </w:r>
      <w:r w:rsidRPr="00B74AAF">
        <w:rPr>
          <w:rFonts w:ascii="Esharat" w:eastAsia="MS Mincho" w:hAnsi="Esharat"/>
          <w:kern w:val="20"/>
          <w:rtl/>
        </w:rPr>
        <w:t xml:space="preserve">من </w:t>
      </w:r>
      <w:r w:rsidRPr="00B74AAF">
        <w:rPr>
          <w:rFonts w:ascii="Esharat" w:eastAsia="MS Mincho" w:hAnsi="Esharat"/>
          <w:kern w:val="20"/>
          <w:rtl/>
        </w:rPr>
        <w:lastRenderedPageBreak/>
        <w:t>تشريع الحكم الترخيصيّ</w:t>
      </w:r>
      <w:r w:rsidRPr="00B74AAF">
        <w:rPr>
          <w:rFonts w:ascii="Esharat" w:eastAsia="MS Mincho" w:hAnsi="Esharat" w:hint="cs"/>
          <w:kern w:val="20"/>
          <w:rtl/>
        </w:rPr>
        <w:t>.</w:t>
      </w:r>
      <w:r w:rsidRPr="00B74AAF">
        <w:rPr>
          <w:rFonts w:ascii="Esharat" w:eastAsia="MS Mincho" w:hAnsi="Esharat"/>
          <w:kern w:val="20"/>
          <w:rtl/>
        </w:rPr>
        <w:t xml:space="preserve"> خلافاً للفخر الرازيّ</w:t>
      </w:r>
      <w:r w:rsidRPr="00B74AAF">
        <w:rPr>
          <w:rFonts w:ascii="Esharat" w:eastAsia="MS Mincho" w:hAnsi="Esharat" w:hint="cs"/>
          <w:kern w:val="20"/>
          <w:rtl/>
        </w:rPr>
        <w:t>،</w:t>
      </w:r>
      <w:r w:rsidRPr="00B74AAF">
        <w:rPr>
          <w:rFonts w:ascii="Esharat" w:eastAsia="MS Mincho" w:hAnsi="Esharat"/>
          <w:kern w:val="20"/>
          <w:rtl/>
        </w:rPr>
        <w:t xml:space="preserve"> حيث قال: </w:t>
      </w:r>
      <w:r w:rsidRPr="00B74AAF">
        <w:rPr>
          <w:rFonts w:ascii="Esharat" w:hAnsi="Esharat"/>
          <w:kern w:val="20"/>
          <w:sz w:val="24"/>
          <w:szCs w:val="24"/>
          <w:rtl/>
        </w:rPr>
        <w:t>«</w:t>
      </w:r>
      <w:r w:rsidRPr="00B74AAF">
        <w:rPr>
          <w:rFonts w:ascii="Esharat" w:hAnsi="Esharat" w:hint="cs"/>
          <w:kern w:val="20"/>
          <w:rtl/>
        </w:rPr>
        <w:t>إ</w:t>
      </w:r>
      <w:r w:rsidRPr="00B74AAF">
        <w:rPr>
          <w:rFonts w:ascii="Esharat" w:hAnsi="Esharat"/>
          <w:kern w:val="20"/>
          <w:rtl/>
        </w:rPr>
        <w:t xml:space="preserve">نّ قوله تعالى: </w:t>
      </w:r>
      <w:r w:rsidRPr="00B74AAF">
        <w:rPr>
          <w:rFonts w:hint="eastAsia"/>
          <w:sz w:val="24"/>
          <w:szCs w:val="24"/>
          <w:rtl/>
        </w:rPr>
        <w:t>«</w:t>
      </w:r>
      <w:r w:rsidRPr="00B74AAF">
        <w:rPr>
          <w:rFonts w:ascii="Esharat" w:hAnsi="Esharat"/>
          <w:kern w:val="20"/>
          <w:rtl/>
        </w:rPr>
        <w:t>كتب</w:t>
      </w:r>
      <w:r w:rsidRPr="00B74AAF">
        <w:rPr>
          <w:rFonts w:hint="eastAsia"/>
          <w:sz w:val="24"/>
          <w:szCs w:val="24"/>
          <w:rtl/>
        </w:rPr>
        <w:t>»</w:t>
      </w:r>
      <w:r w:rsidRPr="00B74AAF">
        <w:rPr>
          <w:rFonts w:ascii="Esharat" w:hAnsi="Esharat"/>
          <w:kern w:val="20"/>
          <w:rtl/>
        </w:rPr>
        <w:t xml:space="preserve"> يفيد الوجوب في عرف الشرع</w:t>
      </w:r>
      <w:r w:rsidRPr="00B74AAF">
        <w:rPr>
          <w:rFonts w:ascii="Esharat" w:hAnsi="Esharat" w:hint="cs"/>
          <w:kern w:val="20"/>
          <w:rtl/>
        </w:rPr>
        <w:t xml:space="preserve">، </w:t>
      </w:r>
      <w:r w:rsidRPr="00B74AAF">
        <w:rPr>
          <w:rFonts w:ascii="Esharat" w:hAnsi="Esharat"/>
          <w:kern w:val="20"/>
          <w:rtl/>
        </w:rPr>
        <w:t xml:space="preserve">قال تعالى: </w:t>
      </w:r>
      <w:r w:rsidRPr="00B74AAF">
        <w:rPr>
          <w:rFonts w:ascii="Mosawi" w:hAnsi="Mosawi" w:cs="Mosawi"/>
          <w:sz w:val="24"/>
          <w:szCs w:val="24"/>
          <w:rtl/>
        </w:rPr>
        <w:t>﴿</w:t>
      </w:r>
      <w:r w:rsidRPr="00B74AAF">
        <w:rPr>
          <w:b/>
          <w:bCs/>
          <w:rtl/>
        </w:rPr>
        <w:t>كُتِبَ عَلَيْكُمْ الصِّيَامُ</w:t>
      </w:r>
      <w:r w:rsidRPr="00B74AAF">
        <w:rPr>
          <w:rFonts w:ascii="Mosawi" w:hAnsi="Mosawi" w:cs="Mosawi"/>
          <w:sz w:val="24"/>
          <w:szCs w:val="24"/>
          <w:rtl/>
        </w:rPr>
        <w:t>﴾</w:t>
      </w:r>
      <w:r w:rsidRPr="00B74AAF">
        <w:rPr>
          <w:rFonts w:ascii="Esharat" w:hAnsi="Esharat" w:hint="cs"/>
          <w:kern w:val="20"/>
          <w:rtl/>
        </w:rPr>
        <w:t>،</w:t>
      </w:r>
      <w:r w:rsidRPr="00B74AAF">
        <w:rPr>
          <w:rFonts w:ascii="Esharat" w:hAnsi="Esharat"/>
          <w:kern w:val="20"/>
          <w:rtl/>
        </w:rPr>
        <w:t xml:space="preserve"> وقال: </w:t>
      </w:r>
      <w:r w:rsidRPr="00B74AAF">
        <w:rPr>
          <w:rFonts w:ascii="Mosawi" w:hAnsi="Mosawi" w:cs="Mosawi"/>
          <w:sz w:val="24"/>
          <w:szCs w:val="24"/>
          <w:rtl/>
        </w:rPr>
        <w:t>﴿</w:t>
      </w:r>
      <w:r w:rsidRPr="00B74AAF">
        <w:rPr>
          <w:b/>
          <w:bCs/>
          <w:rtl/>
        </w:rPr>
        <w:t>كُتِبَ عَلَيْكُمْ إِذَا حَضَرَ أَحَدَكُمْ الْمَوْتُ إِنْ تَرَكَ خَيْراً الْوَصِيَّةُ</w:t>
      </w:r>
      <w:r w:rsidRPr="00B74AAF">
        <w:rPr>
          <w:rFonts w:ascii="Mosawi" w:hAnsi="Mosawi" w:cs="Mosawi"/>
          <w:sz w:val="24"/>
          <w:szCs w:val="24"/>
          <w:rtl/>
        </w:rPr>
        <w:t>﴾</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61"/>
      </w:r>
      <w:r w:rsidRPr="00B74AAF">
        <w:rPr>
          <w:rFonts w:hint="cs"/>
          <w:vertAlign w:val="superscript"/>
          <w:rtl/>
        </w:rPr>
        <w:t>)</w:t>
      </w:r>
      <w:r w:rsidRPr="00B74AAF">
        <w:rPr>
          <w:rFonts w:ascii="Esharat" w:eastAsia="MS Mincho" w:hAnsi="Esharat"/>
          <w:kern w:val="20"/>
          <w:rtl/>
        </w:rPr>
        <w:t>؛ فإنّه ـ كما سيأتي ـ مردود</w:t>
      </w:r>
      <w:r w:rsidRPr="00B74AAF">
        <w:rPr>
          <w:rFonts w:ascii="Esharat" w:eastAsia="MS Mincho" w:hAnsi="Esharat" w:hint="cs"/>
          <w:kern w:val="20"/>
          <w:rtl/>
        </w:rPr>
        <w:t>ٌ</w:t>
      </w:r>
      <w:r w:rsidRPr="00B74AAF">
        <w:rPr>
          <w:rFonts w:ascii="Esharat" w:eastAsia="MS Mincho" w:hAnsi="Esharat"/>
          <w:kern w:val="20"/>
          <w:rtl/>
        </w:rPr>
        <w:t xml:space="preserve"> بقوله تعالى: </w:t>
      </w:r>
      <w:r w:rsidRPr="00B74AAF">
        <w:rPr>
          <w:rFonts w:ascii="Mosawi" w:hAnsi="Mosawi" w:cs="Mosawi"/>
          <w:sz w:val="24"/>
          <w:szCs w:val="24"/>
          <w:rtl/>
        </w:rPr>
        <w:t>﴿</w:t>
      </w:r>
      <w:r w:rsidRPr="00B74AAF">
        <w:rPr>
          <w:rFonts w:ascii="Esharat" w:eastAsia="MS Mincho" w:hAnsi="Esharat"/>
          <w:b/>
          <w:bCs/>
          <w:kern w:val="20"/>
          <w:rtl/>
        </w:rPr>
        <w:t>أُحِلَّ لَكُمْ لَيْلَةَ الصِّيَامِ الرَّفَثُ إِلى نِسَائِكُمْ... فَالآنَ بَاشِرُوهُنَّ وَابْتَغُوا مَا كَتَبَ الله</w:t>
      </w:r>
      <w:r w:rsidRPr="00B74AAF">
        <w:rPr>
          <w:rFonts w:ascii="Esharat" w:eastAsia="MS Mincho" w:hAnsi="Esharat" w:hint="cs"/>
          <w:b/>
          <w:bCs/>
          <w:kern w:val="20"/>
          <w:rtl/>
        </w:rPr>
        <w:t>ُ</w:t>
      </w:r>
      <w:r w:rsidRPr="00B74AAF">
        <w:rPr>
          <w:rFonts w:ascii="Esharat" w:eastAsia="MS Mincho" w:hAnsi="Esharat"/>
          <w:b/>
          <w:bCs/>
          <w:kern w:val="20"/>
          <w:rtl/>
        </w:rPr>
        <w:t xml:space="preserve"> لَكُمْ</w:t>
      </w:r>
      <w:r w:rsidRPr="00B74AAF">
        <w:rPr>
          <w:rFonts w:ascii="Mosawi" w:hAnsi="Mosawi" w:cs="Mosawi"/>
          <w:sz w:val="24"/>
          <w:szCs w:val="24"/>
          <w:rtl/>
        </w:rPr>
        <w:t>﴾</w:t>
      </w:r>
      <w:r w:rsidRPr="00B74AAF">
        <w:rPr>
          <w:rFonts w:ascii="Esharat" w:eastAsia="MS Mincho" w:hAnsi="Esharat"/>
          <w:kern w:val="20"/>
          <w:rtl/>
        </w:rPr>
        <w:t xml:space="preserve"> (البقرة: </w:t>
      </w:r>
      <w:r w:rsidRPr="00B606AB">
        <w:rPr>
          <w:rFonts w:eastAsia="Lotus Linotype"/>
          <w:sz w:val="27"/>
          <w:rtl/>
        </w:rPr>
        <w:t>187</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ثمّ إن متعلَّق التشريع إمّا حكم</w:t>
      </w:r>
      <w:r w:rsidRPr="00B74AAF">
        <w:rPr>
          <w:rFonts w:ascii="Esharat" w:eastAsia="MS Mincho" w:hAnsi="Esharat" w:hint="cs"/>
          <w:kern w:val="20"/>
          <w:rtl/>
        </w:rPr>
        <w:t>ٌ</w:t>
      </w:r>
      <w:r w:rsidRPr="00B74AAF">
        <w:rPr>
          <w:rFonts w:ascii="Esharat" w:eastAsia="MS Mincho" w:hAnsi="Esharat"/>
          <w:kern w:val="20"/>
          <w:rtl/>
        </w:rPr>
        <w:t xml:space="preserve"> إلزاميّ لا يجوز</w:t>
      </w:r>
      <w:r w:rsidRPr="00B74AAF">
        <w:rPr>
          <w:rFonts w:ascii="Esharat" w:eastAsia="MS Mincho" w:hAnsi="Esharat" w:hint="cs"/>
          <w:kern w:val="20"/>
          <w:rtl/>
        </w:rPr>
        <w:t xml:space="preserve"> إلاّ </w:t>
      </w:r>
      <w:r w:rsidRPr="00B74AAF">
        <w:rPr>
          <w:rFonts w:ascii="Esharat" w:eastAsia="MS Mincho" w:hAnsi="Esharat"/>
          <w:kern w:val="20"/>
          <w:rtl/>
        </w:rPr>
        <w:t>امتثال</w:t>
      </w:r>
      <w:r w:rsidRPr="00B74AAF">
        <w:rPr>
          <w:rFonts w:ascii="Esharat" w:eastAsia="MS Mincho" w:hAnsi="Esharat" w:hint="cs"/>
          <w:kern w:val="20"/>
          <w:rtl/>
        </w:rPr>
        <w:t>ُ</w:t>
      </w:r>
      <w:r w:rsidRPr="00B74AAF">
        <w:rPr>
          <w:rFonts w:ascii="Esharat" w:eastAsia="MS Mincho" w:hAnsi="Esharat"/>
          <w:kern w:val="20"/>
          <w:rtl/>
        </w:rPr>
        <w:t>ه</w:t>
      </w:r>
      <w:r w:rsidRPr="00B74AAF">
        <w:rPr>
          <w:rFonts w:ascii="Esharat" w:eastAsia="MS Mincho" w:hAnsi="Esharat" w:hint="cs"/>
          <w:kern w:val="20"/>
          <w:rtl/>
        </w:rPr>
        <w:t>؛</w:t>
      </w:r>
      <w:r w:rsidRPr="00B74AAF">
        <w:rPr>
          <w:rFonts w:ascii="Esharat" w:eastAsia="MS Mincho" w:hAnsi="Esharat"/>
          <w:kern w:val="20"/>
          <w:rtl/>
        </w:rPr>
        <w:t xml:space="preserve"> وإمّا حكم ترخيصيّ يجوز امتثاله وتركه. وبما أنّ المترائيَ من الحكم الإلزاميّ هو المشقّة والكلفة على الذي كُلِّف به ـ ولذا قد يكرهه المكلّف، كما صَرَّحت به آيةُ القتال</w:t>
      </w:r>
      <w:r w:rsidRPr="00B74AAF">
        <w:rPr>
          <w:rFonts w:ascii="Esharat" w:hAnsi="Esharat"/>
          <w:kern w:val="20"/>
          <w:rtl/>
        </w:rPr>
        <w:t xml:space="preserve"> (البقرة: </w:t>
      </w:r>
      <w:r w:rsidRPr="00B74AAF">
        <w:rPr>
          <w:rFonts w:ascii="Esharat" w:hAnsi="Esharat" w:cs="Abz-2 (Badr)"/>
          <w:kern w:val="20"/>
          <w:rtl/>
        </w:rPr>
        <w:t>216</w:t>
      </w:r>
      <w:r w:rsidRPr="00B74AAF">
        <w:rPr>
          <w:rFonts w:ascii="Esharat" w:hAnsi="Esharat"/>
          <w:kern w:val="20"/>
          <w:rtl/>
        </w:rPr>
        <w:t xml:space="preserve">) </w:t>
      </w:r>
      <w:r w:rsidRPr="00B74AAF">
        <w:rPr>
          <w:rFonts w:ascii="Esharat" w:eastAsia="MS Mincho" w:hAnsi="Esharat"/>
          <w:kern w:val="20"/>
          <w:rtl/>
        </w:rPr>
        <w:t>ـ فإذا أُنشِئ الحكم بالفعل المتعدّي بـ</w:t>
      </w:r>
      <w:r w:rsidRPr="00B74AAF">
        <w:rPr>
          <w:rFonts w:ascii="Esharat" w:eastAsia="MS Mincho" w:hAnsi="Esharat" w:hint="cs"/>
          <w:kern w:val="20"/>
          <w:rtl/>
        </w:rPr>
        <w:t xml:space="preserve"> </w:t>
      </w:r>
      <w:r w:rsidRPr="00B74AAF">
        <w:rPr>
          <w:rFonts w:ascii="Esharat" w:hAnsi="Esharat" w:hint="eastAsia"/>
          <w:sz w:val="24"/>
          <w:szCs w:val="24"/>
          <w:rtl/>
          <w:lang w:val="en-ZW"/>
        </w:rPr>
        <w:t>«</w:t>
      </w:r>
      <w:r w:rsidRPr="00B74AAF">
        <w:rPr>
          <w:rFonts w:ascii="Esharat" w:eastAsia="MS Mincho" w:hAnsi="Esharat"/>
          <w:kern w:val="20"/>
          <w:rtl/>
        </w:rPr>
        <w:t>على</w:t>
      </w:r>
      <w:r w:rsidRPr="00B74AAF">
        <w:rPr>
          <w:rFonts w:hint="eastAsia"/>
          <w:sz w:val="24"/>
          <w:szCs w:val="24"/>
          <w:rtl/>
        </w:rPr>
        <w:t>»</w:t>
      </w:r>
      <w:r w:rsidRPr="00B74AAF">
        <w:rPr>
          <w:rFonts w:ascii="Esharat" w:eastAsia="MS Mincho" w:hAnsi="Esharat"/>
          <w:kern w:val="20"/>
          <w:rtl/>
        </w:rPr>
        <w:t xml:space="preserve"> فالحكم إلزاميّ، كما في آيات القصاص والصوم والوصيّة والقتال</w:t>
      </w:r>
      <w:r w:rsidRPr="00B74AAF">
        <w:rPr>
          <w:rFonts w:ascii="Esharat" w:eastAsia="MS Mincho" w:hAnsi="Esharat" w:hint="cs"/>
          <w:kern w:val="20"/>
          <w:rtl/>
        </w:rPr>
        <w:t>.</w:t>
      </w:r>
      <w:r w:rsidRPr="00B74AAF">
        <w:rPr>
          <w:rFonts w:ascii="Esharat" w:eastAsia="MS Mincho" w:hAnsi="Esharat"/>
          <w:kern w:val="20"/>
          <w:rtl/>
        </w:rPr>
        <w:t xml:space="preserve"> ولذا قال الرازيّ في تفسيره: </w:t>
      </w:r>
      <w:r w:rsidRPr="00B74AAF">
        <w:rPr>
          <w:rFonts w:ascii="Esharat" w:eastAsia="MS Mincho" w:hAnsi="Esharat"/>
          <w:kern w:val="20"/>
          <w:sz w:val="24"/>
          <w:szCs w:val="24"/>
          <w:rtl/>
        </w:rPr>
        <w:t>«</w:t>
      </w:r>
      <w:r w:rsidRPr="00B74AAF">
        <w:rPr>
          <w:rFonts w:ascii="Esharat" w:hAnsi="Esharat"/>
          <w:kern w:val="20"/>
          <w:rtl/>
        </w:rPr>
        <w:t xml:space="preserve">لفظة </w:t>
      </w:r>
      <w:r w:rsidRPr="00B74AAF">
        <w:rPr>
          <w:rFonts w:hint="eastAsia"/>
          <w:sz w:val="24"/>
          <w:szCs w:val="24"/>
          <w:rtl/>
        </w:rPr>
        <w:t>«</w:t>
      </w:r>
      <w:r w:rsidRPr="00B74AAF">
        <w:rPr>
          <w:rFonts w:ascii="Esharat" w:hAnsi="Esharat"/>
          <w:kern w:val="20"/>
          <w:rtl/>
        </w:rPr>
        <w:t>عليكم</w:t>
      </w:r>
      <w:r w:rsidRPr="00B74AAF">
        <w:rPr>
          <w:rFonts w:hint="eastAsia"/>
          <w:sz w:val="24"/>
          <w:szCs w:val="24"/>
          <w:rtl/>
        </w:rPr>
        <w:t>»</w:t>
      </w:r>
      <w:r w:rsidRPr="00B74AAF">
        <w:rPr>
          <w:rFonts w:ascii="Esharat" w:hAnsi="Esharat"/>
          <w:kern w:val="20"/>
          <w:rtl/>
        </w:rPr>
        <w:t xml:space="preserve"> مشعرة بالوجوب</w:t>
      </w:r>
      <w:r w:rsidRPr="00B74AAF">
        <w:rPr>
          <w:rFonts w:ascii="Esharat" w:hAnsi="Esharat"/>
          <w:kern w:val="20"/>
          <w:sz w:val="24"/>
          <w:szCs w:val="24"/>
          <w:rtl/>
        </w:rPr>
        <w:t>»</w:t>
      </w:r>
      <w:r w:rsidRPr="00B74AAF">
        <w:rPr>
          <w:rFonts w:hint="cs"/>
          <w:vertAlign w:val="superscript"/>
          <w:rtl/>
        </w:rPr>
        <w:t>(</w:t>
      </w:r>
      <w:r w:rsidRPr="00B74AAF">
        <w:rPr>
          <w:rStyle w:val="ac"/>
          <w:rtl/>
        </w:rPr>
        <w:endnoteReference w:id="662"/>
      </w:r>
      <w:r w:rsidRPr="00B74AAF">
        <w:rPr>
          <w:rFonts w:hint="cs"/>
          <w:vertAlign w:val="superscript"/>
          <w:rtl/>
        </w:rPr>
        <w:t>)</w:t>
      </w:r>
      <w:r w:rsidRPr="00B74AAF">
        <w:rPr>
          <w:rFonts w:ascii="Esharat" w:hAnsi="Esharat"/>
          <w:kern w:val="20"/>
          <w:rtl/>
        </w:rPr>
        <w:t xml:space="preserve">. </w:t>
      </w:r>
      <w:r w:rsidRPr="00B74AAF">
        <w:rPr>
          <w:rFonts w:ascii="Esharat" w:eastAsia="MS Mincho" w:hAnsi="Esharat"/>
          <w:kern w:val="20"/>
          <w:rtl/>
        </w:rPr>
        <w:t>وفي عكسها إذا كان الحكم ترخيصيّاً يترا</w:t>
      </w:r>
      <w:r w:rsidRPr="00B74AAF">
        <w:rPr>
          <w:rFonts w:ascii="Esharat" w:eastAsia="MS Mincho" w:hAnsi="Esharat" w:hint="cs"/>
          <w:kern w:val="20"/>
          <w:rtl/>
        </w:rPr>
        <w:t>ء</w:t>
      </w:r>
      <w:r w:rsidRPr="00B74AAF">
        <w:rPr>
          <w:rFonts w:ascii="Esharat" w:eastAsia="MS Mincho" w:hAnsi="Esharat"/>
          <w:kern w:val="20"/>
          <w:rtl/>
        </w:rPr>
        <w:t>ى منه المنفعةُ والرخصةُ والسهولةُ ونحوُها فالحكم يُنشَأ بالفعل المتعدّي بـ</w:t>
      </w:r>
      <w:r w:rsidRPr="00B74AAF">
        <w:rPr>
          <w:rFonts w:ascii="Esharat" w:eastAsia="MS Mincho" w:hAnsi="Esharat" w:hint="cs"/>
          <w:kern w:val="20"/>
          <w:rtl/>
        </w:rPr>
        <w:t xml:space="preserve"> </w:t>
      </w:r>
      <w:r w:rsidRPr="00B74AAF">
        <w:rPr>
          <w:rFonts w:ascii="Esharat" w:hAnsi="Esharat" w:hint="eastAsia"/>
          <w:sz w:val="24"/>
          <w:szCs w:val="24"/>
          <w:rtl/>
          <w:lang w:val="en-ZW"/>
        </w:rPr>
        <w:t>«</w:t>
      </w:r>
      <w:r w:rsidRPr="00B74AAF">
        <w:rPr>
          <w:rFonts w:ascii="Esharat" w:eastAsia="MS Mincho" w:hAnsi="Esharat"/>
          <w:kern w:val="20"/>
          <w:rtl/>
        </w:rPr>
        <w:t>اللام</w:t>
      </w:r>
      <w:r w:rsidRPr="00B74AAF">
        <w:rPr>
          <w:rFonts w:hint="eastAsia"/>
          <w:sz w:val="24"/>
          <w:szCs w:val="24"/>
          <w:rtl/>
        </w:rPr>
        <w:t>»</w:t>
      </w:r>
      <w:r w:rsidRPr="00B74AAF">
        <w:rPr>
          <w:rFonts w:ascii="Esharat" w:eastAsia="MS Mincho" w:hAnsi="Esharat"/>
          <w:kern w:val="20"/>
          <w:rtl/>
        </w:rPr>
        <w:t xml:space="preserve">، مثل قوله: </w:t>
      </w:r>
      <w:r w:rsidRPr="00B74AAF">
        <w:rPr>
          <w:rFonts w:ascii="Mosawi" w:hAnsi="Mosawi" w:cs="Mosawi"/>
          <w:sz w:val="24"/>
          <w:szCs w:val="24"/>
          <w:rtl/>
        </w:rPr>
        <w:t>﴿</w:t>
      </w:r>
      <w:r w:rsidRPr="00B74AAF">
        <w:rPr>
          <w:rFonts w:ascii="Esharat" w:eastAsia="MS Mincho" w:hAnsi="Esharat"/>
          <w:b/>
          <w:bCs/>
          <w:kern w:val="20"/>
          <w:rtl/>
        </w:rPr>
        <w:t>فَالآنَ بَاشِرُوهُنَّ وَابْتَغُوا مَا كَتَبَ الله لَكُمْ</w:t>
      </w:r>
      <w:r w:rsidRPr="00B74AAF">
        <w:rPr>
          <w:rFonts w:ascii="Mosawi" w:hAnsi="Mosawi" w:cs="Mosawi"/>
          <w:sz w:val="24"/>
          <w:szCs w:val="24"/>
          <w:rtl/>
        </w:rPr>
        <w:t>﴾</w:t>
      </w:r>
      <w:r w:rsidRPr="00B74AAF">
        <w:rPr>
          <w:rFonts w:ascii="Esharat" w:eastAsia="MS Mincho" w:hAnsi="Esharat"/>
          <w:kern w:val="20"/>
          <w:rtl/>
        </w:rPr>
        <w:t xml:space="preserve"> (البقرة: </w:t>
      </w:r>
      <w:r w:rsidRPr="00B606AB">
        <w:rPr>
          <w:rFonts w:eastAsia="Lotus Linotype"/>
          <w:sz w:val="27"/>
          <w:rtl/>
        </w:rPr>
        <w:t>187</w:t>
      </w:r>
      <w:r w:rsidRPr="00B74AAF">
        <w:rPr>
          <w:rFonts w:ascii="Esharat" w:eastAsia="MS Mincho" w:hAnsi="Esharat"/>
          <w:kern w:val="20"/>
          <w:rtl/>
        </w:rPr>
        <w:t>). كما أنّ الأمر في التحريم (وهو حكم</w:t>
      </w:r>
      <w:r w:rsidRPr="00B74AAF">
        <w:rPr>
          <w:rFonts w:ascii="Esharat" w:eastAsia="MS Mincho" w:hAnsi="Esharat" w:hint="cs"/>
          <w:kern w:val="20"/>
          <w:rtl/>
        </w:rPr>
        <w:t>ٌ</w:t>
      </w:r>
      <w:r w:rsidRPr="00B74AAF">
        <w:rPr>
          <w:rFonts w:ascii="Esharat" w:eastAsia="MS Mincho" w:hAnsi="Esharat"/>
          <w:kern w:val="20"/>
          <w:rtl/>
        </w:rPr>
        <w:t xml:space="preserve"> إلزاميّ) والإحلال (وهو حكم</w:t>
      </w:r>
      <w:r w:rsidRPr="00B74AAF">
        <w:rPr>
          <w:rFonts w:ascii="Esharat" w:eastAsia="MS Mincho" w:hAnsi="Esharat" w:hint="cs"/>
          <w:kern w:val="20"/>
          <w:rtl/>
        </w:rPr>
        <w:t>ٌ</w:t>
      </w:r>
      <w:r w:rsidRPr="00B74AAF">
        <w:rPr>
          <w:rFonts w:ascii="Esharat" w:eastAsia="MS Mincho" w:hAnsi="Esharat"/>
          <w:kern w:val="20"/>
          <w:rtl/>
        </w:rPr>
        <w:t xml:space="preserve"> ترخيصيّ) كذلك، قال تعالى: </w:t>
      </w:r>
      <w:r w:rsidRPr="00B74AAF">
        <w:rPr>
          <w:rFonts w:ascii="Mosawi" w:hAnsi="Mosawi" w:cs="Mosawi"/>
          <w:sz w:val="24"/>
          <w:szCs w:val="24"/>
          <w:rtl/>
        </w:rPr>
        <w:t>﴿</w:t>
      </w:r>
      <w:r w:rsidRPr="00B74AAF">
        <w:rPr>
          <w:rFonts w:ascii="Esharat" w:eastAsia="MS Mincho" w:hAnsi="Esharat"/>
          <w:b/>
          <w:bCs/>
          <w:kern w:val="20"/>
          <w:rtl/>
        </w:rPr>
        <w:t>حُرِّمَتْ عَلَيْكُمْ أُمَّهَاتُكُمْ وَبَنَاتُكُمْ وَ... وَأُحِلَّ لَكُمْ مَا وَرَاءَ ذَلِكُمْ</w:t>
      </w:r>
      <w:r w:rsidRPr="00B74AAF">
        <w:rPr>
          <w:rFonts w:ascii="Mosawi" w:hAnsi="Mosawi" w:cs="Mosawi"/>
          <w:sz w:val="24"/>
          <w:szCs w:val="24"/>
          <w:rtl/>
        </w:rPr>
        <w:t>﴾</w:t>
      </w:r>
      <w:r w:rsidRPr="00B74AAF">
        <w:rPr>
          <w:rFonts w:ascii="Esharat" w:eastAsia="MS Mincho" w:hAnsi="Esharat"/>
          <w:kern w:val="20"/>
          <w:rtl/>
        </w:rPr>
        <w:t xml:space="preserve"> (</w:t>
      </w:r>
      <w:r w:rsidRPr="00B606AB">
        <w:rPr>
          <w:rFonts w:eastAsia="Lotus Linotype"/>
          <w:sz w:val="27"/>
          <w:rtl/>
        </w:rPr>
        <w:t>النساء: 23 ـ 24)</w:t>
      </w:r>
      <w:r w:rsidRPr="00B606AB">
        <w:rPr>
          <w:rFonts w:eastAsia="Lotus Linotype" w:hint="cs"/>
          <w:sz w:val="27"/>
          <w:rtl/>
        </w:rPr>
        <w:t>،</w:t>
      </w:r>
      <w:r w:rsidRPr="00B74AAF">
        <w:rPr>
          <w:rFonts w:ascii="Esharat" w:eastAsia="MS Mincho" w:hAnsi="Esharat"/>
          <w:kern w:val="20"/>
          <w:rtl/>
        </w:rPr>
        <w:t xml:space="preserve"> وقال: </w:t>
      </w:r>
      <w:r w:rsidRPr="00B74AAF">
        <w:rPr>
          <w:rFonts w:ascii="Mosawi" w:hAnsi="Mosawi" w:cs="Mosawi"/>
          <w:sz w:val="24"/>
          <w:szCs w:val="24"/>
          <w:rtl/>
        </w:rPr>
        <w:t>﴿</w:t>
      </w:r>
      <w:r w:rsidRPr="00B74AAF">
        <w:rPr>
          <w:rFonts w:ascii="Esharat" w:eastAsia="MS Mincho" w:hAnsi="Esharat"/>
          <w:b/>
          <w:bCs/>
          <w:kern w:val="20"/>
          <w:rtl/>
        </w:rPr>
        <w:t>حُرِّمَتْ عَلَيْكُمْ الميْتَةُ وَالدَّمُ... أُحِلَّ لَكُمْ الطَّيِّبَاتُ</w:t>
      </w:r>
      <w:r w:rsidRPr="00B74AAF">
        <w:rPr>
          <w:rFonts w:ascii="Mosawi" w:hAnsi="Mosawi" w:cs="Mosawi"/>
          <w:sz w:val="24"/>
          <w:szCs w:val="24"/>
          <w:rtl/>
        </w:rPr>
        <w:t>﴾</w:t>
      </w:r>
      <w:r w:rsidRPr="00B74AAF">
        <w:rPr>
          <w:rFonts w:ascii="Esharat" w:eastAsia="MS Mincho" w:hAnsi="Esharat"/>
          <w:kern w:val="20"/>
          <w:rtl/>
        </w:rPr>
        <w:t xml:space="preserve"> (</w:t>
      </w:r>
      <w:r w:rsidRPr="00B606AB">
        <w:rPr>
          <w:rFonts w:eastAsia="Lotus Linotype"/>
          <w:sz w:val="27"/>
          <w:rtl/>
        </w:rPr>
        <w:t>المائدة: 3 ـ 4).</w:t>
      </w:r>
      <w:r w:rsidRPr="00B74AAF">
        <w:rPr>
          <w:rFonts w:ascii="Esharat" w:eastAsia="MS Mincho" w:hAnsi="Esharat"/>
          <w:kern w:val="20"/>
          <w:rtl/>
        </w:rPr>
        <w:t xml:space="preserve"> ولهذا جمع بين </w:t>
      </w:r>
      <w:r w:rsidRPr="00B74AAF">
        <w:rPr>
          <w:rFonts w:hint="eastAsia"/>
          <w:sz w:val="24"/>
          <w:szCs w:val="24"/>
          <w:rtl/>
        </w:rPr>
        <w:t>«</w:t>
      </w:r>
      <w:r w:rsidRPr="00B74AAF">
        <w:rPr>
          <w:rFonts w:ascii="Esharat" w:eastAsia="MS Mincho" w:hAnsi="Esharat"/>
          <w:kern w:val="20"/>
          <w:rtl/>
        </w:rPr>
        <w:t>التحريم</w:t>
      </w:r>
      <w:r w:rsidRPr="00B74AAF">
        <w:rPr>
          <w:rFonts w:hint="eastAsia"/>
          <w:sz w:val="24"/>
          <w:szCs w:val="24"/>
          <w:rtl/>
        </w:rPr>
        <w:t>»</w:t>
      </w:r>
      <w:r w:rsidRPr="00B74AAF">
        <w:rPr>
          <w:rFonts w:ascii="Esharat" w:eastAsia="MS Mincho" w:hAnsi="Esharat"/>
          <w:kern w:val="20"/>
          <w:rtl/>
        </w:rPr>
        <w:t xml:space="preserve"> و</w:t>
      </w:r>
      <w:r w:rsidRPr="00B74AAF">
        <w:rPr>
          <w:rFonts w:ascii="Esharat" w:hAnsi="Esharat" w:hint="eastAsia"/>
          <w:sz w:val="24"/>
          <w:szCs w:val="24"/>
          <w:rtl/>
          <w:lang w:val="en-ZW"/>
        </w:rPr>
        <w:t>«</w:t>
      </w:r>
      <w:r w:rsidRPr="00B74AAF">
        <w:rPr>
          <w:rFonts w:ascii="Esharat" w:eastAsia="MS Mincho" w:hAnsi="Esharat"/>
          <w:kern w:val="20"/>
          <w:rtl/>
        </w:rPr>
        <w:t>كتب على</w:t>
      </w:r>
      <w:r w:rsidRPr="00B74AAF">
        <w:rPr>
          <w:rFonts w:hint="eastAsia"/>
          <w:sz w:val="24"/>
          <w:szCs w:val="24"/>
          <w:rtl/>
        </w:rPr>
        <w:t>»</w:t>
      </w:r>
      <w:r w:rsidRPr="00B74AAF">
        <w:rPr>
          <w:rFonts w:ascii="Esharat" w:eastAsia="MS Mincho" w:hAnsi="Esharat"/>
          <w:kern w:val="20"/>
          <w:rtl/>
        </w:rPr>
        <w:t xml:space="preserve"> في قوله: </w:t>
      </w:r>
      <w:r w:rsidRPr="00B74AAF">
        <w:rPr>
          <w:rFonts w:ascii="Mosawi" w:hAnsi="Mosawi" w:cs="Mosawi"/>
          <w:sz w:val="24"/>
          <w:szCs w:val="24"/>
          <w:rtl/>
        </w:rPr>
        <w:t>﴿</w:t>
      </w:r>
      <w:r w:rsidRPr="00B74AAF">
        <w:rPr>
          <w:rFonts w:ascii="Esharat" w:eastAsia="MS Mincho" w:hAnsi="Esharat"/>
          <w:b/>
          <w:bCs/>
          <w:kern w:val="20"/>
          <w:rtl/>
        </w:rPr>
        <w:t>حُرِّمَتْ عَلَيْكُمْ أُمَّهَاتُكُمْ وَبَنَاتُكُمْ وَ... كِتَابَ الله عَلَيْكُمْ</w:t>
      </w:r>
      <w:r w:rsidRPr="00B74AAF">
        <w:rPr>
          <w:rFonts w:ascii="Mosawi" w:hAnsi="Mosawi" w:cs="Mosawi"/>
          <w:sz w:val="24"/>
          <w:szCs w:val="24"/>
          <w:rtl/>
        </w:rPr>
        <w:t>﴾</w:t>
      </w:r>
      <w:r w:rsidRPr="00B74AAF">
        <w:rPr>
          <w:rFonts w:ascii="Esharat" w:eastAsia="MS Mincho" w:hAnsi="Esharat"/>
          <w:kern w:val="20"/>
          <w:rtl/>
        </w:rPr>
        <w:t xml:space="preserve"> (</w:t>
      </w:r>
      <w:r w:rsidRPr="00B606AB">
        <w:rPr>
          <w:rFonts w:eastAsia="Lotus Linotype"/>
          <w:sz w:val="27"/>
          <w:rtl/>
        </w:rPr>
        <w:t>النساء: 23 ـ 24)</w:t>
      </w:r>
      <w:r w:rsidRPr="00B606AB">
        <w:rPr>
          <w:rFonts w:eastAsia="Lotus Linotype" w:hint="cs"/>
          <w:sz w:val="27"/>
          <w:rtl/>
        </w:rPr>
        <w:t>،</w:t>
      </w:r>
      <w:r w:rsidRPr="00B74AAF">
        <w:rPr>
          <w:rFonts w:ascii="Esharat" w:eastAsia="MS Mincho" w:hAnsi="Esharat"/>
          <w:kern w:val="20"/>
          <w:rtl/>
        </w:rPr>
        <w:t xml:space="preserve"> وبين </w:t>
      </w:r>
      <w:r w:rsidRPr="00B74AAF">
        <w:rPr>
          <w:rFonts w:hint="eastAsia"/>
          <w:sz w:val="24"/>
          <w:szCs w:val="24"/>
          <w:rtl/>
        </w:rPr>
        <w:t>«</w:t>
      </w:r>
      <w:r w:rsidRPr="00B74AAF">
        <w:rPr>
          <w:rFonts w:ascii="Esharat" w:eastAsia="MS Mincho" w:hAnsi="Esharat"/>
          <w:kern w:val="20"/>
          <w:rtl/>
        </w:rPr>
        <w:t>الإحلال</w:t>
      </w:r>
      <w:r w:rsidRPr="00B74AAF">
        <w:rPr>
          <w:rFonts w:hint="eastAsia"/>
          <w:sz w:val="24"/>
          <w:szCs w:val="24"/>
          <w:rtl/>
        </w:rPr>
        <w:t>»</w:t>
      </w:r>
      <w:r w:rsidRPr="00B74AAF">
        <w:rPr>
          <w:rFonts w:ascii="Esharat" w:eastAsia="MS Mincho" w:hAnsi="Esharat"/>
          <w:kern w:val="20"/>
          <w:rtl/>
        </w:rPr>
        <w:t xml:space="preserve"> و</w:t>
      </w:r>
      <w:r w:rsidRPr="00B74AAF">
        <w:rPr>
          <w:rFonts w:hint="eastAsia"/>
          <w:sz w:val="24"/>
          <w:szCs w:val="24"/>
          <w:rtl/>
        </w:rPr>
        <w:t>«</w:t>
      </w:r>
      <w:r w:rsidRPr="00B74AAF">
        <w:rPr>
          <w:rFonts w:ascii="Esharat" w:eastAsia="MS Mincho" w:hAnsi="Esharat"/>
          <w:kern w:val="20"/>
          <w:rtl/>
        </w:rPr>
        <w:t>كتب لـ</w:t>
      </w:r>
      <w:r w:rsidRPr="00B74AAF">
        <w:rPr>
          <w:rFonts w:hint="eastAsia"/>
          <w:sz w:val="24"/>
          <w:szCs w:val="24"/>
          <w:rtl/>
        </w:rPr>
        <w:t>»</w:t>
      </w:r>
      <w:r w:rsidRPr="00B74AAF">
        <w:rPr>
          <w:rFonts w:ascii="Esharat" w:eastAsia="MS Mincho" w:hAnsi="Esharat"/>
          <w:kern w:val="20"/>
          <w:rtl/>
        </w:rPr>
        <w:t xml:space="preserve"> في قوله: </w:t>
      </w:r>
      <w:r w:rsidRPr="00B74AAF">
        <w:rPr>
          <w:rFonts w:ascii="Mosawi" w:hAnsi="Mosawi" w:cs="Mosawi"/>
          <w:sz w:val="24"/>
          <w:szCs w:val="24"/>
          <w:rtl/>
        </w:rPr>
        <w:t>﴿</w:t>
      </w:r>
      <w:r w:rsidRPr="00B74AAF">
        <w:rPr>
          <w:rFonts w:ascii="Esharat" w:eastAsia="MS Mincho" w:hAnsi="Esharat"/>
          <w:b/>
          <w:bCs/>
          <w:kern w:val="20"/>
          <w:rtl/>
        </w:rPr>
        <w:t>أُحِلَّ لَكُمْ لَيْلَةَ الصِّيَامِ الرَّفَثُ إِلَى نِسَائِكُمْ... فَالآنَ بَاشِرُوهُنَّ وَابْتَغُوا مَا كَتَبَ الله</w:t>
      </w:r>
      <w:r w:rsidRPr="00B74AAF">
        <w:rPr>
          <w:rFonts w:ascii="Esharat" w:eastAsia="MS Mincho" w:hAnsi="Esharat" w:hint="cs"/>
          <w:b/>
          <w:bCs/>
          <w:kern w:val="20"/>
          <w:rtl/>
        </w:rPr>
        <w:t>ُ</w:t>
      </w:r>
      <w:r w:rsidRPr="00B74AAF">
        <w:rPr>
          <w:rFonts w:ascii="Esharat" w:eastAsia="MS Mincho" w:hAnsi="Esharat"/>
          <w:b/>
          <w:bCs/>
          <w:kern w:val="20"/>
          <w:rtl/>
        </w:rPr>
        <w:t xml:space="preserve"> لَكُمْ</w:t>
      </w:r>
      <w:r w:rsidRPr="00B74AAF">
        <w:rPr>
          <w:rFonts w:ascii="Mosawi" w:hAnsi="Mosawi" w:cs="Mosawi"/>
          <w:sz w:val="24"/>
          <w:szCs w:val="24"/>
          <w:rtl/>
        </w:rPr>
        <w:t>﴾</w:t>
      </w:r>
      <w:r w:rsidRPr="00B74AAF">
        <w:rPr>
          <w:rFonts w:ascii="Esharat" w:eastAsia="MS Mincho" w:hAnsi="Esharat"/>
          <w:kern w:val="20"/>
          <w:rtl/>
        </w:rPr>
        <w:t xml:space="preserve"> (البقرة: </w:t>
      </w:r>
      <w:r w:rsidRPr="00B606AB">
        <w:rPr>
          <w:rFonts w:eastAsia="Lotus Linotype"/>
          <w:sz w:val="27"/>
          <w:rtl/>
        </w:rPr>
        <w:t>187</w:t>
      </w:r>
      <w:r w:rsidRPr="00B74AAF">
        <w:rPr>
          <w:rFonts w:ascii="Esharat" w:eastAsia="MS Mincho" w:hAnsi="Esharat"/>
          <w:kern w:val="20"/>
          <w:rtl/>
        </w:rPr>
        <w:t>). وعليه لا</w:t>
      </w:r>
      <w:r w:rsidRPr="00B74AAF">
        <w:rPr>
          <w:rFonts w:ascii="Esharat" w:eastAsia="MS Mincho" w:hAnsi="Esharat" w:hint="cs"/>
          <w:kern w:val="20"/>
          <w:rtl/>
        </w:rPr>
        <w:t xml:space="preserve"> </w:t>
      </w:r>
      <w:r w:rsidRPr="00B74AAF">
        <w:rPr>
          <w:rFonts w:ascii="Esharat" w:eastAsia="MS Mincho" w:hAnsi="Esharat"/>
          <w:kern w:val="20"/>
          <w:rtl/>
        </w:rPr>
        <w:t>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 xml:space="preserve"> أن يكون القصاص المُنشأ بقوله: </w:t>
      </w:r>
      <w:r w:rsidRPr="00B74AAF">
        <w:rPr>
          <w:rFonts w:ascii="Mosawi" w:hAnsi="Mosawi" w:cs="Mosawi"/>
          <w:sz w:val="24"/>
          <w:szCs w:val="24"/>
          <w:rtl/>
        </w:rPr>
        <w:t>﴿</w:t>
      </w:r>
      <w:r w:rsidRPr="00B74AAF">
        <w:rPr>
          <w:rFonts w:ascii="Esharat" w:eastAsia="MS Mincho" w:hAnsi="Esharat"/>
          <w:b/>
          <w:bCs/>
          <w:kern w:val="20"/>
          <w:rtl/>
        </w:rPr>
        <w:t>كُتِبَ عَلَيْكُمْ الْقِصَاصُ</w:t>
      </w:r>
      <w:r w:rsidRPr="00B74AAF">
        <w:rPr>
          <w:rFonts w:ascii="Mosawi" w:hAnsi="Mosawi" w:cs="Mosawi"/>
          <w:sz w:val="24"/>
          <w:szCs w:val="24"/>
          <w:rtl/>
        </w:rPr>
        <w:t>﴾</w:t>
      </w:r>
      <w:r w:rsidRPr="00B74AAF">
        <w:rPr>
          <w:rFonts w:ascii="Esharat" w:eastAsia="MS Mincho" w:hAnsi="Esharat"/>
          <w:kern w:val="20"/>
          <w:rtl/>
        </w:rPr>
        <w:t xml:space="preserve"> حكماً إلزاميّاً أيضاً.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ثمّ إنّه إذا كان القصاص حكماً إلزاميّاً على المؤمنين فلا يجوز تركه، كما أنّ الأحكام المُنشأة بقوله تعالى: </w:t>
      </w:r>
      <w:r w:rsidRPr="00B74AAF">
        <w:rPr>
          <w:rFonts w:ascii="Mosawi" w:hAnsi="Mosawi" w:cs="Mosawi"/>
          <w:sz w:val="24"/>
          <w:szCs w:val="24"/>
          <w:rtl/>
        </w:rPr>
        <w:t>﴿</w:t>
      </w:r>
      <w:r w:rsidRPr="00B74AAF">
        <w:rPr>
          <w:rFonts w:ascii="Esharat" w:eastAsia="MS Mincho" w:hAnsi="Esharat"/>
          <w:b/>
          <w:bCs/>
          <w:kern w:val="20"/>
          <w:rtl/>
        </w:rPr>
        <w:t>كُتِبَ عَلَيْكُمْ</w:t>
      </w:r>
      <w:r w:rsidRPr="00B74AAF">
        <w:rPr>
          <w:rFonts w:ascii="Mosawi" w:hAnsi="Mosawi" w:cs="Mosawi"/>
          <w:sz w:val="24"/>
          <w:szCs w:val="24"/>
          <w:rtl/>
        </w:rPr>
        <w:t>﴾</w:t>
      </w:r>
      <w:r w:rsidRPr="00B74AAF">
        <w:rPr>
          <w:rFonts w:ascii="Esharat" w:eastAsia="MS Mincho" w:hAnsi="Esharat"/>
          <w:kern w:val="20"/>
          <w:rtl/>
        </w:rPr>
        <w:t xml:space="preserve"> في الصيام والقتال وغيرهما لا يجوز لأحد تركُه ـ </w:t>
      </w:r>
      <w:r w:rsidRPr="00B74AAF">
        <w:rPr>
          <w:rFonts w:ascii="Esharat" w:eastAsia="MS Mincho" w:hAnsi="Esharat" w:hint="cs"/>
          <w:kern w:val="20"/>
          <w:rtl/>
        </w:rPr>
        <w:t>إلاّ</w:t>
      </w:r>
      <w:r w:rsidRPr="00B74AAF">
        <w:rPr>
          <w:rFonts w:ascii="Esharat" w:eastAsia="MS Mincho" w:hAnsi="Esharat"/>
          <w:kern w:val="20"/>
          <w:rtl/>
        </w:rPr>
        <w:t xml:space="preserve"> لم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استثنته نفس الآيات ـ</w:t>
      </w:r>
      <w:r w:rsidRPr="00B74AAF">
        <w:rPr>
          <w:rFonts w:ascii="Esharat" w:eastAsia="MS Mincho" w:hAnsi="Esharat" w:hint="cs"/>
          <w:kern w:val="20"/>
          <w:rtl/>
        </w:rPr>
        <w:t>،</w:t>
      </w:r>
      <w:r w:rsidRPr="00B74AAF">
        <w:rPr>
          <w:rFonts w:ascii="Esharat" w:eastAsia="MS Mincho" w:hAnsi="Esharat"/>
          <w:kern w:val="20"/>
          <w:rtl/>
        </w:rPr>
        <w:t xml:space="preserve"> مع أنّا نرى أنّ العفوَ وتركَ القَوَد جائز</w:t>
      </w:r>
      <w:r w:rsidRPr="00B74AAF">
        <w:rPr>
          <w:rFonts w:ascii="Esharat" w:eastAsia="MS Mincho" w:hAnsi="Esharat" w:hint="cs"/>
          <w:kern w:val="20"/>
          <w:rtl/>
        </w:rPr>
        <w:t>ٌ</w:t>
      </w:r>
      <w:r w:rsidRPr="00B74AAF">
        <w:rPr>
          <w:rFonts w:ascii="Esharat" w:eastAsia="MS Mincho" w:hAnsi="Esharat"/>
          <w:kern w:val="20"/>
          <w:rtl/>
        </w:rPr>
        <w:t xml:space="preserve"> بتصريح الآية</w:t>
      </w:r>
      <w:r w:rsidRPr="00B74AAF">
        <w:rPr>
          <w:rFonts w:ascii="Esharat" w:eastAsia="MS Mincho" w:hAnsi="Esharat" w:hint="cs"/>
          <w:kern w:val="20"/>
          <w:rtl/>
        </w:rPr>
        <w:t>،</w:t>
      </w:r>
      <w:r w:rsidRPr="00B74AAF">
        <w:rPr>
          <w:rFonts w:ascii="Esharat" w:eastAsia="MS Mincho" w:hAnsi="Esharat"/>
          <w:kern w:val="20"/>
          <w:rtl/>
        </w:rPr>
        <w:t xml:space="preserve"> وبإجماع الفريقين. </w:t>
      </w:r>
      <w:r w:rsidRPr="00B74AAF">
        <w:rPr>
          <w:rFonts w:ascii="Esharat" w:eastAsia="MS Mincho" w:hAnsi="Esharat"/>
          <w:b/>
          <w:bCs/>
          <w:kern w:val="20"/>
          <w:rtl/>
        </w:rPr>
        <w:t>هذا أوّلاً</w:t>
      </w:r>
      <w:r w:rsidRPr="00B74AAF">
        <w:rPr>
          <w:rFonts w:ascii="Esharat" w:eastAsia="MS Mincho" w:hAnsi="Esharat"/>
          <w:kern w:val="20"/>
          <w:rtl/>
        </w:rPr>
        <w:t xml:space="preserve">. </w:t>
      </w:r>
      <w:r w:rsidRPr="00B74AAF">
        <w:rPr>
          <w:rFonts w:ascii="Esharat" w:eastAsia="MS Mincho" w:hAnsi="Esharat"/>
          <w:b/>
          <w:bCs/>
          <w:kern w:val="20"/>
          <w:rtl/>
        </w:rPr>
        <w:t>وثانياً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 xml:space="preserve">نّ قود القاتل من الأحكام الإلهيّة التي شرّعه الله تعالى في التوراة، كما صرّح به القرآن في الآية </w:t>
      </w:r>
      <w:r w:rsidRPr="00B606AB">
        <w:rPr>
          <w:rFonts w:eastAsia="Lotus Linotype" w:hint="cs"/>
          <w:sz w:val="27"/>
          <w:rtl/>
        </w:rPr>
        <w:t>45</w:t>
      </w:r>
      <w:r w:rsidRPr="00B74AAF">
        <w:rPr>
          <w:rFonts w:ascii="Esharat" w:eastAsia="MS Mincho" w:hAnsi="Esharat"/>
          <w:kern w:val="20"/>
          <w:rtl/>
        </w:rPr>
        <w:t xml:space="preserve"> من سورة المائدة، </w:t>
      </w:r>
      <w:r w:rsidRPr="00B74AAF">
        <w:rPr>
          <w:rFonts w:ascii="Esharat" w:eastAsia="MS Mincho" w:hAnsi="Esharat"/>
          <w:kern w:val="20"/>
          <w:rtl/>
        </w:rPr>
        <w:lastRenderedPageBreak/>
        <w:t>قد مضت عليه قرونٌ من السنين</w:t>
      </w:r>
      <w:r w:rsidRPr="00B74AAF">
        <w:rPr>
          <w:rFonts w:ascii="Esharat" w:eastAsia="MS Mincho" w:hAnsi="Esharat" w:hint="cs"/>
          <w:kern w:val="20"/>
          <w:rtl/>
        </w:rPr>
        <w:t>،</w:t>
      </w:r>
      <w:r w:rsidRPr="00B74AAF">
        <w:rPr>
          <w:rFonts w:ascii="Esharat" w:eastAsia="MS Mincho" w:hAnsi="Esharat"/>
          <w:kern w:val="20"/>
          <w:rtl/>
        </w:rPr>
        <w:t xml:space="preserve"> وكان من سنن العرب في الجاهليّة أيضاً</w:t>
      </w:r>
      <w:r w:rsidRPr="00B74AAF">
        <w:rPr>
          <w:rFonts w:ascii="Esharat" w:eastAsia="MS Mincho" w:hAnsi="Esharat" w:hint="cs"/>
          <w:kern w:val="20"/>
          <w:rtl/>
        </w:rPr>
        <w:t>،</w:t>
      </w:r>
      <w:r w:rsidRPr="00B74AAF">
        <w:rPr>
          <w:rFonts w:ascii="Esharat" w:eastAsia="MS Mincho" w:hAnsi="Esharat"/>
          <w:kern w:val="20"/>
          <w:rtl/>
        </w:rPr>
        <w:t xml:space="preserve"> وليس حكماً جديداً</w:t>
      </w:r>
      <w:r w:rsidRPr="00B74AAF">
        <w:rPr>
          <w:rFonts w:ascii="Esharat" w:eastAsia="MS Mincho" w:hAnsi="Esharat" w:hint="cs"/>
          <w:kern w:val="20"/>
          <w:rtl/>
        </w:rPr>
        <w:t>،</w:t>
      </w:r>
      <w:r w:rsidRPr="00B74AAF">
        <w:rPr>
          <w:rFonts w:ascii="Esharat" w:eastAsia="MS Mincho" w:hAnsi="Esharat"/>
          <w:kern w:val="20"/>
          <w:rtl/>
        </w:rPr>
        <w:t xml:space="preserve"> كما يترا</w:t>
      </w:r>
      <w:r w:rsidRPr="00B74AAF">
        <w:rPr>
          <w:rFonts w:ascii="Esharat" w:eastAsia="MS Mincho" w:hAnsi="Esharat" w:hint="cs"/>
          <w:kern w:val="20"/>
          <w:rtl/>
        </w:rPr>
        <w:t>ء</w:t>
      </w:r>
      <w:r w:rsidRPr="00B74AAF">
        <w:rPr>
          <w:rFonts w:ascii="Esharat" w:eastAsia="MS Mincho" w:hAnsi="Esharat"/>
          <w:kern w:val="20"/>
          <w:rtl/>
        </w:rPr>
        <w:t xml:space="preserve">ى جِدَّتُه من قوله: </w:t>
      </w:r>
      <w:r w:rsidRPr="00B74AAF">
        <w:rPr>
          <w:rFonts w:ascii="Mosawi" w:hAnsi="Mosawi" w:cs="Mosawi"/>
          <w:sz w:val="24"/>
          <w:szCs w:val="24"/>
          <w:rtl/>
        </w:rPr>
        <w:t>﴿</w:t>
      </w:r>
      <w:r w:rsidRPr="00B74AAF">
        <w:rPr>
          <w:rFonts w:ascii="Esharat" w:eastAsia="MS Mincho" w:hAnsi="Esharat"/>
          <w:b/>
          <w:bCs/>
          <w:kern w:val="20"/>
          <w:rtl/>
        </w:rPr>
        <w:t>ك</w:t>
      </w:r>
      <w:r w:rsidRPr="00B74AAF">
        <w:rPr>
          <w:rFonts w:ascii="Esharat" w:eastAsia="MS Mincho" w:hAnsi="Esharat" w:hint="cs"/>
          <w:b/>
          <w:bCs/>
          <w:kern w:val="20"/>
          <w:rtl/>
        </w:rPr>
        <w:t>ُ</w:t>
      </w:r>
      <w:r w:rsidRPr="00B74AAF">
        <w:rPr>
          <w:rFonts w:ascii="Esharat" w:eastAsia="MS Mincho" w:hAnsi="Esharat"/>
          <w:b/>
          <w:bCs/>
          <w:kern w:val="20"/>
          <w:rtl/>
        </w:rPr>
        <w:t>ت</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 xml:space="preserve"> ع</w:t>
      </w:r>
      <w:r w:rsidRPr="00B74AAF">
        <w:rPr>
          <w:rFonts w:ascii="Esharat" w:eastAsia="MS Mincho" w:hAnsi="Esharat" w:hint="cs"/>
          <w:b/>
          <w:bCs/>
          <w:kern w:val="20"/>
          <w:rtl/>
        </w:rPr>
        <w:t>َ</w:t>
      </w:r>
      <w:r w:rsidRPr="00B74AAF">
        <w:rPr>
          <w:rFonts w:ascii="Esharat" w:eastAsia="MS Mincho" w:hAnsi="Esharat"/>
          <w:b/>
          <w:bCs/>
          <w:kern w:val="20"/>
          <w:rtl/>
        </w:rPr>
        <w:t>ل</w:t>
      </w:r>
      <w:r w:rsidRPr="00B74AAF">
        <w:rPr>
          <w:rFonts w:ascii="Esharat" w:eastAsia="MS Mincho" w:hAnsi="Esharat" w:hint="cs"/>
          <w:b/>
          <w:bCs/>
          <w:kern w:val="20"/>
          <w:rtl/>
        </w:rPr>
        <w:t>َ</w:t>
      </w:r>
      <w:r w:rsidRPr="00B74AAF">
        <w:rPr>
          <w:rFonts w:ascii="Esharat" w:eastAsia="MS Mincho" w:hAnsi="Esharat"/>
          <w:b/>
          <w:bCs/>
          <w:kern w:val="20"/>
          <w:rtl/>
        </w:rPr>
        <w:t>ي</w:t>
      </w:r>
      <w:r w:rsidRPr="00B74AAF">
        <w:rPr>
          <w:rFonts w:ascii="Esharat" w:eastAsia="MS Mincho" w:hAnsi="Esharat" w:hint="cs"/>
          <w:b/>
          <w:bCs/>
          <w:kern w:val="20"/>
          <w:rtl/>
        </w:rPr>
        <w:t>ْ</w:t>
      </w:r>
      <w:r w:rsidRPr="00B74AAF">
        <w:rPr>
          <w:rFonts w:ascii="Esharat" w:eastAsia="MS Mincho" w:hAnsi="Esharat"/>
          <w:b/>
          <w:bCs/>
          <w:kern w:val="20"/>
          <w:rtl/>
        </w:rPr>
        <w:t>ك</w:t>
      </w:r>
      <w:r w:rsidRPr="00B74AAF">
        <w:rPr>
          <w:rFonts w:ascii="Esharat" w:eastAsia="MS Mincho" w:hAnsi="Esharat" w:hint="cs"/>
          <w:b/>
          <w:bCs/>
          <w:kern w:val="20"/>
          <w:rtl/>
        </w:rPr>
        <w:t>ُ</w:t>
      </w:r>
      <w:r w:rsidRPr="00B74AAF">
        <w:rPr>
          <w:rFonts w:ascii="Esharat" w:eastAsia="MS Mincho" w:hAnsi="Esharat"/>
          <w:b/>
          <w:bCs/>
          <w:kern w:val="20"/>
          <w:rtl/>
        </w:rPr>
        <w:t>م</w:t>
      </w:r>
      <w:r w:rsidRPr="00B74AAF">
        <w:rPr>
          <w:rFonts w:ascii="Mosawi" w:hAnsi="Mosawi" w:hint="cs"/>
          <w:sz w:val="24"/>
          <w:szCs w:val="24"/>
          <w:rtl/>
        </w:rPr>
        <w:t>ْ</w:t>
      </w:r>
      <w:r w:rsidRPr="00B74AAF">
        <w:rPr>
          <w:rFonts w:ascii="Mosawi" w:hAnsi="Mosawi" w:cs="Mosawi"/>
          <w:sz w:val="24"/>
          <w:szCs w:val="24"/>
          <w:rtl/>
        </w:rPr>
        <w:t>﴾</w:t>
      </w:r>
      <w:r w:rsidRPr="00B74AAF">
        <w:rPr>
          <w:rFonts w:ascii="Esharat" w:eastAsia="MS Mincho" w:hAnsi="Esharat"/>
          <w:kern w:val="20"/>
          <w:rtl/>
        </w:rPr>
        <w:t xml:space="preserve">. </w:t>
      </w:r>
      <w:r w:rsidRPr="00B74AAF">
        <w:rPr>
          <w:rFonts w:ascii="Esharat" w:eastAsia="MS Mincho" w:hAnsi="Esharat"/>
          <w:b/>
          <w:bCs/>
          <w:kern w:val="20"/>
          <w:rtl/>
        </w:rPr>
        <w:t>وثالثاً</w:t>
      </w:r>
      <w:r w:rsidRPr="00B74AAF">
        <w:rPr>
          <w:rFonts w:ascii="Esharat" w:eastAsia="MS Mincho" w:hAnsi="Esharat" w:hint="cs"/>
          <w:kern w:val="20"/>
          <w:rtl/>
        </w:rPr>
        <w:t>:</w:t>
      </w:r>
      <w:r w:rsidRPr="00B74AAF">
        <w:rPr>
          <w:rFonts w:ascii="Esharat" w:eastAsia="MS Mincho" w:hAnsi="Esharat"/>
          <w:kern w:val="20"/>
          <w:rtl/>
        </w:rPr>
        <w:t xml:space="preserve"> الظاهر من </w:t>
      </w:r>
      <w:r w:rsidRPr="00B74AAF">
        <w:rPr>
          <w:rFonts w:hint="eastAsia"/>
          <w:sz w:val="24"/>
          <w:szCs w:val="24"/>
          <w:rtl/>
        </w:rPr>
        <w:t>«</w:t>
      </w:r>
      <w:r w:rsidRPr="00B74AAF">
        <w:rPr>
          <w:rFonts w:ascii="Esharat" w:eastAsia="MS Mincho" w:hAnsi="Esharat"/>
          <w:kern w:val="20"/>
          <w:rtl/>
        </w:rPr>
        <w:t>عليكم</w:t>
      </w:r>
      <w:r w:rsidRPr="00B74AAF">
        <w:rPr>
          <w:rFonts w:hint="eastAsia"/>
          <w:sz w:val="24"/>
          <w:szCs w:val="24"/>
          <w:rtl/>
        </w:rPr>
        <w:t>»</w:t>
      </w:r>
      <w:r w:rsidRPr="00B74AAF">
        <w:rPr>
          <w:rFonts w:ascii="Esharat" w:eastAsia="MS Mincho" w:hAnsi="Esharat"/>
          <w:kern w:val="20"/>
          <w:rtl/>
        </w:rPr>
        <w:t xml:space="preserve"> أنّ هذا الحكم ممّا اختصّ به المسلمون. </w:t>
      </w:r>
      <w:r w:rsidRPr="00B74AAF">
        <w:rPr>
          <w:rFonts w:ascii="Esharat" w:eastAsia="MS Mincho" w:hAnsi="Esharat"/>
          <w:b/>
          <w:bCs/>
          <w:kern w:val="20"/>
          <w:rtl/>
        </w:rPr>
        <w:t>ورابعاً</w:t>
      </w:r>
      <w:r w:rsidRPr="00B74AAF">
        <w:rPr>
          <w:rFonts w:ascii="Esharat" w:eastAsia="MS Mincho" w:hAnsi="Esharat" w:hint="cs"/>
          <w:kern w:val="20"/>
          <w:rtl/>
        </w:rPr>
        <w:t>:</w:t>
      </w:r>
      <w:r w:rsidRPr="00B74AAF">
        <w:rPr>
          <w:rFonts w:ascii="Esharat" w:eastAsia="MS Mincho" w:hAnsi="Esharat"/>
          <w:kern w:val="20"/>
          <w:rtl/>
        </w:rPr>
        <w:t xml:space="preserve"> ليست في تشريع </w:t>
      </w:r>
      <w:r w:rsidRPr="00B74AAF">
        <w:rPr>
          <w:rFonts w:ascii="Esharat" w:hAnsi="Esharat"/>
          <w:kern w:val="20"/>
          <w:rtl/>
        </w:rPr>
        <w:t>استيفاء ال</w:t>
      </w:r>
      <w:r w:rsidRPr="00B74AAF">
        <w:rPr>
          <w:rFonts w:ascii="Esharat" w:eastAsia="MS Mincho" w:hAnsi="Esharat"/>
          <w:kern w:val="20"/>
          <w:rtl/>
        </w:rPr>
        <w:t>قَوَد كلفةٌ على المؤمنين</w:t>
      </w:r>
      <w:r w:rsidRPr="00B74AAF">
        <w:rPr>
          <w:rFonts w:ascii="Esharat" w:eastAsia="MS Mincho" w:hAnsi="Esharat" w:hint="cs"/>
          <w:kern w:val="20"/>
          <w:rtl/>
        </w:rPr>
        <w:t xml:space="preserve">، </w:t>
      </w:r>
      <w:r w:rsidRPr="00B74AAF">
        <w:rPr>
          <w:rFonts w:ascii="Esharat" w:eastAsia="MS Mincho" w:hAnsi="Esharat"/>
          <w:kern w:val="20"/>
          <w:rtl/>
        </w:rPr>
        <w:t>بل هو حكم</w:t>
      </w:r>
      <w:r w:rsidRPr="00B74AAF">
        <w:rPr>
          <w:rFonts w:ascii="Esharat" w:eastAsia="MS Mincho" w:hAnsi="Esharat" w:hint="cs"/>
          <w:kern w:val="20"/>
          <w:rtl/>
        </w:rPr>
        <w:t>ٌ</w:t>
      </w:r>
      <w:r w:rsidRPr="00B74AAF">
        <w:rPr>
          <w:rFonts w:ascii="Esharat" w:eastAsia="MS Mincho" w:hAnsi="Esharat"/>
          <w:kern w:val="20"/>
          <w:rtl/>
        </w:rPr>
        <w:t xml:space="preserve"> مقبول مطبوع لهم بجعل هذا الحقّ لأولياء الدماء، كما صرّح به صاحب الميزان</w:t>
      </w:r>
      <w:r w:rsidRPr="00B74AAF">
        <w:rPr>
          <w:rFonts w:ascii="Esharat" w:eastAsia="MS Mincho" w:hAnsi="Esharat" w:hint="cs"/>
          <w:kern w:val="20"/>
          <w:rtl/>
        </w:rPr>
        <w:t>،</w:t>
      </w:r>
      <w:r w:rsidRPr="00B74AAF">
        <w:rPr>
          <w:rFonts w:ascii="Esharat" w:eastAsia="MS Mincho" w:hAnsi="Esharat"/>
          <w:kern w:val="20"/>
          <w:rtl/>
        </w:rPr>
        <w:t xml:space="preserve"> حيث قال: </w:t>
      </w:r>
      <w:r w:rsidRPr="00B74AAF">
        <w:rPr>
          <w:rFonts w:ascii="Esharat" w:eastAsia="MS Mincho" w:hAnsi="Esharat"/>
          <w:kern w:val="20"/>
          <w:sz w:val="24"/>
          <w:szCs w:val="24"/>
          <w:rtl/>
        </w:rPr>
        <w:t>«</w:t>
      </w:r>
      <w:r w:rsidRPr="00B74AAF">
        <w:rPr>
          <w:rFonts w:ascii="Esharat" w:eastAsia="MS Mincho" w:hAnsi="Esharat" w:hint="cs"/>
          <w:kern w:val="20"/>
          <w:rtl/>
        </w:rPr>
        <w:t>إ</w:t>
      </w:r>
      <w:r w:rsidRPr="00B74AAF">
        <w:rPr>
          <w:rFonts w:ascii="Esharat" w:eastAsia="MS Mincho" w:hAnsi="Esharat"/>
          <w:kern w:val="20"/>
          <w:rtl/>
        </w:rPr>
        <w:t>نّ القصاص في القتلى أمر</w:t>
      </w:r>
      <w:r w:rsidRPr="00B74AAF">
        <w:rPr>
          <w:rFonts w:ascii="Esharat" w:eastAsia="MS Mincho" w:hAnsi="Esharat" w:hint="cs"/>
          <w:kern w:val="20"/>
          <w:rtl/>
        </w:rPr>
        <w:t>ٌ</w:t>
      </w:r>
      <w:r w:rsidRPr="00B74AAF">
        <w:rPr>
          <w:rFonts w:ascii="Esharat" w:eastAsia="MS Mincho" w:hAnsi="Esharat"/>
          <w:kern w:val="20"/>
          <w:rtl/>
        </w:rPr>
        <w:t xml:space="preserve"> يوافق حسّ الانتقام الثائر في نفوس أولياء المقتولين</w:t>
      </w:r>
      <w:r w:rsidRPr="00B74AAF">
        <w:rPr>
          <w:rFonts w:ascii="Esharat" w:eastAsia="MS Mincho" w:hAnsi="Esharat" w:hint="cs"/>
          <w:kern w:val="20"/>
          <w:rtl/>
        </w:rPr>
        <w:t>،</w:t>
      </w:r>
      <w:r w:rsidRPr="00B74AAF">
        <w:rPr>
          <w:rFonts w:ascii="Esharat" w:eastAsia="MS Mincho" w:hAnsi="Esharat"/>
          <w:kern w:val="20"/>
          <w:rtl/>
        </w:rPr>
        <w:t xml:space="preserve"> ويلائم الشحّ الغريزيّ الذي في الطباع أن ترى القاتل حيّاً سالماً يعيش ولا يعبأ بما جنى من القتل... فهذان ـ أعني القصاص والوصيّة ـ حكمان مقبولان بالطبع عند الطباع</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63"/>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وبناءً على هذا كلّه يكون المراد من </w:t>
      </w:r>
      <w:r w:rsidRPr="00B74AAF">
        <w:rPr>
          <w:rFonts w:hint="eastAsia"/>
          <w:sz w:val="24"/>
          <w:szCs w:val="24"/>
          <w:rtl/>
        </w:rPr>
        <w:t>«</w:t>
      </w:r>
      <w:r w:rsidRPr="00B74AAF">
        <w:rPr>
          <w:rFonts w:ascii="Esharat" w:eastAsia="MS Mincho" w:hAnsi="Esharat"/>
          <w:kern w:val="20"/>
          <w:rtl/>
        </w:rPr>
        <w:t>القصاص</w:t>
      </w:r>
      <w:r w:rsidRPr="00B74AAF">
        <w:rPr>
          <w:rFonts w:hint="eastAsia"/>
          <w:sz w:val="24"/>
          <w:szCs w:val="24"/>
          <w:rtl/>
        </w:rPr>
        <w:t>»</w:t>
      </w:r>
      <w:r w:rsidRPr="00B74AAF">
        <w:rPr>
          <w:rFonts w:ascii="Esharat" w:eastAsia="MS Mincho" w:hAnsi="Esharat"/>
          <w:kern w:val="20"/>
          <w:rtl/>
        </w:rPr>
        <w:t xml:space="preserve"> ـ لا محالة ـ حكماً موصوفاً بكونه مستحدَثاً أوّلاً</w:t>
      </w:r>
      <w:r w:rsidRPr="00B74AAF">
        <w:rPr>
          <w:rFonts w:ascii="Esharat" w:eastAsia="MS Mincho" w:hAnsi="Esharat" w:hint="cs"/>
          <w:kern w:val="20"/>
          <w:rtl/>
        </w:rPr>
        <w:t>،</w:t>
      </w:r>
      <w:r w:rsidRPr="00B74AAF">
        <w:rPr>
          <w:rFonts w:ascii="Esharat" w:eastAsia="MS Mincho" w:hAnsi="Esharat"/>
          <w:kern w:val="20"/>
          <w:rtl/>
        </w:rPr>
        <w:t xml:space="preserve"> ومختصّاً بالمسلمين ثانياً</w:t>
      </w:r>
      <w:r w:rsidRPr="00B74AAF">
        <w:rPr>
          <w:rFonts w:ascii="Esharat" w:eastAsia="MS Mincho" w:hAnsi="Esharat" w:hint="cs"/>
          <w:kern w:val="20"/>
          <w:rtl/>
        </w:rPr>
        <w:t>،</w:t>
      </w:r>
      <w:r w:rsidRPr="00B74AAF">
        <w:rPr>
          <w:rFonts w:ascii="Esharat" w:eastAsia="MS Mincho" w:hAnsi="Esharat"/>
          <w:kern w:val="20"/>
          <w:rtl/>
        </w:rPr>
        <w:t xml:space="preserve"> وإلزاميّاً ثالثاً</w:t>
      </w:r>
      <w:r w:rsidRPr="00B74AAF">
        <w:rPr>
          <w:rFonts w:ascii="Esharat" w:eastAsia="MS Mincho" w:hAnsi="Esharat" w:hint="cs"/>
          <w:kern w:val="20"/>
          <w:rtl/>
        </w:rPr>
        <w:t>،</w:t>
      </w:r>
      <w:r w:rsidRPr="00B74AAF">
        <w:rPr>
          <w:rFonts w:ascii="Esharat" w:eastAsia="MS Mincho" w:hAnsi="Esharat"/>
          <w:kern w:val="20"/>
          <w:rtl/>
        </w:rPr>
        <w:t xml:space="preserve"> وفيه كلفة</w:t>
      </w:r>
      <w:r w:rsidRPr="00B74AAF">
        <w:rPr>
          <w:rFonts w:ascii="Esharat" w:eastAsia="MS Mincho" w:hAnsi="Esharat" w:hint="cs"/>
          <w:kern w:val="20"/>
          <w:rtl/>
        </w:rPr>
        <w:t>ٌ</w:t>
      </w:r>
      <w:r w:rsidRPr="00B74AAF">
        <w:rPr>
          <w:rFonts w:ascii="Esharat" w:eastAsia="MS Mincho" w:hAnsi="Esharat"/>
          <w:kern w:val="20"/>
          <w:rtl/>
        </w:rPr>
        <w:t xml:space="preserve"> رابعاً</w:t>
      </w:r>
      <w:r w:rsidRPr="00B74AAF">
        <w:rPr>
          <w:rFonts w:ascii="Esharat" w:eastAsia="MS Mincho" w:hAnsi="Esharat" w:hint="cs"/>
          <w:kern w:val="20"/>
          <w:rtl/>
        </w:rPr>
        <w:t>.</w:t>
      </w:r>
      <w:r w:rsidRPr="00B74AAF">
        <w:rPr>
          <w:rFonts w:ascii="Esharat" w:eastAsia="MS Mincho" w:hAnsi="Esharat"/>
          <w:kern w:val="20"/>
          <w:rtl/>
        </w:rPr>
        <w:t xml:space="preserve"> فلا يمكن أن يكون المراد من</w:t>
      </w:r>
      <w:r w:rsidRPr="00B74AAF">
        <w:rPr>
          <w:rFonts w:ascii="Esharat" w:eastAsia="MS Mincho" w:hAnsi="Esharat" w:hint="cs"/>
          <w:kern w:val="20"/>
          <w:rtl/>
        </w:rPr>
        <w:t>ه</w:t>
      </w:r>
      <w:r w:rsidRPr="00B74AAF">
        <w:rPr>
          <w:rFonts w:ascii="Esharat" w:eastAsia="MS Mincho" w:hAnsi="Esharat"/>
          <w:kern w:val="20"/>
          <w:rtl/>
        </w:rPr>
        <w:t xml:space="preserve"> أن يُفعَل بالجاني مثلُ ما جنى</w:t>
      </w:r>
      <w:r w:rsidRPr="00B74AAF">
        <w:rPr>
          <w:rFonts w:ascii="Esharat" w:eastAsia="MS Mincho" w:hAnsi="Esharat" w:hint="cs"/>
          <w:kern w:val="20"/>
          <w:rtl/>
        </w:rPr>
        <w:t xml:space="preserve">؛ إذ ليس في مجازاة الجاني شيءٌ من هذه الخصوصيّات الأربع المذكورة. </w:t>
      </w:r>
      <w:r w:rsidRPr="00B74AAF">
        <w:rPr>
          <w:rFonts w:ascii="Esharat" w:eastAsia="MS Mincho" w:hAnsi="Esharat"/>
          <w:kern w:val="20"/>
          <w:rtl/>
        </w:rPr>
        <w:t>بل</w:t>
      </w:r>
      <w:r w:rsidRPr="00B74AAF">
        <w:rPr>
          <w:rFonts w:ascii="Esharat" w:eastAsia="MS Mincho" w:hAnsi="Esharat" w:hint="cs"/>
          <w:kern w:val="20"/>
          <w:rtl/>
        </w:rPr>
        <w:t xml:space="preserve"> المراد منه</w:t>
      </w:r>
      <w:r w:rsidRPr="00B74AAF">
        <w:rPr>
          <w:rFonts w:ascii="Esharat" w:eastAsia="MS Mincho" w:hAnsi="Esharat"/>
          <w:kern w:val="20"/>
          <w:rtl/>
        </w:rPr>
        <w:t xml:space="preserve"> ليس </w:t>
      </w:r>
      <w:r w:rsidRPr="00B74AAF">
        <w:rPr>
          <w:rFonts w:ascii="Esharat" w:eastAsia="MS Mincho" w:hAnsi="Esharat" w:hint="cs"/>
          <w:kern w:val="20"/>
          <w:rtl/>
        </w:rPr>
        <w:t>إلاّ</w:t>
      </w:r>
      <w:r w:rsidRPr="00B74AAF">
        <w:rPr>
          <w:rFonts w:ascii="Esharat" w:eastAsia="MS Mincho" w:hAnsi="Esharat"/>
          <w:kern w:val="20"/>
          <w:rtl/>
        </w:rPr>
        <w:t xml:space="preserve"> المساواة في القتلى في صفات</w:t>
      </w:r>
      <w:r w:rsidRPr="00B74AAF">
        <w:rPr>
          <w:rFonts w:ascii="Esharat" w:eastAsia="MS Mincho" w:hAnsi="Esharat" w:hint="cs"/>
          <w:kern w:val="20"/>
          <w:rtl/>
        </w:rPr>
        <w:t>ٍ</w:t>
      </w:r>
      <w:r w:rsidRPr="00B74AAF">
        <w:rPr>
          <w:rFonts w:ascii="Esharat" w:eastAsia="MS Mincho" w:hAnsi="Esharat"/>
          <w:kern w:val="20"/>
          <w:rtl/>
        </w:rPr>
        <w:t xml:space="preserve"> ذكر</w:t>
      </w:r>
      <w:r w:rsidRPr="00B74AAF">
        <w:rPr>
          <w:rFonts w:ascii="Esharat" w:eastAsia="MS Mincho" w:hAnsi="Esharat" w:hint="cs"/>
          <w:kern w:val="20"/>
          <w:rtl/>
        </w:rPr>
        <w:t>َ</w:t>
      </w:r>
      <w:r w:rsidRPr="00B74AAF">
        <w:rPr>
          <w:rFonts w:ascii="Esharat" w:eastAsia="MS Mincho" w:hAnsi="Esharat"/>
          <w:kern w:val="20"/>
          <w:rtl/>
        </w:rPr>
        <w:t xml:space="preserve">تْها الآية، </w:t>
      </w:r>
      <w:r w:rsidRPr="00B74AAF">
        <w:rPr>
          <w:rFonts w:ascii="Esharat" w:eastAsia="MS Mincho" w:hAnsi="Esharat" w:hint="cs"/>
          <w:kern w:val="20"/>
          <w:rtl/>
        </w:rPr>
        <w:t>و</w:t>
      </w:r>
      <w:r w:rsidRPr="00B74AAF">
        <w:rPr>
          <w:rFonts w:ascii="Esharat" w:eastAsia="MS Mincho" w:hAnsi="Esharat"/>
          <w:kern w:val="20"/>
          <w:rtl/>
        </w:rPr>
        <w:t>خصوصاً بقرينة ما حُكي أنّ الآية نزلت في أقوام</w:t>
      </w:r>
      <w:r w:rsidRPr="00B74AAF">
        <w:rPr>
          <w:rFonts w:ascii="Esharat" w:eastAsia="MS Mincho" w:hAnsi="Esharat" w:hint="cs"/>
          <w:kern w:val="20"/>
          <w:rtl/>
        </w:rPr>
        <w:t>ٍ</w:t>
      </w:r>
      <w:r w:rsidRPr="00B74AAF">
        <w:rPr>
          <w:rFonts w:ascii="Esharat" w:eastAsia="MS Mincho" w:hAnsi="Esharat"/>
          <w:kern w:val="20"/>
          <w:rtl/>
        </w:rPr>
        <w:t xml:space="preserve"> إذا كان لهم عدّة</w:t>
      </w:r>
      <w:r w:rsidRPr="00B74AAF">
        <w:rPr>
          <w:rFonts w:ascii="Esharat" w:eastAsia="MS Mincho" w:hAnsi="Esharat" w:hint="cs"/>
          <w:kern w:val="20"/>
          <w:rtl/>
        </w:rPr>
        <w:t>ٌ</w:t>
      </w:r>
      <w:r w:rsidRPr="00B74AAF">
        <w:rPr>
          <w:rFonts w:ascii="Esharat" w:eastAsia="MS Mincho" w:hAnsi="Esharat"/>
          <w:kern w:val="20"/>
          <w:rtl/>
        </w:rPr>
        <w:t xml:space="preserve"> ومنعة فقتل عبدُ قوم</w:t>
      </w:r>
      <w:r w:rsidRPr="00B74AAF">
        <w:rPr>
          <w:rFonts w:ascii="Esharat" w:eastAsia="MS Mincho" w:hAnsi="Esharat" w:hint="cs"/>
          <w:kern w:val="20"/>
          <w:rtl/>
        </w:rPr>
        <w:t>ٍ</w:t>
      </w:r>
      <w:r w:rsidRPr="00B74AAF">
        <w:rPr>
          <w:rFonts w:ascii="Esharat" w:eastAsia="MS Mincho" w:hAnsi="Esharat"/>
          <w:kern w:val="20"/>
          <w:rtl/>
        </w:rPr>
        <w:t xml:space="preserve"> آخرين عبدَهم قالوا</w:t>
      </w:r>
      <w:r w:rsidRPr="00B74AAF">
        <w:rPr>
          <w:rFonts w:ascii="Esharat" w:eastAsia="MS Mincho" w:hAnsi="Esharat" w:hint="cs"/>
          <w:kern w:val="20"/>
          <w:rtl/>
        </w:rPr>
        <w:t>:</w:t>
      </w:r>
      <w:r w:rsidRPr="00B74AAF">
        <w:rPr>
          <w:rFonts w:ascii="Esharat" w:eastAsia="MS Mincho" w:hAnsi="Esharat"/>
          <w:kern w:val="20"/>
          <w:rtl/>
        </w:rPr>
        <w:t xml:space="preserve"> لا نقتل به إلاّ حرّاً؛ تعزّ</w:t>
      </w:r>
      <w:r w:rsidRPr="00B74AAF">
        <w:rPr>
          <w:rFonts w:ascii="Esharat" w:eastAsia="MS Mincho" w:hAnsi="Esharat" w:hint="cs"/>
          <w:kern w:val="20"/>
          <w:rtl/>
        </w:rPr>
        <w:t>ُ</w:t>
      </w:r>
      <w:r w:rsidRPr="00B74AAF">
        <w:rPr>
          <w:rFonts w:ascii="Esharat" w:eastAsia="MS Mincho" w:hAnsi="Esharat"/>
          <w:kern w:val="20"/>
          <w:rtl/>
        </w:rPr>
        <w:t>زاً لفضلهم على غيرهم. وهكذا إذا قُتلت لهم امرأةٌ. ومن المعلوم أنّ المساواة في القتلى حكم</w:t>
      </w:r>
      <w:r w:rsidRPr="00B74AAF">
        <w:rPr>
          <w:rFonts w:ascii="Esharat" w:eastAsia="MS Mincho" w:hAnsi="Esharat" w:hint="cs"/>
          <w:kern w:val="20"/>
          <w:rtl/>
        </w:rPr>
        <w:t>ٌ</w:t>
      </w:r>
      <w:r w:rsidRPr="00B74AAF">
        <w:rPr>
          <w:rFonts w:ascii="Esharat" w:eastAsia="MS Mincho" w:hAnsi="Esharat"/>
          <w:kern w:val="20"/>
          <w:rtl/>
        </w:rPr>
        <w:t xml:space="preserve"> مستحد</w:t>
      </w:r>
      <w:r w:rsidRPr="00B74AAF">
        <w:rPr>
          <w:rFonts w:ascii="Esharat" w:eastAsia="MS Mincho" w:hAnsi="Esharat" w:hint="cs"/>
          <w:kern w:val="20"/>
          <w:rtl/>
        </w:rPr>
        <w:t>َ</w:t>
      </w:r>
      <w:r w:rsidRPr="00B74AAF">
        <w:rPr>
          <w:rFonts w:ascii="Esharat" w:eastAsia="MS Mincho" w:hAnsi="Esharat"/>
          <w:kern w:val="20"/>
          <w:rtl/>
        </w:rPr>
        <w:t>ث في الشريعة الإسلامية</w:t>
      </w:r>
      <w:r w:rsidRPr="00B74AAF">
        <w:rPr>
          <w:rFonts w:ascii="Esharat" w:eastAsia="MS Mincho" w:hAnsi="Esharat" w:hint="cs"/>
          <w:kern w:val="20"/>
          <w:rtl/>
        </w:rPr>
        <w:t>،</w:t>
      </w:r>
      <w:r w:rsidRPr="00B74AAF">
        <w:rPr>
          <w:rFonts w:ascii="Esharat" w:eastAsia="MS Mincho" w:hAnsi="Esharat"/>
          <w:kern w:val="20"/>
          <w:rtl/>
        </w:rPr>
        <w:t xml:space="preserve"> مختصٌّ بالمسلمين، غيرُ مسبوق بمثله في الشرائع الإلهيّة السابقة عليها. وأيضاً </w:t>
      </w:r>
      <w:r w:rsidRPr="00B74AAF">
        <w:rPr>
          <w:rFonts w:ascii="Esharat" w:eastAsia="MS Mincho" w:hAnsi="Esharat" w:hint="cs"/>
          <w:kern w:val="20"/>
          <w:rtl/>
        </w:rPr>
        <w:t xml:space="preserve">هو </w:t>
      </w:r>
      <w:r w:rsidRPr="00B74AAF">
        <w:rPr>
          <w:rFonts w:ascii="Esharat" w:eastAsia="MS Mincho" w:hAnsi="Esharat"/>
          <w:kern w:val="20"/>
          <w:rtl/>
        </w:rPr>
        <w:t>إلزاميّ لا يجوز لأحدٍ التخطّي عنه؛ إذ لوليّ الدم إمّا طلبُ قود القاتل</w:t>
      </w:r>
      <w:r w:rsidRPr="00B74AAF">
        <w:rPr>
          <w:rFonts w:ascii="Esharat" w:eastAsia="MS Mincho" w:hAnsi="Esharat" w:hint="cs"/>
          <w:kern w:val="20"/>
          <w:rtl/>
        </w:rPr>
        <w:t>،</w:t>
      </w:r>
      <w:r w:rsidRPr="00B74AAF">
        <w:rPr>
          <w:rFonts w:ascii="Esharat" w:eastAsia="MS Mincho" w:hAnsi="Esharat"/>
          <w:kern w:val="20"/>
          <w:rtl/>
        </w:rPr>
        <w:t xml:space="preserve"> فيجب عليه رعاية المساواة المذكورة في الآية</w:t>
      </w:r>
      <w:r w:rsidRPr="00B74AAF">
        <w:rPr>
          <w:rFonts w:ascii="Esharat" w:eastAsia="MS Mincho" w:hAnsi="Esharat" w:hint="cs"/>
          <w:kern w:val="20"/>
          <w:rtl/>
        </w:rPr>
        <w:t>،</w:t>
      </w:r>
      <w:r w:rsidRPr="00B74AAF">
        <w:rPr>
          <w:rFonts w:ascii="Esharat" w:eastAsia="MS Mincho" w:hAnsi="Esharat"/>
          <w:kern w:val="20"/>
          <w:rtl/>
        </w:rPr>
        <w:t xml:space="preserve"> وإمّا العفوُ فلا يقدح حينئذٍ في رعاية المساواة؛ إذ المساواة صارت سالبةً بانتفاء موضوعها. وأيضاً فيه كلفة</w:t>
      </w:r>
      <w:r w:rsidRPr="00B74AAF">
        <w:rPr>
          <w:rFonts w:ascii="Esharat" w:eastAsia="MS Mincho" w:hAnsi="Esharat" w:hint="cs"/>
          <w:kern w:val="20"/>
          <w:rtl/>
        </w:rPr>
        <w:t>ٌ</w:t>
      </w:r>
      <w:r w:rsidRPr="00B74AAF">
        <w:rPr>
          <w:rFonts w:ascii="Esharat" w:eastAsia="MS Mincho" w:hAnsi="Esharat"/>
          <w:kern w:val="20"/>
          <w:rtl/>
        </w:rPr>
        <w:t xml:space="preserve"> على المؤمنين؛ إذ عدم القود </w:t>
      </w:r>
      <w:r w:rsidRPr="00B74AAF">
        <w:rPr>
          <w:rFonts w:ascii="Esharat" w:eastAsia="MS Mincho" w:hAnsi="Esharat" w:hint="cs"/>
          <w:kern w:val="20"/>
          <w:rtl/>
        </w:rPr>
        <w:t xml:space="preserve">ـ </w:t>
      </w:r>
      <w:r w:rsidRPr="00B74AAF">
        <w:rPr>
          <w:rFonts w:ascii="Esharat" w:eastAsia="MS Mincho" w:hAnsi="Esharat"/>
          <w:kern w:val="20"/>
          <w:rtl/>
        </w:rPr>
        <w:t>لفقد المساواة في كثير من المواضع التي كانوا يقودون القاتلَ</w:t>
      </w:r>
      <w:r w:rsidRPr="00B74AAF">
        <w:rPr>
          <w:rFonts w:ascii="Esharat" w:eastAsia="MS Mincho" w:hAnsi="Esharat" w:hint="cs"/>
          <w:kern w:val="20"/>
          <w:rtl/>
        </w:rPr>
        <w:t xml:space="preserve"> ـ</w:t>
      </w:r>
      <w:r w:rsidRPr="00B74AAF">
        <w:rPr>
          <w:rFonts w:ascii="Esharat" w:eastAsia="MS Mincho" w:hAnsi="Esharat"/>
          <w:kern w:val="20"/>
          <w:rtl/>
        </w:rPr>
        <w:t xml:space="preserve"> كلفةٌ على طباعهم المألوفة على قتل القاتل مطلقاً في الجاهلي</w:t>
      </w:r>
      <w:r w:rsidRPr="00B74AAF">
        <w:rPr>
          <w:rFonts w:ascii="Esharat" w:eastAsia="MS Mincho" w:hAnsi="Esharat" w:hint="cs"/>
          <w:kern w:val="20"/>
          <w:rtl/>
        </w:rPr>
        <w:t>ّ</w:t>
      </w:r>
      <w:r w:rsidRPr="00B74AAF">
        <w:rPr>
          <w:rFonts w:ascii="Esharat" w:eastAsia="MS Mincho" w:hAnsi="Esharat"/>
          <w:kern w:val="20"/>
          <w:rtl/>
        </w:rPr>
        <w:t xml:space="preserve">ة أو على الشريعة التوراتيّة.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ولا يخفى أنّ فهم المراد من كلمة </w:t>
      </w:r>
      <w:r w:rsidRPr="00B74AAF">
        <w:rPr>
          <w:rFonts w:hint="eastAsia"/>
          <w:sz w:val="24"/>
          <w:szCs w:val="24"/>
          <w:rtl/>
        </w:rPr>
        <w:t>«</w:t>
      </w:r>
      <w:r w:rsidRPr="00B74AAF">
        <w:rPr>
          <w:rFonts w:ascii="Esharat" w:eastAsia="MS Mincho" w:hAnsi="Esharat"/>
          <w:kern w:val="20"/>
          <w:rtl/>
        </w:rPr>
        <w:t>القصاص</w:t>
      </w:r>
      <w:r w:rsidRPr="00B74AAF">
        <w:rPr>
          <w:rFonts w:hint="eastAsia"/>
          <w:sz w:val="24"/>
          <w:szCs w:val="24"/>
          <w:rtl/>
        </w:rPr>
        <w:t>»</w:t>
      </w:r>
      <w:r w:rsidRPr="00B74AAF">
        <w:rPr>
          <w:rFonts w:ascii="Esharat" w:eastAsia="MS Mincho" w:hAnsi="Esharat"/>
          <w:kern w:val="20"/>
          <w:rtl/>
        </w:rPr>
        <w:t xml:space="preserve"> يؤثّ</w:t>
      </w:r>
      <w:r w:rsidRPr="00B74AAF">
        <w:rPr>
          <w:rFonts w:ascii="Esharat" w:eastAsia="MS Mincho" w:hAnsi="Esharat" w:hint="cs"/>
          <w:kern w:val="20"/>
          <w:rtl/>
        </w:rPr>
        <w:t>ِ</w:t>
      </w:r>
      <w:r w:rsidRPr="00B74AAF">
        <w:rPr>
          <w:rFonts w:ascii="Esharat" w:eastAsia="MS Mincho" w:hAnsi="Esharat"/>
          <w:kern w:val="20"/>
          <w:rtl/>
        </w:rPr>
        <w:t>ر أثراً كبيراً في فهمِ المراد من بقيّة الآية</w:t>
      </w:r>
      <w:r w:rsidRPr="00B74AAF">
        <w:rPr>
          <w:rFonts w:ascii="Esharat" w:eastAsia="MS Mincho" w:hAnsi="Esharat" w:hint="cs"/>
          <w:kern w:val="20"/>
          <w:rtl/>
        </w:rPr>
        <w:t>،</w:t>
      </w:r>
      <w:r w:rsidRPr="00B74AAF">
        <w:rPr>
          <w:rFonts w:ascii="Esharat" w:eastAsia="MS Mincho" w:hAnsi="Esharat"/>
          <w:kern w:val="20"/>
          <w:rtl/>
        </w:rPr>
        <w:t xml:space="preserve"> وتعيينِ متعلّق الجارّ في قوله: </w:t>
      </w:r>
      <w:r w:rsidRPr="00B74AAF">
        <w:rPr>
          <w:rFonts w:ascii="Mosawi" w:hAnsi="Mosawi" w:cs="Mosawi"/>
          <w:sz w:val="24"/>
          <w:szCs w:val="24"/>
          <w:rtl/>
        </w:rPr>
        <w:t>﴿</w:t>
      </w:r>
      <w:r w:rsidRPr="00B74AAF">
        <w:rPr>
          <w:rFonts w:ascii="Esharat" w:eastAsia="MS Mincho" w:hAnsi="Esharat"/>
          <w:b/>
          <w:bCs/>
          <w:kern w:val="20"/>
          <w:rtl/>
        </w:rPr>
        <w:t>في الْقَتْلَى</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وفهمِ ارتباط فقرة </w:t>
      </w:r>
      <w:r w:rsidRPr="00B74AAF">
        <w:rPr>
          <w:rFonts w:ascii="Mosawi" w:hAnsi="Mosawi" w:cs="Mosawi"/>
          <w:sz w:val="24"/>
          <w:szCs w:val="24"/>
          <w:rtl/>
        </w:rPr>
        <w:t>﴿</w:t>
      </w:r>
      <w:r w:rsidRPr="00B74AAF">
        <w:rPr>
          <w:rFonts w:ascii="Esharat" w:eastAsia="MS Mincho" w:hAnsi="Esharat"/>
          <w:b/>
          <w:bCs/>
          <w:kern w:val="20"/>
          <w:rtl/>
        </w:rPr>
        <w:t>كُتِبَ عَلَيْكُمْ الْقِصَاصُ في الْقَتْلَى</w:t>
      </w:r>
      <w:r w:rsidRPr="00B74AAF">
        <w:rPr>
          <w:rFonts w:ascii="Mosawi" w:hAnsi="Mosawi" w:cs="Mosawi"/>
          <w:sz w:val="24"/>
          <w:szCs w:val="24"/>
          <w:rtl/>
        </w:rPr>
        <w:t>﴾</w:t>
      </w:r>
      <w:r w:rsidRPr="00B74AAF">
        <w:rPr>
          <w:rFonts w:ascii="Esharat" w:eastAsia="MS Mincho" w:hAnsi="Esharat"/>
          <w:kern w:val="20"/>
          <w:rtl/>
        </w:rPr>
        <w:t xml:space="preserve"> مع فقرة </w:t>
      </w:r>
      <w:r w:rsidRPr="00B74AAF">
        <w:rPr>
          <w:rFonts w:ascii="Mosawi" w:hAnsi="Mosawi" w:cs="Mosawi"/>
          <w:sz w:val="24"/>
          <w:szCs w:val="24"/>
          <w:rtl/>
        </w:rPr>
        <w:t>﴿</w:t>
      </w:r>
      <w:r w:rsidRPr="00B74AAF">
        <w:rPr>
          <w:rFonts w:ascii="Esharat" w:eastAsia="MS Mincho" w:hAnsi="Esharat"/>
          <w:b/>
          <w:bCs/>
          <w:kern w:val="20"/>
          <w:rtl/>
        </w:rPr>
        <w:t>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وتعيينِ المشار إليه في فقرة </w:t>
      </w:r>
      <w:r w:rsidRPr="00B74AAF">
        <w:rPr>
          <w:rFonts w:ascii="Mosawi" w:hAnsi="Mosawi" w:cs="Mosawi"/>
          <w:sz w:val="24"/>
          <w:szCs w:val="24"/>
          <w:rtl/>
        </w:rPr>
        <w:t>﴿</w:t>
      </w:r>
      <w:r w:rsidRPr="00B74AAF">
        <w:rPr>
          <w:rFonts w:ascii="Esharat" w:eastAsia="MS Mincho" w:hAnsi="Esharat"/>
          <w:b/>
          <w:bCs/>
          <w:kern w:val="20"/>
          <w:rtl/>
        </w:rPr>
        <w:t>ذَلِكَ تَخْفِيفٌ مِنْ رَبِّكُمْ وَرَحْمَةٌ</w:t>
      </w:r>
      <w:r w:rsidRPr="00B74AAF">
        <w:rPr>
          <w:rFonts w:ascii="Mosawi" w:hAnsi="Mosawi" w:cs="Mosawi"/>
          <w:sz w:val="24"/>
          <w:szCs w:val="24"/>
          <w:rtl/>
        </w:rPr>
        <w:t>﴾</w:t>
      </w:r>
      <w:r w:rsidRPr="00B74AAF">
        <w:rPr>
          <w:rFonts w:ascii="Esharat" w:eastAsia="MS Mincho" w:hAnsi="Esharat"/>
          <w:kern w:val="20"/>
          <w:rtl/>
        </w:rPr>
        <w:t xml:space="preserve"> وغيرها</w:t>
      </w:r>
      <w:r w:rsidRPr="00B74AAF">
        <w:rPr>
          <w:rFonts w:ascii="Esharat" w:eastAsia="MS Mincho" w:hAnsi="Esharat" w:hint="cs"/>
          <w:kern w:val="20"/>
          <w:rtl/>
        </w:rPr>
        <w:t>،</w:t>
      </w:r>
      <w:r w:rsidRPr="00B74AAF">
        <w:rPr>
          <w:rFonts w:ascii="Esharat" w:eastAsia="MS Mincho" w:hAnsi="Esharat"/>
          <w:kern w:val="20"/>
          <w:rtl/>
        </w:rPr>
        <w:t xml:space="preserve"> ولذا أطلنا </w:t>
      </w:r>
      <w:r w:rsidRPr="00B74AAF">
        <w:rPr>
          <w:rFonts w:ascii="Esharat" w:eastAsia="MS Mincho" w:hAnsi="Esharat"/>
          <w:kern w:val="20"/>
          <w:rtl/>
        </w:rPr>
        <w:lastRenderedPageBreak/>
        <w:t>الكلام لدراسة معناه، فتأم</w:t>
      </w:r>
      <w:r w:rsidRPr="00B74AAF">
        <w:rPr>
          <w:rFonts w:ascii="Esharat" w:eastAsia="MS Mincho" w:hAnsi="Esharat" w:hint="cs"/>
          <w:kern w:val="20"/>
          <w:rtl/>
        </w:rPr>
        <w:t>َّ</w:t>
      </w:r>
      <w:r w:rsidRPr="00B74AAF">
        <w:rPr>
          <w:rFonts w:ascii="Esharat" w:eastAsia="MS Mincho" w:hAnsi="Esharat"/>
          <w:kern w:val="20"/>
          <w:rtl/>
        </w:rPr>
        <w:t>ل</w:t>
      </w:r>
      <w:r w:rsidRPr="00B74AAF">
        <w:rPr>
          <w:rFonts w:ascii="Esharat" w:eastAsia="MS Mincho" w:hAnsi="Esharat" w:hint="cs"/>
          <w:kern w:val="20"/>
          <w:rtl/>
        </w:rPr>
        <w:t>ْ</w:t>
      </w:r>
      <w:r w:rsidRPr="00B74AAF">
        <w:rPr>
          <w:rFonts w:ascii="Esharat" w:eastAsia="MS Mincho" w:hAnsi="Esharat"/>
          <w:kern w:val="20"/>
          <w:rtl/>
        </w:rPr>
        <w:t xml:space="preserve"> جيّ</w:t>
      </w:r>
      <w:r w:rsidRPr="00B74AAF">
        <w:rPr>
          <w:rFonts w:ascii="Esharat" w:eastAsia="MS Mincho" w:hAnsi="Esharat" w:hint="cs"/>
          <w:kern w:val="20"/>
          <w:rtl/>
        </w:rPr>
        <w:t>ِ</w:t>
      </w:r>
      <w:r w:rsidRPr="00B74AAF">
        <w:rPr>
          <w:rFonts w:ascii="Esharat" w:eastAsia="MS Mincho" w:hAnsi="Esharat"/>
          <w:kern w:val="20"/>
          <w:rtl/>
        </w:rPr>
        <w:t xml:space="preserve">داً.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وكذلك قولُه تعالى: </w:t>
      </w:r>
      <w:r w:rsidRPr="00B74AAF">
        <w:rPr>
          <w:rFonts w:ascii="Mosawi" w:hAnsi="Mosawi" w:cs="Mosawi"/>
          <w:sz w:val="24"/>
          <w:szCs w:val="24"/>
          <w:rtl/>
        </w:rPr>
        <w:t>﴿</w:t>
      </w:r>
      <w:r w:rsidRPr="00B74AAF">
        <w:rPr>
          <w:rFonts w:ascii="Esharat" w:eastAsia="MS Mincho" w:hAnsi="Esharat"/>
          <w:b/>
          <w:bCs/>
          <w:kern w:val="20"/>
          <w:rtl/>
        </w:rPr>
        <w:t>الشَّهْرُ الْحَرَامُ بِالشَّهْرِ الْحَرَامِ وَالْحُرُمَاتُ قِصَاصٌ فَمَنْ اعْتَدَى عَلَيْكُمْ فَاعْتَدُوا عَلَيْهِ بِمِثْلِ مَا اعْتَدَى عَلَيْكُمْ</w:t>
      </w:r>
      <w:r w:rsidRPr="00B74AAF">
        <w:rPr>
          <w:rFonts w:ascii="Mosawi" w:hAnsi="Mosawi" w:cs="Mosawi"/>
          <w:sz w:val="24"/>
          <w:szCs w:val="24"/>
          <w:rtl/>
        </w:rPr>
        <w:t>﴾</w:t>
      </w:r>
      <w:r w:rsidRPr="00B74AAF">
        <w:rPr>
          <w:rFonts w:ascii="Esharat" w:eastAsia="MS Mincho" w:hAnsi="Esharat"/>
          <w:kern w:val="20"/>
          <w:rtl/>
        </w:rPr>
        <w:t xml:space="preserve"> (البقرة: </w:t>
      </w:r>
      <w:r w:rsidRPr="00B606AB">
        <w:rPr>
          <w:rFonts w:eastAsia="Lotus Linotype"/>
          <w:sz w:val="27"/>
          <w:rtl/>
        </w:rPr>
        <w:t>194</w:t>
      </w:r>
      <w:r w:rsidRPr="00B74AAF">
        <w:rPr>
          <w:rFonts w:ascii="Esharat" w:eastAsia="MS Mincho" w:hAnsi="Esharat"/>
          <w:kern w:val="20"/>
          <w:rtl/>
        </w:rPr>
        <w:t>) يدلّ بوجوه ثلاثة على أنّ هذا المعنى هو المعنيّ بالقصاص</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b/>
          <w:bCs/>
          <w:kern w:val="20"/>
          <w:rtl/>
        </w:rPr>
        <w:t>أوّلها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 xml:space="preserve">نّ الحرمات لا يتأتَّى فيها القودُ. </w:t>
      </w:r>
      <w:r w:rsidRPr="00B74AAF">
        <w:rPr>
          <w:rFonts w:ascii="Esharat" w:eastAsia="MS Mincho" w:hAnsi="Esharat"/>
          <w:b/>
          <w:bCs/>
          <w:kern w:val="20"/>
          <w:rtl/>
        </w:rPr>
        <w:t>ثانيها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 xml:space="preserve">نّه لو كان المراد بالقصاص المجازاة بالمثل في الحرمات لقال: </w:t>
      </w:r>
      <w:r w:rsidRPr="00B74AAF">
        <w:rPr>
          <w:rFonts w:ascii="Esharat" w:eastAsia="MS Mincho" w:hAnsi="Esharat"/>
          <w:kern w:val="20"/>
          <w:sz w:val="24"/>
          <w:szCs w:val="24"/>
          <w:rtl/>
        </w:rPr>
        <w:t>«</w:t>
      </w:r>
      <w:r w:rsidRPr="00B74AAF">
        <w:rPr>
          <w:rFonts w:ascii="Esharat" w:eastAsia="MS Mincho" w:hAnsi="Esharat"/>
          <w:kern w:val="20"/>
          <w:rtl/>
        </w:rPr>
        <w:t>والحرمات بالحرمات</w:t>
      </w:r>
      <w:r w:rsidRPr="00B74AAF">
        <w:rPr>
          <w:rFonts w:ascii="Esharat" w:eastAsia="MS Mincho" w:hAnsi="Esharat"/>
          <w:kern w:val="20"/>
          <w:sz w:val="24"/>
          <w:szCs w:val="24"/>
          <w:rtl/>
        </w:rPr>
        <w:t>»</w:t>
      </w:r>
      <w:r w:rsidRPr="00B74AAF">
        <w:rPr>
          <w:rFonts w:ascii="Esharat" w:eastAsia="MS Mincho" w:hAnsi="Esharat" w:hint="cs"/>
          <w:kern w:val="20"/>
          <w:rtl/>
        </w:rPr>
        <w:t xml:space="preserve">، </w:t>
      </w:r>
      <w:r w:rsidRPr="00B74AAF">
        <w:rPr>
          <w:rFonts w:ascii="Esharat" w:eastAsia="MS Mincho" w:hAnsi="Esharat"/>
          <w:kern w:val="20"/>
          <w:rtl/>
        </w:rPr>
        <w:t xml:space="preserve">كما قال قبله: </w:t>
      </w:r>
      <w:r w:rsidRPr="00B74AAF">
        <w:rPr>
          <w:rFonts w:ascii="Mosawi" w:hAnsi="Mosawi" w:cs="Mosawi"/>
          <w:sz w:val="24"/>
          <w:szCs w:val="24"/>
          <w:rtl/>
        </w:rPr>
        <w:t>﴿</w:t>
      </w:r>
      <w:r w:rsidRPr="00B74AAF">
        <w:rPr>
          <w:rFonts w:ascii="Esharat" w:eastAsia="MS Mincho" w:hAnsi="Esharat"/>
          <w:b/>
          <w:bCs/>
          <w:kern w:val="20"/>
          <w:rtl/>
        </w:rPr>
        <w:t>الشَّهْرُ الْحَرَامُ بِالشَّهْرِ الْحَرَامِ</w:t>
      </w:r>
      <w:r w:rsidRPr="00B74AAF">
        <w:rPr>
          <w:rFonts w:ascii="Mosawi" w:hAnsi="Mosawi" w:cs="Mosawi"/>
          <w:sz w:val="24"/>
          <w:szCs w:val="24"/>
          <w:rtl/>
        </w:rPr>
        <w:t>﴾</w:t>
      </w:r>
      <w:r w:rsidRPr="00B74AAF">
        <w:rPr>
          <w:rFonts w:ascii="Esharat" w:eastAsia="MS Mincho" w:hAnsi="Esharat"/>
          <w:kern w:val="20"/>
          <w:rtl/>
        </w:rPr>
        <w:t xml:space="preserve">. </w:t>
      </w:r>
      <w:r w:rsidRPr="00B74AAF">
        <w:rPr>
          <w:rFonts w:ascii="Esharat" w:eastAsia="MS Mincho" w:hAnsi="Esharat"/>
          <w:b/>
          <w:bCs/>
          <w:kern w:val="20"/>
          <w:rtl/>
        </w:rPr>
        <w:t>ثالثها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نّه لو كان المراد بالقصاص المجازاة بالمثل فيها لكان قوله المتفرّ</w:t>
      </w:r>
      <w:r w:rsidRPr="00B74AAF">
        <w:rPr>
          <w:rFonts w:ascii="Esharat" w:eastAsia="MS Mincho" w:hAnsi="Esharat" w:hint="cs"/>
          <w:kern w:val="20"/>
          <w:rtl/>
        </w:rPr>
        <w:t>ِ</w:t>
      </w:r>
      <w:r w:rsidRPr="00B74AAF">
        <w:rPr>
          <w:rFonts w:ascii="Esharat" w:eastAsia="MS Mincho" w:hAnsi="Esharat"/>
          <w:kern w:val="20"/>
          <w:rtl/>
        </w:rPr>
        <w:t xml:space="preserve">ع عليه: </w:t>
      </w:r>
      <w:r w:rsidRPr="00B74AAF">
        <w:rPr>
          <w:rFonts w:ascii="Mosawi" w:hAnsi="Mosawi" w:cs="Mosawi"/>
          <w:sz w:val="24"/>
          <w:szCs w:val="24"/>
          <w:rtl/>
        </w:rPr>
        <w:t>﴿</w:t>
      </w:r>
      <w:r w:rsidRPr="00B74AAF">
        <w:rPr>
          <w:rFonts w:ascii="Esharat" w:eastAsia="MS Mincho" w:hAnsi="Esharat"/>
          <w:b/>
          <w:bCs/>
          <w:kern w:val="20"/>
          <w:rtl/>
        </w:rPr>
        <w:t>فَمَنْ اعْتَدَى عَلَيْكُمْ فَاعْتَدُوا عَلَيْهِ بِمِثْلِ...</w:t>
      </w:r>
      <w:r w:rsidRPr="00B74AAF">
        <w:rPr>
          <w:rFonts w:ascii="Mosawi" w:hAnsi="Mosawi" w:cs="Mosawi"/>
          <w:sz w:val="24"/>
          <w:szCs w:val="24"/>
          <w:rtl/>
        </w:rPr>
        <w:t>﴾</w:t>
      </w:r>
      <w:r w:rsidRPr="00B74AAF">
        <w:rPr>
          <w:rFonts w:ascii="Esharat" w:eastAsia="MS Mincho" w:hAnsi="Esharat"/>
          <w:kern w:val="20"/>
          <w:rtl/>
        </w:rPr>
        <w:t xml:space="preserve"> مستدركاً. وعلى هذا فيكون </w:t>
      </w:r>
      <w:r w:rsidRPr="00B74AAF">
        <w:rPr>
          <w:rFonts w:ascii="Esharat" w:eastAsia="MS Mincho" w:hAnsi="Esharat" w:hint="cs"/>
          <w:kern w:val="20"/>
          <w:rtl/>
        </w:rPr>
        <w:t>م</w:t>
      </w:r>
      <w:r w:rsidRPr="00B74AAF">
        <w:rPr>
          <w:rFonts w:ascii="Esharat" w:eastAsia="MS Mincho" w:hAnsi="Esharat"/>
          <w:kern w:val="20"/>
          <w:rtl/>
        </w:rPr>
        <w:t>راد</w:t>
      </w:r>
      <w:r w:rsidRPr="00B74AAF">
        <w:rPr>
          <w:rFonts w:ascii="Esharat" w:eastAsia="MS Mincho" w:hAnsi="Esharat" w:hint="cs"/>
          <w:kern w:val="20"/>
          <w:rtl/>
        </w:rPr>
        <w:t xml:space="preserve"> الآية</w:t>
      </w:r>
      <w:r w:rsidRPr="00B74AAF">
        <w:rPr>
          <w:rFonts w:ascii="Esharat" w:eastAsia="MS Mincho" w:hAnsi="Esharat"/>
          <w:kern w:val="20"/>
          <w:rtl/>
        </w:rPr>
        <w:t xml:space="preserve"> أنّ الحرمات متساويةٌ</w:t>
      </w:r>
      <w:r w:rsidRPr="00B74AAF">
        <w:rPr>
          <w:rFonts w:ascii="Esharat" w:eastAsia="MS Mincho" w:hAnsi="Esharat" w:hint="cs"/>
          <w:kern w:val="20"/>
          <w:rtl/>
        </w:rPr>
        <w:t>،</w:t>
      </w:r>
      <w:r w:rsidRPr="00B74AAF">
        <w:rPr>
          <w:rFonts w:ascii="Esharat" w:eastAsia="MS Mincho" w:hAnsi="Esharat"/>
          <w:kern w:val="20"/>
          <w:rtl/>
        </w:rPr>
        <w:t xml:space="preserve"> فم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اعتدى عليكم بهتك حرمة</w:t>
      </w:r>
      <w:r w:rsidRPr="00B74AAF">
        <w:rPr>
          <w:rFonts w:ascii="Esharat" w:eastAsia="MS Mincho" w:hAnsi="Esharat" w:hint="cs"/>
          <w:kern w:val="20"/>
          <w:rtl/>
        </w:rPr>
        <w:t>ٍ</w:t>
      </w:r>
      <w:r w:rsidRPr="00B74AAF">
        <w:rPr>
          <w:rFonts w:ascii="Esharat" w:eastAsia="MS Mincho" w:hAnsi="Esharat"/>
          <w:kern w:val="20"/>
          <w:rtl/>
        </w:rPr>
        <w:t xml:space="preserve"> من حرماتكم فاعتدوا عليه بمثل اعتدائه</w:t>
      </w:r>
      <w:r w:rsidRPr="00B74AAF">
        <w:rPr>
          <w:rFonts w:ascii="Esharat" w:eastAsia="MS Mincho" w:hAnsi="Esharat" w:hint="cs"/>
          <w:kern w:val="20"/>
          <w:rtl/>
        </w:rPr>
        <w:t>،</w:t>
      </w:r>
      <w:r w:rsidRPr="00B74AAF">
        <w:rPr>
          <w:rFonts w:ascii="Esharat" w:eastAsia="MS Mincho" w:hAnsi="Esharat"/>
          <w:kern w:val="20"/>
          <w:rtl/>
        </w:rPr>
        <w:t xml:space="preserve"> واهتكوا عليه تلك الحرمة؛ إذ الحرمات متساوية. وفي قوله: </w:t>
      </w:r>
      <w:r w:rsidRPr="00B74AAF">
        <w:rPr>
          <w:rFonts w:ascii="Mosawi" w:hAnsi="Mosawi" w:cs="Mosawi"/>
          <w:sz w:val="24"/>
          <w:szCs w:val="24"/>
          <w:rtl/>
        </w:rPr>
        <w:t>﴿</w:t>
      </w:r>
      <w:r w:rsidRPr="00B74AAF">
        <w:rPr>
          <w:rFonts w:ascii="Esharat" w:eastAsia="MS Mincho" w:hAnsi="Esharat"/>
          <w:b/>
          <w:bCs/>
          <w:kern w:val="20"/>
          <w:rtl/>
        </w:rPr>
        <w:t>وَكَتَبْنَا عَلَيْهِمْ فِيهَا أَنَّ النَّفْسَ بِالنَّفْسِ... وَالْجُرُوحَ قِصَاصٌ</w:t>
      </w:r>
      <w:r w:rsidRPr="00B74AAF">
        <w:rPr>
          <w:rFonts w:ascii="Mosawi" w:hAnsi="Mosawi" w:cs="Mosawi"/>
          <w:sz w:val="24"/>
          <w:szCs w:val="24"/>
          <w:rtl/>
        </w:rPr>
        <w:t>﴾</w:t>
      </w:r>
      <w:r w:rsidRPr="00B74AAF">
        <w:rPr>
          <w:rFonts w:ascii="Esharat" w:eastAsia="MS Mincho" w:hAnsi="Esharat"/>
          <w:kern w:val="20"/>
          <w:rtl/>
        </w:rPr>
        <w:t xml:space="preserve"> (المائدة: </w:t>
      </w:r>
      <w:r w:rsidRPr="00B606AB">
        <w:rPr>
          <w:rFonts w:eastAsia="Lotus Linotype"/>
          <w:sz w:val="27"/>
          <w:rtl/>
        </w:rPr>
        <w:t>45</w:t>
      </w:r>
      <w:r w:rsidRPr="00B74AAF">
        <w:rPr>
          <w:rFonts w:ascii="Esharat" w:eastAsia="MS Mincho" w:hAnsi="Esharat"/>
          <w:kern w:val="20"/>
          <w:rtl/>
        </w:rPr>
        <w:t>) أيضاً دلالة</w:t>
      </w:r>
      <w:r w:rsidRPr="00B74AAF">
        <w:rPr>
          <w:rFonts w:ascii="Esharat" w:eastAsia="MS Mincho" w:hAnsi="Esharat" w:hint="cs"/>
          <w:kern w:val="20"/>
          <w:rtl/>
        </w:rPr>
        <w:t>ٌ</w:t>
      </w:r>
      <w:r w:rsidRPr="00B74AAF">
        <w:rPr>
          <w:rFonts w:ascii="Esharat" w:eastAsia="MS Mincho" w:hAnsi="Esharat"/>
          <w:kern w:val="20"/>
          <w:rtl/>
        </w:rPr>
        <w:t xml:space="preserve"> أخرى على إرادة هذا المعنى، نذكرها عند الكلام حول الآية. </w:t>
      </w:r>
    </w:p>
    <w:p w:rsidR="000A24FE" w:rsidRPr="00B74AAF" w:rsidRDefault="000A24FE" w:rsidP="000A24FE">
      <w:pPr>
        <w:rPr>
          <w:rFonts w:ascii="Esharat" w:eastAsia="MS Mincho" w:hAnsi="Esharat"/>
          <w:kern w:val="20"/>
        </w:rPr>
      </w:pPr>
      <w:r w:rsidRPr="00B74AAF">
        <w:rPr>
          <w:rFonts w:ascii="Esharat" w:eastAsia="MS Mincho" w:hAnsi="Esharat"/>
          <w:kern w:val="20"/>
          <w:rtl/>
        </w:rPr>
        <w:t>وبهذا المعنى للقصاص صرّ</w:t>
      </w:r>
      <w:r w:rsidRPr="00B74AAF">
        <w:rPr>
          <w:rFonts w:ascii="Esharat" w:eastAsia="MS Mincho" w:hAnsi="Esharat" w:hint="cs"/>
          <w:kern w:val="20"/>
          <w:rtl/>
        </w:rPr>
        <w:t>َ</w:t>
      </w:r>
      <w:r w:rsidRPr="00B74AAF">
        <w:rPr>
          <w:rFonts w:ascii="Esharat" w:eastAsia="MS Mincho" w:hAnsi="Esharat"/>
          <w:kern w:val="20"/>
          <w:rtl/>
        </w:rPr>
        <w:t>ح كثير</w:t>
      </w:r>
      <w:r w:rsidRPr="00B74AAF">
        <w:rPr>
          <w:rFonts w:ascii="Esharat" w:eastAsia="MS Mincho" w:hAnsi="Esharat" w:hint="cs"/>
          <w:kern w:val="20"/>
          <w:rtl/>
        </w:rPr>
        <w:t>ٌ</w:t>
      </w:r>
      <w:r w:rsidRPr="00B74AAF">
        <w:rPr>
          <w:rFonts w:ascii="Esharat" w:eastAsia="MS Mincho" w:hAnsi="Esharat"/>
          <w:kern w:val="20"/>
          <w:rtl/>
        </w:rPr>
        <w:t xml:space="preserve"> من المفس</w:t>
      </w:r>
      <w:r w:rsidRPr="00B74AAF">
        <w:rPr>
          <w:rFonts w:ascii="Esharat" w:eastAsia="MS Mincho" w:hAnsi="Esharat" w:hint="cs"/>
          <w:kern w:val="20"/>
          <w:rtl/>
        </w:rPr>
        <w:t>ِّ</w:t>
      </w:r>
      <w:r w:rsidRPr="00B74AAF">
        <w:rPr>
          <w:rFonts w:ascii="Esharat" w:eastAsia="MS Mincho" w:hAnsi="Esharat"/>
          <w:kern w:val="20"/>
          <w:rtl/>
        </w:rPr>
        <w:t>رين</w:t>
      </w:r>
      <w:r w:rsidRPr="00B74AAF">
        <w:rPr>
          <w:rFonts w:hint="cs"/>
          <w:vertAlign w:val="superscript"/>
          <w:rtl/>
        </w:rPr>
        <w:t>(</w:t>
      </w:r>
      <w:r w:rsidRPr="00B74AAF">
        <w:rPr>
          <w:rStyle w:val="ac"/>
          <w:rtl/>
        </w:rPr>
        <w:endnoteReference w:id="664"/>
      </w:r>
      <w:r w:rsidRPr="00B74AAF">
        <w:rPr>
          <w:rFonts w:hint="cs"/>
          <w:vertAlign w:val="superscript"/>
          <w:rtl/>
        </w:rPr>
        <w:t>)</w:t>
      </w:r>
      <w:r w:rsidRPr="00B74AAF">
        <w:rPr>
          <w:rFonts w:ascii="Esharat" w:eastAsia="MS Mincho" w:hAnsi="Esharat" w:hint="cs"/>
          <w:kern w:val="20"/>
          <w:rtl/>
        </w:rPr>
        <w:t>.</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ولا يخفى أنّ </w:t>
      </w:r>
      <w:r w:rsidRPr="00B74AAF">
        <w:rPr>
          <w:rFonts w:ascii="Esharat" w:hAnsi="Esharat"/>
          <w:rtl/>
        </w:rPr>
        <w:t>المماثلة والمساواة والمعادلة والمكافأة ونحوها</w:t>
      </w:r>
      <w:r w:rsidRPr="00B74AAF">
        <w:rPr>
          <w:rFonts w:ascii="Esharat" w:hAnsi="Esharat" w:hint="cs"/>
          <w:rtl/>
        </w:rPr>
        <w:t xml:space="preserve">، ممّا جاء في كلمات المفسِّرين والمترجمين في توضيح كلمة </w:t>
      </w:r>
      <w:r w:rsidRPr="00B74AAF">
        <w:rPr>
          <w:rFonts w:hint="eastAsia"/>
          <w:sz w:val="24"/>
          <w:szCs w:val="24"/>
          <w:rtl/>
        </w:rPr>
        <w:t>«</w:t>
      </w:r>
      <w:r w:rsidRPr="00B74AAF">
        <w:rPr>
          <w:rFonts w:ascii="Esharat" w:hAnsi="Esharat" w:hint="cs"/>
          <w:rtl/>
        </w:rPr>
        <w:t>القصاص</w:t>
      </w:r>
      <w:r w:rsidRPr="00B74AAF">
        <w:rPr>
          <w:rFonts w:hint="eastAsia"/>
          <w:sz w:val="24"/>
          <w:szCs w:val="24"/>
          <w:rtl/>
        </w:rPr>
        <w:t>»</w:t>
      </w:r>
      <w:r w:rsidRPr="00B74AAF">
        <w:rPr>
          <w:rFonts w:ascii="Esharat" w:hAnsi="Esharat" w:hint="cs"/>
          <w:rtl/>
        </w:rPr>
        <w:t>،</w:t>
      </w:r>
      <w:r w:rsidRPr="00B74AAF">
        <w:rPr>
          <w:rFonts w:ascii="Esharat" w:hAnsi="Esharat"/>
          <w:rtl/>
        </w:rPr>
        <w:t xml:space="preserve"> ألفاظ</w:t>
      </w:r>
      <w:r w:rsidRPr="00B74AAF">
        <w:rPr>
          <w:rFonts w:ascii="Esharat" w:hAnsi="Esharat" w:hint="cs"/>
          <w:rtl/>
        </w:rPr>
        <w:t>ٌ</w:t>
      </w:r>
      <w:r w:rsidRPr="00B74AAF">
        <w:rPr>
          <w:rFonts w:ascii="Esharat" w:hAnsi="Esharat"/>
          <w:rtl/>
        </w:rPr>
        <w:t xml:space="preserve"> قريبة المع</w:t>
      </w:r>
      <w:r w:rsidRPr="00B74AAF">
        <w:rPr>
          <w:rFonts w:ascii="Esharat" w:hAnsi="Esharat" w:hint="cs"/>
          <w:rtl/>
        </w:rPr>
        <w:t>ا</w:t>
      </w:r>
      <w:r w:rsidRPr="00B74AAF">
        <w:rPr>
          <w:rFonts w:ascii="Esharat" w:hAnsi="Esharat"/>
          <w:rtl/>
        </w:rPr>
        <w:t>ن</w:t>
      </w:r>
      <w:r w:rsidRPr="00B74AAF">
        <w:rPr>
          <w:rFonts w:ascii="Esharat" w:hAnsi="Esharat" w:hint="cs"/>
          <w:rtl/>
        </w:rPr>
        <w:t>ي،</w:t>
      </w:r>
      <w:r w:rsidRPr="00B74AAF">
        <w:rPr>
          <w:rFonts w:ascii="Esharat" w:hAnsi="Esharat"/>
          <w:rtl/>
        </w:rPr>
        <w:t xml:space="preserve"> تدلّ على عدم زيادة أحد الشيئين على الآخر</w:t>
      </w:r>
      <w:r w:rsidRPr="00B74AAF">
        <w:rPr>
          <w:rFonts w:ascii="Esharat" w:hAnsi="Esharat" w:hint="cs"/>
          <w:rtl/>
        </w:rPr>
        <w:t>،</w:t>
      </w:r>
      <w:r w:rsidRPr="00B74AAF">
        <w:rPr>
          <w:rFonts w:ascii="Esharat" w:hAnsi="Esharat"/>
          <w:rtl/>
        </w:rPr>
        <w:t xml:space="preserve"> وعدم نقصه منه</w:t>
      </w:r>
      <w:r w:rsidRPr="00B74AAF">
        <w:rPr>
          <w:rFonts w:ascii="Esharat" w:hAnsi="Esharat" w:hint="cs"/>
          <w:rtl/>
        </w:rPr>
        <w:t>،</w:t>
      </w:r>
      <w:r w:rsidRPr="00B74AAF">
        <w:rPr>
          <w:rFonts w:ascii="Esharat" w:hAnsi="Esharat"/>
          <w:rtl/>
        </w:rPr>
        <w:t xml:space="preserve"> في القدر والمقدار والفضل والعلوّ ونحوها</w:t>
      </w:r>
      <w:r w:rsidRPr="00B74AAF">
        <w:rPr>
          <w:rFonts w:ascii="Esharat" w:hAnsi="Esharat" w:hint="cs"/>
          <w:rtl/>
        </w:rPr>
        <w:t xml:space="preserve">، </w:t>
      </w:r>
      <w:r w:rsidRPr="00B74AAF">
        <w:rPr>
          <w:rFonts w:ascii="Esharat" w:hAnsi="Esharat"/>
          <w:rtl/>
        </w:rPr>
        <w:t xml:space="preserve">بحيث يمكن سدّ أحدهما مسدّ الآخر. </w:t>
      </w:r>
    </w:p>
    <w:p w:rsidR="000A24FE" w:rsidRPr="00B74AAF" w:rsidRDefault="000A24FE" w:rsidP="000A24FE">
      <w:pPr>
        <w:rPr>
          <w:rFonts w:ascii="Esharat" w:eastAsia="MS Mincho" w:hAnsi="Esharat"/>
          <w:kern w:val="20"/>
          <w:rtl/>
          <w:lang w:bidi="fa-IR"/>
        </w:rPr>
      </w:pPr>
      <w:r w:rsidRPr="00B74AAF">
        <w:rPr>
          <w:rFonts w:ascii="Esharat" w:eastAsia="MS Mincho" w:hAnsi="Esharat"/>
          <w:kern w:val="20"/>
          <w:rtl/>
        </w:rPr>
        <w:t xml:space="preserve">وأيضاً ترجم كثير من المترجمين قولَه: </w:t>
      </w:r>
      <w:r w:rsidRPr="00B74AAF">
        <w:rPr>
          <w:rFonts w:ascii="Mosawi" w:hAnsi="Mosawi" w:cs="Mosawi"/>
          <w:sz w:val="24"/>
          <w:szCs w:val="24"/>
          <w:rtl/>
        </w:rPr>
        <w:t>﴿</w:t>
      </w:r>
      <w:r w:rsidRPr="00B74AAF">
        <w:rPr>
          <w:rFonts w:ascii="Esharat" w:eastAsia="MS Mincho" w:hAnsi="Esharat"/>
          <w:b/>
          <w:bCs/>
          <w:kern w:val="20"/>
          <w:rtl/>
        </w:rPr>
        <w:t>وَالْحُرُمَاتُ قِصَاصٌ</w:t>
      </w:r>
      <w:r w:rsidRPr="00B74AAF">
        <w:rPr>
          <w:rFonts w:ascii="Mosawi" w:hAnsi="Mosawi" w:cs="Mosawi"/>
          <w:sz w:val="24"/>
          <w:szCs w:val="24"/>
          <w:rtl/>
        </w:rPr>
        <w:t>﴾</w:t>
      </w:r>
      <w:r w:rsidRPr="00B74AAF">
        <w:rPr>
          <w:rFonts w:ascii="Esharat" w:eastAsia="MS Mincho" w:hAnsi="Esharat"/>
          <w:kern w:val="20"/>
          <w:rtl/>
        </w:rPr>
        <w:t xml:space="preserve"> هكذا: </w:t>
      </w:r>
      <w:r w:rsidRPr="00B74AAF">
        <w:rPr>
          <w:rFonts w:ascii="Esharat" w:eastAsia="MS Mincho" w:hAnsi="Esharat"/>
          <w:kern w:val="20"/>
          <w:sz w:val="24"/>
          <w:szCs w:val="24"/>
          <w:rtl/>
        </w:rPr>
        <w:t>«</w:t>
      </w:r>
      <w:r w:rsidRPr="00B74AAF">
        <w:rPr>
          <w:rFonts w:ascii="Esharat" w:eastAsia="MS Mincho" w:hAnsi="Esharat"/>
          <w:kern w:val="20"/>
          <w:rtl/>
        </w:rPr>
        <w:t>حرمتها را برابر</w:t>
      </w:r>
      <w:r w:rsidRPr="00B74AAF">
        <w:rPr>
          <w:rFonts w:ascii="Esharat" w:eastAsia="MS Mincho" w:hAnsi="Esharat" w:hint="cs"/>
          <w:kern w:val="20"/>
          <w:rtl/>
        </w:rPr>
        <w:t>ي</w:t>
      </w:r>
      <w:r w:rsidRPr="00B74AAF">
        <w:rPr>
          <w:rFonts w:ascii="Esharat" w:eastAsia="MS Mincho" w:hAnsi="Esharat"/>
          <w:kern w:val="20"/>
          <w:rtl/>
        </w:rPr>
        <w:t xml:space="preserve"> است</w:t>
      </w:r>
      <w:r w:rsidRPr="00B74AAF">
        <w:rPr>
          <w:rFonts w:ascii="Esharat" w:eastAsia="MS Mincho" w:hAnsi="Esharat"/>
          <w:kern w:val="20"/>
          <w:sz w:val="24"/>
          <w:szCs w:val="24"/>
          <w:rtl/>
        </w:rPr>
        <w:t>»</w:t>
      </w:r>
      <w:r w:rsidRPr="00B74AAF">
        <w:rPr>
          <w:rFonts w:ascii="Esharat" w:eastAsia="MS Mincho" w:hAnsi="Esharat"/>
          <w:kern w:val="20"/>
          <w:rtl/>
        </w:rPr>
        <w:t xml:space="preserve"> (روض الجنان)، </w:t>
      </w:r>
      <w:r w:rsidRPr="00B74AAF">
        <w:rPr>
          <w:rFonts w:ascii="Esharat" w:eastAsia="MS Mincho" w:hAnsi="Esharat"/>
          <w:kern w:val="20"/>
          <w:sz w:val="24"/>
          <w:szCs w:val="24"/>
          <w:rtl/>
        </w:rPr>
        <w:t>«</w:t>
      </w:r>
      <w:r w:rsidRPr="00B74AAF">
        <w:rPr>
          <w:rFonts w:ascii="Esharat" w:eastAsia="MS Mincho" w:hAnsi="Esharat"/>
          <w:kern w:val="20"/>
          <w:rtl/>
        </w:rPr>
        <w:t>حرامها با هم برابرند</w:t>
      </w:r>
      <w:r w:rsidRPr="00B74AAF">
        <w:rPr>
          <w:rFonts w:ascii="Esharat" w:eastAsia="MS Mincho" w:hAnsi="Esharat"/>
          <w:kern w:val="20"/>
          <w:sz w:val="24"/>
          <w:szCs w:val="24"/>
          <w:rtl/>
        </w:rPr>
        <w:t>»</w:t>
      </w:r>
      <w:r w:rsidRPr="00B74AAF">
        <w:rPr>
          <w:rFonts w:ascii="Esharat" w:eastAsia="MS Mincho" w:hAnsi="Esharat"/>
          <w:kern w:val="20"/>
          <w:rtl/>
        </w:rPr>
        <w:t xml:space="preserve"> (</w:t>
      </w:r>
      <w:r w:rsidRPr="00B74AAF">
        <w:rPr>
          <w:rFonts w:ascii="Esharat" w:eastAsia="MS Mincho" w:hAnsi="Esharat" w:hint="cs"/>
          <w:kern w:val="20"/>
          <w:rtl/>
        </w:rPr>
        <w:t>ال</w:t>
      </w:r>
      <w:r w:rsidRPr="00B74AAF">
        <w:rPr>
          <w:rFonts w:ascii="Esharat" w:eastAsia="MS Mincho" w:hAnsi="Esharat"/>
          <w:kern w:val="20"/>
          <w:rtl/>
        </w:rPr>
        <w:t>فارس</w:t>
      </w:r>
      <w:r w:rsidRPr="00B74AAF">
        <w:rPr>
          <w:rFonts w:ascii="Esharat" w:eastAsia="MS Mincho" w:hAnsi="Esharat" w:hint="cs"/>
          <w:kern w:val="20"/>
          <w:rtl/>
        </w:rPr>
        <w:t>ي</w:t>
      </w:r>
      <w:r w:rsidRPr="00B74AAF">
        <w:rPr>
          <w:rFonts w:ascii="Esharat" w:eastAsia="MS Mincho" w:hAnsi="Esharat"/>
          <w:kern w:val="20"/>
          <w:rtl/>
        </w:rPr>
        <w:t xml:space="preserve">)، </w:t>
      </w:r>
      <w:r w:rsidRPr="00B74AAF">
        <w:rPr>
          <w:rFonts w:ascii="Esharat" w:eastAsia="MS Mincho" w:hAnsi="Esharat"/>
          <w:kern w:val="20"/>
          <w:sz w:val="24"/>
          <w:szCs w:val="24"/>
          <w:rtl/>
        </w:rPr>
        <w:t>«</w:t>
      </w:r>
      <w:r w:rsidRPr="00B74AAF">
        <w:rPr>
          <w:rFonts w:ascii="Esharat" w:eastAsia="MS Mincho" w:hAnsi="Esharat"/>
          <w:kern w:val="20"/>
          <w:rtl/>
        </w:rPr>
        <w:t>حرمتها را مساوات وبرابر</w:t>
      </w:r>
      <w:r w:rsidRPr="00B74AAF">
        <w:rPr>
          <w:rFonts w:ascii="Esharat" w:eastAsia="MS Mincho" w:hAnsi="Esharat" w:hint="cs"/>
          <w:kern w:val="20"/>
          <w:rtl/>
        </w:rPr>
        <w:t>ي</w:t>
      </w:r>
      <w:r w:rsidRPr="00B74AAF">
        <w:rPr>
          <w:rFonts w:ascii="Esharat" w:eastAsia="MS Mincho" w:hAnsi="Esharat"/>
          <w:kern w:val="20"/>
          <w:rtl/>
        </w:rPr>
        <w:t xml:space="preserve"> است</w:t>
      </w:r>
      <w:r w:rsidRPr="00B74AAF">
        <w:rPr>
          <w:rFonts w:ascii="Esharat" w:eastAsia="MS Mincho" w:hAnsi="Esharat"/>
          <w:kern w:val="20"/>
          <w:sz w:val="24"/>
          <w:szCs w:val="24"/>
          <w:rtl/>
        </w:rPr>
        <w:t>»</w:t>
      </w:r>
      <w:r w:rsidRPr="00B74AAF">
        <w:rPr>
          <w:rFonts w:ascii="Esharat" w:eastAsia="MS Mincho" w:hAnsi="Esharat"/>
          <w:kern w:val="20"/>
          <w:rtl/>
        </w:rPr>
        <w:t xml:space="preserve"> (فيض ال</w:t>
      </w:r>
      <w:r w:rsidRPr="00B74AAF">
        <w:rPr>
          <w:rFonts w:ascii="Esharat" w:eastAsia="MS Mincho" w:hAnsi="Esharat" w:hint="cs"/>
          <w:kern w:val="20"/>
          <w:rtl/>
        </w:rPr>
        <w:t>إ</w:t>
      </w:r>
      <w:r w:rsidRPr="00B74AAF">
        <w:rPr>
          <w:rFonts w:ascii="Esharat" w:eastAsia="MS Mincho" w:hAnsi="Esharat"/>
          <w:kern w:val="20"/>
          <w:rtl/>
        </w:rPr>
        <w:t xml:space="preserve">سلام، </w:t>
      </w:r>
      <w:r w:rsidRPr="00B74AAF">
        <w:rPr>
          <w:rFonts w:ascii="Esharat" w:eastAsia="MS Mincho" w:hAnsi="Esharat" w:hint="cs"/>
          <w:kern w:val="20"/>
          <w:rtl/>
        </w:rPr>
        <w:t>أ</w:t>
      </w:r>
      <w:r w:rsidRPr="00B74AAF">
        <w:rPr>
          <w:rFonts w:ascii="Esharat" w:eastAsia="MS Mincho" w:hAnsi="Esharat"/>
          <w:kern w:val="20"/>
          <w:rtl/>
        </w:rPr>
        <w:t xml:space="preserve">طيب البيان)، </w:t>
      </w:r>
      <w:r w:rsidRPr="00B74AAF">
        <w:rPr>
          <w:rFonts w:ascii="Esharat" w:eastAsia="MS Mincho" w:hAnsi="Esharat"/>
          <w:kern w:val="20"/>
          <w:sz w:val="24"/>
          <w:szCs w:val="24"/>
          <w:rtl/>
        </w:rPr>
        <w:t>«</w:t>
      </w:r>
      <w:r w:rsidRPr="00B74AAF">
        <w:rPr>
          <w:rFonts w:ascii="Esharat" w:eastAsia="MS Mincho" w:hAnsi="Esharat"/>
          <w:kern w:val="20"/>
          <w:rtl/>
        </w:rPr>
        <w:t>حرمتها برابر است</w:t>
      </w:r>
      <w:r w:rsidRPr="00B74AAF">
        <w:rPr>
          <w:rFonts w:ascii="Esharat" w:eastAsia="MS Mincho" w:hAnsi="Esharat"/>
          <w:kern w:val="20"/>
          <w:sz w:val="24"/>
          <w:szCs w:val="24"/>
          <w:rtl/>
        </w:rPr>
        <w:t>»</w:t>
      </w:r>
      <w:r w:rsidRPr="00B74AAF">
        <w:rPr>
          <w:rFonts w:ascii="Esharat" w:eastAsia="MS Mincho" w:hAnsi="Esharat"/>
          <w:kern w:val="20"/>
          <w:rtl/>
        </w:rPr>
        <w:t xml:space="preserve"> (</w:t>
      </w:r>
      <w:r w:rsidRPr="00B74AAF">
        <w:rPr>
          <w:rFonts w:ascii="Esharat" w:eastAsia="MS Mincho" w:hAnsi="Esharat" w:hint="cs"/>
          <w:kern w:val="20"/>
          <w:rtl/>
        </w:rPr>
        <w:t>ال</w:t>
      </w:r>
      <w:r w:rsidRPr="00B74AAF">
        <w:rPr>
          <w:rFonts w:ascii="Esharat" w:eastAsia="MS Mincho" w:hAnsi="Esharat"/>
          <w:kern w:val="20"/>
          <w:rtl/>
        </w:rPr>
        <w:t xml:space="preserve">معزّى)، </w:t>
      </w:r>
      <w:r w:rsidRPr="00B74AAF">
        <w:rPr>
          <w:rFonts w:ascii="Esharat" w:eastAsia="MS Mincho" w:hAnsi="Esharat"/>
          <w:kern w:val="20"/>
          <w:sz w:val="24"/>
          <w:szCs w:val="24"/>
          <w:rtl/>
        </w:rPr>
        <w:t>«</w:t>
      </w:r>
      <w:r w:rsidRPr="00B74AAF">
        <w:rPr>
          <w:rFonts w:ascii="Esharat" w:eastAsia="MS Mincho" w:hAnsi="Esharat"/>
          <w:kern w:val="20"/>
          <w:rtl/>
        </w:rPr>
        <w:t>حرمتها را مساوات است</w:t>
      </w:r>
      <w:r w:rsidRPr="00B74AAF">
        <w:rPr>
          <w:rFonts w:ascii="Esharat" w:eastAsia="MS Mincho" w:hAnsi="Esharat"/>
          <w:kern w:val="20"/>
          <w:sz w:val="24"/>
          <w:szCs w:val="24"/>
          <w:rtl/>
        </w:rPr>
        <w:t>»</w:t>
      </w:r>
      <w:r w:rsidRPr="00B74AAF">
        <w:rPr>
          <w:rFonts w:ascii="Esharat" w:eastAsia="MS Mincho" w:hAnsi="Esharat"/>
          <w:kern w:val="20"/>
          <w:rtl/>
        </w:rPr>
        <w:t xml:space="preserve"> (منهج الصادقين).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إن</w:t>
      </w:r>
      <w:r w:rsidRPr="00B74AAF">
        <w:rPr>
          <w:rFonts w:ascii="Esharat" w:eastAsia="MS Mincho" w:hAnsi="Esharat" w:hint="cs"/>
          <w:b/>
          <w:bCs/>
          <w:kern w:val="20"/>
          <w:rtl/>
        </w:rPr>
        <w:t>ْ</w:t>
      </w:r>
      <w:r w:rsidRPr="00B74AAF">
        <w:rPr>
          <w:rFonts w:ascii="Esharat" w:eastAsia="MS Mincho" w:hAnsi="Esharat"/>
          <w:b/>
          <w:bCs/>
          <w:kern w:val="20"/>
          <w:rtl/>
        </w:rPr>
        <w:t xml:space="preserve"> قال قائل</w:t>
      </w:r>
      <w:r w:rsidRPr="00B74AAF">
        <w:rPr>
          <w:rFonts w:ascii="Esharat" w:eastAsia="MS Mincho" w:hAnsi="Esharat" w:hint="cs"/>
          <w:b/>
          <w:bCs/>
          <w:kern w:val="20"/>
          <w:rtl/>
        </w:rPr>
        <w:t>ٌ</w:t>
      </w:r>
      <w:r w:rsidRPr="00B74AAF">
        <w:rPr>
          <w:rFonts w:ascii="Esharat" w:eastAsia="MS Mincho" w:hAnsi="Esharat"/>
          <w:kern w:val="20"/>
          <w:rtl/>
        </w:rPr>
        <w:t xml:space="preserve">: إنّ أكثر هؤلاء المفسّرين فسّروا المساواة </w:t>
      </w:r>
      <w:r w:rsidRPr="00B74AAF">
        <w:rPr>
          <w:rFonts w:ascii="Esharat" w:eastAsia="MS Mincho" w:hAnsi="Esharat" w:hint="cs"/>
          <w:kern w:val="20"/>
          <w:rtl/>
        </w:rPr>
        <w:t xml:space="preserve">المذكورة في كلامهم </w:t>
      </w:r>
      <w:r w:rsidRPr="00B74AAF">
        <w:rPr>
          <w:rFonts w:ascii="Esharat" w:eastAsia="MS Mincho" w:hAnsi="Esharat"/>
          <w:kern w:val="20"/>
          <w:rtl/>
        </w:rPr>
        <w:t xml:space="preserve">بقولهم: </w:t>
      </w:r>
      <w:r w:rsidRPr="00B74AAF">
        <w:rPr>
          <w:rFonts w:ascii="Esharat" w:eastAsia="MS Mincho" w:hAnsi="Esharat"/>
          <w:kern w:val="20"/>
          <w:sz w:val="24"/>
          <w:szCs w:val="24"/>
          <w:rtl/>
        </w:rPr>
        <w:t>«</w:t>
      </w:r>
      <w:r w:rsidRPr="00B74AAF">
        <w:rPr>
          <w:rFonts w:ascii="Esharat" w:eastAsia="MS Mincho" w:hAnsi="Esharat"/>
          <w:kern w:val="20"/>
          <w:rtl/>
        </w:rPr>
        <w:t>وهو أن يفعل بالقاتل مثل ما فعله بالمقتول</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65"/>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أو </w:t>
      </w:r>
      <w:r w:rsidRPr="00B74AAF">
        <w:rPr>
          <w:rFonts w:ascii="Esharat" w:eastAsia="MS Mincho" w:hAnsi="Esharat" w:hint="cs"/>
          <w:kern w:val="20"/>
          <w:rtl/>
        </w:rPr>
        <w:t>ب</w:t>
      </w:r>
      <w:r w:rsidRPr="00B74AAF">
        <w:rPr>
          <w:rFonts w:ascii="Esharat" w:eastAsia="MS Mincho" w:hAnsi="Esharat"/>
          <w:kern w:val="20"/>
          <w:rtl/>
        </w:rPr>
        <w:t xml:space="preserve">قولهم: </w:t>
      </w:r>
      <w:r w:rsidRPr="00B74AAF">
        <w:rPr>
          <w:rFonts w:ascii="Esharat" w:eastAsia="MS Mincho" w:hAnsi="Esharat"/>
          <w:kern w:val="20"/>
          <w:sz w:val="24"/>
          <w:szCs w:val="24"/>
          <w:rtl/>
        </w:rPr>
        <w:t>«</w:t>
      </w:r>
      <w:r w:rsidRPr="00B74AAF">
        <w:rPr>
          <w:rFonts w:ascii="Esharat" w:eastAsia="MS Mincho" w:hAnsi="Esharat"/>
          <w:kern w:val="20"/>
          <w:rtl/>
        </w:rPr>
        <w:t>بأن يعامل غيره بمثل ما يعامله به في هذا المجال</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66"/>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أو قولهم: </w:t>
      </w:r>
      <w:r w:rsidRPr="00B74AAF">
        <w:rPr>
          <w:rFonts w:ascii="Esharat" w:eastAsia="MS Mincho" w:hAnsi="Esharat"/>
          <w:kern w:val="20"/>
          <w:sz w:val="24"/>
          <w:szCs w:val="24"/>
          <w:rtl/>
        </w:rPr>
        <w:t>«</w:t>
      </w:r>
      <w:r w:rsidRPr="00B74AAF">
        <w:rPr>
          <w:rFonts w:ascii="Esharat" w:eastAsia="MS Mincho" w:hAnsi="Esharat"/>
          <w:kern w:val="20"/>
          <w:rtl/>
        </w:rPr>
        <w:t>أن يسلك بالقاتل في طريق المقتول الذي سلكه به لما قتله</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67"/>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أو قولهم: </w:t>
      </w:r>
      <w:r w:rsidRPr="00B74AAF">
        <w:rPr>
          <w:rFonts w:ascii="Esharat" w:eastAsia="MS Mincho" w:hAnsi="Esharat"/>
          <w:kern w:val="20"/>
          <w:sz w:val="24"/>
          <w:szCs w:val="24"/>
          <w:rtl/>
        </w:rPr>
        <w:t>«</w:t>
      </w:r>
      <w:r w:rsidRPr="00B74AAF">
        <w:rPr>
          <w:rFonts w:ascii="Esharat" w:eastAsia="MS Mincho" w:hAnsi="Esharat"/>
          <w:kern w:val="20"/>
          <w:rtl/>
        </w:rPr>
        <w:t>بحيث يفعل في القاتل العامد ما فعل في المقتول</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68"/>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أو قولهم: </w:t>
      </w:r>
      <w:r w:rsidRPr="00B74AAF">
        <w:rPr>
          <w:rFonts w:ascii="Esharat" w:eastAsia="MS Mincho" w:hAnsi="Esharat"/>
          <w:kern w:val="20"/>
          <w:sz w:val="24"/>
          <w:szCs w:val="24"/>
          <w:rtl/>
        </w:rPr>
        <w:t>«</w:t>
      </w:r>
      <w:r w:rsidRPr="00B74AAF">
        <w:rPr>
          <w:rFonts w:ascii="Esharat" w:eastAsia="MS Mincho" w:hAnsi="Esharat"/>
          <w:kern w:val="20"/>
          <w:rtl/>
        </w:rPr>
        <w:t>بأن تقتلوا القاتل عقوبة له على جريمته</w:t>
      </w:r>
      <w:r w:rsidRPr="00B74AAF">
        <w:rPr>
          <w:rFonts w:ascii="Esharat" w:eastAsia="MS Mincho" w:hAnsi="Esharat" w:hint="cs"/>
          <w:kern w:val="20"/>
          <w:rtl/>
        </w:rPr>
        <w:t>،</w:t>
      </w:r>
      <w:r w:rsidRPr="00B74AAF">
        <w:rPr>
          <w:rFonts w:ascii="Esharat" w:eastAsia="MS Mincho" w:hAnsi="Esharat"/>
          <w:kern w:val="20"/>
          <w:rtl/>
        </w:rPr>
        <w:t xml:space="preserve"> مع مراعاة المساواة</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69"/>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ونحوها، </w:t>
      </w:r>
      <w:r w:rsidRPr="00B74AAF">
        <w:rPr>
          <w:rFonts w:ascii="Esharat" w:eastAsia="MS Mincho" w:hAnsi="Esharat"/>
          <w:kern w:val="20"/>
          <w:rtl/>
        </w:rPr>
        <w:lastRenderedPageBreak/>
        <w:t>فكيف قلتم</w:t>
      </w:r>
      <w:r w:rsidRPr="00B74AAF">
        <w:rPr>
          <w:rFonts w:ascii="Esharat" w:eastAsia="MS Mincho" w:hAnsi="Esharat" w:hint="cs"/>
          <w:kern w:val="20"/>
          <w:rtl/>
        </w:rPr>
        <w:t>:</w:t>
      </w:r>
      <w:r w:rsidRPr="00B74AAF">
        <w:rPr>
          <w:rFonts w:ascii="Esharat" w:eastAsia="MS Mincho" w:hAnsi="Esharat"/>
          <w:kern w:val="20"/>
          <w:rtl/>
        </w:rPr>
        <w:t xml:space="preserve"> إنّ هؤلاء صرّ</w:t>
      </w:r>
      <w:r w:rsidRPr="00B74AAF">
        <w:rPr>
          <w:rFonts w:ascii="Esharat" w:eastAsia="MS Mincho" w:hAnsi="Esharat" w:hint="cs"/>
          <w:kern w:val="20"/>
          <w:rtl/>
        </w:rPr>
        <w:t>َ</w:t>
      </w:r>
      <w:r w:rsidRPr="00B74AAF">
        <w:rPr>
          <w:rFonts w:ascii="Esharat" w:eastAsia="MS Mincho" w:hAnsi="Esharat"/>
          <w:kern w:val="20"/>
          <w:rtl/>
        </w:rPr>
        <w:t>حوا بأنّ معنى القصاص هو المساواة؟</w:t>
      </w:r>
      <w:r w:rsidRPr="00B74AAF">
        <w:rPr>
          <w:rFonts w:ascii="Esharat" w:eastAsia="MS Mincho" w:hAnsi="Esharat" w:hint="cs"/>
          <w:kern w:val="20"/>
          <w:rtl/>
        </w:rPr>
        <w:t>!</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نجيبه</w:t>
      </w:r>
      <w:r w:rsidRPr="00B74AAF">
        <w:rPr>
          <w:rFonts w:ascii="Esharat" w:eastAsia="MS Mincho" w:hAnsi="Esharat"/>
          <w:kern w:val="20"/>
          <w:rtl/>
        </w:rPr>
        <w:t xml:space="preserve"> بأنّ تفسيرهم للمساو</w:t>
      </w:r>
      <w:r w:rsidRPr="00B74AAF">
        <w:rPr>
          <w:rFonts w:ascii="Esharat" w:eastAsia="MS Mincho" w:hAnsi="Esharat" w:hint="cs"/>
          <w:kern w:val="20"/>
          <w:rtl/>
        </w:rPr>
        <w:t>ا</w:t>
      </w:r>
      <w:r w:rsidRPr="00B74AAF">
        <w:rPr>
          <w:rFonts w:ascii="Esharat" w:eastAsia="MS Mincho" w:hAnsi="Esharat"/>
          <w:kern w:val="20"/>
          <w:rtl/>
        </w:rPr>
        <w:t>ة بهذه العبارات لا ينافي قولنا بتصريحهم بأنّ معنى القصاص هو المساواة؛ فإنّ تصريحهم ذاك منبعث عن اللغة العربيّة وأدبها، وهذه العبارات آراؤهم وأنظارهم التفسيريّة</w:t>
      </w:r>
      <w:r w:rsidRPr="00B74AAF">
        <w:rPr>
          <w:rFonts w:ascii="Esharat" w:eastAsia="MS Mincho" w:hAnsi="Esharat" w:hint="cs"/>
          <w:kern w:val="20"/>
          <w:rtl/>
        </w:rPr>
        <w:t>.</w:t>
      </w:r>
      <w:r w:rsidRPr="00B74AAF">
        <w:rPr>
          <w:rFonts w:ascii="Esharat" w:eastAsia="MS Mincho" w:hAnsi="Esharat"/>
          <w:kern w:val="20"/>
          <w:rtl/>
        </w:rPr>
        <w:t xml:space="preserve"> وغرضنا من حكاية تصريحاتهم هو </w:t>
      </w:r>
      <w:r w:rsidRPr="00B74AAF">
        <w:rPr>
          <w:rFonts w:ascii="Esharat" w:eastAsia="MS Mincho" w:hAnsi="Esharat" w:hint="cs"/>
          <w:kern w:val="20"/>
          <w:rtl/>
        </w:rPr>
        <w:t>التأكيد</w:t>
      </w:r>
      <w:r w:rsidRPr="00B74AAF">
        <w:rPr>
          <w:rFonts w:ascii="Esharat" w:eastAsia="MS Mincho" w:hAnsi="Esharat"/>
          <w:kern w:val="20"/>
          <w:rtl/>
        </w:rPr>
        <w:t xml:space="preserve"> على تنبّ</w:t>
      </w:r>
      <w:r w:rsidRPr="00B74AAF">
        <w:rPr>
          <w:rFonts w:ascii="Esharat" w:eastAsia="MS Mincho" w:hAnsi="Esharat" w:hint="cs"/>
          <w:kern w:val="20"/>
          <w:rtl/>
        </w:rPr>
        <w:t>ُ</w:t>
      </w:r>
      <w:r w:rsidRPr="00B74AAF">
        <w:rPr>
          <w:rFonts w:ascii="Esharat" w:eastAsia="MS Mincho" w:hAnsi="Esharat"/>
          <w:kern w:val="20"/>
          <w:rtl/>
        </w:rPr>
        <w:t>ههم على أنّ هذا هو معنى القصاص</w:t>
      </w:r>
      <w:r w:rsidRPr="00B74AAF">
        <w:rPr>
          <w:rFonts w:ascii="Esharat" w:eastAsia="MS Mincho" w:hAnsi="Esharat" w:hint="cs"/>
          <w:kern w:val="20"/>
          <w:rtl/>
        </w:rPr>
        <w:t>،</w:t>
      </w:r>
      <w:r w:rsidRPr="00B74AAF">
        <w:rPr>
          <w:rFonts w:ascii="Esharat" w:eastAsia="MS Mincho" w:hAnsi="Esharat"/>
          <w:kern w:val="20"/>
          <w:rtl/>
        </w:rPr>
        <w:t xml:space="preserve"> وإن</w:t>
      </w:r>
      <w:r w:rsidRPr="00B74AAF">
        <w:rPr>
          <w:rFonts w:ascii="Esharat" w:eastAsia="MS Mincho" w:hAnsi="Esharat" w:hint="cs"/>
          <w:kern w:val="20"/>
          <w:rtl/>
        </w:rPr>
        <w:t>ْ</w:t>
      </w:r>
      <w:r w:rsidRPr="00B74AAF">
        <w:rPr>
          <w:rFonts w:ascii="Esharat" w:eastAsia="MS Mincho" w:hAnsi="Esharat"/>
          <w:kern w:val="20"/>
          <w:rtl/>
        </w:rPr>
        <w:t xml:space="preserve"> شذّوا عن الصواب في تفسيره. وعلى أيّ حال</w:t>
      </w:r>
      <w:r w:rsidRPr="00B74AAF">
        <w:rPr>
          <w:rFonts w:ascii="Esharat" w:eastAsia="MS Mincho" w:hAnsi="Esharat" w:hint="cs"/>
          <w:kern w:val="20"/>
          <w:rtl/>
        </w:rPr>
        <w:t>ٍ</w:t>
      </w:r>
      <w:r w:rsidRPr="00B74AAF">
        <w:rPr>
          <w:rFonts w:ascii="Esharat" w:eastAsia="MS Mincho" w:hAnsi="Esharat"/>
          <w:kern w:val="20"/>
          <w:rtl/>
        </w:rPr>
        <w:t xml:space="preserve"> فتصريحهم بهذا غير 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كَر</w:t>
      </w:r>
      <w:r w:rsidRPr="00B74AAF">
        <w:rPr>
          <w:rFonts w:ascii="Esharat" w:eastAsia="MS Mincho" w:hAnsi="Esharat" w:hint="cs"/>
          <w:kern w:val="20"/>
          <w:rtl/>
        </w:rPr>
        <w:t>ٍ،</w:t>
      </w:r>
      <w:r w:rsidRPr="00B74AAF">
        <w:rPr>
          <w:rFonts w:ascii="Esharat" w:eastAsia="MS Mincho" w:hAnsi="Esharat"/>
          <w:kern w:val="20"/>
          <w:rtl/>
        </w:rPr>
        <w:t xml:space="preserve"> ودلالة الآية على هذا المعنى قويّة</w:t>
      </w:r>
      <w:r w:rsidRPr="00B74AAF">
        <w:rPr>
          <w:rFonts w:ascii="Esharat" w:eastAsia="MS Mincho" w:hAnsi="Esharat" w:hint="cs"/>
          <w:kern w:val="20"/>
          <w:rtl/>
        </w:rPr>
        <w:t>،</w:t>
      </w:r>
      <w:r w:rsidRPr="00B74AAF">
        <w:rPr>
          <w:rFonts w:ascii="Esharat" w:eastAsia="MS Mincho" w:hAnsi="Esharat"/>
          <w:kern w:val="20"/>
          <w:rtl/>
        </w:rPr>
        <w:t xml:space="preserve"> غير مفتقرة إلى أنظار المفسّ</w:t>
      </w:r>
      <w:r w:rsidRPr="00B74AAF">
        <w:rPr>
          <w:rFonts w:ascii="Esharat" w:eastAsia="MS Mincho" w:hAnsi="Esharat" w:hint="cs"/>
          <w:kern w:val="20"/>
          <w:rtl/>
        </w:rPr>
        <w:t>ِ</w:t>
      </w:r>
      <w:r w:rsidRPr="00B74AAF">
        <w:rPr>
          <w:rFonts w:ascii="Esharat" w:eastAsia="MS Mincho" w:hAnsi="Esharat"/>
          <w:kern w:val="20"/>
          <w:rtl/>
        </w:rPr>
        <w:t xml:space="preserve">رين وآرائهم.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وبهذا ظهر اندفاع ما قيل: كيف قال تعالى: </w:t>
      </w:r>
      <w:r w:rsidRPr="00B74AAF">
        <w:rPr>
          <w:rFonts w:ascii="Mosawi" w:hAnsi="Mosawi" w:cs="Mosawi"/>
          <w:sz w:val="24"/>
          <w:szCs w:val="24"/>
          <w:rtl/>
        </w:rPr>
        <w:t>﴿</w:t>
      </w:r>
      <w:r w:rsidRPr="00B74AAF">
        <w:rPr>
          <w:rFonts w:ascii="Esharat" w:eastAsia="MS Mincho" w:hAnsi="Esharat"/>
          <w:b/>
          <w:bCs/>
          <w:kern w:val="20"/>
          <w:rtl/>
        </w:rPr>
        <w:t>كُتِبَ عَلَي</w:t>
      </w:r>
      <w:r w:rsidRPr="00B74AAF">
        <w:rPr>
          <w:rFonts w:ascii="Esharat" w:eastAsia="MS Mincho" w:hAnsi="Esharat" w:hint="cs"/>
          <w:b/>
          <w:bCs/>
          <w:kern w:val="20"/>
          <w:rtl/>
        </w:rPr>
        <w:t>ْ</w:t>
      </w:r>
      <w:r w:rsidRPr="00B74AAF">
        <w:rPr>
          <w:rFonts w:ascii="Esharat" w:eastAsia="MS Mincho" w:hAnsi="Esharat"/>
          <w:b/>
          <w:bCs/>
          <w:kern w:val="20"/>
          <w:rtl/>
        </w:rPr>
        <w:t>كُم</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بمعنى </w:t>
      </w:r>
      <w:r w:rsidRPr="00B74AAF">
        <w:rPr>
          <w:rFonts w:hint="eastAsia"/>
          <w:sz w:val="24"/>
          <w:szCs w:val="24"/>
          <w:rtl/>
        </w:rPr>
        <w:t>«</w:t>
      </w:r>
      <w:r w:rsidRPr="00B74AAF">
        <w:rPr>
          <w:rFonts w:ascii="Esharat" w:eastAsia="MS Mincho" w:hAnsi="Esharat"/>
          <w:kern w:val="20"/>
          <w:rtl/>
        </w:rPr>
        <w:t>فُرِض</w:t>
      </w:r>
      <w:r w:rsidRPr="00B74AAF">
        <w:rPr>
          <w:rFonts w:hint="eastAsia"/>
          <w:sz w:val="24"/>
          <w:szCs w:val="24"/>
          <w:rtl/>
        </w:rPr>
        <w:t>»</w:t>
      </w:r>
      <w:r w:rsidRPr="00B74AAF">
        <w:rPr>
          <w:rFonts w:ascii="Esharat" w:eastAsia="MS Mincho" w:hAnsi="Esharat"/>
          <w:kern w:val="20"/>
          <w:rtl/>
        </w:rPr>
        <w:t xml:space="preserve"> والأولياء مخيَّرون بين القصاص والعفو؟</w:t>
      </w:r>
      <w:r w:rsidRPr="00B74AAF">
        <w:rPr>
          <w:rFonts w:ascii="Esharat" w:eastAsia="MS Mincho" w:hAnsi="Esharat" w:hint="cs"/>
          <w:kern w:val="20"/>
          <w:rtl/>
        </w:rPr>
        <w:t>!</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وكذلك ظهر</w:t>
      </w:r>
      <w:r w:rsidRPr="00B74AAF">
        <w:rPr>
          <w:rFonts w:ascii="Esharat" w:eastAsia="MS Mincho" w:hAnsi="Esharat" w:hint="cs"/>
          <w:kern w:val="20"/>
          <w:rtl/>
        </w:rPr>
        <w:t>ت</w:t>
      </w:r>
      <w:r w:rsidRPr="00B74AAF">
        <w:rPr>
          <w:rFonts w:ascii="Esharat" w:eastAsia="MS Mincho" w:hAnsi="Esharat"/>
          <w:kern w:val="20"/>
          <w:rtl/>
        </w:rPr>
        <w:t xml:space="preserve"> الخدشة في دفعه بما قاله القطب الراونديّ</w:t>
      </w:r>
      <w:r w:rsidRPr="00B74AAF">
        <w:rPr>
          <w:rFonts w:ascii="Esharat" w:eastAsia="MS Mincho" w:hAnsi="Esharat" w:hint="cs"/>
          <w:kern w:val="20"/>
          <w:rtl/>
        </w:rPr>
        <w:t xml:space="preserve"> </w:t>
      </w:r>
      <w:r w:rsidRPr="00B74AAF">
        <w:rPr>
          <w:rFonts w:ascii="Esharat" w:eastAsia="MS Mincho" w:hAnsi="Esharat"/>
          <w:kern w:val="20"/>
          <w:rtl/>
        </w:rPr>
        <w:t>في فقه القرآن</w:t>
      </w:r>
      <w:r w:rsidRPr="00B74AAF">
        <w:rPr>
          <w:rFonts w:ascii="Esharat" w:eastAsia="MS Mincho" w:hAnsi="Esharat" w:hint="cs"/>
          <w:kern w:val="20"/>
          <w:rtl/>
        </w:rPr>
        <w:t>،</w:t>
      </w:r>
      <w:r w:rsidRPr="00B74AAF">
        <w:rPr>
          <w:rFonts w:ascii="Esharat" w:eastAsia="MS Mincho" w:hAnsi="Esharat"/>
          <w:kern w:val="20"/>
          <w:rtl/>
        </w:rPr>
        <w:t xml:space="preserve"> حيث قال: </w:t>
      </w:r>
      <w:r w:rsidRPr="00B74AAF">
        <w:rPr>
          <w:rFonts w:ascii="Esharat" w:eastAsia="MS Mincho" w:hAnsi="Esharat"/>
          <w:kern w:val="20"/>
          <w:sz w:val="24"/>
          <w:szCs w:val="24"/>
          <w:rtl/>
        </w:rPr>
        <w:t>«</w:t>
      </w:r>
      <w:r w:rsidRPr="00B74AAF">
        <w:rPr>
          <w:rFonts w:ascii="Esharat" w:eastAsia="MS Mincho" w:hAnsi="Esharat" w:hint="cs"/>
          <w:kern w:val="20"/>
          <w:rtl/>
        </w:rPr>
        <w:t>ف</w:t>
      </w:r>
      <w:r w:rsidRPr="00B74AAF">
        <w:rPr>
          <w:rFonts w:ascii="Esharat" w:eastAsia="MS Mincho" w:hAnsi="Esharat"/>
          <w:kern w:val="20"/>
          <w:rtl/>
        </w:rPr>
        <w:t xml:space="preserve">لنا عنه جوابان: </w:t>
      </w:r>
      <w:r w:rsidRPr="00B74AAF">
        <w:rPr>
          <w:rFonts w:ascii="Esharat" w:eastAsia="MS Mincho" w:hAnsi="Esharat"/>
          <w:b/>
          <w:bCs/>
          <w:kern w:val="20"/>
          <w:rtl/>
        </w:rPr>
        <w:t>أحدهما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نّه فرض عليكم ذلك إن</w:t>
      </w:r>
      <w:r w:rsidRPr="00B74AAF">
        <w:rPr>
          <w:rFonts w:ascii="Esharat" w:eastAsia="MS Mincho" w:hAnsi="Esharat" w:hint="cs"/>
          <w:kern w:val="20"/>
          <w:rtl/>
        </w:rPr>
        <w:t>ْ</w:t>
      </w:r>
      <w:r w:rsidRPr="00B74AAF">
        <w:rPr>
          <w:rFonts w:ascii="Esharat" w:eastAsia="MS Mincho" w:hAnsi="Esharat"/>
          <w:kern w:val="20"/>
          <w:rtl/>
        </w:rPr>
        <w:t xml:space="preserve"> اختار أولياءُ المقتول القصاصَ، والفرض قد يكون مضيَّقاً وقد يكون مخيَّراً فيه. </w:t>
      </w:r>
      <w:r w:rsidRPr="00B74AAF">
        <w:rPr>
          <w:rFonts w:ascii="Esharat" w:eastAsia="MS Mincho" w:hAnsi="Esharat"/>
          <w:b/>
          <w:bCs/>
          <w:kern w:val="20"/>
          <w:rtl/>
        </w:rPr>
        <w:t>والثاني</w:t>
      </w:r>
      <w:r w:rsidRPr="00B74AAF">
        <w:rPr>
          <w:rFonts w:ascii="Esharat" w:eastAsia="MS Mincho" w:hAnsi="Esharat" w:hint="cs"/>
          <w:kern w:val="20"/>
          <w:rtl/>
        </w:rPr>
        <w:t>:</w:t>
      </w:r>
      <w:r w:rsidRPr="00B74AAF">
        <w:rPr>
          <w:rFonts w:ascii="Esharat" w:eastAsia="MS Mincho" w:hAnsi="Esharat"/>
          <w:kern w:val="20"/>
          <w:rtl/>
        </w:rPr>
        <w:t xml:space="preserve"> فُرِض عليكم تركُ مجاوزة ما حُدَّ لكم إلى التعدّي في</w:t>
      </w:r>
      <w:r w:rsidRPr="00B74AAF">
        <w:rPr>
          <w:rFonts w:ascii="Esharat" w:eastAsia="MS Mincho" w:hAnsi="Esharat" w:hint="cs"/>
          <w:kern w:val="20"/>
          <w:rtl/>
        </w:rPr>
        <w:t xml:space="preserve"> </w:t>
      </w:r>
      <w:r w:rsidRPr="00B74AAF">
        <w:rPr>
          <w:rFonts w:ascii="Esharat" w:eastAsia="MS Mincho" w:hAnsi="Esharat"/>
          <w:kern w:val="20"/>
          <w:rtl/>
        </w:rPr>
        <w:t>ما لم يجعل لكم</w:t>
      </w:r>
      <w:r w:rsidRPr="00B74AAF">
        <w:rPr>
          <w:rFonts w:ascii="Esharat" w:eastAsia="MS Mincho" w:hAnsi="Esharat" w:hint="cs"/>
          <w:kern w:val="20"/>
          <w:rtl/>
        </w:rPr>
        <w:t>،</w:t>
      </w:r>
      <w:r w:rsidRPr="00B74AAF">
        <w:rPr>
          <w:rFonts w:ascii="Esharat" w:eastAsia="MS Mincho" w:hAnsi="Esharat"/>
          <w:kern w:val="20"/>
          <w:rtl/>
        </w:rPr>
        <w:t xml:space="preserve"> والقصاص الأخذ من الجاني مثل ما جنى</w:t>
      </w:r>
      <w:r w:rsidRPr="00B74AAF">
        <w:rPr>
          <w:rFonts w:ascii="Esharat" w:eastAsia="MS Mincho" w:hAnsi="Esharat" w:hint="cs"/>
          <w:kern w:val="20"/>
          <w:rtl/>
        </w:rPr>
        <w:t>،</w:t>
      </w:r>
      <w:r w:rsidRPr="00B74AAF">
        <w:rPr>
          <w:rFonts w:ascii="Esharat" w:eastAsia="MS Mincho" w:hAnsi="Esharat"/>
          <w:kern w:val="20"/>
          <w:rtl/>
        </w:rPr>
        <w:t xml:space="preserve"> وذلك لأنّه مثال لجنايته</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70"/>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وأيضاً ظهر</w:t>
      </w:r>
      <w:r w:rsidRPr="00B74AAF">
        <w:rPr>
          <w:rFonts w:ascii="Esharat" w:eastAsia="MS Mincho" w:hAnsi="Esharat" w:hint="cs"/>
          <w:kern w:val="20"/>
          <w:rtl/>
        </w:rPr>
        <w:t>ت</w:t>
      </w:r>
      <w:r w:rsidRPr="00B74AAF">
        <w:rPr>
          <w:rFonts w:ascii="Esharat" w:eastAsia="MS Mincho" w:hAnsi="Esharat"/>
          <w:kern w:val="20"/>
          <w:rtl/>
        </w:rPr>
        <w:t xml:space="preserve"> الخدشة في نحو</w:t>
      </w:r>
      <w:r w:rsidRPr="00B74AAF">
        <w:rPr>
          <w:rFonts w:ascii="Esharat" w:eastAsia="MS Mincho" w:hAnsi="Esharat" w:hint="cs"/>
          <w:kern w:val="20"/>
          <w:rtl/>
        </w:rPr>
        <w:t>ٍ</w:t>
      </w:r>
      <w:r w:rsidRPr="00B74AAF">
        <w:rPr>
          <w:rFonts w:ascii="Esharat" w:eastAsia="MS Mincho" w:hAnsi="Esharat"/>
          <w:kern w:val="20"/>
          <w:rtl/>
        </w:rPr>
        <w:t xml:space="preserve"> ممّا قاله السمرقندي في تفسيره بحر</w:t>
      </w:r>
      <w:r w:rsidRPr="00B74AAF">
        <w:rPr>
          <w:rFonts w:ascii="Esharat" w:eastAsia="MS Mincho" w:hAnsi="Esharat" w:hint="cs"/>
          <w:kern w:val="20"/>
          <w:rtl/>
        </w:rPr>
        <w:t xml:space="preserve"> </w:t>
      </w:r>
      <w:r w:rsidRPr="00B74AAF">
        <w:rPr>
          <w:rFonts w:ascii="Esharat" w:eastAsia="MS Mincho" w:hAnsi="Esharat"/>
          <w:kern w:val="20"/>
          <w:rtl/>
        </w:rPr>
        <w:t xml:space="preserve">العلوم: </w:t>
      </w:r>
      <w:r w:rsidRPr="00B74AAF">
        <w:rPr>
          <w:rFonts w:ascii="Esharat" w:eastAsia="MS Mincho" w:hAnsi="Esharat"/>
          <w:kern w:val="20"/>
          <w:sz w:val="24"/>
          <w:szCs w:val="24"/>
          <w:rtl/>
        </w:rPr>
        <w:t>«</w:t>
      </w:r>
      <w:r w:rsidRPr="00B74AAF">
        <w:rPr>
          <w:rFonts w:ascii="Esharat" w:eastAsia="MS Mincho" w:hAnsi="Esharat"/>
          <w:kern w:val="20"/>
          <w:rtl/>
        </w:rPr>
        <w:t>فإن قيل: الفرض على 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يكون</w:t>
      </w:r>
      <w:r w:rsidRPr="00B74AAF">
        <w:rPr>
          <w:rFonts w:ascii="Esharat" w:eastAsia="MS Mincho" w:hAnsi="Esharat" w:hint="cs"/>
          <w:kern w:val="20"/>
          <w:rtl/>
        </w:rPr>
        <w:t>،</w:t>
      </w:r>
      <w:r w:rsidRPr="00B74AAF">
        <w:rPr>
          <w:rFonts w:ascii="Esharat" w:eastAsia="MS Mincho" w:hAnsi="Esharat"/>
          <w:kern w:val="20"/>
          <w:rtl/>
        </w:rPr>
        <w:t xml:space="preserve"> على الوليّ أو على غيره؟ قيل له: الفرض على القاضي إذا اختصموا إليه</w:t>
      </w:r>
      <w:r w:rsidRPr="00B74AAF">
        <w:rPr>
          <w:rFonts w:ascii="Esharat" w:eastAsia="MS Mincho" w:hAnsi="Esharat" w:hint="cs"/>
          <w:kern w:val="20"/>
          <w:rtl/>
        </w:rPr>
        <w:t>،</w:t>
      </w:r>
      <w:r w:rsidRPr="00B74AAF">
        <w:rPr>
          <w:rFonts w:ascii="Esharat" w:eastAsia="MS Mincho" w:hAnsi="Esharat"/>
          <w:kern w:val="20"/>
          <w:rtl/>
        </w:rPr>
        <w:t xml:space="preserve"> بأن يقضي على القاتل بالقصاص إذا طلب الوليّ؛ لأنّ الله تعالى قد خاطب جميع المؤمنين بالقصاص</w:t>
      </w:r>
      <w:r w:rsidRPr="00B74AAF">
        <w:rPr>
          <w:rFonts w:ascii="Esharat" w:eastAsia="MS Mincho" w:hAnsi="Esharat" w:hint="cs"/>
          <w:kern w:val="20"/>
          <w:rtl/>
        </w:rPr>
        <w:t>،</w:t>
      </w:r>
      <w:r w:rsidRPr="00B74AAF">
        <w:rPr>
          <w:rFonts w:ascii="Esharat" w:eastAsia="MS Mincho" w:hAnsi="Esharat"/>
          <w:kern w:val="20"/>
          <w:rtl/>
        </w:rPr>
        <w:t xml:space="preserve"> ثمّ لا</w:t>
      </w:r>
      <w:r w:rsidRPr="00B74AAF">
        <w:rPr>
          <w:rFonts w:ascii="Esharat" w:eastAsia="MS Mincho" w:hAnsi="Esharat" w:hint="cs"/>
          <w:kern w:val="20"/>
          <w:rtl/>
        </w:rPr>
        <w:t xml:space="preserve"> </w:t>
      </w:r>
      <w:r w:rsidRPr="00B74AAF">
        <w:rPr>
          <w:rFonts w:ascii="Esharat" w:eastAsia="MS Mincho" w:hAnsi="Esharat"/>
          <w:kern w:val="20"/>
          <w:rtl/>
        </w:rPr>
        <w:t>يتهيّأ للمؤمنين جميعاً أن يجتمعوا على القصاص</w:t>
      </w:r>
      <w:r w:rsidRPr="00B74AAF">
        <w:rPr>
          <w:rFonts w:ascii="Esharat" w:eastAsia="MS Mincho" w:hAnsi="Esharat" w:hint="cs"/>
          <w:kern w:val="20"/>
          <w:rtl/>
        </w:rPr>
        <w:t>،</w:t>
      </w:r>
      <w:r w:rsidRPr="00B74AAF">
        <w:rPr>
          <w:rFonts w:ascii="Esharat" w:eastAsia="MS Mincho" w:hAnsi="Esharat"/>
          <w:kern w:val="20"/>
          <w:rtl/>
        </w:rPr>
        <w:t xml:space="preserve"> فأقاموا السلطان مقام أنفسهم في إقامة القصاص، فخاطب الوليَّ بالقصاص</w:t>
      </w:r>
      <w:r w:rsidRPr="00B74AAF">
        <w:rPr>
          <w:rFonts w:ascii="Esharat" w:eastAsia="MS Mincho" w:hAnsi="Esharat" w:hint="cs"/>
          <w:kern w:val="20"/>
          <w:rtl/>
        </w:rPr>
        <w:t>،</w:t>
      </w:r>
      <w:r w:rsidRPr="00B74AAF">
        <w:rPr>
          <w:rFonts w:ascii="Esharat" w:eastAsia="MS Mincho" w:hAnsi="Esharat"/>
          <w:kern w:val="20"/>
          <w:rtl/>
        </w:rPr>
        <w:t xml:space="preserve"> وخاطب غيرَه بأن يعين الوليَّ على ذلك</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71"/>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وكذلك نحو هذا السؤال والجواب في </w:t>
      </w:r>
      <w:r w:rsidRPr="00B74AAF">
        <w:rPr>
          <w:rFonts w:ascii="Esharat" w:eastAsia="MS Mincho" w:hAnsi="Esharat" w:hint="cs"/>
          <w:kern w:val="20"/>
          <w:rtl/>
        </w:rPr>
        <w:t>جملةٍ من التفاسير</w:t>
      </w:r>
      <w:r w:rsidRPr="00B74AAF">
        <w:rPr>
          <w:rFonts w:ascii="Esharat" w:eastAsia="MS Mincho" w:hAnsi="Esharat"/>
          <w:kern w:val="20"/>
          <w:rtl/>
        </w:rPr>
        <w:t>؛ فهم لو أصابوا في فهم المراد من القصاص اندفعت عندهم هذه السؤالات قبل أن يدفعوها بهذه الجوابات. فما ألجأهم إلى هذه المحامل إلاّ الشذوذ عن إدراك الصواب في فهم كلمة</w:t>
      </w:r>
      <w:r w:rsidRPr="00B74AAF">
        <w:rPr>
          <w:rFonts w:ascii="Esharat" w:eastAsia="MS Mincho" w:hAnsi="Esharat" w:hint="cs"/>
          <w:kern w:val="20"/>
          <w:rtl/>
        </w:rPr>
        <w:t>ٍ</w:t>
      </w:r>
      <w:r w:rsidRPr="00B74AAF">
        <w:rPr>
          <w:rFonts w:ascii="Esharat" w:eastAsia="MS Mincho" w:hAnsi="Esharat"/>
          <w:kern w:val="20"/>
          <w:rtl/>
        </w:rPr>
        <w:t xml:space="preserve"> من كلمات الكتاب. </w:t>
      </w:r>
    </w:p>
    <w:p w:rsidR="000A24FE" w:rsidRPr="00B74AAF" w:rsidRDefault="000A24FE" w:rsidP="000A24FE">
      <w:pPr>
        <w:rPr>
          <w:rFonts w:ascii="Times New Roman" w:eastAsia="MS Mincho" w:hAnsi="Times New Roman"/>
          <w:kern w:val="20"/>
          <w:rtl/>
        </w:rPr>
      </w:pPr>
      <w:r w:rsidRPr="00B74AAF">
        <w:rPr>
          <w:rFonts w:ascii="Esharat" w:eastAsia="MS Mincho" w:hAnsi="Esharat"/>
          <w:kern w:val="20"/>
          <w:rtl/>
        </w:rPr>
        <w:t xml:space="preserve">وإذا كان هذا هو المراد بالقصاص فالكلام بمفاده يدلّنا على أن متعلَّق </w:t>
      </w:r>
      <w:r w:rsidRPr="00B74AAF">
        <w:rPr>
          <w:rFonts w:ascii="Mosawi" w:hAnsi="Mosawi" w:cs="Mosawi"/>
          <w:sz w:val="24"/>
          <w:szCs w:val="24"/>
          <w:rtl/>
        </w:rPr>
        <w:t>﴿</w:t>
      </w:r>
      <w:r w:rsidRPr="00B74AAF">
        <w:rPr>
          <w:rFonts w:ascii="Esharat" w:eastAsia="MS Mincho" w:hAnsi="Esharat"/>
          <w:b/>
          <w:bCs/>
          <w:kern w:val="20"/>
          <w:rtl/>
        </w:rPr>
        <w:t>في الق</w:t>
      </w:r>
      <w:r w:rsidRPr="00B74AAF">
        <w:rPr>
          <w:rFonts w:ascii="Esharat" w:eastAsia="MS Mincho" w:hAnsi="Esharat" w:hint="cs"/>
          <w:b/>
          <w:bCs/>
          <w:kern w:val="20"/>
          <w:rtl/>
        </w:rPr>
        <w:t>َ</w:t>
      </w:r>
      <w:r w:rsidRPr="00B74AAF">
        <w:rPr>
          <w:rFonts w:ascii="Esharat" w:eastAsia="MS Mincho" w:hAnsi="Esharat"/>
          <w:b/>
          <w:bCs/>
          <w:kern w:val="20"/>
          <w:rtl/>
        </w:rPr>
        <w:t>ت</w:t>
      </w:r>
      <w:r w:rsidRPr="00B74AAF">
        <w:rPr>
          <w:rFonts w:ascii="Esharat" w:eastAsia="MS Mincho" w:hAnsi="Esharat" w:hint="cs"/>
          <w:b/>
          <w:bCs/>
          <w:kern w:val="20"/>
          <w:rtl/>
        </w:rPr>
        <w:t>ْ</w:t>
      </w:r>
      <w:r w:rsidRPr="00B74AAF">
        <w:rPr>
          <w:rFonts w:ascii="Esharat" w:eastAsia="MS Mincho" w:hAnsi="Esharat"/>
          <w:b/>
          <w:bCs/>
          <w:kern w:val="20"/>
          <w:rtl/>
        </w:rPr>
        <w:t>ل</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هو </w:t>
      </w:r>
      <w:r w:rsidRPr="00B74AAF">
        <w:rPr>
          <w:rFonts w:ascii="Mosawi" w:hAnsi="Mosawi" w:cs="Mosawi"/>
          <w:sz w:val="24"/>
          <w:szCs w:val="24"/>
          <w:rtl/>
        </w:rPr>
        <w:t>﴿</w:t>
      </w:r>
      <w:r w:rsidRPr="00B74AAF">
        <w:rPr>
          <w:rFonts w:ascii="Esharat" w:eastAsia="MS Mincho" w:hAnsi="Esharat"/>
          <w:b/>
          <w:bCs/>
          <w:kern w:val="20"/>
          <w:rtl/>
        </w:rPr>
        <w:t>الق</w:t>
      </w:r>
      <w:r w:rsidRPr="00B74AAF">
        <w:rPr>
          <w:rFonts w:ascii="Esharat" w:eastAsia="MS Mincho" w:hAnsi="Esharat" w:hint="cs"/>
          <w:b/>
          <w:bCs/>
          <w:kern w:val="20"/>
          <w:rtl/>
        </w:rPr>
        <w:t>ِ</w:t>
      </w:r>
      <w:r w:rsidRPr="00B74AAF">
        <w:rPr>
          <w:rFonts w:ascii="Esharat" w:eastAsia="MS Mincho" w:hAnsi="Esharat"/>
          <w:b/>
          <w:bCs/>
          <w:kern w:val="20"/>
          <w:rtl/>
        </w:rPr>
        <w:t>ص</w:t>
      </w:r>
      <w:r w:rsidRPr="00B74AAF">
        <w:rPr>
          <w:rFonts w:ascii="Esharat" w:eastAsia="MS Mincho" w:hAnsi="Esharat" w:hint="cs"/>
          <w:b/>
          <w:bCs/>
          <w:kern w:val="20"/>
          <w:rtl/>
        </w:rPr>
        <w:t>َ</w:t>
      </w:r>
      <w:r w:rsidRPr="00B74AAF">
        <w:rPr>
          <w:rFonts w:ascii="Esharat" w:eastAsia="MS Mincho" w:hAnsi="Esharat"/>
          <w:b/>
          <w:bCs/>
          <w:kern w:val="20"/>
          <w:rtl/>
        </w:rPr>
        <w:t>اص</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ويكون </w:t>
      </w:r>
      <w:r w:rsidRPr="00B74AAF">
        <w:rPr>
          <w:rFonts w:hint="eastAsia"/>
          <w:sz w:val="24"/>
          <w:szCs w:val="24"/>
          <w:rtl/>
        </w:rPr>
        <w:t>«</w:t>
      </w:r>
      <w:r w:rsidRPr="00B74AAF">
        <w:rPr>
          <w:rFonts w:ascii="Esharat" w:eastAsia="MS Mincho" w:hAnsi="Esharat"/>
          <w:kern w:val="20"/>
          <w:rtl/>
        </w:rPr>
        <w:t>القتلى</w:t>
      </w:r>
      <w:r w:rsidRPr="00B74AAF">
        <w:rPr>
          <w:rFonts w:hint="eastAsia"/>
          <w:sz w:val="24"/>
          <w:szCs w:val="24"/>
          <w:rtl/>
        </w:rPr>
        <w:t>»</w:t>
      </w:r>
      <w:r w:rsidRPr="00B74AAF">
        <w:rPr>
          <w:rFonts w:ascii="Esharat" w:eastAsia="MS Mincho" w:hAnsi="Esharat"/>
          <w:kern w:val="20"/>
          <w:rtl/>
        </w:rPr>
        <w:t xml:space="preserve"> ظرفاً للقصاص، خلافاً لما في بيان </w:t>
      </w:r>
      <w:r w:rsidRPr="00B74AAF">
        <w:rPr>
          <w:rFonts w:ascii="Esharat" w:eastAsia="MS Mincho" w:hAnsi="Esharat"/>
          <w:kern w:val="20"/>
          <w:rtl/>
        </w:rPr>
        <w:lastRenderedPageBreak/>
        <w:t>السعادة</w:t>
      </w:r>
      <w:r w:rsidRPr="00B74AAF">
        <w:rPr>
          <w:rFonts w:hint="cs"/>
          <w:vertAlign w:val="superscript"/>
          <w:rtl/>
        </w:rPr>
        <w:t>(</w:t>
      </w:r>
      <w:r w:rsidRPr="00B74AAF">
        <w:rPr>
          <w:rStyle w:val="ac"/>
          <w:rtl/>
        </w:rPr>
        <w:endnoteReference w:id="672"/>
      </w:r>
      <w:r w:rsidRPr="00B74AAF">
        <w:rPr>
          <w:rFonts w:hint="cs"/>
          <w:vertAlign w:val="superscript"/>
          <w:rtl/>
        </w:rPr>
        <w:t>)</w:t>
      </w:r>
      <w:r w:rsidRPr="00B74AAF">
        <w:rPr>
          <w:rFonts w:ascii="Esharat" w:eastAsia="MS Mincho" w:hAnsi="Esharat"/>
          <w:kern w:val="20"/>
          <w:rtl/>
        </w:rPr>
        <w:t xml:space="preserve"> والجدول في إعراب القرآن</w:t>
      </w:r>
      <w:r w:rsidRPr="00B74AAF">
        <w:rPr>
          <w:rFonts w:hint="cs"/>
          <w:vertAlign w:val="superscript"/>
          <w:rtl/>
        </w:rPr>
        <w:t>(</w:t>
      </w:r>
      <w:r w:rsidRPr="00B74AAF">
        <w:rPr>
          <w:rStyle w:val="ac"/>
          <w:rtl/>
        </w:rPr>
        <w:endnoteReference w:id="673"/>
      </w:r>
      <w:r w:rsidRPr="00B74AAF">
        <w:rPr>
          <w:rFonts w:hint="cs"/>
          <w:vertAlign w:val="superscript"/>
          <w:rtl/>
        </w:rPr>
        <w:t>)</w:t>
      </w:r>
      <w:r w:rsidRPr="00B74AAF">
        <w:rPr>
          <w:rFonts w:ascii="Esharat" w:eastAsia="MS Mincho" w:hAnsi="Esharat"/>
          <w:kern w:val="20"/>
          <w:rtl/>
        </w:rPr>
        <w:t>؛</w:t>
      </w:r>
      <w:r w:rsidRPr="00B74AAF">
        <w:rPr>
          <w:rFonts w:ascii="Esharat" w:eastAsia="MS Mincho" w:hAnsi="Esharat" w:hint="cs"/>
          <w:kern w:val="20"/>
          <w:rtl/>
        </w:rPr>
        <w:t xml:space="preserve"> </w:t>
      </w:r>
      <w:r w:rsidRPr="00B74AAF">
        <w:rPr>
          <w:rFonts w:ascii="Esharat" w:eastAsia="MS Mincho" w:hAnsi="Esharat"/>
          <w:kern w:val="20"/>
          <w:rtl/>
        </w:rPr>
        <w:t xml:space="preserve">حيث جعلا </w:t>
      </w:r>
      <w:r w:rsidRPr="00B74AAF">
        <w:rPr>
          <w:rFonts w:ascii="Mosawi" w:hAnsi="Mosawi" w:cs="Mosawi"/>
          <w:sz w:val="24"/>
          <w:szCs w:val="24"/>
          <w:rtl/>
        </w:rPr>
        <w:t>﴿</w:t>
      </w:r>
      <w:r w:rsidRPr="00B74AAF">
        <w:rPr>
          <w:rFonts w:ascii="Esharat" w:eastAsia="MS Mincho" w:hAnsi="Esharat"/>
          <w:b/>
          <w:bCs/>
          <w:kern w:val="20"/>
          <w:rtl/>
        </w:rPr>
        <w:t>ك</w:t>
      </w:r>
      <w:r w:rsidRPr="00B74AAF">
        <w:rPr>
          <w:rFonts w:ascii="Esharat" w:eastAsia="MS Mincho" w:hAnsi="Esharat" w:hint="cs"/>
          <w:b/>
          <w:bCs/>
          <w:kern w:val="20"/>
          <w:rtl/>
        </w:rPr>
        <w:t>ُ</w:t>
      </w:r>
      <w:r w:rsidRPr="00B74AAF">
        <w:rPr>
          <w:rFonts w:ascii="Esharat" w:eastAsia="MS Mincho" w:hAnsi="Esharat"/>
          <w:b/>
          <w:bCs/>
          <w:kern w:val="20"/>
          <w:rtl/>
        </w:rPr>
        <w:t>ت</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متعلَّق الجار</w:t>
      </w:r>
      <w:r w:rsidRPr="00B74AAF">
        <w:rPr>
          <w:rFonts w:ascii="Esharat" w:eastAsia="MS Mincho" w:hAnsi="Esharat" w:hint="cs"/>
          <w:kern w:val="20"/>
          <w:rtl/>
        </w:rPr>
        <w:t xml:space="preserve">. </w:t>
      </w:r>
      <w:r w:rsidRPr="00B74AAF">
        <w:rPr>
          <w:rFonts w:ascii="Esharat" w:eastAsia="MS Mincho" w:hAnsi="Esharat"/>
          <w:kern w:val="20"/>
          <w:rtl/>
        </w:rPr>
        <w:t>وخلافاً لإعراب القرآن وبيانه</w:t>
      </w:r>
      <w:r w:rsidRPr="00B74AAF">
        <w:rPr>
          <w:rFonts w:hint="cs"/>
          <w:vertAlign w:val="superscript"/>
          <w:rtl/>
        </w:rPr>
        <w:t>(</w:t>
      </w:r>
      <w:r w:rsidRPr="00B74AAF">
        <w:rPr>
          <w:rStyle w:val="ac"/>
          <w:rtl/>
        </w:rPr>
        <w:endnoteReference w:id="674"/>
      </w:r>
      <w:r w:rsidRPr="00B74AAF">
        <w:rPr>
          <w:rFonts w:hint="cs"/>
          <w:vertAlign w:val="superscript"/>
          <w:rtl/>
        </w:rPr>
        <w:t>)</w:t>
      </w:r>
      <w:r w:rsidRPr="00B74AAF">
        <w:rPr>
          <w:rFonts w:ascii="Esharat" w:eastAsia="MS Mincho" w:hAnsi="Esharat" w:hint="cs"/>
          <w:kern w:val="20"/>
          <w:rtl/>
        </w:rPr>
        <w:t xml:space="preserve"> </w:t>
      </w:r>
      <w:r w:rsidRPr="00B74AAF">
        <w:rPr>
          <w:rFonts w:ascii="Esharat" w:eastAsia="MS Mincho" w:hAnsi="Esharat"/>
          <w:kern w:val="20"/>
          <w:rtl/>
        </w:rPr>
        <w:t>وإعراب القرآن الكريم</w:t>
      </w:r>
      <w:r w:rsidRPr="00B74AAF">
        <w:rPr>
          <w:rFonts w:hint="cs"/>
          <w:vertAlign w:val="superscript"/>
          <w:rtl/>
        </w:rPr>
        <w:t>(</w:t>
      </w:r>
      <w:r w:rsidRPr="00B74AAF">
        <w:rPr>
          <w:rStyle w:val="ac"/>
          <w:rtl/>
        </w:rPr>
        <w:endnoteReference w:id="675"/>
      </w:r>
      <w:r w:rsidRPr="00B74AAF">
        <w:rPr>
          <w:rFonts w:hint="cs"/>
          <w:vertAlign w:val="superscript"/>
          <w:rtl/>
        </w:rPr>
        <w:t>)</w:t>
      </w:r>
      <w:r w:rsidRPr="00B74AAF">
        <w:rPr>
          <w:rFonts w:ascii="Esharat" w:eastAsia="MS Mincho" w:hAnsi="Esharat" w:hint="cs"/>
          <w:kern w:val="20"/>
          <w:rtl/>
        </w:rPr>
        <w:t xml:space="preserve">، </w:t>
      </w:r>
      <w:r w:rsidRPr="00B74AAF">
        <w:rPr>
          <w:rFonts w:ascii="Esharat" w:eastAsia="MS Mincho" w:hAnsi="Esharat"/>
          <w:kern w:val="20"/>
          <w:rtl/>
        </w:rPr>
        <w:t>حيث قالوا</w:t>
      </w:r>
      <w:r w:rsidRPr="00B74AAF">
        <w:rPr>
          <w:rFonts w:ascii="Esharat" w:eastAsia="MS Mincho" w:hAnsi="Esharat" w:hint="cs"/>
          <w:kern w:val="20"/>
          <w:rtl/>
        </w:rPr>
        <w:t>:</w:t>
      </w:r>
      <w:r w:rsidRPr="00B74AAF">
        <w:rPr>
          <w:rFonts w:ascii="Esharat" w:eastAsia="MS Mincho" w:hAnsi="Esharat"/>
          <w:kern w:val="20"/>
          <w:rtl/>
        </w:rPr>
        <w:t xml:space="preserve"> إنّ الجار والمجرور يتعلّ</w:t>
      </w:r>
      <w:r w:rsidRPr="00B74AAF">
        <w:rPr>
          <w:rFonts w:ascii="Esharat" w:eastAsia="MS Mincho" w:hAnsi="Esharat" w:hint="cs"/>
          <w:kern w:val="20"/>
          <w:rtl/>
        </w:rPr>
        <w:t>َ</w:t>
      </w:r>
      <w:r w:rsidRPr="00B74AAF">
        <w:rPr>
          <w:rFonts w:ascii="Esharat" w:eastAsia="MS Mincho" w:hAnsi="Esharat"/>
          <w:kern w:val="20"/>
          <w:rtl/>
        </w:rPr>
        <w:t>قان بمحذوفٍ حال</w:t>
      </w:r>
      <w:r w:rsidRPr="00B74AAF">
        <w:rPr>
          <w:rFonts w:ascii="Esharat" w:eastAsia="MS Mincho" w:hAnsi="Esharat" w:hint="cs"/>
          <w:kern w:val="20"/>
          <w:rtl/>
        </w:rPr>
        <w:t>ٍ</w:t>
      </w:r>
      <w:r w:rsidRPr="00B74AAF">
        <w:rPr>
          <w:rFonts w:ascii="Esharat" w:eastAsia="MS Mincho" w:hAnsi="Esharat"/>
          <w:kern w:val="20"/>
          <w:rtl/>
        </w:rPr>
        <w:t xml:space="preserve"> من القصاص؛ إذ الأقرب ـ أي القصاص ـ يمنع الأبعد. </w:t>
      </w:r>
      <w:r w:rsidRPr="00B74AAF">
        <w:rPr>
          <w:rFonts w:ascii="Esharat" w:eastAsia="MS Mincho" w:hAnsi="Esharat"/>
          <w:b/>
          <w:bCs/>
          <w:kern w:val="20"/>
          <w:rtl/>
        </w:rPr>
        <w:t>هذا أو</w:t>
      </w:r>
      <w:r w:rsidRPr="00B74AAF">
        <w:rPr>
          <w:rFonts w:ascii="Esharat" w:eastAsia="MS Mincho" w:hAnsi="Esharat" w:hint="cs"/>
          <w:b/>
          <w:bCs/>
          <w:kern w:val="20"/>
          <w:rtl/>
        </w:rPr>
        <w:t>ّ</w:t>
      </w:r>
      <w:r w:rsidRPr="00B74AAF">
        <w:rPr>
          <w:rFonts w:ascii="Esharat" w:eastAsia="MS Mincho" w:hAnsi="Esharat"/>
          <w:b/>
          <w:bCs/>
          <w:kern w:val="20"/>
          <w:rtl/>
        </w:rPr>
        <w:t>لاً</w:t>
      </w:r>
      <w:r w:rsidRPr="00B74AAF">
        <w:rPr>
          <w:rFonts w:ascii="Esharat" w:eastAsia="MS Mincho" w:hAnsi="Esharat"/>
          <w:kern w:val="20"/>
          <w:rtl/>
        </w:rPr>
        <w:t xml:space="preserve">. </w:t>
      </w:r>
      <w:r w:rsidRPr="00B74AAF">
        <w:rPr>
          <w:rFonts w:ascii="Esharat" w:eastAsia="MS Mincho" w:hAnsi="Esharat"/>
          <w:b/>
          <w:bCs/>
          <w:kern w:val="20"/>
          <w:rtl/>
        </w:rPr>
        <w:t>وثانياً</w:t>
      </w:r>
      <w:r w:rsidRPr="00B74AAF">
        <w:rPr>
          <w:rFonts w:ascii="Esharat" w:eastAsia="MS Mincho" w:hAnsi="Esharat" w:hint="cs"/>
          <w:kern w:val="20"/>
          <w:rtl/>
        </w:rPr>
        <w:t>:</w:t>
      </w:r>
      <w:r w:rsidRPr="00B74AAF">
        <w:rPr>
          <w:rFonts w:ascii="Esharat" w:eastAsia="MS Mincho" w:hAnsi="Esharat"/>
          <w:kern w:val="20"/>
          <w:rtl/>
        </w:rPr>
        <w:t xml:space="preserve"> إنّ المستفاد من الآية أنّ المكتوب على المسلمين هو المساواة في القتلى، لا أنّ المكتوب عليهم في القتلى هو المساواة. </w:t>
      </w:r>
      <w:r w:rsidRPr="00B74AAF">
        <w:rPr>
          <w:rFonts w:ascii="Esharat" w:eastAsia="MS Mincho" w:hAnsi="Esharat"/>
          <w:b/>
          <w:bCs/>
          <w:kern w:val="20"/>
          <w:rtl/>
        </w:rPr>
        <w:t>وثالثاً</w:t>
      </w:r>
      <w:r w:rsidRPr="00B74AAF">
        <w:rPr>
          <w:rFonts w:ascii="Esharat" w:eastAsia="MS Mincho" w:hAnsi="Esharat" w:hint="cs"/>
          <w:kern w:val="20"/>
          <w:rtl/>
        </w:rPr>
        <w:t>:</w:t>
      </w:r>
      <w:r w:rsidRPr="00B74AAF">
        <w:rPr>
          <w:rFonts w:ascii="Esharat" w:eastAsia="MS Mincho" w:hAnsi="Esharat"/>
          <w:kern w:val="20"/>
          <w:rtl/>
        </w:rPr>
        <w:t xml:space="preserve"> إنّ التقدير خلاف الأصل</w:t>
      </w:r>
      <w:r w:rsidRPr="00B74AAF">
        <w:rPr>
          <w:rFonts w:ascii="Esharat" w:eastAsia="MS Mincho" w:hAnsi="Esharat" w:hint="cs"/>
          <w:kern w:val="20"/>
          <w:rtl/>
        </w:rPr>
        <w:t>،</w:t>
      </w:r>
      <w:r w:rsidRPr="00B74AAF">
        <w:rPr>
          <w:rFonts w:ascii="Esharat" w:eastAsia="MS Mincho" w:hAnsi="Esharat"/>
          <w:kern w:val="20"/>
          <w:rtl/>
        </w:rPr>
        <w:t xml:space="preserve"> ولا دليل له في الآية. وهذه قرينة</w:t>
      </w:r>
      <w:r w:rsidRPr="00B74AAF">
        <w:rPr>
          <w:rFonts w:ascii="Esharat" w:eastAsia="MS Mincho" w:hAnsi="Esharat" w:hint="cs"/>
          <w:kern w:val="20"/>
          <w:rtl/>
        </w:rPr>
        <w:t>ٌ</w:t>
      </w:r>
      <w:r w:rsidRPr="00B74AAF">
        <w:rPr>
          <w:rFonts w:ascii="Esharat" w:eastAsia="MS Mincho" w:hAnsi="Esharat"/>
          <w:kern w:val="20"/>
          <w:rtl/>
        </w:rPr>
        <w:t xml:space="preserve"> أخرى على كون المراد من القصاص هو المساواة؛ إذ لو كان المراد منه القودَ لزم أحدُ المحذورين، </w:t>
      </w:r>
      <w:r w:rsidRPr="00B74AAF">
        <w:rPr>
          <w:rFonts w:ascii="Esharat" w:eastAsia="MS Mincho" w:hAnsi="Esharat"/>
          <w:b/>
          <w:bCs/>
          <w:kern w:val="20"/>
          <w:rtl/>
        </w:rPr>
        <w:t>أحدهما</w:t>
      </w:r>
      <w:r w:rsidRPr="00B74AAF">
        <w:rPr>
          <w:rFonts w:ascii="Esharat" w:eastAsia="MS Mincho" w:hAnsi="Esharat" w:hint="cs"/>
          <w:kern w:val="20"/>
          <w:rtl/>
        </w:rPr>
        <w:t>:</w:t>
      </w:r>
      <w:r w:rsidRPr="00B74AAF">
        <w:rPr>
          <w:rFonts w:ascii="Esharat" w:eastAsia="MS Mincho" w:hAnsi="Esharat"/>
          <w:kern w:val="20"/>
          <w:rtl/>
        </w:rPr>
        <w:t xml:space="preserve"> التجوّ</w:t>
      </w:r>
      <w:r w:rsidRPr="00B74AAF">
        <w:rPr>
          <w:rFonts w:ascii="Esharat" w:eastAsia="MS Mincho" w:hAnsi="Esharat" w:hint="cs"/>
          <w:kern w:val="20"/>
          <w:rtl/>
        </w:rPr>
        <w:t>ُ</w:t>
      </w:r>
      <w:r w:rsidRPr="00B74AAF">
        <w:rPr>
          <w:rFonts w:ascii="Esharat" w:eastAsia="MS Mincho" w:hAnsi="Esharat"/>
          <w:kern w:val="20"/>
          <w:rtl/>
        </w:rPr>
        <w:t xml:space="preserve">ز في الظرفيّة، ولذا قال ابن عاشور في التحرير والتنوير: </w:t>
      </w:r>
      <w:r w:rsidRPr="00B74AAF">
        <w:rPr>
          <w:rFonts w:ascii="Esharat" w:eastAsia="MS Mincho" w:hAnsi="Esharat"/>
          <w:kern w:val="20"/>
          <w:sz w:val="24"/>
          <w:szCs w:val="24"/>
          <w:rtl/>
        </w:rPr>
        <w:t>«</w:t>
      </w:r>
      <w:r w:rsidRPr="00B74AAF">
        <w:rPr>
          <w:rFonts w:hint="eastAsia"/>
          <w:sz w:val="24"/>
          <w:szCs w:val="24"/>
          <w:rtl/>
        </w:rPr>
        <w:t>«</w:t>
      </w:r>
      <w:r w:rsidRPr="00B74AAF">
        <w:rPr>
          <w:rFonts w:ascii="Esharat" w:eastAsia="MS Mincho" w:hAnsi="Esharat"/>
          <w:kern w:val="20"/>
          <w:rtl/>
        </w:rPr>
        <w:t>في</w:t>
      </w:r>
      <w:r w:rsidRPr="00B74AAF">
        <w:rPr>
          <w:rFonts w:hint="eastAsia"/>
          <w:sz w:val="24"/>
          <w:szCs w:val="24"/>
          <w:rtl/>
        </w:rPr>
        <w:t>»</w:t>
      </w:r>
      <w:r w:rsidRPr="00B74AAF">
        <w:rPr>
          <w:rFonts w:ascii="Esharat" w:eastAsia="MS Mincho" w:hAnsi="Esharat"/>
          <w:kern w:val="20"/>
          <w:rtl/>
        </w:rPr>
        <w:t xml:space="preserve"> من قوله: </w:t>
      </w:r>
      <w:r w:rsidRPr="00B74AAF">
        <w:rPr>
          <w:rFonts w:ascii="Mosawi" w:hAnsi="Mosawi" w:cs="Mosawi"/>
          <w:sz w:val="24"/>
          <w:szCs w:val="24"/>
          <w:rtl/>
        </w:rPr>
        <w:t>﴿</w:t>
      </w:r>
      <w:r w:rsidRPr="00B74AAF">
        <w:rPr>
          <w:rFonts w:ascii="Esharat" w:eastAsia="MS Mincho" w:hAnsi="Esharat"/>
          <w:b/>
          <w:bCs/>
          <w:kern w:val="20"/>
          <w:rtl/>
        </w:rPr>
        <w:t>في الْقَتْل</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للظرفيّة المجازي</w:t>
      </w:r>
      <w:r w:rsidRPr="00B74AAF">
        <w:rPr>
          <w:rFonts w:ascii="Esharat" w:eastAsia="MS Mincho" w:hAnsi="Esharat" w:hint="cs"/>
          <w:kern w:val="20"/>
          <w:rtl/>
        </w:rPr>
        <w:t>ّ</w:t>
      </w:r>
      <w:r w:rsidRPr="00B74AAF">
        <w:rPr>
          <w:rFonts w:ascii="Esharat" w:eastAsia="MS Mincho" w:hAnsi="Esharat"/>
          <w:kern w:val="20"/>
          <w:rtl/>
        </w:rPr>
        <w:t>ة</w:t>
      </w:r>
      <w:r w:rsidRPr="00B74AAF">
        <w:rPr>
          <w:rFonts w:ascii="Esharat" w:eastAsia="MS Mincho" w:hAnsi="Esharat" w:hint="cs"/>
          <w:kern w:val="20"/>
          <w:rtl/>
        </w:rPr>
        <w:t xml:space="preserve">، </w:t>
      </w:r>
      <w:r w:rsidRPr="00B74AAF">
        <w:rPr>
          <w:rFonts w:ascii="Esharat" w:eastAsia="MS Mincho" w:hAnsi="Esharat"/>
          <w:kern w:val="20"/>
          <w:rtl/>
        </w:rPr>
        <w:t>والقصاص لا يكون في ذوات القتلى</w:t>
      </w:r>
      <w:r w:rsidRPr="00B74AAF">
        <w:rPr>
          <w:rFonts w:ascii="Esharat" w:eastAsia="MS Mincho" w:hAnsi="Esharat" w:hint="cs"/>
          <w:kern w:val="20"/>
          <w:rtl/>
        </w:rPr>
        <w:t>،</w:t>
      </w:r>
      <w:r w:rsidRPr="00B74AAF">
        <w:rPr>
          <w:rFonts w:ascii="Esharat" w:eastAsia="MS Mincho" w:hAnsi="Esharat"/>
          <w:kern w:val="20"/>
          <w:rtl/>
        </w:rPr>
        <w:t xml:space="preserve"> فتعيّن تقدير مضاف</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76"/>
      </w:r>
      <w:r w:rsidRPr="00B74AAF">
        <w:rPr>
          <w:rFonts w:hint="cs"/>
          <w:vertAlign w:val="superscript"/>
          <w:rtl/>
        </w:rPr>
        <w:t>)</w:t>
      </w:r>
      <w:r w:rsidRPr="00B74AAF">
        <w:rPr>
          <w:rFonts w:ascii="Esharat" w:eastAsia="MS Mincho" w:hAnsi="Esharat"/>
          <w:kern w:val="20"/>
          <w:rtl/>
        </w:rPr>
        <w:t xml:space="preserve">، وأراد بالتقدير </w:t>
      </w:r>
      <w:r w:rsidRPr="00B74AAF">
        <w:rPr>
          <w:rFonts w:hint="eastAsia"/>
          <w:sz w:val="24"/>
          <w:szCs w:val="24"/>
          <w:rtl/>
        </w:rPr>
        <w:t>«</w:t>
      </w:r>
      <w:r w:rsidRPr="00B74AAF">
        <w:rPr>
          <w:rFonts w:ascii="Esharat" w:eastAsia="MS Mincho" w:hAnsi="Esharat"/>
          <w:kern w:val="20"/>
          <w:rtl/>
        </w:rPr>
        <w:t>في قتل القتلى</w:t>
      </w:r>
      <w:r w:rsidRPr="00B74AAF">
        <w:rPr>
          <w:rFonts w:hint="eastAsia"/>
          <w:sz w:val="24"/>
          <w:szCs w:val="24"/>
          <w:rtl/>
        </w:rPr>
        <w:t>»</w:t>
      </w:r>
      <w:r w:rsidRPr="00B74AAF">
        <w:rPr>
          <w:rFonts w:ascii="Esharat" w:eastAsia="MS Mincho" w:hAnsi="Esharat"/>
          <w:kern w:val="20"/>
          <w:rtl/>
        </w:rPr>
        <w:t xml:space="preserve">. </w:t>
      </w:r>
      <w:r w:rsidRPr="00B74AAF">
        <w:rPr>
          <w:rFonts w:ascii="Esharat" w:eastAsia="MS Mincho" w:hAnsi="Esharat"/>
          <w:b/>
          <w:bCs/>
          <w:kern w:val="20"/>
          <w:rtl/>
        </w:rPr>
        <w:t>ثانيهما</w:t>
      </w:r>
      <w:r w:rsidRPr="00B74AAF">
        <w:rPr>
          <w:rFonts w:ascii="Esharat" w:eastAsia="MS Mincho" w:hAnsi="Esharat" w:hint="cs"/>
          <w:kern w:val="20"/>
          <w:rtl/>
        </w:rPr>
        <w:t>:</w:t>
      </w:r>
      <w:r w:rsidRPr="00B74AAF">
        <w:rPr>
          <w:rFonts w:ascii="Esharat" w:eastAsia="MS Mincho" w:hAnsi="Esharat"/>
          <w:kern w:val="20"/>
          <w:rtl/>
        </w:rPr>
        <w:t xml:space="preserve"> التجوّز في معنى </w:t>
      </w:r>
      <w:r w:rsidRPr="00B74AAF">
        <w:rPr>
          <w:rFonts w:hint="eastAsia"/>
          <w:sz w:val="24"/>
          <w:szCs w:val="24"/>
          <w:rtl/>
        </w:rPr>
        <w:t>«</w:t>
      </w:r>
      <w:r w:rsidRPr="00B74AAF">
        <w:rPr>
          <w:rFonts w:ascii="Esharat" w:eastAsia="MS Mincho" w:hAnsi="Esharat"/>
          <w:kern w:val="20"/>
          <w:rtl/>
        </w:rPr>
        <w:t>في</w:t>
      </w:r>
      <w:r w:rsidRPr="00B74AAF">
        <w:rPr>
          <w:rFonts w:hint="eastAsia"/>
          <w:sz w:val="24"/>
          <w:szCs w:val="24"/>
          <w:rtl/>
        </w:rPr>
        <w:t>»</w:t>
      </w:r>
      <w:r w:rsidRPr="00B74AAF">
        <w:rPr>
          <w:rFonts w:ascii="Esharat" w:eastAsia="MS Mincho" w:hAnsi="Esharat"/>
          <w:kern w:val="20"/>
          <w:rtl/>
        </w:rPr>
        <w:t xml:space="preserve"> بحمله على السببي</w:t>
      </w:r>
      <w:r w:rsidRPr="00B74AAF">
        <w:rPr>
          <w:rFonts w:ascii="Esharat" w:eastAsia="MS Mincho" w:hAnsi="Esharat" w:hint="cs"/>
          <w:kern w:val="20"/>
          <w:rtl/>
        </w:rPr>
        <w:t>ّ</w:t>
      </w:r>
      <w:r w:rsidRPr="00B74AAF">
        <w:rPr>
          <w:rFonts w:ascii="Esharat" w:eastAsia="MS Mincho" w:hAnsi="Esharat"/>
          <w:kern w:val="20"/>
          <w:rtl/>
        </w:rPr>
        <w:t>ة</w:t>
      </w:r>
      <w:r w:rsidRPr="00B74AAF">
        <w:rPr>
          <w:rFonts w:hint="cs"/>
          <w:vertAlign w:val="superscript"/>
          <w:rtl/>
        </w:rPr>
        <w:t>(</w:t>
      </w:r>
      <w:r w:rsidRPr="00B74AAF">
        <w:rPr>
          <w:rStyle w:val="ac"/>
          <w:rtl/>
        </w:rPr>
        <w:endnoteReference w:id="677"/>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rtl/>
        </w:rPr>
        <w:t xml:space="preserve">واستُشهِد لها بقوله تعالى: </w:t>
      </w:r>
      <w:r w:rsidRPr="00B74AAF">
        <w:rPr>
          <w:rFonts w:ascii="Mosawi" w:hAnsi="Mosawi" w:cs="Mosawi"/>
          <w:sz w:val="24"/>
          <w:szCs w:val="24"/>
          <w:rtl/>
        </w:rPr>
        <w:t>﴿</w:t>
      </w:r>
      <w:r w:rsidRPr="00B74AAF">
        <w:rPr>
          <w:rFonts w:ascii="Esharat" w:eastAsia="MS Mincho" w:hAnsi="Esharat"/>
          <w:b/>
          <w:bCs/>
          <w:rtl/>
        </w:rPr>
        <w:t>قَالَتْ فَذَلِكُنَّ الَّذِي لُمْتُنَّنِي فِيهِ</w:t>
      </w:r>
      <w:r w:rsidRPr="00B74AAF">
        <w:rPr>
          <w:rFonts w:ascii="Mosawi" w:hAnsi="Mosawi" w:cs="Mosawi"/>
          <w:sz w:val="24"/>
          <w:szCs w:val="24"/>
          <w:rtl/>
        </w:rPr>
        <w:t>﴾</w:t>
      </w:r>
      <w:r w:rsidRPr="00B74AAF">
        <w:rPr>
          <w:rFonts w:ascii="Esharat" w:eastAsia="MS Mincho" w:hAnsi="Esharat"/>
          <w:rtl/>
        </w:rPr>
        <w:t xml:space="preserve"> (يوسف: </w:t>
      </w:r>
      <w:r w:rsidRPr="00B606AB">
        <w:rPr>
          <w:rFonts w:eastAsia="Lotus Linotype"/>
          <w:sz w:val="27"/>
          <w:rtl/>
        </w:rPr>
        <w:t>32</w:t>
      </w:r>
      <w:r w:rsidRPr="00B74AAF">
        <w:rPr>
          <w:rFonts w:ascii="Esharat" w:eastAsia="MS Mincho" w:hAnsi="Esharat"/>
          <w:rtl/>
        </w:rPr>
        <w:t>)</w:t>
      </w:r>
      <w:r w:rsidRPr="00B74AAF">
        <w:rPr>
          <w:rFonts w:ascii="Esharat" w:eastAsia="MS Mincho" w:hAnsi="Esharat" w:hint="cs"/>
          <w:rtl/>
        </w:rPr>
        <w:t>،</w:t>
      </w:r>
      <w:r w:rsidRPr="00B74AAF">
        <w:rPr>
          <w:rFonts w:ascii="Esharat" w:eastAsia="MS Mincho" w:hAnsi="Esharat"/>
          <w:rtl/>
        </w:rPr>
        <w:t xml:space="preserve"> وقوله: </w:t>
      </w:r>
      <w:r w:rsidRPr="00B74AAF">
        <w:rPr>
          <w:rFonts w:ascii="Mosawi" w:hAnsi="Mosawi" w:cs="Mosawi"/>
          <w:sz w:val="24"/>
          <w:szCs w:val="24"/>
          <w:rtl/>
        </w:rPr>
        <w:t>﴿</w:t>
      </w:r>
      <w:r w:rsidRPr="00B74AAF">
        <w:rPr>
          <w:rFonts w:ascii="Esharat" w:eastAsia="MS Mincho" w:hAnsi="Esharat"/>
          <w:b/>
          <w:bCs/>
          <w:rtl/>
        </w:rPr>
        <w:t>لَوْلاَ كِتَابٌ مِن</w:t>
      </w:r>
      <w:r w:rsidRPr="00B74AAF">
        <w:rPr>
          <w:rFonts w:ascii="Esharat" w:eastAsia="MS Mincho" w:hAnsi="Esharat" w:hint="cs"/>
          <w:b/>
          <w:bCs/>
          <w:rtl/>
        </w:rPr>
        <w:t>َ</w:t>
      </w:r>
      <w:r w:rsidRPr="00B74AAF">
        <w:rPr>
          <w:rFonts w:ascii="Esharat" w:eastAsia="MS Mincho" w:hAnsi="Esharat"/>
          <w:b/>
          <w:bCs/>
          <w:rtl/>
        </w:rPr>
        <w:t xml:space="preserve"> الله</w:t>
      </w:r>
      <w:r w:rsidRPr="00B74AAF">
        <w:rPr>
          <w:rFonts w:ascii="Esharat" w:eastAsia="MS Mincho" w:hAnsi="Esharat" w:hint="cs"/>
          <w:b/>
          <w:bCs/>
          <w:rtl/>
        </w:rPr>
        <w:t>ِ</w:t>
      </w:r>
      <w:r w:rsidRPr="00B74AAF">
        <w:rPr>
          <w:rFonts w:ascii="Esharat" w:eastAsia="MS Mincho" w:hAnsi="Esharat"/>
          <w:b/>
          <w:bCs/>
          <w:rtl/>
        </w:rPr>
        <w:t xml:space="preserve"> سَبَقَ لَمَسَّكُمْ فِي</w:t>
      </w:r>
      <w:r w:rsidRPr="00B74AAF">
        <w:rPr>
          <w:rFonts w:ascii="Esharat" w:eastAsia="MS Mincho" w:hAnsi="Esharat" w:hint="cs"/>
          <w:b/>
          <w:bCs/>
          <w:rtl/>
        </w:rPr>
        <w:t xml:space="preserve"> </w:t>
      </w:r>
      <w:r w:rsidRPr="00B74AAF">
        <w:rPr>
          <w:rFonts w:ascii="Esharat" w:eastAsia="MS Mincho" w:hAnsi="Esharat"/>
          <w:b/>
          <w:bCs/>
          <w:rtl/>
        </w:rPr>
        <w:t>مَا أَخَذْتُمْ عَذَابٌ عَظِيمٌ</w:t>
      </w:r>
      <w:r w:rsidRPr="00B74AAF">
        <w:rPr>
          <w:rFonts w:ascii="Mosawi" w:hAnsi="Mosawi" w:cs="Mosawi"/>
          <w:sz w:val="24"/>
          <w:szCs w:val="24"/>
          <w:rtl/>
        </w:rPr>
        <w:t>﴾</w:t>
      </w:r>
      <w:r w:rsidRPr="00B74AAF">
        <w:rPr>
          <w:rFonts w:ascii="Esharat" w:eastAsia="MS Mincho" w:hAnsi="Esharat"/>
          <w:rtl/>
        </w:rPr>
        <w:t xml:space="preserve"> (الأنفال: </w:t>
      </w:r>
      <w:r w:rsidRPr="00B606AB">
        <w:rPr>
          <w:rFonts w:eastAsia="Lotus Linotype"/>
          <w:sz w:val="27"/>
          <w:rtl/>
        </w:rPr>
        <w:t>68</w:t>
      </w:r>
      <w:r w:rsidRPr="00B74AAF">
        <w:rPr>
          <w:rFonts w:ascii="Esharat" w:eastAsia="MS Mincho" w:hAnsi="Esharat"/>
          <w:rtl/>
        </w:rPr>
        <w:t>)</w:t>
      </w:r>
      <w:r w:rsidRPr="00B74AAF">
        <w:rPr>
          <w:rFonts w:ascii="Esharat" w:eastAsia="MS Mincho" w:hAnsi="Esharat" w:hint="cs"/>
          <w:rtl/>
        </w:rPr>
        <w:t>،</w:t>
      </w:r>
      <w:r w:rsidRPr="00B74AAF">
        <w:rPr>
          <w:rFonts w:ascii="Esharat" w:eastAsia="MS Mincho" w:hAnsi="Esharat"/>
          <w:rtl/>
        </w:rPr>
        <w:t xml:space="preserve"> وبالنبويّات: </w:t>
      </w:r>
      <w:r w:rsidRPr="00B74AAF">
        <w:rPr>
          <w:rFonts w:ascii="Esharat" w:eastAsia="MS Mincho" w:hAnsi="Esharat"/>
          <w:sz w:val="24"/>
          <w:szCs w:val="24"/>
          <w:rtl/>
        </w:rPr>
        <w:t>«</w:t>
      </w:r>
      <w:r w:rsidRPr="00B74AAF">
        <w:rPr>
          <w:rFonts w:ascii="Esharat" w:eastAsia="MS Mincho" w:hAnsi="Esharat" w:hint="cs"/>
          <w:rtl/>
        </w:rPr>
        <w:t>إ</w:t>
      </w:r>
      <w:r w:rsidRPr="00B74AAF">
        <w:rPr>
          <w:rFonts w:ascii="Esharat" w:eastAsia="MS Mincho" w:hAnsi="Esharat"/>
          <w:rtl/>
        </w:rPr>
        <w:t>ن</w:t>
      </w:r>
      <w:r w:rsidRPr="00B74AAF">
        <w:rPr>
          <w:rFonts w:ascii="Esharat" w:eastAsia="MS Mincho" w:hAnsi="Esharat" w:hint="cs"/>
          <w:rtl/>
        </w:rPr>
        <w:t>ّ</w:t>
      </w:r>
      <w:r w:rsidRPr="00B74AAF">
        <w:rPr>
          <w:rFonts w:ascii="Esharat" w:eastAsia="MS Mincho" w:hAnsi="Esharat"/>
          <w:rtl/>
        </w:rPr>
        <w:t xml:space="preserve"> امرأة</w:t>
      </w:r>
      <w:r w:rsidRPr="00B74AAF">
        <w:rPr>
          <w:rFonts w:ascii="Esharat" w:eastAsia="MS Mincho" w:hAnsi="Esharat" w:hint="cs"/>
          <w:rtl/>
        </w:rPr>
        <w:t>ً</w:t>
      </w:r>
      <w:r w:rsidRPr="00B74AAF">
        <w:rPr>
          <w:rFonts w:ascii="Esharat" w:eastAsia="MS Mincho" w:hAnsi="Esharat"/>
          <w:rtl/>
        </w:rPr>
        <w:t xml:space="preserve"> دخلت النار في هرّة</w:t>
      </w:r>
      <w:r w:rsidRPr="00B74AAF">
        <w:rPr>
          <w:rFonts w:ascii="Esharat" w:eastAsia="MS Mincho" w:hAnsi="Esharat" w:hint="cs"/>
          <w:rtl/>
        </w:rPr>
        <w:t>ٍ</w:t>
      </w:r>
      <w:r w:rsidRPr="00B74AAF">
        <w:rPr>
          <w:rFonts w:ascii="Esharat" w:eastAsia="MS Mincho" w:hAnsi="Esharat"/>
          <w:sz w:val="24"/>
          <w:szCs w:val="24"/>
          <w:rtl/>
        </w:rPr>
        <w:t>»</w:t>
      </w:r>
      <w:r w:rsidRPr="00B74AAF">
        <w:rPr>
          <w:rFonts w:ascii="Esharat" w:eastAsia="MS Mincho" w:hAnsi="Esharat" w:hint="cs"/>
          <w:rtl/>
        </w:rPr>
        <w:t>،</w:t>
      </w:r>
      <w:r w:rsidRPr="00B74AAF">
        <w:rPr>
          <w:rFonts w:ascii="Esharat" w:eastAsia="MS Mincho" w:hAnsi="Esharat"/>
          <w:rtl/>
        </w:rPr>
        <w:t xml:space="preserve"> و</w:t>
      </w:r>
      <w:r w:rsidRPr="00B74AAF">
        <w:rPr>
          <w:rFonts w:ascii="Esharat" w:eastAsia="MS Mincho" w:hAnsi="Esharat"/>
          <w:sz w:val="24"/>
          <w:szCs w:val="24"/>
          <w:rtl/>
        </w:rPr>
        <w:t>«</w:t>
      </w:r>
      <w:r w:rsidRPr="00B74AAF">
        <w:rPr>
          <w:rFonts w:ascii="Esharat" w:eastAsia="MS Mincho" w:hAnsi="Esharat"/>
          <w:rtl/>
        </w:rPr>
        <w:t>في النفس المؤمنة مائة من الإبل</w:t>
      </w:r>
      <w:r w:rsidRPr="00B74AAF">
        <w:rPr>
          <w:rFonts w:ascii="Esharat" w:eastAsia="MS Mincho" w:hAnsi="Esharat"/>
          <w:sz w:val="24"/>
          <w:szCs w:val="24"/>
          <w:rtl/>
        </w:rPr>
        <w:t>»</w:t>
      </w:r>
      <w:r w:rsidRPr="00B74AAF">
        <w:rPr>
          <w:rFonts w:ascii="Esharat" w:eastAsia="MS Mincho" w:hAnsi="Esharat" w:hint="cs"/>
          <w:rtl/>
        </w:rPr>
        <w:t>،</w:t>
      </w:r>
      <w:r w:rsidRPr="00B74AAF">
        <w:rPr>
          <w:rFonts w:ascii="Esharat" w:eastAsia="MS Mincho" w:hAnsi="Esharat"/>
          <w:rtl/>
        </w:rPr>
        <w:t xml:space="preserve"> و</w:t>
      </w:r>
      <w:r w:rsidRPr="00B74AAF">
        <w:rPr>
          <w:rFonts w:ascii="Esharat" w:eastAsia="MS Mincho" w:hAnsi="Esharat"/>
          <w:sz w:val="24"/>
          <w:szCs w:val="24"/>
          <w:rtl/>
        </w:rPr>
        <w:t>«</w:t>
      </w:r>
      <w:r w:rsidRPr="00B74AAF">
        <w:rPr>
          <w:rFonts w:ascii="Esharat" w:eastAsia="MS Mincho" w:hAnsi="Esharat"/>
          <w:rtl/>
        </w:rPr>
        <w:t>في خمس من الإبل شاة</w:t>
      </w:r>
      <w:r w:rsidRPr="00B74AAF">
        <w:rPr>
          <w:rFonts w:ascii="Esharat" w:eastAsia="MS Mincho" w:hAnsi="Esharat"/>
          <w:sz w:val="24"/>
          <w:szCs w:val="24"/>
          <w:rtl/>
        </w:rPr>
        <w:t>»</w:t>
      </w:r>
      <w:r w:rsidRPr="00B74AAF">
        <w:rPr>
          <w:rFonts w:ascii="Esharat" w:eastAsia="MS Mincho" w:hAnsi="Esharat"/>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ولكن</w:t>
      </w:r>
      <w:r w:rsidRPr="00B74AAF">
        <w:rPr>
          <w:rFonts w:ascii="Esharat" w:eastAsia="MS Mincho" w:hAnsi="Esharat" w:hint="cs"/>
          <w:kern w:val="20"/>
          <w:rtl/>
        </w:rPr>
        <w:t>ّ</w:t>
      </w:r>
      <w:r w:rsidRPr="00B74AAF">
        <w:rPr>
          <w:rFonts w:ascii="Esharat" w:eastAsia="MS Mincho" w:hAnsi="Esharat"/>
          <w:kern w:val="20"/>
          <w:rtl/>
        </w:rPr>
        <w:t xml:space="preserve"> كلا المجازين ـ </w:t>
      </w:r>
      <w:r w:rsidRPr="00B74AAF">
        <w:rPr>
          <w:rFonts w:ascii="Esharat" w:eastAsia="MS Mincho" w:hAnsi="Esharat" w:hint="cs"/>
          <w:kern w:val="20"/>
          <w:rtl/>
        </w:rPr>
        <w:t>إنْ</w:t>
      </w:r>
      <w:r w:rsidRPr="00B74AAF">
        <w:rPr>
          <w:rFonts w:ascii="Esharat" w:eastAsia="MS Mincho" w:hAnsi="Esharat"/>
          <w:kern w:val="20"/>
          <w:rtl/>
        </w:rPr>
        <w:t xml:space="preserve"> </w:t>
      </w:r>
      <w:r w:rsidRPr="00B74AAF">
        <w:rPr>
          <w:rFonts w:ascii="Esharat" w:eastAsia="MS Mincho" w:hAnsi="Esharat" w:hint="cs"/>
          <w:kern w:val="20"/>
          <w:rtl/>
        </w:rPr>
        <w:t>ق</w:t>
      </w:r>
      <w:r w:rsidRPr="00B74AAF">
        <w:rPr>
          <w:rFonts w:ascii="Esharat" w:eastAsia="MS Mincho" w:hAnsi="Esharat"/>
          <w:kern w:val="20"/>
          <w:rtl/>
        </w:rPr>
        <w:t xml:space="preserve">لنا </w:t>
      </w:r>
      <w:r w:rsidRPr="00B74AAF">
        <w:rPr>
          <w:rFonts w:ascii="Esharat" w:eastAsia="MS Mincho" w:hAnsi="Esharat" w:hint="cs"/>
          <w:kern w:val="20"/>
          <w:rtl/>
        </w:rPr>
        <w:t>ب</w:t>
      </w:r>
      <w:r w:rsidRPr="00B74AAF">
        <w:rPr>
          <w:rFonts w:ascii="Esharat" w:eastAsia="MS Mincho" w:hAnsi="Esharat"/>
          <w:kern w:val="20"/>
          <w:rtl/>
        </w:rPr>
        <w:t>المجاز في القرآن ـ لا قرينة لهما</w:t>
      </w:r>
      <w:r w:rsidRPr="00B74AAF">
        <w:rPr>
          <w:rFonts w:ascii="Esharat" w:eastAsia="MS Mincho" w:hAnsi="Esharat" w:hint="cs"/>
          <w:kern w:val="20"/>
          <w:rtl/>
        </w:rPr>
        <w:t>.</w:t>
      </w:r>
      <w:r w:rsidRPr="00B74AAF">
        <w:rPr>
          <w:rFonts w:ascii="Esharat" w:eastAsia="MS Mincho" w:hAnsi="Esharat"/>
          <w:kern w:val="20"/>
          <w:rtl/>
        </w:rPr>
        <w:t xml:space="preserve"> ولذا قال الرازي: </w:t>
      </w:r>
      <w:r w:rsidRPr="00B74AAF">
        <w:rPr>
          <w:rFonts w:ascii="Esharat" w:eastAsia="MS Mincho" w:hAnsi="Esharat"/>
          <w:kern w:val="20"/>
          <w:sz w:val="24"/>
          <w:szCs w:val="24"/>
          <w:rtl/>
        </w:rPr>
        <w:t>«</w:t>
      </w:r>
      <w:r w:rsidRPr="00B74AAF">
        <w:rPr>
          <w:rFonts w:ascii="Esharat" w:eastAsia="MS Mincho" w:hAnsi="Esharat"/>
          <w:kern w:val="20"/>
          <w:rtl/>
        </w:rPr>
        <w:t xml:space="preserve">لفظة </w:t>
      </w:r>
      <w:r w:rsidRPr="00B74AAF">
        <w:rPr>
          <w:rFonts w:hint="eastAsia"/>
          <w:sz w:val="24"/>
          <w:szCs w:val="24"/>
          <w:rtl/>
        </w:rPr>
        <w:t>«</w:t>
      </w:r>
      <w:r w:rsidRPr="00B74AAF">
        <w:rPr>
          <w:rFonts w:ascii="Esharat" w:eastAsia="MS Mincho" w:hAnsi="Esharat"/>
          <w:kern w:val="20"/>
          <w:rtl/>
        </w:rPr>
        <w:t>في</w:t>
      </w:r>
      <w:r w:rsidRPr="00B74AAF">
        <w:rPr>
          <w:rFonts w:hint="eastAsia"/>
          <w:sz w:val="24"/>
          <w:szCs w:val="24"/>
          <w:rtl/>
        </w:rPr>
        <w:t>»</w:t>
      </w:r>
      <w:r w:rsidRPr="00B74AAF">
        <w:rPr>
          <w:rFonts w:ascii="Esharat" w:eastAsia="MS Mincho" w:hAnsi="Esharat"/>
          <w:kern w:val="20"/>
          <w:rtl/>
        </w:rPr>
        <w:t xml:space="preserve"> للظرفية محقَّقاً أو مقدَّراً... ومن الفقهاء 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قال: إنّها للسببية كقوله عليه الصلاة والسلام: </w:t>
      </w:r>
      <w:r w:rsidRPr="00B74AAF">
        <w:rPr>
          <w:rFonts w:hint="eastAsia"/>
          <w:sz w:val="24"/>
          <w:szCs w:val="24"/>
          <w:rtl/>
        </w:rPr>
        <w:t>«</w:t>
      </w:r>
      <w:r w:rsidRPr="00B74AAF">
        <w:rPr>
          <w:rFonts w:ascii="Esharat" w:eastAsia="MS Mincho" w:hAnsi="Esharat"/>
          <w:kern w:val="20"/>
          <w:rtl/>
        </w:rPr>
        <w:t>في النفس المؤمنة مائة من الإبل</w:t>
      </w:r>
      <w:r w:rsidRPr="00B74AAF">
        <w:rPr>
          <w:rFonts w:hint="eastAsia"/>
          <w:sz w:val="24"/>
          <w:szCs w:val="24"/>
          <w:rtl/>
        </w:rPr>
        <w:t>»</w:t>
      </w:r>
      <w:r w:rsidRPr="00B74AAF">
        <w:rPr>
          <w:rFonts w:ascii="Esharat" w:eastAsia="MS Mincho" w:hAnsi="Esharat"/>
          <w:kern w:val="20"/>
          <w:rtl/>
        </w:rPr>
        <w:t>. وهو ضعيف</w:t>
      </w:r>
      <w:r w:rsidRPr="00B74AAF">
        <w:rPr>
          <w:rFonts w:ascii="Esharat" w:eastAsia="MS Mincho" w:hAnsi="Esharat" w:hint="cs"/>
          <w:kern w:val="20"/>
          <w:rtl/>
        </w:rPr>
        <w:t>ٌ</w:t>
      </w:r>
      <w:r w:rsidRPr="00B74AAF">
        <w:rPr>
          <w:rFonts w:ascii="Esharat" w:eastAsia="MS Mincho" w:hAnsi="Esharat"/>
          <w:kern w:val="20"/>
          <w:rtl/>
        </w:rPr>
        <w:t>؛ لأنّ أحداً من أهل اللغة ما ذكر ذلك</w:t>
      </w:r>
      <w:r w:rsidRPr="00B74AAF">
        <w:rPr>
          <w:rFonts w:ascii="Esharat" w:eastAsia="MS Mincho" w:hAnsi="Esharat" w:hint="cs"/>
          <w:kern w:val="20"/>
          <w:rtl/>
        </w:rPr>
        <w:t>،</w:t>
      </w:r>
      <w:r w:rsidRPr="00B74AAF">
        <w:rPr>
          <w:rFonts w:ascii="Esharat" w:eastAsia="MS Mincho" w:hAnsi="Esharat"/>
          <w:kern w:val="20"/>
          <w:rtl/>
        </w:rPr>
        <w:t xml:space="preserve"> مع أنّ المرجع في هذه المباحث إليهم</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78"/>
      </w:r>
      <w:r w:rsidRPr="00B74AAF">
        <w:rPr>
          <w:rFonts w:hint="cs"/>
          <w:vertAlign w:val="superscript"/>
          <w:rtl/>
        </w:rPr>
        <w:t>)</w:t>
      </w:r>
      <w:r w:rsidRPr="00B74AAF">
        <w:rPr>
          <w:rFonts w:ascii="Esharat" w:eastAsia="MS Mincho" w:hAnsi="Esharat"/>
          <w:kern w:val="20"/>
          <w:rtl/>
        </w:rPr>
        <w:t xml:space="preserve">. ووافقه المحقّق الحلّي في معارج الأصول بقوله: </w:t>
      </w:r>
      <w:r w:rsidRPr="00B74AAF">
        <w:rPr>
          <w:rFonts w:ascii="Esharat" w:eastAsia="MS Mincho" w:hAnsi="Esharat"/>
          <w:kern w:val="20"/>
          <w:sz w:val="24"/>
          <w:szCs w:val="24"/>
          <w:rtl/>
        </w:rPr>
        <w:t>«</w:t>
      </w:r>
      <w:r w:rsidRPr="00B74AAF">
        <w:rPr>
          <w:rFonts w:ascii="Esharat" w:eastAsia="MS Mincho" w:hAnsi="Esharat"/>
          <w:kern w:val="20"/>
          <w:rtl/>
        </w:rPr>
        <w:t>في للظرفية خاصّةً. وقيل: للسببيّة، كقوله</w:t>
      </w:r>
      <w:r w:rsidRPr="00214181">
        <w:rPr>
          <w:rFonts w:ascii="Esharat" w:eastAsia="MS Mincho" w:hAnsi="Esharat" w:cs="Mosawi" w:hint="cs"/>
          <w:kern w:val="20"/>
          <w:sz w:val="22"/>
          <w:szCs w:val="22"/>
          <w:rtl/>
        </w:rPr>
        <w:t>|</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hint="eastAsia"/>
          <w:sz w:val="24"/>
          <w:szCs w:val="24"/>
          <w:rtl/>
        </w:rPr>
        <w:t>«</w:t>
      </w:r>
      <w:r w:rsidRPr="00B74AAF">
        <w:rPr>
          <w:rFonts w:ascii="Esharat" w:eastAsia="MS Mincho" w:hAnsi="Esharat" w:hint="cs"/>
          <w:kern w:val="20"/>
          <w:rtl/>
        </w:rPr>
        <w:t>في</w:t>
      </w:r>
      <w:r w:rsidRPr="00B74AAF">
        <w:rPr>
          <w:rFonts w:ascii="Esharat" w:eastAsia="MS Mincho" w:hAnsi="Esharat"/>
          <w:kern w:val="20"/>
          <w:rtl/>
        </w:rPr>
        <w:t xml:space="preserve"> </w:t>
      </w:r>
      <w:r w:rsidRPr="00B74AAF">
        <w:rPr>
          <w:rFonts w:ascii="Esharat" w:eastAsia="MS Mincho" w:hAnsi="Esharat" w:hint="cs"/>
          <w:kern w:val="20"/>
          <w:rtl/>
        </w:rPr>
        <w:t>خمس</w:t>
      </w:r>
      <w:r w:rsidRPr="00B74AAF">
        <w:rPr>
          <w:rFonts w:ascii="Esharat" w:eastAsia="MS Mincho" w:hAnsi="Esharat"/>
          <w:kern w:val="20"/>
          <w:rtl/>
        </w:rPr>
        <w:t xml:space="preserve"> </w:t>
      </w:r>
      <w:r w:rsidRPr="00B74AAF">
        <w:rPr>
          <w:rFonts w:ascii="Esharat" w:eastAsia="MS Mincho" w:hAnsi="Esharat" w:hint="cs"/>
          <w:kern w:val="20"/>
          <w:rtl/>
        </w:rPr>
        <w:t>من</w:t>
      </w:r>
      <w:r w:rsidRPr="00B74AAF">
        <w:rPr>
          <w:rFonts w:ascii="Esharat" w:eastAsia="MS Mincho" w:hAnsi="Esharat"/>
          <w:kern w:val="20"/>
          <w:rtl/>
        </w:rPr>
        <w:t xml:space="preserve"> </w:t>
      </w:r>
      <w:r w:rsidRPr="00B74AAF">
        <w:rPr>
          <w:rFonts w:ascii="Esharat" w:eastAsia="MS Mincho" w:hAnsi="Esharat" w:hint="cs"/>
          <w:kern w:val="20"/>
          <w:rtl/>
        </w:rPr>
        <w:t>الإبل</w:t>
      </w:r>
      <w:r w:rsidRPr="00B74AAF">
        <w:rPr>
          <w:rFonts w:ascii="Esharat" w:eastAsia="MS Mincho" w:hAnsi="Esharat"/>
          <w:kern w:val="20"/>
          <w:rtl/>
        </w:rPr>
        <w:t xml:space="preserve"> </w:t>
      </w:r>
      <w:r w:rsidRPr="00B74AAF">
        <w:rPr>
          <w:rFonts w:ascii="Esharat" w:eastAsia="MS Mincho" w:hAnsi="Esharat" w:hint="cs"/>
          <w:kern w:val="20"/>
          <w:rtl/>
        </w:rPr>
        <w:t>شاة</w:t>
      </w:r>
      <w:r w:rsidRPr="00B74AAF">
        <w:rPr>
          <w:rFonts w:hint="eastAsia"/>
          <w:sz w:val="24"/>
          <w:szCs w:val="24"/>
          <w:rtl/>
        </w:rPr>
        <w:t>»</w:t>
      </w:r>
      <w:r w:rsidRPr="00B74AAF">
        <w:rPr>
          <w:rFonts w:ascii="Esharat" w:eastAsia="MS Mincho" w:hAnsi="Esharat"/>
          <w:kern w:val="20"/>
          <w:rtl/>
        </w:rPr>
        <w:t xml:space="preserve">. </w:t>
      </w:r>
      <w:r w:rsidRPr="00B74AAF">
        <w:rPr>
          <w:rFonts w:ascii="Esharat" w:eastAsia="MS Mincho" w:hAnsi="Esharat" w:hint="cs"/>
          <w:kern w:val="20"/>
          <w:rtl/>
        </w:rPr>
        <w:t>ولايعرفه</w:t>
      </w:r>
      <w:r w:rsidRPr="00B74AAF">
        <w:rPr>
          <w:rFonts w:ascii="Esharat" w:eastAsia="MS Mincho" w:hAnsi="Esharat"/>
          <w:kern w:val="20"/>
          <w:rtl/>
        </w:rPr>
        <w:t xml:space="preserve"> </w:t>
      </w:r>
      <w:r w:rsidRPr="00B74AAF">
        <w:rPr>
          <w:rFonts w:ascii="Esharat" w:eastAsia="MS Mincho" w:hAnsi="Esharat" w:hint="cs"/>
          <w:kern w:val="20"/>
          <w:rtl/>
        </w:rPr>
        <w:t>أهل</w:t>
      </w:r>
      <w:r w:rsidRPr="00B74AAF">
        <w:rPr>
          <w:rFonts w:ascii="Esharat" w:eastAsia="MS Mincho" w:hAnsi="Esharat"/>
          <w:kern w:val="20"/>
          <w:rtl/>
        </w:rPr>
        <w:t xml:space="preserve"> </w:t>
      </w:r>
      <w:r w:rsidRPr="00B74AAF">
        <w:rPr>
          <w:rFonts w:ascii="Esharat" w:eastAsia="MS Mincho" w:hAnsi="Esharat" w:hint="cs"/>
          <w:kern w:val="20"/>
          <w:rtl/>
        </w:rPr>
        <w:t>اللغة</w:t>
      </w:r>
      <w:r w:rsidRPr="00B74AAF">
        <w:rPr>
          <w:rFonts w:ascii="Esharat" w:eastAsia="MS Mincho" w:hAnsi="Esharat" w:hint="cs"/>
          <w:kern w:val="20"/>
          <w:sz w:val="24"/>
          <w:szCs w:val="24"/>
          <w:rtl/>
        </w:rPr>
        <w:t>»</w:t>
      </w:r>
      <w:r w:rsidRPr="00B74AAF">
        <w:rPr>
          <w:rFonts w:hint="cs"/>
          <w:vertAlign w:val="superscript"/>
          <w:rtl/>
        </w:rPr>
        <w:t>(</w:t>
      </w:r>
      <w:r w:rsidRPr="00B74AAF">
        <w:rPr>
          <w:rStyle w:val="ac"/>
          <w:rtl/>
        </w:rPr>
        <w:endnoteReference w:id="679"/>
      </w:r>
      <w:r w:rsidRPr="00B74AAF">
        <w:rPr>
          <w:rFonts w:hint="cs"/>
          <w:vertAlign w:val="superscript"/>
          <w:rtl/>
        </w:rPr>
        <w:t>)</w:t>
      </w:r>
      <w:r w:rsidRPr="00B74AAF">
        <w:rPr>
          <w:rFonts w:ascii="Esharat" w:eastAsia="MS Mincho" w:hAnsi="Esharat"/>
          <w:kern w:val="20"/>
          <w:rtl/>
        </w:rPr>
        <w:t xml:space="preserve">. </w:t>
      </w:r>
      <w:r w:rsidRPr="00B74AAF">
        <w:rPr>
          <w:rFonts w:ascii="Esharat" w:eastAsia="MS Mincho" w:hAnsi="Esharat"/>
          <w:rtl/>
        </w:rPr>
        <w:t>والحق</w:t>
      </w:r>
      <w:r w:rsidRPr="00B74AAF">
        <w:rPr>
          <w:rFonts w:ascii="Esharat" w:eastAsia="MS Mincho" w:hAnsi="Esharat" w:hint="cs"/>
          <w:rtl/>
        </w:rPr>
        <w:t>ّ</w:t>
      </w:r>
      <w:r w:rsidRPr="00B74AAF">
        <w:rPr>
          <w:rFonts w:ascii="Esharat" w:eastAsia="MS Mincho" w:hAnsi="Esharat"/>
          <w:rtl/>
        </w:rPr>
        <w:t xml:space="preserve"> أنّ </w:t>
      </w:r>
      <w:r w:rsidRPr="00B74AAF">
        <w:rPr>
          <w:rFonts w:hint="eastAsia"/>
          <w:sz w:val="24"/>
          <w:szCs w:val="24"/>
          <w:rtl/>
        </w:rPr>
        <w:t>«</w:t>
      </w:r>
      <w:r w:rsidRPr="00B74AAF">
        <w:rPr>
          <w:rFonts w:ascii="Esharat" w:eastAsia="MS Mincho" w:hAnsi="Esharat"/>
          <w:rtl/>
        </w:rPr>
        <w:t>في</w:t>
      </w:r>
      <w:r w:rsidRPr="00B74AAF">
        <w:rPr>
          <w:rFonts w:hint="eastAsia"/>
          <w:sz w:val="24"/>
          <w:szCs w:val="24"/>
          <w:rtl/>
        </w:rPr>
        <w:t>»</w:t>
      </w:r>
      <w:r w:rsidRPr="00B74AAF">
        <w:rPr>
          <w:rFonts w:ascii="Esharat" w:eastAsia="MS Mincho" w:hAnsi="Esharat"/>
          <w:rtl/>
        </w:rPr>
        <w:t xml:space="preserve"> يفيد نوعاً من الظرفيّة خفيت على القائلين بكونه للسببي</w:t>
      </w:r>
      <w:r w:rsidRPr="00B74AAF">
        <w:rPr>
          <w:rFonts w:ascii="Esharat" w:eastAsia="MS Mincho" w:hAnsi="Esharat" w:hint="cs"/>
          <w:rtl/>
        </w:rPr>
        <w:t>ّ</w:t>
      </w:r>
      <w:r w:rsidRPr="00B74AAF">
        <w:rPr>
          <w:rFonts w:ascii="Esharat" w:eastAsia="MS Mincho" w:hAnsi="Esharat"/>
          <w:rtl/>
        </w:rPr>
        <w:t>ة في هذه المواضع وفي غيرها</w:t>
      </w:r>
      <w:r w:rsidRPr="00B74AAF">
        <w:rPr>
          <w:rFonts w:ascii="Esharat" w:eastAsia="MS Mincho" w:hAnsi="Esharat" w:hint="cs"/>
          <w:rtl/>
        </w:rPr>
        <w:t>،</w:t>
      </w:r>
      <w:r w:rsidRPr="00B74AAF">
        <w:rPr>
          <w:rFonts w:ascii="Esharat" w:eastAsia="MS Mincho" w:hAnsi="Esharat"/>
          <w:rtl/>
        </w:rPr>
        <w:t xml:space="preserve"> مثل: </w:t>
      </w:r>
      <w:r w:rsidRPr="00B74AAF">
        <w:rPr>
          <w:rFonts w:ascii="Mosawi" w:hAnsi="Mosawi" w:cs="Mosawi"/>
          <w:sz w:val="24"/>
          <w:szCs w:val="24"/>
          <w:rtl/>
        </w:rPr>
        <w:t>﴿</w:t>
      </w:r>
      <w:r w:rsidRPr="00B74AAF">
        <w:rPr>
          <w:rFonts w:ascii="Esharat" w:hAnsi="Esharat"/>
          <w:b/>
          <w:bCs/>
          <w:rtl/>
        </w:rPr>
        <w:t>قُلْ أَتُحَاجُّونَن</w:t>
      </w:r>
      <w:r w:rsidRPr="00B74AAF">
        <w:rPr>
          <w:rFonts w:ascii="Esharat" w:hAnsi="Esharat" w:hint="cs"/>
          <w:b/>
          <w:bCs/>
          <w:rtl/>
        </w:rPr>
        <w:t>َ</w:t>
      </w:r>
      <w:r w:rsidRPr="00B74AAF">
        <w:rPr>
          <w:rFonts w:ascii="Esharat" w:hAnsi="Esharat"/>
          <w:b/>
          <w:bCs/>
          <w:rtl/>
        </w:rPr>
        <w:t>ا في الله</w:t>
      </w:r>
      <w:r w:rsidRPr="00B74AAF">
        <w:rPr>
          <w:rFonts w:ascii="Esharat" w:hAnsi="Esharat" w:hint="cs"/>
          <w:b/>
          <w:bCs/>
          <w:rtl/>
        </w:rPr>
        <w:t>ِ</w:t>
      </w:r>
      <w:r w:rsidRPr="00B74AAF">
        <w:rPr>
          <w:rFonts w:ascii="Mosawi" w:hAnsi="Mosawi" w:cs="Mosawi"/>
          <w:sz w:val="24"/>
          <w:szCs w:val="24"/>
          <w:rtl/>
        </w:rPr>
        <w:t>﴾</w:t>
      </w:r>
      <w:r w:rsidRPr="00B74AAF">
        <w:rPr>
          <w:rFonts w:ascii="Esharat" w:eastAsia="MS Mincho" w:hAnsi="Esharat" w:hint="cs"/>
          <w:rtl/>
        </w:rPr>
        <w:t>،</w:t>
      </w:r>
      <w:r w:rsidRPr="00B74AAF">
        <w:rPr>
          <w:rFonts w:ascii="Esharat" w:eastAsia="MS Mincho" w:hAnsi="Esharat"/>
          <w:rtl/>
        </w:rPr>
        <w:t xml:space="preserve"> و</w:t>
      </w:r>
      <w:r w:rsidRPr="00B74AAF">
        <w:rPr>
          <w:rFonts w:ascii="Mosawi" w:hAnsi="Mosawi" w:cs="Mosawi"/>
          <w:sz w:val="24"/>
          <w:szCs w:val="24"/>
          <w:rtl/>
        </w:rPr>
        <w:t>﴿</w:t>
      </w:r>
      <w:r w:rsidRPr="00B74AAF">
        <w:rPr>
          <w:rFonts w:ascii="Esharat" w:hAnsi="Esharat"/>
          <w:b/>
          <w:bCs/>
          <w:rtl/>
        </w:rPr>
        <w:t>وَش</w:t>
      </w:r>
      <w:r w:rsidRPr="00B74AAF">
        <w:rPr>
          <w:rFonts w:ascii="Esharat" w:hAnsi="Esharat" w:hint="cs"/>
          <w:b/>
          <w:bCs/>
          <w:rtl/>
        </w:rPr>
        <w:t>َ</w:t>
      </w:r>
      <w:r w:rsidRPr="00B74AAF">
        <w:rPr>
          <w:rFonts w:ascii="Esharat" w:hAnsi="Esharat"/>
          <w:b/>
          <w:bCs/>
          <w:rtl/>
        </w:rPr>
        <w:t>اوِرْهُمْ في الأَمْرِ</w:t>
      </w:r>
      <w:r w:rsidRPr="00B74AAF">
        <w:rPr>
          <w:rFonts w:ascii="Mosawi" w:hAnsi="Mosawi" w:cs="Mosawi"/>
          <w:sz w:val="24"/>
          <w:szCs w:val="24"/>
          <w:rtl/>
        </w:rPr>
        <w:t>﴾</w:t>
      </w:r>
      <w:r w:rsidRPr="00B74AAF">
        <w:rPr>
          <w:rFonts w:ascii="Esharat" w:hAnsi="Esharat" w:hint="cs"/>
          <w:rtl/>
        </w:rPr>
        <w:t>،</w:t>
      </w:r>
      <w:r w:rsidRPr="00B74AAF">
        <w:rPr>
          <w:rFonts w:ascii="Esharat" w:hAnsi="Esharat"/>
          <w:rtl/>
        </w:rPr>
        <w:t xml:space="preserve"> و</w:t>
      </w:r>
      <w:r w:rsidRPr="00B74AAF">
        <w:rPr>
          <w:rFonts w:ascii="Mosawi" w:hAnsi="Mosawi" w:cs="Mosawi"/>
          <w:sz w:val="24"/>
          <w:szCs w:val="24"/>
          <w:rtl/>
        </w:rPr>
        <w:t>﴿</w:t>
      </w:r>
      <w:r w:rsidRPr="00B74AAF">
        <w:rPr>
          <w:rFonts w:ascii="Esharat" w:hAnsi="Esharat"/>
          <w:b/>
          <w:bCs/>
          <w:rtl/>
        </w:rPr>
        <w:t>يُوص</w:t>
      </w:r>
      <w:r w:rsidRPr="00B74AAF">
        <w:rPr>
          <w:rFonts w:ascii="Esharat" w:hAnsi="Esharat" w:hint="cs"/>
          <w:b/>
          <w:bCs/>
          <w:rtl/>
        </w:rPr>
        <w:t>ِ</w:t>
      </w:r>
      <w:r w:rsidRPr="00B74AAF">
        <w:rPr>
          <w:rFonts w:ascii="Esharat" w:hAnsi="Esharat"/>
          <w:b/>
          <w:bCs/>
          <w:rtl/>
        </w:rPr>
        <w:t>يكُمُ الله</w:t>
      </w:r>
      <w:r w:rsidRPr="00B74AAF">
        <w:rPr>
          <w:rFonts w:ascii="Esharat" w:hAnsi="Esharat" w:hint="cs"/>
          <w:b/>
          <w:bCs/>
          <w:rtl/>
        </w:rPr>
        <w:t>ُ</w:t>
      </w:r>
      <w:r w:rsidRPr="00B74AAF">
        <w:rPr>
          <w:rFonts w:ascii="Esharat" w:hAnsi="Esharat"/>
          <w:b/>
          <w:bCs/>
          <w:rtl/>
        </w:rPr>
        <w:t xml:space="preserve"> في أَوْلا</w:t>
      </w:r>
      <w:r w:rsidRPr="00B74AAF">
        <w:rPr>
          <w:rFonts w:ascii="Esharat" w:hAnsi="Esharat" w:hint="cs"/>
          <w:b/>
          <w:bCs/>
          <w:rtl/>
        </w:rPr>
        <w:t>َ</w:t>
      </w:r>
      <w:r w:rsidRPr="00B74AAF">
        <w:rPr>
          <w:rFonts w:ascii="Esharat" w:hAnsi="Esharat"/>
          <w:b/>
          <w:bCs/>
          <w:rtl/>
        </w:rPr>
        <w:t>دِكُمْ</w:t>
      </w:r>
      <w:r w:rsidRPr="00B74AAF">
        <w:rPr>
          <w:rFonts w:ascii="Mosawi" w:hAnsi="Mosawi" w:cs="Mosawi"/>
          <w:sz w:val="24"/>
          <w:szCs w:val="24"/>
          <w:rtl/>
        </w:rPr>
        <w:t>﴾</w:t>
      </w:r>
      <w:r w:rsidRPr="00B74AAF">
        <w:rPr>
          <w:rFonts w:ascii="Esharat" w:hAnsi="Esharat" w:hint="cs"/>
          <w:rtl/>
        </w:rPr>
        <w:t>،</w:t>
      </w:r>
      <w:r w:rsidRPr="00B74AAF">
        <w:rPr>
          <w:rFonts w:ascii="Esharat" w:hAnsi="Esharat"/>
          <w:rtl/>
        </w:rPr>
        <w:t xml:space="preserve"> و</w:t>
      </w:r>
      <w:r w:rsidRPr="00B74AAF">
        <w:rPr>
          <w:rFonts w:ascii="Mosawi" w:hAnsi="Mosawi" w:cs="Mosawi"/>
          <w:sz w:val="24"/>
          <w:szCs w:val="24"/>
          <w:rtl/>
        </w:rPr>
        <w:t>﴿</w:t>
      </w:r>
      <w:r w:rsidRPr="00B74AAF">
        <w:rPr>
          <w:rFonts w:ascii="Esharat" w:hAnsi="Esharat"/>
          <w:b/>
          <w:bCs/>
          <w:rtl/>
        </w:rPr>
        <w:t>وَقُلْ لَهُمْ في أَنْفُسِهِمْ قَوْلاً بَل</w:t>
      </w:r>
      <w:r w:rsidRPr="00B74AAF">
        <w:rPr>
          <w:rFonts w:ascii="Esharat" w:hAnsi="Esharat" w:hint="cs"/>
          <w:b/>
          <w:bCs/>
          <w:rtl/>
        </w:rPr>
        <w:t>ِ</w:t>
      </w:r>
      <w:r w:rsidRPr="00B74AAF">
        <w:rPr>
          <w:rFonts w:ascii="Esharat" w:hAnsi="Esharat"/>
          <w:b/>
          <w:bCs/>
          <w:rtl/>
        </w:rPr>
        <w:t>يغاً</w:t>
      </w:r>
      <w:r w:rsidRPr="00B74AAF">
        <w:rPr>
          <w:rFonts w:ascii="Mosawi" w:hAnsi="Mosawi" w:cs="Mosawi"/>
          <w:sz w:val="24"/>
          <w:szCs w:val="24"/>
          <w:rtl/>
        </w:rPr>
        <w:t>﴾</w:t>
      </w:r>
      <w:r w:rsidRPr="00B74AAF">
        <w:rPr>
          <w:rFonts w:ascii="Esharat" w:hAnsi="Esharat" w:hint="cs"/>
          <w:rtl/>
        </w:rPr>
        <w:t>،</w:t>
      </w:r>
      <w:r w:rsidRPr="00B74AAF">
        <w:rPr>
          <w:rFonts w:ascii="Esharat" w:hAnsi="Esharat"/>
          <w:rtl/>
        </w:rPr>
        <w:t xml:space="preserve"> و</w:t>
      </w:r>
      <w:r w:rsidRPr="00B74AAF">
        <w:rPr>
          <w:rFonts w:ascii="Mosawi" w:hAnsi="Mosawi" w:cs="Mosawi"/>
          <w:sz w:val="24"/>
          <w:szCs w:val="24"/>
          <w:rtl/>
        </w:rPr>
        <w:t>﴿</w:t>
      </w:r>
      <w:r w:rsidRPr="00B74AAF">
        <w:rPr>
          <w:rFonts w:ascii="Esharat" w:hAnsi="Esharat"/>
          <w:b/>
          <w:bCs/>
          <w:rtl/>
        </w:rPr>
        <w:t>وَيَسْتَفْتُونَكَ في النِّس</w:t>
      </w:r>
      <w:r w:rsidRPr="00B74AAF">
        <w:rPr>
          <w:rFonts w:ascii="Esharat" w:hAnsi="Esharat" w:hint="cs"/>
          <w:b/>
          <w:bCs/>
          <w:rtl/>
        </w:rPr>
        <w:t>َ</w:t>
      </w:r>
      <w:r w:rsidRPr="00B74AAF">
        <w:rPr>
          <w:rFonts w:ascii="Esharat" w:hAnsi="Esharat"/>
          <w:b/>
          <w:bCs/>
          <w:rtl/>
        </w:rPr>
        <w:t>اءِ</w:t>
      </w:r>
      <w:r w:rsidRPr="00B74AAF">
        <w:rPr>
          <w:rFonts w:ascii="Mosawi" w:hAnsi="Mosawi" w:cs="Mosawi"/>
          <w:sz w:val="24"/>
          <w:szCs w:val="24"/>
          <w:rtl/>
        </w:rPr>
        <w:t>﴾</w:t>
      </w:r>
      <w:r w:rsidRPr="00B74AAF">
        <w:rPr>
          <w:rFonts w:ascii="Esharat" w:hAnsi="Esharat" w:hint="cs"/>
          <w:rtl/>
        </w:rPr>
        <w:t>،</w:t>
      </w:r>
      <w:r w:rsidRPr="00B74AAF">
        <w:rPr>
          <w:rFonts w:ascii="Esharat" w:hAnsi="Esharat"/>
          <w:rtl/>
        </w:rPr>
        <w:t xml:space="preserve"> و</w:t>
      </w:r>
      <w:r w:rsidRPr="00B74AAF">
        <w:rPr>
          <w:rFonts w:ascii="Mosawi" w:hAnsi="Mosawi" w:cs="Mosawi"/>
          <w:sz w:val="24"/>
          <w:szCs w:val="24"/>
          <w:rtl/>
        </w:rPr>
        <w:t>﴿</w:t>
      </w:r>
      <w:r w:rsidRPr="00B74AAF">
        <w:rPr>
          <w:rFonts w:ascii="Esharat" w:hAnsi="Esharat"/>
          <w:b/>
          <w:bCs/>
          <w:rtl/>
        </w:rPr>
        <w:t>إِنَّم</w:t>
      </w:r>
      <w:r w:rsidRPr="00B74AAF">
        <w:rPr>
          <w:rFonts w:ascii="Esharat" w:hAnsi="Esharat" w:hint="cs"/>
          <w:b/>
          <w:bCs/>
          <w:rtl/>
        </w:rPr>
        <w:t>َ</w:t>
      </w:r>
      <w:r w:rsidRPr="00B74AAF">
        <w:rPr>
          <w:rFonts w:ascii="Esharat" w:hAnsi="Esharat"/>
          <w:b/>
          <w:bCs/>
          <w:rtl/>
        </w:rPr>
        <w:t>ا يُر</w:t>
      </w:r>
      <w:r w:rsidRPr="00B74AAF">
        <w:rPr>
          <w:rFonts w:ascii="Esharat" w:hAnsi="Esharat" w:hint="cs"/>
          <w:b/>
          <w:bCs/>
          <w:rtl/>
        </w:rPr>
        <w:t>ِ</w:t>
      </w:r>
      <w:r w:rsidRPr="00B74AAF">
        <w:rPr>
          <w:rFonts w:ascii="Esharat" w:hAnsi="Esharat"/>
          <w:b/>
          <w:bCs/>
          <w:rtl/>
        </w:rPr>
        <w:t>يدُ الشَّيْط</w:t>
      </w:r>
      <w:r w:rsidRPr="00B74AAF">
        <w:rPr>
          <w:rFonts w:ascii="Esharat" w:hAnsi="Esharat" w:hint="cs"/>
          <w:b/>
          <w:bCs/>
          <w:rtl/>
        </w:rPr>
        <w:t>َ</w:t>
      </w:r>
      <w:r w:rsidRPr="00B74AAF">
        <w:rPr>
          <w:rFonts w:ascii="Esharat" w:hAnsi="Esharat"/>
          <w:b/>
          <w:bCs/>
          <w:rtl/>
        </w:rPr>
        <w:t>انُ أَنْ يُوقِعَ بَيْنَكُمُ الْعَد</w:t>
      </w:r>
      <w:r w:rsidRPr="00B74AAF">
        <w:rPr>
          <w:rFonts w:ascii="Esharat" w:hAnsi="Esharat" w:hint="cs"/>
          <w:b/>
          <w:bCs/>
          <w:rtl/>
        </w:rPr>
        <w:t>َ</w:t>
      </w:r>
      <w:r w:rsidRPr="00B74AAF">
        <w:rPr>
          <w:rFonts w:ascii="Esharat" w:hAnsi="Esharat"/>
          <w:b/>
          <w:bCs/>
          <w:rtl/>
        </w:rPr>
        <w:t>اوَةَ وَالْبَغْض</w:t>
      </w:r>
      <w:r w:rsidRPr="00B74AAF">
        <w:rPr>
          <w:rFonts w:ascii="Esharat" w:hAnsi="Esharat" w:hint="cs"/>
          <w:b/>
          <w:bCs/>
          <w:rtl/>
        </w:rPr>
        <w:t>َ</w:t>
      </w:r>
      <w:r w:rsidRPr="00B74AAF">
        <w:rPr>
          <w:rFonts w:ascii="Esharat" w:hAnsi="Esharat"/>
          <w:b/>
          <w:bCs/>
          <w:rtl/>
        </w:rPr>
        <w:t>اءَ فِي الْخَمْرِ وَالميْسِر</w:t>
      </w:r>
      <w:r w:rsidRPr="00B74AAF">
        <w:rPr>
          <w:rFonts w:ascii="Esharat" w:hAnsi="Esharat" w:hint="cs"/>
          <w:b/>
          <w:bCs/>
          <w:rtl/>
        </w:rPr>
        <w:t>ِ</w:t>
      </w:r>
      <w:r w:rsidRPr="00B74AAF">
        <w:rPr>
          <w:rFonts w:ascii="Mosawi" w:hAnsi="Mosawi" w:cs="Mosawi"/>
          <w:sz w:val="24"/>
          <w:szCs w:val="24"/>
          <w:rtl/>
        </w:rPr>
        <w:t>﴾</w:t>
      </w:r>
      <w:r w:rsidRPr="00B74AAF">
        <w:rPr>
          <w:rFonts w:ascii="Esharat" w:hAnsi="Esharat"/>
          <w:rtl/>
        </w:rPr>
        <w:t xml:space="preserve">. وعليه </w:t>
      </w:r>
      <w:r w:rsidRPr="00B74AAF">
        <w:rPr>
          <w:rFonts w:ascii="Esharat" w:eastAsia="MS Mincho" w:hAnsi="Esharat"/>
          <w:kern w:val="20"/>
          <w:rtl/>
        </w:rPr>
        <w:t>فالمتعيّ</w:t>
      </w:r>
      <w:r w:rsidRPr="00B74AAF">
        <w:rPr>
          <w:rFonts w:ascii="Esharat" w:eastAsia="MS Mincho" w:hAnsi="Esharat" w:hint="cs"/>
          <w:kern w:val="20"/>
          <w:rtl/>
        </w:rPr>
        <w:t>ِ</w:t>
      </w:r>
      <w:r w:rsidRPr="00B74AAF">
        <w:rPr>
          <w:rFonts w:ascii="Esharat" w:eastAsia="MS Mincho" w:hAnsi="Esharat"/>
          <w:kern w:val="20"/>
          <w:rtl/>
        </w:rPr>
        <w:t xml:space="preserve">ن حمل الكلام على حقيقته بأن يكون </w:t>
      </w:r>
      <w:r w:rsidRPr="00B74AAF">
        <w:rPr>
          <w:rFonts w:hint="eastAsia"/>
          <w:sz w:val="24"/>
          <w:szCs w:val="24"/>
          <w:rtl/>
        </w:rPr>
        <w:t>«</w:t>
      </w:r>
      <w:r w:rsidRPr="00B74AAF">
        <w:rPr>
          <w:rFonts w:ascii="Esharat" w:eastAsia="MS Mincho" w:hAnsi="Esharat"/>
          <w:kern w:val="20"/>
          <w:rtl/>
        </w:rPr>
        <w:t>في</w:t>
      </w:r>
      <w:r w:rsidRPr="00B74AAF">
        <w:rPr>
          <w:rFonts w:hint="eastAsia"/>
          <w:sz w:val="24"/>
          <w:szCs w:val="24"/>
          <w:rtl/>
        </w:rPr>
        <w:t>»</w:t>
      </w:r>
      <w:r w:rsidRPr="00B74AAF">
        <w:rPr>
          <w:rFonts w:ascii="Esharat" w:eastAsia="MS Mincho" w:hAnsi="Esharat"/>
          <w:kern w:val="20"/>
          <w:rtl/>
        </w:rPr>
        <w:t xml:space="preserve"> للظرفية</w:t>
      </w:r>
      <w:r w:rsidRPr="00B74AAF">
        <w:rPr>
          <w:rFonts w:ascii="Esharat" w:eastAsia="MS Mincho" w:hAnsi="Esharat" w:hint="cs"/>
          <w:kern w:val="20"/>
          <w:rtl/>
        </w:rPr>
        <w:t>،</w:t>
      </w:r>
      <w:r w:rsidRPr="00B74AAF">
        <w:rPr>
          <w:rFonts w:ascii="Esharat" w:eastAsia="MS Mincho" w:hAnsi="Esharat"/>
          <w:kern w:val="20"/>
          <w:rtl/>
        </w:rPr>
        <w:t xml:space="preserve"> والمتعلَّقُ هو </w:t>
      </w:r>
      <w:r w:rsidRPr="00B74AAF">
        <w:rPr>
          <w:rFonts w:hint="eastAsia"/>
          <w:sz w:val="24"/>
          <w:szCs w:val="24"/>
          <w:rtl/>
        </w:rPr>
        <w:t>«</w:t>
      </w:r>
      <w:r w:rsidRPr="00B74AAF">
        <w:rPr>
          <w:rFonts w:ascii="Esharat" w:eastAsia="MS Mincho" w:hAnsi="Esharat"/>
          <w:kern w:val="20"/>
          <w:rtl/>
        </w:rPr>
        <w:t>القصاص</w:t>
      </w:r>
      <w:r w:rsidRPr="00B74AAF">
        <w:rPr>
          <w:rFonts w:hint="eastAsia"/>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Mosawi" w:hAnsi="Mosawi" w:cs="Mosawi"/>
          <w:sz w:val="24"/>
          <w:szCs w:val="24"/>
          <w:rtl/>
        </w:rPr>
        <w:t>﴿</w:t>
      </w:r>
      <w:r w:rsidRPr="00B74AAF">
        <w:rPr>
          <w:rFonts w:ascii="Esharat" w:eastAsia="MS Mincho" w:hAnsi="Esharat"/>
          <w:b/>
          <w:bCs/>
          <w:kern w:val="20"/>
          <w:rtl/>
        </w:rPr>
        <w:t>الق</w:t>
      </w:r>
      <w:r w:rsidRPr="00B74AAF">
        <w:rPr>
          <w:rFonts w:ascii="Esharat" w:eastAsia="MS Mincho" w:hAnsi="Esharat" w:hint="cs"/>
          <w:b/>
          <w:bCs/>
          <w:kern w:val="20"/>
          <w:rtl/>
        </w:rPr>
        <w:t>َ</w:t>
      </w:r>
      <w:r w:rsidRPr="00B74AAF">
        <w:rPr>
          <w:rFonts w:ascii="Esharat" w:eastAsia="MS Mincho" w:hAnsi="Esharat"/>
          <w:b/>
          <w:bCs/>
          <w:kern w:val="20"/>
          <w:rtl/>
        </w:rPr>
        <w:t>ت</w:t>
      </w:r>
      <w:r w:rsidRPr="00B74AAF">
        <w:rPr>
          <w:rFonts w:ascii="Esharat" w:eastAsia="MS Mincho" w:hAnsi="Esharat" w:hint="cs"/>
          <w:b/>
          <w:bCs/>
          <w:kern w:val="20"/>
          <w:rtl/>
        </w:rPr>
        <w:t>ْ</w:t>
      </w:r>
      <w:r w:rsidRPr="00B74AAF">
        <w:rPr>
          <w:rFonts w:ascii="Esharat" w:eastAsia="MS Mincho" w:hAnsi="Esharat"/>
          <w:b/>
          <w:bCs/>
          <w:kern w:val="20"/>
          <w:rtl/>
        </w:rPr>
        <w:t>ل</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جمع </w:t>
      </w:r>
      <w:r w:rsidRPr="00B74AAF">
        <w:rPr>
          <w:rFonts w:hint="eastAsia"/>
          <w:sz w:val="24"/>
          <w:szCs w:val="24"/>
          <w:rtl/>
        </w:rPr>
        <w:t>«</w:t>
      </w:r>
      <w:r w:rsidRPr="00B74AAF">
        <w:rPr>
          <w:rFonts w:ascii="Esharat" w:eastAsia="MS Mincho" w:hAnsi="Esharat"/>
          <w:kern w:val="20"/>
          <w:rtl/>
        </w:rPr>
        <w:t>القتيل</w:t>
      </w:r>
      <w:r w:rsidRPr="00B74AAF">
        <w:rPr>
          <w:rFonts w:hint="eastAsia"/>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بمعنى المقتول، ويجوز كونه أعمَّ من المقتول فعلاً ومن القابل للقتل قابليّةً قريبةً</w:t>
      </w:r>
      <w:r w:rsidRPr="00B74AAF">
        <w:rPr>
          <w:rFonts w:ascii="Esharat" w:eastAsia="MS Mincho" w:hAnsi="Esharat" w:hint="cs"/>
          <w:kern w:val="20"/>
          <w:rtl/>
        </w:rPr>
        <w:t>،</w:t>
      </w:r>
      <w:r w:rsidRPr="00B74AAF">
        <w:rPr>
          <w:rFonts w:ascii="Esharat" w:eastAsia="MS Mincho" w:hAnsi="Esharat"/>
          <w:kern w:val="20"/>
          <w:rtl/>
        </w:rPr>
        <w:t xml:space="preserve"> بحيث يكون متوقّعاً للقتل</w:t>
      </w:r>
      <w:r w:rsidRPr="00B74AAF">
        <w:rPr>
          <w:rFonts w:ascii="Esharat" w:eastAsia="MS Mincho" w:hAnsi="Esharat" w:hint="cs"/>
          <w:kern w:val="20"/>
          <w:rtl/>
        </w:rPr>
        <w:t>.</w:t>
      </w:r>
      <w:r w:rsidRPr="00B74AAF">
        <w:rPr>
          <w:rFonts w:ascii="Esharat" w:eastAsia="MS Mincho" w:hAnsi="Esharat"/>
          <w:kern w:val="20"/>
          <w:rtl/>
        </w:rPr>
        <w:t xml:space="preserve"> وليس إطلاق القتيل عليه </w:t>
      </w:r>
      <w:r w:rsidRPr="00B74AAF">
        <w:rPr>
          <w:rFonts w:ascii="Esharat" w:eastAsia="MS Mincho" w:hAnsi="Esharat"/>
          <w:kern w:val="20"/>
          <w:rtl/>
        </w:rPr>
        <w:lastRenderedPageBreak/>
        <w:t>مجازيّاً مجازَ الأَوْل أو المشارفة، بل هذا الإطلاق حقيقيّ</w:t>
      </w:r>
      <w:r w:rsidRPr="00B74AAF">
        <w:rPr>
          <w:rFonts w:ascii="Esharat" w:eastAsia="MS Mincho" w:hAnsi="Esharat" w:hint="cs"/>
          <w:kern w:val="20"/>
          <w:rtl/>
        </w:rPr>
        <w:t>.</w:t>
      </w:r>
      <w:r w:rsidRPr="00B74AAF">
        <w:rPr>
          <w:rFonts w:ascii="Esharat" w:eastAsia="MS Mincho" w:hAnsi="Esharat"/>
          <w:kern w:val="20"/>
          <w:rtl/>
        </w:rPr>
        <w:t xml:space="preserve"> خلافاً للسيد عليخان المدنيّ</w:t>
      </w:r>
      <w:r w:rsidRPr="00B74AAF">
        <w:rPr>
          <w:rFonts w:ascii="Esharat" w:eastAsia="MS Mincho" w:hAnsi="Esharat" w:hint="cs"/>
          <w:kern w:val="20"/>
          <w:rtl/>
        </w:rPr>
        <w:t>،</w:t>
      </w:r>
      <w:r w:rsidRPr="00B74AAF">
        <w:rPr>
          <w:rFonts w:ascii="Esharat" w:eastAsia="MS Mincho" w:hAnsi="Esharat"/>
          <w:kern w:val="20"/>
          <w:rtl/>
        </w:rPr>
        <w:t xml:space="preserve"> حيث عدّ</w:t>
      </w:r>
      <w:r w:rsidRPr="00B74AAF">
        <w:rPr>
          <w:rFonts w:ascii="Esharat" w:eastAsia="MS Mincho" w:hAnsi="Esharat" w:hint="cs"/>
          <w:kern w:val="20"/>
          <w:rtl/>
        </w:rPr>
        <w:t>َ</w:t>
      </w:r>
      <w:r w:rsidRPr="00B74AAF">
        <w:rPr>
          <w:rFonts w:ascii="Esharat" w:eastAsia="MS Mincho" w:hAnsi="Esharat"/>
          <w:kern w:val="20"/>
          <w:rtl/>
        </w:rPr>
        <w:t>ه مَجازاً</w:t>
      </w:r>
      <w:r w:rsidRPr="00B74AAF">
        <w:rPr>
          <w:rFonts w:ascii="Esharat" w:eastAsia="MS Mincho" w:hAnsi="Esharat" w:hint="cs"/>
          <w:kern w:val="20"/>
          <w:rtl/>
        </w:rPr>
        <w:t>،</w:t>
      </w:r>
      <w:r w:rsidRPr="00B74AAF">
        <w:rPr>
          <w:rFonts w:ascii="Esharat" w:eastAsia="MS Mincho" w:hAnsi="Esharat"/>
          <w:kern w:val="20"/>
          <w:rtl/>
        </w:rPr>
        <w:t xml:space="preserve"> وقال: </w:t>
      </w:r>
      <w:r w:rsidRPr="00B74AAF">
        <w:rPr>
          <w:rFonts w:ascii="Esharat" w:eastAsia="MS Mincho" w:hAnsi="Esharat"/>
          <w:kern w:val="20"/>
          <w:sz w:val="24"/>
          <w:szCs w:val="24"/>
          <w:rtl/>
        </w:rPr>
        <w:t>«</w:t>
      </w:r>
      <w:r w:rsidRPr="00B74AAF">
        <w:rPr>
          <w:rFonts w:ascii="Esharat" w:eastAsia="MS Mincho" w:hAnsi="Esharat"/>
          <w:kern w:val="20"/>
          <w:rtl/>
        </w:rPr>
        <w:t>والصواب أنّهما [أي المَيْت والمَيِّت] بمعنى حقيقة في</w:t>
      </w:r>
      <w:r w:rsidRPr="00B74AAF">
        <w:rPr>
          <w:rFonts w:ascii="Esharat" w:eastAsia="MS Mincho" w:hAnsi="Esharat" w:hint="cs"/>
          <w:kern w:val="20"/>
          <w:rtl/>
        </w:rPr>
        <w:t xml:space="preserve"> </w:t>
      </w:r>
      <w:r w:rsidRPr="00B74AAF">
        <w:rPr>
          <w:rFonts w:ascii="Esharat" w:eastAsia="MS Mincho" w:hAnsi="Esharat"/>
          <w:kern w:val="20"/>
          <w:rtl/>
        </w:rPr>
        <w:t>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مات</w:t>
      </w:r>
      <w:r w:rsidRPr="00B74AAF">
        <w:rPr>
          <w:rFonts w:ascii="Esharat" w:eastAsia="MS Mincho" w:hAnsi="Esharat" w:hint="cs"/>
          <w:kern w:val="20"/>
          <w:rtl/>
        </w:rPr>
        <w:t>،</w:t>
      </w:r>
      <w:r w:rsidRPr="00B74AAF">
        <w:rPr>
          <w:rFonts w:ascii="Esharat" w:eastAsia="MS Mincho" w:hAnsi="Esharat"/>
          <w:kern w:val="20"/>
          <w:rtl/>
        </w:rPr>
        <w:t xml:space="preserve"> وخصّ المشدَّد باستعماله في الحيّ مجازاً على سبيل الاستعارة</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أي</w:t>
      </w:r>
      <w:r w:rsidRPr="00B74AAF">
        <w:rPr>
          <w:rFonts w:ascii="Esharat" w:eastAsia="MS Mincho" w:hAnsi="Esharat"/>
          <w:kern w:val="20"/>
          <w:rtl/>
        </w:rPr>
        <w:t xml:space="preserve"> كأنّه ميّت</w:t>
      </w:r>
      <w:r w:rsidRPr="00B74AAF">
        <w:rPr>
          <w:rFonts w:ascii="Esharat" w:eastAsia="MS Mincho" w:hAnsi="Esharat" w:hint="cs"/>
          <w:kern w:val="20"/>
          <w:rtl/>
        </w:rPr>
        <w:t>ٌ،</w:t>
      </w:r>
      <w:r w:rsidRPr="00B74AAF">
        <w:rPr>
          <w:rFonts w:ascii="Esharat" w:eastAsia="MS Mincho" w:hAnsi="Esharat"/>
          <w:kern w:val="20"/>
          <w:rtl/>
        </w:rPr>
        <w:t xml:space="preserve"> تنزيلاً لما يقع لا محالة</w:t>
      </w:r>
      <w:r w:rsidRPr="00B74AAF">
        <w:rPr>
          <w:rFonts w:ascii="Esharat" w:eastAsia="MS Mincho" w:hAnsi="Esharat" w:hint="cs"/>
          <w:kern w:val="20"/>
          <w:rtl/>
        </w:rPr>
        <w:t>،</w:t>
      </w:r>
      <w:r w:rsidRPr="00B74AAF">
        <w:rPr>
          <w:rFonts w:ascii="Esharat" w:eastAsia="MS Mincho" w:hAnsi="Esharat"/>
          <w:kern w:val="20"/>
          <w:rtl/>
        </w:rPr>
        <w:t xml:space="preserve"> م</w:t>
      </w:r>
      <w:r w:rsidRPr="00B74AAF">
        <w:rPr>
          <w:rFonts w:ascii="Esharat" w:eastAsia="MS Mincho" w:hAnsi="Esharat" w:hint="cs"/>
          <w:kern w:val="20"/>
          <w:rtl/>
        </w:rPr>
        <w:t>أوّ</w:t>
      </w:r>
      <w:r w:rsidRPr="00B74AAF">
        <w:rPr>
          <w:rFonts w:ascii="Esharat" w:eastAsia="MS Mincho" w:hAnsi="Esharat"/>
          <w:kern w:val="20"/>
          <w:rtl/>
        </w:rPr>
        <w:t>لة الواقع</w:t>
      </w:r>
      <w:r w:rsidRPr="00B74AAF">
        <w:rPr>
          <w:rFonts w:ascii="Esharat" w:eastAsia="MS Mincho" w:hAnsi="Esharat" w:hint="cs"/>
          <w:kern w:val="20"/>
          <w:rtl/>
        </w:rPr>
        <w:t>،</w:t>
      </w:r>
      <w:r w:rsidRPr="00B74AAF">
        <w:rPr>
          <w:rFonts w:ascii="Esharat" w:eastAsia="MS Mincho" w:hAnsi="Esharat"/>
          <w:kern w:val="20"/>
          <w:rtl/>
        </w:rPr>
        <w:t xml:space="preserve"> لا بمعنى أنّه سيموت</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80"/>
      </w:r>
      <w:r w:rsidRPr="00B74AAF">
        <w:rPr>
          <w:rFonts w:hint="cs"/>
          <w:vertAlign w:val="superscript"/>
          <w:rtl/>
        </w:rPr>
        <w:t>)</w:t>
      </w:r>
      <w:r w:rsidRPr="00B74AAF">
        <w:rPr>
          <w:rFonts w:ascii="Esharat" w:eastAsia="MS Mincho" w:hAnsi="Esharat"/>
          <w:kern w:val="20"/>
          <w:rtl/>
        </w:rPr>
        <w:t>. وهذه الأعمّ</w:t>
      </w:r>
      <w:r w:rsidRPr="00B74AAF">
        <w:rPr>
          <w:rFonts w:ascii="Esharat" w:eastAsia="MS Mincho" w:hAnsi="Esharat" w:hint="cs"/>
          <w:kern w:val="20"/>
          <w:rtl/>
        </w:rPr>
        <w:t>ِ</w:t>
      </w:r>
      <w:r w:rsidRPr="00B74AAF">
        <w:rPr>
          <w:rFonts w:ascii="Esharat" w:eastAsia="MS Mincho" w:hAnsi="Esharat"/>
          <w:kern w:val="20"/>
          <w:rtl/>
        </w:rPr>
        <w:t>ية قد تستفاد بالسياق من الصفات المشب</w:t>
      </w:r>
      <w:r w:rsidRPr="00B74AAF">
        <w:rPr>
          <w:rFonts w:ascii="Esharat" w:eastAsia="MS Mincho" w:hAnsi="Esharat" w:hint="cs"/>
          <w:kern w:val="20"/>
          <w:rtl/>
        </w:rPr>
        <w:t>ّ</w:t>
      </w:r>
      <w:r w:rsidRPr="00B74AAF">
        <w:rPr>
          <w:rFonts w:ascii="Esharat" w:eastAsia="MS Mincho" w:hAnsi="Esharat"/>
          <w:kern w:val="20"/>
          <w:rtl/>
        </w:rPr>
        <w:t>هة</w:t>
      </w:r>
      <w:r w:rsidRPr="00B74AAF">
        <w:rPr>
          <w:rFonts w:ascii="Esharat" w:eastAsia="MS Mincho" w:hAnsi="Esharat" w:hint="cs"/>
          <w:kern w:val="20"/>
          <w:rtl/>
        </w:rPr>
        <w:t>،</w:t>
      </w:r>
      <w:r w:rsidRPr="00B74AAF">
        <w:rPr>
          <w:rFonts w:ascii="Esharat" w:eastAsia="MS Mincho" w:hAnsi="Esharat"/>
          <w:kern w:val="20"/>
          <w:rtl/>
        </w:rPr>
        <w:t xml:space="preserve"> كما أنّ </w:t>
      </w:r>
      <w:r w:rsidRPr="00B74AAF">
        <w:rPr>
          <w:rFonts w:hint="eastAsia"/>
          <w:sz w:val="24"/>
          <w:szCs w:val="24"/>
          <w:rtl/>
        </w:rPr>
        <w:t>«</w:t>
      </w:r>
      <w:r w:rsidRPr="00B74AAF">
        <w:rPr>
          <w:rFonts w:ascii="Esharat" w:eastAsia="MS Mincho" w:hAnsi="Esharat"/>
          <w:kern w:val="20"/>
          <w:rtl/>
        </w:rPr>
        <w:t>الميّت</w:t>
      </w:r>
      <w:r w:rsidRPr="00B74AAF">
        <w:rPr>
          <w:rFonts w:hint="eastAsia"/>
          <w:sz w:val="24"/>
          <w:szCs w:val="24"/>
          <w:rtl/>
        </w:rPr>
        <w:t>»</w:t>
      </w:r>
      <w:r w:rsidRPr="00B74AAF">
        <w:rPr>
          <w:rFonts w:ascii="Esharat" w:eastAsia="MS Mincho" w:hAnsi="Esharat"/>
          <w:kern w:val="20"/>
          <w:rtl/>
        </w:rPr>
        <w:t xml:space="preserve"> في قوله تعالى: </w:t>
      </w:r>
      <w:r w:rsidRPr="00B74AAF">
        <w:rPr>
          <w:rFonts w:ascii="Mosawi" w:hAnsi="Mosawi" w:cs="Mosawi"/>
          <w:sz w:val="24"/>
          <w:szCs w:val="24"/>
          <w:rtl/>
        </w:rPr>
        <w:t>﴿</w:t>
      </w:r>
      <w:r w:rsidRPr="00B74AAF">
        <w:rPr>
          <w:rFonts w:ascii="Esharat" w:eastAsia="MS Mincho" w:hAnsi="Esharat"/>
          <w:b/>
          <w:bCs/>
          <w:kern w:val="20"/>
          <w:rtl/>
        </w:rPr>
        <w:t>إِنَّكَ مَيِّتٌ وَإِنَّهُمْ مَيِّتُونَ</w:t>
      </w:r>
      <w:r w:rsidRPr="00B74AAF">
        <w:rPr>
          <w:rFonts w:ascii="Mosawi" w:hAnsi="Mosawi" w:cs="Mosawi"/>
          <w:sz w:val="24"/>
          <w:szCs w:val="24"/>
          <w:rtl/>
        </w:rPr>
        <w:t>﴾</w:t>
      </w:r>
      <w:r w:rsidRPr="00B74AAF">
        <w:rPr>
          <w:rFonts w:ascii="Esharat" w:eastAsia="MS Mincho" w:hAnsi="Esharat"/>
          <w:kern w:val="20"/>
          <w:rtl/>
        </w:rPr>
        <w:t xml:space="preserve"> (الزمر: </w:t>
      </w:r>
      <w:r w:rsidRPr="00BD6805">
        <w:rPr>
          <w:rFonts w:eastAsia="Lotus Linotype"/>
          <w:sz w:val="27"/>
          <w:rtl/>
        </w:rPr>
        <w:t>30</w:t>
      </w:r>
      <w:r w:rsidRPr="00B74AAF">
        <w:rPr>
          <w:rFonts w:ascii="Esharat" w:eastAsia="MS Mincho" w:hAnsi="Esharat"/>
          <w:kern w:val="20"/>
          <w:rtl/>
        </w:rPr>
        <w:t xml:space="preserve">) بمعنى </w:t>
      </w:r>
      <w:r w:rsidRPr="00B74AAF">
        <w:rPr>
          <w:rFonts w:ascii="Esharat" w:eastAsia="MS Mincho" w:hAnsi="Esharat" w:hint="cs"/>
          <w:kern w:val="20"/>
          <w:rtl/>
        </w:rPr>
        <w:t>أ</w:t>
      </w:r>
      <w:r w:rsidRPr="00B74AAF">
        <w:rPr>
          <w:rFonts w:ascii="Esharat" w:eastAsia="MS Mincho" w:hAnsi="Esharat"/>
          <w:kern w:val="20"/>
          <w:rtl/>
        </w:rPr>
        <w:t>نّك قابل للموت</w:t>
      </w:r>
      <w:r w:rsidRPr="00B74AAF">
        <w:rPr>
          <w:rFonts w:ascii="Esharat" w:eastAsia="MS Mincho" w:hAnsi="Esharat" w:hint="cs"/>
          <w:kern w:val="20"/>
          <w:rtl/>
        </w:rPr>
        <w:t>،</w:t>
      </w:r>
      <w:r w:rsidRPr="00B74AAF">
        <w:rPr>
          <w:rFonts w:ascii="Esharat" w:eastAsia="MS Mincho" w:hAnsi="Esharat"/>
          <w:kern w:val="20"/>
          <w:rtl/>
        </w:rPr>
        <w:t xml:space="preserve"> ولك شأنيّة الموت</w:t>
      </w:r>
      <w:r w:rsidRPr="00B74AAF">
        <w:rPr>
          <w:rFonts w:ascii="Esharat" w:eastAsia="MS Mincho" w:hAnsi="Esharat" w:hint="cs"/>
          <w:kern w:val="20"/>
          <w:rtl/>
        </w:rPr>
        <w:t>،</w:t>
      </w:r>
      <w:r w:rsidRPr="00B74AAF">
        <w:rPr>
          <w:rFonts w:ascii="Esharat" w:eastAsia="MS Mincho" w:hAnsi="Esharat"/>
          <w:kern w:val="20"/>
          <w:rtl/>
        </w:rPr>
        <w:t xml:space="preserve"> و</w:t>
      </w:r>
      <w:r w:rsidRPr="00B74AAF">
        <w:rPr>
          <w:rFonts w:ascii="Esharat" w:eastAsia="MS Mincho" w:hAnsi="Esharat" w:hint="cs"/>
          <w:kern w:val="20"/>
          <w:rtl/>
        </w:rPr>
        <w:t>أ</w:t>
      </w:r>
      <w:r w:rsidRPr="00B74AAF">
        <w:rPr>
          <w:rFonts w:ascii="Esharat" w:eastAsia="MS Mincho" w:hAnsi="Esharat"/>
          <w:kern w:val="20"/>
          <w:rtl/>
        </w:rPr>
        <w:t xml:space="preserve">نّهم كذلك، لا بمعنى </w:t>
      </w:r>
      <w:r w:rsidRPr="00B74AAF">
        <w:rPr>
          <w:rFonts w:ascii="Esharat" w:eastAsia="MS Mincho" w:hAnsi="Esharat" w:hint="cs"/>
          <w:kern w:val="20"/>
          <w:rtl/>
        </w:rPr>
        <w:t>أ</w:t>
      </w:r>
      <w:r w:rsidRPr="00B74AAF">
        <w:rPr>
          <w:rFonts w:ascii="Esharat" w:eastAsia="MS Mincho" w:hAnsi="Esharat"/>
          <w:kern w:val="20"/>
          <w:rtl/>
        </w:rPr>
        <w:t>نّك ميّت فعلاً</w:t>
      </w:r>
      <w:r w:rsidRPr="00B74AAF">
        <w:rPr>
          <w:rFonts w:ascii="Esharat" w:eastAsia="MS Mincho" w:hAnsi="Esharat" w:hint="cs"/>
          <w:kern w:val="20"/>
          <w:rtl/>
        </w:rPr>
        <w:t>،</w:t>
      </w:r>
      <w:r w:rsidRPr="00B74AAF">
        <w:rPr>
          <w:rFonts w:ascii="Esharat" w:eastAsia="MS Mincho" w:hAnsi="Esharat"/>
          <w:kern w:val="20"/>
          <w:rtl/>
        </w:rPr>
        <w:t xml:space="preserve"> و</w:t>
      </w:r>
      <w:r w:rsidRPr="00B74AAF">
        <w:rPr>
          <w:rFonts w:ascii="Esharat" w:eastAsia="MS Mincho" w:hAnsi="Esharat" w:hint="cs"/>
          <w:kern w:val="20"/>
          <w:rtl/>
        </w:rPr>
        <w:t>أ</w:t>
      </w:r>
      <w:r w:rsidRPr="00B74AAF">
        <w:rPr>
          <w:rFonts w:ascii="Esharat" w:eastAsia="MS Mincho" w:hAnsi="Esharat"/>
          <w:kern w:val="20"/>
          <w:rtl/>
        </w:rPr>
        <w:t>نّهم أموات فعلاً</w:t>
      </w:r>
      <w:r w:rsidRPr="00B74AAF">
        <w:rPr>
          <w:rFonts w:ascii="Esharat" w:eastAsia="MS Mincho" w:hAnsi="Esharat" w:hint="cs"/>
          <w:kern w:val="20"/>
          <w:rtl/>
        </w:rPr>
        <w:t xml:space="preserve">. </w:t>
      </w:r>
      <w:r w:rsidRPr="00B74AAF">
        <w:rPr>
          <w:rFonts w:ascii="Esharat" w:eastAsia="MS Mincho" w:hAnsi="Esharat"/>
          <w:kern w:val="20"/>
          <w:rtl/>
        </w:rPr>
        <w:t>وذلك واضح</w:t>
      </w:r>
      <w:r w:rsidRPr="00B74AAF">
        <w:rPr>
          <w:rFonts w:ascii="Esharat" w:eastAsia="MS Mincho" w:hAnsi="Esharat" w:hint="cs"/>
          <w:kern w:val="20"/>
          <w:rtl/>
        </w:rPr>
        <w:t>ٌ</w:t>
      </w:r>
      <w:r w:rsidRPr="00B74AAF">
        <w:rPr>
          <w:rFonts w:ascii="Esharat" w:eastAsia="MS Mincho" w:hAnsi="Esharat"/>
          <w:kern w:val="20"/>
          <w:rtl/>
        </w:rPr>
        <w:t xml:space="preserve"> صرّح به أئمّة</w:t>
      </w:r>
      <w:r w:rsidRPr="00B74AAF">
        <w:rPr>
          <w:rFonts w:ascii="Esharat" w:eastAsia="MS Mincho" w:hAnsi="Esharat" w:hint="cs"/>
          <w:kern w:val="20"/>
          <w:rtl/>
        </w:rPr>
        <w:t>ُ</w:t>
      </w:r>
      <w:r w:rsidRPr="00B74AAF">
        <w:rPr>
          <w:rFonts w:ascii="Esharat" w:eastAsia="MS Mincho" w:hAnsi="Esharat"/>
          <w:kern w:val="20"/>
          <w:rtl/>
        </w:rPr>
        <w:t xml:space="preserve"> اللغة والأدب</w:t>
      </w:r>
      <w:r w:rsidRPr="00B74AAF">
        <w:rPr>
          <w:rFonts w:ascii="Esharat" w:eastAsia="MS Mincho" w:hAnsi="Esharat" w:hint="cs"/>
          <w:kern w:val="20"/>
          <w:rtl/>
        </w:rPr>
        <w:t xml:space="preserve">، </w:t>
      </w:r>
      <w:r w:rsidRPr="00B74AAF">
        <w:rPr>
          <w:rFonts w:ascii="Esharat" w:eastAsia="MS Mincho" w:hAnsi="Esharat"/>
          <w:kern w:val="20"/>
          <w:rtl/>
        </w:rPr>
        <w:t>كما في الفروق اللغوي</w:t>
      </w:r>
      <w:r w:rsidRPr="00B74AAF">
        <w:rPr>
          <w:rFonts w:ascii="Esharat" w:eastAsia="MS Mincho" w:hAnsi="Esharat" w:hint="cs"/>
          <w:kern w:val="20"/>
          <w:rtl/>
        </w:rPr>
        <w:t>ّ</w:t>
      </w:r>
      <w:r w:rsidRPr="00B74AAF">
        <w:rPr>
          <w:rFonts w:ascii="Esharat" w:eastAsia="MS Mincho" w:hAnsi="Esharat"/>
          <w:kern w:val="20"/>
          <w:rtl/>
        </w:rPr>
        <w:t>ة ولسان</w:t>
      </w:r>
      <w:r w:rsidRPr="00B74AAF">
        <w:rPr>
          <w:rFonts w:ascii="Esharat" w:eastAsia="MS Mincho" w:hAnsi="Esharat" w:hint="cs"/>
          <w:kern w:val="20"/>
          <w:rtl/>
        </w:rPr>
        <w:t xml:space="preserve"> العرب</w:t>
      </w:r>
      <w:r w:rsidRPr="00B74AAF">
        <w:rPr>
          <w:rFonts w:ascii="Esharat" w:eastAsia="MS Mincho" w:hAnsi="Esharat"/>
          <w:kern w:val="20"/>
          <w:rtl/>
        </w:rPr>
        <w:t xml:space="preserve"> والقاموس</w:t>
      </w:r>
      <w:r w:rsidRPr="00B74AAF">
        <w:rPr>
          <w:rFonts w:ascii="Esharat" w:eastAsia="MS Mincho" w:hAnsi="Esharat" w:hint="cs"/>
          <w:kern w:val="20"/>
          <w:rtl/>
        </w:rPr>
        <w:t xml:space="preserve"> المحيط</w:t>
      </w:r>
      <w:r w:rsidRPr="00B74AAF">
        <w:rPr>
          <w:rFonts w:ascii="Esharat" w:eastAsia="MS Mincho" w:hAnsi="Esharat"/>
          <w:kern w:val="20"/>
          <w:rtl/>
        </w:rPr>
        <w:t xml:space="preserve"> وغيرها</w:t>
      </w:r>
      <w:r w:rsidRPr="00B74AAF">
        <w:rPr>
          <w:rFonts w:ascii="Esharat" w:eastAsia="MS Mincho" w:hAnsi="Esharat" w:hint="cs"/>
          <w:kern w:val="20"/>
          <w:rtl/>
        </w:rPr>
        <w:t>.</w:t>
      </w:r>
      <w:r w:rsidRPr="00B74AAF">
        <w:rPr>
          <w:rFonts w:ascii="Esharat" w:eastAsia="MS Mincho" w:hAnsi="Esharat"/>
          <w:kern w:val="20"/>
          <w:rtl/>
        </w:rPr>
        <w:t xml:space="preserve"> ويدلّ عليه أيضاً قوله: </w:t>
      </w:r>
      <w:r w:rsidRPr="00B74AAF">
        <w:rPr>
          <w:rFonts w:ascii="Mosawi" w:hAnsi="Mosawi" w:cs="Mosawi"/>
          <w:sz w:val="24"/>
          <w:szCs w:val="24"/>
          <w:rtl/>
        </w:rPr>
        <w:t>﴿</w:t>
      </w:r>
      <w:r w:rsidRPr="00B74AAF">
        <w:rPr>
          <w:rFonts w:ascii="Esharat" w:eastAsia="MS Mincho" w:hAnsi="Esharat"/>
          <w:b/>
          <w:bCs/>
          <w:kern w:val="20"/>
          <w:rtl/>
        </w:rPr>
        <w:t>ثُمَّ خَلَقْنَا النُّطْفَةَ عَلَقَةً فَخَلَقْنَا... ثُمَّ أَنشَأْنَاهُ خَلْقا</w:t>
      </w:r>
      <w:r w:rsidRPr="00B74AAF">
        <w:rPr>
          <w:rFonts w:ascii="Esharat" w:eastAsia="MS Mincho" w:hAnsi="Esharat" w:hint="cs"/>
          <w:b/>
          <w:bCs/>
          <w:kern w:val="20"/>
          <w:rtl/>
        </w:rPr>
        <w:t>ً</w:t>
      </w:r>
      <w:r w:rsidRPr="00B74AAF">
        <w:rPr>
          <w:rFonts w:ascii="Esharat" w:eastAsia="MS Mincho" w:hAnsi="Esharat"/>
          <w:b/>
          <w:bCs/>
          <w:kern w:val="20"/>
          <w:rtl/>
        </w:rPr>
        <w:t xml:space="preserve"> آخَرَ... ثُمَّ إِنَّكُمْ بَعْدَ ذَلِكَ لَمَيِّتُونَ</w:t>
      </w:r>
      <w:r w:rsidRPr="00B74AAF">
        <w:rPr>
          <w:rFonts w:ascii="Mosawi" w:hAnsi="Mosawi" w:cs="Mosawi"/>
          <w:sz w:val="24"/>
          <w:szCs w:val="24"/>
          <w:rtl/>
        </w:rPr>
        <w:t>﴾</w:t>
      </w:r>
      <w:r w:rsidRPr="00B74AAF">
        <w:rPr>
          <w:rFonts w:ascii="Esharat" w:eastAsia="MS Mincho" w:hAnsi="Esharat"/>
          <w:kern w:val="20"/>
          <w:rtl/>
        </w:rPr>
        <w:t xml:space="preserve"> (</w:t>
      </w:r>
      <w:r w:rsidRPr="00BD6805">
        <w:rPr>
          <w:rFonts w:eastAsia="Lotus Linotype"/>
          <w:sz w:val="27"/>
          <w:rtl/>
        </w:rPr>
        <w:t>المؤمنون: 14</w:t>
      </w:r>
      <w:r w:rsidRPr="00BD6805">
        <w:rPr>
          <w:rFonts w:eastAsia="Lotus Linotype" w:hint="cs"/>
          <w:sz w:val="27"/>
          <w:rtl/>
        </w:rPr>
        <w:t xml:space="preserve"> ـ </w:t>
      </w:r>
      <w:r w:rsidRPr="00BD6805">
        <w:rPr>
          <w:rFonts w:eastAsia="Lotus Linotype"/>
          <w:sz w:val="27"/>
          <w:rtl/>
        </w:rPr>
        <w:t>15).</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وعليه يكون المراد من </w:t>
      </w:r>
      <w:r w:rsidRPr="00B74AAF">
        <w:rPr>
          <w:rFonts w:hint="eastAsia"/>
          <w:sz w:val="24"/>
          <w:szCs w:val="24"/>
          <w:rtl/>
        </w:rPr>
        <w:t>«</w:t>
      </w:r>
      <w:r w:rsidRPr="00B74AAF">
        <w:rPr>
          <w:rFonts w:ascii="Esharat" w:eastAsia="MS Mincho" w:hAnsi="Esharat"/>
          <w:kern w:val="20"/>
          <w:rtl/>
        </w:rPr>
        <w:t>القتلى</w:t>
      </w:r>
      <w:r w:rsidRPr="00B74AAF">
        <w:rPr>
          <w:rFonts w:hint="eastAsia"/>
          <w:sz w:val="24"/>
          <w:szCs w:val="24"/>
          <w:rtl/>
        </w:rPr>
        <w:t>»</w:t>
      </w:r>
      <w:r w:rsidRPr="00B74AAF">
        <w:rPr>
          <w:rFonts w:ascii="Esharat" w:eastAsia="MS Mincho" w:hAnsi="Esharat"/>
          <w:kern w:val="20"/>
          <w:rtl/>
        </w:rPr>
        <w:t xml:space="preserve"> في الآية قتيلين: </w:t>
      </w:r>
      <w:r w:rsidRPr="00B74AAF">
        <w:rPr>
          <w:rFonts w:ascii="Esharat" w:eastAsia="MS Mincho" w:hAnsi="Esharat"/>
          <w:b/>
          <w:bCs/>
          <w:kern w:val="20"/>
          <w:rtl/>
        </w:rPr>
        <w:t>أحدهما</w:t>
      </w:r>
      <w:r w:rsidRPr="00B74AAF">
        <w:rPr>
          <w:rFonts w:ascii="Esharat" w:eastAsia="MS Mincho" w:hAnsi="Esharat" w:hint="cs"/>
          <w:kern w:val="20"/>
          <w:rtl/>
        </w:rPr>
        <w:t>:</w:t>
      </w:r>
      <w:r w:rsidRPr="00B74AAF">
        <w:rPr>
          <w:rFonts w:ascii="Esharat" w:eastAsia="MS Mincho" w:hAnsi="Esharat"/>
          <w:kern w:val="20"/>
          <w:rtl/>
        </w:rPr>
        <w:t xml:space="preserve"> المقتول فعلاً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b/>
          <w:bCs/>
          <w:kern w:val="20"/>
          <w:rtl/>
        </w:rPr>
        <w:t>والثاني</w:t>
      </w:r>
      <w:r w:rsidRPr="00B74AAF">
        <w:rPr>
          <w:rFonts w:ascii="Esharat" w:eastAsia="MS Mincho" w:hAnsi="Esharat" w:hint="cs"/>
          <w:kern w:val="20"/>
          <w:rtl/>
        </w:rPr>
        <w:t>:</w:t>
      </w:r>
      <w:r w:rsidRPr="00B74AAF">
        <w:rPr>
          <w:rFonts w:ascii="Esharat" w:eastAsia="MS Mincho" w:hAnsi="Esharat"/>
          <w:kern w:val="20"/>
          <w:rtl/>
        </w:rPr>
        <w:t xml:space="preserve"> المقتول قريباً قَوَداً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وهو</w:t>
      </w:r>
      <w:r w:rsidRPr="00B74AAF">
        <w:rPr>
          <w:rFonts w:ascii="Esharat" w:eastAsia="MS Mincho" w:hAnsi="Esharat"/>
          <w:kern w:val="20"/>
          <w:rtl/>
        </w:rPr>
        <w:t xml:space="preserve"> القاتل؛ </w:t>
      </w:r>
      <w:r w:rsidRPr="00B74AAF">
        <w:rPr>
          <w:rFonts w:ascii="Esharat" w:hAnsi="Esharat"/>
          <w:rtl/>
        </w:rPr>
        <w:t>ف</w:t>
      </w:r>
      <w:r w:rsidRPr="00B74AAF">
        <w:rPr>
          <w:rFonts w:ascii="Esharat" w:hAnsi="Esharat" w:hint="cs"/>
          <w:rtl/>
        </w:rPr>
        <w:t>إ</w:t>
      </w:r>
      <w:r w:rsidRPr="00B74AAF">
        <w:rPr>
          <w:rFonts w:ascii="Esharat" w:eastAsia="MS Mincho" w:hAnsi="Esharat"/>
          <w:rtl/>
        </w:rPr>
        <w:t>نّ استعمال الفعيل بمعنى الفاعل كثير</w:t>
      </w:r>
      <w:r w:rsidRPr="00B74AAF">
        <w:rPr>
          <w:rFonts w:ascii="Esharat" w:eastAsia="MS Mincho" w:hAnsi="Esharat" w:hint="cs"/>
          <w:rtl/>
        </w:rPr>
        <w:t>ٌ</w:t>
      </w:r>
      <w:r w:rsidRPr="00B74AAF">
        <w:rPr>
          <w:rFonts w:ascii="Esharat" w:eastAsia="MS Mincho" w:hAnsi="Esharat"/>
          <w:rtl/>
        </w:rPr>
        <w:t>، حتّى سمّى الصرفيّون الصفةَ المشبّ</w:t>
      </w:r>
      <w:r w:rsidRPr="00B74AAF">
        <w:rPr>
          <w:rFonts w:ascii="Esharat" w:eastAsia="MS Mincho" w:hAnsi="Esharat" w:hint="cs"/>
          <w:rtl/>
        </w:rPr>
        <w:t>َ</w:t>
      </w:r>
      <w:r w:rsidRPr="00B74AAF">
        <w:rPr>
          <w:rFonts w:ascii="Esharat" w:eastAsia="MS Mincho" w:hAnsi="Esharat"/>
          <w:rtl/>
        </w:rPr>
        <w:t>هة اسمَ الفاعل، سواءٌ أفاد المبالغة أيضاً أم لا، كالعليم والقدير والسميع والشهيد والجليس والعقيد. فيجوز أن يكون القتيل هنا كذلك</w:t>
      </w:r>
      <w:r w:rsidRPr="00B74AAF">
        <w:rPr>
          <w:rFonts w:ascii="Esharat" w:eastAsia="MS Mincho" w:hAnsi="Esharat" w:hint="cs"/>
          <w:rtl/>
        </w:rPr>
        <w:t>،</w:t>
      </w:r>
      <w:r w:rsidRPr="00B74AAF">
        <w:rPr>
          <w:rFonts w:ascii="Esharat" w:eastAsia="MS Mincho" w:hAnsi="Esharat"/>
          <w:rtl/>
        </w:rPr>
        <w:t xml:space="preserve"> </w:t>
      </w:r>
      <w:r w:rsidRPr="00B74AAF">
        <w:rPr>
          <w:rFonts w:ascii="Esharat" w:hAnsi="Esharat"/>
          <w:rtl/>
        </w:rPr>
        <w:t>وإن</w:t>
      </w:r>
      <w:r w:rsidRPr="00B74AAF">
        <w:rPr>
          <w:rFonts w:ascii="Esharat" w:hAnsi="Esharat" w:hint="cs"/>
          <w:rtl/>
        </w:rPr>
        <w:t>ْ</w:t>
      </w:r>
      <w:r w:rsidRPr="00B74AAF">
        <w:rPr>
          <w:rFonts w:ascii="Esharat" w:hAnsi="Esharat"/>
          <w:rtl/>
        </w:rPr>
        <w:t xml:space="preserve"> كان نادراً</w:t>
      </w:r>
      <w:r w:rsidRPr="00B74AAF">
        <w:rPr>
          <w:rFonts w:ascii="Esharat" w:hAnsi="Esharat" w:hint="cs"/>
          <w:rtl/>
        </w:rPr>
        <w:t>.</w:t>
      </w:r>
      <w:r w:rsidRPr="00B74AAF">
        <w:rPr>
          <w:rFonts w:ascii="Esharat" w:hAnsi="Esharat"/>
          <w:rtl/>
        </w:rPr>
        <w:t xml:space="preserve"> ففي تاريخ مدينة دمشق</w:t>
      </w:r>
      <w:r w:rsidRPr="00B74AAF">
        <w:rPr>
          <w:rFonts w:ascii="Esharat" w:hAnsi="Esharat" w:hint="cs"/>
          <w:rtl/>
        </w:rPr>
        <w:t>،</w:t>
      </w:r>
      <w:r w:rsidRPr="00B74AAF">
        <w:rPr>
          <w:rFonts w:ascii="Esharat" w:hAnsi="Esharat"/>
          <w:rtl/>
        </w:rPr>
        <w:t xml:space="preserve"> لابن عساكر: </w:t>
      </w:r>
      <w:r w:rsidRPr="00B74AAF">
        <w:rPr>
          <w:rFonts w:ascii="Esharat" w:hAnsi="Esharat"/>
          <w:sz w:val="24"/>
          <w:szCs w:val="24"/>
          <w:rtl/>
        </w:rPr>
        <w:t>«</w:t>
      </w:r>
      <w:r w:rsidRPr="00B74AAF">
        <w:rPr>
          <w:rFonts w:ascii="Esharat" w:hAnsi="Esharat" w:hint="cs"/>
          <w:rtl/>
        </w:rPr>
        <w:t>إ</w:t>
      </w:r>
      <w:r w:rsidRPr="00B74AAF">
        <w:rPr>
          <w:rFonts w:ascii="Esharat" w:hAnsi="Esharat"/>
          <w:rtl/>
        </w:rPr>
        <w:t>نّ حجر بن عدي كان عند زياد</w:t>
      </w:r>
      <w:r w:rsidRPr="00B74AAF">
        <w:rPr>
          <w:rFonts w:ascii="Esharat" w:hAnsi="Esharat" w:hint="cs"/>
          <w:rtl/>
        </w:rPr>
        <w:t>،</w:t>
      </w:r>
      <w:r w:rsidRPr="00B74AAF">
        <w:rPr>
          <w:rFonts w:ascii="Esharat" w:hAnsi="Esharat"/>
          <w:rtl/>
        </w:rPr>
        <w:t xml:space="preserve"> وهو يومئذ</w:t>
      </w:r>
      <w:r w:rsidRPr="00B74AAF">
        <w:rPr>
          <w:rFonts w:ascii="Esharat" w:hAnsi="Esharat" w:hint="cs"/>
          <w:rtl/>
        </w:rPr>
        <w:t>ٍ</w:t>
      </w:r>
      <w:r w:rsidRPr="00B74AAF">
        <w:rPr>
          <w:rFonts w:ascii="Esharat" w:hAnsi="Esharat"/>
          <w:rtl/>
        </w:rPr>
        <w:t xml:space="preserve"> على الكوفة</w:t>
      </w:r>
      <w:r w:rsidRPr="00B74AAF">
        <w:rPr>
          <w:rFonts w:ascii="Esharat" w:hAnsi="Esharat" w:hint="cs"/>
          <w:rtl/>
        </w:rPr>
        <w:t>،</w:t>
      </w:r>
      <w:r w:rsidRPr="00B74AAF">
        <w:rPr>
          <w:rFonts w:ascii="Esharat" w:hAnsi="Esharat"/>
          <w:rtl/>
        </w:rPr>
        <w:t xml:space="preserve"> إذ جاءه قوم</w:t>
      </w:r>
      <w:r w:rsidRPr="00B74AAF">
        <w:rPr>
          <w:rFonts w:ascii="Esharat" w:hAnsi="Esharat" w:hint="cs"/>
          <w:rtl/>
        </w:rPr>
        <w:t>ٌ</w:t>
      </w:r>
      <w:r w:rsidRPr="00B74AAF">
        <w:rPr>
          <w:rFonts w:ascii="Esharat" w:hAnsi="Esharat"/>
          <w:rtl/>
        </w:rPr>
        <w:t xml:space="preserve"> قد قتل منهم رجل</w:t>
      </w:r>
      <w:r w:rsidRPr="00B74AAF">
        <w:rPr>
          <w:rFonts w:ascii="Esharat" w:hAnsi="Esharat" w:hint="cs"/>
          <w:rtl/>
        </w:rPr>
        <w:t>ٌ،</w:t>
      </w:r>
      <w:r w:rsidRPr="00B74AAF">
        <w:rPr>
          <w:rFonts w:ascii="Esharat" w:hAnsi="Esharat"/>
          <w:rtl/>
        </w:rPr>
        <w:t xml:space="preserve"> فجاء أولياء القتيل [أي القاتل] وأولياء المقتول</w:t>
      </w:r>
      <w:r w:rsidRPr="00B74AAF">
        <w:rPr>
          <w:rFonts w:ascii="Esharat" w:hAnsi="Esharat" w:hint="cs"/>
          <w:rtl/>
        </w:rPr>
        <w:t>،</w:t>
      </w:r>
      <w:r w:rsidRPr="00B74AAF">
        <w:rPr>
          <w:rFonts w:ascii="Esharat" w:hAnsi="Esharat"/>
          <w:rtl/>
        </w:rPr>
        <w:t xml:space="preserve"> فقالوا</w:t>
      </w:r>
      <w:r w:rsidRPr="00B74AAF">
        <w:rPr>
          <w:rFonts w:ascii="Esharat" w:hAnsi="Esharat" w:hint="cs"/>
          <w:rtl/>
        </w:rPr>
        <w:t>:</w:t>
      </w:r>
      <w:r w:rsidRPr="00B74AAF">
        <w:rPr>
          <w:rFonts w:ascii="Esharat" w:hAnsi="Esharat"/>
          <w:rtl/>
        </w:rPr>
        <w:t xml:space="preserve"> هذا قتل صاحبنا</w:t>
      </w:r>
      <w:r w:rsidRPr="00B74AAF">
        <w:rPr>
          <w:rFonts w:ascii="Esharat" w:hAnsi="Esharat" w:hint="cs"/>
          <w:rtl/>
        </w:rPr>
        <w:t>،</w:t>
      </w:r>
      <w:r w:rsidRPr="00B74AAF">
        <w:rPr>
          <w:rFonts w:ascii="Esharat" w:hAnsi="Esharat"/>
          <w:rtl/>
        </w:rPr>
        <w:t xml:space="preserve"> فقال أولياء القاتل</w:t>
      </w:r>
      <w:r w:rsidRPr="00B74AAF">
        <w:rPr>
          <w:rFonts w:ascii="Esharat" w:hAnsi="Esharat" w:hint="cs"/>
          <w:rtl/>
        </w:rPr>
        <w:t>:</w:t>
      </w:r>
      <w:r w:rsidRPr="00B74AAF">
        <w:rPr>
          <w:rFonts w:ascii="Esharat" w:hAnsi="Esharat"/>
          <w:rtl/>
        </w:rPr>
        <w:t xml:space="preserve"> صدقوا</w:t>
      </w:r>
      <w:r w:rsidRPr="00B74AAF">
        <w:rPr>
          <w:rFonts w:ascii="Esharat" w:hAnsi="Esharat" w:hint="cs"/>
          <w:rtl/>
        </w:rPr>
        <w:t>،</w:t>
      </w:r>
      <w:r w:rsidRPr="00B74AAF">
        <w:rPr>
          <w:rFonts w:ascii="Esharat" w:hAnsi="Esharat"/>
          <w:rtl/>
        </w:rPr>
        <w:t xml:space="preserve"> ولكن هذا نبطيّ وصاحبنا عربيّ</w:t>
      </w:r>
      <w:r w:rsidRPr="00B74AAF">
        <w:rPr>
          <w:rFonts w:ascii="Esharat" w:hAnsi="Esharat" w:hint="cs"/>
          <w:rtl/>
        </w:rPr>
        <w:t>،</w:t>
      </w:r>
      <w:r w:rsidRPr="00B74AAF">
        <w:rPr>
          <w:rFonts w:ascii="Esharat" w:hAnsi="Esharat"/>
          <w:rtl/>
        </w:rPr>
        <w:t xml:space="preserve"> ولا يُقتَل عربيٌّ بنبطي</w:t>
      </w:r>
      <w:r w:rsidRPr="00B74AAF">
        <w:rPr>
          <w:rFonts w:ascii="Esharat" w:hAnsi="Esharat" w:hint="cs"/>
          <w:rtl/>
        </w:rPr>
        <w:t>ّ،</w:t>
      </w:r>
      <w:r w:rsidRPr="00B74AAF">
        <w:rPr>
          <w:rFonts w:ascii="Esharat" w:hAnsi="Esharat"/>
          <w:rtl/>
        </w:rPr>
        <w:t xml:space="preserve"> فقال زياد</w:t>
      </w:r>
      <w:r w:rsidRPr="00B74AAF">
        <w:rPr>
          <w:rFonts w:ascii="Esharat" w:hAnsi="Esharat" w:hint="cs"/>
          <w:rtl/>
        </w:rPr>
        <w:t>:</w:t>
      </w:r>
      <w:r w:rsidRPr="00B74AAF">
        <w:rPr>
          <w:rFonts w:ascii="Esharat" w:hAnsi="Esharat"/>
          <w:rtl/>
        </w:rPr>
        <w:t xml:space="preserve"> صدقتم</w:t>
      </w:r>
      <w:r w:rsidRPr="00B74AAF">
        <w:rPr>
          <w:rFonts w:ascii="Esharat" w:hAnsi="Esharat" w:hint="cs"/>
          <w:rtl/>
        </w:rPr>
        <w:t>،</w:t>
      </w:r>
      <w:r w:rsidRPr="00B74AAF">
        <w:rPr>
          <w:rFonts w:ascii="Esharat" w:hAnsi="Esharat"/>
          <w:rtl/>
        </w:rPr>
        <w:t xml:space="preserve"> ولكن أعطوهم الدية...</w:t>
      </w:r>
      <w:r w:rsidRPr="00B74AAF">
        <w:rPr>
          <w:rFonts w:ascii="Esharat" w:hAnsi="Esharat"/>
          <w:sz w:val="24"/>
          <w:szCs w:val="24"/>
          <w:rtl/>
        </w:rPr>
        <w:t>»</w:t>
      </w:r>
      <w:r w:rsidRPr="00B74AAF">
        <w:rPr>
          <w:rFonts w:hint="cs"/>
          <w:vertAlign w:val="superscript"/>
          <w:rtl/>
        </w:rPr>
        <w:t>(</w:t>
      </w:r>
      <w:r w:rsidRPr="00B74AAF">
        <w:rPr>
          <w:rStyle w:val="ac"/>
          <w:rtl/>
        </w:rPr>
        <w:endnoteReference w:id="681"/>
      </w:r>
      <w:r w:rsidRPr="00B74AAF">
        <w:rPr>
          <w:rFonts w:hint="cs"/>
          <w:vertAlign w:val="superscript"/>
          <w:rtl/>
        </w:rPr>
        <w:t>)</w:t>
      </w:r>
      <w:r w:rsidRPr="00B74AAF">
        <w:rPr>
          <w:rFonts w:ascii="Esharat" w:eastAsia="MS Mincho" w:hAnsi="Esharat"/>
          <w:rtl/>
        </w:rPr>
        <w:t xml:space="preserve">. وكذا </w:t>
      </w:r>
      <w:r w:rsidRPr="00B74AAF">
        <w:rPr>
          <w:rFonts w:ascii="Esharat" w:hAnsi="Esharat"/>
          <w:rtl/>
        </w:rPr>
        <w:t>إرادة معنيين من اللفظ المشترك بينهما غيرُ م</w:t>
      </w:r>
      <w:r w:rsidRPr="00B74AAF">
        <w:rPr>
          <w:rFonts w:ascii="Esharat" w:hAnsi="Esharat" w:hint="cs"/>
          <w:rtl/>
        </w:rPr>
        <w:t>ُ</w:t>
      </w:r>
      <w:r w:rsidRPr="00B74AAF">
        <w:rPr>
          <w:rFonts w:ascii="Esharat" w:hAnsi="Esharat"/>
          <w:rtl/>
        </w:rPr>
        <w:t>ن</w:t>
      </w:r>
      <w:r w:rsidRPr="00B74AAF">
        <w:rPr>
          <w:rFonts w:ascii="Esharat" w:hAnsi="Esharat" w:hint="cs"/>
          <w:rtl/>
        </w:rPr>
        <w:t>ْ</w:t>
      </w:r>
      <w:r w:rsidRPr="00B74AAF">
        <w:rPr>
          <w:rFonts w:ascii="Esharat" w:hAnsi="Esharat"/>
          <w:rtl/>
        </w:rPr>
        <w:t xml:space="preserve">كَر، ففي كتاب الضمان من الروضة البهية: </w:t>
      </w:r>
      <w:r w:rsidRPr="00B74AAF">
        <w:rPr>
          <w:rFonts w:ascii="Esharat" w:hAnsi="Esharat"/>
          <w:sz w:val="24"/>
          <w:szCs w:val="24"/>
          <w:rtl/>
        </w:rPr>
        <w:t>«</w:t>
      </w:r>
      <w:r w:rsidRPr="00B74AAF">
        <w:rPr>
          <w:rFonts w:ascii="Esharat" w:hAnsi="Esharat"/>
          <w:rtl/>
        </w:rPr>
        <w:t>وكذا لا</w:t>
      </w:r>
      <w:r w:rsidRPr="00B74AAF">
        <w:rPr>
          <w:rFonts w:ascii="Esharat" w:hAnsi="Esharat" w:hint="cs"/>
          <w:rtl/>
        </w:rPr>
        <w:t xml:space="preserve"> </w:t>
      </w:r>
      <w:r w:rsidRPr="00B74AAF">
        <w:rPr>
          <w:rFonts w:ascii="Esharat" w:hAnsi="Esharat"/>
          <w:rtl/>
        </w:rPr>
        <w:t>يُشترَط علمُه بالغريم</w:t>
      </w:r>
      <w:r w:rsidRPr="00B74AAF">
        <w:rPr>
          <w:rFonts w:ascii="Esharat" w:hAnsi="Esharat" w:hint="cs"/>
          <w:rtl/>
        </w:rPr>
        <w:t>،</w:t>
      </w:r>
      <w:r w:rsidRPr="00B74AAF">
        <w:rPr>
          <w:rFonts w:ascii="Esharat" w:hAnsi="Esharat"/>
          <w:rtl/>
        </w:rPr>
        <w:t xml:space="preserve"> وهو المضمون عنه... ويمكن أن يريد به الأعمَّ منه ومن المضمون له</w:t>
      </w:r>
      <w:r w:rsidRPr="00B74AAF">
        <w:rPr>
          <w:rFonts w:ascii="Esharat" w:hAnsi="Esharat"/>
          <w:sz w:val="24"/>
          <w:szCs w:val="24"/>
          <w:rtl/>
        </w:rPr>
        <w:t>»</w:t>
      </w:r>
      <w:r w:rsidRPr="00B74AAF">
        <w:rPr>
          <w:rFonts w:ascii="Esharat" w:hAnsi="Esharat"/>
          <w:rtl/>
        </w:rPr>
        <w:t>. فالشارح جوّ</w:t>
      </w:r>
      <w:r w:rsidRPr="00B74AAF">
        <w:rPr>
          <w:rFonts w:ascii="Esharat" w:hAnsi="Esharat" w:hint="cs"/>
          <w:rtl/>
        </w:rPr>
        <w:t>َ</w:t>
      </w:r>
      <w:r w:rsidRPr="00B74AAF">
        <w:rPr>
          <w:rFonts w:ascii="Esharat" w:hAnsi="Esharat"/>
          <w:rtl/>
        </w:rPr>
        <w:t xml:space="preserve">ز للمصنّف استعمالَ </w:t>
      </w:r>
      <w:r w:rsidRPr="00B74AAF">
        <w:rPr>
          <w:rFonts w:hint="eastAsia"/>
          <w:sz w:val="24"/>
          <w:szCs w:val="24"/>
          <w:rtl/>
        </w:rPr>
        <w:t>«</w:t>
      </w:r>
      <w:r w:rsidRPr="00B74AAF">
        <w:rPr>
          <w:rFonts w:ascii="Esharat" w:hAnsi="Esharat"/>
          <w:rtl/>
        </w:rPr>
        <w:t>الغريم</w:t>
      </w:r>
      <w:r w:rsidRPr="00B74AAF">
        <w:rPr>
          <w:rFonts w:hint="eastAsia"/>
          <w:sz w:val="24"/>
          <w:szCs w:val="24"/>
          <w:rtl/>
        </w:rPr>
        <w:t>»</w:t>
      </w:r>
      <w:r w:rsidRPr="00B74AAF">
        <w:rPr>
          <w:rFonts w:ascii="Esharat" w:hAnsi="Esharat"/>
          <w:rtl/>
        </w:rPr>
        <w:t xml:space="preserve"> المشترك بين الدائن والمديون في كل</w:t>
      </w:r>
      <w:r w:rsidRPr="00B74AAF">
        <w:rPr>
          <w:rFonts w:ascii="Esharat" w:hAnsi="Esharat" w:hint="cs"/>
          <w:rtl/>
        </w:rPr>
        <w:t>َ</w:t>
      </w:r>
      <w:r w:rsidRPr="00B74AAF">
        <w:rPr>
          <w:rFonts w:ascii="Esharat" w:hAnsi="Esharat"/>
          <w:rtl/>
        </w:rPr>
        <w:t>ي</w:t>
      </w:r>
      <w:r w:rsidRPr="00B74AAF">
        <w:rPr>
          <w:rFonts w:ascii="Esharat" w:hAnsi="Esharat" w:hint="cs"/>
          <w:rtl/>
        </w:rPr>
        <w:t>ْ</w:t>
      </w:r>
      <w:r w:rsidRPr="00B74AAF">
        <w:rPr>
          <w:rFonts w:ascii="Esharat" w:hAnsi="Esharat"/>
          <w:rtl/>
        </w:rPr>
        <w:t>هما</w:t>
      </w:r>
      <w:r w:rsidRPr="00B74AAF">
        <w:rPr>
          <w:rFonts w:ascii="Esharat" w:hAnsi="Esharat" w:hint="cs"/>
          <w:rtl/>
        </w:rPr>
        <w:t>،</w:t>
      </w:r>
      <w:r w:rsidRPr="00B74AAF">
        <w:rPr>
          <w:rFonts w:ascii="Esharat" w:hAnsi="Esharat"/>
          <w:rtl/>
        </w:rPr>
        <w:t xml:space="preserve"> وهو لفظ</w:t>
      </w:r>
      <w:r w:rsidRPr="00B74AAF">
        <w:rPr>
          <w:rFonts w:ascii="Esharat" w:hAnsi="Esharat" w:hint="cs"/>
          <w:rtl/>
        </w:rPr>
        <w:t>ٌ</w:t>
      </w:r>
      <w:r w:rsidRPr="00B74AAF">
        <w:rPr>
          <w:rFonts w:ascii="Esharat" w:hAnsi="Esharat"/>
          <w:rtl/>
        </w:rPr>
        <w:t xml:space="preserve"> مفرد. ثمّ استعمل نفسُه أيضاً لفظ </w:t>
      </w:r>
      <w:r w:rsidRPr="00B74AAF">
        <w:rPr>
          <w:rFonts w:ascii="Esharat" w:hAnsi="Esharat"/>
          <w:sz w:val="24"/>
          <w:szCs w:val="24"/>
          <w:rtl/>
        </w:rPr>
        <w:t>«</w:t>
      </w:r>
      <w:r w:rsidRPr="00B74AAF">
        <w:rPr>
          <w:rFonts w:ascii="Esharat" w:hAnsi="Esharat"/>
          <w:rtl/>
        </w:rPr>
        <w:t>الغريم</w:t>
      </w:r>
      <w:r w:rsidRPr="00B74AAF">
        <w:rPr>
          <w:rFonts w:ascii="Esharat" w:hAnsi="Esharat"/>
          <w:sz w:val="24"/>
          <w:szCs w:val="24"/>
          <w:rtl/>
        </w:rPr>
        <w:t>»</w:t>
      </w:r>
      <w:r w:rsidRPr="00B74AAF">
        <w:rPr>
          <w:rFonts w:ascii="Esharat" w:hAnsi="Esharat"/>
          <w:rtl/>
        </w:rPr>
        <w:t xml:space="preserve"> وأراد به كل</w:t>
      </w:r>
      <w:r w:rsidRPr="00B74AAF">
        <w:rPr>
          <w:rFonts w:ascii="Esharat" w:hAnsi="Esharat" w:hint="cs"/>
          <w:rtl/>
        </w:rPr>
        <w:t>َ</w:t>
      </w:r>
      <w:r w:rsidRPr="00B74AAF">
        <w:rPr>
          <w:rFonts w:ascii="Esharat" w:hAnsi="Esharat"/>
          <w:rtl/>
        </w:rPr>
        <w:t>ي</w:t>
      </w:r>
      <w:r w:rsidRPr="00B74AAF">
        <w:rPr>
          <w:rFonts w:ascii="Esharat" w:hAnsi="Esharat" w:hint="cs"/>
          <w:rtl/>
        </w:rPr>
        <w:t>ْ</w:t>
      </w:r>
      <w:r w:rsidRPr="00B74AAF">
        <w:rPr>
          <w:rFonts w:ascii="Esharat" w:hAnsi="Esharat"/>
          <w:rtl/>
        </w:rPr>
        <w:t>هما. مع أنّه لم يجوّ</w:t>
      </w:r>
      <w:r w:rsidRPr="00B74AAF">
        <w:rPr>
          <w:rFonts w:ascii="Esharat" w:hAnsi="Esharat" w:hint="cs"/>
          <w:rtl/>
        </w:rPr>
        <w:t>ِ</w:t>
      </w:r>
      <w:r w:rsidRPr="00B74AAF">
        <w:rPr>
          <w:rFonts w:ascii="Esharat" w:hAnsi="Esharat"/>
          <w:rtl/>
        </w:rPr>
        <w:t>ز استعمال اللفظ في أكثر من معنى</w:t>
      </w:r>
      <w:r w:rsidRPr="00B74AAF">
        <w:rPr>
          <w:rFonts w:ascii="Esharat" w:hAnsi="Esharat" w:hint="cs"/>
          <w:rtl/>
        </w:rPr>
        <w:t>ً</w:t>
      </w:r>
      <w:r w:rsidRPr="00B74AAF">
        <w:rPr>
          <w:rFonts w:ascii="Esharat" w:hAnsi="Esharat"/>
          <w:rtl/>
        </w:rPr>
        <w:t xml:space="preserve"> واحد</w:t>
      </w:r>
      <w:r w:rsidRPr="00B74AAF">
        <w:rPr>
          <w:rFonts w:ascii="Esharat" w:hAnsi="Esharat" w:hint="cs"/>
          <w:rtl/>
        </w:rPr>
        <w:t>،</w:t>
      </w:r>
      <w:r w:rsidRPr="00B74AAF">
        <w:rPr>
          <w:rFonts w:ascii="Esharat" w:hAnsi="Esharat"/>
          <w:rtl/>
        </w:rPr>
        <w:t xml:space="preserve"> فقال في المحرّمات بالمصاهرة: </w:t>
      </w:r>
      <w:r w:rsidRPr="00B74AAF">
        <w:rPr>
          <w:rFonts w:ascii="Esharat" w:hAnsi="Esharat"/>
          <w:sz w:val="24"/>
          <w:szCs w:val="24"/>
          <w:rtl/>
        </w:rPr>
        <w:t>«</w:t>
      </w:r>
      <w:r w:rsidRPr="00B74AAF">
        <w:rPr>
          <w:rFonts w:ascii="Esharat" w:hAnsi="Esharat"/>
          <w:rtl/>
        </w:rPr>
        <w:t>والمشترك لا</w:t>
      </w:r>
      <w:r w:rsidRPr="00B74AAF">
        <w:rPr>
          <w:rFonts w:ascii="Esharat" w:hAnsi="Esharat" w:hint="cs"/>
          <w:rtl/>
        </w:rPr>
        <w:t xml:space="preserve"> </w:t>
      </w:r>
      <w:r w:rsidRPr="00B74AAF">
        <w:rPr>
          <w:rFonts w:ascii="Esharat" w:hAnsi="Esharat"/>
          <w:rtl/>
        </w:rPr>
        <w:t>يُستعمَل في معنَيَي</w:t>
      </w:r>
      <w:r w:rsidRPr="00B74AAF">
        <w:rPr>
          <w:rFonts w:ascii="Esharat" w:hAnsi="Esharat" w:hint="cs"/>
          <w:rtl/>
        </w:rPr>
        <w:t>ْ</w:t>
      </w:r>
      <w:r w:rsidRPr="00B74AAF">
        <w:rPr>
          <w:rFonts w:ascii="Esharat" w:hAnsi="Esharat"/>
          <w:rtl/>
        </w:rPr>
        <w:t>ه معاً</w:t>
      </w:r>
      <w:r w:rsidRPr="00B74AAF">
        <w:rPr>
          <w:rFonts w:ascii="Esharat" w:hAnsi="Esharat"/>
          <w:sz w:val="24"/>
          <w:szCs w:val="24"/>
          <w:rtl/>
        </w:rPr>
        <w:t>»</w:t>
      </w:r>
      <w:r w:rsidRPr="00B74AAF">
        <w:rPr>
          <w:rFonts w:ascii="Esharat" w:hAnsi="Esharat"/>
          <w:rtl/>
        </w:rPr>
        <w:t xml:space="preserve">. وانظر أيضاً كلامه حول بطلان الصلاة بالتأمين. هذا </w:t>
      </w:r>
      <w:r w:rsidRPr="00B74AAF">
        <w:rPr>
          <w:rFonts w:ascii="Esharat" w:eastAsia="MS Mincho" w:hAnsi="Esharat"/>
          <w:kern w:val="20"/>
          <w:rtl/>
        </w:rPr>
        <w:t xml:space="preserve">مضافاً إلى أنّه تعالى لو أراد المقتولينَ بالفعل فقط لقال: </w:t>
      </w:r>
      <w:r w:rsidRPr="00B74AAF">
        <w:rPr>
          <w:rFonts w:ascii="Esharat" w:eastAsia="MS Mincho" w:hAnsi="Esharat"/>
          <w:kern w:val="20"/>
          <w:sz w:val="24"/>
          <w:szCs w:val="24"/>
          <w:rtl/>
        </w:rPr>
        <w:t>«</w:t>
      </w:r>
      <w:r w:rsidRPr="00B74AAF">
        <w:rPr>
          <w:rFonts w:ascii="Esharat" w:eastAsia="MS Mincho" w:hAnsi="Esharat"/>
          <w:kern w:val="20"/>
          <w:rtl/>
        </w:rPr>
        <w:t>للقتلى</w:t>
      </w:r>
      <w:r w:rsidRPr="00B74AAF">
        <w:rPr>
          <w:rFonts w:ascii="Esharat" w:eastAsia="MS Mincho" w:hAnsi="Esharat"/>
          <w:kern w:val="20"/>
          <w:sz w:val="24"/>
          <w:szCs w:val="24"/>
          <w:rtl/>
        </w:rPr>
        <w:t>»</w:t>
      </w:r>
      <w:r w:rsidRPr="00B74AAF">
        <w:rPr>
          <w:rFonts w:ascii="Esharat" w:eastAsia="MS Mincho" w:hAnsi="Esharat"/>
          <w:kern w:val="20"/>
          <w:rtl/>
        </w:rPr>
        <w:t xml:space="preserve">. وأيضاً من المعلوم أنّ رعاية المساواة في </w:t>
      </w:r>
      <w:r w:rsidRPr="00B74AAF">
        <w:rPr>
          <w:rFonts w:hint="eastAsia"/>
          <w:sz w:val="24"/>
          <w:szCs w:val="24"/>
          <w:rtl/>
        </w:rPr>
        <w:t>«</w:t>
      </w:r>
      <w:r w:rsidRPr="00B74AAF">
        <w:rPr>
          <w:rFonts w:ascii="Esharat" w:eastAsia="MS Mincho" w:hAnsi="Esharat"/>
          <w:kern w:val="20"/>
          <w:rtl/>
        </w:rPr>
        <w:t xml:space="preserve">المقتولين </w:t>
      </w:r>
      <w:r w:rsidRPr="00B74AAF">
        <w:rPr>
          <w:rFonts w:ascii="Esharat" w:eastAsia="MS Mincho" w:hAnsi="Esharat"/>
          <w:kern w:val="20"/>
          <w:rtl/>
        </w:rPr>
        <w:lastRenderedPageBreak/>
        <w:t>بالفعل</w:t>
      </w:r>
      <w:r w:rsidRPr="00B74AAF">
        <w:rPr>
          <w:rFonts w:hint="eastAsia"/>
          <w:sz w:val="24"/>
          <w:szCs w:val="24"/>
          <w:rtl/>
        </w:rPr>
        <w:t>»</w:t>
      </w:r>
      <w:r w:rsidRPr="00B74AAF">
        <w:rPr>
          <w:rFonts w:ascii="Esharat" w:eastAsia="MS Mincho" w:hAnsi="Esharat"/>
          <w:kern w:val="20"/>
          <w:rtl/>
        </w:rPr>
        <w:t xml:space="preserve"> غيرُ مقدور</w:t>
      </w:r>
      <w:r w:rsidRPr="00B74AAF">
        <w:rPr>
          <w:rFonts w:ascii="Esharat" w:eastAsia="MS Mincho" w:hAnsi="Esharat" w:hint="cs"/>
          <w:kern w:val="20"/>
          <w:rtl/>
        </w:rPr>
        <w:t>ٍ،</w:t>
      </w:r>
      <w:r w:rsidRPr="00B74AAF">
        <w:rPr>
          <w:rFonts w:ascii="Esharat" w:eastAsia="MS Mincho" w:hAnsi="Esharat"/>
          <w:kern w:val="20"/>
          <w:rtl/>
        </w:rPr>
        <w:t xml:space="preserve"> وما يقدر عليه المؤمنون هو رعاية المساواة بين القاتل والمقتول. فهذ</w:t>
      </w:r>
      <w:r w:rsidRPr="00B74AAF">
        <w:rPr>
          <w:rFonts w:ascii="Esharat" w:eastAsia="MS Mincho" w:hAnsi="Esharat" w:hint="cs"/>
          <w:kern w:val="20"/>
          <w:rtl/>
        </w:rPr>
        <w:t>ه</w:t>
      </w:r>
      <w:r w:rsidRPr="00B74AAF">
        <w:rPr>
          <w:rFonts w:ascii="Esharat" w:eastAsia="MS Mincho" w:hAnsi="Esharat"/>
          <w:kern w:val="20"/>
          <w:rtl/>
        </w:rPr>
        <w:t xml:space="preserve"> قرينة</w:t>
      </w:r>
      <w:r w:rsidRPr="00B74AAF">
        <w:rPr>
          <w:rFonts w:ascii="Esharat" w:eastAsia="MS Mincho" w:hAnsi="Esharat" w:hint="cs"/>
          <w:kern w:val="20"/>
          <w:rtl/>
        </w:rPr>
        <w:t>ٌ</w:t>
      </w:r>
      <w:r w:rsidRPr="00B74AAF">
        <w:rPr>
          <w:rFonts w:ascii="Esharat" w:eastAsia="MS Mincho" w:hAnsi="Esharat"/>
          <w:kern w:val="20"/>
          <w:rtl/>
        </w:rPr>
        <w:t xml:space="preserve"> أخرى على أنّ المراد بالقصاص </w:t>
      </w:r>
      <w:r w:rsidRPr="00B74AAF">
        <w:rPr>
          <w:rFonts w:hint="eastAsia"/>
          <w:sz w:val="24"/>
          <w:szCs w:val="24"/>
          <w:rtl/>
        </w:rPr>
        <w:t>«</w:t>
      </w:r>
      <w:r w:rsidRPr="00B74AAF">
        <w:rPr>
          <w:rFonts w:ascii="Esharat" w:eastAsia="MS Mincho" w:hAnsi="Esharat"/>
          <w:kern w:val="20"/>
          <w:rtl/>
        </w:rPr>
        <w:t>المساواة</w:t>
      </w:r>
      <w:r w:rsidRPr="00B74AAF">
        <w:rPr>
          <w:rFonts w:hint="eastAsia"/>
          <w:sz w:val="24"/>
          <w:szCs w:val="24"/>
          <w:rtl/>
        </w:rPr>
        <w:t>»</w:t>
      </w:r>
      <w:r w:rsidRPr="00B74AAF">
        <w:rPr>
          <w:rFonts w:ascii="Esharat" w:eastAsia="MS Mincho" w:hAnsi="Esharat"/>
          <w:kern w:val="20"/>
          <w:rtl/>
        </w:rPr>
        <w:t xml:space="preserve">، فقوله: </w:t>
      </w:r>
      <w:r w:rsidRPr="00B74AAF">
        <w:rPr>
          <w:rFonts w:ascii="Mosawi" w:hAnsi="Mosawi" w:cs="Mosawi"/>
          <w:sz w:val="24"/>
          <w:szCs w:val="24"/>
          <w:rtl/>
        </w:rPr>
        <w:t>﴿</w:t>
      </w:r>
      <w:r w:rsidRPr="00B74AAF">
        <w:rPr>
          <w:b/>
          <w:bCs/>
          <w:rtl/>
        </w:rPr>
        <w:t>كُتِبَ عَلَيْكُمْ الْقِصَاصُ فِي الْقَتْلَى</w:t>
      </w:r>
      <w:r w:rsidRPr="00B74AAF">
        <w:rPr>
          <w:rFonts w:ascii="Mosawi" w:hAnsi="Mosawi" w:cs="Mosawi"/>
          <w:sz w:val="24"/>
          <w:szCs w:val="24"/>
          <w:rtl/>
        </w:rPr>
        <w:t>﴾</w:t>
      </w:r>
      <w:r w:rsidRPr="00B74AAF">
        <w:rPr>
          <w:rFonts w:ascii="Esharat" w:eastAsia="MS Mincho" w:hAnsi="Esharat"/>
          <w:kern w:val="20"/>
          <w:rtl/>
        </w:rPr>
        <w:t xml:space="preserve"> معناه: </w:t>
      </w:r>
      <w:r w:rsidRPr="00B74AAF">
        <w:rPr>
          <w:rFonts w:hint="eastAsia"/>
          <w:sz w:val="24"/>
          <w:szCs w:val="24"/>
          <w:rtl/>
        </w:rPr>
        <w:t>«</w:t>
      </w:r>
      <w:r w:rsidRPr="00B74AAF">
        <w:rPr>
          <w:rFonts w:ascii="Esharat" w:eastAsia="MS Mincho" w:hAnsi="Esharat"/>
          <w:kern w:val="20"/>
          <w:rtl/>
        </w:rPr>
        <w:t>شرع عليكم المساواةُ بين المقتول والقاتل</w:t>
      </w:r>
      <w:r w:rsidRPr="00B74AAF">
        <w:rPr>
          <w:rFonts w:hint="eastAsia"/>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hAnsi="Esharat"/>
          <w:kern w:val="20"/>
          <w:rtl/>
        </w:rPr>
      </w:pPr>
      <w:r w:rsidRPr="00B74AAF">
        <w:rPr>
          <w:rFonts w:ascii="Esharat" w:eastAsia="MS Mincho" w:hAnsi="Esharat"/>
          <w:b/>
          <w:bCs/>
          <w:kern w:val="20"/>
          <w:rtl/>
        </w:rPr>
        <w:t>فإن</w:t>
      </w:r>
      <w:r w:rsidRPr="00B74AAF">
        <w:rPr>
          <w:rFonts w:ascii="Esharat" w:eastAsia="MS Mincho" w:hAnsi="Esharat" w:hint="cs"/>
          <w:b/>
          <w:bCs/>
          <w:kern w:val="20"/>
          <w:rtl/>
        </w:rPr>
        <w:t>ْ</w:t>
      </w:r>
      <w:r w:rsidRPr="00B74AAF">
        <w:rPr>
          <w:rFonts w:ascii="Esharat" w:eastAsia="MS Mincho" w:hAnsi="Esharat"/>
          <w:b/>
          <w:bCs/>
          <w:kern w:val="20"/>
          <w:rtl/>
        </w:rPr>
        <w:t xml:space="preserve"> قيل</w:t>
      </w:r>
      <w:r w:rsidRPr="00B74AAF">
        <w:rPr>
          <w:rFonts w:ascii="Esharat" w:eastAsia="MS Mincho" w:hAnsi="Esharat"/>
          <w:kern w:val="20"/>
          <w:rtl/>
        </w:rPr>
        <w:t xml:space="preserve">: </w:t>
      </w:r>
      <w:r w:rsidRPr="00B74AAF">
        <w:rPr>
          <w:rFonts w:ascii="Esharat" w:hAnsi="Esharat"/>
          <w:kern w:val="20"/>
          <w:rtl/>
        </w:rPr>
        <w:t xml:space="preserve">إذا كان القصاص عبارة عن المساواة كان مفهوم الآية إيجابَ المساواة، وعلى هذا التقدير لا تكون الآية دالّةً على إيجاب القتل </w:t>
      </w:r>
      <w:r w:rsidRPr="00B74AAF">
        <w:rPr>
          <w:rFonts w:ascii="Esharat" w:hAnsi="Esharat" w:hint="cs"/>
          <w:kern w:val="20"/>
          <w:rtl/>
        </w:rPr>
        <w:t>ا</w:t>
      </w:r>
      <w:r w:rsidRPr="00B74AAF">
        <w:rPr>
          <w:rFonts w:ascii="Esharat" w:hAnsi="Esharat"/>
          <w:kern w:val="20"/>
          <w:rtl/>
        </w:rPr>
        <w:t>لبتّة، بل أقصى ما في الباب أنّ الآية تدلّ على وجوب رعاية التسوية في القتل الذي يكون مشروعاً. وعلى هذا التقدير تسقط دلالة الآية على كون القتل مشروعاً بسبب القتل.</w:t>
      </w:r>
    </w:p>
    <w:p w:rsidR="000A24FE" w:rsidRPr="00B74AAF" w:rsidRDefault="000A24FE" w:rsidP="000A24FE">
      <w:pPr>
        <w:rPr>
          <w:rFonts w:ascii="Esharat" w:eastAsia="MS Mincho" w:hAnsi="Esharat"/>
          <w:kern w:val="20"/>
          <w:rtl/>
        </w:rPr>
      </w:pPr>
      <w:r w:rsidRPr="00B74AAF">
        <w:rPr>
          <w:rFonts w:ascii="Esharat" w:hAnsi="Esharat"/>
          <w:b/>
          <w:bCs/>
          <w:kern w:val="20"/>
          <w:rtl/>
        </w:rPr>
        <w:t>ي</w:t>
      </w:r>
      <w:r w:rsidRPr="00B74AAF">
        <w:rPr>
          <w:rFonts w:ascii="Esharat" w:hAnsi="Esharat" w:hint="cs"/>
          <w:b/>
          <w:bCs/>
          <w:kern w:val="20"/>
          <w:rtl/>
        </w:rPr>
        <w:t>ُ</w:t>
      </w:r>
      <w:r w:rsidRPr="00B74AAF">
        <w:rPr>
          <w:rFonts w:ascii="Esharat" w:hAnsi="Esharat"/>
          <w:b/>
          <w:bCs/>
          <w:kern w:val="20"/>
          <w:rtl/>
        </w:rPr>
        <w:t>قال</w:t>
      </w:r>
      <w:r w:rsidRPr="00B74AAF">
        <w:rPr>
          <w:rFonts w:ascii="Esharat" w:hAnsi="Esharat"/>
          <w:kern w:val="20"/>
          <w:rtl/>
        </w:rPr>
        <w:t xml:space="preserve">: إنّ آية </w:t>
      </w:r>
      <w:r w:rsidRPr="00B74AAF">
        <w:rPr>
          <w:rFonts w:ascii="Mosawi" w:hAnsi="Mosawi" w:cs="Mosawi"/>
          <w:sz w:val="24"/>
          <w:szCs w:val="24"/>
          <w:rtl/>
        </w:rPr>
        <w:t>﴿</w:t>
      </w:r>
      <w:r w:rsidRPr="00B74AAF">
        <w:rPr>
          <w:rFonts w:ascii="Esharat" w:hAnsi="Esharat"/>
          <w:b/>
          <w:bCs/>
          <w:kern w:val="20"/>
          <w:rtl/>
        </w:rPr>
        <w:t>الن</w:t>
      </w:r>
      <w:r w:rsidRPr="00B74AAF">
        <w:rPr>
          <w:rFonts w:ascii="Esharat" w:hAnsi="Esharat" w:hint="cs"/>
          <w:b/>
          <w:bCs/>
          <w:kern w:val="20"/>
          <w:rtl/>
        </w:rPr>
        <w:t>َّ</w:t>
      </w:r>
      <w:r w:rsidRPr="00B74AAF">
        <w:rPr>
          <w:rFonts w:ascii="Esharat" w:hAnsi="Esharat"/>
          <w:b/>
          <w:bCs/>
          <w:kern w:val="20"/>
          <w:rtl/>
        </w:rPr>
        <w:t>ف</w:t>
      </w:r>
      <w:r w:rsidRPr="00B74AAF">
        <w:rPr>
          <w:rFonts w:ascii="Esharat" w:hAnsi="Esharat" w:hint="cs"/>
          <w:b/>
          <w:bCs/>
          <w:kern w:val="20"/>
          <w:rtl/>
        </w:rPr>
        <w:t>ْ</w:t>
      </w:r>
      <w:r w:rsidRPr="00B74AAF">
        <w:rPr>
          <w:rFonts w:ascii="Esharat" w:hAnsi="Esharat"/>
          <w:b/>
          <w:bCs/>
          <w:kern w:val="20"/>
          <w:rtl/>
        </w:rPr>
        <w:t>س</w:t>
      </w:r>
      <w:r w:rsidRPr="00B74AAF">
        <w:rPr>
          <w:rFonts w:ascii="Esharat" w:hAnsi="Esharat" w:hint="cs"/>
          <w:b/>
          <w:bCs/>
          <w:kern w:val="20"/>
          <w:rtl/>
        </w:rPr>
        <w:t>َ</w:t>
      </w:r>
      <w:r w:rsidRPr="00B74AAF">
        <w:rPr>
          <w:rFonts w:ascii="Esharat" w:hAnsi="Esharat"/>
          <w:b/>
          <w:bCs/>
          <w:kern w:val="20"/>
          <w:rtl/>
        </w:rPr>
        <w:t xml:space="preserve"> ب</w:t>
      </w:r>
      <w:r w:rsidRPr="00B74AAF">
        <w:rPr>
          <w:rFonts w:ascii="Esharat" w:hAnsi="Esharat" w:hint="cs"/>
          <w:b/>
          <w:bCs/>
          <w:kern w:val="20"/>
          <w:rtl/>
        </w:rPr>
        <w:t>ِ</w:t>
      </w:r>
      <w:r w:rsidRPr="00B74AAF">
        <w:rPr>
          <w:rFonts w:ascii="Esharat" w:hAnsi="Esharat"/>
          <w:b/>
          <w:bCs/>
          <w:kern w:val="20"/>
          <w:rtl/>
        </w:rPr>
        <w:t>الن</w:t>
      </w:r>
      <w:r w:rsidRPr="00B74AAF">
        <w:rPr>
          <w:rFonts w:ascii="Esharat" w:hAnsi="Esharat" w:hint="cs"/>
          <w:b/>
          <w:bCs/>
          <w:kern w:val="20"/>
          <w:rtl/>
        </w:rPr>
        <w:t>َّ</w:t>
      </w:r>
      <w:r w:rsidRPr="00B74AAF">
        <w:rPr>
          <w:rFonts w:ascii="Esharat" w:hAnsi="Esharat"/>
          <w:b/>
          <w:bCs/>
          <w:kern w:val="20"/>
          <w:rtl/>
        </w:rPr>
        <w:t>ف</w:t>
      </w:r>
      <w:r w:rsidRPr="00B74AAF">
        <w:rPr>
          <w:rFonts w:ascii="Esharat" w:hAnsi="Esharat" w:hint="cs"/>
          <w:b/>
          <w:bCs/>
          <w:kern w:val="20"/>
          <w:rtl/>
        </w:rPr>
        <w:t>ْ</w:t>
      </w:r>
      <w:r w:rsidRPr="00B74AAF">
        <w:rPr>
          <w:rFonts w:ascii="Esharat" w:hAnsi="Esharat"/>
          <w:b/>
          <w:bCs/>
          <w:kern w:val="20"/>
          <w:rtl/>
        </w:rPr>
        <w:t>س</w:t>
      </w:r>
      <w:r w:rsidRPr="00B74AAF">
        <w:rPr>
          <w:rFonts w:ascii="Esharat" w:hAnsi="Esharat" w:hint="cs"/>
          <w:b/>
          <w:bCs/>
          <w:kern w:val="20"/>
          <w:rtl/>
        </w:rPr>
        <w:t>ِ</w:t>
      </w:r>
      <w:r w:rsidRPr="00B74AAF">
        <w:rPr>
          <w:rFonts w:ascii="Mosawi" w:hAnsi="Mosawi" w:cs="Mosawi"/>
          <w:sz w:val="24"/>
          <w:szCs w:val="24"/>
          <w:rtl/>
        </w:rPr>
        <w:t>﴾</w:t>
      </w:r>
      <w:r w:rsidRPr="00B74AAF">
        <w:rPr>
          <w:rFonts w:ascii="Esharat" w:hAnsi="Esharat"/>
          <w:kern w:val="20"/>
          <w:rtl/>
        </w:rPr>
        <w:t xml:space="preserve"> كافيةٌ في جوازه</w:t>
      </w:r>
      <w:r w:rsidRPr="00B74AAF">
        <w:rPr>
          <w:rFonts w:ascii="Esharat" w:hAnsi="Esharat" w:hint="cs"/>
          <w:kern w:val="20"/>
          <w:rtl/>
        </w:rPr>
        <w:t>،</w:t>
      </w:r>
      <w:r w:rsidRPr="00B74AAF">
        <w:rPr>
          <w:rFonts w:ascii="Esharat" w:hAnsi="Esharat"/>
          <w:kern w:val="20"/>
          <w:rtl/>
        </w:rPr>
        <w:t xml:space="preserve"> ولا نحتاج في مشروعيّة القتل إلى إثبات وجوبه، بل يكفي في مشروعيّته صرفُ الجواز. وأيضاً إذا دلّت الآية على وجوب التسوية في القود كان جوازُ أصل القتل مفروغاً عنه. وبعبارة</w:t>
      </w:r>
      <w:r w:rsidRPr="00B74AAF">
        <w:rPr>
          <w:rFonts w:ascii="Esharat" w:hAnsi="Esharat" w:hint="cs"/>
          <w:kern w:val="20"/>
          <w:rtl/>
        </w:rPr>
        <w:t>ٍ</w:t>
      </w:r>
      <w:r w:rsidRPr="00B74AAF">
        <w:rPr>
          <w:rFonts w:ascii="Esharat" w:hAnsi="Esharat"/>
          <w:kern w:val="20"/>
          <w:rtl/>
        </w:rPr>
        <w:t xml:space="preserve"> أخرى ـ كما في مفاتيح الغيب</w:t>
      </w:r>
      <w:r w:rsidRPr="00B74AAF">
        <w:rPr>
          <w:rFonts w:hint="cs"/>
          <w:vertAlign w:val="superscript"/>
          <w:rtl/>
        </w:rPr>
        <w:t>(</w:t>
      </w:r>
      <w:r w:rsidRPr="00B74AAF">
        <w:rPr>
          <w:rStyle w:val="ac"/>
          <w:rtl/>
        </w:rPr>
        <w:endnoteReference w:id="682"/>
      </w:r>
      <w:r w:rsidRPr="00B74AAF">
        <w:rPr>
          <w:rFonts w:hint="cs"/>
          <w:vertAlign w:val="superscript"/>
          <w:rtl/>
        </w:rPr>
        <w:t>)</w:t>
      </w:r>
      <w:r w:rsidRPr="00B74AAF">
        <w:rPr>
          <w:rFonts w:ascii="Esharat" w:hAnsi="Esharat"/>
          <w:kern w:val="20"/>
          <w:rtl/>
        </w:rPr>
        <w:t xml:space="preserve"> ـ</w:t>
      </w:r>
      <w:r w:rsidRPr="00B74AAF">
        <w:rPr>
          <w:rFonts w:ascii="Esharat" w:hAnsi="Esharat" w:hint="cs"/>
          <w:kern w:val="20"/>
          <w:rtl/>
        </w:rPr>
        <w:t>:</w:t>
      </w:r>
      <w:r w:rsidRPr="00B74AAF">
        <w:rPr>
          <w:rFonts w:ascii="Esharat" w:hAnsi="Esharat"/>
          <w:kern w:val="20"/>
          <w:rtl/>
        </w:rPr>
        <w:t xml:space="preserve"> التسوية في القتل صفة القتل</w:t>
      </w:r>
      <w:r w:rsidRPr="00B74AAF">
        <w:rPr>
          <w:rFonts w:ascii="Esharat" w:hAnsi="Esharat" w:hint="cs"/>
          <w:kern w:val="20"/>
          <w:rtl/>
        </w:rPr>
        <w:t>،</w:t>
      </w:r>
      <w:r w:rsidRPr="00B74AAF">
        <w:rPr>
          <w:rFonts w:ascii="Esharat" w:hAnsi="Esharat"/>
          <w:kern w:val="20"/>
          <w:rtl/>
        </w:rPr>
        <w:t xml:space="preserve"> وإيجاب الصفة يقتضي إيجاب الذات</w:t>
      </w:r>
      <w:r w:rsidRPr="00B74AAF">
        <w:rPr>
          <w:rFonts w:ascii="Esharat" w:hAnsi="Esharat" w:hint="cs"/>
          <w:kern w:val="20"/>
          <w:rtl/>
        </w:rPr>
        <w:t>،</w:t>
      </w:r>
      <w:r w:rsidRPr="00B74AAF">
        <w:rPr>
          <w:rFonts w:ascii="Esharat" w:hAnsi="Esharat"/>
          <w:kern w:val="20"/>
          <w:rtl/>
        </w:rPr>
        <w:t xml:space="preserve"> فكانت الآية مفيدة</w:t>
      </w:r>
      <w:r w:rsidRPr="00B74AAF">
        <w:rPr>
          <w:rFonts w:ascii="Esharat" w:hAnsi="Esharat" w:hint="cs"/>
          <w:kern w:val="20"/>
          <w:rtl/>
        </w:rPr>
        <w:t>ً</w:t>
      </w:r>
      <w:r w:rsidRPr="00B74AAF">
        <w:rPr>
          <w:rFonts w:ascii="Esharat" w:hAnsi="Esharat"/>
          <w:kern w:val="20"/>
          <w:rtl/>
        </w:rPr>
        <w:t xml:space="preserve"> لجواز القتل من هذا الوجه.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والمراد هنا بالقتيل هو القتيل عمداً</w:t>
      </w:r>
      <w:r w:rsidRPr="00B74AAF">
        <w:rPr>
          <w:rFonts w:ascii="Esharat" w:eastAsia="MS Mincho" w:hAnsi="Esharat" w:hint="cs"/>
          <w:kern w:val="20"/>
          <w:rtl/>
        </w:rPr>
        <w:t>؛</w:t>
      </w:r>
      <w:r w:rsidRPr="00B74AAF">
        <w:rPr>
          <w:rFonts w:ascii="Esharat" w:eastAsia="MS Mincho" w:hAnsi="Esharat"/>
          <w:kern w:val="20"/>
          <w:rtl/>
        </w:rPr>
        <w:t xml:space="preserve"> وذلك لأنّ قتيل الخط</w:t>
      </w:r>
      <w:r w:rsidRPr="00B74AAF">
        <w:rPr>
          <w:rFonts w:ascii="Esharat" w:eastAsia="MS Mincho" w:hAnsi="Esharat" w:hint="cs"/>
          <w:kern w:val="20"/>
          <w:rtl/>
        </w:rPr>
        <w:t>أ</w:t>
      </w:r>
      <w:r w:rsidRPr="00B74AAF">
        <w:rPr>
          <w:rFonts w:ascii="Esharat" w:eastAsia="MS Mincho" w:hAnsi="Esharat"/>
          <w:kern w:val="20"/>
          <w:rtl/>
        </w:rPr>
        <w:t xml:space="preserve"> جاء</w:t>
      </w:r>
      <w:r w:rsidRPr="00B74AAF">
        <w:rPr>
          <w:rFonts w:ascii="Esharat" w:eastAsia="MS Mincho" w:hAnsi="Esharat" w:hint="cs"/>
          <w:kern w:val="20"/>
          <w:rtl/>
        </w:rPr>
        <w:t>ت</w:t>
      </w:r>
      <w:r w:rsidRPr="00B74AAF">
        <w:rPr>
          <w:rFonts w:ascii="Esharat" w:eastAsia="MS Mincho" w:hAnsi="Esharat"/>
          <w:kern w:val="20"/>
          <w:rtl/>
        </w:rPr>
        <w:t xml:space="preserve"> أحكامه في الآية </w:t>
      </w:r>
      <w:r w:rsidRPr="00BD6805">
        <w:rPr>
          <w:rFonts w:eastAsia="Lotus Linotype"/>
          <w:sz w:val="27"/>
          <w:rtl/>
        </w:rPr>
        <w:t>92</w:t>
      </w:r>
      <w:r w:rsidRPr="00B74AAF">
        <w:rPr>
          <w:rFonts w:ascii="Esharat" w:hAnsi="Esharat" w:hint="cs"/>
          <w:kern w:val="20"/>
          <w:rtl/>
        </w:rPr>
        <w:t xml:space="preserve"> من </w:t>
      </w:r>
      <w:r w:rsidRPr="00B74AAF">
        <w:rPr>
          <w:rFonts w:ascii="Esharat" w:hAnsi="Esharat"/>
          <w:kern w:val="20"/>
          <w:rtl/>
        </w:rPr>
        <w:t>سورة النساء</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hAnsi="Esharat"/>
          <w:kern w:val="20"/>
          <w:rtl/>
        </w:rPr>
        <w:t xml:space="preserve">حيث قال تعالى: </w:t>
      </w:r>
      <w:r w:rsidRPr="00B74AAF">
        <w:rPr>
          <w:rFonts w:ascii="Mosawi" w:hAnsi="Mosawi" w:cs="Mosawi"/>
          <w:sz w:val="24"/>
          <w:szCs w:val="24"/>
          <w:rtl/>
        </w:rPr>
        <w:t>﴿</w:t>
      </w:r>
      <w:r w:rsidRPr="00B74AAF">
        <w:rPr>
          <w:rFonts w:ascii="Esharat" w:eastAsia="MS Mincho" w:hAnsi="Esharat"/>
          <w:b/>
          <w:bCs/>
          <w:kern w:val="20"/>
          <w:rtl/>
        </w:rPr>
        <w:t>وَمَا كَانَ لِمُؤْمِنٍ أَنْ يَقْتُلَ مُؤْمِنا</w:t>
      </w:r>
      <w:r w:rsidRPr="00B74AAF">
        <w:rPr>
          <w:rFonts w:ascii="Esharat" w:eastAsia="MS Mincho" w:hAnsi="Esharat" w:hint="cs"/>
          <w:b/>
          <w:bCs/>
          <w:kern w:val="20"/>
          <w:rtl/>
        </w:rPr>
        <w:t>ً</w:t>
      </w:r>
      <w:r w:rsidRPr="00B74AAF">
        <w:rPr>
          <w:rFonts w:ascii="Esharat" w:eastAsia="MS Mincho" w:hAnsi="Esharat"/>
          <w:b/>
          <w:bCs/>
          <w:kern w:val="20"/>
          <w:rtl/>
        </w:rPr>
        <w:t xml:space="preserve"> إِلاَّ خَطَأً وَمَنْ قَتَلَ مُؤْمِنا</w:t>
      </w:r>
      <w:r w:rsidRPr="00B74AAF">
        <w:rPr>
          <w:rFonts w:ascii="Esharat" w:eastAsia="MS Mincho" w:hAnsi="Esharat" w:hint="cs"/>
          <w:b/>
          <w:bCs/>
          <w:kern w:val="20"/>
          <w:rtl/>
        </w:rPr>
        <w:t>ً</w:t>
      </w:r>
      <w:r w:rsidRPr="00B74AAF">
        <w:rPr>
          <w:rFonts w:ascii="Esharat" w:eastAsia="MS Mincho" w:hAnsi="Esharat"/>
          <w:b/>
          <w:bCs/>
          <w:kern w:val="20"/>
          <w:rtl/>
        </w:rPr>
        <w:t xml:space="preserve"> خَطَأً فَتَحْرِيرُ رَقَبَةٍ مُؤْمِنَةٍ وَدِيَةٌ مُسَلَّمَةٌ...</w:t>
      </w:r>
      <w:r w:rsidRPr="00B74AAF">
        <w:rPr>
          <w:rFonts w:ascii="Mosawi" w:hAnsi="Mosawi" w:cs="Mosawi"/>
          <w:sz w:val="24"/>
          <w:szCs w:val="24"/>
          <w:rtl/>
        </w:rPr>
        <w:t>﴾</w:t>
      </w:r>
      <w:r w:rsidRPr="00B74AAF">
        <w:rPr>
          <w:rFonts w:ascii="Esharat" w:eastAsia="MS Mincho" w:hAnsi="Esharat" w:hint="cs"/>
          <w:kern w:val="20"/>
          <w:rtl/>
        </w:rPr>
        <w:t>.</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فتحقّ</w:t>
      </w:r>
      <w:r w:rsidRPr="00B74AAF">
        <w:rPr>
          <w:rFonts w:ascii="Esharat" w:eastAsia="MS Mincho" w:hAnsi="Esharat" w:hint="cs"/>
          <w:kern w:val="20"/>
          <w:rtl/>
        </w:rPr>
        <w:t>َ</w:t>
      </w:r>
      <w:r w:rsidRPr="00B74AAF">
        <w:rPr>
          <w:rFonts w:ascii="Esharat" w:eastAsia="MS Mincho" w:hAnsi="Esharat"/>
          <w:kern w:val="20"/>
          <w:rtl/>
        </w:rPr>
        <w:t>ق ممّا ذكرنا إلى هنا أنّ الآية تفيد أنّ الله ـ تبارك وتعالى ـ أوجب على المؤمنين رعايةَ المساواة بين القاتل والمقتول. ولكن</w:t>
      </w:r>
      <w:r w:rsidRPr="00B74AAF">
        <w:rPr>
          <w:rFonts w:ascii="Esharat" w:eastAsia="MS Mincho" w:hAnsi="Esharat" w:hint="cs"/>
          <w:kern w:val="20"/>
          <w:rtl/>
        </w:rPr>
        <w:t>ّ</w:t>
      </w:r>
      <w:r w:rsidRPr="00B74AAF">
        <w:rPr>
          <w:rFonts w:ascii="Esharat" w:eastAsia="MS Mincho" w:hAnsi="Esharat"/>
          <w:kern w:val="20"/>
          <w:rtl/>
        </w:rPr>
        <w:t xml:space="preserve"> هذه المساواة مجملةٌ</w:t>
      </w:r>
      <w:r w:rsidRPr="00B74AAF">
        <w:rPr>
          <w:rFonts w:ascii="Esharat" w:eastAsia="MS Mincho" w:hAnsi="Esharat" w:hint="cs"/>
          <w:kern w:val="20"/>
          <w:rtl/>
        </w:rPr>
        <w:t>،</w:t>
      </w:r>
      <w:r w:rsidRPr="00B74AAF">
        <w:rPr>
          <w:rFonts w:ascii="Esharat" w:eastAsia="MS Mincho" w:hAnsi="Esharat"/>
          <w:kern w:val="20"/>
          <w:rtl/>
        </w:rPr>
        <w:t xml:space="preserve"> والمساواة بينهما في جميع الجهات بل في أكثرها متعذّ</w:t>
      </w:r>
      <w:r w:rsidRPr="00B74AAF">
        <w:rPr>
          <w:rFonts w:ascii="Esharat" w:eastAsia="MS Mincho" w:hAnsi="Esharat" w:hint="cs"/>
          <w:kern w:val="20"/>
          <w:rtl/>
        </w:rPr>
        <w:t>ِ</w:t>
      </w:r>
      <w:r w:rsidRPr="00B74AAF">
        <w:rPr>
          <w:rFonts w:ascii="Esharat" w:eastAsia="MS Mincho" w:hAnsi="Esharat"/>
          <w:kern w:val="20"/>
          <w:rtl/>
        </w:rPr>
        <w:t>رة</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rtl/>
        </w:rPr>
        <w:t>ولذا جعل الفقهاء ـ تبعاً للع</w:t>
      </w:r>
      <w:r w:rsidRPr="00B74AAF">
        <w:rPr>
          <w:rFonts w:ascii="Esharat" w:eastAsia="MS Mincho" w:hAnsi="Esharat" w:hint="cs"/>
          <w:rtl/>
        </w:rPr>
        <w:t>ُ</w:t>
      </w:r>
      <w:r w:rsidRPr="00B74AAF">
        <w:rPr>
          <w:rFonts w:ascii="Esharat" w:eastAsia="MS Mincho" w:hAnsi="Esharat"/>
          <w:rtl/>
        </w:rPr>
        <w:t>ر</w:t>
      </w:r>
      <w:r w:rsidRPr="00B74AAF">
        <w:rPr>
          <w:rFonts w:ascii="Esharat" w:eastAsia="MS Mincho" w:hAnsi="Esharat" w:hint="cs"/>
          <w:rtl/>
        </w:rPr>
        <w:t>ْ</w:t>
      </w:r>
      <w:r w:rsidRPr="00B74AAF">
        <w:rPr>
          <w:rFonts w:ascii="Esharat" w:eastAsia="MS Mincho" w:hAnsi="Esharat"/>
          <w:rtl/>
        </w:rPr>
        <w:t>ف ـ الحيوانَ</w:t>
      </w:r>
      <w:r w:rsidRPr="00B74AAF">
        <w:rPr>
          <w:rFonts w:ascii="Esharat" w:eastAsia="MS Mincho" w:hAnsi="Esharat" w:hint="cs"/>
          <w:rtl/>
        </w:rPr>
        <w:t>،</w:t>
      </w:r>
      <w:r w:rsidRPr="00B74AAF">
        <w:rPr>
          <w:rFonts w:ascii="Esharat" w:eastAsia="MS Mincho" w:hAnsi="Esharat"/>
          <w:rtl/>
        </w:rPr>
        <w:t xml:space="preserve"> وخصوصاً الإنسيَّ منه</w:t>
      </w:r>
      <w:r w:rsidRPr="00B74AAF">
        <w:rPr>
          <w:rFonts w:ascii="Esharat" w:eastAsia="MS Mincho" w:hAnsi="Esharat" w:hint="cs"/>
          <w:rtl/>
        </w:rPr>
        <w:t>،</w:t>
      </w:r>
      <w:r w:rsidRPr="00B74AAF">
        <w:rPr>
          <w:rFonts w:ascii="Esharat" w:eastAsia="MS Mincho" w:hAnsi="Esharat"/>
          <w:rtl/>
        </w:rPr>
        <w:t xml:space="preserve"> من القيميّات، فلولا تعذّر المساواة فيه لجعلوه من المثليّات. </w:t>
      </w:r>
      <w:r w:rsidRPr="00B74AAF">
        <w:rPr>
          <w:rFonts w:ascii="Esharat" w:eastAsia="MS Mincho" w:hAnsi="Esharat"/>
          <w:kern w:val="20"/>
          <w:rtl/>
        </w:rPr>
        <w:t>والمساواة في بعضها ترجيح</w:t>
      </w:r>
      <w:r w:rsidRPr="00B74AAF">
        <w:rPr>
          <w:rFonts w:ascii="Esharat" w:eastAsia="MS Mincho" w:hAnsi="Esharat" w:hint="cs"/>
          <w:kern w:val="20"/>
          <w:rtl/>
        </w:rPr>
        <w:t>ٌ</w:t>
      </w:r>
      <w:r w:rsidRPr="00B74AAF">
        <w:rPr>
          <w:rFonts w:ascii="Esharat" w:eastAsia="MS Mincho" w:hAnsi="Esharat"/>
          <w:kern w:val="20"/>
          <w:rtl/>
        </w:rPr>
        <w:t xml:space="preserve"> بلا مرجّ</w:t>
      </w:r>
      <w:r w:rsidRPr="00B74AAF">
        <w:rPr>
          <w:rFonts w:ascii="Esharat" w:eastAsia="MS Mincho" w:hAnsi="Esharat" w:hint="cs"/>
          <w:kern w:val="20"/>
          <w:rtl/>
        </w:rPr>
        <w:t>ِ</w:t>
      </w:r>
      <w:r w:rsidRPr="00B74AAF">
        <w:rPr>
          <w:rFonts w:ascii="Esharat" w:eastAsia="MS Mincho" w:hAnsi="Esharat"/>
          <w:kern w:val="20"/>
          <w:rtl/>
        </w:rPr>
        <w:t>ح</w:t>
      </w:r>
      <w:r w:rsidRPr="00B74AAF">
        <w:rPr>
          <w:rFonts w:ascii="Esharat" w:eastAsia="MS Mincho" w:hAnsi="Esharat" w:hint="cs"/>
          <w:kern w:val="20"/>
          <w:rtl/>
        </w:rPr>
        <w:t>.</w:t>
      </w:r>
      <w:r w:rsidRPr="00B74AAF">
        <w:rPr>
          <w:rFonts w:ascii="Esharat" w:eastAsia="MS Mincho" w:hAnsi="Esharat"/>
          <w:kern w:val="20"/>
          <w:rtl/>
        </w:rPr>
        <w:t xml:space="preserve"> فيعود الأمر إلى تعذّ</w:t>
      </w:r>
      <w:r w:rsidRPr="00B74AAF">
        <w:rPr>
          <w:rFonts w:ascii="Esharat" w:eastAsia="MS Mincho" w:hAnsi="Esharat" w:hint="cs"/>
          <w:kern w:val="20"/>
          <w:rtl/>
        </w:rPr>
        <w:t>ُ</w:t>
      </w:r>
      <w:r w:rsidRPr="00B74AAF">
        <w:rPr>
          <w:rFonts w:ascii="Esharat" w:eastAsia="MS Mincho" w:hAnsi="Esharat"/>
          <w:kern w:val="20"/>
          <w:rtl/>
        </w:rPr>
        <w:t>ر امتثال المساواة لو لم</w:t>
      </w:r>
      <w:r w:rsidRPr="00B74AAF">
        <w:rPr>
          <w:rFonts w:ascii="Esharat" w:eastAsia="MS Mincho" w:hAnsi="Esharat" w:hint="cs"/>
          <w:kern w:val="20"/>
          <w:rtl/>
        </w:rPr>
        <w:t xml:space="preserve"> </w:t>
      </w:r>
      <w:r w:rsidRPr="00B74AAF">
        <w:rPr>
          <w:rFonts w:ascii="Esharat" w:eastAsia="MS Mincho" w:hAnsi="Esharat"/>
          <w:kern w:val="20"/>
          <w:rtl/>
        </w:rPr>
        <w:t>يُحِل الله تعالى تعيين</w:t>
      </w:r>
      <w:r w:rsidRPr="00B74AAF">
        <w:rPr>
          <w:rFonts w:ascii="Esharat" w:eastAsia="MS Mincho" w:hAnsi="Esharat" w:hint="cs"/>
          <w:kern w:val="20"/>
          <w:rtl/>
        </w:rPr>
        <w:t>َ</w:t>
      </w:r>
      <w:r w:rsidRPr="00B74AAF">
        <w:rPr>
          <w:rFonts w:ascii="Esharat" w:eastAsia="MS Mincho" w:hAnsi="Esharat"/>
          <w:kern w:val="20"/>
          <w:rtl/>
        </w:rPr>
        <w:t>ه إلى نبيّه أو لم</w:t>
      </w:r>
      <w:r w:rsidRPr="00B74AAF">
        <w:rPr>
          <w:rFonts w:ascii="Esharat" w:eastAsia="MS Mincho" w:hAnsi="Esharat" w:hint="cs"/>
          <w:kern w:val="20"/>
          <w:rtl/>
        </w:rPr>
        <w:t xml:space="preserve"> </w:t>
      </w:r>
      <w:r w:rsidRPr="00B74AAF">
        <w:rPr>
          <w:rFonts w:ascii="Esharat" w:eastAsia="MS Mincho" w:hAnsi="Esharat"/>
          <w:kern w:val="20"/>
          <w:rtl/>
        </w:rPr>
        <w:t>يكن في كلامه ما يفسّ</w:t>
      </w:r>
      <w:r w:rsidRPr="00B74AAF">
        <w:rPr>
          <w:rFonts w:ascii="Esharat" w:eastAsia="MS Mincho" w:hAnsi="Esharat" w:hint="cs"/>
          <w:kern w:val="20"/>
          <w:rtl/>
        </w:rPr>
        <w:t>ِ</w:t>
      </w:r>
      <w:r w:rsidRPr="00B74AAF">
        <w:rPr>
          <w:rFonts w:ascii="Esharat" w:eastAsia="MS Mincho" w:hAnsi="Esharat"/>
          <w:kern w:val="20"/>
          <w:rtl/>
        </w:rPr>
        <w:t>ر هذه المساواة</w:t>
      </w:r>
      <w:r w:rsidRPr="00B74AAF">
        <w:rPr>
          <w:rFonts w:ascii="Esharat" w:eastAsia="MS Mincho" w:hAnsi="Esharat" w:hint="cs"/>
          <w:kern w:val="20"/>
          <w:rtl/>
        </w:rPr>
        <w:t>.</w:t>
      </w:r>
      <w:r w:rsidRPr="00B74AAF">
        <w:rPr>
          <w:rFonts w:ascii="Esharat" w:eastAsia="MS Mincho" w:hAnsi="Esharat"/>
          <w:kern w:val="20"/>
          <w:rtl/>
        </w:rPr>
        <w:t xml:space="preserve"> ولهذا عقّ</w:t>
      </w:r>
      <w:r w:rsidRPr="00B74AAF">
        <w:rPr>
          <w:rFonts w:ascii="Esharat" w:eastAsia="MS Mincho" w:hAnsi="Esharat" w:hint="cs"/>
          <w:kern w:val="20"/>
          <w:rtl/>
        </w:rPr>
        <w:t>َ</w:t>
      </w:r>
      <w:r w:rsidRPr="00B74AAF">
        <w:rPr>
          <w:rFonts w:ascii="Esharat" w:eastAsia="MS Mincho" w:hAnsi="Esharat"/>
          <w:kern w:val="20"/>
          <w:rtl/>
        </w:rPr>
        <w:t>ب تعالى إيجاب</w:t>
      </w:r>
      <w:r w:rsidRPr="00B74AAF">
        <w:rPr>
          <w:rFonts w:ascii="Esharat" w:eastAsia="MS Mincho" w:hAnsi="Esharat" w:hint="cs"/>
          <w:kern w:val="20"/>
          <w:rtl/>
        </w:rPr>
        <w:t>َ</w:t>
      </w:r>
      <w:r w:rsidRPr="00B74AAF">
        <w:rPr>
          <w:rFonts w:ascii="Esharat" w:eastAsia="MS Mincho" w:hAnsi="Esharat"/>
          <w:kern w:val="20"/>
          <w:rtl/>
        </w:rPr>
        <w:t xml:space="preserve"> المساواة بقوله: </w:t>
      </w:r>
      <w:r w:rsidRPr="00B74AAF">
        <w:rPr>
          <w:rFonts w:ascii="Mosawi" w:hAnsi="Mosawi" w:cs="Mosawi"/>
          <w:sz w:val="24"/>
          <w:szCs w:val="24"/>
          <w:rtl/>
        </w:rPr>
        <w:t>﴿</w:t>
      </w:r>
      <w:r w:rsidRPr="00B74AAF">
        <w:rPr>
          <w:rFonts w:ascii="Esharat" w:eastAsia="MS Mincho" w:hAnsi="Esharat"/>
          <w:b/>
          <w:bCs/>
          <w:kern w:val="20"/>
          <w:rtl/>
        </w:rPr>
        <w:t>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وعليه فلا</w:t>
      </w:r>
      <w:r w:rsidRPr="00B74AAF">
        <w:rPr>
          <w:rFonts w:ascii="Esharat" w:eastAsia="MS Mincho" w:hAnsi="Esharat" w:hint="cs"/>
          <w:kern w:val="20"/>
          <w:rtl/>
        </w:rPr>
        <w:t xml:space="preserve"> </w:t>
      </w:r>
      <w:r w:rsidRPr="00B74AAF">
        <w:rPr>
          <w:rFonts w:ascii="Esharat" w:eastAsia="MS Mincho" w:hAnsi="Esharat"/>
          <w:kern w:val="20"/>
          <w:rtl/>
        </w:rPr>
        <w:t>يصغى إلى كلامٍ حُكي في التحرير والتنوير</w:t>
      </w:r>
      <w:r w:rsidRPr="00B74AAF">
        <w:rPr>
          <w:rFonts w:hint="cs"/>
          <w:vertAlign w:val="superscript"/>
          <w:rtl/>
        </w:rPr>
        <w:t>(</w:t>
      </w:r>
      <w:r w:rsidRPr="00B74AAF">
        <w:rPr>
          <w:rStyle w:val="ac"/>
          <w:rtl/>
        </w:rPr>
        <w:endnoteReference w:id="683"/>
      </w:r>
      <w:r w:rsidRPr="00B74AAF">
        <w:rPr>
          <w:rFonts w:hint="cs"/>
          <w:vertAlign w:val="superscript"/>
          <w:rtl/>
        </w:rPr>
        <w:t>)</w:t>
      </w:r>
      <w:r w:rsidRPr="00B74AAF">
        <w:rPr>
          <w:rFonts w:ascii="Esharat" w:eastAsia="MS Mincho" w:hAnsi="Esharat"/>
          <w:kern w:val="20"/>
          <w:rtl/>
        </w:rPr>
        <w:t xml:space="preserve"> من الحنفي</w:t>
      </w:r>
      <w:r w:rsidRPr="00B74AAF">
        <w:rPr>
          <w:rFonts w:ascii="Esharat" w:eastAsia="MS Mincho" w:hAnsi="Esharat" w:hint="cs"/>
          <w:kern w:val="20"/>
          <w:rtl/>
        </w:rPr>
        <w:t>ّ</w:t>
      </w:r>
      <w:r w:rsidRPr="00B74AAF">
        <w:rPr>
          <w:rFonts w:ascii="Esharat" w:eastAsia="MS Mincho" w:hAnsi="Esharat"/>
          <w:kern w:val="20"/>
          <w:rtl/>
        </w:rPr>
        <w:t xml:space="preserve">ة من أنّ قوله تعالى: </w:t>
      </w:r>
      <w:r w:rsidRPr="00B74AAF">
        <w:rPr>
          <w:rFonts w:ascii="Mosawi" w:hAnsi="Mosawi" w:cs="Mosawi"/>
          <w:sz w:val="24"/>
          <w:szCs w:val="24"/>
          <w:rtl/>
        </w:rPr>
        <w:t>﴿</w:t>
      </w:r>
      <w:r w:rsidRPr="00B74AAF">
        <w:rPr>
          <w:rFonts w:ascii="Esharat" w:eastAsia="MS Mincho" w:hAnsi="Esharat"/>
          <w:b/>
          <w:bCs/>
          <w:kern w:val="20"/>
          <w:rtl/>
        </w:rPr>
        <w:t>في الْقَتْل</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هو نهاية الكلام</w:t>
      </w:r>
      <w:r w:rsidRPr="00B74AAF">
        <w:rPr>
          <w:rFonts w:ascii="Esharat" w:eastAsia="MS Mincho" w:hAnsi="Esharat" w:hint="cs"/>
          <w:kern w:val="20"/>
          <w:rtl/>
        </w:rPr>
        <w:t>،</w:t>
      </w:r>
      <w:r w:rsidRPr="00B74AAF">
        <w:rPr>
          <w:rFonts w:ascii="Esharat" w:eastAsia="MS Mincho" w:hAnsi="Esharat"/>
          <w:kern w:val="20"/>
          <w:rtl/>
        </w:rPr>
        <w:t xml:space="preserve"> وقوله: </w:t>
      </w:r>
      <w:r w:rsidRPr="00B74AAF">
        <w:rPr>
          <w:rFonts w:ascii="Mosawi" w:hAnsi="Mosawi" w:cs="Mosawi"/>
          <w:sz w:val="24"/>
          <w:szCs w:val="24"/>
          <w:rtl/>
        </w:rPr>
        <w:t>﴿</w:t>
      </w:r>
      <w:r w:rsidRPr="00B74AAF">
        <w:rPr>
          <w:rFonts w:ascii="Esharat" w:eastAsia="MS Mincho" w:hAnsi="Esharat"/>
          <w:b/>
          <w:bCs/>
          <w:kern w:val="20"/>
          <w:rtl/>
        </w:rPr>
        <w:t>الْحُرُّ بِالْحُرِّ...</w:t>
      </w:r>
      <w:r w:rsidRPr="00B74AAF">
        <w:rPr>
          <w:rFonts w:ascii="Mosawi" w:hAnsi="Mosawi" w:cs="Mosawi"/>
          <w:sz w:val="24"/>
          <w:szCs w:val="24"/>
          <w:rtl/>
        </w:rPr>
        <w:t>﴾</w:t>
      </w:r>
      <w:r w:rsidRPr="00B74AAF">
        <w:rPr>
          <w:rFonts w:ascii="Esharat" w:eastAsia="MS Mincho" w:hAnsi="Esharat"/>
          <w:kern w:val="20"/>
          <w:rtl/>
        </w:rPr>
        <w:t xml:space="preserve"> جاء بعد ذلك</w:t>
      </w:r>
      <w:r w:rsidRPr="00B74AAF">
        <w:rPr>
          <w:rFonts w:ascii="Esharat" w:eastAsia="MS Mincho" w:hAnsi="Esharat" w:hint="cs"/>
          <w:kern w:val="20"/>
          <w:rtl/>
        </w:rPr>
        <w:t>،</w:t>
      </w:r>
      <w:r w:rsidRPr="00B74AAF">
        <w:rPr>
          <w:rFonts w:ascii="Esharat" w:eastAsia="MS Mincho" w:hAnsi="Esharat"/>
          <w:kern w:val="20"/>
          <w:rtl/>
        </w:rPr>
        <w:t xml:space="preserve"> وقد ثبت عموم المساواة بقوله: </w:t>
      </w:r>
      <w:r w:rsidRPr="00B74AAF">
        <w:rPr>
          <w:rFonts w:ascii="Mosawi" w:hAnsi="Mosawi" w:cs="Mosawi"/>
          <w:sz w:val="24"/>
          <w:szCs w:val="24"/>
          <w:rtl/>
        </w:rPr>
        <w:t>﴿</w:t>
      </w:r>
      <w:r w:rsidRPr="00B74AAF">
        <w:rPr>
          <w:rFonts w:ascii="Esharat" w:eastAsia="MS Mincho" w:hAnsi="Esharat"/>
          <w:b/>
          <w:bCs/>
          <w:kern w:val="20"/>
          <w:rtl/>
        </w:rPr>
        <w:t>كُتِبَ عَلَيْكُمُ الْقِص</w:t>
      </w:r>
      <w:r w:rsidRPr="00B74AAF">
        <w:rPr>
          <w:rFonts w:ascii="Esharat" w:eastAsia="MS Mincho" w:hAnsi="Esharat" w:hint="cs"/>
          <w:b/>
          <w:bCs/>
          <w:kern w:val="20"/>
          <w:rtl/>
        </w:rPr>
        <w:t>َ</w:t>
      </w:r>
      <w:r w:rsidRPr="00B74AAF">
        <w:rPr>
          <w:rFonts w:ascii="Esharat" w:eastAsia="MS Mincho" w:hAnsi="Esharat"/>
          <w:b/>
          <w:bCs/>
          <w:kern w:val="20"/>
          <w:rtl/>
        </w:rPr>
        <w:t>اصُ في الْقَتْل</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لأنّ القتلى عامّ وخصوص آخر الآية لا يُبطِل عمومَ أوّلها</w:t>
      </w:r>
      <w:r w:rsidRPr="00B74AAF">
        <w:rPr>
          <w:rFonts w:ascii="Esharat" w:eastAsia="MS Mincho" w:hAnsi="Esharat" w:hint="cs"/>
          <w:kern w:val="20"/>
          <w:rtl/>
        </w:rPr>
        <w:t>؛</w:t>
      </w:r>
      <w:r w:rsidRPr="00B74AAF">
        <w:rPr>
          <w:rFonts w:ascii="Esharat" w:eastAsia="MS Mincho" w:hAnsi="Esharat"/>
          <w:kern w:val="20"/>
          <w:rtl/>
        </w:rPr>
        <w:t xml:space="preserve"> أو قولهم المحكيّ في البحر المحيط</w:t>
      </w:r>
      <w:r w:rsidRPr="00B74AAF">
        <w:rPr>
          <w:rFonts w:hint="cs"/>
          <w:vertAlign w:val="superscript"/>
          <w:rtl/>
        </w:rPr>
        <w:t>(</w:t>
      </w:r>
      <w:r w:rsidRPr="00B74AAF">
        <w:rPr>
          <w:rStyle w:val="ac"/>
          <w:rtl/>
        </w:rPr>
        <w:endnoteReference w:id="684"/>
      </w:r>
      <w:r w:rsidRPr="00B74AAF">
        <w:rPr>
          <w:rFonts w:hint="cs"/>
          <w:vertAlign w:val="superscript"/>
          <w:rtl/>
        </w:rPr>
        <w:t>)</w:t>
      </w:r>
      <w:r w:rsidRPr="00B74AAF">
        <w:rPr>
          <w:rFonts w:ascii="Esharat" w:eastAsia="MS Mincho" w:hAnsi="Esharat"/>
          <w:kern w:val="20"/>
          <w:rtl/>
        </w:rPr>
        <w:t xml:space="preserve"> من أنّ قوله: </w:t>
      </w:r>
      <w:r w:rsidRPr="00B74AAF">
        <w:rPr>
          <w:rFonts w:ascii="Mosawi" w:hAnsi="Mosawi" w:cs="Mosawi"/>
          <w:sz w:val="24"/>
          <w:szCs w:val="24"/>
          <w:rtl/>
        </w:rPr>
        <w:lastRenderedPageBreak/>
        <w:t>﴿</w:t>
      </w:r>
      <w:r w:rsidRPr="00B74AAF">
        <w:rPr>
          <w:rFonts w:ascii="Esharat" w:eastAsia="MS Mincho" w:hAnsi="Esharat"/>
          <w:b/>
          <w:bCs/>
          <w:kern w:val="20"/>
          <w:rtl/>
        </w:rPr>
        <w:t>كُتِبَ عَلَيْكُمُ الْقِصاصُ في الْقَتْل</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جملةٌ مستقلّة بنفسها، وقوله: </w:t>
      </w:r>
      <w:r w:rsidRPr="00B74AAF">
        <w:rPr>
          <w:rFonts w:ascii="Mosawi" w:hAnsi="Mosawi" w:cs="Mosawi"/>
          <w:sz w:val="24"/>
          <w:szCs w:val="24"/>
          <w:rtl/>
        </w:rPr>
        <w:t>﴿</w:t>
      </w:r>
      <w:r w:rsidRPr="00B74AAF">
        <w:rPr>
          <w:rFonts w:ascii="Esharat" w:eastAsia="MS Mincho" w:hAnsi="Esharat"/>
          <w:b/>
          <w:bCs/>
          <w:kern w:val="20"/>
          <w:rtl/>
        </w:rPr>
        <w:t>الْحُرُّ بِالْحُرِّ...</w:t>
      </w:r>
      <w:r w:rsidRPr="00B74AAF">
        <w:rPr>
          <w:rFonts w:ascii="Mosawi" w:hAnsi="Mosawi" w:cs="Mosawi"/>
          <w:sz w:val="24"/>
          <w:szCs w:val="24"/>
          <w:rtl/>
        </w:rPr>
        <w:t>﴾</w:t>
      </w:r>
      <w:r w:rsidRPr="00B74AAF">
        <w:rPr>
          <w:rFonts w:ascii="Esharat" w:eastAsia="MS Mincho" w:hAnsi="Esharat"/>
          <w:kern w:val="20"/>
          <w:rtl/>
        </w:rPr>
        <w:t xml:space="preserve"> ذكر</w:t>
      </w:r>
      <w:r w:rsidRPr="00B74AAF">
        <w:rPr>
          <w:rFonts w:ascii="Esharat" w:eastAsia="MS Mincho" w:hAnsi="Esharat" w:hint="cs"/>
          <w:kern w:val="20"/>
          <w:rtl/>
        </w:rPr>
        <w:t>ٌ</w:t>
      </w:r>
      <w:r w:rsidRPr="00B74AAF">
        <w:rPr>
          <w:rFonts w:ascii="Esharat" w:eastAsia="MS Mincho" w:hAnsi="Esharat"/>
          <w:kern w:val="20"/>
          <w:rtl/>
        </w:rPr>
        <w:t xml:space="preserve"> لبعض جزئيّاتها</w:t>
      </w:r>
      <w:r w:rsidRPr="00B74AAF">
        <w:rPr>
          <w:rFonts w:ascii="Esharat" w:eastAsia="MS Mincho" w:hAnsi="Esharat" w:hint="cs"/>
          <w:kern w:val="20"/>
          <w:rtl/>
        </w:rPr>
        <w:t>،</w:t>
      </w:r>
      <w:r w:rsidRPr="00B74AAF">
        <w:rPr>
          <w:rFonts w:ascii="Esharat" w:eastAsia="MS Mincho" w:hAnsi="Esharat"/>
          <w:kern w:val="20"/>
          <w:rtl/>
        </w:rPr>
        <w:t xml:space="preserve"> فلا يمنع ثبوت الحكم في سائر الجزئيّات</w:t>
      </w:r>
      <w:r w:rsidRPr="00B74AAF">
        <w:rPr>
          <w:rFonts w:ascii="Esharat" w:eastAsia="MS Mincho" w:hAnsi="Esharat" w:hint="cs"/>
          <w:kern w:val="20"/>
          <w:rtl/>
        </w:rPr>
        <w:t xml:space="preserve">؛ </w:t>
      </w:r>
      <w:r w:rsidRPr="00B74AAF">
        <w:rPr>
          <w:rFonts w:ascii="Esharat" w:eastAsia="MS Mincho" w:hAnsi="Esharat"/>
          <w:kern w:val="20"/>
          <w:rtl/>
        </w:rPr>
        <w:t>أو نحوه المحكيّ في أحكام القرآن</w:t>
      </w:r>
      <w:r w:rsidRPr="00B74AAF">
        <w:rPr>
          <w:rFonts w:ascii="Esharat" w:eastAsia="MS Mincho" w:hAnsi="Esharat" w:hint="cs"/>
          <w:kern w:val="20"/>
          <w:rtl/>
        </w:rPr>
        <w:t>،</w:t>
      </w:r>
      <w:r w:rsidRPr="00B74AAF">
        <w:rPr>
          <w:rFonts w:ascii="Esharat" w:eastAsia="MS Mincho" w:hAnsi="Esharat"/>
          <w:kern w:val="20"/>
          <w:rtl/>
        </w:rPr>
        <w:t xml:space="preserve"> لابن العربيّ</w:t>
      </w:r>
      <w:r w:rsidRPr="00B74AAF">
        <w:rPr>
          <w:rFonts w:hint="cs"/>
          <w:vertAlign w:val="superscript"/>
          <w:rtl/>
        </w:rPr>
        <w:t>(</w:t>
      </w:r>
      <w:r w:rsidRPr="00B74AAF">
        <w:rPr>
          <w:rStyle w:val="ac"/>
          <w:rtl/>
        </w:rPr>
        <w:endnoteReference w:id="685"/>
      </w:r>
      <w:r w:rsidRPr="00B74AAF">
        <w:rPr>
          <w:rFonts w:hint="cs"/>
          <w:vertAlign w:val="superscript"/>
          <w:rtl/>
        </w:rPr>
        <w:t>)</w:t>
      </w:r>
      <w:r w:rsidRPr="00B74AAF">
        <w:rPr>
          <w:rFonts w:ascii="Esharat" w:eastAsia="MS Mincho" w:hAnsi="Esharat"/>
          <w:kern w:val="20"/>
          <w:rtl/>
        </w:rPr>
        <w:t>. ولا يخفى أنّ هذا الكلام وأشباهَه ناش</w:t>
      </w:r>
      <w:r w:rsidRPr="00B74AAF">
        <w:rPr>
          <w:rFonts w:ascii="Esharat" w:eastAsia="MS Mincho" w:hAnsi="Esharat" w:hint="cs"/>
          <w:kern w:val="20"/>
          <w:rtl/>
        </w:rPr>
        <w:t>ئٌ</w:t>
      </w:r>
      <w:r w:rsidRPr="00B74AAF">
        <w:rPr>
          <w:rFonts w:ascii="Esharat" w:eastAsia="MS Mincho" w:hAnsi="Esharat"/>
          <w:kern w:val="20"/>
          <w:rtl/>
        </w:rPr>
        <w:t xml:space="preserve"> من سوء الفهم </w:t>
      </w:r>
      <w:r w:rsidRPr="00B74AAF">
        <w:rPr>
          <w:rFonts w:ascii="Esharat" w:eastAsia="MS Mincho" w:hAnsi="Esharat" w:hint="cs"/>
          <w:kern w:val="20"/>
          <w:rtl/>
        </w:rPr>
        <w:t>ل</w:t>
      </w:r>
      <w:r w:rsidRPr="00B74AAF">
        <w:rPr>
          <w:rFonts w:ascii="Esharat" w:eastAsia="MS Mincho" w:hAnsi="Esharat"/>
          <w:kern w:val="20"/>
          <w:rtl/>
        </w:rPr>
        <w:t>لمراد من القصاص؛ فإنّهم زعموا أنّ المراد منه القود</w:t>
      </w:r>
      <w:r w:rsidRPr="00B74AAF">
        <w:rPr>
          <w:rFonts w:ascii="Esharat" w:eastAsia="MS Mincho" w:hAnsi="Esharat" w:hint="cs"/>
          <w:kern w:val="20"/>
          <w:rtl/>
        </w:rPr>
        <w:t>،</w:t>
      </w:r>
      <w:r w:rsidRPr="00B74AAF">
        <w:rPr>
          <w:rFonts w:ascii="Esharat" w:eastAsia="MS Mincho" w:hAnsi="Esharat"/>
          <w:kern w:val="20"/>
          <w:rtl/>
        </w:rPr>
        <w:t xml:space="preserve"> فأخطأوا ثمّ أخطأوا. وعلى ما ذهبنا إليه فالجواب واضح</w:t>
      </w:r>
      <w:r w:rsidRPr="00B74AAF">
        <w:rPr>
          <w:rFonts w:ascii="Esharat" w:eastAsia="MS Mincho" w:hAnsi="Esharat" w:hint="cs"/>
          <w:kern w:val="20"/>
          <w:rtl/>
        </w:rPr>
        <w:t>ٌ.</w:t>
      </w:r>
      <w:r w:rsidRPr="00B74AAF">
        <w:rPr>
          <w:rFonts w:ascii="Esharat" w:eastAsia="MS Mincho" w:hAnsi="Esharat"/>
          <w:kern w:val="20"/>
          <w:rtl/>
        </w:rPr>
        <w:t xml:space="preserve"> وعلى مذهبهم فالجواب ما أجاب عنه ابن عاشور في التحرير والتنوير بقوله: </w:t>
      </w:r>
      <w:r w:rsidRPr="00B74AAF">
        <w:rPr>
          <w:rFonts w:ascii="Esharat" w:eastAsia="MS Mincho" w:hAnsi="Esharat"/>
          <w:kern w:val="20"/>
          <w:sz w:val="24"/>
          <w:szCs w:val="24"/>
          <w:rtl/>
        </w:rPr>
        <w:t>«</w:t>
      </w:r>
      <w:r w:rsidRPr="00B74AAF">
        <w:rPr>
          <w:rFonts w:ascii="Esharat" w:eastAsia="MS Mincho" w:hAnsi="Esharat"/>
          <w:kern w:val="20"/>
          <w:rtl/>
        </w:rPr>
        <w:t>ي</w:t>
      </w:r>
      <w:r w:rsidRPr="00B74AAF">
        <w:rPr>
          <w:rFonts w:ascii="Esharat" w:eastAsia="MS Mincho" w:hAnsi="Esharat" w:hint="cs"/>
          <w:kern w:val="20"/>
          <w:rtl/>
        </w:rPr>
        <w:t>َ</w:t>
      </w:r>
      <w:r w:rsidRPr="00B74AAF">
        <w:rPr>
          <w:rFonts w:ascii="Esharat" w:eastAsia="MS Mincho" w:hAnsi="Esharat"/>
          <w:kern w:val="20"/>
          <w:rtl/>
        </w:rPr>
        <w:t>ر</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 xml:space="preserve"> على هذا أنّه لا فائدة في التفصيل لو لم‌</w:t>
      </w:r>
      <w:r w:rsidRPr="00B74AAF">
        <w:rPr>
          <w:rFonts w:ascii="Esharat" w:eastAsia="MS Mincho" w:hAnsi="Esharat" w:hint="cs"/>
          <w:kern w:val="20"/>
          <w:rtl/>
        </w:rPr>
        <w:t xml:space="preserve"> </w:t>
      </w:r>
      <w:r w:rsidRPr="00B74AAF">
        <w:rPr>
          <w:rFonts w:ascii="Esharat" w:eastAsia="MS Mincho" w:hAnsi="Esharat"/>
          <w:kern w:val="20"/>
          <w:rtl/>
        </w:rPr>
        <w:t>يكن مقصوداً</w:t>
      </w:r>
      <w:r w:rsidRPr="00B74AAF">
        <w:rPr>
          <w:rFonts w:ascii="Esharat" w:eastAsia="MS Mincho" w:hAnsi="Esharat" w:hint="cs"/>
          <w:kern w:val="20"/>
          <w:rtl/>
        </w:rPr>
        <w:t>،</w:t>
      </w:r>
      <w:r w:rsidRPr="00B74AAF">
        <w:rPr>
          <w:rFonts w:ascii="Esharat" w:eastAsia="MS Mincho" w:hAnsi="Esharat"/>
          <w:kern w:val="20"/>
          <w:rtl/>
        </w:rPr>
        <w:t xml:space="preserve"> وإنّ الكلام بأواخره</w:t>
      </w:r>
      <w:r w:rsidRPr="00B74AAF">
        <w:rPr>
          <w:rFonts w:ascii="Esharat" w:eastAsia="MS Mincho" w:hAnsi="Esharat" w:hint="cs"/>
          <w:kern w:val="20"/>
          <w:rtl/>
        </w:rPr>
        <w:t>،</w:t>
      </w:r>
      <w:r w:rsidRPr="00B74AAF">
        <w:rPr>
          <w:rFonts w:ascii="Esharat" w:eastAsia="MS Mincho" w:hAnsi="Esharat"/>
          <w:kern w:val="20"/>
          <w:rtl/>
        </w:rPr>
        <w:t xml:space="preserve"> فالخاصّ يخصّ</w:t>
      </w:r>
      <w:r w:rsidRPr="00B74AAF">
        <w:rPr>
          <w:rFonts w:ascii="Esharat" w:eastAsia="MS Mincho" w:hAnsi="Esharat" w:hint="cs"/>
          <w:kern w:val="20"/>
          <w:rtl/>
        </w:rPr>
        <w:t>ِ</w:t>
      </w:r>
      <w:r w:rsidRPr="00B74AAF">
        <w:rPr>
          <w:rFonts w:ascii="Esharat" w:eastAsia="MS Mincho" w:hAnsi="Esharat"/>
          <w:kern w:val="20"/>
          <w:rtl/>
        </w:rPr>
        <w:t>ص العامّ لا محالة، وإنّه لا محيص من اعتبار كونه تفصيلاً</w:t>
      </w:r>
      <w:r w:rsidRPr="00B74AAF">
        <w:rPr>
          <w:rFonts w:ascii="Esharat" w:eastAsia="MS Mincho" w:hAnsi="Esharat" w:hint="cs"/>
          <w:kern w:val="20"/>
          <w:rtl/>
        </w:rPr>
        <w:t>،</w:t>
      </w:r>
      <w:r w:rsidRPr="00B74AAF">
        <w:rPr>
          <w:rFonts w:ascii="Esharat" w:eastAsia="MS Mincho" w:hAnsi="Esharat"/>
          <w:kern w:val="20"/>
          <w:rtl/>
        </w:rPr>
        <w:t xml:space="preserve"> إلاّ أن يقولوا</w:t>
      </w:r>
      <w:r w:rsidRPr="00B74AAF">
        <w:rPr>
          <w:rFonts w:ascii="Esharat" w:eastAsia="MS Mincho" w:hAnsi="Esharat" w:hint="cs"/>
          <w:kern w:val="20"/>
          <w:rtl/>
        </w:rPr>
        <w:t>:</w:t>
      </w:r>
      <w:r w:rsidRPr="00B74AAF">
        <w:rPr>
          <w:rFonts w:ascii="Esharat" w:eastAsia="MS Mincho" w:hAnsi="Esharat"/>
          <w:kern w:val="20"/>
          <w:rtl/>
        </w:rPr>
        <w:t xml:space="preserve"> إنّ ذلك كالتمثيل</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86"/>
      </w:r>
      <w:r w:rsidRPr="00B74AAF">
        <w:rPr>
          <w:rFonts w:hint="cs"/>
          <w:vertAlign w:val="superscript"/>
          <w:rtl/>
        </w:rPr>
        <w:t>)</w:t>
      </w:r>
      <w:r w:rsidRPr="00B74AAF">
        <w:rPr>
          <w:rFonts w:ascii="Esharat" w:eastAsia="MS Mincho" w:hAnsi="Esharat"/>
          <w:kern w:val="20"/>
          <w:rtl/>
        </w:rPr>
        <w:t>.</w:t>
      </w:r>
    </w:p>
    <w:p w:rsidR="000A24FE" w:rsidRPr="00B74AAF" w:rsidRDefault="000A24FE" w:rsidP="006C70F2">
      <w:pPr>
        <w:spacing w:line="420" w:lineRule="exact"/>
        <w:rPr>
          <w:rFonts w:ascii="Esharat" w:eastAsia="MS Mincho" w:hAnsi="Esharat"/>
          <w:kern w:val="20"/>
          <w:rtl/>
        </w:rPr>
      </w:pPr>
      <w:r w:rsidRPr="00B74AAF">
        <w:rPr>
          <w:rFonts w:ascii="Esharat" w:eastAsia="MS Mincho" w:hAnsi="Esharat"/>
          <w:kern w:val="20"/>
          <w:rtl/>
        </w:rPr>
        <w:t xml:space="preserve"> </w:t>
      </w:r>
    </w:p>
    <w:p w:rsidR="000A24FE" w:rsidRPr="00B74AAF" w:rsidRDefault="000A24FE" w:rsidP="000A24FE">
      <w:pPr>
        <w:pStyle w:val="31"/>
        <w:rPr>
          <w:rFonts w:eastAsia="MS Mincho"/>
          <w:color w:val="auto"/>
          <w:rtl/>
        </w:rPr>
      </w:pPr>
      <w:r w:rsidRPr="00B74AAF">
        <w:rPr>
          <w:rFonts w:eastAsia="MS Mincho" w:hint="cs"/>
          <w:color w:val="auto"/>
          <w:rtl/>
        </w:rPr>
        <w:t>الفقرة الثانية</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قوله تعالى: </w:t>
      </w:r>
      <w:r w:rsidRPr="00B74AAF">
        <w:rPr>
          <w:rFonts w:ascii="Mosawi" w:hAnsi="Mosawi" w:cs="Mosawi"/>
          <w:sz w:val="24"/>
          <w:szCs w:val="24"/>
          <w:rtl/>
        </w:rPr>
        <w:t>﴿</w:t>
      </w:r>
      <w:r w:rsidRPr="00B74AAF">
        <w:rPr>
          <w:rFonts w:ascii="Esharat" w:eastAsia="MS Mincho" w:hAnsi="Esharat"/>
          <w:b/>
          <w:bCs/>
          <w:kern w:val="20"/>
          <w:rtl/>
        </w:rPr>
        <w:t>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بجُمَلِه الثلاث ـ المتركّ</w:t>
      </w:r>
      <w:r w:rsidRPr="00B74AAF">
        <w:rPr>
          <w:rFonts w:ascii="Esharat" w:eastAsia="MS Mincho" w:hAnsi="Esharat" w:hint="cs"/>
          <w:kern w:val="20"/>
          <w:rtl/>
        </w:rPr>
        <w:t>ِ</w:t>
      </w:r>
      <w:r w:rsidRPr="00B74AAF">
        <w:rPr>
          <w:rFonts w:ascii="Esharat" w:eastAsia="MS Mincho" w:hAnsi="Esharat"/>
          <w:kern w:val="20"/>
          <w:rtl/>
        </w:rPr>
        <w:t>ب كلٌّ منها من مبتد</w:t>
      </w:r>
      <w:r w:rsidRPr="00B74AAF">
        <w:rPr>
          <w:rFonts w:ascii="Esharat" w:eastAsia="MS Mincho" w:hAnsi="Esharat" w:hint="cs"/>
          <w:kern w:val="20"/>
          <w:rtl/>
        </w:rPr>
        <w:t>أ</w:t>
      </w:r>
      <w:r w:rsidRPr="00B74AAF">
        <w:rPr>
          <w:rFonts w:ascii="Esharat" w:eastAsia="MS Mincho" w:hAnsi="Esharat"/>
          <w:kern w:val="20"/>
          <w:rtl/>
        </w:rPr>
        <w:t xml:space="preserve"> وخبره ـ يفسّ</w:t>
      </w:r>
      <w:r w:rsidRPr="00B74AAF">
        <w:rPr>
          <w:rFonts w:ascii="Esharat" w:eastAsia="MS Mincho" w:hAnsi="Esharat" w:hint="cs"/>
          <w:kern w:val="20"/>
          <w:rtl/>
        </w:rPr>
        <w:t>ِ</w:t>
      </w:r>
      <w:r w:rsidRPr="00B74AAF">
        <w:rPr>
          <w:rFonts w:ascii="Esharat" w:eastAsia="MS Mincho" w:hAnsi="Esharat"/>
          <w:kern w:val="20"/>
          <w:rtl/>
        </w:rPr>
        <w:t xml:space="preserve">ر </w:t>
      </w:r>
      <w:r w:rsidRPr="00B74AAF">
        <w:rPr>
          <w:rFonts w:hint="eastAsia"/>
          <w:sz w:val="24"/>
          <w:szCs w:val="24"/>
          <w:rtl/>
        </w:rPr>
        <w:t>«</w:t>
      </w:r>
      <w:r w:rsidRPr="00B74AAF">
        <w:rPr>
          <w:rFonts w:ascii="Esharat" w:eastAsia="MS Mincho" w:hAnsi="Esharat"/>
          <w:kern w:val="20"/>
          <w:rtl/>
        </w:rPr>
        <w:t>القصاص</w:t>
      </w:r>
      <w:r w:rsidRPr="00B74AAF">
        <w:rPr>
          <w:rFonts w:hint="eastAsia"/>
          <w:sz w:val="24"/>
          <w:szCs w:val="24"/>
          <w:rtl/>
        </w:rPr>
        <w:t>»</w:t>
      </w:r>
      <w:r w:rsidRPr="00B74AAF">
        <w:rPr>
          <w:rFonts w:ascii="Esharat" w:eastAsia="MS Mincho" w:hAnsi="Esharat"/>
          <w:kern w:val="20"/>
          <w:rtl/>
        </w:rPr>
        <w:t xml:space="preserve"> المعتبر في القتلى ويبيّ</w:t>
      </w:r>
      <w:r w:rsidRPr="00B74AAF">
        <w:rPr>
          <w:rFonts w:ascii="Esharat" w:eastAsia="MS Mincho" w:hAnsi="Esharat" w:hint="cs"/>
          <w:kern w:val="20"/>
          <w:rtl/>
        </w:rPr>
        <w:t>ِ</w:t>
      </w:r>
      <w:r w:rsidRPr="00B74AAF">
        <w:rPr>
          <w:rFonts w:ascii="Esharat" w:eastAsia="MS Mincho" w:hAnsi="Esharat"/>
          <w:kern w:val="20"/>
          <w:rtl/>
        </w:rPr>
        <w:t>نه</w:t>
      </w:r>
      <w:r w:rsidRPr="00B74AAF">
        <w:rPr>
          <w:rFonts w:hint="cs"/>
          <w:vertAlign w:val="superscript"/>
          <w:rtl/>
        </w:rPr>
        <w:t>(</w:t>
      </w:r>
      <w:r w:rsidRPr="00B74AAF">
        <w:rPr>
          <w:rStyle w:val="ac"/>
          <w:rtl/>
        </w:rPr>
        <w:endnoteReference w:id="687"/>
      </w:r>
      <w:r w:rsidRPr="00B74AAF">
        <w:rPr>
          <w:rFonts w:hint="cs"/>
          <w:vertAlign w:val="superscript"/>
          <w:rtl/>
        </w:rPr>
        <w:t>)</w:t>
      </w:r>
      <w:r w:rsidRPr="00B74AAF">
        <w:rPr>
          <w:rFonts w:ascii="Esharat" w:eastAsia="MS Mincho" w:hAnsi="Esharat"/>
          <w:kern w:val="20"/>
          <w:rtl/>
        </w:rPr>
        <w:t>. والباء للمقابلة</w:t>
      </w:r>
      <w:r w:rsidRPr="00B74AAF">
        <w:rPr>
          <w:rFonts w:ascii="Esharat" w:eastAsia="MS Mincho" w:hAnsi="Esharat" w:hint="cs"/>
          <w:kern w:val="20"/>
          <w:rtl/>
        </w:rPr>
        <w:t>،</w:t>
      </w:r>
      <w:r w:rsidRPr="00B74AAF">
        <w:rPr>
          <w:rFonts w:ascii="Esharat" w:eastAsia="MS Mincho" w:hAnsi="Esharat"/>
          <w:kern w:val="20"/>
          <w:rtl/>
        </w:rPr>
        <w:t xml:space="preserve"> وهي الباء الداخلة على الأعواض، كما في قولك: </w:t>
      </w:r>
      <w:r w:rsidRPr="00B74AAF">
        <w:rPr>
          <w:rFonts w:ascii="Esharat" w:eastAsia="MS Mincho" w:hAnsi="Esharat"/>
          <w:kern w:val="20"/>
          <w:sz w:val="24"/>
          <w:szCs w:val="24"/>
          <w:rtl/>
        </w:rPr>
        <w:t>«</w:t>
      </w:r>
      <w:r w:rsidRPr="00B74AAF">
        <w:rPr>
          <w:rFonts w:ascii="Esharat" w:eastAsia="MS Mincho" w:hAnsi="Esharat"/>
          <w:kern w:val="20"/>
          <w:rtl/>
        </w:rPr>
        <w:t>الكتاب بدينار</w:t>
      </w:r>
      <w:r w:rsidRPr="00B74AAF">
        <w:rPr>
          <w:rFonts w:ascii="Esharat" w:eastAsia="MS Mincho" w:hAnsi="Esharat"/>
          <w:kern w:val="20"/>
          <w:sz w:val="24"/>
          <w:szCs w:val="24"/>
          <w:rtl/>
        </w:rPr>
        <w:t>»</w:t>
      </w:r>
      <w:r w:rsidRPr="00B74AAF">
        <w:rPr>
          <w:rFonts w:ascii="Esharat" w:eastAsia="MS Mincho" w:hAnsi="Esharat"/>
          <w:kern w:val="20"/>
          <w:rtl/>
        </w:rPr>
        <w:t xml:space="preserve">، ومنه قوله تعالى: </w:t>
      </w:r>
      <w:r w:rsidRPr="00B74AAF">
        <w:rPr>
          <w:rFonts w:ascii="Mosawi" w:hAnsi="Mosawi" w:cs="Mosawi"/>
          <w:sz w:val="24"/>
          <w:szCs w:val="24"/>
          <w:rtl/>
        </w:rPr>
        <w:t>﴿</w:t>
      </w:r>
      <w:r w:rsidRPr="00B74AAF">
        <w:rPr>
          <w:rFonts w:ascii="Esharat" w:eastAsia="MS Mincho" w:hAnsi="Esharat"/>
          <w:b/>
          <w:bCs/>
          <w:kern w:val="20"/>
          <w:rtl/>
        </w:rPr>
        <w:t>وَكَتَبْنَا عَلَيْهِمْ فِيهَا أَنَّ النَّفْسَ بِالنَّفْسِ</w:t>
      </w:r>
      <w:r w:rsidRPr="00B74AAF">
        <w:rPr>
          <w:rFonts w:ascii="Mosawi" w:hAnsi="Mosawi" w:cs="Mosawi"/>
          <w:sz w:val="24"/>
          <w:szCs w:val="24"/>
          <w:rtl/>
        </w:rPr>
        <w:t>﴾</w:t>
      </w:r>
      <w:r w:rsidRPr="00B74AAF">
        <w:rPr>
          <w:rFonts w:ascii="Esharat" w:eastAsia="MS Mincho" w:hAnsi="Esharat"/>
          <w:kern w:val="20"/>
          <w:rtl/>
        </w:rPr>
        <w:t xml:space="preserve"> (المائدة: </w:t>
      </w:r>
      <w:r w:rsidRPr="00BD6805">
        <w:rPr>
          <w:rFonts w:eastAsia="Lotus Linotype"/>
          <w:sz w:val="27"/>
          <w:rtl/>
        </w:rPr>
        <w:t>45</w:t>
      </w:r>
      <w:r w:rsidRPr="00B74AAF">
        <w:rPr>
          <w:rFonts w:ascii="Esharat" w:eastAsia="MS Mincho" w:hAnsi="Esharat"/>
          <w:kern w:val="20"/>
          <w:rtl/>
        </w:rPr>
        <w:t>). وهذه الباء تتعلّق بما يقتضيه المقام</w:t>
      </w:r>
      <w:r w:rsidRPr="00B74AAF">
        <w:rPr>
          <w:rFonts w:ascii="Esharat" w:eastAsia="MS Mincho" w:hAnsi="Esharat" w:hint="cs"/>
          <w:kern w:val="20"/>
          <w:rtl/>
        </w:rPr>
        <w:t>.</w:t>
      </w:r>
      <w:r w:rsidRPr="00B74AAF">
        <w:rPr>
          <w:rFonts w:ascii="Esharat" w:eastAsia="MS Mincho" w:hAnsi="Esharat"/>
          <w:kern w:val="20"/>
          <w:rtl/>
        </w:rPr>
        <w:t xml:space="preserve"> ففي البيع إذا قيل: </w:t>
      </w:r>
      <w:r w:rsidRPr="00B74AAF">
        <w:rPr>
          <w:rFonts w:ascii="Esharat" w:eastAsia="MS Mincho" w:hAnsi="Esharat"/>
          <w:kern w:val="20"/>
          <w:sz w:val="24"/>
          <w:szCs w:val="24"/>
          <w:rtl/>
        </w:rPr>
        <w:t>«</w:t>
      </w:r>
      <w:r w:rsidRPr="00B74AAF">
        <w:rPr>
          <w:rFonts w:ascii="Esharat" w:eastAsia="MS Mincho" w:hAnsi="Esharat"/>
          <w:kern w:val="20"/>
          <w:rtl/>
        </w:rPr>
        <w:t>الكتاب بدينار</w:t>
      </w:r>
      <w:r w:rsidRPr="00B74AAF">
        <w:rPr>
          <w:rFonts w:ascii="Esharat" w:eastAsia="MS Mincho" w:hAnsi="Esharat"/>
          <w:kern w:val="20"/>
          <w:sz w:val="24"/>
          <w:szCs w:val="24"/>
          <w:rtl/>
        </w:rPr>
        <w:t>»</w:t>
      </w:r>
      <w:r w:rsidRPr="00B74AAF">
        <w:rPr>
          <w:rFonts w:ascii="Esharat" w:eastAsia="MS Mincho" w:hAnsi="Esharat"/>
          <w:kern w:val="20"/>
          <w:rtl/>
        </w:rPr>
        <w:t xml:space="preserve"> فمقتضى المقام أن تتعلّق بأحد مشتقّات البيع</w:t>
      </w:r>
      <w:r w:rsidRPr="00B74AAF">
        <w:rPr>
          <w:rFonts w:ascii="Esharat" w:eastAsia="MS Mincho" w:hAnsi="Esharat" w:hint="cs"/>
          <w:kern w:val="20"/>
          <w:rtl/>
        </w:rPr>
        <w:t>،</w:t>
      </w:r>
      <w:r w:rsidRPr="00B74AAF">
        <w:rPr>
          <w:rFonts w:ascii="Esharat" w:eastAsia="MS Mincho" w:hAnsi="Esharat"/>
          <w:kern w:val="20"/>
          <w:rtl/>
        </w:rPr>
        <w:t xml:space="preserve"> مثل</w:t>
      </w:r>
      <w:r w:rsidRPr="00B74AAF">
        <w:rPr>
          <w:rFonts w:ascii="Esharat" w:eastAsia="MS Mincho" w:hAnsi="Esharat" w:hint="cs"/>
          <w:kern w:val="20"/>
          <w:rtl/>
        </w:rPr>
        <w:t>:</w:t>
      </w:r>
      <w:r w:rsidRPr="00B74AAF">
        <w:rPr>
          <w:rFonts w:ascii="Esharat" w:eastAsia="MS Mincho" w:hAnsi="Esharat"/>
          <w:kern w:val="20"/>
          <w:rtl/>
        </w:rPr>
        <w:t xml:space="preserve"> بعت</w:t>
      </w:r>
      <w:r w:rsidRPr="00B74AAF">
        <w:rPr>
          <w:rFonts w:ascii="Esharat" w:eastAsia="MS Mincho" w:hAnsi="Esharat" w:hint="cs"/>
          <w:kern w:val="20"/>
          <w:rtl/>
        </w:rPr>
        <w:t>ُ</w:t>
      </w:r>
      <w:r w:rsidRPr="00B74AAF">
        <w:rPr>
          <w:rFonts w:ascii="Esharat" w:eastAsia="MS Mincho" w:hAnsi="Esharat"/>
          <w:kern w:val="20"/>
          <w:rtl/>
        </w:rPr>
        <w:t xml:space="preserve"> وأَبيع ويباع ونحوها</w:t>
      </w:r>
      <w:r w:rsidRPr="00B74AAF">
        <w:rPr>
          <w:rFonts w:ascii="Esharat" w:eastAsia="MS Mincho" w:hAnsi="Esharat" w:hint="cs"/>
          <w:kern w:val="20"/>
          <w:rtl/>
        </w:rPr>
        <w:t>.</w:t>
      </w:r>
      <w:r w:rsidRPr="00B74AAF">
        <w:rPr>
          <w:rFonts w:ascii="Esharat" w:eastAsia="MS Mincho" w:hAnsi="Esharat"/>
          <w:kern w:val="20"/>
          <w:rtl/>
        </w:rPr>
        <w:t xml:space="preserve"> وفي الصلح إذا قيل: </w:t>
      </w:r>
      <w:r w:rsidRPr="00B74AAF">
        <w:rPr>
          <w:rFonts w:ascii="Esharat" w:eastAsia="MS Mincho" w:hAnsi="Esharat"/>
          <w:kern w:val="20"/>
          <w:sz w:val="24"/>
          <w:szCs w:val="24"/>
          <w:rtl/>
        </w:rPr>
        <w:t>«</w:t>
      </w:r>
      <w:r w:rsidRPr="00B74AAF">
        <w:rPr>
          <w:rFonts w:ascii="Esharat" w:eastAsia="MS Mincho" w:hAnsi="Esharat"/>
          <w:kern w:val="20"/>
          <w:rtl/>
        </w:rPr>
        <w:t>الكتاب بدينار</w:t>
      </w:r>
      <w:r w:rsidRPr="00B74AAF">
        <w:rPr>
          <w:rFonts w:ascii="Esharat" w:eastAsia="MS Mincho" w:hAnsi="Esharat"/>
          <w:kern w:val="20"/>
          <w:sz w:val="24"/>
          <w:szCs w:val="24"/>
          <w:rtl/>
        </w:rPr>
        <w:t>»</w:t>
      </w:r>
      <w:r w:rsidRPr="00B74AAF">
        <w:rPr>
          <w:rFonts w:ascii="Esharat" w:eastAsia="MS Mincho" w:hAnsi="Esharat"/>
          <w:kern w:val="20"/>
          <w:rtl/>
        </w:rPr>
        <w:t xml:space="preserve"> فمقتضى المقام أن تتعلّق بأحد مشتق</w:t>
      </w:r>
      <w:r w:rsidRPr="00B74AAF">
        <w:rPr>
          <w:rFonts w:ascii="Esharat" w:eastAsia="MS Mincho" w:hAnsi="Esharat" w:hint="cs"/>
          <w:kern w:val="20"/>
          <w:rtl/>
        </w:rPr>
        <w:t>ّ</w:t>
      </w:r>
      <w:r w:rsidRPr="00B74AAF">
        <w:rPr>
          <w:rFonts w:ascii="Esharat" w:eastAsia="MS Mincho" w:hAnsi="Esharat"/>
          <w:kern w:val="20"/>
          <w:rtl/>
        </w:rPr>
        <w:t>ات الصلح</w:t>
      </w:r>
      <w:r w:rsidRPr="00B74AAF">
        <w:rPr>
          <w:rFonts w:ascii="Esharat" w:eastAsia="MS Mincho" w:hAnsi="Esharat" w:hint="cs"/>
          <w:kern w:val="20"/>
          <w:rtl/>
        </w:rPr>
        <w:t>،</w:t>
      </w:r>
      <w:r w:rsidRPr="00B74AAF">
        <w:rPr>
          <w:rFonts w:ascii="Esharat" w:eastAsia="MS Mincho" w:hAnsi="Esharat"/>
          <w:kern w:val="20"/>
          <w:rtl/>
        </w:rPr>
        <w:t xml:space="preserve"> مثل</w:t>
      </w:r>
      <w:r w:rsidRPr="00B74AAF">
        <w:rPr>
          <w:rFonts w:ascii="Esharat" w:eastAsia="MS Mincho" w:hAnsi="Esharat" w:hint="cs"/>
          <w:kern w:val="20"/>
          <w:rtl/>
        </w:rPr>
        <w:t>:</w:t>
      </w:r>
      <w:r w:rsidRPr="00B74AAF">
        <w:rPr>
          <w:rFonts w:ascii="Esharat" w:eastAsia="MS Mincho" w:hAnsi="Esharat"/>
          <w:kern w:val="20"/>
          <w:rtl/>
        </w:rPr>
        <w:t xml:space="preserve"> صالحتُ وصالحنا وصولح ونحوها</w:t>
      </w:r>
      <w:r w:rsidRPr="00B74AAF">
        <w:rPr>
          <w:rFonts w:ascii="Esharat" w:eastAsia="MS Mincho" w:hAnsi="Esharat" w:hint="cs"/>
          <w:kern w:val="20"/>
          <w:rtl/>
        </w:rPr>
        <w:t>.</w:t>
      </w:r>
      <w:r w:rsidRPr="00B74AAF">
        <w:rPr>
          <w:rFonts w:ascii="Esharat" w:eastAsia="MS Mincho" w:hAnsi="Esharat"/>
          <w:kern w:val="20"/>
          <w:rtl/>
        </w:rPr>
        <w:t xml:space="preserve"> وهكذا في الهبة المعوّضة وسائر المعاوَضات. وفي قوله تعالى: </w:t>
      </w:r>
      <w:r w:rsidRPr="00B74AAF">
        <w:rPr>
          <w:rFonts w:ascii="Mosawi" w:hAnsi="Mosawi" w:cs="Mosawi"/>
          <w:sz w:val="24"/>
          <w:szCs w:val="24"/>
          <w:rtl/>
        </w:rPr>
        <w:t>﴿</w:t>
      </w:r>
      <w:r w:rsidRPr="00B74AAF">
        <w:rPr>
          <w:rFonts w:ascii="Esharat" w:eastAsia="MS Mincho" w:hAnsi="Esharat"/>
          <w:b/>
          <w:bCs/>
          <w:kern w:val="20"/>
          <w:rtl/>
        </w:rPr>
        <w:t>وَكَتَبْنَا عَلَيْهِمْ فِيهَا أَنَّ النَّفْسَ بِالنَّفْسِ</w:t>
      </w:r>
      <w:r w:rsidRPr="00B74AAF">
        <w:rPr>
          <w:rFonts w:ascii="Mosawi" w:hAnsi="Mosawi" w:cs="Mosawi"/>
          <w:sz w:val="24"/>
          <w:szCs w:val="24"/>
          <w:rtl/>
        </w:rPr>
        <w:t>﴾</w:t>
      </w:r>
      <w:r w:rsidRPr="00B74AAF">
        <w:rPr>
          <w:rFonts w:ascii="Esharat" w:eastAsia="MS Mincho" w:hAnsi="Esharat"/>
          <w:kern w:val="20"/>
          <w:rtl/>
        </w:rPr>
        <w:t xml:space="preserve"> (المائدة: </w:t>
      </w:r>
      <w:r w:rsidRPr="00BD6805">
        <w:rPr>
          <w:rFonts w:eastAsia="Lotus Linotype"/>
          <w:sz w:val="27"/>
          <w:rtl/>
        </w:rPr>
        <w:t>45</w:t>
      </w:r>
      <w:r w:rsidRPr="00B74AAF">
        <w:rPr>
          <w:rFonts w:ascii="Esharat" w:eastAsia="MS Mincho" w:hAnsi="Esharat"/>
          <w:kern w:val="20"/>
          <w:rtl/>
        </w:rPr>
        <w:t>)</w:t>
      </w:r>
      <w:r w:rsidRPr="00B74AAF">
        <w:rPr>
          <w:rFonts w:ascii="Esharat" w:eastAsia="MS Mincho" w:hAnsi="Esharat" w:hint="cs"/>
          <w:kern w:val="20"/>
          <w:rtl/>
        </w:rPr>
        <w:t>،</w:t>
      </w:r>
      <w:r w:rsidRPr="00B74AAF">
        <w:rPr>
          <w:rFonts w:ascii="Esharat" w:eastAsia="MS Mincho" w:hAnsi="Esharat"/>
          <w:kern w:val="20"/>
          <w:rtl/>
        </w:rPr>
        <w:t xml:space="preserve"> وهو في مقام القود</w:t>
      </w:r>
      <w:r w:rsidRPr="00B74AAF">
        <w:rPr>
          <w:rFonts w:ascii="Esharat" w:eastAsia="MS Mincho" w:hAnsi="Esharat" w:hint="cs"/>
          <w:kern w:val="20"/>
          <w:rtl/>
        </w:rPr>
        <w:t>،</w:t>
      </w:r>
      <w:r w:rsidRPr="00B74AAF">
        <w:rPr>
          <w:rFonts w:ascii="Esharat" w:eastAsia="MS Mincho" w:hAnsi="Esharat"/>
          <w:kern w:val="20"/>
          <w:rtl/>
        </w:rPr>
        <w:t xml:space="preserve"> مقتضى المقام أن يتعلّق </w:t>
      </w:r>
      <w:r w:rsidRPr="00B74AAF">
        <w:rPr>
          <w:rFonts w:ascii="Mosawi" w:hAnsi="Mosawi" w:cs="Mosawi"/>
          <w:sz w:val="24"/>
          <w:szCs w:val="24"/>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الن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بأحد مشتقّات القود أو القتل</w:t>
      </w:r>
      <w:r w:rsidRPr="00B74AAF">
        <w:rPr>
          <w:rFonts w:ascii="Esharat" w:eastAsia="MS Mincho" w:hAnsi="Esharat" w:hint="cs"/>
          <w:kern w:val="20"/>
          <w:rtl/>
        </w:rPr>
        <w:t>،</w:t>
      </w:r>
      <w:r w:rsidRPr="00B74AAF">
        <w:rPr>
          <w:rFonts w:ascii="Esharat" w:eastAsia="MS Mincho" w:hAnsi="Esharat"/>
          <w:kern w:val="20"/>
          <w:rtl/>
        </w:rPr>
        <w:t xml:space="preserve"> نحو</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hint="eastAsia"/>
          <w:sz w:val="24"/>
          <w:szCs w:val="24"/>
          <w:rtl/>
        </w:rPr>
        <w:t>«</w:t>
      </w:r>
      <w:r w:rsidRPr="00B74AAF">
        <w:rPr>
          <w:rFonts w:ascii="Esharat" w:eastAsia="MS Mincho" w:hAnsi="Esharat"/>
          <w:kern w:val="20"/>
          <w:rtl/>
        </w:rPr>
        <w:t>يقاد</w:t>
      </w:r>
      <w:r w:rsidRPr="00B74AAF">
        <w:rPr>
          <w:rFonts w:hint="eastAsia"/>
          <w:sz w:val="24"/>
          <w:szCs w:val="24"/>
          <w:rtl/>
        </w:rPr>
        <w:t>»</w:t>
      </w:r>
      <w:r w:rsidRPr="00B74AAF">
        <w:rPr>
          <w:rFonts w:ascii="Esharat" w:eastAsia="MS Mincho" w:hAnsi="Esharat"/>
          <w:kern w:val="20"/>
          <w:rtl/>
        </w:rPr>
        <w:t xml:space="preserve"> أو </w:t>
      </w:r>
      <w:r w:rsidRPr="00B74AAF">
        <w:rPr>
          <w:rFonts w:hint="eastAsia"/>
          <w:sz w:val="24"/>
          <w:szCs w:val="24"/>
          <w:rtl/>
        </w:rPr>
        <w:t>«</w:t>
      </w:r>
      <w:r w:rsidRPr="00B74AAF">
        <w:rPr>
          <w:rFonts w:ascii="Esharat" w:eastAsia="MS Mincho" w:hAnsi="Esharat"/>
          <w:kern w:val="20"/>
          <w:rtl/>
        </w:rPr>
        <w:t>يقتل</w:t>
      </w:r>
      <w:r w:rsidRPr="00B74AAF">
        <w:rPr>
          <w:rFonts w:hint="eastAsia"/>
          <w:sz w:val="24"/>
          <w:szCs w:val="24"/>
          <w:rtl/>
        </w:rPr>
        <w:t>»</w:t>
      </w:r>
      <w:r w:rsidRPr="00B74AAF">
        <w:rPr>
          <w:rFonts w:ascii="Esharat" w:eastAsia="MS Mincho" w:hAnsi="Esharat"/>
          <w:kern w:val="20"/>
          <w:rtl/>
        </w:rPr>
        <w:t>. وفي آيتنا المبحوث عنها ـ وهي في مقام القود أيضاً ـ مقتضى المقام أن يتعلّق الجارّ كذلك بأحد مشتق</w:t>
      </w:r>
      <w:r w:rsidRPr="00B74AAF">
        <w:rPr>
          <w:rFonts w:ascii="Esharat" w:eastAsia="MS Mincho" w:hAnsi="Esharat" w:hint="cs"/>
          <w:kern w:val="20"/>
          <w:rtl/>
        </w:rPr>
        <w:t>ّ</w:t>
      </w:r>
      <w:r w:rsidRPr="00B74AAF">
        <w:rPr>
          <w:rFonts w:ascii="Esharat" w:eastAsia="MS Mincho" w:hAnsi="Esharat"/>
          <w:kern w:val="20"/>
          <w:rtl/>
        </w:rPr>
        <w:t xml:space="preserve">ات القود أو القتل. </w:t>
      </w:r>
    </w:p>
    <w:p w:rsidR="000A24FE" w:rsidRPr="00B74AAF" w:rsidRDefault="000A24FE" w:rsidP="000A24FE">
      <w:pPr>
        <w:rPr>
          <w:rFonts w:ascii="Esharat" w:hAnsi="Esharat"/>
          <w:rtl/>
          <w:lang w:val="en-ZW"/>
        </w:rPr>
      </w:pPr>
      <w:r w:rsidRPr="00B74AAF">
        <w:rPr>
          <w:rFonts w:ascii="Esharat" w:hAnsi="Esharat"/>
          <w:rtl/>
          <w:lang w:val="en-ZW"/>
        </w:rPr>
        <w:t>هنا</w:t>
      </w:r>
      <w:r w:rsidRPr="00B74AAF">
        <w:rPr>
          <w:rFonts w:ascii="Esharat" w:hAnsi="Esharat" w:hint="cs"/>
          <w:rtl/>
          <w:lang w:val="en-ZW"/>
        </w:rPr>
        <w:t>،</w:t>
      </w:r>
      <w:r w:rsidRPr="00B74AAF">
        <w:rPr>
          <w:rFonts w:ascii="Esharat" w:hAnsi="Esharat"/>
          <w:rtl/>
          <w:lang w:val="en-ZW"/>
        </w:rPr>
        <w:t xml:space="preserve"> وقبل التدب</w:t>
      </w:r>
      <w:r w:rsidRPr="00B74AAF">
        <w:rPr>
          <w:rFonts w:ascii="Esharat" w:hAnsi="Esharat" w:hint="cs"/>
          <w:rtl/>
          <w:lang w:val="en-ZW"/>
        </w:rPr>
        <w:t>ُّ</w:t>
      </w:r>
      <w:r w:rsidRPr="00B74AAF">
        <w:rPr>
          <w:rFonts w:ascii="Esharat" w:hAnsi="Esharat"/>
          <w:rtl/>
          <w:lang w:val="en-ZW"/>
        </w:rPr>
        <w:t>ر لهذه الفقرة المباركة بجملاته</w:t>
      </w:r>
      <w:r w:rsidRPr="00B74AAF">
        <w:rPr>
          <w:rFonts w:ascii="Esharat" w:hAnsi="Esharat" w:hint="cs"/>
          <w:rtl/>
          <w:lang w:val="en-ZW"/>
        </w:rPr>
        <w:t>ا</w:t>
      </w:r>
      <w:r w:rsidRPr="00B74AAF">
        <w:rPr>
          <w:rFonts w:ascii="Esharat" w:hAnsi="Esharat"/>
          <w:rtl/>
          <w:lang w:val="en-ZW"/>
        </w:rPr>
        <w:t xml:space="preserve"> الثلاث</w:t>
      </w:r>
      <w:r w:rsidRPr="00B74AAF">
        <w:rPr>
          <w:rFonts w:ascii="Esharat" w:hAnsi="Esharat" w:hint="cs"/>
          <w:rtl/>
          <w:lang w:val="en-ZW"/>
        </w:rPr>
        <w:t>،</w:t>
      </w:r>
      <w:r w:rsidRPr="00B74AAF">
        <w:rPr>
          <w:rFonts w:ascii="Esharat" w:hAnsi="Esharat"/>
          <w:rtl/>
          <w:lang w:val="en-ZW"/>
        </w:rPr>
        <w:t xml:space="preserve"> نذكر مثالاً افتراضيّاً</w:t>
      </w:r>
      <w:r w:rsidRPr="00B74AAF">
        <w:rPr>
          <w:rFonts w:ascii="Esharat" w:hAnsi="Esharat" w:hint="cs"/>
          <w:rtl/>
          <w:lang w:val="en-ZW"/>
        </w:rPr>
        <w:t>؛</w:t>
      </w:r>
      <w:r w:rsidRPr="00B74AAF">
        <w:rPr>
          <w:rFonts w:ascii="Esharat" w:hAnsi="Esharat"/>
          <w:rtl/>
          <w:lang w:val="en-ZW"/>
        </w:rPr>
        <w:t xml:space="preserve"> ليتّضح أنّ لبعض العناوين الثلاثة (أي الحر</w:t>
      </w:r>
      <w:r w:rsidRPr="00B74AAF">
        <w:rPr>
          <w:rFonts w:ascii="Esharat" w:hAnsi="Esharat" w:hint="cs"/>
          <w:rtl/>
          <w:lang w:val="en-ZW"/>
        </w:rPr>
        <w:t>ّ</w:t>
      </w:r>
      <w:r w:rsidRPr="00B74AAF">
        <w:rPr>
          <w:rFonts w:ascii="Esharat" w:hAnsi="Esharat"/>
          <w:rtl/>
          <w:lang w:val="en-ZW"/>
        </w:rPr>
        <w:t xml:space="preserve"> والعبد والأنثى) المذكورة تقدّ</w:t>
      </w:r>
      <w:r w:rsidRPr="00B74AAF">
        <w:rPr>
          <w:rFonts w:ascii="Esharat" w:hAnsi="Esharat" w:hint="cs"/>
          <w:rtl/>
          <w:lang w:val="en-ZW"/>
        </w:rPr>
        <w:t>ُ</w:t>
      </w:r>
      <w:r w:rsidRPr="00B74AAF">
        <w:rPr>
          <w:rFonts w:ascii="Esharat" w:hAnsi="Esharat"/>
          <w:rtl/>
          <w:lang w:val="en-ZW"/>
        </w:rPr>
        <w:t>ماً على بعضها</w:t>
      </w:r>
      <w:r w:rsidRPr="00B74AAF">
        <w:rPr>
          <w:rFonts w:ascii="Esharat" w:hAnsi="Esharat" w:hint="cs"/>
          <w:rtl/>
          <w:lang w:val="en-ZW"/>
        </w:rPr>
        <w:t xml:space="preserve">، </w:t>
      </w:r>
      <w:r w:rsidRPr="00B74AAF">
        <w:rPr>
          <w:rFonts w:ascii="Esharat" w:hAnsi="Esharat"/>
          <w:rtl/>
          <w:lang w:val="en-ZW"/>
        </w:rPr>
        <w:t>فضلاً عمّا له من التقدّ</w:t>
      </w:r>
      <w:r w:rsidRPr="00B74AAF">
        <w:rPr>
          <w:rFonts w:ascii="Esharat" w:hAnsi="Esharat" w:hint="cs"/>
          <w:rtl/>
          <w:lang w:val="en-ZW"/>
        </w:rPr>
        <w:t>ُ</w:t>
      </w:r>
      <w:r w:rsidRPr="00B74AAF">
        <w:rPr>
          <w:rFonts w:ascii="Esharat" w:hAnsi="Esharat"/>
          <w:rtl/>
          <w:lang w:val="en-ZW"/>
        </w:rPr>
        <w:t xml:space="preserve">م الذكريّ. </w:t>
      </w:r>
    </w:p>
    <w:p w:rsidR="000A24FE" w:rsidRPr="00B74AAF" w:rsidRDefault="000A24FE" w:rsidP="000A24FE">
      <w:pPr>
        <w:rPr>
          <w:rFonts w:ascii="Esharat" w:hAnsi="Esharat"/>
          <w:rtl/>
          <w:lang w:val="en-ZW"/>
        </w:rPr>
      </w:pPr>
      <w:r w:rsidRPr="00B74AAF">
        <w:rPr>
          <w:rFonts w:ascii="Esharat" w:hAnsi="Esharat"/>
          <w:rtl/>
          <w:lang w:val="en-ZW"/>
        </w:rPr>
        <w:t>كانت لطلا</w:t>
      </w:r>
      <w:r w:rsidRPr="00B74AAF">
        <w:rPr>
          <w:rFonts w:ascii="Esharat" w:hAnsi="Esharat" w:hint="cs"/>
          <w:rtl/>
          <w:lang w:val="en-ZW"/>
        </w:rPr>
        <w:t>ّ</w:t>
      </w:r>
      <w:r w:rsidRPr="00B74AAF">
        <w:rPr>
          <w:rFonts w:ascii="Esharat" w:hAnsi="Esharat"/>
          <w:rtl/>
          <w:lang w:val="en-ZW"/>
        </w:rPr>
        <w:t>ب صفّ</w:t>
      </w:r>
      <w:r w:rsidRPr="00B74AAF">
        <w:rPr>
          <w:rFonts w:ascii="Esharat" w:hAnsi="Esharat" w:hint="cs"/>
          <w:rtl/>
          <w:lang w:val="en-ZW"/>
        </w:rPr>
        <w:t>ٍ</w:t>
      </w:r>
      <w:r w:rsidRPr="00B74AAF">
        <w:rPr>
          <w:rFonts w:ascii="Esharat" w:hAnsi="Esharat"/>
          <w:rtl/>
          <w:lang w:val="en-ZW"/>
        </w:rPr>
        <w:t xml:space="preserve"> ثلاثة أنواع من الكتاب</w:t>
      </w:r>
      <w:r w:rsidRPr="00B74AAF">
        <w:rPr>
          <w:rFonts w:ascii="Esharat" w:hAnsi="Esharat" w:hint="cs"/>
          <w:rtl/>
          <w:lang w:val="en-ZW"/>
        </w:rPr>
        <w:t>،</w:t>
      </w:r>
      <w:r w:rsidRPr="00B74AAF">
        <w:rPr>
          <w:rFonts w:ascii="Esharat" w:hAnsi="Esharat"/>
          <w:rtl/>
          <w:lang w:val="en-ZW"/>
        </w:rPr>
        <w:t xml:space="preserve"> عناوينها </w:t>
      </w:r>
      <w:r w:rsidRPr="00B74AAF">
        <w:rPr>
          <w:rFonts w:hint="eastAsia"/>
          <w:sz w:val="24"/>
          <w:szCs w:val="24"/>
          <w:rtl/>
        </w:rPr>
        <w:t>«</w:t>
      </w:r>
      <w:r w:rsidRPr="00B74AAF">
        <w:rPr>
          <w:rFonts w:ascii="Esharat" w:hAnsi="Esharat"/>
          <w:rtl/>
          <w:lang w:val="en-ZW"/>
        </w:rPr>
        <w:t>الألف</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الباء</w:t>
      </w:r>
      <w:r w:rsidRPr="00B74AAF">
        <w:rPr>
          <w:rFonts w:hint="eastAsia"/>
          <w:sz w:val="24"/>
          <w:szCs w:val="24"/>
          <w:rtl/>
        </w:rPr>
        <w:t>»</w:t>
      </w:r>
      <w:r w:rsidRPr="00B74AAF">
        <w:rPr>
          <w:rFonts w:ascii="Esharat" w:hAnsi="Esharat"/>
          <w:rtl/>
          <w:lang w:val="en-ZW"/>
        </w:rPr>
        <w:t xml:space="preserve"> </w:t>
      </w:r>
      <w:r w:rsidRPr="00B74AAF">
        <w:rPr>
          <w:rFonts w:ascii="Esharat" w:hAnsi="Esharat"/>
          <w:rtl/>
          <w:lang w:val="en-ZW"/>
        </w:rPr>
        <w:lastRenderedPageBreak/>
        <w:t>و</w:t>
      </w:r>
      <w:r w:rsidRPr="00B74AAF">
        <w:rPr>
          <w:rFonts w:hint="eastAsia"/>
          <w:sz w:val="24"/>
          <w:szCs w:val="24"/>
          <w:rtl/>
        </w:rPr>
        <w:t>«</w:t>
      </w:r>
      <w:r w:rsidRPr="00B74AAF">
        <w:rPr>
          <w:rFonts w:ascii="Esharat" w:hAnsi="Esharat"/>
          <w:rtl/>
          <w:lang w:val="en-ZW"/>
        </w:rPr>
        <w:t>الجيم</w:t>
      </w:r>
      <w:r w:rsidRPr="00B74AAF">
        <w:rPr>
          <w:rFonts w:hint="eastAsia"/>
          <w:sz w:val="24"/>
          <w:szCs w:val="24"/>
          <w:rtl/>
        </w:rPr>
        <w:t>»</w:t>
      </w:r>
      <w:r w:rsidRPr="00B74AAF">
        <w:rPr>
          <w:rFonts w:ascii="Esharat" w:hAnsi="Esharat"/>
          <w:rtl/>
          <w:lang w:val="en-ZW"/>
        </w:rPr>
        <w:t>، ولكلّ طالب مجلّد واحد من عنوان واحد. أولئك الطلاب ربما كانوا ي</w:t>
      </w:r>
      <w:r w:rsidRPr="00B74AAF">
        <w:rPr>
          <w:rFonts w:ascii="Esharat" w:hAnsi="Esharat" w:hint="cs"/>
          <w:rtl/>
          <w:lang w:val="en-ZW"/>
        </w:rPr>
        <w:t>ُ</w:t>
      </w:r>
      <w:r w:rsidRPr="00B74AAF">
        <w:rPr>
          <w:rFonts w:ascii="Esharat" w:hAnsi="Esharat"/>
          <w:rtl/>
          <w:lang w:val="en-ZW"/>
        </w:rPr>
        <w:t>تل</w:t>
      </w:r>
      <w:r w:rsidRPr="00B74AAF">
        <w:rPr>
          <w:rFonts w:ascii="Esharat" w:hAnsi="Esharat" w:hint="cs"/>
          <w:rtl/>
          <w:lang w:val="en-ZW"/>
        </w:rPr>
        <w:t>ِ</w:t>
      </w:r>
      <w:r w:rsidRPr="00B74AAF">
        <w:rPr>
          <w:rFonts w:ascii="Esharat" w:hAnsi="Esharat"/>
          <w:rtl/>
          <w:lang w:val="en-ZW"/>
        </w:rPr>
        <w:t>فون كتب</w:t>
      </w:r>
      <w:r w:rsidRPr="00B74AAF">
        <w:rPr>
          <w:rFonts w:ascii="Esharat" w:hAnsi="Esharat" w:hint="cs"/>
          <w:rtl/>
          <w:lang w:val="en-ZW"/>
        </w:rPr>
        <w:t>َ</w:t>
      </w:r>
      <w:r w:rsidRPr="00B74AAF">
        <w:rPr>
          <w:rFonts w:ascii="Esharat" w:hAnsi="Esharat"/>
          <w:rtl/>
          <w:lang w:val="en-ZW"/>
        </w:rPr>
        <w:t xml:space="preserve"> زملائهم، فوضع معل</w:t>
      </w:r>
      <w:r w:rsidRPr="00B74AAF">
        <w:rPr>
          <w:rFonts w:ascii="Esharat" w:hAnsi="Esharat" w:hint="cs"/>
          <w:rtl/>
          <w:lang w:val="en-ZW"/>
        </w:rPr>
        <w:t>ِّ</w:t>
      </w:r>
      <w:r w:rsidRPr="00B74AAF">
        <w:rPr>
          <w:rFonts w:ascii="Esharat" w:hAnsi="Esharat"/>
          <w:rtl/>
          <w:lang w:val="en-ZW"/>
        </w:rPr>
        <w:t>م</w:t>
      </w:r>
      <w:r w:rsidRPr="00B74AAF">
        <w:rPr>
          <w:rFonts w:ascii="Esharat" w:hAnsi="Esharat" w:hint="cs"/>
          <w:rtl/>
          <w:lang w:val="en-ZW"/>
        </w:rPr>
        <w:t>ُ</w:t>
      </w:r>
      <w:r w:rsidRPr="00B74AAF">
        <w:rPr>
          <w:rFonts w:ascii="Esharat" w:hAnsi="Esharat"/>
          <w:rtl/>
          <w:lang w:val="en-ZW"/>
        </w:rPr>
        <w:t xml:space="preserve">هم ـ جزاءً لإتلاف الكتب ـ قانوناً بهذا المضمون: </w:t>
      </w:r>
      <w:r w:rsidRPr="00B74AAF">
        <w:rPr>
          <w:rFonts w:ascii="Esharat" w:hAnsi="Esharat"/>
          <w:sz w:val="24"/>
          <w:szCs w:val="24"/>
          <w:rtl/>
          <w:lang w:val="en-ZW"/>
        </w:rPr>
        <w:t>«</w:t>
      </w:r>
      <w:r w:rsidRPr="00B74AAF">
        <w:rPr>
          <w:rFonts w:ascii="Esharat" w:hAnsi="Esharat"/>
          <w:rtl/>
          <w:lang w:val="en-ZW"/>
        </w:rPr>
        <w:t>كلُّ طالب أتلف كتاب زميله ي</w:t>
      </w:r>
      <w:r w:rsidRPr="00B74AAF">
        <w:rPr>
          <w:rFonts w:ascii="Esharat" w:hAnsi="Esharat" w:hint="cs"/>
          <w:rtl/>
          <w:lang w:val="en-ZW"/>
        </w:rPr>
        <w:t>ُ</w:t>
      </w:r>
      <w:r w:rsidRPr="00B74AAF">
        <w:rPr>
          <w:rFonts w:ascii="Esharat" w:hAnsi="Esharat"/>
          <w:rtl/>
          <w:lang w:val="en-ZW"/>
        </w:rPr>
        <w:t>ؤخ</w:t>
      </w:r>
      <w:r w:rsidRPr="00B74AAF">
        <w:rPr>
          <w:rFonts w:ascii="Esharat" w:hAnsi="Esharat" w:hint="cs"/>
          <w:rtl/>
          <w:lang w:val="en-ZW"/>
        </w:rPr>
        <w:t>َ</w:t>
      </w:r>
      <w:r w:rsidRPr="00B74AAF">
        <w:rPr>
          <w:rFonts w:ascii="Esharat" w:hAnsi="Esharat"/>
          <w:rtl/>
          <w:lang w:val="en-ZW"/>
        </w:rPr>
        <w:t>ذ كتابه</w:t>
      </w:r>
      <w:r w:rsidRPr="00B74AAF">
        <w:rPr>
          <w:rFonts w:ascii="Esharat" w:hAnsi="Esharat"/>
          <w:sz w:val="24"/>
          <w:szCs w:val="24"/>
          <w:rtl/>
          <w:lang w:val="en-ZW"/>
        </w:rPr>
        <w:t>»</w:t>
      </w:r>
      <w:r w:rsidRPr="00B74AAF">
        <w:rPr>
          <w:rFonts w:ascii="Esharat" w:hAnsi="Esharat"/>
          <w:rtl/>
          <w:lang w:val="en-ZW"/>
        </w:rPr>
        <w:t>. في هذا القانون لم يُل</w:t>
      </w:r>
      <w:r w:rsidRPr="00B74AAF">
        <w:rPr>
          <w:rFonts w:ascii="Esharat" w:hAnsi="Esharat" w:hint="cs"/>
          <w:rtl/>
          <w:lang w:val="en-ZW"/>
        </w:rPr>
        <w:t>ْ</w:t>
      </w:r>
      <w:r w:rsidRPr="00B74AAF">
        <w:rPr>
          <w:rFonts w:ascii="Esharat" w:hAnsi="Esharat"/>
          <w:rtl/>
          <w:lang w:val="en-ZW"/>
        </w:rPr>
        <w:t>حَظ عنوانُ الكتاب التالف</w:t>
      </w:r>
      <w:r w:rsidRPr="00B74AAF">
        <w:rPr>
          <w:rFonts w:ascii="Esharat" w:hAnsi="Esharat" w:hint="cs"/>
          <w:rtl/>
          <w:lang w:val="en-ZW"/>
        </w:rPr>
        <w:t>،</w:t>
      </w:r>
      <w:r w:rsidRPr="00B74AAF">
        <w:rPr>
          <w:rFonts w:ascii="Esharat" w:hAnsi="Esharat"/>
          <w:rtl/>
          <w:lang w:val="en-ZW"/>
        </w:rPr>
        <w:t xml:space="preserve"> ولا عنوان الكتاب المأخوذ جزاءً، بل يؤخذ كتابُ المت</w:t>
      </w:r>
      <w:r w:rsidRPr="00B74AAF">
        <w:rPr>
          <w:rFonts w:ascii="Esharat" w:hAnsi="Esharat" w:hint="cs"/>
          <w:rtl/>
          <w:lang w:val="en-ZW"/>
        </w:rPr>
        <w:t>ْ</w:t>
      </w:r>
      <w:r w:rsidRPr="00B74AAF">
        <w:rPr>
          <w:rFonts w:ascii="Esharat" w:hAnsi="Esharat"/>
          <w:rtl/>
          <w:lang w:val="en-ZW"/>
        </w:rPr>
        <w:t>لِف مهما كان عنوانه</w:t>
      </w:r>
      <w:r w:rsidRPr="00B74AAF">
        <w:rPr>
          <w:rFonts w:ascii="Esharat" w:hAnsi="Esharat" w:hint="cs"/>
          <w:rtl/>
          <w:lang w:val="en-ZW"/>
        </w:rPr>
        <w:t>،</w:t>
      </w:r>
      <w:r w:rsidRPr="00B74AAF">
        <w:rPr>
          <w:rFonts w:ascii="Esharat" w:hAnsi="Esharat"/>
          <w:rtl/>
          <w:lang w:val="en-ZW"/>
        </w:rPr>
        <w:t xml:space="preserve"> و</w:t>
      </w:r>
      <w:r w:rsidRPr="00B74AAF">
        <w:rPr>
          <w:rFonts w:ascii="Esharat" w:hAnsi="Esharat" w:hint="cs"/>
          <w:rtl/>
          <w:lang w:val="en-ZW"/>
        </w:rPr>
        <w:t xml:space="preserve">مهما كان </w:t>
      </w:r>
      <w:r w:rsidRPr="00B74AAF">
        <w:rPr>
          <w:rFonts w:ascii="Esharat" w:hAnsi="Esharat"/>
          <w:rtl/>
          <w:lang w:val="en-ZW"/>
        </w:rPr>
        <w:t>عنوان الكتاب الذي أتلفه. ثمّ مضت برهة</w:t>
      </w:r>
      <w:r w:rsidRPr="00B74AAF">
        <w:rPr>
          <w:rFonts w:ascii="Esharat" w:hAnsi="Esharat" w:hint="cs"/>
          <w:rtl/>
          <w:lang w:val="en-ZW"/>
        </w:rPr>
        <w:t>ٌ،</w:t>
      </w:r>
      <w:r w:rsidRPr="00B74AAF">
        <w:rPr>
          <w:rFonts w:ascii="Esharat" w:hAnsi="Esharat"/>
          <w:rtl/>
          <w:lang w:val="en-ZW"/>
        </w:rPr>
        <w:t xml:space="preserve"> فوضع المعلّم قانوناً آخر ناظراً إلى القانون الأوّل، وهو: </w:t>
      </w:r>
      <w:r w:rsidRPr="00B74AAF">
        <w:rPr>
          <w:rFonts w:ascii="Esharat" w:hAnsi="Esharat"/>
          <w:sz w:val="24"/>
          <w:szCs w:val="24"/>
          <w:rtl/>
          <w:lang w:val="en-ZW"/>
        </w:rPr>
        <w:t>«</w:t>
      </w:r>
      <w:r w:rsidRPr="00B74AAF">
        <w:rPr>
          <w:rFonts w:ascii="Esharat" w:hAnsi="Esharat"/>
          <w:rtl/>
          <w:lang w:val="en-ZW"/>
        </w:rPr>
        <w:t>تجب رعاية التساوي في الكتب: يؤخذ كتاب الألف بكتاب الألف، وكتاب الباء بكتاب الباء، وكتاب الجيم بكتاب الجيم</w:t>
      </w:r>
      <w:r w:rsidRPr="00B74AAF">
        <w:rPr>
          <w:rFonts w:ascii="Esharat" w:hAnsi="Esharat"/>
          <w:sz w:val="24"/>
          <w:szCs w:val="24"/>
          <w:rtl/>
          <w:lang w:val="en-ZW"/>
        </w:rPr>
        <w:t>»</w:t>
      </w:r>
      <w:r w:rsidRPr="00B74AAF">
        <w:rPr>
          <w:rFonts w:ascii="Esharat" w:hAnsi="Esharat"/>
          <w:rtl/>
          <w:lang w:val="en-ZW"/>
        </w:rPr>
        <w:t>. هذا القانون أسهل من القانون الأوّل؛ إذ خلافاً للأوّل لا</w:t>
      </w:r>
      <w:r w:rsidRPr="00B74AAF">
        <w:rPr>
          <w:rFonts w:ascii="Esharat" w:hAnsi="Esharat" w:hint="cs"/>
          <w:rtl/>
          <w:lang w:val="en-ZW"/>
        </w:rPr>
        <w:t xml:space="preserve"> </w:t>
      </w:r>
      <w:r w:rsidRPr="00B74AAF">
        <w:rPr>
          <w:rFonts w:ascii="Esharat" w:hAnsi="Esharat"/>
          <w:rtl/>
          <w:lang w:val="en-ZW"/>
        </w:rPr>
        <w:t>يؤخذ كتاب المت</w:t>
      </w:r>
      <w:r w:rsidRPr="00B74AAF">
        <w:rPr>
          <w:rFonts w:ascii="Esharat" w:hAnsi="Esharat" w:hint="cs"/>
          <w:rtl/>
          <w:lang w:val="en-ZW"/>
        </w:rPr>
        <w:t>ْ</w:t>
      </w:r>
      <w:r w:rsidRPr="00B74AAF">
        <w:rPr>
          <w:rFonts w:ascii="Esharat" w:hAnsi="Esharat"/>
          <w:rtl/>
          <w:lang w:val="en-ZW"/>
        </w:rPr>
        <w:t>لِف جزاءً لإتلاف أيّ كتاب</w:t>
      </w:r>
      <w:r w:rsidRPr="00B74AAF">
        <w:rPr>
          <w:rFonts w:ascii="Esharat" w:hAnsi="Esharat" w:hint="cs"/>
          <w:rtl/>
          <w:lang w:val="en-ZW"/>
        </w:rPr>
        <w:t>ٍ</w:t>
      </w:r>
      <w:r w:rsidRPr="00B74AAF">
        <w:rPr>
          <w:rFonts w:ascii="Esharat" w:hAnsi="Esharat"/>
          <w:rtl/>
          <w:lang w:val="en-ZW"/>
        </w:rPr>
        <w:t xml:space="preserve">، بل </w:t>
      </w:r>
      <w:r w:rsidRPr="00B74AAF">
        <w:rPr>
          <w:rFonts w:ascii="Esharat" w:hAnsi="Esharat" w:hint="cs"/>
          <w:rtl/>
          <w:lang w:val="en-ZW"/>
        </w:rPr>
        <w:t>أو</w:t>
      </w:r>
      <w:r w:rsidRPr="00B74AAF">
        <w:rPr>
          <w:rFonts w:ascii="Esharat" w:hAnsi="Esharat"/>
          <w:rtl/>
          <w:lang w:val="en-ZW"/>
        </w:rPr>
        <w:t>جب</w:t>
      </w:r>
      <w:r w:rsidRPr="00B74AAF">
        <w:rPr>
          <w:rFonts w:ascii="Esharat" w:hAnsi="Esharat" w:hint="cs"/>
          <w:rtl/>
          <w:lang w:val="en-ZW"/>
        </w:rPr>
        <w:t xml:space="preserve"> فيه</w:t>
      </w:r>
      <w:r w:rsidRPr="00B74AAF">
        <w:rPr>
          <w:rFonts w:ascii="Esharat" w:hAnsi="Esharat"/>
          <w:rtl/>
          <w:lang w:val="en-ZW"/>
        </w:rPr>
        <w:t xml:space="preserve"> مراعاة التساوي بين التالف والمأخوذ. وبما أنّ القوانين الجزائيّة وُضِع</w:t>
      </w:r>
      <w:r w:rsidRPr="00B74AAF">
        <w:rPr>
          <w:rFonts w:ascii="Esharat" w:hAnsi="Esharat" w:hint="cs"/>
          <w:rtl/>
          <w:lang w:val="en-ZW"/>
        </w:rPr>
        <w:t>َ</w:t>
      </w:r>
      <w:r w:rsidRPr="00B74AAF">
        <w:rPr>
          <w:rFonts w:ascii="Esharat" w:hAnsi="Esharat"/>
          <w:rtl/>
          <w:lang w:val="en-ZW"/>
        </w:rPr>
        <w:t>ت</w:t>
      </w:r>
      <w:r w:rsidRPr="00B74AAF">
        <w:rPr>
          <w:rFonts w:ascii="Esharat" w:hAnsi="Esharat" w:hint="cs"/>
          <w:rtl/>
          <w:lang w:val="en-ZW"/>
        </w:rPr>
        <w:t>ْ</w:t>
      </w:r>
      <w:r w:rsidRPr="00B74AAF">
        <w:rPr>
          <w:rFonts w:ascii="Esharat" w:hAnsi="Esharat"/>
          <w:rtl/>
          <w:lang w:val="en-ZW"/>
        </w:rPr>
        <w:t xml:space="preserve"> ردعاً عن الجرم</w:t>
      </w:r>
      <w:r w:rsidRPr="00B74AAF">
        <w:rPr>
          <w:rFonts w:ascii="Esharat" w:hAnsi="Esharat" w:hint="cs"/>
          <w:rtl/>
          <w:lang w:val="en-ZW"/>
        </w:rPr>
        <w:t xml:space="preserve">، </w:t>
      </w:r>
      <w:r w:rsidRPr="00B74AAF">
        <w:rPr>
          <w:rFonts w:ascii="Esharat" w:hAnsi="Esharat"/>
          <w:rtl/>
          <w:lang w:val="en-ZW"/>
        </w:rPr>
        <w:t>فضلاً عن كونه جزاءً عليه، فوضعُ القانون الثاني حاكٍ عن أنّ الطلاب حينئذٍ كانوا يتلفون الكتب أقلّ بالنسبة إلى زمان</w:t>
      </w:r>
      <w:r w:rsidRPr="00B74AAF">
        <w:rPr>
          <w:rFonts w:ascii="Esharat" w:hAnsi="Esharat" w:hint="cs"/>
          <w:rtl/>
          <w:lang w:val="en-ZW"/>
        </w:rPr>
        <w:t>ِ</w:t>
      </w:r>
      <w:r w:rsidRPr="00B74AAF">
        <w:rPr>
          <w:rFonts w:ascii="Esharat" w:hAnsi="Esharat"/>
          <w:rtl/>
          <w:lang w:val="en-ZW"/>
        </w:rPr>
        <w:t xml:space="preserve"> و</w:t>
      </w:r>
      <w:r w:rsidRPr="00B74AAF">
        <w:rPr>
          <w:rFonts w:ascii="Esharat" w:hAnsi="Esharat" w:hint="cs"/>
          <w:rtl/>
          <w:lang w:val="en-ZW"/>
        </w:rPr>
        <w:t>َ</w:t>
      </w:r>
      <w:r w:rsidRPr="00B74AAF">
        <w:rPr>
          <w:rFonts w:ascii="Esharat" w:hAnsi="Esharat"/>
          <w:rtl/>
          <w:lang w:val="en-ZW"/>
        </w:rPr>
        <w:t>ض</w:t>
      </w:r>
      <w:r w:rsidRPr="00B74AAF">
        <w:rPr>
          <w:rFonts w:ascii="Esharat" w:hAnsi="Esharat" w:hint="cs"/>
          <w:rtl/>
          <w:lang w:val="en-ZW"/>
        </w:rPr>
        <w:t>ْ</w:t>
      </w:r>
      <w:r w:rsidRPr="00B74AAF">
        <w:rPr>
          <w:rFonts w:ascii="Esharat" w:hAnsi="Esharat"/>
          <w:rtl/>
          <w:lang w:val="en-ZW"/>
        </w:rPr>
        <w:t>ع القانون الأوّل عليهم</w:t>
      </w:r>
      <w:r w:rsidRPr="00B74AAF">
        <w:rPr>
          <w:rFonts w:ascii="Esharat" w:hAnsi="Esharat" w:hint="cs"/>
          <w:rtl/>
          <w:lang w:val="en-ZW"/>
        </w:rPr>
        <w:t>،</w:t>
      </w:r>
      <w:r w:rsidRPr="00B74AAF">
        <w:rPr>
          <w:rFonts w:ascii="Esharat" w:hAnsi="Esharat"/>
          <w:rtl/>
          <w:lang w:val="en-ZW"/>
        </w:rPr>
        <w:t xml:space="preserve"> وارتفعت الحاجة إلى القانون الأوّل الذي كان أشدّ. فلندرس جملات هذا القانون كما هي</w:t>
      </w:r>
      <w:r w:rsidRPr="00B74AAF">
        <w:rPr>
          <w:rFonts w:ascii="Esharat" w:hAnsi="Esharat" w:hint="cs"/>
          <w:rtl/>
          <w:lang w:val="en-ZW"/>
        </w:rPr>
        <w:t xml:space="preserve">. </w:t>
      </w:r>
    </w:p>
    <w:p w:rsidR="000A24FE" w:rsidRPr="00B74AAF" w:rsidRDefault="000A24FE" w:rsidP="000A24FE">
      <w:pPr>
        <w:rPr>
          <w:rFonts w:ascii="Esharat" w:hAnsi="Esharat"/>
          <w:rtl/>
          <w:lang w:val="en-ZW"/>
        </w:rPr>
      </w:pPr>
      <w:r w:rsidRPr="00BD6805">
        <w:rPr>
          <w:rFonts w:eastAsia="Lotus Linotype"/>
          <w:sz w:val="27"/>
          <w:rtl/>
        </w:rPr>
        <w:t>1ـ</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تجب رعاية التساوي في الكتب</w:t>
      </w:r>
      <w:r w:rsidRPr="00B74AAF">
        <w:rPr>
          <w:rFonts w:hint="eastAsia"/>
          <w:sz w:val="24"/>
          <w:szCs w:val="24"/>
          <w:rtl/>
        </w:rPr>
        <w:t>»</w:t>
      </w:r>
      <w:r w:rsidRPr="00B74AAF">
        <w:rPr>
          <w:rFonts w:ascii="Esharat" w:hAnsi="Esharat"/>
          <w:rtl/>
          <w:lang w:val="en-ZW"/>
        </w:rPr>
        <w:t>: المراد بـ</w:t>
      </w:r>
      <w:r w:rsidRPr="00B74AAF">
        <w:rPr>
          <w:rFonts w:ascii="Esharat" w:hAnsi="Esharat" w:hint="cs"/>
          <w:rtl/>
          <w:lang w:val="en-ZW"/>
        </w:rPr>
        <w:t xml:space="preserve"> </w:t>
      </w:r>
      <w:r w:rsidRPr="00B74AAF">
        <w:rPr>
          <w:rFonts w:hint="eastAsia"/>
          <w:sz w:val="24"/>
          <w:szCs w:val="24"/>
          <w:rtl/>
        </w:rPr>
        <w:t>«</w:t>
      </w:r>
      <w:r w:rsidRPr="00B74AAF">
        <w:rPr>
          <w:rFonts w:ascii="Esharat" w:hAnsi="Esharat"/>
          <w:rtl/>
          <w:lang w:val="en-ZW"/>
        </w:rPr>
        <w:t>الكتب</w:t>
      </w:r>
      <w:r w:rsidRPr="00B74AAF">
        <w:rPr>
          <w:rFonts w:hint="eastAsia"/>
          <w:sz w:val="24"/>
          <w:szCs w:val="24"/>
          <w:rtl/>
        </w:rPr>
        <w:t>»</w:t>
      </w:r>
      <w:r w:rsidRPr="00B74AAF">
        <w:rPr>
          <w:rFonts w:ascii="Esharat" w:hAnsi="Esharat"/>
          <w:rtl/>
          <w:lang w:val="en-ZW"/>
        </w:rPr>
        <w:t xml:space="preserve"> ما هو أعمّ من الكتاب التالف والكتاب المأخوذ. </w:t>
      </w:r>
    </w:p>
    <w:p w:rsidR="000A24FE" w:rsidRPr="00B74AAF" w:rsidRDefault="000A24FE" w:rsidP="000A24FE">
      <w:pPr>
        <w:rPr>
          <w:rFonts w:ascii="Esharat" w:hAnsi="Esharat"/>
          <w:rtl/>
          <w:lang w:val="en-ZW"/>
        </w:rPr>
      </w:pPr>
      <w:r w:rsidRPr="00BD6805">
        <w:rPr>
          <w:rFonts w:eastAsia="Lotus Linotype"/>
          <w:sz w:val="27"/>
          <w:rtl/>
        </w:rPr>
        <w:t>2ـ</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يؤخذ كتاب الألف بكتاب الألف</w:t>
      </w:r>
      <w:r w:rsidRPr="00B74AAF">
        <w:rPr>
          <w:rFonts w:hint="eastAsia"/>
          <w:sz w:val="24"/>
          <w:szCs w:val="24"/>
          <w:rtl/>
        </w:rPr>
        <w:t>»</w:t>
      </w:r>
      <w:r w:rsidRPr="00B74AAF">
        <w:rPr>
          <w:rFonts w:ascii="Esharat" w:hAnsi="Esharat"/>
          <w:rtl/>
          <w:lang w:val="en-ZW"/>
        </w:rPr>
        <w:t>: هذه أوّل جملة تفسّ</w:t>
      </w:r>
      <w:r w:rsidRPr="00B74AAF">
        <w:rPr>
          <w:rFonts w:ascii="Esharat" w:hAnsi="Esharat" w:hint="cs"/>
          <w:rtl/>
          <w:lang w:val="en-ZW"/>
        </w:rPr>
        <w:t>ِ</w:t>
      </w:r>
      <w:r w:rsidRPr="00B74AAF">
        <w:rPr>
          <w:rFonts w:ascii="Esharat" w:hAnsi="Esharat"/>
          <w:rtl/>
          <w:lang w:val="en-ZW"/>
        </w:rPr>
        <w:t xml:space="preserve">ر التساويَ المذكورَ قبلها، تقول: إنّ أخذ كتاب الألف بإزاء إتلاف كتاب الألف تساوٍ. وبما أنّ هذه الجملة وما بعدها تحديد للتساوي ـ ولا تحديد إلاّ مع الجامعيّة والمانعيّة ـ فتمنع عن أن يكون غيرُه تساوياً، فتعني أنّ أخذ كتاب الألف بإزاء كتاب الباء أو كتاب الجيم ليس تساوياً (قضيّةً للتحديد)، ولا يمكن أن يكون </w:t>
      </w:r>
      <w:r w:rsidRPr="00B74AAF">
        <w:rPr>
          <w:rFonts w:ascii="Esharat" w:hAnsi="Esharat"/>
          <w:rtl/>
        </w:rPr>
        <w:t>كتابُ الألف مساوياً لغيره من الكتب ومع ذلك لا يعتبر المقنّ</w:t>
      </w:r>
      <w:r w:rsidRPr="00B74AAF">
        <w:rPr>
          <w:rFonts w:ascii="Esharat" w:hAnsi="Esharat" w:hint="cs"/>
          <w:rtl/>
        </w:rPr>
        <w:t>ِ</w:t>
      </w:r>
      <w:r w:rsidRPr="00B74AAF">
        <w:rPr>
          <w:rFonts w:ascii="Esharat" w:hAnsi="Esharat"/>
          <w:rtl/>
        </w:rPr>
        <w:t>ن أخذَه بإزاء إتلاف غيره تساوياً</w:t>
      </w:r>
      <w:r w:rsidRPr="00B74AAF">
        <w:rPr>
          <w:rFonts w:ascii="Esharat" w:hAnsi="Esharat"/>
          <w:rtl/>
          <w:lang w:val="en-ZW"/>
        </w:rPr>
        <w:t>. وهذا يفيدنا ـ بداهةً ـ أنّ كتاب الألف لا يساوي غيره. فلا</w:t>
      </w:r>
      <w:r w:rsidRPr="00B74AAF">
        <w:rPr>
          <w:rFonts w:ascii="Esharat" w:hAnsi="Esharat" w:hint="cs"/>
          <w:rtl/>
          <w:lang w:val="en-ZW"/>
        </w:rPr>
        <w:t xml:space="preserve"> </w:t>
      </w:r>
      <w:r w:rsidRPr="00B74AAF">
        <w:rPr>
          <w:rFonts w:ascii="Esharat" w:hAnsi="Esharat"/>
          <w:rtl/>
          <w:lang w:val="en-ZW"/>
        </w:rPr>
        <w:t>ب</w:t>
      </w:r>
      <w:r w:rsidRPr="00B74AAF">
        <w:rPr>
          <w:rFonts w:ascii="Esharat" w:hAnsi="Esharat" w:hint="cs"/>
          <w:rtl/>
          <w:lang w:val="en-ZW"/>
        </w:rPr>
        <w:t>ُ</w:t>
      </w:r>
      <w:r w:rsidRPr="00B74AAF">
        <w:rPr>
          <w:rFonts w:ascii="Esharat" w:hAnsi="Esharat"/>
          <w:rtl/>
          <w:lang w:val="en-ZW"/>
        </w:rPr>
        <w:t>دّ</w:t>
      </w:r>
      <w:r w:rsidRPr="00B74AAF">
        <w:rPr>
          <w:rFonts w:ascii="Esharat" w:hAnsi="Esharat" w:hint="cs"/>
          <w:rtl/>
          <w:lang w:val="en-ZW"/>
        </w:rPr>
        <w:t>َ</w:t>
      </w:r>
      <w:r w:rsidRPr="00B74AAF">
        <w:rPr>
          <w:rFonts w:ascii="Esharat" w:hAnsi="Esharat"/>
          <w:rtl/>
          <w:lang w:val="en-ZW"/>
        </w:rPr>
        <w:t xml:space="preserve"> حينئذٍ أن نسأل: لماذا لم يعتبر المقنّ</w:t>
      </w:r>
      <w:r w:rsidRPr="00B74AAF">
        <w:rPr>
          <w:rFonts w:ascii="Esharat" w:hAnsi="Esharat" w:hint="cs"/>
          <w:rtl/>
          <w:lang w:val="en-ZW"/>
        </w:rPr>
        <w:t>ِ</w:t>
      </w:r>
      <w:r w:rsidRPr="00B74AAF">
        <w:rPr>
          <w:rFonts w:ascii="Esharat" w:hAnsi="Esharat"/>
          <w:rtl/>
          <w:lang w:val="en-ZW"/>
        </w:rPr>
        <w:t>ن في هذه الجملة كتابَ الألف مساوياً لغيره</w:t>
      </w:r>
      <w:r w:rsidRPr="00B74AAF">
        <w:rPr>
          <w:rFonts w:ascii="Esharat" w:hAnsi="Esharat" w:hint="cs"/>
          <w:rtl/>
          <w:lang w:val="en-ZW"/>
        </w:rPr>
        <w:t xml:space="preserve">، </w:t>
      </w:r>
      <w:r w:rsidRPr="00B74AAF">
        <w:rPr>
          <w:rFonts w:ascii="Esharat" w:hAnsi="Esharat"/>
          <w:rtl/>
          <w:lang w:val="en-ZW"/>
        </w:rPr>
        <w:t xml:space="preserve">بل اعتبر الألف مساوياً للألف فقط؟ </w:t>
      </w:r>
    </w:p>
    <w:p w:rsidR="000A24FE" w:rsidRPr="00B74AAF" w:rsidRDefault="000A24FE" w:rsidP="000A24FE">
      <w:pPr>
        <w:rPr>
          <w:rFonts w:ascii="Esharat" w:hAnsi="Esharat"/>
          <w:rtl/>
          <w:lang w:val="en-ZW"/>
        </w:rPr>
      </w:pPr>
      <w:r w:rsidRPr="00B74AAF">
        <w:rPr>
          <w:rFonts w:ascii="Esharat" w:hAnsi="Esharat" w:hint="cs"/>
          <w:rtl/>
          <w:lang w:val="en-ZW"/>
        </w:rPr>
        <w:t>والجواب: إ</w:t>
      </w:r>
      <w:r w:rsidRPr="00B74AAF">
        <w:rPr>
          <w:rFonts w:ascii="Esharat" w:hAnsi="Esharat"/>
          <w:rtl/>
          <w:lang w:val="en-ZW"/>
        </w:rPr>
        <w:t>نّ اعتبار وجعل عدم التساوي بين عدّة أفراد أو أشياء عبارةٌ أخرى عن اعتبار وجعل الفضل لبعضها على بعض</w:t>
      </w:r>
      <w:r w:rsidRPr="00B74AAF">
        <w:rPr>
          <w:rFonts w:ascii="Esharat" w:hAnsi="Esharat" w:hint="cs"/>
          <w:rtl/>
          <w:lang w:val="en-ZW"/>
        </w:rPr>
        <w:t>ٍ.</w:t>
      </w:r>
      <w:r w:rsidRPr="00B74AAF">
        <w:rPr>
          <w:rFonts w:ascii="Esharat" w:hAnsi="Esharat"/>
          <w:rtl/>
          <w:lang w:val="en-ZW"/>
        </w:rPr>
        <w:t xml:space="preserve"> فللمقنّ</w:t>
      </w:r>
      <w:r w:rsidRPr="00B74AAF">
        <w:rPr>
          <w:rFonts w:ascii="Esharat" w:hAnsi="Esharat" w:hint="cs"/>
          <w:rtl/>
          <w:lang w:val="en-ZW"/>
        </w:rPr>
        <w:t>ِ</w:t>
      </w:r>
      <w:r w:rsidRPr="00B74AAF">
        <w:rPr>
          <w:rFonts w:ascii="Esharat" w:hAnsi="Esharat"/>
          <w:rtl/>
          <w:lang w:val="en-ZW"/>
        </w:rPr>
        <w:t xml:space="preserve">ن في الحكم بعدم </w:t>
      </w:r>
      <w:r w:rsidRPr="00B74AAF">
        <w:rPr>
          <w:rFonts w:ascii="Esharat" w:hAnsi="Esharat" w:hint="cs"/>
          <w:rtl/>
          <w:lang w:val="en-ZW"/>
        </w:rPr>
        <w:t>مساواة</w:t>
      </w:r>
      <w:r w:rsidRPr="00B74AAF">
        <w:rPr>
          <w:rFonts w:ascii="Esharat" w:hAnsi="Esharat"/>
          <w:rtl/>
          <w:lang w:val="en-ZW"/>
        </w:rPr>
        <w:t xml:space="preserve"> بعض هذه العناوين الثلاثة لبعضها الآخر حكمٌ بفضله عليه، ولو كان فضلاً اعتباري</w:t>
      </w:r>
      <w:r w:rsidRPr="00B74AAF">
        <w:rPr>
          <w:rFonts w:ascii="Esharat" w:hAnsi="Esharat" w:hint="cs"/>
          <w:rtl/>
          <w:lang w:val="en-ZW"/>
        </w:rPr>
        <w:t>ّ</w:t>
      </w:r>
      <w:r w:rsidRPr="00B74AAF">
        <w:rPr>
          <w:rFonts w:ascii="Esharat" w:hAnsi="Esharat"/>
          <w:rtl/>
          <w:lang w:val="en-ZW"/>
        </w:rPr>
        <w:t xml:space="preserve">اً </w:t>
      </w:r>
      <w:r w:rsidRPr="00B74AAF">
        <w:rPr>
          <w:rFonts w:ascii="Esharat" w:hAnsi="Esharat"/>
          <w:rtl/>
          <w:lang w:val="en-ZW"/>
        </w:rPr>
        <w:lastRenderedPageBreak/>
        <w:t>مبتنياً على الفرض والجعل. وهذا يع</w:t>
      </w:r>
      <w:r w:rsidRPr="00B74AAF">
        <w:rPr>
          <w:rFonts w:ascii="Esharat" w:hAnsi="Esharat" w:hint="cs"/>
          <w:rtl/>
          <w:lang w:val="en-ZW"/>
        </w:rPr>
        <w:t>ني</w:t>
      </w:r>
      <w:r w:rsidRPr="00B74AAF">
        <w:rPr>
          <w:rFonts w:ascii="Esharat" w:hAnsi="Esharat"/>
          <w:rtl/>
          <w:lang w:val="en-ZW"/>
        </w:rPr>
        <w:t xml:space="preserve"> أنّ واضع القانون لا ي</w:t>
      </w:r>
      <w:r w:rsidRPr="00B74AAF">
        <w:rPr>
          <w:rFonts w:ascii="Esharat" w:hAnsi="Esharat" w:hint="cs"/>
          <w:rtl/>
          <w:lang w:val="en-ZW"/>
        </w:rPr>
        <w:t>َ</w:t>
      </w:r>
      <w:r w:rsidRPr="00B74AAF">
        <w:rPr>
          <w:rFonts w:ascii="Esharat" w:hAnsi="Esharat"/>
          <w:rtl/>
          <w:lang w:val="en-ZW"/>
        </w:rPr>
        <w:t>ق</w:t>
      </w:r>
      <w:r w:rsidRPr="00B74AAF">
        <w:rPr>
          <w:rFonts w:ascii="Esharat" w:hAnsi="Esharat" w:hint="cs"/>
          <w:rtl/>
          <w:lang w:val="en-ZW"/>
        </w:rPr>
        <w:t>ْ</w:t>
      </w:r>
      <w:r w:rsidRPr="00B74AAF">
        <w:rPr>
          <w:rFonts w:ascii="Esharat" w:hAnsi="Esharat"/>
          <w:rtl/>
          <w:lang w:val="en-ZW"/>
        </w:rPr>
        <w:t>د</w:t>
      </w:r>
      <w:r w:rsidRPr="00B74AAF">
        <w:rPr>
          <w:rFonts w:ascii="Esharat" w:hAnsi="Esharat" w:hint="cs"/>
          <w:rtl/>
          <w:lang w:val="en-ZW"/>
        </w:rPr>
        <w:t>ِ</w:t>
      </w:r>
      <w:r w:rsidRPr="00B74AAF">
        <w:rPr>
          <w:rFonts w:ascii="Esharat" w:hAnsi="Esharat"/>
          <w:rtl/>
          <w:lang w:val="en-ZW"/>
        </w:rPr>
        <w:t>ر قبل وضع ولحاظ الفضل (ولو فضلاً اعتباريّاً</w:t>
      </w:r>
      <w:r w:rsidRPr="00B74AAF">
        <w:rPr>
          <w:rFonts w:ascii="Esharat" w:hAnsi="Esharat" w:hint="cs"/>
          <w:rtl/>
          <w:lang w:val="en-ZW"/>
        </w:rPr>
        <w:t>،</w:t>
      </w:r>
      <w:r w:rsidRPr="00B74AAF">
        <w:rPr>
          <w:rFonts w:ascii="Esharat" w:hAnsi="Esharat"/>
          <w:rtl/>
          <w:lang w:val="en-ZW"/>
        </w:rPr>
        <w:t xml:space="preserve"> لا الواقعيّ ونفس الأمريّ) أن يحكم بأنّ أيّ فرد من عنوان فلان مساوٍ لأيّ فرد</w:t>
      </w:r>
      <w:r w:rsidRPr="00B74AAF">
        <w:rPr>
          <w:rFonts w:ascii="Esharat" w:hAnsi="Esharat" w:hint="cs"/>
          <w:rtl/>
          <w:lang w:val="en-ZW"/>
        </w:rPr>
        <w:t>ٍ</w:t>
      </w:r>
      <w:r w:rsidRPr="00B74AAF">
        <w:rPr>
          <w:rFonts w:ascii="Esharat" w:hAnsi="Esharat"/>
          <w:rtl/>
          <w:lang w:val="en-ZW"/>
        </w:rPr>
        <w:t xml:space="preserve"> من نفس العنوان فقط؛ إذ بدون لحاظ هذا الفضل يكون أيّ فرد من أيّ كتاب بأيّ عنوان مساوياً لأيّ فرد</w:t>
      </w:r>
      <w:r w:rsidRPr="00B74AAF">
        <w:rPr>
          <w:rFonts w:ascii="Esharat" w:hAnsi="Esharat" w:hint="cs"/>
          <w:rtl/>
          <w:lang w:val="en-ZW"/>
        </w:rPr>
        <w:t>ٍ</w:t>
      </w:r>
      <w:r w:rsidRPr="00B74AAF">
        <w:rPr>
          <w:rFonts w:ascii="Esharat" w:hAnsi="Esharat"/>
          <w:rtl/>
          <w:lang w:val="en-ZW"/>
        </w:rPr>
        <w:t xml:space="preserve"> من أيّ كتاب بأيّ عنوان. وبعبارة</w:t>
      </w:r>
      <w:r w:rsidRPr="00B74AAF">
        <w:rPr>
          <w:rFonts w:ascii="Esharat" w:hAnsi="Esharat" w:hint="cs"/>
          <w:rtl/>
          <w:lang w:val="en-ZW"/>
        </w:rPr>
        <w:t>ٍ</w:t>
      </w:r>
      <w:r w:rsidRPr="00B74AAF">
        <w:rPr>
          <w:rFonts w:ascii="Esharat" w:hAnsi="Esharat"/>
          <w:rtl/>
          <w:lang w:val="en-ZW"/>
        </w:rPr>
        <w:t xml:space="preserve"> أوضح</w:t>
      </w:r>
      <w:r w:rsidRPr="00B74AAF">
        <w:rPr>
          <w:rFonts w:ascii="Esharat" w:hAnsi="Esharat" w:hint="cs"/>
          <w:rtl/>
          <w:lang w:val="en-ZW"/>
        </w:rPr>
        <w:t>:</w:t>
      </w:r>
      <w:r w:rsidRPr="00B74AAF">
        <w:rPr>
          <w:rFonts w:ascii="Esharat" w:hAnsi="Esharat"/>
          <w:rtl/>
          <w:lang w:val="en-ZW"/>
        </w:rPr>
        <w:t xml:space="preserve"> ليس في وسع المقنّ</w:t>
      </w:r>
      <w:r w:rsidRPr="00B74AAF">
        <w:rPr>
          <w:rFonts w:ascii="Esharat" w:hAnsi="Esharat" w:hint="cs"/>
          <w:rtl/>
          <w:lang w:val="en-ZW"/>
        </w:rPr>
        <w:t>ِ</w:t>
      </w:r>
      <w:r w:rsidRPr="00B74AAF">
        <w:rPr>
          <w:rFonts w:ascii="Esharat" w:hAnsi="Esharat"/>
          <w:rtl/>
          <w:lang w:val="en-ZW"/>
        </w:rPr>
        <w:t>ن أن يحكم بتساوي أيّ فرد من كتاب الألف مع أيّ فرد من كتاب الألف خاصّةً</w:t>
      </w:r>
      <w:r w:rsidRPr="00B74AAF">
        <w:rPr>
          <w:rFonts w:ascii="Esharat" w:hAnsi="Esharat" w:hint="cs"/>
          <w:rtl/>
          <w:lang w:val="en-ZW"/>
        </w:rPr>
        <w:t>،</w:t>
      </w:r>
      <w:r w:rsidRPr="00B74AAF">
        <w:rPr>
          <w:rFonts w:ascii="Esharat" w:hAnsi="Esharat"/>
          <w:rtl/>
          <w:lang w:val="en-ZW"/>
        </w:rPr>
        <w:t xml:space="preserve"> </w:t>
      </w:r>
      <w:r w:rsidRPr="00B74AAF">
        <w:rPr>
          <w:rFonts w:ascii="Esharat" w:hAnsi="Esharat" w:hint="cs"/>
          <w:rtl/>
          <w:lang w:val="en-ZW"/>
        </w:rPr>
        <w:t>على</w:t>
      </w:r>
      <w:r w:rsidRPr="00B74AAF">
        <w:rPr>
          <w:rFonts w:ascii="Esharat" w:hAnsi="Esharat"/>
          <w:rtl/>
          <w:lang w:val="en-ZW"/>
        </w:rPr>
        <w:t xml:space="preserve"> الرغم من اعتقاده واعتباره بأنّ أيّ فرد</w:t>
      </w:r>
      <w:r w:rsidRPr="00B74AAF">
        <w:rPr>
          <w:rFonts w:ascii="Esharat" w:hAnsi="Esharat" w:hint="cs"/>
          <w:rtl/>
          <w:lang w:val="en-ZW"/>
        </w:rPr>
        <w:t>ٍ</w:t>
      </w:r>
      <w:r w:rsidRPr="00B74AAF">
        <w:rPr>
          <w:rFonts w:ascii="Esharat" w:hAnsi="Esharat"/>
          <w:rtl/>
          <w:lang w:val="en-ZW"/>
        </w:rPr>
        <w:t xml:space="preserve"> من كتاب الباء أو الجيم متساو</w:t>
      </w:r>
      <w:r w:rsidRPr="00B74AAF">
        <w:rPr>
          <w:rFonts w:ascii="Esharat" w:hAnsi="Esharat" w:hint="cs"/>
          <w:rtl/>
          <w:lang w:val="en-ZW"/>
        </w:rPr>
        <w:t>ٍ</w:t>
      </w:r>
      <w:r w:rsidRPr="00B74AAF">
        <w:rPr>
          <w:rFonts w:ascii="Esharat" w:hAnsi="Esharat"/>
          <w:rtl/>
          <w:lang w:val="en-ZW"/>
        </w:rPr>
        <w:t xml:space="preserve"> مع أي</w:t>
      </w:r>
      <w:r w:rsidRPr="00B74AAF">
        <w:rPr>
          <w:rFonts w:ascii="Esharat" w:hAnsi="Esharat" w:hint="cs"/>
          <w:rtl/>
          <w:lang w:val="en-ZW"/>
        </w:rPr>
        <w:t>ّ</w:t>
      </w:r>
      <w:r w:rsidRPr="00B74AAF">
        <w:rPr>
          <w:rFonts w:ascii="Esharat" w:hAnsi="Esharat"/>
          <w:rtl/>
          <w:lang w:val="en-ZW"/>
        </w:rPr>
        <w:t xml:space="preserve"> فرد</w:t>
      </w:r>
      <w:r w:rsidRPr="00B74AAF">
        <w:rPr>
          <w:rFonts w:ascii="Esharat" w:hAnsi="Esharat" w:hint="cs"/>
          <w:rtl/>
          <w:lang w:val="en-ZW"/>
        </w:rPr>
        <w:t>ٍ</w:t>
      </w:r>
      <w:r w:rsidRPr="00B74AAF">
        <w:rPr>
          <w:rFonts w:ascii="Esharat" w:hAnsi="Esharat"/>
          <w:rtl/>
          <w:lang w:val="en-ZW"/>
        </w:rPr>
        <w:t xml:space="preserve"> من كتاب الألف. </w:t>
      </w:r>
    </w:p>
    <w:p w:rsidR="000A24FE" w:rsidRPr="00B74AAF" w:rsidRDefault="000A24FE" w:rsidP="000A24FE">
      <w:pPr>
        <w:rPr>
          <w:rFonts w:ascii="Esharat" w:hAnsi="Esharat"/>
          <w:rtl/>
          <w:lang w:val="en-ZW"/>
        </w:rPr>
      </w:pPr>
      <w:r w:rsidRPr="00B74AAF">
        <w:rPr>
          <w:rFonts w:ascii="Esharat" w:hAnsi="Esharat"/>
          <w:rtl/>
          <w:lang w:val="en-ZW"/>
        </w:rPr>
        <w:t>ومع العلم بأنّ الحكم بعدم التساوي بين كتاب الألف وغيره عبارة</w:t>
      </w:r>
      <w:r w:rsidRPr="00B74AAF">
        <w:rPr>
          <w:rFonts w:ascii="Esharat" w:hAnsi="Esharat" w:hint="cs"/>
          <w:rtl/>
          <w:lang w:val="en-ZW"/>
        </w:rPr>
        <w:t>ٌ</w:t>
      </w:r>
      <w:r w:rsidRPr="00B74AAF">
        <w:rPr>
          <w:rFonts w:ascii="Esharat" w:hAnsi="Esharat"/>
          <w:rtl/>
          <w:lang w:val="en-ZW"/>
        </w:rPr>
        <w:t xml:space="preserve"> أخرى عن الحكم بفضل</w:t>
      </w:r>
      <w:r w:rsidRPr="00B74AAF">
        <w:rPr>
          <w:rFonts w:ascii="Esharat" w:hAnsi="Esharat" w:hint="cs"/>
          <w:rtl/>
          <w:lang w:val="en-ZW"/>
        </w:rPr>
        <w:t>ٍ</w:t>
      </w:r>
      <w:r w:rsidRPr="00B74AAF">
        <w:rPr>
          <w:rFonts w:ascii="Esharat" w:hAnsi="Esharat"/>
          <w:rtl/>
          <w:lang w:val="en-ZW"/>
        </w:rPr>
        <w:t xml:space="preserve"> لبعض الكتب على بعضها الآخر</w:t>
      </w:r>
      <w:r w:rsidRPr="00B74AAF">
        <w:rPr>
          <w:rFonts w:ascii="Esharat" w:hAnsi="Esharat" w:hint="cs"/>
          <w:rtl/>
          <w:lang w:val="en-ZW"/>
        </w:rPr>
        <w:t xml:space="preserve"> </w:t>
      </w:r>
      <w:r w:rsidRPr="00B74AAF">
        <w:rPr>
          <w:rFonts w:ascii="Esharat" w:hAnsi="Esharat"/>
          <w:rtl/>
          <w:lang w:val="en-ZW"/>
        </w:rPr>
        <w:t>حينئذٍ إمّا أن يكون كتاب الألف أفضل من كتاب الباء والجيم</w:t>
      </w:r>
      <w:r w:rsidRPr="00B74AAF">
        <w:rPr>
          <w:rFonts w:ascii="Esharat" w:hAnsi="Esharat" w:hint="cs"/>
          <w:rtl/>
          <w:lang w:val="en-ZW"/>
        </w:rPr>
        <w:t>،</w:t>
      </w:r>
      <w:r w:rsidRPr="00B74AAF">
        <w:rPr>
          <w:rFonts w:ascii="Esharat" w:hAnsi="Esharat"/>
          <w:rtl/>
          <w:lang w:val="en-ZW"/>
        </w:rPr>
        <w:t xml:space="preserve"> أو هما أفضل منه، ومن البديهيّ أنّ الأفضل هو ما لا يؤخذ بإزاء غيره</w:t>
      </w:r>
      <w:r w:rsidRPr="00B74AAF">
        <w:rPr>
          <w:rFonts w:ascii="Esharat" w:hAnsi="Esharat" w:hint="cs"/>
          <w:rtl/>
          <w:lang w:val="en-ZW"/>
        </w:rPr>
        <w:t>،</w:t>
      </w:r>
      <w:r w:rsidRPr="00B74AAF">
        <w:rPr>
          <w:rFonts w:ascii="Esharat" w:hAnsi="Esharat"/>
          <w:rtl/>
          <w:lang w:val="en-ZW"/>
        </w:rPr>
        <w:t xml:space="preserve"> وهو كتاب الألف. وأيضاً إنّ غرض المقنّ</w:t>
      </w:r>
      <w:r w:rsidRPr="00B74AAF">
        <w:rPr>
          <w:rFonts w:ascii="Esharat" w:hAnsi="Esharat" w:hint="cs"/>
          <w:rtl/>
          <w:lang w:val="en-ZW"/>
        </w:rPr>
        <w:t>ِ</w:t>
      </w:r>
      <w:r w:rsidRPr="00B74AAF">
        <w:rPr>
          <w:rFonts w:ascii="Esharat" w:hAnsi="Esharat"/>
          <w:rtl/>
          <w:lang w:val="en-ZW"/>
        </w:rPr>
        <w:t>ن من وضع قانون التساوي للكتب أن لا يجازَى المتلِفُ بأكثر ممّا أتلف</w:t>
      </w:r>
      <w:r w:rsidRPr="00B74AAF">
        <w:rPr>
          <w:rFonts w:ascii="Esharat" w:hAnsi="Esharat" w:hint="cs"/>
          <w:rtl/>
          <w:lang w:val="en-ZW"/>
        </w:rPr>
        <w:t>،</w:t>
      </w:r>
      <w:r w:rsidRPr="00B74AAF">
        <w:rPr>
          <w:rFonts w:ascii="Esharat" w:hAnsi="Esharat"/>
          <w:rtl/>
          <w:lang w:val="en-ZW"/>
        </w:rPr>
        <w:t xml:space="preserve"> لا أن لا يجازى أصلاً ولو بأقل</w:t>
      </w:r>
      <w:r w:rsidRPr="00B74AAF">
        <w:rPr>
          <w:rFonts w:ascii="Esharat" w:hAnsi="Esharat" w:hint="cs"/>
          <w:rtl/>
          <w:lang w:val="en-ZW"/>
        </w:rPr>
        <w:t>ّ</w:t>
      </w:r>
      <w:r w:rsidRPr="00B74AAF">
        <w:rPr>
          <w:rFonts w:ascii="Esharat" w:hAnsi="Esharat"/>
          <w:rtl/>
          <w:lang w:val="en-ZW"/>
        </w:rPr>
        <w:t xml:space="preserve"> ممّا أتلف إذا لم يكن له ما يساوي التالف؛ إذ قانون التساوي ـ كما يظهر من اسمه ـ لإجراء التساوي بين ما أُتلِف وما يؤخذ، فيمنع عمّا زاد عن التالف، وأمّا أخذ ما هو أقلّ ممّا أُتلِف فلا ينافي التساوي ليمنع عنه قانون التساوي. </w:t>
      </w:r>
      <w:r w:rsidRPr="00B74AAF">
        <w:rPr>
          <w:rFonts w:ascii="Esharat" w:hAnsi="Esharat" w:hint="cs"/>
          <w:rtl/>
          <w:lang w:val="en-ZW"/>
        </w:rPr>
        <w:t>و</w:t>
      </w:r>
      <w:r w:rsidRPr="00B74AAF">
        <w:rPr>
          <w:rFonts w:ascii="Esharat" w:hAnsi="Esharat"/>
          <w:rtl/>
          <w:lang w:val="en-ZW"/>
        </w:rPr>
        <w:t>بعبارة</w:t>
      </w:r>
      <w:r w:rsidRPr="00B74AAF">
        <w:rPr>
          <w:rFonts w:ascii="Esharat" w:hAnsi="Esharat" w:hint="cs"/>
          <w:rtl/>
          <w:lang w:val="en-ZW"/>
        </w:rPr>
        <w:t>ٍ</w:t>
      </w:r>
      <w:r w:rsidRPr="00B74AAF">
        <w:rPr>
          <w:rFonts w:ascii="Esharat" w:hAnsi="Esharat"/>
          <w:rtl/>
          <w:lang w:val="en-ZW"/>
        </w:rPr>
        <w:t xml:space="preserve"> أوضح</w:t>
      </w:r>
      <w:r w:rsidRPr="00B74AAF">
        <w:rPr>
          <w:rFonts w:ascii="Esharat" w:hAnsi="Esharat" w:hint="cs"/>
          <w:rtl/>
          <w:lang w:val="en-ZW"/>
        </w:rPr>
        <w:t>:</w:t>
      </w:r>
      <w:r w:rsidRPr="00B74AAF">
        <w:rPr>
          <w:rFonts w:ascii="Esharat" w:hAnsi="Esharat"/>
          <w:rtl/>
          <w:lang w:val="en-ZW"/>
        </w:rPr>
        <w:t xml:space="preserve"> لا</w:t>
      </w:r>
      <w:r w:rsidRPr="00B74AAF">
        <w:rPr>
          <w:rFonts w:ascii="Esharat" w:hAnsi="Esharat" w:hint="cs"/>
          <w:rtl/>
          <w:lang w:val="en-ZW"/>
        </w:rPr>
        <w:t xml:space="preserve"> </w:t>
      </w:r>
      <w:r w:rsidRPr="00B74AAF">
        <w:rPr>
          <w:rFonts w:ascii="Esharat" w:hAnsi="Esharat"/>
          <w:rtl/>
          <w:lang w:val="en-ZW"/>
        </w:rPr>
        <w:t>يصحّ أن يقال: إنّ كتاب الباء أو الجيم أفضل من كتاب الألف</w:t>
      </w:r>
      <w:r w:rsidRPr="00B74AAF">
        <w:rPr>
          <w:rFonts w:ascii="Esharat" w:hAnsi="Esharat" w:hint="cs"/>
          <w:rtl/>
          <w:lang w:val="en-ZW"/>
        </w:rPr>
        <w:t>،</w:t>
      </w:r>
      <w:r w:rsidRPr="00B74AAF">
        <w:rPr>
          <w:rFonts w:ascii="Esharat" w:hAnsi="Esharat"/>
          <w:rtl/>
          <w:lang w:val="en-ZW"/>
        </w:rPr>
        <w:t xml:space="preserve"> لكن</w:t>
      </w:r>
      <w:r w:rsidRPr="00B74AAF">
        <w:rPr>
          <w:rFonts w:ascii="Esharat" w:hAnsi="Esharat" w:hint="cs"/>
          <w:rtl/>
          <w:lang w:val="en-ZW"/>
        </w:rPr>
        <w:t>ْ</w:t>
      </w:r>
      <w:r w:rsidRPr="00B74AAF">
        <w:rPr>
          <w:rFonts w:ascii="Esharat" w:hAnsi="Esharat"/>
          <w:rtl/>
          <w:lang w:val="en-ZW"/>
        </w:rPr>
        <w:t xml:space="preserve"> لا يؤخذ كتاب الألف عوضاً عن إتلاف أحدهما، قضيةً لقانون التساوي. وبالعكس أيضاً لا يصحّ أن ي</w:t>
      </w:r>
      <w:r w:rsidRPr="00B74AAF">
        <w:rPr>
          <w:rFonts w:ascii="Esharat" w:hAnsi="Esharat" w:hint="cs"/>
          <w:rtl/>
          <w:lang w:val="en-ZW"/>
        </w:rPr>
        <w:t>ُ</w:t>
      </w:r>
      <w:r w:rsidRPr="00B74AAF">
        <w:rPr>
          <w:rFonts w:ascii="Esharat" w:hAnsi="Esharat"/>
          <w:rtl/>
          <w:lang w:val="en-ZW"/>
        </w:rPr>
        <w:t>قال: إنّ كتاب الألف أدون من كتاب الباء أو الجيم</w:t>
      </w:r>
      <w:r w:rsidRPr="00B74AAF">
        <w:rPr>
          <w:rFonts w:ascii="Esharat" w:hAnsi="Esharat" w:hint="cs"/>
          <w:rtl/>
          <w:lang w:val="en-ZW"/>
        </w:rPr>
        <w:t>،</w:t>
      </w:r>
      <w:r w:rsidRPr="00B74AAF">
        <w:rPr>
          <w:rFonts w:ascii="Esharat" w:hAnsi="Esharat"/>
          <w:rtl/>
          <w:lang w:val="en-ZW"/>
        </w:rPr>
        <w:t xml:space="preserve"> ولكن إن</w:t>
      </w:r>
      <w:r w:rsidRPr="00B74AAF">
        <w:rPr>
          <w:rFonts w:ascii="Esharat" w:hAnsi="Esharat" w:hint="cs"/>
          <w:rtl/>
          <w:lang w:val="en-ZW"/>
        </w:rPr>
        <w:t>ْ</w:t>
      </w:r>
      <w:r w:rsidRPr="00B74AAF">
        <w:rPr>
          <w:rFonts w:ascii="Esharat" w:hAnsi="Esharat"/>
          <w:rtl/>
          <w:lang w:val="en-ZW"/>
        </w:rPr>
        <w:t xml:space="preserve"> أتلف طالبٌ كتابَ زميله الباءَ أو الجيمَ لا يؤخذ كتابُه الألفُ</w:t>
      </w:r>
      <w:r w:rsidRPr="00B74AAF">
        <w:rPr>
          <w:rFonts w:ascii="Esharat" w:hAnsi="Esharat" w:hint="cs"/>
          <w:rtl/>
          <w:lang w:val="en-ZW"/>
        </w:rPr>
        <w:t>؛</w:t>
      </w:r>
      <w:r w:rsidRPr="00B74AAF">
        <w:rPr>
          <w:rFonts w:ascii="Esharat" w:hAnsi="Esharat"/>
          <w:rtl/>
          <w:lang w:val="en-ZW"/>
        </w:rPr>
        <w:t xml:space="preserve"> رعايةً للتساوي. وبهذا ظهر أنّ جملة </w:t>
      </w:r>
      <w:r w:rsidRPr="00B74AAF">
        <w:rPr>
          <w:rFonts w:hint="eastAsia"/>
          <w:sz w:val="24"/>
          <w:szCs w:val="24"/>
          <w:rtl/>
        </w:rPr>
        <w:t>«</w:t>
      </w:r>
      <w:r w:rsidRPr="00B74AAF">
        <w:rPr>
          <w:rFonts w:ascii="Esharat" w:hAnsi="Esharat"/>
          <w:rtl/>
          <w:lang w:val="en-ZW"/>
        </w:rPr>
        <w:t>يؤخذ كتاب الألف بكتاب الألف</w:t>
      </w:r>
      <w:r w:rsidRPr="00B74AAF">
        <w:rPr>
          <w:rFonts w:hint="eastAsia"/>
          <w:sz w:val="24"/>
          <w:szCs w:val="24"/>
          <w:rtl/>
        </w:rPr>
        <w:t>»</w:t>
      </w:r>
      <w:r w:rsidRPr="00B74AAF">
        <w:rPr>
          <w:rFonts w:ascii="Esharat" w:hAnsi="Esharat"/>
          <w:rtl/>
          <w:lang w:val="en-ZW"/>
        </w:rPr>
        <w:t xml:space="preserve"> تفيد أنّ كتاب الألف لا يؤخذ عوضاً عن إتلاف سائر الكتب غير الألف، ولكن</w:t>
      </w:r>
      <w:r w:rsidRPr="00B74AAF">
        <w:rPr>
          <w:rFonts w:ascii="Esharat" w:hAnsi="Esharat" w:hint="cs"/>
          <w:rtl/>
          <w:lang w:val="en-ZW"/>
        </w:rPr>
        <w:t>ْ</w:t>
      </w:r>
      <w:r w:rsidRPr="00B74AAF">
        <w:rPr>
          <w:rFonts w:ascii="Esharat" w:hAnsi="Esharat"/>
          <w:rtl/>
          <w:lang w:val="en-ZW"/>
        </w:rPr>
        <w:t xml:space="preserve"> يؤخذ أيّ كتاب عوضاً عن إتلافه. وهذا المفاد لا يعارضه مفادُ الجملتين الآتيتين؛ إذ تقدُّمُها عليهما يمنعهما عن إفادة ما ينافيها، كما سيأتي. </w:t>
      </w:r>
    </w:p>
    <w:p w:rsidR="000A24FE" w:rsidRPr="00B74AAF" w:rsidRDefault="000A24FE" w:rsidP="000A24FE">
      <w:pPr>
        <w:rPr>
          <w:rFonts w:ascii="Esharat" w:hAnsi="Esharat"/>
          <w:rtl/>
          <w:lang w:val="en-ZW"/>
        </w:rPr>
      </w:pPr>
      <w:r w:rsidRPr="00BD6805">
        <w:rPr>
          <w:rFonts w:eastAsia="Lotus Linotype"/>
          <w:sz w:val="27"/>
          <w:rtl/>
        </w:rPr>
        <w:t>3ـ</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يؤخذ كتاب الباء بكتاب الباء</w:t>
      </w:r>
      <w:r w:rsidRPr="00B74AAF">
        <w:rPr>
          <w:rFonts w:hint="eastAsia"/>
          <w:sz w:val="24"/>
          <w:szCs w:val="24"/>
          <w:rtl/>
        </w:rPr>
        <w:t>»</w:t>
      </w:r>
      <w:r w:rsidRPr="00B74AAF">
        <w:rPr>
          <w:rFonts w:ascii="Esharat" w:hAnsi="Esharat"/>
          <w:rtl/>
          <w:lang w:val="en-ZW"/>
        </w:rPr>
        <w:t>. هذه ثاني الجملات المفسِّرة للتساوي المذكور، تقول: إنّ أخذ كتاب الباء بإزاء إتلاف كتاب الباء تساوٍ. وبما أنّ هذه الجملة أيضاً ـ كما قبلها وما بعدها ـ تحديد للتساوي فتعني (قضيّةً للتحديد) أنّ أخذ كتاب الباء بإزاء كتاب الألف أو كتاب الجيم ليس تساوياً</w:t>
      </w:r>
      <w:r w:rsidRPr="00B74AAF">
        <w:rPr>
          <w:rFonts w:ascii="Esharat" w:hAnsi="Esharat" w:hint="cs"/>
          <w:rtl/>
          <w:lang w:val="en-ZW"/>
        </w:rPr>
        <w:t>.</w:t>
      </w:r>
      <w:r w:rsidRPr="00B74AAF">
        <w:rPr>
          <w:rFonts w:ascii="Esharat" w:hAnsi="Esharat"/>
          <w:rtl/>
          <w:lang w:val="en-ZW"/>
        </w:rPr>
        <w:t xml:space="preserve"> ولكن</w:t>
      </w:r>
      <w:r w:rsidRPr="00B74AAF">
        <w:rPr>
          <w:rFonts w:ascii="Esharat" w:hAnsi="Esharat" w:hint="cs"/>
          <w:rtl/>
          <w:lang w:val="en-ZW"/>
        </w:rPr>
        <w:t>ّ</w:t>
      </w:r>
      <w:r w:rsidRPr="00B74AAF">
        <w:rPr>
          <w:rFonts w:ascii="Esharat" w:hAnsi="Esharat"/>
          <w:rtl/>
          <w:lang w:val="en-ZW"/>
        </w:rPr>
        <w:t xml:space="preserve"> هذه الجملة </w:t>
      </w:r>
      <w:r w:rsidRPr="00B74AAF">
        <w:rPr>
          <w:rFonts w:ascii="Esharat" w:hAnsi="Esharat"/>
          <w:rtl/>
          <w:lang w:val="en-ZW"/>
        </w:rPr>
        <w:lastRenderedPageBreak/>
        <w:t>التحديديّة تابعةٌ لسابقتها في الدلالة، وقد ثبت بالسابقة أنّ أخذ كتاب الباء عوضاً عن إتلاف كتاب الألف لا ينافي قانونَ التساوي، وعليه لا يثبت باللاحقة ما ينافي السابقة. مضافاً إلى أنّه إذا أُخِذ الباء بإتلاف الباء ـ والباء يوخذ بإتلاف مثله ـ فأن ي</w:t>
      </w:r>
      <w:r w:rsidRPr="00B74AAF">
        <w:rPr>
          <w:rFonts w:ascii="Esharat" w:hAnsi="Esharat" w:hint="cs"/>
          <w:rtl/>
          <w:lang w:val="en-ZW"/>
        </w:rPr>
        <w:t>ؤ</w:t>
      </w:r>
      <w:r w:rsidRPr="00B74AAF">
        <w:rPr>
          <w:rFonts w:ascii="Esharat" w:hAnsi="Esharat"/>
          <w:rtl/>
          <w:lang w:val="en-ZW"/>
        </w:rPr>
        <w:t>خ</w:t>
      </w:r>
      <w:r w:rsidRPr="00B74AAF">
        <w:rPr>
          <w:rFonts w:ascii="Esharat" w:hAnsi="Esharat" w:hint="cs"/>
          <w:rtl/>
          <w:lang w:val="en-ZW"/>
        </w:rPr>
        <w:t>َ</w:t>
      </w:r>
      <w:r w:rsidRPr="00B74AAF">
        <w:rPr>
          <w:rFonts w:ascii="Esharat" w:hAnsi="Esharat"/>
          <w:rtl/>
          <w:lang w:val="en-ZW"/>
        </w:rPr>
        <w:t>ذ بالألفِ الأفضلِ أ</w:t>
      </w:r>
      <w:r w:rsidRPr="00B74AAF">
        <w:rPr>
          <w:rFonts w:ascii="Esharat" w:hAnsi="Esharat" w:hint="cs"/>
          <w:rtl/>
          <w:lang w:val="en-ZW"/>
        </w:rPr>
        <w:t>َ</w:t>
      </w:r>
      <w:r w:rsidRPr="00B74AAF">
        <w:rPr>
          <w:rFonts w:ascii="Esharat" w:hAnsi="Esharat"/>
          <w:rtl/>
          <w:lang w:val="en-ZW"/>
        </w:rPr>
        <w:t>و</w:t>
      </w:r>
      <w:r w:rsidRPr="00B74AAF">
        <w:rPr>
          <w:rFonts w:ascii="Esharat" w:hAnsi="Esharat" w:hint="cs"/>
          <w:rtl/>
          <w:lang w:val="en-ZW"/>
        </w:rPr>
        <w:t>ْ</w:t>
      </w:r>
      <w:r w:rsidRPr="00B74AAF">
        <w:rPr>
          <w:rFonts w:ascii="Esharat" w:hAnsi="Esharat"/>
          <w:rtl/>
          <w:lang w:val="en-ZW"/>
        </w:rPr>
        <w:t>لى. وبعبارة</w:t>
      </w:r>
      <w:r w:rsidRPr="00B74AAF">
        <w:rPr>
          <w:rFonts w:ascii="Esharat" w:hAnsi="Esharat" w:hint="cs"/>
          <w:rtl/>
          <w:lang w:val="en-ZW"/>
        </w:rPr>
        <w:t>ٍ</w:t>
      </w:r>
      <w:r w:rsidRPr="00B74AAF">
        <w:rPr>
          <w:rFonts w:ascii="Esharat" w:hAnsi="Esharat"/>
          <w:rtl/>
          <w:lang w:val="en-ZW"/>
        </w:rPr>
        <w:t xml:space="preserve"> أخرى ـ كما قلنا في الجملة السابقة ـ</w:t>
      </w:r>
      <w:r w:rsidRPr="00B74AAF">
        <w:rPr>
          <w:rFonts w:ascii="Esharat" w:hAnsi="Esharat" w:hint="cs"/>
          <w:rtl/>
          <w:lang w:val="en-ZW"/>
        </w:rPr>
        <w:t>:</w:t>
      </w:r>
      <w:r w:rsidRPr="00B74AAF">
        <w:rPr>
          <w:rFonts w:ascii="Esharat" w:hAnsi="Esharat"/>
          <w:rtl/>
          <w:lang w:val="en-ZW"/>
        </w:rPr>
        <w:t xml:space="preserve"> إنّ كتاب الألف لا يساو</w:t>
      </w:r>
      <w:r w:rsidRPr="00B74AAF">
        <w:rPr>
          <w:rFonts w:ascii="Esharat" w:hAnsi="Esharat" w:hint="cs"/>
          <w:rtl/>
          <w:lang w:val="en-ZW"/>
        </w:rPr>
        <w:t>ي</w:t>
      </w:r>
      <w:r w:rsidRPr="00B74AAF">
        <w:rPr>
          <w:rFonts w:ascii="Esharat" w:hAnsi="Esharat"/>
          <w:rtl/>
          <w:lang w:val="en-ZW"/>
        </w:rPr>
        <w:t xml:space="preserve"> كتاب الباء أو كتاب الجيم</w:t>
      </w:r>
      <w:r w:rsidRPr="00B74AAF">
        <w:rPr>
          <w:rFonts w:ascii="Esharat" w:hAnsi="Esharat" w:hint="cs"/>
          <w:rtl/>
          <w:lang w:val="en-ZW"/>
        </w:rPr>
        <w:t>،</w:t>
      </w:r>
      <w:r w:rsidRPr="00B74AAF">
        <w:rPr>
          <w:rFonts w:ascii="Esharat" w:hAnsi="Esharat"/>
          <w:rtl/>
          <w:lang w:val="en-ZW"/>
        </w:rPr>
        <w:t xml:space="preserve"> ولكن</w:t>
      </w:r>
      <w:r w:rsidRPr="00B74AAF">
        <w:rPr>
          <w:rFonts w:ascii="Esharat" w:hAnsi="Esharat" w:hint="cs"/>
          <w:rtl/>
          <w:lang w:val="en-ZW"/>
        </w:rPr>
        <w:t>ّ</w:t>
      </w:r>
      <w:r w:rsidRPr="00B74AAF">
        <w:rPr>
          <w:rFonts w:ascii="Esharat" w:hAnsi="Esharat"/>
          <w:rtl/>
          <w:lang w:val="en-ZW"/>
        </w:rPr>
        <w:t xml:space="preserve"> عدم تساويه لهما ناش</w:t>
      </w:r>
      <w:r w:rsidRPr="00B74AAF">
        <w:rPr>
          <w:rFonts w:ascii="Esharat" w:hAnsi="Esharat" w:hint="cs"/>
          <w:rtl/>
          <w:lang w:val="en-ZW"/>
        </w:rPr>
        <w:t>ئٌ</w:t>
      </w:r>
      <w:r w:rsidRPr="00B74AAF">
        <w:rPr>
          <w:rFonts w:ascii="Esharat" w:hAnsi="Esharat"/>
          <w:rtl/>
          <w:lang w:val="en-ZW"/>
        </w:rPr>
        <w:t xml:space="preserve"> عن فضله عليهما</w:t>
      </w:r>
      <w:r w:rsidRPr="00B74AAF">
        <w:rPr>
          <w:rFonts w:ascii="Esharat" w:hAnsi="Esharat" w:hint="cs"/>
          <w:rtl/>
          <w:lang w:val="en-ZW"/>
        </w:rPr>
        <w:t>،</w:t>
      </w:r>
      <w:r w:rsidRPr="00B74AAF">
        <w:rPr>
          <w:rFonts w:ascii="Esharat" w:hAnsi="Esharat"/>
          <w:rtl/>
          <w:lang w:val="en-ZW"/>
        </w:rPr>
        <w:t xml:space="preserve"> وأخذ الأدون عوضاً عن الأفضل لا ينافي قانون التساوي. وبناءً على ما تقدّ</w:t>
      </w:r>
      <w:r w:rsidRPr="00B74AAF">
        <w:rPr>
          <w:rFonts w:ascii="Esharat" w:hAnsi="Esharat" w:hint="cs"/>
          <w:rtl/>
          <w:lang w:val="en-ZW"/>
        </w:rPr>
        <w:t>َ</w:t>
      </w:r>
      <w:r w:rsidRPr="00B74AAF">
        <w:rPr>
          <w:rFonts w:ascii="Esharat" w:hAnsi="Esharat"/>
          <w:rtl/>
          <w:lang w:val="en-ZW"/>
        </w:rPr>
        <w:t xml:space="preserve">م ثبت أنّ جملة </w:t>
      </w:r>
      <w:r w:rsidRPr="00B74AAF">
        <w:rPr>
          <w:rFonts w:hint="eastAsia"/>
          <w:sz w:val="24"/>
          <w:szCs w:val="24"/>
          <w:rtl/>
        </w:rPr>
        <w:t>«</w:t>
      </w:r>
      <w:r w:rsidRPr="00B74AAF">
        <w:rPr>
          <w:rFonts w:ascii="Esharat" w:hAnsi="Esharat"/>
          <w:rtl/>
          <w:lang w:val="en-ZW"/>
        </w:rPr>
        <w:t>يؤخذ كتاب الباء بكتاب الباء</w:t>
      </w:r>
      <w:r w:rsidRPr="00B74AAF">
        <w:rPr>
          <w:rFonts w:hint="eastAsia"/>
          <w:sz w:val="24"/>
          <w:szCs w:val="24"/>
          <w:rtl/>
        </w:rPr>
        <w:t>»</w:t>
      </w:r>
      <w:r w:rsidRPr="00B74AAF">
        <w:rPr>
          <w:rFonts w:ascii="Esharat" w:hAnsi="Esharat"/>
          <w:rtl/>
          <w:lang w:val="en-ZW"/>
        </w:rPr>
        <w:t xml:space="preserve"> تمنع عن أخذ كتاب الباء عوضاً عن إتلاف كتاب الجيم</w:t>
      </w:r>
      <w:r w:rsidRPr="00B74AAF">
        <w:rPr>
          <w:rFonts w:ascii="Esharat" w:hAnsi="Esharat" w:hint="cs"/>
          <w:rtl/>
          <w:lang w:val="en-ZW"/>
        </w:rPr>
        <w:t>،</w:t>
      </w:r>
      <w:r w:rsidRPr="00B74AAF">
        <w:rPr>
          <w:rFonts w:ascii="Esharat" w:hAnsi="Esharat"/>
          <w:rtl/>
          <w:lang w:val="en-ZW"/>
        </w:rPr>
        <w:t xml:space="preserve"> ولكن</w:t>
      </w:r>
      <w:r w:rsidRPr="00B74AAF">
        <w:rPr>
          <w:rFonts w:ascii="Esharat" w:hAnsi="Esharat" w:hint="cs"/>
          <w:rtl/>
          <w:lang w:val="en-ZW"/>
        </w:rPr>
        <w:t>ْ</w:t>
      </w:r>
      <w:r w:rsidRPr="00B74AAF">
        <w:rPr>
          <w:rFonts w:ascii="Esharat" w:hAnsi="Esharat"/>
          <w:rtl/>
          <w:lang w:val="en-ZW"/>
        </w:rPr>
        <w:t xml:space="preserve"> بما أنّ كتاب الباء أفضل من كتاب الجيم فأخذ الجيم الأدون عوضاً عنه لا ينافي قانون التساوي أيضاً. </w:t>
      </w:r>
    </w:p>
    <w:p w:rsidR="000A24FE" w:rsidRPr="00B74AAF" w:rsidRDefault="000A24FE" w:rsidP="000A24FE">
      <w:pPr>
        <w:rPr>
          <w:rFonts w:ascii="Esharat" w:hAnsi="Esharat"/>
          <w:rtl/>
          <w:lang w:val="en-ZW"/>
        </w:rPr>
      </w:pPr>
      <w:r w:rsidRPr="00BD6805">
        <w:rPr>
          <w:rFonts w:eastAsia="Lotus Linotype"/>
          <w:sz w:val="27"/>
          <w:rtl/>
        </w:rPr>
        <w:t>4ـ</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يؤخذ كتاب الجيم بكتاب الجيم</w:t>
      </w:r>
      <w:r w:rsidRPr="00B74AAF">
        <w:rPr>
          <w:rFonts w:hint="eastAsia"/>
          <w:sz w:val="24"/>
          <w:szCs w:val="24"/>
          <w:rtl/>
        </w:rPr>
        <w:t>»</w:t>
      </w:r>
      <w:r w:rsidRPr="00B74AAF">
        <w:rPr>
          <w:rFonts w:ascii="Esharat" w:hAnsi="Esharat"/>
          <w:rtl/>
          <w:lang w:val="en-ZW"/>
        </w:rPr>
        <w:t>. هذه ثالث الجملات المفسّ</w:t>
      </w:r>
      <w:r w:rsidRPr="00B74AAF">
        <w:rPr>
          <w:rFonts w:ascii="Esharat" w:hAnsi="Esharat" w:hint="cs"/>
          <w:rtl/>
          <w:lang w:val="en-ZW"/>
        </w:rPr>
        <w:t>ِ</w:t>
      </w:r>
      <w:r w:rsidRPr="00B74AAF">
        <w:rPr>
          <w:rFonts w:ascii="Esharat" w:hAnsi="Esharat"/>
          <w:rtl/>
          <w:lang w:val="en-ZW"/>
        </w:rPr>
        <w:t>رة للتساوي المذكور وأخيرتها، تقول: إنّ أخذ كتاب الجيم بإزاء إتلاف كتاب الجيم تساوٍ. وبما أنّ هذه الجملة أيضاً ـ كما قبلها ـ تحديد</w:t>
      </w:r>
      <w:r w:rsidRPr="00B74AAF">
        <w:rPr>
          <w:rFonts w:ascii="Esharat" w:hAnsi="Esharat" w:hint="cs"/>
          <w:rtl/>
          <w:lang w:val="en-ZW"/>
        </w:rPr>
        <w:t>ٌ</w:t>
      </w:r>
      <w:r w:rsidRPr="00B74AAF">
        <w:rPr>
          <w:rFonts w:ascii="Esharat" w:hAnsi="Esharat"/>
          <w:rtl/>
          <w:lang w:val="en-ZW"/>
        </w:rPr>
        <w:t xml:space="preserve"> للتساوي فتعني (قضيّةً للتحديد) أنّ أخذ كتاب الجيم بإزاء كتاب الألف أو كتاب الباء ليس تساوياً</w:t>
      </w:r>
      <w:r w:rsidRPr="00B74AAF">
        <w:rPr>
          <w:rFonts w:ascii="Esharat" w:hAnsi="Esharat" w:hint="cs"/>
          <w:rtl/>
          <w:lang w:val="en-ZW"/>
        </w:rPr>
        <w:t>.</w:t>
      </w:r>
      <w:r w:rsidRPr="00B74AAF">
        <w:rPr>
          <w:rFonts w:ascii="Esharat" w:hAnsi="Esharat"/>
          <w:rtl/>
          <w:lang w:val="en-ZW"/>
        </w:rPr>
        <w:t xml:space="preserve"> ولكن</w:t>
      </w:r>
      <w:r w:rsidRPr="00B74AAF">
        <w:rPr>
          <w:rFonts w:ascii="Esharat" w:hAnsi="Esharat" w:hint="cs"/>
          <w:rtl/>
          <w:lang w:val="en-ZW"/>
        </w:rPr>
        <w:t>ْ</w:t>
      </w:r>
      <w:r w:rsidRPr="00B74AAF">
        <w:rPr>
          <w:rFonts w:ascii="Esharat" w:hAnsi="Esharat"/>
          <w:rtl/>
          <w:lang w:val="en-ZW"/>
        </w:rPr>
        <w:t xml:space="preserve"> ـ كما قلنا آنفاً ـ لا تفيد اللاحقة ما ينافي السابقة</w:t>
      </w:r>
      <w:r w:rsidRPr="00B74AAF">
        <w:rPr>
          <w:rFonts w:ascii="Esharat" w:hAnsi="Esharat" w:hint="cs"/>
          <w:rtl/>
          <w:lang w:val="en-ZW"/>
        </w:rPr>
        <w:t>،</w:t>
      </w:r>
      <w:r w:rsidRPr="00B74AAF">
        <w:rPr>
          <w:rFonts w:ascii="Esharat" w:hAnsi="Esharat"/>
          <w:rtl/>
          <w:lang w:val="en-ZW"/>
        </w:rPr>
        <w:t xml:space="preserve"> فهذه الجملة التحديدية تابعة</w:t>
      </w:r>
      <w:r w:rsidRPr="00B74AAF">
        <w:rPr>
          <w:rFonts w:ascii="Esharat" w:hAnsi="Esharat" w:hint="cs"/>
          <w:rtl/>
          <w:lang w:val="en-ZW"/>
        </w:rPr>
        <w:t>ٌ</w:t>
      </w:r>
      <w:r w:rsidRPr="00B74AAF">
        <w:rPr>
          <w:rFonts w:ascii="Esharat" w:hAnsi="Esharat"/>
          <w:rtl/>
          <w:lang w:val="en-ZW"/>
        </w:rPr>
        <w:t xml:space="preserve"> لسابقت</w:t>
      </w:r>
      <w:r w:rsidRPr="00B74AAF">
        <w:rPr>
          <w:rFonts w:ascii="Esharat" w:hAnsi="Esharat" w:hint="cs"/>
          <w:rtl/>
          <w:lang w:val="en-ZW"/>
        </w:rPr>
        <w:t>َ</w:t>
      </w:r>
      <w:r w:rsidRPr="00B74AAF">
        <w:rPr>
          <w:rFonts w:ascii="Esharat" w:hAnsi="Esharat"/>
          <w:rtl/>
          <w:lang w:val="en-ZW"/>
        </w:rPr>
        <w:t>ي</w:t>
      </w:r>
      <w:r w:rsidRPr="00B74AAF">
        <w:rPr>
          <w:rFonts w:ascii="Esharat" w:hAnsi="Esharat" w:hint="cs"/>
          <w:rtl/>
          <w:lang w:val="en-ZW"/>
        </w:rPr>
        <w:t>ْ</w:t>
      </w:r>
      <w:r w:rsidRPr="00B74AAF">
        <w:rPr>
          <w:rFonts w:ascii="Esharat" w:hAnsi="Esharat"/>
          <w:rtl/>
          <w:lang w:val="en-ZW"/>
        </w:rPr>
        <w:t>ها في الدلالة</w:t>
      </w:r>
      <w:r w:rsidRPr="00B74AAF">
        <w:rPr>
          <w:rFonts w:ascii="Esharat" w:hAnsi="Esharat" w:hint="cs"/>
          <w:rtl/>
          <w:lang w:val="en-ZW"/>
        </w:rPr>
        <w:t>،</w:t>
      </w:r>
      <w:r w:rsidRPr="00B74AAF">
        <w:rPr>
          <w:rFonts w:ascii="Esharat" w:hAnsi="Esharat"/>
          <w:rtl/>
          <w:lang w:val="en-ZW"/>
        </w:rPr>
        <w:t xml:space="preserve"> وقد ثبت بالسابقتين أنّ أخذ كتاب الجيم عوضاً عن إتلاف كتاب الألف أو كتاب الباء لا ينافي قانون التساوي. مضافاً إلى أنّه إذا أخذ الجيم بإتلاف الجيم ـ والجيم يؤخذ بإتلاف مثله ـ فأن ي</w:t>
      </w:r>
      <w:r w:rsidRPr="00B74AAF">
        <w:rPr>
          <w:rFonts w:ascii="Esharat" w:hAnsi="Esharat" w:hint="cs"/>
          <w:rtl/>
          <w:lang w:val="en-ZW"/>
        </w:rPr>
        <w:t>ؤ</w:t>
      </w:r>
      <w:r w:rsidRPr="00B74AAF">
        <w:rPr>
          <w:rFonts w:ascii="Esharat" w:hAnsi="Esharat"/>
          <w:rtl/>
          <w:lang w:val="en-ZW"/>
        </w:rPr>
        <w:t>خذ بالألف والباء الأفضلين أ</w:t>
      </w:r>
      <w:r w:rsidRPr="00B74AAF">
        <w:rPr>
          <w:rFonts w:ascii="Esharat" w:hAnsi="Esharat" w:hint="cs"/>
          <w:rtl/>
          <w:lang w:val="en-ZW"/>
        </w:rPr>
        <w:t>َ</w:t>
      </w:r>
      <w:r w:rsidRPr="00B74AAF">
        <w:rPr>
          <w:rFonts w:ascii="Esharat" w:hAnsi="Esharat"/>
          <w:rtl/>
          <w:lang w:val="en-ZW"/>
        </w:rPr>
        <w:t>و</w:t>
      </w:r>
      <w:r w:rsidRPr="00B74AAF">
        <w:rPr>
          <w:rFonts w:ascii="Esharat" w:hAnsi="Esharat" w:hint="cs"/>
          <w:rtl/>
          <w:lang w:val="en-ZW"/>
        </w:rPr>
        <w:t>ْ</w:t>
      </w:r>
      <w:r w:rsidRPr="00B74AAF">
        <w:rPr>
          <w:rFonts w:ascii="Esharat" w:hAnsi="Esharat"/>
          <w:rtl/>
          <w:lang w:val="en-ZW"/>
        </w:rPr>
        <w:t>لى. وبعبارة</w:t>
      </w:r>
      <w:r w:rsidRPr="00B74AAF">
        <w:rPr>
          <w:rFonts w:ascii="Esharat" w:hAnsi="Esharat" w:hint="cs"/>
          <w:rtl/>
          <w:lang w:val="en-ZW"/>
        </w:rPr>
        <w:t>ٍ</w:t>
      </w:r>
      <w:r w:rsidRPr="00B74AAF">
        <w:rPr>
          <w:rFonts w:ascii="Esharat" w:hAnsi="Esharat"/>
          <w:rtl/>
          <w:lang w:val="en-ZW"/>
        </w:rPr>
        <w:t xml:space="preserve"> أخرى ـ كما قلنا في الجملتين السابقتين ـ</w:t>
      </w:r>
      <w:r w:rsidRPr="00B74AAF">
        <w:rPr>
          <w:rFonts w:ascii="Esharat" w:hAnsi="Esharat" w:hint="cs"/>
          <w:rtl/>
          <w:lang w:val="en-ZW"/>
        </w:rPr>
        <w:t>:</w:t>
      </w:r>
      <w:r w:rsidRPr="00B74AAF">
        <w:rPr>
          <w:rFonts w:ascii="Esharat" w:hAnsi="Esharat"/>
          <w:rtl/>
          <w:lang w:val="en-ZW"/>
        </w:rPr>
        <w:t xml:space="preserve"> إنّ كتاب الألف وكتاب الباء لا يساويان كتاب الجيم</w:t>
      </w:r>
      <w:r w:rsidRPr="00B74AAF">
        <w:rPr>
          <w:rFonts w:ascii="Esharat" w:hAnsi="Esharat" w:hint="cs"/>
          <w:rtl/>
          <w:lang w:val="en-ZW"/>
        </w:rPr>
        <w:t>،</w:t>
      </w:r>
      <w:r w:rsidRPr="00B74AAF">
        <w:rPr>
          <w:rFonts w:ascii="Esharat" w:hAnsi="Esharat"/>
          <w:rtl/>
          <w:lang w:val="en-ZW"/>
        </w:rPr>
        <w:t xml:space="preserve"> ولكن عدم </w:t>
      </w:r>
      <w:r w:rsidRPr="00B74AAF">
        <w:rPr>
          <w:rFonts w:ascii="Esharat" w:hAnsi="Esharat" w:hint="cs"/>
          <w:rtl/>
          <w:lang w:val="en-ZW"/>
        </w:rPr>
        <w:t>م</w:t>
      </w:r>
      <w:r w:rsidRPr="00B74AAF">
        <w:rPr>
          <w:rFonts w:ascii="Esharat" w:hAnsi="Esharat"/>
          <w:rtl/>
          <w:lang w:val="en-ZW"/>
        </w:rPr>
        <w:t>ساو</w:t>
      </w:r>
      <w:r w:rsidRPr="00B74AAF">
        <w:rPr>
          <w:rFonts w:ascii="Esharat" w:hAnsi="Esharat" w:hint="cs"/>
          <w:rtl/>
          <w:lang w:val="en-ZW"/>
        </w:rPr>
        <w:t>ات</w:t>
      </w:r>
      <w:r w:rsidRPr="00B74AAF">
        <w:rPr>
          <w:rFonts w:ascii="Esharat" w:hAnsi="Esharat"/>
          <w:rtl/>
          <w:lang w:val="en-ZW"/>
        </w:rPr>
        <w:t>هما له ناش</w:t>
      </w:r>
      <w:r w:rsidRPr="00B74AAF">
        <w:rPr>
          <w:rFonts w:ascii="Esharat" w:hAnsi="Esharat" w:hint="cs"/>
          <w:rtl/>
          <w:lang w:val="en-ZW"/>
        </w:rPr>
        <w:t>ئٌ</w:t>
      </w:r>
      <w:r w:rsidRPr="00B74AAF">
        <w:rPr>
          <w:rFonts w:ascii="Esharat" w:hAnsi="Esharat"/>
          <w:rtl/>
          <w:lang w:val="en-ZW"/>
        </w:rPr>
        <w:t xml:space="preserve"> عن فضلهما عليه</w:t>
      </w:r>
      <w:r w:rsidRPr="00B74AAF">
        <w:rPr>
          <w:rFonts w:ascii="Esharat" w:hAnsi="Esharat" w:hint="cs"/>
          <w:rtl/>
          <w:lang w:val="en-ZW"/>
        </w:rPr>
        <w:t>،</w:t>
      </w:r>
      <w:r w:rsidRPr="00B74AAF">
        <w:rPr>
          <w:rFonts w:ascii="Esharat" w:hAnsi="Esharat"/>
          <w:rtl/>
          <w:lang w:val="en-ZW"/>
        </w:rPr>
        <w:t xml:space="preserve"> وأخذ الأدون عوضاً عن الأفضل لا ينافي قانون التساوي. </w:t>
      </w:r>
    </w:p>
    <w:p w:rsidR="000A24FE" w:rsidRPr="00B74AAF" w:rsidRDefault="000A24FE" w:rsidP="000A24FE">
      <w:pPr>
        <w:rPr>
          <w:rFonts w:ascii="Esharat" w:hAnsi="Esharat"/>
          <w:rtl/>
          <w:lang w:val="en-ZW"/>
        </w:rPr>
      </w:pPr>
      <w:r w:rsidRPr="00B74AAF">
        <w:rPr>
          <w:rFonts w:ascii="Esharat" w:hAnsi="Esharat" w:hint="cs"/>
          <w:rtl/>
          <w:lang w:val="en-ZW"/>
        </w:rPr>
        <w:t>و</w:t>
      </w:r>
      <w:r w:rsidRPr="00B74AAF">
        <w:rPr>
          <w:rFonts w:ascii="Esharat" w:hAnsi="Esharat"/>
          <w:rtl/>
          <w:lang w:val="en-ZW"/>
        </w:rPr>
        <w:t xml:space="preserve">قد ظهر من دراسة جملات القانون المذكور أمران: </w:t>
      </w:r>
    </w:p>
    <w:p w:rsidR="000A24FE" w:rsidRPr="00B74AAF" w:rsidRDefault="000A24FE" w:rsidP="000A24FE">
      <w:pPr>
        <w:rPr>
          <w:rFonts w:ascii="Esharat" w:hAnsi="Esharat"/>
          <w:rtl/>
          <w:lang w:val="en-ZW"/>
        </w:rPr>
      </w:pPr>
      <w:r w:rsidRPr="00B74AAF">
        <w:rPr>
          <w:rFonts w:ascii="Esharat" w:hAnsi="Esharat"/>
          <w:b/>
          <w:bCs/>
          <w:rtl/>
          <w:lang w:val="en-ZW"/>
        </w:rPr>
        <w:t>الأوّل</w:t>
      </w:r>
      <w:r w:rsidRPr="00B74AAF">
        <w:rPr>
          <w:rFonts w:ascii="Esharat" w:hAnsi="Esharat" w:hint="cs"/>
          <w:rtl/>
          <w:lang w:val="en-ZW"/>
        </w:rPr>
        <w:t>:</w:t>
      </w:r>
      <w:r w:rsidRPr="00B74AAF">
        <w:rPr>
          <w:rFonts w:ascii="Esharat" w:hAnsi="Esharat"/>
          <w:rtl/>
          <w:lang w:val="en-ZW"/>
        </w:rPr>
        <w:t xml:space="preserve"> لو لم يذكر </w:t>
      </w:r>
      <w:r w:rsidRPr="00B74AAF">
        <w:rPr>
          <w:rFonts w:hint="eastAsia"/>
          <w:sz w:val="24"/>
          <w:szCs w:val="24"/>
          <w:rtl/>
        </w:rPr>
        <w:t>«</w:t>
      </w:r>
      <w:r w:rsidRPr="00B74AAF">
        <w:rPr>
          <w:rFonts w:ascii="Esharat" w:hAnsi="Esharat"/>
          <w:rtl/>
          <w:lang w:val="en-ZW"/>
        </w:rPr>
        <w:t>رعاية التساوي</w:t>
      </w:r>
      <w:r w:rsidRPr="00B74AAF">
        <w:rPr>
          <w:rFonts w:hint="eastAsia"/>
          <w:sz w:val="24"/>
          <w:szCs w:val="24"/>
          <w:rtl/>
        </w:rPr>
        <w:t>»</w:t>
      </w:r>
      <w:r w:rsidRPr="00B74AAF">
        <w:rPr>
          <w:rFonts w:ascii="Esharat" w:hAnsi="Esharat"/>
          <w:rtl/>
          <w:lang w:val="en-ZW"/>
        </w:rPr>
        <w:t xml:space="preserve"> في القانون</w:t>
      </w:r>
      <w:r w:rsidRPr="00B74AAF">
        <w:rPr>
          <w:rFonts w:ascii="Esharat" w:hAnsi="Esharat" w:hint="cs"/>
          <w:rtl/>
          <w:lang w:val="en-ZW"/>
        </w:rPr>
        <w:t>،</w:t>
      </w:r>
      <w:r w:rsidRPr="00B74AAF">
        <w:rPr>
          <w:rFonts w:ascii="Esharat" w:hAnsi="Esharat"/>
          <w:rtl/>
          <w:lang w:val="en-ZW"/>
        </w:rPr>
        <w:t xml:space="preserve"> وكان نصّ القانون هكذا: </w:t>
      </w:r>
      <w:r w:rsidRPr="00B74AAF">
        <w:rPr>
          <w:rFonts w:ascii="Esharat" w:hAnsi="Esharat"/>
          <w:sz w:val="24"/>
          <w:szCs w:val="24"/>
          <w:rtl/>
          <w:lang w:val="en-ZW"/>
        </w:rPr>
        <w:t>«</w:t>
      </w:r>
      <w:r w:rsidRPr="00B74AAF">
        <w:rPr>
          <w:rFonts w:ascii="Esharat" w:hAnsi="Esharat"/>
          <w:rtl/>
          <w:lang w:val="en-ZW"/>
        </w:rPr>
        <w:t>يجب في الكتب أن يؤخذ كتاب الألف بكتاب الألف، وكتاب الباء بكتاب الباء</w:t>
      </w:r>
      <w:r w:rsidRPr="00B74AAF">
        <w:rPr>
          <w:rFonts w:ascii="Esharat" w:hAnsi="Esharat" w:hint="cs"/>
          <w:rtl/>
          <w:lang w:val="en-ZW"/>
        </w:rPr>
        <w:t>،</w:t>
      </w:r>
      <w:r w:rsidRPr="00B74AAF">
        <w:rPr>
          <w:rFonts w:ascii="Esharat" w:hAnsi="Esharat"/>
          <w:rtl/>
          <w:lang w:val="en-ZW"/>
        </w:rPr>
        <w:t xml:space="preserve"> وكتاب الجيم بكتاب الجيم</w:t>
      </w:r>
      <w:r w:rsidRPr="00B74AAF">
        <w:rPr>
          <w:rFonts w:ascii="Esharat" w:hAnsi="Esharat"/>
          <w:sz w:val="24"/>
          <w:szCs w:val="24"/>
          <w:rtl/>
          <w:lang w:val="en-ZW"/>
        </w:rPr>
        <w:t>»</w:t>
      </w:r>
      <w:r w:rsidRPr="00B74AAF">
        <w:rPr>
          <w:rFonts w:ascii="Esharat" w:hAnsi="Esharat"/>
          <w:rtl/>
          <w:lang w:val="en-ZW"/>
        </w:rPr>
        <w:t xml:space="preserve"> لم يج</w:t>
      </w:r>
      <w:r w:rsidRPr="00B74AAF">
        <w:rPr>
          <w:rFonts w:ascii="Esharat" w:hAnsi="Esharat" w:hint="cs"/>
          <w:rtl/>
          <w:lang w:val="en-ZW"/>
        </w:rPr>
        <w:t>ُ</w:t>
      </w:r>
      <w:r w:rsidRPr="00B74AAF">
        <w:rPr>
          <w:rFonts w:ascii="Esharat" w:hAnsi="Esharat"/>
          <w:rtl/>
          <w:lang w:val="en-ZW"/>
        </w:rPr>
        <w:t>ز</w:t>
      </w:r>
      <w:r w:rsidRPr="00B74AAF">
        <w:rPr>
          <w:rFonts w:ascii="Esharat" w:hAnsi="Esharat" w:hint="cs"/>
          <w:rtl/>
          <w:lang w:val="en-ZW"/>
        </w:rPr>
        <w:t>ْ</w:t>
      </w:r>
      <w:r w:rsidRPr="00B74AAF">
        <w:rPr>
          <w:rFonts w:ascii="Esharat" w:hAnsi="Esharat"/>
          <w:rtl/>
          <w:lang w:val="en-ZW"/>
        </w:rPr>
        <w:t xml:space="preserve"> أخذ كتابٍ لا يماثل عنوان الكتاب التالف، وانحصرت المجازاة في الكتب الم</w:t>
      </w:r>
      <w:r w:rsidRPr="00B74AAF">
        <w:rPr>
          <w:rFonts w:ascii="Esharat" w:hAnsi="Esharat" w:hint="cs"/>
          <w:rtl/>
          <w:lang w:val="en-ZW"/>
        </w:rPr>
        <w:t>ت</w:t>
      </w:r>
      <w:r w:rsidRPr="00B74AAF">
        <w:rPr>
          <w:rFonts w:ascii="Esharat" w:hAnsi="Esharat"/>
          <w:rtl/>
          <w:lang w:val="en-ZW"/>
        </w:rPr>
        <w:t xml:space="preserve">ماثلة عناوينُها. </w:t>
      </w:r>
    </w:p>
    <w:p w:rsidR="000A24FE" w:rsidRPr="00B74AAF" w:rsidRDefault="000A24FE" w:rsidP="000A24FE">
      <w:pPr>
        <w:rPr>
          <w:rFonts w:ascii="Esharat" w:hAnsi="Esharat"/>
          <w:rtl/>
          <w:lang w:val="en-ZW"/>
        </w:rPr>
      </w:pPr>
      <w:r w:rsidRPr="00B74AAF">
        <w:rPr>
          <w:rFonts w:ascii="Esharat" w:hAnsi="Esharat"/>
          <w:b/>
          <w:bCs/>
          <w:rtl/>
          <w:lang w:val="en-ZW"/>
        </w:rPr>
        <w:t>الثاني</w:t>
      </w:r>
      <w:r w:rsidRPr="00B74AAF">
        <w:rPr>
          <w:rFonts w:ascii="Esharat" w:hAnsi="Esharat" w:hint="cs"/>
          <w:rtl/>
          <w:lang w:val="en-ZW"/>
        </w:rPr>
        <w:t>:</w:t>
      </w:r>
      <w:r w:rsidRPr="00B74AAF">
        <w:rPr>
          <w:rFonts w:ascii="Esharat" w:hAnsi="Esharat"/>
          <w:rtl/>
          <w:lang w:val="en-ZW"/>
        </w:rPr>
        <w:t xml:space="preserve"> ترتيب الجملات الثلاث المفسّ</w:t>
      </w:r>
      <w:r w:rsidRPr="00B74AAF">
        <w:rPr>
          <w:rFonts w:ascii="Esharat" w:hAnsi="Esharat" w:hint="cs"/>
          <w:rtl/>
          <w:lang w:val="en-ZW"/>
        </w:rPr>
        <w:t>ِ</w:t>
      </w:r>
      <w:r w:rsidRPr="00B74AAF">
        <w:rPr>
          <w:rFonts w:ascii="Esharat" w:hAnsi="Esharat"/>
          <w:rtl/>
          <w:lang w:val="en-ZW"/>
        </w:rPr>
        <w:t>رة للتساوي بهذا الترتيب يفيد تقدّ</w:t>
      </w:r>
      <w:r w:rsidRPr="00B74AAF">
        <w:rPr>
          <w:rFonts w:ascii="Esharat" w:hAnsi="Esharat" w:hint="cs"/>
          <w:rtl/>
          <w:lang w:val="en-ZW"/>
        </w:rPr>
        <w:t>ُ</w:t>
      </w:r>
      <w:r w:rsidRPr="00B74AAF">
        <w:rPr>
          <w:rFonts w:ascii="Esharat" w:hAnsi="Esharat"/>
          <w:rtl/>
          <w:lang w:val="en-ZW"/>
        </w:rPr>
        <w:t xml:space="preserve">م الجملة </w:t>
      </w:r>
      <w:r w:rsidRPr="00B74AAF">
        <w:rPr>
          <w:rFonts w:ascii="Esharat" w:hAnsi="Esharat"/>
          <w:rtl/>
          <w:lang w:val="en-ZW"/>
        </w:rPr>
        <w:lastRenderedPageBreak/>
        <w:t>الأولى على الثانية</w:t>
      </w:r>
      <w:r w:rsidRPr="00B74AAF">
        <w:rPr>
          <w:rFonts w:ascii="Esharat" w:hAnsi="Esharat" w:hint="cs"/>
          <w:rtl/>
          <w:lang w:val="en-ZW"/>
        </w:rPr>
        <w:t xml:space="preserve">، </w:t>
      </w:r>
      <w:r w:rsidRPr="00B74AAF">
        <w:rPr>
          <w:rFonts w:ascii="Esharat" w:hAnsi="Esharat"/>
          <w:rtl/>
          <w:lang w:val="en-ZW"/>
        </w:rPr>
        <w:t>وتقدّم الثانية على الثالثة، وليس ترتيباً عشوائيّاً يجوز الإعراض عن تقدّم دلالة المتقدّمة على دلالة المتأخّ</w:t>
      </w:r>
      <w:r w:rsidRPr="00B74AAF">
        <w:rPr>
          <w:rFonts w:ascii="Esharat" w:hAnsi="Esharat" w:hint="cs"/>
          <w:rtl/>
          <w:lang w:val="en-ZW"/>
        </w:rPr>
        <w:t>ِ</w:t>
      </w:r>
      <w:r w:rsidRPr="00B74AAF">
        <w:rPr>
          <w:rFonts w:ascii="Esharat" w:hAnsi="Esharat"/>
          <w:rtl/>
          <w:lang w:val="en-ZW"/>
        </w:rPr>
        <w:t>رة. وعليه فلو رتّ</w:t>
      </w:r>
      <w:r w:rsidRPr="00B74AAF">
        <w:rPr>
          <w:rFonts w:ascii="Esharat" w:hAnsi="Esharat" w:hint="cs"/>
          <w:rtl/>
          <w:lang w:val="en-ZW"/>
        </w:rPr>
        <w:t>َ</w:t>
      </w:r>
      <w:r w:rsidRPr="00B74AAF">
        <w:rPr>
          <w:rFonts w:ascii="Esharat" w:hAnsi="Esharat"/>
          <w:rtl/>
          <w:lang w:val="en-ZW"/>
        </w:rPr>
        <w:t>بها المقنّ</w:t>
      </w:r>
      <w:r w:rsidRPr="00B74AAF">
        <w:rPr>
          <w:rFonts w:ascii="Esharat" w:hAnsi="Esharat" w:hint="cs"/>
          <w:rtl/>
          <w:lang w:val="en-ZW"/>
        </w:rPr>
        <w:t>ِ</w:t>
      </w:r>
      <w:r w:rsidRPr="00B74AAF">
        <w:rPr>
          <w:rFonts w:ascii="Esharat" w:hAnsi="Esharat"/>
          <w:rtl/>
          <w:lang w:val="en-ZW"/>
        </w:rPr>
        <w:t>ن ترتيباً آخر لأفاد تقدُّمَ المتقدّمة وفضلَها على المتأخّ</w:t>
      </w:r>
      <w:r w:rsidRPr="00B74AAF">
        <w:rPr>
          <w:rFonts w:ascii="Esharat" w:hAnsi="Esharat" w:hint="cs"/>
          <w:rtl/>
          <w:lang w:val="en-ZW"/>
        </w:rPr>
        <w:t>ِ</w:t>
      </w:r>
      <w:r w:rsidRPr="00B74AAF">
        <w:rPr>
          <w:rFonts w:ascii="Esharat" w:hAnsi="Esharat"/>
          <w:rtl/>
          <w:lang w:val="en-ZW"/>
        </w:rPr>
        <w:t>رة</w:t>
      </w:r>
      <w:r w:rsidRPr="00B74AAF">
        <w:rPr>
          <w:rFonts w:ascii="Esharat" w:hAnsi="Esharat" w:hint="cs"/>
          <w:rtl/>
          <w:lang w:val="en-ZW"/>
        </w:rPr>
        <w:t>،</w:t>
      </w:r>
      <w:r w:rsidRPr="00B74AAF">
        <w:rPr>
          <w:rFonts w:ascii="Esharat" w:hAnsi="Esharat"/>
          <w:rtl/>
          <w:lang w:val="en-ZW"/>
        </w:rPr>
        <w:t xml:space="preserve"> وعدمَ جواز أخذ المتقدّم الأفضل بالمتأخ</w:t>
      </w:r>
      <w:r w:rsidRPr="00B74AAF">
        <w:rPr>
          <w:rFonts w:ascii="Esharat" w:hAnsi="Esharat" w:hint="cs"/>
          <w:rtl/>
          <w:lang w:val="en-ZW"/>
        </w:rPr>
        <w:t>ِّ</w:t>
      </w:r>
      <w:r w:rsidRPr="00B74AAF">
        <w:rPr>
          <w:rFonts w:ascii="Esharat" w:hAnsi="Esharat"/>
          <w:rtl/>
          <w:lang w:val="en-ZW"/>
        </w:rPr>
        <w:t>ر الأدون</w:t>
      </w:r>
      <w:r w:rsidRPr="00B74AAF">
        <w:rPr>
          <w:rFonts w:ascii="Esharat" w:hAnsi="Esharat" w:hint="cs"/>
          <w:rtl/>
          <w:lang w:val="en-ZW"/>
        </w:rPr>
        <w:t>،</w:t>
      </w:r>
      <w:r w:rsidRPr="00B74AAF">
        <w:rPr>
          <w:rFonts w:ascii="Esharat" w:hAnsi="Esharat"/>
          <w:rtl/>
          <w:lang w:val="en-ZW"/>
        </w:rPr>
        <w:t xml:space="preserve"> وجوازَ أخذ المتأخ</w:t>
      </w:r>
      <w:r w:rsidRPr="00B74AAF">
        <w:rPr>
          <w:rFonts w:ascii="Esharat" w:hAnsi="Esharat" w:hint="cs"/>
          <w:rtl/>
          <w:lang w:val="en-ZW"/>
        </w:rPr>
        <w:t>ِّ</w:t>
      </w:r>
      <w:r w:rsidRPr="00B74AAF">
        <w:rPr>
          <w:rFonts w:ascii="Esharat" w:hAnsi="Esharat"/>
          <w:rtl/>
          <w:lang w:val="en-ZW"/>
        </w:rPr>
        <w:t>ر بالمتقدّ</w:t>
      </w:r>
      <w:r w:rsidRPr="00B74AAF">
        <w:rPr>
          <w:rFonts w:ascii="Esharat" w:hAnsi="Esharat" w:hint="cs"/>
          <w:rtl/>
          <w:lang w:val="en-ZW"/>
        </w:rPr>
        <w:t>ِ</w:t>
      </w:r>
      <w:r w:rsidRPr="00B74AAF">
        <w:rPr>
          <w:rFonts w:ascii="Esharat" w:hAnsi="Esharat"/>
          <w:rtl/>
          <w:lang w:val="en-ZW"/>
        </w:rPr>
        <w:t xml:space="preserve">م. </w:t>
      </w:r>
    </w:p>
    <w:p w:rsidR="000A24FE" w:rsidRPr="00B74AAF" w:rsidRDefault="000A24FE" w:rsidP="000A24FE">
      <w:pPr>
        <w:rPr>
          <w:rFonts w:ascii="Esharat" w:hAnsi="Esharat"/>
          <w:rtl/>
          <w:lang w:val="en-ZW"/>
        </w:rPr>
      </w:pPr>
      <w:r w:rsidRPr="00B74AAF">
        <w:rPr>
          <w:rFonts w:ascii="Esharat" w:hAnsi="Esharat"/>
          <w:rtl/>
          <w:lang w:val="en-ZW"/>
        </w:rPr>
        <w:t>والآن لو بدّ</w:t>
      </w:r>
      <w:r w:rsidRPr="00B74AAF">
        <w:rPr>
          <w:rFonts w:ascii="Esharat" w:hAnsi="Esharat" w:hint="cs"/>
          <w:rtl/>
          <w:lang w:val="en-ZW"/>
        </w:rPr>
        <w:t>َ</w:t>
      </w:r>
      <w:r w:rsidRPr="00B74AAF">
        <w:rPr>
          <w:rFonts w:ascii="Esharat" w:hAnsi="Esharat"/>
          <w:rtl/>
          <w:lang w:val="en-ZW"/>
        </w:rPr>
        <w:t xml:space="preserve">لنا كلمات </w:t>
      </w:r>
      <w:r w:rsidRPr="00B74AAF">
        <w:rPr>
          <w:rFonts w:hint="eastAsia"/>
          <w:sz w:val="24"/>
          <w:szCs w:val="24"/>
          <w:rtl/>
        </w:rPr>
        <w:t>«</w:t>
      </w:r>
      <w:r w:rsidRPr="00B74AAF">
        <w:rPr>
          <w:rFonts w:ascii="Esharat" w:hAnsi="Esharat"/>
          <w:rtl/>
          <w:lang w:val="en-ZW"/>
        </w:rPr>
        <w:t>الكتب</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كتاب الألف</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كتاب الباء</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كتاب الجيم</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ي</w:t>
      </w:r>
      <w:r w:rsidRPr="00B74AAF">
        <w:rPr>
          <w:rFonts w:ascii="Esharat" w:hAnsi="Esharat" w:hint="cs"/>
          <w:rtl/>
          <w:lang w:val="en-ZW"/>
        </w:rPr>
        <w:t>ؤ</w:t>
      </w:r>
      <w:r w:rsidRPr="00B74AAF">
        <w:rPr>
          <w:rFonts w:ascii="Esharat" w:hAnsi="Esharat"/>
          <w:rtl/>
          <w:lang w:val="en-ZW"/>
        </w:rPr>
        <w:t>خذ</w:t>
      </w:r>
      <w:r w:rsidRPr="00B74AAF">
        <w:rPr>
          <w:rFonts w:hint="eastAsia"/>
          <w:sz w:val="24"/>
          <w:szCs w:val="24"/>
          <w:rtl/>
        </w:rPr>
        <w:t>»</w:t>
      </w:r>
      <w:r w:rsidRPr="00B74AAF">
        <w:rPr>
          <w:rFonts w:ascii="Esharat" w:hAnsi="Esharat"/>
          <w:rtl/>
          <w:lang w:val="en-ZW"/>
        </w:rPr>
        <w:t xml:space="preserve"> في القانون المذكور بكلماتٍ </w:t>
      </w:r>
      <w:r w:rsidRPr="00B74AAF">
        <w:rPr>
          <w:rFonts w:ascii="Esharat" w:hAnsi="Esharat" w:hint="cs"/>
          <w:rtl/>
          <w:lang w:val="en-ZW"/>
        </w:rPr>
        <w:t>ه</w:t>
      </w:r>
      <w:r w:rsidRPr="00B74AAF">
        <w:rPr>
          <w:rFonts w:ascii="Esharat" w:hAnsi="Esharat"/>
          <w:rtl/>
          <w:lang w:val="en-ZW"/>
        </w:rPr>
        <w:t>ي</w:t>
      </w:r>
      <w:r w:rsidRPr="00B74AAF">
        <w:rPr>
          <w:rFonts w:ascii="Esharat" w:hAnsi="Esharat" w:hint="cs"/>
          <w:rtl/>
          <w:lang w:val="en-ZW"/>
        </w:rPr>
        <w:t>:</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القت</w:t>
      </w:r>
      <w:r w:rsidRPr="00B74AAF">
        <w:rPr>
          <w:rFonts w:ascii="Esharat" w:hAnsi="Esharat" w:hint="cs"/>
          <w:rtl/>
          <w:lang w:val="en-ZW"/>
        </w:rPr>
        <w:t>لى</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الحرّ</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العبد</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الأن</w:t>
      </w:r>
      <w:r w:rsidRPr="00B74AAF">
        <w:rPr>
          <w:rFonts w:ascii="Esharat" w:hAnsi="Esharat" w:hint="cs"/>
          <w:rtl/>
          <w:lang w:val="en-ZW"/>
        </w:rPr>
        <w:t>ثى</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يقتل</w:t>
      </w:r>
      <w:r w:rsidRPr="00B74AAF">
        <w:rPr>
          <w:rFonts w:hint="eastAsia"/>
          <w:sz w:val="24"/>
          <w:szCs w:val="24"/>
          <w:rtl/>
        </w:rPr>
        <w:t>»</w:t>
      </w:r>
      <w:r w:rsidRPr="00B74AAF">
        <w:rPr>
          <w:rFonts w:ascii="Esharat" w:hAnsi="Esharat"/>
          <w:rtl/>
          <w:lang w:val="en-ZW"/>
        </w:rPr>
        <w:t xml:space="preserve"> بنفس الترتيب لحصل</w:t>
      </w:r>
      <w:r w:rsidRPr="00B74AAF">
        <w:rPr>
          <w:rFonts w:ascii="Esharat" w:hAnsi="Esharat" w:hint="cs"/>
          <w:rtl/>
          <w:lang w:val="en-ZW"/>
        </w:rPr>
        <w:t>نا على</w:t>
      </w:r>
      <w:r w:rsidRPr="00B74AAF">
        <w:rPr>
          <w:rFonts w:ascii="Esharat" w:hAnsi="Esharat"/>
          <w:rtl/>
          <w:lang w:val="en-ZW"/>
        </w:rPr>
        <w:t xml:space="preserve"> هذه العبارة: </w:t>
      </w:r>
      <w:r w:rsidRPr="00B74AAF">
        <w:rPr>
          <w:rFonts w:ascii="Esharat" w:hAnsi="Esharat"/>
          <w:sz w:val="24"/>
          <w:szCs w:val="24"/>
          <w:rtl/>
          <w:lang w:val="en-ZW"/>
        </w:rPr>
        <w:t>«</w:t>
      </w:r>
      <w:r w:rsidRPr="00B74AAF">
        <w:rPr>
          <w:rFonts w:ascii="Esharat" w:hAnsi="Esharat"/>
          <w:rtl/>
          <w:lang w:val="en-ZW"/>
        </w:rPr>
        <w:t>تجب رعاية التساوي في القت</w:t>
      </w:r>
      <w:r w:rsidRPr="00B74AAF">
        <w:rPr>
          <w:rFonts w:ascii="Esharat" w:hAnsi="Esharat" w:hint="cs"/>
          <w:rtl/>
          <w:lang w:val="en-ZW"/>
        </w:rPr>
        <w:t>لى</w:t>
      </w:r>
      <w:r w:rsidRPr="00B74AAF">
        <w:rPr>
          <w:rFonts w:ascii="Esharat" w:hAnsi="Esharat"/>
          <w:rtl/>
          <w:lang w:val="en-ZW"/>
        </w:rPr>
        <w:t xml:space="preserve">: يُقتَل الحرّ بالحرّ، </w:t>
      </w:r>
      <w:r w:rsidRPr="00B74AAF">
        <w:rPr>
          <w:rFonts w:ascii="Esharat" w:hAnsi="Esharat" w:hint="cs"/>
          <w:rtl/>
          <w:lang w:val="en-ZW"/>
        </w:rPr>
        <w:t>و</w:t>
      </w:r>
      <w:r w:rsidRPr="00B74AAF">
        <w:rPr>
          <w:rFonts w:ascii="Esharat" w:hAnsi="Esharat"/>
          <w:rtl/>
          <w:lang w:val="en-ZW"/>
        </w:rPr>
        <w:t>العبدُ بالعبد</w:t>
      </w:r>
      <w:r w:rsidRPr="00B74AAF">
        <w:rPr>
          <w:rFonts w:ascii="Esharat" w:hAnsi="Esharat" w:hint="cs"/>
          <w:rtl/>
          <w:lang w:val="en-ZW"/>
        </w:rPr>
        <w:t>،</w:t>
      </w:r>
      <w:r w:rsidRPr="00B74AAF">
        <w:rPr>
          <w:rFonts w:ascii="Esharat" w:hAnsi="Esharat"/>
          <w:rtl/>
          <w:lang w:val="en-ZW"/>
        </w:rPr>
        <w:t xml:space="preserve"> والأن</w:t>
      </w:r>
      <w:r w:rsidRPr="00B74AAF">
        <w:rPr>
          <w:rFonts w:ascii="Esharat" w:hAnsi="Esharat" w:hint="cs"/>
          <w:rtl/>
          <w:lang w:val="en-ZW"/>
        </w:rPr>
        <w:t>ثى</w:t>
      </w:r>
      <w:r w:rsidRPr="00B74AAF">
        <w:rPr>
          <w:rFonts w:ascii="Esharat" w:hAnsi="Esharat"/>
          <w:rtl/>
          <w:lang w:val="en-ZW"/>
        </w:rPr>
        <w:t xml:space="preserve"> </w:t>
      </w:r>
      <w:r w:rsidRPr="00B74AAF">
        <w:rPr>
          <w:rFonts w:ascii="Esharat" w:hAnsi="Esharat" w:hint="cs"/>
          <w:rtl/>
          <w:lang w:val="en-ZW"/>
        </w:rPr>
        <w:t>با</w:t>
      </w:r>
      <w:r w:rsidRPr="00B74AAF">
        <w:rPr>
          <w:rFonts w:ascii="Esharat" w:hAnsi="Esharat"/>
          <w:rtl/>
          <w:lang w:val="en-ZW"/>
        </w:rPr>
        <w:t>لأن</w:t>
      </w:r>
      <w:r w:rsidRPr="00B74AAF">
        <w:rPr>
          <w:rFonts w:ascii="Esharat" w:hAnsi="Esharat" w:hint="cs"/>
          <w:rtl/>
          <w:lang w:val="en-ZW"/>
        </w:rPr>
        <w:t>ثى</w:t>
      </w:r>
      <w:r w:rsidRPr="00B74AAF">
        <w:rPr>
          <w:rFonts w:ascii="Esharat" w:hAnsi="Esharat"/>
          <w:sz w:val="24"/>
          <w:szCs w:val="24"/>
          <w:rtl/>
          <w:lang w:val="en-ZW"/>
        </w:rPr>
        <w:t>»</w:t>
      </w:r>
      <w:r w:rsidRPr="00B74AAF">
        <w:rPr>
          <w:rFonts w:ascii="Esharat" w:hAnsi="Esharat"/>
          <w:rtl/>
          <w:lang w:val="en-ZW"/>
        </w:rPr>
        <w:t xml:space="preserve">، </w:t>
      </w:r>
      <w:r w:rsidRPr="00B74AAF">
        <w:rPr>
          <w:rFonts w:ascii="Esharat" w:hAnsi="Esharat" w:hint="cs"/>
          <w:rtl/>
          <w:lang w:val="en-ZW"/>
        </w:rPr>
        <w:t>و</w:t>
      </w:r>
      <w:r w:rsidRPr="00B74AAF">
        <w:rPr>
          <w:rFonts w:ascii="Esharat" w:hAnsi="Esharat"/>
          <w:rtl/>
          <w:lang w:val="en-ZW"/>
        </w:rPr>
        <w:t>هي نفس مفاد الآية المباركة، فنستفيد منها كلَّ ما استفدنا</w:t>
      </w:r>
      <w:r w:rsidRPr="00B74AAF">
        <w:rPr>
          <w:rFonts w:ascii="Esharat" w:hAnsi="Esharat" w:hint="cs"/>
          <w:rtl/>
          <w:lang w:val="en-ZW"/>
        </w:rPr>
        <w:t>ه</w:t>
      </w:r>
      <w:r w:rsidRPr="00B74AAF">
        <w:rPr>
          <w:rFonts w:ascii="Esharat" w:hAnsi="Esharat"/>
          <w:rtl/>
          <w:lang w:val="en-ZW"/>
        </w:rPr>
        <w:t xml:space="preserve"> من دراسة الجملات الأربع من القانون المذكور. نعم، ذلك القانون في غنىً عن تفسير مفرداته، والآية بحاجة</w:t>
      </w:r>
      <w:r w:rsidRPr="00B74AAF">
        <w:rPr>
          <w:rFonts w:ascii="Esharat" w:hAnsi="Esharat" w:hint="cs"/>
          <w:rtl/>
          <w:lang w:val="en-ZW"/>
        </w:rPr>
        <w:t>ٍ</w:t>
      </w:r>
      <w:r w:rsidRPr="00B74AAF">
        <w:rPr>
          <w:rFonts w:ascii="Esharat" w:hAnsi="Esharat"/>
          <w:rtl/>
          <w:lang w:val="en-ZW"/>
        </w:rPr>
        <w:t xml:space="preserve"> إل</w:t>
      </w:r>
      <w:r w:rsidRPr="00B74AAF">
        <w:rPr>
          <w:rFonts w:ascii="Esharat" w:hAnsi="Esharat" w:hint="cs"/>
          <w:rtl/>
          <w:lang w:val="en-ZW"/>
        </w:rPr>
        <w:t>ى</w:t>
      </w:r>
      <w:r w:rsidRPr="00B74AAF">
        <w:rPr>
          <w:rFonts w:ascii="Esharat" w:hAnsi="Esharat"/>
          <w:rtl/>
          <w:lang w:val="en-ZW"/>
        </w:rPr>
        <w:t xml:space="preserve"> توضيح</w:t>
      </w:r>
      <w:r w:rsidRPr="00B74AAF">
        <w:rPr>
          <w:rFonts w:ascii="Esharat" w:hAnsi="Esharat" w:hint="cs"/>
          <w:rtl/>
          <w:lang w:val="en-ZW"/>
        </w:rPr>
        <w:t>ٍ</w:t>
      </w:r>
      <w:r w:rsidRPr="00B74AAF">
        <w:rPr>
          <w:rFonts w:ascii="Esharat" w:hAnsi="Esharat"/>
          <w:rtl/>
          <w:lang w:val="en-ZW"/>
        </w:rPr>
        <w:t xml:space="preserve"> مختصر لكلمات </w:t>
      </w:r>
      <w:r w:rsidRPr="00B74AAF">
        <w:rPr>
          <w:rFonts w:hint="eastAsia"/>
          <w:sz w:val="24"/>
          <w:szCs w:val="24"/>
          <w:rtl/>
        </w:rPr>
        <w:t>«</w:t>
      </w:r>
      <w:r w:rsidRPr="00B74AAF">
        <w:rPr>
          <w:rFonts w:ascii="Esharat" w:hAnsi="Esharat"/>
          <w:rtl/>
          <w:lang w:val="en-ZW"/>
        </w:rPr>
        <w:t>الحرّ</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العبد</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الأن</w:t>
      </w:r>
      <w:r w:rsidRPr="00B74AAF">
        <w:rPr>
          <w:rFonts w:ascii="Esharat" w:hAnsi="Esharat" w:hint="cs"/>
          <w:rtl/>
          <w:lang w:val="en-ZW"/>
        </w:rPr>
        <w:t>ثى</w:t>
      </w:r>
      <w:r w:rsidRPr="00B74AAF">
        <w:rPr>
          <w:rFonts w:hint="eastAsia"/>
          <w:sz w:val="24"/>
          <w:szCs w:val="24"/>
          <w:rtl/>
        </w:rPr>
        <w:t>»</w:t>
      </w:r>
      <w:r w:rsidRPr="00B74AAF">
        <w:rPr>
          <w:rFonts w:ascii="Esharat" w:hAnsi="Esharat"/>
          <w:rtl/>
          <w:lang w:val="en-ZW"/>
        </w:rPr>
        <w:t xml:space="preserve">، مضافاً إلى كلمتي </w:t>
      </w:r>
      <w:r w:rsidRPr="00B74AAF">
        <w:rPr>
          <w:rFonts w:hint="eastAsia"/>
          <w:sz w:val="24"/>
          <w:szCs w:val="24"/>
          <w:rtl/>
        </w:rPr>
        <w:t>«</w:t>
      </w:r>
      <w:r w:rsidRPr="00B74AAF">
        <w:rPr>
          <w:rFonts w:ascii="Esharat" w:hAnsi="Esharat"/>
          <w:rtl/>
          <w:lang w:val="en-ZW"/>
        </w:rPr>
        <w:t>القصاص</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القت</w:t>
      </w:r>
      <w:r w:rsidRPr="00B74AAF">
        <w:rPr>
          <w:rFonts w:ascii="Esharat" w:hAnsi="Esharat" w:hint="cs"/>
          <w:rtl/>
          <w:lang w:val="en-ZW"/>
        </w:rPr>
        <w:t>لى</w:t>
      </w:r>
      <w:r w:rsidRPr="00B74AAF">
        <w:rPr>
          <w:rFonts w:hint="eastAsia"/>
          <w:sz w:val="24"/>
          <w:szCs w:val="24"/>
          <w:rtl/>
        </w:rPr>
        <w:t>»</w:t>
      </w:r>
      <w:r w:rsidRPr="00B74AAF">
        <w:rPr>
          <w:rFonts w:ascii="Esharat" w:hAnsi="Esharat" w:hint="cs"/>
          <w:rtl/>
          <w:lang w:val="en-ZW"/>
        </w:rPr>
        <w:t>،</w:t>
      </w:r>
      <w:r w:rsidRPr="00B74AAF">
        <w:rPr>
          <w:rFonts w:ascii="Esharat" w:hAnsi="Esharat"/>
          <w:rtl/>
          <w:lang w:val="en-ZW"/>
        </w:rPr>
        <w:t xml:space="preserve"> اللتين تقدّم توضيحهما.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لفظ </w:t>
      </w:r>
      <w:r w:rsidRPr="00B74AAF">
        <w:rPr>
          <w:rFonts w:hint="eastAsia"/>
          <w:sz w:val="24"/>
          <w:szCs w:val="24"/>
          <w:rtl/>
        </w:rPr>
        <w:t>«</w:t>
      </w:r>
      <w:r w:rsidRPr="00B74AAF">
        <w:rPr>
          <w:rFonts w:ascii="Esharat" w:eastAsia="MS Mincho" w:hAnsi="Esharat"/>
          <w:kern w:val="20"/>
          <w:rtl/>
        </w:rPr>
        <w:t>الحرّ</w:t>
      </w:r>
      <w:r w:rsidRPr="00B74AAF">
        <w:rPr>
          <w:rFonts w:hint="eastAsia"/>
          <w:sz w:val="24"/>
          <w:szCs w:val="24"/>
          <w:rtl/>
        </w:rPr>
        <w:t>»</w:t>
      </w:r>
      <w:r w:rsidRPr="00B74AAF">
        <w:rPr>
          <w:rFonts w:ascii="Esharat" w:eastAsia="MS Mincho" w:hAnsi="Esharat"/>
          <w:kern w:val="20"/>
          <w:rtl/>
        </w:rPr>
        <w:t xml:space="preserve"> خاصّ</w:t>
      </w:r>
      <w:r w:rsidRPr="00B74AAF">
        <w:rPr>
          <w:rFonts w:ascii="Esharat" w:eastAsia="MS Mincho" w:hAnsi="Esharat" w:hint="cs"/>
          <w:kern w:val="20"/>
          <w:rtl/>
        </w:rPr>
        <w:t>ٌ</w:t>
      </w:r>
      <w:r w:rsidRPr="00B74AAF">
        <w:rPr>
          <w:rFonts w:ascii="Esharat" w:eastAsia="MS Mincho" w:hAnsi="Esharat"/>
          <w:kern w:val="20"/>
          <w:rtl/>
        </w:rPr>
        <w:t xml:space="preserve"> بالذ</w:t>
      </w:r>
      <w:r w:rsidRPr="00B74AAF">
        <w:rPr>
          <w:rFonts w:ascii="Esharat" w:eastAsia="MS Mincho" w:hAnsi="Esharat" w:hint="cs"/>
          <w:kern w:val="20"/>
          <w:rtl/>
        </w:rPr>
        <w:t>َّ</w:t>
      </w:r>
      <w:r w:rsidRPr="00B74AAF">
        <w:rPr>
          <w:rFonts w:ascii="Esharat" w:eastAsia="MS Mincho" w:hAnsi="Esharat"/>
          <w:kern w:val="20"/>
          <w:rtl/>
        </w:rPr>
        <w:t>كَر</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و</w:t>
      </w:r>
      <w:r w:rsidRPr="00B74AAF">
        <w:rPr>
          <w:rFonts w:ascii="Esharat" w:eastAsia="MS Mincho" w:hAnsi="Esharat"/>
          <w:kern w:val="20"/>
          <w:rtl/>
        </w:rPr>
        <w:t>لا تش</w:t>
      </w:r>
      <w:r w:rsidRPr="00B74AAF">
        <w:rPr>
          <w:rFonts w:ascii="Esharat" w:eastAsia="MS Mincho" w:hAnsi="Esharat" w:hint="cs"/>
          <w:kern w:val="20"/>
          <w:rtl/>
        </w:rPr>
        <w:t>ا</w:t>
      </w:r>
      <w:r w:rsidRPr="00B74AAF">
        <w:rPr>
          <w:rFonts w:ascii="Esharat" w:eastAsia="MS Mincho" w:hAnsi="Esharat"/>
          <w:kern w:val="20"/>
          <w:rtl/>
        </w:rPr>
        <w:t>ركه فيه الأنثى</w:t>
      </w:r>
      <w:r w:rsidRPr="00B74AAF">
        <w:rPr>
          <w:rFonts w:ascii="Esharat" w:eastAsia="MS Mincho" w:hAnsi="Esharat" w:hint="cs"/>
          <w:kern w:val="20"/>
          <w:rtl/>
        </w:rPr>
        <w:t>؛</w:t>
      </w:r>
      <w:r w:rsidRPr="00B74AAF">
        <w:rPr>
          <w:rFonts w:ascii="Esharat" w:eastAsia="MS Mincho" w:hAnsi="Esharat"/>
          <w:kern w:val="20"/>
          <w:rtl/>
        </w:rPr>
        <w:t xml:space="preserve"> وذلك لوجهين: </w:t>
      </w:r>
      <w:r w:rsidRPr="00B74AAF">
        <w:rPr>
          <w:rFonts w:ascii="Esharat" w:eastAsia="MS Mincho" w:hAnsi="Esharat"/>
          <w:b/>
          <w:bCs/>
          <w:kern w:val="20"/>
          <w:rtl/>
        </w:rPr>
        <w:t>أحدهما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 xml:space="preserve">نّ اللفظ المختصّ بالأنثى </w:t>
      </w:r>
      <w:r w:rsidRPr="00B74AAF">
        <w:rPr>
          <w:rFonts w:hint="eastAsia"/>
          <w:sz w:val="24"/>
          <w:szCs w:val="24"/>
          <w:rtl/>
        </w:rPr>
        <w:t>«</w:t>
      </w:r>
      <w:r w:rsidRPr="00B74AAF">
        <w:rPr>
          <w:rFonts w:ascii="Esharat" w:eastAsia="MS Mincho" w:hAnsi="Esharat"/>
          <w:kern w:val="20"/>
          <w:rtl/>
        </w:rPr>
        <w:t>الحر</w:t>
      </w:r>
      <w:r w:rsidRPr="00B74AAF">
        <w:rPr>
          <w:rFonts w:ascii="Esharat" w:eastAsia="MS Mincho" w:hAnsi="Esharat" w:hint="cs"/>
          <w:kern w:val="20"/>
          <w:rtl/>
        </w:rPr>
        <w:t>ّ</w:t>
      </w:r>
      <w:r w:rsidRPr="00B74AAF">
        <w:rPr>
          <w:rFonts w:ascii="Esharat" w:eastAsia="MS Mincho" w:hAnsi="Esharat"/>
          <w:kern w:val="20"/>
          <w:rtl/>
        </w:rPr>
        <w:t>ة</w:t>
      </w:r>
      <w:r w:rsidRPr="00B74AAF">
        <w:rPr>
          <w:rFonts w:hint="eastAsia"/>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و</w:t>
      </w:r>
      <w:r w:rsidRPr="00B74AAF">
        <w:rPr>
          <w:rFonts w:ascii="Esharat" w:eastAsia="MS Mincho" w:hAnsi="Esharat"/>
          <w:kern w:val="20"/>
          <w:rtl/>
        </w:rPr>
        <w:t>لم تُستخدَم في القرآن واللغة في الأعمّ من الذ</w:t>
      </w:r>
      <w:r w:rsidRPr="00B74AAF">
        <w:rPr>
          <w:rFonts w:ascii="Esharat" w:eastAsia="MS Mincho" w:hAnsi="Esharat" w:hint="cs"/>
          <w:kern w:val="20"/>
          <w:rtl/>
        </w:rPr>
        <w:t>َّ</w:t>
      </w:r>
      <w:r w:rsidRPr="00B74AAF">
        <w:rPr>
          <w:rFonts w:ascii="Esharat" w:eastAsia="MS Mincho" w:hAnsi="Esharat"/>
          <w:kern w:val="20"/>
          <w:rtl/>
        </w:rPr>
        <w:t>ك</w:t>
      </w:r>
      <w:r w:rsidRPr="00B74AAF">
        <w:rPr>
          <w:rFonts w:ascii="Esharat" w:eastAsia="MS Mincho" w:hAnsi="Esharat" w:hint="cs"/>
          <w:kern w:val="20"/>
          <w:rtl/>
        </w:rPr>
        <w:t>َ</w:t>
      </w:r>
      <w:r w:rsidRPr="00B74AAF">
        <w:rPr>
          <w:rFonts w:ascii="Esharat" w:eastAsia="MS Mincho" w:hAnsi="Esharat"/>
          <w:kern w:val="20"/>
          <w:rtl/>
        </w:rPr>
        <w:t>ر</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b/>
          <w:bCs/>
          <w:kern w:val="20"/>
          <w:rtl/>
        </w:rPr>
        <w:t>ثانيهما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نّ الحرّ والحرّة ضدّان في الذكورة والأنوثة، والحرّة تختصّ بالأنثى</w:t>
      </w:r>
      <w:r w:rsidRPr="00B74AAF">
        <w:rPr>
          <w:rFonts w:ascii="Esharat" w:eastAsia="MS Mincho" w:hAnsi="Esharat" w:hint="cs"/>
          <w:kern w:val="20"/>
          <w:rtl/>
        </w:rPr>
        <w:t>،</w:t>
      </w:r>
      <w:r w:rsidRPr="00B74AAF">
        <w:rPr>
          <w:rFonts w:ascii="Esharat" w:eastAsia="MS Mincho" w:hAnsi="Esharat"/>
          <w:kern w:val="20"/>
          <w:rtl/>
        </w:rPr>
        <w:t xml:space="preserve"> فكذا ضدّها ـ أي الحرّ ـ يختصّ بالذكر. وعليه استعمال</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hint="eastAsia"/>
          <w:sz w:val="24"/>
          <w:szCs w:val="24"/>
          <w:rtl/>
        </w:rPr>
        <w:t>«</w:t>
      </w:r>
      <w:r w:rsidRPr="00B74AAF">
        <w:rPr>
          <w:rFonts w:ascii="Esharat" w:eastAsia="MS Mincho" w:hAnsi="Esharat"/>
          <w:kern w:val="20"/>
          <w:rtl/>
        </w:rPr>
        <w:t>الحرّ</w:t>
      </w:r>
      <w:r w:rsidRPr="00B74AAF">
        <w:rPr>
          <w:rFonts w:hint="eastAsia"/>
          <w:sz w:val="24"/>
          <w:szCs w:val="24"/>
          <w:rtl/>
        </w:rPr>
        <w:t>»</w:t>
      </w:r>
      <w:r w:rsidRPr="00B74AAF">
        <w:rPr>
          <w:rFonts w:ascii="Esharat" w:eastAsia="MS Mincho" w:hAnsi="Esharat"/>
          <w:kern w:val="20"/>
          <w:rtl/>
        </w:rPr>
        <w:t xml:space="preserve"> في الآية في الأعمّ منهما تجوّ</w:t>
      </w:r>
      <w:r w:rsidRPr="00B74AAF">
        <w:rPr>
          <w:rFonts w:ascii="Esharat" w:eastAsia="MS Mincho" w:hAnsi="Esharat" w:hint="cs"/>
          <w:kern w:val="20"/>
          <w:rtl/>
        </w:rPr>
        <w:t>ُ</w:t>
      </w:r>
      <w:r w:rsidRPr="00B74AAF">
        <w:rPr>
          <w:rFonts w:ascii="Esharat" w:eastAsia="MS Mincho" w:hAnsi="Esharat"/>
          <w:kern w:val="20"/>
          <w:rtl/>
        </w:rPr>
        <w:t>ز</w:t>
      </w:r>
      <w:r w:rsidRPr="00B74AAF">
        <w:rPr>
          <w:rFonts w:ascii="Esharat" w:eastAsia="MS Mincho" w:hAnsi="Esharat" w:hint="cs"/>
          <w:kern w:val="20"/>
          <w:rtl/>
        </w:rPr>
        <w:t>،</w:t>
      </w:r>
      <w:r w:rsidRPr="00B74AAF">
        <w:rPr>
          <w:rFonts w:ascii="Esharat" w:eastAsia="MS Mincho" w:hAnsi="Esharat"/>
          <w:kern w:val="20"/>
          <w:rtl/>
        </w:rPr>
        <w:t xml:space="preserve"> لا يُصار إليه إلاّ بقرينة</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و</w:t>
      </w:r>
      <w:r w:rsidRPr="00B74AAF">
        <w:rPr>
          <w:rFonts w:ascii="Esharat" w:eastAsia="MS Mincho" w:hAnsi="Esharat"/>
          <w:kern w:val="20"/>
          <w:rtl/>
        </w:rPr>
        <w:t>هي مفقودة</w:t>
      </w:r>
      <w:r w:rsidRPr="00B74AAF">
        <w:rPr>
          <w:rFonts w:ascii="Esharat" w:eastAsia="MS Mincho" w:hAnsi="Esharat" w:hint="cs"/>
          <w:kern w:val="20"/>
          <w:rtl/>
        </w:rPr>
        <w:t>ٌ</w:t>
      </w:r>
      <w:r w:rsidRPr="00B74AAF">
        <w:rPr>
          <w:rFonts w:ascii="Esharat" w:eastAsia="MS Mincho" w:hAnsi="Esharat"/>
          <w:kern w:val="20"/>
          <w:rtl/>
        </w:rPr>
        <w:t xml:space="preserve"> هنا. بل هنا قرينتان على أنّ المراد بالحرّ هو الذ</w:t>
      </w:r>
      <w:r w:rsidRPr="00B74AAF">
        <w:rPr>
          <w:rFonts w:ascii="Esharat" w:eastAsia="MS Mincho" w:hAnsi="Esharat" w:hint="cs"/>
          <w:kern w:val="20"/>
          <w:rtl/>
        </w:rPr>
        <w:t>َّ</w:t>
      </w:r>
      <w:r w:rsidRPr="00B74AAF">
        <w:rPr>
          <w:rFonts w:ascii="Esharat" w:eastAsia="MS Mincho" w:hAnsi="Esharat"/>
          <w:kern w:val="20"/>
          <w:rtl/>
        </w:rPr>
        <w:t>ك</w:t>
      </w:r>
      <w:r w:rsidRPr="00B74AAF">
        <w:rPr>
          <w:rFonts w:ascii="Esharat" w:eastAsia="MS Mincho" w:hAnsi="Esharat" w:hint="cs"/>
          <w:kern w:val="20"/>
          <w:rtl/>
        </w:rPr>
        <w:t>َ</w:t>
      </w:r>
      <w:r w:rsidRPr="00B74AAF">
        <w:rPr>
          <w:rFonts w:ascii="Esharat" w:eastAsia="MS Mincho" w:hAnsi="Esharat"/>
          <w:kern w:val="20"/>
          <w:rtl/>
        </w:rPr>
        <w:t>ر خاصّة</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b/>
          <w:bCs/>
          <w:kern w:val="20"/>
          <w:rtl/>
        </w:rPr>
        <w:t>أولاهما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 xml:space="preserve">نّه تعالى قال في العبارة اللاحقة: </w:t>
      </w:r>
      <w:r w:rsidRPr="00B74AAF">
        <w:rPr>
          <w:rFonts w:ascii="Mosawi" w:hAnsi="Mosawi" w:cs="Mosawi"/>
          <w:sz w:val="24"/>
          <w:szCs w:val="24"/>
          <w:rtl/>
        </w:rPr>
        <w:t>﴿</w:t>
      </w:r>
      <w:r w:rsidRPr="00B74AAF">
        <w:rPr>
          <w:rFonts w:ascii="Esharat" w:eastAsia="MS Mincho" w:hAnsi="Esharat"/>
          <w:b/>
          <w:bCs/>
          <w:kern w:val="20"/>
          <w:rtl/>
        </w:rPr>
        <w:t>الع</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د</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الع</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د</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وصراحة لفظ </w:t>
      </w:r>
      <w:r w:rsidRPr="00B74AAF">
        <w:rPr>
          <w:rFonts w:hint="eastAsia"/>
          <w:sz w:val="24"/>
          <w:szCs w:val="24"/>
          <w:rtl/>
        </w:rPr>
        <w:t>«</w:t>
      </w:r>
      <w:r w:rsidRPr="00B74AAF">
        <w:rPr>
          <w:rFonts w:ascii="Esharat" w:eastAsia="MS Mincho" w:hAnsi="Esharat"/>
          <w:kern w:val="20"/>
          <w:rtl/>
        </w:rPr>
        <w:t>العبد</w:t>
      </w:r>
      <w:r w:rsidRPr="00B74AAF">
        <w:rPr>
          <w:rFonts w:hint="eastAsia"/>
          <w:sz w:val="24"/>
          <w:szCs w:val="24"/>
          <w:rtl/>
        </w:rPr>
        <w:t>»</w:t>
      </w:r>
      <w:r w:rsidRPr="00B74AAF">
        <w:rPr>
          <w:rFonts w:ascii="Esharat" w:eastAsia="MS Mincho" w:hAnsi="Esharat"/>
          <w:kern w:val="20"/>
          <w:rtl/>
        </w:rPr>
        <w:t xml:space="preserve"> في كونه للذ</w:t>
      </w:r>
      <w:r w:rsidRPr="00B74AAF">
        <w:rPr>
          <w:rFonts w:ascii="Esharat" w:eastAsia="MS Mincho" w:hAnsi="Esharat" w:hint="cs"/>
          <w:kern w:val="20"/>
          <w:rtl/>
        </w:rPr>
        <w:t>َّ</w:t>
      </w:r>
      <w:r w:rsidRPr="00B74AAF">
        <w:rPr>
          <w:rFonts w:ascii="Esharat" w:eastAsia="MS Mincho" w:hAnsi="Esharat"/>
          <w:kern w:val="20"/>
          <w:rtl/>
        </w:rPr>
        <w:t>ك</w:t>
      </w:r>
      <w:r w:rsidRPr="00B74AAF">
        <w:rPr>
          <w:rFonts w:ascii="Esharat" w:eastAsia="MS Mincho" w:hAnsi="Esharat" w:hint="cs"/>
          <w:kern w:val="20"/>
          <w:rtl/>
        </w:rPr>
        <w:t>َ</w:t>
      </w:r>
      <w:r w:rsidRPr="00B74AAF">
        <w:rPr>
          <w:rFonts w:ascii="Esharat" w:eastAsia="MS Mincho" w:hAnsi="Esharat"/>
          <w:kern w:val="20"/>
          <w:rtl/>
        </w:rPr>
        <w:t>ر أكثر من صراحة لفظ الح</w:t>
      </w:r>
      <w:r w:rsidRPr="00B74AAF">
        <w:rPr>
          <w:rFonts w:ascii="Esharat" w:eastAsia="MS Mincho" w:hAnsi="Esharat" w:hint="cs"/>
          <w:kern w:val="20"/>
          <w:rtl/>
        </w:rPr>
        <w:t>ُ</w:t>
      </w:r>
      <w:r w:rsidRPr="00B74AAF">
        <w:rPr>
          <w:rFonts w:ascii="Esharat" w:eastAsia="MS Mincho" w:hAnsi="Esharat"/>
          <w:kern w:val="20"/>
          <w:rtl/>
        </w:rPr>
        <w:t>رّ فيه؛ إذ اللفظ المخصوص للمملوك الم</w:t>
      </w:r>
      <w:r w:rsidRPr="00B74AAF">
        <w:rPr>
          <w:rFonts w:ascii="Esharat" w:eastAsia="MS Mincho" w:hAnsi="Esharat" w:hint="cs"/>
          <w:kern w:val="20"/>
          <w:rtl/>
        </w:rPr>
        <w:t>ؤ</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ث هو </w:t>
      </w:r>
      <w:r w:rsidRPr="00B74AAF">
        <w:rPr>
          <w:rFonts w:hint="eastAsia"/>
          <w:sz w:val="24"/>
          <w:szCs w:val="24"/>
          <w:rtl/>
        </w:rPr>
        <w:t>«</w:t>
      </w:r>
      <w:r w:rsidRPr="00B74AAF">
        <w:rPr>
          <w:rFonts w:ascii="Esharat" w:eastAsia="MS Mincho" w:hAnsi="Esharat"/>
          <w:kern w:val="20"/>
          <w:rtl/>
        </w:rPr>
        <w:t>الأ</w:t>
      </w:r>
      <w:r w:rsidRPr="00B74AAF">
        <w:rPr>
          <w:rFonts w:ascii="Esharat" w:eastAsia="MS Mincho" w:hAnsi="Esharat" w:hint="cs"/>
          <w:kern w:val="20"/>
          <w:rtl/>
        </w:rPr>
        <w:t>َ</w:t>
      </w:r>
      <w:r w:rsidRPr="00B74AAF">
        <w:rPr>
          <w:rFonts w:ascii="Esharat" w:eastAsia="MS Mincho" w:hAnsi="Esharat"/>
          <w:kern w:val="20"/>
          <w:rtl/>
        </w:rPr>
        <w:t>م</w:t>
      </w:r>
      <w:r w:rsidRPr="00B74AAF">
        <w:rPr>
          <w:rFonts w:ascii="Esharat" w:eastAsia="MS Mincho" w:hAnsi="Esharat" w:hint="cs"/>
          <w:kern w:val="20"/>
          <w:rtl/>
        </w:rPr>
        <w:t>َ</w:t>
      </w:r>
      <w:r w:rsidRPr="00B74AAF">
        <w:rPr>
          <w:rFonts w:ascii="Esharat" w:eastAsia="MS Mincho" w:hAnsi="Esharat"/>
          <w:kern w:val="20"/>
          <w:rtl/>
        </w:rPr>
        <w:t>ة</w:t>
      </w:r>
      <w:r w:rsidRPr="00B74AAF">
        <w:rPr>
          <w:rFonts w:hint="eastAsia"/>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ولم يستخدم </w:t>
      </w:r>
      <w:r w:rsidRPr="00B74AAF">
        <w:rPr>
          <w:rFonts w:hint="eastAsia"/>
          <w:sz w:val="24"/>
          <w:szCs w:val="24"/>
          <w:rtl/>
        </w:rPr>
        <w:t>«</w:t>
      </w:r>
      <w:r w:rsidRPr="00B74AAF">
        <w:rPr>
          <w:rFonts w:ascii="Esharat" w:eastAsia="MS Mincho" w:hAnsi="Esharat"/>
          <w:kern w:val="20"/>
          <w:rtl/>
        </w:rPr>
        <w:t>الأمة</w:t>
      </w:r>
      <w:r w:rsidRPr="00B74AAF">
        <w:rPr>
          <w:rFonts w:hint="eastAsia"/>
          <w:sz w:val="24"/>
          <w:szCs w:val="24"/>
          <w:rtl/>
        </w:rPr>
        <w:t>»</w:t>
      </w:r>
      <w:r w:rsidRPr="00B74AAF">
        <w:rPr>
          <w:rFonts w:ascii="Esharat" w:eastAsia="MS Mincho" w:hAnsi="Esharat"/>
          <w:kern w:val="20"/>
          <w:rtl/>
        </w:rPr>
        <w:t xml:space="preserve"> في القرآن واللغة في الأعمّ من الذكر قطّ، و</w:t>
      </w:r>
      <w:r w:rsidRPr="00B74AAF">
        <w:rPr>
          <w:rFonts w:ascii="Esharat" w:hAnsi="Esharat"/>
          <w:rtl/>
          <w:lang w:val="en-ZW"/>
        </w:rPr>
        <w:t>اتحاد السياق يقتضي أن يكون المراد بالح</w:t>
      </w:r>
      <w:r w:rsidRPr="00B74AAF">
        <w:rPr>
          <w:rFonts w:ascii="Esharat" w:hAnsi="Esharat" w:hint="cs"/>
          <w:rtl/>
          <w:lang w:val="en-ZW"/>
        </w:rPr>
        <w:t>ُ</w:t>
      </w:r>
      <w:r w:rsidRPr="00B74AAF">
        <w:rPr>
          <w:rFonts w:ascii="Esharat" w:hAnsi="Esharat"/>
          <w:rtl/>
          <w:lang w:val="en-ZW"/>
        </w:rPr>
        <w:t xml:space="preserve">رّ </w:t>
      </w:r>
      <w:r w:rsidRPr="00B74AAF">
        <w:rPr>
          <w:rFonts w:hint="eastAsia"/>
          <w:sz w:val="24"/>
          <w:szCs w:val="24"/>
          <w:rtl/>
        </w:rPr>
        <w:t>«</w:t>
      </w:r>
      <w:r w:rsidRPr="00B74AAF">
        <w:rPr>
          <w:rFonts w:ascii="Esharat" w:hAnsi="Esharat"/>
          <w:rtl/>
          <w:lang w:val="en-ZW"/>
        </w:rPr>
        <w:t>الذ</w:t>
      </w:r>
      <w:r w:rsidRPr="00B74AAF">
        <w:rPr>
          <w:rFonts w:ascii="Esharat" w:hAnsi="Esharat" w:hint="cs"/>
          <w:rtl/>
          <w:lang w:val="en-ZW"/>
        </w:rPr>
        <w:t>َّ</w:t>
      </w:r>
      <w:r w:rsidRPr="00B74AAF">
        <w:rPr>
          <w:rFonts w:ascii="Esharat" w:hAnsi="Esharat"/>
          <w:rtl/>
          <w:lang w:val="en-ZW"/>
        </w:rPr>
        <w:t>ك</w:t>
      </w:r>
      <w:r w:rsidRPr="00B74AAF">
        <w:rPr>
          <w:rFonts w:ascii="Esharat" w:hAnsi="Esharat" w:hint="cs"/>
          <w:rtl/>
          <w:lang w:val="en-ZW"/>
        </w:rPr>
        <w:t>َ</w:t>
      </w:r>
      <w:r w:rsidRPr="00B74AAF">
        <w:rPr>
          <w:rFonts w:ascii="Esharat" w:hAnsi="Esharat"/>
          <w:rtl/>
          <w:lang w:val="en-ZW"/>
        </w:rPr>
        <w:t>رَ</w:t>
      </w:r>
      <w:r w:rsidRPr="00B74AAF">
        <w:rPr>
          <w:rFonts w:hint="eastAsia"/>
          <w:sz w:val="24"/>
          <w:szCs w:val="24"/>
          <w:rtl/>
        </w:rPr>
        <w:t>»</w:t>
      </w:r>
      <w:r w:rsidRPr="00B74AAF">
        <w:rPr>
          <w:rFonts w:ascii="Esharat" w:hAnsi="Esharat"/>
          <w:rtl/>
          <w:lang w:val="en-ZW"/>
        </w:rPr>
        <w:t xml:space="preserve">، كما أنّ الذكر هو المراد بالعبد. </w:t>
      </w:r>
      <w:r w:rsidRPr="00B74AAF">
        <w:rPr>
          <w:rFonts w:ascii="Esharat" w:hAnsi="Esharat"/>
          <w:b/>
          <w:bCs/>
          <w:rtl/>
          <w:lang w:val="en-ZW"/>
        </w:rPr>
        <w:t>ثانيتهما</w:t>
      </w:r>
      <w:r w:rsidRPr="00B74AAF">
        <w:rPr>
          <w:rFonts w:ascii="Esharat" w:hAnsi="Esharat" w:hint="cs"/>
          <w:rtl/>
          <w:lang w:val="en-ZW"/>
        </w:rPr>
        <w:t>:</w:t>
      </w:r>
      <w:r w:rsidRPr="00B74AAF">
        <w:rPr>
          <w:rFonts w:ascii="Esharat" w:hAnsi="Esharat"/>
          <w:rtl/>
          <w:lang w:val="en-ZW"/>
        </w:rPr>
        <w:t xml:space="preserve"> </w:t>
      </w:r>
      <w:r w:rsidRPr="00B74AAF">
        <w:rPr>
          <w:rFonts w:ascii="Esharat" w:eastAsia="MS Mincho" w:hAnsi="Esharat" w:hint="cs"/>
          <w:kern w:val="20"/>
          <w:rtl/>
        </w:rPr>
        <w:t>إ</w:t>
      </w:r>
      <w:r w:rsidRPr="00B74AAF">
        <w:rPr>
          <w:rFonts w:ascii="Esharat" w:eastAsia="MS Mincho" w:hAnsi="Esharat"/>
          <w:kern w:val="20"/>
          <w:rtl/>
        </w:rPr>
        <w:t xml:space="preserve">نه تعالى قال في العبارة اللاحقة: </w:t>
      </w:r>
      <w:r w:rsidRPr="00B74AAF">
        <w:rPr>
          <w:rFonts w:ascii="Mosawi" w:hAnsi="Mosawi" w:cs="Mosawi"/>
          <w:sz w:val="24"/>
          <w:szCs w:val="24"/>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 ب</w:t>
      </w:r>
      <w:r w:rsidRPr="00B74AAF">
        <w:rPr>
          <w:rFonts w:ascii="Esharat" w:eastAsia="MS Mincho" w:hAnsi="Esharat" w:hint="cs"/>
          <w:b/>
          <w:bCs/>
          <w:kern w:val="20"/>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وإتيان هذه الفقرة بعد قوله: </w:t>
      </w:r>
      <w:r w:rsidRPr="00B74AAF">
        <w:rPr>
          <w:rFonts w:ascii="Mosawi" w:hAnsi="Mosawi" w:cs="Mosawi"/>
          <w:sz w:val="24"/>
          <w:szCs w:val="24"/>
          <w:rtl/>
        </w:rPr>
        <w:t>﴿</w:t>
      </w:r>
      <w:r w:rsidRPr="00B74AAF">
        <w:rPr>
          <w:rFonts w:ascii="Esharat" w:eastAsia="MS Mincho" w:hAnsi="Esharat"/>
          <w:b/>
          <w:bCs/>
          <w:rtl/>
        </w:rPr>
        <w:t>الْحُرُّ بِالْحُرِّ وَالْعَبْدُ بِالْعَبْدِ</w:t>
      </w:r>
      <w:r w:rsidRPr="00B74AAF">
        <w:rPr>
          <w:rFonts w:ascii="Mosawi" w:hAnsi="Mosawi" w:cs="Mosawi"/>
          <w:sz w:val="24"/>
          <w:szCs w:val="24"/>
          <w:rtl/>
        </w:rPr>
        <w:t>﴾</w:t>
      </w:r>
      <w:r w:rsidRPr="00B74AAF">
        <w:rPr>
          <w:rFonts w:ascii="Esharat" w:eastAsia="MS Mincho" w:hAnsi="Esharat" w:hint="cs"/>
          <w:rtl/>
        </w:rPr>
        <w:t>،</w:t>
      </w:r>
      <w:r w:rsidRPr="00B74AAF">
        <w:rPr>
          <w:rFonts w:ascii="Esharat" w:eastAsia="MS Mincho" w:hAnsi="Esharat"/>
          <w:rtl/>
        </w:rPr>
        <w:t xml:space="preserve"> من دون فصل</w:t>
      </w:r>
      <w:r w:rsidRPr="00B74AAF">
        <w:rPr>
          <w:rFonts w:ascii="Esharat" w:eastAsia="MS Mincho" w:hAnsi="Esharat" w:hint="cs"/>
          <w:rtl/>
        </w:rPr>
        <w:t>ٍ،</w:t>
      </w:r>
      <w:r w:rsidRPr="00B74AAF">
        <w:rPr>
          <w:rFonts w:ascii="Esharat" w:eastAsia="MS Mincho" w:hAnsi="Esharat"/>
          <w:rtl/>
        </w:rPr>
        <w:t xml:space="preserve"> يدلّ على أنّه أريد بالح</w:t>
      </w:r>
      <w:r w:rsidRPr="00B74AAF">
        <w:rPr>
          <w:rFonts w:ascii="Esharat" w:eastAsia="MS Mincho" w:hAnsi="Esharat" w:hint="cs"/>
          <w:rtl/>
        </w:rPr>
        <w:t>ُ</w:t>
      </w:r>
      <w:r w:rsidRPr="00B74AAF">
        <w:rPr>
          <w:rFonts w:ascii="Esharat" w:eastAsia="MS Mincho" w:hAnsi="Esharat"/>
          <w:rtl/>
        </w:rPr>
        <w:t>رّ والعبد الذ</w:t>
      </w:r>
      <w:r w:rsidRPr="00B74AAF">
        <w:rPr>
          <w:rFonts w:ascii="Esharat" w:eastAsia="MS Mincho" w:hAnsi="Esharat" w:hint="cs"/>
          <w:rtl/>
        </w:rPr>
        <w:t>َّ</w:t>
      </w:r>
      <w:r w:rsidRPr="00B74AAF">
        <w:rPr>
          <w:rFonts w:ascii="Esharat" w:eastAsia="MS Mincho" w:hAnsi="Esharat"/>
          <w:rtl/>
        </w:rPr>
        <w:t>ك</w:t>
      </w:r>
      <w:r w:rsidRPr="00B74AAF">
        <w:rPr>
          <w:rFonts w:ascii="Esharat" w:eastAsia="MS Mincho" w:hAnsi="Esharat" w:hint="cs"/>
          <w:rtl/>
        </w:rPr>
        <w:t>َ</w:t>
      </w:r>
      <w:r w:rsidRPr="00B74AAF">
        <w:rPr>
          <w:rFonts w:ascii="Esharat" w:eastAsia="MS Mincho" w:hAnsi="Esharat"/>
          <w:rtl/>
        </w:rPr>
        <w:t>رُ منهما خاصّةً</w:t>
      </w:r>
      <w:r w:rsidRPr="00B74AAF">
        <w:rPr>
          <w:rFonts w:ascii="Esharat" w:eastAsia="MS Mincho" w:hAnsi="Esharat" w:hint="cs"/>
          <w:rtl/>
        </w:rPr>
        <w:t>،</w:t>
      </w:r>
      <w:r w:rsidRPr="00B74AAF">
        <w:rPr>
          <w:rFonts w:ascii="Esharat" w:eastAsia="MS Mincho" w:hAnsi="Esharat"/>
          <w:rtl/>
        </w:rPr>
        <w:t xml:space="preserve"> وإلاّ لكانت عبارة </w:t>
      </w:r>
      <w:r w:rsidRPr="00B74AAF">
        <w:rPr>
          <w:rFonts w:ascii="Mosawi" w:hAnsi="Mosawi" w:cs="Mosawi"/>
          <w:sz w:val="24"/>
          <w:szCs w:val="24"/>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 ب</w:t>
      </w:r>
      <w:r w:rsidRPr="00B74AAF">
        <w:rPr>
          <w:rFonts w:ascii="Esharat" w:eastAsia="MS Mincho" w:hAnsi="Esharat" w:hint="cs"/>
          <w:b/>
          <w:bCs/>
          <w:kern w:val="20"/>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معارضةً لما سبقها. وعليه فالمقابلة بين الحرّ والعبد</w:t>
      </w:r>
      <w:r w:rsidRPr="00B74AAF">
        <w:rPr>
          <w:rFonts w:ascii="Esharat" w:eastAsia="MS Mincho" w:hAnsi="Esharat" w:hint="cs"/>
          <w:kern w:val="20"/>
          <w:rtl/>
        </w:rPr>
        <w:t>،</w:t>
      </w:r>
      <w:r w:rsidRPr="00B74AAF">
        <w:rPr>
          <w:rFonts w:ascii="Esharat" w:eastAsia="MS Mincho" w:hAnsi="Esharat"/>
          <w:kern w:val="20"/>
          <w:rtl/>
        </w:rPr>
        <w:t xml:space="preserve"> ثمّ بينهما وبين الأنثى</w:t>
      </w:r>
      <w:r w:rsidRPr="00B74AAF">
        <w:rPr>
          <w:rFonts w:ascii="Esharat" w:eastAsia="MS Mincho" w:hAnsi="Esharat" w:hint="cs"/>
          <w:kern w:val="20"/>
          <w:rtl/>
        </w:rPr>
        <w:t>،</w:t>
      </w:r>
      <w:r w:rsidRPr="00B74AAF">
        <w:rPr>
          <w:rFonts w:ascii="Esharat" w:eastAsia="MS Mincho" w:hAnsi="Esharat"/>
          <w:kern w:val="20"/>
          <w:rtl/>
        </w:rPr>
        <w:t xml:space="preserve"> تعيّ</w:t>
      </w:r>
      <w:r w:rsidRPr="00B74AAF">
        <w:rPr>
          <w:rFonts w:ascii="Esharat" w:eastAsia="MS Mincho" w:hAnsi="Esharat" w:hint="cs"/>
          <w:kern w:val="20"/>
          <w:rtl/>
        </w:rPr>
        <w:t>ِ</w:t>
      </w:r>
      <w:r w:rsidRPr="00B74AAF">
        <w:rPr>
          <w:rFonts w:ascii="Esharat" w:eastAsia="MS Mincho" w:hAnsi="Esharat"/>
          <w:kern w:val="20"/>
          <w:rtl/>
        </w:rPr>
        <w:t>ن أنّه أريد بـ</w:t>
      </w:r>
      <w:r w:rsidRPr="00B74AAF">
        <w:rPr>
          <w:rFonts w:ascii="Esharat" w:eastAsia="MS Mincho" w:hAnsi="Esharat" w:hint="cs"/>
          <w:kern w:val="20"/>
          <w:rtl/>
        </w:rPr>
        <w:t xml:space="preserve"> </w:t>
      </w:r>
      <w:r w:rsidRPr="00B74AAF">
        <w:rPr>
          <w:rFonts w:ascii="Esharat" w:hAnsi="Esharat" w:hint="eastAsia"/>
          <w:sz w:val="24"/>
          <w:szCs w:val="24"/>
          <w:rtl/>
          <w:lang w:val="en-ZW"/>
        </w:rPr>
        <w:t>«</w:t>
      </w:r>
      <w:r w:rsidRPr="00B74AAF">
        <w:rPr>
          <w:rFonts w:ascii="Esharat" w:eastAsia="MS Mincho" w:hAnsi="Esharat"/>
          <w:kern w:val="20"/>
          <w:rtl/>
        </w:rPr>
        <w:t>الحرّ</w:t>
      </w:r>
      <w:r w:rsidRPr="00B74AAF">
        <w:rPr>
          <w:rFonts w:hint="eastAsia"/>
          <w:sz w:val="24"/>
          <w:szCs w:val="24"/>
          <w:rtl/>
        </w:rPr>
        <w:t>»</w:t>
      </w:r>
      <w:r w:rsidRPr="00B74AAF">
        <w:rPr>
          <w:rFonts w:ascii="Esharat" w:eastAsia="MS Mincho" w:hAnsi="Esharat"/>
          <w:kern w:val="20"/>
          <w:rtl/>
        </w:rPr>
        <w:t xml:space="preserve"> الحرُّ المذكّ</w:t>
      </w:r>
      <w:r w:rsidRPr="00B74AAF">
        <w:rPr>
          <w:rFonts w:ascii="Esharat" w:eastAsia="MS Mincho" w:hAnsi="Esharat" w:hint="cs"/>
          <w:kern w:val="20"/>
          <w:rtl/>
        </w:rPr>
        <w:t>َ</w:t>
      </w:r>
      <w:r w:rsidRPr="00B74AAF">
        <w:rPr>
          <w:rFonts w:ascii="Esharat" w:eastAsia="MS Mincho" w:hAnsi="Esharat"/>
          <w:kern w:val="20"/>
          <w:rtl/>
        </w:rPr>
        <w:t>رُ</w:t>
      </w:r>
      <w:r w:rsidRPr="00B74AAF">
        <w:rPr>
          <w:rFonts w:ascii="Esharat" w:eastAsia="MS Mincho" w:hAnsi="Esharat" w:hint="cs"/>
          <w:kern w:val="20"/>
          <w:rtl/>
        </w:rPr>
        <w:t>،</w:t>
      </w:r>
      <w:r w:rsidRPr="00B74AAF">
        <w:rPr>
          <w:rFonts w:ascii="Esharat" w:eastAsia="MS Mincho" w:hAnsi="Esharat"/>
          <w:kern w:val="20"/>
          <w:rtl/>
        </w:rPr>
        <w:t xml:space="preserve"> وبـ</w:t>
      </w:r>
      <w:r w:rsidRPr="00B74AAF">
        <w:rPr>
          <w:rFonts w:hint="cs"/>
          <w:sz w:val="24"/>
          <w:szCs w:val="24"/>
          <w:rtl/>
        </w:rPr>
        <w:t xml:space="preserve"> </w:t>
      </w:r>
      <w:r w:rsidRPr="00B74AAF">
        <w:rPr>
          <w:rFonts w:hint="eastAsia"/>
          <w:sz w:val="24"/>
          <w:szCs w:val="24"/>
          <w:rtl/>
        </w:rPr>
        <w:t>«</w:t>
      </w:r>
      <w:r w:rsidRPr="00B74AAF">
        <w:rPr>
          <w:rFonts w:ascii="Esharat" w:eastAsia="MS Mincho" w:hAnsi="Esharat"/>
          <w:kern w:val="20"/>
          <w:rtl/>
        </w:rPr>
        <w:t>العبد</w:t>
      </w:r>
      <w:r w:rsidRPr="00B74AAF">
        <w:rPr>
          <w:rFonts w:hint="eastAsia"/>
          <w:sz w:val="24"/>
          <w:szCs w:val="24"/>
          <w:rtl/>
        </w:rPr>
        <w:t>»</w:t>
      </w:r>
      <w:r w:rsidRPr="00B74AAF">
        <w:rPr>
          <w:rFonts w:ascii="Esharat" w:eastAsia="MS Mincho" w:hAnsi="Esharat"/>
          <w:kern w:val="20"/>
          <w:rtl/>
        </w:rPr>
        <w:t xml:space="preserve"> المملوكُ المذكّ</w:t>
      </w:r>
      <w:r w:rsidRPr="00B74AAF">
        <w:rPr>
          <w:rFonts w:ascii="Esharat" w:eastAsia="MS Mincho" w:hAnsi="Esharat" w:hint="cs"/>
          <w:kern w:val="20"/>
          <w:rtl/>
        </w:rPr>
        <w:t>َ</w:t>
      </w:r>
      <w:r w:rsidRPr="00B74AAF">
        <w:rPr>
          <w:rFonts w:ascii="Esharat" w:eastAsia="MS Mincho" w:hAnsi="Esharat"/>
          <w:kern w:val="20"/>
          <w:rtl/>
        </w:rPr>
        <w:t>رُ</w:t>
      </w:r>
      <w:r w:rsidRPr="00B74AAF">
        <w:rPr>
          <w:rFonts w:ascii="Esharat" w:eastAsia="MS Mincho" w:hAnsi="Esharat" w:hint="cs"/>
          <w:kern w:val="20"/>
          <w:rtl/>
        </w:rPr>
        <w:t>،</w:t>
      </w:r>
      <w:r w:rsidRPr="00B74AAF">
        <w:rPr>
          <w:rFonts w:ascii="Esharat" w:eastAsia="MS Mincho" w:hAnsi="Esharat"/>
          <w:kern w:val="20"/>
          <w:rtl/>
        </w:rPr>
        <w:t xml:space="preserve"> وبـ</w:t>
      </w:r>
      <w:r w:rsidRPr="00B74AAF">
        <w:rPr>
          <w:rFonts w:ascii="Esharat" w:eastAsia="MS Mincho" w:hAnsi="Esharat" w:hint="cs"/>
          <w:kern w:val="20"/>
          <w:rtl/>
        </w:rPr>
        <w:t xml:space="preserve"> </w:t>
      </w:r>
      <w:r w:rsidRPr="00B74AAF">
        <w:rPr>
          <w:rFonts w:ascii="Esharat" w:hAnsi="Esharat" w:hint="eastAsia"/>
          <w:sz w:val="24"/>
          <w:szCs w:val="24"/>
          <w:rtl/>
          <w:lang w:val="en-ZW"/>
        </w:rPr>
        <w:t>«</w:t>
      </w:r>
      <w:r w:rsidRPr="00B74AAF">
        <w:rPr>
          <w:rFonts w:ascii="Esharat" w:eastAsia="MS Mincho" w:hAnsi="Esharat"/>
          <w:kern w:val="20"/>
          <w:rtl/>
        </w:rPr>
        <w:t>الأنثى</w:t>
      </w:r>
      <w:r w:rsidRPr="00B74AAF">
        <w:rPr>
          <w:rFonts w:hint="eastAsia"/>
          <w:sz w:val="24"/>
          <w:szCs w:val="24"/>
          <w:rtl/>
        </w:rPr>
        <w:t>»</w:t>
      </w:r>
      <w:r w:rsidRPr="00B74AAF">
        <w:rPr>
          <w:rFonts w:ascii="Esharat" w:eastAsia="MS Mincho" w:hAnsi="Esharat"/>
          <w:kern w:val="20"/>
          <w:rtl/>
        </w:rPr>
        <w:t xml:space="preserve"> المؤنّ</w:t>
      </w:r>
      <w:r w:rsidRPr="00B74AAF">
        <w:rPr>
          <w:rFonts w:ascii="Esharat" w:eastAsia="MS Mincho" w:hAnsi="Esharat" w:hint="cs"/>
          <w:kern w:val="20"/>
          <w:rtl/>
        </w:rPr>
        <w:t>َ</w:t>
      </w:r>
      <w:r w:rsidRPr="00B74AAF">
        <w:rPr>
          <w:rFonts w:ascii="Esharat" w:eastAsia="MS Mincho" w:hAnsi="Esharat"/>
          <w:kern w:val="20"/>
          <w:rtl/>
        </w:rPr>
        <w:t xml:space="preserve">ثُ منهما. </w:t>
      </w:r>
    </w:p>
    <w:p w:rsidR="000A24FE" w:rsidRPr="00B74AAF" w:rsidRDefault="000A24FE" w:rsidP="000A24FE">
      <w:pPr>
        <w:rPr>
          <w:rFonts w:ascii="Esharat" w:eastAsia="MS Mincho" w:hAnsi="Esharat"/>
          <w:kern w:val="20"/>
          <w:rtl/>
        </w:rPr>
      </w:pPr>
      <w:r w:rsidRPr="00B74AAF">
        <w:rPr>
          <w:rFonts w:ascii="Esharat" w:eastAsia="MS Mincho" w:hAnsi="Esharat"/>
          <w:kern w:val="20"/>
          <w:rtl/>
        </w:rPr>
        <w:lastRenderedPageBreak/>
        <w:t xml:space="preserve">وعليه فليس المراد من </w:t>
      </w:r>
      <w:r w:rsidRPr="00B74AAF">
        <w:rPr>
          <w:rFonts w:hint="eastAsia"/>
          <w:sz w:val="24"/>
          <w:szCs w:val="24"/>
          <w:rtl/>
        </w:rPr>
        <w:t>«</w:t>
      </w:r>
      <w:r w:rsidRPr="00B74AAF">
        <w:rPr>
          <w:rFonts w:ascii="Esharat" w:eastAsia="MS Mincho" w:hAnsi="Esharat"/>
          <w:kern w:val="20"/>
          <w:rtl/>
        </w:rPr>
        <w:t>الحرّ</w:t>
      </w:r>
      <w:r w:rsidRPr="00B74AAF">
        <w:rPr>
          <w:rFonts w:hint="eastAsia"/>
          <w:sz w:val="24"/>
          <w:szCs w:val="24"/>
          <w:rtl/>
        </w:rPr>
        <w:t>»</w:t>
      </w:r>
      <w:r w:rsidRPr="00B74AAF">
        <w:rPr>
          <w:rFonts w:ascii="Esharat" w:eastAsia="MS Mincho" w:hAnsi="Esharat"/>
          <w:kern w:val="20"/>
          <w:rtl/>
        </w:rPr>
        <w:t xml:space="preserve"> </w:t>
      </w:r>
      <w:r w:rsidRPr="00B74AAF">
        <w:rPr>
          <w:rFonts w:ascii="Esharat" w:hAnsi="Esharat"/>
          <w:rtl/>
          <w:lang w:val="en-ZW"/>
        </w:rPr>
        <w:t>و</w:t>
      </w:r>
      <w:r w:rsidRPr="00B74AAF">
        <w:rPr>
          <w:rFonts w:hint="eastAsia"/>
          <w:sz w:val="24"/>
          <w:szCs w:val="24"/>
          <w:rtl/>
        </w:rPr>
        <w:t>«</w:t>
      </w:r>
      <w:r w:rsidRPr="00B74AAF">
        <w:rPr>
          <w:rFonts w:ascii="Esharat" w:eastAsia="MS Mincho" w:hAnsi="Esharat"/>
          <w:kern w:val="20"/>
          <w:rtl/>
        </w:rPr>
        <w:t>العبد</w:t>
      </w:r>
      <w:r w:rsidRPr="00B74AAF">
        <w:rPr>
          <w:rFonts w:hint="eastAsia"/>
          <w:sz w:val="24"/>
          <w:szCs w:val="24"/>
          <w:rtl/>
        </w:rPr>
        <w:t>»</w:t>
      </w:r>
      <w:r w:rsidRPr="00B74AAF">
        <w:rPr>
          <w:rFonts w:ascii="Esharat" w:eastAsia="MS Mincho" w:hAnsi="Esharat"/>
          <w:kern w:val="20"/>
          <w:rtl/>
        </w:rPr>
        <w:t xml:space="preserve"> مع</w:t>
      </w:r>
      <w:r w:rsidRPr="00B74AAF">
        <w:rPr>
          <w:rFonts w:ascii="Esharat" w:eastAsia="MS Mincho" w:hAnsi="Esharat" w:hint="cs"/>
          <w:kern w:val="20"/>
          <w:rtl/>
        </w:rPr>
        <w:t>نى</w:t>
      </w:r>
      <w:r w:rsidRPr="00B74AAF">
        <w:rPr>
          <w:rFonts w:ascii="Esharat" w:eastAsia="MS Mincho" w:hAnsi="Esharat"/>
          <w:kern w:val="20"/>
          <w:rtl/>
        </w:rPr>
        <w:t xml:space="preserve"> يشمل الذكر والأنثى منهما</w:t>
      </w:r>
      <w:r w:rsidRPr="00B74AAF">
        <w:rPr>
          <w:rFonts w:ascii="Esharat" w:eastAsia="MS Mincho" w:hAnsi="Esharat" w:hint="cs"/>
          <w:kern w:val="20"/>
          <w:rtl/>
        </w:rPr>
        <w:t>،</w:t>
      </w:r>
      <w:r w:rsidRPr="00B74AAF">
        <w:rPr>
          <w:rFonts w:ascii="Esharat" w:eastAsia="MS Mincho" w:hAnsi="Esharat"/>
          <w:kern w:val="20"/>
          <w:rtl/>
        </w:rPr>
        <w:t xml:space="preserve"> لتكون عبارة </w:t>
      </w:r>
      <w:r w:rsidRPr="00B74AAF">
        <w:rPr>
          <w:rFonts w:ascii="Mosawi" w:hAnsi="Mosawi" w:cs="Mosawi"/>
          <w:sz w:val="24"/>
          <w:szCs w:val="24"/>
          <w:rtl/>
        </w:rPr>
        <w:t>﴿</w:t>
      </w:r>
      <w:r w:rsidRPr="00B74AAF">
        <w:rPr>
          <w:rFonts w:ascii="Esharat" w:eastAsia="MS Mincho" w:hAnsi="Esharat"/>
          <w:b/>
          <w:bCs/>
          <w:kern w:val="20"/>
          <w:rtl/>
        </w:rPr>
        <w:t>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تأكيداً، كما نُسِب في بعض التفاسير إلى مالك أنّه قال: ي</w:t>
      </w:r>
      <w:r w:rsidRPr="00B74AAF">
        <w:rPr>
          <w:rFonts w:ascii="Esharat" w:eastAsia="MS Mincho" w:hAnsi="Esharat" w:hint="cs"/>
          <w:kern w:val="20"/>
          <w:rtl/>
        </w:rPr>
        <w:t>ُ</w:t>
      </w:r>
      <w:r w:rsidRPr="00B74AAF">
        <w:rPr>
          <w:rFonts w:ascii="Esharat" w:eastAsia="MS Mincho" w:hAnsi="Esharat"/>
          <w:kern w:val="20"/>
          <w:rtl/>
        </w:rPr>
        <w:t>راد به الجنس ـ أي جنس الحرّ والعبد ـ</w:t>
      </w:r>
      <w:r w:rsidRPr="00B74AAF">
        <w:rPr>
          <w:rFonts w:ascii="Esharat" w:eastAsia="MS Mincho" w:hAnsi="Esharat" w:hint="cs"/>
          <w:kern w:val="20"/>
          <w:rtl/>
        </w:rPr>
        <w:t>،</w:t>
      </w:r>
      <w:r w:rsidRPr="00B74AAF">
        <w:rPr>
          <w:rFonts w:ascii="Esharat" w:eastAsia="MS Mincho" w:hAnsi="Esharat"/>
          <w:kern w:val="20"/>
          <w:rtl/>
        </w:rPr>
        <w:t xml:space="preserve"> الذكر والأنثى سواءٌ فيه، وأعيد ذكر الأنثى توكيداً وتهمّ</w:t>
      </w:r>
      <w:r w:rsidRPr="00B74AAF">
        <w:rPr>
          <w:rFonts w:ascii="Esharat" w:eastAsia="MS Mincho" w:hAnsi="Esharat" w:hint="cs"/>
          <w:kern w:val="20"/>
          <w:rtl/>
        </w:rPr>
        <w:t>ُ</w:t>
      </w:r>
      <w:r w:rsidRPr="00B74AAF">
        <w:rPr>
          <w:rFonts w:ascii="Esharat" w:eastAsia="MS Mincho" w:hAnsi="Esharat"/>
          <w:kern w:val="20"/>
          <w:rtl/>
        </w:rPr>
        <w:t>ماً بإذهاب أمر الجاهليّة</w:t>
      </w:r>
      <w:r w:rsidRPr="00B74AAF">
        <w:rPr>
          <w:rFonts w:hint="cs"/>
          <w:vertAlign w:val="superscript"/>
          <w:rtl/>
        </w:rPr>
        <w:t>(</w:t>
      </w:r>
      <w:r w:rsidRPr="00B74AAF">
        <w:rPr>
          <w:rStyle w:val="ac"/>
          <w:rtl/>
        </w:rPr>
        <w:endnoteReference w:id="688"/>
      </w:r>
      <w:r w:rsidRPr="00B74AAF">
        <w:rPr>
          <w:rFonts w:hint="cs"/>
          <w:vertAlign w:val="superscript"/>
          <w:rtl/>
        </w:rPr>
        <w:t>)</w:t>
      </w:r>
      <w:r w:rsidRPr="00B74AAF">
        <w:rPr>
          <w:rFonts w:ascii="Esharat" w:eastAsia="MS Mincho" w:hAnsi="Esharat"/>
          <w:kern w:val="20"/>
          <w:rtl/>
        </w:rPr>
        <w:t>؛ إذ جنس الحرّ يشمل الذكورَ منه خاصّةً</w:t>
      </w:r>
      <w:r w:rsidRPr="00B74AAF">
        <w:rPr>
          <w:rFonts w:ascii="Esharat" w:eastAsia="MS Mincho" w:hAnsi="Esharat" w:hint="cs"/>
          <w:kern w:val="20"/>
          <w:rtl/>
        </w:rPr>
        <w:t>،</w:t>
      </w:r>
      <w:r w:rsidRPr="00B74AAF">
        <w:rPr>
          <w:rFonts w:ascii="Esharat" w:eastAsia="MS Mincho" w:hAnsi="Esharat"/>
          <w:kern w:val="20"/>
          <w:rtl/>
        </w:rPr>
        <w:t xml:space="preserve"> وجنس العبد يشمل الذكورَ منه خاصّةً</w:t>
      </w:r>
      <w:r w:rsidRPr="00B74AAF">
        <w:rPr>
          <w:rFonts w:ascii="Esharat" w:eastAsia="MS Mincho" w:hAnsi="Esharat" w:hint="cs"/>
          <w:kern w:val="20"/>
          <w:rtl/>
        </w:rPr>
        <w:t>،</w:t>
      </w:r>
      <w:r w:rsidRPr="00B74AAF">
        <w:rPr>
          <w:rFonts w:ascii="Esharat" w:eastAsia="MS Mincho" w:hAnsi="Esharat"/>
          <w:kern w:val="20"/>
          <w:rtl/>
        </w:rPr>
        <w:t xml:space="preserve"> ولا يعمّان بجنسهما غيرَ ذكورهما. </w:t>
      </w:r>
      <w:r w:rsidRPr="00B74AAF">
        <w:rPr>
          <w:rFonts w:ascii="Esharat" w:eastAsia="MS Mincho" w:hAnsi="Esharat"/>
          <w:b/>
          <w:bCs/>
          <w:kern w:val="20"/>
          <w:rtl/>
        </w:rPr>
        <w:t>هذا أوّلاً</w:t>
      </w:r>
      <w:r w:rsidRPr="00B74AAF">
        <w:rPr>
          <w:rFonts w:ascii="Esharat" w:eastAsia="MS Mincho" w:hAnsi="Esharat"/>
          <w:kern w:val="20"/>
          <w:rtl/>
        </w:rPr>
        <w:t xml:space="preserve">. </w:t>
      </w:r>
      <w:r w:rsidRPr="00B74AAF">
        <w:rPr>
          <w:rFonts w:ascii="Esharat" w:eastAsia="MS Mincho" w:hAnsi="Esharat"/>
          <w:b/>
          <w:bCs/>
          <w:kern w:val="20"/>
          <w:rtl/>
        </w:rPr>
        <w:t>وثانياً</w:t>
      </w:r>
      <w:r w:rsidRPr="00B74AAF">
        <w:rPr>
          <w:rFonts w:ascii="Esharat" w:eastAsia="MS Mincho" w:hAnsi="Esharat" w:hint="cs"/>
          <w:kern w:val="20"/>
          <w:rtl/>
        </w:rPr>
        <w:t>:</w:t>
      </w:r>
      <w:r w:rsidRPr="00B74AAF">
        <w:rPr>
          <w:rFonts w:ascii="Esharat" w:eastAsia="MS Mincho" w:hAnsi="Esharat"/>
          <w:kern w:val="20"/>
          <w:rtl/>
        </w:rPr>
        <w:t xml:space="preserve"> لو كان جنس الحرّ وجنس العبد شاملين لغير الذكور منهما </w:t>
      </w:r>
      <w:r w:rsidRPr="00B74AAF">
        <w:rPr>
          <w:rFonts w:ascii="Esharat" w:eastAsia="MS Mincho" w:hAnsi="Esharat"/>
          <w:rtl/>
        </w:rPr>
        <w:t xml:space="preserve">لكانت عبارة </w:t>
      </w:r>
      <w:r w:rsidRPr="00B74AAF">
        <w:rPr>
          <w:rFonts w:ascii="Mosawi" w:hAnsi="Mosawi" w:cs="Mosawi"/>
          <w:sz w:val="24"/>
          <w:szCs w:val="24"/>
          <w:rtl/>
        </w:rPr>
        <w:t>﴿</w:t>
      </w:r>
      <w:r w:rsidRPr="00B74AAF">
        <w:rPr>
          <w:rFonts w:ascii="Esharat" w:eastAsia="MS Mincho" w:hAnsi="Esharat"/>
          <w:b/>
          <w:bCs/>
          <w:kern w:val="20"/>
          <w:rtl/>
        </w:rPr>
        <w:t>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معارضةً للسابق عليها، كما تقدّ</w:t>
      </w:r>
      <w:r w:rsidRPr="00B74AAF">
        <w:rPr>
          <w:rFonts w:ascii="Esharat" w:eastAsia="MS Mincho" w:hAnsi="Esharat" w:hint="cs"/>
          <w:kern w:val="20"/>
          <w:rtl/>
        </w:rPr>
        <w:t>َ</w:t>
      </w:r>
      <w:r w:rsidRPr="00B74AAF">
        <w:rPr>
          <w:rFonts w:ascii="Esharat" w:eastAsia="MS Mincho" w:hAnsi="Esharat"/>
          <w:kern w:val="20"/>
          <w:rtl/>
        </w:rPr>
        <w:t xml:space="preserve">م. </w:t>
      </w:r>
      <w:r w:rsidRPr="00B74AAF">
        <w:rPr>
          <w:rFonts w:ascii="Esharat" w:eastAsia="MS Mincho" w:hAnsi="Esharat"/>
          <w:b/>
          <w:bCs/>
          <w:kern w:val="20"/>
          <w:rtl/>
        </w:rPr>
        <w:t>وثالثاً</w:t>
      </w:r>
      <w:r w:rsidRPr="00B74AAF">
        <w:rPr>
          <w:rFonts w:ascii="Esharat" w:eastAsia="MS Mincho" w:hAnsi="Esharat" w:hint="cs"/>
          <w:kern w:val="20"/>
          <w:rtl/>
        </w:rPr>
        <w:t>:</w:t>
      </w:r>
      <w:r w:rsidRPr="00B74AAF">
        <w:rPr>
          <w:rFonts w:ascii="Esharat" w:eastAsia="MS Mincho" w:hAnsi="Esharat"/>
          <w:kern w:val="20"/>
          <w:rtl/>
        </w:rPr>
        <w:t xml:space="preserve"> إنّ الكلام ظاهر</w:t>
      </w:r>
      <w:r w:rsidRPr="00B74AAF">
        <w:rPr>
          <w:rFonts w:ascii="Esharat" w:eastAsia="MS Mincho" w:hAnsi="Esharat" w:hint="cs"/>
          <w:kern w:val="20"/>
          <w:rtl/>
        </w:rPr>
        <w:t>ٌ</w:t>
      </w:r>
      <w:r w:rsidRPr="00B74AAF">
        <w:rPr>
          <w:rFonts w:ascii="Esharat" w:eastAsia="MS Mincho" w:hAnsi="Esharat"/>
          <w:kern w:val="20"/>
          <w:rtl/>
        </w:rPr>
        <w:t xml:space="preserve"> في كونه تأسيسيّاً</w:t>
      </w:r>
      <w:r w:rsidRPr="00B74AAF">
        <w:rPr>
          <w:rFonts w:ascii="Esharat" w:eastAsia="MS Mincho" w:hAnsi="Esharat" w:hint="cs"/>
          <w:kern w:val="20"/>
          <w:rtl/>
        </w:rPr>
        <w:t>،</w:t>
      </w:r>
      <w:r w:rsidRPr="00B74AAF">
        <w:rPr>
          <w:rFonts w:ascii="Esharat" w:eastAsia="MS Mincho" w:hAnsi="Esharat"/>
          <w:kern w:val="20"/>
          <w:rtl/>
        </w:rPr>
        <w:t xml:space="preserve"> وأصالة الظهور تمنع من حمله على التأكيد المحتاج إلى قرينة تَصرِف الكلام عن ظاهره إليه. </w:t>
      </w:r>
      <w:r w:rsidRPr="00B74AAF">
        <w:rPr>
          <w:rFonts w:ascii="Esharat" w:eastAsia="MS Mincho" w:hAnsi="Esharat"/>
          <w:b/>
          <w:bCs/>
          <w:kern w:val="20"/>
          <w:rtl/>
        </w:rPr>
        <w:t>ورابعاً</w:t>
      </w:r>
      <w:r w:rsidRPr="00B74AAF">
        <w:rPr>
          <w:rFonts w:ascii="Esharat" w:eastAsia="MS Mincho" w:hAnsi="Esharat" w:hint="cs"/>
          <w:kern w:val="20"/>
          <w:rtl/>
        </w:rPr>
        <w:t>:</w:t>
      </w:r>
      <w:r w:rsidRPr="00B74AAF">
        <w:rPr>
          <w:rFonts w:ascii="Esharat" w:eastAsia="MS Mincho" w:hAnsi="Esharat"/>
          <w:kern w:val="20"/>
          <w:rtl/>
        </w:rPr>
        <w:t xml:space="preserve"> إنّ </w:t>
      </w:r>
      <w:r w:rsidRPr="00B74AAF">
        <w:rPr>
          <w:rFonts w:ascii="Mosawi" w:hAnsi="Mosawi" w:cs="Mosawi"/>
          <w:sz w:val="24"/>
          <w:szCs w:val="24"/>
          <w:rtl/>
        </w:rPr>
        <w:t>﴿</w:t>
      </w:r>
      <w:r w:rsidRPr="00B74AAF">
        <w:rPr>
          <w:rFonts w:ascii="Esharat" w:eastAsia="MS Mincho" w:hAnsi="Esharat"/>
          <w:b/>
          <w:bCs/>
          <w:kern w:val="20"/>
          <w:rtl/>
        </w:rPr>
        <w:t>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حكم</w:t>
      </w:r>
      <w:r w:rsidRPr="00B74AAF">
        <w:rPr>
          <w:rFonts w:ascii="Esharat" w:eastAsia="MS Mincho" w:hAnsi="Esharat" w:hint="cs"/>
          <w:kern w:val="20"/>
          <w:rtl/>
        </w:rPr>
        <w:t>ٌ</w:t>
      </w:r>
      <w:r w:rsidRPr="00B74AAF">
        <w:rPr>
          <w:rFonts w:ascii="Esharat" w:eastAsia="MS Mincho" w:hAnsi="Esharat"/>
          <w:kern w:val="20"/>
          <w:rtl/>
        </w:rPr>
        <w:t xml:space="preserve"> عامّ لجميع المسلمين</w:t>
      </w:r>
      <w:r w:rsidRPr="00B74AAF">
        <w:rPr>
          <w:rFonts w:ascii="Esharat" w:eastAsia="MS Mincho" w:hAnsi="Esharat" w:hint="cs"/>
          <w:kern w:val="20"/>
          <w:rtl/>
        </w:rPr>
        <w:t>،</w:t>
      </w:r>
      <w:r w:rsidRPr="00B74AAF">
        <w:rPr>
          <w:rFonts w:ascii="Esharat" w:eastAsia="MS Mincho" w:hAnsi="Esharat"/>
          <w:kern w:val="20"/>
          <w:rtl/>
        </w:rPr>
        <w:t xml:space="preserve"> فلا</w:t>
      </w:r>
      <w:r w:rsidRPr="00B74AAF">
        <w:rPr>
          <w:rFonts w:ascii="Esharat" w:eastAsia="MS Mincho" w:hAnsi="Esharat" w:hint="cs"/>
          <w:kern w:val="20"/>
          <w:rtl/>
        </w:rPr>
        <w:t xml:space="preserve"> </w:t>
      </w:r>
      <w:r w:rsidRPr="00B74AAF">
        <w:rPr>
          <w:rFonts w:ascii="Esharat" w:eastAsia="MS Mincho" w:hAnsi="Esharat"/>
          <w:kern w:val="20"/>
          <w:rtl/>
        </w:rPr>
        <w:t>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 xml:space="preserve"> أن يعمّ جميعَهم</w:t>
      </w:r>
      <w:r w:rsidRPr="00B74AAF">
        <w:rPr>
          <w:rFonts w:ascii="Esharat" w:eastAsia="MS Mincho" w:hAnsi="Esharat" w:hint="cs"/>
          <w:kern w:val="20"/>
          <w:rtl/>
        </w:rPr>
        <w:t>،</w:t>
      </w:r>
      <w:r w:rsidRPr="00B74AAF">
        <w:rPr>
          <w:rFonts w:ascii="Esharat" w:eastAsia="MS Mincho" w:hAnsi="Esharat"/>
          <w:kern w:val="20"/>
          <w:rtl/>
        </w:rPr>
        <w:t xml:space="preserve"> من الحرّ والحرّة والعبد والأمة. فذُكِر أوّلاً فيه ضدّان ـ أي الحرّ والعبد ـ لا ثالث لهما لإفادة التعميم، ثمّ ذُكِر الأنثى ثانياً</w:t>
      </w:r>
      <w:r w:rsidRPr="00B74AAF">
        <w:rPr>
          <w:rFonts w:ascii="Esharat" w:eastAsia="MS Mincho" w:hAnsi="Esharat" w:hint="cs"/>
          <w:kern w:val="20"/>
          <w:rtl/>
        </w:rPr>
        <w:t>،</w:t>
      </w:r>
      <w:r w:rsidRPr="00B74AAF">
        <w:rPr>
          <w:rFonts w:ascii="Esharat" w:eastAsia="MS Mincho" w:hAnsi="Esharat"/>
          <w:kern w:val="20"/>
          <w:rtl/>
        </w:rPr>
        <w:t xml:space="preserve"> ولم يُذكَر ضدُّها</w:t>
      </w:r>
      <w:r w:rsidRPr="00B74AAF">
        <w:rPr>
          <w:rFonts w:ascii="Esharat" w:eastAsia="MS Mincho" w:hAnsi="Esharat" w:hint="cs"/>
          <w:kern w:val="20"/>
          <w:rtl/>
        </w:rPr>
        <w:t>،</w:t>
      </w:r>
      <w:r w:rsidRPr="00B74AAF">
        <w:rPr>
          <w:rFonts w:ascii="Esharat" w:eastAsia="MS Mincho" w:hAnsi="Esharat"/>
          <w:kern w:val="20"/>
          <w:rtl/>
        </w:rPr>
        <w:t xml:space="preserve"> فلا</w:t>
      </w:r>
      <w:r w:rsidRPr="00B74AAF">
        <w:rPr>
          <w:rFonts w:ascii="Esharat" w:eastAsia="MS Mincho" w:hAnsi="Esharat" w:hint="cs"/>
          <w:kern w:val="20"/>
          <w:rtl/>
        </w:rPr>
        <w:t xml:space="preserve"> </w:t>
      </w:r>
      <w:r w:rsidRPr="00B74AAF">
        <w:rPr>
          <w:rFonts w:ascii="Esharat" w:eastAsia="MS Mincho" w:hAnsi="Esharat"/>
          <w:kern w:val="20"/>
          <w:rtl/>
        </w:rPr>
        <w:t>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 xml:space="preserve"> من أن</w:t>
      </w:r>
      <w:r w:rsidRPr="00B74AAF">
        <w:rPr>
          <w:rFonts w:ascii="Esharat" w:eastAsia="MS Mincho" w:hAnsi="Esharat" w:hint="cs"/>
          <w:kern w:val="20"/>
          <w:rtl/>
        </w:rPr>
        <w:t>ه</w:t>
      </w:r>
      <w:r w:rsidRPr="00B74AAF">
        <w:rPr>
          <w:rFonts w:ascii="Esharat" w:eastAsia="MS Mincho" w:hAnsi="Esharat"/>
          <w:kern w:val="20"/>
          <w:rtl/>
        </w:rPr>
        <w:t xml:space="preserve"> أريد ضدُّها ـ وهو الذ</w:t>
      </w:r>
      <w:r w:rsidRPr="00B74AAF">
        <w:rPr>
          <w:rFonts w:ascii="Esharat" w:eastAsia="MS Mincho" w:hAnsi="Esharat" w:hint="cs"/>
          <w:kern w:val="20"/>
          <w:rtl/>
        </w:rPr>
        <w:t>َّ</w:t>
      </w:r>
      <w:r w:rsidRPr="00B74AAF">
        <w:rPr>
          <w:rFonts w:ascii="Esharat" w:eastAsia="MS Mincho" w:hAnsi="Esharat"/>
          <w:kern w:val="20"/>
          <w:rtl/>
        </w:rPr>
        <w:t>ك</w:t>
      </w:r>
      <w:r w:rsidRPr="00B74AAF">
        <w:rPr>
          <w:rFonts w:ascii="Esharat" w:eastAsia="MS Mincho" w:hAnsi="Esharat" w:hint="cs"/>
          <w:kern w:val="20"/>
          <w:rtl/>
        </w:rPr>
        <w:t>َ</w:t>
      </w:r>
      <w:r w:rsidRPr="00B74AAF">
        <w:rPr>
          <w:rFonts w:ascii="Esharat" w:eastAsia="MS Mincho" w:hAnsi="Esharat"/>
          <w:kern w:val="20"/>
          <w:rtl/>
        </w:rPr>
        <w:t xml:space="preserve">ر ـ من المذكور قبلها. وعليه فالمراد بقوله تعالى: </w:t>
      </w:r>
      <w:r w:rsidRPr="00B74AAF">
        <w:rPr>
          <w:rFonts w:ascii="Mosawi" w:hAnsi="Mosawi" w:cs="Mosawi"/>
          <w:sz w:val="24"/>
          <w:szCs w:val="24"/>
          <w:rtl/>
        </w:rPr>
        <w:t>﴿</w:t>
      </w:r>
      <w:r w:rsidRPr="00B74AAF">
        <w:rPr>
          <w:rFonts w:ascii="Esharat" w:eastAsia="MS Mincho" w:hAnsi="Esharat"/>
          <w:b/>
          <w:bCs/>
          <w:kern w:val="20"/>
          <w:rtl/>
        </w:rPr>
        <w:t>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أنّ الأنثى من كلّ فريق (أي الأحرار والمماليك) بالأنثى منه، كما قال مالك بهذا في الموطّ</w:t>
      </w:r>
      <w:r w:rsidRPr="00B74AAF">
        <w:rPr>
          <w:rFonts w:ascii="Esharat" w:eastAsia="MS Mincho" w:hAnsi="Esharat" w:hint="cs"/>
          <w:kern w:val="20"/>
          <w:rtl/>
        </w:rPr>
        <w:t>أ،</w:t>
      </w:r>
      <w:r w:rsidRPr="00B74AAF">
        <w:rPr>
          <w:rFonts w:ascii="Esharat" w:eastAsia="MS Mincho" w:hAnsi="Esharat"/>
          <w:kern w:val="20"/>
          <w:rtl/>
        </w:rPr>
        <w:t xml:space="preserve"> حيث قال: </w:t>
      </w:r>
      <w:r w:rsidRPr="00B74AAF">
        <w:rPr>
          <w:rFonts w:ascii="Esharat" w:eastAsia="MS Mincho" w:hAnsi="Esharat"/>
          <w:kern w:val="20"/>
          <w:sz w:val="24"/>
          <w:szCs w:val="24"/>
          <w:rtl/>
        </w:rPr>
        <w:t>«</w:t>
      </w:r>
      <w:r w:rsidRPr="00B74AAF">
        <w:rPr>
          <w:rFonts w:ascii="Esharat" w:eastAsia="MS Mincho" w:hAnsi="Esharat"/>
          <w:kern w:val="20"/>
          <w:rtl/>
        </w:rPr>
        <w:t xml:space="preserve">أحسن ما سمعتُ في هذه الآية أنّ قوله تعالى: </w:t>
      </w:r>
      <w:r w:rsidRPr="00B74AAF">
        <w:rPr>
          <w:rFonts w:ascii="Mosawi" w:hAnsi="Mosawi" w:cs="Mosawi"/>
          <w:sz w:val="24"/>
          <w:szCs w:val="24"/>
          <w:rtl/>
        </w:rPr>
        <w:t>﴿</w:t>
      </w:r>
      <w:r w:rsidRPr="00B74AAF">
        <w:rPr>
          <w:rFonts w:ascii="Esharat" w:eastAsia="MS Mincho" w:hAnsi="Esharat"/>
          <w:b/>
          <w:bCs/>
          <w:kern w:val="20"/>
          <w:rtl/>
        </w:rPr>
        <w:t>الْحُرُّ بِالْحُرِّ وَالْعَبْدُ بِالْعَبْدِ</w:t>
      </w:r>
      <w:r w:rsidRPr="00B74AAF">
        <w:rPr>
          <w:rFonts w:ascii="Mosawi" w:hAnsi="Mosawi" w:cs="Mosawi"/>
          <w:sz w:val="24"/>
          <w:szCs w:val="24"/>
          <w:rtl/>
        </w:rPr>
        <w:t>﴾</w:t>
      </w:r>
      <w:r w:rsidRPr="00B74AAF">
        <w:rPr>
          <w:rFonts w:ascii="Esharat" w:eastAsia="MS Mincho" w:hAnsi="Esharat"/>
          <w:kern w:val="20"/>
          <w:rtl/>
        </w:rPr>
        <w:t xml:space="preserve"> فهؤلاء الذكور</w:t>
      </w:r>
      <w:r w:rsidRPr="00B74AAF">
        <w:rPr>
          <w:rFonts w:ascii="Esharat" w:eastAsia="MS Mincho" w:hAnsi="Esharat" w:hint="cs"/>
          <w:kern w:val="20"/>
          <w:rtl/>
        </w:rPr>
        <w:t>،</w:t>
      </w:r>
      <w:r w:rsidRPr="00B74AAF">
        <w:rPr>
          <w:rFonts w:ascii="Esharat" w:eastAsia="MS Mincho" w:hAnsi="Esharat"/>
          <w:kern w:val="20"/>
          <w:rtl/>
        </w:rPr>
        <w:t xml:space="preserve"> وقوله: </w:t>
      </w:r>
      <w:r w:rsidRPr="00B74AAF">
        <w:rPr>
          <w:rFonts w:ascii="Mosawi" w:hAnsi="Mosawi" w:cs="Mosawi"/>
          <w:sz w:val="24"/>
          <w:szCs w:val="24"/>
          <w:rtl/>
        </w:rPr>
        <w:t>﴿</w:t>
      </w:r>
      <w:r w:rsidRPr="00B74AAF">
        <w:rPr>
          <w:rFonts w:ascii="Esharat" w:eastAsia="MS Mincho" w:hAnsi="Esharat"/>
          <w:b/>
          <w:bCs/>
          <w:kern w:val="20"/>
          <w:rtl/>
        </w:rPr>
        <w:t>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أنّ القصاص يكون بين الإناث كما يكون بين الذكور، والمرأة الحرة تقتل بالمرأة الحرة</w:t>
      </w:r>
      <w:r w:rsidRPr="00B74AAF">
        <w:rPr>
          <w:rFonts w:ascii="Esharat" w:eastAsia="MS Mincho" w:hAnsi="Esharat" w:hint="cs"/>
          <w:kern w:val="20"/>
          <w:rtl/>
        </w:rPr>
        <w:t>،</w:t>
      </w:r>
      <w:r w:rsidRPr="00B74AAF">
        <w:rPr>
          <w:rFonts w:ascii="Esharat" w:eastAsia="MS Mincho" w:hAnsi="Esharat"/>
          <w:kern w:val="20"/>
          <w:rtl/>
        </w:rPr>
        <w:t xml:space="preserve"> كما يقتل الحرّ بالحرّ، والأمة تقتل بالأمة</w:t>
      </w:r>
      <w:r w:rsidRPr="00B74AAF">
        <w:rPr>
          <w:rFonts w:ascii="Esharat" w:eastAsia="MS Mincho" w:hAnsi="Esharat" w:hint="cs"/>
          <w:kern w:val="20"/>
          <w:rtl/>
        </w:rPr>
        <w:t>،</w:t>
      </w:r>
      <w:r w:rsidRPr="00B74AAF">
        <w:rPr>
          <w:rFonts w:ascii="Esharat" w:eastAsia="MS Mincho" w:hAnsi="Esharat"/>
          <w:kern w:val="20"/>
          <w:rtl/>
        </w:rPr>
        <w:t xml:space="preserve"> كما يقتل العبد بالعبد، والقصاص يكون بين النساء كما يكون بين الرجال. والقصاص أيضاً يكون بين الرجال والنساء</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89"/>
      </w:r>
      <w:r w:rsidRPr="00B74AAF">
        <w:rPr>
          <w:rFonts w:hint="cs"/>
          <w:vertAlign w:val="superscript"/>
          <w:rtl/>
        </w:rPr>
        <w:t>)</w:t>
      </w:r>
      <w:r w:rsidRPr="00B74AAF">
        <w:rPr>
          <w:rFonts w:ascii="Esharat" w:eastAsia="MS Mincho" w:hAnsi="Esharat"/>
          <w:kern w:val="20"/>
          <w:rtl/>
        </w:rPr>
        <w:t xml:space="preserve">. </w:t>
      </w:r>
      <w:r w:rsidRPr="00B74AAF">
        <w:rPr>
          <w:rFonts w:ascii="Esharat" w:eastAsia="MS Mincho" w:hAnsi="Esharat"/>
          <w:rtl/>
        </w:rPr>
        <w:t>ولا ينقضي عجبي من ابن عاشور كيف فسّ</w:t>
      </w:r>
      <w:r w:rsidRPr="00B74AAF">
        <w:rPr>
          <w:rFonts w:ascii="Esharat" w:eastAsia="MS Mincho" w:hAnsi="Esharat" w:hint="cs"/>
          <w:rtl/>
        </w:rPr>
        <w:t>َ</w:t>
      </w:r>
      <w:r w:rsidRPr="00B74AAF">
        <w:rPr>
          <w:rFonts w:ascii="Esharat" w:eastAsia="MS Mincho" w:hAnsi="Esharat"/>
          <w:rtl/>
        </w:rPr>
        <w:t xml:space="preserve">ر قول مالك هذا بقوله: </w:t>
      </w:r>
      <w:r w:rsidRPr="00B74AAF">
        <w:rPr>
          <w:rFonts w:ascii="Esharat" w:eastAsia="MS Mincho" w:hAnsi="Esharat"/>
          <w:sz w:val="24"/>
          <w:szCs w:val="24"/>
          <w:rtl/>
        </w:rPr>
        <w:t>«</w:t>
      </w:r>
      <w:r w:rsidRPr="00B74AAF">
        <w:rPr>
          <w:rFonts w:ascii="Esharat" w:eastAsia="MS Mincho" w:hAnsi="Esharat"/>
          <w:rtl/>
        </w:rPr>
        <w:t>أي وخصّت الأنثى بالذكر</w:t>
      </w:r>
      <w:r w:rsidRPr="00B74AAF">
        <w:rPr>
          <w:rFonts w:ascii="Esharat" w:eastAsia="MS Mincho" w:hAnsi="Esharat" w:hint="cs"/>
          <w:rtl/>
        </w:rPr>
        <w:t>،</w:t>
      </w:r>
      <w:r w:rsidRPr="00B74AAF">
        <w:rPr>
          <w:rFonts w:ascii="Esharat" w:eastAsia="MS Mincho" w:hAnsi="Esharat"/>
          <w:rtl/>
        </w:rPr>
        <w:t xml:space="preserve"> مع أنّها مشمولة لعموم </w:t>
      </w:r>
      <w:r w:rsidRPr="00B74AAF">
        <w:rPr>
          <w:rFonts w:ascii="Mosawi" w:hAnsi="Mosawi" w:cs="Mosawi"/>
          <w:sz w:val="24"/>
          <w:szCs w:val="24"/>
          <w:rtl/>
        </w:rPr>
        <w:t>﴿</w:t>
      </w:r>
      <w:r w:rsidRPr="00B74AAF">
        <w:rPr>
          <w:rFonts w:ascii="Esharat" w:eastAsia="MS Mincho" w:hAnsi="Esharat"/>
          <w:b/>
          <w:bCs/>
          <w:rtl/>
        </w:rPr>
        <w:t>الح</w:t>
      </w:r>
      <w:r w:rsidRPr="00B74AAF">
        <w:rPr>
          <w:rFonts w:ascii="Esharat" w:eastAsia="MS Mincho" w:hAnsi="Esharat" w:hint="cs"/>
          <w:b/>
          <w:bCs/>
          <w:rtl/>
        </w:rPr>
        <w:t>ُ</w:t>
      </w:r>
      <w:r w:rsidRPr="00B74AAF">
        <w:rPr>
          <w:rFonts w:ascii="Esharat" w:eastAsia="MS Mincho" w:hAnsi="Esharat"/>
          <w:b/>
          <w:bCs/>
          <w:rtl/>
        </w:rPr>
        <w:t>رّ</w:t>
      </w:r>
      <w:r w:rsidRPr="00B74AAF">
        <w:rPr>
          <w:rFonts w:ascii="Esharat" w:eastAsia="MS Mincho" w:hAnsi="Esharat" w:hint="cs"/>
          <w:b/>
          <w:bCs/>
          <w:rtl/>
        </w:rPr>
        <w:t>ُ</w:t>
      </w:r>
      <w:r w:rsidRPr="00B74AAF">
        <w:rPr>
          <w:rFonts w:ascii="Esharat" w:eastAsia="MS Mincho" w:hAnsi="Esharat"/>
          <w:b/>
          <w:bCs/>
          <w:rtl/>
        </w:rPr>
        <w:t xml:space="preserve"> ب</w:t>
      </w:r>
      <w:r w:rsidRPr="00B74AAF">
        <w:rPr>
          <w:rFonts w:ascii="Esharat" w:eastAsia="MS Mincho" w:hAnsi="Esharat" w:hint="cs"/>
          <w:b/>
          <w:bCs/>
          <w:rtl/>
        </w:rPr>
        <w:t>ِ</w:t>
      </w:r>
      <w:r w:rsidRPr="00B74AAF">
        <w:rPr>
          <w:rFonts w:ascii="Esharat" w:eastAsia="MS Mincho" w:hAnsi="Esharat"/>
          <w:b/>
          <w:bCs/>
          <w:rtl/>
        </w:rPr>
        <w:t>الح</w:t>
      </w:r>
      <w:r w:rsidRPr="00B74AAF">
        <w:rPr>
          <w:rFonts w:ascii="Esharat" w:eastAsia="MS Mincho" w:hAnsi="Esharat" w:hint="cs"/>
          <w:b/>
          <w:bCs/>
          <w:rtl/>
        </w:rPr>
        <w:t>ُ</w:t>
      </w:r>
      <w:r w:rsidRPr="00B74AAF">
        <w:rPr>
          <w:rFonts w:ascii="Esharat" w:eastAsia="MS Mincho" w:hAnsi="Esharat"/>
          <w:b/>
          <w:bCs/>
          <w:rtl/>
        </w:rPr>
        <w:t>رّ</w:t>
      </w:r>
      <w:r w:rsidRPr="00B74AAF">
        <w:rPr>
          <w:rFonts w:ascii="Esharat" w:eastAsia="MS Mincho" w:hAnsi="Esharat" w:hint="cs"/>
          <w:b/>
          <w:bCs/>
          <w:rtl/>
        </w:rPr>
        <w:t>ِ</w:t>
      </w:r>
      <w:r w:rsidRPr="00B74AAF">
        <w:rPr>
          <w:rFonts w:ascii="Esharat" w:eastAsia="MS Mincho" w:hAnsi="Esharat"/>
          <w:b/>
          <w:bCs/>
          <w:rtl/>
        </w:rPr>
        <w:t xml:space="preserve"> و</w:t>
      </w:r>
      <w:r w:rsidRPr="00B74AAF">
        <w:rPr>
          <w:rFonts w:ascii="Esharat" w:eastAsia="MS Mincho" w:hAnsi="Esharat" w:hint="cs"/>
          <w:b/>
          <w:bCs/>
          <w:rtl/>
        </w:rPr>
        <w:t>َ</w:t>
      </w:r>
      <w:r w:rsidRPr="00B74AAF">
        <w:rPr>
          <w:rFonts w:ascii="Esharat" w:eastAsia="MS Mincho" w:hAnsi="Esharat"/>
          <w:b/>
          <w:bCs/>
          <w:rtl/>
        </w:rPr>
        <w:t>الع</w:t>
      </w:r>
      <w:r w:rsidRPr="00B74AAF">
        <w:rPr>
          <w:rFonts w:ascii="Esharat" w:eastAsia="MS Mincho" w:hAnsi="Esharat" w:hint="cs"/>
          <w:b/>
          <w:bCs/>
          <w:rtl/>
        </w:rPr>
        <w:t>َ</w:t>
      </w:r>
      <w:r w:rsidRPr="00B74AAF">
        <w:rPr>
          <w:rFonts w:ascii="Esharat" w:eastAsia="MS Mincho" w:hAnsi="Esharat"/>
          <w:b/>
          <w:bCs/>
          <w:rtl/>
        </w:rPr>
        <w:t>ب</w:t>
      </w:r>
      <w:r w:rsidRPr="00B74AAF">
        <w:rPr>
          <w:rFonts w:ascii="Esharat" w:eastAsia="MS Mincho" w:hAnsi="Esharat" w:hint="cs"/>
          <w:b/>
          <w:bCs/>
          <w:rtl/>
        </w:rPr>
        <w:t>ْ</w:t>
      </w:r>
      <w:r w:rsidRPr="00B74AAF">
        <w:rPr>
          <w:rFonts w:ascii="Esharat" w:eastAsia="MS Mincho" w:hAnsi="Esharat"/>
          <w:b/>
          <w:bCs/>
          <w:rtl/>
        </w:rPr>
        <w:t>د</w:t>
      </w:r>
      <w:r w:rsidRPr="00B74AAF">
        <w:rPr>
          <w:rFonts w:ascii="Esharat" w:eastAsia="MS Mincho" w:hAnsi="Esharat" w:hint="cs"/>
          <w:b/>
          <w:bCs/>
          <w:rtl/>
        </w:rPr>
        <w:t>ُ</w:t>
      </w:r>
      <w:r w:rsidRPr="00B74AAF">
        <w:rPr>
          <w:rFonts w:ascii="Esharat" w:eastAsia="MS Mincho" w:hAnsi="Esharat"/>
          <w:b/>
          <w:bCs/>
          <w:rtl/>
        </w:rPr>
        <w:t xml:space="preserve"> ب</w:t>
      </w:r>
      <w:r w:rsidRPr="00B74AAF">
        <w:rPr>
          <w:rFonts w:ascii="Esharat" w:eastAsia="MS Mincho" w:hAnsi="Esharat" w:hint="cs"/>
          <w:b/>
          <w:bCs/>
          <w:rtl/>
        </w:rPr>
        <w:t>ِ</w:t>
      </w:r>
      <w:r w:rsidRPr="00B74AAF">
        <w:rPr>
          <w:rFonts w:ascii="Esharat" w:eastAsia="MS Mincho" w:hAnsi="Esharat"/>
          <w:b/>
          <w:bCs/>
          <w:rtl/>
        </w:rPr>
        <w:t>الع</w:t>
      </w:r>
      <w:r w:rsidRPr="00B74AAF">
        <w:rPr>
          <w:rFonts w:ascii="Esharat" w:eastAsia="MS Mincho" w:hAnsi="Esharat" w:hint="cs"/>
          <w:b/>
          <w:bCs/>
          <w:rtl/>
        </w:rPr>
        <w:t>َ</w:t>
      </w:r>
      <w:r w:rsidRPr="00B74AAF">
        <w:rPr>
          <w:rFonts w:ascii="Esharat" w:eastAsia="MS Mincho" w:hAnsi="Esharat"/>
          <w:b/>
          <w:bCs/>
          <w:rtl/>
        </w:rPr>
        <w:t>ب</w:t>
      </w:r>
      <w:r w:rsidRPr="00B74AAF">
        <w:rPr>
          <w:rFonts w:ascii="Esharat" w:eastAsia="MS Mincho" w:hAnsi="Esharat" w:hint="cs"/>
          <w:b/>
          <w:bCs/>
          <w:rtl/>
        </w:rPr>
        <w:t>ْ</w:t>
      </w:r>
      <w:r w:rsidRPr="00B74AAF">
        <w:rPr>
          <w:rFonts w:ascii="Esharat" w:eastAsia="MS Mincho" w:hAnsi="Esharat"/>
          <w:b/>
          <w:bCs/>
          <w:rtl/>
        </w:rPr>
        <w:t>د</w:t>
      </w:r>
      <w:r w:rsidRPr="00B74AAF">
        <w:rPr>
          <w:rFonts w:ascii="Esharat" w:eastAsia="MS Mincho" w:hAnsi="Esharat" w:hint="cs"/>
          <w:b/>
          <w:bCs/>
          <w:rtl/>
        </w:rPr>
        <w:t>ِ</w:t>
      </w:r>
      <w:r w:rsidRPr="00B74AAF">
        <w:rPr>
          <w:rFonts w:ascii="Mosawi" w:hAnsi="Mosawi" w:cs="Mosawi"/>
          <w:sz w:val="24"/>
          <w:szCs w:val="24"/>
          <w:rtl/>
        </w:rPr>
        <w:t>﴾</w:t>
      </w:r>
      <w:r w:rsidRPr="00B74AAF">
        <w:rPr>
          <w:rFonts w:ascii="Esharat" w:eastAsia="MS Mincho" w:hAnsi="Esharat"/>
          <w:rtl/>
        </w:rPr>
        <w:t>؛ لئلا</w:t>
      </w:r>
      <w:r w:rsidRPr="00B74AAF">
        <w:rPr>
          <w:rFonts w:ascii="Esharat" w:eastAsia="MS Mincho" w:hAnsi="Esharat" w:hint="cs"/>
          <w:rtl/>
        </w:rPr>
        <w:t>ّ</w:t>
      </w:r>
      <w:r w:rsidRPr="00B74AAF">
        <w:rPr>
          <w:rFonts w:ascii="Esharat" w:eastAsia="MS Mincho" w:hAnsi="Esharat"/>
          <w:rtl/>
        </w:rPr>
        <w:t xml:space="preserve"> يُتوهَّم أنّ صيغة التذكير في قوله: </w:t>
      </w:r>
      <w:r w:rsidRPr="00B74AAF">
        <w:rPr>
          <w:rFonts w:ascii="Mosawi" w:hAnsi="Mosawi" w:cs="Mosawi"/>
          <w:sz w:val="24"/>
          <w:szCs w:val="24"/>
          <w:rtl/>
        </w:rPr>
        <w:t>﴿</w:t>
      </w:r>
      <w:r w:rsidRPr="00B74AAF">
        <w:rPr>
          <w:rFonts w:ascii="Esharat" w:eastAsia="MS Mincho" w:hAnsi="Esharat"/>
          <w:b/>
          <w:bCs/>
          <w:rtl/>
        </w:rPr>
        <w:t>الح</w:t>
      </w:r>
      <w:r w:rsidRPr="00B74AAF">
        <w:rPr>
          <w:rFonts w:ascii="Esharat" w:eastAsia="MS Mincho" w:hAnsi="Esharat" w:hint="cs"/>
          <w:b/>
          <w:bCs/>
          <w:rtl/>
        </w:rPr>
        <w:t>ُ</w:t>
      </w:r>
      <w:r w:rsidRPr="00B74AAF">
        <w:rPr>
          <w:rFonts w:ascii="Esharat" w:eastAsia="MS Mincho" w:hAnsi="Esharat"/>
          <w:b/>
          <w:bCs/>
          <w:rtl/>
        </w:rPr>
        <w:t>رّ</w:t>
      </w:r>
      <w:r w:rsidRPr="00B74AAF">
        <w:rPr>
          <w:rFonts w:ascii="Esharat" w:eastAsia="MS Mincho" w:hAnsi="Esharat" w:hint="cs"/>
          <w:b/>
          <w:bCs/>
          <w:rtl/>
        </w:rPr>
        <w:t>ُ</w:t>
      </w:r>
      <w:r w:rsidRPr="00B74AAF">
        <w:rPr>
          <w:rFonts w:ascii="Mosawi" w:hAnsi="Mosawi" w:cs="Mosawi"/>
          <w:sz w:val="24"/>
          <w:szCs w:val="24"/>
          <w:rtl/>
        </w:rPr>
        <w:t>﴾</w:t>
      </w:r>
      <w:r w:rsidRPr="00B74AAF">
        <w:rPr>
          <w:rFonts w:ascii="Esharat" w:eastAsia="MS Mincho" w:hAnsi="Esharat"/>
          <w:rtl/>
        </w:rPr>
        <w:t xml:space="preserve"> وقوله: </w:t>
      </w:r>
      <w:r w:rsidRPr="00B74AAF">
        <w:rPr>
          <w:rFonts w:ascii="Mosawi" w:hAnsi="Mosawi" w:cs="Mosawi"/>
          <w:sz w:val="24"/>
          <w:szCs w:val="24"/>
          <w:rtl/>
        </w:rPr>
        <w:t>﴿</w:t>
      </w:r>
      <w:r w:rsidRPr="00B74AAF">
        <w:rPr>
          <w:rFonts w:ascii="Esharat" w:eastAsia="MS Mincho" w:hAnsi="Esharat"/>
          <w:b/>
          <w:bCs/>
          <w:rtl/>
        </w:rPr>
        <w:t>الْعَبْدُ</w:t>
      </w:r>
      <w:r w:rsidRPr="00B74AAF">
        <w:rPr>
          <w:rFonts w:ascii="Mosawi" w:hAnsi="Mosawi" w:cs="Mosawi"/>
          <w:sz w:val="24"/>
          <w:szCs w:val="24"/>
          <w:rtl/>
        </w:rPr>
        <w:t>﴾</w:t>
      </w:r>
      <w:r w:rsidRPr="00B74AAF">
        <w:rPr>
          <w:rFonts w:ascii="Esharat" w:eastAsia="MS Mincho" w:hAnsi="Esharat"/>
          <w:rtl/>
        </w:rPr>
        <w:t xml:space="preserve"> ي</w:t>
      </w:r>
      <w:r w:rsidRPr="00B74AAF">
        <w:rPr>
          <w:rFonts w:ascii="Esharat" w:eastAsia="MS Mincho" w:hAnsi="Esharat" w:hint="cs"/>
          <w:rtl/>
        </w:rPr>
        <w:t>ُ</w:t>
      </w:r>
      <w:r w:rsidRPr="00B74AAF">
        <w:rPr>
          <w:rFonts w:ascii="Esharat" w:eastAsia="MS Mincho" w:hAnsi="Esharat"/>
          <w:rtl/>
        </w:rPr>
        <w:t>راد بها خصوص الذكور</w:t>
      </w:r>
      <w:r w:rsidRPr="00B74AAF">
        <w:rPr>
          <w:rFonts w:ascii="Esharat" w:eastAsia="MS Mincho" w:hAnsi="Esharat"/>
          <w:sz w:val="24"/>
          <w:szCs w:val="24"/>
          <w:rtl/>
        </w:rPr>
        <w:t>»</w:t>
      </w:r>
      <w:r w:rsidRPr="00B74AAF">
        <w:rPr>
          <w:rFonts w:hint="cs"/>
          <w:vertAlign w:val="superscript"/>
          <w:rtl/>
        </w:rPr>
        <w:t>(</w:t>
      </w:r>
      <w:r w:rsidRPr="00B74AAF">
        <w:rPr>
          <w:rStyle w:val="ac"/>
          <w:rtl/>
        </w:rPr>
        <w:endnoteReference w:id="690"/>
      </w:r>
      <w:r w:rsidRPr="00B74AAF">
        <w:rPr>
          <w:rFonts w:hint="cs"/>
          <w:vertAlign w:val="superscript"/>
          <w:rtl/>
        </w:rPr>
        <w:t>)</w:t>
      </w:r>
      <w:r w:rsidRPr="00B74AAF">
        <w:rPr>
          <w:rFonts w:ascii="Esharat" w:eastAsia="MS Mincho" w:hAnsi="Esharat"/>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وعليه فمعنى قوله تعالى: </w:t>
      </w:r>
      <w:r w:rsidRPr="00B74AAF">
        <w:rPr>
          <w:rFonts w:ascii="Mosawi" w:hAnsi="Mosawi" w:cs="Mosawi"/>
          <w:sz w:val="24"/>
          <w:szCs w:val="24"/>
          <w:rtl/>
        </w:rPr>
        <w:t>﴿</w:t>
      </w:r>
      <w:r w:rsidRPr="00B74AAF">
        <w:rPr>
          <w:rFonts w:ascii="Esharat" w:eastAsia="MS Mincho" w:hAnsi="Esharat"/>
          <w:b/>
          <w:bCs/>
          <w:kern w:val="20"/>
          <w:rtl/>
        </w:rPr>
        <w:t>كُتِبَ عَلَيْكُمْ الْقِصَاصُ فِي الْقَتْلَى 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أنّه شرع عليكم المساواة في القتلى</w:t>
      </w:r>
      <w:r w:rsidRPr="00B74AAF">
        <w:rPr>
          <w:rFonts w:ascii="Esharat" w:eastAsia="MS Mincho" w:hAnsi="Esharat" w:hint="cs"/>
          <w:kern w:val="20"/>
          <w:rtl/>
        </w:rPr>
        <w:t>؛</w:t>
      </w:r>
      <w:r w:rsidRPr="00B74AAF">
        <w:rPr>
          <w:rFonts w:ascii="Esharat" w:eastAsia="MS Mincho" w:hAnsi="Esharat"/>
          <w:kern w:val="20"/>
          <w:rtl/>
        </w:rPr>
        <w:t xml:space="preserve"> جنس الحرّ بجنس الحرّ، </w:t>
      </w:r>
      <w:r w:rsidRPr="00B74AAF">
        <w:rPr>
          <w:rFonts w:ascii="Esharat" w:eastAsia="MS Mincho" w:hAnsi="Esharat" w:hint="cs"/>
          <w:kern w:val="20"/>
          <w:rtl/>
        </w:rPr>
        <w:t>و</w:t>
      </w:r>
      <w:r w:rsidRPr="00B74AAF">
        <w:rPr>
          <w:rFonts w:ascii="Esharat" w:eastAsia="MS Mincho" w:hAnsi="Esharat"/>
          <w:kern w:val="20"/>
          <w:rtl/>
        </w:rPr>
        <w:t xml:space="preserve">جنس العبد بجنس العبد، </w:t>
      </w:r>
      <w:r w:rsidRPr="00B74AAF">
        <w:rPr>
          <w:rFonts w:ascii="Esharat" w:eastAsia="MS Mincho" w:hAnsi="Esharat" w:hint="cs"/>
          <w:kern w:val="20"/>
          <w:rtl/>
        </w:rPr>
        <w:t>و</w:t>
      </w:r>
      <w:r w:rsidRPr="00B74AAF">
        <w:rPr>
          <w:rFonts w:ascii="Esharat" w:eastAsia="MS Mincho" w:hAnsi="Esharat"/>
          <w:kern w:val="20"/>
          <w:rtl/>
        </w:rPr>
        <w:t>جنس الأنثى من كلّ</w:t>
      </w:r>
      <w:r w:rsidRPr="00B74AAF">
        <w:rPr>
          <w:rFonts w:ascii="Esharat" w:eastAsia="MS Mincho" w:hAnsi="Esharat" w:hint="cs"/>
          <w:kern w:val="20"/>
          <w:rtl/>
        </w:rPr>
        <w:t>ٍ</w:t>
      </w:r>
      <w:r w:rsidRPr="00B74AAF">
        <w:rPr>
          <w:rFonts w:ascii="Esharat" w:eastAsia="MS Mincho" w:hAnsi="Esharat"/>
          <w:kern w:val="20"/>
          <w:rtl/>
        </w:rPr>
        <w:t xml:space="preserve"> منهما بجنس الأنثى منه</w:t>
      </w:r>
      <w:r w:rsidRPr="00B74AAF">
        <w:rPr>
          <w:rFonts w:ascii="Esharat" w:eastAsia="MS Mincho" w:hAnsi="Esharat" w:hint="cs"/>
          <w:kern w:val="20"/>
          <w:rtl/>
        </w:rPr>
        <w:t>.</w:t>
      </w:r>
      <w:r w:rsidRPr="00B74AAF">
        <w:rPr>
          <w:rFonts w:ascii="Esharat" w:eastAsia="MS Mincho" w:hAnsi="Esharat"/>
          <w:kern w:val="20"/>
          <w:rtl/>
        </w:rPr>
        <w:t xml:space="preserve"> فلا فضل لأيّ حرّ</w:t>
      </w:r>
      <w:r w:rsidRPr="00B74AAF">
        <w:rPr>
          <w:rFonts w:ascii="Esharat" w:eastAsia="MS Mincho" w:hAnsi="Esharat" w:hint="cs"/>
          <w:kern w:val="20"/>
          <w:rtl/>
        </w:rPr>
        <w:t>ٍ</w:t>
      </w:r>
      <w:r w:rsidRPr="00B74AAF">
        <w:rPr>
          <w:rFonts w:ascii="Esharat" w:eastAsia="MS Mincho" w:hAnsi="Esharat"/>
          <w:kern w:val="20"/>
          <w:rtl/>
        </w:rPr>
        <w:t xml:space="preserve"> على أيّ حرّ</w:t>
      </w:r>
      <w:r w:rsidRPr="00B74AAF">
        <w:rPr>
          <w:rFonts w:ascii="Esharat" w:eastAsia="MS Mincho" w:hAnsi="Esharat" w:hint="cs"/>
          <w:kern w:val="20"/>
          <w:rtl/>
        </w:rPr>
        <w:t>،</w:t>
      </w:r>
      <w:r w:rsidRPr="00B74AAF">
        <w:rPr>
          <w:rFonts w:ascii="Esharat" w:eastAsia="MS Mincho" w:hAnsi="Esharat"/>
          <w:kern w:val="20"/>
          <w:rtl/>
        </w:rPr>
        <w:t xml:space="preserve"> ولا لأيّ عبد</w:t>
      </w:r>
      <w:r w:rsidRPr="00B74AAF">
        <w:rPr>
          <w:rFonts w:ascii="Esharat" w:eastAsia="MS Mincho" w:hAnsi="Esharat" w:hint="cs"/>
          <w:kern w:val="20"/>
          <w:rtl/>
        </w:rPr>
        <w:t>ٍ</w:t>
      </w:r>
      <w:r w:rsidRPr="00B74AAF">
        <w:rPr>
          <w:rFonts w:ascii="Esharat" w:eastAsia="MS Mincho" w:hAnsi="Esharat"/>
          <w:kern w:val="20"/>
          <w:rtl/>
        </w:rPr>
        <w:t xml:space="preserve"> على أيّ عبد</w:t>
      </w:r>
      <w:r w:rsidRPr="00B74AAF">
        <w:rPr>
          <w:rFonts w:ascii="Esharat" w:eastAsia="MS Mincho" w:hAnsi="Esharat" w:hint="cs"/>
          <w:kern w:val="20"/>
          <w:rtl/>
        </w:rPr>
        <w:t>،</w:t>
      </w:r>
      <w:r w:rsidRPr="00B74AAF">
        <w:rPr>
          <w:rFonts w:ascii="Esharat" w:eastAsia="MS Mincho" w:hAnsi="Esharat"/>
          <w:kern w:val="20"/>
          <w:rtl/>
        </w:rPr>
        <w:t xml:space="preserve"> وهكذا في الأنثى منهما، فيقاد </w:t>
      </w:r>
      <w:r w:rsidRPr="00B74AAF">
        <w:rPr>
          <w:rFonts w:ascii="Esharat" w:eastAsia="MS Mincho" w:hAnsi="Esharat"/>
          <w:kern w:val="20"/>
          <w:rtl/>
        </w:rPr>
        <w:lastRenderedPageBreak/>
        <w:t xml:space="preserve">الحرّ البالغ الشريف الكبير العزيز الغنيّ القويّ العالم بالحرّ الصبيّ الوضيع الذليل الحقير الفقير الضعيف الجاهل، وهكذا في العبد والأنثى.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قوله: </w:t>
      </w:r>
      <w:r w:rsidRPr="00B74AAF">
        <w:rPr>
          <w:rFonts w:ascii="Mosawi" w:hAnsi="Mosawi" w:cs="Mosawi"/>
          <w:sz w:val="24"/>
          <w:szCs w:val="24"/>
          <w:rtl/>
        </w:rPr>
        <w:t>﴿</w:t>
      </w:r>
      <w:r w:rsidRPr="00B74AAF">
        <w:rPr>
          <w:rFonts w:ascii="Esharat" w:eastAsia="MS Mincho" w:hAnsi="Esharat"/>
          <w:b/>
          <w:bCs/>
          <w:kern w:val="20"/>
          <w:rtl/>
        </w:rPr>
        <w:t>الْحُرُّ بِالْحُرِّ</w:t>
      </w:r>
      <w:r w:rsidRPr="00B74AAF">
        <w:rPr>
          <w:rFonts w:ascii="Mosawi" w:hAnsi="Mosawi" w:cs="Mosawi"/>
          <w:sz w:val="24"/>
          <w:szCs w:val="24"/>
          <w:rtl/>
        </w:rPr>
        <w:t>﴾</w:t>
      </w:r>
      <w:r w:rsidRPr="00B74AAF">
        <w:rPr>
          <w:rFonts w:ascii="Esharat" w:eastAsia="MS Mincho" w:hAnsi="Esharat"/>
          <w:kern w:val="20"/>
          <w:rtl/>
        </w:rPr>
        <w:t xml:space="preserve"> يكون الجملة الأولى لتفسير القصاص، ويقول: قتل الحرّ ـ جزاءً لقتل الحرّ ـ قصاصٌ. وكما تقدّ</w:t>
      </w:r>
      <w:r w:rsidRPr="00B74AAF">
        <w:rPr>
          <w:rFonts w:ascii="Esharat" w:eastAsia="MS Mincho" w:hAnsi="Esharat" w:hint="cs"/>
          <w:kern w:val="20"/>
          <w:rtl/>
        </w:rPr>
        <w:t>َ</w:t>
      </w:r>
      <w:r w:rsidRPr="00B74AAF">
        <w:rPr>
          <w:rFonts w:ascii="Esharat" w:eastAsia="MS Mincho" w:hAnsi="Esharat"/>
          <w:kern w:val="20"/>
          <w:rtl/>
        </w:rPr>
        <w:t>م إ</w:t>
      </w:r>
      <w:r w:rsidRPr="00B74AAF">
        <w:rPr>
          <w:rFonts w:ascii="Esharat" w:hAnsi="Esharat"/>
          <w:rtl/>
          <w:lang w:val="en-ZW"/>
        </w:rPr>
        <w:t xml:space="preserve">نّ هذه الجملة وما بعدها تحديد للقصاص (أي التساوي)، ولا تحديد إلاّ مع الجامعيّة والمانعيّة، فتمنع عن أن يكون غيرُ هذا قصاصاً، فتعني أنّ قتل الحرّ جزاءً لقتل العبد أو الأنثى ليس قصاصاً؛ قضيّةً للتحديد. </w:t>
      </w:r>
      <w:r w:rsidRPr="00B74AAF">
        <w:rPr>
          <w:rFonts w:ascii="Esharat" w:eastAsia="MS Mincho" w:hAnsi="Esharat"/>
          <w:kern w:val="20"/>
          <w:rtl/>
        </w:rPr>
        <w:t>وبعبارة أخرى</w:t>
      </w:r>
      <w:r w:rsidRPr="00B74AAF">
        <w:rPr>
          <w:rFonts w:ascii="Esharat" w:eastAsia="MS Mincho" w:hAnsi="Esharat" w:hint="cs"/>
          <w:kern w:val="20"/>
          <w:rtl/>
        </w:rPr>
        <w:t>:</w:t>
      </w:r>
      <w:r w:rsidRPr="00B74AAF">
        <w:rPr>
          <w:rFonts w:ascii="Esharat" w:eastAsia="MS Mincho" w:hAnsi="Esharat"/>
          <w:kern w:val="20"/>
          <w:rtl/>
        </w:rPr>
        <w:t xml:space="preserve"> لا يُعقَل أن يكون قتل الحرّ بغير الحرّ قصاصاً ومساواةً ومع ذلك خَصَّ الله تعالى بالذكر أنّ الحرّ بالحرّ قصاص</w:t>
      </w:r>
      <w:r w:rsidRPr="00B74AAF">
        <w:rPr>
          <w:rFonts w:ascii="Esharat" w:eastAsia="MS Mincho" w:hAnsi="Esharat" w:hint="cs"/>
          <w:kern w:val="20"/>
          <w:rtl/>
        </w:rPr>
        <w:t>ٌ</w:t>
      </w:r>
      <w:r w:rsidRPr="00B74AAF">
        <w:rPr>
          <w:rFonts w:ascii="Esharat" w:eastAsia="MS Mincho" w:hAnsi="Esharat"/>
          <w:kern w:val="20"/>
          <w:rtl/>
        </w:rPr>
        <w:t xml:space="preserve"> ومساواة. وعليه يكون مفاد الآية حصر القود في المساوي</w:t>
      </w:r>
      <w:r w:rsidRPr="00B74AAF">
        <w:rPr>
          <w:rFonts w:ascii="Esharat" w:eastAsia="MS Mincho" w:hAnsi="Esharat" w:hint="cs"/>
          <w:kern w:val="20"/>
          <w:rtl/>
        </w:rPr>
        <w:t>؛</w:t>
      </w:r>
      <w:r w:rsidRPr="00B74AAF">
        <w:rPr>
          <w:rFonts w:ascii="Esharat" w:eastAsia="MS Mincho" w:hAnsi="Esharat"/>
          <w:kern w:val="20"/>
          <w:rtl/>
        </w:rPr>
        <w:t xml:space="preserve"> والوجه فيه ـ مع أنّ التحقيق عدم حجّية المفهوم عموماً</w:t>
      </w:r>
      <w:r w:rsidRPr="00B74AAF">
        <w:rPr>
          <w:rFonts w:ascii="Esharat" w:eastAsia="MS Mincho" w:hAnsi="Esharat" w:hint="cs"/>
          <w:kern w:val="20"/>
          <w:rtl/>
        </w:rPr>
        <w:t>،</w:t>
      </w:r>
      <w:r w:rsidRPr="00B74AAF">
        <w:rPr>
          <w:rFonts w:ascii="Esharat" w:eastAsia="MS Mincho" w:hAnsi="Esharat"/>
          <w:kern w:val="20"/>
          <w:rtl/>
        </w:rPr>
        <w:t xml:space="preserve"> وعدم حج</w:t>
      </w:r>
      <w:r w:rsidRPr="00B74AAF">
        <w:rPr>
          <w:rFonts w:ascii="Esharat" w:eastAsia="MS Mincho" w:hAnsi="Esharat" w:hint="cs"/>
          <w:kern w:val="20"/>
          <w:rtl/>
        </w:rPr>
        <w:t>ّ</w:t>
      </w:r>
      <w:r w:rsidRPr="00B74AAF">
        <w:rPr>
          <w:rFonts w:ascii="Esharat" w:eastAsia="MS Mincho" w:hAnsi="Esharat"/>
          <w:kern w:val="20"/>
          <w:rtl/>
        </w:rPr>
        <w:t>ية مفهوم اللقب خصوصاً ـ أنّ النصوص الشرعيّة (القانونيّة) تحديديّة، أي تحدّ</w:t>
      </w:r>
      <w:r w:rsidRPr="00B74AAF">
        <w:rPr>
          <w:rFonts w:ascii="Esharat" w:eastAsia="MS Mincho" w:hAnsi="Esharat" w:hint="cs"/>
          <w:kern w:val="20"/>
          <w:rtl/>
        </w:rPr>
        <w:t>ِ</w:t>
      </w:r>
      <w:r w:rsidRPr="00B74AAF">
        <w:rPr>
          <w:rFonts w:ascii="Esharat" w:eastAsia="MS Mincho" w:hAnsi="Esharat"/>
          <w:kern w:val="20"/>
          <w:rtl/>
        </w:rPr>
        <w:t>د الحكمَ والموضوعَ وتبيّ</w:t>
      </w:r>
      <w:r w:rsidRPr="00B74AAF">
        <w:rPr>
          <w:rFonts w:ascii="Esharat" w:eastAsia="MS Mincho" w:hAnsi="Esharat" w:hint="cs"/>
          <w:kern w:val="20"/>
          <w:rtl/>
        </w:rPr>
        <w:t>ِ</w:t>
      </w:r>
      <w:r w:rsidRPr="00B74AAF">
        <w:rPr>
          <w:rFonts w:ascii="Esharat" w:eastAsia="MS Mincho" w:hAnsi="Esharat"/>
          <w:kern w:val="20"/>
          <w:rtl/>
        </w:rPr>
        <w:t>نهما، فكلّ حكم يختصّ بموضوعه المذكور ولايعمّ ما عداه، ومن المعلوم أنّ الآية في مقام تحديد المساواة المعتبرة بين القاتل والمقتول</w:t>
      </w:r>
      <w:r w:rsidRPr="00B74AAF">
        <w:rPr>
          <w:rFonts w:ascii="Esharat" w:eastAsia="MS Mincho" w:hAnsi="Esharat" w:hint="cs"/>
          <w:kern w:val="20"/>
          <w:rtl/>
        </w:rPr>
        <w:t>،</w:t>
      </w:r>
      <w:r w:rsidRPr="00B74AAF">
        <w:rPr>
          <w:rFonts w:ascii="Esharat" w:eastAsia="MS Mincho" w:hAnsi="Esharat"/>
          <w:kern w:val="20"/>
          <w:rtl/>
        </w:rPr>
        <w:t xml:space="preserve"> فلا</w:t>
      </w:r>
      <w:r w:rsidRPr="00B74AAF">
        <w:rPr>
          <w:rFonts w:ascii="Esharat" w:eastAsia="MS Mincho" w:hAnsi="Esharat" w:hint="cs"/>
          <w:kern w:val="20"/>
          <w:rtl/>
        </w:rPr>
        <w:t xml:space="preserve"> </w:t>
      </w:r>
      <w:r w:rsidRPr="00B74AAF">
        <w:rPr>
          <w:rFonts w:ascii="Esharat" w:eastAsia="MS Mincho" w:hAnsi="Esharat"/>
          <w:kern w:val="20"/>
          <w:rtl/>
        </w:rPr>
        <w:t>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 xml:space="preserve"> أن يكون كلُّ قيد ذُكِر للمساواة ـ أي الحرّ والعبد والأنثى ـ مانعاً عن فاقد ذلك القيد، ليتحقّق التحديد. وهذا ما ينتج </w:t>
      </w:r>
      <w:r w:rsidRPr="00B74AAF">
        <w:rPr>
          <w:rFonts w:hint="eastAsia"/>
          <w:sz w:val="24"/>
          <w:szCs w:val="24"/>
          <w:rtl/>
        </w:rPr>
        <w:t>«</w:t>
      </w:r>
      <w:r w:rsidRPr="00B74AAF">
        <w:rPr>
          <w:rFonts w:ascii="Esharat" w:eastAsia="MS Mincho" w:hAnsi="Esharat"/>
          <w:kern w:val="20"/>
          <w:rtl/>
        </w:rPr>
        <w:t>نتيجة المفهوم</w:t>
      </w:r>
      <w:r w:rsidRPr="00B74AAF">
        <w:rPr>
          <w:rFonts w:hint="eastAsia"/>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وإن لم يكن نفس المفهوم. وإن</w:t>
      </w:r>
      <w:r w:rsidRPr="00B74AAF">
        <w:rPr>
          <w:rFonts w:ascii="Esharat" w:eastAsia="MS Mincho" w:hAnsi="Esharat" w:hint="cs"/>
          <w:kern w:val="20"/>
          <w:rtl/>
        </w:rPr>
        <w:t>ْ</w:t>
      </w:r>
      <w:r w:rsidRPr="00B74AAF">
        <w:rPr>
          <w:rFonts w:ascii="Esharat" w:eastAsia="MS Mincho" w:hAnsi="Esharat"/>
          <w:kern w:val="20"/>
          <w:rtl/>
        </w:rPr>
        <w:t xml:space="preserve"> أبيتَ إلا</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أن يكون</w:t>
      </w:r>
      <w:r w:rsidRPr="00B74AAF">
        <w:rPr>
          <w:rFonts w:ascii="Esharat" w:eastAsia="MS Mincho" w:hAnsi="Esharat"/>
          <w:kern w:val="20"/>
          <w:rtl/>
        </w:rPr>
        <w:t xml:space="preserve"> للكلام مفهوم فأقول: إنّ عدم المفهوم في اللقب مشروط</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hAnsi="Esharat"/>
          <w:kern w:val="20"/>
          <w:rtl/>
        </w:rPr>
        <w:t>بأن يكون له فائدة أخرى في الكلام</w:t>
      </w:r>
      <w:r w:rsidRPr="00B74AAF">
        <w:rPr>
          <w:rFonts w:ascii="Esharat" w:hAnsi="Esharat" w:hint="cs"/>
          <w:kern w:val="20"/>
          <w:rtl/>
        </w:rPr>
        <w:t>،</w:t>
      </w:r>
      <w:r w:rsidRPr="00B74AAF">
        <w:rPr>
          <w:rFonts w:ascii="Esharat" w:eastAsia="MS Mincho" w:hAnsi="Esharat"/>
          <w:kern w:val="20"/>
          <w:rtl/>
        </w:rPr>
        <w:t xml:space="preserve"> ولا فائدة هنا لـ</w:t>
      </w:r>
      <w:r w:rsidRPr="00B74AAF">
        <w:rPr>
          <w:rFonts w:hint="cs"/>
          <w:sz w:val="24"/>
          <w:szCs w:val="24"/>
          <w:rtl/>
        </w:rPr>
        <w:t xml:space="preserve"> </w:t>
      </w:r>
      <w:r w:rsidRPr="00B74AAF">
        <w:rPr>
          <w:rFonts w:hint="eastAsia"/>
          <w:sz w:val="24"/>
          <w:szCs w:val="24"/>
          <w:rtl/>
        </w:rPr>
        <w:t>«</w:t>
      </w:r>
      <w:r w:rsidRPr="00B74AAF">
        <w:rPr>
          <w:rFonts w:ascii="Esharat" w:eastAsia="MS Mincho" w:hAnsi="Esharat"/>
          <w:kern w:val="20"/>
          <w:rtl/>
        </w:rPr>
        <w:t>الحرّ</w:t>
      </w:r>
      <w:r w:rsidRPr="00B74AAF">
        <w:rPr>
          <w:rFonts w:hint="eastAsia"/>
          <w:sz w:val="24"/>
          <w:szCs w:val="24"/>
          <w:rtl/>
        </w:rPr>
        <w:t>»</w:t>
      </w:r>
      <w:r w:rsidRPr="00B74AAF">
        <w:rPr>
          <w:rFonts w:ascii="Esharat" w:eastAsia="MS Mincho" w:hAnsi="Esharat"/>
          <w:kern w:val="20"/>
          <w:rtl/>
        </w:rPr>
        <w:t xml:space="preserve"> وأمثالِه غيرَ تبيين المساواة المعتبرة في القتلى، فلو جاز قتلُ الحرّ بغيره لما خصَّه الله تعالى بالذكر</w:t>
      </w:r>
      <w:r w:rsidRPr="00B74AAF">
        <w:rPr>
          <w:rFonts w:ascii="Esharat" w:eastAsia="MS Mincho" w:hAnsi="Esharat" w:hint="cs"/>
          <w:kern w:val="20"/>
          <w:rtl/>
        </w:rPr>
        <w:t>،</w:t>
      </w:r>
      <w:r w:rsidRPr="00B74AAF">
        <w:rPr>
          <w:rFonts w:ascii="Esharat" w:eastAsia="MS Mincho" w:hAnsi="Esharat"/>
          <w:kern w:val="20"/>
          <w:rtl/>
        </w:rPr>
        <w:t xml:space="preserve"> ولم يظهر لتخصيصه فائدة، وحاشا أن يكون شيء</w:t>
      </w:r>
      <w:r w:rsidRPr="00B74AAF">
        <w:rPr>
          <w:rFonts w:ascii="Esharat" w:eastAsia="MS Mincho" w:hAnsi="Esharat" w:hint="cs"/>
          <w:kern w:val="20"/>
          <w:rtl/>
        </w:rPr>
        <w:t>ٌ</w:t>
      </w:r>
      <w:r w:rsidRPr="00B74AAF">
        <w:rPr>
          <w:rFonts w:ascii="Esharat" w:eastAsia="MS Mincho" w:hAnsi="Esharat"/>
          <w:kern w:val="20"/>
          <w:rtl/>
        </w:rPr>
        <w:t xml:space="preserve"> من كلام الله بلا فائدة. وبعبارة</w:t>
      </w:r>
      <w:r w:rsidRPr="00B74AAF">
        <w:rPr>
          <w:rFonts w:ascii="Esharat" w:eastAsia="MS Mincho" w:hAnsi="Esharat" w:hint="cs"/>
          <w:kern w:val="20"/>
          <w:rtl/>
        </w:rPr>
        <w:t>ٍ</w:t>
      </w:r>
      <w:r w:rsidRPr="00B74AAF">
        <w:rPr>
          <w:rFonts w:ascii="Esharat" w:eastAsia="MS Mincho" w:hAnsi="Esharat"/>
          <w:kern w:val="20"/>
          <w:rtl/>
        </w:rPr>
        <w:t xml:space="preserve"> أخرى</w:t>
      </w:r>
      <w:r w:rsidRPr="00B74AAF">
        <w:rPr>
          <w:rFonts w:ascii="Esharat" w:eastAsia="MS Mincho" w:hAnsi="Esharat" w:hint="cs"/>
          <w:kern w:val="20"/>
          <w:rtl/>
        </w:rPr>
        <w:t>،</w:t>
      </w:r>
      <w:r w:rsidRPr="00B74AAF">
        <w:rPr>
          <w:rFonts w:ascii="Esharat" w:eastAsia="MS Mincho" w:hAnsi="Esharat"/>
          <w:kern w:val="20"/>
          <w:rtl/>
        </w:rPr>
        <w:t xml:space="preserve"> كما قاله الشهيد في </w:t>
      </w:r>
      <w:r w:rsidRPr="00B74AAF">
        <w:rPr>
          <w:rFonts w:ascii="Esharat" w:hAnsi="Esharat"/>
          <w:kern w:val="20"/>
          <w:rtl/>
        </w:rPr>
        <w:t xml:space="preserve">غاية المراد: </w:t>
      </w:r>
      <w:r w:rsidRPr="00B74AAF">
        <w:rPr>
          <w:rFonts w:ascii="Esharat" w:hAnsi="Esharat"/>
          <w:kern w:val="20"/>
          <w:sz w:val="24"/>
          <w:szCs w:val="24"/>
          <w:rtl/>
        </w:rPr>
        <w:t>«</w:t>
      </w:r>
      <w:r w:rsidRPr="00B74AAF">
        <w:rPr>
          <w:rFonts w:ascii="Esharat" w:hAnsi="Esharat"/>
          <w:kern w:val="20"/>
          <w:rtl/>
        </w:rPr>
        <w:t>التخصيص بالذكر هنا تخصيص</w:t>
      </w:r>
      <w:r w:rsidRPr="00B74AAF">
        <w:rPr>
          <w:rFonts w:ascii="Esharat" w:hAnsi="Esharat" w:hint="cs"/>
          <w:kern w:val="20"/>
          <w:rtl/>
        </w:rPr>
        <w:t>ٌ</w:t>
      </w:r>
      <w:r w:rsidRPr="00B74AAF">
        <w:rPr>
          <w:rFonts w:ascii="Esharat" w:hAnsi="Esharat"/>
          <w:kern w:val="20"/>
          <w:rtl/>
        </w:rPr>
        <w:t xml:space="preserve"> للحكم ـ وهو قول كثير</w:t>
      </w:r>
      <w:r w:rsidRPr="00B74AAF">
        <w:rPr>
          <w:rFonts w:ascii="Esharat" w:hAnsi="Esharat" w:hint="cs"/>
          <w:kern w:val="20"/>
          <w:rtl/>
        </w:rPr>
        <w:t>ٍ</w:t>
      </w:r>
      <w:r w:rsidRPr="00B74AAF">
        <w:rPr>
          <w:rFonts w:ascii="Esharat" w:hAnsi="Esharat"/>
          <w:kern w:val="20"/>
          <w:rtl/>
        </w:rPr>
        <w:t xml:space="preserve"> ممّ</w:t>
      </w:r>
      <w:r w:rsidRPr="00B74AAF">
        <w:rPr>
          <w:rFonts w:ascii="Esharat" w:hAnsi="Esharat" w:hint="cs"/>
          <w:kern w:val="20"/>
          <w:rtl/>
        </w:rPr>
        <w:t>َ</w:t>
      </w:r>
      <w:r w:rsidRPr="00B74AAF">
        <w:rPr>
          <w:rFonts w:ascii="Esharat" w:hAnsi="Esharat"/>
          <w:kern w:val="20"/>
          <w:rtl/>
        </w:rPr>
        <w:t>ن</w:t>
      </w:r>
      <w:r w:rsidRPr="00B74AAF">
        <w:rPr>
          <w:rFonts w:ascii="Esharat" w:hAnsi="Esharat" w:hint="cs"/>
          <w:kern w:val="20"/>
          <w:rtl/>
        </w:rPr>
        <w:t>ْ</w:t>
      </w:r>
      <w:r w:rsidRPr="00B74AAF">
        <w:rPr>
          <w:rFonts w:ascii="Esharat" w:hAnsi="Esharat"/>
          <w:kern w:val="20"/>
          <w:rtl/>
        </w:rPr>
        <w:t xml:space="preserve"> نفى دليل الخطاب ـ</w:t>
      </w:r>
      <w:r w:rsidRPr="00B74AAF">
        <w:rPr>
          <w:rFonts w:ascii="Esharat" w:hAnsi="Esharat" w:hint="cs"/>
          <w:kern w:val="20"/>
          <w:rtl/>
        </w:rPr>
        <w:t>،</w:t>
      </w:r>
      <w:r w:rsidRPr="00B74AAF">
        <w:rPr>
          <w:rFonts w:ascii="Esharat" w:hAnsi="Esharat"/>
          <w:kern w:val="20"/>
          <w:rtl/>
        </w:rPr>
        <w:t xml:space="preserve"> وإلاّ لزم التكرار</w:t>
      </w:r>
      <w:r w:rsidRPr="00B74AAF">
        <w:rPr>
          <w:rFonts w:ascii="Esharat" w:hAnsi="Esharat"/>
          <w:kern w:val="20"/>
          <w:sz w:val="24"/>
          <w:szCs w:val="24"/>
          <w:rtl/>
        </w:rPr>
        <w:t>»</w:t>
      </w:r>
      <w:r w:rsidRPr="00B74AAF">
        <w:rPr>
          <w:rFonts w:hint="cs"/>
          <w:vertAlign w:val="superscript"/>
          <w:rtl/>
        </w:rPr>
        <w:t>(</w:t>
      </w:r>
      <w:r w:rsidRPr="00B74AAF">
        <w:rPr>
          <w:rStyle w:val="ac"/>
          <w:rtl/>
        </w:rPr>
        <w:endnoteReference w:id="691"/>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hAnsi="Esharat"/>
          <w:rtl/>
          <w:lang w:val="en-ZW"/>
        </w:rPr>
      </w:pPr>
      <w:r w:rsidRPr="00B74AAF">
        <w:rPr>
          <w:rFonts w:ascii="Esharat" w:eastAsia="MS Mincho" w:hAnsi="Esharat"/>
          <w:kern w:val="20"/>
          <w:rtl/>
        </w:rPr>
        <w:t xml:space="preserve">إلى هنا علمنا من </w:t>
      </w:r>
      <w:r w:rsidRPr="00B74AAF">
        <w:rPr>
          <w:rFonts w:ascii="Mosawi" w:hAnsi="Mosawi" w:cs="Mosawi"/>
          <w:sz w:val="24"/>
          <w:szCs w:val="24"/>
          <w:rtl/>
        </w:rPr>
        <w:t>﴿</w:t>
      </w:r>
      <w:r w:rsidRPr="00B74AAF">
        <w:rPr>
          <w:rFonts w:ascii="Esharat" w:eastAsia="MS Mincho" w:hAnsi="Esharat"/>
          <w:b/>
          <w:bCs/>
          <w:kern w:val="20"/>
          <w:rtl/>
        </w:rPr>
        <w:t>الح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أنّ الحرّ بغير الحرّ ليس قصاصاً ولا مساواةً، ومعنى ذلك أنّ غير الحرّ ـ أي الحرّة والعبد والأمة ـ لا يساويه عند الله تعالى</w:t>
      </w:r>
      <w:r w:rsidRPr="00B74AAF">
        <w:rPr>
          <w:rFonts w:ascii="Esharat" w:eastAsia="MS Mincho" w:hAnsi="Esharat" w:hint="cs"/>
          <w:kern w:val="20"/>
          <w:rtl/>
        </w:rPr>
        <w:t>،</w:t>
      </w:r>
      <w:r w:rsidRPr="00B74AAF">
        <w:rPr>
          <w:rFonts w:ascii="Esharat" w:eastAsia="MS Mincho" w:hAnsi="Esharat"/>
          <w:kern w:val="20"/>
          <w:rtl/>
        </w:rPr>
        <w:t xml:space="preserve"> الذي قال بأنّ الحرّ بالحرّ قصاص</w:t>
      </w:r>
      <w:r w:rsidRPr="00B74AAF">
        <w:rPr>
          <w:rFonts w:ascii="Esharat" w:eastAsia="MS Mincho" w:hAnsi="Esharat" w:hint="cs"/>
          <w:kern w:val="20"/>
          <w:rtl/>
        </w:rPr>
        <w:t>ٌ</w:t>
      </w:r>
      <w:r w:rsidRPr="00B74AAF">
        <w:rPr>
          <w:rFonts w:ascii="Esharat" w:eastAsia="MS Mincho" w:hAnsi="Esharat"/>
          <w:kern w:val="20"/>
          <w:rtl/>
        </w:rPr>
        <w:t>؛ إذ لو كان الحرّةُ والعبدُ والأمةُ يساوونه لكان مجازاةُ الحر</w:t>
      </w:r>
      <w:r w:rsidRPr="00B74AAF">
        <w:rPr>
          <w:rFonts w:ascii="Esharat" w:eastAsia="MS Mincho" w:hAnsi="Esharat" w:hint="cs"/>
          <w:kern w:val="20"/>
          <w:rtl/>
        </w:rPr>
        <w:t>ّ</w:t>
      </w:r>
      <w:r w:rsidRPr="00B74AAF">
        <w:rPr>
          <w:rFonts w:ascii="Esharat" w:eastAsia="MS Mincho" w:hAnsi="Esharat"/>
          <w:kern w:val="20"/>
          <w:rtl/>
        </w:rPr>
        <w:t xml:space="preserve"> بأيّ منهم قصاصاً ومساواةً</w:t>
      </w:r>
      <w:r w:rsidRPr="00B74AAF">
        <w:rPr>
          <w:rFonts w:ascii="Esharat" w:eastAsia="MS Mincho" w:hAnsi="Esharat" w:hint="cs"/>
          <w:kern w:val="20"/>
          <w:rtl/>
        </w:rPr>
        <w:t>،</w:t>
      </w:r>
      <w:r w:rsidRPr="00B74AAF">
        <w:rPr>
          <w:rFonts w:ascii="Esharat" w:eastAsia="MS Mincho" w:hAnsi="Esharat"/>
          <w:kern w:val="20"/>
          <w:rtl/>
        </w:rPr>
        <w:t xml:space="preserve"> ولما حصر الله تعالى المساواةَ في </w:t>
      </w:r>
      <w:r w:rsidRPr="00B74AAF">
        <w:rPr>
          <w:rFonts w:ascii="Mosawi" w:hAnsi="Mosawi" w:cs="Mosawi"/>
          <w:sz w:val="24"/>
          <w:szCs w:val="24"/>
          <w:rtl/>
        </w:rPr>
        <w:t>﴿</w:t>
      </w:r>
      <w:r w:rsidRPr="00B74AAF">
        <w:rPr>
          <w:rFonts w:ascii="Esharat" w:eastAsia="MS Mincho" w:hAnsi="Esharat"/>
          <w:b/>
          <w:bCs/>
          <w:kern w:val="20"/>
          <w:rtl/>
        </w:rPr>
        <w:t>الح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w:t>
      </w:r>
      <w:r w:rsidRPr="00B74AAF">
        <w:rPr>
          <w:rFonts w:ascii="Esharat" w:hAnsi="Esharat"/>
          <w:rtl/>
          <w:lang w:val="en-ZW"/>
        </w:rPr>
        <w:t>وهذا يفيدنا ـ بداهةً ـ أنّ الحرّ لا يساو</w:t>
      </w:r>
      <w:r w:rsidRPr="00B74AAF">
        <w:rPr>
          <w:rFonts w:ascii="Esharat" w:hAnsi="Esharat" w:hint="cs"/>
          <w:rtl/>
          <w:lang w:val="en-ZW"/>
        </w:rPr>
        <w:t>ي</w:t>
      </w:r>
      <w:r w:rsidRPr="00B74AAF">
        <w:rPr>
          <w:rFonts w:ascii="Esharat" w:hAnsi="Esharat"/>
          <w:rtl/>
          <w:lang w:val="en-ZW"/>
        </w:rPr>
        <w:t xml:space="preserve"> غيره. فلا</w:t>
      </w:r>
      <w:r w:rsidRPr="00B74AAF">
        <w:rPr>
          <w:rFonts w:ascii="Esharat" w:hAnsi="Esharat" w:hint="cs"/>
          <w:rtl/>
          <w:lang w:val="en-ZW"/>
        </w:rPr>
        <w:t xml:space="preserve"> </w:t>
      </w:r>
      <w:r w:rsidRPr="00B74AAF">
        <w:rPr>
          <w:rFonts w:ascii="Esharat" w:hAnsi="Esharat"/>
          <w:rtl/>
          <w:lang w:val="en-ZW"/>
        </w:rPr>
        <w:t>ب</w:t>
      </w:r>
      <w:r w:rsidRPr="00B74AAF">
        <w:rPr>
          <w:rFonts w:ascii="Esharat" w:hAnsi="Esharat" w:hint="cs"/>
          <w:rtl/>
          <w:lang w:val="en-ZW"/>
        </w:rPr>
        <w:t>ُ</w:t>
      </w:r>
      <w:r w:rsidRPr="00B74AAF">
        <w:rPr>
          <w:rFonts w:ascii="Esharat" w:hAnsi="Esharat"/>
          <w:rtl/>
          <w:lang w:val="en-ZW"/>
        </w:rPr>
        <w:t>دّ</w:t>
      </w:r>
      <w:r w:rsidRPr="00B74AAF">
        <w:rPr>
          <w:rFonts w:ascii="Esharat" w:hAnsi="Esharat" w:hint="cs"/>
          <w:rtl/>
          <w:lang w:val="en-ZW"/>
        </w:rPr>
        <w:t>َ</w:t>
      </w:r>
      <w:r w:rsidRPr="00B74AAF">
        <w:rPr>
          <w:rFonts w:ascii="Esharat" w:hAnsi="Esharat"/>
          <w:rtl/>
          <w:lang w:val="en-ZW"/>
        </w:rPr>
        <w:t xml:space="preserve"> حينئذٍ أن ننظر أنّه لماذا لم يعتبر الشارع تعالى في هذه الجملة الحرَّ مساوياً لغيره، بل اعتبر الحرَّ مساوياً للحرّ فقط؟ </w:t>
      </w:r>
    </w:p>
    <w:p w:rsidR="000A24FE" w:rsidRPr="00B74AAF" w:rsidRDefault="000A24FE" w:rsidP="000A24FE">
      <w:pPr>
        <w:rPr>
          <w:rFonts w:ascii="Esharat" w:hAnsi="Esharat"/>
          <w:rtl/>
          <w:lang w:val="en-ZW"/>
        </w:rPr>
      </w:pPr>
      <w:r w:rsidRPr="00B74AAF">
        <w:rPr>
          <w:rFonts w:ascii="Esharat" w:hAnsi="Esharat"/>
          <w:rtl/>
          <w:lang w:val="en-ZW"/>
        </w:rPr>
        <w:lastRenderedPageBreak/>
        <w:t>تقدّ</w:t>
      </w:r>
      <w:r w:rsidRPr="00B74AAF">
        <w:rPr>
          <w:rFonts w:ascii="Esharat" w:hAnsi="Esharat" w:hint="cs"/>
          <w:rtl/>
          <w:lang w:val="en-ZW"/>
        </w:rPr>
        <w:t>َ</w:t>
      </w:r>
      <w:r w:rsidRPr="00B74AAF">
        <w:rPr>
          <w:rFonts w:ascii="Esharat" w:hAnsi="Esharat"/>
          <w:rtl/>
          <w:lang w:val="en-ZW"/>
        </w:rPr>
        <w:t>م أنّ الحكم بعدم التساوي بين عدّة أفرادٍ عبارة</w:t>
      </w:r>
      <w:r w:rsidRPr="00B74AAF">
        <w:rPr>
          <w:rFonts w:ascii="Esharat" w:hAnsi="Esharat" w:hint="cs"/>
          <w:rtl/>
          <w:lang w:val="en-ZW"/>
        </w:rPr>
        <w:t>ٌ</w:t>
      </w:r>
      <w:r w:rsidRPr="00B74AAF">
        <w:rPr>
          <w:rFonts w:ascii="Esharat" w:hAnsi="Esharat"/>
          <w:rtl/>
          <w:lang w:val="en-ZW"/>
        </w:rPr>
        <w:t xml:space="preserve"> أخرى عن اعتبار وجعل الفضل لبعضهم على بع</w:t>
      </w:r>
      <w:r w:rsidRPr="00B74AAF">
        <w:rPr>
          <w:rFonts w:ascii="Esharat" w:hAnsi="Esharat" w:hint="cs"/>
          <w:rtl/>
          <w:lang w:val="en-ZW"/>
        </w:rPr>
        <w:t>ضٍ</w:t>
      </w:r>
      <w:r w:rsidRPr="00B74AAF">
        <w:rPr>
          <w:rFonts w:ascii="Esharat" w:hAnsi="Esharat"/>
          <w:rtl/>
          <w:lang w:val="en-ZW"/>
        </w:rPr>
        <w:t>، ولو كان فضلاً فرضيّاً اعتباريّاً. وهذا يع</w:t>
      </w:r>
      <w:r w:rsidRPr="00B74AAF">
        <w:rPr>
          <w:rFonts w:ascii="Esharat" w:hAnsi="Esharat" w:hint="cs"/>
          <w:rtl/>
          <w:lang w:val="en-ZW"/>
        </w:rPr>
        <w:t>ني</w:t>
      </w:r>
      <w:r w:rsidRPr="00B74AAF">
        <w:rPr>
          <w:rFonts w:ascii="Esharat" w:hAnsi="Esharat"/>
          <w:rtl/>
          <w:lang w:val="en-ZW"/>
        </w:rPr>
        <w:t xml:space="preserve"> </w:t>
      </w:r>
      <w:r w:rsidRPr="00B74AAF">
        <w:rPr>
          <w:rFonts w:ascii="Esharat" w:hAnsi="Esharat" w:hint="cs"/>
          <w:rtl/>
          <w:lang w:val="en-ZW"/>
        </w:rPr>
        <w:t>أنّ</w:t>
      </w:r>
      <w:r w:rsidRPr="00B74AAF">
        <w:rPr>
          <w:rFonts w:ascii="Esharat" w:hAnsi="Esharat"/>
          <w:rtl/>
          <w:lang w:val="en-ZW"/>
        </w:rPr>
        <w:t>ه ليس في وسع الشارع قبل وضع ولحاظ الفضل أن يحكم بأنّ الح</w:t>
      </w:r>
      <w:r w:rsidRPr="00B74AAF">
        <w:rPr>
          <w:rFonts w:ascii="Esharat" w:hAnsi="Esharat" w:hint="cs"/>
          <w:rtl/>
          <w:lang w:val="en-ZW"/>
        </w:rPr>
        <w:t>ُ</w:t>
      </w:r>
      <w:r w:rsidRPr="00B74AAF">
        <w:rPr>
          <w:rFonts w:ascii="Esharat" w:hAnsi="Esharat"/>
          <w:rtl/>
          <w:lang w:val="en-ZW"/>
        </w:rPr>
        <w:t>ر</w:t>
      </w:r>
      <w:r w:rsidRPr="00B74AAF">
        <w:rPr>
          <w:rFonts w:ascii="Esharat" w:hAnsi="Esharat" w:hint="cs"/>
          <w:rtl/>
          <w:lang w:val="en-ZW"/>
        </w:rPr>
        <w:t>ّ</w:t>
      </w:r>
      <w:r w:rsidRPr="00B74AAF">
        <w:rPr>
          <w:rFonts w:ascii="Esharat" w:hAnsi="Esharat"/>
          <w:rtl/>
          <w:lang w:val="en-ZW"/>
        </w:rPr>
        <w:t xml:space="preserve"> مساوٍ للحرّ فقط؛ إذ بدون لحاظ هذا الفضل يكون كلُّ فردٍ مساوياً لأيّ فرد</w:t>
      </w:r>
      <w:r w:rsidRPr="00B74AAF">
        <w:rPr>
          <w:rFonts w:ascii="Esharat" w:hAnsi="Esharat" w:hint="cs"/>
          <w:rtl/>
          <w:lang w:val="en-ZW"/>
        </w:rPr>
        <w:t>ٍ</w:t>
      </w:r>
      <w:r w:rsidRPr="00B74AAF">
        <w:rPr>
          <w:rFonts w:ascii="Esharat" w:hAnsi="Esharat"/>
          <w:rtl/>
          <w:lang w:val="en-ZW"/>
        </w:rPr>
        <w:t xml:space="preserve"> آخر. وبعبارة</w:t>
      </w:r>
      <w:r w:rsidRPr="00B74AAF">
        <w:rPr>
          <w:rFonts w:ascii="Esharat" w:hAnsi="Esharat" w:hint="cs"/>
          <w:rtl/>
          <w:lang w:val="en-ZW"/>
        </w:rPr>
        <w:t>ٍ</w:t>
      </w:r>
      <w:r w:rsidRPr="00B74AAF">
        <w:rPr>
          <w:rFonts w:ascii="Esharat" w:hAnsi="Esharat"/>
          <w:rtl/>
          <w:lang w:val="en-ZW"/>
        </w:rPr>
        <w:t xml:space="preserve"> أوضح</w:t>
      </w:r>
      <w:r w:rsidRPr="00B74AAF">
        <w:rPr>
          <w:rFonts w:ascii="Esharat" w:hAnsi="Esharat" w:hint="cs"/>
          <w:rtl/>
          <w:lang w:val="en-ZW"/>
        </w:rPr>
        <w:t>:</w:t>
      </w:r>
      <w:r w:rsidRPr="00B74AAF">
        <w:rPr>
          <w:rFonts w:ascii="Esharat" w:hAnsi="Esharat"/>
          <w:rtl/>
          <w:lang w:val="en-ZW"/>
        </w:rPr>
        <w:t xml:space="preserve"> لا يتمكّن الشارع من الحكم ب</w:t>
      </w:r>
      <w:r w:rsidRPr="00B74AAF">
        <w:rPr>
          <w:rFonts w:ascii="Esharat" w:hAnsi="Esharat" w:hint="cs"/>
          <w:rtl/>
          <w:lang w:val="en-ZW"/>
        </w:rPr>
        <w:t>مساواة</w:t>
      </w:r>
      <w:r w:rsidRPr="00B74AAF">
        <w:rPr>
          <w:rFonts w:ascii="Esharat" w:hAnsi="Esharat"/>
          <w:rtl/>
          <w:lang w:val="en-ZW"/>
        </w:rPr>
        <w:t xml:space="preserve"> الحرّ للحرّ خاصّةً ع</w:t>
      </w:r>
      <w:r w:rsidRPr="00B74AAF">
        <w:rPr>
          <w:rFonts w:ascii="Esharat" w:hAnsi="Esharat" w:hint="cs"/>
          <w:rtl/>
          <w:lang w:val="en-ZW"/>
        </w:rPr>
        <w:t>لى</w:t>
      </w:r>
      <w:r w:rsidRPr="00B74AAF">
        <w:rPr>
          <w:rFonts w:ascii="Esharat" w:hAnsi="Esharat"/>
          <w:rtl/>
          <w:lang w:val="en-ZW"/>
        </w:rPr>
        <w:t xml:space="preserve"> </w:t>
      </w:r>
      <w:r w:rsidRPr="00B74AAF">
        <w:rPr>
          <w:rFonts w:ascii="Esharat" w:hAnsi="Esharat" w:hint="cs"/>
          <w:rtl/>
          <w:lang w:val="en-ZW"/>
        </w:rPr>
        <w:t>الرغم</w:t>
      </w:r>
      <w:r w:rsidRPr="00B74AAF">
        <w:rPr>
          <w:rFonts w:ascii="Esharat" w:hAnsi="Esharat"/>
          <w:rtl/>
          <w:lang w:val="en-ZW"/>
        </w:rPr>
        <w:t xml:space="preserve"> </w:t>
      </w:r>
      <w:r w:rsidRPr="00B74AAF">
        <w:rPr>
          <w:rFonts w:ascii="Esharat" w:hAnsi="Esharat" w:hint="cs"/>
          <w:rtl/>
          <w:lang w:val="en-ZW"/>
        </w:rPr>
        <w:t>من</w:t>
      </w:r>
      <w:r w:rsidRPr="00B74AAF">
        <w:rPr>
          <w:rFonts w:ascii="Esharat" w:hAnsi="Esharat"/>
          <w:rtl/>
          <w:lang w:val="en-ZW"/>
        </w:rPr>
        <w:t xml:space="preserve"> </w:t>
      </w:r>
      <w:r w:rsidRPr="00B74AAF">
        <w:rPr>
          <w:rFonts w:ascii="Esharat" w:hAnsi="Esharat" w:hint="cs"/>
          <w:rtl/>
          <w:lang w:val="en-ZW"/>
        </w:rPr>
        <w:t>اعتقاد</w:t>
      </w:r>
      <w:r w:rsidRPr="00B74AAF">
        <w:rPr>
          <w:rFonts w:ascii="Esharat" w:hAnsi="Esharat"/>
          <w:rtl/>
          <w:lang w:val="en-ZW"/>
        </w:rPr>
        <w:t>ه واعتباره بأنّ غير الحرّ مساوٍ للحرّ. وحينئذٍ إمّا أن يكون الحرّ أفضل من غيره</w:t>
      </w:r>
      <w:r w:rsidRPr="00B74AAF">
        <w:rPr>
          <w:rFonts w:ascii="Esharat" w:hAnsi="Esharat" w:hint="cs"/>
          <w:rtl/>
          <w:lang w:val="en-ZW"/>
        </w:rPr>
        <w:t>؛</w:t>
      </w:r>
      <w:r w:rsidRPr="00B74AAF">
        <w:rPr>
          <w:rFonts w:ascii="Esharat" w:hAnsi="Esharat"/>
          <w:rtl/>
          <w:lang w:val="en-ZW"/>
        </w:rPr>
        <w:t xml:space="preserve"> وإمّا أن يكون غيرُه أفضل منه</w:t>
      </w:r>
      <w:r w:rsidRPr="00B74AAF">
        <w:rPr>
          <w:rFonts w:ascii="Esharat" w:hAnsi="Esharat" w:hint="cs"/>
          <w:rtl/>
          <w:lang w:val="en-ZW"/>
        </w:rPr>
        <w:t>.</w:t>
      </w:r>
      <w:r w:rsidRPr="00B74AAF">
        <w:rPr>
          <w:rFonts w:ascii="Esharat" w:hAnsi="Esharat"/>
          <w:rtl/>
          <w:lang w:val="en-ZW"/>
        </w:rPr>
        <w:t xml:space="preserve"> ومن المعلوم أنّ الذي لا يقتل بغيره هو الأفضل، والحرّ لا يقتل بغيره</w:t>
      </w:r>
      <w:r w:rsidRPr="00B74AAF">
        <w:rPr>
          <w:rFonts w:ascii="Esharat" w:hAnsi="Esharat" w:hint="cs"/>
          <w:rtl/>
          <w:lang w:val="en-ZW"/>
        </w:rPr>
        <w:t>،</w:t>
      </w:r>
      <w:r w:rsidRPr="00B74AAF">
        <w:rPr>
          <w:rFonts w:ascii="Esharat" w:hAnsi="Esharat"/>
          <w:rtl/>
          <w:lang w:val="en-ZW"/>
        </w:rPr>
        <w:t xml:space="preserve"> فهو أفضل من غيره.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ولمّا تعلّق الحكم بعنوان الحرّ</w:t>
      </w:r>
      <w:r w:rsidRPr="00B74AAF">
        <w:rPr>
          <w:rFonts w:ascii="Esharat" w:eastAsia="MS Mincho" w:hAnsi="Esharat" w:hint="cs"/>
          <w:kern w:val="20"/>
          <w:rtl/>
        </w:rPr>
        <w:t>،</w:t>
      </w:r>
      <w:r w:rsidRPr="00B74AAF">
        <w:rPr>
          <w:rFonts w:ascii="Esharat" w:eastAsia="MS Mincho" w:hAnsi="Esharat"/>
          <w:kern w:val="20"/>
          <w:rtl/>
        </w:rPr>
        <w:t xml:space="preserve"> وهو واجد</w:t>
      </w:r>
      <w:r w:rsidRPr="00B74AAF">
        <w:rPr>
          <w:rFonts w:ascii="Esharat" w:eastAsia="MS Mincho" w:hAnsi="Esharat" w:hint="cs"/>
          <w:kern w:val="20"/>
          <w:rtl/>
        </w:rPr>
        <w:t>ٌ</w:t>
      </w:r>
      <w:r w:rsidRPr="00B74AAF">
        <w:rPr>
          <w:rFonts w:ascii="Esharat" w:eastAsia="MS Mincho" w:hAnsi="Esharat"/>
          <w:kern w:val="20"/>
          <w:rtl/>
        </w:rPr>
        <w:t xml:space="preserve"> للحرّية والذكورة</w:t>
      </w:r>
      <w:r w:rsidRPr="00B74AAF">
        <w:rPr>
          <w:rFonts w:ascii="Esharat" w:eastAsia="MS Mincho" w:hAnsi="Esharat" w:hint="cs"/>
          <w:kern w:val="20"/>
          <w:rtl/>
        </w:rPr>
        <w:t>،</w:t>
      </w:r>
      <w:r w:rsidRPr="00B74AAF">
        <w:rPr>
          <w:rFonts w:ascii="Esharat" w:eastAsia="MS Mincho" w:hAnsi="Esharat"/>
          <w:kern w:val="20"/>
          <w:rtl/>
        </w:rPr>
        <w:t xml:space="preserve"> عُلم بداهةً أنّ فضل الحرّ على غيره بالحرّية والذكورة</w:t>
      </w:r>
      <w:r w:rsidRPr="00B74AAF">
        <w:rPr>
          <w:rFonts w:ascii="Esharat" w:eastAsia="MS Mincho" w:hAnsi="Esharat" w:hint="cs"/>
          <w:kern w:val="20"/>
          <w:rtl/>
        </w:rPr>
        <w:t>،</w:t>
      </w:r>
      <w:r w:rsidRPr="00B74AAF">
        <w:rPr>
          <w:rFonts w:ascii="Esharat" w:eastAsia="MS Mincho" w:hAnsi="Esharat"/>
          <w:kern w:val="20"/>
          <w:rtl/>
        </w:rPr>
        <w:t xml:space="preserve"> أو بإحداهما، ففضله على الأمة بهما</w:t>
      </w:r>
      <w:r w:rsidRPr="00B74AAF">
        <w:rPr>
          <w:rFonts w:ascii="Esharat" w:eastAsia="MS Mincho" w:hAnsi="Esharat" w:hint="cs"/>
          <w:kern w:val="20"/>
          <w:rtl/>
        </w:rPr>
        <w:t>،</w:t>
      </w:r>
      <w:r w:rsidRPr="00B74AAF">
        <w:rPr>
          <w:rFonts w:ascii="Esharat" w:eastAsia="MS Mincho" w:hAnsi="Esharat"/>
          <w:kern w:val="20"/>
          <w:rtl/>
        </w:rPr>
        <w:t xml:space="preserve"> وعلى الحرّة بالذكورة ـ إذ هما يشتركان في الحرّية ـ</w:t>
      </w:r>
      <w:r w:rsidRPr="00B74AAF">
        <w:rPr>
          <w:rFonts w:ascii="Esharat" w:eastAsia="MS Mincho" w:hAnsi="Esharat" w:hint="cs"/>
          <w:kern w:val="20"/>
          <w:rtl/>
        </w:rPr>
        <w:t>،</w:t>
      </w:r>
      <w:r w:rsidRPr="00B74AAF">
        <w:rPr>
          <w:rFonts w:ascii="Esharat" w:eastAsia="MS Mincho" w:hAnsi="Esharat"/>
          <w:kern w:val="20"/>
          <w:rtl/>
        </w:rPr>
        <w:t xml:space="preserve"> وعلى العبد بالحرّية؛ إذ هما يشتركان في الذكورة. وبما أنّ الحرّ واجدٌ للحرّية والذكورة معاً صار أفضل من الجميع</w:t>
      </w:r>
      <w:r w:rsidRPr="00B74AAF">
        <w:rPr>
          <w:rFonts w:ascii="Esharat" w:eastAsia="MS Mincho" w:hAnsi="Esharat" w:hint="cs"/>
          <w:kern w:val="20"/>
          <w:rtl/>
        </w:rPr>
        <w:t>،</w:t>
      </w:r>
      <w:r w:rsidRPr="00B74AAF">
        <w:rPr>
          <w:rFonts w:ascii="Esharat" w:eastAsia="MS Mincho" w:hAnsi="Esharat"/>
          <w:kern w:val="20"/>
          <w:rtl/>
        </w:rPr>
        <w:t xml:space="preserve"> وبما أنّ الأمة فاقدة لهما معاً صارت دون الجميع، والواجد لإحداهما يكون بينهما. وبما أنّ الح</w:t>
      </w:r>
      <w:r w:rsidRPr="00B74AAF">
        <w:rPr>
          <w:rFonts w:ascii="Esharat" w:eastAsia="MS Mincho" w:hAnsi="Esharat" w:hint="cs"/>
          <w:kern w:val="20"/>
          <w:rtl/>
        </w:rPr>
        <w:t>ُ</w:t>
      </w:r>
      <w:r w:rsidRPr="00B74AAF">
        <w:rPr>
          <w:rFonts w:ascii="Esharat" w:eastAsia="MS Mincho" w:hAnsi="Esharat"/>
          <w:kern w:val="20"/>
          <w:rtl/>
        </w:rPr>
        <w:t>ر</w:t>
      </w:r>
      <w:r w:rsidRPr="00B74AAF">
        <w:rPr>
          <w:rFonts w:ascii="Esharat" w:eastAsia="MS Mincho" w:hAnsi="Esharat" w:hint="cs"/>
          <w:kern w:val="20"/>
          <w:rtl/>
        </w:rPr>
        <w:t>ّ</w:t>
      </w:r>
      <w:r w:rsidRPr="00B74AAF">
        <w:rPr>
          <w:rFonts w:ascii="Esharat" w:eastAsia="MS Mincho" w:hAnsi="Esharat"/>
          <w:kern w:val="20"/>
          <w:rtl/>
        </w:rPr>
        <w:t xml:space="preserve"> فاق العبد بالحرّية</w:t>
      </w:r>
      <w:r w:rsidRPr="00B74AAF">
        <w:rPr>
          <w:rFonts w:ascii="Esharat" w:eastAsia="MS Mincho" w:hAnsi="Esharat" w:hint="cs"/>
          <w:kern w:val="20"/>
          <w:rtl/>
        </w:rPr>
        <w:t>،</w:t>
      </w:r>
      <w:r w:rsidRPr="00B74AAF">
        <w:rPr>
          <w:rFonts w:ascii="Esharat" w:eastAsia="MS Mincho" w:hAnsi="Esharat"/>
          <w:kern w:val="20"/>
          <w:rtl/>
        </w:rPr>
        <w:t xml:space="preserve"> مع أنّهما مشتركان في الذكورة</w:t>
      </w:r>
      <w:r w:rsidRPr="00B74AAF">
        <w:rPr>
          <w:rFonts w:ascii="Esharat" w:eastAsia="MS Mincho" w:hAnsi="Esharat" w:hint="cs"/>
          <w:kern w:val="20"/>
          <w:rtl/>
        </w:rPr>
        <w:t>،</w:t>
      </w:r>
      <w:r w:rsidRPr="00B74AAF">
        <w:rPr>
          <w:rFonts w:ascii="Esharat" w:eastAsia="MS Mincho" w:hAnsi="Esharat"/>
          <w:kern w:val="20"/>
          <w:rtl/>
        </w:rPr>
        <w:t xml:space="preserve"> عُلم أنّ الحرّية فوق الذكورة</w:t>
      </w:r>
      <w:r w:rsidRPr="00B74AAF">
        <w:rPr>
          <w:rFonts w:ascii="Esharat" w:eastAsia="MS Mincho" w:hAnsi="Esharat" w:hint="cs"/>
          <w:kern w:val="20"/>
          <w:rtl/>
        </w:rPr>
        <w:t>،</w:t>
      </w:r>
      <w:r w:rsidRPr="00B74AAF">
        <w:rPr>
          <w:rFonts w:ascii="Esharat" w:eastAsia="MS Mincho" w:hAnsi="Esharat"/>
          <w:kern w:val="20"/>
          <w:rtl/>
        </w:rPr>
        <w:t xml:space="preserve"> فالحرّة الواجدة للحرّية صارت فوق العبد الواجد للذكورة.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لا</w:t>
      </w:r>
      <w:r w:rsidRPr="00B74AAF">
        <w:rPr>
          <w:rFonts w:ascii="Esharat" w:eastAsia="MS Mincho" w:hAnsi="Esharat" w:hint="cs"/>
          <w:b/>
          <w:bCs/>
          <w:kern w:val="20"/>
          <w:rtl/>
        </w:rPr>
        <w:t xml:space="preserve"> </w:t>
      </w:r>
      <w:r w:rsidRPr="00B74AAF">
        <w:rPr>
          <w:rFonts w:ascii="Esharat" w:eastAsia="MS Mincho" w:hAnsi="Esharat"/>
          <w:b/>
          <w:bCs/>
          <w:kern w:val="20"/>
          <w:rtl/>
        </w:rPr>
        <w:t>ي</w:t>
      </w:r>
      <w:r w:rsidRPr="00B74AAF">
        <w:rPr>
          <w:rFonts w:ascii="Esharat" w:eastAsia="MS Mincho" w:hAnsi="Esharat" w:hint="cs"/>
          <w:b/>
          <w:bCs/>
          <w:kern w:val="20"/>
          <w:rtl/>
        </w:rPr>
        <w:t>ُ</w:t>
      </w:r>
      <w:r w:rsidRPr="00B74AAF">
        <w:rPr>
          <w:rFonts w:ascii="Esharat" w:eastAsia="MS Mincho" w:hAnsi="Esharat"/>
          <w:b/>
          <w:bCs/>
          <w:kern w:val="20"/>
          <w:rtl/>
        </w:rPr>
        <w:t>قال</w:t>
      </w:r>
      <w:r w:rsidRPr="00B74AAF">
        <w:rPr>
          <w:rFonts w:ascii="Esharat" w:eastAsia="MS Mincho" w:hAnsi="Esharat"/>
          <w:kern w:val="20"/>
          <w:rtl/>
        </w:rPr>
        <w:t>: كيف يمكن القول بالفضل والتفوّق لطوائف من المسلمين على طوائف أخرى منهم</w:t>
      </w:r>
      <w:r w:rsidRPr="00B74AAF">
        <w:rPr>
          <w:rFonts w:ascii="Esharat" w:eastAsia="MS Mincho" w:hAnsi="Esharat" w:hint="cs"/>
          <w:kern w:val="20"/>
          <w:rtl/>
        </w:rPr>
        <w:t>؛</w:t>
      </w:r>
      <w:r w:rsidRPr="00B74AAF">
        <w:rPr>
          <w:rFonts w:ascii="Esharat" w:eastAsia="MS Mincho" w:hAnsi="Esharat"/>
          <w:kern w:val="20"/>
          <w:rtl/>
        </w:rPr>
        <w:t xml:space="preserve"> بملاك الحرّية أو الذكورة</w:t>
      </w:r>
      <w:r w:rsidRPr="00B74AAF">
        <w:rPr>
          <w:rFonts w:ascii="Esharat" w:eastAsia="MS Mincho" w:hAnsi="Esharat" w:hint="cs"/>
          <w:kern w:val="20"/>
          <w:rtl/>
        </w:rPr>
        <w:t>،</w:t>
      </w:r>
      <w:r w:rsidRPr="00B74AAF">
        <w:rPr>
          <w:rFonts w:ascii="Esharat" w:eastAsia="MS Mincho" w:hAnsi="Esharat"/>
          <w:kern w:val="20"/>
          <w:rtl/>
        </w:rPr>
        <w:t xml:space="preserve"> وقد قال الله تعالى: </w:t>
      </w:r>
      <w:r w:rsidRPr="00B74AAF">
        <w:rPr>
          <w:rFonts w:ascii="Mosawi" w:hAnsi="Mosawi" w:cs="Mosawi"/>
          <w:sz w:val="24"/>
          <w:szCs w:val="24"/>
          <w:rtl/>
        </w:rPr>
        <w:t>﴿</w:t>
      </w:r>
      <w:r w:rsidRPr="00B74AAF">
        <w:rPr>
          <w:rFonts w:ascii="Esharat" w:eastAsia="MS Mincho" w:hAnsi="Esharat"/>
          <w:b/>
          <w:bCs/>
          <w:kern w:val="20"/>
          <w:rtl/>
        </w:rPr>
        <w:t>إ</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 xml:space="preserve"> أَك</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مَك</w:t>
      </w:r>
      <w:r w:rsidRPr="00B74AAF">
        <w:rPr>
          <w:rFonts w:ascii="Esharat" w:eastAsia="MS Mincho" w:hAnsi="Esharat" w:hint="cs"/>
          <w:b/>
          <w:bCs/>
          <w:kern w:val="20"/>
          <w:rtl/>
        </w:rPr>
        <w:t>ُ</w:t>
      </w:r>
      <w:r w:rsidRPr="00B74AAF">
        <w:rPr>
          <w:rFonts w:ascii="Esharat" w:eastAsia="MS Mincho" w:hAnsi="Esharat"/>
          <w:b/>
          <w:bCs/>
          <w:kern w:val="20"/>
          <w:rtl/>
        </w:rPr>
        <w:t>م</w:t>
      </w:r>
      <w:r w:rsidRPr="00B74AAF">
        <w:rPr>
          <w:rFonts w:ascii="Esharat" w:eastAsia="MS Mincho" w:hAnsi="Esharat" w:hint="cs"/>
          <w:b/>
          <w:bCs/>
          <w:kern w:val="20"/>
          <w:rtl/>
        </w:rPr>
        <w:t>ْ</w:t>
      </w:r>
      <w:r w:rsidRPr="00B74AAF">
        <w:rPr>
          <w:rFonts w:ascii="Esharat" w:eastAsia="MS Mincho" w:hAnsi="Esharat"/>
          <w:b/>
          <w:bCs/>
          <w:kern w:val="20"/>
          <w:rtl/>
        </w:rPr>
        <w:t xml:space="preserve"> ع</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دَ الله</w:t>
      </w:r>
      <w:r w:rsidRPr="00B74AAF">
        <w:rPr>
          <w:rFonts w:ascii="Esharat" w:eastAsia="MS Mincho" w:hAnsi="Esharat" w:hint="cs"/>
          <w:b/>
          <w:bCs/>
          <w:kern w:val="20"/>
          <w:rtl/>
        </w:rPr>
        <w:t>ِ</w:t>
      </w:r>
      <w:r w:rsidRPr="00B74AAF">
        <w:rPr>
          <w:rFonts w:ascii="Esharat" w:eastAsia="MS Mincho" w:hAnsi="Esharat"/>
          <w:b/>
          <w:bCs/>
          <w:kern w:val="20"/>
          <w:rtl/>
        </w:rPr>
        <w:t xml:space="preserve"> أَت</w:t>
      </w:r>
      <w:r w:rsidRPr="00B74AAF">
        <w:rPr>
          <w:rFonts w:ascii="Esharat" w:eastAsia="MS Mincho" w:hAnsi="Esharat" w:hint="cs"/>
          <w:b/>
          <w:bCs/>
          <w:kern w:val="20"/>
          <w:rtl/>
        </w:rPr>
        <w:t>ْ</w:t>
      </w:r>
      <w:r w:rsidRPr="00B74AAF">
        <w:rPr>
          <w:rFonts w:ascii="Esharat" w:eastAsia="MS Mincho" w:hAnsi="Esharat"/>
          <w:b/>
          <w:bCs/>
          <w:kern w:val="20"/>
          <w:rtl/>
        </w:rPr>
        <w:t>ق</w:t>
      </w:r>
      <w:r w:rsidRPr="00B74AAF">
        <w:rPr>
          <w:rFonts w:ascii="Esharat" w:eastAsia="MS Mincho" w:hAnsi="Esharat" w:hint="cs"/>
          <w:b/>
          <w:bCs/>
          <w:kern w:val="20"/>
          <w:rtl/>
        </w:rPr>
        <w:t>َا</w:t>
      </w:r>
      <w:r w:rsidRPr="00B74AAF">
        <w:rPr>
          <w:rFonts w:ascii="Esharat" w:eastAsia="MS Mincho" w:hAnsi="Esharat"/>
          <w:b/>
          <w:bCs/>
          <w:kern w:val="20"/>
          <w:rtl/>
        </w:rPr>
        <w:t>كُم</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فألغى كلَّ كرامة ليست بملاك التقوى</w:t>
      </w:r>
      <w:r w:rsidRPr="00B74AAF">
        <w:rPr>
          <w:rFonts w:ascii="Esharat" w:eastAsia="MS Mincho" w:hAnsi="Esharat" w:hint="cs"/>
          <w:kern w:val="20"/>
          <w:rtl/>
        </w:rPr>
        <w:t>.</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لأنّه ي</w:t>
      </w:r>
      <w:r w:rsidRPr="00B74AAF">
        <w:rPr>
          <w:rFonts w:ascii="Esharat" w:eastAsia="MS Mincho" w:hAnsi="Esharat" w:hint="cs"/>
          <w:b/>
          <w:bCs/>
          <w:kern w:val="20"/>
          <w:rtl/>
        </w:rPr>
        <w:t>ُ</w:t>
      </w:r>
      <w:r w:rsidRPr="00B74AAF">
        <w:rPr>
          <w:rFonts w:ascii="Esharat" w:eastAsia="MS Mincho" w:hAnsi="Esharat"/>
          <w:b/>
          <w:bCs/>
          <w:kern w:val="20"/>
          <w:rtl/>
        </w:rPr>
        <w:t>قال</w:t>
      </w:r>
      <w:r w:rsidRPr="00B74AAF">
        <w:rPr>
          <w:rFonts w:ascii="Esharat" w:eastAsia="MS Mincho" w:hAnsi="Esharat"/>
          <w:kern w:val="20"/>
          <w:rtl/>
        </w:rPr>
        <w:t>: هذا الفضل فضلٌ ينظّم رابطةً حقوقيّة في المجتمع الإسلامي</w:t>
      </w:r>
      <w:r w:rsidRPr="00B74AAF">
        <w:rPr>
          <w:rFonts w:ascii="Esharat" w:eastAsia="MS Mincho" w:hAnsi="Esharat" w:hint="cs"/>
          <w:kern w:val="20"/>
          <w:rtl/>
        </w:rPr>
        <w:t>ّ،</w:t>
      </w:r>
      <w:r w:rsidRPr="00B74AAF">
        <w:rPr>
          <w:rFonts w:ascii="Esharat" w:eastAsia="MS Mincho" w:hAnsi="Esharat"/>
          <w:kern w:val="20"/>
          <w:rtl/>
        </w:rPr>
        <w:t xml:space="preserve"> ولا يمس</w:t>
      </w:r>
      <w:r w:rsidRPr="00B74AAF">
        <w:rPr>
          <w:rFonts w:ascii="Esharat" w:eastAsia="MS Mincho" w:hAnsi="Esharat" w:hint="cs"/>
          <w:kern w:val="20"/>
          <w:rtl/>
        </w:rPr>
        <w:t>ّ</w:t>
      </w:r>
      <w:r w:rsidRPr="00B74AAF">
        <w:rPr>
          <w:rFonts w:ascii="Esharat" w:eastAsia="MS Mincho" w:hAnsi="Esharat"/>
          <w:kern w:val="20"/>
          <w:rtl/>
        </w:rPr>
        <w:t xml:space="preserve"> بالكرامة عند الله تعالى. والروابط الحقوقيّة ـ وكذلك الاجتماعيّة ـ لا تُناط بالتقوى والكرامة؛ إذ كما صرّ</w:t>
      </w:r>
      <w:r w:rsidRPr="00B74AAF">
        <w:rPr>
          <w:rFonts w:ascii="Esharat" w:eastAsia="MS Mincho" w:hAnsi="Esharat" w:hint="cs"/>
          <w:kern w:val="20"/>
          <w:rtl/>
        </w:rPr>
        <w:t>َ</w:t>
      </w:r>
      <w:r w:rsidRPr="00B74AAF">
        <w:rPr>
          <w:rFonts w:ascii="Esharat" w:eastAsia="MS Mincho" w:hAnsi="Esharat"/>
          <w:kern w:val="20"/>
          <w:rtl/>
        </w:rPr>
        <w:t>حت الآيةُ التالية</w:t>
      </w:r>
      <w:r w:rsidRPr="00B74AAF">
        <w:rPr>
          <w:rFonts w:ascii="Esharat" w:hAnsi="Esharat"/>
          <w:rtl/>
          <w:lang w:val="en-ZW"/>
        </w:rPr>
        <w:t xml:space="preserve"> ـ أعني </w:t>
      </w:r>
      <w:r w:rsidRPr="00B74AAF">
        <w:rPr>
          <w:rFonts w:ascii="Mosawi" w:hAnsi="Mosawi" w:cs="Mosawi"/>
          <w:sz w:val="24"/>
          <w:szCs w:val="24"/>
          <w:rtl/>
        </w:rPr>
        <w:t>﴿</w:t>
      </w:r>
      <w:r w:rsidRPr="00B74AAF">
        <w:rPr>
          <w:rFonts w:ascii="Esharat" w:hAnsi="Esharat"/>
          <w:b/>
          <w:bCs/>
          <w:rtl/>
          <w:lang w:val="en-ZW"/>
        </w:rPr>
        <w:t>وَلَكُمْ في الْقِصَاصِ حَيَاةٌ يَا أُوْلِي الأَلْبَابِ لَعَلَّكُمْ تَتَّقُونَ</w:t>
      </w:r>
      <w:r w:rsidRPr="00B74AAF">
        <w:rPr>
          <w:rFonts w:ascii="Mosawi" w:hAnsi="Mosawi" w:cs="Mosawi"/>
          <w:sz w:val="24"/>
          <w:szCs w:val="24"/>
          <w:rtl/>
        </w:rPr>
        <w:t>﴾</w:t>
      </w:r>
      <w:r w:rsidRPr="00B74AAF">
        <w:rPr>
          <w:rFonts w:ascii="Esharat" w:hAnsi="Esharat"/>
          <w:rtl/>
          <w:lang w:val="en-ZW"/>
        </w:rPr>
        <w:t xml:space="preserve"> (البقرة: </w:t>
      </w:r>
      <w:r w:rsidRPr="00BD6805">
        <w:rPr>
          <w:rFonts w:eastAsia="Lotus Linotype"/>
          <w:sz w:val="27"/>
          <w:rtl/>
        </w:rPr>
        <w:t>179</w:t>
      </w:r>
      <w:r w:rsidRPr="00B74AAF">
        <w:rPr>
          <w:rFonts w:ascii="Esharat" w:hAnsi="Esharat"/>
          <w:rtl/>
          <w:lang w:val="en-ZW"/>
        </w:rPr>
        <w:t>) ـ إنّ إحدى غايات تشريع القصاص (المساواة) ـ بعد ردع الناس عن ارتكاب القتل، وهي غايته الأولى ـ حفظُ الحياة لأفرادٍ أكثر من المسلمين في مجازاة القتل متعمّ</w:t>
      </w:r>
      <w:r w:rsidRPr="00B74AAF">
        <w:rPr>
          <w:rFonts w:ascii="Esharat" w:hAnsi="Esharat" w:hint="cs"/>
          <w:rtl/>
          <w:lang w:val="en-ZW"/>
        </w:rPr>
        <w:t>ِ</w:t>
      </w:r>
      <w:r w:rsidRPr="00B74AAF">
        <w:rPr>
          <w:rFonts w:ascii="Esharat" w:hAnsi="Esharat"/>
          <w:rtl/>
          <w:lang w:val="en-ZW"/>
        </w:rPr>
        <w:t xml:space="preserve">داً، فيلزم ـ نيلاً </w:t>
      </w:r>
      <w:r w:rsidRPr="00B74AAF">
        <w:rPr>
          <w:rFonts w:ascii="Esharat" w:hAnsi="Esharat" w:hint="cs"/>
          <w:rtl/>
          <w:lang w:val="en-ZW"/>
        </w:rPr>
        <w:t>ل</w:t>
      </w:r>
      <w:r w:rsidRPr="00B74AAF">
        <w:rPr>
          <w:rFonts w:ascii="Esharat" w:hAnsi="Esharat"/>
          <w:rtl/>
          <w:lang w:val="en-ZW"/>
        </w:rPr>
        <w:t>هذه الغاية ـ أن يجعل ضابطة</w:t>
      </w:r>
      <w:r w:rsidRPr="00B74AAF">
        <w:rPr>
          <w:rFonts w:ascii="Esharat" w:hAnsi="Esharat" w:hint="cs"/>
          <w:rtl/>
          <w:lang w:val="en-ZW"/>
        </w:rPr>
        <w:t>ً</w:t>
      </w:r>
      <w:r w:rsidRPr="00B74AAF">
        <w:rPr>
          <w:rFonts w:ascii="Esharat" w:hAnsi="Esharat"/>
          <w:rtl/>
          <w:lang w:val="en-ZW"/>
        </w:rPr>
        <w:t xml:space="preserve"> واضحة ثابتة يجري عل</w:t>
      </w:r>
      <w:r w:rsidRPr="00B74AAF">
        <w:rPr>
          <w:rFonts w:ascii="Esharat" w:hAnsi="Esharat" w:hint="cs"/>
          <w:rtl/>
          <w:lang w:val="en-ZW"/>
        </w:rPr>
        <w:t>ى مجراها</w:t>
      </w:r>
      <w:r w:rsidRPr="00B74AAF">
        <w:rPr>
          <w:rFonts w:ascii="Esharat" w:hAnsi="Esharat"/>
          <w:rtl/>
          <w:lang w:val="en-ZW"/>
        </w:rPr>
        <w:t xml:space="preserve"> القصاصُ بلا إبهام واشتباه، فلا يبتني القانون ـ جزائيّاً كان أو غيره ـ على أمور</w:t>
      </w:r>
      <w:r w:rsidRPr="00B74AAF">
        <w:rPr>
          <w:rFonts w:ascii="Esharat" w:hAnsi="Esharat" w:hint="cs"/>
          <w:rtl/>
          <w:lang w:val="en-ZW"/>
        </w:rPr>
        <w:t>ٍ</w:t>
      </w:r>
      <w:r w:rsidRPr="00B74AAF">
        <w:rPr>
          <w:rFonts w:ascii="Esharat" w:hAnsi="Esharat"/>
          <w:rtl/>
          <w:lang w:val="en-ZW"/>
        </w:rPr>
        <w:t xml:space="preserve"> غير منضبطة، كالتقوى</w:t>
      </w:r>
      <w:r w:rsidRPr="00B74AAF">
        <w:rPr>
          <w:rFonts w:ascii="Esharat" w:hAnsi="Esharat" w:hint="cs"/>
          <w:rtl/>
          <w:lang w:val="en-ZW"/>
        </w:rPr>
        <w:t>،</w:t>
      </w:r>
      <w:r w:rsidRPr="00B74AAF">
        <w:rPr>
          <w:rFonts w:ascii="Esharat" w:hAnsi="Esharat"/>
          <w:rtl/>
          <w:lang w:val="en-ZW"/>
        </w:rPr>
        <w:t xml:space="preserve"> وهي لا تنضبط كمّي</w:t>
      </w:r>
      <w:r w:rsidRPr="00B74AAF">
        <w:rPr>
          <w:rFonts w:ascii="Esharat" w:hAnsi="Esharat" w:hint="cs"/>
          <w:rtl/>
          <w:lang w:val="en-ZW"/>
        </w:rPr>
        <w:t>ةً،</w:t>
      </w:r>
      <w:r w:rsidRPr="00B74AAF">
        <w:rPr>
          <w:rFonts w:ascii="Esharat" w:hAnsi="Esharat"/>
          <w:rtl/>
          <w:lang w:val="en-ZW"/>
        </w:rPr>
        <w:t xml:space="preserve"> </w:t>
      </w:r>
      <w:r w:rsidRPr="00B74AAF">
        <w:rPr>
          <w:rFonts w:ascii="Esharat" w:hAnsi="Esharat"/>
          <w:rtl/>
          <w:lang w:val="en-ZW"/>
        </w:rPr>
        <w:lastRenderedPageBreak/>
        <w:t>وكذ</w:t>
      </w:r>
      <w:r w:rsidRPr="00B74AAF">
        <w:rPr>
          <w:rFonts w:ascii="Esharat" w:hAnsi="Esharat" w:hint="cs"/>
          <w:rtl/>
          <w:lang w:val="en-ZW"/>
        </w:rPr>
        <w:t>لك لا ينضبط</w:t>
      </w:r>
      <w:r w:rsidRPr="00B74AAF">
        <w:rPr>
          <w:rFonts w:ascii="Esharat" w:hAnsi="Esharat"/>
          <w:rtl/>
          <w:lang w:val="en-ZW"/>
        </w:rPr>
        <w:t xml:space="preserve"> الذين تقواهم أكثر من غيرهم. وهذا الأمر يجري في كثير من الروابط الاجتماعيّة، ولذا نرى في كتب التاريخ والسيرة </w:t>
      </w:r>
      <w:r w:rsidRPr="00B74AAF">
        <w:rPr>
          <w:rFonts w:ascii="Esharat" w:eastAsia="MS Mincho" w:hAnsi="Esharat"/>
          <w:kern w:val="20"/>
          <w:rtl/>
        </w:rPr>
        <w:t>أنّ النبيّ</w:t>
      </w:r>
      <w:r w:rsidRPr="00214181">
        <w:rPr>
          <w:rFonts w:eastAsia="MS Mincho" w:hAnsi="Esharat" w:cs="Mosawi" w:hint="cs"/>
          <w:kern w:val="20"/>
          <w:sz w:val="22"/>
          <w:szCs w:val="22"/>
          <w:rtl/>
        </w:rPr>
        <w:t>|</w:t>
      </w:r>
      <w:r w:rsidRPr="00B74AAF">
        <w:rPr>
          <w:rFonts w:ascii="Esharat" w:eastAsia="MS Mincho" w:hAnsi="Esharat"/>
          <w:kern w:val="20"/>
          <w:rtl/>
        </w:rPr>
        <w:t xml:space="preserve"> ربما كان يختار لقيادة سريّة أو إنفاذ حكومة أو إبلاغ رسالة رجالاً أخبر الله تعالى أنّهم غير عدول، فضلاً عن أن يكونوا أتقى المسلمين وأكرمهم عنده تعالى. </w:t>
      </w:r>
    </w:p>
    <w:p w:rsidR="000A24FE" w:rsidRPr="00B74AAF" w:rsidRDefault="000A24FE" w:rsidP="000A24FE">
      <w:pPr>
        <w:rPr>
          <w:rFonts w:ascii="Esharat" w:eastAsia="MS Mincho" w:hAnsi="Esharat"/>
          <w:kern w:val="20"/>
          <w:rtl/>
        </w:rPr>
      </w:pPr>
      <w:r w:rsidRPr="00B74AAF">
        <w:rPr>
          <w:rFonts w:ascii="Esharat" w:hAnsi="Esharat"/>
          <w:rtl/>
          <w:lang w:val="en-ZW"/>
        </w:rPr>
        <w:t xml:space="preserve">ثمّ إنّ الغرض من وضع قانون القصاص (المساواة) في القتلى أن لا يجازى أحدٌ بأكثر ممّا جنى، لا أن لا يجازى </w:t>
      </w:r>
      <w:r w:rsidRPr="00B74AAF">
        <w:rPr>
          <w:rFonts w:ascii="Esharat" w:hAnsi="Esharat" w:hint="cs"/>
          <w:rtl/>
          <w:lang w:val="en-ZW"/>
        </w:rPr>
        <w:t xml:space="preserve">القاتل </w:t>
      </w:r>
      <w:r w:rsidRPr="00B74AAF">
        <w:rPr>
          <w:rFonts w:ascii="Esharat" w:hAnsi="Esharat"/>
          <w:rtl/>
          <w:lang w:val="en-ZW"/>
        </w:rPr>
        <w:t>أصلاً ولو بأقلّ منه إذا لم يساو</w:t>
      </w:r>
      <w:r w:rsidRPr="00B74AAF">
        <w:rPr>
          <w:rFonts w:ascii="Esharat" w:hAnsi="Esharat" w:hint="cs"/>
          <w:rtl/>
          <w:lang w:val="en-ZW"/>
        </w:rPr>
        <w:t>ِ</w:t>
      </w:r>
      <w:r w:rsidRPr="00B74AAF">
        <w:rPr>
          <w:rFonts w:ascii="Esharat" w:hAnsi="Esharat"/>
          <w:rtl/>
          <w:lang w:val="en-ZW"/>
        </w:rPr>
        <w:t xml:space="preserve"> المقتول، كما تقدّ</w:t>
      </w:r>
      <w:r w:rsidRPr="00B74AAF">
        <w:rPr>
          <w:rFonts w:ascii="Esharat" w:hAnsi="Esharat" w:hint="cs"/>
          <w:rtl/>
          <w:lang w:val="en-ZW"/>
        </w:rPr>
        <w:t>َ</w:t>
      </w:r>
      <w:r w:rsidRPr="00B74AAF">
        <w:rPr>
          <w:rFonts w:ascii="Esharat" w:hAnsi="Esharat"/>
          <w:rtl/>
          <w:lang w:val="en-ZW"/>
        </w:rPr>
        <w:t>م في مثالنا الافتراضي في الكتب؛ إذ قانون القصاص ـ كما يظهر من اسمه ـ لإجراء التساوي بين م</w:t>
      </w:r>
      <w:r w:rsidRPr="00B74AAF">
        <w:rPr>
          <w:rFonts w:ascii="Esharat" w:hAnsi="Esharat" w:hint="cs"/>
          <w:rtl/>
          <w:lang w:val="en-ZW"/>
        </w:rPr>
        <w:t>َ</w:t>
      </w:r>
      <w:r w:rsidRPr="00B74AAF">
        <w:rPr>
          <w:rFonts w:ascii="Esharat" w:hAnsi="Esharat"/>
          <w:rtl/>
          <w:lang w:val="en-ZW"/>
        </w:rPr>
        <w:t>ن</w:t>
      </w:r>
      <w:r w:rsidRPr="00B74AAF">
        <w:rPr>
          <w:rFonts w:ascii="Esharat" w:hAnsi="Esharat" w:hint="cs"/>
          <w:rtl/>
          <w:lang w:val="en-ZW"/>
        </w:rPr>
        <w:t>ْ</w:t>
      </w:r>
      <w:r w:rsidRPr="00B74AAF">
        <w:rPr>
          <w:rFonts w:ascii="Esharat" w:hAnsi="Esharat"/>
          <w:rtl/>
          <w:lang w:val="en-ZW"/>
        </w:rPr>
        <w:t xml:space="preserve"> قُتِل بغير حقّ</w:t>
      </w:r>
      <w:r w:rsidRPr="00B74AAF">
        <w:rPr>
          <w:rFonts w:ascii="Esharat" w:hAnsi="Esharat" w:hint="cs"/>
          <w:rtl/>
          <w:lang w:val="en-ZW"/>
        </w:rPr>
        <w:t>ٍ</w:t>
      </w:r>
      <w:r w:rsidRPr="00B74AAF">
        <w:rPr>
          <w:rFonts w:ascii="Esharat" w:hAnsi="Esharat"/>
          <w:rtl/>
          <w:lang w:val="en-ZW"/>
        </w:rPr>
        <w:t xml:space="preserve"> وم</w:t>
      </w:r>
      <w:r w:rsidRPr="00B74AAF">
        <w:rPr>
          <w:rFonts w:ascii="Esharat" w:hAnsi="Esharat" w:hint="cs"/>
          <w:rtl/>
          <w:lang w:val="en-ZW"/>
        </w:rPr>
        <w:t>َ</w:t>
      </w:r>
      <w:r w:rsidRPr="00B74AAF">
        <w:rPr>
          <w:rFonts w:ascii="Esharat" w:hAnsi="Esharat"/>
          <w:rtl/>
          <w:lang w:val="en-ZW"/>
        </w:rPr>
        <w:t>ن</w:t>
      </w:r>
      <w:r w:rsidRPr="00B74AAF">
        <w:rPr>
          <w:rFonts w:ascii="Esharat" w:hAnsi="Esharat" w:hint="cs"/>
          <w:rtl/>
          <w:lang w:val="en-ZW"/>
        </w:rPr>
        <w:t>ْ</w:t>
      </w:r>
      <w:r w:rsidRPr="00B74AAF">
        <w:rPr>
          <w:rFonts w:ascii="Esharat" w:hAnsi="Esharat"/>
          <w:rtl/>
          <w:lang w:val="en-ZW"/>
        </w:rPr>
        <w:t xml:space="preserve"> ي</w:t>
      </w:r>
      <w:r w:rsidRPr="00B74AAF">
        <w:rPr>
          <w:rFonts w:ascii="Esharat" w:hAnsi="Esharat" w:hint="cs"/>
          <w:rtl/>
          <w:lang w:val="en-ZW"/>
        </w:rPr>
        <w:t>ُ</w:t>
      </w:r>
      <w:r w:rsidRPr="00B74AAF">
        <w:rPr>
          <w:rFonts w:ascii="Esharat" w:hAnsi="Esharat"/>
          <w:rtl/>
          <w:lang w:val="en-ZW"/>
        </w:rPr>
        <w:t>جازى به، فيمنع عن جزاء القاتل بما زاد عن جنايته، وأمّا جزاؤه بما هو أقلّ من جنايته فلا ينافي التساوي ليَم</w:t>
      </w:r>
      <w:r w:rsidRPr="00B74AAF">
        <w:rPr>
          <w:rFonts w:ascii="Esharat" w:hAnsi="Esharat" w:hint="cs"/>
          <w:rtl/>
          <w:lang w:val="en-ZW"/>
        </w:rPr>
        <w:t>ْ</w:t>
      </w:r>
      <w:r w:rsidRPr="00B74AAF">
        <w:rPr>
          <w:rFonts w:ascii="Esharat" w:hAnsi="Esharat"/>
          <w:rtl/>
          <w:lang w:val="en-ZW"/>
        </w:rPr>
        <w:t xml:space="preserve">نَع عنه قانونُ القصاص. </w:t>
      </w:r>
      <w:r w:rsidRPr="00B74AAF">
        <w:rPr>
          <w:rFonts w:ascii="Esharat" w:hAnsi="Esharat" w:hint="cs"/>
          <w:rtl/>
          <w:lang w:val="en-ZW"/>
        </w:rPr>
        <w:t>و</w:t>
      </w:r>
      <w:r w:rsidRPr="00B74AAF">
        <w:rPr>
          <w:rFonts w:ascii="Esharat" w:hAnsi="Esharat"/>
          <w:rtl/>
          <w:lang w:val="en-ZW"/>
        </w:rPr>
        <w:t>بعبارة</w:t>
      </w:r>
      <w:r w:rsidRPr="00B74AAF">
        <w:rPr>
          <w:rFonts w:ascii="Esharat" w:hAnsi="Esharat" w:hint="cs"/>
          <w:rtl/>
          <w:lang w:val="en-ZW"/>
        </w:rPr>
        <w:t>ٍ</w:t>
      </w:r>
      <w:r w:rsidRPr="00B74AAF">
        <w:rPr>
          <w:rFonts w:ascii="Esharat" w:hAnsi="Esharat"/>
          <w:rtl/>
          <w:lang w:val="en-ZW"/>
        </w:rPr>
        <w:t xml:space="preserve"> أوضح</w:t>
      </w:r>
      <w:r w:rsidRPr="00B74AAF">
        <w:rPr>
          <w:rFonts w:ascii="Esharat" w:hAnsi="Esharat" w:hint="cs"/>
          <w:rtl/>
          <w:lang w:val="en-ZW"/>
        </w:rPr>
        <w:t>:</w:t>
      </w:r>
      <w:r w:rsidRPr="00B74AAF">
        <w:rPr>
          <w:rFonts w:ascii="Esharat" w:hAnsi="Esharat"/>
          <w:rtl/>
          <w:lang w:val="en-ZW"/>
        </w:rPr>
        <w:t xml:space="preserve"> لا يُعقَل القول بأنّ غير الحرّ أفضل منه</w:t>
      </w:r>
      <w:r w:rsidRPr="00B74AAF">
        <w:rPr>
          <w:rFonts w:ascii="Esharat" w:hAnsi="Esharat" w:hint="cs"/>
          <w:rtl/>
          <w:lang w:val="en-ZW"/>
        </w:rPr>
        <w:t xml:space="preserve">، </w:t>
      </w:r>
      <w:r w:rsidRPr="00B74AAF">
        <w:rPr>
          <w:rFonts w:ascii="Esharat" w:hAnsi="Esharat"/>
          <w:rtl/>
          <w:lang w:val="en-ZW"/>
        </w:rPr>
        <w:t>ولكنّه لا يُق</w:t>
      </w:r>
      <w:r w:rsidRPr="00B74AAF">
        <w:rPr>
          <w:rFonts w:ascii="Esharat" w:hAnsi="Esharat" w:hint="cs"/>
          <w:rtl/>
          <w:lang w:val="en-ZW"/>
        </w:rPr>
        <w:t>ْ</w:t>
      </w:r>
      <w:r w:rsidRPr="00B74AAF">
        <w:rPr>
          <w:rFonts w:ascii="Esharat" w:hAnsi="Esharat"/>
          <w:rtl/>
          <w:lang w:val="en-ZW"/>
        </w:rPr>
        <w:t>تَل الحرّ إن</w:t>
      </w:r>
      <w:r w:rsidRPr="00B74AAF">
        <w:rPr>
          <w:rFonts w:ascii="Esharat" w:hAnsi="Esharat" w:hint="cs"/>
          <w:rtl/>
          <w:lang w:val="en-ZW"/>
        </w:rPr>
        <w:t>ْ</w:t>
      </w:r>
      <w:r w:rsidRPr="00B74AAF">
        <w:rPr>
          <w:rFonts w:ascii="Esharat" w:hAnsi="Esharat"/>
          <w:rtl/>
          <w:lang w:val="en-ZW"/>
        </w:rPr>
        <w:t xml:space="preserve"> قَتَل غير</w:t>
      </w:r>
      <w:r w:rsidRPr="00B74AAF">
        <w:rPr>
          <w:rFonts w:ascii="Esharat" w:hAnsi="Esharat" w:hint="cs"/>
          <w:rtl/>
          <w:lang w:val="en-ZW"/>
        </w:rPr>
        <w:t>َ</w:t>
      </w:r>
      <w:r w:rsidRPr="00B74AAF">
        <w:rPr>
          <w:rFonts w:ascii="Esharat" w:hAnsi="Esharat"/>
          <w:rtl/>
          <w:lang w:val="en-ZW"/>
        </w:rPr>
        <w:t xml:space="preserve"> الحرّ</w:t>
      </w:r>
      <w:r w:rsidRPr="00B74AAF">
        <w:rPr>
          <w:rFonts w:ascii="Esharat" w:hAnsi="Esharat" w:hint="cs"/>
          <w:rtl/>
          <w:lang w:val="en-ZW"/>
        </w:rPr>
        <w:t xml:space="preserve">؛ </w:t>
      </w:r>
      <w:r w:rsidRPr="00B74AAF">
        <w:rPr>
          <w:rFonts w:ascii="Esharat" w:hAnsi="Esharat"/>
          <w:rtl/>
          <w:lang w:val="en-ZW"/>
        </w:rPr>
        <w:t>تشبّ</w:t>
      </w:r>
      <w:r w:rsidRPr="00B74AAF">
        <w:rPr>
          <w:rFonts w:ascii="Esharat" w:hAnsi="Esharat" w:hint="cs"/>
          <w:rtl/>
          <w:lang w:val="en-ZW"/>
        </w:rPr>
        <w:t>ُ</w:t>
      </w:r>
      <w:r w:rsidRPr="00B74AAF">
        <w:rPr>
          <w:rFonts w:ascii="Esharat" w:hAnsi="Esharat"/>
          <w:rtl/>
          <w:lang w:val="en-ZW"/>
        </w:rPr>
        <w:t>ثاً بالتساوي بين القاتل والمقتول. وبالعكس أيضاً لا يعقل أن يقال: إنّ الحرّ أدون من غيره</w:t>
      </w:r>
      <w:r w:rsidRPr="00B74AAF">
        <w:rPr>
          <w:rFonts w:ascii="Esharat" w:hAnsi="Esharat" w:hint="cs"/>
          <w:rtl/>
          <w:lang w:val="en-ZW"/>
        </w:rPr>
        <w:t>،</w:t>
      </w:r>
      <w:r w:rsidRPr="00B74AAF">
        <w:rPr>
          <w:rFonts w:ascii="Esharat" w:hAnsi="Esharat"/>
          <w:rtl/>
          <w:lang w:val="en-ZW"/>
        </w:rPr>
        <w:t xml:space="preserve"> ولكنّه لا يقتل إن</w:t>
      </w:r>
      <w:r w:rsidRPr="00B74AAF">
        <w:rPr>
          <w:rFonts w:ascii="Esharat" w:hAnsi="Esharat" w:hint="cs"/>
          <w:rtl/>
          <w:lang w:val="en-ZW"/>
        </w:rPr>
        <w:t>ْ</w:t>
      </w:r>
      <w:r w:rsidRPr="00B74AAF">
        <w:rPr>
          <w:rFonts w:ascii="Esharat" w:hAnsi="Esharat"/>
          <w:rtl/>
          <w:lang w:val="en-ZW"/>
        </w:rPr>
        <w:t xml:space="preserve"> قَتَل غير الحرّ</w:t>
      </w:r>
      <w:r w:rsidRPr="00B74AAF">
        <w:rPr>
          <w:rFonts w:ascii="Esharat" w:hAnsi="Esharat" w:hint="cs"/>
          <w:rtl/>
          <w:lang w:val="en-ZW"/>
        </w:rPr>
        <w:t xml:space="preserve">؛ </w:t>
      </w:r>
      <w:r w:rsidRPr="00B74AAF">
        <w:rPr>
          <w:rFonts w:ascii="Esharat" w:hAnsi="Esharat"/>
          <w:rtl/>
          <w:lang w:val="en-ZW"/>
        </w:rPr>
        <w:t>تشبّ</w:t>
      </w:r>
      <w:r w:rsidRPr="00B74AAF">
        <w:rPr>
          <w:rFonts w:ascii="Esharat" w:hAnsi="Esharat" w:hint="cs"/>
          <w:rtl/>
          <w:lang w:val="en-ZW"/>
        </w:rPr>
        <w:t>ُ</w:t>
      </w:r>
      <w:r w:rsidRPr="00B74AAF">
        <w:rPr>
          <w:rFonts w:ascii="Esharat" w:hAnsi="Esharat"/>
          <w:rtl/>
          <w:lang w:val="en-ZW"/>
        </w:rPr>
        <w:t xml:space="preserve">ثاً بالتساوي بينهما. وعليه فعبارة </w:t>
      </w:r>
      <w:r w:rsidRPr="00B74AAF">
        <w:rPr>
          <w:rFonts w:ascii="Mosawi" w:hAnsi="Mosawi" w:cs="Mosawi"/>
          <w:sz w:val="24"/>
          <w:szCs w:val="24"/>
          <w:rtl/>
        </w:rPr>
        <w:t>﴿</w:t>
      </w:r>
      <w:r w:rsidRPr="00B74AAF">
        <w:rPr>
          <w:rFonts w:ascii="Esharat" w:hAnsi="Esharat"/>
          <w:b/>
          <w:bCs/>
          <w:rtl/>
          <w:lang w:val="en-ZW"/>
        </w:rPr>
        <w:t>الح</w:t>
      </w:r>
      <w:r w:rsidRPr="00B74AAF">
        <w:rPr>
          <w:rFonts w:ascii="Esharat" w:hAnsi="Esharat" w:hint="cs"/>
          <w:b/>
          <w:bCs/>
          <w:rtl/>
          <w:lang w:val="en-ZW"/>
        </w:rPr>
        <w:t>ُ</w:t>
      </w:r>
      <w:r w:rsidRPr="00B74AAF">
        <w:rPr>
          <w:rFonts w:ascii="Esharat" w:hAnsi="Esharat"/>
          <w:b/>
          <w:bCs/>
          <w:rtl/>
          <w:lang w:val="en-ZW"/>
        </w:rPr>
        <w:t>رّ</w:t>
      </w:r>
      <w:r w:rsidRPr="00B74AAF">
        <w:rPr>
          <w:rFonts w:ascii="Esharat" w:hAnsi="Esharat" w:hint="cs"/>
          <w:b/>
          <w:bCs/>
          <w:rtl/>
          <w:lang w:val="en-ZW"/>
        </w:rPr>
        <w:t>ُ</w:t>
      </w:r>
      <w:r w:rsidRPr="00B74AAF">
        <w:rPr>
          <w:rFonts w:ascii="Esharat" w:hAnsi="Esharat"/>
          <w:b/>
          <w:bCs/>
          <w:rtl/>
          <w:lang w:val="en-ZW"/>
        </w:rPr>
        <w:t xml:space="preserve"> ب</w:t>
      </w:r>
      <w:r w:rsidRPr="00B74AAF">
        <w:rPr>
          <w:rFonts w:ascii="Esharat" w:hAnsi="Esharat" w:hint="cs"/>
          <w:b/>
          <w:bCs/>
          <w:rtl/>
          <w:lang w:val="en-ZW"/>
        </w:rPr>
        <w:t>ِ</w:t>
      </w:r>
      <w:r w:rsidRPr="00B74AAF">
        <w:rPr>
          <w:rFonts w:ascii="Esharat" w:hAnsi="Esharat"/>
          <w:b/>
          <w:bCs/>
          <w:rtl/>
          <w:lang w:val="en-ZW"/>
        </w:rPr>
        <w:t>الح</w:t>
      </w:r>
      <w:r w:rsidRPr="00B74AAF">
        <w:rPr>
          <w:rFonts w:ascii="Esharat" w:hAnsi="Esharat" w:hint="cs"/>
          <w:b/>
          <w:bCs/>
          <w:rtl/>
          <w:lang w:val="en-ZW"/>
        </w:rPr>
        <w:t>ُ</w:t>
      </w:r>
      <w:r w:rsidRPr="00B74AAF">
        <w:rPr>
          <w:rFonts w:ascii="Esharat" w:hAnsi="Esharat"/>
          <w:b/>
          <w:bCs/>
          <w:rtl/>
          <w:lang w:val="en-ZW"/>
        </w:rPr>
        <w:t>رّ</w:t>
      </w:r>
      <w:r w:rsidRPr="00B74AAF">
        <w:rPr>
          <w:rFonts w:ascii="Esharat" w:hAnsi="Esharat" w:hint="cs"/>
          <w:b/>
          <w:bCs/>
          <w:rtl/>
          <w:lang w:val="en-ZW"/>
        </w:rPr>
        <w:t>ِ</w:t>
      </w:r>
      <w:r w:rsidRPr="00B74AAF">
        <w:rPr>
          <w:rFonts w:ascii="Mosawi" w:hAnsi="Mosawi" w:cs="Mosawi"/>
          <w:sz w:val="24"/>
          <w:szCs w:val="24"/>
          <w:rtl/>
        </w:rPr>
        <w:t>﴾</w:t>
      </w:r>
      <w:r w:rsidRPr="00B74AAF">
        <w:rPr>
          <w:rFonts w:ascii="Esharat" w:hAnsi="Esharat"/>
          <w:rtl/>
          <w:lang w:val="en-ZW"/>
        </w:rPr>
        <w:t xml:space="preserve"> تدلّ على أنّ الحرّ القاتل لا ي</w:t>
      </w:r>
      <w:r w:rsidRPr="00B74AAF">
        <w:rPr>
          <w:rFonts w:ascii="Esharat" w:hAnsi="Esharat" w:hint="cs"/>
          <w:rtl/>
          <w:lang w:val="en-ZW"/>
        </w:rPr>
        <w:t>ُ</w:t>
      </w:r>
      <w:r w:rsidRPr="00B74AAF">
        <w:rPr>
          <w:rFonts w:ascii="Esharat" w:hAnsi="Esharat"/>
          <w:rtl/>
          <w:lang w:val="en-ZW"/>
        </w:rPr>
        <w:t xml:space="preserve">قتل بقتل غير الحرّ، ولكن غيره ـ مهما كان ـ يُقتَل به.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قوله تعالى: </w:t>
      </w:r>
      <w:r w:rsidRPr="00B74AAF">
        <w:rPr>
          <w:rFonts w:ascii="Mosawi" w:hAnsi="Mosawi" w:cs="Mosawi"/>
          <w:sz w:val="24"/>
          <w:szCs w:val="24"/>
          <w:rtl/>
        </w:rPr>
        <w:t>﴿</w:t>
      </w:r>
      <w:r w:rsidRPr="00B74AAF">
        <w:rPr>
          <w:rFonts w:ascii="Esharat" w:eastAsia="MS Mincho" w:hAnsi="Esharat"/>
          <w:b/>
          <w:bCs/>
          <w:kern w:val="20"/>
          <w:rtl/>
        </w:rPr>
        <w:t>الع</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دُ ب</w:t>
      </w:r>
      <w:r w:rsidRPr="00B74AAF">
        <w:rPr>
          <w:rFonts w:ascii="Esharat" w:eastAsia="MS Mincho" w:hAnsi="Esharat" w:hint="cs"/>
          <w:b/>
          <w:bCs/>
          <w:kern w:val="20"/>
          <w:rtl/>
        </w:rPr>
        <w:t>ِ</w:t>
      </w:r>
      <w:r w:rsidRPr="00B74AAF">
        <w:rPr>
          <w:rFonts w:ascii="Esharat" w:eastAsia="MS Mincho" w:hAnsi="Esharat"/>
          <w:b/>
          <w:bCs/>
          <w:kern w:val="20"/>
          <w:rtl/>
        </w:rPr>
        <w:t>الع</w:t>
      </w:r>
      <w:r w:rsidRPr="00B74AAF">
        <w:rPr>
          <w:rFonts w:ascii="Esharat" w:eastAsia="MS Mincho" w:hAnsi="Esharat" w:hint="cs"/>
          <w:b/>
          <w:bCs/>
          <w:kern w:val="20"/>
          <w:rtl/>
        </w:rPr>
        <w:t>َبْ</w:t>
      </w:r>
      <w:r w:rsidRPr="00B74AAF">
        <w:rPr>
          <w:rFonts w:ascii="Esharat" w:eastAsia="MS Mincho" w:hAnsi="Esharat"/>
          <w:b/>
          <w:bCs/>
          <w:kern w:val="20"/>
          <w:rtl/>
        </w:rPr>
        <w:t>د</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يكون الجملة الثانية لتفسير القصاص، ويقول: قتل العبد ـ جزاءً لقتل العبد ـ قصاص</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hAnsi="Esharat"/>
          <w:rtl/>
          <w:lang w:val="en-ZW"/>
        </w:rPr>
        <w:t>وبما أنّ هذه الجملة أيضاً ـ كما قبلها وما بعدها ـ تحديد</w:t>
      </w:r>
      <w:r w:rsidRPr="00B74AAF">
        <w:rPr>
          <w:rFonts w:ascii="Esharat" w:hAnsi="Esharat" w:hint="cs"/>
          <w:rtl/>
          <w:lang w:val="en-ZW"/>
        </w:rPr>
        <w:t>ٌ</w:t>
      </w:r>
      <w:r w:rsidRPr="00B74AAF">
        <w:rPr>
          <w:rFonts w:ascii="Esharat" w:hAnsi="Esharat"/>
          <w:rtl/>
          <w:lang w:val="en-ZW"/>
        </w:rPr>
        <w:t xml:space="preserve"> للقصاص فتعني ـ قضيّةً للتحديد ـ </w:t>
      </w:r>
      <w:r w:rsidRPr="00B74AAF">
        <w:rPr>
          <w:rFonts w:ascii="Esharat" w:eastAsia="MS Mincho" w:hAnsi="Esharat"/>
          <w:kern w:val="20"/>
          <w:rtl/>
        </w:rPr>
        <w:t xml:space="preserve">أنّ قتل العبد بقتل غير العبد ليس قصاصاً ولا مساواةً. </w:t>
      </w:r>
      <w:r w:rsidRPr="00B74AAF">
        <w:rPr>
          <w:rFonts w:ascii="Esharat" w:hAnsi="Esharat"/>
          <w:rtl/>
          <w:lang w:val="en-ZW"/>
        </w:rPr>
        <w:t>ولكن</w:t>
      </w:r>
      <w:r w:rsidRPr="00B74AAF">
        <w:rPr>
          <w:rFonts w:ascii="Esharat" w:hAnsi="Esharat" w:hint="cs"/>
          <w:rtl/>
          <w:lang w:val="en-ZW"/>
        </w:rPr>
        <w:t>ّ</w:t>
      </w:r>
      <w:r w:rsidRPr="00B74AAF">
        <w:rPr>
          <w:rFonts w:ascii="Esharat" w:hAnsi="Esharat"/>
          <w:rtl/>
          <w:lang w:val="en-ZW"/>
        </w:rPr>
        <w:t xml:space="preserve"> هذه الجملة التفسيريّة التحديديّة تابعةٌ لسابقتها في الدلالة</w:t>
      </w:r>
      <w:r w:rsidRPr="00B74AAF">
        <w:rPr>
          <w:rFonts w:ascii="Esharat" w:hAnsi="Esharat" w:hint="cs"/>
          <w:rtl/>
          <w:lang w:val="en-ZW"/>
        </w:rPr>
        <w:t>،</w:t>
      </w:r>
      <w:r w:rsidRPr="00B74AAF">
        <w:rPr>
          <w:rFonts w:ascii="Esharat" w:hAnsi="Esharat"/>
          <w:rtl/>
          <w:lang w:val="en-ZW"/>
        </w:rPr>
        <w:t xml:space="preserve"> وقد ثبت بالسابقة أنّ قتل غير الحرّ جزاءً لقتل الحرّ لا ينافي قانون القصاص، وعليه لا يثبت باللاحقة ما ينافي السابقة. مضافاً إلى أنّه إذا </w:t>
      </w:r>
      <w:r w:rsidRPr="00B74AAF">
        <w:rPr>
          <w:rFonts w:ascii="Esharat" w:hAnsi="Esharat" w:hint="cs"/>
          <w:rtl/>
          <w:lang w:val="en-ZW"/>
        </w:rPr>
        <w:t>قُت</w:t>
      </w:r>
      <w:r w:rsidRPr="00B74AAF">
        <w:rPr>
          <w:rFonts w:ascii="Esharat" w:hAnsi="Esharat"/>
          <w:rtl/>
          <w:lang w:val="en-ZW"/>
        </w:rPr>
        <w:t>ل العبد بقتل العبد</w:t>
      </w:r>
      <w:r w:rsidRPr="00B74AAF">
        <w:rPr>
          <w:rFonts w:ascii="Esharat" w:hAnsi="Esharat" w:hint="cs"/>
          <w:rtl/>
          <w:lang w:val="en-ZW"/>
        </w:rPr>
        <w:t xml:space="preserve"> ف</w:t>
      </w:r>
      <w:r w:rsidRPr="00B74AAF">
        <w:rPr>
          <w:rFonts w:ascii="Esharat" w:hAnsi="Esharat"/>
          <w:rtl/>
          <w:lang w:val="en-ZW"/>
        </w:rPr>
        <w:t>العبد يُقتَل بمثله</w:t>
      </w:r>
      <w:r w:rsidRPr="00B74AAF">
        <w:rPr>
          <w:rFonts w:ascii="Esharat" w:hAnsi="Esharat" w:hint="cs"/>
          <w:rtl/>
          <w:lang w:val="en-ZW"/>
        </w:rPr>
        <w:t>،</w:t>
      </w:r>
      <w:r w:rsidRPr="00B74AAF">
        <w:rPr>
          <w:rFonts w:ascii="Esharat" w:hAnsi="Esharat"/>
          <w:rtl/>
          <w:lang w:val="en-ZW"/>
        </w:rPr>
        <w:t xml:space="preserve"> ف</w:t>
      </w:r>
      <w:r w:rsidRPr="00B74AAF">
        <w:rPr>
          <w:rFonts w:ascii="Esharat" w:hAnsi="Esharat" w:hint="cs"/>
          <w:rtl/>
          <w:lang w:val="en-ZW"/>
        </w:rPr>
        <w:t>أ</w:t>
      </w:r>
      <w:r w:rsidRPr="00B74AAF">
        <w:rPr>
          <w:rFonts w:ascii="Esharat" w:hAnsi="Esharat"/>
          <w:rtl/>
          <w:lang w:val="en-ZW"/>
        </w:rPr>
        <w:t>ن ي</w:t>
      </w:r>
      <w:r w:rsidRPr="00B74AAF">
        <w:rPr>
          <w:rFonts w:ascii="Esharat" w:hAnsi="Esharat" w:hint="cs"/>
          <w:rtl/>
          <w:lang w:val="en-ZW"/>
        </w:rPr>
        <w:t>ُ</w:t>
      </w:r>
      <w:r w:rsidRPr="00B74AAF">
        <w:rPr>
          <w:rFonts w:ascii="Esharat" w:hAnsi="Esharat"/>
          <w:rtl/>
          <w:lang w:val="en-ZW"/>
        </w:rPr>
        <w:t>قتل بالحر</w:t>
      </w:r>
      <w:r w:rsidRPr="00B74AAF">
        <w:rPr>
          <w:rFonts w:ascii="Esharat" w:hAnsi="Esharat" w:hint="cs"/>
          <w:rtl/>
          <w:lang w:val="en-ZW"/>
        </w:rPr>
        <w:t>ّ</w:t>
      </w:r>
      <w:r w:rsidRPr="00B74AAF">
        <w:rPr>
          <w:rFonts w:ascii="Esharat" w:hAnsi="Esharat"/>
          <w:rtl/>
          <w:lang w:val="en-ZW"/>
        </w:rPr>
        <w:t xml:space="preserve"> الأفضل أ</w:t>
      </w:r>
      <w:r w:rsidRPr="00B74AAF">
        <w:rPr>
          <w:rFonts w:ascii="Esharat" w:hAnsi="Esharat" w:hint="cs"/>
          <w:rtl/>
          <w:lang w:val="en-ZW"/>
        </w:rPr>
        <w:t>َ</w:t>
      </w:r>
      <w:r w:rsidRPr="00B74AAF">
        <w:rPr>
          <w:rFonts w:ascii="Esharat" w:hAnsi="Esharat"/>
          <w:rtl/>
          <w:lang w:val="en-ZW"/>
        </w:rPr>
        <w:t>و</w:t>
      </w:r>
      <w:r w:rsidRPr="00B74AAF">
        <w:rPr>
          <w:rFonts w:ascii="Esharat" w:hAnsi="Esharat" w:hint="cs"/>
          <w:rtl/>
          <w:lang w:val="en-ZW"/>
        </w:rPr>
        <w:t>ْ</w:t>
      </w:r>
      <w:r w:rsidRPr="00B74AAF">
        <w:rPr>
          <w:rFonts w:ascii="Esharat" w:hAnsi="Esharat"/>
          <w:rtl/>
          <w:lang w:val="en-ZW"/>
        </w:rPr>
        <w:t>لى. وسيجيء تصريح جماعة بهذه الأولوية. وبعبارة</w:t>
      </w:r>
      <w:r w:rsidRPr="00B74AAF">
        <w:rPr>
          <w:rFonts w:ascii="Esharat" w:hAnsi="Esharat" w:hint="cs"/>
          <w:rtl/>
          <w:lang w:val="en-ZW"/>
        </w:rPr>
        <w:t>ٍ</w:t>
      </w:r>
      <w:r w:rsidRPr="00B74AAF">
        <w:rPr>
          <w:rFonts w:ascii="Esharat" w:hAnsi="Esharat"/>
          <w:rtl/>
          <w:lang w:val="en-ZW"/>
        </w:rPr>
        <w:t xml:space="preserve"> أخرى</w:t>
      </w:r>
      <w:r w:rsidRPr="00B74AAF">
        <w:rPr>
          <w:rFonts w:ascii="Esharat" w:hAnsi="Esharat" w:hint="cs"/>
          <w:rtl/>
          <w:lang w:val="en-ZW"/>
        </w:rPr>
        <w:t>:</w:t>
      </w:r>
      <w:r w:rsidRPr="00B74AAF">
        <w:rPr>
          <w:rFonts w:ascii="Esharat" w:hAnsi="Esharat"/>
          <w:rtl/>
          <w:lang w:val="en-ZW"/>
        </w:rPr>
        <w:t xml:space="preserve"> إنّ الحرّ لا يساو</w:t>
      </w:r>
      <w:r w:rsidRPr="00B74AAF">
        <w:rPr>
          <w:rFonts w:ascii="Esharat" w:hAnsi="Esharat" w:hint="cs"/>
          <w:rtl/>
          <w:lang w:val="en-ZW"/>
        </w:rPr>
        <w:t>ي</w:t>
      </w:r>
      <w:r w:rsidRPr="00B74AAF">
        <w:rPr>
          <w:rFonts w:ascii="Esharat" w:hAnsi="Esharat"/>
          <w:rtl/>
          <w:lang w:val="en-ZW"/>
        </w:rPr>
        <w:t xml:space="preserve"> غيرَ الحر</w:t>
      </w:r>
      <w:r w:rsidRPr="00B74AAF">
        <w:rPr>
          <w:rFonts w:ascii="Esharat" w:hAnsi="Esharat" w:hint="cs"/>
          <w:rtl/>
          <w:lang w:val="en-ZW"/>
        </w:rPr>
        <w:t>ّ</w:t>
      </w:r>
      <w:r w:rsidRPr="00B74AAF">
        <w:rPr>
          <w:rFonts w:ascii="Esharat" w:hAnsi="Esharat"/>
          <w:rtl/>
          <w:lang w:val="en-ZW"/>
        </w:rPr>
        <w:t>، ولكن</w:t>
      </w:r>
      <w:r w:rsidRPr="00B74AAF">
        <w:rPr>
          <w:rFonts w:ascii="Esharat" w:hAnsi="Esharat" w:hint="cs"/>
          <w:rtl/>
          <w:lang w:val="en-ZW"/>
        </w:rPr>
        <w:t>ّ</w:t>
      </w:r>
      <w:r w:rsidRPr="00B74AAF">
        <w:rPr>
          <w:rFonts w:ascii="Esharat" w:hAnsi="Esharat"/>
          <w:rtl/>
          <w:lang w:val="en-ZW"/>
        </w:rPr>
        <w:t xml:space="preserve"> عدم </w:t>
      </w:r>
      <w:r w:rsidRPr="00B74AAF">
        <w:rPr>
          <w:rFonts w:ascii="Esharat" w:hAnsi="Esharat" w:hint="cs"/>
          <w:rtl/>
          <w:lang w:val="en-ZW"/>
        </w:rPr>
        <w:t>مساواته</w:t>
      </w:r>
      <w:r w:rsidRPr="00B74AAF">
        <w:rPr>
          <w:rFonts w:ascii="Esharat" w:hAnsi="Esharat"/>
          <w:rtl/>
          <w:lang w:val="en-ZW"/>
        </w:rPr>
        <w:t xml:space="preserve"> لغيره ناش</w:t>
      </w:r>
      <w:r w:rsidRPr="00B74AAF">
        <w:rPr>
          <w:rFonts w:ascii="Esharat" w:hAnsi="Esharat" w:hint="cs"/>
          <w:rtl/>
          <w:lang w:val="en-ZW"/>
        </w:rPr>
        <w:t>ئٌ</w:t>
      </w:r>
      <w:r w:rsidRPr="00B74AAF">
        <w:rPr>
          <w:rFonts w:ascii="Esharat" w:hAnsi="Esharat"/>
          <w:rtl/>
          <w:lang w:val="en-ZW"/>
        </w:rPr>
        <w:t xml:space="preserve"> من فضله عليه، وقتل الأدون ـ جزاءً عن الأفضل ـ لا ينافي قانون التساوي. وبناءً على ما تقدّ</w:t>
      </w:r>
      <w:r w:rsidRPr="00B74AAF">
        <w:rPr>
          <w:rFonts w:ascii="Esharat" w:hAnsi="Esharat" w:hint="cs"/>
          <w:rtl/>
          <w:lang w:val="en-ZW"/>
        </w:rPr>
        <w:t>َ</w:t>
      </w:r>
      <w:r w:rsidRPr="00B74AAF">
        <w:rPr>
          <w:rFonts w:ascii="Esharat" w:hAnsi="Esharat"/>
          <w:rtl/>
          <w:lang w:val="en-ZW"/>
        </w:rPr>
        <w:t xml:space="preserve">م ثبت أنّ جملة </w:t>
      </w:r>
      <w:r w:rsidRPr="00B74AAF">
        <w:rPr>
          <w:rFonts w:ascii="Mosawi" w:hAnsi="Mosawi" w:cs="Mosawi"/>
          <w:sz w:val="24"/>
          <w:szCs w:val="24"/>
          <w:rtl/>
        </w:rPr>
        <w:t>﴿</w:t>
      </w:r>
      <w:r w:rsidRPr="00B74AAF">
        <w:rPr>
          <w:rFonts w:ascii="Esharat" w:hAnsi="Esharat"/>
          <w:b/>
          <w:bCs/>
          <w:rtl/>
          <w:lang w:val="en-ZW"/>
        </w:rPr>
        <w:t>الع</w:t>
      </w:r>
      <w:r w:rsidRPr="00B74AAF">
        <w:rPr>
          <w:rFonts w:ascii="Esharat" w:hAnsi="Esharat" w:hint="cs"/>
          <w:b/>
          <w:bCs/>
          <w:rtl/>
          <w:lang w:val="en-ZW"/>
        </w:rPr>
        <w:t>َ</w:t>
      </w:r>
      <w:r w:rsidRPr="00B74AAF">
        <w:rPr>
          <w:rFonts w:ascii="Esharat" w:hAnsi="Esharat"/>
          <w:b/>
          <w:bCs/>
          <w:rtl/>
          <w:lang w:val="en-ZW"/>
        </w:rPr>
        <w:t>ب</w:t>
      </w:r>
      <w:r w:rsidRPr="00B74AAF">
        <w:rPr>
          <w:rFonts w:ascii="Esharat" w:hAnsi="Esharat" w:hint="cs"/>
          <w:b/>
          <w:bCs/>
          <w:rtl/>
          <w:lang w:val="en-ZW"/>
        </w:rPr>
        <w:t>ْ</w:t>
      </w:r>
      <w:r w:rsidRPr="00B74AAF">
        <w:rPr>
          <w:rFonts w:ascii="Esharat" w:hAnsi="Esharat"/>
          <w:b/>
          <w:bCs/>
          <w:rtl/>
          <w:lang w:val="en-ZW"/>
        </w:rPr>
        <w:t>د</w:t>
      </w:r>
      <w:r w:rsidRPr="00B74AAF">
        <w:rPr>
          <w:rFonts w:ascii="Esharat" w:hAnsi="Esharat" w:hint="cs"/>
          <w:b/>
          <w:bCs/>
          <w:rtl/>
          <w:lang w:val="en-ZW"/>
        </w:rPr>
        <w:t>ُ</w:t>
      </w:r>
      <w:r w:rsidRPr="00B74AAF">
        <w:rPr>
          <w:rFonts w:ascii="Esharat" w:hAnsi="Esharat"/>
          <w:b/>
          <w:bCs/>
          <w:rtl/>
          <w:lang w:val="en-ZW"/>
        </w:rPr>
        <w:t xml:space="preserve"> ب</w:t>
      </w:r>
      <w:r w:rsidRPr="00B74AAF">
        <w:rPr>
          <w:rFonts w:ascii="Esharat" w:hAnsi="Esharat" w:hint="cs"/>
          <w:b/>
          <w:bCs/>
          <w:rtl/>
          <w:lang w:val="en-ZW"/>
        </w:rPr>
        <w:t>ِ</w:t>
      </w:r>
      <w:r w:rsidRPr="00B74AAF">
        <w:rPr>
          <w:rFonts w:ascii="Esharat" w:hAnsi="Esharat"/>
          <w:b/>
          <w:bCs/>
          <w:rtl/>
          <w:lang w:val="en-ZW"/>
        </w:rPr>
        <w:t>الع</w:t>
      </w:r>
      <w:r w:rsidRPr="00B74AAF">
        <w:rPr>
          <w:rFonts w:ascii="Esharat" w:hAnsi="Esharat" w:hint="cs"/>
          <w:b/>
          <w:bCs/>
          <w:rtl/>
          <w:lang w:val="en-ZW"/>
        </w:rPr>
        <w:t>َ</w:t>
      </w:r>
      <w:r w:rsidRPr="00B74AAF">
        <w:rPr>
          <w:rFonts w:ascii="Esharat" w:hAnsi="Esharat"/>
          <w:b/>
          <w:bCs/>
          <w:rtl/>
          <w:lang w:val="en-ZW"/>
        </w:rPr>
        <w:t>ب</w:t>
      </w:r>
      <w:r w:rsidRPr="00B74AAF">
        <w:rPr>
          <w:rFonts w:ascii="Esharat" w:hAnsi="Esharat" w:hint="cs"/>
          <w:b/>
          <w:bCs/>
          <w:rtl/>
          <w:lang w:val="en-ZW"/>
        </w:rPr>
        <w:t>ْ</w:t>
      </w:r>
      <w:r w:rsidRPr="00B74AAF">
        <w:rPr>
          <w:rFonts w:ascii="Esharat" w:hAnsi="Esharat"/>
          <w:b/>
          <w:bCs/>
          <w:rtl/>
          <w:lang w:val="en-ZW"/>
        </w:rPr>
        <w:t>د</w:t>
      </w:r>
      <w:r w:rsidRPr="00B74AAF">
        <w:rPr>
          <w:rFonts w:ascii="Esharat" w:hAnsi="Esharat" w:hint="cs"/>
          <w:b/>
          <w:bCs/>
          <w:rtl/>
          <w:lang w:val="en-ZW"/>
        </w:rPr>
        <w:t>ِ</w:t>
      </w:r>
      <w:r w:rsidRPr="00B74AAF">
        <w:rPr>
          <w:rFonts w:ascii="Mosawi" w:hAnsi="Mosawi" w:cs="Mosawi"/>
          <w:sz w:val="24"/>
          <w:szCs w:val="24"/>
          <w:rtl/>
        </w:rPr>
        <w:t>﴾</w:t>
      </w:r>
      <w:r w:rsidRPr="00B74AAF">
        <w:rPr>
          <w:rFonts w:ascii="Esharat" w:hAnsi="Esharat"/>
          <w:rtl/>
          <w:lang w:val="en-ZW"/>
        </w:rPr>
        <w:t xml:space="preserve"> تمنع عن قتل العبد جزاءً لقتل الأمة</w:t>
      </w:r>
      <w:r w:rsidRPr="00B74AAF">
        <w:rPr>
          <w:rFonts w:ascii="Esharat" w:hAnsi="Esharat" w:hint="cs"/>
          <w:rtl/>
          <w:lang w:val="en-ZW"/>
        </w:rPr>
        <w:t>،</w:t>
      </w:r>
      <w:r w:rsidRPr="00B74AAF">
        <w:rPr>
          <w:rFonts w:ascii="Esharat" w:hAnsi="Esharat"/>
          <w:rtl/>
          <w:lang w:val="en-ZW"/>
        </w:rPr>
        <w:t xml:space="preserve"> ولكن بما أنّ العبد أفضل من الأمة فقتلُ الأمة الأدون به لا ينافي قانون التساوي أيضاً.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قوله تعالى: </w:t>
      </w:r>
      <w:r w:rsidRPr="00B74AAF">
        <w:rPr>
          <w:rFonts w:ascii="Mosawi" w:hAnsi="Mosawi" w:cs="Mosawi"/>
          <w:sz w:val="24"/>
          <w:szCs w:val="24"/>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 ب</w:t>
      </w:r>
      <w:r w:rsidRPr="00B74AAF">
        <w:rPr>
          <w:rFonts w:ascii="Esharat" w:eastAsia="MS Mincho" w:hAnsi="Esharat" w:hint="cs"/>
          <w:b/>
          <w:bCs/>
          <w:kern w:val="20"/>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يكون الجملة الثالثة والأخيرة لتفسير القصاص</w:t>
      </w:r>
      <w:r w:rsidRPr="00B74AAF">
        <w:rPr>
          <w:rFonts w:ascii="Esharat" w:hAnsi="Esharat"/>
          <w:rtl/>
          <w:lang w:val="en-ZW"/>
        </w:rPr>
        <w:t xml:space="preserve">، </w:t>
      </w:r>
      <w:r w:rsidRPr="00B74AAF">
        <w:rPr>
          <w:rFonts w:ascii="Esharat" w:hAnsi="Esharat"/>
          <w:rtl/>
          <w:lang w:val="en-ZW"/>
        </w:rPr>
        <w:lastRenderedPageBreak/>
        <w:t>تقول: إنّ قتل الأنثى ـ جزاء لقتل الأنثى ـ قصاص</w:t>
      </w:r>
      <w:r w:rsidRPr="00B74AAF">
        <w:rPr>
          <w:rFonts w:ascii="Esharat" w:hAnsi="Esharat" w:hint="cs"/>
          <w:rtl/>
          <w:lang w:val="en-ZW"/>
        </w:rPr>
        <w:t>ٌ</w:t>
      </w:r>
      <w:r w:rsidRPr="00B74AAF">
        <w:rPr>
          <w:rFonts w:ascii="Esharat" w:hAnsi="Esharat"/>
          <w:rtl/>
          <w:lang w:val="en-ZW"/>
        </w:rPr>
        <w:t>. وبما أنّ هذه الجملة أيضاً ـ كما قبلها ـ تحديد</w:t>
      </w:r>
      <w:r w:rsidRPr="00B74AAF">
        <w:rPr>
          <w:rFonts w:ascii="Esharat" w:hAnsi="Esharat" w:hint="cs"/>
          <w:rtl/>
          <w:lang w:val="en-ZW"/>
        </w:rPr>
        <w:t>ٌ</w:t>
      </w:r>
      <w:r w:rsidRPr="00B74AAF">
        <w:rPr>
          <w:rFonts w:ascii="Esharat" w:hAnsi="Esharat"/>
          <w:rtl/>
          <w:lang w:val="en-ZW"/>
        </w:rPr>
        <w:t xml:space="preserve"> للقصاص فتعني ـ قضيّةً للتحديد ـ أنّ قتل الأنثى جزاءً لقتل غيرها ليس قصاصاً</w:t>
      </w:r>
      <w:r w:rsidRPr="00B74AAF">
        <w:rPr>
          <w:rFonts w:ascii="Esharat" w:hAnsi="Esharat" w:hint="cs"/>
          <w:rtl/>
          <w:lang w:val="en-ZW"/>
        </w:rPr>
        <w:t>.</w:t>
      </w:r>
      <w:r w:rsidRPr="00B74AAF">
        <w:rPr>
          <w:rFonts w:ascii="Esharat" w:hAnsi="Esharat"/>
          <w:rtl/>
          <w:lang w:val="en-ZW"/>
        </w:rPr>
        <w:t xml:space="preserve"> ولكن</w:t>
      </w:r>
      <w:r w:rsidRPr="00B74AAF">
        <w:rPr>
          <w:rFonts w:ascii="Esharat" w:hAnsi="Esharat" w:hint="cs"/>
          <w:rtl/>
          <w:lang w:val="en-ZW"/>
        </w:rPr>
        <w:t>ْ</w:t>
      </w:r>
      <w:r w:rsidRPr="00B74AAF">
        <w:rPr>
          <w:rFonts w:ascii="Esharat" w:hAnsi="Esharat"/>
          <w:rtl/>
          <w:lang w:val="en-ZW"/>
        </w:rPr>
        <w:t xml:space="preserve"> ـ كما قلنا</w:t>
      </w:r>
      <w:r w:rsidRPr="00B74AAF">
        <w:rPr>
          <w:rFonts w:ascii="Esharat" w:hAnsi="Esharat" w:hint="cs"/>
          <w:rtl/>
          <w:lang w:val="en-ZW"/>
        </w:rPr>
        <w:t xml:space="preserve"> </w:t>
      </w:r>
      <w:r w:rsidRPr="00B74AAF">
        <w:rPr>
          <w:rFonts w:ascii="Esharat" w:hAnsi="Esharat"/>
          <w:rtl/>
          <w:lang w:val="en-ZW"/>
        </w:rPr>
        <w:t>آنفاً ـ لا تفيد اللاحقة ما ينافي السابقة، فهذه الجملة التحديديّة تابعةٌ لسابقت</w:t>
      </w:r>
      <w:r w:rsidRPr="00B74AAF">
        <w:rPr>
          <w:rFonts w:ascii="Esharat" w:hAnsi="Esharat" w:hint="cs"/>
          <w:rtl/>
          <w:lang w:val="en-ZW"/>
        </w:rPr>
        <w:t>َ</w:t>
      </w:r>
      <w:r w:rsidRPr="00B74AAF">
        <w:rPr>
          <w:rFonts w:ascii="Esharat" w:hAnsi="Esharat"/>
          <w:rtl/>
          <w:lang w:val="en-ZW"/>
        </w:rPr>
        <w:t>ي</w:t>
      </w:r>
      <w:r w:rsidRPr="00B74AAF">
        <w:rPr>
          <w:rFonts w:ascii="Esharat" w:hAnsi="Esharat" w:hint="cs"/>
          <w:rtl/>
          <w:lang w:val="en-ZW"/>
        </w:rPr>
        <w:t>ْ</w:t>
      </w:r>
      <w:r w:rsidRPr="00B74AAF">
        <w:rPr>
          <w:rFonts w:ascii="Esharat" w:hAnsi="Esharat"/>
          <w:rtl/>
          <w:lang w:val="en-ZW"/>
        </w:rPr>
        <w:t>ها في الدلالة</w:t>
      </w:r>
      <w:r w:rsidRPr="00B74AAF">
        <w:rPr>
          <w:rFonts w:ascii="Esharat" w:hAnsi="Esharat" w:hint="cs"/>
          <w:rtl/>
          <w:lang w:val="en-ZW"/>
        </w:rPr>
        <w:t>،</w:t>
      </w:r>
      <w:r w:rsidRPr="00B74AAF">
        <w:rPr>
          <w:rFonts w:ascii="Esharat" w:hAnsi="Esharat"/>
          <w:rtl/>
          <w:lang w:val="en-ZW"/>
        </w:rPr>
        <w:t xml:space="preserve"> وقد ثبت بالسابقتين أنّ قتل الأنثى بقتل الحرّ أو العبد لا ينافي قانون التساوي. مضافاً إلى أنّه إذا </w:t>
      </w:r>
      <w:r w:rsidRPr="00B74AAF">
        <w:rPr>
          <w:rFonts w:ascii="Esharat" w:hAnsi="Esharat" w:hint="cs"/>
          <w:rtl/>
          <w:lang w:val="en-ZW"/>
        </w:rPr>
        <w:t>قُتِلَت</w:t>
      </w:r>
      <w:r w:rsidRPr="00B74AAF">
        <w:rPr>
          <w:rFonts w:ascii="Esharat" w:hAnsi="Esharat"/>
          <w:rtl/>
          <w:lang w:val="en-ZW"/>
        </w:rPr>
        <w:t xml:space="preserve"> الأنثى بقتل الأنثى</w:t>
      </w:r>
      <w:r w:rsidRPr="00B74AAF">
        <w:rPr>
          <w:rFonts w:ascii="Esharat" w:hAnsi="Esharat" w:hint="cs"/>
          <w:rtl/>
          <w:lang w:val="en-ZW"/>
        </w:rPr>
        <w:t xml:space="preserve"> ف</w:t>
      </w:r>
      <w:r w:rsidRPr="00B74AAF">
        <w:rPr>
          <w:rFonts w:ascii="Esharat" w:hAnsi="Esharat"/>
          <w:rtl/>
          <w:lang w:val="en-ZW"/>
        </w:rPr>
        <w:t>الأنثى تقتل بمثلها</w:t>
      </w:r>
      <w:r w:rsidRPr="00B74AAF">
        <w:rPr>
          <w:rFonts w:ascii="Esharat" w:hAnsi="Esharat" w:hint="cs"/>
          <w:rtl/>
          <w:lang w:val="en-ZW"/>
        </w:rPr>
        <w:t>،</w:t>
      </w:r>
      <w:r w:rsidRPr="00B74AAF">
        <w:rPr>
          <w:rFonts w:ascii="Esharat" w:hAnsi="Esharat"/>
          <w:rtl/>
          <w:lang w:val="en-ZW"/>
        </w:rPr>
        <w:t xml:space="preserve"> فأن تُق</w:t>
      </w:r>
      <w:r w:rsidRPr="00B74AAF">
        <w:rPr>
          <w:rFonts w:ascii="Esharat" w:hAnsi="Esharat" w:hint="cs"/>
          <w:rtl/>
          <w:lang w:val="en-ZW"/>
        </w:rPr>
        <w:t>ْ</w:t>
      </w:r>
      <w:r w:rsidRPr="00B74AAF">
        <w:rPr>
          <w:rFonts w:ascii="Esharat" w:hAnsi="Esharat"/>
          <w:rtl/>
          <w:lang w:val="en-ZW"/>
        </w:rPr>
        <w:t>تَل بغيرها الأفضل أ</w:t>
      </w:r>
      <w:r w:rsidRPr="00B74AAF">
        <w:rPr>
          <w:rFonts w:ascii="Esharat" w:hAnsi="Esharat" w:hint="cs"/>
          <w:rtl/>
          <w:lang w:val="en-ZW"/>
        </w:rPr>
        <w:t>َ</w:t>
      </w:r>
      <w:r w:rsidRPr="00B74AAF">
        <w:rPr>
          <w:rFonts w:ascii="Esharat" w:hAnsi="Esharat"/>
          <w:rtl/>
          <w:lang w:val="en-ZW"/>
        </w:rPr>
        <w:t>و</w:t>
      </w:r>
      <w:r w:rsidRPr="00B74AAF">
        <w:rPr>
          <w:rFonts w:ascii="Esharat" w:hAnsi="Esharat" w:hint="cs"/>
          <w:rtl/>
          <w:lang w:val="en-ZW"/>
        </w:rPr>
        <w:t>ْ</w:t>
      </w:r>
      <w:r w:rsidRPr="00B74AAF">
        <w:rPr>
          <w:rFonts w:ascii="Esharat" w:hAnsi="Esharat"/>
          <w:rtl/>
          <w:lang w:val="en-ZW"/>
        </w:rPr>
        <w:t>لى. وبعبارة</w:t>
      </w:r>
      <w:r w:rsidRPr="00B74AAF">
        <w:rPr>
          <w:rFonts w:ascii="Esharat" w:hAnsi="Esharat" w:hint="cs"/>
          <w:rtl/>
          <w:lang w:val="en-ZW"/>
        </w:rPr>
        <w:t>ٍ</w:t>
      </w:r>
      <w:r w:rsidRPr="00B74AAF">
        <w:rPr>
          <w:rFonts w:ascii="Esharat" w:hAnsi="Esharat"/>
          <w:rtl/>
          <w:lang w:val="en-ZW"/>
        </w:rPr>
        <w:t xml:space="preserve"> أخرى ـ كما قلنا في الجملتين السابقتين ـ</w:t>
      </w:r>
      <w:r w:rsidRPr="00B74AAF">
        <w:rPr>
          <w:rFonts w:ascii="Esharat" w:hAnsi="Esharat" w:hint="cs"/>
          <w:rtl/>
          <w:lang w:val="en-ZW"/>
        </w:rPr>
        <w:t>:</w:t>
      </w:r>
      <w:r w:rsidRPr="00B74AAF">
        <w:rPr>
          <w:rFonts w:ascii="Esharat" w:hAnsi="Esharat"/>
          <w:rtl/>
          <w:lang w:val="en-ZW"/>
        </w:rPr>
        <w:t xml:space="preserve"> إنّ الحرّ والعبد لا يساويان الأنثى</w:t>
      </w:r>
      <w:r w:rsidRPr="00B74AAF">
        <w:rPr>
          <w:rFonts w:ascii="Esharat" w:hAnsi="Esharat" w:hint="cs"/>
          <w:rtl/>
          <w:lang w:val="en-ZW"/>
        </w:rPr>
        <w:t>،</w:t>
      </w:r>
      <w:r w:rsidRPr="00B74AAF">
        <w:rPr>
          <w:rFonts w:ascii="Esharat" w:hAnsi="Esharat"/>
          <w:rtl/>
          <w:lang w:val="en-ZW"/>
        </w:rPr>
        <w:t xml:space="preserve"> ولكن عدم </w:t>
      </w:r>
      <w:r w:rsidRPr="00B74AAF">
        <w:rPr>
          <w:rFonts w:ascii="Esharat" w:hAnsi="Esharat" w:hint="cs"/>
          <w:rtl/>
          <w:lang w:val="en-ZW"/>
        </w:rPr>
        <w:t>م</w:t>
      </w:r>
      <w:r w:rsidRPr="00B74AAF">
        <w:rPr>
          <w:rFonts w:ascii="Esharat" w:hAnsi="Esharat"/>
          <w:rtl/>
          <w:lang w:val="en-ZW"/>
        </w:rPr>
        <w:t>ساو</w:t>
      </w:r>
      <w:r w:rsidRPr="00B74AAF">
        <w:rPr>
          <w:rFonts w:ascii="Esharat" w:hAnsi="Esharat" w:hint="cs"/>
          <w:rtl/>
          <w:lang w:val="en-ZW"/>
        </w:rPr>
        <w:t>ات</w:t>
      </w:r>
      <w:r w:rsidRPr="00B74AAF">
        <w:rPr>
          <w:rFonts w:ascii="Esharat" w:hAnsi="Esharat"/>
          <w:rtl/>
          <w:lang w:val="en-ZW"/>
        </w:rPr>
        <w:t>هما لها ناش</w:t>
      </w:r>
      <w:r w:rsidRPr="00B74AAF">
        <w:rPr>
          <w:rFonts w:ascii="Esharat" w:hAnsi="Esharat" w:hint="cs"/>
          <w:rtl/>
          <w:lang w:val="en-ZW"/>
        </w:rPr>
        <w:t>ئٌ</w:t>
      </w:r>
      <w:r w:rsidRPr="00B74AAF">
        <w:rPr>
          <w:rFonts w:ascii="Esharat" w:hAnsi="Esharat"/>
          <w:rtl/>
          <w:lang w:val="en-ZW"/>
        </w:rPr>
        <w:t xml:space="preserve"> </w:t>
      </w:r>
      <w:r w:rsidRPr="00B74AAF">
        <w:rPr>
          <w:rFonts w:ascii="Esharat" w:hAnsi="Esharat" w:hint="cs"/>
          <w:rtl/>
          <w:lang w:val="en-ZW"/>
        </w:rPr>
        <w:t>م</w:t>
      </w:r>
      <w:r w:rsidRPr="00B74AAF">
        <w:rPr>
          <w:rFonts w:ascii="Esharat" w:hAnsi="Esharat"/>
          <w:rtl/>
          <w:lang w:val="en-ZW"/>
        </w:rPr>
        <w:t>ن فضلهما عليها</w:t>
      </w:r>
      <w:r w:rsidRPr="00B74AAF">
        <w:rPr>
          <w:rFonts w:ascii="Esharat" w:hAnsi="Esharat" w:hint="cs"/>
          <w:rtl/>
          <w:lang w:val="en-ZW"/>
        </w:rPr>
        <w:t>،</w:t>
      </w:r>
      <w:r w:rsidRPr="00B74AAF">
        <w:rPr>
          <w:rFonts w:ascii="Esharat" w:hAnsi="Esharat"/>
          <w:rtl/>
          <w:lang w:val="en-ZW"/>
        </w:rPr>
        <w:t xml:space="preserve"> وقتلُ الأدون جزاءً عن الأفضل لا ينافي قانون التساوي. </w:t>
      </w:r>
      <w:r w:rsidRPr="00B74AAF">
        <w:rPr>
          <w:rFonts w:ascii="Esharat" w:eastAsia="MS Mincho" w:hAnsi="Esharat"/>
          <w:kern w:val="20"/>
          <w:rtl/>
        </w:rPr>
        <w:t>وقد قلنا سابقاً</w:t>
      </w:r>
      <w:r w:rsidRPr="00B74AAF">
        <w:rPr>
          <w:rFonts w:ascii="Esharat" w:eastAsia="MS Mincho" w:hAnsi="Esharat" w:hint="cs"/>
          <w:kern w:val="20"/>
          <w:rtl/>
        </w:rPr>
        <w:t>:</w:t>
      </w:r>
      <w:r w:rsidRPr="00B74AAF">
        <w:rPr>
          <w:rFonts w:ascii="Esharat" w:eastAsia="MS Mincho" w:hAnsi="Esharat"/>
          <w:kern w:val="20"/>
          <w:rtl/>
        </w:rPr>
        <w:t xml:space="preserve"> إنّ الأنثى من الأحرار فوق الأنثى من ال</w:t>
      </w:r>
      <w:r w:rsidRPr="00B74AAF">
        <w:rPr>
          <w:rFonts w:ascii="Esharat" w:eastAsia="MS Mincho" w:hAnsi="Esharat" w:hint="cs"/>
          <w:kern w:val="20"/>
          <w:rtl/>
        </w:rPr>
        <w:t>أرقّاء،</w:t>
      </w:r>
      <w:r w:rsidRPr="00B74AAF">
        <w:rPr>
          <w:rFonts w:ascii="Esharat" w:eastAsia="MS Mincho" w:hAnsi="Esharat"/>
          <w:kern w:val="20"/>
          <w:rtl/>
        </w:rPr>
        <w:t xml:space="preserve"> فالمراد بهذه الفقرة أنّ الأنثى من فريق الأحرار بالأنثى منه</w:t>
      </w:r>
      <w:r w:rsidRPr="00B74AAF">
        <w:rPr>
          <w:rFonts w:ascii="Esharat" w:eastAsia="MS Mincho" w:hAnsi="Esharat" w:hint="cs"/>
          <w:kern w:val="20"/>
          <w:rtl/>
        </w:rPr>
        <w:t>،</w:t>
      </w:r>
      <w:r w:rsidRPr="00B74AAF">
        <w:rPr>
          <w:rFonts w:ascii="Esharat" w:eastAsia="MS Mincho" w:hAnsi="Esharat"/>
          <w:kern w:val="20"/>
          <w:rtl/>
        </w:rPr>
        <w:t xml:space="preserve"> والأنثى من فريق ال</w:t>
      </w:r>
      <w:r w:rsidRPr="00B74AAF">
        <w:rPr>
          <w:rFonts w:ascii="Esharat" w:eastAsia="MS Mincho" w:hAnsi="Esharat" w:hint="cs"/>
          <w:kern w:val="20"/>
          <w:rtl/>
        </w:rPr>
        <w:t>أرقّاء</w:t>
      </w:r>
      <w:r w:rsidRPr="00B74AAF">
        <w:rPr>
          <w:rFonts w:ascii="Esharat" w:eastAsia="MS Mincho" w:hAnsi="Esharat"/>
          <w:kern w:val="20"/>
          <w:rtl/>
        </w:rPr>
        <w:t xml:space="preserve"> بالأنثى منه. وقلنا أيضاً</w:t>
      </w:r>
      <w:r w:rsidRPr="00B74AAF">
        <w:rPr>
          <w:rFonts w:ascii="Esharat" w:eastAsia="MS Mincho" w:hAnsi="Esharat" w:hint="cs"/>
          <w:kern w:val="20"/>
          <w:rtl/>
        </w:rPr>
        <w:t>:</w:t>
      </w:r>
      <w:r w:rsidRPr="00B74AAF">
        <w:rPr>
          <w:rFonts w:ascii="Esharat" w:eastAsia="MS Mincho" w:hAnsi="Esharat"/>
          <w:kern w:val="20"/>
          <w:rtl/>
        </w:rPr>
        <w:t xml:space="preserve"> إنّ الحرّة فوق العبد والأمة بملاك الحرّية</w:t>
      </w:r>
      <w:r w:rsidRPr="00B74AAF">
        <w:rPr>
          <w:rFonts w:ascii="Esharat" w:eastAsia="MS Mincho" w:hAnsi="Esharat" w:hint="cs"/>
          <w:kern w:val="20"/>
          <w:rtl/>
        </w:rPr>
        <w:t>،</w:t>
      </w:r>
      <w:r w:rsidRPr="00B74AAF">
        <w:rPr>
          <w:rFonts w:ascii="Esharat" w:eastAsia="MS Mincho" w:hAnsi="Esharat"/>
          <w:kern w:val="20"/>
          <w:rtl/>
        </w:rPr>
        <w:t xml:space="preserve"> فلا تقاد بهما</w:t>
      </w:r>
      <w:r w:rsidRPr="00B74AAF">
        <w:rPr>
          <w:rFonts w:ascii="Esharat" w:eastAsia="MS Mincho" w:hAnsi="Esharat" w:hint="cs"/>
          <w:kern w:val="20"/>
          <w:rtl/>
        </w:rPr>
        <w:t>،</w:t>
      </w:r>
      <w:r w:rsidRPr="00B74AAF">
        <w:rPr>
          <w:rFonts w:ascii="Esharat" w:eastAsia="MS Mincho" w:hAnsi="Esharat"/>
          <w:kern w:val="20"/>
          <w:rtl/>
        </w:rPr>
        <w:t xml:space="preserve"> ودون الحرّ فت</w:t>
      </w:r>
      <w:r w:rsidRPr="00B74AAF">
        <w:rPr>
          <w:rFonts w:ascii="Esharat" w:eastAsia="MS Mincho" w:hAnsi="Esharat" w:hint="cs"/>
          <w:kern w:val="20"/>
          <w:rtl/>
        </w:rPr>
        <w:t>ُ</w:t>
      </w:r>
      <w:r w:rsidRPr="00B74AAF">
        <w:rPr>
          <w:rFonts w:ascii="Esharat" w:eastAsia="MS Mincho" w:hAnsi="Esharat"/>
          <w:kern w:val="20"/>
          <w:rtl/>
        </w:rPr>
        <w:t>قاد به</w:t>
      </w:r>
      <w:r w:rsidRPr="00B74AAF">
        <w:rPr>
          <w:rFonts w:ascii="Esharat" w:eastAsia="MS Mincho" w:hAnsi="Esharat" w:hint="cs"/>
          <w:kern w:val="20"/>
          <w:rtl/>
        </w:rPr>
        <w:t>،</w:t>
      </w:r>
      <w:r w:rsidRPr="00B74AAF">
        <w:rPr>
          <w:rFonts w:ascii="Esharat" w:eastAsia="MS Mincho" w:hAnsi="Esharat"/>
          <w:kern w:val="20"/>
          <w:rtl/>
        </w:rPr>
        <w:t xml:space="preserve"> ومساوية</w:t>
      </w:r>
      <w:r w:rsidRPr="00B74AAF">
        <w:rPr>
          <w:rFonts w:ascii="Esharat" w:eastAsia="MS Mincho" w:hAnsi="Esharat" w:hint="cs"/>
          <w:kern w:val="20"/>
          <w:rtl/>
        </w:rPr>
        <w:t>ً</w:t>
      </w:r>
      <w:r w:rsidRPr="00B74AAF">
        <w:rPr>
          <w:rFonts w:ascii="Esharat" w:eastAsia="MS Mincho" w:hAnsi="Esharat"/>
          <w:kern w:val="20"/>
          <w:rtl/>
        </w:rPr>
        <w:t xml:space="preserve"> للحر</w:t>
      </w:r>
      <w:r w:rsidRPr="00B74AAF">
        <w:rPr>
          <w:rFonts w:ascii="Esharat" w:eastAsia="MS Mincho" w:hAnsi="Esharat" w:hint="cs"/>
          <w:kern w:val="20"/>
          <w:rtl/>
        </w:rPr>
        <w:t>ّ</w:t>
      </w:r>
      <w:r w:rsidRPr="00B74AAF">
        <w:rPr>
          <w:rFonts w:ascii="Esharat" w:eastAsia="MS Mincho" w:hAnsi="Esharat"/>
          <w:kern w:val="20"/>
          <w:rtl/>
        </w:rPr>
        <w:t>ة فتقاد بها</w:t>
      </w:r>
      <w:r w:rsidRPr="00B74AAF">
        <w:rPr>
          <w:rFonts w:ascii="Esharat" w:eastAsia="MS Mincho" w:hAnsi="Esharat" w:hint="cs"/>
          <w:kern w:val="20"/>
          <w:rtl/>
        </w:rPr>
        <w:t>.</w:t>
      </w:r>
      <w:r w:rsidRPr="00B74AAF">
        <w:rPr>
          <w:rFonts w:ascii="Esharat" w:eastAsia="MS Mincho" w:hAnsi="Esharat"/>
          <w:kern w:val="20"/>
          <w:rtl/>
        </w:rPr>
        <w:t xml:space="preserve"> وإنّ الأمة دون العبد فلا ي</w:t>
      </w:r>
      <w:r w:rsidRPr="00B74AAF">
        <w:rPr>
          <w:rFonts w:ascii="Esharat" w:eastAsia="MS Mincho" w:hAnsi="Esharat" w:hint="cs"/>
          <w:kern w:val="20"/>
          <w:rtl/>
        </w:rPr>
        <w:t>ُ</w:t>
      </w:r>
      <w:r w:rsidRPr="00B74AAF">
        <w:rPr>
          <w:rFonts w:ascii="Esharat" w:eastAsia="MS Mincho" w:hAnsi="Esharat"/>
          <w:kern w:val="20"/>
          <w:rtl/>
        </w:rPr>
        <w:t>قاد بها</w:t>
      </w:r>
      <w:r w:rsidRPr="00B74AAF">
        <w:rPr>
          <w:rFonts w:ascii="Esharat" w:eastAsia="MS Mincho" w:hAnsi="Esharat" w:hint="cs"/>
          <w:kern w:val="20"/>
          <w:rtl/>
        </w:rPr>
        <w:t>،</w:t>
      </w:r>
      <w:r w:rsidRPr="00B74AAF">
        <w:rPr>
          <w:rFonts w:ascii="Esharat" w:eastAsia="MS Mincho" w:hAnsi="Esharat"/>
          <w:kern w:val="20"/>
          <w:rtl/>
        </w:rPr>
        <w:t xml:space="preserve"> وتقاد به</w:t>
      </w:r>
      <w:r w:rsidRPr="00B74AAF">
        <w:rPr>
          <w:rFonts w:ascii="Esharat" w:eastAsia="MS Mincho" w:hAnsi="Esharat" w:hint="cs"/>
          <w:kern w:val="20"/>
          <w:rtl/>
        </w:rPr>
        <w:t>،</w:t>
      </w:r>
      <w:r w:rsidRPr="00B74AAF">
        <w:rPr>
          <w:rFonts w:ascii="Esharat" w:eastAsia="MS Mincho" w:hAnsi="Esharat"/>
          <w:kern w:val="20"/>
          <w:rtl/>
        </w:rPr>
        <w:t xml:space="preserve"> ومساوية</w:t>
      </w:r>
      <w:r w:rsidRPr="00B74AAF">
        <w:rPr>
          <w:rFonts w:ascii="Esharat" w:eastAsia="MS Mincho" w:hAnsi="Esharat" w:hint="cs"/>
          <w:kern w:val="20"/>
          <w:rtl/>
        </w:rPr>
        <w:t>ً</w:t>
      </w:r>
      <w:r w:rsidRPr="00B74AAF">
        <w:rPr>
          <w:rFonts w:ascii="Esharat" w:eastAsia="MS Mincho" w:hAnsi="Esharat"/>
          <w:kern w:val="20"/>
          <w:rtl/>
        </w:rPr>
        <w:t xml:space="preserve"> للأمة فتقاد بها. فهنا أربع مراتب: الحرّية مع الذكورة</w:t>
      </w:r>
      <w:r w:rsidRPr="00B74AAF">
        <w:rPr>
          <w:rFonts w:ascii="Esharat" w:eastAsia="MS Mincho" w:hAnsi="Esharat" w:hint="cs"/>
          <w:kern w:val="20"/>
          <w:rtl/>
        </w:rPr>
        <w:t>؛</w:t>
      </w:r>
      <w:r w:rsidRPr="00B74AAF">
        <w:rPr>
          <w:rFonts w:ascii="Esharat" w:eastAsia="MS Mincho" w:hAnsi="Esharat"/>
          <w:kern w:val="20"/>
          <w:rtl/>
        </w:rPr>
        <w:t xml:space="preserve"> والحر</w:t>
      </w:r>
      <w:r w:rsidRPr="00B74AAF">
        <w:rPr>
          <w:rFonts w:ascii="Esharat" w:eastAsia="MS Mincho" w:hAnsi="Esharat" w:hint="cs"/>
          <w:kern w:val="20"/>
          <w:rtl/>
        </w:rPr>
        <w:t>ّ</w:t>
      </w:r>
      <w:r w:rsidRPr="00B74AAF">
        <w:rPr>
          <w:rFonts w:ascii="Esharat" w:eastAsia="MS Mincho" w:hAnsi="Esharat"/>
          <w:kern w:val="20"/>
          <w:rtl/>
        </w:rPr>
        <w:t>ية مع الأنوثة</w:t>
      </w:r>
      <w:r w:rsidRPr="00B74AAF">
        <w:rPr>
          <w:rFonts w:ascii="Esharat" w:eastAsia="MS Mincho" w:hAnsi="Esharat" w:hint="cs"/>
          <w:kern w:val="20"/>
          <w:rtl/>
        </w:rPr>
        <w:t>؛</w:t>
      </w:r>
      <w:r w:rsidRPr="00B74AAF">
        <w:rPr>
          <w:rFonts w:ascii="Esharat" w:eastAsia="MS Mincho" w:hAnsi="Esharat"/>
          <w:kern w:val="20"/>
          <w:rtl/>
        </w:rPr>
        <w:t xml:space="preserve"> والرقّية مع الذكورة</w:t>
      </w:r>
      <w:r w:rsidRPr="00B74AAF">
        <w:rPr>
          <w:rFonts w:ascii="Esharat" w:eastAsia="MS Mincho" w:hAnsi="Esharat" w:hint="cs"/>
          <w:kern w:val="20"/>
          <w:rtl/>
        </w:rPr>
        <w:t>؛</w:t>
      </w:r>
      <w:r w:rsidRPr="00B74AAF">
        <w:rPr>
          <w:rFonts w:ascii="Esharat" w:eastAsia="MS Mincho" w:hAnsi="Esharat"/>
          <w:kern w:val="20"/>
          <w:rtl/>
        </w:rPr>
        <w:t xml:space="preserve"> والرقّية مع الأنوثة، كلّ</w:t>
      </w:r>
      <w:r w:rsidRPr="00B74AAF">
        <w:rPr>
          <w:rFonts w:ascii="Esharat" w:eastAsia="MS Mincho" w:hAnsi="Esharat" w:hint="cs"/>
          <w:kern w:val="20"/>
          <w:rtl/>
        </w:rPr>
        <w:t>ُ</w:t>
      </w:r>
      <w:r w:rsidRPr="00B74AAF">
        <w:rPr>
          <w:rFonts w:ascii="Esharat" w:eastAsia="MS Mincho" w:hAnsi="Esharat"/>
          <w:kern w:val="20"/>
          <w:rtl/>
        </w:rPr>
        <w:t xml:space="preserve"> مرتبة</w:t>
      </w:r>
      <w:r w:rsidRPr="00B74AAF">
        <w:rPr>
          <w:rFonts w:ascii="Esharat" w:eastAsia="MS Mincho" w:hAnsi="Esharat" w:hint="cs"/>
          <w:kern w:val="20"/>
          <w:rtl/>
        </w:rPr>
        <w:t>ٍ</w:t>
      </w:r>
      <w:r w:rsidRPr="00B74AAF">
        <w:rPr>
          <w:rFonts w:ascii="Esharat" w:eastAsia="MS Mincho" w:hAnsi="Esharat"/>
          <w:kern w:val="20"/>
          <w:rtl/>
        </w:rPr>
        <w:t xml:space="preserve"> أفضل م</w:t>
      </w:r>
      <w:r w:rsidRPr="00B74AAF">
        <w:rPr>
          <w:rFonts w:ascii="Esharat" w:eastAsia="MS Mincho" w:hAnsi="Esharat" w:hint="cs"/>
          <w:kern w:val="20"/>
          <w:rtl/>
        </w:rPr>
        <w:t>مّا</w:t>
      </w:r>
      <w:r w:rsidRPr="00B74AAF">
        <w:rPr>
          <w:rFonts w:ascii="Esharat" w:eastAsia="MS Mincho" w:hAnsi="Esharat"/>
          <w:kern w:val="20"/>
          <w:rtl/>
        </w:rPr>
        <w:t xml:space="preserve"> بعدها وأدون م</w:t>
      </w:r>
      <w:r w:rsidRPr="00B74AAF">
        <w:rPr>
          <w:rFonts w:ascii="Esharat" w:eastAsia="MS Mincho" w:hAnsi="Esharat" w:hint="cs"/>
          <w:kern w:val="20"/>
          <w:rtl/>
        </w:rPr>
        <w:t>مّا</w:t>
      </w:r>
      <w:r w:rsidRPr="00B74AAF">
        <w:rPr>
          <w:rFonts w:ascii="Esharat" w:eastAsia="MS Mincho" w:hAnsi="Esharat"/>
          <w:kern w:val="20"/>
          <w:rtl/>
        </w:rPr>
        <w:t xml:space="preserve"> قبلها.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وبهذا كلّه ظهر</w:t>
      </w:r>
      <w:r w:rsidRPr="00B74AAF">
        <w:rPr>
          <w:rFonts w:ascii="Esharat" w:eastAsia="MS Mincho" w:hAnsi="Esharat" w:hint="cs"/>
          <w:kern w:val="20"/>
          <w:rtl/>
        </w:rPr>
        <w:t xml:space="preserve">ت أمورٌ: </w:t>
      </w:r>
    </w:p>
    <w:p w:rsidR="000A24FE" w:rsidRPr="00B74AAF" w:rsidRDefault="000A24FE" w:rsidP="000A24FE">
      <w:pPr>
        <w:rPr>
          <w:rFonts w:ascii="Esharat" w:eastAsia="MS Mincho" w:hAnsi="Esharat"/>
          <w:kern w:val="20"/>
          <w:rtl/>
        </w:rPr>
      </w:pPr>
      <w:r w:rsidRPr="00B74AAF">
        <w:rPr>
          <w:rFonts w:ascii="Esharat" w:eastAsia="MS Mincho" w:hAnsi="Esharat" w:hint="cs"/>
          <w:b/>
          <w:bCs/>
          <w:kern w:val="20"/>
          <w:rtl/>
        </w:rPr>
        <w:t>ال</w:t>
      </w:r>
      <w:r w:rsidRPr="00B74AAF">
        <w:rPr>
          <w:rFonts w:ascii="Esharat" w:eastAsia="MS Mincho" w:hAnsi="Esharat"/>
          <w:b/>
          <w:bCs/>
          <w:kern w:val="20"/>
          <w:rtl/>
        </w:rPr>
        <w:t>أو</w:t>
      </w:r>
      <w:r w:rsidRPr="00B74AAF">
        <w:rPr>
          <w:rFonts w:ascii="Esharat" w:eastAsia="MS Mincho" w:hAnsi="Esharat" w:hint="cs"/>
          <w:b/>
          <w:bCs/>
          <w:kern w:val="20"/>
          <w:rtl/>
        </w:rPr>
        <w:t>ّ</w:t>
      </w:r>
      <w:r w:rsidRPr="00B74AAF">
        <w:rPr>
          <w:rFonts w:ascii="Esharat" w:eastAsia="MS Mincho" w:hAnsi="Esharat"/>
          <w:b/>
          <w:bCs/>
          <w:kern w:val="20"/>
          <w:rtl/>
        </w:rPr>
        <w:t>ل</w:t>
      </w:r>
      <w:r w:rsidRPr="00B74AAF">
        <w:rPr>
          <w:rFonts w:ascii="Esharat" w:eastAsia="MS Mincho" w:hAnsi="Esharat" w:hint="cs"/>
          <w:kern w:val="20"/>
          <w:rtl/>
        </w:rPr>
        <w:t>: إ</w:t>
      </w:r>
      <w:r w:rsidRPr="00B74AAF">
        <w:rPr>
          <w:rFonts w:ascii="Esharat" w:eastAsia="MS Mincho" w:hAnsi="Esharat"/>
          <w:kern w:val="20"/>
          <w:rtl/>
        </w:rPr>
        <w:t xml:space="preserve">نّ كلّ جملة من الجملات الثلاث هنا </w:t>
      </w:r>
      <w:r w:rsidRPr="00B74AAF">
        <w:rPr>
          <w:rFonts w:ascii="Esharat" w:eastAsia="MS Mincho" w:hAnsi="Esharat" w:hint="cs"/>
          <w:kern w:val="20"/>
          <w:rtl/>
        </w:rPr>
        <w:t>ت</w:t>
      </w:r>
      <w:r w:rsidRPr="00B74AAF">
        <w:rPr>
          <w:rFonts w:ascii="Esharat" w:eastAsia="MS Mincho" w:hAnsi="Esharat"/>
          <w:kern w:val="20"/>
          <w:rtl/>
        </w:rPr>
        <w:t>نتج نتيجة المفهوم</w:t>
      </w:r>
      <w:r w:rsidRPr="00B74AAF">
        <w:rPr>
          <w:rFonts w:ascii="Esharat" w:eastAsia="MS Mincho" w:hAnsi="Esharat" w:hint="cs"/>
          <w:kern w:val="20"/>
          <w:rtl/>
        </w:rPr>
        <w:t>.</w:t>
      </w:r>
      <w:r w:rsidRPr="00B74AAF">
        <w:rPr>
          <w:rFonts w:ascii="Esharat" w:eastAsia="MS Mincho" w:hAnsi="Esharat"/>
          <w:kern w:val="20"/>
          <w:rtl/>
        </w:rPr>
        <w:t xml:space="preserve"> فمفاد </w:t>
      </w:r>
      <w:r w:rsidRPr="00B74AAF">
        <w:rPr>
          <w:rFonts w:ascii="Mosawi" w:hAnsi="Mosawi" w:cs="Mosawi"/>
          <w:sz w:val="24"/>
          <w:szCs w:val="24"/>
          <w:rtl/>
        </w:rPr>
        <w:t>﴿</w:t>
      </w:r>
      <w:r w:rsidRPr="00B74AAF">
        <w:rPr>
          <w:rFonts w:ascii="Esharat" w:eastAsia="MS Mincho" w:hAnsi="Esharat"/>
          <w:b/>
          <w:bCs/>
          <w:kern w:val="20"/>
          <w:rtl/>
        </w:rPr>
        <w:t>الح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أنّ الحرّ يقاد بالحرّ فقط</w:t>
      </w:r>
      <w:r w:rsidRPr="00B74AAF">
        <w:rPr>
          <w:rFonts w:ascii="Esharat" w:eastAsia="MS Mincho" w:hAnsi="Esharat" w:hint="cs"/>
          <w:kern w:val="20"/>
          <w:rtl/>
        </w:rPr>
        <w:t>،</w:t>
      </w:r>
      <w:r w:rsidRPr="00B74AAF">
        <w:rPr>
          <w:rFonts w:ascii="Esharat" w:eastAsia="MS Mincho" w:hAnsi="Esharat"/>
          <w:kern w:val="20"/>
          <w:rtl/>
        </w:rPr>
        <w:t xml:space="preserve"> ولا يقاد بالحرّة ولا بالعبد ولا بالأمة</w:t>
      </w:r>
      <w:r w:rsidRPr="00B74AAF">
        <w:rPr>
          <w:rFonts w:ascii="Esharat" w:eastAsia="MS Mincho" w:hAnsi="Esharat" w:hint="cs"/>
          <w:kern w:val="20"/>
          <w:rtl/>
        </w:rPr>
        <w:t>.</w:t>
      </w:r>
      <w:r w:rsidRPr="00B74AAF">
        <w:rPr>
          <w:rFonts w:ascii="Esharat" w:eastAsia="MS Mincho" w:hAnsi="Esharat"/>
          <w:kern w:val="20"/>
          <w:rtl/>
        </w:rPr>
        <w:t xml:space="preserve"> ومفاد </w:t>
      </w:r>
      <w:r w:rsidRPr="00B74AAF">
        <w:rPr>
          <w:rFonts w:hint="eastAsia"/>
          <w:sz w:val="24"/>
          <w:szCs w:val="24"/>
          <w:rtl/>
        </w:rPr>
        <w:t>«</w:t>
      </w:r>
      <w:r w:rsidRPr="00B74AAF">
        <w:rPr>
          <w:rFonts w:ascii="Esharat" w:eastAsia="MS Mincho" w:hAnsi="Esharat"/>
          <w:kern w:val="20"/>
          <w:rtl/>
        </w:rPr>
        <w:t>الح</w:t>
      </w:r>
      <w:r w:rsidRPr="00B74AAF">
        <w:rPr>
          <w:rFonts w:ascii="Esharat" w:eastAsia="MS Mincho" w:hAnsi="Esharat" w:hint="cs"/>
          <w:kern w:val="20"/>
          <w:rtl/>
        </w:rPr>
        <w:t>ُ</w:t>
      </w:r>
      <w:r w:rsidRPr="00B74AAF">
        <w:rPr>
          <w:rFonts w:ascii="Esharat" w:eastAsia="MS Mincho" w:hAnsi="Esharat"/>
          <w:kern w:val="20"/>
          <w:rtl/>
        </w:rPr>
        <w:t>رّة بالح</w:t>
      </w:r>
      <w:r w:rsidRPr="00B74AAF">
        <w:rPr>
          <w:rFonts w:ascii="Esharat" w:eastAsia="MS Mincho" w:hAnsi="Esharat" w:hint="cs"/>
          <w:kern w:val="20"/>
          <w:rtl/>
        </w:rPr>
        <w:t>ُ</w:t>
      </w:r>
      <w:r w:rsidRPr="00B74AAF">
        <w:rPr>
          <w:rFonts w:ascii="Esharat" w:eastAsia="MS Mincho" w:hAnsi="Esharat"/>
          <w:kern w:val="20"/>
          <w:rtl/>
        </w:rPr>
        <w:t>رّة</w:t>
      </w:r>
      <w:r w:rsidRPr="00B74AAF">
        <w:rPr>
          <w:rFonts w:hint="eastAsia"/>
          <w:sz w:val="24"/>
          <w:szCs w:val="24"/>
          <w:rtl/>
        </w:rPr>
        <w:t>»</w:t>
      </w:r>
      <w:r w:rsidRPr="00B74AAF">
        <w:rPr>
          <w:rFonts w:ascii="Esharat" w:eastAsia="MS Mincho" w:hAnsi="Esharat"/>
          <w:kern w:val="20"/>
          <w:rtl/>
        </w:rPr>
        <w:t xml:space="preserve"> أنّ الحرّة تقاد بالحرّة فقط</w:t>
      </w:r>
      <w:r w:rsidRPr="00B74AAF">
        <w:rPr>
          <w:rFonts w:ascii="Esharat" w:eastAsia="MS Mincho" w:hAnsi="Esharat" w:hint="cs"/>
          <w:kern w:val="20"/>
          <w:rtl/>
        </w:rPr>
        <w:t>،</w:t>
      </w:r>
      <w:r w:rsidRPr="00B74AAF">
        <w:rPr>
          <w:rFonts w:ascii="Esharat" w:eastAsia="MS Mincho" w:hAnsi="Esharat"/>
          <w:kern w:val="20"/>
          <w:rtl/>
        </w:rPr>
        <w:t xml:space="preserve"> لا بالعبد ولا بالأمة</w:t>
      </w:r>
      <w:r w:rsidRPr="00B74AAF">
        <w:rPr>
          <w:rFonts w:ascii="Esharat" w:eastAsia="MS Mincho" w:hAnsi="Esharat" w:hint="cs"/>
          <w:kern w:val="20"/>
          <w:rtl/>
        </w:rPr>
        <w:t>.</w:t>
      </w:r>
      <w:r w:rsidRPr="00B74AAF">
        <w:rPr>
          <w:rFonts w:ascii="Esharat" w:eastAsia="MS Mincho" w:hAnsi="Esharat"/>
          <w:kern w:val="20"/>
          <w:rtl/>
        </w:rPr>
        <w:t xml:space="preserve"> ومفاد </w:t>
      </w:r>
      <w:r w:rsidRPr="00B74AAF">
        <w:rPr>
          <w:rFonts w:ascii="Mosawi" w:hAnsi="Mosawi" w:cs="Mosawi"/>
          <w:sz w:val="24"/>
          <w:szCs w:val="24"/>
          <w:rtl/>
        </w:rPr>
        <w:t>﴿</w:t>
      </w:r>
      <w:r w:rsidRPr="00B74AAF">
        <w:rPr>
          <w:rFonts w:ascii="Esharat" w:eastAsia="MS Mincho" w:hAnsi="Esharat"/>
          <w:b/>
          <w:bCs/>
          <w:kern w:val="20"/>
          <w:rtl/>
        </w:rPr>
        <w:t>الع</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د</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الع</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د</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أنّ العبد يقاد بالعبد فقط</w:t>
      </w:r>
      <w:r w:rsidRPr="00B74AAF">
        <w:rPr>
          <w:rFonts w:ascii="Esharat" w:eastAsia="MS Mincho" w:hAnsi="Esharat" w:hint="cs"/>
          <w:kern w:val="20"/>
          <w:rtl/>
        </w:rPr>
        <w:t>،</w:t>
      </w:r>
      <w:r w:rsidRPr="00B74AAF">
        <w:rPr>
          <w:rFonts w:ascii="Esharat" w:eastAsia="MS Mincho" w:hAnsi="Esharat"/>
          <w:kern w:val="20"/>
          <w:rtl/>
        </w:rPr>
        <w:t xml:space="preserve"> لا بالأمة</w:t>
      </w:r>
      <w:r w:rsidRPr="00B74AAF">
        <w:rPr>
          <w:rFonts w:ascii="Esharat" w:eastAsia="MS Mincho" w:hAnsi="Esharat" w:hint="cs"/>
          <w:kern w:val="20"/>
          <w:rtl/>
        </w:rPr>
        <w:t>.</w:t>
      </w:r>
      <w:r w:rsidRPr="00B74AAF">
        <w:rPr>
          <w:rFonts w:ascii="Esharat" w:eastAsia="MS Mincho" w:hAnsi="Esharat"/>
          <w:kern w:val="20"/>
          <w:rtl/>
        </w:rPr>
        <w:t xml:space="preserve"> ومفاد </w:t>
      </w:r>
      <w:r w:rsidRPr="00B74AAF">
        <w:rPr>
          <w:rFonts w:ascii="Esharat" w:eastAsia="MS Mincho" w:hAnsi="Esharat"/>
          <w:kern w:val="20"/>
          <w:sz w:val="24"/>
          <w:szCs w:val="24"/>
          <w:rtl/>
        </w:rPr>
        <w:t>«</w:t>
      </w:r>
      <w:r w:rsidRPr="00B74AAF">
        <w:rPr>
          <w:rFonts w:ascii="Esharat" w:eastAsia="MS Mincho" w:hAnsi="Esharat"/>
          <w:kern w:val="20"/>
          <w:rtl/>
        </w:rPr>
        <w:t>الأ</w:t>
      </w:r>
      <w:r w:rsidRPr="00B74AAF">
        <w:rPr>
          <w:rFonts w:ascii="Esharat" w:eastAsia="MS Mincho" w:hAnsi="Esharat" w:hint="cs"/>
          <w:kern w:val="20"/>
          <w:rtl/>
        </w:rPr>
        <w:t>َ</w:t>
      </w:r>
      <w:r w:rsidRPr="00B74AAF">
        <w:rPr>
          <w:rFonts w:ascii="Esharat" w:eastAsia="MS Mincho" w:hAnsi="Esharat"/>
          <w:kern w:val="20"/>
          <w:rtl/>
        </w:rPr>
        <w:t>م</w:t>
      </w:r>
      <w:r w:rsidRPr="00B74AAF">
        <w:rPr>
          <w:rFonts w:ascii="Esharat" w:eastAsia="MS Mincho" w:hAnsi="Esharat" w:hint="cs"/>
          <w:kern w:val="20"/>
          <w:rtl/>
        </w:rPr>
        <w:t>َ</w:t>
      </w:r>
      <w:r w:rsidRPr="00B74AAF">
        <w:rPr>
          <w:rFonts w:ascii="Esharat" w:eastAsia="MS Mincho" w:hAnsi="Esharat"/>
          <w:kern w:val="20"/>
          <w:rtl/>
        </w:rPr>
        <w:t>ة بالأ</w:t>
      </w:r>
      <w:r w:rsidRPr="00B74AAF">
        <w:rPr>
          <w:rFonts w:ascii="Esharat" w:eastAsia="MS Mincho" w:hAnsi="Esharat" w:hint="cs"/>
          <w:kern w:val="20"/>
          <w:rtl/>
        </w:rPr>
        <w:t>َ</w:t>
      </w:r>
      <w:r w:rsidRPr="00B74AAF">
        <w:rPr>
          <w:rFonts w:ascii="Esharat" w:eastAsia="MS Mincho" w:hAnsi="Esharat"/>
          <w:kern w:val="20"/>
          <w:rtl/>
        </w:rPr>
        <w:t>م</w:t>
      </w:r>
      <w:r w:rsidRPr="00B74AAF">
        <w:rPr>
          <w:rFonts w:ascii="Esharat" w:eastAsia="MS Mincho" w:hAnsi="Esharat" w:hint="cs"/>
          <w:kern w:val="20"/>
          <w:rtl/>
        </w:rPr>
        <w:t>َ</w:t>
      </w:r>
      <w:r w:rsidRPr="00B74AAF">
        <w:rPr>
          <w:rFonts w:ascii="Esharat" w:eastAsia="MS Mincho" w:hAnsi="Esharat"/>
          <w:kern w:val="20"/>
          <w:rtl/>
        </w:rPr>
        <w:t>ة</w:t>
      </w:r>
      <w:r w:rsidRPr="00B74AAF">
        <w:rPr>
          <w:rFonts w:ascii="Esharat" w:eastAsia="MS Mincho" w:hAnsi="Esharat"/>
          <w:kern w:val="20"/>
          <w:sz w:val="24"/>
          <w:szCs w:val="24"/>
          <w:rtl/>
        </w:rPr>
        <w:t>»</w:t>
      </w:r>
      <w:r w:rsidRPr="00B74AAF">
        <w:rPr>
          <w:rFonts w:ascii="Esharat" w:eastAsia="MS Mincho" w:hAnsi="Esharat"/>
          <w:kern w:val="20"/>
          <w:rtl/>
        </w:rPr>
        <w:t xml:space="preserve"> أنّ الأمة ت</w:t>
      </w:r>
      <w:r w:rsidRPr="00B74AAF">
        <w:rPr>
          <w:rFonts w:ascii="Esharat" w:eastAsia="MS Mincho" w:hAnsi="Esharat" w:hint="cs"/>
          <w:kern w:val="20"/>
          <w:rtl/>
        </w:rPr>
        <w:t>ُ</w:t>
      </w:r>
      <w:r w:rsidRPr="00B74AAF">
        <w:rPr>
          <w:rFonts w:ascii="Esharat" w:eastAsia="MS Mincho" w:hAnsi="Esharat"/>
          <w:kern w:val="20"/>
          <w:rtl/>
        </w:rPr>
        <w:t xml:space="preserve">قاد بالأمة وبغيرها مهما كان. </w:t>
      </w:r>
    </w:p>
    <w:p w:rsidR="000A24FE" w:rsidRPr="00B74AAF" w:rsidRDefault="000A24FE" w:rsidP="000A24FE">
      <w:pPr>
        <w:rPr>
          <w:rFonts w:ascii="Esharat" w:eastAsia="MS Mincho" w:hAnsi="Esharat"/>
          <w:kern w:val="20"/>
          <w:rtl/>
        </w:rPr>
      </w:pPr>
      <w:r w:rsidRPr="00B74AAF">
        <w:rPr>
          <w:rFonts w:ascii="Esharat" w:eastAsia="MS Mincho" w:hAnsi="Esharat" w:hint="cs"/>
          <w:b/>
          <w:bCs/>
          <w:kern w:val="20"/>
          <w:rtl/>
        </w:rPr>
        <w:t>ال</w:t>
      </w:r>
      <w:r w:rsidRPr="00B74AAF">
        <w:rPr>
          <w:rFonts w:ascii="Esharat" w:eastAsia="MS Mincho" w:hAnsi="Esharat"/>
          <w:b/>
          <w:bCs/>
          <w:kern w:val="20"/>
          <w:rtl/>
        </w:rPr>
        <w:t>ثاني</w:t>
      </w:r>
      <w:r w:rsidRPr="00B74AAF">
        <w:rPr>
          <w:rFonts w:ascii="Esharat" w:eastAsia="MS Mincho" w:hAnsi="Esharat" w:hint="cs"/>
          <w:kern w:val="20"/>
          <w:rtl/>
        </w:rPr>
        <w:t xml:space="preserve">: </w:t>
      </w:r>
      <w:r w:rsidRPr="00B74AAF">
        <w:rPr>
          <w:rFonts w:ascii="Esharat" w:eastAsia="MS Mincho" w:hAnsi="Esharat"/>
          <w:kern w:val="20"/>
          <w:rtl/>
        </w:rPr>
        <w:t xml:space="preserve">وجهُ العدول عن </w:t>
      </w:r>
      <w:r w:rsidRPr="00B74AAF">
        <w:rPr>
          <w:rFonts w:hint="eastAsia"/>
          <w:sz w:val="24"/>
          <w:szCs w:val="24"/>
          <w:rtl/>
        </w:rPr>
        <w:t>«</w:t>
      </w:r>
      <w:r w:rsidRPr="00B74AAF">
        <w:rPr>
          <w:rFonts w:ascii="Esharat" w:eastAsia="MS Mincho" w:hAnsi="Esharat"/>
          <w:kern w:val="20"/>
          <w:rtl/>
        </w:rPr>
        <w:t>الحرّ بالحرّ والحرّة بالحرّة والعبد بالعبد والأمة بالأمة</w:t>
      </w:r>
      <w:r w:rsidRPr="00B74AAF">
        <w:rPr>
          <w:rFonts w:hint="eastAsia"/>
          <w:sz w:val="24"/>
          <w:szCs w:val="24"/>
          <w:rtl/>
        </w:rPr>
        <w:t>»</w:t>
      </w:r>
      <w:r w:rsidRPr="00B74AAF">
        <w:rPr>
          <w:rFonts w:ascii="Esharat" w:eastAsia="MS Mincho" w:hAnsi="Esharat"/>
          <w:kern w:val="20"/>
          <w:rtl/>
        </w:rPr>
        <w:t xml:space="preserve"> بما في الآية المباركة</w:t>
      </w:r>
      <w:r w:rsidRPr="00B74AAF">
        <w:rPr>
          <w:rFonts w:ascii="Esharat" w:eastAsia="MS Mincho" w:hAnsi="Esharat" w:hint="cs"/>
          <w:kern w:val="20"/>
          <w:rtl/>
        </w:rPr>
        <w:t xml:space="preserve"> أنه</w:t>
      </w:r>
      <w:r w:rsidRPr="00B74AAF">
        <w:rPr>
          <w:rFonts w:ascii="Esharat" w:eastAsia="MS Mincho" w:hAnsi="Esharat"/>
          <w:kern w:val="20"/>
          <w:rtl/>
        </w:rPr>
        <w:t xml:space="preserve"> مع لحاظ نتيجة المفهوم لكلّ جملة</w:t>
      </w:r>
      <w:r w:rsidRPr="00B74AAF">
        <w:rPr>
          <w:rFonts w:ascii="Esharat" w:eastAsia="MS Mincho" w:hAnsi="Esharat" w:hint="cs"/>
          <w:kern w:val="20"/>
          <w:rtl/>
        </w:rPr>
        <w:t>ٍ</w:t>
      </w:r>
      <w:r w:rsidRPr="00B74AAF">
        <w:rPr>
          <w:rFonts w:ascii="Esharat" w:eastAsia="MS Mincho" w:hAnsi="Esharat"/>
          <w:kern w:val="20"/>
          <w:rtl/>
        </w:rPr>
        <w:t xml:space="preserve"> من الجملات الثلاث الأولى لا يبقى لذكر جملة </w:t>
      </w:r>
      <w:r w:rsidRPr="00B74AAF">
        <w:rPr>
          <w:rFonts w:hint="eastAsia"/>
          <w:sz w:val="24"/>
          <w:szCs w:val="24"/>
          <w:rtl/>
        </w:rPr>
        <w:t>«</w:t>
      </w:r>
      <w:r w:rsidRPr="00B74AAF">
        <w:rPr>
          <w:rFonts w:ascii="Esharat" w:eastAsia="MS Mincho" w:hAnsi="Esharat"/>
          <w:kern w:val="20"/>
          <w:rtl/>
        </w:rPr>
        <w:t>الأمة بالأمة</w:t>
      </w:r>
      <w:r w:rsidRPr="00B74AAF">
        <w:rPr>
          <w:rFonts w:hint="eastAsia"/>
          <w:sz w:val="24"/>
          <w:szCs w:val="24"/>
          <w:rtl/>
        </w:rPr>
        <w:t>»</w:t>
      </w:r>
      <w:r w:rsidRPr="00B74AAF">
        <w:rPr>
          <w:rFonts w:ascii="Esharat" w:eastAsia="MS Mincho" w:hAnsi="Esharat"/>
          <w:kern w:val="20"/>
          <w:rtl/>
        </w:rPr>
        <w:t xml:space="preserve"> وجهٌ؛ فإنّ الأمة ت</w:t>
      </w:r>
      <w:r w:rsidRPr="00B74AAF">
        <w:rPr>
          <w:rFonts w:ascii="Esharat" w:eastAsia="MS Mincho" w:hAnsi="Esharat" w:hint="cs"/>
          <w:kern w:val="20"/>
          <w:rtl/>
        </w:rPr>
        <w:t>ُ</w:t>
      </w:r>
      <w:r w:rsidRPr="00B74AAF">
        <w:rPr>
          <w:rFonts w:ascii="Esharat" w:eastAsia="MS Mincho" w:hAnsi="Esharat"/>
          <w:kern w:val="20"/>
          <w:rtl/>
        </w:rPr>
        <w:t>قاد بكلّ مَن</w:t>
      </w:r>
      <w:r w:rsidRPr="00B74AAF">
        <w:rPr>
          <w:rFonts w:ascii="Esharat" w:eastAsia="MS Mincho" w:hAnsi="Esharat" w:hint="cs"/>
          <w:kern w:val="20"/>
          <w:rtl/>
        </w:rPr>
        <w:t>ْ</w:t>
      </w:r>
      <w:r w:rsidRPr="00B74AAF">
        <w:rPr>
          <w:rFonts w:ascii="Esharat" w:eastAsia="MS Mincho" w:hAnsi="Esharat"/>
          <w:kern w:val="20"/>
          <w:rtl/>
        </w:rPr>
        <w:t xml:space="preserve"> قبلها، فلو لم يذكر هذه الجملة لبقي القصاص بالنسبة إلى الأمة مسكوتاً</w:t>
      </w:r>
      <w:r w:rsidRPr="00B74AAF">
        <w:rPr>
          <w:rFonts w:ascii="Esharat" w:eastAsia="MS Mincho" w:hAnsi="Esharat" w:hint="cs"/>
          <w:kern w:val="20"/>
          <w:rtl/>
        </w:rPr>
        <w:t xml:space="preserve">، </w:t>
      </w:r>
      <w:r w:rsidRPr="00B74AAF">
        <w:rPr>
          <w:rFonts w:ascii="Esharat" w:eastAsia="MS Mincho" w:hAnsi="Esharat"/>
          <w:kern w:val="20"/>
          <w:rtl/>
        </w:rPr>
        <w:t xml:space="preserve">مع أنّ الآية أخصر عبارة منه. </w:t>
      </w:r>
    </w:p>
    <w:p w:rsidR="000A24FE" w:rsidRPr="00B74AAF" w:rsidRDefault="000A24FE" w:rsidP="000A24FE">
      <w:pPr>
        <w:rPr>
          <w:rFonts w:ascii="Esharat" w:hAnsi="Esharat"/>
          <w:rtl/>
          <w:lang w:val="en-ZW"/>
        </w:rPr>
      </w:pPr>
      <w:r w:rsidRPr="00B74AAF">
        <w:rPr>
          <w:rFonts w:ascii="Esharat" w:eastAsia="MS Mincho" w:hAnsi="Esharat" w:hint="cs"/>
          <w:b/>
          <w:bCs/>
          <w:kern w:val="20"/>
          <w:rtl/>
        </w:rPr>
        <w:t>ال</w:t>
      </w:r>
      <w:r w:rsidRPr="00B74AAF">
        <w:rPr>
          <w:rFonts w:ascii="Esharat" w:eastAsia="MS Mincho" w:hAnsi="Esharat"/>
          <w:b/>
          <w:bCs/>
          <w:kern w:val="20"/>
          <w:rtl/>
        </w:rPr>
        <w:t>ثالث</w:t>
      </w:r>
      <w:r w:rsidRPr="00B74AAF">
        <w:rPr>
          <w:rFonts w:ascii="Esharat" w:eastAsia="MS Mincho" w:hAnsi="Esharat" w:hint="cs"/>
          <w:kern w:val="20"/>
          <w:rtl/>
        </w:rPr>
        <w:t>: إ</w:t>
      </w:r>
      <w:r w:rsidRPr="00B74AAF">
        <w:rPr>
          <w:rFonts w:ascii="Esharat" w:eastAsia="MS Mincho" w:hAnsi="Esharat"/>
          <w:kern w:val="20"/>
          <w:rtl/>
        </w:rPr>
        <w:t xml:space="preserve">نّه </w:t>
      </w:r>
      <w:r w:rsidRPr="00B74AAF">
        <w:rPr>
          <w:rFonts w:ascii="Esharat" w:hAnsi="Esharat"/>
          <w:rtl/>
          <w:lang w:val="en-ZW"/>
        </w:rPr>
        <w:t xml:space="preserve">لو لم يذكر </w:t>
      </w:r>
      <w:r w:rsidRPr="00B74AAF">
        <w:rPr>
          <w:rFonts w:hint="eastAsia"/>
          <w:sz w:val="24"/>
          <w:szCs w:val="24"/>
          <w:rtl/>
        </w:rPr>
        <w:t>«</w:t>
      </w:r>
      <w:r w:rsidRPr="00B74AAF">
        <w:rPr>
          <w:rFonts w:ascii="Esharat" w:hAnsi="Esharat"/>
          <w:rtl/>
          <w:lang w:val="en-ZW"/>
        </w:rPr>
        <w:t>القصاص</w:t>
      </w:r>
      <w:r w:rsidRPr="00B74AAF">
        <w:rPr>
          <w:rFonts w:hint="eastAsia"/>
          <w:sz w:val="24"/>
          <w:szCs w:val="24"/>
          <w:rtl/>
        </w:rPr>
        <w:t>»</w:t>
      </w:r>
      <w:r w:rsidRPr="00B74AAF">
        <w:rPr>
          <w:rFonts w:ascii="Esharat" w:hAnsi="Esharat"/>
          <w:rtl/>
          <w:lang w:val="en-ZW"/>
        </w:rPr>
        <w:t xml:space="preserve"> في الآية</w:t>
      </w:r>
      <w:r w:rsidRPr="00B74AAF">
        <w:rPr>
          <w:rFonts w:ascii="Esharat" w:hAnsi="Esharat" w:hint="cs"/>
          <w:rtl/>
          <w:lang w:val="en-ZW"/>
        </w:rPr>
        <w:t>،</w:t>
      </w:r>
      <w:r w:rsidRPr="00B74AAF">
        <w:rPr>
          <w:rFonts w:ascii="Esharat" w:hAnsi="Esharat"/>
          <w:rtl/>
          <w:lang w:val="en-ZW"/>
        </w:rPr>
        <w:t xml:space="preserve"> وكانت الآية هكذا: </w:t>
      </w:r>
      <w:r w:rsidRPr="00B74AAF">
        <w:rPr>
          <w:rFonts w:ascii="Esharat" w:hAnsi="Esharat"/>
          <w:sz w:val="24"/>
          <w:szCs w:val="24"/>
          <w:rtl/>
          <w:lang w:val="en-ZW"/>
        </w:rPr>
        <w:t>«</w:t>
      </w:r>
      <w:r w:rsidRPr="00B74AAF">
        <w:rPr>
          <w:rFonts w:ascii="Esharat" w:hAnsi="Esharat"/>
          <w:rtl/>
          <w:lang w:val="en-ZW"/>
        </w:rPr>
        <w:t xml:space="preserve">كتب </w:t>
      </w:r>
      <w:r w:rsidRPr="00B74AAF">
        <w:rPr>
          <w:rFonts w:ascii="Esharat" w:hAnsi="Esharat"/>
          <w:rtl/>
          <w:lang w:val="en-ZW"/>
        </w:rPr>
        <w:lastRenderedPageBreak/>
        <w:t>عليكم في القتلى الحرّ بالحرّ والعبد بالعبد والأنثى بالأنثى</w:t>
      </w:r>
      <w:r w:rsidRPr="00B74AAF">
        <w:rPr>
          <w:rFonts w:ascii="Esharat" w:hAnsi="Esharat"/>
          <w:sz w:val="24"/>
          <w:szCs w:val="24"/>
          <w:rtl/>
          <w:lang w:val="en-ZW"/>
        </w:rPr>
        <w:t>»</w:t>
      </w:r>
      <w:r w:rsidRPr="00B74AAF">
        <w:rPr>
          <w:rFonts w:ascii="Esharat" w:hAnsi="Esharat"/>
          <w:rtl/>
          <w:lang w:val="en-ZW"/>
        </w:rPr>
        <w:t xml:space="preserve"> لم يجز قودُ قاتل</w:t>
      </w:r>
      <w:r w:rsidRPr="00B74AAF">
        <w:rPr>
          <w:rFonts w:ascii="Esharat" w:hAnsi="Esharat" w:hint="cs"/>
          <w:rtl/>
          <w:lang w:val="en-ZW"/>
        </w:rPr>
        <w:t>ٍ</w:t>
      </w:r>
      <w:r w:rsidRPr="00B74AAF">
        <w:rPr>
          <w:rFonts w:ascii="Esharat" w:hAnsi="Esharat"/>
          <w:rtl/>
          <w:lang w:val="en-ZW"/>
        </w:rPr>
        <w:t xml:space="preserve"> لا يماثل عنوانُه عنوانَ المقتول، وانحصرت المجازاة في الأفراد الم</w:t>
      </w:r>
      <w:r w:rsidRPr="00B74AAF">
        <w:rPr>
          <w:rFonts w:ascii="Esharat" w:hAnsi="Esharat" w:hint="cs"/>
          <w:rtl/>
          <w:lang w:val="en-ZW"/>
        </w:rPr>
        <w:t>ت</w:t>
      </w:r>
      <w:r w:rsidRPr="00B74AAF">
        <w:rPr>
          <w:rFonts w:ascii="Esharat" w:hAnsi="Esharat"/>
          <w:rtl/>
          <w:lang w:val="en-ZW"/>
        </w:rPr>
        <w:t xml:space="preserve">ماثلة عناوينهم. </w:t>
      </w:r>
    </w:p>
    <w:p w:rsidR="000A24FE" w:rsidRPr="00B74AAF" w:rsidRDefault="000A24FE" w:rsidP="000A24FE">
      <w:pPr>
        <w:rPr>
          <w:rFonts w:ascii="Esharat" w:hAnsi="Esharat"/>
          <w:rtl/>
          <w:lang w:val="en-ZW"/>
        </w:rPr>
      </w:pPr>
      <w:r w:rsidRPr="00B74AAF">
        <w:rPr>
          <w:rFonts w:ascii="Esharat" w:hAnsi="Esharat" w:hint="cs"/>
          <w:b/>
          <w:bCs/>
          <w:rtl/>
          <w:lang w:val="en-ZW"/>
        </w:rPr>
        <w:t>ال</w:t>
      </w:r>
      <w:r w:rsidRPr="00B74AAF">
        <w:rPr>
          <w:rFonts w:ascii="Esharat" w:hAnsi="Esharat"/>
          <w:b/>
          <w:bCs/>
          <w:rtl/>
          <w:lang w:val="en-ZW"/>
        </w:rPr>
        <w:t>رابع</w:t>
      </w:r>
      <w:r w:rsidRPr="00B74AAF">
        <w:rPr>
          <w:rFonts w:ascii="Esharat" w:hAnsi="Esharat" w:hint="cs"/>
          <w:rtl/>
          <w:lang w:val="en-ZW"/>
        </w:rPr>
        <w:t>:</w:t>
      </w:r>
      <w:r w:rsidRPr="00B74AAF">
        <w:rPr>
          <w:rFonts w:ascii="Esharat" w:hAnsi="Esharat"/>
          <w:rtl/>
          <w:lang w:val="en-ZW"/>
        </w:rPr>
        <w:t xml:space="preserve"> رُتِّبت الجملات الثلاث المفسّ</w:t>
      </w:r>
      <w:r w:rsidRPr="00B74AAF">
        <w:rPr>
          <w:rFonts w:ascii="Esharat" w:hAnsi="Esharat" w:hint="cs"/>
          <w:rtl/>
          <w:lang w:val="en-ZW"/>
        </w:rPr>
        <w:t>ِ</w:t>
      </w:r>
      <w:r w:rsidRPr="00B74AAF">
        <w:rPr>
          <w:rFonts w:ascii="Esharat" w:hAnsi="Esharat"/>
          <w:rtl/>
          <w:lang w:val="en-ZW"/>
        </w:rPr>
        <w:t>رة للقصاص بهذا الترتيب ليفيد تقدُّمَ الجملة الأولى على الثانية</w:t>
      </w:r>
      <w:r w:rsidRPr="00B74AAF">
        <w:rPr>
          <w:rFonts w:ascii="Esharat" w:hAnsi="Esharat" w:hint="cs"/>
          <w:rtl/>
          <w:lang w:val="en-ZW"/>
        </w:rPr>
        <w:t>،</w:t>
      </w:r>
      <w:r w:rsidRPr="00B74AAF">
        <w:rPr>
          <w:rFonts w:ascii="Esharat" w:hAnsi="Esharat"/>
          <w:rtl/>
          <w:lang w:val="en-ZW"/>
        </w:rPr>
        <w:t xml:space="preserve"> وتقدُّمَ الثانية على الثالثة، وليس ترتيباً عشوائيّاً يجوز الإعراض عن تقدّم دلالة المتقدّمة على دلالة المتأخّرة. وعليه فلو رتّبها الله تعالى ترتيباً آخر لأفاد تقدُّمَ المتقدّمة وفضلَها على المتأخّ</w:t>
      </w:r>
      <w:r w:rsidRPr="00B74AAF">
        <w:rPr>
          <w:rFonts w:ascii="Esharat" w:hAnsi="Esharat" w:hint="cs"/>
          <w:rtl/>
          <w:lang w:val="en-ZW"/>
        </w:rPr>
        <w:t>ِ</w:t>
      </w:r>
      <w:r w:rsidRPr="00B74AAF">
        <w:rPr>
          <w:rFonts w:ascii="Esharat" w:hAnsi="Esharat"/>
          <w:rtl/>
          <w:lang w:val="en-ZW"/>
        </w:rPr>
        <w:t>رة</w:t>
      </w:r>
      <w:r w:rsidRPr="00B74AAF">
        <w:rPr>
          <w:rFonts w:ascii="Esharat" w:hAnsi="Esharat" w:hint="cs"/>
          <w:rtl/>
          <w:lang w:val="en-ZW"/>
        </w:rPr>
        <w:t>،</w:t>
      </w:r>
      <w:r w:rsidRPr="00B74AAF">
        <w:rPr>
          <w:rFonts w:ascii="Esharat" w:hAnsi="Esharat"/>
          <w:rtl/>
          <w:lang w:val="en-ZW"/>
        </w:rPr>
        <w:t xml:space="preserve"> وعدمَ جواز قود المتقدّ</w:t>
      </w:r>
      <w:r w:rsidRPr="00B74AAF">
        <w:rPr>
          <w:rFonts w:ascii="Esharat" w:hAnsi="Esharat" w:hint="cs"/>
          <w:rtl/>
          <w:lang w:val="en-ZW"/>
        </w:rPr>
        <w:t>ِ</w:t>
      </w:r>
      <w:r w:rsidRPr="00B74AAF">
        <w:rPr>
          <w:rFonts w:ascii="Esharat" w:hAnsi="Esharat"/>
          <w:rtl/>
          <w:lang w:val="en-ZW"/>
        </w:rPr>
        <w:t>م الأفضل بالمتأخّ</w:t>
      </w:r>
      <w:r w:rsidRPr="00B74AAF">
        <w:rPr>
          <w:rFonts w:ascii="Esharat" w:hAnsi="Esharat" w:hint="cs"/>
          <w:rtl/>
          <w:lang w:val="en-ZW"/>
        </w:rPr>
        <w:t>ِ</w:t>
      </w:r>
      <w:r w:rsidRPr="00B74AAF">
        <w:rPr>
          <w:rFonts w:ascii="Esharat" w:hAnsi="Esharat"/>
          <w:rtl/>
          <w:lang w:val="en-ZW"/>
        </w:rPr>
        <w:t>ر الأدون</w:t>
      </w:r>
      <w:r w:rsidRPr="00B74AAF">
        <w:rPr>
          <w:rFonts w:ascii="Esharat" w:hAnsi="Esharat" w:hint="cs"/>
          <w:rtl/>
          <w:lang w:val="en-ZW"/>
        </w:rPr>
        <w:t>،</w:t>
      </w:r>
      <w:r w:rsidRPr="00B74AAF">
        <w:rPr>
          <w:rFonts w:ascii="Esharat" w:hAnsi="Esharat"/>
          <w:rtl/>
          <w:lang w:val="en-ZW"/>
        </w:rPr>
        <w:t xml:space="preserve"> وجوازَ قود المتأخّ</w:t>
      </w:r>
      <w:r w:rsidRPr="00B74AAF">
        <w:rPr>
          <w:rFonts w:ascii="Esharat" w:hAnsi="Esharat" w:hint="cs"/>
          <w:rtl/>
          <w:lang w:val="en-ZW"/>
        </w:rPr>
        <w:t>ِ</w:t>
      </w:r>
      <w:r w:rsidRPr="00B74AAF">
        <w:rPr>
          <w:rFonts w:ascii="Esharat" w:hAnsi="Esharat"/>
          <w:rtl/>
          <w:lang w:val="en-ZW"/>
        </w:rPr>
        <w:t>ر بالمتقدّ</w:t>
      </w:r>
      <w:r w:rsidRPr="00B74AAF">
        <w:rPr>
          <w:rFonts w:ascii="Esharat" w:hAnsi="Esharat" w:hint="cs"/>
          <w:rtl/>
          <w:lang w:val="en-ZW"/>
        </w:rPr>
        <w:t>ِ</w:t>
      </w:r>
      <w:r w:rsidRPr="00B74AAF">
        <w:rPr>
          <w:rFonts w:ascii="Esharat" w:hAnsi="Esharat"/>
          <w:rtl/>
          <w:lang w:val="en-ZW"/>
        </w:rPr>
        <w:t xml:space="preserve">م. </w:t>
      </w:r>
    </w:p>
    <w:p w:rsidR="000A24FE" w:rsidRPr="00B74AAF" w:rsidRDefault="000A24FE" w:rsidP="000A24FE">
      <w:pPr>
        <w:rPr>
          <w:rFonts w:ascii="Esharat" w:hAnsi="Esharat"/>
          <w:rtl/>
          <w:lang w:val="en-ZW"/>
        </w:rPr>
      </w:pPr>
      <w:r w:rsidRPr="00B74AAF">
        <w:rPr>
          <w:rFonts w:ascii="Esharat" w:hAnsi="Esharat" w:hint="cs"/>
          <w:b/>
          <w:bCs/>
          <w:rtl/>
          <w:lang w:val="en-ZW"/>
        </w:rPr>
        <w:t>ال</w:t>
      </w:r>
      <w:r w:rsidRPr="00B74AAF">
        <w:rPr>
          <w:rFonts w:ascii="Esharat" w:hAnsi="Esharat"/>
          <w:b/>
          <w:bCs/>
          <w:rtl/>
          <w:lang w:val="en-ZW"/>
        </w:rPr>
        <w:t>خامس</w:t>
      </w:r>
      <w:r w:rsidRPr="00B74AAF">
        <w:rPr>
          <w:rFonts w:ascii="Esharat" w:hAnsi="Esharat" w:hint="cs"/>
          <w:rtl/>
          <w:lang w:val="en-ZW"/>
        </w:rPr>
        <w:t>:</w:t>
      </w:r>
      <w:r w:rsidRPr="00B74AAF">
        <w:rPr>
          <w:rFonts w:ascii="Esharat" w:hAnsi="Esharat"/>
          <w:rtl/>
          <w:lang w:val="en-ZW"/>
        </w:rPr>
        <w:t xml:space="preserve"> وجه</w:t>
      </w:r>
      <w:r w:rsidRPr="00B74AAF">
        <w:rPr>
          <w:rFonts w:ascii="Esharat" w:hAnsi="Esharat" w:hint="cs"/>
          <w:rtl/>
          <w:lang w:val="en-ZW"/>
        </w:rPr>
        <w:t>ُ</w:t>
      </w:r>
      <w:r w:rsidRPr="00B74AAF">
        <w:rPr>
          <w:rFonts w:ascii="Esharat" w:hAnsi="Esharat"/>
          <w:rtl/>
          <w:lang w:val="en-ZW"/>
        </w:rPr>
        <w:t xml:space="preserve"> العدول عن </w:t>
      </w:r>
      <w:r w:rsidRPr="00B74AAF">
        <w:rPr>
          <w:rFonts w:ascii="Esharat" w:hAnsi="Esharat"/>
          <w:sz w:val="24"/>
          <w:szCs w:val="24"/>
          <w:rtl/>
          <w:lang w:val="en-ZW"/>
        </w:rPr>
        <w:t>«</w:t>
      </w:r>
      <w:r w:rsidRPr="00B74AAF">
        <w:rPr>
          <w:rFonts w:ascii="Esharat" w:eastAsia="MS Mincho" w:hAnsi="Esharat"/>
          <w:rtl/>
        </w:rPr>
        <w:t>الحر</w:t>
      </w:r>
      <w:r w:rsidRPr="00B74AAF">
        <w:rPr>
          <w:rFonts w:ascii="Esharat" w:eastAsia="MS Mincho" w:hAnsi="Esharat" w:hint="cs"/>
          <w:rtl/>
        </w:rPr>
        <w:t>ّ</w:t>
      </w:r>
      <w:r w:rsidRPr="00B74AAF">
        <w:rPr>
          <w:rFonts w:ascii="Esharat" w:eastAsia="MS Mincho" w:hAnsi="Esharat"/>
          <w:rtl/>
        </w:rPr>
        <w:t xml:space="preserve"> والعبد والأن</w:t>
      </w:r>
      <w:r w:rsidRPr="00B74AAF">
        <w:rPr>
          <w:rFonts w:ascii="Esharat" w:eastAsia="MS Mincho" w:hAnsi="Esharat" w:hint="cs"/>
          <w:rtl/>
        </w:rPr>
        <w:t>ثى</w:t>
      </w:r>
      <w:r w:rsidRPr="00B74AAF">
        <w:rPr>
          <w:rFonts w:ascii="Esharat" w:eastAsia="MS Mincho" w:hAnsi="Esharat"/>
          <w:rtl/>
        </w:rPr>
        <w:t xml:space="preserve"> </w:t>
      </w:r>
      <w:r w:rsidRPr="00B74AAF">
        <w:rPr>
          <w:rFonts w:ascii="Esharat" w:eastAsia="MS Mincho" w:hAnsi="Esharat" w:hint="cs"/>
          <w:rtl/>
        </w:rPr>
        <w:t>بأمثالهم</w:t>
      </w:r>
      <w:r w:rsidRPr="00B74AAF">
        <w:rPr>
          <w:rFonts w:ascii="Esharat" w:eastAsia="MS Mincho" w:hAnsi="Esharat"/>
          <w:sz w:val="24"/>
          <w:szCs w:val="24"/>
          <w:rtl/>
        </w:rPr>
        <w:t>»</w:t>
      </w:r>
      <w:r w:rsidRPr="00B74AAF">
        <w:rPr>
          <w:rFonts w:ascii="Esharat" w:eastAsia="MS Mincho" w:hAnsi="Esharat" w:hint="cs"/>
          <w:rtl/>
        </w:rPr>
        <w:t>،</w:t>
      </w:r>
      <w:r w:rsidRPr="00B74AAF">
        <w:rPr>
          <w:rFonts w:ascii="Esharat" w:eastAsia="MS Mincho" w:hAnsi="Esharat"/>
          <w:rtl/>
        </w:rPr>
        <w:t xml:space="preserve"> مع كونه أخصر ممّا في الآية</w:t>
      </w:r>
      <w:r w:rsidRPr="00B74AAF">
        <w:rPr>
          <w:rFonts w:ascii="Esharat" w:eastAsia="MS Mincho" w:hAnsi="Esharat" w:hint="cs"/>
          <w:rtl/>
        </w:rPr>
        <w:t>، أنّ</w:t>
      </w:r>
      <w:r w:rsidRPr="00B74AAF">
        <w:rPr>
          <w:rFonts w:ascii="Esharat" w:eastAsia="MS Mincho" w:hAnsi="Esharat"/>
          <w:rtl/>
        </w:rPr>
        <w:t xml:space="preserve"> تفسير القصاص بهذا لا يفي بتحديد مراده تعالى بالقصاص</w:t>
      </w:r>
      <w:r w:rsidRPr="00B74AAF">
        <w:rPr>
          <w:rFonts w:ascii="Esharat" w:hAnsi="Esharat"/>
          <w:rtl/>
          <w:lang w:val="en-ZW"/>
        </w:rPr>
        <w:t xml:space="preserve">. </w:t>
      </w:r>
    </w:p>
    <w:p w:rsidR="000A24FE" w:rsidRPr="00B74AAF" w:rsidRDefault="000A24FE" w:rsidP="000A24FE">
      <w:pPr>
        <w:rPr>
          <w:rFonts w:ascii="Esharat" w:hAnsi="Esharat"/>
          <w:kern w:val="20"/>
        </w:rPr>
      </w:pPr>
      <w:r w:rsidRPr="00B74AAF">
        <w:rPr>
          <w:rFonts w:ascii="Esharat" w:hAnsi="Esharat" w:hint="cs"/>
          <w:b/>
          <w:bCs/>
          <w:rtl/>
          <w:lang w:val="en-ZW"/>
        </w:rPr>
        <w:t>ال</w:t>
      </w:r>
      <w:r w:rsidRPr="00B74AAF">
        <w:rPr>
          <w:rFonts w:ascii="Esharat" w:hAnsi="Esharat"/>
          <w:b/>
          <w:bCs/>
          <w:rtl/>
          <w:lang w:val="en-ZW"/>
        </w:rPr>
        <w:t>سادس</w:t>
      </w:r>
      <w:r w:rsidRPr="00B74AAF">
        <w:rPr>
          <w:rFonts w:ascii="Esharat" w:hAnsi="Esharat" w:hint="cs"/>
          <w:rtl/>
          <w:lang w:val="en-ZW"/>
        </w:rPr>
        <w:t>:</w:t>
      </w:r>
      <w:r w:rsidRPr="00B74AAF">
        <w:rPr>
          <w:rFonts w:ascii="Esharat" w:hAnsi="Esharat"/>
          <w:rtl/>
          <w:lang w:val="en-ZW"/>
        </w:rPr>
        <w:t xml:space="preserve"> </w:t>
      </w:r>
      <w:r w:rsidRPr="00B74AAF">
        <w:rPr>
          <w:rFonts w:ascii="Esharat" w:hAnsi="Esharat" w:hint="cs"/>
          <w:rtl/>
          <w:lang w:val="en-ZW"/>
        </w:rPr>
        <w:t>إ</w:t>
      </w:r>
      <w:r w:rsidRPr="00B74AAF">
        <w:rPr>
          <w:rFonts w:ascii="Esharat" w:hAnsi="Esharat"/>
          <w:rtl/>
          <w:lang w:val="en-ZW"/>
        </w:rPr>
        <w:t>نّ الله تعالى</w:t>
      </w:r>
      <w:r w:rsidRPr="00B74AAF">
        <w:rPr>
          <w:rFonts w:ascii="Esharat" w:eastAsia="MS Mincho" w:hAnsi="Esharat"/>
          <w:kern w:val="20"/>
          <w:rtl/>
        </w:rPr>
        <w:t xml:space="preserve"> فسّر </w:t>
      </w:r>
      <w:r w:rsidRPr="00B74AAF">
        <w:rPr>
          <w:rFonts w:hint="eastAsia"/>
          <w:sz w:val="24"/>
          <w:szCs w:val="24"/>
          <w:rtl/>
        </w:rPr>
        <w:t>«</w:t>
      </w:r>
      <w:r w:rsidRPr="00B74AAF">
        <w:rPr>
          <w:rFonts w:ascii="Esharat" w:eastAsia="MS Mincho" w:hAnsi="Esharat"/>
          <w:kern w:val="20"/>
          <w:rtl/>
        </w:rPr>
        <w:t>القصاص</w:t>
      </w:r>
      <w:r w:rsidRPr="00B74AAF">
        <w:rPr>
          <w:rFonts w:hint="eastAsia"/>
          <w:sz w:val="24"/>
          <w:szCs w:val="24"/>
          <w:rtl/>
        </w:rPr>
        <w:t>»</w:t>
      </w:r>
      <w:r w:rsidRPr="00B74AAF">
        <w:rPr>
          <w:rFonts w:ascii="Esharat" w:eastAsia="MS Mincho" w:hAnsi="Esharat"/>
          <w:kern w:val="20"/>
          <w:rtl/>
        </w:rPr>
        <w:t xml:space="preserve"> بقوله: </w:t>
      </w:r>
      <w:r w:rsidRPr="00B74AAF">
        <w:rPr>
          <w:rFonts w:ascii="Mosawi" w:hAnsi="Mosawi" w:cs="Mosawi"/>
          <w:sz w:val="24"/>
          <w:szCs w:val="24"/>
          <w:rtl/>
        </w:rPr>
        <w:t>﴿</w:t>
      </w:r>
      <w:r w:rsidRPr="00B74AAF">
        <w:rPr>
          <w:rFonts w:ascii="Esharat" w:eastAsia="MS Mincho" w:hAnsi="Esharat"/>
          <w:b/>
          <w:bCs/>
          <w:kern w:val="20"/>
          <w:rtl/>
        </w:rPr>
        <w:t>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إذ لولا هذا التفسير لاقتضت المساواة بين الجاني والمجنيّ عليه أن لا ي</w:t>
      </w:r>
      <w:r w:rsidRPr="00B74AAF">
        <w:rPr>
          <w:rFonts w:ascii="Esharat" w:eastAsia="MS Mincho" w:hAnsi="Esharat" w:hint="cs"/>
          <w:kern w:val="20"/>
          <w:rtl/>
        </w:rPr>
        <w:t>ُ</w:t>
      </w:r>
      <w:r w:rsidRPr="00B74AAF">
        <w:rPr>
          <w:rFonts w:ascii="Esharat" w:eastAsia="MS Mincho" w:hAnsi="Esharat"/>
          <w:kern w:val="20"/>
          <w:rtl/>
        </w:rPr>
        <w:t>قاد مثلاً البالغ الكبير بالطفل الرضيع، كما تقدّ</w:t>
      </w:r>
      <w:r w:rsidRPr="00B74AAF">
        <w:rPr>
          <w:rFonts w:ascii="Esharat" w:eastAsia="MS Mincho" w:hAnsi="Esharat" w:hint="cs"/>
          <w:kern w:val="20"/>
          <w:rtl/>
        </w:rPr>
        <w:t>َ</w:t>
      </w:r>
      <w:r w:rsidRPr="00B74AAF">
        <w:rPr>
          <w:rFonts w:ascii="Esharat" w:eastAsia="MS Mincho" w:hAnsi="Esharat"/>
          <w:kern w:val="20"/>
          <w:rtl/>
        </w:rPr>
        <w:t>م. فبهذا التفسير أ</w:t>
      </w:r>
      <w:r w:rsidRPr="00B74AAF">
        <w:rPr>
          <w:rFonts w:ascii="Esharat" w:eastAsia="MS Mincho" w:hAnsi="Esharat" w:hint="cs"/>
          <w:kern w:val="20"/>
          <w:rtl/>
        </w:rPr>
        <w:t>ُ</w:t>
      </w:r>
      <w:r w:rsidRPr="00B74AAF">
        <w:rPr>
          <w:rFonts w:ascii="Esharat" w:eastAsia="MS Mincho" w:hAnsi="Esharat"/>
          <w:kern w:val="20"/>
          <w:rtl/>
        </w:rPr>
        <w:t xml:space="preserve">لغي هذا النحو من المساواة بين الجاني والمجنيّ عليه. </w:t>
      </w:r>
    </w:p>
    <w:p w:rsidR="000A24FE" w:rsidRPr="00B74AAF" w:rsidRDefault="000A24FE" w:rsidP="000A24FE">
      <w:pPr>
        <w:rPr>
          <w:rFonts w:ascii="Esharat" w:hAnsi="Esharat"/>
          <w:rtl/>
          <w:lang w:val="en-ZW"/>
        </w:rPr>
      </w:pPr>
      <w:r w:rsidRPr="00B74AAF">
        <w:rPr>
          <w:rFonts w:ascii="Esharat" w:hAnsi="Esharat"/>
          <w:rtl/>
          <w:lang w:val="en-ZW"/>
        </w:rPr>
        <w:t>كما يظهر من جميع ما تقدّ</w:t>
      </w:r>
      <w:r w:rsidRPr="00B74AAF">
        <w:rPr>
          <w:rFonts w:ascii="Esharat" w:hAnsi="Esharat" w:hint="cs"/>
          <w:rtl/>
          <w:lang w:val="en-ZW"/>
        </w:rPr>
        <w:t>َ</w:t>
      </w:r>
      <w:r w:rsidRPr="00B74AAF">
        <w:rPr>
          <w:rFonts w:ascii="Esharat" w:hAnsi="Esharat"/>
          <w:rtl/>
          <w:lang w:val="en-ZW"/>
        </w:rPr>
        <w:t>م مفتاح من مفاتيح تدبّر القرآن</w:t>
      </w:r>
      <w:r w:rsidRPr="00B74AAF">
        <w:rPr>
          <w:rFonts w:ascii="Esharat" w:hAnsi="Esharat" w:hint="cs"/>
          <w:rtl/>
          <w:lang w:val="en-ZW"/>
        </w:rPr>
        <w:t>،</w:t>
      </w:r>
      <w:r w:rsidRPr="00B74AAF">
        <w:rPr>
          <w:rFonts w:ascii="Esharat" w:hAnsi="Esharat"/>
          <w:rtl/>
          <w:lang w:val="en-ZW"/>
        </w:rPr>
        <w:t xml:space="preserve"> وهو أنّ المعنى الذي أراده تعالى لا يفيده إلا</w:t>
      </w:r>
      <w:r w:rsidRPr="00B74AAF">
        <w:rPr>
          <w:rFonts w:ascii="Esharat" w:hAnsi="Esharat" w:hint="cs"/>
          <w:rtl/>
          <w:lang w:val="en-ZW"/>
        </w:rPr>
        <w:t>ّ</w:t>
      </w:r>
      <w:r w:rsidRPr="00B74AAF">
        <w:rPr>
          <w:rFonts w:ascii="Esharat" w:hAnsi="Esharat"/>
          <w:rtl/>
          <w:lang w:val="en-ZW"/>
        </w:rPr>
        <w:t xml:space="preserve"> نفس ما قاله تعالى</w:t>
      </w:r>
      <w:r w:rsidRPr="00B74AAF">
        <w:rPr>
          <w:rFonts w:ascii="Esharat" w:hAnsi="Esharat" w:hint="cs"/>
          <w:rtl/>
          <w:lang w:val="en-ZW"/>
        </w:rPr>
        <w:t>.</w:t>
      </w:r>
      <w:r w:rsidRPr="00B74AAF">
        <w:rPr>
          <w:rFonts w:ascii="Esharat" w:hAnsi="Esharat"/>
          <w:rtl/>
          <w:lang w:val="en-ZW"/>
        </w:rPr>
        <w:t xml:space="preserve"> والعبارات المشابهة لقول الله تعالى قاصرةٌ عن إفادة</w:t>
      </w:r>
      <w:r w:rsidRPr="00B74AAF">
        <w:rPr>
          <w:rFonts w:ascii="Esharat" w:hAnsi="Esharat" w:hint="cs"/>
          <w:rtl/>
          <w:lang w:val="en-ZW"/>
        </w:rPr>
        <w:t xml:space="preserve"> تمام</w:t>
      </w:r>
      <w:r w:rsidRPr="00B74AAF">
        <w:rPr>
          <w:rFonts w:ascii="Esharat" w:hAnsi="Esharat"/>
          <w:rtl/>
          <w:lang w:val="en-ZW"/>
        </w:rPr>
        <w:t xml:space="preserve"> مراده ومرامه. ولذا يجب على المتدبّ</w:t>
      </w:r>
      <w:r w:rsidRPr="00B74AAF">
        <w:rPr>
          <w:rFonts w:ascii="Esharat" w:hAnsi="Esharat" w:hint="cs"/>
          <w:rtl/>
          <w:lang w:val="en-ZW"/>
        </w:rPr>
        <w:t>ِ</w:t>
      </w:r>
      <w:r w:rsidRPr="00B74AAF">
        <w:rPr>
          <w:rFonts w:ascii="Esharat" w:hAnsi="Esharat"/>
          <w:rtl/>
          <w:lang w:val="en-ZW"/>
        </w:rPr>
        <w:t>ر لكلام الله تعالى ـ ن</w:t>
      </w:r>
      <w:r w:rsidRPr="00B74AAF">
        <w:rPr>
          <w:rFonts w:ascii="Esharat" w:hAnsi="Esharat" w:hint="cs"/>
          <w:rtl/>
          <w:lang w:val="en-ZW"/>
        </w:rPr>
        <w:t>َ</w:t>
      </w:r>
      <w:r w:rsidRPr="00B74AAF">
        <w:rPr>
          <w:rFonts w:ascii="Esharat" w:hAnsi="Esharat"/>
          <w:rtl/>
          <w:lang w:val="en-ZW"/>
        </w:rPr>
        <w:t>ي</w:t>
      </w:r>
      <w:r w:rsidRPr="00B74AAF">
        <w:rPr>
          <w:rFonts w:ascii="Esharat" w:hAnsi="Esharat" w:hint="cs"/>
          <w:rtl/>
          <w:lang w:val="en-ZW"/>
        </w:rPr>
        <w:t>ْ</w:t>
      </w:r>
      <w:r w:rsidRPr="00B74AAF">
        <w:rPr>
          <w:rFonts w:ascii="Esharat" w:hAnsi="Esharat"/>
          <w:rtl/>
          <w:lang w:val="en-ZW"/>
        </w:rPr>
        <w:t xml:space="preserve">لاً </w:t>
      </w:r>
      <w:r w:rsidRPr="00B74AAF">
        <w:rPr>
          <w:rFonts w:ascii="Esharat" w:hAnsi="Esharat" w:hint="cs"/>
          <w:rtl/>
          <w:lang w:val="en-ZW"/>
        </w:rPr>
        <w:t>لم</w:t>
      </w:r>
      <w:r w:rsidRPr="00B74AAF">
        <w:rPr>
          <w:rFonts w:ascii="Esharat" w:hAnsi="Esharat"/>
          <w:rtl/>
          <w:lang w:val="en-ZW"/>
        </w:rPr>
        <w:t>عانيه ـ أن يقايس كلّ عبارة قرآنية مع ما يشابهها من كلامه وكلامنا، ليتنبّ</w:t>
      </w:r>
      <w:r w:rsidRPr="00B74AAF">
        <w:rPr>
          <w:rFonts w:ascii="Esharat" w:hAnsi="Esharat" w:hint="cs"/>
          <w:rtl/>
          <w:lang w:val="en-ZW"/>
        </w:rPr>
        <w:t>َ</w:t>
      </w:r>
      <w:r w:rsidRPr="00B74AAF">
        <w:rPr>
          <w:rFonts w:ascii="Esharat" w:hAnsi="Esharat"/>
          <w:rtl/>
          <w:lang w:val="en-ZW"/>
        </w:rPr>
        <w:t>ه باختلاف المعاني على مراد الله تعالى. وهذا ممّا وُفِّق</w:t>
      </w:r>
      <w:r w:rsidRPr="00B74AAF">
        <w:rPr>
          <w:rFonts w:ascii="Esharat" w:hAnsi="Esharat" w:hint="cs"/>
          <w:rtl/>
          <w:lang w:val="en-ZW"/>
        </w:rPr>
        <w:t>ْ</w:t>
      </w:r>
      <w:r w:rsidRPr="00B74AAF">
        <w:rPr>
          <w:rFonts w:ascii="Esharat" w:hAnsi="Esharat"/>
          <w:rtl/>
          <w:lang w:val="en-ZW"/>
        </w:rPr>
        <w:t xml:space="preserve">تُ </w:t>
      </w:r>
      <w:r w:rsidRPr="00B74AAF">
        <w:rPr>
          <w:rFonts w:ascii="Esharat" w:hAnsi="Esharat" w:hint="cs"/>
          <w:rtl/>
          <w:lang w:val="en-ZW"/>
        </w:rPr>
        <w:t>له</w:t>
      </w:r>
      <w:r w:rsidRPr="00B74AAF">
        <w:rPr>
          <w:rFonts w:ascii="Esharat" w:hAnsi="Esharat"/>
          <w:rtl/>
          <w:lang w:val="en-ZW"/>
        </w:rPr>
        <w:t xml:space="preserve"> في قوله تعالى: </w:t>
      </w:r>
      <w:r w:rsidRPr="00B74AAF">
        <w:rPr>
          <w:rFonts w:ascii="Mosawi" w:hAnsi="Mosawi" w:cs="Mosawi"/>
          <w:sz w:val="24"/>
          <w:szCs w:val="24"/>
          <w:rtl/>
        </w:rPr>
        <w:t>﴿</w:t>
      </w:r>
      <w:r w:rsidRPr="00B74AAF">
        <w:rPr>
          <w:rFonts w:ascii="Esharat" w:eastAsia="MS Mincho" w:hAnsi="Esharat"/>
          <w:b/>
          <w:bCs/>
          <w:rtl/>
        </w:rPr>
        <w:t>يُوصِيكُمْ الله فِي أَوْلاَدِكُمْ لِلذَّكَرِ مِثْلُ حَظِّ الأُنثَيَيْنِ فَإِنْ كُنَّ نِسَاءً فَوْقَ اثْنَتَيْنِ فَلَهُنَّ ثُلُثَا مَا تَرَكَ وَإِنْ كَانَتْ وَاحِدَةً فَلَهَا النِّصْفُ</w:t>
      </w:r>
      <w:r w:rsidRPr="00B74AAF">
        <w:rPr>
          <w:rFonts w:ascii="Mosawi" w:hAnsi="Mosawi" w:cs="Mosawi"/>
          <w:sz w:val="24"/>
          <w:szCs w:val="24"/>
          <w:rtl/>
        </w:rPr>
        <w:t>﴾</w:t>
      </w:r>
      <w:r w:rsidRPr="00B74AAF">
        <w:rPr>
          <w:rFonts w:ascii="Esharat" w:eastAsia="MS Mincho" w:hAnsi="Esharat"/>
          <w:rtl/>
        </w:rPr>
        <w:t xml:space="preserve"> (النساء: </w:t>
      </w:r>
      <w:r w:rsidRPr="00BD6805">
        <w:rPr>
          <w:rFonts w:eastAsia="Lotus Linotype"/>
          <w:sz w:val="27"/>
          <w:rtl/>
        </w:rPr>
        <w:t>11</w:t>
      </w:r>
      <w:r w:rsidRPr="00B74AAF">
        <w:rPr>
          <w:rFonts w:ascii="Esharat" w:eastAsia="MS Mincho" w:hAnsi="Esharat"/>
          <w:rtl/>
        </w:rPr>
        <w:t>)</w:t>
      </w:r>
      <w:r w:rsidRPr="00B74AAF">
        <w:rPr>
          <w:rFonts w:ascii="Esharat" w:eastAsia="MS Mincho" w:hAnsi="Esharat" w:hint="cs"/>
          <w:rtl/>
        </w:rPr>
        <w:t>،</w:t>
      </w:r>
      <w:r w:rsidRPr="00B74AAF">
        <w:rPr>
          <w:rFonts w:ascii="Esharat" w:eastAsia="MS Mincho" w:hAnsi="Esharat"/>
          <w:rtl/>
        </w:rPr>
        <w:t xml:space="preserve"> الذي بيّ</w:t>
      </w:r>
      <w:r w:rsidRPr="00B74AAF">
        <w:rPr>
          <w:rFonts w:ascii="Esharat" w:eastAsia="MS Mincho" w:hAnsi="Esharat" w:hint="cs"/>
          <w:rtl/>
        </w:rPr>
        <w:t>َ</w:t>
      </w:r>
      <w:r w:rsidRPr="00B74AAF">
        <w:rPr>
          <w:rFonts w:ascii="Esharat" w:eastAsia="MS Mincho" w:hAnsi="Esharat"/>
          <w:rtl/>
        </w:rPr>
        <w:t>ن الصور السبعة في إرث الأولاد</w:t>
      </w:r>
      <w:r w:rsidRPr="00B74AAF">
        <w:rPr>
          <w:rFonts w:ascii="Esharat" w:eastAsia="MS Mincho" w:hAnsi="Esharat" w:hint="cs"/>
          <w:rtl/>
        </w:rPr>
        <w:t>،</w:t>
      </w:r>
      <w:r w:rsidRPr="00B74AAF">
        <w:rPr>
          <w:rFonts w:ascii="Esharat" w:eastAsia="MS Mincho" w:hAnsi="Esharat"/>
          <w:rtl/>
        </w:rPr>
        <w:t xml:space="preserve"> بأحسن وجه</w:t>
      </w:r>
      <w:r w:rsidRPr="00B74AAF">
        <w:rPr>
          <w:rFonts w:ascii="Esharat" w:eastAsia="MS Mincho" w:hAnsi="Esharat" w:hint="cs"/>
          <w:rtl/>
        </w:rPr>
        <w:t>ٍ،</w:t>
      </w:r>
      <w:r w:rsidRPr="00B74AAF">
        <w:rPr>
          <w:rFonts w:ascii="Esharat" w:eastAsia="MS Mincho" w:hAnsi="Esharat"/>
          <w:rtl/>
        </w:rPr>
        <w:t xml:space="preserve"> وأوجز عبارة</w:t>
      </w:r>
      <w:r w:rsidRPr="00B74AAF">
        <w:rPr>
          <w:rFonts w:ascii="Esharat" w:eastAsia="MS Mincho" w:hAnsi="Esharat" w:hint="cs"/>
          <w:rtl/>
        </w:rPr>
        <w:t>،</w:t>
      </w:r>
      <w:r w:rsidRPr="00B74AAF">
        <w:rPr>
          <w:rFonts w:ascii="Esharat" w:eastAsia="MS Mincho" w:hAnsi="Esharat"/>
          <w:rtl/>
        </w:rPr>
        <w:t xml:space="preserve"> وأحكم ترتيب</w:t>
      </w:r>
      <w:r w:rsidRPr="00B74AAF">
        <w:rPr>
          <w:rFonts w:ascii="Esharat" w:eastAsia="MS Mincho" w:hAnsi="Esharat" w:hint="cs"/>
          <w:rtl/>
        </w:rPr>
        <w:t>،</w:t>
      </w:r>
      <w:r w:rsidRPr="00B74AAF">
        <w:rPr>
          <w:rFonts w:ascii="Esharat" w:eastAsia="MS Mincho" w:hAnsi="Esharat"/>
          <w:rtl/>
        </w:rPr>
        <w:t xml:space="preserve"> لا</w:t>
      </w:r>
      <w:r w:rsidRPr="00B74AAF">
        <w:rPr>
          <w:rFonts w:ascii="Esharat" w:eastAsia="MS Mincho" w:hAnsi="Esharat" w:hint="cs"/>
          <w:rtl/>
        </w:rPr>
        <w:t xml:space="preserve"> </w:t>
      </w:r>
      <w:r w:rsidRPr="00B74AAF">
        <w:rPr>
          <w:rFonts w:ascii="Esharat" w:eastAsia="MS Mincho" w:hAnsi="Esharat"/>
          <w:rtl/>
        </w:rPr>
        <w:t>يتصوّ</w:t>
      </w:r>
      <w:r w:rsidRPr="00B74AAF">
        <w:rPr>
          <w:rFonts w:ascii="Esharat" w:eastAsia="MS Mincho" w:hAnsi="Esharat" w:hint="cs"/>
          <w:rtl/>
        </w:rPr>
        <w:t>َ</w:t>
      </w:r>
      <w:r w:rsidRPr="00B74AAF">
        <w:rPr>
          <w:rFonts w:ascii="Esharat" w:eastAsia="MS Mincho" w:hAnsi="Esharat"/>
          <w:rtl/>
        </w:rPr>
        <w:t xml:space="preserve">ر فوقها حسن وإيجاز وإحكام. </w:t>
      </w:r>
      <w:r w:rsidRPr="00B74AAF">
        <w:rPr>
          <w:rFonts w:ascii="Esharat" w:eastAsia="MS Mincho" w:hAnsi="Esharat" w:hint="cs"/>
          <w:rtl/>
        </w:rPr>
        <w:t>وا</w:t>
      </w:r>
      <w:r w:rsidRPr="00B74AAF">
        <w:rPr>
          <w:rFonts w:ascii="Esharat" w:eastAsia="MS Mincho" w:hAnsi="Esharat"/>
          <w:rtl/>
        </w:rPr>
        <w:t>لتفصيل</w:t>
      </w:r>
      <w:r w:rsidRPr="00B74AAF">
        <w:rPr>
          <w:rFonts w:ascii="Esharat" w:eastAsia="MS Mincho" w:hAnsi="Esharat" w:hint="cs"/>
          <w:rtl/>
        </w:rPr>
        <w:t xml:space="preserve"> جاء في</w:t>
      </w:r>
      <w:r w:rsidRPr="00B74AAF">
        <w:rPr>
          <w:rFonts w:ascii="Esharat" w:eastAsia="MS Mincho" w:hAnsi="Esharat"/>
          <w:rtl/>
        </w:rPr>
        <w:t xml:space="preserve"> مقالتي </w:t>
      </w:r>
      <w:r w:rsidRPr="00B74AAF">
        <w:rPr>
          <w:rFonts w:hint="eastAsia"/>
          <w:sz w:val="24"/>
          <w:szCs w:val="24"/>
          <w:rtl/>
        </w:rPr>
        <w:t>«</w:t>
      </w:r>
      <w:r w:rsidRPr="00B74AAF">
        <w:rPr>
          <w:rFonts w:ascii="Esharat" w:eastAsia="MS Mincho" w:hAnsi="Esharat"/>
          <w:rtl/>
        </w:rPr>
        <w:t>الوصية والإرث في القرآن الكريم</w:t>
      </w:r>
      <w:r w:rsidRPr="00B74AAF">
        <w:rPr>
          <w:rFonts w:hint="eastAsia"/>
          <w:sz w:val="24"/>
          <w:szCs w:val="24"/>
          <w:rtl/>
        </w:rPr>
        <w:t>»</w:t>
      </w:r>
      <w:r w:rsidRPr="00B74AAF">
        <w:rPr>
          <w:rFonts w:ascii="Esharat" w:eastAsia="MS Mincho" w:hAnsi="Esharat"/>
          <w:rtl/>
        </w:rPr>
        <w:t xml:space="preserve">. </w:t>
      </w:r>
    </w:p>
    <w:p w:rsidR="000A24FE" w:rsidRPr="00B74AAF" w:rsidRDefault="000A24FE" w:rsidP="000A24FE">
      <w:pPr>
        <w:rPr>
          <w:rFonts w:ascii="Esharat" w:hAnsi="Esharat"/>
          <w:kern w:val="20"/>
          <w:rtl/>
        </w:rPr>
      </w:pPr>
      <w:r w:rsidRPr="00B74AAF">
        <w:rPr>
          <w:rFonts w:ascii="Esharat" w:hAnsi="Esharat"/>
          <w:kern w:val="20"/>
          <w:rtl/>
        </w:rPr>
        <w:t>واحتجّوا على استفادة الحصر من الآية بوجوه</w:t>
      </w:r>
      <w:r w:rsidRPr="00B74AAF">
        <w:rPr>
          <w:rFonts w:ascii="Esharat" w:hAnsi="Esharat" w:hint="cs"/>
          <w:kern w:val="20"/>
          <w:rtl/>
        </w:rPr>
        <w:t>ٍ</w:t>
      </w:r>
      <w:r w:rsidRPr="00B74AAF">
        <w:rPr>
          <w:rFonts w:ascii="Esharat" w:hAnsi="Esharat"/>
          <w:kern w:val="20"/>
          <w:rtl/>
        </w:rPr>
        <w:t xml:space="preserve"> أخرى</w:t>
      </w:r>
      <w:r w:rsidRPr="00B74AAF">
        <w:rPr>
          <w:rFonts w:ascii="Esharat" w:hAnsi="Esharat" w:hint="cs"/>
          <w:kern w:val="20"/>
          <w:rtl/>
        </w:rPr>
        <w:t>،</w:t>
      </w:r>
      <w:r w:rsidRPr="00B74AAF">
        <w:rPr>
          <w:rFonts w:ascii="Esharat" w:hAnsi="Esharat"/>
          <w:kern w:val="20"/>
          <w:rtl/>
        </w:rPr>
        <w:t xml:space="preserve"> ذكرها الفخر الرازي في تفسيره</w:t>
      </w:r>
      <w:r w:rsidRPr="00B74AAF">
        <w:rPr>
          <w:rFonts w:hint="cs"/>
          <w:vertAlign w:val="superscript"/>
          <w:rtl/>
        </w:rPr>
        <w:t>(</w:t>
      </w:r>
      <w:r w:rsidRPr="00B74AAF">
        <w:rPr>
          <w:rStyle w:val="ac"/>
          <w:rtl/>
        </w:rPr>
        <w:endnoteReference w:id="692"/>
      </w:r>
      <w:r w:rsidRPr="00B74AAF">
        <w:rPr>
          <w:rFonts w:hint="cs"/>
          <w:vertAlign w:val="superscript"/>
          <w:rtl/>
        </w:rPr>
        <w:t>)</w:t>
      </w:r>
      <w:r w:rsidRPr="00B74AAF">
        <w:rPr>
          <w:rFonts w:ascii="Esharat" w:hAnsi="Esharat"/>
          <w:kern w:val="20"/>
          <w:rtl/>
        </w:rPr>
        <w:t>،</w:t>
      </w:r>
      <w:r w:rsidRPr="00B74AAF">
        <w:rPr>
          <w:rFonts w:ascii="Esharat" w:hAnsi="Esharat" w:hint="cs"/>
          <w:kern w:val="20"/>
          <w:rtl/>
        </w:rPr>
        <w:t xml:space="preserve"> وهي: </w:t>
      </w:r>
    </w:p>
    <w:p w:rsidR="000A24FE" w:rsidRPr="00B74AAF" w:rsidRDefault="000A24FE" w:rsidP="000A24FE">
      <w:pPr>
        <w:rPr>
          <w:rFonts w:ascii="Esharat" w:hAnsi="Esharat"/>
          <w:kern w:val="20"/>
          <w:rtl/>
        </w:rPr>
      </w:pPr>
      <w:r w:rsidRPr="00B74AAF">
        <w:rPr>
          <w:rFonts w:ascii="Esharat" w:hAnsi="Esharat"/>
          <w:b/>
          <w:bCs/>
          <w:kern w:val="20"/>
          <w:rtl/>
        </w:rPr>
        <w:t>الأوّل</w:t>
      </w:r>
      <w:r w:rsidRPr="00B74AAF">
        <w:rPr>
          <w:rFonts w:ascii="Esharat" w:hAnsi="Esharat" w:hint="cs"/>
          <w:kern w:val="20"/>
          <w:rtl/>
        </w:rPr>
        <w:t>:</w:t>
      </w:r>
      <w:r w:rsidRPr="00B74AAF">
        <w:rPr>
          <w:rFonts w:ascii="Esharat" w:hAnsi="Esharat"/>
          <w:kern w:val="20"/>
          <w:rtl/>
        </w:rPr>
        <w:t xml:space="preserve"> إنّ </w:t>
      </w:r>
      <w:r w:rsidRPr="00B74AAF">
        <w:rPr>
          <w:rFonts w:hint="eastAsia"/>
          <w:sz w:val="24"/>
          <w:szCs w:val="24"/>
          <w:rtl/>
        </w:rPr>
        <w:t>«</w:t>
      </w:r>
      <w:r w:rsidRPr="00B74AAF">
        <w:rPr>
          <w:rFonts w:ascii="Esharat" w:hAnsi="Esharat"/>
          <w:kern w:val="20"/>
          <w:rtl/>
        </w:rPr>
        <w:t>اللام</w:t>
      </w:r>
      <w:r w:rsidRPr="00B74AAF">
        <w:rPr>
          <w:rFonts w:hint="eastAsia"/>
          <w:sz w:val="24"/>
          <w:szCs w:val="24"/>
          <w:rtl/>
        </w:rPr>
        <w:t>»</w:t>
      </w:r>
      <w:r w:rsidRPr="00B74AAF">
        <w:rPr>
          <w:rFonts w:ascii="Esharat" w:hAnsi="Esharat"/>
          <w:kern w:val="20"/>
          <w:rtl/>
        </w:rPr>
        <w:t xml:space="preserve"> في قوله: </w:t>
      </w:r>
      <w:r w:rsidRPr="00B74AAF">
        <w:rPr>
          <w:rFonts w:ascii="Mosawi" w:hAnsi="Mosawi" w:cs="Mosawi"/>
          <w:sz w:val="24"/>
          <w:szCs w:val="24"/>
          <w:rtl/>
        </w:rPr>
        <w:t>﴿</w:t>
      </w:r>
      <w:r w:rsidRPr="00B74AAF">
        <w:rPr>
          <w:rFonts w:ascii="Esharat" w:hAnsi="Esharat"/>
          <w:b/>
          <w:bCs/>
          <w:kern w:val="20"/>
          <w:rtl/>
        </w:rPr>
        <w:t>الح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Mosawi" w:hAnsi="Mosawi" w:cs="Mosawi"/>
          <w:sz w:val="24"/>
          <w:szCs w:val="24"/>
          <w:rtl/>
        </w:rPr>
        <w:t>﴾</w:t>
      </w:r>
      <w:r w:rsidRPr="00B74AAF">
        <w:rPr>
          <w:rFonts w:ascii="Esharat" w:hAnsi="Esharat"/>
          <w:kern w:val="20"/>
          <w:rtl/>
        </w:rPr>
        <w:t xml:space="preserve"> تفيد العموم فقوله: </w:t>
      </w:r>
      <w:r w:rsidRPr="00B74AAF">
        <w:rPr>
          <w:rFonts w:ascii="Mosawi" w:hAnsi="Mosawi" w:cs="Mosawi"/>
          <w:sz w:val="24"/>
          <w:szCs w:val="24"/>
          <w:rtl/>
        </w:rPr>
        <w:t>﴿</w:t>
      </w:r>
      <w:r w:rsidRPr="00B74AAF">
        <w:rPr>
          <w:rFonts w:ascii="Esharat" w:hAnsi="Esharat"/>
          <w:b/>
          <w:bCs/>
          <w:kern w:val="20"/>
          <w:rtl/>
        </w:rPr>
        <w:t>الح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Esharat" w:hAnsi="Esharat"/>
          <w:b/>
          <w:bCs/>
          <w:kern w:val="20"/>
          <w:rtl/>
        </w:rPr>
        <w:t xml:space="preserve"> ب</w:t>
      </w:r>
      <w:r w:rsidRPr="00B74AAF">
        <w:rPr>
          <w:rFonts w:ascii="Esharat" w:hAnsi="Esharat" w:hint="cs"/>
          <w:b/>
          <w:bCs/>
          <w:kern w:val="20"/>
          <w:rtl/>
        </w:rPr>
        <w:t>ِ</w:t>
      </w:r>
      <w:r w:rsidRPr="00B74AAF">
        <w:rPr>
          <w:rFonts w:ascii="Esharat" w:hAnsi="Esharat"/>
          <w:b/>
          <w:bCs/>
          <w:kern w:val="20"/>
          <w:rtl/>
        </w:rPr>
        <w:t>الح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Mosawi" w:hAnsi="Mosawi" w:cs="Mosawi"/>
          <w:sz w:val="24"/>
          <w:szCs w:val="24"/>
          <w:rtl/>
        </w:rPr>
        <w:t>﴾</w:t>
      </w:r>
      <w:r w:rsidRPr="00B74AAF">
        <w:rPr>
          <w:rFonts w:ascii="Esharat" w:hAnsi="Esharat"/>
          <w:kern w:val="20"/>
          <w:rtl/>
        </w:rPr>
        <w:t xml:space="preserve"> يفيد أنّ يقتل كلّ حر بالحرّ</w:t>
      </w:r>
      <w:r w:rsidRPr="00B74AAF">
        <w:rPr>
          <w:rFonts w:ascii="Esharat" w:hAnsi="Esharat" w:hint="cs"/>
          <w:kern w:val="20"/>
          <w:rtl/>
        </w:rPr>
        <w:t>،</w:t>
      </w:r>
      <w:r w:rsidRPr="00B74AAF">
        <w:rPr>
          <w:rFonts w:ascii="Esharat" w:hAnsi="Esharat"/>
          <w:kern w:val="20"/>
          <w:rtl/>
        </w:rPr>
        <w:t xml:space="preserve"> فلو كان قتل حرّ</w:t>
      </w:r>
      <w:r w:rsidRPr="00B74AAF">
        <w:rPr>
          <w:rFonts w:ascii="Esharat" w:hAnsi="Esharat" w:hint="cs"/>
          <w:kern w:val="20"/>
          <w:rtl/>
        </w:rPr>
        <w:t>ٍ</w:t>
      </w:r>
      <w:r w:rsidRPr="00B74AAF">
        <w:rPr>
          <w:rFonts w:ascii="Esharat" w:hAnsi="Esharat"/>
          <w:kern w:val="20"/>
          <w:rtl/>
        </w:rPr>
        <w:t xml:space="preserve"> بعبد</w:t>
      </w:r>
      <w:r w:rsidRPr="00B74AAF">
        <w:rPr>
          <w:rFonts w:ascii="Esharat" w:hAnsi="Esharat" w:hint="cs"/>
          <w:kern w:val="20"/>
          <w:rtl/>
        </w:rPr>
        <w:t>ٍ</w:t>
      </w:r>
      <w:r w:rsidRPr="00B74AAF">
        <w:rPr>
          <w:rFonts w:ascii="Esharat" w:hAnsi="Esharat"/>
          <w:kern w:val="20"/>
          <w:rtl/>
        </w:rPr>
        <w:t xml:space="preserve"> مشروعاً لكان ذلك الحرّ مقتولاً لا </w:t>
      </w:r>
      <w:r w:rsidRPr="00B74AAF">
        <w:rPr>
          <w:rFonts w:ascii="Esharat" w:hAnsi="Esharat"/>
          <w:kern w:val="20"/>
          <w:rtl/>
        </w:rPr>
        <w:lastRenderedPageBreak/>
        <w:t>بالحرّ</w:t>
      </w:r>
      <w:r w:rsidRPr="00B74AAF">
        <w:rPr>
          <w:rFonts w:ascii="Esharat" w:hAnsi="Esharat" w:hint="cs"/>
          <w:kern w:val="20"/>
          <w:rtl/>
        </w:rPr>
        <w:t>،</w:t>
      </w:r>
      <w:r w:rsidRPr="00B74AAF">
        <w:rPr>
          <w:rFonts w:ascii="Esharat" w:hAnsi="Esharat"/>
          <w:kern w:val="20"/>
          <w:rtl/>
        </w:rPr>
        <w:t xml:space="preserve"> وذلك ينافي إيجاب أن يكون كلّ حرّ مقتولاً بالحرّ. </w:t>
      </w:r>
    </w:p>
    <w:p w:rsidR="000A24FE" w:rsidRPr="00B74AAF" w:rsidRDefault="000A24FE" w:rsidP="000A24FE">
      <w:pPr>
        <w:rPr>
          <w:rFonts w:ascii="Esharat" w:hAnsi="Esharat"/>
          <w:kern w:val="20"/>
          <w:rtl/>
        </w:rPr>
      </w:pPr>
      <w:r w:rsidRPr="00B74AAF">
        <w:rPr>
          <w:rFonts w:ascii="Esharat" w:hAnsi="Esharat"/>
          <w:b/>
          <w:bCs/>
          <w:kern w:val="20"/>
          <w:rtl/>
        </w:rPr>
        <w:t>الثاني</w:t>
      </w:r>
      <w:r w:rsidRPr="00B74AAF">
        <w:rPr>
          <w:rFonts w:ascii="Esharat" w:hAnsi="Esharat" w:hint="cs"/>
          <w:kern w:val="20"/>
          <w:rtl/>
        </w:rPr>
        <w:t>:</w:t>
      </w:r>
      <w:r w:rsidRPr="00B74AAF">
        <w:rPr>
          <w:rFonts w:ascii="Esharat" w:hAnsi="Esharat"/>
          <w:kern w:val="20"/>
          <w:rtl/>
        </w:rPr>
        <w:t xml:space="preserve"> إنّ </w:t>
      </w:r>
      <w:r w:rsidRPr="00B74AAF">
        <w:rPr>
          <w:rFonts w:hint="eastAsia"/>
          <w:sz w:val="24"/>
          <w:szCs w:val="24"/>
          <w:rtl/>
        </w:rPr>
        <w:t>«</w:t>
      </w:r>
      <w:r w:rsidRPr="00B74AAF">
        <w:rPr>
          <w:rFonts w:ascii="Esharat" w:hAnsi="Esharat"/>
          <w:kern w:val="20"/>
          <w:rtl/>
        </w:rPr>
        <w:t>الباء</w:t>
      </w:r>
      <w:r w:rsidRPr="00B74AAF">
        <w:rPr>
          <w:rFonts w:hint="eastAsia"/>
          <w:sz w:val="24"/>
          <w:szCs w:val="24"/>
          <w:rtl/>
        </w:rPr>
        <w:t>»</w:t>
      </w:r>
      <w:r w:rsidRPr="00B74AAF">
        <w:rPr>
          <w:rFonts w:ascii="Esharat" w:hAnsi="Esharat"/>
          <w:kern w:val="20"/>
          <w:rtl/>
        </w:rPr>
        <w:t xml:space="preserve"> من حروف الجرّ</w:t>
      </w:r>
      <w:r w:rsidRPr="00B74AAF">
        <w:rPr>
          <w:rFonts w:ascii="Esharat" w:hAnsi="Esharat" w:hint="cs"/>
          <w:kern w:val="20"/>
          <w:rtl/>
        </w:rPr>
        <w:t>،</w:t>
      </w:r>
      <w:r w:rsidRPr="00B74AAF">
        <w:rPr>
          <w:rFonts w:ascii="Esharat" w:hAnsi="Esharat"/>
          <w:kern w:val="20"/>
          <w:rtl/>
        </w:rPr>
        <w:t xml:space="preserve"> فيكون متعلِّقاً لا محالة بفعل</w:t>
      </w:r>
      <w:r w:rsidRPr="00B74AAF">
        <w:rPr>
          <w:rFonts w:ascii="Esharat" w:hAnsi="Esharat" w:hint="cs"/>
          <w:kern w:val="20"/>
          <w:rtl/>
        </w:rPr>
        <w:t>ٍ،</w:t>
      </w:r>
      <w:r w:rsidRPr="00B74AAF">
        <w:rPr>
          <w:rFonts w:ascii="Esharat" w:hAnsi="Esharat"/>
          <w:kern w:val="20"/>
          <w:rtl/>
        </w:rPr>
        <w:t xml:space="preserve"> فيكون التقدير: </w:t>
      </w:r>
      <w:r w:rsidRPr="00B74AAF">
        <w:rPr>
          <w:rFonts w:hint="eastAsia"/>
          <w:sz w:val="24"/>
          <w:szCs w:val="24"/>
          <w:rtl/>
        </w:rPr>
        <w:t>«</w:t>
      </w:r>
      <w:r w:rsidRPr="00B74AAF">
        <w:rPr>
          <w:rFonts w:ascii="Esharat" w:hAnsi="Esharat"/>
          <w:kern w:val="20"/>
          <w:rtl/>
        </w:rPr>
        <w:t>الحرّ يقتل بالحرّ</w:t>
      </w:r>
      <w:r w:rsidRPr="00B74AAF">
        <w:rPr>
          <w:rFonts w:hint="eastAsia"/>
          <w:sz w:val="24"/>
          <w:szCs w:val="24"/>
          <w:rtl/>
        </w:rPr>
        <w:t>»</w:t>
      </w:r>
      <w:r w:rsidRPr="00B74AAF">
        <w:rPr>
          <w:rFonts w:ascii="Esharat" w:hAnsi="Esharat" w:hint="cs"/>
          <w:kern w:val="20"/>
          <w:rtl/>
        </w:rPr>
        <w:t>.</w:t>
      </w:r>
      <w:r w:rsidRPr="00B74AAF">
        <w:rPr>
          <w:rFonts w:ascii="Esharat" w:hAnsi="Esharat"/>
          <w:kern w:val="20"/>
          <w:rtl/>
        </w:rPr>
        <w:t xml:space="preserve"> والمبتدأ لايكون أعمّ من الخبر، بل إمّا أن يكون مساوياً له أو أخصّ منه</w:t>
      </w:r>
      <w:r w:rsidRPr="00B74AAF">
        <w:rPr>
          <w:rFonts w:ascii="Esharat" w:hAnsi="Esharat" w:hint="cs"/>
          <w:kern w:val="20"/>
          <w:rtl/>
        </w:rPr>
        <w:t>،</w:t>
      </w:r>
      <w:r w:rsidRPr="00B74AAF">
        <w:rPr>
          <w:rFonts w:ascii="Esharat" w:hAnsi="Esharat"/>
          <w:kern w:val="20"/>
          <w:rtl/>
        </w:rPr>
        <w:t xml:space="preserve"> وعلى التقديرين هذا يقتضي أن يكون كلّ حرّ مقتولاً بالحرّ</w:t>
      </w:r>
      <w:r w:rsidRPr="00B74AAF">
        <w:rPr>
          <w:rFonts w:ascii="Esharat" w:hAnsi="Esharat" w:hint="cs"/>
          <w:kern w:val="20"/>
          <w:rtl/>
        </w:rPr>
        <w:t>،</w:t>
      </w:r>
      <w:r w:rsidRPr="00B74AAF">
        <w:rPr>
          <w:rFonts w:ascii="Esharat" w:hAnsi="Esharat"/>
          <w:kern w:val="20"/>
          <w:rtl/>
        </w:rPr>
        <w:t xml:space="preserve"> وذلك ينافي كون حرّ</w:t>
      </w:r>
      <w:r w:rsidRPr="00B74AAF">
        <w:rPr>
          <w:rFonts w:ascii="Esharat" w:hAnsi="Esharat" w:hint="cs"/>
          <w:kern w:val="20"/>
          <w:rtl/>
        </w:rPr>
        <w:t>ٍ</w:t>
      </w:r>
      <w:r w:rsidRPr="00B74AAF">
        <w:rPr>
          <w:rFonts w:ascii="Esharat" w:hAnsi="Esharat"/>
          <w:kern w:val="20"/>
          <w:rtl/>
        </w:rPr>
        <w:t xml:space="preserve"> مقتولاً بالعبد. </w:t>
      </w:r>
    </w:p>
    <w:p w:rsidR="000A24FE" w:rsidRPr="00B74AAF" w:rsidRDefault="000A24FE" w:rsidP="000A24FE">
      <w:pPr>
        <w:rPr>
          <w:rFonts w:ascii="Esharat" w:eastAsia="MS Mincho" w:hAnsi="Esharat"/>
          <w:kern w:val="20"/>
          <w:rtl/>
        </w:rPr>
      </w:pPr>
      <w:r w:rsidRPr="00B74AAF">
        <w:rPr>
          <w:rFonts w:ascii="Esharat" w:hAnsi="Esharat"/>
          <w:b/>
          <w:bCs/>
          <w:kern w:val="20"/>
          <w:rtl/>
        </w:rPr>
        <w:t>الثالث</w:t>
      </w:r>
      <w:r w:rsidRPr="00B74AAF">
        <w:rPr>
          <w:rFonts w:ascii="Esharat" w:hAnsi="Esharat" w:hint="cs"/>
          <w:kern w:val="20"/>
          <w:rtl/>
        </w:rPr>
        <w:t>:</w:t>
      </w:r>
      <w:r w:rsidRPr="00B74AAF">
        <w:rPr>
          <w:rFonts w:ascii="Esharat" w:hAnsi="Esharat"/>
          <w:kern w:val="20"/>
          <w:rtl/>
        </w:rPr>
        <w:t xml:space="preserve"> إنّه تعالى أوجب في أوّل الآية رعاية المساواة</w:t>
      </w:r>
      <w:r w:rsidRPr="00B74AAF">
        <w:rPr>
          <w:rFonts w:ascii="Esharat" w:hAnsi="Esharat" w:hint="cs"/>
          <w:kern w:val="20"/>
          <w:rtl/>
        </w:rPr>
        <w:t>،</w:t>
      </w:r>
      <w:r w:rsidRPr="00B74AAF">
        <w:rPr>
          <w:rFonts w:ascii="Esharat" w:hAnsi="Esharat"/>
          <w:kern w:val="20"/>
          <w:rtl/>
        </w:rPr>
        <w:t xml:space="preserve"> وهو قوله: </w:t>
      </w:r>
      <w:r w:rsidRPr="00B74AAF">
        <w:rPr>
          <w:rFonts w:ascii="Mosawi" w:hAnsi="Mosawi" w:cs="Mosawi"/>
          <w:sz w:val="24"/>
          <w:szCs w:val="24"/>
          <w:rtl/>
        </w:rPr>
        <w:t>﴿</w:t>
      </w:r>
      <w:r w:rsidRPr="00B74AAF">
        <w:rPr>
          <w:rFonts w:ascii="Esharat" w:eastAsia="MS Mincho" w:hAnsi="Esharat"/>
          <w:b/>
          <w:bCs/>
          <w:kern w:val="20"/>
          <w:rtl/>
        </w:rPr>
        <w:t>كُتِبَ عَلَيْكُمْ الْقِصَاصُ في الْقَتْلَى</w:t>
      </w:r>
      <w:r w:rsidRPr="00B74AAF">
        <w:rPr>
          <w:rFonts w:ascii="Mosawi" w:hAnsi="Mosawi" w:cs="Mosawi"/>
          <w:sz w:val="24"/>
          <w:szCs w:val="24"/>
          <w:rtl/>
        </w:rPr>
        <w:t>﴾</w:t>
      </w:r>
      <w:r w:rsidRPr="00B74AAF">
        <w:rPr>
          <w:rFonts w:ascii="Esharat" w:hAnsi="Esharat" w:hint="cs"/>
          <w:kern w:val="20"/>
          <w:rtl/>
        </w:rPr>
        <w:t>،</w:t>
      </w:r>
      <w:r w:rsidRPr="00B74AAF">
        <w:rPr>
          <w:rFonts w:ascii="Esharat" w:hAnsi="Esharat"/>
          <w:kern w:val="20"/>
          <w:rtl/>
        </w:rPr>
        <w:t xml:space="preserve"> فلمّا ذكر عقيبه قولَه: </w:t>
      </w:r>
      <w:r w:rsidRPr="00B74AAF">
        <w:rPr>
          <w:rFonts w:ascii="Mosawi" w:hAnsi="Mosawi" w:cs="Mosawi"/>
          <w:sz w:val="24"/>
          <w:szCs w:val="24"/>
          <w:rtl/>
        </w:rPr>
        <w:t>﴿</w:t>
      </w:r>
      <w:r w:rsidRPr="00B74AAF">
        <w:rPr>
          <w:rFonts w:ascii="Esharat" w:eastAsia="MS Mincho" w:hAnsi="Esharat"/>
          <w:b/>
          <w:bCs/>
          <w:kern w:val="20"/>
          <w:rtl/>
        </w:rPr>
        <w:t>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hAnsi="Esharat"/>
          <w:kern w:val="20"/>
          <w:rtl/>
        </w:rPr>
        <w:t xml:space="preserve"> دلّ ذلك على أنّ رعاية التسوية في الحرّية والعبديّة والأنوثة معتبرة؛ لأنّ قوله: </w:t>
      </w:r>
      <w:r w:rsidRPr="00B74AAF">
        <w:rPr>
          <w:rFonts w:ascii="Mosawi" w:hAnsi="Mosawi" w:cs="Mosawi"/>
          <w:sz w:val="24"/>
          <w:szCs w:val="24"/>
          <w:rtl/>
        </w:rPr>
        <w:t>﴿</w:t>
      </w:r>
      <w:r w:rsidRPr="00B74AAF">
        <w:rPr>
          <w:rFonts w:ascii="Esharat" w:eastAsia="MS Mincho" w:hAnsi="Esharat"/>
          <w:b/>
          <w:bCs/>
          <w:kern w:val="20"/>
          <w:rtl/>
        </w:rPr>
        <w:t>الْحُرُّ بِالْحُرِّ وَ...</w:t>
      </w:r>
      <w:r w:rsidRPr="00B74AAF">
        <w:rPr>
          <w:rFonts w:ascii="Mosawi" w:hAnsi="Mosawi" w:cs="Mosawi"/>
          <w:sz w:val="24"/>
          <w:szCs w:val="24"/>
          <w:rtl/>
        </w:rPr>
        <w:t>﴾</w:t>
      </w:r>
      <w:r w:rsidRPr="00B74AAF">
        <w:rPr>
          <w:rFonts w:ascii="Esharat" w:hAnsi="Esharat"/>
          <w:kern w:val="20"/>
          <w:rtl/>
        </w:rPr>
        <w:t xml:space="preserve"> خرج مخرج التفسير لقوله: </w:t>
      </w:r>
      <w:r w:rsidRPr="00B74AAF">
        <w:rPr>
          <w:rFonts w:ascii="Mosawi" w:hAnsi="Mosawi" w:cs="Mosawi"/>
          <w:sz w:val="24"/>
          <w:szCs w:val="24"/>
          <w:rtl/>
        </w:rPr>
        <w:t>﴿</w:t>
      </w:r>
      <w:r w:rsidRPr="00B74AAF">
        <w:rPr>
          <w:rFonts w:ascii="Esharat" w:eastAsia="MS Mincho" w:hAnsi="Esharat"/>
          <w:b/>
          <w:bCs/>
          <w:kern w:val="20"/>
          <w:rtl/>
        </w:rPr>
        <w:t>كُتِبَ عَلَيْكُمْ الْقِصَاصُ في الْقَتْلَى</w:t>
      </w:r>
      <w:r w:rsidRPr="00B74AAF">
        <w:rPr>
          <w:rFonts w:ascii="Mosawi" w:hAnsi="Mosawi" w:cs="Mosawi"/>
          <w:sz w:val="24"/>
          <w:szCs w:val="24"/>
          <w:rtl/>
        </w:rPr>
        <w:t>﴾</w:t>
      </w:r>
      <w:r w:rsidRPr="00B74AAF">
        <w:rPr>
          <w:rFonts w:ascii="Esharat" w:hAnsi="Esharat" w:hint="cs"/>
          <w:kern w:val="20"/>
          <w:rtl/>
        </w:rPr>
        <w:t>،</w:t>
      </w:r>
      <w:r w:rsidRPr="00B74AAF">
        <w:rPr>
          <w:rFonts w:ascii="Esharat" w:hAnsi="Esharat"/>
          <w:kern w:val="20"/>
          <w:rtl/>
        </w:rPr>
        <w:t xml:space="preserve"> وإيجاب القصاص على الحرّ بقتل العبد إهمال</w:t>
      </w:r>
      <w:r w:rsidRPr="00B74AAF">
        <w:rPr>
          <w:rFonts w:ascii="Esharat" w:hAnsi="Esharat" w:hint="cs"/>
          <w:kern w:val="20"/>
          <w:rtl/>
        </w:rPr>
        <w:t>ٌ</w:t>
      </w:r>
      <w:r w:rsidRPr="00B74AAF">
        <w:rPr>
          <w:rFonts w:ascii="Esharat" w:hAnsi="Esharat"/>
          <w:kern w:val="20"/>
          <w:rtl/>
        </w:rPr>
        <w:t xml:space="preserve"> لرعاية التسوية في هذا المعنى</w:t>
      </w:r>
      <w:r w:rsidRPr="00B74AAF">
        <w:rPr>
          <w:rFonts w:ascii="Esharat" w:hAnsi="Esharat" w:hint="cs"/>
          <w:kern w:val="20"/>
          <w:rtl/>
        </w:rPr>
        <w:t>،</w:t>
      </w:r>
      <w:r w:rsidRPr="00B74AAF">
        <w:rPr>
          <w:rFonts w:ascii="Esharat" w:hAnsi="Esharat"/>
          <w:kern w:val="20"/>
          <w:rtl/>
        </w:rPr>
        <w:t xml:space="preserve"> فوجب أن لا يكون مشروعاً. </w:t>
      </w:r>
    </w:p>
    <w:p w:rsidR="000A24FE" w:rsidRPr="00B74AAF" w:rsidRDefault="000A24FE" w:rsidP="000A24FE">
      <w:pPr>
        <w:rPr>
          <w:rFonts w:ascii="Esharat" w:hAnsi="Esharat"/>
          <w:kern w:val="20"/>
          <w:rtl/>
        </w:rPr>
      </w:pPr>
      <w:r w:rsidRPr="00B74AAF">
        <w:rPr>
          <w:rFonts w:ascii="Esharat" w:hAnsi="Esharat"/>
          <w:kern w:val="20"/>
          <w:rtl/>
        </w:rPr>
        <w:t>هذا</w:t>
      </w:r>
      <w:r w:rsidRPr="00B74AAF">
        <w:rPr>
          <w:rFonts w:ascii="Esharat" w:hAnsi="Esharat" w:hint="cs"/>
          <w:kern w:val="20"/>
          <w:rtl/>
        </w:rPr>
        <w:t>،</w:t>
      </w:r>
      <w:r w:rsidRPr="00B74AAF">
        <w:rPr>
          <w:rFonts w:ascii="Esharat" w:hAnsi="Esharat"/>
          <w:kern w:val="20"/>
          <w:rtl/>
        </w:rPr>
        <w:t xml:space="preserve"> ولكن</w:t>
      </w:r>
      <w:r w:rsidRPr="00B74AAF">
        <w:rPr>
          <w:rFonts w:ascii="Esharat" w:hAnsi="Esharat" w:hint="cs"/>
          <w:kern w:val="20"/>
          <w:rtl/>
        </w:rPr>
        <w:t>ْ</w:t>
      </w:r>
      <w:r w:rsidRPr="00B74AAF">
        <w:rPr>
          <w:rFonts w:ascii="Esharat" w:hAnsi="Esharat"/>
          <w:kern w:val="20"/>
          <w:rtl/>
        </w:rPr>
        <w:t xml:space="preserve"> قال قوم</w:t>
      </w:r>
      <w:r w:rsidRPr="00B74AAF">
        <w:rPr>
          <w:rFonts w:ascii="Esharat" w:hAnsi="Esharat" w:hint="cs"/>
          <w:kern w:val="20"/>
          <w:rtl/>
        </w:rPr>
        <w:t>ٌ</w:t>
      </w:r>
      <w:r w:rsidRPr="00B74AAF">
        <w:rPr>
          <w:rFonts w:ascii="Esharat" w:hAnsi="Esharat"/>
          <w:kern w:val="20"/>
          <w:rtl/>
        </w:rPr>
        <w:t xml:space="preserve"> بأنّ قوله تعالى: </w:t>
      </w:r>
      <w:r w:rsidRPr="00B74AAF">
        <w:rPr>
          <w:rFonts w:ascii="Mosawi" w:hAnsi="Mosawi" w:cs="Mosawi"/>
          <w:sz w:val="24"/>
          <w:szCs w:val="24"/>
          <w:rtl/>
        </w:rPr>
        <w:t>﴿</w:t>
      </w:r>
      <w:r w:rsidRPr="00B74AAF">
        <w:rPr>
          <w:rFonts w:ascii="Esharat" w:hAnsi="Esharat"/>
          <w:b/>
          <w:bCs/>
          <w:kern w:val="20"/>
          <w:rtl/>
        </w:rPr>
        <w:t>الح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Esharat" w:hAnsi="Esharat"/>
          <w:b/>
          <w:bCs/>
          <w:kern w:val="20"/>
          <w:rtl/>
        </w:rPr>
        <w:t xml:space="preserve"> ب</w:t>
      </w:r>
      <w:r w:rsidRPr="00B74AAF">
        <w:rPr>
          <w:rFonts w:ascii="Esharat" w:hAnsi="Esharat" w:hint="cs"/>
          <w:b/>
          <w:bCs/>
          <w:kern w:val="20"/>
          <w:rtl/>
        </w:rPr>
        <w:t>ِ</w:t>
      </w:r>
      <w:r w:rsidRPr="00B74AAF">
        <w:rPr>
          <w:rFonts w:ascii="Esharat" w:hAnsi="Esharat"/>
          <w:b/>
          <w:bCs/>
          <w:kern w:val="20"/>
          <w:rtl/>
        </w:rPr>
        <w:t>الح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Esharat" w:hAnsi="Esharat"/>
          <w:b/>
          <w:bCs/>
          <w:kern w:val="20"/>
          <w:rtl/>
        </w:rPr>
        <w:t>...</w:t>
      </w:r>
      <w:r w:rsidRPr="00B74AAF">
        <w:rPr>
          <w:rFonts w:ascii="Mosawi" w:hAnsi="Mosawi" w:cs="Mosawi"/>
          <w:sz w:val="24"/>
          <w:szCs w:val="24"/>
          <w:rtl/>
        </w:rPr>
        <w:t>﴾</w:t>
      </w:r>
      <w:r w:rsidRPr="00B74AAF">
        <w:rPr>
          <w:rFonts w:ascii="Esharat" w:hAnsi="Esharat"/>
          <w:kern w:val="20"/>
          <w:rtl/>
        </w:rPr>
        <w:t xml:space="preserve"> لايفيد الحصر </w:t>
      </w:r>
      <w:r w:rsidRPr="00B74AAF">
        <w:rPr>
          <w:rFonts w:ascii="Esharat" w:hAnsi="Esharat" w:hint="cs"/>
          <w:kern w:val="20"/>
          <w:rtl/>
        </w:rPr>
        <w:t>ا</w:t>
      </w:r>
      <w:r w:rsidRPr="00B74AAF">
        <w:rPr>
          <w:rFonts w:ascii="Esharat" w:hAnsi="Esharat"/>
          <w:kern w:val="20"/>
          <w:rtl/>
        </w:rPr>
        <w:t>لبتّة، بل يفيد شرع القود بين المذكورين</w:t>
      </w:r>
      <w:r w:rsidRPr="00B74AAF">
        <w:rPr>
          <w:rFonts w:ascii="Esharat" w:hAnsi="Esharat" w:hint="cs"/>
          <w:kern w:val="20"/>
          <w:rtl/>
        </w:rPr>
        <w:t>،</w:t>
      </w:r>
      <w:r w:rsidRPr="00B74AAF">
        <w:rPr>
          <w:rFonts w:ascii="Esharat" w:hAnsi="Esharat"/>
          <w:kern w:val="20"/>
          <w:rtl/>
        </w:rPr>
        <w:t xml:space="preserve"> من غير أن يكون فيه دلالة على سائر الأقسام</w:t>
      </w:r>
      <w:r w:rsidRPr="00B74AAF">
        <w:rPr>
          <w:rFonts w:ascii="Esharat" w:hAnsi="Esharat" w:hint="cs"/>
          <w:kern w:val="20"/>
          <w:rtl/>
        </w:rPr>
        <w:t>.</w:t>
      </w:r>
      <w:r w:rsidRPr="00B74AAF">
        <w:rPr>
          <w:rFonts w:ascii="Esharat" w:hAnsi="Esharat"/>
          <w:kern w:val="20"/>
          <w:rtl/>
        </w:rPr>
        <w:t xml:space="preserve"> واحتجّوا عليه بوجوه: </w:t>
      </w:r>
    </w:p>
    <w:p w:rsidR="000A24FE" w:rsidRPr="00B74AAF" w:rsidRDefault="000A24FE" w:rsidP="000A24FE">
      <w:pPr>
        <w:rPr>
          <w:rFonts w:ascii="Esharat" w:hAnsi="Esharat"/>
          <w:kern w:val="20"/>
          <w:rtl/>
        </w:rPr>
      </w:pPr>
      <w:r w:rsidRPr="00B74AAF">
        <w:rPr>
          <w:rFonts w:ascii="Esharat" w:hAnsi="Esharat"/>
          <w:b/>
          <w:bCs/>
          <w:kern w:val="20"/>
          <w:rtl/>
        </w:rPr>
        <w:t>الأوّل</w:t>
      </w:r>
      <w:r w:rsidRPr="00B74AAF">
        <w:rPr>
          <w:rFonts w:ascii="Esharat" w:hAnsi="Esharat" w:hint="cs"/>
          <w:kern w:val="20"/>
          <w:rtl/>
        </w:rPr>
        <w:t>:</w:t>
      </w:r>
      <w:r w:rsidRPr="00B74AAF">
        <w:rPr>
          <w:rFonts w:ascii="Esharat" w:hAnsi="Esharat"/>
          <w:kern w:val="20"/>
          <w:rtl/>
        </w:rPr>
        <w:t xml:space="preserve"> إنّ قوله: </w:t>
      </w:r>
      <w:r w:rsidRPr="00B74AAF">
        <w:rPr>
          <w:rFonts w:ascii="Mosawi" w:hAnsi="Mosawi" w:cs="Mosawi"/>
          <w:sz w:val="24"/>
          <w:szCs w:val="24"/>
          <w:rtl/>
        </w:rPr>
        <w:t>﴿</w:t>
      </w:r>
      <w:r w:rsidRPr="00B74AAF">
        <w:rPr>
          <w:rFonts w:ascii="Esharat" w:hAnsi="Esharat"/>
          <w:b/>
          <w:bCs/>
          <w:kern w:val="20"/>
          <w:rtl/>
        </w:rPr>
        <w:t>و</w:t>
      </w:r>
      <w:r w:rsidRPr="00B74AAF">
        <w:rPr>
          <w:rFonts w:ascii="Esharat" w:hAnsi="Esharat" w:hint="cs"/>
          <w:b/>
          <w:bCs/>
          <w:kern w:val="20"/>
          <w:rtl/>
        </w:rPr>
        <w:t>َ</w:t>
      </w:r>
      <w:r w:rsidRPr="00B74AAF">
        <w:rPr>
          <w:rFonts w:ascii="Esharat" w:hAnsi="Esharat"/>
          <w:b/>
          <w:bCs/>
          <w:kern w:val="20"/>
          <w:rtl/>
        </w:rPr>
        <w:t>الأ</w:t>
      </w:r>
      <w:r w:rsidRPr="00B74AAF">
        <w:rPr>
          <w:rFonts w:ascii="Esharat" w:hAnsi="Esharat" w:hint="cs"/>
          <w:b/>
          <w:bCs/>
          <w:kern w:val="20"/>
          <w:rtl/>
        </w:rPr>
        <w:t>ُ</w:t>
      </w:r>
      <w:r w:rsidRPr="00B74AAF">
        <w:rPr>
          <w:rFonts w:ascii="Esharat" w:hAnsi="Esharat"/>
          <w:b/>
          <w:bCs/>
          <w:kern w:val="20"/>
          <w:rtl/>
        </w:rPr>
        <w:t>ن</w:t>
      </w:r>
      <w:r w:rsidRPr="00B74AAF">
        <w:rPr>
          <w:rFonts w:ascii="Esharat" w:hAnsi="Esharat" w:hint="cs"/>
          <w:b/>
          <w:bCs/>
          <w:kern w:val="20"/>
          <w:rtl/>
        </w:rPr>
        <w:t>ْ</w:t>
      </w:r>
      <w:r w:rsidRPr="00B74AAF">
        <w:rPr>
          <w:rFonts w:ascii="Esharat" w:hAnsi="Esharat"/>
          <w:b/>
          <w:bCs/>
          <w:kern w:val="20"/>
          <w:rtl/>
        </w:rPr>
        <w:t>ث</w:t>
      </w:r>
      <w:r w:rsidRPr="00B74AAF">
        <w:rPr>
          <w:rFonts w:ascii="Esharat" w:hAnsi="Esharat" w:hint="cs"/>
          <w:b/>
          <w:bCs/>
          <w:kern w:val="20"/>
          <w:rtl/>
        </w:rPr>
        <w:t>َ</w:t>
      </w:r>
      <w:r w:rsidRPr="00B74AAF">
        <w:rPr>
          <w:rFonts w:ascii="Esharat" w:hAnsi="Esharat"/>
          <w:b/>
          <w:bCs/>
          <w:kern w:val="20"/>
          <w:rtl/>
        </w:rPr>
        <w:t>ى ب</w:t>
      </w:r>
      <w:r w:rsidRPr="00B74AAF">
        <w:rPr>
          <w:rFonts w:ascii="Esharat" w:hAnsi="Esharat" w:hint="cs"/>
          <w:b/>
          <w:bCs/>
          <w:kern w:val="20"/>
          <w:rtl/>
        </w:rPr>
        <w:t>ِ</w:t>
      </w:r>
      <w:r w:rsidRPr="00B74AAF">
        <w:rPr>
          <w:rFonts w:ascii="Esharat" w:hAnsi="Esharat"/>
          <w:b/>
          <w:bCs/>
          <w:kern w:val="20"/>
          <w:rtl/>
        </w:rPr>
        <w:t>الأ</w:t>
      </w:r>
      <w:r w:rsidRPr="00B74AAF">
        <w:rPr>
          <w:rFonts w:ascii="Esharat" w:hAnsi="Esharat" w:hint="cs"/>
          <w:b/>
          <w:bCs/>
          <w:kern w:val="20"/>
          <w:rtl/>
        </w:rPr>
        <w:t>ُ</w:t>
      </w:r>
      <w:r w:rsidRPr="00B74AAF">
        <w:rPr>
          <w:rFonts w:ascii="Esharat" w:hAnsi="Esharat"/>
          <w:b/>
          <w:bCs/>
          <w:kern w:val="20"/>
          <w:rtl/>
        </w:rPr>
        <w:t>ن</w:t>
      </w:r>
      <w:r w:rsidRPr="00B74AAF">
        <w:rPr>
          <w:rFonts w:ascii="Esharat" w:hAnsi="Esharat" w:hint="cs"/>
          <w:b/>
          <w:bCs/>
          <w:kern w:val="20"/>
          <w:rtl/>
        </w:rPr>
        <w:t>ْ</w:t>
      </w:r>
      <w:r w:rsidRPr="00B74AAF">
        <w:rPr>
          <w:rFonts w:ascii="Esharat" w:hAnsi="Esharat"/>
          <w:b/>
          <w:bCs/>
          <w:kern w:val="20"/>
          <w:rtl/>
        </w:rPr>
        <w:t>ث</w:t>
      </w:r>
      <w:r w:rsidRPr="00B74AAF">
        <w:rPr>
          <w:rFonts w:ascii="Esharat" w:hAnsi="Esharat" w:hint="cs"/>
          <w:b/>
          <w:bCs/>
          <w:kern w:val="20"/>
          <w:rtl/>
        </w:rPr>
        <w:t>َ</w:t>
      </w:r>
      <w:r w:rsidRPr="00B74AAF">
        <w:rPr>
          <w:rFonts w:ascii="Esharat" w:hAnsi="Esharat"/>
          <w:b/>
          <w:bCs/>
          <w:kern w:val="20"/>
          <w:rtl/>
        </w:rPr>
        <w:t>ى</w:t>
      </w:r>
      <w:r w:rsidRPr="00B74AAF">
        <w:rPr>
          <w:rFonts w:ascii="Mosawi" w:hAnsi="Mosawi" w:cs="Mosawi"/>
          <w:sz w:val="24"/>
          <w:szCs w:val="24"/>
          <w:rtl/>
        </w:rPr>
        <w:t>﴾</w:t>
      </w:r>
      <w:r w:rsidRPr="00B74AAF">
        <w:rPr>
          <w:rFonts w:ascii="Esharat" w:hAnsi="Esharat"/>
          <w:kern w:val="20"/>
          <w:rtl/>
        </w:rPr>
        <w:t xml:space="preserve"> يقتضي قصاص المرأة الحرّة بالمرأة الرقيقة، فلو كان قوله: </w:t>
      </w:r>
      <w:r w:rsidRPr="00B74AAF">
        <w:rPr>
          <w:rFonts w:ascii="Mosawi" w:hAnsi="Mosawi" w:cs="Mosawi"/>
          <w:sz w:val="24"/>
          <w:szCs w:val="24"/>
          <w:rtl/>
        </w:rPr>
        <w:t>﴿</w:t>
      </w:r>
      <w:r w:rsidRPr="00B74AAF">
        <w:rPr>
          <w:rFonts w:ascii="Esharat" w:hAnsi="Esharat"/>
          <w:b/>
          <w:bCs/>
          <w:kern w:val="20"/>
          <w:rtl/>
        </w:rPr>
        <w:t>ال</w:t>
      </w:r>
      <w:r w:rsidRPr="00B74AAF">
        <w:rPr>
          <w:rFonts w:ascii="Esharat" w:hAnsi="Esharat" w:hint="cs"/>
          <w:b/>
          <w:bCs/>
          <w:kern w:val="20"/>
          <w:rtl/>
        </w:rPr>
        <w:t>ْ</w:t>
      </w:r>
      <w:r w:rsidRPr="00B74AAF">
        <w:rPr>
          <w:rFonts w:ascii="Esharat" w:hAnsi="Esharat"/>
          <w:b/>
          <w:bCs/>
          <w:kern w:val="20"/>
          <w:rtl/>
        </w:rPr>
        <w:t>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Esharat" w:hAnsi="Esharat"/>
          <w:b/>
          <w:bCs/>
          <w:kern w:val="20"/>
          <w:rtl/>
        </w:rPr>
        <w:t xml:space="preserve"> ب</w:t>
      </w:r>
      <w:r w:rsidRPr="00B74AAF">
        <w:rPr>
          <w:rFonts w:ascii="Esharat" w:hAnsi="Esharat" w:hint="cs"/>
          <w:b/>
          <w:bCs/>
          <w:kern w:val="20"/>
          <w:rtl/>
        </w:rPr>
        <w:t>ِ</w:t>
      </w:r>
      <w:r w:rsidRPr="00B74AAF">
        <w:rPr>
          <w:rFonts w:ascii="Esharat" w:hAnsi="Esharat"/>
          <w:b/>
          <w:bCs/>
          <w:kern w:val="20"/>
          <w:rtl/>
        </w:rPr>
        <w:t>ال</w:t>
      </w:r>
      <w:r w:rsidRPr="00B74AAF">
        <w:rPr>
          <w:rFonts w:ascii="Esharat" w:hAnsi="Esharat" w:hint="cs"/>
          <w:b/>
          <w:bCs/>
          <w:kern w:val="20"/>
          <w:rtl/>
        </w:rPr>
        <w:t>ْ</w:t>
      </w:r>
      <w:r w:rsidRPr="00B74AAF">
        <w:rPr>
          <w:rFonts w:ascii="Esharat" w:hAnsi="Esharat"/>
          <w:b/>
          <w:bCs/>
          <w:kern w:val="20"/>
          <w:rtl/>
        </w:rPr>
        <w:t>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Esharat" w:hAnsi="Esharat"/>
          <w:b/>
          <w:bCs/>
          <w:kern w:val="20"/>
          <w:rtl/>
        </w:rPr>
        <w:t xml:space="preserve"> و</w:t>
      </w:r>
      <w:r w:rsidRPr="00B74AAF">
        <w:rPr>
          <w:rFonts w:ascii="Esharat" w:hAnsi="Esharat" w:hint="cs"/>
          <w:b/>
          <w:bCs/>
          <w:kern w:val="20"/>
          <w:rtl/>
        </w:rPr>
        <w:t>َ</w:t>
      </w:r>
      <w:r w:rsidRPr="00B74AAF">
        <w:rPr>
          <w:rFonts w:ascii="Esharat" w:hAnsi="Esharat"/>
          <w:b/>
          <w:bCs/>
          <w:kern w:val="20"/>
          <w:rtl/>
        </w:rPr>
        <w:t>ال</w:t>
      </w:r>
      <w:r w:rsidRPr="00B74AAF">
        <w:rPr>
          <w:rFonts w:ascii="Esharat" w:hAnsi="Esharat" w:hint="cs"/>
          <w:b/>
          <w:bCs/>
          <w:kern w:val="20"/>
          <w:rtl/>
        </w:rPr>
        <w:t>ْ</w:t>
      </w:r>
      <w:r w:rsidRPr="00B74AAF">
        <w:rPr>
          <w:rFonts w:ascii="Esharat" w:hAnsi="Esharat"/>
          <w:b/>
          <w:bCs/>
          <w:kern w:val="20"/>
          <w:rtl/>
        </w:rPr>
        <w:t>ع</w:t>
      </w:r>
      <w:r w:rsidRPr="00B74AAF">
        <w:rPr>
          <w:rFonts w:ascii="Esharat" w:hAnsi="Esharat" w:hint="cs"/>
          <w:b/>
          <w:bCs/>
          <w:kern w:val="20"/>
          <w:rtl/>
        </w:rPr>
        <w:t>َ</w:t>
      </w:r>
      <w:r w:rsidRPr="00B74AAF">
        <w:rPr>
          <w:rFonts w:ascii="Esharat" w:hAnsi="Esharat"/>
          <w:b/>
          <w:bCs/>
          <w:kern w:val="20"/>
          <w:rtl/>
        </w:rPr>
        <w:t>ب</w:t>
      </w:r>
      <w:r w:rsidRPr="00B74AAF">
        <w:rPr>
          <w:rFonts w:ascii="Esharat" w:hAnsi="Esharat" w:hint="cs"/>
          <w:b/>
          <w:bCs/>
          <w:kern w:val="20"/>
          <w:rtl/>
        </w:rPr>
        <w:t>ْ</w:t>
      </w:r>
      <w:r w:rsidRPr="00B74AAF">
        <w:rPr>
          <w:rFonts w:ascii="Esharat" w:hAnsi="Esharat"/>
          <w:b/>
          <w:bCs/>
          <w:kern w:val="20"/>
          <w:rtl/>
        </w:rPr>
        <w:t>د</w:t>
      </w:r>
      <w:r w:rsidRPr="00B74AAF">
        <w:rPr>
          <w:rFonts w:ascii="Esharat" w:hAnsi="Esharat" w:hint="cs"/>
          <w:b/>
          <w:bCs/>
          <w:kern w:val="20"/>
          <w:rtl/>
        </w:rPr>
        <w:t>ُ</w:t>
      </w:r>
      <w:r w:rsidRPr="00B74AAF">
        <w:rPr>
          <w:rFonts w:ascii="Esharat" w:hAnsi="Esharat"/>
          <w:b/>
          <w:bCs/>
          <w:kern w:val="20"/>
          <w:rtl/>
        </w:rPr>
        <w:t xml:space="preserve"> ب</w:t>
      </w:r>
      <w:r w:rsidRPr="00B74AAF">
        <w:rPr>
          <w:rFonts w:ascii="Esharat" w:hAnsi="Esharat" w:hint="cs"/>
          <w:b/>
          <w:bCs/>
          <w:kern w:val="20"/>
          <w:rtl/>
        </w:rPr>
        <w:t>ِ</w:t>
      </w:r>
      <w:r w:rsidRPr="00B74AAF">
        <w:rPr>
          <w:rFonts w:ascii="Esharat" w:hAnsi="Esharat"/>
          <w:b/>
          <w:bCs/>
          <w:kern w:val="20"/>
          <w:rtl/>
        </w:rPr>
        <w:t>ال</w:t>
      </w:r>
      <w:r w:rsidRPr="00B74AAF">
        <w:rPr>
          <w:rFonts w:ascii="Esharat" w:hAnsi="Esharat" w:hint="cs"/>
          <w:b/>
          <w:bCs/>
          <w:kern w:val="20"/>
          <w:rtl/>
        </w:rPr>
        <w:t>ْ</w:t>
      </w:r>
      <w:r w:rsidRPr="00B74AAF">
        <w:rPr>
          <w:rFonts w:ascii="Esharat" w:hAnsi="Esharat"/>
          <w:b/>
          <w:bCs/>
          <w:kern w:val="20"/>
          <w:rtl/>
        </w:rPr>
        <w:t>ع</w:t>
      </w:r>
      <w:r w:rsidRPr="00B74AAF">
        <w:rPr>
          <w:rFonts w:ascii="Esharat" w:hAnsi="Esharat" w:hint="cs"/>
          <w:b/>
          <w:bCs/>
          <w:kern w:val="20"/>
          <w:rtl/>
        </w:rPr>
        <w:t>َ</w:t>
      </w:r>
      <w:r w:rsidRPr="00B74AAF">
        <w:rPr>
          <w:rFonts w:ascii="Esharat" w:hAnsi="Esharat"/>
          <w:b/>
          <w:bCs/>
          <w:kern w:val="20"/>
          <w:rtl/>
        </w:rPr>
        <w:t>ب</w:t>
      </w:r>
      <w:r w:rsidRPr="00B74AAF">
        <w:rPr>
          <w:rFonts w:ascii="Esharat" w:hAnsi="Esharat" w:hint="cs"/>
          <w:b/>
          <w:bCs/>
          <w:kern w:val="20"/>
          <w:rtl/>
        </w:rPr>
        <w:t>ْ</w:t>
      </w:r>
      <w:r w:rsidRPr="00B74AAF">
        <w:rPr>
          <w:rFonts w:ascii="Esharat" w:hAnsi="Esharat"/>
          <w:b/>
          <w:bCs/>
          <w:kern w:val="20"/>
          <w:rtl/>
        </w:rPr>
        <w:t>د</w:t>
      </w:r>
      <w:r w:rsidRPr="00B74AAF">
        <w:rPr>
          <w:rFonts w:ascii="Esharat" w:hAnsi="Esharat" w:hint="cs"/>
          <w:b/>
          <w:bCs/>
          <w:kern w:val="20"/>
          <w:rtl/>
        </w:rPr>
        <w:t>ِ</w:t>
      </w:r>
      <w:r w:rsidRPr="00B74AAF">
        <w:rPr>
          <w:rFonts w:ascii="Mosawi" w:hAnsi="Mosawi" w:cs="Mosawi"/>
          <w:sz w:val="24"/>
          <w:szCs w:val="24"/>
          <w:rtl/>
        </w:rPr>
        <w:t>﴾</w:t>
      </w:r>
      <w:r w:rsidRPr="00B74AAF">
        <w:rPr>
          <w:rFonts w:ascii="Esharat" w:hAnsi="Esharat"/>
          <w:kern w:val="20"/>
          <w:rtl/>
        </w:rPr>
        <w:t xml:space="preserve"> مانعاً من ذلك لوقع التناقض. </w:t>
      </w:r>
    </w:p>
    <w:p w:rsidR="000A24FE" w:rsidRPr="00B74AAF" w:rsidRDefault="000A24FE" w:rsidP="000A24FE">
      <w:pPr>
        <w:rPr>
          <w:rFonts w:ascii="Esharat" w:hAnsi="Esharat"/>
          <w:kern w:val="20"/>
          <w:rtl/>
        </w:rPr>
      </w:pPr>
      <w:r w:rsidRPr="00B74AAF">
        <w:rPr>
          <w:rFonts w:ascii="Esharat" w:hAnsi="Esharat"/>
          <w:b/>
          <w:bCs/>
          <w:kern w:val="20"/>
          <w:rtl/>
        </w:rPr>
        <w:t>وقد ظهر جوابه ممّا تقد</w:t>
      </w:r>
      <w:r w:rsidRPr="00B74AAF">
        <w:rPr>
          <w:rFonts w:ascii="Esharat" w:hAnsi="Esharat" w:hint="cs"/>
          <w:b/>
          <w:bCs/>
          <w:kern w:val="20"/>
          <w:rtl/>
        </w:rPr>
        <w:t>ّ</w:t>
      </w:r>
      <w:r w:rsidRPr="00B74AAF">
        <w:rPr>
          <w:rFonts w:ascii="Esharat" w:hAnsi="Esharat"/>
          <w:b/>
          <w:bCs/>
          <w:kern w:val="20"/>
          <w:rtl/>
        </w:rPr>
        <w:t>م</w:t>
      </w:r>
      <w:r w:rsidRPr="00B74AAF">
        <w:rPr>
          <w:rFonts w:ascii="Esharat" w:hAnsi="Esharat" w:hint="cs"/>
          <w:kern w:val="20"/>
          <w:rtl/>
        </w:rPr>
        <w:t>،</w:t>
      </w:r>
      <w:r w:rsidRPr="00B74AAF">
        <w:rPr>
          <w:rFonts w:ascii="Esharat" w:hAnsi="Esharat"/>
          <w:kern w:val="20"/>
          <w:rtl/>
        </w:rPr>
        <w:t xml:space="preserve"> من أنّ </w:t>
      </w:r>
      <w:r w:rsidRPr="00B74AAF">
        <w:rPr>
          <w:rFonts w:ascii="Esharat" w:eastAsia="MS Mincho" w:hAnsi="Esharat"/>
          <w:kern w:val="20"/>
          <w:rtl/>
        </w:rPr>
        <w:t xml:space="preserve">المراد من </w:t>
      </w:r>
      <w:r w:rsidRPr="00B74AAF">
        <w:rPr>
          <w:rFonts w:hint="eastAsia"/>
          <w:sz w:val="24"/>
          <w:szCs w:val="24"/>
          <w:rtl/>
        </w:rPr>
        <w:t>«</w:t>
      </w:r>
      <w:r w:rsidRPr="00B74AAF">
        <w:rPr>
          <w:rFonts w:ascii="Esharat" w:eastAsia="MS Mincho" w:hAnsi="Esharat"/>
          <w:kern w:val="20"/>
          <w:rtl/>
        </w:rPr>
        <w:t>الأنثى</w:t>
      </w:r>
      <w:r w:rsidRPr="00B74AAF">
        <w:rPr>
          <w:rFonts w:hint="eastAsia"/>
          <w:sz w:val="24"/>
          <w:szCs w:val="24"/>
          <w:rtl/>
        </w:rPr>
        <w:t>»</w:t>
      </w:r>
      <w:r w:rsidRPr="00B74AAF">
        <w:rPr>
          <w:rFonts w:ascii="Esharat" w:eastAsia="MS Mincho" w:hAnsi="Esharat"/>
          <w:kern w:val="20"/>
          <w:rtl/>
        </w:rPr>
        <w:t xml:space="preserve"> الحرّة والأمة</w:t>
      </w:r>
      <w:r w:rsidRPr="00B74AAF">
        <w:rPr>
          <w:rFonts w:ascii="Esharat" w:eastAsia="MS Mincho" w:hAnsi="Esharat" w:hint="cs"/>
          <w:kern w:val="20"/>
          <w:rtl/>
        </w:rPr>
        <w:t>،</w:t>
      </w:r>
      <w:r w:rsidRPr="00B74AAF">
        <w:rPr>
          <w:rFonts w:ascii="Esharat" w:eastAsia="MS Mincho" w:hAnsi="Esharat"/>
          <w:kern w:val="20"/>
          <w:rtl/>
        </w:rPr>
        <w:t xml:space="preserve"> فكأنّه تعالى قال: </w:t>
      </w:r>
      <w:r w:rsidRPr="00B74AAF">
        <w:rPr>
          <w:rFonts w:ascii="Esharat" w:eastAsia="MS Mincho" w:hAnsi="Esharat"/>
          <w:kern w:val="20"/>
          <w:sz w:val="24"/>
          <w:szCs w:val="24"/>
          <w:rtl/>
        </w:rPr>
        <w:t>«</w:t>
      </w:r>
      <w:r w:rsidRPr="00B74AAF">
        <w:rPr>
          <w:rFonts w:ascii="Esharat" w:eastAsia="MS Mincho" w:hAnsi="Esharat"/>
          <w:kern w:val="20"/>
          <w:rtl/>
        </w:rPr>
        <w:t>والأنثى من كلّ فريق بالأنثى منه</w:t>
      </w:r>
      <w:r w:rsidRPr="00B74AAF">
        <w:rPr>
          <w:rFonts w:ascii="Esharat" w:eastAsia="MS Mincho" w:hAnsi="Esharat"/>
          <w:kern w:val="20"/>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وعليه لا يقتضي</w:t>
      </w:r>
      <w:r w:rsidRPr="00B74AAF">
        <w:rPr>
          <w:rFonts w:ascii="Esharat" w:hAnsi="Esharat"/>
          <w:kern w:val="20"/>
          <w:rtl/>
        </w:rPr>
        <w:t xml:space="preserve"> قولُه: </w:t>
      </w:r>
      <w:r w:rsidRPr="00B74AAF">
        <w:rPr>
          <w:rFonts w:ascii="Mosawi" w:hAnsi="Mosawi" w:cs="Mosawi"/>
          <w:sz w:val="24"/>
          <w:szCs w:val="24"/>
          <w:rtl/>
        </w:rPr>
        <w:t>﴿</w:t>
      </w:r>
      <w:r w:rsidRPr="00B74AAF">
        <w:rPr>
          <w:rFonts w:ascii="Esharat" w:hAnsi="Esharat"/>
          <w:b/>
          <w:bCs/>
          <w:kern w:val="20"/>
          <w:rtl/>
        </w:rPr>
        <w:t>و</w:t>
      </w:r>
      <w:r w:rsidRPr="00B74AAF">
        <w:rPr>
          <w:rFonts w:ascii="Esharat" w:hAnsi="Esharat" w:hint="cs"/>
          <w:b/>
          <w:bCs/>
          <w:kern w:val="20"/>
          <w:rtl/>
        </w:rPr>
        <w:t>َ</w:t>
      </w:r>
      <w:r w:rsidRPr="00B74AAF">
        <w:rPr>
          <w:rFonts w:ascii="Esharat" w:hAnsi="Esharat"/>
          <w:b/>
          <w:bCs/>
          <w:kern w:val="20"/>
          <w:rtl/>
        </w:rPr>
        <w:t>الأ</w:t>
      </w:r>
      <w:r w:rsidRPr="00B74AAF">
        <w:rPr>
          <w:rFonts w:ascii="Esharat" w:hAnsi="Esharat" w:hint="cs"/>
          <w:b/>
          <w:bCs/>
          <w:kern w:val="20"/>
          <w:rtl/>
        </w:rPr>
        <w:t>ُ</w:t>
      </w:r>
      <w:r w:rsidRPr="00B74AAF">
        <w:rPr>
          <w:rFonts w:ascii="Esharat" w:hAnsi="Esharat"/>
          <w:b/>
          <w:bCs/>
          <w:kern w:val="20"/>
          <w:rtl/>
        </w:rPr>
        <w:t>ن</w:t>
      </w:r>
      <w:r w:rsidRPr="00B74AAF">
        <w:rPr>
          <w:rFonts w:ascii="Esharat" w:hAnsi="Esharat" w:hint="cs"/>
          <w:b/>
          <w:bCs/>
          <w:kern w:val="20"/>
          <w:rtl/>
        </w:rPr>
        <w:t>ْ</w:t>
      </w:r>
      <w:r w:rsidRPr="00B74AAF">
        <w:rPr>
          <w:rFonts w:ascii="Esharat" w:hAnsi="Esharat"/>
          <w:b/>
          <w:bCs/>
          <w:kern w:val="20"/>
          <w:rtl/>
        </w:rPr>
        <w:t>ث</w:t>
      </w:r>
      <w:r w:rsidRPr="00B74AAF">
        <w:rPr>
          <w:rFonts w:ascii="Esharat" w:hAnsi="Esharat" w:hint="cs"/>
          <w:b/>
          <w:bCs/>
          <w:kern w:val="20"/>
          <w:rtl/>
        </w:rPr>
        <w:t>َ</w:t>
      </w:r>
      <w:r w:rsidRPr="00B74AAF">
        <w:rPr>
          <w:rFonts w:ascii="Esharat" w:hAnsi="Esharat"/>
          <w:b/>
          <w:bCs/>
          <w:kern w:val="20"/>
          <w:rtl/>
        </w:rPr>
        <w:t>ى ب</w:t>
      </w:r>
      <w:r w:rsidRPr="00B74AAF">
        <w:rPr>
          <w:rFonts w:ascii="Esharat" w:hAnsi="Esharat" w:hint="cs"/>
          <w:b/>
          <w:bCs/>
          <w:kern w:val="20"/>
          <w:rtl/>
        </w:rPr>
        <w:t>ِ</w:t>
      </w:r>
      <w:r w:rsidRPr="00B74AAF">
        <w:rPr>
          <w:rFonts w:ascii="Esharat" w:hAnsi="Esharat"/>
          <w:b/>
          <w:bCs/>
          <w:kern w:val="20"/>
          <w:rtl/>
        </w:rPr>
        <w:t>الأ</w:t>
      </w:r>
      <w:r w:rsidRPr="00B74AAF">
        <w:rPr>
          <w:rFonts w:ascii="Esharat" w:hAnsi="Esharat" w:hint="cs"/>
          <w:b/>
          <w:bCs/>
          <w:kern w:val="20"/>
          <w:rtl/>
        </w:rPr>
        <w:t>ُ</w:t>
      </w:r>
      <w:r w:rsidRPr="00B74AAF">
        <w:rPr>
          <w:rFonts w:ascii="Esharat" w:hAnsi="Esharat"/>
          <w:b/>
          <w:bCs/>
          <w:kern w:val="20"/>
          <w:rtl/>
        </w:rPr>
        <w:t>ن</w:t>
      </w:r>
      <w:r w:rsidRPr="00B74AAF">
        <w:rPr>
          <w:rFonts w:ascii="Esharat" w:hAnsi="Esharat" w:hint="cs"/>
          <w:b/>
          <w:bCs/>
          <w:kern w:val="20"/>
          <w:rtl/>
        </w:rPr>
        <w:t>ْ</w:t>
      </w:r>
      <w:r w:rsidRPr="00B74AAF">
        <w:rPr>
          <w:rFonts w:ascii="Esharat" w:hAnsi="Esharat"/>
          <w:b/>
          <w:bCs/>
          <w:kern w:val="20"/>
          <w:rtl/>
        </w:rPr>
        <w:t>ث</w:t>
      </w:r>
      <w:r w:rsidRPr="00B74AAF">
        <w:rPr>
          <w:rFonts w:ascii="Esharat" w:hAnsi="Esharat" w:hint="cs"/>
          <w:b/>
          <w:bCs/>
          <w:kern w:val="20"/>
          <w:rtl/>
        </w:rPr>
        <w:t>َ</w:t>
      </w:r>
      <w:r w:rsidRPr="00B74AAF">
        <w:rPr>
          <w:rFonts w:ascii="Esharat"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w:t>
      </w:r>
      <w:r w:rsidRPr="00B74AAF">
        <w:rPr>
          <w:rFonts w:ascii="Esharat" w:hAnsi="Esharat"/>
          <w:kern w:val="20"/>
          <w:rtl/>
        </w:rPr>
        <w:t xml:space="preserve">قودَ الحرّة بالأمة حتّى يناقضه </w:t>
      </w:r>
      <w:r w:rsidRPr="00B74AAF">
        <w:rPr>
          <w:rFonts w:ascii="Esharat" w:hAnsi="Esharat"/>
          <w:kern w:val="20"/>
          <w:sz w:val="24"/>
          <w:szCs w:val="24"/>
          <w:rtl/>
        </w:rPr>
        <w:t>«</w:t>
      </w:r>
      <w:r w:rsidRPr="00B74AAF">
        <w:rPr>
          <w:rFonts w:ascii="Esharat" w:hAnsi="Esharat"/>
          <w:kern w:val="20"/>
          <w:rtl/>
        </w:rPr>
        <w:t>الحرّ بالحرّ</w:t>
      </w:r>
      <w:r w:rsidRPr="00B74AAF">
        <w:rPr>
          <w:rFonts w:ascii="Esharat" w:hAnsi="Esharat"/>
          <w:kern w:val="20"/>
          <w:sz w:val="24"/>
          <w:szCs w:val="24"/>
          <w:rtl/>
        </w:rPr>
        <w:t>»</w:t>
      </w:r>
      <w:r w:rsidRPr="00B74AAF">
        <w:rPr>
          <w:rFonts w:ascii="Esharat" w:hAnsi="Esharat"/>
          <w:kern w:val="20"/>
          <w:rtl/>
        </w:rPr>
        <w:t xml:space="preserve">. </w:t>
      </w:r>
    </w:p>
    <w:p w:rsidR="000A24FE" w:rsidRPr="00B74AAF" w:rsidRDefault="000A24FE" w:rsidP="000A24FE">
      <w:pPr>
        <w:rPr>
          <w:rFonts w:ascii="Esharat" w:hAnsi="Esharat"/>
          <w:kern w:val="20"/>
          <w:rtl/>
        </w:rPr>
      </w:pPr>
      <w:r w:rsidRPr="00B74AAF">
        <w:rPr>
          <w:rFonts w:ascii="Esharat" w:hAnsi="Esharat"/>
          <w:b/>
          <w:bCs/>
          <w:kern w:val="20"/>
          <w:rtl/>
        </w:rPr>
        <w:t>الثاني</w:t>
      </w:r>
      <w:r w:rsidRPr="00B74AAF">
        <w:rPr>
          <w:rFonts w:ascii="Esharat" w:hAnsi="Esharat" w:hint="cs"/>
          <w:kern w:val="20"/>
          <w:rtl/>
        </w:rPr>
        <w:t>:</w:t>
      </w:r>
      <w:r w:rsidRPr="00B74AAF">
        <w:rPr>
          <w:rFonts w:ascii="Esharat" w:hAnsi="Esharat"/>
          <w:kern w:val="20"/>
          <w:rtl/>
        </w:rPr>
        <w:t xml:space="preserve"> إنّ قوله تعالى: </w:t>
      </w:r>
      <w:r w:rsidRPr="00B74AAF">
        <w:rPr>
          <w:rFonts w:ascii="Mosawi" w:hAnsi="Mosawi" w:cs="Mosawi"/>
          <w:sz w:val="24"/>
          <w:szCs w:val="24"/>
          <w:rtl/>
        </w:rPr>
        <w:t>﴿</w:t>
      </w:r>
      <w:r w:rsidRPr="00B74AAF">
        <w:rPr>
          <w:b/>
          <w:bCs/>
          <w:rtl/>
        </w:rPr>
        <w:t>كُتِبَ عَلَيْكُمْ الْقِصَاصُ فِي الْقَتْلَى</w:t>
      </w:r>
      <w:r w:rsidRPr="00B74AAF">
        <w:rPr>
          <w:rFonts w:ascii="Mosawi" w:hAnsi="Mosawi" w:cs="Mosawi"/>
          <w:sz w:val="24"/>
          <w:szCs w:val="24"/>
          <w:rtl/>
        </w:rPr>
        <w:t>﴾</w:t>
      </w:r>
      <w:r w:rsidRPr="00B74AAF">
        <w:rPr>
          <w:rFonts w:ascii="Esharat" w:hAnsi="Esharat"/>
          <w:kern w:val="20"/>
          <w:rtl/>
        </w:rPr>
        <w:t xml:space="preserve"> جملة</w:t>
      </w:r>
      <w:r w:rsidRPr="00B74AAF">
        <w:rPr>
          <w:rFonts w:ascii="Esharat" w:hAnsi="Esharat" w:hint="cs"/>
          <w:kern w:val="20"/>
          <w:rtl/>
        </w:rPr>
        <w:t>ٌ</w:t>
      </w:r>
      <w:r w:rsidRPr="00B74AAF">
        <w:rPr>
          <w:rFonts w:ascii="Esharat" w:hAnsi="Esharat"/>
          <w:kern w:val="20"/>
          <w:rtl/>
        </w:rPr>
        <w:t xml:space="preserve"> تامّة مستقلّة بنفسها</w:t>
      </w:r>
      <w:r w:rsidRPr="00B74AAF">
        <w:rPr>
          <w:rFonts w:ascii="Esharat" w:hAnsi="Esharat" w:hint="cs"/>
          <w:kern w:val="20"/>
          <w:rtl/>
        </w:rPr>
        <w:t>،</w:t>
      </w:r>
      <w:r w:rsidRPr="00B74AAF">
        <w:rPr>
          <w:rFonts w:ascii="Esharat" w:hAnsi="Esharat"/>
          <w:kern w:val="20"/>
          <w:rtl/>
        </w:rPr>
        <w:t xml:space="preserve"> وقوله: </w:t>
      </w:r>
      <w:r w:rsidRPr="00B74AAF">
        <w:rPr>
          <w:rFonts w:ascii="Mosawi" w:hAnsi="Mosawi" w:cs="Mosawi"/>
          <w:sz w:val="24"/>
          <w:szCs w:val="24"/>
          <w:rtl/>
        </w:rPr>
        <w:t>﴿</w:t>
      </w:r>
      <w:r w:rsidRPr="00B74AAF">
        <w:rPr>
          <w:rFonts w:ascii="Esharat" w:hAnsi="Esharat"/>
          <w:b/>
          <w:bCs/>
          <w:kern w:val="20"/>
          <w:rtl/>
        </w:rPr>
        <w:t>ال</w:t>
      </w:r>
      <w:r w:rsidRPr="00B74AAF">
        <w:rPr>
          <w:rFonts w:ascii="Esharat" w:hAnsi="Esharat" w:hint="cs"/>
          <w:b/>
          <w:bCs/>
          <w:kern w:val="20"/>
          <w:rtl/>
        </w:rPr>
        <w:t>ْ</w:t>
      </w:r>
      <w:r w:rsidRPr="00B74AAF">
        <w:rPr>
          <w:rFonts w:ascii="Esharat" w:hAnsi="Esharat"/>
          <w:b/>
          <w:bCs/>
          <w:kern w:val="20"/>
          <w:rtl/>
        </w:rPr>
        <w:t>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Esharat" w:hAnsi="Esharat"/>
          <w:b/>
          <w:bCs/>
          <w:kern w:val="20"/>
          <w:rtl/>
        </w:rPr>
        <w:t xml:space="preserve"> ب</w:t>
      </w:r>
      <w:r w:rsidRPr="00B74AAF">
        <w:rPr>
          <w:rFonts w:ascii="Esharat" w:hAnsi="Esharat" w:hint="cs"/>
          <w:b/>
          <w:bCs/>
          <w:kern w:val="20"/>
          <w:rtl/>
        </w:rPr>
        <w:t>ِ</w:t>
      </w:r>
      <w:r w:rsidRPr="00B74AAF">
        <w:rPr>
          <w:rFonts w:ascii="Esharat" w:hAnsi="Esharat"/>
          <w:b/>
          <w:bCs/>
          <w:kern w:val="20"/>
          <w:rtl/>
        </w:rPr>
        <w:t>ال</w:t>
      </w:r>
      <w:r w:rsidRPr="00B74AAF">
        <w:rPr>
          <w:rFonts w:ascii="Esharat" w:hAnsi="Esharat" w:hint="cs"/>
          <w:b/>
          <w:bCs/>
          <w:kern w:val="20"/>
          <w:rtl/>
        </w:rPr>
        <w:t>ْ</w:t>
      </w:r>
      <w:r w:rsidRPr="00B74AAF">
        <w:rPr>
          <w:rFonts w:ascii="Esharat" w:hAnsi="Esharat"/>
          <w:b/>
          <w:bCs/>
          <w:kern w:val="20"/>
          <w:rtl/>
        </w:rPr>
        <w:t>ح</w:t>
      </w:r>
      <w:r w:rsidRPr="00B74AAF">
        <w:rPr>
          <w:rFonts w:ascii="Esharat" w:hAnsi="Esharat" w:hint="cs"/>
          <w:b/>
          <w:bCs/>
          <w:kern w:val="20"/>
          <w:rtl/>
        </w:rPr>
        <w:t>ُ</w:t>
      </w:r>
      <w:r w:rsidRPr="00B74AAF">
        <w:rPr>
          <w:rFonts w:ascii="Esharat" w:hAnsi="Esharat"/>
          <w:b/>
          <w:bCs/>
          <w:kern w:val="20"/>
          <w:rtl/>
        </w:rPr>
        <w:t>رّ</w:t>
      </w:r>
      <w:r w:rsidRPr="00B74AAF">
        <w:rPr>
          <w:rFonts w:ascii="Esharat" w:hAnsi="Esharat" w:hint="cs"/>
          <w:b/>
          <w:bCs/>
          <w:kern w:val="20"/>
          <w:rtl/>
        </w:rPr>
        <w:t>ِ</w:t>
      </w:r>
      <w:r w:rsidRPr="00B74AAF">
        <w:rPr>
          <w:rFonts w:ascii="Mosawi" w:hAnsi="Mosawi" w:cs="Mosawi"/>
          <w:sz w:val="24"/>
          <w:szCs w:val="24"/>
          <w:rtl/>
        </w:rPr>
        <w:t>﴾</w:t>
      </w:r>
      <w:r w:rsidRPr="00B74AAF">
        <w:rPr>
          <w:rFonts w:ascii="Esharat" w:hAnsi="Esharat"/>
          <w:kern w:val="20"/>
          <w:rtl/>
        </w:rPr>
        <w:t xml:space="preserve"> تخصيص</w:t>
      </w:r>
      <w:r w:rsidRPr="00B74AAF">
        <w:rPr>
          <w:rFonts w:ascii="Esharat" w:hAnsi="Esharat" w:hint="cs"/>
          <w:kern w:val="20"/>
          <w:rtl/>
        </w:rPr>
        <w:t>ٌ</w:t>
      </w:r>
      <w:r w:rsidRPr="00B74AAF">
        <w:rPr>
          <w:rFonts w:ascii="Esharat" w:hAnsi="Esharat"/>
          <w:kern w:val="20"/>
          <w:rtl/>
        </w:rPr>
        <w:t xml:space="preserve"> لبعض جزئيّات تلك الجملة بالذكر</w:t>
      </w:r>
      <w:r w:rsidRPr="00B74AAF">
        <w:rPr>
          <w:rFonts w:ascii="Esharat" w:hAnsi="Esharat" w:hint="cs"/>
          <w:kern w:val="20"/>
          <w:rtl/>
        </w:rPr>
        <w:t>.</w:t>
      </w:r>
      <w:r w:rsidRPr="00B74AAF">
        <w:rPr>
          <w:rFonts w:ascii="Esharat" w:hAnsi="Esharat"/>
          <w:kern w:val="20"/>
          <w:rtl/>
        </w:rPr>
        <w:t xml:space="preserve"> وإذا تقدّم ذكر الجملة المستقلّة كان تخصيص بعض الجزئيّات بالذكر لا يمنع من ثبوت الحكم في سائر الجزئيّات؛ بل ذلك التخصيص يمكن أن يكون لفوائد</w:t>
      </w:r>
      <w:r w:rsidRPr="00B74AAF">
        <w:rPr>
          <w:rFonts w:ascii="Esharat" w:hAnsi="Esharat" w:hint="cs"/>
          <w:kern w:val="20"/>
          <w:rtl/>
        </w:rPr>
        <w:t>،</w:t>
      </w:r>
      <w:r w:rsidRPr="00B74AAF">
        <w:rPr>
          <w:rFonts w:ascii="Esharat" w:hAnsi="Esharat"/>
          <w:kern w:val="20"/>
          <w:rtl/>
        </w:rPr>
        <w:t xml:space="preserve"> سوى نفي الحكم عن سائر الصور</w:t>
      </w:r>
      <w:r w:rsidRPr="00B74AAF">
        <w:rPr>
          <w:rFonts w:ascii="Esharat" w:hAnsi="Esharat" w:hint="cs"/>
          <w:kern w:val="20"/>
          <w:rtl/>
        </w:rPr>
        <w:t>،</w:t>
      </w:r>
      <w:r w:rsidRPr="00B74AAF">
        <w:rPr>
          <w:rFonts w:ascii="Esharat" w:hAnsi="Esharat"/>
          <w:kern w:val="20"/>
          <w:rtl/>
        </w:rPr>
        <w:t xml:space="preserve"> وتلك الفائدة ـ وهو ا</w:t>
      </w:r>
      <w:r w:rsidRPr="00B74AAF">
        <w:rPr>
          <w:rFonts w:ascii="Esharat" w:hAnsi="Esharat" w:hint="cs"/>
          <w:kern w:val="20"/>
          <w:rtl/>
        </w:rPr>
        <w:t>ل</w:t>
      </w:r>
      <w:r w:rsidRPr="00B74AAF">
        <w:rPr>
          <w:rFonts w:ascii="Esharat" w:hAnsi="Esharat"/>
          <w:kern w:val="20"/>
          <w:rtl/>
        </w:rPr>
        <w:t>ذي عليه الأكثرون ـ بيان إبطال ما كان عليه أهل الجاهليّة من أنّهم كانوا يقتلون بالعبد منهم الحرّ من قبيلة القاتل، ففائدة</w:t>
      </w:r>
      <w:r w:rsidRPr="00B74AAF">
        <w:rPr>
          <w:rFonts w:ascii="Esharat" w:hAnsi="Esharat" w:hint="cs"/>
          <w:kern w:val="20"/>
          <w:rtl/>
        </w:rPr>
        <w:t>ُ</w:t>
      </w:r>
      <w:r w:rsidRPr="00B74AAF">
        <w:rPr>
          <w:rFonts w:ascii="Esharat" w:hAnsi="Esharat"/>
          <w:kern w:val="20"/>
          <w:rtl/>
        </w:rPr>
        <w:t xml:space="preserve"> التخصيص زجرهم عن ذلك. </w:t>
      </w:r>
    </w:p>
    <w:p w:rsidR="000A24FE" w:rsidRPr="00B74AAF" w:rsidRDefault="000A24FE" w:rsidP="000A24FE">
      <w:pPr>
        <w:rPr>
          <w:rFonts w:ascii="Esharat" w:eastAsia="MS Mincho" w:hAnsi="Esharat"/>
          <w:kern w:val="20"/>
          <w:rtl/>
        </w:rPr>
      </w:pPr>
      <w:r w:rsidRPr="00B74AAF">
        <w:rPr>
          <w:rFonts w:ascii="Esharat" w:hAnsi="Esharat"/>
          <w:b/>
          <w:bCs/>
          <w:kern w:val="20"/>
          <w:rtl/>
        </w:rPr>
        <w:lastRenderedPageBreak/>
        <w:t>وأجاب عنه الفخر الرازيّ في تفسيره</w:t>
      </w:r>
      <w:r w:rsidRPr="00B74AAF">
        <w:rPr>
          <w:rFonts w:ascii="Esharat" w:hAnsi="Esharat" w:hint="cs"/>
          <w:kern w:val="20"/>
          <w:rtl/>
        </w:rPr>
        <w:t>،</w:t>
      </w:r>
      <w:r w:rsidRPr="00B74AAF">
        <w:rPr>
          <w:rFonts w:ascii="Esharat" w:hAnsi="Esharat"/>
          <w:kern w:val="20"/>
          <w:rtl/>
        </w:rPr>
        <w:t xml:space="preserve"> فقال: </w:t>
      </w:r>
      <w:r w:rsidRPr="00B74AAF">
        <w:rPr>
          <w:rFonts w:ascii="Esharat" w:eastAsia="MS Mincho" w:hAnsi="Esharat"/>
          <w:kern w:val="20"/>
          <w:sz w:val="24"/>
          <w:szCs w:val="24"/>
          <w:rtl/>
        </w:rPr>
        <w:t>«</w:t>
      </w:r>
      <w:r w:rsidRPr="00B74AAF">
        <w:rPr>
          <w:rFonts w:ascii="Esharat" w:hAnsi="Esharat"/>
          <w:kern w:val="20"/>
          <w:rtl/>
        </w:rPr>
        <w:t xml:space="preserve">قوله تعالى: </w:t>
      </w:r>
      <w:r w:rsidRPr="00B74AAF">
        <w:rPr>
          <w:rFonts w:ascii="Mosawi" w:hAnsi="Mosawi" w:cs="Mosawi"/>
          <w:sz w:val="24"/>
          <w:szCs w:val="24"/>
          <w:rtl/>
        </w:rPr>
        <w:t>﴿</w:t>
      </w:r>
      <w:r w:rsidRPr="00B74AAF">
        <w:rPr>
          <w:b/>
          <w:bCs/>
          <w:rtl/>
        </w:rPr>
        <w:t>كُتِبَ عَلَيْكُمْ الْقِصَاصُ فِي الْقَتْلَى</w:t>
      </w:r>
      <w:r w:rsidRPr="00B74AAF">
        <w:rPr>
          <w:rFonts w:ascii="Mosawi" w:hAnsi="Mosawi" w:cs="Mosawi"/>
          <w:sz w:val="24"/>
          <w:szCs w:val="24"/>
          <w:rtl/>
        </w:rPr>
        <w:t>﴾</w:t>
      </w:r>
      <w:r w:rsidRPr="00B74AAF">
        <w:rPr>
          <w:rFonts w:ascii="Esharat" w:hAnsi="Esharat"/>
          <w:kern w:val="20"/>
          <w:rtl/>
        </w:rPr>
        <w:t xml:space="preserve"> يمنع من جواز قتل الحرّ بالعبد؛ لأنّ القصاص عبارة</w:t>
      </w:r>
      <w:r w:rsidRPr="00B74AAF">
        <w:rPr>
          <w:rFonts w:ascii="Esharat" w:hAnsi="Esharat" w:hint="cs"/>
          <w:kern w:val="20"/>
          <w:rtl/>
        </w:rPr>
        <w:t>ٌ</w:t>
      </w:r>
      <w:r w:rsidRPr="00B74AAF">
        <w:rPr>
          <w:rFonts w:ascii="Esharat" w:hAnsi="Esharat"/>
          <w:kern w:val="20"/>
          <w:rtl/>
        </w:rPr>
        <w:t xml:space="preserve"> عن المساواة</w:t>
      </w:r>
      <w:r w:rsidRPr="00B74AAF">
        <w:rPr>
          <w:rFonts w:ascii="Esharat" w:hAnsi="Esharat" w:hint="cs"/>
          <w:kern w:val="20"/>
          <w:rtl/>
        </w:rPr>
        <w:t>،</w:t>
      </w:r>
      <w:r w:rsidRPr="00B74AAF">
        <w:rPr>
          <w:rFonts w:ascii="Esharat" w:hAnsi="Esharat"/>
          <w:kern w:val="20"/>
          <w:rtl/>
        </w:rPr>
        <w:t xml:space="preserve"> وقتل الحرّ بالعبد لم يحصل فيه رعاية المساواة</w:t>
      </w:r>
      <w:r w:rsidRPr="00B74AAF">
        <w:rPr>
          <w:rFonts w:ascii="Esharat" w:hAnsi="Esharat" w:hint="cs"/>
          <w:kern w:val="20"/>
          <w:rtl/>
        </w:rPr>
        <w:t>،</w:t>
      </w:r>
      <w:r w:rsidRPr="00B74AAF">
        <w:rPr>
          <w:rFonts w:ascii="Esharat" w:hAnsi="Esharat"/>
          <w:kern w:val="20"/>
          <w:rtl/>
        </w:rPr>
        <w:t xml:space="preserve"> فوجب أن لا يكون مشروعاً</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693"/>
      </w:r>
      <w:r w:rsidRPr="00B74AAF">
        <w:rPr>
          <w:rFonts w:hint="cs"/>
          <w:vertAlign w:val="superscript"/>
          <w:rtl/>
        </w:rPr>
        <w:t>)</w:t>
      </w:r>
      <w:r w:rsidRPr="00B74AAF">
        <w:rPr>
          <w:rFonts w:ascii="Esharat"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الثالث</w:t>
      </w:r>
      <w:r w:rsidRPr="00B74AAF">
        <w:rPr>
          <w:rFonts w:ascii="Esharat" w:eastAsia="MS Mincho" w:hAnsi="Esharat" w:hint="cs"/>
          <w:kern w:val="20"/>
          <w:rtl/>
        </w:rPr>
        <w:t>:</w:t>
      </w:r>
      <w:r w:rsidRPr="00B74AAF">
        <w:rPr>
          <w:rFonts w:ascii="Esharat" w:eastAsia="MS Mincho" w:hAnsi="Esharat"/>
          <w:kern w:val="20"/>
          <w:rtl/>
        </w:rPr>
        <w:t xml:space="preserve"> إنّ </w:t>
      </w:r>
      <w:r w:rsidRPr="00B74AAF">
        <w:rPr>
          <w:rFonts w:ascii="Esharat" w:hAnsi="Esharat"/>
          <w:kern w:val="20"/>
          <w:rtl/>
        </w:rPr>
        <w:t>الآية لا تدلّ على أن لا يُقتَل الحرّ بالعبد</w:t>
      </w:r>
      <w:r w:rsidRPr="00B74AAF">
        <w:rPr>
          <w:rFonts w:ascii="Esharat" w:hAnsi="Esharat" w:hint="cs"/>
          <w:kern w:val="20"/>
          <w:rtl/>
        </w:rPr>
        <w:t>،</w:t>
      </w:r>
      <w:r w:rsidRPr="00B74AAF">
        <w:rPr>
          <w:rFonts w:ascii="Esharat" w:hAnsi="Esharat"/>
          <w:kern w:val="20"/>
          <w:rtl/>
        </w:rPr>
        <w:t xml:space="preserve"> والذكر بالأنثى؛ لأنّ مفهوم المخالفة مشروط</w:t>
      </w:r>
      <w:r w:rsidRPr="00B74AAF">
        <w:rPr>
          <w:rFonts w:ascii="Esharat" w:hAnsi="Esharat" w:hint="cs"/>
          <w:kern w:val="20"/>
          <w:rtl/>
        </w:rPr>
        <w:t>ٌ</w:t>
      </w:r>
      <w:r w:rsidRPr="00B74AAF">
        <w:rPr>
          <w:rFonts w:ascii="Esharat" w:hAnsi="Esharat"/>
          <w:kern w:val="20"/>
          <w:rtl/>
        </w:rPr>
        <w:t xml:space="preserve"> بأن لا يكون للتخصيص فائدة</w:t>
      </w:r>
      <w:r w:rsidRPr="00B74AAF">
        <w:rPr>
          <w:rFonts w:ascii="Esharat" w:hAnsi="Esharat" w:hint="cs"/>
          <w:kern w:val="20"/>
          <w:rtl/>
        </w:rPr>
        <w:t>ٌ</w:t>
      </w:r>
      <w:r w:rsidRPr="00B74AAF">
        <w:rPr>
          <w:rFonts w:ascii="Esharat" w:hAnsi="Esharat"/>
          <w:kern w:val="20"/>
          <w:rtl/>
        </w:rPr>
        <w:t xml:space="preserve"> أخرى</w:t>
      </w:r>
      <w:r w:rsidRPr="00B74AAF">
        <w:rPr>
          <w:rFonts w:ascii="Esharat" w:hAnsi="Esharat" w:hint="cs"/>
          <w:kern w:val="20"/>
          <w:rtl/>
        </w:rPr>
        <w:t>،</w:t>
      </w:r>
      <w:r w:rsidRPr="00B74AAF">
        <w:rPr>
          <w:rFonts w:ascii="Esharat" w:hAnsi="Esharat"/>
          <w:kern w:val="20"/>
          <w:rtl/>
        </w:rPr>
        <w:t xml:space="preserve"> والحديث بيَّن الفائدة</w:t>
      </w:r>
      <w:r w:rsidRPr="00B74AAF">
        <w:rPr>
          <w:rFonts w:ascii="Esharat" w:hAnsi="Esharat" w:hint="cs"/>
          <w:kern w:val="20"/>
          <w:rtl/>
        </w:rPr>
        <w:t>،</w:t>
      </w:r>
      <w:r w:rsidRPr="00B74AAF">
        <w:rPr>
          <w:rFonts w:ascii="Esharat" w:hAnsi="Esharat"/>
          <w:kern w:val="20"/>
          <w:rtl/>
        </w:rPr>
        <w:t xml:space="preserve"> وهو المنعُ من التعدّي</w:t>
      </w:r>
      <w:r w:rsidRPr="00B74AAF">
        <w:rPr>
          <w:rFonts w:ascii="Esharat" w:hAnsi="Esharat" w:hint="cs"/>
          <w:kern w:val="20"/>
          <w:rtl/>
        </w:rPr>
        <w:t>،</w:t>
      </w:r>
      <w:r w:rsidRPr="00B74AAF">
        <w:rPr>
          <w:rFonts w:ascii="Esharat" w:hAnsi="Esharat"/>
          <w:kern w:val="20"/>
          <w:rtl/>
        </w:rPr>
        <w:t xml:space="preserve"> وإثباتُ المساواة بين حرّ وحرّ وعبد وعبد. كذا </w:t>
      </w:r>
      <w:r w:rsidRPr="00B74AAF">
        <w:rPr>
          <w:rFonts w:ascii="Esharat" w:eastAsia="MS Mincho" w:hAnsi="Esharat"/>
          <w:kern w:val="20"/>
          <w:rtl/>
        </w:rPr>
        <w:t>قال بعض، كالآلوسي</w:t>
      </w:r>
      <w:r w:rsidRPr="00B74AAF">
        <w:rPr>
          <w:rFonts w:hint="cs"/>
          <w:vertAlign w:val="superscript"/>
          <w:rtl/>
        </w:rPr>
        <w:t>(</w:t>
      </w:r>
      <w:r w:rsidRPr="00B74AAF">
        <w:rPr>
          <w:rStyle w:val="ac"/>
          <w:rtl/>
        </w:rPr>
        <w:endnoteReference w:id="694"/>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وفيه</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نّنا لا نحتاج إلى أكثر من أنّ فائدة ذكر هذه الأوصاف</w:t>
      </w:r>
      <w:r w:rsidRPr="00B74AAF">
        <w:rPr>
          <w:rFonts w:ascii="Esharat" w:hAnsi="Esharat"/>
          <w:kern w:val="20"/>
          <w:rtl/>
        </w:rPr>
        <w:t xml:space="preserve"> </w:t>
      </w:r>
      <w:r w:rsidRPr="00B74AAF">
        <w:rPr>
          <w:rFonts w:ascii="Esharat" w:hAnsi="Esharat"/>
          <w:kern w:val="20"/>
          <w:sz w:val="24"/>
          <w:szCs w:val="24"/>
          <w:rtl/>
        </w:rPr>
        <w:t>«</w:t>
      </w:r>
      <w:r w:rsidRPr="00B74AAF">
        <w:rPr>
          <w:rFonts w:ascii="Esharat" w:hAnsi="Esharat"/>
          <w:kern w:val="20"/>
          <w:rtl/>
        </w:rPr>
        <w:t>إثبات المساواة بين الحرّ والحرّ و...</w:t>
      </w:r>
      <w:r w:rsidRPr="00B74AAF">
        <w:rPr>
          <w:rFonts w:ascii="Esharat" w:hAnsi="Esharat"/>
          <w:kern w:val="20"/>
          <w:sz w:val="24"/>
          <w:szCs w:val="24"/>
          <w:rtl/>
        </w:rPr>
        <w:t>»</w:t>
      </w:r>
      <w:r w:rsidRPr="00B74AAF">
        <w:rPr>
          <w:rFonts w:ascii="Esharat" w:hAnsi="Esharat"/>
          <w:kern w:val="20"/>
          <w:rtl/>
        </w:rPr>
        <w:t xml:space="preserve">، كما قال؛ لأنه </w:t>
      </w:r>
      <w:r w:rsidRPr="00B74AAF">
        <w:rPr>
          <w:rFonts w:ascii="Esharat" w:eastAsia="MS Mincho" w:hAnsi="Esharat"/>
          <w:kern w:val="20"/>
          <w:rtl/>
        </w:rPr>
        <w:t>إذا كانت فائدته هذه المساواة</w:t>
      </w:r>
      <w:r w:rsidRPr="00B74AAF">
        <w:rPr>
          <w:rFonts w:ascii="Esharat" w:hAnsi="Esharat"/>
          <w:kern w:val="20"/>
          <w:rtl/>
        </w:rPr>
        <w:t xml:space="preserve"> فهل يمكن القول بالمساواة بين الحرّ والعبد مثلاً</w:t>
      </w:r>
      <w:r w:rsidRPr="00B74AAF">
        <w:rPr>
          <w:rFonts w:ascii="Esharat" w:hAnsi="Esharat" w:hint="cs"/>
          <w:kern w:val="20"/>
          <w:rtl/>
        </w:rPr>
        <w:t>،</w:t>
      </w:r>
      <w:r w:rsidRPr="00B74AAF">
        <w:rPr>
          <w:rFonts w:ascii="Esharat" w:hAnsi="Esharat"/>
          <w:kern w:val="20"/>
          <w:rtl/>
        </w:rPr>
        <w:t xml:space="preserve"> أو بينه وبين الأمة؟ </w:t>
      </w:r>
      <w:r w:rsidRPr="00B74AAF">
        <w:rPr>
          <w:rFonts w:ascii="Esharat" w:eastAsia="MS Mincho" w:hAnsi="Esharat"/>
          <w:kern w:val="20"/>
          <w:rtl/>
        </w:rPr>
        <w:t xml:space="preserve">أليس هذا القول مخالفاً </w:t>
      </w:r>
      <w:r w:rsidRPr="00B74AAF">
        <w:rPr>
          <w:rFonts w:ascii="Esharat" w:eastAsia="MS Mincho" w:hAnsi="Esharat" w:hint="cs"/>
          <w:kern w:val="20"/>
          <w:rtl/>
        </w:rPr>
        <w:t>ل</w:t>
      </w:r>
      <w:r w:rsidRPr="00B74AAF">
        <w:rPr>
          <w:rFonts w:ascii="Esharat" w:eastAsia="MS Mincho" w:hAnsi="Esharat"/>
          <w:kern w:val="20"/>
          <w:rtl/>
        </w:rPr>
        <w:t>لآية؟! فكلامه هذا إقرار</w:t>
      </w:r>
      <w:r w:rsidRPr="00B74AAF">
        <w:rPr>
          <w:rFonts w:ascii="Esharat" w:eastAsia="MS Mincho" w:hAnsi="Esharat" w:hint="cs"/>
          <w:kern w:val="20"/>
          <w:rtl/>
        </w:rPr>
        <w:t>ٌ</w:t>
      </w:r>
      <w:r w:rsidRPr="00B74AAF">
        <w:rPr>
          <w:rFonts w:ascii="Esharat" w:eastAsia="MS Mincho" w:hAnsi="Esharat"/>
          <w:kern w:val="20"/>
          <w:rtl/>
        </w:rPr>
        <w:t xml:space="preserve"> بما نحن بصدد إثباته. </w:t>
      </w:r>
    </w:p>
    <w:p w:rsidR="000A24FE" w:rsidRPr="00B74AAF" w:rsidRDefault="000A24FE" w:rsidP="006C70F2">
      <w:pPr>
        <w:spacing w:line="420" w:lineRule="exact"/>
        <w:rPr>
          <w:rFonts w:ascii="Esharat" w:eastAsia="MS Mincho" w:hAnsi="Esharat"/>
          <w:kern w:val="20"/>
          <w:rtl/>
        </w:rPr>
      </w:pPr>
    </w:p>
    <w:p w:rsidR="000A24FE" w:rsidRPr="00B74AAF" w:rsidRDefault="000A24FE" w:rsidP="000A24FE">
      <w:pPr>
        <w:pStyle w:val="31"/>
        <w:rPr>
          <w:rFonts w:eastAsia="MS Mincho"/>
          <w:color w:val="auto"/>
          <w:rtl/>
        </w:rPr>
      </w:pPr>
      <w:r w:rsidRPr="00B74AAF">
        <w:rPr>
          <w:rFonts w:eastAsia="MS Mincho" w:hint="cs"/>
          <w:color w:val="auto"/>
          <w:rtl/>
        </w:rPr>
        <w:t>صور القاتل والمقتول الستّ عشرة</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لكلّ</w:t>
      </w:r>
      <w:r w:rsidRPr="00B74AAF">
        <w:rPr>
          <w:rFonts w:ascii="Esharat" w:eastAsia="MS Mincho" w:hAnsi="Esharat" w:hint="cs"/>
          <w:kern w:val="20"/>
          <w:rtl/>
        </w:rPr>
        <w:t>ٍ</w:t>
      </w:r>
      <w:r w:rsidRPr="00B74AAF">
        <w:rPr>
          <w:rFonts w:ascii="Esharat" w:eastAsia="MS Mincho" w:hAnsi="Esharat"/>
          <w:kern w:val="20"/>
          <w:rtl/>
        </w:rPr>
        <w:t xml:space="preserve"> من القاتل والمقتول أربعة أقسام: الحرّ والحرّة والعبد والأمة</w:t>
      </w:r>
      <w:r w:rsidRPr="00B74AAF">
        <w:rPr>
          <w:rFonts w:ascii="Esharat" w:eastAsia="MS Mincho" w:hAnsi="Esharat" w:hint="cs"/>
          <w:kern w:val="20"/>
          <w:rtl/>
        </w:rPr>
        <w:t>،</w:t>
      </w:r>
      <w:r w:rsidRPr="00B74AAF">
        <w:rPr>
          <w:rFonts w:ascii="Esharat" w:eastAsia="MS Mincho" w:hAnsi="Esharat"/>
          <w:kern w:val="20"/>
          <w:rtl/>
        </w:rPr>
        <w:t xml:space="preserve"> فالصور المتصوَّرة هنا ستّ عشرة. </w:t>
      </w:r>
      <w:r w:rsidRPr="00B74AAF">
        <w:rPr>
          <w:rFonts w:ascii="Esharat" w:eastAsia="MS Mincho" w:hAnsi="Esharat" w:hint="cs"/>
          <w:kern w:val="20"/>
          <w:rtl/>
        </w:rPr>
        <w:t>و</w:t>
      </w:r>
      <w:r w:rsidRPr="00B74AAF">
        <w:rPr>
          <w:rFonts w:ascii="Esharat" w:eastAsia="MS Mincho" w:hAnsi="Esharat"/>
          <w:kern w:val="20"/>
          <w:rtl/>
        </w:rPr>
        <w:t>إليك تفصيلها وأحكامها</w:t>
      </w:r>
      <w:r w:rsidRPr="00B74AAF">
        <w:rPr>
          <w:rFonts w:ascii="Esharat" w:eastAsia="MS Mincho" w:hAnsi="Esharat" w:hint="cs"/>
          <w:kern w:val="20"/>
          <w:rtl/>
        </w:rPr>
        <w:t>:</w:t>
      </w:r>
    </w:p>
    <w:p w:rsidR="000A24FE" w:rsidRPr="00B74AAF" w:rsidRDefault="000A24FE" w:rsidP="000A24FE">
      <w:pPr>
        <w:rPr>
          <w:rFonts w:ascii="Esharat" w:eastAsia="MS Mincho" w:hAnsi="Esharat"/>
          <w:kern w:val="20"/>
          <w:rtl/>
        </w:rPr>
      </w:pPr>
      <w:r w:rsidRPr="00F15E8F">
        <w:rPr>
          <w:rFonts w:eastAsia="Lotus Linotype"/>
          <w:sz w:val="27"/>
          <w:rtl/>
        </w:rPr>
        <w:t>1ـ</w:t>
      </w:r>
      <w:r w:rsidRPr="00B74AAF">
        <w:rPr>
          <w:rFonts w:ascii="Esharat" w:eastAsia="MS Mincho" w:hAnsi="Esharat"/>
          <w:kern w:val="20"/>
          <w:rtl/>
        </w:rPr>
        <w:t xml:space="preserve"> القاتل حرّ والمقتول حرّ</w:t>
      </w:r>
      <w:r w:rsidRPr="00B74AAF">
        <w:rPr>
          <w:rFonts w:ascii="Esharat" w:eastAsia="MS Mincho" w:hAnsi="Esharat" w:hint="cs"/>
          <w:kern w:val="20"/>
          <w:rtl/>
        </w:rPr>
        <w:t>،</w:t>
      </w:r>
      <w:r w:rsidRPr="00B74AAF">
        <w:rPr>
          <w:rFonts w:ascii="Esharat" w:eastAsia="MS Mincho" w:hAnsi="Esharat"/>
          <w:kern w:val="20"/>
          <w:rtl/>
        </w:rPr>
        <w:t xml:space="preserve"> فيُقاد القاتل به؛ لقوله: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F15E8F">
        <w:rPr>
          <w:rFonts w:eastAsia="Lotus Linotype"/>
          <w:sz w:val="27"/>
          <w:rtl/>
        </w:rPr>
        <w:t>2ـ</w:t>
      </w:r>
      <w:r w:rsidRPr="00B74AAF">
        <w:rPr>
          <w:rFonts w:ascii="Esharat" w:eastAsia="MS Mincho" w:hAnsi="Esharat"/>
          <w:kern w:val="20"/>
          <w:rtl/>
        </w:rPr>
        <w:t xml:space="preserve"> القاتل حرّ والمقتول حر</w:t>
      </w:r>
      <w:r w:rsidRPr="00B74AAF">
        <w:rPr>
          <w:rFonts w:ascii="Esharat" w:eastAsia="MS Mincho" w:hAnsi="Esharat" w:hint="cs"/>
          <w:kern w:val="20"/>
          <w:rtl/>
        </w:rPr>
        <w:t>ّ</w:t>
      </w:r>
      <w:r w:rsidRPr="00B74AAF">
        <w:rPr>
          <w:rFonts w:ascii="Esharat" w:eastAsia="MS Mincho" w:hAnsi="Esharat"/>
          <w:kern w:val="20"/>
          <w:rtl/>
        </w:rPr>
        <w:t>ة</w:t>
      </w:r>
      <w:r w:rsidRPr="00B74AAF">
        <w:rPr>
          <w:rFonts w:ascii="Esharat" w:eastAsia="MS Mincho" w:hAnsi="Esharat" w:hint="cs"/>
          <w:kern w:val="20"/>
          <w:rtl/>
        </w:rPr>
        <w:t>،</w:t>
      </w:r>
      <w:r w:rsidRPr="00B74AAF">
        <w:rPr>
          <w:rFonts w:ascii="Esharat" w:eastAsia="MS Mincho" w:hAnsi="Esharat"/>
          <w:kern w:val="20"/>
          <w:rtl/>
        </w:rPr>
        <w:t xml:space="preserve"> فلا يُقاد بها؛ لفقد المساواة بينهما في الذكورة المصرّ</w:t>
      </w:r>
      <w:r w:rsidRPr="00B74AAF">
        <w:rPr>
          <w:rFonts w:ascii="Esharat" w:eastAsia="MS Mincho" w:hAnsi="Esharat" w:hint="cs"/>
          <w:kern w:val="20"/>
          <w:rtl/>
        </w:rPr>
        <w:t>َ</w:t>
      </w:r>
      <w:r w:rsidRPr="00B74AAF">
        <w:rPr>
          <w:rFonts w:ascii="Esharat" w:eastAsia="MS Mincho" w:hAnsi="Esharat"/>
          <w:kern w:val="20"/>
          <w:rtl/>
        </w:rPr>
        <w:t xml:space="preserve">ح باعتبارها بقوله: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Pr>
      </w:pPr>
      <w:r w:rsidRPr="00F15E8F">
        <w:rPr>
          <w:rFonts w:eastAsia="Lotus Linotype"/>
          <w:sz w:val="27"/>
          <w:rtl/>
        </w:rPr>
        <w:t>3ـ</w:t>
      </w:r>
      <w:r w:rsidRPr="00B74AAF">
        <w:rPr>
          <w:rFonts w:ascii="Esharat" w:eastAsia="MS Mincho" w:hAnsi="Esharat"/>
          <w:kern w:val="20"/>
          <w:rtl/>
        </w:rPr>
        <w:t xml:space="preserve"> القاتل حرّ والمقتول عبد</w:t>
      </w:r>
      <w:r w:rsidRPr="00B74AAF">
        <w:rPr>
          <w:rFonts w:ascii="Esharat" w:eastAsia="MS Mincho" w:hAnsi="Esharat" w:hint="cs"/>
          <w:kern w:val="20"/>
          <w:rtl/>
        </w:rPr>
        <w:t>،</w:t>
      </w:r>
      <w:r w:rsidRPr="00B74AAF">
        <w:rPr>
          <w:rFonts w:ascii="Esharat" w:eastAsia="MS Mincho" w:hAnsi="Esharat"/>
          <w:kern w:val="20"/>
          <w:rtl/>
        </w:rPr>
        <w:t xml:space="preserve"> فلا يقاد به؛ لفقد المساواة بينهما في الحرّية المصرّح باعتباره</w:t>
      </w:r>
      <w:r w:rsidRPr="00B74AAF">
        <w:rPr>
          <w:rFonts w:ascii="Esharat" w:eastAsia="MS Mincho" w:hAnsi="Esharat" w:hint="cs"/>
          <w:kern w:val="20"/>
          <w:rtl/>
        </w:rPr>
        <w:t>ا</w:t>
      </w:r>
      <w:r w:rsidRPr="00B74AAF">
        <w:rPr>
          <w:rFonts w:ascii="Esharat" w:eastAsia="MS Mincho" w:hAnsi="Esharat"/>
          <w:kern w:val="20"/>
          <w:rtl/>
        </w:rPr>
        <w:t xml:space="preserve"> بقوله: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Pr>
      </w:pPr>
      <w:r w:rsidRPr="00F15E8F">
        <w:rPr>
          <w:rFonts w:eastAsia="Lotus Linotype"/>
          <w:sz w:val="27"/>
          <w:rtl/>
        </w:rPr>
        <w:t>4ـ</w:t>
      </w:r>
      <w:r w:rsidRPr="00B74AAF">
        <w:rPr>
          <w:rFonts w:ascii="Esharat" w:eastAsia="MS Mincho" w:hAnsi="Esharat"/>
          <w:kern w:val="20"/>
          <w:rtl/>
        </w:rPr>
        <w:t xml:space="preserve"> القاتل حر</w:t>
      </w:r>
      <w:r w:rsidRPr="00B74AAF">
        <w:rPr>
          <w:rFonts w:ascii="Esharat" w:eastAsia="MS Mincho" w:hAnsi="Esharat" w:hint="cs"/>
          <w:kern w:val="20"/>
          <w:rtl/>
        </w:rPr>
        <w:t>ّ</w:t>
      </w:r>
      <w:r w:rsidRPr="00B74AAF">
        <w:rPr>
          <w:rFonts w:ascii="Esharat" w:eastAsia="MS Mincho" w:hAnsi="Esharat"/>
          <w:kern w:val="20"/>
          <w:rtl/>
        </w:rPr>
        <w:t xml:space="preserve"> والمقتول أمة</w:t>
      </w:r>
      <w:r w:rsidRPr="00B74AAF">
        <w:rPr>
          <w:rFonts w:ascii="Esharat" w:eastAsia="MS Mincho" w:hAnsi="Esharat" w:hint="cs"/>
          <w:kern w:val="20"/>
          <w:rtl/>
        </w:rPr>
        <w:t>،</w:t>
      </w:r>
      <w:r w:rsidRPr="00B74AAF">
        <w:rPr>
          <w:rFonts w:ascii="Esharat" w:eastAsia="MS Mincho" w:hAnsi="Esharat"/>
          <w:kern w:val="20"/>
          <w:rtl/>
        </w:rPr>
        <w:t xml:space="preserve"> فلا يقاد بها؛ لفقد المساواة بينهما في الحر</w:t>
      </w:r>
      <w:r w:rsidRPr="00B74AAF">
        <w:rPr>
          <w:rFonts w:ascii="Esharat" w:eastAsia="MS Mincho" w:hAnsi="Esharat" w:hint="cs"/>
          <w:kern w:val="20"/>
          <w:rtl/>
        </w:rPr>
        <w:t>ّ</w:t>
      </w:r>
      <w:r w:rsidRPr="00B74AAF">
        <w:rPr>
          <w:rFonts w:ascii="Esharat" w:eastAsia="MS Mincho" w:hAnsi="Esharat"/>
          <w:kern w:val="20"/>
          <w:rtl/>
        </w:rPr>
        <w:t>ية والأنوثة المصرّ</w:t>
      </w:r>
      <w:r w:rsidRPr="00B74AAF">
        <w:rPr>
          <w:rFonts w:ascii="Esharat" w:eastAsia="MS Mincho" w:hAnsi="Esharat" w:hint="cs"/>
          <w:kern w:val="20"/>
          <w:rtl/>
        </w:rPr>
        <w:t>َ</w:t>
      </w:r>
      <w:r w:rsidRPr="00B74AAF">
        <w:rPr>
          <w:rFonts w:ascii="Esharat" w:eastAsia="MS Mincho" w:hAnsi="Esharat"/>
          <w:kern w:val="20"/>
          <w:rtl/>
        </w:rPr>
        <w:t xml:space="preserve">ح باعتبارهما بقوله: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و</w:t>
      </w:r>
      <w:r w:rsidRPr="00B74AAF">
        <w:rPr>
          <w:rFonts w:ascii="Esharat" w:eastAsia="MS Mincho" w:hAnsi="Esharat" w:hint="cs"/>
          <w:b/>
          <w:bCs/>
          <w:kern w:val="20"/>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 ب</w:t>
      </w:r>
      <w:r w:rsidRPr="00B74AAF">
        <w:rPr>
          <w:rFonts w:ascii="Esharat" w:eastAsia="MS Mincho" w:hAnsi="Esharat" w:hint="cs"/>
          <w:b/>
          <w:bCs/>
          <w:kern w:val="20"/>
          <w:rtl/>
        </w:rPr>
        <w:t>ِ</w:t>
      </w:r>
      <w:r w:rsidRPr="00B74AAF">
        <w:rPr>
          <w:rFonts w:ascii="Esharat" w:eastAsia="MS Mincho" w:hAnsi="Esharat"/>
          <w:b/>
          <w:bCs/>
          <w:kern w:val="20"/>
          <w:rtl/>
        </w:rPr>
        <w:t>الأ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ث</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F15E8F">
        <w:rPr>
          <w:rFonts w:eastAsia="Lotus Linotype"/>
          <w:sz w:val="27"/>
          <w:rtl/>
        </w:rPr>
        <w:t>5ـ</w:t>
      </w:r>
      <w:r w:rsidRPr="00B74AAF">
        <w:rPr>
          <w:rFonts w:ascii="Esharat" w:eastAsia="MS Mincho" w:hAnsi="Esharat"/>
          <w:kern w:val="20"/>
          <w:rtl/>
        </w:rPr>
        <w:t xml:space="preserve"> القاتل حر</w:t>
      </w:r>
      <w:r w:rsidRPr="00B74AAF">
        <w:rPr>
          <w:rFonts w:ascii="Esharat" w:eastAsia="MS Mincho" w:hAnsi="Esharat" w:hint="cs"/>
          <w:kern w:val="20"/>
          <w:rtl/>
        </w:rPr>
        <w:t>ّ</w:t>
      </w:r>
      <w:r w:rsidRPr="00B74AAF">
        <w:rPr>
          <w:rFonts w:ascii="Esharat" w:eastAsia="MS Mincho" w:hAnsi="Esharat"/>
          <w:kern w:val="20"/>
          <w:rtl/>
        </w:rPr>
        <w:t>ة والمقتول حر</w:t>
      </w:r>
      <w:r w:rsidRPr="00B74AAF">
        <w:rPr>
          <w:rFonts w:ascii="Esharat" w:eastAsia="MS Mincho" w:hAnsi="Esharat" w:hint="cs"/>
          <w:kern w:val="20"/>
          <w:rtl/>
        </w:rPr>
        <w:t>ّ،</w:t>
      </w:r>
      <w:r w:rsidRPr="00B74AAF">
        <w:rPr>
          <w:rFonts w:ascii="Esharat" w:eastAsia="MS Mincho" w:hAnsi="Esharat"/>
          <w:kern w:val="20"/>
          <w:rtl/>
        </w:rPr>
        <w:t xml:space="preserve"> فالمساواة بينهما في الذكورة مفقودة</w:t>
      </w:r>
      <w:r w:rsidRPr="00B74AAF">
        <w:rPr>
          <w:rFonts w:ascii="Esharat" w:eastAsia="MS Mincho" w:hAnsi="Esharat" w:hint="cs"/>
          <w:kern w:val="20"/>
          <w:rtl/>
        </w:rPr>
        <w:t>ٌ</w:t>
      </w:r>
      <w:r w:rsidRPr="00B74AAF">
        <w:rPr>
          <w:rFonts w:ascii="Esharat" w:eastAsia="MS Mincho" w:hAnsi="Esharat"/>
          <w:kern w:val="20"/>
          <w:rtl/>
        </w:rPr>
        <w:t>، ولكن</w:t>
      </w:r>
      <w:r w:rsidRPr="00B74AAF">
        <w:rPr>
          <w:rFonts w:ascii="Esharat" w:eastAsia="MS Mincho" w:hAnsi="Esharat" w:hint="cs"/>
          <w:kern w:val="20"/>
          <w:rtl/>
        </w:rPr>
        <w:t>ّ</w:t>
      </w:r>
      <w:r w:rsidRPr="00B74AAF">
        <w:rPr>
          <w:rFonts w:ascii="Esharat" w:eastAsia="MS Mincho" w:hAnsi="Esharat"/>
          <w:kern w:val="20"/>
          <w:rtl/>
        </w:rPr>
        <w:t xml:space="preserve"> الحرّ أفضل من الحر</w:t>
      </w:r>
      <w:r w:rsidRPr="00B74AAF">
        <w:rPr>
          <w:rFonts w:ascii="Esharat" w:eastAsia="MS Mincho" w:hAnsi="Esharat" w:hint="cs"/>
          <w:kern w:val="20"/>
          <w:rtl/>
        </w:rPr>
        <w:t>ّ</w:t>
      </w:r>
      <w:r w:rsidRPr="00B74AAF">
        <w:rPr>
          <w:rFonts w:ascii="Esharat" w:eastAsia="MS Mincho" w:hAnsi="Esharat"/>
          <w:kern w:val="20"/>
          <w:rtl/>
        </w:rPr>
        <w:t>ة، كما تقدّ</w:t>
      </w:r>
      <w:r w:rsidRPr="00B74AAF">
        <w:rPr>
          <w:rFonts w:ascii="Esharat" w:eastAsia="MS Mincho" w:hAnsi="Esharat" w:hint="cs"/>
          <w:kern w:val="20"/>
          <w:rtl/>
        </w:rPr>
        <w:t>َ</w:t>
      </w:r>
      <w:r w:rsidRPr="00B74AAF">
        <w:rPr>
          <w:rFonts w:ascii="Esharat" w:eastAsia="MS Mincho" w:hAnsi="Esharat"/>
          <w:kern w:val="20"/>
          <w:rtl/>
        </w:rPr>
        <w:t>م، فقتلها بالحر</w:t>
      </w:r>
      <w:r w:rsidRPr="00B74AAF">
        <w:rPr>
          <w:rFonts w:ascii="Esharat" w:eastAsia="MS Mincho" w:hAnsi="Esharat" w:hint="cs"/>
          <w:kern w:val="20"/>
          <w:rtl/>
        </w:rPr>
        <w:t>ّ</w:t>
      </w:r>
      <w:r w:rsidRPr="00B74AAF">
        <w:rPr>
          <w:rFonts w:ascii="Esharat" w:eastAsia="MS Mincho" w:hAnsi="Esharat"/>
          <w:kern w:val="20"/>
          <w:rtl/>
        </w:rPr>
        <w:t xml:space="preserve"> لا ينافي المساواة (القصاص). مع أنّه إذا </w:t>
      </w:r>
      <w:r w:rsidRPr="00B74AAF">
        <w:rPr>
          <w:rFonts w:ascii="Esharat" w:eastAsia="MS Mincho" w:hAnsi="Esharat" w:hint="cs"/>
          <w:kern w:val="20"/>
          <w:rtl/>
        </w:rPr>
        <w:t>قُتِلَت</w:t>
      </w:r>
      <w:r w:rsidRPr="00B74AAF">
        <w:rPr>
          <w:rFonts w:ascii="Esharat" w:eastAsia="MS Mincho" w:hAnsi="Esharat"/>
          <w:kern w:val="20"/>
          <w:rtl/>
        </w:rPr>
        <w:t xml:space="preserve"> الحرّة بالحرّة</w:t>
      </w:r>
      <w:r w:rsidRPr="00B74AAF">
        <w:rPr>
          <w:rFonts w:ascii="Esharat" w:eastAsia="MS Mincho" w:hAnsi="Esharat" w:hint="cs"/>
          <w:kern w:val="20"/>
          <w:rtl/>
        </w:rPr>
        <w:t>،</w:t>
      </w:r>
      <w:r w:rsidRPr="00B74AAF">
        <w:rPr>
          <w:rFonts w:ascii="Esharat" w:eastAsia="MS Mincho" w:hAnsi="Esharat"/>
          <w:kern w:val="20"/>
          <w:rtl/>
        </w:rPr>
        <w:t xml:space="preserve"> مع أنّ الحرّ لا يُق</w:t>
      </w:r>
      <w:r w:rsidRPr="00B74AAF">
        <w:rPr>
          <w:rFonts w:ascii="Esharat" w:eastAsia="MS Mincho" w:hAnsi="Esharat" w:hint="cs"/>
          <w:kern w:val="20"/>
          <w:rtl/>
        </w:rPr>
        <w:t>ْ</w:t>
      </w:r>
      <w:r w:rsidRPr="00B74AAF">
        <w:rPr>
          <w:rFonts w:ascii="Esharat" w:eastAsia="MS Mincho" w:hAnsi="Esharat"/>
          <w:kern w:val="20"/>
          <w:rtl/>
        </w:rPr>
        <w:t>تَل بها</w:t>
      </w:r>
      <w:r w:rsidRPr="00B74AAF">
        <w:rPr>
          <w:rFonts w:ascii="Esharat" w:eastAsia="MS Mincho" w:hAnsi="Esharat" w:hint="cs"/>
          <w:kern w:val="20"/>
          <w:rtl/>
        </w:rPr>
        <w:t>،</w:t>
      </w:r>
      <w:r w:rsidRPr="00B74AAF">
        <w:rPr>
          <w:rFonts w:ascii="Esharat" w:eastAsia="MS Mincho" w:hAnsi="Esharat"/>
          <w:kern w:val="20"/>
          <w:rtl/>
        </w:rPr>
        <w:t xml:space="preserve"> فأن تقتل بالحرّ أ</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 xml:space="preserve">لى. وقد صرّح بهذه </w:t>
      </w:r>
      <w:r w:rsidRPr="00B74AAF">
        <w:rPr>
          <w:rFonts w:ascii="Esharat" w:eastAsia="MS Mincho" w:hAnsi="Esharat"/>
          <w:kern w:val="20"/>
          <w:rtl/>
        </w:rPr>
        <w:lastRenderedPageBreak/>
        <w:t>الأولويّة هنا وفي الصورة التاسعة جماعة</w:t>
      </w:r>
      <w:r w:rsidRPr="00B74AAF">
        <w:rPr>
          <w:rFonts w:ascii="Esharat" w:eastAsia="MS Mincho" w:hAnsi="Esharat" w:hint="cs"/>
          <w:kern w:val="20"/>
          <w:rtl/>
        </w:rPr>
        <w:t>ٌ</w:t>
      </w:r>
      <w:r w:rsidRPr="00B74AAF">
        <w:rPr>
          <w:rFonts w:hint="cs"/>
          <w:vertAlign w:val="superscript"/>
          <w:rtl/>
        </w:rPr>
        <w:t>(</w:t>
      </w:r>
      <w:r w:rsidRPr="00B74AAF">
        <w:rPr>
          <w:rStyle w:val="ac"/>
          <w:rtl/>
        </w:rPr>
        <w:endnoteReference w:id="695"/>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Pr>
      </w:pPr>
      <w:r w:rsidRPr="00F15E8F">
        <w:rPr>
          <w:rFonts w:eastAsia="Lotus Linotype"/>
          <w:sz w:val="27"/>
          <w:rtl/>
        </w:rPr>
        <w:t>6ـ</w:t>
      </w:r>
      <w:r w:rsidRPr="00B74AAF">
        <w:rPr>
          <w:rFonts w:ascii="Esharat" w:eastAsia="MS Mincho" w:hAnsi="Esharat"/>
          <w:kern w:val="20"/>
          <w:rtl/>
        </w:rPr>
        <w:t xml:space="preserve"> القاتل حر</w:t>
      </w:r>
      <w:r w:rsidRPr="00B74AAF">
        <w:rPr>
          <w:rFonts w:ascii="Esharat" w:eastAsia="MS Mincho" w:hAnsi="Esharat" w:hint="cs"/>
          <w:kern w:val="20"/>
          <w:rtl/>
        </w:rPr>
        <w:t>ّ</w:t>
      </w:r>
      <w:r w:rsidRPr="00B74AAF">
        <w:rPr>
          <w:rFonts w:ascii="Esharat" w:eastAsia="MS Mincho" w:hAnsi="Esharat"/>
          <w:kern w:val="20"/>
          <w:rtl/>
        </w:rPr>
        <w:t>ة والمقتول حر</w:t>
      </w:r>
      <w:r w:rsidRPr="00B74AAF">
        <w:rPr>
          <w:rFonts w:ascii="Esharat" w:eastAsia="MS Mincho" w:hAnsi="Esharat" w:hint="cs"/>
          <w:kern w:val="20"/>
          <w:rtl/>
        </w:rPr>
        <w:t>ّ</w:t>
      </w:r>
      <w:r w:rsidRPr="00B74AAF">
        <w:rPr>
          <w:rFonts w:ascii="Esharat" w:eastAsia="MS Mincho" w:hAnsi="Esharat"/>
          <w:kern w:val="20"/>
          <w:rtl/>
        </w:rPr>
        <w:t>ة</w:t>
      </w:r>
      <w:r w:rsidRPr="00B74AAF">
        <w:rPr>
          <w:rFonts w:ascii="Esharat" w:eastAsia="MS Mincho" w:hAnsi="Esharat" w:hint="cs"/>
          <w:kern w:val="20"/>
          <w:rtl/>
        </w:rPr>
        <w:t>،</w:t>
      </w:r>
      <w:r w:rsidRPr="00B74AAF">
        <w:rPr>
          <w:rFonts w:ascii="Esharat" w:eastAsia="MS Mincho" w:hAnsi="Esharat"/>
          <w:kern w:val="20"/>
          <w:rtl/>
        </w:rPr>
        <w:t xml:space="preserve"> فتقاد بها؛ للمساواة بينهما في الحر</w:t>
      </w:r>
      <w:r w:rsidRPr="00B74AAF">
        <w:rPr>
          <w:rFonts w:ascii="Esharat" w:eastAsia="MS Mincho" w:hAnsi="Esharat" w:hint="cs"/>
          <w:kern w:val="20"/>
          <w:rtl/>
        </w:rPr>
        <w:t>ّ</w:t>
      </w:r>
      <w:r w:rsidRPr="00B74AAF">
        <w:rPr>
          <w:rFonts w:ascii="Esharat" w:eastAsia="MS Mincho" w:hAnsi="Esharat"/>
          <w:kern w:val="20"/>
          <w:rtl/>
        </w:rPr>
        <w:t xml:space="preserve">ية والأنوثة. </w:t>
      </w:r>
    </w:p>
    <w:p w:rsidR="000A24FE" w:rsidRPr="00B74AAF" w:rsidRDefault="000A24FE" w:rsidP="000A24FE">
      <w:pPr>
        <w:rPr>
          <w:rFonts w:ascii="Esharat" w:eastAsia="MS Mincho" w:hAnsi="Esharat"/>
          <w:kern w:val="20"/>
        </w:rPr>
      </w:pPr>
      <w:r w:rsidRPr="00F15E8F">
        <w:rPr>
          <w:rFonts w:eastAsia="Lotus Linotype"/>
          <w:sz w:val="27"/>
          <w:rtl/>
        </w:rPr>
        <w:t>7ـ</w:t>
      </w:r>
      <w:r w:rsidRPr="00B74AAF">
        <w:rPr>
          <w:rFonts w:ascii="Esharat" w:eastAsia="MS Mincho" w:hAnsi="Esharat"/>
          <w:kern w:val="20"/>
          <w:rtl/>
        </w:rPr>
        <w:t xml:space="preserve"> القاتل حر</w:t>
      </w:r>
      <w:r w:rsidRPr="00B74AAF">
        <w:rPr>
          <w:rFonts w:ascii="Esharat" w:eastAsia="MS Mincho" w:hAnsi="Esharat" w:hint="cs"/>
          <w:kern w:val="20"/>
          <w:rtl/>
        </w:rPr>
        <w:t>ّ</w:t>
      </w:r>
      <w:r w:rsidRPr="00B74AAF">
        <w:rPr>
          <w:rFonts w:ascii="Esharat" w:eastAsia="MS Mincho" w:hAnsi="Esharat"/>
          <w:kern w:val="20"/>
          <w:rtl/>
        </w:rPr>
        <w:t>ة والمقتول عبد</w:t>
      </w:r>
      <w:r w:rsidRPr="00B74AAF">
        <w:rPr>
          <w:rFonts w:ascii="Esharat" w:eastAsia="MS Mincho" w:hAnsi="Esharat" w:hint="cs"/>
          <w:kern w:val="20"/>
          <w:rtl/>
        </w:rPr>
        <w:t>،</w:t>
      </w:r>
      <w:r w:rsidRPr="00B74AAF">
        <w:rPr>
          <w:rFonts w:ascii="Esharat" w:eastAsia="MS Mincho" w:hAnsi="Esharat"/>
          <w:kern w:val="20"/>
          <w:rtl/>
        </w:rPr>
        <w:t xml:space="preserve"> فلا تقاد به؛ لفقد المساواة بينهما في الحرّية</w:t>
      </w:r>
      <w:r w:rsidRPr="00B74AAF">
        <w:rPr>
          <w:rFonts w:ascii="Esharat" w:eastAsia="MS Mincho" w:hAnsi="Esharat" w:hint="cs"/>
          <w:kern w:val="20"/>
          <w:rtl/>
        </w:rPr>
        <w:t>،</w:t>
      </w:r>
      <w:r w:rsidRPr="00B74AAF">
        <w:rPr>
          <w:rFonts w:ascii="Esharat" w:eastAsia="MS Mincho" w:hAnsi="Esharat"/>
          <w:kern w:val="20"/>
          <w:rtl/>
        </w:rPr>
        <w:t xml:space="preserve"> والحرّة فوق العبد</w:t>
      </w:r>
      <w:r w:rsidRPr="00B74AAF">
        <w:rPr>
          <w:rFonts w:ascii="Esharat" w:eastAsia="MS Mincho" w:hAnsi="Esharat" w:hint="cs"/>
          <w:kern w:val="20"/>
          <w:rtl/>
        </w:rPr>
        <w:t>؛</w:t>
      </w:r>
      <w:r w:rsidRPr="00B74AAF">
        <w:rPr>
          <w:rFonts w:ascii="Esharat" w:eastAsia="MS Mincho" w:hAnsi="Esharat"/>
          <w:kern w:val="20"/>
          <w:rtl/>
        </w:rPr>
        <w:t xml:space="preserve"> بالحرّية. </w:t>
      </w:r>
    </w:p>
    <w:p w:rsidR="000A24FE" w:rsidRPr="00B74AAF" w:rsidRDefault="000A24FE" w:rsidP="000A24FE">
      <w:pPr>
        <w:rPr>
          <w:rFonts w:ascii="Esharat" w:eastAsia="MS Mincho" w:hAnsi="Esharat"/>
          <w:kern w:val="20"/>
        </w:rPr>
      </w:pPr>
      <w:r w:rsidRPr="00F15E8F">
        <w:rPr>
          <w:rFonts w:eastAsia="Lotus Linotype"/>
          <w:sz w:val="27"/>
          <w:rtl/>
        </w:rPr>
        <w:t>8ـ</w:t>
      </w:r>
      <w:r w:rsidRPr="00B74AAF">
        <w:rPr>
          <w:rFonts w:ascii="Esharat" w:eastAsia="MS Mincho" w:hAnsi="Esharat"/>
          <w:kern w:val="20"/>
          <w:rtl/>
        </w:rPr>
        <w:t xml:space="preserve"> القاتل حر</w:t>
      </w:r>
      <w:r w:rsidRPr="00B74AAF">
        <w:rPr>
          <w:rFonts w:ascii="Esharat" w:eastAsia="MS Mincho" w:hAnsi="Esharat" w:hint="cs"/>
          <w:kern w:val="20"/>
          <w:rtl/>
        </w:rPr>
        <w:t>ّ</w:t>
      </w:r>
      <w:r w:rsidRPr="00B74AAF">
        <w:rPr>
          <w:rFonts w:ascii="Esharat" w:eastAsia="MS Mincho" w:hAnsi="Esharat"/>
          <w:kern w:val="20"/>
          <w:rtl/>
        </w:rPr>
        <w:t>ة والمقتول أمة</w:t>
      </w:r>
      <w:r w:rsidRPr="00B74AAF">
        <w:rPr>
          <w:rFonts w:ascii="Esharat" w:eastAsia="MS Mincho" w:hAnsi="Esharat" w:hint="cs"/>
          <w:kern w:val="20"/>
          <w:rtl/>
        </w:rPr>
        <w:t>،</w:t>
      </w:r>
      <w:r w:rsidRPr="00B74AAF">
        <w:rPr>
          <w:rFonts w:ascii="Esharat" w:eastAsia="MS Mincho" w:hAnsi="Esharat"/>
          <w:kern w:val="20"/>
          <w:rtl/>
        </w:rPr>
        <w:t xml:space="preserve"> فلا تقاد بها؛ لفقد المساواة بينهما في الحرّية</w:t>
      </w:r>
      <w:r w:rsidRPr="00B74AAF">
        <w:rPr>
          <w:rFonts w:ascii="Esharat" w:eastAsia="MS Mincho" w:hAnsi="Esharat" w:hint="cs"/>
          <w:kern w:val="20"/>
          <w:rtl/>
        </w:rPr>
        <w:t>،</w:t>
      </w:r>
      <w:r w:rsidRPr="00B74AAF">
        <w:rPr>
          <w:rFonts w:ascii="Esharat" w:eastAsia="MS Mincho" w:hAnsi="Esharat"/>
          <w:kern w:val="20"/>
          <w:rtl/>
        </w:rPr>
        <w:t xml:space="preserve"> والحرّة فوق الأمة</w:t>
      </w:r>
      <w:r w:rsidRPr="00B74AAF">
        <w:rPr>
          <w:rFonts w:ascii="Esharat" w:eastAsia="MS Mincho" w:hAnsi="Esharat" w:hint="cs"/>
          <w:kern w:val="20"/>
          <w:rtl/>
        </w:rPr>
        <w:t>؛</w:t>
      </w:r>
      <w:r w:rsidRPr="00B74AAF">
        <w:rPr>
          <w:rFonts w:ascii="Esharat" w:eastAsia="MS Mincho" w:hAnsi="Esharat"/>
          <w:kern w:val="20"/>
          <w:rtl/>
        </w:rPr>
        <w:t xml:space="preserve"> بالحرّية. </w:t>
      </w:r>
    </w:p>
    <w:p w:rsidR="000A24FE" w:rsidRPr="00B74AAF" w:rsidRDefault="000A24FE" w:rsidP="000A24FE">
      <w:pPr>
        <w:rPr>
          <w:rFonts w:ascii="Esharat" w:eastAsia="MS Mincho" w:hAnsi="Esharat"/>
          <w:kern w:val="20"/>
        </w:rPr>
      </w:pPr>
      <w:r w:rsidRPr="00F15E8F">
        <w:rPr>
          <w:rFonts w:eastAsia="Lotus Linotype"/>
          <w:sz w:val="27"/>
          <w:rtl/>
        </w:rPr>
        <w:t>9ـ</w:t>
      </w:r>
      <w:r w:rsidRPr="00B74AAF">
        <w:rPr>
          <w:rFonts w:ascii="Esharat" w:eastAsia="MS Mincho" w:hAnsi="Esharat"/>
          <w:kern w:val="20"/>
          <w:rtl/>
        </w:rPr>
        <w:t xml:space="preserve"> القاتل عبد والمقتول حرّ</w:t>
      </w:r>
      <w:r w:rsidRPr="00B74AAF">
        <w:rPr>
          <w:rFonts w:ascii="Esharat" w:eastAsia="MS Mincho" w:hAnsi="Esharat" w:hint="cs"/>
          <w:kern w:val="20"/>
          <w:rtl/>
        </w:rPr>
        <w:t>،</w:t>
      </w:r>
      <w:r w:rsidRPr="00B74AAF">
        <w:rPr>
          <w:rFonts w:ascii="Esharat" w:eastAsia="MS Mincho" w:hAnsi="Esharat"/>
          <w:kern w:val="20"/>
          <w:rtl/>
        </w:rPr>
        <w:t xml:space="preserve"> فالمساواة بينهما في الحر</w:t>
      </w:r>
      <w:r w:rsidRPr="00B74AAF">
        <w:rPr>
          <w:rFonts w:ascii="Esharat" w:eastAsia="MS Mincho" w:hAnsi="Esharat" w:hint="cs"/>
          <w:kern w:val="20"/>
          <w:rtl/>
        </w:rPr>
        <w:t>ّ</w:t>
      </w:r>
      <w:r w:rsidRPr="00B74AAF">
        <w:rPr>
          <w:rFonts w:ascii="Esharat" w:eastAsia="MS Mincho" w:hAnsi="Esharat"/>
          <w:kern w:val="20"/>
          <w:rtl/>
        </w:rPr>
        <w:t>ية مفقودة</w:t>
      </w:r>
      <w:r w:rsidRPr="00B74AAF">
        <w:rPr>
          <w:rFonts w:ascii="Esharat" w:eastAsia="MS Mincho" w:hAnsi="Esharat" w:hint="cs"/>
          <w:kern w:val="20"/>
          <w:rtl/>
        </w:rPr>
        <w:t>ٌ</w:t>
      </w:r>
      <w:r w:rsidRPr="00B74AAF">
        <w:rPr>
          <w:rFonts w:ascii="Esharat" w:eastAsia="MS Mincho" w:hAnsi="Esharat"/>
          <w:kern w:val="20"/>
          <w:rtl/>
        </w:rPr>
        <w:t>، ولكن</w:t>
      </w:r>
      <w:r w:rsidRPr="00B74AAF">
        <w:rPr>
          <w:rFonts w:ascii="Esharat" w:eastAsia="MS Mincho" w:hAnsi="Esharat" w:hint="cs"/>
          <w:kern w:val="20"/>
          <w:rtl/>
        </w:rPr>
        <w:t>ّ</w:t>
      </w:r>
      <w:r w:rsidRPr="00B74AAF">
        <w:rPr>
          <w:rFonts w:ascii="Esharat" w:eastAsia="MS Mincho" w:hAnsi="Esharat"/>
          <w:kern w:val="20"/>
          <w:rtl/>
        </w:rPr>
        <w:t xml:space="preserve"> الحرّ أفضل منه بالحرّية ـ كما تقد</w:t>
      </w:r>
      <w:r w:rsidRPr="00B74AAF">
        <w:rPr>
          <w:rFonts w:ascii="Esharat" w:eastAsia="MS Mincho" w:hAnsi="Esharat" w:hint="cs"/>
          <w:kern w:val="20"/>
          <w:rtl/>
        </w:rPr>
        <w:t>ّ</w:t>
      </w:r>
      <w:r w:rsidRPr="00B74AAF">
        <w:rPr>
          <w:rFonts w:ascii="Esharat" w:eastAsia="MS Mincho" w:hAnsi="Esharat"/>
          <w:kern w:val="20"/>
          <w:rtl/>
        </w:rPr>
        <w:t>م ـ</w:t>
      </w:r>
      <w:r w:rsidRPr="00B74AAF">
        <w:rPr>
          <w:rFonts w:ascii="Esharat" w:eastAsia="MS Mincho" w:hAnsi="Esharat" w:hint="cs"/>
          <w:kern w:val="20"/>
          <w:rtl/>
        </w:rPr>
        <w:t>،</w:t>
      </w:r>
      <w:r w:rsidRPr="00B74AAF">
        <w:rPr>
          <w:rFonts w:ascii="Esharat" w:eastAsia="MS Mincho" w:hAnsi="Esharat"/>
          <w:kern w:val="20"/>
          <w:rtl/>
        </w:rPr>
        <w:t xml:space="preserve"> فقتله بالحرّ لا ينافي المساواة. مع أنّه إذا </w:t>
      </w:r>
      <w:r w:rsidRPr="00B74AAF">
        <w:rPr>
          <w:rFonts w:ascii="Esharat" w:eastAsia="MS Mincho" w:hAnsi="Esharat" w:hint="cs"/>
          <w:kern w:val="20"/>
          <w:rtl/>
        </w:rPr>
        <w:t>قُتِل</w:t>
      </w:r>
      <w:r w:rsidRPr="00B74AAF">
        <w:rPr>
          <w:rFonts w:ascii="Esharat" w:eastAsia="MS Mincho" w:hAnsi="Esharat"/>
          <w:kern w:val="20"/>
          <w:rtl/>
        </w:rPr>
        <w:t xml:space="preserve"> العبد بالعبد</w:t>
      </w:r>
      <w:r w:rsidRPr="00B74AAF">
        <w:rPr>
          <w:rFonts w:ascii="Esharat" w:eastAsia="MS Mincho" w:hAnsi="Esharat" w:hint="cs"/>
          <w:kern w:val="20"/>
          <w:rtl/>
        </w:rPr>
        <w:t>،</w:t>
      </w:r>
      <w:r w:rsidRPr="00B74AAF">
        <w:rPr>
          <w:rFonts w:ascii="Esharat" w:eastAsia="MS Mincho" w:hAnsi="Esharat"/>
          <w:kern w:val="20"/>
          <w:rtl/>
        </w:rPr>
        <w:t xml:space="preserve"> مع أنّ الحرّ لا يُق</w:t>
      </w:r>
      <w:r w:rsidRPr="00B74AAF">
        <w:rPr>
          <w:rFonts w:ascii="Esharat" w:eastAsia="MS Mincho" w:hAnsi="Esharat" w:hint="cs"/>
          <w:kern w:val="20"/>
          <w:rtl/>
        </w:rPr>
        <w:t>ْ</w:t>
      </w:r>
      <w:r w:rsidRPr="00B74AAF">
        <w:rPr>
          <w:rFonts w:ascii="Esharat" w:eastAsia="MS Mincho" w:hAnsi="Esharat"/>
          <w:kern w:val="20"/>
          <w:rtl/>
        </w:rPr>
        <w:t>تَل به</w:t>
      </w:r>
      <w:r w:rsidRPr="00B74AAF">
        <w:rPr>
          <w:rFonts w:ascii="Esharat" w:eastAsia="MS Mincho" w:hAnsi="Esharat" w:hint="cs"/>
          <w:kern w:val="20"/>
          <w:rtl/>
        </w:rPr>
        <w:t>،</w:t>
      </w:r>
      <w:r w:rsidRPr="00B74AAF">
        <w:rPr>
          <w:rFonts w:ascii="Esharat" w:eastAsia="MS Mincho" w:hAnsi="Esharat"/>
          <w:kern w:val="20"/>
          <w:rtl/>
        </w:rPr>
        <w:t xml:space="preserve"> فأن يُق</w:t>
      </w:r>
      <w:r w:rsidRPr="00B74AAF">
        <w:rPr>
          <w:rFonts w:ascii="Esharat" w:eastAsia="MS Mincho" w:hAnsi="Esharat" w:hint="cs"/>
          <w:kern w:val="20"/>
          <w:rtl/>
        </w:rPr>
        <w:t>ْ</w:t>
      </w:r>
      <w:r w:rsidRPr="00B74AAF">
        <w:rPr>
          <w:rFonts w:ascii="Esharat" w:eastAsia="MS Mincho" w:hAnsi="Esharat"/>
          <w:kern w:val="20"/>
          <w:rtl/>
        </w:rPr>
        <w:t>تَل بالحرّ أ</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 xml:space="preserve">لى. </w:t>
      </w:r>
    </w:p>
    <w:p w:rsidR="000A24FE" w:rsidRPr="00B74AAF" w:rsidRDefault="000A24FE" w:rsidP="000A24FE">
      <w:pPr>
        <w:rPr>
          <w:rFonts w:ascii="Esharat" w:hAnsi="Esharat"/>
          <w:rtl/>
          <w:lang w:val="en-ZW" w:bidi="fa-IR"/>
        </w:rPr>
      </w:pPr>
      <w:r w:rsidRPr="00F15E8F">
        <w:rPr>
          <w:rFonts w:eastAsia="Lotus Linotype"/>
          <w:sz w:val="27"/>
          <w:rtl/>
        </w:rPr>
        <w:t>10ـ</w:t>
      </w:r>
      <w:r w:rsidRPr="00B74AAF">
        <w:rPr>
          <w:rFonts w:ascii="Esharat" w:eastAsia="MS Mincho" w:hAnsi="Esharat"/>
          <w:kern w:val="20"/>
          <w:rtl/>
        </w:rPr>
        <w:t xml:space="preserve"> القاتل عبد والمقتول حر</w:t>
      </w:r>
      <w:r w:rsidRPr="00B74AAF">
        <w:rPr>
          <w:rFonts w:ascii="Esharat" w:eastAsia="MS Mincho" w:hAnsi="Esharat" w:hint="cs"/>
          <w:kern w:val="20"/>
          <w:rtl/>
        </w:rPr>
        <w:t>ّ</w:t>
      </w:r>
      <w:r w:rsidRPr="00B74AAF">
        <w:rPr>
          <w:rFonts w:ascii="Esharat" w:eastAsia="MS Mincho" w:hAnsi="Esharat"/>
          <w:kern w:val="20"/>
          <w:rtl/>
        </w:rPr>
        <w:t>ة</w:t>
      </w:r>
      <w:r w:rsidRPr="00B74AAF">
        <w:rPr>
          <w:rFonts w:ascii="Esharat" w:eastAsia="MS Mincho" w:hAnsi="Esharat" w:hint="cs"/>
          <w:kern w:val="20"/>
          <w:rtl/>
        </w:rPr>
        <w:t>،</w:t>
      </w:r>
      <w:r w:rsidRPr="00B74AAF">
        <w:rPr>
          <w:rFonts w:ascii="Esharat" w:eastAsia="MS Mincho" w:hAnsi="Esharat"/>
          <w:kern w:val="20"/>
          <w:rtl/>
        </w:rPr>
        <w:t xml:space="preserve"> فالمساواة بينهما في الحر</w:t>
      </w:r>
      <w:r w:rsidRPr="00B74AAF">
        <w:rPr>
          <w:rFonts w:ascii="Esharat" w:eastAsia="MS Mincho" w:hAnsi="Esharat" w:hint="cs"/>
          <w:kern w:val="20"/>
          <w:rtl/>
        </w:rPr>
        <w:t>ّ</w:t>
      </w:r>
      <w:r w:rsidRPr="00B74AAF">
        <w:rPr>
          <w:rFonts w:ascii="Esharat" w:eastAsia="MS Mincho" w:hAnsi="Esharat"/>
          <w:kern w:val="20"/>
          <w:rtl/>
        </w:rPr>
        <w:t>ية والأنوثة مفقودة. والعبد أفضل منها بالذكورة</w:t>
      </w:r>
      <w:r w:rsidRPr="00B74AAF">
        <w:rPr>
          <w:rFonts w:ascii="Esharat" w:eastAsia="MS Mincho" w:hAnsi="Esharat" w:hint="cs"/>
          <w:kern w:val="20"/>
          <w:rtl/>
        </w:rPr>
        <w:t>،</w:t>
      </w:r>
      <w:r w:rsidRPr="00B74AAF">
        <w:rPr>
          <w:rFonts w:ascii="Esharat" w:eastAsia="MS Mincho" w:hAnsi="Esharat"/>
          <w:kern w:val="20"/>
          <w:rtl/>
        </w:rPr>
        <w:t xml:space="preserve"> ولكنّها أفضل منه بالحرّية، و</w:t>
      </w:r>
      <w:r w:rsidRPr="00B74AAF">
        <w:rPr>
          <w:rFonts w:ascii="Esharat" w:eastAsia="MS Mincho" w:hAnsi="Esharat" w:hint="cs"/>
          <w:kern w:val="20"/>
          <w:rtl/>
        </w:rPr>
        <w:t xml:space="preserve">قد </w:t>
      </w:r>
      <w:r w:rsidRPr="00B74AAF">
        <w:rPr>
          <w:rFonts w:ascii="Esharat" w:eastAsia="MS Mincho" w:hAnsi="Esharat"/>
          <w:kern w:val="20"/>
          <w:rtl/>
        </w:rPr>
        <w:t>تقدّ</w:t>
      </w:r>
      <w:r w:rsidRPr="00B74AAF">
        <w:rPr>
          <w:rFonts w:ascii="Esharat" w:eastAsia="MS Mincho" w:hAnsi="Esharat" w:hint="cs"/>
          <w:kern w:val="20"/>
          <w:rtl/>
        </w:rPr>
        <w:t>َ</w:t>
      </w:r>
      <w:r w:rsidRPr="00B74AAF">
        <w:rPr>
          <w:rFonts w:ascii="Esharat" w:eastAsia="MS Mincho" w:hAnsi="Esharat"/>
          <w:kern w:val="20"/>
          <w:rtl/>
        </w:rPr>
        <w:t xml:space="preserve">م أنّ الحرّية أفضل من الذكورة، فقتل العبد بها لا ينافي المساواة. مع أنّه إذا </w:t>
      </w:r>
      <w:r w:rsidRPr="00B74AAF">
        <w:rPr>
          <w:rFonts w:ascii="Esharat" w:eastAsia="MS Mincho" w:hAnsi="Esharat" w:hint="cs"/>
          <w:kern w:val="20"/>
          <w:rtl/>
        </w:rPr>
        <w:t>قُتِل</w:t>
      </w:r>
      <w:r w:rsidRPr="00B74AAF">
        <w:rPr>
          <w:rFonts w:ascii="Esharat" w:eastAsia="MS Mincho" w:hAnsi="Esharat"/>
          <w:kern w:val="20"/>
          <w:rtl/>
        </w:rPr>
        <w:t xml:space="preserve"> العبد بالعبد</w:t>
      </w:r>
      <w:r w:rsidRPr="00B74AAF">
        <w:rPr>
          <w:rFonts w:ascii="Esharat" w:eastAsia="MS Mincho" w:hAnsi="Esharat" w:hint="cs"/>
          <w:kern w:val="20"/>
          <w:rtl/>
        </w:rPr>
        <w:t>،</w:t>
      </w:r>
      <w:r w:rsidRPr="00B74AAF">
        <w:rPr>
          <w:rFonts w:ascii="Esharat" w:eastAsia="MS Mincho" w:hAnsi="Esharat"/>
          <w:kern w:val="20"/>
          <w:rtl/>
        </w:rPr>
        <w:t xml:space="preserve"> مع أنّ الحرّة لا ت</w:t>
      </w:r>
      <w:r w:rsidRPr="00B74AAF">
        <w:rPr>
          <w:rFonts w:ascii="Esharat" w:eastAsia="MS Mincho" w:hAnsi="Esharat" w:hint="cs"/>
          <w:kern w:val="20"/>
          <w:rtl/>
        </w:rPr>
        <w:t>ُ</w:t>
      </w:r>
      <w:r w:rsidRPr="00B74AAF">
        <w:rPr>
          <w:rFonts w:ascii="Esharat" w:eastAsia="MS Mincho" w:hAnsi="Esharat"/>
          <w:kern w:val="20"/>
          <w:rtl/>
        </w:rPr>
        <w:t>ق</w:t>
      </w:r>
      <w:r w:rsidRPr="00B74AAF">
        <w:rPr>
          <w:rFonts w:ascii="Esharat" w:eastAsia="MS Mincho" w:hAnsi="Esharat" w:hint="cs"/>
          <w:kern w:val="20"/>
          <w:rtl/>
        </w:rPr>
        <w:t>ْ</w:t>
      </w:r>
      <w:r w:rsidRPr="00B74AAF">
        <w:rPr>
          <w:rFonts w:ascii="Esharat" w:eastAsia="MS Mincho" w:hAnsi="Esharat"/>
          <w:kern w:val="20"/>
          <w:rtl/>
        </w:rPr>
        <w:t>ت</w:t>
      </w:r>
      <w:r w:rsidRPr="00B74AAF">
        <w:rPr>
          <w:rFonts w:ascii="Esharat" w:eastAsia="MS Mincho" w:hAnsi="Esharat" w:hint="cs"/>
          <w:kern w:val="20"/>
          <w:rtl/>
        </w:rPr>
        <w:t>َ</w:t>
      </w:r>
      <w:r w:rsidRPr="00B74AAF">
        <w:rPr>
          <w:rFonts w:ascii="Esharat" w:eastAsia="MS Mincho" w:hAnsi="Esharat"/>
          <w:kern w:val="20"/>
          <w:rtl/>
        </w:rPr>
        <w:t>ل به</w:t>
      </w:r>
      <w:r w:rsidRPr="00B74AAF">
        <w:rPr>
          <w:rFonts w:ascii="Esharat" w:eastAsia="MS Mincho" w:hAnsi="Esharat" w:hint="cs"/>
          <w:kern w:val="20"/>
          <w:rtl/>
        </w:rPr>
        <w:t>،</w:t>
      </w:r>
      <w:r w:rsidRPr="00B74AAF">
        <w:rPr>
          <w:rFonts w:ascii="Esharat" w:eastAsia="MS Mincho" w:hAnsi="Esharat"/>
          <w:kern w:val="20"/>
          <w:rtl/>
        </w:rPr>
        <w:t xml:space="preserve"> فأن يُق</w:t>
      </w:r>
      <w:r w:rsidRPr="00B74AAF">
        <w:rPr>
          <w:rFonts w:ascii="Esharat" w:eastAsia="MS Mincho" w:hAnsi="Esharat" w:hint="cs"/>
          <w:kern w:val="20"/>
          <w:rtl/>
        </w:rPr>
        <w:t>ْ</w:t>
      </w:r>
      <w:r w:rsidRPr="00B74AAF">
        <w:rPr>
          <w:rFonts w:ascii="Esharat" w:eastAsia="MS Mincho" w:hAnsi="Esharat"/>
          <w:kern w:val="20"/>
          <w:rtl/>
        </w:rPr>
        <w:t>تَل بالحرّة أ</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 xml:space="preserve">لى. </w:t>
      </w:r>
    </w:p>
    <w:p w:rsidR="000A24FE" w:rsidRPr="00B74AAF" w:rsidRDefault="000A24FE" w:rsidP="000A24FE">
      <w:pPr>
        <w:rPr>
          <w:rFonts w:ascii="Esharat" w:eastAsia="MS Mincho" w:hAnsi="Esharat"/>
          <w:kern w:val="20"/>
        </w:rPr>
      </w:pPr>
      <w:r w:rsidRPr="00F15E8F">
        <w:rPr>
          <w:rFonts w:eastAsia="Lotus Linotype"/>
          <w:sz w:val="27"/>
          <w:rtl/>
        </w:rPr>
        <w:t>11ـ</w:t>
      </w:r>
      <w:r w:rsidRPr="00B74AAF">
        <w:rPr>
          <w:rFonts w:ascii="Esharat" w:eastAsia="MS Mincho" w:hAnsi="Esharat"/>
          <w:kern w:val="20"/>
          <w:rtl/>
        </w:rPr>
        <w:t xml:space="preserve"> القاتل عبد والمقتول عبد</w:t>
      </w:r>
      <w:r w:rsidRPr="00B74AAF">
        <w:rPr>
          <w:rFonts w:ascii="Esharat" w:eastAsia="MS Mincho" w:hAnsi="Esharat" w:hint="cs"/>
          <w:kern w:val="20"/>
          <w:rtl/>
        </w:rPr>
        <w:t>،</w:t>
      </w:r>
      <w:r w:rsidRPr="00B74AAF">
        <w:rPr>
          <w:rFonts w:ascii="Esharat" w:eastAsia="MS Mincho" w:hAnsi="Esharat"/>
          <w:kern w:val="20"/>
          <w:rtl/>
        </w:rPr>
        <w:t xml:space="preserve"> فيقاد به؛ لقوله: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ع</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د</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ع</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د</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Pr>
      </w:pPr>
      <w:r w:rsidRPr="00F15E8F">
        <w:rPr>
          <w:rFonts w:eastAsia="Lotus Linotype"/>
          <w:sz w:val="27"/>
          <w:rtl/>
        </w:rPr>
        <w:t>12ـ</w:t>
      </w:r>
      <w:r w:rsidRPr="00B74AAF">
        <w:rPr>
          <w:rFonts w:ascii="Esharat" w:eastAsia="MS Mincho" w:hAnsi="Esharat"/>
          <w:kern w:val="20"/>
          <w:rtl/>
        </w:rPr>
        <w:t xml:space="preserve"> القاتل عبد والمقتول أمة</w:t>
      </w:r>
      <w:r w:rsidRPr="00B74AAF">
        <w:rPr>
          <w:rFonts w:ascii="Esharat" w:eastAsia="MS Mincho" w:hAnsi="Esharat" w:hint="cs"/>
          <w:kern w:val="20"/>
          <w:rtl/>
        </w:rPr>
        <w:t>،</w:t>
      </w:r>
      <w:r w:rsidRPr="00B74AAF">
        <w:rPr>
          <w:rFonts w:ascii="Esharat" w:eastAsia="MS Mincho" w:hAnsi="Esharat"/>
          <w:kern w:val="20"/>
          <w:rtl/>
        </w:rPr>
        <w:t xml:space="preserve"> فلا يقاد بها؛ لفقد المساواة بينهما في الذكورة، والعبد أفضل منها بالذكورة</w:t>
      </w:r>
      <w:r w:rsidRPr="00B74AAF">
        <w:rPr>
          <w:rFonts w:ascii="Esharat" w:eastAsia="MS Mincho" w:hAnsi="Esharat" w:hint="cs"/>
          <w:kern w:val="20"/>
          <w:rtl/>
        </w:rPr>
        <w:t>،</w:t>
      </w:r>
      <w:r w:rsidRPr="00B74AAF">
        <w:rPr>
          <w:rFonts w:ascii="Esharat" w:eastAsia="MS Mincho" w:hAnsi="Esharat"/>
          <w:kern w:val="20"/>
          <w:rtl/>
        </w:rPr>
        <w:t xml:space="preserve"> فلا يقتل بها. </w:t>
      </w:r>
    </w:p>
    <w:p w:rsidR="000A24FE" w:rsidRPr="00B74AAF" w:rsidRDefault="000A24FE" w:rsidP="000A24FE">
      <w:pPr>
        <w:rPr>
          <w:rFonts w:ascii="Esharat" w:eastAsia="MS Mincho" w:hAnsi="Esharat"/>
          <w:kern w:val="20"/>
        </w:rPr>
      </w:pPr>
      <w:r w:rsidRPr="00F15E8F">
        <w:rPr>
          <w:rFonts w:eastAsia="Lotus Linotype"/>
          <w:sz w:val="27"/>
          <w:rtl/>
        </w:rPr>
        <w:t>13ـ</w:t>
      </w:r>
      <w:r w:rsidRPr="00B74AAF">
        <w:rPr>
          <w:rFonts w:ascii="Esharat" w:eastAsia="MS Mincho" w:hAnsi="Esharat"/>
          <w:kern w:val="20"/>
          <w:rtl/>
        </w:rPr>
        <w:t xml:space="preserve"> القاتل أمة والمقتول حرّ</w:t>
      </w:r>
      <w:r w:rsidRPr="00B74AAF">
        <w:rPr>
          <w:rFonts w:ascii="Esharat" w:eastAsia="MS Mincho" w:hAnsi="Esharat" w:hint="cs"/>
          <w:kern w:val="20"/>
          <w:rtl/>
        </w:rPr>
        <w:t>،</w:t>
      </w:r>
      <w:r w:rsidRPr="00B74AAF">
        <w:rPr>
          <w:rFonts w:ascii="Esharat" w:eastAsia="MS Mincho" w:hAnsi="Esharat"/>
          <w:kern w:val="20"/>
          <w:rtl/>
        </w:rPr>
        <w:t xml:space="preserve"> فالمساواة بينهما في الحرّية والأنوثة مفقودة، ولكن</w:t>
      </w:r>
      <w:r w:rsidRPr="00B74AAF">
        <w:rPr>
          <w:rFonts w:ascii="Esharat" w:eastAsia="MS Mincho" w:hAnsi="Esharat" w:hint="cs"/>
          <w:kern w:val="20"/>
          <w:rtl/>
        </w:rPr>
        <w:t>ّ</w:t>
      </w:r>
      <w:r w:rsidRPr="00B74AAF">
        <w:rPr>
          <w:rFonts w:ascii="Esharat" w:eastAsia="MS Mincho" w:hAnsi="Esharat"/>
          <w:kern w:val="20"/>
          <w:rtl/>
        </w:rPr>
        <w:t xml:space="preserve"> الحرّ أفضل منها</w:t>
      </w:r>
      <w:r w:rsidRPr="00B74AAF">
        <w:rPr>
          <w:rFonts w:ascii="Esharat" w:eastAsia="MS Mincho" w:hAnsi="Esharat" w:hint="cs"/>
          <w:kern w:val="20"/>
          <w:rtl/>
        </w:rPr>
        <w:t>؛</w:t>
      </w:r>
      <w:r w:rsidRPr="00B74AAF">
        <w:rPr>
          <w:rFonts w:ascii="Esharat" w:eastAsia="MS Mincho" w:hAnsi="Esharat"/>
          <w:kern w:val="20"/>
          <w:rtl/>
        </w:rPr>
        <w:t xml:space="preserve"> بالحرّية والذكورة</w:t>
      </w:r>
      <w:r w:rsidRPr="00B74AAF">
        <w:rPr>
          <w:rFonts w:ascii="Esharat" w:eastAsia="MS Mincho" w:hAnsi="Esharat" w:hint="cs"/>
          <w:kern w:val="20"/>
          <w:rtl/>
        </w:rPr>
        <w:t>،</w:t>
      </w:r>
      <w:r w:rsidRPr="00B74AAF">
        <w:rPr>
          <w:rFonts w:ascii="Esharat" w:eastAsia="MS Mincho" w:hAnsi="Esharat"/>
          <w:kern w:val="20"/>
          <w:rtl/>
        </w:rPr>
        <w:t xml:space="preserve"> فقتلها بالحرّ لا ينافي المساواة. مع أنّه إذا </w:t>
      </w:r>
      <w:r w:rsidRPr="00B74AAF">
        <w:rPr>
          <w:rFonts w:ascii="Esharat" w:eastAsia="MS Mincho" w:hAnsi="Esharat" w:hint="cs"/>
          <w:kern w:val="20"/>
          <w:rtl/>
        </w:rPr>
        <w:t>قُتِلَت</w:t>
      </w:r>
      <w:r w:rsidRPr="00B74AAF">
        <w:rPr>
          <w:rFonts w:ascii="Esharat" w:eastAsia="MS Mincho" w:hAnsi="Esharat"/>
          <w:kern w:val="20"/>
          <w:rtl/>
        </w:rPr>
        <w:t xml:space="preserve"> الأمة بالأمة</w:t>
      </w:r>
      <w:r w:rsidRPr="00B74AAF">
        <w:rPr>
          <w:rFonts w:ascii="Esharat" w:eastAsia="MS Mincho" w:hAnsi="Esharat" w:hint="cs"/>
          <w:kern w:val="20"/>
          <w:rtl/>
        </w:rPr>
        <w:t>،</w:t>
      </w:r>
      <w:r w:rsidRPr="00B74AAF">
        <w:rPr>
          <w:rFonts w:ascii="Esharat" w:eastAsia="MS Mincho" w:hAnsi="Esharat"/>
          <w:kern w:val="20"/>
          <w:rtl/>
        </w:rPr>
        <w:t xml:space="preserve"> مع أنّ الحرّ لا يُق</w:t>
      </w:r>
      <w:r w:rsidRPr="00B74AAF">
        <w:rPr>
          <w:rFonts w:ascii="Esharat" w:eastAsia="MS Mincho" w:hAnsi="Esharat" w:hint="cs"/>
          <w:kern w:val="20"/>
          <w:rtl/>
        </w:rPr>
        <w:t>ْ</w:t>
      </w:r>
      <w:r w:rsidRPr="00B74AAF">
        <w:rPr>
          <w:rFonts w:ascii="Esharat" w:eastAsia="MS Mincho" w:hAnsi="Esharat"/>
          <w:kern w:val="20"/>
          <w:rtl/>
        </w:rPr>
        <w:t>تَل بها</w:t>
      </w:r>
      <w:r w:rsidRPr="00B74AAF">
        <w:rPr>
          <w:rFonts w:ascii="Esharat" w:eastAsia="MS Mincho" w:hAnsi="Esharat" w:hint="cs"/>
          <w:kern w:val="20"/>
          <w:rtl/>
        </w:rPr>
        <w:t>،</w:t>
      </w:r>
      <w:r w:rsidRPr="00B74AAF">
        <w:rPr>
          <w:rFonts w:ascii="Esharat" w:eastAsia="MS Mincho" w:hAnsi="Esharat"/>
          <w:kern w:val="20"/>
          <w:rtl/>
        </w:rPr>
        <w:t xml:space="preserve"> فأن ت</w:t>
      </w:r>
      <w:r w:rsidRPr="00B74AAF">
        <w:rPr>
          <w:rFonts w:ascii="Esharat" w:eastAsia="MS Mincho" w:hAnsi="Esharat" w:hint="cs"/>
          <w:kern w:val="20"/>
          <w:rtl/>
        </w:rPr>
        <w:t>ُ</w:t>
      </w:r>
      <w:r w:rsidRPr="00B74AAF">
        <w:rPr>
          <w:rFonts w:ascii="Esharat" w:eastAsia="MS Mincho" w:hAnsi="Esharat"/>
          <w:kern w:val="20"/>
          <w:rtl/>
        </w:rPr>
        <w:t>ق</w:t>
      </w:r>
      <w:r w:rsidRPr="00B74AAF">
        <w:rPr>
          <w:rFonts w:ascii="Esharat" w:eastAsia="MS Mincho" w:hAnsi="Esharat" w:hint="cs"/>
          <w:kern w:val="20"/>
          <w:rtl/>
        </w:rPr>
        <w:t>ْ</w:t>
      </w:r>
      <w:r w:rsidRPr="00B74AAF">
        <w:rPr>
          <w:rFonts w:ascii="Esharat" w:eastAsia="MS Mincho" w:hAnsi="Esharat"/>
          <w:kern w:val="20"/>
          <w:rtl/>
        </w:rPr>
        <w:t>ت</w:t>
      </w:r>
      <w:r w:rsidRPr="00B74AAF">
        <w:rPr>
          <w:rFonts w:ascii="Esharat" w:eastAsia="MS Mincho" w:hAnsi="Esharat" w:hint="cs"/>
          <w:kern w:val="20"/>
          <w:rtl/>
        </w:rPr>
        <w:t>َ</w:t>
      </w:r>
      <w:r w:rsidRPr="00B74AAF">
        <w:rPr>
          <w:rFonts w:ascii="Esharat" w:eastAsia="MS Mincho" w:hAnsi="Esharat"/>
          <w:kern w:val="20"/>
          <w:rtl/>
        </w:rPr>
        <w:t>ل بالحرّ أ</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 xml:space="preserve">لى. </w:t>
      </w:r>
    </w:p>
    <w:p w:rsidR="000A24FE" w:rsidRPr="00B74AAF" w:rsidRDefault="000A24FE" w:rsidP="000A24FE">
      <w:pPr>
        <w:rPr>
          <w:rFonts w:ascii="Esharat" w:hAnsi="Esharat"/>
          <w:rtl/>
          <w:lang w:val="en-ZW" w:bidi="fa-IR"/>
        </w:rPr>
      </w:pPr>
      <w:r w:rsidRPr="00F15E8F">
        <w:rPr>
          <w:rFonts w:eastAsia="Lotus Linotype"/>
          <w:sz w:val="27"/>
          <w:rtl/>
        </w:rPr>
        <w:t>14ـ</w:t>
      </w:r>
      <w:r w:rsidRPr="00B74AAF">
        <w:rPr>
          <w:rFonts w:ascii="Esharat" w:eastAsia="MS Mincho" w:hAnsi="Esharat"/>
          <w:kern w:val="20"/>
          <w:rtl/>
        </w:rPr>
        <w:t xml:space="preserve"> القاتل أمة والمقتول حرّة</w:t>
      </w:r>
      <w:r w:rsidRPr="00B74AAF">
        <w:rPr>
          <w:rFonts w:ascii="Esharat" w:eastAsia="MS Mincho" w:hAnsi="Esharat" w:hint="cs"/>
          <w:kern w:val="20"/>
          <w:rtl/>
        </w:rPr>
        <w:t>،</w:t>
      </w:r>
      <w:r w:rsidRPr="00B74AAF">
        <w:rPr>
          <w:rFonts w:ascii="Esharat" w:eastAsia="MS Mincho" w:hAnsi="Esharat"/>
          <w:kern w:val="20"/>
          <w:rtl/>
        </w:rPr>
        <w:t xml:space="preserve"> فالمساواة بينهما في الحر</w:t>
      </w:r>
      <w:r w:rsidRPr="00B74AAF">
        <w:rPr>
          <w:rFonts w:ascii="Esharat" w:eastAsia="MS Mincho" w:hAnsi="Esharat" w:hint="cs"/>
          <w:kern w:val="20"/>
          <w:rtl/>
        </w:rPr>
        <w:t>ّ</w:t>
      </w:r>
      <w:r w:rsidRPr="00B74AAF">
        <w:rPr>
          <w:rFonts w:ascii="Esharat" w:eastAsia="MS Mincho" w:hAnsi="Esharat"/>
          <w:kern w:val="20"/>
          <w:rtl/>
        </w:rPr>
        <w:t>ية مفقودة، ولكن</w:t>
      </w:r>
      <w:r w:rsidRPr="00B74AAF">
        <w:rPr>
          <w:rFonts w:ascii="Esharat" w:eastAsia="MS Mincho" w:hAnsi="Esharat" w:hint="cs"/>
          <w:kern w:val="20"/>
          <w:rtl/>
        </w:rPr>
        <w:t>ّ</w:t>
      </w:r>
      <w:r w:rsidRPr="00B74AAF">
        <w:rPr>
          <w:rFonts w:ascii="Esharat" w:eastAsia="MS Mincho" w:hAnsi="Esharat"/>
          <w:kern w:val="20"/>
          <w:rtl/>
        </w:rPr>
        <w:t xml:space="preserve"> الحرّة أفضل منها</w:t>
      </w:r>
      <w:r w:rsidRPr="00B74AAF">
        <w:rPr>
          <w:rFonts w:ascii="Esharat" w:eastAsia="MS Mincho" w:hAnsi="Esharat" w:hint="cs"/>
          <w:kern w:val="20"/>
          <w:rtl/>
        </w:rPr>
        <w:t>؛</w:t>
      </w:r>
      <w:r w:rsidRPr="00B74AAF">
        <w:rPr>
          <w:rFonts w:ascii="Esharat" w:eastAsia="MS Mincho" w:hAnsi="Esharat"/>
          <w:kern w:val="20"/>
          <w:rtl/>
        </w:rPr>
        <w:t xml:space="preserve"> بالحرّية</w:t>
      </w:r>
      <w:r w:rsidRPr="00B74AAF">
        <w:rPr>
          <w:rFonts w:ascii="Esharat" w:eastAsia="MS Mincho" w:hAnsi="Esharat" w:hint="cs"/>
          <w:kern w:val="20"/>
          <w:rtl/>
        </w:rPr>
        <w:t>،</w:t>
      </w:r>
      <w:r w:rsidRPr="00B74AAF">
        <w:rPr>
          <w:rFonts w:ascii="Esharat" w:eastAsia="MS Mincho" w:hAnsi="Esharat"/>
          <w:kern w:val="20"/>
          <w:rtl/>
        </w:rPr>
        <w:t xml:space="preserve"> فقتلها بالحرّة لا ينافي المساواة. مع أنّه إذا </w:t>
      </w:r>
      <w:r w:rsidRPr="00B74AAF">
        <w:rPr>
          <w:rFonts w:ascii="Esharat" w:eastAsia="MS Mincho" w:hAnsi="Esharat" w:hint="cs"/>
          <w:kern w:val="20"/>
          <w:rtl/>
        </w:rPr>
        <w:t>قُتِلَت</w:t>
      </w:r>
      <w:r w:rsidRPr="00B74AAF">
        <w:rPr>
          <w:rFonts w:ascii="Esharat" w:eastAsia="MS Mincho" w:hAnsi="Esharat"/>
          <w:kern w:val="20"/>
          <w:rtl/>
        </w:rPr>
        <w:t xml:space="preserve"> الأمة بالأمة</w:t>
      </w:r>
      <w:r w:rsidRPr="00B74AAF">
        <w:rPr>
          <w:rFonts w:ascii="Esharat" w:eastAsia="MS Mincho" w:hAnsi="Esharat" w:hint="cs"/>
          <w:kern w:val="20"/>
          <w:rtl/>
        </w:rPr>
        <w:t>،</w:t>
      </w:r>
      <w:r w:rsidRPr="00B74AAF">
        <w:rPr>
          <w:rFonts w:ascii="Esharat" w:eastAsia="MS Mincho" w:hAnsi="Esharat"/>
          <w:kern w:val="20"/>
          <w:rtl/>
        </w:rPr>
        <w:t xml:space="preserve"> مع أنّ الحرّة لا تُق</w:t>
      </w:r>
      <w:r w:rsidRPr="00B74AAF">
        <w:rPr>
          <w:rFonts w:ascii="Esharat" w:eastAsia="MS Mincho" w:hAnsi="Esharat" w:hint="cs"/>
          <w:kern w:val="20"/>
          <w:rtl/>
        </w:rPr>
        <w:t>ْ</w:t>
      </w:r>
      <w:r w:rsidRPr="00B74AAF">
        <w:rPr>
          <w:rFonts w:ascii="Esharat" w:eastAsia="MS Mincho" w:hAnsi="Esharat"/>
          <w:kern w:val="20"/>
          <w:rtl/>
        </w:rPr>
        <w:t>تَل بها</w:t>
      </w:r>
      <w:r w:rsidRPr="00B74AAF">
        <w:rPr>
          <w:rFonts w:ascii="Esharat" w:eastAsia="MS Mincho" w:hAnsi="Esharat" w:hint="cs"/>
          <w:kern w:val="20"/>
          <w:rtl/>
        </w:rPr>
        <w:t>،</w:t>
      </w:r>
      <w:r w:rsidRPr="00B74AAF">
        <w:rPr>
          <w:rFonts w:ascii="Esharat" w:eastAsia="MS Mincho" w:hAnsi="Esharat"/>
          <w:kern w:val="20"/>
          <w:rtl/>
        </w:rPr>
        <w:t xml:space="preserve"> فأن ت</w:t>
      </w:r>
      <w:r w:rsidRPr="00B74AAF">
        <w:rPr>
          <w:rFonts w:ascii="Esharat" w:eastAsia="MS Mincho" w:hAnsi="Esharat" w:hint="cs"/>
          <w:kern w:val="20"/>
          <w:rtl/>
        </w:rPr>
        <w:t>ُ</w:t>
      </w:r>
      <w:r w:rsidRPr="00B74AAF">
        <w:rPr>
          <w:rFonts w:ascii="Esharat" w:eastAsia="MS Mincho" w:hAnsi="Esharat"/>
          <w:kern w:val="20"/>
          <w:rtl/>
        </w:rPr>
        <w:t>ق</w:t>
      </w:r>
      <w:r w:rsidRPr="00B74AAF">
        <w:rPr>
          <w:rFonts w:ascii="Esharat" w:eastAsia="MS Mincho" w:hAnsi="Esharat" w:hint="cs"/>
          <w:kern w:val="20"/>
          <w:rtl/>
        </w:rPr>
        <w:t>ْ</w:t>
      </w:r>
      <w:r w:rsidRPr="00B74AAF">
        <w:rPr>
          <w:rFonts w:ascii="Esharat" w:eastAsia="MS Mincho" w:hAnsi="Esharat"/>
          <w:kern w:val="20"/>
          <w:rtl/>
        </w:rPr>
        <w:t>تل بالحرّة أ</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 xml:space="preserve">لى. </w:t>
      </w:r>
    </w:p>
    <w:p w:rsidR="000A24FE" w:rsidRPr="00B74AAF" w:rsidRDefault="000A24FE" w:rsidP="000A24FE">
      <w:pPr>
        <w:rPr>
          <w:rFonts w:ascii="Esharat" w:eastAsia="MS Mincho" w:hAnsi="Esharat"/>
          <w:kern w:val="20"/>
          <w:rtl/>
        </w:rPr>
      </w:pPr>
      <w:r w:rsidRPr="00F15E8F">
        <w:rPr>
          <w:rFonts w:eastAsia="Lotus Linotype"/>
          <w:sz w:val="27"/>
          <w:rtl/>
        </w:rPr>
        <w:t>15ـ</w:t>
      </w:r>
      <w:r w:rsidRPr="00B74AAF">
        <w:rPr>
          <w:rFonts w:ascii="Esharat" w:eastAsia="MS Mincho" w:hAnsi="Esharat"/>
          <w:kern w:val="20"/>
          <w:rtl/>
        </w:rPr>
        <w:t xml:space="preserve"> القاتل أمة والمقتول عبد</w:t>
      </w:r>
      <w:r w:rsidRPr="00B74AAF">
        <w:rPr>
          <w:rFonts w:ascii="Esharat" w:eastAsia="MS Mincho" w:hAnsi="Esharat" w:hint="cs"/>
          <w:kern w:val="20"/>
          <w:rtl/>
        </w:rPr>
        <w:t>،</w:t>
      </w:r>
      <w:r w:rsidRPr="00B74AAF">
        <w:rPr>
          <w:rFonts w:ascii="Esharat" w:eastAsia="MS Mincho" w:hAnsi="Esharat"/>
          <w:kern w:val="20"/>
          <w:rtl/>
        </w:rPr>
        <w:t xml:space="preserve"> فالمساواة بينهما في الذكورة مفقودة</w:t>
      </w:r>
      <w:r w:rsidRPr="00B74AAF">
        <w:rPr>
          <w:rFonts w:ascii="Esharat" w:eastAsia="MS Mincho" w:hAnsi="Esharat" w:hint="cs"/>
          <w:kern w:val="20"/>
          <w:rtl/>
        </w:rPr>
        <w:t>ٌ</w:t>
      </w:r>
      <w:r w:rsidRPr="00B74AAF">
        <w:rPr>
          <w:rFonts w:ascii="Esharat" w:eastAsia="MS Mincho" w:hAnsi="Esharat"/>
          <w:kern w:val="20"/>
          <w:rtl/>
        </w:rPr>
        <w:t>، ولكن</w:t>
      </w:r>
      <w:r w:rsidRPr="00B74AAF">
        <w:rPr>
          <w:rFonts w:ascii="Esharat" w:eastAsia="MS Mincho" w:hAnsi="Esharat" w:hint="cs"/>
          <w:kern w:val="20"/>
          <w:rtl/>
        </w:rPr>
        <w:t>ّ</w:t>
      </w:r>
      <w:r w:rsidRPr="00B74AAF">
        <w:rPr>
          <w:rFonts w:ascii="Esharat" w:eastAsia="MS Mincho" w:hAnsi="Esharat"/>
          <w:kern w:val="20"/>
          <w:rtl/>
        </w:rPr>
        <w:t xml:space="preserve"> العبد أفضل منها</w:t>
      </w:r>
      <w:r w:rsidRPr="00B74AAF">
        <w:rPr>
          <w:rFonts w:ascii="Esharat" w:eastAsia="MS Mincho" w:hAnsi="Esharat" w:hint="cs"/>
          <w:kern w:val="20"/>
          <w:rtl/>
        </w:rPr>
        <w:t>؛</w:t>
      </w:r>
      <w:r w:rsidRPr="00B74AAF">
        <w:rPr>
          <w:rFonts w:ascii="Esharat" w:eastAsia="MS Mincho" w:hAnsi="Esharat"/>
          <w:kern w:val="20"/>
          <w:rtl/>
        </w:rPr>
        <w:t xml:space="preserve"> بالذكورة</w:t>
      </w:r>
      <w:r w:rsidRPr="00B74AAF">
        <w:rPr>
          <w:rFonts w:ascii="Esharat" w:eastAsia="MS Mincho" w:hAnsi="Esharat" w:hint="cs"/>
          <w:kern w:val="20"/>
          <w:rtl/>
        </w:rPr>
        <w:t>،</w:t>
      </w:r>
      <w:r w:rsidRPr="00B74AAF">
        <w:rPr>
          <w:rFonts w:ascii="Esharat" w:eastAsia="MS Mincho" w:hAnsi="Esharat"/>
          <w:kern w:val="20"/>
          <w:rtl/>
        </w:rPr>
        <w:t xml:space="preserve"> فقتلها بالعبد لا ينافي المساواة. مع أنّه إذا </w:t>
      </w:r>
      <w:r w:rsidRPr="00B74AAF">
        <w:rPr>
          <w:rFonts w:ascii="Esharat" w:eastAsia="MS Mincho" w:hAnsi="Esharat" w:hint="cs"/>
          <w:kern w:val="20"/>
          <w:rtl/>
        </w:rPr>
        <w:t>قُتِلَت</w:t>
      </w:r>
      <w:r w:rsidRPr="00B74AAF">
        <w:rPr>
          <w:rFonts w:ascii="Esharat" w:eastAsia="MS Mincho" w:hAnsi="Esharat"/>
          <w:kern w:val="20"/>
          <w:rtl/>
        </w:rPr>
        <w:t xml:space="preserve"> الأمة بالأمة</w:t>
      </w:r>
      <w:r w:rsidRPr="00B74AAF">
        <w:rPr>
          <w:rFonts w:ascii="Esharat" w:eastAsia="MS Mincho" w:hAnsi="Esharat" w:hint="cs"/>
          <w:kern w:val="20"/>
          <w:rtl/>
        </w:rPr>
        <w:t>،</w:t>
      </w:r>
      <w:r w:rsidRPr="00B74AAF">
        <w:rPr>
          <w:rFonts w:ascii="Esharat" w:eastAsia="MS Mincho" w:hAnsi="Esharat"/>
          <w:kern w:val="20"/>
          <w:rtl/>
        </w:rPr>
        <w:t xml:space="preserve"> مع أنّ العبد لا يُق</w:t>
      </w:r>
      <w:r w:rsidRPr="00B74AAF">
        <w:rPr>
          <w:rFonts w:ascii="Esharat" w:eastAsia="MS Mincho" w:hAnsi="Esharat" w:hint="cs"/>
          <w:kern w:val="20"/>
          <w:rtl/>
        </w:rPr>
        <w:t>ْ</w:t>
      </w:r>
      <w:r w:rsidRPr="00B74AAF">
        <w:rPr>
          <w:rFonts w:ascii="Esharat" w:eastAsia="MS Mincho" w:hAnsi="Esharat"/>
          <w:kern w:val="20"/>
          <w:rtl/>
        </w:rPr>
        <w:t>تَل بها</w:t>
      </w:r>
      <w:r w:rsidRPr="00B74AAF">
        <w:rPr>
          <w:rFonts w:ascii="Esharat" w:eastAsia="MS Mincho" w:hAnsi="Esharat" w:hint="cs"/>
          <w:kern w:val="20"/>
          <w:rtl/>
        </w:rPr>
        <w:t>،</w:t>
      </w:r>
      <w:r w:rsidRPr="00B74AAF">
        <w:rPr>
          <w:rFonts w:ascii="Esharat" w:eastAsia="MS Mincho" w:hAnsi="Esharat"/>
          <w:kern w:val="20"/>
          <w:rtl/>
        </w:rPr>
        <w:t xml:space="preserve"> فأن تُق</w:t>
      </w:r>
      <w:r w:rsidRPr="00B74AAF">
        <w:rPr>
          <w:rFonts w:ascii="Esharat" w:eastAsia="MS Mincho" w:hAnsi="Esharat" w:hint="cs"/>
          <w:kern w:val="20"/>
          <w:rtl/>
        </w:rPr>
        <w:t>ْ</w:t>
      </w:r>
      <w:r w:rsidRPr="00B74AAF">
        <w:rPr>
          <w:rFonts w:ascii="Esharat" w:eastAsia="MS Mincho" w:hAnsi="Esharat"/>
          <w:kern w:val="20"/>
          <w:rtl/>
        </w:rPr>
        <w:t>تَل بالعبد أ</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 xml:space="preserve">لى. </w:t>
      </w:r>
    </w:p>
    <w:p w:rsidR="000A24FE" w:rsidRPr="00B74AAF" w:rsidRDefault="000A24FE" w:rsidP="000A24FE">
      <w:pPr>
        <w:rPr>
          <w:rFonts w:ascii="Esharat" w:eastAsia="MS Mincho" w:hAnsi="Esharat"/>
          <w:kern w:val="20"/>
        </w:rPr>
      </w:pPr>
      <w:r w:rsidRPr="00F15E8F">
        <w:rPr>
          <w:rFonts w:eastAsia="Lotus Linotype"/>
          <w:sz w:val="27"/>
          <w:rtl/>
        </w:rPr>
        <w:t>16ـ</w:t>
      </w:r>
      <w:r w:rsidRPr="00B74AAF">
        <w:rPr>
          <w:rFonts w:ascii="Esharat" w:eastAsia="MS Mincho" w:hAnsi="Esharat"/>
          <w:kern w:val="20"/>
          <w:rtl/>
        </w:rPr>
        <w:t xml:space="preserve"> القاتل أمة والمقتول أمة</w:t>
      </w:r>
      <w:r w:rsidRPr="00B74AAF">
        <w:rPr>
          <w:rFonts w:ascii="Esharat" w:eastAsia="MS Mincho" w:hAnsi="Esharat" w:hint="cs"/>
          <w:kern w:val="20"/>
          <w:rtl/>
        </w:rPr>
        <w:t>،</w:t>
      </w:r>
      <w:r w:rsidRPr="00B74AAF">
        <w:rPr>
          <w:rFonts w:ascii="Esharat" w:eastAsia="MS Mincho" w:hAnsi="Esharat"/>
          <w:kern w:val="20"/>
          <w:rtl/>
        </w:rPr>
        <w:t xml:space="preserve"> فتقتل بها؛ للمساواة بينهما في الرقّية والأنوثة. </w:t>
      </w:r>
    </w:p>
    <w:p w:rsidR="000A24FE" w:rsidRPr="00B74AAF" w:rsidRDefault="000A24FE" w:rsidP="000A24FE">
      <w:pPr>
        <w:rPr>
          <w:rFonts w:ascii="Esharat" w:eastAsia="MS Mincho" w:hAnsi="Esharat"/>
          <w:kern w:val="20"/>
          <w:rtl/>
        </w:rPr>
      </w:pPr>
      <w:r w:rsidRPr="00B74AAF">
        <w:rPr>
          <w:rFonts w:ascii="Esharat" w:eastAsia="MS Mincho" w:hAnsi="Esharat"/>
          <w:kern w:val="20"/>
          <w:rtl/>
        </w:rPr>
        <w:lastRenderedPageBreak/>
        <w:t>فتحصّل أنّه ي</w:t>
      </w:r>
      <w:r w:rsidRPr="00B74AAF">
        <w:rPr>
          <w:rFonts w:ascii="Esharat" w:eastAsia="MS Mincho" w:hAnsi="Esharat" w:hint="cs"/>
          <w:kern w:val="20"/>
          <w:rtl/>
        </w:rPr>
        <w:t>ُ</w:t>
      </w:r>
      <w:r w:rsidRPr="00B74AAF">
        <w:rPr>
          <w:rFonts w:ascii="Esharat" w:eastAsia="MS Mincho" w:hAnsi="Esharat"/>
          <w:kern w:val="20"/>
          <w:rtl/>
        </w:rPr>
        <w:t>قاد القاتل في عشر صور</w:t>
      </w:r>
      <w:r w:rsidRPr="00B74AAF">
        <w:rPr>
          <w:rFonts w:ascii="Esharat" w:eastAsia="MS Mincho" w:hAnsi="Esharat" w:hint="cs"/>
          <w:kern w:val="20"/>
          <w:rtl/>
        </w:rPr>
        <w:t>،</w:t>
      </w:r>
      <w:r w:rsidRPr="00B74AAF">
        <w:rPr>
          <w:rFonts w:ascii="Esharat" w:eastAsia="MS Mincho" w:hAnsi="Esharat"/>
          <w:kern w:val="20"/>
          <w:rtl/>
        </w:rPr>
        <w:t xml:space="preserve"> ولا يقاد في ستّ</w:t>
      </w:r>
      <w:r w:rsidRPr="00B74AAF">
        <w:rPr>
          <w:rFonts w:ascii="Esharat" w:eastAsia="MS Mincho" w:hAnsi="Esharat" w:hint="cs"/>
          <w:kern w:val="20"/>
          <w:rtl/>
        </w:rPr>
        <w:t>ٍ</w:t>
      </w:r>
      <w:r w:rsidRPr="00B74AAF">
        <w:rPr>
          <w:rFonts w:ascii="Esharat" w:eastAsia="MS Mincho" w:hAnsi="Esharat"/>
          <w:kern w:val="20"/>
          <w:rtl/>
        </w:rPr>
        <w:t xml:space="preserve"> منها</w:t>
      </w:r>
      <w:r w:rsidRPr="00B74AAF">
        <w:rPr>
          <w:rFonts w:ascii="Esharat" w:eastAsia="MS Mincho" w:hAnsi="Esharat" w:hint="cs"/>
          <w:kern w:val="20"/>
          <w:rtl/>
        </w:rPr>
        <w:t>،</w:t>
      </w:r>
      <w:r w:rsidRPr="00B74AAF">
        <w:rPr>
          <w:rFonts w:ascii="Esharat" w:eastAsia="MS Mincho" w:hAnsi="Esharat"/>
          <w:kern w:val="20"/>
          <w:rtl/>
        </w:rPr>
        <w:t xml:space="preserve"> هي أكثر ابتلاءً من تلك العشر التي ي</w:t>
      </w:r>
      <w:r w:rsidRPr="00B74AAF">
        <w:rPr>
          <w:rFonts w:ascii="Esharat" w:eastAsia="MS Mincho" w:hAnsi="Esharat" w:hint="cs"/>
          <w:kern w:val="20"/>
          <w:rtl/>
        </w:rPr>
        <w:t>ُ</w:t>
      </w:r>
      <w:r w:rsidRPr="00B74AAF">
        <w:rPr>
          <w:rFonts w:ascii="Esharat" w:eastAsia="MS Mincho" w:hAnsi="Esharat"/>
          <w:kern w:val="20"/>
          <w:rtl/>
        </w:rPr>
        <w:t>قاد القاتل فيها</w:t>
      </w:r>
      <w:r w:rsidRPr="00B74AAF">
        <w:rPr>
          <w:rFonts w:ascii="Esharat" w:eastAsia="MS Mincho" w:hAnsi="Esharat" w:hint="cs"/>
          <w:kern w:val="20"/>
          <w:rtl/>
        </w:rPr>
        <w:t>.</w:t>
      </w:r>
      <w:r w:rsidRPr="00B74AAF">
        <w:rPr>
          <w:rFonts w:ascii="Esharat" w:eastAsia="MS Mincho" w:hAnsi="Esharat"/>
          <w:kern w:val="20"/>
          <w:rtl/>
        </w:rPr>
        <w:t xml:space="preserve"> ومن هذه الستّ ثلاث</w:t>
      </w:r>
      <w:r w:rsidRPr="00B74AAF">
        <w:rPr>
          <w:rFonts w:ascii="Esharat" w:eastAsia="MS Mincho" w:hAnsi="Esharat" w:hint="cs"/>
          <w:kern w:val="20"/>
          <w:rtl/>
        </w:rPr>
        <w:t>ٌ</w:t>
      </w:r>
      <w:r w:rsidRPr="00B74AAF">
        <w:rPr>
          <w:rFonts w:ascii="Esharat" w:eastAsia="MS Mincho" w:hAnsi="Esharat"/>
          <w:kern w:val="20"/>
          <w:rtl/>
        </w:rPr>
        <w:t xml:space="preserve"> أكثر وقوعاً</w:t>
      </w:r>
      <w:r w:rsidRPr="00B74AAF">
        <w:rPr>
          <w:rFonts w:ascii="Esharat" w:eastAsia="MS Mincho" w:hAnsi="Esharat" w:hint="cs"/>
          <w:kern w:val="20"/>
          <w:rtl/>
        </w:rPr>
        <w:t>.</w:t>
      </w:r>
      <w:r w:rsidRPr="00B74AAF">
        <w:rPr>
          <w:rFonts w:ascii="Esharat" w:eastAsia="MS Mincho" w:hAnsi="Esharat"/>
          <w:kern w:val="20"/>
          <w:rtl/>
        </w:rPr>
        <w:t xml:space="preserve"> وهذه الثلاث هي التي يكون القاتل فيها حر</w:t>
      </w:r>
      <w:r w:rsidRPr="00B74AAF">
        <w:rPr>
          <w:rFonts w:ascii="Esharat" w:eastAsia="MS Mincho" w:hAnsi="Esharat" w:hint="cs"/>
          <w:kern w:val="20"/>
          <w:rtl/>
        </w:rPr>
        <w:t>ّ</w:t>
      </w:r>
      <w:r w:rsidRPr="00B74AAF">
        <w:rPr>
          <w:rFonts w:ascii="Esharat" w:eastAsia="MS Mincho" w:hAnsi="Esharat"/>
          <w:kern w:val="20"/>
          <w:rtl/>
        </w:rPr>
        <w:t>اً والقتيل حرّةً أو عبداً أو أمةً. وهنا وجه</w:t>
      </w:r>
      <w:r w:rsidRPr="00B74AAF">
        <w:rPr>
          <w:rFonts w:ascii="Esharat" w:eastAsia="MS Mincho" w:hAnsi="Esharat" w:hint="cs"/>
          <w:kern w:val="20"/>
          <w:rtl/>
        </w:rPr>
        <w:t>ٌ</w:t>
      </w:r>
      <w:r w:rsidRPr="00B74AAF">
        <w:rPr>
          <w:rFonts w:ascii="Esharat" w:eastAsia="MS Mincho" w:hAnsi="Esharat"/>
          <w:kern w:val="20"/>
          <w:rtl/>
        </w:rPr>
        <w:t xml:space="preserve"> آخر لإثبات نفس هذه الأحكام في هذه الصور الستّ عشرة، نذكره في ذيل الآية الثانية.</w:t>
      </w:r>
    </w:p>
    <w:p w:rsidR="000A24FE" w:rsidRPr="00B74AAF" w:rsidRDefault="000A24FE" w:rsidP="00725E04">
      <w:pPr>
        <w:spacing w:line="420" w:lineRule="exact"/>
        <w:rPr>
          <w:rFonts w:ascii="Esharat" w:eastAsia="MS Mincho" w:hAnsi="Esharat"/>
          <w:kern w:val="20"/>
          <w:rtl/>
        </w:rPr>
      </w:pPr>
      <w:r w:rsidRPr="00B74AAF">
        <w:rPr>
          <w:rFonts w:ascii="Esharat" w:eastAsia="MS Mincho" w:hAnsi="Esharat"/>
          <w:kern w:val="20"/>
          <w:rtl/>
        </w:rPr>
        <w:t xml:space="preserve"> </w:t>
      </w:r>
    </w:p>
    <w:p w:rsidR="000A24FE" w:rsidRPr="00B74AAF" w:rsidRDefault="000A24FE" w:rsidP="000A24FE">
      <w:pPr>
        <w:pStyle w:val="31"/>
        <w:rPr>
          <w:rFonts w:eastAsia="MS Mincho"/>
          <w:color w:val="auto"/>
          <w:rtl/>
        </w:rPr>
      </w:pPr>
      <w:r w:rsidRPr="00B74AAF">
        <w:rPr>
          <w:rFonts w:eastAsia="MS Mincho" w:hint="cs"/>
          <w:color w:val="auto"/>
          <w:rtl/>
        </w:rPr>
        <w:t>تتمّة إيضاح ل</w:t>
      </w:r>
      <w:r w:rsidRPr="00B74AAF">
        <w:rPr>
          <w:rFonts w:eastAsia="MS Mincho"/>
          <w:color w:val="auto"/>
          <w:rtl/>
        </w:rPr>
        <w:t>لصورة الثانية والصورة الثالثة</w:t>
      </w:r>
    </w:p>
    <w:p w:rsidR="000A24FE" w:rsidRPr="00B74AAF" w:rsidRDefault="000A24FE" w:rsidP="000A24FE">
      <w:pPr>
        <w:rPr>
          <w:rFonts w:ascii="Esharat" w:eastAsia="MS Mincho" w:hAnsi="Esharat"/>
          <w:kern w:val="20"/>
          <w:rtl/>
        </w:rPr>
      </w:pPr>
      <w:r w:rsidRPr="00B74AAF">
        <w:rPr>
          <w:rFonts w:ascii="Esharat" w:eastAsia="MS Mincho" w:hAnsi="Esharat"/>
          <w:kern w:val="20"/>
          <w:rtl/>
        </w:rPr>
        <w:t>بقي كلامٌ حول الصورة الثانية والصورة الثالثة. وأمّا في الثالثة فقد تقدّ</w:t>
      </w:r>
      <w:r w:rsidRPr="00B74AAF">
        <w:rPr>
          <w:rFonts w:ascii="Esharat" w:eastAsia="MS Mincho" w:hAnsi="Esharat" w:hint="cs"/>
          <w:kern w:val="20"/>
          <w:rtl/>
        </w:rPr>
        <w:t>َ</w:t>
      </w:r>
      <w:r w:rsidRPr="00B74AAF">
        <w:rPr>
          <w:rFonts w:ascii="Esharat" w:eastAsia="MS Mincho" w:hAnsi="Esharat"/>
          <w:kern w:val="20"/>
          <w:rtl/>
        </w:rPr>
        <w:t>م أنّ الآية تدلّ على أنّه لا يقاد الحرّ بالعبد</w:t>
      </w:r>
      <w:r w:rsidRPr="00B74AAF">
        <w:rPr>
          <w:rFonts w:ascii="Esharat" w:eastAsia="MS Mincho" w:hAnsi="Esharat" w:hint="cs"/>
          <w:kern w:val="20"/>
          <w:rtl/>
        </w:rPr>
        <w:t>.</w:t>
      </w:r>
      <w:r w:rsidRPr="00B74AAF">
        <w:rPr>
          <w:rFonts w:ascii="Esharat" w:eastAsia="MS Mincho" w:hAnsi="Esharat"/>
          <w:kern w:val="20"/>
          <w:rtl/>
        </w:rPr>
        <w:t xml:space="preserve"> وهو المشهور بين أهل السنّة</w:t>
      </w:r>
      <w:r w:rsidRPr="00B74AAF">
        <w:rPr>
          <w:rFonts w:ascii="Esharat" w:eastAsia="MS Mincho" w:hAnsi="Esharat" w:hint="cs"/>
          <w:kern w:val="20"/>
          <w:rtl/>
        </w:rPr>
        <w:t>،</w:t>
      </w:r>
      <w:r w:rsidRPr="00B74AAF">
        <w:rPr>
          <w:rFonts w:ascii="Esharat" w:eastAsia="MS Mincho" w:hAnsi="Esharat"/>
          <w:kern w:val="20"/>
          <w:rtl/>
        </w:rPr>
        <w:t xml:space="preserve"> وعليه إجماع الاماميّة</w:t>
      </w:r>
      <w:r w:rsidRPr="00B74AAF">
        <w:rPr>
          <w:rFonts w:ascii="Esharat" w:eastAsia="MS Mincho" w:hAnsi="Esharat" w:hint="cs"/>
          <w:kern w:val="20"/>
          <w:rtl/>
        </w:rPr>
        <w:t>.</w:t>
      </w:r>
      <w:r w:rsidRPr="00B74AAF">
        <w:rPr>
          <w:rFonts w:ascii="Esharat" w:eastAsia="MS Mincho" w:hAnsi="Esharat"/>
          <w:kern w:val="20"/>
          <w:rtl/>
        </w:rPr>
        <w:t xml:space="preserve"> ولكن خالفهم في ذلك أبو حنيفة والثوريّ وابن أبي ليلى ودا</w:t>
      </w:r>
      <w:r w:rsidRPr="00B74AAF">
        <w:rPr>
          <w:rFonts w:ascii="Esharat" w:eastAsia="MS Mincho" w:hAnsi="Esharat" w:hint="cs"/>
          <w:kern w:val="20"/>
          <w:rtl/>
        </w:rPr>
        <w:t>و</w:t>
      </w:r>
      <w:r w:rsidRPr="00B74AAF">
        <w:rPr>
          <w:rFonts w:ascii="Esharat" w:eastAsia="MS Mincho" w:hAnsi="Esharat"/>
          <w:kern w:val="20"/>
          <w:rtl/>
        </w:rPr>
        <w:t>ود</w:t>
      </w:r>
      <w:r w:rsidRPr="00B74AAF">
        <w:rPr>
          <w:rFonts w:ascii="Esharat" w:eastAsia="MS Mincho" w:hAnsi="Esharat" w:hint="cs"/>
          <w:kern w:val="20"/>
          <w:rtl/>
        </w:rPr>
        <w:t>،</w:t>
      </w:r>
      <w:r w:rsidRPr="00B74AAF">
        <w:rPr>
          <w:rFonts w:ascii="Esharat" w:eastAsia="MS Mincho" w:hAnsi="Esharat"/>
          <w:kern w:val="20"/>
          <w:rtl/>
        </w:rPr>
        <w:t xml:space="preserve"> فقالوا: إنّ الحرّ يقتل بعبدِ غيره</w:t>
      </w:r>
      <w:r w:rsidRPr="00B74AAF">
        <w:rPr>
          <w:rFonts w:hint="cs"/>
          <w:vertAlign w:val="superscript"/>
          <w:rtl/>
        </w:rPr>
        <w:t>(</w:t>
      </w:r>
      <w:r w:rsidRPr="00B74AAF">
        <w:rPr>
          <w:rStyle w:val="ac"/>
          <w:rtl/>
        </w:rPr>
        <w:endnoteReference w:id="696"/>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حتّى ذهب شواذّ</w:t>
      </w:r>
      <w:r w:rsidRPr="00B74AAF">
        <w:rPr>
          <w:rFonts w:ascii="Esharat" w:eastAsia="MS Mincho" w:hAnsi="Esharat" w:hint="cs"/>
          <w:kern w:val="20"/>
          <w:rtl/>
        </w:rPr>
        <w:t>ٌ</w:t>
      </w:r>
      <w:r w:rsidRPr="00B74AAF">
        <w:rPr>
          <w:rFonts w:ascii="Esharat" w:eastAsia="MS Mincho" w:hAnsi="Esharat"/>
          <w:kern w:val="20"/>
          <w:rtl/>
        </w:rPr>
        <w:t xml:space="preserve"> منهم إلى أنّ الحرّ يقتل بالعبد</w:t>
      </w:r>
      <w:r w:rsidRPr="00B74AAF">
        <w:rPr>
          <w:rFonts w:ascii="Esharat" w:eastAsia="MS Mincho" w:hAnsi="Esharat" w:hint="cs"/>
          <w:kern w:val="20"/>
          <w:rtl/>
        </w:rPr>
        <w:t>،</w:t>
      </w:r>
      <w:r w:rsidRPr="00B74AAF">
        <w:rPr>
          <w:rFonts w:ascii="Esharat" w:eastAsia="MS Mincho" w:hAnsi="Esharat"/>
          <w:kern w:val="20"/>
          <w:rtl/>
        </w:rPr>
        <w:t xml:space="preserve"> وإنْ كان عبدَ نفسه</w:t>
      </w:r>
      <w:r w:rsidRPr="00B74AAF">
        <w:rPr>
          <w:rFonts w:hint="cs"/>
          <w:vertAlign w:val="superscript"/>
          <w:rtl/>
        </w:rPr>
        <w:t>(</w:t>
      </w:r>
      <w:r w:rsidRPr="00B74AAF">
        <w:rPr>
          <w:rStyle w:val="ac"/>
          <w:rtl/>
        </w:rPr>
        <w:endnoteReference w:id="697"/>
      </w:r>
      <w:r w:rsidRPr="00B74AAF">
        <w:rPr>
          <w:rFonts w:hint="cs"/>
          <w:vertAlign w:val="superscript"/>
          <w:rtl/>
        </w:rPr>
        <w:t>)</w:t>
      </w:r>
      <w:r w:rsidRPr="00B74AAF">
        <w:rPr>
          <w:rFonts w:ascii="Esharat" w:eastAsia="MS Mincho" w:hAnsi="Esharat"/>
          <w:kern w:val="20"/>
          <w:rtl/>
        </w:rPr>
        <w:t xml:space="preserve">. ومستندهم في ذلك إطلاقُ </w:t>
      </w:r>
      <w:r w:rsidRPr="00B74AAF">
        <w:rPr>
          <w:rFonts w:ascii="Mosawi" w:hAnsi="Mosawi" w:cs="Mosawi"/>
          <w:sz w:val="24"/>
          <w:szCs w:val="24"/>
          <w:rtl/>
        </w:rPr>
        <w:t>﴿</w:t>
      </w:r>
      <w:r w:rsidRPr="00B74AAF">
        <w:rPr>
          <w:rFonts w:ascii="Esharat" w:eastAsia="MS Mincho" w:hAnsi="Esharat"/>
          <w:b/>
          <w:bCs/>
          <w:kern w:val="20"/>
          <w:rtl/>
        </w:rPr>
        <w:t>الن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في آية المائدة</w:t>
      </w:r>
      <w:r w:rsidRPr="00B74AAF">
        <w:rPr>
          <w:rFonts w:ascii="Esharat" w:eastAsia="MS Mincho" w:hAnsi="Esharat" w:hint="cs"/>
          <w:kern w:val="20"/>
          <w:rtl/>
        </w:rPr>
        <w:t>؛</w:t>
      </w:r>
      <w:r w:rsidRPr="00B74AAF">
        <w:rPr>
          <w:rFonts w:ascii="Esharat" w:eastAsia="MS Mincho" w:hAnsi="Esharat"/>
          <w:kern w:val="20"/>
          <w:rtl/>
        </w:rPr>
        <w:t xml:space="preserve"> بدعوى أنّها ناسخة</w:t>
      </w:r>
      <w:r w:rsidRPr="00B74AAF">
        <w:rPr>
          <w:rFonts w:ascii="Esharat" w:eastAsia="MS Mincho" w:hAnsi="Esharat" w:hint="cs"/>
          <w:kern w:val="20"/>
          <w:rtl/>
        </w:rPr>
        <w:t>ٌ</w:t>
      </w:r>
      <w:r w:rsidRPr="00B74AAF">
        <w:rPr>
          <w:rFonts w:ascii="Esharat" w:eastAsia="MS Mincho" w:hAnsi="Esharat"/>
          <w:kern w:val="20"/>
          <w:rtl/>
        </w:rPr>
        <w:t xml:space="preserve"> لآية </w:t>
      </w:r>
      <w:r w:rsidRPr="00B74AAF">
        <w:rPr>
          <w:rFonts w:ascii="Mosawi" w:hAnsi="Mosawi" w:cs="Mosawi"/>
          <w:sz w:val="24"/>
          <w:szCs w:val="24"/>
          <w:rtl/>
        </w:rPr>
        <w:t>﴿</w:t>
      </w:r>
      <w:r w:rsidRPr="00B74AAF">
        <w:rPr>
          <w:b/>
          <w:bCs/>
          <w:rtl/>
        </w:rPr>
        <w:t>الْحُرُّ بِالْحُرِّ وَالْعَبْدُ بِالْعَبْدِ</w:t>
      </w:r>
      <w:r w:rsidRPr="00B74AAF">
        <w:rPr>
          <w:rFonts w:ascii="Mosawi" w:hAnsi="Mosawi" w:cs="Mosawi"/>
          <w:sz w:val="24"/>
          <w:szCs w:val="24"/>
          <w:rtl/>
        </w:rPr>
        <w:t>﴾</w:t>
      </w:r>
      <w:r w:rsidRPr="00B74AAF">
        <w:rPr>
          <w:rFonts w:ascii="Esharat" w:eastAsia="MS Mincho" w:hAnsi="Esharat"/>
          <w:kern w:val="20"/>
          <w:rtl/>
        </w:rPr>
        <w:t xml:space="preserve"> في البقرة، و</w:t>
      </w:r>
      <w:r w:rsidRPr="00B74AAF">
        <w:rPr>
          <w:rFonts w:ascii="Esharat" w:eastAsia="MS Mincho" w:hAnsi="Esharat" w:hint="cs"/>
          <w:kern w:val="20"/>
          <w:rtl/>
        </w:rPr>
        <w:t>ال</w:t>
      </w:r>
      <w:r w:rsidRPr="00B74AAF">
        <w:rPr>
          <w:rFonts w:ascii="Esharat" w:eastAsia="MS Mincho" w:hAnsi="Esharat"/>
          <w:kern w:val="20"/>
          <w:rtl/>
        </w:rPr>
        <w:t>نبويُّ</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kern w:val="20"/>
          <w:sz w:val="24"/>
          <w:szCs w:val="24"/>
          <w:rtl/>
        </w:rPr>
        <w:t>«</w:t>
      </w:r>
      <w:r w:rsidRPr="00B74AAF">
        <w:rPr>
          <w:rFonts w:ascii="Esharat" w:eastAsia="MS Mincho" w:hAnsi="Esharat"/>
          <w:kern w:val="20"/>
          <w:rtl/>
        </w:rPr>
        <w:t>المسلمون تتكافأ دماؤهم</w:t>
      </w:r>
      <w:r w:rsidRPr="00B74AAF">
        <w:rPr>
          <w:rFonts w:ascii="Esharat" w:eastAsia="MS Mincho" w:hAnsi="Esharat"/>
          <w:kern w:val="20"/>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وغيرُهما.</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وقال السيّد الخوئيّ</w:t>
      </w:r>
      <w:r w:rsidRPr="00B74AAF">
        <w:rPr>
          <w:rFonts w:ascii="Esharat" w:eastAsia="MS Mincho" w:hAnsi="Esharat" w:hint="cs"/>
          <w:kern w:val="20"/>
          <w:rtl/>
        </w:rPr>
        <w:t xml:space="preserve">، </w:t>
      </w:r>
      <w:r w:rsidRPr="00B74AAF">
        <w:rPr>
          <w:rFonts w:ascii="Esharat" w:eastAsia="MS Mincho" w:hAnsi="Esharat"/>
          <w:kern w:val="20"/>
          <w:rtl/>
        </w:rPr>
        <w:t>ردّاً عليهم</w:t>
      </w:r>
      <w:r w:rsidRPr="00B74AAF">
        <w:rPr>
          <w:rFonts w:ascii="Esharat" w:eastAsia="MS Mincho" w:hAnsi="Esharat" w:hint="cs"/>
          <w:kern w:val="20"/>
          <w:rtl/>
        </w:rPr>
        <w:t>،</w:t>
      </w:r>
      <w:r w:rsidRPr="00B74AAF">
        <w:rPr>
          <w:rFonts w:ascii="Esharat" w:eastAsia="MS Mincho" w:hAnsi="Esharat"/>
          <w:kern w:val="20"/>
          <w:rtl/>
        </w:rPr>
        <w:t xml:space="preserve"> ما هذا ملخّصه: إنّ المطلق لا يكون ناسخاً للمقيّد</w:t>
      </w:r>
      <w:r w:rsidRPr="00B74AAF">
        <w:rPr>
          <w:rFonts w:ascii="Esharat" w:eastAsia="MS Mincho" w:hAnsi="Esharat" w:hint="cs"/>
          <w:kern w:val="20"/>
          <w:rtl/>
        </w:rPr>
        <w:t>،</w:t>
      </w:r>
      <w:r w:rsidRPr="00B74AAF">
        <w:rPr>
          <w:rFonts w:ascii="Esharat" w:eastAsia="MS Mincho" w:hAnsi="Esharat"/>
          <w:kern w:val="20"/>
          <w:rtl/>
        </w:rPr>
        <w:t xml:space="preserve"> وإنْ كان متأخّراً عنه</w:t>
      </w:r>
      <w:r w:rsidRPr="00B74AAF">
        <w:rPr>
          <w:rFonts w:ascii="Esharat" w:eastAsia="MS Mincho" w:hAnsi="Esharat" w:hint="cs"/>
          <w:kern w:val="20"/>
          <w:rtl/>
        </w:rPr>
        <w:t>،</w:t>
      </w:r>
      <w:r w:rsidRPr="00B74AAF">
        <w:rPr>
          <w:rFonts w:ascii="Esharat" w:eastAsia="MS Mincho" w:hAnsi="Esharat"/>
          <w:kern w:val="20"/>
          <w:rtl/>
        </w:rPr>
        <w:t xml:space="preserve"> بل يكون المقيّد قرينةً على التصرّ</w:t>
      </w:r>
      <w:r w:rsidRPr="00B74AAF">
        <w:rPr>
          <w:rFonts w:ascii="Esharat" w:eastAsia="MS Mincho" w:hAnsi="Esharat" w:hint="cs"/>
          <w:kern w:val="20"/>
          <w:rtl/>
        </w:rPr>
        <w:t>ُ</w:t>
      </w:r>
      <w:r w:rsidRPr="00B74AAF">
        <w:rPr>
          <w:rFonts w:ascii="Esharat" w:eastAsia="MS Mincho" w:hAnsi="Esharat"/>
          <w:kern w:val="20"/>
          <w:rtl/>
        </w:rPr>
        <w:t>ف في ظهور المطلق</w:t>
      </w:r>
      <w:r w:rsidRPr="00B74AAF">
        <w:rPr>
          <w:rFonts w:ascii="Esharat" w:eastAsia="MS Mincho" w:hAnsi="Esharat" w:hint="cs"/>
          <w:kern w:val="20"/>
          <w:rtl/>
        </w:rPr>
        <w:t>،</w:t>
      </w:r>
      <w:r w:rsidRPr="00B74AAF">
        <w:rPr>
          <w:rFonts w:ascii="Esharat" w:eastAsia="MS Mincho" w:hAnsi="Esharat"/>
          <w:kern w:val="20"/>
          <w:rtl/>
        </w:rPr>
        <w:t xml:space="preserve"> على ما هو الحال في المقيّد المتأخّر. وأمّا النبويّ فهو ـ على تقدير تسليمه ـ مخصَّص بالآية؛ فإنّ دلالة الرواية على جواز قتل الحرّ بالعبد إنّما هي بالعموم</w:t>
      </w:r>
      <w:r w:rsidRPr="00B74AAF">
        <w:rPr>
          <w:rFonts w:ascii="Esharat" w:eastAsia="MS Mincho" w:hAnsi="Esharat" w:hint="cs"/>
          <w:kern w:val="20"/>
          <w:rtl/>
        </w:rPr>
        <w:t>،</w:t>
      </w:r>
      <w:r w:rsidRPr="00B74AAF">
        <w:rPr>
          <w:rFonts w:ascii="Esharat" w:eastAsia="MS Mincho" w:hAnsi="Esharat"/>
          <w:kern w:val="20"/>
          <w:rtl/>
        </w:rPr>
        <w:t xml:space="preserve"> ومن البيّ</w:t>
      </w:r>
      <w:r w:rsidRPr="00B74AAF">
        <w:rPr>
          <w:rFonts w:ascii="Esharat" w:eastAsia="MS Mincho" w:hAnsi="Esharat" w:hint="cs"/>
          <w:kern w:val="20"/>
          <w:rtl/>
        </w:rPr>
        <w:t>ِ</w:t>
      </w:r>
      <w:r w:rsidRPr="00B74AAF">
        <w:rPr>
          <w:rFonts w:ascii="Esharat" w:eastAsia="MS Mincho" w:hAnsi="Esharat"/>
          <w:kern w:val="20"/>
          <w:rtl/>
        </w:rPr>
        <w:t>ن أنّ حجّ</w:t>
      </w:r>
      <w:r w:rsidRPr="00B74AAF">
        <w:rPr>
          <w:rFonts w:ascii="Esharat" w:eastAsia="MS Mincho" w:hAnsi="Esharat" w:hint="cs"/>
          <w:kern w:val="20"/>
          <w:rtl/>
        </w:rPr>
        <w:t>ِ</w:t>
      </w:r>
      <w:r w:rsidRPr="00B74AAF">
        <w:rPr>
          <w:rFonts w:ascii="Esharat" w:eastAsia="MS Mincho" w:hAnsi="Esharat"/>
          <w:kern w:val="20"/>
          <w:rtl/>
        </w:rPr>
        <w:t>ية العامّ موقوفة</w:t>
      </w:r>
      <w:r w:rsidRPr="00B74AAF">
        <w:rPr>
          <w:rFonts w:ascii="Esharat" w:eastAsia="MS Mincho" w:hAnsi="Esharat" w:hint="cs"/>
          <w:kern w:val="20"/>
          <w:rtl/>
        </w:rPr>
        <w:t>ٌ</w:t>
      </w:r>
      <w:r w:rsidRPr="00B74AAF">
        <w:rPr>
          <w:rFonts w:ascii="Esharat" w:eastAsia="MS Mincho" w:hAnsi="Esharat"/>
          <w:kern w:val="20"/>
          <w:rtl/>
        </w:rPr>
        <w:t xml:space="preserve"> على عدم ورود المخصّ</w:t>
      </w:r>
      <w:r w:rsidRPr="00B74AAF">
        <w:rPr>
          <w:rFonts w:ascii="Esharat" w:eastAsia="MS Mincho" w:hAnsi="Esharat" w:hint="cs"/>
          <w:kern w:val="20"/>
          <w:rtl/>
        </w:rPr>
        <w:t>ِ</w:t>
      </w:r>
      <w:r w:rsidRPr="00B74AAF">
        <w:rPr>
          <w:rFonts w:ascii="Esharat" w:eastAsia="MS Mincho" w:hAnsi="Esharat"/>
          <w:kern w:val="20"/>
          <w:rtl/>
        </w:rPr>
        <w:t>ص عليه</w:t>
      </w:r>
      <w:r w:rsidRPr="00B74AAF">
        <w:rPr>
          <w:rFonts w:ascii="Esharat" w:eastAsia="MS Mincho" w:hAnsi="Esharat" w:hint="cs"/>
          <w:kern w:val="20"/>
          <w:rtl/>
        </w:rPr>
        <w:t>،</w:t>
      </w:r>
      <w:r w:rsidRPr="00B74AAF">
        <w:rPr>
          <w:rFonts w:ascii="Esharat" w:eastAsia="MS Mincho" w:hAnsi="Esharat"/>
          <w:kern w:val="20"/>
          <w:rtl/>
        </w:rPr>
        <w:t xml:space="preserve"> المتقدّ</w:t>
      </w:r>
      <w:r w:rsidRPr="00B74AAF">
        <w:rPr>
          <w:rFonts w:ascii="Esharat" w:eastAsia="MS Mincho" w:hAnsi="Esharat" w:hint="cs"/>
          <w:kern w:val="20"/>
          <w:rtl/>
        </w:rPr>
        <w:t>ِ</w:t>
      </w:r>
      <w:r w:rsidRPr="00B74AAF">
        <w:rPr>
          <w:rFonts w:ascii="Esharat" w:eastAsia="MS Mincho" w:hAnsi="Esharat"/>
          <w:kern w:val="20"/>
          <w:rtl/>
        </w:rPr>
        <w:t xml:space="preserve">م منه والمتأخّر. قال أبو بكر </w:t>
      </w:r>
      <w:r w:rsidRPr="00B74AAF">
        <w:rPr>
          <w:rFonts w:ascii="Esharat" w:eastAsia="MS Mincho" w:hAnsi="Esharat" w:hint="cs"/>
          <w:kern w:val="20"/>
          <w:rtl/>
        </w:rPr>
        <w:t>ا</w:t>
      </w:r>
      <w:r w:rsidRPr="00B74AAF">
        <w:rPr>
          <w:rFonts w:ascii="Esharat" w:eastAsia="MS Mincho" w:hAnsi="Esharat"/>
          <w:kern w:val="20"/>
          <w:rtl/>
        </w:rPr>
        <w:t>بن العربيّ في أحكام القرآن</w:t>
      </w:r>
      <w:r w:rsidRPr="00B74AAF">
        <w:rPr>
          <w:rFonts w:hint="cs"/>
          <w:vertAlign w:val="superscript"/>
          <w:rtl/>
        </w:rPr>
        <w:t>(</w:t>
      </w:r>
      <w:r w:rsidRPr="00B74AAF">
        <w:rPr>
          <w:rStyle w:val="ac"/>
          <w:rtl/>
        </w:rPr>
        <w:endnoteReference w:id="698"/>
      </w:r>
      <w:r w:rsidRPr="00B74AAF">
        <w:rPr>
          <w:rFonts w:hint="cs"/>
          <w:vertAlign w:val="superscript"/>
          <w:rtl/>
        </w:rPr>
        <w:t>)</w:t>
      </w:r>
      <w:r w:rsidRPr="00B74AAF">
        <w:rPr>
          <w:rFonts w:ascii="Esharat" w:eastAsia="MS Mincho" w:hAnsi="Esharat"/>
          <w:kern w:val="20"/>
          <w:rtl/>
        </w:rPr>
        <w:t>: ولقد بلغت الجهالة بأقوام أن قالوا</w:t>
      </w:r>
      <w:r w:rsidRPr="00B74AAF">
        <w:rPr>
          <w:rFonts w:ascii="Esharat" w:eastAsia="MS Mincho" w:hAnsi="Esharat" w:hint="cs"/>
          <w:kern w:val="20"/>
          <w:rtl/>
        </w:rPr>
        <w:t>:</w:t>
      </w:r>
      <w:r w:rsidRPr="00B74AAF">
        <w:rPr>
          <w:rFonts w:ascii="Esharat" w:eastAsia="MS Mincho" w:hAnsi="Esharat"/>
          <w:kern w:val="20"/>
          <w:rtl/>
        </w:rPr>
        <w:t xml:space="preserve"> يُقتَل الحرّ بعبد نفسه</w:t>
      </w:r>
      <w:r w:rsidRPr="00B74AAF">
        <w:rPr>
          <w:rFonts w:ascii="Esharat" w:eastAsia="MS Mincho" w:hAnsi="Esharat" w:hint="cs"/>
          <w:kern w:val="20"/>
          <w:rtl/>
        </w:rPr>
        <w:t>،</w:t>
      </w:r>
      <w:r w:rsidRPr="00B74AAF">
        <w:rPr>
          <w:rFonts w:ascii="Esharat" w:eastAsia="MS Mincho" w:hAnsi="Esharat"/>
          <w:kern w:val="20"/>
          <w:rtl/>
        </w:rPr>
        <w:t xml:space="preserve"> ورو</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ا في ذلك حديثاً</w:t>
      </w:r>
      <w:r w:rsidRPr="00B74AAF">
        <w:rPr>
          <w:rFonts w:ascii="Esharat" w:eastAsia="MS Mincho" w:hAnsi="Esharat" w:hint="cs"/>
          <w:kern w:val="20"/>
          <w:rtl/>
        </w:rPr>
        <w:t>،</w:t>
      </w:r>
      <w:r w:rsidRPr="00B74AAF">
        <w:rPr>
          <w:rFonts w:ascii="Esharat" w:eastAsia="MS Mincho" w:hAnsi="Esharat"/>
          <w:kern w:val="20"/>
          <w:rtl/>
        </w:rPr>
        <w:t xml:space="preserve"> عن الحسن</w:t>
      </w:r>
      <w:r w:rsidRPr="00B74AAF">
        <w:rPr>
          <w:rFonts w:ascii="Esharat" w:eastAsia="MS Mincho" w:hAnsi="Esharat" w:hint="cs"/>
          <w:kern w:val="20"/>
          <w:rtl/>
        </w:rPr>
        <w:t>،</w:t>
      </w:r>
      <w:r w:rsidRPr="00B74AAF">
        <w:rPr>
          <w:rFonts w:ascii="Esharat" w:eastAsia="MS Mincho" w:hAnsi="Esharat"/>
          <w:kern w:val="20"/>
          <w:rtl/>
        </w:rPr>
        <w:t xml:space="preserve"> عن سمرة</w:t>
      </w:r>
      <w:r w:rsidRPr="00B74AAF">
        <w:rPr>
          <w:rFonts w:ascii="Esharat" w:eastAsia="MS Mincho" w:hAnsi="Esharat" w:hint="cs"/>
          <w:kern w:val="20"/>
          <w:rtl/>
        </w:rPr>
        <w:t>:</w:t>
      </w:r>
      <w:r w:rsidRPr="00B74AAF">
        <w:rPr>
          <w:rFonts w:ascii="Esharat" w:eastAsia="MS Mincho" w:hAnsi="Esharat"/>
          <w:kern w:val="20"/>
          <w:rtl/>
        </w:rPr>
        <w:t xml:space="preserve"> قال النبيّ</w:t>
      </w:r>
      <w:r w:rsidRPr="00214181">
        <w:rPr>
          <w:rFonts w:eastAsia="MS Mincho" w:hAnsi="Esharat" w:cs="Mosawi" w:hint="cs"/>
          <w:kern w:val="20"/>
          <w:sz w:val="22"/>
          <w:szCs w:val="22"/>
          <w:rtl/>
        </w:rPr>
        <w:t>|</w:t>
      </w:r>
      <w:r w:rsidRPr="00B74AAF">
        <w:rPr>
          <w:rFonts w:ascii="Esharat" w:eastAsia="MS Mincho" w:hAnsi="Esharat"/>
          <w:kern w:val="20"/>
          <w:rtl/>
        </w:rPr>
        <w:t xml:space="preserve">: </w:t>
      </w:r>
      <w:r w:rsidRPr="00B74AAF">
        <w:rPr>
          <w:rFonts w:ascii="Esharat" w:eastAsia="MS Mincho" w:hAnsi="Esharat"/>
          <w:kern w:val="20"/>
          <w:sz w:val="24"/>
          <w:szCs w:val="24"/>
          <w:rtl/>
        </w:rPr>
        <w:t>«</w:t>
      </w:r>
      <w:r w:rsidRPr="00B74AAF">
        <w:rPr>
          <w:rFonts w:ascii="Esharat" w:eastAsia="MS Mincho" w:hAnsi="Esharat"/>
          <w:kern w:val="20"/>
          <w:rtl/>
        </w:rPr>
        <w:t>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قتل عبده قتلناه</w:t>
      </w:r>
      <w:r w:rsidRPr="00B74AAF">
        <w:rPr>
          <w:rFonts w:ascii="Esharat" w:eastAsia="MS Mincho" w:hAnsi="Esharat"/>
          <w:kern w:val="20"/>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وهذا حديث</w:t>
      </w:r>
      <w:r w:rsidRPr="00B74AAF">
        <w:rPr>
          <w:rFonts w:ascii="Esharat" w:eastAsia="MS Mincho" w:hAnsi="Esharat" w:hint="cs"/>
          <w:kern w:val="20"/>
          <w:rtl/>
        </w:rPr>
        <w:t>ٌ</w:t>
      </w:r>
      <w:r w:rsidRPr="00B74AAF">
        <w:rPr>
          <w:rFonts w:ascii="Esharat" w:eastAsia="MS Mincho" w:hAnsi="Esharat"/>
          <w:kern w:val="20"/>
          <w:rtl/>
        </w:rPr>
        <w:t xml:space="preserve"> ضعيف. أقول: هذا مضافاً إلى أنّها معارَضة برواية عمرو بن شعيب</w:t>
      </w:r>
      <w:r w:rsidRPr="00B74AAF">
        <w:rPr>
          <w:rFonts w:ascii="Esharat" w:eastAsia="MS Mincho" w:hAnsi="Esharat" w:hint="cs"/>
          <w:kern w:val="20"/>
          <w:rtl/>
        </w:rPr>
        <w:t>،</w:t>
      </w:r>
      <w:r w:rsidRPr="00B74AAF">
        <w:rPr>
          <w:rFonts w:ascii="Esharat" w:eastAsia="MS Mincho" w:hAnsi="Esharat"/>
          <w:kern w:val="20"/>
          <w:rtl/>
        </w:rPr>
        <w:t xml:space="preserve"> عن أبيه</w:t>
      </w:r>
      <w:r w:rsidRPr="00B74AAF">
        <w:rPr>
          <w:rFonts w:ascii="Esharat" w:eastAsia="MS Mincho" w:hAnsi="Esharat" w:hint="cs"/>
          <w:kern w:val="20"/>
          <w:rtl/>
        </w:rPr>
        <w:t>،</w:t>
      </w:r>
      <w:r w:rsidRPr="00B74AAF">
        <w:rPr>
          <w:rFonts w:ascii="Esharat" w:eastAsia="MS Mincho" w:hAnsi="Esharat"/>
          <w:kern w:val="20"/>
          <w:rtl/>
        </w:rPr>
        <w:t xml:space="preserve"> عن جدّه</w:t>
      </w:r>
      <w:r w:rsidRPr="00B74AAF">
        <w:rPr>
          <w:rFonts w:ascii="Esharat" w:eastAsia="MS Mincho" w:hAnsi="Esharat" w:hint="cs"/>
          <w:kern w:val="20"/>
          <w:rtl/>
        </w:rPr>
        <w:t>،</w:t>
      </w:r>
      <w:r w:rsidRPr="00B74AAF">
        <w:rPr>
          <w:rFonts w:ascii="Esharat" w:eastAsia="MS Mincho" w:hAnsi="Esharat"/>
          <w:kern w:val="20"/>
          <w:rtl/>
        </w:rPr>
        <w:t xml:space="preserve"> أنّ رجلاً قتل عبده متعمّ</w:t>
      </w:r>
      <w:r w:rsidRPr="00B74AAF">
        <w:rPr>
          <w:rFonts w:ascii="Esharat" w:eastAsia="MS Mincho" w:hAnsi="Esharat" w:hint="cs"/>
          <w:kern w:val="20"/>
          <w:rtl/>
        </w:rPr>
        <w:t>ِ</w:t>
      </w:r>
      <w:r w:rsidRPr="00B74AAF">
        <w:rPr>
          <w:rFonts w:ascii="Esharat" w:eastAsia="MS Mincho" w:hAnsi="Esharat"/>
          <w:kern w:val="20"/>
          <w:rtl/>
        </w:rPr>
        <w:t>داً</w:t>
      </w:r>
      <w:r w:rsidRPr="00B74AAF">
        <w:rPr>
          <w:rFonts w:ascii="Esharat" w:eastAsia="MS Mincho" w:hAnsi="Esharat" w:hint="cs"/>
          <w:kern w:val="20"/>
          <w:rtl/>
        </w:rPr>
        <w:t>،</w:t>
      </w:r>
      <w:r w:rsidRPr="00B74AAF">
        <w:rPr>
          <w:rFonts w:ascii="Esharat" w:eastAsia="MS Mincho" w:hAnsi="Esharat"/>
          <w:kern w:val="20"/>
          <w:rtl/>
        </w:rPr>
        <w:t xml:space="preserve"> فجلده النبيّ</w:t>
      </w:r>
      <w:r w:rsidRPr="00214181">
        <w:rPr>
          <w:rFonts w:eastAsia="MS Mincho" w:hAnsi="Esharat" w:cs="Mosawi" w:hint="cs"/>
          <w:kern w:val="20"/>
          <w:sz w:val="22"/>
          <w:szCs w:val="22"/>
          <w:rtl/>
        </w:rPr>
        <w:t>|</w:t>
      </w:r>
      <w:r w:rsidRPr="00B74AAF">
        <w:rPr>
          <w:rFonts w:eastAsia="MS Mincho" w:hAnsi="Esharat" w:hint="cs"/>
          <w:kern w:val="20"/>
          <w:rtl/>
        </w:rPr>
        <w:t>،</w:t>
      </w:r>
      <w:r w:rsidRPr="00B74AAF">
        <w:rPr>
          <w:rFonts w:ascii="Esharat" w:eastAsia="MS Mincho" w:hAnsi="Esharat"/>
          <w:kern w:val="20"/>
          <w:rtl/>
        </w:rPr>
        <w:t xml:space="preserve"> ونفاه سنة</w:t>
      </w:r>
      <w:r w:rsidRPr="00B74AAF">
        <w:rPr>
          <w:rFonts w:ascii="Esharat" w:eastAsia="MS Mincho" w:hAnsi="Esharat" w:hint="cs"/>
          <w:kern w:val="20"/>
          <w:rtl/>
        </w:rPr>
        <w:t>ً،</w:t>
      </w:r>
      <w:r w:rsidRPr="00B74AAF">
        <w:rPr>
          <w:rFonts w:ascii="Esharat" w:eastAsia="MS Mincho" w:hAnsi="Esharat"/>
          <w:kern w:val="20"/>
          <w:rtl/>
        </w:rPr>
        <w:t xml:space="preserve"> ومحا سهمه من المسلمين</w:t>
      </w:r>
      <w:r w:rsidRPr="00B74AAF">
        <w:rPr>
          <w:rFonts w:ascii="Esharat" w:eastAsia="MS Mincho" w:hAnsi="Esharat" w:hint="cs"/>
          <w:kern w:val="20"/>
          <w:rtl/>
        </w:rPr>
        <w:t>،</w:t>
      </w:r>
      <w:r w:rsidRPr="00B74AAF">
        <w:rPr>
          <w:rFonts w:ascii="Esharat" w:eastAsia="MS Mincho" w:hAnsi="Esharat"/>
          <w:kern w:val="20"/>
          <w:rtl/>
        </w:rPr>
        <w:t xml:space="preserve"> ولم يَقُده به. وبما رواه ابن عبّاس</w:t>
      </w:r>
      <w:r w:rsidRPr="00B74AAF">
        <w:rPr>
          <w:rFonts w:ascii="Esharat" w:eastAsia="MS Mincho" w:hAnsi="Esharat" w:hint="cs"/>
          <w:kern w:val="20"/>
          <w:rtl/>
        </w:rPr>
        <w:t>،</w:t>
      </w:r>
      <w:r w:rsidRPr="00B74AAF">
        <w:rPr>
          <w:rFonts w:ascii="Esharat" w:eastAsia="MS Mincho" w:hAnsi="Esharat"/>
          <w:kern w:val="20"/>
          <w:rtl/>
        </w:rPr>
        <w:t xml:space="preserve"> عن النبيّ</w:t>
      </w:r>
      <w:r w:rsidRPr="00214181">
        <w:rPr>
          <w:rFonts w:eastAsia="MS Mincho" w:hAnsi="Esharat" w:cs="Mosawi" w:hint="cs"/>
          <w:kern w:val="20"/>
          <w:sz w:val="22"/>
          <w:szCs w:val="22"/>
          <w:rtl/>
        </w:rPr>
        <w:t>|</w:t>
      </w:r>
      <w:r w:rsidRPr="00B74AAF">
        <w:rPr>
          <w:rFonts w:ascii="Esharat" w:eastAsia="MS Mincho" w:hAnsi="Esharat" w:hint="cs"/>
          <w:kern w:val="20"/>
          <w:rtl/>
        </w:rPr>
        <w:t>؛</w:t>
      </w:r>
      <w:r w:rsidRPr="00B74AAF">
        <w:rPr>
          <w:rFonts w:ascii="Esharat" w:eastAsia="MS Mincho" w:hAnsi="Esharat"/>
          <w:kern w:val="20"/>
          <w:rtl/>
        </w:rPr>
        <w:t xml:space="preserve"> وبما رواه جابر</w:t>
      </w:r>
      <w:r w:rsidRPr="00B74AAF">
        <w:rPr>
          <w:rFonts w:ascii="Esharat" w:eastAsia="MS Mincho" w:hAnsi="Esharat" w:hint="cs"/>
          <w:kern w:val="20"/>
          <w:rtl/>
        </w:rPr>
        <w:t>،</w:t>
      </w:r>
      <w:r w:rsidRPr="00B74AAF">
        <w:rPr>
          <w:rFonts w:ascii="Esharat" w:eastAsia="MS Mincho" w:hAnsi="Esharat"/>
          <w:kern w:val="20"/>
          <w:rtl/>
        </w:rPr>
        <w:t xml:space="preserve"> عن عامر</w:t>
      </w:r>
      <w:r w:rsidRPr="00B74AAF">
        <w:rPr>
          <w:rFonts w:ascii="Esharat" w:eastAsia="MS Mincho" w:hAnsi="Esharat" w:hint="cs"/>
          <w:kern w:val="20"/>
          <w:rtl/>
        </w:rPr>
        <w:t>،</w:t>
      </w:r>
      <w:r w:rsidRPr="00B74AAF">
        <w:rPr>
          <w:rFonts w:ascii="Esharat" w:eastAsia="MS Mincho" w:hAnsi="Esharat"/>
          <w:kern w:val="20"/>
          <w:rtl/>
        </w:rPr>
        <w:t xml:space="preserve"> عن عليّ</w:t>
      </w:r>
      <w:r w:rsidRPr="00B74AAF">
        <w:rPr>
          <w:rFonts w:ascii="Esharat" w:eastAsia="MS Mincho" w:hAnsi="Esharat" w:hint="cs"/>
          <w:kern w:val="20"/>
          <w:rtl/>
        </w:rPr>
        <w:t>ٍ</w:t>
      </w:r>
      <w:r w:rsidRPr="00976671">
        <w:rPr>
          <w:rFonts w:eastAsia="MS Mincho" w:hAnsi="Esharat" w:cs="Mosawi" w:hint="cs"/>
          <w:kern w:val="20"/>
          <w:sz w:val="22"/>
          <w:szCs w:val="22"/>
          <w:rtl/>
        </w:rPr>
        <w:t>×</w:t>
      </w:r>
      <w:r w:rsidRPr="00B74AAF">
        <w:rPr>
          <w:rFonts w:ascii="Esharat" w:eastAsia="MS Mincho" w:hAnsi="Esharat"/>
          <w:kern w:val="20"/>
          <w:rtl/>
        </w:rPr>
        <w:t xml:space="preserve">: </w:t>
      </w:r>
      <w:r w:rsidRPr="00B74AAF">
        <w:rPr>
          <w:rFonts w:ascii="Esharat" w:eastAsia="MS Mincho" w:hAnsi="Esharat"/>
          <w:kern w:val="20"/>
          <w:sz w:val="24"/>
          <w:szCs w:val="24"/>
          <w:rtl/>
        </w:rPr>
        <w:t>«</w:t>
      </w:r>
      <w:r w:rsidRPr="00B74AAF">
        <w:rPr>
          <w:rFonts w:ascii="Esharat" w:eastAsia="MS Mincho" w:hAnsi="Esharat"/>
          <w:kern w:val="20"/>
          <w:rtl/>
        </w:rPr>
        <w:t>لا يُق</w:t>
      </w:r>
      <w:r w:rsidRPr="00B74AAF">
        <w:rPr>
          <w:rFonts w:ascii="Esharat" w:eastAsia="MS Mincho" w:hAnsi="Esharat" w:hint="cs"/>
          <w:kern w:val="20"/>
          <w:rtl/>
        </w:rPr>
        <w:t>ْ</w:t>
      </w:r>
      <w:r w:rsidRPr="00B74AAF">
        <w:rPr>
          <w:rFonts w:ascii="Esharat" w:eastAsia="MS Mincho" w:hAnsi="Esharat"/>
          <w:kern w:val="20"/>
          <w:rtl/>
        </w:rPr>
        <w:t>تَل حرّ</w:t>
      </w:r>
      <w:r w:rsidRPr="00B74AAF">
        <w:rPr>
          <w:rFonts w:ascii="Esharat" w:eastAsia="MS Mincho" w:hAnsi="Esharat" w:hint="cs"/>
          <w:kern w:val="20"/>
          <w:rtl/>
        </w:rPr>
        <w:t>ٌ</w:t>
      </w:r>
      <w:r w:rsidRPr="00B74AAF">
        <w:rPr>
          <w:rFonts w:ascii="Esharat" w:eastAsia="MS Mincho" w:hAnsi="Esharat"/>
          <w:kern w:val="20"/>
          <w:rtl/>
        </w:rPr>
        <w:t xml:space="preserve"> بعبد</w:t>
      </w:r>
      <w:r w:rsidRPr="00B74AAF">
        <w:rPr>
          <w:rFonts w:ascii="Esharat" w:eastAsia="MS Mincho" w:hAnsi="Esharat" w:hint="cs"/>
          <w:kern w:val="20"/>
          <w:rtl/>
        </w:rPr>
        <w:t>ٍ</w:t>
      </w:r>
      <w:r w:rsidRPr="00B74AAF">
        <w:rPr>
          <w:rFonts w:ascii="Esharat" w:eastAsia="MS Mincho" w:hAnsi="Esharat"/>
          <w:kern w:val="20"/>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وبما رواه عمرو بن شعيب</w:t>
      </w:r>
      <w:r w:rsidRPr="00B74AAF">
        <w:rPr>
          <w:rFonts w:ascii="Esharat" w:eastAsia="MS Mincho" w:hAnsi="Esharat" w:hint="cs"/>
          <w:kern w:val="20"/>
          <w:rtl/>
        </w:rPr>
        <w:t>،</w:t>
      </w:r>
      <w:r w:rsidRPr="00B74AAF">
        <w:rPr>
          <w:rFonts w:ascii="Esharat" w:eastAsia="MS Mincho" w:hAnsi="Esharat"/>
          <w:kern w:val="20"/>
          <w:rtl/>
        </w:rPr>
        <w:t xml:space="preserve"> عن أبيه</w:t>
      </w:r>
      <w:r w:rsidRPr="00B74AAF">
        <w:rPr>
          <w:rFonts w:ascii="Esharat" w:eastAsia="MS Mincho" w:hAnsi="Esharat" w:hint="cs"/>
          <w:kern w:val="20"/>
          <w:rtl/>
        </w:rPr>
        <w:t>،</w:t>
      </w:r>
      <w:r w:rsidRPr="00B74AAF">
        <w:rPr>
          <w:rFonts w:ascii="Esharat" w:eastAsia="MS Mincho" w:hAnsi="Esharat"/>
          <w:kern w:val="20"/>
          <w:rtl/>
        </w:rPr>
        <w:t xml:space="preserve"> عن جدّه</w:t>
      </w:r>
      <w:r w:rsidRPr="00B74AAF">
        <w:rPr>
          <w:rFonts w:ascii="Esharat" w:eastAsia="MS Mincho" w:hAnsi="Esharat" w:hint="cs"/>
          <w:kern w:val="20"/>
          <w:rtl/>
        </w:rPr>
        <w:t>،</w:t>
      </w:r>
      <w:r w:rsidRPr="00B74AAF">
        <w:rPr>
          <w:rFonts w:ascii="Esharat" w:eastAsia="MS Mincho" w:hAnsi="Esharat"/>
          <w:kern w:val="20"/>
          <w:rtl/>
        </w:rPr>
        <w:t xml:space="preserve"> أنّ أبا بكر وعمر كانا لا يقتلان الحرّ بقتل العبد</w:t>
      </w:r>
      <w:r w:rsidRPr="00B74AAF">
        <w:rPr>
          <w:rFonts w:hint="cs"/>
          <w:vertAlign w:val="superscript"/>
          <w:rtl/>
        </w:rPr>
        <w:t>(</w:t>
      </w:r>
      <w:r w:rsidRPr="00B74AAF">
        <w:rPr>
          <w:rStyle w:val="ac"/>
          <w:rtl/>
        </w:rPr>
        <w:endnoteReference w:id="699"/>
      </w:r>
      <w:r w:rsidRPr="00B74AAF">
        <w:rPr>
          <w:rFonts w:hint="cs"/>
          <w:vertAlign w:val="superscript"/>
          <w:rtl/>
        </w:rPr>
        <w:t>)</w:t>
      </w:r>
      <w:r w:rsidRPr="00B74AAF">
        <w:rPr>
          <w:rFonts w:ascii="Esharat" w:eastAsia="MS Mincho" w:hAnsi="Esharat"/>
          <w:kern w:val="20"/>
          <w:rtl/>
        </w:rPr>
        <w:t>. وقد عرفت أنّ روايات أهل البيت</w:t>
      </w:r>
      <w:r w:rsidRPr="0076012C">
        <w:rPr>
          <w:rFonts w:ascii="Mosawi" w:hAnsi="Mosawi" w:cs="Mosawi"/>
          <w:sz w:val="22"/>
          <w:szCs w:val="22"/>
          <w:rtl/>
        </w:rPr>
        <w:t>^</w:t>
      </w:r>
      <w:r w:rsidRPr="00B74AAF">
        <w:rPr>
          <w:rFonts w:ascii="Esharat" w:eastAsia="MS Mincho" w:hAnsi="Esharat"/>
          <w:kern w:val="20"/>
          <w:rtl/>
        </w:rPr>
        <w:t xml:space="preserve"> مجمعة</w:t>
      </w:r>
      <w:r w:rsidRPr="00B74AAF">
        <w:rPr>
          <w:rFonts w:ascii="Esharat" w:eastAsia="MS Mincho" w:hAnsi="Esharat" w:hint="cs"/>
          <w:kern w:val="20"/>
          <w:rtl/>
        </w:rPr>
        <w:t>ٌ</w:t>
      </w:r>
      <w:r w:rsidRPr="00B74AAF">
        <w:rPr>
          <w:rFonts w:ascii="Esharat" w:eastAsia="MS Mincho" w:hAnsi="Esharat"/>
          <w:kern w:val="20"/>
          <w:rtl/>
        </w:rPr>
        <w:t xml:space="preserve"> على أنّ الحرّ لا يقتل بالعبد، وأهل البيت هم المرجع في </w:t>
      </w:r>
      <w:r w:rsidRPr="00B74AAF">
        <w:rPr>
          <w:rFonts w:ascii="Esharat" w:eastAsia="MS Mincho" w:hAnsi="Esharat"/>
          <w:kern w:val="20"/>
          <w:rtl/>
        </w:rPr>
        <w:lastRenderedPageBreak/>
        <w:t>الدين بعد جدّهم الأعظم</w:t>
      </w:r>
      <w:r w:rsidRPr="00214181">
        <w:rPr>
          <w:rFonts w:eastAsia="MS Mincho" w:hAnsi="Esharat" w:cs="Mosawi" w:hint="cs"/>
          <w:kern w:val="20"/>
          <w:sz w:val="22"/>
          <w:szCs w:val="22"/>
          <w:rtl/>
        </w:rPr>
        <w:t>|</w:t>
      </w:r>
      <w:r w:rsidRPr="00B74AAF">
        <w:rPr>
          <w:rFonts w:ascii="Esharat" w:eastAsia="MS Mincho" w:hAnsi="Esharat" w:hint="cs"/>
          <w:kern w:val="20"/>
          <w:rtl/>
        </w:rPr>
        <w:t>.</w:t>
      </w:r>
      <w:r w:rsidRPr="00B74AAF">
        <w:rPr>
          <w:rFonts w:ascii="Esharat" w:eastAsia="MS Mincho" w:hAnsi="Esharat"/>
          <w:kern w:val="20"/>
          <w:rtl/>
        </w:rPr>
        <w:t xml:space="preserve"> وبعد هذا لا يبقى مجال</w:t>
      </w:r>
      <w:r w:rsidRPr="00B74AAF">
        <w:rPr>
          <w:rFonts w:ascii="Esharat" w:eastAsia="MS Mincho" w:hAnsi="Esharat" w:hint="cs"/>
          <w:kern w:val="20"/>
          <w:rtl/>
        </w:rPr>
        <w:t>ٌ</w:t>
      </w:r>
      <w:r w:rsidRPr="00B74AAF">
        <w:rPr>
          <w:rFonts w:ascii="Esharat" w:eastAsia="MS Mincho" w:hAnsi="Esharat"/>
          <w:kern w:val="20"/>
          <w:rtl/>
        </w:rPr>
        <w:t xml:space="preserve"> لدعوى نسخ الآية الكريمة من جهة قتل الحرّ بالعبد</w:t>
      </w:r>
      <w:r w:rsidRPr="00B74AAF">
        <w:rPr>
          <w:rFonts w:hint="cs"/>
          <w:vertAlign w:val="superscript"/>
          <w:rtl/>
        </w:rPr>
        <w:t>(</w:t>
      </w:r>
      <w:r w:rsidRPr="00B74AAF">
        <w:rPr>
          <w:rStyle w:val="ac"/>
          <w:rtl/>
        </w:rPr>
        <w:endnoteReference w:id="700"/>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أقول</w:t>
      </w:r>
      <w:r w:rsidRPr="00B74AAF">
        <w:rPr>
          <w:rFonts w:ascii="Esharat" w:eastAsia="MS Mincho" w:hAnsi="Esharat" w:hint="cs"/>
          <w:kern w:val="20"/>
          <w:rtl/>
        </w:rPr>
        <w:t>:</w:t>
      </w:r>
      <w:r w:rsidRPr="00B74AAF">
        <w:rPr>
          <w:rFonts w:ascii="Esharat" w:eastAsia="MS Mincho" w:hAnsi="Esharat"/>
          <w:kern w:val="20"/>
          <w:rtl/>
        </w:rPr>
        <w:t xml:space="preserve"> سيجيء أنّ نسخ آية القصاص بآية </w:t>
      </w:r>
      <w:r w:rsidRPr="00B74AAF">
        <w:rPr>
          <w:rFonts w:ascii="Mosawi" w:hAnsi="Mosawi" w:cs="Mosawi"/>
          <w:sz w:val="24"/>
          <w:szCs w:val="24"/>
          <w:rtl/>
        </w:rPr>
        <w:t>﴿</w:t>
      </w:r>
      <w:r w:rsidRPr="00B74AAF">
        <w:rPr>
          <w:b/>
          <w:bCs/>
          <w:rtl/>
        </w:rPr>
        <w:t>النَّفْسَ بِالنَّفْسِ</w:t>
      </w:r>
      <w:r w:rsidRPr="00B74AAF">
        <w:rPr>
          <w:rFonts w:ascii="Mosawi" w:hAnsi="Mosawi" w:cs="Mosawi"/>
          <w:sz w:val="24"/>
          <w:szCs w:val="24"/>
          <w:rtl/>
        </w:rPr>
        <w:t>﴾</w:t>
      </w:r>
      <w:r w:rsidRPr="00B74AAF">
        <w:rPr>
          <w:rFonts w:ascii="Esharat" w:eastAsia="MS Mincho" w:hAnsi="Esharat"/>
          <w:kern w:val="20"/>
          <w:rtl/>
        </w:rPr>
        <w:t xml:space="preserve"> غير جائز؛ إذ آية القصاص نزلت في تشريع حكم</w:t>
      </w:r>
      <w:r w:rsidRPr="00B74AAF">
        <w:rPr>
          <w:rFonts w:ascii="Esharat" w:eastAsia="MS Mincho" w:hAnsi="Esharat" w:hint="cs"/>
          <w:kern w:val="20"/>
          <w:rtl/>
        </w:rPr>
        <w:t>ٍ</w:t>
      </w:r>
      <w:r w:rsidRPr="00B74AAF">
        <w:rPr>
          <w:rFonts w:ascii="Esharat" w:eastAsia="MS Mincho" w:hAnsi="Esharat"/>
          <w:kern w:val="20"/>
          <w:rtl/>
        </w:rPr>
        <w:t xml:space="preserve"> على الأمة الإسلاميّة</w:t>
      </w:r>
      <w:r w:rsidRPr="00B74AAF">
        <w:rPr>
          <w:rFonts w:ascii="Esharat" w:eastAsia="MS Mincho" w:hAnsi="Esharat" w:hint="cs"/>
          <w:kern w:val="20"/>
          <w:rtl/>
        </w:rPr>
        <w:t>،</w:t>
      </w:r>
      <w:r w:rsidRPr="00B74AAF">
        <w:rPr>
          <w:rFonts w:ascii="Esharat" w:eastAsia="MS Mincho" w:hAnsi="Esharat"/>
          <w:kern w:val="20"/>
          <w:rtl/>
        </w:rPr>
        <w:t xml:space="preserve"> وآية </w:t>
      </w:r>
      <w:r w:rsidRPr="00B74AAF">
        <w:rPr>
          <w:rFonts w:ascii="Mosawi" w:hAnsi="Mosawi" w:cs="Mosawi"/>
          <w:sz w:val="24"/>
          <w:szCs w:val="24"/>
          <w:rtl/>
        </w:rPr>
        <w:t>﴿</w:t>
      </w:r>
      <w:r w:rsidRPr="00B74AAF">
        <w:rPr>
          <w:b/>
          <w:bCs/>
          <w:rtl/>
        </w:rPr>
        <w:t>النَّفْسَ بِالنَّفْسِ</w:t>
      </w:r>
      <w:r w:rsidRPr="00B74AAF">
        <w:rPr>
          <w:rFonts w:ascii="Mosawi" w:hAnsi="Mosawi" w:cs="Mosawi"/>
          <w:sz w:val="24"/>
          <w:szCs w:val="24"/>
          <w:rtl/>
        </w:rPr>
        <w:t>﴾</w:t>
      </w:r>
      <w:r w:rsidRPr="00B74AAF">
        <w:rPr>
          <w:rFonts w:ascii="Esharat" w:eastAsia="MS Mincho" w:hAnsi="Esharat"/>
          <w:kern w:val="20"/>
          <w:rtl/>
        </w:rPr>
        <w:t xml:space="preserve"> بيّنت تشريع حكم</w:t>
      </w:r>
      <w:r w:rsidRPr="00B74AAF">
        <w:rPr>
          <w:rFonts w:ascii="Esharat" w:eastAsia="MS Mincho" w:hAnsi="Esharat" w:hint="cs"/>
          <w:kern w:val="20"/>
          <w:rtl/>
        </w:rPr>
        <w:t>ٍ</w:t>
      </w:r>
      <w:r w:rsidRPr="00B74AAF">
        <w:rPr>
          <w:rFonts w:ascii="Esharat" w:eastAsia="MS Mincho" w:hAnsi="Esharat"/>
          <w:kern w:val="20"/>
          <w:rtl/>
        </w:rPr>
        <w:t xml:space="preserve"> على بني إسرائيل</w:t>
      </w:r>
      <w:r w:rsidRPr="00B74AAF">
        <w:rPr>
          <w:rFonts w:ascii="Esharat" w:eastAsia="MS Mincho" w:hAnsi="Esharat" w:hint="cs"/>
          <w:kern w:val="20"/>
          <w:rtl/>
        </w:rPr>
        <w:t>.</w:t>
      </w:r>
      <w:r w:rsidRPr="00B74AAF">
        <w:rPr>
          <w:rFonts w:ascii="Esharat" w:eastAsia="MS Mincho" w:hAnsi="Esharat"/>
          <w:kern w:val="20"/>
          <w:rtl/>
        </w:rPr>
        <w:t xml:space="preserve"> وكيف يجوز أن ينسخ هذه الآية آيةً شَرَّعتْ حكماً على الأمة الإسلاميّة؟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وأمّا الصورة الثانية</w:t>
      </w:r>
      <w:r w:rsidRPr="00B74AAF">
        <w:rPr>
          <w:rFonts w:ascii="Esharat" w:eastAsia="MS Mincho" w:hAnsi="Esharat" w:hint="cs"/>
          <w:kern w:val="20"/>
          <w:rtl/>
        </w:rPr>
        <w:t>،</w:t>
      </w:r>
      <w:r w:rsidRPr="00B74AAF">
        <w:rPr>
          <w:rFonts w:ascii="Esharat" w:eastAsia="MS Mincho" w:hAnsi="Esharat"/>
          <w:kern w:val="20"/>
          <w:rtl/>
        </w:rPr>
        <w:t xml:space="preserve"> وهي ما إذا كان القاتل حر</w:t>
      </w:r>
      <w:r w:rsidRPr="00B74AAF">
        <w:rPr>
          <w:rFonts w:ascii="Esharat" w:eastAsia="MS Mincho" w:hAnsi="Esharat" w:hint="cs"/>
          <w:kern w:val="20"/>
          <w:rtl/>
        </w:rPr>
        <w:t>ّ</w:t>
      </w:r>
      <w:r w:rsidRPr="00B74AAF">
        <w:rPr>
          <w:rFonts w:ascii="Esharat" w:eastAsia="MS Mincho" w:hAnsi="Esharat"/>
          <w:kern w:val="20"/>
          <w:rtl/>
        </w:rPr>
        <w:t>اً والقتيل حرّة</w:t>
      </w:r>
      <w:r w:rsidRPr="00B74AAF">
        <w:rPr>
          <w:rFonts w:ascii="Esharat" w:eastAsia="MS Mincho" w:hAnsi="Esharat" w:hint="cs"/>
          <w:kern w:val="20"/>
          <w:rtl/>
        </w:rPr>
        <w:t>،</w:t>
      </w:r>
      <w:r w:rsidRPr="00B74AAF">
        <w:rPr>
          <w:rFonts w:ascii="Esharat" w:eastAsia="MS Mincho" w:hAnsi="Esharat"/>
          <w:kern w:val="20"/>
          <w:rtl/>
        </w:rPr>
        <w:t xml:space="preserve"> ف</w:t>
      </w:r>
      <w:r w:rsidRPr="00B74AAF">
        <w:rPr>
          <w:rFonts w:ascii="Esharat" w:eastAsia="MS Mincho" w:hAnsi="Esharat" w:hint="cs"/>
          <w:kern w:val="20"/>
          <w:rtl/>
        </w:rPr>
        <w:t xml:space="preserve">قد </w:t>
      </w:r>
      <w:r w:rsidRPr="00B74AAF">
        <w:rPr>
          <w:rFonts w:ascii="Esharat" w:eastAsia="MS Mincho" w:hAnsi="Esharat"/>
          <w:kern w:val="20"/>
          <w:rtl/>
        </w:rPr>
        <w:t>ذهب الإماميّة إلى أنّ لوليّ دم المرأة مطالبة الرجل القاتل بالقود</w:t>
      </w:r>
      <w:r w:rsidRPr="00B74AAF">
        <w:rPr>
          <w:rFonts w:ascii="Esharat" w:eastAsia="MS Mincho" w:hAnsi="Esharat" w:hint="cs"/>
          <w:kern w:val="20"/>
          <w:rtl/>
        </w:rPr>
        <w:t>،</w:t>
      </w:r>
      <w:r w:rsidRPr="00B74AAF">
        <w:rPr>
          <w:rFonts w:ascii="Esharat" w:eastAsia="MS Mincho" w:hAnsi="Esharat"/>
          <w:kern w:val="20"/>
          <w:rtl/>
        </w:rPr>
        <w:t xml:space="preserve"> بشرط أداء نصف دية الرجل</w:t>
      </w:r>
      <w:r w:rsidRPr="00B74AAF">
        <w:rPr>
          <w:rFonts w:ascii="Esharat" w:eastAsia="MS Mincho" w:hAnsi="Esharat" w:hint="cs"/>
          <w:kern w:val="20"/>
          <w:rtl/>
        </w:rPr>
        <w:t xml:space="preserve">. </w:t>
      </w:r>
      <w:r w:rsidRPr="00B74AAF">
        <w:rPr>
          <w:rFonts w:ascii="Esharat" w:eastAsia="MS Mincho" w:hAnsi="Esharat"/>
          <w:kern w:val="20"/>
          <w:rtl/>
        </w:rPr>
        <w:t>وذهب جمهور أهل السنّة إلى أنّ الرجل يقتل بالمرأة</w:t>
      </w:r>
      <w:r w:rsidRPr="00B74AAF">
        <w:rPr>
          <w:rFonts w:ascii="Esharat" w:eastAsia="MS Mincho" w:hAnsi="Esharat" w:hint="cs"/>
          <w:kern w:val="20"/>
          <w:rtl/>
        </w:rPr>
        <w:t>،</w:t>
      </w:r>
      <w:r w:rsidRPr="00B74AAF">
        <w:rPr>
          <w:rFonts w:ascii="Esharat" w:eastAsia="MS Mincho" w:hAnsi="Esharat"/>
          <w:kern w:val="20"/>
          <w:rtl/>
        </w:rPr>
        <w:t xml:space="preserve"> من غير أن يردّ إلى ورثته شيء من الدية</w:t>
      </w:r>
      <w:r w:rsidRPr="00B74AAF">
        <w:rPr>
          <w:rFonts w:hint="cs"/>
          <w:vertAlign w:val="superscript"/>
          <w:rtl/>
        </w:rPr>
        <w:t>(</w:t>
      </w:r>
      <w:r w:rsidRPr="00B74AAF">
        <w:rPr>
          <w:rStyle w:val="ac"/>
          <w:rtl/>
        </w:rPr>
        <w:endnoteReference w:id="701"/>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بدعوى نسخ آية </w:t>
      </w:r>
      <w:r w:rsidRPr="00B74AAF">
        <w:rPr>
          <w:rFonts w:ascii="Mosawi" w:hAnsi="Mosawi" w:cs="Mosawi"/>
          <w:sz w:val="24"/>
          <w:szCs w:val="24"/>
          <w:rtl/>
        </w:rPr>
        <w:t>﴿</w:t>
      </w:r>
      <w:r w:rsidRPr="00B74AAF">
        <w:rPr>
          <w:b/>
          <w:bCs/>
          <w:rtl/>
        </w:rPr>
        <w:t>الأُنثَى بِالأُنثَى</w:t>
      </w:r>
      <w:r w:rsidRPr="00B74AAF">
        <w:rPr>
          <w:rFonts w:ascii="Mosawi" w:hAnsi="Mosawi" w:cs="Mosawi"/>
          <w:sz w:val="24"/>
          <w:szCs w:val="24"/>
          <w:rtl/>
        </w:rPr>
        <w:t>﴾</w:t>
      </w:r>
      <w:r w:rsidRPr="00B74AAF">
        <w:rPr>
          <w:rFonts w:ascii="Esharat" w:eastAsia="MS Mincho" w:hAnsi="Esharat"/>
          <w:kern w:val="20"/>
          <w:rtl/>
        </w:rPr>
        <w:t xml:space="preserve"> بآية </w:t>
      </w:r>
      <w:r w:rsidRPr="00B74AAF">
        <w:rPr>
          <w:rFonts w:ascii="Mosawi" w:hAnsi="Mosawi" w:cs="Mosawi"/>
          <w:sz w:val="24"/>
          <w:szCs w:val="24"/>
          <w:rtl/>
        </w:rPr>
        <w:t>﴿</w:t>
      </w:r>
      <w:r w:rsidRPr="00B74AAF">
        <w:rPr>
          <w:b/>
          <w:bCs/>
          <w:rtl/>
        </w:rPr>
        <w:t>النَّفْسَ بِالنَّفْسِ</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وخالف في ذلك الحسن وعطاء</w:t>
      </w:r>
      <w:r w:rsidRPr="00B74AAF">
        <w:rPr>
          <w:rFonts w:ascii="Esharat" w:eastAsia="MS Mincho" w:hAnsi="Esharat" w:hint="cs"/>
          <w:kern w:val="20"/>
          <w:rtl/>
        </w:rPr>
        <w:t>،</w:t>
      </w:r>
      <w:r w:rsidRPr="00B74AAF">
        <w:rPr>
          <w:rFonts w:ascii="Esharat" w:eastAsia="MS Mincho" w:hAnsi="Esharat"/>
          <w:kern w:val="20"/>
          <w:rtl/>
        </w:rPr>
        <w:t xml:space="preserve"> فذهبا إلى أنّ الرجل لا يقتل بالمرأة، وح</w:t>
      </w:r>
      <w:r w:rsidRPr="00B74AAF">
        <w:rPr>
          <w:rFonts w:ascii="Esharat" w:eastAsia="MS Mincho" w:hAnsi="Esharat" w:hint="cs"/>
          <w:kern w:val="20"/>
          <w:rtl/>
        </w:rPr>
        <w:t>ُ</w:t>
      </w:r>
      <w:r w:rsidRPr="00B74AAF">
        <w:rPr>
          <w:rFonts w:ascii="Esharat" w:eastAsia="MS Mincho" w:hAnsi="Esharat"/>
          <w:kern w:val="20"/>
          <w:rtl/>
        </w:rPr>
        <w:t>كي ذلك عن إبراهيم والشعبيّ في المصنَّف</w:t>
      </w:r>
      <w:r w:rsidRPr="00B74AAF">
        <w:rPr>
          <w:rFonts w:ascii="Esharat" w:eastAsia="MS Mincho" w:hAnsi="Esharat" w:hint="cs"/>
          <w:kern w:val="20"/>
          <w:rtl/>
        </w:rPr>
        <w:t>،</w:t>
      </w:r>
      <w:r w:rsidRPr="00B74AAF">
        <w:rPr>
          <w:rFonts w:ascii="Esharat" w:eastAsia="MS Mincho" w:hAnsi="Esharat"/>
          <w:kern w:val="20"/>
          <w:rtl/>
        </w:rPr>
        <w:t xml:space="preserve"> لابن أبي شيبة الكوفي</w:t>
      </w:r>
      <w:r w:rsidRPr="00B74AAF">
        <w:rPr>
          <w:rFonts w:hint="cs"/>
          <w:vertAlign w:val="superscript"/>
          <w:rtl/>
        </w:rPr>
        <w:t>(</w:t>
      </w:r>
      <w:r w:rsidRPr="00B74AAF">
        <w:rPr>
          <w:rStyle w:val="ac"/>
          <w:rtl/>
        </w:rPr>
        <w:endnoteReference w:id="702"/>
      </w:r>
      <w:r w:rsidRPr="00B74AAF">
        <w:rPr>
          <w:rFonts w:hint="cs"/>
          <w:vertAlign w:val="superscript"/>
          <w:rtl/>
        </w:rPr>
        <w:t>)</w:t>
      </w:r>
      <w:r w:rsidRPr="00B74AAF">
        <w:rPr>
          <w:rFonts w:ascii="Esharat" w:eastAsia="MS Mincho" w:hAnsi="Esharat"/>
          <w:kern w:val="20"/>
          <w:rtl/>
        </w:rPr>
        <w:t>. وقال الليث: إذا قتل الرجل امرأته لا يقتل بها خاصّة</w:t>
      </w:r>
      <w:r w:rsidRPr="00B74AAF">
        <w:rPr>
          <w:rFonts w:hint="cs"/>
          <w:vertAlign w:val="superscript"/>
          <w:rtl/>
        </w:rPr>
        <w:t>(</w:t>
      </w:r>
      <w:r w:rsidRPr="00B74AAF">
        <w:rPr>
          <w:rStyle w:val="ac"/>
          <w:rtl/>
        </w:rPr>
        <w:endnoteReference w:id="703"/>
      </w:r>
      <w:r w:rsidRPr="00B74AAF">
        <w:rPr>
          <w:rFonts w:hint="cs"/>
          <w:vertAlign w:val="superscript"/>
          <w:rtl/>
        </w:rPr>
        <w:t>)</w:t>
      </w:r>
      <w:r w:rsidRPr="00B74AAF">
        <w:rPr>
          <w:rFonts w:ascii="Esharat" w:eastAsia="MS Mincho" w:hAnsi="Esharat"/>
          <w:kern w:val="20"/>
          <w:rtl/>
        </w:rPr>
        <w:t>.</w:t>
      </w:r>
    </w:p>
    <w:p w:rsidR="000A24FE" w:rsidRPr="00B74AAF" w:rsidRDefault="000A24FE" w:rsidP="000A24FE">
      <w:pPr>
        <w:rPr>
          <w:rFonts w:ascii="Esharat" w:eastAsia="MS Mincho" w:hAnsi="Esharat"/>
          <w:kern w:val="20"/>
          <w:rtl/>
          <w:lang w:bidi="ar-IQ"/>
        </w:rPr>
      </w:pPr>
      <w:r w:rsidRPr="00B74AAF">
        <w:rPr>
          <w:rFonts w:ascii="Esharat" w:eastAsia="MS Mincho" w:hAnsi="Esharat"/>
          <w:kern w:val="20"/>
          <w:rtl/>
        </w:rPr>
        <w:t>وقال السيد الخوئيّ</w:t>
      </w:r>
      <w:r w:rsidRPr="00B74AAF">
        <w:rPr>
          <w:rFonts w:ascii="Esharat" w:eastAsia="MS Mincho" w:hAnsi="Esharat" w:hint="cs"/>
          <w:kern w:val="20"/>
          <w:rtl/>
        </w:rPr>
        <w:t>،</w:t>
      </w:r>
      <w:r w:rsidRPr="00B74AAF">
        <w:rPr>
          <w:rFonts w:ascii="Esharat" w:eastAsia="MS Mincho" w:hAnsi="Esharat"/>
          <w:kern w:val="20"/>
          <w:rtl/>
        </w:rPr>
        <w:t xml:space="preserve"> تأييداً لمذهب الإماميّة</w:t>
      </w:r>
      <w:r w:rsidRPr="00B74AAF">
        <w:rPr>
          <w:rFonts w:ascii="Esharat" w:eastAsia="MS Mincho" w:hAnsi="Esharat" w:hint="cs"/>
          <w:kern w:val="20"/>
          <w:rtl/>
        </w:rPr>
        <w:t>،</w:t>
      </w:r>
      <w:r w:rsidRPr="00B74AAF">
        <w:rPr>
          <w:rFonts w:ascii="Esharat" w:eastAsia="MS Mincho" w:hAnsi="Esharat"/>
          <w:kern w:val="20"/>
          <w:rtl/>
        </w:rPr>
        <w:t xml:space="preserve"> وردّاً على قول جمهور أهل السنّة بقتل الرجل بالمرأة من غير ردّ نصف الدية</w:t>
      </w:r>
      <w:r w:rsidRPr="00B74AAF">
        <w:rPr>
          <w:rFonts w:ascii="Esharat" w:eastAsia="MS Mincho" w:hAnsi="Esharat" w:hint="cs"/>
          <w:kern w:val="20"/>
          <w:rtl/>
        </w:rPr>
        <w:t>،</w:t>
      </w:r>
      <w:r w:rsidRPr="00B74AAF">
        <w:rPr>
          <w:rFonts w:ascii="Esharat" w:eastAsia="MS Mincho" w:hAnsi="Esharat"/>
          <w:kern w:val="20"/>
          <w:rtl/>
        </w:rPr>
        <w:t xml:space="preserve"> ما هذا ملخّصه: </w:t>
      </w:r>
      <w:r w:rsidRPr="00B74AAF">
        <w:rPr>
          <w:rFonts w:ascii="Esharat" w:eastAsia="MS Mincho" w:hAnsi="Esharat" w:hint="cs"/>
          <w:kern w:val="20"/>
          <w:rtl/>
        </w:rPr>
        <w:t>إ</w:t>
      </w:r>
      <w:r w:rsidRPr="00B74AAF">
        <w:rPr>
          <w:rFonts w:ascii="Esharat" w:eastAsia="MS Mincho" w:hAnsi="Esharat"/>
          <w:kern w:val="20"/>
          <w:rtl/>
        </w:rPr>
        <w:t xml:space="preserve">نّ ظاهر قوله تعالى: </w:t>
      </w:r>
      <w:r w:rsidRPr="00B74AAF">
        <w:rPr>
          <w:rFonts w:ascii="Mosawi" w:hAnsi="Mosawi" w:cs="Mosawi"/>
          <w:sz w:val="24"/>
          <w:szCs w:val="24"/>
          <w:rtl/>
        </w:rPr>
        <w:t>﴿</w:t>
      </w:r>
      <w:r w:rsidRPr="00B74AAF">
        <w:rPr>
          <w:b/>
          <w:bCs/>
          <w:rtl/>
        </w:rPr>
        <w:t>كُتِبَ عَلَيْكُمْ الْقِصَاصُ</w:t>
      </w:r>
      <w:r w:rsidRPr="00B74AAF">
        <w:rPr>
          <w:rFonts w:ascii="Mosawi" w:hAnsi="Mosawi" w:cs="Mosawi"/>
          <w:sz w:val="24"/>
          <w:szCs w:val="24"/>
          <w:rtl/>
        </w:rPr>
        <w:t>﴾</w:t>
      </w:r>
      <w:r w:rsidRPr="00B74AAF">
        <w:rPr>
          <w:rFonts w:ascii="Esharat" w:eastAsia="MS Mincho" w:hAnsi="Esharat"/>
          <w:kern w:val="20"/>
          <w:rtl/>
        </w:rPr>
        <w:t xml:space="preserve"> أنّ القصاص فرض</w:t>
      </w:r>
      <w:r w:rsidRPr="00B74AAF">
        <w:rPr>
          <w:rFonts w:ascii="Esharat" w:eastAsia="MS Mincho" w:hAnsi="Esharat" w:hint="cs"/>
          <w:kern w:val="20"/>
          <w:rtl/>
        </w:rPr>
        <w:t>ٌ</w:t>
      </w:r>
      <w:r w:rsidRPr="00B74AAF">
        <w:rPr>
          <w:rFonts w:ascii="Esharat" w:eastAsia="MS Mincho" w:hAnsi="Esharat"/>
          <w:kern w:val="20"/>
          <w:rtl/>
        </w:rPr>
        <w:t xml:space="preserve"> واجب</w:t>
      </w:r>
      <w:r w:rsidRPr="00B74AAF">
        <w:rPr>
          <w:rFonts w:ascii="Esharat" w:eastAsia="MS Mincho" w:hAnsi="Esharat" w:hint="cs"/>
          <w:kern w:val="20"/>
          <w:rtl/>
        </w:rPr>
        <w:t>،</w:t>
      </w:r>
      <w:r w:rsidRPr="00B74AAF">
        <w:rPr>
          <w:rFonts w:ascii="Esharat" w:eastAsia="MS Mincho" w:hAnsi="Esharat"/>
          <w:kern w:val="20"/>
          <w:rtl/>
        </w:rPr>
        <w:t xml:space="preserve"> وأنّ القاتل يجب عليه أن يخضع لحكم القصاص إذا طالبه وليّ الدم بذلك. ومن الواضح أنّ هذا الحكم إنّما يكون في قتل الرجل رجلاً</w:t>
      </w:r>
      <w:r w:rsidRPr="00B74AAF">
        <w:rPr>
          <w:rFonts w:ascii="Esharat" w:eastAsia="MS Mincho" w:hAnsi="Esharat" w:hint="cs"/>
          <w:kern w:val="20"/>
          <w:rtl/>
        </w:rPr>
        <w:t>،</w:t>
      </w:r>
      <w:r w:rsidRPr="00B74AAF">
        <w:rPr>
          <w:rFonts w:ascii="Esharat" w:eastAsia="MS Mincho" w:hAnsi="Esharat"/>
          <w:kern w:val="20"/>
          <w:rtl/>
        </w:rPr>
        <w:t xml:space="preserve"> أو قتل المرأة رجلاً أو امرأةً؛ فإنّ الرجل إذا قتل امرأة</w:t>
      </w:r>
      <w:r w:rsidRPr="00B74AAF">
        <w:rPr>
          <w:rFonts w:ascii="Esharat" w:eastAsia="MS Mincho" w:hAnsi="Esharat" w:hint="cs"/>
          <w:kern w:val="20"/>
          <w:rtl/>
        </w:rPr>
        <w:t>ً</w:t>
      </w:r>
      <w:r w:rsidRPr="00B74AAF">
        <w:rPr>
          <w:rFonts w:ascii="Esharat" w:eastAsia="MS Mincho" w:hAnsi="Esharat"/>
          <w:kern w:val="20"/>
          <w:rtl/>
        </w:rPr>
        <w:t xml:space="preserve"> لا يجب عليه الانقيادُ للقصاص بمجرّد المطالبة</w:t>
      </w:r>
      <w:r w:rsidRPr="00B74AAF">
        <w:rPr>
          <w:rFonts w:ascii="Esharat" w:eastAsia="MS Mincho" w:hAnsi="Esharat" w:hint="cs"/>
          <w:kern w:val="20"/>
          <w:rtl/>
        </w:rPr>
        <w:t>،</w:t>
      </w:r>
      <w:r w:rsidRPr="00B74AAF">
        <w:rPr>
          <w:rFonts w:ascii="Esharat" w:eastAsia="MS Mincho" w:hAnsi="Esharat"/>
          <w:kern w:val="20"/>
          <w:rtl/>
        </w:rPr>
        <w:t xml:space="preserve"> وله الامتناع حتّى يأخذ نصف ديته، ولا يأخذه الحاكمُ بالقصاص قبل ذلك. وبتعبير</w:t>
      </w:r>
      <w:r w:rsidRPr="00B74AAF">
        <w:rPr>
          <w:rFonts w:ascii="Esharat" w:eastAsia="MS Mincho" w:hAnsi="Esharat" w:hint="cs"/>
          <w:kern w:val="20"/>
          <w:rtl/>
        </w:rPr>
        <w:t>ٍ</w:t>
      </w:r>
      <w:r w:rsidRPr="00B74AAF">
        <w:rPr>
          <w:rFonts w:ascii="Esharat" w:eastAsia="MS Mincho" w:hAnsi="Esharat"/>
          <w:kern w:val="20"/>
          <w:rtl/>
        </w:rPr>
        <w:t xml:space="preserve"> آخر</w:t>
      </w:r>
      <w:r w:rsidRPr="00B74AAF">
        <w:rPr>
          <w:rFonts w:ascii="Esharat" w:eastAsia="MS Mincho" w:hAnsi="Esharat" w:hint="cs"/>
          <w:kern w:val="20"/>
          <w:rtl/>
        </w:rPr>
        <w:t>:</w:t>
      </w:r>
      <w:r w:rsidRPr="00B74AAF">
        <w:rPr>
          <w:rFonts w:ascii="Esharat" w:eastAsia="MS Mincho" w:hAnsi="Esharat"/>
          <w:kern w:val="20"/>
          <w:rtl/>
        </w:rPr>
        <w:t xml:space="preserve"> تدلّ الآية المباركة على أنّ بدل الأنثى هي الأنثى</w:t>
      </w:r>
      <w:r w:rsidRPr="00B74AAF">
        <w:rPr>
          <w:rFonts w:ascii="Esharat" w:eastAsia="MS Mincho" w:hAnsi="Esharat" w:hint="cs"/>
          <w:kern w:val="20"/>
          <w:rtl/>
        </w:rPr>
        <w:t>،</w:t>
      </w:r>
      <w:r w:rsidRPr="00B74AAF">
        <w:rPr>
          <w:rFonts w:ascii="Esharat" w:eastAsia="MS Mincho" w:hAnsi="Esharat"/>
          <w:kern w:val="20"/>
          <w:rtl/>
        </w:rPr>
        <w:t xml:space="preserve"> فلا يكون الرجل </w:t>
      </w:r>
      <w:r w:rsidRPr="00B74AAF">
        <w:rPr>
          <w:rFonts w:ascii="Esharat" w:eastAsia="MS Mincho" w:hAnsi="Esharat" w:hint="cs"/>
          <w:kern w:val="20"/>
          <w:rtl/>
        </w:rPr>
        <w:t>ب</w:t>
      </w:r>
      <w:r w:rsidRPr="00B74AAF">
        <w:rPr>
          <w:rFonts w:ascii="Esharat" w:eastAsia="MS Mincho" w:hAnsi="Esharat"/>
          <w:kern w:val="20"/>
          <w:rtl/>
        </w:rPr>
        <w:t>دلاً عنها</w:t>
      </w:r>
      <w:r w:rsidRPr="00B74AAF">
        <w:rPr>
          <w:rFonts w:ascii="Esharat" w:eastAsia="MS Mincho" w:hAnsi="Esharat" w:hint="cs"/>
          <w:kern w:val="20"/>
          <w:rtl/>
        </w:rPr>
        <w:t>.</w:t>
      </w:r>
      <w:r w:rsidRPr="00B74AAF">
        <w:rPr>
          <w:rFonts w:ascii="Esharat" w:eastAsia="MS Mincho" w:hAnsi="Esharat"/>
          <w:kern w:val="20"/>
          <w:rtl/>
        </w:rPr>
        <w:t xml:space="preserve"> وعليه فلا نسخ في مدلول الآية. نعم، ثبت من دليل</w:t>
      </w:r>
      <w:r w:rsidRPr="00B74AAF">
        <w:rPr>
          <w:rFonts w:ascii="Esharat" w:eastAsia="MS Mincho" w:hAnsi="Esharat" w:hint="cs"/>
          <w:kern w:val="20"/>
          <w:rtl/>
        </w:rPr>
        <w:t>ٍ</w:t>
      </w:r>
      <w:r w:rsidRPr="00B74AAF">
        <w:rPr>
          <w:rFonts w:ascii="Esharat" w:eastAsia="MS Mincho" w:hAnsi="Esharat"/>
          <w:kern w:val="20"/>
          <w:rtl/>
        </w:rPr>
        <w:t xml:space="preserve"> خارجيّ أنّ الرجل القاتل يجب عليه أن ينقاد للقصاص حين يدفع وليّ المرأة المقتولة نصفَ ديته</w:t>
      </w:r>
      <w:r w:rsidRPr="00B74AAF">
        <w:rPr>
          <w:rFonts w:ascii="Esharat" w:eastAsia="MS Mincho" w:hAnsi="Esharat" w:hint="cs"/>
          <w:kern w:val="20"/>
          <w:rtl/>
        </w:rPr>
        <w:t>،</w:t>
      </w:r>
      <w:r w:rsidRPr="00B74AAF">
        <w:rPr>
          <w:rFonts w:ascii="Esharat" w:eastAsia="MS Mincho" w:hAnsi="Esharat"/>
          <w:kern w:val="20"/>
          <w:rtl/>
        </w:rPr>
        <w:t xml:space="preserve"> فيكون الرجل </w:t>
      </w:r>
      <w:r w:rsidRPr="00B74AAF">
        <w:rPr>
          <w:rFonts w:ascii="Esharat" w:eastAsia="MS Mincho" w:hAnsi="Esharat" w:hint="cs"/>
          <w:kern w:val="20"/>
          <w:rtl/>
        </w:rPr>
        <w:t>ب</w:t>
      </w:r>
      <w:r w:rsidRPr="00B74AAF">
        <w:rPr>
          <w:rFonts w:ascii="Esharat" w:eastAsia="MS Mincho" w:hAnsi="Esharat"/>
          <w:kern w:val="20"/>
          <w:rtl/>
        </w:rPr>
        <w:t>دلاً عن مجموع الأنثى ونصف الدية، وهو حكم</w:t>
      </w:r>
      <w:r w:rsidRPr="00B74AAF">
        <w:rPr>
          <w:rFonts w:ascii="Esharat" w:eastAsia="MS Mincho" w:hAnsi="Esharat" w:hint="cs"/>
          <w:kern w:val="20"/>
          <w:rtl/>
        </w:rPr>
        <w:t>ٌ</w:t>
      </w:r>
      <w:r w:rsidRPr="00B74AAF">
        <w:rPr>
          <w:rFonts w:ascii="Esharat" w:eastAsia="MS Mincho" w:hAnsi="Esharat"/>
          <w:kern w:val="20"/>
          <w:rtl/>
        </w:rPr>
        <w:t xml:space="preserve"> آخر لا يمسّ بالحكم الأول المستفاد من الآية الكريمة. وأين هذا من النسخ الذي يدّ</w:t>
      </w:r>
      <w:r w:rsidRPr="00B74AAF">
        <w:rPr>
          <w:rFonts w:ascii="Esharat" w:eastAsia="MS Mincho" w:hAnsi="Esharat" w:hint="cs"/>
          <w:kern w:val="20"/>
          <w:rtl/>
        </w:rPr>
        <w:t>َ</w:t>
      </w:r>
      <w:r w:rsidRPr="00B74AAF">
        <w:rPr>
          <w:rFonts w:ascii="Esharat" w:eastAsia="MS Mincho" w:hAnsi="Esharat"/>
          <w:kern w:val="20"/>
          <w:rtl/>
        </w:rPr>
        <w:t>عيه القائلون به؟ وجملة القول</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hint="cs"/>
          <w:kern w:val="20"/>
          <w:rtl/>
        </w:rPr>
        <w:t>إ</w:t>
      </w:r>
      <w:r w:rsidRPr="00B74AAF">
        <w:rPr>
          <w:rFonts w:ascii="Esharat" w:eastAsia="MS Mincho" w:hAnsi="Esharat"/>
          <w:kern w:val="20"/>
          <w:rtl/>
        </w:rPr>
        <w:t>نّ ثبوت النسخ في الآية يتوقّ</w:t>
      </w:r>
      <w:r w:rsidRPr="00B74AAF">
        <w:rPr>
          <w:rFonts w:ascii="Esharat" w:eastAsia="MS Mincho" w:hAnsi="Esharat" w:hint="cs"/>
          <w:kern w:val="20"/>
          <w:rtl/>
        </w:rPr>
        <w:t>َ</w:t>
      </w:r>
      <w:r w:rsidRPr="00B74AAF">
        <w:rPr>
          <w:rFonts w:ascii="Esharat" w:eastAsia="MS Mincho" w:hAnsi="Esharat"/>
          <w:kern w:val="20"/>
          <w:rtl/>
        </w:rPr>
        <w:t>ف على إثبات وجوب الانقياد على القاتل بمجرد مطالبة وليّ المرأة بالقصاص، كما عليه الجمهور</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kern w:val="20"/>
          <w:rtl/>
        </w:rPr>
        <w:lastRenderedPageBreak/>
        <w:t>وأنىّ لهم إثباته؟ فإنّهم قد يتمسّ</w:t>
      </w:r>
      <w:r w:rsidRPr="00B74AAF">
        <w:rPr>
          <w:rFonts w:ascii="Esharat" w:eastAsia="MS Mincho" w:hAnsi="Esharat" w:hint="cs"/>
          <w:kern w:val="20"/>
          <w:rtl/>
        </w:rPr>
        <w:t>َ</w:t>
      </w:r>
      <w:r w:rsidRPr="00B74AAF">
        <w:rPr>
          <w:rFonts w:ascii="Esharat" w:eastAsia="MS Mincho" w:hAnsi="Esharat"/>
          <w:kern w:val="20"/>
          <w:rtl/>
        </w:rPr>
        <w:t>كون لإثباته بإطلاق الآية الثانية ـ على ما صرّ</w:t>
      </w:r>
      <w:r w:rsidRPr="00B74AAF">
        <w:rPr>
          <w:rFonts w:ascii="Esharat" w:eastAsia="MS Mincho" w:hAnsi="Esharat" w:hint="cs"/>
          <w:kern w:val="20"/>
          <w:rtl/>
        </w:rPr>
        <w:t>َ</w:t>
      </w:r>
      <w:r w:rsidRPr="00B74AAF">
        <w:rPr>
          <w:rFonts w:ascii="Esharat" w:eastAsia="MS Mincho" w:hAnsi="Esharat"/>
          <w:kern w:val="20"/>
          <w:rtl/>
        </w:rPr>
        <w:t>حوا به في كلماتهم ـ</w:t>
      </w:r>
      <w:r w:rsidRPr="00B74AAF">
        <w:rPr>
          <w:rFonts w:ascii="Esharat" w:eastAsia="MS Mincho" w:hAnsi="Esharat" w:hint="cs"/>
          <w:kern w:val="20"/>
          <w:rtl/>
        </w:rPr>
        <w:t>،</w:t>
      </w:r>
      <w:r w:rsidRPr="00B74AAF">
        <w:rPr>
          <w:rFonts w:ascii="Esharat" w:eastAsia="MS Mincho" w:hAnsi="Esharat"/>
          <w:kern w:val="20"/>
          <w:rtl/>
        </w:rPr>
        <w:t xml:space="preserve"> وبعموم قول النبيّ</w:t>
      </w:r>
      <w:r w:rsidRPr="00214181">
        <w:rPr>
          <w:rFonts w:eastAsia="MS Mincho" w:hAnsi="Esharat" w:cs="Mosawi" w:hint="cs"/>
          <w:kern w:val="20"/>
          <w:sz w:val="22"/>
          <w:szCs w:val="22"/>
          <w:rtl/>
        </w:rPr>
        <w:t>|</w:t>
      </w:r>
      <w:r w:rsidRPr="00B74AAF">
        <w:rPr>
          <w:rFonts w:ascii="Esharat" w:eastAsia="MS Mincho" w:hAnsi="Esharat"/>
          <w:kern w:val="20"/>
          <w:rtl/>
        </w:rPr>
        <w:t xml:space="preserve">: </w:t>
      </w:r>
      <w:r w:rsidRPr="00B74AAF">
        <w:rPr>
          <w:rFonts w:ascii="Esharat" w:eastAsia="MS Mincho" w:hAnsi="Esharat"/>
          <w:kern w:val="20"/>
          <w:sz w:val="24"/>
          <w:szCs w:val="24"/>
          <w:rtl/>
        </w:rPr>
        <w:t>«</w:t>
      </w:r>
      <w:r w:rsidRPr="00B74AAF">
        <w:rPr>
          <w:rFonts w:ascii="Esharat" w:eastAsia="MS Mincho" w:hAnsi="Esharat"/>
          <w:kern w:val="20"/>
          <w:rtl/>
        </w:rPr>
        <w:t>المسلمون تتكافأ دماؤهم</w:t>
      </w:r>
      <w:r w:rsidRPr="00B74AAF">
        <w:rPr>
          <w:rFonts w:ascii="Esharat" w:eastAsia="MS Mincho" w:hAnsi="Esharat"/>
          <w:kern w:val="20"/>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وقد عرف</w:t>
      </w:r>
      <w:r w:rsidRPr="00B74AAF">
        <w:rPr>
          <w:rFonts w:ascii="Esharat" w:eastAsia="MS Mincho" w:hAnsi="Esharat" w:hint="cs"/>
          <w:kern w:val="20"/>
          <w:rtl/>
        </w:rPr>
        <w:t>ْ</w:t>
      </w:r>
      <w:r w:rsidRPr="00B74AAF">
        <w:rPr>
          <w:rFonts w:ascii="Esharat" w:eastAsia="MS Mincho" w:hAnsi="Esharat"/>
          <w:kern w:val="20"/>
          <w:rtl/>
        </w:rPr>
        <w:t>ت</w:t>
      </w:r>
      <w:r w:rsidRPr="00B74AAF">
        <w:rPr>
          <w:rFonts w:ascii="Esharat" w:eastAsia="MS Mincho" w:hAnsi="Esharat" w:hint="cs"/>
          <w:kern w:val="20"/>
          <w:rtl/>
        </w:rPr>
        <w:t>َ</w:t>
      </w:r>
      <w:r w:rsidRPr="00B74AAF">
        <w:rPr>
          <w:rFonts w:ascii="Esharat" w:eastAsia="MS Mincho" w:hAnsi="Esharat"/>
          <w:kern w:val="20"/>
          <w:rtl/>
        </w:rPr>
        <w:t xml:space="preserve"> ما فيه. وقد يتمسّ</w:t>
      </w:r>
      <w:r w:rsidRPr="00B74AAF">
        <w:rPr>
          <w:rFonts w:ascii="Esharat" w:eastAsia="MS Mincho" w:hAnsi="Esharat" w:hint="cs"/>
          <w:kern w:val="20"/>
          <w:rtl/>
        </w:rPr>
        <w:t>َ</w:t>
      </w:r>
      <w:r w:rsidRPr="00B74AAF">
        <w:rPr>
          <w:rFonts w:ascii="Esharat" w:eastAsia="MS Mincho" w:hAnsi="Esharat"/>
          <w:kern w:val="20"/>
          <w:rtl/>
        </w:rPr>
        <w:t>كون لإثبات ذلك بما رو</w:t>
      </w:r>
      <w:r w:rsidRPr="00B74AAF">
        <w:rPr>
          <w:rFonts w:ascii="Esharat" w:eastAsia="MS Mincho" w:hAnsi="Esharat" w:hint="cs"/>
          <w:kern w:val="20"/>
          <w:rtl/>
        </w:rPr>
        <w:t>َ</w:t>
      </w:r>
      <w:r w:rsidRPr="00B74AAF">
        <w:rPr>
          <w:rFonts w:ascii="Esharat" w:eastAsia="MS Mincho" w:hAnsi="Esharat"/>
          <w:kern w:val="20"/>
          <w:rtl/>
        </w:rPr>
        <w:t>و</w:t>
      </w:r>
      <w:r w:rsidRPr="00B74AAF">
        <w:rPr>
          <w:rFonts w:ascii="Esharat" w:eastAsia="MS Mincho" w:hAnsi="Esharat" w:hint="cs"/>
          <w:kern w:val="20"/>
          <w:rtl/>
        </w:rPr>
        <w:t>ْ</w:t>
      </w:r>
      <w:r w:rsidRPr="00B74AAF">
        <w:rPr>
          <w:rFonts w:ascii="Esharat" w:eastAsia="MS Mincho" w:hAnsi="Esharat"/>
          <w:kern w:val="20"/>
          <w:rtl/>
        </w:rPr>
        <w:t>ه عن قتادة</w:t>
      </w:r>
      <w:r w:rsidRPr="00B74AAF">
        <w:rPr>
          <w:rFonts w:ascii="Esharat" w:eastAsia="MS Mincho" w:hAnsi="Esharat" w:hint="cs"/>
          <w:kern w:val="20"/>
          <w:rtl/>
        </w:rPr>
        <w:t>،</w:t>
      </w:r>
      <w:r w:rsidRPr="00B74AAF">
        <w:rPr>
          <w:rFonts w:ascii="Esharat" w:eastAsia="MS Mincho" w:hAnsi="Esharat"/>
          <w:kern w:val="20"/>
          <w:rtl/>
        </w:rPr>
        <w:t xml:space="preserve"> عن سعيد بن المسيّب</w:t>
      </w:r>
      <w:r w:rsidRPr="00B74AAF">
        <w:rPr>
          <w:rFonts w:ascii="Esharat" w:eastAsia="MS Mincho" w:hAnsi="Esharat" w:hint="cs"/>
          <w:kern w:val="20"/>
          <w:rtl/>
        </w:rPr>
        <w:t>،</w:t>
      </w:r>
      <w:r w:rsidRPr="00B74AAF">
        <w:rPr>
          <w:rFonts w:ascii="Esharat" w:eastAsia="MS Mincho" w:hAnsi="Esharat"/>
          <w:kern w:val="20"/>
          <w:rtl/>
        </w:rPr>
        <w:t xml:space="preserve"> أنّ عمر قتل نفراً من أهل صنعاء بامرأة</w:t>
      </w:r>
      <w:r w:rsidRPr="00B74AAF">
        <w:rPr>
          <w:rFonts w:ascii="Esharat" w:eastAsia="MS Mincho" w:hAnsi="Esharat" w:hint="cs"/>
          <w:kern w:val="20"/>
          <w:rtl/>
        </w:rPr>
        <w:t>ٍ،</w:t>
      </w:r>
      <w:r w:rsidRPr="00B74AAF">
        <w:rPr>
          <w:rFonts w:ascii="Esharat" w:eastAsia="MS Mincho" w:hAnsi="Esharat"/>
          <w:kern w:val="20"/>
          <w:rtl/>
        </w:rPr>
        <w:t xml:space="preserve"> وقادهم بها. وعن ليث</w:t>
      </w:r>
      <w:r w:rsidRPr="00B74AAF">
        <w:rPr>
          <w:rFonts w:ascii="Esharat" w:eastAsia="MS Mincho" w:hAnsi="Esharat" w:hint="cs"/>
          <w:kern w:val="20"/>
          <w:rtl/>
        </w:rPr>
        <w:t>،</w:t>
      </w:r>
      <w:r w:rsidRPr="00B74AAF">
        <w:rPr>
          <w:rFonts w:ascii="Esharat" w:eastAsia="MS Mincho" w:hAnsi="Esharat"/>
          <w:kern w:val="20"/>
          <w:rtl/>
        </w:rPr>
        <w:t xml:space="preserve"> عن الحكم</w:t>
      </w:r>
      <w:r w:rsidRPr="00B74AAF">
        <w:rPr>
          <w:rFonts w:ascii="Esharat" w:eastAsia="MS Mincho" w:hAnsi="Esharat" w:hint="cs"/>
          <w:kern w:val="20"/>
          <w:rtl/>
        </w:rPr>
        <w:t>،</w:t>
      </w:r>
      <w:r w:rsidRPr="00B74AAF">
        <w:rPr>
          <w:rFonts w:ascii="Esharat" w:eastAsia="MS Mincho" w:hAnsi="Esharat"/>
          <w:kern w:val="20"/>
          <w:rtl/>
        </w:rPr>
        <w:t xml:space="preserve"> عن عليّ وعبد</w:t>
      </w:r>
      <w:r w:rsidRPr="00B74AAF">
        <w:rPr>
          <w:rFonts w:ascii="Esharat" w:eastAsia="MS Mincho" w:hAnsi="Esharat" w:hint="cs"/>
          <w:kern w:val="20"/>
          <w:rtl/>
        </w:rPr>
        <w:t xml:space="preserve"> </w:t>
      </w:r>
      <w:r w:rsidRPr="00B74AAF">
        <w:rPr>
          <w:rFonts w:ascii="Esharat" w:eastAsia="MS Mincho" w:hAnsi="Esharat"/>
          <w:kern w:val="20"/>
          <w:rtl/>
        </w:rPr>
        <w:t xml:space="preserve">الله قالا: </w:t>
      </w:r>
      <w:r w:rsidRPr="00B74AAF">
        <w:rPr>
          <w:rFonts w:ascii="Esharat" w:eastAsia="MS Mincho" w:hAnsi="Esharat"/>
          <w:kern w:val="20"/>
          <w:sz w:val="24"/>
          <w:szCs w:val="24"/>
          <w:rtl/>
        </w:rPr>
        <w:t>«</w:t>
      </w:r>
      <w:r w:rsidRPr="00B74AAF">
        <w:rPr>
          <w:rFonts w:ascii="Esharat" w:eastAsia="MS Mincho" w:hAnsi="Esharat"/>
          <w:kern w:val="20"/>
          <w:rtl/>
        </w:rPr>
        <w:t>إذا قتل الرجل المرأة متعمّداً فهو بها قود</w:t>
      </w:r>
      <w:r w:rsidRPr="00B74AAF">
        <w:rPr>
          <w:rFonts w:ascii="Esharat" w:eastAsia="MS Mincho" w:hAnsi="Esharat"/>
          <w:kern w:val="20"/>
          <w:sz w:val="24"/>
          <w:szCs w:val="24"/>
          <w:rtl/>
        </w:rPr>
        <w:t>»</w:t>
      </w:r>
      <w:r w:rsidRPr="00B74AAF">
        <w:rPr>
          <w:rFonts w:ascii="Esharat" w:eastAsia="MS Mincho" w:hAnsi="Esharat"/>
          <w:kern w:val="20"/>
          <w:rtl/>
        </w:rPr>
        <w:t>. وعن الزُّهْري</w:t>
      </w:r>
      <w:r w:rsidRPr="00B74AAF">
        <w:rPr>
          <w:rFonts w:ascii="Esharat" w:eastAsia="MS Mincho" w:hAnsi="Esharat" w:hint="cs"/>
          <w:kern w:val="20"/>
          <w:rtl/>
        </w:rPr>
        <w:t>،</w:t>
      </w:r>
      <w:r w:rsidRPr="00B74AAF">
        <w:rPr>
          <w:rFonts w:ascii="Esharat" w:eastAsia="MS Mincho" w:hAnsi="Esharat"/>
          <w:kern w:val="20"/>
          <w:rtl/>
        </w:rPr>
        <w:t xml:space="preserve"> عن أبي بكر بن محمد بن عمرو بن حزم</w:t>
      </w:r>
      <w:r w:rsidRPr="00B74AAF">
        <w:rPr>
          <w:rFonts w:ascii="Esharat" w:eastAsia="MS Mincho" w:hAnsi="Esharat" w:hint="cs"/>
          <w:kern w:val="20"/>
          <w:rtl/>
        </w:rPr>
        <w:t>،</w:t>
      </w:r>
      <w:r w:rsidRPr="00B74AAF">
        <w:rPr>
          <w:rFonts w:ascii="Esharat" w:eastAsia="MS Mincho" w:hAnsi="Esharat"/>
          <w:kern w:val="20"/>
          <w:rtl/>
        </w:rPr>
        <w:t xml:space="preserve"> عن أبيه</w:t>
      </w:r>
      <w:r w:rsidRPr="00B74AAF">
        <w:rPr>
          <w:rFonts w:ascii="Esharat" w:eastAsia="MS Mincho" w:hAnsi="Esharat" w:hint="cs"/>
          <w:kern w:val="20"/>
          <w:rtl/>
        </w:rPr>
        <w:t>،</w:t>
      </w:r>
      <w:r w:rsidRPr="00B74AAF">
        <w:rPr>
          <w:rFonts w:ascii="Esharat" w:eastAsia="MS Mincho" w:hAnsi="Esharat"/>
          <w:kern w:val="20"/>
          <w:rtl/>
        </w:rPr>
        <w:t xml:space="preserve"> عن جدّه</w:t>
      </w:r>
      <w:r w:rsidRPr="00B74AAF">
        <w:rPr>
          <w:rFonts w:ascii="Esharat" w:eastAsia="MS Mincho" w:hAnsi="Esharat" w:hint="cs"/>
          <w:kern w:val="20"/>
          <w:rtl/>
        </w:rPr>
        <w:t>،</w:t>
      </w:r>
      <w:r w:rsidRPr="00B74AAF">
        <w:rPr>
          <w:rFonts w:ascii="Esharat" w:eastAsia="MS Mincho" w:hAnsi="Esharat"/>
          <w:kern w:val="20"/>
          <w:rtl/>
        </w:rPr>
        <w:t xml:space="preserve"> أنّ رسول الله</w:t>
      </w:r>
      <w:r w:rsidRPr="00214181">
        <w:rPr>
          <w:rFonts w:ascii="Esharat" w:eastAsia="MS Mincho" w:hAnsi="Esharat" w:cs="Mosawi" w:hint="cs"/>
          <w:kern w:val="20"/>
          <w:sz w:val="22"/>
          <w:szCs w:val="22"/>
          <w:rtl/>
        </w:rPr>
        <w:t>|</w:t>
      </w:r>
      <w:r w:rsidRPr="00B74AAF">
        <w:rPr>
          <w:rFonts w:ascii="Esharat" w:eastAsia="MS Mincho" w:hAnsi="Esharat"/>
          <w:kern w:val="20"/>
          <w:rtl/>
        </w:rPr>
        <w:t xml:space="preserve"> قال: </w:t>
      </w:r>
      <w:r w:rsidRPr="00B74AAF">
        <w:rPr>
          <w:rFonts w:ascii="Esharat" w:eastAsia="MS Mincho" w:hAnsi="Esharat"/>
          <w:kern w:val="20"/>
          <w:sz w:val="24"/>
          <w:szCs w:val="24"/>
          <w:rtl/>
        </w:rPr>
        <w:t>«</w:t>
      </w:r>
      <w:r w:rsidRPr="00B74AAF">
        <w:rPr>
          <w:rFonts w:ascii="Esharat" w:eastAsia="MS Mincho" w:hAnsi="Esharat"/>
          <w:kern w:val="20"/>
          <w:rtl/>
        </w:rPr>
        <w:t>إنّ الرجل يقتل بالمرأة</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704"/>
      </w:r>
      <w:r w:rsidRPr="00B74AAF">
        <w:rPr>
          <w:rFonts w:hint="cs"/>
          <w:vertAlign w:val="superscript"/>
          <w:rtl/>
        </w:rPr>
        <w:t>)</w:t>
      </w:r>
      <w:r w:rsidRPr="00B74AAF">
        <w:rPr>
          <w:rFonts w:ascii="Esharat" w:eastAsia="MS Mincho" w:hAnsi="Esharat"/>
          <w:kern w:val="20"/>
          <w:rtl/>
        </w:rPr>
        <w:t>. وهو باطل</w:t>
      </w:r>
      <w:r w:rsidRPr="00B74AAF">
        <w:rPr>
          <w:rFonts w:ascii="Esharat" w:eastAsia="MS Mincho" w:hAnsi="Esharat" w:hint="cs"/>
          <w:kern w:val="20"/>
          <w:rtl/>
        </w:rPr>
        <w:t>ٌ</w:t>
      </w:r>
      <w:r w:rsidRPr="00B74AAF">
        <w:rPr>
          <w:rFonts w:ascii="Esharat" w:eastAsia="MS Mincho" w:hAnsi="Esharat"/>
          <w:kern w:val="20"/>
          <w:rtl/>
        </w:rPr>
        <w:t xml:space="preserve"> من وجوه: </w:t>
      </w:r>
      <w:r w:rsidRPr="00DA0B6E">
        <w:rPr>
          <w:rFonts w:eastAsia="Lotus Linotype"/>
          <w:sz w:val="27"/>
          <w:rtl/>
        </w:rPr>
        <w:t>1ـ</w:t>
      </w:r>
      <w:r w:rsidRPr="00B74AAF">
        <w:rPr>
          <w:rFonts w:ascii="Esharat" w:eastAsia="MS Mincho" w:hAnsi="Esharat"/>
          <w:kern w:val="20"/>
          <w:rtl/>
        </w:rPr>
        <w:t xml:space="preserve"> إنّ هذه الروايات ـ لو فُرِضت صحّتُها ـ مخالفةٌ للكتاب</w:t>
      </w:r>
      <w:r w:rsidRPr="00B74AAF">
        <w:rPr>
          <w:rFonts w:ascii="Esharat" w:eastAsia="MS Mincho" w:hAnsi="Esharat" w:hint="cs"/>
          <w:kern w:val="20"/>
          <w:rtl/>
        </w:rPr>
        <w:t xml:space="preserve">، </w:t>
      </w:r>
      <w:r w:rsidRPr="00B74AAF">
        <w:rPr>
          <w:rFonts w:ascii="Esharat" w:eastAsia="MS Mincho" w:hAnsi="Esharat"/>
          <w:kern w:val="20"/>
          <w:rtl/>
        </w:rPr>
        <w:t>وما كان كذلك لا يكون حجّة</w:t>
      </w:r>
      <w:r w:rsidRPr="00B74AAF">
        <w:rPr>
          <w:rFonts w:ascii="Esharat" w:eastAsia="MS Mincho" w:hAnsi="Esharat" w:hint="cs"/>
          <w:kern w:val="20"/>
          <w:rtl/>
        </w:rPr>
        <w:t>ً.</w:t>
      </w:r>
      <w:r w:rsidRPr="00B74AAF">
        <w:rPr>
          <w:rFonts w:ascii="Esharat" w:eastAsia="MS Mincho" w:hAnsi="Esharat"/>
          <w:kern w:val="20"/>
          <w:rtl/>
        </w:rPr>
        <w:t xml:space="preserve"> وقد قام ال</w:t>
      </w:r>
      <w:r w:rsidRPr="00B74AAF">
        <w:rPr>
          <w:rFonts w:ascii="Esharat" w:eastAsia="MS Mincho" w:hAnsi="Esharat" w:hint="cs"/>
          <w:kern w:val="20"/>
          <w:rtl/>
        </w:rPr>
        <w:t>إ</w:t>
      </w:r>
      <w:r w:rsidRPr="00B74AAF">
        <w:rPr>
          <w:rFonts w:ascii="Esharat" w:eastAsia="MS Mincho" w:hAnsi="Esharat"/>
          <w:kern w:val="20"/>
          <w:rtl/>
        </w:rPr>
        <w:t xml:space="preserve">جماع على أنّ النسخ لا يثبت بخبر الواحد. </w:t>
      </w:r>
      <w:r w:rsidRPr="00DA0B6E">
        <w:rPr>
          <w:rFonts w:eastAsia="Lotus Linotype"/>
          <w:sz w:val="27"/>
          <w:rtl/>
        </w:rPr>
        <w:t>2ـ</w:t>
      </w:r>
      <w:r w:rsidRPr="00B74AAF">
        <w:rPr>
          <w:rFonts w:ascii="Esharat" w:eastAsia="MS Mincho" w:hAnsi="Esharat"/>
          <w:kern w:val="20"/>
          <w:rtl/>
        </w:rPr>
        <w:t xml:space="preserve"> إنّها معارضة بالروايات المرويّة عن أهل البيت</w:t>
      </w:r>
      <w:r w:rsidRPr="0076012C">
        <w:rPr>
          <w:rFonts w:ascii="Mosawi" w:hAnsi="Mosawi" w:cs="Mosawi"/>
          <w:sz w:val="22"/>
          <w:szCs w:val="22"/>
          <w:rtl/>
        </w:rPr>
        <w:t>^</w:t>
      </w:r>
      <w:r w:rsidRPr="00B74AAF">
        <w:rPr>
          <w:rFonts w:ascii="Esharat" w:eastAsia="MS Mincho" w:hAnsi="Esharat" w:hint="cs"/>
          <w:kern w:val="20"/>
          <w:rtl/>
        </w:rPr>
        <w:t>،</w:t>
      </w:r>
      <w:r w:rsidRPr="00B74AAF">
        <w:rPr>
          <w:rFonts w:ascii="Esharat" w:eastAsia="MS Mincho" w:hAnsi="Esharat"/>
          <w:kern w:val="20"/>
          <w:rtl/>
        </w:rPr>
        <w:t xml:space="preserve"> وبما رواه عطاء والشعبيّ والحسن البصريّ</w:t>
      </w:r>
      <w:r w:rsidRPr="00B74AAF">
        <w:rPr>
          <w:rFonts w:ascii="Esharat" w:eastAsia="MS Mincho" w:hAnsi="Esharat" w:hint="cs"/>
          <w:kern w:val="20"/>
          <w:rtl/>
        </w:rPr>
        <w:t>،</w:t>
      </w:r>
      <w:r w:rsidRPr="00B74AAF">
        <w:rPr>
          <w:rFonts w:ascii="Esharat" w:eastAsia="MS Mincho" w:hAnsi="Esharat"/>
          <w:kern w:val="20"/>
          <w:rtl/>
        </w:rPr>
        <w:t xml:space="preserve"> عن عليّ</w:t>
      </w:r>
      <w:r w:rsidRPr="00B74AAF">
        <w:rPr>
          <w:rFonts w:eastAsia="MS Mincho" w:hAnsi="Esharat" w:hint="cs"/>
          <w:kern w:val="20"/>
          <w:rtl/>
        </w:rPr>
        <w:t>ٍ</w:t>
      </w:r>
      <w:r w:rsidRPr="00976671">
        <w:rPr>
          <w:rFonts w:eastAsia="MS Mincho" w:hAnsi="Esharat" w:cs="Mosawi" w:hint="cs"/>
          <w:kern w:val="20"/>
          <w:sz w:val="22"/>
          <w:szCs w:val="22"/>
          <w:rtl/>
        </w:rPr>
        <w:t>×</w:t>
      </w:r>
      <w:r w:rsidRPr="00B74AAF">
        <w:rPr>
          <w:rFonts w:ascii="Esharat" w:eastAsia="MS Mincho" w:hAnsi="Esharat" w:hint="cs"/>
          <w:kern w:val="20"/>
          <w:rtl/>
        </w:rPr>
        <w:t>،</w:t>
      </w:r>
      <w:r w:rsidRPr="00B74AAF">
        <w:rPr>
          <w:rFonts w:ascii="Esharat" w:eastAsia="MS Mincho" w:hAnsi="Esharat"/>
          <w:kern w:val="20"/>
          <w:rtl/>
        </w:rPr>
        <w:t xml:space="preserve"> أنّه قال في قتل الرجل امرأة: </w:t>
      </w:r>
      <w:r w:rsidRPr="00B74AAF">
        <w:rPr>
          <w:rFonts w:ascii="Esharat" w:eastAsia="MS Mincho" w:hAnsi="Esharat"/>
          <w:kern w:val="20"/>
          <w:sz w:val="24"/>
          <w:szCs w:val="24"/>
          <w:rtl/>
        </w:rPr>
        <w:t>«</w:t>
      </w:r>
      <w:r w:rsidRPr="00B74AAF">
        <w:rPr>
          <w:rFonts w:ascii="Esharat" w:eastAsia="MS Mincho" w:hAnsi="Esharat"/>
          <w:kern w:val="20"/>
          <w:rtl/>
        </w:rPr>
        <w:t>إنّ أولياء المرأة إن</w:t>
      </w:r>
      <w:r w:rsidRPr="00B74AAF">
        <w:rPr>
          <w:rFonts w:ascii="Esharat" w:eastAsia="MS Mincho" w:hAnsi="Esharat" w:hint="cs"/>
          <w:kern w:val="20"/>
          <w:rtl/>
        </w:rPr>
        <w:t>ْ</w:t>
      </w:r>
      <w:r w:rsidRPr="00B74AAF">
        <w:rPr>
          <w:rFonts w:ascii="Esharat" w:eastAsia="MS Mincho" w:hAnsi="Esharat"/>
          <w:kern w:val="20"/>
          <w:rtl/>
        </w:rPr>
        <w:t xml:space="preserve"> شاؤوا قتلوا الرجل</w:t>
      </w:r>
      <w:r w:rsidRPr="00B74AAF">
        <w:rPr>
          <w:rFonts w:ascii="Esharat" w:eastAsia="MS Mincho" w:hAnsi="Esharat" w:hint="cs"/>
          <w:kern w:val="20"/>
          <w:rtl/>
        </w:rPr>
        <w:t>،</w:t>
      </w:r>
      <w:r w:rsidRPr="00B74AAF">
        <w:rPr>
          <w:rFonts w:ascii="Esharat" w:eastAsia="MS Mincho" w:hAnsi="Esharat"/>
          <w:kern w:val="20"/>
          <w:rtl/>
        </w:rPr>
        <w:t xml:space="preserve"> وأدّوا نصف الدية، وإن</w:t>
      </w:r>
      <w:r w:rsidRPr="00B74AAF">
        <w:rPr>
          <w:rFonts w:ascii="Esharat" w:eastAsia="MS Mincho" w:hAnsi="Esharat" w:hint="cs"/>
          <w:kern w:val="20"/>
          <w:rtl/>
        </w:rPr>
        <w:t>ْ</w:t>
      </w:r>
      <w:r w:rsidRPr="00B74AAF">
        <w:rPr>
          <w:rFonts w:ascii="Esharat" w:eastAsia="MS Mincho" w:hAnsi="Esharat"/>
          <w:kern w:val="20"/>
          <w:rtl/>
        </w:rPr>
        <w:t xml:space="preserve"> شاؤوا أخذوا نصف دية الرجل</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705"/>
      </w:r>
      <w:r w:rsidRPr="00B74AAF">
        <w:rPr>
          <w:rFonts w:hint="cs"/>
          <w:vertAlign w:val="superscript"/>
          <w:rtl/>
        </w:rPr>
        <w:t>)</w:t>
      </w:r>
      <w:r w:rsidRPr="00B74AAF">
        <w:rPr>
          <w:rFonts w:ascii="Esharat" w:eastAsia="MS Mincho" w:hAnsi="Esharat"/>
          <w:kern w:val="20"/>
          <w:rtl/>
        </w:rPr>
        <w:t xml:space="preserve">. </w:t>
      </w:r>
      <w:r w:rsidR="00DA0B6E">
        <w:rPr>
          <w:rFonts w:ascii="Esharat" w:eastAsia="MS Mincho" w:hAnsi="Esharat" w:hint="cs"/>
          <w:kern w:val="20"/>
          <w:rtl/>
        </w:rPr>
        <w:t xml:space="preserve">    </w:t>
      </w:r>
      <w:r w:rsidRPr="00DA0B6E">
        <w:rPr>
          <w:rFonts w:eastAsia="Lotus Linotype"/>
          <w:sz w:val="27"/>
          <w:rtl/>
        </w:rPr>
        <w:t>3ـ</w:t>
      </w:r>
      <w:r w:rsidRPr="00B74AAF">
        <w:rPr>
          <w:rFonts w:ascii="Esharat" w:eastAsia="MS Mincho" w:hAnsi="Esharat"/>
          <w:kern w:val="20"/>
          <w:rtl/>
        </w:rPr>
        <w:t xml:space="preserve"> إنّ الرواية الأولى منها من المراسيل؛ فإنّ سعيد بن المسيّب ولد بعد مضيّ سنتين من خلافة عمر</w:t>
      </w:r>
      <w:r w:rsidRPr="00B74AAF">
        <w:rPr>
          <w:rFonts w:hint="cs"/>
          <w:vertAlign w:val="superscript"/>
          <w:rtl/>
        </w:rPr>
        <w:t>(</w:t>
      </w:r>
      <w:r w:rsidRPr="00B74AAF">
        <w:rPr>
          <w:rStyle w:val="ac"/>
          <w:rtl/>
        </w:rPr>
        <w:endnoteReference w:id="706"/>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فتبعد روايته عن عمر بلا واسطة</w:t>
      </w:r>
      <w:r w:rsidRPr="00B74AAF">
        <w:rPr>
          <w:rFonts w:ascii="Esharat" w:eastAsia="MS Mincho" w:hAnsi="Esharat" w:hint="cs"/>
          <w:kern w:val="20"/>
          <w:rtl/>
        </w:rPr>
        <w:t>ٍ.</w:t>
      </w:r>
      <w:r w:rsidRPr="00B74AAF">
        <w:rPr>
          <w:rFonts w:ascii="Esharat" w:eastAsia="MS Mincho" w:hAnsi="Esharat"/>
          <w:kern w:val="20"/>
          <w:rtl/>
        </w:rPr>
        <w:t xml:space="preserve"> وإذا سلّمنا صحّتها فهي تشتمل على نقل فعل عمر</w:t>
      </w:r>
      <w:r w:rsidRPr="00B74AAF">
        <w:rPr>
          <w:rFonts w:ascii="Esharat" w:eastAsia="MS Mincho" w:hAnsi="Esharat" w:hint="cs"/>
          <w:kern w:val="20"/>
          <w:rtl/>
        </w:rPr>
        <w:t>،</w:t>
      </w:r>
      <w:r w:rsidRPr="00B74AAF">
        <w:rPr>
          <w:rFonts w:ascii="Esharat" w:eastAsia="MS Mincho" w:hAnsi="Esharat"/>
          <w:kern w:val="20"/>
          <w:rtl/>
        </w:rPr>
        <w:t xml:space="preserve"> ولا حجّية لفعله في نفسه. والرواية الثانية ضعيفة</w:t>
      </w:r>
      <w:r w:rsidRPr="00B74AAF">
        <w:rPr>
          <w:rFonts w:ascii="Esharat" w:eastAsia="MS Mincho" w:hAnsi="Esharat" w:hint="cs"/>
          <w:kern w:val="20"/>
          <w:rtl/>
        </w:rPr>
        <w:t>ٌ</w:t>
      </w:r>
      <w:r w:rsidRPr="00B74AAF">
        <w:rPr>
          <w:rFonts w:ascii="Esharat" w:eastAsia="MS Mincho" w:hAnsi="Esharat"/>
          <w:kern w:val="20"/>
          <w:rtl/>
        </w:rPr>
        <w:t xml:space="preserve"> مرسلة. وأمّا الرواية الثالثة فهي ـ على فرض صحّتها ـ مطلقة</w:t>
      </w:r>
      <w:r w:rsidRPr="00B74AAF">
        <w:rPr>
          <w:rFonts w:ascii="Esharat" w:eastAsia="MS Mincho" w:hAnsi="Esharat" w:hint="cs"/>
          <w:kern w:val="20"/>
          <w:rtl/>
        </w:rPr>
        <w:t>ٌ</w:t>
      </w:r>
      <w:r w:rsidRPr="00B74AAF">
        <w:rPr>
          <w:rFonts w:ascii="Esharat" w:eastAsia="MS Mincho" w:hAnsi="Esharat"/>
          <w:kern w:val="20"/>
          <w:rtl/>
        </w:rPr>
        <w:t xml:space="preserve"> وقابلة لأن تُقيَّد بأداء نصف الدية. والنتيجة أنّ الآية الكريمة لم يثبت نسخها بشيء</w:t>
      </w:r>
      <w:r w:rsidRPr="00B74AAF">
        <w:rPr>
          <w:rFonts w:ascii="Esharat" w:eastAsia="MS Mincho" w:hAnsi="Esharat" w:hint="cs"/>
          <w:kern w:val="20"/>
          <w:rtl/>
        </w:rPr>
        <w:t>ٍ،</w:t>
      </w:r>
      <w:r w:rsidRPr="00B74AAF">
        <w:rPr>
          <w:rFonts w:ascii="Esharat" w:eastAsia="MS Mincho" w:hAnsi="Esharat"/>
          <w:kern w:val="20"/>
          <w:rtl/>
        </w:rPr>
        <w:t xml:space="preserve"> وأنّ دعوى النسخ إنّما هي بملاحظة فتوى جماعة</w:t>
      </w:r>
      <w:r w:rsidRPr="00B74AAF">
        <w:rPr>
          <w:rFonts w:ascii="Esharat" w:eastAsia="MS Mincho" w:hAnsi="Esharat" w:hint="cs"/>
          <w:kern w:val="20"/>
          <w:rtl/>
        </w:rPr>
        <w:t>ٍ</w:t>
      </w:r>
      <w:r w:rsidRPr="00B74AAF">
        <w:rPr>
          <w:rFonts w:ascii="Esharat" w:eastAsia="MS Mincho" w:hAnsi="Esharat"/>
          <w:kern w:val="20"/>
          <w:rtl/>
        </w:rPr>
        <w:t xml:space="preserve"> من فقهاء العامّة</w:t>
      </w:r>
      <w:r w:rsidRPr="00B74AAF">
        <w:rPr>
          <w:rFonts w:ascii="Esharat" w:eastAsia="MS Mincho" w:hAnsi="Esharat" w:hint="cs"/>
          <w:kern w:val="20"/>
          <w:rtl/>
        </w:rPr>
        <w:t>.</w:t>
      </w:r>
      <w:r w:rsidRPr="00B74AAF">
        <w:rPr>
          <w:rFonts w:ascii="Esharat" w:eastAsia="MS Mincho" w:hAnsi="Esharat"/>
          <w:kern w:val="20"/>
          <w:rtl/>
        </w:rPr>
        <w:t xml:space="preserve"> وكيف يمكن رفع اليد عن قول الله تعالى بملاحظة قول زيد أو عمرو؟</w:t>
      </w:r>
      <w:r w:rsidRPr="00B74AAF">
        <w:rPr>
          <w:rFonts w:ascii="Esharat" w:eastAsia="MS Mincho" w:hAnsi="Esharat" w:hint="cs"/>
          <w:kern w:val="20"/>
          <w:rtl/>
        </w:rPr>
        <w:t>!</w:t>
      </w:r>
      <w:r w:rsidRPr="00B74AAF">
        <w:rPr>
          <w:rFonts w:ascii="Esharat" w:eastAsia="MS Mincho" w:hAnsi="Esharat"/>
          <w:kern w:val="20"/>
          <w:rtl/>
        </w:rPr>
        <w:t xml:space="preserve"> وممّا يبعث على العجب أنّ جماعة يفتون بخلاف القرآن مع إجماعهم على أنّ القرآن لا ينسخ بخبر الواحد</w:t>
      </w:r>
      <w:r w:rsidRPr="00B74AAF">
        <w:rPr>
          <w:rFonts w:hint="cs"/>
          <w:vertAlign w:val="superscript"/>
          <w:rtl/>
        </w:rPr>
        <w:t>(</w:t>
      </w:r>
      <w:r w:rsidRPr="00B74AAF">
        <w:rPr>
          <w:rStyle w:val="ac"/>
          <w:rtl/>
        </w:rPr>
        <w:endnoteReference w:id="707"/>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أقول</w:t>
      </w:r>
      <w:r w:rsidRPr="00B74AAF">
        <w:rPr>
          <w:rFonts w:ascii="Esharat" w:eastAsia="MS Mincho" w:hAnsi="Esharat"/>
          <w:kern w:val="20"/>
          <w:rtl/>
        </w:rPr>
        <w:t>: لقد أجاد في</w:t>
      </w:r>
      <w:r w:rsidRPr="00B74AAF">
        <w:rPr>
          <w:rFonts w:ascii="Esharat" w:eastAsia="MS Mincho" w:hAnsi="Esharat" w:hint="cs"/>
          <w:kern w:val="20"/>
          <w:rtl/>
        </w:rPr>
        <w:t xml:space="preserve"> </w:t>
      </w:r>
      <w:r w:rsidRPr="00B74AAF">
        <w:rPr>
          <w:rFonts w:ascii="Esharat" w:eastAsia="MS Mincho" w:hAnsi="Esharat"/>
          <w:kern w:val="20"/>
          <w:rtl/>
        </w:rPr>
        <w:t>ما أفاد</w:t>
      </w:r>
      <w:r w:rsidRPr="00B74AAF">
        <w:rPr>
          <w:rFonts w:ascii="Esharat" w:eastAsia="MS Mincho" w:hAnsi="Esharat" w:hint="cs"/>
          <w:kern w:val="20"/>
          <w:rtl/>
        </w:rPr>
        <w:t>.</w:t>
      </w:r>
      <w:r w:rsidRPr="00B74AAF">
        <w:rPr>
          <w:rFonts w:ascii="Esharat" w:eastAsia="MS Mincho" w:hAnsi="Esharat"/>
          <w:kern w:val="20"/>
          <w:rtl/>
        </w:rPr>
        <w:t xml:space="preserve"> إلاّ أنّ في كلامه</w:t>
      </w:r>
      <w:r w:rsidRPr="00AC4DE2">
        <w:rPr>
          <w:rFonts w:eastAsia="MS Mincho" w:hAnsi="Esharat" w:cs="Mosawi" w:hint="cs"/>
          <w:kern w:val="20"/>
          <w:sz w:val="22"/>
          <w:szCs w:val="22"/>
          <w:rtl/>
        </w:rPr>
        <w:t>&amp;</w:t>
      </w:r>
      <w:r w:rsidRPr="00B74AAF">
        <w:rPr>
          <w:rFonts w:ascii="Esharat" w:eastAsia="MS Mincho" w:hAnsi="Esharat"/>
          <w:kern w:val="20"/>
          <w:rtl/>
        </w:rPr>
        <w:t xml:space="preserve"> ما لا أكاد أن أفهمه؛ حيث إنّه</w:t>
      </w:r>
      <w:r w:rsidRPr="00B74AAF">
        <w:rPr>
          <w:rFonts w:ascii="Esharat" w:eastAsia="MS Mincho" w:hAnsi="Esharat" w:hint="cs"/>
          <w:kern w:val="20"/>
          <w:rtl/>
        </w:rPr>
        <w:t xml:space="preserve"> </w:t>
      </w:r>
      <w:r w:rsidRPr="00B74AAF">
        <w:rPr>
          <w:rFonts w:ascii="Esharat" w:eastAsia="MS Mincho" w:hAnsi="Esharat"/>
          <w:kern w:val="20"/>
          <w:rtl/>
        </w:rPr>
        <w:t xml:space="preserve">صرّح بأنّ </w:t>
      </w:r>
      <w:r w:rsidRPr="00B74AAF">
        <w:rPr>
          <w:rFonts w:ascii="Esharat" w:eastAsia="MS Mincho" w:hAnsi="Esharat"/>
          <w:kern w:val="20"/>
          <w:sz w:val="24"/>
          <w:szCs w:val="24"/>
          <w:rtl/>
        </w:rPr>
        <w:t>«</w:t>
      </w:r>
      <w:r w:rsidRPr="00B74AAF">
        <w:rPr>
          <w:rFonts w:ascii="Esharat" w:eastAsia="MS Mincho" w:hAnsi="Esharat"/>
          <w:kern w:val="20"/>
          <w:rtl/>
        </w:rPr>
        <w:t>الآية المباركة تدلّ على أنّ 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ل الأنثى هي الأنثى</w:t>
      </w:r>
      <w:r w:rsidRPr="00B74AAF">
        <w:rPr>
          <w:rFonts w:ascii="Esharat" w:eastAsia="MS Mincho" w:hAnsi="Esharat" w:hint="cs"/>
          <w:kern w:val="20"/>
          <w:rtl/>
        </w:rPr>
        <w:t>،</w:t>
      </w:r>
      <w:r w:rsidRPr="00B74AAF">
        <w:rPr>
          <w:rFonts w:ascii="Esharat" w:eastAsia="MS Mincho" w:hAnsi="Esharat"/>
          <w:kern w:val="20"/>
          <w:rtl/>
        </w:rPr>
        <w:t xml:space="preserve"> فلا يكون الرجل 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لاً عنها</w:t>
      </w:r>
      <w:r w:rsidRPr="00B74AAF">
        <w:rPr>
          <w:rFonts w:ascii="Esharat" w:eastAsia="MS Mincho" w:hAnsi="Esharat"/>
          <w:kern w:val="20"/>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وعدَّ الروايات القائلة بقتل الرجل القاتل بالمرأة بلا أداء نصف ديته مخالفةً للقرآن</w:t>
      </w:r>
      <w:r w:rsidRPr="00B74AAF">
        <w:rPr>
          <w:rFonts w:ascii="Esharat" w:eastAsia="MS Mincho" w:hAnsi="Esharat" w:hint="cs"/>
          <w:kern w:val="20"/>
          <w:rtl/>
        </w:rPr>
        <w:t xml:space="preserve">. </w:t>
      </w:r>
      <w:r w:rsidRPr="00B74AAF">
        <w:rPr>
          <w:rFonts w:ascii="Esharat" w:eastAsia="MS Mincho" w:hAnsi="Esharat"/>
          <w:kern w:val="20"/>
          <w:rtl/>
        </w:rPr>
        <w:t>ولكن</w:t>
      </w:r>
      <w:r w:rsidRPr="00B74AAF">
        <w:rPr>
          <w:rFonts w:ascii="Esharat" w:eastAsia="MS Mincho" w:hAnsi="Esharat" w:hint="cs"/>
          <w:kern w:val="20"/>
          <w:rtl/>
        </w:rPr>
        <w:t>ْ</w:t>
      </w:r>
      <w:r w:rsidRPr="00B74AAF">
        <w:rPr>
          <w:rFonts w:ascii="Esharat" w:eastAsia="MS Mincho" w:hAnsi="Esharat"/>
          <w:kern w:val="20"/>
          <w:rtl/>
        </w:rPr>
        <w:t xml:space="preserve"> لماذا لا يقول</w:t>
      </w:r>
      <w:r w:rsidRPr="00B74AAF">
        <w:rPr>
          <w:rFonts w:ascii="Esharat" w:eastAsia="MS Mincho" w:hAnsi="Esharat" w:hint="cs"/>
          <w:kern w:val="20"/>
          <w:rtl/>
        </w:rPr>
        <w:t xml:space="preserve"> ـ</w:t>
      </w:r>
      <w:r w:rsidRPr="00B74AAF">
        <w:rPr>
          <w:rFonts w:ascii="Esharat" w:eastAsia="MS Mincho" w:hAnsi="Esharat"/>
          <w:kern w:val="20"/>
          <w:rtl/>
        </w:rPr>
        <w:t xml:space="preserve"> لله درّ</w:t>
      </w:r>
      <w:r w:rsidRPr="00B74AAF">
        <w:rPr>
          <w:rFonts w:ascii="Esharat" w:eastAsia="MS Mincho" w:hAnsi="Esharat" w:hint="cs"/>
          <w:kern w:val="20"/>
          <w:rtl/>
        </w:rPr>
        <w:t>ُ</w:t>
      </w:r>
      <w:r w:rsidRPr="00B74AAF">
        <w:rPr>
          <w:rFonts w:ascii="Esharat" w:eastAsia="MS Mincho" w:hAnsi="Esharat"/>
          <w:kern w:val="20"/>
          <w:rtl/>
        </w:rPr>
        <w:t>ه</w:t>
      </w:r>
      <w:r w:rsidRPr="00B74AAF">
        <w:rPr>
          <w:rFonts w:ascii="Esharat" w:eastAsia="MS Mincho" w:hAnsi="Esharat" w:hint="cs"/>
          <w:kern w:val="20"/>
          <w:rtl/>
        </w:rPr>
        <w:t xml:space="preserve"> ـ</w:t>
      </w:r>
      <w:r w:rsidRPr="00B74AAF">
        <w:rPr>
          <w:rFonts w:ascii="Esharat" w:eastAsia="MS Mincho" w:hAnsi="Esharat"/>
          <w:kern w:val="20"/>
          <w:rtl/>
        </w:rPr>
        <w:t xml:space="preserve"> بهذا بعينه بالنسبة إلى الروايات القائلة بقتله بشرط أداء نصف الدية؟! فإنّه لو كان 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لُ الأنثى هي الأنثى خاصّةً ـ كما صرَّح به نفسُه ـ فبانضمام نصف الدية إليها لا يصير الرجلُ 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 xml:space="preserve">لاً عنها. وقوله: </w:t>
      </w:r>
      <w:r w:rsidRPr="00B74AAF">
        <w:rPr>
          <w:rFonts w:ascii="Esharat" w:eastAsia="MS Mincho" w:hAnsi="Esharat"/>
          <w:kern w:val="20"/>
          <w:sz w:val="24"/>
          <w:szCs w:val="24"/>
          <w:rtl/>
        </w:rPr>
        <w:t>«</w:t>
      </w:r>
      <w:r w:rsidRPr="00B74AAF">
        <w:rPr>
          <w:rFonts w:ascii="Esharat" w:eastAsia="MS Mincho" w:hAnsi="Esharat"/>
          <w:kern w:val="20"/>
          <w:rtl/>
        </w:rPr>
        <w:t>وهو [أي كون الرجل ب</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لاً عن مجموع الأنثى ونصف الدية] حكم</w:t>
      </w:r>
      <w:r w:rsidRPr="00B74AAF">
        <w:rPr>
          <w:rFonts w:ascii="Esharat" w:eastAsia="MS Mincho" w:hAnsi="Esharat" w:hint="cs"/>
          <w:kern w:val="20"/>
          <w:rtl/>
        </w:rPr>
        <w:t>ٌ</w:t>
      </w:r>
      <w:r w:rsidRPr="00B74AAF">
        <w:rPr>
          <w:rFonts w:ascii="Esharat" w:eastAsia="MS Mincho" w:hAnsi="Esharat"/>
          <w:kern w:val="20"/>
          <w:rtl/>
        </w:rPr>
        <w:t xml:space="preserve"> آخر لا يَمَسّ بالحكم الأوّل </w:t>
      </w:r>
      <w:r w:rsidRPr="00B74AAF">
        <w:rPr>
          <w:rFonts w:ascii="Esharat" w:eastAsia="MS Mincho" w:hAnsi="Esharat"/>
          <w:kern w:val="20"/>
          <w:rtl/>
        </w:rPr>
        <w:lastRenderedPageBreak/>
        <w:t>المستفاد من الآية</w:t>
      </w:r>
      <w:r w:rsidRPr="00B74AAF">
        <w:rPr>
          <w:rFonts w:ascii="Esharat" w:eastAsia="MS Mincho" w:hAnsi="Esharat"/>
          <w:kern w:val="20"/>
          <w:sz w:val="24"/>
          <w:szCs w:val="24"/>
          <w:rtl/>
        </w:rPr>
        <w:t>»</w:t>
      </w:r>
      <w:r w:rsidRPr="00B74AAF">
        <w:rPr>
          <w:rFonts w:ascii="Esharat" w:eastAsia="MS Mincho" w:hAnsi="Esharat"/>
          <w:kern w:val="20"/>
          <w:rtl/>
        </w:rPr>
        <w:t xml:space="preserve"> لا يرفع المخالفة بينه وبين الآية.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فإن</w:t>
      </w:r>
      <w:r w:rsidRPr="00B74AAF">
        <w:rPr>
          <w:rFonts w:ascii="Esharat" w:eastAsia="MS Mincho" w:hAnsi="Esharat" w:hint="cs"/>
          <w:b/>
          <w:bCs/>
          <w:kern w:val="20"/>
          <w:rtl/>
        </w:rPr>
        <w:t>ْ</w:t>
      </w:r>
      <w:r w:rsidRPr="00B74AAF">
        <w:rPr>
          <w:rFonts w:ascii="Esharat" w:eastAsia="MS Mincho" w:hAnsi="Esharat"/>
          <w:b/>
          <w:bCs/>
          <w:kern w:val="20"/>
          <w:rtl/>
        </w:rPr>
        <w:t xml:space="preserve"> قيل</w:t>
      </w:r>
      <w:r w:rsidRPr="00B74AAF">
        <w:rPr>
          <w:rFonts w:ascii="Esharat" w:eastAsia="MS Mincho" w:hAnsi="Esharat"/>
          <w:kern w:val="20"/>
          <w:rtl/>
        </w:rPr>
        <w:t>: يُحتمَل أنّه</w:t>
      </w:r>
      <w:r w:rsidRPr="00AC4DE2">
        <w:rPr>
          <w:rFonts w:ascii="Esharat" w:eastAsia="MS Mincho" w:hAnsi="Esharat" w:cs="Mosawi" w:hint="cs"/>
          <w:kern w:val="20"/>
          <w:sz w:val="22"/>
          <w:szCs w:val="22"/>
          <w:rtl/>
        </w:rPr>
        <w:t>&amp;</w:t>
      </w:r>
      <w:r w:rsidRPr="00B74AAF">
        <w:rPr>
          <w:rFonts w:ascii="Esharat" w:eastAsia="MS Mincho" w:hAnsi="Esharat"/>
          <w:kern w:val="20"/>
          <w:rtl/>
        </w:rPr>
        <w:t xml:space="preserve"> أراد أنّ </w:t>
      </w:r>
      <w:r w:rsidRPr="00B74AAF">
        <w:rPr>
          <w:rFonts w:hint="eastAsia"/>
          <w:sz w:val="24"/>
          <w:szCs w:val="24"/>
          <w:rtl/>
        </w:rPr>
        <w:t>«</w:t>
      </w:r>
      <w:r w:rsidRPr="00B74AAF">
        <w:rPr>
          <w:rFonts w:ascii="Esharat" w:eastAsia="MS Mincho" w:hAnsi="Esharat"/>
          <w:kern w:val="20"/>
          <w:rtl/>
        </w:rPr>
        <w:t>الأنثى</w:t>
      </w:r>
      <w:r w:rsidRPr="00B74AAF">
        <w:rPr>
          <w:rFonts w:hint="eastAsia"/>
          <w:sz w:val="24"/>
          <w:szCs w:val="24"/>
          <w:rtl/>
        </w:rPr>
        <w:t>»</w:t>
      </w:r>
      <w:r w:rsidRPr="00B74AAF">
        <w:rPr>
          <w:rFonts w:ascii="Esharat" w:eastAsia="MS Mincho" w:hAnsi="Esharat"/>
          <w:kern w:val="20"/>
          <w:rtl/>
        </w:rPr>
        <w:t xml:space="preserve"> في الآية مطلقة</w:t>
      </w:r>
      <w:r w:rsidRPr="00B74AAF">
        <w:rPr>
          <w:rFonts w:ascii="Esharat" w:eastAsia="MS Mincho" w:hAnsi="Esharat" w:hint="cs"/>
          <w:kern w:val="20"/>
          <w:rtl/>
        </w:rPr>
        <w:t>،</w:t>
      </w:r>
      <w:r w:rsidRPr="00B74AAF">
        <w:rPr>
          <w:rFonts w:ascii="Esharat" w:eastAsia="MS Mincho" w:hAnsi="Esharat"/>
          <w:kern w:val="20"/>
          <w:rtl/>
        </w:rPr>
        <w:t xml:space="preserve"> فتفترق عن </w:t>
      </w:r>
      <w:r w:rsidRPr="00B74AAF">
        <w:rPr>
          <w:rFonts w:hint="eastAsia"/>
          <w:sz w:val="24"/>
          <w:szCs w:val="24"/>
          <w:rtl/>
        </w:rPr>
        <w:t>«</w:t>
      </w:r>
      <w:r w:rsidRPr="00B74AAF">
        <w:rPr>
          <w:rFonts w:ascii="Esharat" w:eastAsia="MS Mincho" w:hAnsi="Esharat"/>
          <w:kern w:val="20"/>
          <w:rtl/>
        </w:rPr>
        <w:t>الأنثى المنضمّة إلى نصف الدية</w:t>
      </w:r>
      <w:r w:rsidRPr="00B74AAF">
        <w:rPr>
          <w:rFonts w:hint="eastAsia"/>
          <w:sz w:val="24"/>
          <w:szCs w:val="24"/>
          <w:rtl/>
        </w:rPr>
        <w:t>»</w:t>
      </w:r>
      <w:r w:rsidRPr="00B74AAF">
        <w:rPr>
          <w:rFonts w:ascii="Esharat" w:eastAsia="MS Mincho" w:hAnsi="Esharat"/>
          <w:kern w:val="20"/>
          <w:rtl/>
        </w:rPr>
        <w:t xml:space="preserve"> في الروايات</w:t>
      </w:r>
      <w:r w:rsidRPr="00B74AAF">
        <w:rPr>
          <w:rFonts w:ascii="Esharat" w:eastAsia="MS Mincho" w:hAnsi="Esharat" w:hint="cs"/>
          <w:kern w:val="20"/>
          <w:rtl/>
        </w:rPr>
        <w:t>،</w:t>
      </w:r>
      <w:r w:rsidRPr="00B74AAF">
        <w:rPr>
          <w:rFonts w:ascii="Esharat" w:eastAsia="MS Mincho" w:hAnsi="Esharat"/>
          <w:kern w:val="20"/>
          <w:rtl/>
        </w:rPr>
        <w:t xml:space="preserve"> فلا دلالة في </w:t>
      </w:r>
      <w:r w:rsidRPr="00B74AAF">
        <w:rPr>
          <w:rFonts w:hint="eastAsia"/>
          <w:sz w:val="24"/>
          <w:szCs w:val="24"/>
          <w:rtl/>
        </w:rPr>
        <w:t>«</w:t>
      </w:r>
      <w:r w:rsidRPr="00B74AAF">
        <w:rPr>
          <w:rFonts w:ascii="Esharat" w:eastAsia="MS Mincho" w:hAnsi="Esharat"/>
          <w:kern w:val="20"/>
          <w:rtl/>
        </w:rPr>
        <w:t>الأنثى بالأنثى</w:t>
      </w:r>
      <w:r w:rsidRPr="00B74AAF">
        <w:rPr>
          <w:rFonts w:hint="eastAsia"/>
          <w:sz w:val="24"/>
          <w:szCs w:val="24"/>
          <w:rtl/>
        </w:rPr>
        <w:t>»</w:t>
      </w:r>
      <w:r w:rsidRPr="00B74AAF">
        <w:rPr>
          <w:rFonts w:ascii="Esharat" w:eastAsia="MS Mincho" w:hAnsi="Esharat"/>
          <w:kern w:val="20"/>
          <w:rtl/>
        </w:rPr>
        <w:t xml:space="preserve"> على نفي </w:t>
      </w:r>
      <w:r w:rsidRPr="00B74AAF">
        <w:rPr>
          <w:rFonts w:hint="eastAsia"/>
          <w:sz w:val="24"/>
          <w:szCs w:val="24"/>
          <w:rtl/>
        </w:rPr>
        <w:t>«</w:t>
      </w:r>
      <w:r w:rsidRPr="00B74AAF">
        <w:rPr>
          <w:rFonts w:ascii="Esharat" w:eastAsia="MS Mincho" w:hAnsi="Esharat"/>
          <w:kern w:val="20"/>
          <w:rtl/>
        </w:rPr>
        <w:t>الرجل بالأنثى المنضمّة إلى نصف الدية</w:t>
      </w:r>
      <w:r w:rsidRPr="00B74AAF">
        <w:rPr>
          <w:rFonts w:hint="eastAsia"/>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فإنّ الثاني حكم</w:t>
      </w:r>
      <w:r w:rsidRPr="00B74AAF">
        <w:rPr>
          <w:rFonts w:ascii="Esharat" w:eastAsia="MS Mincho" w:hAnsi="Esharat" w:hint="cs"/>
          <w:kern w:val="20"/>
          <w:rtl/>
        </w:rPr>
        <w:t>ٌ</w:t>
      </w:r>
      <w:r w:rsidRPr="00B74AAF">
        <w:rPr>
          <w:rFonts w:ascii="Esharat" w:eastAsia="MS Mincho" w:hAnsi="Esharat"/>
          <w:kern w:val="20"/>
          <w:rtl/>
        </w:rPr>
        <w:t xml:space="preserve"> آخر أثبت</w:t>
      </w:r>
      <w:r w:rsidRPr="00B74AAF">
        <w:rPr>
          <w:rFonts w:ascii="Esharat" w:eastAsia="MS Mincho" w:hAnsi="Esharat" w:hint="cs"/>
          <w:kern w:val="20"/>
          <w:rtl/>
        </w:rPr>
        <w:t>َ</w:t>
      </w:r>
      <w:r w:rsidRPr="00B74AAF">
        <w:rPr>
          <w:rFonts w:ascii="Esharat" w:eastAsia="MS Mincho" w:hAnsi="Esharat"/>
          <w:kern w:val="20"/>
          <w:rtl/>
        </w:rPr>
        <w:t>تْه الروايات</w:t>
      </w:r>
      <w:r w:rsidRPr="00B74AAF">
        <w:rPr>
          <w:rFonts w:ascii="Esharat" w:eastAsia="MS Mincho" w:hAnsi="Esharat" w:hint="cs"/>
          <w:kern w:val="20"/>
          <w:rtl/>
        </w:rPr>
        <w:t>،</w:t>
      </w:r>
      <w:r w:rsidRPr="00B74AAF">
        <w:rPr>
          <w:rFonts w:ascii="Esharat" w:eastAsia="MS Mincho" w:hAnsi="Esharat"/>
          <w:kern w:val="20"/>
          <w:rtl/>
        </w:rPr>
        <w:t xml:space="preserve"> ولا مخالفة بينه وبين القرآن.</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ي</w:t>
      </w:r>
      <w:r w:rsidRPr="00B74AAF">
        <w:rPr>
          <w:rFonts w:ascii="Esharat" w:eastAsia="MS Mincho" w:hAnsi="Esharat" w:hint="cs"/>
          <w:b/>
          <w:bCs/>
          <w:kern w:val="20"/>
          <w:rtl/>
        </w:rPr>
        <w:t>ُ</w:t>
      </w:r>
      <w:r w:rsidRPr="00B74AAF">
        <w:rPr>
          <w:rFonts w:ascii="Esharat" w:eastAsia="MS Mincho" w:hAnsi="Esharat"/>
          <w:b/>
          <w:bCs/>
          <w:kern w:val="20"/>
          <w:rtl/>
        </w:rPr>
        <w:t>قال</w:t>
      </w:r>
      <w:r w:rsidRPr="00B74AAF">
        <w:rPr>
          <w:rFonts w:ascii="Esharat" w:eastAsia="MS Mincho" w:hAnsi="Esharat"/>
          <w:kern w:val="20"/>
          <w:rtl/>
        </w:rPr>
        <w:t>: قد تقدّ</w:t>
      </w:r>
      <w:r w:rsidRPr="00B74AAF">
        <w:rPr>
          <w:rFonts w:ascii="Esharat" w:eastAsia="MS Mincho" w:hAnsi="Esharat" w:hint="cs"/>
          <w:kern w:val="20"/>
          <w:rtl/>
        </w:rPr>
        <w:t>َ</w:t>
      </w:r>
      <w:r w:rsidRPr="00B74AAF">
        <w:rPr>
          <w:rFonts w:ascii="Esharat" w:eastAsia="MS Mincho" w:hAnsi="Esharat"/>
          <w:kern w:val="20"/>
          <w:rtl/>
        </w:rPr>
        <w:t xml:space="preserve">م أنّ مفاد </w:t>
      </w:r>
      <w:r w:rsidRPr="00B74AAF">
        <w:rPr>
          <w:rFonts w:ascii="Mosawi" w:hAnsi="Mosawi" w:cs="Mosawi"/>
          <w:sz w:val="24"/>
          <w:szCs w:val="24"/>
          <w:rtl/>
        </w:rPr>
        <w:t>﴿</w:t>
      </w:r>
      <w:r w:rsidRPr="00B74AAF">
        <w:rPr>
          <w:rFonts w:ascii="Esharat" w:eastAsia="MS Mincho" w:hAnsi="Esharat"/>
          <w:b/>
          <w:bCs/>
          <w:kern w:val="20"/>
          <w:rtl/>
        </w:rPr>
        <w:t>الْحُرُّ بِالْحُرِّ</w:t>
      </w:r>
      <w:r w:rsidRPr="00B74AAF">
        <w:rPr>
          <w:rFonts w:ascii="Mosawi" w:hAnsi="Mosawi" w:cs="Mosawi"/>
          <w:sz w:val="24"/>
          <w:szCs w:val="24"/>
          <w:rtl/>
        </w:rPr>
        <w:t>﴾</w:t>
      </w:r>
      <w:r w:rsidRPr="00B74AAF">
        <w:rPr>
          <w:rFonts w:ascii="Esharat" w:eastAsia="MS Mincho" w:hAnsi="Esharat"/>
          <w:kern w:val="20"/>
          <w:rtl/>
        </w:rPr>
        <w:t xml:space="preserve"> حصر قود الحرّ في الحرّ، أي </w:t>
      </w:r>
      <w:r w:rsidRPr="00B74AAF">
        <w:rPr>
          <w:rFonts w:ascii="Esharat" w:eastAsia="MS Mincho" w:hAnsi="Esharat" w:hint="cs"/>
          <w:kern w:val="20"/>
          <w:rtl/>
        </w:rPr>
        <w:t>إ</w:t>
      </w:r>
      <w:r w:rsidRPr="00B74AAF">
        <w:rPr>
          <w:rFonts w:ascii="Esharat" w:eastAsia="MS Mincho" w:hAnsi="Esharat"/>
          <w:kern w:val="20"/>
          <w:rtl/>
        </w:rPr>
        <w:t>نّ الحرّ يقاد بالحرّ فقط</w:t>
      </w:r>
      <w:r w:rsidRPr="00B74AAF">
        <w:rPr>
          <w:rFonts w:ascii="Esharat" w:eastAsia="MS Mincho" w:hAnsi="Esharat" w:hint="cs"/>
          <w:kern w:val="20"/>
          <w:rtl/>
        </w:rPr>
        <w:t>،</w:t>
      </w:r>
      <w:r w:rsidRPr="00B74AAF">
        <w:rPr>
          <w:rFonts w:ascii="Esharat" w:eastAsia="MS Mincho" w:hAnsi="Esharat"/>
          <w:kern w:val="20"/>
          <w:rtl/>
        </w:rPr>
        <w:t xml:space="preserve"> ولايقاد بالحرّة ولا بالعبد ولا بالأمة</w:t>
      </w:r>
      <w:r w:rsidRPr="00B74AAF">
        <w:rPr>
          <w:rFonts w:ascii="Esharat" w:eastAsia="MS Mincho" w:hAnsi="Esharat" w:hint="cs"/>
          <w:kern w:val="20"/>
          <w:rtl/>
        </w:rPr>
        <w:t>.</w:t>
      </w:r>
      <w:r w:rsidRPr="00B74AAF">
        <w:rPr>
          <w:rFonts w:ascii="Esharat" w:eastAsia="MS Mincho" w:hAnsi="Esharat"/>
          <w:kern w:val="20"/>
          <w:rtl/>
        </w:rPr>
        <w:t xml:space="preserve"> ومع هذا الحصر كيف يمكن القول بقود الحرّ بالحرّة؟! وهل يمكن رفع اليد عن هذا المفاد</w:t>
      </w:r>
      <w:r w:rsidRPr="00B74AAF">
        <w:rPr>
          <w:rFonts w:ascii="Esharat" w:eastAsia="MS Mincho" w:hAnsi="Esharat" w:hint="cs"/>
          <w:kern w:val="20"/>
          <w:rtl/>
        </w:rPr>
        <w:t>،</w:t>
      </w:r>
      <w:r w:rsidRPr="00B74AAF">
        <w:rPr>
          <w:rFonts w:ascii="Esharat" w:eastAsia="MS Mincho" w:hAnsi="Esharat"/>
          <w:kern w:val="20"/>
          <w:rtl/>
        </w:rPr>
        <w:t xml:space="preserve"> ولو سلّمنا تقييد مطلقات الكتاب بالأخبار. </w:t>
      </w:r>
      <w:r w:rsidRPr="00B74AAF">
        <w:rPr>
          <w:rFonts w:ascii="Esharat" w:eastAsia="MS Mincho" w:hAnsi="Esharat" w:hint="cs"/>
          <w:kern w:val="20"/>
          <w:rtl/>
        </w:rPr>
        <w:t>و</w:t>
      </w:r>
      <w:r w:rsidRPr="00B74AAF">
        <w:rPr>
          <w:rFonts w:ascii="Esharat" w:eastAsia="MS Mincho" w:hAnsi="Esharat"/>
          <w:kern w:val="20"/>
          <w:rtl/>
        </w:rPr>
        <w:t>مع ذلك لا</w:t>
      </w:r>
      <w:r w:rsidRPr="00B74AAF">
        <w:rPr>
          <w:rFonts w:ascii="Esharat" w:eastAsia="MS Mincho" w:hAnsi="Esharat" w:hint="cs"/>
          <w:kern w:val="20"/>
          <w:rtl/>
        </w:rPr>
        <w:t xml:space="preserve"> </w:t>
      </w:r>
      <w:r w:rsidRPr="00B74AAF">
        <w:rPr>
          <w:rFonts w:ascii="Esharat" w:eastAsia="MS Mincho" w:hAnsi="Esharat"/>
          <w:kern w:val="20"/>
          <w:rtl/>
        </w:rPr>
        <w:t>أقل</w:t>
      </w:r>
      <w:r w:rsidRPr="00B74AAF">
        <w:rPr>
          <w:rFonts w:ascii="Esharat" w:eastAsia="MS Mincho" w:hAnsi="Esharat" w:hint="cs"/>
          <w:kern w:val="20"/>
          <w:rtl/>
        </w:rPr>
        <w:t>ّ</w:t>
      </w:r>
      <w:r w:rsidRPr="00B74AAF">
        <w:rPr>
          <w:rFonts w:ascii="Esharat" w:eastAsia="MS Mincho" w:hAnsi="Esharat"/>
          <w:kern w:val="20"/>
          <w:rtl/>
        </w:rPr>
        <w:t xml:space="preserve"> من الشكّ في جواز قود الرجل القاتل بالمرأة المنضمّة إلى نصف الدية</w:t>
      </w:r>
      <w:r w:rsidRPr="00B74AAF">
        <w:rPr>
          <w:rFonts w:ascii="Esharat" w:eastAsia="MS Mincho" w:hAnsi="Esharat" w:hint="cs"/>
          <w:kern w:val="20"/>
          <w:rtl/>
        </w:rPr>
        <w:t>،</w:t>
      </w:r>
      <w:r w:rsidRPr="00B74AAF">
        <w:rPr>
          <w:rFonts w:ascii="Esharat" w:eastAsia="MS Mincho" w:hAnsi="Esharat"/>
          <w:kern w:val="20"/>
          <w:rtl/>
        </w:rPr>
        <w:t xml:space="preserve"> ومتى شُكَّ في شرط القود انتفى</w:t>
      </w:r>
      <w:r w:rsidRPr="00B74AAF">
        <w:rPr>
          <w:rFonts w:ascii="Esharat" w:eastAsia="MS Mincho" w:hAnsi="Esharat" w:hint="cs"/>
          <w:kern w:val="20"/>
          <w:rtl/>
        </w:rPr>
        <w:t>.</w:t>
      </w:r>
      <w:r w:rsidRPr="00B74AAF">
        <w:rPr>
          <w:rFonts w:ascii="Esharat" w:eastAsia="MS Mincho" w:hAnsi="Esharat"/>
          <w:kern w:val="20"/>
          <w:rtl/>
        </w:rPr>
        <w:t xml:space="preserve"> فالاحتياط المأمور به في الدماء</w:t>
      </w:r>
      <w:r w:rsidRPr="00B74AAF">
        <w:rPr>
          <w:rFonts w:ascii="Esharat" w:eastAsia="MS Mincho" w:hAnsi="Esharat" w:hint="cs"/>
          <w:kern w:val="20"/>
          <w:rtl/>
        </w:rPr>
        <w:t>،</w:t>
      </w:r>
      <w:r w:rsidRPr="00B74AAF">
        <w:rPr>
          <w:rFonts w:ascii="Esharat" w:eastAsia="MS Mincho" w:hAnsi="Esharat"/>
          <w:kern w:val="20"/>
          <w:rtl/>
        </w:rPr>
        <w:t xml:space="preserve"> وكذا الشبهة الدارئة للقود</w:t>
      </w:r>
      <w:r w:rsidRPr="00B74AAF">
        <w:rPr>
          <w:rFonts w:ascii="Esharat" w:eastAsia="MS Mincho" w:hAnsi="Esharat" w:hint="cs"/>
          <w:kern w:val="20"/>
          <w:rtl/>
        </w:rPr>
        <w:t>،</w:t>
      </w:r>
      <w:r w:rsidRPr="00B74AAF">
        <w:rPr>
          <w:rFonts w:ascii="Esharat" w:eastAsia="MS Mincho" w:hAnsi="Esharat"/>
          <w:kern w:val="20"/>
          <w:rtl/>
        </w:rPr>
        <w:t xml:space="preserve"> مانعان عن قود الرجل؛ لأنّ فارط الدماء لا</w:t>
      </w:r>
      <w:r w:rsidRPr="00B74AAF">
        <w:rPr>
          <w:rFonts w:ascii="Esharat" w:eastAsia="MS Mincho" w:hAnsi="Esharat" w:hint="cs"/>
          <w:kern w:val="20"/>
          <w:rtl/>
        </w:rPr>
        <w:t xml:space="preserve"> </w:t>
      </w:r>
      <w:r w:rsidRPr="00B74AAF">
        <w:rPr>
          <w:rFonts w:ascii="Esharat" w:eastAsia="MS Mincho" w:hAnsi="Esharat"/>
          <w:kern w:val="20"/>
          <w:rtl/>
        </w:rPr>
        <w:t>يستدرك</w:t>
      </w:r>
      <w:r w:rsidRPr="00B74AAF">
        <w:rPr>
          <w:rFonts w:ascii="Esharat" w:eastAsia="MS Mincho" w:hAnsi="Esharat" w:hint="cs"/>
          <w:kern w:val="20"/>
          <w:rtl/>
        </w:rPr>
        <w:t>،</w:t>
      </w:r>
      <w:r w:rsidRPr="00B74AAF">
        <w:rPr>
          <w:rFonts w:ascii="Esharat" w:eastAsia="MS Mincho" w:hAnsi="Esharat"/>
          <w:kern w:val="20"/>
          <w:rtl/>
        </w:rPr>
        <w:t xml:space="preserve"> فتجب رعاية الاحتياط فيها</w:t>
      </w:r>
      <w:r w:rsidRPr="00B74AAF">
        <w:rPr>
          <w:rFonts w:ascii="Esharat" w:eastAsia="MS Mincho" w:hAnsi="Esharat" w:hint="cs"/>
          <w:kern w:val="20"/>
          <w:rtl/>
        </w:rPr>
        <w:t xml:space="preserve">، </w:t>
      </w:r>
      <w:r w:rsidRPr="00B74AAF">
        <w:rPr>
          <w:rFonts w:ascii="Esharat" w:eastAsia="MS Mincho" w:hAnsi="Esharat"/>
          <w:kern w:val="20"/>
          <w:rtl/>
        </w:rPr>
        <w:t>كما صرّ</w:t>
      </w:r>
      <w:r w:rsidRPr="00B74AAF">
        <w:rPr>
          <w:rFonts w:ascii="Esharat" w:eastAsia="MS Mincho" w:hAnsi="Esharat" w:hint="cs"/>
          <w:kern w:val="20"/>
          <w:rtl/>
        </w:rPr>
        <w:t>َ</w:t>
      </w:r>
      <w:r w:rsidRPr="00B74AAF">
        <w:rPr>
          <w:rFonts w:ascii="Esharat" w:eastAsia="MS Mincho" w:hAnsi="Esharat"/>
          <w:kern w:val="20"/>
          <w:rtl/>
        </w:rPr>
        <w:t>ح ب</w:t>
      </w:r>
      <w:r w:rsidRPr="00B74AAF">
        <w:rPr>
          <w:rFonts w:ascii="Esharat" w:eastAsia="MS Mincho" w:hAnsi="Esharat" w:hint="cs"/>
          <w:kern w:val="20"/>
          <w:rtl/>
        </w:rPr>
        <w:t>ه</w:t>
      </w:r>
      <w:r w:rsidRPr="00B74AAF">
        <w:rPr>
          <w:rFonts w:ascii="Esharat" w:eastAsia="MS Mincho" w:hAnsi="Esharat"/>
          <w:kern w:val="20"/>
          <w:rtl/>
        </w:rPr>
        <w:t xml:space="preserve"> في جامع المقاصد</w:t>
      </w:r>
      <w:r w:rsidRPr="00B74AAF">
        <w:rPr>
          <w:rFonts w:hint="cs"/>
          <w:vertAlign w:val="superscript"/>
          <w:rtl/>
        </w:rPr>
        <w:t>(</w:t>
      </w:r>
      <w:r w:rsidRPr="00B74AAF">
        <w:rPr>
          <w:rStyle w:val="ac"/>
          <w:rtl/>
        </w:rPr>
        <w:endnoteReference w:id="708"/>
      </w:r>
      <w:r w:rsidRPr="00B74AAF">
        <w:rPr>
          <w:rFonts w:hint="cs"/>
          <w:vertAlign w:val="superscript"/>
          <w:rtl/>
        </w:rPr>
        <w:t>)</w:t>
      </w:r>
      <w:r w:rsidRPr="00B74AAF">
        <w:rPr>
          <w:rFonts w:ascii="Esharat" w:eastAsia="MS Mincho" w:hAnsi="Esharat"/>
          <w:kern w:val="20"/>
          <w:rtl/>
        </w:rPr>
        <w:t xml:space="preserve"> وفي غيره. </w:t>
      </w:r>
    </w:p>
    <w:p w:rsidR="000A24FE" w:rsidRPr="00B74AAF" w:rsidRDefault="000A24FE" w:rsidP="00DA0B6E">
      <w:pPr>
        <w:spacing w:line="420" w:lineRule="exact"/>
        <w:rPr>
          <w:rFonts w:ascii="Esharat" w:eastAsia="MS Mincho" w:hAnsi="Esharat"/>
          <w:kern w:val="20"/>
          <w:rtl/>
        </w:rPr>
      </w:pPr>
    </w:p>
    <w:p w:rsidR="000A24FE" w:rsidRPr="00B74AAF" w:rsidRDefault="000A24FE" w:rsidP="000A24FE">
      <w:pPr>
        <w:pStyle w:val="31"/>
        <w:rPr>
          <w:color w:val="auto"/>
          <w:rtl/>
          <w:lang w:val="en-ZW"/>
        </w:rPr>
      </w:pPr>
      <w:r w:rsidRPr="00B74AAF">
        <w:rPr>
          <w:rFonts w:hint="cs"/>
          <w:color w:val="auto"/>
          <w:rtl/>
          <w:lang w:val="en-ZW"/>
        </w:rPr>
        <w:t>الفقرة الثالثة</w:t>
      </w:r>
    </w:p>
    <w:p w:rsidR="000A24FE" w:rsidRPr="00B74AAF" w:rsidRDefault="000A24FE" w:rsidP="000A24FE">
      <w:pPr>
        <w:rPr>
          <w:rFonts w:ascii="Esharat" w:hAnsi="Esharat"/>
          <w:rtl/>
          <w:lang w:val="en-ZW"/>
        </w:rPr>
      </w:pPr>
      <w:r w:rsidRPr="00B74AAF">
        <w:rPr>
          <w:rFonts w:ascii="Esharat" w:hAnsi="Esharat" w:hint="cs"/>
          <w:rtl/>
          <w:lang w:val="en-ZW"/>
        </w:rPr>
        <w:t>قوله تعالى</w:t>
      </w:r>
      <w:r w:rsidRPr="00B74AAF">
        <w:rPr>
          <w:rFonts w:ascii="Esharat" w:hAnsi="Esharat"/>
          <w:rtl/>
          <w:lang w:val="en-ZW"/>
        </w:rPr>
        <w:t xml:space="preserve">: </w:t>
      </w:r>
      <w:r w:rsidRPr="00B74AAF">
        <w:rPr>
          <w:rFonts w:ascii="Mosawi" w:hAnsi="Mosawi" w:cs="Mosawi"/>
          <w:sz w:val="24"/>
          <w:szCs w:val="24"/>
          <w:rtl/>
        </w:rPr>
        <w:t>﴿</w:t>
      </w:r>
      <w:r w:rsidRPr="00B74AAF">
        <w:rPr>
          <w:rFonts w:ascii="Esharat" w:hAnsi="Esharat"/>
          <w:b/>
          <w:bCs/>
          <w:rtl/>
          <w:lang w:val="en-ZW"/>
        </w:rPr>
        <w:t>فَمَنْ عُفِيَ لَهُ مِنْ أَخِيهِ شَيْءٌ فَاتِّبَاعٌ بِالمعْرُوفِ وَأَدَاءٌ إِلَيْهِ بِإِحْسَانٍ</w:t>
      </w:r>
      <w:r w:rsidRPr="00B74AAF">
        <w:rPr>
          <w:rFonts w:ascii="Mosawi" w:hAnsi="Mosawi" w:cs="Mosawi"/>
          <w:sz w:val="24"/>
          <w:szCs w:val="24"/>
          <w:rtl/>
        </w:rPr>
        <w:t>﴾</w:t>
      </w:r>
      <w:r w:rsidRPr="00B74AAF">
        <w:rPr>
          <w:rFonts w:ascii="Esharat" w:hAnsi="Esharat" w:hint="cs"/>
          <w:rtl/>
          <w:lang w:val="en-ZW"/>
        </w:rPr>
        <w:t xml:space="preserve">. </w:t>
      </w:r>
      <w:r w:rsidRPr="00B74AAF">
        <w:rPr>
          <w:rFonts w:hint="eastAsia"/>
          <w:sz w:val="24"/>
          <w:szCs w:val="24"/>
          <w:rtl/>
        </w:rPr>
        <w:t>«</w:t>
      </w:r>
      <w:r w:rsidRPr="00B74AAF">
        <w:rPr>
          <w:rFonts w:ascii="Esharat" w:hAnsi="Esharat"/>
          <w:rtl/>
          <w:lang w:val="en-ZW"/>
        </w:rPr>
        <w:t>مَن</w:t>
      </w:r>
      <w:r w:rsidRPr="00B74AAF">
        <w:rPr>
          <w:rFonts w:ascii="Esharat" w:hAnsi="Esharat" w:hint="cs"/>
          <w:rtl/>
          <w:lang w:val="en-ZW"/>
        </w:rPr>
        <w:t>ْ</w:t>
      </w:r>
      <w:r w:rsidRPr="00B74AAF">
        <w:rPr>
          <w:rFonts w:hint="eastAsia"/>
          <w:sz w:val="24"/>
          <w:szCs w:val="24"/>
          <w:rtl/>
        </w:rPr>
        <w:t>»</w:t>
      </w:r>
      <w:r w:rsidRPr="00B74AAF">
        <w:rPr>
          <w:rFonts w:ascii="Esharat" w:hAnsi="Esharat"/>
          <w:rtl/>
          <w:lang w:val="en-ZW"/>
        </w:rPr>
        <w:t xml:space="preserve"> مبتد</w:t>
      </w:r>
      <w:r w:rsidRPr="00B74AAF">
        <w:rPr>
          <w:rFonts w:ascii="Esharat" w:hAnsi="Esharat" w:hint="cs"/>
          <w:rtl/>
          <w:lang w:val="en-ZW"/>
        </w:rPr>
        <w:t xml:space="preserve">أٌ، </w:t>
      </w:r>
      <w:r w:rsidRPr="00B74AAF">
        <w:rPr>
          <w:rFonts w:ascii="Esharat" w:hAnsi="Esharat"/>
          <w:rtl/>
          <w:lang w:val="en-ZW"/>
        </w:rPr>
        <w:t>و</w:t>
      </w:r>
      <w:r w:rsidRPr="00B74AAF">
        <w:rPr>
          <w:rFonts w:ascii="Esharat" w:hAnsi="Esharat" w:hint="cs"/>
          <w:rtl/>
          <w:lang w:val="en-ZW"/>
        </w:rPr>
        <w:t>إليه يرجع ال</w:t>
      </w:r>
      <w:r w:rsidRPr="00B74AAF">
        <w:rPr>
          <w:rFonts w:ascii="Esharat" w:hAnsi="Esharat"/>
          <w:rtl/>
          <w:lang w:val="en-ZW"/>
        </w:rPr>
        <w:t xml:space="preserve">ضمير </w:t>
      </w:r>
      <w:r w:rsidRPr="00B74AAF">
        <w:rPr>
          <w:rFonts w:ascii="Esharat" w:hAnsi="Esharat" w:hint="cs"/>
          <w:rtl/>
          <w:lang w:val="en-ZW"/>
        </w:rPr>
        <w:t>في</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له</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أخيه</w:t>
      </w:r>
      <w:r w:rsidRPr="00B74AAF">
        <w:rPr>
          <w:rFonts w:hint="eastAsia"/>
          <w:sz w:val="24"/>
          <w:szCs w:val="24"/>
          <w:rtl/>
        </w:rPr>
        <w:t>»</w:t>
      </w:r>
      <w:r w:rsidRPr="00B74AAF">
        <w:rPr>
          <w:rFonts w:ascii="Esharat" w:hAnsi="Esharat" w:hint="cs"/>
          <w:rtl/>
          <w:lang w:val="en-ZW"/>
        </w:rPr>
        <w:t xml:space="preserve">. </w:t>
      </w:r>
      <w:r w:rsidRPr="00B74AAF">
        <w:rPr>
          <w:rFonts w:ascii="Esharat" w:hAnsi="Esharat"/>
          <w:rtl/>
          <w:lang w:val="en-ZW"/>
        </w:rPr>
        <w:t>و</w:t>
      </w:r>
      <w:r w:rsidRPr="00B74AAF">
        <w:rPr>
          <w:rFonts w:ascii="Esharat" w:hAnsi="Esharat" w:hint="cs"/>
          <w:rtl/>
          <w:lang w:val="en-ZW"/>
        </w:rPr>
        <w:t>جاء</w:t>
      </w:r>
      <w:r w:rsidRPr="00B74AAF">
        <w:rPr>
          <w:rFonts w:ascii="Esharat" w:hAnsi="Esharat"/>
          <w:rtl/>
          <w:lang w:val="en-ZW"/>
        </w:rPr>
        <w:t xml:space="preserve"> فعل </w:t>
      </w:r>
      <w:r w:rsidRPr="00B74AAF">
        <w:rPr>
          <w:rFonts w:hint="eastAsia"/>
          <w:sz w:val="24"/>
          <w:szCs w:val="24"/>
          <w:rtl/>
        </w:rPr>
        <w:t>«</w:t>
      </w:r>
      <w:r w:rsidRPr="00B74AAF">
        <w:rPr>
          <w:rFonts w:ascii="Esharat" w:hAnsi="Esharat"/>
          <w:rtl/>
          <w:lang w:val="en-ZW"/>
        </w:rPr>
        <w:t>ع</w:t>
      </w:r>
      <w:r w:rsidRPr="00B74AAF">
        <w:rPr>
          <w:rFonts w:ascii="Esharat" w:hAnsi="Esharat" w:hint="cs"/>
          <w:rtl/>
          <w:lang w:val="en-ZW"/>
        </w:rPr>
        <w:t>ُ</w:t>
      </w:r>
      <w:r w:rsidRPr="00B74AAF">
        <w:rPr>
          <w:rFonts w:ascii="Esharat" w:hAnsi="Esharat"/>
          <w:rtl/>
          <w:lang w:val="en-ZW"/>
        </w:rPr>
        <w:t>ف</w:t>
      </w:r>
      <w:r w:rsidRPr="00B74AAF">
        <w:rPr>
          <w:rFonts w:ascii="Esharat" w:hAnsi="Esharat" w:hint="cs"/>
          <w:rtl/>
          <w:lang w:val="en-ZW"/>
        </w:rPr>
        <w:t>ِ</w:t>
      </w:r>
      <w:r w:rsidRPr="00B74AAF">
        <w:rPr>
          <w:rFonts w:ascii="Esharat" w:hAnsi="Esharat"/>
          <w:rtl/>
          <w:lang w:val="en-ZW"/>
        </w:rPr>
        <w:t>ي</w:t>
      </w:r>
      <w:r w:rsidRPr="00B74AAF">
        <w:rPr>
          <w:rFonts w:ascii="Esharat" w:hAnsi="Esharat" w:hint="cs"/>
          <w:rtl/>
          <w:lang w:val="en-ZW"/>
        </w:rPr>
        <w:t>َ</w:t>
      </w:r>
      <w:r w:rsidRPr="00B74AAF">
        <w:rPr>
          <w:rFonts w:hint="eastAsia"/>
          <w:sz w:val="24"/>
          <w:szCs w:val="24"/>
          <w:rtl/>
        </w:rPr>
        <w:t>»</w:t>
      </w:r>
      <w:r w:rsidRPr="00B74AAF">
        <w:rPr>
          <w:rFonts w:ascii="Esharat" w:hAnsi="Esharat"/>
          <w:rtl/>
          <w:lang w:val="en-ZW"/>
        </w:rPr>
        <w:t xml:space="preserve"> مجهول</w:t>
      </w:r>
      <w:r w:rsidRPr="00B74AAF">
        <w:rPr>
          <w:rFonts w:ascii="Esharat" w:hAnsi="Esharat" w:hint="cs"/>
          <w:rtl/>
          <w:lang w:val="en-ZW"/>
        </w:rPr>
        <w:t>اً</w:t>
      </w:r>
      <w:r w:rsidRPr="00B74AAF">
        <w:rPr>
          <w:rFonts w:ascii="Esharat" w:hAnsi="Esharat"/>
          <w:rtl/>
          <w:lang w:val="en-ZW"/>
        </w:rPr>
        <w:t xml:space="preserve"> </w:t>
      </w:r>
      <w:r w:rsidRPr="00B74AAF">
        <w:rPr>
          <w:rFonts w:ascii="Esharat" w:hAnsi="Esharat" w:hint="cs"/>
          <w:rtl/>
          <w:lang w:val="en-ZW"/>
        </w:rPr>
        <w:t>ليعمّ ما إذا كان وليُّ الدم أكثرُ من</w:t>
      </w:r>
      <w:r w:rsidRPr="00B74AAF">
        <w:rPr>
          <w:rFonts w:ascii="Esharat" w:hAnsi="Esharat"/>
          <w:rtl/>
          <w:lang w:val="en-ZW"/>
        </w:rPr>
        <w:t xml:space="preserve"> </w:t>
      </w:r>
      <w:r w:rsidRPr="00B74AAF">
        <w:rPr>
          <w:rFonts w:ascii="Esharat" w:hAnsi="Esharat" w:hint="cs"/>
          <w:rtl/>
          <w:lang w:val="en-ZW"/>
        </w:rPr>
        <w:t>شخصٍ واحد، والعافي كلَّهم أو أكثرَ من واحدٍ منهم</w:t>
      </w:r>
      <w:r w:rsidRPr="00B74AAF">
        <w:rPr>
          <w:rFonts w:ascii="Esharat" w:hAnsi="Esharat"/>
          <w:rtl/>
          <w:lang w:val="en-ZW"/>
        </w:rPr>
        <w:t xml:space="preserve">. </w:t>
      </w:r>
      <w:r w:rsidRPr="00B74AAF">
        <w:rPr>
          <w:rFonts w:ascii="Esharat" w:hAnsi="Esharat" w:hint="cs"/>
          <w:rtl/>
          <w:lang w:val="en-ZW"/>
        </w:rPr>
        <w:t>وفي</w:t>
      </w:r>
      <w:r w:rsidRPr="00B74AAF">
        <w:rPr>
          <w:rFonts w:ascii="Esharat" w:hAnsi="Esharat"/>
          <w:rtl/>
          <w:lang w:val="en-ZW"/>
        </w:rPr>
        <w:t xml:space="preserve"> مجمع البيان: </w:t>
      </w:r>
      <w:r w:rsidRPr="00B74AAF">
        <w:rPr>
          <w:rFonts w:ascii="Esharat" w:hAnsi="Esharat"/>
          <w:sz w:val="24"/>
          <w:szCs w:val="24"/>
          <w:rtl/>
          <w:lang w:val="en-ZW"/>
        </w:rPr>
        <w:t>«</w:t>
      </w:r>
      <w:r w:rsidRPr="00B74AAF">
        <w:rPr>
          <w:rFonts w:ascii="Esharat" w:hAnsi="Esharat"/>
          <w:rtl/>
          <w:lang w:val="en-ZW"/>
        </w:rPr>
        <w:t>ولم يذكر سبحانه العافي</w:t>
      </w:r>
      <w:r w:rsidRPr="00B74AAF">
        <w:rPr>
          <w:rFonts w:ascii="Esharat" w:hAnsi="Esharat" w:hint="cs"/>
          <w:rtl/>
          <w:lang w:val="en-ZW"/>
        </w:rPr>
        <w:t>،</w:t>
      </w:r>
      <w:r w:rsidRPr="00B74AAF">
        <w:rPr>
          <w:rFonts w:ascii="Esharat" w:hAnsi="Esharat"/>
          <w:rtl/>
          <w:lang w:val="en-ZW"/>
        </w:rPr>
        <w:t xml:space="preserve"> لكن</w:t>
      </w:r>
      <w:r w:rsidRPr="00B74AAF">
        <w:rPr>
          <w:rFonts w:ascii="Esharat" w:hAnsi="Esharat" w:hint="cs"/>
          <w:rtl/>
          <w:lang w:val="en-ZW"/>
        </w:rPr>
        <w:t>ّ</w:t>
      </w:r>
      <w:r w:rsidRPr="00B74AAF">
        <w:rPr>
          <w:rFonts w:ascii="Esharat" w:hAnsi="Esharat"/>
          <w:rtl/>
          <w:lang w:val="en-ZW"/>
        </w:rPr>
        <w:t>ه معلوم أن</w:t>
      </w:r>
      <w:r w:rsidRPr="00B74AAF">
        <w:rPr>
          <w:rFonts w:ascii="Esharat" w:hAnsi="Esharat" w:hint="cs"/>
          <w:rtl/>
          <w:lang w:val="en-ZW"/>
        </w:rPr>
        <w:t>ّ</w:t>
      </w:r>
      <w:r w:rsidRPr="00B74AAF">
        <w:rPr>
          <w:rFonts w:ascii="Esharat" w:hAnsi="Esharat"/>
          <w:rtl/>
          <w:lang w:val="en-ZW"/>
        </w:rPr>
        <w:t xml:space="preserve"> المراد به م</w:t>
      </w:r>
      <w:r w:rsidRPr="00B74AAF">
        <w:rPr>
          <w:rFonts w:ascii="Esharat" w:hAnsi="Esharat" w:hint="cs"/>
          <w:rtl/>
          <w:lang w:val="en-ZW"/>
        </w:rPr>
        <w:t>َ</w:t>
      </w:r>
      <w:r w:rsidRPr="00B74AAF">
        <w:rPr>
          <w:rFonts w:ascii="Esharat" w:hAnsi="Esharat"/>
          <w:rtl/>
          <w:lang w:val="en-ZW"/>
        </w:rPr>
        <w:t>ن</w:t>
      </w:r>
      <w:r w:rsidRPr="00B74AAF">
        <w:rPr>
          <w:rFonts w:ascii="Esharat" w:hAnsi="Esharat" w:hint="cs"/>
          <w:rtl/>
          <w:lang w:val="en-ZW"/>
        </w:rPr>
        <w:t>ْ</w:t>
      </w:r>
      <w:r w:rsidRPr="00B74AAF">
        <w:rPr>
          <w:rFonts w:ascii="Esharat" w:hAnsi="Esharat"/>
          <w:rtl/>
          <w:lang w:val="en-ZW"/>
        </w:rPr>
        <w:t xml:space="preserve"> له القصاص والمطالبة</w:t>
      </w:r>
      <w:r w:rsidRPr="00B74AAF">
        <w:rPr>
          <w:rFonts w:ascii="Esharat" w:hAnsi="Esharat" w:hint="cs"/>
          <w:rtl/>
          <w:lang w:val="en-ZW"/>
        </w:rPr>
        <w:t xml:space="preserve">، </w:t>
      </w:r>
      <w:r w:rsidRPr="00B74AAF">
        <w:rPr>
          <w:rFonts w:ascii="Esharat" w:hAnsi="Esharat"/>
          <w:rtl/>
          <w:lang w:val="en-ZW"/>
        </w:rPr>
        <w:t>وهو ولي</w:t>
      </w:r>
      <w:r w:rsidRPr="00B74AAF">
        <w:rPr>
          <w:rFonts w:ascii="Esharat" w:hAnsi="Esharat" w:hint="cs"/>
          <w:rtl/>
          <w:lang w:val="en-ZW"/>
        </w:rPr>
        <w:t>ّ</w:t>
      </w:r>
      <w:r w:rsidRPr="00B74AAF">
        <w:rPr>
          <w:rFonts w:ascii="Esharat" w:hAnsi="Esharat"/>
          <w:rtl/>
          <w:lang w:val="en-ZW"/>
        </w:rPr>
        <w:t xml:space="preserve"> الدم</w:t>
      </w:r>
      <w:r w:rsidRPr="00B74AAF">
        <w:rPr>
          <w:rFonts w:ascii="Esharat" w:hAnsi="Esharat"/>
          <w:sz w:val="24"/>
          <w:szCs w:val="24"/>
          <w:rtl/>
          <w:lang w:val="en-ZW"/>
        </w:rPr>
        <w:t>»</w:t>
      </w:r>
      <w:r w:rsidRPr="00B74AAF">
        <w:rPr>
          <w:rFonts w:hint="cs"/>
          <w:vertAlign w:val="superscript"/>
          <w:rtl/>
        </w:rPr>
        <w:t>(</w:t>
      </w:r>
      <w:r w:rsidRPr="00B74AAF">
        <w:rPr>
          <w:rStyle w:val="ac"/>
          <w:rtl/>
        </w:rPr>
        <w:endnoteReference w:id="709"/>
      </w:r>
      <w:r w:rsidRPr="00B74AAF">
        <w:rPr>
          <w:rFonts w:hint="cs"/>
          <w:vertAlign w:val="superscript"/>
          <w:rtl/>
        </w:rPr>
        <w:t>)</w:t>
      </w:r>
      <w:r w:rsidRPr="00B74AAF">
        <w:rPr>
          <w:rFonts w:ascii="Esharat" w:hAnsi="Esharat"/>
          <w:rtl/>
          <w:lang w:val="en-ZW"/>
        </w:rPr>
        <w:t xml:space="preserve">. </w:t>
      </w:r>
      <w:r w:rsidRPr="00B74AAF">
        <w:rPr>
          <w:rFonts w:ascii="Esharat" w:hAnsi="Esharat" w:hint="cs"/>
          <w:rtl/>
          <w:lang w:val="en-ZW"/>
        </w:rPr>
        <w:t>وفي</w:t>
      </w:r>
      <w:r w:rsidRPr="00B74AAF">
        <w:rPr>
          <w:rFonts w:ascii="Esharat" w:hAnsi="Esharat"/>
          <w:rtl/>
          <w:lang w:val="en-ZW"/>
        </w:rPr>
        <w:t xml:space="preserve"> البحر المحيط</w:t>
      </w:r>
      <w:r w:rsidRPr="00B74AAF">
        <w:rPr>
          <w:rFonts w:hint="cs"/>
          <w:vertAlign w:val="superscript"/>
          <w:rtl/>
        </w:rPr>
        <w:t>(</w:t>
      </w:r>
      <w:r w:rsidRPr="00B74AAF">
        <w:rPr>
          <w:rStyle w:val="ac"/>
          <w:rtl/>
        </w:rPr>
        <w:endnoteReference w:id="710"/>
      </w:r>
      <w:r w:rsidRPr="00B74AAF">
        <w:rPr>
          <w:rFonts w:hint="cs"/>
          <w:vertAlign w:val="superscript"/>
          <w:rtl/>
        </w:rPr>
        <w:t>)</w:t>
      </w:r>
      <w:r w:rsidRPr="00B74AAF">
        <w:rPr>
          <w:rFonts w:ascii="Esharat" w:hAnsi="Esharat"/>
          <w:rtl/>
          <w:lang w:val="en-ZW"/>
        </w:rPr>
        <w:t xml:space="preserve"> وروح المعان</w:t>
      </w:r>
      <w:r w:rsidRPr="00B74AAF">
        <w:rPr>
          <w:rFonts w:ascii="Esharat" w:hAnsi="Esharat" w:hint="cs"/>
          <w:rtl/>
          <w:lang w:val="en-ZW"/>
        </w:rPr>
        <w:t>ي</w:t>
      </w:r>
      <w:r w:rsidRPr="00B74AAF">
        <w:rPr>
          <w:rFonts w:hint="cs"/>
          <w:vertAlign w:val="superscript"/>
          <w:rtl/>
        </w:rPr>
        <w:t>(</w:t>
      </w:r>
      <w:r w:rsidRPr="00B74AAF">
        <w:rPr>
          <w:rStyle w:val="ac"/>
          <w:rtl/>
        </w:rPr>
        <w:endnoteReference w:id="711"/>
      </w:r>
      <w:r w:rsidRPr="00B74AAF">
        <w:rPr>
          <w:rFonts w:hint="cs"/>
          <w:vertAlign w:val="superscript"/>
          <w:rtl/>
        </w:rPr>
        <w:t>)</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عفا</w:t>
      </w:r>
      <w:r w:rsidRPr="00B74AAF">
        <w:rPr>
          <w:rFonts w:hint="eastAsia"/>
          <w:sz w:val="24"/>
          <w:szCs w:val="24"/>
          <w:rtl/>
        </w:rPr>
        <w:t>»</w:t>
      </w:r>
      <w:r w:rsidRPr="00B74AAF">
        <w:rPr>
          <w:rFonts w:ascii="Esharat" w:hAnsi="Esharat"/>
          <w:rtl/>
          <w:lang w:val="en-ZW"/>
        </w:rPr>
        <w:t xml:space="preserve"> يتعد</w:t>
      </w:r>
      <w:r w:rsidRPr="00B74AAF">
        <w:rPr>
          <w:rFonts w:ascii="Esharat" w:hAnsi="Esharat" w:hint="cs"/>
          <w:rtl/>
          <w:lang w:val="en-ZW"/>
        </w:rPr>
        <w:t>ّ</w:t>
      </w:r>
      <w:r w:rsidRPr="00B74AAF">
        <w:rPr>
          <w:rFonts w:ascii="Esharat" w:hAnsi="Esharat"/>
          <w:rtl/>
          <w:lang w:val="en-ZW"/>
        </w:rPr>
        <w:t>ى ب</w:t>
      </w:r>
      <w:r w:rsidRPr="00B74AAF">
        <w:rPr>
          <w:rFonts w:ascii="Esharat" w:hAnsi="Esharat" w:hint="cs"/>
          <w:rtl/>
          <w:lang w:val="en-ZW"/>
        </w:rPr>
        <w:t>ـ</w:t>
      </w:r>
      <w:r w:rsidRPr="00B74AAF">
        <w:rPr>
          <w:rFonts w:hint="cs"/>
          <w:sz w:val="24"/>
          <w:szCs w:val="24"/>
          <w:rtl/>
        </w:rPr>
        <w:t xml:space="preserve"> </w:t>
      </w:r>
      <w:r w:rsidRPr="00B74AAF">
        <w:rPr>
          <w:rFonts w:hint="eastAsia"/>
          <w:sz w:val="24"/>
          <w:szCs w:val="24"/>
          <w:rtl/>
        </w:rPr>
        <w:t>»</w:t>
      </w:r>
      <w:r w:rsidRPr="00B74AAF">
        <w:rPr>
          <w:rFonts w:ascii="Esharat" w:hAnsi="Esharat"/>
          <w:rtl/>
          <w:lang w:val="en-ZW"/>
        </w:rPr>
        <w:t>عن</w:t>
      </w:r>
      <w:r w:rsidRPr="00B74AAF">
        <w:rPr>
          <w:rFonts w:hint="eastAsia"/>
          <w:sz w:val="24"/>
          <w:szCs w:val="24"/>
          <w:rtl/>
        </w:rPr>
        <w:t>»</w:t>
      </w:r>
      <w:r w:rsidRPr="00B74AAF">
        <w:rPr>
          <w:rFonts w:ascii="Esharat" w:hAnsi="Esharat"/>
          <w:rtl/>
          <w:lang w:val="en-ZW"/>
        </w:rPr>
        <w:t xml:space="preserve"> إلى الجاني وإلى الجناية، تقول: </w:t>
      </w:r>
      <w:r w:rsidRPr="00B74AAF">
        <w:rPr>
          <w:rFonts w:hint="eastAsia"/>
          <w:sz w:val="24"/>
          <w:szCs w:val="24"/>
          <w:rtl/>
        </w:rPr>
        <w:t>«</w:t>
      </w:r>
      <w:r w:rsidRPr="00B74AAF">
        <w:rPr>
          <w:rFonts w:ascii="Esharat" w:hAnsi="Esharat"/>
          <w:rtl/>
          <w:lang w:val="en-ZW"/>
        </w:rPr>
        <w:t>عفوت عن زيد</w:t>
      </w:r>
      <w:r w:rsidRPr="00B74AAF">
        <w:rPr>
          <w:rFonts w:hint="eastAsia"/>
          <w:sz w:val="24"/>
          <w:szCs w:val="24"/>
          <w:rtl/>
        </w:rPr>
        <w:t>»</w:t>
      </w:r>
      <w:r w:rsidRPr="00B74AAF">
        <w:rPr>
          <w:rFonts w:ascii="Esharat" w:hAnsi="Esharat"/>
          <w:rtl/>
          <w:lang w:val="en-ZW"/>
        </w:rPr>
        <w:t>، و</w:t>
      </w:r>
      <w:r w:rsidRPr="00B74AAF">
        <w:rPr>
          <w:rFonts w:hint="eastAsia"/>
          <w:sz w:val="24"/>
          <w:szCs w:val="24"/>
          <w:rtl/>
        </w:rPr>
        <w:t>«</w:t>
      </w:r>
      <w:r w:rsidRPr="00B74AAF">
        <w:rPr>
          <w:rFonts w:ascii="Esharat" w:hAnsi="Esharat"/>
          <w:rtl/>
          <w:lang w:val="en-ZW"/>
        </w:rPr>
        <w:t>عفوت عن ذنب زيد</w:t>
      </w:r>
      <w:r w:rsidRPr="00B74AAF">
        <w:rPr>
          <w:rFonts w:hint="eastAsia"/>
          <w:sz w:val="24"/>
          <w:szCs w:val="24"/>
          <w:rtl/>
        </w:rPr>
        <w:t>»</w:t>
      </w:r>
      <w:r w:rsidRPr="00B74AAF">
        <w:rPr>
          <w:rFonts w:ascii="Esharat" w:hAnsi="Esharat"/>
          <w:rtl/>
          <w:lang w:val="en-ZW"/>
        </w:rPr>
        <w:t>، فإذا ع</w:t>
      </w:r>
      <w:r w:rsidRPr="00B74AAF">
        <w:rPr>
          <w:rFonts w:ascii="Esharat" w:hAnsi="Esharat" w:hint="cs"/>
          <w:rtl/>
          <w:lang w:val="en-ZW"/>
        </w:rPr>
        <w:t>ُ</w:t>
      </w:r>
      <w:r w:rsidRPr="00B74AAF">
        <w:rPr>
          <w:rFonts w:ascii="Esharat" w:hAnsi="Esharat"/>
          <w:rtl/>
          <w:lang w:val="en-ZW"/>
        </w:rPr>
        <w:t>د</w:t>
      </w:r>
      <w:r w:rsidRPr="00B74AAF">
        <w:rPr>
          <w:rFonts w:ascii="Esharat" w:hAnsi="Esharat" w:hint="cs"/>
          <w:rtl/>
          <w:lang w:val="en-ZW"/>
        </w:rPr>
        <w:t>ِّ</w:t>
      </w:r>
      <w:r w:rsidRPr="00B74AAF">
        <w:rPr>
          <w:rFonts w:ascii="Esharat" w:hAnsi="Esharat"/>
          <w:rtl/>
          <w:lang w:val="en-ZW"/>
        </w:rPr>
        <w:t>يت إليهما معا</w:t>
      </w:r>
      <w:r w:rsidRPr="00B74AAF">
        <w:rPr>
          <w:rFonts w:ascii="Esharat" w:hAnsi="Esharat" w:hint="cs"/>
          <w:rtl/>
          <w:lang w:val="en-ZW"/>
        </w:rPr>
        <w:t>ً</w:t>
      </w:r>
      <w:r w:rsidRPr="00B74AAF">
        <w:rPr>
          <w:rFonts w:ascii="Esharat" w:hAnsi="Esharat"/>
          <w:rtl/>
          <w:lang w:val="en-ZW"/>
        </w:rPr>
        <w:t xml:space="preserve"> تعد</w:t>
      </w:r>
      <w:r w:rsidRPr="00B74AAF">
        <w:rPr>
          <w:rFonts w:ascii="Esharat" w:hAnsi="Esharat" w:hint="cs"/>
          <w:rtl/>
          <w:lang w:val="en-ZW"/>
        </w:rPr>
        <w:t>ّ</w:t>
      </w:r>
      <w:r w:rsidRPr="00B74AAF">
        <w:rPr>
          <w:rFonts w:ascii="Esharat" w:hAnsi="Esharat"/>
          <w:rtl/>
          <w:lang w:val="en-ZW"/>
        </w:rPr>
        <w:t xml:space="preserve">ت إلى الجاني </w:t>
      </w:r>
      <w:r w:rsidRPr="00B74AAF">
        <w:rPr>
          <w:rFonts w:ascii="Esharat" w:eastAsia="MS Mincho" w:hAnsi="Esharat"/>
          <w:kern w:val="20"/>
          <w:rtl/>
        </w:rPr>
        <w:t>بـ</w:t>
      </w:r>
      <w:r w:rsidRPr="00B74AAF">
        <w:rPr>
          <w:rFonts w:ascii="Esharat" w:eastAsia="MS Mincho" w:hAnsi="Esharat" w:hint="cs"/>
          <w:kern w:val="20"/>
          <w:rtl/>
        </w:rPr>
        <w:t xml:space="preserve"> </w:t>
      </w:r>
      <w:r w:rsidRPr="00B74AAF">
        <w:rPr>
          <w:rFonts w:ascii="Esharat" w:hAnsi="Esharat" w:hint="eastAsia"/>
          <w:sz w:val="24"/>
          <w:szCs w:val="24"/>
          <w:rtl/>
          <w:lang w:val="en-ZW"/>
        </w:rPr>
        <w:t>«</w:t>
      </w:r>
      <w:r w:rsidRPr="00B74AAF">
        <w:rPr>
          <w:rFonts w:ascii="Esharat" w:hAnsi="Esharat"/>
          <w:rtl/>
          <w:lang w:val="en-ZW"/>
        </w:rPr>
        <w:t>اللام</w:t>
      </w:r>
      <w:r w:rsidRPr="00B74AAF">
        <w:rPr>
          <w:rFonts w:hint="eastAsia"/>
          <w:sz w:val="24"/>
          <w:szCs w:val="24"/>
          <w:rtl/>
        </w:rPr>
        <w:t>»</w:t>
      </w:r>
      <w:r w:rsidRPr="00B74AAF">
        <w:rPr>
          <w:rFonts w:ascii="Esharat" w:hAnsi="Esharat" w:hint="cs"/>
          <w:rtl/>
          <w:lang w:val="en-ZW"/>
        </w:rPr>
        <w:t xml:space="preserve">، </w:t>
      </w:r>
      <w:r w:rsidRPr="00B74AAF">
        <w:rPr>
          <w:rFonts w:ascii="Esharat" w:hAnsi="Esharat"/>
          <w:rtl/>
          <w:lang w:val="en-ZW"/>
        </w:rPr>
        <w:t xml:space="preserve">وإلى الذنب </w:t>
      </w:r>
      <w:r w:rsidRPr="00B74AAF">
        <w:rPr>
          <w:rFonts w:ascii="Esharat" w:eastAsia="MS Mincho" w:hAnsi="Esharat"/>
          <w:kern w:val="20"/>
          <w:rtl/>
        </w:rPr>
        <w:t>بـ</w:t>
      </w:r>
      <w:r w:rsidRPr="00B74AAF">
        <w:rPr>
          <w:rFonts w:ascii="Esharat" w:eastAsia="MS Mincho" w:hAnsi="Esharat" w:hint="cs"/>
          <w:kern w:val="20"/>
          <w:rtl/>
        </w:rPr>
        <w:t xml:space="preserve"> </w:t>
      </w:r>
      <w:r w:rsidRPr="00B74AAF">
        <w:rPr>
          <w:rFonts w:ascii="Esharat" w:hAnsi="Esharat" w:hint="eastAsia"/>
          <w:sz w:val="24"/>
          <w:szCs w:val="24"/>
          <w:rtl/>
          <w:lang w:val="en-ZW"/>
        </w:rPr>
        <w:t>«</w:t>
      </w:r>
      <w:r w:rsidRPr="00B74AAF">
        <w:rPr>
          <w:rFonts w:ascii="Esharat" w:hAnsi="Esharat"/>
          <w:rtl/>
          <w:lang w:val="en-ZW"/>
        </w:rPr>
        <w:t>عن</w:t>
      </w:r>
      <w:r w:rsidRPr="00B74AAF">
        <w:rPr>
          <w:rFonts w:hint="eastAsia"/>
          <w:sz w:val="24"/>
          <w:szCs w:val="24"/>
          <w:rtl/>
        </w:rPr>
        <w:t>»</w:t>
      </w:r>
      <w:r w:rsidRPr="00B74AAF">
        <w:rPr>
          <w:rFonts w:ascii="Esharat" w:hAnsi="Esharat"/>
          <w:rtl/>
          <w:lang w:val="en-ZW"/>
        </w:rPr>
        <w:t xml:space="preserve">، تقول: </w:t>
      </w:r>
      <w:r w:rsidRPr="00B74AAF">
        <w:rPr>
          <w:rFonts w:hint="eastAsia"/>
          <w:sz w:val="24"/>
          <w:szCs w:val="24"/>
          <w:rtl/>
        </w:rPr>
        <w:t>«</w:t>
      </w:r>
      <w:r w:rsidRPr="00B74AAF">
        <w:rPr>
          <w:rFonts w:ascii="Esharat" w:hAnsi="Esharat"/>
          <w:rtl/>
          <w:lang w:val="en-ZW"/>
        </w:rPr>
        <w:t>عفوت لزيد عن ذنبه</w:t>
      </w:r>
      <w:r w:rsidRPr="00B74AAF">
        <w:rPr>
          <w:rFonts w:hint="eastAsia"/>
          <w:sz w:val="24"/>
          <w:szCs w:val="24"/>
          <w:rtl/>
        </w:rPr>
        <w:t>»</w:t>
      </w:r>
      <w:r w:rsidRPr="00B74AAF">
        <w:rPr>
          <w:rFonts w:ascii="Esharat" w:hAnsi="Esharat" w:hint="cs"/>
          <w:rtl/>
          <w:lang w:val="en-ZW"/>
        </w:rPr>
        <w:t xml:space="preserve">؛ </w:t>
      </w:r>
      <w:r w:rsidRPr="00B74AAF">
        <w:rPr>
          <w:rFonts w:ascii="Esharat" w:hAnsi="Esharat"/>
          <w:rtl/>
          <w:lang w:val="en-ZW"/>
        </w:rPr>
        <w:t>لأن</w:t>
      </w:r>
      <w:r w:rsidRPr="00B74AAF">
        <w:rPr>
          <w:rFonts w:ascii="Esharat" w:hAnsi="Esharat" w:hint="cs"/>
          <w:rtl/>
          <w:lang w:val="en-ZW"/>
        </w:rPr>
        <w:t>ّ</w:t>
      </w:r>
      <w:r w:rsidRPr="00B74AAF">
        <w:rPr>
          <w:rFonts w:ascii="Esharat" w:hAnsi="Esharat"/>
          <w:rtl/>
          <w:lang w:val="en-ZW"/>
        </w:rPr>
        <w:t xml:space="preserve"> التجاوز عن ال</w:t>
      </w:r>
      <w:r w:rsidRPr="00B74AAF">
        <w:rPr>
          <w:rFonts w:ascii="Esharat" w:hAnsi="Esharat" w:hint="cs"/>
          <w:rtl/>
          <w:lang w:val="en-ZW"/>
        </w:rPr>
        <w:t>جناية</w:t>
      </w:r>
      <w:r w:rsidRPr="00B74AAF">
        <w:rPr>
          <w:rFonts w:ascii="Esharat" w:hAnsi="Esharat"/>
          <w:rtl/>
          <w:lang w:val="en-ZW"/>
        </w:rPr>
        <w:t xml:space="preserve"> والنفع لل</w:t>
      </w:r>
      <w:r w:rsidRPr="00B74AAF">
        <w:rPr>
          <w:rFonts w:ascii="Esharat" w:hAnsi="Esharat" w:hint="cs"/>
          <w:rtl/>
          <w:lang w:val="en-ZW"/>
        </w:rPr>
        <w:t xml:space="preserve">جاني. </w:t>
      </w:r>
      <w:r w:rsidRPr="00B74AAF">
        <w:rPr>
          <w:rFonts w:ascii="Esharat" w:hAnsi="Esharat"/>
          <w:rtl/>
          <w:lang w:val="en-ZW"/>
        </w:rPr>
        <w:t xml:space="preserve">وقوله: </w:t>
      </w:r>
      <w:r w:rsidRPr="00B74AAF">
        <w:rPr>
          <w:rFonts w:ascii="Mosawi" w:hAnsi="Mosawi" w:cs="Mosawi"/>
          <w:sz w:val="24"/>
          <w:szCs w:val="24"/>
          <w:rtl/>
        </w:rPr>
        <w:t>﴿</w:t>
      </w:r>
      <w:r w:rsidRPr="00B74AAF">
        <w:rPr>
          <w:rFonts w:ascii="Esharat" w:hAnsi="Esharat"/>
          <w:b/>
          <w:bCs/>
          <w:rtl/>
          <w:lang w:val="en-ZW"/>
        </w:rPr>
        <w:t>فَمَنْ عُفِيَ لَهُ</w:t>
      </w:r>
      <w:r w:rsidRPr="00B74AAF">
        <w:rPr>
          <w:rFonts w:ascii="Mosawi" w:hAnsi="Mosawi" w:cs="Mosawi"/>
          <w:sz w:val="24"/>
          <w:szCs w:val="24"/>
          <w:rtl/>
        </w:rPr>
        <w:t>﴾</w:t>
      </w:r>
      <w:r w:rsidRPr="00B74AAF">
        <w:rPr>
          <w:rFonts w:ascii="Esharat" w:hAnsi="Esharat"/>
          <w:rtl/>
          <w:lang w:val="en-ZW"/>
        </w:rPr>
        <w:t xml:space="preserve"> من هذا الباب</w:t>
      </w:r>
      <w:r w:rsidRPr="00B74AAF">
        <w:rPr>
          <w:rFonts w:ascii="Esharat" w:hAnsi="Esharat" w:hint="cs"/>
          <w:rtl/>
          <w:lang w:val="en-ZW"/>
        </w:rPr>
        <w:t>، ومعناه</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فم</w:t>
      </w:r>
      <w:r w:rsidRPr="00B74AAF">
        <w:rPr>
          <w:rFonts w:ascii="Esharat" w:hAnsi="Esharat" w:hint="cs"/>
          <w:rtl/>
          <w:lang w:val="en-ZW"/>
        </w:rPr>
        <w:t>َ</w:t>
      </w:r>
      <w:r w:rsidRPr="00B74AAF">
        <w:rPr>
          <w:rFonts w:ascii="Esharat" w:hAnsi="Esharat"/>
          <w:rtl/>
          <w:lang w:val="en-ZW"/>
        </w:rPr>
        <w:t>ن</w:t>
      </w:r>
      <w:r w:rsidRPr="00B74AAF">
        <w:rPr>
          <w:rFonts w:ascii="Esharat" w:hAnsi="Esharat" w:hint="cs"/>
          <w:rtl/>
          <w:lang w:val="en-ZW"/>
        </w:rPr>
        <w:t>ْ</w:t>
      </w:r>
      <w:r w:rsidRPr="00B74AAF">
        <w:rPr>
          <w:rFonts w:ascii="Esharat" w:hAnsi="Esharat"/>
          <w:rtl/>
          <w:lang w:val="en-ZW"/>
        </w:rPr>
        <w:t xml:space="preserve"> عفا له ولي</w:t>
      </w:r>
      <w:r w:rsidRPr="00B74AAF">
        <w:rPr>
          <w:rFonts w:ascii="Esharat" w:hAnsi="Esharat" w:hint="cs"/>
          <w:rtl/>
          <w:lang w:val="en-ZW"/>
        </w:rPr>
        <w:t>ُّ</w:t>
      </w:r>
      <w:r w:rsidRPr="00B74AAF">
        <w:rPr>
          <w:rFonts w:ascii="Esharat" w:hAnsi="Esharat"/>
          <w:rtl/>
          <w:lang w:val="en-ZW"/>
        </w:rPr>
        <w:t xml:space="preserve"> الدم عن جناي</w:t>
      </w:r>
      <w:r w:rsidRPr="00B74AAF">
        <w:rPr>
          <w:rFonts w:ascii="Esharat" w:hAnsi="Esharat" w:hint="cs"/>
          <w:rtl/>
          <w:lang w:val="en-ZW"/>
        </w:rPr>
        <w:t>ته</w:t>
      </w:r>
      <w:r w:rsidRPr="00B74AAF">
        <w:rPr>
          <w:rFonts w:hint="eastAsia"/>
          <w:sz w:val="24"/>
          <w:szCs w:val="24"/>
          <w:rtl/>
        </w:rPr>
        <w:t>»</w:t>
      </w:r>
      <w:r w:rsidRPr="00B74AAF">
        <w:rPr>
          <w:rFonts w:ascii="Esharat" w:hAnsi="Esharat" w:hint="cs"/>
          <w:rtl/>
          <w:lang w:val="en-ZW"/>
        </w:rPr>
        <w:t xml:space="preserve">، </w:t>
      </w:r>
      <w:r w:rsidRPr="00B74AAF">
        <w:rPr>
          <w:rFonts w:ascii="Esharat" w:hAnsi="Esharat"/>
          <w:rtl/>
          <w:lang w:val="en-ZW"/>
        </w:rPr>
        <w:t>وح</w:t>
      </w:r>
      <w:r w:rsidRPr="00B74AAF">
        <w:rPr>
          <w:rFonts w:ascii="Esharat" w:hAnsi="Esharat" w:hint="cs"/>
          <w:rtl/>
          <w:lang w:val="en-ZW"/>
        </w:rPr>
        <w:t>ُ</w:t>
      </w:r>
      <w:r w:rsidRPr="00B74AAF">
        <w:rPr>
          <w:rFonts w:ascii="Esharat" w:hAnsi="Esharat"/>
          <w:rtl/>
          <w:lang w:val="en-ZW"/>
        </w:rPr>
        <w:t>ذ</w:t>
      </w:r>
      <w:r w:rsidRPr="00B74AAF">
        <w:rPr>
          <w:rFonts w:ascii="Esharat" w:hAnsi="Esharat" w:hint="cs"/>
          <w:rtl/>
          <w:lang w:val="en-ZW"/>
        </w:rPr>
        <w:t>ِ</w:t>
      </w:r>
      <w:r w:rsidRPr="00B74AAF">
        <w:rPr>
          <w:rFonts w:ascii="Esharat" w:hAnsi="Esharat"/>
          <w:rtl/>
          <w:lang w:val="en-ZW"/>
        </w:rPr>
        <w:t xml:space="preserve">ف </w:t>
      </w:r>
      <w:r w:rsidRPr="00B74AAF">
        <w:rPr>
          <w:rFonts w:hint="eastAsia"/>
          <w:sz w:val="24"/>
          <w:szCs w:val="24"/>
          <w:rtl/>
        </w:rPr>
        <w:t>«</w:t>
      </w:r>
      <w:r w:rsidRPr="00B74AAF">
        <w:rPr>
          <w:rFonts w:ascii="Esharat" w:hAnsi="Esharat"/>
          <w:rtl/>
          <w:lang w:val="en-ZW"/>
        </w:rPr>
        <w:t>عن جنايته</w:t>
      </w:r>
      <w:r w:rsidRPr="00B74AAF">
        <w:rPr>
          <w:rFonts w:hint="eastAsia"/>
          <w:sz w:val="24"/>
          <w:szCs w:val="24"/>
          <w:rtl/>
        </w:rPr>
        <w:t>»</w:t>
      </w:r>
      <w:r w:rsidRPr="00B74AAF">
        <w:rPr>
          <w:rFonts w:ascii="Esharat" w:hAnsi="Esharat"/>
          <w:rtl/>
          <w:lang w:val="en-ZW"/>
        </w:rPr>
        <w:t xml:space="preserve"> لفهم المعنى، </w:t>
      </w:r>
      <w:r w:rsidRPr="00B74AAF">
        <w:rPr>
          <w:rFonts w:ascii="Esharat" w:hAnsi="Esharat" w:hint="cs"/>
          <w:rtl/>
          <w:lang w:val="en-ZW"/>
        </w:rPr>
        <w:t xml:space="preserve">وصار </w:t>
      </w:r>
      <w:r w:rsidRPr="00B74AAF">
        <w:rPr>
          <w:rFonts w:hint="eastAsia"/>
          <w:sz w:val="24"/>
          <w:szCs w:val="24"/>
          <w:rtl/>
        </w:rPr>
        <w:t>«</w:t>
      </w:r>
      <w:r w:rsidRPr="00B74AAF">
        <w:rPr>
          <w:rFonts w:ascii="Esharat" w:hAnsi="Esharat"/>
          <w:rtl/>
          <w:lang w:val="en-ZW"/>
        </w:rPr>
        <w:t>عفا</w:t>
      </w:r>
      <w:r w:rsidRPr="00B74AAF">
        <w:rPr>
          <w:rFonts w:hint="eastAsia"/>
          <w:sz w:val="24"/>
          <w:szCs w:val="24"/>
          <w:rtl/>
        </w:rPr>
        <w:t>»</w:t>
      </w:r>
      <w:r w:rsidRPr="00B74AAF">
        <w:rPr>
          <w:rFonts w:ascii="Esharat" w:hAnsi="Esharat"/>
          <w:rtl/>
          <w:lang w:val="en-ZW"/>
        </w:rPr>
        <w:t xml:space="preserve"> مجهول</w:t>
      </w:r>
      <w:r w:rsidRPr="00B74AAF">
        <w:rPr>
          <w:rFonts w:ascii="Esharat" w:hAnsi="Esharat" w:hint="cs"/>
          <w:rtl/>
          <w:lang w:val="en-ZW"/>
        </w:rPr>
        <w:t>اً،</w:t>
      </w:r>
      <w:r w:rsidRPr="00B74AAF">
        <w:rPr>
          <w:rFonts w:ascii="Esharat" w:hAnsi="Esharat"/>
          <w:rtl/>
          <w:lang w:val="en-ZW"/>
        </w:rPr>
        <w:t xml:space="preserve"> </w:t>
      </w:r>
      <w:r w:rsidRPr="00B74AAF">
        <w:rPr>
          <w:rFonts w:ascii="Esharat" w:hAnsi="Esharat" w:hint="cs"/>
          <w:rtl/>
          <w:lang w:val="en-ZW"/>
        </w:rPr>
        <w:t>وأُقيم</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شيء</w:t>
      </w:r>
      <w:r w:rsidRPr="00B74AAF">
        <w:rPr>
          <w:rFonts w:hint="eastAsia"/>
          <w:sz w:val="24"/>
          <w:szCs w:val="24"/>
          <w:rtl/>
        </w:rPr>
        <w:t>»</w:t>
      </w:r>
      <w:r w:rsidRPr="00B74AAF">
        <w:rPr>
          <w:rFonts w:ascii="Esharat" w:hAnsi="Esharat"/>
          <w:rtl/>
          <w:lang w:val="en-ZW"/>
        </w:rPr>
        <w:t xml:space="preserve"> </w:t>
      </w:r>
      <w:r w:rsidRPr="00B74AAF">
        <w:rPr>
          <w:rFonts w:ascii="Esharat" w:hAnsi="Esharat" w:hint="cs"/>
          <w:rtl/>
          <w:lang w:val="en-ZW"/>
        </w:rPr>
        <w:t>مقام</w:t>
      </w:r>
      <w:r w:rsidRPr="00B74AAF">
        <w:rPr>
          <w:rFonts w:ascii="Esharat" w:hAnsi="Esharat"/>
          <w:rtl/>
          <w:lang w:val="en-ZW"/>
        </w:rPr>
        <w:t xml:space="preserve"> فاعل</w:t>
      </w:r>
      <w:r w:rsidRPr="00B74AAF">
        <w:rPr>
          <w:rFonts w:ascii="Esharat" w:hAnsi="Esharat" w:hint="cs"/>
          <w:rtl/>
          <w:lang w:val="en-ZW"/>
        </w:rPr>
        <w:t>ه</w:t>
      </w:r>
      <w:r w:rsidRPr="00B74AAF">
        <w:rPr>
          <w:rFonts w:ascii="Esharat" w:hAnsi="Esharat"/>
          <w:rtl/>
          <w:lang w:val="en-ZW"/>
        </w:rPr>
        <w:t xml:space="preserve">. </w:t>
      </w:r>
      <w:r w:rsidRPr="00B74AAF">
        <w:rPr>
          <w:rFonts w:ascii="Esharat" w:hAnsi="Esharat" w:hint="cs"/>
          <w:sz w:val="24"/>
          <w:szCs w:val="24"/>
          <w:rtl/>
          <w:lang w:val="en-ZW"/>
        </w:rPr>
        <w:t>«</w:t>
      </w:r>
      <w:r w:rsidRPr="00B74AAF">
        <w:rPr>
          <w:rFonts w:ascii="Esharat" w:hAnsi="Esharat"/>
          <w:rtl/>
          <w:lang w:val="en-ZW"/>
        </w:rPr>
        <w:t>ولا ي</w:t>
      </w:r>
      <w:r w:rsidRPr="00B74AAF">
        <w:rPr>
          <w:rFonts w:ascii="Esharat" w:hAnsi="Esharat" w:hint="cs"/>
          <w:rtl/>
          <w:lang w:val="en-ZW"/>
        </w:rPr>
        <w:t>ُ</w:t>
      </w:r>
      <w:r w:rsidRPr="00B74AAF">
        <w:rPr>
          <w:rFonts w:ascii="Esharat" w:hAnsi="Esharat"/>
          <w:rtl/>
          <w:lang w:val="en-ZW"/>
        </w:rPr>
        <w:t>فس</w:t>
      </w:r>
      <w:r w:rsidRPr="00B74AAF">
        <w:rPr>
          <w:rFonts w:ascii="Esharat" w:hAnsi="Esharat" w:hint="cs"/>
          <w:rtl/>
          <w:lang w:val="en-ZW"/>
        </w:rPr>
        <w:t>َّ</w:t>
      </w:r>
      <w:r w:rsidRPr="00B74AAF">
        <w:rPr>
          <w:rFonts w:ascii="Esharat" w:hAnsi="Esharat"/>
          <w:rtl/>
          <w:lang w:val="en-ZW"/>
        </w:rPr>
        <w:t xml:space="preserve">ر </w:t>
      </w:r>
      <w:r w:rsidRPr="00B74AAF">
        <w:rPr>
          <w:rFonts w:hint="eastAsia"/>
          <w:sz w:val="24"/>
          <w:szCs w:val="24"/>
          <w:rtl/>
        </w:rPr>
        <w:t>«</w:t>
      </w:r>
      <w:r w:rsidRPr="00B74AAF">
        <w:rPr>
          <w:rFonts w:ascii="Esharat" w:hAnsi="Esharat"/>
          <w:rtl/>
          <w:lang w:val="en-ZW"/>
        </w:rPr>
        <w:t>عف</w:t>
      </w:r>
      <w:r w:rsidRPr="00B74AAF">
        <w:rPr>
          <w:rFonts w:ascii="Esharat" w:hAnsi="Esharat" w:hint="cs"/>
          <w:rtl/>
          <w:lang w:val="en-ZW"/>
        </w:rPr>
        <w:t>ي</w:t>
      </w:r>
      <w:r w:rsidRPr="00B74AAF">
        <w:rPr>
          <w:rFonts w:hint="eastAsia"/>
          <w:sz w:val="24"/>
          <w:szCs w:val="24"/>
          <w:rtl/>
        </w:rPr>
        <w:t>»</w:t>
      </w:r>
      <w:r w:rsidRPr="00B74AAF">
        <w:rPr>
          <w:rFonts w:ascii="Esharat" w:hAnsi="Esharat"/>
          <w:rtl/>
          <w:lang w:val="en-ZW"/>
        </w:rPr>
        <w:t xml:space="preserve"> بمعنى ترك</w:t>
      </w:r>
      <w:r w:rsidRPr="00B74AAF">
        <w:rPr>
          <w:rFonts w:ascii="Esharat" w:hAnsi="Esharat" w:hint="cs"/>
          <w:rtl/>
          <w:lang w:val="en-ZW"/>
        </w:rPr>
        <w:t xml:space="preserve">؛ </w:t>
      </w:r>
      <w:r w:rsidRPr="00B74AAF">
        <w:rPr>
          <w:rFonts w:ascii="Esharat" w:hAnsi="Esharat"/>
          <w:rtl/>
          <w:lang w:val="en-ZW"/>
        </w:rPr>
        <w:t>لأن</w:t>
      </w:r>
      <w:r w:rsidRPr="00B74AAF">
        <w:rPr>
          <w:rFonts w:ascii="Esharat" w:hAnsi="Esharat" w:hint="cs"/>
          <w:rtl/>
          <w:lang w:val="en-ZW"/>
        </w:rPr>
        <w:t>ّ</w:t>
      </w:r>
      <w:r w:rsidRPr="00B74AAF">
        <w:rPr>
          <w:rFonts w:ascii="Esharat" w:hAnsi="Esharat"/>
          <w:rtl/>
          <w:lang w:val="en-ZW"/>
        </w:rPr>
        <w:t>ه لم يثبت ذلك معدّى</w:t>
      </w:r>
      <w:r w:rsidRPr="00B74AAF">
        <w:rPr>
          <w:rFonts w:ascii="Esharat" w:hAnsi="Esharat" w:hint="cs"/>
          <w:rtl/>
          <w:lang w:val="en-ZW"/>
        </w:rPr>
        <w:t>ً</w:t>
      </w:r>
      <w:r w:rsidRPr="00B74AAF">
        <w:rPr>
          <w:rFonts w:ascii="Esharat" w:hAnsi="Esharat"/>
          <w:rtl/>
          <w:lang w:val="en-ZW"/>
        </w:rPr>
        <w:t xml:space="preserve"> إلا</w:t>
      </w:r>
      <w:r w:rsidRPr="00B74AAF">
        <w:rPr>
          <w:rFonts w:ascii="Esharat" w:hAnsi="Esharat" w:hint="cs"/>
          <w:rtl/>
          <w:lang w:val="en-ZW"/>
        </w:rPr>
        <w:t>ّ</w:t>
      </w:r>
      <w:r w:rsidRPr="00B74AAF">
        <w:rPr>
          <w:rFonts w:ascii="Esharat" w:hAnsi="Esharat"/>
          <w:rtl/>
          <w:lang w:val="en-ZW"/>
        </w:rPr>
        <w:t xml:space="preserve"> بالهمزة، ومنه: </w:t>
      </w:r>
      <w:r w:rsidRPr="00B74AAF">
        <w:rPr>
          <w:rFonts w:hint="eastAsia"/>
          <w:sz w:val="24"/>
          <w:szCs w:val="24"/>
          <w:rtl/>
        </w:rPr>
        <w:t>«</w:t>
      </w:r>
      <w:r w:rsidRPr="00B74AAF">
        <w:rPr>
          <w:rFonts w:ascii="Esharat" w:hAnsi="Esharat" w:hint="cs"/>
          <w:rtl/>
          <w:lang w:val="en-ZW"/>
        </w:rPr>
        <w:t>ا</w:t>
      </w:r>
      <w:r w:rsidRPr="00B74AAF">
        <w:rPr>
          <w:rFonts w:ascii="Esharat" w:hAnsi="Esharat"/>
          <w:rtl/>
          <w:lang w:val="en-ZW"/>
        </w:rPr>
        <w:t>عفوا اللحى</w:t>
      </w:r>
      <w:r w:rsidRPr="00B74AAF">
        <w:rPr>
          <w:rFonts w:hint="eastAsia"/>
          <w:sz w:val="24"/>
          <w:szCs w:val="24"/>
          <w:rtl/>
        </w:rPr>
        <w:t>»</w:t>
      </w:r>
      <w:r w:rsidRPr="00B74AAF">
        <w:rPr>
          <w:rFonts w:ascii="Esharat" w:hAnsi="Esharat" w:hint="cs"/>
          <w:rtl/>
          <w:lang w:val="en-ZW"/>
        </w:rPr>
        <w:t>،</w:t>
      </w:r>
      <w:r w:rsidRPr="00B74AAF">
        <w:rPr>
          <w:rFonts w:ascii="Esharat" w:hAnsi="Esharat"/>
          <w:rtl/>
          <w:lang w:val="en-ZW"/>
        </w:rPr>
        <w:t xml:space="preserve"> ولا يجوز أن تضم</w:t>
      </w:r>
      <w:r w:rsidRPr="00B74AAF">
        <w:rPr>
          <w:rFonts w:ascii="Esharat" w:hAnsi="Esharat" w:hint="cs"/>
          <w:rtl/>
          <w:lang w:val="en-ZW"/>
        </w:rPr>
        <w:t>ّ</w:t>
      </w:r>
      <w:r w:rsidRPr="00B74AAF">
        <w:rPr>
          <w:rFonts w:ascii="Esharat" w:hAnsi="Esharat"/>
          <w:rtl/>
          <w:lang w:val="en-ZW"/>
        </w:rPr>
        <w:t xml:space="preserve">ن </w:t>
      </w:r>
      <w:r w:rsidRPr="00B74AAF">
        <w:rPr>
          <w:rFonts w:hint="eastAsia"/>
          <w:sz w:val="24"/>
          <w:szCs w:val="24"/>
          <w:rtl/>
        </w:rPr>
        <w:t>«</w:t>
      </w:r>
      <w:r w:rsidRPr="00B74AAF">
        <w:rPr>
          <w:rFonts w:ascii="Esharat" w:hAnsi="Esharat"/>
          <w:rtl/>
          <w:lang w:val="en-ZW"/>
        </w:rPr>
        <w:t>عف</w:t>
      </w:r>
      <w:r w:rsidRPr="00B74AAF">
        <w:rPr>
          <w:rFonts w:ascii="Esharat" w:hAnsi="Esharat" w:hint="cs"/>
          <w:rtl/>
          <w:lang w:val="en-ZW"/>
        </w:rPr>
        <w:t>ي</w:t>
      </w:r>
      <w:r w:rsidRPr="00B74AAF">
        <w:rPr>
          <w:rFonts w:hint="eastAsia"/>
          <w:sz w:val="24"/>
          <w:szCs w:val="24"/>
          <w:rtl/>
        </w:rPr>
        <w:t>»</w:t>
      </w:r>
      <w:r w:rsidRPr="00B74AAF">
        <w:rPr>
          <w:rFonts w:ascii="Esharat" w:hAnsi="Esharat"/>
          <w:rtl/>
          <w:lang w:val="en-ZW"/>
        </w:rPr>
        <w:t xml:space="preserve"> معنى ترك وإن</w:t>
      </w:r>
      <w:r w:rsidRPr="00B74AAF">
        <w:rPr>
          <w:rFonts w:ascii="Esharat" w:hAnsi="Esharat" w:hint="cs"/>
          <w:rtl/>
          <w:lang w:val="en-ZW"/>
        </w:rPr>
        <w:t>ْ</w:t>
      </w:r>
      <w:r w:rsidRPr="00B74AAF">
        <w:rPr>
          <w:rFonts w:ascii="Esharat" w:hAnsi="Esharat"/>
          <w:rtl/>
          <w:lang w:val="en-ZW"/>
        </w:rPr>
        <w:t xml:space="preserve"> كان العافي عن الذنب تاركا</w:t>
      </w:r>
      <w:r w:rsidRPr="00B74AAF">
        <w:rPr>
          <w:rFonts w:ascii="Esharat" w:hAnsi="Esharat" w:hint="cs"/>
          <w:rtl/>
          <w:lang w:val="en-ZW"/>
        </w:rPr>
        <w:t>ً</w:t>
      </w:r>
      <w:r w:rsidRPr="00B74AAF">
        <w:rPr>
          <w:rFonts w:ascii="Esharat" w:hAnsi="Esharat"/>
          <w:rtl/>
          <w:lang w:val="en-ZW"/>
        </w:rPr>
        <w:t xml:space="preserve"> له لا يؤاخذ به</w:t>
      </w:r>
      <w:r w:rsidRPr="00B74AAF">
        <w:rPr>
          <w:rFonts w:ascii="Esharat" w:hAnsi="Esharat" w:hint="cs"/>
          <w:rtl/>
          <w:lang w:val="en-ZW"/>
        </w:rPr>
        <w:t xml:space="preserve">؛ </w:t>
      </w:r>
      <w:r w:rsidRPr="00B74AAF">
        <w:rPr>
          <w:rFonts w:ascii="Esharat" w:hAnsi="Esharat"/>
          <w:rtl/>
          <w:lang w:val="en-ZW"/>
        </w:rPr>
        <w:t>لأن</w:t>
      </w:r>
      <w:r w:rsidRPr="00B74AAF">
        <w:rPr>
          <w:rFonts w:ascii="Esharat" w:hAnsi="Esharat" w:hint="cs"/>
          <w:rtl/>
          <w:lang w:val="en-ZW"/>
        </w:rPr>
        <w:t>ّ</w:t>
      </w:r>
      <w:r w:rsidRPr="00B74AAF">
        <w:rPr>
          <w:rFonts w:ascii="Esharat" w:hAnsi="Esharat"/>
          <w:rtl/>
          <w:lang w:val="en-ZW"/>
        </w:rPr>
        <w:t xml:space="preserve"> التضمين لا ينقاس</w:t>
      </w:r>
      <w:r w:rsidRPr="00B74AAF">
        <w:rPr>
          <w:rFonts w:ascii="Esharat" w:hAnsi="Esharat"/>
          <w:sz w:val="24"/>
          <w:szCs w:val="24"/>
          <w:rtl/>
          <w:lang w:val="en-ZW"/>
        </w:rPr>
        <w:t>»</w:t>
      </w:r>
      <w:r w:rsidRPr="00B74AAF">
        <w:rPr>
          <w:rFonts w:hint="cs"/>
          <w:vertAlign w:val="superscript"/>
          <w:rtl/>
        </w:rPr>
        <w:t>(</w:t>
      </w:r>
      <w:r w:rsidRPr="00B74AAF">
        <w:rPr>
          <w:rStyle w:val="ac"/>
          <w:rtl/>
        </w:rPr>
        <w:endnoteReference w:id="712"/>
      </w:r>
      <w:r w:rsidRPr="00B74AAF">
        <w:rPr>
          <w:rFonts w:hint="cs"/>
          <w:vertAlign w:val="superscript"/>
          <w:rtl/>
        </w:rPr>
        <w:t>)</w:t>
      </w:r>
      <w:r w:rsidRPr="00B74AAF">
        <w:rPr>
          <w:rFonts w:ascii="Esharat" w:hAnsi="Esharat"/>
          <w:rtl/>
          <w:lang w:val="en-ZW"/>
        </w:rPr>
        <w:t>.</w:t>
      </w:r>
      <w:r w:rsidRPr="00B74AAF">
        <w:rPr>
          <w:rFonts w:ascii="Esharat" w:hAnsi="Esharat" w:hint="cs"/>
          <w:rtl/>
          <w:lang w:val="en-ZW"/>
        </w:rPr>
        <w:t xml:space="preserve"> </w:t>
      </w:r>
      <w:r w:rsidRPr="00B74AAF">
        <w:rPr>
          <w:rFonts w:ascii="Esharat" w:hAnsi="Esharat" w:hint="cs"/>
          <w:rtl/>
          <w:lang w:val="en-ZW"/>
        </w:rPr>
        <w:lastRenderedPageBreak/>
        <w:t>وال</w:t>
      </w:r>
      <w:r w:rsidRPr="00B74AAF">
        <w:rPr>
          <w:rFonts w:ascii="Esharat" w:hAnsi="Esharat"/>
          <w:rtl/>
          <w:lang w:val="en-ZW"/>
        </w:rPr>
        <w:t xml:space="preserve">مراد </w:t>
      </w:r>
      <w:r w:rsidRPr="00B74AAF">
        <w:rPr>
          <w:rFonts w:ascii="Esharat" w:hAnsi="Esharat" w:hint="cs"/>
          <w:rtl/>
          <w:lang w:val="en-ZW"/>
        </w:rPr>
        <w:t>من</w:t>
      </w:r>
      <w:r w:rsidRPr="00B74AAF">
        <w:rPr>
          <w:rFonts w:ascii="Esharat" w:hAnsi="Esharat"/>
          <w:rtl/>
          <w:lang w:val="en-ZW"/>
        </w:rPr>
        <w:t xml:space="preserve"> </w:t>
      </w:r>
      <w:r w:rsidRPr="00B74AAF">
        <w:rPr>
          <w:rFonts w:hint="eastAsia"/>
          <w:sz w:val="24"/>
          <w:szCs w:val="24"/>
          <w:rtl/>
        </w:rPr>
        <w:t>«</w:t>
      </w:r>
      <w:r w:rsidRPr="00B74AAF">
        <w:rPr>
          <w:rFonts w:ascii="Esharat" w:hAnsi="Esharat" w:hint="cs"/>
          <w:rtl/>
          <w:lang w:val="en-ZW"/>
        </w:rPr>
        <w:t>أ</w:t>
      </w:r>
      <w:r w:rsidRPr="00B74AAF">
        <w:rPr>
          <w:rFonts w:ascii="Esharat" w:hAnsi="Esharat"/>
          <w:rtl/>
          <w:lang w:val="en-ZW"/>
        </w:rPr>
        <w:t>خ</w:t>
      </w:r>
      <w:r w:rsidRPr="00B74AAF">
        <w:rPr>
          <w:rFonts w:hint="eastAsia"/>
          <w:sz w:val="24"/>
          <w:szCs w:val="24"/>
          <w:rtl/>
        </w:rPr>
        <w:t>»</w:t>
      </w:r>
      <w:r w:rsidRPr="00B74AAF">
        <w:rPr>
          <w:rFonts w:ascii="Esharat" w:hAnsi="Esharat"/>
          <w:rtl/>
          <w:lang w:val="en-ZW"/>
        </w:rPr>
        <w:t xml:space="preserve"> ول</w:t>
      </w:r>
      <w:r w:rsidRPr="00B74AAF">
        <w:rPr>
          <w:rFonts w:ascii="Esharat" w:hAnsi="Esharat" w:hint="cs"/>
          <w:rtl/>
          <w:lang w:val="en-ZW"/>
        </w:rPr>
        <w:t>يّ</w:t>
      </w:r>
      <w:r w:rsidRPr="00B74AAF">
        <w:rPr>
          <w:rFonts w:ascii="Esharat" w:hAnsi="Esharat"/>
          <w:rtl/>
          <w:lang w:val="en-ZW"/>
        </w:rPr>
        <w:t xml:space="preserve"> دم </w:t>
      </w:r>
      <w:r w:rsidRPr="00B74AAF">
        <w:rPr>
          <w:rFonts w:ascii="Esharat" w:hAnsi="Esharat" w:hint="cs"/>
          <w:rtl/>
          <w:lang w:val="en-ZW"/>
        </w:rPr>
        <w:t>ال</w:t>
      </w:r>
      <w:r w:rsidRPr="00B74AAF">
        <w:rPr>
          <w:rFonts w:ascii="Esharat" w:hAnsi="Esharat"/>
          <w:rtl/>
          <w:lang w:val="en-ZW"/>
        </w:rPr>
        <w:t>مقتول</w:t>
      </w:r>
      <w:r w:rsidRPr="00B74AAF">
        <w:rPr>
          <w:rFonts w:ascii="Esharat" w:hAnsi="Esharat" w:hint="cs"/>
          <w:rtl/>
          <w:lang w:val="en-ZW"/>
        </w:rPr>
        <w:t xml:space="preserve">، فعَدَّ </w:t>
      </w:r>
      <w:r w:rsidRPr="00B74AAF">
        <w:rPr>
          <w:rFonts w:ascii="Esharat" w:hAnsi="Esharat"/>
          <w:rtl/>
          <w:lang w:val="en-ZW"/>
        </w:rPr>
        <w:t>ول</w:t>
      </w:r>
      <w:r w:rsidRPr="00B74AAF">
        <w:rPr>
          <w:rFonts w:ascii="Esharat" w:hAnsi="Esharat" w:hint="cs"/>
          <w:rtl/>
          <w:lang w:val="en-ZW"/>
        </w:rPr>
        <w:t>يَّ</w:t>
      </w:r>
      <w:r w:rsidRPr="00B74AAF">
        <w:rPr>
          <w:rFonts w:ascii="Esharat" w:hAnsi="Esharat"/>
          <w:rtl/>
          <w:lang w:val="en-ZW"/>
        </w:rPr>
        <w:t xml:space="preserve"> </w:t>
      </w:r>
      <w:r w:rsidRPr="00B74AAF">
        <w:rPr>
          <w:rFonts w:ascii="Esharat" w:hAnsi="Esharat" w:hint="cs"/>
          <w:rtl/>
          <w:lang w:val="en-ZW"/>
        </w:rPr>
        <w:t>ال</w:t>
      </w:r>
      <w:r w:rsidRPr="00B74AAF">
        <w:rPr>
          <w:rFonts w:ascii="Esharat" w:hAnsi="Esharat"/>
          <w:rtl/>
          <w:lang w:val="en-ZW"/>
        </w:rPr>
        <w:t>دم</w:t>
      </w:r>
      <w:r w:rsidRPr="00B74AAF">
        <w:rPr>
          <w:rFonts w:ascii="Esharat" w:hAnsi="Esharat" w:hint="cs"/>
          <w:rtl/>
          <w:lang w:val="en-ZW"/>
        </w:rPr>
        <w:t xml:space="preserve"> أخاه ـ </w:t>
      </w:r>
      <w:r w:rsidRPr="00B74AAF">
        <w:rPr>
          <w:rFonts w:ascii="Esharat" w:hAnsi="Esharat"/>
          <w:rtl/>
          <w:lang w:val="en-ZW"/>
        </w:rPr>
        <w:t>عل</w:t>
      </w:r>
      <w:r w:rsidRPr="00B74AAF">
        <w:rPr>
          <w:rFonts w:ascii="Esharat" w:hAnsi="Esharat" w:hint="cs"/>
          <w:rtl/>
          <w:lang w:val="en-ZW"/>
        </w:rPr>
        <w:t>ى</w:t>
      </w:r>
      <w:r w:rsidRPr="00B74AAF">
        <w:rPr>
          <w:rFonts w:ascii="Esharat" w:hAnsi="Esharat"/>
          <w:rtl/>
          <w:lang w:val="en-ZW"/>
        </w:rPr>
        <w:t xml:space="preserve"> </w:t>
      </w:r>
      <w:r w:rsidRPr="00B74AAF">
        <w:rPr>
          <w:rFonts w:ascii="Esharat" w:hAnsi="Esharat" w:hint="cs"/>
          <w:rtl/>
          <w:lang w:val="en-ZW"/>
        </w:rPr>
        <w:t>ال</w:t>
      </w:r>
      <w:r w:rsidRPr="00B74AAF">
        <w:rPr>
          <w:rFonts w:ascii="Esharat" w:hAnsi="Esharat"/>
          <w:rtl/>
          <w:lang w:val="en-ZW"/>
        </w:rPr>
        <w:t xml:space="preserve">رغم </w:t>
      </w:r>
      <w:r w:rsidRPr="00B74AAF">
        <w:rPr>
          <w:rFonts w:ascii="Esharat" w:hAnsi="Esharat" w:hint="cs"/>
          <w:rtl/>
          <w:lang w:val="en-ZW"/>
        </w:rPr>
        <w:t>من كونه</w:t>
      </w:r>
      <w:r w:rsidRPr="00B74AAF">
        <w:rPr>
          <w:rFonts w:ascii="Esharat" w:hAnsi="Esharat"/>
          <w:rtl/>
          <w:lang w:val="en-ZW"/>
        </w:rPr>
        <w:t xml:space="preserve"> جا</w:t>
      </w:r>
      <w:r w:rsidRPr="00B74AAF">
        <w:rPr>
          <w:rFonts w:ascii="Esharat" w:hAnsi="Esharat" w:hint="cs"/>
          <w:rtl/>
          <w:lang w:val="en-ZW"/>
        </w:rPr>
        <w:t>ن</w:t>
      </w:r>
      <w:r w:rsidRPr="00B74AAF">
        <w:rPr>
          <w:rFonts w:ascii="Esharat" w:hAnsi="Esharat"/>
          <w:rtl/>
          <w:lang w:val="en-ZW"/>
        </w:rPr>
        <w:t>ي</w:t>
      </w:r>
      <w:r w:rsidRPr="00B74AAF">
        <w:rPr>
          <w:rFonts w:ascii="Esharat" w:hAnsi="Esharat" w:hint="cs"/>
          <w:rtl/>
          <w:lang w:val="en-ZW"/>
        </w:rPr>
        <w:t>اً</w:t>
      </w:r>
      <w:r w:rsidRPr="00B74AAF">
        <w:rPr>
          <w:rFonts w:ascii="Esharat" w:hAnsi="Esharat"/>
          <w:rtl/>
          <w:lang w:val="en-ZW"/>
        </w:rPr>
        <w:t xml:space="preserve"> </w:t>
      </w:r>
      <w:r w:rsidRPr="00B74AAF">
        <w:rPr>
          <w:rFonts w:ascii="Esharat" w:hAnsi="Esharat" w:hint="cs"/>
          <w:rtl/>
          <w:lang w:val="en-ZW"/>
        </w:rPr>
        <w:t>مت</w:t>
      </w:r>
      <w:r w:rsidRPr="00B74AAF">
        <w:rPr>
          <w:rFonts w:ascii="Esharat" w:hAnsi="Esharat"/>
          <w:rtl/>
          <w:lang w:val="en-ZW"/>
        </w:rPr>
        <w:t>عم</w:t>
      </w:r>
      <w:r w:rsidRPr="00B74AAF">
        <w:rPr>
          <w:rFonts w:ascii="Esharat" w:hAnsi="Esharat" w:hint="cs"/>
          <w:rtl/>
          <w:lang w:val="en-ZW"/>
        </w:rPr>
        <w:t>ّ</w:t>
      </w:r>
      <w:r w:rsidRPr="00B74AAF">
        <w:rPr>
          <w:rFonts w:ascii="Esharat" w:hAnsi="Esharat"/>
          <w:rtl/>
          <w:lang w:val="en-ZW"/>
        </w:rPr>
        <w:t>د</w:t>
      </w:r>
      <w:r w:rsidRPr="00B74AAF">
        <w:rPr>
          <w:rFonts w:ascii="Esharat" w:hAnsi="Esharat" w:hint="cs"/>
          <w:rtl/>
          <w:lang w:val="en-ZW"/>
        </w:rPr>
        <w:t>اً ـ</w:t>
      </w:r>
      <w:r w:rsidRPr="00B74AAF">
        <w:rPr>
          <w:rFonts w:ascii="Esharat" w:hAnsi="Esharat"/>
          <w:rtl/>
          <w:lang w:val="en-ZW"/>
        </w:rPr>
        <w:t xml:space="preserve"> </w:t>
      </w:r>
      <w:r w:rsidRPr="00B74AAF">
        <w:rPr>
          <w:rFonts w:ascii="Esharat" w:hAnsi="Esharat" w:hint="cs"/>
          <w:rtl/>
          <w:lang w:val="en-ZW"/>
        </w:rPr>
        <w:t>ليُفهِم</w:t>
      </w:r>
      <w:r w:rsidRPr="00B74AAF">
        <w:rPr>
          <w:rFonts w:ascii="Esharat" w:hAnsi="Esharat"/>
          <w:rtl/>
          <w:lang w:val="en-ZW"/>
        </w:rPr>
        <w:t xml:space="preserve"> </w:t>
      </w:r>
      <w:r w:rsidRPr="00B74AAF">
        <w:rPr>
          <w:rFonts w:ascii="Esharat" w:hAnsi="Esharat" w:hint="cs"/>
          <w:rtl/>
          <w:lang w:val="en-ZW"/>
        </w:rPr>
        <w:t xml:space="preserve">بقاءَ الأخوّة </w:t>
      </w:r>
      <w:r w:rsidRPr="00B74AAF">
        <w:rPr>
          <w:rFonts w:ascii="Esharat" w:hAnsi="Esharat"/>
          <w:rtl/>
          <w:lang w:val="en-ZW"/>
        </w:rPr>
        <w:t>ا</w:t>
      </w:r>
      <w:r w:rsidRPr="00B74AAF">
        <w:rPr>
          <w:rFonts w:ascii="Esharat" w:hAnsi="Esharat" w:hint="cs"/>
          <w:rtl/>
          <w:lang w:val="en-ZW"/>
        </w:rPr>
        <w:t>لإ</w:t>
      </w:r>
      <w:r w:rsidRPr="00B74AAF">
        <w:rPr>
          <w:rFonts w:ascii="Esharat" w:hAnsi="Esharat"/>
          <w:rtl/>
          <w:lang w:val="en-ZW"/>
        </w:rPr>
        <w:t>يمان</w:t>
      </w:r>
      <w:r w:rsidRPr="00B74AAF">
        <w:rPr>
          <w:rFonts w:ascii="Esharat" w:hAnsi="Esharat" w:hint="cs"/>
          <w:rtl/>
          <w:lang w:val="en-ZW"/>
        </w:rPr>
        <w:t>يّة</w:t>
      </w:r>
      <w:r w:rsidRPr="00B74AAF">
        <w:rPr>
          <w:rFonts w:ascii="Esharat" w:hAnsi="Esharat"/>
          <w:rtl/>
          <w:lang w:val="en-ZW"/>
        </w:rPr>
        <w:t xml:space="preserve"> </w:t>
      </w:r>
      <w:r w:rsidRPr="00B74AAF">
        <w:rPr>
          <w:rFonts w:ascii="Esharat" w:hAnsi="Esharat" w:hint="cs"/>
          <w:rtl/>
          <w:lang w:val="en-ZW"/>
        </w:rPr>
        <w:t>بين ال</w:t>
      </w:r>
      <w:r w:rsidRPr="00B74AAF">
        <w:rPr>
          <w:rFonts w:ascii="Esharat" w:hAnsi="Esharat"/>
          <w:rtl/>
          <w:lang w:val="en-ZW"/>
        </w:rPr>
        <w:t xml:space="preserve">قاتل </w:t>
      </w:r>
      <w:r w:rsidRPr="00B74AAF">
        <w:rPr>
          <w:rFonts w:ascii="Esharat" w:hAnsi="Esharat" w:hint="cs"/>
          <w:rtl/>
          <w:lang w:val="en-ZW"/>
        </w:rPr>
        <w:t>و</w:t>
      </w:r>
      <w:r w:rsidRPr="00B74AAF">
        <w:rPr>
          <w:rFonts w:ascii="Esharat" w:hAnsi="Esharat"/>
          <w:rtl/>
          <w:lang w:val="en-ZW"/>
        </w:rPr>
        <w:t>ول</w:t>
      </w:r>
      <w:r w:rsidRPr="00B74AAF">
        <w:rPr>
          <w:rFonts w:ascii="Esharat" w:hAnsi="Esharat" w:hint="cs"/>
          <w:rtl/>
          <w:lang w:val="en-ZW"/>
        </w:rPr>
        <w:t>يّ</w:t>
      </w:r>
      <w:r w:rsidRPr="00B74AAF">
        <w:rPr>
          <w:rFonts w:ascii="Esharat" w:hAnsi="Esharat"/>
          <w:rtl/>
          <w:lang w:val="en-ZW"/>
        </w:rPr>
        <w:t xml:space="preserve"> </w:t>
      </w:r>
      <w:r w:rsidRPr="00B74AAF">
        <w:rPr>
          <w:rFonts w:ascii="Esharat" w:hAnsi="Esharat" w:hint="cs"/>
          <w:rtl/>
          <w:lang w:val="en-ZW"/>
        </w:rPr>
        <w:t>ال</w:t>
      </w:r>
      <w:r w:rsidRPr="00B74AAF">
        <w:rPr>
          <w:rFonts w:ascii="Esharat" w:hAnsi="Esharat"/>
          <w:rtl/>
          <w:lang w:val="en-ZW"/>
        </w:rPr>
        <w:t xml:space="preserve">دم، </w:t>
      </w:r>
      <w:r w:rsidRPr="00B74AAF">
        <w:rPr>
          <w:rFonts w:ascii="Esharat" w:hAnsi="Esharat" w:hint="cs"/>
          <w:sz w:val="24"/>
          <w:szCs w:val="24"/>
          <w:rtl/>
          <w:lang w:val="en-ZW"/>
        </w:rPr>
        <w:t>«</w:t>
      </w:r>
      <w:r w:rsidRPr="00B74AAF">
        <w:rPr>
          <w:rFonts w:ascii="Esharat" w:hAnsi="Esharat" w:hint="cs"/>
          <w:rtl/>
          <w:lang w:val="en-ZW"/>
        </w:rPr>
        <w:t>و</w:t>
      </w:r>
      <w:r w:rsidRPr="00B74AAF">
        <w:rPr>
          <w:rFonts w:ascii="Esharat" w:hAnsi="Esharat"/>
          <w:rtl/>
          <w:lang w:val="en-ZW"/>
        </w:rPr>
        <w:t>ليعطّف أحدهما على صاحبه بذكر ما هو ثابت</w:t>
      </w:r>
      <w:r w:rsidRPr="00B74AAF">
        <w:rPr>
          <w:rFonts w:ascii="Esharat" w:hAnsi="Esharat" w:hint="cs"/>
          <w:rtl/>
          <w:lang w:val="en-ZW"/>
        </w:rPr>
        <w:t>ٌ</w:t>
      </w:r>
      <w:r w:rsidRPr="00B74AAF">
        <w:rPr>
          <w:rFonts w:ascii="Esharat" w:hAnsi="Esharat"/>
          <w:rtl/>
          <w:lang w:val="en-ZW"/>
        </w:rPr>
        <w:t xml:space="preserve"> بينهما من أخوّة الإسلام</w:t>
      </w:r>
      <w:r w:rsidRPr="00B74AAF">
        <w:rPr>
          <w:rFonts w:ascii="Esharat" w:hAnsi="Esharat"/>
          <w:sz w:val="24"/>
          <w:szCs w:val="24"/>
          <w:rtl/>
          <w:lang w:val="en-ZW"/>
        </w:rPr>
        <w:t>»</w:t>
      </w:r>
      <w:r w:rsidRPr="00B74AAF">
        <w:rPr>
          <w:rFonts w:hint="cs"/>
          <w:vertAlign w:val="superscript"/>
          <w:rtl/>
        </w:rPr>
        <w:t>(</w:t>
      </w:r>
      <w:r w:rsidRPr="00B74AAF">
        <w:rPr>
          <w:rStyle w:val="ac"/>
          <w:rtl/>
        </w:rPr>
        <w:endnoteReference w:id="713"/>
      </w:r>
      <w:r w:rsidRPr="00B74AAF">
        <w:rPr>
          <w:rFonts w:hint="cs"/>
          <w:vertAlign w:val="superscript"/>
          <w:rtl/>
        </w:rPr>
        <w:t>)</w:t>
      </w:r>
      <w:r w:rsidRPr="00B74AAF">
        <w:rPr>
          <w:rFonts w:ascii="Esharat" w:hAnsi="Esharat" w:hint="cs"/>
          <w:rtl/>
          <w:lang w:val="en-ZW"/>
        </w:rPr>
        <w:t xml:space="preserve">. </w:t>
      </w:r>
      <w:r w:rsidRPr="00B74AAF">
        <w:rPr>
          <w:rFonts w:ascii="Esharat" w:hAnsi="Esharat"/>
          <w:rtl/>
          <w:lang w:val="en-ZW"/>
        </w:rPr>
        <w:t>وجمل</w:t>
      </w:r>
      <w:r w:rsidRPr="00B74AAF">
        <w:rPr>
          <w:rFonts w:ascii="Esharat" w:hAnsi="Esharat" w:hint="cs"/>
          <w:rtl/>
          <w:lang w:val="en-ZW"/>
        </w:rPr>
        <w:t>ة</w:t>
      </w:r>
      <w:r w:rsidRPr="00B74AAF">
        <w:rPr>
          <w:rFonts w:ascii="Esharat" w:hAnsi="Esharat"/>
          <w:rtl/>
          <w:lang w:val="en-ZW"/>
        </w:rPr>
        <w:t xml:space="preserve"> </w:t>
      </w:r>
      <w:r w:rsidRPr="00B74AAF">
        <w:rPr>
          <w:rFonts w:ascii="Mosawi" w:hAnsi="Mosawi" w:cs="Mosawi"/>
          <w:sz w:val="24"/>
          <w:szCs w:val="24"/>
          <w:rtl/>
        </w:rPr>
        <w:t>﴿</w:t>
      </w:r>
      <w:r w:rsidRPr="00B74AAF">
        <w:rPr>
          <w:rFonts w:ascii="Esharat" w:hAnsi="Esharat"/>
          <w:b/>
          <w:bCs/>
          <w:rtl/>
          <w:lang w:val="en-ZW"/>
        </w:rPr>
        <w:t>ع</w:t>
      </w:r>
      <w:r w:rsidRPr="00B74AAF">
        <w:rPr>
          <w:rFonts w:ascii="Esharat" w:hAnsi="Esharat" w:hint="cs"/>
          <w:b/>
          <w:bCs/>
          <w:rtl/>
          <w:lang w:val="en-ZW"/>
        </w:rPr>
        <w:t>ُ</w:t>
      </w:r>
      <w:r w:rsidRPr="00B74AAF">
        <w:rPr>
          <w:rFonts w:ascii="Esharat" w:hAnsi="Esharat"/>
          <w:b/>
          <w:bCs/>
          <w:rtl/>
          <w:lang w:val="en-ZW"/>
        </w:rPr>
        <w:t>ف</w:t>
      </w:r>
      <w:r w:rsidRPr="00B74AAF">
        <w:rPr>
          <w:rFonts w:ascii="Esharat" w:hAnsi="Esharat" w:hint="cs"/>
          <w:b/>
          <w:bCs/>
          <w:rtl/>
          <w:lang w:val="en-ZW"/>
        </w:rPr>
        <w:t>ِيَ</w:t>
      </w:r>
      <w:r w:rsidRPr="00B74AAF">
        <w:rPr>
          <w:rFonts w:ascii="Esharat" w:hAnsi="Esharat"/>
          <w:b/>
          <w:bCs/>
          <w:rtl/>
          <w:lang w:val="en-ZW"/>
        </w:rPr>
        <w:t xml:space="preserve"> ل</w:t>
      </w:r>
      <w:r w:rsidRPr="00B74AAF">
        <w:rPr>
          <w:rFonts w:ascii="Esharat" w:hAnsi="Esharat" w:hint="cs"/>
          <w:b/>
          <w:bCs/>
          <w:rtl/>
          <w:lang w:val="en-ZW"/>
        </w:rPr>
        <w:t>َ</w:t>
      </w:r>
      <w:r w:rsidRPr="00B74AAF">
        <w:rPr>
          <w:rFonts w:ascii="Esharat" w:hAnsi="Esharat"/>
          <w:b/>
          <w:bCs/>
          <w:rtl/>
          <w:lang w:val="en-ZW"/>
        </w:rPr>
        <w:t>ه</w:t>
      </w:r>
      <w:r w:rsidRPr="00B74AAF">
        <w:rPr>
          <w:rFonts w:ascii="Esharat" w:hAnsi="Esharat" w:hint="cs"/>
          <w:b/>
          <w:bCs/>
          <w:rtl/>
          <w:lang w:val="en-ZW"/>
        </w:rPr>
        <w:t>ُ.</w:t>
      </w:r>
      <w:r w:rsidRPr="00B74AAF">
        <w:rPr>
          <w:rFonts w:ascii="Esharat" w:hAnsi="Esharat"/>
          <w:b/>
          <w:bCs/>
          <w:rtl/>
          <w:lang w:val="en-ZW"/>
        </w:rPr>
        <w:t>.. ش</w:t>
      </w:r>
      <w:r w:rsidRPr="00B74AAF">
        <w:rPr>
          <w:rFonts w:ascii="Esharat" w:hAnsi="Esharat" w:hint="cs"/>
          <w:b/>
          <w:bCs/>
          <w:rtl/>
          <w:lang w:val="en-ZW"/>
        </w:rPr>
        <w:t>َ</w:t>
      </w:r>
      <w:r w:rsidRPr="00B74AAF">
        <w:rPr>
          <w:rFonts w:ascii="Esharat" w:hAnsi="Esharat"/>
          <w:b/>
          <w:bCs/>
          <w:rtl/>
          <w:lang w:val="en-ZW"/>
        </w:rPr>
        <w:t>ي</w:t>
      </w:r>
      <w:r w:rsidRPr="00B74AAF">
        <w:rPr>
          <w:rFonts w:ascii="Esharat" w:hAnsi="Esharat" w:hint="cs"/>
          <w:b/>
          <w:bCs/>
          <w:rtl/>
          <w:lang w:val="en-ZW"/>
        </w:rPr>
        <w:t>ْ</w:t>
      </w:r>
      <w:r w:rsidRPr="00B74AAF">
        <w:rPr>
          <w:rFonts w:ascii="Esharat" w:hAnsi="Esharat"/>
          <w:b/>
          <w:bCs/>
          <w:rtl/>
          <w:lang w:val="en-ZW"/>
        </w:rPr>
        <w:t>ء</w:t>
      </w:r>
      <w:r w:rsidRPr="00B74AAF">
        <w:rPr>
          <w:rFonts w:ascii="Esharat" w:hAnsi="Esharat" w:hint="cs"/>
          <w:b/>
          <w:bCs/>
          <w:rtl/>
          <w:lang w:val="en-ZW"/>
        </w:rPr>
        <w:t>ٌ</w:t>
      </w:r>
      <w:r w:rsidRPr="00B74AAF">
        <w:rPr>
          <w:rFonts w:ascii="Mosawi" w:hAnsi="Mosawi" w:cs="Mosawi"/>
          <w:sz w:val="24"/>
          <w:szCs w:val="24"/>
          <w:rtl/>
        </w:rPr>
        <w:t>﴾</w:t>
      </w:r>
      <w:r w:rsidRPr="00B74AAF">
        <w:rPr>
          <w:rFonts w:ascii="Esharat" w:hAnsi="Esharat"/>
          <w:rtl/>
          <w:lang w:val="en-ZW"/>
        </w:rPr>
        <w:t xml:space="preserve"> صل</w:t>
      </w:r>
      <w:r w:rsidRPr="00B74AAF">
        <w:rPr>
          <w:rFonts w:ascii="Esharat" w:hAnsi="Esharat" w:hint="cs"/>
          <w:rtl/>
          <w:lang w:val="en-ZW"/>
        </w:rPr>
        <w:t>ة</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م</w:t>
      </w:r>
      <w:r w:rsidRPr="00B74AAF">
        <w:rPr>
          <w:rFonts w:ascii="Esharat" w:hAnsi="Esharat" w:hint="cs"/>
          <w:rtl/>
          <w:lang w:val="en-ZW"/>
        </w:rPr>
        <w:t>َ</w:t>
      </w:r>
      <w:r w:rsidRPr="00B74AAF">
        <w:rPr>
          <w:rFonts w:ascii="Esharat" w:hAnsi="Esharat"/>
          <w:rtl/>
          <w:lang w:val="en-ZW"/>
        </w:rPr>
        <w:t>ن</w:t>
      </w:r>
      <w:r w:rsidRPr="00B74AAF">
        <w:rPr>
          <w:rFonts w:ascii="Esharat" w:hAnsi="Esharat" w:hint="cs"/>
          <w:rtl/>
          <w:lang w:val="en-ZW"/>
        </w:rPr>
        <w:t>ْ</w:t>
      </w:r>
      <w:r w:rsidRPr="00B74AAF">
        <w:rPr>
          <w:rFonts w:hint="eastAsia"/>
          <w:sz w:val="24"/>
          <w:szCs w:val="24"/>
          <w:rtl/>
        </w:rPr>
        <w:t>»</w:t>
      </w:r>
      <w:r w:rsidRPr="00B74AAF">
        <w:rPr>
          <w:rFonts w:ascii="Esharat" w:hAnsi="Esharat" w:hint="cs"/>
          <w:rtl/>
          <w:lang w:val="en-ZW"/>
        </w:rPr>
        <w:t>،</w:t>
      </w:r>
      <w:r w:rsidRPr="00B74AAF">
        <w:rPr>
          <w:rFonts w:ascii="Esharat" w:hAnsi="Esharat"/>
          <w:rtl/>
          <w:lang w:val="en-ZW"/>
        </w:rPr>
        <w:t xml:space="preserve"> وخبر</w:t>
      </w:r>
      <w:r w:rsidRPr="00B74AAF">
        <w:rPr>
          <w:rFonts w:ascii="Esharat" w:hAnsi="Esharat" w:hint="cs"/>
          <w:rtl/>
          <w:lang w:val="en-ZW"/>
        </w:rPr>
        <w:t>ه</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فات</w:t>
      </w:r>
      <w:r w:rsidRPr="00B74AAF">
        <w:rPr>
          <w:rFonts w:ascii="Esharat" w:hAnsi="Esharat" w:hint="cs"/>
          <w:rtl/>
          <w:lang w:val="en-ZW"/>
        </w:rPr>
        <w:t>ّ</w:t>
      </w:r>
      <w:r w:rsidRPr="00B74AAF">
        <w:rPr>
          <w:rFonts w:ascii="Esharat" w:hAnsi="Esharat"/>
          <w:rtl/>
          <w:lang w:val="en-ZW"/>
        </w:rPr>
        <w:t>باع</w:t>
      </w:r>
      <w:r w:rsidRPr="00B74AAF">
        <w:rPr>
          <w:rFonts w:hint="eastAsia"/>
          <w:sz w:val="24"/>
          <w:szCs w:val="24"/>
          <w:rtl/>
        </w:rPr>
        <w:t>»</w:t>
      </w:r>
      <w:r w:rsidRPr="00B74AAF">
        <w:rPr>
          <w:rFonts w:ascii="Esharat" w:hAnsi="Esharat" w:hint="cs"/>
          <w:rtl/>
          <w:lang w:val="en-ZW"/>
        </w:rPr>
        <w:t xml:space="preserve">، </w:t>
      </w:r>
      <w:r w:rsidRPr="00B74AAF">
        <w:rPr>
          <w:rFonts w:ascii="Esharat" w:hAnsi="Esharat"/>
          <w:rtl/>
          <w:lang w:val="en-ZW"/>
        </w:rPr>
        <w:t>وفا</w:t>
      </w:r>
      <w:r w:rsidRPr="00B74AAF">
        <w:rPr>
          <w:rFonts w:ascii="Esharat" w:hAnsi="Esharat" w:hint="cs"/>
          <w:rtl/>
          <w:lang w:val="en-ZW"/>
        </w:rPr>
        <w:t>ؤه</w:t>
      </w:r>
      <w:r w:rsidRPr="00B74AAF">
        <w:rPr>
          <w:rFonts w:ascii="Esharat" w:hAnsi="Esharat"/>
          <w:rtl/>
          <w:lang w:val="en-ZW"/>
        </w:rPr>
        <w:t xml:space="preserve"> </w:t>
      </w:r>
      <w:r w:rsidRPr="00B74AAF">
        <w:rPr>
          <w:rFonts w:ascii="Esharat" w:hAnsi="Esharat" w:hint="cs"/>
          <w:rtl/>
          <w:lang w:val="en-ZW"/>
        </w:rPr>
        <w:t>ـ أي حرف الفاء ـ ما تقع</w:t>
      </w:r>
      <w:r w:rsidRPr="00B74AAF">
        <w:rPr>
          <w:rFonts w:ascii="Esharat" w:hAnsi="Esharat"/>
          <w:rtl/>
          <w:lang w:val="en-ZW"/>
        </w:rPr>
        <w:t xml:space="preserve"> </w:t>
      </w:r>
      <w:r w:rsidRPr="00B74AAF">
        <w:rPr>
          <w:rFonts w:ascii="Esharat" w:hAnsi="Esharat" w:hint="cs"/>
          <w:rtl/>
          <w:lang w:val="en-ZW"/>
        </w:rPr>
        <w:t>على</w:t>
      </w:r>
      <w:r w:rsidRPr="00B74AAF">
        <w:rPr>
          <w:rFonts w:ascii="Esharat" w:hAnsi="Esharat"/>
          <w:rtl/>
          <w:lang w:val="en-ZW"/>
        </w:rPr>
        <w:t xml:space="preserve"> </w:t>
      </w:r>
      <w:r w:rsidRPr="00B74AAF">
        <w:rPr>
          <w:rFonts w:ascii="Esharat" w:hAnsi="Esharat" w:hint="cs"/>
          <w:rtl/>
          <w:lang w:val="en-ZW"/>
        </w:rPr>
        <w:t>ال</w:t>
      </w:r>
      <w:r w:rsidRPr="00B74AAF">
        <w:rPr>
          <w:rFonts w:ascii="Esharat" w:hAnsi="Esharat"/>
          <w:rtl/>
          <w:lang w:val="en-ZW"/>
        </w:rPr>
        <w:t>مبتد</w:t>
      </w:r>
      <w:r w:rsidRPr="00B74AAF">
        <w:rPr>
          <w:rFonts w:ascii="Esharat" w:hAnsi="Esharat" w:hint="cs"/>
          <w:rtl/>
          <w:lang w:val="en-ZW"/>
        </w:rPr>
        <w:t>أ</w:t>
      </w:r>
      <w:r w:rsidRPr="00B74AAF">
        <w:rPr>
          <w:rFonts w:ascii="Esharat" w:hAnsi="Esharat"/>
          <w:rtl/>
          <w:lang w:val="en-ZW"/>
        </w:rPr>
        <w:t>. و</w:t>
      </w:r>
      <w:r w:rsidRPr="00B74AAF">
        <w:rPr>
          <w:rFonts w:hint="eastAsia"/>
          <w:sz w:val="24"/>
          <w:szCs w:val="24"/>
          <w:rtl/>
        </w:rPr>
        <w:t>«</w:t>
      </w:r>
      <w:r w:rsidRPr="00B74AAF">
        <w:rPr>
          <w:rFonts w:ascii="Esharat" w:hAnsi="Esharat"/>
          <w:rtl/>
          <w:lang w:val="en-ZW"/>
        </w:rPr>
        <w:t>ات</w:t>
      </w:r>
      <w:r w:rsidRPr="00B74AAF">
        <w:rPr>
          <w:rFonts w:ascii="Esharat" w:hAnsi="Esharat" w:hint="cs"/>
          <w:rtl/>
          <w:lang w:val="en-ZW"/>
        </w:rPr>
        <w:t>ّ</w:t>
      </w:r>
      <w:r w:rsidRPr="00B74AAF">
        <w:rPr>
          <w:rFonts w:ascii="Esharat" w:hAnsi="Esharat"/>
          <w:rtl/>
          <w:lang w:val="en-ZW"/>
        </w:rPr>
        <w:t>باع</w:t>
      </w:r>
      <w:r w:rsidRPr="00B74AAF">
        <w:rPr>
          <w:rFonts w:hint="eastAsia"/>
          <w:sz w:val="24"/>
          <w:szCs w:val="24"/>
          <w:rtl/>
        </w:rPr>
        <w:t>»</w:t>
      </w:r>
      <w:r w:rsidRPr="00B74AAF">
        <w:rPr>
          <w:rFonts w:ascii="Esharat" w:hAnsi="Esharat"/>
          <w:rtl/>
          <w:lang w:val="en-ZW"/>
        </w:rPr>
        <w:t xml:space="preserve"> مصدر </w:t>
      </w:r>
      <w:r w:rsidRPr="00B74AAF">
        <w:rPr>
          <w:rFonts w:ascii="Esharat" w:hAnsi="Esharat" w:hint="cs"/>
          <w:rtl/>
          <w:lang w:val="en-ZW"/>
        </w:rPr>
        <w:t>مثل</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إمسا</w:t>
      </w:r>
      <w:r w:rsidRPr="00B74AAF">
        <w:rPr>
          <w:rFonts w:ascii="Esharat" w:hAnsi="Esharat" w:hint="cs"/>
          <w:rtl/>
          <w:lang w:val="en-ZW"/>
        </w:rPr>
        <w:t>كٌ</w:t>
      </w:r>
      <w:r w:rsidRPr="00B74AAF">
        <w:rPr>
          <w:rFonts w:hint="eastAsia"/>
          <w:sz w:val="24"/>
          <w:szCs w:val="24"/>
          <w:rtl/>
        </w:rPr>
        <w:t>»</w:t>
      </w:r>
      <w:r w:rsidRPr="00B74AAF">
        <w:rPr>
          <w:rFonts w:ascii="Esharat" w:hAnsi="Esharat"/>
          <w:rtl/>
          <w:lang w:val="en-ZW"/>
        </w:rPr>
        <w:t xml:space="preserve"> </w:t>
      </w:r>
      <w:r w:rsidRPr="00B74AAF">
        <w:rPr>
          <w:rFonts w:ascii="Esharat" w:hAnsi="Esharat" w:hint="cs"/>
          <w:rtl/>
          <w:lang w:val="en-ZW"/>
        </w:rPr>
        <w:t xml:space="preserve">في قوله تعالى: </w:t>
      </w:r>
      <w:r w:rsidRPr="00B74AAF">
        <w:rPr>
          <w:rFonts w:ascii="Mosawi" w:hAnsi="Mosawi" w:cs="Mosawi"/>
          <w:sz w:val="24"/>
          <w:szCs w:val="24"/>
          <w:rtl/>
        </w:rPr>
        <w:t>﴿</w:t>
      </w:r>
      <w:r w:rsidRPr="00B74AAF">
        <w:rPr>
          <w:rFonts w:ascii="Esharat" w:hAnsi="Esharat"/>
          <w:b/>
          <w:bCs/>
          <w:rtl/>
          <w:lang w:val="en-ZW"/>
        </w:rPr>
        <w:t>الطَّلاَقُ مَرَّتَانِ فَإمْسَاكٌ بِمَعْرُوفٍ أَوْ تَسْرِيحٌ بِإِحْسَانٍ</w:t>
      </w:r>
      <w:r w:rsidRPr="00B74AAF">
        <w:rPr>
          <w:rFonts w:ascii="Mosawi" w:hAnsi="Mosawi" w:cs="Mosawi"/>
          <w:sz w:val="24"/>
          <w:szCs w:val="24"/>
          <w:rtl/>
        </w:rPr>
        <w:t>﴾</w:t>
      </w:r>
      <w:r w:rsidRPr="00B74AAF">
        <w:rPr>
          <w:rFonts w:ascii="Esharat" w:hAnsi="Esharat"/>
          <w:rtl/>
          <w:lang w:val="en-ZW"/>
        </w:rPr>
        <w:t xml:space="preserve"> (البقرة: </w:t>
      </w:r>
      <w:r w:rsidRPr="00DA0B6E">
        <w:rPr>
          <w:rFonts w:eastAsia="Lotus Linotype"/>
          <w:sz w:val="27"/>
          <w:rtl/>
        </w:rPr>
        <w:t>229</w:t>
      </w:r>
      <w:r w:rsidRPr="00B74AAF">
        <w:rPr>
          <w:rFonts w:ascii="Esharat" w:hAnsi="Esharat"/>
          <w:rtl/>
          <w:lang w:val="en-ZW"/>
        </w:rPr>
        <w:t>)</w:t>
      </w:r>
      <w:r w:rsidRPr="00B74AAF">
        <w:rPr>
          <w:rFonts w:ascii="Esharat" w:hAnsi="Esharat" w:hint="cs"/>
          <w:rtl/>
          <w:lang w:val="en-ZW"/>
        </w:rPr>
        <w:t>،</w:t>
      </w:r>
      <w:r w:rsidRPr="00B74AAF">
        <w:rPr>
          <w:rFonts w:ascii="Esharat" w:hAnsi="Esharat"/>
          <w:rtl/>
          <w:lang w:val="en-ZW"/>
        </w:rPr>
        <w:t xml:space="preserve"> </w:t>
      </w:r>
      <w:r w:rsidRPr="00B74AAF">
        <w:rPr>
          <w:rFonts w:ascii="Esharat" w:hAnsi="Esharat" w:hint="cs"/>
          <w:rtl/>
          <w:lang w:val="en-ZW"/>
        </w:rPr>
        <w:t>والذي</w:t>
      </w:r>
      <w:r w:rsidRPr="00B74AAF">
        <w:rPr>
          <w:rFonts w:ascii="Esharat" w:hAnsi="Esharat"/>
          <w:rtl/>
          <w:lang w:val="en-ZW"/>
        </w:rPr>
        <w:t xml:space="preserve"> معنا</w:t>
      </w:r>
      <w:r w:rsidRPr="00B74AAF">
        <w:rPr>
          <w:rFonts w:ascii="Esharat" w:hAnsi="Esharat" w:hint="cs"/>
          <w:rtl/>
          <w:lang w:val="en-ZW"/>
        </w:rPr>
        <w:t>ه:</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فأمسكوه</w:t>
      </w:r>
      <w:r w:rsidRPr="00B74AAF">
        <w:rPr>
          <w:rFonts w:ascii="Esharat" w:hAnsi="Esharat" w:hint="cs"/>
          <w:rtl/>
          <w:lang w:val="en-ZW"/>
        </w:rPr>
        <w:t>ُ</w:t>
      </w:r>
      <w:r w:rsidRPr="00B74AAF">
        <w:rPr>
          <w:rFonts w:ascii="Esharat" w:hAnsi="Esharat"/>
          <w:rtl/>
          <w:lang w:val="en-ZW"/>
        </w:rPr>
        <w:t>ن</w:t>
      </w:r>
      <w:r w:rsidRPr="00B74AAF">
        <w:rPr>
          <w:rFonts w:ascii="Esharat" w:hAnsi="Esharat" w:hint="cs"/>
          <w:rtl/>
          <w:lang w:val="en-ZW"/>
        </w:rPr>
        <w:t>َّ</w:t>
      </w:r>
      <w:r w:rsidRPr="00B74AAF">
        <w:rPr>
          <w:rFonts w:ascii="Esharat" w:hAnsi="Esharat"/>
          <w:rtl/>
          <w:lang w:val="en-ZW"/>
        </w:rPr>
        <w:t xml:space="preserve"> بمعروف</w:t>
      </w:r>
      <w:r w:rsidRPr="00B74AAF">
        <w:rPr>
          <w:rFonts w:ascii="Esharat" w:hAnsi="Esharat" w:hint="cs"/>
          <w:rtl/>
          <w:lang w:val="en-ZW"/>
        </w:rPr>
        <w:t>ٍ</w:t>
      </w:r>
      <w:r w:rsidRPr="00B74AAF">
        <w:rPr>
          <w:rFonts w:hint="eastAsia"/>
          <w:sz w:val="24"/>
          <w:szCs w:val="24"/>
          <w:rtl/>
        </w:rPr>
        <w:t>»</w:t>
      </w:r>
      <w:r w:rsidRPr="00B74AAF">
        <w:rPr>
          <w:rFonts w:ascii="Esharat" w:hAnsi="Esharat" w:hint="cs"/>
          <w:rtl/>
          <w:lang w:val="en-ZW"/>
        </w:rPr>
        <w:t>. كما أنّ</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أداء</w:t>
      </w:r>
      <w:r w:rsidRPr="00B74AAF">
        <w:rPr>
          <w:rFonts w:ascii="Esharat" w:hAnsi="Esharat" w:hint="cs"/>
          <w:rtl/>
          <w:lang w:val="en-ZW"/>
        </w:rPr>
        <w:t>ٌ</w:t>
      </w:r>
      <w:r w:rsidRPr="00B74AAF">
        <w:rPr>
          <w:rFonts w:hint="eastAsia"/>
          <w:sz w:val="24"/>
          <w:szCs w:val="24"/>
          <w:rtl/>
        </w:rPr>
        <w:t>»</w:t>
      </w:r>
      <w:r w:rsidRPr="00B74AAF">
        <w:rPr>
          <w:rFonts w:ascii="Esharat" w:hAnsi="Esharat"/>
          <w:rtl/>
          <w:lang w:val="en-ZW"/>
        </w:rPr>
        <w:t xml:space="preserve"> </w:t>
      </w:r>
      <w:r w:rsidRPr="00B74AAF">
        <w:rPr>
          <w:rFonts w:ascii="Esharat" w:hAnsi="Esharat" w:hint="cs"/>
          <w:rtl/>
          <w:lang w:val="en-ZW"/>
        </w:rPr>
        <w:t>مثل</w:t>
      </w:r>
      <w:r w:rsidRPr="00B74AAF">
        <w:rPr>
          <w:rFonts w:ascii="Esharat" w:hAnsi="Esharat"/>
          <w:rtl/>
          <w:lang w:val="en-ZW"/>
        </w:rPr>
        <w:t xml:space="preserve"> </w:t>
      </w:r>
      <w:r w:rsidRPr="00B74AAF">
        <w:rPr>
          <w:rFonts w:hint="eastAsia"/>
          <w:sz w:val="24"/>
          <w:szCs w:val="24"/>
          <w:rtl/>
        </w:rPr>
        <w:t>«</w:t>
      </w:r>
      <w:r w:rsidRPr="00B74AAF">
        <w:rPr>
          <w:rFonts w:ascii="Esharat" w:hAnsi="Esharat"/>
          <w:rtl/>
          <w:lang w:val="en-ZW"/>
        </w:rPr>
        <w:t>تسريح</w:t>
      </w:r>
      <w:r w:rsidRPr="00B74AAF">
        <w:rPr>
          <w:rFonts w:hint="eastAsia"/>
          <w:sz w:val="24"/>
          <w:szCs w:val="24"/>
          <w:rtl/>
        </w:rPr>
        <w:t>»</w:t>
      </w:r>
      <w:r w:rsidRPr="00B74AAF">
        <w:rPr>
          <w:rFonts w:ascii="Esharat" w:hAnsi="Esharat"/>
          <w:rtl/>
          <w:lang w:val="en-ZW"/>
        </w:rPr>
        <w:t xml:space="preserve"> </w:t>
      </w:r>
      <w:r w:rsidRPr="00B74AAF">
        <w:rPr>
          <w:rFonts w:ascii="Esharat" w:hAnsi="Esharat" w:hint="cs"/>
          <w:rtl/>
          <w:lang w:val="en-ZW"/>
        </w:rPr>
        <w:t xml:space="preserve">فيه. </w:t>
      </w:r>
      <w:r w:rsidRPr="00B74AAF">
        <w:rPr>
          <w:rFonts w:ascii="Esharat" w:hAnsi="Esharat"/>
          <w:rtl/>
          <w:lang w:val="en-ZW"/>
        </w:rPr>
        <w:t xml:space="preserve">وضمير </w:t>
      </w:r>
      <w:r w:rsidRPr="00B74AAF">
        <w:rPr>
          <w:rFonts w:hint="eastAsia"/>
          <w:sz w:val="24"/>
          <w:szCs w:val="24"/>
          <w:rtl/>
        </w:rPr>
        <w:t>«</w:t>
      </w:r>
      <w:r w:rsidRPr="00B74AAF">
        <w:rPr>
          <w:rFonts w:ascii="Esharat" w:hAnsi="Esharat"/>
          <w:rtl/>
          <w:lang w:val="en-ZW"/>
        </w:rPr>
        <w:t>إليه</w:t>
      </w:r>
      <w:r w:rsidRPr="00B74AAF">
        <w:rPr>
          <w:rFonts w:hint="eastAsia"/>
          <w:sz w:val="24"/>
          <w:szCs w:val="24"/>
          <w:rtl/>
        </w:rPr>
        <w:t>»</w:t>
      </w:r>
      <w:r w:rsidRPr="00B74AAF">
        <w:rPr>
          <w:rFonts w:ascii="Esharat" w:hAnsi="Esharat"/>
          <w:rtl/>
          <w:lang w:val="en-ZW"/>
        </w:rPr>
        <w:t xml:space="preserve"> </w:t>
      </w:r>
      <w:r w:rsidRPr="00B74AAF">
        <w:rPr>
          <w:rFonts w:ascii="Esharat" w:hAnsi="Esharat" w:hint="cs"/>
          <w:rtl/>
          <w:lang w:val="en-ZW"/>
        </w:rPr>
        <w:t>يرجع إلى العافي.</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اتّباع</w:t>
      </w:r>
      <w:r w:rsidRPr="00B74AAF">
        <w:rPr>
          <w:rFonts w:hint="eastAsia"/>
          <w:sz w:val="24"/>
          <w:szCs w:val="24"/>
          <w:rtl/>
        </w:rPr>
        <w:t>»</w:t>
      </w:r>
      <w:r w:rsidRPr="00B74AAF">
        <w:rPr>
          <w:rFonts w:ascii="Esharat" w:hAnsi="Esharat"/>
          <w:rtl/>
          <w:lang w:val="en-ZW"/>
        </w:rPr>
        <w:t xml:space="preserve"> و</w:t>
      </w:r>
      <w:r w:rsidRPr="00B74AAF">
        <w:rPr>
          <w:rFonts w:hint="eastAsia"/>
          <w:sz w:val="24"/>
          <w:szCs w:val="24"/>
          <w:rtl/>
        </w:rPr>
        <w:t>«</w:t>
      </w:r>
      <w:r w:rsidRPr="00B74AAF">
        <w:rPr>
          <w:rFonts w:ascii="Esharat" w:hAnsi="Esharat"/>
          <w:rtl/>
          <w:lang w:val="en-ZW"/>
        </w:rPr>
        <w:t>أداء</w:t>
      </w:r>
      <w:r w:rsidRPr="00B74AAF">
        <w:rPr>
          <w:rFonts w:hint="eastAsia"/>
          <w:sz w:val="24"/>
          <w:szCs w:val="24"/>
          <w:rtl/>
        </w:rPr>
        <w:t>»</w:t>
      </w:r>
      <w:r w:rsidRPr="00B74AAF">
        <w:rPr>
          <w:rFonts w:ascii="Esharat" w:hAnsi="Esharat"/>
          <w:rtl/>
          <w:lang w:val="en-ZW"/>
        </w:rPr>
        <w:t xml:space="preserve"> </w:t>
      </w:r>
      <w:r w:rsidRPr="00B74AAF">
        <w:rPr>
          <w:rFonts w:ascii="Esharat" w:hAnsi="Esharat" w:hint="cs"/>
          <w:rtl/>
          <w:lang w:val="en-ZW"/>
        </w:rPr>
        <w:t>كلاهما</w:t>
      </w:r>
      <w:r w:rsidRPr="00B74AAF">
        <w:rPr>
          <w:rFonts w:ascii="Esharat" w:hAnsi="Esharat"/>
          <w:rtl/>
          <w:lang w:val="en-ZW"/>
        </w:rPr>
        <w:t xml:space="preserve"> </w:t>
      </w:r>
      <w:r w:rsidRPr="00B74AAF">
        <w:rPr>
          <w:rFonts w:ascii="Esharat" w:hAnsi="Esharat" w:hint="cs"/>
          <w:rtl/>
          <w:lang w:val="en-ZW"/>
        </w:rPr>
        <w:t>من</w:t>
      </w:r>
      <w:r w:rsidRPr="00B74AAF">
        <w:rPr>
          <w:rFonts w:ascii="Esharat" w:hAnsi="Esharat"/>
          <w:rtl/>
          <w:lang w:val="en-ZW"/>
        </w:rPr>
        <w:t xml:space="preserve"> </w:t>
      </w:r>
      <w:r w:rsidRPr="00B74AAF">
        <w:rPr>
          <w:rFonts w:ascii="Esharat" w:hAnsi="Esharat" w:hint="cs"/>
          <w:rtl/>
          <w:lang w:val="en-ZW"/>
        </w:rPr>
        <w:t>طرف ال</w:t>
      </w:r>
      <w:r w:rsidRPr="00B74AAF">
        <w:rPr>
          <w:rFonts w:ascii="Esharat" w:hAnsi="Esharat"/>
          <w:rtl/>
          <w:lang w:val="en-ZW"/>
        </w:rPr>
        <w:t xml:space="preserve">قاتل. </w:t>
      </w:r>
      <w:r w:rsidRPr="00B74AAF">
        <w:rPr>
          <w:rFonts w:ascii="Esharat" w:hAnsi="Esharat" w:hint="cs"/>
          <w:rtl/>
          <w:lang w:val="en-ZW"/>
        </w:rPr>
        <w:t>وعليه فمعنى هذه الفقرة أنّ على ال</w:t>
      </w:r>
      <w:r w:rsidRPr="00B74AAF">
        <w:rPr>
          <w:rFonts w:ascii="Esharat" w:hAnsi="Esharat"/>
          <w:rtl/>
          <w:lang w:val="en-ZW"/>
        </w:rPr>
        <w:t xml:space="preserve">قاتل </w:t>
      </w:r>
      <w:r w:rsidRPr="00B74AAF">
        <w:rPr>
          <w:rFonts w:ascii="Esharat" w:hAnsi="Esharat" w:hint="cs"/>
          <w:rtl/>
          <w:lang w:val="en-ZW"/>
        </w:rPr>
        <w:t>الذي</w:t>
      </w:r>
      <w:r w:rsidRPr="00B74AAF">
        <w:rPr>
          <w:rFonts w:ascii="Esharat" w:hAnsi="Esharat"/>
          <w:rtl/>
          <w:lang w:val="en-ZW"/>
        </w:rPr>
        <w:t xml:space="preserve"> </w:t>
      </w:r>
      <w:r w:rsidRPr="00B74AAF">
        <w:rPr>
          <w:rFonts w:ascii="Esharat" w:hAnsi="Esharat" w:hint="cs"/>
          <w:rtl/>
          <w:lang w:val="en-ZW"/>
        </w:rPr>
        <w:t>عُفي شيءٌ له من</w:t>
      </w:r>
      <w:r w:rsidRPr="00B74AAF">
        <w:rPr>
          <w:rFonts w:ascii="Esharat" w:hAnsi="Esharat"/>
          <w:rtl/>
          <w:lang w:val="en-ZW"/>
        </w:rPr>
        <w:t xml:space="preserve"> </w:t>
      </w:r>
      <w:r w:rsidRPr="00B74AAF">
        <w:rPr>
          <w:rFonts w:ascii="Esharat" w:hAnsi="Esharat" w:hint="cs"/>
          <w:rtl/>
          <w:lang w:val="en-ZW"/>
        </w:rPr>
        <w:t>أخيه</w:t>
      </w:r>
      <w:r w:rsidRPr="00B74AAF">
        <w:rPr>
          <w:rFonts w:ascii="Esharat" w:hAnsi="Esharat"/>
          <w:rtl/>
          <w:lang w:val="en-ZW"/>
        </w:rPr>
        <w:t xml:space="preserve"> </w:t>
      </w:r>
      <w:r w:rsidRPr="00B74AAF">
        <w:rPr>
          <w:rFonts w:ascii="Esharat" w:hAnsi="Esharat" w:hint="cs"/>
          <w:rtl/>
          <w:lang w:val="en-ZW"/>
        </w:rPr>
        <w:t>(</w:t>
      </w:r>
      <w:r w:rsidRPr="00B74AAF">
        <w:rPr>
          <w:rFonts w:ascii="Esharat" w:hAnsi="Esharat"/>
          <w:rtl/>
          <w:lang w:val="en-ZW"/>
        </w:rPr>
        <w:t>ول</w:t>
      </w:r>
      <w:r w:rsidRPr="00B74AAF">
        <w:rPr>
          <w:rFonts w:ascii="Esharat" w:hAnsi="Esharat" w:hint="cs"/>
          <w:rtl/>
          <w:lang w:val="en-ZW"/>
        </w:rPr>
        <w:t>يّ</w:t>
      </w:r>
      <w:r w:rsidRPr="00B74AAF">
        <w:rPr>
          <w:rFonts w:ascii="Esharat" w:hAnsi="Esharat"/>
          <w:rtl/>
          <w:lang w:val="en-ZW"/>
        </w:rPr>
        <w:t xml:space="preserve"> </w:t>
      </w:r>
      <w:r w:rsidRPr="00B74AAF">
        <w:rPr>
          <w:rFonts w:ascii="Esharat" w:hAnsi="Esharat" w:hint="cs"/>
          <w:rtl/>
          <w:lang w:val="en-ZW"/>
        </w:rPr>
        <w:t>ال</w:t>
      </w:r>
      <w:r w:rsidRPr="00B74AAF">
        <w:rPr>
          <w:rFonts w:ascii="Esharat" w:hAnsi="Esharat"/>
          <w:rtl/>
          <w:lang w:val="en-ZW"/>
        </w:rPr>
        <w:t>دم</w:t>
      </w:r>
      <w:r w:rsidRPr="00B74AAF">
        <w:rPr>
          <w:rFonts w:ascii="Esharat" w:hAnsi="Esharat" w:hint="cs"/>
          <w:rtl/>
          <w:lang w:val="en-ZW"/>
        </w:rPr>
        <w:t>) أن يتَّبعَ بالمعروف،</w:t>
      </w:r>
      <w:r w:rsidRPr="00B74AAF">
        <w:rPr>
          <w:rFonts w:ascii="Esharat" w:hAnsi="Esharat"/>
          <w:rtl/>
          <w:lang w:val="en-ZW"/>
        </w:rPr>
        <w:t xml:space="preserve"> و</w:t>
      </w:r>
      <w:r w:rsidRPr="00B74AAF">
        <w:rPr>
          <w:rFonts w:ascii="Esharat" w:hAnsi="Esharat" w:hint="cs"/>
          <w:rtl/>
          <w:lang w:val="en-ZW"/>
        </w:rPr>
        <w:t>يؤدِّيَ</w:t>
      </w:r>
      <w:r w:rsidRPr="00B74AAF">
        <w:rPr>
          <w:rFonts w:ascii="Esharat" w:hAnsi="Esharat"/>
          <w:rtl/>
          <w:lang w:val="en-ZW"/>
        </w:rPr>
        <w:t xml:space="preserve"> </w:t>
      </w:r>
      <w:r w:rsidRPr="00B74AAF">
        <w:rPr>
          <w:rFonts w:ascii="Esharat" w:hAnsi="Esharat" w:hint="cs"/>
          <w:rtl/>
          <w:lang w:val="en-ZW"/>
        </w:rPr>
        <w:t xml:space="preserve">إليه الديةَ </w:t>
      </w:r>
      <w:r w:rsidRPr="00B74AAF">
        <w:rPr>
          <w:rFonts w:ascii="Esharat" w:hAnsi="Esharat"/>
          <w:rtl/>
          <w:lang w:val="en-ZW"/>
        </w:rPr>
        <w:t>با</w:t>
      </w:r>
      <w:r w:rsidRPr="00B74AAF">
        <w:rPr>
          <w:rFonts w:ascii="Esharat" w:hAnsi="Esharat" w:hint="cs"/>
          <w:rtl/>
          <w:lang w:val="en-ZW"/>
        </w:rPr>
        <w:t>لإ</w:t>
      </w:r>
      <w:r w:rsidRPr="00B74AAF">
        <w:rPr>
          <w:rFonts w:ascii="Esharat" w:hAnsi="Esharat"/>
          <w:rtl/>
          <w:lang w:val="en-ZW"/>
        </w:rPr>
        <w:t xml:space="preserve">حسان. </w:t>
      </w:r>
      <w:r w:rsidRPr="00B74AAF">
        <w:rPr>
          <w:rFonts w:ascii="Esharat" w:hAnsi="Esharat" w:hint="cs"/>
          <w:rtl/>
          <w:lang w:val="en-ZW"/>
        </w:rPr>
        <w:t>وفي</w:t>
      </w:r>
      <w:r w:rsidRPr="00B74AAF">
        <w:rPr>
          <w:rFonts w:ascii="Esharat" w:hAnsi="Esharat"/>
          <w:rtl/>
          <w:lang w:val="en-ZW"/>
        </w:rPr>
        <w:t xml:space="preserve"> فقه القرآن</w:t>
      </w:r>
      <w:r w:rsidRPr="00B74AAF">
        <w:rPr>
          <w:rFonts w:ascii="Esharat" w:hAnsi="Esharat" w:hint="cs"/>
          <w:rtl/>
          <w:lang w:val="en-ZW"/>
        </w:rPr>
        <w:t>،</w:t>
      </w:r>
      <w:r w:rsidRPr="00B74AAF">
        <w:rPr>
          <w:rFonts w:ascii="Esharat" w:hAnsi="Esharat"/>
          <w:rtl/>
          <w:lang w:val="en-ZW"/>
        </w:rPr>
        <w:t xml:space="preserve"> </w:t>
      </w:r>
      <w:r w:rsidRPr="00B74AAF">
        <w:rPr>
          <w:rFonts w:ascii="Esharat" w:hAnsi="Esharat" w:hint="cs"/>
          <w:rtl/>
          <w:lang w:val="en-ZW"/>
        </w:rPr>
        <w:t>لل</w:t>
      </w:r>
      <w:r w:rsidRPr="00B74AAF">
        <w:rPr>
          <w:rFonts w:ascii="Esharat" w:hAnsi="Esharat"/>
          <w:rtl/>
          <w:lang w:val="en-ZW"/>
        </w:rPr>
        <w:t>راوند</w:t>
      </w:r>
      <w:r w:rsidRPr="00B74AAF">
        <w:rPr>
          <w:rFonts w:ascii="Esharat" w:hAnsi="Esharat" w:hint="cs"/>
          <w:rtl/>
          <w:lang w:val="en-ZW"/>
        </w:rPr>
        <w:t>يّ</w:t>
      </w:r>
      <w:r w:rsidRPr="00B74AAF">
        <w:rPr>
          <w:rFonts w:ascii="Esharat" w:hAnsi="Esharat"/>
          <w:rtl/>
          <w:lang w:val="en-ZW"/>
        </w:rPr>
        <w:t>:</w:t>
      </w:r>
      <w:r w:rsidRPr="00B74AAF">
        <w:rPr>
          <w:rFonts w:ascii="Esharat" w:hAnsi="Esharat" w:hint="cs"/>
          <w:rtl/>
          <w:lang w:val="en-ZW"/>
        </w:rPr>
        <w:t xml:space="preserve"> </w:t>
      </w:r>
      <w:r w:rsidRPr="00B74AAF">
        <w:rPr>
          <w:rFonts w:ascii="Esharat" w:hAnsi="Esharat" w:hint="eastAsia"/>
          <w:sz w:val="24"/>
          <w:szCs w:val="24"/>
          <w:rtl/>
          <w:lang w:val="en-ZW"/>
        </w:rPr>
        <w:t>«</w:t>
      </w:r>
      <w:r w:rsidRPr="00B74AAF">
        <w:rPr>
          <w:rFonts w:ascii="Esharat" w:hAnsi="Esharat"/>
          <w:rtl/>
          <w:lang w:val="en-ZW"/>
        </w:rPr>
        <w:t>قال أبو مسلم</w:t>
      </w:r>
      <w:r w:rsidRPr="00B74AAF">
        <w:rPr>
          <w:rFonts w:ascii="Esharat" w:hAnsi="Esharat" w:hint="cs"/>
          <w:rtl/>
          <w:lang w:val="en-ZW"/>
        </w:rPr>
        <w:t xml:space="preserve">: </w:t>
      </w:r>
      <w:r w:rsidRPr="00B74AAF">
        <w:rPr>
          <w:rFonts w:ascii="Esharat" w:hAnsi="Esharat"/>
          <w:rtl/>
          <w:lang w:val="en-ZW"/>
        </w:rPr>
        <w:t>أي على قاتل العمد الذي يرضى منه ولي</w:t>
      </w:r>
      <w:r w:rsidRPr="00B74AAF">
        <w:rPr>
          <w:rFonts w:ascii="Esharat" w:hAnsi="Esharat" w:hint="cs"/>
          <w:rtl/>
          <w:lang w:val="en-ZW"/>
        </w:rPr>
        <w:t>ّ</w:t>
      </w:r>
      <w:r w:rsidRPr="00B74AAF">
        <w:rPr>
          <w:rFonts w:ascii="Esharat" w:hAnsi="Esharat"/>
          <w:rtl/>
          <w:lang w:val="en-ZW"/>
        </w:rPr>
        <w:t xml:space="preserve"> المقتول بالدية</w:t>
      </w:r>
      <w:r w:rsidRPr="00B74AAF">
        <w:rPr>
          <w:rFonts w:ascii="Esharat" w:hAnsi="Esharat" w:hint="cs"/>
          <w:rtl/>
          <w:lang w:val="en-ZW"/>
        </w:rPr>
        <w:t>،</w:t>
      </w:r>
      <w:r w:rsidRPr="00B74AAF">
        <w:rPr>
          <w:rFonts w:ascii="Esharat" w:hAnsi="Esharat"/>
          <w:rtl/>
          <w:lang w:val="en-ZW"/>
        </w:rPr>
        <w:t xml:space="preserve"> ويعفو له عن القود</w:t>
      </w:r>
      <w:r w:rsidRPr="00B74AAF">
        <w:rPr>
          <w:rFonts w:ascii="Esharat" w:hAnsi="Esharat" w:hint="cs"/>
          <w:rtl/>
          <w:lang w:val="en-ZW"/>
        </w:rPr>
        <w:t>،</w:t>
      </w:r>
      <w:r w:rsidRPr="00B74AAF">
        <w:rPr>
          <w:rFonts w:ascii="Esharat" w:hAnsi="Esharat"/>
          <w:rtl/>
          <w:lang w:val="en-ZW"/>
        </w:rPr>
        <w:t xml:space="preserve"> أن يت</w:t>
      </w:r>
      <w:r w:rsidRPr="00B74AAF">
        <w:rPr>
          <w:rFonts w:ascii="Esharat" w:hAnsi="Esharat" w:hint="cs"/>
          <w:rtl/>
          <w:lang w:val="en-ZW"/>
        </w:rPr>
        <w:t>َّ</w:t>
      </w:r>
      <w:r w:rsidRPr="00B74AAF">
        <w:rPr>
          <w:rFonts w:ascii="Esharat" w:hAnsi="Esharat"/>
          <w:rtl/>
          <w:lang w:val="en-ZW"/>
        </w:rPr>
        <w:t>بع ما أمره الله في إعطاء الولي</w:t>
      </w:r>
      <w:r w:rsidRPr="00B74AAF">
        <w:rPr>
          <w:rFonts w:ascii="Esharat" w:hAnsi="Esharat" w:hint="cs"/>
          <w:rtl/>
          <w:lang w:val="en-ZW"/>
        </w:rPr>
        <w:t>ّ</w:t>
      </w:r>
      <w:r w:rsidRPr="00B74AAF">
        <w:rPr>
          <w:rFonts w:ascii="Esharat" w:hAnsi="Esharat"/>
          <w:rtl/>
          <w:lang w:val="en-ZW"/>
        </w:rPr>
        <w:t xml:space="preserve"> ما يصالحه عليه</w:t>
      </w:r>
      <w:r w:rsidRPr="00B74AAF">
        <w:rPr>
          <w:rFonts w:ascii="Esharat" w:hAnsi="Esharat" w:hint="cs"/>
          <w:rtl/>
          <w:lang w:val="en-ZW"/>
        </w:rPr>
        <w:t>،</w:t>
      </w:r>
      <w:r w:rsidRPr="00B74AAF">
        <w:rPr>
          <w:rFonts w:ascii="Esharat" w:hAnsi="Esharat"/>
          <w:rtl/>
          <w:lang w:val="en-ZW"/>
        </w:rPr>
        <w:t xml:space="preserve"> ويرضى به منه</w:t>
      </w:r>
      <w:r w:rsidRPr="00B74AAF">
        <w:rPr>
          <w:rFonts w:ascii="Esharat" w:hAnsi="Esharat"/>
          <w:sz w:val="24"/>
          <w:szCs w:val="24"/>
          <w:rtl/>
          <w:lang w:val="en-ZW"/>
        </w:rPr>
        <w:t>»</w:t>
      </w:r>
      <w:r w:rsidRPr="00B74AAF">
        <w:rPr>
          <w:rFonts w:hint="cs"/>
          <w:vertAlign w:val="superscript"/>
          <w:rtl/>
        </w:rPr>
        <w:t>(</w:t>
      </w:r>
      <w:r w:rsidRPr="00B74AAF">
        <w:rPr>
          <w:rStyle w:val="ac"/>
          <w:rtl/>
        </w:rPr>
        <w:endnoteReference w:id="714"/>
      </w:r>
      <w:r w:rsidRPr="00B74AAF">
        <w:rPr>
          <w:rFonts w:hint="cs"/>
          <w:vertAlign w:val="superscript"/>
          <w:rtl/>
        </w:rPr>
        <w:t>)</w:t>
      </w:r>
      <w:r w:rsidRPr="00B74AAF">
        <w:rPr>
          <w:rFonts w:ascii="Esharat" w:hAnsi="Esharat" w:hint="cs"/>
          <w:rtl/>
          <w:lang w:val="en-ZW"/>
        </w:rPr>
        <w:t xml:space="preserve">. </w:t>
      </w:r>
    </w:p>
    <w:p w:rsidR="000A24FE" w:rsidRPr="00B74AAF" w:rsidRDefault="000A24FE" w:rsidP="00725E04">
      <w:pPr>
        <w:spacing w:line="430" w:lineRule="exact"/>
        <w:rPr>
          <w:rFonts w:ascii="Esharat" w:hAnsi="Esharat"/>
          <w:rtl/>
          <w:lang w:val="en-ZW"/>
        </w:rPr>
      </w:pPr>
    </w:p>
    <w:p w:rsidR="000A24FE" w:rsidRPr="00B74AAF" w:rsidRDefault="000A24FE" w:rsidP="000A24FE">
      <w:pPr>
        <w:pStyle w:val="31"/>
        <w:rPr>
          <w:rFonts w:eastAsia="MS Mincho"/>
          <w:color w:val="auto"/>
          <w:rtl/>
        </w:rPr>
      </w:pPr>
      <w:r w:rsidRPr="00B74AAF">
        <w:rPr>
          <w:rFonts w:eastAsia="MS Mincho" w:hint="cs"/>
          <w:color w:val="auto"/>
          <w:rtl/>
        </w:rPr>
        <w:t>الفقرة الرابعة</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قوله تعالى: </w:t>
      </w:r>
      <w:r w:rsidRPr="00B74AAF">
        <w:rPr>
          <w:rFonts w:ascii="Mosawi" w:hAnsi="Mosawi" w:cs="Mosawi"/>
          <w:sz w:val="24"/>
          <w:szCs w:val="24"/>
          <w:rtl/>
        </w:rPr>
        <w:t>﴿</w:t>
      </w:r>
      <w:r w:rsidRPr="00B74AAF">
        <w:rPr>
          <w:rFonts w:ascii="Esharat" w:eastAsia="MS Mincho" w:hAnsi="Esharat"/>
          <w:b/>
          <w:bCs/>
          <w:kern w:val="20"/>
          <w:rtl/>
        </w:rPr>
        <w:t>ذَلِكَ تَخْفِيفٌ مِنْ رَبِّكُمْ وَرَحْمَةٌ</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أشار بـ</w:t>
      </w:r>
      <w:r w:rsidRPr="00B74AAF">
        <w:rPr>
          <w:rFonts w:ascii="Esharat" w:eastAsia="MS Mincho" w:hAnsi="Esharat" w:hint="cs"/>
          <w:kern w:val="20"/>
          <w:rtl/>
        </w:rPr>
        <w:t xml:space="preserve"> </w:t>
      </w:r>
      <w:r w:rsidRPr="00B74AAF">
        <w:rPr>
          <w:rFonts w:ascii="Esharat" w:hAnsi="Esharat" w:hint="eastAsia"/>
          <w:sz w:val="24"/>
          <w:szCs w:val="24"/>
          <w:rtl/>
          <w:lang w:val="en-ZW"/>
        </w:rPr>
        <w:t>«</w:t>
      </w:r>
      <w:r w:rsidRPr="00B74AAF">
        <w:rPr>
          <w:rFonts w:ascii="Esharat" w:eastAsia="MS Mincho" w:hAnsi="Esharat"/>
          <w:kern w:val="20"/>
          <w:rtl/>
        </w:rPr>
        <w:t>ذلك</w:t>
      </w:r>
      <w:r w:rsidRPr="00B74AAF">
        <w:rPr>
          <w:rFonts w:hint="eastAsia"/>
          <w:sz w:val="24"/>
          <w:szCs w:val="24"/>
          <w:rtl/>
        </w:rPr>
        <w:t>»</w:t>
      </w:r>
      <w:r w:rsidRPr="00B74AAF">
        <w:rPr>
          <w:rFonts w:ascii="Esharat" w:eastAsia="MS Mincho" w:hAnsi="Esharat"/>
          <w:kern w:val="20"/>
          <w:rtl/>
        </w:rPr>
        <w:t xml:space="preserve"> إلى ما شر</w:t>
      </w:r>
      <w:r w:rsidRPr="00B74AAF">
        <w:rPr>
          <w:rFonts w:ascii="Esharat" w:eastAsia="MS Mincho" w:hAnsi="Esharat" w:hint="cs"/>
          <w:kern w:val="20"/>
          <w:rtl/>
        </w:rPr>
        <w:t>َّ</w:t>
      </w:r>
      <w:r w:rsidRPr="00B74AAF">
        <w:rPr>
          <w:rFonts w:ascii="Esharat" w:eastAsia="MS Mincho" w:hAnsi="Esharat"/>
          <w:kern w:val="20"/>
          <w:rtl/>
        </w:rPr>
        <w:t>عه تعالى من المساواة في القتلى؛ إذ أهل التوراة كان قانونهم قود القاتل مطلقاً، ولكن</w:t>
      </w:r>
      <w:r w:rsidRPr="00B74AAF">
        <w:rPr>
          <w:rFonts w:ascii="Esharat" w:eastAsia="MS Mincho" w:hAnsi="Esharat" w:hint="cs"/>
          <w:kern w:val="20"/>
          <w:rtl/>
        </w:rPr>
        <w:t>ّ</w:t>
      </w:r>
      <w:r w:rsidRPr="00B74AAF">
        <w:rPr>
          <w:rFonts w:ascii="Esharat" w:eastAsia="MS Mincho" w:hAnsi="Esharat"/>
          <w:kern w:val="20"/>
          <w:rtl/>
        </w:rPr>
        <w:t xml:space="preserve"> هذه الأم</w:t>
      </w:r>
      <w:r w:rsidRPr="00B74AAF">
        <w:rPr>
          <w:rFonts w:ascii="Esharat" w:eastAsia="MS Mincho" w:hAnsi="Esharat" w:hint="cs"/>
          <w:kern w:val="20"/>
          <w:rtl/>
        </w:rPr>
        <w:t>ّ</w:t>
      </w:r>
      <w:r w:rsidRPr="00B74AAF">
        <w:rPr>
          <w:rFonts w:ascii="Esharat" w:eastAsia="MS Mincho" w:hAnsi="Esharat"/>
          <w:kern w:val="20"/>
          <w:rtl/>
        </w:rPr>
        <w:t>ة مأمورة</w:t>
      </w:r>
      <w:r w:rsidRPr="00B74AAF">
        <w:rPr>
          <w:rFonts w:ascii="Esharat" w:eastAsia="MS Mincho" w:hAnsi="Esharat" w:hint="cs"/>
          <w:kern w:val="20"/>
          <w:rtl/>
        </w:rPr>
        <w:t>ٌ</w:t>
      </w:r>
      <w:r w:rsidRPr="00B74AAF">
        <w:rPr>
          <w:rFonts w:ascii="Esharat" w:eastAsia="MS Mincho" w:hAnsi="Esharat"/>
          <w:kern w:val="20"/>
          <w:rtl/>
        </w:rPr>
        <w:t xml:space="preserve"> بالمساواة</w:t>
      </w:r>
      <w:r w:rsidRPr="00B74AAF">
        <w:rPr>
          <w:rFonts w:ascii="Esharat" w:eastAsia="MS Mincho" w:hAnsi="Esharat" w:hint="cs"/>
          <w:kern w:val="20"/>
          <w:rtl/>
        </w:rPr>
        <w:t>.</w:t>
      </w:r>
      <w:r w:rsidRPr="00B74AAF">
        <w:rPr>
          <w:rFonts w:ascii="Esharat" w:eastAsia="MS Mincho" w:hAnsi="Esharat"/>
          <w:kern w:val="20"/>
          <w:rtl/>
        </w:rPr>
        <w:t xml:space="preserve"> وكانت المساواة تخفيفاً من الله؛ إذ فيه انتفاع الوليّ بالدية</w:t>
      </w:r>
      <w:r w:rsidRPr="00B74AAF">
        <w:rPr>
          <w:rFonts w:ascii="Esharat" w:eastAsia="MS Mincho" w:hAnsi="Esharat" w:hint="cs"/>
          <w:kern w:val="20"/>
          <w:rtl/>
        </w:rPr>
        <w:t>،</w:t>
      </w:r>
      <w:r w:rsidRPr="00B74AAF">
        <w:rPr>
          <w:rFonts w:ascii="Esharat" w:eastAsia="MS Mincho" w:hAnsi="Esharat"/>
          <w:kern w:val="20"/>
          <w:rtl/>
        </w:rPr>
        <w:t xml:space="preserve"> وحصولُ الأجر بالعفو</w:t>
      </w:r>
      <w:r w:rsidRPr="00B74AAF">
        <w:rPr>
          <w:rFonts w:ascii="Esharat" w:eastAsia="MS Mincho" w:hAnsi="Esharat" w:hint="cs"/>
          <w:kern w:val="20"/>
          <w:rtl/>
        </w:rPr>
        <w:t>،</w:t>
      </w:r>
      <w:r w:rsidRPr="00B74AAF">
        <w:rPr>
          <w:rFonts w:ascii="Esharat" w:eastAsia="MS Mincho" w:hAnsi="Esharat"/>
          <w:kern w:val="20"/>
          <w:rtl/>
        </w:rPr>
        <w:t xml:space="preserve"> واستبقاءُ مهجة القاتل</w:t>
      </w:r>
      <w:r w:rsidRPr="00B74AAF">
        <w:rPr>
          <w:rFonts w:ascii="Esharat" w:eastAsia="MS Mincho" w:hAnsi="Esharat" w:hint="cs"/>
          <w:kern w:val="20"/>
          <w:rtl/>
        </w:rPr>
        <w:t xml:space="preserve">، </w:t>
      </w:r>
      <w:r w:rsidRPr="00B74AAF">
        <w:rPr>
          <w:rFonts w:ascii="Esharat" w:eastAsia="MS Mincho" w:hAnsi="Esharat"/>
          <w:kern w:val="20"/>
          <w:rtl/>
        </w:rPr>
        <w:t>وبذلُ ما سوى النفس هيّ</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في استبقائها. </w:t>
      </w:r>
    </w:p>
    <w:p w:rsidR="000A24FE" w:rsidRPr="00B74AAF" w:rsidRDefault="000A24FE" w:rsidP="000A24FE">
      <w:pPr>
        <w:spacing w:line="420" w:lineRule="exact"/>
        <w:rPr>
          <w:rFonts w:ascii="Esharat" w:eastAsia="MS Mincho" w:hAnsi="Esharat"/>
          <w:kern w:val="20"/>
          <w:rtl/>
        </w:rPr>
      </w:pPr>
    </w:p>
    <w:p w:rsidR="000A24FE" w:rsidRPr="00B74AAF" w:rsidRDefault="000A24FE" w:rsidP="000A24FE">
      <w:pPr>
        <w:pStyle w:val="31"/>
        <w:rPr>
          <w:color w:val="auto"/>
          <w:rtl/>
          <w:lang w:val="en-ZW"/>
        </w:rPr>
      </w:pPr>
      <w:r w:rsidRPr="00B74AAF">
        <w:rPr>
          <w:rFonts w:eastAsia="MS Mincho" w:hint="cs"/>
          <w:color w:val="auto"/>
          <w:rtl/>
        </w:rPr>
        <w:t>الفقرة الخامسة</w:t>
      </w:r>
    </w:p>
    <w:p w:rsidR="000A24FE" w:rsidRPr="00B74AAF" w:rsidRDefault="000A24FE" w:rsidP="000A24FE">
      <w:pPr>
        <w:rPr>
          <w:rFonts w:ascii="Esharat" w:hAnsi="Esharat"/>
          <w:rtl/>
          <w:lang w:val="en-ZW"/>
        </w:rPr>
      </w:pPr>
      <w:r w:rsidRPr="00B74AAF">
        <w:rPr>
          <w:rFonts w:ascii="Esharat" w:eastAsia="MS Mincho" w:hAnsi="Esharat"/>
          <w:kern w:val="20"/>
          <w:rtl/>
        </w:rPr>
        <w:t xml:space="preserve">قوله تعالى: </w:t>
      </w:r>
      <w:r w:rsidRPr="00B74AAF">
        <w:rPr>
          <w:rFonts w:ascii="Mosawi" w:hAnsi="Mosawi" w:cs="Mosawi"/>
          <w:sz w:val="24"/>
          <w:szCs w:val="24"/>
          <w:rtl/>
        </w:rPr>
        <w:t>﴿</w:t>
      </w:r>
      <w:r w:rsidRPr="00B74AAF">
        <w:rPr>
          <w:rFonts w:ascii="Esharat" w:hAnsi="Esharat"/>
          <w:b/>
          <w:bCs/>
          <w:rtl/>
          <w:lang w:val="en-ZW"/>
        </w:rPr>
        <w:t>فَمَن</w:t>
      </w:r>
      <w:r w:rsidRPr="00B74AAF">
        <w:rPr>
          <w:rFonts w:ascii="Esharat" w:hAnsi="Esharat" w:hint="cs"/>
          <w:b/>
          <w:bCs/>
          <w:rtl/>
          <w:lang w:val="en-ZW"/>
        </w:rPr>
        <w:t>ِ</w:t>
      </w:r>
      <w:r w:rsidRPr="00B74AAF">
        <w:rPr>
          <w:rFonts w:ascii="Esharat" w:hAnsi="Esharat"/>
          <w:b/>
          <w:bCs/>
          <w:rtl/>
          <w:lang w:val="en-ZW"/>
        </w:rPr>
        <w:t xml:space="preserve"> اعْتَدَى بَعْدَ ذَلِكَ فَلَهُ عَذَابٌ أَلِيمٌ</w:t>
      </w:r>
      <w:r w:rsidRPr="00B74AAF">
        <w:rPr>
          <w:rFonts w:ascii="Mosawi" w:hAnsi="Mosawi" w:cs="Mosawi"/>
          <w:sz w:val="24"/>
          <w:szCs w:val="24"/>
          <w:rtl/>
        </w:rPr>
        <w:t>﴾</w:t>
      </w:r>
      <w:r w:rsidRPr="00B74AAF">
        <w:rPr>
          <w:rFonts w:ascii="Esharat" w:hAnsi="Esharat" w:hint="cs"/>
          <w:rtl/>
          <w:lang w:val="en-ZW"/>
        </w:rPr>
        <w:t xml:space="preserve"> يعن</w:t>
      </w:r>
      <w:r w:rsidRPr="00B74AAF">
        <w:rPr>
          <w:rFonts w:ascii="Esharat" w:hAnsi="Esharat"/>
          <w:rtl/>
          <w:lang w:val="en-ZW"/>
        </w:rPr>
        <w:t>ي بعد</w:t>
      </w:r>
      <w:r w:rsidRPr="00B74AAF">
        <w:rPr>
          <w:rFonts w:ascii="Esharat" w:hAnsi="Esharat" w:hint="cs"/>
          <w:rtl/>
          <w:lang w:val="en-ZW"/>
        </w:rPr>
        <w:t xml:space="preserve"> مجازاة القاتل أو بعد</w:t>
      </w:r>
      <w:r w:rsidRPr="00B74AAF">
        <w:rPr>
          <w:rFonts w:ascii="Esharat" w:hAnsi="Esharat"/>
          <w:rtl/>
          <w:lang w:val="en-ZW"/>
        </w:rPr>
        <w:t xml:space="preserve"> العفو، </w:t>
      </w:r>
      <w:r w:rsidRPr="00B74AAF">
        <w:rPr>
          <w:rFonts w:ascii="Esharat" w:hAnsi="Esharat" w:hint="cs"/>
          <w:rtl/>
          <w:lang w:val="en-ZW"/>
        </w:rPr>
        <w:t xml:space="preserve">كما في الجاهليّة، </w:t>
      </w:r>
      <w:r w:rsidRPr="00B74AAF">
        <w:rPr>
          <w:rFonts w:ascii="Esharat" w:hAnsi="Esharat"/>
          <w:rtl/>
          <w:lang w:val="en-ZW"/>
        </w:rPr>
        <w:t>فيكون مصيره إلى النار</w:t>
      </w:r>
      <w:r w:rsidRPr="00B74AAF">
        <w:rPr>
          <w:rFonts w:ascii="Esharat" w:hAnsi="Esharat" w:hint="cs"/>
          <w:rtl/>
          <w:lang w:val="en-ZW"/>
        </w:rPr>
        <w:t xml:space="preserve">. </w:t>
      </w:r>
    </w:p>
    <w:p w:rsidR="000A24FE" w:rsidRPr="00B74AAF" w:rsidRDefault="000A24FE" w:rsidP="000A24FE">
      <w:pPr>
        <w:spacing w:line="420" w:lineRule="exact"/>
        <w:rPr>
          <w:rFonts w:ascii="Esharat" w:eastAsia="MS Mincho" w:hAnsi="Esharat"/>
          <w:kern w:val="20"/>
          <w:rtl/>
        </w:rPr>
      </w:pPr>
    </w:p>
    <w:p w:rsidR="000A24FE" w:rsidRPr="00B74AAF" w:rsidRDefault="000A24FE" w:rsidP="000A24FE">
      <w:pPr>
        <w:pStyle w:val="31"/>
        <w:rPr>
          <w:rFonts w:eastAsia="MS Mincho"/>
          <w:color w:val="auto"/>
          <w:rtl/>
        </w:rPr>
      </w:pPr>
      <w:r w:rsidRPr="00B74AAF">
        <w:rPr>
          <w:rFonts w:eastAsia="MS Mincho"/>
          <w:color w:val="auto"/>
          <w:rtl/>
        </w:rPr>
        <w:t xml:space="preserve">الآية الثانية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قوله تعالى: </w:t>
      </w:r>
      <w:r w:rsidRPr="00B74AAF">
        <w:rPr>
          <w:rFonts w:ascii="Mosawi" w:hAnsi="Mosawi" w:cs="Mosawi"/>
          <w:sz w:val="24"/>
          <w:szCs w:val="24"/>
          <w:rtl/>
        </w:rPr>
        <w:t>﴿</w:t>
      </w:r>
      <w:r w:rsidRPr="00B74AAF">
        <w:rPr>
          <w:rFonts w:ascii="Esharat" w:eastAsia="MS Mincho" w:hAnsi="Esharat"/>
          <w:b/>
          <w:bCs/>
          <w:kern w:val="20"/>
          <w:rtl/>
        </w:rPr>
        <w:t>وَكَتَبْنَا عَلَيْهِمْ فِيهَا أَنَّ النَّفْسَ بِالنَّفْسِ وَالْعَيْنَ بِالْعَيْنِ وَالأَن</w:t>
      </w:r>
      <w:r w:rsidRPr="00B74AAF">
        <w:rPr>
          <w:rFonts w:ascii="Esharat" w:eastAsia="MS Mincho" w:hAnsi="Esharat" w:hint="cs"/>
          <w:b/>
          <w:bCs/>
          <w:kern w:val="20"/>
          <w:rtl/>
        </w:rPr>
        <w:t>ْ</w:t>
      </w:r>
      <w:r w:rsidRPr="00B74AAF">
        <w:rPr>
          <w:rFonts w:ascii="Esharat" w:eastAsia="MS Mincho" w:hAnsi="Esharat"/>
          <w:b/>
          <w:bCs/>
          <w:kern w:val="20"/>
          <w:rtl/>
        </w:rPr>
        <w:t>فَ بِالأَن</w:t>
      </w:r>
      <w:r w:rsidRPr="00B74AAF">
        <w:rPr>
          <w:rFonts w:ascii="Esharat" w:eastAsia="MS Mincho" w:hAnsi="Esharat" w:hint="cs"/>
          <w:b/>
          <w:bCs/>
          <w:kern w:val="20"/>
          <w:rtl/>
        </w:rPr>
        <w:t>ْ</w:t>
      </w:r>
      <w:r w:rsidRPr="00B74AAF">
        <w:rPr>
          <w:rFonts w:ascii="Esharat" w:eastAsia="MS Mincho" w:hAnsi="Esharat"/>
          <w:b/>
          <w:bCs/>
          <w:kern w:val="20"/>
          <w:rtl/>
        </w:rPr>
        <w:t xml:space="preserve">فِ وَالأُذُنَ بِالأُذُنِ وَالسِّنَّ بِالسِّنِّ وَالْجُرُوحَ قِصَاصٌ فَمَنْ تَصَدَّقَ بِهِ فَهُوَ كَفَّارَةٌ لَهُ وَمَنْ لَمْ </w:t>
      </w:r>
      <w:r w:rsidRPr="00B74AAF">
        <w:rPr>
          <w:rFonts w:ascii="Esharat" w:eastAsia="MS Mincho" w:hAnsi="Esharat"/>
          <w:b/>
          <w:bCs/>
          <w:kern w:val="20"/>
          <w:rtl/>
        </w:rPr>
        <w:lastRenderedPageBreak/>
        <w:t>يَحْكُمْ بِمَا أَن</w:t>
      </w:r>
      <w:r w:rsidRPr="00B74AAF">
        <w:rPr>
          <w:rFonts w:ascii="Esharat" w:eastAsia="MS Mincho" w:hAnsi="Esharat" w:hint="cs"/>
          <w:b/>
          <w:bCs/>
          <w:kern w:val="20"/>
          <w:rtl/>
        </w:rPr>
        <w:t>ْ</w:t>
      </w:r>
      <w:r w:rsidRPr="00B74AAF">
        <w:rPr>
          <w:rFonts w:ascii="Esharat" w:eastAsia="MS Mincho" w:hAnsi="Esharat"/>
          <w:b/>
          <w:bCs/>
          <w:kern w:val="20"/>
          <w:rtl/>
        </w:rPr>
        <w:t>زَلَ الله</w:t>
      </w:r>
      <w:r w:rsidRPr="00B74AAF">
        <w:rPr>
          <w:rFonts w:ascii="Esharat" w:eastAsia="MS Mincho" w:hAnsi="Esharat" w:hint="cs"/>
          <w:b/>
          <w:bCs/>
          <w:kern w:val="20"/>
          <w:rtl/>
        </w:rPr>
        <w:t>ُ</w:t>
      </w:r>
      <w:r w:rsidRPr="00B74AAF">
        <w:rPr>
          <w:rFonts w:ascii="Esharat" w:eastAsia="MS Mincho" w:hAnsi="Esharat"/>
          <w:b/>
          <w:bCs/>
          <w:kern w:val="20"/>
          <w:rtl/>
        </w:rPr>
        <w:t xml:space="preserve"> فَأُوْلَئِكَ هُم</w:t>
      </w:r>
      <w:r w:rsidRPr="00B74AAF">
        <w:rPr>
          <w:rFonts w:ascii="Esharat" w:eastAsia="MS Mincho" w:hAnsi="Esharat" w:hint="cs"/>
          <w:b/>
          <w:bCs/>
          <w:kern w:val="20"/>
          <w:rtl/>
        </w:rPr>
        <w:t>ُ</w:t>
      </w:r>
      <w:r w:rsidRPr="00B74AAF">
        <w:rPr>
          <w:rFonts w:ascii="Esharat" w:eastAsia="MS Mincho" w:hAnsi="Esharat"/>
          <w:b/>
          <w:bCs/>
          <w:kern w:val="20"/>
          <w:rtl/>
        </w:rPr>
        <w:t xml:space="preserve"> الظَّالِمُونَ</w:t>
      </w:r>
      <w:r w:rsidRPr="00B74AAF">
        <w:rPr>
          <w:rFonts w:ascii="Mosawi" w:hAnsi="Mosawi" w:cs="Mosawi"/>
          <w:sz w:val="24"/>
          <w:szCs w:val="24"/>
          <w:rtl/>
        </w:rPr>
        <w:t>﴾</w:t>
      </w:r>
      <w:r w:rsidRPr="00B74AAF">
        <w:rPr>
          <w:rFonts w:ascii="Esharat" w:eastAsia="MS Mincho" w:hAnsi="Esharat"/>
          <w:kern w:val="20"/>
          <w:rtl/>
        </w:rPr>
        <w:t xml:space="preserve"> (</w:t>
      </w:r>
      <w:r w:rsidRPr="00B74AAF">
        <w:rPr>
          <w:rFonts w:ascii="Esharat" w:eastAsia="MS Mincho" w:hAnsi="Esharat" w:hint="cs"/>
          <w:kern w:val="20"/>
          <w:rtl/>
        </w:rPr>
        <w:t>المائدة:</w:t>
      </w:r>
      <w:r w:rsidRPr="00B74AAF">
        <w:rPr>
          <w:rFonts w:ascii="Esharat" w:eastAsia="MS Mincho" w:hAnsi="Esharat"/>
          <w:kern w:val="20"/>
          <w:rtl/>
        </w:rPr>
        <w:t xml:space="preserve"> </w:t>
      </w:r>
      <w:r w:rsidRPr="00DA0B6E">
        <w:rPr>
          <w:rFonts w:eastAsia="Lotus Linotype"/>
          <w:sz w:val="27"/>
          <w:rtl/>
        </w:rPr>
        <w:t>45</w:t>
      </w:r>
      <w:r w:rsidRPr="00B74AAF">
        <w:rPr>
          <w:rFonts w:ascii="Esharat" w:eastAsia="MS Mincho" w:hAnsi="Esharat"/>
          <w:kern w:val="20"/>
          <w:rtl/>
        </w:rPr>
        <w:t>)</w:t>
      </w:r>
      <w:r w:rsidRPr="00B74AAF">
        <w:rPr>
          <w:rFonts w:ascii="Esharat" w:eastAsia="MS Mincho" w:hAnsi="Esharat" w:hint="cs"/>
          <w:kern w:val="20"/>
          <w:rtl/>
        </w:rPr>
        <w:t>.</w:t>
      </w:r>
      <w:r w:rsidRPr="00B74AAF">
        <w:rPr>
          <w:rFonts w:ascii="Esharat" w:eastAsia="MS Mincho" w:hAnsi="Esharat"/>
          <w:kern w:val="20"/>
          <w:rtl/>
        </w:rPr>
        <w:t xml:space="preserve"> وهذه الآية حاكية</w:t>
      </w:r>
      <w:r w:rsidRPr="00B74AAF">
        <w:rPr>
          <w:rFonts w:ascii="Esharat" w:eastAsia="MS Mincho" w:hAnsi="Esharat" w:hint="cs"/>
          <w:kern w:val="20"/>
          <w:rtl/>
        </w:rPr>
        <w:t>ٌ</w:t>
      </w:r>
      <w:r w:rsidRPr="00B74AAF">
        <w:rPr>
          <w:rFonts w:ascii="Esharat" w:eastAsia="MS Mincho" w:hAnsi="Esharat"/>
          <w:kern w:val="20"/>
          <w:rtl/>
        </w:rPr>
        <w:t xml:space="preserve"> عن تشريع أحكام القود نفساً وطرفاً وجرحاً في التوراة على بني إسرائيل</w:t>
      </w:r>
      <w:r w:rsidRPr="00B74AAF">
        <w:rPr>
          <w:rFonts w:ascii="Esharat" w:eastAsia="MS Mincho" w:hAnsi="Esharat" w:hint="cs"/>
          <w:kern w:val="20"/>
          <w:rtl/>
        </w:rPr>
        <w:t>.</w:t>
      </w:r>
      <w:r w:rsidRPr="00B74AAF">
        <w:rPr>
          <w:rFonts w:ascii="Esharat" w:eastAsia="MS Mincho" w:hAnsi="Esharat"/>
          <w:kern w:val="20"/>
          <w:rtl/>
        </w:rPr>
        <w:t xml:space="preserve"> والمقابلة بين هذه الآية</w:t>
      </w:r>
      <w:r w:rsidRPr="00B74AAF">
        <w:rPr>
          <w:rFonts w:ascii="Esharat" w:eastAsia="MS Mincho" w:hAnsi="Esharat" w:hint="cs"/>
          <w:kern w:val="20"/>
          <w:rtl/>
        </w:rPr>
        <w:t>،</w:t>
      </w:r>
      <w:r w:rsidRPr="00B74AAF">
        <w:rPr>
          <w:rFonts w:ascii="Esharat" w:eastAsia="MS Mincho" w:hAnsi="Esharat"/>
          <w:kern w:val="20"/>
          <w:rtl/>
        </w:rPr>
        <w:t xml:space="preserve"> حيث جاء فيها: </w:t>
      </w:r>
      <w:r w:rsidRPr="00B74AAF">
        <w:rPr>
          <w:rFonts w:ascii="Mosawi" w:hAnsi="Mosawi" w:cs="Mosawi"/>
          <w:sz w:val="24"/>
          <w:szCs w:val="24"/>
          <w:rtl/>
        </w:rPr>
        <w:t>﴿</w:t>
      </w:r>
      <w:r w:rsidRPr="00B74AAF">
        <w:rPr>
          <w:rFonts w:ascii="Esharat" w:eastAsia="MS Mincho" w:hAnsi="Esharat"/>
          <w:b/>
          <w:bCs/>
          <w:kern w:val="20"/>
          <w:rtl/>
        </w:rPr>
        <w:t>ك</w:t>
      </w:r>
      <w:r w:rsidRPr="00B74AAF">
        <w:rPr>
          <w:rFonts w:ascii="Esharat" w:eastAsia="MS Mincho" w:hAnsi="Esharat" w:hint="cs"/>
          <w:b/>
          <w:bCs/>
          <w:kern w:val="20"/>
          <w:rtl/>
        </w:rPr>
        <w:t>َ</w:t>
      </w:r>
      <w:r w:rsidRPr="00B74AAF">
        <w:rPr>
          <w:rFonts w:ascii="Esharat" w:eastAsia="MS Mincho" w:hAnsi="Esharat"/>
          <w:b/>
          <w:bCs/>
          <w:kern w:val="20"/>
          <w:rtl/>
        </w:rPr>
        <w:t>ت</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ا ع</w:t>
      </w:r>
      <w:r w:rsidRPr="00B74AAF">
        <w:rPr>
          <w:rFonts w:ascii="Esharat" w:eastAsia="MS Mincho" w:hAnsi="Esharat" w:hint="cs"/>
          <w:b/>
          <w:bCs/>
          <w:kern w:val="20"/>
          <w:rtl/>
        </w:rPr>
        <w:t>َ</w:t>
      </w:r>
      <w:r w:rsidRPr="00B74AAF">
        <w:rPr>
          <w:rFonts w:ascii="Esharat" w:eastAsia="MS Mincho" w:hAnsi="Esharat"/>
          <w:b/>
          <w:bCs/>
          <w:kern w:val="20"/>
          <w:rtl/>
        </w:rPr>
        <w:t>ل</w:t>
      </w:r>
      <w:r w:rsidRPr="00B74AAF">
        <w:rPr>
          <w:rFonts w:ascii="Esharat" w:eastAsia="MS Mincho" w:hAnsi="Esharat" w:hint="cs"/>
          <w:b/>
          <w:bCs/>
          <w:kern w:val="20"/>
          <w:rtl/>
        </w:rPr>
        <w:t>َ</w:t>
      </w:r>
      <w:r w:rsidRPr="00B74AAF">
        <w:rPr>
          <w:rFonts w:ascii="Esharat" w:eastAsia="MS Mincho" w:hAnsi="Esharat"/>
          <w:b/>
          <w:bCs/>
          <w:kern w:val="20"/>
          <w:rtl/>
        </w:rPr>
        <w:t>ي</w:t>
      </w:r>
      <w:r w:rsidRPr="00B74AAF">
        <w:rPr>
          <w:rFonts w:ascii="Esharat" w:eastAsia="MS Mincho" w:hAnsi="Esharat" w:hint="cs"/>
          <w:b/>
          <w:bCs/>
          <w:kern w:val="20"/>
          <w:rtl/>
        </w:rPr>
        <w:t>ْ</w:t>
      </w:r>
      <w:r w:rsidRPr="00B74AAF">
        <w:rPr>
          <w:rFonts w:ascii="Esharat" w:eastAsia="MS Mincho" w:hAnsi="Esharat"/>
          <w:b/>
          <w:bCs/>
          <w:kern w:val="20"/>
          <w:rtl/>
        </w:rPr>
        <w:t>ه</w:t>
      </w:r>
      <w:r w:rsidRPr="00B74AAF">
        <w:rPr>
          <w:rFonts w:ascii="Esharat" w:eastAsia="MS Mincho" w:hAnsi="Esharat" w:hint="cs"/>
          <w:b/>
          <w:bCs/>
          <w:kern w:val="20"/>
          <w:rtl/>
        </w:rPr>
        <w:t>ِ</w:t>
      </w:r>
      <w:r w:rsidRPr="00B74AAF">
        <w:rPr>
          <w:rFonts w:ascii="Esharat" w:eastAsia="MS Mincho" w:hAnsi="Esharat"/>
          <w:b/>
          <w:bCs/>
          <w:kern w:val="20"/>
          <w:rtl/>
        </w:rPr>
        <w:t>م</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وبين الآية الأولى</w:t>
      </w:r>
      <w:r w:rsidRPr="00B74AAF">
        <w:rPr>
          <w:rFonts w:ascii="Esharat" w:eastAsia="MS Mincho" w:hAnsi="Esharat" w:hint="cs"/>
          <w:kern w:val="20"/>
          <w:rtl/>
        </w:rPr>
        <w:t>،</w:t>
      </w:r>
      <w:r w:rsidRPr="00B74AAF">
        <w:rPr>
          <w:rFonts w:ascii="Esharat" w:eastAsia="MS Mincho" w:hAnsi="Esharat"/>
          <w:kern w:val="20"/>
          <w:rtl/>
        </w:rPr>
        <w:t xml:space="preserve"> وفيها: </w:t>
      </w:r>
      <w:r w:rsidRPr="00B74AAF">
        <w:rPr>
          <w:rFonts w:ascii="Mosawi" w:hAnsi="Mosawi" w:cs="Mosawi"/>
          <w:sz w:val="24"/>
          <w:szCs w:val="24"/>
          <w:rtl/>
        </w:rPr>
        <w:t>﴿</w:t>
      </w:r>
      <w:r w:rsidRPr="00B74AAF">
        <w:rPr>
          <w:rFonts w:ascii="Esharat" w:eastAsia="MS Mincho" w:hAnsi="Esharat"/>
          <w:b/>
          <w:bCs/>
          <w:kern w:val="20"/>
          <w:rtl/>
        </w:rPr>
        <w:t>ك</w:t>
      </w:r>
      <w:r w:rsidRPr="00B74AAF">
        <w:rPr>
          <w:rFonts w:ascii="Esharat" w:eastAsia="MS Mincho" w:hAnsi="Esharat" w:hint="cs"/>
          <w:b/>
          <w:bCs/>
          <w:kern w:val="20"/>
          <w:rtl/>
        </w:rPr>
        <w:t>ُ</w:t>
      </w:r>
      <w:r w:rsidRPr="00B74AAF">
        <w:rPr>
          <w:rFonts w:ascii="Esharat" w:eastAsia="MS Mincho" w:hAnsi="Esharat"/>
          <w:b/>
          <w:bCs/>
          <w:kern w:val="20"/>
          <w:rtl/>
        </w:rPr>
        <w:t>ت</w:t>
      </w:r>
      <w:r w:rsidRPr="00B74AAF">
        <w:rPr>
          <w:rFonts w:ascii="Esharat" w:eastAsia="MS Mincho" w:hAnsi="Esharat" w:hint="cs"/>
          <w:b/>
          <w:bCs/>
          <w:kern w:val="20"/>
          <w:rtl/>
        </w:rPr>
        <w:t>ِ</w:t>
      </w:r>
      <w:r w:rsidRPr="00B74AAF">
        <w:rPr>
          <w:rFonts w:ascii="Esharat" w:eastAsia="MS Mincho" w:hAnsi="Esharat"/>
          <w:b/>
          <w:bCs/>
          <w:kern w:val="20"/>
          <w:rtl/>
        </w:rPr>
        <w:t>ب</w:t>
      </w:r>
      <w:r w:rsidRPr="00B74AAF">
        <w:rPr>
          <w:rFonts w:ascii="Esharat" w:eastAsia="MS Mincho" w:hAnsi="Esharat" w:hint="cs"/>
          <w:b/>
          <w:bCs/>
          <w:kern w:val="20"/>
          <w:rtl/>
        </w:rPr>
        <w:t>َ</w:t>
      </w:r>
      <w:r w:rsidRPr="00B74AAF">
        <w:rPr>
          <w:rFonts w:ascii="Esharat" w:eastAsia="MS Mincho" w:hAnsi="Esharat"/>
          <w:b/>
          <w:bCs/>
          <w:kern w:val="20"/>
          <w:rtl/>
        </w:rPr>
        <w:t xml:space="preserve"> ع</w:t>
      </w:r>
      <w:r w:rsidRPr="00B74AAF">
        <w:rPr>
          <w:rFonts w:ascii="Esharat" w:eastAsia="MS Mincho" w:hAnsi="Esharat" w:hint="cs"/>
          <w:b/>
          <w:bCs/>
          <w:kern w:val="20"/>
          <w:rtl/>
        </w:rPr>
        <w:t>َ</w:t>
      </w:r>
      <w:r w:rsidRPr="00B74AAF">
        <w:rPr>
          <w:rFonts w:ascii="Esharat" w:eastAsia="MS Mincho" w:hAnsi="Esharat"/>
          <w:b/>
          <w:bCs/>
          <w:kern w:val="20"/>
          <w:rtl/>
        </w:rPr>
        <w:t>ل</w:t>
      </w:r>
      <w:r w:rsidRPr="00B74AAF">
        <w:rPr>
          <w:rFonts w:ascii="Esharat" w:eastAsia="MS Mincho" w:hAnsi="Esharat" w:hint="cs"/>
          <w:b/>
          <w:bCs/>
          <w:kern w:val="20"/>
          <w:rtl/>
        </w:rPr>
        <w:t>َ</w:t>
      </w:r>
      <w:r w:rsidRPr="00B74AAF">
        <w:rPr>
          <w:rFonts w:ascii="Esharat" w:eastAsia="MS Mincho" w:hAnsi="Esharat"/>
          <w:b/>
          <w:bCs/>
          <w:kern w:val="20"/>
          <w:rtl/>
        </w:rPr>
        <w:t>ي</w:t>
      </w:r>
      <w:r w:rsidRPr="00B74AAF">
        <w:rPr>
          <w:rFonts w:ascii="Esharat" w:eastAsia="MS Mincho" w:hAnsi="Esharat" w:hint="cs"/>
          <w:b/>
          <w:bCs/>
          <w:kern w:val="20"/>
          <w:rtl/>
        </w:rPr>
        <w:t>ْ</w:t>
      </w:r>
      <w:r w:rsidRPr="00B74AAF">
        <w:rPr>
          <w:rFonts w:ascii="Esharat" w:eastAsia="MS Mincho" w:hAnsi="Esharat"/>
          <w:b/>
          <w:bCs/>
          <w:kern w:val="20"/>
          <w:rtl/>
        </w:rPr>
        <w:t>ك</w:t>
      </w:r>
      <w:r w:rsidRPr="00B74AAF">
        <w:rPr>
          <w:rFonts w:ascii="Esharat" w:eastAsia="MS Mincho" w:hAnsi="Esharat" w:hint="cs"/>
          <w:b/>
          <w:bCs/>
          <w:kern w:val="20"/>
          <w:rtl/>
        </w:rPr>
        <w:t>ُ</w:t>
      </w:r>
      <w:r w:rsidRPr="00B74AAF">
        <w:rPr>
          <w:rFonts w:ascii="Esharat" w:eastAsia="MS Mincho" w:hAnsi="Esharat"/>
          <w:b/>
          <w:bCs/>
          <w:kern w:val="20"/>
          <w:rtl/>
        </w:rPr>
        <w:t>م</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Mosawi" w:hAnsi="Mosawi" w:hint="cs"/>
          <w:sz w:val="24"/>
          <w:szCs w:val="24"/>
          <w:rtl/>
        </w:rPr>
        <w:t>،</w:t>
      </w:r>
      <w:r w:rsidRPr="00B74AAF">
        <w:rPr>
          <w:rFonts w:ascii="Esharat" w:eastAsia="MS Mincho" w:hAnsi="Esharat"/>
          <w:kern w:val="20"/>
          <w:rtl/>
        </w:rPr>
        <w:t xml:space="preserve"> تُوهِم إمّا اختصاصَ جميع أحكام الآية الثانية باليهود</w:t>
      </w:r>
      <w:r w:rsidRPr="00B74AAF">
        <w:rPr>
          <w:rFonts w:ascii="Esharat" w:eastAsia="MS Mincho" w:hAnsi="Esharat" w:hint="cs"/>
          <w:kern w:val="20"/>
          <w:rtl/>
        </w:rPr>
        <w:t xml:space="preserve">؛ </w:t>
      </w:r>
      <w:r w:rsidRPr="00B74AAF">
        <w:rPr>
          <w:rFonts w:ascii="Esharat" w:eastAsia="MS Mincho" w:hAnsi="Esharat"/>
          <w:kern w:val="20"/>
          <w:rtl/>
        </w:rPr>
        <w:t>إذ لو لم‌</w:t>
      </w:r>
      <w:r w:rsidRPr="00B74AAF">
        <w:rPr>
          <w:rFonts w:ascii="Esharat" w:eastAsia="MS Mincho" w:hAnsi="Esharat" w:hint="cs"/>
          <w:kern w:val="20"/>
          <w:rtl/>
        </w:rPr>
        <w:t xml:space="preserve"> </w:t>
      </w:r>
      <w:r w:rsidRPr="00B74AAF">
        <w:rPr>
          <w:rFonts w:ascii="Esharat" w:eastAsia="MS Mincho" w:hAnsi="Esharat"/>
          <w:kern w:val="20"/>
          <w:rtl/>
        </w:rPr>
        <w:t>تختصّ بهم لقال تعالى هنا مثلَ ما قاله في الصيام</w:t>
      </w:r>
      <w:r w:rsidRPr="00B74AAF">
        <w:rPr>
          <w:rFonts w:ascii="Esharat" w:eastAsia="MS Mincho" w:hAnsi="Esharat" w:hint="cs"/>
          <w:kern w:val="20"/>
          <w:rtl/>
        </w:rPr>
        <w:t>،</w:t>
      </w:r>
      <w:r w:rsidRPr="00B74AAF">
        <w:rPr>
          <w:rFonts w:ascii="Esharat" w:eastAsia="MS Mincho" w:hAnsi="Esharat"/>
          <w:kern w:val="20"/>
          <w:rtl/>
        </w:rPr>
        <w:t xml:space="preserve"> حيث قال: </w:t>
      </w:r>
      <w:r w:rsidRPr="00B74AAF">
        <w:rPr>
          <w:rFonts w:ascii="Mosawi" w:hAnsi="Mosawi" w:cs="Mosawi"/>
          <w:sz w:val="24"/>
          <w:szCs w:val="24"/>
          <w:rtl/>
        </w:rPr>
        <w:t>﴿</w:t>
      </w:r>
      <w:r w:rsidRPr="00B74AAF">
        <w:rPr>
          <w:rFonts w:ascii="Esharat" w:eastAsia="MS Mincho" w:hAnsi="Esharat"/>
          <w:b/>
          <w:bCs/>
          <w:kern w:val="20"/>
          <w:rtl/>
        </w:rPr>
        <w:t>يَا أَيُّهَا الَّذِينَ آمَنُوا كُتِبَ عَلَيْكُمْ الصِّيَامُ كَمَا كُتِبَ عَلَى الَّذِينَ مِنْ قَبْلِكُمْ</w:t>
      </w:r>
      <w:r w:rsidRPr="00B74AAF">
        <w:rPr>
          <w:rFonts w:ascii="Mosawi" w:hAnsi="Mosawi" w:cs="Mosawi"/>
          <w:sz w:val="24"/>
          <w:szCs w:val="24"/>
          <w:rtl/>
        </w:rPr>
        <w:t>﴾</w:t>
      </w:r>
      <w:r w:rsidRPr="00B74AAF">
        <w:rPr>
          <w:rFonts w:ascii="Esharat" w:eastAsia="MS Mincho" w:hAnsi="Esharat"/>
          <w:kern w:val="20"/>
          <w:rtl/>
        </w:rPr>
        <w:t xml:space="preserve"> (البقرة: </w:t>
      </w:r>
      <w:r w:rsidRPr="00DA0B6E">
        <w:rPr>
          <w:rFonts w:eastAsia="Lotus Linotype"/>
          <w:sz w:val="27"/>
          <w:rtl/>
        </w:rPr>
        <w:t>183</w:t>
      </w:r>
      <w:r w:rsidRPr="00B74AAF">
        <w:rPr>
          <w:rFonts w:ascii="Esharat" w:eastAsia="MS Mincho" w:hAnsi="Esharat"/>
          <w:kern w:val="20"/>
          <w:rtl/>
        </w:rPr>
        <w:t>)</w:t>
      </w:r>
      <w:r w:rsidRPr="00B74AAF">
        <w:rPr>
          <w:rFonts w:ascii="Esharat" w:eastAsia="MS Mincho" w:hAnsi="Esharat" w:hint="cs"/>
          <w:kern w:val="20"/>
          <w:rtl/>
        </w:rPr>
        <w:t>؛</w:t>
      </w:r>
      <w:r w:rsidRPr="00B74AAF">
        <w:rPr>
          <w:rFonts w:ascii="Esharat" w:eastAsia="MS Mincho" w:hAnsi="Esharat"/>
          <w:kern w:val="20"/>
          <w:rtl/>
        </w:rPr>
        <w:t xml:space="preserve"> وإمّا نسخَ إحداهما بالأخرى، كما تقدّ</w:t>
      </w:r>
      <w:r w:rsidRPr="00B74AAF">
        <w:rPr>
          <w:rFonts w:ascii="Esharat" w:eastAsia="MS Mincho" w:hAnsi="Esharat" w:hint="cs"/>
          <w:kern w:val="20"/>
          <w:rtl/>
        </w:rPr>
        <w:t>َ</w:t>
      </w:r>
      <w:r w:rsidRPr="00B74AAF">
        <w:rPr>
          <w:rFonts w:ascii="Esharat" w:eastAsia="MS Mincho" w:hAnsi="Esharat"/>
          <w:kern w:val="20"/>
          <w:rtl/>
        </w:rPr>
        <w:t xml:space="preserve">م حكايته عن بعض </w:t>
      </w:r>
      <w:r w:rsidRPr="00B74AAF">
        <w:rPr>
          <w:rFonts w:ascii="Esharat" w:eastAsia="MS Mincho" w:hAnsi="Esharat" w:hint="cs"/>
          <w:kern w:val="20"/>
          <w:rtl/>
        </w:rPr>
        <w:t>أهل السنّة،</w:t>
      </w:r>
      <w:r w:rsidRPr="00B74AAF">
        <w:rPr>
          <w:rFonts w:ascii="Esharat" w:eastAsia="MS Mincho" w:hAnsi="Esharat"/>
          <w:kern w:val="20"/>
          <w:rtl/>
        </w:rPr>
        <w:t xml:space="preserve"> وح</w:t>
      </w:r>
      <w:r w:rsidRPr="00B74AAF">
        <w:rPr>
          <w:rFonts w:ascii="Esharat" w:eastAsia="MS Mincho" w:hAnsi="Esharat" w:hint="cs"/>
          <w:kern w:val="20"/>
          <w:rtl/>
        </w:rPr>
        <w:t>ُ</w:t>
      </w:r>
      <w:r w:rsidRPr="00B74AAF">
        <w:rPr>
          <w:rFonts w:ascii="Esharat" w:eastAsia="MS Mincho" w:hAnsi="Esharat"/>
          <w:kern w:val="20"/>
          <w:rtl/>
        </w:rPr>
        <w:t>كي ذلك عن بعض</w:t>
      </w:r>
      <w:r w:rsidRPr="00B74AAF">
        <w:rPr>
          <w:rFonts w:ascii="Esharat" w:eastAsia="MS Mincho" w:hAnsi="Esharat" w:hint="cs"/>
          <w:kern w:val="20"/>
          <w:rtl/>
        </w:rPr>
        <w:t>ٍ</w:t>
      </w:r>
      <w:r w:rsidRPr="00B74AAF">
        <w:rPr>
          <w:rFonts w:ascii="Esharat" w:eastAsia="MS Mincho" w:hAnsi="Esharat"/>
          <w:kern w:val="20"/>
          <w:rtl/>
        </w:rPr>
        <w:t xml:space="preserve"> في فقه القرآن</w:t>
      </w:r>
      <w:r w:rsidRPr="00B74AAF">
        <w:rPr>
          <w:rFonts w:ascii="Esharat" w:eastAsia="MS Mincho" w:hAnsi="Esharat" w:hint="cs"/>
          <w:kern w:val="20"/>
          <w:rtl/>
        </w:rPr>
        <w:t>،</w:t>
      </w:r>
      <w:r w:rsidRPr="00B74AAF">
        <w:rPr>
          <w:rFonts w:ascii="Esharat" w:eastAsia="MS Mincho" w:hAnsi="Esharat"/>
          <w:kern w:val="20"/>
          <w:rtl/>
        </w:rPr>
        <w:t xml:space="preserve"> للراوندي</w:t>
      </w:r>
      <w:r w:rsidRPr="00B74AAF">
        <w:rPr>
          <w:rFonts w:hint="cs"/>
          <w:vertAlign w:val="superscript"/>
          <w:rtl/>
        </w:rPr>
        <w:t>(</w:t>
      </w:r>
      <w:r w:rsidRPr="00B74AAF">
        <w:rPr>
          <w:rStyle w:val="ac"/>
          <w:rtl/>
        </w:rPr>
        <w:endnoteReference w:id="715"/>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وفي غيره. فحينئذٍ ينبغي الكلام </w:t>
      </w:r>
      <w:r w:rsidRPr="00B74AAF">
        <w:rPr>
          <w:rFonts w:ascii="Esharat" w:eastAsia="MS Mincho" w:hAnsi="Esharat"/>
          <w:b/>
          <w:bCs/>
          <w:kern w:val="20"/>
          <w:rtl/>
        </w:rPr>
        <w:t>أو</w:t>
      </w:r>
      <w:r w:rsidRPr="00B74AAF">
        <w:rPr>
          <w:rFonts w:ascii="Esharat" w:eastAsia="MS Mincho" w:hAnsi="Esharat" w:hint="cs"/>
          <w:b/>
          <w:bCs/>
          <w:kern w:val="20"/>
          <w:rtl/>
        </w:rPr>
        <w:t>ّ</w:t>
      </w:r>
      <w:r w:rsidRPr="00B74AAF">
        <w:rPr>
          <w:rFonts w:ascii="Esharat" w:eastAsia="MS Mincho" w:hAnsi="Esharat"/>
          <w:b/>
          <w:bCs/>
          <w:kern w:val="20"/>
          <w:rtl/>
        </w:rPr>
        <w:t>لاً</w:t>
      </w:r>
      <w:r w:rsidRPr="00B74AAF">
        <w:rPr>
          <w:rFonts w:ascii="Esharat" w:eastAsia="MS Mincho" w:hAnsi="Esharat" w:hint="cs"/>
          <w:kern w:val="20"/>
          <w:rtl/>
        </w:rPr>
        <w:t>:</w:t>
      </w:r>
      <w:r w:rsidRPr="00B74AAF">
        <w:rPr>
          <w:rFonts w:ascii="Esharat" w:eastAsia="MS Mincho" w:hAnsi="Esharat"/>
          <w:kern w:val="20"/>
          <w:rtl/>
        </w:rPr>
        <w:t xml:space="preserve"> في أنّ أحكام الشرائع السابقة ـ </w:t>
      </w:r>
      <w:r w:rsidRPr="00B74AAF">
        <w:rPr>
          <w:rFonts w:ascii="Esharat" w:eastAsia="MS Mincho" w:hAnsi="Esharat" w:hint="cs"/>
          <w:kern w:val="20"/>
          <w:rtl/>
        </w:rPr>
        <w:t>و</w:t>
      </w:r>
      <w:r w:rsidRPr="00B74AAF">
        <w:rPr>
          <w:rFonts w:ascii="Esharat" w:eastAsia="MS Mincho" w:hAnsi="Esharat"/>
          <w:kern w:val="20"/>
          <w:rtl/>
        </w:rPr>
        <w:t>خصوصاً المذكورة منها في القرآن ـ منسوخة</w:t>
      </w:r>
      <w:r w:rsidRPr="00B74AAF">
        <w:rPr>
          <w:rFonts w:ascii="Esharat" w:eastAsia="MS Mincho" w:hAnsi="Esharat" w:hint="cs"/>
          <w:kern w:val="20"/>
          <w:rtl/>
        </w:rPr>
        <w:t>ٌ</w:t>
      </w:r>
      <w:r w:rsidRPr="00B74AAF">
        <w:rPr>
          <w:rFonts w:ascii="Esharat" w:eastAsia="MS Mincho" w:hAnsi="Esharat"/>
          <w:kern w:val="20"/>
          <w:rtl/>
        </w:rPr>
        <w:t xml:space="preserve"> أو باقيةٌ على شرعيّتها بعد ظهور الإسلام. </w:t>
      </w:r>
      <w:r w:rsidRPr="00B74AAF">
        <w:rPr>
          <w:rFonts w:ascii="Esharat" w:eastAsia="MS Mincho" w:hAnsi="Esharat"/>
          <w:b/>
          <w:bCs/>
          <w:kern w:val="20"/>
          <w:rtl/>
        </w:rPr>
        <w:t>وثانياً</w:t>
      </w:r>
      <w:r w:rsidRPr="00B74AAF">
        <w:rPr>
          <w:rFonts w:ascii="Esharat" w:eastAsia="MS Mincho" w:hAnsi="Esharat" w:hint="cs"/>
          <w:kern w:val="20"/>
          <w:rtl/>
        </w:rPr>
        <w:t>:</w:t>
      </w:r>
      <w:r w:rsidRPr="00B74AAF">
        <w:rPr>
          <w:rFonts w:ascii="Esharat" w:eastAsia="MS Mincho" w:hAnsi="Esharat"/>
          <w:kern w:val="20"/>
          <w:rtl/>
        </w:rPr>
        <w:t xml:space="preserve"> لو سلّ</w:t>
      </w:r>
      <w:r w:rsidRPr="00B74AAF">
        <w:rPr>
          <w:rFonts w:ascii="Esharat" w:eastAsia="MS Mincho" w:hAnsi="Esharat" w:hint="cs"/>
          <w:kern w:val="20"/>
          <w:rtl/>
        </w:rPr>
        <w:t>َ</w:t>
      </w:r>
      <w:r w:rsidRPr="00B74AAF">
        <w:rPr>
          <w:rFonts w:ascii="Esharat" w:eastAsia="MS Mincho" w:hAnsi="Esharat"/>
          <w:kern w:val="20"/>
          <w:rtl/>
        </w:rPr>
        <w:t>منا بقاء أحكامها على الشرعية فهل إحدى الآيتين ناسخة للأخرى أم لا؟ فهنا أمران</w:t>
      </w:r>
      <w:r w:rsidRPr="00B74AAF">
        <w:rPr>
          <w:rFonts w:ascii="Esharat" w:eastAsia="MS Mincho" w:hAnsi="Esharat" w:hint="cs"/>
          <w:kern w:val="20"/>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hAnsi="Esharat"/>
          <w:b/>
          <w:bCs/>
          <w:kern w:val="20"/>
          <w:rtl/>
        </w:rPr>
        <w:t>أم</w:t>
      </w:r>
      <w:r w:rsidRPr="00B74AAF">
        <w:rPr>
          <w:rFonts w:ascii="Esharat" w:hAnsi="Esharat" w:hint="cs"/>
          <w:b/>
          <w:bCs/>
          <w:kern w:val="20"/>
          <w:rtl/>
        </w:rPr>
        <w:t>ّ</w:t>
      </w:r>
      <w:r w:rsidRPr="00B74AAF">
        <w:rPr>
          <w:rFonts w:ascii="Esharat" w:hAnsi="Esharat"/>
          <w:b/>
          <w:bCs/>
          <w:kern w:val="20"/>
          <w:rtl/>
        </w:rPr>
        <w:t>ا الأمر الأو</w:t>
      </w:r>
      <w:r w:rsidRPr="00B74AAF">
        <w:rPr>
          <w:rFonts w:ascii="Esharat" w:hAnsi="Esharat" w:hint="cs"/>
          <w:b/>
          <w:bCs/>
          <w:kern w:val="20"/>
          <w:rtl/>
        </w:rPr>
        <w:t>ّ</w:t>
      </w:r>
      <w:r w:rsidRPr="00B74AAF">
        <w:rPr>
          <w:rFonts w:ascii="Esharat" w:hAnsi="Esharat"/>
          <w:b/>
          <w:bCs/>
          <w:kern w:val="20"/>
          <w:rtl/>
        </w:rPr>
        <w:t>ل</w:t>
      </w:r>
      <w:r w:rsidRPr="00B74AAF">
        <w:rPr>
          <w:rFonts w:ascii="Esharat" w:hAnsi="Esharat"/>
          <w:kern w:val="20"/>
          <w:rtl/>
        </w:rPr>
        <w:t xml:space="preserve"> ف</w:t>
      </w:r>
      <w:r w:rsidRPr="00B74AAF">
        <w:rPr>
          <w:rFonts w:ascii="Esharat" w:eastAsia="MS Mincho" w:hAnsi="Esharat"/>
          <w:kern w:val="20"/>
          <w:rtl/>
        </w:rPr>
        <w:t>استدلّ المشهور على بقاء أحكام الشرائع السابقة على شرعيتها</w:t>
      </w:r>
      <w:r w:rsidRPr="00B74AAF">
        <w:rPr>
          <w:rFonts w:ascii="Esharat" w:eastAsia="MS Mincho" w:hAnsi="Esharat" w:hint="cs"/>
          <w:kern w:val="20"/>
          <w:rtl/>
        </w:rPr>
        <w:t>؛</w:t>
      </w:r>
      <w:r w:rsidRPr="00B74AAF">
        <w:rPr>
          <w:rFonts w:ascii="Esharat" w:eastAsia="MS Mincho" w:hAnsi="Esharat"/>
          <w:kern w:val="20"/>
          <w:rtl/>
        </w:rPr>
        <w:t xml:space="preserve"> بالاستصحاب</w:t>
      </w:r>
      <w:r w:rsidRPr="00B74AAF">
        <w:rPr>
          <w:rFonts w:ascii="Esharat" w:eastAsia="MS Mincho" w:hAnsi="Esharat" w:hint="cs"/>
          <w:kern w:val="20"/>
          <w:rtl/>
        </w:rPr>
        <w:t>.</w:t>
      </w:r>
      <w:r w:rsidRPr="00B74AAF">
        <w:rPr>
          <w:rFonts w:ascii="Esharat" w:eastAsia="MS Mincho" w:hAnsi="Esharat"/>
          <w:kern w:val="20"/>
          <w:rtl/>
        </w:rPr>
        <w:t xml:space="preserve"> ولقد أجاد في</w:t>
      </w:r>
      <w:r w:rsidRPr="00B74AAF">
        <w:rPr>
          <w:rFonts w:ascii="Esharat" w:eastAsia="MS Mincho" w:hAnsi="Esharat" w:hint="cs"/>
          <w:kern w:val="20"/>
          <w:rtl/>
        </w:rPr>
        <w:t xml:space="preserve"> </w:t>
      </w:r>
      <w:r w:rsidRPr="00B74AAF">
        <w:rPr>
          <w:rFonts w:ascii="Esharat" w:eastAsia="MS Mincho" w:hAnsi="Esharat"/>
          <w:kern w:val="20"/>
          <w:rtl/>
        </w:rPr>
        <w:t>ما أفاد</w:t>
      </w:r>
      <w:r w:rsidRPr="00B74AAF">
        <w:rPr>
          <w:rFonts w:ascii="Esharat" w:eastAsia="MS Mincho" w:hAnsi="Esharat" w:hint="cs"/>
          <w:kern w:val="20"/>
          <w:rtl/>
        </w:rPr>
        <w:t>ه</w:t>
      </w:r>
      <w:r w:rsidRPr="00B74AAF">
        <w:rPr>
          <w:rFonts w:ascii="Esharat" w:eastAsia="MS Mincho" w:hAnsi="Esharat"/>
          <w:kern w:val="20"/>
          <w:rtl/>
        </w:rPr>
        <w:t xml:space="preserve"> المحقّ</w:t>
      </w:r>
      <w:r w:rsidRPr="00B74AAF">
        <w:rPr>
          <w:rFonts w:ascii="Esharat" w:eastAsia="MS Mincho" w:hAnsi="Esharat" w:hint="cs"/>
          <w:kern w:val="20"/>
          <w:rtl/>
        </w:rPr>
        <w:t>ِ</w:t>
      </w:r>
      <w:r w:rsidRPr="00B74AAF">
        <w:rPr>
          <w:rFonts w:ascii="Esharat" w:eastAsia="MS Mincho" w:hAnsi="Esharat"/>
          <w:kern w:val="20"/>
          <w:rtl/>
        </w:rPr>
        <w:t>ق الخراساني</w:t>
      </w:r>
      <w:r w:rsidRPr="00B74AAF">
        <w:rPr>
          <w:rFonts w:ascii="Esharat" w:eastAsia="MS Mincho" w:hAnsi="Esharat" w:hint="cs"/>
          <w:kern w:val="20"/>
          <w:rtl/>
        </w:rPr>
        <w:t>،</w:t>
      </w:r>
      <w:r w:rsidRPr="00B74AAF">
        <w:rPr>
          <w:rFonts w:ascii="Esharat" w:eastAsia="MS Mincho" w:hAnsi="Esharat"/>
          <w:kern w:val="20"/>
          <w:rtl/>
        </w:rPr>
        <w:t xml:space="preserve"> في كتاب الكفاية</w:t>
      </w:r>
      <w:r w:rsidRPr="00B74AAF">
        <w:rPr>
          <w:rFonts w:ascii="Esharat" w:eastAsia="MS Mincho" w:hAnsi="Esharat" w:hint="cs"/>
          <w:kern w:val="20"/>
          <w:rtl/>
        </w:rPr>
        <w:t>،</w:t>
      </w:r>
      <w:r w:rsidRPr="00B74AAF">
        <w:rPr>
          <w:rFonts w:ascii="Esharat" w:eastAsia="MS Mincho" w:hAnsi="Esharat"/>
          <w:kern w:val="20"/>
          <w:rtl/>
        </w:rPr>
        <w:t xml:space="preserve"> في سادس تنبيهات الاستصحاب، فراج</w:t>
      </w:r>
      <w:r w:rsidRPr="00B74AAF">
        <w:rPr>
          <w:rFonts w:ascii="Esharat" w:eastAsia="MS Mincho" w:hAnsi="Esharat" w:hint="cs"/>
          <w:kern w:val="20"/>
          <w:rtl/>
        </w:rPr>
        <w:t>ِ</w:t>
      </w:r>
      <w:r w:rsidRPr="00B74AAF">
        <w:rPr>
          <w:rFonts w:ascii="Esharat" w:eastAsia="MS Mincho" w:hAnsi="Esharat"/>
          <w:kern w:val="20"/>
          <w:rtl/>
        </w:rPr>
        <w:t>ع</w:t>
      </w:r>
      <w:r w:rsidRPr="00B74AAF">
        <w:rPr>
          <w:rFonts w:ascii="Esharat" w:eastAsia="MS Mincho" w:hAnsi="Esharat" w:hint="cs"/>
          <w:kern w:val="20"/>
          <w:rtl/>
        </w:rPr>
        <w:t>ْ</w:t>
      </w:r>
      <w:r w:rsidRPr="00B74AAF">
        <w:rPr>
          <w:rFonts w:ascii="Esharat" w:eastAsia="MS Mincho" w:hAnsi="Esharat"/>
          <w:kern w:val="20"/>
          <w:rtl/>
        </w:rPr>
        <w:t>ه.</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ولكنّنا في غنىً عن الاستصحاب هنا؛ إذ التحقيق أنّ الدليل اللفظيّ من الكتاب والسنّة يدلّ على </w:t>
      </w:r>
      <w:r w:rsidRPr="00B74AAF">
        <w:rPr>
          <w:rFonts w:ascii="Esharat" w:hAnsi="Esharat"/>
          <w:kern w:val="20"/>
          <w:rtl/>
        </w:rPr>
        <w:t xml:space="preserve">بقاء </w:t>
      </w:r>
      <w:r w:rsidRPr="00B74AAF">
        <w:rPr>
          <w:rFonts w:ascii="Esharat" w:eastAsia="MS Mincho" w:hAnsi="Esharat"/>
          <w:kern w:val="20"/>
          <w:rtl/>
        </w:rPr>
        <w:t>أحكام الشرائع السابقة على شرعيّتها عموماً</w:t>
      </w:r>
      <w:r w:rsidRPr="00B74AAF">
        <w:rPr>
          <w:rFonts w:ascii="Esharat" w:eastAsia="MS Mincho" w:hAnsi="Esharat" w:hint="cs"/>
          <w:kern w:val="20"/>
          <w:rtl/>
        </w:rPr>
        <w:t>،</w:t>
      </w:r>
      <w:r w:rsidRPr="00B74AAF">
        <w:rPr>
          <w:rFonts w:ascii="Esharat" w:eastAsia="MS Mincho" w:hAnsi="Esharat"/>
          <w:kern w:val="20"/>
          <w:rtl/>
        </w:rPr>
        <w:t xml:space="preserve"> وعلى بقاء الأحكام المحكيّة في هذه الآية خصوصاً. والدليل</w:t>
      </w:r>
      <w:r w:rsidRPr="00B74AAF">
        <w:rPr>
          <w:rFonts w:ascii="Esharat" w:eastAsia="MS Mincho" w:hAnsi="Esharat" w:hint="cs"/>
          <w:kern w:val="20"/>
          <w:rtl/>
        </w:rPr>
        <w:t>ُ</w:t>
      </w:r>
      <w:r w:rsidRPr="00B74AAF">
        <w:rPr>
          <w:rFonts w:ascii="Esharat" w:eastAsia="MS Mincho" w:hAnsi="Esharat"/>
          <w:kern w:val="20"/>
          <w:rtl/>
        </w:rPr>
        <w:t xml:space="preserve"> الخاصّ بالمقام </w:t>
      </w:r>
      <w:r w:rsidRPr="00B74AAF">
        <w:rPr>
          <w:rFonts w:ascii="Esharat" w:eastAsia="MS Mincho" w:hAnsi="Esharat" w:hint="cs"/>
          <w:kern w:val="20"/>
          <w:rtl/>
        </w:rPr>
        <w:t>هو</w:t>
      </w:r>
      <w:r w:rsidRPr="00B74AAF">
        <w:rPr>
          <w:rFonts w:ascii="Esharat" w:eastAsia="MS Mincho" w:hAnsi="Esharat"/>
          <w:kern w:val="20"/>
          <w:rtl/>
        </w:rPr>
        <w:t xml:space="preserve"> نفس الآيتين؛ فإن فقرة: </w:t>
      </w:r>
      <w:r w:rsidRPr="00B74AAF">
        <w:rPr>
          <w:rFonts w:ascii="Mosawi" w:hAnsi="Mosawi" w:cs="Mosawi"/>
          <w:sz w:val="24"/>
          <w:szCs w:val="24"/>
          <w:rtl/>
        </w:rPr>
        <w:t>﴿</w:t>
      </w:r>
      <w:r w:rsidRPr="00B74AAF">
        <w:rPr>
          <w:rFonts w:ascii="Esharat" w:eastAsia="MS Mincho" w:hAnsi="Esharat"/>
          <w:b/>
          <w:bCs/>
          <w:kern w:val="20"/>
          <w:rtl/>
        </w:rPr>
        <w:t>كُتِبَ عَلَيْكُمْ الْقِصَاصُ فِي الْقَتْلَى 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في الآية الأولى ناظرة</w:t>
      </w:r>
      <w:r w:rsidRPr="00B74AAF">
        <w:rPr>
          <w:rFonts w:ascii="Esharat" w:eastAsia="MS Mincho" w:hAnsi="Esharat" w:hint="cs"/>
          <w:kern w:val="20"/>
          <w:rtl/>
        </w:rPr>
        <w:t>ٌ</w:t>
      </w:r>
      <w:r w:rsidRPr="00B74AAF">
        <w:rPr>
          <w:rFonts w:ascii="Esharat" w:eastAsia="MS Mincho" w:hAnsi="Esharat"/>
          <w:kern w:val="20"/>
          <w:rtl/>
        </w:rPr>
        <w:t xml:space="preserve"> ـ لمكان </w:t>
      </w:r>
      <w:r w:rsidRPr="00B74AAF">
        <w:rPr>
          <w:rFonts w:ascii="Mosawi" w:hAnsi="Mosawi" w:cs="Mosawi"/>
          <w:sz w:val="24"/>
          <w:szCs w:val="24"/>
          <w:rtl/>
        </w:rPr>
        <w:t>﴿</w:t>
      </w:r>
      <w:r w:rsidRPr="00B74AAF">
        <w:rPr>
          <w:rFonts w:ascii="Esharat" w:eastAsia="MS Mincho" w:hAnsi="Esharat"/>
          <w:b/>
          <w:bCs/>
          <w:kern w:val="20"/>
          <w:rtl/>
        </w:rPr>
        <w:t>في ال</w:t>
      </w:r>
      <w:r w:rsidRPr="00B74AAF">
        <w:rPr>
          <w:rFonts w:ascii="Esharat" w:eastAsia="MS Mincho" w:hAnsi="Esharat" w:hint="cs"/>
          <w:b/>
          <w:bCs/>
          <w:kern w:val="20"/>
          <w:rtl/>
        </w:rPr>
        <w:t>ْ</w:t>
      </w:r>
      <w:r w:rsidRPr="00B74AAF">
        <w:rPr>
          <w:rFonts w:ascii="Esharat" w:eastAsia="MS Mincho" w:hAnsi="Esharat"/>
          <w:b/>
          <w:bCs/>
          <w:kern w:val="20"/>
          <w:rtl/>
        </w:rPr>
        <w:t>ق</w:t>
      </w:r>
      <w:r w:rsidRPr="00B74AAF">
        <w:rPr>
          <w:rFonts w:ascii="Esharat" w:eastAsia="MS Mincho" w:hAnsi="Esharat" w:hint="cs"/>
          <w:b/>
          <w:bCs/>
          <w:kern w:val="20"/>
          <w:rtl/>
        </w:rPr>
        <w:t>َ</w:t>
      </w:r>
      <w:r w:rsidRPr="00B74AAF">
        <w:rPr>
          <w:rFonts w:ascii="Esharat" w:eastAsia="MS Mincho" w:hAnsi="Esharat"/>
          <w:b/>
          <w:bCs/>
          <w:kern w:val="20"/>
          <w:rtl/>
        </w:rPr>
        <w:t>ت</w:t>
      </w:r>
      <w:r w:rsidRPr="00B74AAF">
        <w:rPr>
          <w:rFonts w:ascii="Esharat" w:eastAsia="MS Mincho" w:hAnsi="Esharat" w:hint="cs"/>
          <w:b/>
          <w:bCs/>
          <w:kern w:val="20"/>
          <w:rtl/>
        </w:rPr>
        <w:t>ْ</w:t>
      </w:r>
      <w:r w:rsidRPr="00B74AAF">
        <w:rPr>
          <w:rFonts w:ascii="Esharat" w:eastAsia="MS Mincho" w:hAnsi="Esharat"/>
          <w:b/>
          <w:bCs/>
          <w:kern w:val="20"/>
          <w:rtl/>
        </w:rPr>
        <w:t>ل</w:t>
      </w:r>
      <w:r w:rsidRPr="00B74AAF">
        <w:rPr>
          <w:rFonts w:ascii="Esharat" w:eastAsia="MS Mincho" w:hAnsi="Esharat" w:hint="cs"/>
          <w:b/>
          <w:bCs/>
          <w:kern w:val="20"/>
          <w:rtl/>
        </w:rPr>
        <w:t>َ</w:t>
      </w:r>
      <w:r w:rsidRPr="00B74AAF">
        <w:rPr>
          <w:rFonts w:ascii="Esharat" w:eastAsia="MS Mincho" w:hAnsi="Esharat"/>
          <w:b/>
          <w:bCs/>
          <w:kern w:val="20"/>
          <w:rtl/>
        </w:rPr>
        <w:t>ى</w:t>
      </w:r>
      <w:r w:rsidRPr="00B74AAF">
        <w:rPr>
          <w:rFonts w:ascii="Mosawi" w:hAnsi="Mosawi" w:cs="Mosawi"/>
          <w:sz w:val="24"/>
          <w:szCs w:val="24"/>
          <w:rtl/>
        </w:rPr>
        <w:t>﴾</w:t>
      </w:r>
      <w:r w:rsidRPr="00B74AAF">
        <w:rPr>
          <w:rFonts w:ascii="Esharat" w:eastAsia="MS Mincho" w:hAnsi="Esharat"/>
          <w:kern w:val="20"/>
          <w:rtl/>
        </w:rPr>
        <w:t xml:space="preserve"> ـ إلى خصوص فقرة </w:t>
      </w:r>
      <w:r w:rsidRPr="00B74AAF">
        <w:rPr>
          <w:rFonts w:ascii="Mosawi" w:hAnsi="Mosawi" w:cs="Mosawi"/>
          <w:sz w:val="24"/>
          <w:szCs w:val="24"/>
          <w:rtl/>
        </w:rPr>
        <w:t>﴿</w:t>
      </w:r>
      <w:r w:rsidRPr="00B74AAF">
        <w:rPr>
          <w:rFonts w:ascii="Esharat" w:eastAsia="MS Mincho" w:hAnsi="Esharat"/>
          <w:b/>
          <w:bCs/>
          <w:kern w:val="20"/>
          <w:rtl/>
        </w:rPr>
        <w:t>وَكَتَبْنَا عَلَيْهِمْ فِيهَا أَنَّ النَّفْسَ بِالنَّفْسِ</w:t>
      </w:r>
      <w:r w:rsidRPr="00B74AAF">
        <w:rPr>
          <w:rFonts w:ascii="Mosawi" w:hAnsi="Mosawi" w:cs="Mosawi"/>
          <w:sz w:val="24"/>
          <w:szCs w:val="24"/>
          <w:rtl/>
        </w:rPr>
        <w:t>﴾</w:t>
      </w:r>
      <w:r w:rsidRPr="00B74AAF">
        <w:rPr>
          <w:rFonts w:ascii="Esharat" w:eastAsia="MS Mincho" w:hAnsi="Esharat"/>
          <w:kern w:val="20"/>
          <w:rtl/>
        </w:rPr>
        <w:t xml:space="preserve"> في الآية الثانية</w:t>
      </w:r>
      <w:r w:rsidRPr="00B74AAF">
        <w:rPr>
          <w:rFonts w:ascii="Esharat" w:eastAsia="MS Mincho" w:hAnsi="Esharat" w:hint="cs"/>
          <w:kern w:val="20"/>
          <w:rtl/>
        </w:rPr>
        <w:t>،</w:t>
      </w:r>
      <w:r w:rsidRPr="00B74AAF">
        <w:rPr>
          <w:rFonts w:ascii="Esharat" w:eastAsia="MS Mincho" w:hAnsi="Esharat"/>
          <w:kern w:val="20"/>
          <w:rtl/>
        </w:rPr>
        <w:t xml:space="preserve"> فلو كان بين الآيتين تقابل</w:t>
      </w:r>
      <w:r w:rsidRPr="00B74AAF">
        <w:rPr>
          <w:rFonts w:ascii="Esharat" w:eastAsia="MS Mincho" w:hAnsi="Esharat" w:hint="cs"/>
          <w:kern w:val="20"/>
          <w:rtl/>
        </w:rPr>
        <w:t>ٌ</w:t>
      </w:r>
      <w:r w:rsidRPr="00B74AAF">
        <w:rPr>
          <w:rFonts w:ascii="Esharat" w:eastAsia="MS Mincho" w:hAnsi="Esharat"/>
          <w:kern w:val="20"/>
          <w:rtl/>
        </w:rPr>
        <w:t xml:space="preserve"> من حيث الذين شُرِّعت لهم أحكام الآيتين إنّما يكون بين هاتين الفقرتين</w:t>
      </w:r>
      <w:r w:rsidRPr="00B74AAF">
        <w:rPr>
          <w:rFonts w:ascii="Esharat" w:eastAsia="MS Mincho" w:hAnsi="Esharat" w:hint="cs"/>
          <w:kern w:val="20"/>
          <w:rtl/>
        </w:rPr>
        <w:t>،</w:t>
      </w:r>
      <w:r w:rsidRPr="00B74AAF">
        <w:rPr>
          <w:rFonts w:ascii="Esharat" w:eastAsia="MS Mincho" w:hAnsi="Esharat"/>
          <w:kern w:val="20"/>
          <w:rtl/>
        </w:rPr>
        <w:t xml:space="preserve"> لا في سائر الفقرات</w:t>
      </w:r>
      <w:r w:rsidRPr="00B74AAF">
        <w:rPr>
          <w:rFonts w:ascii="Esharat" w:eastAsia="MS Mincho" w:hAnsi="Esharat" w:hint="cs"/>
          <w:kern w:val="20"/>
          <w:rtl/>
        </w:rPr>
        <w:t>،</w:t>
      </w:r>
      <w:r w:rsidRPr="00B74AAF">
        <w:rPr>
          <w:rFonts w:ascii="Esharat" w:eastAsia="MS Mincho" w:hAnsi="Esharat"/>
          <w:kern w:val="20"/>
          <w:rtl/>
        </w:rPr>
        <w:t xml:space="preserve"> فسائر فقرات الآية الثانية باقية</w:t>
      </w:r>
      <w:r w:rsidRPr="00B74AAF">
        <w:rPr>
          <w:rFonts w:ascii="Esharat" w:eastAsia="MS Mincho" w:hAnsi="Esharat" w:hint="cs"/>
          <w:kern w:val="20"/>
          <w:rtl/>
        </w:rPr>
        <w:t>ٌ</w:t>
      </w:r>
      <w:r w:rsidRPr="00B74AAF">
        <w:rPr>
          <w:rFonts w:ascii="Esharat" w:eastAsia="MS Mincho" w:hAnsi="Esharat"/>
          <w:kern w:val="20"/>
          <w:rtl/>
        </w:rPr>
        <w:t xml:space="preserve"> على حالها. </w:t>
      </w:r>
      <w:r w:rsidRPr="00B74AAF">
        <w:rPr>
          <w:rFonts w:ascii="Esharat" w:eastAsia="MS Mincho" w:hAnsi="Esharat"/>
          <w:b/>
          <w:bCs/>
          <w:kern w:val="20"/>
          <w:rtl/>
        </w:rPr>
        <w:t>هذا أوّلاً</w:t>
      </w:r>
      <w:r w:rsidRPr="00B74AAF">
        <w:rPr>
          <w:rFonts w:ascii="Esharat" w:eastAsia="MS Mincho" w:hAnsi="Esharat"/>
          <w:kern w:val="20"/>
          <w:rtl/>
        </w:rPr>
        <w:t xml:space="preserve">. </w:t>
      </w:r>
      <w:r w:rsidRPr="00B74AAF">
        <w:rPr>
          <w:rFonts w:ascii="Esharat" w:eastAsia="MS Mincho" w:hAnsi="Esharat"/>
          <w:b/>
          <w:bCs/>
          <w:kern w:val="20"/>
          <w:rtl/>
        </w:rPr>
        <w:t>وثانياً</w:t>
      </w:r>
      <w:r w:rsidRPr="00B74AAF">
        <w:rPr>
          <w:rFonts w:ascii="Esharat" w:eastAsia="MS Mincho" w:hAnsi="Esharat" w:hint="cs"/>
          <w:kern w:val="20"/>
          <w:rtl/>
        </w:rPr>
        <w:t>:</w:t>
      </w:r>
      <w:r w:rsidRPr="00B74AAF">
        <w:rPr>
          <w:rFonts w:ascii="Esharat" w:eastAsia="MS Mincho" w:hAnsi="Esharat"/>
          <w:kern w:val="20"/>
          <w:rtl/>
        </w:rPr>
        <w:t xml:space="preserve"> إنّ من المعلوم أنّ شريعة الإسلام أكملُ الشرائع وأتمُّها</w:t>
      </w:r>
      <w:r w:rsidRPr="00B74AAF">
        <w:rPr>
          <w:rFonts w:ascii="Esharat" w:eastAsia="MS Mincho" w:hAnsi="Esharat" w:hint="cs"/>
          <w:kern w:val="20"/>
          <w:rtl/>
        </w:rPr>
        <w:t>،</w:t>
      </w:r>
      <w:r w:rsidRPr="00B74AAF">
        <w:rPr>
          <w:rFonts w:ascii="Esharat" w:eastAsia="MS Mincho" w:hAnsi="Esharat"/>
          <w:kern w:val="20"/>
          <w:rtl/>
        </w:rPr>
        <w:t xml:space="preserve"> فلو كانت المقابلة بين الآيتين في جميع فقراتهما لما كانت شريعة الإسلام أكمل من شريعة اليهود؛ إذ الآية الثانية ـ وهي لليهود ـ </w:t>
      </w:r>
      <w:r w:rsidRPr="00B74AAF">
        <w:rPr>
          <w:rFonts w:ascii="Esharat" w:eastAsia="MS Mincho" w:hAnsi="Esharat" w:hint="cs"/>
          <w:kern w:val="20"/>
          <w:rtl/>
        </w:rPr>
        <w:t>شا</w:t>
      </w:r>
      <w:r w:rsidRPr="00B74AAF">
        <w:rPr>
          <w:rFonts w:ascii="Esharat" w:eastAsia="MS Mincho" w:hAnsi="Esharat"/>
          <w:kern w:val="20"/>
          <w:rtl/>
        </w:rPr>
        <w:t>ملة</w:t>
      </w:r>
      <w:r w:rsidRPr="00B74AAF">
        <w:rPr>
          <w:rFonts w:ascii="Esharat" w:eastAsia="MS Mincho" w:hAnsi="Esharat" w:hint="cs"/>
          <w:kern w:val="20"/>
          <w:rtl/>
        </w:rPr>
        <w:t>ٌ</w:t>
      </w:r>
      <w:r w:rsidRPr="00B74AAF">
        <w:rPr>
          <w:rFonts w:ascii="Esharat" w:eastAsia="MS Mincho" w:hAnsi="Esharat"/>
          <w:kern w:val="20"/>
          <w:rtl/>
        </w:rPr>
        <w:t xml:space="preserve"> لأحكام قصاص الطرف والجروح أيضاً</w:t>
      </w:r>
      <w:r w:rsidRPr="00B74AAF">
        <w:rPr>
          <w:rFonts w:ascii="Esharat" w:eastAsia="MS Mincho" w:hAnsi="Esharat" w:hint="cs"/>
          <w:kern w:val="20"/>
          <w:rtl/>
        </w:rPr>
        <w:t>،</w:t>
      </w:r>
      <w:r w:rsidRPr="00B74AAF">
        <w:rPr>
          <w:rFonts w:ascii="Esharat" w:eastAsia="MS Mincho" w:hAnsi="Esharat"/>
          <w:kern w:val="20"/>
          <w:rtl/>
        </w:rPr>
        <w:t xml:space="preserve"> والآية الأولى </w:t>
      </w:r>
      <w:r w:rsidRPr="00B74AAF">
        <w:rPr>
          <w:rFonts w:ascii="Esharat" w:eastAsia="MS Mincho" w:hAnsi="Esharat" w:hint="cs"/>
          <w:kern w:val="20"/>
          <w:rtl/>
        </w:rPr>
        <w:t xml:space="preserve">ـ </w:t>
      </w:r>
      <w:r w:rsidRPr="00B74AAF">
        <w:rPr>
          <w:rFonts w:ascii="Esharat" w:eastAsia="MS Mincho" w:hAnsi="Esharat"/>
          <w:kern w:val="20"/>
          <w:rtl/>
        </w:rPr>
        <w:t xml:space="preserve">وهي للمسلمين </w:t>
      </w:r>
      <w:r w:rsidRPr="00B74AAF">
        <w:rPr>
          <w:rFonts w:ascii="Esharat" w:eastAsia="MS Mincho" w:hAnsi="Esharat" w:hint="cs"/>
          <w:kern w:val="20"/>
          <w:rtl/>
        </w:rPr>
        <w:t xml:space="preserve">ـ </w:t>
      </w:r>
      <w:r w:rsidRPr="00B74AAF">
        <w:rPr>
          <w:rFonts w:ascii="Esharat" w:eastAsia="MS Mincho" w:hAnsi="Esharat"/>
          <w:kern w:val="20"/>
          <w:rtl/>
        </w:rPr>
        <w:t xml:space="preserve">فاقدة لها. </w:t>
      </w:r>
      <w:r w:rsidRPr="00B74AAF">
        <w:rPr>
          <w:rFonts w:ascii="Esharat" w:eastAsia="MS Mincho" w:hAnsi="Esharat"/>
          <w:b/>
          <w:bCs/>
          <w:kern w:val="20"/>
          <w:rtl/>
        </w:rPr>
        <w:t>وثالثاً</w:t>
      </w:r>
      <w:r w:rsidRPr="00B74AAF">
        <w:rPr>
          <w:rFonts w:ascii="Esharat" w:eastAsia="MS Mincho" w:hAnsi="Esharat" w:hint="cs"/>
          <w:kern w:val="20"/>
          <w:rtl/>
        </w:rPr>
        <w:t xml:space="preserve">: </w:t>
      </w:r>
      <w:r w:rsidRPr="00B74AAF">
        <w:rPr>
          <w:rFonts w:ascii="Esharat" w:eastAsia="MS Mincho" w:hAnsi="Esharat"/>
          <w:kern w:val="20"/>
          <w:rtl/>
        </w:rPr>
        <w:t>روى الشيخ في تهذيب الأحكام</w:t>
      </w:r>
      <w:r w:rsidRPr="00B74AAF">
        <w:rPr>
          <w:rFonts w:hint="cs"/>
          <w:vertAlign w:val="superscript"/>
          <w:rtl/>
        </w:rPr>
        <w:t>(</w:t>
      </w:r>
      <w:r w:rsidRPr="00B74AAF">
        <w:rPr>
          <w:rStyle w:val="ac"/>
          <w:rtl/>
        </w:rPr>
        <w:endnoteReference w:id="716"/>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بسند</w:t>
      </w:r>
      <w:r w:rsidRPr="00B74AAF">
        <w:rPr>
          <w:rFonts w:ascii="Esharat" w:eastAsia="MS Mincho" w:hAnsi="Esharat" w:hint="cs"/>
          <w:kern w:val="20"/>
          <w:rtl/>
        </w:rPr>
        <w:t>ٍ</w:t>
      </w:r>
      <w:r w:rsidRPr="00B74AAF">
        <w:rPr>
          <w:rFonts w:ascii="Esharat" w:eastAsia="MS Mincho" w:hAnsi="Esharat"/>
          <w:kern w:val="20"/>
          <w:rtl/>
        </w:rPr>
        <w:t xml:space="preserve"> موثّ</w:t>
      </w:r>
      <w:r w:rsidRPr="00B74AAF">
        <w:rPr>
          <w:rFonts w:ascii="Esharat" w:eastAsia="MS Mincho" w:hAnsi="Esharat" w:hint="cs"/>
          <w:kern w:val="20"/>
          <w:rtl/>
        </w:rPr>
        <w:t>َ</w:t>
      </w:r>
      <w:r w:rsidRPr="00B74AAF">
        <w:rPr>
          <w:rFonts w:ascii="Esharat" w:eastAsia="MS Mincho" w:hAnsi="Esharat"/>
          <w:kern w:val="20"/>
          <w:rtl/>
        </w:rPr>
        <w:t xml:space="preserve">ق </w:t>
      </w:r>
      <w:r w:rsidRPr="00B74AAF">
        <w:rPr>
          <w:rFonts w:ascii="Esharat" w:eastAsia="MS Mincho" w:hAnsi="Esharat"/>
          <w:kern w:val="20"/>
          <w:rtl/>
        </w:rPr>
        <w:lastRenderedPageBreak/>
        <w:t>كالصحيح</w:t>
      </w:r>
      <w:r w:rsidRPr="00B74AAF">
        <w:rPr>
          <w:rFonts w:hint="cs"/>
          <w:vertAlign w:val="superscript"/>
          <w:rtl/>
        </w:rPr>
        <w:t>(</w:t>
      </w:r>
      <w:r w:rsidRPr="00B74AAF">
        <w:rPr>
          <w:rStyle w:val="ac"/>
          <w:rtl/>
        </w:rPr>
        <w:endnoteReference w:id="717"/>
      </w:r>
      <w:r w:rsidRPr="00B74AAF">
        <w:rPr>
          <w:rFonts w:hint="cs"/>
          <w:vertAlign w:val="superscript"/>
          <w:rtl/>
        </w:rPr>
        <w:t>)</w:t>
      </w:r>
      <w:r w:rsidRPr="00B74AAF">
        <w:rPr>
          <w:rFonts w:ascii="Esharat" w:eastAsia="MS Mincho" w:hAnsi="Esharat" w:hint="cs"/>
          <w:kern w:val="20"/>
          <w:rtl/>
        </w:rPr>
        <w:t>،</w:t>
      </w:r>
      <w:r w:rsidRPr="00B74AAF">
        <w:rPr>
          <w:rFonts w:ascii="Esharat" w:eastAsia="MS Mincho" w:hAnsi="Esharat"/>
          <w:kern w:val="20"/>
          <w:rtl/>
        </w:rPr>
        <w:t xml:space="preserve"> عن زرارة</w:t>
      </w:r>
      <w:r w:rsidRPr="00B74AAF">
        <w:rPr>
          <w:rFonts w:ascii="Esharat" w:eastAsia="MS Mincho" w:hAnsi="Esharat" w:hint="cs"/>
          <w:kern w:val="20"/>
          <w:rtl/>
        </w:rPr>
        <w:t>،</w:t>
      </w:r>
      <w:r w:rsidRPr="00B74AAF">
        <w:rPr>
          <w:rFonts w:ascii="Esharat" w:eastAsia="MS Mincho" w:hAnsi="Esharat"/>
          <w:kern w:val="20"/>
          <w:rtl/>
        </w:rPr>
        <w:t xml:space="preserve"> عن أحدهما</w:t>
      </w:r>
      <w:r w:rsidRPr="00E757BD">
        <w:rPr>
          <w:rFonts w:eastAsia="MS Mincho" w:hAnsi="Esharat" w:cs="Mosawi" w:hint="cs"/>
          <w:kern w:val="20"/>
          <w:sz w:val="24"/>
          <w:szCs w:val="24"/>
          <w:rtl/>
        </w:rPr>
        <w:t>’</w:t>
      </w:r>
      <w:r w:rsidRPr="00B74AAF">
        <w:rPr>
          <w:rFonts w:eastAsia="MS Mincho" w:hAnsi="Esharat" w:hint="cs"/>
          <w:kern w:val="20"/>
          <w:rtl/>
        </w:rPr>
        <w:t>،</w:t>
      </w:r>
      <w:r w:rsidRPr="00B74AAF">
        <w:rPr>
          <w:rFonts w:ascii="Esharat" w:eastAsia="MS Mincho" w:hAnsi="Esharat"/>
          <w:kern w:val="20"/>
          <w:rtl/>
        </w:rPr>
        <w:t xml:space="preserve"> في قول الله</w:t>
      </w:r>
      <w:r w:rsidRPr="00B74AAF">
        <w:rPr>
          <w:rFonts w:eastAsia="MS Mincho" w:hAnsi="Esharat" w:hint="cs"/>
          <w:kern w:val="20"/>
          <w:rtl/>
        </w:rPr>
        <w:t xml:space="preserve"> عزَّ وجلَّ</w:t>
      </w:r>
      <w:r w:rsidRPr="00B74AAF">
        <w:rPr>
          <w:rFonts w:ascii="Esharat" w:eastAsia="MS Mincho" w:hAnsi="Esharat"/>
          <w:kern w:val="20"/>
          <w:rtl/>
        </w:rPr>
        <w:t xml:space="preserve">: </w:t>
      </w:r>
      <w:r w:rsidRPr="00B74AAF">
        <w:rPr>
          <w:rFonts w:ascii="Mosawi" w:hAnsi="Mosawi" w:cs="Mosawi"/>
          <w:sz w:val="24"/>
          <w:szCs w:val="24"/>
          <w:rtl/>
        </w:rPr>
        <w:t>﴿</w:t>
      </w:r>
      <w:r w:rsidRPr="00B74AAF">
        <w:rPr>
          <w:rFonts w:ascii="Esharat" w:eastAsia="MS Mincho" w:hAnsi="Esharat"/>
          <w:b/>
          <w:bCs/>
          <w:kern w:val="20"/>
          <w:rtl/>
        </w:rPr>
        <w:t>النَّفْسَ بِالنَّفْسِ وَالْعَيْنَ بِالْعَيْنِ وَالأَن</w:t>
      </w:r>
      <w:r w:rsidRPr="00B74AAF">
        <w:rPr>
          <w:rFonts w:ascii="Esharat" w:eastAsia="MS Mincho" w:hAnsi="Esharat" w:hint="cs"/>
          <w:b/>
          <w:bCs/>
          <w:kern w:val="20"/>
          <w:rtl/>
        </w:rPr>
        <w:t>ْ</w:t>
      </w:r>
      <w:r w:rsidRPr="00B74AAF">
        <w:rPr>
          <w:rFonts w:ascii="Esharat" w:eastAsia="MS Mincho" w:hAnsi="Esharat"/>
          <w:b/>
          <w:bCs/>
          <w:kern w:val="20"/>
          <w:rtl/>
        </w:rPr>
        <w:t>فَ بِالأَن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Mosawi" w:hAnsi="Mosawi" w:cs="Mosawi"/>
          <w:sz w:val="24"/>
          <w:szCs w:val="24"/>
          <w:rtl/>
        </w:rPr>
        <w:t>﴾</w:t>
      </w:r>
      <w:r w:rsidRPr="00B74AAF">
        <w:rPr>
          <w:rFonts w:ascii="Esharat" w:eastAsia="MS Mincho" w:hAnsi="Esharat"/>
          <w:kern w:val="20"/>
          <w:rtl/>
        </w:rPr>
        <w:t xml:space="preserve"> قال: هي محكمة</w:t>
      </w:r>
      <w:r w:rsidRPr="00B74AAF">
        <w:rPr>
          <w:rFonts w:ascii="Esharat" w:eastAsia="MS Mincho" w:hAnsi="Esharat" w:hint="cs"/>
          <w:kern w:val="20"/>
          <w:rtl/>
        </w:rPr>
        <w:t>ٌ</w:t>
      </w:r>
      <w:r w:rsidRPr="00B74AAF">
        <w:rPr>
          <w:rFonts w:ascii="Esharat" w:eastAsia="MS Mincho" w:hAnsi="Esharat"/>
          <w:kern w:val="20"/>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وأمّا الأمر الثاني فنقول: إنّ الآيتين محكمتان</w:t>
      </w:r>
      <w:r w:rsidRPr="00B74AAF">
        <w:rPr>
          <w:rFonts w:ascii="Esharat" w:eastAsia="MS Mincho" w:hAnsi="Esharat" w:hint="cs"/>
          <w:kern w:val="20"/>
          <w:rtl/>
        </w:rPr>
        <w:t>،</w:t>
      </w:r>
      <w:r w:rsidRPr="00B74AAF">
        <w:rPr>
          <w:rFonts w:ascii="Esharat" w:eastAsia="MS Mincho" w:hAnsi="Esharat"/>
          <w:kern w:val="20"/>
          <w:rtl/>
        </w:rPr>
        <w:t xml:space="preserve"> ولا تكون إحداهما ناسخةً للأخرى. والوجه</w:t>
      </w:r>
      <w:r w:rsidRPr="00B74AAF">
        <w:rPr>
          <w:rFonts w:ascii="Esharat" w:eastAsia="MS Mincho" w:hAnsi="Esharat" w:hint="cs"/>
          <w:kern w:val="20"/>
          <w:rtl/>
        </w:rPr>
        <w:t>ُ</w:t>
      </w:r>
      <w:r w:rsidRPr="00B74AAF">
        <w:rPr>
          <w:rFonts w:ascii="Esharat" w:eastAsia="MS Mincho" w:hAnsi="Esharat"/>
          <w:kern w:val="20"/>
          <w:rtl/>
        </w:rPr>
        <w:t xml:space="preserve"> في ذلك ـ كما قال السيد الخوئيّ ـ أنّ الآية الثانية مطلقة</w:t>
      </w:r>
      <w:r w:rsidRPr="00B74AAF">
        <w:rPr>
          <w:rFonts w:ascii="Esharat" w:eastAsia="MS Mincho" w:hAnsi="Esharat" w:hint="cs"/>
          <w:kern w:val="20"/>
          <w:rtl/>
        </w:rPr>
        <w:t>ٌ</w:t>
      </w:r>
      <w:r w:rsidRPr="00B74AAF">
        <w:rPr>
          <w:rFonts w:ascii="Esharat" w:eastAsia="MS Mincho" w:hAnsi="Esharat"/>
          <w:kern w:val="20"/>
          <w:rtl/>
        </w:rPr>
        <w:t xml:space="preserve"> من حيث العبد والحرّ والذكر والأنثى</w:t>
      </w:r>
      <w:r w:rsidRPr="00B74AAF">
        <w:rPr>
          <w:rFonts w:ascii="Esharat" w:eastAsia="MS Mincho" w:hAnsi="Esharat" w:hint="cs"/>
          <w:kern w:val="20"/>
          <w:rtl/>
        </w:rPr>
        <w:t>،</w:t>
      </w:r>
      <w:r w:rsidRPr="00B74AAF">
        <w:rPr>
          <w:rFonts w:ascii="Esharat" w:eastAsia="MS Mincho" w:hAnsi="Esharat"/>
          <w:kern w:val="20"/>
          <w:rtl/>
        </w:rPr>
        <w:t xml:space="preserve"> فلا صراحة لها في حكم العبد وحكم الأنثى</w:t>
      </w:r>
      <w:r w:rsidRPr="00B74AAF">
        <w:rPr>
          <w:rFonts w:ascii="Esharat" w:eastAsia="MS Mincho" w:hAnsi="Esharat" w:hint="cs"/>
          <w:kern w:val="20"/>
          <w:rtl/>
        </w:rPr>
        <w:t>.</w:t>
      </w:r>
      <w:r w:rsidRPr="00B74AAF">
        <w:rPr>
          <w:rFonts w:ascii="Esharat" w:eastAsia="MS Mincho" w:hAnsi="Esharat"/>
          <w:kern w:val="20"/>
          <w:rtl/>
        </w:rPr>
        <w:t xml:space="preserve"> وعلى </w:t>
      </w:r>
      <w:r w:rsidRPr="00B74AAF">
        <w:rPr>
          <w:rFonts w:ascii="Esharat" w:eastAsia="MS Mincho" w:hAnsi="Esharat" w:hint="cs"/>
          <w:kern w:val="20"/>
          <w:rtl/>
        </w:rPr>
        <w:t>أيّ حالٍ</w:t>
      </w:r>
      <w:r w:rsidRPr="00B74AAF">
        <w:rPr>
          <w:rFonts w:ascii="Esharat" w:eastAsia="MS Mincho" w:hAnsi="Esharat"/>
          <w:kern w:val="20"/>
          <w:rtl/>
        </w:rPr>
        <w:t xml:space="preserve"> إن</w:t>
      </w:r>
      <w:r w:rsidRPr="00B74AAF">
        <w:rPr>
          <w:rFonts w:ascii="Esharat" w:eastAsia="MS Mincho" w:hAnsi="Esharat" w:hint="cs"/>
          <w:kern w:val="20"/>
          <w:rtl/>
        </w:rPr>
        <w:t>ْ</w:t>
      </w:r>
      <w:r w:rsidRPr="00B74AAF">
        <w:rPr>
          <w:rFonts w:ascii="Esharat" w:eastAsia="MS Mincho" w:hAnsi="Esharat"/>
          <w:kern w:val="20"/>
          <w:rtl/>
        </w:rPr>
        <w:t xml:space="preserve"> لم تكن الآية في مقام البيان من حيث خصوصيّة القاتل والمقتول، بل كانت في مقام بيان المساواة في مقدار الاعتداء فقط</w:t>
      </w:r>
      <w:r w:rsidRPr="00B74AAF">
        <w:rPr>
          <w:rFonts w:ascii="Esharat" w:eastAsia="MS Mincho" w:hAnsi="Esharat" w:hint="cs"/>
          <w:kern w:val="20"/>
          <w:rtl/>
        </w:rPr>
        <w:t>،</w:t>
      </w:r>
      <w:r w:rsidRPr="00B74AAF">
        <w:rPr>
          <w:rFonts w:ascii="Esharat" w:eastAsia="MS Mincho" w:hAnsi="Esharat"/>
          <w:kern w:val="20"/>
          <w:rtl/>
        </w:rPr>
        <w:t xml:space="preserve"> كانت مهملةً ولا ظهور لها في العموم لتكون ناسخة</w:t>
      </w:r>
      <w:r w:rsidRPr="00B74AAF">
        <w:rPr>
          <w:rFonts w:ascii="Esharat" w:eastAsia="MS Mincho" w:hAnsi="Esharat" w:hint="cs"/>
          <w:kern w:val="20"/>
          <w:rtl/>
        </w:rPr>
        <w:t>ً</w:t>
      </w:r>
      <w:r w:rsidRPr="00B74AAF">
        <w:rPr>
          <w:rFonts w:ascii="Esharat" w:eastAsia="MS Mincho" w:hAnsi="Esharat"/>
          <w:kern w:val="20"/>
          <w:rtl/>
        </w:rPr>
        <w:t xml:space="preserve"> للآية الأولى. وإن</w:t>
      </w:r>
      <w:r w:rsidRPr="00B74AAF">
        <w:rPr>
          <w:rFonts w:ascii="Esharat" w:eastAsia="MS Mincho" w:hAnsi="Esharat" w:hint="cs"/>
          <w:kern w:val="20"/>
          <w:rtl/>
        </w:rPr>
        <w:t>ْ</w:t>
      </w:r>
      <w:r w:rsidRPr="00B74AAF">
        <w:rPr>
          <w:rFonts w:ascii="Esharat" w:eastAsia="MS Mincho" w:hAnsi="Esharat"/>
          <w:kern w:val="20"/>
          <w:rtl/>
        </w:rPr>
        <w:t xml:space="preserve"> كانت في مقام البيان من هذه الناحية</w:t>
      </w:r>
      <w:r w:rsidRPr="00B74AAF">
        <w:rPr>
          <w:rFonts w:ascii="Esharat" w:eastAsia="MS Mincho" w:hAnsi="Esharat" w:hint="cs"/>
          <w:kern w:val="20"/>
          <w:rtl/>
        </w:rPr>
        <w:t>،</w:t>
      </w:r>
      <w:r w:rsidRPr="00B74AAF">
        <w:rPr>
          <w:rFonts w:ascii="Esharat" w:eastAsia="MS Mincho" w:hAnsi="Esharat"/>
          <w:kern w:val="20"/>
          <w:rtl/>
        </w:rPr>
        <w:t xml:space="preserve"> وكانت ظاهرةً في الإطلاق</w:t>
      </w:r>
      <w:r w:rsidRPr="00B74AAF">
        <w:rPr>
          <w:rFonts w:ascii="Esharat" w:eastAsia="MS Mincho" w:hAnsi="Esharat" w:hint="cs"/>
          <w:kern w:val="20"/>
          <w:rtl/>
        </w:rPr>
        <w:t>،</w:t>
      </w:r>
      <w:r w:rsidRPr="00B74AAF">
        <w:rPr>
          <w:rFonts w:ascii="Esharat" w:eastAsia="MS Mincho" w:hAnsi="Esharat"/>
          <w:kern w:val="20"/>
          <w:rtl/>
        </w:rPr>
        <w:t xml:space="preserve"> وظاهرةً في ثبوت الحكم في هذه الأمّة أيضاً</w:t>
      </w:r>
      <w:r w:rsidRPr="00B74AAF">
        <w:rPr>
          <w:rFonts w:ascii="Esharat" w:eastAsia="MS Mincho" w:hAnsi="Esharat" w:hint="cs"/>
          <w:kern w:val="20"/>
          <w:rtl/>
        </w:rPr>
        <w:t>،</w:t>
      </w:r>
      <w:r w:rsidRPr="00B74AAF">
        <w:rPr>
          <w:rFonts w:ascii="Esharat" w:eastAsia="MS Mincho" w:hAnsi="Esharat"/>
          <w:kern w:val="20"/>
          <w:rtl/>
        </w:rPr>
        <w:t xml:space="preserve"> ولم تكن للإخبار عن ثبوت ذلك في التوراة فقط</w:t>
      </w:r>
      <w:r w:rsidRPr="00B74AAF">
        <w:rPr>
          <w:rFonts w:ascii="Esharat" w:eastAsia="MS Mincho" w:hAnsi="Esharat" w:hint="cs"/>
          <w:kern w:val="20"/>
          <w:rtl/>
        </w:rPr>
        <w:t>،</w:t>
      </w:r>
      <w:r w:rsidRPr="00B74AAF">
        <w:rPr>
          <w:rFonts w:ascii="Esharat" w:eastAsia="MS Mincho" w:hAnsi="Esharat"/>
          <w:kern w:val="20"/>
          <w:rtl/>
        </w:rPr>
        <w:t xml:space="preserve"> كانت الآية الأولى مقيِّدةً لإطلاقها</w:t>
      </w:r>
      <w:r w:rsidRPr="00B74AAF">
        <w:rPr>
          <w:rFonts w:ascii="Esharat" w:eastAsia="MS Mincho" w:hAnsi="Esharat" w:hint="cs"/>
          <w:kern w:val="20"/>
          <w:rtl/>
        </w:rPr>
        <w:t>،</w:t>
      </w:r>
      <w:r w:rsidRPr="00B74AAF">
        <w:rPr>
          <w:rFonts w:ascii="Esharat" w:eastAsia="MS Mincho" w:hAnsi="Esharat"/>
          <w:kern w:val="20"/>
          <w:rtl/>
        </w:rPr>
        <w:t xml:space="preserve"> وقرينةً على بيان المراد منها؛ فإنّ المطلق لا يكون ناسخاً للمقيّ</w:t>
      </w:r>
      <w:r w:rsidRPr="00B74AAF">
        <w:rPr>
          <w:rFonts w:ascii="Esharat" w:eastAsia="MS Mincho" w:hAnsi="Esharat" w:hint="cs"/>
          <w:kern w:val="20"/>
          <w:rtl/>
        </w:rPr>
        <w:t>ِ</w:t>
      </w:r>
      <w:r w:rsidRPr="00B74AAF">
        <w:rPr>
          <w:rFonts w:ascii="Esharat" w:eastAsia="MS Mincho" w:hAnsi="Esharat"/>
          <w:kern w:val="20"/>
          <w:rtl/>
        </w:rPr>
        <w:t>د وإنْ كان متأخّ</w:t>
      </w:r>
      <w:r w:rsidRPr="00B74AAF">
        <w:rPr>
          <w:rFonts w:ascii="Esharat" w:eastAsia="MS Mincho" w:hAnsi="Esharat" w:hint="cs"/>
          <w:kern w:val="20"/>
          <w:rtl/>
        </w:rPr>
        <w:t>ِ</w:t>
      </w:r>
      <w:r w:rsidRPr="00B74AAF">
        <w:rPr>
          <w:rFonts w:ascii="Esharat" w:eastAsia="MS Mincho" w:hAnsi="Esharat"/>
          <w:kern w:val="20"/>
          <w:rtl/>
        </w:rPr>
        <w:t>راً عنه، بل يكون المقيّ</w:t>
      </w:r>
      <w:r w:rsidRPr="00B74AAF">
        <w:rPr>
          <w:rFonts w:ascii="Esharat" w:eastAsia="MS Mincho" w:hAnsi="Esharat" w:hint="cs"/>
          <w:kern w:val="20"/>
          <w:rtl/>
        </w:rPr>
        <w:t>ِ</w:t>
      </w:r>
      <w:r w:rsidRPr="00B74AAF">
        <w:rPr>
          <w:rFonts w:ascii="Esharat" w:eastAsia="MS Mincho" w:hAnsi="Esharat"/>
          <w:kern w:val="20"/>
          <w:rtl/>
        </w:rPr>
        <w:t>د قرينة على التصرّ</w:t>
      </w:r>
      <w:r w:rsidRPr="00B74AAF">
        <w:rPr>
          <w:rFonts w:ascii="Esharat" w:eastAsia="MS Mincho" w:hAnsi="Esharat" w:hint="cs"/>
          <w:kern w:val="20"/>
          <w:rtl/>
        </w:rPr>
        <w:t>ُ</w:t>
      </w:r>
      <w:r w:rsidRPr="00B74AAF">
        <w:rPr>
          <w:rFonts w:ascii="Esharat" w:eastAsia="MS Mincho" w:hAnsi="Esharat"/>
          <w:kern w:val="20"/>
          <w:rtl/>
        </w:rPr>
        <w:t>ف في ظهور المطلق</w:t>
      </w:r>
      <w:r w:rsidRPr="00B74AAF">
        <w:rPr>
          <w:rFonts w:ascii="Esharat" w:eastAsia="MS Mincho" w:hAnsi="Esharat" w:hint="cs"/>
          <w:kern w:val="20"/>
          <w:rtl/>
        </w:rPr>
        <w:t>،</w:t>
      </w:r>
      <w:r w:rsidRPr="00B74AAF">
        <w:rPr>
          <w:rFonts w:ascii="Esharat" w:eastAsia="MS Mincho" w:hAnsi="Esharat"/>
          <w:kern w:val="20"/>
          <w:rtl/>
        </w:rPr>
        <w:t xml:space="preserve"> على ما هو الحال في المقيِّد المتأخّر</w:t>
      </w:r>
      <w:r w:rsidRPr="00B74AAF">
        <w:rPr>
          <w:rFonts w:hint="cs"/>
          <w:vertAlign w:val="superscript"/>
          <w:rtl/>
        </w:rPr>
        <w:t>(</w:t>
      </w:r>
      <w:r w:rsidRPr="00B74AAF">
        <w:rPr>
          <w:rStyle w:val="ac"/>
          <w:rtl/>
        </w:rPr>
        <w:endnoteReference w:id="718"/>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وعلى هذا فإطلاق </w:t>
      </w:r>
      <w:r w:rsidRPr="00B74AAF">
        <w:rPr>
          <w:rFonts w:ascii="Mosawi" w:hAnsi="Mosawi" w:cs="Mosawi"/>
          <w:sz w:val="24"/>
          <w:szCs w:val="24"/>
          <w:rtl/>
        </w:rPr>
        <w:t>﴿</w:t>
      </w:r>
      <w:r w:rsidRPr="00B74AAF">
        <w:rPr>
          <w:rFonts w:ascii="Esharat" w:eastAsia="MS Mincho" w:hAnsi="Esharat"/>
          <w:b/>
          <w:bCs/>
          <w:kern w:val="20"/>
          <w:rtl/>
        </w:rPr>
        <w:t>النَّفْس</w:t>
      </w:r>
      <w:r w:rsidRPr="00B74AAF">
        <w:rPr>
          <w:rFonts w:ascii="Esharat" w:eastAsia="MS Mincho" w:hAnsi="Esharat" w:hint="cs"/>
          <w:b/>
          <w:bCs/>
          <w:kern w:val="20"/>
          <w:rtl/>
        </w:rPr>
        <w:t>َ</w:t>
      </w:r>
      <w:r w:rsidRPr="00B74AAF">
        <w:rPr>
          <w:rFonts w:ascii="Esharat" w:eastAsia="MS Mincho" w:hAnsi="Esharat"/>
          <w:b/>
          <w:bCs/>
          <w:kern w:val="20"/>
          <w:rtl/>
        </w:rPr>
        <w:t xml:space="preserve"> بِالنَّفْس</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يفيد أنّ القاتل يُقتَل قَوَداً في جميع الصور الستّ عشرة المذكورة في ذيل الآية الأولى</w:t>
      </w:r>
      <w:r w:rsidRPr="00B74AAF">
        <w:rPr>
          <w:rFonts w:ascii="Esharat" w:eastAsia="MS Mincho" w:hAnsi="Esharat" w:hint="cs"/>
          <w:kern w:val="20"/>
          <w:rtl/>
        </w:rPr>
        <w:t>؛</w:t>
      </w:r>
      <w:r w:rsidRPr="00B74AAF">
        <w:rPr>
          <w:rFonts w:ascii="Esharat" w:eastAsia="MS Mincho" w:hAnsi="Esharat"/>
          <w:kern w:val="20"/>
          <w:rtl/>
        </w:rPr>
        <w:t xml:space="preserve"> وذلك لأنّ </w:t>
      </w:r>
      <w:r w:rsidRPr="00B74AAF">
        <w:rPr>
          <w:rFonts w:hint="eastAsia"/>
          <w:sz w:val="24"/>
          <w:szCs w:val="24"/>
          <w:rtl/>
        </w:rPr>
        <w:t>«</w:t>
      </w:r>
      <w:r w:rsidRPr="00B74AAF">
        <w:rPr>
          <w:rFonts w:ascii="Esharat" w:eastAsia="MS Mincho" w:hAnsi="Esharat"/>
          <w:kern w:val="20"/>
          <w:rtl/>
        </w:rPr>
        <w:t>النفس</w:t>
      </w:r>
      <w:r w:rsidRPr="00B74AAF">
        <w:rPr>
          <w:rFonts w:hint="eastAsia"/>
          <w:sz w:val="24"/>
          <w:szCs w:val="24"/>
          <w:rtl/>
        </w:rPr>
        <w:t>»</w:t>
      </w:r>
      <w:r w:rsidRPr="00B74AAF">
        <w:rPr>
          <w:rFonts w:ascii="Esharat" w:eastAsia="MS Mincho" w:hAnsi="Esharat"/>
          <w:kern w:val="20"/>
          <w:rtl/>
        </w:rPr>
        <w:t xml:space="preserve"> في الطرفين مطلقةٌ تشمل الحرَّ والحرّةَ والعبدَ والأمةَ</w:t>
      </w:r>
      <w:r w:rsidRPr="00B74AAF">
        <w:rPr>
          <w:rFonts w:ascii="Esharat" w:eastAsia="MS Mincho" w:hAnsi="Esharat" w:hint="cs"/>
          <w:kern w:val="20"/>
          <w:rtl/>
        </w:rPr>
        <w:t>.</w:t>
      </w:r>
      <w:r w:rsidRPr="00B74AAF">
        <w:rPr>
          <w:rFonts w:ascii="Esharat" w:eastAsia="MS Mincho" w:hAnsi="Esharat"/>
          <w:kern w:val="20"/>
          <w:rtl/>
        </w:rPr>
        <w:t xml:space="preserve"> ولكن إذا قيّد هذا الإطلاق بقوله: </w:t>
      </w:r>
      <w:r w:rsidRPr="00B74AAF">
        <w:rPr>
          <w:rFonts w:ascii="Mosawi" w:hAnsi="Mosawi" w:cs="Mosawi"/>
          <w:sz w:val="24"/>
          <w:szCs w:val="24"/>
          <w:rtl/>
        </w:rPr>
        <w:t>﴿</w:t>
      </w:r>
      <w:r w:rsidRPr="00B74AAF">
        <w:rPr>
          <w:rFonts w:ascii="Esharat" w:eastAsia="MS Mincho" w:hAnsi="Esharat"/>
          <w:b/>
          <w:bCs/>
          <w:kern w:val="20"/>
          <w:rtl/>
        </w:rPr>
        <w:t>الْحُرُّ بِالْحُرِّ وَالْعَبْدُ بِالْعَبْدِ وَالأُن</w:t>
      </w:r>
      <w:r w:rsidRPr="00B74AAF">
        <w:rPr>
          <w:rFonts w:ascii="Esharat" w:eastAsia="MS Mincho" w:hAnsi="Esharat" w:hint="cs"/>
          <w:b/>
          <w:bCs/>
          <w:kern w:val="20"/>
          <w:rtl/>
        </w:rPr>
        <w:t>ْ</w:t>
      </w:r>
      <w:r w:rsidRPr="00B74AAF">
        <w:rPr>
          <w:rFonts w:ascii="Esharat" w:eastAsia="MS Mincho" w:hAnsi="Esharat"/>
          <w:b/>
          <w:bCs/>
          <w:kern w:val="20"/>
          <w:rtl/>
        </w:rPr>
        <w:t>ثَى بِالأُن</w:t>
      </w:r>
      <w:r w:rsidRPr="00B74AAF">
        <w:rPr>
          <w:rFonts w:ascii="Esharat" w:eastAsia="MS Mincho" w:hAnsi="Esharat" w:hint="cs"/>
          <w:b/>
          <w:bCs/>
          <w:kern w:val="20"/>
          <w:rtl/>
        </w:rPr>
        <w:t>ْ</w:t>
      </w:r>
      <w:r w:rsidRPr="00B74AAF">
        <w:rPr>
          <w:rFonts w:ascii="Esharat" w:eastAsia="MS Mincho" w:hAnsi="Esharat"/>
          <w:b/>
          <w:bCs/>
          <w:kern w:val="20"/>
          <w:rtl/>
        </w:rPr>
        <w:t>ثَى</w:t>
      </w:r>
      <w:r w:rsidRPr="00B74AAF">
        <w:rPr>
          <w:rFonts w:ascii="Mosawi" w:hAnsi="Mosawi" w:cs="Mosawi"/>
          <w:sz w:val="24"/>
          <w:szCs w:val="24"/>
          <w:rtl/>
        </w:rPr>
        <w:t>﴾</w:t>
      </w:r>
      <w:r w:rsidRPr="00B74AAF">
        <w:rPr>
          <w:rFonts w:ascii="Esharat" w:eastAsia="MS Mincho" w:hAnsi="Esharat"/>
          <w:kern w:val="20"/>
          <w:rtl/>
        </w:rPr>
        <w:t xml:space="preserve"> خرجت صورٌ من إطلاق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وهي ما إذا كانت النفسُ الأولى (أي القاتل) حرّاً والنفسُ الثانية (أي المقتول) غيرَ حرّ</w:t>
      </w:r>
      <w:r w:rsidRPr="00B74AAF">
        <w:rPr>
          <w:rFonts w:ascii="Esharat" w:eastAsia="MS Mincho" w:hAnsi="Esharat" w:hint="cs"/>
          <w:kern w:val="20"/>
          <w:rtl/>
        </w:rPr>
        <w:t>ٍ،</w:t>
      </w:r>
      <w:r w:rsidRPr="00B74AAF">
        <w:rPr>
          <w:rFonts w:ascii="Esharat" w:eastAsia="MS Mincho" w:hAnsi="Esharat"/>
          <w:kern w:val="20"/>
          <w:rtl/>
        </w:rPr>
        <w:t xml:space="preserve"> بأن كان حرّة</w:t>
      </w:r>
      <w:r w:rsidRPr="00B74AAF">
        <w:rPr>
          <w:rFonts w:ascii="Esharat" w:eastAsia="MS Mincho" w:hAnsi="Esharat" w:hint="cs"/>
          <w:kern w:val="20"/>
          <w:rtl/>
        </w:rPr>
        <w:t>ً</w:t>
      </w:r>
      <w:r w:rsidRPr="00B74AAF">
        <w:rPr>
          <w:rFonts w:ascii="Esharat" w:eastAsia="MS Mincho" w:hAnsi="Esharat"/>
          <w:kern w:val="20"/>
          <w:rtl/>
        </w:rPr>
        <w:t xml:space="preserve"> أو عبداً أو أمة، كما في الصور الثانية إلى الرابعة</w:t>
      </w:r>
      <w:r w:rsidRPr="00B74AAF">
        <w:rPr>
          <w:rFonts w:ascii="Esharat" w:eastAsia="MS Mincho" w:hAnsi="Esharat" w:hint="cs"/>
          <w:kern w:val="20"/>
          <w:rtl/>
        </w:rPr>
        <w:t>؛</w:t>
      </w:r>
      <w:r w:rsidRPr="00B74AAF">
        <w:rPr>
          <w:rFonts w:ascii="Esharat" w:eastAsia="MS Mincho" w:hAnsi="Esharat"/>
          <w:kern w:val="20"/>
          <w:rtl/>
        </w:rPr>
        <w:t xml:space="preserve"> وأيضاً إذا كانت النفسُ الأولى حرّةً والثانيةُ عبداً أو أمةً، كما في الصورتي</w:t>
      </w:r>
      <w:r w:rsidRPr="00B74AAF">
        <w:rPr>
          <w:rFonts w:ascii="Esharat" w:eastAsia="MS Mincho" w:hAnsi="Esharat" w:hint="cs"/>
          <w:kern w:val="20"/>
          <w:rtl/>
        </w:rPr>
        <w:t>ن</w:t>
      </w:r>
      <w:r w:rsidRPr="00B74AAF">
        <w:rPr>
          <w:rFonts w:ascii="Esharat" w:eastAsia="MS Mincho" w:hAnsi="Esharat"/>
          <w:kern w:val="20"/>
          <w:rtl/>
        </w:rPr>
        <w:t xml:space="preserve"> السابعة والثامنة</w:t>
      </w:r>
      <w:r w:rsidRPr="00B74AAF">
        <w:rPr>
          <w:rFonts w:ascii="Esharat" w:eastAsia="MS Mincho" w:hAnsi="Esharat" w:hint="cs"/>
          <w:kern w:val="20"/>
          <w:rtl/>
        </w:rPr>
        <w:t>؛</w:t>
      </w:r>
      <w:r w:rsidRPr="00B74AAF">
        <w:rPr>
          <w:rFonts w:ascii="Esharat" w:eastAsia="MS Mincho" w:hAnsi="Esharat"/>
          <w:kern w:val="20"/>
          <w:rtl/>
        </w:rPr>
        <w:t xml:space="preserve"> وأيضاً إذا كانت الأولى عبداً والثانية أمةً، كما في الصورة الثانية عشرة. وبقيت سائر الصور ـ وهي عشر ـ تحت إطلاق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ففيها يُقتَل القاتل ولو لم يكن القاتل مساوياً للمقتول في الحرّية والرقّية والذكورة والأنوثة، كما في ستّ صور (الخامسة والتاسعة والعاشرة والثالثة عشرة إلى السادسة عشرة)</w:t>
      </w:r>
      <w:r w:rsidRPr="00B74AAF">
        <w:rPr>
          <w:rFonts w:ascii="Esharat" w:eastAsia="MS Mincho" w:hAnsi="Esharat" w:hint="cs"/>
          <w:kern w:val="20"/>
          <w:rtl/>
        </w:rPr>
        <w:t>،</w:t>
      </w:r>
      <w:r w:rsidRPr="00B74AAF">
        <w:rPr>
          <w:rFonts w:ascii="Esharat" w:eastAsia="MS Mincho" w:hAnsi="Esharat"/>
          <w:kern w:val="20"/>
          <w:rtl/>
        </w:rPr>
        <w:t xml:space="preserve"> التي أثبتنا قتل القاتل فيها بالأولويّة، فلو لم تُسلَّم الأولويّةُ فيها يثبت الحكم فيها بـ </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kern w:val="20"/>
          <w:rtl/>
        </w:rPr>
        <w:t xml:space="preserve"> السليم إطلاقه في عشر صور من التقيّ</w:t>
      </w:r>
      <w:r w:rsidRPr="00B74AAF">
        <w:rPr>
          <w:rFonts w:ascii="Esharat" w:eastAsia="MS Mincho" w:hAnsi="Esharat" w:hint="cs"/>
          <w:kern w:val="20"/>
          <w:rtl/>
        </w:rPr>
        <w:t>ُ</w:t>
      </w:r>
      <w:r w:rsidRPr="00B74AAF">
        <w:rPr>
          <w:rFonts w:ascii="Esharat" w:eastAsia="MS Mincho" w:hAnsi="Esharat"/>
          <w:kern w:val="20"/>
          <w:rtl/>
        </w:rPr>
        <w:t>د بـ</w:t>
      </w:r>
      <w:r w:rsidRPr="00B74AAF">
        <w:rPr>
          <w:rFonts w:ascii="Mosawi" w:hAnsi="Mosawi" w:cs="Mosawi"/>
          <w:sz w:val="24"/>
          <w:szCs w:val="24"/>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ح</w:t>
      </w:r>
      <w:r w:rsidRPr="00B74AAF">
        <w:rPr>
          <w:rFonts w:ascii="Esharat" w:eastAsia="MS Mincho" w:hAnsi="Esharat" w:hint="cs"/>
          <w:b/>
          <w:bCs/>
          <w:kern w:val="20"/>
          <w:rtl/>
        </w:rPr>
        <w:t>ُ</w:t>
      </w:r>
      <w:r w:rsidRPr="00B74AAF">
        <w:rPr>
          <w:rFonts w:ascii="Esharat" w:eastAsia="MS Mincho" w:hAnsi="Esharat"/>
          <w:b/>
          <w:bCs/>
          <w:kern w:val="20"/>
          <w:rtl/>
        </w:rPr>
        <w:t>رّ</w:t>
      </w:r>
      <w:r w:rsidRPr="00B74AAF">
        <w:rPr>
          <w:rFonts w:ascii="Esharat" w:eastAsia="MS Mincho" w:hAnsi="Esharat" w:hint="cs"/>
          <w:b/>
          <w:bCs/>
          <w:kern w:val="20"/>
          <w:rtl/>
        </w:rPr>
        <w:t>ِ</w:t>
      </w:r>
      <w:r w:rsidRPr="00B74AAF">
        <w:rPr>
          <w:rFonts w:ascii="Esharat" w:eastAsia="MS Mincho" w:hAnsi="Esharat"/>
          <w:b/>
          <w:bCs/>
          <w:kern w:val="20"/>
          <w:rtl/>
        </w:rPr>
        <w:t>...</w:t>
      </w:r>
      <w:r w:rsidRPr="00B74AAF">
        <w:rPr>
          <w:rFonts w:ascii="Mosawi" w:hAnsi="Mosawi" w:cs="Mosawi"/>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وبهذا يظهر المرام من قوله تعالى: </w:t>
      </w:r>
      <w:r w:rsidRPr="00B74AAF">
        <w:rPr>
          <w:rFonts w:ascii="Mosawi" w:hAnsi="Mosawi" w:cs="Mosawi"/>
          <w:sz w:val="24"/>
          <w:szCs w:val="24"/>
          <w:rtl/>
        </w:rPr>
        <w:t>﴿</w:t>
      </w:r>
      <w:r w:rsidRPr="00B74AAF">
        <w:rPr>
          <w:rFonts w:ascii="Esharat" w:eastAsia="MS Mincho" w:hAnsi="Esharat"/>
          <w:b/>
          <w:bCs/>
          <w:kern w:val="20"/>
          <w:rtl/>
        </w:rPr>
        <w:t xml:space="preserve">وَلَكُمْ فِي الْقِصَاصِ حَيَاةٌ يَا أُوْلِي الأَلْبَابِ </w:t>
      </w:r>
      <w:r w:rsidRPr="00B74AAF">
        <w:rPr>
          <w:rFonts w:ascii="Esharat" w:eastAsia="MS Mincho" w:hAnsi="Esharat"/>
          <w:b/>
          <w:bCs/>
          <w:kern w:val="20"/>
          <w:rtl/>
        </w:rPr>
        <w:lastRenderedPageBreak/>
        <w:t>لَعَلَّكُمْ تَتَّقُونَ</w:t>
      </w:r>
      <w:r w:rsidRPr="00B74AAF">
        <w:rPr>
          <w:rFonts w:ascii="Mosawi" w:hAnsi="Mosawi" w:cs="Mosawi"/>
          <w:sz w:val="24"/>
          <w:szCs w:val="24"/>
          <w:rtl/>
        </w:rPr>
        <w:t>﴾</w:t>
      </w:r>
      <w:r w:rsidRPr="00B74AAF">
        <w:rPr>
          <w:rFonts w:ascii="Esharat" w:eastAsia="MS Mincho" w:hAnsi="Esharat"/>
          <w:kern w:val="20"/>
          <w:rtl/>
        </w:rPr>
        <w:t xml:space="preserve"> (البقرة: </w:t>
      </w:r>
      <w:r w:rsidRPr="00DA0B6E">
        <w:rPr>
          <w:rFonts w:eastAsia="Lotus Linotype"/>
          <w:sz w:val="27"/>
          <w:rtl/>
        </w:rPr>
        <w:t>179</w:t>
      </w:r>
      <w:r w:rsidRPr="00B74AAF">
        <w:rPr>
          <w:rFonts w:ascii="Esharat" w:eastAsia="MS Mincho" w:hAnsi="Esharat"/>
          <w:kern w:val="20"/>
          <w:rtl/>
        </w:rPr>
        <w:t>)؛ فإنّ ما كتبه الله على بني إسرائيل يوجب قتل القاتل في جميع الصور الستّ عشرة المذكورة، ولكن</w:t>
      </w:r>
      <w:r w:rsidRPr="00B74AAF">
        <w:rPr>
          <w:rFonts w:ascii="Esharat" w:eastAsia="MS Mincho" w:hAnsi="Esharat" w:hint="cs"/>
          <w:kern w:val="20"/>
          <w:rtl/>
        </w:rPr>
        <w:t>ْ</w:t>
      </w:r>
      <w:r w:rsidRPr="00B74AAF">
        <w:rPr>
          <w:rFonts w:ascii="Esharat" w:eastAsia="MS Mincho" w:hAnsi="Esharat"/>
          <w:kern w:val="20"/>
          <w:rtl/>
        </w:rPr>
        <w:t xml:space="preserve"> ما كتبه الله على المسلمين لا ينجرّ إلى قتله في كثير</w:t>
      </w:r>
      <w:r w:rsidRPr="00B74AAF">
        <w:rPr>
          <w:rFonts w:ascii="Esharat" w:eastAsia="MS Mincho" w:hAnsi="Esharat" w:hint="cs"/>
          <w:kern w:val="20"/>
          <w:rtl/>
        </w:rPr>
        <w:t>ٍ</w:t>
      </w:r>
      <w:r w:rsidRPr="00B74AAF">
        <w:rPr>
          <w:rFonts w:ascii="Esharat" w:eastAsia="MS Mincho" w:hAnsi="Esharat"/>
          <w:kern w:val="20"/>
          <w:rtl/>
        </w:rPr>
        <w:t xml:space="preserve"> من مصاديقه الخارجية</w:t>
      </w:r>
      <w:r w:rsidRPr="00B74AAF">
        <w:rPr>
          <w:rFonts w:ascii="Esharat" w:eastAsia="MS Mincho" w:hAnsi="Esharat" w:hint="cs"/>
          <w:kern w:val="20"/>
          <w:rtl/>
        </w:rPr>
        <w:t>،</w:t>
      </w:r>
      <w:r w:rsidRPr="00B74AAF">
        <w:rPr>
          <w:rFonts w:ascii="Esharat" w:eastAsia="MS Mincho" w:hAnsi="Esharat"/>
          <w:kern w:val="20"/>
          <w:rtl/>
        </w:rPr>
        <w:t xml:space="preserve"> وهو قتل الحرّ غيرَ حرٍّ</w:t>
      </w:r>
      <w:r w:rsidRPr="00B74AAF">
        <w:rPr>
          <w:rFonts w:ascii="Esharat" w:eastAsia="MS Mincho" w:hAnsi="Esharat" w:hint="cs"/>
          <w:kern w:val="20"/>
          <w:rtl/>
        </w:rPr>
        <w:t>،</w:t>
      </w:r>
      <w:r w:rsidRPr="00B74AAF">
        <w:rPr>
          <w:rFonts w:ascii="Esharat" w:eastAsia="MS Mincho" w:hAnsi="Esharat"/>
          <w:kern w:val="20"/>
          <w:rtl/>
        </w:rPr>
        <w:t xml:space="preserve"> ففي القصاص حياة</w:t>
      </w:r>
      <w:r w:rsidRPr="00B74AAF">
        <w:rPr>
          <w:rFonts w:ascii="Esharat" w:eastAsia="MS Mincho" w:hAnsi="Esharat" w:hint="cs"/>
          <w:kern w:val="20"/>
          <w:rtl/>
        </w:rPr>
        <w:t>ٌ</w:t>
      </w:r>
      <w:r w:rsidRPr="00B74AAF">
        <w:rPr>
          <w:rFonts w:ascii="Esharat" w:eastAsia="MS Mincho" w:hAnsi="Esharat"/>
          <w:kern w:val="20"/>
          <w:rtl/>
        </w:rPr>
        <w:t xml:space="preserve"> للمسلمين. وعلى هذا لا نحتاج إلى تأويلات</w:t>
      </w:r>
      <w:r w:rsidRPr="00B74AAF">
        <w:rPr>
          <w:rFonts w:ascii="Esharat" w:eastAsia="MS Mincho" w:hAnsi="Esharat" w:hint="cs"/>
          <w:kern w:val="20"/>
          <w:rtl/>
        </w:rPr>
        <w:t>ٍ</w:t>
      </w:r>
      <w:r w:rsidRPr="00B74AAF">
        <w:rPr>
          <w:rFonts w:ascii="Esharat" w:eastAsia="MS Mincho" w:hAnsi="Esharat"/>
          <w:kern w:val="20"/>
          <w:rtl/>
        </w:rPr>
        <w:t xml:space="preserve"> ذكرها أربابُ التفاسير وغيرُهم في وجه أنّ القصاص ـ وهو قتل وإعدام الحياة ـ كيف يكون حياةً</w:t>
      </w:r>
      <w:r w:rsidRPr="00B74AAF">
        <w:rPr>
          <w:rFonts w:ascii="Esharat" w:eastAsia="MS Mincho" w:hAnsi="Esharat" w:hint="cs"/>
          <w:kern w:val="20"/>
          <w:rtl/>
        </w:rPr>
        <w:t>؟!</w:t>
      </w:r>
      <w:r w:rsidRPr="00B74AAF">
        <w:rPr>
          <w:rFonts w:ascii="Esharat" w:eastAsia="MS Mincho" w:hAnsi="Esharat"/>
          <w:kern w:val="20"/>
          <w:rtl/>
        </w:rPr>
        <w:t xml:space="preserve"> حيث قالوا: </w:t>
      </w:r>
      <w:r w:rsidRPr="00B74AAF">
        <w:rPr>
          <w:rFonts w:ascii="Esharat" w:eastAsia="MS Mincho" w:hAnsi="Esharat"/>
          <w:kern w:val="20"/>
          <w:sz w:val="24"/>
          <w:szCs w:val="24"/>
          <w:rtl/>
        </w:rPr>
        <w:t>«</w:t>
      </w:r>
      <w:r w:rsidRPr="00B74AAF">
        <w:rPr>
          <w:rFonts w:ascii="Esharat" w:eastAsia="MS Mincho" w:hAnsi="Esharat"/>
          <w:kern w:val="20"/>
          <w:rtl/>
        </w:rPr>
        <w:t>وإنّما كان فيه حياة من وجهين: أنّه إذا همّ الإنسان بالقتل</w:t>
      </w:r>
      <w:r w:rsidRPr="00B74AAF">
        <w:rPr>
          <w:rFonts w:ascii="Esharat" w:eastAsia="MS Mincho" w:hAnsi="Esharat" w:hint="cs"/>
          <w:kern w:val="20"/>
          <w:rtl/>
        </w:rPr>
        <w:t>،</w:t>
      </w:r>
      <w:r w:rsidRPr="00B74AAF">
        <w:rPr>
          <w:rFonts w:ascii="Esharat" w:eastAsia="MS Mincho" w:hAnsi="Esharat"/>
          <w:kern w:val="20"/>
          <w:rtl/>
        </w:rPr>
        <w:t xml:space="preserve"> فذكر القصاص</w:t>
      </w:r>
      <w:r w:rsidRPr="00B74AAF">
        <w:rPr>
          <w:rFonts w:ascii="Esharat" w:eastAsia="MS Mincho" w:hAnsi="Esharat" w:hint="cs"/>
          <w:kern w:val="20"/>
          <w:rtl/>
        </w:rPr>
        <w:t>،</w:t>
      </w:r>
      <w:r w:rsidRPr="00B74AAF">
        <w:rPr>
          <w:rFonts w:ascii="Esharat" w:eastAsia="MS Mincho" w:hAnsi="Esharat"/>
          <w:kern w:val="20"/>
          <w:rtl/>
        </w:rPr>
        <w:t xml:space="preserve"> ارتدع</w:t>
      </w:r>
      <w:r w:rsidRPr="00B74AAF">
        <w:rPr>
          <w:rFonts w:ascii="Esharat" w:eastAsia="MS Mincho" w:hAnsi="Esharat" w:hint="cs"/>
          <w:kern w:val="20"/>
          <w:rtl/>
        </w:rPr>
        <w:t>،</w:t>
      </w:r>
      <w:r w:rsidRPr="00B74AAF">
        <w:rPr>
          <w:rFonts w:ascii="Esharat" w:eastAsia="MS Mincho" w:hAnsi="Esharat"/>
          <w:kern w:val="20"/>
          <w:rtl/>
        </w:rPr>
        <w:t xml:space="preserve"> فكان ذلك سبباً للحياة: حياة للذي همَّ هو بقتله</w:t>
      </w:r>
      <w:r w:rsidRPr="00B74AAF">
        <w:rPr>
          <w:rFonts w:ascii="Esharat" w:eastAsia="MS Mincho" w:hAnsi="Esharat" w:hint="cs"/>
          <w:kern w:val="20"/>
          <w:rtl/>
        </w:rPr>
        <w:t>؛</w:t>
      </w:r>
      <w:r w:rsidRPr="00B74AAF">
        <w:rPr>
          <w:rFonts w:ascii="Esharat" w:eastAsia="MS Mincho" w:hAnsi="Esharat"/>
          <w:kern w:val="20"/>
          <w:rtl/>
        </w:rPr>
        <w:t xml:space="preserve"> وحياة له؛ لأنّه من أجل القصاص أمسك عن القتل</w:t>
      </w:r>
      <w:r w:rsidRPr="00B74AAF">
        <w:rPr>
          <w:rFonts w:ascii="Esharat" w:eastAsia="MS Mincho" w:hAnsi="Esharat" w:hint="cs"/>
          <w:kern w:val="20"/>
          <w:rtl/>
        </w:rPr>
        <w:t>،</w:t>
      </w:r>
      <w:r w:rsidRPr="00B74AAF">
        <w:rPr>
          <w:rFonts w:ascii="Esharat" w:eastAsia="MS Mincho" w:hAnsi="Esharat"/>
          <w:kern w:val="20"/>
          <w:rtl/>
        </w:rPr>
        <w:t xml:space="preserve"> فيسلم من أن يقتل</w:t>
      </w:r>
      <w:r w:rsidRPr="00B74AAF">
        <w:rPr>
          <w:rFonts w:hint="cs"/>
          <w:vertAlign w:val="superscript"/>
          <w:rtl/>
        </w:rPr>
        <w:t>(</w:t>
      </w:r>
      <w:r w:rsidRPr="00B74AAF">
        <w:rPr>
          <w:rStyle w:val="ac"/>
          <w:rtl/>
        </w:rPr>
        <w:endnoteReference w:id="719"/>
      </w:r>
      <w:r w:rsidRPr="00B74AAF">
        <w:rPr>
          <w:rFonts w:hint="cs"/>
          <w:vertAlign w:val="superscript"/>
          <w:rtl/>
        </w:rPr>
        <w:t>)</w:t>
      </w:r>
      <w:r w:rsidRPr="00B74AAF">
        <w:rPr>
          <w:rFonts w:ascii="Esharat" w:eastAsia="MS Mincho" w:hAnsi="Esharat"/>
          <w:kern w:val="20"/>
          <w:rtl/>
        </w:rPr>
        <w:t>. ور</w:t>
      </w:r>
      <w:r w:rsidRPr="00B74AAF">
        <w:rPr>
          <w:rFonts w:ascii="Esharat" w:eastAsia="MS Mincho" w:hAnsi="Esharat" w:hint="cs"/>
          <w:kern w:val="20"/>
          <w:rtl/>
        </w:rPr>
        <w:t>ُ</w:t>
      </w:r>
      <w:r w:rsidRPr="00B74AAF">
        <w:rPr>
          <w:rFonts w:ascii="Esharat" w:eastAsia="MS Mincho" w:hAnsi="Esharat"/>
          <w:kern w:val="20"/>
          <w:rtl/>
        </w:rPr>
        <w:t>وي في الاحتجاج</w:t>
      </w:r>
      <w:r w:rsidRPr="00B74AAF">
        <w:rPr>
          <w:rFonts w:ascii="Esharat" w:eastAsia="MS Mincho" w:hAnsi="Esharat" w:hint="cs"/>
          <w:kern w:val="20"/>
          <w:rtl/>
        </w:rPr>
        <w:t>،</w:t>
      </w:r>
      <w:r w:rsidRPr="00B74AAF">
        <w:rPr>
          <w:rFonts w:ascii="Esharat" w:eastAsia="MS Mincho" w:hAnsi="Esharat"/>
          <w:kern w:val="20"/>
          <w:rtl/>
        </w:rPr>
        <w:t xml:space="preserve"> مرسلاً عن الإمام عليّ بن الحسين</w:t>
      </w:r>
      <w:r w:rsidRPr="00E757BD">
        <w:rPr>
          <w:rFonts w:eastAsia="MS Mincho" w:hAnsi="Esharat" w:cs="Mosawi" w:hint="cs"/>
          <w:kern w:val="20"/>
          <w:sz w:val="24"/>
          <w:szCs w:val="24"/>
          <w:rtl/>
        </w:rPr>
        <w:t>’</w:t>
      </w:r>
      <w:r w:rsidRPr="00B74AAF">
        <w:rPr>
          <w:rFonts w:ascii="Esharat" w:eastAsia="MS Mincho" w:hAnsi="Esharat"/>
          <w:kern w:val="20"/>
          <w:rtl/>
        </w:rPr>
        <w:t xml:space="preserve">: </w:t>
      </w:r>
      <w:r w:rsidRPr="00B74AAF">
        <w:rPr>
          <w:rFonts w:ascii="Esharat" w:eastAsia="MS Mincho" w:hAnsi="Esharat"/>
          <w:kern w:val="20"/>
          <w:sz w:val="24"/>
          <w:szCs w:val="24"/>
          <w:rtl/>
        </w:rPr>
        <w:t>«</w:t>
      </w:r>
      <w:r w:rsidRPr="00B74AAF">
        <w:rPr>
          <w:rFonts w:ascii="Esharat" w:eastAsia="MS Mincho" w:hAnsi="Esharat"/>
          <w:kern w:val="20"/>
          <w:rtl/>
        </w:rPr>
        <w:t>ولكم يا أمّة محمد في القصاص حياة؛ لأنّ م</w:t>
      </w:r>
      <w:r w:rsidRPr="00B74AAF">
        <w:rPr>
          <w:rFonts w:ascii="Esharat" w:eastAsia="MS Mincho" w:hAnsi="Esharat" w:hint="cs"/>
          <w:kern w:val="20"/>
          <w:rtl/>
        </w:rPr>
        <w:t>َ</w:t>
      </w:r>
      <w:r w:rsidRPr="00B74AAF">
        <w:rPr>
          <w:rFonts w:ascii="Esharat" w:eastAsia="MS Mincho" w:hAnsi="Esharat"/>
          <w:kern w:val="20"/>
          <w:rtl/>
        </w:rPr>
        <w:t>ن</w:t>
      </w:r>
      <w:r w:rsidRPr="00B74AAF">
        <w:rPr>
          <w:rFonts w:ascii="Esharat" w:eastAsia="MS Mincho" w:hAnsi="Esharat" w:hint="cs"/>
          <w:kern w:val="20"/>
          <w:rtl/>
        </w:rPr>
        <w:t>ْ</w:t>
      </w:r>
      <w:r w:rsidRPr="00B74AAF">
        <w:rPr>
          <w:rFonts w:ascii="Esharat" w:eastAsia="MS Mincho" w:hAnsi="Esharat"/>
          <w:kern w:val="20"/>
          <w:rtl/>
        </w:rPr>
        <w:t xml:space="preserve"> همّ بالقتل</w:t>
      </w:r>
      <w:r w:rsidRPr="00B74AAF">
        <w:rPr>
          <w:rFonts w:ascii="Esharat" w:eastAsia="MS Mincho" w:hAnsi="Esharat" w:hint="cs"/>
          <w:kern w:val="20"/>
          <w:rtl/>
        </w:rPr>
        <w:t>،</w:t>
      </w:r>
      <w:r w:rsidRPr="00B74AAF">
        <w:rPr>
          <w:rFonts w:ascii="Esharat" w:eastAsia="MS Mincho" w:hAnsi="Esharat"/>
          <w:kern w:val="20"/>
          <w:rtl/>
        </w:rPr>
        <w:t xml:space="preserve"> فعرف أنّه يُقتَصّ منه</w:t>
      </w:r>
      <w:r w:rsidRPr="00B74AAF">
        <w:rPr>
          <w:rFonts w:ascii="Esharat" w:eastAsia="MS Mincho" w:hAnsi="Esharat" w:hint="cs"/>
          <w:kern w:val="20"/>
          <w:rtl/>
        </w:rPr>
        <w:t>،</w:t>
      </w:r>
      <w:r w:rsidRPr="00B74AAF">
        <w:rPr>
          <w:rFonts w:ascii="Esharat" w:eastAsia="MS Mincho" w:hAnsi="Esharat"/>
          <w:kern w:val="20"/>
          <w:rtl/>
        </w:rPr>
        <w:t xml:space="preserve"> فكفّ لذلك عن القتل</w:t>
      </w:r>
      <w:r w:rsidRPr="00B74AAF">
        <w:rPr>
          <w:rFonts w:ascii="Esharat" w:eastAsia="MS Mincho" w:hAnsi="Esharat" w:hint="cs"/>
          <w:kern w:val="20"/>
          <w:rtl/>
        </w:rPr>
        <w:t>،</w:t>
      </w:r>
      <w:r w:rsidRPr="00B74AAF">
        <w:rPr>
          <w:rFonts w:ascii="Esharat" w:eastAsia="MS Mincho" w:hAnsi="Esharat"/>
          <w:kern w:val="20"/>
          <w:rtl/>
        </w:rPr>
        <w:t xml:space="preserve"> كان حياةً للذي همَّ بقتله وحياةً لهذا الجاني الذي أراد أن يقتل</w:t>
      </w:r>
      <w:r w:rsidRPr="00B74AAF">
        <w:rPr>
          <w:rFonts w:ascii="Esharat" w:eastAsia="MS Mincho" w:hAnsi="Esharat" w:hint="cs"/>
          <w:kern w:val="20"/>
          <w:rtl/>
        </w:rPr>
        <w:t>،</w:t>
      </w:r>
      <w:r w:rsidRPr="00B74AAF">
        <w:rPr>
          <w:rFonts w:ascii="Esharat" w:eastAsia="MS Mincho" w:hAnsi="Esharat"/>
          <w:kern w:val="20"/>
          <w:rtl/>
        </w:rPr>
        <w:t xml:space="preserve"> وحياةً لغيرهما من الناس، إذا علموا أنّ القصاص واجب</w:t>
      </w:r>
      <w:r w:rsidRPr="00B74AAF">
        <w:rPr>
          <w:rFonts w:ascii="Esharat" w:eastAsia="MS Mincho" w:hAnsi="Esharat" w:hint="cs"/>
          <w:kern w:val="20"/>
          <w:rtl/>
        </w:rPr>
        <w:t>ٌ</w:t>
      </w:r>
      <w:r w:rsidRPr="00B74AAF">
        <w:rPr>
          <w:rFonts w:ascii="Esharat" w:eastAsia="MS Mincho" w:hAnsi="Esharat"/>
          <w:kern w:val="20"/>
          <w:rtl/>
        </w:rPr>
        <w:t xml:space="preserve"> لا يجسرون على القتل</w:t>
      </w:r>
      <w:r w:rsidRPr="00B74AAF">
        <w:rPr>
          <w:rFonts w:ascii="Esharat" w:eastAsia="MS Mincho" w:hAnsi="Esharat" w:hint="cs"/>
          <w:kern w:val="20"/>
          <w:rtl/>
        </w:rPr>
        <w:t>؛</w:t>
      </w:r>
      <w:r w:rsidRPr="00B74AAF">
        <w:rPr>
          <w:rFonts w:ascii="Esharat" w:eastAsia="MS Mincho" w:hAnsi="Esharat"/>
          <w:kern w:val="20"/>
          <w:rtl/>
        </w:rPr>
        <w:t xml:space="preserve"> مخافةَ القصاص</w:t>
      </w:r>
      <w:r w:rsidRPr="00B74AAF">
        <w:rPr>
          <w:rFonts w:ascii="Esharat" w:eastAsia="MS Mincho" w:hAnsi="Esharat"/>
          <w:kern w:val="20"/>
          <w:sz w:val="24"/>
          <w:szCs w:val="24"/>
          <w:rtl/>
        </w:rPr>
        <w:t>»</w:t>
      </w:r>
      <w:r w:rsidRPr="00B74AAF">
        <w:rPr>
          <w:rFonts w:hint="cs"/>
          <w:vertAlign w:val="superscript"/>
          <w:rtl/>
        </w:rPr>
        <w:t>(</w:t>
      </w:r>
      <w:r w:rsidRPr="00B74AAF">
        <w:rPr>
          <w:rStyle w:val="ac"/>
          <w:rtl/>
        </w:rPr>
        <w:endnoteReference w:id="720"/>
      </w:r>
      <w:r w:rsidRPr="00B74AAF">
        <w:rPr>
          <w:rFonts w:hint="cs"/>
          <w:vertAlign w:val="superscript"/>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مع أنّ هذه الأقوال والرواية المرسلة ي</w:t>
      </w:r>
      <w:r w:rsidRPr="00B74AAF">
        <w:rPr>
          <w:rFonts w:ascii="Esharat" w:eastAsia="MS Mincho" w:hAnsi="Esharat" w:hint="cs"/>
          <w:kern w:val="20"/>
          <w:rtl/>
        </w:rPr>
        <w:t>َ</w:t>
      </w:r>
      <w:r w:rsidRPr="00B74AAF">
        <w:rPr>
          <w:rFonts w:ascii="Esharat" w:eastAsia="MS Mincho" w:hAnsi="Esharat"/>
          <w:kern w:val="20"/>
          <w:rtl/>
        </w:rPr>
        <w:t>ر</w:t>
      </w:r>
      <w:r w:rsidRPr="00B74AAF">
        <w:rPr>
          <w:rFonts w:ascii="Esharat" w:eastAsia="MS Mincho" w:hAnsi="Esharat" w:hint="cs"/>
          <w:kern w:val="20"/>
          <w:rtl/>
        </w:rPr>
        <w:t>ِ</w:t>
      </w:r>
      <w:r w:rsidRPr="00B74AAF">
        <w:rPr>
          <w:rFonts w:ascii="Esharat" w:eastAsia="MS Mincho" w:hAnsi="Esharat"/>
          <w:kern w:val="20"/>
          <w:rtl/>
        </w:rPr>
        <w:t>د</w:t>
      </w:r>
      <w:r w:rsidRPr="00B74AAF">
        <w:rPr>
          <w:rFonts w:ascii="Esharat" w:eastAsia="MS Mincho" w:hAnsi="Esharat" w:hint="cs"/>
          <w:kern w:val="20"/>
          <w:rtl/>
        </w:rPr>
        <w:t>ُ</w:t>
      </w:r>
      <w:r w:rsidRPr="00B74AAF">
        <w:rPr>
          <w:rFonts w:ascii="Esharat" w:eastAsia="MS Mincho" w:hAnsi="Esharat"/>
          <w:kern w:val="20"/>
          <w:rtl/>
        </w:rPr>
        <w:t xml:space="preserve"> عليها إشكالان: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الأوّل</w:t>
      </w:r>
      <w:r w:rsidRPr="00B74AAF">
        <w:rPr>
          <w:rFonts w:ascii="Esharat" w:eastAsia="MS Mincho" w:hAnsi="Esharat" w:hint="cs"/>
          <w:kern w:val="20"/>
          <w:rtl/>
        </w:rPr>
        <w:t>:</w:t>
      </w:r>
      <w:r w:rsidRPr="00B74AAF">
        <w:rPr>
          <w:rFonts w:ascii="Esharat" w:eastAsia="MS Mincho" w:hAnsi="Esharat"/>
          <w:kern w:val="20"/>
          <w:rtl/>
        </w:rPr>
        <w:t xml:space="preserve"> إنّ هذه الآية تصرّ</w:t>
      </w:r>
      <w:r w:rsidRPr="00B74AAF">
        <w:rPr>
          <w:rFonts w:ascii="Esharat" w:eastAsia="MS Mincho" w:hAnsi="Esharat" w:hint="cs"/>
          <w:kern w:val="20"/>
          <w:rtl/>
        </w:rPr>
        <w:t>ِ</w:t>
      </w:r>
      <w:r w:rsidRPr="00B74AAF">
        <w:rPr>
          <w:rFonts w:ascii="Esharat" w:eastAsia="MS Mincho" w:hAnsi="Esharat"/>
          <w:kern w:val="20"/>
          <w:rtl/>
        </w:rPr>
        <w:t>ح بأنّ قَوَد القاتل كان من الأحكام الإلهيّة في التوراة</w:t>
      </w:r>
      <w:r w:rsidRPr="00B74AAF">
        <w:rPr>
          <w:rFonts w:ascii="Esharat" w:eastAsia="MS Mincho" w:hAnsi="Esharat" w:hint="cs"/>
          <w:kern w:val="20"/>
          <w:rtl/>
        </w:rPr>
        <w:t>،</w:t>
      </w:r>
      <w:r w:rsidRPr="00B74AAF">
        <w:rPr>
          <w:rFonts w:ascii="Esharat" w:eastAsia="MS Mincho" w:hAnsi="Esharat"/>
          <w:kern w:val="20"/>
          <w:rtl/>
        </w:rPr>
        <w:t xml:space="preserve"> وكان جارياً طيلة قرون</w:t>
      </w:r>
      <w:r w:rsidRPr="00B74AAF">
        <w:rPr>
          <w:rFonts w:ascii="Esharat" w:eastAsia="MS Mincho" w:hAnsi="Esharat" w:hint="cs"/>
          <w:kern w:val="20"/>
          <w:rtl/>
        </w:rPr>
        <w:t>،</w:t>
      </w:r>
      <w:r w:rsidRPr="00B74AAF">
        <w:rPr>
          <w:rFonts w:ascii="Esharat" w:eastAsia="MS Mincho" w:hAnsi="Esharat"/>
          <w:kern w:val="20"/>
          <w:rtl/>
        </w:rPr>
        <w:t xml:space="preserve"> وليس حكماً جديداً خاصّاً بالمسلمين</w:t>
      </w:r>
      <w:r w:rsidRPr="00B74AAF">
        <w:rPr>
          <w:rFonts w:ascii="Esharat" w:eastAsia="MS Mincho" w:hAnsi="Esharat" w:hint="cs"/>
          <w:kern w:val="20"/>
          <w:rtl/>
        </w:rPr>
        <w:t>،</w:t>
      </w:r>
      <w:r w:rsidRPr="00B74AAF">
        <w:rPr>
          <w:rFonts w:ascii="Esharat" w:eastAsia="MS Mincho" w:hAnsi="Esharat"/>
          <w:kern w:val="20"/>
          <w:rtl/>
        </w:rPr>
        <w:t xml:space="preserve"> فلا</w:t>
      </w:r>
      <w:r w:rsidRPr="00B74AAF">
        <w:rPr>
          <w:rFonts w:ascii="Esharat" w:eastAsia="MS Mincho" w:hAnsi="Esharat" w:hint="cs"/>
          <w:kern w:val="20"/>
          <w:rtl/>
        </w:rPr>
        <w:t xml:space="preserve"> </w:t>
      </w:r>
      <w:r w:rsidRPr="00B74AAF">
        <w:rPr>
          <w:rFonts w:ascii="Esharat" w:eastAsia="MS Mincho" w:hAnsi="Esharat"/>
          <w:kern w:val="20"/>
          <w:rtl/>
        </w:rPr>
        <w:t>يصح</w:t>
      </w:r>
      <w:r w:rsidRPr="00B74AAF">
        <w:rPr>
          <w:rFonts w:ascii="Esharat" w:eastAsia="MS Mincho" w:hAnsi="Esharat" w:hint="cs"/>
          <w:kern w:val="20"/>
          <w:rtl/>
        </w:rPr>
        <w:t>ّ</w:t>
      </w:r>
      <w:r w:rsidRPr="00B74AAF">
        <w:rPr>
          <w:rFonts w:ascii="Esharat" w:eastAsia="MS Mincho" w:hAnsi="Esharat"/>
          <w:kern w:val="20"/>
          <w:rtl/>
        </w:rPr>
        <w:t xml:space="preserve"> أن يقال: </w:t>
      </w:r>
      <w:r w:rsidRPr="00B74AAF">
        <w:rPr>
          <w:rFonts w:ascii="Esharat" w:eastAsia="MS Mincho" w:hAnsi="Esharat"/>
          <w:kern w:val="20"/>
          <w:sz w:val="24"/>
          <w:szCs w:val="24"/>
          <w:rtl/>
        </w:rPr>
        <w:t>«</w:t>
      </w:r>
      <w:r w:rsidRPr="00B74AAF">
        <w:rPr>
          <w:rFonts w:ascii="Esharat" w:eastAsia="MS Mincho" w:hAnsi="Esharat"/>
          <w:kern w:val="20"/>
          <w:rtl/>
        </w:rPr>
        <w:t>ولكم يا أمّة محم</w:t>
      </w:r>
      <w:r w:rsidRPr="00B74AAF">
        <w:rPr>
          <w:rFonts w:ascii="Esharat" w:eastAsia="MS Mincho" w:hAnsi="Esharat" w:hint="cs"/>
          <w:kern w:val="20"/>
          <w:rtl/>
        </w:rPr>
        <w:t>ّ</w:t>
      </w:r>
      <w:r w:rsidRPr="00B74AAF">
        <w:rPr>
          <w:rFonts w:ascii="Esharat" w:eastAsia="MS Mincho" w:hAnsi="Esharat"/>
          <w:kern w:val="20"/>
          <w:rtl/>
        </w:rPr>
        <w:t>د في القصاص حياة</w:t>
      </w:r>
      <w:r w:rsidRPr="00B74AAF">
        <w:rPr>
          <w:rFonts w:ascii="Esharat" w:eastAsia="MS Mincho" w:hAnsi="Esharat"/>
          <w:kern w:val="20"/>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b/>
          <w:bCs/>
          <w:kern w:val="20"/>
          <w:rtl/>
        </w:rPr>
        <w:t>الثاني</w:t>
      </w:r>
      <w:r w:rsidRPr="00B74AAF">
        <w:rPr>
          <w:rFonts w:ascii="Esharat" w:eastAsia="MS Mincho" w:hAnsi="Esharat" w:hint="cs"/>
          <w:kern w:val="20"/>
          <w:rtl/>
        </w:rPr>
        <w:t>:</w:t>
      </w:r>
      <w:r w:rsidRPr="00B74AAF">
        <w:rPr>
          <w:rFonts w:ascii="Esharat" w:eastAsia="MS Mincho" w:hAnsi="Esharat"/>
          <w:kern w:val="20"/>
          <w:rtl/>
        </w:rPr>
        <w:t xml:space="preserve"> إنّ أرباب التفاسير والتواريخ ذكروا أنّ أهل الجاهليّة فيهم بغيٌ وطاعةٌ للشيطان</w:t>
      </w:r>
      <w:r w:rsidRPr="00B74AAF">
        <w:rPr>
          <w:rFonts w:ascii="Esharat" w:eastAsia="MS Mincho" w:hAnsi="Esharat" w:hint="cs"/>
          <w:kern w:val="20"/>
          <w:rtl/>
        </w:rPr>
        <w:t>،</w:t>
      </w:r>
      <w:r w:rsidRPr="00B74AAF">
        <w:rPr>
          <w:rFonts w:ascii="Esharat" w:eastAsia="MS Mincho" w:hAnsi="Esharat"/>
          <w:kern w:val="20"/>
          <w:rtl/>
        </w:rPr>
        <w:t xml:space="preserve"> فكان الحيّ إذا كان فيهم عدّة ومنعة فقتل عبدُ قومٍ آخرين عبداً لهم قالوا</w:t>
      </w:r>
      <w:r w:rsidRPr="00B74AAF">
        <w:rPr>
          <w:rFonts w:ascii="Esharat" w:eastAsia="MS Mincho" w:hAnsi="Esharat" w:hint="cs"/>
          <w:kern w:val="20"/>
          <w:rtl/>
        </w:rPr>
        <w:t>:</w:t>
      </w:r>
      <w:r w:rsidRPr="00B74AAF">
        <w:rPr>
          <w:rFonts w:ascii="Esharat" w:eastAsia="MS Mincho" w:hAnsi="Esharat"/>
          <w:kern w:val="20"/>
          <w:rtl/>
        </w:rPr>
        <w:t xml:space="preserve"> لا نقتل به إلا</w:t>
      </w:r>
      <w:r w:rsidRPr="00B74AAF">
        <w:rPr>
          <w:rFonts w:ascii="Esharat" w:eastAsia="MS Mincho" w:hAnsi="Esharat" w:hint="cs"/>
          <w:kern w:val="20"/>
          <w:rtl/>
        </w:rPr>
        <w:t>ّ</w:t>
      </w:r>
      <w:r w:rsidRPr="00B74AAF">
        <w:rPr>
          <w:rFonts w:ascii="Esharat" w:eastAsia="MS Mincho" w:hAnsi="Esharat"/>
          <w:kern w:val="20"/>
          <w:rtl/>
        </w:rPr>
        <w:t xml:space="preserve"> حرّاً؛ تعزّ</w:t>
      </w:r>
      <w:r w:rsidRPr="00B74AAF">
        <w:rPr>
          <w:rFonts w:ascii="Esharat" w:eastAsia="MS Mincho" w:hAnsi="Esharat" w:hint="cs"/>
          <w:kern w:val="20"/>
          <w:rtl/>
        </w:rPr>
        <w:t>ُ</w:t>
      </w:r>
      <w:r w:rsidRPr="00B74AAF">
        <w:rPr>
          <w:rFonts w:ascii="Esharat" w:eastAsia="MS Mincho" w:hAnsi="Esharat"/>
          <w:kern w:val="20"/>
          <w:rtl/>
        </w:rPr>
        <w:t>زا</w:t>
      </w:r>
      <w:r w:rsidRPr="00B74AAF">
        <w:rPr>
          <w:rFonts w:ascii="Esharat" w:eastAsia="MS Mincho" w:hAnsi="Esharat" w:hint="cs"/>
          <w:kern w:val="20"/>
          <w:rtl/>
        </w:rPr>
        <w:t>ً</w:t>
      </w:r>
      <w:r w:rsidRPr="00B74AAF">
        <w:rPr>
          <w:rFonts w:ascii="Esharat" w:eastAsia="MS Mincho" w:hAnsi="Esharat"/>
          <w:kern w:val="20"/>
          <w:rtl/>
        </w:rPr>
        <w:t xml:space="preserve"> لفضلهم على غيرهم في أنفسهم. وإذا قُتِلت لهم امرأةٌ قتلتها امرأةُ قومٍ آخرين قالوا</w:t>
      </w:r>
      <w:r w:rsidRPr="00B74AAF">
        <w:rPr>
          <w:rFonts w:ascii="Esharat" w:eastAsia="MS Mincho" w:hAnsi="Esharat" w:hint="cs"/>
          <w:kern w:val="20"/>
          <w:rtl/>
        </w:rPr>
        <w:t>:</w:t>
      </w:r>
      <w:r w:rsidRPr="00B74AAF">
        <w:rPr>
          <w:rFonts w:ascii="Esharat" w:eastAsia="MS Mincho" w:hAnsi="Esharat"/>
          <w:kern w:val="20"/>
          <w:rtl/>
        </w:rPr>
        <w:t xml:space="preserve"> لا نقتل بها إلا</w:t>
      </w:r>
      <w:r w:rsidRPr="00B74AAF">
        <w:rPr>
          <w:rFonts w:ascii="Esharat" w:eastAsia="MS Mincho" w:hAnsi="Esharat" w:hint="cs"/>
          <w:kern w:val="20"/>
          <w:rtl/>
        </w:rPr>
        <w:t>ّ</w:t>
      </w:r>
      <w:r w:rsidRPr="00B74AAF">
        <w:rPr>
          <w:rFonts w:ascii="Esharat" w:eastAsia="MS Mincho" w:hAnsi="Esharat"/>
          <w:kern w:val="20"/>
          <w:rtl/>
        </w:rPr>
        <w:t xml:space="preserve"> رجلاً، فأنزل الله هذه الآية يخبرهم أنّ العبد بالعبد والأنثى بالأنثى</w:t>
      </w:r>
      <w:r w:rsidRPr="00B74AAF">
        <w:rPr>
          <w:rFonts w:ascii="Esharat" w:eastAsia="MS Mincho" w:hAnsi="Esharat" w:hint="cs"/>
          <w:kern w:val="20"/>
          <w:rtl/>
        </w:rPr>
        <w:t>،</w:t>
      </w:r>
      <w:r w:rsidRPr="00B74AAF">
        <w:rPr>
          <w:rFonts w:ascii="Esharat" w:eastAsia="MS Mincho" w:hAnsi="Esharat"/>
          <w:kern w:val="20"/>
          <w:rtl/>
        </w:rPr>
        <w:t xml:space="preserve"> فنهاهم عن البغي</w:t>
      </w:r>
      <w:r w:rsidRPr="00B74AAF">
        <w:rPr>
          <w:rFonts w:hint="cs"/>
          <w:vertAlign w:val="superscript"/>
          <w:rtl/>
        </w:rPr>
        <w:t>(</w:t>
      </w:r>
      <w:r w:rsidRPr="00B74AAF">
        <w:rPr>
          <w:rStyle w:val="ac"/>
          <w:rtl/>
        </w:rPr>
        <w:endnoteReference w:id="721"/>
      </w:r>
      <w:r w:rsidRPr="00B74AAF">
        <w:rPr>
          <w:rFonts w:hint="cs"/>
          <w:vertAlign w:val="superscript"/>
          <w:rtl/>
        </w:rPr>
        <w:t>)</w:t>
      </w:r>
      <w:r w:rsidRPr="00B74AAF">
        <w:rPr>
          <w:rFonts w:ascii="Esharat" w:eastAsia="MS Mincho" w:hAnsi="Esharat"/>
          <w:kern w:val="20"/>
          <w:rtl/>
        </w:rPr>
        <w:t>. فقَوَدُ القاتل كانت سنّةً رائجةً بين الأعراب في الجاهليّة قبل الإسلام بنحو</w:t>
      </w:r>
      <w:r w:rsidRPr="00B74AAF">
        <w:rPr>
          <w:rFonts w:ascii="Esharat" w:eastAsia="MS Mincho" w:hAnsi="Esharat" w:hint="cs"/>
          <w:kern w:val="20"/>
          <w:rtl/>
        </w:rPr>
        <w:t>ٍ</w:t>
      </w:r>
      <w:r w:rsidRPr="00B74AAF">
        <w:rPr>
          <w:rFonts w:ascii="Esharat" w:eastAsia="MS Mincho" w:hAnsi="Esharat"/>
          <w:kern w:val="20"/>
          <w:rtl/>
        </w:rPr>
        <w:t xml:space="preserve"> آكد وأشدّ ممّا شرّ</w:t>
      </w:r>
      <w:r w:rsidRPr="00B74AAF">
        <w:rPr>
          <w:rFonts w:ascii="Esharat" w:eastAsia="MS Mincho" w:hAnsi="Esharat" w:hint="cs"/>
          <w:kern w:val="20"/>
          <w:rtl/>
        </w:rPr>
        <w:t>َ</w:t>
      </w:r>
      <w:r w:rsidRPr="00B74AAF">
        <w:rPr>
          <w:rFonts w:ascii="Esharat" w:eastAsia="MS Mincho" w:hAnsi="Esharat"/>
          <w:kern w:val="20"/>
          <w:rtl/>
        </w:rPr>
        <w:t>عه الله في القرآن للمسلمين</w:t>
      </w:r>
      <w:r w:rsidRPr="00B74AAF">
        <w:rPr>
          <w:rFonts w:ascii="Esharat" w:eastAsia="MS Mincho" w:hAnsi="Esharat" w:hint="cs"/>
          <w:kern w:val="20"/>
          <w:rtl/>
        </w:rPr>
        <w:t>،</w:t>
      </w:r>
      <w:r w:rsidRPr="00B74AAF">
        <w:rPr>
          <w:rFonts w:ascii="Esharat" w:eastAsia="MS Mincho" w:hAnsi="Esharat"/>
          <w:kern w:val="20"/>
          <w:rtl/>
        </w:rPr>
        <w:t xml:space="preserve"> وهي أشدّ ردعاً للناس عن القتل</w:t>
      </w:r>
      <w:r w:rsidRPr="00B74AAF">
        <w:rPr>
          <w:rFonts w:ascii="Esharat" w:eastAsia="MS Mincho" w:hAnsi="Esharat" w:hint="cs"/>
          <w:kern w:val="20"/>
          <w:rtl/>
        </w:rPr>
        <w:t>،</w:t>
      </w:r>
      <w:r w:rsidRPr="00B74AAF">
        <w:rPr>
          <w:rFonts w:ascii="Esharat" w:eastAsia="MS Mincho" w:hAnsi="Esharat"/>
          <w:kern w:val="20"/>
          <w:rtl/>
        </w:rPr>
        <w:t xml:space="preserve"> فلا يصحّ أن يقال: إنّ الحكم الإلهيّ بالقصاص موجب</w:t>
      </w:r>
      <w:r w:rsidRPr="00B74AAF">
        <w:rPr>
          <w:rFonts w:ascii="Esharat" w:eastAsia="MS Mincho" w:hAnsi="Esharat" w:hint="cs"/>
          <w:kern w:val="20"/>
          <w:rtl/>
        </w:rPr>
        <w:t>ٌ</w:t>
      </w:r>
      <w:r w:rsidRPr="00B74AAF">
        <w:rPr>
          <w:rFonts w:ascii="Esharat" w:eastAsia="MS Mincho" w:hAnsi="Esharat"/>
          <w:kern w:val="20"/>
          <w:rtl/>
        </w:rPr>
        <w:t xml:space="preserve"> لارتداع القاتل عن القتل</w:t>
      </w:r>
      <w:r w:rsidRPr="00B74AAF">
        <w:rPr>
          <w:rFonts w:ascii="Esharat" w:eastAsia="MS Mincho" w:hAnsi="Esharat" w:hint="cs"/>
          <w:kern w:val="20"/>
          <w:rtl/>
        </w:rPr>
        <w:t>،</w:t>
      </w:r>
      <w:r w:rsidRPr="00B74AAF">
        <w:rPr>
          <w:rFonts w:ascii="Esharat" w:eastAsia="MS Mincho" w:hAnsi="Esharat"/>
          <w:kern w:val="20"/>
          <w:rtl/>
        </w:rPr>
        <w:t xml:space="preserve"> فيسلم هو من أن يُقتَل</w:t>
      </w:r>
      <w:r w:rsidRPr="00B74AAF">
        <w:rPr>
          <w:rFonts w:ascii="Esharat" w:eastAsia="MS Mincho" w:hAnsi="Esharat" w:hint="cs"/>
          <w:kern w:val="20"/>
          <w:rtl/>
        </w:rPr>
        <w:t>،</w:t>
      </w:r>
      <w:r w:rsidRPr="00B74AAF">
        <w:rPr>
          <w:rFonts w:ascii="Esharat" w:eastAsia="MS Mincho" w:hAnsi="Esharat"/>
          <w:kern w:val="20"/>
          <w:rtl/>
        </w:rPr>
        <w:t xml:space="preserve"> ويسلم مَن همَّ هو بقتله. نعم ما حكي في التبيان</w:t>
      </w:r>
      <w:r w:rsidRPr="00B74AAF">
        <w:rPr>
          <w:rFonts w:hint="cs"/>
          <w:vertAlign w:val="superscript"/>
          <w:rtl/>
        </w:rPr>
        <w:t>(</w:t>
      </w:r>
      <w:r w:rsidRPr="00B74AAF">
        <w:rPr>
          <w:rStyle w:val="ac"/>
          <w:rtl/>
        </w:rPr>
        <w:endnoteReference w:id="722"/>
      </w:r>
      <w:r w:rsidRPr="00B74AAF">
        <w:rPr>
          <w:rFonts w:hint="cs"/>
          <w:vertAlign w:val="superscript"/>
          <w:rtl/>
        </w:rPr>
        <w:t>)</w:t>
      </w:r>
      <w:r w:rsidRPr="00B74AAF">
        <w:rPr>
          <w:rFonts w:ascii="Esharat" w:eastAsia="MS Mincho" w:hAnsi="Esharat"/>
          <w:kern w:val="20"/>
          <w:rtl/>
        </w:rPr>
        <w:t xml:space="preserve"> وفقه القرآن</w:t>
      </w:r>
      <w:r w:rsidRPr="00B74AAF">
        <w:rPr>
          <w:rFonts w:hint="cs"/>
          <w:vertAlign w:val="superscript"/>
          <w:rtl/>
        </w:rPr>
        <w:t>(</w:t>
      </w:r>
      <w:r w:rsidRPr="00B74AAF">
        <w:rPr>
          <w:rStyle w:val="ac"/>
          <w:rtl/>
        </w:rPr>
        <w:endnoteReference w:id="723"/>
      </w:r>
      <w:r w:rsidRPr="00B74AAF">
        <w:rPr>
          <w:rFonts w:hint="cs"/>
          <w:vertAlign w:val="superscript"/>
          <w:rtl/>
        </w:rPr>
        <w:t>)</w:t>
      </w:r>
      <w:r w:rsidRPr="00B74AAF">
        <w:rPr>
          <w:rFonts w:ascii="Esharat" w:eastAsia="MS Mincho" w:hAnsi="Esharat"/>
          <w:kern w:val="20"/>
          <w:rtl/>
        </w:rPr>
        <w:t xml:space="preserve"> وغيرهما</w:t>
      </w:r>
      <w:r w:rsidRPr="00B74AAF">
        <w:rPr>
          <w:rFonts w:ascii="Esharat" w:eastAsia="MS Mincho" w:hAnsi="Esharat" w:hint="cs"/>
          <w:kern w:val="20"/>
          <w:rtl/>
        </w:rPr>
        <w:t xml:space="preserve">، </w:t>
      </w:r>
      <w:r w:rsidRPr="00B74AAF">
        <w:rPr>
          <w:rFonts w:ascii="Esharat" w:eastAsia="MS Mincho" w:hAnsi="Esharat"/>
          <w:kern w:val="20"/>
          <w:rtl/>
        </w:rPr>
        <w:t xml:space="preserve">عن السدّي أنّه قال: </w:t>
      </w:r>
      <w:r w:rsidRPr="00B74AAF">
        <w:rPr>
          <w:rFonts w:ascii="Esharat" w:eastAsia="MS Mincho" w:hAnsi="Esharat"/>
          <w:kern w:val="20"/>
          <w:sz w:val="24"/>
          <w:szCs w:val="24"/>
          <w:rtl/>
        </w:rPr>
        <w:t>«</w:t>
      </w:r>
      <w:r w:rsidRPr="00B74AAF">
        <w:rPr>
          <w:rFonts w:ascii="Esharat" w:eastAsia="MS Mincho" w:hAnsi="Esharat"/>
          <w:kern w:val="20"/>
          <w:rtl/>
        </w:rPr>
        <w:t>من جهة أنّه لا يقتل إلاّ القاتل</w:t>
      </w:r>
      <w:r w:rsidRPr="00B74AAF">
        <w:rPr>
          <w:rFonts w:ascii="Esharat" w:eastAsia="MS Mincho" w:hAnsi="Esharat" w:hint="cs"/>
          <w:kern w:val="20"/>
          <w:rtl/>
        </w:rPr>
        <w:t>،</w:t>
      </w:r>
      <w:r w:rsidRPr="00B74AAF">
        <w:rPr>
          <w:rFonts w:ascii="Esharat" w:eastAsia="MS Mincho" w:hAnsi="Esharat"/>
          <w:kern w:val="20"/>
          <w:rtl/>
        </w:rPr>
        <w:t xml:space="preserve"> دون غيره، خلاف فعل الجاهليّة الذين كانوا يتفانون </w:t>
      </w:r>
      <w:r w:rsidRPr="00B74AAF">
        <w:rPr>
          <w:rFonts w:ascii="Esharat" w:eastAsia="MS Mincho" w:hAnsi="Esharat"/>
          <w:kern w:val="20"/>
          <w:rtl/>
        </w:rPr>
        <w:lastRenderedPageBreak/>
        <w:t>بالطوائل</w:t>
      </w:r>
      <w:r w:rsidRPr="00B74AAF">
        <w:rPr>
          <w:rFonts w:ascii="Esharat" w:eastAsia="MS Mincho" w:hAnsi="Esharat"/>
          <w:kern w:val="20"/>
          <w:sz w:val="24"/>
          <w:szCs w:val="24"/>
          <w:rtl/>
        </w:rPr>
        <w:t>»</w:t>
      </w:r>
      <w:r w:rsidRPr="00B74AAF">
        <w:rPr>
          <w:rFonts w:ascii="Esharat" w:eastAsia="MS Mincho" w:hAnsi="Esharat"/>
          <w:kern w:val="20"/>
          <w:rtl/>
        </w:rPr>
        <w:t xml:space="preserve"> سليم</w:t>
      </w:r>
      <w:r w:rsidRPr="00B74AAF">
        <w:rPr>
          <w:rFonts w:ascii="Esharat" w:eastAsia="MS Mincho" w:hAnsi="Esharat" w:hint="cs"/>
          <w:kern w:val="20"/>
          <w:rtl/>
        </w:rPr>
        <w:t>ٌ</w:t>
      </w:r>
      <w:r w:rsidRPr="00B74AAF">
        <w:rPr>
          <w:rFonts w:ascii="Esharat" w:eastAsia="MS Mincho" w:hAnsi="Esharat"/>
          <w:kern w:val="20"/>
          <w:rtl/>
        </w:rPr>
        <w:t xml:space="preserve"> من هذا الإشكال.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وما اضطرّهم إلى هذه التأويلات إلاّ أنّهم فسّ</w:t>
      </w:r>
      <w:r w:rsidRPr="00B74AAF">
        <w:rPr>
          <w:rFonts w:ascii="Esharat" w:eastAsia="MS Mincho" w:hAnsi="Esharat" w:hint="cs"/>
          <w:kern w:val="20"/>
          <w:rtl/>
        </w:rPr>
        <w:t>َ</w:t>
      </w:r>
      <w:r w:rsidRPr="00B74AAF">
        <w:rPr>
          <w:rFonts w:ascii="Esharat" w:eastAsia="MS Mincho" w:hAnsi="Esharat"/>
          <w:kern w:val="20"/>
          <w:rtl/>
        </w:rPr>
        <w:t xml:space="preserve">روا </w:t>
      </w:r>
      <w:r w:rsidRPr="00B74AAF">
        <w:rPr>
          <w:rFonts w:hint="eastAsia"/>
          <w:sz w:val="24"/>
          <w:szCs w:val="24"/>
          <w:rtl/>
        </w:rPr>
        <w:t>«</w:t>
      </w:r>
      <w:r w:rsidRPr="00B74AAF">
        <w:rPr>
          <w:rFonts w:ascii="Esharat" w:eastAsia="MS Mincho" w:hAnsi="Esharat"/>
          <w:kern w:val="20"/>
          <w:rtl/>
        </w:rPr>
        <w:t>القصاص</w:t>
      </w:r>
      <w:r w:rsidRPr="00B74AAF">
        <w:rPr>
          <w:rFonts w:hint="eastAsia"/>
          <w:sz w:val="24"/>
          <w:szCs w:val="24"/>
          <w:rtl/>
        </w:rPr>
        <w:t>»</w:t>
      </w:r>
      <w:r w:rsidRPr="00B74AAF">
        <w:rPr>
          <w:rFonts w:ascii="Esharat" w:eastAsia="MS Mincho" w:hAnsi="Esharat"/>
          <w:kern w:val="20"/>
          <w:rtl/>
        </w:rPr>
        <w:t xml:space="preserve"> بالقَوَد</w:t>
      </w:r>
      <w:r w:rsidRPr="00B74AAF">
        <w:rPr>
          <w:rFonts w:ascii="Esharat" w:eastAsia="MS Mincho" w:hAnsi="Esharat" w:hint="cs"/>
          <w:kern w:val="20"/>
          <w:rtl/>
        </w:rPr>
        <w:t>.</w:t>
      </w:r>
      <w:r w:rsidRPr="00B74AAF">
        <w:rPr>
          <w:rFonts w:ascii="Esharat" w:eastAsia="MS Mincho" w:hAnsi="Esharat"/>
          <w:kern w:val="20"/>
          <w:rtl/>
        </w:rPr>
        <w:t xml:space="preserve"> وقد عرفت أنّه بمعنى المساواة</w:t>
      </w:r>
      <w:r w:rsidRPr="00B74AAF">
        <w:rPr>
          <w:rFonts w:ascii="Esharat" w:eastAsia="MS Mincho" w:hAnsi="Esharat" w:hint="cs"/>
          <w:kern w:val="20"/>
          <w:rtl/>
        </w:rPr>
        <w:t>.</w:t>
      </w:r>
      <w:r w:rsidRPr="00B74AAF">
        <w:rPr>
          <w:rFonts w:ascii="Esharat" w:eastAsia="MS Mincho" w:hAnsi="Esharat"/>
          <w:kern w:val="20"/>
          <w:rtl/>
        </w:rPr>
        <w:t xml:space="preserve"> ولم يلتفتوا أيضاً إلى أنّ قوله: </w:t>
      </w:r>
      <w:r w:rsidRPr="00B74AAF">
        <w:rPr>
          <w:rFonts w:ascii="Mosawi" w:hAnsi="Mosawi" w:cs="Mosawi"/>
          <w:sz w:val="24"/>
          <w:szCs w:val="24"/>
          <w:rtl/>
        </w:rPr>
        <w:t>﴿</w:t>
      </w:r>
      <w:r w:rsidRPr="00B74AAF">
        <w:rPr>
          <w:rFonts w:ascii="Esharat" w:eastAsia="MS Mincho" w:hAnsi="Esharat"/>
          <w:b/>
          <w:bCs/>
          <w:kern w:val="20"/>
          <w:rtl/>
        </w:rPr>
        <w:t>وَلَكُمْ فِي الْقِصَاصِ حَيَاةٌ</w:t>
      </w:r>
      <w:r w:rsidRPr="00B74AAF">
        <w:rPr>
          <w:rFonts w:ascii="Mosawi" w:hAnsi="Mosawi" w:cs="Mosawi"/>
          <w:sz w:val="24"/>
          <w:szCs w:val="24"/>
          <w:rtl/>
        </w:rPr>
        <w:t>﴾</w:t>
      </w:r>
      <w:r w:rsidRPr="00B74AAF">
        <w:rPr>
          <w:rFonts w:ascii="Esharat" w:eastAsia="MS Mincho" w:hAnsi="Esharat"/>
          <w:kern w:val="20"/>
          <w:rtl/>
        </w:rPr>
        <w:t xml:space="preserve"> يدلّ على اختصاص القصاص بالأمّة الإسلاميّة في </w:t>
      </w:r>
      <w:r w:rsidRPr="00B74AAF">
        <w:rPr>
          <w:rFonts w:ascii="Esharat" w:eastAsia="MS Mincho" w:hAnsi="Esharat" w:hint="cs"/>
          <w:kern w:val="20"/>
          <w:rtl/>
        </w:rPr>
        <w:t>مقابل</w:t>
      </w:r>
      <w:r w:rsidRPr="00B74AAF">
        <w:rPr>
          <w:rFonts w:ascii="Esharat" w:eastAsia="MS Mincho" w:hAnsi="Esharat"/>
          <w:kern w:val="20"/>
          <w:rtl/>
        </w:rPr>
        <w:t xml:space="preserve"> سائر الأمم الماضية، أعني بني إسرائيل </w:t>
      </w:r>
      <w:r w:rsidRPr="00B74AAF">
        <w:rPr>
          <w:rFonts w:ascii="Esharat" w:eastAsia="MS Mincho" w:hAnsi="Esharat" w:hint="cs"/>
          <w:kern w:val="20"/>
          <w:rtl/>
        </w:rPr>
        <w:t xml:space="preserve">في عصر موسى </w:t>
      </w:r>
      <w:r w:rsidRPr="00B74AAF">
        <w:rPr>
          <w:rFonts w:ascii="Esharat" w:eastAsia="MS Mincho" w:hAnsi="Esharat"/>
          <w:kern w:val="20"/>
          <w:rtl/>
        </w:rPr>
        <w:t>ومَن</w:t>
      </w:r>
      <w:r w:rsidRPr="00B74AAF">
        <w:rPr>
          <w:rFonts w:ascii="Esharat" w:eastAsia="MS Mincho" w:hAnsi="Esharat" w:hint="cs"/>
          <w:kern w:val="20"/>
          <w:rtl/>
        </w:rPr>
        <w:t>ْ</w:t>
      </w:r>
      <w:r w:rsidRPr="00B74AAF">
        <w:rPr>
          <w:rFonts w:ascii="Esharat" w:eastAsia="MS Mincho" w:hAnsi="Esharat"/>
          <w:kern w:val="20"/>
          <w:rtl/>
        </w:rPr>
        <w:t xml:space="preserve"> بعدهم؛ حيث كتب الله عليهم </w:t>
      </w:r>
      <w:r w:rsidRPr="00B74AAF">
        <w:rPr>
          <w:rFonts w:ascii="Mosawi" w:hAnsi="Mosawi" w:cs="Mosawi"/>
          <w:sz w:val="24"/>
          <w:szCs w:val="24"/>
          <w:rtl/>
        </w:rPr>
        <w:t>﴿</w:t>
      </w:r>
      <w:r w:rsidRPr="00B74AAF">
        <w:rPr>
          <w:rFonts w:ascii="Esharat" w:eastAsia="MS Mincho" w:hAnsi="Esharat"/>
          <w:b/>
          <w:bCs/>
          <w:kern w:val="20"/>
          <w:rtl/>
        </w:rPr>
        <w:t>أ</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 xml:space="preserve"> 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Esharat" w:eastAsia="MS Mincho" w:hAnsi="Esharat"/>
          <w:b/>
          <w:bCs/>
          <w:kern w:val="20"/>
          <w:rtl/>
        </w:rPr>
        <w:t xml:space="preserve"> ب</w:t>
      </w:r>
      <w:r w:rsidRPr="00B74AAF">
        <w:rPr>
          <w:rFonts w:ascii="Esharat" w:eastAsia="MS Mincho" w:hAnsi="Esharat" w:hint="cs"/>
          <w:b/>
          <w:bCs/>
          <w:kern w:val="20"/>
          <w:rtl/>
        </w:rPr>
        <w:t>ِ</w:t>
      </w:r>
      <w:r w:rsidRPr="00B74AAF">
        <w:rPr>
          <w:rFonts w:ascii="Esharat" w:eastAsia="MS Mincho" w:hAnsi="Esharat"/>
          <w:b/>
          <w:bCs/>
          <w:kern w:val="20"/>
          <w:rtl/>
        </w:rPr>
        <w:t>ال</w:t>
      </w:r>
      <w:r w:rsidRPr="00B74AAF">
        <w:rPr>
          <w:rFonts w:ascii="Esharat" w:eastAsia="MS Mincho" w:hAnsi="Esharat" w:hint="cs"/>
          <w:b/>
          <w:bCs/>
          <w:kern w:val="20"/>
          <w:rtl/>
        </w:rPr>
        <w:t>ْ</w:t>
      </w:r>
      <w:r w:rsidRPr="00B74AAF">
        <w:rPr>
          <w:rFonts w:ascii="Esharat" w:eastAsia="MS Mincho" w:hAnsi="Esharat"/>
          <w:b/>
          <w:bCs/>
          <w:kern w:val="20"/>
          <w:rtl/>
        </w:rPr>
        <w:t>ن</w:t>
      </w:r>
      <w:r w:rsidRPr="00B74AAF">
        <w:rPr>
          <w:rFonts w:ascii="Esharat" w:eastAsia="MS Mincho" w:hAnsi="Esharat" w:hint="cs"/>
          <w:b/>
          <w:bCs/>
          <w:kern w:val="20"/>
          <w:rtl/>
        </w:rPr>
        <w:t>َّ</w:t>
      </w:r>
      <w:r w:rsidRPr="00B74AAF">
        <w:rPr>
          <w:rFonts w:ascii="Esharat" w:eastAsia="MS Mincho" w:hAnsi="Esharat"/>
          <w:b/>
          <w:bCs/>
          <w:kern w:val="20"/>
          <w:rtl/>
        </w:rPr>
        <w:t>ف</w:t>
      </w:r>
      <w:r w:rsidRPr="00B74AAF">
        <w:rPr>
          <w:rFonts w:ascii="Esharat" w:eastAsia="MS Mincho" w:hAnsi="Esharat" w:hint="cs"/>
          <w:b/>
          <w:bCs/>
          <w:kern w:val="20"/>
          <w:rtl/>
        </w:rPr>
        <w:t>ْ</w:t>
      </w:r>
      <w:r w:rsidRPr="00B74AAF">
        <w:rPr>
          <w:rFonts w:ascii="Esharat" w:eastAsia="MS Mincho" w:hAnsi="Esharat"/>
          <w:b/>
          <w:bCs/>
          <w:kern w:val="20"/>
          <w:rtl/>
        </w:rPr>
        <w:t>س</w:t>
      </w:r>
      <w:r w:rsidRPr="00B74AAF">
        <w:rPr>
          <w:rFonts w:ascii="Esharat" w:eastAsia="MS Mincho" w:hAnsi="Esharat" w:hint="cs"/>
          <w:b/>
          <w:bCs/>
          <w:kern w:val="20"/>
          <w:rtl/>
        </w:rPr>
        <w:t>ِ</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فما كتبه الله على الأ</w:t>
      </w:r>
      <w:r w:rsidRPr="00B74AAF">
        <w:rPr>
          <w:rFonts w:ascii="Esharat" w:eastAsia="MS Mincho" w:hAnsi="Esharat" w:hint="cs"/>
          <w:kern w:val="20"/>
          <w:rtl/>
        </w:rPr>
        <w:t>ُ</w:t>
      </w:r>
      <w:r w:rsidRPr="00B74AAF">
        <w:rPr>
          <w:rFonts w:ascii="Esharat" w:eastAsia="MS Mincho" w:hAnsi="Esharat"/>
          <w:kern w:val="20"/>
          <w:rtl/>
        </w:rPr>
        <w:t>م</w:t>
      </w:r>
      <w:r w:rsidRPr="00B74AAF">
        <w:rPr>
          <w:rFonts w:ascii="Esharat" w:eastAsia="MS Mincho" w:hAnsi="Esharat" w:hint="cs"/>
          <w:kern w:val="20"/>
          <w:rtl/>
        </w:rPr>
        <w:t>ّ</w:t>
      </w:r>
      <w:r w:rsidRPr="00B74AAF">
        <w:rPr>
          <w:rFonts w:ascii="Esharat" w:eastAsia="MS Mincho" w:hAnsi="Esharat"/>
          <w:kern w:val="20"/>
          <w:rtl/>
        </w:rPr>
        <w:t>ة الإسلاميّة بالنسبة إلى ما كتبه على غيرهم موجب</w:t>
      </w:r>
      <w:r w:rsidRPr="00B74AAF">
        <w:rPr>
          <w:rFonts w:ascii="Esharat" w:eastAsia="MS Mincho" w:hAnsi="Esharat" w:hint="cs"/>
          <w:kern w:val="20"/>
          <w:rtl/>
        </w:rPr>
        <w:t>ٌ</w:t>
      </w:r>
      <w:r w:rsidRPr="00B74AAF">
        <w:rPr>
          <w:rFonts w:ascii="Esharat" w:eastAsia="MS Mincho" w:hAnsi="Esharat"/>
          <w:kern w:val="20"/>
          <w:rtl/>
        </w:rPr>
        <w:t xml:space="preserve"> لإبقاء حياة القاتل </w:t>
      </w:r>
      <w:r w:rsidRPr="00B74AAF">
        <w:rPr>
          <w:rFonts w:ascii="Esharat" w:eastAsia="MS Mincho" w:hAnsi="Esharat" w:hint="cs"/>
          <w:kern w:val="20"/>
          <w:rtl/>
        </w:rPr>
        <w:t xml:space="preserve">المسلم </w:t>
      </w:r>
      <w:r w:rsidRPr="00B74AAF">
        <w:rPr>
          <w:rFonts w:ascii="Esharat" w:eastAsia="MS Mincho" w:hAnsi="Esharat"/>
          <w:kern w:val="20"/>
          <w:rtl/>
        </w:rPr>
        <w:t>في كثير</w:t>
      </w:r>
      <w:r w:rsidRPr="00B74AAF">
        <w:rPr>
          <w:rFonts w:ascii="Esharat" w:eastAsia="MS Mincho" w:hAnsi="Esharat" w:hint="cs"/>
          <w:kern w:val="20"/>
          <w:rtl/>
        </w:rPr>
        <w:t>ٍ</w:t>
      </w:r>
      <w:r w:rsidRPr="00B74AAF">
        <w:rPr>
          <w:rFonts w:ascii="Esharat" w:eastAsia="MS Mincho" w:hAnsi="Esharat"/>
          <w:kern w:val="20"/>
          <w:rtl/>
        </w:rPr>
        <w:t xml:space="preserve"> من الموارد</w:t>
      </w:r>
      <w:r w:rsidRPr="00B74AAF">
        <w:rPr>
          <w:rFonts w:ascii="Esharat" w:eastAsia="MS Mincho" w:hAnsi="Esharat" w:hint="cs"/>
          <w:kern w:val="20"/>
          <w:rtl/>
        </w:rPr>
        <w:t>،</w:t>
      </w:r>
      <w:r w:rsidRPr="00B74AAF">
        <w:rPr>
          <w:rFonts w:ascii="Esharat" w:eastAsia="MS Mincho" w:hAnsi="Esharat"/>
          <w:kern w:val="20"/>
          <w:rtl/>
        </w:rPr>
        <w:t xml:space="preserve"> فهو حياة</w:t>
      </w:r>
      <w:r w:rsidRPr="00B74AAF">
        <w:rPr>
          <w:rFonts w:ascii="Esharat" w:eastAsia="MS Mincho" w:hAnsi="Esharat" w:hint="cs"/>
          <w:kern w:val="20"/>
          <w:rtl/>
        </w:rPr>
        <w:t>ٌ</w:t>
      </w:r>
      <w:r w:rsidRPr="00B74AAF">
        <w:rPr>
          <w:rFonts w:ascii="Esharat" w:eastAsia="MS Mincho" w:hAnsi="Esharat"/>
          <w:kern w:val="20"/>
          <w:rtl/>
        </w:rPr>
        <w:t xml:space="preserve"> للمؤمنين في شريعة الإسلام.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وممّا ذكر ظهر أيضاً أنّ الأحكام المذكورة في الآية</w:t>
      </w:r>
      <w:r w:rsidRPr="00B74AAF">
        <w:rPr>
          <w:rFonts w:ascii="Esharat" w:eastAsia="MS Mincho" w:hAnsi="Esharat" w:hint="cs"/>
          <w:kern w:val="20"/>
          <w:rtl/>
        </w:rPr>
        <w:t>،</w:t>
      </w:r>
      <w:r w:rsidRPr="00B74AAF">
        <w:rPr>
          <w:rFonts w:ascii="Esharat" w:eastAsia="MS Mincho" w:hAnsi="Esharat"/>
          <w:kern w:val="20"/>
          <w:rtl/>
        </w:rPr>
        <w:t xml:space="preserve"> في غير فقرة </w:t>
      </w:r>
      <w:r w:rsidRPr="00B74AAF">
        <w:rPr>
          <w:rFonts w:ascii="Mosawi" w:hAnsi="Mosawi" w:cs="Mosawi"/>
          <w:sz w:val="24"/>
          <w:szCs w:val="24"/>
          <w:rtl/>
        </w:rPr>
        <w:t>﴿</w:t>
      </w:r>
      <w:r w:rsidRPr="00B74AAF">
        <w:rPr>
          <w:rFonts w:ascii="Esharat" w:eastAsia="MS Mincho" w:hAnsi="Esharat"/>
          <w:b/>
          <w:bCs/>
          <w:kern w:val="20"/>
          <w:rtl/>
        </w:rPr>
        <w:t>النَّفْسَ بِالنَّفْسِ</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باقيةٌ على إطلاقها بالنسبة إلى المسلمين. وعليه فإطلاق العين والأنف والأذن والسنّ فيها يدل</w:t>
      </w:r>
      <w:r w:rsidRPr="00B74AAF">
        <w:rPr>
          <w:rFonts w:ascii="Esharat" w:eastAsia="MS Mincho" w:hAnsi="Esharat" w:hint="cs"/>
          <w:kern w:val="20"/>
          <w:rtl/>
        </w:rPr>
        <w:t>ّ</w:t>
      </w:r>
      <w:r w:rsidRPr="00B74AAF">
        <w:rPr>
          <w:rFonts w:ascii="Esharat" w:eastAsia="MS Mincho" w:hAnsi="Esharat"/>
          <w:kern w:val="20"/>
          <w:rtl/>
        </w:rPr>
        <w:t xml:space="preserve"> على أن</w:t>
      </w:r>
      <w:r w:rsidRPr="00B74AAF">
        <w:rPr>
          <w:rFonts w:ascii="Esharat" w:eastAsia="MS Mincho" w:hAnsi="Esharat" w:hint="cs"/>
          <w:kern w:val="20"/>
          <w:rtl/>
        </w:rPr>
        <w:t>ه</w:t>
      </w:r>
      <w:r w:rsidRPr="00B74AAF">
        <w:rPr>
          <w:rFonts w:ascii="Esharat" w:eastAsia="MS Mincho" w:hAnsi="Esharat"/>
          <w:kern w:val="20"/>
          <w:rtl/>
        </w:rPr>
        <w:t xml:space="preserve"> في هذه الأطراف لا تُعتبَر المساواة بين الجاني والمجنيّ عليه في الحرّية والرقّية والذكورة والأنوثة، بل لو كان الجاني حرّاً كبيراً والمجنيُّ عليه أَمَةً صغيرة يُقتَصّ منه بمثل ما جنى عليها؛ عملاً بإطلاق قوله تعالى: </w:t>
      </w:r>
      <w:r w:rsidRPr="00B74AAF">
        <w:rPr>
          <w:rFonts w:ascii="Mosawi" w:hAnsi="Mosawi" w:cs="Mosawi"/>
          <w:sz w:val="24"/>
          <w:szCs w:val="24"/>
          <w:rtl/>
        </w:rPr>
        <w:t>﴿</w:t>
      </w:r>
      <w:r w:rsidRPr="00B74AAF">
        <w:rPr>
          <w:rFonts w:ascii="Esharat" w:eastAsia="MS Mincho" w:hAnsi="Esharat"/>
          <w:b/>
          <w:bCs/>
          <w:kern w:val="20"/>
          <w:rtl/>
        </w:rPr>
        <w:t>وَالْعَيْنَ بِالْعَيْنِ وَالأَنفَ بِالأَنفِ وَالأُذُنَ بِالأُذُنِ وَالسِّنَّ بِالسِّنِّ</w:t>
      </w:r>
      <w:r w:rsidRPr="00B74AAF">
        <w:rPr>
          <w:rFonts w:ascii="Mosawi" w:hAnsi="Mosawi" w:cs="Mosawi"/>
          <w:sz w:val="24"/>
          <w:szCs w:val="24"/>
          <w:rtl/>
        </w:rPr>
        <w:t>﴾</w:t>
      </w:r>
      <w:r w:rsidRPr="00B74AAF">
        <w:rPr>
          <w:rFonts w:ascii="Esharat" w:eastAsia="MS Mincho" w:hAnsi="Esharat"/>
          <w:kern w:val="20"/>
          <w:rtl/>
        </w:rPr>
        <w:t xml:space="preserve">.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 xml:space="preserve">قوله تعالى: </w:t>
      </w:r>
      <w:r w:rsidRPr="00B74AAF">
        <w:rPr>
          <w:rFonts w:ascii="Mosawi" w:hAnsi="Mosawi" w:cs="Mosawi"/>
          <w:sz w:val="24"/>
          <w:szCs w:val="24"/>
          <w:rtl/>
        </w:rPr>
        <w:t>﴿</w:t>
      </w:r>
      <w:r w:rsidRPr="00B74AAF">
        <w:rPr>
          <w:rFonts w:ascii="Esharat" w:eastAsia="MS Mincho" w:hAnsi="Esharat"/>
          <w:b/>
          <w:bCs/>
          <w:kern w:val="20"/>
          <w:rtl/>
        </w:rPr>
        <w:t>وَالْجُرُوحَ قِصَاصٌ</w:t>
      </w:r>
      <w:r w:rsidRPr="00B74AAF">
        <w:rPr>
          <w:rFonts w:ascii="Mosawi" w:hAnsi="Mosawi" w:cs="Mosawi"/>
          <w:sz w:val="24"/>
          <w:szCs w:val="24"/>
          <w:rtl/>
        </w:rPr>
        <w:t>﴾</w:t>
      </w:r>
      <w:r w:rsidRPr="00B74AAF">
        <w:rPr>
          <w:rFonts w:ascii="Esharat" w:eastAsia="MS Mincho" w:hAnsi="Esharat"/>
          <w:kern w:val="20"/>
          <w:rtl/>
        </w:rPr>
        <w:t xml:space="preserve"> معناه كتبنا عليهم أنّ الجروح قصاص</w:t>
      </w:r>
      <w:r w:rsidRPr="00B74AAF">
        <w:rPr>
          <w:rFonts w:ascii="Esharat" w:eastAsia="MS Mincho" w:hAnsi="Esharat" w:hint="cs"/>
          <w:kern w:val="20"/>
          <w:rtl/>
        </w:rPr>
        <w:t>ٌ</w:t>
      </w:r>
      <w:r w:rsidRPr="00B74AAF">
        <w:rPr>
          <w:rFonts w:ascii="Esharat" w:eastAsia="MS Mincho" w:hAnsi="Esharat"/>
          <w:kern w:val="20"/>
          <w:rtl/>
        </w:rPr>
        <w:t>، يعني أنّ الجروح متساوية</w:t>
      </w:r>
      <w:r w:rsidRPr="00B74AAF">
        <w:rPr>
          <w:rFonts w:ascii="Esharat" w:eastAsia="MS Mincho" w:hAnsi="Esharat" w:hint="cs"/>
          <w:kern w:val="20"/>
          <w:rtl/>
        </w:rPr>
        <w:t>.</w:t>
      </w:r>
      <w:r w:rsidRPr="00B74AAF">
        <w:rPr>
          <w:rFonts w:ascii="Esharat" w:eastAsia="MS Mincho" w:hAnsi="Esharat"/>
          <w:kern w:val="20"/>
          <w:rtl/>
        </w:rPr>
        <w:t xml:space="preserve"> فلم يتعر</w:t>
      </w:r>
      <w:r w:rsidRPr="00B74AAF">
        <w:rPr>
          <w:rFonts w:ascii="Esharat" w:eastAsia="MS Mincho" w:hAnsi="Esharat" w:hint="cs"/>
          <w:kern w:val="20"/>
          <w:rtl/>
        </w:rPr>
        <w:t>َّ</w:t>
      </w:r>
      <w:r w:rsidRPr="00B74AAF">
        <w:rPr>
          <w:rFonts w:ascii="Esharat" w:eastAsia="MS Mincho" w:hAnsi="Esharat"/>
          <w:kern w:val="20"/>
          <w:rtl/>
        </w:rPr>
        <w:t>ض التشريع الإلهيّ هنا لجزئيّات القود في الجروح، بل شرّع أنّها بعمومها م</w:t>
      </w:r>
      <w:r w:rsidRPr="00B74AAF">
        <w:rPr>
          <w:rFonts w:ascii="Esharat" w:eastAsia="MS Mincho" w:hAnsi="Esharat" w:hint="cs"/>
          <w:kern w:val="20"/>
          <w:rtl/>
        </w:rPr>
        <w:t>ت</w:t>
      </w:r>
      <w:r w:rsidRPr="00B74AAF">
        <w:rPr>
          <w:rFonts w:ascii="Esharat" w:eastAsia="MS Mincho" w:hAnsi="Esharat"/>
          <w:kern w:val="20"/>
          <w:rtl/>
        </w:rPr>
        <w:t>ساويةٌ، فالجرح في اليد مساو</w:t>
      </w:r>
      <w:r w:rsidRPr="00B74AAF">
        <w:rPr>
          <w:rFonts w:ascii="Esharat" w:eastAsia="MS Mincho" w:hAnsi="Esharat" w:hint="cs"/>
          <w:kern w:val="20"/>
          <w:rtl/>
        </w:rPr>
        <w:t>ٍ</w:t>
      </w:r>
      <w:r w:rsidRPr="00B74AAF">
        <w:rPr>
          <w:rFonts w:ascii="Esharat" w:eastAsia="MS Mincho" w:hAnsi="Esharat"/>
          <w:kern w:val="20"/>
          <w:rtl/>
        </w:rPr>
        <w:t xml:space="preserve"> للجرح في أيّ عضو</w:t>
      </w:r>
      <w:r w:rsidRPr="00B74AAF">
        <w:rPr>
          <w:rFonts w:ascii="Esharat" w:eastAsia="MS Mincho" w:hAnsi="Esharat" w:hint="cs"/>
          <w:kern w:val="20"/>
          <w:rtl/>
        </w:rPr>
        <w:t>ٍ</w:t>
      </w:r>
      <w:r w:rsidRPr="00B74AAF">
        <w:rPr>
          <w:rFonts w:ascii="Esharat" w:eastAsia="MS Mincho" w:hAnsi="Esharat"/>
          <w:kern w:val="20"/>
          <w:rtl/>
        </w:rPr>
        <w:t xml:space="preserve"> آخر. وبما أنّه تعالى في </w:t>
      </w:r>
      <w:r w:rsidRPr="00B74AAF">
        <w:rPr>
          <w:rFonts w:ascii="Esharat" w:eastAsia="MS Mincho" w:hAnsi="Esharat" w:hint="cs"/>
          <w:kern w:val="20"/>
          <w:rtl/>
        </w:rPr>
        <w:t xml:space="preserve">الآية </w:t>
      </w:r>
      <w:r w:rsidRPr="00DA0B6E">
        <w:rPr>
          <w:rFonts w:eastAsia="Lotus Linotype"/>
          <w:sz w:val="27"/>
          <w:rtl/>
        </w:rPr>
        <w:t>194</w:t>
      </w:r>
      <w:r w:rsidRPr="00B74AAF">
        <w:rPr>
          <w:rFonts w:ascii="Esharat" w:eastAsia="MS Mincho" w:hAnsi="Esharat" w:hint="cs"/>
          <w:kern w:val="20"/>
          <w:rtl/>
        </w:rPr>
        <w:t xml:space="preserve"> من </w:t>
      </w:r>
      <w:r w:rsidRPr="00B74AAF">
        <w:rPr>
          <w:rFonts w:ascii="Esharat" w:eastAsia="MS Mincho" w:hAnsi="Esharat"/>
          <w:kern w:val="20"/>
          <w:rtl/>
        </w:rPr>
        <w:t xml:space="preserve">سورة البقرة فرّع على القصاص في الحرمات قولَه: </w:t>
      </w:r>
      <w:r w:rsidRPr="00B74AAF">
        <w:rPr>
          <w:rFonts w:ascii="Mosawi" w:hAnsi="Mosawi" w:cs="Mosawi"/>
          <w:sz w:val="24"/>
          <w:szCs w:val="24"/>
          <w:rtl/>
        </w:rPr>
        <w:t>﴿</w:t>
      </w:r>
      <w:r w:rsidRPr="00B74AAF">
        <w:rPr>
          <w:rFonts w:ascii="Esharat" w:eastAsia="MS Mincho" w:hAnsi="Esharat"/>
          <w:b/>
          <w:bCs/>
          <w:kern w:val="20"/>
          <w:rtl/>
        </w:rPr>
        <w:t>فَمَنِ اعْتَد</w:t>
      </w:r>
      <w:r w:rsidRPr="00B74AAF">
        <w:rPr>
          <w:rFonts w:ascii="Esharat" w:eastAsia="MS Mincho" w:hAnsi="Esharat" w:hint="cs"/>
          <w:b/>
          <w:bCs/>
          <w:kern w:val="20"/>
          <w:rtl/>
        </w:rPr>
        <w:t>َ</w:t>
      </w:r>
      <w:r w:rsidRPr="00B74AAF">
        <w:rPr>
          <w:rFonts w:ascii="Esharat" w:eastAsia="MS Mincho" w:hAnsi="Esharat"/>
          <w:b/>
          <w:bCs/>
          <w:kern w:val="20"/>
          <w:rtl/>
        </w:rPr>
        <w:t>ى عَلَيْكُمْ فَاعْتَدُوا عَلَيْهِ بِمِثْلِ مَا اعْتَد</w:t>
      </w:r>
      <w:r w:rsidRPr="00B74AAF">
        <w:rPr>
          <w:rFonts w:ascii="Esharat" w:eastAsia="MS Mincho" w:hAnsi="Esharat" w:hint="cs"/>
          <w:b/>
          <w:bCs/>
          <w:kern w:val="20"/>
          <w:rtl/>
        </w:rPr>
        <w:t>َ</w:t>
      </w:r>
      <w:r w:rsidRPr="00B74AAF">
        <w:rPr>
          <w:rFonts w:ascii="Esharat" w:eastAsia="MS Mincho" w:hAnsi="Esharat"/>
          <w:b/>
          <w:bCs/>
          <w:kern w:val="20"/>
          <w:rtl/>
        </w:rPr>
        <w:t>ى عَلَيْكُمْ</w:t>
      </w:r>
      <w:r w:rsidRPr="00B74AAF">
        <w:rPr>
          <w:rFonts w:ascii="Mosawi" w:hAnsi="Mosawi" w:cs="Mosawi"/>
          <w:sz w:val="24"/>
          <w:szCs w:val="24"/>
          <w:rtl/>
        </w:rPr>
        <w:t>﴾</w:t>
      </w:r>
      <w:r w:rsidRPr="00B74AAF">
        <w:rPr>
          <w:rFonts w:ascii="Esharat" w:eastAsia="MS Mincho" w:hAnsi="Esharat" w:hint="cs"/>
          <w:kern w:val="20"/>
          <w:rtl/>
        </w:rPr>
        <w:t>،</w:t>
      </w:r>
      <w:r w:rsidRPr="00B74AAF">
        <w:rPr>
          <w:rFonts w:ascii="Esharat" w:eastAsia="MS Mincho" w:hAnsi="Esharat"/>
          <w:kern w:val="20"/>
          <w:rtl/>
        </w:rPr>
        <w:t xml:space="preserve"> فبيّ</w:t>
      </w:r>
      <w:r w:rsidRPr="00B74AAF">
        <w:rPr>
          <w:rFonts w:ascii="Esharat" w:eastAsia="MS Mincho" w:hAnsi="Esharat" w:hint="cs"/>
          <w:kern w:val="20"/>
          <w:rtl/>
        </w:rPr>
        <w:t>َ</w:t>
      </w:r>
      <w:r w:rsidRPr="00B74AAF">
        <w:rPr>
          <w:rFonts w:ascii="Esharat" w:eastAsia="MS Mincho" w:hAnsi="Esharat"/>
          <w:kern w:val="20"/>
          <w:rtl/>
        </w:rPr>
        <w:t>ن أن</w:t>
      </w:r>
      <w:r w:rsidRPr="00B74AAF">
        <w:rPr>
          <w:rFonts w:ascii="Esharat" w:eastAsia="MS Mincho" w:hAnsi="Esharat" w:hint="cs"/>
          <w:kern w:val="20"/>
          <w:rtl/>
        </w:rPr>
        <w:t>ه</w:t>
      </w:r>
      <w:r w:rsidRPr="00B74AAF">
        <w:rPr>
          <w:rFonts w:ascii="Esharat" w:eastAsia="MS Mincho" w:hAnsi="Esharat"/>
          <w:kern w:val="20"/>
          <w:rtl/>
        </w:rPr>
        <w:t xml:space="preserve"> في الأمور المتساوية جزاءُ كلِّ اعتداء اعتداءٌ بمثله</w:t>
      </w:r>
      <w:r w:rsidRPr="00B74AAF">
        <w:rPr>
          <w:rFonts w:ascii="Esharat" w:eastAsia="MS Mincho" w:hAnsi="Esharat" w:hint="cs"/>
          <w:kern w:val="20"/>
          <w:rtl/>
        </w:rPr>
        <w:t>،</w:t>
      </w:r>
      <w:r w:rsidRPr="00B74AAF">
        <w:rPr>
          <w:rFonts w:ascii="Esharat" w:eastAsia="MS Mincho" w:hAnsi="Esharat"/>
          <w:kern w:val="20"/>
          <w:rtl/>
        </w:rPr>
        <w:t xml:space="preserve"> علمنا هنا أنّ كلَّ اعتداء في الجروح يعتدى بمثله أيضاً</w:t>
      </w:r>
      <w:r w:rsidRPr="00B74AAF">
        <w:rPr>
          <w:rFonts w:ascii="Esharat" w:eastAsia="MS Mincho" w:hAnsi="Esharat" w:hint="cs"/>
          <w:kern w:val="20"/>
          <w:rtl/>
        </w:rPr>
        <w:t>،</w:t>
      </w:r>
      <w:r w:rsidRPr="00B74AAF">
        <w:rPr>
          <w:rFonts w:ascii="Esharat" w:eastAsia="MS Mincho" w:hAnsi="Esharat"/>
          <w:kern w:val="20"/>
          <w:rtl/>
        </w:rPr>
        <w:t xml:space="preserve"> فيقاد الجرح في اليد مثلاً بالجرح فيها بقدره</w:t>
      </w:r>
      <w:r w:rsidRPr="00B74AAF">
        <w:rPr>
          <w:rFonts w:ascii="Esharat" w:eastAsia="MS Mincho" w:hAnsi="Esharat" w:hint="cs"/>
          <w:kern w:val="20"/>
          <w:rtl/>
        </w:rPr>
        <w:t>،</w:t>
      </w:r>
      <w:r w:rsidRPr="00B74AAF">
        <w:rPr>
          <w:rFonts w:ascii="Esharat" w:eastAsia="MS Mincho" w:hAnsi="Esharat"/>
          <w:kern w:val="20"/>
          <w:rtl/>
        </w:rPr>
        <w:t xml:space="preserve"> لا بأزيد منه</w:t>
      </w:r>
      <w:r w:rsidRPr="00B74AAF">
        <w:rPr>
          <w:rFonts w:ascii="Esharat" w:eastAsia="MS Mincho" w:hAnsi="Esharat" w:hint="cs"/>
          <w:kern w:val="20"/>
          <w:rtl/>
        </w:rPr>
        <w:t>،</w:t>
      </w:r>
      <w:r w:rsidRPr="00B74AAF">
        <w:rPr>
          <w:rFonts w:ascii="Esharat" w:eastAsia="MS Mincho" w:hAnsi="Esharat"/>
          <w:kern w:val="20"/>
          <w:rtl/>
        </w:rPr>
        <w:t xml:space="preserve"> لو كان للجاني يدٌ</w:t>
      </w:r>
      <w:r w:rsidRPr="00B74AAF">
        <w:rPr>
          <w:rFonts w:ascii="Esharat" w:eastAsia="MS Mincho" w:hAnsi="Esharat" w:hint="cs"/>
          <w:kern w:val="20"/>
          <w:rtl/>
        </w:rPr>
        <w:t>،</w:t>
      </w:r>
      <w:r w:rsidRPr="00B74AAF">
        <w:rPr>
          <w:rFonts w:ascii="Esharat" w:eastAsia="MS Mincho" w:hAnsi="Esharat"/>
          <w:kern w:val="20"/>
          <w:rtl/>
        </w:rPr>
        <w:t xml:space="preserve"> وإلاّ ففي غير يده بقدره</w:t>
      </w:r>
      <w:r w:rsidRPr="00B74AAF">
        <w:rPr>
          <w:rFonts w:ascii="Esharat" w:eastAsia="MS Mincho" w:hAnsi="Esharat" w:hint="cs"/>
          <w:kern w:val="20"/>
          <w:rtl/>
        </w:rPr>
        <w:t>،</w:t>
      </w:r>
      <w:r w:rsidRPr="00B74AAF">
        <w:rPr>
          <w:rFonts w:ascii="Esharat" w:eastAsia="MS Mincho" w:hAnsi="Esharat"/>
          <w:kern w:val="20"/>
          <w:rtl/>
        </w:rPr>
        <w:t xml:space="preserve"> لا بأزيد منه</w:t>
      </w:r>
      <w:r w:rsidRPr="00B74AAF">
        <w:rPr>
          <w:rFonts w:ascii="Esharat" w:eastAsia="MS Mincho" w:hAnsi="Esharat" w:hint="cs"/>
          <w:kern w:val="20"/>
          <w:rtl/>
        </w:rPr>
        <w:t>.</w:t>
      </w:r>
      <w:r w:rsidRPr="00B74AAF">
        <w:rPr>
          <w:rFonts w:ascii="Esharat" w:eastAsia="MS Mincho" w:hAnsi="Esharat"/>
          <w:kern w:val="20"/>
          <w:rtl/>
        </w:rPr>
        <w:t xml:space="preserve"> وهكذا الجروح في سائر البدن. وليس المراد من </w:t>
      </w:r>
      <w:r w:rsidRPr="00B74AAF">
        <w:rPr>
          <w:rFonts w:hint="eastAsia"/>
          <w:sz w:val="24"/>
          <w:szCs w:val="24"/>
          <w:rtl/>
        </w:rPr>
        <w:t>«</w:t>
      </w:r>
      <w:r w:rsidRPr="00B74AAF">
        <w:rPr>
          <w:rFonts w:ascii="Esharat" w:eastAsia="MS Mincho" w:hAnsi="Esharat"/>
          <w:kern w:val="20"/>
          <w:rtl/>
        </w:rPr>
        <w:t>القصاص</w:t>
      </w:r>
      <w:r w:rsidRPr="00B74AAF">
        <w:rPr>
          <w:rFonts w:hint="eastAsia"/>
          <w:sz w:val="24"/>
          <w:szCs w:val="24"/>
          <w:rtl/>
        </w:rPr>
        <w:t>»</w:t>
      </w:r>
      <w:r w:rsidRPr="00B74AAF">
        <w:rPr>
          <w:rFonts w:ascii="Esharat" w:eastAsia="MS Mincho" w:hAnsi="Esharat"/>
          <w:kern w:val="20"/>
          <w:rtl/>
        </w:rPr>
        <w:t xml:space="preserve"> هنا الجرح بالمثل</w:t>
      </w:r>
      <w:r w:rsidRPr="00B74AAF">
        <w:rPr>
          <w:rFonts w:ascii="Esharat" w:eastAsia="MS Mincho" w:hAnsi="Esharat" w:hint="cs"/>
          <w:kern w:val="20"/>
          <w:rtl/>
        </w:rPr>
        <w:t>،</w:t>
      </w:r>
      <w:r w:rsidRPr="00B74AAF">
        <w:rPr>
          <w:rFonts w:ascii="Esharat" w:eastAsia="MS Mincho" w:hAnsi="Esharat"/>
          <w:kern w:val="20"/>
          <w:rtl/>
        </w:rPr>
        <w:t xml:space="preserve"> كما في الأمور المذكورة قبل الجروح</w:t>
      </w:r>
      <w:r w:rsidRPr="00B74AAF">
        <w:rPr>
          <w:rFonts w:ascii="Esharat" w:eastAsia="MS Mincho" w:hAnsi="Esharat" w:hint="cs"/>
          <w:kern w:val="20"/>
          <w:rtl/>
        </w:rPr>
        <w:t>،</w:t>
      </w:r>
      <w:r w:rsidRPr="00B74AAF">
        <w:rPr>
          <w:rFonts w:ascii="Esharat" w:eastAsia="MS Mincho" w:hAnsi="Esharat"/>
          <w:kern w:val="20"/>
          <w:rtl/>
        </w:rPr>
        <w:t xml:space="preserve"> أعني في </w:t>
      </w:r>
      <w:r w:rsidRPr="00B74AAF">
        <w:rPr>
          <w:rFonts w:ascii="Mosawi" w:hAnsi="Mosawi" w:cs="Mosawi"/>
          <w:sz w:val="24"/>
          <w:szCs w:val="24"/>
          <w:rtl/>
        </w:rPr>
        <w:t>﴿</w:t>
      </w:r>
      <w:r w:rsidRPr="00B74AAF">
        <w:rPr>
          <w:b/>
          <w:bCs/>
          <w:rtl/>
        </w:rPr>
        <w:t>النَّفْسَ بِالنَّفْسِ وَالْعَيْنَ بِالْعَيْنِ وَالأَنفَ بِالأَنفِ وَالأُذُنَ بِالأُذُنِ وَالسِّنَّ بِالسِّنِّ</w:t>
      </w:r>
      <w:r w:rsidRPr="00B74AAF">
        <w:rPr>
          <w:rFonts w:ascii="Mosawi" w:hAnsi="Mosawi" w:cs="Mosawi"/>
          <w:sz w:val="24"/>
          <w:szCs w:val="24"/>
          <w:rtl/>
        </w:rPr>
        <w:t>﴾</w:t>
      </w:r>
      <w:r w:rsidRPr="00B74AAF">
        <w:rPr>
          <w:rFonts w:ascii="Esharat" w:eastAsia="MS Mincho" w:hAnsi="Esharat"/>
          <w:kern w:val="20"/>
          <w:rtl/>
        </w:rPr>
        <w:t>؛ لأنّه لو كان هذا مراده لكان السابق عليه أيضاً قصاصاً</w:t>
      </w:r>
      <w:r w:rsidRPr="00B74AAF">
        <w:rPr>
          <w:rFonts w:ascii="Esharat" w:eastAsia="MS Mincho" w:hAnsi="Esharat" w:hint="cs"/>
          <w:kern w:val="20"/>
          <w:rtl/>
        </w:rPr>
        <w:t>،</w:t>
      </w:r>
      <w:r w:rsidRPr="00B74AAF">
        <w:rPr>
          <w:rFonts w:ascii="Esharat" w:eastAsia="MS Mincho" w:hAnsi="Esharat"/>
          <w:kern w:val="20"/>
          <w:rtl/>
        </w:rPr>
        <w:t xml:space="preserve"> ولا خصوصيّة للجروح ليعبّر</w:t>
      </w:r>
      <w:r w:rsidRPr="00B74AAF">
        <w:rPr>
          <w:rFonts w:ascii="Esharat" w:eastAsia="MS Mincho" w:hAnsi="Esharat" w:hint="cs"/>
          <w:kern w:val="20"/>
          <w:rtl/>
        </w:rPr>
        <w:t xml:space="preserve"> عن </w:t>
      </w:r>
      <w:r w:rsidRPr="00B74AAF">
        <w:rPr>
          <w:rFonts w:ascii="Esharat" w:eastAsia="MS Mincho" w:hAnsi="Esharat"/>
          <w:kern w:val="20"/>
          <w:rtl/>
        </w:rPr>
        <w:t>المجازاة فيها بالقصاص، بل وحدة السياق اقتض</w:t>
      </w:r>
      <w:r w:rsidRPr="00B74AAF">
        <w:rPr>
          <w:rFonts w:ascii="Esharat" w:eastAsia="MS Mincho" w:hAnsi="Esharat" w:hint="cs"/>
          <w:kern w:val="20"/>
          <w:rtl/>
        </w:rPr>
        <w:t>َ</w:t>
      </w:r>
      <w:r w:rsidRPr="00B74AAF">
        <w:rPr>
          <w:rFonts w:ascii="Esharat" w:eastAsia="MS Mincho" w:hAnsi="Esharat"/>
          <w:kern w:val="20"/>
          <w:rtl/>
        </w:rPr>
        <w:t>ت</w:t>
      </w:r>
      <w:r w:rsidRPr="00B74AAF">
        <w:rPr>
          <w:rFonts w:ascii="Esharat" w:eastAsia="MS Mincho" w:hAnsi="Esharat" w:hint="cs"/>
          <w:kern w:val="20"/>
          <w:rtl/>
        </w:rPr>
        <w:t>ْ</w:t>
      </w:r>
      <w:r w:rsidRPr="00B74AAF">
        <w:rPr>
          <w:rFonts w:ascii="Esharat" w:eastAsia="MS Mincho" w:hAnsi="Esharat"/>
          <w:kern w:val="20"/>
          <w:rtl/>
        </w:rPr>
        <w:t xml:space="preserve"> أن يقال: </w:t>
      </w:r>
      <w:r w:rsidRPr="00B74AAF">
        <w:rPr>
          <w:rFonts w:ascii="Esharat" w:eastAsia="MS Mincho" w:hAnsi="Esharat"/>
          <w:kern w:val="20"/>
          <w:sz w:val="24"/>
          <w:szCs w:val="24"/>
          <w:rtl/>
        </w:rPr>
        <w:t>«</w:t>
      </w:r>
      <w:r w:rsidRPr="00B74AAF">
        <w:rPr>
          <w:rFonts w:ascii="Esharat" w:eastAsia="MS Mincho" w:hAnsi="Esharat"/>
          <w:kern w:val="20"/>
          <w:rtl/>
        </w:rPr>
        <w:t>كتبنا عليهم أنّ النفس والعين والأنف والأذن والجروح قصاص</w:t>
      </w:r>
      <w:r w:rsidRPr="00B74AAF">
        <w:rPr>
          <w:rFonts w:ascii="Esharat" w:eastAsia="MS Mincho" w:hAnsi="Esharat"/>
          <w:kern w:val="20"/>
          <w:sz w:val="24"/>
          <w:szCs w:val="24"/>
          <w:rtl/>
        </w:rPr>
        <w:t>»</w:t>
      </w:r>
      <w:r w:rsidRPr="00B74AAF">
        <w:rPr>
          <w:rFonts w:ascii="Esharat" w:eastAsia="MS Mincho" w:hAnsi="Esharat"/>
          <w:kern w:val="20"/>
          <w:rtl/>
        </w:rPr>
        <w:t xml:space="preserve"> أو يقال: </w:t>
      </w:r>
      <w:r w:rsidRPr="00B74AAF">
        <w:rPr>
          <w:rFonts w:ascii="Esharat" w:eastAsia="MS Mincho" w:hAnsi="Esharat"/>
          <w:kern w:val="20"/>
          <w:sz w:val="24"/>
          <w:szCs w:val="24"/>
          <w:rtl/>
        </w:rPr>
        <w:t>«</w:t>
      </w:r>
      <w:r w:rsidRPr="00B74AAF">
        <w:rPr>
          <w:rFonts w:ascii="Esharat" w:eastAsia="MS Mincho" w:hAnsi="Esharat"/>
          <w:kern w:val="20"/>
          <w:rtl/>
        </w:rPr>
        <w:t xml:space="preserve">كتبنا عليهم أنّ النفس بالنفس </w:t>
      </w:r>
      <w:r w:rsidRPr="00B74AAF">
        <w:rPr>
          <w:rFonts w:ascii="Esharat" w:eastAsia="MS Mincho" w:hAnsi="Esharat"/>
          <w:kern w:val="20"/>
          <w:rtl/>
        </w:rPr>
        <w:lastRenderedPageBreak/>
        <w:t>والعين... والجروح بالجروح</w:t>
      </w:r>
      <w:r w:rsidRPr="00B74AAF">
        <w:rPr>
          <w:rFonts w:ascii="Esharat" w:eastAsia="MS Mincho" w:hAnsi="Esharat"/>
          <w:kern w:val="20"/>
          <w:sz w:val="24"/>
          <w:szCs w:val="24"/>
          <w:rtl/>
        </w:rPr>
        <w:t>»</w:t>
      </w:r>
      <w:r w:rsidRPr="00B74AAF">
        <w:rPr>
          <w:rFonts w:ascii="Esharat" w:eastAsia="MS Mincho" w:hAnsi="Esharat"/>
          <w:kern w:val="20"/>
          <w:rtl/>
        </w:rPr>
        <w:t>. فالوجه في أنّه لم يق</w:t>
      </w:r>
      <w:r w:rsidRPr="00B74AAF">
        <w:rPr>
          <w:rFonts w:ascii="Esharat" w:eastAsia="MS Mincho" w:hAnsi="Esharat" w:hint="cs"/>
          <w:kern w:val="20"/>
          <w:rtl/>
        </w:rPr>
        <w:t>ُ</w:t>
      </w:r>
      <w:r w:rsidRPr="00B74AAF">
        <w:rPr>
          <w:rFonts w:ascii="Esharat" w:eastAsia="MS Mincho" w:hAnsi="Esharat"/>
          <w:kern w:val="20"/>
          <w:rtl/>
        </w:rPr>
        <w:t>ل</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kern w:val="20"/>
          <w:sz w:val="24"/>
          <w:szCs w:val="24"/>
          <w:rtl/>
        </w:rPr>
        <w:t>«</w:t>
      </w:r>
      <w:r w:rsidRPr="00B74AAF">
        <w:rPr>
          <w:rFonts w:ascii="Esharat" w:eastAsia="MS Mincho" w:hAnsi="Esharat"/>
          <w:kern w:val="20"/>
          <w:rtl/>
        </w:rPr>
        <w:t>والجروح بالجروح</w:t>
      </w:r>
      <w:r w:rsidRPr="00B74AAF">
        <w:rPr>
          <w:rFonts w:ascii="Esharat" w:eastAsia="MS Mincho" w:hAnsi="Esharat"/>
          <w:kern w:val="20"/>
          <w:sz w:val="24"/>
          <w:szCs w:val="24"/>
          <w:rtl/>
        </w:rPr>
        <w:t>»</w:t>
      </w:r>
      <w:r w:rsidRPr="00B74AAF">
        <w:rPr>
          <w:rFonts w:ascii="Esharat" w:eastAsia="MS Mincho" w:hAnsi="Esharat"/>
          <w:kern w:val="20"/>
          <w:rtl/>
        </w:rPr>
        <w:t xml:space="preserve"> أنّه لو قال هكذا لأوهم عمومُ </w:t>
      </w:r>
      <w:r w:rsidRPr="00B74AAF">
        <w:rPr>
          <w:rFonts w:hint="eastAsia"/>
          <w:sz w:val="24"/>
          <w:szCs w:val="24"/>
          <w:rtl/>
        </w:rPr>
        <w:t>«</w:t>
      </w:r>
      <w:r w:rsidRPr="00B74AAF">
        <w:rPr>
          <w:rFonts w:ascii="Esharat" w:eastAsia="MS Mincho" w:hAnsi="Esharat"/>
          <w:kern w:val="20"/>
          <w:rtl/>
        </w:rPr>
        <w:t>الجروح</w:t>
      </w:r>
      <w:r w:rsidRPr="00B74AAF">
        <w:rPr>
          <w:rFonts w:hint="eastAsia"/>
          <w:sz w:val="24"/>
          <w:szCs w:val="24"/>
          <w:rtl/>
        </w:rPr>
        <w:t>»</w:t>
      </w:r>
      <w:r w:rsidRPr="00B74AAF">
        <w:rPr>
          <w:rFonts w:ascii="Esharat" w:eastAsia="MS Mincho" w:hAnsi="Esharat"/>
          <w:kern w:val="20"/>
          <w:rtl/>
        </w:rPr>
        <w:t xml:space="preserve"> في الطرفين جوازَ قود أيّ ناحية</w:t>
      </w:r>
      <w:r w:rsidRPr="00B74AAF">
        <w:rPr>
          <w:rFonts w:ascii="Esharat" w:eastAsia="MS Mincho" w:hAnsi="Esharat" w:hint="cs"/>
          <w:kern w:val="20"/>
          <w:rtl/>
        </w:rPr>
        <w:t>ٍ</w:t>
      </w:r>
      <w:r w:rsidRPr="00B74AAF">
        <w:rPr>
          <w:rFonts w:ascii="Esharat" w:eastAsia="MS Mincho" w:hAnsi="Esharat"/>
          <w:kern w:val="20"/>
          <w:rtl/>
        </w:rPr>
        <w:t xml:space="preserve"> من بدن الجاني بما جرحه الجاني</w:t>
      </w:r>
      <w:r w:rsidRPr="00B74AAF">
        <w:rPr>
          <w:rFonts w:ascii="Esharat" w:eastAsia="MS Mincho" w:hAnsi="Esharat" w:hint="cs"/>
          <w:kern w:val="20"/>
          <w:rtl/>
        </w:rPr>
        <w:t>،</w:t>
      </w:r>
      <w:r w:rsidRPr="00B74AAF">
        <w:rPr>
          <w:rFonts w:ascii="Esharat" w:eastAsia="MS Mincho" w:hAnsi="Esharat"/>
          <w:kern w:val="20"/>
          <w:rtl/>
        </w:rPr>
        <w:t xml:space="preserve"> ولو كان في بدنه عضو</w:t>
      </w:r>
      <w:r w:rsidRPr="00B74AAF">
        <w:rPr>
          <w:rFonts w:ascii="Esharat" w:eastAsia="MS Mincho" w:hAnsi="Esharat" w:hint="cs"/>
          <w:kern w:val="20"/>
          <w:rtl/>
        </w:rPr>
        <w:t>ٌ</w:t>
      </w:r>
      <w:r w:rsidRPr="00B74AAF">
        <w:rPr>
          <w:rFonts w:ascii="Esharat" w:eastAsia="MS Mincho" w:hAnsi="Esharat"/>
          <w:kern w:val="20"/>
          <w:rtl/>
        </w:rPr>
        <w:t xml:space="preserve"> مماثل للعضو المجنيّ عليه. </w:t>
      </w:r>
    </w:p>
    <w:p w:rsidR="000A24FE" w:rsidRPr="00B74AAF" w:rsidRDefault="000A24FE" w:rsidP="000A24FE">
      <w:pPr>
        <w:rPr>
          <w:rFonts w:ascii="Esharat" w:eastAsia="MS Mincho" w:hAnsi="Esharat"/>
          <w:kern w:val="20"/>
          <w:rtl/>
        </w:rPr>
      </w:pPr>
      <w:r w:rsidRPr="00B74AAF">
        <w:rPr>
          <w:rFonts w:ascii="Esharat" w:eastAsia="MS Mincho" w:hAnsi="Esharat"/>
          <w:kern w:val="20"/>
          <w:rtl/>
        </w:rPr>
        <w:t>وبهذا يُعلَم وجه عدم التعبير بالقصاص في</w:t>
      </w:r>
      <w:r w:rsidRPr="00B74AAF">
        <w:rPr>
          <w:rFonts w:ascii="Esharat" w:eastAsia="MS Mincho" w:hAnsi="Esharat" w:hint="cs"/>
          <w:kern w:val="20"/>
          <w:rtl/>
        </w:rPr>
        <w:t xml:space="preserve"> </w:t>
      </w:r>
      <w:r w:rsidRPr="00B74AAF">
        <w:rPr>
          <w:rFonts w:ascii="Esharat" w:eastAsia="MS Mincho" w:hAnsi="Esharat"/>
          <w:kern w:val="20"/>
          <w:rtl/>
        </w:rPr>
        <w:t>ما تقدّ</w:t>
      </w:r>
      <w:r w:rsidRPr="00B74AAF">
        <w:rPr>
          <w:rFonts w:ascii="Esharat" w:eastAsia="MS Mincho" w:hAnsi="Esharat" w:hint="cs"/>
          <w:kern w:val="20"/>
          <w:rtl/>
        </w:rPr>
        <w:t>َ</w:t>
      </w:r>
      <w:r w:rsidRPr="00B74AAF">
        <w:rPr>
          <w:rFonts w:ascii="Esharat" w:eastAsia="MS Mincho" w:hAnsi="Esharat"/>
          <w:kern w:val="20"/>
          <w:rtl/>
        </w:rPr>
        <w:t>م ذكره على الجروح في الآية، أي العين والأنف والأذن والسنّ؛ لأنّ القصاص هو المساواة بين عضوِ الجاني ونظيرِ العضو من المجنيّ عليه في</w:t>
      </w:r>
      <w:r w:rsidRPr="00B74AAF">
        <w:rPr>
          <w:rFonts w:ascii="Esharat" w:eastAsia="MS Mincho" w:hAnsi="Esharat" w:hint="cs"/>
          <w:kern w:val="20"/>
          <w:rtl/>
        </w:rPr>
        <w:t xml:space="preserve"> </w:t>
      </w:r>
      <w:r w:rsidRPr="00B74AAF">
        <w:rPr>
          <w:rFonts w:ascii="Esharat" w:eastAsia="MS Mincho" w:hAnsi="Esharat"/>
          <w:kern w:val="20"/>
          <w:rtl/>
        </w:rPr>
        <w:t>ما يعتبره العرفُ خصوصيّةً</w:t>
      </w:r>
      <w:r w:rsidRPr="00B74AAF">
        <w:rPr>
          <w:rFonts w:ascii="Esharat" w:eastAsia="MS Mincho" w:hAnsi="Esharat" w:hint="cs"/>
          <w:kern w:val="20"/>
          <w:rtl/>
        </w:rPr>
        <w:t xml:space="preserve">، </w:t>
      </w:r>
      <w:r w:rsidRPr="00B74AAF">
        <w:rPr>
          <w:rFonts w:ascii="Esharat" w:eastAsia="MS Mincho" w:hAnsi="Esharat"/>
          <w:kern w:val="20"/>
          <w:rtl/>
        </w:rPr>
        <w:t>ومع اعتبار المساواة في خصوصيّات الأعضاء لا يمكن مثلاً أن تقاد العينُ القويّة بالعين الضعيفة ونحوها، وهكذا في الأنف والأذن والسنّ. نعم، ولو انجرّ الجرح إلى قتل المجنيّ عليه فيعتبر في استيفاء هذا الجرح مساو</w:t>
      </w:r>
      <w:r w:rsidRPr="00B74AAF">
        <w:rPr>
          <w:rFonts w:ascii="Esharat" w:eastAsia="MS Mincho" w:hAnsi="Esharat" w:hint="cs"/>
          <w:kern w:val="20"/>
          <w:rtl/>
        </w:rPr>
        <w:t>ا</w:t>
      </w:r>
      <w:r w:rsidRPr="00B74AAF">
        <w:rPr>
          <w:rFonts w:ascii="Esharat" w:eastAsia="MS Mincho" w:hAnsi="Esharat"/>
          <w:kern w:val="20"/>
          <w:rtl/>
        </w:rPr>
        <w:t>تان بين الجاني والمجنيّ عليه</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b/>
          <w:bCs/>
          <w:kern w:val="20"/>
          <w:rtl/>
        </w:rPr>
        <w:t>إحداهما</w:t>
      </w:r>
      <w:r w:rsidRPr="00B74AAF">
        <w:rPr>
          <w:rFonts w:ascii="Esharat" w:eastAsia="MS Mincho" w:hAnsi="Esharat" w:hint="cs"/>
          <w:kern w:val="20"/>
          <w:rtl/>
        </w:rPr>
        <w:t>:</w:t>
      </w:r>
      <w:r w:rsidRPr="00B74AAF">
        <w:rPr>
          <w:rFonts w:ascii="Esharat" w:eastAsia="MS Mincho" w:hAnsi="Esharat"/>
          <w:kern w:val="20"/>
          <w:rtl/>
        </w:rPr>
        <w:t xml:space="preserve"> في نفس الجرح</w:t>
      </w:r>
      <w:r w:rsidRPr="00B74AAF">
        <w:rPr>
          <w:rFonts w:ascii="Esharat" w:eastAsia="MS Mincho" w:hAnsi="Esharat" w:hint="cs"/>
          <w:kern w:val="20"/>
          <w:rtl/>
        </w:rPr>
        <w:t>؛</w:t>
      </w:r>
      <w:r w:rsidRPr="00B74AAF">
        <w:rPr>
          <w:rFonts w:ascii="Esharat" w:eastAsia="MS Mincho" w:hAnsi="Esharat"/>
          <w:kern w:val="20"/>
          <w:rtl/>
        </w:rPr>
        <w:t xml:space="preserve"> </w:t>
      </w:r>
      <w:r w:rsidRPr="00B74AAF">
        <w:rPr>
          <w:rFonts w:ascii="Esharat" w:eastAsia="MS Mincho" w:hAnsi="Esharat"/>
          <w:b/>
          <w:bCs/>
          <w:kern w:val="20"/>
          <w:rtl/>
        </w:rPr>
        <w:t>والثانية</w:t>
      </w:r>
      <w:r w:rsidRPr="00B74AAF">
        <w:rPr>
          <w:rFonts w:ascii="Esharat" w:eastAsia="MS Mincho" w:hAnsi="Esharat" w:hint="cs"/>
          <w:kern w:val="20"/>
          <w:rtl/>
        </w:rPr>
        <w:t>:</w:t>
      </w:r>
      <w:r w:rsidRPr="00B74AAF">
        <w:rPr>
          <w:rFonts w:ascii="Esharat" w:eastAsia="MS Mincho" w:hAnsi="Esharat"/>
          <w:kern w:val="20"/>
          <w:rtl/>
        </w:rPr>
        <w:t xml:space="preserve"> في الحرّية والعب</w:t>
      </w:r>
      <w:r w:rsidRPr="00B74AAF">
        <w:rPr>
          <w:rFonts w:ascii="Esharat" w:eastAsia="MS Mincho" w:hAnsi="Esharat" w:hint="cs"/>
          <w:kern w:val="20"/>
          <w:rtl/>
        </w:rPr>
        <w:t>و</w:t>
      </w:r>
      <w:r w:rsidRPr="00B74AAF">
        <w:rPr>
          <w:rFonts w:ascii="Esharat" w:eastAsia="MS Mincho" w:hAnsi="Esharat"/>
          <w:kern w:val="20"/>
          <w:rtl/>
        </w:rPr>
        <w:t xml:space="preserve">دية والذكورة والأنوثة. </w:t>
      </w:r>
    </w:p>
    <w:p w:rsidR="000A24FE" w:rsidRPr="00B74AAF" w:rsidRDefault="000A24FE" w:rsidP="000A24FE">
      <w:pPr>
        <w:rPr>
          <w:rFonts w:ascii="Esharat" w:eastAsia="MS Mincho" w:hAnsi="Esharat"/>
          <w:kern w:val="20"/>
          <w:rtl/>
        </w:rPr>
      </w:pPr>
    </w:p>
    <w:p w:rsidR="000A24FE" w:rsidRPr="00B74AAF" w:rsidRDefault="000A24FE" w:rsidP="000A24FE">
      <w:pPr>
        <w:pStyle w:val="31"/>
        <w:rPr>
          <w:color w:val="auto"/>
          <w:rtl/>
        </w:rPr>
      </w:pPr>
      <w:r w:rsidRPr="00B74AAF">
        <w:rPr>
          <w:color w:val="auto"/>
          <w:rtl/>
        </w:rPr>
        <w:t>النتيجة</w:t>
      </w:r>
    </w:p>
    <w:p w:rsidR="000A24FE" w:rsidRPr="00B74AAF" w:rsidRDefault="000A24FE" w:rsidP="000A24FE">
      <w:pPr>
        <w:rPr>
          <w:rFonts w:ascii="Esharat" w:hAnsi="Esharat"/>
          <w:rtl/>
        </w:rPr>
      </w:pPr>
      <w:r w:rsidRPr="00B74AAF">
        <w:rPr>
          <w:rFonts w:ascii="Esharat" w:hAnsi="Esharat" w:hint="cs"/>
          <w:rtl/>
        </w:rPr>
        <w:t xml:space="preserve">والحاصل من جميع ما ذكرناه أمور، أهمّها: </w:t>
      </w:r>
    </w:p>
    <w:p w:rsidR="000A24FE" w:rsidRPr="002E2240" w:rsidRDefault="000A24FE" w:rsidP="000A24FE">
      <w:pPr>
        <w:rPr>
          <w:rFonts w:eastAsia="Lotus Linotype"/>
          <w:sz w:val="27"/>
        </w:rPr>
      </w:pPr>
      <w:r w:rsidRPr="002E2240">
        <w:rPr>
          <w:rFonts w:eastAsia="Lotus Linotype" w:hint="cs"/>
          <w:sz w:val="27"/>
          <w:rtl/>
        </w:rPr>
        <w:t>1ـ المراد بالقصاص في آية القصاص حكمٌ</w:t>
      </w:r>
      <w:r w:rsidRPr="002E2240">
        <w:rPr>
          <w:rFonts w:eastAsia="Lotus Linotype"/>
          <w:sz w:val="27"/>
          <w:rtl/>
        </w:rPr>
        <w:t xml:space="preserve"> إلزاميّ مستحدَث</w:t>
      </w:r>
      <w:r w:rsidRPr="002E2240">
        <w:rPr>
          <w:rFonts w:eastAsia="Lotus Linotype" w:hint="cs"/>
          <w:sz w:val="27"/>
          <w:rtl/>
        </w:rPr>
        <w:t>ٌ</w:t>
      </w:r>
      <w:r w:rsidRPr="002E2240">
        <w:rPr>
          <w:rFonts w:eastAsia="Lotus Linotype"/>
          <w:sz w:val="27"/>
          <w:rtl/>
        </w:rPr>
        <w:t xml:space="preserve"> مختصّ</w:t>
      </w:r>
      <w:r w:rsidRPr="002E2240">
        <w:rPr>
          <w:rFonts w:eastAsia="Lotus Linotype" w:hint="cs"/>
          <w:sz w:val="27"/>
          <w:rtl/>
        </w:rPr>
        <w:t>ٌ</w:t>
      </w:r>
      <w:r w:rsidRPr="002E2240">
        <w:rPr>
          <w:rFonts w:eastAsia="Lotus Linotype"/>
          <w:sz w:val="27"/>
          <w:rtl/>
        </w:rPr>
        <w:t xml:space="preserve"> بالمسلمين</w:t>
      </w:r>
      <w:r w:rsidRPr="002E2240">
        <w:rPr>
          <w:rFonts w:eastAsia="Lotus Linotype" w:hint="cs"/>
          <w:sz w:val="27"/>
          <w:rtl/>
        </w:rPr>
        <w:t xml:space="preserve">. </w:t>
      </w:r>
    </w:p>
    <w:p w:rsidR="000A24FE" w:rsidRPr="002E2240" w:rsidRDefault="000A24FE" w:rsidP="000A24FE">
      <w:pPr>
        <w:rPr>
          <w:rFonts w:eastAsia="Lotus Linotype"/>
          <w:sz w:val="27"/>
          <w:rtl/>
        </w:rPr>
      </w:pPr>
      <w:r w:rsidRPr="002E2240">
        <w:rPr>
          <w:rFonts w:eastAsia="Lotus Linotype" w:hint="cs"/>
          <w:sz w:val="27"/>
          <w:rtl/>
        </w:rPr>
        <w:t>2ـ لم يُرَدْ بكلمة القصاص في القرآن، باستعمالاتها الأربعة،</w:t>
      </w:r>
      <w:r w:rsidRPr="002E2240">
        <w:rPr>
          <w:rFonts w:eastAsia="Lotus Linotype"/>
          <w:sz w:val="27"/>
          <w:rtl/>
        </w:rPr>
        <w:t xml:space="preserve"> </w:t>
      </w:r>
      <w:r w:rsidRPr="002E2240">
        <w:rPr>
          <w:rFonts w:eastAsia="Lotus Linotype" w:hint="cs"/>
          <w:sz w:val="27"/>
          <w:rtl/>
        </w:rPr>
        <w:t>المجازاةُ والقودُ</w:t>
      </w:r>
      <w:r w:rsidRPr="002E2240">
        <w:rPr>
          <w:rFonts w:eastAsia="Lotus Linotype"/>
          <w:sz w:val="27"/>
          <w:rtl/>
        </w:rPr>
        <w:t>، بل المراد منه</w:t>
      </w:r>
      <w:r w:rsidRPr="002E2240">
        <w:rPr>
          <w:rFonts w:eastAsia="Lotus Linotype" w:hint="cs"/>
          <w:sz w:val="27"/>
          <w:rtl/>
        </w:rPr>
        <w:t xml:space="preserve"> المماثلة والتساوي. </w:t>
      </w:r>
    </w:p>
    <w:p w:rsidR="000A24FE" w:rsidRPr="00B74AAF" w:rsidRDefault="000A24FE" w:rsidP="000A24FE">
      <w:pPr>
        <w:rPr>
          <w:rFonts w:ascii="Esharat" w:hAnsi="Esharat"/>
          <w:lang w:val="en-ZW"/>
        </w:rPr>
      </w:pPr>
      <w:r w:rsidRPr="002E2240">
        <w:rPr>
          <w:rFonts w:eastAsia="Lotus Linotype" w:hint="cs"/>
          <w:sz w:val="27"/>
          <w:rtl/>
        </w:rPr>
        <w:t>3ـ المراد بالقصاص في آية القصاص هو التساوي بين القاتل والمقتول في</w:t>
      </w:r>
      <w:r w:rsidRPr="00B74AAF">
        <w:rPr>
          <w:rFonts w:ascii="Esharat" w:hAnsi="Esharat" w:hint="cs"/>
          <w:rtl/>
          <w:lang w:val="en-ZW"/>
        </w:rPr>
        <w:t xml:space="preserve"> الذكورة والأنوثة والحرّية والرقّية. </w:t>
      </w:r>
    </w:p>
    <w:p w:rsidR="000A24FE" w:rsidRPr="00B74AAF" w:rsidRDefault="000A24FE" w:rsidP="000A24FE">
      <w:pPr>
        <w:rPr>
          <w:rFonts w:ascii="Esharat" w:hAnsi="Esharat"/>
          <w:rtl/>
          <w:lang w:val="en-ZW"/>
        </w:rPr>
      </w:pPr>
      <w:r w:rsidRPr="002E2240">
        <w:rPr>
          <w:rFonts w:eastAsia="Lotus Linotype" w:hint="cs"/>
          <w:sz w:val="27"/>
          <w:rtl/>
        </w:rPr>
        <w:t>4ـ</w:t>
      </w:r>
      <w:r w:rsidRPr="00B74AAF">
        <w:rPr>
          <w:rFonts w:ascii="Esharat" w:hAnsi="Esharat" w:hint="cs"/>
          <w:rtl/>
          <w:lang w:val="en-ZW"/>
        </w:rPr>
        <w:t xml:space="preserve"> آية القصاص قيَّدت </w:t>
      </w:r>
      <w:r w:rsidRPr="00B74AAF">
        <w:rPr>
          <w:rFonts w:ascii="Mosawi" w:hAnsi="Mosawi" w:cs="Mosawi"/>
          <w:sz w:val="24"/>
          <w:szCs w:val="24"/>
          <w:rtl/>
        </w:rPr>
        <w:t>﴿</w:t>
      </w:r>
      <w:r w:rsidRPr="00B74AAF">
        <w:rPr>
          <w:rFonts w:ascii="Esharat" w:hAnsi="Esharat" w:hint="cs"/>
          <w:b/>
          <w:bCs/>
          <w:rtl/>
          <w:lang w:val="en-ZW"/>
        </w:rPr>
        <w:t>الْنَّفْسَ بِالنَّفْسِ</w:t>
      </w:r>
      <w:r w:rsidRPr="00B74AAF">
        <w:rPr>
          <w:rFonts w:ascii="Mosawi" w:hAnsi="Mosawi" w:cs="Mosawi"/>
          <w:sz w:val="24"/>
          <w:szCs w:val="24"/>
          <w:rtl/>
        </w:rPr>
        <w:t>﴾</w:t>
      </w:r>
      <w:r w:rsidRPr="00B74AAF">
        <w:rPr>
          <w:rFonts w:ascii="Esharat" w:hAnsi="Esharat" w:hint="cs"/>
          <w:rtl/>
          <w:lang w:val="en-ZW"/>
        </w:rPr>
        <w:t xml:space="preserve"> لصالح المسلمين بالتساوي بين القاتل والمقتول في الصفات المذكورة، وبقي إطلاق سائر فقراتها بحاله بالنسبة إليهم. </w:t>
      </w:r>
    </w:p>
    <w:p w:rsidR="000A24FE" w:rsidRPr="00B74AAF" w:rsidRDefault="000A24FE" w:rsidP="002E2240">
      <w:pPr>
        <w:spacing w:line="390" w:lineRule="exact"/>
        <w:rPr>
          <w:rtl/>
        </w:rPr>
      </w:pPr>
    </w:p>
    <w:p w:rsidR="000A24FE" w:rsidRPr="00B74AAF" w:rsidRDefault="000A24FE" w:rsidP="002E2240">
      <w:pPr>
        <w:spacing w:line="39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136"/>
          <w:headerReference w:type="default" r:id="rId137"/>
          <w:footerReference w:type="even" r:id="rId138"/>
          <w:footerReference w:type="defaul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140"/>
          <w:headerReference w:type="default" r:id="rId141"/>
          <w:footerReference w:type="even" r:id="rId142"/>
          <w:footerReference w:type="default" r:id="rId143"/>
          <w:headerReference w:type="first" r:id="rId14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DF5ACE">
      <w:pPr>
        <w:rPr>
          <w:rtl/>
        </w:rPr>
      </w:pPr>
    </w:p>
    <w:p w:rsidR="00E83C22" w:rsidRPr="00B74AAF" w:rsidRDefault="00E83C22" w:rsidP="00DF5ACE">
      <w:pPr>
        <w:rPr>
          <w:rtl/>
        </w:rPr>
      </w:pPr>
    </w:p>
    <w:p w:rsidR="00E83C22" w:rsidRPr="00B74AAF" w:rsidRDefault="000F561C" w:rsidP="00BE2D2D">
      <w:pPr>
        <w:pStyle w:val="10"/>
        <w:spacing w:line="216" w:lineRule="auto"/>
        <w:rPr>
          <w:rtl/>
          <w:lang w:bidi="ar-IQ"/>
        </w:rPr>
      </w:pPr>
      <w:bookmarkStart w:id="100" w:name="_Toc6906449"/>
      <w:r>
        <w:rPr>
          <w:rFonts w:hint="cs"/>
          <w:rtl/>
          <w:lang w:bidi="ar-IQ"/>
        </w:rPr>
        <w:t>المباني الفقهي</w:t>
      </w:r>
      <w:r w:rsidR="00BE2D2D" w:rsidRPr="00B74AAF">
        <w:rPr>
          <w:rFonts w:hint="cs"/>
          <w:rtl/>
          <w:lang w:bidi="ar-IQ"/>
        </w:rPr>
        <w:t>ة للشيخ يوسف الصانعي</w:t>
      </w:r>
      <w:bookmarkEnd w:id="100"/>
    </w:p>
    <w:p w:rsidR="00E83C22" w:rsidRPr="00B74AAF" w:rsidRDefault="00E83C22" w:rsidP="00DF5ACE">
      <w:pPr>
        <w:rPr>
          <w:rtl/>
        </w:rPr>
      </w:pPr>
    </w:p>
    <w:p w:rsidR="00E83C22" w:rsidRPr="00B74AAF" w:rsidRDefault="00BE2D2D" w:rsidP="00BE2D2D">
      <w:pPr>
        <w:pStyle w:val="Author"/>
        <w:rPr>
          <w:rtl/>
        </w:rPr>
      </w:pPr>
      <w:bookmarkStart w:id="101" w:name="_Toc6906450"/>
      <w:r w:rsidRPr="00B74AAF">
        <w:rPr>
          <w:rFonts w:hint="cs"/>
          <w:rtl/>
          <w:lang w:bidi="ar-IQ"/>
        </w:rPr>
        <w:t>السيد ضياء مرتضوي</w:t>
      </w:r>
      <w:r w:rsidR="00527634" w:rsidRPr="00B74AAF">
        <w:rPr>
          <w:rFonts w:cs="Taher" w:hint="cs"/>
          <w:vertAlign w:val="superscript"/>
          <w:rtl/>
        </w:rPr>
        <w:t>(</w:t>
      </w:r>
      <w:r w:rsidR="00527634" w:rsidRPr="00B74AAF">
        <w:rPr>
          <w:rFonts w:cs="Taher"/>
          <w:vertAlign w:val="superscript"/>
          <w:rtl/>
        </w:rPr>
        <w:footnoteReference w:customMarkFollows="1" w:id="19"/>
        <w:t>*)</w:t>
      </w:r>
      <w:bookmarkEnd w:id="101"/>
    </w:p>
    <w:p w:rsidR="00E83C22" w:rsidRPr="00B74AAF" w:rsidRDefault="00E83C22" w:rsidP="00BE2D2D">
      <w:pPr>
        <w:pStyle w:val="Author"/>
        <w:rPr>
          <w:rtl/>
        </w:rPr>
      </w:pPr>
      <w:bookmarkStart w:id="102" w:name="_Toc6906451"/>
      <w:r w:rsidRPr="00B74AAF">
        <w:rPr>
          <w:rFonts w:hint="cs"/>
          <w:rtl/>
        </w:rPr>
        <w:t xml:space="preserve">ترجمة: </w:t>
      </w:r>
      <w:r w:rsidR="00BE2D2D" w:rsidRPr="00B74AAF">
        <w:rPr>
          <w:rFonts w:hint="cs"/>
          <w:rtl/>
          <w:lang w:bidi="ar-IQ"/>
        </w:rPr>
        <w:t>سرمد علي</w:t>
      </w:r>
      <w:bookmarkEnd w:id="102"/>
    </w:p>
    <w:p w:rsidR="00E83C22" w:rsidRPr="00B74AAF" w:rsidRDefault="00E83C22" w:rsidP="00DF5ACE">
      <w:pPr>
        <w:rPr>
          <w:rtl/>
        </w:rPr>
      </w:pPr>
    </w:p>
    <w:p w:rsidR="00BE2D2D" w:rsidRPr="00B74AAF" w:rsidRDefault="00BE2D2D" w:rsidP="00867E5D">
      <w:pPr>
        <w:pStyle w:val="31"/>
        <w:rPr>
          <w:color w:val="auto"/>
          <w:rtl/>
          <w:lang w:bidi="ar-IQ"/>
        </w:rPr>
      </w:pPr>
      <w:r w:rsidRPr="00B74AAF">
        <w:rPr>
          <w:rFonts w:hint="cs"/>
          <w:color w:val="auto"/>
          <w:rtl/>
          <w:lang w:bidi="ar-IQ"/>
        </w:rPr>
        <w:t>إشارةٌ عابرة</w:t>
      </w:r>
    </w:p>
    <w:p w:rsidR="00BE2D2D" w:rsidRPr="00B74AAF" w:rsidRDefault="00BE2D2D" w:rsidP="00DF5ACE">
      <w:pPr>
        <w:spacing w:line="420" w:lineRule="exact"/>
        <w:rPr>
          <w:sz w:val="27"/>
          <w:rtl/>
          <w:lang w:bidi="ar-IQ"/>
        </w:rPr>
      </w:pPr>
      <w:r w:rsidRPr="00B74AAF">
        <w:rPr>
          <w:rFonts w:hint="cs"/>
          <w:sz w:val="27"/>
          <w:rtl/>
          <w:lang w:bidi="ar-IQ"/>
        </w:rPr>
        <w:t>يُع</w:t>
      </w:r>
      <w:r w:rsidR="006F586B" w:rsidRPr="00B74AAF">
        <w:rPr>
          <w:rFonts w:hint="cs"/>
          <w:sz w:val="27"/>
          <w:rtl/>
          <w:lang w:bidi="ar-IQ"/>
        </w:rPr>
        <w:t>َ</w:t>
      </w:r>
      <w:r w:rsidRPr="00B74AAF">
        <w:rPr>
          <w:rFonts w:hint="cs"/>
          <w:sz w:val="27"/>
          <w:rtl/>
          <w:lang w:bidi="ar-IQ"/>
        </w:rPr>
        <w:t>د</w:t>
      </w:r>
      <w:r w:rsidR="006F586B" w:rsidRPr="00B74AAF">
        <w:rPr>
          <w:rFonts w:hint="cs"/>
          <w:sz w:val="27"/>
          <w:rtl/>
          <w:lang w:bidi="ar-IQ"/>
        </w:rPr>
        <w:t>ّ</w:t>
      </w:r>
      <w:r w:rsidRPr="00B74AAF">
        <w:rPr>
          <w:rFonts w:hint="cs"/>
          <w:sz w:val="27"/>
          <w:rtl/>
          <w:lang w:bidi="ar-IQ"/>
        </w:rPr>
        <w:t xml:space="preserve"> الفقيه الكبير والأستاذ المبدع </w:t>
      </w:r>
      <w:r w:rsidR="006F586B" w:rsidRPr="00B74AAF">
        <w:rPr>
          <w:rFonts w:hint="cs"/>
          <w:sz w:val="27"/>
          <w:rtl/>
          <w:lang w:bidi="ar-IQ"/>
        </w:rPr>
        <w:t>الشيخ يوسف</w:t>
      </w:r>
      <w:r w:rsidRPr="00B74AAF">
        <w:rPr>
          <w:rFonts w:hint="cs"/>
          <w:sz w:val="27"/>
          <w:rtl/>
          <w:lang w:bidi="ar-IQ"/>
        </w:rPr>
        <w:t xml:space="preserve"> الصانعي واحداً من أبرز تلاميذ الإمام الخميني</w:t>
      </w:r>
      <w:r w:rsidR="005445DC" w:rsidRPr="00AC4DE2">
        <w:rPr>
          <w:rFonts w:cs="Mosawi" w:hint="cs"/>
          <w:sz w:val="22"/>
          <w:szCs w:val="22"/>
          <w:rtl/>
          <w:lang w:bidi="ar-IQ"/>
        </w:rPr>
        <w:t>&amp;</w:t>
      </w:r>
      <w:r w:rsidRPr="00B74AAF">
        <w:rPr>
          <w:rFonts w:hint="cs"/>
          <w:sz w:val="27"/>
          <w:rtl/>
          <w:lang w:bidi="ar-IQ"/>
        </w:rPr>
        <w:t>، ومن طلائع المدرسة الفقهية لذلك الفقيه الفذّ. وإن الذي يُضاعف من تميّ</w:t>
      </w:r>
      <w:r w:rsidR="006F586B" w:rsidRPr="00B74AAF">
        <w:rPr>
          <w:rFonts w:hint="cs"/>
          <w:sz w:val="27"/>
          <w:rtl/>
          <w:lang w:bidi="ar-IQ"/>
        </w:rPr>
        <w:t>ُ</w:t>
      </w:r>
      <w:r w:rsidRPr="00B74AAF">
        <w:rPr>
          <w:rFonts w:hint="cs"/>
          <w:sz w:val="27"/>
          <w:rtl/>
          <w:lang w:bidi="ar-IQ"/>
        </w:rPr>
        <w:t>ز الشيخ الصانعي ليس هو الاهتمام الخاص</w:t>
      </w:r>
      <w:r w:rsidR="006F586B" w:rsidRPr="00B74AAF">
        <w:rPr>
          <w:rFonts w:hint="cs"/>
          <w:sz w:val="27"/>
          <w:rtl/>
          <w:lang w:bidi="ar-IQ"/>
        </w:rPr>
        <w:t>ّ</w:t>
      </w:r>
      <w:r w:rsidRPr="00B74AAF">
        <w:rPr>
          <w:rFonts w:hint="cs"/>
          <w:sz w:val="27"/>
          <w:rtl/>
          <w:lang w:bidi="ar-IQ"/>
        </w:rPr>
        <w:t xml:space="preserve"> من ق</w:t>
      </w:r>
      <w:r w:rsidR="006F586B" w:rsidRPr="00B74AAF">
        <w:rPr>
          <w:rFonts w:hint="cs"/>
          <w:sz w:val="27"/>
          <w:rtl/>
          <w:lang w:bidi="ar-IQ"/>
        </w:rPr>
        <w:t>ِ</w:t>
      </w:r>
      <w:r w:rsidRPr="00B74AAF">
        <w:rPr>
          <w:rFonts w:hint="cs"/>
          <w:sz w:val="27"/>
          <w:rtl/>
          <w:lang w:bidi="ar-IQ"/>
        </w:rPr>
        <w:t>ب</w:t>
      </w:r>
      <w:r w:rsidR="006F586B" w:rsidRPr="00B74AAF">
        <w:rPr>
          <w:rFonts w:hint="cs"/>
          <w:sz w:val="27"/>
          <w:rtl/>
          <w:lang w:bidi="ar-IQ"/>
        </w:rPr>
        <w:t>َ</w:t>
      </w:r>
      <w:r w:rsidRPr="00B74AAF">
        <w:rPr>
          <w:rFonts w:hint="cs"/>
          <w:sz w:val="27"/>
          <w:rtl/>
          <w:lang w:bidi="ar-IQ"/>
        </w:rPr>
        <w:t>ل الإمام الخميني بالمنزلة العلمية لهذا الطالب المجد</w:t>
      </w:r>
      <w:r w:rsidR="006F586B" w:rsidRPr="00B74AAF">
        <w:rPr>
          <w:rFonts w:hint="cs"/>
          <w:sz w:val="27"/>
          <w:rtl/>
          <w:lang w:bidi="ar-IQ"/>
        </w:rPr>
        <w:t>ّ</w:t>
      </w:r>
      <w:r w:rsidRPr="00B74AAF">
        <w:rPr>
          <w:rFonts w:hint="cs"/>
          <w:sz w:val="27"/>
          <w:rtl/>
          <w:lang w:bidi="ar-IQ"/>
        </w:rPr>
        <w:t xml:space="preserve"> والمثابر أو قوّته العلمية والاجتهادية فح</w:t>
      </w:r>
      <w:r w:rsidR="006F586B" w:rsidRPr="00B74AAF">
        <w:rPr>
          <w:rFonts w:hint="cs"/>
          <w:sz w:val="27"/>
          <w:rtl/>
          <w:lang w:bidi="ar-IQ"/>
        </w:rPr>
        <w:t>َ</w:t>
      </w:r>
      <w:r w:rsidRPr="00B74AAF">
        <w:rPr>
          <w:rFonts w:hint="cs"/>
          <w:sz w:val="27"/>
          <w:rtl/>
          <w:lang w:bidi="ar-IQ"/>
        </w:rPr>
        <w:t>س</w:t>
      </w:r>
      <w:r w:rsidR="006F586B" w:rsidRPr="00B74AAF">
        <w:rPr>
          <w:rFonts w:hint="cs"/>
          <w:sz w:val="27"/>
          <w:rtl/>
          <w:lang w:bidi="ar-IQ"/>
        </w:rPr>
        <w:t>ْ</w:t>
      </w:r>
      <w:r w:rsidRPr="00B74AAF">
        <w:rPr>
          <w:rFonts w:hint="cs"/>
          <w:sz w:val="27"/>
          <w:rtl/>
          <w:lang w:bidi="ar-IQ"/>
        </w:rPr>
        <w:t>ب، بل وكذلك في شجاعته في توظيف مقدرته العلمية والفقهية في تقييم الآراء الفقهية المطروحة، وإعادة النظر في المباني والأدل</w:t>
      </w:r>
      <w:r w:rsidR="006F586B" w:rsidRPr="00B74AAF">
        <w:rPr>
          <w:rFonts w:hint="cs"/>
          <w:sz w:val="27"/>
          <w:rtl/>
          <w:lang w:bidi="ar-IQ"/>
        </w:rPr>
        <w:t>ّ</w:t>
      </w:r>
      <w:r w:rsidRPr="00B74AAF">
        <w:rPr>
          <w:rFonts w:hint="cs"/>
          <w:sz w:val="27"/>
          <w:rtl/>
          <w:lang w:bidi="ar-IQ"/>
        </w:rPr>
        <w:t xml:space="preserve">ة في إطار الموازين الاجتهادية لدى الشيعة، والسعي </w:t>
      </w:r>
      <w:r w:rsidR="006F586B" w:rsidRPr="00B74AAF">
        <w:rPr>
          <w:rFonts w:hint="cs"/>
          <w:sz w:val="27"/>
          <w:rtl/>
          <w:lang w:bidi="ar-IQ"/>
        </w:rPr>
        <w:t>ل</w:t>
      </w:r>
      <w:r w:rsidRPr="00B74AAF">
        <w:rPr>
          <w:rFonts w:hint="cs"/>
          <w:sz w:val="27"/>
          <w:rtl/>
          <w:lang w:bidi="ar-IQ"/>
        </w:rPr>
        <w:t>لحفاظ على الموازين الاجتهادية.</w:t>
      </w:r>
    </w:p>
    <w:p w:rsidR="00BE2D2D" w:rsidRPr="00B74AAF" w:rsidRDefault="00BE2D2D" w:rsidP="00DF5ACE">
      <w:pPr>
        <w:spacing w:line="420" w:lineRule="exact"/>
        <w:rPr>
          <w:sz w:val="27"/>
          <w:rtl/>
          <w:lang w:bidi="ar-IQ"/>
        </w:rPr>
      </w:pPr>
      <w:r w:rsidRPr="00B74AAF">
        <w:rPr>
          <w:rFonts w:hint="cs"/>
          <w:sz w:val="27"/>
          <w:rtl/>
          <w:lang w:bidi="ar-IQ"/>
        </w:rPr>
        <w:t>وحيث حصلتُ على شرف الاستفادة من دروس سماحته، وتعرّ</w:t>
      </w:r>
      <w:r w:rsidR="006F586B" w:rsidRPr="00B74AAF">
        <w:rPr>
          <w:rFonts w:hint="cs"/>
          <w:sz w:val="27"/>
          <w:rtl/>
          <w:lang w:bidi="ar-IQ"/>
        </w:rPr>
        <w:t>َ</w:t>
      </w:r>
      <w:r w:rsidRPr="00B74AAF">
        <w:rPr>
          <w:rFonts w:hint="cs"/>
          <w:sz w:val="27"/>
          <w:rtl/>
          <w:lang w:bidi="ar-IQ"/>
        </w:rPr>
        <w:t>فت ـ إلى حدّ</w:t>
      </w:r>
      <w:r w:rsidR="006F586B" w:rsidRPr="00B74AAF">
        <w:rPr>
          <w:rFonts w:hint="cs"/>
          <w:sz w:val="27"/>
          <w:rtl/>
          <w:lang w:bidi="ar-IQ"/>
        </w:rPr>
        <w:t>ٍ</w:t>
      </w:r>
      <w:r w:rsidRPr="00B74AAF">
        <w:rPr>
          <w:rFonts w:hint="cs"/>
          <w:sz w:val="27"/>
          <w:rtl/>
          <w:lang w:bidi="ar-IQ"/>
        </w:rPr>
        <w:t xml:space="preserve"> ما ـ على آرائه الفقهية، فإني حت</w:t>
      </w:r>
      <w:r w:rsidR="006F586B" w:rsidRPr="00B74AAF">
        <w:rPr>
          <w:rFonts w:hint="cs"/>
          <w:sz w:val="27"/>
          <w:rtl/>
          <w:lang w:bidi="ar-IQ"/>
        </w:rPr>
        <w:t>ّ</w:t>
      </w:r>
      <w:r w:rsidRPr="00B74AAF">
        <w:rPr>
          <w:rFonts w:hint="cs"/>
          <w:sz w:val="27"/>
          <w:rtl/>
          <w:lang w:bidi="ar-IQ"/>
        </w:rPr>
        <w:t>ى إذا لم أكن أت</w:t>
      </w:r>
      <w:r w:rsidR="006F586B" w:rsidRPr="00B74AAF">
        <w:rPr>
          <w:rFonts w:hint="cs"/>
          <w:sz w:val="27"/>
          <w:rtl/>
          <w:lang w:bidi="ar-IQ"/>
        </w:rPr>
        <w:t>ّفق مع</w:t>
      </w:r>
      <w:r w:rsidRPr="00B74AAF">
        <w:rPr>
          <w:rFonts w:hint="cs"/>
          <w:sz w:val="27"/>
          <w:rtl/>
          <w:lang w:bidi="ar-IQ"/>
        </w:rPr>
        <w:t xml:space="preserve">ه في بعض آرائه الفقهية بطبيعة الحال، </w:t>
      </w:r>
      <w:r w:rsidR="006E5A4F" w:rsidRPr="00B74AAF">
        <w:rPr>
          <w:rFonts w:hint="cs"/>
          <w:sz w:val="27"/>
          <w:rtl/>
          <w:lang w:bidi="ar-IQ"/>
        </w:rPr>
        <w:t>إني</w:t>
      </w:r>
      <w:r w:rsidRPr="00B74AAF">
        <w:rPr>
          <w:rFonts w:hint="cs"/>
          <w:sz w:val="27"/>
          <w:rtl/>
          <w:lang w:bidi="ar-IQ"/>
        </w:rPr>
        <w:t xml:space="preserve"> على ثقة</w:t>
      </w:r>
      <w:r w:rsidR="006E5A4F" w:rsidRPr="00B74AAF">
        <w:rPr>
          <w:rFonts w:hint="cs"/>
          <w:sz w:val="27"/>
          <w:rtl/>
          <w:lang w:bidi="ar-IQ"/>
        </w:rPr>
        <w:t>ٍ كاملة من أن آراء</w:t>
      </w:r>
      <w:r w:rsidRPr="00B74AAF">
        <w:rPr>
          <w:rFonts w:hint="cs"/>
          <w:sz w:val="27"/>
          <w:rtl/>
          <w:lang w:bidi="ar-IQ"/>
        </w:rPr>
        <w:t>ه الفقهية ـ كما حظي</w:t>
      </w:r>
      <w:r w:rsidR="006E5A4F" w:rsidRPr="00B74AAF">
        <w:rPr>
          <w:rFonts w:hint="cs"/>
          <w:sz w:val="27"/>
          <w:rtl/>
          <w:lang w:bidi="ar-IQ"/>
        </w:rPr>
        <w:t>َ</w:t>
      </w:r>
      <w:r w:rsidRPr="00B74AAF">
        <w:rPr>
          <w:rFonts w:hint="cs"/>
          <w:sz w:val="27"/>
          <w:rtl/>
          <w:lang w:bidi="ar-IQ"/>
        </w:rPr>
        <w:t>ت</w:t>
      </w:r>
      <w:r w:rsidR="006E5A4F" w:rsidRPr="00B74AAF">
        <w:rPr>
          <w:rFonts w:hint="cs"/>
          <w:sz w:val="27"/>
          <w:rtl/>
          <w:lang w:bidi="ar-IQ"/>
        </w:rPr>
        <w:t>ْ</w:t>
      </w:r>
      <w:r w:rsidRPr="00B74AAF">
        <w:rPr>
          <w:rFonts w:hint="cs"/>
          <w:sz w:val="27"/>
          <w:rtl/>
          <w:lang w:bidi="ar-IQ"/>
        </w:rPr>
        <w:t xml:space="preserve"> باهتمام</w:t>
      </w:r>
      <w:r w:rsidR="000F561C">
        <w:rPr>
          <w:rFonts w:hint="cs"/>
          <w:sz w:val="27"/>
          <w:rtl/>
          <w:lang w:bidi="ar-IQ"/>
        </w:rPr>
        <w:t>ٍ</w:t>
      </w:r>
      <w:r w:rsidRPr="00B74AAF">
        <w:rPr>
          <w:rFonts w:hint="cs"/>
          <w:sz w:val="27"/>
          <w:rtl/>
          <w:lang w:bidi="ar-IQ"/>
        </w:rPr>
        <w:t xml:space="preserve"> واسع في المجتمع وعلى مستوى النُخَب، وأضح</w:t>
      </w:r>
      <w:r w:rsidR="006E5A4F" w:rsidRPr="00B74AAF">
        <w:rPr>
          <w:rFonts w:hint="cs"/>
          <w:sz w:val="27"/>
          <w:rtl/>
          <w:lang w:bidi="ar-IQ"/>
        </w:rPr>
        <w:t>َ</w:t>
      </w:r>
      <w:r w:rsidRPr="00B74AAF">
        <w:rPr>
          <w:rFonts w:hint="cs"/>
          <w:sz w:val="27"/>
          <w:rtl/>
          <w:lang w:bidi="ar-IQ"/>
        </w:rPr>
        <w:t>ت</w:t>
      </w:r>
      <w:r w:rsidR="006E5A4F" w:rsidRPr="00B74AAF">
        <w:rPr>
          <w:rFonts w:hint="cs"/>
          <w:sz w:val="27"/>
          <w:rtl/>
          <w:lang w:bidi="ar-IQ"/>
        </w:rPr>
        <w:t>ْ</w:t>
      </w:r>
      <w:r w:rsidRPr="00B74AAF">
        <w:rPr>
          <w:rFonts w:hint="cs"/>
          <w:sz w:val="27"/>
          <w:rtl/>
          <w:lang w:bidi="ar-IQ"/>
        </w:rPr>
        <w:t xml:space="preserve"> ملاكاً لعمل المقل</w:t>
      </w:r>
      <w:r w:rsidR="006E5A4F" w:rsidRPr="00B74AAF">
        <w:rPr>
          <w:rFonts w:hint="cs"/>
          <w:sz w:val="27"/>
          <w:rtl/>
          <w:lang w:bidi="ar-IQ"/>
        </w:rPr>
        <w:t>ِّ</w:t>
      </w:r>
      <w:r w:rsidRPr="00B74AAF">
        <w:rPr>
          <w:rFonts w:hint="cs"/>
          <w:sz w:val="27"/>
          <w:rtl/>
          <w:lang w:bidi="ar-IQ"/>
        </w:rPr>
        <w:t>دين بوظائفهم الشرعية ـ سوف تترك أثرها في الحوزات العلمية الفقهية أيضاً، وأنها ستحظى في المستقبل ـ و</w:t>
      </w:r>
      <w:r w:rsidR="008F5CF6" w:rsidRPr="00B74AAF">
        <w:rPr>
          <w:rFonts w:hint="cs"/>
          <w:sz w:val="27"/>
          <w:rtl/>
          <w:lang w:bidi="ar-IQ"/>
        </w:rPr>
        <w:t>لا سيَّما</w:t>
      </w:r>
      <w:r w:rsidRPr="00B74AAF">
        <w:rPr>
          <w:rFonts w:hint="cs"/>
          <w:sz w:val="27"/>
          <w:rtl/>
          <w:lang w:bidi="ar-IQ"/>
        </w:rPr>
        <w:t xml:space="preserve"> على مستوى المباني والاتجاهات العامة ـ باهتمام</w:t>
      </w:r>
      <w:r w:rsidR="006E5A4F" w:rsidRPr="00B74AAF">
        <w:rPr>
          <w:rFonts w:hint="cs"/>
          <w:sz w:val="27"/>
          <w:rtl/>
          <w:lang w:bidi="ar-IQ"/>
        </w:rPr>
        <w:t>ٍ</w:t>
      </w:r>
      <w:r w:rsidRPr="00B74AAF">
        <w:rPr>
          <w:rFonts w:hint="cs"/>
          <w:sz w:val="27"/>
          <w:rtl/>
          <w:lang w:bidi="ar-IQ"/>
        </w:rPr>
        <w:t xml:space="preserve"> أكبر، ويتم</w:t>
      </w:r>
      <w:r w:rsidR="006E5A4F" w:rsidRPr="00B74AAF">
        <w:rPr>
          <w:rFonts w:hint="cs"/>
          <w:sz w:val="27"/>
          <w:rtl/>
          <w:lang w:bidi="ar-IQ"/>
        </w:rPr>
        <w:t>ّ</w:t>
      </w:r>
      <w:r w:rsidRPr="00B74AAF">
        <w:rPr>
          <w:rFonts w:hint="cs"/>
          <w:sz w:val="27"/>
          <w:rtl/>
          <w:lang w:bidi="ar-IQ"/>
        </w:rPr>
        <w:t xml:space="preserve"> توظيفها على نطاق</w:t>
      </w:r>
      <w:r w:rsidR="000F561C">
        <w:rPr>
          <w:rFonts w:hint="cs"/>
          <w:sz w:val="27"/>
          <w:rtl/>
          <w:lang w:bidi="ar-IQ"/>
        </w:rPr>
        <w:t>ٍ</w:t>
      </w:r>
      <w:r w:rsidRPr="00B74AAF">
        <w:rPr>
          <w:rFonts w:hint="cs"/>
          <w:sz w:val="27"/>
          <w:rtl/>
          <w:lang w:bidi="ar-IQ"/>
        </w:rPr>
        <w:t xml:space="preserve"> أوسع.</w:t>
      </w:r>
    </w:p>
    <w:p w:rsidR="00BE2D2D" w:rsidRPr="00B74AAF" w:rsidRDefault="00BE2D2D" w:rsidP="009C2A65">
      <w:pPr>
        <w:rPr>
          <w:sz w:val="27"/>
          <w:rtl/>
          <w:lang w:bidi="ar-IQ"/>
        </w:rPr>
      </w:pPr>
      <w:r w:rsidRPr="00B74AAF">
        <w:rPr>
          <w:rFonts w:hint="cs"/>
          <w:sz w:val="27"/>
          <w:rtl/>
          <w:lang w:bidi="ar-IQ"/>
        </w:rPr>
        <w:t xml:space="preserve">وإذا حال حجاب </w:t>
      </w:r>
      <w:r w:rsidRPr="00B74AAF">
        <w:rPr>
          <w:rFonts w:hint="eastAsia"/>
          <w:sz w:val="24"/>
          <w:szCs w:val="24"/>
          <w:rtl/>
          <w:lang w:bidi="ar-IQ"/>
        </w:rPr>
        <w:t>«</w:t>
      </w:r>
      <w:r w:rsidRPr="00B74AAF">
        <w:rPr>
          <w:rFonts w:hint="cs"/>
          <w:sz w:val="27"/>
          <w:rtl/>
          <w:lang w:bidi="ar-IQ"/>
        </w:rPr>
        <w:t>المعاصرة</w:t>
      </w:r>
      <w:r w:rsidRPr="00B74AAF">
        <w:rPr>
          <w:rFonts w:hint="eastAsia"/>
          <w:sz w:val="24"/>
          <w:szCs w:val="24"/>
          <w:rtl/>
          <w:lang w:bidi="ar-IQ"/>
        </w:rPr>
        <w:t>»</w:t>
      </w:r>
      <w:r w:rsidRPr="00B74AAF">
        <w:rPr>
          <w:rFonts w:hint="cs"/>
          <w:sz w:val="27"/>
          <w:rtl/>
          <w:lang w:bidi="ar-IQ"/>
        </w:rPr>
        <w:t xml:space="preserve">، وكذلك بعض أنواع </w:t>
      </w:r>
      <w:r w:rsidRPr="00B74AAF">
        <w:rPr>
          <w:rFonts w:hint="eastAsia"/>
          <w:sz w:val="24"/>
          <w:szCs w:val="24"/>
          <w:rtl/>
          <w:lang w:bidi="ar-IQ"/>
        </w:rPr>
        <w:t>«</w:t>
      </w:r>
      <w:r w:rsidRPr="00B74AAF">
        <w:rPr>
          <w:rFonts w:hint="cs"/>
          <w:sz w:val="27"/>
          <w:rtl/>
          <w:lang w:bidi="ar-IQ"/>
        </w:rPr>
        <w:t>الجفاء</w:t>
      </w:r>
      <w:r w:rsidRPr="00B74AAF">
        <w:rPr>
          <w:rFonts w:hint="eastAsia"/>
          <w:sz w:val="24"/>
          <w:szCs w:val="24"/>
          <w:rtl/>
          <w:lang w:bidi="ar-IQ"/>
        </w:rPr>
        <w:t>»</w:t>
      </w:r>
      <w:r w:rsidRPr="00B74AAF">
        <w:rPr>
          <w:rFonts w:hint="cs"/>
          <w:sz w:val="27"/>
          <w:rtl/>
          <w:lang w:bidi="ar-IQ"/>
        </w:rPr>
        <w:t xml:space="preserve">، بل حتى بعض أنواع </w:t>
      </w:r>
      <w:r w:rsidRPr="00B74AAF">
        <w:rPr>
          <w:rFonts w:hint="eastAsia"/>
          <w:sz w:val="24"/>
          <w:szCs w:val="24"/>
          <w:rtl/>
          <w:lang w:bidi="ar-IQ"/>
        </w:rPr>
        <w:lastRenderedPageBreak/>
        <w:t>«</w:t>
      </w:r>
      <w:r w:rsidRPr="00B74AAF">
        <w:rPr>
          <w:rFonts w:hint="cs"/>
          <w:sz w:val="27"/>
          <w:rtl/>
          <w:lang w:bidi="ar-IQ"/>
        </w:rPr>
        <w:t>الأنا</w:t>
      </w:r>
      <w:r w:rsidRPr="00B74AAF">
        <w:rPr>
          <w:rFonts w:hint="eastAsia"/>
          <w:sz w:val="24"/>
          <w:szCs w:val="24"/>
          <w:rtl/>
          <w:lang w:bidi="ar-IQ"/>
        </w:rPr>
        <w:t>»</w:t>
      </w:r>
      <w:r w:rsidRPr="00B74AAF">
        <w:rPr>
          <w:rFonts w:hint="cs"/>
          <w:sz w:val="27"/>
          <w:rtl/>
          <w:lang w:bidi="ar-IQ"/>
        </w:rPr>
        <w:t>، دون استفادة البعض من آرائه، إلا</w:t>
      </w:r>
      <w:r w:rsidR="006E5A4F" w:rsidRPr="00B74AAF">
        <w:rPr>
          <w:rFonts w:hint="cs"/>
          <w:sz w:val="27"/>
          <w:rtl/>
          <w:lang w:bidi="ar-IQ"/>
        </w:rPr>
        <w:t>ّ</w:t>
      </w:r>
      <w:r w:rsidRPr="00B74AAF">
        <w:rPr>
          <w:rFonts w:hint="cs"/>
          <w:sz w:val="27"/>
          <w:rtl/>
          <w:lang w:bidi="ar-IQ"/>
        </w:rPr>
        <w:t xml:space="preserve"> أنه بالنظر إلى ضرورة الحركة الفقهية في الحوزات العلمية نحو المزيد من الفاعلية والتأثير والجدوائية، وجعل الفقه أكثر قدرة على مواكبة العصر وتلبية متطلباته والإجابة عن أسئلته، لا يبقى هناك من طريق سوى الاهتمام بهذه الآراء، أو </w:t>
      </w:r>
      <w:r w:rsidR="006E5A4F" w:rsidRPr="00B74AAF">
        <w:rPr>
          <w:rFonts w:hint="cs"/>
          <w:sz w:val="27"/>
          <w:rtl/>
          <w:lang w:bidi="ar-IQ"/>
        </w:rPr>
        <w:t>إ</w:t>
      </w:r>
      <w:r w:rsidRPr="00B74AAF">
        <w:rPr>
          <w:rFonts w:hint="cs"/>
          <w:sz w:val="27"/>
          <w:rtl/>
          <w:lang w:bidi="ar-IQ"/>
        </w:rPr>
        <w:t>ن هذه الآراء ونظائرها ـ في الحد</w:t>
      </w:r>
      <w:r w:rsidR="006E5A4F" w:rsidRPr="00B74AAF">
        <w:rPr>
          <w:rFonts w:hint="cs"/>
          <w:sz w:val="27"/>
          <w:rtl/>
          <w:lang w:bidi="ar-IQ"/>
        </w:rPr>
        <w:t>ّ</w:t>
      </w:r>
      <w:r w:rsidRPr="00B74AAF">
        <w:rPr>
          <w:rFonts w:hint="cs"/>
          <w:sz w:val="27"/>
          <w:rtl/>
          <w:lang w:bidi="ar-IQ"/>
        </w:rPr>
        <w:t xml:space="preserve"> الأدنى ـ سوف تبقى ماثلة</w:t>
      </w:r>
      <w:r w:rsidR="00F12285">
        <w:rPr>
          <w:rFonts w:hint="cs"/>
          <w:sz w:val="27"/>
          <w:rtl/>
          <w:lang w:bidi="ar-IQ"/>
        </w:rPr>
        <w:t>ً</w:t>
      </w:r>
      <w:r w:rsidRPr="00B74AAF">
        <w:rPr>
          <w:rFonts w:hint="cs"/>
          <w:sz w:val="27"/>
          <w:rtl/>
          <w:lang w:bidi="ar-IQ"/>
        </w:rPr>
        <w:t xml:space="preserve"> أمام الحوزات العلمية الفقهية بوصفها أسئلة</w:t>
      </w:r>
      <w:r w:rsidR="006E5A4F" w:rsidRPr="00B74AAF">
        <w:rPr>
          <w:rFonts w:hint="cs"/>
          <w:sz w:val="27"/>
          <w:rtl/>
          <w:lang w:bidi="ar-IQ"/>
        </w:rPr>
        <w:t>ً</w:t>
      </w:r>
      <w:r w:rsidRPr="00B74AAF">
        <w:rPr>
          <w:rFonts w:hint="cs"/>
          <w:sz w:val="27"/>
          <w:rtl/>
          <w:lang w:bidi="ar-IQ"/>
        </w:rPr>
        <w:t xml:space="preserve"> جادّة وحيوية. وعلى </w:t>
      </w:r>
      <w:r w:rsidR="006E5A4F" w:rsidRPr="00B74AAF">
        <w:rPr>
          <w:rFonts w:hint="cs"/>
          <w:sz w:val="27"/>
          <w:rtl/>
          <w:lang w:bidi="ar-IQ"/>
        </w:rPr>
        <w:t>أيّ</w:t>
      </w:r>
      <w:r w:rsidRPr="00B74AAF">
        <w:rPr>
          <w:rFonts w:hint="cs"/>
          <w:sz w:val="27"/>
          <w:rtl/>
          <w:lang w:bidi="ar-IQ"/>
        </w:rPr>
        <w:t xml:space="preserve"> حال</w:t>
      </w:r>
      <w:r w:rsidR="006E5A4F" w:rsidRPr="00B74AAF">
        <w:rPr>
          <w:rFonts w:hint="cs"/>
          <w:sz w:val="27"/>
          <w:rtl/>
          <w:lang w:bidi="ar-IQ"/>
        </w:rPr>
        <w:t>ٍ</w:t>
      </w:r>
      <w:r w:rsidRPr="00B74AAF">
        <w:rPr>
          <w:rFonts w:hint="cs"/>
          <w:sz w:val="27"/>
          <w:rtl/>
          <w:lang w:bidi="ar-IQ"/>
        </w:rPr>
        <w:t xml:space="preserve"> فإن الذي يجذب الانتباه من الزاوية الدراسية والاجتهادية أكثر من الفتاوى المميّ</w:t>
      </w:r>
      <w:r w:rsidR="006E5A4F" w:rsidRPr="00B74AAF">
        <w:rPr>
          <w:rFonts w:hint="cs"/>
          <w:sz w:val="27"/>
          <w:rtl/>
          <w:lang w:bidi="ar-IQ"/>
        </w:rPr>
        <w:t>َ</w:t>
      </w:r>
      <w:r w:rsidRPr="00B74AAF">
        <w:rPr>
          <w:rFonts w:hint="cs"/>
          <w:sz w:val="27"/>
          <w:rtl/>
          <w:lang w:bidi="ar-IQ"/>
        </w:rPr>
        <w:t xml:space="preserve">زة </w:t>
      </w:r>
      <w:r w:rsidR="006E5A4F" w:rsidRPr="00B74AAF">
        <w:rPr>
          <w:rFonts w:hint="cs"/>
          <w:sz w:val="27"/>
          <w:rtl/>
          <w:lang w:bidi="ar-IQ"/>
        </w:rPr>
        <w:t>للمرجع</w:t>
      </w:r>
      <w:r w:rsidRPr="00B74AAF">
        <w:rPr>
          <w:rFonts w:hint="cs"/>
          <w:sz w:val="27"/>
          <w:rtl/>
          <w:lang w:bidi="ar-IQ"/>
        </w:rPr>
        <w:t xml:space="preserve"> الصانعي، ويُع</w:t>
      </w:r>
      <w:r w:rsidR="006E5A4F" w:rsidRPr="00B74AAF">
        <w:rPr>
          <w:rFonts w:hint="cs"/>
          <w:sz w:val="27"/>
          <w:rtl/>
          <w:lang w:bidi="ar-IQ"/>
        </w:rPr>
        <w:t>َ</w:t>
      </w:r>
      <w:r w:rsidRPr="00B74AAF">
        <w:rPr>
          <w:rFonts w:hint="cs"/>
          <w:sz w:val="27"/>
          <w:rtl/>
          <w:lang w:bidi="ar-IQ"/>
        </w:rPr>
        <w:t>دّ ملاكاً أساسياً للتقييم العام لآرائه الفقهية، هو التعرّ</w:t>
      </w:r>
      <w:r w:rsidR="006E5A4F" w:rsidRPr="00B74AAF">
        <w:rPr>
          <w:rFonts w:hint="cs"/>
          <w:sz w:val="27"/>
          <w:rtl/>
          <w:lang w:bidi="ar-IQ"/>
        </w:rPr>
        <w:t>ُ</w:t>
      </w:r>
      <w:r w:rsidRPr="00B74AAF">
        <w:rPr>
          <w:rFonts w:hint="cs"/>
          <w:sz w:val="27"/>
          <w:rtl/>
          <w:lang w:bidi="ar-IQ"/>
        </w:rPr>
        <w:t>ف على نوع النظرة التي يحملها إلى الفقه</w:t>
      </w:r>
      <w:r w:rsidR="006E5A4F" w:rsidRPr="00B74AAF">
        <w:rPr>
          <w:rFonts w:hint="cs"/>
          <w:sz w:val="27"/>
          <w:rtl/>
          <w:lang w:bidi="ar-IQ"/>
        </w:rPr>
        <w:t>،</w:t>
      </w:r>
      <w:r w:rsidRPr="00B74AAF">
        <w:rPr>
          <w:rFonts w:hint="cs"/>
          <w:sz w:val="27"/>
          <w:rtl/>
          <w:lang w:bidi="ar-IQ"/>
        </w:rPr>
        <w:t xml:space="preserve"> والاتجاهات العا</w:t>
      </w:r>
      <w:r w:rsidR="006E5A4F" w:rsidRPr="00B74AAF">
        <w:rPr>
          <w:rFonts w:hint="cs"/>
          <w:sz w:val="27"/>
          <w:rtl/>
          <w:lang w:bidi="ar-IQ"/>
        </w:rPr>
        <w:t>مة والمباني الفقهية لهذا الفقيه</w:t>
      </w:r>
      <w:r w:rsidRPr="00B74AAF">
        <w:rPr>
          <w:rFonts w:hint="cs"/>
          <w:sz w:val="27"/>
          <w:rtl/>
          <w:lang w:bidi="ar-IQ"/>
        </w:rPr>
        <w:t>، وهذا في حدّ ذاته يحتاج إلى مجال</w:t>
      </w:r>
      <w:r w:rsidR="006E5A4F" w:rsidRPr="00B74AAF">
        <w:rPr>
          <w:rFonts w:hint="cs"/>
          <w:sz w:val="27"/>
          <w:rtl/>
          <w:lang w:bidi="ar-IQ"/>
        </w:rPr>
        <w:t>ٍ</w:t>
      </w:r>
      <w:r w:rsidRPr="00B74AAF">
        <w:rPr>
          <w:rFonts w:hint="cs"/>
          <w:sz w:val="27"/>
          <w:rtl/>
          <w:lang w:bidi="ar-IQ"/>
        </w:rPr>
        <w:t xml:space="preserve"> واسع وتخص</w:t>
      </w:r>
      <w:r w:rsidR="006E5A4F" w:rsidRPr="00B74AAF">
        <w:rPr>
          <w:rFonts w:hint="cs"/>
          <w:sz w:val="27"/>
          <w:rtl/>
          <w:lang w:bidi="ar-IQ"/>
        </w:rPr>
        <w:t>ُّ</w:t>
      </w:r>
      <w:r w:rsidRPr="00B74AAF">
        <w:rPr>
          <w:rFonts w:hint="cs"/>
          <w:sz w:val="27"/>
          <w:rtl/>
          <w:lang w:bidi="ar-IQ"/>
        </w:rPr>
        <w:t>صي للوفاء بحق</w:t>
      </w:r>
      <w:r w:rsidR="006E5A4F" w:rsidRPr="00B74AAF">
        <w:rPr>
          <w:rFonts w:hint="cs"/>
          <w:sz w:val="27"/>
          <w:rtl/>
          <w:lang w:bidi="ar-IQ"/>
        </w:rPr>
        <w:t>ّ</w:t>
      </w:r>
      <w:r w:rsidRPr="00B74AAF">
        <w:rPr>
          <w:rFonts w:hint="cs"/>
          <w:sz w:val="27"/>
          <w:rtl/>
          <w:lang w:bidi="ar-IQ"/>
        </w:rPr>
        <w:t>ه. وإن الذي يسعنا في هذه العجالة ـ بعيداً عن التوثيق التفصيلي الذي يحتاج إلى مجال</w:t>
      </w:r>
      <w:r w:rsidR="006E5A4F" w:rsidRPr="00B74AAF">
        <w:rPr>
          <w:rFonts w:hint="cs"/>
          <w:sz w:val="27"/>
          <w:rtl/>
          <w:lang w:bidi="ar-IQ"/>
        </w:rPr>
        <w:t>ٍ</w:t>
      </w:r>
      <w:r w:rsidRPr="00B74AAF">
        <w:rPr>
          <w:rFonts w:hint="cs"/>
          <w:sz w:val="27"/>
          <w:rtl/>
          <w:lang w:bidi="ar-IQ"/>
        </w:rPr>
        <w:t xml:space="preserve"> أوسع ـ تقديم نظرة عابرة </w:t>
      </w:r>
      <w:r w:rsidR="006E5A4F" w:rsidRPr="00B74AAF">
        <w:rPr>
          <w:rFonts w:hint="cs"/>
          <w:sz w:val="27"/>
          <w:rtl/>
          <w:lang w:bidi="ar-IQ"/>
        </w:rPr>
        <w:t>لبعض</w:t>
      </w:r>
      <w:r w:rsidRPr="00B74AAF">
        <w:rPr>
          <w:rFonts w:hint="cs"/>
          <w:sz w:val="27"/>
          <w:rtl/>
          <w:lang w:bidi="ar-IQ"/>
        </w:rPr>
        <w:t xml:space="preserve"> هذه المباني، و</w:t>
      </w:r>
      <w:r w:rsidR="00D705E7" w:rsidRPr="00B74AAF">
        <w:rPr>
          <w:rFonts w:hint="cs"/>
          <w:sz w:val="27"/>
          <w:rtl/>
          <w:lang w:bidi="ar-IQ"/>
        </w:rPr>
        <w:t>إن</w:t>
      </w:r>
      <w:r w:rsidR="00F12285">
        <w:rPr>
          <w:rFonts w:hint="cs"/>
          <w:sz w:val="27"/>
          <w:rtl/>
          <w:lang w:bidi="ar-IQ"/>
        </w:rPr>
        <w:t>ْ</w:t>
      </w:r>
      <w:r w:rsidR="00D705E7" w:rsidRPr="00B74AAF">
        <w:rPr>
          <w:rFonts w:hint="cs"/>
          <w:sz w:val="27"/>
          <w:rtl/>
          <w:lang w:bidi="ar-IQ"/>
        </w:rPr>
        <w:t xml:space="preserve"> كانت</w:t>
      </w:r>
      <w:r w:rsidRPr="00B74AAF">
        <w:rPr>
          <w:rFonts w:hint="cs"/>
          <w:sz w:val="27"/>
          <w:rtl/>
          <w:lang w:bidi="ar-IQ"/>
        </w:rPr>
        <w:t xml:space="preserve"> هذه النظرة أكثر من مجرّد نظرة عابرة.</w:t>
      </w:r>
    </w:p>
    <w:p w:rsidR="00BE2D2D" w:rsidRPr="00B74AAF" w:rsidRDefault="00BE2D2D" w:rsidP="00F12285">
      <w:pPr>
        <w:spacing w:line="420" w:lineRule="exact"/>
        <w:rPr>
          <w:sz w:val="27"/>
          <w:rtl/>
          <w:lang w:bidi="ar-IQ"/>
        </w:rPr>
      </w:pPr>
    </w:p>
    <w:p w:rsidR="00BE2D2D" w:rsidRPr="00B74AAF" w:rsidRDefault="00BE2D2D" w:rsidP="00867E5D">
      <w:pPr>
        <w:pStyle w:val="31"/>
        <w:rPr>
          <w:color w:val="auto"/>
          <w:rtl/>
          <w:lang w:bidi="ar-IQ"/>
        </w:rPr>
      </w:pPr>
      <w:r w:rsidRPr="00B74AAF">
        <w:rPr>
          <w:rFonts w:hint="cs"/>
          <w:color w:val="auto"/>
          <w:rtl/>
          <w:lang w:bidi="ar-IQ"/>
        </w:rPr>
        <w:t>المقدّمة</w:t>
      </w:r>
    </w:p>
    <w:p w:rsidR="00BE2D2D" w:rsidRPr="00B74AAF" w:rsidRDefault="00BE2D2D" w:rsidP="005445DC">
      <w:pPr>
        <w:rPr>
          <w:sz w:val="27"/>
          <w:rtl/>
          <w:lang w:bidi="ar-IQ"/>
        </w:rPr>
      </w:pPr>
      <w:r w:rsidRPr="00B74AAF">
        <w:rPr>
          <w:rFonts w:hint="cs"/>
          <w:sz w:val="27"/>
          <w:rtl/>
          <w:lang w:bidi="ar-IQ"/>
        </w:rPr>
        <w:t>إن الفقه لغة</w:t>
      </w:r>
      <w:r w:rsidR="00D705E7" w:rsidRPr="00B74AAF">
        <w:rPr>
          <w:rFonts w:hint="cs"/>
          <w:sz w:val="27"/>
          <w:rtl/>
          <w:lang w:bidi="ar-IQ"/>
        </w:rPr>
        <w:t>ً</w:t>
      </w:r>
      <w:r w:rsidRPr="00B74AAF">
        <w:rPr>
          <w:rFonts w:hint="cs"/>
          <w:sz w:val="27"/>
          <w:rtl/>
          <w:lang w:bidi="ar-IQ"/>
        </w:rPr>
        <w:t xml:space="preserve"> هو الفهم</w:t>
      </w:r>
      <w:r w:rsidR="00D705E7" w:rsidRPr="00B74AAF">
        <w:rPr>
          <w:rFonts w:hint="cs"/>
          <w:sz w:val="27"/>
          <w:rtl/>
          <w:lang w:bidi="ar-IQ"/>
        </w:rPr>
        <w:t>،</w:t>
      </w:r>
      <w:r w:rsidRPr="00B74AAF">
        <w:rPr>
          <w:rFonts w:hint="cs"/>
          <w:sz w:val="27"/>
          <w:rtl/>
          <w:lang w:bidi="ar-IQ"/>
        </w:rPr>
        <w:t xml:space="preserve"> أو هو فهم</w:t>
      </w:r>
      <w:r w:rsidR="00D705E7" w:rsidRPr="00B74AAF">
        <w:rPr>
          <w:rFonts w:hint="cs"/>
          <w:sz w:val="27"/>
          <w:rtl/>
          <w:lang w:bidi="ar-IQ"/>
        </w:rPr>
        <w:t>ٌ</w:t>
      </w:r>
      <w:r w:rsidRPr="00B74AAF">
        <w:rPr>
          <w:rFonts w:hint="cs"/>
          <w:sz w:val="27"/>
          <w:rtl/>
          <w:lang w:bidi="ar-IQ"/>
        </w:rPr>
        <w:t xml:space="preserve"> خاص</w:t>
      </w:r>
      <w:r w:rsidR="00D705E7" w:rsidRPr="00B74AAF">
        <w:rPr>
          <w:rFonts w:hint="cs"/>
          <w:sz w:val="27"/>
          <w:rtl/>
          <w:lang w:bidi="ar-IQ"/>
        </w:rPr>
        <w:t>ّ</w:t>
      </w:r>
      <w:r w:rsidRPr="00B74AAF">
        <w:rPr>
          <w:rFonts w:hint="cs"/>
          <w:sz w:val="27"/>
          <w:rtl/>
          <w:lang w:bidi="ar-IQ"/>
        </w:rPr>
        <w:t>، وله ارتباط</w:t>
      </w:r>
      <w:r w:rsidR="00F12285">
        <w:rPr>
          <w:rFonts w:hint="cs"/>
          <w:sz w:val="27"/>
          <w:rtl/>
          <w:lang w:bidi="ar-IQ"/>
        </w:rPr>
        <w:t>ٌ</w:t>
      </w:r>
      <w:r w:rsidRPr="00B74AAF">
        <w:rPr>
          <w:rFonts w:hint="cs"/>
          <w:sz w:val="27"/>
          <w:rtl/>
          <w:lang w:bidi="ar-IQ"/>
        </w:rPr>
        <w:t xml:space="preserve"> بالحلّ والفتق</w:t>
      </w:r>
      <w:r w:rsidR="00D705E7" w:rsidRPr="00B74AAF">
        <w:rPr>
          <w:rFonts w:hint="cs"/>
          <w:sz w:val="27"/>
          <w:rtl/>
          <w:lang w:bidi="ar-IQ"/>
        </w:rPr>
        <w:t>،</w:t>
      </w:r>
      <w:r w:rsidRPr="00B74AAF">
        <w:rPr>
          <w:rFonts w:hint="cs"/>
          <w:sz w:val="27"/>
          <w:rtl/>
          <w:lang w:bidi="ar-IQ"/>
        </w:rPr>
        <w:t xml:space="preserve"> كما يقول الزمخشري؛ لأن أصله يعود إلى هذا المعنى. كما يذهب بعض</w:t>
      </w:r>
      <w:r w:rsidR="00D705E7" w:rsidRPr="00B74AAF">
        <w:rPr>
          <w:rFonts w:hint="cs"/>
          <w:sz w:val="27"/>
          <w:rtl/>
          <w:lang w:bidi="ar-IQ"/>
        </w:rPr>
        <w:t>ٌ،</w:t>
      </w:r>
      <w:r w:rsidRPr="00B74AAF">
        <w:rPr>
          <w:rFonts w:hint="cs"/>
          <w:sz w:val="27"/>
          <w:rtl/>
          <w:lang w:bidi="ar-IQ"/>
        </w:rPr>
        <w:t xml:space="preserve"> من أمثال</w:t>
      </w:r>
      <w:r w:rsidR="00D705E7" w:rsidRPr="00B74AAF">
        <w:rPr>
          <w:rFonts w:hint="cs"/>
          <w:sz w:val="27"/>
          <w:rtl/>
          <w:lang w:bidi="ar-IQ"/>
        </w:rPr>
        <w:t>:</w:t>
      </w:r>
      <w:r w:rsidRPr="00B74AAF">
        <w:rPr>
          <w:rFonts w:hint="cs"/>
          <w:sz w:val="27"/>
          <w:rtl/>
          <w:lang w:bidi="ar-IQ"/>
        </w:rPr>
        <w:t xml:space="preserve"> الراغب الإصفهاني</w:t>
      </w:r>
      <w:r w:rsidR="00D705E7" w:rsidRPr="00B74AAF">
        <w:rPr>
          <w:rFonts w:hint="cs"/>
          <w:sz w:val="27"/>
          <w:rtl/>
          <w:lang w:bidi="ar-IQ"/>
        </w:rPr>
        <w:t>، إلى</w:t>
      </w:r>
      <w:r w:rsidRPr="00B74AAF">
        <w:rPr>
          <w:rFonts w:hint="cs"/>
          <w:sz w:val="27"/>
          <w:rtl/>
          <w:lang w:bidi="ar-IQ"/>
        </w:rPr>
        <w:t xml:space="preserve"> اعتبار الفقه من هذه الزاوية أخص</w:t>
      </w:r>
      <w:r w:rsidR="00D705E7" w:rsidRPr="00B74AAF">
        <w:rPr>
          <w:rFonts w:hint="cs"/>
          <w:sz w:val="27"/>
          <w:rtl/>
          <w:lang w:bidi="ar-IQ"/>
        </w:rPr>
        <w:t>ّ</w:t>
      </w:r>
      <w:r w:rsidRPr="00B74AAF">
        <w:rPr>
          <w:rFonts w:hint="cs"/>
          <w:sz w:val="27"/>
          <w:rtl/>
          <w:lang w:bidi="ar-IQ"/>
        </w:rPr>
        <w:t xml:space="preserve"> من العلم بمعناه العام، وقال في ذلك: </w:t>
      </w:r>
      <w:r w:rsidRPr="00B74AAF">
        <w:rPr>
          <w:rFonts w:hint="eastAsia"/>
          <w:sz w:val="24"/>
          <w:szCs w:val="24"/>
          <w:rtl/>
          <w:lang w:bidi="ar-IQ"/>
        </w:rPr>
        <w:t>«</w:t>
      </w:r>
      <w:r w:rsidRPr="00B74AAF">
        <w:rPr>
          <w:sz w:val="27"/>
          <w:rtl/>
          <w:lang w:bidi="ar-IQ"/>
        </w:rPr>
        <w:t>الفقه هو التوصل إلى علم</w:t>
      </w:r>
      <w:r w:rsidR="00D705E7" w:rsidRPr="00B74AAF">
        <w:rPr>
          <w:rFonts w:hint="cs"/>
          <w:sz w:val="27"/>
          <w:rtl/>
          <w:lang w:bidi="ar-IQ"/>
        </w:rPr>
        <w:t>ٍ</w:t>
      </w:r>
      <w:r w:rsidRPr="00B74AAF">
        <w:rPr>
          <w:rFonts w:hint="cs"/>
          <w:sz w:val="27"/>
          <w:rtl/>
          <w:lang w:bidi="ar-IQ"/>
        </w:rPr>
        <w:t xml:space="preserve"> </w:t>
      </w:r>
      <w:r w:rsidRPr="00B74AAF">
        <w:rPr>
          <w:sz w:val="27"/>
          <w:rtl/>
          <w:lang w:bidi="ar-IQ"/>
        </w:rPr>
        <w:t>غائب بعلم</w:t>
      </w:r>
      <w:r w:rsidR="00D705E7" w:rsidRPr="00B74AAF">
        <w:rPr>
          <w:rFonts w:hint="cs"/>
          <w:sz w:val="27"/>
          <w:rtl/>
          <w:lang w:bidi="ar-IQ"/>
        </w:rPr>
        <w:t>ٍ</w:t>
      </w:r>
      <w:r w:rsidRPr="00B74AAF">
        <w:rPr>
          <w:sz w:val="27"/>
          <w:rtl/>
          <w:lang w:bidi="ar-IQ"/>
        </w:rPr>
        <w:t xml:space="preserve"> شاهد</w:t>
      </w:r>
      <w:r w:rsidR="00D705E7" w:rsidRPr="00B74AAF">
        <w:rPr>
          <w:rFonts w:hint="cs"/>
          <w:sz w:val="27"/>
          <w:rtl/>
          <w:lang w:bidi="ar-IQ"/>
        </w:rPr>
        <w:t>،</w:t>
      </w:r>
      <w:r w:rsidRPr="00B74AAF">
        <w:rPr>
          <w:sz w:val="27"/>
          <w:rtl/>
          <w:lang w:bidi="ar-IQ"/>
        </w:rPr>
        <w:t xml:space="preserve"> فهو أخص</w:t>
      </w:r>
      <w:r w:rsidRPr="00B74AAF">
        <w:rPr>
          <w:rFonts w:hint="cs"/>
          <w:sz w:val="27"/>
          <w:rtl/>
          <w:lang w:bidi="ar-IQ"/>
        </w:rPr>
        <w:t>ّ</w:t>
      </w:r>
      <w:r w:rsidRPr="00B74AAF">
        <w:rPr>
          <w:sz w:val="27"/>
          <w:rtl/>
          <w:lang w:bidi="ar-IQ"/>
        </w:rPr>
        <w:t xml:space="preserve"> من العلم</w:t>
      </w:r>
      <w:r w:rsidRPr="00B74AAF">
        <w:rPr>
          <w:rFonts w:hint="eastAsia"/>
          <w:sz w:val="24"/>
          <w:szCs w:val="24"/>
          <w:rtl/>
          <w:lang w:bidi="ar-IQ"/>
        </w:rPr>
        <w:t>»</w:t>
      </w:r>
      <w:r w:rsidRPr="00B74AAF">
        <w:rPr>
          <w:sz w:val="27"/>
          <w:vertAlign w:val="superscript"/>
          <w:rtl/>
          <w:lang w:bidi="ar-IQ"/>
        </w:rPr>
        <w:t>(</w:t>
      </w:r>
      <w:r w:rsidRPr="00B74AAF">
        <w:rPr>
          <w:rStyle w:val="ac"/>
          <w:sz w:val="27"/>
          <w:rtl/>
          <w:lang w:bidi="ar-IQ"/>
        </w:rPr>
        <w:endnoteReference w:id="724"/>
      </w:r>
      <w:r w:rsidRPr="00B74AAF">
        <w:rPr>
          <w:sz w:val="27"/>
          <w:vertAlign w:val="superscript"/>
          <w:rtl/>
          <w:lang w:bidi="ar-IQ"/>
        </w:rPr>
        <w:t>)</w:t>
      </w:r>
      <w:r w:rsidRPr="00B74AAF">
        <w:rPr>
          <w:rFonts w:hint="cs"/>
          <w:sz w:val="27"/>
          <w:rtl/>
          <w:lang w:bidi="ar-IQ"/>
        </w:rPr>
        <w:t>. و</w:t>
      </w:r>
      <w:r w:rsidR="008F5CF6" w:rsidRPr="00B74AAF">
        <w:rPr>
          <w:rFonts w:hint="cs"/>
          <w:sz w:val="27"/>
          <w:rtl/>
          <w:lang w:bidi="ar-IQ"/>
        </w:rPr>
        <w:t>لا شَكَّ</w:t>
      </w:r>
      <w:r w:rsidRPr="00B74AAF">
        <w:rPr>
          <w:rFonts w:hint="cs"/>
          <w:sz w:val="27"/>
          <w:rtl/>
          <w:lang w:bidi="ar-IQ"/>
        </w:rPr>
        <w:t xml:space="preserve"> في أنه حيث يتمّ التأكيد على </w:t>
      </w:r>
      <w:r w:rsidRPr="00B74AAF">
        <w:rPr>
          <w:rFonts w:hint="eastAsia"/>
          <w:sz w:val="24"/>
          <w:szCs w:val="24"/>
          <w:rtl/>
          <w:lang w:bidi="ar-IQ"/>
        </w:rPr>
        <w:t>«</w:t>
      </w:r>
      <w:r w:rsidRPr="00B74AAF">
        <w:rPr>
          <w:rFonts w:hint="cs"/>
          <w:sz w:val="27"/>
          <w:rtl/>
          <w:lang w:bidi="ar-IQ"/>
        </w:rPr>
        <w:t>التفقّ</w:t>
      </w:r>
      <w:r w:rsidR="00D705E7" w:rsidRPr="00B74AAF">
        <w:rPr>
          <w:rFonts w:hint="cs"/>
          <w:sz w:val="27"/>
          <w:rtl/>
          <w:lang w:bidi="ar-IQ"/>
        </w:rPr>
        <w:t>ُ</w:t>
      </w:r>
      <w:r w:rsidRPr="00B74AAF">
        <w:rPr>
          <w:rFonts w:hint="cs"/>
          <w:sz w:val="27"/>
          <w:rtl/>
          <w:lang w:bidi="ar-IQ"/>
        </w:rPr>
        <w:t>ه</w:t>
      </w:r>
      <w:r w:rsidRPr="00B74AAF">
        <w:rPr>
          <w:rFonts w:hint="eastAsia"/>
          <w:sz w:val="24"/>
          <w:szCs w:val="24"/>
          <w:rtl/>
          <w:lang w:bidi="ar-IQ"/>
        </w:rPr>
        <w:t>»</w:t>
      </w:r>
      <w:r w:rsidRPr="00B74AAF">
        <w:rPr>
          <w:rFonts w:hint="cs"/>
          <w:sz w:val="27"/>
          <w:rtl/>
          <w:lang w:bidi="ar-IQ"/>
        </w:rPr>
        <w:t xml:space="preserve"> في جانب من التعاليم الدينية، كما نجد ذلك في الآية </w:t>
      </w:r>
      <w:r w:rsidRPr="00F12285">
        <w:rPr>
          <w:rFonts w:eastAsia="Lotus Linotype" w:hint="cs"/>
          <w:sz w:val="27"/>
          <w:rtl/>
        </w:rPr>
        <w:t>122</w:t>
      </w:r>
      <w:r w:rsidRPr="00B74AAF">
        <w:rPr>
          <w:rFonts w:hint="cs"/>
          <w:sz w:val="27"/>
          <w:rtl/>
          <w:lang w:bidi="ar-IQ"/>
        </w:rPr>
        <w:t xml:space="preserve"> من سورة التوبة، فإن المراد منه هو هذا المعنى العام</w:t>
      </w:r>
      <w:r w:rsidR="00D705E7" w:rsidRPr="00B74AAF">
        <w:rPr>
          <w:rFonts w:hint="cs"/>
          <w:sz w:val="27"/>
          <w:rtl/>
          <w:lang w:bidi="ar-IQ"/>
        </w:rPr>
        <w:t>ّ</w:t>
      </w:r>
      <w:r w:rsidRPr="00B74AAF">
        <w:rPr>
          <w:rFonts w:hint="cs"/>
          <w:sz w:val="27"/>
          <w:rtl/>
          <w:lang w:bidi="ar-IQ"/>
        </w:rPr>
        <w:t xml:space="preserve"> واللغوي لمفردة الفقه. وقد أدّى ذلك إلى استعمال الفقه في معنى</w:t>
      </w:r>
      <w:r w:rsidR="00D705E7" w:rsidRPr="00B74AAF">
        <w:rPr>
          <w:rFonts w:hint="cs"/>
          <w:sz w:val="27"/>
          <w:rtl/>
          <w:lang w:bidi="ar-IQ"/>
        </w:rPr>
        <w:t>ً</w:t>
      </w:r>
      <w:r w:rsidRPr="00B74AAF">
        <w:rPr>
          <w:rFonts w:hint="cs"/>
          <w:sz w:val="27"/>
          <w:rtl/>
          <w:lang w:bidi="ar-IQ"/>
        </w:rPr>
        <w:t xml:space="preserve"> ودائرة أخص</w:t>
      </w:r>
      <w:r w:rsidR="00D705E7" w:rsidRPr="00B74AAF">
        <w:rPr>
          <w:rFonts w:hint="cs"/>
          <w:sz w:val="27"/>
          <w:rtl/>
          <w:lang w:bidi="ar-IQ"/>
        </w:rPr>
        <w:t>ّ</w:t>
      </w:r>
      <w:r w:rsidRPr="00B74AAF">
        <w:rPr>
          <w:rFonts w:hint="cs"/>
          <w:sz w:val="27"/>
          <w:rtl/>
          <w:lang w:bidi="ar-IQ"/>
        </w:rPr>
        <w:t>، حيث تم</w:t>
      </w:r>
      <w:r w:rsidR="00D705E7" w:rsidRPr="00B74AAF">
        <w:rPr>
          <w:rFonts w:hint="cs"/>
          <w:sz w:val="27"/>
          <w:rtl/>
          <w:lang w:bidi="ar-IQ"/>
        </w:rPr>
        <w:t>ّ</w:t>
      </w:r>
      <w:r w:rsidRPr="00B74AAF">
        <w:rPr>
          <w:rFonts w:hint="cs"/>
          <w:sz w:val="27"/>
          <w:rtl/>
          <w:lang w:bidi="ar-IQ"/>
        </w:rPr>
        <w:t xml:space="preserve"> تعريف </w:t>
      </w:r>
      <w:r w:rsidRPr="00B74AAF">
        <w:rPr>
          <w:rFonts w:hint="eastAsia"/>
          <w:sz w:val="24"/>
          <w:szCs w:val="24"/>
          <w:rtl/>
          <w:lang w:bidi="ar-IQ"/>
        </w:rPr>
        <w:t>«</w:t>
      </w:r>
      <w:r w:rsidRPr="00B74AAF">
        <w:rPr>
          <w:rFonts w:hint="cs"/>
          <w:sz w:val="27"/>
          <w:rtl/>
          <w:lang w:bidi="ar-IQ"/>
        </w:rPr>
        <w:t>الفقه</w:t>
      </w:r>
      <w:r w:rsidRPr="00B74AAF">
        <w:rPr>
          <w:rFonts w:hint="eastAsia"/>
          <w:sz w:val="24"/>
          <w:szCs w:val="24"/>
          <w:rtl/>
          <w:lang w:bidi="ar-IQ"/>
        </w:rPr>
        <w:t>»</w:t>
      </w:r>
      <w:r w:rsidRPr="00B74AAF">
        <w:rPr>
          <w:rFonts w:hint="cs"/>
          <w:sz w:val="27"/>
          <w:rtl/>
          <w:lang w:bidi="ar-IQ"/>
        </w:rPr>
        <w:t xml:space="preserve"> في بعض المصادر اللغوية بمعنى </w:t>
      </w:r>
      <w:r w:rsidRPr="00B74AAF">
        <w:rPr>
          <w:rFonts w:hint="eastAsia"/>
          <w:sz w:val="24"/>
          <w:szCs w:val="24"/>
          <w:rtl/>
          <w:lang w:bidi="ar-IQ"/>
        </w:rPr>
        <w:t>«</w:t>
      </w:r>
      <w:r w:rsidRPr="00B74AAF">
        <w:rPr>
          <w:rFonts w:hint="cs"/>
          <w:sz w:val="27"/>
          <w:rtl/>
          <w:lang w:bidi="ar-IQ"/>
        </w:rPr>
        <w:t>علم الدين</w:t>
      </w:r>
      <w:r w:rsidRPr="00B74AAF">
        <w:rPr>
          <w:rFonts w:hint="eastAsia"/>
          <w:sz w:val="24"/>
          <w:szCs w:val="24"/>
          <w:rtl/>
          <w:lang w:bidi="ar-IQ"/>
        </w:rPr>
        <w:t>»</w:t>
      </w:r>
      <w:r w:rsidRPr="00B74AAF">
        <w:rPr>
          <w:rFonts w:hint="cs"/>
          <w:sz w:val="27"/>
          <w:rtl/>
          <w:lang w:bidi="ar-IQ"/>
        </w:rPr>
        <w:t>. ولكن</w:t>
      </w:r>
      <w:r w:rsidR="00D705E7" w:rsidRPr="00B74AAF">
        <w:rPr>
          <w:rFonts w:hint="cs"/>
          <w:sz w:val="27"/>
          <w:rtl/>
          <w:lang w:bidi="ar-IQ"/>
        </w:rPr>
        <w:t>ْ</w:t>
      </w:r>
      <w:r w:rsidRPr="00B74AAF">
        <w:rPr>
          <w:rFonts w:hint="cs"/>
          <w:sz w:val="27"/>
          <w:rtl/>
          <w:lang w:bidi="ar-IQ"/>
        </w:rPr>
        <w:t xml:space="preserve"> كما نعلم فإن الدائرة الاستعمالية لمفردة الفقه، بل وحت</w:t>
      </w:r>
      <w:r w:rsidR="00D705E7" w:rsidRPr="00B74AAF">
        <w:rPr>
          <w:rFonts w:hint="cs"/>
          <w:sz w:val="27"/>
          <w:rtl/>
          <w:lang w:bidi="ar-IQ"/>
        </w:rPr>
        <w:t>ّ</w:t>
      </w:r>
      <w:r w:rsidRPr="00B74AAF">
        <w:rPr>
          <w:rFonts w:hint="cs"/>
          <w:sz w:val="27"/>
          <w:rtl/>
          <w:lang w:bidi="ar-IQ"/>
        </w:rPr>
        <w:t>ى الدائرة المفهومية</w:t>
      </w:r>
      <w:r w:rsidR="00D705E7" w:rsidRPr="00B74AAF">
        <w:rPr>
          <w:rFonts w:hint="cs"/>
          <w:sz w:val="27"/>
          <w:rtl/>
          <w:lang w:bidi="ar-IQ"/>
        </w:rPr>
        <w:t>،</w:t>
      </w:r>
      <w:r w:rsidRPr="00B74AAF">
        <w:rPr>
          <w:rFonts w:hint="cs"/>
          <w:sz w:val="27"/>
          <w:rtl/>
          <w:lang w:bidi="ar-IQ"/>
        </w:rPr>
        <w:t xml:space="preserve"> قد اكتسبت لاحقاً معنى</w:t>
      </w:r>
      <w:r w:rsidR="00D705E7" w:rsidRPr="00B74AAF">
        <w:rPr>
          <w:rFonts w:hint="cs"/>
          <w:sz w:val="27"/>
          <w:rtl/>
          <w:lang w:bidi="ar-IQ"/>
        </w:rPr>
        <w:t>ً</w:t>
      </w:r>
      <w:r w:rsidRPr="00B74AAF">
        <w:rPr>
          <w:rFonts w:hint="cs"/>
          <w:sz w:val="27"/>
          <w:rtl/>
          <w:lang w:bidi="ar-IQ"/>
        </w:rPr>
        <w:t xml:space="preserve"> أخص</w:t>
      </w:r>
      <w:r w:rsidR="00D705E7" w:rsidRPr="00B74AAF">
        <w:rPr>
          <w:rFonts w:hint="cs"/>
          <w:sz w:val="27"/>
          <w:rtl/>
          <w:lang w:bidi="ar-IQ"/>
        </w:rPr>
        <w:t>ّ</w:t>
      </w:r>
      <w:r w:rsidRPr="00B74AAF">
        <w:rPr>
          <w:rFonts w:hint="cs"/>
          <w:sz w:val="27"/>
          <w:rtl/>
          <w:lang w:bidi="ar-IQ"/>
        </w:rPr>
        <w:t>، وأخذ يستعمل بوصفه معنى</w:t>
      </w:r>
      <w:r w:rsidR="00D705E7" w:rsidRPr="00B74AAF">
        <w:rPr>
          <w:rFonts w:hint="cs"/>
          <w:sz w:val="27"/>
          <w:rtl/>
          <w:lang w:bidi="ar-IQ"/>
        </w:rPr>
        <w:t>ً</w:t>
      </w:r>
      <w:r w:rsidRPr="00B74AAF">
        <w:rPr>
          <w:rFonts w:hint="cs"/>
          <w:sz w:val="27"/>
          <w:rtl/>
          <w:lang w:bidi="ar-IQ"/>
        </w:rPr>
        <w:t xml:space="preserve"> </w:t>
      </w:r>
      <w:r w:rsidRPr="00B74AAF">
        <w:rPr>
          <w:rFonts w:hint="eastAsia"/>
          <w:sz w:val="24"/>
          <w:szCs w:val="24"/>
          <w:rtl/>
          <w:lang w:bidi="ar-IQ"/>
        </w:rPr>
        <w:t>«</w:t>
      </w:r>
      <w:r w:rsidRPr="00B74AAF">
        <w:rPr>
          <w:rFonts w:hint="cs"/>
          <w:sz w:val="27"/>
          <w:rtl/>
          <w:lang w:bidi="ar-IQ"/>
        </w:rPr>
        <w:t>اصطلاحياً</w:t>
      </w:r>
      <w:r w:rsidRPr="00B74AAF">
        <w:rPr>
          <w:rFonts w:hint="eastAsia"/>
          <w:sz w:val="24"/>
          <w:szCs w:val="24"/>
          <w:rtl/>
          <w:lang w:bidi="ar-IQ"/>
        </w:rPr>
        <w:t>»</w:t>
      </w:r>
      <w:r w:rsidRPr="00B74AAF">
        <w:rPr>
          <w:rFonts w:hint="cs"/>
          <w:sz w:val="27"/>
          <w:rtl/>
          <w:lang w:bidi="ar-IQ"/>
        </w:rPr>
        <w:t xml:space="preserve"> في دائرة ضيّ</w:t>
      </w:r>
      <w:r w:rsidR="00D705E7" w:rsidRPr="00B74AAF">
        <w:rPr>
          <w:rFonts w:hint="cs"/>
          <w:sz w:val="27"/>
          <w:rtl/>
          <w:lang w:bidi="ar-IQ"/>
        </w:rPr>
        <w:t>ِ</w:t>
      </w:r>
      <w:r w:rsidRPr="00B74AAF">
        <w:rPr>
          <w:rFonts w:hint="cs"/>
          <w:sz w:val="27"/>
          <w:rtl/>
          <w:lang w:bidi="ar-IQ"/>
        </w:rPr>
        <w:t>قة من التعاليم الدينية والإسلامية. وها نحن بعد مضي</w:t>
      </w:r>
      <w:r w:rsidR="00D705E7" w:rsidRPr="00B74AAF">
        <w:rPr>
          <w:rFonts w:hint="cs"/>
          <w:sz w:val="27"/>
          <w:rtl/>
          <w:lang w:bidi="ar-IQ"/>
        </w:rPr>
        <w:t>ّ</w:t>
      </w:r>
      <w:r w:rsidRPr="00B74AAF">
        <w:rPr>
          <w:rFonts w:hint="cs"/>
          <w:sz w:val="27"/>
          <w:rtl/>
          <w:lang w:bidi="ar-IQ"/>
        </w:rPr>
        <w:t xml:space="preserve"> أكثر من ألف سنة</w:t>
      </w:r>
      <w:r w:rsidR="00D705E7" w:rsidRPr="00B74AAF">
        <w:rPr>
          <w:rFonts w:hint="cs"/>
          <w:sz w:val="27"/>
          <w:rtl/>
          <w:lang w:bidi="ar-IQ"/>
        </w:rPr>
        <w:t>ٍ</w:t>
      </w:r>
      <w:r w:rsidRPr="00B74AAF">
        <w:rPr>
          <w:rFonts w:hint="cs"/>
          <w:sz w:val="27"/>
          <w:rtl/>
          <w:lang w:bidi="ar-IQ"/>
        </w:rPr>
        <w:t xml:space="preserve"> نشهد استعمال مفردة علم الفقه للإشارة إلى أحد العلوم الإسلامية.</w:t>
      </w:r>
    </w:p>
    <w:p w:rsidR="00BE2D2D" w:rsidRPr="00B74AAF" w:rsidRDefault="00BE2D2D" w:rsidP="005445DC">
      <w:pPr>
        <w:rPr>
          <w:sz w:val="27"/>
          <w:rtl/>
          <w:lang w:bidi="fa-IR"/>
        </w:rPr>
      </w:pPr>
      <w:r w:rsidRPr="00B74AAF">
        <w:rPr>
          <w:rFonts w:hint="cs"/>
          <w:sz w:val="27"/>
          <w:rtl/>
          <w:lang w:bidi="fa-IR"/>
        </w:rPr>
        <w:t>إن الفقه علم</w:t>
      </w:r>
      <w:r w:rsidR="00D705E7" w:rsidRPr="00B74AAF">
        <w:rPr>
          <w:rFonts w:hint="cs"/>
          <w:sz w:val="27"/>
          <w:rtl/>
          <w:lang w:bidi="fa-IR"/>
        </w:rPr>
        <w:t>ٌ</w:t>
      </w:r>
      <w:r w:rsidRPr="00B74AAF">
        <w:rPr>
          <w:rFonts w:hint="cs"/>
          <w:sz w:val="27"/>
          <w:rtl/>
          <w:lang w:bidi="fa-IR"/>
        </w:rPr>
        <w:t xml:space="preserve"> يسعى إلى معرفة التكاليف والآداب العملية</w:t>
      </w:r>
      <w:r w:rsidR="00D705E7" w:rsidRPr="00B74AAF">
        <w:rPr>
          <w:rFonts w:hint="cs"/>
          <w:sz w:val="27"/>
          <w:rtl/>
          <w:lang w:bidi="fa-IR"/>
        </w:rPr>
        <w:t>،</w:t>
      </w:r>
      <w:r w:rsidRPr="00B74AAF">
        <w:rPr>
          <w:rFonts w:hint="cs"/>
          <w:sz w:val="27"/>
          <w:rtl/>
          <w:lang w:bidi="fa-IR"/>
        </w:rPr>
        <w:t xml:space="preserve"> وبلورة ذلك الجانب </w:t>
      </w:r>
      <w:r w:rsidRPr="00B74AAF">
        <w:rPr>
          <w:rFonts w:hint="cs"/>
          <w:sz w:val="27"/>
          <w:rtl/>
          <w:lang w:bidi="fa-IR"/>
        </w:rPr>
        <w:lastRenderedPageBreak/>
        <w:t>من الحياة الفردية والاجتماعية للفرد</w:t>
      </w:r>
      <w:r w:rsidR="00D705E7" w:rsidRPr="00B74AAF">
        <w:rPr>
          <w:rFonts w:hint="cs"/>
          <w:sz w:val="27"/>
          <w:rtl/>
          <w:lang w:bidi="fa-IR"/>
        </w:rPr>
        <w:t>،</w:t>
      </w:r>
      <w:r w:rsidRPr="00B74AAF">
        <w:rPr>
          <w:rFonts w:hint="cs"/>
          <w:sz w:val="27"/>
          <w:rtl/>
          <w:lang w:bidi="fa-IR"/>
        </w:rPr>
        <w:t xml:space="preserve"> والذي يرتبط بدائرته السلوكية، وهو القسم الذي يطلق عليه مصطلح </w:t>
      </w:r>
      <w:r w:rsidRPr="00B74AAF">
        <w:rPr>
          <w:rFonts w:hint="eastAsia"/>
          <w:sz w:val="24"/>
          <w:szCs w:val="24"/>
          <w:rtl/>
          <w:lang w:bidi="fa-IR"/>
        </w:rPr>
        <w:t>«</w:t>
      </w:r>
      <w:r w:rsidRPr="00B74AAF">
        <w:rPr>
          <w:rFonts w:hint="cs"/>
          <w:sz w:val="27"/>
          <w:rtl/>
          <w:lang w:bidi="fa-IR"/>
        </w:rPr>
        <w:t>الأحكام الشرعية</w:t>
      </w:r>
      <w:r w:rsidRPr="00B74AAF">
        <w:rPr>
          <w:rFonts w:hint="eastAsia"/>
          <w:sz w:val="24"/>
          <w:szCs w:val="24"/>
          <w:rtl/>
          <w:lang w:bidi="fa-IR"/>
        </w:rPr>
        <w:t>»</w:t>
      </w:r>
      <w:r w:rsidRPr="00B74AAF">
        <w:rPr>
          <w:rFonts w:hint="cs"/>
          <w:sz w:val="27"/>
          <w:rtl/>
          <w:lang w:bidi="fa-IR"/>
        </w:rPr>
        <w:t>، والذي يشك</w:t>
      </w:r>
      <w:r w:rsidR="00D705E7" w:rsidRPr="00B74AAF">
        <w:rPr>
          <w:rFonts w:hint="cs"/>
          <w:sz w:val="27"/>
          <w:rtl/>
          <w:lang w:bidi="fa-IR"/>
        </w:rPr>
        <w:t>ِّ</w:t>
      </w:r>
      <w:r w:rsidRPr="00B74AAF">
        <w:rPr>
          <w:rFonts w:hint="cs"/>
          <w:sz w:val="27"/>
          <w:rtl/>
          <w:lang w:bidi="fa-IR"/>
        </w:rPr>
        <w:t xml:space="preserve">ل ـ </w:t>
      </w:r>
      <w:r w:rsidR="00DC5B86" w:rsidRPr="00B74AAF">
        <w:rPr>
          <w:rFonts w:hint="cs"/>
          <w:sz w:val="27"/>
          <w:rtl/>
          <w:lang w:bidi="fa-IR"/>
        </w:rPr>
        <w:t>في</w:t>
      </w:r>
      <w:r w:rsidRPr="00B74AAF">
        <w:rPr>
          <w:rFonts w:hint="cs"/>
          <w:sz w:val="27"/>
          <w:rtl/>
          <w:lang w:bidi="fa-IR"/>
        </w:rPr>
        <w:t xml:space="preserve"> طول </w:t>
      </w:r>
      <w:r w:rsidRPr="00B74AAF">
        <w:rPr>
          <w:rFonts w:hint="eastAsia"/>
          <w:sz w:val="24"/>
          <w:szCs w:val="24"/>
          <w:rtl/>
          <w:lang w:bidi="fa-IR"/>
        </w:rPr>
        <w:t>«</w:t>
      </w:r>
      <w:r w:rsidRPr="00B74AAF">
        <w:rPr>
          <w:rFonts w:hint="cs"/>
          <w:sz w:val="27"/>
          <w:rtl/>
          <w:lang w:bidi="fa-IR"/>
        </w:rPr>
        <w:t>التعاليم الاعتقادية</w:t>
      </w:r>
      <w:r w:rsidRPr="00B74AAF">
        <w:rPr>
          <w:rFonts w:hint="eastAsia"/>
          <w:sz w:val="24"/>
          <w:szCs w:val="24"/>
          <w:rtl/>
          <w:lang w:bidi="fa-IR"/>
        </w:rPr>
        <w:t>»</w:t>
      </w:r>
      <w:r w:rsidR="00DC5B86" w:rsidRPr="00B74AAF">
        <w:rPr>
          <w:rFonts w:hint="cs"/>
          <w:sz w:val="27"/>
          <w:rtl/>
          <w:lang w:bidi="fa-IR"/>
        </w:rPr>
        <w:t>،</w:t>
      </w:r>
      <w:r w:rsidRPr="00B74AAF">
        <w:rPr>
          <w:rFonts w:hint="cs"/>
          <w:sz w:val="27"/>
          <w:rtl/>
          <w:lang w:bidi="fa-IR"/>
        </w:rPr>
        <w:t xml:space="preserve"> وإلى جانب </w:t>
      </w:r>
      <w:r w:rsidRPr="00B74AAF">
        <w:rPr>
          <w:rFonts w:hint="eastAsia"/>
          <w:sz w:val="24"/>
          <w:szCs w:val="24"/>
          <w:rtl/>
          <w:lang w:bidi="fa-IR"/>
        </w:rPr>
        <w:t>«</w:t>
      </w:r>
      <w:r w:rsidRPr="00B74AAF">
        <w:rPr>
          <w:rFonts w:hint="cs"/>
          <w:sz w:val="27"/>
          <w:rtl/>
          <w:lang w:bidi="fa-IR"/>
        </w:rPr>
        <w:t>التعاليم الأخلاقية</w:t>
      </w:r>
      <w:r w:rsidRPr="00B74AAF">
        <w:rPr>
          <w:rFonts w:hint="eastAsia"/>
          <w:sz w:val="24"/>
          <w:szCs w:val="24"/>
          <w:rtl/>
          <w:lang w:bidi="fa-IR"/>
        </w:rPr>
        <w:t>»</w:t>
      </w:r>
      <w:r w:rsidRPr="00B74AAF">
        <w:rPr>
          <w:rFonts w:hint="cs"/>
          <w:sz w:val="27"/>
          <w:rtl/>
          <w:lang w:bidi="fa-IR"/>
        </w:rPr>
        <w:t xml:space="preserve"> ـ الضلع الثالث من الأضلاع الأساسية لمثلث الإسلام. ومن هنا كان للفقة الارتباط الأوثق بالحياة الفردية والاجتماعية للمسلمين، الأمر الذي أد</w:t>
      </w:r>
      <w:r w:rsidR="00DC5B86" w:rsidRPr="00B74AAF">
        <w:rPr>
          <w:rFonts w:hint="cs"/>
          <w:sz w:val="27"/>
          <w:rtl/>
          <w:lang w:bidi="fa-IR"/>
        </w:rPr>
        <w:t>ّ</w:t>
      </w:r>
      <w:r w:rsidRPr="00B74AAF">
        <w:rPr>
          <w:rFonts w:hint="cs"/>
          <w:sz w:val="27"/>
          <w:rtl/>
          <w:lang w:bidi="fa-IR"/>
        </w:rPr>
        <w:t>ى من جهة</w:t>
      </w:r>
      <w:r w:rsidR="00DC5B86" w:rsidRPr="00B74AAF">
        <w:rPr>
          <w:rFonts w:hint="cs"/>
          <w:sz w:val="27"/>
          <w:rtl/>
          <w:lang w:bidi="fa-IR"/>
        </w:rPr>
        <w:t>ٍ</w:t>
      </w:r>
      <w:r w:rsidRPr="00B74AAF">
        <w:rPr>
          <w:rFonts w:hint="cs"/>
          <w:sz w:val="27"/>
          <w:rtl/>
          <w:lang w:bidi="fa-IR"/>
        </w:rPr>
        <w:t xml:space="preserve"> إلى اتساع هذا العلم وأهم</w:t>
      </w:r>
      <w:r w:rsidR="00DC5B86" w:rsidRPr="00B74AAF">
        <w:rPr>
          <w:rFonts w:hint="cs"/>
          <w:sz w:val="27"/>
          <w:rtl/>
          <w:lang w:bidi="fa-IR"/>
        </w:rPr>
        <w:t>ّ</w:t>
      </w:r>
      <w:r w:rsidRPr="00B74AAF">
        <w:rPr>
          <w:rFonts w:hint="cs"/>
          <w:sz w:val="27"/>
          <w:rtl/>
          <w:lang w:bidi="fa-IR"/>
        </w:rPr>
        <w:t>يته البالغة، وأد</w:t>
      </w:r>
      <w:r w:rsidR="00DC5B86" w:rsidRPr="00B74AAF">
        <w:rPr>
          <w:rFonts w:hint="cs"/>
          <w:sz w:val="27"/>
          <w:rtl/>
          <w:lang w:bidi="fa-IR"/>
        </w:rPr>
        <w:t>ّ</w:t>
      </w:r>
      <w:r w:rsidRPr="00B74AAF">
        <w:rPr>
          <w:rFonts w:hint="cs"/>
          <w:sz w:val="27"/>
          <w:rtl/>
          <w:lang w:bidi="fa-IR"/>
        </w:rPr>
        <w:t>ى من جهة</w:t>
      </w:r>
      <w:r w:rsidR="00DC5B86" w:rsidRPr="00B74AAF">
        <w:rPr>
          <w:rFonts w:hint="cs"/>
          <w:sz w:val="27"/>
          <w:rtl/>
          <w:lang w:bidi="fa-IR"/>
        </w:rPr>
        <w:t>ٍ</w:t>
      </w:r>
      <w:r w:rsidRPr="00B74AAF">
        <w:rPr>
          <w:rFonts w:hint="cs"/>
          <w:sz w:val="27"/>
          <w:rtl/>
          <w:lang w:bidi="fa-IR"/>
        </w:rPr>
        <w:t xml:space="preserve"> أخرى إلى جعل د</w:t>
      </w:r>
      <w:r w:rsidR="00DC5B86" w:rsidRPr="00B74AAF">
        <w:rPr>
          <w:rFonts w:hint="cs"/>
          <w:sz w:val="27"/>
          <w:rtl/>
          <w:lang w:bidi="fa-IR"/>
        </w:rPr>
        <w:t>َ</w:t>
      </w:r>
      <w:r w:rsidRPr="00B74AAF">
        <w:rPr>
          <w:rFonts w:hint="cs"/>
          <w:sz w:val="27"/>
          <w:rtl/>
          <w:lang w:bidi="fa-IR"/>
        </w:rPr>
        <w:t>و</w:t>
      </w:r>
      <w:r w:rsidR="00DC5B86" w:rsidRPr="00B74AAF">
        <w:rPr>
          <w:rFonts w:hint="cs"/>
          <w:sz w:val="27"/>
          <w:rtl/>
          <w:lang w:bidi="fa-IR"/>
        </w:rPr>
        <w:t>ْ</w:t>
      </w:r>
      <w:r w:rsidRPr="00B74AAF">
        <w:rPr>
          <w:rFonts w:hint="cs"/>
          <w:sz w:val="27"/>
          <w:rtl/>
          <w:lang w:bidi="fa-IR"/>
        </w:rPr>
        <w:t>ر الفقهاء في الحياة الدينية للمسلمين د</w:t>
      </w:r>
      <w:r w:rsidR="00DC5B86" w:rsidRPr="00B74AAF">
        <w:rPr>
          <w:rFonts w:hint="cs"/>
          <w:sz w:val="27"/>
          <w:rtl/>
          <w:lang w:bidi="fa-IR"/>
        </w:rPr>
        <w:t>َ</w:t>
      </w:r>
      <w:r w:rsidRPr="00B74AAF">
        <w:rPr>
          <w:rFonts w:hint="cs"/>
          <w:sz w:val="27"/>
          <w:rtl/>
          <w:lang w:bidi="fa-IR"/>
        </w:rPr>
        <w:t>و</w:t>
      </w:r>
      <w:r w:rsidR="00DC5B86" w:rsidRPr="00B74AAF">
        <w:rPr>
          <w:rFonts w:hint="cs"/>
          <w:sz w:val="27"/>
          <w:rtl/>
          <w:lang w:bidi="fa-IR"/>
        </w:rPr>
        <w:t>ْ</w:t>
      </w:r>
      <w:r w:rsidRPr="00B74AAF">
        <w:rPr>
          <w:rFonts w:hint="cs"/>
          <w:sz w:val="27"/>
          <w:rtl/>
          <w:lang w:bidi="fa-IR"/>
        </w:rPr>
        <w:t>راً مؤث</w:t>
      </w:r>
      <w:r w:rsidR="00DC5B86" w:rsidRPr="00B74AAF">
        <w:rPr>
          <w:rFonts w:hint="cs"/>
          <w:sz w:val="27"/>
          <w:rtl/>
          <w:lang w:bidi="fa-IR"/>
        </w:rPr>
        <w:t>ِّ</w:t>
      </w:r>
      <w:r w:rsidRPr="00B74AAF">
        <w:rPr>
          <w:rFonts w:hint="cs"/>
          <w:sz w:val="27"/>
          <w:rtl/>
          <w:lang w:bidi="fa-IR"/>
        </w:rPr>
        <w:t>راً وممتازاً.</w:t>
      </w:r>
    </w:p>
    <w:p w:rsidR="00BE2D2D" w:rsidRPr="00B74AAF" w:rsidRDefault="00BE2D2D" w:rsidP="005445DC">
      <w:pPr>
        <w:rPr>
          <w:sz w:val="27"/>
          <w:rtl/>
          <w:lang w:bidi="fa-IR"/>
        </w:rPr>
      </w:pPr>
      <w:r w:rsidRPr="00B74AAF">
        <w:rPr>
          <w:rFonts w:hint="cs"/>
          <w:sz w:val="27"/>
          <w:rtl/>
          <w:lang w:bidi="fa-IR"/>
        </w:rPr>
        <w:t xml:space="preserve">يشتمل علم الفقه ـ مثل سائر العلوم ـ على </w:t>
      </w:r>
      <w:r w:rsidRPr="00B74AAF">
        <w:rPr>
          <w:rFonts w:hint="eastAsia"/>
          <w:sz w:val="24"/>
          <w:szCs w:val="24"/>
          <w:rtl/>
          <w:lang w:bidi="fa-IR"/>
        </w:rPr>
        <w:t>«</w:t>
      </w:r>
      <w:r w:rsidRPr="00B74AAF">
        <w:rPr>
          <w:rFonts w:hint="cs"/>
          <w:sz w:val="27"/>
          <w:rtl/>
          <w:lang w:bidi="fa-IR"/>
        </w:rPr>
        <w:t>منهج</w:t>
      </w:r>
      <w:r w:rsidRPr="00B74AAF">
        <w:rPr>
          <w:rFonts w:hint="eastAsia"/>
          <w:sz w:val="24"/>
          <w:szCs w:val="24"/>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مصادر</w:t>
      </w:r>
      <w:r w:rsidRPr="00B74AAF">
        <w:rPr>
          <w:rFonts w:hint="eastAsia"/>
          <w:sz w:val="24"/>
          <w:szCs w:val="24"/>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مباني</w:t>
      </w:r>
      <w:r w:rsidRPr="00B74AAF">
        <w:rPr>
          <w:rFonts w:hint="eastAsia"/>
          <w:sz w:val="24"/>
          <w:szCs w:val="24"/>
          <w:rtl/>
          <w:lang w:bidi="fa-IR"/>
        </w:rPr>
        <w:t>»</w:t>
      </w:r>
      <w:r w:rsidRPr="00B74AAF">
        <w:rPr>
          <w:rFonts w:hint="cs"/>
          <w:sz w:val="27"/>
          <w:rtl/>
          <w:lang w:bidi="fa-IR"/>
        </w:rPr>
        <w:t xml:space="preserve"> خاص</w:t>
      </w:r>
      <w:r w:rsidR="00DC5B86" w:rsidRPr="00B74AAF">
        <w:rPr>
          <w:rFonts w:hint="cs"/>
          <w:sz w:val="27"/>
          <w:rtl/>
          <w:lang w:bidi="fa-IR"/>
        </w:rPr>
        <w:t>ّ</w:t>
      </w:r>
      <w:r w:rsidRPr="00B74AAF">
        <w:rPr>
          <w:rFonts w:hint="cs"/>
          <w:sz w:val="27"/>
          <w:rtl/>
          <w:lang w:bidi="fa-IR"/>
        </w:rPr>
        <w:t>ة به. وهناك من العلوم ما يرتبط بشكل</w:t>
      </w:r>
      <w:r w:rsidR="00DC5B86" w:rsidRPr="00B74AAF">
        <w:rPr>
          <w:rFonts w:hint="cs"/>
          <w:sz w:val="27"/>
          <w:rtl/>
          <w:lang w:bidi="fa-IR"/>
        </w:rPr>
        <w:t>ٍ</w:t>
      </w:r>
      <w:r w:rsidRPr="00B74AAF">
        <w:rPr>
          <w:rFonts w:hint="cs"/>
          <w:sz w:val="27"/>
          <w:rtl/>
          <w:lang w:bidi="fa-IR"/>
        </w:rPr>
        <w:t xml:space="preserve"> وثيق بوصفه مقد</w:t>
      </w:r>
      <w:r w:rsidR="00DC5B86" w:rsidRPr="00B74AAF">
        <w:rPr>
          <w:rFonts w:hint="cs"/>
          <w:sz w:val="27"/>
          <w:rtl/>
          <w:lang w:bidi="fa-IR"/>
        </w:rPr>
        <w:t>ّ</w:t>
      </w:r>
      <w:r w:rsidRPr="00B74AAF">
        <w:rPr>
          <w:rFonts w:hint="cs"/>
          <w:sz w:val="27"/>
          <w:rtl/>
          <w:lang w:bidi="fa-IR"/>
        </w:rPr>
        <w:t>مة أو أداة بالنسبة له</w:t>
      </w:r>
      <w:r w:rsidR="00DC5B86" w:rsidRPr="00B74AAF">
        <w:rPr>
          <w:rFonts w:hint="cs"/>
          <w:sz w:val="27"/>
          <w:rtl/>
          <w:lang w:bidi="fa-IR"/>
        </w:rPr>
        <w:t>؛</w:t>
      </w:r>
      <w:r w:rsidRPr="00B74AAF">
        <w:rPr>
          <w:rFonts w:hint="cs"/>
          <w:sz w:val="27"/>
          <w:rtl/>
          <w:lang w:bidi="fa-IR"/>
        </w:rPr>
        <w:t xml:space="preserve"> وبعضها</w:t>
      </w:r>
      <w:r w:rsidR="00DC5B86" w:rsidRPr="00B74AAF">
        <w:rPr>
          <w:rFonts w:hint="cs"/>
          <w:sz w:val="27"/>
          <w:rtl/>
          <w:lang w:bidi="fa-IR"/>
        </w:rPr>
        <w:t>،</w:t>
      </w:r>
      <w:r w:rsidRPr="00B74AAF">
        <w:rPr>
          <w:rFonts w:hint="cs"/>
          <w:sz w:val="27"/>
          <w:rtl/>
          <w:lang w:bidi="fa-IR"/>
        </w:rPr>
        <w:t xml:space="preserve"> مثل</w:t>
      </w:r>
      <w:r w:rsidR="00DC5B86" w:rsidRPr="00B74AAF">
        <w:rPr>
          <w:rFonts w:hint="cs"/>
          <w:sz w:val="27"/>
          <w:rtl/>
          <w:lang w:bidi="fa-IR"/>
        </w:rPr>
        <w:t>:</w:t>
      </w:r>
      <w:r w:rsidRPr="00B74AAF">
        <w:rPr>
          <w:rFonts w:hint="cs"/>
          <w:sz w:val="27"/>
          <w:rtl/>
          <w:lang w:bidi="fa-IR"/>
        </w:rPr>
        <w:t xml:space="preserve"> </w:t>
      </w:r>
      <w:r w:rsidRPr="00B74AAF">
        <w:rPr>
          <w:rFonts w:hint="eastAsia"/>
          <w:sz w:val="24"/>
          <w:szCs w:val="24"/>
          <w:rtl/>
          <w:lang w:bidi="fa-IR"/>
        </w:rPr>
        <w:t>«</w:t>
      </w:r>
      <w:r w:rsidRPr="00B74AAF">
        <w:rPr>
          <w:rFonts w:hint="cs"/>
          <w:sz w:val="27"/>
          <w:rtl/>
          <w:lang w:bidi="fa-IR"/>
        </w:rPr>
        <w:t>أصول الفقه</w:t>
      </w:r>
      <w:r w:rsidRPr="00B74AAF">
        <w:rPr>
          <w:rFonts w:hint="eastAsia"/>
          <w:sz w:val="24"/>
          <w:szCs w:val="24"/>
          <w:rtl/>
          <w:lang w:bidi="fa-IR"/>
        </w:rPr>
        <w:t>»</w:t>
      </w:r>
      <w:r w:rsidR="00DC5B86" w:rsidRPr="00B74AAF">
        <w:rPr>
          <w:rFonts w:hint="cs"/>
          <w:sz w:val="27"/>
          <w:rtl/>
          <w:lang w:bidi="fa-IR"/>
        </w:rPr>
        <w:t>،</w:t>
      </w:r>
      <w:r w:rsidRPr="00B74AAF">
        <w:rPr>
          <w:rFonts w:hint="cs"/>
          <w:sz w:val="27"/>
          <w:rtl/>
          <w:lang w:bidi="fa-IR"/>
        </w:rPr>
        <w:t xml:space="preserve"> قد تبلور في الأساس في ظلّ علم الفقه</w:t>
      </w:r>
      <w:r w:rsidR="00DC5B86" w:rsidRPr="00B74AAF">
        <w:rPr>
          <w:rFonts w:hint="cs"/>
          <w:sz w:val="27"/>
          <w:rtl/>
          <w:lang w:bidi="fa-IR"/>
        </w:rPr>
        <w:t>،</w:t>
      </w:r>
      <w:r w:rsidRPr="00B74AAF">
        <w:rPr>
          <w:rFonts w:hint="cs"/>
          <w:sz w:val="27"/>
          <w:rtl/>
          <w:lang w:bidi="fa-IR"/>
        </w:rPr>
        <w:t xml:space="preserve"> وبوصفه مقد</w:t>
      </w:r>
      <w:r w:rsidR="00DC5B86" w:rsidRPr="00B74AAF">
        <w:rPr>
          <w:rFonts w:hint="cs"/>
          <w:sz w:val="27"/>
          <w:rtl/>
          <w:lang w:bidi="fa-IR"/>
        </w:rPr>
        <w:t>ّ</w:t>
      </w:r>
      <w:r w:rsidRPr="00B74AAF">
        <w:rPr>
          <w:rFonts w:hint="cs"/>
          <w:sz w:val="27"/>
          <w:rtl/>
          <w:lang w:bidi="fa-IR"/>
        </w:rPr>
        <w:t>مة له</w:t>
      </w:r>
      <w:r w:rsidR="00DC5B86" w:rsidRPr="00B74AAF">
        <w:rPr>
          <w:rFonts w:hint="cs"/>
          <w:sz w:val="27"/>
          <w:rtl/>
          <w:lang w:bidi="fa-IR"/>
        </w:rPr>
        <w:t>؛</w:t>
      </w:r>
      <w:r w:rsidRPr="00B74AAF">
        <w:rPr>
          <w:rFonts w:hint="cs"/>
          <w:sz w:val="27"/>
          <w:rtl/>
          <w:lang w:bidi="fa-IR"/>
        </w:rPr>
        <w:t xml:space="preserve"> وبعضها</w:t>
      </w:r>
      <w:r w:rsidR="00DC5B86" w:rsidRPr="00B74AAF">
        <w:rPr>
          <w:rFonts w:hint="cs"/>
          <w:sz w:val="27"/>
          <w:rtl/>
          <w:lang w:bidi="fa-IR"/>
        </w:rPr>
        <w:t>،</w:t>
      </w:r>
      <w:r w:rsidRPr="00B74AAF">
        <w:rPr>
          <w:rFonts w:hint="cs"/>
          <w:sz w:val="27"/>
          <w:rtl/>
          <w:lang w:bidi="fa-IR"/>
        </w:rPr>
        <w:t xml:space="preserve"> مثل</w:t>
      </w:r>
      <w:r w:rsidR="00DC5B86" w:rsidRPr="00B74AAF">
        <w:rPr>
          <w:rFonts w:hint="cs"/>
          <w:sz w:val="27"/>
          <w:rtl/>
          <w:lang w:bidi="fa-IR"/>
        </w:rPr>
        <w:t xml:space="preserve">: </w:t>
      </w:r>
      <w:r w:rsidRPr="00B74AAF">
        <w:rPr>
          <w:rFonts w:hint="eastAsia"/>
          <w:sz w:val="24"/>
          <w:szCs w:val="24"/>
          <w:rtl/>
          <w:lang w:bidi="fa-IR"/>
        </w:rPr>
        <w:t>«</w:t>
      </w:r>
      <w:r w:rsidRPr="00B74AAF">
        <w:rPr>
          <w:rFonts w:hint="cs"/>
          <w:sz w:val="27"/>
          <w:rtl/>
          <w:lang w:bidi="fa-IR"/>
        </w:rPr>
        <w:t>علم الرجال</w:t>
      </w:r>
      <w:r w:rsidRPr="00B74AAF">
        <w:rPr>
          <w:rFonts w:hint="eastAsia"/>
          <w:sz w:val="24"/>
          <w:szCs w:val="24"/>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علوم الحديث</w:t>
      </w:r>
      <w:r w:rsidRPr="00B74AAF">
        <w:rPr>
          <w:rFonts w:hint="eastAsia"/>
          <w:sz w:val="24"/>
          <w:szCs w:val="24"/>
          <w:rtl/>
          <w:lang w:bidi="fa-IR"/>
        </w:rPr>
        <w:t>»</w:t>
      </w:r>
      <w:r w:rsidR="00DC5B86" w:rsidRPr="00B74AAF">
        <w:rPr>
          <w:rFonts w:hint="cs"/>
          <w:sz w:val="27"/>
          <w:rtl/>
          <w:lang w:bidi="fa-IR"/>
        </w:rPr>
        <w:t>،</w:t>
      </w:r>
      <w:r w:rsidRPr="00B74AAF">
        <w:rPr>
          <w:rFonts w:hint="cs"/>
          <w:sz w:val="27"/>
          <w:rtl/>
          <w:lang w:bidi="fa-IR"/>
        </w:rPr>
        <w:t xml:space="preserve"> قد شاع وانتشر في ظلّ علم الفقه أيضاً. وإن الذي يطلق عليه حالياً ومنذ القدم عنوان </w:t>
      </w:r>
      <w:r w:rsidRPr="00B74AAF">
        <w:rPr>
          <w:rFonts w:hint="eastAsia"/>
          <w:sz w:val="24"/>
          <w:szCs w:val="24"/>
          <w:rtl/>
          <w:lang w:bidi="fa-IR"/>
        </w:rPr>
        <w:t>«</w:t>
      </w:r>
      <w:r w:rsidRPr="00B74AAF">
        <w:rPr>
          <w:rFonts w:hint="cs"/>
          <w:sz w:val="27"/>
          <w:rtl/>
          <w:lang w:bidi="fa-IR"/>
        </w:rPr>
        <w:t>الاجتهاد</w:t>
      </w:r>
      <w:r w:rsidRPr="00B74AAF">
        <w:rPr>
          <w:rFonts w:hint="eastAsia"/>
          <w:sz w:val="24"/>
          <w:szCs w:val="24"/>
          <w:rtl/>
          <w:lang w:bidi="fa-IR"/>
        </w:rPr>
        <w:t>»</w:t>
      </w:r>
      <w:r w:rsidRPr="00B74AAF">
        <w:rPr>
          <w:rFonts w:hint="cs"/>
          <w:sz w:val="27"/>
          <w:rtl/>
          <w:lang w:bidi="fa-IR"/>
        </w:rPr>
        <w:t xml:space="preserve"> إنما هو في الواقع الأسلوب والمنهج الأصلي</w:t>
      </w:r>
      <w:r w:rsidR="00DC5B86" w:rsidRPr="00B74AAF">
        <w:rPr>
          <w:rFonts w:hint="cs"/>
          <w:sz w:val="27"/>
          <w:rtl/>
          <w:lang w:bidi="fa-IR"/>
        </w:rPr>
        <w:t>ّ</w:t>
      </w:r>
      <w:r w:rsidRPr="00B74AAF">
        <w:rPr>
          <w:rFonts w:hint="cs"/>
          <w:sz w:val="27"/>
          <w:rtl/>
          <w:lang w:bidi="fa-IR"/>
        </w:rPr>
        <w:t xml:space="preserve"> في علم الفقه والوصول إلى الأحكام الشرعية، والذي يمكن تسميته </w:t>
      </w:r>
      <w:r w:rsidRPr="00B74AAF">
        <w:rPr>
          <w:rFonts w:hint="eastAsia"/>
          <w:sz w:val="24"/>
          <w:szCs w:val="24"/>
          <w:rtl/>
          <w:lang w:bidi="fa-IR"/>
        </w:rPr>
        <w:t>«</w:t>
      </w:r>
      <w:r w:rsidRPr="00B74AAF">
        <w:rPr>
          <w:rFonts w:hint="cs"/>
          <w:sz w:val="27"/>
          <w:rtl/>
          <w:lang w:bidi="fa-IR"/>
        </w:rPr>
        <w:t>فن</w:t>
      </w:r>
      <w:r w:rsidR="00DC5B86" w:rsidRPr="00B74AAF">
        <w:rPr>
          <w:rFonts w:hint="cs"/>
          <w:sz w:val="27"/>
          <w:rtl/>
          <w:lang w:bidi="fa-IR"/>
        </w:rPr>
        <w:t>ّ</w:t>
      </w:r>
      <w:r w:rsidRPr="00B74AAF">
        <w:rPr>
          <w:rFonts w:hint="cs"/>
          <w:sz w:val="27"/>
          <w:rtl/>
          <w:lang w:bidi="fa-IR"/>
        </w:rPr>
        <w:t>اً</w:t>
      </w:r>
      <w:r w:rsidRPr="00B74AAF">
        <w:rPr>
          <w:rFonts w:hint="eastAsia"/>
          <w:sz w:val="24"/>
          <w:szCs w:val="24"/>
          <w:rtl/>
          <w:lang w:bidi="fa-IR"/>
        </w:rPr>
        <w:t>»</w:t>
      </w:r>
      <w:r w:rsidRPr="00B74AAF">
        <w:rPr>
          <w:rFonts w:hint="cs"/>
          <w:sz w:val="27"/>
          <w:rtl/>
          <w:lang w:bidi="fa-IR"/>
        </w:rPr>
        <w:t xml:space="preserve"> واسعاً وعميقاً، مع الالتفات بطبيعة الحال إلى أن بعض فقهائنا يطلقون عليه عنوان </w:t>
      </w:r>
      <w:r w:rsidRPr="00B74AAF">
        <w:rPr>
          <w:rFonts w:hint="eastAsia"/>
          <w:sz w:val="24"/>
          <w:szCs w:val="24"/>
          <w:rtl/>
          <w:lang w:bidi="fa-IR"/>
        </w:rPr>
        <w:t>«</w:t>
      </w:r>
      <w:r w:rsidRPr="00B74AAF">
        <w:rPr>
          <w:rFonts w:hint="cs"/>
          <w:sz w:val="27"/>
          <w:rtl/>
          <w:lang w:bidi="fa-IR"/>
        </w:rPr>
        <w:t>القوّة القدسي</w:t>
      </w:r>
      <w:r w:rsidR="00DC5B86" w:rsidRPr="00B74AAF">
        <w:rPr>
          <w:rFonts w:hint="cs"/>
          <w:sz w:val="27"/>
          <w:rtl/>
          <w:lang w:bidi="fa-IR"/>
        </w:rPr>
        <w:t>ّ</w:t>
      </w:r>
      <w:r w:rsidRPr="00B74AAF">
        <w:rPr>
          <w:rFonts w:hint="cs"/>
          <w:sz w:val="27"/>
          <w:rtl/>
          <w:lang w:bidi="fa-IR"/>
        </w:rPr>
        <w:t>ة</w:t>
      </w:r>
      <w:r w:rsidRPr="00B74AAF">
        <w:rPr>
          <w:rFonts w:hint="eastAsia"/>
          <w:sz w:val="24"/>
          <w:szCs w:val="24"/>
          <w:rtl/>
          <w:lang w:bidi="fa-IR"/>
        </w:rPr>
        <w:t>»</w:t>
      </w:r>
      <w:r w:rsidRPr="00B74AAF">
        <w:rPr>
          <w:rFonts w:hint="cs"/>
          <w:sz w:val="27"/>
          <w:rtl/>
          <w:lang w:bidi="fa-IR"/>
        </w:rPr>
        <w:t>، وبالإضافة إلى خصائص مصادره ومعطياته التي تعدّ جزءاً من الشأن الهام</w:t>
      </w:r>
      <w:r w:rsidR="00DC5B86" w:rsidRPr="00B74AAF">
        <w:rPr>
          <w:rFonts w:hint="cs"/>
          <w:sz w:val="27"/>
          <w:rtl/>
          <w:lang w:bidi="fa-IR"/>
        </w:rPr>
        <w:t>ّ</w:t>
      </w:r>
      <w:r w:rsidRPr="00B74AAF">
        <w:rPr>
          <w:rFonts w:hint="cs"/>
          <w:sz w:val="27"/>
          <w:rtl/>
          <w:lang w:bidi="fa-IR"/>
        </w:rPr>
        <w:t xml:space="preserve"> للدين فقد اعتبروا منشأه العلمي والق</w:t>
      </w:r>
      <w:r w:rsidR="00DC5B86" w:rsidRPr="00B74AAF">
        <w:rPr>
          <w:rFonts w:hint="cs"/>
          <w:sz w:val="27"/>
          <w:rtl/>
          <w:lang w:bidi="fa-IR"/>
        </w:rPr>
        <w:t>ِ</w:t>
      </w:r>
      <w:r w:rsidRPr="00B74AAF">
        <w:rPr>
          <w:rFonts w:hint="cs"/>
          <w:sz w:val="27"/>
          <w:rtl/>
          <w:lang w:bidi="fa-IR"/>
        </w:rPr>
        <w:t>يَمي أمراً أسمى من مجر</w:t>
      </w:r>
      <w:r w:rsidR="00DC5B86" w:rsidRPr="00B74AAF">
        <w:rPr>
          <w:rFonts w:hint="cs"/>
          <w:sz w:val="27"/>
          <w:rtl/>
          <w:lang w:bidi="fa-IR"/>
        </w:rPr>
        <w:t>ّ</w:t>
      </w:r>
      <w:r w:rsidRPr="00B74AAF">
        <w:rPr>
          <w:rFonts w:hint="cs"/>
          <w:sz w:val="27"/>
          <w:rtl/>
          <w:lang w:bidi="fa-IR"/>
        </w:rPr>
        <w:t>د الفن</w:t>
      </w:r>
      <w:r w:rsidR="00DC5B86" w:rsidRPr="00B74AAF">
        <w:rPr>
          <w:rFonts w:hint="cs"/>
          <w:sz w:val="27"/>
          <w:rtl/>
          <w:lang w:bidi="fa-IR"/>
        </w:rPr>
        <w:t>ّ</w:t>
      </w:r>
      <w:r w:rsidRPr="00B74AAF">
        <w:rPr>
          <w:rFonts w:hint="cs"/>
          <w:sz w:val="27"/>
          <w:rtl/>
          <w:lang w:bidi="fa-IR"/>
        </w:rPr>
        <w:t xml:space="preserve"> والمقدرة العلمية والصناعية على مستوى سائر الفنون.</w:t>
      </w:r>
    </w:p>
    <w:p w:rsidR="00BE2D2D" w:rsidRPr="00B74AAF" w:rsidRDefault="00BE2D2D" w:rsidP="005445DC">
      <w:pPr>
        <w:rPr>
          <w:sz w:val="27"/>
          <w:rtl/>
          <w:lang w:bidi="fa-IR"/>
        </w:rPr>
      </w:pPr>
      <w:r w:rsidRPr="00B74AAF">
        <w:rPr>
          <w:rFonts w:hint="cs"/>
          <w:sz w:val="27"/>
          <w:rtl/>
          <w:lang w:bidi="fa-IR"/>
        </w:rPr>
        <w:t>إن الارتباط الوثيق لهذه العلوم بالفقه، والد</w:t>
      </w:r>
      <w:r w:rsidR="00DC5B86" w:rsidRPr="00B74AAF">
        <w:rPr>
          <w:rFonts w:hint="cs"/>
          <w:sz w:val="27"/>
          <w:rtl/>
          <w:lang w:bidi="fa-IR"/>
        </w:rPr>
        <w:t>َّ</w:t>
      </w:r>
      <w:r w:rsidRPr="00B74AAF">
        <w:rPr>
          <w:rFonts w:hint="cs"/>
          <w:sz w:val="27"/>
          <w:rtl/>
          <w:lang w:bidi="fa-IR"/>
        </w:rPr>
        <w:t>و</w:t>
      </w:r>
      <w:r w:rsidR="00DC5B86" w:rsidRPr="00B74AAF">
        <w:rPr>
          <w:rFonts w:hint="cs"/>
          <w:sz w:val="27"/>
          <w:rtl/>
          <w:lang w:bidi="fa-IR"/>
        </w:rPr>
        <w:t>ْ</w:t>
      </w:r>
      <w:r w:rsidRPr="00B74AAF">
        <w:rPr>
          <w:rFonts w:hint="cs"/>
          <w:sz w:val="27"/>
          <w:rtl/>
          <w:lang w:bidi="fa-IR"/>
        </w:rPr>
        <w:t>ر الذي تلعبه في كيفية الاجتهاد وفي معرفة الأحكام الشرعية، تدفع الفقيه إلى الحصول على المعرفة التخص</w:t>
      </w:r>
      <w:r w:rsidR="00DC5B86" w:rsidRPr="00B74AAF">
        <w:rPr>
          <w:rFonts w:hint="cs"/>
          <w:sz w:val="27"/>
          <w:rtl/>
          <w:lang w:bidi="fa-IR"/>
        </w:rPr>
        <w:t>ُّ</w:t>
      </w:r>
      <w:r w:rsidRPr="00B74AAF">
        <w:rPr>
          <w:rFonts w:hint="cs"/>
          <w:sz w:val="27"/>
          <w:rtl/>
          <w:lang w:bidi="fa-IR"/>
        </w:rPr>
        <w:t>صية بتلك العلوم</w:t>
      </w:r>
      <w:r w:rsidR="00DC5B86" w:rsidRPr="00B74AAF">
        <w:rPr>
          <w:rFonts w:hint="cs"/>
          <w:sz w:val="27"/>
          <w:rtl/>
          <w:lang w:bidi="fa-IR"/>
        </w:rPr>
        <w:t>.</w:t>
      </w:r>
      <w:r w:rsidRPr="00B74AAF">
        <w:rPr>
          <w:rFonts w:hint="cs"/>
          <w:sz w:val="27"/>
          <w:rtl/>
          <w:lang w:bidi="fa-IR"/>
        </w:rPr>
        <w:t xml:space="preserve"> وإن هذا الأمر لا مناص منه بالنسبة إلى المسائل التي تلعب د</w:t>
      </w:r>
      <w:r w:rsidR="00DC5B86" w:rsidRPr="00B74AAF">
        <w:rPr>
          <w:rFonts w:hint="cs"/>
          <w:sz w:val="27"/>
          <w:rtl/>
          <w:lang w:bidi="fa-IR"/>
        </w:rPr>
        <w:t>َوْ</w:t>
      </w:r>
      <w:r w:rsidRPr="00B74AAF">
        <w:rPr>
          <w:rFonts w:hint="cs"/>
          <w:sz w:val="27"/>
          <w:rtl/>
          <w:lang w:bidi="fa-IR"/>
        </w:rPr>
        <w:t>راً مباشراً في الاجتهاد وكيفية الاستنباط. ومن هنا فإن الفقيه</w:t>
      </w:r>
      <w:r w:rsidR="00DC5B86" w:rsidRPr="00B74AAF">
        <w:rPr>
          <w:rFonts w:hint="cs"/>
          <w:sz w:val="27"/>
          <w:rtl/>
          <w:lang w:bidi="fa-IR"/>
        </w:rPr>
        <w:t>،</w:t>
      </w:r>
      <w:r w:rsidRPr="00B74AAF">
        <w:rPr>
          <w:rFonts w:hint="cs"/>
          <w:sz w:val="27"/>
          <w:rtl/>
          <w:lang w:bidi="fa-IR"/>
        </w:rPr>
        <w:t xml:space="preserve"> حت</w:t>
      </w:r>
      <w:r w:rsidR="00DC5B86" w:rsidRPr="00B74AAF">
        <w:rPr>
          <w:rFonts w:hint="cs"/>
          <w:sz w:val="27"/>
          <w:rtl/>
          <w:lang w:bidi="fa-IR"/>
        </w:rPr>
        <w:t>ّ</w:t>
      </w:r>
      <w:r w:rsidRPr="00B74AAF">
        <w:rPr>
          <w:rFonts w:hint="cs"/>
          <w:sz w:val="27"/>
          <w:rtl/>
          <w:lang w:bidi="fa-IR"/>
        </w:rPr>
        <w:t>ى إذا لم يكن متخص</w:t>
      </w:r>
      <w:r w:rsidR="00DC5B86" w:rsidRPr="00B74AAF">
        <w:rPr>
          <w:rFonts w:hint="cs"/>
          <w:sz w:val="27"/>
          <w:rtl/>
          <w:lang w:bidi="fa-IR"/>
        </w:rPr>
        <w:t>ِّ</w:t>
      </w:r>
      <w:r w:rsidRPr="00B74AAF">
        <w:rPr>
          <w:rFonts w:hint="cs"/>
          <w:sz w:val="27"/>
          <w:rtl/>
          <w:lang w:bidi="fa-IR"/>
        </w:rPr>
        <w:t>صاً في جميع مسائل العلوم المرتبطة بالفقه، مضطرّ</w:t>
      </w:r>
      <w:r w:rsidR="00DC5B86" w:rsidRPr="00B74AAF">
        <w:rPr>
          <w:rFonts w:hint="cs"/>
          <w:sz w:val="27"/>
          <w:rtl/>
          <w:lang w:bidi="fa-IR"/>
        </w:rPr>
        <w:t>ٌ</w:t>
      </w:r>
      <w:r w:rsidRPr="00B74AAF">
        <w:rPr>
          <w:rFonts w:hint="cs"/>
          <w:sz w:val="27"/>
          <w:rtl/>
          <w:lang w:bidi="fa-IR"/>
        </w:rPr>
        <w:t xml:space="preserve"> إلى التخص</w:t>
      </w:r>
      <w:r w:rsidR="00DC5B86" w:rsidRPr="00B74AAF">
        <w:rPr>
          <w:rFonts w:hint="cs"/>
          <w:sz w:val="27"/>
          <w:rtl/>
          <w:lang w:bidi="fa-IR"/>
        </w:rPr>
        <w:t>ُّ</w:t>
      </w:r>
      <w:r w:rsidRPr="00B74AAF">
        <w:rPr>
          <w:rFonts w:hint="cs"/>
          <w:sz w:val="27"/>
          <w:rtl/>
          <w:lang w:bidi="fa-IR"/>
        </w:rPr>
        <w:t>ص في المسائل والمباني المؤث</w:t>
      </w:r>
      <w:r w:rsidR="00DC5B86" w:rsidRPr="00B74AAF">
        <w:rPr>
          <w:rFonts w:hint="cs"/>
          <w:sz w:val="27"/>
          <w:rtl/>
          <w:lang w:bidi="fa-IR"/>
        </w:rPr>
        <w:t>ِّ</w:t>
      </w:r>
      <w:r w:rsidRPr="00B74AAF">
        <w:rPr>
          <w:rFonts w:hint="cs"/>
          <w:sz w:val="27"/>
          <w:rtl/>
          <w:lang w:bidi="fa-IR"/>
        </w:rPr>
        <w:t>رة، وأن يكون له رأي</w:t>
      </w:r>
      <w:r w:rsidR="00DC5B86" w:rsidRPr="00B74AAF">
        <w:rPr>
          <w:rFonts w:hint="cs"/>
          <w:sz w:val="27"/>
          <w:rtl/>
          <w:lang w:bidi="fa-IR"/>
        </w:rPr>
        <w:t>ٌ</w:t>
      </w:r>
      <w:r w:rsidRPr="00B74AAF">
        <w:rPr>
          <w:rFonts w:hint="cs"/>
          <w:sz w:val="27"/>
          <w:rtl/>
          <w:lang w:bidi="fa-IR"/>
        </w:rPr>
        <w:t xml:space="preserve"> ومبنى محد</w:t>
      </w:r>
      <w:r w:rsidR="00DC5B86" w:rsidRPr="00B74AAF">
        <w:rPr>
          <w:rFonts w:hint="cs"/>
          <w:sz w:val="27"/>
          <w:rtl/>
          <w:lang w:bidi="fa-IR"/>
        </w:rPr>
        <w:t>َّ</w:t>
      </w:r>
      <w:r w:rsidRPr="00B74AAF">
        <w:rPr>
          <w:rFonts w:hint="cs"/>
          <w:sz w:val="27"/>
          <w:rtl/>
          <w:lang w:bidi="fa-IR"/>
        </w:rPr>
        <w:t>د. وهذه الحاجة واضحة في علم الحديث وعلم الرجال، وت</w:t>
      </w:r>
      <w:r w:rsidR="00282135" w:rsidRPr="00B74AAF">
        <w:rPr>
          <w:rFonts w:hint="cs"/>
          <w:sz w:val="27"/>
          <w:rtl/>
          <w:lang w:bidi="fa-IR"/>
        </w:rPr>
        <w:t>ُ</w:t>
      </w:r>
      <w:r w:rsidRPr="00B74AAF">
        <w:rPr>
          <w:rFonts w:hint="cs"/>
          <w:sz w:val="27"/>
          <w:rtl/>
          <w:lang w:bidi="fa-IR"/>
        </w:rPr>
        <w:t>ع</w:t>
      </w:r>
      <w:r w:rsidR="00282135" w:rsidRPr="00B74AAF">
        <w:rPr>
          <w:rFonts w:hint="cs"/>
          <w:sz w:val="27"/>
          <w:rtl/>
          <w:lang w:bidi="fa-IR"/>
        </w:rPr>
        <w:t>َ</w:t>
      </w:r>
      <w:r w:rsidRPr="00B74AAF">
        <w:rPr>
          <w:rFonts w:hint="cs"/>
          <w:sz w:val="27"/>
          <w:rtl/>
          <w:lang w:bidi="fa-IR"/>
        </w:rPr>
        <w:t xml:space="preserve">دّ في علم </w:t>
      </w:r>
      <w:r w:rsidRPr="00B74AAF">
        <w:rPr>
          <w:rFonts w:hint="eastAsia"/>
          <w:sz w:val="24"/>
          <w:szCs w:val="24"/>
          <w:rtl/>
          <w:lang w:bidi="fa-IR"/>
        </w:rPr>
        <w:t>«</w:t>
      </w:r>
      <w:r w:rsidRPr="00B74AAF">
        <w:rPr>
          <w:rFonts w:hint="cs"/>
          <w:sz w:val="27"/>
          <w:rtl/>
          <w:lang w:bidi="fa-IR"/>
        </w:rPr>
        <w:t>أصول الفقه</w:t>
      </w:r>
      <w:r w:rsidRPr="00B74AAF">
        <w:rPr>
          <w:rFonts w:hint="eastAsia"/>
          <w:sz w:val="24"/>
          <w:szCs w:val="24"/>
          <w:rtl/>
          <w:lang w:bidi="fa-IR"/>
        </w:rPr>
        <w:t>»</w:t>
      </w:r>
      <w:r w:rsidRPr="00B74AAF">
        <w:rPr>
          <w:rFonts w:hint="cs"/>
          <w:sz w:val="27"/>
          <w:rtl/>
          <w:lang w:bidi="fa-IR"/>
        </w:rPr>
        <w:t xml:space="preserve"> ـ الذي يُشك</w:t>
      </w:r>
      <w:r w:rsidR="00282135" w:rsidRPr="00B74AAF">
        <w:rPr>
          <w:rFonts w:hint="cs"/>
          <w:sz w:val="27"/>
          <w:rtl/>
          <w:lang w:bidi="fa-IR"/>
        </w:rPr>
        <w:t>ِّ</w:t>
      </w:r>
      <w:r w:rsidRPr="00B74AAF">
        <w:rPr>
          <w:rFonts w:hint="cs"/>
          <w:sz w:val="27"/>
          <w:rtl/>
          <w:lang w:bidi="fa-IR"/>
        </w:rPr>
        <w:t>ل علم الفقه فلسفته الوجودية، بل ي</w:t>
      </w:r>
      <w:r w:rsidR="00282135" w:rsidRPr="00B74AAF">
        <w:rPr>
          <w:rFonts w:hint="cs"/>
          <w:sz w:val="27"/>
          <w:rtl/>
          <w:lang w:bidi="fa-IR"/>
        </w:rPr>
        <w:t>ُ</w:t>
      </w:r>
      <w:r w:rsidRPr="00B74AAF">
        <w:rPr>
          <w:rFonts w:hint="cs"/>
          <w:sz w:val="27"/>
          <w:rtl/>
          <w:lang w:bidi="fa-IR"/>
        </w:rPr>
        <w:t>ع</w:t>
      </w:r>
      <w:r w:rsidR="00282135" w:rsidRPr="00B74AAF">
        <w:rPr>
          <w:rFonts w:hint="cs"/>
          <w:sz w:val="27"/>
          <w:rtl/>
          <w:lang w:bidi="fa-IR"/>
        </w:rPr>
        <w:t>َ</w:t>
      </w:r>
      <w:r w:rsidRPr="00B74AAF">
        <w:rPr>
          <w:rFonts w:hint="cs"/>
          <w:sz w:val="27"/>
          <w:rtl/>
          <w:lang w:bidi="fa-IR"/>
        </w:rPr>
        <w:t xml:space="preserve">دّ في نظرة عامة جزءاً من علم الفقه ـ أمراً في غاية الوضوح، ولا يمكن للفقيه أن يمارس الاجتهاد في </w:t>
      </w:r>
      <w:r w:rsidR="005C36B5" w:rsidRPr="00B74AAF">
        <w:rPr>
          <w:rFonts w:hint="cs"/>
          <w:sz w:val="27"/>
          <w:rtl/>
          <w:lang w:bidi="fa-IR"/>
        </w:rPr>
        <w:t>مجال</w:t>
      </w:r>
      <w:r w:rsidRPr="00B74AAF">
        <w:rPr>
          <w:rFonts w:hint="cs"/>
          <w:sz w:val="27"/>
          <w:rtl/>
          <w:lang w:bidi="fa-IR"/>
        </w:rPr>
        <w:t xml:space="preserve"> المصادر والأحكام الشرعية دون أن يكون حائزاً على ملكة الاجتهاد</w:t>
      </w:r>
      <w:r w:rsidR="00282135" w:rsidRPr="00B74AAF">
        <w:rPr>
          <w:rFonts w:hint="cs"/>
          <w:sz w:val="27"/>
          <w:rtl/>
          <w:lang w:bidi="fa-IR"/>
        </w:rPr>
        <w:t>،</w:t>
      </w:r>
      <w:r w:rsidRPr="00B74AAF">
        <w:rPr>
          <w:rFonts w:hint="cs"/>
          <w:sz w:val="27"/>
          <w:rtl/>
          <w:lang w:bidi="fa-IR"/>
        </w:rPr>
        <w:t xml:space="preserve"> ودون معرفة وتعيين مبانيه الأصولية. ومن هنا فإن الفقهاء منذ القِد</w:t>
      </w:r>
      <w:r w:rsidR="00282135" w:rsidRPr="00B74AAF">
        <w:rPr>
          <w:rFonts w:hint="cs"/>
          <w:sz w:val="27"/>
          <w:rtl/>
          <w:lang w:bidi="fa-IR"/>
        </w:rPr>
        <w:t>َ</w:t>
      </w:r>
      <w:r w:rsidRPr="00B74AAF">
        <w:rPr>
          <w:rFonts w:hint="cs"/>
          <w:sz w:val="27"/>
          <w:rtl/>
          <w:lang w:bidi="fa-IR"/>
        </w:rPr>
        <w:t xml:space="preserve">م لم </w:t>
      </w:r>
      <w:r w:rsidRPr="00B74AAF">
        <w:rPr>
          <w:rFonts w:hint="cs"/>
          <w:sz w:val="27"/>
          <w:rtl/>
          <w:lang w:bidi="fa-IR"/>
        </w:rPr>
        <w:lastRenderedPageBreak/>
        <w:t>يكتفوا إلى جانب الفقه بالبحث والتدريس في مسائل أصول الفقه فقط، بل قام الكثير منهم بتأليف الكتب المستقل</w:t>
      </w:r>
      <w:r w:rsidR="00282135" w:rsidRPr="00B74AAF">
        <w:rPr>
          <w:rFonts w:hint="cs"/>
          <w:sz w:val="27"/>
          <w:rtl/>
          <w:lang w:bidi="fa-IR"/>
        </w:rPr>
        <w:t>ّ</w:t>
      </w:r>
      <w:r w:rsidRPr="00B74AAF">
        <w:rPr>
          <w:rFonts w:hint="cs"/>
          <w:sz w:val="27"/>
          <w:rtl/>
          <w:lang w:bidi="fa-IR"/>
        </w:rPr>
        <w:t>ة في هذا الشأن، وقام بعضهم في مؤل</w:t>
      </w:r>
      <w:r w:rsidR="00282135" w:rsidRPr="00B74AAF">
        <w:rPr>
          <w:rFonts w:hint="cs"/>
          <w:sz w:val="27"/>
          <w:rtl/>
          <w:lang w:bidi="fa-IR"/>
        </w:rPr>
        <w:t>َّ</w:t>
      </w:r>
      <w:r w:rsidRPr="00B74AAF">
        <w:rPr>
          <w:rFonts w:hint="cs"/>
          <w:sz w:val="27"/>
          <w:rtl/>
          <w:lang w:bidi="fa-IR"/>
        </w:rPr>
        <w:t>فاته الفقهية بالإشارة إليها في المقد</w:t>
      </w:r>
      <w:r w:rsidR="00282135" w:rsidRPr="00B74AAF">
        <w:rPr>
          <w:rFonts w:hint="cs"/>
          <w:sz w:val="27"/>
          <w:rtl/>
          <w:lang w:bidi="fa-IR"/>
        </w:rPr>
        <w:t>ّ</w:t>
      </w:r>
      <w:r w:rsidRPr="00B74AAF">
        <w:rPr>
          <w:rFonts w:hint="cs"/>
          <w:sz w:val="27"/>
          <w:rtl/>
          <w:lang w:bidi="fa-IR"/>
        </w:rPr>
        <w:t>مة</w:t>
      </w:r>
      <w:r w:rsidR="00282135" w:rsidRPr="00B74AAF">
        <w:rPr>
          <w:rFonts w:hint="cs"/>
          <w:sz w:val="27"/>
          <w:rtl/>
          <w:lang w:bidi="fa-IR"/>
        </w:rPr>
        <w:t>؛</w:t>
      </w:r>
      <w:r w:rsidRPr="00B74AAF">
        <w:rPr>
          <w:rFonts w:hint="cs"/>
          <w:sz w:val="27"/>
          <w:rtl/>
          <w:lang w:bidi="fa-IR"/>
        </w:rPr>
        <w:t xml:space="preserve"> لغرض بيان مبانيهم وأطرهم الأصولية، وبذلك تبلور علم مستقل</w:t>
      </w:r>
      <w:r w:rsidR="00282135" w:rsidRPr="00B74AAF">
        <w:rPr>
          <w:rFonts w:hint="cs"/>
          <w:sz w:val="27"/>
          <w:rtl/>
          <w:lang w:bidi="fa-IR"/>
        </w:rPr>
        <w:t>ّ</w:t>
      </w:r>
      <w:r w:rsidRPr="00B74AAF">
        <w:rPr>
          <w:rFonts w:hint="cs"/>
          <w:sz w:val="27"/>
          <w:rtl/>
          <w:lang w:bidi="fa-IR"/>
        </w:rPr>
        <w:t xml:space="preserve"> إلى جانب سائر العلوم الإسلامية الأخرى.</w:t>
      </w:r>
    </w:p>
    <w:p w:rsidR="00BE2D2D" w:rsidRPr="00B74AAF" w:rsidRDefault="00BE2D2D" w:rsidP="005445DC">
      <w:pPr>
        <w:rPr>
          <w:sz w:val="27"/>
          <w:rtl/>
          <w:lang w:bidi="fa-IR"/>
        </w:rPr>
      </w:pPr>
      <w:r w:rsidRPr="00B74AAF">
        <w:rPr>
          <w:rFonts w:hint="cs"/>
          <w:sz w:val="27"/>
          <w:rtl/>
          <w:lang w:bidi="fa-IR"/>
        </w:rPr>
        <w:t xml:space="preserve">إن علم الأصول ـ الذي تستفيد منه بعض العلوم الأخرى، من قبيل: </w:t>
      </w:r>
      <w:r w:rsidRPr="00B74AAF">
        <w:rPr>
          <w:rFonts w:hint="eastAsia"/>
          <w:sz w:val="24"/>
          <w:szCs w:val="24"/>
          <w:rtl/>
          <w:lang w:bidi="fa-IR"/>
        </w:rPr>
        <w:t>«</w:t>
      </w:r>
      <w:r w:rsidRPr="00B74AAF">
        <w:rPr>
          <w:rFonts w:hint="cs"/>
          <w:sz w:val="27"/>
          <w:rtl/>
          <w:lang w:bidi="fa-IR"/>
        </w:rPr>
        <w:t>علم التفسير</w:t>
      </w:r>
      <w:r w:rsidRPr="00B74AAF">
        <w:rPr>
          <w:rFonts w:hint="eastAsia"/>
          <w:sz w:val="24"/>
          <w:szCs w:val="24"/>
          <w:rtl/>
          <w:lang w:bidi="fa-IR"/>
        </w:rPr>
        <w:t>»</w:t>
      </w:r>
      <w:r w:rsidRPr="00B74AAF">
        <w:rPr>
          <w:rFonts w:hint="cs"/>
          <w:sz w:val="27"/>
          <w:rtl/>
          <w:lang w:bidi="fa-IR"/>
        </w:rPr>
        <w:t xml:space="preserve"> أيضاً ـ قد ات</w:t>
      </w:r>
      <w:r w:rsidR="00282135" w:rsidRPr="00B74AAF">
        <w:rPr>
          <w:rFonts w:hint="cs"/>
          <w:sz w:val="27"/>
          <w:rtl/>
          <w:lang w:bidi="fa-IR"/>
        </w:rPr>
        <w:t>َّ</w:t>
      </w:r>
      <w:r w:rsidRPr="00B74AAF">
        <w:rPr>
          <w:rFonts w:hint="cs"/>
          <w:sz w:val="27"/>
          <w:rtl/>
          <w:lang w:bidi="fa-IR"/>
        </w:rPr>
        <w:t>سع وتطوّ</w:t>
      </w:r>
      <w:r w:rsidR="00282135" w:rsidRPr="00B74AAF">
        <w:rPr>
          <w:rFonts w:hint="cs"/>
          <w:sz w:val="27"/>
          <w:rtl/>
          <w:lang w:bidi="fa-IR"/>
        </w:rPr>
        <w:t>َ</w:t>
      </w:r>
      <w:r w:rsidRPr="00B74AAF">
        <w:rPr>
          <w:rFonts w:hint="cs"/>
          <w:sz w:val="27"/>
          <w:rtl/>
          <w:lang w:bidi="fa-IR"/>
        </w:rPr>
        <w:t>ر في القرنين الأخيرين بشكل</w:t>
      </w:r>
      <w:r w:rsidR="00282135" w:rsidRPr="00B74AAF">
        <w:rPr>
          <w:rFonts w:hint="cs"/>
          <w:sz w:val="27"/>
          <w:rtl/>
          <w:lang w:bidi="fa-IR"/>
        </w:rPr>
        <w:t>ٍ</w:t>
      </w:r>
      <w:r w:rsidRPr="00B74AAF">
        <w:rPr>
          <w:rFonts w:hint="cs"/>
          <w:sz w:val="27"/>
          <w:rtl/>
          <w:lang w:bidi="fa-IR"/>
        </w:rPr>
        <w:t xml:space="preserve"> ملحوظ، وتحوّ</w:t>
      </w:r>
      <w:r w:rsidR="00282135" w:rsidRPr="00B74AAF">
        <w:rPr>
          <w:rFonts w:hint="cs"/>
          <w:sz w:val="27"/>
          <w:rtl/>
          <w:lang w:bidi="fa-IR"/>
        </w:rPr>
        <w:t>َ</w:t>
      </w:r>
      <w:r w:rsidRPr="00B74AAF">
        <w:rPr>
          <w:rFonts w:hint="cs"/>
          <w:sz w:val="27"/>
          <w:rtl/>
          <w:lang w:bidi="fa-IR"/>
        </w:rPr>
        <w:t xml:space="preserve">ل إلى أحد الاحتياجات العامّة في الحوزات العلمية على مختلف المستويات الدراسية والعلمية والاجتهادية. وبذلك يكون امتلاك الفقيه لـ </w:t>
      </w:r>
      <w:r w:rsidRPr="00B74AAF">
        <w:rPr>
          <w:rFonts w:hint="eastAsia"/>
          <w:sz w:val="24"/>
          <w:szCs w:val="24"/>
          <w:rtl/>
          <w:lang w:bidi="fa-IR"/>
        </w:rPr>
        <w:t>«</w:t>
      </w:r>
      <w:r w:rsidRPr="00B74AAF">
        <w:rPr>
          <w:rFonts w:hint="cs"/>
          <w:sz w:val="27"/>
          <w:rtl/>
          <w:lang w:bidi="fa-IR"/>
        </w:rPr>
        <w:t>المباني الأصولية</w:t>
      </w:r>
      <w:r w:rsidRPr="00B74AAF">
        <w:rPr>
          <w:rFonts w:hint="eastAsia"/>
          <w:sz w:val="24"/>
          <w:szCs w:val="24"/>
          <w:rtl/>
          <w:lang w:bidi="fa-IR"/>
        </w:rPr>
        <w:t>»</w:t>
      </w:r>
      <w:r w:rsidRPr="00B74AAF">
        <w:rPr>
          <w:rFonts w:hint="cs"/>
          <w:sz w:val="27"/>
          <w:rtl/>
          <w:lang w:bidi="fa-IR"/>
        </w:rPr>
        <w:t xml:space="preserve"> الواضحة والمعقولة على الدوام حاجة</w:t>
      </w:r>
      <w:r w:rsidR="00282135" w:rsidRPr="00B74AAF">
        <w:rPr>
          <w:rFonts w:hint="cs"/>
          <w:sz w:val="27"/>
          <w:rtl/>
          <w:lang w:bidi="fa-IR"/>
        </w:rPr>
        <w:t>ً</w:t>
      </w:r>
      <w:r w:rsidRPr="00B74AAF">
        <w:rPr>
          <w:rFonts w:hint="cs"/>
          <w:sz w:val="27"/>
          <w:rtl/>
          <w:lang w:bidi="fa-IR"/>
        </w:rPr>
        <w:t xml:space="preserve"> ضرورية وأصل</w:t>
      </w:r>
      <w:r w:rsidR="00282135" w:rsidRPr="00B74AAF">
        <w:rPr>
          <w:rFonts w:hint="cs"/>
          <w:sz w:val="27"/>
          <w:rtl/>
          <w:lang w:bidi="fa-IR"/>
        </w:rPr>
        <w:t>اً</w:t>
      </w:r>
      <w:r w:rsidRPr="00B74AAF">
        <w:rPr>
          <w:rFonts w:hint="cs"/>
          <w:sz w:val="27"/>
          <w:rtl/>
          <w:lang w:bidi="fa-IR"/>
        </w:rPr>
        <w:t xml:space="preserve"> ثابت</w:t>
      </w:r>
      <w:r w:rsidR="00282135" w:rsidRPr="00B74AAF">
        <w:rPr>
          <w:rFonts w:hint="cs"/>
          <w:sz w:val="27"/>
          <w:rtl/>
          <w:lang w:bidi="fa-IR"/>
        </w:rPr>
        <w:t>اً</w:t>
      </w:r>
      <w:r w:rsidRPr="00B74AAF">
        <w:rPr>
          <w:rFonts w:hint="cs"/>
          <w:sz w:val="27"/>
          <w:rtl/>
          <w:lang w:bidi="fa-IR"/>
        </w:rPr>
        <w:t>، وتشك</w:t>
      </w:r>
      <w:r w:rsidR="00282135" w:rsidRPr="00B74AAF">
        <w:rPr>
          <w:rFonts w:hint="cs"/>
          <w:sz w:val="27"/>
          <w:rtl/>
          <w:lang w:bidi="fa-IR"/>
        </w:rPr>
        <w:t>ِّ</w:t>
      </w:r>
      <w:r w:rsidRPr="00B74AAF">
        <w:rPr>
          <w:rFonts w:hint="cs"/>
          <w:sz w:val="27"/>
          <w:rtl/>
          <w:lang w:bidi="fa-IR"/>
        </w:rPr>
        <w:t>ل هذه المباني منعطفاً في معرفة اتجاهه الفقهي</w:t>
      </w:r>
      <w:r w:rsidR="00282135" w:rsidRPr="00B74AAF">
        <w:rPr>
          <w:rFonts w:hint="cs"/>
          <w:sz w:val="27"/>
          <w:rtl/>
          <w:lang w:bidi="fa-IR"/>
        </w:rPr>
        <w:t>،</w:t>
      </w:r>
      <w:r w:rsidRPr="00B74AAF">
        <w:rPr>
          <w:rFonts w:hint="cs"/>
          <w:sz w:val="27"/>
          <w:rtl/>
          <w:lang w:bidi="fa-IR"/>
        </w:rPr>
        <w:t xml:space="preserve"> ومقدرته الاجتهادية</w:t>
      </w:r>
      <w:r w:rsidR="00282135" w:rsidRPr="00B74AAF">
        <w:rPr>
          <w:rFonts w:hint="cs"/>
          <w:sz w:val="27"/>
          <w:rtl/>
          <w:lang w:bidi="fa-IR"/>
        </w:rPr>
        <w:t>،</w:t>
      </w:r>
      <w:r w:rsidRPr="00B74AAF">
        <w:rPr>
          <w:rFonts w:hint="cs"/>
          <w:sz w:val="27"/>
          <w:rtl/>
          <w:lang w:bidi="fa-IR"/>
        </w:rPr>
        <w:t xml:space="preserve"> وتحليل فتاو</w:t>
      </w:r>
      <w:r w:rsidR="00282135" w:rsidRPr="00B74AAF">
        <w:rPr>
          <w:rFonts w:hint="cs"/>
          <w:sz w:val="27"/>
          <w:rtl/>
          <w:lang w:bidi="fa-IR"/>
        </w:rPr>
        <w:t>ا</w:t>
      </w:r>
      <w:r w:rsidRPr="00B74AAF">
        <w:rPr>
          <w:rFonts w:hint="cs"/>
          <w:sz w:val="27"/>
          <w:rtl/>
          <w:lang w:bidi="fa-IR"/>
        </w:rPr>
        <w:t xml:space="preserve">ه. </w:t>
      </w:r>
    </w:p>
    <w:p w:rsidR="00BE2D2D" w:rsidRPr="00B74AAF" w:rsidRDefault="00BE2D2D" w:rsidP="005445DC">
      <w:pPr>
        <w:rPr>
          <w:sz w:val="27"/>
          <w:rtl/>
          <w:lang w:bidi="fa-IR"/>
        </w:rPr>
      </w:pPr>
      <w:r w:rsidRPr="00B74AAF">
        <w:rPr>
          <w:rFonts w:hint="cs"/>
          <w:sz w:val="27"/>
          <w:rtl/>
          <w:lang w:bidi="fa-IR"/>
        </w:rPr>
        <w:t>إن الفقيه المحترم والأستاذ الكبير الشيخ الصانعي</w:t>
      </w:r>
      <w:r w:rsidR="00282135" w:rsidRPr="00B74AAF">
        <w:rPr>
          <w:rFonts w:hint="cs"/>
          <w:sz w:val="27"/>
          <w:rtl/>
          <w:lang w:bidi="fa-IR"/>
        </w:rPr>
        <w:t>،</w:t>
      </w:r>
      <w:r w:rsidRPr="00B74AAF">
        <w:rPr>
          <w:rFonts w:hint="cs"/>
          <w:sz w:val="27"/>
          <w:rtl/>
          <w:lang w:bidi="fa-IR"/>
        </w:rPr>
        <w:t xml:space="preserve"> الذي مارس التدريس في </w:t>
      </w:r>
      <w:r w:rsidR="005C36B5" w:rsidRPr="00B74AAF">
        <w:rPr>
          <w:rFonts w:hint="cs"/>
          <w:sz w:val="27"/>
          <w:rtl/>
          <w:lang w:bidi="fa-IR"/>
        </w:rPr>
        <w:t>مجال</w:t>
      </w:r>
      <w:r w:rsidRPr="00B74AAF">
        <w:rPr>
          <w:rFonts w:hint="cs"/>
          <w:sz w:val="27"/>
          <w:rtl/>
          <w:lang w:bidi="fa-IR"/>
        </w:rPr>
        <w:t xml:space="preserve"> أصول الفقه على مدى سنوات طويلة، وأثبت ذلك أيضاً من خلال دراساته وأبحاثه الفقهية، كان له مبنى</w:t>
      </w:r>
      <w:r w:rsidR="00282135" w:rsidRPr="00B74AAF">
        <w:rPr>
          <w:rFonts w:hint="cs"/>
          <w:sz w:val="27"/>
          <w:rtl/>
          <w:lang w:bidi="fa-IR"/>
        </w:rPr>
        <w:t>ً</w:t>
      </w:r>
      <w:r w:rsidRPr="00B74AAF">
        <w:rPr>
          <w:rFonts w:hint="cs"/>
          <w:sz w:val="27"/>
          <w:rtl/>
          <w:lang w:bidi="fa-IR"/>
        </w:rPr>
        <w:t xml:space="preserve"> في مسائله</w:t>
      </w:r>
      <w:r w:rsidR="00282135" w:rsidRPr="00B74AAF">
        <w:rPr>
          <w:rFonts w:hint="cs"/>
          <w:sz w:val="27"/>
          <w:rtl/>
          <w:lang w:bidi="fa-IR"/>
        </w:rPr>
        <w:t>،</w:t>
      </w:r>
      <w:r w:rsidRPr="00B74AAF">
        <w:rPr>
          <w:rFonts w:hint="cs"/>
          <w:sz w:val="27"/>
          <w:rtl/>
          <w:lang w:bidi="fa-IR"/>
        </w:rPr>
        <w:t xml:space="preserve"> و</w:t>
      </w:r>
      <w:r w:rsidR="008F5CF6" w:rsidRPr="00B74AAF">
        <w:rPr>
          <w:rFonts w:hint="cs"/>
          <w:sz w:val="27"/>
          <w:rtl/>
          <w:lang w:bidi="fa-IR"/>
        </w:rPr>
        <w:t>لا سيَّما</w:t>
      </w:r>
      <w:r w:rsidRPr="00B74AAF">
        <w:rPr>
          <w:rFonts w:hint="cs"/>
          <w:sz w:val="27"/>
          <w:rtl/>
          <w:lang w:bidi="fa-IR"/>
        </w:rPr>
        <w:t xml:space="preserve"> تلك التي تلعب د</w:t>
      </w:r>
      <w:r w:rsidR="00282135" w:rsidRPr="00B74AAF">
        <w:rPr>
          <w:rFonts w:hint="cs"/>
          <w:sz w:val="27"/>
          <w:rtl/>
          <w:lang w:bidi="fa-IR"/>
        </w:rPr>
        <w:t>َ</w:t>
      </w:r>
      <w:r w:rsidRPr="00B74AAF">
        <w:rPr>
          <w:rFonts w:hint="cs"/>
          <w:sz w:val="27"/>
          <w:rtl/>
          <w:lang w:bidi="fa-IR"/>
        </w:rPr>
        <w:t>و</w:t>
      </w:r>
      <w:r w:rsidR="00282135" w:rsidRPr="00B74AAF">
        <w:rPr>
          <w:rFonts w:hint="cs"/>
          <w:sz w:val="27"/>
          <w:rtl/>
          <w:lang w:bidi="fa-IR"/>
        </w:rPr>
        <w:t>ْ</w:t>
      </w:r>
      <w:r w:rsidRPr="00B74AAF">
        <w:rPr>
          <w:rFonts w:hint="cs"/>
          <w:sz w:val="27"/>
          <w:rtl/>
          <w:lang w:bidi="fa-IR"/>
        </w:rPr>
        <w:t>راً كبيراً في عملية الاستنباط</w:t>
      </w:r>
      <w:r w:rsidR="00282135" w:rsidRPr="00B74AAF">
        <w:rPr>
          <w:rFonts w:hint="cs"/>
          <w:sz w:val="27"/>
          <w:rtl/>
          <w:lang w:bidi="fa-IR"/>
        </w:rPr>
        <w:t>.</w:t>
      </w:r>
      <w:r w:rsidRPr="00B74AAF">
        <w:rPr>
          <w:rFonts w:hint="cs"/>
          <w:sz w:val="27"/>
          <w:rtl/>
          <w:lang w:bidi="fa-IR"/>
        </w:rPr>
        <w:t xml:space="preserve"> وهذا ما يمكن تناوله في فرصة</w:t>
      </w:r>
      <w:r w:rsidR="00282135" w:rsidRPr="00B74AAF">
        <w:rPr>
          <w:rFonts w:hint="cs"/>
          <w:sz w:val="27"/>
          <w:rtl/>
          <w:lang w:bidi="fa-IR"/>
        </w:rPr>
        <w:t>ٍ</w:t>
      </w:r>
      <w:r w:rsidRPr="00B74AAF">
        <w:rPr>
          <w:rFonts w:hint="cs"/>
          <w:sz w:val="27"/>
          <w:rtl/>
          <w:lang w:bidi="fa-IR"/>
        </w:rPr>
        <w:t xml:space="preserve"> أخرى.</w:t>
      </w:r>
    </w:p>
    <w:p w:rsidR="00BE2D2D" w:rsidRPr="00B74AAF" w:rsidRDefault="00BE2D2D" w:rsidP="005445DC">
      <w:pPr>
        <w:rPr>
          <w:sz w:val="27"/>
          <w:rtl/>
          <w:lang w:bidi="fa-IR"/>
        </w:rPr>
      </w:pPr>
      <w:r w:rsidRPr="00B74AAF">
        <w:rPr>
          <w:rFonts w:hint="cs"/>
          <w:sz w:val="27"/>
          <w:rtl/>
          <w:lang w:bidi="fa-IR"/>
        </w:rPr>
        <w:t>ولكن</w:t>
      </w:r>
      <w:r w:rsidR="00282135" w:rsidRPr="00B74AAF">
        <w:rPr>
          <w:rFonts w:hint="cs"/>
          <w:sz w:val="27"/>
          <w:rtl/>
          <w:lang w:bidi="fa-IR"/>
        </w:rPr>
        <w:t>ْ</w:t>
      </w:r>
      <w:r w:rsidRPr="00B74AAF">
        <w:rPr>
          <w:rFonts w:hint="cs"/>
          <w:sz w:val="27"/>
          <w:rtl/>
          <w:lang w:bidi="fa-IR"/>
        </w:rPr>
        <w:t xml:space="preserve"> إلى جوار الاحتياجات المتقدّ</w:t>
      </w:r>
      <w:r w:rsidR="00282135" w:rsidRPr="00B74AAF">
        <w:rPr>
          <w:rFonts w:hint="cs"/>
          <w:sz w:val="27"/>
          <w:rtl/>
          <w:lang w:bidi="fa-IR"/>
        </w:rPr>
        <w:t>ِ</w:t>
      </w:r>
      <w:r w:rsidRPr="00B74AAF">
        <w:rPr>
          <w:rFonts w:hint="cs"/>
          <w:sz w:val="27"/>
          <w:rtl/>
          <w:lang w:bidi="fa-IR"/>
        </w:rPr>
        <w:t>مة ـ والتي يتم</w:t>
      </w:r>
      <w:r w:rsidR="00282135" w:rsidRPr="00B74AAF">
        <w:rPr>
          <w:rFonts w:hint="cs"/>
          <w:sz w:val="27"/>
          <w:rtl/>
          <w:lang w:bidi="fa-IR"/>
        </w:rPr>
        <w:t>ّ</w:t>
      </w:r>
      <w:r w:rsidRPr="00B74AAF">
        <w:rPr>
          <w:rFonts w:hint="cs"/>
          <w:sz w:val="27"/>
          <w:rtl/>
          <w:lang w:bidi="fa-IR"/>
        </w:rPr>
        <w:t xml:space="preserve"> طرحها بشكل</w:t>
      </w:r>
      <w:r w:rsidR="00282135" w:rsidRPr="00B74AAF">
        <w:rPr>
          <w:rFonts w:hint="cs"/>
          <w:sz w:val="27"/>
          <w:rtl/>
          <w:lang w:bidi="fa-IR"/>
        </w:rPr>
        <w:t>ٍ</w:t>
      </w:r>
      <w:r w:rsidRPr="00B74AAF">
        <w:rPr>
          <w:rFonts w:hint="cs"/>
          <w:sz w:val="27"/>
          <w:rtl/>
          <w:lang w:bidi="fa-IR"/>
        </w:rPr>
        <w:t xml:space="preserve"> صحيح وأصولي</w:t>
      </w:r>
      <w:r w:rsidR="00282135" w:rsidRPr="00B74AAF">
        <w:rPr>
          <w:rFonts w:hint="cs"/>
          <w:sz w:val="27"/>
          <w:rtl/>
          <w:lang w:bidi="fa-IR"/>
        </w:rPr>
        <w:t>ّ</w:t>
      </w:r>
      <w:r w:rsidRPr="00B74AAF">
        <w:rPr>
          <w:rFonts w:hint="cs"/>
          <w:sz w:val="27"/>
          <w:rtl/>
          <w:lang w:bidi="fa-IR"/>
        </w:rPr>
        <w:t xml:space="preserve"> في تعريف علم الفقه والاجتهاد ومقد</w:t>
      </w:r>
      <w:r w:rsidR="00282135" w:rsidRPr="00B74AAF">
        <w:rPr>
          <w:rFonts w:hint="cs"/>
          <w:sz w:val="27"/>
          <w:rtl/>
          <w:lang w:bidi="fa-IR"/>
        </w:rPr>
        <w:t>ّ</w:t>
      </w:r>
      <w:r w:rsidRPr="00B74AAF">
        <w:rPr>
          <w:rFonts w:hint="cs"/>
          <w:sz w:val="27"/>
          <w:rtl/>
          <w:lang w:bidi="fa-IR"/>
        </w:rPr>
        <w:t>ماته ـ فإن الذي يحتاج إليه الفقيه من زاوية أعم</w:t>
      </w:r>
      <w:r w:rsidR="00282135" w:rsidRPr="00B74AAF">
        <w:rPr>
          <w:rFonts w:hint="cs"/>
          <w:sz w:val="27"/>
          <w:rtl/>
          <w:lang w:bidi="fa-IR"/>
        </w:rPr>
        <w:t>ّ</w:t>
      </w:r>
      <w:r w:rsidRPr="00B74AAF">
        <w:rPr>
          <w:rFonts w:hint="cs"/>
          <w:sz w:val="27"/>
          <w:rtl/>
          <w:lang w:bidi="fa-IR"/>
        </w:rPr>
        <w:t xml:space="preserve"> ومن أفق أوسع في معرفة وجدوائية معطياته الفقهية بشكل</w:t>
      </w:r>
      <w:r w:rsidR="00282135" w:rsidRPr="00B74AAF">
        <w:rPr>
          <w:rFonts w:hint="cs"/>
          <w:sz w:val="27"/>
          <w:rtl/>
          <w:lang w:bidi="fa-IR"/>
        </w:rPr>
        <w:t>ٍ</w:t>
      </w:r>
      <w:r w:rsidRPr="00B74AAF">
        <w:rPr>
          <w:rFonts w:hint="cs"/>
          <w:sz w:val="27"/>
          <w:rtl/>
          <w:lang w:bidi="fa-IR"/>
        </w:rPr>
        <w:t xml:space="preserve"> أدق</w:t>
      </w:r>
      <w:r w:rsidR="00282135" w:rsidRPr="00B74AAF">
        <w:rPr>
          <w:rFonts w:hint="cs"/>
          <w:sz w:val="27"/>
          <w:rtl/>
          <w:lang w:bidi="fa-IR"/>
        </w:rPr>
        <w:t>ّ</w:t>
      </w:r>
      <w:r w:rsidRPr="00B74AAF">
        <w:rPr>
          <w:rFonts w:hint="cs"/>
          <w:sz w:val="27"/>
          <w:rtl/>
          <w:lang w:bidi="fa-IR"/>
        </w:rPr>
        <w:t xml:space="preserve"> وأشمل، ويلعب د</w:t>
      </w:r>
      <w:r w:rsidR="00282135" w:rsidRPr="00B74AAF">
        <w:rPr>
          <w:rFonts w:hint="cs"/>
          <w:sz w:val="27"/>
          <w:rtl/>
          <w:lang w:bidi="fa-IR"/>
        </w:rPr>
        <w:t>َ</w:t>
      </w:r>
      <w:r w:rsidRPr="00B74AAF">
        <w:rPr>
          <w:rFonts w:hint="cs"/>
          <w:sz w:val="27"/>
          <w:rtl/>
          <w:lang w:bidi="fa-IR"/>
        </w:rPr>
        <w:t>و</w:t>
      </w:r>
      <w:r w:rsidR="00282135" w:rsidRPr="00B74AAF">
        <w:rPr>
          <w:rFonts w:hint="cs"/>
          <w:sz w:val="27"/>
          <w:rtl/>
          <w:lang w:bidi="fa-IR"/>
        </w:rPr>
        <w:t>ْ</w:t>
      </w:r>
      <w:r w:rsidRPr="00B74AAF">
        <w:rPr>
          <w:rFonts w:hint="cs"/>
          <w:sz w:val="27"/>
          <w:rtl/>
          <w:lang w:bidi="fa-IR"/>
        </w:rPr>
        <w:t>راً هام</w:t>
      </w:r>
      <w:r w:rsidR="00282135" w:rsidRPr="00B74AAF">
        <w:rPr>
          <w:rFonts w:hint="cs"/>
          <w:sz w:val="27"/>
          <w:rtl/>
          <w:lang w:bidi="fa-IR"/>
        </w:rPr>
        <w:t>ّ</w:t>
      </w:r>
      <w:r w:rsidRPr="00B74AAF">
        <w:rPr>
          <w:rFonts w:hint="cs"/>
          <w:sz w:val="27"/>
          <w:rtl/>
          <w:lang w:bidi="fa-IR"/>
        </w:rPr>
        <w:t xml:space="preserve">اً ووحيداً في اجتهاده وتبلور </w:t>
      </w:r>
      <w:r w:rsidRPr="00B74AAF">
        <w:rPr>
          <w:rFonts w:hint="eastAsia"/>
          <w:sz w:val="24"/>
          <w:szCs w:val="24"/>
          <w:rtl/>
          <w:lang w:bidi="fa-IR"/>
        </w:rPr>
        <w:t>«</w:t>
      </w:r>
      <w:r w:rsidRPr="00B74AAF">
        <w:rPr>
          <w:rFonts w:hint="cs"/>
          <w:sz w:val="27"/>
          <w:rtl/>
          <w:lang w:bidi="fa-IR"/>
        </w:rPr>
        <w:t>مبانيه وقواعده الفقهية</w:t>
      </w:r>
      <w:r w:rsidRPr="00B74AAF">
        <w:rPr>
          <w:rFonts w:hint="eastAsia"/>
          <w:sz w:val="24"/>
          <w:szCs w:val="24"/>
          <w:rtl/>
          <w:lang w:bidi="fa-IR"/>
        </w:rPr>
        <w:t>»</w:t>
      </w:r>
      <w:r w:rsidRPr="00B74AAF">
        <w:rPr>
          <w:rFonts w:hint="cs"/>
          <w:sz w:val="27"/>
          <w:rtl/>
          <w:lang w:bidi="fa-IR"/>
        </w:rPr>
        <w:t>، عبارة</w:t>
      </w:r>
      <w:r w:rsidR="006D70CF" w:rsidRPr="00B74AAF">
        <w:rPr>
          <w:rFonts w:hint="cs"/>
          <w:sz w:val="27"/>
          <w:rtl/>
          <w:lang w:bidi="fa-IR"/>
        </w:rPr>
        <w:t>ٌ</w:t>
      </w:r>
      <w:r w:rsidRPr="00B74AAF">
        <w:rPr>
          <w:rFonts w:hint="cs"/>
          <w:sz w:val="27"/>
          <w:rtl/>
          <w:lang w:bidi="fa-IR"/>
        </w:rPr>
        <w:t xml:space="preserve"> عن بعض المعارف و</w:t>
      </w:r>
      <w:r w:rsidRPr="00B74AAF">
        <w:rPr>
          <w:rFonts w:hint="eastAsia"/>
          <w:sz w:val="24"/>
          <w:szCs w:val="24"/>
          <w:rtl/>
          <w:lang w:bidi="fa-IR"/>
        </w:rPr>
        <w:t>«</w:t>
      </w:r>
      <w:r w:rsidRPr="00B74AAF">
        <w:rPr>
          <w:rFonts w:hint="cs"/>
          <w:sz w:val="27"/>
          <w:rtl/>
          <w:lang w:bidi="fa-IR"/>
        </w:rPr>
        <w:t>الآراء العامة</w:t>
      </w:r>
      <w:r w:rsidRPr="00B74AAF">
        <w:rPr>
          <w:rFonts w:hint="eastAsia"/>
          <w:sz w:val="24"/>
          <w:szCs w:val="24"/>
          <w:rtl/>
          <w:lang w:bidi="fa-IR"/>
        </w:rPr>
        <w:t>»</w:t>
      </w:r>
      <w:r w:rsidRPr="00B74AAF">
        <w:rPr>
          <w:rFonts w:hint="cs"/>
          <w:sz w:val="27"/>
          <w:rtl/>
          <w:lang w:bidi="fa-IR"/>
        </w:rPr>
        <w:t xml:space="preserve"> والكل</w:t>
      </w:r>
      <w:r w:rsidR="006D70CF" w:rsidRPr="00B74AAF">
        <w:rPr>
          <w:rFonts w:hint="cs"/>
          <w:sz w:val="27"/>
          <w:rtl/>
          <w:lang w:bidi="fa-IR"/>
        </w:rPr>
        <w:t>ّ</w:t>
      </w:r>
      <w:r w:rsidRPr="00B74AAF">
        <w:rPr>
          <w:rFonts w:hint="cs"/>
          <w:sz w:val="27"/>
          <w:rtl/>
          <w:lang w:bidi="fa-IR"/>
        </w:rPr>
        <w:t xml:space="preserve">ية في </w:t>
      </w:r>
      <w:r w:rsidR="005C36B5" w:rsidRPr="00B74AAF">
        <w:rPr>
          <w:rFonts w:hint="cs"/>
          <w:sz w:val="27"/>
          <w:rtl/>
          <w:lang w:bidi="fa-IR"/>
        </w:rPr>
        <w:t>مجال</w:t>
      </w:r>
      <w:r w:rsidRPr="00B74AAF">
        <w:rPr>
          <w:rFonts w:hint="cs"/>
          <w:sz w:val="27"/>
          <w:rtl/>
          <w:lang w:bidi="fa-IR"/>
        </w:rPr>
        <w:t xml:space="preserve"> الدين والشريعة والاجتهاد الإسلامي. وإن الذي عثرت عليه من هذه الناحية طوال سنوات تشرّ</w:t>
      </w:r>
      <w:r w:rsidR="006D70CF" w:rsidRPr="00B74AAF">
        <w:rPr>
          <w:rFonts w:hint="cs"/>
          <w:sz w:val="27"/>
          <w:rtl/>
          <w:lang w:bidi="fa-IR"/>
        </w:rPr>
        <w:t>ُ</w:t>
      </w:r>
      <w:r w:rsidRPr="00B74AAF">
        <w:rPr>
          <w:rFonts w:hint="cs"/>
          <w:sz w:val="27"/>
          <w:rtl/>
          <w:lang w:bidi="fa-IR"/>
        </w:rPr>
        <w:t xml:space="preserve">في بالاستفادة من </w:t>
      </w:r>
      <w:r w:rsidR="006D70CF" w:rsidRPr="00B74AAF">
        <w:rPr>
          <w:rFonts w:hint="cs"/>
          <w:sz w:val="27"/>
          <w:rtl/>
          <w:lang w:bidi="fa-IR"/>
        </w:rPr>
        <w:t>المرجع</w:t>
      </w:r>
      <w:r w:rsidRPr="00B74AAF">
        <w:rPr>
          <w:rFonts w:hint="cs"/>
          <w:sz w:val="27"/>
          <w:rtl/>
          <w:lang w:bidi="fa-IR"/>
        </w:rPr>
        <w:t xml:space="preserve"> الصانعي عن ك</w:t>
      </w:r>
      <w:r w:rsidR="006D70CF" w:rsidRPr="00B74AAF">
        <w:rPr>
          <w:rFonts w:hint="cs"/>
          <w:sz w:val="27"/>
          <w:rtl/>
          <w:lang w:bidi="fa-IR"/>
        </w:rPr>
        <w:t>َ</w:t>
      </w:r>
      <w:r w:rsidRPr="00B74AAF">
        <w:rPr>
          <w:rFonts w:hint="cs"/>
          <w:sz w:val="27"/>
          <w:rtl/>
          <w:lang w:bidi="fa-IR"/>
        </w:rPr>
        <w:t>ث</w:t>
      </w:r>
      <w:r w:rsidR="006D70CF" w:rsidRPr="00B74AAF">
        <w:rPr>
          <w:rFonts w:hint="cs"/>
          <w:sz w:val="27"/>
          <w:rtl/>
          <w:lang w:bidi="fa-IR"/>
        </w:rPr>
        <w:t>َ</w:t>
      </w:r>
      <w:r w:rsidRPr="00B74AAF">
        <w:rPr>
          <w:rFonts w:hint="cs"/>
          <w:sz w:val="27"/>
          <w:rtl/>
          <w:lang w:bidi="fa-IR"/>
        </w:rPr>
        <w:t>ب</w:t>
      </w:r>
      <w:r w:rsidR="006D70CF" w:rsidRPr="00B74AAF">
        <w:rPr>
          <w:rFonts w:hint="cs"/>
          <w:sz w:val="27"/>
          <w:rtl/>
          <w:lang w:bidi="fa-IR"/>
        </w:rPr>
        <w:t>ٍ</w:t>
      </w:r>
      <w:r w:rsidRPr="00B74AAF">
        <w:rPr>
          <w:rFonts w:hint="cs"/>
          <w:sz w:val="27"/>
          <w:rtl/>
          <w:lang w:bidi="fa-IR"/>
        </w:rPr>
        <w:t xml:space="preserve"> عبارة</w:t>
      </w:r>
      <w:r w:rsidR="006D70CF" w:rsidRPr="00B74AAF">
        <w:rPr>
          <w:rFonts w:hint="cs"/>
          <w:sz w:val="27"/>
          <w:rtl/>
          <w:lang w:bidi="fa-IR"/>
        </w:rPr>
        <w:t>ٌ</w:t>
      </w:r>
      <w:r w:rsidRPr="00B74AAF">
        <w:rPr>
          <w:rFonts w:hint="cs"/>
          <w:sz w:val="27"/>
          <w:rtl/>
          <w:lang w:bidi="fa-IR"/>
        </w:rPr>
        <w:t xml:space="preserve"> عن الكثير من النقاط والمباني العامة والكل</w:t>
      </w:r>
      <w:r w:rsidR="006D70CF" w:rsidRPr="00B74AAF">
        <w:rPr>
          <w:rFonts w:hint="cs"/>
          <w:sz w:val="27"/>
          <w:rtl/>
          <w:lang w:bidi="fa-IR"/>
        </w:rPr>
        <w:t>ّ</w:t>
      </w:r>
      <w:r w:rsidRPr="00B74AAF">
        <w:rPr>
          <w:rFonts w:hint="cs"/>
          <w:sz w:val="27"/>
          <w:rtl/>
          <w:lang w:bidi="fa-IR"/>
        </w:rPr>
        <w:t>ية</w:t>
      </w:r>
      <w:r w:rsidR="006D70CF" w:rsidRPr="00B74AAF">
        <w:rPr>
          <w:rFonts w:hint="cs"/>
          <w:sz w:val="27"/>
          <w:rtl/>
          <w:lang w:bidi="fa-IR"/>
        </w:rPr>
        <w:t>.</w:t>
      </w:r>
      <w:r w:rsidRPr="00B74AAF">
        <w:rPr>
          <w:rFonts w:hint="cs"/>
          <w:sz w:val="27"/>
          <w:rtl/>
          <w:lang w:bidi="fa-IR"/>
        </w:rPr>
        <w:t xml:space="preserve"> ولكن</w:t>
      </w:r>
      <w:r w:rsidR="006D70CF" w:rsidRPr="00B74AAF">
        <w:rPr>
          <w:rFonts w:hint="cs"/>
          <w:sz w:val="27"/>
          <w:rtl/>
          <w:lang w:bidi="fa-IR"/>
        </w:rPr>
        <w:t>ّ</w:t>
      </w:r>
      <w:r w:rsidRPr="00B74AAF">
        <w:rPr>
          <w:rFonts w:hint="cs"/>
          <w:sz w:val="27"/>
          <w:rtl/>
          <w:lang w:bidi="fa-IR"/>
        </w:rPr>
        <w:t>نا قبل شرح بعض المباني الفقهية لسماحته سنقد</w:t>
      </w:r>
      <w:r w:rsidR="006D70CF" w:rsidRPr="00B74AAF">
        <w:rPr>
          <w:rFonts w:hint="cs"/>
          <w:sz w:val="27"/>
          <w:rtl/>
          <w:lang w:bidi="fa-IR"/>
        </w:rPr>
        <w:t>ِّ</w:t>
      </w:r>
      <w:r w:rsidRPr="00B74AAF">
        <w:rPr>
          <w:rFonts w:hint="cs"/>
          <w:sz w:val="27"/>
          <w:rtl/>
          <w:lang w:bidi="fa-IR"/>
        </w:rPr>
        <w:t>م قائمة ببعضها، ونترك شرحها إلى فرصة</w:t>
      </w:r>
      <w:r w:rsidR="006D70CF" w:rsidRPr="00B74AAF">
        <w:rPr>
          <w:rFonts w:hint="cs"/>
          <w:sz w:val="27"/>
          <w:rtl/>
          <w:lang w:bidi="fa-IR"/>
        </w:rPr>
        <w:t>ٍَ</w:t>
      </w:r>
      <w:r w:rsidRPr="00B74AAF">
        <w:rPr>
          <w:rFonts w:hint="cs"/>
          <w:sz w:val="27"/>
          <w:rtl/>
          <w:lang w:bidi="fa-IR"/>
        </w:rPr>
        <w:t xml:space="preserve"> أخرى:</w:t>
      </w:r>
    </w:p>
    <w:p w:rsidR="00BE2D2D" w:rsidRPr="00F12285" w:rsidRDefault="00BE2D2D" w:rsidP="005445DC">
      <w:pPr>
        <w:rPr>
          <w:rFonts w:eastAsia="Lotus Linotype"/>
          <w:sz w:val="27"/>
          <w:rtl/>
        </w:rPr>
      </w:pPr>
      <w:r w:rsidRPr="00F12285">
        <w:rPr>
          <w:rFonts w:eastAsia="Lotus Linotype" w:hint="cs"/>
          <w:sz w:val="27"/>
          <w:rtl/>
        </w:rPr>
        <w:t>1ـ التأكيد على جامعية الإسلام وتلبيته لاحتياجات جميع العصور.</w:t>
      </w:r>
    </w:p>
    <w:p w:rsidR="00BE2D2D" w:rsidRPr="00F12285" w:rsidRDefault="00BE2D2D" w:rsidP="005445DC">
      <w:pPr>
        <w:rPr>
          <w:rFonts w:eastAsia="Lotus Linotype"/>
          <w:sz w:val="27"/>
          <w:rtl/>
        </w:rPr>
      </w:pPr>
      <w:r w:rsidRPr="00F12285">
        <w:rPr>
          <w:rFonts w:eastAsia="Lotus Linotype" w:hint="cs"/>
          <w:sz w:val="27"/>
          <w:rtl/>
        </w:rPr>
        <w:t>2ـ التأكيد على د</w:t>
      </w:r>
      <w:r w:rsidR="006D70CF" w:rsidRPr="00F12285">
        <w:rPr>
          <w:rFonts w:eastAsia="Lotus Linotype" w:hint="cs"/>
          <w:sz w:val="27"/>
          <w:rtl/>
        </w:rPr>
        <w:t>َ</w:t>
      </w:r>
      <w:r w:rsidRPr="00F12285">
        <w:rPr>
          <w:rFonts w:eastAsia="Lotus Linotype" w:hint="cs"/>
          <w:sz w:val="27"/>
          <w:rtl/>
        </w:rPr>
        <w:t>و</w:t>
      </w:r>
      <w:r w:rsidR="006D70CF" w:rsidRPr="00F12285">
        <w:rPr>
          <w:rFonts w:eastAsia="Lotus Linotype" w:hint="cs"/>
          <w:sz w:val="27"/>
          <w:rtl/>
        </w:rPr>
        <w:t>ْ</w:t>
      </w:r>
      <w:r w:rsidRPr="00F12285">
        <w:rPr>
          <w:rFonts w:eastAsia="Lotus Linotype" w:hint="cs"/>
          <w:sz w:val="27"/>
          <w:rtl/>
        </w:rPr>
        <w:t>ر الاجتهاد في حياة الإسلام.</w:t>
      </w:r>
    </w:p>
    <w:p w:rsidR="00BE2D2D" w:rsidRPr="00F12285" w:rsidRDefault="00BE2D2D" w:rsidP="005445DC">
      <w:pPr>
        <w:rPr>
          <w:rFonts w:eastAsia="Lotus Linotype"/>
          <w:sz w:val="27"/>
          <w:rtl/>
        </w:rPr>
      </w:pPr>
      <w:r w:rsidRPr="00F12285">
        <w:rPr>
          <w:rFonts w:eastAsia="Lotus Linotype" w:hint="cs"/>
          <w:sz w:val="27"/>
          <w:rtl/>
        </w:rPr>
        <w:t>3ـ التأكيد على أصالة الاجتهاد الجواهري.</w:t>
      </w:r>
    </w:p>
    <w:p w:rsidR="00BE2D2D" w:rsidRPr="00F12285" w:rsidRDefault="00BE2D2D" w:rsidP="005445DC">
      <w:pPr>
        <w:rPr>
          <w:rFonts w:eastAsia="Lotus Linotype"/>
          <w:sz w:val="27"/>
          <w:rtl/>
        </w:rPr>
      </w:pPr>
      <w:r w:rsidRPr="00F12285">
        <w:rPr>
          <w:rFonts w:eastAsia="Lotus Linotype" w:hint="cs"/>
          <w:sz w:val="27"/>
          <w:rtl/>
        </w:rPr>
        <w:t>4ـ التأكيد على دوام وحيوية الفقه وحر</w:t>
      </w:r>
      <w:r w:rsidR="006D70CF" w:rsidRPr="00F12285">
        <w:rPr>
          <w:rFonts w:eastAsia="Lotus Linotype" w:hint="cs"/>
          <w:sz w:val="27"/>
          <w:rtl/>
        </w:rPr>
        <w:t>ّ</w:t>
      </w:r>
      <w:r w:rsidRPr="00F12285">
        <w:rPr>
          <w:rFonts w:eastAsia="Lotus Linotype" w:hint="cs"/>
          <w:sz w:val="27"/>
          <w:rtl/>
        </w:rPr>
        <w:t>ية الاجتهاد.</w:t>
      </w:r>
    </w:p>
    <w:p w:rsidR="00BE2D2D" w:rsidRPr="00F12285" w:rsidRDefault="00BE2D2D" w:rsidP="005445DC">
      <w:pPr>
        <w:rPr>
          <w:rFonts w:eastAsia="Lotus Linotype"/>
          <w:sz w:val="27"/>
          <w:rtl/>
        </w:rPr>
      </w:pPr>
      <w:r w:rsidRPr="00F12285">
        <w:rPr>
          <w:rFonts w:eastAsia="Lotus Linotype" w:hint="cs"/>
          <w:sz w:val="27"/>
          <w:rtl/>
        </w:rPr>
        <w:lastRenderedPageBreak/>
        <w:t>5ـ الاهتمام بمعيار جدوائية الفقه بوصفه ملاكاً في الاجتهاد.</w:t>
      </w:r>
    </w:p>
    <w:p w:rsidR="00BE2D2D" w:rsidRPr="00F12285" w:rsidRDefault="00BE2D2D" w:rsidP="005445DC">
      <w:pPr>
        <w:rPr>
          <w:rFonts w:eastAsia="Lotus Linotype"/>
          <w:sz w:val="27"/>
          <w:rtl/>
        </w:rPr>
      </w:pPr>
      <w:r w:rsidRPr="00F12285">
        <w:rPr>
          <w:rFonts w:eastAsia="Lotus Linotype" w:hint="cs"/>
          <w:sz w:val="27"/>
          <w:rtl/>
        </w:rPr>
        <w:t>6ـ الاهتمام بمعرفة الموضوع والنزعة الواقعية في الاجتهاد.</w:t>
      </w:r>
    </w:p>
    <w:p w:rsidR="00BE2D2D" w:rsidRPr="00F12285" w:rsidRDefault="00BE2D2D" w:rsidP="005445DC">
      <w:pPr>
        <w:rPr>
          <w:rFonts w:eastAsia="Lotus Linotype"/>
          <w:sz w:val="27"/>
          <w:rtl/>
        </w:rPr>
      </w:pPr>
      <w:r w:rsidRPr="00F12285">
        <w:rPr>
          <w:rFonts w:eastAsia="Lotus Linotype" w:hint="cs"/>
          <w:sz w:val="27"/>
          <w:rtl/>
        </w:rPr>
        <w:t>7ـ التأكيد على وجوب الاهتمام بعنصر الزمان والمكان في الاجتهاد.</w:t>
      </w:r>
    </w:p>
    <w:p w:rsidR="00BE2D2D" w:rsidRPr="00F12285" w:rsidRDefault="00BE2D2D" w:rsidP="005445DC">
      <w:pPr>
        <w:rPr>
          <w:rFonts w:eastAsia="Lotus Linotype"/>
          <w:sz w:val="27"/>
          <w:rtl/>
        </w:rPr>
      </w:pPr>
      <w:r w:rsidRPr="00F12285">
        <w:rPr>
          <w:rFonts w:eastAsia="Lotus Linotype" w:hint="cs"/>
          <w:sz w:val="27"/>
          <w:rtl/>
        </w:rPr>
        <w:t>8ـ الاهتمام بد</w:t>
      </w:r>
      <w:r w:rsidR="006D70CF" w:rsidRPr="00F12285">
        <w:rPr>
          <w:rFonts w:eastAsia="Lotus Linotype" w:hint="cs"/>
          <w:sz w:val="27"/>
          <w:rtl/>
        </w:rPr>
        <w:t>َ</w:t>
      </w:r>
      <w:r w:rsidRPr="00F12285">
        <w:rPr>
          <w:rFonts w:eastAsia="Lotus Linotype" w:hint="cs"/>
          <w:sz w:val="27"/>
          <w:rtl/>
        </w:rPr>
        <w:t>و</w:t>
      </w:r>
      <w:r w:rsidR="006D70CF" w:rsidRPr="00F12285">
        <w:rPr>
          <w:rFonts w:eastAsia="Lotus Linotype" w:hint="cs"/>
          <w:sz w:val="27"/>
          <w:rtl/>
        </w:rPr>
        <w:t>ْ</w:t>
      </w:r>
      <w:r w:rsidRPr="00F12285">
        <w:rPr>
          <w:rFonts w:eastAsia="Lotus Linotype" w:hint="cs"/>
          <w:sz w:val="27"/>
          <w:rtl/>
        </w:rPr>
        <w:t>ر الفهم العُر</w:t>
      </w:r>
      <w:r w:rsidR="006D70CF" w:rsidRPr="00F12285">
        <w:rPr>
          <w:rFonts w:eastAsia="Lotus Linotype" w:hint="cs"/>
          <w:sz w:val="27"/>
          <w:rtl/>
        </w:rPr>
        <w:t>ْ</w:t>
      </w:r>
      <w:r w:rsidRPr="00F12285">
        <w:rPr>
          <w:rFonts w:eastAsia="Lotus Linotype" w:hint="cs"/>
          <w:sz w:val="27"/>
          <w:rtl/>
        </w:rPr>
        <w:t>في للأدلة اللفظية في الاجتهاد، و</w:t>
      </w:r>
      <w:r w:rsidR="008F5CF6" w:rsidRPr="00F12285">
        <w:rPr>
          <w:rFonts w:eastAsia="Lotus Linotype" w:hint="cs"/>
          <w:sz w:val="27"/>
          <w:rtl/>
        </w:rPr>
        <w:t>لا سيَّما</w:t>
      </w:r>
      <w:r w:rsidRPr="00F12285">
        <w:rPr>
          <w:rFonts w:eastAsia="Lotus Linotype" w:hint="cs"/>
          <w:sz w:val="27"/>
          <w:rtl/>
        </w:rPr>
        <w:t xml:space="preserve"> إلغاء الخصوصية.</w:t>
      </w:r>
    </w:p>
    <w:p w:rsidR="00BE2D2D" w:rsidRPr="00F12285" w:rsidRDefault="00BE2D2D" w:rsidP="005445DC">
      <w:pPr>
        <w:rPr>
          <w:rFonts w:eastAsia="Lotus Linotype"/>
          <w:sz w:val="27"/>
          <w:rtl/>
        </w:rPr>
      </w:pPr>
      <w:r w:rsidRPr="00F12285">
        <w:rPr>
          <w:rFonts w:eastAsia="Lotus Linotype" w:hint="cs"/>
          <w:sz w:val="27"/>
          <w:rtl/>
        </w:rPr>
        <w:t>9ـ التأكيد على متانة الاجتهاد الشيعي</w:t>
      </w:r>
      <w:r w:rsidR="006D70CF" w:rsidRPr="00F12285">
        <w:rPr>
          <w:rFonts w:eastAsia="Lotus Linotype" w:hint="cs"/>
          <w:sz w:val="27"/>
          <w:rtl/>
        </w:rPr>
        <w:t>،</w:t>
      </w:r>
      <w:r w:rsidRPr="00F12285">
        <w:rPr>
          <w:rFonts w:eastAsia="Lotus Linotype" w:hint="cs"/>
          <w:sz w:val="27"/>
          <w:rtl/>
        </w:rPr>
        <w:t xml:space="preserve"> وقيامه على العقل والمنطق.</w:t>
      </w:r>
    </w:p>
    <w:p w:rsidR="00BE2D2D" w:rsidRPr="00F12285" w:rsidRDefault="00BE2D2D" w:rsidP="005445DC">
      <w:pPr>
        <w:rPr>
          <w:rFonts w:eastAsia="Lotus Linotype"/>
          <w:sz w:val="27"/>
          <w:rtl/>
        </w:rPr>
      </w:pPr>
      <w:r w:rsidRPr="00F12285">
        <w:rPr>
          <w:rFonts w:eastAsia="Lotus Linotype" w:hint="cs"/>
          <w:sz w:val="27"/>
          <w:rtl/>
        </w:rPr>
        <w:t>10ـ الاهتمام بقو</w:t>
      </w:r>
      <w:r w:rsidR="006D70CF" w:rsidRPr="00F12285">
        <w:rPr>
          <w:rFonts w:eastAsia="Lotus Linotype" w:hint="cs"/>
          <w:sz w:val="27"/>
          <w:rtl/>
        </w:rPr>
        <w:t>ّ</w:t>
      </w:r>
      <w:r w:rsidRPr="00F12285">
        <w:rPr>
          <w:rFonts w:eastAsia="Lotus Linotype" w:hint="cs"/>
          <w:sz w:val="27"/>
          <w:rtl/>
        </w:rPr>
        <w:t>ة و</w:t>
      </w:r>
      <w:r w:rsidR="006D70CF" w:rsidRPr="00F12285">
        <w:rPr>
          <w:rFonts w:eastAsia="Lotus Linotype" w:hint="cs"/>
          <w:sz w:val="27"/>
          <w:rtl/>
        </w:rPr>
        <w:t>سَ</w:t>
      </w:r>
      <w:r w:rsidRPr="00F12285">
        <w:rPr>
          <w:rFonts w:eastAsia="Lotus Linotype" w:hint="cs"/>
          <w:sz w:val="27"/>
          <w:rtl/>
        </w:rPr>
        <w:t>ع</w:t>
      </w:r>
      <w:r w:rsidR="006D70CF" w:rsidRPr="00F12285">
        <w:rPr>
          <w:rFonts w:eastAsia="Lotus Linotype" w:hint="cs"/>
          <w:sz w:val="27"/>
          <w:rtl/>
        </w:rPr>
        <w:t>َ</w:t>
      </w:r>
      <w:r w:rsidRPr="00F12285">
        <w:rPr>
          <w:rFonts w:eastAsia="Lotus Linotype" w:hint="cs"/>
          <w:sz w:val="27"/>
          <w:rtl/>
        </w:rPr>
        <w:t>ة الفقه في دائرة العلاقات الاجتماعية.</w:t>
      </w:r>
    </w:p>
    <w:p w:rsidR="00BE2D2D" w:rsidRPr="00B74AAF" w:rsidRDefault="00BE2D2D" w:rsidP="00976206">
      <w:pPr>
        <w:spacing w:line="420" w:lineRule="exact"/>
        <w:rPr>
          <w:sz w:val="27"/>
          <w:rtl/>
          <w:lang w:bidi="fa-IR"/>
        </w:rPr>
      </w:pPr>
    </w:p>
    <w:p w:rsidR="00BE2D2D" w:rsidRPr="00B74AAF" w:rsidRDefault="00BE2D2D" w:rsidP="006D70CF">
      <w:pPr>
        <w:pStyle w:val="31"/>
        <w:rPr>
          <w:color w:val="auto"/>
          <w:rtl/>
          <w:lang w:bidi="fa-IR"/>
        </w:rPr>
      </w:pPr>
      <w:r w:rsidRPr="00B74AAF">
        <w:rPr>
          <w:rFonts w:hint="cs"/>
          <w:color w:val="auto"/>
          <w:rtl/>
          <w:lang w:bidi="fa-IR"/>
        </w:rPr>
        <w:t xml:space="preserve">بعض المباني الفقهية </w:t>
      </w:r>
      <w:r w:rsidR="006D70CF" w:rsidRPr="00B74AAF">
        <w:rPr>
          <w:rFonts w:hint="cs"/>
          <w:color w:val="auto"/>
          <w:rtl/>
          <w:lang w:bidi="fa-IR"/>
        </w:rPr>
        <w:t>للشيخ الصانعي</w:t>
      </w:r>
    </w:p>
    <w:p w:rsidR="00BE2D2D" w:rsidRPr="00B74AAF" w:rsidRDefault="00BE2D2D" w:rsidP="005445DC">
      <w:pPr>
        <w:rPr>
          <w:sz w:val="27"/>
          <w:rtl/>
          <w:lang w:bidi="fa-IR"/>
        </w:rPr>
      </w:pPr>
      <w:r w:rsidRPr="00B74AAF">
        <w:rPr>
          <w:rFonts w:hint="cs"/>
          <w:sz w:val="27"/>
          <w:rtl/>
          <w:lang w:bidi="fa-IR"/>
        </w:rPr>
        <w:t>نعلم أن جميع الفتاوى الفقهية يجب أن تستند إلى أدل</w:t>
      </w:r>
      <w:r w:rsidR="00B12838" w:rsidRPr="00B74AAF">
        <w:rPr>
          <w:rFonts w:hint="cs"/>
          <w:sz w:val="27"/>
          <w:rtl/>
          <w:lang w:bidi="fa-IR"/>
        </w:rPr>
        <w:t>ّ</w:t>
      </w:r>
      <w:r w:rsidRPr="00B74AAF">
        <w:rPr>
          <w:rFonts w:hint="cs"/>
          <w:sz w:val="27"/>
          <w:rtl/>
          <w:lang w:bidi="fa-IR"/>
        </w:rPr>
        <w:t>ة وشواهد كافية. ومن الناحية الكم</w:t>
      </w:r>
      <w:r w:rsidR="00B12838" w:rsidRPr="00B74AAF">
        <w:rPr>
          <w:rFonts w:hint="cs"/>
          <w:sz w:val="27"/>
          <w:rtl/>
          <w:lang w:bidi="fa-IR"/>
        </w:rPr>
        <w:t>ّ</w:t>
      </w:r>
      <w:r w:rsidRPr="00B74AAF">
        <w:rPr>
          <w:rFonts w:hint="cs"/>
          <w:sz w:val="27"/>
          <w:rtl/>
          <w:lang w:bidi="fa-IR"/>
        </w:rPr>
        <w:t>ية فإن القسم الأصلي من هذه الأدلة هو الآيات والروايات الموجودة في مختلف الأبواب والمسائل الفقهية. والقسم الآخر من الأدلة عبارة</w:t>
      </w:r>
      <w:r w:rsidR="00B12838" w:rsidRPr="00B74AAF">
        <w:rPr>
          <w:rFonts w:hint="cs"/>
          <w:sz w:val="27"/>
          <w:rtl/>
          <w:lang w:bidi="fa-IR"/>
        </w:rPr>
        <w:t>ٌ</w:t>
      </w:r>
      <w:r w:rsidRPr="00B74AAF">
        <w:rPr>
          <w:rFonts w:hint="cs"/>
          <w:sz w:val="27"/>
          <w:rtl/>
          <w:lang w:bidi="fa-IR"/>
        </w:rPr>
        <w:t xml:space="preserve"> عن مجموعة من القواعد الفقهية العامة، حيث تكون دائرة كل</w:t>
      </w:r>
      <w:r w:rsidR="00B12838" w:rsidRPr="00B74AAF">
        <w:rPr>
          <w:rFonts w:hint="cs"/>
          <w:sz w:val="27"/>
          <w:rtl/>
          <w:lang w:bidi="fa-IR"/>
        </w:rPr>
        <w:t>ّ</w:t>
      </w:r>
      <w:r w:rsidRPr="00B74AAF">
        <w:rPr>
          <w:rFonts w:hint="cs"/>
          <w:sz w:val="27"/>
          <w:rtl/>
          <w:lang w:bidi="fa-IR"/>
        </w:rPr>
        <w:t xml:space="preserve"> قاعدة ر</w:t>
      </w:r>
      <w:r w:rsidR="00F12285">
        <w:rPr>
          <w:rFonts w:hint="cs"/>
          <w:sz w:val="27"/>
          <w:rtl/>
          <w:lang w:bidi="fa-IR"/>
        </w:rPr>
        <w:t>َ</w:t>
      </w:r>
      <w:r w:rsidRPr="00B74AAF">
        <w:rPr>
          <w:rFonts w:hint="cs"/>
          <w:sz w:val="27"/>
          <w:rtl/>
          <w:lang w:bidi="fa-IR"/>
        </w:rPr>
        <w:t>ه</w:t>
      </w:r>
      <w:r w:rsidR="00F12285">
        <w:rPr>
          <w:rFonts w:hint="cs"/>
          <w:sz w:val="27"/>
          <w:rtl/>
          <w:lang w:bidi="fa-IR"/>
        </w:rPr>
        <w:t>ْ</w:t>
      </w:r>
      <w:r w:rsidRPr="00B74AAF">
        <w:rPr>
          <w:rFonts w:hint="cs"/>
          <w:sz w:val="27"/>
          <w:rtl/>
          <w:lang w:bidi="fa-IR"/>
        </w:rPr>
        <w:t>ن</w:t>
      </w:r>
      <w:r w:rsidR="00B12838" w:rsidRPr="00B74AAF">
        <w:rPr>
          <w:rFonts w:hint="cs"/>
          <w:sz w:val="27"/>
          <w:rtl/>
          <w:lang w:bidi="fa-IR"/>
        </w:rPr>
        <w:t>اً</w:t>
      </w:r>
      <w:r w:rsidRPr="00B74AAF">
        <w:rPr>
          <w:rFonts w:hint="cs"/>
          <w:sz w:val="27"/>
          <w:rtl/>
          <w:lang w:bidi="fa-IR"/>
        </w:rPr>
        <w:t xml:space="preserve"> بمفادها، وتشمل جانباً من مسائلها</w:t>
      </w:r>
      <w:r w:rsidR="00F94F9C" w:rsidRPr="00B74AAF">
        <w:rPr>
          <w:rFonts w:hint="cs"/>
          <w:sz w:val="27"/>
          <w:rtl/>
          <w:lang w:bidi="fa-IR"/>
        </w:rPr>
        <w:t>.</w:t>
      </w:r>
      <w:r w:rsidRPr="00B74AAF">
        <w:rPr>
          <w:rFonts w:hint="cs"/>
          <w:sz w:val="27"/>
          <w:rtl/>
          <w:lang w:bidi="fa-IR"/>
        </w:rPr>
        <w:t xml:space="preserve"> والقواعد من هذه الناحية ليست على وتيرة</w:t>
      </w:r>
      <w:r w:rsidR="00F94F9C" w:rsidRPr="00B74AAF">
        <w:rPr>
          <w:rFonts w:hint="cs"/>
          <w:sz w:val="27"/>
          <w:rtl/>
          <w:lang w:bidi="fa-IR"/>
        </w:rPr>
        <w:t>ٍ</w:t>
      </w:r>
      <w:r w:rsidRPr="00B74AAF">
        <w:rPr>
          <w:rFonts w:hint="cs"/>
          <w:sz w:val="27"/>
          <w:rtl/>
          <w:lang w:bidi="fa-IR"/>
        </w:rPr>
        <w:t xml:space="preserve"> واحدة</w:t>
      </w:r>
      <w:r w:rsidR="00F94F9C" w:rsidRPr="00B74AAF">
        <w:rPr>
          <w:rFonts w:hint="cs"/>
          <w:sz w:val="27"/>
          <w:rtl/>
          <w:lang w:bidi="fa-IR"/>
        </w:rPr>
        <w:t>؛</w:t>
      </w:r>
      <w:r w:rsidRPr="00B74AAF">
        <w:rPr>
          <w:rFonts w:hint="cs"/>
          <w:sz w:val="27"/>
          <w:rtl/>
          <w:lang w:bidi="fa-IR"/>
        </w:rPr>
        <w:t xml:space="preserve"> فهناك منها ما يجري ضمن نطاق خاص</w:t>
      </w:r>
      <w:r w:rsidR="00F94F9C" w:rsidRPr="00B74AAF">
        <w:rPr>
          <w:rFonts w:hint="cs"/>
          <w:sz w:val="27"/>
          <w:rtl/>
          <w:lang w:bidi="fa-IR"/>
        </w:rPr>
        <w:t>ّ</w:t>
      </w:r>
      <w:r w:rsidRPr="00B74AAF">
        <w:rPr>
          <w:rFonts w:hint="cs"/>
          <w:sz w:val="27"/>
          <w:rtl/>
          <w:lang w:bidi="fa-IR"/>
        </w:rPr>
        <w:t>، ومنها ـ من قبيل</w:t>
      </w:r>
      <w:r w:rsidR="00F94F9C" w:rsidRPr="00B74AAF">
        <w:rPr>
          <w:rFonts w:hint="cs"/>
          <w:sz w:val="27"/>
          <w:rtl/>
          <w:lang w:bidi="fa-IR"/>
        </w:rPr>
        <w:t>:</w:t>
      </w:r>
      <w:r w:rsidRPr="00B74AAF">
        <w:rPr>
          <w:rFonts w:hint="cs"/>
          <w:sz w:val="27"/>
          <w:rtl/>
          <w:lang w:bidi="fa-IR"/>
        </w:rPr>
        <w:t xml:space="preserve"> قاعدة نفي الض</w:t>
      </w:r>
      <w:r w:rsidR="00F94F9C" w:rsidRPr="00B74AAF">
        <w:rPr>
          <w:rFonts w:hint="cs"/>
          <w:sz w:val="27"/>
          <w:rtl/>
          <w:lang w:bidi="fa-IR"/>
        </w:rPr>
        <w:t>َّ</w:t>
      </w:r>
      <w:r w:rsidRPr="00B74AAF">
        <w:rPr>
          <w:rFonts w:hint="cs"/>
          <w:sz w:val="27"/>
          <w:rtl/>
          <w:lang w:bidi="fa-IR"/>
        </w:rPr>
        <w:t>ر</w:t>
      </w:r>
      <w:r w:rsidR="00F94F9C" w:rsidRPr="00B74AAF">
        <w:rPr>
          <w:rFonts w:hint="cs"/>
          <w:sz w:val="27"/>
          <w:rtl/>
          <w:lang w:bidi="fa-IR"/>
        </w:rPr>
        <w:t>َ</w:t>
      </w:r>
      <w:r w:rsidRPr="00B74AAF">
        <w:rPr>
          <w:rFonts w:hint="cs"/>
          <w:sz w:val="27"/>
          <w:rtl/>
          <w:lang w:bidi="fa-IR"/>
        </w:rPr>
        <w:t>ر، ونفي الح</w:t>
      </w:r>
      <w:r w:rsidR="00F94F9C" w:rsidRPr="00B74AAF">
        <w:rPr>
          <w:rFonts w:hint="cs"/>
          <w:sz w:val="27"/>
          <w:rtl/>
          <w:lang w:bidi="fa-IR"/>
        </w:rPr>
        <w:t>َ</w:t>
      </w:r>
      <w:r w:rsidRPr="00B74AAF">
        <w:rPr>
          <w:rFonts w:hint="cs"/>
          <w:sz w:val="27"/>
          <w:rtl/>
          <w:lang w:bidi="fa-IR"/>
        </w:rPr>
        <w:t>ر</w:t>
      </w:r>
      <w:r w:rsidR="00F94F9C" w:rsidRPr="00B74AAF">
        <w:rPr>
          <w:rFonts w:hint="cs"/>
          <w:sz w:val="27"/>
          <w:rtl/>
          <w:lang w:bidi="fa-IR"/>
        </w:rPr>
        <w:t>َ</w:t>
      </w:r>
      <w:r w:rsidRPr="00B74AAF">
        <w:rPr>
          <w:rFonts w:hint="cs"/>
          <w:sz w:val="27"/>
          <w:rtl/>
          <w:lang w:bidi="fa-IR"/>
        </w:rPr>
        <w:t xml:space="preserve">ج ـ إنما يجري في نوع الأبواب الفقهية. </w:t>
      </w:r>
      <w:r w:rsidR="008F5CF6" w:rsidRPr="00B74AAF">
        <w:rPr>
          <w:rFonts w:hint="cs"/>
          <w:sz w:val="27"/>
          <w:rtl/>
          <w:lang w:bidi="fa-IR"/>
        </w:rPr>
        <w:t>بَيْدَ</w:t>
      </w:r>
      <w:r w:rsidRPr="00B74AAF">
        <w:rPr>
          <w:rFonts w:hint="cs"/>
          <w:sz w:val="27"/>
          <w:rtl/>
          <w:lang w:bidi="fa-IR"/>
        </w:rPr>
        <w:t xml:space="preserve"> أنه إلى جانب القواعد الفقهية أو أبعد منها، قد يستنبط كل</w:t>
      </w:r>
      <w:r w:rsidR="00F94F9C" w:rsidRPr="00B74AAF">
        <w:rPr>
          <w:rFonts w:hint="cs"/>
          <w:sz w:val="27"/>
          <w:rtl/>
          <w:lang w:bidi="fa-IR"/>
        </w:rPr>
        <w:t>ّ</w:t>
      </w:r>
      <w:r w:rsidRPr="00B74AAF">
        <w:rPr>
          <w:rFonts w:hint="cs"/>
          <w:sz w:val="27"/>
          <w:rtl/>
          <w:lang w:bidi="fa-IR"/>
        </w:rPr>
        <w:t xml:space="preserve"> فقيه</w:t>
      </w:r>
      <w:r w:rsidR="00F94F9C" w:rsidRPr="00B74AAF">
        <w:rPr>
          <w:rFonts w:hint="cs"/>
          <w:sz w:val="27"/>
          <w:rtl/>
          <w:lang w:bidi="fa-IR"/>
        </w:rPr>
        <w:t>،</w:t>
      </w:r>
      <w:r w:rsidRPr="00B74AAF">
        <w:rPr>
          <w:rFonts w:hint="cs"/>
          <w:sz w:val="27"/>
          <w:rtl/>
          <w:lang w:bidi="fa-IR"/>
        </w:rPr>
        <w:t xml:space="preserve"> ت</w:t>
      </w:r>
      <w:r w:rsidR="00976206">
        <w:rPr>
          <w:rFonts w:hint="cs"/>
          <w:sz w:val="27"/>
          <w:rtl/>
          <w:lang w:bidi="fa-IR"/>
        </w:rPr>
        <w:t>َ</w:t>
      </w:r>
      <w:r w:rsidRPr="00B74AAF">
        <w:rPr>
          <w:rFonts w:hint="cs"/>
          <w:sz w:val="27"/>
          <w:rtl/>
          <w:lang w:bidi="fa-IR"/>
        </w:rPr>
        <w:t>ب</w:t>
      </w:r>
      <w:r w:rsidR="00976206">
        <w:rPr>
          <w:rFonts w:hint="cs"/>
          <w:sz w:val="27"/>
          <w:rtl/>
          <w:lang w:bidi="fa-IR"/>
        </w:rPr>
        <w:t>َ</w:t>
      </w:r>
      <w:r w:rsidRPr="00B74AAF">
        <w:rPr>
          <w:rFonts w:hint="cs"/>
          <w:sz w:val="27"/>
          <w:rtl/>
          <w:lang w:bidi="fa-IR"/>
        </w:rPr>
        <w:t>عاً لمستواه واتجاهه الاجتهادي</w:t>
      </w:r>
      <w:r w:rsidR="00F94F9C" w:rsidRPr="00B74AAF">
        <w:rPr>
          <w:rFonts w:hint="cs"/>
          <w:sz w:val="27"/>
          <w:rtl/>
          <w:lang w:bidi="fa-IR"/>
        </w:rPr>
        <w:t>،</w:t>
      </w:r>
      <w:r w:rsidRPr="00B74AAF">
        <w:rPr>
          <w:rFonts w:hint="cs"/>
          <w:sz w:val="27"/>
          <w:rtl/>
          <w:lang w:bidi="fa-IR"/>
        </w:rPr>
        <w:t xml:space="preserve"> بعض المباني الفقهية الأكثر تعميماً وشمولية من مجموع الشريعة والأدل</w:t>
      </w:r>
      <w:r w:rsidR="00F94F9C" w:rsidRPr="00B74AAF">
        <w:rPr>
          <w:rFonts w:hint="cs"/>
          <w:sz w:val="27"/>
          <w:rtl/>
          <w:lang w:bidi="fa-IR"/>
        </w:rPr>
        <w:t>ّ</w:t>
      </w:r>
      <w:r w:rsidRPr="00B74AAF">
        <w:rPr>
          <w:rFonts w:hint="cs"/>
          <w:sz w:val="27"/>
          <w:rtl/>
          <w:lang w:bidi="fa-IR"/>
        </w:rPr>
        <w:t>ة المتوف</w:t>
      </w:r>
      <w:r w:rsidR="00F94F9C" w:rsidRPr="00B74AAF">
        <w:rPr>
          <w:rFonts w:hint="cs"/>
          <w:sz w:val="27"/>
          <w:rtl/>
          <w:lang w:bidi="fa-IR"/>
        </w:rPr>
        <w:t>ّ</w:t>
      </w:r>
      <w:r w:rsidRPr="00B74AAF">
        <w:rPr>
          <w:rFonts w:hint="cs"/>
          <w:sz w:val="27"/>
          <w:rtl/>
          <w:lang w:bidi="fa-IR"/>
        </w:rPr>
        <w:t>رة، والتي ر</w:t>
      </w:r>
      <w:r w:rsidR="00F94F9C" w:rsidRPr="00B74AAF">
        <w:rPr>
          <w:rFonts w:hint="cs"/>
          <w:sz w:val="27"/>
          <w:rtl/>
          <w:lang w:bidi="fa-IR"/>
        </w:rPr>
        <w:t>ُ</w:t>
      </w:r>
      <w:r w:rsidRPr="00B74AAF">
        <w:rPr>
          <w:rFonts w:hint="cs"/>
          <w:sz w:val="27"/>
          <w:rtl/>
          <w:lang w:bidi="fa-IR"/>
        </w:rPr>
        <w:t>ب</w:t>
      </w:r>
      <w:r w:rsidR="00F94F9C" w:rsidRPr="00B74AAF">
        <w:rPr>
          <w:rFonts w:hint="cs"/>
          <w:sz w:val="27"/>
          <w:rtl/>
          <w:lang w:bidi="fa-IR"/>
        </w:rPr>
        <w:t>َ</w:t>
      </w:r>
      <w:r w:rsidRPr="00B74AAF">
        <w:rPr>
          <w:rFonts w:hint="cs"/>
          <w:sz w:val="27"/>
          <w:rtl/>
          <w:lang w:bidi="fa-IR"/>
        </w:rPr>
        <w:t>ما تطغى حت</w:t>
      </w:r>
      <w:r w:rsidR="00F94F9C" w:rsidRPr="00B74AAF">
        <w:rPr>
          <w:rFonts w:hint="cs"/>
          <w:sz w:val="27"/>
          <w:rtl/>
          <w:lang w:bidi="fa-IR"/>
        </w:rPr>
        <w:t>ّ</w:t>
      </w:r>
      <w:r w:rsidRPr="00B74AAF">
        <w:rPr>
          <w:rFonts w:hint="cs"/>
          <w:sz w:val="27"/>
          <w:rtl/>
          <w:lang w:bidi="fa-IR"/>
        </w:rPr>
        <w:t>ى على نوع الاستناد إلى القواعد الفقهية أيضاً.</w:t>
      </w:r>
    </w:p>
    <w:p w:rsidR="00BE2D2D" w:rsidRPr="00B74AAF" w:rsidRDefault="00BE2D2D" w:rsidP="005445DC">
      <w:pPr>
        <w:rPr>
          <w:sz w:val="27"/>
          <w:rtl/>
          <w:lang w:bidi="fa-IR"/>
        </w:rPr>
      </w:pPr>
      <w:r w:rsidRPr="00B74AAF">
        <w:rPr>
          <w:rFonts w:hint="cs"/>
          <w:sz w:val="27"/>
          <w:rtl/>
          <w:lang w:bidi="fa-IR"/>
        </w:rPr>
        <w:t xml:space="preserve">لقد توصّل </w:t>
      </w:r>
      <w:r w:rsidR="00F94F9C" w:rsidRPr="00B74AAF">
        <w:rPr>
          <w:rFonts w:hint="cs"/>
          <w:sz w:val="27"/>
          <w:rtl/>
          <w:lang w:bidi="fa-IR"/>
        </w:rPr>
        <w:t>الشيخ</w:t>
      </w:r>
      <w:r w:rsidRPr="00B74AAF">
        <w:rPr>
          <w:rFonts w:hint="cs"/>
          <w:sz w:val="27"/>
          <w:rtl/>
          <w:lang w:bidi="fa-IR"/>
        </w:rPr>
        <w:t xml:space="preserve"> الصانعي في إطار موازين الاجتهاد ـ ت</w:t>
      </w:r>
      <w:r w:rsidR="00F94F9C" w:rsidRPr="00B74AAF">
        <w:rPr>
          <w:rFonts w:hint="cs"/>
          <w:sz w:val="27"/>
          <w:rtl/>
          <w:lang w:bidi="fa-IR"/>
        </w:rPr>
        <w:t>َ</w:t>
      </w:r>
      <w:r w:rsidRPr="00B74AAF">
        <w:rPr>
          <w:rFonts w:hint="cs"/>
          <w:sz w:val="27"/>
          <w:rtl/>
          <w:lang w:bidi="fa-IR"/>
        </w:rPr>
        <w:t>ب</w:t>
      </w:r>
      <w:r w:rsidR="00F94F9C" w:rsidRPr="00B74AAF">
        <w:rPr>
          <w:rFonts w:hint="cs"/>
          <w:sz w:val="27"/>
          <w:rtl/>
          <w:lang w:bidi="fa-IR"/>
        </w:rPr>
        <w:t>َ</w:t>
      </w:r>
      <w:r w:rsidRPr="00B74AAF">
        <w:rPr>
          <w:rFonts w:hint="cs"/>
          <w:sz w:val="27"/>
          <w:rtl/>
          <w:lang w:bidi="fa-IR"/>
        </w:rPr>
        <w:t>عاً لأستاذه الكبير الإمام الخميني</w:t>
      </w:r>
      <w:r w:rsidR="005445DC" w:rsidRPr="00AC4DE2">
        <w:rPr>
          <w:rFonts w:cs="Mosawi" w:hint="cs"/>
          <w:sz w:val="22"/>
          <w:szCs w:val="22"/>
          <w:rtl/>
          <w:lang w:bidi="fa-IR"/>
        </w:rPr>
        <w:t>&amp;</w:t>
      </w:r>
      <w:r w:rsidRPr="00B74AAF">
        <w:rPr>
          <w:rFonts w:hint="cs"/>
          <w:sz w:val="27"/>
          <w:rtl/>
          <w:lang w:bidi="fa-IR"/>
        </w:rPr>
        <w:t>، والتي عب</w:t>
      </w:r>
      <w:r w:rsidR="00F94F9C" w:rsidRPr="00B74AAF">
        <w:rPr>
          <w:rFonts w:hint="cs"/>
          <w:sz w:val="27"/>
          <w:rtl/>
          <w:lang w:bidi="fa-IR"/>
        </w:rPr>
        <w:t>َّ</w:t>
      </w:r>
      <w:r w:rsidRPr="00B74AAF">
        <w:rPr>
          <w:rFonts w:hint="cs"/>
          <w:sz w:val="27"/>
          <w:rtl/>
          <w:lang w:bidi="fa-IR"/>
        </w:rPr>
        <w:t xml:space="preserve">ر عنها مراراً وتكراراً بـ </w:t>
      </w:r>
      <w:r w:rsidRPr="00B74AAF">
        <w:rPr>
          <w:rFonts w:hint="eastAsia"/>
          <w:sz w:val="24"/>
          <w:szCs w:val="24"/>
          <w:rtl/>
          <w:lang w:bidi="fa-IR"/>
        </w:rPr>
        <w:t>«</w:t>
      </w:r>
      <w:r w:rsidRPr="00B74AAF">
        <w:rPr>
          <w:rFonts w:hint="cs"/>
          <w:sz w:val="27"/>
          <w:rtl/>
          <w:lang w:bidi="fa-IR"/>
        </w:rPr>
        <w:t>الاجتهاد الجواهري</w:t>
      </w:r>
      <w:r w:rsidRPr="00B74AAF">
        <w:rPr>
          <w:rFonts w:hint="eastAsia"/>
          <w:sz w:val="24"/>
          <w:szCs w:val="24"/>
          <w:rtl/>
          <w:lang w:bidi="fa-IR"/>
        </w:rPr>
        <w:t>»</w:t>
      </w:r>
      <w:r w:rsidRPr="00B74AAF">
        <w:rPr>
          <w:rFonts w:hint="cs"/>
          <w:sz w:val="27"/>
          <w:rtl/>
          <w:lang w:bidi="fa-IR"/>
        </w:rPr>
        <w:t xml:space="preserve"> ـ إلى مباني فقهية ممتازة، أو </w:t>
      </w:r>
      <w:r w:rsidR="00F94F9C" w:rsidRPr="00B74AAF">
        <w:rPr>
          <w:rFonts w:hint="cs"/>
          <w:sz w:val="27"/>
          <w:rtl/>
          <w:lang w:bidi="fa-IR"/>
        </w:rPr>
        <w:t>إ</w:t>
      </w:r>
      <w:r w:rsidRPr="00B74AAF">
        <w:rPr>
          <w:rFonts w:hint="cs"/>
          <w:sz w:val="27"/>
          <w:rtl/>
          <w:lang w:bidi="fa-IR"/>
        </w:rPr>
        <w:t>نه يؤك</w:t>
      </w:r>
      <w:r w:rsidR="00F94F9C" w:rsidRPr="00B74AAF">
        <w:rPr>
          <w:rFonts w:hint="cs"/>
          <w:sz w:val="27"/>
          <w:rtl/>
          <w:lang w:bidi="fa-IR"/>
        </w:rPr>
        <w:t>ِّ</w:t>
      </w:r>
      <w:r w:rsidRPr="00B74AAF">
        <w:rPr>
          <w:rFonts w:hint="cs"/>
          <w:sz w:val="27"/>
          <w:rtl/>
          <w:lang w:bidi="fa-IR"/>
        </w:rPr>
        <w:t>د عليها</w:t>
      </w:r>
      <w:r w:rsidR="00F94F9C" w:rsidRPr="00B74AAF">
        <w:rPr>
          <w:rFonts w:hint="cs"/>
          <w:sz w:val="27"/>
          <w:rtl/>
          <w:lang w:bidi="fa-IR"/>
        </w:rPr>
        <w:t>.</w:t>
      </w:r>
      <w:r w:rsidRPr="00B74AAF">
        <w:rPr>
          <w:rFonts w:hint="cs"/>
          <w:sz w:val="27"/>
          <w:rtl/>
          <w:lang w:bidi="fa-IR"/>
        </w:rPr>
        <w:t xml:space="preserve"> وإن الذي يستحق</w:t>
      </w:r>
      <w:r w:rsidR="00F94F9C" w:rsidRPr="00B74AAF">
        <w:rPr>
          <w:rFonts w:hint="cs"/>
          <w:sz w:val="27"/>
          <w:rtl/>
          <w:lang w:bidi="fa-IR"/>
        </w:rPr>
        <w:t>ّ</w:t>
      </w:r>
      <w:r w:rsidRPr="00B74AAF">
        <w:rPr>
          <w:rFonts w:hint="cs"/>
          <w:sz w:val="27"/>
          <w:rtl/>
          <w:lang w:bidi="fa-IR"/>
        </w:rPr>
        <w:t xml:space="preserve"> الاهتمام والتحليل من الناحية العلمية والاجتهادية أكثر من الفتاو</w:t>
      </w:r>
      <w:r w:rsidR="00F94F9C" w:rsidRPr="00B74AAF">
        <w:rPr>
          <w:rFonts w:hint="cs"/>
          <w:sz w:val="27"/>
          <w:rtl/>
          <w:lang w:bidi="fa-IR"/>
        </w:rPr>
        <w:t>ى</w:t>
      </w:r>
      <w:r w:rsidRPr="00B74AAF">
        <w:rPr>
          <w:rFonts w:hint="cs"/>
          <w:sz w:val="27"/>
          <w:rtl/>
          <w:lang w:bidi="fa-IR"/>
        </w:rPr>
        <w:t xml:space="preserve"> المتميّ</w:t>
      </w:r>
      <w:r w:rsidR="00F94F9C" w:rsidRPr="00B74AAF">
        <w:rPr>
          <w:rFonts w:hint="cs"/>
          <w:sz w:val="27"/>
          <w:rtl/>
          <w:lang w:bidi="fa-IR"/>
        </w:rPr>
        <w:t>ِ</w:t>
      </w:r>
      <w:r w:rsidRPr="00B74AAF">
        <w:rPr>
          <w:rFonts w:hint="cs"/>
          <w:sz w:val="27"/>
          <w:rtl/>
          <w:lang w:bidi="fa-IR"/>
        </w:rPr>
        <w:t>زة لسماحته هو هذا النوع من المباني</w:t>
      </w:r>
      <w:r w:rsidR="00F94F9C" w:rsidRPr="00B74AAF">
        <w:rPr>
          <w:rFonts w:hint="cs"/>
          <w:sz w:val="27"/>
          <w:rtl/>
          <w:lang w:bidi="fa-IR"/>
        </w:rPr>
        <w:t>،</w:t>
      </w:r>
      <w:r w:rsidRPr="00B74AAF">
        <w:rPr>
          <w:rFonts w:hint="cs"/>
          <w:sz w:val="27"/>
          <w:rtl/>
          <w:lang w:bidi="fa-IR"/>
        </w:rPr>
        <w:t xml:space="preserve"> والتي يعتبر بعضها في الوقت نفسه فتوى فقهية أيضاً. </w:t>
      </w:r>
      <w:r w:rsidR="00F94F9C" w:rsidRPr="00B74AAF">
        <w:rPr>
          <w:rFonts w:hint="cs"/>
          <w:sz w:val="27"/>
          <w:rtl/>
          <w:lang w:bidi="fa-IR"/>
        </w:rPr>
        <w:t>و</w:t>
      </w:r>
      <w:r w:rsidRPr="00B74AAF">
        <w:rPr>
          <w:rFonts w:hint="cs"/>
          <w:sz w:val="27"/>
          <w:rtl/>
          <w:lang w:bidi="fa-IR"/>
        </w:rPr>
        <w:t>من ذلك</w:t>
      </w:r>
      <w:r w:rsidR="00F94F9C" w:rsidRPr="00B74AAF">
        <w:rPr>
          <w:rFonts w:hint="cs"/>
          <w:sz w:val="27"/>
          <w:rtl/>
          <w:lang w:bidi="fa-IR"/>
        </w:rPr>
        <w:t>،</w:t>
      </w:r>
      <w:r w:rsidRPr="00B74AAF">
        <w:rPr>
          <w:rFonts w:hint="cs"/>
          <w:sz w:val="27"/>
          <w:rtl/>
          <w:lang w:bidi="fa-IR"/>
        </w:rPr>
        <w:t xml:space="preserve"> على سبيل المثال</w:t>
      </w:r>
      <w:r w:rsidR="00F94F9C" w:rsidRPr="00B74AAF">
        <w:rPr>
          <w:rFonts w:hint="cs"/>
          <w:sz w:val="27"/>
          <w:rtl/>
          <w:lang w:bidi="fa-IR"/>
        </w:rPr>
        <w:t>:</w:t>
      </w:r>
      <w:r w:rsidRPr="00B74AAF">
        <w:rPr>
          <w:rFonts w:hint="cs"/>
          <w:sz w:val="27"/>
          <w:rtl/>
          <w:lang w:bidi="fa-IR"/>
        </w:rPr>
        <w:t xml:space="preserve"> </w:t>
      </w:r>
      <w:r w:rsidR="00F94F9C" w:rsidRPr="00B74AAF">
        <w:rPr>
          <w:rFonts w:hint="cs"/>
          <w:sz w:val="27"/>
          <w:rtl/>
          <w:lang w:bidi="fa-IR"/>
        </w:rPr>
        <w:t>إ</w:t>
      </w:r>
      <w:r w:rsidRPr="00B74AAF">
        <w:rPr>
          <w:rFonts w:hint="cs"/>
          <w:sz w:val="27"/>
          <w:rtl/>
          <w:lang w:bidi="fa-IR"/>
        </w:rPr>
        <w:t xml:space="preserve">ن ما يذهب إليه </w:t>
      </w:r>
      <w:r w:rsidR="00F94F9C" w:rsidRPr="00B74AAF">
        <w:rPr>
          <w:rFonts w:hint="cs"/>
          <w:sz w:val="27"/>
          <w:rtl/>
          <w:lang w:bidi="fa-IR"/>
        </w:rPr>
        <w:t>الصانعي</w:t>
      </w:r>
      <w:r w:rsidRPr="00B74AAF">
        <w:rPr>
          <w:rFonts w:hint="cs"/>
          <w:sz w:val="27"/>
          <w:rtl/>
          <w:lang w:bidi="fa-IR"/>
        </w:rPr>
        <w:t xml:space="preserve"> في التأكيد على وجوب قيام العلاقات الإنسانية بين جميع أفراد البشر ـ بغض</w:t>
      </w:r>
      <w:r w:rsidR="00405E31" w:rsidRPr="00B74AAF">
        <w:rPr>
          <w:rFonts w:hint="cs"/>
          <w:sz w:val="27"/>
          <w:rtl/>
          <w:lang w:bidi="fa-IR"/>
        </w:rPr>
        <w:t>ّ</w:t>
      </w:r>
      <w:r w:rsidRPr="00B74AAF">
        <w:rPr>
          <w:rFonts w:hint="cs"/>
          <w:sz w:val="27"/>
          <w:rtl/>
          <w:lang w:bidi="fa-IR"/>
        </w:rPr>
        <w:t xml:space="preserve"> النظر عن الاختلاف في التفكير والعقيدة ـ إنما تبلور في ظلّ </w:t>
      </w:r>
      <w:r w:rsidR="00405E31" w:rsidRPr="00B74AAF">
        <w:rPr>
          <w:rFonts w:hint="cs"/>
          <w:sz w:val="27"/>
          <w:rtl/>
          <w:lang w:bidi="fa-IR"/>
        </w:rPr>
        <w:t>بعض</w:t>
      </w:r>
      <w:r w:rsidRPr="00B74AAF">
        <w:rPr>
          <w:rFonts w:hint="cs"/>
          <w:sz w:val="27"/>
          <w:rtl/>
          <w:lang w:bidi="fa-IR"/>
        </w:rPr>
        <w:t xml:space="preserve"> </w:t>
      </w:r>
      <w:r w:rsidRPr="00B74AAF">
        <w:rPr>
          <w:rFonts w:hint="cs"/>
          <w:sz w:val="27"/>
          <w:rtl/>
          <w:lang w:bidi="fa-IR"/>
        </w:rPr>
        <w:lastRenderedPageBreak/>
        <w:t>هذه المباني. وفي</w:t>
      </w:r>
      <w:r w:rsidR="00405E31" w:rsidRPr="00B74AAF">
        <w:rPr>
          <w:rFonts w:hint="cs"/>
          <w:sz w:val="27"/>
          <w:rtl/>
          <w:lang w:bidi="fa-IR"/>
        </w:rPr>
        <w:t xml:space="preserve"> </w:t>
      </w:r>
      <w:r w:rsidRPr="00B74AAF">
        <w:rPr>
          <w:rFonts w:hint="cs"/>
          <w:sz w:val="27"/>
          <w:rtl/>
          <w:lang w:bidi="fa-IR"/>
        </w:rPr>
        <w:t>ما يلي نشير إلى بعض هذه المباني، وسوف نكتفي في كل</w:t>
      </w:r>
      <w:r w:rsidR="00405E31" w:rsidRPr="00B74AAF">
        <w:rPr>
          <w:rFonts w:hint="cs"/>
          <w:sz w:val="27"/>
          <w:rtl/>
          <w:lang w:bidi="fa-IR"/>
        </w:rPr>
        <w:t>ّ</w:t>
      </w:r>
      <w:r w:rsidRPr="00B74AAF">
        <w:rPr>
          <w:rFonts w:hint="cs"/>
          <w:sz w:val="27"/>
          <w:rtl/>
          <w:lang w:bidi="fa-IR"/>
        </w:rPr>
        <w:t xml:space="preserve"> مبنى بذكر </w:t>
      </w:r>
      <w:r w:rsidR="00405E31" w:rsidRPr="00B74AAF">
        <w:rPr>
          <w:rFonts w:hint="cs"/>
          <w:sz w:val="27"/>
          <w:rtl/>
          <w:lang w:bidi="fa-IR"/>
        </w:rPr>
        <w:t>بعض</w:t>
      </w:r>
      <w:r w:rsidRPr="00B74AAF">
        <w:rPr>
          <w:rFonts w:hint="cs"/>
          <w:sz w:val="27"/>
          <w:rtl/>
          <w:lang w:bidi="fa-IR"/>
        </w:rPr>
        <w:t xml:space="preserve"> فتاو</w:t>
      </w:r>
      <w:r w:rsidR="00405E31" w:rsidRPr="00B74AAF">
        <w:rPr>
          <w:rFonts w:hint="cs"/>
          <w:sz w:val="27"/>
          <w:rtl/>
          <w:lang w:bidi="fa-IR"/>
        </w:rPr>
        <w:t>ى</w:t>
      </w:r>
      <w:r w:rsidRPr="00B74AAF">
        <w:rPr>
          <w:rFonts w:hint="cs"/>
          <w:sz w:val="27"/>
          <w:rtl/>
          <w:lang w:bidi="fa-IR"/>
        </w:rPr>
        <w:t xml:space="preserve"> سماحته.</w:t>
      </w:r>
    </w:p>
    <w:p w:rsidR="00BE2D2D" w:rsidRPr="00B74AAF" w:rsidRDefault="00BE2D2D" w:rsidP="00EB115C">
      <w:pPr>
        <w:spacing w:line="420" w:lineRule="exact"/>
        <w:rPr>
          <w:sz w:val="27"/>
          <w:rtl/>
          <w:lang w:bidi="fa-IR"/>
        </w:rPr>
      </w:pPr>
    </w:p>
    <w:p w:rsidR="00BE2D2D" w:rsidRPr="00B74AAF" w:rsidRDefault="00BE2D2D" w:rsidP="008E7895">
      <w:pPr>
        <w:pStyle w:val="31"/>
        <w:rPr>
          <w:color w:val="auto"/>
          <w:rtl/>
          <w:lang w:bidi="fa-IR"/>
        </w:rPr>
      </w:pPr>
      <w:r w:rsidRPr="00B74AAF">
        <w:rPr>
          <w:rFonts w:hint="cs"/>
          <w:color w:val="auto"/>
          <w:rtl/>
        </w:rPr>
        <w:t>1</w:t>
      </w:r>
      <w:r w:rsidRPr="00B74AAF">
        <w:rPr>
          <w:rFonts w:hint="cs"/>
          <w:color w:val="auto"/>
          <w:rtl/>
          <w:lang w:bidi="fa-IR"/>
        </w:rPr>
        <w:t>ـ الحرمة والكرامة الذاتية للإنسان</w:t>
      </w:r>
    </w:p>
    <w:p w:rsidR="00BE2D2D" w:rsidRPr="00B74AAF" w:rsidRDefault="00BE2D2D" w:rsidP="005445DC">
      <w:pPr>
        <w:rPr>
          <w:sz w:val="27"/>
          <w:rtl/>
          <w:lang w:bidi="fa-IR"/>
        </w:rPr>
      </w:pPr>
      <w:r w:rsidRPr="00B74AAF">
        <w:rPr>
          <w:rFonts w:hint="cs"/>
          <w:sz w:val="27"/>
          <w:rtl/>
          <w:lang w:bidi="fa-IR"/>
        </w:rPr>
        <w:t>يتمتع جميع الناس</w:t>
      </w:r>
      <w:r w:rsidR="00405E31" w:rsidRPr="00B74AAF">
        <w:rPr>
          <w:rFonts w:hint="cs"/>
          <w:sz w:val="27"/>
          <w:rtl/>
          <w:lang w:bidi="fa-IR"/>
        </w:rPr>
        <w:t>؛</w:t>
      </w:r>
      <w:r w:rsidRPr="00B74AAF">
        <w:rPr>
          <w:rFonts w:hint="cs"/>
          <w:sz w:val="27"/>
          <w:rtl/>
          <w:lang w:bidi="fa-IR"/>
        </w:rPr>
        <w:t xml:space="preserve"> بسبب إنسانيتهم</w:t>
      </w:r>
      <w:r w:rsidR="00405E31" w:rsidRPr="00B74AAF">
        <w:rPr>
          <w:rFonts w:hint="cs"/>
          <w:sz w:val="27"/>
          <w:rtl/>
          <w:lang w:bidi="fa-IR"/>
        </w:rPr>
        <w:t>،</w:t>
      </w:r>
      <w:r w:rsidRPr="00B74AAF">
        <w:rPr>
          <w:rFonts w:hint="cs"/>
          <w:sz w:val="27"/>
          <w:rtl/>
          <w:lang w:bidi="fa-IR"/>
        </w:rPr>
        <w:t xml:space="preserve"> بحرمة وكرامة ذاتية</w:t>
      </w:r>
      <w:r w:rsidR="00405E31" w:rsidRPr="00B74AAF">
        <w:rPr>
          <w:rFonts w:hint="cs"/>
          <w:sz w:val="27"/>
          <w:rtl/>
          <w:lang w:bidi="fa-IR"/>
        </w:rPr>
        <w:t>،</w:t>
      </w:r>
      <w:r w:rsidRPr="00B74AAF">
        <w:rPr>
          <w:rFonts w:hint="cs"/>
          <w:sz w:val="27"/>
          <w:rtl/>
          <w:lang w:bidi="fa-IR"/>
        </w:rPr>
        <w:t xml:space="preserve"> وبق</w:t>
      </w:r>
      <w:r w:rsidR="00405E31" w:rsidRPr="00B74AAF">
        <w:rPr>
          <w:rFonts w:hint="cs"/>
          <w:sz w:val="27"/>
          <w:rtl/>
          <w:lang w:bidi="fa-IR"/>
        </w:rPr>
        <w:t>ِ</w:t>
      </w:r>
      <w:r w:rsidRPr="00B74AAF">
        <w:rPr>
          <w:rFonts w:hint="cs"/>
          <w:sz w:val="27"/>
          <w:rtl/>
          <w:lang w:bidi="fa-IR"/>
        </w:rPr>
        <w:t>يَم وحقوق إنسانية متساوية. ولا يحق</w:t>
      </w:r>
      <w:r w:rsidR="00405E31" w:rsidRPr="00B74AAF">
        <w:rPr>
          <w:rFonts w:hint="cs"/>
          <w:sz w:val="27"/>
          <w:rtl/>
          <w:lang w:bidi="fa-IR"/>
        </w:rPr>
        <w:t>ّ</w:t>
      </w:r>
      <w:r w:rsidRPr="00B74AAF">
        <w:rPr>
          <w:rFonts w:hint="cs"/>
          <w:sz w:val="27"/>
          <w:rtl/>
          <w:lang w:bidi="fa-IR"/>
        </w:rPr>
        <w:t xml:space="preserve"> لأي</w:t>
      </w:r>
      <w:r w:rsidR="00405E31" w:rsidRPr="00B74AAF">
        <w:rPr>
          <w:rFonts w:hint="cs"/>
          <w:sz w:val="27"/>
          <w:rtl/>
          <w:lang w:bidi="fa-IR"/>
        </w:rPr>
        <w:t>ّ</w:t>
      </w:r>
      <w:r w:rsidRPr="00B74AAF">
        <w:rPr>
          <w:rFonts w:hint="cs"/>
          <w:sz w:val="27"/>
          <w:rtl/>
          <w:lang w:bidi="fa-IR"/>
        </w:rPr>
        <w:t xml:space="preserve"> أحد</w:t>
      </w:r>
      <w:r w:rsidR="00405E31" w:rsidRPr="00B74AAF">
        <w:rPr>
          <w:rFonts w:hint="cs"/>
          <w:sz w:val="27"/>
          <w:rtl/>
          <w:lang w:bidi="fa-IR"/>
        </w:rPr>
        <w:t>ٍ</w:t>
      </w:r>
      <w:r w:rsidRPr="00B74AAF">
        <w:rPr>
          <w:rFonts w:hint="cs"/>
          <w:sz w:val="27"/>
          <w:rtl/>
          <w:lang w:bidi="fa-IR"/>
        </w:rPr>
        <w:t xml:space="preserve"> أن يت</w:t>
      </w:r>
      <w:r w:rsidR="00405E31" w:rsidRPr="00B74AAF">
        <w:rPr>
          <w:rFonts w:hint="cs"/>
          <w:sz w:val="27"/>
          <w:rtl/>
          <w:lang w:bidi="fa-IR"/>
        </w:rPr>
        <w:t>ّ</w:t>
      </w:r>
      <w:r w:rsidRPr="00B74AAF">
        <w:rPr>
          <w:rFonts w:hint="cs"/>
          <w:sz w:val="27"/>
          <w:rtl/>
          <w:lang w:bidi="fa-IR"/>
        </w:rPr>
        <w:t>خذ من عقيدته مسوّ</w:t>
      </w:r>
      <w:r w:rsidR="00405E31" w:rsidRPr="00B74AAF">
        <w:rPr>
          <w:rFonts w:hint="cs"/>
          <w:sz w:val="27"/>
          <w:rtl/>
          <w:lang w:bidi="fa-IR"/>
        </w:rPr>
        <w:t>ِ</w:t>
      </w:r>
      <w:r w:rsidRPr="00B74AAF">
        <w:rPr>
          <w:rFonts w:hint="cs"/>
          <w:sz w:val="27"/>
          <w:rtl/>
          <w:lang w:bidi="fa-IR"/>
        </w:rPr>
        <w:t>غاً للتعرّ</w:t>
      </w:r>
      <w:r w:rsidR="00405E31" w:rsidRPr="00B74AAF">
        <w:rPr>
          <w:rFonts w:hint="cs"/>
          <w:sz w:val="27"/>
          <w:rtl/>
          <w:lang w:bidi="fa-IR"/>
        </w:rPr>
        <w:t>ُ</w:t>
      </w:r>
      <w:r w:rsidRPr="00B74AAF">
        <w:rPr>
          <w:rFonts w:hint="cs"/>
          <w:sz w:val="27"/>
          <w:rtl/>
          <w:lang w:bidi="fa-IR"/>
        </w:rPr>
        <w:t>ض إلى حقوق الآخرين</w:t>
      </w:r>
      <w:r w:rsidR="00405E31" w:rsidRPr="00B74AAF">
        <w:rPr>
          <w:rFonts w:hint="cs"/>
          <w:sz w:val="27"/>
          <w:rtl/>
          <w:lang w:bidi="fa-IR"/>
        </w:rPr>
        <w:t>،</w:t>
      </w:r>
      <w:r w:rsidRPr="00B74AAF">
        <w:rPr>
          <w:rFonts w:hint="cs"/>
          <w:sz w:val="27"/>
          <w:rtl/>
          <w:lang w:bidi="fa-IR"/>
        </w:rPr>
        <w:t xml:space="preserve"> واستباحة التصرّف في شؤونهم المادية والمعنوية والفردية والاجتماعية. ومن هنا يذهب الشيخ الصانعي إلى التأكيد على وجوب صيانة الأرواح والأموال والأعراض والكرامات والحر</w:t>
      </w:r>
      <w:r w:rsidR="00405E31" w:rsidRPr="00B74AAF">
        <w:rPr>
          <w:rFonts w:hint="cs"/>
          <w:sz w:val="27"/>
          <w:rtl/>
          <w:lang w:bidi="fa-IR"/>
        </w:rPr>
        <w:t>ّ</w:t>
      </w:r>
      <w:r w:rsidRPr="00B74AAF">
        <w:rPr>
          <w:rFonts w:hint="cs"/>
          <w:sz w:val="27"/>
          <w:rtl/>
          <w:lang w:bidi="fa-IR"/>
        </w:rPr>
        <w:t>يات والحقوق الإنسانية لجميع الناس</w:t>
      </w:r>
      <w:r w:rsidR="00405E31" w:rsidRPr="00B74AAF">
        <w:rPr>
          <w:rFonts w:hint="cs"/>
          <w:sz w:val="27"/>
          <w:rtl/>
          <w:lang w:bidi="fa-IR"/>
        </w:rPr>
        <w:t>.</w:t>
      </w:r>
      <w:r w:rsidRPr="00B74AAF">
        <w:rPr>
          <w:rFonts w:hint="cs"/>
          <w:sz w:val="27"/>
          <w:rtl/>
          <w:lang w:bidi="fa-IR"/>
        </w:rPr>
        <w:t xml:space="preserve"> وإن الاستثناءات الواردة في هذا الشأن</w:t>
      </w:r>
      <w:r w:rsidR="00405E31" w:rsidRPr="00B74AAF">
        <w:rPr>
          <w:rFonts w:hint="cs"/>
          <w:sz w:val="27"/>
          <w:rtl/>
          <w:lang w:bidi="fa-IR"/>
        </w:rPr>
        <w:t>،</w:t>
      </w:r>
      <w:r w:rsidRPr="00B74AAF">
        <w:rPr>
          <w:rFonts w:hint="cs"/>
          <w:sz w:val="27"/>
          <w:rtl/>
          <w:lang w:bidi="fa-IR"/>
        </w:rPr>
        <w:t xml:space="preserve"> والناشئة عن الأسباب العرضية والخارجية، إنما تخص</w:t>
      </w:r>
      <w:r w:rsidR="00405E31" w:rsidRPr="00B74AAF">
        <w:rPr>
          <w:rFonts w:hint="cs"/>
          <w:sz w:val="27"/>
          <w:rtl/>
          <w:lang w:bidi="fa-IR"/>
        </w:rPr>
        <w:t>ّ</w:t>
      </w:r>
      <w:r w:rsidRPr="00B74AAF">
        <w:rPr>
          <w:rFonts w:hint="cs"/>
          <w:sz w:val="27"/>
          <w:rtl/>
          <w:lang w:bidi="fa-IR"/>
        </w:rPr>
        <w:t xml:space="preserve"> مجموعة</w:t>
      </w:r>
      <w:r w:rsidR="00405E31" w:rsidRPr="00B74AAF">
        <w:rPr>
          <w:rFonts w:hint="cs"/>
          <w:sz w:val="27"/>
          <w:rtl/>
          <w:lang w:bidi="fa-IR"/>
        </w:rPr>
        <w:t>ً</w:t>
      </w:r>
      <w:r w:rsidRPr="00B74AAF">
        <w:rPr>
          <w:rFonts w:hint="cs"/>
          <w:sz w:val="27"/>
          <w:rtl/>
          <w:lang w:bidi="fa-IR"/>
        </w:rPr>
        <w:t xml:space="preserve"> خاصة، دون أن يكون للعقيدة د</w:t>
      </w:r>
      <w:r w:rsidR="00405E31" w:rsidRPr="00B74AAF">
        <w:rPr>
          <w:rFonts w:hint="cs"/>
          <w:sz w:val="27"/>
          <w:rtl/>
          <w:lang w:bidi="fa-IR"/>
        </w:rPr>
        <w:t>َ</w:t>
      </w:r>
      <w:r w:rsidRPr="00B74AAF">
        <w:rPr>
          <w:rFonts w:hint="cs"/>
          <w:sz w:val="27"/>
          <w:rtl/>
          <w:lang w:bidi="fa-IR"/>
        </w:rPr>
        <w:t>و</w:t>
      </w:r>
      <w:r w:rsidR="00405E31" w:rsidRPr="00B74AAF">
        <w:rPr>
          <w:rFonts w:hint="cs"/>
          <w:sz w:val="27"/>
          <w:rtl/>
          <w:lang w:bidi="fa-IR"/>
        </w:rPr>
        <w:t>ْ</w:t>
      </w:r>
      <w:r w:rsidRPr="00B74AAF">
        <w:rPr>
          <w:rFonts w:hint="cs"/>
          <w:sz w:val="27"/>
          <w:rtl/>
          <w:lang w:bidi="fa-IR"/>
        </w:rPr>
        <w:t>ر</w:t>
      </w:r>
      <w:r w:rsidR="00405E31" w:rsidRPr="00B74AAF">
        <w:rPr>
          <w:rFonts w:hint="cs"/>
          <w:sz w:val="27"/>
          <w:rtl/>
          <w:lang w:bidi="fa-IR"/>
        </w:rPr>
        <w:t>ٌ</w:t>
      </w:r>
      <w:r w:rsidRPr="00B74AAF">
        <w:rPr>
          <w:rFonts w:hint="cs"/>
          <w:sz w:val="27"/>
          <w:rtl/>
          <w:lang w:bidi="fa-IR"/>
        </w:rPr>
        <w:t xml:space="preserve"> في ذلك. </w:t>
      </w:r>
      <w:r w:rsidR="00405E31" w:rsidRPr="00B74AAF">
        <w:rPr>
          <w:rFonts w:hint="cs"/>
          <w:sz w:val="27"/>
          <w:rtl/>
          <w:lang w:bidi="fa-IR"/>
        </w:rPr>
        <w:t>و</w:t>
      </w:r>
      <w:r w:rsidRPr="00B74AAF">
        <w:rPr>
          <w:rFonts w:hint="cs"/>
          <w:sz w:val="27"/>
          <w:rtl/>
          <w:lang w:bidi="fa-IR"/>
        </w:rPr>
        <w:t>من ذلك</w:t>
      </w:r>
      <w:r w:rsidR="00405E31" w:rsidRPr="00B74AAF">
        <w:rPr>
          <w:rFonts w:hint="cs"/>
          <w:sz w:val="27"/>
          <w:rtl/>
          <w:lang w:bidi="fa-IR"/>
        </w:rPr>
        <w:t>، مثلاً:</w:t>
      </w:r>
      <w:r w:rsidRPr="00B74AAF">
        <w:rPr>
          <w:rFonts w:hint="cs"/>
          <w:sz w:val="27"/>
          <w:rtl/>
          <w:lang w:bidi="fa-IR"/>
        </w:rPr>
        <w:t xml:space="preserve"> </w:t>
      </w:r>
      <w:r w:rsidR="00405E31" w:rsidRPr="00B74AAF">
        <w:rPr>
          <w:rFonts w:hint="cs"/>
          <w:sz w:val="27"/>
          <w:rtl/>
          <w:lang w:bidi="fa-IR"/>
        </w:rPr>
        <w:t>إ</w:t>
      </w:r>
      <w:r w:rsidRPr="00B74AAF">
        <w:rPr>
          <w:rFonts w:hint="cs"/>
          <w:sz w:val="27"/>
          <w:rtl/>
          <w:lang w:bidi="fa-IR"/>
        </w:rPr>
        <w:t>نه كما يحرم اغتياب الشخص الشيعي، يحرم كذلك اغتياب غيره من المسلمين</w:t>
      </w:r>
      <w:r w:rsidR="00405E31" w:rsidRPr="00B74AAF">
        <w:rPr>
          <w:rFonts w:hint="cs"/>
          <w:sz w:val="27"/>
          <w:rtl/>
          <w:lang w:bidi="fa-IR"/>
        </w:rPr>
        <w:t>،</w:t>
      </w:r>
      <w:r w:rsidRPr="00B74AAF">
        <w:rPr>
          <w:rFonts w:hint="cs"/>
          <w:sz w:val="27"/>
          <w:rtl/>
          <w:lang w:bidi="fa-IR"/>
        </w:rPr>
        <w:t xml:space="preserve"> وغير المسلمين أيضاً</w:t>
      </w:r>
      <w:r w:rsidR="00405E31" w:rsidRPr="00B74AAF">
        <w:rPr>
          <w:rFonts w:hint="cs"/>
          <w:sz w:val="27"/>
          <w:rtl/>
          <w:lang w:bidi="fa-IR"/>
        </w:rPr>
        <w:t>.</w:t>
      </w:r>
      <w:r w:rsidRPr="00B74AAF">
        <w:rPr>
          <w:rFonts w:hint="cs"/>
          <w:sz w:val="27"/>
          <w:rtl/>
          <w:lang w:bidi="fa-IR"/>
        </w:rPr>
        <w:t xml:space="preserve"> وإذا جاز في بعض الموارد اغتياب شخص</w:t>
      </w:r>
      <w:r w:rsidR="00976206">
        <w:rPr>
          <w:rFonts w:hint="cs"/>
          <w:sz w:val="27"/>
          <w:rtl/>
          <w:lang w:bidi="fa-IR"/>
        </w:rPr>
        <w:t>ٍ</w:t>
      </w:r>
      <w:r w:rsidRPr="00B74AAF">
        <w:rPr>
          <w:rFonts w:hint="cs"/>
          <w:sz w:val="27"/>
          <w:rtl/>
          <w:lang w:bidi="fa-IR"/>
        </w:rPr>
        <w:t xml:space="preserve"> فهو يصدق بحق</w:t>
      </w:r>
      <w:r w:rsidR="00405E31" w:rsidRPr="00B74AAF">
        <w:rPr>
          <w:rFonts w:hint="cs"/>
          <w:sz w:val="27"/>
          <w:rtl/>
          <w:lang w:bidi="fa-IR"/>
        </w:rPr>
        <w:t>ّ</w:t>
      </w:r>
      <w:r w:rsidRPr="00B74AAF">
        <w:rPr>
          <w:rFonts w:hint="cs"/>
          <w:sz w:val="27"/>
          <w:rtl/>
          <w:lang w:bidi="fa-IR"/>
        </w:rPr>
        <w:t xml:space="preserve"> الجميع</w:t>
      </w:r>
      <w:r w:rsidR="00405E31" w:rsidRPr="00B74AAF">
        <w:rPr>
          <w:rFonts w:hint="cs"/>
          <w:sz w:val="27"/>
          <w:rtl/>
          <w:lang w:bidi="fa-IR"/>
        </w:rPr>
        <w:t>،</w:t>
      </w:r>
      <w:r w:rsidRPr="00B74AAF">
        <w:rPr>
          <w:rFonts w:hint="cs"/>
          <w:sz w:val="27"/>
          <w:rtl/>
          <w:lang w:bidi="fa-IR"/>
        </w:rPr>
        <w:t xml:space="preserve"> دون فرق</w:t>
      </w:r>
      <w:r w:rsidR="00405E31" w:rsidRPr="00B74AAF">
        <w:rPr>
          <w:rFonts w:hint="cs"/>
          <w:sz w:val="27"/>
          <w:rtl/>
          <w:lang w:bidi="fa-IR"/>
        </w:rPr>
        <w:t>ٍ</w:t>
      </w:r>
      <w:r w:rsidRPr="00B74AAF">
        <w:rPr>
          <w:rFonts w:hint="cs"/>
          <w:sz w:val="27"/>
          <w:rtl/>
          <w:lang w:bidi="fa-IR"/>
        </w:rPr>
        <w:t xml:space="preserve"> بين شخص</w:t>
      </w:r>
      <w:r w:rsidR="00405E31" w:rsidRPr="00B74AAF">
        <w:rPr>
          <w:rFonts w:hint="cs"/>
          <w:sz w:val="27"/>
          <w:rtl/>
          <w:lang w:bidi="fa-IR"/>
        </w:rPr>
        <w:t>ٍ</w:t>
      </w:r>
      <w:r w:rsidRPr="00B74AAF">
        <w:rPr>
          <w:rFonts w:hint="cs"/>
          <w:sz w:val="27"/>
          <w:rtl/>
          <w:lang w:bidi="fa-IR"/>
        </w:rPr>
        <w:t xml:space="preserve"> وآخر. وكذلك في ثبوت حدّ القذف لا فرق بين أن يكون المقذوف مسلماً أو غير مسلم. كما يذهب </w:t>
      </w:r>
      <w:r w:rsidR="007F4BB4" w:rsidRPr="00B74AAF">
        <w:rPr>
          <w:rFonts w:hint="cs"/>
          <w:sz w:val="27"/>
          <w:rtl/>
          <w:lang w:bidi="fa-IR"/>
        </w:rPr>
        <w:t>الصانعي</w:t>
      </w:r>
      <w:r w:rsidRPr="00B74AAF">
        <w:rPr>
          <w:rFonts w:hint="cs"/>
          <w:sz w:val="27"/>
          <w:rtl/>
          <w:lang w:bidi="fa-IR"/>
        </w:rPr>
        <w:t xml:space="preserve"> ـ في</w:t>
      </w:r>
      <w:r w:rsidR="007F4BB4" w:rsidRPr="00B74AAF">
        <w:rPr>
          <w:rFonts w:hint="cs"/>
          <w:sz w:val="27"/>
          <w:rtl/>
          <w:lang w:bidi="fa-IR"/>
        </w:rPr>
        <w:t xml:space="preserve"> </w:t>
      </w:r>
      <w:r w:rsidRPr="00B74AAF">
        <w:rPr>
          <w:rFonts w:hint="cs"/>
          <w:sz w:val="27"/>
          <w:rtl/>
          <w:lang w:bidi="fa-IR"/>
        </w:rPr>
        <w:t>ما يتعل</w:t>
      </w:r>
      <w:r w:rsidR="007F4BB4" w:rsidRPr="00B74AAF">
        <w:rPr>
          <w:rFonts w:hint="cs"/>
          <w:sz w:val="27"/>
          <w:rtl/>
          <w:lang w:bidi="fa-IR"/>
        </w:rPr>
        <w:t>َّ</w:t>
      </w:r>
      <w:r w:rsidRPr="00B74AAF">
        <w:rPr>
          <w:rFonts w:hint="cs"/>
          <w:sz w:val="27"/>
          <w:rtl/>
          <w:lang w:bidi="fa-IR"/>
        </w:rPr>
        <w:t>ق بالقصاص والدية الكاملة</w:t>
      </w:r>
      <w:r w:rsidR="007F4BB4" w:rsidRPr="00B74AAF">
        <w:rPr>
          <w:rFonts w:hint="cs"/>
          <w:sz w:val="27"/>
          <w:rtl/>
          <w:lang w:bidi="fa-IR"/>
        </w:rPr>
        <w:t>،</w:t>
      </w:r>
      <w:r w:rsidRPr="00B74AAF">
        <w:rPr>
          <w:rFonts w:hint="cs"/>
          <w:sz w:val="27"/>
          <w:rtl/>
          <w:lang w:bidi="fa-IR"/>
        </w:rPr>
        <w:t xml:space="preserve"> </w:t>
      </w:r>
      <w:r w:rsidR="007F4BB4" w:rsidRPr="00B74AAF">
        <w:rPr>
          <w:rFonts w:hint="cs"/>
          <w:sz w:val="27"/>
          <w:rtl/>
          <w:lang w:bidi="fa-IR"/>
        </w:rPr>
        <w:t>و</w:t>
      </w:r>
      <w:r w:rsidRPr="00B74AAF">
        <w:rPr>
          <w:rFonts w:hint="cs"/>
          <w:sz w:val="27"/>
          <w:rtl/>
          <w:lang w:bidi="fa-IR"/>
        </w:rPr>
        <w:t xml:space="preserve">وجوب الكفارة على القتل </w:t>
      </w:r>
      <w:r w:rsidR="007F4BB4" w:rsidRPr="00B74AAF">
        <w:rPr>
          <w:rFonts w:hint="cs"/>
          <w:sz w:val="27"/>
          <w:rtl/>
          <w:lang w:bidi="fa-IR"/>
        </w:rPr>
        <w:t xml:space="preserve">أيضاً </w:t>
      </w:r>
      <w:r w:rsidRPr="00B74AAF">
        <w:rPr>
          <w:rFonts w:hint="cs"/>
          <w:sz w:val="27"/>
          <w:rtl/>
          <w:lang w:bidi="fa-IR"/>
        </w:rPr>
        <w:t>ـ إلى عدم اختصاص ذلك بقتل المسلم، وإنه يشمل غير المسلم أيضاً، وإن</w:t>
      </w:r>
      <w:r w:rsidR="007F4BB4" w:rsidRPr="00B74AAF">
        <w:rPr>
          <w:rFonts w:hint="cs"/>
          <w:sz w:val="27"/>
          <w:rtl/>
          <w:lang w:bidi="fa-IR"/>
        </w:rPr>
        <w:t>ْ</w:t>
      </w:r>
      <w:r w:rsidRPr="00B74AAF">
        <w:rPr>
          <w:rFonts w:hint="cs"/>
          <w:sz w:val="27"/>
          <w:rtl/>
          <w:lang w:bidi="fa-IR"/>
        </w:rPr>
        <w:t xml:space="preserve"> كان كافراً حربياً</w:t>
      </w:r>
      <w:r w:rsidR="007F4BB4" w:rsidRPr="00B74AAF">
        <w:rPr>
          <w:rFonts w:hint="cs"/>
          <w:sz w:val="27"/>
          <w:rtl/>
          <w:lang w:bidi="fa-IR"/>
        </w:rPr>
        <w:t>،</w:t>
      </w:r>
      <w:r w:rsidRPr="00B74AAF">
        <w:rPr>
          <w:rFonts w:hint="cs"/>
          <w:sz w:val="27"/>
          <w:rtl/>
          <w:lang w:bidi="fa-IR"/>
        </w:rPr>
        <w:t xml:space="preserve"> ولكنه </w:t>
      </w:r>
      <w:r w:rsidRPr="00B74AAF">
        <w:rPr>
          <w:rFonts w:hint="eastAsia"/>
          <w:sz w:val="24"/>
          <w:szCs w:val="24"/>
          <w:rtl/>
          <w:lang w:bidi="fa-IR"/>
        </w:rPr>
        <w:t>«</w:t>
      </w:r>
      <w:r w:rsidRPr="00B74AAF">
        <w:rPr>
          <w:rFonts w:hint="cs"/>
          <w:sz w:val="27"/>
          <w:rtl/>
          <w:lang w:bidi="fa-IR"/>
        </w:rPr>
        <w:t>معاهد</w:t>
      </w:r>
      <w:r w:rsidR="007F4BB4" w:rsidRPr="00B74AAF">
        <w:rPr>
          <w:rFonts w:hint="cs"/>
          <w:sz w:val="27"/>
          <w:rtl/>
          <w:lang w:bidi="fa-IR"/>
        </w:rPr>
        <w:t>ٌ</w:t>
      </w:r>
      <w:r w:rsidRPr="00B74AAF">
        <w:rPr>
          <w:rFonts w:hint="eastAsia"/>
          <w:sz w:val="24"/>
          <w:szCs w:val="24"/>
          <w:rtl/>
          <w:lang w:bidi="fa-IR"/>
        </w:rPr>
        <w:t>»</w:t>
      </w:r>
      <w:r w:rsidR="007F4BB4" w:rsidRPr="00B74AAF">
        <w:rPr>
          <w:rFonts w:hint="cs"/>
          <w:sz w:val="27"/>
          <w:rtl/>
          <w:lang w:bidi="fa-IR"/>
        </w:rPr>
        <w:t>.</w:t>
      </w:r>
      <w:r w:rsidRPr="00B74AAF">
        <w:rPr>
          <w:rFonts w:hint="cs"/>
          <w:sz w:val="27"/>
          <w:rtl/>
          <w:lang w:bidi="fa-IR"/>
        </w:rPr>
        <w:t xml:space="preserve"> </w:t>
      </w:r>
      <w:r w:rsidR="007F4BB4" w:rsidRPr="00B74AAF">
        <w:rPr>
          <w:rFonts w:hint="cs"/>
          <w:sz w:val="27"/>
          <w:rtl/>
          <w:lang w:bidi="fa-IR"/>
        </w:rPr>
        <w:t xml:space="preserve">وتتحقَّق </w:t>
      </w:r>
      <w:r w:rsidRPr="00B74AAF">
        <w:rPr>
          <w:rFonts w:hint="cs"/>
          <w:sz w:val="27"/>
          <w:rtl/>
          <w:lang w:bidi="fa-IR"/>
        </w:rPr>
        <w:t xml:space="preserve">المعاهدة في ضوء الانضمام إلى القرارات والمعاهدات الدولية أيضاً. كما أن مجرّد الاعتقاد ـ </w:t>
      </w:r>
      <w:r w:rsidR="007F4BB4" w:rsidRPr="00B74AAF">
        <w:rPr>
          <w:rFonts w:hint="cs"/>
          <w:sz w:val="27"/>
          <w:rtl/>
          <w:lang w:bidi="fa-IR"/>
        </w:rPr>
        <w:t>ولو</w:t>
      </w:r>
      <w:r w:rsidRPr="00B74AAF">
        <w:rPr>
          <w:rFonts w:hint="cs"/>
          <w:sz w:val="27"/>
          <w:rtl/>
          <w:lang w:bidi="fa-IR"/>
        </w:rPr>
        <w:t xml:space="preserve"> لم يكن صحيحاً من وجهة نظر الإسلام ـ لا يمكن أن يكون سبباً في نجاسة شخص</w:t>
      </w:r>
      <w:r w:rsidR="007F4BB4" w:rsidRPr="00B74AAF">
        <w:rPr>
          <w:rFonts w:hint="cs"/>
          <w:sz w:val="27"/>
          <w:rtl/>
          <w:lang w:bidi="fa-IR"/>
        </w:rPr>
        <w:t>ٍ</w:t>
      </w:r>
      <w:r w:rsidRPr="00B74AAF">
        <w:rPr>
          <w:rFonts w:hint="cs"/>
          <w:sz w:val="27"/>
          <w:rtl/>
          <w:lang w:bidi="fa-IR"/>
        </w:rPr>
        <w:t>، ومن هنا فإن غير المسلمين بأجمعهم ـ الأعم</w:t>
      </w:r>
      <w:r w:rsidR="007F4BB4" w:rsidRPr="00B74AAF">
        <w:rPr>
          <w:rFonts w:hint="cs"/>
          <w:sz w:val="27"/>
          <w:rtl/>
          <w:lang w:bidi="fa-IR"/>
        </w:rPr>
        <w:t>ّ</w:t>
      </w:r>
      <w:r w:rsidRPr="00B74AAF">
        <w:rPr>
          <w:rFonts w:hint="cs"/>
          <w:sz w:val="27"/>
          <w:rtl/>
          <w:lang w:bidi="fa-IR"/>
        </w:rPr>
        <w:t xml:space="preserve"> من أهل الكتاب وغيرهم ـ محكوم</w:t>
      </w:r>
      <w:r w:rsidR="007F4BB4" w:rsidRPr="00B74AAF">
        <w:rPr>
          <w:rFonts w:hint="cs"/>
          <w:sz w:val="27"/>
          <w:rtl/>
          <w:lang w:bidi="fa-IR"/>
        </w:rPr>
        <w:t>ٌ</w:t>
      </w:r>
      <w:r w:rsidRPr="00B74AAF">
        <w:rPr>
          <w:rFonts w:hint="cs"/>
          <w:sz w:val="27"/>
          <w:rtl/>
          <w:lang w:bidi="fa-IR"/>
        </w:rPr>
        <w:t xml:space="preserve"> عليهم بالط</w:t>
      </w:r>
      <w:r w:rsidR="007F4BB4" w:rsidRPr="00B74AAF">
        <w:rPr>
          <w:rFonts w:hint="cs"/>
          <w:sz w:val="27"/>
          <w:rtl/>
          <w:lang w:bidi="fa-IR"/>
        </w:rPr>
        <w:t>ه</w:t>
      </w:r>
      <w:r w:rsidRPr="00B74AAF">
        <w:rPr>
          <w:rFonts w:hint="cs"/>
          <w:sz w:val="27"/>
          <w:rtl/>
          <w:lang w:bidi="fa-IR"/>
        </w:rPr>
        <w:t>ارة من الناحية الشرعية. ويجري ذات هذا الملاك في الزواج أيضاً، مع استثناء المجموعة الثالثة</w:t>
      </w:r>
      <w:r w:rsidR="007F4BB4" w:rsidRPr="00B74AAF">
        <w:rPr>
          <w:rFonts w:hint="cs"/>
          <w:sz w:val="27"/>
          <w:rtl/>
          <w:lang w:bidi="fa-IR"/>
        </w:rPr>
        <w:t>،</w:t>
      </w:r>
      <w:r w:rsidRPr="00B74AAF">
        <w:rPr>
          <w:rFonts w:hint="cs"/>
          <w:sz w:val="27"/>
          <w:rtl/>
          <w:lang w:bidi="fa-IR"/>
        </w:rPr>
        <w:t xml:space="preserve"> المتمث</w:t>
      </w:r>
      <w:r w:rsidR="007F4BB4" w:rsidRPr="00B74AAF">
        <w:rPr>
          <w:rFonts w:hint="cs"/>
          <w:sz w:val="27"/>
          <w:rtl/>
          <w:lang w:bidi="fa-IR"/>
        </w:rPr>
        <w:t>ِّ</w:t>
      </w:r>
      <w:r w:rsidRPr="00B74AAF">
        <w:rPr>
          <w:rFonts w:hint="cs"/>
          <w:sz w:val="27"/>
          <w:rtl/>
          <w:lang w:bidi="fa-IR"/>
        </w:rPr>
        <w:t xml:space="preserve">لة بـ </w:t>
      </w:r>
      <w:r w:rsidRPr="00B74AAF">
        <w:rPr>
          <w:rFonts w:hint="eastAsia"/>
          <w:sz w:val="24"/>
          <w:szCs w:val="24"/>
          <w:rtl/>
          <w:lang w:bidi="fa-IR"/>
        </w:rPr>
        <w:t>«</w:t>
      </w:r>
      <w:r w:rsidRPr="00B74AAF">
        <w:rPr>
          <w:rFonts w:hint="cs"/>
          <w:sz w:val="27"/>
          <w:rtl/>
          <w:lang w:bidi="fa-IR"/>
        </w:rPr>
        <w:t>الكف</w:t>
      </w:r>
      <w:r w:rsidR="007F4BB4" w:rsidRPr="00B74AAF">
        <w:rPr>
          <w:rFonts w:hint="cs"/>
          <w:sz w:val="27"/>
          <w:rtl/>
          <w:lang w:bidi="fa-IR"/>
        </w:rPr>
        <w:t>ّ</w:t>
      </w:r>
      <w:r w:rsidRPr="00B74AAF">
        <w:rPr>
          <w:rFonts w:hint="cs"/>
          <w:sz w:val="27"/>
          <w:rtl/>
          <w:lang w:bidi="fa-IR"/>
        </w:rPr>
        <w:t>ار المعاندين</w:t>
      </w:r>
      <w:r w:rsidRPr="00B74AAF">
        <w:rPr>
          <w:rFonts w:hint="eastAsia"/>
          <w:sz w:val="24"/>
          <w:szCs w:val="24"/>
          <w:rtl/>
          <w:lang w:bidi="fa-IR"/>
        </w:rPr>
        <w:t>»</w:t>
      </w:r>
      <w:r w:rsidRPr="00B74AAF">
        <w:rPr>
          <w:rFonts w:hint="cs"/>
          <w:sz w:val="27"/>
          <w:rtl/>
          <w:lang w:bidi="fa-IR"/>
        </w:rPr>
        <w:t xml:space="preserve"> بطبيعة الحال.</w:t>
      </w:r>
    </w:p>
    <w:p w:rsidR="00BE2D2D" w:rsidRPr="00B74AAF" w:rsidRDefault="00BE2D2D" w:rsidP="005445DC">
      <w:pPr>
        <w:rPr>
          <w:sz w:val="27"/>
          <w:rtl/>
          <w:lang w:bidi="fa-IR"/>
        </w:rPr>
      </w:pPr>
      <w:r w:rsidRPr="00B74AAF">
        <w:rPr>
          <w:rFonts w:hint="cs"/>
          <w:sz w:val="27"/>
          <w:rtl/>
          <w:lang w:bidi="fa-IR"/>
        </w:rPr>
        <w:t xml:space="preserve">ويقوم هذا الاتجاه من وجهة نظر </w:t>
      </w:r>
      <w:r w:rsidR="007F4BB4" w:rsidRPr="00B74AAF">
        <w:rPr>
          <w:rFonts w:hint="cs"/>
          <w:sz w:val="27"/>
          <w:rtl/>
          <w:lang w:bidi="fa-IR"/>
        </w:rPr>
        <w:t xml:space="preserve">شيخنا </w:t>
      </w:r>
      <w:r w:rsidRPr="00B74AAF">
        <w:rPr>
          <w:rFonts w:hint="cs"/>
          <w:sz w:val="27"/>
          <w:rtl/>
          <w:lang w:bidi="fa-IR"/>
        </w:rPr>
        <w:t>الأستاذ على أساس منطق ومنهج القرآن الكريم؛ إذ يوج</w:t>
      </w:r>
      <w:r w:rsidR="00976206">
        <w:rPr>
          <w:rFonts w:hint="cs"/>
          <w:sz w:val="27"/>
          <w:rtl/>
          <w:lang w:bidi="fa-IR"/>
        </w:rPr>
        <w:t>ِّ</w:t>
      </w:r>
      <w:r w:rsidRPr="00B74AAF">
        <w:rPr>
          <w:rFonts w:hint="cs"/>
          <w:sz w:val="27"/>
          <w:rtl/>
          <w:lang w:bidi="fa-IR"/>
        </w:rPr>
        <w:t xml:space="preserve">ه خطابه إلى </w:t>
      </w:r>
      <w:r w:rsidRPr="00B74AAF">
        <w:rPr>
          <w:rFonts w:hint="eastAsia"/>
          <w:sz w:val="24"/>
          <w:szCs w:val="24"/>
          <w:rtl/>
          <w:lang w:bidi="fa-IR"/>
        </w:rPr>
        <w:t>«</w:t>
      </w:r>
      <w:r w:rsidRPr="00B74AAF">
        <w:rPr>
          <w:rFonts w:hint="cs"/>
          <w:sz w:val="27"/>
          <w:rtl/>
          <w:lang w:bidi="fa-IR"/>
        </w:rPr>
        <w:t>الناس</w:t>
      </w:r>
      <w:r w:rsidRPr="00B74AAF">
        <w:rPr>
          <w:rFonts w:hint="eastAsia"/>
          <w:sz w:val="24"/>
          <w:szCs w:val="24"/>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الإنسان</w:t>
      </w:r>
      <w:r w:rsidRPr="00B74AAF">
        <w:rPr>
          <w:rFonts w:hint="eastAsia"/>
          <w:sz w:val="24"/>
          <w:szCs w:val="24"/>
          <w:rtl/>
          <w:lang w:bidi="fa-IR"/>
        </w:rPr>
        <w:t>»</w:t>
      </w:r>
      <w:r w:rsidRPr="00B74AAF">
        <w:rPr>
          <w:rFonts w:hint="cs"/>
          <w:sz w:val="27"/>
          <w:rtl/>
          <w:lang w:bidi="fa-IR"/>
        </w:rPr>
        <w:t>. إن القرآن الكريم وإن</w:t>
      </w:r>
      <w:r w:rsidR="00B95A2D" w:rsidRPr="00B74AAF">
        <w:rPr>
          <w:rFonts w:hint="cs"/>
          <w:sz w:val="27"/>
          <w:rtl/>
          <w:lang w:bidi="fa-IR"/>
        </w:rPr>
        <w:t>ْ</w:t>
      </w:r>
      <w:r w:rsidRPr="00B74AAF">
        <w:rPr>
          <w:rFonts w:hint="cs"/>
          <w:sz w:val="27"/>
          <w:rtl/>
          <w:lang w:bidi="fa-IR"/>
        </w:rPr>
        <w:t xml:space="preserve"> كان </w:t>
      </w:r>
      <w:r w:rsidRPr="00B74AAF">
        <w:rPr>
          <w:rFonts w:hint="eastAsia"/>
          <w:sz w:val="24"/>
          <w:szCs w:val="24"/>
          <w:rtl/>
          <w:lang w:bidi="fa-IR"/>
        </w:rPr>
        <w:t>«</w:t>
      </w:r>
      <w:r w:rsidRPr="00B74AAF">
        <w:rPr>
          <w:rFonts w:hint="cs"/>
          <w:sz w:val="27"/>
          <w:rtl/>
          <w:lang w:bidi="fa-IR"/>
        </w:rPr>
        <w:t>هدىً للناس</w:t>
      </w:r>
      <w:r w:rsidRPr="00B74AAF">
        <w:rPr>
          <w:rFonts w:hint="eastAsia"/>
          <w:sz w:val="24"/>
          <w:szCs w:val="24"/>
          <w:rtl/>
          <w:lang w:bidi="fa-IR"/>
        </w:rPr>
        <w:t>»</w:t>
      </w:r>
      <w:r w:rsidR="00B95A2D" w:rsidRPr="00B74AAF">
        <w:rPr>
          <w:rFonts w:hint="cs"/>
          <w:sz w:val="27"/>
          <w:rtl/>
          <w:lang w:bidi="fa-IR"/>
        </w:rPr>
        <w:t>،</w:t>
      </w:r>
      <w:r w:rsidRPr="00B74AAF">
        <w:rPr>
          <w:rFonts w:hint="cs"/>
          <w:sz w:val="27"/>
          <w:rtl/>
          <w:lang w:bidi="fa-IR"/>
        </w:rPr>
        <w:t xml:space="preserve"> </w:t>
      </w:r>
      <w:r w:rsidR="00B95A2D" w:rsidRPr="00B74AAF">
        <w:rPr>
          <w:rFonts w:hint="cs"/>
          <w:sz w:val="27"/>
          <w:rtl/>
          <w:lang w:bidi="fa-IR"/>
        </w:rPr>
        <w:t>وقد</w:t>
      </w:r>
      <w:r w:rsidRPr="00B74AAF">
        <w:rPr>
          <w:rFonts w:hint="cs"/>
          <w:sz w:val="27"/>
          <w:rtl/>
          <w:lang w:bidi="fa-IR"/>
        </w:rPr>
        <w:t xml:space="preserve"> نزل لهداية جميع أفراد البشر، وإن النبي</w:t>
      </w:r>
      <w:r w:rsidR="00B95A2D" w:rsidRPr="00B74AAF">
        <w:rPr>
          <w:rFonts w:hint="cs"/>
          <w:sz w:val="27"/>
          <w:rtl/>
          <w:lang w:bidi="fa-IR"/>
        </w:rPr>
        <w:t>ّ</w:t>
      </w:r>
      <w:r w:rsidRPr="00B74AAF">
        <w:rPr>
          <w:rFonts w:hint="cs"/>
          <w:sz w:val="27"/>
          <w:rtl/>
          <w:lang w:bidi="fa-IR"/>
        </w:rPr>
        <w:t xml:space="preserve"> الأكرم</w:t>
      </w:r>
      <w:r w:rsidR="005445DC" w:rsidRPr="00214181">
        <w:rPr>
          <w:rFonts w:cs="Mosawi" w:hint="cs"/>
          <w:sz w:val="22"/>
          <w:szCs w:val="22"/>
          <w:rtl/>
          <w:lang w:bidi="fa-IR"/>
        </w:rPr>
        <w:t>|</w:t>
      </w:r>
      <w:r w:rsidRPr="00B74AAF">
        <w:rPr>
          <w:rFonts w:hint="cs"/>
          <w:sz w:val="27"/>
          <w:rtl/>
          <w:lang w:bidi="fa-IR"/>
        </w:rPr>
        <w:t xml:space="preserve"> بد</w:t>
      </w:r>
      <w:r w:rsidR="00B95A2D" w:rsidRPr="00B74AAF">
        <w:rPr>
          <w:rFonts w:hint="cs"/>
          <w:sz w:val="27"/>
          <w:rtl/>
          <w:lang w:bidi="fa-IR"/>
        </w:rPr>
        <w:t>َ</w:t>
      </w:r>
      <w:r w:rsidRPr="00B74AAF">
        <w:rPr>
          <w:rFonts w:hint="cs"/>
          <w:sz w:val="27"/>
          <w:rtl/>
          <w:lang w:bidi="fa-IR"/>
        </w:rPr>
        <w:t>و</w:t>
      </w:r>
      <w:r w:rsidR="00B95A2D" w:rsidRPr="00B74AAF">
        <w:rPr>
          <w:rFonts w:hint="cs"/>
          <w:sz w:val="27"/>
          <w:rtl/>
          <w:lang w:bidi="fa-IR"/>
        </w:rPr>
        <w:t>ْ</w:t>
      </w:r>
      <w:r w:rsidRPr="00B74AAF">
        <w:rPr>
          <w:rFonts w:hint="cs"/>
          <w:sz w:val="27"/>
          <w:rtl/>
          <w:lang w:bidi="fa-IR"/>
        </w:rPr>
        <w:t>ره وإن</w:t>
      </w:r>
      <w:r w:rsidR="00B95A2D" w:rsidRPr="00B74AAF">
        <w:rPr>
          <w:rFonts w:hint="cs"/>
          <w:sz w:val="27"/>
          <w:rtl/>
          <w:lang w:bidi="fa-IR"/>
        </w:rPr>
        <w:t>ْ</w:t>
      </w:r>
      <w:r w:rsidRPr="00B74AAF">
        <w:rPr>
          <w:rFonts w:hint="cs"/>
          <w:sz w:val="27"/>
          <w:rtl/>
          <w:lang w:bidi="fa-IR"/>
        </w:rPr>
        <w:t xml:space="preserve"> كان </w:t>
      </w:r>
      <w:r w:rsidRPr="00B74AAF">
        <w:rPr>
          <w:rFonts w:hint="eastAsia"/>
          <w:sz w:val="24"/>
          <w:szCs w:val="24"/>
          <w:rtl/>
          <w:lang w:bidi="fa-IR"/>
        </w:rPr>
        <w:t>«</w:t>
      </w:r>
      <w:r w:rsidRPr="00B74AAF">
        <w:rPr>
          <w:rFonts w:hint="cs"/>
          <w:sz w:val="27"/>
          <w:rtl/>
          <w:lang w:bidi="fa-IR"/>
        </w:rPr>
        <w:t>بشيراً</w:t>
      </w:r>
      <w:r w:rsidRPr="00B74AAF">
        <w:rPr>
          <w:rFonts w:hint="eastAsia"/>
          <w:sz w:val="24"/>
          <w:szCs w:val="24"/>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نذيراً</w:t>
      </w:r>
      <w:r w:rsidRPr="00B74AAF">
        <w:rPr>
          <w:rFonts w:hint="eastAsia"/>
          <w:sz w:val="24"/>
          <w:szCs w:val="24"/>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رحمة للعالمين</w:t>
      </w:r>
      <w:r w:rsidRPr="00B74AAF">
        <w:rPr>
          <w:rFonts w:hint="eastAsia"/>
          <w:sz w:val="24"/>
          <w:szCs w:val="24"/>
          <w:rtl/>
          <w:lang w:bidi="fa-IR"/>
        </w:rPr>
        <w:t>»</w:t>
      </w:r>
      <w:r w:rsidRPr="00B74AAF">
        <w:rPr>
          <w:rFonts w:hint="cs"/>
          <w:sz w:val="27"/>
          <w:rtl/>
          <w:lang w:bidi="fa-IR"/>
        </w:rPr>
        <w:t xml:space="preserve"> جميعاً، ولكن</w:t>
      </w:r>
      <w:r w:rsidR="00B95A2D" w:rsidRPr="00B74AAF">
        <w:rPr>
          <w:rFonts w:hint="cs"/>
          <w:sz w:val="27"/>
          <w:rtl/>
          <w:lang w:bidi="fa-IR"/>
        </w:rPr>
        <w:t>ّ</w:t>
      </w:r>
      <w:r w:rsidRPr="00B74AAF">
        <w:rPr>
          <w:rFonts w:hint="cs"/>
          <w:sz w:val="27"/>
          <w:rtl/>
          <w:lang w:bidi="fa-IR"/>
        </w:rPr>
        <w:t xml:space="preserve"> هذا لا يعني أنه إذا لم يتمك</w:t>
      </w:r>
      <w:r w:rsidR="00B95A2D" w:rsidRPr="00B74AAF">
        <w:rPr>
          <w:rFonts w:hint="cs"/>
          <w:sz w:val="27"/>
          <w:rtl/>
          <w:lang w:bidi="fa-IR"/>
        </w:rPr>
        <w:t>ّ</w:t>
      </w:r>
      <w:r w:rsidRPr="00B74AAF">
        <w:rPr>
          <w:rFonts w:hint="cs"/>
          <w:sz w:val="27"/>
          <w:rtl/>
          <w:lang w:bidi="fa-IR"/>
        </w:rPr>
        <w:t xml:space="preserve">ن </w:t>
      </w:r>
      <w:r w:rsidRPr="00B74AAF">
        <w:rPr>
          <w:rFonts w:hint="cs"/>
          <w:sz w:val="27"/>
          <w:rtl/>
          <w:lang w:bidi="fa-IR"/>
        </w:rPr>
        <w:lastRenderedPageBreak/>
        <w:t>بعض البشر من التعرّ</w:t>
      </w:r>
      <w:r w:rsidR="00B95A2D" w:rsidRPr="00B74AAF">
        <w:rPr>
          <w:rFonts w:hint="cs"/>
          <w:sz w:val="27"/>
          <w:rtl/>
          <w:lang w:bidi="fa-IR"/>
        </w:rPr>
        <w:t>ُ</w:t>
      </w:r>
      <w:r w:rsidRPr="00B74AAF">
        <w:rPr>
          <w:rFonts w:hint="cs"/>
          <w:sz w:val="27"/>
          <w:rtl/>
          <w:lang w:bidi="fa-IR"/>
        </w:rPr>
        <w:t>ف على رسالة الإسلام عن كثب</w:t>
      </w:r>
      <w:r w:rsidR="00B95A2D" w:rsidRPr="00B74AAF">
        <w:rPr>
          <w:rFonts w:hint="cs"/>
          <w:sz w:val="27"/>
          <w:rtl/>
          <w:lang w:bidi="fa-IR"/>
        </w:rPr>
        <w:t>؛</w:t>
      </w:r>
      <w:r w:rsidRPr="00B74AAF">
        <w:rPr>
          <w:rFonts w:hint="cs"/>
          <w:sz w:val="27"/>
          <w:rtl/>
          <w:lang w:bidi="fa-IR"/>
        </w:rPr>
        <w:t xml:space="preserve"> لأي</w:t>
      </w:r>
      <w:r w:rsidR="00B95A2D" w:rsidRPr="00B74AAF">
        <w:rPr>
          <w:rFonts w:hint="cs"/>
          <w:sz w:val="27"/>
          <w:rtl/>
          <w:lang w:bidi="fa-IR"/>
        </w:rPr>
        <w:t>ّ</w:t>
      </w:r>
      <w:r w:rsidRPr="00B74AAF">
        <w:rPr>
          <w:rFonts w:hint="cs"/>
          <w:sz w:val="27"/>
          <w:rtl/>
          <w:lang w:bidi="fa-IR"/>
        </w:rPr>
        <w:t xml:space="preserve"> سبب</w:t>
      </w:r>
      <w:r w:rsidR="00B95A2D" w:rsidRPr="00B74AAF">
        <w:rPr>
          <w:rFonts w:hint="cs"/>
          <w:sz w:val="27"/>
          <w:rtl/>
          <w:lang w:bidi="fa-IR"/>
        </w:rPr>
        <w:t>ٍ</w:t>
      </w:r>
      <w:r w:rsidRPr="00B74AAF">
        <w:rPr>
          <w:rFonts w:hint="cs"/>
          <w:sz w:val="27"/>
          <w:rtl/>
          <w:lang w:bidi="fa-IR"/>
        </w:rPr>
        <w:t xml:space="preserve"> من الأسباب، ولم يؤمن به، أو حت</w:t>
      </w:r>
      <w:r w:rsidR="00B95A2D" w:rsidRPr="00B74AAF">
        <w:rPr>
          <w:rFonts w:hint="cs"/>
          <w:sz w:val="27"/>
          <w:rtl/>
          <w:lang w:bidi="fa-IR"/>
        </w:rPr>
        <w:t>ّ</w:t>
      </w:r>
      <w:r w:rsidRPr="00B74AAF">
        <w:rPr>
          <w:rFonts w:hint="cs"/>
          <w:sz w:val="27"/>
          <w:rtl/>
          <w:lang w:bidi="fa-IR"/>
        </w:rPr>
        <w:t>ى إذا لم يتمك</w:t>
      </w:r>
      <w:r w:rsidR="00B95A2D" w:rsidRPr="00B74AAF">
        <w:rPr>
          <w:rFonts w:hint="cs"/>
          <w:sz w:val="27"/>
          <w:rtl/>
          <w:lang w:bidi="fa-IR"/>
        </w:rPr>
        <w:t>ّ</w:t>
      </w:r>
      <w:r w:rsidRPr="00B74AAF">
        <w:rPr>
          <w:rFonts w:hint="cs"/>
          <w:sz w:val="27"/>
          <w:rtl/>
          <w:lang w:bidi="fa-IR"/>
        </w:rPr>
        <w:t>ن من الإقرار بوجود الله عزّ</w:t>
      </w:r>
      <w:r w:rsidR="00B95A2D" w:rsidRPr="00B74AAF">
        <w:rPr>
          <w:rFonts w:hint="cs"/>
          <w:sz w:val="27"/>
          <w:rtl/>
          <w:lang w:bidi="fa-IR"/>
        </w:rPr>
        <w:t>َ</w:t>
      </w:r>
      <w:r w:rsidRPr="00B74AAF">
        <w:rPr>
          <w:rFonts w:hint="cs"/>
          <w:sz w:val="27"/>
          <w:rtl/>
          <w:lang w:bidi="fa-IR"/>
        </w:rPr>
        <w:t xml:space="preserve"> وجل</w:t>
      </w:r>
      <w:r w:rsidR="00B95A2D" w:rsidRPr="00B74AAF">
        <w:rPr>
          <w:rFonts w:hint="cs"/>
          <w:sz w:val="27"/>
          <w:rtl/>
          <w:lang w:bidi="fa-IR"/>
        </w:rPr>
        <w:t>َّ</w:t>
      </w:r>
      <w:r w:rsidRPr="00B74AAF">
        <w:rPr>
          <w:rFonts w:hint="cs"/>
          <w:sz w:val="27"/>
          <w:rtl/>
          <w:lang w:bidi="fa-IR"/>
        </w:rPr>
        <w:t xml:space="preserve"> والاعتقاد بهذه الحقيقة المطلقة، فإن</w:t>
      </w:r>
      <w:r w:rsidR="00B95A2D" w:rsidRPr="00B74AAF">
        <w:rPr>
          <w:rFonts w:hint="cs"/>
          <w:sz w:val="27"/>
          <w:rtl/>
          <w:lang w:bidi="fa-IR"/>
        </w:rPr>
        <w:t>ّ</w:t>
      </w:r>
      <w:r w:rsidRPr="00B74AAF">
        <w:rPr>
          <w:rFonts w:hint="cs"/>
          <w:sz w:val="27"/>
          <w:rtl/>
          <w:lang w:bidi="fa-IR"/>
        </w:rPr>
        <w:t xml:space="preserve"> هذا العجز سيحكم عليه بحرمانه من جميع حقوقه وق</w:t>
      </w:r>
      <w:r w:rsidR="00B95A2D" w:rsidRPr="00B74AAF">
        <w:rPr>
          <w:rFonts w:hint="cs"/>
          <w:sz w:val="27"/>
          <w:rtl/>
          <w:lang w:bidi="fa-IR"/>
        </w:rPr>
        <w:t>ِ</w:t>
      </w:r>
      <w:r w:rsidRPr="00B74AAF">
        <w:rPr>
          <w:rFonts w:hint="cs"/>
          <w:sz w:val="27"/>
          <w:rtl/>
          <w:lang w:bidi="fa-IR"/>
        </w:rPr>
        <w:t xml:space="preserve">يَمه الإنسانية، ومن هنا فإن قوله تعالى: </w:t>
      </w:r>
      <w:r w:rsidRPr="00B74AAF">
        <w:rPr>
          <w:rFonts w:ascii="Mosawi" w:hAnsi="Mosawi" w:cs="Mosawi"/>
          <w:sz w:val="24"/>
          <w:szCs w:val="24"/>
          <w:rtl/>
        </w:rPr>
        <w:t>﴿</w:t>
      </w:r>
      <w:r w:rsidRPr="00B74AAF">
        <w:rPr>
          <w:b/>
          <w:bCs/>
          <w:sz w:val="27"/>
          <w:rtl/>
          <w:lang w:bidi="fa-IR"/>
        </w:rPr>
        <w:t>يَا أَيُّهَا النَّاسُ إِنَّا خَلَقْنَاكُمْ مِنْ ذَكَرٍ وَأُنْثَى وَجَعَلْنَاكُمْ شُعُوب</w:t>
      </w:r>
      <w:r w:rsidR="005C36B5" w:rsidRPr="00B74AAF">
        <w:rPr>
          <w:b/>
          <w:bCs/>
          <w:sz w:val="27"/>
          <w:rtl/>
          <w:lang w:bidi="fa-IR"/>
        </w:rPr>
        <w:t>اً</w:t>
      </w:r>
      <w:r w:rsidRPr="00B74AAF">
        <w:rPr>
          <w:b/>
          <w:bCs/>
          <w:sz w:val="27"/>
          <w:rtl/>
          <w:lang w:bidi="fa-IR"/>
        </w:rPr>
        <w:t xml:space="preserve"> وَقَبَائِلَ لِتَعَارَفُوا إِنَّ أَكْرَمَكُمْ عِنْدَ </w:t>
      </w:r>
      <w:r w:rsidR="005C36B5" w:rsidRPr="00B74AAF">
        <w:rPr>
          <w:b/>
          <w:bCs/>
          <w:sz w:val="27"/>
          <w:rtl/>
          <w:lang w:bidi="fa-IR"/>
        </w:rPr>
        <w:t>الل</w:t>
      </w:r>
      <w:r w:rsidRPr="00B74AAF">
        <w:rPr>
          <w:b/>
          <w:bCs/>
          <w:sz w:val="27"/>
          <w:rtl/>
          <w:lang w:bidi="fa-IR"/>
        </w:rPr>
        <w:t>هِ أَتْقَاكُمْ</w:t>
      </w:r>
      <w:r w:rsidRPr="00B74AAF">
        <w:rPr>
          <w:rFonts w:ascii="Mosawi" w:hAnsi="Mosawi" w:cs="Mosawi"/>
          <w:sz w:val="24"/>
          <w:szCs w:val="24"/>
          <w:rtl/>
        </w:rPr>
        <w:t>﴾</w:t>
      </w:r>
      <w:r w:rsidRPr="00B74AAF">
        <w:rPr>
          <w:rFonts w:hint="cs"/>
          <w:sz w:val="27"/>
          <w:rtl/>
          <w:lang w:bidi="fa-IR"/>
        </w:rPr>
        <w:t xml:space="preserve"> (الحجرات: </w:t>
      </w:r>
      <w:r w:rsidRPr="00976206">
        <w:rPr>
          <w:rFonts w:eastAsia="Lotus Linotype" w:hint="cs"/>
          <w:sz w:val="27"/>
          <w:rtl/>
        </w:rPr>
        <w:t>13</w:t>
      </w:r>
      <w:r w:rsidRPr="00B74AAF">
        <w:rPr>
          <w:rFonts w:hint="cs"/>
          <w:sz w:val="27"/>
          <w:rtl/>
          <w:lang w:bidi="fa-IR"/>
        </w:rPr>
        <w:t>) لا يختص</w:t>
      </w:r>
      <w:r w:rsidR="00B95A2D" w:rsidRPr="00B74AAF">
        <w:rPr>
          <w:rFonts w:hint="cs"/>
          <w:sz w:val="27"/>
          <w:rtl/>
          <w:lang w:bidi="fa-IR"/>
        </w:rPr>
        <w:t>ّ</w:t>
      </w:r>
      <w:r w:rsidRPr="00B74AAF">
        <w:rPr>
          <w:rFonts w:hint="cs"/>
          <w:sz w:val="27"/>
          <w:rtl/>
          <w:lang w:bidi="fa-IR"/>
        </w:rPr>
        <w:t xml:space="preserve"> بـ </w:t>
      </w:r>
      <w:r w:rsidRPr="00B74AAF">
        <w:rPr>
          <w:rFonts w:hint="eastAsia"/>
          <w:sz w:val="24"/>
          <w:szCs w:val="24"/>
          <w:rtl/>
        </w:rPr>
        <w:t>«</w:t>
      </w:r>
      <w:r w:rsidRPr="00B74AAF">
        <w:rPr>
          <w:rFonts w:hint="cs"/>
          <w:sz w:val="27"/>
          <w:rtl/>
          <w:lang w:bidi="fa-IR"/>
        </w:rPr>
        <w:t>المسلمين</w:t>
      </w:r>
      <w:r w:rsidRPr="00B74AAF">
        <w:rPr>
          <w:rFonts w:hint="eastAsia"/>
          <w:sz w:val="24"/>
          <w:szCs w:val="24"/>
          <w:rtl/>
        </w:rPr>
        <w:t>»</w:t>
      </w:r>
      <w:r w:rsidR="00B95A2D" w:rsidRPr="00B74AAF">
        <w:rPr>
          <w:rFonts w:hint="cs"/>
          <w:sz w:val="27"/>
          <w:rtl/>
          <w:lang w:bidi="fa-IR"/>
        </w:rPr>
        <w:t>،</w:t>
      </w:r>
      <w:r w:rsidRPr="00B74AAF">
        <w:rPr>
          <w:rFonts w:hint="cs"/>
          <w:sz w:val="27"/>
          <w:rtl/>
          <w:lang w:bidi="fa-IR"/>
        </w:rPr>
        <w:t xml:space="preserve"> ولا حت</w:t>
      </w:r>
      <w:r w:rsidR="00B95A2D" w:rsidRPr="00B74AAF">
        <w:rPr>
          <w:rFonts w:hint="cs"/>
          <w:sz w:val="27"/>
          <w:rtl/>
          <w:lang w:bidi="fa-IR"/>
        </w:rPr>
        <w:t>ّ</w:t>
      </w:r>
      <w:r w:rsidRPr="00B74AAF">
        <w:rPr>
          <w:rFonts w:hint="cs"/>
          <w:sz w:val="27"/>
          <w:rtl/>
          <w:lang w:bidi="fa-IR"/>
        </w:rPr>
        <w:t xml:space="preserve">ى بـ </w:t>
      </w:r>
      <w:r w:rsidRPr="00B74AAF">
        <w:rPr>
          <w:rFonts w:hint="eastAsia"/>
          <w:sz w:val="24"/>
          <w:szCs w:val="24"/>
          <w:rtl/>
        </w:rPr>
        <w:t>«</w:t>
      </w:r>
      <w:r w:rsidRPr="00B74AAF">
        <w:rPr>
          <w:rFonts w:hint="cs"/>
          <w:sz w:val="27"/>
          <w:rtl/>
          <w:lang w:bidi="fa-IR"/>
        </w:rPr>
        <w:t>الموح</w:t>
      </w:r>
      <w:r w:rsidR="00976206">
        <w:rPr>
          <w:rFonts w:hint="cs"/>
          <w:sz w:val="27"/>
          <w:rtl/>
          <w:lang w:bidi="fa-IR"/>
        </w:rPr>
        <w:t>ِّ</w:t>
      </w:r>
      <w:r w:rsidRPr="00B74AAF">
        <w:rPr>
          <w:rFonts w:hint="cs"/>
          <w:sz w:val="27"/>
          <w:rtl/>
          <w:lang w:bidi="fa-IR"/>
        </w:rPr>
        <w:t>دين</w:t>
      </w:r>
      <w:r w:rsidRPr="00B74AAF">
        <w:rPr>
          <w:rFonts w:hint="eastAsia"/>
          <w:sz w:val="24"/>
          <w:szCs w:val="24"/>
          <w:rtl/>
        </w:rPr>
        <w:t>»</w:t>
      </w:r>
      <w:r w:rsidRPr="00B74AAF">
        <w:rPr>
          <w:rFonts w:hint="cs"/>
          <w:sz w:val="27"/>
          <w:rtl/>
          <w:lang w:bidi="fa-IR"/>
        </w:rPr>
        <w:t xml:space="preserve"> أيضاً. ومن هنا فإن مفهوم </w:t>
      </w:r>
      <w:r w:rsidRPr="00B74AAF">
        <w:rPr>
          <w:rFonts w:hint="eastAsia"/>
          <w:sz w:val="24"/>
          <w:szCs w:val="24"/>
          <w:rtl/>
        </w:rPr>
        <w:t>«</w:t>
      </w:r>
      <w:r w:rsidRPr="00B74AAF">
        <w:rPr>
          <w:rFonts w:hint="cs"/>
          <w:sz w:val="27"/>
          <w:rtl/>
          <w:lang w:bidi="fa-IR"/>
        </w:rPr>
        <w:t>التقوى</w:t>
      </w:r>
      <w:r w:rsidRPr="00B74AAF">
        <w:rPr>
          <w:rFonts w:hint="eastAsia"/>
          <w:sz w:val="24"/>
          <w:szCs w:val="24"/>
          <w:rtl/>
        </w:rPr>
        <w:t>»</w:t>
      </w:r>
      <w:r w:rsidRPr="00B74AAF">
        <w:rPr>
          <w:rFonts w:hint="cs"/>
          <w:sz w:val="27"/>
          <w:rtl/>
          <w:lang w:bidi="fa-IR"/>
        </w:rPr>
        <w:t xml:space="preserve"> الذي ي</w:t>
      </w:r>
      <w:r w:rsidR="00B719B5" w:rsidRPr="00B74AAF">
        <w:rPr>
          <w:rFonts w:hint="cs"/>
          <w:sz w:val="27"/>
          <w:rtl/>
          <w:lang w:bidi="fa-IR"/>
        </w:rPr>
        <w:t>َ</w:t>
      </w:r>
      <w:r w:rsidRPr="00B74AAF">
        <w:rPr>
          <w:rFonts w:hint="cs"/>
          <w:sz w:val="27"/>
          <w:rtl/>
          <w:lang w:bidi="fa-IR"/>
        </w:rPr>
        <w:t>ر</w:t>
      </w:r>
      <w:r w:rsidR="00B719B5" w:rsidRPr="00B74AAF">
        <w:rPr>
          <w:rFonts w:hint="cs"/>
          <w:sz w:val="27"/>
          <w:rtl/>
          <w:lang w:bidi="fa-IR"/>
        </w:rPr>
        <w:t>ِ</w:t>
      </w:r>
      <w:r w:rsidRPr="00B74AAF">
        <w:rPr>
          <w:rFonts w:hint="cs"/>
          <w:sz w:val="27"/>
          <w:rtl/>
          <w:lang w:bidi="fa-IR"/>
        </w:rPr>
        <w:t>د</w:t>
      </w:r>
      <w:r w:rsidR="00B719B5" w:rsidRPr="00B74AAF">
        <w:rPr>
          <w:rFonts w:hint="cs"/>
          <w:sz w:val="27"/>
          <w:rtl/>
          <w:lang w:bidi="fa-IR"/>
        </w:rPr>
        <w:t>ُ</w:t>
      </w:r>
      <w:r w:rsidRPr="00B74AAF">
        <w:rPr>
          <w:rFonts w:hint="cs"/>
          <w:sz w:val="27"/>
          <w:rtl/>
          <w:lang w:bidi="fa-IR"/>
        </w:rPr>
        <w:t xml:space="preserve"> في هذه الآية بوصفه ملاكاً عام</w:t>
      </w:r>
      <w:r w:rsidR="00B719B5" w:rsidRPr="00B74AAF">
        <w:rPr>
          <w:rFonts w:hint="cs"/>
          <w:sz w:val="27"/>
          <w:rtl/>
          <w:lang w:bidi="fa-IR"/>
        </w:rPr>
        <w:t>ّ</w:t>
      </w:r>
      <w:r w:rsidRPr="00B74AAF">
        <w:rPr>
          <w:rFonts w:hint="cs"/>
          <w:sz w:val="27"/>
          <w:rtl/>
          <w:lang w:bidi="fa-IR"/>
        </w:rPr>
        <w:t>اً للتفاضل بين الناس يجب عدم حصره في إطار التمسّك والالتزام بالتعاليم الإسلامية</w:t>
      </w:r>
      <w:r w:rsidR="00B719B5" w:rsidRPr="00B74AAF">
        <w:rPr>
          <w:rFonts w:hint="cs"/>
          <w:sz w:val="27"/>
          <w:rtl/>
          <w:lang w:bidi="fa-IR"/>
        </w:rPr>
        <w:t>،</w:t>
      </w:r>
      <w:r w:rsidRPr="00B74AAF">
        <w:rPr>
          <w:rFonts w:hint="cs"/>
          <w:sz w:val="27"/>
          <w:rtl/>
          <w:lang w:bidi="fa-IR"/>
        </w:rPr>
        <w:t xml:space="preserve"> أو حت</w:t>
      </w:r>
      <w:r w:rsidR="00B719B5" w:rsidRPr="00B74AAF">
        <w:rPr>
          <w:rFonts w:hint="cs"/>
          <w:sz w:val="27"/>
          <w:rtl/>
          <w:lang w:bidi="fa-IR"/>
        </w:rPr>
        <w:t>ّ</w:t>
      </w:r>
      <w:r w:rsidRPr="00B74AAF">
        <w:rPr>
          <w:rFonts w:hint="cs"/>
          <w:sz w:val="27"/>
          <w:rtl/>
          <w:lang w:bidi="fa-IR"/>
        </w:rPr>
        <w:t>ى التوحيدية</w:t>
      </w:r>
      <w:r w:rsidR="00B719B5" w:rsidRPr="00B74AAF">
        <w:rPr>
          <w:rFonts w:hint="cs"/>
          <w:sz w:val="27"/>
          <w:rtl/>
          <w:lang w:bidi="fa-IR"/>
        </w:rPr>
        <w:t>،</w:t>
      </w:r>
      <w:r w:rsidRPr="00B74AAF">
        <w:rPr>
          <w:rFonts w:hint="cs"/>
          <w:sz w:val="27"/>
          <w:rtl/>
          <w:lang w:bidi="fa-IR"/>
        </w:rPr>
        <w:t xml:space="preserve"> والأديان السماوية فقط. </w:t>
      </w:r>
      <w:r w:rsidR="00B719B5" w:rsidRPr="00B74AAF">
        <w:rPr>
          <w:rFonts w:hint="cs"/>
          <w:sz w:val="27"/>
          <w:rtl/>
          <w:lang w:bidi="fa-IR"/>
        </w:rPr>
        <w:t>و</w:t>
      </w:r>
      <w:r w:rsidRPr="00B74AAF">
        <w:rPr>
          <w:rFonts w:hint="cs"/>
          <w:sz w:val="27"/>
          <w:rtl/>
          <w:lang w:bidi="fa-IR"/>
        </w:rPr>
        <w:t xml:space="preserve">يرى </w:t>
      </w:r>
      <w:r w:rsidR="00B719B5" w:rsidRPr="00B74AAF">
        <w:rPr>
          <w:rFonts w:hint="cs"/>
          <w:sz w:val="27"/>
          <w:rtl/>
          <w:lang w:bidi="fa-IR"/>
        </w:rPr>
        <w:t xml:space="preserve">الصانعي </w:t>
      </w:r>
      <w:r w:rsidRPr="00B74AAF">
        <w:rPr>
          <w:rFonts w:hint="cs"/>
          <w:sz w:val="27"/>
          <w:rtl/>
          <w:lang w:bidi="fa-IR"/>
        </w:rPr>
        <w:t>جواز وصح</w:t>
      </w:r>
      <w:r w:rsidR="00B719B5" w:rsidRPr="00B74AAF">
        <w:rPr>
          <w:rFonts w:hint="cs"/>
          <w:sz w:val="27"/>
          <w:rtl/>
          <w:lang w:bidi="fa-IR"/>
        </w:rPr>
        <w:t>ّ</w:t>
      </w:r>
      <w:r w:rsidRPr="00B74AAF">
        <w:rPr>
          <w:rFonts w:hint="cs"/>
          <w:sz w:val="27"/>
          <w:rtl/>
          <w:lang w:bidi="fa-IR"/>
        </w:rPr>
        <w:t>ة الوقف والوصية</w:t>
      </w:r>
      <w:r w:rsidR="00B719B5" w:rsidRPr="00B74AAF">
        <w:rPr>
          <w:rFonts w:hint="cs"/>
          <w:sz w:val="27"/>
          <w:rtl/>
          <w:lang w:bidi="fa-IR"/>
        </w:rPr>
        <w:t xml:space="preserve"> أيضاً</w:t>
      </w:r>
      <w:r w:rsidRPr="00B74AAF">
        <w:rPr>
          <w:rFonts w:hint="cs"/>
          <w:sz w:val="27"/>
          <w:rtl/>
          <w:lang w:bidi="fa-IR"/>
        </w:rPr>
        <w:t xml:space="preserve"> لمصلحة غير المسلمين، وإن</w:t>
      </w:r>
      <w:r w:rsidR="00B719B5" w:rsidRPr="00B74AAF">
        <w:rPr>
          <w:rFonts w:hint="cs"/>
          <w:sz w:val="27"/>
          <w:rtl/>
          <w:lang w:bidi="fa-IR"/>
        </w:rPr>
        <w:t>ْ</w:t>
      </w:r>
      <w:r w:rsidRPr="00B74AAF">
        <w:rPr>
          <w:rFonts w:hint="cs"/>
          <w:sz w:val="27"/>
          <w:rtl/>
          <w:lang w:bidi="fa-IR"/>
        </w:rPr>
        <w:t xml:space="preserve"> كان ـ على سبيل المثال ـ من أجل إعمار كنيسة</w:t>
      </w:r>
      <w:r w:rsidR="00B719B5" w:rsidRPr="00B74AAF">
        <w:rPr>
          <w:rFonts w:hint="cs"/>
          <w:sz w:val="27"/>
          <w:rtl/>
          <w:lang w:bidi="fa-IR"/>
        </w:rPr>
        <w:t>ٍ</w:t>
      </w:r>
      <w:r w:rsidRPr="00B74AAF">
        <w:rPr>
          <w:rFonts w:hint="cs"/>
          <w:sz w:val="27"/>
          <w:rtl/>
          <w:lang w:bidi="fa-IR"/>
        </w:rPr>
        <w:t xml:space="preserve"> للنصارى أو كنيس لليهود. وكذلك جواز التيم</w:t>
      </w:r>
      <w:r w:rsidR="00B719B5" w:rsidRPr="00B74AAF">
        <w:rPr>
          <w:rFonts w:hint="cs"/>
          <w:sz w:val="27"/>
          <w:rtl/>
          <w:lang w:bidi="fa-IR"/>
        </w:rPr>
        <w:t>ُّ</w:t>
      </w:r>
      <w:r w:rsidRPr="00B74AAF">
        <w:rPr>
          <w:rFonts w:hint="cs"/>
          <w:sz w:val="27"/>
          <w:rtl/>
          <w:lang w:bidi="fa-IR"/>
        </w:rPr>
        <w:t>م عند توق</w:t>
      </w:r>
      <w:r w:rsidR="00B719B5" w:rsidRPr="00B74AAF">
        <w:rPr>
          <w:rFonts w:hint="cs"/>
          <w:sz w:val="27"/>
          <w:rtl/>
          <w:lang w:bidi="fa-IR"/>
        </w:rPr>
        <w:t>ُّ</w:t>
      </w:r>
      <w:r w:rsidRPr="00B74AAF">
        <w:rPr>
          <w:rFonts w:hint="cs"/>
          <w:sz w:val="27"/>
          <w:rtl/>
          <w:lang w:bidi="fa-IR"/>
        </w:rPr>
        <w:t>ف حياة الكافر ـ حت</w:t>
      </w:r>
      <w:r w:rsidR="00B719B5" w:rsidRPr="00B74AAF">
        <w:rPr>
          <w:rFonts w:hint="cs"/>
          <w:sz w:val="27"/>
          <w:rtl/>
          <w:lang w:bidi="fa-IR"/>
        </w:rPr>
        <w:t>ّ</w:t>
      </w:r>
      <w:r w:rsidRPr="00B74AAF">
        <w:rPr>
          <w:rFonts w:hint="cs"/>
          <w:sz w:val="27"/>
          <w:rtl/>
          <w:lang w:bidi="fa-IR"/>
        </w:rPr>
        <w:t>ى إذا كان حربياً ـ على ماء الوضوء؛ وذلك لحرمة حياة الإنسان</w:t>
      </w:r>
      <w:r w:rsidR="00B719B5" w:rsidRPr="00B74AAF">
        <w:rPr>
          <w:rFonts w:hint="cs"/>
          <w:sz w:val="27"/>
          <w:rtl/>
          <w:lang w:bidi="fa-IR"/>
        </w:rPr>
        <w:t>،</w:t>
      </w:r>
      <w:r w:rsidRPr="00B74AAF">
        <w:rPr>
          <w:rFonts w:hint="cs"/>
          <w:sz w:val="27"/>
          <w:rtl/>
          <w:lang w:bidi="fa-IR"/>
        </w:rPr>
        <w:t xml:space="preserve"> بغض</w:t>
      </w:r>
      <w:r w:rsidR="00B719B5" w:rsidRPr="00B74AAF">
        <w:rPr>
          <w:rFonts w:hint="cs"/>
          <w:sz w:val="27"/>
          <w:rtl/>
          <w:lang w:bidi="fa-IR"/>
        </w:rPr>
        <w:t>ّ</w:t>
      </w:r>
      <w:r w:rsidRPr="00B74AAF">
        <w:rPr>
          <w:rFonts w:hint="cs"/>
          <w:sz w:val="27"/>
          <w:rtl/>
          <w:lang w:bidi="fa-IR"/>
        </w:rPr>
        <w:t xml:space="preserve"> النظر عن المسائل العارضة. </w:t>
      </w:r>
      <w:r w:rsidR="00B719B5" w:rsidRPr="00B74AAF">
        <w:rPr>
          <w:rFonts w:hint="cs"/>
          <w:sz w:val="27"/>
          <w:rtl/>
          <w:lang w:bidi="fa-IR"/>
        </w:rPr>
        <w:t>و</w:t>
      </w:r>
      <w:r w:rsidRPr="00B74AAF">
        <w:rPr>
          <w:rFonts w:hint="cs"/>
          <w:sz w:val="27"/>
          <w:rtl/>
          <w:lang w:bidi="fa-IR"/>
        </w:rPr>
        <w:t>من الواضح أن هذا الأمر لا يعني تصحيح جميع المعتقدات والق</w:t>
      </w:r>
      <w:r w:rsidR="00B719B5" w:rsidRPr="00B74AAF">
        <w:rPr>
          <w:rFonts w:hint="cs"/>
          <w:sz w:val="27"/>
          <w:rtl/>
          <w:lang w:bidi="fa-IR"/>
        </w:rPr>
        <w:t>ِ</w:t>
      </w:r>
      <w:r w:rsidRPr="00B74AAF">
        <w:rPr>
          <w:rFonts w:hint="cs"/>
          <w:sz w:val="27"/>
          <w:rtl/>
          <w:lang w:bidi="fa-IR"/>
        </w:rPr>
        <w:t>يَم السائدة في مختلف المجتمعات البشرية، وإنما هو تأكيد</w:t>
      </w:r>
      <w:r w:rsidR="00B719B5" w:rsidRPr="00B74AAF">
        <w:rPr>
          <w:rFonts w:hint="cs"/>
          <w:sz w:val="27"/>
          <w:rtl/>
          <w:lang w:bidi="fa-IR"/>
        </w:rPr>
        <w:t>ٌ</w:t>
      </w:r>
      <w:r w:rsidRPr="00B74AAF">
        <w:rPr>
          <w:rFonts w:hint="cs"/>
          <w:sz w:val="27"/>
          <w:rtl/>
          <w:lang w:bidi="fa-IR"/>
        </w:rPr>
        <w:t xml:space="preserve"> على هذه الحقيقة، وهي أننا حت</w:t>
      </w:r>
      <w:r w:rsidR="00B719B5" w:rsidRPr="00B74AAF">
        <w:rPr>
          <w:rFonts w:hint="cs"/>
          <w:sz w:val="27"/>
          <w:rtl/>
          <w:lang w:bidi="fa-IR"/>
        </w:rPr>
        <w:t>ّ</w:t>
      </w:r>
      <w:r w:rsidRPr="00B74AAF">
        <w:rPr>
          <w:rFonts w:hint="cs"/>
          <w:sz w:val="27"/>
          <w:rtl/>
          <w:lang w:bidi="fa-IR"/>
        </w:rPr>
        <w:t xml:space="preserve">ى بعد الفصل العام بين </w:t>
      </w:r>
      <w:r w:rsidRPr="00B74AAF">
        <w:rPr>
          <w:rFonts w:hint="eastAsia"/>
          <w:sz w:val="24"/>
          <w:szCs w:val="24"/>
          <w:rtl/>
        </w:rPr>
        <w:t>«</w:t>
      </w:r>
      <w:r w:rsidRPr="00B74AAF">
        <w:rPr>
          <w:rFonts w:hint="cs"/>
          <w:sz w:val="27"/>
          <w:rtl/>
          <w:lang w:bidi="fa-IR"/>
        </w:rPr>
        <w:t>الإنسان القاصر</w:t>
      </w:r>
      <w:r w:rsidRPr="00B74AAF">
        <w:rPr>
          <w:rFonts w:hint="eastAsia"/>
          <w:sz w:val="24"/>
          <w:szCs w:val="24"/>
          <w:rtl/>
        </w:rPr>
        <w:t>»</w:t>
      </w:r>
      <w:r w:rsidR="00B719B5" w:rsidRPr="00B74AAF">
        <w:rPr>
          <w:rFonts w:hint="cs"/>
          <w:sz w:val="27"/>
          <w:rtl/>
          <w:lang w:bidi="fa-IR"/>
        </w:rPr>
        <w:t>،</w:t>
      </w:r>
      <w:r w:rsidRPr="00B74AAF">
        <w:rPr>
          <w:rFonts w:hint="cs"/>
          <w:sz w:val="27"/>
          <w:rtl/>
          <w:lang w:bidi="fa-IR"/>
        </w:rPr>
        <w:t xml:space="preserve"> أي</w:t>
      </w:r>
      <w:r w:rsidR="00B719B5" w:rsidRPr="00B74AAF">
        <w:rPr>
          <w:rFonts w:hint="cs"/>
          <w:sz w:val="27"/>
          <w:rtl/>
          <w:lang w:bidi="fa-IR"/>
        </w:rPr>
        <w:t>ّ</w:t>
      </w:r>
      <w:r w:rsidRPr="00B74AAF">
        <w:rPr>
          <w:rFonts w:hint="cs"/>
          <w:sz w:val="27"/>
          <w:rtl/>
          <w:lang w:bidi="fa-IR"/>
        </w:rPr>
        <w:t>اً كان معتقده، و</w:t>
      </w:r>
      <w:r w:rsidRPr="00B74AAF">
        <w:rPr>
          <w:rFonts w:hint="eastAsia"/>
          <w:sz w:val="24"/>
          <w:szCs w:val="24"/>
          <w:rtl/>
        </w:rPr>
        <w:t>«</w:t>
      </w:r>
      <w:r w:rsidRPr="00B74AAF">
        <w:rPr>
          <w:rFonts w:hint="cs"/>
          <w:sz w:val="27"/>
          <w:rtl/>
          <w:lang w:bidi="fa-IR"/>
        </w:rPr>
        <w:t>الكافر المقصّر</w:t>
      </w:r>
      <w:r w:rsidRPr="00B74AAF">
        <w:rPr>
          <w:rFonts w:hint="eastAsia"/>
          <w:sz w:val="24"/>
          <w:szCs w:val="24"/>
          <w:rtl/>
        </w:rPr>
        <w:t>»</w:t>
      </w:r>
      <w:r w:rsidRPr="00B74AAF">
        <w:rPr>
          <w:rFonts w:hint="cs"/>
          <w:sz w:val="27"/>
          <w:rtl/>
          <w:lang w:bidi="fa-IR"/>
        </w:rPr>
        <w:t xml:space="preserve">، </w:t>
      </w:r>
      <w:r w:rsidR="00B719B5" w:rsidRPr="00B74AAF">
        <w:rPr>
          <w:rFonts w:hint="cs"/>
          <w:sz w:val="27"/>
          <w:rtl/>
          <w:lang w:bidi="fa-IR"/>
        </w:rPr>
        <w:t>فإ</w:t>
      </w:r>
      <w:r w:rsidRPr="00B74AAF">
        <w:rPr>
          <w:rFonts w:hint="cs"/>
          <w:sz w:val="27"/>
          <w:rtl/>
          <w:lang w:bidi="fa-IR"/>
        </w:rPr>
        <w:t>ن قصور الإنسان عن معرفة الدين أو المذهب الحق</w:t>
      </w:r>
      <w:r w:rsidR="00B719B5" w:rsidRPr="00B74AAF">
        <w:rPr>
          <w:rFonts w:hint="cs"/>
          <w:sz w:val="27"/>
          <w:rtl/>
          <w:lang w:bidi="fa-IR"/>
        </w:rPr>
        <w:t>ّ</w:t>
      </w:r>
      <w:r w:rsidRPr="00B74AAF">
        <w:rPr>
          <w:rFonts w:hint="cs"/>
          <w:sz w:val="27"/>
          <w:rtl/>
          <w:lang w:bidi="fa-IR"/>
        </w:rPr>
        <w:t xml:space="preserve"> لا يشك</w:t>
      </w:r>
      <w:r w:rsidR="00B719B5" w:rsidRPr="00B74AAF">
        <w:rPr>
          <w:rFonts w:hint="cs"/>
          <w:sz w:val="27"/>
          <w:rtl/>
          <w:lang w:bidi="fa-IR"/>
        </w:rPr>
        <w:t>ِّ</w:t>
      </w:r>
      <w:r w:rsidRPr="00B74AAF">
        <w:rPr>
          <w:rFonts w:hint="cs"/>
          <w:sz w:val="27"/>
          <w:rtl/>
          <w:lang w:bidi="fa-IR"/>
        </w:rPr>
        <w:t>ل ذريعة</w:t>
      </w:r>
      <w:r w:rsidR="00B719B5" w:rsidRPr="00B74AAF">
        <w:rPr>
          <w:rFonts w:hint="cs"/>
          <w:sz w:val="27"/>
          <w:rtl/>
          <w:lang w:bidi="fa-IR"/>
        </w:rPr>
        <w:t>ً</w:t>
      </w:r>
      <w:r w:rsidRPr="00B74AAF">
        <w:rPr>
          <w:rFonts w:hint="cs"/>
          <w:sz w:val="27"/>
          <w:rtl/>
          <w:lang w:bidi="fa-IR"/>
        </w:rPr>
        <w:t xml:space="preserve"> لسلب حقوقه الإنسانية والعامة المنبثقة عن حرمته وكرامته الإنسانية. ومن هنا فإن لـ </w:t>
      </w:r>
      <w:r w:rsidRPr="00B74AAF">
        <w:rPr>
          <w:rFonts w:hint="eastAsia"/>
          <w:sz w:val="24"/>
          <w:szCs w:val="24"/>
          <w:rtl/>
        </w:rPr>
        <w:t>«</w:t>
      </w:r>
      <w:r w:rsidRPr="00B74AAF">
        <w:rPr>
          <w:rFonts w:hint="cs"/>
          <w:sz w:val="27"/>
          <w:rtl/>
          <w:lang w:bidi="fa-IR"/>
        </w:rPr>
        <w:t>الكفر</w:t>
      </w:r>
      <w:r w:rsidRPr="00B74AAF">
        <w:rPr>
          <w:rFonts w:hint="eastAsia"/>
          <w:sz w:val="24"/>
          <w:szCs w:val="24"/>
          <w:rtl/>
        </w:rPr>
        <w:t>»</w:t>
      </w:r>
      <w:r w:rsidRPr="00B74AAF">
        <w:rPr>
          <w:rFonts w:hint="cs"/>
          <w:sz w:val="27"/>
          <w:rtl/>
          <w:lang w:bidi="fa-IR"/>
        </w:rPr>
        <w:t xml:space="preserve"> من وجهة نظر </w:t>
      </w:r>
      <w:r w:rsidR="00662099" w:rsidRPr="00B74AAF">
        <w:rPr>
          <w:rFonts w:hint="cs"/>
          <w:sz w:val="27"/>
          <w:rtl/>
          <w:lang w:bidi="fa-IR"/>
        </w:rPr>
        <w:t>المرجع الصانعي</w:t>
      </w:r>
      <w:r w:rsidRPr="00B74AAF">
        <w:rPr>
          <w:rFonts w:hint="cs"/>
          <w:sz w:val="27"/>
          <w:rtl/>
          <w:lang w:bidi="fa-IR"/>
        </w:rPr>
        <w:t xml:space="preserve"> معنى</w:t>
      </w:r>
      <w:r w:rsidR="00662099" w:rsidRPr="00B74AAF">
        <w:rPr>
          <w:rFonts w:hint="cs"/>
          <w:sz w:val="27"/>
          <w:rtl/>
          <w:lang w:bidi="fa-IR"/>
        </w:rPr>
        <w:t>ً</w:t>
      </w:r>
      <w:r w:rsidRPr="00B74AAF">
        <w:rPr>
          <w:rFonts w:hint="cs"/>
          <w:sz w:val="27"/>
          <w:rtl/>
          <w:lang w:bidi="fa-IR"/>
        </w:rPr>
        <w:t xml:space="preserve"> خاص</w:t>
      </w:r>
      <w:r w:rsidR="00662099" w:rsidRPr="00B74AAF">
        <w:rPr>
          <w:rFonts w:hint="cs"/>
          <w:sz w:val="27"/>
          <w:rtl/>
          <w:lang w:bidi="fa-IR"/>
        </w:rPr>
        <w:t>ّاً</w:t>
      </w:r>
      <w:r w:rsidRPr="00B74AAF">
        <w:rPr>
          <w:rFonts w:hint="cs"/>
          <w:sz w:val="27"/>
          <w:rtl/>
          <w:lang w:bidi="fa-IR"/>
        </w:rPr>
        <w:t xml:space="preserve">، وكما أسلفنا فإن عنوان </w:t>
      </w:r>
      <w:r w:rsidRPr="00B74AAF">
        <w:rPr>
          <w:rFonts w:hint="eastAsia"/>
          <w:sz w:val="24"/>
          <w:szCs w:val="24"/>
          <w:rtl/>
        </w:rPr>
        <w:t>«</w:t>
      </w:r>
      <w:r w:rsidRPr="00B74AAF">
        <w:rPr>
          <w:rFonts w:hint="cs"/>
          <w:sz w:val="27"/>
          <w:rtl/>
          <w:lang w:bidi="fa-IR"/>
        </w:rPr>
        <w:t>الكافر</w:t>
      </w:r>
      <w:r w:rsidRPr="00B74AAF">
        <w:rPr>
          <w:rFonts w:hint="eastAsia"/>
          <w:sz w:val="24"/>
          <w:szCs w:val="24"/>
          <w:rtl/>
        </w:rPr>
        <w:t>»</w:t>
      </w:r>
      <w:r w:rsidRPr="00B74AAF">
        <w:rPr>
          <w:rFonts w:hint="cs"/>
          <w:sz w:val="27"/>
          <w:rtl/>
          <w:lang w:bidi="fa-IR"/>
        </w:rPr>
        <w:t xml:space="preserve"> لا يشمل كل</w:t>
      </w:r>
      <w:r w:rsidR="00662099" w:rsidRPr="00B74AAF">
        <w:rPr>
          <w:rFonts w:hint="cs"/>
          <w:sz w:val="27"/>
          <w:rtl/>
          <w:lang w:bidi="fa-IR"/>
        </w:rPr>
        <w:t>ّ</w:t>
      </w:r>
      <w:r w:rsidRPr="00B74AAF">
        <w:rPr>
          <w:rFonts w:hint="cs"/>
          <w:sz w:val="27"/>
          <w:rtl/>
          <w:lang w:bidi="fa-IR"/>
        </w:rPr>
        <w:t xml:space="preserve"> م</w:t>
      </w:r>
      <w:r w:rsidR="00662099" w:rsidRPr="00B74AAF">
        <w:rPr>
          <w:rFonts w:hint="cs"/>
          <w:sz w:val="27"/>
          <w:rtl/>
          <w:lang w:bidi="fa-IR"/>
        </w:rPr>
        <w:t>َ</w:t>
      </w:r>
      <w:r w:rsidRPr="00B74AAF">
        <w:rPr>
          <w:rFonts w:hint="cs"/>
          <w:sz w:val="27"/>
          <w:rtl/>
          <w:lang w:bidi="fa-IR"/>
        </w:rPr>
        <w:t>ن</w:t>
      </w:r>
      <w:r w:rsidR="00662099" w:rsidRPr="00B74AAF">
        <w:rPr>
          <w:rFonts w:hint="cs"/>
          <w:sz w:val="27"/>
          <w:rtl/>
          <w:lang w:bidi="fa-IR"/>
        </w:rPr>
        <w:t>ْ</w:t>
      </w:r>
      <w:r w:rsidRPr="00B74AAF">
        <w:rPr>
          <w:rFonts w:hint="cs"/>
          <w:sz w:val="27"/>
          <w:rtl/>
          <w:lang w:bidi="fa-IR"/>
        </w:rPr>
        <w:t xml:space="preserve"> هو غير مسلم.</w:t>
      </w:r>
    </w:p>
    <w:p w:rsidR="00BE2D2D" w:rsidRPr="00B74AAF" w:rsidRDefault="00BE2D2D" w:rsidP="005445DC">
      <w:pPr>
        <w:rPr>
          <w:sz w:val="27"/>
          <w:rtl/>
          <w:lang w:bidi="fa-IR"/>
        </w:rPr>
      </w:pPr>
      <w:r w:rsidRPr="00B74AAF">
        <w:rPr>
          <w:rFonts w:hint="cs"/>
          <w:sz w:val="27"/>
          <w:rtl/>
          <w:lang w:bidi="fa-IR"/>
        </w:rPr>
        <w:t>إن الاهتمام بحرمة وكرامة الإنسان من وجهة نظر الشيخ الصانعي لا ينحصر بما تمّ</w:t>
      </w:r>
      <w:r w:rsidR="00662099" w:rsidRPr="00B74AAF">
        <w:rPr>
          <w:rFonts w:hint="cs"/>
          <w:sz w:val="27"/>
          <w:rtl/>
          <w:lang w:bidi="fa-IR"/>
        </w:rPr>
        <w:t>َ</w:t>
      </w:r>
      <w:r w:rsidRPr="00B74AAF">
        <w:rPr>
          <w:rFonts w:hint="cs"/>
          <w:sz w:val="27"/>
          <w:rtl/>
          <w:lang w:bidi="fa-IR"/>
        </w:rPr>
        <w:t>ت</w:t>
      </w:r>
      <w:r w:rsidR="00662099" w:rsidRPr="00B74AAF">
        <w:rPr>
          <w:rFonts w:hint="cs"/>
          <w:sz w:val="27"/>
          <w:rtl/>
          <w:lang w:bidi="fa-IR"/>
        </w:rPr>
        <w:t>ْ</w:t>
      </w:r>
      <w:r w:rsidRPr="00B74AAF">
        <w:rPr>
          <w:rFonts w:hint="cs"/>
          <w:sz w:val="27"/>
          <w:rtl/>
          <w:lang w:bidi="fa-IR"/>
        </w:rPr>
        <w:t xml:space="preserve"> الإشارة </w:t>
      </w:r>
      <w:r w:rsidR="00662099" w:rsidRPr="00B74AAF">
        <w:rPr>
          <w:rFonts w:hint="cs"/>
          <w:sz w:val="27"/>
          <w:rtl/>
          <w:lang w:bidi="fa-IR"/>
        </w:rPr>
        <w:t>إليه</w:t>
      </w:r>
      <w:r w:rsidRPr="00B74AAF">
        <w:rPr>
          <w:rFonts w:hint="cs"/>
          <w:sz w:val="27"/>
          <w:rtl/>
          <w:lang w:bidi="fa-IR"/>
        </w:rPr>
        <w:t xml:space="preserve"> في دائرة العقائد. لقد ترك هذا الاتجاه تأثيره في الأقسام الأخرى من الفقه أيضاً، ومن الممكن تحليل بعض النماذج من هذه الزاوية لاحقاً. كما قال سماحته في حكم كراهة ردّ ذوي الحاجة: إن هذا الحكم إنما يكون إذا لم يؤدّ</w:t>
      </w:r>
      <w:r w:rsidR="00D20C9B" w:rsidRPr="00B74AAF">
        <w:rPr>
          <w:rFonts w:hint="cs"/>
          <w:sz w:val="27"/>
          <w:rtl/>
          <w:lang w:bidi="fa-IR"/>
        </w:rPr>
        <w:t>ِ</w:t>
      </w:r>
      <w:r w:rsidRPr="00B74AAF">
        <w:rPr>
          <w:rFonts w:hint="cs"/>
          <w:sz w:val="27"/>
          <w:rtl/>
          <w:lang w:bidi="fa-IR"/>
        </w:rPr>
        <w:t xml:space="preserve"> إلى تحوّ</w:t>
      </w:r>
      <w:r w:rsidR="00D20C9B" w:rsidRPr="00B74AAF">
        <w:rPr>
          <w:rFonts w:hint="cs"/>
          <w:sz w:val="27"/>
          <w:rtl/>
          <w:lang w:bidi="fa-IR"/>
        </w:rPr>
        <w:t>ُ</w:t>
      </w:r>
      <w:r w:rsidRPr="00B74AAF">
        <w:rPr>
          <w:rFonts w:hint="cs"/>
          <w:sz w:val="27"/>
          <w:rtl/>
          <w:lang w:bidi="fa-IR"/>
        </w:rPr>
        <w:t>لهم إلى عالة</w:t>
      </w:r>
      <w:r w:rsidR="00D20C9B" w:rsidRPr="00B74AAF">
        <w:rPr>
          <w:rFonts w:hint="cs"/>
          <w:sz w:val="27"/>
          <w:rtl/>
          <w:lang w:bidi="fa-IR"/>
        </w:rPr>
        <w:t>ٍ</w:t>
      </w:r>
      <w:r w:rsidRPr="00B74AAF">
        <w:rPr>
          <w:rFonts w:hint="cs"/>
          <w:sz w:val="27"/>
          <w:rtl/>
          <w:lang w:bidi="fa-IR"/>
        </w:rPr>
        <w:t xml:space="preserve"> على المجتمع، وأما إذا أد</w:t>
      </w:r>
      <w:r w:rsidR="00D20C9B" w:rsidRPr="00B74AAF">
        <w:rPr>
          <w:rFonts w:hint="cs"/>
          <w:sz w:val="27"/>
          <w:rtl/>
          <w:lang w:bidi="fa-IR"/>
        </w:rPr>
        <w:t>ّ</w:t>
      </w:r>
      <w:r w:rsidRPr="00B74AAF">
        <w:rPr>
          <w:rFonts w:hint="cs"/>
          <w:sz w:val="27"/>
          <w:rtl/>
          <w:lang w:bidi="fa-IR"/>
        </w:rPr>
        <w:t>ى إلى ذلك فردّ</w:t>
      </w:r>
      <w:r w:rsidR="00D20C9B" w:rsidRPr="00B74AAF">
        <w:rPr>
          <w:rFonts w:hint="cs"/>
          <w:sz w:val="27"/>
          <w:rtl/>
          <w:lang w:bidi="fa-IR"/>
        </w:rPr>
        <w:t>ُ</w:t>
      </w:r>
      <w:r w:rsidRPr="00B74AAF">
        <w:rPr>
          <w:rFonts w:hint="cs"/>
          <w:sz w:val="27"/>
          <w:rtl/>
          <w:lang w:bidi="fa-IR"/>
        </w:rPr>
        <w:t>هم يكون واجباً.</w:t>
      </w:r>
    </w:p>
    <w:p w:rsidR="00BE2D2D" w:rsidRPr="00B74AAF" w:rsidRDefault="00BE2D2D" w:rsidP="00EB115C">
      <w:pPr>
        <w:spacing w:line="420" w:lineRule="exact"/>
        <w:rPr>
          <w:sz w:val="27"/>
          <w:rtl/>
          <w:lang w:bidi="fa-IR"/>
        </w:rPr>
      </w:pPr>
    </w:p>
    <w:p w:rsidR="00BE2D2D" w:rsidRPr="00B74AAF" w:rsidRDefault="00BE2D2D" w:rsidP="008E7895">
      <w:pPr>
        <w:pStyle w:val="31"/>
        <w:rPr>
          <w:color w:val="auto"/>
          <w:rtl/>
          <w:lang w:bidi="fa-IR"/>
        </w:rPr>
      </w:pPr>
      <w:r w:rsidRPr="00B74AAF">
        <w:rPr>
          <w:rFonts w:hint="cs"/>
          <w:color w:val="auto"/>
          <w:rtl/>
        </w:rPr>
        <w:t>2</w:t>
      </w:r>
      <w:r w:rsidRPr="00B74AAF">
        <w:rPr>
          <w:rFonts w:hint="cs"/>
          <w:color w:val="auto"/>
          <w:rtl/>
          <w:lang w:bidi="fa-IR"/>
        </w:rPr>
        <w:t>ـ الاختلاف بين الكافر وغير المسلم</w:t>
      </w:r>
    </w:p>
    <w:p w:rsidR="00BE2D2D" w:rsidRPr="00B74AAF" w:rsidRDefault="00BE2D2D" w:rsidP="005445DC">
      <w:pPr>
        <w:rPr>
          <w:sz w:val="27"/>
          <w:rtl/>
          <w:lang w:bidi="fa-IR"/>
        </w:rPr>
      </w:pPr>
      <w:r w:rsidRPr="00B74AAF">
        <w:rPr>
          <w:rFonts w:hint="cs"/>
          <w:sz w:val="27"/>
          <w:rtl/>
          <w:lang w:bidi="fa-IR"/>
        </w:rPr>
        <w:t>نعلم أن الكف</w:t>
      </w:r>
      <w:r w:rsidR="00D20C9B" w:rsidRPr="00B74AAF">
        <w:rPr>
          <w:rFonts w:hint="cs"/>
          <w:sz w:val="27"/>
          <w:rtl/>
          <w:lang w:bidi="fa-IR"/>
        </w:rPr>
        <w:t>ّ</w:t>
      </w:r>
      <w:r w:rsidRPr="00B74AAF">
        <w:rPr>
          <w:rFonts w:hint="cs"/>
          <w:sz w:val="27"/>
          <w:rtl/>
          <w:lang w:bidi="fa-IR"/>
        </w:rPr>
        <w:t xml:space="preserve">ار أو غير المسلمين ينقسمون من الناحية الفلسفية والكلامية إلى </w:t>
      </w:r>
      <w:r w:rsidRPr="00B74AAF">
        <w:rPr>
          <w:rFonts w:hint="cs"/>
          <w:sz w:val="27"/>
          <w:rtl/>
          <w:lang w:bidi="fa-IR"/>
        </w:rPr>
        <w:lastRenderedPageBreak/>
        <w:t xml:space="preserve">قسمين: </w:t>
      </w:r>
      <w:r w:rsidRPr="00B74AAF">
        <w:rPr>
          <w:rFonts w:hint="eastAsia"/>
          <w:sz w:val="24"/>
          <w:szCs w:val="24"/>
          <w:rtl/>
          <w:lang w:bidi="fa-IR"/>
        </w:rPr>
        <w:t>«</w:t>
      </w:r>
      <w:r w:rsidRPr="00B74AAF">
        <w:rPr>
          <w:rFonts w:hint="cs"/>
          <w:sz w:val="27"/>
          <w:rtl/>
          <w:lang w:bidi="fa-IR"/>
        </w:rPr>
        <w:t>قاصرون</w:t>
      </w:r>
      <w:r w:rsidRPr="00B74AAF">
        <w:rPr>
          <w:rFonts w:hint="eastAsia"/>
          <w:sz w:val="24"/>
          <w:szCs w:val="24"/>
          <w:rtl/>
          <w:lang w:bidi="fa-IR"/>
        </w:rPr>
        <w:t>»</w:t>
      </w:r>
      <w:r w:rsidR="00D20C9B" w:rsidRPr="00B74AAF">
        <w:rPr>
          <w:rFonts w:hint="cs"/>
          <w:sz w:val="27"/>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مقصّ</w:t>
      </w:r>
      <w:r w:rsidR="00D20C9B" w:rsidRPr="00B74AAF">
        <w:rPr>
          <w:rFonts w:hint="cs"/>
          <w:sz w:val="27"/>
          <w:rtl/>
          <w:lang w:bidi="fa-IR"/>
        </w:rPr>
        <w:t>ِ</w:t>
      </w:r>
      <w:r w:rsidRPr="00B74AAF">
        <w:rPr>
          <w:rFonts w:hint="cs"/>
          <w:sz w:val="27"/>
          <w:rtl/>
          <w:lang w:bidi="fa-IR"/>
        </w:rPr>
        <w:t>رون</w:t>
      </w:r>
      <w:r w:rsidRPr="00B74AAF">
        <w:rPr>
          <w:rFonts w:hint="eastAsia"/>
          <w:sz w:val="24"/>
          <w:szCs w:val="24"/>
          <w:rtl/>
          <w:lang w:bidi="fa-IR"/>
        </w:rPr>
        <w:t>»</w:t>
      </w:r>
      <w:r w:rsidRPr="00B74AAF">
        <w:rPr>
          <w:rFonts w:hint="cs"/>
          <w:sz w:val="27"/>
          <w:rtl/>
          <w:lang w:bidi="fa-IR"/>
        </w:rPr>
        <w:t>. إن القاصرين</w:t>
      </w:r>
      <w:r w:rsidR="00D20C9B" w:rsidRPr="00B74AAF">
        <w:rPr>
          <w:rFonts w:hint="cs"/>
          <w:sz w:val="27"/>
          <w:rtl/>
          <w:lang w:bidi="fa-IR"/>
        </w:rPr>
        <w:t>،</w:t>
      </w:r>
      <w:r w:rsidRPr="00B74AAF">
        <w:rPr>
          <w:rFonts w:hint="cs"/>
          <w:sz w:val="27"/>
          <w:rtl/>
          <w:lang w:bidi="fa-IR"/>
        </w:rPr>
        <w:t xml:space="preserve"> وهم الذين يمث</w:t>
      </w:r>
      <w:r w:rsidR="00D20C9B" w:rsidRPr="00B74AAF">
        <w:rPr>
          <w:rFonts w:hint="cs"/>
          <w:sz w:val="27"/>
          <w:rtl/>
          <w:lang w:bidi="fa-IR"/>
        </w:rPr>
        <w:t>ِّ</w:t>
      </w:r>
      <w:r w:rsidRPr="00B74AAF">
        <w:rPr>
          <w:rFonts w:hint="cs"/>
          <w:sz w:val="27"/>
          <w:rtl/>
          <w:lang w:bidi="fa-IR"/>
        </w:rPr>
        <w:t>لون ـ بح</w:t>
      </w:r>
      <w:r w:rsidR="00D20C9B" w:rsidRPr="00B74AAF">
        <w:rPr>
          <w:rFonts w:hint="cs"/>
          <w:sz w:val="27"/>
          <w:rtl/>
          <w:lang w:bidi="fa-IR"/>
        </w:rPr>
        <w:t>َ</w:t>
      </w:r>
      <w:r w:rsidRPr="00B74AAF">
        <w:rPr>
          <w:rFonts w:hint="cs"/>
          <w:sz w:val="27"/>
          <w:rtl/>
          <w:lang w:bidi="fa-IR"/>
        </w:rPr>
        <w:t>س</w:t>
      </w:r>
      <w:r w:rsidR="00D20C9B" w:rsidRPr="00B74AAF">
        <w:rPr>
          <w:rFonts w:hint="cs"/>
          <w:sz w:val="27"/>
          <w:rtl/>
          <w:lang w:bidi="fa-IR"/>
        </w:rPr>
        <w:t>َ</w:t>
      </w:r>
      <w:r w:rsidRPr="00B74AAF">
        <w:rPr>
          <w:rFonts w:hint="cs"/>
          <w:sz w:val="27"/>
          <w:rtl/>
          <w:lang w:bidi="fa-IR"/>
        </w:rPr>
        <w:t>ب تعبير الإمام الخميني</w:t>
      </w:r>
      <w:r w:rsidR="005445DC" w:rsidRPr="00AC4DE2">
        <w:rPr>
          <w:rFonts w:cs="Mosawi" w:hint="cs"/>
          <w:sz w:val="22"/>
          <w:szCs w:val="22"/>
          <w:rtl/>
          <w:lang w:bidi="fa-IR"/>
        </w:rPr>
        <w:t>&amp;</w:t>
      </w:r>
      <w:r w:rsidRPr="00B74AAF">
        <w:rPr>
          <w:rFonts w:hint="cs"/>
          <w:sz w:val="27"/>
          <w:rtl/>
          <w:lang w:bidi="fa-IR"/>
        </w:rPr>
        <w:t xml:space="preserve"> ـ الأغلبية الساحقة من الكف</w:t>
      </w:r>
      <w:r w:rsidR="00D20C9B" w:rsidRPr="00B74AAF">
        <w:rPr>
          <w:rFonts w:hint="cs"/>
          <w:sz w:val="27"/>
          <w:rtl/>
          <w:lang w:bidi="fa-IR"/>
        </w:rPr>
        <w:t>ّ</w:t>
      </w:r>
      <w:r w:rsidRPr="00B74AAF">
        <w:rPr>
          <w:rFonts w:hint="cs"/>
          <w:sz w:val="27"/>
          <w:rtl/>
          <w:lang w:bidi="fa-IR"/>
        </w:rPr>
        <w:t>ار، معذورون في معتقداتهم وأعمالهم، ومن هذه الناحية لا يجب اعتبارهم من الخالدين في جهن</w:t>
      </w:r>
      <w:r w:rsidR="00D20C9B" w:rsidRPr="00B74AAF">
        <w:rPr>
          <w:rFonts w:hint="cs"/>
          <w:sz w:val="27"/>
          <w:rtl/>
          <w:lang w:bidi="fa-IR"/>
        </w:rPr>
        <w:t>ّ</w:t>
      </w:r>
      <w:r w:rsidRPr="00B74AAF">
        <w:rPr>
          <w:rFonts w:hint="cs"/>
          <w:sz w:val="27"/>
          <w:rtl/>
          <w:lang w:bidi="fa-IR"/>
        </w:rPr>
        <w:t xml:space="preserve">م بسبب اعتقادهم وأعمالهم، بل إن الصالحين منهم ـ كما قال الشهيد </w:t>
      </w:r>
      <w:r w:rsidR="00D20C9B" w:rsidRPr="00B74AAF">
        <w:rPr>
          <w:rFonts w:hint="cs"/>
          <w:sz w:val="27"/>
          <w:rtl/>
          <w:lang w:bidi="fa-IR"/>
        </w:rPr>
        <w:t>م</w:t>
      </w:r>
      <w:r w:rsidRPr="00B74AAF">
        <w:rPr>
          <w:rFonts w:hint="cs"/>
          <w:sz w:val="27"/>
          <w:rtl/>
          <w:lang w:bidi="fa-IR"/>
        </w:rPr>
        <w:t>طه</w:t>
      </w:r>
      <w:r w:rsidR="00D20C9B" w:rsidRPr="00B74AAF">
        <w:rPr>
          <w:rFonts w:hint="cs"/>
          <w:sz w:val="27"/>
          <w:rtl/>
          <w:lang w:bidi="fa-IR"/>
        </w:rPr>
        <w:t>َّ</w:t>
      </w:r>
      <w:r w:rsidRPr="00B74AAF">
        <w:rPr>
          <w:rFonts w:hint="cs"/>
          <w:sz w:val="27"/>
          <w:rtl/>
          <w:lang w:bidi="fa-IR"/>
        </w:rPr>
        <w:t>ري ـ من أهل الجن</w:t>
      </w:r>
      <w:r w:rsidR="00D20C9B" w:rsidRPr="00B74AAF">
        <w:rPr>
          <w:rFonts w:hint="cs"/>
          <w:sz w:val="27"/>
          <w:rtl/>
          <w:lang w:bidi="fa-IR"/>
        </w:rPr>
        <w:t>ّ</w:t>
      </w:r>
      <w:r w:rsidRPr="00B74AAF">
        <w:rPr>
          <w:rFonts w:hint="cs"/>
          <w:sz w:val="27"/>
          <w:rtl/>
          <w:lang w:bidi="fa-IR"/>
        </w:rPr>
        <w:t>ة. وأما من الناحية الشرعية</w:t>
      </w:r>
      <w:r w:rsidR="00D20C9B" w:rsidRPr="00B74AAF">
        <w:rPr>
          <w:rFonts w:hint="cs"/>
          <w:sz w:val="27"/>
          <w:rtl/>
          <w:lang w:bidi="fa-IR"/>
        </w:rPr>
        <w:t>،</w:t>
      </w:r>
      <w:r w:rsidRPr="00B74AAF">
        <w:rPr>
          <w:rFonts w:hint="cs"/>
          <w:sz w:val="27"/>
          <w:rtl/>
          <w:lang w:bidi="fa-IR"/>
        </w:rPr>
        <w:t xml:space="preserve"> الناظرة إلى التقسيم الاعتباري والفقهي بين المسلم وغير المسلم في المسائل والأحكام، فإن فقهاءنا إم</w:t>
      </w:r>
      <w:r w:rsidR="00D20C9B" w:rsidRPr="00B74AAF">
        <w:rPr>
          <w:rFonts w:hint="cs"/>
          <w:sz w:val="27"/>
          <w:rtl/>
          <w:lang w:bidi="fa-IR"/>
        </w:rPr>
        <w:t>ّ</w:t>
      </w:r>
      <w:r w:rsidRPr="00B74AAF">
        <w:rPr>
          <w:rFonts w:hint="cs"/>
          <w:sz w:val="27"/>
          <w:rtl/>
          <w:lang w:bidi="fa-IR"/>
        </w:rPr>
        <w:t>ا لم ير</w:t>
      </w:r>
      <w:r w:rsidR="00D20C9B" w:rsidRPr="00B74AAF">
        <w:rPr>
          <w:rFonts w:hint="cs"/>
          <w:sz w:val="27"/>
          <w:rtl/>
          <w:lang w:bidi="fa-IR"/>
        </w:rPr>
        <w:t>َ</w:t>
      </w:r>
      <w:r w:rsidRPr="00B74AAF">
        <w:rPr>
          <w:rFonts w:hint="cs"/>
          <w:sz w:val="27"/>
          <w:rtl/>
          <w:lang w:bidi="fa-IR"/>
        </w:rPr>
        <w:t>و</w:t>
      </w:r>
      <w:r w:rsidR="00D20C9B" w:rsidRPr="00B74AAF">
        <w:rPr>
          <w:rFonts w:hint="cs"/>
          <w:sz w:val="27"/>
          <w:rtl/>
          <w:lang w:bidi="fa-IR"/>
        </w:rPr>
        <w:t>ْ</w:t>
      </w:r>
      <w:r w:rsidRPr="00B74AAF">
        <w:rPr>
          <w:rFonts w:hint="cs"/>
          <w:sz w:val="27"/>
          <w:rtl/>
          <w:lang w:bidi="fa-IR"/>
        </w:rPr>
        <w:t xml:space="preserve">ا فرقاً بين أنواع الكفر، أو أنهم وجدوا الفرق بملاك </w:t>
      </w:r>
      <w:r w:rsidRPr="00B74AAF">
        <w:rPr>
          <w:rFonts w:hint="eastAsia"/>
          <w:sz w:val="24"/>
          <w:szCs w:val="24"/>
          <w:rtl/>
          <w:lang w:bidi="fa-IR"/>
        </w:rPr>
        <w:t>«</w:t>
      </w:r>
      <w:r w:rsidRPr="00B74AAF">
        <w:rPr>
          <w:rFonts w:hint="cs"/>
          <w:sz w:val="27"/>
          <w:rtl/>
          <w:lang w:bidi="fa-IR"/>
        </w:rPr>
        <w:t>أهل الكتاب</w:t>
      </w:r>
      <w:r w:rsidRPr="00B74AAF">
        <w:rPr>
          <w:rFonts w:hint="eastAsia"/>
          <w:sz w:val="24"/>
          <w:szCs w:val="24"/>
          <w:rtl/>
          <w:lang w:bidi="fa-IR"/>
        </w:rPr>
        <w:t>»</w:t>
      </w:r>
      <w:r w:rsidRPr="00B74AAF">
        <w:rPr>
          <w:rFonts w:hint="cs"/>
          <w:sz w:val="27"/>
          <w:rtl/>
          <w:lang w:bidi="fa-IR"/>
        </w:rPr>
        <w:t xml:space="preserve"> أو </w:t>
      </w:r>
      <w:r w:rsidRPr="00B74AAF">
        <w:rPr>
          <w:rFonts w:hint="eastAsia"/>
          <w:sz w:val="24"/>
          <w:szCs w:val="24"/>
          <w:rtl/>
          <w:lang w:bidi="fa-IR"/>
        </w:rPr>
        <w:t>«</w:t>
      </w:r>
      <w:r w:rsidRPr="00B74AAF">
        <w:rPr>
          <w:rFonts w:hint="cs"/>
          <w:sz w:val="27"/>
          <w:rtl/>
          <w:lang w:bidi="fa-IR"/>
        </w:rPr>
        <w:t>أهل الذم</w:t>
      </w:r>
      <w:r w:rsidR="00D20C9B" w:rsidRPr="00B74AAF">
        <w:rPr>
          <w:rFonts w:hint="cs"/>
          <w:sz w:val="27"/>
          <w:rtl/>
          <w:lang w:bidi="fa-IR"/>
        </w:rPr>
        <w:t>ّ</w:t>
      </w:r>
      <w:r w:rsidRPr="00B74AAF">
        <w:rPr>
          <w:rFonts w:hint="cs"/>
          <w:sz w:val="27"/>
          <w:rtl/>
          <w:lang w:bidi="fa-IR"/>
        </w:rPr>
        <w:t>ة</w:t>
      </w:r>
      <w:r w:rsidRPr="00B74AAF">
        <w:rPr>
          <w:rFonts w:hint="eastAsia"/>
          <w:sz w:val="24"/>
          <w:szCs w:val="24"/>
          <w:rtl/>
          <w:lang w:bidi="fa-IR"/>
        </w:rPr>
        <w:t>»</w:t>
      </w:r>
      <w:r w:rsidRPr="00B74AAF">
        <w:rPr>
          <w:rFonts w:hint="cs"/>
          <w:sz w:val="27"/>
          <w:rtl/>
          <w:lang w:bidi="fa-IR"/>
        </w:rPr>
        <w:t xml:space="preserve"> وعدمه. </w:t>
      </w:r>
      <w:r w:rsidR="00D20C9B" w:rsidRPr="00B74AAF">
        <w:rPr>
          <w:rFonts w:hint="cs"/>
          <w:sz w:val="27"/>
          <w:rtl/>
          <w:lang w:bidi="fa-IR"/>
        </w:rPr>
        <w:t>و</w:t>
      </w:r>
      <w:r w:rsidRPr="00B74AAF">
        <w:rPr>
          <w:rFonts w:hint="cs"/>
          <w:sz w:val="27"/>
          <w:rtl/>
          <w:lang w:bidi="fa-IR"/>
        </w:rPr>
        <w:t>من ذلك</w:t>
      </w:r>
      <w:r w:rsidR="00D20C9B" w:rsidRPr="00B74AAF">
        <w:rPr>
          <w:rFonts w:hint="cs"/>
          <w:sz w:val="27"/>
          <w:rtl/>
          <w:lang w:bidi="fa-IR"/>
        </w:rPr>
        <w:t>،</w:t>
      </w:r>
      <w:r w:rsidRPr="00B74AAF">
        <w:rPr>
          <w:rFonts w:hint="cs"/>
          <w:sz w:val="27"/>
          <w:rtl/>
          <w:lang w:bidi="fa-IR"/>
        </w:rPr>
        <w:t xml:space="preserve"> على سبيل المثال</w:t>
      </w:r>
      <w:r w:rsidR="00D20C9B" w:rsidRPr="00B74AAF">
        <w:rPr>
          <w:rFonts w:hint="cs"/>
          <w:sz w:val="27"/>
          <w:rtl/>
          <w:lang w:bidi="fa-IR"/>
        </w:rPr>
        <w:t>:</w:t>
      </w:r>
      <w:r w:rsidRPr="00B74AAF">
        <w:rPr>
          <w:rFonts w:hint="cs"/>
          <w:sz w:val="27"/>
          <w:rtl/>
          <w:lang w:bidi="fa-IR"/>
        </w:rPr>
        <w:t xml:space="preserve"> </w:t>
      </w:r>
      <w:r w:rsidR="00D20C9B" w:rsidRPr="00B74AAF">
        <w:rPr>
          <w:rFonts w:hint="cs"/>
          <w:sz w:val="27"/>
          <w:rtl/>
          <w:lang w:bidi="fa-IR"/>
        </w:rPr>
        <w:t>إ</w:t>
      </w:r>
      <w:r w:rsidRPr="00B74AAF">
        <w:rPr>
          <w:rFonts w:hint="cs"/>
          <w:sz w:val="27"/>
          <w:rtl/>
          <w:lang w:bidi="fa-IR"/>
        </w:rPr>
        <w:t>نهم في بحث حكم الغ</w:t>
      </w:r>
      <w:r w:rsidR="00D20C9B" w:rsidRPr="00B74AAF">
        <w:rPr>
          <w:rFonts w:hint="cs"/>
          <w:sz w:val="27"/>
          <w:rtl/>
          <w:lang w:bidi="fa-IR"/>
        </w:rPr>
        <w:t>ِ</w:t>
      </w:r>
      <w:r w:rsidRPr="00B74AAF">
        <w:rPr>
          <w:rFonts w:hint="cs"/>
          <w:sz w:val="27"/>
          <w:rtl/>
          <w:lang w:bidi="fa-IR"/>
        </w:rPr>
        <w:t>يبة لم يفرّ</w:t>
      </w:r>
      <w:r w:rsidR="00D20C9B" w:rsidRPr="00B74AAF">
        <w:rPr>
          <w:rFonts w:hint="cs"/>
          <w:sz w:val="27"/>
          <w:rtl/>
          <w:lang w:bidi="fa-IR"/>
        </w:rPr>
        <w:t>ِ</w:t>
      </w:r>
      <w:r w:rsidRPr="00B74AAF">
        <w:rPr>
          <w:rFonts w:hint="cs"/>
          <w:sz w:val="27"/>
          <w:rtl/>
          <w:lang w:bidi="fa-IR"/>
        </w:rPr>
        <w:t>قوا بين أصناف غير المسلمين، وفي حكم الطهارة والنجاسة إذا وجدوا فرقاً فهو يعود إلى كونهم من أهل الكتاب أو من غيرهم.</w:t>
      </w:r>
    </w:p>
    <w:p w:rsidR="00BE2D2D" w:rsidRPr="00B74AAF" w:rsidRDefault="00BE2D2D" w:rsidP="005445DC">
      <w:pPr>
        <w:rPr>
          <w:sz w:val="27"/>
          <w:rtl/>
          <w:lang w:bidi="fa-IR"/>
        </w:rPr>
      </w:pPr>
      <w:r w:rsidRPr="00B74AAF">
        <w:rPr>
          <w:rFonts w:hint="cs"/>
          <w:sz w:val="27"/>
          <w:rtl/>
          <w:lang w:bidi="fa-IR"/>
        </w:rPr>
        <w:t>إلا</w:t>
      </w:r>
      <w:r w:rsidR="00D20C9B" w:rsidRPr="00B74AAF">
        <w:rPr>
          <w:rFonts w:hint="cs"/>
          <w:sz w:val="27"/>
          <w:rtl/>
          <w:lang w:bidi="fa-IR"/>
        </w:rPr>
        <w:t>ّ</w:t>
      </w:r>
      <w:r w:rsidRPr="00B74AAF">
        <w:rPr>
          <w:rFonts w:hint="cs"/>
          <w:sz w:val="27"/>
          <w:rtl/>
          <w:lang w:bidi="fa-IR"/>
        </w:rPr>
        <w:t xml:space="preserve"> أن من بين المباني الفقهية العام</w:t>
      </w:r>
      <w:r w:rsidR="00D20C9B" w:rsidRPr="00B74AAF">
        <w:rPr>
          <w:rFonts w:hint="cs"/>
          <w:sz w:val="27"/>
          <w:rtl/>
          <w:lang w:bidi="fa-IR"/>
        </w:rPr>
        <w:t>ّ</w:t>
      </w:r>
      <w:r w:rsidRPr="00B74AAF">
        <w:rPr>
          <w:rFonts w:hint="cs"/>
          <w:sz w:val="27"/>
          <w:rtl/>
          <w:lang w:bidi="fa-IR"/>
        </w:rPr>
        <w:t xml:space="preserve">ة </w:t>
      </w:r>
      <w:r w:rsidR="00D20C9B" w:rsidRPr="00B74AAF">
        <w:rPr>
          <w:rFonts w:hint="cs"/>
          <w:sz w:val="27"/>
          <w:rtl/>
          <w:lang w:bidi="fa-IR"/>
        </w:rPr>
        <w:t>ل</w:t>
      </w:r>
      <w:r w:rsidRPr="00B74AAF">
        <w:rPr>
          <w:rFonts w:hint="cs"/>
          <w:sz w:val="27"/>
          <w:rtl/>
          <w:lang w:bidi="fa-IR"/>
        </w:rPr>
        <w:t>لشيخ الصانعي</w:t>
      </w:r>
      <w:r w:rsidR="00D20C9B" w:rsidRPr="00B74AAF">
        <w:rPr>
          <w:rFonts w:hint="cs"/>
          <w:sz w:val="27"/>
          <w:rtl/>
          <w:lang w:bidi="fa-IR"/>
        </w:rPr>
        <w:t xml:space="preserve">، </w:t>
      </w:r>
      <w:r w:rsidRPr="00B74AAF">
        <w:rPr>
          <w:rFonts w:hint="cs"/>
          <w:sz w:val="27"/>
          <w:rtl/>
          <w:lang w:bidi="fa-IR"/>
        </w:rPr>
        <w:t>التي تعدّ منشأ اجتهادياً للعديد من فتاو</w:t>
      </w:r>
      <w:r w:rsidR="00D20C9B" w:rsidRPr="00B74AAF">
        <w:rPr>
          <w:rFonts w:hint="cs"/>
          <w:sz w:val="27"/>
          <w:rtl/>
          <w:lang w:bidi="fa-IR"/>
        </w:rPr>
        <w:t>ا</w:t>
      </w:r>
      <w:r w:rsidRPr="00B74AAF">
        <w:rPr>
          <w:rFonts w:hint="cs"/>
          <w:sz w:val="27"/>
          <w:rtl/>
          <w:lang w:bidi="fa-IR"/>
        </w:rPr>
        <w:t>ه بشأن تنظيم العلاقات الإنسانية بين المسلمين وغير المسلمين، هي أن غير المسلمين لا ينقسمون إلى</w:t>
      </w:r>
      <w:r w:rsidR="00D20C9B" w:rsidRPr="00B74AAF">
        <w:rPr>
          <w:rFonts w:hint="cs"/>
          <w:sz w:val="27"/>
          <w:rtl/>
          <w:lang w:bidi="fa-IR"/>
        </w:rPr>
        <w:t>:</w:t>
      </w:r>
      <w:r w:rsidRPr="00B74AAF">
        <w:rPr>
          <w:rFonts w:hint="cs"/>
          <w:sz w:val="27"/>
          <w:rtl/>
          <w:lang w:bidi="fa-IR"/>
        </w:rPr>
        <w:t xml:space="preserve"> قاصرين ومقص</w:t>
      </w:r>
      <w:r w:rsidR="00D20C9B" w:rsidRPr="00B74AAF">
        <w:rPr>
          <w:rFonts w:hint="cs"/>
          <w:sz w:val="27"/>
          <w:rtl/>
          <w:lang w:bidi="fa-IR"/>
        </w:rPr>
        <w:t>ِّ</w:t>
      </w:r>
      <w:r w:rsidRPr="00B74AAF">
        <w:rPr>
          <w:rFonts w:hint="cs"/>
          <w:sz w:val="27"/>
          <w:rtl/>
          <w:lang w:bidi="fa-IR"/>
        </w:rPr>
        <w:t>رين من الناحية الكلامية والفلسفية فقط، بل يجب تقسيمهم إلى هذين القسمين ـ بهذا الملاك ـ من الناحية الفقهية والشرعية أيضاً:</w:t>
      </w:r>
    </w:p>
    <w:p w:rsidR="00BE2D2D" w:rsidRPr="00B74AAF" w:rsidRDefault="00BE2D2D" w:rsidP="005445DC">
      <w:pPr>
        <w:rPr>
          <w:sz w:val="27"/>
          <w:rtl/>
          <w:lang w:bidi="fa-IR"/>
        </w:rPr>
      </w:pPr>
      <w:r w:rsidRPr="00976206">
        <w:rPr>
          <w:rFonts w:eastAsia="Lotus Linotype" w:hint="cs"/>
          <w:sz w:val="27"/>
          <w:rtl/>
        </w:rPr>
        <w:t>1ـ</w:t>
      </w:r>
      <w:r w:rsidRPr="00B74AAF">
        <w:rPr>
          <w:rFonts w:hint="cs"/>
          <w:sz w:val="27"/>
          <w:rtl/>
        </w:rPr>
        <w:t xml:space="preserve"> إن </w:t>
      </w:r>
      <w:r w:rsidRPr="00B74AAF">
        <w:rPr>
          <w:rFonts w:hint="eastAsia"/>
          <w:sz w:val="24"/>
          <w:szCs w:val="24"/>
          <w:rtl/>
        </w:rPr>
        <w:t>«</w:t>
      </w:r>
      <w:r w:rsidRPr="00B74AAF">
        <w:rPr>
          <w:rFonts w:hint="cs"/>
          <w:sz w:val="27"/>
          <w:rtl/>
        </w:rPr>
        <w:t>الكف</w:t>
      </w:r>
      <w:r w:rsidR="00D20C9B" w:rsidRPr="00B74AAF">
        <w:rPr>
          <w:rFonts w:hint="cs"/>
          <w:sz w:val="27"/>
          <w:rtl/>
        </w:rPr>
        <w:t>ّ</w:t>
      </w:r>
      <w:r w:rsidRPr="00B74AAF">
        <w:rPr>
          <w:rFonts w:hint="cs"/>
          <w:sz w:val="27"/>
          <w:rtl/>
        </w:rPr>
        <w:t>ار المعاندين</w:t>
      </w:r>
      <w:r w:rsidRPr="00B74AAF">
        <w:rPr>
          <w:rFonts w:hint="eastAsia"/>
          <w:sz w:val="24"/>
          <w:szCs w:val="24"/>
          <w:rtl/>
        </w:rPr>
        <w:t>»</w:t>
      </w:r>
      <w:r w:rsidR="00D20C9B" w:rsidRPr="00B74AAF">
        <w:rPr>
          <w:rFonts w:hint="cs"/>
          <w:sz w:val="27"/>
          <w:rtl/>
        </w:rPr>
        <w:t>،</w:t>
      </w:r>
      <w:r w:rsidRPr="00B74AAF">
        <w:rPr>
          <w:rFonts w:hint="cs"/>
          <w:sz w:val="27"/>
          <w:rtl/>
        </w:rPr>
        <w:t xml:space="preserve"> الذين أشار إليهم القرآن الكريم بقوله: </w:t>
      </w:r>
      <w:r w:rsidRPr="00B74AAF">
        <w:rPr>
          <w:rFonts w:ascii="Mosawi" w:hAnsi="Mosawi" w:cs="Mosawi"/>
          <w:sz w:val="24"/>
          <w:szCs w:val="24"/>
          <w:rtl/>
        </w:rPr>
        <w:t>﴿</w:t>
      </w:r>
      <w:r w:rsidRPr="00B74AAF">
        <w:rPr>
          <w:b/>
          <w:bCs/>
          <w:sz w:val="27"/>
          <w:rtl/>
          <w:lang w:bidi="fa-IR"/>
        </w:rPr>
        <w:t>وَجَحَدُوا بِهَا وَاسْتَيْقَنَتْهَا أَنْفُسُهُمْ ظُلْم</w:t>
      </w:r>
      <w:r w:rsidR="005C36B5" w:rsidRPr="00B74AAF">
        <w:rPr>
          <w:b/>
          <w:bCs/>
          <w:sz w:val="27"/>
          <w:rtl/>
          <w:lang w:bidi="fa-IR"/>
        </w:rPr>
        <w:t>اً</w:t>
      </w:r>
      <w:r w:rsidRPr="00B74AAF">
        <w:rPr>
          <w:b/>
          <w:bCs/>
          <w:sz w:val="27"/>
          <w:rtl/>
          <w:lang w:bidi="fa-IR"/>
        </w:rPr>
        <w:t xml:space="preserve"> وَعُلُوّ</w:t>
      </w:r>
      <w:r w:rsidR="005C36B5" w:rsidRPr="00B74AAF">
        <w:rPr>
          <w:b/>
          <w:bCs/>
          <w:sz w:val="27"/>
          <w:rtl/>
          <w:lang w:bidi="fa-IR"/>
        </w:rPr>
        <w:t>اً</w:t>
      </w:r>
      <w:r w:rsidRPr="00B74AAF">
        <w:rPr>
          <w:rFonts w:ascii="Mosawi" w:hAnsi="Mosawi" w:cs="Mosawi"/>
          <w:sz w:val="24"/>
          <w:szCs w:val="24"/>
          <w:rtl/>
        </w:rPr>
        <w:t>﴾</w:t>
      </w:r>
      <w:r w:rsidRPr="00B74AAF">
        <w:rPr>
          <w:rFonts w:hint="cs"/>
          <w:sz w:val="27"/>
          <w:rtl/>
          <w:lang w:bidi="fa-IR"/>
        </w:rPr>
        <w:t xml:space="preserve"> (النمل: </w:t>
      </w:r>
      <w:r w:rsidRPr="00976206">
        <w:rPr>
          <w:rFonts w:eastAsia="Lotus Linotype" w:hint="cs"/>
          <w:sz w:val="27"/>
          <w:rtl/>
        </w:rPr>
        <w:t>14</w:t>
      </w:r>
      <w:r w:rsidRPr="00B74AAF">
        <w:rPr>
          <w:rFonts w:hint="cs"/>
          <w:sz w:val="27"/>
          <w:rtl/>
          <w:lang w:bidi="fa-IR"/>
        </w:rPr>
        <w:t>)، مقصّ</w:t>
      </w:r>
      <w:r w:rsidR="00D20C9B" w:rsidRPr="00B74AAF">
        <w:rPr>
          <w:rFonts w:hint="cs"/>
          <w:sz w:val="27"/>
          <w:rtl/>
          <w:lang w:bidi="fa-IR"/>
        </w:rPr>
        <w:t>ِ</w:t>
      </w:r>
      <w:r w:rsidRPr="00B74AAF">
        <w:rPr>
          <w:rFonts w:hint="cs"/>
          <w:sz w:val="27"/>
          <w:rtl/>
          <w:lang w:bidi="fa-IR"/>
        </w:rPr>
        <w:t>رون أيضاً؛ إذ يقصّرون في معرفة الحق</w:t>
      </w:r>
      <w:r w:rsidR="00D20C9B" w:rsidRPr="00B74AAF">
        <w:rPr>
          <w:rFonts w:hint="cs"/>
          <w:sz w:val="27"/>
          <w:rtl/>
          <w:lang w:bidi="fa-IR"/>
        </w:rPr>
        <w:t>ّ</w:t>
      </w:r>
      <w:r w:rsidRPr="00B74AAF">
        <w:rPr>
          <w:rFonts w:hint="cs"/>
          <w:sz w:val="27"/>
          <w:rtl/>
          <w:lang w:bidi="fa-IR"/>
        </w:rPr>
        <w:t xml:space="preserve"> رغم تمك</w:t>
      </w:r>
      <w:r w:rsidR="00D20C9B" w:rsidRPr="00B74AAF">
        <w:rPr>
          <w:rFonts w:hint="cs"/>
          <w:sz w:val="27"/>
          <w:rtl/>
          <w:lang w:bidi="fa-IR"/>
        </w:rPr>
        <w:t>ُّ</w:t>
      </w:r>
      <w:r w:rsidRPr="00B74AAF">
        <w:rPr>
          <w:rFonts w:hint="cs"/>
          <w:sz w:val="27"/>
          <w:rtl/>
          <w:lang w:bidi="fa-IR"/>
        </w:rPr>
        <w:t>نهم من ذلك.</w:t>
      </w:r>
    </w:p>
    <w:p w:rsidR="00BE2D2D" w:rsidRPr="00B74AAF" w:rsidRDefault="00BE2D2D" w:rsidP="005445DC">
      <w:pPr>
        <w:rPr>
          <w:sz w:val="27"/>
          <w:rtl/>
          <w:lang w:bidi="fa-IR"/>
        </w:rPr>
      </w:pPr>
      <w:r w:rsidRPr="00976206">
        <w:rPr>
          <w:rFonts w:eastAsia="Lotus Linotype" w:hint="cs"/>
          <w:sz w:val="27"/>
          <w:rtl/>
        </w:rPr>
        <w:t>2ـ</w:t>
      </w:r>
      <w:r w:rsidRPr="00B74AAF">
        <w:rPr>
          <w:rFonts w:hint="cs"/>
          <w:sz w:val="27"/>
          <w:rtl/>
        </w:rPr>
        <w:t xml:space="preserve"> </w:t>
      </w:r>
      <w:r w:rsidRPr="00B74AAF">
        <w:rPr>
          <w:rFonts w:hint="eastAsia"/>
          <w:sz w:val="24"/>
          <w:szCs w:val="24"/>
          <w:rtl/>
        </w:rPr>
        <w:t>«</w:t>
      </w:r>
      <w:r w:rsidRPr="00B74AAF">
        <w:rPr>
          <w:rFonts w:hint="cs"/>
          <w:sz w:val="27"/>
          <w:rtl/>
        </w:rPr>
        <w:t>غير المسلم المعذور</w:t>
      </w:r>
      <w:r w:rsidRPr="00B74AAF">
        <w:rPr>
          <w:rFonts w:hint="eastAsia"/>
          <w:sz w:val="24"/>
          <w:szCs w:val="24"/>
          <w:rtl/>
        </w:rPr>
        <w:t>»</w:t>
      </w:r>
      <w:r w:rsidRPr="00B74AAF">
        <w:rPr>
          <w:rFonts w:hint="cs"/>
          <w:sz w:val="27"/>
          <w:rtl/>
        </w:rPr>
        <w:t>، الأعم</w:t>
      </w:r>
      <w:r w:rsidR="00FA09EA" w:rsidRPr="00B74AAF">
        <w:rPr>
          <w:rFonts w:hint="cs"/>
          <w:sz w:val="27"/>
          <w:rtl/>
        </w:rPr>
        <w:t>ّ</w:t>
      </w:r>
      <w:r w:rsidRPr="00B74AAF">
        <w:rPr>
          <w:rFonts w:hint="cs"/>
          <w:sz w:val="27"/>
          <w:rtl/>
        </w:rPr>
        <w:t xml:space="preserve"> من أهل الكتاب وغيرهم. </w:t>
      </w:r>
      <w:r w:rsidR="00FA09EA" w:rsidRPr="00B74AAF">
        <w:rPr>
          <w:rFonts w:hint="cs"/>
          <w:sz w:val="27"/>
          <w:rtl/>
        </w:rPr>
        <w:t>ف</w:t>
      </w:r>
      <w:r w:rsidRPr="00B74AAF">
        <w:rPr>
          <w:rFonts w:hint="cs"/>
          <w:sz w:val="27"/>
          <w:rtl/>
        </w:rPr>
        <w:t>هؤلاء وإن</w:t>
      </w:r>
      <w:r w:rsidR="00FA09EA" w:rsidRPr="00B74AAF">
        <w:rPr>
          <w:rFonts w:hint="cs"/>
          <w:sz w:val="27"/>
          <w:rtl/>
        </w:rPr>
        <w:t>ْ</w:t>
      </w:r>
      <w:r w:rsidRPr="00B74AAF">
        <w:rPr>
          <w:rFonts w:hint="cs"/>
          <w:sz w:val="27"/>
          <w:rtl/>
        </w:rPr>
        <w:t xml:space="preserve"> لم يكونوا مسلمين، ولكن</w:t>
      </w:r>
      <w:r w:rsidR="00FA09EA" w:rsidRPr="00B74AAF">
        <w:rPr>
          <w:rFonts w:hint="cs"/>
          <w:sz w:val="27"/>
          <w:rtl/>
        </w:rPr>
        <w:t>ْ</w:t>
      </w:r>
      <w:r w:rsidRPr="00B74AAF">
        <w:rPr>
          <w:rFonts w:hint="cs"/>
          <w:sz w:val="27"/>
          <w:rtl/>
        </w:rPr>
        <w:t xml:space="preserve"> يجب عدم اعتبارهم كفاراً. إن الكافر هو الذي يتجاهل الحق</w:t>
      </w:r>
      <w:r w:rsidR="00FA09EA" w:rsidRPr="00B74AAF">
        <w:rPr>
          <w:rFonts w:hint="cs"/>
          <w:sz w:val="27"/>
          <w:rtl/>
        </w:rPr>
        <w:t>ّ</w:t>
      </w:r>
      <w:r w:rsidRPr="00B74AAF">
        <w:rPr>
          <w:rFonts w:hint="cs"/>
          <w:sz w:val="27"/>
          <w:rtl/>
        </w:rPr>
        <w:t xml:space="preserve"> عالماً ويعمل على كتمانه. فعلى حدّ تعبير الشهيد </w:t>
      </w:r>
      <w:r w:rsidR="00FA09EA" w:rsidRPr="00B74AAF">
        <w:rPr>
          <w:rFonts w:hint="cs"/>
          <w:sz w:val="27"/>
          <w:rtl/>
        </w:rPr>
        <w:t>م</w:t>
      </w:r>
      <w:r w:rsidRPr="00B74AAF">
        <w:rPr>
          <w:rFonts w:hint="cs"/>
          <w:sz w:val="27"/>
          <w:rtl/>
        </w:rPr>
        <w:t>طه</w:t>
      </w:r>
      <w:r w:rsidR="00FA09EA" w:rsidRPr="00B74AAF">
        <w:rPr>
          <w:rFonts w:hint="cs"/>
          <w:sz w:val="27"/>
          <w:rtl/>
        </w:rPr>
        <w:t>َّ</w:t>
      </w:r>
      <w:r w:rsidRPr="00B74AAF">
        <w:rPr>
          <w:rFonts w:hint="cs"/>
          <w:sz w:val="27"/>
          <w:rtl/>
        </w:rPr>
        <w:t xml:space="preserve">ري: إن النسبة بين </w:t>
      </w:r>
      <w:r w:rsidRPr="00B74AAF">
        <w:rPr>
          <w:rFonts w:hint="eastAsia"/>
          <w:sz w:val="24"/>
          <w:szCs w:val="24"/>
          <w:rtl/>
        </w:rPr>
        <w:t>«</w:t>
      </w:r>
      <w:r w:rsidRPr="00B74AAF">
        <w:rPr>
          <w:rFonts w:hint="cs"/>
          <w:sz w:val="27"/>
          <w:rtl/>
        </w:rPr>
        <w:t>الإسلام</w:t>
      </w:r>
      <w:r w:rsidRPr="00B74AAF">
        <w:rPr>
          <w:rFonts w:hint="eastAsia"/>
          <w:sz w:val="24"/>
          <w:szCs w:val="24"/>
          <w:rtl/>
        </w:rPr>
        <w:t>»</w:t>
      </w:r>
      <w:r w:rsidRPr="00B74AAF">
        <w:rPr>
          <w:rFonts w:hint="cs"/>
          <w:sz w:val="27"/>
          <w:rtl/>
        </w:rPr>
        <w:t xml:space="preserve"> و</w:t>
      </w:r>
      <w:r w:rsidRPr="00B74AAF">
        <w:rPr>
          <w:rFonts w:hint="eastAsia"/>
          <w:sz w:val="24"/>
          <w:szCs w:val="24"/>
          <w:rtl/>
        </w:rPr>
        <w:t>«</w:t>
      </w:r>
      <w:r w:rsidRPr="00B74AAF">
        <w:rPr>
          <w:rFonts w:hint="cs"/>
          <w:sz w:val="27"/>
          <w:rtl/>
        </w:rPr>
        <w:t>الكفر</w:t>
      </w:r>
      <w:r w:rsidRPr="00B74AAF">
        <w:rPr>
          <w:rFonts w:hint="eastAsia"/>
          <w:sz w:val="24"/>
          <w:szCs w:val="24"/>
          <w:rtl/>
        </w:rPr>
        <w:t>»</w:t>
      </w:r>
      <w:r w:rsidRPr="00B74AAF">
        <w:rPr>
          <w:rFonts w:hint="cs"/>
          <w:sz w:val="27"/>
          <w:rtl/>
        </w:rPr>
        <w:t xml:space="preserve"> هي نسبة </w:t>
      </w:r>
      <w:r w:rsidRPr="00B74AAF">
        <w:rPr>
          <w:rFonts w:hint="eastAsia"/>
          <w:sz w:val="24"/>
          <w:szCs w:val="24"/>
          <w:rtl/>
        </w:rPr>
        <w:t>«</w:t>
      </w:r>
      <w:r w:rsidRPr="00B74AAF">
        <w:rPr>
          <w:rFonts w:hint="cs"/>
          <w:sz w:val="27"/>
          <w:rtl/>
        </w:rPr>
        <w:t>التضاد</w:t>
      </w:r>
      <w:r w:rsidR="00FA09EA" w:rsidRPr="00B74AAF">
        <w:rPr>
          <w:rFonts w:hint="cs"/>
          <w:sz w:val="27"/>
          <w:rtl/>
        </w:rPr>
        <w:t>ّ</w:t>
      </w:r>
      <w:r w:rsidRPr="00B74AAF">
        <w:rPr>
          <w:rFonts w:hint="eastAsia"/>
          <w:sz w:val="24"/>
          <w:szCs w:val="24"/>
          <w:rtl/>
        </w:rPr>
        <w:t>»</w:t>
      </w:r>
      <w:r w:rsidRPr="00B74AAF">
        <w:rPr>
          <w:rFonts w:hint="cs"/>
          <w:sz w:val="27"/>
          <w:rtl/>
        </w:rPr>
        <w:t xml:space="preserve">، وليس </w:t>
      </w:r>
      <w:r w:rsidRPr="00B74AAF">
        <w:rPr>
          <w:rFonts w:hint="eastAsia"/>
          <w:sz w:val="24"/>
          <w:szCs w:val="24"/>
          <w:rtl/>
        </w:rPr>
        <w:t>«</w:t>
      </w:r>
      <w:r w:rsidRPr="00B74AAF">
        <w:rPr>
          <w:rFonts w:hint="cs"/>
          <w:sz w:val="27"/>
          <w:rtl/>
        </w:rPr>
        <w:t>التباين</w:t>
      </w:r>
      <w:r w:rsidRPr="00B74AAF">
        <w:rPr>
          <w:rFonts w:hint="eastAsia"/>
          <w:sz w:val="24"/>
          <w:szCs w:val="24"/>
          <w:rtl/>
        </w:rPr>
        <w:t>»</w:t>
      </w:r>
      <w:r w:rsidRPr="00B74AAF">
        <w:rPr>
          <w:rFonts w:hint="cs"/>
          <w:sz w:val="27"/>
          <w:rtl/>
        </w:rPr>
        <w:t>. ومن هنا فإنه ليس كل</w:t>
      </w:r>
      <w:r w:rsidR="00FA09EA" w:rsidRPr="00B74AAF">
        <w:rPr>
          <w:rFonts w:hint="cs"/>
          <w:sz w:val="27"/>
          <w:rtl/>
        </w:rPr>
        <w:t>ّ</w:t>
      </w:r>
      <w:r w:rsidRPr="00B74AAF">
        <w:rPr>
          <w:rFonts w:hint="cs"/>
          <w:sz w:val="27"/>
          <w:rtl/>
        </w:rPr>
        <w:t>ما لم يكن الشخص مسلماً فهو كافر</w:t>
      </w:r>
      <w:r w:rsidR="00FA09EA" w:rsidRPr="00B74AAF">
        <w:rPr>
          <w:rFonts w:hint="cs"/>
          <w:sz w:val="27"/>
          <w:rtl/>
        </w:rPr>
        <w:t>ٌ</w:t>
      </w:r>
      <w:r w:rsidRPr="00B74AAF">
        <w:rPr>
          <w:rFonts w:hint="cs"/>
          <w:sz w:val="27"/>
          <w:rtl/>
        </w:rPr>
        <w:t xml:space="preserve"> قطعاً، بل هناك صنف</w:t>
      </w:r>
      <w:r w:rsidR="00FA09EA" w:rsidRPr="00B74AAF">
        <w:rPr>
          <w:rFonts w:hint="cs"/>
          <w:sz w:val="27"/>
          <w:rtl/>
        </w:rPr>
        <w:t>ٌ</w:t>
      </w:r>
      <w:r w:rsidRPr="00B74AAF">
        <w:rPr>
          <w:rFonts w:hint="cs"/>
          <w:sz w:val="27"/>
          <w:rtl/>
        </w:rPr>
        <w:t xml:space="preserve"> ثالث يطلق عليه الشيخ الصانعي مصطلح </w:t>
      </w:r>
      <w:r w:rsidRPr="00B74AAF">
        <w:rPr>
          <w:rFonts w:hint="eastAsia"/>
          <w:sz w:val="24"/>
          <w:szCs w:val="24"/>
          <w:rtl/>
        </w:rPr>
        <w:t>«</w:t>
      </w:r>
      <w:r w:rsidRPr="00B74AAF">
        <w:rPr>
          <w:rFonts w:hint="cs"/>
          <w:sz w:val="27"/>
          <w:rtl/>
        </w:rPr>
        <w:t>غير المسلم</w:t>
      </w:r>
      <w:r w:rsidRPr="00B74AAF">
        <w:rPr>
          <w:rFonts w:hint="eastAsia"/>
          <w:sz w:val="24"/>
          <w:szCs w:val="24"/>
          <w:rtl/>
        </w:rPr>
        <w:t>»</w:t>
      </w:r>
      <w:r w:rsidRPr="00B74AAF">
        <w:rPr>
          <w:rFonts w:hint="cs"/>
          <w:sz w:val="27"/>
          <w:rtl/>
        </w:rPr>
        <w:t>. ومن هذه الناحية يفرّ</w:t>
      </w:r>
      <w:r w:rsidR="00FA09EA" w:rsidRPr="00B74AAF">
        <w:rPr>
          <w:rFonts w:hint="cs"/>
          <w:sz w:val="27"/>
          <w:rtl/>
        </w:rPr>
        <w:t>ِ</w:t>
      </w:r>
      <w:r w:rsidRPr="00B74AAF">
        <w:rPr>
          <w:rFonts w:hint="cs"/>
          <w:sz w:val="27"/>
          <w:rtl/>
        </w:rPr>
        <w:t>ق بين هذين القسمين في مسائل من قبيل: الحكم بالنجاسة والطهارة، وحرمة نبش القبر، وإعطاء زكاة الفطرة، والذبح الشرعي، والزواج، والولاية على الولد، والإرث، وكفاية وعدم كفاية تحرير العبد غير المسلم، وحت</w:t>
      </w:r>
      <w:r w:rsidR="00FA09EA" w:rsidRPr="00B74AAF">
        <w:rPr>
          <w:rFonts w:hint="cs"/>
          <w:sz w:val="27"/>
          <w:rtl/>
        </w:rPr>
        <w:t>ّ</w:t>
      </w:r>
      <w:r w:rsidRPr="00B74AAF">
        <w:rPr>
          <w:rFonts w:hint="cs"/>
          <w:sz w:val="27"/>
          <w:rtl/>
        </w:rPr>
        <w:t>ى تكليف الكف</w:t>
      </w:r>
      <w:r w:rsidR="00FA09EA" w:rsidRPr="00B74AAF">
        <w:rPr>
          <w:rFonts w:hint="cs"/>
          <w:sz w:val="27"/>
          <w:rtl/>
        </w:rPr>
        <w:t>ّ</w:t>
      </w:r>
      <w:r w:rsidRPr="00B74AAF">
        <w:rPr>
          <w:rFonts w:hint="cs"/>
          <w:sz w:val="27"/>
          <w:rtl/>
        </w:rPr>
        <w:t xml:space="preserve">ار بالأحكام الشرعية (فروع الدين)، وليس بين </w:t>
      </w:r>
      <w:r w:rsidRPr="00B74AAF">
        <w:rPr>
          <w:rFonts w:hint="cs"/>
          <w:sz w:val="27"/>
          <w:rtl/>
        </w:rPr>
        <w:lastRenderedPageBreak/>
        <w:t>المسلم وغير المسلم</w:t>
      </w:r>
      <w:r w:rsidR="00FA09EA" w:rsidRPr="00B74AAF">
        <w:rPr>
          <w:rFonts w:hint="cs"/>
          <w:sz w:val="27"/>
          <w:rtl/>
        </w:rPr>
        <w:t>،</w:t>
      </w:r>
      <w:r w:rsidRPr="00B74AAF">
        <w:rPr>
          <w:rFonts w:hint="cs"/>
          <w:sz w:val="27"/>
          <w:rtl/>
        </w:rPr>
        <w:t xml:space="preserve"> أو الكافر من أهل</w:t>
      </w:r>
      <w:r w:rsidR="00FA09EA" w:rsidRPr="00B74AAF">
        <w:rPr>
          <w:rFonts w:hint="cs"/>
          <w:sz w:val="27"/>
          <w:rtl/>
        </w:rPr>
        <w:t xml:space="preserve"> الكتاب وغير أهل الكتاب. كما </w:t>
      </w:r>
      <w:r w:rsidRPr="00B74AAF">
        <w:rPr>
          <w:rFonts w:hint="cs"/>
          <w:sz w:val="27"/>
          <w:rtl/>
        </w:rPr>
        <w:t>يرى</w:t>
      </w:r>
      <w:r w:rsidR="00FA09EA" w:rsidRPr="00B74AAF">
        <w:rPr>
          <w:rFonts w:hint="cs"/>
          <w:sz w:val="27"/>
          <w:rtl/>
        </w:rPr>
        <w:t xml:space="preserve"> أن</w:t>
      </w:r>
      <w:r w:rsidRPr="00B74AAF">
        <w:rPr>
          <w:rFonts w:hint="cs"/>
          <w:sz w:val="27"/>
          <w:rtl/>
        </w:rPr>
        <w:t xml:space="preserve"> </w:t>
      </w:r>
      <w:r w:rsidRPr="00B74AAF">
        <w:rPr>
          <w:rFonts w:hint="eastAsia"/>
          <w:sz w:val="24"/>
          <w:szCs w:val="24"/>
          <w:rtl/>
        </w:rPr>
        <w:t>«</w:t>
      </w:r>
      <w:r w:rsidRPr="00B74AAF">
        <w:rPr>
          <w:rFonts w:hint="cs"/>
          <w:sz w:val="27"/>
          <w:rtl/>
        </w:rPr>
        <w:t>الكافر الحربي</w:t>
      </w:r>
      <w:r w:rsidR="00FA09EA" w:rsidRPr="00B74AAF">
        <w:rPr>
          <w:rFonts w:hint="cs"/>
          <w:sz w:val="27"/>
          <w:rtl/>
        </w:rPr>
        <w:t>ّ</w:t>
      </w:r>
      <w:r w:rsidRPr="00B74AAF">
        <w:rPr>
          <w:rFonts w:hint="eastAsia"/>
          <w:sz w:val="24"/>
          <w:szCs w:val="24"/>
          <w:rtl/>
        </w:rPr>
        <w:t>»</w:t>
      </w:r>
      <w:r w:rsidRPr="00B74AAF">
        <w:rPr>
          <w:rFonts w:hint="cs"/>
          <w:sz w:val="27"/>
          <w:rtl/>
        </w:rPr>
        <w:t xml:space="preserve"> هو الذي يقاتل المسلمين على إسلامهم، وليس كل</w:t>
      </w:r>
      <w:r w:rsidR="00FA09EA" w:rsidRPr="00B74AAF">
        <w:rPr>
          <w:rFonts w:hint="cs"/>
          <w:sz w:val="27"/>
          <w:rtl/>
        </w:rPr>
        <w:t>ّ</w:t>
      </w:r>
      <w:r w:rsidRPr="00B74AAF">
        <w:rPr>
          <w:rFonts w:hint="cs"/>
          <w:sz w:val="27"/>
          <w:rtl/>
        </w:rPr>
        <w:t xml:space="preserve"> حرب</w:t>
      </w:r>
      <w:r w:rsidR="00FA09EA" w:rsidRPr="00B74AAF">
        <w:rPr>
          <w:rFonts w:hint="cs"/>
          <w:sz w:val="27"/>
          <w:rtl/>
        </w:rPr>
        <w:t>ٍ أخرى. كما أن</w:t>
      </w:r>
      <w:r w:rsidRPr="00B74AAF">
        <w:rPr>
          <w:rFonts w:hint="cs"/>
          <w:sz w:val="27"/>
          <w:rtl/>
        </w:rPr>
        <w:t>ه لا يرى تحق</w:t>
      </w:r>
      <w:r w:rsidR="00FA09EA" w:rsidRPr="00B74AAF">
        <w:rPr>
          <w:rFonts w:hint="cs"/>
          <w:sz w:val="27"/>
          <w:rtl/>
        </w:rPr>
        <w:t>ّ</w:t>
      </w:r>
      <w:r w:rsidRPr="00B74AAF">
        <w:rPr>
          <w:rFonts w:hint="cs"/>
          <w:sz w:val="27"/>
          <w:rtl/>
        </w:rPr>
        <w:t>ق الارتداد بمجرّد الشك أو الارتداد الاعتقادي، بل المرتد</w:t>
      </w:r>
      <w:r w:rsidR="00FA09EA" w:rsidRPr="00B74AAF">
        <w:rPr>
          <w:rFonts w:hint="cs"/>
          <w:sz w:val="27"/>
          <w:rtl/>
        </w:rPr>
        <w:t>ّ،</w:t>
      </w:r>
      <w:r w:rsidRPr="00B74AAF">
        <w:rPr>
          <w:rFonts w:hint="cs"/>
          <w:sz w:val="27"/>
          <w:rtl/>
        </w:rPr>
        <w:t xml:space="preserve"> الذي تترت</w:t>
      </w:r>
      <w:r w:rsidR="00FA09EA" w:rsidRPr="00B74AAF">
        <w:rPr>
          <w:rFonts w:hint="cs"/>
          <w:sz w:val="27"/>
          <w:rtl/>
        </w:rPr>
        <w:t>َّ</w:t>
      </w:r>
      <w:r w:rsidRPr="00B74AAF">
        <w:rPr>
          <w:rFonts w:hint="cs"/>
          <w:sz w:val="27"/>
          <w:rtl/>
        </w:rPr>
        <w:t>ب عليهم أحكام الردّة</w:t>
      </w:r>
      <w:r w:rsidR="00FA09EA" w:rsidRPr="00B74AAF">
        <w:rPr>
          <w:rFonts w:hint="cs"/>
          <w:sz w:val="27"/>
          <w:rtl/>
        </w:rPr>
        <w:t>،</w:t>
      </w:r>
      <w:r w:rsidRPr="00B74AAF">
        <w:rPr>
          <w:rFonts w:hint="cs"/>
          <w:sz w:val="27"/>
          <w:rtl/>
        </w:rPr>
        <w:t xml:space="preserve"> هو الذي يدفعه ارتداده إلى هتك حرمة وتكذيب النبي</w:t>
      </w:r>
      <w:r w:rsidR="00FA09EA" w:rsidRPr="00B74AAF">
        <w:rPr>
          <w:rFonts w:hint="cs"/>
          <w:sz w:val="27"/>
          <w:rtl/>
        </w:rPr>
        <w:t>ّ</w:t>
      </w:r>
      <w:r w:rsidRPr="00B74AAF">
        <w:rPr>
          <w:rFonts w:hint="cs"/>
          <w:sz w:val="27"/>
          <w:rtl/>
        </w:rPr>
        <w:t xml:space="preserve"> الأكرم</w:t>
      </w:r>
      <w:r w:rsidR="005445DC" w:rsidRPr="00214181">
        <w:rPr>
          <w:rFonts w:cs="Mosawi" w:hint="cs"/>
          <w:sz w:val="22"/>
          <w:szCs w:val="22"/>
          <w:rtl/>
        </w:rPr>
        <w:t>|</w:t>
      </w:r>
      <w:r w:rsidRPr="00B74AAF">
        <w:rPr>
          <w:rFonts w:hint="cs"/>
          <w:sz w:val="27"/>
          <w:rtl/>
        </w:rPr>
        <w:t>، وات</w:t>
      </w:r>
      <w:r w:rsidR="00FA09EA" w:rsidRPr="00B74AAF">
        <w:rPr>
          <w:rFonts w:hint="cs"/>
          <w:sz w:val="27"/>
          <w:rtl/>
        </w:rPr>
        <w:t>ّ</w:t>
      </w:r>
      <w:r w:rsidRPr="00B74AAF">
        <w:rPr>
          <w:rFonts w:hint="cs"/>
          <w:sz w:val="27"/>
          <w:rtl/>
        </w:rPr>
        <w:t>هام المسلمين وإهانة مقد</w:t>
      </w:r>
      <w:r w:rsidR="00FA09EA" w:rsidRPr="00B74AAF">
        <w:rPr>
          <w:rFonts w:hint="cs"/>
          <w:sz w:val="27"/>
          <w:rtl/>
        </w:rPr>
        <w:t>َّ</w:t>
      </w:r>
      <w:r w:rsidRPr="00B74AAF">
        <w:rPr>
          <w:rFonts w:hint="cs"/>
          <w:sz w:val="27"/>
          <w:rtl/>
        </w:rPr>
        <w:t>سات المجتمع الإسلامي، من قبيل</w:t>
      </w:r>
      <w:r w:rsidR="00FA09EA" w:rsidRPr="00B74AAF">
        <w:rPr>
          <w:rFonts w:hint="cs"/>
          <w:sz w:val="27"/>
          <w:rtl/>
        </w:rPr>
        <w:t>:</w:t>
      </w:r>
      <w:r w:rsidRPr="00B74AAF">
        <w:rPr>
          <w:rFonts w:hint="cs"/>
          <w:sz w:val="27"/>
          <w:rtl/>
        </w:rPr>
        <w:t xml:space="preserve"> حرق القرآن الكريم</w:t>
      </w:r>
      <w:r w:rsidR="00FA09EA" w:rsidRPr="00B74AAF">
        <w:rPr>
          <w:rFonts w:hint="cs"/>
          <w:sz w:val="27"/>
          <w:rtl/>
        </w:rPr>
        <w:t>،</w:t>
      </w:r>
      <w:r w:rsidRPr="00B74AAF">
        <w:rPr>
          <w:rFonts w:hint="cs"/>
          <w:sz w:val="27"/>
          <w:rtl/>
        </w:rPr>
        <w:t xml:space="preserve"> والعياذ بالله. وقد ذهب سماحته في</w:t>
      </w:r>
      <w:r w:rsidR="00FA09EA" w:rsidRPr="00B74AAF">
        <w:rPr>
          <w:rFonts w:hint="cs"/>
          <w:sz w:val="27"/>
          <w:rtl/>
        </w:rPr>
        <w:t xml:space="preserve"> </w:t>
      </w:r>
      <w:r w:rsidRPr="00B74AAF">
        <w:rPr>
          <w:rFonts w:hint="cs"/>
          <w:sz w:val="27"/>
          <w:rtl/>
        </w:rPr>
        <w:t>ما يتعل</w:t>
      </w:r>
      <w:r w:rsidR="00FA09EA" w:rsidRPr="00B74AAF">
        <w:rPr>
          <w:rFonts w:hint="cs"/>
          <w:sz w:val="27"/>
          <w:rtl/>
        </w:rPr>
        <w:t>َّ</w:t>
      </w:r>
      <w:r w:rsidRPr="00B74AAF">
        <w:rPr>
          <w:rFonts w:hint="cs"/>
          <w:sz w:val="27"/>
          <w:rtl/>
        </w:rPr>
        <w:t xml:space="preserve">ق بشرائط الشاهد إلى الاكتفاء بمجرد الوثاقة والاعتدال، ولم يشترط </w:t>
      </w:r>
      <w:r w:rsidRPr="00B74AAF">
        <w:rPr>
          <w:rFonts w:hint="eastAsia"/>
          <w:sz w:val="24"/>
          <w:szCs w:val="24"/>
          <w:rtl/>
        </w:rPr>
        <w:t>«</w:t>
      </w:r>
      <w:r w:rsidRPr="00B74AAF">
        <w:rPr>
          <w:rFonts w:hint="cs"/>
          <w:sz w:val="27"/>
          <w:rtl/>
        </w:rPr>
        <w:t>الإيمان</w:t>
      </w:r>
      <w:r w:rsidRPr="00B74AAF">
        <w:rPr>
          <w:rFonts w:hint="eastAsia"/>
          <w:sz w:val="24"/>
          <w:szCs w:val="24"/>
          <w:rtl/>
        </w:rPr>
        <w:t>»</w:t>
      </w:r>
      <w:r w:rsidR="00FA09EA" w:rsidRPr="00B74AAF">
        <w:rPr>
          <w:rFonts w:hint="cs"/>
          <w:sz w:val="27"/>
          <w:rtl/>
        </w:rPr>
        <w:t>،</w:t>
      </w:r>
      <w:r w:rsidRPr="00B74AAF">
        <w:rPr>
          <w:rFonts w:hint="cs"/>
          <w:sz w:val="27"/>
          <w:rtl/>
        </w:rPr>
        <w:t xml:space="preserve"> ولا حت</w:t>
      </w:r>
      <w:r w:rsidR="00FA09EA" w:rsidRPr="00B74AAF">
        <w:rPr>
          <w:rFonts w:hint="cs"/>
          <w:sz w:val="27"/>
          <w:rtl/>
        </w:rPr>
        <w:t>ّ</w:t>
      </w:r>
      <w:r w:rsidRPr="00B74AAF">
        <w:rPr>
          <w:rFonts w:hint="cs"/>
          <w:sz w:val="27"/>
          <w:rtl/>
        </w:rPr>
        <w:t xml:space="preserve">ى </w:t>
      </w:r>
      <w:r w:rsidRPr="00B74AAF">
        <w:rPr>
          <w:rFonts w:hint="eastAsia"/>
          <w:sz w:val="24"/>
          <w:szCs w:val="24"/>
          <w:rtl/>
        </w:rPr>
        <w:t>«</w:t>
      </w:r>
      <w:r w:rsidRPr="00B74AAF">
        <w:rPr>
          <w:rFonts w:hint="cs"/>
          <w:sz w:val="27"/>
          <w:rtl/>
        </w:rPr>
        <w:t>الإسلام</w:t>
      </w:r>
      <w:r w:rsidRPr="00B74AAF">
        <w:rPr>
          <w:rFonts w:hint="eastAsia"/>
          <w:sz w:val="24"/>
          <w:szCs w:val="24"/>
          <w:rtl/>
        </w:rPr>
        <w:t>»</w:t>
      </w:r>
      <w:r w:rsidRPr="00B74AAF">
        <w:rPr>
          <w:rFonts w:hint="cs"/>
          <w:sz w:val="27"/>
          <w:rtl/>
        </w:rPr>
        <w:t>.</w:t>
      </w:r>
    </w:p>
    <w:p w:rsidR="00BE2D2D" w:rsidRPr="00B74AAF" w:rsidRDefault="00BE2D2D" w:rsidP="008530B5">
      <w:pPr>
        <w:spacing w:line="440" w:lineRule="exact"/>
        <w:rPr>
          <w:sz w:val="27"/>
          <w:rtl/>
          <w:lang w:bidi="fa-IR"/>
        </w:rPr>
      </w:pPr>
    </w:p>
    <w:p w:rsidR="00BE2D2D" w:rsidRPr="00B74AAF" w:rsidRDefault="00BE2D2D" w:rsidP="008E7895">
      <w:pPr>
        <w:pStyle w:val="31"/>
        <w:rPr>
          <w:color w:val="auto"/>
          <w:rtl/>
          <w:lang w:bidi="fa-IR"/>
        </w:rPr>
      </w:pPr>
      <w:r w:rsidRPr="00B74AAF">
        <w:rPr>
          <w:rFonts w:hint="cs"/>
          <w:color w:val="auto"/>
          <w:rtl/>
        </w:rPr>
        <w:t>3</w:t>
      </w:r>
      <w:r w:rsidRPr="00B74AAF">
        <w:rPr>
          <w:rFonts w:hint="cs"/>
          <w:color w:val="auto"/>
          <w:rtl/>
          <w:lang w:bidi="fa-IR"/>
        </w:rPr>
        <w:t>ـ عدم الفرق بين الجنسين في المنزلة الإنسانية والحقوق الأساسية والاجتماعية</w:t>
      </w:r>
    </w:p>
    <w:p w:rsidR="00BE2D2D" w:rsidRPr="00B74AAF" w:rsidRDefault="00FA09EA" w:rsidP="005445DC">
      <w:pPr>
        <w:rPr>
          <w:sz w:val="27"/>
          <w:rtl/>
          <w:lang w:bidi="ar-IQ"/>
        </w:rPr>
      </w:pPr>
      <w:r w:rsidRPr="00B74AAF">
        <w:rPr>
          <w:rFonts w:hint="cs"/>
          <w:sz w:val="27"/>
          <w:rtl/>
          <w:lang w:bidi="ar-IQ"/>
        </w:rPr>
        <w:t>إن كلاًّ</w:t>
      </w:r>
      <w:r w:rsidR="00BE2D2D" w:rsidRPr="00B74AAF">
        <w:rPr>
          <w:rFonts w:hint="cs"/>
          <w:sz w:val="27"/>
          <w:rtl/>
          <w:lang w:bidi="ar-IQ"/>
        </w:rPr>
        <w:t xml:space="preserve"> من الرجل والمرأة من حيث الجوهر و</w:t>
      </w:r>
      <w:r w:rsidR="00BE2D2D" w:rsidRPr="00B74AAF">
        <w:rPr>
          <w:rFonts w:hint="eastAsia"/>
          <w:sz w:val="24"/>
          <w:szCs w:val="24"/>
          <w:rtl/>
          <w:lang w:bidi="ar-IQ"/>
        </w:rPr>
        <w:t>«</w:t>
      </w:r>
      <w:r w:rsidR="00BE2D2D" w:rsidRPr="00B74AAF">
        <w:rPr>
          <w:rFonts w:hint="cs"/>
          <w:sz w:val="27"/>
          <w:rtl/>
          <w:lang w:bidi="ar-IQ"/>
        </w:rPr>
        <w:t>النوع</w:t>
      </w:r>
      <w:r w:rsidR="00BE2D2D" w:rsidRPr="00B74AAF">
        <w:rPr>
          <w:rFonts w:hint="eastAsia"/>
          <w:sz w:val="24"/>
          <w:szCs w:val="24"/>
          <w:rtl/>
          <w:lang w:bidi="ar-IQ"/>
        </w:rPr>
        <w:t>»</w:t>
      </w:r>
      <w:r w:rsidR="00BE2D2D" w:rsidRPr="00B74AAF">
        <w:rPr>
          <w:rFonts w:hint="cs"/>
          <w:sz w:val="27"/>
          <w:rtl/>
          <w:lang w:bidi="ar-IQ"/>
        </w:rPr>
        <w:t xml:space="preserve"> الإنساني يمث</w:t>
      </w:r>
      <w:r w:rsidRPr="00B74AAF">
        <w:rPr>
          <w:rFonts w:hint="cs"/>
          <w:sz w:val="27"/>
          <w:rtl/>
          <w:lang w:bidi="ar-IQ"/>
        </w:rPr>
        <w:t>ِّ</w:t>
      </w:r>
      <w:r w:rsidR="00BE2D2D" w:rsidRPr="00B74AAF">
        <w:rPr>
          <w:rFonts w:hint="cs"/>
          <w:sz w:val="27"/>
          <w:rtl/>
          <w:lang w:bidi="ar-IQ"/>
        </w:rPr>
        <w:t>لان حقيقة واحدة</w:t>
      </w:r>
      <w:r w:rsidRPr="00B74AAF">
        <w:rPr>
          <w:rFonts w:hint="cs"/>
          <w:sz w:val="27"/>
          <w:rtl/>
          <w:lang w:bidi="ar-IQ"/>
        </w:rPr>
        <w:t>.</w:t>
      </w:r>
      <w:r w:rsidR="00BE2D2D" w:rsidRPr="00B74AAF">
        <w:rPr>
          <w:rFonts w:hint="cs"/>
          <w:sz w:val="27"/>
          <w:rtl/>
          <w:lang w:bidi="ar-IQ"/>
        </w:rPr>
        <w:t xml:space="preserve"> وإن كل تعريف لحقيقة الإنسان من هذه الزاوية وعلى هذا المستوى يُع</w:t>
      </w:r>
      <w:r w:rsidRPr="00B74AAF">
        <w:rPr>
          <w:rFonts w:hint="cs"/>
          <w:sz w:val="27"/>
          <w:rtl/>
          <w:lang w:bidi="ar-IQ"/>
        </w:rPr>
        <w:t>َ</w:t>
      </w:r>
      <w:r w:rsidR="00BE2D2D" w:rsidRPr="00B74AAF">
        <w:rPr>
          <w:rFonts w:hint="cs"/>
          <w:sz w:val="27"/>
          <w:rtl/>
          <w:lang w:bidi="ar-IQ"/>
        </w:rPr>
        <w:t>دّ تعريفاً مشتركاً</w:t>
      </w:r>
      <w:r w:rsidRPr="00B74AAF">
        <w:rPr>
          <w:rFonts w:hint="cs"/>
          <w:sz w:val="27"/>
          <w:rtl/>
          <w:lang w:bidi="ar-IQ"/>
        </w:rPr>
        <w:t>،</w:t>
      </w:r>
      <w:r w:rsidR="00BE2D2D" w:rsidRPr="00B74AAF">
        <w:rPr>
          <w:rFonts w:hint="cs"/>
          <w:sz w:val="27"/>
          <w:rtl/>
          <w:lang w:bidi="ar-IQ"/>
        </w:rPr>
        <w:t xml:space="preserve"> يصدق عليهما معاً. ومن ناحية</w:t>
      </w:r>
      <w:r w:rsidRPr="00B74AAF">
        <w:rPr>
          <w:rFonts w:hint="cs"/>
          <w:sz w:val="27"/>
          <w:rtl/>
          <w:lang w:bidi="ar-IQ"/>
        </w:rPr>
        <w:t>ٍ</w:t>
      </w:r>
      <w:r w:rsidR="00BE2D2D" w:rsidRPr="00B74AAF">
        <w:rPr>
          <w:rFonts w:hint="cs"/>
          <w:sz w:val="27"/>
          <w:rtl/>
          <w:lang w:bidi="ar-IQ"/>
        </w:rPr>
        <w:t xml:space="preserve"> أخرى ليس هناك من شك</w:t>
      </w:r>
      <w:r w:rsidRPr="00B74AAF">
        <w:rPr>
          <w:rFonts w:hint="cs"/>
          <w:sz w:val="27"/>
          <w:rtl/>
          <w:lang w:bidi="ar-IQ"/>
        </w:rPr>
        <w:t>ٍّ</w:t>
      </w:r>
      <w:r w:rsidR="00BE2D2D" w:rsidRPr="00B74AAF">
        <w:rPr>
          <w:rFonts w:hint="cs"/>
          <w:sz w:val="27"/>
          <w:rtl/>
          <w:lang w:bidi="ar-IQ"/>
        </w:rPr>
        <w:t xml:space="preserve"> في وجود بعض نقاط الاختلاف بين الرجل والمرأة</w:t>
      </w:r>
      <w:r w:rsidRPr="00B74AAF">
        <w:rPr>
          <w:rFonts w:hint="cs"/>
          <w:sz w:val="27"/>
          <w:rtl/>
          <w:lang w:bidi="ar-IQ"/>
        </w:rPr>
        <w:t>؛</w:t>
      </w:r>
      <w:r w:rsidR="00BE2D2D" w:rsidRPr="00B74AAF">
        <w:rPr>
          <w:rFonts w:hint="cs"/>
          <w:sz w:val="27"/>
          <w:rtl/>
          <w:lang w:bidi="ar-IQ"/>
        </w:rPr>
        <w:t xml:space="preserve"> بوصفهما صنفين وجنسين إنساني</w:t>
      </w:r>
      <w:r w:rsidRPr="00B74AAF">
        <w:rPr>
          <w:rFonts w:hint="cs"/>
          <w:sz w:val="27"/>
          <w:rtl/>
          <w:lang w:bidi="ar-IQ"/>
        </w:rPr>
        <w:t>ّ</w:t>
      </w:r>
      <w:r w:rsidR="00BE2D2D" w:rsidRPr="00B74AAF">
        <w:rPr>
          <w:rFonts w:hint="cs"/>
          <w:sz w:val="27"/>
          <w:rtl/>
          <w:lang w:bidi="ar-IQ"/>
        </w:rPr>
        <w:t>ين</w:t>
      </w:r>
      <w:r w:rsidR="0021704C" w:rsidRPr="00B74AAF">
        <w:rPr>
          <w:rFonts w:hint="cs"/>
          <w:sz w:val="27"/>
          <w:rtl/>
          <w:lang w:bidi="ar-IQ"/>
        </w:rPr>
        <w:t>.</w:t>
      </w:r>
      <w:r w:rsidR="00BE2D2D" w:rsidRPr="00B74AAF">
        <w:rPr>
          <w:rFonts w:hint="cs"/>
          <w:sz w:val="27"/>
          <w:rtl/>
          <w:lang w:bidi="ar-IQ"/>
        </w:rPr>
        <w:t xml:space="preserve"> ولا يمكن لأي</w:t>
      </w:r>
      <w:r w:rsidRPr="00B74AAF">
        <w:rPr>
          <w:rFonts w:hint="cs"/>
          <w:sz w:val="27"/>
          <w:rtl/>
          <w:lang w:bidi="ar-IQ"/>
        </w:rPr>
        <w:t>ّ</w:t>
      </w:r>
      <w:r w:rsidR="00BE2D2D" w:rsidRPr="00B74AAF">
        <w:rPr>
          <w:rFonts w:hint="cs"/>
          <w:sz w:val="27"/>
          <w:rtl/>
          <w:lang w:bidi="ar-IQ"/>
        </w:rPr>
        <w:t xml:space="preserve"> مدرسة</w:t>
      </w:r>
      <w:r w:rsidRPr="00B74AAF">
        <w:rPr>
          <w:rFonts w:hint="cs"/>
          <w:sz w:val="27"/>
          <w:rtl/>
          <w:lang w:bidi="ar-IQ"/>
        </w:rPr>
        <w:t>ٍ</w:t>
      </w:r>
      <w:r w:rsidR="00BE2D2D" w:rsidRPr="00B74AAF">
        <w:rPr>
          <w:rFonts w:hint="cs"/>
          <w:sz w:val="27"/>
          <w:rtl/>
          <w:lang w:bidi="ar-IQ"/>
        </w:rPr>
        <w:t xml:space="preserve"> أو مؤس</w:t>
      </w:r>
      <w:r w:rsidRPr="00B74AAF">
        <w:rPr>
          <w:rFonts w:hint="cs"/>
          <w:sz w:val="27"/>
          <w:rtl/>
          <w:lang w:bidi="ar-IQ"/>
        </w:rPr>
        <w:t>ّ</w:t>
      </w:r>
      <w:r w:rsidR="00BE2D2D" w:rsidRPr="00B74AAF">
        <w:rPr>
          <w:rFonts w:hint="cs"/>
          <w:sz w:val="27"/>
          <w:rtl/>
          <w:lang w:bidi="ar-IQ"/>
        </w:rPr>
        <w:t>سة حقوقية تهتم</w:t>
      </w:r>
      <w:r w:rsidRPr="00B74AAF">
        <w:rPr>
          <w:rFonts w:hint="cs"/>
          <w:sz w:val="27"/>
          <w:rtl/>
          <w:lang w:bidi="ar-IQ"/>
        </w:rPr>
        <w:t>ّ</w:t>
      </w:r>
      <w:r w:rsidR="00BE2D2D" w:rsidRPr="00B74AAF">
        <w:rPr>
          <w:rFonts w:hint="cs"/>
          <w:sz w:val="27"/>
          <w:rtl/>
          <w:lang w:bidi="ar-IQ"/>
        </w:rPr>
        <w:t xml:space="preserve"> بما يكفي بالحقائق التكوينية والمصالح الواقعية في الحياة الإنسانية أن تتجاهل هذه الفوارق، وهي أمور تقتضي ظهور بعض الحقائق المختلفة في الحياة الطبيعية والاجتماعية لكل</w:t>
      </w:r>
      <w:r w:rsidR="0021704C" w:rsidRPr="00B74AAF">
        <w:rPr>
          <w:rFonts w:hint="cs"/>
          <w:sz w:val="27"/>
          <w:rtl/>
          <w:lang w:bidi="ar-IQ"/>
        </w:rPr>
        <w:t>ٍّ</w:t>
      </w:r>
      <w:r w:rsidR="00BE2D2D" w:rsidRPr="00B74AAF">
        <w:rPr>
          <w:rFonts w:hint="cs"/>
          <w:sz w:val="27"/>
          <w:rtl/>
          <w:lang w:bidi="ar-IQ"/>
        </w:rPr>
        <w:t xml:space="preserve"> من المرأة والرجل. من هنا فإن التشريع الإسلامي</w:t>
      </w:r>
      <w:r w:rsidR="0021704C" w:rsidRPr="00B74AAF">
        <w:rPr>
          <w:rFonts w:hint="cs"/>
          <w:sz w:val="27"/>
          <w:rtl/>
          <w:lang w:bidi="ar-IQ"/>
        </w:rPr>
        <w:t>،</w:t>
      </w:r>
      <w:r w:rsidR="00BE2D2D" w:rsidRPr="00B74AAF">
        <w:rPr>
          <w:rFonts w:hint="cs"/>
          <w:sz w:val="27"/>
          <w:rtl/>
          <w:lang w:bidi="ar-IQ"/>
        </w:rPr>
        <w:t xml:space="preserve"> الذي يمثّ</w:t>
      </w:r>
      <w:r w:rsidR="0021704C" w:rsidRPr="00B74AAF">
        <w:rPr>
          <w:rFonts w:hint="cs"/>
          <w:sz w:val="27"/>
          <w:rtl/>
          <w:lang w:bidi="ar-IQ"/>
        </w:rPr>
        <w:t>ِ</w:t>
      </w:r>
      <w:r w:rsidR="00BE2D2D" w:rsidRPr="00B74AAF">
        <w:rPr>
          <w:rFonts w:hint="cs"/>
          <w:sz w:val="27"/>
          <w:rtl/>
          <w:lang w:bidi="ar-IQ"/>
        </w:rPr>
        <w:t xml:space="preserve">ل </w:t>
      </w:r>
      <w:r w:rsidR="00BE2D2D" w:rsidRPr="00B74AAF">
        <w:rPr>
          <w:rFonts w:hint="eastAsia"/>
          <w:sz w:val="24"/>
          <w:szCs w:val="24"/>
          <w:rtl/>
          <w:lang w:bidi="ar-IQ"/>
        </w:rPr>
        <w:t>«</w:t>
      </w:r>
      <w:r w:rsidR="00BE2D2D" w:rsidRPr="00B74AAF">
        <w:rPr>
          <w:rFonts w:hint="cs"/>
          <w:sz w:val="27"/>
          <w:rtl/>
          <w:lang w:bidi="ar-IQ"/>
        </w:rPr>
        <w:t>الإنسان</w:t>
      </w:r>
      <w:r w:rsidR="00BE2D2D" w:rsidRPr="00B74AAF">
        <w:rPr>
          <w:rFonts w:hint="eastAsia"/>
          <w:sz w:val="24"/>
          <w:szCs w:val="24"/>
          <w:rtl/>
          <w:lang w:bidi="ar-IQ"/>
        </w:rPr>
        <w:t>»</w:t>
      </w:r>
      <w:r w:rsidR="00BE2D2D" w:rsidRPr="00B74AAF">
        <w:rPr>
          <w:rFonts w:hint="cs"/>
          <w:sz w:val="27"/>
          <w:rtl/>
          <w:lang w:bidi="ar-IQ"/>
        </w:rPr>
        <w:t xml:space="preserve"> فلسفته الوجودية</w:t>
      </w:r>
      <w:r w:rsidR="0021704C" w:rsidRPr="00B74AAF">
        <w:rPr>
          <w:rFonts w:hint="cs"/>
          <w:sz w:val="27"/>
          <w:rtl/>
          <w:lang w:bidi="ar-IQ"/>
        </w:rPr>
        <w:t>؛</w:t>
      </w:r>
      <w:r w:rsidR="00BE2D2D" w:rsidRPr="00B74AAF">
        <w:rPr>
          <w:rFonts w:hint="cs"/>
          <w:sz w:val="27"/>
          <w:rtl/>
          <w:lang w:bidi="ar-IQ"/>
        </w:rPr>
        <w:t xml:space="preserve"> حيث يتبلور من مصدر الوحي الإلهي، ويصدر على أساس الحقائق الوجودية للإنسان ضماناً لسعادته الأبدية، لم يتجاهل هذه الفوارق، ولا يمكن لأيّ فقيه</w:t>
      </w:r>
      <w:r w:rsidR="0021704C" w:rsidRPr="00B74AAF">
        <w:rPr>
          <w:rFonts w:hint="cs"/>
          <w:sz w:val="27"/>
          <w:rtl/>
          <w:lang w:bidi="ar-IQ"/>
        </w:rPr>
        <w:t>ٍ</w:t>
      </w:r>
      <w:r w:rsidR="00BE2D2D" w:rsidRPr="00B74AAF">
        <w:rPr>
          <w:rFonts w:hint="cs"/>
          <w:sz w:val="27"/>
          <w:rtl/>
          <w:lang w:bidi="ar-IQ"/>
        </w:rPr>
        <w:t xml:space="preserve"> أن يتجاهلها في إطار المصادر الإسلامية والفقهية. ولكن</w:t>
      </w:r>
      <w:r w:rsidR="0021704C" w:rsidRPr="00B74AAF">
        <w:rPr>
          <w:rFonts w:hint="cs"/>
          <w:sz w:val="27"/>
          <w:rtl/>
          <w:lang w:bidi="ar-IQ"/>
        </w:rPr>
        <w:t>ّ</w:t>
      </w:r>
      <w:r w:rsidR="00BE2D2D" w:rsidRPr="00B74AAF">
        <w:rPr>
          <w:rFonts w:hint="cs"/>
          <w:sz w:val="27"/>
          <w:rtl/>
          <w:lang w:bidi="ar-IQ"/>
        </w:rPr>
        <w:t xml:space="preserve"> الأصل والمبنى الاجتهادي الثابت ـ في دائرة معرفة الفروق ـ</w:t>
      </w:r>
      <w:r w:rsidR="0021704C" w:rsidRPr="00B74AAF">
        <w:rPr>
          <w:rFonts w:hint="cs"/>
          <w:sz w:val="27"/>
          <w:rtl/>
          <w:lang w:bidi="ar-IQ"/>
        </w:rPr>
        <w:t>،</w:t>
      </w:r>
      <w:r w:rsidR="00BE2D2D" w:rsidRPr="00B74AAF">
        <w:rPr>
          <w:rFonts w:hint="cs"/>
          <w:sz w:val="27"/>
          <w:rtl/>
          <w:lang w:bidi="ar-IQ"/>
        </w:rPr>
        <w:t xml:space="preserve"> والذي نطلق عليه في الحقوق والتكاليف مصطلح </w:t>
      </w:r>
      <w:r w:rsidR="00BE2D2D" w:rsidRPr="00B74AAF">
        <w:rPr>
          <w:rFonts w:hint="eastAsia"/>
          <w:sz w:val="24"/>
          <w:szCs w:val="24"/>
          <w:rtl/>
          <w:lang w:bidi="ar-IQ"/>
        </w:rPr>
        <w:t>«</w:t>
      </w:r>
      <w:r w:rsidR="00BE2D2D" w:rsidRPr="00B74AAF">
        <w:rPr>
          <w:rFonts w:hint="cs"/>
          <w:sz w:val="27"/>
          <w:rtl/>
          <w:lang w:bidi="ar-IQ"/>
        </w:rPr>
        <w:t>الأحكام الشرعية</w:t>
      </w:r>
      <w:r w:rsidR="00BE2D2D" w:rsidRPr="00B74AAF">
        <w:rPr>
          <w:rFonts w:hint="eastAsia"/>
          <w:sz w:val="24"/>
          <w:szCs w:val="24"/>
          <w:rtl/>
          <w:lang w:bidi="ar-IQ"/>
        </w:rPr>
        <w:t>»</w:t>
      </w:r>
      <w:r w:rsidR="0021704C" w:rsidRPr="00B74AAF">
        <w:rPr>
          <w:rFonts w:hint="cs"/>
          <w:sz w:val="27"/>
          <w:rtl/>
          <w:lang w:bidi="ar-IQ"/>
        </w:rPr>
        <w:t>،</w:t>
      </w:r>
      <w:r w:rsidR="00BE2D2D" w:rsidRPr="00B74AAF">
        <w:rPr>
          <w:rFonts w:hint="cs"/>
          <w:sz w:val="27"/>
          <w:rtl/>
          <w:lang w:bidi="ar-IQ"/>
        </w:rPr>
        <w:t xml:space="preserve"> يقوم على </w:t>
      </w:r>
      <w:r w:rsidR="00BE2D2D" w:rsidRPr="00B74AAF">
        <w:rPr>
          <w:rFonts w:hint="eastAsia"/>
          <w:sz w:val="24"/>
          <w:szCs w:val="24"/>
          <w:rtl/>
          <w:lang w:bidi="ar-IQ"/>
        </w:rPr>
        <w:t>«</w:t>
      </w:r>
      <w:r w:rsidR="00BE2D2D" w:rsidRPr="00B74AAF">
        <w:rPr>
          <w:rFonts w:hint="cs"/>
          <w:sz w:val="27"/>
          <w:rtl/>
          <w:lang w:bidi="ar-IQ"/>
        </w:rPr>
        <w:t>الاشتراك</w:t>
      </w:r>
      <w:r w:rsidR="00BE2D2D" w:rsidRPr="00B74AAF">
        <w:rPr>
          <w:rFonts w:hint="eastAsia"/>
          <w:sz w:val="24"/>
          <w:szCs w:val="24"/>
          <w:rtl/>
          <w:lang w:bidi="ar-IQ"/>
        </w:rPr>
        <w:t>»</w:t>
      </w:r>
      <w:r w:rsidR="00BE2D2D" w:rsidRPr="00B74AAF">
        <w:rPr>
          <w:rFonts w:hint="cs"/>
          <w:sz w:val="27"/>
          <w:rtl/>
          <w:lang w:bidi="ar-IQ"/>
        </w:rPr>
        <w:t xml:space="preserve"> بين المرأة والرجل، وليس </w:t>
      </w:r>
      <w:r w:rsidR="00BE2D2D" w:rsidRPr="00B74AAF">
        <w:rPr>
          <w:rFonts w:hint="eastAsia"/>
          <w:sz w:val="24"/>
          <w:szCs w:val="24"/>
          <w:rtl/>
          <w:lang w:bidi="ar-IQ"/>
        </w:rPr>
        <w:t>«</w:t>
      </w:r>
      <w:r w:rsidR="00BE2D2D" w:rsidRPr="00B74AAF">
        <w:rPr>
          <w:rFonts w:hint="cs"/>
          <w:sz w:val="27"/>
          <w:rtl/>
          <w:lang w:bidi="ar-IQ"/>
        </w:rPr>
        <w:t>الاختلاف</w:t>
      </w:r>
      <w:r w:rsidR="00BE2D2D" w:rsidRPr="00B74AAF">
        <w:rPr>
          <w:rFonts w:hint="eastAsia"/>
          <w:sz w:val="24"/>
          <w:szCs w:val="24"/>
          <w:rtl/>
          <w:lang w:bidi="ar-IQ"/>
        </w:rPr>
        <w:t>»</w:t>
      </w:r>
      <w:r w:rsidR="00BE2D2D" w:rsidRPr="00B74AAF">
        <w:rPr>
          <w:rFonts w:hint="cs"/>
          <w:sz w:val="27"/>
          <w:rtl/>
          <w:lang w:bidi="ar-IQ"/>
        </w:rPr>
        <w:t xml:space="preserve">. </w:t>
      </w:r>
      <w:r w:rsidR="0021704C" w:rsidRPr="00B74AAF">
        <w:rPr>
          <w:rFonts w:hint="cs"/>
          <w:sz w:val="27"/>
          <w:rtl/>
          <w:lang w:bidi="ar-IQ"/>
        </w:rPr>
        <w:t>و</w:t>
      </w:r>
      <w:r w:rsidR="00BE2D2D" w:rsidRPr="00B74AAF">
        <w:rPr>
          <w:rFonts w:hint="cs"/>
          <w:sz w:val="27"/>
          <w:rtl/>
          <w:lang w:bidi="ar-IQ"/>
        </w:rPr>
        <w:t>بعبارة</w:t>
      </w:r>
      <w:r w:rsidR="0021704C" w:rsidRPr="00B74AAF">
        <w:rPr>
          <w:rFonts w:hint="cs"/>
          <w:sz w:val="27"/>
          <w:rtl/>
          <w:lang w:bidi="ar-IQ"/>
        </w:rPr>
        <w:t>ٍ</w:t>
      </w:r>
      <w:r w:rsidR="00BE2D2D" w:rsidRPr="00B74AAF">
        <w:rPr>
          <w:rFonts w:hint="cs"/>
          <w:sz w:val="27"/>
          <w:rtl/>
          <w:lang w:bidi="ar-IQ"/>
        </w:rPr>
        <w:t xml:space="preserve"> أخرى: إن الاشتراك بين المرأة والرجل في الأحكام لا يحتاج إلى دليل</w:t>
      </w:r>
      <w:r w:rsidR="0021704C" w:rsidRPr="00B74AAF">
        <w:rPr>
          <w:rFonts w:hint="cs"/>
          <w:sz w:val="27"/>
          <w:rtl/>
          <w:lang w:bidi="ar-IQ"/>
        </w:rPr>
        <w:t>ٍ</w:t>
      </w:r>
      <w:r w:rsidR="00BE2D2D" w:rsidRPr="00B74AAF">
        <w:rPr>
          <w:rFonts w:hint="cs"/>
          <w:sz w:val="27"/>
          <w:rtl/>
          <w:lang w:bidi="ar-IQ"/>
        </w:rPr>
        <w:t xml:space="preserve"> خاص، إنما الاختلاف بينهما هو الذي يحتاج إلى الدليل، وعند الشك</w:t>
      </w:r>
      <w:r w:rsidR="0021704C" w:rsidRPr="00B74AAF">
        <w:rPr>
          <w:rFonts w:hint="cs"/>
          <w:sz w:val="27"/>
          <w:rtl/>
          <w:lang w:bidi="ar-IQ"/>
        </w:rPr>
        <w:t>ّ</w:t>
      </w:r>
      <w:r w:rsidR="00BE2D2D" w:rsidRPr="00B74AAF">
        <w:rPr>
          <w:rFonts w:hint="cs"/>
          <w:sz w:val="27"/>
          <w:rtl/>
          <w:lang w:bidi="ar-IQ"/>
        </w:rPr>
        <w:t xml:space="preserve"> يجب تغليب جانب الاشتراك.</w:t>
      </w:r>
    </w:p>
    <w:p w:rsidR="00BE2D2D" w:rsidRPr="00B74AAF" w:rsidRDefault="00BE2D2D" w:rsidP="005445DC">
      <w:pPr>
        <w:rPr>
          <w:sz w:val="27"/>
          <w:rtl/>
          <w:lang w:bidi="ar-IQ"/>
        </w:rPr>
      </w:pPr>
      <w:r w:rsidRPr="00B74AAF">
        <w:rPr>
          <w:rFonts w:hint="cs"/>
          <w:sz w:val="27"/>
          <w:rtl/>
          <w:lang w:bidi="ar-IQ"/>
        </w:rPr>
        <w:t>إن الذي يميّ</w:t>
      </w:r>
      <w:r w:rsidR="0021704C" w:rsidRPr="00B74AAF">
        <w:rPr>
          <w:rFonts w:hint="cs"/>
          <w:sz w:val="27"/>
          <w:rtl/>
          <w:lang w:bidi="ar-IQ"/>
        </w:rPr>
        <w:t>ِ</w:t>
      </w:r>
      <w:r w:rsidRPr="00B74AAF">
        <w:rPr>
          <w:rFonts w:hint="cs"/>
          <w:sz w:val="27"/>
          <w:rtl/>
          <w:lang w:bidi="ar-IQ"/>
        </w:rPr>
        <w:t xml:space="preserve">ز اجتهاد وفقاهة </w:t>
      </w:r>
      <w:r w:rsidR="0021704C" w:rsidRPr="00B74AAF">
        <w:rPr>
          <w:rFonts w:hint="cs"/>
          <w:sz w:val="27"/>
          <w:rtl/>
          <w:lang w:bidi="ar-IQ"/>
        </w:rPr>
        <w:t>الشيخ</w:t>
      </w:r>
      <w:r w:rsidRPr="00B74AAF">
        <w:rPr>
          <w:rFonts w:hint="cs"/>
          <w:sz w:val="27"/>
          <w:rtl/>
          <w:lang w:bidi="ar-IQ"/>
        </w:rPr>
        <w:t xml:space="preserve"> الصانعي في هذا الشأن لا يكمن في </w:t>
      </w:r>
      <w:r w:rsidRPr="00B74AAF">
        <w:rPr>
          <w:rFonts w:hint="cs"/>
          <w:sz w:val="27"/>
          <w:rtl/>
          <w:lang w:bidi="ar-IQ"/>
        </w:rPr>
        <w:lastRenderedPageBreak/>
        <w:t>تجاهل أصل الاختلاف بين الرجل والمرأة، حيث أك</w:t>
      </w:r>
      <w:r w:rsidR="003D0890" w:rsidRPr="00B74AAF">
        <w:rPr>
          <w:rFonts w:hint="cs"/>
          <w:sz w:val="27"/>
          <w:rtl/>
          <w:lang w:bidi="ar-IQ"/>
        </w:rPr>
        <w:t>ّ</w:t>
      </w:r>
      <w:r w:rsidRPr="00B74AAF">
        <w:rPr>
          <w:rFonts w:hint="cs"/>
          <w:sz w:val="27"/>
          <w:rtl/>
          <w:lang w:bidi="ar-IQ"/>
        </w:rPr>
        <w:t>د سماحته مراراً وتكراراً على التفاوت الإجمالي بين إرث المرأة وإرث الرجل</w:t>
      </w:r>
      <w:r w:rsidR="003D0890" w:rsidRPr="00B74AAF">
        <w:rPr>
          <w:rFonts w:hint="cs"/>
          <w:sz w:val="27"/>
          <w:rtl/>
          <w:lang w:bidi="ar-IQ"/>
        </w:rPr>
        <w:t>،</w:t>
      </w:r>
      <w:r w:rsidRPr="00B74AAF">
        <w:rPr>
          <w:rFonts w:hint="cs"/>
          <w:sz w:val="27"/>
          <w:rtl/>
          <w:lang w:bidi="ar-IQ"/>
        </w:rPr>
        <w:t xml:space="preserve"> الذي صرّ</w:t>
      </w:r>
      <w:r w:rsidR="003D0890" w:rsidRPr="00B74AAF">
        <w:rPr>
          <w:rFonts w:hint="cs"/>
          <w:sz w:val="27"/>
          <w:rtl/>
          <w:lang w:bidi="ar-IQ"/>
        </w:rPr>
        <w:t>َ</w:t>
      </w:r>
      <w:r w:rsidRPr="00B74AAF">
        <w:rPr>
          <w:rFonts w:hint="cs"/>
          <w:sz w:val="27"/>
          <w:rtl/>
          <w:lang w:bidi="ar-IQ"/>
        </w:rPr>
        <w:t>ح به القرآن، وإنما ينشأ من أنه من ناحية</w:t>
      </w:r>
      <w:r w:rsidR="003D0890" w:rsidRPr="00B74AAF">
        <w:rPr>
          <w:rFonts w:hint="cs"/>
          <w:sz w:val="27"/>
          <w:rtl/>
          <w:lang w:bidi="ar-IQ"/>
        </w:rPr>
        <w:t>ٍ</w:t>
      </w:r>
      <w:r w:rsidRPr="00B74AAF">
        <w:rPr>
          <w:rFonts w:hint="cs"/>
          <w:sz w:val="27"/>
          <w:rtl/>
          <w:lang w:bidi="ar-IQ"/>
        </w:rPr>
        <w:t xml:space="preserve"> ينظر إلى كلا الجنسين (الرجل والمرأة) برؤية</w:t>
      </w:r>
      <w:r w:rsidR="003D0890" w:rsidRPr="00B74AAF">
        <w:rPr>
          <w:rFonts w:hint="cs"/>
          <w:sz w:val="27"/>
          <w:rtl/>
          <w:lang w:bidi="ar-IQ"/>
        </w:rPr>
        <w:t>ٍ</w:t>
      </w:r>
      <w:r w:rsidRPr="00B74AAF">
        <w:rPr>
          <w:rFonts w:hint="cs"/>
          <w:sz w:val="27"/>
          <w:rtl/>
          <w:lang w:bidi="ar-IQ"/>
        </w:rPr>
        <w:t xml:space="preserve"> إنساني</w:t>
      </w:r>
      <w:r w:rsidR="003D0890" w:rsidRPr="00B74AAF">
        <w:rPr>
          <w:rFonts w:hint="cs"/>
          <w:sz w:val="27"/>
          <w:rtl/>
          <w:lang w:bidi="ar-IQ"/>
        </w:rPr>
        <w:t>ّ</w:t>
      </w:r>
      <w:r w:rsidRPr="00B74AAF">
        <w:rPr>
          <w:rFonts w:hint="cs"/>
          <w:sz w:val="27"/>
          <w:rtl/>
          <w:lang w:bidi="ar-IQ"/>
        </w:rPr>
        <w:t>ة ب</w:t>
      </w:r>
      <w:r w:rsidR="003D0890" w:rsidRPr="00B74AAF">
        <w:rPr>
          <w:rFonts w:hint="cs"/>
          <w:sz w:val="27"/>
          <w:rtl/>
          <w:lang w:bidi="ar-IQ"/>
        </w:rPr>
        <w:t>َ</w:t>
      </w:r>
      <w:r w:rsidRPr="00B74AAF">
        <w:rPr>
          <w:rFonts w:hint="cs"/>
          <w:sz w:val="27"/>
          <w:rtl/>
          <w:lang w:bidi="ar-IQ"/>
        </w:rPr>
        <w:t>ح</w:t>
      </w:r>
      <w:r w:rsidR="003D0890" w:rsidRPr="00B74AAF">
        <w:rPr>
          <w:rFonts w:hint="cs"/>
          <w:sz w:val="27"/>
          <w:rtl/>
          <w:lang w:bidi="ar-IQ"/>
        </w:rPr>
        <w:t>ْ</w:t>
      </w:r>
      <w:r w:rsidRPr="00B74AAF">
        <w:rPr>
          <w:rFonts w:hint="cs"/>
          <w:sz w:val="27"/>
          <w:rtl/>
          <w:lang w:bidi="ar-IQ"/>
        </w:rPr>
        <w:t>تة، ولا يرى فرقاً بينهما من هذه الناحية</w:t>
      </w:r>
      <w:r w:rsidR="003D0890" w:rsidRPr="00B74AAF">
        <w:rPr>
          <w:rFonts w:hint="cs"/>
          <w:sz w:val="27"/>
          <w:rtl/>
          <w:lang w:bidi="ar-IQ"/>
        </w:rPr>
        <w:t>؛</w:t>
      </w:r>
      <w:r w:rsidRPr="00B74AAF">
        <w:rPr>
          <w:rFonts w:hint="cs"/>
          <w:sz w:val="27"/>
          <w:rtl/>
          <w:lang w:bidi="ar-IQ"/>
        </w:rPr>
        <w:t xml:space="preserve"> ومن ناحية</w:t>
      </w:r>
      <w:r w:rsidR="003D0890" w:rsidRPr="00B74AAF">
        <w:rPr>
          <w:rFonts w:hint="cs"/>
          <w:sz w:val="27"/>
          <w:rtl/>
          <w:lang w:bidi="ar-IQ"/>
        </w:rPr>
        <w:t>ٍ</w:t>
      </w:r>
      <w:r w:rsidRPr="00B74AAF">
        <w:rPr>
          <w:rFonts w:hint="cs"/>
          <w:sz w:val="27"/>
          <w:rtl/>
          <w:lang w:bidi="ar-IQ"/>
        </w:rPr>
        <w:t xml:space="preserve"> أخرى يبدي اهتماماً خاص</w:t>
      </w:r>
      <w:r w:rsidR="003D0890" w:rsidRPr="00B74AAF">
        <w:rPr>
          <w:rFonts w:hint="cs"/>
          <w:sz w:val="27"/>
          <w:rtl/>
          <w:lang w:bidi="ar-IQ"/>
        </w:rPr>
        <w:t>ّ</w:t>
      </w:r>
      <w:r w:rsidRPr="00B74AAF">
        <w:rPr>
          <w:rFonts w:hint="cs"/>
          <w:sz w:val="27"/>
          <w:rtl/>
          <w:lang w:bidi="ar-IQ"/>
        </w:rPr>
        <w:t>اً بأصل الاشتراك الأو</w:t>
      </w:r>
      <w:r w:rsidR="003D0890" w:rsidRPr="00B74AAF">
        <w:rPr>
          <w:rFonts w:hint="cs"/>
          <w:sz w:val="27"/>
          <w:rtl/>
          <w:lang w:bidi="ar-IQ"/>
        </w:rPr>
        <w:t>ّ</w:t>
      </w:r>
      <w:r w:rsidRPr="00B74AAF">
        <w:rPr>
          <w:rFonts w:hint="cs"/>
          <w:sz w:val="27"/>
          <w:rtl/>
          <w:lang w:bidi="ar-IQ"/>
        </w:rPr>
        <w:t>لي، وما لم يكن هناك سبب</w:t>
      </w:r>
      <w:r w:rsidR="003D0890" w:rsidRPr="00B74AAF">
        <w:rPr>
          <w:rFonts w:hint="cs"/>
          <w:sz w:val="27"/>
          <w:rtl/>
          <w:lang w:bidi="ar-IQ"/>
        </w:rPr>
        <w:t>ٌ</w:t>
      </w:r>
      <w:r w:rsidRPr="00B74AAF">
        <w:rPr>
          <w:rFonts w:hint="cs"/>
          <w:sz w:val="27"/>
          <w:rtl/>
          <w:lang w:bidi="ar-IQ"/>
        </w:rPr>
        <w:t xml:space="preserve"> مقبول ومقنع يمكنه أن يكون مقي</w:t>
      </w:r>
      <w:r w:rsidR="003D0890" w:rsidRPr="00B74AAF">
        <w:rPr>
          <w:rFonts w:hint="cs"/>
          <w:sz w:val="27"/>
          <w:rtl/>
          <w:lang w:bidi="ar-IQ"/>
        </w:rPr>
        <w:t>ّ</w:t>
      </w:r>
      <w:r w:rsidRPr="00B74AAF">
        <w:rPr>
          <w:rFonts w:hint="cs"/>
          <w:sz w:val="27"/>
          <w:rtl/>
          <w:lang w:bidi="ar-IQ"/>
        </w:rPr>
        <w:t>داً أو مخص</w:t>
      </w:r>
      <w:r w:rsidR="003D0890" w:rsidRPr="00B74AAF">
        <w:rPr>
          <w:rFonts w:hint="cs"/>
          <w:sz w:val="27"/>
          <w:rtl/>
          <w:lang w:bidi="ar-IQ"/>
        </w:rPr>
        <w:t>ّ</w:t>
      </w:r>
      <w:r w:rsidRPr="00B74AAF">
        <w:rPr>
          <w:rFonts w:hint="cs"/>
          <w:sz w:val="27"/>
          <w:rtl/>
          <w:lang w:bidi="ar-IQ"/>
        </w:rPr>
        <w:t>صاً للإطلاقات والعمومات لا يمكن رفع اليد عن هذا الأصل</w:t>
      </w:r>
      <w:r w:rsidR="003D0890" w:rsidRPr="00B74AAF">
        <w:rPr>
          <w:rFonts w:hint="cs"/>
          <w:sz w:val="27"/>
          <w:rtl/>
          <w:lang w:bidi="ar-IQ"/>
        </w:rPr>
        <w:t>؛</w:t>
      </w:r>
      <w:r w:rsidRPr="00B74AAF">
        <w:rPr>
          <w:rFonts w:hint="cs"/>
          <w:sz w:val="27"/>
          <w:rtl/>
          <w:lang w:bidi="ar-IQ"/>
        </w:rPr>
        <w:t xml:space="preserve"> ومن ناحية</w:t>
      </w:r>
      <w:r w:rsidR="003D0890" w:rsidRPr="00B74AAF">
        <w:rPr>
          <w:rFonts w:hint="cs"/>
          <w:sz w:val="27"/>
          <w:rtl/>
          <w:lang w:bidi="ar-IQ"/>
        </w:rPr>
        <w:t>ٍ</w:t>
      </w:r>
      <w:r w:rsidRPr="00B74AAF">
        <w:rPr>
          <w:rFonts w:hint="cs"/>
          <w:sz w:val="27"/>
          <w:rtl/>
          <w:lang w:bidi="ar-IQ"/>
        </w:rPr>
        <w:t xml:space="preserve"> ثالثة قام </w:t>
      </w:r>
      <w:r w:rsidR="003D0890" w:rsidRPr="00B74AAF">
        <w:rPr>
          <w:rFonts w:hint="cs"/>
          <w:sz w:val="27"/>
          <w:rtl/>
          <w:lang w:bidi="ar-IQ"/>
        </w:rPr>
        <w:t xml:space="preserve">شيخنا الأستاذ </w:t>
      </w:r>
      <w:r w:rsidRPr="00B74AAF">
        <w:rPr>
          <w:rFonts w:hint="cs"/>
          <w:sz w:val="27"/>
          <w:rtl/>
          <w:lang w:bidi="ar-IQ"/>
        </w:rPr>
        <w:t>بمجهود</w:t>
      </w:r>
      <w:r w:rsidR="003D0890" w:rsidRPr="00B74AAF">
        <w:rPr>
          <w:rFonts w:hint="cs"/>
          <w:sz w:val="27"/>
          <w:rtl/>
          <w:lang w:bidi="ar-IQ"/>
        </w:rPr>
        <w:t>ٍ</w:t>
      </w:r>
      <w:r w:rsidRPr="00B74AAF">
        <w:rPr>
          <w:rFonts w:hint="cs"/>
          <w:sz w:val="27"/>
          <w:rtl/>
          <w:lang w:bidi="ar-IQ"/>
        </w:rPr>
        <w:t xml:space="preserve"> خاص</w:t>
      </w:r>
      <w:r w:rsidR="003D0890" w:rsidRPr="00B74AAF">
        <w:rPr>
          <w:rFonts w:hint="cs"/>
          <w:sz w:val="27"/>
          <w:rtl/>
          <w:lang w:bidi="ar-IQ"/>
        </w:rPr>
        <w:t>ّ</w:t>
      </w:r>
      <w:r w:rsidRPr="00B74AAF">
        <w:rPr>
          <w:rFonts w:hint="cs"/>
          <w:sz w:val="27"/>
          <w:rtl/>
          <w:lang w:bidi="ar-IQ"/>
        </w:rPr>
        <w:t xml:space="preserve"> في إعادة النظر ببعض الآراء الفقهية المطروحة، وعمل على تقييم</w:t>
      </w:r>
      <w:r w:rsidR="003D0890" w:rsidRPr="00B74AAF">
        <w:rPr>
          <w:rFonts w:hint="cs"/>
          <w:sz w:val="27"/>
          <w:rtl/>
          <w:lang w:bidi="ar-IQ"/>
        </w:rPr>
        <w:t>ٍ</w:t>
      </w:r>
      <w:r w:rsidRPr="00B74AAF">
        <w:rPr>
          <w:rFonts w:hint="cs"/>
          <w:sz w:val="27"/>
          <w:rtl/>
          <w:lang w:bidi="ar-IQ"/>
        </w:rPr>
        <w:t xml:space="preserve"> مجد</w:t>
      </w:r>
      <w:r w:rsidR="003D0890" w:rsidRPr="00B74AAF">
        <w:rPr>
          <w:rFonts w:hint="cs"/>
          <w:sz w:val="27"/>
          <w:rtl/>
          <w:lang w:bidi="ar-IQ"/>
        </w:rPr>
        <w:t>َّ</w:t>
      </w:r>
      <w:r w:rsidRPr="00B74AAF">
        <w:rPr>
          <w:rFonts w:hint="cs"/>
          <w:sz w:val="27"/>
          <w:rtl/>
          <w:lang w:bidi="ar-IQ"/>
        </w:rPr>
        <w:t>د لأدلتها، حت</w:t>
      </w:r>
      <w:r w:rsidR="003D0890" w:rsidRPr="00B74AAF">
        <w:rPr>
          <w:rFonts w:hint="cs"/>
          <w:sz w:val="27"/>
          <w:rtl/>
          <w:lang w:bidi="ar-IQ"/>
        </w:rPr>
        <w:t>ّ</w:t>
      </w:r>
      <w:r w:rsidRPr="00B74AAF">
        <w:rPr>
          <w:rFonts w:hint="cs"/>
          <w:sz w:val="27"/>
          <w:rtl/>
          <w:lang w:bidi="ar-IQ"/>
        </w:rPr>
        <w:t>ى وصل إلى نتائج مختلفة. وإن ما ذ</w:t>
      </w:r>
      <w:r w:rsidR="003D0890" w:rsidRPr="00B74AAF">
        <w:rPr>
          <w:rFonts w:hint="cs"/>
          <w:sz w:val="27"/>
          <w:rtl/>
          <w:lang w:bidi="ar-IQ"/>
        </w:rPr>
        <w:t>َ</w:t>
      </w:r>
      <w:r w:rsidRPr="00B74AAF">
        <w:rPr>
          <w:rFonts w:hint="cs"/>
          <w:sz w:val="27"/>
          <w:rtl/>
          <w:lang w:bidi="ar-IQ"/>
        </w:rPr>
        <w:t>ك</w:t>
      </w:r>
      <w:r w:rsidR="003D0890" w:rsidRPr="00B74AAF">
        <w:rPr>
          <w:rFonts w:hint="cs"/>
          <w:sz w:val="27"/>
          <w:rtl/>
          <w:lang w:bidi="ar-IQ"/>
        </w:rPr>
        <w:t>َ</w:t>
      </w:r>
      <w:r w:rsidRPr="00B74AAF">
        <w:rPr>
          <w:rFonts w:hint="cs"/>
          <w:sz w:val="27"/>
          <w:rtl/>
          <w:lang w:bidi="ar-IQ"/>
        </w:rPr>
        <w:t>ره من عدم الفرق بين الرجل والمرأة ـ في مسائل من قبيل: المرجعية، وقيادة المجتمع، والقضاء، والشهادة، والدية، والقصاص، وإمامة الجمعة والجماعة حت</w:t>
      </w:r>
      <w:r w:rsidR="003D0890" w:rsidRPr="00B74AAF">
        <w:rPr>
          <w:rFonts w:hint="cs"/>
          <w:sz w:val="27"/>
          <w:rtl/>
          <w:lang w:bidi="ar-IQ"/>
        </w:rPr>
        <w:t>ّ</w:t>
      </w:r>
      <w:r w:rsidRPr="00B74AAF">
        <w:rPr>
          <w:rFonts w:hint="cs"/>
          <w:sz w:val="27"/>
          <w:rtl/>
          <w:lang w:bidi="ar-IQ"/>
        </w:rPr>
        <w:t>ى للرجال، وتأكيده على عدم الفرق بين الزوجة والزوج في التدليس في الزواج، وإرث الزوجة، وات</w:t>
      </w:r>
      <w:r w:rsidR="003D0890" w:rsidRPr="00B74AAF">
        <w:rPr>
          <w:rFonts w:hint="cs"/>
          <w:sz w:val="27"/>
          <w:rtl/>
          <w:lang w:bidi="ar-IQ"/>
        </w:rPr>
        <w:t>ّ</w:t>
      </w:r>
      <w:r w:rsidRPr="00B74AAF">
        <w:rPr>
          <w:rFonts w:hint="cs"/>
          <w:sz w:val="27"/>
          <w:rtl/>
          <w:lang w:bidi="ar-IQ"/>
        </w:rPr>
        <w:t>حاد أولوية الزوجة والزوج ببعضهما بعد الموت إلى الدفن، وعدم أفضلي</w:t>
      </w:r>
      <w:r w:rsidR="003D0890" w:rsidRPr="00B74AAF">
        <w:rPr>
          <w:rFonts w:hint="cs"/>
          <w:sz w:val="27"/>
          <w:rtl/>
          <w:lang w:bidi="ar-IQ"/>
        </w:rPr>
        <w:t>ّ</w:t>
      </w:r>
      <w:r w:rsidRPr="00B74AAF">
        <w:rPr>
          <w:rFonts w:hint="cs"/>
          <w:sz w:val="27"/>
          <w:rtl/>
          <w:lang w:bidi="ar-IQ"/>
        </w:rPr>
        <w:t>ة صلاة المرأة في البيت على صلاتها في المسجد، وولاية الأم</w:t>
      </w:r>
      <w:r w:rsidR="003D0890" w:rsidRPr="00B74AAF">
        <w:rPr>
          <w:rFonts w:hint="cs"/>
          <w:sz w:val="27"/>
          <w:rtl/>
          <w:lang w:bidi="ar-IQ"/>
        </w:rPr>
        <w:t>ّ</w:t>
      </w:r>
      <w:r w:rsidRPr="00B74AAF">
        <w:rPr>
          <w:rFonts w:hint="cs"/>
          <w:sz w:val="27"/>
          <w:rtl/>
          <w:lang w:bidi="ar-IQ"/>
        </w:rPr>
        <w:t xml:space="preserve"> على الطفل وتقدّ</w:t>
      </w:r>
      <w:r w:rsidR="003D0890" w:rsidRPr="00B74AAF">
        <w:rPr>
          <w:rFonts w:hint="cs"/>
          <w:sz w:val="27"/>
          <w:rtl/>
          <w:lang w:bidi="ar-IQ"/>
        </w:rPr>
        <w:t>ُ</w:t>
      </w:r>
      <w:r w:rsidRPr="00B74AAF">
        <w:rPr>
          <w:rFonts w:hint="cs"/>
          <w:sz w:val="27"/>
          <w:rtl/>
          <w:lang w:bidi="ar-IQ"/>
        </w:rPr>
        <w:t>مها على ولاية الجد</w:t>
      </w:r>
      <w:r w:rsidR="003D0890" w:rsidRPr="00B74AAF">
        <w:rPr>
          <w:rFonts w:hint="cs"/>
          <w:sz w:val="27"/>
          <w:rtl/>
          <w:lang w:bidi="ar-IQ"/>
        </w:rPr>
        <w:t>ّ</w:t>
      </w:r>
      <w:r w:rsidRPr="00B74AAF">
        <w:rPr>
          <w:rFonts w:hint="cs"/>
          <w:sz w:val="27"/>
          <w:rtl/>
          <w:lang w:bidi="ar-IQ"/>
        </w:rPr>
        <w:t>، وعدم قصاص الأم</w:t>
      </w:r>
      <w:r w:rsidR="003D0890" w:rsidRPr="00B74AAF">
        <w:rPr>
          <w:rFonts w:hint="cs"/>
          <w:sz w:val="27"/>
          <w:rtl/>
          <w:lang w:bidi="ar-IQ"/>
        </w:rPr>
        <w:t>ّ</w:t>
      </w:r>
      <w:r w:rsidRPr="00B74AAF">
        <w:rPr>
          <w:rFonts w:hint="cs"/>
          <w:sz w:val="27"/>
          <w:rtl/>
          <w:lang w:bidi="ar-IQ"/>
        </w:rPr>
        <w:t xml:space="preserve"> مثل الأب، وعدم حدّ القذف على الأم</w:t>
      </w:r>
      <w:r w:rsidR="003D0890" w:rsidRPr="00B74AAF">
        <w:rPr>
          <w:rFonts w:hint="cs"/>
          <w:sz w:val="27"/>
          <w:rtl/>
          <w:lang w:bidi="ar-IQ"/>
        </w:rPr>
        <w:t>ّ</w:t>
      </w:r>
      <w:r w:rsidRPr="00B74AAF">
        <w:rPr>
          <w:rFonts w:hint="cs"/>
          <w:sz w:val="27"/>
          <w:rtl/>
          <w:lang w:bidi="ar-IQ"/>
        </w:rPr>
        <w:t xml:space="preserve"> كما في الأب، وعدم جريان حدّ السرقة على الأم</w:t>
      </w:r>
      <w:r w:rsidR="003D0890" w:rsidRPr="00B74AAF">
        <w:rPr>
          <w:rFonts w:hint="cs"/>
          <w:sz w:val="27"/>
          <w:rtl/>
          <w:lang w:bidi="ar-IQ"/>
        </w:rPr>
        <w:t>ّ</w:t>
      </w:r>
      <w:r w:rsidRPr="00B74AAF">
        <w:rPr>
          <w:rFonts w:hint="cs"/>
          <w:sz w:val="27"/>
          <w:rtl/>
          <w:lang w:bidi="ar-IQ"/>
        </w:rPr>
        <w:t xml:space="preserve"> بسبب سرقتها من بيت ولدها كما في الأب ـ إنما ينبثق من هذا الاتجاه والاجتهاد. كما ذهب بعض الفقهاء الآخرين أيضاً ـ في الماضي والحاضر ـ في بعض هذه المسائل إلى نفس ما ذهب إليه </w:t>
      </w:r>
      <w:r w:rsidR="003D0890" w:rsidRPr="00B74AAF">
        <w:rPr>
          <w:rFonts w:hint="cs"/>
          <w:sz w:val="27"/>
          <w:rtl/>
          <w:lang w:bidi="ar-IQ"/>
        </w:rPr>
        <w:t>شيخنا</w:t>
      </w:r>
      <w:r w:rsidRPr="00B74AAF">
        <w:rPr>
          <w:rFonts w:hint="cs"/>
          <w:sz w:val="27"/>
          <w:rtl/>
          <w:lang w:bidi="ar-IQ"/>
        </w:rPr>
        <w:t xml:space="preserve"> الأستاذ، وذهب الكثير من الفقهاء ـ و</w:t>
      </w:r>
      <w:r w:rsidR="008F5CF6" w:rsidRPr="00B74AAF">
        <w:rPr>
          <w:rFonts w:hint="cs"/>
          <w:sz w:val="27"/>
          <w:rtl/>
          <w:lang w:bidi="ar-IQ"/>
        </w:rPr>
        <w:t>لا سيَّما</w:t>
      </w:r>
      <w:r w:rsidRPr="00B74AAF">
        <w:rPr>
          <w:rFonts w:hint="cs"/>
          <w:sz w:val="27"/>
          <w:rtl/>
          <w:lang w:bidi="ar-IQ"/>
        </w:rPr>
        <w:t xml:space="preserve"> المتقد</w:t>
      </w:r>
      <w:r w:rsidR="003D0890" w:rsidRPr="00B74AAF">
        <w:rPr>
          <w:rFonts w:hint="cs"/>
          <w:sz w:val="27"/>
          <w:rtl/>
          <w:lang w:bidi="ar-IQ"/>
        </w:rPr>
        <w:t>ِّ</w:t>
      </w:r>
      <w:r w:rsidRPr="00B74AAF">
        <w:rPr>
          <w:rFonts w:hint="cs"/>
          <w:sz w:val="27"/>
          <w:rtl/>
          <w:lang w:bidi="ar-IQ"/>
        </w:rPr>
        <w:t>مين منهم ـ إلى القول بالف</w:t>
      </w:r>
      <w:r w:rsidR="003D0890" w:rsidRPr="00B74AAF">
        <w:rPr>
          <w:rFonts w:hint="cs"/>
          <w:sz w:val="27"/>
          <w:rtl/>
          <w:lang w:bidi="ar-IQ"/>
        </w:rPr>
        <w:t>َ</w:t>
      </w:r>
      <w:r w:rsidRPr="00B74AAF">
        <w:rPr>
          <w:rFonts w:hint="cs"/>
          <w:sz w:val="27"/>
          <w:rtl/>
          <w:lang w:bidi="ar-IQ"/>
        </w:rPr>
        <w:t>ر</w:t>
      </w:r>
      <w:r w:rsidR="003D0890" w:rsidRPr="00B74AAF">
        <w:rPr>
          <w:rFonts w:hint="cs"/>
          <w:sz w:val="27"/>
          <w:rtl/>
          <w:lang w:bidi="ar-IQ"/>
        </w:rPr>
        <w:t>ْ</w:t>
      </w:r>
      <w:r w:rsidRPr="00B74AAF">
        <w:rPr>
          <w:rFonts w:hint="cs"/>
          <w:sz w:val="27"/>
          <w:rtl/>
          <w:lang w:bidi="ar-IQ"/>
        </w:rPr>
        <w:t xml:space="preserve">ق؛ </w:t>
      </w:r>
      <w:r w:rsidR="008F5CF6" w:rsidRPr="00B74AAF">
        <w:rPr>
          <w:rFonts w:hint="cs"/>
          <w:sz w:val="27"/>
          <w:rtl/>
          <w:lang w:bidi="ar-IQ"/>
        </w:rPr>
        <w:t>بَيْدَ</w:t>
      </w:r>
      <w:r w:rsidRPr="00B74AAF">
        <w:rPr>
          <w:rFonts w:hint="cs"/>
          <w:sz w:val="27"/>
          <w:rtl/>
          <w:lang w:bidi="ar-IQ"/>
        </w:rPr>
        <w:t xml:space="preserve"> أن المهم</w:t>
      </w:r>
      <w:r w:rsidR="003D0890" w:rsidRPr="00B74AAF">
        <w:rPr>
          <w:rFonts w:hint="cs"/>
          <w:sz w:val="27"/>
          <w:rtl/>
          <w:lang w:bidi="ar-IQ"/>
        </w:rPr>
        <w:t>ّ</w:t>
      </w:r>
      <w:r w:rsidRPr="00B74AAF">
        <w:rPr>
          <w:rFonts w:hint="cs"/>
          <w:sz w:val="27"/>
          <w:rtl/>
          <w:lang w:bidi="ar-IQ"/>
        </w:rPr>
        <w:t xml:space="preserve"> هو أن هذه الفتاوى قد صدرت على أساس الاتجاه المذكور تجاه المرأة</w:t>
      </w:r>
      <w:r w:rsidR="003D0890" w:rsidRPr="00B74AAF">
        <w:rPr>
          <w:rFonts w:hint="cs"/>
          <w:sz w:val="27"/>
          <w:rtl/>
          <w:lang w:bidi="ar-IQ"/>
        </w:rPr>
        <w:t>،</w:t>
      </w:r>
      <w:r w:rsidRPr="00B74AAF">
        <w:rPr>
          <w:rFonts w:hint="cs"/>
          <w:sz w:val="27"/>
          <w:rtl/>
          <w:lang w:bidi="ar-IQ"/>
        </w:rPr>
        <w:t xml:space="preserve"> وفي إطار الموازين الاجتهادية العامة، وهذا يكفي في وجوب الاهتمام به، حت</w:t>
      </w:r>
      <w:r w:rsidR="003D0890" w:rsidRPr="00B74AAF">
        <w:rPr>
          <w:rFonts w:hint="cs"/>
          <w:sz w:val="27"/>
          <w:rtl/>
          <w:lang w:bidi="ar-IQ"/>
        </w:rPr>
        <w:t>ّ</w:t>
      </w:r>
      <w:r w:rsidRPr="00B74AAF">
        <w:rPr>
          <w:rFonts w:hint="cs"/>
          <w:sz w:val="27"/>
          <w:rtl/>
          <w:lang w:bidi="ar-IQ"/>
        </w:rPr>
        <w:t>ى إذا لم يلتزم أحد</w:t>
      </w:r>
      <w:r w:rsidR="003D0890" w:rsidRPr="00B74AAF">
        <w:rPr>
          <w:rFonts w:hint="cs"/>
          <w:sz w:val="27"/>
          <w:rtl/>
          <w:lang w:bidi="ar-IQ"/>
        </w:rPr>
        <w:t>ٌ</w:t>
      </w:r>
      <w:r w:rsidRPr="00B74AAF">
        <w:rPr>
          <w:rFonts w:hint="cs"/>
          <w:sz w:val="27"/>
          <w:rtl/>
          <w:lang w:bidi="ar-IQ"/>
        </w:rPr>
        <w:t xml:space="preserve"> بنتيجته.</w:t>
      </w:r>
    </w:p>
    <w:p w:rsidR="00BE2D2D" w:rsidRPr="00B74AAF" w:rsidRDefault="00BE2D2D" w:rsidP="008530B5">
      <w:pPr>
        <w:spacing w:line="420" w:lineRule="exact"/>
        <w:rPr>
          <w:sz w:val="27"/>
          <w:rtl/>
          <w:lang w:bidi="ar-IQ"/>
        </w:rPr>
      </w:pPr>
    </w:p>
    <w:p w:rsidR="00BE2D2D" w:rsidRPr="00B74AAF" w:rsidRDefault="00BE2D2D" w:rsidP="008E7895">
      <w:pPr>
        <w:pStyle w:val="31"/>
        <w:rPr>
          <w:color w:val="auto"/>
          <w:rtl/>
          <w:lang w:bidi="ar-IQ"/>
        </w:rPr>
      </w:pPr>
      <w:r w:rsidRPr="00B74AAF">
        <w:rPr>
          <w:rFonts w:hint="cs"/>
          <w:color w:val="auto"/>
          <w:rtl/>
        </w:rPr>
        <w:t>4</w:t>
      </w:r>
      <w:r w:rsidRPr="00B74AAF">
        <w:rPr>
          <w:rFonts w:hint="cs"/>
          <w:color w:val="auto"/>
          <w:rtl/>
          <w:lang w:bidi="ar-IQ"/>
        </w:rPr>
        <w:t>ـ حاكمية التعاليم العقلية والعقلائية</w:t>
      </w:r>
    </w:p>
    <w:p w:rsidR="00BE2D2D" w:rsidRPr="00B74AAF" w:rsidRDefault="00BE2D2D" w:rsidP="005445DC">
      <w:pPr>
        <w:rPr>
          <w:sz w:val="27"/>
          <w:rtl/>
          <w:lang w:bidi="ar-IQ"/>
        </w:rPr>
      </w:pPr>
      <w:r w:rsidRPr="00B74AAF">
        <w:rPr>
          <w:rFonts w:hint="cs"/>
          <w:sz w:val="27"/>
          <w:rtl/>
          <w:lang w:bidi="ar-IQ"/>
        </w:rPr>
        <w:t>إن العمل بالأحكام الإلهية والتعبّد بها</w:t>
      </w:r>
      <w:r w:rsidR="00026142" w:rsidRPr="00B74AAF">
        <w:rPr>
          <w:rFonts w:hint="cs"/>
          <w:sz w:val="27"/>
          <w:rtl/>
          <w:lang w:bidi="ar-IQ"/>
        </w:rPr>
        <w:t>،</w:t>
      </w:r>
      <w:r w:rsidRPr="00B74AAF">
        <w:rPr>
          <w:rFonts w:hint="cs"/>
          <w:sz w:val="27"/>
          <w:rtl/>
          <w:lang w:bidi="ar-IQ"/>
        </w:rPr>
        <w:t xml:space="preserve"> في الدائرة التي لا يمكن للعقل أو العقلاء التدخل فيها مباشرة، يمث</w:t>
      </w:r>
      <w:r w:rsidR="00026142" w:rsidRPr="00B74AAF">
        <w:rPr>
          <w:rFonts w:hint="cs"/>
          <w:sz w:val="27"/>
          <w:rtl/>
          <w:lang w:bidi="ar-IQ"/>
        </w:rPr>
        <w:t>ِّ</w:t>
      </w:r>
      <w:r w:rsidRPr="00B74AAF">
        <w:rPr>
          <w:rFonts w:hint="cs"/>
          <w:sz w:val="27"/>
          <w:rtl/>
          <w:lang w:bidi="ar-IQ"/>
        </w:rPr>
        <w:t>ل أصلاً أساسيا</w:t>
      </w:r>
      <w:r w:rsidR="00026142" w:rsidRPr="00B74AAF">
        <w:rPr>
          <w:rFonts w:hint="cs"/>
          <w:sz w:val="27"/>
          <w:rtl/>
          <w:lang w:bidi="ar-IQ"/>
        </w:rPr>
        <w:t>ً</w:t>
      </w:r>
      <w:r w:rsidRPr="00B74AAF">
        <w:rPr>
          <w:rFonts w:hint="cs"/>
          <w:sz w:val="27"/>
          <w:rtl/>
          <w:lang w:bidi="ar-IQ"/>
        </w:rPr>
        <w:t xml:space="preserve"> واعتقادياً</w:t>
      </w:r>
      <w:r w:rsidR="00026142" w:rsidRPr="00B74AAF">
        <w:rPr>
          <w:rFonts w:hint="cs"/>
          <w:sz w:val="27"/>
          <w:rtl/>
          <w:lang w:bidi="ar-IQ"/>
        </w:rPr>
        <w:t>.</w:t>
      </w:r>
      <w:r w:rsidRPr="00B74AAF">
        <w:rPr>
          <w:rFonts w:hint="cs"/>
          <w:sz w:val="27"/>
          <w:rtl/>
          <w:lang w:bidi="ar-IQ"/>
        </w:rPr>
        <w:t xml:space="preserve"> وإن مبدأ ومستند هذا الأصل يعود في واقعه ـ بطبيعة الحال ـ إلى الحكم العقلي العام</w:t>
      </w:r>
      <w:r w:rsidR="00026142" w:rsidRPr="00B74AAF">
        <w:rPr>
          <w:rFonts w:hint="cs"/>
          <w:sz w:val="27"/>
          <w:rtl/>
          <w:lang w:bidi="ar-IQ"/>
        </w:rPr>
        <w:t>ّ</w:t>
      </w:r>
      <w:r w:rsidRPr="00B74AAF">
        <w:rPr>
          <w:rFonts w:hint="cs"/>
          <w:sz w:val="27"/>
          <w:rtl/>
          <w:lang w:bidi="ar-IQ"/>
        </w:rPr>
        <w:t>. إلا</w:t>
      </w:r>
      <w:r w:rsidR="00026142" w:rsidRPr="00B74AAF">
        <w:rPr>
          <w:rFonts w:hint="cs"/>
          <w:sz w:val="27"/>
          <w:rtl/>
          <w:lang w:bidi="ar-IQ"/>
        </w:rPr>
        <w:t>ّ</w:t>
      </w:r>
      <w:r w:rsidRPr="00B74AAF">
        <w:rPr>
          <w:rFonts w:hint="cs"/>
          <w:sz w:val="27"/>
          <w:rtl/>
          <w:lang w:bidi="ar-IQ"/>
        </w:rPr>
        <w:t xml:space="preserve"> أن هذا الأصل لا يمنع أبداً من معرفة وحكم العقل والأصول العقلائية. فإن الإيمان والاعتقاد بأصل </w:t>
      </w:r>
      <w:r w:rsidRPr="00B74AAF">
        <w:rPr>
          <w:rFonts w:hint="cs"/>
          <w:sz w:val="27"/>
          <w:rtl/>
          <w:lang w:bidi="ar-IQ"/>
        </w:rPr>
        <w:lastRenderedPageBreak/>
        <w:t>الدين وأركانه الاعتقادية إنما يقوم على أساس حكم العقل، وإن من المفاهيم التي يتمّ التأكيد عليها مراراً في القرآن والسن</w:t>
      </w:r>
      <w:r w:rsidR="00026142" w:rsidRPr="00B74AAF">
        <w:rPr>
          <w:rFonts w:hint="cs"/>
          <w:sz w:val="27"/>
          <w:rtl/>
          <w:lang w:bidi="ar-IQ"/>
        </w:rPr>
        <w:t>ّ</w:t>
      </w:r>
      <w:r w:rsidRPr="00B74AAF">
        <w:rPr>
          <w:rFonts w:hint="cs"/>
          <w:sz w:val="27"/>
          <w:rtl/>
          <w:lang w:bidi="ar-IQ"/>
        </w:rPr>
        <w:t>ة هو الاهتمام بهذا المصدر الإلهي العظيم، والذي يُعبّ</w:t>
      </w:r>
      <w:r w:rsidR="00026142" w:rsidRPr="00B74AAF">
        <w:rPr>
          <w:rFonts w:hint="cs"/>
          <w:sz w:val="27"/>
          <w:rtl/>
          <w:lang w:bidi="ar-IQ"/>
        </w:rPr>
        <w:t>َ</w:t>
      </w:r>
      <w:r w:rsidRPr="00B74AAF">
        <w:rPr>
          <w:rFonts w:hint="cs"/>
          <w:sz w:val="27"/>
          <w:rtl/>
          <w:lang w:bidi="ar-IQ"/>
        </w:rPr>
        <w:t>ر عنه في كلام أهل البيت</w:t>
      </w:r>
      <w:r w:rsidR="005445DC" w:rsidRPr="0076012C">
        <w:rPr>
          <w:rFonts w:ascii="Mosawi" w:hAnsi="Mosawi" w:cs="Mosawi"/>
          <w:noProof/>
          <w:sz w:val="22"/>
          <w:szCs w:val="22"/>
          <w:rtl/>
          <w:lang w:bidi="fa-IR"/>
        </w:rPr>
        <w:t>^</w:t>
      </w:r>
      <w:r w:rsidRPr="00B74AAF">
        <w:rPr>
          <w:rFonts w:hint="cs"/>
          <w:sz w:val="27"/>
          <w:rtl/>
          <w:lang w:bidi="ar-IQ"/>
        </w:rPr>
        <w:t xml:space="preserve"> بالنبي</w:t>
      </w:r>
      <w:r w:rsidR="00026142" w:rsidRPr="00B74AAF">
        <w:rPr>
          <w:rFonts w:hint="cs"/>
          <w:sz w:val="27"/>
          <w:rtl/>
          <w:lang w:bidi="ar-IQ"/>
        </w:rPr>
        <w:t>ّ</w:t>
      </w:r>
      <w:r w:rsidRPr="00B74AAF">
        <w:rPr>
          <w:rFonts w:hint="cs"/>
          <w:sz w:val="27"/>
          <w:rtl/>
          <w:lang w:bidi="ar-IQ"/>
        </w:rPr>
        <w:t xml:space="preserve"> </w:t>
      </w:r>
      <w:r w:rsidRPr="00B74AAF">
        <w:rPr>
          <w:rFonts w:hint="eastAsia"/>
          <w:sz w:val="24"/>
          <w:szCs w:val="24"/>
          <w:rtl/>
          <w:lang w:bidi="ar-IQ"/>
        </w:rPr>
        <w:t>«</w:t>
      </w:r>
      <w:r w:rsidRPr="00B74AAF">
        <w:rPr>
          <w:rFonts w:hint="cs"/>
          <w:sz w:val="27"/>
          <w:rtl/>
          <w:lang w:bidi="ar-IQ"/>
        </w:rPr>
        <w:t>الباطن</w:t>
      </w:r>
      <w:r w:rsidRPr="00B74AAF">
        <w:rPr>
          <w:rFonts w:hint="eastAsia"/>
          <w:sz w:val="24"/>
          <w:szCs w:val="24"/>
          <w:rtl/>
          <w:lang w:bidi="ar-IQ"/>
        </w:rPr>
        <w:t>»</w:t>
      </w:r>
      <w:r w:rsidR="00026142" w:rsidRPr="00B74AAF">
        <w:rPr>
          <w:rFonts w:hint="cs"/>
          <w:sz w:val="27"/>
          <w:rtl/>
          <w:lang w:bidi="ar-IQ"/>
        </w:rPr>
        <w:t>،</w:t>
      </w:r>
      <w:r w:rsidRPr="00B74AAF">
        <w:rPr>
          <w:rFonts w:hint="cs"/>
          <w:sz w:val="27"/>
          <w:rtl/>
          <w:lang w:bidi="ar-IQ"/>
        </w:rPr>
        <w:t xml:space="preserve"> في </w:t>
      </w:r>
      <w:r w:rsidR="005C36B5" w:rsidRPr="00B74AAF">
        <w:rPr>
          <w:rFonts w:hint="cs"/>
          <w:sz w:val="27"/>
          <w:rtl/>
          <w:lang w:bidi="ar-IQ"/>
        </w:rPr>
        <w:t>مقابل</w:t>
      </w:r>
      <w:r w:rsidRPr="00B74AAF">
        <w:rPr>
          <w:rFonts w:hint="cs"/>
          <w:sz w:val="27"/>
          <w:rtl/>
          <w:lang w:bidi="ar-IQ"/>
        </w:rPr>
        <w:t xml:space="preserve"> أنبياء (الظاهر). إن الجزء الأكبر من الأحكام غير العبادية هي تلك الأمور التي تتبلور في حياة الأمم والمجتمعات الأخرى، ومن بينها</w:t>
      </w:r>
      <w:r w:rsidR="00026142" w:rsidRPr="00B74AAF">
        <w:rPr>
          <w:rFonts w:hint="cs"/>
          <w:sz w:val="27"/>
          <w:rtl/>
          <w:lang w:bidi="ar-IQ"/>
        </w:rPr>
        <w:t>:</w:t>
      </w:r>
      <w:r w:rsidRPr="00B74AAF">
        <w:rPr>
          <w:rFonts w:hint="cs"/>
          <w:sz w:val="27"/>
          <w:rtl/>
          <w:lang w:bidi="ar-IQ"/>
        </w:rPr>
        <w:t xml:space="preserve"> المرحلة الجاهلية ـ على أساس الاحتياجات ـ من ق</w:t>
      </w:r>
      <w:r w:rsidR="00026142" w:rsidRPr="00B74AAF">
        <w:rPr>
          <w:rFonts w:hint="cs"/>
          <w:sz w:val="27"/>
          <w:rtl/>
          <w:lang w:bidi="ar-IQ"/>
        </w:rPr>
        <w:t>ِ</w:t>
      </w:r>
      <w:r w:rsidRPr="00B74AAF">
        <w:rPr>
          <w:rFonts w:hint="cs"/>
          <w:sz w:val="27"/>
          <w:rtl/>
          <w:lang w:bidi="ar-IQ"/>
        </w:rPr>
        <w:t>ب</w:t>
      </w:r>
      <w:r w:rsidR="00026142" w:rsidRPr="00B74AAF">
        <w:rPr>
          <w:rFonts w:hint="cs"/>
          <w:sz w:val="27"/>
          <w:rtl/>
          <w:lang w:bidi="ar-IQ"/>
        </w:rPr>
        <w:t>َ</w:t>
      </w:r>
      <w:r w:rsidRPr="00B74AAF">
        <w:rPr>
          <w:rFonts w:hint="cs"/>
          <w:sz w:val="27"/>
          <w:rtl/>
          <w:lang w:bidi="ar-IQ"/>
        </w:rPr>
        <w:t>ل العقلاء والنُخ</w:t>
      </w:r>
      <w:r w:rsidR="00026142" w:rsidRPr="00B74AAF">
        <w:rPr>
          <w:rFonts w:hint="cs"/>
          <w:sz w:val="27"/>
          <w:rtl/>
          <w:lang w:bidi="ar-IQ"/>
        </w:rPr>
        <w:t>َ</w:t>
      </w:r>
      <w:r w:rsidRPr="00B74AAF">
        <w:rPr>
          <w:rFonts w:hint="cs"/>
          <w:sz w:val="27"/>
          <w:rtl/>
          <w:lang w:bidi="ar-IQ"/>
        </w:rPr>
        <w:t>ب وحت</w:t>
      </w:r>
      <w:r w:rsidR="00026142" w:rsidRPr="00B74AAF">
        <w:rPr>
          <w:rFonts w:hint="cs"/>
          <w:sz w:val="27"/>
          <w:rtl/>
          <w:lang w:bidi="ar-IQ"/>
        </w:rPr>
        <w:t>ّ</w:t>
      </w:r>
      <w:r w:rsidRPr="00B74AAF">
        <w:rPr>
          <w:rFonts w:hint="cs"/>
          <w:sz w:val="27"/>
          <w:rtl/>
          <w:lang w:bidi="ar-IQ"/>
        </w:rPr>
        <w:t>ى العرف العام، وهي كانت قائمة منذ القِد</w:t>
      </w:r>
      <w:r w:rsidR="00026142" w:rsidRPr="00B74AAF">
        <w:rPr>
          <w:rFonts w:hint="cs"/>
          <w:sz w:val="27"/>
          <w:rtl/>
          <w:lang w:bidi="ar-IQ"/>
        </w:rPr>
        <w:t>َ</w:t>
      </w:r>
      <w:r w:rsidRPr="00B74AAF">
        <w:rPr>
          <w:rFonts w:hint="cs"/>
          <w:sz w:val="27"/>
          <w:rtl/>
          <w:lang w:bidi="ar-IQ"/>
        </w:rPr>
        <w:t>م ولا تزال، وقد عمد الشارع الحكيم إلى التماهي معها</w:t>
      </w:r>
      <w:r w:rsidR="00026142" w:rsidRPr="00B74AAF">
        <w:rPr>
          <w:rFonts w:hint="cs"/>
          <w:sz w:val="27"/>
          <w:rtl/>
          <w:lang w:bidi="ar-IQ"/>
        </w:rPr>
        <w:t>؛</w:t>
      </w:r>
      <w:r w:rsidRPr="00B74AAF">
        <w:rPr>
          <w:rFonts w:hint="cs"/>
          <w:sz w:val="27"/>
          <w:rtl/>
          <w:lang w:bidi="ar-IQ"/>
        </w:rPr>
        <w:t xml:space="preserve"> حيث تعرف بكونها من الأحكام الإمضائية.</w:t>
      </w:r>
    </w:p>
    <w:p w:rsidR="00BE2D2D" w:rsidRPr="00B74AAF" w:rsidRDefault="00BE2D2D" w:rsidP="005445DC">
      <w:pPr>
        <w:rPr>
          <w:sz w:val="27"/>
          <w:rtl/>
          <w:lang w:bidi="ar-IQ"/>
        </w:rPr>
      </w:pPr>
      <w:r w:rsidRPr="00B74AAF">
        <w:rPr>
          <w:rFonts w:hint="cs"/>
          <w:sz w:val="27"/>
          <w:rtl/>
          <w:lang w:bidi="ar-IQ"/>
        </w:rPr>
        <w:t xml:space="preserve">يرى </w:t>
      </w:r>
      <w:r w:rsidR="00026142" w:rsidRPr="00B74AAF">
        <w:rPr>
          <w:rFonts w:hint="cs"/>
          <w:sz w:val="27"/>
          <w:rtl/>
          <w:lang w:bidi="ar-IQ"/>
        </w:rPr>
        <w:t>شيخنا</w:t>
      </w:r>
      <w:r w:rsidRPr="00B74AAF">
        <w:rPr>
          <w:rFonts w:hint="cs"/>
          <w:sz w:val="27"/>
          <w:rtl/>
          <w:lang w:bidi="ar-IQ"/>
        </w:rPr>
        <w:t xml:space="preserve"> الأستاذ أن الاستفادة من المعطيات العقلية والعقلائية في الاجتهاد ت</w:t>
      </w:r>
      <w:r w:rsidR="00026142" w:rsidRPr="00B74AAF">
        <w:rPr>
          <w:rFonts w:hint="cs"/>
          <w:sz w:val="27"/>
          <w:rtl/>
          <w:lang w:bidi="ar-IQ"/>
        </w:rPr>
        <w:t>ُ</w:t>
      </w:r>
      <w:r w:rsidRPr="00B74AAF">
        <w:rPr>
          <w:rFonts w:hint="cs"/>
          <w:sz w:val="27"/>
          <w:rtl/>
          <w:lang w:bidi="ar-IQ"/>
        </w:rPr>
        <w:t>ع</w:t>
      </w:r>
      <w:r w:rsidR="00026142" w:rsidRPr="00B74AAF">
        <w:rPr>
          <w:rFonts w:hint="cs"/>
          <w:sz w:val="27"/>
          <w:rtl/>
          <w:lang w:bidi="ar-IQ"/>
        </w:rPr>
        <w:t>َ</w:t>
      </w:r>
      <w:r w:rsidRPr="00B74AAF">
        <w:rPr>
          <w:rFonts w:hint="cs"/>
          <w:sz w:val="27"/>
          <w:rtl/>
          <w:lang w:bidi="ar-IQ"/>
        </w:rPr>
        <w:t>دّ أصلاً، والذي نعرفه عنه بشكل</w:t>
      </w:r>
      <w:r w:rsidR="00026142" w:rsidRPr="00B74AAF">
        <w:rPr>
          <w:rFonts w:hint="cs"/>
          <w:sz w:val="27"/>
          <w:rtl/>
          <w:lang w:bidi="ar-IQ"/>
        </w:rPr>
        <w:t>ٍ</w:t>
      </w:r>
      <w:r w:rsidRPr="00B74AAF">
        <w:rPr>
          <w:rFonts w:hint="cs"/>
          <w:sz w:val="27"/>
          <w:rtl/>
          <w:lang w:bidi="ar-IQ"/>
        </w:rPr>
        <w:t xml:space="preserve"> واضح هو أنه لا يمكن لمؤد</w:t>
      </w:r>
      <w:r w:rsidR="00026142" w:rsidRPr="00B74AAF">
        <w:rPr>
          <w:rFonts w:hint="cs"/>
          <w:sz w:val="27"/>
          <w:rtl/>
          <w:lang w:bidi="ar-IQ"/>
        </w:rPr>
        <w:t>ّ</w:t>
      </w:r>
      <w:r w:rsidRPr="00B74AAF">
        <w:rPr>
          <w:rFonts w:hint="cs"/>
          <w:sz w:val="27"/>
          <w:rtl/>
          <w:lang w:bidi="ar-IQ"/>
        </w:rPr>
        <w:t>ى الاجتهاد أن يكون متنافياً مع الحكم العقلي القطعي. وإن مخالفة بناء وارتكاز العقلاء إنما يمكن إذا كان هناك دليل</w:t>
      </w:r>
      <w:r w:rsidR="005D4FD1" w:rsidRPr="00B74AAF">
        <w:rPr>
          <w:rFonts w:hint="cs"/>
          <w:sz w:val="27"/>
          <w:rtl/>
          <w:lang w:bidi="ar-IQ"/>
        </w:rPr>
        <w:t>ٌ</w:t>
      </w:r>
      <w:r w:rsidRPr="00B74AAF">
        <w:rPr>
          <w:rFonts w:hint="cs"/>
          <w:sz w:val="27"/>
          <w:rtl/>
          <w:lang w:bidi="ar-IQ"/>
        </w:rPr>
        <w:t xml:space="preserve"> ثابت ومتين يمكنه مواجهة هذا البناء والارتكاز من ناحية الصدور والدلالة. ومن الواضح أنه لا يمكن لأي</w:t>
      </w:r>
      <w:r w:rsidR="005D4FD1" w:rsidRPr="00B74AAF">
        <w:rPr>
          <w:rFonts w:hint="cs"/>
          <w:sz w:val="27"/>
          <w:rtl/>
          <w:lang w:bidi="ar-IQ"/>
        </w:rPr>
        <w:t>ّ</w:t>
      </w:r>
      <w:r w:rsidRPr="00B74AAF">
        <w:rPr>
          <w:rFonts w:hint="cs"/>
          <w:sz w:val="27"/>
          <w:rtl/>
          <w:lang w:bidi="ar-IQ"/>
        </w:rPr>
        <w:t xml:space="preserve"> فقيه</w:t>
      </w:r>
      <w:r w:rsidR="005D4FD1" w:rsidRPr="00B74AAF">
        <w:rPr>
          <w:rFonts w:hint="cs"/>
          <w:sz w:val="27"/>
          <w:rtl/>
          <w:lang w:bidi="ar-IQ"/>
        </w:rPr>
        <w:t>ٍ</w:t>
      </w:r>
      <w:r w:rsidRPr="00B74AAF">
        <w:rPr>
          <w:rFonts w:hint="cs"/>
          <w:sz w:val="27"/>
          <w:rtl/>
          <w:lang w:bidi="ar-IQ"/>
        </w:rPr>
        <w:t xml:space="preserve"> أن يذهب إلى الاعتقاد بخلاف ذلك، غاية ما هنالك أن امتياز سماحته يتمث</w:t>
      </w:r>
      <w:r w:rsidR="005D4FD1" w:rsidRPr="00B74AAF">
        <w:rPr>
          <w:rFonts w:hint="cs"/>
          <w:sz w:val="27"/>
          <w:rtl/>
          <w:lang w:bidi="ar-IQ"/>
        </w:rPr>
        <w:t>َّ</w:t>
      </w:r>
      <w:r w:rsidRPr="00B74AAF">
        <w:rPr>
          <w:rFonts w:hint="cs"/>
          <w:sz w:val="27"/>
          <w:rtl/>
          <w:lang w:bidi="ar-IQ"/>
        </w:rPr>
        <w:t>ل باهتمامه بهذا الأصل في معرفة مصاديق ودائرة حاكميته.</w:t>
      </w:r>
    </w:p>
    <w:p w:rsidR="00BE2D2D" w:rsidRPr="00B74AAF" w:rsidRDefault="00BE2D2D" w:rsidP="005445DC">
      <w:pPr>
        <w:rPr>
          <w:sz w:val="27"/>
          <w:rtl/>
          <w:lang w:bidi="ar-IQ"/>
        </w:rPr>
      </w:pPr>
      <w:r w:rsidRPr="00B74AAF">
        <w:rPr>
          <w:rFonts w:hint="cs"/>
          <w:sz w:val="27"/>
          <w:rtl/>
          <w:lang w:bidi="ar-IQ"/>
        </w:rPr>
        <w:t>إن دائرة هذا المبنى من وجهة نظر الأستاذ تمتد</w:t>
      </w:r>
      <w:r w:rsidR="005D4FD1" w:rsidRPr="00B74AAF">
        <w:rPr>
          <w:rFonts w:hint="cs"/>
          <w:sz w:val="27"/>
          <w:rtl/>
          <w:lang w:bidi="ar-IQ"/>
        </w:rPr>
        <w:t>ّ</w:t>
      </w:r>
      <w:r w:rsidRPr="00B74AAF">
        <w:rPr>
          <w:rFonts w:hint="cs"/>
          <w:sz w:val="27"/>
          <w:rtl/>
          <w:lang w:bidi="ar-IQ"/>
        </w:rPr>
        <w:t xml:space="preserve"> إلى الحد</w:t>
      </w:r>
      <w:r w:rsidR="005D4FD1" w:rsidRPr="00B74AAF">
        <w:rPr>
          <w:rFonts w:hint="cs"/>
          <w:sz w:val="27"/>
          <w:rtl/>
          <w:lang w:bidi="ar-IQ"/>
        </w:rPr>
        <w:t>ّ</w:t>
      </w:r>
      <w:r w:rsidRPr="00B74AAF">
        <w:rPr>
          <w:rFonts w:hint="cs"/>
          <w:sz w:val="27"/>
          <w:rtl/>
          <w:lang w:bidi="ar-IQ"/>
        </w:rPr>
        <w:t xml:space="preserve"> الذي يعتبر معه بناء العقلاء دليلاً على الحكم بتساوي الرجل والمرأة في الشهادة، وبذلك فقد ألغى الخصوصية عن أدلة شهادة الرجل. وقال بأن اشتراط تشيّ</w:t>
      </w:r>
      <w:r w:rsidR="005D4FD1" w:rsidRPr="00B74AAF">
        <w:rPr>
          <w:rFonts w:hint="cs"/>
          <w:sz w:val="27"/>
          <w:rtl/>
          <w:lang w:bidi="ar-IQ"/>
        </w:rPr>
        <w:t>ُ</w:t>
      </w:r>
      <w:r w:rsidRPr="00B74AAF">
        <w:rPr>
          <w:rFonts w:hint="cs"/>
          <w:sz w:val="27"/>
          <w:rtl/>
          <w:lang w:bidi="ar-IQ"/>
        </w:rPr>
        <w:t>ع القاضي يقتصر على الحكم بين الشيعة فقط، وفي الاستدلال على عدم وجود هذا الشرط في القضاء بين الآخرين ـ بالإضافة إلى وجوب رعاية العدالة وبسط الأمن بينهم ـ استشهد بالملازمة العقل</w:t>
      </w:r>
      <w:r w:rsidR="005D4FD1" w:rsidRPr="00B74AAF">
        <w:rPr>
          <w:rFonts w:hint="cs"/>
          <w:sz w:val="27"/>
          <w:rtl/>
          <w:lang w:bidi="ar-IQ"/>
        </w:rPr>
        <w:t>ائية، بل والعقلية أيضاً. كما أن</w:t>
      </w:r>
      <w:r w:rsidRPr="00B74AAF">
        <w:rPr>
          <w:rFonts w:hint="cs"/>
          <w:sz w:val="27"/>
          <w:rtl/>
          <w:lang w:bidi="ar-IQ"/>
        </w:rPr>
        <w:t>ه</w:t>
      </w:r>
      <w:r w:rsidR="005D4FD1" w:rsidRPr="00B74AAF">
        <w:rPr>
          <w:rFonts w:hint="cs"/>
          <w:sz w:val="27"/>
          <w:rtl/>
          <w:lang w:bidi="ar-IQ"/>
        </w:rPr>
        <w:t>؛</w:t>
      </w:r>
      <w:r w:rsidRPr="00B74AAF">
        <w:rPr>
          <w:rFonts w:hint="cs"/>
          <w:sz w:val="27"/>
          <w:rtl/>
          <w:lang w:bidi="ar-IQ"/>
        </w:rPr>
        <w:t xml:space="preserve"> بالالتفات إلى مجموع أدلة باب القضاء</w:t>
      </w:r>
      <w:r w:rsidR="005D4FD1" w:rsidRPr="00B74AAF">
        <w:rPr>
          <w:rFonts w:hint="cs"/>
          <w:sz w:val="27"/>
          <w:rtl/>
          <w:lang w:bidi="ar-IQ"/>
        </w:rPr>
        <w:t>،</w:t>
      </w:r>
      <w:r w:rsidRPr="00B74AAF">
        <w:rPr>
          <w:rFonts w:hint="cs"/>
          <w:sz w:val="27"/>
          <w:rtl/>
          <w:lang w:bidi="ar-IQ"/>
        </w:rPr>
        <w:t xml:space="preserve"> لم ي</w:t>
      </w:r>
      <w:r w:rsidR="005D4FD1" w:rsidRPr="00B74AAF">
        <w:rPr>
          <w:rFonts w:hint="cs"/>
          <w:sz w:val="27"/>
          <w:rtl/>
          <w:lang w:bidi="ar-IQ"/>
        </w:rPr>
        <w:t>َ</w:t>
      </w:r>
      <w:r w:rsidRPr="00B74AAF">
        <w:rPr>
          <w:rFonts w:hint="cs"/>
          <w:sz w:val="27"/>
          <w:rtl/>
          <w:lang w:bidi="ar-IQ"/>
        </w:rPr>
        <w:t>رَ في القول بجواز القضاء بين الشيعة من ق</w:t>
      </w:r>
      <w:r w:rsidR="005D4FD1" w:rsidRPr="00B74AAF">
        <w:rPr>
          <w:rFonts w:hint="cs"/>
          <w:sz w:val="27"/>
          <w:rtl/>
          <w:lang w:bidi="ar-IQ"/>
        </w:rPr>
        <w:t>ِ</w:t>
      </w:r>
      <w:r w:rsidRPr="00B74AAF">
        <w:rPr>
          <w:rFonts w:hint="cs"/>
          <w:sz w:val="27"/>
          <w:rtl/>
          <w:lang w:bidi="ar-IQ"/>
        </w:rPr>
        <w:t>ب</w:t>
      </w:r>
      <w:r w:rsidR="005D4FD1" w:rsidRPr="00B74AAF">
        <w:rPr>
          <w:rFonts w:hint="cs"/>
          <w:sz w:val="27"/>
          <w:rtl/>
          <w:lang w:bidi="ar-IQ"/>
        </w:rPr>
        <w:t>َ</w:t>
      </w:r>
      <w:r w:rsidRPr="00B74AAF">
        <w:rPr>
          <w:rFonts w:hint="cs"/>
          <w:sz w:val="27"/>
          <w:rtl/>
          <w:lang w:bidi="ar-IQ"/>
        </w:rPr>
        <w:t>ل القاضي غير الشيعي، بل وحت</w:t>
      </w:r>
      <w:r w:rsidR="005D4FD1" w:rsidRPr="00B74AAF">
        <w:rPr>
          <w:rFonts w:hint="cs"/>
          <w:sz w:val="27"/>
          <w:rtl/>
          <w:lang w:bidi="ar-IQ"/>
        </w:rPr>
        <w:t>ّ</w:t>
      </w:r>
      <w:r w:rsidRPr="00B74AAF">
        <w:rPr>
          <w:rFonts w:hint="cs"/>
          <w:sz w:val="27"/>
          <w:rtl/>
          <w:lang w:bidi="ar-IQ"/>
        </w:rPr>
        <w:t>ى غير المسلم</w:t>
      </w:r>
      <w:r w:rsidR="005D4FD1" w:rsidRPr="00B74AAF">
        <w:rPr>
          <w:rFonts w:hint="cs"/>
          <w:sz w:val="27"/>
          <w:rtl/>
          <w:lang w:bidi="ar-IQ"/>
        </w:rPr>
        <w:t>،</w:t>
      </w:r>
      <w:r w:rsidRPr="00B74AAF">
        <w:rPr>
          <w:rFonts w:hint="cs"/>
          <w:sz w:val="27"/>
          <w:rtl/>
          <w:lang w:bidi="ar-IQ"/>
        </w:rPr>
        <w:t xml:space="preserve"> الذي يمكن الوثوق به والاعتماد عليه إذا توفّ</w:t>
      </w:r>
      <w:r w:rsidR="005D4FD1" w:rsidRPr="00B74AAF">
        <w:rPr>
          <w:rFonts w:hint="cs"/>
          <w:sz w:val="27"/>
          <w:rtl/>
          <w:lang w:bidi="ar-IQ"/>
        </w:rPr>
        <w:t>َ</w:t>
      </w:r>
      <w:r w:rsidRPr="00B74AAF">
        <w:rPr>
          <w:rFonts w:hint="cs"/>
          <w:sz w:val="27"/>
          <w:rtl/>
          <w:lang w:bidi="ar-IQ"/>
        </w:rPr>
        <w:t>رت فيه سائر الشروط الأخرى، أمراً اعتباطياً أو جزافاً. كما أنه في حكم الر</w:t>
      </w:r>
      <w:r w:rsidR="005D4FD1" w:rsidRPr="00B74AAF">
        <w:rPr>
          <w:rFonts w:hint="cs"/>
          <w:sz w:val="27"/>
          <w:rtl/>
          <w:lang w:bidi="ar-IQ"/>
        </w:rPr>
        <w:t>ِّ</w:t>
      </w:r>
      <w:r w:rsidRPr="00B74AAF">
        <w:rPr>
          <w:rFonts w:hint="cs"/>
          <w:sz w:val="27"/>
          <w:rtl/>
          <w:lang w:bidi="ar-IQ"/>
        </w:rPr>
        <w:t>با قال من جهة</w:t>
      </w:r>
      <w:r w:rsidR="005D4FD1" w:rsidRPr="00B74AAF">
        <w:rPr>
          <w:rFonts w:hint="cs"/>
          <w:sz w:val="27"/>
          <w:rtl/>
          <w:lang w:bidi="ar-IQ"/>
        </w:rPr>
        <w:t>ٍ</w:t>
      </w:r>
      <w:r w:rsidRPr="00B74AAF">
        <w:rPr>
          <w:rFonts w:hint="cs"/>
          <w:sz w:val="27"/>
          <w:rtl/>
          <w:lang w:bidi="ar-IQ"/>
        </w:rPr>
        <w:t xml:space="preserve"> بحرمة خصوص </w:t>
      </w:r>
      <w:r w:rsidRPr="00B74AAF">
        <w:rPr>
          <w:rFonts w:hint="eastAsia"/>
          <w:sz w:val="24"/>
          <w:szCs w:val="24"/>
          <w:rtl/>
          <w:lang w:bidi="ar-IQ"/>
        </w:rPr>
        <w:t>«</w:t>
      </w:r>
      <w:r w:rsidRPr="00B74AAF">
        <w:rPr>
          <w:rFonts w:hint="cs"/>
          <w:sz w:val="27"/>
          <w:rtl/>
          <w:lang w:bidi="ar-IQ"/>
        </w:rPr>
        <w:t>الر</w:t>
      </w:r>
      <w:r w:rsidR="005D4FD1" w:rsidRPr="00B74AAF">
        <w:rPr>
          <w:rFonts w:hint="cs"/>
          <w:sz w:val="27"/>
          <w:rtl/>
          <w:lang w:bidi="ar-IQ"/>
        </w:rPr>
        <w:t>ِّ</w:t>
      </w:r>
      <w:r w:rsidRPr="00B74AAF">
        <w:rPr>
          <w:rFonts w:hint="cs"/>
          <w:sz w:val="27"/>
          <w:rtl/>
          <w:lang w:bidi="ar-IQ"/>
        </w:rPr>
        <w:t>با الاستهلاكي</w:t>
      </w:r>
      <w:r w:rsidRPr="00B74AAF">
        <w:rPr>
          <w:rFonts w:hint="eastAsia"/>
          <w:sz w:val="24"/>
          <w:szCs w:val="24"/>
          <w:rtl/>
          <w:lang w:bidi="ar-IQ"/>
        </w:rPr>
        <w:t>»</w:t>
      </w:r>
      <w:r w:rsidR="005D4FD1" w:rsidRPr="00B74AAF">
        <w:rPr>
          <w:rFonts w:hint="cs"/>
          <w:sz w:val="27"/>
          <w:rtl/>
          <w:lang w:bidi="ar-IQ"/>
        </w:rPr>
        <w:t>،</w:t>
      </w:r>
      <w:r w:rsidRPr="00B74AAF">
        <w:rPr>
          <w:rFonts w:hint="cs"/>
          <w:sz w:val="27"/>
          <w:rtl/>
          <w:lang w:bidi="ar-IQ"/>
        </w:rPr>
        <w:t xml:space="preserve"> الذي يؤد</w:t>
      </w:r>
      <w:r w:rsidR="005D4FD1" w:rsidRPr="00B74AAF">
        <w:rPr>
          <w:rFonts w:hint="cs"/>
          <w:sz w:val="27"/>
          <w:rtl/>
          <w:lang w:bidi="ar-IQ"/>
        </w:rPr>
        <w:t>ّ</w:t>
      </w:r>
      <w:r w:rsidRPr="00B74AAF">
        <w:rPr>
          <w:rFonts w:hint="cs"/>
          <w:sz w:val="27"/>
          <w:rtl/>
          <w:lang w:bidi="ar-IQ"/>
        </w:rPr>
        <w:t>ي إلى الإجحاف بحق</w:t>
      </w:r>
      <w:r w:rsidR="005D4FD1" w:rsidRPr="00B74AAF">
        <w:rPr>
          <w:rFonts w:hint="cs"/>
          <w:sz w:val="27"/>
          <w:rtl/>
          <w:lang w:bidi="ar-IQ"/>
        </w:rPr>
        <w:t>ّ</w:t>
      </w:r>
      <w:r w:rsidRPr="00B74AAF">
        <w:rPr>
          <w:rFonts w:hint="cs"/>
          <w:sz w:val="27"/>
          <w:rtl/>
          <w:lang w:bidi="ar-IQ"/>
        </w:rPr>
        <w:t xml:space="preserve"> المقترض</w:t>
      </w:r>
      <w:r w:rsidR="005D4FD1" w:rsidRPr="00B74AAF">
        <w:rPr>
          <w:rFonts w:hint="cs"/>
          <w:sz w:val="27"/>
          <w:rtl/>
          <w:lang w:bidi="ar-IQ"/>
        </w:rPr>
        <w:t>،</w:t>
      </w:r>
      <w:r w:rsidRPr="00B74AAF">
        <w:rPr>
          <w:rFonts w:hint="cs"/>
          <w:sz w:val="27"/>
          <w:rtl/>
          <w:lang w:bidi="ar-IQ"/>
        </w:rPr>
        <w:t xml:space="preserve"> مم</w:t>
      </w:r>
      <w:r w:rsidR="005D4FD1" w:rsidRPr="00B74AAF">
        <w:rPr>
          <w:rFonts w:hint="cs"/>
          <w:sz w:val="27"/>
          <w:rtl/>
          <w:lang w:bidi="ar-IQ"/>
        </w:rPr>
        <w:t>ّ</w:t>
      </w:r>
      <w:r w:rsidRPr="00B74AAF">
        <w:rPr>
          <w:rFonts w:hint="cs"/>
          <w:sz w:val="27"/>
          <w:rtl/>
          <w:lang w:bidi="ar-IQ"/>
        </w:rPr>
        <w:t>ا يُع</w:t>
      </w:r>
      <w:r w:rsidR="005D4FD1" w:rsidRPr="00B74AAF">
        <w:rPr>
          <w:rFonts w:hint="cs"/>
          <w:sz w:val="27"/>
          <w:rtl/>
          <w:lang w:bidi="ar-IQ"/>
        </w:rPr>
        <w:t>َ</w:t>
      </w:r>
      <w:r w:rsidRPr="00B74AAF">
        <w:rPr>
          <w:rFonts w:hint="cs"/>
          <w:sz w:val="27"/>
          <w:rtl/>
          <w:lang w:bidi="ar-IQ"/>
        </w:rPr>
        <w:t xml:space="preserve">دّ ظلماً، وأما </w:t>
      </w:r>
      <w:r w:rsidRPr="00B74AAF">
        <w:rPr>
          <w:rFonts w:hint="eastAsia"/>
          <w:sz w:val="24"/>
          <w:szCs w:val="24"/>
          <w:rtl/>
          <w:lang w:bidi="ar-IQ"/>
        </w:rPr>
        <w:t>«</w:t>
      </w:r>
      <w:r w:rsidRPr="00B74AAF">
        <w:rPr>
          <w:rFonts w:hint="cs"/>
          <w:sz w:val="27"/>
          <w:rtl/>
          <w:lang w:bidi="ar-IQ"/>
        </w:rPr>
        <w:t>الر</w:t>
      </w:r>
      <w:r w:rsidR="005D4FD1" w:rsidRPr="00B74AAF">
        <w:rPr>
          <w:rFonts w:hint="cs"/>
          <w:sz w:val="27"/>
          <w:rtl/>
          <w:lang w:bidi="ar-IQ"/>
        </w:rPr>
        <w:t>ِّ</w:t>
      </w:r>
      <w:r w:rsidRPr="00B74AAF">
        <w:rPr>
          <w:rFonts w:hint="cs"/>
          <w:sz w:val="27"/>
          <w:rtl/>
          <w:lang w:bidi="ar-IQ"/>
        </w:rPr>
        <w:t>با المنتج</w:t>
      </w:r>
      <w:r w:rsidRPr="00B74AAF">
        <w:rPr>
          <w:rFonts w:hint="eastAsia"/>
          <w:sz w:val="24"/>
          <w:szCs w:val="24"/>
          <w:rtl/>
          <w:lang w:bidi="ar-IQ"/>
        </w:rPr>
        <w:t>»</w:t>
      </w:r>
      <w:r w:rsidR="005D4FD1" w:rsidRPr="00B74AAF">
        <w:rPr>
          <w:rFonts w:hint="cs"/>
          <w:sz w:val="27"/>
          <w:rtl/>
          <w:lang w:bidi="ar-IQ"/>
        </w:rPr>
        <w:t>،</w:t>
      </w:r>
      <w:r w:rsidRPr="00B74AAF">
        <w:rPr>
          <w:rFonts w:hint="cs"/>
          <w:sz w:val="27"/>
          <w:rtl/>
          <w:lang w:bidi="ar-IQ"/>
        </w:rPr>
        <w:t xml:space="preserve"> الذي يؤد</w:t>
      </w:r>
      <w:r w:rsidR="005D4FD1" w:rsidRPr="00B74AAF">
        <w:rPr>
          <w:rFonts w:hint="cs"/>
          <w:sz w:val="27"/>
          <w:rtl/>
          <w:lang w:bidi="ar-IQ"/>
        </w:rPr>
        <w:t>ّ</w:t>
      </w:r>
      <w:r w:rsidRPr="00B74AAF">
        <w:rPr>
          <w:rFonts w:hint="cs"/>
          <w:sz w:val="27"/>
          <w:rtl/>
          <w:lang w:bidi="ar-IQ"/>
        </w:rPr>
        <w:t>ي إلى ازدهار الوضع الاقتصادي لكلا الطرفين</w:t>
      </w:r>
      <w:r w:rsidR="005D4FD1" w:rsidRPr="00B74AAF">
        <w:rPr>
          <w:rFonts w:hint="cs"/>
          <w:sz w:val="27"/>
          <w:rtl/>
          <w:lang w:bidi="ar-IQ"/>
        </w:rPr>
        <w:t>،</w:t>
      </w:r>
      <w:r w:rsidRPr="00B74AAF">
        <w:rPr>
          <w:rFonts w:hint="cs"/>
          <w:sz w:val="27"/>
          <w:rtl/>
          <w:lang w:bidi="ar-IQ"/>
        </w:rPr>
        <w:t xml:space="preserve"> فهو جائز</w:t>
      </w:r>
      <w:r w:rsidR="005D4FD1" w:rsidRPr="00B74AAF">
        <w:rPr>
          <w:rFonts w:hint="cs"/>
          <w:sz w:val="27"/>
          <w:rtl/>
          <w:lang w:bidi="ar-IQ"/>
        </w:rPr>
        <w:t>ٌ من وجهة نظر</w:t>
      </w:r>
      <w:r w:rsidRPr="00B74AAF">
        <w:rPr>
          <w:rFonts w:hint="cs"/>
          <w:sz w:val="27"/>
          <w:rtl/>
          <w:lang w:bidi="ar-IQ"/>
        </w:rPr>
        <w:t>ه</w:t>
      </w:r>
      <w:r w:rsidR="005D4FD1" w:rsidRPr="00B74AAF">
        <w:rPr>
          <w:rFonts w:hint="cs"/>
          <w:sz w:val="27"/>
          <w:rtl/>
          <w:lang w:bidi="ar-IQ"/>
        </w:rPr>
        <w:t>؛</w:t>
      </w:r>
      <w:r w:rsidRPr="00B74AAF">
        <w:rPr>
          <w:rFonts w:hint="cs"/>
          <w:sz w:val="27"/>
          <w:rtl/>
          <w:lang w:bidi="ar-IQ"/>
        </w:rPr>
        <w:t xml:space="preserve"> ومن ناحية</w:t>
      </w:r>
      <w:r w:rsidR="005D4FD1" w:rsidRPr="00B74AAF">
        <w:rPr>
          <w:rFonts w:hint="cs"/>
          <w:sz w:val="27"/>
          <w:rtl/>
          <w:lang w:bidi="ar-IQ"/>
        </w:rPr>
        <w:t>ٍ</w:t>
      </w:r>
      <w:r w:rsidRPr="00B74AAF">
        <w:rPr>
          <w:rFonts w:hint="cs"/>
          <w:sz w:val="27"/>
          <w:rtl/>
          <w:lang w:bidi="ar-IQ"/>
        </w:rPr>
        <w:t xml:space="preserve"> أخرى يرى حرمة جميع أنواع الح</w:t>
      </w:r>
      <w:r w:rsidR="005D4FD1" w:rsidRPr="00B74AAF">
        <w:rPr>
          <w:rFonts w:hint="cs"/>
          <w:sz w:val="27"/>
          <w:rtl/>
          <w:lang w:bidi="ar-IQ"/>
        </w:rPr>
        <w:t>ِ</w:t>
      </w:r>
      <w:r w:rsidRPr="00B74AAF">
        <w:rPr>
          <w:rFonts w:hint="cs"/>
          <w:sz w:val="27"/>
          <w:rtl/>
          <w:lang w:bidi="ar-IQ"/>
        </w:rPr>
        <w:t>يَل في الر</w:t>
      </w:r>
      <w:r w:rsidR="005D4FD1" w:rsidRPr="00B74AAF">
        <w:rPr>
          <w:rFonts w:hint="cs"/>
          <w:sz w:val="27"/>
          <w:rtl/>
          <w:lang w:bidi="ar-IQ"/>
        </w:rPr>
        <w:t>ِّ</w:t>
      </w:r>
      <w:r w:rsidRPr="00B74AAF">
        <w:rPr>
          <w:rFonts w:hint="cs"/>
          <w:sz w:val="27"/>
          <w:rtl/>
          <w:lang w:bidi="ar-IQ"/>
        </w:rPr>
        <w:t>با. وقد أك</w:t>
      </w:r>
      <w:r w:rsidR="005D4FD1" w:rsidRPr="00B74AAF">
        <w:rPr>
          <w:rFonts w:hint="cs"/>
          <w:sz w:val="27"/>
          <w:rtl/>
          <w:lang w:bidi="ar-IQ"/>
        </w:rPr>
        <w:t xml:space="preserve">ّد، </w:t>
      </w:r>
      <w:r w:rsidRPr="00B74AAF">
        <w:rPr>
          <w:rFonts w:hint="cs"/>
          <w:sz w:val="27"/>
          <w:rtl/>
          <w:lang w:bidi="ar-IQ"/>
        </w:rPr>
        <w:t>ت</w:t>
      </w:r>
      <w:r w:rsidR="005D4FD1" w:rsidRPr="00B74AAF">
        <w:rPr>
          <w:rFonts w:hint="cs"/>
          <w:sz w:val="27"/>
          <w:rtl/>
          <w:lang w:bidi="ar-IQ"/>
        </w:rPr>
        <w:t>َ</w:t>
      </w:r>
      <w:r w:rsidRPr="00B74AAF">
        <w:rPr>
          <w:rFonts w:hint="cs"/>
          <w:sz w:val="27"/>
          <w:rtl/>
          <w:lang w:bidi="ar-IQ"/>
        </w:rPr>
        <w:t>ب</w:t>
      </w:r>
      <w:r w:rsidR="005D4FD1" w:rsidRPr="00B74AAF">
        <w:rPr>
          <w:rFonts w:hint="cs"/>
          <w:sz w:val="27"/>
          <w:rtl/>
          <w:lang w:bidi="ar-IQ"/>
        </w:rPr>
        <w:t>َ</w:t>
      </w:r>
      <w:r w:rsidRPr="00B74AAF">
        <w:rPr>
          <w:rFonts w:hint="cs"/>
          <w:sz w:val="27"/>
          <w:rtl/>
          <w:lang w:bidi="ar-IQ"/>
        </w:rPr>
        <w:t xml:space="preserve">عاً لأستاذه </w:t>
      </w:r>
      <w:r w:rsidRPr="00B74AAF">
        <w:rPr>
          <w:rFonts w:hint="cs"/>
          <w:sz w:val="27"/>
          <w:rtl/>
          <w:lang w:bidi="ar-IQ"/>
        </w:rPr>
        <w:lastRenderedPageBreak/>
        <w:t xml:space="preserve">الكبير </w:t>
      </w:r>
      <w:r w:rsidR="005D4FD1" w:rsidRPr="00B74AAF">
        <w:rPr>
          <w:rFonts w:hint="cs"/>
          <w:sz w:val="27"/>
          <w:rtl/>
          <w:lang w:bidi="ar-IQ"/>
        </w:rPr>
        <w:t>السيد</w:t>
      </w:r>
      <w:r w:rsidRPr="00B74AAF">
        <w:rPr>
          <w:rFonts w:hint="cs"/>
          <w:sz w:val="27"/>
          <w:rtl/>
          <w:lang w:bidi="ar-IQ"/>
        </w:rPr>
        <w:t xml:space="preserve"> الخميني</w:t>
      </w:r>
      <w:r w:rsidR="005445DC" w:rsidRPr="00AC4DE2">
        <w:rPr>
          <w:rFonts w:cs="Mosawi" w:hint="cs"/>
          <w:sz w:val="22"/>
          <w:szCs w:val="22"/>
          <w:rtl/>
          <w:lang w:bidi="ar-IQ"/>
        </w:rPr>
        <w:t>&amp;</w:t>
      </w:r>
      <w:r w:rsidRPr="00B74AAF">
        <w:rPr>
          <w:rFonts w:hint="cs"/>
          <w:sz w:val="27"/>
          <w:rtl/>
          <w:lang w:bidi="ar-IQ"/>
        </w:rPr>
        <w:t xml:space="preserve"> ـ كما سبق أن أش</w:t>
      </w:r>
      <w:r w:rsidR="005D4FD1" w:rsidRPr="00B74AAF">
        <w:rPr>
          <w:rFonts w:hint="cs"/>
          <w:sz w:val="27"/>
          <w:rtl/>
          <w:lang w:bidi="ar-IQ"/>
        </w:rPr>
        <w:t>َ</w:t>
      </w:r>
      <w:r w:rsidRPr="00B74AAF">
        <w:rPr>
          <w:rFonts w:hint="cs"/>
          <w:sz w:val="27"/>
          <w:rtl/>
          <w:lang w:bidi="ar-IQ"/>
        </w:rPr>
        <w:t>ر</w:t>
      </w:r>
      <w:r w:rsidR="005D4FD1" w:rsidRPr="00B74AAF">
        <w:rPr>
          <w:rFonts w:hint="cs"/>
          <w:sz w:val="27"/>
          <w:rtl/>
          <w:lang w:bidi="ar-IQ"/>
        </w:rPr>
        <w:t>ْ</w:t>
      </w:r>
      <w:r w:rsidRPr="00B74AAF">
        <w:rPr>
          <w:rFonts w:hint="cs"/>
          <w:sz w:val="27"/>
          <w:rtl/>
          <w:lang w:bidi="ar-IQ"/>
        </w:rPr>
        <w:t>نا ـ على أن الشارع الحكيم إذا أراد أن يشرّ</w:t>
      </w:r>
      <w:r w:rsidR="005D4FD1" w:rsidRPr="00B74AAF">
        <w:rPr>
          <w:rFonts w:hint="cs"/>
          <w:sz w:val="27"/>
          <w:rtl/>
          <w:lang w:bidi="ar-IQ"/>
        </w:rPr>
        <w:t>ِ</w:t>
      </w:r>
      <w:r w:rsidRPr="00B74AAF">
        <w:rPr>
          <w:rFonts w:hint="cs"/>
          <w:sz w:val="27"/>
          <w:rtl/>
          <w:lang w:bidi="ar-IQ"/>
        </w:rPr>
        <w:t>ع حكماً ما على خلاف بناء وارتكاز العقلاء تعيّ</w:t>
      </w:r>
      <w:r w:rsidR="005D4FD1" w:rsidRPr="00B74AAF">
        <w:rPr>
          <w:rFonts w:hint="cs"/>
          <w:sz w:val="27"/>
          <w:rtl/>
          <w:lang w:bidi="ar-IQ"/>
        </w:rPr>
        <w:t>َ</w:t>
      </w:r>
      <w:r w:rsidRPr="00B74AAF">
        <w:rPr>
          <w:rFonts w:hint="cs"/>
          <w:sz w:val="27"/>
          <w:rtl/>
          <w:lang w:bidi="ar-IQ"/>
        </w:rPr>
        <w:t>ن عليه تكراره مراراً</w:t>
      </w:r>
      <w:r w:rsidR="005D4FD1" w:rsidRPr="00B74AAF">
        <w:rPr>
          <w:rFonts w:hint="cs"/>
          <w:sz w:val="27"/>
          <w:rtl/>
          <w:lang w:bidi="ar-IQ"/>
        </w:rPr>
        <w:t>،</w:t>
      </w:r>
      <w:r w:rsidRPr="00B74AAF">
        <w:rPr>
          <w:rFonts w:hint="cs"/>
          <w:sz w:val="27"/>
          <w:rtl/>
          <w:lang w:bidi="ar-IQ"/>
        </w:rPr>
        <w:t xml:space="preserve"> والتأكيد عليه</w:t>
      </w:r>
      <w:r w:rsidR="005D4FD1" w:rsidRPr="00B74AAF">
        <w:rPr>
          <w:rFonts w:hint="cs"/>
          <w:sz w:val="27"/>
          <w:rtl/>
          <w:lang w:bidi="ar-IQ"/>
        </w:rPr>
        <w:t>،</w:t>
      </w:r>
      <w:r w:rsidRPr="00B74AAF">
        <w:rPr>
          <w:rFonts w:hint="cs"/>
          <w:sz w:val="27"/>
          <w:rtl/>
          <w:lang w:bidi="ar-IQ"/>
        </w:rPr>
        <w:t xml:space="preserve"> حت</w:t>
      </w:r>
      <w:r w:rsidR="005D4FD1" w:rsidRPr="00B74AAF">
        <w:rPr>
          <w:rFonts w:hint="cs"/>
          <w:sz w:val="27"/>
          <w:rtl/>
          <w:lang w:bidi="ar-IQ"/>
        </w:rPr>
        <w:t>ّ</w:t>
      </w:r>
      <w:r w:rsidRPr="00B74AAF">
        <w:rPr>
          <w:rFonts w:hint="cs"/>
          <w:sz w:val="27"/>
          <w:rtl/>
          <w:lang w:bidi="ar-IQ"/>
        </w:rPr>
        <w:t>ى يألفه الناس ويتلق</w:t>
      </w:r>
      <w:r w:rsidR="005D4FD1" w:rsidRPr="00B74AAF">
        <w:rPr>
          <w:rFonts w:hint="cs"/>
          <w:sz w:val="27"/>
          <w:rtl/>
          <w:lang w:bidi="ar-IQ"/>
        </w:rPr>
        <w:t>ّ</w:t>
      </w:r>
      <w:r w:rsidRPr="00B74AAF">
        <w:rPr>
          <w:rFonts w:hint="cs"/>
          <w:sz w:val="27"/>
          <w:rtl/>
          <w:lang w:bidi="ar-IQ"/>
        </w:rPr>
        <w:t>ونه بالقبول</w:t>
      </w:r>
      <w:r w:rsidR="005D4FD1" w:rsidRPr="00B74AAF">
        <w:rPr>
          <w:rFonts w:hint="cs"/>
          <w:sz w:val="27"/>
          <w:rtl/>
          <w:lang w:bidi="ar-IQ"/>
        </w:rPr>
        <w:t>.</w:t>
      </w:r>
      <w:r w:rsidRPr="00B74AAF">
        <w:rPr>
          <w:rFonts w:hint="cs"/>
          <w:sz w:val="27"/>
          <w:rtl/>
          <w:lang w:bidi="ar-IQ"/>
        </w:rPr>
        <w:t xml:space="preserve"> ومن هنا فإننا في</w:t>
      </w:r>
      <w:r w:rsidR="005D4FD1" w:rsidRPr="00B74AAF">
        <w:rPr>
          <w:rFonts w:hint="cs"/>
          <w:sz w:val="27"/>
          <w:rtl/>
          <w:lang w:bidi="ar-IQ"/>
        </w:rPr>
        <w:t xml:space="preserve"> </w:t>
      </w:r>
      <w:r w:rsidRPr="00B74AAF">
        <w:rPr>
          <w:rFonts w:hint="cs"/>
          <w:sz w:val="27"/>
          <w:rtl/>
          <w:lang w:bidi="ar-IQ"/>
        </w:rPr>
        <w:t>ما يتعلق بالحكم المخالف لبناء وارتكاز العقلاء إذا لم نعثر على شواهد متعد</w:t>
      </w:r>
      <w:r w:rsidR="005D4FD1" w:rsidRPr="00B74AAF">
        <w:rPr>
          <w:rFonts w:hint="cs"/>
          <w:sz w:val="27"/>
          <w:rtl/>
          <w:lang w:bidi="ar-IQ"/>
        </w:rPr>
        <w:t>ِّ</w:t>
      </w:r>
      <w:r w:rsidRPr="00B74AAF">
        <w:rPr>
          <w:rFonts w:hint="cs"/>
          <w:sz w:val="27"/>
          <w:rtl/>
          <w:lang w:bidi="ar-IQ"/>
        </w:rPr>
        <w:t>دة</w:t>
      </w:r>
      <w:r w:rsidR="005D4FD1" w:rsidRPr="00B74AAF">
        <w:rPr>
          <w:rFonts w:hint="cs"/>
          <w:sz w:val="27"/>
          <w:rtl/>
          <w:lang w:bidi="ar-IQ"/>
        </w:rPr>
        <w:t>،</w:t>
      </w:r>
      <w:r w:rsidRPr="00B74AAF">
        <w:rPr>
          <w:rFonts w:hint="cs"/>
          <w:sz w:val="27"/>
          <w:rtl/>
          <w:lang w:bidi="ar-IQ"/>
        </w:rPr>
        <w:t xml:space="preserve"> تؤك</w:t>
      </w:r>
      <w:r w:rsidR="005D4FD1" w:rsidRPr="00B74AAF">
        <w:rPr>
          <w:rFonts w:hint="cs"/>
          <w:sz w:val="27"/>
          <w:rtl/>
          <w:lang w:bidi="ar-IQ"/>
        </w:rPr>
        <w:t>ِّ</w:t>
      </w:r>
      <w:r w:rsidRPr="00B74AAF">
        <w:rPr>
          <w:rFonts w:hint="cs"/>
          <w:sz w:val="27"/>
          <w:rtl/>
          <w:lang w:bidi="ar-IQ"/>
        </w:rPr>
        <w:t>د على حكم الشارع وصدور الروايات</w:t>
      </w:r>
      <w:r w:rsidR="005D4FD1" w:rsidRPr="00B74AAF">
        <w:rPr>
          <w:rFonts w:hint="cs"/>
          <w:sz w:val="27"/>
          <w:rtl/>
          <w:lang w:bidi="ar-IQ"/>
        </w:rPr>
        <w:t>،</w:t>
      </w:r>
      <w:r w:rsidRPr="00B74AAF">
        <w:rPr>
          <w:rFonts w:hint="cs"/>
          <w:sz w:val="27"/>
          <w:rtl/>
          <w:lang w:bidi="ar-IQ"/>
        </w:rPr>
        <w:t xml:space="preserve"> لا نستطيع الاكتفاء بمجرّ</w:t>
      </w:r>
      <w:r w:rsidR="005D4FD1" w:rsidRPr="00B74AAF">
        <w:rPr>
          <w:rFonts w:hint="cs"/>
          <w:sz w:val="27"/>
          <w:rtl/>
          <w:lang w:bidi="ar-IQ"/>
        </w:rPr>
        <w:t>َ</w:t>
      </w:r>
      <w:r w:rsidRPr="00B74AAF">
        <w:rPr>
          <w:rFonts w:hint="cs"/>
          <w:sz w:val="27"/>
          <w:rtl/>
          <w:lang w:bidi="ar-IQ"/>
        </w:rPr>
        <w:t>د حديث أو حديثين يتيمين في المصادر الروائية.</w:t>
      </w:r>
    </w:p>
    <w:p w:rsidR="00BE2D2D" w:rsidRPr="00B74AAF" w:rsidRDefault="00BE2D2D" w:rsidP="005445DC">
      <w:pPr>
        <w:rPr>
          <w:sz w:val="27"/>
          <w:rtl/>
          <w:lang w:bidi="ar-IQ"/>
        </w:rPr>
      </w:pPr>
      <w:r w:rsidRPr="00B74AAF">
        <w:rPr>
          <w:rFonts w:hint="cs"/>
          <w:sz w:val="27"/>
          <w:rtl/>
          <w:lang w:bidi="ar-IQ"/>
        </w:rPr>
        <w:t xml:space="preserve">وإذا كان </w:t>
      </w:r>
      <w:r w:rsidR="005B5100" w:rsidRPr="00B74AAF">
        <w:rPr>
          <w:rFonts w:hint="cs"/>
          <w:sz w:val="27"/>
          <w:rtl/>
          <w:lang w:bidi="ar-IQ"/>
        </w:rPr>
        <w:t xml:space="preserve">الشيخ </w:t>
      </w:r>
      <w:r w:rsidRPr="00B74AAF">
        <w:rPr>
          <w:rFonts w:hint="cs"/>
          <w:sz w:val="27"/>
          <w:rtl/>
          <w:lang w:bidi="ar-IQ"/>
        </w:rPr>
        <w:t>الأستاذ قد اهتم</w:t>
      </w:r>
      <w:r w:rsidR="005B5100" w:rsidRPr="00B74AAF">
        <w:rPr>
          <w:rFonts w:hint="cs"/>
          <w:sz w:val="27"/>
          <w:rtl/>
          <w:lang w:bidi="ar-IQ"/>
        </w:rPr>
        <w:t>ّ</w:t>
      </w:r>
      <w:r w:rsidRPr="00B74AAF">
        <w:rPr>
          <w:rFonts w:hint="cs"/>
          <w:sz w:val="27"/>
          <w:rtl/>
          <w:lang w:bidi="ar-IQ"/>
        </w:rPr>
        <w:t xml:space="preserve"> بشكل</w:t>
      </w:r>
      <w:r w:rsidR="005B5100" w:rsidRPr="00B74AAF">
        <w:rPr>
          <w:rFonts w:hint="cs"/>
          <w:sz w:val="27"/>
          <w:rtl/>
          <w:lang w:bidi="ar-IQ"/>
        </w:rPr>
        <w:t>ٍ</w:t>
      </w:r>
      <w:r w:rsidRPr="00B74AAF">
        <w:rPr>
          <w:rFonts w:hint="cs"/>
          <w:sz w:val="27"/>
          <w:rtl/>
          <w:lang w:bidi="ar-IQ"/>
        </w:rPr>
        <w:t xml:space="preserve"> خاص</w:t>
      </w:r>
      <w:r w:rsidR="005B5100" w:rsidRPr="00B74AAF">
        <w:rPr>
          <w:rFonts w:hint="cs"/>
          <w:sz w:val="27"/>
          <w:rtl/>
          <w:lang w:bidi="ar-IQ"/>
        </w:rPr>
        <w:t>ّ</w:t>
      </w:r>
      <w:r w:rsidRPr="00B74AAF">
        <w:rPr>
          <w:rFonts w:hint="cs"/>
          <w:sz w:val="27"/>
          <w:rtl/>
          <w:lang w:bidi="ar-IQ"/>
        </w:rPr>
        <w:t xml:space="preserve"> ـ منذ مرحلة</w:t>
      </w:r>
      <w:r w:rsidR="00DE22B9" w:rsidRPr="00B74AAF">
        <w:rPr>
          <w:rFonts w:hint="cs"/>
          <w:sz w:val="27"/>
          <w:rtl/>
          <w:lang w:bidi="ar-IQ"/>
        </w:rPr>
        <w:t>ٍ</w:t>
      </w:r>
      <w:r w:rsidRPr="00B74AAF">
        <w:rPr>
          <w:rFonts w:hint="cs"/>
          <w:sz w:val="27"/>
          <w:rtl/>
          <w:lang w:bidi="ar-IQ"/>
        </w:rPr>
        <w:t xml:space="preserve"> مبك</w:t>
      </w:r>
      <w:r w:rsidR="00DE22B9" w:rsidRPr="00B74AAF">
        <w:rPr>
          <w:rFonts w:hint="cs"/>
          <w:sz w:val="27"/>
          <w:rtl/>
          <w:lang w:bidi="ar-IQ"/>
        </w:rPr>
        <w:t>ّ</w:t>
      </w:r>
      <w:r w:rsidRPr="00B74AAF">
        <w:rPr>
          <w:rFonts w:hint="cs"/>
          <w:sz w:val="27"/>
          <w:rtl/>
          <w:lang w:bidi="ar-IQ"/>
        </w:rPr>
        <w:t>رة جد</w:t>
      </w:r>
      <w:r w:rsidR="00DE22B9" w:rsidRPr="00B74AAF">
        <w:rPr>
          <w:rFonts w:hint="cs"/>
          <w:sz w:val="27"/>
          <w:rtl/>
          <w:lang w:bidi="ar-IQ"/>
        </w:rPr>
        <w:t>ّ</w:t>
      </w:r>
      <w:r w:rsidRPr="00B74AAF">
        <w:rPr>
          <w:rFonts w:hint="cs"/>
          <w:sz w:val="27"/>
          <w:rtl/>
          <w:lang w:bidi="ar-IQ"/>
        </w:rPr>
        <w:t>اً من حياته العلمية ـ بفقاهة المحق</w:t>
      </w:r>
      <w:r w:rsidR="00DE22B9" w:rsidRPr="00B74AAF">
        <w:rPr>
          <w:rFonts w:hint="cs"/>
          <w:sz w:val="27"/>
          <w:rtl/>
          <w:lang w:bidi="ar-IQ"/>
        </w:rPr>
        <w:t>ِّ</w:t>
      </w:r>
      <w:r w:rsidRPr="00B74AAF">
        <w:rPr>
          <w:rFonts w:hint="cs"/>
          <w:sz w:val="27"/>
          <w:rtl/>
          <w:lang w:bidi="ar-IQ"/>
        </w:rPr>
        <w:t xml:space="preserve">ق الأدربيلي، وأنفق جزءاً كبيراً من جهده ووقته على مدى سنوات في كتابة الهوامش والحواشي الاستدلالية على كتاب </w:t>
      </w:r>
      <w:r w:rsidRPr="00B74AAF">
        <w:rPr>
          <w:rFonts w:hint="eastAsia"/>
          <w:sz w:val="24"/>
          <w:szCs w:val="24"/>
          <w:rtl/>
          <w:lang w:bidi="ar-IQ"/>
        </w:rPr>
        <w:t>«</w:t>
      </w:r>
      <w:r w:rsidRPr="00B74AAF">
        <w:rPr>
          <w:rFonts w:hint="cs"/>
          <w:sz w:val="27"/>
          <w:rtl/>
          <w:lang w:bidi="ar-IQ"/>
        </w:rPr>
        <w:t>مجمع الفائدة والبرهان</w:t>
      </w:r>
      <w:r w:rsidRPr="00B74AAF">
        <w:rPr>
          <w:rFonts w:hint="eastAsia"/>
          <w:sz w:val="24"/>
          <w:szCs w:val="24"/>
          <w:rtl/>
          <w:lang w:bidi="ar-IQ"/>
        </w:rPr>
        <w:t>»</w:t>
      </w:r>
      <w:r w:rsidRPr="00B74AAF">
        <w:rPr>
          <w:rFonts w:hint="cs"/>
          <w:sz w:val="27"/>
          <w:rtl/>
          <w:lang w:bidi="ar-IQ"/>
        </w:rPr>
        <w:t>، فإن ذلك إنما يعود في بعض أسبابه إلى عمق نظرة المحق</w:t>
      </w:r>
      <w:r w:rsidR="00DE22B9" w:rsidRPr="00B74AAF">
        <w:rPr>
          <w:rFonts w:hint="cs"/>
          <w:sz w:val="27"/>
          <w:rtl/>
          <w:lang w:bidi="ar-IQ"/>
        </w:rPr>
        <w:t>ّ</w:t>
      </w:r>
      <w:r w:rsidRPr="00B74AAF">
        <w:rPr>
          <w:rFonts w:hint="cs"/>
          <w:sz w:val="27"/>
          <w:rtl/>
          <w:lang w:bidi="ar-IQ"/>
        </w:rPr>
        <w:t xml:space="preserve">ق الأردبيلي القائمة على اهتمامه بالاعتبارات والأحكام العقلية. </w:t>
      </w:r>
      <w:r w:rsidR="00DE22B9" w:rsidRPr="00B74AAF">
        <w:rPr>
          <w:rFonts w:hint="cs"/>
          <w:sz w:val="27"/>
          <w:rtl/>
          <w:lang w:bidi="ar-IQ"/>
        </w:rPr>
        <w:t>وإن</w:t>
      </w:r>
      <w:r w:rsidRPr="00B74AAF">
        <w:rPr>
          <w:rFonts w:hint="cs"/>
          <w:sz w:val="27"/>
          <w:rtl/>
          <w:lang w:bidi="ar-IQ"/>
        </w:rPr>
        <w:t xml:space="preserve"> تأكيد سماحته المتكر</w:t>
      </w:r>
      <w:r w:rsidR="00DE22B9" w:rsidRPr="00B74AAF">
        <w:rPr>
          <w:rFonts w:hint="cs"/>
          <w:sz w:val="27"/>
          <w:rtl/>
          <w:lang w:bidi="ar-IQ"/>
        </w:rPr>
        <w:t>ِّ</w:t>
      </w:r>
      <w:r w:rsidRPr="00B74AAF">
        <w:rPr>
          <w:rFonts w:hint="cs"/>
          <w:sz w:val="27"/>
          <w:rtl/>
          <w:lang w:bidi="ar-IQ"/>
        </w:rPr>
        <w:t>ر على أنه لو توفّ</w:t>
      </w:r>
      <w:r w:rsidR="00DE22B9" w:rsidRPr="00B74AAF">
        <w:rPr>
          <w:rFonts w:hint="cs"/>
          <w:sz w:val="27"/>
          <w:rtl/>
          <w:lang w:bidi="ar-IQ"/>
        </w:rPr>
        <w:t>ر</w:t>
      </w:r>
      <w:r w:rsidRPr="00B74AAF">
        <w:rPr>
          <w:rFonts w:hint="cs"/>
          <w:sz w:val="27"/>
          <w:rtl/>
          <w:lang w:bidi="ar-IQ"/>
        </w:rPr>
        <w:t>ت الإمكانية للتعريف بالإسلام والشرع بشكل</w:t>
      </w:r>
      <w:r w:rsidR="00DE22B9" w:rsidRPr="00B74AAF">
        <w:rPr>
          <w:rFonts w:hint="cs"/>
          <w:sz w:val="27"/>
          <w:rtl/>
          <w:lang w:bidi="ar-IQ"/>
        </w:rPr>
        <w:t>ٍ</w:t>
      </w:r>
      <w:r w:rsidRPr="00B74AAF">
        <w:rPr>
          <w:rFonts w:hint="cs"/>
          <w:sz w:val="27"/>
          <w:rtl/>
          <w:lang w:bidi="ar-IQ"/>
        </w:rPr>
        <w:t xml:space="preserve"> صحيح، وعلى حدّ تعبيره: </w:t>
      </w:r>
      <w:r w:rsidRPr="00B74AAF">
        <w:rPr>
          <w:rFonts w:hint="eastAsia"/>
          <w:sz w:val="24"/>
          <w:szCs w:val="24"/>
          <w:rtl/>
          <w:lang w:bidi="ar-IQ"/>
        </w:rPr>
        <w:t>«</w:t>
      </w:r>
      <w:r w:rsidRPr="00B74AAF">
        <w:rPr>
          <w:rFonts w:hint="cs"/>
          <w:sz w:val="27"/>
          <w:rtl/>
          <w:lang w:bidi="ar-IQ"/>
        </w:rPr>
        <w:t>لو كان لدي</w:t>
      </w:r>
      <w:r w:rsidR="00DE22B9" w:rsidRPr="00B74AAF">
        <w:rPr>
          <w:rFonts w:hint="cs"/>
          <w:sz w:val="27"/>
          <w:rtl/>
          <w:lang w:bidi="ar-IQ"/>
        </w:rPr>
        <w:t>ّ</w:t>
      </w:r>
      <w:r w:rsidRPr="00B74AAF">
        <w:rPr>
          <w:rFonts w:hint="cs"/>
          <w:sz w:val="27"/>
          <w:rtl/>
          <w:lang w:bidi="ar-IQ"/>
        </w:rPr>
        <w:t xml:space="preserve"> كرسي</w:t>
      </w:r>
      <w:r w:rsidR="00DE22B9" w:rsidRPr="00B74AAF">
        <w:rPr>
          <w:rFonts w:hint="cs"/>
          <w:sz w:val="27"/>
          <w:rtl/>
          <w:lang w:bidi="ar-IQ"/>
        </w:rPr>
        <w:t>ّ</w:t>
      </w:r>
      <w:r w:rsidRPr="00B74AAF">
        <w:rPr>
          <w:rFonts w:hint="cs"/>
          <w:sz w:val="27"/>
          <w:rtl/>
          <w:lang w:bidi="ar-IQ"/>
        </w:rPr>
        <w:t xml:space="preserve"> بحث على مفترق طرق البشرية</w:t>
      </w:r>
      <w:r w:rsidR="00DE22B9" w:rsidRPr="00B74AAF">
        <w:rPr>
          <w:rFonts w:hint="cs"/>
          <w:sz w:val="27"/>
          <w:rtl/>
          <w:lang w:bidi="ar-IQ"/>
        </w:rPr>
        <w:t>؛</w:t>
      </w:r>
      <w:r w:rsidRPr="00B74AAF">
        <w:rPr>
          <w:rFonts w:hint="cs"/>
          <w:sz w:val="27"/>
          <w:rtl/>
          <w:lang w:bidi="ar-IQ"/>
        </w:rPr>
        <w:t xml:space="preserve"> للتعريف بحقائق الإسلام والشرع كما هي وكما عرفتها</w:t>
      </w:r>
      <w:r w:rsidR="00DE22B9" w:rsidRPr="00B74AAF">
        <w:rPr>
          <w:rFonts w:hint="cs"/>
          <w:sz w:val="27"/>
          <w:rtl/>
          <w:lang w:bidi="ar-IQ"/>
        </w:rPr>
        <w:t>،</w:t>
      </w:r>
      <w:r w:rsidRPr="00B74AAF">
        <w:rPr>
          <w:rFonts w:hint="cs"/>
          <w:sz w:val="27"/>
          <w:rtl/>
          <w:lang w:bidi="ar-IQ"/>
        </w:rPr>
        <w:t xml:space="preserve"> لدخلت جميع الأمم في الإسلام</w:t>
      </w:r>
      <w:r w:rsidRPr="00B74AAF">
        <w:rPr>
          <w:rFonts w:hint="eastAsia"/>
          <w:sz w:val="24"/>
          <w:szCs w:val="24"/>
          <w:rtl/>
          <w:lang w:bidi="ar-IQ"/>
        </w:rPr>
        <w:t>»</w:t>
      </w:r>
      <w:r w:rsidRPr="00B74AAF">
        <w:rPr>
          <w:rFonts w:hint="cs"/>
          <w:sz w:val="27"/>
          <w:rtl/>
          <w:lang w:bidi="ar-IQ"/>
        </w:rPr>
        <w:t>، إنما ينبثق من بعض جهاته من هذا الأصل والمبنى القائل بأن التعاليم الإسلامية والشرعية إنما تتبلور في ضوء المعطيات العقلية والعقلائية، ولا تتنافى مع ما هو موجود</w:t>
      </w:r>
      <w:r w:rsidR="00DE22B9" w:rsidRPr="00B74AAF">
        <w:rPr>
          <w:rFonts w:hint="cs"/>
          <w:sz w:val="27"/>
          <w:rtl/>
          <w:lang w:bidi="ar-IQ"/>
        </w:rPr>
        <w:t>ٌ</w:t>
      </w:r>
      <w:r w:rsidRPr="00B74AAF">
        <w:rPr>
          <w:rFonts w:hint="cs"/>
          <w:sz w:val="27"/>
          <w:rtl/>
          <w:lang w:bidi="ar-IQ"/>
        </w:rPr>
        <w:t xml:space="preserve"> في المرتكزات العقلائية للبشر</w:t>
      </w:r>
      <w:r w:rsidR="00DE22B9" w:rsidRPr="00B74AAF">
        <w:rPr>
          <w:rFonts w:hint="cs"/>
          <w:sz w:val="27"/>
          <w:rtl/>
          <w:lang w:bidi="ar-IQ"/>
        </w:rPr>
        <w:t>،</w:t>
      </w:r>
      <w:r w:rsidRPr="00B74AAF">
        <w:rPr>
          <w:rFonts w:hint="cs"/>
          <w:sz w:val="27"/>
          <w:rtl/>
          <w:lang w:bidi="ar-IQ"/>
        </w:rPr>
        <w:t xml:space="preserve"> وما يُعتبر من نتائج ومعطيات المعرفة والفهم البشري</w:t>
      </w:r>
      <w:r w:rsidR="00DE22B9" w:rsidRPr="00B74AAF">
        <w:rPr>
          <w:rFonts w:hint="cs"/>
          <w:sz w:val="27"/>
          <w:rtl/>
          <w:lang w:bidi="ar-IQ"/>
        </w:rPr>
        <w:t>ّ</w:t>
      </w:r>
      <w:r w:rsidRPr="00B74AAF">
        <w:rPr>
          <w:rFonts w:hint="cs"/>
          <w:sz w:val="27"/>
          <w:rtl/>
          <w:lang w:bidi="ar-IQ"/>
        </w:rPr>
        <w:t xml:space="preserve"> العام. وحت</w:t>
      </w:r>
      <w:r w:rsidR="00DE22B9" w:rsidRPr="00B74AAF">
        <w:rPr>
          <w:rFonts w:hint="cs"/>
          <w:sz w:val="27"/>
          <w:rtl/>
          <w:lang w:bidi="ar-IQ"/>
        </w:rPr>
        <w:t>ّى إذا حملنا هذا الكلام من</w:t>
      </w:r>
      <w:r w:rsidRPr="00B74AAF">
        <w:rPr>
          <w:rFonts w:hint="cs"/>
          <w:sz w:val="27"/>
          <w:rtl/>
          <w:lang w:bidi="ar-IQ"/>
        </w:rPr>
        <w:t xml:space="preserve">ه على المبالغة، </w:t>
      </w:r>
      <w:r w:rsidR="00DE22B9" w:rsidRPr="00B74AAF">
        <w:rPr>
          <w:rFonts w:hint="cs"/>
          <w:sz w:val="27"/>
          <w:rtl/>
          <w:lang w:bidi="ar-IQ"/>
        </w:rPr>
        <w:t>فإنه</w:t>
      </w:r>
      <w:r w:rsidRPr="00B74AAF">
        <w:rPr>
          <w:rFonts w:hint="cs"/>
          <w:sz w:val="27"/>
          <w:rtl/>
          <w:lang w:bidi="ar-IQ"/>
        </w:rPr>
        <w:t xml:space="preserve"> يعبّ</w:t>
      </w:r>
      <w:r w:rsidR="00DE22B9" w:rsidRPr="00B74AAF">
        <w:rPr>
          <w:rFonts w:hint="cs"/>
          <w:sz w:val="27"/>
          <w:rtl/>
          <w:lang w:bidi="ar-IQ"/>
        </w:rPr>
        <w:t>ِ</w:t>
      </w:r>
      <w:r w:rsidRPr="00B74AAF">
        <w:rPr>
          <w:rFonts w:hint="cs"/>
          <w:sz w:val="27"/>
          <w:rtl/>
          <w:lang w:bidi="ar-IQ"/>
        </w:rPr>
        <w:t>ر عن عمق رؤيته، حيث يعتبر الإسلام الحنيف حت</w:t>
      </w:r>
      <w:r w:rsidR="00DE22B9" w:rsidRPr="00B74AAF">
        <w:rPr>
          <w:rFonts w:hint="cs"/>
          <w:sz w:val="27"/>
          <w:rtl/>
          <w:lang w:bidi="ar-IQ"/>
        </w:rPr>
        <w:t>ّ</w:t>
      </w:r>
      <w:r w:rsidRPr="00B74AAF">
        <w:rPr>
          <w:rFonts w:hint="cs"/>
          <w:sz w:val="27"/>
          <w:rtl/>
          <w:lang w:bidi="ar-IQ"/>
        </w:rPr>
        <w:t xml:space="preserve">ى في </w:t>
      </w:r>
      <w:r w:rsidR="005C36B5" w:rsidRPr="00B74AAF">
        <w:rPr>
          <w:rFonts w:hint="cs"/>
          <w:sz w:val="27"/>
          <w:rtl/>
          <w:lang w:bidi="ar-IQ"/>
        </w:rPr>
        <w:t>مجال</w:t>
      </w:r>
      <w:r w:rsidRPr="00B74AAF">
        <w:rPr>
          <w:rFonts w:hint="cs"/>
          <w:sz w:val="27"/>
          <w:rtl/>
          <w:lang w:bidi="ar-IQ"/>
        </w:rPr>
        <w:t xml:space="preserve"> الفقه ـ الذي يُع</w:t>
      </w:r>
      <w:r w:rsidR="00DE22B9" w:rsidRPr="00B74AAF">
        <w:rPr>
          <w:rFonts w:hint="cs"/>
          <w:sz w:val="27"/>
          <w:rtl/>
          <w:lang w:bidi="ar-IQ"/>
        </w:rPr>
        <w:t>َ</w:t>
      </w:r>
      <w:r w:rsidRPr="00B74AAF">
        <w:rPr>
          <w:rFonts w:hint="cs"/>
          <w:sz w:val="27"/>
          <w:rtl/>
          <w:lang w:bidi="ar-IQ"/>
        </w:rPr>
        <w:t>دّ من العلوم الاعتبارية ـ قد تحدّ</w:t>
      </w:r>
      <w:r w:rsidR="00DE22B9" w:rsidRPr="00B74AAF">
        <w:rPr>
          <w:rFonts w:hint="cs"/>
          <w:sz w:val="27"/>
          <w:rtl/>
          <w:lang w:bidi="ar-IQ"/>
        </w:rPr>
        <w:t>َ</w:t>
      </w:r>
      <w:r w:rsidRPr="00B74AAF">
        <w:rPr>
          <w:rFonts w:hint="cs"/>
          <w:sz w:val="27"/>
          <w:rtl/>
          <w:lang w:bidi="ar-IQ"/>
        </w:rPr>
        <w:t>ث في إطار الفطرة الإنسانية الطاهرة، ولم يخرج عن الموازين العقلية والاتجاهات العقلائية العامة. ومن النماذج الأخرى التي حظيت باهتمام</w:t>
      </w:r>
      <w:r w:rsidR="00DE22B9" w:rsidRPr="00B74AAF">
        <w:rPr>
          <w:rFonts w:hint="cs"/>
          <w:sz w:val="27"/>
          <w:rtl/>
          <w:lang w:bidi="ar-IQ"/>
        </w:rPr>
        <w:t>ٍ</w:t>
      </w:r>
      <w:r w:rsidRPr="00B74AAF">
        <w:rPr>
          <w:rFonts w:hint="cs"/>
          <w:sz w:val="27"/>
          <w:rtl/>
          <w:lang w:bidi="ar-IQ"/>
        </w:rPr>
        <w:t xml:space="preserve"> خاص</w:t>
      </w:r>
      <w:r w:rsidR="00DE22B9" w:rsidRPr="00B74AAF">
        <w:rPr>
          <w:rFonts w:hint="cs"/>
          <w:sz w:val="27"/>
          <w:rtl/>
          <w:lang w:bidi="ar-IQ"/>
        </w:rPr>
        <w:t>ّ</w:t>
      </w:r>
      <w:r w:rsidRPr="00B74AAF">
        <w:rPr>
          <w:rFonts w:hint="cs"/>
          <w:sz w:val="27"/>
          <w:rtl/>
          <w:lang w:bidi="ar-IQ"/>
        </w:rPr>
        <w:t xml:space="preserve"> من ق</w:t>
      </w:r>
      <w:r w:rsidR="00DE22B9" w:rsidRPr="00B74AAF">
        <w:rPr>
          <w:rFonts w:hint="cs"/>
          <w:sz w:val="27"/>
          <w:rtl/>
          <w:lang w:bidi="ar-IQ"/>
        </w:rPr>
        <w:t>ِ</w:t>
      </w:r>
      <w:r w:rsidRPr="00B74AAF">
        <w:rPr>
          <w:rFonts w:hint="cs"/>
          <w:sz w:val="27"/>
          <w:rtl/>
          <w:lang w:bidi="ar-IQ"/>
        </w:rPr>
        <w:t>ب</w:t>
      </w:r>
      <w:r w:rsidR="00DE22B9" w:rsidRPr="00B74AAF">
        <w:rPr>
          <w:rFonts w:hint="cs"/>
          <w:sz w:val="27"/>
          <w:rtl/>
          <w:lang w:bidi="ar-IQ"/>
        </w:rPr>
        <w:t>َ</w:t>
      </w:r>
      <w:r w:rsidRPr="00B74AAF">
        <w:rPr>
          <w:rFonts w:hint="cs"/>
          <w:sz w:val="27"/>
          <w:rtl/>
          <w:lang w:bidi="ar-IQ"/>
        </w:rPr>
        <w:t xml:space="preserve">ل </w:t>
      </w:r>
      <w:r w:rsidR="00DE22B9" w:rsidRPr="00B74AAF">
        <w:rPr>
          <w:rFonts w:hint="cs"/>
          <w:sz w:val="27"/>
          <w:rtl/>
          <w:lang w:bidi="ar-IQ"/>
        </w:rPr>
        <w:t>شيخنا</w:t>
      </w:r>
      <w:r w:rsidRPr="00B74AAF">
        <w:rPr>
          <w:rFonts w:hint="cs"/>
          <w:sz w:val="27"/>
          <w:rtl/>
          <w:lang w:bidi="ar-IQ"/>
        </w:rPr>
        <w:t xml:space="preserve"> الأستاذ هو أصل </w:t>
      </w:r>
      <w:r w:rsidRPr="00B74AAF">
        <w:rPr>
          <w:rFonts w:hint="eastAsia"/>
          <w:sz w:val="24"/>
          <w:szCs w:val="24"/>
          <w:rtl/>
          <w:lang w:bidi="ar-IQ"/>
        </w:rPr>
        <w:t>«</w:t>
      </w:r>
      <w:r w:rsidRPr="00B74AAF">
        <w:rPr>
          <w:rFonts w:hint="cs"/>
          <w:sz w:val="27"/>
          <w:rtl/>
          <w:lang w:bidi="ar-IQ"/>
        </w:rPr>
        <w:t>العدل</w:t>
      </w:r>
      <w:r w:rsidRPr="00B74AAF">
        <w:rPr>
          <w:rFonts w:hint="eastAsia"/>
          <w:sz w:val="24"/>
          <w:szCs w:val="24"/>
          <w:rtl/>
          <w:lang w:bidi="ar-IQ"/>
        </w:rPr>
        <w:t>»</w:t>
      </w:r>
      <w:r w:rsidRPr="00B74AAF">
        <w:rPr>
          <w:rFonts w:hint="cs"/>
          <w:sz w:val="27"/>
          <w:rtl/>
          <w:lang w:bidi="ar-IQ"/>
        </w:rPr>
        <w:t>، الذي سيأتي بحثه في الفقرة اللاحقة. فإلى جانب اهتمامه الخاص</w:t>
      </w:r>
      <w:r w:rsidR="00D463BD" w:rsidRPr="00B74AAF">
        <w:rPr>
          <w:rFonts w:hint="cs"/>
          <w:sz w:val="27"/>
          <w:rtl/>
          <w:lang w:bidi="ar-IQ"/>
        </w:rPr>
        <w:t>ّ</w:t>
      </w:r>
      <w:r w:rsidRPr="00B74AAF">
        <w:rPr>
          <w:rFonts w:hint="cs"/>
          <w:sz w:val="27"/>
          <w:rtl/>
          <w:lang w:bidi="ar-IQ"/>
        </w:rPr>
        <w:t xml:space="preserve"> بالأسس والمرتكزات العقلائية، يأتي اهتمامه الخاص</w:t>
      </w:r>
      <w:r w:rsidR="00D463BD" w:rsidRPr="00B74AAF">
        <w:rPr>
          <w:rFonts w:hint="cs"/>
          <w:sz w:val="27"/>
          <w:rtl/>
          <w:lang w:bidi="ar-IQ"/>
        </w:rPr>
        <w:t>ّ</w:t>
      </w:r>
      <w:r w:rsidRPr="00B74AAF">
        <w:rPr>
          <w:rFonts w:hint="cs"/>
          <w:sz w:val="27"/>
          <w:rtl/>
          <w:lang w:bidi="ar-IQ"/>
        </w:rPr>
        <w:t xml:space="preserve"> بـ </w:t>
      </w:r>
      <w:r w:rsidRPr="00B74AAF">
        <w:rPr>
          <w:rFonts w:hint="eastAsia"/>
          <w:sz w:val="24"/>
          <w:szCs w:val="24"/>
          <w:rtl/>
          <w:lang w:bidi="ar-IQ"/>
        </w:rPr>
        <w:t>«</w:t>
      </w:r>
      <w:r w:rsidRPr="00B74AAF">
        <w:rPr>
          <w:rFonts w:hint="cs"/>
          <w:sz w:val="27"/>
          <w:rtl/>
          <w:lang w:bidi="ar-IQ"/>
        </w:rPr>
        <w:t>الفهم العرفي</w:t>
      </w:r>
      <w:r w:rsidRPr="00B74AAF">
        <w:rPr>
          <w:rFonts w:hint="eastAsia"/>
          <w:sz w:val="24"/>
          <w:szCs w:val="24"/>
          <w:rtl/>
          <w:lang w:bidi="ar-IQ"/>
        </w:rPr>
        <w:t>»</w:t>
      </w:r>
      <w:r w:rsidRPr="00B74AAF">
        <w:rPr>
          <w:rFonts w:hint="cs"/>
          <w:sz w:val="27"/>
          <w:rtl/>
          <w:lang w:bidi="ar-IQ"/>
        </w:rPr>
        <w:t xml:space="preserve"> في معرفة مفاد الأدلة اللفظية للقرآن الكريم والسن</w:t>
      </w:r>
      <w:r w:rsidR="00D463BD" w:rsidRPr="00B74AAF">
        <w:rPr>
          <w:rFonts w:hint="cs"/>
          <w:sz w:val="27"/>
          <w:rtl/>
          <w:lang w:bidi="ar-IQ"/>
        </w:rPr>
        <w:t>ّ</w:t>
      </w:r>
      <w:r w:rsidRPr="00B74AAF">
        <w:rPr>
          <w:rFonts w:hint="cs"/>
          <w:sz w:val="27"/>
          <w:rtl/>
          <w:lang w:bidi="ar-IQ"/>
        </w:rPr>
        <w:t>ة، و</w:t>
      </w:r>
      <w:r w:rsidR="008F5CF6" w:rsidRPr="00B74AAF">
        <w:rPr>
          <w:rFonts w:hint="cs"/>
          <w:sz w:val="27"/>
          <w:rtl/>
          <w:lang w:bidi="ar-IQ"/>
        </w:rPr>
        <w:t>لا سيَّما</w:t>
      </w:r>
      <w:r w:rsidRPr="00B74AAF">
        <w:rPr>
          <w:rFonts w:hint="cs"/>
          <w:sz w:val="27"/>
          <w:rtl/>
          <w:lang w:bidi="ar-IQ"/>
        </w:rPr>
        <w:t xml:space="preserve"> موضوع </w:t>
      </w:r>
      <w:r w:rsidRPr="00B74AAF">
        <w:rPr>
          <w:rFonts w:hint="eastAsia"/>
          <w:sz w:val="24"/>
          <w:szCs w:val="24"/>
          <w:rtl/>
          <w:lang w:bidi="ar-IQ"/>
        </w:rPr>
        <w:t>«</w:t>
      </w:r>
      <w:r w:rsidRPr="00B74AAF">
        <w:rPr>
          <w:rFonts w:hint="cs"/>
          <w:sz w:val="27"/>
          <w:rtl/>
          <w:lang w:bidi="ar-IQ"/>
        </w:rPr>
        <w:t>إلغاء الخصوصية</w:t>
      </w:r>
      <w:r w:rsidRPr="00B74AAF">
        <w:rPr>
          <w:rFonts w:hint="eastAsia"/>
          <w:sz w:val="24"/>
          <w:szCs w:val="24"/>
          <w:rtl/>
          <w:lang w:bidi="ar-IQ"/>
        </w:rPr>
        <w:t>»</w:t>
      </w:r>
      <w:r w:rsidRPr="00B74AAF">
        <w:rPr>
          <w:rFonts w:hint="cs"/>
          <w:sz w:val="27"/>
          <w:rtl/>
          <w:lang w:bidi="ar-IQ"/>
        </w:rPr>
        <w:t>، واستفادته الكبيرة من ذلك في اجتهاده واستنباطاته، بوصفها أصلاً ومبنى في فقهه. وهذا يحتاج إلى اهتمام</w:t>
      </w:r>
      <w:r w:rsidR="00D463BD" w:rsidRPr="00B74AAF">
        <w:rPr>
          <w:rFonts w:hint="cs"/>
          <w:sz w:val="27"/>
          <w:rtl/>
          <w:lang w:bidi="ar-IQ"/>
        </w:rPr>
        <w:t>ٍ</w:t>
      </w:r>
      <w:r w:rsidRPr="00B74AAF">
        <w:rPr>
          <w:rFonts w:hint="cs"/>
          <w:sz w:val="27"/>
          <w:rtl/>
          <w:lang w:bidi="ar-IQ"/>
        </w:rPr>
        <w:t xml:space="preserve"> وبحث مستقل</w:t>
      </w:r>
      <w:r w:rsidR="00D463BD" w:rsidRPr="00B74AAF">
        <w:rPr>
          <w:rFonts w:hint="cs"/>
          <w:sz w:val="27"/>
          <w:rtl/>
          <w:lang w:bidi="ar-IQ"/>
        </w:rPr>
        <w:t>ّ</w:t>
      </w:r>
      <w:r w:rsidRPr="00B74AAF">
        <w:rPr>
          <w:rFonts w:hint="cs"/>
          <w:sz w:val="27"/>
          <w:rtl/>
          <w:lang w:bidi="ar-IQ"/>
        </w:rPr>
        <w:t>، ولا نمتلك هنا الوقت الكافي لذلك.</w:t>
      </w:r>
    </w:p>
    <w:p w:rsidR="00BE2D2D" w:rsidRPr="00B74AAF" w:rsidRDefault="00BE2D2D" w:rsidP="008E7895">
      <w:pPr>
        <w:pStyle w:val="31"/>
        <w:rPr>
          <w:color w:val="auto"/>
          <w:rtl/>
          <w:lang w:bidi="ar-IQ"/>
        </w:rPr>
      </w:pPr>
      <w:r w:rsidRPr="00B74AAF">
        <w:rPr>
          <w:rFonts w:hint="cs"/>
          <w:color w:val="auto"/>
          <w:rtl/>
        </w:rPr>
        <w:lastRenderedPageBreak/>
        <w:t>5</w:t>
      </w:r>
      <w:r w:rsidRPr="00B74AAF">
        <w:rPr>
          <w:rFonts w:hint="cs"/>
          <w:color w:val="auto"/>
          <w:rtl/>
          <w:lang w:bidi="ar-IQ"/>
        </w:rPr>
        <w:t>ـ حاكمية ومساحة العدل</w:t>
      </w:r>
    </w:p>
    <w:p w:rsidR="00BE2D2D" w:rsidRPr="00B74AAF" w:rsidRDefault="00BE2D2D" w:rsidP="005445DC">
      <w:pPr>
        <w:rPr>
          <w:sz w:val="27"/>
          <w:rtl/>
          <w:lang w:bidi="ar-IQ"/>
        </w:rPr>
      </w:pPr>
      <w:r w:rsidRPr="00B74AAF">
        <w:rPr>
          <w:rFonts w:hint="cs"/>
          <w:sz w:val="27"/>
          <w:rtl/>
          <w:lang w:bidi="ar-IQ"/>
        </w:rPr>
        <w:t>يُع</w:t>
      </w:r>
      <w:r w:rsidR="00D463BD" w:rsidRPr="00B74AAF">
        <w:rPr>
          <w:rFonts w:hint="cs"/>
          <w:sz w:val="27"/>
          <w:rtl/>
          <w:lang w:bidi="ar-IQ"/>
        </w:rPr>
        <w:t>َ</w:t>
      </w:r>
      <w:r w:rsidRPr="00B74AAF">
        <w:rPr>
          <w:rFonts w:hint="cs"/>
          <w:sz w:val="27"/>
          <w:rtl/>
          <w:lang w:bidi="ar-IQ"/>
        </w:rPr>
        <w:t>دّ العدل من وجهة النظر الكلامية والفلسفية أصلاً في معرفة الله تعالى</w:t>
      </w:r>
      <w:r w:rsidR="003168CB" w:rsidRPr="00B74AAF">
        <w:rPr>
          <w:rFonts w:hint="cs"/>
          <w:sz w:val="27"/>
          <w:rtl/>
          <w:lang w:bidi="ar-IQ"/>
        </w:rPr>
        <w:t>.</w:t>
      </w:r>
      <w:r w:rsidRPr="00B74AAF">
        <w:rPr>
          <w:rFonts w:hint="cs"/>
          <w:sz w:val="27"/>
          <w:rtl/>
          <w:lang w:bidi="ar-IQ"/>
        </w:rPr>
        <w:t xml:space="preserve"> وإن الله سبحانه كما أقام عالم التكوين على أساس العدالة، و</w:t>
      </w:r>
      <w:r w:rsidR="003168CB" w:rsidRPr="00B74AAF">
        <w:rPr>
          <w:rFonts w:hint="cs"/>
          <w:sz w:val="27"/>
          <w:rtl/>
          <w:lang w:bidi="ar-IQ"/>
        </w:rPr>
        <w:t>كما أ</w:t>
      </w:r>
      <w:r w:rsidRPr="00B74AAF">
        <w:rPr>
          <w:rFonts w:hint="cs"/>
          <w:sz w:val="27"/>
          <w:rtl/>
          <w:lang w:bidi="ar-IQ"/>
        </w:rPr>
        <w:t>ن الجزاء في يوم القيامة لا يخرج عن هذا المعيار العام</w:t>
      </w:r>
      <w:r w:rsidR="003168CB" w:rsidRPr="00B74AAF">
        <w:rPr>
          <w:rFonts w:hint="cs"/>
          <w:sz w:val="27"/>
          <w:rtl/>
          <w:lang w:bidi="ar-IQ"/>
        </w:rPr>
        <w:t>ّ</w:t>
      </w:r>
      <w:r w:rsidRPr="00B74AAF">
        <w:rPr>
          <w:rFonts w:hint="cs"/>
          <w:sz w:val="27"/>
          <w:rtl/>
          <w:lang w:bidi="ar-IQ"/>
        </w:rPr>
        <w:t>، فإن تشريعه يقوم على هذا الأصل أيضاً</w:t>
      </w:r>
      <w:r w:rsidR="003168CB" w:rsidRPr="00B74AAF">
        <w:rPr>
          <w:rFonts w:hint="cs"/>
          <w:sz w:val="27"/>
          <w:rtl/>
          <w:lang w:bidi="ar-IQ"/>
        </w:rPr>
        <w:t>.</w:t>
      </w:r>
      <w:r w:rsidRPr="00B74AAF">
        <w:rPr>
          <w:rFonts w:hint="cs"/>
          <w:sz w:val="27"/>
          <w:rtl/>
          <w:lang w:bidi="ar-IQ"/>
        </w:rPr>
        <w:t xml:space="preserve"> وكما أكد الأستاذ مرتضى </w:t>
      </w:r>
      <w:r w:rsidR="003168CB" w:rsidRPr="00B74AAF">
        <w:rPr>
          <w:rFonts w:hint="cs"/>
          <w:sz w:val="27"/>
          <w:rtl/>
          <w:lang w:bidi="ar-IQ"/>
        </w:rPr>
        <w:t>م</w:t>
      </w:r>
      <w:r w:rsidRPr="00B74AAF">
        <w:rPr>
          <w:rFonts w:hint="cs"/>
          <w:sz w:val="27"/>
          <w:rtl/>
          <w:lang w:bidi="ar-IQ"/>
        </w:rPr>
        <w:t>طه</w:t>
      </w:r>
      <w:r w:rsidR="003168CB" w:rsidRPr="00B74AAF">
        <w:rPr>
          <w:rFonts w:hint="cs"/>
          <w:sz w:val="27"/>
          <w:rtl/>
          <w:lang w:bidi="ar-IQ"/>
        </w:rPr>
        <w:t>َّ</w:t>
      </w:r>
      <w:r w:rsidRPr="00B74AAF">
        <w:rPr>
          <w:rFonts w:hint="cs"/>
          <w:sz w:val="27"/>
          <w:rtl/>
          <w:lang w:bidi="ar-IQ"/>
        </w:rPr>
        <w:t>ري، فإن هذا الأصل يُع</w:t>
      </w:r>
      <w:r w:rsidR="003168CB" w:rsidRPr="00B74AAF">
        <w:rPr>
          <w:rFonts w:hint="cs"/>
          <w:sz w:val="27"/>
          <w:rtl/>
          <w:lang w:bidi="ar-IQ"/>
        </w:rPr>
        <w:t>َ</w:t>
      </w:r>
      <w:r w:rsidRPr="00B74AAF">
        <w:rPr>
          <w:rFonts w:hint="cs"/>
          <w:sz w:val="27"/>
          <w:rtl/>
          <w:lang w:bidi="ar-IQ"/>
        </w:rPr>
        <w:t>دّ من مقاييس الإسلام</w:t>
      </w:r>
      <w:r w:rsidR="003168CB" w:rsidRPr="00B74AAF">
        <w:rPr>
          <w:rFonts w:hint="cs"/>
          <w:sz w:val="27"/>
          <w:rtl/>
          <w:lang w:bidi="ar-IQ"/>
        </w:rPr>
        <w:t>،</w:t>
      </w:r>
      <w:r w:rsidRPr="00B74AAF">
        <w:rPr>
          <w:rFonts w:hint="cs"/>
          <w:sz w:val="27"/>
          <w:rtl/>
          <w:lang w:bidi="ar-IQ"/>
        </w:rPr>
        <w:t xml:space="preserve"> وفي سلسلة علل الأحكام</w:t>
      </w:r>
      <w:r w:rsidR="003168CB" w:rsidRPr="00B74AAF">
        <w:rPr>
          <w:rFonts w:hint="cs"/>
          <w:sz w:val="27"/>
          <w:rtl/>
          <w:lang w:bidi="ar-IQ"/>
        </w:rPr>
        <w:t>،</w:t>
      </w:r>
      <w:r w:rsidRPr="00B74AAF">
        <w:rPr>
          <w:rFonts w:hint="cs"/>
          <w:sz w:val="27"/>
          <w:rtl/>
          <w:lang w:bidi="ar-IQ"/>
        </w:rPr>
        <w:t xml:space="preserve"> بمعنى أن جميع الأحكام الإلهية إنما تمرّ في صدورها عبر فلتر أصل العدل، ومن هنا لا يمكن لأيّ حكم</w:t>
      </w:r>
      <w:r w:rsidR="003168CB" w:rsidRPr="00B74AAF">
        <w:rPr>
          <w:rFonts w:hint="cs"/>
          <w:sz w:val="27"/>
          <w:rtl/>
          <w:lang w:bidi="ar-IQ"/>
        </w:rPr>
        <w:t>ٍ</w:t>
      </w:r>
      <w:r w:rsidRPr="00B74AAF">
        <w:rPr>
          <w:rFonts w:hint="cs"/>
          <w:sz w:val="27"/>
          <w:rtl/>
          <w:lang w:bidi="ar-IQ"/>
        </w:rPr>
        <w:t xml:space="preserve"> شرعي أن يتعارض مع العدل.</w:t>
      </w:r>
    </w:p>
    <w:p w:rsidR="00BE2D2D" w:rsidRPr="00B74AAF" w:rsidRDefault="00BE2D2D" w:rsidP="005445DC">
      <w:pPr>
        <w:rPr>
          <w:sz w:val="27"/>
          <w:rtl/>
          <w:lang w:bidi="ar-IQ"/>
        </w:rPr>
      </w:pPr>
      <w:r w:rsidRPr="00B74AAF">
        <w:rPr>
          <w:rFonts w:hint="cs"/>
          <w:sz w:val="27"/>
          <w:rtl/>
          <w:lang w:bidi="ar-IQ"/>
        </w:rPr>
        <w:t xml:space="preserve">ومن هنا يذهب </w:t>
      </w:r>
      <w:r w:rsidR="003168CB" w:rsidRPr="00B74AAF">
        <w:rPr>
          <w:rFonts w:hint="cs"/>
          <w:sz w:val="27"/>
          <w:rtl/>
          <w:lang w:bidi="ar-IQ"/>
        </w:rPr>
        <w:t>شيخنا</w:t>
      </w:r>
      <w:r w:rsidRPr="00B74AAF">
        <w:rPr>
          <w:rFonts w:hint="cs"/>
          <w:sz w:val="27"/>
          <w:rtl/>
          <w:lang w:bidi="ar-IQ"/>
        </w:rPr>
        <w:t xml:space="preserve"> الصانعي إلى القول بأن العدل أصل</w:t>
      </w:r>
      <w:r w:rsidR="003168CB" w:rsidRPr="00B74AAF">
        <w:rPr>
          <w:rFonts w:hint="cs"/>
          <w:sz w:val="27"/>
          <w:rtl/>
          <w:lang w:bidi="ar-IQ"/>
        </w:rPr>
        <w:t>ٌ</w:t>
      </w:r>
      <w:r w:rsidRPr="00B74AAF">
        <w:rPr>
          <w:rFonts w:hint="cs"/>
          <w:sz w:val="27"/>
          <w:rtl/>
          <w:lang w:bidi="ar-IQ"/>
        </w:rPr>
        <w:t xml:space="preserve"> حاكم</w:t>
      </w:r>
      <w:r w:rsidR="003168CB" w:rsidRPr="00B74AAF">
        <w:rPr>
          <w:rFonts w:hint="cs"/>
          <w:sz w:val="27"/>
          <w:rtl/>
          <w:lang w:bidi="ar-IQ"/>
        </w:rPr>
        <w:t>،</w:t>
      </w:r>
      <w:r w:rsidRPr="00B74AAF">
        <w:rPr>
          <w:rFonts w:hint="cs"/>
          <w:sz w:val="27"/>
          <w:rtl/>
          <w:lang w:bidi="ar-IQ"/>
        </w:rPr>
        <w:t xml:space="preserve"> وقيمة</w:t>
      </w:r>
      <w:r w:rsidR="00EB115C">
        <w:rPr>
          <w:rFonts w:hint="cs"/>
          <w:sz w:val="27"/>
          <w:rtl/>
          <w:lang w:bidi="ar-IQ"/>
        </w:rPr>
        <w:t>ٌ</w:t>
      </w:r>
      <w:r w:rsidRPr="00B74AAF">
        <w:rPr>
          <w:rFonts w:hint="cs"/>
          <w:sz w:val="27"/>
          <w:rtl/>
          <w:lang w:bidi="ar-IQ"/>
        </w:rPr>
        <w:t xml:space="preserve"> عالمية شاملة، ولا دخل فيه للمعتقدات والأجناس والأعراق، ولا يمكن لهذه الأمور أن تعمل على تقييده أو تحديده. ومن هنا لو رأى الفقيه أن مفاد الدليل بشكل</w:t>
      </w:r>
      <w:r w:rsidR="003168CB" w:rsidRPr="00B74AAF">
        <w:rPr>
          <w:rFonts w:hint="cs"/>
          <w:sz w:val="27"/>
          <w:rtl/>
          <w:lang w:bidi="ar-IQ"/>
        </w:rPr>
        <w:t>ٍ</w:t>
      </w:r>
      <w:r w:rsidRPr="00B74AAF">
        <w:rPr>
          <w:rFonts w:hint="cs"/>
          <w:sz w:val="27"/>
          <w:rtl/>
          <w:lang w:bidi="ar-IQ"/>
        </w:rPr>
        <w:t xml:space="preserve"> عام</w:t>
      </w:r>
      <w:r w:rsidR="003168CB" w:rsidRPr="00B74AAF">
        <w:rPr>
          <w:rFonts w:hint="cs"/>
          <w:sz w:val="27"/>
          <w:rtl/>
          <w:lang w:bidi="ar-IQ"/>
        </w:rPr>
        <w:t>ّ</w:t>
      </w:r>
      <w:r w:rsidRPr="00B74AAF">
        <w:rPr>
          <w:rFonts w:hint="cs"/>
          <w:sz w:val="27"/>
          <w:rtl/>
          <w:lang w:bidi="ar-IQ"/>
        </w:rPr>
        <w:t xml:space="preserve"> أو في بعض أجزاء مدلوله يتعارض تعارضاً قطعياً مع أصل العدل فإن ذلك الفقيه لن يكون بمقدوره أن يتجاهل هذا الأصل الحاكم</w:t>
      </w:r>
      <w:r w:rsidR="003168CB" w:rsidRPr="00B74AAF">
        <w:rPr>
          <w:rFonts w:hint="cs"/>
          <w:sz w:val="27"/>
          <w:rtl/>
          <w:lang w:bidi="ar-IQ"/>
        </w:rPr>
        <w:t>،</w:t>
      </w:r>
      <w:r w:rsidRPr="00B74AAF">
        <w:rPr>
          <w:rFonts w:hint="cs"/>
          <w:sz w:val="27"/>
          <w:rtl/>
          <w:lang w:bidi="ar-IQ"/>
        </w:rPr>
        <w:t xml:space="preserve"> ويفتي على أساس ذلك ا</w:t>
      </w:r>
      <w:r w:rsidR="003168CB" w:rsidRPr="00B74AAF">
        <w:rPr>
          <w:rFonts w:hint="cs"/>
          <w:sz w:val="27"/>
          <w:rtl/>
          <w:lang w:bidi="ar-IQ"/>
        </w:rPr>
        <w:t>لدليل. ومن النماذج على ذلك فتوا</w:t>
      </w:r>
      <w:r w:rsidRPr="00B74AAF">
        <w:rPr>
          <w:rFonts w:hint="cs"/>
          <w:sz w:val="27"/>
          <w:rtl/>
          <w:lang w:bidi="ar-IQ"/>
        </w:rPr>
        <w:t>ه بتساوي دية المرأة والرجل</w:t>
      </w:r>
      <w:r w:rsidR="003168CB" w:rsidRPr="00B74AAF">
        <w:rPr>
          <w:rFonts w:hint="cs"/>
          <w:sz w:val="27"/>
          <w:rtl/>
          <w:lang w:bidi="ar-IQ"/>
        </w:rPr>
        <w:t>،</w:t>
      </w:r>
      <w:r w:rsidRPr="00B74AAF">
        <w:rPr>
          <w:rFonts w:hint="cs"/>
          <w:sz w:val="27"/>
          <w:rtl/>
          <w:lang w:bidi="ar-IQ"/>
        </w:rPr>
        <w:t xml:space="preserve"> و</w:t>
      </w:r>
      <w:r w:rsidR="003168CB" w:rsidRPr="00B74AAF">
        <w:rPr>
          <w:rFonts w:hint="cs"/>
          <w:sz w:val="27"/>
          <w:rtl/>
          <w:lang w:bidi="ar-IQ"/>
        </w:rPr>
        <w:t xml:space="preserve">دية </w:t>
      </w:r>
      <w:r w:rsidRPr="00B74AAF">
        <w:rPr>
          <w:rFonts w:hint="cs"/>
          <w:sz w:val="27"/>
          <w:rtl/>
          <w:lang w:bidi="ar-IQ"/>
        </w:rPr>
        <w:t>المسلم وغير المسلم؛ إذ يرى أنه بغض</w:t>
      </w:r>
      <w:r w:rsidR="003168CB" w:rsidRPr="00B74AAF">
        <w:rPr>
          <w:rFonts w:hint="cs"/>
          <w:sz w:val="27"/>
          <w:rtl/>
          <w:lang w:bidi="ar-IQ"/>
        </w:rPr>
        <w:t>ّ</w:t>
      </w:r>
      <w:r w:rsidRPr="00B74AAF">
        <w:rPr>
          <w:rFonts w:hint="cs"/>
          <w:sz w:val="27"/>
          <w:rtl/>
          <w:lang w:bidi="ar-IQ"/>
        </w:rPr>
        <w:t xml:space="preserve"> النظر عن قصور أدل</w:t>
      </w:r>
      <w:r w:rsidR="003168CB" w:rsidRPr="00B74AAF">
        <w:rPr>
          <w:rFonts w:hint="cs"/>
          <w:sz w:val="27"/>
          <w:rtl/>
          <w:lang w:bidi="ar-IQ"/>
        </w:rPr>
        <w:t>ّ</w:t>
      </w:r>
      <w:r w:rsidRPr="00B74AAF">
        <w:rPr>
          <w:rFonts w:hint="cs"/>
          <w:sz w:val="27"/>
          <w:rtl/>
          <w:lang w:bidi="ar-IQ"/>
        </w:rPr>
        <w:t>ة عدم التساوي في الدية، فإن القول بعدم التساوي في حدّ ذات</w:t>
      </w:r>
      <w:r w:rsidR="003168CB" w:rsidRPr="00B74AAF">
        <w:rPr>
          <w:rFonts w:hint="cs"/>
          <w:sz w:val="27"/>
          <w:rtl/>
          <w:lang w:bidi="ar-IQ"/>
        </w:rPr>
        <w:t>ه يتنافى مع أصل العدالة. كما أن</w:t>
      </w:r>
      <w:r w:rsidRPr="00B74AAF">
        <w:rPr>
          <w:rFonts w:hint="cs"/>
          <w:sz w:val="27"/>
          <w:rtl/>
          <w:lang w:bidi="ar-IQ"/>
        </w:rPr>
        <w:t>ه يذهب</w:t>
      </w:r>
      <w:r w:rsidR="003168CB" w:rsidRPr="00B74AAF">
        <w:rPr>
          <w:rFonts w:hint="cs"/>
          <w:sz w:val="27"/>
          <w:rtl/>
          <w:lang w:bidi="ar-IQ"/>
        </w:rPr>
        <w:t>؛</w:t>
      </w:r>
      <w:r w:rsidRPr="00B74AAF">
        <w:rPr>
          <w:rFonts w:hint="cs"/>
          <w:sz w:val="27"/>
          <w:rtl/>
          <w:lang w:bidi="ar-IQ"/>
        </w:rPr>
        <w:t xml:space="preserve"> بالاستناد إلى هذا الأصل، إلى حرمة وعدم جواز تكريم المسلم وتفضيله على غير المسلم من ق</w:t>
      </w:r>
      <w:r w:rsidR="003168CB" w:rsidRPr="00B74AAF">
        <w:rPr>
          <w:rFonts w:hint="cs"/>
          <w:sz w:val="27"/>
          <w:rtl/>
          <w:lang w:bidi="ar-IQ"/>
        </w:rPr>
        <w:t>ِ</w:t>
      </w:r>
      <w:r w:rsidRPr="00B74AAF">
        <w:rPr>
          <w:rFonts w:hint="cs"/>
          <w:sz w:val="27"/>
          <w:rtl/>
          <w:lang w:bidi="ar-IQ"/>
        </w:rPr>
        <w:t>ب</w:t>
      </w:r>
      <w:r w:rsidR="003168CB" w:rsidRPr="00B74AAF">
        <w:rPr>
          <w:rFonts w:hint="cs"/>
          <w:sz w:val="27"/>
          <w:rtl/>
          <w:lang w:bidi="ar-IQ"/>
        </w:rPr>
        <w:t>َ</w:t>
      </w:r>
      <w:r w:rsidRPr="00B74AAF">
        <w:rPr>
          <w:rFonts w:hint="cs"/>
          <w:sz w:val="27"/>
          <w:rtl/>
          <w:lang w:bidi="ar-IQ"/>
        </w:rPr>
        <w:t>ل القاضي، خلافاً لفتوى الفقهاء في هذه المسألة.</w:t>
      </w:r>
    </w:p>
    <w:p w:rsidR="00BE2D2D" w:rsidRPr="00B74AAF" w:rsidRDefault="00BE2D2D" w:rsidP="008530B5">
      <w:pPr>
        <w:spacing w:line="440" w:lineRule="exact"/>
        <w:rPr>
          <w:sz w:val="27"/>
          <w:rtl/>
          <w:lang w:bidi="ar-IQ"/>
        </w:rPr>
      </w:pPr>
    </w:p>
    <w:p w:rsidR="00BE2D2D" w:rsidRPr="00B74AAF" w:rsidRDefault="00BE2D2D" w:rsidP="008E7895">
      <w:pPr>
        <w:pStyle w:val="31"/>
        <w:rPr>
          <w:color w:val="auto"/>
          <w:rtl/>
          <w:lang w:bidi="ar-IQ"/>
        </w:rPr>
      </w:pPr>
      <w:r w:rsidRPr="00B74AAF">
        <w:rPr>
          <w:rFonts w:hint="cs"/>
          <w:color w:val="auto"/>
          <w:rtl/>
        </w:rPr>
        <w:t>6</w:t>
      </w:r>
      <w:r w:rsidRPr="00B74AAF">
        <w:rPr>
          <w:rFonts w:hint="cs"/>
          <w:color w:val="auto"/>
          <w:rtl/>
          <w:lang w:bidi="ar-IQ"/>
        </w:rPr>
        <w:t>ـ حاكمية قاعدة نفي الع</w:t>
      </w:r>
      <w:r w:rsidR="003168CB" w:rsidRPr="00B74AAF">
        <w:rPr>
          <w:rFonts w:hint="cs"/>
          <w:color w:val="auto"/>
          <w:rtl/>
          <w:lang w:bidi="ar-IQ"/>
        </w:rPr>
        <w:t>ُ</w:t>
      </w:r>
      <w:r w:rsidRPr="00B74AAF">
        <w:rPr>
          <w:rFonts w:hint="cs"/>
          <w:color w:val="auto"/>
          <w:rtl/>
          <w:lang w:bidi="ar-IQ"/>
        </w:rPr>
        <w:t>س</w:t>
      </w:r>
      <w:r w:rsidR="003168CB" w:rsidRPr="00B74AAF">
        <w:rPr>
          <w:rFonts w:hint="cs"/>
          <w:color w:val="auto"/>
          <w:rtl/>
          <w:lang w:bidi="ar-IQ"/>
        </w:rPr>
        <w:t>ْ</w:t>
      </w:r>
      <w:r w:rsidRPr="00B74AAF">
        <w:rPr>
          <w:rFonts w:hint="cs"/>
          <w:color w:val="auto"/>
          <w:rtl/>
          <w:lang w:bidi="ar-IQ"/>
        </w:rPr>
        <w:t>ر والح</w:t>
      </w:r>
      <w:r w:rsidR="003168CB" w:rsidRPr="00B74AAF">
        <w:rPr>
          <w:rFonts w:hint="cs"/>
          <w:color w:val="auto"/>
          <w:rtl/>
          <w:lang w:bidi="ar-IQ"/>
        </w:rPr>
        <w:t>َ</w:t>
      </w:r>
      <w:r w:rsidRPr="00B74AAF">
        <w:rPr>
          <w:rFonts w:hint="cs"/>
          <w:color w:val="auto"/>
          <w:rtl/>
          <w:lang w:bidi="ar-IQ"/>
        </w:rPr>
        <w:t>ر</w:t>
      </w:r>
      <w:r w:rsidR="003168CB" w:rsidRPr="00B74AAF">
        <w:rPr>
          <w:rFonts w:hint="cs"/>
          <w:color w:val="auto"/>
          <w:rtl/>
          <w:lang w:bidi="ar-IQ"/>
        </w:rPr>
        <w:t>َ</w:t>
      </w:r>
      <w:r w:rsidRPr="00B74AAF">
        <w:rPr>
          <w:rFonts w:hint="cs"/>
          <w:color w:val="auto"/>
          <w:rtl/>
          <w:lang w:bidi="ar-IQ"/>
        </w:rPr>
        <w:t>ج</w:t>
      </w:r>
    </w:p>
    <w:p w:rsidR="00BE2D2D" w:rsidRPr="00B74AAF" w:rsidRDefault="00BE2D2D" w:rsidP="005445DC">
      <w:pPr>
        <w:rPr>
          <w:sz w:val="27"/>
          <w:rtl/>
          <w:lang w:bidi="ar-IQ"/>
        </w:rPr>
      </w:pPr>
      <w:r w:rsidRPr="00B74AAF">
        <w:rPr>
          <w:rFonts w:hint="cs"/>
          <w:sz w:val="27"/>
          <w:rtl/>
          <w:lang w:bidi="ar-IQ"/>
        </w:rPr>
        <w:t>لا يترد</w:t>
      </w:r>
      <w:r w:rsidR="00D7665B" w:rsidRPr="00B74AAF">
        <w:rPr>
          <w:rFonts w:hint="cs"/>
          <w:sz w:val="27"/>
          <w:rtl/>
          <w:lang w:bidi="ar-IQ"/>
        </w:rPr>
        <w:t>ّ</w:t>
      </w:r>
      <w:r w:rsidRPr="00B74AAF">
        <w:rPr>
          <w:rFonts w:hint="cs"/>
          <w:sz w:val="27"/>
          <w:rtl/>
          <w:lang w:bidi="ar-IQ"/>
        </w:rPr>
        <w:t>د فقهاء الإسلام في اعتبار قاعدة نفي العُس</w:t>
      </w:r>
      <w:r w:rsidR="00D7665B" w:rsidRPr="00B74AAF">
        <w:rPr>
          <w:rFonts w:hint="cs"/>
          <w:sz w:val="27"/>
          <w:rtl/>
          <w:lang w:bidi="ar-IQ"/>
        </w:rPr>
        <w:t>ْ</w:t>
      </w:r>
      <w:r w:rsidRPr="00B74AAF">
        <w:rPr>
          <w:rFonts w:hint="cs"/>
          <w:sz w:val="27"/>
          <w:rtl/>
          <w:lang w:bidi="ar-IQ"/>
        </w:rPr>
        <w:t>ر والح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 xml:space="preserve">ج ـ المستندة إلى النصوص القرآنية والروائية ـ حكماً قطعياً. </w:t>
      </w:r>
      <w:r w:rsidR="008F5CF6" w:rsidRPr="00B74AAF">
        <w:rPr>
          <w:rFonts w:hint="cs"/>
          <w:sz w:val="27"/>
          <w:rtl/>
          <w:lang w:bidi="ar-IQ"/>
        </w:rPr>
        <w:t>بَيْدَ</w:t>
      </w:r>
      <w:r w:rsidRPr="00B74AAF">
        <w:rPr>
          <w:rFonts w:hint="cs"/>
          <w:sz w:val="27"/>
          <w:rtl/>
          <w:lang w:bidi="ar-IQ"/>
        </w:rPr>
        <w:t xml:space="preserve"> أن طريقة التعاطي مع هذه القاعدة، ومساحتها المفهومية والموضوعية، أمر</w:t>
      </w:r>
      <w:r w:rsidR="00D7665B" w:rsidRPr="00B74AAF">
        <w:rPr>
          <w:rFonts w:hint="cs"/>
          <w:sz w:val="27"/>
          <w:rtl/>
          <w:lang w:bidi="ar-IQ"/>
        </w:rPr>
        <w:t>ٌ</w:t>
      </w:r>
      <w:r w:rsidRPr="00B74AAF">
        <w:rPr>
          <w:rFonts w:hint="cs"/>
          <w:sz w:val="27"/>
          <w:rtl/>
          <w:lang w:bidi="ar-IQ"/>
        </w:rPr>
        <w:t xml:space="preserve"> يجب أن لا نتوق</w:t>
      </w:r>
      <w:r w:rsidR="00D7665B" w:rsidRPr="00B74AAF">
        <w:rPr>
          <w:rFonts w:hint="cs"/>
          <w:sz w:val="27"/>
          <w:rtl/>
          <w:lang w:bidi="ar-IQ"/>
        </w:rPr>
        <w:t>ّ</w:t>
      </w:r>
      <w:r w:rsidRPr="00B74AAF">
        <w:rPr>
          <w:rFonts w:hint="cs"/>
          <w:sz w:val="27"/>
          <w:rtl/>
          <w:lang w:bidi="ar-IQ"/>
        </w:rPr>
        <w:t xml:space="preserve">ع اتفاق جميع الأنظار بشأنه. </w:t>
      </w:r>
      <w:r w:rsidR="008F5CF6" w:rsidRPr="00B74AAF">
        <w:rPr>
          <w:rFonts w:hint="cs"/>
          <w:sz w:val="27"/>
          <w:rtl/>
          <w:lang w:bidi="ar-IQ"/>
        </w:rPr>
        <w:t>بَيْدَ</w:t>
      </w:r>
      <w:r w:rsidRPr="00B74AAF">
        <w:rPr>
          <w:rFonts w:hint="cs"/>
          <w:sz w:val="27"/>
          <w:rtl/>
          <w:lang w:bidi="ar-IQ"/>
        </w:rPr>
        <w:t xml:space="preserve"> أن النقطة الرئيسة من وجهة نظر </w:t>
      </w:r>
      <w:r w:rsidR="00D7665B" w:rsidRPr="00B74AAF">
        <w:rPr>
          <w:rFonts w:hint="cs"/>
          <w:sz w:val="27"/>
          <w:rtl/>
          <w:lang w:bidi="ar-IQ"/>
        </w:rPr>
        <w:t>شيخنا الأستاذ</w:t>
      </w:r>
      <w:r w:rsidRPr="00B74AAF">
        <w:rPr>
          <w:rFonts w:hint="cs"/>
          <w:sz w:val="27"/>
          <w:rtl/>
          <w:lang w:bidi="ar-IQ"/>
        </w:rPr>
        <w:t>، والتي شهد كاتب هذه السطور التأكيد عليها مراراً من ق</w:t>
      </w:r>
      <w:r w:rsidR="00D7665B" w:rsidRPr="00B74AAF">
        <w:rPr>
          <w:rFonts w:hint="cs"/>
          <w:sz w:val="27"/>
          <w:rtl/>
          <w:lang w:bidi="ar-IQ"/>
        </w:rPr>
        <w:t>ِ</w:t>
      </w:r>
      <w:r w:rsidRPr="00B74AAF">
        <w:rPr>
          <w:rFonts w:hint="cs"/>
          <w:sz w:val="27"/>
          <w:rtl/>
          <w:lang w:bidi="ar-IQ"/>
        </w:rPr>
        <w:t>ب</w:t>
      </w:r>
      <w:r w:rsidR="00D7665B" w:rsidRPr="00B74AAF">
        <w:rPr>
          <w:rFonts w:hint="cs"/>
          <w:sz w:val="27"/>
          <w:rtl/>
          <w:lang w:bidi="ar-IQ"/>
        </w:rPr>
        <w:t>َ</w:t>
      </w:r>
      <w:r w:rsidRPr="00B74AAF">
        <w:rPr>
          <w:rFonts w:hint="cs"/>
          <w:sz w:val="27"/>
          <w:rtl/>
          <w:lang w:bidi="ar-IQ"/>
        </w:rPr>
        <w:t>له، هي أنه إذا كان أساس التشريع الإلهي ـ كما يت</w:t>
      </w:r>
      <w:r w:rsidR="00D7665B" w:rsidRPr="00B74AAF">
        <w:rPr>
          <w:rFonts w:hint="cs"/>
          <w:sz w:val="27"/>
          <w:rtl/>
          <w:lang w:bidi="ar-IQ"/>
        </w:rPr>
        <w:t>ّ</w:t>
      </w:r>
      <w:r w:rsidRPr="00B74AAF">
        <w:rPr>
          <w:rFonts w:hint="cs"/>
          <w:sz w:val="27"/>
          <w:rtl/>
          <w:lang w:bidi="ar-IQ"/>
        </w:rPr>
        <w:t>ضح من أدلة القاعدة ـ يقوم من جهة</w:t>
      </w:r>
      <w:r w:rsidR="00D7665B" w:rsidRPr="00B74AAF">
        <w:rPr>
          <w:rFonts w:hint="cs"/>
          <w:sz w:val="27"/>
          <w:rtl/>
          <w:lang w:bidi="ar-IQ"/>
        </w:rPr>
        <w:t>ٍ</w:t>
      </w:r>
      <w:r w:rsidRPr="00B74AAF">
        <w:rPr>
          <w:rFonts w:hint="cs"/>
          <w:sz w:val="27"/>
          <w:rtl/>
          <w:lang w:bidi="ar-IQ"/>
        </w:rPr>
        <w:t xml:space="preserve"> على أساس التشريع الإلهي على نفي الع</w:t>
      </w:r>
      <w:r w:rsidR="00D7665B" w:rsidRPr="00B74AAF">
        <w:rPr>
          <w:rFonts w:hint="cs"/>
          <w:sz w:val="27"/>
          <w:rtl/>
          <w:lang w:bidi="ar-IQ"/>
        </w:rPr>
        <w:t>ُ</w:t>
      </w:r>
      <w:r w:rsidRPr="00B74AAF">
        <w:rPr>
          <w:rFonts w:hint="cs"/>
          <w:sz w:val="27"/>
          <w:rtl/>
          <w:lang w:bidi="ar-IQ"/>
        </w:rPr>
        <w:t>س</w:t>
      </w:r>
      <w:r w:rsidR="00D7665B" w:rsidRPr="00B74AAF">
        <w:rPr>
          <w:rFonts w:hint="cs"/>
          <w:sz w:val="27"/>
          <w:rtl/>
          <w:lang w:bidi="ar-IQ"/>
        </w:rPr>
        <w:t>ْ</w:t>
      </w:r>
      <w:r w:rsidRPr="00B74AAF">
        <w:rPr>
          <w:rFonts w:hint="cs"/>
          <w:sz w:val="27"/>
          <w:rtl/>
          <w:lang w:bidi="ar-IQ"/>
        </w:rPr>
        <w:t>ر والح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ج والمشق</w:t>
      </w:r>
      <w:r w:rsidR="00D7665B" w:rsidRPr="00B74AAF">
        <w:rPr>
          <w:rFonts w:hint="cs"/>
          <w:sz w:val="27"/>
          <w:rtl/>
          <w:lang w:bidi="ar-IQ"/>
        </w:rPr>
        <w:t>ّ</w:t>
      </w:r>
      <w:r w:rsidRPr="00B74AAF">
        <w:rPr>
          <w:rFonts w:hint="cs"/>
          <w:sz w:val="27"/>
          <w:rtl/>
          <w:lang w:bidi="ar-IQ"/>
        </w:rPr>
        <w:t>ة في الدين (إلا</w:t>
      </w:r>
      <w:r w:rsidR="00D7665B" w:rsidRPr="00B74AAF">
        <w:rPr>
          <w:rFonts w:hint="cs"/>
          <w:sz w:val="27"/>
          <w:rtl/>
          <w:lang w:bidi="ar-IQ"/>
        </w:rPr>
        <w:t>ّ</w:t>
      </w:r>
      <w:r w:rsidRPr="00B74AAF">
        <w:rPr>
          <w:rFonts w:hint="cs"/>
          <w:sz w:val="27"/>
          <w:rtl/>
          <w:lang w:bidi="ar-IQ"/>
        </w:rPr>
        <w:t xml:space="preserve"> في الموضوعات التي تكون ماهيتها من قبيل</w:t>
      </w:r>
      <w:r w:rsidR="00D7665B" w:rsidRPr="00B74AAF">
        <w:rPr>
          <w:rFonts w:hint="cs"/>
          <w:sz w:val="27"/>
          <w:rtl/>
          <w:lang w:bidi="ar-IQ"/>
        </w:rPr>
        <w:t>:</w:t>
      </w:r>
      <w:r w:rsidRPr="00B74AAF">
        <w:rPr>
          <w:rFonts w:hint="cs"/>
          <w:sz w:val="27"/>
          <w:rtl/>
          <w:lang w:bidi="ar-IQ"/>
        </w:rPr>
        <w:t xml:space="preserve"> الجهاد والدفاع</w:t>
      </w:r>
      <w:r w:rsidR="00D7665B" w:rsidRPr="00B74AAF">
        <w:rPr>
          <w:rFonts w:hint="cs"/>
          <w:sz w:val="27"/>
          <w:rtl/>
          <w:lang w:bidi="ar-IQ"/>
        </w:rPr>
        <w:t>،</w:t>
      </w:r>
      <w:r w:rsidRPr="00B74AAF">
        <w:rPr>
          <w:rFonts w:hint="cs"/>
          <w:sz w:val="27"/>
          <w:rtl/>
          <w:lang w:bidi="ar-IQ"/>
        </w:rPr>
        <w:t xml:space="preserve"> </w:t>
      </w:r>
      <w:r w:rsidRPr="00B74AAF">
        <w:rPr>
          <w:rFonts w:hint="cs"/>
          <w:sz w:val="27"/>
          <w:rtl/>
          <w:lang w:bidi="ar-IQ"/>
        </w:rPr>
        <w:lastRenderedPageBreak/>
        <w:t>التي ي</w:t>
      </w:r>
      <w:r w:rsidR="00D7665B" w:rsidRPr="00B74AAF">
        <w:rPr>
          <w:rFonts w:hint="cs"/>
          <w:sz w:val="27"/>
          <w:rtl/>
          <w:lang w:bidi="ar-IQ"/>
        </w:rPr>
        <w:t>ُ</w:t>
      </w:r>
      <w:r w:rsidRPr="00B74AAF">
        <w:rPr>
          <w:rFonts w:hint="cs"/>
          <w:sz w:val="27"/>
          <w:rtl/>
          <w:lang w:bidi="ar-IQ"/>
        </w:rPr>
        <w:t>ع</w:t>
      </w:r>
      <w:r w:rsidR="00D7665B" w:rsidRPr="00B74AAF">
        <w:rPr>
          <w:rFonts w:hint="cs"/>
          <w:sz w:val="27"/>
          <w:rtl/>
          <w:lang w:bidi="ar-IQ"/>
        </w:rPr>
        <w:t>َ</w:t>
      </w:r>
      <w:r w:rsidRPr="00B74AAF">
        <w:rPr>
          <w:rFonts w:hint="cs"/>
          <w:sz w:val="27"/>
          <w:rtl/>
          <w:lang w:bidi="ar-IQ"/>
        </w:rPr>
        <w:t>دّ الع</w:t>
      </w:r>
      <w:r w:rsidR="00D7665B" w:rsidRPr="00B74AAF">
        <w:rPr>
          <w:rFonts w:hint="cs"/>
          <w:sz w:val="27"/>
          <w:rtl/>
          <w:lang w:bidi="ar-IQ"/>
        </w:rPr>
        <w:t>ُ</w:t>
      </w:r>
      <w:r w:rsidRPr="00B74AAF">
        <w:rPr>
          <w:rFonts w:hint="cs"/>
          <w:sz w:val="27"/>
          <w:rtl/>
          <w:lang w:bidi="ar-IQ"/>
        </w:rPr>
        <w:t>س</w:t>
      </w:r>
      <w:r w:rsidR="00D7665B" w:rsidRPr="00B74AAF">
        <w:rPr>
          <w:rFonts w:hint="cs"/>
          <w:sz w:val="27"/>
          <w:rtl/>
          <w:lang w:bidi="ar-IQ"/>
        </w:rPr>
        <w:t>ْ</w:t>
      </w:r>
      <w:r w:rsidRPr="00B74AAF">
        <w:rPr>
          <w:rFonts w:hint="cs"/>
          <w:sz w:val="27"/>
          <w:rtl/>
          <w:lang w:bidi="ar-IQ"/>
        </w:rPr>
        <w:t>ر والح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ج من مقوّماتها)، ومن جهة</w:t>
      </w:r>
      <w:r w:rsidR="00D7665B" w:rsidRPr="00B74AAF">
        <w:rPr>
          <w:rFonts w:hint="cs"/>
          <w:sz w:val="27"/>
          <w:rtl/>
          <w:lang w:bidi="ar-IQ"/>
        </w:rPr>
        <w:t>ٍ</w:t>
      </w:r>
      <w:r w:rsidRPr="00B74AAF">
        <w:rPr>
          <w:rFonts w:hint="cs"/>
          <w:sz w:val="27"/>
          <w:rtl/>
          <w:lang w:bidi="ar-IQ"/>
        </w:rPr>
        <w:t xml:space="preserve"> أخرى فإن الع</w:t>
      </w:r>
      <w:r w:rsidR="00D7665B" w:rsidRPr="00B74AAF">
        <w:rPr>
          <w:rFonts w:hint="cs"/>
          <w:sz w:val="27"/>
          <w:rtl/>
          <w:lang w:bidi="ar-IQ"/>
        </w:rPr>
        <w:t>ُ</w:t>
      </w:r>
      <w:r w:rsidRPr="00B74AAF">
        <w:rPr>
          <w:rFonts w:hint="cs"/>
          <w:sz w:val="27"/>
          <w:rtl/>
          <w:lang w:bidi="ar-IQ"/>
        </w:rPr>
        <w:t>س</w:t>
      </w:r>
      <w:r w:rsidR="00D7665B" w:rsidRPr="00B74AAF">
        <w:rPr>
          <w:rFonts w:hint="cs"/>
          <w:sz w:val="27"/>
          <w:rtl/>
          <w:lang w:bidi="ar-IQ"/>
        </w:rPr>
        <w:t>ْ</w:t>
      </w:r>
      <w:r w:rsidRPr="00B74AAF">
        <w:rPr>
          <w:rFonts w:hint="cs"/>
          <w:sz w:val="27"/>
          <w:rtl/>
          <w:lang w:bidi="ar-IQ"/>
        </w:rPr>
        <w:t>ر والح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ج بد</w:t>
      </w:r>
      <w:r w:rsidR="00D7665B" w:rsidRPr="00B74AAF">
        <w:rPr>
          <w:rFonts w:hint="cs"/>
          <w:sz w:val="27"/>
          <w:rtl/>
          <w:lang w:bidi="ar-IQ"/>
        </w:rPr>
        <w:t>َ</w:t>
      </w:r>
      <w:r w:rsidRPr="00B74AAF">
        <w:rPr>
          <w:rFonts w:hint="cs"/>
          <w:sz w:val="27"/>
          <w:rtl/>
          <w:lang w:bidi="ar-IQ"/>
        </w:rPr>
        <w:t>و</w:t>
      </w:r>
      <w:r w:rsidR="00D7665B" w:rsidRPr="00B74AAF">
        <w:rPr>
          <w:rFonts w:hint="cs"/>
          <w:sz w:val="27"/>
          <w:rtl/>
          <w:lang w:bidi="ar-IQ"/>
        </w:rPr>
        <w:t>ْ</w:t>
      </w:r>
      <w:r w:rsidRPr="00B74AAF">
        <w:rPr>
          <w:rFonts w:hint="cs"/>
          <w:sz w:val="27"/>
          <w:rtl/>
          <w:lang w:bidi="ar-IQ"/>
        </w:rPr>
        <w:t>ره مثل سائر المفاهيم العرفية التي لم يقدّ</w:t>
      </w:r>
      <w:r w:rsidR="00D7665B" w:rsidRPr="00B74AAF">
        <w:rPr>
          <w:rFonts w:hint="cs"/>
          <w:sz w:val="27"/>
          <w:rtl/>
          <w:lang w:bidi="ar-IQ"/>
        </w:rPr>
        <w:t>ِ</w:t>
      </w:r>
      <w:r w:rsidRPr="00B74AAF">
        <w:rPr>
          <w:rFonts w:hint="cs"/>
          <w:sz w:val="27"/>
          <w:rtl/>
          <w:lang w:bidi="ar-IQ"/>
        </w:rPr>
        <w:t>م الشارع تعريفاً خاصاً بشأنها، عندها سيكون الملاك فيها هو العُر</w:t>
      </w:r>
      <w:r w:rsidR="00D7665B" w:rsidRPr="00B74AAF">
        <w:rPr>
          <w:rFonts w:hint="cs"/>
          <w:sz w:val="27"/>
          <w:rtl/>
          <w:lang w:bidi="ar-IQ"/>
        </w:rPr>
        <w:t>ْ</w:t>
      </w:r>
      <w:r w:rsidRPr="00B74AAF">
        <w:rPr>
          <w:rFonts w:hint="cs"/>
          <w:sz w:val="27"/>
          <w:rtl/>
          <w:lang w:bidi="ar-IQ"/>
        </w:rPr>
        <w:t>ف، إلا</w:t>
      </w:r>
      <w:r w:rsidR="00D7665B" w:rsidRPr="00B74AAF">
        <w:rPr>
          <w:rFonts w:hint="cs"/>
          <w:sz w:val="27"/>
          <w:rtl/>
          <w:lang w:bidi="ar-IQ"/>
        </w:rPr>
        <w:t>ّ</w:t>
      </w:r>
      <w:r w:rsidRPr="00B74AAF">
        <w:rPr>
          <w:rFonts w:hint="cs"/>
          <w:sz w:val="27"/>
          <w:rtl/>
          <w:lang w:bidi="ar-IQ"/>
        </w:rPr>
        <w:t xml:space="preserve"> إذا تدخ</w:t>
      </w:r>
      <w:r w:rsidR="00D7665B" w:rsidRPr="00B74AAF">
        <w:rPr>
          <w:rFonts w:hint="cs"/>
          <w:sz w:val="27"/>
          <w:rtl/>
          <w:lang w:bidi="ar-IQ"/>
        </w:rPr>
        <w:t>َّ</w:t>
      </w:r>
      <w:r w:rsidRPr="00B74AAF">
        <w:rPr>
          <w:rFonts w:hint="cs"/>
          <w:sz w:val="27"/>
          <w:rtl/>
          <w:lang w:bidi="ar-IQ"/>
        </w:rPr>
        <w:t>ل الشارع الحكيم في مورد</w:t>
      </w:r>
      <w:r w:rsidR="00D7665B" w:rsidRPr="00B74AAF">
        <w:rPr>
          <w:rFonts w:hint="cs"/>
          <w:sz w:val="27"/>
          <w:rtl/>
          <w:lang w:bidi="ar-IQ"/>
        </w:rPr>
        <w:t>ٍ</w:t>
      </w:r>
      <w:r w:rsidRPr="00B74AAF">
        <w:rPr>
          <w:rFonts w:hint="cs"/>
          <w:sz w:val="27"/>
          <w:rtl/>
          <w:lang w:bidi="ar-IQ"/>
        </w:rPr>
        <w:t xml:space="preserve"> بنفسه</w:t>
      </w:r>
      <w:r w:rsidR="00D7665B" w:rsidRPr="00B74AAF">
        <w:rPr>
          <w:rFonts w:hint="cs"/>
          <w:sz w:val="27"/>
          <w:rtl/>
          <w:lang w:bidi="ar-IQ"/>
        </w:rPr>
        <w:t>،</w:t>
      </w:r>
      <w:r w:rsidRPr="00B74AAF">
        <w:rPr>
          <w:rFonts w:hint="cs"/>
          <w:sz w:val="27"/>
          <w:rtl/>
          <w:lang w:bidi="ar-IQ"/>
        </w:rPr>
        <w:t xml:space="preserve"> وقال بأن مراده في هذا المورد الخاص</w:t>
      </w:r>
      <w:r w:rsidR="00D7665B" w:rsidRPr="00B74AAF">
        <w:rPr>
          <w:rFonts w:hint="cs"/>
          <w:sz w:val="27"/>
          <w:rtl/>
          <w:lang w:bidi="ar-IQ"/>
        </w:rPr>
        <w:t>ّ</w:t>
      </w:r>
      <w:r w:rsidRPr="00B74AAF">
        <w:rPr>
          <w:rFonts w:hint="cs"/>
          <w:sz w:val="27"/>
          <w:rtl/>
          <w:lang w:bidi="ar-IQ"/>
        </w:rPr>
        <w:t xml:space="preserve"> لا يت</w:t>
      </w:r>
      <w:r w:rsidR="00D7665B" w:rsidRPr="00B74AAF">
        <w:rPr>
          <w:rFonts w:hint="cs"/>
          <w:sz w:val="27"/>
          <w:rtl/>
          <w:lang w:bidi="ar-IQ"/>
        </w:rPr>
        <w:t>ّ</w:t>
      </w:r>
      <w:r w:rsidRPr="00B74AAF">
        <w:rPr>
          <w:rFonts w:hint="cs"/>
          <w:sz w:val="27"/>
          <w:rtl/>
          <w:lang w:bidi="ar-IQ"/>
        </w:rPr>
        <w:t>فق مع العُر</w:t>
      </w:r>
      <w:r w:rsidR="00D7665B" w:rsidRPr="00B74AAF">
        <w:rPr>
          <w:rFonts w:hint="cs"/>
          <w:sz w:val="27"/>
          <w:rtl/>
          <w:lang w:bidi="ar-IQ"/>
        </w:rPr>
        <w:t>ْ</w:t>
      </w:r>
      <w:r w:rsidRPr="00B74AAF">
        <w:rPr>
          <w:rFonts w:hint="cs"/>
          <w:sz w:val="27"/>
          <w:rtl/>
          <w:lang w:bidi="ar-IQ"/>
        </w:rPr>
        <w:t>ف، سواء لجهة توسيع الحكم أو تضييقه. وعلى هذا الأساس يجب الرجوع إلى العُر</w:t>
      </w:r>
      <w:r w:rsidR="00D7665B" w:rsidRPr="00B74AAF">
        <w:rPr>
          <w:rFonts w:hint="cs"/>
          <w:sz w:val="27"/>
          <w:rtl/>
          <w:lang w:bidi="ar-IQ"/>
        </w:rPr>
        <w:t>ْ</w:t>
      </w:r>
      <w:r w:rsidRPr="00B74AAF">
        <w:rPr>
          <w:rFonts w:hint="cs"/>
          <w:sz w:val="27"/>
          <w:rtl/>
          <w:lang w:bidi="ar-IQ"/>
        </w:rPr>
        <w:t>ف في فهم معنى الح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ج من الناحية الكلية والاجتهادية. ومن ناحية</w:t>
      </w:r>
      <w:r w:rsidR="00D7665B" w:rsidRPr="00B74AAF">
        <w:rPr>
          <w:rFonts w:hint="cs"/>
          <w:sz w:val="27"/>
          <w:rtl/>
          <w:lang w:bidi="ar-IQ"/>
        </w:rPr>
        <w:t>ٍ</w:t>
      </w:r>
      <w:r w:rsidRPr="00B74AAF">
        <w:rPr>
          <w:rFonts w:hint="cs"/>
          <w:sz w:val="27"/>
          <w:rtl/>
          <w:lang w:bidi="ar-IQ"/>
        </w:rPr>
        <w:t xml:space="preserve"> أخرى إن </w:t>
      </w:r>
      <w:r w:rsidR="00D7665B" w:rsidRPr="00B74AAF">
        <w:rPr>
          <w:rFonts w:hint="cs"/>
          <w:sz w:val="27"/>
          <w:rtl/>
          <w:lang w:bidi="ar-IQ"/>
        </w:rPr>
        <w:t>الشيخ</w:t>
      </w:r>
      <w:r w:rsidRPr="00B74AAF">
        <w:rPr>
          <w:rFonts w:hint="cs"/>
          <w:sz w:val="27"/>
          <w:rtl/>
          <w:lang w:bidi="ar-IQ"/>
        </w:rPr>
        <w:t xml:space="preserve"> الصانعي لم يحدّ</w:t>
      </w:r>
      <w:r w:rsidR="00D7665B" w:rsidRPr="00B74AAF">
        <w:rPr>
          <w:rFonts w:hint="cs"/>
          <w:sz w:val="27"/>
          <w:rtl/>
          <w:lang w:bidi="ar-IQ"/>
        </w:rPr>
        <w:t>ِ</w:t>
      </w:r>
      <w:r w:rsidRPr="00B74AAF">
        <w:rPr>
          <w:rFonts w:hint="cs"/>
          <w:sz w:val="27"/>
          <w:rtl/>
          <w:lang w:bidi="ar-IQ"/>
        </w:rPr>
        <w:t>د دائرة نفي الح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 xml:space="preserve">ج برفع الحكم، بل ذهب في بعض الموارد إلى الاستناد إليها في جعل الحكم أيضاً. </w:t>
      </w:r>
      <w:r w:rsidR="00D7665B" w:rsidRPr="00B74AAF">
        <w:rPr>
          <w:rFonts w:hint="cs"/>
          <w:sz w:val="27"/>
          <w:rtl/>
          <w:lang w:bidi="ar-IQ"/>
        </w:rPr>
        <w:t>ومن ذلك أن</w:t>
      </w:r>
      <w:r w:rsidRPr="00B74AAF">
        <w:rPr>
          <w:rFonts w:hint="cs"/>
          <w:sz w:val="27"/>
          <w:rtl/>
          <w:lang w:bidi="ar-IQ"/>
        </w:rPr>
        <w:t>ه قد ذهب من جهة</w:t>
      </w:r>
      <w:r w:rsidR="00D7665B" w:rsidRPr="00B74AAF">
        <w:rPr>
          <w:rFonts w:hint="cs"/>
          <w:sz w:val="27"/>
          <w:rtl/>
          <w:lang w:bidi="ar-IQ"/>
        </w:rPr>
        <w:t>ٍ</w:t>
      </w:r>
      <w:r w:rsidRPr="00B74AAF">
        <w:rPr>
          <w:rFonts w:hint="cs"/>
          <w:sz w:val="27"/>
          <w:rtl/>
          <w:lang w:bidi="ar-IQ"/>
        </w:rPr>
        <w:t xml:space="preserve"> إلى عدم القول بـ </w:t>
      </w:r>
      <w:r w:rsidRPr="00B74AAF">
        <w:rPr>
          <w:rFonts w:hint="eastAsia"/>
          <w:sz w:val="24"/>
          <w:szCs w:val="24"/>
          <w:rtl/>
          <w:lang w:bidi="ar-IQ"/>
        </w:rPr>
        <w:t>«</w:t>
      </w:r>
      <w:r w:rsidRPr="00B74AAF">
        <w:rPr>
          <w:rFonts w:hint="cs"/>
          <w:sz w:val="27"/>
          <w:rtl/>
          <w:lang w:bidi="ar-IQ"/>
        </w:rPr>
        <w:t>حرمة</w:t>
      </w:r>
      <w:r w:rsidRPr="00B74AAF">
        <w:rPr>
          <w:rFonts w:hint="eastAsia"/>
          <w:sz w:val="24"/>
          <w:szCs w:val="24"/>
          <w:rtl/>
          <w:lang w:bidi="ar-IQ"/>
        </w:rPr>
        <w:t>»</w:t>
      </w:r>
      <w:r w:rsidRPr="00B74AAF">
        <w:rPr>
          <w:rFonts w:hint="cs"/>
          <w:sz w:val="27"/>
          <w:rtl/>
          <w:lang w:bidi="ar-IQ"/>
        </w:rPr>
        <w:t xml:space="preserve"> مضاجعة الزوجة أبداً بعد الإفضاء ـ خلافاً لقول الفقهاء ـ</w:t>
      </w:r>
      <w:r w:rsidR="00D7665B" w:rsidRPr="00B74AAF">
        <w:rPr>
          <w:rFonts w:hint="cs"/>
          <w:sz w:val="27"/>
          <w:rtl/>
          <w:lang w:bidi="ar-IQ"/>
        </w:rPr>
        <w:t>؛</w:t>
      </w:r>
      <w:r w:rsidRPr="00B74AAF">
        <w:rPr>
          <w:rFonts w:hint="cs"/>
          <w:sz w:val="27"/>
          <w:rtl/>
          <w:lang w:bidi="ar-IQ"/>
        </w:rPr>
        <w:t xml:space="preserve"> بسبب انطواء ذلك على العُس</w:t>
      </w:r>
      <w:r w:rsidR="00D7665B" w:rsidRPr="00B74AAF">
        <w:rPr>
          <w:rFonts w:hint="cs"/>
          <w:sz w:val="27"/>
          <w:rtl/>
          <w:lang w:bidi="ar-IQ"/>
        </w:rPr>
        <w:t>ْ</w:t>
      </w:r>
      <w:r w:rsidRPr="00B74AAF">
        <w:rPr>
          <w:rFonts w:hint="cs"/>
          <w:sz w:val="27"/>
          <w:rtl/>
          <w:lang w:bidi="ar-IQ"/>
        </w:rPr>
        <w:t>ر والح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ج</w:t>
      </w:r>
      <w:r w:rsidR="00D7665B" w:rsidRPr="00B74AAF">
        <w:rPr>
          <w:rFonts w:hint="cs"/>
          <w:sz w:val="27"/>
          <w:rtl/>
          <w:lang w:bidi="ar-IQ"/>
        </w:rPr>
        <w:t>؛</w:t>
      </w:r>
      <w:r w:rsidRPr="00B74AAF">
        <w:rPr>
          <w:rFonts w:hint="cs"/>
          <w:sz w:val="27"/>
          <w:rtl/>
          <w:lang w:bidi="ar-IQ"/>
        </w:rPr>
        <w:t xml:space="preserve"> ومن ناحية</w:t>
      </w:r>
      <w:r w:rsidR="00D7665B" w:rsidRPr="00B74AAF">
        <w:rPr>
          <w:rFonts w:hint="cs"/>
          <w:sz w:val="27"/>
          <w:rtl/>
          <w:lang w:bidi="ar-IQ"/>
        </w:rPr>
        <w:t>ٍ</w:t>
      </w:r>
      <w:r w:rsidRPr="00B74AAF">
        <w:rPr>
          <w:rFonts w:hint="cs"/>
          <w:sz w:val="27"/>
          <w:rtl/>
          <w:lang w:bidi="ar-IQ"/>
        </w:rPr>
        <w:t xml:space="preserve"> أخرى اعتبر عدم وجوب المضاجعة في أقل</w:t>
      </w:r>
      <w:r w:rsidR="00D7665B" w:rsidRPr="00B74AAF">
        <w:rPr>
          <w:rFonts w:hint="cs"/>
          <w:sz w:val="27"/>
          <w:rtl/>
          <w:lang w:bidi="ar-IQ"/>
        </w:rPr>
        <w:t>ّ</w:t>
      </w:r>
      <w:r w:rsidRPr="00B74AAF">
        <w:rPr>
          <w:rFonts w:hint="cs"/>
          <w:sz w:val="27"/>
          <w:rtl/>
          <w:lang w:bidi="ar-IQ"/>
        </w:rPr>
        <w:t xml:space="preserve"> من أربعة أشهر ح</w:t>
      </w:r>
      <w:r w:rsidR="00D7665B" w:rsidRPr="00B74AAF">
        <w:rPr>
          <w:rFonts w:hint="cs"/>
          <w:sz w:val="27"/>
          <w:rtl/>
          <w:lang w:bidi="ar-IQ"/>
        </w:rPr>
        <w:t>َ</w:t>
      </w:r>
      <w:r w:rsidRPr="00B74AAF">
        <w:rPr>
          <w:rFonts w:hint="cs"/>
          <w:sz w:val="27"/>
          <w:rtl/>
          <w:lang w:bidi="ar-IQ"/>
        </w:rPr>
        <w:t>ر</w:t>
      </w:r>
      <w:r w:rsidR="00D7665B" w:rsidRPr="00B74AAF">
        <w:rPr>
          <w:rFonts w:hint="cs"/>
          <w:sz w:val="27"/>
          <w:rtl/>
          <w:lang w:bidi="ar-IQ"/>
        </w:rPr>
        <w:t>َ</w:t>
      </w:r>
      <w:r w:rsidRPr="00B74AAF">
        <w:rPr>
          <w:rFonts w:hint="cs"/>
          <w:sz w:val="27"/>
          <w:rtl/>
          <w:lang w:bidi="ar-IQ"/>
        </w:rPr>
        <w:t>جاً وأمراً م</w:t>
      </w:r>
      <w:r w:rsidR="00D7665B" w:rsidRPr="00B74AAF">
        <w:rPr>
          <w:rFonts w:hint="cs"/>
          <w:sz w:val="27"/>
          <w:rtl/>
          <w:lang w:bidi="ar-IQ"/>
        </w:rPr>
        <w:t>ُ</w:t>
      </w:r>
      <w:r w:rsidRPr="00B74AAF">
        <w:rPr>
          <w:rFonts w:hint="cs"/>
          <w:sz w:val="27"/>
          <w:rtl/>
          <w:lang w:bidi="ar-IQ"/>
        </w:rPr>
        <w:t>ن</w:t>
      </w:r>
      <w:r w:rsidR="00D7665B" w:rsidRPr="00B74AAF">
        <w:rPr>
          <w:rFonts w:hint="cs"/>
          <w:sz w:val="27"/>
          <w:rtl/>
          <w:lang w:bidi="ar-IQ"/>
        </w:rPr>
        <w:t>ْ</w:t>
      </w:r>
      <w:r w:rsidRPr="00B74AAF">
        <w:rPr>
          <w:rFonts w:hint="cs"/>
          <w:sz w:val="27"/>
          <w:rtl/>
          <w:lang w:bidi="ar-IQ"/>
        </w:rPr>
        <w:t>ك</w:t>
      </w:r>
      <w:r w:rsidR="00D7665B" w:rsidRPr="00B74AAF">
        <w:rPr>
          <w:rFonts w:hint="cs"/>
          <w:sz w:val="27"/>
          <w:rtl/>
          <w:lang w:bidi="ar-IQ"/>
        </w:rPr>
        <w:t>َ</w:t>
      </w:r>
      <w:r w:rsidRPr="00B74AAF">
        <w:rPr>
          <w:rFonts w:hint="cs"/>
          <w:sz w:val="27"/>
          <w:rtl/>
          <w:lang w:bidi="ar-IQ"/>
        </w:rPr>
        <w:t>راً، وجعل الملاك في ذلك حاجة المرأة.</w:t>
      </w:r>
    </w:p>
    <w:p w:rsidR="00BE2D2D" w:rsidRPr="00B74AAF" w:rsidRDefault="00BE2D2D" w:rsidP="005445DC">
      <w:pPr>
        <w:rPr>
          <w:sz w:val="27"/>
          <w:rtl/>
          <w:lang w:bidi="ar-IQ"/>
        </w:rPr>
      </w:pPr>
      <w:r w:rsidRPr="00B74AAF">
        <w:rPr>
          <w:rFonts w:hint="cs"/>
          <w:sz w:val="27"/>
          <w:rtl/>
          <w:lang w:bidi="ar-IQ"/>
        </w:rPr>
        <w:t>هذا في حين أنه</w:t>
      </w:r>
      <w:r w:rsidR="00D211C3" w:rsidRPr="00B74AAF">
        <w:rPr>
          <w:rFonts w:hint="cs"/>
          <w:sz w:val="27"/>
          <w:rtl/>
          <w:lang w:bidi="ar-IQ"/>
        </w:rPr>
        <w:t>،</w:t>
      </w:r>
      <w:r w:rsidRPr="00B74AAF">
        <w:rPr>
          <w:rFonts w:hint="cs"/>
          <w:sz w:val="27"/>
          <w:rtl/>
          <w:lang w:bidi="ar-IQ"/>
        </w:rPr>
        <w:t xml:space="preserve"> بالإضافة إلى مكانة الاستنباط ومعرفة أصل الحكم، نعلم أن معرفة المصاديق الخارجية للح</w:t>
      </w:r>
      <w:r w:rsidR="00D211C3" w:rsidRPr="00B74AAF">
        <w:rPr>
          <w:rFonts w:hint="cs"/>
          <w:sz w:val="27"/>
          <w:rtl/>
          <w:lang w:bidi="ar-IQ"/>
        </w:rPr>
        <w:t>َ</w:t>
      </w:r>
      <w:r w:rsidRPr="00B74AAF">
        <w:rPr>
          <w:rFonts w:hint="cs"/>
          <w:sz w:val="27"/>
          <w:rtl/>
          <w:lang w:bidi="ar-IQ"/>
        </w:rPr>
        <w:t>ر</w:t>
      </w:r>
      <w:r w:rsidR="00D211C3" w:rsidRPr="00B74AAF">
        <w:rPr>
          <w:rFonts w:hint="cs"/>
          <w:sz w:val="27"/>
          <w:rtl/>
          <w:lang w:bidi="ar-IQ"/>
        </w:rPr>
        <w:t>َ</w:t>
      </w:r>
      <w:r w:rsidRPr="00B74AAF">
        <w:rPr>
          <w:rFonts w:hint="cs"/>
          <w:sz w:val="27"/>
          <w:rtl/>
          <w:lang w:bidi="ar-IQ"/>
        </w:rPr>
        <w:t>ج وعدم الموضوع في مقام امتثال التكليف ـ كما هو الحال في تشخيص أي</w:t>
      </w:r>
      <w:r w:rsidR="00D211C3" w:rsidRPr="00B74AAF">
        <w:rPr>
          <w:rFonts w:hint="cs"/>
          <w:sz w:val="27"/>
          <w:rtl/>
          <w:lang w:bidi="ar-IQ"/>
        </w:rPr>
        <w:t>ّ</w:t>
      </w:r>
      <w:r w:rsidRPr="00B74AAF">
        <w:rPr>
          <w:rFonts w:hint="cs"/>
          <w:sz w:val="27"/>
          <w:rtl/>
          <w:lang w:bidi="ar-IQ"/>
        </w:rPr>
        <w:t xml:space="preserve"> موضوع ـ أمر</w:t>
      </w:r>
      <w:r w:rsidR="00D211C3" w:rsidRPr="00B74AAF">
        <w:rPr>
          <w:rFonts w:hint="cs"/>
          <w:sz w:val="27"/>
          <w:rtl/>
          <w:lang w:bidi="ar-IQ"/>
        </w:rPr>
        <w:t>ٌ</w:t>
      </w:r>
      <w:r w:rsidRPr="00B74AAF">
        <w:rPr>
          <w:rFonts w:hint="cs"/>
          <w:sz w:val="27"/>
          <w:rtl/>
          <w:lang w:bidi="ar-IQ"/>
        </w:rPr>
        <w:t xml:space="preserve"> يعود إلى </w:t>
      </w:r>
      <w:r w:rsidRPr="00B74AAF">
        <w:rPr>
          <w:rFonts w:hint="eastAsia"/>
          <w:sz w:val="24"/>
          <w:szCs w:val="24"/>
          <w:rtl/>
          <w:lang w:bidi="ar-IQ"/>
        </w:rPr>
        <w:t>«</w:t>
      </w:r>
      <w:r w:rsidRPr="00B74AAF">
        <w:rPr>
          <w:rFonts w:hint="cs"/>
          <w:sz w:val="27"/>
          <w:rtl/>
          <w:lang w:bidi="ar-IQ"/>
        </w:rPr>
        <w:t>المكل</w:t>
      </w:r>
      <w:r w:rsidR="00D211C3" w:rsidRPr="00B74AAF">
        <w:rPr>
          <w:rFonts w:hint="cs"/>
          <w:sz w:val="27"/>
          <w:rtl/>
          <w:lang w:bidi="ar-IQ"/>
        </w:rPr>
        <w:t>َّ</w:t>
      </w:r>
      <w:r w:rsidRPr="00B74AAF">
        <w:rPr>
          <w:rFonts w:hint="cs"/>
          <w:sz w:val="27"/>
          <w:rtl/>
          <w:lang w:bidi="ar-IQ"/>
        </w:rPr>
        <w:t>ف</w:t>
      </w:r>
      <w:r w:rsidRPr="00B74AAF">
        <w:rPr>
          <w:rFonts w:hint="eastAsia"/>
          <w:sz w:val="24"/>
          <w:szCs w:val="24"/>
          <w:rtl/>
          <w:lang w:bidi="ar-IQ"/>
        </w:rPr>
        <w:t>»</w:t>
      </w:r>
      <w:r w:rsidR="00D211C3" w:rsidRPr="00B74AAF">
        <w:rPr>
          <w:rFonts w:hint="cs"/>
          <w:sz w:val="27"/>
          <w:rtl/>
          <w:lang w:bidi="ar-IQ"/>
        </w:rPr>
        <w:t>،</w:t>
      </w:r>
      <w:r w:rsidRPr="00B74AAF">
        <w:rPr>
          <w:rFonts w:hint="cs"/>
          <w:sz w:val="27"/>
          <w:rtl/>
          <w:lang w:bidi="ar-IQ"/>
        </w:rPr>
        <w:t xml:space="preserve"> دون </w:t>
      </w:r>
      <w:r w:rsidRPr="00B74AAF">
        <w:rPr>
          <w:rFonts w:hint="eastAsia"/>
          <w:sz w:val="24"/>
          <w:szCs w:val="24"/>
          <w:rtl/>
          <w:lang w:bidi="ar-IQ"/>
        </w:rPr>
        <w:t>«</w:t>
      </w:r>
      <w:r w:rsidRPr="00B74AAF">
        <w:rPr>
          <w:rFonts w:hint="cs"/>
          <w:sz w:val="27"/>
          <w:rtl/>
          <w:lang w:bidi="ar-IQ"/>
        </w:rPr>
        <w:t>الفقيه</w:t>
      </w:r>
      <w:r w:rsidRPr="00B74AAF">
        <w:rPr>
          <w:rFonts w:hint="eastAsia"/>
          <w:sz w:val="24"/>
          <w:szCs w:val="24"/>
          <w:rtl/>
          <w:lang w:bidi="ar-IQ"/>
        </w:rPr>
        <w:t>»</w:t>
      </w:r>
      <w:r w:rsidRPr="00B74AAF">
        <w:rPr>
          <w:rFonts w:hint="cs"/>
          <w:sz w:val="27"/>
          <w:rtl/>
          <w:lang w:bidi="ar-IQ"/>
        </w:rPr>
        <w:t xml:space="preserve">. وإن ما قاله </w:t>
      </w:r>
      <w:r w:rsidR="00D211C3" w:rsidRPr="00B74AAF">
        <w:rPr>
          <w:rFonts w:hint="cs"/>
          <w:sz w:val="27"/>
          <w:rtl/>
          <w:lang w:bidi="ar-IQ"/>
        </w:rPr>
        <w:t>شيخنا</w:t>
      </w:r>
      <w:r w:rsidRPr="00B74AAF">
        <w:rPr>
          <w:rFonts w:hint="cs"/>
          <w:sz w:val="27"/>
          <w:rtl/>
          <w:lang w:bidi="ar-IQ"/>
        </w:rPr>
        <w:t xml:space="preserve"> الأستاذ بشأن عدم وجوب حمل أحكام الأجنبي</w:t>
      </w:r>
      <w:r w:rsidR="00D211C3" w:rsidRPr="00B74AAF">
        <w:rPr>
          <w:rFonts w:hint="cs"/>
          <w:sz w:val="27"/>
          <w:rtl/>
          <w:lang w:bidi="ar-IQ"/>
        </w:rPr>
        <w:t>ّ</w:t>
      </w:r>
      <w:r w:rsidRPr="00B74AAF">
        <w:rPr>
          <w:rFonts w:hint="cs"/>
          <w:sz w:val="27"/>
          <w:rtl/>
          <w:lang w:bidi="ar-IQ"/>
        </w:rPr>
        <w:t xml:space="preserve"> على المتبن</w:t>
      </w:r>
      <w:r w:rsidR="00D211C3" w:rsidRPr="00B74AAF">
        <w:rPr>
          <w:rFonts w:hint="cs"/>
          <w:sz w:val="27"/>
          <w:rtl/>
          <w:lang w:bidi="ar-IQ"/>
        </w:rPr>
        <w:t>ّ</w:t>
      </w:r>
      <w:r w:rsidRPr="00B74AAF">
        <w:rPr>
          <w:rFonts w:hint="cs"/>
          <w:sz w:val="27"/>
          <w:rtl/>
          <w:lang w:bidi="ar-IQ"/>
        </w:rPr>
        <w:t>ى عند الح</w:t>
      </w:r>
      <w:r w:rsidR="00D211C3" w:rsidRPr="00B74AAF">
        <w:rPr>
          <w:rFonts w:hint="cs"/>
          <w:sz w:val="27"/>
          <w:rtl/>
          <w:lang w:bidi="ar-IQ"/>
        </w:rPr>
        <w:t>َ</w:t>
      </w:r>
      <w:r w:rsidRPr="00B74AAF">
        <w:rPr>
          <w:rFonts w:hint="cs"/>
          <w:sz w:val="27"/>
          <w:rtl/>
          <w:lang w:bidi="ar-IQ"/>
        </w:rPr>
        <w:t>ر</w:t>
      </w:r>
      <w:r w:rsidR="00D211C3" w:rsidRPr="00B74AAF">
        <w:rPr>
          <w:rFonts w:hint="cs"/>
          <w:sz w:val="27"/>
          <w:rtl/>
          <w:lang w:bidi="ar-IQ"/>
        </w:rPr>
        <w:t>َ</w:t>
      </w:r>
      <w:r w:rsidRPr="00B74AAF">
        <w:rPr>
          <w:rFonts w:hint="cs"/>
          <w:sz w:val="27"/>
          <w:rtl/>
          <w:lang w:bidi="ar-IQ"/>
        </w:rPr>
        <w:t>ج إنما يقوم على هذه الرؤية، وهي</w:t>
      </w:r>
      <w:r w:rsidR="00D211C3" w:rsidRPr="00B74AAF">
        <w:rPr>
          <w:rFonts w:hint="cs"/>
          <w:sz w:val="27"/>
          <w:rtl/>
          <w:lang w:bidi="ar-IQ"/>
        </w:rPr>
        <w:t>:</w:t>
      </w:r>
      <w:r w:rsidRPr="00B74AAF">
        <w:rPr>
          <w:rFonts w:hint="cs"/>
          <w:sz w:val="27"/>
          <w:rtl/>
          <w:lang w:bidi="ar-IQ"/>
        </w:rPr>
        <w:t xml:space="preserve"> </w:t>
      </w:r>
      <w:r w:rsidRPr="00B74AAF">
        <w:rPr>
          <w:rFonts w:hint="cs"/>
          <w:b/>
          <w:bCs/>
          <w:sz w:val="27"/>
          <w:rtl/>
          <w:lang w:bidi="ar-IQ"/>
        </w:rPr>
        <w:t>أو</w:t>
      </w:r>
      <w:r w:rsidR="00D211C3" w:rsidRPr="00B74AAF">
        <w:rPr>
          <w:rFonts w:hint="cs"/>
          <w:b/>
          <w:bCs/>
          <w:sz w:val="27"/>
          <w:rtl/>
          <w:lang w:bidi="ar-IQ"/>
        </w:rPr>
        <w:t>ّ</w:t>
      </w:r>
      <w:r w:rsidRPr="00B74AAF">
        <w:rPr>
          <w:rFonts w:hint="cs"/>
          <w:b/>
          <w:bCs/>
          <w:sz w:val="27"/>
          <w:rtl/>
          <w:lang w:bidi="ar-IQ"/>
        </w:rPr>
        <w:t>لاً</w:t>
      </w:r>
      <w:r w:rsidRPr="00B74AAF">
        <w:rPr>
          <w:rFonts w:hint="cs"/>
          <w:sz w:val="27"/>
          <w:rtl/>
          <w:lang w:bidi="ar-IQ"/>
        </w:rPr>
        <w:t>: إن معرفة معنى الح</w:t>
      </w:r>
      <w:r w:rsidR="00D211C3" w:rsidRPr="00B74AAF">
        <w:rPr>
          <w:rFonts w:hint="cs"/>
          <w:sz w:val="27"/>
          <w:rtl/>
          <w:lang w:bidi="ar-IQ"/>
        </w:rPr>
        <w:t>َ</w:t>
      </w:r>
      <w:r w:rsidRPr="00B74AAF">
        <w:rPr>
          <w:rFonts w:hint="cs"/>
          <w:sz w:val="27"/>
          <w:rtl/>
          <w:lang w:bidi="ar-IQ"/>
        </w:rPr>
        <w:t>ر</w:t>
      </w:r>
      <w:r w:rsidR="00D211C3" w:rsidRPr="00B74AAF">
        <w:rPr>
          <w:rFonts w:hint="cs"/>
          <w:sz w:val="27"/>
          <w:rtl/>
          <w:lang w:bidi="ar-IQ"/>
        </w:rPr>
        <w:t>َ</w:t>
      </w:r>
      <w:r w:rsidRPr="00B74AAF">
        <w:rPr>
          <w:rFonts w:hint="cs"/>
          <w:sz w:val="27"/>
          <w:rtl/>
          <w:lang w:bidi="ar-IQ"/>
        </w:rPr>
        <w:t>ج ـ مثل سائر الموضوعات التي لا تكون من صنع الشارع الحكيم ـ تعود إلى العُر</w:t>
      </w:r>
      <w:r w:rsidR="00D211C3" w:rsidRPr="00B74AAF">
        <w:rPr>
          <w:rFonts w:hint="cs"/>
          <w:sz w:val="27"/>
          <w:rtl/>
          <w:lang w:bidi="ar-IQ"/>
        </w:rPr>
        <w:t>ْ</w:t>
      </w:r>
      <w:r w:rsidRPr="00B74AAF">
        <w:rPr>
          <w:rFonts w:hint="cs"/>
          <w:sz w:val="27"/>
          <w:rtl/>
          <w:lang w:bidi="ar-IQ"/>
        </w:rPr>
        <w:t>ف</w:t>
      </w:r>
      <w:r w:rsidR="00D211C3" w:rsidRPr="00B74AAF">
        <w:rPr>
          <w:rFonts w:hint="cs"/>
          <w:sz w:val="27"/>
          <w:rtl/>
          <w:lang w:bidi="ar-IQ"/>
        </w:rPr>
        <w:t>؛</w:t>
      </w:r>
      <w:r w:rsidRPr="00B74AAF">
        <w:rPr>
          <w:rFonts w:hint="cs"/>
          <w:sz w:val="27"/>
          <w:rtl/>
          <w:lang w:bidi="ar-IQ"/>
        </w:rPr>
        <w:t xml:space="preserve"> </w:t>
      </w:r>
      <w:r w:rsidRPr="00B74AAF">
        <w:rPr>
          <w:rFonts w:hint="cs"/>
          <w:b/>
          <w:bCs/>
          <w:sz w:val="27"/>
          <w:rtl/>
          <w:lang w:bidi="ar-IQ"/>
        </w:rPr>
        <w:t>وثانياً</w:t>
      </w:r>
      <w:r w:rsidRPr="00B74AAF">
        <w:rPr>
          <w:rFonts w:hint="cs"/>
          <w:sz w:val="27"/>
          <w:rtl/>
          <w:lang w:bidi="ar-IQ"/>
        </w:rPr>
        <w:t>: إن تحديد مصاديقه يعود إلى المكل</w:t>
      </w:r>
      <w:r w:rsidR="00D211C3" w:rsidRPr="00B74AAF">
        <w:rPr>
          <w:rFonts w:hint="cs"/>
          <w:sz w:val="27"/>
          <w:rtl/>
          <w:lang w:bidi="ar-IQ"/>
        </w:rPr>
        <w:t>َّ</w:t>
      </w:r>
      <w:r w:rsidRPr="00B74AAF">
        <w:rPr>
          <w:rFonts w:hint="cs"/>
          <w:sz w:val="27"/>
          <w:rtl/>
          <w:lang w:bidi="ar-IQ"/>
        </w:rPr>
        <w:t>ف</w:t>
      </w:r>
      <w:r w:rsidR="00D211C3" w:rsidRPr="00B74AAF">
        <w:rPr>
          <w:rFonts w:hint="cs"/>
          <w:sz w:val="27"/>
          <w:rtl/>
          <w:lang w:bidi="ar-IQ"/>
        </w:rPr>
        <w:t>،</w:t>
      </w:r>
      <w:r w:rsidRPr="00B74AAF">
        <w:rPr>
          <w:rFonts w:hint="cs"/>
          <w:sz w:val="27"/>
          <w:rtl/>
          <w:lang w:bidi="ar-IQ"/>
        </w:rPr>
        <w:t xml:space="preserve"> وليس إلى الفقيه. كما أن بيان الجواز رهن</w:t>
      </w:r>
      <w:r w:rsidR="001329A4" w:rsidRPr="00B74AAF">
        <w:rPr>
          <w:rFonts w:hint="cs"/>
          <w:sz w:val="27"/>
          <w:rtl/>
          <w:lang w:bidi="ar-IQ"/>
        </w:rPr>
        <w:t>ٌ</w:t>
      </w:r>
      <w:r w:rsidRPr="00B74AAF">
        <w:rPr>
          <w:rFonts w:hint="cs"/>
          <w:sz w:val="27"/>
          <w:rtl/>
          <w:lang w:bidi="ar-IQ"/>
        </w:rPr>
        <w:t xml:space="preserve"> بفرض تحق</w:t>
      </w:r>
      <w:r w:rsidR="001329A4" w:rsidRPr="00B74AAF">
        <w:rPr>
          <w:rFonts w:hint="cs"/>
          <w:sz w:val="27"/>
          <w:rtl/>
          <w:lang w:bidi="ar-IQ"/>
        </w:rPr>
        <w:t>ُّ</w:t>
      </w:r>
      <w:r w:rsidRPr="00B74AAF">
        <w:rPr>
          <w:rFonts w:hint="cs"/>
          <w:sz w:val="27"/>
          <w:rtl/>
          <w:lang w:bidi="ar-IQ"/>
        </w:rPr>
        <w:t>ق الح</w:t>
      </w:r>
      <w:r w:rsidR="001329A4" w:rsidRPr="00B74AAF">
        <w:rPr>
          <w:rFonts w:hint="cs"/>
          <w:sz w:val="27"/>
          <w:rtl/>
          <w:lang w:bidi="ar-IQ"/>
        </w:rPr>
        <w:t>َ</w:t>
      </w:r>
      <w:r w:rsidRPr="00B74AAF">
        <w:rPr>
          <w:rFonts w:hint="cs"/>
          <w:sz w:val="27"/>
          <w:rtl/>
          <w:lang w:bidi="ar-IQ"/>
        </w:rPr>
        <w:t>ر</w:t>
      </w:r>
      <w:r w:rsidR="001329A4" w:rsidRPr="00B74AAF">
        <w:rPr>
          <w:rFonts w:hint="cs"/>
          <w:sz w:val="27"/>
          <w:rtl/>
          <w:lang w:bidi="ar-IQ"/>
        </w:rPr>
        <w:t>َ</w:t>
      </w:r>
      <w:r w:rsidRPr="00B74AAF">
        <w:rPr>
          <w:rFonts w:hint="cs"/>
          <w:sz w:val="27"/>
          <w:rtl/>
          <w:lang w:bidi="ar-IQ"/>
        </w:rPr>
        <w:t>ج أيضاً، حيث جاء في نص</w:t>
      </w:r>
      <w:r w:rsidR="001329A4" w:rsidRPr="00B74AAF">
        <w:rPr>
          <w:rFonts w:hint="cs"/>
          <w:sz w:val="27"/>
          <w:rtl/>
          <w:lang w:bidi="ar-IQ"/>
        </w:rPr>
        <w:t>ّ</w:t>
      </w:r>
      <w:r w:rsidRPr="00B74AAF">
        <w:rPr>
          <w:rFonts w:hint="cs"/>
          <w:sz w:val="27"/>
          <w:rtl/>
          <w:lang w:bidi="ar-IQ"/>
        </w:rPr>
        <w:t xml:space="preserve"> سؤال المقلِّد، وقيل</w:t>
      </w:r>
      <w:r w:rsidR="001329A4" w:rsidRPr="00B74AAF">
        <w:rPr>
          <w:rFonts w:hint="cs"/>
          <w:sz w:val="27"/>
          <w:rtl/>
          <w:lang w:bidi="ar-IQ"/>
        </w:rPr>
        <w:t>:</w:t>
      </w:r>
      <w:r w:rsidRPr="00B74AAF">
        <w:rPr>
          <w:rFonts w:hint="cs"/>
          <w:sz w:val="27"/>
          <w:rtl/>
          <w:lang w:bidi="ar-IQ"/>
        </w:rPr>
        <w:t xml:space="preserve"> إن الحرمان من الولد معضلة كبرى في الحياة الاجتماعية والأسرية، وإن معاشرة الأهل والأقارب مع المتبن</w:t>
      </w:r>
      <w:r w:rsidR="001329A4" w:rsidRPr="00B74AAF">
        <w:rPr>
          <w:rFonts w:hint="cs"/>
          <w:sz w:val="27"/>
          <w:rtl/>
          <w:lang w:bidi="ar-IQ"/>
        </w:rPr>
        <w:t>ّ</w:t>
      </w:r>
      <w:r w:rsidRPr="00B74AAF">
        <w:rPr>
          <w:rFonts w:hint="cs"/>
          <w:sz w:val="27"/>
          <w:rtl/>
          <w:lang w:bidi="ar-IQ"/>
        </w:rPr>
        <w:t>ى ومعاملته معاملة الأجنبي</w:t>
      </w:r>
      <w:r w:rsidR="001329A4" w:rsidRPr="00B74AAF">
        <w:rPr>
          <w:rFonts w:hint="cs"/>
          <w:sz w:val="27"/>
          <w:rtl/>
          <w:lang w:bidi="ar-IQ"/>
        </w:rPr>
        <w:t>ّ</w:t>
      </w:r>
      <w:r w:rsidRPr="00B74AAF">
        <w:rPr>
          <w:rFonts w:hint="cs"/>
          <w:sz w:val="27"/>
          <w:rtl/>
          <w:lang w:bidi="ar-IQ"/>
        </w:rPr>
        <w:t xml:space="preserve"> ينطوي على ع</w:t>
      </w:r>
      <w:r w:rsidR="001329A4" w:rsidRPr="00B74AAF">
        <w:rPr>
          <w:rFonts w:hint="cs"/>
          <w:sz w:val="27"/>
          <w:rtl/>
          <w:lang w:bidi="ar-IQ"/>
        </w:rPr>
        <w:t>ُ</w:t>
      </w:r>
      <w:r w:rsidRPr="00B74AAF">
        <w:rPr>
          <w:rFonts w:hint="cs"/>
          <w:sz w:val="27"/>
          <w:rtl/>
          <w:lang w:bidi="ar-IQ"/>
        </w:rPr>
        <w:t>س</w:t>
      </w:r>
      <w:r w:rsidR="001329A4" w:rsidRPr="00B74AAF">
        <w:rPr>
          <w:rFonts w:hint="cs"/>
          <w:sz w:val="27"/>
          <w:rtl/>
          <w:lang w:bidi="ar-IQ"/>
        </w:rPr>
        <w:t>ْ</w:t>
      </w:r>
      <w:r w:rsidRPr="00B74AAF">
        <w:rPr>
          <w:rFonts w:hint="cs"/>
          <w:sz w:val="27"/>
          <w:rtl/>
          <w:lang w:bidi="ar-IQ"/>
        </w:rPr>
        <w:t>ر</w:t>
      </w:r>
      <w:r w:rsidR="001329A4" w:rsidRPr="00B74AAF">
        <w:rPr>
          <w:rFonts w:hint="cs"/>
          <w:sz w:val="27"/>
          <w:rtl/>
          <w:lang w:bidi="ar-IQ"/>
        </w:rPr>
        <w:t>ٍ</w:t>
      </w:r>
      <w:r w:rsidRPr="00B74AAF">
        <w:rPr>
          <w:rFonts w:hint="cs"/>
          <w:sz w:val="27"/>
          <w:rtl/>
          <w:lang w:bidi="ar-IQ"/>
        </w:rPr>
        <w:t xml:space="preserve"> وح</w:t>
      </w:r>
      <w:r w:rsidR="001329A4" w:rsidRPr="00B74AAF">
        <w:rPr>
          <w:rFonts w:hint="cs"/>
          <w:sz w:val="27"/>
          <w:rtl/>
          <w:lang w:bidi="ar-IQ"/>
        </w:rPr>
        <w:t>َ</w:t>
      </w:r>
      <w:r w:rsidRPr="00B74AAF">
        <w:rPr>
          <w:rFonts w:hint="cs"/>
          <w:sz w:val="27"/>
          <w:rtl/>
          <w:lang w:bidi="ar-IQ"/>
        </w:rPr>
        <w:t>ر</w:t>
      </w:r>
      <w:r w:rsidR="001329A4" w:rsidRPr="00B74AAF">
        <w:rPr>
          <w:rFonts w:hint="cs"/>
          <w:sz w:val="27"/>
          <w:rtl/>
          <w:lang w:bidi="ar-IQ"/>
        </w:rPr>
        <w:t>َ</w:t>
      </w:r>
      <w:r w:rsidRPr="00B74AAF">
        <w:rPr>
          <w:rFonts w:hint="cs"/>
          <w:sz w:val="27"/>
          <w:rtl/>
          <w:lang w:bidi="ar-IQ"/>
        </w:rPr>
        <w:t xml:space="preserve">ج بالنسبة إلى كلا الطرفين. </w:t>
      </w:r>
      <w:r w:rsidR="001329A4" w:rsidRPr="00B74AAF">
        <w:rPr>
          <w:rFonts w:hint="cs"/>
          <w:sz w:val="27"/>
          <w:rtl/>
          <w:lang w:bidi="ar-IQ"/>
        </w:rPr>
        <w:t>و</w:t>
      </w:r>
      <w:r w:rsidRPr="00B74AAF">
        <w:rPr>
          <w:rFonts w:hint="cs"/>
          <w:sz w:val="27"/>
          <w:rtl/>
          <w:lang w:bidi="ar-IQ"/>
        </w:rPr>
        <w:t>من الواضح أن الشخص إذا لم ي</w:t>
      </w:r>
      <w:r w:rsidR="001329A4" w:rsidRPr="00B74AAF">
        <w:rPr>
          <w:rFonts w:hint="cs"/>
          <w:sz w:val="27"/>
          <w:rtl/>
          <w:lang w:bidi="ar-IQ"/>
        </w:rPr>
        <w:t>َ</w:t>
      </w:r>
      <w:r w:rsidRPr="00B74AAF">
        <w:rPr>
          <w:rFonts w:hint="cs"/>
          <w:sz w:val="27"/>
          <w:rtl/>
          <w:lang w:bidi="ar-IQ"/>
        </w:rPr>
        <w:t>رَ ح</w:t>
      </w:r>
      <w:r w:rsidR="001329A4" w:rsidRPr="00B74AAF">
        <w:rPr>
          <w:rFonts w:hint="cs"/>
          <w:sz w:val="27"/>
          <w:rtl/>
          <w:lang w:bidi="ar-IQ"/>
        </w:rPr>
        <w:t>َ</w:t>
      </w:r>
      <w:r w:rsidRPr="00B74AAF">
        <w:rPr>
          <w:rFonts w:hint="cs"/>
          <w:sz w:val="27"/>
          <w:rtl/>
          <w:lang w:bidi="ar-IQ"/>
        </w:rPr>
        <w:t>ر</w:t>
      </w:r>
      <w:r w:rsidR="001329A4" w:rsidRPr="00B74AAF">
        <w:rPr>
          <w:rFonts w:hint="cs"/>
          <w:sz w:val="27"/>
          <w:rtl/>
          <w:lang w:bidi="ar-IQ"/>
        </w:rPr>
        <w:t>َ</w:t>
      </w:r>
      <w:r w:rsidRPr="00B74AAF">
        <w:rPr>
          <w:rFonts w:hint="cs"/>
          <w:sz w:val="27"/>
          <w:rtl/>
          <w:lang w:bidi="ar-IQ"/>
        </w:rPr>
        <w:t>جاً في هذا النوع من العشرة، وجب عليه رعاية الحجاب، إلا</w:t>
      </w:r>
      <w:r w:rsidR="001329A4" w:rsidRPr="00B74AAF">
        <w:rPr>
          <w:rFonts w:hint="cs"/>
          <w:sz w:val="27"/>
          <w:rtl/>
          <w:lang w:bidi="ar-IQ"/>
        </w:rPr>
        <w:t>ّ</w:t>
      </w:r>
      <w:r w:rsidRPr="00B74AAF">
        <w:rPr>
          <w:rFonts w:hint="cs"/>
          <w:sz w:val="27"/>
          <w:rtl/>
          <w:lang w:bidi="ar-IQ"/>
        </w:rPr>
        <w:t xml:space="preserve"> أن تشخيص ذلك إنما يعود إلى المكل</w:t>
      </w:r>
      <w:r w:rsidR="001329A4" w:rsidRPr="00B74AAF">
        <w:rPr>
          <w:rFonts w:hint="cs"/>
          <w:sz w:val="27"/>
          <w:rtl/>
          <w:lang w:bidi="ar-IQ"/>
        </w:rPr>
        <w:t>َّ</w:t>
      </w:r>
      <w:r w:rsidRPr="00B74AAF">
        <w:rPr>
          <w:rFonts w:hint="cs"/>
          <w:sz w:val="27"/>
          <w:rtl/>
          <w:lang w:bidi="ar-IQ"/>
        </w:rPr>
        <w:t>ف</w:t>
      </w:r>
      <w:r w:rsidR="001329A4" w:rsidRPr="00B74AAF">
        <w:rPr>
          <w:rFonts w:hint="cs"/>
          <w:sz w:val="27"/>
          <w:rtl/>
          <w:lang w:bidi="ar-IQ"/>
        </w:rPr>
        <w:t>،</w:t>
      </w:r>
      <w:r w:rsidRPr="00B74AAF">
        <w:rPr>
          <w:rFonts w:hint="cs"/>
          <w:sz w:val="27"/>
          <w:rtl/>
          <w:lang w:bidi="ar-IQ"/>
        </w:rPr>
        <w:t xml:space="preserve"> دون الفقيه ومرجع التقليد.</w:t>
      </w:r>
    </w:p>
    <w:p w:rsidR="00BE2D2D" w:rsidRPr="00B74AAF" w:rsidRDefault="00BE2D2D" w:rsidP="008530B5">
      <w:pPr>
        <w:spacing w:line="420" w:lineRule="exact"/>
        <w:rPr>
          <w:sz w:val="27"/>
          <w:rtl/>
          <w:lang w:bidi="ar-IQ"/>
        </w:rPr>
      </w:pPr>
    </w:p>
    <w:p w:rsidR="00BE2D2D" w:rsidRPr="00B74AAF" w:rsidRDefault="00BE2D2D" w:rsidP="008E7895">
      <w:pPr>
        <w:pStyle w:val="31"/>
        <w:rPr>
          <w:color w:val="auto"/>
          <w:rtl/>
          <w:lang w:bidi="ar-IQ"/>
        </w:rPr>
      </w:pPr>
      <w:r w:rsidRPr="00B74AAF">
        <w:rPr>
          <w:rFonts w:hint="cs"/>
          <w:color w:val="auto"/>
          <w:rtl/>
        </w:rPr>
        <w:t>7</w:t>
      </w:r>
      <w:r w:rsidRPr="00B74AAF">
        <w:rPr>
          <w:rFonts w:hint="cs"/>
          <w:color w:val="auto"/>
          <w:rtl/>
          <w:lang w:bidi="ar-IQ"/>
        </w:rPr>
        <w:t>ـ الي</w:t>
      </w:r>
      <w:r w:rsidR="001329A4" w:rsidRPr="00B74AAF">
        <w:rPr>
          <w:rFonts w:hint="cs"/>
          <w:color w:val="auto"/>
          <w:rtl/>
          <w:lang w:bidi="ar-IQ"/>
        </w:rPr>
        <w:t>ُ</w:t>
      </w:r>
      <w:r w:rsidRPr="00B74AAF">
        <w:rPr>
          <w:rFonts w:hint="cs"/>
          <w:color w:val="auto"/>
          <w:rtl/>
          <w:lang w:bidi="ar-IQ"/>
        </w:rPr>
        <w:t>س</w:t>
      </w:r>
      <w:r w:rsidR="001329A4" w:rsidRPr="00B74AAF">
        <w:rPr>
          <w:rFonts w:hint="cs"/>
          <w:color w:val="auto"/>
          <w:rtl/>
          <w:lang w:bidi="ar-IQ"/>
        </w:rPr>
        <w:t>ْ</w:t>
      </w:r>
      <w:r w:rsidRPr="00B74AAF">
        <w:rPr>
          <w:rFonts w:hint="cs"/>
          <w:color w:val="auto"/>
          <w:rtl/>
          <w:lang w:bidi="ar-IQ"/>
        </w:rPr>
        <w:t>ر في الشريعة</w:t>
      </w:r>
    </w:p>
    <w:p w:rsidR="00BE2D2D" w:rsidRPr="00B74AAF" w:rsidRDefault="00BE2D2D" w:rsidP="005445DC">
      <w:pPr>
        <w:rPr>
          <w:b/>
          <w:bCs/>
          <w:sz w:val="27"/>
          <w:rtl/>
          <w:lang w:bidi="fa-IR"/>
        </w:rPr>
      </w:pPr>
      <w:r w:rsidRPr="00B74AAF">
        <w:rPr>
          <w:rFonts w:hint="cs"/>
          <w:sz w:val="27"/>
          <w:rtl/>
          <w:lang w:bidi="ar-IQ"/>
        </w:rPr>
        <w:t>إن الذي يقع مورداً للاهتمام في نفي الح</w:t>
      </w:r>
      <w:r w:rsidR="001329A4" w:rsidRPr="00B74AAF">
        <w:rPr>
          <w:rFonts w:hint="cs"/>
          <w:sz w:val="27"/>
          <w:rtl/>
          <w:lang w:bidi="ar-IQ"/>
        </w:rPr>
        <w:t>َ</w:t>
      </w:r>
      <w:r w:rsidRPr="00B74AAF">
        <w:rPr>
          <w:rFonts w:hint="cs"/>
          <w:sz w:val="27"/>
          <w:rtl/>
          <w:lang w:bidi="ar-IQ"/>
        </w:rPr>
        <w:t>ر</w:t>
      </w:r>
      <w:r w:rsidR="001329A4" w:rsidRPr="00B74AAF">
        <w:rPr>
          <w:rFonts w:hint="cs"/>
          <w:sz w:val="27"/>
          <w:rtl/>
          <w:lang w:bidi="ar-IQ"/>
        </w:rPr>
        <w:t>َ</w:t>
      </w:r>
      <w:r w:rsidRPr="00B74AAF">
        <w:rPr>
          <w:rFonts w:hint="cs"/>
          <w:sz w:val="27"/>
          <w:rtl/>
          <w:lang w:bidi="ar-IQ"/>
        </w:rPr>
        <w:t>ج هو الناحية السلبي</w:t>
      </w:r>
      <w:r w:rsidR="001329A4" w:rsidRPr="00B74AAF">
        <w:rPr>
          <w:rFonts w:hint="cs"/>
          <w:sz w:val="27"/>
          <w:rtl/>
          <w:lang w:bidi="ar-IQ"/>
        </w:rPr>
        <w:t>ّ</w:t>
      </w:r>
      <w:r w:rsidRPr="00B74AAF">
        <w:rPr>
          <w:rFonts w:hint="cs"/>
          <w:sz w:val="27"/>
          <w:rtl/>
          <w:lang w:bidi="ar-IQ"/>
        </w:rPr>
        <w:t>ة من القاعدة، إلا</w:t>
      </w:r>
      <w:r w:rsidR="001329A4" w:rsidRPr="00B74AAF">
        <w:rPr>
          <w:rFonts w:hint="cs"/>
          <w:sz w:val="27"/>
          <w:rtl/>
          <w:lang w:bidi="ar-IQ"/>
        </w:rPr>
        <w:t>ّ</w:t>
      </w:r>
      <w:r w:rsidRPr="00B74AAF">
        <w:rPr>
          <w:rFonts w:hint="cs"/>
          <w:sz w:val="27"/>
          <w:rtl/>
          <w:lang w:bidi="ar-IQ"/>
        </w:rPr>
        <w:t xml:space="preserve"> </w:t>
      </w:r>
      <w:r w:rsidRPr="00B74AAF">
        <w:rPr>
          <w:rFonts w:hint="cs"/>
          <w:sz w:val="27"/>
          <w:rtl/>
          <w:lang w:bidi="ar-IQ"/>
        </w:rPr>
        <w:lastRenderedPageBreak/>
        <w:t xml:space="preserve">أنه إلى جانب ذلك </w:t>
      </w:r>
      <w:r w:rsidR="004B241F" w:rsidRPr="00B74AAF">
        <w:rPr>
          <w:rFonts w:hint="cs"/>
          <w:sz w:val="27"/>
          <w:rtl/>
          <w:lang w:bidi="ar-IQ"/>
        </w:rPr>
        <w:t>يُعَدّ</w:t>
      </w:r>
      <w:r w:rsidRPr="00B74AAF">
        <w:rPr>
          <w:rFonts w:hint="cs"/>
          <w:sz w:val="27"/>
          <w:rtl/>
          <w:lang w:bidi="ar-IQ"/>
        </w:rPr>
        <w:t xml:space="preserve"> موضوع </w:t>
      </w:r>
      <w:r w:rsidRPr="00B74AAF">
        <w:rPr>
          <w:rFonts w:hint="eastAsia"/>
          <w:sz w:val="24"/>
          <w:szCs w:val="24"/>
          <w:rtl/>
          <w:lang w:bidi="ar-IQ"/>
        </w:rPr>
        <w:t>«</w:t>
      </w:r>
      <w:r w:rsidRPr="00B74AAF">
        <w:rPr>
          <w:rFonts w:hint="cs"/>
          <w:sz w:val="27"/>
          <w:rtl/>
          <w:lang w:bidi="ar-IQ"/>
        </w:rPr>
        <w:t>الي</w:t>
      </w:r>
      <w:r w:rsidR="001329A4" w:rsidRPr="00B74AAF">
        <w:rPr>
          <w:rFonts w:hint="cs"/>
          <w:sz w:val="27"/>
          <w:rtl/>
          <w:lang w:bidi="ar-IQ"/>
        </w:rPr>
        <w:t>ُ</w:t>
      </w:r>
      <w:r w:rsidRPr="00B74AAF">
        <w:rPr>
          <w:rFonts w:hint="cs"/>
          <w:sz w:val="27"/>
          <w:rtl/>
          <w:lang w:bidi="ar-IQ"/>
        </w:rPr>
        <w:t>س</w:t>
      </w:r>
      <w:r w:rsidR="001329A4" w:rsidRPr="00B74AAF">
        <w:rPr>
          <w:rFonts w:hint="cs"/>
          <w:sz w:val="27"/>
          <w:rtl/>
          <w:lang w:bidi="ar-IQ"/>
        </w:rPr>
        <w:t>ْ</w:t>
      </w:r>
      <w:r w:rsidRPr="00B74AAF">
        <w:rPr>
          <w:rFonts w:hint="cs"/>
          <w:sz w:val="27"/>
          <w:rtl/>
          <w:lang w:bidi="ar-IQ"/>
        </w:rPr>
        <w:t>ر في الشريعة</w:t>
      </w:r>
      <w:r w:rsidRPr="00B74AAF">
        <w:rPr>
          <w:rFonts w:hint="eastAsia"/>
          <w:sz w:val="24"/>
          <w:szCs w:val="24"/>
          <w:rtl/>
          <w:lang w:bidi="ar-IQ"/>
        </w:rPr>
        <w:t>»</w:t>
      </w:r>
      <w:r w:rsidRPr="00B74AAF">
        <w:rPr>
          <w:rFonts w:hint="cs"/>
          <w:sz w:val="27"/>
          <w:rtl/>
          <w:lang w:bidi="ar-IQ"/>
        </w:rPr>
        <w:t xml:space="preserve"> بد</w:t>
      </w:r>
      <w:r w:rsidR="001329A4" w:rsidRPr="00B74AAF">
        <w:rPr>
          <w:rFonts w:hint="cs"/>
          <w:sz w:val="27"/>
          <w:rtl/>
          <w:lang w:bidi="ar-IQ"/>
        </w:rPr>
        <w:t>َ</w:t>
      </w:r>
      <w:r w:rsidRPr="00B74AAF">
        <w:rPr>
          <w:rFonts w:hint="cs"/>
          <w:sz w:val="27"/>
          <w:rtl/>
          <w:lang w:bidi="ar-IQ"/>
        </w:rPr>
        <w:t>و</w:t>
      </w:r>
      <w:r w:rsidR="001329A4" w:rsidRPr="00B74AAF">
        <w:rPr>
          <w:rFonts w:hint="cs"/>
          <w:sz w:val="27"/>
          <w:rtl/>
          <w:lang w:bidi="ar-IQ"/>
        </w:rPr>
        <w:t>ْ</w:t>
      </w:r>
      <w:r w:rsidRPr="00B74AAF">
        <w:rPr>
          <w:rFonts w:hint="cs"/>
          <w:sz w:val="27"/>
          <w:rtl/>
          <w:lang w:bidi="ar-IQ"/>
        </w:rPr>
        <w:t>ره معياراً في الاجتهاد</w:t>
      </w:r>
      <w:r w:rsidR="001329A4" w:rsidRPr="00B74AAF">
        <w:rPr>
          <w:rFonts w:hint="cs"/>
          <w:sz w:val="27"/>
          <w:rtl/>
          <w:lang w:bidi="ar-IQ"/>
        </w:rPr>
        <w:t>؛</w:t>
      </w:r>
      <w:r w:rsidRPr="00B74AAF">
        <w:rPr>
          <w:rFonts w:hint="cs"/>
          <w:sz w:val="27"/>
          <w:rtl/>
          <w:lang w:bidi="ar-IQ"/>
        </w:rPr>
        <w:t xml:space="preserve"> فإن ما جاء في بعض الروايات عن النبي</w:t>
      </w:r>
      <w:r w:rsidR="004B241F" w:rsidRPr="00B74AAF">
        <w:rPr>
          <w:rFonts w:hint="cs"/>
          <w:sz w:val="27"/>
          <w:rtl/>
          <w:lang w:bidi="ar-IQ"/>
        </w:rPr>
        <w:t>ّ</w:t>
      </w:r>
      <w:r w:rsidRPr="00B74AAF">
        <w:rPr>
          <w:rFonts w:hint="cs"/>
          <w:sz w:val="27"/>
          <w:rtl/>
          <w:lang w:bidi="ar-IQ"/>
        </w:rPr>
        <w:t xml:space="preserve"> الأكرم</w:t>
      </w:r>
      <w:r w:rsidR="005445DC" w:rsidRPr="00214181">
        <w:rPr>
          <w:rFonts w:cs="Mosawi" w:hint="cs"/>
          <w:sz w:val="22"/>
          <w:szCs w:val="22"/>
          <w:rtl/>
          <w:lang w:bidi="ar-IQ"/>
        </w:rPr>
        <w:t>|</w:t>
      </w:r>
      <w:r w:rsidRPr="00B74AAF">
        <w:rPr>
          <w:rFonts w:hint="cs"/>
          <w:sz w:val="27"/>
          <w:rtl/>
          <w:lang w:bidi="ar-IQ"/>
        </w:rPr>
        <w:t xml:space="preserve"> أنه قال: </w:t>
      </w:r>
      <w:r w:rsidRPr="00B74AAF">
        <w:rPr>
          <w:rFonts w:hint="eastAsia"/>
          <w:sz w:val="24"/>
          <w:szCs w:val="24"/>
          <w:rtl/>
          <w:lang w:bidi="ar-IQ"/>
        </w:rPr>
        <w:t>«</w:t>
      </w:r>
      <w:r w:rsidRPr="00B74AAF">
        <w:rPr>
          <w:sz w:val="27"/>
          <w:rtl/>
          <w:lang w:bidi="ar-IQ"/>
        </w:rPr>
        <w:t>ب</w:t>
      </w:r>
      <w:r w:rsidR="004B241F" w:rsidRPr="00B74AAF">
        <w:rPr>
          <w:rFonts w:hint="cs"/>
          <w:sz w:val="27"/>
          <w:rtl/>
          <w:lang w:bidi="ar-IQ"/>
        </w:rPr>
        <w:t>ُ</w:t>
      </w:r>
      <w:r w:rsidRPr="00B74AAF">
        <w:rPr>
          <w:sz w:val="27"/>
          <w:rtl/>
          <w:lang w:bidi="ar-IQ"/>
        </w:rPr>
        <w:t>عثت بالحنيفية الس</w:t>
      </w:r>
      <w:r w:rsidR="004B241F" w:rsidRPr="00B74AAF">
        <w:rPr>
          <w:rFonts w:hint="cs"/>
          <w:sz w:val="27"/>
          <w:rtl/>
          <w:lang w:bidi="ar-IQ"/>
        </w:rPr>
        <w:t>َّ</w:t>
      </w:r>
      <w:r w:rsidRPr="00B74AAF">
        <w:rPr>
          <w:sz w:val="27"/>
          <w:rtl/>
          <w:lang w:bidi="ar-IQ"/>
        </w:rPr>
        <w:t>م</w:t>
      </w:r>
      <w:r w:rsidR="004B241F" w:rsidRPr="00B74AAF">
        <w:rPr>
          <w:rFonts w:hint="cs"/>
          <w:sz w:val="27"/>
          <w:rtl/>
          <w:lang w:bidi="ar-IQ"/>
        </w:rPr>
        <w:t>ْ</w:t>
      </w:r>
      <w:r w:rsidRPr="00B74AAF">
        <w:rPr>
          <w:sz w:val="27"/>
          <w:rtl/>
          <w:lang w:bidi="ar-IQ"/>
        </w:rPr>
        <w:t>حة</w:t>
      </w:r>
      <w:r w:rsidRPr="00B74AAF">
        <w:rPr>
          <w:rFonts w:hint="cs"/>
          <w:sz w:val="27"/>
          <w:rtl/>
          <w:lang w:bidi="ar-IQ"/>
        </w:rPr>
        <w:t xml:space="preserve"> </w:t>
      </w:r>
      <w:r w:rsidRPr="00B74AAF">
        <w:rPr>
          <w:sz w:val="27"/>
          <w:rtl/>
          <w:lang w:bidi="ar-IQ"/>
        </w:rPr>
        <w:t>الس</w:t>
      </w:r>
      <w:r w:rsidR="004B241F" w:rsidRPr="00B74AAF">
        <w:rPr>
          <w:rFonts w:hint="cs"/>
          <w:sz w:val="27"/>
          <w:rtl/>
          <w:lang w:bidi="ar-IQ"/>
        </w:rPr>
        <w:t>َّ</w:t>
      </w:r>
      <w:r w:rsidRPr="00B74AAF">
        <w:rPr>
          <w:sz w:val="27"/>
          <w:rtl/>
          <w:lang w:bidi="ar-IQ"/>
        </w:rPr>
        <w:t>ه</w:t>
      </w:r>
      <w:r w:rsidR="004B241F" w:rsidRPr="00B74AAF">
        <w:rPr>
          <w:rFonts w:hint="cs"/>
          <w:sz w:val="27"/>
          <w:rtl/>
          <w:lang w:bidi="ar-IQ"/>
        </w:rPr>
        <w:t>ْ</w:t>
      </w:r>
      <w:r w:rsidRPr="00B74AAF">
        <w:rPr>
          <w:sz w:val="27"/>
          <w:rtl/>
          <w:lang w:bidi="ar-IQ"/>
        </w:rPr>
        <w:t>لة</w:t>
      </w:r>
      <w:r w:rsidRPr="00B74AAF">
        <w:rPr>
          <w:rFonts w:hint="eastAsia"/>
          <w:sz w:val="24"/>
          <w:szCs w:val="24"/>
          <w:rtl/>
          <w:lang w:bidi="ar-IQ"/>
        </w:rPr>
        <w:t>»</w:t>
      </w:r>
      <w:r w:rsidRPr="00B74AAF">
        <w:rPr>
          <w:sz w:val="27"/>
          <w:vertAlign w:val="superscript"/>
          <w:rtl/>
          <w:lang w:bidi="ar-IQ"/>
        </w:rPr>
        <w:t>(</w:t>
      </w:r>
      <w:r w:rsidRPr="00B74AAF">
        <w:rPr>
          <w:rStyle w:val="ac"/>
          <w:sz w:val="27"/>
          <w:rtl/>
          <w:lang w:bidi="ar-IQ"/>
        </w:rPr>
        <w:endnoteReference w:id="725"/>
      </w:r>
      <w:r w:rsidRPr="00B74AAF">
        <w:rPr>
          <w:sz w:val="27"/>
          <w:vertAlign w:val="superscript"/>
          <w:rtl/>
          <w:lang w:bidi="ar-IQ"/>
        </w:rPr>
        <w:t>)</w:t>
      </w:r>
      <w:r w:rsidR="004B241F" w:rsidRPr="00B74AAF">
        <w:rPr>
          <w:rFonts w:hint="cs"/>
          <w:sz w:val="27"/>
          <w:rtl/>
          <w:lang w:bidi="ar-IQ"/>
        </w:rPr>
        <w:t>،</w:t>
      </w:r>
      <w:r w:rsidRPr="00B74AAF">
        <w:rPr>
          <w:rFonts w:hint="cs"/>
          <w:sz w:val="27"/>
          <w:rtl/>
          <w:lang w:bidi="ar-IQ"/>
        </w:rPr>
        <w:t xml:space="preserve"> وعن الإمام الباقر</w:t>
      </w:r>
      <w:r w:rsidR="005445DC" w:rsidRPr="00976671">
        <w:rPr>
          <w:rFonts w:cs="Mosawi" w:hint="cs"/>
          <w:sz w:val="22"/>
          <w:szCs w:val="22"/>
          <w:rtl/>
          <w:lang w:bidi="ar-IQ"/>
        </w:rPr>
        <w:t>×</w:t>
      </w:r>
      <w:r w:rsidRPr="00B74AAF">
        <w:rPr>
          <w:rFonts w:hint="cs"/>
          <w:sz w:val="27"/>
          <w:rtl/>
          <w:lang w:bidi="ar-IQ"/>
        </w:rPr>
        <w:t xml:space="preserve"> أنه قال: </w:t>
      </w:r>
      <w:r w:rsidRPr="00B74AAF">
        <w:rPr>
          <w:rFonts w:hint="eastAsia"/>
          <w:sz w:val="24"/>
          <w:szCs w:val="24"/>
          <w:rtl/>
          <w:lang w:bidi="ar-IQ"/>
        </w:rPr>
        <w:t>«</w:t>
      </w:r>
      <w:r w:rsidRPr="00B74AAF">
        <w:rPr>
          <w:sz w:val="27"/>
          <w:rtl/>
          <w:lang w:bidi="ar-IQ"/>
        </w:rPr>
        <w:t>إن الخوارج ضي</w:t>
      </w:r>
      <w:r w:rsidR="004B241F" w:rsidRPr="00B74AAF">
        <w:rPr>
          <w:rFonts w:hint="cs"/>
          <w:sz w:val="27"/>
          <w:rtl/>
          <w:lang w:bidi="ar-IQ"/>
        </w:rPr>
        <w:t>َّ</w:t>
      </w:r>
      <w:r w:rsidRPr="00B74AAF">
        <w:rPr>
          <w:sz w:val="27"/>
          <w:rtl/>
          <w:lang w:bidi="ar-IQ"/>
        </w:rPr>
        <w:t>قوا على أنفسهم بجهالتهم</w:t>
      </w:r>
      <w:r w:rsidR="004B241F" w:rsidRPr="00B74AAF">
        <w:rPr>
          <w:rFonts w:hint="cs"/>
          <w:sz w:val="27"/>
          <w:rtl/>
          <w:lang w:bidi="ar-IQ"/>
        </w:rPr>
        <w:t>؛</w:t>
      </w:r>
      <w:r w:rsidRPr="00B74AAF">
        <w:rPr>
          <w:sz w:val="27"/>
          <w:rtl/>
          <w:lang w:bidi="ar-IQ"/>
        </w:rPr>
        <w:t xml:space="preserve"> إن الدين أوسع من ذلك</w:t>
      </w:r>
      <w:r w:rsidRPr="00B74AAF">
        <w:rPr>
          <w:rFonts w:hint="eastAsia"/>
          <w:sz w:val="24"/>
          <w:szCs w:val="24"/>
          <w:rtl/>
          <w:lang w:bidi="ar-IQ"/>
        </w:rPr>
        <w:t>»</w:t>
      </w:r>
      <w:r w:rsidRPr="00B74AAF">
        <w:rPr>
          <w:sz w:val="27"/>
          <w:vertAlign w:val="superscript"/>
          <w:rtl/>
          <w:lang w:bidi="ar-IQ"/>
        </w:rPr>
        <w:t>(</w:t>
      </w:r>
      <w:r w:rsidRPr="00B74AAF">
        <w:rPr>
          <w:rStyle w:val="ac"/>
          <w:sz w:val="27"/>
          <w:rtl/>
          <w:lang w:bidi="ar-IQ"/>
        </w:rPr>
        <w:endnoteReference w:id="726"/>
      </w:r>
      <w:r w:rsidRPr="00B74AAF">
        <w:rPr>
          <w:sz w:val="27"/>
          <w:vertAlign w:val="superscript"/>
          <w:rtl/>
          <w:lang w:bidi="ar-IQ"/>
        </w:rPr>
        <w:t>)</w:t>
      </w:r>
      <w:r w:rsidR="004B241F" w:rsidRPr="00B74AAF">
        <w:rPr>
          <w:rFonts w:hint="cs"/>
          <w:sz w:val="27"/>
          <w:rtl/>
          <w:lang w:bidi="ar-IQ"/>
        </w:rPr>
        <w:t>،</w:t>
      </w:r>
      <w:r w:rsidRPr="00B74AAF">
        <w:rPr>
          <w:rFonts w:hint="cs"/>
          <w:sz w:val="27"/>
          <w:rtl/>
          <w:lang w:bidi="ar-IQ"/>
        </w:rPr>
        <w:t xml:space="preserve"> وما رواه عن الإمام علي</w:t>
      </w:r>
      <w:r w:rsidR="004B241F" w:rsidRPr="00B74AAF">
        <w:rPr>
          <w:rFonts w:hint="cs"/>
          <w:sz w:val="27"/>
          <w:rtl/>
          <w:lang w:bidi="ar-IQ"/>
        </w:rPr>
        <w:t>ّ</w:t>
      </w:r>
      <w:r w:rsidR="005445DC" w:rsidRPr="00976671">
        <w:rPr>
          <w:rFonts w:cs="Mosawi" w:hint="cs"/>
          <w:sz w:val="22"/>
          <w:szCs w:val="22"/>
          <w:rtl/>
          <w:lang w:bidi="ar-IQ"/>
        </w:rPr>
        <w:t>×</w:t>
      </w:r>
      <w:r w:rsidRPr="00B74AAF">
        <w:rPr>
          <w:rFonts w:hint="cs"/>
          <w:sz w:val="27"/>
          <w:rtl/>
          <w:lang w:bidi="ar-IQ"/>
        </w:rPr>
        <w:t xml:space="preserve"> أنه قال: </w:t>
      </w:r>
      <w:r w:rsidRPr="00B74AAF">
        <w:rPr>
          <w:rFonts w:hint="eastAsia"/>
          <w:sz w:val="24"/>
          <w:szCs w:val="24"/>
          <w:rtl/>
          <w:lang w:bidi="ar-IQ"/>
        </w:rPr>
        <w:t>«</w:t>
      </w:r>
      <w:r w:rsidRPr="00B74AAF">
        <w:rPr>
          <w:sz w:val="27"/>
          <w:rtl/>
          <w:lang w:bidi="ar-IQ"/>
        </w:rPr>
        <w:t>إن شيعتنا في أوسع مم</w:t>
      </w:r>
      <w:r w:rsidR="004B241F" w:rsidRPr="00B74AAF">
        <w:rPr>
          <w:rFonts w:hint="cs"/>
          <w:sz w:val="27"/>
          <w:rtl/>
          <w:lang w:bidi="ar-IQ"/>
        </w:rPr>
        <w:t>ّ</w:t>
      </w:r>
      <w:r w:rsidRPr="00B74AAF">
        <w:rPr>
          <w:sz w:val="27"/>
          <w:rtl/>
          <w:lang w:bidi="ar-IQ"/>
        </w:rPr>
        <w:t>ا بين</w:t>
      </w:r>
      <w:r w:rsidRPr="00B74AAF">
        <w:rPr>
          <w:rFonts w:hint="cs"/>
          <w:sz w:val="27"/>
          <w:rtl/>
          <w:lang w:bidi="ar-IQ"/>
        </w:rPr>
        <w:t xml:space="preserve"> </w:t>
      </w:r>
      <w:r w:rsidRPr="00B74AAF">
        <w:rPr>
          <w:sz w:val="27"/>
          <w:rtl/>
          <w:lang w:bidi="ar-IQ"/>
        </w:rPr>
        <w:t>السماء إلى الأرض</w:t>
      </w:r>
      <w:r w:rsidRPr="00B74AAF">
        <w:rPr>
          <w:rFonts w:hint="eastAsia"/>
          <w:sz w:val="24"/>
          <w:szCs w:val="24"/>
          <w:rtl/>
          <w:lang w:bidi="ar-IQ"/>
        </w:rPr>
        <w:t>»</w:t>
      </w:r>
      <w:r w:rsidRPr="00B74AAF">
        <w:rPr>
          <w:sz w:val="27"/>
          <w:vertAlign w:val="superscript"/>
          <w:rtl/>
          <w:lang w:bidi="ar-IQ"/>
        </w:rPr>
        <w:t>(</w:t>
      </w:r>
      <w:r w:rsidRPr="00B74AAF">
        <w:rPr>
          <w:rStyle w:val="ac"/>
          <w:sz w:val="27"/>
          <w:rtl/>
          <w:lang w:bidi="ar-IQ"/>
        </w:rPr>
        <w:endnoteReference w:id="727"/>
      </w:r>
      <w:r w:rsidRPr="00B74AAF">
        <w:rPr>
          <w:sz w:val="27"/>
          <w:vertAlign w:val="superscript"/>
          <w:rtl/>
          <w:lang w:bidi="ar-IQ"/>
        </w:rPr>
        <w:t>)</w:t>
      </w:r>
      <w:r w:rsidR="004B241F" w:rsidRPr="00B74AAF">
        <w:rPr>
          <w:rFonts w:hint="cs"/>
          <w:sz w:val="27"/>
          <w:rtl/>
          <w:lang w:bidi="ar-IQ"/>
        </w:rPr>
        <w:t>،</w:t>
      </w:r>
      <w:r w:rsidRPr="00B74AAF">
        <w:rPr>
          <w:rFonts w:hint="cs"/>
          <w:sz w:val="27"/>
          <w:rtl/>
          <w:lang w:bidi="ar-IQ"/>
        </w:rPr>
        <w:t xml:space="preserve"> لا يثبت أن التشريع الإلهي</w:t>
      </w:r>
      <w:r w:rsidR="004B241F" w:rsidRPr="00B74AAF">
        <w:rPr>
          <w:rFonts w:hint="cs"/>
          <w:sz w:val="27"/>
          <w:rtl/>
          <w:lang w:bidi="ar-IQ"/>
        </w:rPr>
        <w:t>ّ</w:t>
      </w:r>
      <w:r w:rsidRPr="00B74AAF">
        <w:rPr>
          <w:rFonts w:hint="cs"/>
          <w:sz w:val="27"/>
          <w:rtl/>
          <w:lang w:bidi="ar-IQ"/>
        </w:rPr>
        <w:t xml:space="preserve"> لا مكان فيه للح</w:t>
      </w:r>
      <w:r w:rsidR="004B241F" w:rsidRPr="00B74AAF">
        <w:rPr>
          <w:rFonts w:hint="cs"/>
          <w:sz w:val="27"/>
          <w:rtl/>
          <w:lang w:bidi="ar-IQ"/>
        </w:rPr>
        <w:t>َ</w:t>
      </w:r>
      <w:r w:rsidRPr="00B74AAF">
        <w:rPr>
          <w:rFonts w:hint="cs"/>
          <w:sz w:val="27"/>
          <w:rtl/>
          <w:lang w:bidi="ar-IQ"/>
        </w:rPr>
        <w:t>ر</w:t>
      </w:r>
      <w:r w:rsidR="004B241F" w:rsidRPr="00B74AAF">
        <w:rPr>
          <w:rFonts w:hint="cs"/>
          <w:sz w:val="27"/>
          <w:rtl/>
          <w:lang w:bidi="ar-IQ"/>
        </w:rPr>
        <w:t>َ</w:t>
      </w:r>
      <w:r w:rsidRPr="00B74AAF">
        <w:rPr>
          <w:rFonts w:hint="cs"/>
          <w:sz w:val="27"/>
          <w:rtl/>
          <w:lang w:bidi="ar-IQ"/>
        </w:rPr>
        <w:t>ج فح</w:t>
      </w:r>
      <w:r w:rsidR="004B241F" w:rsidRPr="00B74AAF">
        <w:rPr>
          <w:rFonts w:hint="cs"/>
          <w:sz w:val="27"/>
          <w:rtl/>
          <w:lang w:bidi="ar-IQ"/>
        </w:rPr>
        <w:t>َ</w:t>
      </w:r>
      <w:r w:rsidRPr="00B74AAF">
        <w:rPr>
          <w:rFonts w:hint="cs"/>
          <w:sz w:val="27"/>
          <w:rtl/>
          <w:lang w:bidi="ar-IQ"/>
        </w:rPr>
        <w:t>س</w:t>
      </w:r>
      <w:r w:rsidR="004B241F" w:rsidRPr="00B74AAF">
        <w:rPr>
          <w:rFonts w:hint="cs"/>
          <w:sz w:val="27"/>
          <w:rtl/>
          <w:lang w:bidi="ar-IQ"/>
        </w:rPr>
        <w:t>ْ</w:t>
      </w:r>
      <w:r w:rsidRPr="00B74AAF">
        <w:rPr>
          <w:rFonts w:hint="cs"/>
          <w:sz w:val="27"/>
          <w:rtl/>
          <w:lang w:bidi="ar-IQ"/>
        </w:rPr>
        <w:t xml:space="preserve">ب، بل </w:t>
      </w:r>
      <w:r w:rsidR="004B241F" w:rsidRPr="00B74AAF">
        <w:rPr>
          <w:rFonts w:hint="cs"/>
          <w:sz w:val="27"/>
          <w:rtl/>
          <w:lang w:bidi="ar-IQ"/>
        </w:rPr>
        <w:t>إ</w:t>
      </w:r>
      <w:r w:rsidRPr="00B74AAF">
        <w:rPr>
          <w:rFonts w:hint="cs"/>
          <w:sz w:val="27"/>
          <w:rtl/>
          <w:lang w:bidi="ar-IQ"/>
        </w:rPr>
        <w:t>ن أساس التشريع يقوم بشكل</w:t>
      </w:r>
      <w:r w:rsidR="004B241F" w:rsidRPr="00B74AAF">
        <w:rPr>
          <w:rFonts w:hint="cs"/>
          <w:sz w:val="27"/>
          <w:rtl/>
          <w:lang w:bidi="ar-IQ"/>
        </w:rPr>
        <w:t>ٍ</w:t>
      </w:r>
      <w:r w:rsidRPr="00B74AAF">
        <w:rPr>
          <w:rFonts w:hint="cs"/>
          <w:sz w:val="27"/>
          <w:rtl/>
          <w:lang w:bidi="ar-IQ"/>
        </w:rPr>
        <w:t xml:space="preserve"> إيجابي على الي</w:t>
      </w:r>
      <w:r w:rsidR="004B241F" w:rsidRPr="00B74AAF">
        <w:rPr>
          <w:rFonts w:hint="cs"/>
          <w:sz w:val="27"/>
          <w:rtl/>
          <w:lang w:bidi="ar-IQ"/>
        </w:rPr>
        <w:t>ُ</w:t>
      </w:r>
      <w:r w:rsidRPr="00B74AAF">
        <w:rPr>
          <w:rFonts w:hint="cs"/>
          <w:sz w:val="27"/>
          <w:rtl/>
          <w:lang w:bidi="ar-IQ"/>
        </w:rPr>
        <w:t>س</w:t>
      </w:r>
      <w:r w:rsidR="004B241F" w:rsidRPr="00B74AAF">
        <w:rPr>
          <w:rFonts w:hint="cs"/>
          <w:sz w:val="27"/>
          <w:rtl/>
          <w:lang w:bidi="ar-IQ"/>
        </w:rPr>
        <w:t>ْ</w:t>
      </w:r>
      <w:r w:rsidRPr="00B74AAF">
        <w:rPr>
          <w:rFonts w:hint="cs"/>
          <w:sz w:val="27"/>
          <w:rtl/>
          <w:lang w:bidi="ar-IQ"/>
        </w:rPr>
        <w:t>ر والتسهيل أيضاً. وهذه النقطة قد حظي</w:t>
      </w:r>
      <w:r w:rsidR="00EB115C">
        <w:rPr>
          <w:rFonts w:hint="cs"/>
          <w:sz w:val="27"/>
          <w:rtl/>
          <w:lang w:bidi="ar-IQ"/>
        </w:rPr>
        <w:t>َ</w:t>
      </w:r>
      <w:r w:rsidRPr="00B74AAF">
        <w:rPr>
          <w:rFonts w:hint="cs"/>
          <w:sz w:val="27"/>
          <w:rtl/>
          <w:lang w:bidi="ar-IQ"/>
        </w:rPr>
        <w:t>ت</w:t>
      </w:r>
      <w:r w:rsidR="00EB115C">
        <w:rPr>
          <w:rFonts w:hint="cs"/>
          <w:sz w:val="27"/>
          <w:rtl/>
          <w:lang w:bidi="ar-IQ"/>
        </w:rPr>
        <w:t>ْ</w:t>
      </w:r>
      <w:r w:rsidRPr="00B74AAF">
        <w:rPr>
          <w:rFonts w:hint="cs"/>
          <w:sz w:val="27"/>
          <w:rtl/>
          <w:lang w:bidi="ar-IQ"/>
        </w:rPr>
        <w:t xml:space="preserve"> باهتمام الفقهاء بشكل</w:t>
      </w:r>
      <w:r w:rsidR="004B241F" w:rsidRPr="00B74AAF">
        <w:rPr>
          <w:rFonts w:hint="cs"/>
          <w:sz w:val="27"/>
          <w:rtl/>
          <w:lang w:bidi="ar-IQ"/>
        </w:rPr>
        <w:t>ٍ</w:t>
      </w:r>
      <w:r w:rsidRPr="00B74AAF">
        <w:rPr>
          <w:rFonts w:hint="cs"/>
          <w:sz w:val="27"/>
          <w:rtl/>
          <w:lang w:bidi="ar-IQ"/>
        </w:rPr>
        <w:t xml:space="preserve"> وآخر، حت</w:t>
      </w:r>
      <w:r w:rsidR="004B241F" w:rsidRPr="00B74AAF">
        <w:rPr>
          <w:rFonts w:hint="cs"/>
          <w:sz w:val="27"/>
          <w:rtl/>
          <w:lang w:bidi="ar-IQ"/>
        </w:rPr>
        <w:t>ّ</w:t>
      </w:r>
      <w:r w:rsidRPr="00B74AAF">
        <w:rPr>
          <w:rFonts w:hint="cs"/>
          <w:sz w:val="27"/>
          <w:rtl/>
          <w:lang w:bidi="ar-IQ"/>
        </w:rPr>
        <w:t>ى أن الشيخ الصدوق في باب التعارض بين الروايتين جعل عنصر التسهيل واحداً من المرجّ</w:t>
      </w:r>
      <w:r w:rsidR="004B241F" w:rsidRPr="00B74AAF">
        <w:rPr>
          <w:rFonts w:hint="cs"/>
          <w:sz w:val="27"/>
          <w:rtl/>
          <w:lang w:bidi="ar-IQ"/>
        </w:rPr>
        <w:t>ِ</w:t>
      </w:r>
      <w:r w:rsidRPr="00B74AAF">
        <w:rPr>
          <w:rFonts w:hint="cs"/>
          <w:sz w:val="27"/>
          <w:rtl/>
          <w:lang w:bidi="ar-IQ"/>
        </w:rPr>
        <w:t>حات، حيث يقد</w:t>
      </w:r>
      <w:r w:rsidR="004B241F" w:rsidRPr="00B74AAF">
        <w:rPr>
          <w:rFonts w:hint="cs"/>
          <w:sz w:val="27"/>
          <w:rtl/>
          <w:lang w:bidi="ar-IQ"/>
        </w:rPr>
        <w:t>ّ</w:t>
      </w:r>
      <w:r w:rsidRPr="00B74AAF">
        <w:rPr>
          <w:rFonts w:hint="cs"/>
          <w:sz w:val="27"/>
          <w:rtl/>
          <w:lang w:bidi="ar-IQ"/>
        </w:rPr>
        <w:t>م الرواية المشتملة على حكم</w:t>
      </w:r>
      <w:r w:rsidR="004B241F" w:rsidRPr="00B74AAF">
        <w:rPr>
          <w:rFonts w:hint="cs"/>
          <w:sz w:val="27"/>
          <w:rtl/>
          <w:lang w:bidi="ar-IQ"/>
        </w:rPr>
        <w:t>ٍ</w:t>
      </w:r>
      <w:r w:rsidRPr="00B74AAF">
        <w:rPr>
          <w:rFonts w:hint="cs"/>
          <w:sz w:val="27"/>
          <w:rtl/>
          <w:lang w:bidi="ar-IQ"/>
        </w:rPr>
        <w:t xml:space="preserve"> أيسر على المكل</w:t>
      </w:r>
      <w:r w:rsidR="004B241F" w:rsidRPr="00B74AAF">
        <w:rPr>
          <w:rFonts w:hint="cs"/>
          <w:sz w:val="27"/>
          <w:rtl/>
          <w:lang w:bidi="ar-IQ"/>
        </w:rPr>
        <w:t>َّ</w:t>
      </w:r>
      <w:r w:rsidRPr="00B74AAF">
        <w:rPr>
          <w:rFonts w:hint="cs"/>
          <w:sz w:val="27"/>
          <w:rtl/>
          <w:lang w:bidi="ar-IQ"/>
        </w:rPr>
        <w:t>ف من تلك المشتملة على حكم</w:t>
      </w:r>
      <w:r w:rsidR="004B241F" w:rsidRPr="00B74AAF">
        <w:rPr>
          <w:rFonts w:hint="cs"/>
          <w:sz w:val="27"/>
          <w:rtl/>
          <w:lang w:bidi="ar-IQ"/>
        </w:rPr>
        <w:t>ٍ</w:t>
      </w:r>
      <w:r w:rsidRPr="00B74AAF">
        <w:rPr>
          <w:rFonts w:hint="cs"/>
          <w:sz w:val="27"/>
          <w:rtl/>
          <w:lang w:bidi="ar-IQ"/>
        </w:rPr>
        <w:t xml:space="preserve"> أشد</w:t>
      </w:r>
      <w:r w:rsidR="004B241F" w:rsidRPr="00B74AAF">
        <w:rPr>
          <w:rFonts w:hint="cs"/>
          <w:sz w:val="27"/>
          <w:rtl/>
          <w:lang w:bidi="ar-IQ"/>
        </w:rPr>
        <w:t>ّ</w:t>
      </w:r>
      <w:r w:rsidRPr="00B74AAF">
        <w:rPr>
          <w:rFonts w:hint="cs"/>
          <w:sz w:val="27"/>
          <w:rtl/>
          <w:lang w:bidi="ar-IQ"/>
        </w:rPr>
        <w:t xml:space="preserve">. </w:t>
      </w:r>
      <w:r w:rsidR="008F5CF6" w:rsidRPr="00B74AAF">
        <w:rPr>
          <w:rFonts w:hint="cs"/>
          <w:sz w:val="27"/>
          <w:rtl/>
          <w:lang w:bidi="ar-IQ"/>
        </w:rPr>
        <w:t>بَيْدَ</w:t>
      </w:r>
      <w:r w:rsidRPr="00B74AAF">
        <w:rPr>
          <w:rFonts w:hint="cs"/>
          <w:sz w:val="27"/>
          <w:rtl/>
          <w:lang w:bidi="ar-IQ"/>
        </w:rPr>
        <w:t xml:space="preserve"> أن الذي نعهده من </w:t>
      </w:r>
      <w:r w:rsidR="004B241F" w:rsidRPr="00B74AAF">
        <w:rPr>
          <w:rFonts w:hint="cs"/>
          <w:sz w:val="27"/>
          <w:rtl/>
          <w:lang w:bidi="ar-IQ"/>
        </w:rPr>
        <w:t xml:space="preserve">شيخنا </w:t>
      </w:r>
      <w:r w:rsidRPr="00B74AAF">
        <w:rPr>
          <w:rFonts w:hint="cs"/>
          <w:sz w:val="27"/>
          <w:rtl/>
          <w:lang w:bidi="ar-IQ"/>
        </w:rPr>
        <w:t>الأستاذ في هذا الشأن هو اهتمامه الخاص</w:t>
      </w:r>
      <w:r w:rsidR="004B241F" w:rsidRPr="00B74AAF">
        <w:rPr>
          <w:rFonts w:hint="cs"/>
          <w:sz w:val="27"/>
          <w:rtl/>
          <w:lang w:bidi="ar-IQ"/>
        </w:rPr>
        <w:t>ّ</w:t>
      </w:r>
      <w:r w:rsidRPr="00B74AAF">
        <w:rPr>
          <w:rFonts w:hint="cs"/>
          <w:sz w:val="27"/>
          <w:rtl/>
          <w:lang w:bidi="ar-IQ"/>
        </w:rPr>
        <w:t xml:space="preserve"> بتوظيف هذا المبنى في اجتهاده، وتأكيده عليه في توجيهاته للمؤمنين من مقل</w:t>
      </w:r>
      <w:r w:rsidR="004B241F" w:rsidRPr="00B74AAF">
        <w:rPr>
          <w:rFonts w:hint="cs"/>
          <w:sz w:val="27"/>
          <w:rtl/>
          <w:lang w:bidi="ar-IQ"/>
        </w:rPr>
        <w:t>ِّ</w:t>
      </w:r>
      <w:r w:rsidRPr="00B74AAF">
        <w:rPr>
          <w:rFonts w:hint="cs"/>
          <w:sz w:val="27"/>
          <w:rtl/>
          <w:lang w:bidi="ar-IQ"/>
        </w:rPr>
        <w:t>ديه. ومن ناحية</w:t>
      </w:r>
      <w:r w:rsidR="004B241F" w:rsidRPr="00B74AAF">
        <w:rPr>
          <w:rFonts w:hint="cs"/>
          <w:sz w:val="27"/>
          <w:rtl/>
          <w:lang w:bidi="ar-IQ"/>
        </w:rPr>
        <w:t>ٍ</w:t>
      </w:r>
      <w:r w:rsidRPr="00B74AAF">
        <w:rPr>
          <w:rFonts w:hint="cs"/>
          <w:sz w:val="27"/>
          <w:rtl/>
          <w:lang w:bidi="ar-IQ"/>
        </w:rPr>
        <w:t xml:space="preserve"> أخرى</w:t>
      </w:r>
      <w:r w:rsidR="004B241F" w:rsidRPr="00B74AAF">
        <w:rPr>
          <w:rFonts w:hint="cs"/>
          <w:sz w:val="27"/>
          <w:rtl/>
          <w:lang w:bidi="ar-IQ"/>
        </w:rPr>
        <w:t>،</w:t>
      </w:r>
      <w:r w:rsidRPr="00B74AAF">
        <w:rPr>
          <w:rFonts w:hint="cs"/>
          <w:sz w:val="27"/>
          <w:rtl/>
          <w:lang w:bidi="ar-IQ"/>
        </w:rPr>
        <w:t xml:space="preserve"> حيث </w:t>
      </w:r>
      <w:r w:rsidR="004B241F" w:rsidRPr="00B74AAF">
        <w:rPr>
          <w:rFonts w:hint="cs"/>
          <w:sz w:val="27"/>
          <w:rtl/>
          <w:lang w:bidi="ar-IQ"/>
        </w:rPr>
        <w:t>إ</w:t>
      </w:r>
      <w:r w:rsidRPr="00B74AAF">
        <w:rPr>
          <w:rFonts w:hint="cs"/>
          <w:sz w:val="27"/>
          <w:rtl/>
          <w:lang w:bidi="ar-IQ"/>
        </w:rPr>
        <w:t>ن حكم صلاة وصيام المسافر ينطوي على نوع</w:t>
      </w:r>
      <w:r w:rsidR="004B241F" w:rsidRPr="00B74AAF">
        <w:rPr>
          <w:rFonts w:hint="cs"/>
          <w:sz w:val="27"/>
          <w:rtl/>
          <w:lang w:bidi="ar-IQ"/>
        </w:rPr>
        <w:t>ٍ</w:t>
      </w:r>
      <w:r w:rsidRPr="00B74AAF">
        <w:rPr>
          <w:rFonts w:hint="cs"/>
          <w:sz w:val="27"/>
          <w:rtl/>
          <w:lang w:bidi="ar-IQ"/>
        </w:rPr>
        <w:t xml:space="preserve"> من الرخصة في إطار التسهيل في الدين</w:t>
      </w:r>
      <w:r w:rsidR="004B241F" w:rsidRPr="00B74AAF">
        <w:rPr>
          <w:rFonts w:hint="cs"/>
          <w:sz w:val="27"/>
          <w:rtl/>
          <w:lang w:bidi="ar-IQ"/>
        </w:rPr>
        <w:t>،</w:t>
      </w:r>
      <w:r w:rsidRPr="00B74AAF">
        <w:rPr>
          <w:rFonts w:hint="cs"/>
          <w:sz w:val="27"/>
          <w:rtl/>
          <w:lang w:bidi="ar-IQ"/>
        </w:rPr>
        <w:t xml:space="preserve"> فإن كثرة السفر تجعل الأمر مألوفاً بالنسبة إلى المسافر، وعندها يجب عليه الصوم وأداء الصلاة تماماً، دون فرق في ذلك بين م</w:t>
      </w:r>
      <w:r w:rsidR="004B241F" w:rsidRPr="00B74AAF">
        <w:rPr>
          <w:rFonts w:hint="cs"/>
          <w:sz w:val="27"/>
          <w:rtl/>
          <w:lang w:bidi="ar-IQ"/>
        </w:rPr>
        <w:t>َ</w:t>
      </w:r>
      <w:r w:rsidRPr="00B74AAF">
        <w:rPr>
          <w:rFonts w:hint="cs"/>
          <w:sz w:val="27"/>
          <w:rtl/>
          <w:lang w:bidi="ar-IQ"/>
        </w:rPr>
        <w:t>ن</w:t>
      </w:r>
      <w:r w:rsidR="004B241F" w:rsidRPr="00B74AAF">
        <w:rPr>
          <w:rFonts w:hint="cs"/>
          <w:sz w:val="27"/>
          <w:rtl/>
          <w:lang w:bidi="ar-IQ"/>
        </w:rPr>
        <w:t>ْ</w:t>
      </w:r>
      <w:r w:rsidRPr="00B74AAF">
        <w:rPr>
          <w:rFonts w:hint="cs"/>
          <w:sz w:val="27"/>
          <w:rtl/>
          <w:lang w:bidi="ar-IQ"/>
        </w:rPr>
        <w:t xml:space="preserve"> يتخذ السفر عملاً أو لا. </w:t>
      </w:r>
      <w:r w:rsidR="00D007B3" w:rsidRPr="00B74AAF">
        <w:rPr>
          <w:rFonts w:hint="cs"/>
          <w:sz w:val="27"/>
          <w:rtl/>
          <w:lang w:bidi="ar-IQ"/>
        </w:rPr>
        <w:t>و</w:t>
      </w:r>
      <w:r w:rsidRPr="00B74AAF">
        <w:rPr>
          <w:rFonts w:hint="cs"/>
          <w:sz w:val="27"/>
          <w:rtl/>
          <w:lang w:bidi="ar-IQ"/>
        </w:rPr>
        <w:t>من ذلك مثلاً</w:t>
      </w:r>
      <w:r w:rsidR="00D007B3" w:rsidRPr="00B74AAF">
        <w:rPr>
          <w:rFonts w:hint="cs"/>
          <w:sz w:val="27"/>
          <w:rtl/>
          <w:lang w:bidi="ar-IQ"/>
        </w:rPr>
        <w:t>:</w:t>
      </w:r>
      <w:r w:rsidRPr="00B74AAF">
        <w:rPr>
          <w:rFonts w:hint="cs"/>
          <w:sz w:val="27"/>
          <w:rtl/>
          <w:lang w:bidi="ar-IQ"/>
        </w:rPr>
        <w:t xml:space="preserve"> </w:t>
      </w:r>
      <w:r w:rsidR="00D007B3" w:rsidRPr="00B74AAF">
        <w:rPr>
          <w:rFonts w:hint="cs"/>
          <w:sz w:val="27"/>
          <w:rtl/>
          <w:lang w:bidi="ar-IQ"/>
        </w:rPr>
        <w:t>إ</w:t>
      </w:r>
      <w:r w:rsidRPr="00B74AAF">
        <w:rPr>
          <w:rFonts w:hint="cs"/>
          <w:sz w:val="27"/>
          <w:rtl/>
          <w:lang w:bidi="ar-IQ"/>
        </w:rPr>
        <w:t>ن السائق حت</w:t>
      </w:r>
      <w:r w:rsidR="00D007B3" w:rsidRPr="00B74AAF">
        <w:rPr>
          <w:rFonts w:hint="cs"/>
          <w:sz w:val="27"/>
          <w:rtl/>
          <w:lang w:bidi="ar-IQ"/>
        </w:rPr>
        <w:t>ّ</w:t>
      </w:r>
      <w:r w:rsidRPr="00B74AAF">
        <w:rPr>
          <w:rFonts w:hint="cs"/>
          <w:sz w:val="27"/>
          <w:rtl/>
          <w:lang w:bidi="ar-IQ"/>
        </w:rPr>
        <w:t xml:space="preserve">ى </w:t>
      </w:r>
      <w:r w:rsidR="00D007B3" w:rsidRPr="00B74AAF">
        <w:rPr>
          <w:rFonts w:hint="cs"/>
          <w:sz w:val="27"/>
          <w:rtl/>
          <w:lang w:bidi="ar-IQ"/>
        </w:rPr>
        <w:t>لو</w:t>
      </w:r>
      <w:r w:rsidRPr="00B74AAF">
        <w:rPr>
          <w:rFonts w:hint="cs"/>
          <w:sz w:val="27"/>
          <w:rtl/>
          <w:lang w:bidi="ar-IQ"/>
        </w:rPr>
        <w:t xml:space="preserve"> سافر لغرض الزيارة ـ مثلاً ـ يصدق عليه حكم كثير السفر أيضاً.</w:t>
      </w:r>
    </w:p>
    <w:p w:rsidR="00BE2D2D" w:rsidRPr="00B74AAF" w:rsidRDefault="00BE2D2D" w:rsidP="008530B5">
      <w:pPr>
        <w:spacing w:line="420" w:lineRule="exact"/>
        <w:rPr>
          <w:sz w:val="27"/>
          <w:rtl/>
          <w:lang w:bidi="ar-IQ"/>
        </w:rPr>
      </w:pPr>
    </w:p>
    <w:p w:rsidR="00BE2D2D" w:rsidRPr="00B74AAF" w:rsidRDefault="00BE2D2D" w:rsidP="008E7895">
      <w:pPr>
        <w:pStyle w:val="31"/>
        <w:rPr>
          <w:color w:val="auto"/>
          <w:rtl/>
          <w:lang w:bidi="ar-IQ"/>
        </w:rPr>
      </w:pPr>
      <w:r w:rsidRPr="00B74AAF">
        <w:rPr>
          <w:rFonts w:hint="cs"/>
          <w:color w:val="auto"/>
          <w:rtl/>
        </w:rPr>
        <w:t>8</w:t>
      </w:r>
      <w:r w:rsidRPr="00B74AAF">
        <w:rPr>
          <w:rFonts w:hint="cs"/>
          <w:color w:val="auto"/>
          <w:rtl/>
          <w:lang w:bidi="ar-IQ"/>
        </w:rPr>
        <w:t>ـ محورية حقوق الناس والمجتمع</w:t>
      </w:r>
    </w:p>
    <w:p w:rsidR="00BE2D2D" w:rsidRPr="00B74AAF" w:rsidRDefault="00BE2D2D" w:rsidP="005445DC">
      <w:pPr>
        <w:rPr>
          <w:sz w:val="27"/>
          <w:rtl/>
          <w:lang w:bidi="ar-IQ"/>
        </w:rPr>
      </w:pPr>
      <w:r w:rsidRPr="00B74AAF">
        <w:rPr>
          <w:rFonts w:hint="cs"/>
          <w:sz w:val="27"/>
          <w:rtl/>
          <w:lang w:bidi="ar-IQ"/>
        </w:rPr>
        <w:t xml:space="preserve">نعلم أن ما يُطلق عليه في الفقه والأحكام عنوان </w:t>
      </w:r>
      <w:r w:rsidRPr="00B74AAF">
        <w:rPr>
          <w:rFonts w:hint="eastAsia"/>
          <w:sz w:val="24"/>
          <w:szCs w:val="24"/>
          <w:rtl/>
          <w:lang w:bidi="ar-IQ"/>
        </w:rPr>
        <w:t>«</w:t>
      </w:r>
      <w:r w:rsidRPr="00B74AAF">
        <w:rPr>
          <w:rFonts w:hint="cs"/>
          <w:sz w:val="27"/>
          <w:rtl/>
          <w:lang w:bidi="ar-IQ"/>
        </w:rPr>
        <w:t>الحق</w:t>
      </w:r>
      <w:r w:rsidR="00D007B3" w:rsidRPr="00B74AAF">
        <w:rPr>
          <w:rFonts w:hint="cs"/>
          <w:sz w:val="27"/>
          <w:rtl/>
          <w:lang w:bidi="ar-IQ"/>
        </w:rPr>
        <w:t>ّ</w:t>
      </w:r>
      <w:r w:rsidRPr="00B74AAF">
        <w:rPr>
          <w:rFonts w:hint="eastAsia"/>
          <w:sz w:val="24"/>
          <w:szCs w:val="24"/>
          <w:rtl/>
          <w:lang w:bidi="ar-IQ"/>
        </w:rPr>
        <w:t>»</w:t>
      </w:r>
      <w:r w:rsidRPr="00B74AAF">
        <w:rPr>
          <w:rFonts w:hint="cs"/>
          <w:sz w:val="27"/>
          <w:rtl/>
          <w:lang w:bidi="ar-IQ"/>
        </w:rPr>
        <w:t xml:space="preserve"> العام</w:t>
      </w:r>
      <w:r w:rsidR="00D007B3" w:rsidRPr="00B74AAF">
        <w:rPr>
          <w:rFonts w:hint="cs"/>
          <w:sz w:val="27"/>
          <w:rtl/>
          <w:lang w:bidi="ar-IQ"/>
        </w:rPr>
        <w:t>ّ</w:t>
      </w:r>
      <w:r w:rsidRPr="00B74AAF">
        <w:rPr>
          <w:rFonts w:hint="cs"/>
          <w:sz w:val="27"/>
          <w:rtl/>
          <w:lang w:bidi="ar-IQ"/>
        </w:rPr>
        <w:t xml:space="preserve"> ينقسم إلى قسمين، وهما: </w:t>
      </w:r>
      <w:r w:rsidRPr="00B74AAF">
        <w:rPr>
          <w:rFonts w:hint="eastAsia"/>
          <w:sz w:val="24"/>
          <w:szCs w:val="24"/>
          <w:rtl/>
          <w:lang w:bidi="ar-IQ"/>
        </w:rPr>
        <w:t>«</w:t>
      </w:r>
      <w:r w:rsidRPr="00B74AAF">
        <w:rPr>
          <w:rFonts w:hint="cs"/>
          <w:sz w:val="27"/>
          <w:rtl/>
          <w:lang w:bidi="ar-IQ"/>
        </w:rPr>
        <w:t>حق</w:t>
      </w:r>
      <w:r w:rsidR="00D007B3" w:rsidRPr="00B74AAF">
        <w:rPr>
          <w:rFonts w:hint="cs"/>
          <w:sz w:val="27"/>
          <w:rtl/>
          <w:lang w:bidi="ar-IQ"/>
        </w:rPr>
        <w:t>ّ</w:t>
      </w:r>
      <w:r w:rsidRPr="00B74AAF">
        <w:rPr>
          <w:rFonts w:hint="cs"/>
          <w:sz w:val="27"/>
          <w:rtl/>
          <w:lang w:bidi="ar-IQ"/>
        </w:rPr>
        <w:t xml:space="preserve"> الله</w:t>
      </w:r>
      <w:r w:rsidRPr="00B74AAF">
        <w:rPr>
          <w:rFonts w:hint="eastAsia"/>
          <w:sz w:val="24"/>
          <w:szCs w:val="24"/>
          <w:rtl/>
          <w:lang w:bidi="ar-IQ"/>
        </w:rPr>
        <w:t>»</w:t>
      </w:r>
      <w:r w:rsidR="00EB115C">
        <w:rPr>
          <w:rFonts w:hint="cs"/>
          <w:sz w:val="27"/>
          <w:rtl/>
          <w:lang w:bidi="ar-IQ"/>
        </w:rPr>
        <w:t>؛</w:t>
      </w:r>
      <w:r w:rsidRPr="00B74AAF">
        <w:rPr>
          <w:rFonts w:hint="cs"/>
          <w:sz w:val="27"/>
          <w:rtl/>
          <w:lang w:bidi="ar-IQ"/>
        </w:rPr>
        <w:t xml:space="preserve"> و</w:t>
      </w:r>
      <w:r w:rsidRPr="00B74AAF">
        <w:rPr>
          <w:rFonts w:hint="eastAsia"/>
          <w:sz w:val="24"/>
          <w:szCs w:val="24"/>
          <w:rtl/>
          <w:lang w:bidi="ar-IQ"/>
        </w:rPr>
        <w:t>«</w:t>
      </w:r>
      <w:r w:rsidRPr="00B74AAF">
        <w:rPr>
          <w:rFonts w:hint="cs"/>
          <w:sz w:val="27"/>
          <w:rtl/>
          <w:lang w:bidi="ar-IQ"/>
        </w:rPr>
        <w:t>حق</w:t>
      </w:r>
      <w:r w:rsidR="00D007B3" w:rsidRPr="00B74AAF">
        <w:rPr>
          <w:rFonts w:hint="cs"/>
          <w:sz w:val="27"/>
          <w:rtl/>
          <w:lang w:bidi="ar-IQ"/>
        </w:rPr>
        <w:t>ّ</w:t>
      </w:r>
      <w:r w:rsidRPr="00B74AAF">
        <w:rPr>
          <w:rFonts w:hint="cs"/>
          <w:sz w:val="27"/>
          <w:rtl/>
          <w:lang w:bidi="ar-IQ"/>
        </w:rPr>
        <w:t xml:space="preserve"> الناس</w:t>
      </w:r>
      <w:r w:rsidRPr="00B74AAF">
        <w:rPr>
          <w:rFonts w:hint="eastAsia"/>
          <w:sz w:val="24"/>
          <w:szCs w:val="24"/>
          <w:rtl/>
          <w:lang w:bidi="ar-IQ"/>
        </w:rPr>
        <w:t>»</w:t>
      </w:r>
      <w:r w:rsidRPr="00B74AAF">
        <w:rPr>
          <w:rFonts w:hint="cs"/>
          <w:sz w:val="27"/>
          <w:rtl/>
          <w:lang w:bidi="ar-IQ"/>
        </w:rPr>
        <w:t>. وبطبيعة الحال فإن هذا التقسيم لا يمنع من أن تشتمل بعض الأحكام على كلا الحق</w:t>
      </w:r>
      <w:r w:rsidR="00D007B3" w:rsidRPr="00B74AAF">
        <w:rPr>
          <w:rFonts w:hint="cs"/>
          <w:sz w:val="27"/>
          <w:rtl/>
          <w:lang w:bidi="ar-IQ"/>
        </w:rPr>
        <w:t>ّ</w:t>
      </w:r>
      <w:r w:rsidRPr="00B74AAF">
        <w:rPr>
          <w:rFonts w:hint="cs"/>
          <w:sz w:val="27"/>
          <w:rtl/>
          <w:lang w:bidi="ar-IQ"/>
        </w:rPr>
        <w:t xml:space="preserve">ين، من قبيل: </w:t>
      </w:r>
      <w:r w:rsidRPr="00B74AAF">
        <w:rPr>
          <w:rFonts w:hint="eastAsia"/>
          <w:sz w:val="24"/>
          <w:szCs w:val="24"/>
          <w:rtl/>
          <w:lang w:bidi="ar-IQ"/>
        </w:rPr>
        <w:t>«</w:t>
      </w:r>
      <w:r w:rsidRPr="00B74AAF">
        <w:rPr>
          <w:rFonts w:hint="cs"/>
          <w:sz w:val="27"/>
          <w:rtl/>
          <w:lang w:bidi="ar-IQ"/>
        </w:rPr>
        <w:t>حق</w:t>
      </w:r>
      <w:r w:rsidR="00D007B3" w:rsidRPr="00B74AAF">
        <w:rPr>
          <w:rFonts w:hint="cs"/>
          <w:sz w:val="27"/>
          <w:rtl/>
          <w:lang w:bidi="ar-IQ"/>
        </w:rPr>
        <w:t>ّ</w:t>
      </w:r>
      <w:r w:rsidRPr="00B74AAF">
        <w:rPr>
          <w:rFonts w:hint="cs"/>
          <w:sz w:val="27"/>
          <w:rtl/>
          <w:lang w:bidi="ar-IQ"/>
        </w:rPr>
        <w:t xml:space="preserve"> الحضانة</w:t>
      </w:r>
      <w:r w:rsidRPr="00B74AAF">
        <w:rPr>
          <w:rFonts w:hint="eastAsia"/>
          <w:sz w:val="24"/>
          <w:szCs w:val="24"/>
          <w:rtl/>
          <w:lang w:bidi="ar-IQ"/>
        </w:rPr>
        <w:t>»</w:t>
      </w:r>
      <w:r w:rsidR="00D007B3" w:rsidRPr="00B74AAF">
        <w:rPr>
          <w:rFonts w:hint="cs"/>
          <w:sz w:val="27"/>
          <w:rtl/>
          <w:lang w:bidi="ar-IQ"/>
        </w:rPr>
        <w:t>،</w:t>
      </w:r>
      <w:r w:rsidRPr="00B74AAF">
        <w:rPr>
          <w:rFonts w:hint="cs"/>
          <w:sz w:val="27"/>
          <w:rtl/>
          <w:lang w:bidi="ar-IQ"/>
        </w:rPr>
        <w:t xml:space="preserve"> الذي يُع</w:t>
      </w:r>
      <w:r w:rsidR="00D007B3" w:rsidRPr="00B74AAF">
        <w:rPr>
          <w:rFonts w:hint="cs"/>
          <w:sz w:val="27"/>
          <w:rtl/>
          <w:lang w:bidi="ar-IQ"/>
        </w:rPr>
        <w:t>َ</w:t>
      </w:r>
      <w:r w:rsidRPr="00B74AAF">
        <w:rPr>
          <w:rFonts w:hint="cs"/>
          <w:sz w:val="27"/>
          <w:rtl/>
          <w:lang w:bidi="ar-IQ"/>
        </w:rPr>
        <w:t>دّ في الوقت نفسه تكليفاً إلهي</w:t>
      </w:r>
      <w:r w:rsidR="00D007B3" w:rsidRPr="00B74AAF">
        <w:rPr>
          <w:rFonts w:hint="cs"/>
          <w:sz w:val="27"/>
          <w:rtl/>
          <w:lang w:bidi="ar-IQ"/>
        </w:rPr>
        <w:t>ّ</w:t>
      </w:r>
      <w:r w:rsidRPr="00B74AAF">
        <w:rPr>
          <w:rFonts w:hint="cs"/>
          <w:sz w:val="27"/>
          <w:rtl/>
          <w:lang w:bidi="ar-IQ"/>
        </w:rPr>
        <w:t xml:space="preserve">اً في خصوص الولد. وإن ما يذكر في الفقه تحت عنوان </w:t>
      </w:r>
      <w:r w:rsidRPr="00B74AAF">
        <w:rPr>
          <w:rFonts w:hint="eastAsia"/>
          <w:sz w:val="24"/>
          <w:szCs w:val="24"/>
          <w:rtl/>
          <w:lang w:bidi="ar-IQ"/>
        </w:rPr>
        <w:t>«</w:t>
      </w:r>
      <w:r w:rsidRPr="00B74AAF">
        <w:rPr>
          <w:rFonts w:hint="cs"/>
          <w:sz w:val="27"/>
          <w:rtl/>
          <w:lang w:bidi="ar-IQ"/>
        </w:rPr>
        <w:t>الحق</w:t>
      </w:r>
      <w:r w:rsidR="00D007B3" w:rsidRPr="00B74AAF">
        <w:rPr>
          <w:rFonts w:hint="cs"/>
          <w:sz w:val="27"/>
          <w:rtl/>
          <w:lang w:bidi="ar-IQ"/>
        </w:rPr>
        <w:t>ّ</w:t>
      </w:r>
      <w:r w:rsidRPr="00B74AAF">
        <w:rPr>
          <w:rFonts w:hint="eastAsia"/>
          <w:sz w:val="24"/>
          <w:szCs w:val="24"/>
          <w:rtl/>
          <w:lang w:bidi="ar-IQ"/>
        </w:rPr>
        <w:t>»</w:t>
      </w:r>
      <w:r w:rsidRPr="00B74AAF">
        <w:rPr>
          <w:rFonts w:hint="cs"/>
          <w:sz w:val="27"/>
          <w:rtl/>
          <w:lang w:bidi="ar-IQ"/>
        </w:rPr>
        <w:t xml:space="preserve"> و</w:t>
      </w:r>
      <w:r w:rsidRPr="00B74AAF">
        <w:rPr>
          <w:rFonts w:hint="eastAsia"/>
          <w:sz w:val="24"/>
          <w:szCs w:val="24"/>
          <w:rtl/>
          <w:lang w:bidi="ar-IQ"/>
        </w:rPr>
        <w:t>«</w:t>
      </w:r>
      <w:r w:rsidRPr="00B74AAF">
        <w:rPr>
          <w:rFonts w:hint="cs"/>
          <w:sz w:val="27"/>
          <w:rtl/>
          <w:lang w:bidi="ar-IQ"/>
        </w:rPr>
        <w:t>الحكم</w:t>
      </w:r>
      <w:r w:rsidRPr="00B74AAF">
        <w:rPr>
          <w:rFonts w:hint="eastAsia"/>
          <w:sz w:val="24"/>
          <w:szCs w:val="24"/>
          <w:rtl/>
          <w:lang w:bidi="ar-IQ"/>
        </w:rPr>
        <w:t>»</w:t>
      </w:r>
      <w:r w:rsidR="00D007B3" w:rsidRPr="00B74AAF">
        <w:rPr>
          <w:rFonts w:hint="cs"/>
          <w:sz w:val="27"/>
          <w:rtl/>
          <w:lang w:bidi="ar-IQ"/>
        </w:rPr>
        <w:t>،</w:t>
      </w:r>
      <w:r w:rsidRPr="00B74AAF">
        <w:rPr>
          <w:rFonts w:hint="cs"/>
          <w:sz w:val="27"/>
          <w:rtl/>
          <w:lang w:bidi="ar-IQ"/>
        </w:rPr>
        <w:t xml:space="preserve"> والتفريق بينهما، ناظر</w:t>
      </w:r>
      <w:r w:rsidR="00D007B3" w:rsidRPr="00B74AAF">
        <w:rPr>
          <w:rFonts w:hint="cs"/>
          <w:sz w:val="27"/>
          <w:rtl/>
          <w:lang w:bidi="ar-IQ"/>
        </w:rPr>
        <w:t>ٌ</w:t>
      </w:r>
      <w:r w:rsidRPr="00B74AAF">
        <w:rPr>
          <w:rFonts w:hint="cs"/>
          <w:sz w:val="27"/>
          <w:rtl/>
          <w:lang w:bidi="ar-IQ"/>
        </w:rPr>
        <w:t xml:space="preserve"> إجمالاً إلى هذا التقسيم أيضاً.</w:t>
      </w:r>
    </w:p>
    <w:p w:rsidR="00BE2D2D" w:rsidRPr="00B74AAF" w:rsidRDefault="00BE2D2D" w:rsidP="005445DC">
      <w:pPr>
        <w:rPr>
          <w:sz w:val="27"/>
          <w:rtl/>
          <w:lang w:bidi="fa-IR"/>
        </w:rPr>
      </w:pPr>
      <w:r w:rsidRPr="00B74AAF">
        <w:rPr>
          <w:rFonts w:hint="cs"/>
          <w:sz w:val="27"/>
          <w:rtl/>
          <w:lang w:bidi="ar-IQ"/>
        </w:rPr>
        <w:t xml:space="preserve">إن من النقاط الجديرة بالاهتمام في الرؤية الفقهية </w:t>
      </w:r>
      <w:r w:rsidR="00D007B3" w:rsidRPr="00B74AAF">
        <w:rPr>
          <w:rFonts w:hint="cs"/>
          <w:sz w:val="27"/>
          <w:rtl/>
          <w:lang w:bidi="ar-IQ"/>
        </w:rPr>
        <w:t>للشيخ</w:t>
      </w:r>
      <w:r w:rsidRPr="00B74AAF">
        <w:rPr>
          <w:rFonts w:hint="cs"/>
          <w:sz w:val="27"/>
          <w:rtl/>
          <w:lang w:bidi="ar-IQ"/>
        </w:rPr>
        <w:t xml:space="preserve"> الصانعي، والتي تُع</w:t>
      </w:r>
      <w:r w:rsidR="00D007B3" w:rsidRPr="00B74AAF">
        <w:rPr>
          <w:rFonts w:hint="cs"/>
          <w:sz w:val="27"/>
          <w:rtl/>
          <w:lang w:bidi="ar-IQ"/>
        </w:rPr>
        <w:t>َ</w:t>
      </w:r>
      <w:r w:rsidRPr="00B74AAF">
        <w:rPr>
          <w:rFonts w:hint="cs"/>
          <w:sz w:val="27"/>
          <w:rtl/>
          <w:lang w:bidi="ar-IQ"/>
        </w:rPr>
        <w:t>دّ رؤية</w:t>
      </w:r>
      <w:r w:rsidR="00D007B3" w:rsidRPr="00B74AAF">
        <w:rPr>
          <w:rFonts w:hint="cs"/>
          <w:sz w:val="27"/>
          <w:rtl/>
          <w:lang w:bidi="ar-IQ"/>
        </w:rPr>
        <w:t>ً</w:t>
      </w:r>
      <w:r w:rsidRPr="00B74AAF">
        <w:rPr>
          <w:rFonts w:hint="cs"/>
          <w:sz w:val="27"/>
          <w:rtl/>
          <w:lang w:bidi="ar-IQ"/>
        </w:rPr>
        <w:t xml:space="preserve"> عام</w:t>
      </w:r>
      <w:r w:rsidR="00D007B3" w:rsidRPr="00B74AAF">
        <w:rPr>
          <w:rFonts w:hint="cs"/>
          <w:sz w:val="27"/>
          <w:rtl/>
          <w:lang w:bidi="ar-IQ"/>
        </w:rPr>
        <w:t>ّ</w:t>
      </w:r>
      <w:r w:rsidRPr="00B74AAF">
        <w:rPr>
          <w:rFonts w:hint="cs"/>
          <w:sz w:val="27"/>
          <w:rtl/>
          <w:lang w:bidi="ar-IQ"/>
        </w:rPr>
        <w:t>ة في فقاهته واجتهاده، وقد رأينا التأكيد عليها من ق</w:t>
      </w:r>
      <w:r w:rsidR="00D007B3" w:rsidRPr="00B74AAF">
        <w:rPr>
          <w:rFonts w:hint="cs"/>
          <w:sz w:val="27"/>
          <w:rtl/>
          <w:lang w:bidi="ar-IQ"/>
        </w:rPr>
        <w:t>ِ</w:t>
      </w:r>
      <w:r w:rsidRPr="00B74AAF">
        <w:rPr>
          <w:rFonts w:hint="cs"/>
          <w:sz w:val="27"/>
          <w:rtl/>
          <w:lang w:bidi="ar-IQ"/>
        </w:rPr>
        <w:t>ب</w:t>
      </w:r>
      <w:r w:rsidR="00D007B3" w:rsidRPr="00B74AAF">
        <w:rPr>
          <w:rFonts w:hint="cs"/>
          <w:sz w:val="27"/>
          <w:rtl/>
          <w:lang w:bidi="ar-IQ"/>
        </w:rPr>
        <w:t>َ</w:t>
      </w:r>
      <w:r w:rsidRPr="00B74AAF">
        <w:rPr>
          <w:rFonts w:hint="cs"/>
          <w:sz w:val="27"/>
          <w:rtl/>
          <w:lang w:bidi="ar-IQ"/>
        </w:rPr>
        <w:t>له مراراً وتكراراً، ولاحظنا د</w:t>
      </w:r>
      <w:r w:rsidR="00D007B3" w:rsidRPr="00B74AAF">
        <w:rPr>
          <w:rFonts w:hint="cs"/>
          <w:sz w:val="27"/>
          <w:rtl/>
          <w:lang w:bidi="ar-IQ"/>
        </w:rPr>
        <w:t>َ</w:t>
      </w:r>
      <w:r w:rsidRPr="00B74AAF">
        <w:rPr>
          <w:rFonts w:hint="cs"/>
          <w:sz w:val="27"/>
          <w:rtl/>
          <w:lang w:bidi="ar-IQ"/>
        </w:rPr>
        <w:t>و</w:t>
      </w:r>
      <w:r w:rsidR="00D007B3" w:rsidRPr="00B74AAF">
        <w:rPr>
          <w:rFonts w:hint="cs"/>
          <w:sz w:val="27"/>
          <w:rtl/>
          <w:lang w:bidi="ar-IQ"/>
        </w:rPr>
        <w:t>ْ</w:t>
      </w:r>
      <w:r w:rsidRPr="00B74AAF">
        <w:rPr>
          <w:rFonts w:hint="cs"/>
          <w:sz w:val="27"/>
          <w:rtl/>
          <w:lang w:bidi="ar-IQ"/>
        </w:rPr>
        <w:t>رها وتأثيرها في فتاو</w:t>
      </w:r>
      <w:r w:rsidR="00D007B3" w:rsidRPr="00B74AAF">
        <w:rPr>
          <w:rFonts w:hint="cs"/>
          <w:sz w:val="27"/>
          <w:rtl/>
          <w:lang w:bidi="ar-IQ"/>
        </w:rPr>
        <w:t>ا</w:t>
      </w:r>
      <w:r w:rsidRPr="00B74AAF">
        <w:rPr>
          <w:rFonts w:hint="cs"/>
          <w:sz w:val="27"/>
          <w:rtl/>
          <w:lang w:bidi="ar-IQ"/>
        </w:rPr>
        <w:t>ه المختلفة، و</w:t>
      </w:r>
      <w:r w:rsidR="008F5CF6" w:rsidRPr="00B74AAF">
        <w:rPr>
          <w:rFonts w:hint="cs"/>
          <w:sz w:val="27"/>
          <w:rtl/>
          <w:lang w:bidi="ar-IQ"/>
        </w:rPr>
        <w:t>لا سيَّما</w:t>
      </w:r>
      <w:r w:rsidRPr="00B74AAF">
        <w:rPr>
          <w:rFonts w:hint="cs"/>
          <w:sz w:val="27"/>
          <w:rtl/>
          <w:lang w:bidi="ar-IQ"/>
        </w:rPr>
        <w:t xml:space="preserve"> في المسائل الاجتماعية، هو اهتمامه الخاص</w:t>
      </w:r>
      <w:r w:rsidR="00D007B3" w:rsidRPr="00B74AAF">
        <w:rPr>
          <w:rFonts w:hint="cs"/>
          <w:sz w:val="27"/>
          <w:rtl/>
          <w:lang w:bidi="ar-IQ"/>
        </w:rPr>
        <w:t>ّ</w:t>
      </w:r>
      <w:r w:rsidRPr="00B74AAF">
        <w:rPr>
          <w:rFonts w:hint="cs"/>
          <w:sz w:val="27"/>
          <w:rtl/>
          <w:lang w:bidi="ar-IQ"/>
        </w:rPr>
        <w:t xml:space="preserve"> باحترام </w:t>
      </w:r>
      <w:r w:rsidRPr="00B74AAF">
        <w:rPr>
          <w:rFonts w:hint="eastAsia"/>
          <w:sz w:val="24"/>
          <w:szCs w:val="24"/>
          <w:rtl/>
          <w:lang w:bidi="ar-IQ"/>
        </w:rPr>
        <w:t>«</w:t>
      </w:r>
      <w:r w:rsidRPr="00B74AAF">
        <w:rPr>
          <w:rFonts w:hint="cs"/>
          <w:sz w:val="27"/>
          <w:rtl/>
          <w:lang w:bidi="ar-IQ"/>
        </w:rPr>
        <w:t>حقوق الناس</w:t>
      </w:r>
      <w:r w:rsidRPr="00B74AAF">
        <w:rPr>
          <w:rFonts w:hint="eastAsia"/>
          <w:sz w:val="24"/>
          <w:szCs w:val="24"/>
          <w:rtl/>
          <w:lang w:bidi="ar-IQ"/>
        </w:rPr>
        <w:t>»</w:t>
      </w:r>
      <w:r w:rsidRPr="00B74AAF">
        <w:rPr>
          <w:rFonts w:hint="cs"/>
          <w:sz w:val="27"/>
          <w:rtl/>
          <w:lang w:bidi="ar-IQ"/>
        </w:rPr>
        <w:t xml:space="preserve"> في الفقه</w:t>
      </w:r>
      <w:r w:rsidR="00D007B3" w:rsidRPr="00B74AAF">
        <w:rPr>
          <w:rFonts w:hint="cs"/>
          <w:sz w:val="27"/>
          <w:rtl/>
          <w:lang w:bidi="ar-IQ"/>
        </w:rPr>
        <w:t>،</w:t>
      </w:r>
      <w:r w:rsidRPr="00B74AAF">
        <w:rPr>
          <w:rFonts w:hint="cs"/>
          <w:sz w:val="27"/>
          <w:rtl/>
          <w:lang w:bidi="ar-IQ"/>
        </w:rPr>
        <w:t xml:space="preserve"> والتعريف بدائرتها ومصاديقها في </w:t>
      </w:r>
      <w:r w:rsidRPr="00B74AAF">
        <w:rPr>
          <w:rFonts w:hint="cs"/>
          <w:sz w:val="27"/>
          <w:rtl/>
          <w:lang w:bidi="ar-IQ"/>
        </w:rPr>
        <w:lastRenderedPageBreak/>
        <w:t>مختلف المجالات</w:t>
      </w:r>
      <w:r w:rsidR="00D007B3" w:rsidRPr="00B74AAF">
        <w:rPr>
          <w:rFonts w:hint="cs"/>
          <w:sz w:val="27"/>
          <w:rtl/>
          <w:lang w:bidi="ar-IQ"/>
        </w:rPr>
        <w:t>.</w:t>
      </w:r>
      <w:r w:rsidRPr="00B74AAF">
        <w:rPr>
          <w:rFonts w:hint="cs"/>
          <w:sz w:val="27"/>
          <w:rtl/>
          <w:lang w:bidi="ar-IQ"/>
        </w:rPr>
        <w:t xml:space="preserve"> وهي حقوق</w:t>
      </w:r>
      <w:r w:rsidR="00EB115C">
        <w:rPr>
          <w:rFonts w:hint="cs"/>
          <w:sz w:val="27"/>
          <w:rtl/>
          <w:lang w:bidi="ar-IQ"/>
        </w:rPr>
        <w:t>ٌ</w:t>
      </w:r>
      <w:r w:rsidRPr="00B74AAF">
        <w:rPr>
          <w:rFonts w:hint="cs"/>
          <w:sz w:val="27"/>
          <w:rtl/>
          <w:lang w:bidi="ar-IQ"/>
        </w:rPr>
        <w:t xml:space="preserve"> لا تختص</w:t>
      </w:r>
      <w:r w:rsidR="00D007B3" w:rsidRPr="00B74AAF">
        <w:rPr>
          <w:rFonts w:hint="cs"/>
          <w:sz w:val="27"/>
          <w:rtl/>
          <w:lang w:bidi="ar-IQ"/>
        </w:rPr>
        <w:t>ّ</w:t>
      </w:r>
      <w:r w:rsidRPr="00B74AAF">
        <w:rPr>
          <w:rFonts w:hint="cs"/>
          <w:sz w:val="27"/>
          <w:rtl/>
          <w:lang w:bidi="ar-IQ"/>
        </w:rPr>
        <w:t xml:space="preserve"> بصنف</w:t>
      </w:r>
      <w:r w:rsidR="00D007B3" w:rsidRPr="00B74AAF">
        <w:rPr>
          <w:rFonts w:hint="cs"/>
          <w:sz w:val="27"/>
          <w:rtl/>
          <w:lang w:bidi="ar-IQ"/>
        </w:rPr>
        <w:t>ٍ</w:t>
      </w:r>
      <w:r w:rsidRPr="00B74AAF">
        <w:rPr>
          <w:rFonts w:hint="cs"/>
          <w:sz w:val="27"/>
          <w:rtl/>
          <w:lang w:bidi="ar-IQ"/>
        </w:rPr>
        <w:t xml:space="preserve"> أو جماعة بعينها من الناس، وتشمل </w:t>
      </w:r>
      <w:r w:rsidRPr="00B74AAF">
        <w:rPr>
          <w:rFonts w:hint="eastAsia"/>
          <w:sz w:val="24"/>
          <w:szCs w:val="24"/>
          <w:rtl/>
          <w:lang w:bidi="ar-IQ"/>
        </w:rPr>
        <w:t>«</w:t>
      </w:r>
      <w:r w:rsidRPr="00B74AAF">
        <w:rPr>
          <w:rFonts w:hint="cs"/>
          <w:sz w:val="27"/>
          <w:rtl/>
          <w:lang w:bidi="ar-IQ"/>
        </w:rPr>
        <w:t>الإنسان</w:t>
      </w:r>
      <w:r w:rsidRPr="00B74AAF">
        <w:rPr>
          <w:rFonts w:hint="eastAsia"/>
          <w:sz w:val="24"/>
          <w:szCs w:val="24"/>
          <w:rtl/>
          <w:lang w:bidi="ar-IQ"/>
        </w:rPr>
        <w:t>»</w:t>
      </w:r>
      <w:r w:rsidRPr="00B74AAF">
        <w:rPr>
          <w:rFonts w:hint="cs"/>
          <w:sz w:val="27"/>
          <w:rtl/>
          <w:lang w:bidi="ar-IQ"/>
        </w:rPr>
        <w:t xml:space="preserve"> بما هو </w:t>
      </w:r>
      <w:r w:rsidRPr="00B74AAF">
        <w:rPr>
          <w:rFonts w:hint="eastAsia"/>
          <w:sz w:val="24"/>
          <w:szCs w:val="24"/>
          <w:rtl/>
          <w:lang w:bidi="ar-IQ"/>
        </w:rPr>
        <w:t>«</w:t>
      </w:r>
      <w:r w:rsidRPr="00B74AAF">
        <w:rPr>
          <w:rFonts w:hint="cs"/>
          <w:sz w:val="27"/>
          <w:rtl/>
          <w:lang w:bidi="ar-IQ"/>
        </w:rPr>
        <w:t>إنسان</w:t>
      </w:r>
      <w:r w:rsidRPr="00B74AAF">
        <w:rPr>
          <w:rFonts w:hint="eastAsia"/>
          <w:sz w:val="24"/>
          <w:szCs w:val="24"/>
          <w:rtl/>
          <w:lang w:bidi="ar-IQ"/>
        </w:rPr>
        <w:t>»</w:t>
      </w:r>
      <w:r w:rsidRPr="00B74AAF">
        <w:rPr>
          <w:rFonts w:hint="cs"/>
          <w:sz w:val="27"/>
          <w:rtl/>
          <w:lang w:bidi="ar-IQ"/>
        </w:rPr>
        <w:t>، أي</w:t>
      </w:r>
      <w:r w:rsidR="00D007B3" w:rsidRPr="00B74AAF">
        <w:rPr>
          <w:rFonts w:hint="cs"/>
          <w:sz w:val="27"/>
          <w:rtl/>
          <w:lang w:bidi="ar-IQ"/>
        </w:rPr>
        <w:t>ّ</w:t>
      </w:r>
      <w:r w:rsidRPr="00B74AAF">
        <w:rPr>
          <w:rFonts w:hint="cs"/>
          <w:sz w:val="27"/>
          <w:rtl/>
          <w:lang w:bidi="ar-IQ"/>
        </w:rPr>
        <w:t xml:space="preserve">اً كان عرقه أو دينه أو معتقده أو جنسه أو انتماؤه وهويته أو موطنه ومجتمعه. إن هذا الاتجاه يترك تأثيراً واسعاً وعميقاً على الكثير من المسائل الاجتماعية والسياسية والداخلية والخارجية. إن النقطة المحورية لهذا الاتجاه في رؤية </w:t>
      </w:r>
      <w:r w:rsidR="00D007B3" w:rsidRPr="00B74AAF">
        <w:rPr>
          <w:rFonts w:hint="cs"/>
          <w:sz w:val="27"/>
          <w:rtl/>
          <w:lang w:bidi="ar-IQ"/>
        </w:rPr>
        <w:t>شيخنا</w:t>
      </w:r>
      <w:r w:rsidRPr="00B74AAF">
        <w:rPr>
          <w:rFonts w:hint="cs"/>
          <w:sz w:val="27"/>
          <w:rtl/>
          <w:lang w:bidi="ar-IQ"/>
        </w:rPr>
        <w:t xml:space="preserve"> الأستاذ، والتي رأيناه يستند إليها كثيراً</w:t>
      </w:r>
      <w:r w:rsidR="00D007B3" w:rsidRPr="00B74AAF">
        <w:rPr>
          <w:rFonts w:hint="cs"/>
          <w:sz w:val="27"/>
          <w:rtl/>
          <w:lang w:bidi="ar-IQ"/>
        </w:rPr>
        <w:t>،</w:t>
      </w:r>
      <w:r w:rsidRPr="00B74AAF">
        <w:rPr>
          <w:rFonts w:hint="cs"/>
          <w:sz w:val="27"/>
          <w:rtl/>
          <w:lang w:bidi="ar-IQ"/>
        </w:rPr>
        <w:t xml:space="preserve"> ويؤك</w:t>
      </w:r>
      <w:r w:rsidR="00D007B3" w:rsidRPr="00B74AAF">
        <w:rPr>
          <w:rFonts w:hint="cs"/>
          <w:sz w:val="27"/>
          <w:rtl/>
          <w:lang w:bidi="ar-IQ"/>
        </w:rPr>
        <w:t>ِّ</w:t>
      </w:r>
      <w:r w:rsidRPr="00B74AAF">
        <w:rPr>
          <w:rFonts w:hint="cs"/>
          <w:sz w:val="27"/>
          <w:rtl/>
          <w:lang w:bidi="ar-IQ"/>
        </w:rPr>
        <w:t>د على مفادها، تتمث</w:t>
      </w:r>
      <w:r w:rsidR="00D007B3" w:rsidRPr="00B74AAF">
        <w:rPr>
          <w:rFonts w:hint="cs"/>
          <w:sz w:val="27"/>
          <w:rtl/>
          <w:lang w:bidi="ar-IQ"/>
        </w:rPr>
        <w:t>َّ</w:t>
      </w:r>
      <w:r w:rsidRPr="00B74AAF">
        <w:rPr>
          <w:rFonts w:hint="cs"/>
          <w:sz w:val="27"/>
          <w:rtl/>
          <w:lang w:bidi="ar-IQ"/>
        </w:rPr>
        <w:t>ل في هذه القاعدة الأساسية والحيوية التي يشير إليها الإمام الصادق</w:t>
      </w:r>
      <w:r w:rsidR="005445DC" w:rsidRPr="00976671">
        <w:rPr>
          <w:rFonts w:cs="Mosawi" w:hint="cs"/>
          <w:sz w:val="22"/>
          <w:szCs w:val="22"/>
          <w:rtl/>
          <w:lang w:bidi="ar-IQ"/>
        </w:rPr>
        <w:t>×</w:t>
      </w:r>
      <w:r w:rsidRPr="00B74AAF">
        <w:rPr>
          <w:rFonts w:hint="cs"/>
          <w:sz w:val="27"/>
          <w:rtl/>
          <w:lang w:bidi="ar-IQ"/>
        </w:rPr>
        <w:t xml:space="preserve"> بقوله: </w:t>
      </w:r>
      <w:r w:rsidRPr="00B74AAF">
        <w:rPr>
          <w:rFonts w:hint="eastAsia"/>
          <w:sz w:val="24"/>
          <w:szCs w:val="24"/>
          <w:rtl/>
          <w:lang w:bidi="ar-IQ"/>
        </w:rPr>
        <w:t>«</w:t>
      </w:r>
      <w:r w:rsidRPr="00B74AAF">
        <w:rPr>
          <w:rFonts w:hint="cs"/>
          <w:sz w:val="27"/>
          <w:rtl/>
          <w:lang w:bidi="ar-IQ"/>
        </w:rPr>
        <w:t>الحق</w:t>
      </w:r>
      <w:r w:rsidR="00D007B3" w:rsidRPr="00B74AAF">
        <w:rPr>
          <w:rFonts w:hint="cs"/>
          <w:sz w:val="27"/>
          <w:rtl/>
          <w:lang w:bidi="ar-IQ"/>
        </w:rPr>
        <w:t>ّ</w:t>
      </w:r>
      <w:r w:rsidRPr="00B74AAF">
        <w:rPr>
          <w:rFonts w:hint="cs"/>
          <w:sz w:val="27"/>
          <w:rtl/>
          <w:lang w:bidi="ar-IQ"/>
        </w:rPr>
        <w:t xml:space="preserve">... </w:t>
      </w:r>
      <w:r w:rsidRPr="00B74AAF">
        <w:rPr>
          <w:sz w:val="27"/>
          <w:rtl/>
          <w:lang w:bidi="ar-IQ"/>
        </w:rPr>
        <w:t>إذا كان للناس فهو للناس</w:t>
      </w:r>
      <w:r w:rsidRPr="00B74AAF">
        <w:rPr>
          <w:rFonts w:hint="eastAsia"/>
          <w:sz w:val="24"/>
          <w:szCs w:val="24"/>
          <w:rtl/>
          <w:lang w:bidi="ar-IQ"/>
        </w:rPr>
        <w:t>»</w:t>
      </w:r>
      <w:r w:rsidRPr="00B74AAF">
        <w:rPr>
          <w:sz w:val="27"/>
          <w:vertAlign w:val="superscript"/>
          <w:rtl/>
          <w:lang w:bidi="ar-IQ"/>
        </w:rPr>
        <w:t>(</w:t>
      </w:r>
      <w:r w:rsidRPr="00B74AAF">
        <w:rPr>
          <w:rStyle w:val="ac"/>
          <w:sz w:val="27"/>
          <w:rtl/>
          <w:lang w:bidi="ar-IQ"/>
        </w:rPr>
        <w:endnoteReference w:id="728"/>
      </w:r>
      <w:r w:rsidRPr="00B74AAF">
        <w:rPr>
          <w:sz w:val="27"/>
          <w:vertAlign w:val="superscript"/>
          <w:rtl/>
          <w:lang w:bidi="ar-IQ"/>
        </w:rPr>
        <w:t>)</w:t>
      </w:r>
      <w:r w:rsidRPr="00B74AAF">
        <w:rPr>
          <w:rFonts w:hint="cs"/>
          <w:sz w:val="27"/>
          <w:rtl/>
          <w:lang w:bidi="ar-IQ"/>
        </w:rPr>
        <w:t>. و</w:t>
      </w:r>
      <w:r w:rsidR="00D007B3" w:rsidRPr="00B74AAF">
        <w:rPr>
          <w:rFonts w:hint="cs"/>
          <w:sz w:val="27"/>
          <w:rtl/>
          <w:lang w:bidi="ar-IQ"/>
        </w:rPr>
        <w:t>إ</w:t>
      </w:r>
      <w:r w:rsidRPr="00B74AAF">
        <w:rPr>
          <w:rFonts w:hint="cs"/>
          <w:sz w:val="27"/>
          <w:rtl/>
          <w:lang w:bidi="ar-IQ"/>
        </w:rPr>
        <w:t>نه لا يحق</w:t>
      </w:r>
      <w:r w:rsidR="00D007B3" w:rsidRPr="00B74AAF">
        <w:rPr>
          <w:rFonts w:hint="cs"/>
          <w:sz w:val="27"/>
          <w:rtl/>
          <w:lang w:bidi="ar-IQ"/>
        </w:rPr>
        <w:t>ّ</w:t>
      </w:r>
      <w:r w:rsidRPr="00B74AAF">
        <w:rPr>
          <w:rFonts w:hint="cs"/>
          <w:sz w:val="27"/>
          <w:rtl/>
          <w:lang w:bidi="ar-IQ"/>
        </w:rPr>
        <w:t xml:space="preserve"> للإمام أو الدولة أن تتدخ</w:t>
      </w:r>
      <w:r w:rsidR="00D007B3" w:rsidRPr="00B74AAF">
        <w:rPr>
          <w:rFonts w:hint="cs"/>
          <w:sz w:val="27"/>
          <w:rtl/>
          <w:lang w:bidi="ar-IQ"/>
        </w:rPr>
        <w:t>َّ</w:t>
      </w:r>
      <w:r w:rsidRPr="00B74AAF">
        <w:rPr>
          <w:rFonts w:hint="cs"/>
          <w:sz w:val="27"/>
          <w:rtl/>
          <w:lang w:bidi="ar-IQ"/>
        </w:rPr>
        <w:t>ل دون طلب</w:t>
      </w:r>
      <w:r w:rsidR="00D007B3" w:rsidRPr="00B74AAF">
        <w:rPr>
          <w:rFonts w:hint="cs"/>
          <w:sz w:val="27"/>
          <w:rtl/>
          <w:lang w:bidi="ar-IQ"/>
        </w:rPr>
        <w:t>ٍ</w:t>
      </w:r>
      <w:r w:rsidRPr="00B74AAF">
        <w:rPr>
          <w:rFonts w:hint="cs"/>
          <w:sz w:val="27"/>
          <w:rtl/>
          <w:lang w:bidi="ar-IQ"/>
        </w:rPr>
        <w:t xml:space="preserve"> وتفويض من الناس أنفسهم. وقد ذكر الإمام</w:t>
      </w:r>
      <w:r w:rsidR="005445DC" w:rsidRPr="00976671">
        <w:rPr>
          <w:rFonts w:cs="Mosawi" w:hint="cs"/>
          <w:sz w:val="22"/>
          <w:szCs w:val="22"/>
          <w:rtl/>
          <w:lang w:bidi="ar-IQ"/>
        </w:rPr>
        <w:t>×</w:t>
      </w:r>
      <w:r w:rsidRPr="00B74AAF">
        <w:rPr>
          <w:rFonts w:hint="cs"/>
          <w:sz w:val="27"/>
          <w:rtl/>
          <w:lang w:bidi="ar-IQ"/>
        </w:rPr>
        <w:t xml:space="preserve"> في ذات هذه الرواية في معرض بيان الفرق بين الزنا والسرقة قائلاً: </w:t>
      </w:r>
      <w:r w:rsidRPr="00B74AAF">
        <w:rPr>
          <w:rFonts w:hint="eastAsia"/>
          <w:sz w:val="24"/>
          <w:szCs w:val="24"/>
          <w:rtl/>
          <w:lang w:bidi="ar-IQ"/>
        </w:rPr>
        <w:t>«</w:t>
      </w:r>
      <w:r w:rsidRPr="00B74AAF">
        <w:rPr>
          <w:sz w:val="27"/>
          <w:rtl/>
          <w:lang w:bidi="ar-IQ"/>
        </w:rPr>
        <w:t>الواجب على الإمام إذا نظر إلى رجل يزني أو</w:t>
      </w:r>
      <w:r w:rsidRPr="00B74AAF">
        <w:rPr>
          <w:rFonts w:hint="cs"/>
          <w:sz w:val="27"/>
          <w:rtl/>
          <w:lang w:bidi="ar-IQ"/>
        </w:rPr>
        <w:t xml:space="preserve"> </w:t>
      </w:r>
      <w:r w:rsidRPr="00B74AAF">
        <w:rPr>
          <w:sz w:val="27"/>
          <w:rtl/>
          <w:lang w:bidi="ar-IQ"/>
        </w:rPr>
        <w:t>يشرب الخمر أن يقيم عليه الحد</w:t>
      </w:r>
      <w:r w:rsidR="00A54B3C" w:rsidRPr="00B74AAF">
        <w:rPr>
          <w:rFonts w:hint="cs"/>
          <w:sz w:val="27"/>
          <w:rtl/>
          <w:lang w:bidi="ar-IQ"/>
        </w:rPr>
        <w:t>ّ</w:t>
      </w:r>
      <w:r w:rsidRPr="00B74AAF">
        <w:rPr>
          <w:sz w:val="27"/>
          <w:rtl/>
          <w:lang w:bidi="ar-IQ"/>
        </w:rPr>
        <w:t>، ولا يحتاج إلى بي</w:t>
      </w:r>
      <w:r w:rsidR="00A54B3C" w:rsidRPr="00B74AAF">
        <w:rPr>
          <w:rFonts w:hint="cs"/>
          <w:sz w:val="27"/>
          <w:rtl/>
          <w:lang w:bidi="ar-IQ"/>
        </w:rPr>
        <w:t>ِّ</w:t>
      </w:r>
      <w:r w:rsidRPr="00B74AAF">
        <w:rPr>
          <w:sz w:val="27"/>
          <w:rtl/>
          <w:lang w:bidi="ar-IQ"/>
        </w:rPr>
        <w:t>نة</w:t>
      </w:r>
      <w:r w:rsidR="00A54B3C" w:rsidRPr="00B74AAF">
        <w:rPr>
          <w:rFonts w:hint="cs"/>
          <w:sz w:val="27"/>
          <w:rtl/>
          <w:lang w:bidi="ar-IQ"/>
        </w:rPr>
        <w:t>ٍ</w:t>
      </w:r>
      <w:r w:rsidRPr="00B74AAF">
        <w:rPr>
          <w:sz w:val="27"/>
          <w:rtl/>
          <w:lang w:bidi="ar-IQ"/>
        </w:rPr>
        <w:t xml:space="preserve"> مع نظره</w:t>
      </w:r>
      <w:r w:rsidRPr="00B74AAF">
        <w:rPr>
          <w:rFonts w:hint="cs"/>
          <w:sz w:val="27"/>
          <w:rtl/>
          <w:lang w:bidi="ar-IQ"/>
        </w:rPr>
        <w:t>؛</w:t>
      </w:r>
      <w:r w:rsidRPr="00B74AAF">
        <w:rPr>
          <w:sz w:val="27"/>
          <w:rtl/>
          <w:lang w:bidi="ar-IQ"/>
        </w:rPr>
        <w:t xml:space="preserve"> لأنه أمين الله في خلقه</w:t>
      </w:r>
      <w:r w:rsidR="00A54B3C" w:rsidRPr="00B74AAF">
        <w:rPr>
          <w:rFonts w:hint="cs"/>
          <w:sz w:val="27"/>
          <w:rtl/>
          <w:lang w:bidi="ar-IQ"/>
        </w:rPr>
        <w:t>؛</w:t>
      </w:r>
      <w:r w:rsidRPr="00B74AAF">
        <w:rPr>
          <w:sz w:val="27"/>
          <w:rtl/>
          <w:lang w:bidi="ar-IQ"/>
        </w:rPr>
        <w:t xml:space="preserve"> وإذا نظر إلى رجل يسرق أن يزبره وينهاه</w:t>
      </w:r>
      <w:r w:rsidR="00A54B3C" w:rsidRPr="00B74AAF">
        <w:rPr>
          <w:rFonts w:hint="cs"/>
          <w:sz w:val="27"/>
          <w:rtl/>
          <w:lang w:bidi="ar-IQ"/>
        </w:rPr>
        <w:t>،</w:t>
      </w:r>
      <w:r w:rsidRPr="00B74AAF">
        <w:rPr>
          <w:sz w:val="27"/>
          <w:rtl/>
          <w:lang w:bidi="ar-IQ"/>
        </w:rPr>
        <w:t xml:space="preserve"> ويمضي ويدعه، قلت</w:t>
      </w:r>
      <w:r w:rsidR="00A54B3C" w:rsidRPr="00B74AAF">
        <w:rPr>
          <w:rFonts w:hint="cs"/>
          <w:sz w:val="27"/>
          <w:rtl/>
          <w:lang w:bidi="ar-IQ"/>
        </w:rPr>
        <w:t>ُ</w:t>
      </w:r>
      <w:r w:rsidRPr="00B74AAF">
        <w:rPr>
          <w:sz w:val="27"/>
          <w:rtl/>
          <w:lang w:bidi="ar-IQ"/>
        </w:rPr>
        <w:t>: وكيف ذلك؟ قال: لأن الحق</w:t>
      </w:r>
      <w:r w:rsidR="00A54B3C" w:rsidRPr="00B74AAF">
        <w:rPr>
          <w:rFonts w:hint="cs"/>
          <w:sz w:val="27"/>
          <w:rtl/>
          <w:lang w:bidi="ar-IQ"/>
        </w:rPr>
        <w:t>ّ</w:t>
      </w:r>
      <w:r w:rsidRPr="00B74AAF">
        <w:rPr>
          <w:sz w:val="27"/>
          <w:rtl/>
          <w:lang w:bidi="ar-IQ"/>
        </w:rPr>
        <w:t xml:space="preserve"> إذا كان لله فالواجب على الإمام إقامته</w:t>
      </w:r>
      <w:r w:rsidRPr="00B74AAF">
        <w:rPr>
          <w:rFonts w:hint="cs"/>
          <w:sz w:val="27"/>
          <w:rtl/>
          <w:lang w:bidi="ar-IQ"/>
        </w:rPr>
        <w:t>،</w:t>
      </w:r>
      <w:r w:rsidRPr="00B74AAF">
        <w:rPr>
          <w:sz w:val="27"/>
          <w:rtl/>
          <w:lang w:bidi="ar-IQ"/>
        </w:rPr>
        <w:t xml:space="preserve"> وإذا كان للناس فهو للناس</w:t>
      </w:r>
      <w:r w:rsidRPr="00B74AAF">
        <w:rPr>
          <w:rFonts w:hint="eastAsia"/>
          <w:sz w:val="24"/>
          <w:szCs w:val="24"/>
          <w:rtl/>
          <w:lang w:bidi="ar-IQ"/>
        </w:rPr>
        <w:t>»</w:t>
      </w:r>
      <w:r w:rsidRPr="00B74AAF">
        <w:rPr>
          <w:sz w:val="27"/>
          <w:vertAlign w:val="superscript"/>
          <w:rtl/>
          <w:lang w:bidi="ar-IQ"/>
        </w:rPr>
        <w:t>(</w:t>
      </w:r>
      <w:r w:rsidRPr="00B74AAF">
        <w:rPr>
          <w:rStyle w:val="ac"/>
          <w:sz w:val="27"/>
          <w:rtl/>
          <w:lang w:bidi="ar-IQ"/>
        </w:rPr>
        <w:endnoteReference w:id="729"/>
      </w:r>
      <w:r w:rsidRPr="00B74AAF">
        <w:rPr>
          <w:sz w:val="27"/>
          <w:vertAlign w:val="superscript"/>
          <w:rtl/>
          <w:lang w:bidi="ar-IQ"/>
        </w:rPr>
        <w:t>)</w:t>
      </w:r>
      <w:r w:rsidRPr="00B74AAF">
        <w:rPr>
          <w:rFonts w:hint="cs"/>
          <w:sz w:val="27"/>
          <w:rtl/>
          <w:lang w:bidi="ar-IQ"/>
        </w:rPr>
        <w:t>.</w:t>
      </w:r>
    </w:p>
    <w:p w:rsidR="00BE2D2D" w:rsidRPr="00B74AAF" w:rsidRDefault="00BE2D2D" w:rsidP="005445DC">
      <w:pPr>
        <w:rPr>
          <w:sz w:val="27"/>
          <w:rtl/>
          <w:lang w:bidi="fa-IR"/>
        </w:rPr>
      </w:pPr>
      <w:r w:rsidRPr="00B74AAF">
        <w:rPr>
          <w:rFonts w:hint="cs"/>
          <w:sz w:val="27"/>
          <w:rtl/>
          <w:lang w:bidi="fa-IR"/>
        </w:rPr>
        <w:t>إن جميع هذه الأمور التي يؤك</w:t>
      </w:r>
      <w:r w:rsidR="00A54B3C" w:rsidRPr="00B74AAF">
        <w:rPr>
          <w:rFonts w:hint="cs"/>
          <w:sz w:val="27"/>
          <w:rtl/>
          <w:lang w:bidi="fa-IR"/>
        </w:rPr>
        <w:t>ِّ</w:t>
      </w:r>
      <w:r w:rsidRPr="00B74AAF">
        <w:rPr>
          <w:rFonts w:hint="cs"/>
          <w:sz w:val="27"/>
          <w:rtl/>
          <w:lang w:bidi="fa-IR"/>
        </w:rPr>
        <w:t>د عليها هذا الفقيه البصير في توجيهاته، وكذلك في فتاو</w:t>
      </w:r>
      <w:r w:rsidR="00A54B3C" w:rsidRPr="00B74AAF">
        <w:rPr>
          <w:rFonts w:hint="cs"/>
          <w:sz w:val="27"/>
          <w:rtl/>
          <w:lang w:bidi="fa-IR"/>
        </w:rPr>
        <w:t>ا</w:t>
      </w:r>
      <w:r w:rsidRPr="00B74AAF">
        <w:rPr>
          <w:rFonts w:hint="cs"/>
          <w:sz w:val="27"/>
          <w:rtl/>
          <w:lang w:bidi="fa-IR"/>
        </w:rPr>
        <w:t>ه</w:t>
      </w:r>
      <w:r w:rsidR="00A54B3C" w:rsidRPr="00B74AAF">
        <w:rPr>
          <w:rFonts w:hint="cs"/>
          <w:sz w:val="27"/>
          <w:rtl/>
          <w:lang w:bidi="fa-IR"/>
        </w:rPr>
        <w:t>،</w:t>
      </w:r>
      <w:r w:rsidRPr="00B74AAF">
        <w:rPr>
          <w:rFonts w:hint="cs"/>
          <w:sz w:val="27"/>
          <w:rtl/>
          <w:lang w:bidi="fa-IR"/>
        </w:rPr>
        <w:t xml:space="preserve"> </w:t>
      </w:r>
      <w:r w:rsidR="00A54B3C" w:rsidRPr="00B74AAF">
        <w:rPr>
          <w:rFonts w:hint="cs"/>
          <w:sz w:val="27"/>
          <w:rtl/>
          <w:lang w:bidi="fa-IR"/>
        </w:rPr>
        <w:t>ضمن</w:t>
      </w:r>
      <w:r w:rsidRPr="00B74AAF">
        <w:rPr>
          <w:rFonts w:hint="cs"/>
          <w:sz w:val="27"/>
          <w:rtl/>
          <w:lang w:bidi="fa-IR"/>
        </w:rPr>
        <w:t xml:space="preserve"> عشرات المسائل، من قبيل: حق</w:t>
      </w:r>
      <w:r w:rsidR="00A54B3C" w:rsidRPr="00B74AAF">
        <w:rPr>
          <w:rFonts w:hint="cs"/>
          <w:sz w:val="27"/>
          <w:rtl/>
          <w:lang w:bidi="fa-IR"/>
        </w:rPr>
        <w:t>ّ</w:t>
      </w:r>
      <w:r w:rsidRPr="00B74AAF">
        <w:rPr>
          <w:rFonts w:hint="cs"/>
          <w:sz w:val="27"/>
          <w:rtl/>
          <w:lang w:bidi="fa-IR"/>
        </w:rPr>
        <w:t xml:space="preserve"> الحر</w:t>
      </w:r>
      <w:r w:rsidR="00A54B3C" w:rsidRPr="00B74AAF">
        <w:rPr>
          <w:rFonts w:hint="cs"/>
          <w:sz w:val="27"/>
          <w:rtl/>
          <w:lang w:bidi="fa-IR"/>
        </w:rPr>
        <w:t>ّ</w:t>
      </w:r>
      <w:r w:rsidRPr="00B74AAF">
        <w:rPr>
          <w:rFonts w:hint="cs"/>
          <w:sz w:val="27"/>
          <w:rtl/>
          <w:lang w:bidi="fa-IR"/>
        </w:rPr>
        <w:t>ية، وأصل حاكمية إرادة الأفراد، وحقوق القوميات والأقل</w:t>
      </w:r>
      <w:r w:rsidR="00A54B3C" w:rsidRPr="00B74AAF">
        <w:rPr>
          <w:rFonts w:hint="cs"/>
          <w:sz w:val="27"/>
          <w:rtl/>
          <w:lang w:bidi="fa-IR"/>
        </w:rPr>
        <w:t>ّ</w:t>
      </w:r>
      <w:r w:rsidRPr="00B74AAF">
        <w:rPr>
          <w:rFonts w:hint="cs"/>
          <w:sz w:val="27"/>
          <w:rtl/>
          <w:lang w:bidi="fa-IR"/>
        </w:rPr>
        <w:t>يات، والاهتمام بمطالب الناس، ورعاية المساواة والعدل، ومخالفة المحسوبيات، ونبذ العنف، وعدم تقييد الحر</w:t>
      </w:r>
      <w:r w:rsidR="00A54B3C" w:rsidRPr="00B74AAF">
        <w:rPr>
          <w:rFonts w:hint="cs"/>
          <w:sz w:val="27"/>
          <w:rtl/>
          <w:lang w:bidi="fa-IR"/>
        </w:rPr>
        <w:t>ّ</w:t>
      </w:r>
      <w:r w:rsidRPr="00B74AAF">
        <w:rPr>
          <w:rFonts w:hint="cs"/>
          <w:sz w:val="27"/>
          <w:rtl/>
          <w:lang w:bidi="fa-IR"/>
        </w:rPr>
        <w:t>يات، ومشروعية الحكم بالرجوع إلى آراء الناس القائمة على الأطر العقلائية، ووجوب التقيّد بالقوانين المنبثقة عن إرادة الناس وممث</w:t>
      </w:r>
      <w:r w:rsidR="00A54B3C" w:rsidRPr="00B74AAF">
        <w:rPr>
          <w:rFonts w:hint="cs"/>
          <w:sz w:val="27"/>
          <w:rtl/>
          <w:lang w:bidi="fa-IR"/>
        </w:rPr>
        <w:t>ِّ</w:t>
      </w:r>
      <w:r w:rsidRPr="00B74AAF">
        <w:rPr>
          <w:rFonts w:hint="cs"/>
          <w:sz w:val="27"/>
          <w:rtl/>
          <w:lang w:bidi="fa-IR"/>
        </w:rPr>
        <w:t>ليهم الحقيقيين، وحت</w:t>
      </w:r>
      <w:r w:rsidR="00A54B3C" w:rsidRPr="00B74AAF">
        <w:rPr>
          <w:rFonts w:hint="cs"/>
          <w:sz w:val="27"/>
          <w:rtl/>
          <w:lang w:bidi="fa-IR"/>
        </w:rPr>
        <w:t>ّ</w:t>
      </w:r>
      <w:r w:rsidRPr="00B74AAF">
        <w:rPr>
          <w:rFonts w:hint="cs"/>
          <w:sz w:val="27"/>
          <w:rtl/>
          <w:lang w:bidi="fa-IR"/>
        </w:rPr>
        <w:t>ى التأكيد على حقوق الموتى، تعود بجملتها إلى هذا الأصل المحوري. حت</w:t>
      </w:r>
      <w:r w:rsidR="00A54B3C" w:rsidRPr="00B74AAF">
        <w:rPr>
          <w:rFonts w:hint="cs"/>
          <w:sz w:val="27"/>
          <w:rtl/>
          <w:lang w:bidi="fa-IR"/>
        </w:rPr>
        <w:t>ّ</w:t>
      </w:r>
      <w:r w:rsidRPr="00B74AAF">
        <w:rPr>
          <w:rFonts w:hint="cs"/>
          <w:sz w:val="27"/>
          <w:rtl/>
          <w:lang w:bidi="fa-IR"/>
        </w:rPr>
        <w:t>ى أن سماحته يرى صلاة الإمام المعصوم</w:t>
      </w:r>
      <w:r w:rsidR="005445DC" w:rsidRPr="00976671">
        <w:rPr>
          <w:rFonts w:cs="Mosawi" w:hint="cs"/>
          <w:sz w:val="22"/>
          <w:szCs w:val="22"/>
          <w:rtl/>
          <w:lang w:bidi="fa-IR"/>
        </w:rPr>
        <w:t>×</w:t>
      </w:r>
      <w:r w:rsidRPr="00B74AAF">
        <w:rPr>
          <w:rFonts w:hint="cs"/>
          <w:sz w:val="27"/>
          <w:rtl/>
          <w:lang w:bidi="fa-IR"/>
        </w:rPr>
        <w:t xml:space="preserve"> على جنازة الميّت دون رضا أوليائه غير جائزة</w:t>
      </w:r>
      <w:r w:rsidR="00A54B3C" w:rsidRPr="00B74AAF">
        <w:rPr>
          <w:rFonts w:hint="cs"/>
          <w:sz w:val="27"/>
          <w:rtl/>
          <w:lang w:bidi="fa-IR"/>
        </w:rPr>
        <w:t>،</w:t>
      </w:r>
      <w:r w:rsidRPr="00B74AAF">
        <w:rPr>
          <w:rFonts w:hint="cs"/>
          <w:sz w:val="27"/>
          <w:rtl/>
          <w:lang w:bidi="fa-IR"/>
        </w:rPr>
        <w:t xml:space="preserve"> وتدخل في عنوان غصب حق</w:t>
      </w:r>
      <w:r w:rsidR="00A54B3C" w:rsidRPr="00B74AAF">
        <w:rPr>
          <w:rFonts w:hint="cs"/>
          <w:sz w:val="27"/>
          <w:rtl/>
          <w:lang w:bidi="fa-IR"/>
        </w:rPr>
        <w:t>ّ</w:t>
      </w:r>
      <w:r w:rsidRPr="00B74AAF">
        <w:rPr>
          <w:rFonts w:hint="cs"/>
          <w:sz w:val="27"/>
          <w:rtl/>
          <w:lang w:bidi="fa-IR"/>
        </w:rPr>
        <w:t xml:space="preserve"> الغير؛ وذلك استناداً إلى هذا الأصل</w:t>
      </w:r>
      <w:r w:rsidR="00A54B3C" w:rsidRPr="00B74AAF">
        <w:rPr>
          <w:rFonts w:hint="cs"/>
          <w:sz w:val="27"/>
          <w:rtl/>
          <w:lang w:bidi="fa-IR"/>
        </w:rPr>
        <w:t>،</w:t>
      </w:r>
      <w:r w:rsidRPr="00B74AAF">
        <w:rPr>
          <w:rFonts w:hint="cs"/>
          <w:sz w:val="27"/>
          <w:rtl/>
          <w:lang w:bidi="fa-IR"/>
        </w:rPr>
        <w:t xml:space="preserve"> واستشهاداً بهذه الرواية المعتبرة، عن أمير المؤمنين</w:t>
      </w:r>
      <w:r w:rsidR="005445DC" w:rsidRPr="00976671">
        <w:rPr>
          <w:rFonts w:cs="Mosawi" w:hint="cs"/>
          <w:sz w:val="22"/>
          <w:szCs w:val="22"/>
          <w:rtl/>
          <w:lang w:bidi="fa-IR"/>
        </w:rPr>
        <w:t>×</w:t>
      </w:r>
      <w:r w:rsidRPr="00B74AAF">
        <w:rPr>
          <w:rFonts w:hint="cs"/>
          <w:sz w:val="27"/>
          <w:rtl/>
          <w:lang w:bidi="fa-IR"/>
        </w:rPr>
        <w:t xml:space="preserve">: </w:t>
      </w:r>
      <w:r w:rsidRPr="00B74AAF">
        <w:rPr>
          <w:rFonts w:hint="eastAsia"/>
          <w:sz w:val="24"/>
          <w:szCs w:val="24"/>
          <w:rtl/>
          <w:lang w:bidi="fa-IR"/>
        </w:rPr>
        <w:t>«</w:t>
      </w:r>
      <w:r w:rsidRPr="00B74AAF">
        <w:rPr>
          <w:sz w:val="27"/>
          <w:rtl/>
          <w:lang w:bidi="fa-IR"/>
        </w:rPr>
        <w:t>إذا حضر سلطان</w:t>
      </w:r>
      <w:r w:rsidR="00A54B3C" w:rsidRPr="00B74AAF">
        <w:rPr>
          <w:rFonts w:hint="cs"/>
          <w:sz w:val="27"/>
          <w:rtl/>
          <w:lang w:bidi="fa-IR"/>
        </w:rPr>
        <w:t>ٌ</w:t>
      </w:r>
      <w:r w:rsidRPr="00B74AAF">
        <w:rPr>
          <w:sz w:val="27"/>
          <w:rtl/>
          <w:lang w:bidi="fa-IR"/>
        </w:rPr>
        <w:t xml:space="preserve"> من سلطان الله جنازة فهو أحق</w:t>
      </w:r>
      <w:r w:rsidR="003341A6" w:rsidRPr="00B74AAF">
        <w:rPr>
          <w:rFonts w:hint="cs"/>
          <w:sz w:val="27"/>
          <w:rtl/>
          <w:lang w:bidi="fa-IR"/>
        </w:rPr>
        <w:t>ّ</w:t>
      </w:r>
      <w:r w:rsidRPr="00B74AAF">
        <w:rPr>
          <w:sz w:val="27"/>
          <w:rtl/>
          <w:lang w:bidi="fa-IR"/>
        </w:rPr>
        <w:t xml:space="preserve"> بالصلاة عليها إن</w:t>
      </w:r>
      <w:r w:rsidR="003341A6" w:rsidRPr="00B74AAF">
        <w:rPr>
          <w:rFonts w:hint="cs"/>
          <w:sz w:val="27"/>
          <w:rtl/>
          <w:lang w:bidi="fa-IR"/>
        </w:rPr>
        <w:t>ْ</w:t>
      </w:r>
      <w:r w:rsidRPr="00B74AAF">
        <w:rPr>
          <w:sz w:val="27"/>
          <w:rtl/>
          <w:lang w:bidi="fa-IR"/>
        </w:rPr>
        <w:t xml:space="preserve"> قد</w:t>
      </w:r>
      <w:r w:rsidRPr="00B74AAF">
        <w:rPr>
          <w:rFonts w:hint="cs"/>
          <w:sz w:val="27"/>
          <w:rtl/>
          <w:lang w:bidi="fa-IR"/>
        </w:rPr>
        <w:t>ّ</w:t>
      </w:r>
      <w:r w:rsidR="003341A6" w:rsidRPr="00B74AAF">
        <w:rPr>
          <w:rFonts w:hint="cs"/>
          <w:sz w:val="27"/>
          <w:rtl/>
          <w:lang w:bidi="fa-IR"/>
        </w:rPr>
        <w:t>َ</w:t>
      </w:r>
      <w:r w:rsidRPr="00B74AAF">
        <w:rPr>
          <w:sz w:val="27"/>
          <w:rtl/>
          <w:lang w:bidi="fa-IR"/>
        </w:rPr>
        <w:t>مه ولي</w:t>
      </w:r>
      <w:r w:rsidRPr="00B74AAF">
        <w:rPr>
          <w:rFonts w:hint="cs"/>
          <w:sz w:val="27"/>
          <w:rtl/>
          <w:lang w:bidi="fa-IR"/>
        </w:rPr>
        <w:t>ّ</w:t>
      </w:r>
      <w:r w:rsidR="003341A6" w:rsidRPr="00B74AAF">
        <w:rPr>
          <w:rFonts w:hint="cs"/>
          <w:sz w:val="27"/>
          <w:rtl/>
          <w:lang w:bidi="fa-IR"/>
        </w:rPr>
        <w:t>ُ</w:t>
      </w:r>
      <w:r w:rsidRPr="00B74AAF">
        <w:rPr>
          <w:sz w:val="27"/>
          <w:rtl/>
          <w:lang w:bidi="fa-IR"/>
        </w:rPr>
        <w:t xml:space="preserve"> المي</w:t>
      </w:r>
      <w:r w:rsidRPr="00B74AAF">
        <w:rPr>
          <w:rFonts w:hint="cs"/>
          <w:sz w:val="27"/>
          <w:rtl/>
          <w:lang w:bidi="fa-IR"/>
        </w:rPr>
        <w:t>ّ</w:t>
      </w:r>
      <w:r w:rsidRPr="00B74AAF">
        <w:rPr>
          <w:sz w:val="27"/>
          <w:rtl/>
          <w:lang w:bidi="fa-IR"/>
        </w:rPr>
        <w:t>ت</w:t>
      </w:r>
      <w:r w:rsidRPr="00B74AAF">
        <w:rPr>
          <w:rFonts w:hint="cs"/>
          <w:sz w:val="27"/>
          <w:rtl/>
          <w:lang w:bidi="fa-IR"/>
        </w:rPr>
        <w:t>،</w:t>
      </w:r>
      <w:r w:rsidRPr="00B74AAF">
        <w:rPr>
          <w:sz w:val="27"/>
          <w:rtl/>
          <w:lang w:bidi="fa-IR"/>
        </w:rPr>
        <w:t xml:space="preserve"> وإلا</w:t>
      </w:r>
      <w:r w:rsidR="003341A6" w:rsidRPr="00B74AAF">
        <w:rPr>
          <w:rFonts w:hint="cs"/>
          <w:sz w:val="27"/>
          <w:rtl/>
          <w:lang w:bidi="fa-IR"/>
        </w:rPr>
        <w:t>ّ</w:t>
      </w:r>
      <w:r w:rsidRPr="00B74AAF">
        <w:rPr>
          <w:sz w:val="27"/>
          <w:rtl/>
          <w:lang w:bidi="fa-IR"/>
        </w:rPr>
        <w:t xml:space="preserve"> فهو غاصب</w:t>
      </w:r>
      <w:r w:rsidR="003341A6" w:rsidRPr="00B74AAF">
        <w:rPr>
          <w:rFonts w:hint="cs"/>
          <w:sz w:val="27"/>
          <w:rtl/>
          <w:lang w:bidi="fa-IR"/>
        </w:rPr>
        <w:t>ٌ</w:t>
      </w:r>
      <w:r w:rsidRPr="00B74AAF">
        <w:rPr>
          <w:rFonts w:hint="eastAsia"/>
          <w:sz w:val="24"/>
          <w:szCs w:val="24"/>
          <w:rtl/>
          <w:lang w:bidi="fa-IR"/>
        </w:rPr>
        <w:t>»</w:t>
      </w:r>
      <w:r w:rsidRPr="00B74AAF">
        <w:rPr>
          <w:sz w:val="27"/>
          <w:vertAlign w:val="superscript"/>
          <w:rtl/>
          <w:lang w:bidi="fa-IR"/>
        </w:rPr>
        <w:t>(</w:t>
      </w:r>
      <w:r w:rsidRPr="00B74AAF">
        <w:rPr>
          <w:rStyle w:val="ac"/>
          <w:sz w:val="27"/>
          <w:rtl/>
          <w:lang w:bidi="fa-IR"/>
        </w:rPr>
        <w:endnoteReference w:id="730"/>
      </w:r>
      <w:r w:rsidRPr="00B74AAF">
        <w:rPr>
          <w:sz w:val="27"/>
          <w:vertAlign w:val="superscript"/>
          <w:rtl/>
          <w:lang w:bidi="fa-IR"/>
        </w:rPr>
        <w:t>)</w:t>
      </w:r>
      <w:r w:rsidRPr="00B74AAF">
        <w:rPr>
          <w:rFonts w:hint="cs"/>
          <w:sz w:val="27"/>
          <w:rtl/>
          <w:lang w:bidi="fa-IR"/>
        </w:rPr>
        <w:t>. في حين ذهب بعض الفقهاء، مثل</w:t>
      </w:r>
      <w:r w:rsidR="003341A6" w:rsidRPr="00B74AAF">
        <w:rPr>
          <w:rFonts w:hint="cs"/>
          <w:sz w:val="27"/>
          <w:rtl/>
          <w:lang w:bidi="fa-IR"/>
        </w:rPr>
        <w:t>:</w:t>
      </w:r>
      <w:r w:rsidRPr="00B74AAF">
        <w:rPr>
          <w:rFonts w:hint="cs"/>
          <w:sz w:val="27"/>
          <w:rtl/>
          <w:lang w:bidi="fa-IR"/>
        </w:rPr>
        <w:t xml:space="preserve"> صاحب الجواهر</w:t>
      </w:r>
      <w:r w:rsidR="003341A6" w:rsidRPr="00B74AAF">
        <w:rPr>
          <w:rFonts w:hint="cs"/>
          <w:sz w:val="27"/>
          <w:rtl/>
          <w:lang w:bidi="fa-IR"/>
        </w:rPr>
        <w:t>،</w:t>
      </w:r>
      <w:r w:rsidRPr="00B74AAF">
        <w:rPr>
          <w:rFonts w:hint="cs"/>
          <w:sz w:val="27"/>
          <w:rtl/>
          <w:lang w:bidi="fa-IR"/>
        </w:rPr>
        <w:t xml:space="preserve"> إلى عدم اشتراط رضا ولي الميّت في خصوص الإمام</w:t>
      </w:r>
      <w:r w:rsidR="005445DC" w:rsidRPr="00976671">
        <w:rPr>
          <w:rFonts w:cs="Mosawi" w:hint="cs"/>
          <w:sz w:val="22"/>
          <w:szCs w:val="22"/>
          <w:rtl/>
          <w:lang w:bidi="fa-IR"/>
        </w:rPr>
        <w:t>×</w:t>
      </w:r>
      <w:r w:rsidRPr="00B74AAF">
        <w:rPr>
          <w:rFonts w:hint="cs"/>
          <w:sz w:val="27"/>
          <w:rtl/>
          <w:lang w:bidi="fa-IR"/>
        </w:rPr>
        <w:t>. وفي</w:t>
      </w:r>
      <w:r w:rsidR="003341A6" w:rsidRPr="00B74AAF">
        <w:rPr>
          <w:rFonts w:hint="cs"/>
          <w:sz w:val="27"/>
          <w:rtl/>
          <w:lang w:bidi="fa-IR"/>
        </w:rPr>
        <w:t xml:space="preserve"> </w:t>
      </w:r>
      <w:r w:rsidRPr="00B74AAF">
        <w:rPr>
          <w:rFonts w:hint="cs"/>
          <w:sz w:val="27"/>
          <w:rtl/>
          <w:lang w:bidi="fa-IR"/>
        </w:rPr>
        <w:t>ما يتعل</w:t>
      </w:r>
      <w:r w:rsidR="003341A6" w:rsidRPr="00B74AAF">
        <w:rPr>
          <w:rFonts w:hint="cs"/>
          <w:sz w:val="27"/>
          <w:rtl/>
          <w:lang w:bidi="fa-IR"/>
        </w:rPr>
        <w:t>َّ</w:t>
      </w:r>
      <w:r w:rsidRPr="00B74AAF">
        <w:rPr>
          <w:rFonts w:hint="cs"/>
          <w:sz w:val="27"/>
          <w:rtl/>
          <w:lang w:bidi="fa-IR"/>
        </w:rPr>
        <w:t>ق بإمامة شخص</w:t>
      </w:r>
      <w:r w:rsidR="003341A6" w:rsidRPr="00B74AAF">
        <w:rPr>
          <w:rFonts w:hint="cs"/>
          <w:sz w:val="27"/>
          <w:rtl/>
          <w:lang w:bidi="fa-IR"/>
        </w:rPr>
        <w:t>ٍ</w:t>
      </w:r>
      <w:r w:rsidRPr="00B74AAF">
        <w:rPr>
          <w:rFonts w:hint="cs"/>
          <w:sz w:val="27"/>
          <w:rtl/>
          <w:lang w:bidi="fa-IR"/>
        </w:rPr>
        <w:t xml:space="preserve"> لجماعة</w:t>
      </w:r>
      <w:r w:rsidR="003341A6" w:rsidRPr="00B74AAF">
        <w:rPr>
          <w:rFonts w:hint="cs"/>
          <w:sz w:val="27"/>
          <w:rtl/>
          <w:lang w:bidi="fa-IR"/>
        </w:rPr>
        <w:t>ٍ</w:t>
      </w:r>
      <w:r w:rsidRPr="00B74AAF">
        <w:rPr>
          <w:rFonts w:hint="cs"/>
          <w:sz w:val="27"/>
          <w:rtl/>
          <w:lang w:bidi="fa-IR"/>
        </w:rPr>
        <w:t xml:space="preserve"> يكره الناس إمامته ذهب </w:t>
      </w:r>
      <w:r w:rsidR="003341A6" w:rsidRPr="00B74AAF">
        <w:rPr>
          <w:rFonts w:hint="cs"/>
          <w:sz w:val="27"/>
          <w:rtl/>
          <w:lang w:bidi="fa-IR"/>
        </w:rPr>
        <w:t>شيخنا</w:t>
      </w:r>
      <w:r w:rsidRPr="00B74AAF">
        <w:rPr>
          <w:rFonts w:hint="cs"/>
          <w:sz w:val="27"/>
          <w:rtl/>
          <w:lang w:bidi="fa-IR"/>
        </w:rPr>
        <w:t xml:space="preserve"> الأستاذ إلى القول بحرمة إمامته، خلافاً للفقهاء الآخرين</w:t>
      </w:r>
      <w:r w:rsidR="003341A6" w:rsidRPr="00B74AAF">
        <w:rPr>
          <w:rFonts w:hint="cs"/>
          <w:sz w:val="27"/>
          <w:rtl/>
          <w:lang w:bidi="fa-IR"/>
        </w:rPr>
        <w:t>، ومن</w:t>
      </w:r>
      <w:r w:rsidRPr="00B74AAF">
        <w:rPr>
          <w:rFonts w:hint="cs"/>
          <w:sz w:val="27"/>
          <w:rtl/>
          <w:lang w:bidi="fa-IR"/>
        </w:rPr>
        <w:t>هم</w:t>
      </w:r>
      <w:r w:rsidR="003341A6" w:rsidRPr="00B74AAF">
        <w:rPr>
          <w:rFonts w:hint="cs"/>
          <w:sz w:val="27"/>
          <w:rtl/>
          <w:lang w:bidi="fa-IR"/>
        </w:rPr>
        <w:t>:</w:t>
      </w:r>
      <w:r w:rsidRPr="00B74AAF">
        <w:rPr>
          <w:rFonts w:hint="cs"/>
          <w:sz w:val="27"/>
          <w:rtl/>
          <w:lang w:bidi="fa-IR"/>
        </w:rPr>
        <w:t xml:space="preserve"> أستاذه الإمام الخميني</w:t>
      </w:r>
      <w:r w:rsidR="005445DC" w:rsidRPr="00AC4DE2">
        <w:rPr>
          <w:rFonts w:cs="Mosawi" w:hint="cs"/>
          <w:sz w:val="22"/>
          <w:szCs w:val="22"/>
          <w:rtl/>
          <w:lang w:bidi="fa-IR"/>
        </w:rPr>
        <w:t>&amp;</w:t>
      </w:r>
      <w:r w:rsidRPr="00B74AAF">
        <w:rPr>
          <w:rFonts w:hint="cs"/>
          <w:sz w:val="27"/>
          <w:rtl/>
          <w:lang w:bidi="fa-IR"/>
        </w:rPr>
        <w:t xml:space="preserve">؛ إذ قالوا بالكراهة. بل زاد </w:t>
      </w:r>
      <w:r w:rsidR="003341A6" w:rsidRPr="00B74AAF">
        <w:rPr>
          <w:rFonts w:hint="cs"/>
          <w:sz w:val="27"/>
          <w:rtl/>
          <w:lang w:bidi="fa-IR"/>
        </w:rPr>
        <w:t>شيخنا</w:t>
      </w:r>
      <w:r w:rsidRPr="00B74AAF">
        <w:rPr>
          <w:rFonts w:hint="cs"/>
          <w:sz w:val="27"/>
          <w:rtl/>
          <w:lang w:bidi="fa-IR"/>
        </w:rPr>
        <w:t xml:space="preserve"> الأستاذ على ذلك </w:t>
      </w:r>
      <w:r w:rsidRPr="00B74AAF">
        <w:rPr>
          <w:rFonts w:hint="cs"/>
          <w:sz w:val="27"/>
          <w:rtl/>
          <w:lang w:bidi="fa-IR"/>
        </w:rPr>
        <w:lastRenderedPageBreak/>
        <w:t>القول بسقوط العدالة عنه؛ الأمر الذي يوجب حرمة الاقتداء به. وقد اعتبر هذا الرأي المنبثق عن الأدلة الروائية المتوف</w:t>
      </w:r>
      <w:r w:rsidR="003341A6" w:rsidRPr="00B74AAF">
        <w:rPr>
          <w:rFonts w:hint="cs"/>
          <w:sz w:val="27"/>
          <w:rtl/>
          <w:lang w:bidi="fa-IR"/>
        </w:rPr>
        <w:t>ِّ</w:t>
      </w:r>
      <w:r w:rsidRPr="00B74AAF">
        <w:rPr>
          <w:rFonts w:hint="cs"/>
          <w:sz w:val="27"/>
          <w:rtl/>
          <w:lang w:bidi="fa-IR"/>
        </w:rPr>
        <w:t>رة إنما يأتي في إطار حاكمية الإرادة ورغبة الناس، قائلاً بأن هذا يمث</w:t>
      </w:r>
      <w:r w:rsidR="003341A6" w:rsidRPr="00B74AAF">
        <w:rPr>
          <w:rFonts w:hint="cs"/>
          <w:sz w:val="27"/>
          <w:rtl/>
          <w:lang w:bidi="fa-IR"/>
        </w:rPr>
        <w:t>ِّ</w:t>
      </w:r>
      <w:r w:rsidRPr="00B74AAF">
        <w:rPr>
          <w:rFonts w:hint="cs"/>
          <w:sz w:val="27"/>
          <w:rtl/>
          <w:lang w:bidi="fa-IR"/>
        </w:rPr>
        <w:t>ل شاهداً على الهامش الكبير من الحر</w:t>
      </w:r>
      <w:r w:rsidR="003341A6" w:rsidRPr="00B74AAF">
        <w:rPr>
          <w:rFonts w:hint="cs"/>
          <w:sz w:val="27"/>
          <w:rtl/>
          <w:lang w:bidi="fa-IR"/>
        </w:rPr>
        <w:t>ّ</w:t>
      </w:r>
      <w:r w:rsidRPr="00B74AAF">
        <w:rPr>
          <w:rFonts w:hint="cs"/>
          <w:sz w:val="27"/>
          <w:rtl/>
          <w:lang w:bidi="fa-IR"/>
        </w:rPr>
        <w:t>ية والديمقراطية في الإسلام.</w:t>
      </w:r>
    </w:p>
    <w:p w:rsidR="00BE2D2D" w:rsidRPr="00B74AAF" w:rsidRDefault="00BE2D2D" w:rsidP="008530B5">
      <w:pPr>
        <w:spacing w:line="420" w:lineRule="exact"/>
        <w:rPr>
          <w:sz w:val="27"/>
          <w:rtl/>
          <w:lang w:bidi="fa-IR"/>
        </w:rPr>
      </w:pPr>
    </w:p>
    <w:p w:rsidR="00BE2D2D" w:rsidRPr="00B74AAF" w:rsidRDefault="00BE2D2D" w:rsidP="008E7895">
      <w:pPr>
        <w:pStyle w:val="31"/>
        <w:rPr>
          <w:color w:val="auto"/>
          <w:rtl/>
          <w:lang w:bidi="fa-IR"/>
        </w:rPr>
      </w:pPr>
      <w:r w:rsidRPr="00B74AAF">
        <w:rPr>
          <w:rFonts w:hint="cs"/>
          <w:color w:val="auto"/>
          <w:rtl/>
        </w:rPr>
        <w:t>9</w:t>
      </w:r>
      <w:r w:rsidRPr="00B74AAF">
        <w:rPr>
          <w:rFonts w:hint="cs"/>
          <w:color w:val="auto"/>
          <w:rtl/>
          <w:lang w:bidi="fa-IR"/>
        </w:rPr>
        <w:t>ـ المساحة الخاص</w:t>
      </w:r>
      <w:r w:rsidR="003341A6" w:rsidRPr="00B74AAF">
        <w:rPr>
          <w:rFonts w:hint="cs"/>
          <w:color w:val="auto"/>
          <w:rtl/>
          <w:lang w:bidi="fa-IR"/>
        </w:rPr>
        <w:t>ّ</w:t>
      </w:r>
      <w:r w:rsidRPr="00B74AAF">
        <w:rPr>
          <w:rFonts w:hint="cs"/>
          <w:color w:val="auto"/>
          <w:rtl/>
          <w:lang w:bidi="fa-IR"/>
        </w:rPr>
        <w:t>ة في عصر الغيبة</w:t>
      </w:r>
    </w:p>
    <w:p w:rsidR="00BE2D2D" w:rsidRPr="00B74AAF" w:rsidRDefault="00BE2D2D" w:rsidP="005445DC">
      <w:pPr>
        <w:rPr>
          <w:sz w:val="27"/>
          <w:rtl/>
          <w:lang w:bidi="fa-IR"/>
        </w:rPr>
      </w:pPr>
      <w:r w:rsidRPr="00B74AAF">
        <w:rPr>
          <w:rFonts w:hint="cs"/>
          <w:sz w:val="27"/>
          <w:rtl/>
          <w:lang w:bidi="fa-IR"/>
        </w:rPr>
        <w:t>إن من بين الأسئلة الهام</w:t>
      </w:r>
      <w:r w:rsidR="003341A6" w:rsidRPr="00B74AAF">
        <w:rPr>
          <w:rFonts w:hint="cs"/>
          <w:sz w:val="27"/>
          <w:rtl/>
          <w:lang w:bidi="fa-IR"/>
        </w:rPr>
        <w:t>ّ</w:t>
      </w:r>
      <w:r w:rsidRPr="00B74AAF">
        <w:rPr>
          <w:rFonts w:hint="cs"/>
          <w:sz w:val="27"/>
          <w:rtl/>
          <w:lang w:bidi="fa-IR"/>
        </w:rPr>
        <w:t>ة المطروحة في الفقه، وشهدت الإجابة عنها خلافاً واسعاً، السؤال القائل: هل إقامة الحدود الجزائية الخاص</w:t>
      </w:r>
      <w:r w:rsidR="003341A6" w:rsidRPr="00B74AAF">
        <w:rPr>
          <w:rFonts w:hint="cs"/>
          <w:sz w:val="27"/>
          <w:rtl/>
          <w:lang w:bidi="fa-IR"/>
        </w:rPr>
        <w:t>ّ</w:t>
      </w:r>
      <w:r w:rsidRPr="00B74AAF">
        <w:rPr>
          <w:rFonts w:hint="cs"/>
          <w:sz w:val="27"/>
          <w:rtl/>
          <w:lang w:bidi="fa-IR"/>
        </w:rPr>
        <w:t>ة، من قبيل: حد</w:t>
      </w:r>
      <w:r w:rsidR="003341A6" w:rsidRPr="00B74AAF">
        <w:rPr>
          <w:rFonts w:hint="cs"/>
          <w:sz w:val="27"/>
          <w:rtl/>
          <w:lang w:bidi="fa-IR"/>
        </w:rPr>
        <w:t>ّ</w:t>
      </w:r>
      <w:r w:rsidRPr="00B74AAF">
        <w:rPr>
          <w:rFonts w:hint="cs"/>
          <w:sz w:val="27"/>
          <w:rtl/>
          <w:lang w:bidi="fa-IR"/>
        </w:rPr>
        <w:t xml:space="preserve"> السرقة والزنا، من الشؤون </w:t>
      </w:r>
      <w:r w:rsidR="003341A6" w:rsidRPr="00B74AAF">
        <w:rPr>
          <w:rFonts w:hint="cs"/>
          <w:sz w:val="27"/>
          <w:rtl/>
          <w:lang w:bidi="fa-IR"/>
        </w:rPr>
        <w:t>والوظائف</w:t>
      </w:r>
      <w:r w:rsidRPr="00B74AAF">
        <w:rPr>
          <w:rFonts w:hint="cs"/>
          <w:sz w:val="27"/>
          <w:rtl/>
          <w:lang w:bidi="fa-IR"/>
        </w:rPr>
        <w:t xml:space="preserve"> الخاص</w:t>
      </w:r>
      <w:r w:rsidR="003341A6" w:rsidRPr="00B74AAF">
        <w:rPr>
          <w:rFonts w:hint="cs"/>
          <w:sz w:val="27"/>
          <w:rtl/>
          <w:lang w:bidi="fa-IR"/>
        </w:rPr>
        <w:t>ّ</w:t>
      </w:r>
      <w:r w:rsidRPr="00B74AAF">
        <w:rPr>
          <w:rFonts w:hint="cs"/>
          <w:sz w:val="27"/>
          <w:rtl/>
          <w:lang w:bidi="fa-IR"/>
        </w:rPr>
        <w:t>ة بالإمام المعصوم</w:t>
      </w:r>
      <w:r w:rsidR="005445DC" w:rsidRPr="00976671">
        <w:rPr>
          <w:rFonts w:cs="Mosawi" w:hint="cs"/>
          <w:sz w:val="22"/>
          <w:szCs w:val="22"/>
          <w:rtl/>
          <w:lang w:bidi="fa-IR"/>
        </w:rPr>
        <w:t>×</w:t>
      </w:r>
      <w:r w:rsidRPr="00B74AAF">
        <w:rPr>
          <w:rFonts w:hint="cs"/>
          <w:sz w:val="27"/>
          <w:rtl/>
          <w:lang w:bidi="fa-IR"/>
        </w:rPr>
        <w:t xml:space="preserve"> أم لا؟ فهل يجوز أو يجب على الحك</w:t>
      </w:r>
      <w:r w:rsidR="003341A6" w:rsidRPr="00B74AAF">
        <w:rPr>
          <w:rFonts w:hint="cs"/>
          <w:sz w:val="27"/>
          <w:rtl/>
          <w:lang w:bidi="fa-IR"/>
        </w:rPr>
        <w:t>ّ</w:t>
      </w:r>
      <w:r w:rsidRPr="00B74AAF">
        <w:rPr>
          <w:rFonts w:hint="cs"/>
          <w:sz w:val="27"/>
          <w:rtl/>
          <w:lang w:bidi="fa-IR"/>
        </w:rPr>
        <w:t>ام والقضاة الذين يتول</w:t>
      </w:r>
      <w:r w:rsidR="003341A6" w:rsidRPr="00B74AAF">
        <w:rPr>
          <w:rFonts w:hint="cs"/>
          <w:sz w:val="27"/>
          <w:rtl/>
          <w:lang w:bidi="fa-IR"/>
        </w:rPr>
        <w:t>ّ</w:t>
      </w:r>
      <w:r w:rsidRPr="00B74AAF">
        <w:rPr>
          <w:rFonts w:hint="cs"/>
          <w:sz w:val="27"/>
          <w:rtl/>
          <w:lang w:bidi="fa-IR"/>
        </w:rPr>
        <w:t>ون الحكم أو بعض جوانبه في عصر الغ</w:t>
      </w:r>
      <w:r w:rsidR="003341A6" w:rsidRPr="00B74AAF">
        <w:rPr>
          <w:rFonts w:hint="cs"/>
          <w:sz w:val="27"/>
          <w:rtl/>
          <w:lang w:bidi="fa-IR"/>
        </w:rPr>
        <w:t>َ</w:t>
      </w:r>
      <w:r w:rsidRPr="00B74AAF">
        <w:rPr>
          <w:rFonts w:hint="cs"/>
          <w:sz w:val="27"/>
          <w:rtl/>
          <w:lang w:bidi="fa-IR"/>
        </w:rPr>
        <w:t>ي</w:t>
      </w:r>
      <w:r w:rsidR="003341A6" w:rsidRPr="00B74AAF">
        <w:rPr>
          <w:rFonts w:hint="cs"/>
          <w:sz w:val="27"/>
          <w:rtl/>
          <w:lang w:bidi="fa-IR"/>
        </w:rPr>
        <w:t>ْ</w:t>
      </w:r>
      <w:r w:rsidRPr="00B74AAF">
        <w:rPr>
          <w:rFonts w:hint="cs"/>
          <w:sz w:val="27"/>
          <w:rtl/>
          <w:lang w:bidi="fa-IR"/>
        </w:rPr>
        <w:t>بة وعدم إمكان الوصول إلى الإمام</w:t>
      </w:r>
      <w:r w:rsidR="005445DC" w:rsidRPr="00976671">
        <w:rPr>
          <w:rFonts w:cs="Mosawi" w:hint="cs"/>
          <w:sz w:val="22"/>
          <w:szCs w:val="22"/>
          <w:rtl/>
          <w:lang w:bidi="fa-IR"/>
        </w:rPr>
        <w:t>×</w:t>
      </w:r>
      <w:r w:rsidRPr="00B74AAF">
        <w:rPr>
          <w:rFonts w:hint="cs"/>
          <w:sz w:val="27"/>
          <w:rtl/>
          <w:lang w:bidi="fa-IR"/>
        </w:rPr>
        <w:t>؟ وبطبيعة الحال فإن هذا السؤال يعود إلى سؤال</w:t>
      </w:r>
      <w:r w:rsidR="000809D4" w:rsidRPr="00B74AAF">
        <w:rPr>
          <w:rFonts w:hint="cs"/>
          <w:sz w:val="27"/>
          <w:rtl/>
          <w:lang w:bidi="fa-IR"/>
        </w:rPr>
        <w:t>ٍ</w:t>
      </w:r>
      <w:r w:rsidRPr="00B74AAF">
        <w:rPr>
          <w:rFonts w:hint="cs"/>
          <w:sz w:val="27"/>
          <w:rtl/>
          <w:lang w:bidi="fa-IR"/>
        </w:rPr>
        <w:t xml:space="preserve"> أعم</w:t>
      </w:r>
      <w:r w:rsidR="000809D4" w:rsidRPr="00B74AAF">
        <w:rPr>
          <w:rFonts w:hint="cs"/>
          <w:sz w:val="27"/>
          <w:rtl/>
          <w:lang w:bidi="fa-IR"/>
        </w:rPr>
        <w:t>ّ</w:t>
      </w:r>
      <w:r w:rsidRPr="00B74AAF">
        <w:rPr>
          <w:rFonts w:hint="cs"/>
          <w:sz w:val="27"/>
          <w:rtl/>
          <w:lang w:bidi="fa-IR"/>
        </w:rPr>
        <w:t>، وهو السؤال القائل: هل تم</w:t>
      </w:r>
      <w:r w:rsidR="000809D4" w:rsidRPr="00B74AAF">
        <w:rPr>
          <w:rFonts w:hint="cs"/>
          <w:sz w:val="27"/>
          <w:rtl/>
          <w:lang w:bidi="fa-IR"/>
        </w:rPr>
        <w:t>ّ</w:t>
      </w:r>
      <w:r w:rsidRPr="00B74AAF">
        <w:rPr>
          <w:rFonts w:hint="cs"/>
          <w:sz w:val="27"/>
          <w:rtl/>
          <w:lang w:bidi="fa-IR"/>
        </w:rPr>
        <w:t xml:space="preserve"> التعريف في عصر الغ</w:t>
      </w:r>
      <w:r w:rsidR="000809D4" w:rsidRPr="00B74AAF">
        <w:rPr>
          <w:rFonts w:hint="cs"/>
          <w:sz w:val="27"/>
          <w:rtl/>
          <w:lang w:bidi="fa-IR"/>
        </w:rPr>
        <w:t>َ</w:t>
      </w:r>
      <w:r w:rsidRPr="00B74AAF">
        <w:rPr>
          <w:rFonts w:hint="cs"/>
          <w:sz w:val="27"/>
          <w:rtl/>
          <w:lang w:bidi="fa-IR"/>
        </w:rPr>
        <w:t>ي</w:t>
      </w:r>
      <w:r w:rsidR="000809D4" w:rsidRPr="00B74AAF">
        <w:rPr>
          <w:rFonts w:hint="cs"/>
          <w:sz w:val="27"/>
          <w:rtl/>
          <w:lang w:bidi="fa-IR"/>
        </w:rPr>
        <w:t>ْ</w:t>
      </w:r>
      <w:r w:rsidRPr="00B74AAF">
        <w:rPr>
          <w:rFonts w:hint="cs"/>
          <w:sz w:val="27"/>
          <w:rtl/>
          <w:lang w:bidi="fa-IR"/>
        </w:rPr>
        <w:t>بة بشخص</w:t>
      </w:r>
      <w:r w:rsidR="000809D4" w:rsidRPr="00B74AAF">
        <w:rPr>
          <w:rFonts w:hint="cs"/>
          <w:sz w:val="27"/>
          <w:rtl/>
          <w:lang w:bidi="fa-IR"/>
        </w:rPr>
        <w:t>ٍ</w:t>
      </w:r>
      <w:r w:rsidRPr="00B74AAF">
        <w:rPr>
          <w:rFonts w:hint="cs"/>
          <w:sz w:val="27"/>
          <w:rtl/>
          <w:lang w:bidi="fa-IR"/>
        </w:rPr>
        <w:t xml:space="preserve"> أو أشخاص بوصفهم خلفاء للإمام</w:t>
      </w:r>
      <w:r w:rsidR="005445DC" w:rsidRPr="00976671">
        <w:rPr>
          <w:rFonts w:cs="Mosawi" w:hint="cs"/>
          <w:sz w:val="22"/>
          <w:szCs w:val="22"/>
          <w:rtl/>
          <w:lang w:bidi="fa-IR"/>
        </w:rPr>
        <w:t>×</w:t>
      </w:r>
      <w:r w:rsidRPr="00B74AAF">
        <w:rPr>
          <w:rFonts w:hint="cs"/>
          <w:sz w:val="27"/>
          <w:rtl/>
          <w:lang w:bidi="fa-IR"/>
        </w:rPr>
        <w:t xml:space="preserve"> أم لا؟ وإذا كان هناك من خلفاء فهل يخلفون الإمام في جميع شؤونه </w:t>
      </w:r>
      <w:r w:rsidR="000809D4" w:rsidRPr="00B74AAF">
        <w:rPr>
          <w:rFonts w:hint="cs"/>
          <w:sz w:val="27"/>
          <w:rtl/>
          <w:lang w:bidi="fa-IR"/>
        </w:rPr>
        <w:t>ووظائفه</w:t>
      </w:r>
      <w:r w:rsidRPr="00B74AAF">
        <w:rPr>
          <w:rFonts w:hint="cs"/>
          <w:sz w:val="27"/>
          <w:rtl/>
          <w:lang w:bidi="fa-IR"/>
        </w:rPr>
        <w:t xml:space="preserve"> في إدارة الحكم والدولة أم لا؟</w:t>
      </w:r>
    </w:p>
    <w:p w:rsidR="00BE2D2D" w:rsidRPr="00B74AAF" w:rsidRDefault="00BE2D2D" w:rsidP="005445DC">
      <w:pPr>
        <w:rPr>
          <w:sz w:val="27"/>
          <w:rtl/>
          <w:lang w:bidi="fa-IR"/>
        </w:rPr>
      </w:pPr>
      <w:r w:rsidRPr="00B74AAF">
        <w:rPr>
          <w:rFonts w:hint="cs"/>
          <w:sz w:val="27"/>
          <w:rtl/>
          <w:lang w:bidi="fa-IR"/>
        </w:rPr>
        <w:t>ذهبت جماعة</w:t>
      </w:r>
      <w:r w:rsidR="000809D4" w:rsidRPr="00B74AAF">
        <w:rPr>
          <w:rFonts w:hint="cs"/>
          <w:sz w:val="27"/>
          <w:rtl/>
          <w:lang w:bidi="fa-IR"/>
        </w:rPr>
        <w:t>ٌ</w:t>
      </w:r>
      <w:r w:rsidRPr="00B74AAF">
        <w:rPr>
          <w:rFonts w:hint="cs"/>
          <w:sz w:val="27"/>
          <w:rtl/>
          <w:lang w:bidi="fa-IR"/>
        </w:rPr>
        <w:t xml:space="preserve"> من الفقهاء ـ قديماً وحديثاً ـ إلى قصور الأدل</w:t>
      </w:r>
      <w:r w:rsidR="000809D4" w:rsidRPr="00B74AAF">
        <w:rPr>
          <w:rFonts w:hint="cs"/>
          <w:sz w:val="27"/>
          <w:rtl/>
          <w:lang w:bidi="fa-IR"/>
        </w:rPr>
        <w:t>ّ</w:t>
      </w:r>
      <w:r w:rsidRPr="00B74AAF">
        <w:rPr>
          <w:rFonts w:hint="cs"/>
          <w:sz w:val="27"/>
          <w:rtl/>
          <w:lang w:bidi="fa-IR"/>
        </w:rPr>
        <w:t xml:space="preserve">ة عن إثبات </w:t>
      </w:r>
      <w:r w:rsidR="000809D4" w:rsidRPr="00B74AAF">
        <w:rPr>
          <w:rFonts w:hint="cs"/>
          <w:sz w:val="27"/>
          <w:rtl/>
          <w:lang w:bidi="fa-IR"/>
        </w:rPr>
        <w:t>الوظائف</w:t>
      </w:r>
      <w:r w:rsidRPr="00B74AAF">
        <w:rPr>
          <w:rFonts w:hint="cs"/>
          <w:sz w:val="27"/>
          <w:rtl/>
          <w:lang w:bidi="fa-IR"/>
        </w:rPr>
        <w:t xml:space="preserve"> والمسؤوليات المذكورة للآخرين</w:t>
      </w:r>
      <w:r w:rsidR="000809D4" w:rsidRPr="00B74AAF">
        <w:rPr>
          <w:rFonts w:hint="cs"/>
          <w:sz w:val="27"/>
          <w:rtl/>
          <w:lang w:bidi="fa-IR"/>
        </w:rPr>
        <w:t>،</w:t>
      </w:r>
      <w:r w:rsidRPr="00B74AAF">
        <w:rPr>
          <w:rFonts w:hint="cs"/>
          <w:sz w:val="27"/>
          <w:rtl/>
          <w:lang w:bidi="fa-IR"/>
        </w:rPr>
        <w:t xml:space="preserve"> ومنهم</w:t>
      </w:r>
      <w:r w:rsidR="000809D4" w:rsidRPr="00B74AAF">
        <w:rPr>
          <w:rFonts w:hint="cs"/>
          <w:sz w:val="27"/>
          <w:rtl/>
          <w:lang w:bidi="fa-IR"/>
        </w:rPr>
        <w:t>:</w:t>
      </w:r>
      <w:r w:rsidRPr="00B74AAF">
        <w:rPr>
          <w:rFonts w:hint="cs"/>
          <w:sz w:val="27"/>
          <w:rtl/>
          <w:lang w:bidi="fa-IR"/>
        </w:rPr>
        <w:t xml:space="preserve"> الفقهاء في عصر الغيبة. ومن هنا وجدوا إشكالاً في إقامة الحدود في عصر الغيبة، أو قالوا صراحة</w:t>
      </w:r>
      <w:r w:rsidR="000809D4" w:rsidRPr="00B74AAF">
        <w:rPr>
          <w:rFonts w:hint="cs"/>
          <w:sz w:val="27"/>
          <w:rtl/>
          <w:lang w:bidi="fa-IR"/>
        </w:rPr>
        <w:t>ً</w:t>
      </w:r>
      <w:r w:rsidRPr="00B74AAF">
        <w:rPr>
          <w:rFonts w:hint="cs"/>
          <w:sz w:val="27"/>
          <w:rtl/>
          <w:lang w:bidi="fa-IR"/>
        </w:rPr>
        <w:t xml:space="preserve"> بعدم إمكان إقامتها. ويمكن لنا أن نذكر من المخالفين لإقامة الحدود في عصر الغيبة من المتقد</w:t>
      </w:r>
      <w:r w:rsidR="000809D4" w:rsidRPr="00B74AAF">
        <w:rPr>
          <w:rFonts w:hint="cs"/>
          <w:sz w:val="27"/>
          <w:rtl/>
          <w:lang w:bidi="fa-IR"/>
        </w:rPr>
        <w:t>ِّ</w:t>
      </w:r>
      <w:r w:rsidRPr="00B74AAF">
        <w:rPr>
          <w:rFonts w:hint="cs"/>
          <w:sz w:val="27"/>
          <w:rtl/>
          <w:lang w:bidi="fa-IR"/>
        </w:rPr>
        <w:t>مين: ابن إدريس الحل</w:t>
      </w:r>
      <w:r w:rsidR="000809D4" w:rsidRPr="00B74AAF">
        <w:rPr>
          <w:rFonts w:hint="cs"/>
          <w:sz w:val="27"/>
          <w:rtl/>
          <w:lang w:bidi="fa-IR"/>
        </w:rPr>
        <w:t>ّ</w:t>
      </w:r>
      <w:r w:rsidRPr="00B74AAF">
        <w:rPr>
          <w:rFonts w:hint="cs"/>
          <w:sz w:val="27"/>
          <w:rtl/>
          <w:lang w:bidi="fa-IR"/>
        </w:rPr>
        <w:t>ي، والمحق</w:t>
      </w:r>
      <w:r w:rsidR="000809D4" w:rsidRPr="00B74AAF">
        <w:rPr>
          <w:rFonts w:hint="cs"/>
          <w:sz w:val="27"/>
          <w:rtl/>
          <w:lang w:bidi="fa-IR"/>
        </w:rPr>
        <w:t>ّ</w:t>
      </w:r>
      <w:r w:rsidRPr="00B74AAF">
        <w:rPr>
          <w:rFonts w:hint="cs"/>
          <w:sz w:val="27"/>
          <w:rtl/>
          <w:lang w:bidi="fa-IR"/>
        </w:rPr>
        <w:t>ق الحل</w:t>
      </w:r>
      <w:r w:rsidR="000809D4" w:rsidRPr="00B74AAF">
        <w:rPr>
          <w:rFonts w:hint="cs"/>
          <w:sz w:val="27"/>
          <w:rtl/>
          <w:lang w:bidi="fa-IR"/>
        </w:rPr>
        <w:t>ّ</w:t>
      </w:r>
      <w:r w:rsidRPr="00B74AAF">
        <w:rPr>
          <w:rFonts w:hint="cs"/>
          <w:sz w:val="27"/>
          <w:rtl/>
          <w:lang w:bidi="fa-IR"/>
        </w:rPr>
        <w:t>ي</w:t>
      </w:r>
      <w:r w:rsidR="000809D4" w:rsidRPr="00B74AAF">
        <w:rPr>
          <w:rFonts w:hint="cs"/>
          <w:sz w:val="27"/>
          <w:rtl/>
          <w:lang w:bidi="fa-IR"/>
        </w:rPr>
        <w:t>؛</w:t>
      </w:r>
      <w:r w:rsidRPr="00B74AAF">
        <w:rPr>
          <w:rFonts w:hint="cs"/>
          <w:sz w:val="27"/>
          <w:rtl/>
          <w:lang w:bidi="fa-IR"/>
        </w:rPr>
        <w:t xml:space="preserve"> ومن المتأخ</w:t>
      </w:r>
      <w:r w:rsidR="000809D4" w:rsidRPr="00B74AAF">
        <w:rPr>
          <w:rFonts w:hint="cs"/>
          <w:sz w:val="27"/>
          <w:rtl/>
          <w:lang w:bidi="fa-IR"/>
        </w:rPr>
        <w:t>ِّ</w:t>
      </w:r>
      <w:r w:rsidRPr="00B74AAF">
        <w:rPr>
          <w:rFonts w:hint="cs"/>
          <w:sz w:val="27"/>
          <w:rtl/>
          <w:lang w:bidi="fa-IR"/>
        </w:rPr>
        <w:t>رين: الميرزا القمّي</w:t>
      </w:r>
      <w:r w:rsidR="000809D4" w:rsidRPr="00B74AAF">
        <w:rPr>
          <w:rFonts w:hint="cs"/>
          <w:sz w:val="27"/>
          <w:rtl/>
          <w:lang w:bidi="fa-IR"/>
        </w:rPr>
        <w:t>؛</w:t>
      </w:r>
      <w:r w:rsidRPr="00B74AAF">
        <w:rPr>
          <w:rFonts w:hint="cs"/>
          <w:sz w:val="27"/>
          <w:rtl/>
          <w:lang w:bidi="fa-IR"/>
        </w:rPr>
        <w:t xml:space="preserve"> ومن المعاصرين: السيد أحمد الخو</w:t>
      </w:r>
      <w:r w:rsidR="000809D4" w:rsidRPr="00B74AAF">
        <w:rPr>
          <w:rFonts w:hint="cs"/>
          <w:sz w:val="27"/>
          <w:rtl/>
          <w:lang w:bidi="fa-IR"/>
        </w:rPr>
        <w:t>ا</w:t>
      </w:r>
      <w:r w:rsidRPr="00B74AAF">
        <w:rPr>
          <w:rFonts w:hint="cs"/>
          <w:sz w:val="27"/>
          <w:rtl/>
          <w:lang w:bidi="fa-IR"/>
        </w:rPr>
        <w:t>نساري. وهناك بعض التفصيلات ـ بطبيعة الحال ـ لا نرى حاجة</w:t>
      </w:r>
      <w:r w:rsidR="000809D4" w:rsidRPr="00B74AAF">
        <w:rPr>
          <w:rFonts w:hint="cs"/>
          <w:sz w:val="27"/>
          <w:rtl/>
          <w:lang w:bidi="fa-IR"/>
        </w:rPr>
        <w:t>ً</w:t>
      </w:r>
      <w:r w:rsidRPr="00B74AAF">
        <w:rPr>
          <w:rFonts w:hint="cs"/>
          <w:sz w:val="27"/>
          <w:rtl/>
          <w:lang w:bidi="fa-IR"/>
        </w:rPr>
        <w:t xml:space="preserve"> إلى ذكرها. وقد كان </w:t>
      </w:r>
      <w:r w:rsidR="000809D4" w:rsidRPr="00B74AAF">
        <w:rPr>
          <w:rFonts w:hint="cs"/>
          <w:sz w:val="27"/>
          <w:rtl/>
          <w:lang w:bidi="fa-IR"/>
        </w:rPr>
        <w:t>الشيخ</w:t>
      </w:r>
      <w:r w:rsidRPr="00B74AAF">
        <w:rPr>
          <w:rFonts w:hint="cs"/>
          <w:sz w:val="27"/>
          <w:rtl/>
          <w:lang w:bidi="fa-IR"/>
        </w:rPr>
        <w:t xml:space="preserve"> الصانعي منذ سنوات</w:t>
      </w:r>
      <w:r w:rsidR="000809D4" w:rsidRPr="00B74AAF">
        <w:rPr>
          <w:rFonts w:hint="cs"/>
          <w:sz w:val="27"/>
          <w:rtl/>
          <w:lang w:bidi="fa-IR"/>
        </w:rPr>
        <w:t>ٍ</w:t>
      </w:r>
      <w:r w:rsidRPr="00B74AAF">
        <w:rPr>
          <w:rFonts w:hint="cs"/>
          <w:sz w:val="27"/>
          <w:rtl/>
          <w:lang w:bidi="fa-IR"/>
        </w:rPr>
        <w:t xml:space="preserve"> يبدي م</w:t>
      </w:r>
      <w:r w:rsidR="000809D4" w:rsidRPr="00B74AAF">
        <w:rPr>
          <w:rFonts w:hint="cs"/>
          <w:sz w:val="27"/>
          <w:rtl/>
          <w:lang w:bidi="fa-IR"/>
        </w:rPr>
        <w:t>َ</w:t>
      </w:r>
      <w:r w:rsidRPr="00B74AAF">
        <w:rPr>
          <w:rFonts w:hint="cs"/>
          <w:sz w:val="27"/>
          <w:rtl/>
          <w:lang w:bidi="fa-IR"/>
        </w:rPr>
        <w:t>ي</w:t>
      </w:r>
      <w:r w:rsidR="000809D4" w:rsidRPr="00B74AAF">
        <w:rPr>
          <w:rFonts w:hint="cs"/>
          <w:sz w:val="27"/>
          <w:rtl/>
          <w:lang w:bidi="fa-IR"/>
        </w:rPr>
        <w:t>ْ</w:t>
      </w:r>
      <w:r w:rsidRPr="00B74AAF">
        <w:rPr>
          <w:rFonts w:hint="cs"/>
          <w:sz w:val="27"/>
          <w:rtl/>
          <w:lang w:bidi="fa-IR"/>
        </w:rPr>
        <w:t>له إلى هذا المبنى، حت</w:t>
      </w:r>
      <w:r w:rsidR="000809D4" w:rsidRPr="00B74AAF">
        <w:rPr>
          <w:rFonts w:hint="cs"/>
          <w:sz w:val="27"/>
          <w:rtl/>
          <w:lang w:bidi="fa-IR"/>
        </w:rPr>
        <w:t>ّ</w:t>
      </w:r>
      <w:r w:rsidRPr="00B74AAF">
        <w:rPr>
          <w:rFonts w:hint="cs"/>
          <w:sz w:val="27"/>
          <w:rtl/>
          <w:lang w:bidi="fa-IR"/>
        </w:rPr>
        <w:t>ى استقرّ رأيه مؤخ</w:t>
      </w:r>
      <w:r w:rsidR="000809D4" w:rsidRPr="00B74AAF">
        <w:rPr>
          <w:rFonts w:hint="cs"/>
          <w:sz w:val="27"/>
          <w:rtl/>
          <w:lang w:bidi="fa-IR"/>
        </w:rPr>
        <w:t>َّ</w:t>
      </w:r>
      <w:r w:rsidRPr="00B74AAF">
        <w:rPr>
          <w:rFonts w:hint="cs"/>
          <w:sz w:val="27"/>
          <w:rtl/>
          <w:lang w:bidi="fa-IR"/>
        </w:rPr>
        <w:t>راً على اختياره</w:t>
      </w:r>
      <w:r w:rsidR="000809D4" w:rsidRPr="00B74AAF">
        <w:rPr>
          <w:rFonts w:hint="cs"/>
          <w:sz w:val="27"/>
          <w:rtl/>
          <w:lang w:bidi="fa-IR"/>
        </w:rPr>
        <w:t>.</w:t>
      </w:r>
      <w:r w:rsidRPr="00B74AAF">
        <w:rPr>
          <w:rFonts w:hint="cs"/>
          <w:sz w:val="27"/>
          <w:rtl/>
          <w:lang w:bidi="fa-IR"/>
        </w:rPr>
        <w:t xml:space="preserve"> ولك</w:t>
      </w:r>
      <w:r w:rsidR="000809D4" w:rsidRPr="00B74AAF">
        <w:rPr>
          <w:rFonts w:hint="cs"/>
          <w:sz w:val="27"/>
          <w:rtl/>
          <w:lang w:bidi="fa-IR"/>
        </w:rPr>
        <w:t>نّ</w:t>
      </w:r>
      <w:r w:rsidRPr="00B74AAF">
        <w:rPr>
          <w:rFonts w:hint="cs"/>
          <w:sz w:val="27"/>
          <w:rtl/>
          <w:lang w:bidi="fa-IR"/>
        </w:rPr>
        <w:t>ه</w:t>
      </w:r>
      <w:r w:rsidR="000809D4" w:rsidRPr="00B74AAF">
        <w:rPr>
          <w:rFonts w:hint="cs"/>
          <w:sz w:val="27"/>
          <w:rtl/>
          <w:lang w:bidi="fa-IR"/>
        </w:rPr>
        <w:t>،</w:t>
      </w:r>
      <w:r w:rsidRPr="00B74AAF">
        <w:rPr>
          <w:rFonts w:hint="cs"/>
          <w:sz w:val="27"/>
          <w:rtl/>
          <w:lang w:bidi="fa-IR"/>
        </w:rPr>
        <w:t xml:space="preserve"> خلافاً لسائر الفقهاء ـ الذين لم يذكروا بديلاً لهذه العقوبات ـ</w:t>
      </w:r>
      <w:r w:rsidR="000809D4" w:rsidRPr="00B74AAF">
        <w:rPr>
          <w:rFonts w:hint="cs"/>
          <w:sz w:val="27"/>
          <w:rtl/>
          <w:lang w:bidi="fa-IR"/>
        </w:rPr>
        <w:t>،</w:t>
      </w:r>
      <w:r w:rsidRPr="00B74AAF">
        <w:rPr>
          <w:rFonts w:hint="cs"/>
          <w:sz w:val="27"/>
          <w:rtl/>
          <w:lang w:bidi="fa-IR"/>
        </w:rPr>
        <w:t xml:space="preserve"> يؤك</w:t>
      </w:r>
      <w:r w:rsidR="000809D4" w:rsidRPr="00B74AAF">
        <w:rPr>
          <w:rFonts w:hint="cs"/>
          <w:sz w:val="27"/>
          <w:rtl/>
          <w:lang w:bidi="fa-IR"/>
        </w:rPr>
        <w:t>ِّ</w:t>
      </w:r>
      <w:r w:rsidRPr="00B74AAF">
        <w:rPr>
          <w:rFonts w:hint="cs"/>
          <w:sz w:val="27"/>
          <w:rtl/>
          <w:lang w:bidi="fa-IR"/>
        </w:rPr>
        <w:t>د على استبدال الحدود بالتعزيرات</w:t>
      </w:r>
      <w:r w:rsidR="000809D4" w:rsidRPr="00B74AAF">
        <w:rPr>
          <w:rFonts w:hint="cs"/>
          <w:sz w:val="27"/>
          <w:rtl/>
          <w:lang w:bidi="fa-IR"/>
        </w:rPr>
        <w:t>،</w:t>
      </w:r>
      <w:r w:rsidRPr="00B74AAF">
        <w:rPr>
          <w:rFonts w:hint="cs"/>
          <w:sz w:val="27"/>
          <w:rtl/>
          <w:lang w:bidi="fa-IR"/>
        </w:rPr>
        <w:t xml:space="preserve"> التي تشمل ط</w:t>
      </w:r>
      <w:r w:rsidR="000809D4" w:rsidRPr="00B74AAF">
        <w:rPr>
          <w:rFonts w:hint="cs"/>
          <w:sz w:val="27"/>
          <w:rtl/>
          <w:lang w:bidi="fa-IR"/>
        </w:rPr>
        <w:t>َ</w:t>
      </w:r>
      <w:r w:rsidRPr="00B74AAF">
        <w:rPr>
          <w:rFonts w:hint="cs"/>
          <w:sz w:val="27"/>
          <w:rtl/>
          <w:lang w:bidi="fa-IR"/>
        </w:rPr>
        <w:t>ي</w:t>
      </w:r>
      <w:r w:rsidR="000809D4" w:rsidRPr="00B74AAF">
        <w:rPr>
          <w:rFonts w:hint="cs"/>
          <w:sz w:val="27"/>
          <w:rtl/>
          <w:lang w:bidi="fa-IR"/>
        </w:rPr>
        <w:t>ْ</w:t>
      </w:r>
      <w:r w:rsidRPr="00B74AAF">
        <w:rPr>
          <w:rFonts w:hint="cs"/>
          <w:sz w:val="27"/>
          <w:rtl/>
          <w:lang w:bidi="fa-IR"/>
        </w:rPr>
        <w:t>فاً واسعاً من العقوبات، على أن يتم</w:t>
      </w:r>
      <w:r w:rsidR="000809D4" w:rsidRPr="00B74AAF">
        <w:rPr>
          <w:rFonts w:hint="cs"/>
          <w:sz w:val="27"/>
          <w:rtl/>
          <w:lang w:bidi="fa-IR"/>
        </w:rPr>
        <w:t>ّ</w:t>
      </w:r>
      <w:r w:rsidRPr="00B74AAF">
        <w:rPr>
          <w:rFonts w:hint="cs"/>
          <w:sz w:val="27"/>
          <w:rtl/>
          <w:lang w:bidi="fa-IR"/>
        </w:rPr>
        <w:t xml:space="preserve"> ذلك بإشراف</w:t>
      </w:r>
      <w:r w:rsidR="000809D4" w:rsidRPr="00B74AAF">
        <w:rPr>
          <w:rFonts w:hint="cs"/>
          <w:sz w:val="27"/>
          <w:rtl/>
          <w:lang w:bidi="fa-IR"/>
        </w:rPr>
        <w:t>ٍ</w:t>
      </w:r>
      <w:r w:rsidRPr="00B74AAF">
        <w:rPr>
          <w:rFonts w:hint="cs"/>
          <w:sz w:val="27"/>
          <w:rtl/>
          <w:lang w:bidi="fa-IR"/>
        </w:rPr>
        <w:t xml:space="preserve"> من ق</w:t>
      </w:r>
      <w:r w:rsidR="000809D4" w:rsidRPr="00B74AAF">
        <w:rPr>
          <w:rFonts w:hint="cs"/>
          <w:sz w:val="27"/>
          <w:rtl/>
          <w:lang w:bidi="fa-IR"/>
        </w:rPr>
        <w:t>ِ</w:t>
      </w:r>
      <w:r w:rsidRPr="00B74AAF">
        <w:rPr>
          <w:rFonts w:hint="cs"/>
          <w:sz w:val="27"/>
          <w:rtl/>
          <w:lang w:bidi="fa-IR"/>
        </w:rPr>
        <w:t>ب</w:t>
      </w:r>
      <w:r w:rsidR="000809D4" w:rsidRPr="00B74AAF">
        <w:rPr>
          <w:rFonts w:hint="cs"/>
          <w:sz w:val="27"/>
          <w:rtl/>
          <w:lang w:bidi="fa-IR"/>
        </w:rPr>
        <w:t>َ</w:t>
      </w:r>
      <w:r w:rsidRPr="00B74AAF">
        <w:rPr>
          <w:rFonts w:hint="cs"/>
          <w:sz w:val="27"/>
          <w:rtl/>
          <w:lang w:bidi="fa-IR"/>
        </w:rPr>
        <w:t>ل الخبراء والمختص</w:t>
      </w:r>
      <w:r w:rsidR="000809D4" w:rsidRPr="00B74AAF">
        <w:rPr>
          <w:rFonts w:hint="cs"/>
          <w:sz w:val="27"/>
          <w:rtl/>
          <w:lang w:bidi="fa-IR"/>
        </w:rPr>
        <w:t>ّ</w:t>
      </w:r>
      <w:r w:rsidRPr="00B74AAF">
        <w:rPr>
          <w:rFonts w:hint="cs"/>
          <w:sz w:val="27"/>
          <w:rtl/>
          <w:lang w:bidi="fa-IR"/>
        </w:rPr>
        <w:t xml:space="preserve">ين في العقوبات الجزائية. </w:t>
      </w:r>
      <w:r w:rsidR="000809D4" w:rsidRPr="00B74AAF">
        <w:rPr>
          <w:rFonts w:hint="cs"/>
          <w:sz w:val="27"/>
          <w:rtl/>
          <w:lang w:bidi="fa-IR"/>
        </w:rPr>
        <w:t>ولا يخفى أن مراد</w:t>
      </w:r>
      <w:r w:rsidRPr="00B74AAF">
        <w:rPr>
          <w:rFonts w:hint="cs"/>
          <w:sz w:val="27"/>
          <w:rtl/>
          <w:lang w:bidi="fa-IR"/>
        </w:rPr>
        <w:t xml:space="preserve">ه من الحدود في هذا البحث </w:t>
      </w:r>
      <w:r w:rsidR="000809D4" w:rsidRPr="00B74AAF">
        <w:rPr>
          <w:rFonts w:hint="cs"/>
          <w:sz w:val="27"/>
          <w:rtl/>
          <w:lang w:bidi="fa-IR"/>
        </w:rPr>
        <w:t>ما كان</w:t>
      </w:r>
      <w:r w:rsidRPr="00B74AAF">
        <w:rPr>
          <w:rFonts w:hint="cs"/>
          <w:sz w:val="27"/>
          <w:rtl/>
          <w:lang w:bidi="fa-IR"/>
        </w:rPr>
        <w:t xml:space="preserve"> من قبيل</w:t>
      </w:r>
      <w:r w:rsidR="000809D4" w:rsidRPr="00B74AAF">
        <w:rPr>
          <w:rFonts w:hint="cs"/>
          <w:sz w:val="27"/>
          <w:rtl/>
          <w:lang w:bidi="fa-IR"/>
        </w:rPr>
        <w:t>:</w:t>
      </w:r>
      <w:r w:rsidRPr="00B74AAF">
        <w:rPr>
          <w:rFonts w:hint="cs"/>
          <w:sz w:val="27"/>
          <w:rtl/>
          <w:lang w:bidi="fa-IR"/>
        </w:rPr>
        <w:t xml:space="preserve"> حقوق الله، وأما ما كان من قبيل</w:t>
      </w:r>
      <w:r w:rsidR="000809D4" w:rsidRPr="00B74AAF">
        <w:rPr>
          <w:rFonts w:hint="cs"/>
          <w:sz w:val="27"/>
          <w:rtl/>
          <w:lang w:bidi="fa-IR"/>
        </w:rPr>
        <w:t>:</w:t>
      </w:r>
      <w:r w:rsidRPr="00B74AAF">
        <w:rPr>
          <w:rFonts w:hint="cs"/>
          <w:sz w:val="27"/>
          <w:rtl/>
          <w:lang w:bidi="fa-IR"/>
        </w:rPr>
        <w:t xml:space="preserve"> القصاص</w:t>
      </w:r>
      <w:r w:rsidR="000809D4" w:rsidRPr="00B74AAF">
        <w:rPr>
          <w:rFonts w:hint="cs"/>
          <w:sz w:val="27"/>
          <w:rtl/>
          <w:lang w:bidi="fa-IR"/>
        </w:rPr>
        <w:t>،</w:t>
      </w:r>
      <w:r w:rsidRPr="00B74AAF">
        <w:rPr>
          <w:rFonts w:hint="cs"/>
          <w:sz w:val="27"/>
          <w:rtl/>
          <w:lang w:bidi="fa-IR"/>
        </w:rPr>
        <w:t xml:space="preserve"> الذي هو من حقوق الناس، فهو خارج</w:t>
      </w:r>
      <w:r w:rsidR="000809D4" w:rsidRPr="00B74AAF">
        <w:rPr>
          <w:rFonts w:hint="cs"/>
          <w:sz w:val="27"/>
          <w:rtl/>
          <w:lang w:bidi="fa-IR"/>
        </w:rPr>
        <w:t>ٌ</w:t>
      </w:r>
      <w:r w:rsidRPr="00B74AAF">
        <w:rPr>
          <w:rFonts w:hint="cs"/>
          <w:sz w:val="27"/>
          <w:rtl/>
          <w:lang w:bidi="fa-IR"/>
        </w:rPr>
        <w:t xml:space="preserve"> عن محل</w:t>
      </w:r>
      <w:r w:rsidR="00965657" w:rsidRPr="00B74AAF">
        <w:rPr>
          <w:rFonts w:hint="cs"/>
          <w:sz w:val="27"/>
          <w:rtl/>
          <w:lang w:bidi="fa-IR"/>
        </w:rPr>
        <w:t>ّ</w:t>
      </w:r>
      <w:r w:rsidRPr="00B74AAF">
        <w:rPr>
          <w:rFonts w:hint="cs"/>
          <w:sz w:val="27"/>
          <w:rtl/>
          <w:lang w:bidi="fa-IR"/>
        </w:rPr>
        <w:t xml:space="preserve"> البحث، ويجري في عصر الغيبة أيضاً. كما أن عدم إقامة الحدود لا يشمل الاعتداء المقترن </w:t>
      </w:r>
      <w:r w:rsidRPr="00B74AAF">
        <w:rPr>
          <w:rFonts w:hint="cs"/>
          <w:sz w:val="27"/>
          <w:rtl/>
          <w:lang w:bidi="fa-IR"/>
        </w:rPr>
        <w:lastRenderedPageBreak/>
        <w:t>بالعنف، وهو الأمر الذي لا يرى إثباته متوق</w:t>
      </w:r>
      <w:r w:rsidR="00965657" w:rsidRPr="00B74AAF">
        <w:rPr>
          <w:rFonts w:hint="cs"/>
          <w:sz w:val="27"/>
          <w:rtl/>
          <w:lang w:bidi="fa-IR"/>
        </w:rPr>
        <w:t>ِّ</w:t>
      </w:r>
      <w:r w:rsidRPr="00B74AAF">
        <w:rPr>
          <w:rFonts w:hint="cs"/>
          <w:sz w:val="27"/>
          <w:rtl/>
          <w:lang w:bidi="fa-IR"/>
        </w:rPr>
        <w:t>فاً على شهادة أربعة، وإنما يثبت بشهادة شاهدين فقط. وبطبيعة الحال فإن حدّ السرقة في هذا التقسيم يندرج ضمن القسم الأو</w:t>
      </w:r>
      <w:r w:rsidR="00965657" w:rsidRPr="00B74AAF">
        <w:rPr>
          <w:rFonts w:hint="cs"/>
          <w:sz w:val="27"/>
          <w:rtl/>
          <w:lang w:bidi="fa-IR"/>
        </w:rPr>
        <w:t>ّ</w:t>
      </w:r>
      <w:r w:rsidRPr="00B74AAF">
        <w:rPr>
          <w:rFonts w:hint="cs"/>
          <w:sz w:val="27"/>
          <w:rtl/>
          <w:lang w:bidi="fa-IR"/>
        </w:rPr>
        <w:t>ل، رغم علمنا بأن إقامة الحد</w:t>
      </w:r>
      <w:r w:rsidR="00965657" w:rsidRPr="00B74AAF">
        <w:rPr>
          <w:rFonts w:hint="cs"/>
          <w:sz w:val="27"/>
          <w:rtl/>
          <w:lang w:bidi="fa-IR"/>
        </w:rPr>
        <w:t>ّ</w:t>
      </w:r>
      <w:r w:rsidRPr="00B74AAF">
        <w:rPr>
          <w:rFonts w:hint="cs"/>
          <w:sz w:val="27"/>
          <w:rtl/>
          <w:lang w:bidi="fa-IR"/>
        </w:rPr>
        <w:t xml:space="preserve"> في فرض الجواز تتوق</w:t>
      </w:r>
      <w:r w:rsidR="00965657" w:rsidRPr="00B74AAF">
        <w:rPr>
          <w:rFonts w:hint="cs"/>
          <w:sz w:val="27"/>
          <w:rtl/>
          <w:lang w:bidi="fa-IR"/>
        </w:rPr>
        <w:t>َّ</w:t>
      </w:r>
      <w:r w:rsidRPr="00B74AAF">
        <w:rPr>
          <w:rFonts w:hint="cs"/>
          <w:sz w:val="27"/>
          <w:rtl/>
          <w:lang w:bidi="fa-IR"/>
        </w:rPr>
        <w:t>ف على وجود م</w:t>
      </w:r>
      <w:r w:rsidR="00965657" w:rsidRPr="00B74AAF">
        <w:rPr>
          <w:rFonts w:hint="cs"/>
          <w:sz w:val="27"/>
          <w:rtl/>
          <w:lang w:bidi="fa-IR"/>
        </w:rPr>
        <w:t>ُ</w:t>
      </w:r>
      <w:r w:rsidRPr="00B74AAF">
        <w:rPr>
          <w:rFonts w:hint="cs"/>
          <w:sz w:val="27"/>
          <w:rtl/>
          <w:lang w:bidi="fa-IR"/>
        </w:rPr>
        <w:t>دّ</w:t>
      </w:r>
      <w:r w:rsidR="00965657" w:rsidRPr="00B74AAF">
        <w:rPr>
          <w:rFonts w:hint="cs"/>
          <w:sz w:val="27"/>
          <w:rtl/>
          <w:lang w:bidi="fa-IR"/>
        </w:rPr>
        <w:t>َ</w:t>
      </w:r>
      <w:r w:rsidRPr="00B74AAF">
        <w:rPr>
          <w:rFonts w:hint="cs"/>
          <w:sz w:val="27"/>
          <w:rtl/>
          <w:lang w:bidi="fa-IR"/>
        </w:rPr>
        <w:t>ع</w:t>
      </w:r>
      <w:r w:rsidR="00965657" w:rsidRPr="00B74AAF">
        <w:rPr>
          <w:rFonts w:hint="cs"/>
          <w:sz w:val="27"/>
          <w:rtl/>
          <w:lang w:bidi="fa-IR"/>
        </w:rPr>
        <w:t>ٍ</w:t>
      </w:r>
      <w:r w:rsidRPr="00B74AAF">
        <w:rPr>
          <w:rFonts w:hint="cs"/>
          <w:sz w:val="27"/>
          <w:rtl/>
          <w:lang w:bidi="fa-IR"/>
        </w:rPr>
        <w:t xml:space="preserve"> خاص</w:t>
      </w:r>
      <w:r w:rsidR="00965657" w:rsidRPr="00B74AAF">
        <w:rPr>
          <w:rFonts w:hint="cs"/>
          <w:sz w:val="27"/>
          <w:rtl/>
          <w:lang w:bidi="fa-IR"/>
        </w:rPr>
        <w:t>ّ</w:t>
      </w:r>
      <w:r w:rsidRPr="00B74AAF">
        <w:rPr>
          <w:rFonts w:hint="cs"/>
          <w:sz w:val="27"/>
          <w:rtl/>
          <w:lang w:bidi="fa-IR"/>
        </w:rPr>
        <w:t>.</w:t>
      </w:r>
    </w:p>
    <w:p w:rsidR="00BE2D2D" w:rsidRPr="00B74AAF" w:rsidRDefault="00BE2D2D" w:rsidP="008530B5">
      <w:pPr>
        <w:spacing w:line="420" w:lineRule="exact"/>
        <w:rPr>
          <w:sz w:val="27"/>
          <w:rtl/>
          <w:lang w:bidi="fa-IR"/>
        </w:rPr>
      </w:pPr>
    </w:p>
    <w:p w:rsidR="00BE2D2D" w:rsidRPr="00B74AAF" w:rsidRDefault="00BE2D2D" w:rsidP="008E7895">
      <w:pPr>
        <w:pStyle w:val="31"/>
        <w:rPr>
          <w:color w:val="auto"/>
          <w:rtl/>
          <w:lang w:bidi="fa-IR"/>
        </w:rPr>
      </w:pPr>
      <w:r w:rsidRPr="00B74AAF">
        <w:rPr>
          <w:rFonts w:hint="cs"/>
          <w:color w:val="auto"/>
          <w:rtl/>
        </w:rPr>
        <w:t>10</w:t>
      </w:r>
      <w:r w:rsidRPr="00B74AAF">
        <w:rPr>
          <w:rFonts w:hint="cs"/>
          <w:color w:val="auto"/>
          <w:rtl/>
          <w:lang w:bidi="fa-IR"/>
        </w:rPr>
        <w:t>ـ منشأ مشروعية الحكومة</w:t>
      </w:r>
    </w:p>
    <w:p w:rsidR="00BE2D2D" w:rsidRPr="00B74AAF" w:rsidRDefault="00BE2D2D" w:rsidP="005445DC">
      <w:pPr>
        <w:rPr>
          <w:sz w:val="27"/>
          <w:rtl/>
          <w:lang w:bidi="fa-IR"/>
        </w:rPr>
      </w:pPr>
      <w:r w:rsidRPr="00B74AAF">
        <w:rPr>
          <w:rFonts w:hint="cs"/>
          <w:sz w:val="27"/>
          <w:rtl/>
          <w:lang w:bidi="fa-IR"/>
        </w:rPr>
        <w:t>إن وجود الحكومة حت</w:t>
      </w:r>
      <w:r w:rsidR="00965657" w:rsidRPr="00B74AAF">
        <w:rPr>
          <w:rFonts w:hint="cs"/>
          <w:sz w:val="27"/>
          <w:rtl/>
          <w:lang w:bidi="fa-IR"/>
        </w:rPr>
        <w:t>ّ</w:t>
      </w:r>
      <w:r w:rsidRPr="00B74AAF">
        <w:rPr>
          <w:rFonts w:hint="cs"/>
          <w:sz w:val="27"/>
          <w:rtl/>
          <w:lang w:bidi="fa-IR"/>
        </w:rPr>
        <w:t>ى إذا لم يكن حاجة</w:t>
      </w:r>
      <w:r w:rsidR="00965657" w:rsidRPr="00B74AAF">
        <w:rPr>
          <w:rFonts w:hint="cs"/>
          <w:sz w:val="27"/>
          <w:rtl/>
          <w:lang w:bidi="fa-IR"/>
        </w:rPr>
        <w:t>ً</w:t>
      </w:r>
      <w:r w:rsidRPr="00B74AAF">
        <w:rPr>
          <w:rFonts w:hint="cs"/>
          <w:sz w:val="27"/>
          <w:rtl/>
          <w:lang w:bidi="fa-IR"/>
        </w:rPr>
        <w:t xml:space="preserve"> فطرية وأو</w:t>
      </w:r>
      <w:r w:rsidR="00965657" w:rsidRPr="00B74AAF">
        <w:rPr>
          <w:rFonts w:hint="cs"/>
          <w:sz w:val="27"/>
          <w:rtl/>
          <w:lang w:bidi="fa-IR"/>
        </w:rPr>
        <w:t>ّ</w:t>
      </w:r>
      <w:r w:rsidRPr="00B74AAF">
        <w:rPr>
          <w:rFonts w:hint="cs"/>
          <w:sz w:val="27"/>
          <w:rtl/>
          <w:lang w:bidi="fa-IR"/>
        </w:rPr>
        <w:t>لية للبشر، إلا</w:t>
      </w:r>
      <w:r w:rsidR="00965657" w:rsidRPr="00B74AAF">
        <w:rPr>
          <w:rFonts w:hint="cs"/>
          <w:sz w:val="27"/>
          <w:rtl/>
          <w:lang w:bidi="fa-IR"/>
        </w:rPr>
        <w:t>ّ</w:t>
      </w:r>
      <w:r w:rsidRPr="00B74AAF">
        <w:rPr>
          <w:rFonts w:hint="cs"/>
          <w:sz w:val="27"/>
          <w:rtl/>
          <w:lang w:bidi="fa-IR"/>
        </w:rPr>
        <w:t xml:space="preserve"> أن تاريخ حياة الإنسان يثبت بشكل</w:t>
      </w:r>
      <w:r w:rsidR="00965657" w:rsidRPr="00B74AAF">
        <w:rPr>
          <w:rFonts w:hint="cs"/>
          <w:sz w:val="27"/>
          <w:rtl/>
          <w:lang w:bidi="fa-IR"/>
        </w:rPr>
        <w:t>ٍ</w:t>
      </w:r>
      <w:r w:rsidRPr="00B74AAF">
        <w:rPr>
          <w:rFonts w:hint="cs"/>
          <w:sz w:val="27"/>
          <w:rtl/>
          <w:lang w:bidi="fa-IR"/>
        </w:rPr>
        <w:t xml:space="preserve"> قاطع أن الإنسان بحاجة</w:t>
      </w:r>
      <w:r w:rsidR="00965657" w:rsidRPr="00B74AAF">
        <w:rPr>
          <w:rFonts w:hint="cs"/>
          <w:sz w:val="27"/>
          <w:rtl/>
          <w:lang w:bidi="fa-IR"/>
        </w:rPr>
        <w:t>ٍ</w:t>
      </w:r>
      <w:r w:rsidRPr="00B74AAF">
        <w:rPr>
          <w:rFonts w:hint="cs"/>
          <w:sz w:val="27"/>
          <w:rtl/>
          <w:lang w:bidi="fa-IR"/>
        </w:rPr>
        <w:t xml:space="preserve"> إلى الدولة في حياته الاجتماعية في الحدّ الأدنى. ولكن</w:t>
      </w:r>
      <w:r w:rsidR="00965657" w:rsidRPr="00B74AAF">
        <w:rPr>
          <w:rFonts w:hint="cs"/>
          <w:sz w:val="27"/>
          <w:rtl/>
          <w:lang w:bidi="fa-IR"/>
        </w:rPr>
        <w:t>ْ</w:t>
      </w:r>
      <w:r w:rsidRPr="00B74AAF">
        <w:rPr>
          <w:rFonts w:hint="cs"/>
          <w:sz w:val="27"/>
          <w:rtl/>
          <w:lang w:bidi="fa-IR"/>
        </w:rPr>
        <w:t xml:space="preserve"> ما هو منشأ مشروعية الحكومة؟ كما نعلم فإن هذا السؤال ضارب</w:t>
      </w:r>
      <w:r w:rsidR="00965657" w:rsidRPr="00B74AAF">
        <w:rPr>
          <w:rFonts w:hint="cs"/>
          <w:sz w:val="27"/>
          <w:rtl/>
          <w:lang w:bidi="fa-IR"/>
        </w:rPr>
        <w:t>ٌ</w:t>
      </w:r>
      <w:r w:rsidRPr="00B74AAF">
        <w:rPr>
          <w:rFonts w:hint="cs"/>
          <w:sz w:val="27"/>
          <w:rtl/>
          <w:lang w:bidi="fa-IR"/>
        </w:rPr>
        <w:t xml:space="preserve"> في الق</w:t>
      </w:r>
      <w:r w:rsidR="00965657" w:rsidRPr="00B74AAF">
        <w:rPr>
          <w:rFonts w:hint="cs"/>
          <w:sz w:val="27"/>
          <w:rtl/>
          <w:lang w:bidi="fa-IR"/>
        </w:rPr>
        <w:t>ِ</w:t>
      </w:r>
      <w:r w:rsidRPr="00B74AAF">
        <w:rPr>
          <w:rFonts w:hint="cs"/>
          <w:sz w:val="27"/>
          <w:rtl/>
          <w:lang w:bidi="fa-IR"/>
        </w:rPr>
        <w:t>د</w:t>
      </w:r>
      <w:r w:rsidR="00965657" w:rsidRPr="00B74AAF">
        <w:rPr>
          <w:rFonts w:hint="cs"/>
          <w:sz w:val="27"/>
          <w:rtl/>
          <w:lang w:bidi="fa-IR"/>
        </w:rPr>
        <w:t>َ</w:t>
      </w:r>
      <w:r w:rsidRPr="00B74AAF">
        <w:rPr>
          <w:rFonts w:hint="cs"/>
          <w:sz w:val="27"/>
          <w:rtl/>
          <w:lang w:bidi="fa-IR"/>
        </w:rPr>
        <w:t>م، وكما اختبرت المجتمعات البشرية حت</w:t>
      </w:r>
      <w:r w:rsidR="00965657" w:rsidRPr="00B74AAF">
        <w:rPr>
          <w:rFonts w:hint="cs"/>
          <w:sz w:val="27"/>
          <w:rtl/>
          <w:lang w:bidi="fa-IR"/>
        </w:rPr>
        <w:t>ّ</w:t>
      </w:r>
      <w:r w:rsidRPr="00B74AAF">
        <w:rPr>
          <w:rFonts w:hint="cs"/>
          <w:sz w:val="27"/>
          <w:rtl/>
          <w:lang w:bidi="fa-IR"/>
        </w:rPr>
        <w:t>ى الآن أنماطاً متعد</w:t>
      </w:r>
      <w:r w:rsidR="00965657" w:rsidRPr="00B74AAF">
        <w:rPr>
          <w:rFonts w:hint="cs"/>
          <w:sz w:val="27"/>
          <w:rtl/>
          <w:lang w:bidi="fa-IR"/>
        </w:rPr>
        <w:t>ِّ</w:t>
      </w:r>
      <w:r w:rsidRPr="00B74AAF">
        <w:rPr>
          <w:rFonts w:hint="cs"/>
          <w:sz w:val="27"/>
          <w:rtl/>
          <w:lang w:bidi="fa-IR"/>
        </w:rPr>
        <w:t>دة من أنماط الحكم والدولة، ظهرت هناك في تحليل وفلسفة الحكم ومباني مشروعية الدولة نظري</w:t>
      </w:r>
      <w:r w:rsidR="00965657" w:rsidRPr="00B74AAF">
        <w:rPr>
          <w:rFonts w:hint="cs"/>
          <w:sz w:val="27"/>
          <w:rtl/>
          <w:lang w:bidi="fa-IR"/>
        </w:rPr>
        <w:t>ّ</w:t>
      </w:r>
      <w:r w:rsidRPr="00B74AAF">
        <w:rPr>
          <w:rFonts w:hint="cs"/>
          <w:sz w:val="27"/>
          <w:rtl/>
          <w:lang w:bidi="fa-IR"/>
        </w:rPr>
        <w:t>ات مختلفة أيضاً. وفي تقسيم</w:t>
      </w:r>
      <w:r w:rsidR="00EB115C">
        <w:rPr>
          <w:rFonts w:hint="cs"/>
          <w:sz w:val="27"/>
          <w:rtl/>
          <w:lang w:bidi="fa-IR"/>
        </w:rPr>
        <w:t>ٍ</w:t>
      </w:r>
      <w:r w:rsidRPr="00B74AAF">
        <w:rPr>
          <w:rFonts w:hint="cs"/>
          <w:sz w:val="27"/>
          <w:rtl/>
          <w:lang w:bidi="fa-IR"/>
        </w:rPr>
        <w:t xml:space="preserve"> واحد تعود جميع النظريات الموجودة في تحليل مشروعية ومباني الحكومة بشكل</w:t>
      </w:r>
      <w:r w:rsidR="00965657" w:rsidRPr="00B74AAF">
        <w:rPr>
          <w:rFonts w:hint="cs"/>
          <w:sz w:val="27"/>
          <w:rtl/>
          <w:lang w:bidi="fa-IR"/>
        </w:rPr>
        <w:t>ٍ</w:t>
      </w:r>
      <w:r w:rsidRPr="00B74AAF">
        <w:rPr>
          <w:rFonts w:hint="cs"/>
          <w:sz w:val="27"/>
          <w:rtl/>
          <w:lang w:bidi="fa-IR"/>
        </w:rPr>
        <w:t xml:space="preserve"> عام إلى</w:t>
      </w:r>
      <w:r w:rsidR="00965657" w:rsidRPr="00B74AAF">
        <w:rPr>
          <w:rFonts w:hint="cs"/>
          <w:sz w:val="27"/>
          <w:rtl/>
          <w:lang w:bidi="fa-IR"/>
        </w:rPr>
        <w:t>:</w:t>
      </w:r>
      <w:r w:rsidRPr="00B74AAF">
        <w:rPr>
          <w:rFonts w:hint="cs"/>
          <w:sz w:val="27"/>
          <w:rtl/>
          <w:lang w:bidi="fa-IR"/>
        </w:rPr>
        <w:t xml:space="preserve"> المبنى الإلهي</w:t>
      </w:r>
      <w:r w:rsidR="00965657" w:rsidRPr="00B74AAF">
        <w:rPr>
          <w:rFonts w:hint="cs"/>
          <w:sz w:val="27"/>
          <w:rtl/>
          <w:lang w:bidi="fa-IR"/>
        </w:rPr>
        <w:t>ّ؛</w:t>
      </w:r>
      <w:r w:rsidRPr="00B74AAF">
        <w:rPr>
          <w:rFonts w:hint="cs"/>
          <w:sz w:val="27"/>
          <w:rtl/>
          <w:lang w:bidi="fa-IR"/>
        </w:rPr>
        <w:t xml:space="preserve"> والمبنى غير الإلهي</w:t>
      </w:r>
      <w:r w:rsidR="00965657" w:rsidRPr="00B74AAF">
        <w:rPr>
          <w:rFonts w:hint="cs"/>
          <w:sz w:val="27"/>
          <w:rtl/>
          <w:lang w:bidi="fa-IR"/>
        </w:rPr>
        <w:t>ّ</w:t>
      </w:r>
      <w:r w:rsidRPr="00B74AAF">
        <w:rPr>
          <w:rFonts w:hint="cs"/>
          <w:sz w:val="27"/>
          <w:rtl/>
          <w:lang w:bidi="fa-IR"/>
        </w:rPr>
        <w:t>. وفي نظرة</w:t>
      </w:r>
      <w:r w:rsidR="00EB115C">
        <w:rPr>
          <w:rFonts w:hint="cs"/>
          <w:sz w:val="27"/>
          <w:rtl/>
          <w:lang w:bidi="fa-IR"/>
        </w:rPr>
        <w:t>ٍ</w:t>
      </w:r>
      <w:r w:rsidRPr="00B74AAF">
        <w:rPr>
          <w:rFonts w:hint="cs"/>
          <w:sz w:val="27"/>
          <w:rtl/>
          <w:lang w:bidi="fa-IR"/>
        </w:rPr>
        <w:t xml:space="preserve"> متعارفة يتمّ إبراز هذين المبنيين بشكل</w:t>
      </w:r>
      <w:r w:rsidR="00965657" w:rsidRPr="00B74AAF">
        <w:rPr>
          <w:rFonts w:hint="cs"/>
          <w:sz w:val="27"/>
          <w:rtl/>
          <w:lang w:bidi="fa-IR"/>
        </w:rPr>
        <w:t>ٍ</w:t>
      </w:r>
      <w:r w:rsidRPr="00B74AAF">
        <w:rPr>
          <w:rFonts w:hint="cs"/>
          <w:sz w:val="27"/>
          <w:rtl/>
          <w:lang w:bidi="fa-IR"/>
        </w:rPr>
        <w:t xml:space="preserve"> دائم بوصفهما مبنيين متباينين، وإن كل واحدة من النظريات تندرج حتماً ضمن واحد من هذين المبنيين غير المتجانسين، وكأن</w:t>
      </w:r>
      <w:r w:rsidR="00EA5FC1" w:rsidRPr="00B74AAF">
        <w:rPr>
          <w:rFonts w:hint="cs"/>
          <w:sz w:val="27"/>
          <w:rtl/>
          <w:lang w:bidi="fa-IR"/>
        </w:rPr>
        <w:t>ّ</w:t>
      </w:r>
      <w:r w:rsidRPr="00B74AAF">
        <w:rPr>
          <w:rFonts w:hint="cs"/>
          <w:sz w:val="27"/>
          <w:rtl/>
          <w:lang w:bidi="fa-IR"/>
        </w:rPr>
        <w:t xml:space="preserve"> إرادة الله دائماً على الطرف النقيض من إرادة الناس، في حين يوجد هناك طريق</w:t>
      </w:r>
      <w:r w:rsidR="00EA5FC1" w:rsidRPr="00B74AAF">
        <w:rPr>
          <w:rFonts w:hint="cs"/>
          <w:sz w:val="27"/>
          <w:rtl/>
          <w:lang w:bidi="fa-IR"/>
        </w:rPr>
        <w:t>ٌ</w:t>
      </w:r>
      <w:r w:rsidRPr="00B74AAF">
        <w:rPr>
          <w:rFonts w:hint="cs"/>
          <w:sz w:val="27"/>
          <w:rtl/>
          <w:lang w:bidi="fa-IR"/>
        </w:rPr>
        <w:t xml:space="preserve"> ثالث في بيان مشروعية الحكم، وهو أن الله تعالى</w:t>
      </w:r>
      <w:r w:rsidR="00EA5FC1" w:rsidRPr="00B74AAF">
        <w:rPr>
          <w:rFonts w:hint="cs"/>
          <w:sz w:val="27"/>
          <w:rtl/>
          <w:lang w:bidi="fa-IR"/>
        </w:rPr>
        <w:t>؛</w:t>
      </w:r>
      <w:r w:rsidRPr="00B74AAF">
        <w:rPr>
          <w:rFonts w:hint="cs"/>
          <w:sz w:val="27"/>
          <w:rtl/>
          <w:lang w:bidi="fa-IR"/>
        </w:rPr>
        <w:t xml:space="preserve"> بالالتفات إلى فلسفة الدولة وماهي</w:t>
      </w:r>
      <w:r w:rsidR="00EA5FC1" w:rsidRPr="00B74AAF">
        <w:rPr>
          <w:rFonts w:hint="cs"/>
          <w:sz w:val="27"/>
          <w:rtl/>
          <w:lang w:bidi="fa-IR"/>
        </w:rPr>
        <w:t>ّ</w:t>
      </w:r>
      <w:r w:rsidRPr="00B74AAF">
        <w:rPr>
          <w:rFonts w:hint="cs"/>
          <w:sz w:val="27"/>
          <w:rtl/>
          <w:lang w:bidi="fa-IR"/>
        </w:rPr>
        <w:t>تها المتغيّ</w:t>
      </w:r>
      <w:r w:rsidR="00EA5FC1" w:rsidRPr="00B74AAF">
        <w:rPr>
          <w:rFonts w:hint="cs"/>
          <w:sz w:val="27"/>
          <w:rtl/>
          <w:lang w:bidi="fa-IR"/>
        </w:rPr>
        <w:t>ِ</w:t>
      </w:r>
      <w:r w:rsidRPr="00B74AAF">
        <w:rPr>
          <w:rFonts w:hint="cs"/>
          <w:sz w:val="27"/>
          <w:rtl/>
          <w:lang w:bidi="fa-IR"/>
        </w:rPr>
        <w:t>رة باختلاف الأزمنة والأمكنة، قد ترك كيفية تلبية هذه الاحتياجات ـ كما هو الحال في الكثير من الاحتياجات الفردية والاجتماعية ـ إلى الناس أنفسهم، ولم يُشرّ</w:t>
      </w:r>
      <w:r w:rsidR="00EA5FC1" w:rsidRPr="00B74AAF">
        <w:rPr>
          <w:rFonts w:hint="cs"/>
          <w:sz w:val="27"/>
          <w:rtl/>
          <w:lang w:bidi="fa-IR"/>
        </w:rPr>
        <w:t>ِ</w:t>
      </w:r>
      <w:r w:rsidRPr="00B74AAF">
        <w:rPr>
          <w:rFonts w:hint="cs"/>
          <w:sz w:val="27"/>
          <w:rtl/>
          <w:lang w:bidi="fa-IR"/>
        </w:rPr>
        <w:t>ع إطاراً خاصاً لتشكيل الحكم والنظام السياسي. وإن الذي كان منظوراً من ق</w:t>
      </w:r>
      <w:r w:rsidR="00EA5FC1" w:rsidRPr="00B74AAF">
        <w:rPr>
          <w:rFonts w:hint="cs"/>
          <w:sz w:val="27"/>
          <w:rtl/>
          <w:lang w:bidi="fa-IR"/>
        </w:rPr>
        <w:t>ِ</w:t>
      </w:r>
      <w:r w:rsidRPr="00B74AAF">
        <w:rPr>
          <w:rFonts w:hint="cs"/>
          <w:sz w:val="27"/>
          <w:rtl/>
          <w:lang w:bidi="fa-IR"/>
        </w:rPr>
        <w:t>ب</w:t>
      </w:r>
      <w:r w:rsidR="00EA5FC1" w:rsidRPr="00B74AAF">
        <w:rPr>
          <w:rFonts w:hint="cs"/>
          <w:sz w:val="27"/>
          <w:rtl/>
          <w:lang w:bidi="fa-IR"/>
        </w:rPr>
        <w:t>َ</w:t>
      </w:r>
      <w:r w:rsidRPr="00B74AAF">
        <w:rPr>
          <w:rFonts w:hint="cs"/>
          <w:sz w:val="27"/>
          <w:rtl/>
          <w:lang w:bidi="fa-IR"/>
        </w:rPr>
        <w:t>ل الشارع هو مجرّد الإلزام ببعض الملاكات والمعايير</w:t>
      </w:r>
      <w:r w:rsidR="00EA5FC1" w:rsidRPr="00B74AAF">
        <w:rPr>
          <w:rFonts w:hint="cs"/>
          <w:sz w:val="27"/>
          <w:rtl/>
          <w:lang w:bidi="fa-IR"/>
        </w:rPr>
        <w:t>،</w:t>
      </w:r>
      <w:r w:rsidRPr="00B74AAF">
        <w:rPr>
          <w:rFonts w:hint="cs"/>
          <w:sz w:val="27"/>
          <w:rtl/>
          <w:lang w:bidi="fa-IR"/>
        </w:rPr>
        <w:t xml:space="preserve"> وهي ذاتها الملاكات العقلائية التي حصل عليها البشر</w:t>
      </w:r>
      <w:r w:rsidR="00EA5FC1" w:rsidRPr="00B74AAF">
        <w:rPr>
          <w:rFonts w:hint="cs"/>
          <w:sz w:val="27"/>
          <w:rtl/>
          <w:lang w:bidi="fa-IR"/>
        </w:rPr>
        <w:t>،</w:t>
      </w:r>
      <w:r w:rsidRPr="00B74AAF">
        <w:rPr>
          <w:rFonts w:hint="cs"/>
          <w:sz w:val="27"/>
          <w:rtl/>
          <w:lang w:bidi="fa-IR"/>
        </w:rPr>
        <w:t xml:space="preserve"> و</w:t>
      </w:r>
      <w:r w:rsidR="008F5CF6" w:rsidRPr="00B74AAF">
        <w:rPr>
          <w:rFonts w:hint="cs"/>
          <w:sz w:val="27"/>
          <w:rtl/>
          <w:lang w:bidi="fa-IR"/>
        </w:rPr>
        <w:t>لا سيَّما</w:t>
      </w:r>
      <w:r w:rsidR="00EA5FC1" w:rsidRPr="00B74AAF">
        <w:rPr>
          <w:rFonts w:hint="cs"/>
          <w:sz w:val="27"/>
          <w:rtl/>
          <w:lang w:bidi="fa-IR"/>
        </w:rPr>
        <w:t xml:space="preserve"> النُّ</w:t>
      </w:r>
      <w:r w:rsidRPr="00B74AAF">
        <w:rPr>
          <w:rFonts w:hint="cs"/>
          <w:sz w:val="27"/>
          <w:rtl/>
          <w:lang w:bidi="fa-IR"/>
        </w:rPr>
        <w:t>خَب</w:t>
      </w:r>
      <w:r w:rsidR="00EA5FC1" w:rsidRPr="00B74AAF">
        <w:rPr>
          <w:rFonts w:hint="cs"/>
          <w:sz w:val="27"/>
          <w:rtl/>
          <w:lang w:bidi="fa-IR"/>
        </w:rPr>
        <w:t>،</w:t>
      </w:r>
      <w:r w:rsidRPr="00B74AAF">
        <w:rPr>
          <w:rFonts w:hint="cs"/>
          <w:sz w:val="27"/>
          <w:rtl/>
          <w:lang w:bidi="fa-IR"/>
        </w:rPr>
        <w:t xml:space="preserve"> في المجتمعات الإنسانية</w:t>
      </w:r>
      <w:r w:rsidR="00EA5FC1" w:rsidRPr="00B74AAF">
        <w:rPr>
          <w:rFonts w:hint="cs"/>
          <w:sz w:val="27"/>
          <w:rtl/>
          <w:lang w:bidi="fa-IR"/>
        </w:rPr>
        <w:t>،</w:t>
      </w:r>
      <w:r w:rsidRPr="00B74AAF">
        <w:rPr>
          <w:rFonts w:hint="cs"/>
          <w:sz w:val="27"/>
          <w:rtl/>
          <w:lang w:bidi="fa-IR"/>
        </w:rPr>
        <w:t xml:space="preserve"> على أساس معرفتهم الفطرية</w:t>
      </w:r>
      <w:r w:rsidR="00EA5FC1" w:rsidRPr="00B74AAF">
        <w:rPr>
          <w:rFonts w:hint="cs"/>
          <w:sz w:val="27"/>
          <w:rtl/>
          <w:lang w:bidi="fa-IR"/>
        </w:rPr>
        <w:t>،</w:t>
      </w:r>
      <w:r w:rsidRPr="00B74AAF">
        <w:rPr>
          <w:rFonts w:hint="cs"/>
          <w:sz w:val="27"/>
          <w:rtl/>
          <w:lang w:bidi="fa-IR"/>
        </w:rPr>
        <w:t xml:space="preserve"> وفهمهم الغريزي على مدى التجارب الطويلة. </w:t>
      </w:r>
      <w:r w:rsidR="00EA5FC1" w:rsidRPr="00B74AAF">
        <w:rPr>
          <w:rFonts w:hint="cs"/>
          <w:sz w:val="27"/>
          <w:rtl/>
          <w:lang w:bidi="fa-IR"/>
        </w:rPr>
        <w:t>و</w:t>
      </w:r>
      <w:r w:rsidRPr="00B74AAF">
        <w:rPr>
          <w:rFonts w:hint="cs"/>
          <w:sz w:val="27"/>
          <w:rtl/>
          <w:lang w:bidi="fa-IR"/>
        </w:rPr>
        <w:t>بعبارة</w:t>
      </w:r>
      <w:r w:rsidR="00EA5FC1" w:rsidRPr="00B74AAF">
        <w:rPr>
          <w:rFonts w:hint="cs"/>
          <w:sz w:val="27"/>
          <w:rtl/>
          <w:lang w:bidi="fa-IR"/>
        </w:rPr>
        <w:t>ٍ</w:t>
      </w:r>
      <w:r w:rsidRPr="00B74AAF">
        <w:rPr>
          <w:rFonts w:hint="cs"/>
          <w:sz w:val="27"/>
          <w:rtl/>
          <w:lang w:bidi="fa-IR"/>
        </w:rPr>
        <w:t xml:space="preserve"> أخرى: لقد ترك الله كيفية تشكيل الدولة إلى الناس والمجتمعات البشرية، وإن كل</w:t>
      </w:r>
      <w:r w:rsidR="00EA5FC1" w:rsidRPr="00B74AAF">
        <w:rPr>
          <w:rFonts w:hint="cs"/>
          <w:sz w:val="27"/>
          <w:rtl/>
          <w:lang w:bidi="fa-IR"/>
        </w:rPr>
        <w:t>ّ</w:t>
      </w:r>
      <w:r w:rsidRPr="00B74AAF">
        <w:rPr>
          <w:rFonts w:hint="cs"/>
          <w:sz w:val="27"/>
          <w:rtl/>
          <w:lang w:bidi="fa-IR"/>
        </w:rPr>
        <w:t xml:space="preserve"> ما يختاره الناس في المجتمعات ضمن إطار عقلهم الجماعي</w:t>
      </w:r>
      <w:r w:rsidR="00EA5FC1" w:rsidRPr="00B74AAF">
        <w:rPr>
          <w:rFonts w:hint="cs"/>
          <w:sz w:val="27"/>
          <w:rtl/>
          <w:lang w:bidi="fa-IR"/>
        </w:rPr>
        <w:t>،</w:t>
      </w:r>
      <w:r w:rsidRPr="00B74AAF">
        <w:rPr>
          <w:rFonts w:hint="cs"/>
          <w:sz w:val="27"/>
          <w:rtl/>
          <w:lang w:bidi="fa-IR"/>
        </w:rPr>
        <w:t xml:space="preserve"> وعلى أساس الاستناد إلى الأصول العقلائية</w:t>
      </w:r>
      <w:r w:rsidR="00EA5FC1" w:rsidRPr="00B74AAF">
        <w:rPr>
          <w:rFonts w:hint="cs"/>
          <w:sz w:val="27"/>
          <w:rtl/>
          <w:lang w:bidi="fa-IR"/>
        </w:rPr>
        <w:t>،</w:t>
      </w:r>
      <w:r w:rsidRPr="00B74AAF">
        <w:rPr>
          <w:rFonts w:hint="cs"/>
          <w:sz w:val="27"/>
          <w:rtl/>
          <w:lang w:bidi="fa-IR"/>
        </w:rPr>
        <w:t xml:space="preserve"> ويضمن مصالحهم، يكون موضع رض</w:t>
      </w:r>
      <w:r w:rsidR="00EA5FC1" w:rsidRPr="00B74AAF">
        <w:rPr>
          <w:rFonts w:hint="cs"/>
          <w:sz w:val="27"/>
          <w:rtl/>
          <w:lang w:bidi="fa-IR"/>
        </w:rPr>
        <w:t>ا</w:t>
      </w:r>
      <w:r w:rsidRPr="00B74AAF">
        <w:rPr>
          <w:rFonts w:hint="cs"/>
          <w:sz w:val="27"/>
          <w:rtl/>
          <w:lang w:bidi="fa-IR"/>
        </w:rPr>
        <w:t xml:space="preserve"> الله الحكيم</w:t>
      </w:r>
      <w:r w:rsidR="00EA5FC1" w:rsidRPr="00B74AAF">
        <w:rPr>
          <w:rFonts w:hint="cs"/>
          <w:sz w:val="27"/>
          <w:rtl/>
          <w:lang w:bidi="fa-IR"/>
        </w:rPr>
        <w:t>.</w:t>
      </w:r>
      <w:r w:rsidRPr="00B74AAF">
        <w:rPr>
          <w:rFonts w:hint="cs"/>
          <w:sz w:val="27"/>
          <w:rtl/>
          <w:lang w:bidi="fa-IR"/>
        </w:rPr>
        <w:t xml:space="preserve"> وهذا هو الذي يكون مبنى المشروعية</w:t>
      </w:r>
      <w:r w:rsidR="00EA5FC1" w:rsidRPr="00B74AAF">
        <w:rPr>
          <w:rFonts w:hint="cs"/>
          <w:sz w:val="27"/>
          <w:rtl/>
          <w:lang w:bidi="fa-IR"/>
        </w:rPr>
        <w:t>.</w:t>
      </w:r>
      <w:r w:rsidRPr="00B74AAF">
        <w:rPr>
          <w:rFonts w:hint="cs"/>
          <w:sz w:val="27"/>
          <w:rtl/>
          <w:lang w:bidi="fa-IR"/>
        </w:rPr>
        <w:t xml:space="preserve"> وهو أصل</w:t>
      </w:r>
      <w:r w:rsidR="00EA5FC1" w:rsidRPr="00B74AAF">
        <w:rPr>
          <w:rFonts w:hint="cs"/>
          <w:sz w:val="27"/>
          <w:rtl/>
          <w:lang w:bidi="fa-IR"/>
        </w:rPr>
        <w:t>ٌ</w:t>
      </w:r>
      <w:r w:rsidRPr="00B74AAF">
        <w:rPr>
          <w:rFonts w:hint="cs"/>
          <w:sz w:val="27"/>
          <w:rtl/>
          <w:lang w:bidi="fa-IR"/>
        </w:rPr>
        <w:t xml:space="preserve"> لا يختص</w:t>
      </w:r>
      <w:r w:rsidR="00EA5FC1" w:rsidRPr="00B74AAF">
        <w:rPr>
          <w:rFonts w:hint="cs"/>
          <w:sz w:val="27"/>
          <w:rtl/>
          <w:lang w:bidi="fa-IR"/>
        </w:rPr>
        <w:t>ّ</w:t>
      </w:r>
      <w:r w:rsidRPr="00B74AAF">
        <w:rPr>
          <w:rFonts w:hint="cs"/>
          <w:sz w:val="27"/>
          <w:rtl/>
          <w:lang w:bidi="fa-IR"/>
        </w:rPr>
        <w:t xml:space="preserve"> بالمجتمعات الإسلامية</w:t>
      </w:r>
      <w:r w:rsidR="00EA5FC1" w:rsidRPr="00B74AAF">
        <w:rPr>
          <w:rFonts w:hint="cs"/>
          <w:sz w:val="27"/>
          <w:rtl/>
          <w:lang w:bidi="fa-IR"/>
        </w:rPr>
        <w:t xml:space="preserve">؛ </w:t>
      </w:r>
      <w:r w:rsidRPr="00B74AAF">
        <w:rPr>
          <w:rFonts w:hint="cs"/>
          <w:sz w:val="27"/>
          <w:rtl/>
          <w:lang w:bidi="fa-IR"/>
        </w:rPr>
        <w:t xml:space="preserve">فإن مشروعية </w:t>
      </w:r>
      <w:r w:rsidRPr="00B74AAF">
        <w:rPr>
          <w:rFonts w:hint="cs"/>
          <w:sz w:val="27"/>
          <w:rtl/>
          <w:lang w:bidi="fa-IR"/>
        </w:rPr>
        <w:lastRenderedPageBreak/>
        <w:t>الحكومة في سائر المجتمعات تقوم على هذا الأساس، ويتمّ تفسيرها ضمن هذا الإطار.</w:t>
      </w:r>
    </w:p>
    <w:p w:rsidR="00BE2D2D" w:rsidRPr="00B74AAF" w:rsidRDefault="00BE2D2D" w:rsidP="005445DC">
      <w:pPr>
        <w:rPr>
          <w:sz w:val="27"/>
          <w:rtl/>
          <w:lang w:bidi="fa-IR"/>
        </w:rPr>
      </w:pPr>
      <w:r w:rsidRPr="00B74AAF">
        <w:rPr>
          <w:rFonts w:hint="cs"/>
          <w:sz w:val="27"/>
          <w:rtl/>
          <w:lang w:bidi="fa-IR"/>
        </w:rPr>
        <w:t>لقد كان الشيخ الصانعي يعمل منذ سنوات</w:t>
      </w:r>
      <w:r w:rsidR="00EA5FC1" w:rsidRPr="00B74AAF">
        <w:rPr>
          <w:rFonts w:hint="cs"/>
          <w:sz w:val="27"/>
          <w:rtl/>
          <w:lang w:bidi="fa-IR"/>
        </w:rPr>
        <w:t>ٍ</w:t>
      </w:r>
      <w:r w:rsidRPr="00B74AAF">
        <w:rPr>
          <w:rFonts w:hint="cs"/>
          <w:sz w:val="27"/>
          <w:rtl/>
          <w:lang w:bidi="fa-IR"/>
        </w:rPr>
        <w:t xml:space="preserve"> على تحليل وتقييم موضوع الحكومة من خلال هذا الاتجاه، ولكن</w:t>
      </w:r>
      <w:r w:rsidR="00EA5FC1" w:rsidRPr="00B74AAF">
        <w:rPr>
          <w:rFonts w:hint="cs"/>
          <w:sz w:val="27"/>
          <w:rtl/>
          <w:lang w:bidi="fa-IR"/>
        </w:rPr>
        <w:t>ّ</w:t>
      </w:r>
      <w:r w:rsidRPr="00B74AAF">
        <w:rPr>
          <w:rFonts w:hint="cs"/>
          <w:sz w:val="27"/>
          <w:rtl/>
          <w:lang w:bidi="fa-IR"/>
        </w:rPr>
        <w:t>ه أخذ في السنوات القليلة الماضية يؤك</w:t>
      </w:r>
      <w:r w:rsidR="00EA5FC1" w:rsidRPr="00B74AAF">
        <w:rPr>
          <w:rFonts w:hint="cs"/>
          <w:sz w:val="27"/>
          <w:rtl/>
          <w:lang w:bidi="fa-IR"/>
        </w:rPr>
        <w:t>ِّ</w:t>
      </w:r>
      <w:r w:rsidRPr="00B74AAF">
        <w:rPr>
          <w:rFonts w:hint="cs"/>
          <w:sz w:val="27"/>
          <w:rtl/>
          <w:lang w:bidi="fa-IR"/>
        </w:rPr>
        <w:t>د عليه بشكل</w:t>
      </w:r>
      <w:r w:rsidR="00EA5FC1" w:rsidRPr="00B74AAF">
        <w:rPr>
          <w:rFonts w:hint="cs"/>
          <w:sz w:val="27"/>
          <w:rtl/>
          <w:lang w:bidi="fa-IR"/>
        </w:rPr>
        <w:t>ٍ</w:t>
      </w:r>
      <w:r w:rsidRPr="00B74AAF">
        <w:rPr>
          <w:rFonts w:hint="cs"/>
          <w:sz w:val="27"/>
          <w:rtl/>
          <w:lang w:bidi="fa-IR"/>
        </w:rPr>
        <w:t xml:space="preserve"> أوضح. وعلى هذا الأساس يذهب إلى القول بأن مجرّد </w:t>
      </w:r>
      <w:r w:rsidRPr="00B74AAF">
        <w:rPr>
          <w:rFonts w:hint="eastAsia"/>
          <w:sz w:val="24"/>
          <w:szCs w:val="24"/>
          <w:rtl/>
          <w:lang w:bidi="fa-IR"/>
        </w:rPr>
        <w:t>«</w:t>
      </w:r>
      <w:r w:rsidRPr="00B74AAF">
        <w:rPr>
          <w:rFonts w:hint="cs"/>
          <w:sz w:val="27"/>
          <w:rtl/>
          <w:lang w:bidi="fa-IR"/>
        </w:rPr>
        <w:t>الفقاهة</w:t>
      </w:r>
      <w:r w:rsidRPr="00B74AAF">
        <w:rPr>
          <w:rFonts w:hint="eastAsia"/>
          <w:sz w:val="24"/>
          <w:szCs w:val="24"/>
          <w:rtl/>
          <w:lang w:bidi="fa-IR"/>
        </w:rPr>
        <w:t>»</w:t>
      </w:r>
      <w:r w:rsidRPr="00B74AAF">
        <w:rPr>
          <w:rFonts w:hint="cs"/>
          <w:sz w:val="27"/>
          <w:rtl/>
          <w:lang w:bidi="fa-IR"/>
        </w:rPr>
        <w:t xml:space="preserve"> لا تشك</w:t>
      </w:r>
      <w:r w:rsidR="00EA5FC1" w:rsidRPr="00B74AAF">
        <w:rPr>
          <w:rFonts w:hint="cs"/>
          <w:sz w:val="27"/>
          <w:rtl/>
          <w:lang w:bidi="fa-IR"/>
        </w:rPr>
        <w:t>ِّ</w:t>
      </w:r>
      <w:r w:rsidRPr="00B74AAF">
        <w:rPr>
          <w:rFonts w:hint="cs"/>
          <w:sz w:val="27"/>
          <w:rtl/>
          <w:lang w:bidi="fa-IR"/>
        </w:rPr>
        <w:t xml:space="preserve">ل أساساً لـ </w:t>
      </w:r>
      <w:r w:rsidRPr="00B74AAF">
        <w:rPr>
          <w:rFonts w:hint="eastAsia"/>
          <w:sz w:val="24"/>
          <w:szCs w:val="24"/>
          <w:rtl/>
          <w:lang w:bidi="fa-IR"/>
        </w:rPr>
        <w:t>«</w:t>
      </w:r>
      <w:r w:rsidRPr="00B74AAF">
        <w:rPr>
          <w:rFonts w:hint="cs"/>
          <w:sz w:val="27"/>
          <w:rtl/>
          <w:lang w:bidi="fa-IR"/>
        </w:rPr>
        <w:t>الولاية</w:t>
      </w:r>
      <w:r w:rsidRPr="00B74AAF">
        <w:rPr>
          <w:rFonts w:hint="eastAsia"/>
          <w:sz w:val="24"/>
          <w:szCs w:val="24"/>
          <w:rtl/>
          <w:lang w:bidi="fa-IR"/>
        </w:rPr>
        <w:t>»</w:t>
      </w:r>
      <w:r w:rsidRPr="00B74AAF">
        <w:rPr>
          <w:rFonts w:hint="cs"/>
          <w:sz w:val="27"/>
          <w:rtl/>
          <w:lang w:bidi="fa-IR"/>
        </w:rPr>
        <w:t xml:space="preserve"> السياسية، ولا لـ </w:t>
      </w:r>
      <w:r w:rsidRPr="00B74AAF">
        <w:rPr>
          <w:rFonts w:hint="eastAsia"/>
          <w:sz w:val="24"/>
          <w:szCs w:val="24"/>
          <w:rtl/>
          <w:lang w:bidi="fa-IR"/>
        </w:rPr>
        <w:t>«</w:t>
      </w:r>
      <w:r w:rsidRPr="00B74AAF">
        <w:rPr>
          <w:rFonts w:hint="cs"/>
          <w:sz w:val="27"/>
          <w:rtl/>
          <w:lang w:bidi="fa-IR"/>
        </w:rPr>
        <w:t>مشروعي</w:t>
      </w:r>
      <w:r w:rsidR="00EA5FC1" w:rsidRPr="00B74AAF">
        <w:rPr>
          <w:rFonts w:hint="cs"/>
          <w:sz w:val="27"/>
          <w:rtl/>
          <w:lang w:bidi="fa-IR"/>
        </w:rPr>
        <w:t>ّ</w:t>
      </w:r>
      <w:r w:rsidRPr="00B74AAF">
        <w:rPr>
          <w:rFonts w:hint="cs"/>
          <w:sz w:val="27"/>
          <w:rtl/>
          <w:lang w:bidi="fa-IR"/>
        </w:rPr>
        <w:t>ة</w:t>
      </w:r>
      <w:r w:rsidRPr="00B74AAF">
        <w:rPr>
          <w:rFonts w:hint="eastAsia"/>
          <w:sz w:val="24"/>
          <w:szCs w:val="24"/>
          <w:rtl/>
          <w:lang w:bidi="fa-IR"/>
        </w:rPr>
        <w:t>»</w:t>
      </w:r>
      <w:r w:rsidRPr="00B74AAF">
        <w:rPr>
          <w:rFonts w:hint="cs"/>
          <w:sz w:val="27"/>
          <w:rtl/>
          <w:lang w:bidi="fa-IR"/>
        </w:rPr>
        <w:t xml:space="preserve"> إقامة الدولة، وليس الفقيه وحده الذي يمكنه أن يتول</w:t>
      </w:r>
      <w:r w:rsidR="00EA5FC1" w:rsidRPr="00B74AAF">
        <w:rPr>
          <w:rFonts w:hint="cs"/>
          <w:sz w:val="27"/>
          <w:rtl/>
          <w:lang w:bidi="fa-IR"/>
        </w:rPr>
        <w:t>ّ</w:t>
      </w:r>
      <w:r w:rsidRPr="00B74AAF">
        <w:rPr>
          <w:rFonts w:hint="cs"/>
          <w:sz w:val="27"/>
          <w:rtl/>
          <w:lang w:bidi="fa-IR"/>
        </w:rPr>
        <w:t>ى السلطة في عصر الغ</w:t>
      </w:r>
      <w:r w:rsidR="00EA5FC1" w:rsidRPr="00B74AAF">
        <w:rPr>
          <w:rFonts w:hint="cs"/>
          <w:sz w:val="27"/>
          <w:rtl/>
          <w:lang w:bidi="fa-IR"/>
        </w:rPr>
        <w:t>َ</w:t>
      </w:r>
      <w:r w:rsidRPr="00B74AAF">
        <w:rPr>
          <w:rFonts w:hint="cs"/>
          <w:sz w:val="27"/>
          <w:rtl/>
          <w:lang w:bidi="fa-IR"/>
        </w:rPr>
        <w:t>ي</w:t>
      </w:r>
      <w:r w:rsidR="00EA5FC1" w:rsidRPr="00B74AAF">
        <w:rPr>
          <w:rFonts w:hint="cs"/>
          <w:sz w:val="27"/>
          <w:rtl/>
          <w:lang w:bidi="fa-IR"/>
        </w:rPr>
        <w:t>ْ</w:t>
      </w:r>
      <w:r w:rsidRPr="00B74AAF">
        <w:rPr>
          <w:rFonts w:hint="cs"/>
          <w:sz w:val="27"/>
          <w:rtl/>
          <w:lang w:bidi="fa-IR"/>
        </w:rPr>
        <w:t>بة دائماً، إلا</w:t>
      </w:r>
      <w:r w:rsidR="00EA5FC1" w:rsidRPr="00B74AAF">
        <w:rPr>
          <w:rFonts w:hint="cs"/>
          <w:sz w:val="27"/>
          <w:rtl/>
          <w:lang w:bidi="fa-IR"/>
        </w:rPr>
        <w:t>ّ إذا رأى الناس أو النُّ</w:t>
      </w:r>
      <w:r w:rsidRPr="00B74AAF">
        <w:rPr>
          <w:rFonts w:hint="cs"/>
          <w:sz w:val="27"/>
          <w:rtl/>
          <w:lang w:bidi="fa-IR"/>
        </w:rPr>
        <w:t>خَب</w:t>
      </w:r>
      <w:r w:rsidR="00EA5FC1" w:rsidRPr="00B74AAF">
        <w:rPr>
          <w:rFonts w:hint="cs"/>
          <w:sz w:val="27"/>
          <w:rtl/>
          <w:lang w:bidi="fa-IR"/>
        </w:rPr>
        <w:t>؛</w:t>
      </w:r>
      <w:r w:rsidRPr="00B74AAF">
        <w:rPr>
          <w:rFonts w:hint="cs"/>
          <w:sz w:val="27"/>
          <w:rtl/>
          <w:lang w:bidi="fa-IR"/>
        </w:rPr>
        <w:t xml:space="preserve"> بوصفهم ممث</w:t>
      </w:r>
      <w:r w:rsidR="00EA5FC1" w:rsidRPr="00B74AAF">
        <w:rPr>
          <w:rFonts w:hint="cs"/>
          <w:sz w:val="27"/>
          <w:rtl/>
          <w:lang w:bidi="fa-IR"/>
        </w:rPr>
        <w:t>ِّ</w:t>
      </w:r>
      <w:r w:rsidRPr="00B74AAF">
        <w:rPr>
          <w:rFonts w:hint="cs"/>
          <w:sz w:val="27"/>
          <w:rtl/>
          <w:lang w:bidi="fa-IR"/>
        </w:rPr>
        <w:t>لين للعقل الجماعي والإرادة العامة ـ وإن</w:t>
      </w:r>
      <w:r w:rsidR="00EA5FC1" w:rsidRPr="00B74AAF">
        <w:rPr>
          <w:rFonts w:hint="cs"/>
          <w:sz w:val="27"/>
          <w:rtl/>
          <w:lang w:bidi="fa-IR"/>
        </w:rPr>
        <w:t>ْ</w:t>
      </w:r>
      <w:r w:rsidRPr="00B74AAF">
        <w:rPr>
          <w:rFonts w:hint="cs"/>
          <w:sz w:val="27"/>
          <w:rtl/>
          <w:lang w:bidi="fa-IR"/>
        </w:rPr>
        <w:t xml:space="preserve"> على ملاك الأكثرية والأقل</w:t>
      </w:r>
      <w:r w:rsidR="00EA5FC1" w:rsidRPr="00B74AAF">
        <w:rPr>
          <w:rFonts w:hint="cs"/>
          <w:sz w:val="27"/>
          <w:rtl/>
          <w:lang w:bidi="fa-IR"/>
        </w:rPr>
        <w:t>ّ</w:t>
      </w:r>
      <w:r w:rsidRPr="00B74AAF">
        <w:rPr>
          <w:rFonts w:hint="cs"/>
          <w:sz w:val="27"/>
          <w:rtl/>
          <w:lang w:bidi="fa-IR"/>
        </w:rPr>
        <w:t>ية ـ مصلحتهم العام</w:t>
      </w:r>
      <w:r w:rsidR="00EA5FC1" w:rsidRPr="00B74AAF">
        <w:rPr>
          <w:rFonts w:hint="cs"/>
          <w:sz w:val="27"/>
          <w:rtl/>
          <w:lang w:bidi="fa-IR"/>
        </w:rPr>
        <w:t>ّ</w:t>
      </w:r>
      <w:r w:rsidRPr="00B74AAF">
        <w:rPr>
          <w:rFonts w:hint="cs"/>
          <w:sz w:val="27"/>
          <w:rtl/>
          <w:lang w:bidi="fa-IR"/>
        </w:rPr>
        <w:t>ة في تخويل أمورهم لفقيه</w:t>
      </w:r>
      <w:r w:rsidR="00EA5FC1" w:rsidRPr="00B74AAF">
        <w:rPr>
          <w:rFonts w:hint="cs"/>
          <w:sz w:val="27"/>
          <w:rtl/>
          <w:lang w:bidi="fa-IR"/>
        </w:rPr>
        <w:t>ٍ</w:t>
      </w:r>
      <w:r w:rsidRPr="00B74AAF">
        <w:rPr>
          <w:rFonts w:hint="cs"/>
          <w:sz w:val="27"/>
          <w:rtl/>
          <w:lang w:bidi="fa-IR"/>
        </w:rPr>
        <w:t xml:space="preserve"> واحد أو عدد</w:t>
      </w:r>
      <w:r w:rsidR="00EA5FC1" w:rsidRPr="00B74AAF">
        <w:rPr>
          <w:rFonts w:hint="cs"/>
          <w:sz w:val="27"/>
          <w:rtl/>
          <w:lang w:bidi="fa-IR"/>
        </w:rPr>
        <w:t>ٍ</w:t>
      </w:r>
      <w:r w:rsidRPr="00B74AAF">
        <w:rPr>
          <w:rFonts w:hint="cs"/>
          <w:sz w:val="27"/>
          <w:rtl/>
          <w:lang w:bidi="fa-IR"/>
        </w:rPr>
        <w:t xml:space="preserve"> من الفقهاء. وبطبيعة الحال فقد استثنى سماحته ـ بحق</w:t>
      </w:r>
      <w:r w:rsidR="00EA5FC1" w:rsidRPr="00B74AAF">
        <w:rPr>
          <w:rFonts w:hint="cs"/>
          <w:sz w:val="27"/>
          <w:rtl/>
          <w:lang w:bidi="fa-IR"/>
        </w:rPr>
        <w:t>ٍّ</w:t>
      </w:r>
      <w:r w:rsidRPr="00B74AAF">
        <w:rPr>
          <w:rFonts w:hint="cs"/>
          <w:sz w:val="27"/>
          <w:rtl/>
          <w:lang w:bidi="fa-IR"/>
        </w:rPr>
        <w:t xml:space="preserve"> ـ خصوص عصر الأئمة المعصومين في المجتمع الإسلامي</w:t>
      </w:r>
      <w:r w:rsidR="00EA5FC1" w:rsidRPr="00B74AAF">
        <w:rPr>
          <w:rFonts w:hint="cs"/>
          <w:sz w:val="27"/>
          <w:rtl/>
          <w:lang w:bidi="fa-IR"/>
        </w:rPr>
        <w:t>ّ</w:t>
      </w:r>
      <w:r w:rsidR="00E75233" w:rsidRPr="00B74AAF">
        <w:rPr>
          <w:rFonts w:hint="cs"/>
          <w:sz w:val="27"/>
          <w:rtl/>
          <w:lang w:bidi="fa-IR"/>
        </w:rPr>
        <w:t xml:space="preserve"> من هذه القاعدة العامة؛</w:t>
      </w:r>
      <w:r w:rsidRPr="00B74AAF">
        <w:rPr>
          <w:rFonts w:hint="cs"/>
          <w:sz w:val="27"/>
          <w:rtl/>
          <w:lang w:bidi="fa-IR"/>
        </w:rPr>
        <w:t xml:space="preserve"> حيث كانت الحاجة تمسّ أن يتم</w:t>
      </w:r>
      <w:r w:rsidR="00EA5FC1" w:rsidRPr="00B74AAF">
        <w:rPr>
          <w:rFonts w:hint="cs"/>
          <w:sz w:val="27"/>
          <w:rtl/>
          <w:lang w:bidi="fa-IR"/>
        </w:rPr>
        <w:t>ّ</w:t>
      </w:r>
      <w:r w:rsidRPr="00B74AAF">
        <w:rPr>
          <w:rFonts w:hint="cs"/>
          <w:sz w:val="27"/>
          <w:rtl/>
          <w:lang w:bidi="fa-IR"/>
        </w:rPr>
        <w:t xml:space="preserve"> التعريف بأشخاص محد</w:t>
      </w:r>
      <w:r w:rsidR="00EA5FC1" w:rsidRPr="00B74AAF">
        <w:rPr>
          <w:rFonts w:hint="cs"/>
          <w:sz w:val="27"/>
          <w:rtl/>
          <w:lang w:bidi="fa-IR"/>
        </w:rPr>
        <w:t>َّ</w:t>
      </w:r>
      <w:r w:rsidRPr="00B74AAF">
        <w:rPr>
          <w:rFonts w:hint="cs"/>
          <w:sz w:val="27"/>
          <w:rtl/>
          <w:lang w:bidi="fa-IR"/>
        </w:rPr>
        <w:t>دين وتنصيبهم من ق</w:t>
      </w:r>
      <w:r w:rsidR="00EA5FC1" w:rsidRPr="00B74AAF">
        <w:rPr>
          <w:rFonts w:hint="cs"/>
          <w:sz w:val="27"/>
          <w:rtl/>
          <w:lang w:bidi="fa-IR"/>
        </w:rPr>
        <w:t>ِ</w:t>
      </w:r>
      <w:r w:rsidRPr="00B74AAF">
        <w:rPr>
          <w:rFonts w:hint="cs"/>
          <w:sz w:val="27"/>
          <w:rtl/>
          <w:lang w:bidi="fa-IR"/>
        </w:rPr>
        <w:t>ب</w:t>
      </w:r>
      <w:r w:rsidR="00EA5FC1" w:rsidRPr="00B74AAF">
        <w:rPr>
          <w:rFonts w:hint="cs"/>
          <w:sz w:val="27"/>
          <w:rtl/>
          <w:lang w:bidi="fa-IR"/>
        </w:rPr>
        <w:t>َ</w:t>
      </w:r>
      <w:r w:rsidRPr="00B74AAF">
        <w:rPr>
          <w:rFonts w:hint="cs"/>
          <w:sz w:val="27"/>
          <w:rtl/>
          <w:lang w:bidi="fa-IR"/>
        </w:rPr>
        <w:t>ل الله سبحانه وتعالى</w:t>
      </w:r>
      <w:r w:rsidR="00E75233" w:rsidRPr="00B74AAF">
        <w:rPr>
          <w:rFonts w:hint="cs"/>
          <w:sz w:val="27"/>
          <w:rtl/>
          <w:lang w:bidi="fa-IR"/>
        </w:rPr>
        <w:t>،</w:t>
      </w:r>
      <w:r w:rsidRPr="00B74AAF">
        <w:rPr>
          <w:rFonts w:hint="cs"/>
          <w:sz w:val="27"/>
          <w:rtl/>
          <w:lang w:bidi="fa-IR"/>
        </w:rPr>
        <w:t xml:space="preserve"> مؤك</w:t>
      </w:r>
      <w:r w:rsidR="00E75233" w:rsidRPr="00B74AAF">
        <w:rPr>
          <w:rFonts w:hint="cs"/>
          <w:sz w:val="27"/>
          <w:rtl/>
          <w:lang w:bidi="fa-IR"/>
        </w:rPr>
        <w:t>ِّ</w:t>
      </w:r>
      <w:r w:rsidRPr="00B74AAF">
        <w:rPr>
          <w:rFonts w:hint="cs"/>
          <w:sz w:val="27"/>
          <w:rtl/>
          <w:lang w:bidi="fa-IR"/>
        </w:rPr>
        <w:t>داً ضرورة استثناء عصر حضور الإمام المعصوم</w:t>
      </w:r>
      <w:r w:rsidR="005445DC" w:rsidRPr="00976671">
        <w:rPr>
          <w:rFonts w:cs="Mosawi" w:hint="cs"/>
          <w:sz w:val="22"/>
          <w:szCs w:val="22"/>
          <w:rtl/>
          <w:lang w:bidi="fa-IR"/>
        </w:rPr>
        <w:t>×</w:t>
      </w:r>
      <w:r w:rsidRPr="00B74AAF">
        <w:rPr>
          <w:rFonts w:hint="cs"/>
          <w:sz w:val="27"/>
          <w:rtl/>
          <w:lang w:bidi="fa-IR"/>
        </w:rPr>
        <w:t xml:space="preserve"> من سائر العصور والمجتمعات. وفي الوقت نفسه يؤك</w:t>
      </w:r>
      <w:r w:rsidR="00E75233" w:rsidRPr="00B74AAF">
        <w:rPr>
          <w:rFonts w:hint="cs"/>
          <w:sz w:val="27"/>
          <w:rtl/>
          <w:lang w:bidi="fa-IR"/>
        </w:rPr>
        <w:t>ِّ</w:t>
      </w:r>
      <w:r w:rsidRPr="00B74AAF">
        <w:rPr>
          <w:rFonts w:hint="cs"/>
          <w:sz w:val="27"/>
          <w:rtl/>
          <w:lang w:bidi="fa-IR"/>
        </w:rPr>
        <w:t>د على أن الإمام المعصوم</w:t>
      </w:r>
      <w:r w:rsidR="00E75233" w:rsidRPr="00B74AAF">
        <w:rPr>
          <w:rFonts w:hint="cs"/>
          <w:sz w:val="27"/>
          <w:rtl/>
          <w:lang w:bidi="fa-IR"/>
        </w:rPr>
        <w:t>،</w:t>
      </w:r>
      <w:r w:rsidRPr="00B74AAF">
        <w:rPr>
          <w:rFonts w:hint="cs"/>
          <w:sz w:val="27"/>
          <w:rtl/>
          <w:lang w:bidi="fa-IR"/>
        </w:rPr>
        <w:t xml:space="preserve"> رغم ولايته ومشروعية إمامته وحكومة الإمام المعصوم</w:t>
      </w:r>
      <w:r w:rsidR="005445DC" w:rsidRPr="00976671">
        <w:rPr>
          <w:rFonts w:cs="Mosawi" w:hint="cs"/>
          <w:sz w:val="22"/>
          <w:szCs w:val="22"/>
          <w:rtl/>
          <w:lang w:bidi="fa-IR"/>
        </w:rPr>
        <w:t>×</w:t>
      </w:r>
      <w:r w:rsidRPr="00B74AAF">
        <w:rPr>
          <w:rFonts w:hint="cs"/>
          <w:sz w:val="27"/>
          <w:rtl/>
          <w:lang w:bidi="fa-IR"/>
        </w:rPr>
        <w:t xml:space="preserve"> من ق</w:t>
      </w:r>
      <w:r w:rsidR="00E75233" w:rsidRPr="00B74AAF">
        <w:rPr>
          <w:rFonts w:hint="cs"/>
          <w:sz w:val="27"/>
          <w:rtl/>
          <w:lang w:bidi="fa-IR"/>
        </w:rPr>
        <w:t>ِ</w:t>
      </w:r>
      <w:r w:rsidRPr="00B74AAF">
        <w:rPr>
          <w:rFonts w:hint="cs"/>
          <w:sz w:val="27"/>
          <w:rtl/>
          <w:lang w:bidi="fa-IR"/>
        </w:rPr>
        <w:t>ب</w:t>
      </w:r>
      <w:r w:rsidR="00E75233" w:rsidRPr="00B74AAF">
        <w:rPr>
          <w:rFonts w:hint="cs"/>
          <w:sz w:val="27"/>
          <w:rtl/>
          <w:lang w:bidi="fa-IR"/>
        </w:rPr>
        <w:t>َ</w:t>
      </w:r>
      <w:r w:rsidRPr="00B74AAF">
        <w:rPr>
          <w:rFonts w:hint="cs"/>
          <w:sz w:val="27"/>
          <w:rtl/>
          <w:lang w:bidi="fa-IR"/>
        </w:rPr>
        <w:t>ل الله تعالى، ويت</w:t>
      </w:r>
      <w:r w:rsidR="00E75233" w:rsidRPr="00B74AAF">
        <w:rPr>
          <w:rFonts w:hint="cs"/>
          <w:sz w:val="27"/>
          <w:rtl/>
          <w:lang w:bidi="fa-IR"/>
        </w:rPr>
        <w:t>ّ</w:t>
      </w:r>
      <w:r w:rsidRPr="00B74AAF">
        <w:rPr>
          <w:rFonts w:hint="cs"/>
          <w:sz w:val="27"/>
          <w:rtl/>
          <w:lang w:bidi="fa-IR"/>
        </w:rPr>
        <w:t xml:space="preserve">صف بصفة </w:t>
      </w:r>
      <w:r w:rsidRPr="00B74AAF">
        <w:rPr>
          <w:rFonts w:hint="eastAsia"/>
          <w:sz w:val="24"/>
          <w:szCs w:val="24"/>
          <w:rtl/>
          <w:lang w:bidi="fa-IR"/>
        </w:rPr>
        <w:t>«</w:t>
      </w:r>
      <w:r w:rsidRPr="00B74AAF">
        <w:rPr>
          <w:rFonts w:hint="cs"/>
          <w:sz w:val="27"/>
          <w:rtl/>
          <w:lang w:bidi="fa-IR"/>
        </w:rPr>
        <w:t>العصمة</w:t>
      </w:r>
      <w:r w:rsidRPr="00B74AAF">
        <w:rPr>
          <w:rFonts w:hint="eastAsia"/>
          <w:sz w:val="24"/>
          <w:szCs w:val="24"/>
          <w:rtl/>
          <w:lang w:bidi="fa-IR"/>
        </w:rPr>
        <w:t>»</w:t>
      </w:r>
      <w:r w:rsidRPr="00B74AAF">
        <w:rPr>
          <w:rFonts w:hint="cs"/>
          <w:sz w:val="27"/>
          <w:rtl/>
          <w:lang w:bidi="fa-IR"/>
        </w:rPr>
        <w:t>، وت</w:t>
      </w:r>
      <w:r w:rsidR="00E75233" w:rsidRPr="00B74AAF">
        <w:rPr>
          <w:rFonts w:hint="cs"/>
          <w:sz w:val="27"/>
          <w:rtl/>
          <w:lang w:bidi="fa-IR"/>
        </w:rPr>
        <w:t>ُ</w:t>
      </w:r>
      <w:r w:rsidRPr="00B74AAF">
        <w:rPr>
          <w:rFonts w:hint="cs"/>
          <w:sz w:val="27"/>
          <w:rtl/>
          <w:lang w:bidi="fa-IR"/>
        </w:rPr>
        <w:t>ع</w:t>
      </w:r>
      <w:r w:rsidR="00E75233" w:rsidRPr="00B74AAF">
        <w:rPr>
          <w:rFonts w:hint="cs"/>
          <w:sz w:val="27"/>
          <w:rtl/>
          <w:lang w:bidi="fa-IR"/>
        </w:rPr>
        <w:t>َ</w:t>
      </w:r>
      <w:r w:rsidRPr="00B74AAF">
        <w:rPr>
          <w:rFonts w:hint="cs"/>
          <w:sz w:val="27"/>
          <w:rtl/>
          <w:lang w:bidi="fa-IR"/>
        </w:rPr>
        <w:t>دّ مخالفته معصية</w:t>
      </w:r>
      <w:r w:rsidR="00E75233" w:rsidRPr="00B74AAF">
        <w:rPr>
          <w:rFonts w:hint="cs"/>
          <w:sz w:val="27"/>
          <w:rtl/>
          <w:lang w:bidi="fa-IR"/>
        </w:rPr>
        <w:t>ً</w:t>
      </w:r>
      <w:r w:rsidRPr="00B74AAF">
        <w:rPr>
          <w:rFonts w:hint="cs"/>
          <w:sz w:val="27"/>
          <w:rtl/>
          <w:lang w:bidi="fa-IR"/>
        </w:rPr>
        <w:t>، ولكن</w:t>
      </w:r>
      <w:r w:rsidR="00E75233" w:rsidRPr="00B74AAF">
        <w:rPr>
          <w:rFonts w:hint="cs"/>
          <w:sz w:val="27"/>
          <w:rtl/>
          <w:lang w:bidi="fa-IR"/>
        </w:rPr>
        <w:t>ْ</w:t>
      </w:r>
      <w:r w:rsidRPr="00B74AAF">
        <w:rPr>
          <w:rFonts w:hint="cs"/>
          <w:sz w:val="27"/>
          <w:rtl/>
          <w:lang w:bidi="fa-IR"/>
        </w:rPr>
        <w:t xml:space="preserve"> حت</w:t>
      </w:r>
      <w:r w:rsidR="00E75233" w:rsidRPr="00B74AAF">
        <w:rPr>
          <w:rFonts w:hint="cs"/>
          <w:sz w:val="27"/>
          <w:rtl/>
          <w:lang w:bidi="fa-IR"/>
        </w:rPr>
        <w:t>ّ</w:t>
      </w:r>
      <w:r w:rsidRPr="00B74AAF">
        <w:rPr>
          <w:rFonts w:hint="cs"/>
          <w:sz w:val="27"/>
          <w:rtl/>
          <w:lang w:bidi="fa-IR"/>
        </w:rPr>
        <w:t>ى هذا الإمام ـ كما ورد في بعض الروايات ـ لا يستطيع أن يتول</w:t>
      </w:r>
      <w:r w:rsidR="00E75233" w:rsidRPr="00B74AAF">
        <w:rPr>
          <w:rFonts w:hint="cs"/>
          <w:sz w:val="27"/>
          <w:rtl/>
          <w:lang w:bidi="fa-IR"/>
        </w:rPr>
        <w:t>ّ</w:t>
      </w:r>
      <w:r w:rsidRPr="00B74AAF">
        <w:rPr>
          <w:rFonts w:hint="cs"/>
          <w:sz w:val="27"/>
          <w:rtl/>
          <w:lang w:bidi="fa-IR"/>
        </w:rPr>
        <w:t>ى أعباء الحكم دون تخويل</w:t>
      </w:r>
      <w:r w:rsidR="00E75233" w:rsidRPr="00B74AAF">
        <w:rPr>
          <w:rFonts w:hint="cs"/>
          <w:sz w:val="27"/>
          <w:rtl/>
          <w:lang w:bidi="fa-IR"/>
        </w:rPr>
        <w:t>ٍ</w:t>
      </w:r>
      <w:r w:rsidRPr="00B74AAF">
        <w:rPr>
          <w:rFonts w:hint="cs"/>
          <w:sz w:val="27"/>
          <w:rtl/>
          <w:lang w:bidi="fa-IR"/>
        </w:rPr>
        <w:t xml:space="preserve"> من عامة الناس. كما أن عليه أن يعمل بحيث يفرض مودّته ومحب</w:t>
      </w:r>
      <w:r w:rsidR="00E75233" w:rsidRPr="00B74AAF">
        <w:rPr>
          <w:rFonts w:hint="cs"/>
          <w:sz w:val="27"/>
          <w:rtl/>
          <w:lang w:bidi="fa-IR"/>
        </w:rPr>
        <w:t>ّ</w:t>
      </w:r>
      <w:r w:rsidRPr="00B74AAF">
        <w:rPr>
          <w:rFonts w:hint="cs"/>
          <w:sz w:val="27"/>
          <w:rtl/>
          <w:lang w:bidi="fa-IR"/>
        </w:rPr>
        <w:t>ته في قلوب الناس</w:t>
      </w:r>
      <w:r w:rsidR="00E75233" w:rsidRPr="00B74AAF">
        <w:rPr>
          <w:rFonts w:hint="cs"/>
          <w:sz w:val="27"/>
          <w:rtl/>
          <w:lang w:bidi="fa-IR"/>
        </w:rPr>
        <w:t>،</w:t>
      </w:r>
      <w:r w:rsidRPr="00B74AAF">
        <w:rPr>
          <w:rFonts w:hint="cs"/>
          <w:sz w:val="27"/>
          <w:rtl/>
          <w:lang w:bidi="fa-IR"/>
        </w:rPr>
        <w:t xml:space="preserve"> ويحافظ على هذه المودّة. ومن ناحية</w:t>
      </w:r>
      <w:r w:rsidR="00E75233" w:rsidRPr="00B74AAF">
        <w:rPr>
          <w:rFonts w:hint="cs"/>
          <w:sz w:val="27"/>
          <w:rtl/>
          <w:lang w:bidi="fa-IR"/>
        </w:rPr>
        <w:t>ٍ</w:t>
      </w:r>
      <w:r w:rsidRPr="00B74AAF">
        <w:rPr>
          <w:rFonts w:hint="cs"/>
          <w:sz w:val="27"/>
          <w:rtl/>
          <w:lang w:bidi="fa-IR"/>
        </w:rPr>
        <w:t xml:space="preserve"> أخرى يرى </w:t>
      </w:r>
      <w:r w:rsidR="00E75233" w:rsidRPr="00B74AAF">
        <w:rPr>
          <w:rFonts w:hint="cs"/>
          <w:sz w:val="27"/>
          <w:rtl/>
          <w:lang w:bidi="fa-IR"/>
        </w:rPr>
        <w:t xml:space="preserve">شيخنا الأستاذ </w:t>
      </w:r>
      <w:r w:rsidRPr="00B74AAF">
        <w:rPr>
          <w:rFonts w:hint="cs"/>
          <w:sz w:val="27"/>
          <w:rtl/>
          <w:lang w:bidi="fa-IR"/>
        </w:rPr>
        <w:t>حرمة قبول ولاية حك</w:t>
      </w:r>
      <w:r w:rsidR="00EB115C">
        <w:rPr>
          <w:rFonts w:hint="cs"/>
          <w:sz w:val="27"/>
          <w:rtl/>
          <w:lang w:bidi="fa-IR"/>
        </w:rPr>
        <w:t>ّ</w:t>
      </w:r>
      <w:r w:rsidRPr="00B74AAF">
        <w:rPr>
          <w:rFonts w:hint="cs"/>
          <w:sz w:val="27"/>
          <w:rtl/>
          <w:lang w:bidi="fa-IR"/>
        </w:rPr>
        <w:t>ام الج</w:t>
      </w:r>
      <w:r w:rsidR="00E75233" w:rsidRPr="00B74AAF">
        <w:rPr>
          <w:rFonts w:hint="cs"/>
          <w:sz w:val="27"/>
          <w:rtl/>
          <w:lang w:bidi="fa-IR"/>
        </w:rPr>
        <w:t>َ</w:t>
      </w:r>
      <w:r w:rsidRPr="00B74AAF">
        <w:rPr>
          <w:rFonts w:hint="cs"/>
          <w:sz w:val="27"/>
          <w:rtl/>
          <w:lang w:bidi="fa-IR"/>
        </w:rPr>
        <w:t>و</w:t>
      </w:r>
      <w:r w:rsidR="00E75233" w:rsidRPr="00B74AAF">
        <w:rPr>
          <w:rFonts w:hint="cs"/>
          <w:sz w:val="27"/>
          <w:rtl/>
          <w:lang w:bidi="fa-IR"/>
        </w:rPr>
        <w:t>ْ</w:t>
      </w:r>
      <w:r w:rsidRPr="00B74AAF">
        <w:rPr>
          <w:rFonts w:hint="cs"/>
          <w:sz w:val="27"/>
          <w:rtl/>
          <w:lang w:bidi="fa-IR"/>
        </w:rPr>
        <w:t>ر منحصرة</w:t>
      </w:r>
      <w:r w:rsidR="00E75233" w:rsidRPr="00B74AAF">
        <w:rPr>
          <w:rFonts w:hint="cs"/>
          <w:sz w:val="27"/>
          <w:rtl/>
          <w:lang w:bidi="fa-IR"/>
        </w:rPr>
        <w:t>ً</w:t>
      </w:r>
      <w:r w:rsidRPr="00B74AAF">
        <w:rPr>
          <w:rFonts w:hint="cs"/>
          <w:sz w:val="27"/>
          <w:rtl/>
          <w:lang w:bidi="fa-IR"/>
        </w:rPr>
        <w:t xml:space="preserve"> بتلك الطائفة من الحك</w:t>
      </w:r>
      <w:r w:rsidR="00E75233" w:rsidRPr="00B74AAF">
        <w:rPr>
          <w:rFonts w:hint="cs"/>
          <w:sz w:val="27"/>
          <w:rtl/>
          <w:lang w:bidi="fa-IR"/>
        </w:rPr>
        <w:t>ّ</w:t>
      </w:r>
      <w:r w:rsidRPr="00B74AAF">
        <w:rPr>
          <w:rFonts w:hint="cs"/>
          <w:sz w:val="27"/>
          <w:rtl/>
          <w:lang w:bidi="fa-IR"/>
        </w:rPr>
        <w:t>ام الذين هم شاكلة بني أمي</w:t>
      </w:r>
      <w:r w:rsidR="00E75233" w:rsidRPr="00B74AAF">
        <w:rPr>
          <w:rFonts w:hint="cs"/>
          <w:sz w:val="27"/>
          <w:rtl/>
          <w:lang w:bidi="fa-IR"/>
        </w:rPr>
        <w:t>ّ</w:t>
      </w:r>
      <w:r w:rsidRPr="00B74AAF">
        <w:rPr>
          <w:rFonts w:hint="cs"/>
          <w:sz w:val="27"/>
          <w:rtl/>
          <w:lang w:bidi="fa-IR"/>
        </w:rPr>
        <w:t>ة وبني العب</w:t>
      </w:r>
      <w:r w:rsidR="00E75233" w:rsidRPr="00B74AAF">
        <w:rPr>
          <w:rFonts w:hint="cs"/>
          <w:sz w:val="27"/>
          <w:rtl/>
          <w:lang w:bidi="fa-IR"/>
        </w:rPr>
        <w:t>ّ</w:t>
      </w:r>
      <w:r w:rsidRPr="00B74AAF">
        <w:rPr>
          <w:rFonts w:hint="cs"/>
          <w:sz w:val="27"/>
          <w:rtl/>
          <w:lang w:bidi="fa-IR"/>
        </w:rPr>
        <w:t>اس</w:t>
      </w:r>
      <w:r w:rsidR="00E75233" w:rsidRPr="00B74AAF">
        <w:rPr>
          <w:rFonts w:hint="cs"/>
          <w:sz w:val="27"/>
          <w:rtl/>
          <w:lang w:bidi="fa-IR"/>
        </w:rPr>
        <w:t>،</w:t>
      </w:r>
      <w:r w:rsidRPr="00B74AAF">
        <w:rPr>
          <w:rFonts w:hint="cs"/>
          <w:sz w:val="27"/>
          <w:rtl/>
          <w:lang w:bidi="fa-IR"/>
        </w:rPr>
        <w:t xml:space="preserve"> من الذين كانوا يدّ</w:t>
      </w:r>
      <w:r w:rsidR="00E75233" w:rsidRPr="00B74AAF">
        <w:rPr>
          <w:rFonts w:hint="cs"/>
          <w:sz w:val="27"/>
          <w:rtl/>
          <w:lang w:bidi="fa-IR"/>
        </w:rPr>
        <w:t>َ</w:t>
      </w:r>
      <w:r w:rsidRPr="00B74AAF">
        <w:rPr>
          <w:rFonts w:hint="cs"/>
          <w:sz w:val="27"/>
          <w:rtl/>
          <w:lang w:bidi="fa-IR"/>
        </w:rPr>
        <w:t>عون خلافة رسول الله، ومع ذلك يعملون على هدم أحكام الدين والمذهب، وليس كل</w:t>
      </w:r>
      <w:r w:rsidR="00E75233" w:rsidRPr="00B74AAF">
        <w:rPr>
          <w:rFonts w:hint="cs"/>
          <w:sz w:val="27"/>
          <w:rtl/>
          <w:lang w:bidi="fa-IR"/>
        </w:rPr>
        <w:t>ّ حاكم أو سلطة. ومن هنا فإن</w:t>
      </w:r>
      <w:r w:rsidRPr="00B74AAF">
        <w:rPr>
          <w:rFonts w:hint="cs"/>
          <w:sz w:val="27"/>
          <w:rtl/>
          <w:lang w:bidi="fa-IR"/>
        </w:rPr>
        <w:t>ه يذهب إلى جواز التعاون مع سائر الحكومات والحك</w:t>
      </w:r>
      <w:r w:rsidR="00E75233" w:rsidRPr="00B74AAF">
        <w:rPr>
          <w:rFonts w:hint="cs"/>
          <w:sz w:val="27"/>
          <w:rtl/>
          <w:lang w:bidi="fa-IR"/>
        </w:rPr>
        <w:t>ّ</w:t>
      </w:r>
      <w:r w:rsidRPr="00B74AAF">
        <w:rPr>
          <w:rFonts w:hint="cs"/>
          <w:sz w:val="27"/>
          <w:rtl/>
          <w:lang w:bidi="fa-IR"/>
        </w:rPr>
        <w:t>ام الذي يعملون على خدمة وأمن المجتمع</w:t>
      </w:r>
      <w:r w:rsidR="00E75233" w:rsidRPr="00B74AAF">
        <w:rPr>
          <w:rFonts w:hint="cs"/>
          <w:sz w:val="27"/>
          <w:rtl/>
          <w:lang w:bidi="fa-IR"/>
        </w:rPr>
        <w:t>،</w:t>
      </w:r>
      <w:r w:rsidRPr="00B74AAF">
        <w:rPr>
          <w:rFonts w:hint="cs"/>
          <w:sz w:val="27"/>
          <w:rtl/>
          <w:lang w:bidi="fa-IR"/>
        </w:rPr>
        <w:t xml:space="preserve"> والدفاع عن حقوق الناس، و</w:t>
      </w:r>
      <w:r w:rsidR="00E75233" w:rsidRPr="00B74AAF">
        <w:rPr>
          <w:rFonts w:hint="cs"/>
          <w:sz w:val="27"/>
          <w:rtl/>
          <w:lang w:bidi="fa-IR"/>
        </w:rPr>
        <w:t xml:space="preserve">هو </w:t>
      </w:r>
      <w:r w:rsidRPr="00B74AAF">
        <w:rPr>
          <w:rFonts w:hint="cs"/>
          <w:sz w:val="27"/>
          <w:rtl/>
          <w:lang w:bidi="fa-IR"/>
        </w:rPr>
        <w:t>بطبيعة الحال يؤك</w:t>
      </w:r>
      <w:r w:rsidR="00E75233" w:rsidRPr="00B74AAF">
        <w:rPr>
          <w:rFonts w:hint="cs"/>
          <w:sz w:val="27"/>
          <w:rtl/>
          <w:lang w:bidi="fa-IR"/>
        </w:rPr>
        <w:t>ِّ</w:t>
      </w:r>
      <w:r w:rsidRPr="00B74AAF">
        <w:rPr>
          <w:rFonts w:hint="cs"/>
          <w:sz w:val="27"/>
          <w:rtl/>
          <w:lang w:bidi="fa-IR"/>
        </w:rPr>
        <w:t>د في الوقت نفسه على حرمة الع</w:t>
      </w:r>
      <w:r w:rsidR="00E75233" w:rsidRPr="00B74AAF">
        <w:rPr>
          <w:rFonts w:hint="cs"/>
          <w:sz w:val="27"/>
          <w:rtl/>
          <w:lang w:bidi="fa-IR"/>
        </w:rPr>
        <w:t>َ</w:t>
      </w:r>
      <w:r w:rsidRPr="00B74AAF">
        <w:rPr>
          <w:rFonts w:hint="cs"/>
          <w:sz w:val="27"/>
          <w:rtl/>
          <w:lang w:bidi="fa-IR"/>
        </w:rPr>
        <w:t>و</w:t>
      </w:r>
      <w:r w:rsidR="00E75233" w:rsidRPr="00B74AAF">
        <w:rPr>
          <w:rFonts w:hint="cs"/>
          <w:sz w:val="27"/>
          <w:rtl/>
          <w:lang w:bidi="fa-IR"/>
        </w:rPr>
        <w:t>ْ</w:t>
      </w:r>
      <w:r w:rsidRPr="00B74AAF">
        <w:rPr>
          <w:rFonts w:hint="cs"/>
          <w:sz w:val="27"/>
          <w:rtl/>
          <w:lang w:bidi="fa-IR"/>
        </w:rPr>
        <w:t>ن على الظلم وهضم الحقوق من ق</w:t>
      </w:r>
      <w:r w:rsidR="00E75233" w:rsidRPr="00B74AAF">
        <w:rPr>
          <w:rFonts w:hint="cs"/>
          <w:sz w:val="27"/>
          <w:rtl/>
          <w:lang w:bidi="fa-IR"/>
        </w:rPr>
        <w:t>ِ</w:t>
      </w:r>
      <w:r w:rsidRPr="00B74AAF">
        <w:rPr>
          <w:rFonts w:hint="cs"/>
          <w:sz w:val="27"/>
          <w:rtl/>
          <w:lang w:bidi="fa-IR"/>
        </w:rPr>
        <w:t>ب</w:t>
      </w:r>
      <w:r w:rsidR="00E75233" w:rsidRPr="00B74AAF">
        <w:rPr>
          <w:rFonts w:hint="cs"/>
          <w:sz w:val="27"/>
          <w:rtl/>
          <w:lang w:bidi="fa-IR"/>
        </w:rPr>
        <w:t>َ</w:t>
      </w:r>
      <w:r w:rsidRPr="00B74AAF">
        <w:rPr>
          <w:rFonts w:hint="cs"/>
          <w:sz w:val="27"/>
          <w:rtl/>
          <w:lang w:bidi="fa-IR"/>
        </w:rPr>
        <w:t>ل هؤلاء الحك</w:t>
      </w:r>
      <w:r w:rsidR="00E75233" w:rsidRPr="00B74AAF">
        <w:rPr>
          <w:rFonts w:hint="cs"/>
          <w:sz w:val="27"/>
          <w:rtl/>
          <w:lang w:bidi="fa-IR"/>
        </w:rPr>
        <w:t>ّ</w:t>
      </w:r>
      <w:r w:rsidRPr="00B74AAF">
        <w:rPr>
          <w:rFonts w:hint="cs"/>
          <w:sz w:val="27"/>
          <w:rtl/>
          <w:lang w:bidi="fa-IR"/>
        </w:rPr>
        <w:t>ام.</w:t>
      </w:r>
    </w:p>
    <w:p w:rsidR="00E83C22" w:rsidRPr="00B74AAF" w:rsidRDefault="00BE2D2D" w:rsidP="005445DC">
      <w:pPr>
        <w:rPr>
          <w:rtl/>
          <w:lang w:bidi="fa-IR"/>
        </w:rPr>
      </w:pPr>
      <w:r w:rsidRPr="00B74AAF">
        <w:rPr>
          <w:rFonts w:hint="cs"/>
          <w:sz w:val="27"/>
          <w:rtl/>
          <w:lang w:bidi="fa-IR"/>
        </w:rPr>
        <w:t>وفي الختام</w:t>
      </w:r>
      <w:r w:rsidR="00E75233" w:rsidRPr="00B74AAF">
        <w:rPr>
          <w:rFonts w:hint="cs"/>
          <w:sz w:val="27"/>
          <w:rtl/>
          <w:lang w:bidi="fa-IR"/>
        </w:rPr>
        <w:t>،</w:t>
      </w:r>
      <w:r w:rsidRPr="00B74AAF">
        <w:rPr>
          <w:rFonts w:hint="cs"/>
          <w:sz w:val="27"/>
          <w:rtl/>
          <w:lang w:bidi="fa-IR"/>
        </w:rPr>
        <w:t xml:space="preserve"> وعلى شكل نتيجة</w:t>
      </w:r>
      <w:r w:rsidR="00E75233" w:rsidRPr="00B74AAF">
        <w:rPr>
          <w:rFonts w:hint="cs"/>
          <w:sz w:val="27"/>
          <w:rtl/>
          <w:lang w:bidi="fa-IR"/>
        </w:rPr>
        <w:t>ٍ</w:t>
      </w:r>
      <w:r w:rsidRPr="00B74AAF">
        <w:rPr>
          <w:rFonts w:hint="cs"/>
          <w:sz w:val="27"/>
          <w:rtl/>
          <w:lang w:bidi="fa-IR"/>
        </w:rPr>
        <w:t xml:space="preserve"> عام</w:t>
      </w:r>
      <w:r w:rsidR="00E75233" w:rsidRPr="00B74AAF">
        <w:rPr>
          <w:rFonts w:hint="cs"/>
          <w:sz w:val="27"/>
          <w:rtl/>
          <w:lang w:bidi="fa-IR"/>
        </w:rPr>
        <w:t>ّ</w:t>
      </w:r>
      <w:r w:rsidRPr="00B74AAF">
        <w:rPr>
          <w:rFonts w:hint="cs"/>
          <w:sz w:val="27"/>
          <w:rtl/>
          <w:lang w:bidi="fa-IR"/>
        </w:rPr>
        <w:t>ة</w:t>
      </w:r>
      <w:r w:rsidR="00E75233" w:rsidRPr="00B74AAF">
        <w:rPr>
          <w:rFonts w:hint="cs"/>
          <w:sz w:val="27"/>
          <w:rtl/>
          <w:lang w:bidi="fa-IR"/>
        </w:rPr>
        <w:t>،</w:t>
      </w:r>
      <w:r w:rsidRPr="00B74AAF">
        <w:rPr>
          <w:rFonts w:hint="cs"/>
          <w:sz w:val="27"/>
          <w:rtl/>
          <w:lang w:bidi="fa-IR"/>
        </w:rPr>
        <w:t xml:space="preserve"> نقول: من الطبيعي أن يكون لكل فقيه ـ بمقتضى فهمه واجتهاده في كل</w:t>
      </w:r>
      <w:r w:rsidR="00E75233" w:rsidRPr="00B74AAF">
        <w:rPr>
          <w:rFonts w:hint="cs"/>
          <w:sz w:val="27"/>
          <w:rtl/>
          <w:lang w:bidi="fa-IR"/>
        </w:rPr>
        <w:t>ّ</w:t>
      </w:r>
      <w:r w:rsidRPr="00B74AAF">
        <w:rPr>
          <w:rFonts w:hint="cs"/>
          <w:sz w:val="27"/>
          <w:rtl/>
          <w:lang w:bidi="fa-IR"/>
        </w:rPr>
        <w:t xml:space="preserve"> مسألة</w:t>
      </w:r>
      <w:r w:rsidR="00E75233" w:rsidRPr="00B74AAF">
        <w:rPr>
          <w:rFonts w:hint="cs"/>
          <w:sz w:val="27"/>
          <w:rtl/>
          <w:lang w:bidi="fa-IR"/>
        </w:rPr>
        <w:t>ٍ</w:t>
      </w:r>
      <w:r w:rsidRPr="00B74AAF">
        <w:rPr>
          <w:rFonts w:hint="cs"/>
          <w:sz w:val="27"/>
          <w:rtl/>
          <w:lang w:bidi="fa-IR"/>
        </w:rPr>
        <w:t xml:space="preserve"> فقهية ـ رؤيته الخاصة</w:t>
      </w:r>
      <w:r w:rsidR="00E75233" w:rsidRPr="00B74AAF">
        <w:rPr>
          <w:rFonts w:hint="cs"/>
          <w:sz w:val="27"/>
          <w:rtl/>
          <w:lang w:bidi="fa-IR"/>
        </w:rPr>
        <w:t>،</w:t>
      </w:r>
      <w:r w:rsidRPr="00B74AAF">
        <w:rPr>
          <w:rFonts w:hint="cs"/>
          <w:sz w:val="27"/>
          <w:rtl/>
          <w:lang w:bidi="fa-IR"/>
        </w:rPr>
        <w:t xml:space="preserve"> وفتواه المختلفة عن </w:t>
      </w:r>
      <w:r w:rsidRPr="00B74AAF">
        <w:rPr>
          <w:rFonts w:hint="cs"/>
          <w:sz w:val="27"/>
          <w:rtl/>
          <w:lang w:bidi="fa-IR"/>
        </w:rPr>
        <w:lastRenderedPageBreak/>
        <w:t>سائر الفقهاء، وبالتالي سوف نحصل على مجموعة</w:t>
      </w:r>
      <w:r w:rsidR="00EB115C">
        <w:rPr>
          <w:rFonts w:hint="cs"/>
          <w:sz w:val="27"/>
          <w:rtl/>
          <w:lang w:bidi="fa-IR"/>
        </w:rPr>
        <w:t>ٍ</w:t>
      </w:r>
      <w:r w:rsidRPr="00B74AAF">
        <w:rPr>
          <w:rFonts w:hint="cs"/>
          <w:sz w:val="27"/>
          <w:rtl/>
          <w:lang w:bidi="fa-IR"/>
        </w:rPr>
        <w:t xml:space="preserve"> من الفتاوى والأقوال الفقهية المختلفة. كما يمكن لكل</w:t>
      </w:r>
      <w:r w:rsidR="00E75233" w:rsidRPr="00B74AAF">
        <w:rPr>
          <w:rFonts w:hint="cs"/>
          <w:sz w:val="27"/>
          <w:rtl/>
          <w:lang w:bidi="fa-IR"/>
        </w:rPr>
        <w:t>ّ</w:t>
      </w:r>
      <w:r w:rsidRPr="00B74AAF">
        <w:rPr>
          <w:rFonts w:hint="cs"/>
          <w:sz w:val="27"/>
          <w:rtl/>
          <w:lang w:bidi="fa-IR"/>
        </w:rPr>
        <w:t xml:space="preserve"> فقيه</w:t>
      </w:r>
      <w:r w:rsidR="00E75233" w:rsidRPr="00B74AAF">
        <w:rPr>
          <w:rFonts w:hint="cs"/>
          <w:sz w:val="27"/>
          <w:rtl/>
          <w:lang w:bidi="fa-IR"/>
        </w:rPr>
        <w:t>ٍ</w:t>
      </w:r>
      <w:r w:rsidRPr="00B74AAF">
        <w:rPr>
          <w:rFonts w:hint="cs"/>
          <w:sz w:val="27"/>
          <w:rtl/>
          <w:lang w:bidi="fa-IR"/>
        </w:rPr>
        <w:t xml:space="preserve"> في مستوى ودائرة أضيق أن يكون </w:t>
      </w:r>
      <w:r w:rsidRPr="00B74AAF">
        <w:rPr>
          <w:rFonts w:hint="eastAsia"/>
          <w:sz w:val="24"/>
          <w:szCs w:val="24"/>
          <w:rtl/>
          <w:lang w:bidi="fa-IR"/>
        </w:rPr>
        <w:t>«</w:t>
      </w:r>
      <w:r w:rsidRPr="00B74AAF">
        <w:rPr>
          <w:rFonts w:hint="cs"/>
          <w:sz w:val="27"/>
          <w:rtl/>
          <w:lang w:bidi="fa-IR"/>
        </w:rPr>
        <w:t>مبدعاً</w:t>
      </w:r>
      <w:r w:rsidRPr="00B74AAF">
        <w:rPr>
          <w:rFonts w:hint="eastAsia"/>
          <w:sz w:val="24"/>
          <w:szCs w:val="24"/>
          <w:rtl/>
          <w:lang w:bidi="fa-IR"/>
        </w:rPr>
        <w:t>»</w:t>
      </w:r>
      <w:r w:rsidRPr="00B74AAF">
        <w:rPr>
          <w:rFonts w:hint="cs"/>
          <w:sz w:val="27"/>
          <w:rtl/>
          <w:lang w:bidi="fa-IR"/>
        </w:rPr>
        <w:t xml:space="preserve"> أو </w:t>
      </w:r>
      <w:r w:rsidRPr="00B74AAF">
        <w:rPr>
          <w:rFonts w:hint="eastAsia"/>
          <w:sz w:val="24"/>
          <w:szCs w:val="24"/>
          <w:rtl/>
          <w:lang w:bidi="fa-IR"/>
        </w:rPr>
        <w:t>«</w:t>
      </w:r>
      <w:r w:rsidRPr="00B74AAF">
        <w:rPr>
          <w:rFonts w:hint="cs"/>
          <w:sz w:val="27"/>
          <w:rtl/>
          <w:lang w:bidi="fa-IR"/>
        </w:rPr>
        <w:t>متقب</w:t>
      </w:r>
      <w:r w:rsidR="00E75233" w:rsidRPr="00B74AAF">
        <w:rPr>
          <w:rFonts w:hint="cs"/>
          <w:sz w:val="27"/>
          <w:rtl/>
          <w:lang w:bidi="fa-IR"/>
        </w:rPr>
        <w:t>ّ</w:t>
      </w:r>
      <w:r w:rsidRPr="00B74AAF">
        <w:rPr>
          <w:rFonts w:hint="cs"/>
          <w:sz w:val="27"/>
          <w:rtl/>
          <w:lang w:bidi="fa-IR"/>
        </w:rPr>
        <w:t>لاً</w:t>
      </w:r>
      <w:r w:rsidRPr="00B74AAF">
        <w:rPr>
          <w:rFonts w:hint="eastAsia"/>
          <w:sz w:val="24"/>
          <w:szCs w:val="24"/>
          <w:rtl/>
          <w:lang w:bidi="fa-IR"/>
        </w:rPr>
        <w:t>»</w:t>
      </w:r>
      <w:r w:rsidRPr="00B74AAF">
        <w:rPr>
          <w:rFonts w:hint="cs"/>
          <w:sz w:val="27"/>
          <w:rtl/>
          <w:lang w:bidi="fa-IR"/>
        </w:rPr>
        <w:t xml:space="preserve"> للمباني و</w:t>
      </w:r>
      <w:r w:rsidRPr="00B74AAF">
        <w:rPr>
          <w:rFonts w:hint="eastAsia"/>
          <w:sz w:val="24"/>
          <w:szCs w:val="24"/>
          <w:rtl/>
          <w:lang w:bidi="fa-IR"/>
        </w:rPr>
        <w:t>«</w:t>
      </w:r>
      <w:r w:rsidRPr="00B74AAF">
        <w:rPr>
          <w:rFonts w:hint="cs"/>
          <w:sz w:val="27"/>
          <w:rtl/>
          <w:lang w:bidi="fa-IR"/>
        </w:rPr>
        <w:t>النظريات</w:t>
      </w:r>
      <w:r w:rsidRPr="00B74AAF">
        <w:rPr>
          <w:rFonts w:hint="eastAsia"/>
          <w:sz w:val="24"/>
          <w:szCs w:val="24"/>
          <w:rtl/>
          <w:lang w:bidi="fa-IR"/>
        </w:rPr>
        <w:t>»</w:t>
      </w:r>
      <w:r w:rsidRPr="00B74AAF">
        <w:rPr>
          <w:rFonts w:hint="cs"/>
          <w:sz w:val="27"/>
          <w:rtl/>
          <w:lang w:bidi="fa-IR"/>
        </w:rPr>
        <w:t xml:space="preserve"> التي تشك</w:t>
      </w:r>
      <w:r w:rsidR="00E75233" w:rsidRPr="00B74AAF">
        <w:rPr>
          <w:rFonts w:hint="cs"/>
          <w:sz w:val="27"/>
          <w:rtl/>
          <w:lang w:bidi="fa-IR"/>
        </w:rPr>
        <w:t>ِّ</w:t>
      </w:r>
      <w:r w:rsidRPr="00B74AAF">
        <w:rPr>
          <w:rFonts w:hint="cs"/>
          <w:sz w:val="27"/>
          <w:rtl/>
          <w:lang w:bidi="fa-IR"/>
        </w:rPr>
        <w:t xml:space="preserve">ل </w:t>
      </w:r>
      <w:r w:rsidRPr="00B74AAF">
        <w:rPr>
          <w:rFonts w:hint="eastAsia"/>
          <w:sz w:val="24"/>
          <w:szCs w:val="24"/>
          <w:rtl/>
          <w:lang w:bidi="fa-IR"/>
        </w:rPr>
        <w:t>«</w:t>
      </w:r>
      <w:r w:rsidRPr="00B74AAF">
        <w:rPr>
          <w:rFonts w:hint="cs"/>
          <w:sz w:val="27"/>
          <w:rtl/>
          <w:lang w:bidi="fa-IR"/>
        </w:rPr>
        <w:t>منعطفاً</w:t>
      </w:r>
      <w:r w:rsidRPr="00B74AAF">
        <w:rPr>
          <w:rFonts w:hint="eastAsia"/>
          <w:sz w:val="24"/>
          <w:szCs w:val="24"/>
          <w:rtl/>
          <w:lang w:bidi="fa-IR"/>
        </w:rPr>
        <w:t>»</w:t>
      </w:r>
      <w:r w:rsidRPr="00B74AAF">
        <w:rPr>
          <w:rFonts w:hint="cs"/>
          <w:sz w:val="27"/>
          <w:rtl/>
          <w:lang w:bidi="fa-IR"/>
        </w:rPr>
        <w:t xml:space="preserve"> في منظومته الفقهية. وإن </w:t>
      </w:r>
      <w:r w:rsidR="00E75233" w:rsidRPr="00B74AAF">
        <w:rPr>
          <w:rFonts w:hint="cs"/>
          <w:sz w:val="27"/>
          <w:rtl/>
          <w:lang w:bidi="fa-IR"/>
        </w:rPr>
        <w:t>للأستاذ</w:t>
      </w:r>
      <w:r w:rsidRPr="00B74AAF">
        <w:rPr>
          <w:rFonts w:hint="cs"/>
          <w:sz w:val="27"/>
          <w:rtl/>
          <w:lang w:bidi="fa-IR"/>
        </w:rPr>
        <w:t xml:space="preserve"> الشيخ الصانعي ـ كما رأينا ـ فتاو</w:t>
      </w:r>
      <w:r w:rsidR="00E75233" w:rsidRPr="00B74AAF">
        <w:rPr>
          <w:rFonts w:hint="cs"/>
          <w:sz w:val="27"/>
          <w:rtl/>
          <w:lang w:bidi="fa-IR"/>
        </w:rPr>
        <w:t>ا</w:t>
      </w:r>
      <w:r w:rsidRPr="00B74AAF">
        <w:rPr>
          <w:rFonts w:hint="cs"/>
          <w:sz w:val="27"/>
          <w:rtl/>
          <w:lang w:bidi="fa-IR"/>
        </w:rPr>
        <w:t>ه ومبانيه الخاص</w:t>
      </w:r>
      <w:r w:rsidR="00E75233" w:rsidRPr="00B74AAF">
        <w:rPr>
          <w:rFonts w:hint="cs"/>
          <w:sz w:val="27"/>
          <w:rtl/>
          <w:lang w:bidi="fa-IR"/>
        </w:rPr>
        <w:t>ّ</w:t>
      </w:r>
      <w:r w:rsidRPr="00B74AAF">
        <w:rPr>
          <w:rFonts w:hint="cs"/>
          <w:sz w:val="27"/>
          <w:rtl/>
          <w:lang w:bidi="fa-IR"/>
        </w:rPr>
        <w:t>ة. إلا</w:t>
      </w:r>
      <w:r w:rsidR="00E75233" w:rsidRPr="00B74AAF">
        <w:rPr>
          <w:rFonts w:hint="cs"/>
          <w:sz w:val="27"/>
          <w:rtl/>
          <w:lang w:bidi="fa-IR"/>
        </w:rPr>
        <w:t>ّ</w:t>
      </w:r>
      <w:r w:rsidRPr="00B74AAF">
        <w:rPr>
          <w:rFonts w:hint="cs"/>
          <w:sz w:val="27"/>
          <w:rtl/>
          <w:lang w:bidi="fa-IR"/>
        </w:rPr>
        <w:t xml:space="preserve"> أنه</w:t>
      </w:r>
      <w:r w:rsidR="00E75233" w:rsidRPr="00B74AAF">
        <w:rPr>
          <w:rFonts w:hint="cs"/>
          <w:sz w:val="27"/>
          <w:rtl/>
          <w:lang w:bidi="fa-IR"/>
        </w:rPr>
        <w:t>،</w:t>
      </w:r>
      <w:r w:rsidRPr="00B74AAF">
        <w:rPr>
          <w:rFonts w:hint="cs"/>
          <w:sz w:val="27"/>
          <w:rtl/>
          <w:lang w:bidi="fa-IR"/>
        </w:rPr>
        <w:t xml:space="preserve"> بالإضافة إلى هذين المستويين من النشاط الاجتهادي، أي إبداء </w:t>
      </w:r>
      <w:r w:rsidRPr="00B74AAF">
        <w:rPr>
          <w:rFonts w:hint="eastAsia"/>
          <w:sz w:val="24"/>
          <w:szCs w:val="24"/>
          <w:rtl/>
          <w:lang w:bidi="fa-IR"/>
        </w:rPr>
        <w:t>«</w:t>
      </w:r>
      <w:r w:rsidRPr="00B74AAF">
        <w:rPr>
          <w:rFonts w:hint="cs"/>
          <w:sz w:val="27"/>
          <w:rtl/>
          <w:lang w:bidi="fa-IR"/>
        </w:rPr>
        <w:t>الرأي</w:t>
      </w:r>
      <w:r w:rsidRPr="00B74AAF">
        <w:rPr>
          <w:rFonts w:hint="eastAsia"/>
          <w:sz w:val="24"/>
          <w:szCs w:val="24"/>
          <w:rtl/>
          <w:lang w:bidi="fa-IR"/>
        </w:rPr>
        <w:t>»</w:t>
      </w:r>
      <w:r w:rsidRPr="00B74AAF">
        <w:rPr>
          <w:rFonts w:hint="cs"/>
          <w:sz w:val="27"/>
          <w:rtl/>
          <w:lang w:bidi="fa-IR"/>
        </w:rPr>
        <w:t xml:space="preserve"> و</w:t>
      </w:r>
      <w:r w:rsidRPr="00B74AAF">
        <w:rPr>
          <w:rFonts w:hint="eastAsia"/>
          <w:sz w:val="24"/>
          <w:szCs w:val="24"/>
          <w:rtl/>
          <w:lang w:bidi="fa-IR"/>
        </w:rPr>
        <w:t>«</w:t>
      </w:r>
      <w:r w:rsidRPr="00B74AAF">
        <w:rPr>
          <w:rFonts w:hint="cs"/>
          <w:sz w:val="27"/>
          <w:rtl/>
          <w:lang w:bidi="fa-IR"/>
        </w:rPr>
        <w:t>التنظير</w:t>
      </w:r>
      <w:r w:rsidRPr="00B74AAF">
        <w:rPr>
          <w:rFonts w:hint="eastAsia"/>
          <w:sz w:val="24"/>
          <w:szCs w:val="24"/>
          <w:rtl/>
          <w:lang w:bidi="fa-IR"/>
        </w:rPr>
        <w:t>»</w:t>
      </w:r>
      <w:r w:rsidRPr="00B74AAF">
        <w:rPr>
          <w:rFonts w:hint="cs"/>
          <w:sz w:val="27"/>
          <w:rtl/>
          <w:lang w:bidi="fa-IR"/>
        </w:rPr>
        <w:t xml:space="preserve">، قد يشتمل </w:t>
      </w:r>
      <w:r w:rsidRPr="00B74AAF">
        <w:rPr>
          <w:rFonts w:hint="eastAsia"/>
          <w:sz w:val="24"/>
          <w:szCs w:val="24"/>
          <w:rtl/>
          <w:lang w:bidi="fa-IR"/>
        </w:rPr>
        <w:t>«</w:t>
      </w:r>
      <w:r w:rsidRPr="00B74AAF">
        <w:rPr>
          <w:rFonts w:hint="cs"/>
          <w:sz w:val="27"/>
          <w:rtl/>
          <w:lang w:bidi="fa-IR"/>
        </w:rPr>
        <w:t>فقه</w:t>
      </w:r>
      <w:r w:rsidRPr="00B74AAF">
        <w:rPr>
          <w:rFonts w:hint="eastAsia"/>
          <w:sz w:val="24"/>
          <w:szCs w:val="24"/>
          <w:rtl/>
          <w:lang w:bidi="fa-IR"/>
        </w:rPr>
        <w:t>»</w:t>
      </w:r>
      <w:r w:rsidRPr="00B74AAF">
        <w:rPr>
          <w:rFonts w:hint="cs"/>
          <w:sz w:val="27"/>
          <w:rtl/>
          <w:lang w:bidi="fa-IR"/>
        </w:rPr>
        <w:t xml:space="preserve"> بعض الفقهاء ـ بشكل</w:t>
      </w:r>
      <w:r w:rsidR="000D5590" w:rsidRPr="00B74AAF">
        <w:rPr>
          <w:rFonts w:hint="cs"/>
          <w:sz w:val="27"/>
          <w:rtl/>
          <w:lang w:bidi="fa-IR"/>
        </w:rPr>
        <w:t>ٍ</w:t>
      </w:r>
      <w:r w:rsidRPr="00B74AAF">
        <w:rPr>
          <w:rFonts w:hint="cs"/>
          <w:sz w:val="27"/>
          <w:rtl/>
          <w:lang w:bidi="fa-IR"/>
        </w:rPr>
        <w:t xml:space="preserve"> عام</w:t>
      </w:r>
      <w:r w:rsidR="000D5590" w:rsidRPr="00B74AAF">
        <w:rPr>
          <w:rFonts w:hint="cs"/>
          <w:sz w:val="27"/>
          <w:rtl/>
          <w:lang w:bidi="fa-IR"/>
        </w:rPr>
        <w:t>ّ،</w:t>
      </w:r>
      <w:r w:rsidRPr="00B74AAF">
        <w:rPr>
          <w:rFonts w:hint="cs"/>
          <w:sz w:val="27"/>
          <w:rtl/>
          <w:lang w:bidi="fa-IR"/>
        </w:rPr>
        <w:t xml:space="preserve"> ومن حيث مجموع الآراء في </w:t>
      </w:r>
      <w:r w:rsidR="005C36B5" w:rsidRPr="00B74AAF">
        <w:rPr>
          <w:rFonts w:hint="cs"/>
          <w:sz w:val="27"/>
          <w:rtl/>
          <w:lang w:bidi="fa-IR"/>
        </w:rPr>
        <w:t>مجال</w:t>
      </w:r>
      <w:r w:rsidRPr="00B74AAF">
        <w:rPr>
          <w:rFonts w:hint="cs"/>
          <w:sz w:val="27"/>
          <w:rtl/>
          <w:lang w:bidi="fa-IR"/>
        </w:rPr>
        <w:t xml:space="preserve"> الأساليب والمباني والنظري</w:t>
      </w:r>
      <w:r w:rsidR="000D5590" w:rsidRPr="00B74AAF">
        <w:rPr>
          <w:rFonts w:hint="cs"/>
          <w:sz w:val="27"/>
          <w:rtl/>
          <w:lang w:bidi="fa-IR"/>
        </w:rPr>
        <w:t>ّ</w:t>
      </w:r>
      <w:r w:rsidRPr="00B74AAF">
        <w:rPr>
          <w:rFonts w:hint="cs"/>
          <w:sz w:val="27"/>
          <w:rtl/>
          <w:lang w:bidi="fa-IR"/>
        </w:rPr>
        <w:t>ات، بل وحت</w:t>
      </w:r>
      <w:r w:rsidR="000D5590" w:rsidRPr="00B74AAF">
        <w:rPr>
          <w:rFonts w:hint="cs"/>
          <w:sz w:val="27"/>
          <w:rtl/>
          <w:lang w:bidi="fa-IR"/>
        </w:rPr>
        <w:t>ّ</w:t>
      </w:r>
      <w:r w:rsidRPr="00B74AAF">
        <w:rPr>
          <w:rFonts w:hint="cs"/>
          <w:sz w:val="27"/>
          <w:rtl/>
          <w:lang w:bidi="fa-IR"/>
        </w:rPr>
        <w:t>ى الفتاوى ـ على خصائص عام</w:t>
      </w:r>
      <w:r w:rsidR="000D5590" w:rsidRPr="00B74AAF">
        <w:rPr>
          <w:rFonts w:hint="cs"/>
          <w:sz w:val="27"/>
          <w:rtl/>
          <w:lang w:bidi="fa-IR"/>
        </w:rPr>
        <w:t>ّ</w:t>
      </w:r>
      <w:r w:rsidRPr="00B74AAF">
        <w:rPr>
          <w:rFonts w:hint="cs"/>
          <w:sz w:val="27"/>
          <w:rtl/>
          <w:lang w:bidi="fa-IR"/>
        </w:rPr>
        <w:t>ة تؤس</w:t>
      </w:r>
      <w:r w:rsidR="000D5590" w:rsidRPr="00B74AAF">
        <w:rPr>
          <w:rFonts w:hint="cs"/>
          <w:sz w:val="27"/>
          <w:rtl/>
          <w:lang w:bidi="fa-IR"/>
        </w:rPr>
        <w:t>ِّ</w:t>
      </w:r>
      <w:r w:rsidRPr="00B74AAF">
        <w:rPr>
          <w:rFonts w:hint="cs"/>
          <w:sz w:val="27"/>
          <w:rtl/>
          <w:lang w:bidi="fa-IR"/>
        </w:rPr>
        <w:t>س لمدرسة</w:t>
      </w:r>
      <w:r w:rsidR="000D5590" w:rsidRPr="00B74AAF">
        <w:rPr>
          <w:rFonts w:hint="cs"/>
          <w:sz w:val="27"/>
          <w:rtl/>
          <w:lang w:bidi="fa-IR"/>
        </w:rPr>
        <w:t>ٍ</w:t>
      </w:r>
      <w:r w:rsidRPr="00B74AAF">
        <w:rPr>
          <w:rFonts w:hint="cs"/>
          <w:sz w:val="27"/>
          <w:rtl/>
          <w:lang w:bidi="fa-IR"/>
        </w:rPr>
        <w:t xml:space="preserve"> فقهية، من قبيل: </w:t>
      </w:r>
      <w:r w:rsidRPr="00B74AAF">
        <w:rPr>
          <w:rFonts w:hint="eastAsia"/>
          <w:sz w:val="24"/>
          <w:szCs w:val="24"/>
          <w:rtl/>
          <w:lang w:bidi="fa-IR"/>
        </w:rPr>
        <w:t>«</w:t>
      </w:r>
      <w:r w:rsidRPr="00B74AAF">
        <w:rPr>
          <w:rFonts w:hint="cs"/>
          <w:sz w:val="27"/>
          <w:rtl/>
          <w:lang w:bidi="fa-IR"/>
        </w:rPr>
        <w:t>المدرسة الفقهية للسيد المرتضى</w:t>
      </w:r>
      <w:r w:rsidRPr="00B74AAF">
        <w:rPr>
          <w:rFonts w:hint="eastAsia"/>
          <w:sz w:val="24"/>
          <w:szCs w:val="24"/>
          <w:rtl/>
          <w:lang w:bidi="fa-IR"/>
        </w:rPr>
        <w:t>»</w:t>
      </w:r>
      <w:r w:rsidRPr="00B74AAF">
        <w:rPr>
          <w:rFonts w:hint="cs"/>
          <w:sz w:val="27"/>
          <w:rtl/>
          <w:lang w:bidi="fa-IR"/>
        </w:rPr>
        <w:t>، و</w:t>
      </w:r>
      <w:r w:rsidRPr="00B74AAF">
        <w:rPr>
          <w:rFonts w:hint="eastAsia"/>
          <w:sz w:val="24"/>
          <w:szCs w:val="24"/>
          <w:rtl/>
          <w:lang w:bidi="fa-IR"/>
        </w:rPr>
        <w:t>«</w:t>
      </w:r>
      <w:r w:rsidRPr="00B74AAF">
        <w:rPr>
          <w:rFonts w:hint="cs"/>
          <w:sz w:val="27"/>
          <w:rtl/>
          <w:lang w:bidi="fa-IR"/>
        </w:rPr>
        <w:t>المدرسة الفقهية للمحق</w:t>
      </w:r>
      <w:r w:rsidR="000D5590" w:rsidRPr="00B74AAF">
        <w:rPr>
          <w:rFonts w:hint="cs"/>
          <w:sz w:val="27"/>
          <w:rtl/>
          <w:lang w:bidi="fa-IR"/>
        </w:rPr>
        <w:t>ّ</w:t>
      </w:r>
      <w:r w:rsidRPr="00B74AAF">
        <w:rPr>
          <w:rFonts w:hint="cs"/>
          <w:sz w:val="27"/>
          <w:rtl/>
          <w:lang w:bidi="fa-IR"/>
        </w:rPr>
        <w:t>ق الأردبيلي</w:t>
      </w:r>
      <w:r w:rsidRPr="00B74AAF">
        <w:rPr>
          <w:rFonts w:hint="eastAsia"/>
          <w:sz w:val="24"/>
          <w:szCs w:val="24"/>
          <w:rtl/>
          <w:lang w:bidi="fa-IR"/>
        </w:rPr>
        <w:t>»</w:t>
      </w:r>
      <w:r w:rsidRPr="00B74AAF">
        <w:rPr>
          <w:rFonts w:hint="cs"/>
          <w:sz w:val="27"/>
          <w:rtl/>
          <w:lang w:bidi="fa-IR"/>
        </w:rPr>
        <w:t xml:space="preserve"> أو </w:t>
      </w:r>
      <w:r w:rsidRPr="00B74AAF">
        <w:rPr>
          <w:rFonts w:hint="eastAsia"/>
          <w:sz w:val="24"/>
          <w:szCs w:val="24"/>
          <w:rtl/>
          <w:lang w:bidi="fa-IR"/>
        </w:rPr>
        <w:t>«</w:t>
      </w:r>
      <w:r w:rsidRPr="00B74AAF">
        <w:rPr>
          <w:rFonts w:hint="cs"/>
          <w:sz w:val="27"/>
          <w:rtl/>
          <w:lang w:bidi="fa-IR"/>
        </w:rPr>
        <w:t xml:space="preserve">المدرسة الفقهية </w:t>
      </w:r>
      <w:r w:rsidR="000D5590" w:rsidRPr="00B74AAF">
        <w:rPr>
          <w:rFonts w:hint="cs"/>
          <w:sz w:val="27"/>
          <w:rtl/>
          <w:lang w:bidi="fa-IR"/>
        </w:rPr>
        <w:t>ل</w:t>
      </w:r>
      <w:r w:rsidRPr="00B74AAF">
        <w:rPr>
          <w:rFonts w:hint="cs"/>
          <w:sz w:val="27"/>
          <w:rtl/>
          <w:lang w:bidi="fa-IR"/>
        </w:rPr>
        <w:t>لإمام الخميني</w:t>
      </w:r>
      <w:r w:rsidRPr="00B74AAF">
        <w:rPr>
          <w:rFonts w:hint="eastAsia"/>
          <w:sz w:val="24"/>
          <w:szCs w:val="24"/>
          <w:rtl/>
          <w:lang w:bidi="fa-IR"/>
        </w:rPr>
        <w:t>»</w:t>
      </w:r>
      <w:r w:rsidR="00EB115C">
        <w:rPr>
          <w:rFonts w:hint="cs"/>
          <w:sz w:val="27"/>
          <w:rtl/>
          <w:lang w:bidi="fa-IR"/>
        </w:rPr>
        <w:t>،</w:t>
      </w:r>
      <w:r w:rsidRPr="00B74AAF">
        <w:rPr>
          <w:rFonts w:hint="cs"/>
          <w:sz w:val="27"/>
          <w:rtl/>
          <w:lang w:bidi="fa-IR"/>
        </w:rPr>
        <w:t xml:space="preserve"> أو ما يقال من أن </w:t>
      </w:r>
      <w:r w:rsidRPr="00B74AAF">
        <w:rPr>
          <w:rFonts w:hint="eastAsia"/>
          <w:sz w:val="24"/>
          <w:szCs w:val="24"/>
          <w:rtl/>
          <w:lang w:bidi="fa-IR"/>
        </w:rPr>
        <w:t>«</w:t>
      </w:r>
      <w:r w:rsidRPr="00B74AAF">
        <w:rPr>
          <w:rFonts w:hint="cs"/>
          <w:sz w:val="27"/>
          <w:rtl/>
          <w:lang w:bidi="fa-IR"/>
        </w:rPr>
        <w:t>المدرسة الفقهية لسامراء</w:t>
      </w:r>
      <w:r w:rsidRPr="00B74AAF">
        <w:rPr>
          <w:rFonts w:hint="eastAsia"/>
          <w:sz w:val="24"/>
          <w:szCs w:val="24"/>
          <w:rtl/>
          <w:lang w:bidi="fa-IR"/>
        </w:rPr>
        <w:t>»</w:t>
      </w:r>
      <w:r w:rsidR="000D5590" w:rsidRPr="00B74AAF">
        <w:rPr>
          <w:rFonts w:hint="cs"/>
          <w:sz w:val="27"/>
          <w:rtl/>
          <w:lang w:bidi="fa-IR"/>
        </w:rPr>
        <w:t>،</w:t>
      </w:r>
      <w:r w:rsidRPr="00B74AAF">
        <w:rPr>
          <w:rFonts w:hint="cs"/>
          <w:sz w:val="27"/>
          <w:rtl/>
          <w:lang w:bidi="fa-IR"/>
        </w:rPr>
        <w:t xml:space="preserve"> التي تتمحور حول فقه الميرزا الشيرازي وتلاميذه، إنما يتم</w:t>
      </w:r>
      <w:r w:rsidR="000D5590" w:rsidRPr="00B74AAF">
        <w:rPr>
          <w:rFonts w:hint="cs"/>
          <w:sz w:val="27"/>
          <w:rtl/>
          <w:lang w:bidi="fa-IR"/>
        </w:rPr>
        <w:t>ّ</w:t>
      </w:r>
      <w:r w:rsidRPr="00B74AAF">
        <w:rPr>
          <w:rFonts w:hint="cs"/>
          <w:sz w:val="27"/>
          <w:rtl/>
          <w:lang w:bidi="fa-IR"/>
        </w:rPr>
        <w:t xml:space="preserve"> تحديدها وتعريفها ضمن حوزة سامراء العلمية. وعليه إذا كانت المدرسة الفقهية عبارة</w:t>
      </w:r>
      <w:r w:rsidR="000D5590" w:rsidRPr="00B74AAF">
        <w:rPr>
          <w:rFonts w:hint="cs"/>
          <w:sz w:val="27"/>
          <w:rtl/>
          <w:lang w:bidi="fa-IR"/>
        </w:rPr>
        <w:t>ً</w:t>
      </w:r>
      <w:r w:rsidRPr="00B74AAF">
        <w:rPr>
          <w:rFonts w:hint="cs"/>
          <w:sz w:val="27"/>
          <w:rtl/>
          <w:lang w:bidi="fa-IR"/>
        </w:rPr>
        <w:t xml:space="preserve"> عن مجموعة من المناهج والمباني والنظريات والاتجاهات العامة</w:t>
      </w:r>
      <w:r w:rsidR="000D5590" w:rsidRPr="00B74AAF">
        <w:rPr>
          <w:rFonts w:hint="cs"/>
          <w:sz w:val="27"/>
          <w:rtl/>
          <w:lang w:bidi="fa-IR"/>
        </w:rPr>
        <w:t>،</w:t>
      </w:r>
      <w:r w:rsidRPr="00B74AAF">
        <w:rPr>
          <w:rFonts w:hint="cs"/>
          <w:sz w:val="27"/>
          <w:rtl/>
          <w:lang w:bidi="fa-IR"/>
        </w:rPr>
        <w:t xml:space="preserve"> والتي تميّز فقيهاً أو حوزة فقهية، لن يكون من الجزاف أن نعتبر </w:t>
      </w:r>
      <w:r w:rsidR="000D5590" w:rsidRPr="00B74AAF">
        <w:rPr>
          <w:rFonts w:hint="cs"/>
          <w:sz w:val="27"/>
          <w:rtl/>
          <w:lang w:bidi="fa-IR"/>
        </w:rPr>
        <w:t>المرجع</w:t>
      </w:r>
      <w:r w:rsidRPr="00B74AAF">
        <w:rPr>
          <w:rFonts w:hint="cs"/>
          <w:sz w:val="27"/>
          <w:rtl/>
          <w:lang w:bidi="fa-IR"/>
        </w:rPr>
        <w:t xml:space="preserve"> الصانعي من هذه الزاوية مؤس</w:t>
      </w:r>
      <w:r w:rsidR="000D5590" w:rsidRPr="00B74AAF">
        <w:rPr>
          <w:rFonts w:hint="cs"/>
          <w:sz w:val="27"/>
          <w:rtl/>
          <w:lang w:bidi="fa-IR"/>
        </w:rPr>
        <w:t>ِّ</w:t>
      </w:r>
      <w:r w:rsidRPr="00B74AAF">
        <w:rPr>
          <w:rFonts w:hint="cs"/>
          <w:sz w:val="27"/>
          <w:rtl/>
          <w:lang w:bidi="fa-IR"/>
        </w:rPr>
        <w:t xml:space="preserve">ساً لـ </w:t>
      </w:r>
      <w:r w:rsidRPr="00B74AAF">
        <w:rPr>
          <w:rFonts w:hint="eastAsia"/>
          <w:sz w:val="24"/>
          <w:szCs w:val="24"/>
          <w:rtl/>
          <w:lang w:bidi="fa-IR"/>
        </w:rPr>
        <w:t>«</w:t>
      </w:r>
      <w:r w:rsidRPr="00B74AAF">
        <w:rPr>
          <w:rFonts w:hint="cs"/>
          <w:sz w:val="27"/>
          <w:rtl/>
          <w:lang w:bidi="fa-IR"/>
        </w:rPr>
        <w:t>مدرسة</w:t>
      </w:r>
      <w:r w:rsidR="000D5590" w:rsidRPr="00B74AAF">
        <w:rPr>
          <w:rFonts w:hint="cs"/>
          <w:sz w:val="27"/>
          <w:rtl/>
          <w:lang w:bidi="fa-IR"/>
        </w:rPr>
        <w:t>ٍ</w:t>
      </w:r>
      <w:r w:rsidRPr="00B74AAF">
        <w:rPr>
          <w:rFonts w:hint="cs"/>
          <w:sz w:val="27"/>
          <w:rtl/>
          <w:lang w:bidi="fa-IR"/>
        </w:rPr>
        <w:t xml:space="preserve"> فقهية</w:t>
      </w:r>
      <w:r w:rsidRPr="00B74AAF">
        <w:rPr>
          <w:rFonts w:hint="eastAsia"/>
          <w:sz w:val="24"/>
          <w:szCs w:val="24"/>
          <w:rtl/>
          <w:lang w:bidi="fa-IR"/>
        </w:rPr>
        <w:t>»</w:t>
      </w:r>
      <w:r w:rsidRPr="00B74AAF">
        <w:rPr>
          <w:rFonts w:hint="cs"/>
          <w:sz w:val="27"/>
          <w:rtl/>
          <w:lang w:bidi="fa-IR"/>
        </w:rPr>
        <w:t xml:space="preserve"> خاص</w:t>
      </w:r>
      <w:r w:rsidR="000D5590" w:rsidRPr="00B74AAF">
        <w:rPr>
          <w:rFonts w:hint="cs"/>
          <w:sz w:val="27"/>
          <w:rtl/>
          <w:lang w:bidi="fa-IR"/>
        </w:rPr>
        <w:t>ّ</w:t>
      </w:r>
      <w:r w:rsidRPr="00B74AAF">
        <w:rPr>
          <w:rFonts w:hint="cs"/>
          <w:sz w:val="27"/>
          <w:rtl/>
          <w:lang w:bidi="fa-IR"/>
        </w:rPr>
        <w:t xml:space="preserve">ة، وأن نعمل على تحليل ودراسة وتقييم آرائه الفقهية في ضوء هذه المدرسة. وفي الحدّ الأدنى إن فقه سماحته ـ </w:t>
      </w:r>
      <w:r w:rsidR="008F5CF6" w:rsidRPr="00B74AAF">
        <w:rPr>
          <w:rFonts w:hint="cs"/>
          <w:sz w:val="27"/>
          <w:rtl/>
          <w:lang w:bidi="fa-IR"/>
        </w:rPr>
        <w:t>لا سيَّما</w:t>
      </w:r>
      <w:r w:rsidRPr="00B74AAF">
        <w:rPr>
          <w:rFonts w:hint="cs"/>
          <w:sz w:val="27"/>
          <w:rtl/>
          <w:lang w:bidi="fa-IR"/>
        </w:rPr>
        <w:t xml:space="preserve"> من حيث المباني والاتجاهات العامة ـ جدير</w:t>
      </w:r>
      <w:r w:rsidR="000D5590" w:rsidRPr="00B74AAF">
        <w:rPr>
          <w:rFonts w:hint="cs"/>
          <w:sz w:val="27"/>
          <w:rtl/>
          <w:lang w:bidi="fa-IR"/>
        </w:rPr>
        <w:t>ٌ</w:t>
      </w:r>
      <w:r w:rsidRPr="00B74AAF">
        <w:rPr>
          <w:rFonts w:hint="cs"/>
          <w:sz w:val="27"/>
          <w:rtl/>
          <w:lang w:bidi="fa-IR"/>
        </w:rPr>
        <w:t xml:space="preserve"> بالدراسة</w:t>
      </w:r>
      <w:r w:rsidR="000D5590" w:rsidRPr="00B74AAF">
        <w:rPr>
          <w:rFonts w:hint="cs"/>
          <w:sz w:val="27"/>
          <w:rtl/>
          <w:lang w:bidi="fa-IR"/>
        </w:rPr>
        <w:t>.</w:t>
      </w:r>
      <w:r w:rsidRPr="00B74AAF">
        <w:rPr>
          <w:rFonts w:hint="cs"/>
          <w:sz w:val="27"/>
          <w:rtl/>
          <w:lang w:bidi="fa-IR"/>
        </w:rPr>
        <w:t xml:space="preserve"> </w:t>
      </w:r>
      <w:r w:rsidR="000D5590" w:rsidRPr="00B74AAF">
        <w:rPr>
          <w:rFonts w:hint="cs"/>
          <w:sz w:val="27"/>
          <w:rtl/>
          <w:lang w:bidi="fa-IR"/>
        </w:rPr>
        <w:t>وهل</w:t>
      </w:r>
      <w:r w:rsidRPr="00B74AAF">
        <w:rPr>
          <w:rFonts w:hint="cs"/>
          <w:sz w:val="27"/>
          <w:rtl/>
          <w:lang w:bidi="fa-IR"/>
        </w:rPr>
        <w:t xml:space="preserve"> من الممكن تعريفه وتقديمه على مستوى مدرسة فقهية متميّ</w:t>
      </w:r>
      <w:r w:rsidR="000D5590" w:rsidRPr="00B74AAF">
        <w:rPr>
          <w:rFonts w:hint="cs"/>
          <w:sz w:val="27"/>
          <w:rtl/>
          <w:lang w:bidi="fa-IR"/>
        </w:rPr>
        <w:t>ِ</w:t>
      </w:r>
      <w:r w:rsidRPr="00B74AAF">
        <w:rPr>
          <w:rFonts w:hint="cs"/>
          <w:sz w:val="27"/>
          <w:rtl/>
          <w:lang w:bidi="fa-IR"/>
        </w:rPr>
        <w:t>زة</w:t>
      </w:r>
      <w:r w:rsidR="000D5590" w:rsidRPr="00B74AAF">
        <w:rPr>
          <w:rFonts w:hint="cs"/>
          <w:sz w:val="27"/>
          <w:rtl/>
          <w:lang w:bidi="fa-IR"/>
        </w:rPr>
        <w:t>؟</w:t>
      </w:r>
      <w:r w:rsidRPr="00B74AAF">
        <w:rPr>
          <w:rFonts w:hint="cs"/>
          <w:sz w:val="27"/>
          <w:rtl/>
          <w:lang w:bidi="fa-IR"/>
        </w:rPr>
        <w:t xml:space="preserve"> أرى أن لفقه سماحته مثل هذه القابلية، وهو بحاجة</w:t>
      </w:r>
      <w:r w:rsidR="000D5590" w:rsidRPr="00B74AAF">
        <w:rPr>
          <w:rFonts w:hint="cs"/>
          <w:sz w:val="27"/>
          <w:rtl/>
          <w:lang w:bidi="fa-IR"/>
        </w:rPr>
        <w:t>ٍ</w:t>
      </w:r>
      <w:r w:rsidRPr="00B74AAF">
        <w:rPr>
          <w:rFonts w:hint="cs"/>
          <w:sz w:val="27"/>
          <w:rtl/>
          <w:lang w:bidi="fa-IR"/>
        </w:rPr>
        <w:t xml:space="preserve"> إلى دراسة</w:t>
      </w:r>
      <w:r w:rsidR="000D5590" w:rsidRPr="00B74AAF">
        <w:rPr>
          <w:rFonts w:hint="cs"/>
          <w:sz w:val="27"/>
          <w:rtl/>
          <w:lang w:bidi="fa-IR"/>
        </w:rPr>
        <w:t>ٍ</w:t>
      </w:r>
      <w:r w:rsidRPr="00B74AAF">
        <w:rPr>
          <w:rFonts w:hint="cs"/>
          <w:sz w:val="27"/>
          <w:rtl/>
          <w:lang w:bidi="fa-IR"/>
        </w:rPr>
        <w:t>، وإلى تعريف بخصائصه وأ</w:t>
      </w:r>
      <w:r w:rsidR="000D5590" w:rsidRPr="00B74AAF">
        <w:rPr>
          <w:rFonts w:hint="cs"/>
          <w:sz w:val="27"/>
          <w:rtl/>
          <w:lang w:bidi="fa-IR"/>
        </w:rPr>
        <w:t>ُ</w:t>
      </w:r>
      <w:r w:rsidRPr="00B74AAF">
        <w:rPr>
          <w:rFonts w:hint="cs"/>
          <w:sz w:val="27"/>
          <w:rtl/>
          <w:lang w:bidi="fa-IR"/>
        </w:rPr>
        <w:t>ط</w:t>
      </w:r>
      <w:r w:rsidR="000D5590" w:rsidRPr="00B74AAF">
        <w:rPr>
          <w:rFonts w:hint="cs"/>
          <w:sz w:val="27"/>
          <w:rtl/>
          <w:lang w:bidi="fa-IR"/>
        </w:rPr>
        <w:t>ُ</w:t>
      </w:r>
      <w:r w:rsidRPr="00B74AAF">
        <w:rPr>
          <w:rFonts w:hint="cs"/>
          <w:sz w:val="27"/>
          <w:rtl/>
          <w:lang w:bidi="fa-IR"/>
        </w:rPr>
        <w:t>ره العامة. نسأل الله تعالى الصح</w:t>
      </w:r>
      <w:r w:rsidR="000D5590" w:rsidRPr="00B74AAF">
        <w:rPr>
          <w:rFonts w:hint="cs"/>
          <w:sz w:val="27"/>
          <w:rtl/>
          <w:lang w:bidi="fa-IR"/>
        </w:rPr>
        <w:t>ّ</w:t>
      </w:r>
      <w:r w:rsidRPr="00B74AAF">
        <w:rPr>
          <w:rFonts w:hint="cs"/>
          <w:sz w:val="27"/>
          <w:rtl/>
          <w:lang w:bidi="fa-IR"/>
        </w:rPr>
        <w:t>ة وطول العمر لهذا الفقيه القدير، والتوفيق إلى معرفة وتدوين مدرسته الفقهية.</w:t>
      </w:r>
    </w:p>
    <w:p w:rsidR="00E83C22" w:rsidRPr="00B74AAF" w:rsidRDefault="00E83C22" w:rsidP="005445DC">
      <w:pPr>
        <w:rPr>
          <w:rtl/>
        </w:rPr>
      </w:pPr>
    </w:p>
    <w:p w:rsidR="00E83C22" w:rsidRDefault="00E83C22" w:rsidP="005445DC">
      <w:pPr>
        <w:rPr>
          <w:rtl/>
        </w:rPr>
      </w:pPr>
    </w:p>
    <w:p w:rsidR="00EB115C" w:rsidRDefault="00EB115C" w:rsidP="005445DC">
      <w:pPr>
        <w:rPr>
          <w:rtl/>
        </w:rPr>
      </w:pPr>
    </w:p>
    <w:p w:rsidR="00EB115C" w:rsidRDefault="00EB115C" w:rsidP="005445DC">
      <w:pPr>
        <w:rPr>
          <w:rtl/>
        </w:rPr>
      </w:pPr>
    </w:p>
    <w:p w:rsidR="00EB115C" w:rsidRDefault="00EB115C" w:rsidP="005445DC">
      <w:pPr>
        <w:rPr>
          <w:rtl/>
        </w:rPr>
      </w:pPr>
    </w:p>
    <w:p w:rsidR="00EB115C" w:rsidRDefault="00EB115C" w:rsidP="005445DC">
      <w:pPr>
        <w:rPr>
          <w:rtl/>
        </w:rPr>
      </w:pPr>
    </w:p>
    <w:p w:rsidR="00EB115C" w:rsidRPr="00B74AAF" w:rsidRDefault="00EB115C" w:rsidP="005445DC">
      <w:pPr>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lastRenderedPageBreak/>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145"/>
          <w:headerReference w:type="default" r:id="rId146"/>
          <w:footerReference w:type="even" r:id="rId147"/>
          <w:footerReference w:type="default" r:id="rId14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149"/>
          <w:headerReference w:type="default" r:id="rId150"/>
          <w:footerReference w:type="even" r:id="rId151"/>
          <w:footerReference w:type="default" r:id="rId152"/>
          <w:headerReference w:type="first" r:id="rId15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pPr>
        <w:rPr>
          <w:rtl/>
        </w:rPr>
      </w:pPr>
    </w:p>
    <w:p w:rsidR="00E83C22" w:rsidRPr="00B74AAF" w:rsidRDefault="00E83C22" w:rsidP="00E83C22">
      <w:pPr>
        <w:rPr>
          <w:rtl/>
        </w:rPr>
      </w:pPr>
    </w:p>
    <w:p w:rsidR="00E83C22" w:rsidRPr="00B74AAF" w:rsidRDefault="00FE0EBE" w:rsidP="004E5B4B">
      <w:pPr>
        <w:pStyle w:val="10"/>
        <w:spacing w:line="216" w:lineRule="auto"/>
        <w:rPr>
          <w:b w:val="0"/>
          <w:rtl/>
        </w:rPr>
      </w:pPr>
      <w:bookmarkStart w:id="103" w:name="_Toc6906452"/>
      <w:r w:rsidRPr="00B74AAF">
        <w:rPr>
          <w:b w:val="0"/>
          <w:rtl/>
        </w:rPr>
        <w:t>كتاب التشي</w:t>
      </w:r>
      <w:r w:rsidRPr="00B74AAF">
        <w:rPr>
          <w:rFonts w:hint="cs"/>
          <w:b w:val="0"/>
          <w:rtl/>
        </w:rPr>
        <w:t>ُّ</w:t>
      </w:r>
      <w:r w:rsidRPr="00B74AAF">
        <w:rPr>
          <w:b w:val="0"/>
          <w:rtl/>
        </w:rPr>
        <w:t>ع العلوي</w:t>
      </w:r>
      <w:r w:rsidR="004E5B4B" w:rsidRPr="00B74AAF">
        <w:rPr>
          <w:rFonts w:hint="cs"/>
          <w:b w:val="0"/>
          <w:vertAlign w:val="superscript"/>
          <w:rtl/>
        </w:rPr>
        <w:t xml:space="preserve"> </w:t>
      </w:r>
      <w:r w:rsidRPr="00B74AAF">
        <w:rPr>
          <w:b w:val="0"/>
          <w:rtl/>
        </w:rPr>
        <w:t>والتشي</w:t>
      </w:r>
      <w:r w:rsidRPr="00B74AAF">
        <w:rPr>
          <w:rFonts w:hint="cs"/>
          <w:b w:val="0"/>
          <w:rtl/>
        </w:rPr>
        <w:t>ُّ</w:t>
      </w:r>
      <w:r w:rsidRPr="00B74AAF">
        <w:rPr>
          <w:b w:val="0"/>
          <w:rtl/>
        </w:rPr>
        <w:t>ع الصفوي</w:t>
      </w:r>
      <w:bookmarkEnd w:id="103"/>
    </w:p>
    <w:p w:rsidR="00E83C22" w:rsidRPr="00B74AAF" w:rsidRDefault="00FE0EBE" w:rsidP="00FE0EBE">
      <w:pPr>
        <w:pStyle w:val="10"/>
        <w:spacing w:line="216" w:lineRule="auto"/>
        <w:rPr>
          <w:b w:val="0"/>
          <w:sz w:val="26"/>
          <w:szCs w:val="42"/>
          <w:rtl/>
        </w:rPr>
      </w:pPr>
      <w:bookmarkStart w:id="104" w:name="_Toc6906453"/>
      <w:r w:rsidRPr="00B74AAF">
        <w:rPr>
          <w:b w:val="0"/>
          <w:sz w:val="26"/>
          <w:szCs w:val="42"/>
          <w:rtl/>
        </w:rPr>
        <w:t>وقفة</w:t>
      </w:r>
      <w:r w:rsidRPr="00B74AAF">
        <w:rPr>
          <w:rFonts w:hint="cs"/>
          <w:b w:val="0"/>
          <w:sz w:val="26"/>
          <w:szCs w:val="42"/>
          <w:rtl/>
        </w:rPr>
        <w:t>ٌ</w:t>
      </w:r>
      <w:r w:rsidRPr="00B74AAF">
        <w:rPr>
          <w:b w:val="0"/>
          <w:sz w:val="26"/>
          <w:szCs w:val="42"/>
          <w:rtl/>
        </w:rPr>
        <w:t xml:space="preserve"> نقدية</w:t>
      </w:r>
      <w:bookmarkEnd w:id="104"/>
    </w:p>
    <w:p w:rsidR="00E83C22" w:rsidRPr="00B74AAF" w:rsidRDefault="00E83C22" w:rsidP="00866B68">
      <w:pPr>
        <w:spacing w:line="360" w:lineRule="exact"/>
        <w:rPr>
          <w:rtl/>
        </w:rPr>
      </w:pPr>
    </w:p>
    <w:p w:rsidR="00E83C22" w:rsidRPr="00B74AAF" w:rsidRDefault="00FE0EBE" w:rsidP="00FE0EBE">
      <w:pPr>
        <w:pStyle w:val="Author"/>
        <w:rPr>
          <w:rtl/>
        </w:rPr>
      </w:pPr>
      <w:bookmarkStart w:id="105" w:name="_Toc6906454"/>
      <w:r w:rsidRPr="00B74AAF">
        <w:rPr>
          <w:rFonts w:hint="cs"/>
          <w:rtl/>
        </w:rPr>
        <w:t xml:space="preserve">د. </w:t>
      </w:r>
      <w:r w:rsidR="00DF48B0" w:rsidRPr="00B74AAF">
        <w:rPr>
          <w:rFonts w:hint="cs"/>
          <w:rtl/>
        </w:rPr>
        <w:t xml:space="preserve">الشيخ </w:t>
      </w:r>
      <w:r w:rsidRPr="00B74AAF">
        <w:rPr>
          <w:rtl/>
        </w:rPr>
        <w:t>عصري الباني</w:t>
      </w:r>
      <w:r w:rsidR="00527634" w:rsidRPr="00B74AAF">
        <w:rPr>
          <w:rFonts w:cs="Taher" w:hint="cs"/>
          <w:vertAlign w:val="superscript"/>
          <w:rtl/>
        </w:rPr>
        <w:t>(</w:t>
      </w:r>
      <w:r w:rsidR="00527634" w:rsidRPr="00B74AAF">
        <w:rPr>
          <w:rFonts w:cs="Taher"/>
          <w:vertAlign w:val="superscript"/>
          <w:rtl/>
        </w:rPr>
        <w:footnoteReference w:customMarkFollows="1" w:id="20"/>
        <w:t>*)</w:t>
      </w:r>
      <w:bookmarkEnd w:id="105"/>
    </w:p>
    <w:p w:rsidR="00E83C22" w:rsidRPr="00B74AAF" w:rsidRDefault="00E83C22" w:rsidP="00636EAD">
      <w:pPr>
        <w:spacing w:line="300" w:lineRule="exact"/>
        <w:rPr>
          <w:rtl/>
        </w:rPr>
      </w:pPr>
    </w:p>
    <w:p w:rsidR="00FE0EBE" w:rsidRPr="00B74AAF" w:rsidRDefault="00FE0EBE" w:rsidP="00151061">
      <w:pPr>
        <w:pStyle w:val="31"/>
        <w:rPr>
          <w:color w:val="auto"/>
          <w:rtl/>
        </w:rPr>
      </w:pPr>
      <w:r w:rsidRPr="00B74AAF">
        <w:rPr>
          <w:rFonts w:hint="cs"/>
          <w:color w:val="auto"/>
          <w:rtl/>
        </w:rPr>
        <w:t>تمهيد</w:t>
      </w:r>
    </w:p>
    <w:p w:rsidR="00FE0EBE" w:rsidRPr="00B74AAF" w:rsidRDefault="00FE0EBE" w:rsidP="009C2A65">
      <w:pPr>
        <w:spacing w:line="420" w:lineRule="exact"/>
        <w:rPr>
          <w:spacing w:val="2"/>
          <w:kern w:val="20"/>
          <w:position w:val="2"/>
          <w:sz w:val="27"/>
          <w:rtl/>
        </w:rPr>
      </w:pPr>
      <w:r w:rsidRPr="00B74AAF">
        <w:rPr>
          <w:spacing w:val="2"/>
          <w:kern w:val="20"/>
          <w:position w:val="2"/>
          <w:sz w:val="27"/>
          <w:rtl/>
        </w:rPr>
        <w:t xml:space="preserve">ظهر في الفترة </w:t>
      </w:r>
      <w:r w:rsidRPr="00B74AAF">
        <w:rPr>
          <w:rFonts w:hint="cs"/>
          <w:spacing w:val="2"/>
          <w:kern w:val="20"/>
          <w:position w:val="2"/>
          <w:sz w:val="27"/>
          <w:rtl/>
        </w:rPr>
        <w:t>الأخيرة</w:t>
      </w:r>
      <w:r w:rsidR="009D6551" w:rsidRPr="00B74AAF">
        <w:rPr>
          <w:rFonts w:hint="cs"/>
          <w:spacing w:val="2"/>
          <w:kern w:val="20"/>
          <w:position w:val="2"/>
          <w:sz w:val="27"/>
          <w:rtl/>
        </w:rPr>
        <w:t>،</w:t>
      </w:r>
      <w:r w:rsidRPr="00B74AAF">
        <w:rPr>
          <w:spacing w:val="2"/>
          <w:kern w:val="20"/>
          <w:position w:val="2"/>
          <w:sz w:val="27"/>
          <w:rtl/>
        </w:rPr>
        <w:t xml:space="preserve"> وبكثافة</w:t>
      </w:r>
      <w:r w:rsidR="009D6551" w:rsidRPr="00B74AAF">
        <w:rPr>
          <w:rFonts w:hint="cs"/>
          <w:spacing w:val="2"/>
          <w:kern w:val="20"/>
          <w:position w:val="2"/>
          <w:sz w:val="27"/>
          <w:rtl/>
        </w:rPr>
        <w:t>ٍ،</w:t>
      </w:r>
      <w:r w:rsidRPr="00B74AAF">
        <w:rPr>
          <w:spacing w:val="2"/>
          <w:kern w:val="20"/>
          <w:position w:val="2"/>
          <w:sz w:val="27"/>
          <w:rtl/>
        </w:rPr>
        <w:t xml:space="preserve"> في </w:t>
      </w:r>
      <w:r w:rsidRPr="00B74AAF">
        <w:rPr>
          <w:rFonts w:hint="cs"/>
          <w:spacing w:val="2"/>
          <w:kern w:val="20"/>
          <w:position w:val="2"/>
          <w:sz w:val="27"/>
          <w:rtl/>
        </w:rPr>
        <w:t>الأسواق</w:t>
      </w:r>
      <w:r w:rsidRPr="00B74AAF">
        <w:rPr>
          <w:spacing w:val="2"/>
          <w:kern w:val="20"/>
          <w:position w:val="2"/>
          <w:sz w:val="27"/>
          <w:rtl/>
        </w:rPr>
        <w:t xml:space="preserve"> كتاب (التشي</w:t>
      </w:r>
      <w:r w:rsidR="009D6551" w:rsidRPr="00B74AAF">
        <w:rPr>
          <w:rFonts w:hint="cs"/>
          <w:spacing w:val="2"/>
          <w:kern w:val="20"/>
          <w:position w:val="2"/>
          <w:sz w:val="27"/>
          <w:rtl/>
        </w:rPr>
        <w:t>ُّ</w:t>
      </w:r>
      <w:r w:rsidRPr="00B74AAF">
        <w:rPr>
          <w:spacing w:val="2"/>
          <w:kern w:val="20"/>
          <w:position w:val="2"/>
          <w:sz w:val="27"/>
          <w:rtl/>
        </w:rPr>
        <w:t>ع العلوي والتشي</w:t>
      </w:r>
      <w:r w:rsidR="009D6551" w:rsidRPr="00B74AAF">
        <w:rPr>
          <w:rFonts w:hint="cs"/>
          <w:spacing w:val="2"/>
          <w:kern w:val="20"/>
          <w:position w:val="2"/>
          <w:sz w:val="27"/>
          <w:rtl/>
        </w:rPr>
        <w:t>ُّ</w:t>
      </w:r>
      <w:r w:rsidRPr="00B74AAF">
        <w:rPr>
          <w:spacing w:val="2"/>
          <w:kern w:val="20"/>
          <w:position w:val="2"/>
          <w:sz w:val="27"/>
          <w:rtl/>
        </w:rPr>
        <w:t>ع الصفوي)</w:t>
      </w:r>
      <w:r w:rsidR="004E5B4B" w:rsidRPr="00B74AAF">
        <w:rPr>
          <w:rFonts w:hint="cs"/>
          <w:b/>
          <w:vertAlign w:val="superscript"/>
          <w:rtl/>
        </w:rPr>
        <w:t>(</w:t>
      </w:r>
      <w:r w:rsidR="004E5B4B" w:rsidRPr="00B74AAF">
        <w:rPr>
          <w:b/>
          <w:vertAlign w:val="superscript"/>
          <w:rtl/>
        </w:rPr>
        <w:endnoteReference w:id="731"/>
      </w:r>
      <w:r w:rsidR="004E5B4B" w:rsidRPr="00B74AAF">
        <w:rPr>
          <w:rFonts w:hint="cs"/>
          <w:b/>
          <w:vertAlign w:val="superscript"/>
          <w:rtl/>
        </w:rPr>
        <w:t>)</w:t>
      </w:r>
      <w:r w:rsidR="009D6551" w:rsidRPr="00B74AAF">
        <w:rPr>
          <w:rFonts w:hint="cs"/>
          <w:spacing w:val="2"/>
          <w:kern w:val="20"/>
          <w:position w:val="2"/>
          <w:sz w:val="27"/>
          <w:rtl/>
        </w:rPr>
        <w:t>،</w:t>
      </w:r>
      <w:r w:rsidRPr="00B74AAF">
        <w:rPr>
          <w:spacing w:val="2"/>
          <w:kern w:val="20"/>
          <w:position w:val="2"/>
          <w:sz w:val="27"/>
          <w:rtl/>
        </w:rPr>
        <w:t xml:space="preserve"> مترجم</w:t>
      </w:r>
      <w:r w:rsidR="009D6551" w:rsidRPr="00B74AAF">
        <w:rPr>
          <w:rFonts w:hint="cs"/>
          <w:spacing w:val="2"/>
          <w:kern w:val="20"/>
          <w:position w:val="2"/>
          <w:sz w:val="27"/>
          <w:rtl/>
        </w:rPr>
        <w:t>اً</w:t>
      </w:r>
      <w:r w:rsidRPr="00B74AAF">
        <w:rPr>
          <w:spacing w:val="2"/>
          <w:kern w:val="20"/>
          <w:position w:val="2"/>
          <w:sz w:val="27"/>
          <w:rtl/>
        </w:rPr>
        <w:t xml:space="preserve"> </w:t>
      </w:r>
      <w:r w:rsidRPr="00B74AAF">
        <w:rPr>
          <w:rFonts w:hint="cs"/>
          <w:spacing w:val="2"/>
          <w:kern w:val="20"/>
          <w:position w:val="2"/>
          <w:sz w:val="27"/>
          <w:rtl/>
        </w:rPr>
        <w:t>إلى</w:t>
      </w:r>
      <w:r w:rsidRPr="00B74AAF">
        <w:rPr>
          <w:spacing w:val="2"/>
          <w:kern w:val="20"/>
          <w:position w:val="2"/>
          <w:sz w:val="27"/>
          <w:rtl/>
        </w:rPr>
        <w:t xml:space="preserve"> اللغة العربية</w:t>
      </w:r>
      <w:r w:rsidR="009D6551" w:rsidRPr="00B74AAF">
        <w:rPr>
          <w:rFonts w:hint="cs"/>
          <w:spacing w:val="2"/>
          <w:kern w:val="20"/>
          <w:position w:val="2"/>
          <w:sz w:val="27"/>
          <w:rtl/>
        </w:rPr>
        <w:t>.</w:t>
      </w:r>
      <w:r w:rsidRPr="00B74AAF">
        <w:rPr>
          <w:spacing w:val="2"/>
          <w:kern w:val="20"/>
          <w:position w:val="2"/>
          <w:sz w:val="27"/>
          <w:rtl/>
        </w:rPr>
        <w:t xml:space="preserve"> وقد قمت</w:t>
      </w:r>
      <w:r w:rsidR="009D6551" w:rsidRPr="00B74AAF">
        <w:rPr>
          <w:rFonts w:hint="cs"/>
          <w:spacing w:val="2"/>
          <w:kern w:val="20"/>
          <w:position w:val="2"/>
          <w:sz w:val="27"/>
          <w:rtl/>
        </w:rPr>
        <w:t>ُ</w:t>
      </w:r>
      <w:r w:rsidRPr="00B74AAF">
        <w:rPr>
          <w:spacing w:val="2"/>
          <w:kern w:val="20"/>
          <w:position w:val="2"/>
          <w:sz w:val="27"/>
          <w:rtl/>
        </w:rPr>
        <w:t xml:space="preserve"> بمطالعته</w:t>
      </w:r>
      <w:r w:rsidR="009D6551" w:rsidRPr="00B74AAF">
        <w:rPr>
          <w:rFonts w:hint="cs"/>
          <w:spacing w:val="2"/>
          <w:kern w:val="20"/>
          <w:position w:val="2"/>
          <w:sz w:val="27"/>
          <w:rtl/>
        </w:rPr>
        <w:t>،</w:t>
      </w:r>
      <w:r w:rsidRPr="00B74AAF">
        <w:rPr>
          <w:spacing w:val="2"/>
          <w:kern w:val="20"/>
          <w:position w:val="2"/>
          <w:sz w:val="27"/>
          <w:rtl/>
        </w:rPr>
        <w:t xml:space="preserve"> ووجدت</w:t>
      </w:r>
      <w:r w:rsidR="009D6551" w:rsidRPr="00B74AAF">
        <w:rPr>
          <w:rFonts w:hint="cs"/>
          <w:spacing w:val="2"/>
          <w:kern w:val="20"/>
          <w:position w:val="2"/>
          <w:sz w:val="27"/>
          <w:rtl/>
        </w:rPr>
        <w:t>ُ</w:t>
      </w:r>
      <w:r w:rsidRPr="00B74AAF">
        <w:rPr>
          <w:spacing w:val="2"/>
          <w:kern w:val="20"/>
          <w:position w:val="2"/>
          <w:sz w:val="27"/>
          <w:rtl/>
        </w:rPr>
        <w:t xml:space="preserve"> فيه بعض المحاسن</w:t>
      </w:r>
      <w:r w:rsidR="009D6551" w:rsidRPr="00B74AAF">
        <w:rPr>
          <w:rFonts w:hint="cs"/>
          <w:spacing w:val="2"/>
          <w:kern w:val="20"/>
          <w:position w:val="2"/>
          <w:sz w:val="27"/>
          <w:rtl/>
        </w:rPr>
        <w:t>،</w:t>
      </w:r>
      <w:r w:rsidRPr="00B74AAF">
        <w:rPr>
          <w:spacing w:val="2"/>
          <w:kern w:val="20"/>
          <w:position w:val="2"/>
          <w:sz w:val="27"/>
          <w:rtl/>
        </w:rPr>
        <w:t xml:space="preserve"> وعليه بعض </w:t>
      </w:r>
      <w:r w:rsidRPr="00B74AAF">
        <w:rPr>
          <w:rFonts w:hint="cs"/>
          <w:spacing w:val="2"/>
          <w:kern w:val="20"/>
          <w:position w:val="2"/>
          <w:sz w:val="27"/>
          <w:rtl/>
        </w:rPr>
        <w:t>المآخذ</w:t>
      </w:r>
      <w:r w:rsidRPr="00B74AAF">
        <w:rPr>
          <w:spacing w:val="2"/>
          <w:kern w:val="20"/>
          <w:position w:val="2"/>
          <w:sz w:val="27"/>
          <w:rtl/>
        </w:rPr>
        <w:t>، وهو مم</w:t>
      </w:r>
      <w:r w:rsidR="009D6551" w:rsidRPr="00B74AAF">
        <w:rPr>
          <w:rFonts w:hint="cs"/>
          <w:spacing w:val="2"/>
          <w:kern w:val="20"/>
          <w:position w:val="2"/>
          <w:sz w:val="27"/>
          <w:rtl/>
        </w:rPr>
        <w:t>ّ</w:t>
      </w:r>
      <w:r w:rsidRPr="00B74AAF">
        <w:rPr>
          <w:spacing w:val="2"/>
          <w:kern w:val="20"/>
          <w:position w:val="2"/>
          <w:sz w:val="27"/>
          <w:rtl/>
        </w:rPr>
        <w:t xml:space="preserve">ا يدعو </w:t>
      </w:r>
      <w:r w:rsidRPr="00B74AAF">
        <w:rPr>
          <w:rFonts w:hint="cs"/>
          <w:spacing w:val="2"/>
          <w:kern w:val="20"/>
          <w:position w:val="2"/>
          <w:sz w:val="27"/>
          <w:rtl/>
        </w:rPr>
        <w:t>إلى</w:t>
      </w:r>
      <w:r w:rsidRPr="00B74AAF">
        <w:rPr>
          <w:spacing w:val="2"/>
          <w:kern w:val="20"/>
          <w:position w:val="2"/>
          <w:sz w:val="27"/>
          <w:rtl/>
        </w:rPr>
        <w:t xml:space="preserve"> التنبيه عليها</w:t>
      </w:r>
      <w:r w:rsidR="009D6551" w:rsidRPr="00B74AAF">
        <w:rPr>
          <w:rFonts w:hint="cs"/>
          <w:spacing w:val="2"/>
          <w:kern w:val="20"/>
          <w:position w:val="2"/>
          <w:sz w:val="27"/>
          <w:rtl/>
        </w:rPr>
        <w:t>؛</w:t>
      </w:r>
      <w:r w:rsidRPr="00B74AAF">
        <w:rPr>
          <w:spacing w:val="2"/>
          <w:kern w:val="20"/>
          <w:position w:val="2"/>
          <w:sz w:val="27"/>
          <w:rtl/>
        </w:rPr>
        <w:t xml:space="preserve"> للاستفادة من المحاسن</w:t>
      </w:r>
      <w:r w:rsidR="009D6551" w:rsidRPr="00B74AAF">
        <w:rPr>
          <w:rFonts w:hint="cs"/>
          <w:spacing w:val="2"/>
          <w:kern w:val="20"/>
          <w:position w:val="2"/>
          <w:sz w:val="27"/>
          <w:rtl/>
        </w:rPr>
        <w:t>؛</w:t>
      </w:r>
      <w:r w:rsidRPr="00B74AAF">
        <w:rPr>
          <w:spacing w:val="2"/>
          <w:kern w:val="20"/>
          <w:position w:val="2"/>
          <w:sz w:val="27"/>
          <w:rtl/>
        </w:rPr>
        <w:t xml:space="preserve"> وللحذر من </w:t>
      </w:r>
      <w:r w:rsidRPr="00B74AAF">
        <w:rPr>
          <w:rFonts w:hint="cs"/>
          <w:spacing w:val="2"/>
          <w:kern w:val="20"/>
          <w:position w:val="2"/>
          <w:sz w:val="27"/>
          <w:rtl/>
        </w:rPr>
        <w:t>المآخذ</w:t>
      </w:r>
      <w:r w:rsidR="009D6551" w:rsidRPr="00B74AAF">
        <w:rPr>
          <w:rFonts w:hint="cs"/>
          <w:spacing w:val="2"/>
          <w:kern w:val="20"/>
          <w:position w:val="2"/>
          <w:sz w:val="27"/>
          <w:rtl/>
        </w:rPr>
        <w:t>،</w:t>
      </w:r>
      <w:r w:rsidRPr="00B74AAF">
        <w:rPr>
          <w:spacing w:val="2"/>
          <w:kern w:val="20"/>
          <w:position w:val="2"/>
          <w:sz w:val="27"/>
          <w:rtl/>
        </w:rPr>
        <w:t xml:space="preserve"> ومن الله التوفيق.</w:t>
      </w:r>
    </w:p>
    <w:p w:rsidR="00FE0EBE" w:rsidRPr="00B74AAF" w:rsidRDefault="00FE0EBE" w:rsidP="00866B68">
      <w:pPr>
        <w:spacing w:line="420" w:lineRule="exact"/>
        <w:rPr>
          <w:spacing w:val="2"/>
          <w:kern w:val="20"/>
          <w:position w:val="2"/>
          <w:sz w:val="27"/>
          <w:rtl/>
        </w:rPr>
      </w:pPr>
    </w:p>
    <w:p w:rsidR="00FE0EBE" w:rsidRPr="00B74AAF" w:rsidRDefault="00FE0EBE" w:rsidP="00151061">
      <w:pPr>
        <w:pStyle w:val="31"/>
        <w:rPr>
          <w:color w:val="auto"/>
          <w:rtl/>
        </w:rPr>
      </w:pPr>
      <w:r w:rsidRPr="00B74AAF">
        <w:rPr>
          <w:rFonts w:hint="cs"/>
          <w:color w:val="auto"/>
          <w:rtl/>
        </w:rPr>
        <w:t xml:space="preserve">1ـ </w:t>
      </w:r>
      <w:r w:rsidRPr="00B74AAF">
        <w:rPr>
          <w:color w:val="auto"/>
          <w:rtl/>
        </w:rPr>
        <w:t xml:space="preserve">التعريف بالكتاب </w:t>
      </w:r>
    </w:p>
    <w:p w:rsidR="00FE0EBE" w:rsidRPr="00B74AAF" w:rsidRDefault="00FE0EBE" w:rsidP="009C2A65">
      <w:pPr>
        <w:spacing w:line="420" w:lineRule="exact"/>
        <w:rPr>
          <w:spacing w:val="2"/>
          <w:kern w:val="20"/>
          <w:position w:val="2"/>
          <w:sz w:val="27"/>
          <w:rtl/>
        </w:rPr>
      </w:pPr>
      <w:r w:rsidRPr="00B74AAF">
        <w:rPr>
          <w:rFonts w:hint="cs"/>
          <w:spacing w:val="2"/>
          <w:kern w:val="20"/>
          <w:position w:val="2"/>
          <w:sz w:val="27"/>
          <w:rtl/>
        </w:rPr>
        <w:t>يتأل</w:t>
      </w:r>
      <w:r w:rsidR="009D6551" w:rsidRPr="00B74AAF">
        <w:rPr>
          <w:rFonts w:hint="cs"/>
          <w:spacing w:val="2"/>
          <w:kern w:val="20"/>
          <w:position w:val="2"/>
          <w:sz w:val="27"/>
          <w:rtl/>
        </w:rPr>
        <w:t>َّ</w:t>
      </w:r>
      <w:r w:rsidRPr="00B74AAF">
        <w:rPr>
          <w:rFonts w:hint="cs"/>
          <w:spacing w:val="2"/>
          <w:kern w:val="20"/>
          <w:position w:val="2"/>
          <w:sz w:val="27"/>
          <w:rtl/>
        </w:rPr>
        <w:t>ف</w:t>
      </w:r>
      <w:r w:rsidRPr="00B74AAF">
        <w:rPr>
          <w:spacing w:val="2"/>
          <w:kern w:val="20"/>
          <w:position w:val="2"/>
          <w:sz w:val="27"/>
          <w:rtl/>
        </w:rPr>
        <w:t xml:space="preserve"> الكتاب من </w:t>
      </w:r>
      <w:r w:rsidRPr="008530B5">
        <w:rPr>
          <w:rFonts w:eastAsia="Lotus Linotype"/>
          <w:sz w:val="27"/>
          <w:rtl/>
        </w:rPr>
        <w:t>329</w:t>
      </w:r>
      <w:r w:rsidRPr="00B74AAF">
        <w:rPr>
          <w:spacing w:val="2"/>
          <w:kern w:val="20"/>
          <w:position w:val="2"/>
          <w:sz w:val="27"/>
          <w:rtl/>
        </w:rPr>
        <w:t xml:space="preserve"> صفحة بالقطع الوزيري، وقد قامت بطبعه دار </w:t>
      </w:r>
      <w:r w:rsidRPr="00B74AAF">
        <w:rPr>
          <w:rFonts w:hint="cs"/>
          <w:spacing w:val="2"/>
          <w:kern w:val="20"/>
          <w:position w:val="2"/>
          <w:sz w:val="27"/>
          <w:rtl/>
        </w:rPr>
        <w:t>الأمير</w:t>
      </w:r>
      <w:r w:rsidRPr="00B74AAF">
        <w:rPr>
          <w:spacing w:val="2"/>
          <w:kern w:val="20"/>
          <w:position w:val="2"/>
          <w:sz w:val="27"/>
          <w:rtl/>
        </w:rPr>
        <w:t>، وهو عبارة</w:t>
      </w:r>
      <w:r w:rsidR="00326BE4" w:rsidRPr="00B74AAF">
        <w:rPr>
          <w:rFonts w:hint="cs"/>
          <w:spacing w:val="2"/>
          <w:kern w:val="20"/>
          <w:position w:val="2"/>
          <w:sz w:val="27"/>
          <w:rtl/>
        </w:rPr>
        <w:t>ٌ</w:t>
      </w:r>
      <w:r w:rsidRPr="00B74AAF">
        <w:rPr>
          <w:spacing w:val="2"/>
          <w:kern w:val="20"/>
          <w:position w:val="2"/>
          <w:sz w:val="27"/>
          <w:rtl/>
        </w:rPr>
        <w:t xml:space="preserve"> عن محاضرة </w:t>
      </w:r>
      <w:r w:rsidRPr="00B74AAF">
        <w:rPr>
          <w:rFonts w:hint="cs"/>
          <w:spacing w:val="2"/>
          <w:kern w:val="20"/>
          <w:position w:val="2"/>
          <w:sz w:val="27"/>
          <w:rtl/>
        </w:rPr>
        <w:t>ألقاها</w:t>
      </w:r>
      <w:r w:rsidRPr="00B74AAF">
        <w:rPr>
          <w:spacing w:val="2"/>
          <w:kern w:val="20"/>
          <w:position w:val="2"/>
          <w:sz w:val="27"/>
          <w:rtl/>
        </w:rPr>
        <w:t xml:space="preserve"> الدكتور علي</w:t>
      </w:r>
      <w:r w:rsidR="00326BE4" w:rsidRPr="00B74AAF">
        <w:rPr>
          <w:rFonts w:hint="cs"/>
          <w:spacing w:val="2"/>
          <w:kern w:val="20"/>
          <w:position w:val="2"/>
          <w:sz w:val="27"/>
          <w:rtl/>
        </w:rPr>
        <w:t>ّ</w:t>
      </w:r>
      <w:r w:rsidRPr="00B74AAF">
        <w:rPr>
          <w:spacing w:val="2"/>
          <w:kern w:val="20"/>
          <w:position w:val="2"/>
          <w:sz w:val="27"/>
          <w:rtl/>
        </w:rPr>
        <w:t xml:space="preserve"> شريعتي</w:t>
      </w:r>
      <w:r w:rsidR="00151061" w:rsidRPr="00B74AAF">
        <w:rPr>
          <w:rFonts w:hint="cs"/>
          <w:sz w:val="27"/>
          <w:vertAlign w:val="superscript"/>
          <w:rtl/>
        </w:rPr>
        <w:t>(</w:t>
      </w:r>
      <w:r w:rsidR="00151061" w:rsidRPr="00B74AAF">
        <w:rPr>
          <w:rStyle w:val="ac"/>
          <w:sz w:val="27"/>
          <w:rtl/>
        </w:rPr>
        <w:endnoteReference w:id="732"/>
      </w:r>
      <w:r w:rsidR="00151061" w:rsidRPr="00B74AAF">
        <w:rPr>
          <w:rFonts w:hint="cs"/>
          <w:sz w:val="27"/>
          <w:vertAlign w:val="superscript"/>
          <w:rtl/>
        </w:rPr>
        <w:t>)</w:t>
      </w:r>
      <w:r w:rsidR="00326BE4" w:rsidRPr="00B74AAF">
        <w:rPr>
          <w:rFonts w:hint="cs"/>
          <w:spacing w:val="2"/>
          <w:kern w:val="20"/>
          <w:position w:val="2"/>
          <w:sz w:val="27"/>
          <w:rtl/>
        </w:rPr>
        <w:t>،</w:t>
      </w:r>
      <w:r w:rsidRPr="00B74AAF">
        <w:rPr>
          <w:spacing w:val="2"/>
          <w:kern w:val="20"/>
          <w:position w:val="2"/>
          <w:sz w:val="27"/>
          <w:rtl/>
        </w:rPr>
        <w:t xml:space="preserve"> في حسينية </w:t>
      </w:r>
      <w:r w:rsidRPr="00B74AAF">
        <w:rPr>
          <w:rFonts w:hint="cs"/>
          <w:spacing w:val="2"/>
          <w:kern w:val="20"/>
          <w:position w:val="2"/>
          <w:sz w:val="27"/>
          <w:rtl/>
        </w:rPr>
        <w:t>الإرشاد</w:t>
      </w:r>
      <w:r w:rsidRPr="00B74AAF">
        <w:rPr>
          <w:spacing w:val="2"/>
          <w:kern w:val="20"/>
          <w:position w:val="2"/>
          <w:sz w:val="27"/>
          <w:rtl/>
        </w:rPr>
        <w:t xml:space="preserve"> في طهران.</w:t>
      </w:r>
    </w:p>
    <w:p w:rsidR="00FE0EBE" w:rsidRPr="00B74AAF" w:rsidRDefault="00FE0EBE" w:rsidP="00866B68">
      <w:pPr>
        <w:spacing w:line="420" w:lineRule="exact"/>
        <w:rPr>
          <w:spacing w:val="2"/>
          <w:kern w:val="20"/>
          <w:position w:val="2"/>
          <w:sz w:val="27"/>
        </w:rPr>
      </w:pPr>
    </w:p>
    <w:p w:rsidR="00FE0EBE" w:rsidRPr="00B74AAF" w:rsidRDefault="00FE0EBE" w:rsidP="00151061">
      <w:pPr>
        <w:pStyle w:val="31"/>
        <w:rPr>
          <w:color w:val="auto"/>
          <w:rtl/>
        </w:rPr>
      </w:pPr>
      <w:r w:rsidRPr="00B74AAF">
        <w:rPr>
          <w:color w:val="auto"/>
          <w:rtl/>
        </w:rPr>
        <w:t>2</w:t>
      </w:r>
      <w:r w:rsidRPr="00B74AAF">
        <w:rPr>
          <w:rFonts w:hint="cs"/>
          <w:color w:val="auto"/>
          <w:rtl/>
        </w:rPr>
        <w:t xml:space="preserve">ـ </w:t>
      </w:r>
      <w:r w:rsidRPr="00B74AAF">
        <w:rPr>
          <w:color w:val="auto"/>
          <w:rtl/>
        </w:rPr>
        <w:t>ذكر المدح وترك القدح</w:t>
      </w:r>
    </w:p>
    <w:p w:rsidR="00FE0EBE" w:rsidRPr="00B74AAF" w:rsidRDefault="00FE0EBE" w:rsidP="009C2A65">
      <w:pPr>
        <w:spacing w:line="420" w:lineRule="exact"/>
        <w:rPr>
          <w:spacing w:val="2"/>
          <w:kern w:val="20"/>
          <w:position w:val="2"/>
          <w:sz w:val="27"/>
          <w:rtl/>
        </w:rPr>
      </w:pPr>
      <w:r w:rsidRPr="00B74AAF">
        <w:rPr>
          <w:spacing w:val="2"/>
          <w:kern w:val="20"/>
          <w:position w:val="2"/>
          <w:sz w:val="27"/>
          <w:rtl/>
        </w:rPr>
        <w:t xml:space="preserve"> </w:t>
      </w:r>
      <w:r w:rsidRPr="00B74AAF">
        <w:rPr>
          <w:rFonts w:hint="cs"/>
          <w:spacing w:val="2"/>
          <w:kern w:val="20"/>
          <w:position w:val="2"/>
          <w:sz w:val="27"/>
          <w:rtl/>
        </w:rPr>
        <w:t>ابتدأ</w:t>
      </w:r>
      <w:r w:rsidRPr="00B74AAF">
        <w:rPr>
          <w:spacing w:val="2"/>
          <w:kern w:val="20"/>
          <w:position w:val="2"/>
          <w:sz w:val="27"/>
          <w:rtl/>
        </w:rPr>
        <w:t xml:space="preserve"> الناشر الكتاب بعنوان (قالوا في شريعتي)</w:t>
      </w:r>
      <w:r w:rsidR="00326BE4"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إذ</w:t>
      </w:r>
      <w:r w:rsidRPr="00B74AAF">
        <w:rPr>
          <w:spacing w:val="2"/>
          <w:kern w:val="20"/>
          <w:position w:val="2"/>
          <w:sz w:val="27"/>
          <w:rtl/>
        </w:rPr>
        <w:t xml:space="preserve"> قام بجمع المقولات في مدح الدكتور شريعتي</w:t>
      </w:r>
      <w:r w:rsidR="00326BE4" w:rsidRPr="00B74AAF">
        <w:rPr>
          <w:rFonts w:hint="cs"/>
          <w:spacing w:val="2"/>
          <w:kern w:val="20"/>
          <w:position w:val="2"/>
          <w:sz w:val="27"/>
          <w:rtl/>
        </w:rPr>
        <w:t>.</w:t>
      </w:r>
      <w:r w:rsidRPr="00B74AAF">
        <w:rPr>
          <w:spacing w:val="2"/>
          <w:kern w:val="20"/>
          <w:position w:val="2"/>
          <w:sz w:val="27"/>
          <w:rtl/>
        </w:rPr>
        <w:t xml:space="preserve"> ومقتضى البحث العلمي </w:t>
      </w:r>
      <w:r w:rsidRPr="00B74AAF">
        <w:rPr>
          <w:rFonts w:hint="cs"/>
          <w:spacing w:val="2"/>
          <w:kern w:val="20"/>
          <w:position w:val="2"/>
          <w:sz w:val="27"/>
          <w:rtl/>
        </w:rPr>
        <w:t>أن</w:t>
      </w:r>
      <w:r w:rsidRPr="00B74AAF">
        <w:rPr>
          <w:spacing w:val="2"/>
          <w:kern w:val="20"/>
          <w:position w:val="2"/>
          <w:sz w:val="27"/>
          <w:rtl/>
        </w:rPr>
        <w:t xml:space="preserve"> يتعر</w:t>
      </w:r>
      <w:r w:rsidR="00326BE4" w:rsidRPr="00B74AAF">
        <w:rPr>
          <w:rFonts w:hint="cs"/>
          <w:spacing w:val="2"/>
          <w:kern w:val="20"/>
          <w:position w:val="2"/>
          <w:sz w:val="27"/>
          <w:rtl/>
        </w:rPr>
        <w:t>ّ</w:t>
      </w:r>
      <w:r w:rsidRPr="00B74AAF">
        <w:rPr>
          <w:spacing w:val="2"/>
          <w:kern w:val="20"/>
          <w:position w:val="2"/>
          <w:sz w:val="27"/>
          <w:rtl/>
        </w:rPr>
        <w:t xml:space="preserve">ض للانتقادات التي وجهت </w:t>
      </w:r>
      <w:r w:rsidRPr="00B74AAF">
        <w:rPr>
          <w:rFonts w:hint="cs"/>
          <w:spacing w:val="2"/>
          <w:kern w:val="20"/>
          <w:position w:val="2"/>
          <w:sz w:val="27"/>
          <w:rtl/>
        </w:rPr>
        <w:t>إلى</w:t>
      </w:r>
      <w:r w:rsidRPr="00B74AAF">
        <w:rPr>
          <w:spacing w:val="2"/>
          <w:kern w:val="20"/>
          <w:position w:val="2"/>
          <w:sz w:val="27"/>
          <w:rtl/>
        </w:rPr>
        <w:t xml:space="preserve"> الدكتور علي شريعتي</w:t>
      </w:r>
      <w:r w:rsidR="00326BE4" w:rsidRPr="00B74AAF">
        <w:rPr>
          <w:rFonts w:hint="cs"/>
          <w:spacing w:val="2"/>
          <w:kern w:val="20"/>
          <w:position w:val="2"/>
          <w:sz w:val="27"/>
          <w:rtl/>
        </w:rPr>
        <w:t>،</w:t>
      </w:r>
      <w:r w:rsidRPr="00B74AAF">
        <w:rPr>
          <w:spacing w:val="2"/>
          <w:kern w:val="20"/>
          <w:position w:val="2"/>
          <w:sz w:val="27"/>
          <w:rtl/>
        </w:rPr>
        <w:t xml:space="preserve"> ورد</w:t>
      </w:r>
      <w:r w:rsidR="00326BE4" w:rsidRPr="00B74AAF">
        <w:rPr>
          <w:rFonts w:hint="cs"/>
          <w:spacing w:val="2"/>
          <w:kern w:val="20"/>
          <w:position w:val="2"/>
          <w:sz w:val="27"/>
          <w:rtl/>
        </w:rPr>
        <w:t>ّ</w:t>
      </w:r>
      <w:r w:rsidRPr="00B74AAF">
        <w:rPr>
          <w:spacing w:val="2"/>
          <w:kern w:val="20"/>
          <w:position w:val="2"/>
          <w:sz w:val="27"/>
          <w:rtl/>
        </w:rPr>
        <w:t>ها</w:t>
      </w:r>
      <w:r w:rsidR="00326BE4" w:rsidRPr="00B74AAF">
        <w:rPr>
          <w:rFonts w:hint="cs"/>
          <w:spacing w:val="2"/>
          <w:kern w:val="20"/>
          <w:position w:val="2"/>
          <w:sz w:val="27"/>
          <w:rtl/>
        </w:rPr>
        <w:t>؛</w:t>
      </w:r>
      <w:r w:rsidRPr="00B74AAF">
        <w:rPr>
          <w:spacing w:val="2"/>
          <w:kern w:val="20"/>
          <w:position w:val="2"/>
          <w:sz w:val="27"/>
          <w:rtl/>
        </w:rPr>
        <w:t xml:space="preserve"> لكي يكون </w:t>
      </w:r>
      <w:r w:rsidRPr="00B74AAF">
        <w:rPr>
          <w:rFonts w:hint="cs"/>
          <w:spacing w:val="2"/>
          <w:kern w:val="20"/>
          <w:position w:val="2"/>
          <w:sz w:val="27"/>
          <w:rtl/>
        </w:rPr>
        <w:t>القارئ</w:t>
      </w:r>
      <w:r w:rsidRPr="00B74AAF">
        <w:rPr>
          <w:spacing w:val="2"/>
          <w:kern w:val="20"/>
          <w:position w:val="2"/>
          <w:sz w:val="27"/>
          <w:rtl/>
        </w:rPr>
        <w:t xml:space="preserve"> على بصيرة</w:t>
      </w:r>
      <w:r w:rsidR="00326BE4" w:rsidRPr="00B74AAF">
        <w:rPr>
          <w:rFonts w:hint="cs"/>
          <w:spacing w:val="2"/>
          <w:kern w:val="20"/>
          <w:position w:val="2"/>
          <w:sz w:val="27"/>
          <w:rtl/>
        </w:rPr>
        <w:t>ٍ</w:t>
      </w:r>
      <w:r w:rsidRPr="00B74AAF">
        <w:rPr>
          <w:spacing w:val="2"/>
          <w:kern w:val="20"/>
          <w:position w:val="2"/>
          <w:sz w:val="27"/>
          <w:rtl/>
        </w:rPr>
        <w:t xml:space="preserve"> من الموقف بشموليته</w:t>
      </w:r>
      <w:r w:rsidR="00326BE4" w:rsidRPr="00B74AAF">
        <w:rPr>
          <w:rFonts w:hint="cs"/>
          <w:spacing w:val="2"/>
          <w:kern w:val="20"/>
          <w:position w:val="2"/>
          <w:sz w:val="27"/>
          <w:rtl/>
        </w:rPr>
        <w:t>،</w:t>
      </w:r>
      <w:r w:rsidRPr="00B74AAF">
        <w:rPr>
          <w:spacing w:val="2"/>
          <w:kern w:val="20"/>
          <w:position w:val="2"/>
          <w:sz w:val="27"/>
          <w:rtl/>
        </w:rPr>
        <w:t xml:space="preserve"> لا من خلال زاوية واحدة</w:t>
      </w:r>
      <w:r w:rsidRPr="00B74AAF">
        <w:rPr>
          <w:rFonts w:hint="cs"/>
          <w:sz w:val="27"/>
          <w:vertAlign w:val="superscript"/>
          <w:rtl/>
        </w:rPr>
        <w:t>(</w:t>
      </w:r>
      <w:r w:rsidRPr="00B74AAF">
        <w:rPr>
          <w:rStyle w:val="ac"/>
          <w:sz w:val="27"/>
          <w:rtl/>
        </w:rPr>
        <w:endnoteReference w:id="733"/>
      </w:r>
      <w:r w:rsidRPr="00B74AAF">
        <w:rPr>
          <w:rFonts w:hint="cs"/>
          <w:sz w:val="27"/>
          <w:vertAlign w:val="superscript"/>
          <w:rtl/>
        </w:rPr>
        <w:t>)</w:t>
      </w:r>
      <w:r w:rsidRPr="00B74AAF">
        <w:rPr>
          <w:spacing w:val="2"/>
          <w:kern w:val="20"/>
          <w:position w:val="2"/>
          <w:sz w:val="27"/>
          <w:rtl/>
        </w:rPr>
        <w:t>.</w:t>
      </w:r>
    </w:p>
    <w:p w:rsidR="00FE0EBE" w:rsidRPr="00B74AAF" w:rsidRDefault="00FE0EBE" w:rsidP="00151061">
      <w:pPr>
        <w:pStyle w:val="31"/>
        <w:rPr>
          <w:color w:val="auto"/>
          <w:rtl/>
        </w:rPr>
      </w:pPr>
      <w:r w:rsidRPr="00B74AAF">
        <w:rPr>
          <w:color w:val="auto"/>
          <w:rtl/>
        </w:rPr>
        <w:lastRenderedPageBreak/>
        <w:t>3</w:t>
      </w:r>
      <w:r w:rsidRPr="00B74AAF">
        <w:rPr>
          <w:rFonts w:hint="cs"/>
          <w:color w:val="auto"/>
          <w:rtl/>
        </w:rPr>
        <w:t xml:space="preserve">ـ </w:t>
      </w:r>
      <w:r w:rsidRPr="00B74AAF">
        <w:rPr>
          <w:color w:val="auto"/>
          <w:rtl/>
        </w:rPr>
        <w:t>نقده للمنبر الحسيني</w:t>
      </w:r>
    </w:p>
    <w:p w:rsidR="00FE0EBE" w:rsidRPr="00B74AAF" w:rsidRDefault="00FE0EBE" w:rsidP="005445DC">
      <w:pPr>
        <w:rPr>
          <w:spacing w:val="2"/>
          <w:kern w:val="20"/>
          <w:position w:val="2"/>
          <w:sz w:val="27"/>
          <w:rtl/>
        </w:rPr>
      </w:pPr>
      <w:r w:rsidRPr="00B74AAF">
        <w:rPr>
          <w:spacing w:val="2"/>
          <w:kern w:val="20"/>
          <w:position w:val="2"/>
          <w:sz w:val="27"/>
          <w:rtl/>
        </w:rPr>
        <w:t>بد</w:t>
      </w:r>
      <w:r w:rsidR="00326BE4" w:rsidRPr="00B74AAF">
        <w:rPr>
          <w:rFonts w:hint="cs"/>
          <w:spacing w:val="2"/>
          <w:kern w:val="20"/>
          <w:position w:val="2"/>
          <w:sz w:val="27"/>
          <w:rtl/>
        </w:rPr>
        <w:t>أ</w:t>
      </w:r>
      <w:r w:rsidRPr="00B74AAF">
        <w:rPr>
          <w:spacing w:val="2"/>
          <w:kern w:val="20"/>
          <w:position w:val="2"/>
          <w:sz w:val="27"/>
          <w:rtl/>
        </w:rPr>
        <w:t xml:space="preserve"> الدكتور محاضرته بنقد للمنبر والمنبريين، </w:t>
      </w:r>
      <w:r w:rsidRPr="00B74AAF">
        <w:rPr>
          <w:rFonts w:hint="cs"/>
          <w:spacing w:val="2"/>
          <w:kern w:val="20"/>
          <w:position w:val="2"/>
          <w:sz w:val="27"/>
          <w:rtl/>
        </w:rPr>
        <w:t>وأنهم</w:t>
      </w:r>
      <w:r w:rsidRPr="00B74AAF">
        <w:rPr>
          <w:spacing w:val="2"/>
          <w:kern w:val="20"/>
          <w:position w:val="2"/>
          <w:sz w:val="27"/>
          <w:rtl/>
        </w:rPr>
        <w:t xml:space="preserve"> لا </w:t>
      </w:r>
      <w:r w:rsidRPr="00B74AAF">
        <w:rPr>
          <w:rFonts w:hint="cs"/>
          <w:spacing w:val="2"/>
          <w:kern w:val="20"/>
          <w:position w:val="2"/>
          <w:sz w:val="27"/>
          <w:rtl/>
        </w:rPr>
        <w:t>يأتون</w:t>
      </w:r>
      <w:r w:rsidRPr="00B74AAF">
        <w:rPr>
          <w:spacing w:val="2"/>
          <w:kern w:val="20"/>
          <w:position w:val="2"/>
          <w:sz w:val="27"/>
          <w:rtl/>
        </w:rPr>
        <w:t xml:space="preserve"> بالجديد، و</w:t>
      </w:r>
      <w:r w:rsidR="00326BE4" w:rsidRPr="00B74AAF">
        <w:rPr>
          <w:rFonts w:hint="cs"/>
          <w:spacing w:val="2"/>
          <w:kern w:val="20"/>
          <w:position w:val="2"/>
          <w:sz w:val="27"/>
          <w:rtl/>
        </w:rPr>
        <w:t>أ</w:t>
      </w:r>
      <w:r w:rsidRPr="00B74AAF">
        <w:rPr>
          <w:spacing w:val="2"/>
          <w:kern w:val="20"/>
          <w:position w:val="2"/>
          <w:sz w:val="27"/>
          <w:rtl/>
        </w:rPr>
        <w:t>ن م</w:t>
      </w:r>
      <w:r w:rsidR="00326BE4" w:rsidRPr="00B74AAF">
        <w:rPr>
          <w:rFonts w:hint="cs"/>
          <w:spacing w:val="2"/>
          <w:kern w:val="20"/>
          <w:position w:val="2"/>
          <w:sz w:val="27"/>
          <w:rtl/>
        </w:rPr>
        <w:t>َ</w:t>
      </w:r>
      <w:r w:rsidRPr="00B74AAF">
        <w:rPr>
          <w:spacing w:val="2"/>
          <w:kern w:val="20"/>
          <w:position w:val="2"/>
          <w:sz w:val="27"/>
          <w:rtl/>
        </w:rPr>
        <w:t>ن</w:t>
      </w:r>
      <w:r w:rsidR="00326BE4" w:rsidRPr="00B74AAF">
        <w:rPr>
          <w:rFonts w:hint="cs"/>
          <w:spacing w:val="2"/>
          <w:kern w:val="20"/>
          <w:position w:val="2"/>
          <w:sz w:val="27"/>
          <w:rtl/>
        </w:rPr>
        <w:t>ْ</w:t>
      </w:r>
      <w:r w:rsidRPr="00B74AAF">
        <w:rPr>
          <w:spacing w:val="2"/>
          <w:kern w:val="20"/>
          <w:position w:val="2"/>
          <w:sz w:val="27"/>
          <w:rtl/>
        </w:rPr>
        <w:t xml:space="preserve"> يجلس تحت المنبر </w:t>
      </w:r>
      <w:r w:rsidRPr="00B74AAF">
        <w:rPr>
          <w:rFonts w:hint="cs"/>
          <w:spacing w:val="2"/>
          <w:kern w:val="20"/>
          <w:position w:val="2"/>
          <w:sz w:val="27"/>
          <w:rtl/>
        </w:rPr>
        <w:t>إنما</w:t>
      </w:r>
      <w:r w:rsidRPr="00B74AAF">
        <w:rPr>
          <w:spacing w:val="2"/>
          <w:kern w:val="20"/>
          <w:position w:val="2"/>
          <w:sz w:val="27"/>
          <w:rtl/>
        </w:rPr>
        <w:t xml:space="preserve"> يجلس </w:t>
      </w:r>
      <w:r w:rsidRPr="00B74AAF">
        <w:rPr>
          <w:rFonts w:hint="cs"/>
          <w:spacing w:val="2"/>
          <w:kern w:val="20"/>
          <w:position w:val="2"/>
          <w:sz w:val="27"/>
          <w:rtl/>
        </w:rPr>
        <w:t>لأجل</w:t>
      </w:r>
      <w:r w:rsidRPr="00B74AAF">
        <w:rPr>
          <w:spacing w:val="2"/>
          <w:kern w:val="20"/>
          <w:position w:val="2"/>
          <w:sz w:val="27"/>
          <w:rtl/>
        </w:rPr>
        <w:t xml:space="preserve"> التعب</w:t>
      </w:r>
      <w:r w:rsidR="00326BE4" w:rsidRPr="00B74AAF">
        <w:rPr>
          <w:rFonts w:hint="cs"/>
          <w:spacing w:val="2"/>
          <w:kern w:val="20"/>
          <w:position w:val="2"/>
          <w:sz w:val="27"/>
          <w:rtl/>
        </w:rPr>
        <w:t>ُّ</w:t>
      </w:r>
      <w:r w:rsidRPr="00B74AAF">
        <w:rPr>
          <w:spacing w:val="2"/>
          <w:kern w:val="20"/>
          <w:position w:val="2"/>
          <w:sz w:val="27"/>
          <w:rtl/>
        </w:rPr>
        <w:t>د والحصول على الثواب</w:t>
      </w:r>
      <w:r w:rsidR="00326BE4" w:rsidRPr="00B74AAF">
        <w:rPr>
          <w:rFonts w:hint="cs"/>
          <w:spacing w:val="2"/>
          <w:kern w:val="20"/>
          <w:position w:val="2"/>
          <w:sz w:val="27"/>
          <w:rtl/>
        </w:rPr>
        <w:t>،</w:t>
      </w:r>
      <w:r w:rsidRPr="00B74AAF">
        <w:rPr>
          <w:spacing w:val="2"/>
          <w:kern w:val="20"/>
          <w:position w:val="2"/>
          <w:sz w:val="27"/>
          <w:rtl/>
        </w:rPr>
        <w:t xml:space="preserve"> لا</w:t>
      </w:r>
      <w:r w:rsidRPr="00B74AAF">
        <w:rPr>
          <w:rFonts w:hint="cs"/>
          <w:spacing w:val="2"/>
          <w:kern w:val="20"/>
          <w:position w:val="2"/>
          <w:sz w:val="27"/>
          <w:rtl/>
        </w:rPr>
        <w:t xml:space="preserve"> </w:t>
      </w:r>
      <w:r w:rsidRPr="00B74AAF">
        <w:rPr>
          <w:spacing w:val="2"/>
          <w:kern w:val="20"/>
          <w:position w:val="2"/>
          <w:sz w:val="27"/>
          <w:rtl/>
        </w:rPr>
        <w:t>غير.</w:t>
      </w:r>
    </w:p>
    <w:p w:rsidR="00FE0EBE" w:rsidRPr="00B74AAF" w:rsidRDefault="00FE0EBE" w:rsidP="005445DC">
      <w:pPr>
        <w:rPr>
          <w:spacing w:val="2"/>
          <w:kern w:val="20"/>
          <w:position w:val="2"/>
          <w:sz w:val="27"/>
          <w:rtl/>
        </w:rPr>
      </w:pPr>
      <w:r w:rsidRPr="00B74AAF">
        <w:rPr>
          <w:rFonts w:hint="cs"/>
          <w:b/>
          <w:bCs/>
          <w:spacing w:val="2"/>
          <w:kern w:val="20"/>
          <w:position w:val="2"/>
          <w:sz w:val="27"/>
          <w:rtl/>
        </w:rPr>
        <w:t>أقول</w:t>
      </w:r>
      <w:r w:rsidRPr="00B74AAF">
        <w:rPr>
          <w:spacing w:val="2"/>
          <w:kern w:val="20"/>
          <w:position w:val="2"/>
          <w:sz w:val="27"/>
          <w:rtl/>
        </w:rPr>
        <w:t xml:space="preserve">: وهذا </w:t>
      </w:r>
      <w:r w:rsidRPr="00B74AAF">
        <w:rPr>
          <w:rFonts w:hint="cs"/>
          <w:spacing w:val="2"/>
          <w:kern w:val="20"/>
          <w:position w:val="2"/>
          <w:sz w:val="27"/>
          <w:rtl/>
        </w:rPr>
        <w:t>الأمر</w:t>
      </w:r>
      <w:r w:rsidRPr="00B74AAF">
        <w:rPr>
          <w:spacing w:val="2"/>
          <w:kern w:val="20"/>
          <w:position w:val="2"/>
          <w:sz w:val="27"/>
          <w:rtl/>
        </w:rPr>
        <w:t xml:space="preserve"> و</w:t>
      </w:r>
      <w:r w:rsidR="00326BE4" w:rsidRPr="00B74AAF">
        <w:rPr>
          <w:rFonts w:hint="cs"/>
          <w:spacing w:val="2"/>
          <w:kern w:val="20"/>
          <w:position w:val="2"/>
          <w:sz w:val="27"/>
          <w:rtl/>
        </w:rPr>
        <w:t>إ</w:t>
      </w:r>
      <w:r w:rsidRPr="00B74AAF">
        <w:rPr>
          <w:spacing w:val="2"/>
          <w:kern w:val="20"/>
          <w:position w:val="2"/>
          <w:sz w:val="27"/>
          <w:rtl/>
        </w:rPr>
        <w:t>ن</w:t>
      </w:r>
      <w:r w:rsidR="00326BE4" w:rsidRPr="00B74AAF">
        <w:rPr>
          <w:rFonts w:hint="cs"/>
          <w:spacing w:val="2"/>
          <w:kern w:val="20"/>
          <w:position w:val="2"/>
          <w:sz w:val="27"/>
          <w:rtl/>
        </w:rPr>
        <w:t>ْ</w:t>
      </w:r>
      <w:r w:rsidRPr="00B74AAF">
        <w:rPr>
          <w:spacing w:val="2"/>
          <w:kern w:val="20"/>
          <w:position w:val="2"/>
          <w:sz w:val="27"/>
          <w:rtl/>
        </w:rPr>
        <w:t xml:space="preserve"> كان صحيحا</w:t>
      </w:r>
      <w:r w:rsidR="00326BE4" w:rsidRPr="00B74AAF">
        <w:rPr>
          <w:rFonts w:hint="cs"/>
          <w:spacing w:val="2"/>
          <w:kern w:val="20"/>
          <w:position w:val="2"/>
          <w:sz w:val="27"/>
          <w:rtl/>
        </w:rPr>
        <w:t>ً</w:t>
      </w:r>
      <w:r w:rsidRPr="00B74AAF">
        <w:rPr>
          <w:spacing w:val="2"/>
          <w:kern w:val="20"/>
          <w:position w:val="2"/>
          <w:sz w:val="27"/>
          <w:rtl/>
        </w:rPr>
        <w:t xml:space="preserve"> لبعض المنابر (</w:t>
      </w:r>
      <w:r w:rsidRPr="00B74AAF">
        <w:rPr>
          <w:rFonts w:hint="cs"/>
          <w:spacing w:val="2"/>
          <w:kern w:val="20"/>
          <w:position w:val="2"/>
          <w:sz w:val="27"/>
          <w:rtl/>
        </w:rPr>
        <w:t>وللأسف</w:t>
      </w:r>
      <w:r w:rsidRPr="00B74AAF">
        <w:rPr>
          <w:spacing w:val="2"/>
          <w:kern w:val="20"/>
          <w:position w:val="2"/>
          <w:sz w:val="27"/>
          <w:rtl/>
        </w:rPr>
        <w:t xml:space="preserve"> الشديد)، ولكن تعميمه على كل المنابر ليس </w:t>
      </w:r>
      <w:r w:rsidRPr="00B74AAF">
        <w:rPr>
          <w:rFonts w:hint="cs"/>
          <w:spacing w:val="2"/>
          <w:kern w:val="20"/>
          <w:position w:val="2"/>
          <w:sz w:val="27"/>
          <w:rtl/>
        </w:rPr>
        <w:t>بالأمر</w:t>
      </w:r>
      <w:r w:rsidRPr="00B74AAF">
        <w:rPr>
          <w:spacing w:val="2"/>
          <w:kern w:val="20"/>
          <w:position w:val="2"/>
          <w:sz w:val="27"/>
          <w:rtl/>
        </w:rPr>
        <w:t xml:space="preserve"> الصحيح</w:t>
      </w:r>
      <w:r w:rsidR="00326BE4" w:rsidRPr="00B74AAF">
        <w:rPr>
          <w:rFonts w:hint="cs"/>
          <w:spacing w:val="2"/>
          <w:kern w:val="20"/>
          <w:position w:val="2"/>
          <w:sz w:val="27"/>
          <w:rtl/>
        </w:rPr>
        <w:t>؛</w:t>
      </w:r>
      <w:r w:rsidRPr="00B74AAF">
        <w:rPr>
          <w:spacing w:val="2"/>
          <w:kern w:val="20"/>
          <w:position w:val="2"/>
          <w:sz w:val="27"/>
          <w:rtl/>
        </w:rPr>
        <w:t xml:space="preserve"> من حيث </w:t>
      </w:r>
      <w:r w:rsidR="00326BE4" w:rsidRPr="00B74AAF">
        <w:rPr>
          <w:rFonts w:hint="cs"/>
          <w:spacing w:val="2"/>
          <w:kern w:val="20"/>
          <w:position w:val="2"/>
          <w:sz w:val="27"/>
          <w:rtl/>
        </w:rPr>
        <w:t>إ</w:t>
      </w:r>
      <w:r w:rsidRPr="00B74AAF">
        <w:rPr>
          <w:rFonts w:hint="cs"/>
          <w:spacing w:val="2"/>
          <w:kern w:val="20"/>
          <w:position w:val="2"/>
          <w:sz w:val="27"/>
          <w:rtl/>
        </w:rPr>
        <w:t>ن</w:t>
      </w:r>
      <w:r w:rsidRPr="00B74AAF">
        <w:rPr>
          <w:spacing w:val="2"/>
          <w:kern w:val="20"/>
          <w:position w:val="2"/>
          <w:sz w:val="27"/>
          <w:rtl/>
        </w:rPr>
        <w:t xml:space="preserve"> هذه الشريحة </w:t>
      </w:r>
      <w:r w:rsidRPr="00B74AAF">
        <w:rPr>
          <w:rFonts w:hint="cs"/>
          <w:spacing w:val="2"/>
          <w:kern w:val="20"/>
          <w:position w:val="2"/>
          <w:sz w:val="27"/>
          <w:rtl/>
        </w:rPr>
        <w:t>أسهمت</w:t>
      </w:r>
      <w:r w:rsidRPr="00B74AAF">
        <w:rPr>
          <w:spacing w:val="2"/>
          <w:kern w:val="20"/>
          <w:position w:val="2"/>
          <w:sz w:val="27"/>
          <w:rtl/>
        </w:rPr>
        <w:t xml:space="preserve"> وبشكل</w:t>
      </w:r>
      <w:r w:rsidR="00326BE4" w:rsidRPr="00B74AAF">
        <w:rPr>
          <w:rFonts w:hint="cs"/>
          <w:spacing w:val="2"/>
          <w:kern w:val="20"/>
          <w:position w:val="2"/>
          <w:sz w:val="27"/>
          <w:rtl/>
        </w:rPr>
        <w:t>ٍ</w:t>
      </w:r>
      <w:r w:rsidRPr="00B74AAF">
        <w:rPr>
          <w:spacing w:val="2"/>
          <w:kern w:val="20"/>
          <w:position w:val="2"/>
          <w:sz w:val="27"/>
          <w:rtl/>
        </w:rPr>
        <w:t xml:space="preserve"> فع</w:t>
      </w:r>
      <w:r w:rsidR="00326BE4" w:rsidRPr="00B74AAF">
        <w:rPr>
          <w:rFonts w:hint="cs"/>
          <w:spacing w:val="2"/>
          <w:kern w:val="20"/>
          <w:position w:val="2"/>
          <w:sz w:val="27"/>
          <w:rtl/>
        </w:rPr>
        <w:t>ّ</w:t>
      </w:r>
      <w:r w:rsidRPr="00B74AAF">
        <w:rPr>
          <w:spacing w:val="2"/>
          <w:kern w:val="20"/>
          <w:position w:val="2"/>
          <w:sz w:val="27"/>
          <w:rtl/>
        </w:rPr>
        <w:t xml:space="preserve">ال في </w:t>
      </w:r>
      <w:r w:rsidRPr="00B74AAF">
        <w:rPr>
          <w:rFonts w:hint="cs"/>
          <w:spacing w:val="2"/>
          <w:kern w:val="20"/>
          <w:position w:val="2"/>
          <w:sz w:val="27"/>
          <w:rtl/>
        </w:rPr>
        <w:t>إرشاد</w:t>
      </w:r>
      <w:r w:rsidRPr="00B74AAF">
        <w:rPr>
          <w:spacing w:val="2"/>
          <w:kern w:val="20"/>
          <w:position w:val="2"/>
          <w:sz w:val="27"/>
          <w:rtl/>
        </w:rPr>
        <w:t xml:space="preserve"> </w:t>
      </w:r>
      <w:r w:rsidRPr="00B74AAF">
        <w:rPr>
          <w:rFonts w:hint="cs"/>
          <w:spacing w:val="2"/>
          <w:kern w:val="20"/>
          <w:position w:val="2"/>
          <w:sz w:val="27"/>
          <w:rtl/>
        </w:rPr>
        <w:t>الأم</w:t>
      </w:r>
      <w:r w:rsidR="00202FCA" w:rsidRPr="00B74AAF">
        <w:rPr>
          <w:rFonts w:hint="cs"/>
          <w:spacing w:val="2"/>
          <w:kern w:val="20"/>
          <w:position w:val="2"/>
          <w:sz w:val="27"/>
          <w:rtl/>
        </w:rPr>
        <w:t>ّ</w:t>
      </w:r>
      <w:r w:rsidRPr="00B74AAF">
        <w:rPr>
          <w:rFonts w:hint="cs"/>
          <w:spacing w:val="2"/>
          <w:kern w:val="20"/>
          <w:position w:val="2"/>
          <w:sz w:val="27"/>
          <w:rtl/>
        </w:rPr>
        <w:t>ة</w:t>
      </w:r>
      <w:r w:rsidRPr="00B74AAF">
        <w:rPr>
          <w:spacing w:val="2"/>
          <w:kern w:val="20"/>
          <w:position w:val="2"/>
          <w:sz w:val="27"/>
          <w:rtl/>
        </w:rPr>
        <w:t xml:space="preserve"> وخدمة الدين</w:t>
      </w:r>
      <w:r w:rsidR="00202FCA" w:rsidRPr="00B74AAF">
        <w:rPr>
          <w:rFonts w:hint="cs"/>
          <w:spacing w:val="2"/>
          <w:kern w:val="20"/>
          <w:position w:val="2"/>
          <w:sz w:val="27"/>
          <w:rtl/>
        </w:rPr>
        <w:t>،</w:t>
      </w:r>
      <w:r w:rsidRPr="00B74AAF">
        <w:rPr>
          <w:spacing w:val="2"/>
          <w:kern w:val="20"/>
          <w:position w:val="2"/>
          <w:sz w:val="27"/>
          <w:rtl/>
        </w:rPr>
        <w:t xml:space="preserve"> وكان لها </w:t>
      </w:r>
      <w:r w:rsidR="00202FCA" w:rsidRPr="00B74AAF">
        <w:rPr>
          <w:rFonts w:hint="cs"/>
          <w:spacing w:val="2"/>
          <w:kern w:val="20"/>
          <w:position w:val="2"/>
          <w:sz w:val="27"/>
          <w:rtl/>
        </w:rPr>
        <w:t>أ</w:t>
      </w:r>
      <w:r w:rsidRPr="00B74AAF">
        <w:rPr>
          <w:spacing w:val="2"/>
          <w:kern w:val="20"/>
          <w:position w:val="2"/>
          <w:sz w:val="27"/>
          <w:rtl/>
        </w:rPr>
        <w:t xml:space="preserve">كبر </w:t>
      </w:r>
      <w:r w:rsidRPr="00B74AAF">
        <w:rPr>
          <w:rFonts w:hint="cs"/>
          <w:spacing w:val="2"/>
          <w:kern w:val="20"/>
          <w:position w:val="2"/>
          <w:sz w:val="27"/>
          <w:rtl/>
        </w:rPr>
        <w:t>الأثر</w:t>
      </w:r>
      <w:r w:rsidRPr="00B74AAF">
        <w:rPr>
          <w:spacing w:val="2"/>
          <w:kern w:val="20"/>
          <w:position w:val="2"/>
          <w:sz w:val="27"/>
          <w:rtl/>
        </w:rPr>
        <w:t xml:space="preserve"> في ربط العامة من الناس </w:t>
      </w:r>
      <w:r w:rsidRPr="00B74AAF">
        <w:rPr>
          <w:rFonts w:hint="cs"/>
          <w:spacing w:val="2"/>
          <w:kern w:val="20"/>
          <w:position w:val="2"/>
          <w:sz w:val="27"/>
          <w:rtl/>
        </w:rPr>
        <w:t>بالدين الحنيف</w:t>
      </w:r>
      <w:r w:rsidR="00202FCA"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وأما</w:t>
      </w:r>
      <w:r w:rsidRPr="00B74AAF">
        <w:rPr>
          <w:spacing w:val="2"/>
          <w:kern w:val="20"/>
          <w:position w:val="2"/>
          <w:sz w:val="27"/>
          <w:rtl/>
        </w:rPr>
        <w:t xml:space="preserve"> في الخارج فقد وجدنا الكثير من الخطباء والمنبريين م</w:t>
      </w:r>
      <w:r w:rsidR="004A1C40" w:rsidRPr="00B74AAF">
        <w:rPr>
          <w:rFonts w:hint="cs"/>
          <w:spacing w:val="2"/>
          <w:kern w:val="20"/>
          <w:position w:val="2"/>
          <w:sz w:val="27"/>
          <w:rtl/>
        </w:rPr>
        <w:t>َ</w:t>
      </w:r>
      <w:r w:rsidRPr="00B74AAF">
        <w:rPr>
          <w:spacing w:val="2"/>
          <w:kern w:val="20"/>
          <w:position w:val="2"/>
          <w:sz w:val="27"/>
          <w:rtl/>
        </w:rPr>
        <w:t>ن</w:t>
      </w:r>
      <w:r w:rsidR="004A1C40" w:rsidRPr="00B74AAF">
        <w:rPr>
          <w:rFonts w:hint="cs"/>
          <w:spacing w:val="2"/>
          <w:kern w:val="20"/>
          <w:position w:val="2"/>
          <w:sz w:val="27"/>
          <w:rtl/>
        </w:rPr>
        <w:t>ْ</w:t>
      </w:r>
      <w:r w:rsidRPr="00B74AAF">
        <w:rPr>
          <w:spacing w:val="2"/>
          <w:kern w:val="20"/>
          <w:position w:val="2"/>
          <w:sz w:val="27"/>
          <w:rtl/>
        </w:rPr>
        <w:t xml:space="preserve"> يبذل</w:t>
      </w:r>
      <w:r w:rsidR="004A1C40" w:rsidRPr="00B74AAF">
        <w:rPr>
          <w:rFonts w:hint="cs"/>
          <w:spacing w:val="2"/>
          <w:kern w:val="20"/>
          <w:position w:val="2"/>
          <w:sz w:val="27"/>
          <w:rtl/>
        </w:rPr>
        <w:t>ون</w:t>
      </w:r>
      <w:r w:rsidRPr="00B74AAF">
        <w:rPr>
          <w:spacing w:val="2"/>
          <w:kern w:val="20"/>
          <w:position w:val="2"/>
          <w:sz w:val="27"/>
          <w:rtl/>
        </w:rPr>
        <w:t xml:space="preserve"> قصارى جهودهم من </w:t>
      </w:r>
      <w:r w:rsidR="004A1C40" w:rsidRPr="00B74AAF">
        <w:rPr>
          <w:rFonts w:hint="cs"/>
          <w:spacing w:val="2"/>
          <w:kern w:val="20"/>
          <w:position w:val="2"/>
          <w:sz w:val="27"/>
          <w:rtl/>
        </w:rPr>
        <w:t>أ</w:t>
      </w:r>
      <w:r w:rsidRPr="00B74AAF">
        <w:rPr>
          <w:spacing w:val="2"/>
          <w:kern w:val="20"/>
          <w:position w:val="2"/>
          <w:sz w:val="27"/>
          <w:rtl/>
        </w:rPr>
        <w:t xml:space="preserve">جل </w:t>
      </w:r>
      <w:r w:rsidRPr="00B74AAF">
        <w:rPr>
          <w:rFonts w:hint="cs"/>
          <w:spacing w:val="2"/>
          <w:kern w:val="20"/>
          <w:position w:val="2"/>
          <w:sz w:val="27"/>
          <w:rtl/>
        </w:rPr>
        <w:t>إبراز</w:t>
      </w:r>
      <w:r w:rsidRPr="00B74AAF">
        <w:rPr>
          <w:spacing w:val="2"/>
          <w:kern w:val="20"/>
          <w:position w:val="2"/>
          <w:sz w:val="27"/>
          <w:rtl/>
        </w:rPr>
        <w:t xml:space="preserve"> منبر</w:t>
      </w:r>
      <w:r w:rsidR="00292BFB">
        <w:rPr>
          <w:rFonts w:hint="cs"/>
          <w:spacing w:val="2"/>
          <w:kern w:val="20"/>
          <w:position w:val="2"/>
          <w:sz w:val="27"/>
          <w:rtl/>
        </w:rPr>
        <w:t>ٍ</w:t>
      </w:r>
      <w:r w:rsidRPr="00B74AAF">
        <w:rPr>
          <w:spacing w:val="2"/>
          <w:kern w:val="20"/>
          <w:position w:val="2"/>
          <w:sz w:val="27"/>
          <w:rtl/>
        </w:rPr>
        <w:t xml:space="preserve"> علمي</w:t>
      </w:r>
      <w:r w:rsidR="004A1C40" w:rsidRPr="00B74AAF">
        <w:rPr>
          <w:rFonts w:hint="cs"/>
          <w:spacing w:val="2"/>
          <w:kern w:val="20"/>
          <w:position w:val="2"/>
          <w:sz w:val="27"/>
          <w:rtl/>
        </w:rPr>
        <w:t>ّ</w:t>
      </w:r>
      <w:r w:rsidRPr="00B74AAF">
        <w:rPr>
          <w:spacing w:val="2"/>
          <w:kern w:val="20"/>
          <w:position w:val="2"/>
          <w:sz w:val="27"/>
          <w:rtl/>
        </w:rPr>
        <w:t xml:space="preserve"> يجذب الناس </w:t>
      </w:r>
      <w:r w:rsidRPr="00B74AAF">
        <w:rPr>
          <w:rFonts w:hint="cs"/>
          <w:spacing w:val="2"/>
          <w:kern w:val="20"/>
          <w:position w:val="2"/>
          <w:sz w:val="27"/>
          <w:rtl/>
        </w:rPr>
        <w:t>إليه</w:t>
      </w:r>
      <w:r w:rsidR="004A1C40" w:rsidRPr="00B74AAF">
        <w:rPr>
          <w:rFonts w:hint="cs"/>
          <w:spacing w:val="2"/>
          <w:kern w:val="20"/>
          <w:position w:val="2"/>
          <w:sz w:val="27"/>
          <w:rtl/>
        </w:rPr>
        <w:t>،</w:t>
      </w:r>
      <w:r w:rsidRPr="00B74AAF">
        <w:rPr>
          <w:spacing w:val="2"/>
          <w:kern w:val="20"/>
          <w:position w:val="2"/>
          <w:sz w:val="27"/>
          <w:rtl/>
        </w:rPr>
        <w:t xml:space="preserve"> ويؤث</w:t>
      </w:r>
      <w:r w:rsidR="00292BFB">
        <w:rPr>
          <w:rFonts w:hint="cs"/>
          <w:spacing w:val="2"/>
          <w:kern w:val="20"/>
          <w:position w:val="2"/>
          <w:sz w:val="27"/>
          <w:rtl/>
        </w:rPr>
        <w:t>ِّ</w:t>
      </w:r>
      <w:r w:rsidRPr="00B74AAF">
        <w:rPr>
          <w:spacing w:val="2"/>
          <w:kern w:val="20"/>
          <w:position w:val="2"/>
          <w:sz w:val="27"/>
          <w:rtl/>
        </w:rPr>
        <w:t>ر في المجتمع من خلال مستواه العلمي</w:t>
      </w:r>
      <w:r w:rsidR="004A1C40" w:rsidRPr="00B74AAF">
        <w:rPr>
          <w:rFonts w:hint="cs"/>
          <w:spacing w:val="2"/>
          <w:kern w:val="20"/>
          <w:position w:val="2"/>
          <w:sz w:val="27"/>
          <w:rtl/>
        </w:rPr>
        <w:t>.</w:t>
      </w:r>
      <w:r w:rsidRPr="00B74AAF">
        <w:rPr>
          <w:spacing w:val="2"/>
          <w:kern w:val="20"/>
          <w:position w:val="2"/>
          <w:sz w:val="27"/>
          <w:rtl/>
        </w:rPr>
        <w:t xml:space="preserve"> وقد </w:t>
      </w:r>
      <w:r w:rsidRPr="00B74AAF">
        <w:rPr>
          <w:rFonts w:hint="cs"/>
          <w:spacing w:val="2"/>
          <w:kern w:val="20"/>
          <w:position w:val="2"/>
          <w:sz w:val="27"/>
          <w:rtl/>
        </w:rPr>
        <w:t>أ</w:t>
      </w:r>
      <w:r w:rsidR="004A1C40" w:rsidRPr="00B74AAF">
        <w:rPr>
          <w:rFonts w:hint="cs"/>
          <w:spacing w:val="2"/>
          <w:kern w:val="20"/>
          <w:position w:val="2"/>
          <w:sz w:val="27"/>
          <w:rtl/>
        </w:rPr>
        <w:t>ُ</w:t>
      </w:r>
      <w:r w:rsidRPr="00B74AAF">
        <w:rPr>
          <w:rFonts w:hint="cs"/>
          <w:spacing w:val="2"/>
          <w:kern w:val="20"/>
          <w:position w:val="2"/>
          <w:sz w:val="27"/>
          <w:rtl/>
        </w:rPr>
        <w:t>ل</w:t>
      </w:r>
      <w:r w:rsidR="004A1C40" w:rsidRPr="00B74AAF">
        <w:rPr>
          <w:rFonts w:hint="cs"/>
          <w:spacing w:val="2"/>
          <w:kern w:val="20"/>
          <w:position w:val="2"/>
          <w:sz w:val="27"/>
          <w:rtl/>
        </w:rPr>
        <w:t>ِّ</w:t>
      </w:r>
      <w:r w:rsidRPr="00B74AAF">
        <w:rPr>
          <w:rFonts w:hint="cs"/>
          <w:spacing w:val="2"/>
          <w:kern w:val="20"/>
          <w:position w:val="2"/>
          <w:sz w:val="27"/>
          <w:rtl/>
        </w:rPr>
        <w:t>ف</w:t>
      </w:r>
      <w:r w:rsidRPr="00B74AAF">
        <w:rPr>
          <w:spacing w:val="2"/>
          <w:kern w:val="20"/>
          <w:position w:val="2"/>
          <w:sz w:val="27"/>
          <w:rtl/>
        </w:rPr>
        <w:t xml:space="preserve"> من بعض هذه المنابر</w:t>
      </w:r>
      <w:r w:rsidR="004A1C40" w:rsidRPr="00B74AAF">
        <w:rPr>
          <w:rFonts w:hint="cs"/>
          <w:spacing w:val="2"/>
          <w:kern w:val="20"/>
          <w:position w:val="2"/>
          <w:sz w:val="27"/>
          <w:rtl/>
        </w:rPr>
        <w:t>،</w:t>
      </w:r>
      <w:r w:rsidRPr="00B74AAF">
        <w:rPr>
          <w:spacing w:val="2"/>
          <w:kern w:val="20"/>
          <w:position w:val="2"/>
          <w:sz w:val="27"/>
          <w:rtl/>
        </w:rPr>
        <w:t xml:space="preserve"> التي هي معاصرة لزمن الدكتور شريعتي وزمننا</w:t>
      </w:r>
      <w:r w:rsidR="004A1C40" w:rsidRPr="00B74AAF">
        <w:rPr>
          <w:rFonts w:hint="cs"/>
          <w:spacing w:val="2"/>
          <w:kern w:val="20"/>
          <w:position w:val="2"/>
          <w:sz w:val="27"/>
          <w:rtl/>
        </w:rPr>
        <w:t>،</w:t>
      </w:r>
      <w:r w:rsidRPr="00B74AAF">
        <w:rPr>
          <w:spacing w:val="2"/>
          <w:kern w:val="20"/>
          <w:position w:val="2"/>
          <w:sz w:val="27"/>
          <w:rtl/>
        </w:rPr>
        <w:t xml:space="preserve"> كتب علمية طبعت عد</w:t>
      </w:r>
      <w:r w:rsidR="004A1C40" w:rsidRPr="00B74AAF">
        <w:rPr>
          <w:rFonts w:hint="cs"/>
          <w:spacing w:val="2"/>
          <w:kern w:val="20"/>
          <w:position w:val="2"/>
          <w:sz w:val="27"/>
          <w:rtl/>
        </w:rPr>
        <w:t>ّ</w:t>
      </w:r>
      <w:r w:rsidRPr="00B74AAF">
        <w:rPr>
          <w:spacing w:val="2"/>
          <w:kern w:val="20"/>
          <w:position w:val="2"/>
          <w:sz w:val="27"/>
          <w:rtl/>
        </w:rPr>
        <w:t>ة طبعات</w:t>
      </w:r>
      <w:r w:rsidR="004A1C40" w:rsidRPr="00B74AAF">
        <w:rPr>
          <w:rFonts w:hint="cs"/>
          <w:spacing w:val="2"/>
          <w:kern w:val="20"/>
          <w:position w:val="2"/>
          <w:sz w:val="27"/>
          <w:rtl/>
        </w:rPr>
        <w:t>،</w:t>
      </w:r>
      <w:r w:rsidRPr="00B74AAF">
        <w:rPr>
          <w:spacing w:val="2"/>
          <w:kern w:val="20"/>
          <w:position w:val="2"/>
          <w:sz w:val="27"/>
          <w:rtl/>
        </w:rPr>
        <w:t xml:space="preserve"> وما</w:t>
      </w:r>
      <w:r w:rsidR="004A1C40" w:rsidRPr="00B74AAF">
        <w:rPr>
          <w:rFonts w:hint="cs"/>
          <w:spacing w:val="2"/>
          <w:kern w:val="20"/>
          <w:position w:val="2"/>
          <w:sz w:val="27"/>
          <w:rtl/>
        </w:rPr>
        <w:t xml:space="preserve"> </w:t>
      </w:r>
      <w:r w:rsidRPr="00B74AAF">
        <w:rPr>
          <w:spacing w:val="2"/>
          <w:kern w:val="20"/>
          <w:position w:val="2"/>
          <w:sz w:val="27"/>
          <w:rtl/>
        </w:rPr>
        <w:t>زال الطلب عليها كبيرا</w:t>
      </w:r>
      <w:r w:rsidR="004A1C40" w:rsidRPr="00B74AAF">
        <w:rPr>
          <w:rFonts w:hint="cs"/>
          <w:spacing w:val="2"/>
          <w:kern w:val="20"/>
          <w:position w:val="2"/>
          <w:sz w:val="27"/>
          <w:rtl/>
        </w:rPr>
        <w:t>ً</w:t>
      </w:r>
      <w:r w:rsidRPr="00B74AAF">
        <w:rPr>
          <w:rFonts w:hint="cs"/>
          <w:sz w:val="27"/>
          <w:vertAlign w:val="superscript"/>
          <w:rtl/>
        </w:rPr>
        <w:t>(</w:t>
      </w:r>
      <w:r w:rsidRPr="00B74AAF">
        <w:rPr>
          <w:rStyle w:val="ac"/>
          <w:sz w:val="27"/>
          <w:rtl/>
        </w:rPr>
        <w:endnoteReference w:id="734"/>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spacing w:val="2"/>
          <w:kern w:val="20"/>
          <w:position w:val="2"/>
          <w:sz w:val="27"/>
          <w:rtl/>
        </w:rPr>
        <w:t>ثم تعر</w:t>
      </w:r>
      <w:r w:rsidR="004A1C40" w:rsidRPr="00B74AAF">
        <w:rPr>
          <w:rFonts w:hint="cs"/>
          <w:spacing w:val="2"/>
          <w:kern w:val="20"/>
          <w:position w:val="2"/>
          <w:sz w:val="27"/>
          <w:rtl/>
        </w:rPr>
        <w:t>ّ</w:t>
      </w:r>
      <w:r w:rsidRPr="00B74AAF">
        <w:rPr>
          <w:spacing w:val="2"/>
          <w:kern w:val="20"/>
          <w:position w:val="2"/>
          <w:sz w:val="27"/>
          <w:rtl/>
        </w:rPr>
        <w:t xml:space="preserve">ض </w:t>
      </w:r>
      <w:r w:rsidRPr="00B74AAF">
        <w:rPr>
          <w:rFonts w:hint="cs"/>
          <w:spacing w:val="2"/>
          <w:kern w:val="20"/>
          <w:position w:val="2"/>
          <w:sz w:val="27"/>
          <w:rtl/>
        </w:rPr>
        <w:t>إلى</w:t>
      </w:r>
      <w:r w:rsidRPr="00B74AAF">
        <w:rPr>
          <w:spacing w:val="2"/>
          <w:kern w:val="20"/>
          <w:position w:val="2"/>
          <w:sz w:val="27"/>
          <w:rtl/>
        </w:rPr>
        <w:t xml:space="preserve"> انتقاد حركات المنبري</w:t>
      </w:r>
      <w:r w:rsidR="004A1C40" w:rsidRPr="00B74AAF">
        <w:rPr>
          <w:rFonts w:hint="cs"/>
          <w:spacing w:val="2"/>
          <w:kern w:val="20"/>
          <w:position w:val="2"/>
          <w:sz w:val="27"/>
          <w:rtl/>
        </w:rPr>
        <w:t>ّ</w:t>
      </w:r>
      <w:r w:rsidRPr="00B74AAF">
        <w:rPr>
          <w:spacing w:val="2"/>
          <w:kern w:val="20"/>
          <w:position w:val="2"/>
          <w:sz w:val="27"/>
          <w:rtl/>
        </w:rPr>
        <w:t>ين على المنبر</w:t>
      </w:r>
      <w:r w:rsidR="004A1C40"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وأنهم</w:t>
      </w:r>
      <w:r w:rsidRPr="00B74AAF">
        <w:rPr>
          <w:spacing w:val="2"/>
          <w:kern w:val="20"/>
          <w:position w:val="2"/>
          <w:sz w:val="27"/>
          <w:rtl/>
        </w:rPr>
        <w:t xml:space="preserve"> متقي</w:t>
      </w:r>
      <w:r w:rsidR="004A1C40" w:rsidRPr="00B74AAF">
        <w:rPr>
          <w:rFonts w:hint="cs"/>
          <w:spacing w:val="2"/>
          <w:kern w:val="20"/>
          <w:position w:val="2"/>
          <w:sz w:val="27"/>
          <w:rtl/>
        </w:rPr>
        <w:t>ِّ</w:t>
      </w:r>
      <w:r w:rsidRPr="00B74AAF">
        <w:rPr>
          <w:spacing w:val="2"/>
          <w:kern w:val="20"/>
          <w:position w:val="2"/>
          <w:sz w:val="27"/>
          <w:rtl/>
        </w:rPr>
        <w:t>دون</w:t>
      </w:r>
      <w:r w:rsidR="004A1C40" w:rsidRPr="00B74AAF">
        <w:rPr>
          <w:rFonts w:hint="cs"/>
          <w:spacing w:val="2"/>
          <w:kern w:val="20"/>
          <w:position w:val="2"/>
          <w:sz w:val="27"/>
          <w:rtl/>
        </w:rPr>
        <w:t>،</w:t>
      </w:r>
      <w:r w:rsidRPr="00B74AAF">
        <w:rPr>
          <w:spacing w:val="2"/>
          <w:kern w:val="20"/>
          <w:position w:val="2"/>
          <w:sz w:val="27"/>
          <w:rtl/>
        </w:rPr>
        <w:t xml:space="preserve"> واعتبره </w:t>
      </w:r>
      <w:r w:rsidRPr="00B74AAF">
        <w:rPr>
          <w:rFonts w:hint="cs"/>
          <w:spacing w:val="2"/>
          <w:kern w:val="20"/>
          <w:position w:val="2"/>
          <w:sz w:val="27"/>
          <w:rtl/>
        </w:rPr>
        <w:t>أمرا</w:t>
      </w:r>
      <w:r w:rsidR="004A1C40" w:rsidRPr="00B74AAF">
        <w:rPr>
          <w:rFonts w:hint="cs"/>
          <w:spacing w:val="2"/>
          <w:kern w:val="20"/>
          <w:position w:val="2"/>
          <w:sz w:val="27"/>
          <w:rtl/>
        </w:rPr>
        <w:t>ً</w:t>
      </w:r>
      <w:r w:rsidRPr="00B74AAF">
        <w:rPr>
          <w:spacing w:val="2"/>
          <w:kern w:val="20"/>
          <w:position w:val="2"/>
          <w:sz w:val="27"/>
          <w:rtl/>
        </w:rPr>
        <w:t xml:space="preserve"> سلبيا</w:t>
      </w:r>
      <w:r w:rsidR="004A1C40" w:rsidRPr="00B74AAF">
        <w:rPr>
          <w:rFonts w:hint="cs"/>
          <w:spacing w:val="2"/>
          <w:kern w:val="20"/>
          <w:position w:val="2"/>
          <w:sz w:val="27"/>
          <w:rtl/>
        </w:rPr>
        <w:t>ً</w:t>
      </w:r>
      <w:r w:rsidRPr="00B74AAF">
        <w:rPr>
          <w:spacing w:val="2"/>
          <w:kern w:val="20"/>
          <w:position w:val="2"/>
          <w:sz w:val="27"/>
          <w:rtl/>
        </w:rPr>
        <w:t>.</w:t>
      </w:r>
    </w:p>
    <w:p w:rsidR="00FE0EBE" w:rsidRPr="00B74AAF" w:rsidRDefault="00FE0EBE" w:rsidP="00292BFB">
      <w:pPr>
        <w:spacing w:line="420" w:lineRule="exact"/>
        <w:rPr>
          <w:spacing w:val="2"/>
          <w:kern w:val="20"/>
          <w:position w:val="2"/>
          <w:sz w:val="27"/>
          <w:rtl/>
        </w:rPr>
      </w:pPr>
      <w:r w:rsidRPr="00B74AAF">
        <w:rPr>
          <w:rFonts w:hint="cs"/>
          <w:b/>
          <w:bCs/>
          <w:spacing w:val="2"/>
          <w:kern w:val="20"/>
          <w:position w:val="2"/>
          <w:sz w:val="27"/>
          <w:rtl/>
        </w:rPr>
        <w:t>أقول</w:t>
      </w:r>
      <w:r w:rsidRPr="00B74AAF">
        <w:rPr>
          <w:spacing w:val="2"/>
          <w:kern w:val="20"/>
          <w:position w:val="2"/>
          <w:sz w:val="27"/>
          <w:rtl/>
        </w:rPr>
        <w:t xml:space="preserve">: </w:t>
      </w:r>
      <w:r w:rsidR="004A1C40" w:rsidRPr="00B74AAF">
        <w:rPr>
          <w:rFonts w:hint="cs"/>
          <w:spacing w:val="2"/>
          <w:kern w:val="20"/>
          <w:position w:val="2"/>
          <w:sz w:val="27"/>
          <w:rtl/>
        </w:rPr>
        <w:t>إ</w:t>
      </w:r>
      <w:r w:rsidRPr="00B74AAF">
        <w:rPr>
          <w:rFonts w:hint="cs"/>
          <w:spacing w:val="2"/>
          <w:kern w:val="20"/>
          <w:position w:val="2"/>
          <w:sz w:val="27"/>
          <w:rtl/>
        </w:rPr>
        <w:t>ن</w:t>
      </w:r>
      <w:r w:rsidRPr="00B74AAF">
        <w:rPr>
          <w:spacing w:val="2"/>
          <w:kern w:val="20"/>
          <w:position w:val="2"/>
          <w:sz w:val="27"/>
          <w:rtl/>
        </w:rPr>
        <w:t xml:space="preserve"> ما انتقده هو في الحقيقة </w:t>
      </w:r>
      <w:r w:rsidRPr="00B74AAF">
        <w:rPr>
          <w:rFonts w:hint="cs"/>
          <w:spacing w:val="2"/>
          <w:kern w:val="20"/>
          <w:position w:val="2"/>
          <w:sz w:val="27"/>
          <w:rtl/>
        </w:rPr>
        <w:t>أمر</w:t>
      </w:r>
      <w:r w:rsidR="004A1C40" w:rsidRPr="00B74AAF">
        <w:rPr>
          <w:rFonts w:hint="cs"/>
          <w:spacing w:val="2"/>
          <w:kern w:val="20"/>
          <w:position w:val="2"/>
          <w:sz w:val="27"/>
          <w:rtl/>
        </w:rPr>
        <w:t>ٌ</w:t>
      </w:r>
      <w:r w:rsidRPr="00B74AAF">
        <w:rPr>
          <w:spacing w:val="2"/>
          <w:kern w:val="20"/>
          <w:position w:val="2"/>
          <w:sz w:val="27"/>
          <w:rtl/>
        </w:rPr>
        <w:t xml:space="preserve"> </w:t>
      </w:r>
      <w:r w:rsidR="004A1C40" w:rsidRPr="00B74AAF">
        <w:rPr>
          <w:rFonts w:hint="cs"/>
          <w:spacing w:val="2"/>
          <w:kern w:val="20"/>
          <w:position w:val="2"/>
          <w:sz w:val="27"/>
          <w:rtl/>
        </w:rPr>
        <w:t>إ</w:t>
      </w:r>
      <w:r w:rsidRPr="00B74AAF">
        <w:rPr>
          <w:spacing w:val="2"/>
          <w:kern w:val="20"/>
          <w:position w:val="2"/>
          <w:sz w:val="27"/>
          <w:rtl/>
        </w:rPr>
        <w:t>يجابي وضروري للمنبريين</w:t>
      </w:r>
      <w:r w:rsidRPr="00B74AAF">
        <w:rPr>
          <w:rFonts w:hint="cs"/>
          <w:spacing w:val="2"/>
          <w:kern w:val="20"/>
          <w:position w:val="2"/>
          <w:sz w:val="27"/>
          <w:rtl/>
        </w:rPr>
        <w:t>،</w:t>
      </w:r>
      <w:r w:rsidRPr="00B74AAF">
        <w:rPr>
          <w:spacing w:val="2"/>
          <w:kern w:val="20"/>
          <w:position w:val="2"/>
          <w:sz w:val="27"/>
          <w:rtl/>
        </w:rPr>
        <w:t xml:space="preserve"> و</w:t>
      </w:r>
      <w:r w:rsidR="00221B4E" w:rsidRPr="00B74AAF">
        <w:rPr>
          <w:spacing w:val="2"/>
          <w:kern w:val="20"/>
          <w:position w:val="2"/>
          <w:sz w:val="27"/>
          <w:rtl/>
        </w:rPr>
        <w:t>لا بُدَّ</w:t>
      </w:r>
      <w:r w:rsidRPr="00B74AAF">
        <w:rPr>
          <w:spacing w:val="2"/>
          <w:kern w:val="20"/>
          <w:position w:val="2"/>
          <w:sz w:val="27"/>
          <w:rtl/>
        </w:rPr>
        <w:t xml:space="preserve"> منه </w:t>
      </w:r>
      <w:r w:rsidRPr="00B74AAF">
        <w:rPr>
          <w:rFonts w:hint="cs"/>
          <w:spacing w:val="2"/>
          <w:kern w:val="20"/>
          <w:position w:val="2"/>
          <w:sz w:val="27"/>
          <w:rtl/>
        </w:rPr>
        <w:t>لأمور</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spacing w:val="2"/>
          <w:kern w:val="20"/>
          <w:position w:val="2"/>
          <w:sz w:val="27"/>
          <w:rtl/>
        </w:rPr>
        <w:t xml:space="preserve">أـ </w:t>
      </w:r>
      <w:r w:rsidRPr="00B74AAF">
        <w:rPr>
          <w:spacing w:val="2"/>
          <w:kern w:val="20"/>
          <w:position w:val="2"/>
          <w:sz w:val="27"/>
          <w:rtl/>
        </w:rPr>
        <w:t>احتراما</w:t>
      </w:r>
      <w:r w:rsidR="00326BE4" w:rsidRPr="00B74AAF">
        <w:rPr>
          <w:rFonts w:hint="cs"/>
          <w:spacing w:val="2"/>
          <w:kern w:val="20"/>
          <w:position w:val="2"/>
          <w:sz w:val="27"/>
          <w:rtl/>
        </w:rPr>
        <w:t>ً</w:t>
      </w:r>
      <w:r w:rsidRPr="00B74AAF">
        <w:rPr>
          <w:spacing w:val="2"/>
          <w:kern w:val="20"/>
          <w:position w:val="2"/>
          <w:sz w:val="27"/>
          <w:rtl/>
        </w:rPr>
        <w:t xml:space="preserve"> لنفسه</w:t>
      </w:r>
      <w:r w:rsidR="004A1C40" w:rsidRPr="00B74AAF">
        <w:rPr>
          <w:rFonts w:hint="cs"/>
          <w:spacing w:val="2"/>
          <w:kern w:val="20"/>
          <w:position w:val="2"/>
          <w:sz w:val="27"/>
          <w:rtl/>
        </w:rPr>
        <w:t>؛</w:t>
      </w:r>
      <w:r w:rsidRPr="00B74AAF">
        <w:rPr>
          <w:spacing w:val="2"/>
          <w:kern w:val="20"/>
          <w:position w:val="2"/>
          <w:sz w:val="27"/>
          <w:rtl/>
        </w:rPr>
        <w:t xml:space="preserve"> من حيث </w:t>
      </w:r>
      <w:r w:rsidR="004A1C40" w:rsidRPr="00B74AAF">
        <w:rPr>
          <w:rFonts w:hint="cs"/>
          <w:spacing w:val="2"/>
          <w:kern w:val="20"/>
          <w:position w:val="2"/>
          <w:sz w:val="27"/>
          <w:rtl/>
        </w:rPr>
        <w:t>إ</w:t>
      </w:r>
      <w:r w:rsidRPr="00B74AAF">
        <w:rPr>
          <w:spacing w:val="2"/>
          <w:kern w:val="20"/>
          <w:position w:val="2"/>
          <w:sz w:val="27"/>
          <w:rtl/>
        </w:rPr>
        <w:t>نه عالم</w:t>
      </w:r>
      <w:r w:rsidR="004A1C40" w:rsidRPr="00B74AAF">
        <w:rPr>
          <w:rFonts w:hint="cs"/>
          <w:spacing w:val="2"/>
          <w:kern w:val="20"/>
          <w:position w:val="2"/>
          <w:sz w:val="27"/>
          <w:rtl/>
        </w:rPr>
        <w:t>ٌ</w:t>
      </w:r>
      <w:r w:rsidRPr="00B74AAF">
        <w:rPr>
          <w:spacing w:val="2"/>
          <w:kern w:val="20"/>
          <w:position w:val="2"/>
          <w:sz w:val="27"/>
          <w:rtl/>
        </w:rPr>
        <w:t xml:space="preserve"> بالمعنى </w:t>
      </w:r>
      <w:r w:rsidRPr="00B74AAF">
        <w:rPr>
          <w:rFonts w:hint="cs"/>
          <w:spacing w:val="2"/>
          <w:kern w:val="20"/>
          <w:position w:val="2"/>
          <w:sz w:val="27"/>
          <w:rtl/>
        </w:rPr>
        <w:t>الأعم</w:t>
      </w:r>
      <w:r w:rsidR="004A1C40"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إن</w:t>
      </w:r>
      <w:r w:rsidR="004A1C40" w:rsidRPr="00B74AAF">
        <w:rPr>
          <w:rFonts w:hint="cs"/>
          <w:spacing w:val="2"/>
          <w:kern w:val="20"/>
          <w:position w:val="2"/>
          <w:sz w:val="27"/>
          <w:rtl/>
        </w:rPr>
        <w:t>ْ</w:t>
      </w:r>
      <w:r w:rsidRPr="00B74AAF">
        <w:rPr>
          <w:spacing w:val="2"/>
          <w:kern w:val="20"/>
          <w:position w:val="2"/>
          <w:sz w:val="27"/>
          <w:rtl/>
        </w:rPr>
        <w:t xml:space="preserve"> لم يكن عالما</w:t>
      </w:r>
      <w:r w:rsidR="004A1C40" w:rsidRPr="00B74AAF">
        <w:rPr>
          <w:rFonts w:hint="cs"/>
          <w:spacing w:val="2"/>
          <w:kern w:val="20"/>
          <w:position w:val="2"/>
          <w:sz w:val="27"/>
          <w:rtl/>
        </w:rPr>
        <w:t>ً</w:t>
      </w:r>
      <w:r w:rsidRPr="00B74AAF">
        <w:rPr>
          <w:spacing w:val="2"/>
          <w:kern w:val="20"/>
          <w:position w:val="2"/>
          <w:sz w:val="27"/>
          <w:rtl/>
        </w:rPr>
        <w:t xml:space="preserve"> بالمعنى </w:t>
      </w:r>
      <w:r w:rsidRPr="00B74AAF">
        <w:rPr>
          <w:rFonts w:hint="cs"/>
          <w:spacing w:val="2"/>
          <w:kern w:val="20"/>
          <w:position w:val="2"/>
          <w:sz w:val="27"/>
          <w:rtl/>
        </w:rPr>
        <w:t>الأخص</w:t>
      </w:r>
      <w:r w:rsidR="004A1C40" w:rsidRPr="00B74AAF">
        <w:rPr>
          <w:rFonts w:hint="cs"/>
          <w:spacing w:val="2"/>
          <w:kern w:val="20"/>
          <w:position w:val="2"/>
          <w:sz w:val="27"/>
          <w:rtl/>
        </w:rPr>
        <w:t>ّ</w:t>
      </w:r>
      <w:r w:rsidRPr="00B74AAF">
        <w:rPr>
          <w:spacing w:val="2"/>
          <w:kern w:val="20"/>
          <w:position w:val="2"/>
          <w:sz w:val="27"/>
          <w:rtl/>
        </w:rPr>
        <w:t>، مم</w:t>
      </w:r>
      <w:r w:rsidR="004A1C40" w:rsidRPr="00B74AAF">
        <w:rPr>
          <w:rFonts w:hint="cs"/>
          <w:spacing w:val="2"/>
          <w:kern w:val="20"/>
          <w:position w:val="2"/>
          <w:sz w:val="27"/>
          <w:rtl/>
        </w:rPr>
        <w:t>ّ</w:t>
      </w:r>
      <w:r w:rsidRPr="00B74AAF">
        <w:rPr>
          <w:spacing w:val="2"/>
          <w:kern w:val="20"/>
          <w:position w:val="2"/>
          <w:sz w:val="27"/>
          <w:rtl/>
        </w:rPr>
        <w:t xml:space="preserve">ا يفرض عليه </w:t>
      </w:r>
      <w:r w:rsidRPr="00B74AAF">
        <w:rPr>
          <w:rFonts w:hint="cs"/>
          <w:spacing w:val="2"/>
          <w:kern w:val="20"/>
          <w:position w:val="2"/>
          <w:sz w:val="27"/>
          <w:rtl/>
        </w:rPr>
        <w:t>أن</w:t>
      </w:r>
      <w:r w:rsidRPr="00B74AAF">
        <w:rPr>
          <w:spacing w:val="2"/>
          <w:kern w:val="20"/>
          <w:position w:val="2"/>
          <w:sz w:val="27"/>
          <w:rtl/>
        </w:rPr>
        <w:t xml:space="preserve"> تكون حركاته مت</w:t>
      </w:r>
      <w:r w:rsidR="004A1C40" w:rsidRPr="00B74AAF">
        <w:rPr>
          <w:rFonts w:hint="cs"/>
          <w:spacing w:val="2"/>
          <w:kern w:val="20"/>
          <w:position w:val="2"/>
          <w:sz w:val="27"/>
          <w:rtl/>
        </w:rPr>
        <w:t>ّ</w:t>
      </w:r>
      <w:r w:rsidRPr="00B74AAF">
        <w:rPr>
          <w:spacing w:val="2"/>
          <w:kern w:val="20"/>
          <w:position w:val="2"/>
          <w:sz w:val="27"/>
          <w:rtl/>
        </w:rPr>
        <w:t>زنة لا</w:t>
      </w:r>
      <w:r w:rsidRPr="00B74AAF">
        <w:rPr>
          <w:rFonts w:hint="cs"/>
          <w:spacing w:val="2"/>
          <w:kern w:val="20"/>
          <w:position w:val="2"/>
          <w:sz w:val="27"/>
          <w:rtl/>
        </w:rPr>
        <w:t xml:space="preserve"> </w:t>
      </w:r>
      <w:r w:rsidRPr="00B74AAF">
        <w:rPr>
          <w:spacing w:val="2"/>
          <w:kern w:val="20"/>
          <w:position w:val="2"/>
          <w:sz w:val="27"/>
          <w:rtl/>
        </w:rPr>
        <w:t>تشوبها الخف</w:t>
      </w:r>
      <w:r w:rsidR="004A1C40" w:rsidRPr="00B74AAF">
        <w:rPr>
          <w:rFonts w:hint="cs"/>
          <w:spacing w:val="2"/>
          <w:kern w:val="20"/>
          <w:position w:val="2"/>
          <w:sz w:val="27"/>
          <w:rtl/>
        </w:rPr>
        <w:t>ّ</w:t>
      </w:r>
      <w:r w:rsidRPr="00B74AAF">
        <w:rPr>
          <w:spacing w:val="2"/>
          <w:kern w:val="20"/>
          <w:position w:val="2"/>
          <w:sz w:val="27"/>
          <w:rtl/>
        </w:rPr>
        <w:t>ة.</w:t>
      </w:r>
    </w:p>
    <w:p w:rsidR="00FE0EBE" w:rsidRPr="00B74AAF" w:rsidRDefault="00FE0EBE" w:rsidP="005445DC">
      <w:pPr>
        <w:rPr>
          <w:spacing w:val="2"/>
          <w:kern w:val="20"/>
          <w:position w:val="2"/>
          <w:sz w:val="27"/>
          <w:rtl/>
        </w:rPr>
      </w:pPr>
      <w:r w:rsidRPr="00B74AAF">
        <w:rPr>
          <w:rFonts w:hint="cs"/>
          <w:spacing w:val="2"/>
          <w:kern w:val="20"/>
          <w:position w:val="2"/>
          <w:sz w:val="27"/>
          <w:rtl/>
        </w:rPr>
        <w:t xml:space="preserve">ب ـ </w:t>
      </w:r>
      <w:r w:rsidRPr="00B74AAF">
        <w:rPr>
          <w:spacing w:val="2"/>
          <w:kern w:val="20"/>
          <w:position w:val="2"/>
          <w:sz w:val="27"/>
          <w:rtl/>
        </w:rPr>
        <w:t>احتراما</w:t>
      </w:r>
      <w:r w:rsidR="004A1C40" w:rsidRPr="00B74AAF">
        <w:rPr>
          <w:rFonts w:hint="cs"/>
          <w:spacing w:val="2"/>
          <w:kern w:val="20"/>
          <w:position w:val="2"/>
          <w:sz w:val="27"/>
          <w:rtl/>
        </w:rPr>
        <w:t>ً</w:t>
      </w:r>
      <w:r w:rsidRPr="00B74AAF">
        <w:rPr>
          <w:spacing w:val="2"/>
          <w:kern w:val="20"/>
          <w:position w:val="2"/>
          <w:sz w:val="27"/>
          <w:rtl/>
        </w:rPr>
        <w:t xml:space="preserve"> للجالسين تحت منبره</w:t>
      </w:r>
      <w:r w:rsidR="004A1C40" w:rsidRPr="00B74AAF">
        <w:rPr>
          <w:rFonts w:hint="cs"/>
          <w:spacing w:val="2"/>
          <w:kern w:val="20"/>
          <w:position w:val="2"/>
          <w:sz w:val="27"/>
          <w:rtl/>
        </w:rPr>
        <w:t>؛</w:t>
      </w:r>
      <w:r w:rsidRPr="00B74AAF">
        <w:rPr>
          <w:spacing w:val="2"/>
          <w:kern w:val="20"/>
          <w:position w:val="2"/>
          <w:sz w:val="27"/>
          <w:rtl/>
        </w:rPr>
        <w:t xml:space="preserve"> من حيث </w:t>
      </w:r>
      <w:r w:rsidR="004A1C40" w:rsidRPr="00B74AAF">
        <w:rPr>
          <w:rFonts w:hint="cs"/>
          <w:spacing w:val="2"/>
          <w:kern w:val="20"/>
          <w:position w:val="2"/>
          <w:sz w:val="27"/>
          <w:rtl/>
        </w:rPr>
        <w:t>إ</w:t>
      </w:r>
      <w:r w:rsidRPr="00B74AAF">
        <w:rPr>
          <w:rFonts w:hint="cs"/>
          <w:spacing w:val="2"/>
          <w:kern w:val="20"/>
          <w:position w:val="2"/>
          <w:sz w:val="27"/>
          <w:rtl/>
        </w:rPr>
        <w:t>نهم</w:t>
      </w:r>
      <w:r w:rsidRPr="00B74AAF">
        <w:rPr>
          <w:spacing w:val="2"/>
          <w:kern w:val="20"/>
          <w:position w:val="2"/>
          <w:sz w:val="27"/>
          <w:rtl/>
        </w:rPr>
        <w:t xml:space="preserve"> يقد</w:t>
      </w:r>
      <w:r w:rsidR="004A1C40" w:rsidRPr="00B74AAF">
        <w:rPr>
          <w:rFonts w:hint="cs"/>
          <w:spacing w:val="2"/>
          <w:kern w:val="20"/>
          <w:position w:val="2"/>
          <w:sz w:val="27"/>
          <w:rtl/>
        </w:rPr>
        <w:t>ِّ</w:t>
      </w:r>
      <w:r w:rsidRPr="00B74AAF">
        <w:rPr>
          <w:spacing w:val="2"/>
          <w:kern w:val="20"/>
          <w:position w:val="2"/>
          <w:sz w:val="27"/>
          <w:rtl/>
        </w:rPr>
        <w:t>سون هذا المقام في الغالب</w:t>
      </w:r>
      <w:r w:rsidR="004A1C40"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وإلا</w:t>
      </w:r>
      <w:r w:rsidR="004A1C40" w:rsidRPr="00B74AAF">
        <w:rPr>
          <w:rFonts w:hint="cs"/>
          <w:spacing w:val="2"/>
          <w:kern w:val="20"/>
          <w:position w:val="2"/>
          <w:sz w:val="27"/>
          <w:rtl/>
        </w:rPr>
        <w:t>ّ</w:t>
      </w:r>
      <w:r w:rsidRPr="00B74AAF">
        <w:rPr>
          <w:spacing w:val="2"/>
          <w:kern w:val="20"/>
          <w:position w:val="2"/>
          <w:sz w:val="27"/>
          <w:rtl/>
        </w:rPr>
        <w:t xml:space="preserve"> لما جلسوا تحت منبره</w:t>
      </w:r>
      <w:r w:rsidR="004A1C40" w:rsidRPr="00B74AAF">
        <w:rPr>
          <w:rFonts w:hint="cs"/>
          <w:spacing w:val="2"/>
          <w:kern w:val="20"/>
          <w:position w:val="2"/>
          <w:sz w:val="27"/>
          <w:rtl/>
        </w:rPr>
        <w:t>.</w:t>
      </w:r>
      <w:r w:rsidRPr="00B74AAF">
        <w:rPr>
          <w:spacing w:val="2"/>
          <w:kern w:val="20"/>
          <w:position w:val="2"/>
          <w:sz w:val="27"/>
          <w:rtl/>
        </w:rPr>
        <w:t xml:space="preserve"> ومن الواضح </w:t>
      </w:r>
      <w:r w:rsidRPr="00B74AAF">
        <w:rPr>
          <w:rFonts w:hint="cs"/>
          <w:spacing w:val="2"/>
          <w:kern w:val="20"/>
          <w:position w:val="2"/>
          <w:sz w:val="27"/>
          <w:rtl/>
        </w:rPr>
        <w:t>أن</w:t>
      </w:r>
      <w:r w:rsidRPr="00B74AAF">
        <w:rPr>
          <w:spacing w:val="2"/>
          <w:kern w:val="20"/>
          <w:position w:val="2"/>
          <w:sz w:val="27"/>
          <w:rtl/>
        </w:rPr>
        <w:t xml:space="preserve"> هؤلاء يتوق</w:t>
      </w:r>
      <w:r w:rsidR="004A1C40" w:rsidRPr="00B74AAF">
        <w:rPr>
          <w:rFonts w:hint="cs"/>
          <w:spacing w:val="2"/>
          <w:kern w:val="20"/>
          <w:position w:val="2"/>
          <w:sz w:val="27"/>
          <w:rtl/>
        </w:rPr>
        <w:t>َّ</w:t>
      </w:r>
      <w:r w:rsidRPr="00B74AAF">
        <w:rPr>
          <w:spacing w:val="2"/>
          <w:kern w:val="20"/>
          <w:position w:val="2"/>
          <w:sz w:val="27"/>
          <w:rtl/>
        </w:rPr>
        <w:t xml:space="preserve">عون </w:t>
      </w:r>
      <w:r w:rsidRPr="00B74AAF">
        <w:rPr>
          <w:rFonts w:hint="cs"/>
          <w:spacing w:val="2"/>
          <w:kern w:val="20"/>
          <w:position w:val="2"/>
          <w:sz w:val="27"/>
          <w:rtl/>
        </w:rPr>
        <w:t>أن</w:t>
      </w:r>
      <w:r w:rsidRPr="00B74AAF">
        <w:rPr>
          <w:spacing w:val="2"/>
          <w:kern w:val="20"/>
          <w:position w:val="2"/>
          <w:sz w:val="27"/>
          <w:rtl/>
        </w:rPr>
        <w:t xml:space="preserve"> تشوب حركات هذا الخطيب الرزانة وعدم الخف</w:t>
      </w:r>
      <w:r w:rsidR="004A1C40" w:rsidRPr="00B74AAF">
        <w:rPr>
          <w:rFonts w:hint="cs"/>
          <w:spacing w:val="2"/>
          <w:kern w:val="20"/>
          <w:position w:val="2"/>
          <w:sz w:val="27"/>
          <w:rtl/>
        </w:rPr>
        <w:t>ّ</w:t>
      </w:r>
      <w:r w:rsidRPr="00B74AAF">
        <w:rPr>
          <w:spacing w:val="2"/>
          <w:kern w:val="20"/>
          <w:position w:val="2"/>
          <w:sz w:val="27"/>
          <w:rtl/>
        </w:rPr>
        <w:t xml:space="preserve">ة، وهذا </w:t>
      </w:r>
      <w:r w:rsidRPr="00B74AAF">
        <w:rPr>
          <w:rFonts w:hint="cs"/>
          <w:spacing w:val="2"/>
          <w:kern w:val="20"/>
          <w:position w:val="2"/>
          <w:sz w:val="27"/>
          <w:rtl/>
        </w:rPr>
        <w:t>الأمر</w:t>
      </w:r>
      <w:r w:rsidRPr="00B74AAF">
        <w:rPr>
          <w:spacing w:val="2"/>
          <w:kern w:val="20"/>
          <w:position w:val="2"/>
          <w:sz w:val="27"/>
          <w:rtl/>
        </w:rPr>
        <w:t xml:space="preserve"> تتوق</w:t>
      </w:r>
      <w:r w:rsidR="004A1C40" w:rsidRPr="00B74AAF">
        <w:rPr>
          <w:rFonts w:hint="cs"/>
          <w:spacing w:val="2"/>
          <w:kern w:val="20"/>
          <w:position w:val="2"/>
          <w:sz w:val="27"/>
          <w:rtl/>
        </w:rPr>
        <w:t>َّ</w:t>
      </w:r>
      <w:r w:rsidRPr="00B74AAF">
        <w:rPr>
          <w:spacing w:val="2"/>
          <w:kern w:val="20"/>
          <w:position w:val="2"/>
          <w:sz w:val="27"/>
          <w:rtl/>
        </w:rPr>
        <w:t xml:space="preserve">عه الناس وتطلبه في الشارع </w:t>
      </w:r>
      <w:r w:rsidRPr="00B74AAF">
        <w:rPr>
          <w:rFonts w:hint="cs"/>
          <w:spacing w:val="2"/>
          <w:kern w:val="20"/>
          <w:position w:val="2"/>
          <w:sz w:val="27"/>
          <w:rtl/>
        </w:rPr>
        <w:t>والأماكن</w:t>
      </w:r>
      <w:r w:rsidRPr="00B74AAF">
        <w:rPr>
          <w:spacing w:val="2"/>
          <w:kern w:val="20"/>
          <w:position w:val="2"/>
          <w:sz w:val="27"/>
          <w:rtl/>
        </w:rPr>
        <w:t xml:space="preserve"> العامة</w:t>
      </w:r>
      <w:r w:rsidR="004A1C40" w:rsidRPr="00B74AAF">
        <w:rPr>
          <w:rFonts w:hint="cs"/>
          <w:spacing w:val="2"/>
          <w:kern w:val="20"/>
          <w:position w:val="2"/>
          <w:sz w:val="27"/>
          <w:rtl/>
        </w:rPr>
        <w:t>،</w:t>
      </w:r>
      <w:r w:rsidRPr="00B74AAF">
        <w:rPr>
          <w:spacing w:val="2"/>
          <w:kern w:val="20"/>
          <w:position w:val="2"/>
          <w:sz w:val="27"/>
          <w:rtl/>
        </w:rPr>
        <w:t xml:space="preserve"> كيف وهو مرتق</w:t>
      </w:r>
      <w:r w:rsidR="004A1C40" w:rsidRPr="00B74AAF">
        <w:rPr>
          <w:rFonts w:hint="cs"/>
          <w:spacing w:val="2"/>
          <w:kern w:val="20"/>
          <w:position w:val="2"/>
          <w:sz w:val="27"/>
          <w:rtl/>
        </w:rPr>
        <w:t>ٍ</w:t>
      </w:r>
      <w:r w:rsidRPr="00B74AAF">
        <w:rPr>
          <w:spacing w:val="2"/>
          <w:kern w:val="20"/>
          <w:position w:val="2"/>
          <w:sz w:val="27"/>
          <w:rtl/>
        </w:rPr>
        <w:t xml:space="preserve"> لمنبر رسول الله</w:t>
      </w:r>
      <w:r w:rsidR="005445DC" w:rsidRPr="00214181">
        <w:rPr>
          <w:rFonts w:cs="Mosawi"/>
          <w:spacing w:val="2"/>
          <w:kern w:val="20"/>
          <w:position w:val="2"/>
          <w:sz w:val="22"/>
          <w:szCs w:val="22"/>
          <w:rtl/>
        </w:rPr>
        <w:t>|</w:t>
      </w:r>
      <w:r w:rsidR="004A1C40"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نعم</w:t>
      </w:r>
      <w:r w:rsidR="004A1C40"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هذا</w:t>
      </w:r>
      <w:r w:rsidRPr="00B74AAF">
        <w:rPr>
          <w:spacing w:val="2"/>
          <w:kern w:val="20"/>
          <w:position w:val="2"/>
          <w:sz w:val="27"/>
          <w:rtl/>
        </w:rPr>
        <w:t xml:space="preserve"> </w:t>
      </w:r>
      <w:r w:rsidRPr="00B74AAF">
        <w:rPr>
          <w:rFonts w:hint="cs"/>
          <w:spacing w:val="2"/>
          <w:kern w:val="20"/>
          <w:position w:val="2"/>
          <w:sz w:val="27"/>
          <w:rtl/>
        </w:rPr>
        <w:t>لا</w:t>
      </w:r>
      <w:r w:rsidRPr="00B74AAF">
        <w:rPr>
          <w:spacing w:val="2"/>
          <w:kern w:val="20"/>
          <w:position w:val="2"/>
          <w:sz w:val="27"/>
          <w:rtl/>
        </w:rPr>
        <w:t xml:space="preserve"> </w:t>
      </w:r>
      <w:r w:rsidRPr="00B74AAF">
        <w:rPr>
          <w:rFonts w:hint="cs"/>
          <w:spacing w:val="2"/>
          <w:kern w:val="20"/>
          <w:position w:val="2"/>
          <w:sz w:val="27"/>
          <w:rtl/>
        </w:rPr>
        <w:t>يعني</w:t>
      </w:r>
      <w:r w:rsidRPr="00B74AAF">
        <w:rPr>
          <w:spacing w:val="2"/>
          <w:kern w:val="20"/>
          <w:position w:val="2"/>
          <w:sz w:val="27"/>
          <w:rtl/>
        </w:rPr>
        <w:t xml:space="preserve"> </w:t>
      </w:r>
      <w:r w:rsidRPr="00B74AAF">
        <w:rPr>
          <w:rFonts w:hint="cs"/>
          <w:spacing w:val="2"/>
          <w:kern w:val="20"/>
          <w:position w:val="2"/>
          <w:sz w:val="27"/>
          <w:rtl/>
        </w:rPr>
        <w:t>أن</w:t>
      </w:r>
      <w:r w:rsidRPr="00B74AAF">
        <w:rPr>
          <w:spacing w:val="2"/>
          <w:kern w:val="20"/>
          <w:position w:val="2"/>
          <w:sz w:val="27"/>
          <w:rtl/>
        </w:rPr>
        <w:t xml:space="preserve"> لا يستفيد من نظراته وحركة يديه وغيرها من </w:t>
      </w:r>
      <w:r w:rsidRPr="00B74AAF">
        <w:rPr>
          <w:rFonts w:hint="cs"/>
          <w:spacing w:val="2"/>
          <w:kern w:val="20"/>
          <w:position w:val="2"/>
          <w:sz w:val="27"/>
          <w:rtl/>
        </w:rPr>
        <w:t>الأساليب</w:t>
      </w:r>
      <w:r w:rsidRPr="00B74AAF">
        <w:rPr>
          <w:spacing w:val="2"/>
          <w:kern w:val="20"/>
          <w:position w:val="2"/>
          <w:sz w:val="27"/>
          <w:rtl/>
        </w:rPr>
        <w:t xml:space="preserve"> المتعارفة</w:t>
      </w:r>
      <w:r w:rsidR="004A1C40" w:rsidRPr="00B74AAF">
        <w:rPr>
          <w:rFonts w:hint="cs"/>
          <w:spacing w:val="2"/>
          <w:kern w:val="20"/>
          <w:position w:val="2"/>
          <w:sz w:val="27"/>
          <w:rtl/>
        </w:rPr>
        <w:t>؛</w:t>
      </w:r>
      <w:r w:rsidRPr="00B74AAF">
        <w:rPr>
          <w:spacing w:val="2"/>
          <w:kern w:val="20"/>
          <w:position w:val="2"/>
          <w:sz w:val="27"/>
          <w:rtl/>
        </w:rPr>
        <w:t xml:space="preserve"> من </w:t>
      </w:r>
      <w:r w:rsidR="004A1C40" w:rsidRPr="00B74AAF">
        <w:rPr>
          <w:rFonts w:hint="cs"/>
          <w:spacing w:val="2"/>
          <w:kern w:val="20"/>
          <w:position w:val="2"/>
          <w:sz w:val="27"/>
          <w:rtl/>
        </w:rPr>
        <w:t>أ</w:t>
      </w:r>
      <w:r w:rsidRPr="00B74AAF">
        <w:rPr>
          <w:spacing w:val="2"/>
          <w:kern w:val="20"/>
          <w:position w:val="2"/>
          <w:sz w:val="27"/>
          <w:rtl/>
        </w:rPr>
        <w:t>جل لفت نظر الجالسين تحت منبره.</w:t>
      </w:r>
    </w:p>
    <w:p w:rsidR="00FE0EBE" w:rsidRPr="00B74AAF" w:rsidRDefault="00FE0EBE" w:rsidP="00071DBB">
      <w:pPr>
        <w:spacing w:line="410" w:lineRule="exact"/>
        <w:rPr>
          <w:spacing w:val="2"/>
          <w:kern w:val="20"/>
          <w:position w:val="2"/>
          <w:sz w:val="27"/>
          <w:rtl/>
        </w:rPr>
      </w:pPr>
    </w:p>
    <w:p w:rsidR="00FE0EBE" w:rsidRPr="00B74AAF" w:rsidRDefault="00FE0EBE" w:rsidP="00151061">
      <w:pPr>
        <w:pStyle w:val="31"/>
        <w:rPr>
          <w:color w:val="auto"/>
          <w:rtl/>
        </w:rPr>
      </w:pPr>
      <w:r w:rsidRPr="00B74AAF">
        <w:rPr>
          <w:color w:val="auto"/>
          <w:rtl/>
        </w:rPr>
        <w:t>4</w:t>
      </w:r>
      <w:r w:rsidRPr="00B74AAF">
        <w:rPr>
          <w:rFonts w:hint="cs"/>
          <w:color w:val="auto"/>
          <w:rtl/>
        </w:rPr>
        <w:t xml:space="preserve">ـ </w:t>
      </w:r>
      <w:r w:rsidRPr="00B74AAF">
        <w:rPr>
          <w:color w:val="auto"/>
          <w:rtl/>
        </w:rPr>
        <w:t xml:space="preserve">انتقاده للسلطة الحاكمة </w:t>
      </w:r>
    </w:p>
    <w:p w:rsidR="00FE0EBE" w:rsidRPr="00B74AAF" w:rsidRDefault="00FE0EBE" w:rsidP="005445DC">
      <w:pPr>
        <w:rPr>
          <w:spacing w:val="2"/>
          <w:kern w:val="20"/>
          <w:position w:val="2"/>
          <w:sz w:val="27"/>
          <w:rtl/>
        </w:rPr>
      </w:pPr>
      <w:r w:rsidRPr="00B74AAF">
        <w:rPr>
          <w:spacing w:val="2"/>
          <w:kern w:val="20"/>
          <w:position w:val="2"/>
          <w:sz w:val="27"/>
          <w:rtl/>
        </w:rPr>
        <w:t xml:space="preserve">نلاحظ </w:t>
      </w:r>
      <w:r w:rsidRPr="00B74AAF">
        <w:rPr>
          <w:rFonts w:hint="cs"/>
          <w:spacing w:val="2"/>
          <w:kern w:val="20"/>
          <w:position w:val="2"/>
          <w:sz w:val="27"/>
          <w:rtl/>
        </w:rPr>
        <w:t>أن</w:t>
      </w:r>
      <w:r w:rsidRPr="00B74AAF">
        <w:rPr>
          <w:spacing w:val="2"/>
          <w:kern w:val="20"/>
          <w:position w:val="2"/>
          <w:sz w:val="27"/>
          <w:rtl/>
        </w:rPr>
        <w:t xml:space="preserve"> الدكتور شريعتي يشن</w:t>
      </w:r>
      <w:r w:rsidR="004A1C40" w:rsidRPr="00B74AAF">
        <w:rPr>
          <w:rFonts w:hint="cs"/>
          <w:spacing w:val="2"/>
          <w:kern w:val="20"/>
          <w:position w:val="2"/>
          <w:sz w:val="27"/>
          <w:rtl/>
        </w:rPr>
        <w:t>ّ</w:t>
      </w:r>
      <w:r w:rsidRPr="00B74AAF">
        <w:rPr>
          <w:spacing w:val="2"/>
          <w:kern w:val="20"/>
          <w:position w:val="2"/>
          <w:sz w:val="27"/>
          <w:rtl/>
        </w:rPr>
        <w:t xml:space="preserve"> هجوما</w:t>
      </w:r>
      <w:r w:rsidR="004A1C40" w:rsidRPr="00B74AAF">
        <w:rPr>
          <w:rFonts w:hint="cs"/>
          <w:spacing w:val="2"/>
          <w:kern w:val="20"/>
          <w:position w:val="2"/>
          <w:sz w:val="27"/>
          <w:rtl/>
        </w:rPr>
        <w:t>ً</w:t>
      </w:r>
      <w:r w:rsidRPr="00B74AAF">
        <w:rPr>
          <w:spacing w:val="2"/>
          <w:kern w:val="20"/>
          <w:position w:val="2"/>
          <w:sz w:val="27"/>
          <w:rtl/>
        </w:rPr>
        <w:t xml:space="preserve"> واضحا</w:t>
      </w:r>
      <w:r w:rsidR="004A1C40" w:rsidRPr="00B74AAF">
        <w:rPr>
          <w:rFonts w:hint="cs"/>
          <w:spacing w:val="2"/>
          <w:kern w:val="20"/>
          <w:position w:val="2"/>
          <w:sz w:val="27"/>
          <w:rtl/>
        </w:rPr>
        <w:t>ً</w:t>
      </w:r>
      <w:r w:rsidRPr="00B74AAF">
        <w:rPr>
          <w:spacing w:val="2"/>
          <w:kern w:val="20"/>
          <w:position w:val="2"/>
          <w:sz w:val="27"/>
          <w:rtl/>
        </w:rPr>
        <w:t xml:space="preserve"> على السلطة الحاكمة </w:t>
      </w:r>
      <w:r w:rsidRPr="00B74AAF">
        <w:rPr>
          <w:rFonts w:hint="cs"/>
          <w:spacing w:val="2"/>
          <w:kern w:val="20"/>
          <w:position w:val="2"/>
          <w:sz w:val="27"/>
          <w:rtl/>
        </w:rPr>
        <w:lastRenderedPageBreak/>
        <w:t>آنذاك</w:t>
      </w:r>
      <w:r w:rsidRPr="00B74AAF">
        <w:rPr>
          <w:spacing w:val="2"/>
          <w:kern w:val="20"/>
          <w:position w:val="2"/>
          <w:sz w:val="27"/>
          <w:rtl/>
        </w:rPr>
        <w:t>، ويتمت</w:t>
      </w:r>
      <w:r w:rsidR="004A1C40" w:rsidRPr="00B74AAF">
        <w:rPr>
          <w:rFonts w:hint="cs"/>
          <w:spacing w:val="2"/>
          <w:kern w:val="20"/>
          <w:position w:val="2"/>
          <w:sz w:val="27"/>
          <w:rtl/>
        </w:rPr>
        <w:t>َّ</w:t>
      </w:r>
      <w:r w:rsidRPr="00B74AAF">
        <w:rPr>
          <w:spacing w:val="2"/>
          <w:kern w:val="20"/>
          <w:position w:val="2"/>
          <w:sz w:val="27"/>
          <w:rtl/>
        </w:rPr>
        <w:t xml:space="preserve">ع </w:t>
      </w:r>
      <w:r w:rsidRPr="00B74AAF">
        <w:rPr>
          <w:rFonts w:hint="cs"/>
          <w:spacing w:val="2"/>
          <w:kern w:val="20"/>
          <w:position w:val="2"/>
          <w:sz w:val="27"/>
          <w:rtl/>
        </w:rPr>
        <w:t>بأسلوب</w:t>
      </w:r>
      <w:r w:rsidR="004A1C40" w:rsidRPr="00B74AAF">
        <w:rPr>
          <w:rFonts w:hint="cs"/>
          <w:spacing w:val="2"/>
          <w:kern w:val="20"/>
          <w:position w:val="2"/>
          <w:sz w:val="27"/>
          <w:rtl/>
        </w:rPr>
        <w:t>ٍ</w:t>
      </w:r>
      <w:r w:rsidRPr="00B74AAF">
        <w:rPr>
          <w:spacing w:val="2"/>
          <w:kern w:val="20"/>
          <w:position w:val="2"/>
          <w:sz w:val="27"/>
          <w:rtl/>
        </w:rPr>
        <w:t xml:space="preserve"> ثوري</w:t>
      </w:r>
      <w:r w:rsidR="004A1C40" w:rsidRPr="00B74AAF">
        <w:rPr>
          <w:rFonts w:hint="cs"/>
          <w:spacing w:val="2"/>
          <w:kern w:val="20"/>
          <w:position w:val="2"/>
          <w:sz w:val="27"/>
          <w:rtl/>
        </w:rPr>
        <w:t>ّ،</w:t>
      </w:r>
      <w:r w:rsidRPr="00B74AAF">
        <w:rPr>
          <w:spacing w:val="2"/>
          <w:kern w:val="20"/>
          <w:position w:val="2"/>
          <w:sz w:val="27"/>
          <w:rtl/>
        </w:rPr>
        <w:t xml:space="preserve"> وهو ما يدل</w:t>
      </w:r>
      <w:r w:rsidR="004A1C40" w:rsidRPr="00B74AAF">
        <w:rPr>
          <w:rFonts w:hint="cs"/>
          <w:spacing w:val="2"/>
          <w:kern w:val="20"/>
          <w:position w:val="2"/>
          <w:sz w:val="27"/>
          <w:rtl/>
        </w:rPr>
        <w:t>ّ</w:t>
      </w:r>
      <w:r w:rsidRPr="00B74AAF">
        <w:rPr>
          <w:spacing w:val="2"/>
          <w:kern w:val="20"/>
          <w:position w:val="2"/>
          <w:sz w:val="27"/>
          <w:rtl/>
        </w:rPr>
        <w:t xml:space="preserve"> على شجاعة</w:t>
      </w:r>
      <w:r w:rsidR="004A1C40" w:rsidRPr="00B74AAF">
        <w:rPr>
          <w:rFonts w:hint="cs"/>
          <w:spacing w:val="2"/>
          <w:kern w:val="20"/>
          <w:position w:val="2"/>
          <w:sz w:val="27"/>
          <w:rtl/>
        </w:rPr>
        <w:t>ٍ</w:t>
      </w:r>
      <w:r w:rsidRPr="00B74AAF">
        <w:rPr>
          <w:spacing w:val="2"/>
          <w:kern w:val="20"/>
          <w:position w:val="2"/>
          <w:sz w:val="27"/>
          <w:rtl/>
        </w:rPr>
        <w:t xml:space="preserve"> خاصة</w:t>
      </w:r>
      <w:r w:rsidRPr="00B74AAF">
        <w:rPr>
          <w:rFonts w:hint="cs"/>
          <w:spacing w:val="2"/>
          <w:kern w:val="20"/>
          <w:position w:val="2"/>
          <w:sz w:val="27"/>
          <w:rtl/>
        </w:rPr>
        <w:t>،</w:t>
      </w:r>
      <w:r w:rsidRPr="00B74AAF">
        <w:rPr>
          <w:spacing w:val="2"/>
          <w:kern w:val="20"/>
          <w:position w:val="2"/>
          <w:sz w:val="27"/>
          <w:rtl/>
        </w:rPr>
        <w:t xml:space="preserve"> وذلك من خلال التعريض بالنظام الصفوي </w:t>
      </w:r>
      <w:r w:rsidRPr="00B74AAF">
        <w:rPr>
          <w:rFonts w:hint="cs"/>
          <w:spacing w:val="2"/>
          <w:kern w:val="20"/>
          <w:position w:val="2"/>
          <w:sz w:val="27"/>
          <w:rtl/>
        </w:rPr>
        <w:t>وأساليبه</w:t>
      </w:r>
      <w:r w:rsidRPr="00B74AAF">
        <w:rPr>
          <w:spacing w:val="2"/>
          <w:kern w:val="20"/>
          <w:position w:val="2"/>
          <w:sz w:val="27"/>
          <w:rtl/>
        </w:rPr>
        <w:t>، وهو في الغالب مشابه</w:t>
      </w:r>
      <w:r w:rsidR="009A3457" w:rsidRPr="00B74AAF">
        <w:rPr>
          <w:rFonts w:hint="cs"/>
          <w:spacing w:val="2"/>
          <w:kern w:val="20"/>
          <w:position w:val="2"/>
          <w:sz w:val="27"/>
          <w:rtl/>
        </w:rPr>
        <w:t>ٌ</w:t>
      </w:r>
      <w:r w:rsidRPr="00B74AAF">
        <w:rPr>
          <w:spacing w:val="2"/>
          <w:kern w:val="20"/>
          <w:position w:val="2"/>
          <w:sz w:val="27"/>
          <w:rtl/>
        </w:rPr>
        <w:t xml:space="preserve"> للنظام البهلوي</w:t>
      </w:r>
      <w:r w:rsidRPr="00B74AAF">
        <w:rPr>
          <w:rFonts w:hint="cs"/>
          <w:sz w:val="27"/>
          <w:vertAlign w:val="superscript"/>
          <w:rtl/>
        </w:rPr>
        <w:t>(</w:t>
      </w:r>
      <w:r w:rsidRPr="00B74AAF">
        <w:rPr>
          <w:rStyle w:val="ac"/>
          <w:sz w:val="27"/>
          <w:rtl/>
        </w:rPr>
        <w:endnoteReference w:id="735"/>
      </w:r>
      <w:r w:rsidRPr="00B74AAF">
        <w:rPr>
          <w:rFonts w:hint="cs"/>
          <w:sz w:val="27"/>
          <w:vertAlign w:val="superscript"/>
          <w:rtl/>
        </w:rPr>
        <w:t>)</w:t>
      </w:r>
      <w:r w:rsidR="009A3457" w:rsidRPr="00B74AAF">
        <w:rPr>
          <w:rFonts w:hint="cs"/>
          <w:spacing w:val="2"/>
          <w:kern w:val="20"/>
          <w:position w:val="2"/>
          <w:sz w:val="27"/>
          <w:rtl/>
        </w:rPr>
        <w:t>،</w:t>
      </w:r>
      <w:r w:rsidRPr="00B74AAF">
        <w:rPr>
          <w:rFonts w:hint="cs"/>
          <w:spacing w:val="2"/>
          <w:kern w:val="20"/>
          <w:position w:val="2"/>
          <w:sz w:val="27"/>
          <w:rtl/>
        </w:rPr>
        <w:t xml:space="preserve"> الذي كان يحكم في ذلك الزمان</w:t>
      </w:r>
      <w:r w:rsidR="009A3457" w:rsidRPr="00B74AAF">
        <w:rPr>
          <w:rFonts w:hint="cs"/>
          <w:spacing w:val="2"/>
          <w:kern w:val="20"/>
          <w:position w:val="2"/>
          <w:sz w:val="27"/>
          <w:rtl/>
        </w:rPr>
        <w:t>،</w:t>
      </w:r>
      <w:r w:rsidRPr="00B74AAF">
        <w:rPr>
          <w:rFonts w:hint="cs"/>
          <w:spacing w:val="2"/>
          <w:kern w:val="20"/>
          <w:position w:val="2"/>
          <w:sz w:val="27"/>
          <w:rtl/>
        </w:rPr>
        <w:t xml:space="preserve"> </w:t>
      </w:r>
      <w:r w:rsidRPr="00B74AAF">
        <w:rPr>
          <w:spacing w:val="2"/>
          <w:kern w:val="20"/>
          <w:position w:val="2"/>
          <w:sz w:val="27"/>
          <w:rtl/>
        </w:rPr>
        <w:t xml:space="preserve">في </w:t>
      </w:r>
      <w:r w:rsidRPr="00B74AAF">
        <w:rPr>
          <w:rFonts w:hint="cs"/>
          <w:spacing w:val="2"/>
          <w:kern w:val="20"/>
          <w:position w:val="2"/>
          <w:sz w:val="27"/>
          <w:rtl/>
        </w:rPr>
        <w:t>أساليبه</w:t>
      </w:r>
      <w:r w:rsidRPr="00B74AAF">
        <w:rPr>
          <w:spacing w:val="2"/>
          <w:kern w:val="20"/>
          <w:position w:val="2"/>
          <w:sz w:val="27"/>
          <w:rtl/>
        </w:rPr>
        <w:t xml:space="preserve"> </w:t>
      </w:r>
      <w:r w:rsidRPr="00B74AAF">
        <w:rPr>
          <w:rFonts w:hint="cs"/>
          <w:spacing w:val="2"/>
          <w:kern w:val="20"/>
          <w:position w:val="2"/>
          <w:sz w:val="27"/>
          <w:rtl/>
        </w:rPr>
        <w:t>وأدواته</w:t>
      </w:r>
      <w:r w:rsidRPr="00B74AAF">
        <w:rPr>
          <w:spacing w:val="2"/>
          <w:kern w:val="20"/>
          <w:position w:val="2"/>
          <w:sz w:val="27"/>
          <w:rtl/>
        </w:rPr>
        <w:t xml:space="preserve">، ولديه </w:t>
      </w:r>
      <w:r w:rsidRPr="00B74AAF">
        <w:rPr>
          <w:rFonts w:hint="cs"/>
          <w:spacing w:val="2"/>
          <w:kern w:val="20"/>
          <w:position w:val="2"/>
          <w:sz w:val="27"/>
          <w:rtl/>
        </w:rPr>
        <w:t>إشارات</w:t>
      </w:r>
      <w:r w:rsidR="009A3457" w:rsidRPr="00B74AAF">
        <w:rPr>
          <w:rFonts w:hint="cs"/>
          <w:spacing w:val="2"/>
          <w:kern w:val="20"/>
          <w:position w:val="2"/>
          <w:sz w:val="27"/>
          <w:rtl/>
        </w:rPr>
        <w:t>ٌ</w:t>
      </w:r>
      <w:r w:rsidRPr="00B74AAF">
        <w:rPr>
          <w:spacing w:val="2"/>
          <w:kern w:val="20"/>
          <w:position w:val="2"/>
          <w:sz w:val="27"/>
          <w:rtl/>
        </w:rPr>
        <w:t xml:space="preserve"> واضحة، وفي عد</w:t>
      </w:r>
      <w:r w:rsidR="009A3457" w:rsidRPr="00B74AAF">
        <w:rPr>
          <w:rFonts w:hint="cs"/>
          <w:spacing w:val="2"/>
          <w:kern w:val="20"/>
          <w:position w:val="2"/>
          <w:sz w:val="27"/>
          <w:rtl/>
        </w:rPr>
        <w:t>ّ</w:t>
      </w:r>
      <w:r w:rsidRPr="00B74AAF">
        <w:rPr>
          <w:spacing w:val="2"/>
          <w:kern w:val="20"/>
          <w:position w:val="2"/>
          <w:sz w:val="27"/>
          <w:rtl/>
        </w:rPr>
        <w:t>ة مواضع في الكتاب.</w:t>
      </w:r>
    </w:p>
    <w:p w:rsidR="00FE0EBE" w:rsidRPr="00B74AAF" w:rsidRDefault="00FE0EBE" w:rsidP="00071DBB">
      <w:pPr>
        <w:spacing w:line="420" w:lineRule="exact"/>
        <w:rPr>
          <w:spacing w:val="2"/>
          <w:kern w:val="20"/>
          <w:position w:val="2"/>
          <w:sz w:val="27"/>
          <w:rtl/>
        </w:rPr>
      </w:pPr>
    </w:p>
    <w:p w:rsidR="00FE0EBE" w:rsidRPr="00B74AAF" w:rsidRDefault="00FE0EBE" w:rsidP="00151061">
      <w:pPr>
        <w:pStyle w:val="31"/>
        <w:rPr>
          <w:color w:val="auto"/>
          <w:rtl/>
        </w:rPr>
      </w:pPr>
      <w:r w:rsidRPr="00B74AAF">
        <w:rPr>
          <w:color w:val="auto"/>
          <w:rtl/>
        </w:rPr>
        <w:t>5</w:t>
      </w:r>
      <w:r w:rsidRPr="00B74AAF">
        <w:rPr>
          <w:rFonts w:hint="cs"/>
          <w:color w:val="auto"/>
          <w:rtl/>
        </w:rPr>
        <w:t xml:space="preserve">ـ </w:t>
      </w:r>
      <w:r w:rsidRPr="00B74AAF">
        <w:rPr>
          <w:color w:val="auto"/>
          <w:rtl/>
        </w:rPr>
        <w:t>نظرية تحو</w:t>
      </w:r>
      <w:r w:rsidR="009A3457" w:rsidRPr="00B74AAF">
        <w:rPr>
          <w:rFonts w:hint="cs"/>
          <w:color w:val="auto"/>
          <w:rtl/>
        </w:rPr>
        <w:t>ُّ</w:t>
      </w:r>
      <w:r w:rsidRPr="00B74AAF">
        <w:rPr>
          <w:color w:val="auto"/>
          <w:rtl/>
        </w:rPr>
        <w:t xml:space="preserve">ل الحركة </w:t>
      </w:r>
      <w:r w:rsidRPr="00B74AAF">
        <w:rPr>
          <w:rFonts w:hint="cs"/>
          <w:color w:val="auto"/>
          <w:rtl/>
        </w:rPr>
        <w:t>إلى</w:t>
      </w:r>
      <w:r w:rsidRPr="00B74AAF">
        <w:rPr>
          <w:color w:val="auto"/>
          <w:rtl/>
        </w:rPr>
        <w:t xml:space="preserve"> نظام</w:t>
      </w:r>
    </w:p>
    <w:p w:rsidR="00FE0EBE" w:rsidRPr="00B74AAF" w:rsidRDefault="00FE0EBE" w:rsidP="005445DC">
      <w:pPr>
        <w:rPr>
          <w:spacing w:val="2"/>
          <w:kern w:val="20"/>
          <w:position w:val="2"/>
          <w:sz w:val="27"/>
          <w:rtl/>
        </w:rPr>
      </w:pPr>
      <w:r w:rsidRPr="00B74AAF">
        <w:rPr>
          <w:spacing w:val="2"/>
          <w:kern w:val="20"/>
          <w:position w:val="2"/>
          <w:sz w:val="27"/>
          <w:rtl/>
        </w:rPr>
        <w:t>يذكر المصن</w:t>
      </w:r>
      <w:r w:rsidR="009A3457" w:rsidRPr="00B74AAF">
        <w:rPr>
          <w:rFonts w:hint="cs"/>
          <w:spacing w:val="2"/>
          <w:kern w:val="20"/>
          <w:position w:val="2"/>
          <w:sz w:val="27"/>
          <w:rtl/>
        </w:rPr>
        <w:t>ِّ</w:t>
      </w:r>
      <w:r w:rsidRPr="00B74AAF">
        <w:rPr>
          <w:spacing w:val="2"/>
          <w:kern w:val="20"/>
          <w:position w:val="2"/>
          <w:sz w:val="27"/>
          <w:rtl/>
        </w:rPr>
        <w:t>ف نظرية بعنوان</w:t>
      </w:r>
      <w:r w:rsidRPr="00B74AAF">
        <w:rPr>
          <w:rFonts w:hint="cs"/>
          <w:spacing w:val="2"/>
          <w:kern w:val="20"/>
          <w:position w:val="2"/>
          <w:sz w:val="27"/>
          <w:rtl/>
        </w:rPr>
        <w:t>:</w:t>
      </w:r>
      <w:r w:rsidRPr="00B74AAF">
        <w:rPr>
          <w:spacing w:val="2"/>
          <w:kern w:val="20"/>
          <w:position w:val="2"/>
          <w:sz w:val="27"/>
          <w:rtl/>
        </w:rPr>
        <w:t xml:space="preserve"> (تحو</w:t>
      </w:r>
      <w:r w:rsidR="009A3457" w:rsidRPr="00B74AAF">
        <w:rPr>
          <w:rFonts w:hint="cs"/>
          <w:spacing w:val="2"/>
          <w:kern w:val="20"/>
          <w:position w:val="2"/>
          <w:sz w:val="27"/>
          <w:rtl/>
        </w:rPr>
        <w:t>ُّ</w:t>
      </w:r>
      <w:r w:rsidRPr="00B74AAF">
        <w:rPr>
          <w:spacing w:val="2"/>
          <w:kern w:val="20"/>
          <w:position w:val="2"/>
          <w:sz w:val="27"/>
          <w:rtl/>
        </w:rPr>
        <w:t xml:space="preserve">ل الحركة </w:t>
      </w:r>
      <w:r w:rsidRPr="00B74AAF">
        <w:rPr>
          <w:rFonts w:hint="cs"/>
          <w:spacing w:val="2"/>
          <w:kern w:val="20"/>
          <w:position w:val="2"/>
          <w:sz w:val="27"/>
          <w:rtl/>
        </w:rPr>
        <w:t>إلى</w:t>
      </w:r>
      <w:r w:rsidRPr="00B74AAF">
        <w:rPr>
          <w:spacing w:val="2"/>
          <w:kern w:val="20"/>
          <w:position w:val="2"/>
          <w:sz w:val="27"/>
          <w:rtl/>
        </w:rPr>
        <w:t xml:space="preserve"> نظام)</w:t>
      </w:r>
      <w:r w:rsidR="009A3457" w:rsidRPr="00B74AAF">
        <w:rPr>
          <w:rFonts w:hint="cs"/>
          <w:spacing w:val="2"/>
          <w:kern w:val="20"/>
          <w:position w:val="2"/>
          <w:sz w:val="27"/>
          <w:rtl/>
        </w:rPr>
        <w:t>،</w:t>
      </w:r>
      <w:r w:rsidRPr="00B74AAF">
        <w:rPr>
          <w:spacing w:val="2"/>
          <w:kern w:val="20"/>
          <w:position w:val="2"/>
          <w:sz w:val="27"/>
          <w:rtl/>
        </w:rPr>
        <w:t xml:space="preserve"> ومفادها </w:t>
      </w:r>
      <w:r w:rsidRPr="00B74AAF">
        <w:rPr>
          <w:rFonts w:hint="cs"/>
          <w:spacing w:val="2"/>
          <w:kern w:val="20"/>
          <w:position w:val="2"/>
          <w:sz w:val="27"/>
          <w:rtl/>
        </w:rPr>
        <w:t>أن</w:t>
      </w:r>
      <w:r w:rsidRPr="00B74AAF">
        <w:rPr>
          <w:spacing w:val="2"/>
          <w:kern w:val="20"/>
          <w:position w:val="2"/>
          <w:sz w:val="27"/>
          <w:rtl/>
        </w:rPr>
        <w:t xml:space="preserve"> كل حركة </w:t>
      </w:r>
      <w:r w:rsidRPr="00B74AAF">
        <w:rPr>
          <w:rFonts w:hint="cs"/>
          <w:spacing w:val="2"/>
          <w:kern w:val="20"/>
          <w:position w:val="2"/>
          <w:sz w:val="27"/>
          <w:rtl/>
        </w:rPr>
        <w:t>أو</w:t>
      </w:r>
      <w:r w:rsidRPr="00B74AAF">
        <w:rPr>
          <w:spacing w:val="2"/>
          <w:kern w:val="20"/>
          <w:position w:val="2"/>
          <w:sz w:val="27"/>
          <w:rtl/>
        </w:rPr>
        <w:t xml:space="preserve"> مدرسة اجتماعية تظهر </w:t>
      </w:r>
      <w:r w:rsidRPr="00B74AAF">
        <w:rPr>
          <w:rFonts w:hint="cs"/>
          <w:spacing w:val="2"/>
          <w:kern w:val="20"/>
          <w:position w:val="2"/>
          <w:sz w:val="27"/>
          <w:rtl/>
        </w:rPr>
        <w:t>إلى</w:t>
      </w:r>
      <w:r w:rsidRPr="00B74AAF">
        <w:rPr>
          <w:spacing w:val="2"/>
          <w:kern w:val="20"/>
          <w:position w:val="2"/>
          <w:sz w:val="27"/>
          <w:rtl/>
        </w:rPr>
        <w:t xml:space="preserve"> مرحلة الوجود على </w:t>
      </w:r>
      <w:r w:rsidRPr="00B74AAF">
        <w:rPr>
          <w:rFonts w:hint="cs"/>
          <w:spacing w:val="2"/>
          <w:kern w:val="20"/>
          <w:position w:val="2"/>
          <w:sz w:val="27"/>
          <w:rtl/>
        </w:rPr>
        <w:t>أساس</w:t>
      </w:r>
      <w:r w:rsidRPr="00B74AAF">
        <w:rPr>
          <w:spacing w:val="2"/>
          <w:kern w:val="20"/>
          <w:position w:val="2"/>
          <w:sz w:val="27"/>
          <w:rtl/>
        </w:rPr>
        <w:t xml:space="preserve"> تلبية متطلبات زمانية </w:t>
      </w:r>
      <w:r w:rsidRPr="00B74AAF">
        <w:rPr>
          <w:rFonts w:hint="cs"/>
          <w:spacing w:val="2"/>
          <w:kern w:val="20"/>
          <w:position w:val="2"/>
          <w:sz w:val="27"/>
          <w:rtl/>
        </w:rPr>
        <w:t>أو</w:t>
      </w:r>
      <w:r w:rsidRPr="00B74AAF">
        <w:rPr>
          <w:spacing w:val="2"/>
          <w:kern w:val="20"/>
          <w:position w:val="2"/>
          <w:sz w:val="27"/>
          <w:rtl/>
        </w:rPr>
        <w:t xml:space="preserve"> طبقية </w:t>
      </w:r>
      <w:r w:rsidRPr="00B74AAF">
        <w:rPr>
          <w:rFonts w:hint="cs"/>
          <w:spacing w:val="2"/>
          <w:kern w:val="20"/>
          <w:position w:val="2"/>
          <w:sz w:val="27"/>
          <w:rtl/>
        </w:rPr>
        <w:t>أو</w:t>
      </w:r>
      <w:r w:rsidRPr="00B74AAF">
        <w:rPr>
          <w:spacing w:val="2"/>
          <w:kern w:val="20"/>
          <w:position w:val="2"/>
          <w:sz w:val="27"/>
          <w:rtl/>
        </w:rPr>
        <w:t xml:space="preserve"> قومية</w:t>
      </w:r>
      <w:r w:rsidRPr="00B74AAF">
        <w:rPr>
          <w:rFonts w:hint="cs"/>
          <w:spacing w:val="2"/>
          <w:kern w:val="20"/>
          <w:position w:val="2"/>
          <w:sz w:val="27"/>
          <w:rtl/>
        </w:rPr>
        <w:t>،</w:t>
      </w:r>
      <w:r w:rsidRPr="00B74AAF">
        <w:rPr>
          <w:spacing w:val="2"/>
          <w:kern w:val="20"/>
          <w:position w:val="2"/>
          <w:sz w:val="27"/>
          <w:rtl/>
        </w:rPr>
        <w:t xml:space="preserve"> وتقوم بدفع </w:t>
      </w:r>
      <w:r w:rsidRPr="00B74AAF">
        <w:rPr>
          <w:rFonts w:hint="cs"/>
          <w:spacing w:val="2"/>
          <w:kern w:val="20"/>
          <w:position w:val="2"/>
          <w:sz w:val="27"/>
          <w:rtl/>
        </w:rPr>
        <w:t>أتباعها</w:t>
      </w:r>
      <w:r w:rsidRPr="00B74AAF">
        <w:rPr>
          <w:spacing w:val="2"/>
          <w:kern w:val="20"/>
          <w:position w:val="2"/>
          <w:sz w:val="27"/>
          <w:rtl/>
        </w:rPr>
        <w:t xml:space="preserve"> ومريديها من </w:t>
      </w:r>
      <w:r w:rsidR="009A3457" w:rsidRPr="00B74AAF">
        <w:rPr>
          <w:rFonts w:hint="cs"/>
          <w:spacing w:val="2"/>
          <w:kern w:val="20"/>
          <w:position w:val="2"/>
          <w:sz w:val="27"/>
          <w:rtl/>
        </w:rPr>
        <w:t>أ</w:t>
      </w:r>
      <w:r w:rsidRPr="00B74AAF">
        <w:rPr>
          <w:spacing w:val="2"/>
          <w:kern w:val="20"/>
          <w:position w:val="2"/>
          <w:sz w:val="27"/>
          <w:rtl/>
        </w:rPr>
        <w:t xml:space="preserve">جل العمل لتحقيق هذه </w:t>
      </w:r>
      <w:r w:rsidRPr="00B74AAF">
        <w:rPr>
          <w:rFonts w:hint="cs"/>
          <w:spacing w:val="2"/>
          <w:kern w:val="20"/>
          <w:position w:val="2"/>
          <w:sz w:val="27"/>
          <w:rtl/>
        </w:rPr>
        <w:t>الأهداف</w:t>
      </w:r>
      <w:r w:rsidRPr="00B74AAF">
        <w:rPr>
          <w:spacing w:val="2"/>
          <w:kern w:val="20"/>
          <w:position w:val="2"/>
          <w:sz w:val="27"/>
          <w:rtl/>
        </w:rPr>
        <w:t xml:space="preserve"> </w:t>
      </w:r>
      <w:r w:rsidRPr="00B74AAF">
        <w:rPr>
          <w:rFonts w:hint="cs"/>
          <w:spacing w:val="2"/>
          <w:kern w:val="20"/>
          <w:position w:val="2"/>
          <w:sz w:val="27"/>
          <w:rtl/>
        </w:rPr>
        <w:t>والآمال</w:t>
      </w:r>
      <w:r w:rsidRPr="00B74AAF">
        <w:rPr>
          <w:spacing w:val="2"/>
          <w:kern w:val="20"/>
          <w:position w:val="2"/>
          <w:sz w:val="27"/>
          <w:rtl/>
        </w:rPr>
        <w:t xml:space="preserve">، </w:t>
      </w:r>
      <w:r w:rsidRPr="00B74AAF">
        <w:rPr>
          <w:rFonts w:hint="cs"/>
          <w:spacing w:val="2"/>
          <w:kern w:val="20"/>
          <w:position w:val="2"/>
          <w:sz w:val="27"/>
          <w:rtl/>
        </w:rPr>
        <w:t>فإذا</w:t>
      </w:r>
      <w:r w:rsidRPr="00B74AAF">
        <w:rPr>
          <w:spacing w:val="2"/>
          <w:kern w:val="20"/>
          <w:position w:val="2"/>
          <w:sz w:val="27"/>
          <w:rtl/>
        </w:rPr>
        <w:t xml:space="preserve"> تحق</w:t>
      </w:r>
      <w:r w:rsidR="00071DBB">
        <w:rPr>
          <w:rFonts w:hint="cs"/>
          <w:spacing w:val="2"/>
          <w:kern w:val="20"/>
          <w:position w:val="2"/>
          <w:sz w:val="27"/>
          <w:rtl/>
        </w:rPr>
        <w:t>َّ</w:t>
      </w:r>
      <w:r w:rsidRPr="00B74AAF">
        <w:rPr>
          <w:spacing w:val="2"/>
          <w:kern w:val="20"/>
          <w:position w:val="2"/>
          <w:sz w:val="27"/>
          <w:rtl/>
        </w:rPr>
        <w:t>ق لها ما</w:t>
      </w:r>
      <w:r w:rsidRPr="00B74AAF">
        <w:rPr>
          <w:rFonts w:hint="cs"/>
          <w:spacing w:val="2"/>
          <w:kern w:val="20"/>
          <w:position w:val="2"/>
          <w:sz w:val="27"/>
          <w:rtl/>
        </w:rPr>
        <w:t xml:space="preserve"> </w:t>
      </w:r>
      <w:r w:rsidRPr="00B74AAF">
        <w:rPr>
          <w:spacing w:val="2"/>
          <w:kern w:val="20"/>
          <w:position w:val="2"/>
          <w:sz w:val="27"/>
          <w:rtl/>
        </w:rPr>
        <w:t>تريد</w:t>
      </w:r>
      <w:r w:rsidR="009A3457" w:rsidRPr="00B74AAF">
        <w:rPr>
          <w:rFonts w:hint="cs"/>
          <w:spacing w:val="2"/>
          <w:kern w:val="20"/>
          <w:position w:val="2"/>
          <w:sz w:val="27"/>
          <w:rtl/>
        </w:rPr>
        <w:t xml:space="preserve">، </w:t>
      </w:r>
      <w:r w:rsidRPr="00B74AAF">
        <w:rPr>
          <w:spacing w:val="2"/>
          <w:kern w:val="20"/>
          <w:position w:val="2"/>
          <w:sz w:val="27"/>
          <w:rtl/>
        </w:rPr>
        <w:t>وحصل التحو</w:t>
      </w:r>
      <w:r w:rsidR="009A3457" w:rsidRPr="00B74AAF">
        <w:rPr>
          <w:rFonts w:hint="cs"/>
          <w:spacing w:val="2"/>
          <w:kern w:val="20"/>
          <w:position w:val="2"/>
          <w:sz w:val="27"/>
          <w:rtl/>
        </w:rPr>
        <w:t>ُّ</w:t>
      </w:r>
      <w:r w:rsidRPr="00B74AAF">
        <w:rPr>
          <w:spacing w:val="2"/>
          <w:kern w:val="20"/>
          <w:position w:val="2"/>
          <w:sz w:val="27"/>
          <w:rtl/>
        </w:rPr>
        <w:t xml:space="preserve">ل الاجتماعي الذي كانت ترنوا </w:t>
      </w:r>
      <w:r w:rsidRPr="00B74AAF">
        <w:rPr>
          <w:rFonts w:hint="cs"/>
          <w:spacing w:val="2"/>
          <w:kern w:val="20"/>
          <w:position w:val="2"/>
          <w:sz w:val="27"/>
          <w:rtl/>
        </w:rPr>
        <w:t>إليه</w:t>
      </w:r>
      <w:r w:rsidR="009A3457" w:rsidRPr="00B74AAF">
        <w:rPr>
          <w:rFonts w:hint="cs"/>
          <w:spacing w:val="2"/>
          <w:kern w:val="20"/>
          <w:position w:val="2"/>
          <w:sz w:val="27"/>
          <w:rtl/>
        </w:rPr>
        <w:t>،</w:t>
      </w:r>
      <w:r w:rsidRPr="00B74AAF">
        <w:rPr>
          <w:spacing w:val="2"/>
          <w:kern w:val="20"/>
          <w:position w:val="2"/>
          <w:sz w:val="27"/>
          <w:rtl/>
        </w:rPr>
        <w:t xml:space="preserve"> عندئذ</w:t>
      </w:r>
      <w:r w:rsidR="009A3457" w:rsidRPr="00B74AAF">
        <w:rPr>
          <w:rFonts w:hint="cs"/>
          <w:spacing w:val="2"/>
          <w:kern w:val="20"/>
          <w:position w:val="2"/>
          <w:sz w:val="27"/>
          <w:rtl/>
        </w:rPr>
        <w:t>ٍ</w:t>
      </w:r>
      <w:r w:rsidRPr="00B74AAF">
        <w:rPr>
          <w:spacing w:val="2"/>
          <w:kern w:val="20"/>
          <w:position w:val="2"/>
          <w:sz w:val="27"/>
          <w:rtl/>
        </w:rPr>
        <w:t xml:space="preserve"> تنطف</w:t>
      </w:r>
      <w:r w:rsidR="009A3457" w:rsidRPr="00B74AAF">
        <w:rPr>
          <w:rFonts w:hint="cs"/>
          <w:spacing w:val="2"/>
          <w:kern w:val="20"/>
          <w:position w:val="2"/>
          <w:sz w:val="27"/>
          <w:rtl/>
        </w:rPr>
        <w:t>ئ</w:t>
      </w:r>
      <w:r w:rsidRPr="00B74AAF">
        <w:rPr>
          <w:spacing w:val="2"/>
          <w:kern w:val="20"/>
          <w:position w:val="2"/>
          <w:sz w:val="27"/>
          <w:rtl/>
        </w:rPr>
        <w:t xml:space="preserve"> جذوة التغيير في نفوس </w:t>
      </w:r>
      <w:r w:rsidRPr="00B74AAF">
        <w:rPr>
          <w:rFonts w:hint="cs"/>
          <w:spacing w:val="2"/>
          <w:kern w:val="20"/>
          <w:position w:val="2"/>
          <w:sz w:val="27"/>
          <w:rtl/>
        </w:rPr>
        <w:t>أصحابها</w:t>
      </w:r>
      <w:r w:rsidR="009A3457" w:rsidRPr="00B74AAF">
        <w:rPr>
          <w:rFonts w:hint="cs"/>
          <w:spacing w:val="2"/>
          <w:kern w:val="20"/>
          <w:position w:val="2"/>
          <w:sz w:val="27"/>
          <w:rtl/>
        </w:rPr>
        <w:t>،</w:t>
      </w:r>
      <w:r w:rsidRPr="00B74AAF">
        <w:rPr>
          <w:spacing w:val="2"/>
          <w:kern w:val="20"/>
          <w:position w:val="2"/>
          <w:sz w:val="27"/>
          <w:rtl/>
        </w:rPr>
        <w:t xml:space="preserve"> </w:t>
      </w:r>
      <w:r w:rsidR="009A3457" w:rsidRPr="00B74AAF">
        <w:rPr>
          <w:rFonts w:hint="cs"/>
          <w:spacing w:val="2"/>
          <w:kern w:val="20"/>
          <w:position w:val="2"/>
          <w:sz w:val="27"/>
          <w:rtl/>
        </w:rPr>
        <w:t>و</w:t>
      </w:r>
      <w:r w:rsidRPr="00B74AAF">
        <w:rPr>
          <w:spacing w:val="2"/>
          <w:kern w:val="20"/>
          <w:position w:val="2"/>
          <w:sz w:val="27"/>
          <w:rtl/>
        </w:rPr>
        <w:t xml:space="preserve">عند ذلك </w:t>
      </w:r>
      <w:r w:rsidRPr="00B74AAF">
        <w:rPr>
          <w:rFonts w:hint="cs"/>
          <w:spacing w:val="2"/>
          <w:kern w:val="20"/>
          <w:position w:val="2"/>
          <w:sz w:val="27"/>
          <w:rtl/>
        </w:rPr>
        <w:t>تبدأ</w:t>
      </w:r>
      <w:r w:rsidRPr="00B74AAF">
        <w:rPr>
          <w:spacing w:val="2"/>
          <w:kern w:val="20"/>
          <w:position w:val="2"/>
          <w:sz w:val="27"/>
          <w:rtl/>
        </w:rPr>
        <w:t xml:space="preserve"> الحركة </w:t>
      </w:r>
      <w:r w:rsidRPr="00B74AAF">
        <w:rPr>
          <w:rFonts w:hint="cs"/>
          <w:spacing w:val="2"/>
          <w:kern w:val="20"/>
          <w:position w:val="2"/>
          <w:sz w:val="27"/>
          <w:rtl/>
        </w:rPr>
        <w:t>بالضمور</w:t>
      </w:r>
      <w:r w:rsidRPr="00B74AAF">
        <w:rPr>
          <w:spacing w:val="2"/>
          <w:kern w:val="20"/>
          <w:position w:val="2"/>
          <w:sz w:val="27"/>
          <w:rtl/>
        </w:rPr>
        <w:t xml:space="preserve"> تدريجيا</w:t>
      </w:r>
      <w:r w:rsidR="009A3457"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إلى</w:t>
      </w:r>
      <w:r w:rsidRPr="00B74AAF">
        <w:rPr>
          <w:spacing w:val="2"/>
          <w:kern w:val="20"/>
          <w:position w:val="2"/>
          <w:sz w:val="27"/>
          <w:rtl/>
        </w:rPr>
        <w:t xml:space="preserve"> </w:t>
      </w:r>
      <w:r w:rsidRPr="00B74AAF">
        <w:rPr>
          <w:rFonts w:hint="cs"/>
          <w:spacing w:val="2"/>
          <w:kern w:val="20"/>
          <w:position w:val="2"/>
          <w:sz w:val="27"/>
          <w:rtl/>
        </w:rPr>
        <w:t>أن</w:t>
      </w:r>
      <w:r w:rsidRPr="00B74AAF">
        <w:rPr>
          <w:spacing w:val="2"/>
          <w:kern w:val="20"/>
          <w:position w:val="2"/>
          <w:sz w:val="27"/>
          <w:rtl/>
        </w:rPr>
        <w:t xml:space="preserve"> تتلاشى</w:t>
      </w:r>
      <w:r w:rsidR="009A3457" w:rsidRPr="00B74AAF">
        <w:rPr>
          <w:rFonts w:hint="cs"/>
          <w:spacing w:val="2"/>
          <w:kern w:val="20"/>
          <w:position w:val="2"/>
          <w:sz w:val="27"/>
          <w:rtl/>
        </w:rPr>
        <w:t>.</w:t>
      </w:r>
      <w:r w:rsidRPr="00B74AAF">
        <w:rPr>
          <w:spacing w:val="2"/>
          <w:kern w:val="20"/>
          <w:position w:val="2"/>
          <w:sz w:val="27"/>
          <w:rtl/>
        </w:rPr>
        <w:t xml:space="preserve"> وقد ضرب لذلك </w:t>
      </w:r>
      <w:r w:rsidRPr="00B74AAF">
        <w:rPr>
          <w:rFonts w:hint="cs"/>
          <w:spacing w:val="2"/>
          <w:kern w:val="20"/>
          <w:position w:val="2"/>
          <w:sz w:val="27"/>
          <w:rtl/>
        </w:rPr>
        <w:t>أمثلة</w:t>
      </w:r>
      <w:r w:rsidR="009A3457" w:rsidRPr="00B74AAF">
        <w:rPr>
          <w:rFonts w:hint="cs"/>
          <w:spacing w:val="2"/>
          <w:kern w:val="20"/>
          <w:position w:val="2"/>
          <w:sz w:val="27"/>
          <w:rtl/>
        </w:rPr>
        <w:t>ً،</w:t>
      </w:r>
      <w:r w:rsidRPr="00B74AAF">
        <w:rPr>
          <w:spacing w:val="2"/>
          <w:kern w:val="20"/>
          <w:position w:val="2"/>
          <w:sz w:val="27"/>
          <w:rtl/>
        </w:rPr>
        <w:t xml:space="preserve"> منها</w:t>
      </w:r>
      <w:r w:rsidR="009A3457" w:rsidRPr="00B74AAF">
        <w:rPr>
          <w:rFonts w:hint="cs"/>
          <w:spacing w:val="2"/>
          <w:kern w:val="20"/>
          <w:position w:val="2"/>
          <w:sz w:val="27"/>
          <w:rtl/>
        </w:rPr>
        <w:t>:</w:t>
      </w:r>
      <w:r w:rsidRPr="00B74AAF">
        <w:rPr>
          <w:spacing w:val="2"/>
          <w:kern w:val="20"/>
          <w:position w:val="2"/>
          <w:sz w:val="27"/>
          <w:rtl/>
        </w:rPr>
        <w:t xml:space="preserve"> المثال السوفي</w:t>
      </w:r>
      <w:r w:rsidR="009A3457" w:rsidRPr="00B74AAF">
        <w:rPr>
          <w:rFonts w:hint="cs"/>
          <w:spacing w:val="2"/>
          <w:kern w:val="20"/>
          <w:position w:val="2"/>
          <w:sz w:val="27"/>
          <w:rtl/>
        </w:rPr>
        <w:t>ا</w:t>
      </w:r>
      <w:r w:rsidRPr="00B74AAF">
        <w:rPr>
          <w:spacing w:val="2"/>
          <w:kern w:val="20"/>
          <w:position w:val="2"/>
          <w:sz w:val="27"/>
          <w:rtl/>
        </w:rPr>
        <w:t>تي</w:t>
      </w:r>
      <w:r w:rsidRPr="00B74AAF">
        <w:rPr>
          <w:rFonts w:hint="cs"/>
          <w:sz w:val="27"/>
          <w:vertAlign w:val="superscript"/>
          <w:rtl/>
        </w:rPr>
        <w:t>(</w:t>
      </w:r>
      <w:r w:rsidRPr="00B74AAF">
        <w:rPr>
          <w:rStyle w:val="ac"/>
          <w:sz w:val="27"/>
          <w:rtl/>
        </w:rPr>
        <w:endnoteReference w:id="736"/>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b/>
          <w:bCs/>
          <w:spacing w:val="2"/>
          <w:kern w:val="20"/>
          <w:position w:val="2"/>
          <w:sz w:val="27"/>
          <w:rtl/>
        </w:rPr>
        <w:t>أقول</w:t>
      </w:r>
      <w:r w:rsidRPr="00B74AAF">
        <w:rPr>
          <w:spacing w:val="2"/>
          <w:kern w:val="20"/>
          <w:position w:val="2"/>
          <w:sz w:val="27"/>
          <w:rtl/>
        </w:rPr>
        <w:t xml:space="preserve">: </w:t>
      </w:r>
      <w:r w:rsidRPr="00B74AAF">
        <w:rPr>
          <w:rFonts w:hint="cs"/>
          <w:spacing w:val="2"/>
          <w:kern w:val="20"/>
          <w:position w:val="2"/>
          <w:sz w:val="27"/>
          <w:rtl/>
        </w:rPr>
        <w:t>إن</w:t>
      </w:r>
      <w:r w:rsidRPr="00B74AAF">
        <w:rPr>
          <w:spacing w:val="2"/>
          <w:kern w:val="20"/>
          <w:position w:val="2"/>
          <w:sz w:val="27"/>
          <w:rtl/>
        </w:rPr>
        <w:t xml:space="preserve"> ما بي</w:t>
      </w:r>
      <w:r w:rsidR="009A3457" w:rsidRPr="00B74AAF">
        <w:rPr>
          <w:rFonts w:hint="cs"/>
          <w:spacing w:val="2"/>
          <w:kern w:val="20"/>
          <w:position w:val="2"/>
          <w:sz w:val="27"/>
          <w:rtl/>
        </w:rPr>
        <w:t>َّ</w:t>
      </w:r>
      <w:r w:rsidRPr="00B74AAF">
        <w:rPr>
          <w:spacing w:val="2"/>
          <w:kern w:val="20"/>
          <w:position w:val="2"/>
          <w:sz w:val="27"/>
          <w:rtl/>
        </w:rPr>
        <w:t xml:space="preserve">نه </w:t>
      </w:r>
      <w:r w:rsidRPr="00B74AAF">
        <w:rPr>
          <w:rFonts w:hint="cs"/>
          <w:spacing w:val="2"/>
          <w:kern w:val="20"/>
          <w:position w:val="2"/>
          <w:sz w:val="27"/>
          <w:rtl/>
        </w:rPr>
        <w:t>أمر</w:t>
      </w:r>
      <w:r w:rsidR="009A3457" w:rsidRPr="00B74AAF">
        <w:rPr>
          <w:rFonts w:hint="cs"/>
          <w:spacing w:val="2"/>
          <w:kern w:val="20"/>
          <w:position w:val="2"/>
          <w:sz w:val="27"/>
          <w:rtl/>
        </w:rPr>
        <w:t>ٌ</w:t>
      </w:r>
      <w:r w:rsidRPr="00B74AAF">
        <w:rPr>
          <w:spacing w:val="2"/>
          <w:kern w:val="20"/>
          <w:position w:val="2"/>
          <w:sz w:val="27"/>
          <w:rtl/>
        </w:rPr>
        <w:t xml:space="preserve"> صحيح</w:t>
      </w:r>
      <w:r w:rsidRPr="00B74AAF">
        <w:rPr>
          <w:rFonts w:hint="cs"/>
          <w:spacing w:val="2"/>
          <w:kern w:val="20"/>
          <w:position w:val="2"/>
          <w:sz w:val="27"/>
          <w:rtl/>
        </w:rPr>
        <w:t>،</w:t>
      </w:r>
      <w:r w:rsidRPr="00B74AAF">
        <w:rPr>
          <w:spacing w:val="2"/>
          <w:kern w:val="20"/>
          <w:position w:val="2"/>
          <w:sz w:val="27"/>
          <w:rtl/>
        </w:rPr>
        <w:t xml:space="preserve"> ويكاد ببيانه هذا يكون مم</w:t>
      </w:r>
      <w:r w:rsidR="009A3457" w:rsidRPr="00B74AAF">
        <w:rPr>
          <w:rFonts w:hint="cs"/>
          <w:spacing w:val="2"/>
          <w:kern w:val="20"/>
          <w:position w:val="2"/>
          <w:sz w:val="27"/>
          <w:rtl/>
        </w:rPr>
        <w:t>َّ</w:t>
      </w:r>
      <w:r w:rsidRPr="00B74AAF">
        <w:rPr>
          <w:spacing w:val="2"/>
          <w:kern w:val="20"/>
          <w:position w:val="2"/>
          <w:sz w:val="27"/>
          <w:rtl/>
        </w:rPr>
        <w:t>ن</w:t>
      </w:r>
      <w:r w:rsidR="009A3457" w:rsidRPr="00B74AAF">
        <w:rPr>
          <w:rFonts w:hint="cs"/>
          <w:spacing w:val="2"/>
          <w:kern w:val="20"/>
          <w:position w:val="2"/>
          <w:sz w:val="27"/>
          <w:rtl/>
        </w:rPr>
        <w:t>ْ</w:t>
      </w:r>
      <w:r w:rsidRPr="00B74AAF">
        <w:rPr>
          <w:spacing w:val="2"/>
          <w:kern w:val="20"/>
          <w:position w:val="2"/>
          <w:sz w:val="27"/>
          <w:rtl/>
        </w:rPr>
        <w:t xml:space="preserve"> قد </w:t>
      </w:r>
      <w:r w:rsidRPr="00B74AAF">
        <w:rPr>
          <w:rFonts w:hint="cs"/>
          <w:spacing w:val="2"/>
          <w:kern w:val="20"/>
          <w:position w:val="2"/>
          <w:sz w:val="27"/>
          <w:rtl/>
        </w:rPr>
        <w:t>تنب</w:t>
      </w:r>
      <w:r w:rsidR="00071DBB">
        <w:rPr>
          <w:rFonts w:hint="cs"/>
          <w:spacing w:val="2"/>
          <w:kern w:val="20"/>
          <w:position w:val="2"/>
          <w:sz w:val="27"/>
          <w:rtl/>
        </w:rPr>
        <w:t>ّ</w:t>
      </w:r>
      <w:r w:rsidRPr="00B74AAF">
        <w:rPr>
          <w:rFonts w:hint="cs"/>
          <w:spacing w:val="2"/>
          <w:kern w:val="20"/>
          <w:position w:val="2"/>
          <w:sz w:val="27"/>
          <w:rtl/>
        </w:rPr>
        <w:t>أ</w:t>
      </w:r>
      <w:r w:rsidRPr="00B74AAF">
        <w:rPr>
          <w:spacing w:val="2"/>
          <w:kern w:val="20"/>
          <w:position w:val="2"/>
          <w:sz w:val="27"/>
          <w:rtl/>
        </w:rPr>
        <w:t xml:space="preserve"> بانهيار الاتحاد السوفي</w:t>
      </w:r>
      <w:r w:rsidR="009A3457" w:rsidRPr="00B74AAF">
        <w:rPr>
          <w:rFonts w:hint="cs"/>
          <w:spacing w:val="2"/>
          <w:kern w:val="20"/>
          <w:position w:val="2"/>
          <w:sz w:val="27"/>
          <w:rtl/>
        </w:rPr>
        <w:t>ا</w:t>
      </w:r>
      <w:r w:rsidRPr="00B74AAF">
        <w:rPr>
          <w:spacing w:val="2"/>
          <w:kern w:val="20"/>
          <w:position w:val="2"/>
          <w:sz w:val="27"/>
          <w:rtl/>
        </w:rPr>
        <w:t>تي السابق</w:t>
      </w:r>
      <w:r w:rsidR="009A3457" w:rsidRPr="00B74AAF">
        <w:rPr>
          <w:rFonts w:hint="cs"/>
          <w:spacing w:val="2"/>
          <w:kern w:val="20"/>
          <w:position w:val="2"/>
          <w:sz w:val="27"/>
          <w:rtl/>
        </w:rPr>
        <w:t>.</w:t>
      </w:r>
      <w:r w:rsidRPr="00B74AAF">
        <w:rPr>
          <w:spacing w:val="2"/>
          <w:kern w:val="20"/>
          <w:position w:val="2"/>
          <w:sz w:val="27"/>
          <w:rtl/>
        </w:rPr>
        <w:t xml:space="preserve"> وهذا </w:t>
      </w:r>
      <w:r w:rsidRPr="00B74AAF">
        <w:rPr>
          <w:rFonts w:hint="cs"/>
          <w:spacing w:val="2"/>
          <w:kern w:val="20"/>
          <w:position w:val="2"/>
          <w:sz w:val="27"/>
          <w:rtl/>
        </w:rPr>
        <w:t>الأمر</w:t>
      </w:r>
      <w:r w:rsidRPr="00B74AAF">
        <w:rPr>
          <w:spacing w:val="2"/>
          <w:kern w:val="20"/>
          <w:position w:val="2"/>
          <w:sz w:val="27"/>
          <w:rtl/>
        </w:rPr>
        <w:t xml:space="preserve"> الخطير ينبغي دائما</w:t>
      </w:r>
      <w:r w:rsidR="009A3457" w:rsidRPr="00B74AAF">
        <w:rPr>
          <w:rFonts w:hint="cs"/>
          <w:spacing w:val="2"/>
          <w:kern w:val="20"/>
          <w:position w:val="2"/>
          <w:sz w:val="27"/>
          <w:rtl/>
        </w:rPr>
        <w:t>ً</w:t>
      </w:r>
      <w:r w:rsidRPr="00B74AAF">
        <w:rPr>
          <w:spacing w:val="2"/>
          <w:kern w:val="20"/>
          <w:position w:val="2"/>
          <w:sz w:val="27"/>
          <w:rtl/>
        </w:rPr>
        <w:t xml:space="preserve"> الالتفات </w:t>
      </w:r>
      <w:r w:rsidRPr="00B74AAF">
        <w:rPr>
          <w:rFonts w:hint="cs"/>
          <w:spacing w:val="2"/>
          <w:kern w:val="20"/>
          <w:position w:val="2"/>
          <w:sz w:val="27"/>
          <w:rtl/>
        </w:rPr>
        <w:t>إليه،</w:t>
      </w:r>
      <w:r w:rsidRPr="00B74AAF">
        <w:rPr>
          <w:spacing w:val="2"/>
          <w:kern w:val="20"/>
          <w:position w:val="2"/>
          <w:sz w:val="27"/>
          <w:rtl/>
        </w:rPr>
        <w:t xml:space="preserve"> والحث</w:t>
      </w:r>
      <w:r w:rsidR="009A3457" w:rsidRPr="00B74AAF">
        <w:rPr>
          <w:rFonts w:hint="cs"/>
          <w:spacing w:val="2"/>
          <w:kern w:val="20"/>
          <w:position w:val="2"/>
          <w:sz w:val="27"/>
          <w:rtl/>
        </w:rPr>
        <w:t>ّ</w:t>
      </w:r>
      <w:r w:rsidRPr="00B74AAF">
        <w:rPr>
          <w:spacing w:val="2"/>
          <w:kern w:val="20"/>
          <w:position w:val="2"/>
          <w:sz w:val="27"/>
          <w:rtl/>
        </w:rPr>
        <w:t xml:space="preserve"> دائما</w:t>
      </w:r>
      <w:r w:rsidR="009A3457"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إلى</w:t>
      </w:r>
      <w:r w:rsidRPr="00B74AAF">
        <w:rPr>
          <w:spacing w:val="2"/>
          <w:kern w:val="20"/>
          <w:position w:val="2"/>
          <w:sz w:val="27"/>
          <w:rtl/>
        </w:rPr>
        <w:t xml:space="preserve"> ابتكار ما هو جديد في كل</w:t>
      </w:r>
      <w:r w:rsidR="009A3457" w:rsidRPr="00B74AAF">
        <w:rPr>
          <w:rFonts w:hint="cs"/>
          <w:spacing w:val="2"/>
          <w:kern w:val="20"/>
          <w:position w:val="2"/>
          <w:sz w:val="27"/>
          <w:rtl/>
        </w:rPr>
        <w:t>ّ</w:t>
      </w:r>
      <w:r w:rsidRPr="00B74AAF">
        <w:rPr>
          <w:spacing w:val="2"/>
          <w:kern w:val="20"/>
          <w:position w:val="2"/>
          <w:sz w:val="27"/>
          <w:rtl/>
        </w:rPr>
        <w:t xml:space="preserve"> المجالات</w:t>
      </w:r>
      <w:r w:rsidR="009A3457" w:rsidRPr="00B74AAF">
        <w:rPr>
          <w:rFonts w:hint="cs"/>
          <w:spacing w:val="2"/>
          <w:kern w:val="20"/>
          <w:position w:val="2"/>
          <w:sz w:val="27"/>
          <w:rtl/>
        </w:rPr>
        <w:t>،</w:t>
      </w:r>
      <w:r w:rsidRPr="00B74AAF">
        <w:rPr>
          <w:spacing w:val="2"/>
          <w:kern w:val="20"/>
          <w:position w:val="2"/>
          <w:sz w:val="27"/>
          <w:rtl/>
        </w:rPr>
        <w:t xml:space="preserve"> حت</w:t>
      </w:r>
      <w:r w:rsidR="009A3457" w:rsidRPr="00B74AAF">
        <w:rPr>
          <w:rFonts w:hint="cs"/>
          <w:spacing w:val="2"/>
          <w:kern w:val="20"/>
          <w:position w:val="2"/>
          <w:sz w:val="27"/>
          <w:rtl/>
        </w:rPr>
        <w:t>ّ</w:t>
      </w:r>
      <w:r w:rsidRPr="00B74AAF">
        <w:rPr>
          <w:spacing w:val="2"/>
          <w:kern w:val="20"/>
          <w:position w:val="2"/>
          <w:sz w:val="27"/>
          <w:rtl/>
        </w:rPr>
        <w:t>ى لا تبتل</w:t>
      </w:r>
      <w:r w:rsidR="009A3457" w:rsidRPr="00B74AAF">
        <w:rPr>
          <w:rFonts w:hint="cs"/>
          <w:spacing w:val="2"/>
          <w:kern w:val="20"/>
          <w:position w:val="2"/>
          <w:sz w:val="27"/>
          <w:rtl/>
        </w:rPr>
        <w:t>ى</w:t>
      </w:r>
      <w:r w:rsidRPr="00B74AAF">
        <w:rPr>
          <w:spacing w:val="2"/>
          <w:kern w:val="20"/>
          <w:position w:val="2"/>
          <w:sz w:val="27"/>
          <w:rtl/>
        </w:rPr>
        <w:t xml:space="preserve"> الثورة </w:t>
      </w:r>
      <w:r w:rsidRPr="00B74AAF">
        <w:rPr>
          <w:rFonts w:hint="cs"/>
          <w:spacing w:val="2"/>
          <w:kern w:val="20"/>
          <w:position w:val="2"/>
          <w:sz w:val="27"/>
          <w:rtl/>
        </w:rPr>
        <w:t>الإسلامية</w:t>
      </w:r>
      <w:r w:rsidRPr="00B74AAF">
        <w:rPr>
          <w:spacing w:val="2"/>
          <w:kern w:val="20"/>
          <w:position w:val="2"/>
          <w:sz w:val="27"/>
          <w:rtl/>
        </w:rPr>
        <w:t xml:space="preserve"> المباركة بهذا الداء.</w:t>
      </w:r>
    </w:p>
    <w:p w:rsidR="00FE0EBE" w:rsidRPr="00B74AAF" w:rsidRDefault="00FE0EBE" w:rsidP="00071DBB">
      <w:pPr>
        <w:spacing w:line="430" w:lineRule="exact"/>
        <w:rPr>
          <w:spacing w:val="2"/>
          <w:kern w:val="20"/>
          <w:position w:val="2"/>
          <w:sz w:val="27"/>
          <w:rtl/>
        </w:rPr>
      </w:pPr>
    </w:p>
    <w:p w:rsidR="00FE0EBE" w:rsidRPr="00B74AAF" w:rsidRDefault="00FE0EBE" w:rsidP="00151061">
      <w:pPr>
        <w:pStyle w:val="31"/>
        <w:rPr>
          <w:color w:val="auto"/>
          <w:rtl/>
        </w:rPr>
      </w:pPr>
      <w:r w:rsidRPr="00B74AAF">
        <w:rPr>
          <w:color w:val="auto"/>
          <w:rtl/>
        </w:rPr>
        <w:t>6</w:t>
      </w:r>
      <w:r w:rsidRPr="00B74AAF">
        <w:rPr>
          <w:rFonts w:hint="cs"/>
          <w:color w:val="auto"/>
          <w:rtl/>
        </w:rPr>
        <w:t xml:space="preserve">ـ </w:t>
      </w:r>
      <w:r w:rsidRPr="00B74AAF">
        <w:rPr>
          <w:color w:val="auto"/>
          <w:rtl/>
        </w:rPr>
        <w:t xml:space="preserve">نظرته </w:t>
      </w:r>
      <w:r w:rsidRPr="00B74AAF">
        <w:rPr>
          <w:rFonts w:hint="cs"/>
          <w:color w:val="auto"/>
          <w:rtl/>
        </w:rPr>
        <w:t>إلى</w:t>
      </w:r>
      <w:r w:rsidRPr="00B74AAF">
        <w:rPr>
          <w:color w:val="auto"/>
          <w:rtl/>
        </w:rPr>
        <w:t xml:space="preserve"> الحكم الصفوي</w:t>
      </w:r>
    </w:p>
    <w:p w:rsidR="00FE0EBE" w:rsidRPr="00B74AAF" w:rsidRDefault="00FE0EBE" w:rsidP="00071DBB">
      <w:pPr>
        <w:rPr>
          <w:spacing w:val="2"/>
          <w:kern w:val="20"/>
          <w:position w:val="2"/>
          <w:sz w:val="27"/>
          <w:rtl/>
        </w:rPr>
      </w:pPr>
      <w:r w:rsidRPr="00B74AAF">
        <w:rPr>
          <w:spacing w:val="2"/>
          <w:kern w:val="20"/>
          <w:position w:val="2"/>
          <w:sz w:val="27"/>
          <w:rtl/>
        </w:rPr>
        <w:t>يعتبر المؤل</w:t>
      </w:r>
      <w:r w:rsidR="009A3457" w:rsidRPr="00B74AAF">
        <w:rPr>
          <w:rFonts w:hint="cs"/>
          <w:spacing w:val="2"/>
          <w:kern w:val="20"/>
          <w:position w:val="2"/>
          <w:sz w:val="27"/>
          <w:rtl/>
        </w:rPr>
        <w:t>ِّ</w:t>
      </w:r>
      <w:r w:rsidRPr="00B74AAF">
        <w:rPr>
          <w:spacing w:val="2"/>
          <w:kern w:val="20"/>
          <w:position w:val="2"/>
          <w:sz w:val="27"/>
          <w:rtl/>
        </w:rPr>
        <w:t xml:space="preserve">ف </w:t>
      </w:r>
      <w:r w:rsidRPr="00B74AAF">
        <w:rPr>
          <w:rFonts w:hint="cs"/>
          <w:spacing w:val="2"/>
          <w:kern w:val="20"/>
          <w:position w:val="2"/>
          <w:sz w:val="27"/>
          <w:rtl/>
        </w:rPr>
        <w:t>أن</w:t>
      </w:r>
      <w:r w:rsidRPr="00B74AAF">
        <w:rPr>
          <w:spacing w:val="2"/>
          <w:kern w:val="20"/>
          <w:position w:val="2"/>
          <w:sz w:val="27"/>
          <w:rtl/>
        </w:rPr>
        <w:t xml:space="preserve"> الحكم الصفوي حكم</w:t>
      </w:r>
      <w:r w:rsidR="009A3457" w:rsidRPr="00B74AAF">
        <w:rPr>
          <w:rFonts w:hint="cs"/>
          <w:spacing w:val="2"/>
          <w:kern w:val="20"/>
          <w:position w:val="2"/>
          <w:sz w:val="27"/>
          <w:rtl/>
        </w:rPr>
        <w:t>ٌ</w:t>
      </w:r>
      <w:r w:rsidRPr="00B74AAF">
        <w:rPr>
          <w:spacing w:val="2"/>
          <w:kern w:val="20"/>
          <w:position w:val="2"/>
          <w:sz w:val="27"/>
          <w:rtl/>
        </w:rPr>
        <w:t xml:space="preserve"> طاغوتي</w:t>
      </w:r>
      <w:r w:rsidR="009A3457" w:rsidRPr="00B74AAF">
        <w:rPr>
          <w:rFonts w:hint="cs"/>
          <w:spacing w:val="2"/>
          <w:kern w:val="20"/>
          <w:position w:val="2"/>
          <w:sz w:val="27"/>
          <w:rtl/>
        </w:rPr>
        <w:t>ّ</w:t>
      </w:r>
      <w:r w:rsidRPr="00B74AAF">
        <w:rPr>
          <w:rFonts w:hint="cs"/>
          <w:spacing w:val="2"/>
          <w:kern w:val="20"/>
          <w:position w:val="2"/>
          <w:sz w:val="27"/>
          <w:rtl/>
        </w:rPr>
        <w:t>،</w:t>
      </w:r>
      <w:r w:rsidRPr="00B74AAF">
        <w:rPr>
          <w:spacing w:val="2"/>
          <w:kern w:val="20"/>
          <w:position w:val="2"/>
          <w:sz w:val="27"/>
          <w:rtl/>
        </w:rPr>
        <w:t xml:space="preserve"> بل </w:t>
      </w:r>
      <w:r w:rsidR="009A3457" w:rsidRPr="00B74AAF">
        <w:rPr>
          <w:rFonts w:hint="cs"/>
          <w:spacing w:val="2"/>
          <w:kern w:val="20"/>
          <w:position w:val="2"/>
          <w:sz w:val="27"/>
          <w:rtl/>
        </w:rPr>
        <w:t>إ</w:t>
      </w:r>
      <w:r w:rsidRPr="00B74AAF">
        <w:rPr>
          <w:spacing w:val="2"/>
          <w:kern w:val="20"/>
          <w:position w:val="2"/>
          <w:sz w:val="27"/>
          <w:rtl/>
        </w:rPr>
        <w:t xml:space="preserve">نه يذهب </w:t>
      </w:r>
      <w:r w:rsidRPr="00B74AAF">
        <w:rPr>
          <w:rFonts w:hint="cs"/>
          <w:spacing w:val="2"/>
          <w:kern w:val="20"/>
          <w:position w:val="2"/>
          <w:sz w:val="27"/>
          <w:rtl/>
        </w:rPr>
        <w:t>إلى</w:t>
      </w:r>
      <w:r w:rsidRPr="00B74AAF">
        <w:rPr>
          <w:spacing w:val="2"/>
          <w:kern w:val="20"/>
          <w:position w:val="2"/>
          <w:sz w:val="27"/>
          <w:rtl/>
        </w:rPr>
        <w:t xml:space="preserve"> </w:t>
      </w:r>
      <w:r w:rsidR="00071DBB">
        <w:rPr>
          <w:rFonts w:hint="cs"/>
          <w:spacing w:val="2"/>
          <w:kern w:val="20"/>
          <w:position w:val="2"/>
          <w:sz w:val="27"/>
          <w:rtl/>
        </w:rPr>
        <w:t>أ</w:t>
      </w:r>
      <w:r w:rsidR="009A3457" w:rsidRPr="00B74AAF">
        <w:rPr>
          <w:rFonts w:hint="cs"/>
          <w:spacing w:val="2"/>
          <w:kern w:val="20"/>
          <w:position w:val="2"/>
          <w:sz w:val="27"/>
          <w:rtl/>
        </w:rPr>
        <w:t>ن</w:t>
      </w:r>
      <w:r w:rsidRPr="00B74AAF">
        <w:rPr>
          <w:spacing w:val="2"/>
          <w:kern w:val="20"/>
          <w:position w:val="2"/>
          <w:sz w:val="27"/>
          <w:rtl/>
        </w:rPr>
        <w:t>ه لا</w:t>
      </w:r>
      <w:r w:rsidR="009A3457" w:rsidRPr="00B74AAF">
        <w:rPr>
          <w:rFonts w:hint="cs"/>
          <w:spacing w:val="2"/>
          <w:kern w:val="20"/>
          <w:position w:val="2"/>
          <w:sz w:val="27"/>
          <w:rtl/>
        </w:rPr>
        <w:t xml:space="preserve"> </w:t>
      </w:r>
      <w:r w:rsidRPr="00B74AAF">
        <w:rPr>
          <w:spacing w:val="2"/>
          <w:kern w:val="20"/>
          <w:position w:val="2"/>
          <w:sz w:val="27"/>
          <w:rtl/>
        </w:rPr>
        <w:t xml:space="preserve">فرق بينه وبين حكم بني </w:t>
      </w:r>
      <w:r w:rsidRPr="00B74AAF">
        <w:rPr>
          <w:rFonts w:hint="cs"/>
          <w:spacing w:val="2"/>
          <w:kern w:val="20"/>
          <w:position w:val="2"/>
          <w:sz w:val="27"/>
          <w:rtl/>
        </w:rPr>
        <w:t>أمي</w:t>
      </w:r>
      <w:r w:rsidR="009A3457" w:rsidRPr="00B74AAF">
        <w:rPr>
          <w:rFonts w:hint="cs"/>
          <w:spacing w:val="2"/>
          <w:kern w:val="20"/>
          <w:position w:val="2"/>
          <w:sz w:val="27"/>
          <w:rtl/>
        </w:rPr>
        <w:t>ّ</w:t>
      </w:r>
      <w:r w:rsidRPr="00B74AAF">
        <w:rPr>
          <w:rFonts w:hint="cs"/>
          <w:spacing w:val="2"/>
          <w:kern w:val="20"/>
          <w:position w:val="2"/>
          <w:sz w:val="27"/>
          <w:rtl/>
        </w:rPr>
        <w:t>ة</w:t>
      </w:r>
      <w:r w:rsidR="009A3457" w:rsidRPr="00B74AAF">
        <w:rPr>
          <w:rFonts w:hint="cs"/>
          <w:spacing w:val="2"/>
          <w:kern w:val="20"/>
          <w:position w:val="2"/>
          <w:sz w:val="27"/>
          <w:rtl/>
        </w:rPr>
        <w:t>،</w:t>
      </w:r>
      <w:r w:rsidRPr="00B74AAF">
        <w:rPr>
          <w:spacing w:val="2"/>
          <w:kern w:val="20"/>
          <w:position w:val="2"/>
          <w:sz w:val="27"/>
          <w:rtl/>
        </w:rPr>
        <w:t xml:space="preserve"> وكذلك </w:t>
      </w:r>
      <w:r w:rsidRPr="00B74AAF">
        <w:rPr>
          <w:rFonts w:hint="cs"/>
          <w:spacing w:val="2"/>
          <w:kern w:val="20"/>
          <w:position w:val="2"/>
          <w:sz w:val="27"/>
          <w:rtl/>
        </w:rPr>
        <w:t>الأمر</w:t>
      </w:r>
      <w:r w:rsidRPr="00B74AAF">
        <w:rPr>
          <w:spacing w:val="2"/>
          <w:kern w:val="20"/>
          <w:position w:val="2"/>
          <w:sz w:val="27"/>
          <w:rtl/>
        </w:rPr>
        <w:t xml:space="preserve"> بالنسبة </w:t>
      </w:r>
      <w:r w:rsidRPr="00B74AAF">
        <w:rPr>
          <w:rFonts w:hint="cs"/>
          <w:spacing w:val="2"/>
          <w:kern w:val="20"/>
          <w:position w:val="2"/>
          <w:sz w:val="27"/>
          <w:rtl/>
        </w:rPr>
        <w:t>إلى</w:t>
      </w:r>
      <w:r w:rsidRPr="00B74AAF">
        <w:rPr>
          <w:spacing w:val="2"/>
          <w:kern w:val="20"/>
          <w:position w:val="2"/>
          <w:sz w:val="27"/>
          <w:rtl/>
        </w:rPr>
        <w:t xml:space="preserve"> حكم </w:t>
      </w:r>
      <w:r w:rsidRPr="00B74AAF">
        <w:rPr>
          <w:rFonts w:hint="cs"/>
          <w:spacing w:val="2"/>
          <w:kern w:val="20"/>
          <w:position w:val="2"/>
          <w:sz w:val="27"/>
          <w:rtl/>
        </w:rPr>
        <w:t>آل</w:t>
      </w:r>
      <w:r w:rsidRPr="00B74AAF">
        <w:rPr>
          <w:spacing w:val="2"/>
          <w:kern w:val="20"/>
          <w:position w:val="2"/>
          <w:sz w:val="27"/>
          <w:rtl/>
        </w:rPr>
        <w:t xml:space="preserve"> بويه</w:t>
      </w:r>
      <w:r w:rsidRPr="00B74AAF">
        <w:rPr>
          <w:rFonts w:hint="cs"/>
          <w:sz w:val="27"/>
          <w:vertAlign w:val="superscript"/>
          <w:rtl/>
        </w:rPr>
        <w:t>(</w:t>
      </w:r>
      <w:r w:rsidRPr="00B74AAF">
        <w:rPr>
          <w:rStyle w:val="ac"/>
          <w:sz w:val="27"/>
          <w:rtl/>
        </w:rPr>
        <w:endnoteReference w:id="737"/>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b/>
          <w:bCs/>
          <w:spacing w:val="2"/>
          <w:kern w:val="20"/>
          <w:position w:val="2"/>
          <w:sz w:val="27"/>
          <w:rtl/>
        </w:rPr>
        <w:t>أقول</w:t>
      </w:r>
      <w:r w:rsidRPr="00B74AAF">
        <w:rPr>
          <w:spacing w:val="2"/>
          <w:kern w:val="20"/>
          <w:position w:val="2"/>
          <w:sz w:val="27"/>
          <w:rtl/>
        </w:rPr>
        <w:t>: يتطابق المؤل</w:t>
      </w:r>
      <w:r w:rsidR="009A3457" w:rsidRPr="00B74AAF">
        <w:rPr>
          <w:rFonts w:hint="cs"/>
          <w:spacing w:val="2"/>
          <w:kern w:val="20"/>
          <w:position w:val="2"/>
          <w:sz w:val="27"/>
          <w:rtl/>
        </w:rPr>
        <w:t>ِّ</w:t>
      </w:r>
      <w:r w:rsidRPr="00B74AAF">
        <w:rPr>
          <w:spacing w:val="2"/>
          <w:kern w:val="20"/>
          <w:position w:val="2"/>
          <w:sz w:val="27"/>
          <w:rtl/>
        </w:rPr>
        <w:t xml:space="preserve">ف في نظرته مع </w:t>
      </w:r>
      <w:r w:rsidRPr="00B74AAF">
        <w:rPr>
          <w:rFonts w:hint="cs"/>
          <w:spacing w:val="2"/>
          <w:kern w:val="20"/>
          <w:position w:val="2"/>
          <w:sz w:val="27"/>
          <w:rtl/>
        </w:rPr>
        <w:t>الإمام</w:t>
      </w:r>
      <w:r w:rsidRPr="00B74AAF">
        <w:rPr>
          <w:spacing w:val="2"/>
          <w:kern w:val="20"/>
          <w:position w:val="2"/>
          <w:sz w:val="27"/>
          <w:rtl/>
        </w:rPr>
        <w:t xml:space="preserve"> الخميني</w:t>
      </w:r>
      <w:r w:rsidRPr="00B74AAF">
        <w:rPr>
          <w:rFonts w:hint="cs"/>
          <w:sz w:val="27"/>
          <w:vertAlign w:val="superscript"/>
          <w:rtl/>
        </w:rPr>
        <w:t>(</w:t>
      </w:r>
      <w:r w:rsidRPr="00B74AAF">
        <w:rPr>
          <w:rStyle w:val="ac"/>
          <w:sz w:val="27"/>
          <w:rtl/>
        </w:rPr>
        <w:endnoteReference w:id="738"/>
      </w:r>
      <w:r w:rsidRPr="00B74AAF">
        <w:rPr>
          <w:rFonts w:hint="cs"/>
          <w:sz w:val="27"/>
          <w:vertAlign w:val="superscript"/>
          <w:rtl/>
        </w:rPr>
        <w:t>)</w:t>
      </w:r>
      <w:r w:rsidR="009A3457" w:rsidRPr="00B74AAF">
        <w:rPr>
          <w:rFonts w:hint="cs"/>
          <w:spacing w:val="2"/>
          <w:kern w:val="20"/>
          <w:position w:val="2"/>
          <w:sz w:val="27"/>
          <w:rtl/>
        </w:rPr>
        <w:t>،</w:t>
      </w:r>
      <w:r w:rsidRPr="00B74AAF">
        <w:rPr>
          <w:spacing w:val="2"/>
          <w:kern w:val="20"/>
          <w:position w:val="2"/>
          <w:sz w:val="27"/>
          <w:rtl/>
        </w:rPr>
        <w:t xml:space="preserve">الذي اعتبر </w:t>
      </w:r>
      <w:r w:rsidRPr="00B74AAF">
        <w:rPr>
          <w:rFonts w:hint="cs"/>
          <w:spacing w:val="2"/>
          <w:kern w:val="20"/>
          <w:position w:val="2"/>
          <w:sz w:val="27"/>
          <w:rtl/>
        </w:rPr>
        <w:t>أن</w:t>
      </w:r>
      <w:r w:rsidRPr="00B74AAF">
        <w:rPr>
          <w:spacing w:val="2"/>
          <w:kern w:val="20"/>
          <w:position w:val="2"/>
          <w:sz w:val="27"/>
          <w:rtl/>
        </w:rPr>
        <w:t xml:space="preserve"> كل الملكيات التي حكمت </w:t>
      </w:r>
      <w:r w:rsidRPr="00B74AAF">
        <w:rPr>
          <w:rFonts w:hint="cs"/>
          <w:spacing w:val="2"/>
          <w:kern w:val="20"/>
          <w:position w:val="2"/>
          <w:sz w:val="27"/>
          <w:rtl/>
        </w:rPr>
        <w:t>إيران</w:t>
      </w:r>
      <w:r w:rsidRPr="00B74AAF">
        <w:rPr>
          <w:spacing w:val="2"/>
          <w:kern w:val="20"/>
          <w:position w:val="2"/>
          <w:sz w:val="27"/>
          <w:rtl/>
        </w:rPr>
        <w:t xml:space="preserve"> هي جائرة</w:t>
      </w:r>
      <w:r w:rsidR="009A3457" w:rsidRPr="00B74AAF">
        <w:rPr>
          <w:rFonts w:hint="cs"/>
          <w:spacing w:val="2"/>
          <w:kern w:val="20"/>
          <w:position w:val="2"/>
          <w:sz w:val="27"/>
          <w:rtl/>
        </w:rPr>
        <w:t>ٌ</w:t>
      </w:r>
      <w:r w:rsidRPr="00B74AAF">
        <w:rPr>
          <w:spacing w:val="2"/>
          <w:kern w:val="20"/>
          <w:position w:val="2"/>
          <w:sz w:val="27"/>
          <w:rtl/>
        </w:rPr>
        <w:t xml:space="preserve"> وظالمة</w:t>
      </w:r>
      <w:r w:rsidRPr="00B74AAF">
        <w:rPr>
          <w:rFonts w:hint="cs"/>
          <w:spacing w:val="2"/>
          <w:kern w:val="20"/>
          <w:position w:val="2"/>
          <w:sz w:val="27"/>
          <w:rtl/>
        </w:rPr>
        <w:t>،</w:t>
      </w:r>
      <w:r w:rsidRPr="00B74AAF">
        <w:rPr>
          <w:spacing w:val="2"/>
          <w:kern w:val="20"/>
          <w:position w:val="2"/>
          <w:sz w:val="27"/>
          <w:rtl/>
        </w:rPr>
        <w:t xml:space="preserve"> و</w:t>
      </w:r>
      <w:r w:rsidR="009A3457" w:rsidRPr="00B74AAF">
        <w:rPr>
          <w:rFonts w:hint="cs"/>
          <w:spacing w:val="2"/>
          <w:kern w:val="20"/>
          <w:position w:val="2"/>
          <w:sz w:val="27"/>
          <w:rtl/>
        </w:rPr>
        <w:t>أ</w:t>
      </w:r>
      <w:r w:rsidRPr="00B74AAF">
        <w:rPr>
          <w:spacing w:val="2"/>
          <w:kern w:val="20"/>
          <w:position w:val="2"/>
          <w:sz w:val="27"/>
          <w:rtl/>
        </w:rPr>
        <w:t xml:space="preserve">ن </w:t>
      </w:r>
      <w:r w:rsidRPr="00B74AAF">
        <w:rPr>
          <w:rFonts w:hint="cs"/>
          <w:spacing w:val="2"/>
          <w:kern w:val="20"/>
          <w:position w:val="2"/>
          <w:sz w:val="27"/>
          <w:rtl/>
        </w:rPr>
        <w:t>الأبواق</w:t>
      </w:r>
      <w:r w:rsidRPr="00B74AAF">
        <w:rPr>
          <w:spacing w:val="2"/>
          <w:kern w:val="20"/>
          <w:position w:val="2"/>
          <w:sz w:val="27"/>
          <w:rtl/>
        </w:rPr>
        <w:t xml:space="preserve"> الدعائية هي التي صنعت من هؤلاء </w:t>
      </w:r>
      <w:r w:rsidRPr="00B74AAF">
        <w:rPr>
          <w:rFonts w:hint="cs"/>
          <w:spacing w:val="2"/>
          <w:kern w:val="20"/>
          <w:position w:val="2"/>
          <w:sz w:val="27"/>
          <w:rtl/>
        </w:rPr>
        <w:t>أساطير</w:t>
      </w:r>
      <w:r w:rsidR="009A3457" w:rsidRPr="00B74AAF">
        <w:rPr>
          <w:rFonts w:hint="cs"/>
          <w:spacing w:val="2"/>
          <w:kern w:val="20"/>
          <w:position w:val="2"/>
          <w:sz w:val="27"/>
          <w:rtl/>
        </w:rPr>
        <w:t>،</w:t>
      </w:r>
      <w:r w:rsidRPr="00B74AAF">
        <w:rPr>
          <w:spacing w:val="2"/>
          <w:kern w:val="20"/>
          <w:position w:val="2"/>
          <w:sz w:val="27"/>
          <w:rtl/>
        </w:rPr>
        <w:t xml:space="preserve"> مثل</w:t>
      </w:r>
      <w:r w:rsidR="009A3457" w:rsidRPr="00B74AAF">
        <w:rPr>
          <w:rFonts w:hint="cs"/>
          <w:spacing w:val="2"/>
          <w:kern w:val="20"/>
          <w:position w:val="2"/>
          <w:sz w:val="27"/>
          <w:rtl/>
        </w:rPr>
        <w:t>:</w:t>
      </w:r>
      <w:r w:rsidRPr="00B74AAF">
        <w:rPr>
          <w:spacing w:val="2"/>
          <w:kern w:val="20"/>
          <w:position w:val="2"/>
          <w:sz w:val="27"/>
          <w:rtl/>
        </w:rPr>
        <w:t xml:space="preserve"> (</w:t>
      </w:r>
      <w:r w:rsidR="009A3457" w:rsidRPr="00B74AAF">
        <w:rPr>
          <w:rFonts w:hint="cs"/>
          <w:spacing w:val="2"/>
          <w:kern w:val="20"/>
          <w:position w:val="2"/>
          <w:sz w:val="27"/>
          <w:rtl/>
        </w:rPr>
        <w:t>أ</w:t>
      </w:r>
      <w:r w:rsidRPr="00B74AAF">
        <w:rPr>
          <w:spacing w:val="2"/>
          <w:kern w:val="20"/>
          <w:position w:val="2"/>
          <w:sz w:val="27"/>
          <w:rtl/>
        </w:rPr>
        <w:t>نوشيروان</w:t>
      </w:r>
      <w:r w:rsidRPr="00B74AAF">
        <w:rPr>
          <w:rFonts w:hint="cs"/>
          <w:sz w:val="27"/>
          <w:vertAlign w:val="superscript"/>
          <w:rtl/>
        </w:rPr>
        <w:t>(</w:t>
      </w:r>
      <w:r w:rsidRPr="00B74AAF">
        <w:rPr>
          <w:rStyle w:val="ac"/>
          <w:sz w:val="27"/>
          <w:rtl/>
        </w:rPr>
        <w:endnoteReference w:id="739"/>
      </w:r>
      <w:r w:rsidRPr="00B74AAF">
        <w:rPr>
          <w:rFonts w:hint="cs"/>
          <w:vertAlign w:val="superscript"/>
          <w:rtl/>
        </w:rPr>
        <w:t>)</w:t>
      </w:r>
      <w:r w:rsidR="009A3457" w:rsidRPr="00B74AAF">
        <w:rPr>
          <w:rFonts w:hint="cs"/>
          <w:spacing w:val="2"/>
          <w:kern w:val="20"/>
          <w:position w:val="2"/>
          <w:sz w:val="27"/>
          <w:rtl/>
        </w:rPr>
        <w:t>،</w:t>
      </w:r>
      <w:r w:rsidRPr="00B74AAF">
        <w:rPr>
          <w:spacing w:val="2"/>
          <w:kern w:val="20"/>
          <w:position w:val="2"/>
          <w:sz w:val="27"/>
          <w:rtl/>
        </w:rPr>
        <w:t xml:space="preserve"> حيث لق</w:t>
      </w:r>
      <w:r w:rsidR="009A3457" w:rsidRPr="00B74AAF">
        <w:rPr>
          <w:rFonts w:hint="cs"/>
          <w:spacing w:val="2"/>
          <w:kern w:val="20"/>
          <w:position w:val="2"/>
          <w:sz w:val="27"/>
          <w:rtl/>
        </w:rPr>
        <w:t>َّ</w:t>
      </w:r>
      <w:r w:rsidRPr="00B74AAF">
        <w:rPr>
          <w:spacing w:val="2"/>
          <w:kern w:val="20"/>
          <w:position w:val="2"/>
          <w:sz w:val="27"/>
          <w:rtl/>
        </w:rPr>
        <w:t>بته بالملك العادل</w:t>
      </w:r>
      <w:r w:rsidR="009A3457"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أو</w:t>
      </w:r>
      <w:r w:rsidRPr="00B74AAF">
        <w:rPr>
          <w:spacing w:val="2"/>
          <w:kern w:val="20"/>
          <w:position w:val="2"/>
          <w:sz w:val="27"/>
          <w:rtl/>
        </w:rPr>
        <w:t xml:space="preserve"> ما يتعل</w:t>
      </w:r>
      <w:r w:rsidR="004121F6" w:rsidRPr="00B74AAF">
        <w:rPr>
          <w:rFonts w:hint="cs"/>
          <w:spacing w:val="2"/>
          <w:kern w:val="20"/>
          <w:position w:val="2"/>
          <w:sz w:val="27"/>
          <w:rtl/>
        </w:rPr>
        <w:t>ّ</w:t>
      </w:r>
      <w:r w:rsidRPr="00B74AAF">
        <w:rPr>
          <w:spacing w:val="2"/>
          <w:kern w:val="20"/>
          <w:position w:val="2"/>
          <w:sz w:val="27"/>
          <w:rtl/>
        </w:rPr>
        <w:t>ق ب</w:t>
      </w:r>
      <w:r w:rsidR="009A3457" w:rsidRPr="00B74AAF">
        <w:rPr>
          <w:rFonts w:hint="cs"/>
          <w:spacing w:val="2"/>
          <w:kern w:val="20"/>
          <w:position w:val="2"/>
          <w:sz w:val="27"/>
          <w:rtl/>
        </w:rPr>
        <w:t xml:space="preserve">ـ </w:t>
      </w:r>
      <w:r w:rsidRPr="00B74AAF">
        <w:rPr>
          <w:spacing w:val="2"/>
          <w:kern w:val="20"/>
          <w:position w:val="2"/>
          <w:sz w:val="27"/>
          <w:rtl/>
        </w:rPr>
        <w:t>(الشاه عب</w:t>
      </w:r>
      <w:r w:rsidR="009A3457" w:rsidRPr="00B74AAF">
        <w:rPr>
          <w:rFonts w:hint="cs"/>
          <w:spacing w:val="2"/>
          <w:kern w:val="20"/>
          <w:position w:val="2"/>
          <w:sz w:val="27"/>
          <w:rtl/>
        </w:rPr>
        <w:t>ّ</w:t>
      </w:r>
      <w:r w:rsidRPr="00B74AAF">
        <w:rPr>
          <w:spacing w:val="2"/>
          <w:kern w:val="20"/>
          <w:position w:val="2"/>
          <w:sz w:val="27"/>
          <w:rtl/>
        </w:rPr>
        <w:t xml:space="preserve">اس </w:t>
      </w:r>
      <w:r w:rsidRPr="00B74AAF">
        <w:rPr>
          <w:rFonts w:hint="cs"/>
          <w:spacing w:val="2"/>
          <w:kern w:val="20"/>
          <w:position w:val="2"/>
          <w:sz w:val="27"/>
          <w:rtl/>
        </w:rPr>
        <w:t>الأول</w:t>
      </w:r>
      <w:r w:rsidRPr="00B74AAF">
        <w:rPr>
          <w:spacing w:val="2"/>
          <w:kern w:val="20"/>
          <w:position w:val="2"/>
          <w:sz w:val="27"/>
          <w:rtl/>
        </w:rPr>
        <w:t xml:space="preserve"> الصفوي</w:t>
      </w:r>
      <w:r w:rsidRPr="00B74AAF">
        <w:rPr>
          <w:rFonts w:hint="cs"/>
          <w:sz w:val="27"/>
          <w:vertAlign w:val="superscript"/>
          <w:rtl/>
        </w:rPr>
        <w:t>(</w:t>
      </w:r>
      <w:r w:rsidRPr="00B74AAF">
        <w:rPr>
          <w:rStyle w:val="ac"/>
          <w:sz w:val="27"/>
          <w:rtl/>
        </w:rPr>
        <w:endnoteReference w:id="740"/>
      </w:r>
      <w:r w:rsidRPr="00B74AAF">
        <w:rPr>
          <w:rFonts w:hint="cs"/>
          <w:vertAlign w:val="superscript"/>
          <w:rtl/>
        </w:rPr>
        <w:t>)</w:t>
      </w:r>
      <w:r w:rsidRPr="00B74AAF">
        <w:rPr>
          <w:rFonts w:hint="cs"/>
          <w:spacing w:val="2"/>
          <w:kern w:val="20"/>
          <w:position w:val="2"/>
          <w:sz w:val="27"/>
          <w:rtl/>
        </w:rPr>
        <w:t>،</w:t>
      </w:r>
      <w:r w:rsidRPr="00B74AAF">
        <w:rPr>
          <w:spacing w:val="2"/>
          <w:kern w:val="20"/>
          <w:position w:val="2"/>
          <w:sz w:val="27"/>
          <w:rtl/>
        </w:rPr>
        <w:t xml:space="preserve"> وقد كان </w:t>
      </w:r>
      <w:r w:rsidRPr="00B74AAF">
        <w:rPr>
          <w:rFonts w:hint="cs"/>
          <w:spacing w:val="2"/>
          <w:kern w:val="20"/>
          <w:position w:val="2"/>
          <w:sz w:val="27"/>
          <w:rtl/>
        </w:rPr>
        <w:t>أسو</w:t>
      </w:r>
      <w:r w:rsidR="009A3457" w:rsidRPr="00B74AAF">
        <w:rPr>
          <w:rFonts w:hint="cs"/>
          <w:spacing w:val="2"/>
          <w:kern w:val="20"/>
          <w:position w:val="2"/>
          <w:sz w:val="27"/>
          <w:rtl/>
        </w:rPr>
        <w:t>أ</w:t>
      </w:r>
      <w:r w:rsidRPr="00B74AAF">
        <w:rPr>
          <w:spacing w:val="2"/>
          <w:kern w:val="20"/>
          <w:position w:val="2"/>
          <w:sz w:val="27"/>
          <w:rtl/>
        </w:rPr>
        <w:t xml:space="preserve"> الملوك الصفويين على </w:t>
      </w:r>
      <w:r w:rsidRPr="00B74AAF">
        <w:rPr>
          <w:rFonts w:hint="cs"/>
          <w:spacing w:val="2"/>
          <w:kern w:val="20"/>
          <w:position w:val="2"/>
          <w:sz w:val="27"/>
          <w:rtl/>
        </w:rPr>
        <w:t>الإطلاق</w:t>
      </w:r>
      <w:r w:rsidR="009A3457" w:rsidRPr="00B74AAF">
        <w:rPr>
          <w:rFonts w:hint="cs"/>
          <w:spacing w:val="2"/>
          <w:kern w:val="20"/>
          <w:position w:val="2"/>
          <w:sz w:val="27"/>
          <w:rtl/>
        </w:rPr>
        <w:t>)</w:t>
      </w:r>
      <w:r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أو</w:t>
      </w:r>
      <w:r w:rsidRPr="00B74AAF">
        <w:rPr>
          <w:spacing w:val="2"/>
          <w:kern w:val="20"/>
          <w:position w:val="2"/>
          <w:sz w:val="27"/>
          <w:rtl/>
        </w:rPr>
        <w:t xml:space="preserve"> العميل ال</w:t>
      </w:r>
      <w:r w:rsidR="004121F6" w:rsidRPr="00B74AAF">
        <w:rPr>
          <w:rFonts w:hint="cs"/>
          <w:spacing w:val="2"/>
          <w:kern w:val="20"/>
          <w:position w:val="2"/>
          <w:sz w:val="27"/>
          <w:rtl/>
        </w:rPr>
        <w:t>إ</w:t>
      </w:r>
      <w:r w:rsidRPr="00B74AAF">
        <w:rPr>
          <w:spacing w:val="2"/>
          <w:kern w:val="20"/>
          <w:position w:val="2"/>
          <w:sz w:val="27"/>
          <w:rtl/>
        </w:rPr>
        <w:t>نجليزي (ناصر الدين شاه القاجاري</w:t>
      </w:r>
      <w:r w:rsidRPr="00B74AAF">
        <w:rPr>
          <w:rFonts w:hint="cs"/>
          <w:sz w:val="27"/>
          <w:vertAlign w:val="superscript"/>
          <w:rtl/>
        </w:rPr>
        <w:t>(</w:t>
      </w:r>
      <w:r w:rsidRPr="00B74AAF">
        <w:rPr>
          <w:rStyle w:val="ac"/>
          <w:sz w:val="27"/>
          <w:rtl/>
        </w:rPr>
        <w:endnoteReference w:id="741"/>
      </w:r>
      <w:r w:rsidRPr="00B74AAF">
        <w:rPr>
          <w:rFonts w:hint="cs"/>
          <w:vertAlign w:val="superscript"/>
          <w:rtl/>
        </w:rPr>
        <w:t>)</w:t>
      </w:r>
      <w:r w:rsidRPr="00B74AAF">
        <w:rPr>
          <w:rFonts w:hint="cs"/>
          <w:spacing w:val="2"/>
          <w:kern w:val="20"/>
          <w:position w:val="2"/>
          <w:sz w:val="27"/>
          <w:rtl/>
        </w:rPr>
        <w:t>،</w:t>
      </w:r>
      <w:r w:rsidRPr="00B74AAF">
        <w:rPr>
          <w:spacing w:val="2"/>
          <w:kern w:val="20"/>
          <w:position w:val="2"/>
          <w:sz w:val="27"/>
          <w:rtl/>
        </w:rPr>
        <w:t xml:space="preserve"> والذي عب</w:t>
      </w:r>
      <w:r w:rsidR="004121F6" w:rsidRPr="00B74AAF">
        <w:rPr>
          <w:rFonts w:hint="cs"/>
          <w:spacing w:val="2"/>
          <w:kern w:val="20"/>
          <w:position w:val="2"/>
          <w:sz w:val="27"/>
          <w:rtl/>
        </w:rPr>
        <w:t>ّ</w:t>
      </w:r>
      <w:r w:rsidRPr="00B74AAF">
        <w:rPr>
          <w:spacing w:val="2"/>
          <w:kern w:val="20"/>
          <w:position w:val="2"/>
          <w:sz w:val="27"/>
          <w:rtl/>
        </w:rPr>
        <w:t>روا عنه بالملك الشهيد ظلما</w:t>
      </w:r>
      <w:r w:rsidR="004121F6" w:rsidRPr="00B74AAF">
        <w:rPr>
          <w:rFonts w:hint="cs"/>
          <w:spacing w:val="2"/>
          <w:kern w:val="20"/>
          <w:position w:val="2"/>
          <w:sz w:val="27"/>
          <w:rtl/>
        </w:rPr>
        <w:t>ً</w:t>
      </w:r>
      <w:r w:rsidRPr="00B74AAF">
        <w:rPr>
          <w:spacing w:val="2"/>
          <w:kern w:val="20"/>
          <w:position w:val="2"/>
          <w:sz w:val="27"/>
          <w:rtl/>
        </w:rPr>
        <w:t xml:space="preserve"> وعدوانا</w:t>
      </w:r>
      <w:r w:rsidR="004121F6" w:rsidRPr="00B74AAF">
        <w:rPr>
          <w:rFonts w:hint="cs"/>
          <w:spacing w:val="2"/>
          <w:kern w:val="20"/>
          <w:position w:val="2"/>
          <w:sz w:val="27"/>
          <w:rtl/>
        </w:rPr>
        <w:t>ً</w:t>
      </w:r>
      <w:r w:rsidR="00071DBB">
        <w:rPr>
          <w:rFonts w:hint="cs"/>
          <w:spacing w:val="2"/>
          <w:kern w:val="20"/>
          <w:position w:val="2"/>
          <w:sz w:val="27"/>
          <w:rtl/>
        </w:rPr>
        <w:t>)</w:t>
      </w:r>
      <w:r w:rsidR="004121F6" w:rsidRPr="00B74AAF">
        <w:rPr>
          <w:rFonts w:hint="cs"/>
          <w:spacing w:val="2"/>
          <w:kern w:val="20"/>
          <w:position w:val="2"/>
          <w:sz w:val="27"/>
          <w:rtl/>
        </w:rPr>
        <w:t>.</w:t>
      </w:r>
      <w:r w:rsidRPr="00B74AAF">
        <w:rPr>
          <w:spacing w:val="2"/>
          <w:kern w:val="20"/>
          <w:position w:val="2"/>
          <w:sz w:val="27"/>
          <w:rtl/>
        </w:rPr>
        <w:t xml:space="preserve"> فهذه الحكومات من ناحية</w:t>
      </w:r>
      <w:r w:rsidR="00071DBB">
        <w:rPr>
          <w:rFonts w:hint="cs"/>
          <w:spacing w:val="2"/>
          <w:kern w:val="20"/>
          <w:position w:val="2"/>
          <w:sz w:val="27"/>
          <w:rtl/>
        </w:rPr>
        <w:t>ٍ</w:t>
      </w:r>
      <w:r w:rsidRPr="00B74AAF">
        <w:rPr>
          <w:spacing w:val="2"/>
          <w:kern w:val="20"/>
          <w:position w:val="2"/>
          <w:sz w:val="27"/>
          <w:rtl/>
        </w:rPr>
        <w:t xml:space="preserve"> غير</w:t>
      </w:r>
      <w:r w:rsidR="00071DBB">
        <w:rPr>
          <w:rFonts w:hint="cs"/>
          <w:spacing w:val="2"/>
          <w:kern w:val="20"/>
          <w:position w:val="2"/>
          <w:sz w:val="27"/>
          <w:rtl/>
        </w:rPr>
        <w:t>ُ</w:t>
      </w:r>
      <w:r w:rsidRPr="00B74AAF">
        <w:rPr>
          <w:spacing w:val="2"/>
          <w:kern w:val="20"/>
          <w:position w:val="2"/>
          <w:sz w:val="27"/>
          <w:rtl/>
        </w:rPr>
        <w:t xml:space="preserve"> شرعية</w:t>
      </w:r>
      <w:r w:rsidR="004121F6"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وأما</w:t>
      </w:r>
      <w:r w:rsidRPr="00B74AAF">
        <w:rPr>
          <w:spacing w:val="2"/>
          <w:kern w:val="20"/>
          <w:position w:val="2"/>
          <w:sz w:val="27"/>
          <w:rtl/>
        </w:rPr>
        <w:t xml:space="preserve"> من ناحية </w:t>
      </w:r>
      <w:r w:rsidRPr="00B74AAF">
        <w:rPr>
          <w:spacing w:val="2"/>
          <w:kern w:val="20"/>
          <w:position w:val="2"/>
          <w:sz w:val="27"/>
          <w:rtl/>
        </w:rPr>
        <w:lastRenderedPageBreak/>
        <w:t>التصر</w:t>
      </w:r>
      <w:r w:rsidR="004121F6" w:rsidRPr="00B74AAF">
        <w:rPr>
          <w:rFonts w:hint="cs"/>
          <w:spacing w:val="2"/>
          <w:kern w:val="20"/>
          <w:position w:val="2"/>
          <w:sz w:val="27"/>
          <w:rtl/>
        </w:rPr>
        <w:t>ُّ</w:t>
      </w:r>
      <w:r w:rsidRPr="00B74AAF">
        <w:rPr>
          <w:spacing w:val="2"/>
          <w:kern w:val="20"/>
          <w:position w:val="2"/>
          <w:sz w:val="27"/>
          <w:rtl/>
        </w:rPr>
        <w:t>فات فهي ظالمة</w:t>
      </w:r>
      <w:r w:rsidR="004121F6" w:rsidRPr="00B74AAF">
        <w:rPr>
          <w:rFonts w:hint="cs"/>
          <w:spacing w:val="2"/>
          <w:kern w:val="20"/>
          <w:position w:val="2"/>
          <w:sz w:val="27"/>
          <w:rtl/>
        </w:rPr>
        <w:t>ٌ</w:t>
      </w:r>
      <w:r w:rsidRPr="00B74AAF">
        <w:rPr>
          <w:spacing w:val="2"/>
          <w:kern w:val="20"/>
          <w:position w:val="2"/>
          <w:sz w:val="27"/>
          <w:rtl/>
        </w:rPr>
        <w:t xml:space="preserve"> بكل</w:t>
      </w:r>
      <w:r w:rsidR="004121F6" w:rsidRPr="00B74AAF">
        <w:rPr>
          <w:rFonts w:hint="cs"/>
          <w:spacing w:val="2"/>
          <w:kern w:val="20"/>
          <w:position w:val="2"/>
          <w:sz w:val="27"/>
          <w:rtl/>
        </w:rPr>
        <w:t>ّ</w:t>
      </w:r>
      <w:r w:rsidRPr="00B74AAF">
        <w:rPr>
          <w:spacing w:val="2"/>
          <w:kern w:val="20"/>
          <w:position w:val="2"/>
          <w:sz w:val="27"/>
          <w:rtl/>
        </w:rPr>
        <w:t xml:space="preserve"> ما للكلمة من معنى</w:t>
      </w:r>
      <w:r w:rsidRPr="00B74AAF">
        <w:rPr>
          <w:rFonts w:hint="cs"/>
          <w:sz w:val="27"/>
          <w:vertAlign w:val="superscript"/>
          <w:rtl/>
        </w:rPr>
        <w:t>(</w:t>
      </w:r>
      <w:r w:rsidRPr="00B74AAF">
        <w:rPr>
          <w:rStyle w:val="ac"/>
          <w:sz w:val="27"/>
          <w:rtl/>
        </w:rPr>
        <w:endnoteReference w:id="742"/>
      </w:r>
      <w:r w:rsidRPr="00B74AAF">
        <w:rPr>
          <w:rFonts w:hint="cs"/>
          <w:sz w:val="27"/>
          <w:vertAlign w:val="superscript"/>
          <w:rtl/>
        </w:rPr>
        <w:t>)</w:t>
      </w:r>
      <w:r w:rsidR="004121F6" w:rsidRPr="00B74AAF">
        <w:rPr>
          <w:rFonts w:hint="cs"/>
          <w:spacing w:val="2"/>
          <w:kern w:val="20"/>
          <w:position w:val="2"/>
          <w:sz w:val="27"/>
          <w:rtl/>
        </w:rPr>
        <w:t>.</w:t>
      </w:r>
      <w:r w:rsidRPr="00B74AAF">
        <w:rPr>
          <w:rFonts w:hint="cs"/>
          <w:spacing w:val="2"/>
          <w:kern w:val="20"/>
          <w:position w:val="2"/>
          <w:sz w:val="27"/>
          <w:rtl/>
        </w:rPr>
        <w:t xml:space="preserve"> </w:t>
      </w:r>
      <w:r w:rsidRPr="00B74AAF">
        <w:rPr>
          <w:spacing w:val="2"/>
          <w:kern w:val="20"/>
          <w:position w:val="2"/>
          <w:sz w:val="27"/>
          <w:rtl/>
        </w:rPr>
        <w:t xml:space="preserve">وهذا </w:t>
      </w:r>
      <w:r w:rsidRPr="00B74AAF">
        <w:rPr>
          <w:rFonts w:hint="cs"/>
          <w:spacing w:val="2"/>
          <w:kern w:val="20"/>
          <w:position w:val="2"/>
          <w:sz w:val="27"/>
          <w:rtl/>
        </w:rPr>
        <w:t>الرأي</w:t>
      </w:r>
      <w:r w:rsidRPr="00B74AAF">
        <w:rPr>
          <w:spacing w:val="2"/>
          <w:kern w:val="20"/>
          <w:position w:val="2"/>
          <w:sz w:val="27"/>
          <w:rtl/>
        </w:rPr>
        <w:t xml:space="preserve"> نص</w:t>
      </w:r>
      <w:r w:rsidR="004121F6" w:rsidRPr="00B74AAF">
        <w:rPr>
          <w:rFonts w:hint="cs"/>
          <w:spacing w:val="2"/>
          <w:kern w:val="20"/>
          <w:position w:val="2"/>
          <w:sz w:val="27"/>
          <w:rtl/>
        </w:rPr>
        <w:t>ّ</w:t>
      </w:r>
      <w:r w:rsidRPr="00B74AAF">
        <w:rPr>
          <w:spacing w:val="2"/>
          <w:kern w:val="20"/>
          <w:position w:val="2"/>
          <w:sz w:val="27"/>
          <w:rtl/>
        </w:rPr>
        <w:t xml:space="preserve"> عليه القر</w:t>
      </w:r>
      <w:r w:rsidR="004121F6" w:rsidRPr="00B74AAF">
        <w:rPr>
          <w:rFonts w:hint="cs"/>
          <w:spacing w:val="2"/>
          <w:kern w:val="20"/>
          <w:position w:val="2"/>
          <w:sz w:val="27"/>
          <w:rtl/>
        </w:rPr>
        <w:t>آ</w:t>
      </w:r>
      <w:r w:rsidRPr="00B74AAF">
        <w:rPr>
          <w:spacing w:val="2"/>
          <w:kern w:val="20"/>
          <w:position w:val="2"/>
          <w:sz w:val="27"/>
          <w:rtl/>
        </w:rPr>
        <w:t>ن الكريم</w:t>
      </w:r>
      <w:r w:rsidRPr="00B74AAF">
        <w:rPr>
          <w:rFonts w:hint="cs"/>
          <w:sz w:val="27"/>
          <w:vertAlign w:val="superscript"/>
          <w:rtl/>
        </w:rPr>
        <w:t>(</w:t>
      </w:r>
      <w:r w:rsidRPr="00B74AAF">
        <w:rPr>
          <w:rStyle w:val="ac"/>
          <w:sz w:val="27"/>
          <w:rtl/>
        </w:rPr>
        <w:endnoteReference w:id="743"/>
      </w:r>
      <w:r w:rsidRPr="00B74AAF">
        <w:rPr>
          <w:rFonts w:hint="cs"/>
          <w:sz w:val="27"/>
          <w:vertAlign w:val="superscript"/>
          <w:rtl/>
        </w:rPr>
        <w:t>)</w:t>
      </w:r>
      <w:r w:rsidRPr="00B74AAF">
        <w:rPr>
          <w:spacing w:val="2"/>
          <w:kern w:val="20"/>
          <w:position w:val="2"/>
          <w:sz w:val="27"/>
          <w:rtl/>
        </w:rPr>
        <w:t>.</w:t>
      </w:r>
    </w:p>
    <w:p w:rsidR="00FE0EBE" w:rsidRPr="00B74AAF" w:rsidRDefault="00FE0EBE" w:rsidP="00372F88">
      <w:pPr>
        <w:rPr>
          <w:spacing w:val="2"/>
          <w:kern w:val="20"/>
          <w:position w:val="2"/>
          <w:sz w:val="27"/>
          <w:rtl/>
        </w:rPr>
      </w:pPr>
    </w:p>
    <w:p w:rsidR="00FE0EBE" w:rsidRPr="00071DBB" w:rsidRDefault="00FE0EBE" w:rsidP="00071DBB">
      <w:pPr>
        <w:pStyle w:val="31"/>
        <w:rPr>
          <w:rtl/>
        </w:rPr>
      </w:pPr>
      <w:r w:rsidRPr="00071DBB">
        <w:rPr>
          <w:rtl/>
        </w:rPr>
        <w:t>7</w:t>
      </w:r>
      <w:r w:rsidRPr="00071DBB">
        <w:rPr>
          <w:rFonts w:hint="cs"/>
          <w:rtl/>
        </w:rPr>
        <w:t>ـ الإمبراطورية</w:t>
      </w:r>
      <w:r w:rsidRPr="00071DBB">
        <w:rPr>
          <w:rtl/>
        </w:rPr>
        <w:t xml:space="preserve"> العثمانية</w:t>
      </w:r>
      <w:r w:rsidRPr="00071DBB">
        <w:rPr>
          <w:rFonts w:hint="cs"/>
          <w:vertAlign w:val="superscript"/>
          <w:rtl/>
        </w:rPr>
        <w:t>(</w:t>
      </w:r>
      <w:r w:rsidRPr="00071DBB">
        <w:rPr>
          <w:rStyle w:val="ac"/>
          <w:szCs w:val="28"/>
          <w:rtl/>
        </w:rPr>
        <w:endnoteReference w:id="744"/>
      </w:r>
      <w:r w:rsidRPr="00071DBB">
        <w:rPr>
          <w:rFonts w:hint="cs"/>
          <w:vertAlign w:val="superscript"/>
          <w:rtl/>
        </w:rPr>
        <w:t>)</w:t>
      </w:r>
      <w:r w:rsidRPr="00071DBB">
        <w:rPr>
          <w:rFonts w:hint="cs"/>
          <w:rtl/>
        </w:rPr>
        <w:t xml:space="preserve"> </w:t>
      </w:r>
      <w:r w:rsidRPr="00071DBB">
        <w:rPr>
          <w:rtl/>
        </w:rPr>
        <w:t>والغرب</w:t>
      </w:r>
    </w:p>
    <w:p w:rsidR="00FE0EBE" w:rsidRPr="00B74AAF" w:rsidRDefault="00FE0EBE" w:rsidP="005445DC">
      <w:pPr>
        <w:rPr>
          <w:spacing w:val="2"/>
          <w:kern w:val="20"/>
          <w:position w:val="2"/>
          <w:sz w:val="27"/>
          <w:rtl/>
        </w:rPr>
      </w:pPr>
      <w:r w:rsidRPr="00B74AAF">
        <w:rPr>
          <w:spacing w:val="2"/>
          <w:kern w:val="20"/>
          <w:position w:val="2"/>
          <w:sz w:val="27"/>
          <w:rtl/>
        </w:rPr>
        <w:t>تعر</w:t>
      </w:r>
      <w:r w:rsidR="004121F6" w:rsidRPr="00B74AAF">
        <w:rPr>
          <w:rFonts w:hint="cs"/>
          <w:spacing w:val="2"/>
          <w:kern w:val="20"/>
          <w:position w:val="2"/>
          <w:sz w:val="27"/>
          <w:rtl/>
        </w:rPr>
        <w:t>ّ</w:t>
      </w:r>
      <w:r w:rsidRPr="00B74AAF">
        <w:rPr>
          <w:spacing w:val="2"/>
          <w:kern w:val="20"/>
          <w:position w:val="2"/>
          <w:sz w:val="27"/>
          <w:rtl/>
        </w:rPr>
        <w:t xml:space="preserve">ض المؤلف </w:t>
      </w:r>
      <w:r w:rsidRPr="00B74AAF">
        <w:rPr>
          <w:rFonts w:hint="cs"/>
          <w:spacing w:val="2"/>
          <w:kern w:val="20"/>
          <w:position w:val="2"/>
          <w:sz w:val="27"/>
          <w:rtl/>
        </w:rPr>
        <w:t>إلى</w:t>
      </w:r>
      <w:r w:rsidRPr="00B74AAF">
        <w:rPr>
          <w:spacing w:val="2"/>
          <w:kern w:val="20"/>
          <w:position w:val="2"/>
          <w:sz w:val="27"/>
          <w:rtl/>
        </w:rPr>
        <w:t xml:space="preserve"> الحروب التي حدثت بين الدولتين الصفوية والعثمانية، </w:t>
      </w:r>
      <w:r w:rsidRPr="00B74AAF">
        <w:rPr>
          <w:rFonts w:hint="cs"/>
          <w:spacing w:val="2"/>
          <w:kern w:val="20"/>
          <w:position w:val="2"/>
          <w:sz w:val="27"/>
          <w:rtl/>
        </w:rPr>
        <w:t>وألقى</w:t>
      </w:r>
      <w:r w:rsidRPr="00B74AAF">
        <w:rPr>
          <w:spacing w:val="2"/>
          <w:kern w:val="20"/>
          <w:position w:val="2"/>
          <w:sz w:val="27"/>
          <w:rtl/>
        </w:rPr>
        <w:t xml:space="preserve"> باللوم على الدولة الصفوية</w:t>
      </w:r>
      <w:r w:rsidR="004121F6" w:rsidRPr="00B74AAF">
        <w:rPr>
          <w:rFonts w:hint="cs"/>
          <w:spacing w:val="2"/>
          <w:kern w:val="20"/>
          <w:position w:val="2"/>
          <w:sz w:val="27"/>
          <w:rtl/>
        </w:rPr>
        <w:t>؛</w:t>
      </w:r>
      <w:r w:rsidRPr="00B74AAF">
        <w:rPr>
          <w:spacing w:val="2"/>
          <w:kern w:val="20"/>
          <w:position w:val="2"/>
          <w:sz w:val="27"/>
          <w:rtl/>
        </w:rPr>
        <w:t xml:space="preserve"> باعتبار </w:t>
      </w:r>
      <w:r w:rsidRPr="00B74AAF">
        <w:rPr>
          <w:rFonts w:hint="cs"/>
          <w:spacing w:val="2"/>
          <w:kern w:val="20"/>
          <w:position w:val="2"/>
          <w:sz w:val="27"/>
          <w:rtl/>
        </w:rPr>
        <w:t>أن</w:t>
      </w:r>
      <w:r w:rsidRPr="00B74AAF">
        <w:rPr>
          <w:spacing w:val="2"/>
          <w:kern w:val="20"/>
          <w:position w:val="2"/>
          <w:sz w:val="27"/>
          <w:rtl/>
        </w:rPr>
        <w:t xml:space="preserve"> الدولة العثمانية كانت تواجه الغرب</w:t>
      </w:r>
      <w:r w:rsidRPr="00B74AAF">
        <w:rPr>
          <w:rFonts w:hint="cs"/>
          <w:spacing w:val="2"/>
          <w:kern w:val="20"/>
          <w:position w:val="2"/>
          <w:sz w:val="27"/>
          <w:rtl/>
        </w:rPr>
        <w:t>،</w:t>
      </w:r>
      <w:r w:rsidRPr="00B74AAF">
        <w:rPr>
          <w:spacing w:val="2"/>
          <w:kern w:val="20"/>
          <w:position w:val="2"/>
          <w:sz w:val="27"/>
          <w:rtl/>
        </w:rPr>
        <w:t xml:space="preserve"> فكان ينبغي مساعدتها</w:t>
      </w:r>
      <w:r w:rsidR="004121F6" w:rsidRPr="00B74AAF">
        <w:rPr>
          <w:rFonts w:hint="cs"/>
          <w:spacing w:val="2"/>
          <w:kern w:val="20"/>
          <w:position w:val="2"/>
          <w:sz w:val="27"/>
          <w:rtl/>
        </w:rPr>
        <w:t>،</w:t>
      </w:r>
      <w:r w:rsidRPr="00B74AAF">
        <w:rPr>
          <w:spacing w:val="2"/>
          <w:kern w:val="20"/>
          <w:position w:val="2"/>
          <w:sz w:val="27"/>
          <w:rtl/>
        </w:rPr>
        <w:t xml:space="preserve"> لا </w:t>
      </w:r>
      <w:r w:rsidRPr="00B74AAF">
        <w:rPr>
          <w:rFonts w:hint="cs"/>
          <w:spacing w:val="2"/>
          <w:kern w:val="20"/>
          <w:position w:val="2"/>
          <w:sz w:val="27"/>
          <w:rtl/>
        </w:rPr>
        <w:t>إعلان</w:t>
      </w:r>
      <w:r w:rsidRPr="00B74AAF">
        <w:rPr>
          <w:spacing w:val="2"/>
          <w:kern w:val="20"/>
          <w:position w:val="2"/>
          <w:sz w:val="27"/>
          <w:rtl/>
        </w:rPr>
        <w:t xml:space="preserve"> الحرب عليها</w:t>
      </w:r>
      <w:r w:rsidR="004121F6" w:rsidRPr="00B74AAF">
        <w:rPr>
          <w:rFonts w:hint="cs"/>
          <w:spacing w:val="2"/>
          <w:kern w:val="20"/>
          <w:position w:val="2"/>
          <w:sz w:val="27"/>
          <w:rtl/>
        </w:rPr>
        <w:t>.</w:t>
      </w:r>
      <w:r w:rsidRPr="00B74AAF">
        <w:rPr>
          <w:spacing w:val="2"/>
          <w:kern w:val="20"/>
          <w:position w:val="2"/>
          <w:sz w:val="27"/>
          <w:rtl/>
        </w:rPr>
        <w:t xml:space="preserve"> وقد قام بضرب مثال</w:t>
      </w:r>
      <w:r w:rsidR="004121F6" w:rsidRPr="00B74AAF">
        <w:rPr>
          <w:rFonts w:hint="cs"/>
          <w:spacing w:val="2"/>
          <w:kern w:val="20"/>
          <w:position w:val="2"/>
          <w:sz w:val="27"/>
          <w:rtl/>
        </w:rPr>
        <w:t>ٍ،</w:t>
      </w:r>
      <w:r w:rsidRPr="00B74AAF">
        <w:rPr>
          <w:spacing w:val="2"/>
          <w:kern w:val="20"/>
          <w:position w:val="2"/>
          <w:sz w:val="27"/>
          <w:rtl/>
        </w:rPr>
        <w:t xml:space="preserve"> وهو موقف </w:t>
      </w:r>
      <w:r w:rsidRPr="00B74AAF">
        <w:rPr>
          <w:rFonts w:hint="cs"/>
          <w:spacing w:val="2"/>
          <w:kern w:val="20"/>
          <w:position w:val="2"/>
          <w:sz w:val="27"/>
          <w:rtl/>
        </w:rPr>
        <w:t>الإمام</w:t>
      </w:r>
      <w:r w:rsidRPr="00B74AAF">
        <w:rPr>
          <w:spacing w:val="2"/>
          <w:kern w:val="20"/>
          <w:position w:val="2"/>
          <w:sz w:val="27"/>
          <w:rtl/>
        </w:rPr>
        <w:t xml:space="preserve"> </w:t>
      </w:r>
      <w:r w:rsidRPr="00B74AAF">
        <w:rPr>
          <w:rFonts w:hint="cs"/>
          <w:spacing w:val="2"/>
          <w:kern w:val="20"/>
          <w:position w:val="2"/>
          <w:sz w:val="27"/>
          <w:rtl/>
        </w:rPr>
        <w:t>أمير</w:t>
      </w:r>
      <w:r w:rsidRPr="00B74AAF">
        <w:rPr>
          <w:spacing w:val="2"/>
          <w:kern w:val="20"/>
          <w:position w:val="2"/>
          <w:sz w:val="27"/>
          <w:rtl/>
        </w:rPr>
        <w:t xml:space="preserve"> المؤمنين</w:t>
      </w:r>
      <w:r w:rsidR="005445DC" w:rsidRPr="00976671">
        <w:rPr>
          <w:rFonts w:cs="Mosawi" w:hint="cs"/>
          <w:spacing w:val="2"/>
          <w:kern w:val="20"/>
          <w:position w:val="2"/>
          <w:sz w:val="22"/>
          <w:szCs w:val="22"/>
          <w:rtl/>
        </w:rPr>
        <w:t>×</w:t>
      </w:r>
      <w:r w:rsidRPr="00B74AAF">
        <w:rPr>
          <w:spacing w:val="2"/>
          <w:kern w:val="20"/>
          <w:position w:val="2"/>
          <w:sz w:val="27"/>
          <w:rtl/>
        </w:rPr>
        <w:t xml:space="preserve"> مع الخلفاء</w:t>
      </w:r>
      <w:r w:rsidR="004121F6"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كتأييد</w:t>
      </w:r>
      <w:r w:rsidR="00071DBB">
        <w:rPr>
          <w:rFonts w:hint="cs"/>
          <w:spacing w:val="2"/>
          <w:kern w:val="20"/>
          <w:position w:val="2"/>
          <w:sz w:val="27"/>
          <w:rtl/>
        </w:rPr>
        <w:t>ٍ</w:t>
      </w:r>
      <w:r w:rsidRPr="00B74AAF">
        <w:rPr>
          <w:spacing w:val="2"/>
          <w:kern w:val="20"/>
          <w:position w:val="2"/>
          <w:sz w:val="27"/>
          <w:rtl/>
        </w:rPr>
        <w:t xml:space="preserve"> </w:t>
      </w:r>
      <w:r w:rsidR="004121F6" w:rsidRPr="00B74AAF">
        <w:rPr>
          <w:rFonts w:hint="cs"/>
          <w:spacing w:val="2"/>
          <w:kern w:val="20"/>
          <w:position w:val="2"/>
          <w:sz w:val="27"/>
          <w:rtl/>
        </w:rPr>
        <w:t>ل</w:t>
      </w:r>
      <w:r w:rsidRPr="00B74AAF">
        <w:rPr>
          <w:spacing w:val="2"/>
          <w:kern w:val="20"/>
          <w:position w:val="2"/>
          <w:sz w:val="27"/>
          <w:rtl/>
        </w:rPr>
        <w:t xml:space="preserve">ما ذهب </w:t>
      </w:r>
      <w:r w:rsidRPr="00B74AAF">
        <w:rPr>
          <w:rFonts w:hint="cs"/>
          <w:spacing w:val="2"/>
          <w:kern w:val="20"/>
          <w:position w:val="2"/>
          <w:sz w:val="27"/>
          <w:rtl/>
        </w:rPr>
        <w:t>إليه</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b/>
          <w:bCs/>
          <w:spacing w:val="2"/>
          <w:kern w:val="20"/>
          <w:position w:val="2"/>
          <w:sz w:val="27"/>
          <w:rtl/>
        </w:rPr>
        <w:t>أقول</w:t>
      </w:r>
      <w:r w:rsidRPr="00B74AAF">
        <w:rPr>
          <w:rFonts w:hint="cs"/>
          <w:spacing w:val="2"/>
          <w:kern w:val="20"/>
          <w:position w:val="2"/>
          <w:sz w:val="27"/>
          <w:rtl/>
        </w:rPr>
        <w:t>:</w:t>
      </w:r>
      <w:r w:rsidRPr="00B74AAF">
        <w:rPr>
          <w:spacing w:val="2"/>
          <w:kern w:val="20"/>
          <w:position w:val="2"/>
          <w:sz w:val="27"/>
          <w:rtl/>
        </w:rPr>
        <w:t xml:space="preserve"> هنا تطرح عد</w:t>
      </w:r>
      <w:r w:rsidR="004121F6" w:rsidRPr="00B74AAF">
        <w:rPr>
          <w:rFonts w:hint="cs"/>
          <w:spacing w:val="2"/>
          <w:kern w:val="20"/>
          <w:position w:val="2"/>
          <w:sz w:val="27"/>
          <w:rtl/>
        </w:rPr>
        <w:t>ّ</w:t>
      </w:r>
      <w:r w:rsidRPr="00B74AAF">
        <w:rPr>
          <w:spacing w:val="2"/>
          <w:kern w:val="20"/>
          <w:position w:val="2"/>
          <w:sz w:val="27"/>
          <w:rtl/>
        </w:rPr>
        <w:t xml:space="preserve">ة </w:t>
      </w:r>
      <w:r w:rsidRPr="00B74AAF">
        <w:rPr>
          <w:rFonts w:hint="cs"/>
          <w:spacing w:val="2"/>
          <w:kern w:val="20"/>
          <w:position w:val="2"/>
          <w:sz w:val="27"/>
          <w:rtl/>
        </w:rPr>
        <w:t>أسئلة</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spacing w:val="2"/>
          <w:kern w:val="20"/>
          <w:position w:val="2"/>
          <w:sz w:val="27"/>
          <w:rtl/>
        </w:rPr>
        <w:t xml:space="preserve">أـ </w:t>
      </w:r>
      <w:r w:rsidRPr="00B74AAF">
        <w:rPr>
          <w:spacing w:val="2"/>
          <w:kern w:val="20"/>
          <w:position w:val="2"/>
          <w:sz w:val="27"/>
          <w:rtl/>
        </w:rPr>
        <w:t xml:space="preserve">هل </w:t>
      </w:r>
      <w:r w:rsidRPr="00B74AAF">
        <w:rPr>
          <w:rFonts w:hint="cs"/>
          <w:spacing w:val="2"/>
          <w:kern w:val="20"/>
          <w:position w:val="2"/>
          <w:sz w:val="27"/>
          <w:rtl/>
        </w:rPr>
        <w:t>أن</w:t>
      </w:r>
      <w:r w:rsidRPr="00B74AAF">
        <w:rPr>
          <w:spacing w:val="2"/>
          <w:kern w:val="20"/>
          <w:position w:val="2"/>
          <w:sz w:val="27"/>
          <w:rtl/>
        </w:rPr>
        <w:t xml:space="preserve"> الدولة العثمانية كانت </w:t>
      </w:r>
      <w:r w:rsidR="004121F6" w:rsidRPr="00B74AAF">
        <w:rPr>
          <w:rFonts w:hint="cs"/>
          <w:spacing w:val="2"/>
          <w:kern w:val="20"/>
          <w:position w:val="2"/>
          <w:sz w:val="27"/>
          <w:rtl/>
        </w:rPr>
        <w:t>تهدف إلى</w:t>
      </w:r>
      <w:r w:rsidRPr="00B74AAF">
        <w:rPr>
          <w:spacing w:val="2"/>
          <w:kern w:val="20"/>
          <w:position w:val="2"/>
          <w:sz w:val="27"/>
          <w:rtl/>
        </w:rPr>
        <w:t xml:space="preserve"> خدمة </w:t>
      </w:r>
      <w:r w:rsidRPr="00B74AAF">
        <w:rPr>
          <w:rFonts w:hint="cs"/>
          <w:spacing w:val="2"/>
          <w:kern w:val="20"/>
          <w:position w:val="2"/>
          <w:sz w:val="27"/>
          <w:rtl/>
        </w:rPr>
        <w:t>الإسلام</w:t>
      </w:r>
      <w:r w:rsidRPr="00B74AAF">
        <w:rPr>
          <w:spacing w:val="2"/>
          <w:kern w:val="20"/>
          <w:position w:val="2"/>
          <w:sz w:val="27"/>
          <w:rtl/>
        </w:rPr>
        <w:t xml:space="preserve"> والمسلمين </w:t>
      </w:r>
      <w:r w:rsidRPr="00B74AAF">
        <w:rPr>
          <w:rFonts w:hint="cs"/>
          <w:spacing w:val="2"/>
          <w:kern w:val="20"/>
          <w:position w:val="2"/>
          <w:sz w:val="27"/>
          <w:rtl/>
        </w:rPr>
        <w:t>أم</w:t>
      </w:r>
      <w:r w:rsidRPr="00B74AAF">
        <w:rPr>
          <w:spacing w:val="2"/>
          <w:kern w:val="20"/>
          <w:position w:val="2"/>
          <w:sz w:val="27"/>
          <w:rtl/>
        </w:rPr>
        <w:t xml:space="preserve"> </w:t>
      </w:r>
      <w:r w:rsidRPr="00B74AAF">
        <w:rPr>
          <w:rFonts w:hint="cs"/>
          <w:spacing w:val="2"/>
          <w:kern w:val="20"/>
          <w:position w:val="2"/>
          <w:sz w:val="27"/>
          <w:rtl/>
        </w:rPr>
        <w:t>أن</w:t>
      </w:r>
      <w:r w:rsidRPr="00B74AAF">
        <w:rPr>
          <w:spacing w:val="2"/>
          <w:kern w:val="20"/>
          <w:position w:val="2"/>
          <w:sz w:val="27"/>
          <w:rtl/>
        </w:rPr>
        <w:t xml:space="preserve"> </w:t>
      </w:r>
      <w:r w:rsidRPr="00B74AAF">
        <w:rPr>
          <w:rFonts w:hint="cs"/>
          <w:spacing w:val="2"/>
          <w:kern w:val="20"/>
          <w:position w:val="2"/>
          <w:sz w:val="27"/>
          <w:rtl/>
        </w:rPr>
        <w:t>أهداف</w:t>
      </w:r>
      <w:r w:rsidR="004121F6" w:rsidRPr="00B74AAF">
        <w:rPr>
          <w:rFonts w:hint="cs"/>
          <w:spacing w:val="2"/>
          <w:kern w:val="20"/>
          <w:position w:val="2"/>
          <w:sz w:val="27"/>
          <w:rtl/>
        </w:rPr>
        <w:t>ها</w:t>
      </w:r>
      <w:r w:rsidRPr="00B74AAF">
        <w:rPr>
          <w:spacing w:val="2"/>
          <w:kern w:val="20"/>
          <w:position w:val="2"/>
          <w:sz w:val="27"/>
          <w:rtl/>
        </w:rPr>
        <w:t xml:space="preserve"> طاغوتية شخصية؟</w:t>
      </w:r>
    </w:p>
    <w:p w:rsidR="00FE0EBE" w:rsidRPr="00B74AAF" w:rsidRDefault="00FE0EBE" w:rsidP="005445DC">
      <w:pPr>
        <w:rPr>
          <w:spacing w:val="2"/>
          <w:kern w:val="20"/>
          <w:position w:val="2"/>
          <w:sz w:val="27"/>
        </w:rPr>
      </w:pPr>
      <w:r w:rsidRPr="00B74AAF">
        <w:rPr>
          <w:rFonts w:hint="cs"/>
          <w:spacing w:val="2"/>
          <w:kern w:val="20"/>
          <w:position w:val="2"/>
          <w:sz w:val="27"/>
          <w:rtl/>
        </w:rPr>
        <w:t xml:space="preserve">ب ـ </w:t>
      </w:r>
      <w:r w:rsidRPr="00B74AAF">
        <w:rPr>
          <w:spacing w:val="2"/>
          <w:kern w:val="20"/>
          <w:position w:val="2"/>
          <w:sz w:val="27"/>
          <w:rtl/>
        </w:rPr>
        <w:t xml:space="preserve">لم تكن الدولة العثمانية </w:t>
      </w:r>
      <w:r w:rsidRPr="00B74AAF">
        <w:rPr>
          <w:rFonts w:hint="cs"/>
          <w:spacing w:val="2"/>
          <w:kern w:val="20"/>
          <w:position w:val="2"/>
          <w:sz w:val="27"/>
          <w:rtl/>
        </w:rPr>
        <w:t>أو</w:t>
      </w:r>
      <w:r w:rsidR="004121F6" w:rsidRPr="00B74AAF">
        <w:rPr>
          <w:rFonts w:hint="cs"/>
          <w:spacing w:val="2"/>
          <w:kern w:val="20"/>
          <w:position w:val="2"/>
          <w:sz w:val="27"/>
          <w:rtl/>
        </w:rPr>
        <w:t>ّ</w:t>
      </w:r>
      <w:r w:rsidRPr="00B74AAF">
        <w:rPr>
          <w:rFonts w:hint="cs"/>
          <w:spacing w:val="2"/>
          <w:kern w:val="20"/>
          <w:position w:val="2"/>
          <w:sz w:val="27"/>
          <w:rtl/>
        </w:rPr>
        <w:t>ل</w:t>
      </w:r>
      <w:r w:rsidRPr="00B74AAF">
        <w:rPr>
          <w:spacing w:val="2"/>
          <w:kern w:val="20"/>
          <w:position w:val="2"/>
          <w:sz w:val="27"/>
          <w:rtl/>
        </w:rPr>
        <w:t xml:space="preserve"> م</w:t>
      </w:r>
      <w:r w:rsidR="004121F6" w:rsidRPr="00B74AAF">
        <w:rPr>
          <w:rFonts w:hint="cs"/>
          <w:spacing w:val="2"/>
          <w:kern w:val="20"/>
          <w:position w:val="2"/>
          <w:sz w:val="27"/>
          <w:rtl/>
        </w:rPr>
        <w:t>َ</w:t>
      </w:r>
      <w:r w:rsidRPr="00B74AAF">
        <w:rPr>
          <w:spacing w:val="2"/>
          <w:kern w:val="20"/>
          <w:position w:val="2"/>
          <w:sz w:val="27"/>
          <w:rtl/>
        </w:rPr>
        <w:t>ن</w:t>
      </w:r>
      <w:r w:rsidR="004121F6" w:rsidRPr="00B74AAF">
        <w:rPr>
          <w:rFonts w:hint="cs"/>
          <w:spacing w:val="2"/>
          <w:kern w:val="20"/>
          <w:position w:val="2"/>
          <w:sz w:val="27"/>
          <w:rtl/>
        </w:rPr>
        <w:t>ْ</w:t>
      </w:r>
      <w:r w:rsidRPr="00B74AAF">
        <w:rPr>
          <w:spacing w:val="2"/>
          <w:kern w:val="20"/>
          <w:position w:val="2"/>
          <w:sz w:val="27"/>
          <w:rtl/>
        </w:rPr>
        <w:t xml:space="preserve"> حارب الغرب</w:t>
      </w:r>
      <w:r w:rsidR="004121F6" w:rsidRPr="00B74AAF">
        <w:rPr>
          <w:rFonts w:hint="cs"/>
          <w:spacing w:val="2"/>
          <w:kern w:val="20"/>
          <w:position w:val="2"/>
          <w:sz w:val="27"/>
          <w:rtl/>
        </w:rPr>
        <w:t>،</w:t>
      </w:r>
      <w:r w:rsidRPr="00B74AAF">
        <w:rPr>
          <w:spacing w:val="2"/>
          <w:kern w:val="20"/>
          <w:position w:val="2"/>
          <w:sz w:val="27"/>
          <w:rtl/>
        </w:rPr>
        <w:t xml:space="preserve"> بل </w:t>
      </w:r>
      <w:r w:rsidR="004121F6" w:rsidRPr="00B74AAF">
        <w:rPr>
          <w:rFonts w:hint="cs"/>
          <w:spacing w:val="2"/>
          <w:kern w:val="20"/>
          <w:position w:val="2"/>
          <w:sz w:val="27"/>
          <w:rtl/>
        </w:rPr>
        <w:t>إ</w:t>
      </w:r>
      <w:r w:rsidRPr="00B74AAF">
        <w:rPr>
          <w:rFonts w:hint="cs"/>
          <w:spacing w:val="2"/>
          <w:kern w:val="20"/>
          <w:position w:val="2"/>
          <w:sz w:val="27"/>
          <w:rtl/>
        </w:rPr>
        <w:t>ن</w:t>
      </w:r>
      <w:r w:rsidRPr="00B74AAF">
        <w:rPr>
          <w:spacing w:val="2"/>
          <w:kern w:val="20"/>
          <w:position w:val="2"/>
          <w:sz w:val="27"/>
          <w:rtl/>
        </w:rPr>
        <w:t xml:space="preserve"> بني </w:t>
      </w:r>
      <w:r w:rsidRPr="00B74AAF">
        <w:rPr>
          <w:rFonts w:hint="cs"/>
          <w:spacing w:val="2"/>
          <w:kern w:val="20"/>
          <w:position w:val="2"/>
          <w:sz w:val="27"/>
          <w:rtl/>
        </w:rPr>
        <w:t>أمية</w:t>
      </w:r>
      <w:r w:rsidRPr="00B74AAF">
        <w:rPr>
          <w:rFonts w:hint="cs"/>
          <w:sz w:val="27"/>
          <w:vertAlign w:val="superscript"/>
          <w:rtl/>
        </w:rPr>
        <w:t>(</w:t>
      </w:r>
      <w:r w:rsidRPr="00B74AAF">
        <w:rPr>
          <w:rStyle w:val="ac"/>
          <w:sz w:val="27"/>
          <w:rtl/>
        </w:rPr>
        <w:endnoteReference w:id="745"/>
      </w:r>
      <w:r w:rsidRPr="00B74AAF">
        <w:rPr>
          <w:rFonts w:hint="cs"/>
          <w:sz w:val="27"/>
          <w:vertAlign w:val="superscript"/>
          <w:rtl/>
        </w:rPr>
        <w:t>)</w:t>
      </w:r>
      <w:r w:rsidRPr="00B74AAF">
        <w:rPr>
          <w:rFonts w:hint="cs"/>
          <w:spacing w:val="2"/>
          <w:kern w:val="20"/>
          <w:position w:val="2"/>
          <w:sz w:val="27"/>
          <w:rtl/>
        </w:rPr>
        <w:t xml:space="preserve"> </w:t>
      </w:r>
      <w:r w:rsidRPr="00B74AAF">
        <w:rPr>
          <w:spacing w:val="2"/>
          <w:kern w:val="20"/>
          <w:position w:val="2"/>
          <w:sz w:val="27"/>
          <w:rtl/>
        </w:rPr>
        <w:t>والعباسيين</w:t>
      </w:r>
      <w:r w:rsidRPr="00B74AAF">
        <w:rPr>
          <w:rFonts w:hint="cs"/>
          <w:sz w:val="27"/>
          <w:vertAlign w:val="superscript"/>
          <w:rtl/>
        </w:rPr>
        <w:t>(</w:t>
      </w:r>
      <w:r w:rsidRPr="00B74AAF">
        <w:rPr>
          <w:rStyle w:val="ac"/>
          <w:sz w:val="27"/>
          <w:rtl/>
        </w:rPr>
        <w:endnoteReference w:id="746"/>
      </w:r>
      <w:r w:rsidRPr="00B74AAF">
        <w:rPr>
          <w:rFonts w:hint="cs"/>
          <w:sz w:val="27"/>
          <w:vertAlign w:val="superscript"/>
          <w:rtl/>
        </w:rPr>
        <w:t>)</w:t>
      </w:r>
      <w:r w:rsidRPr="00B74AAF">
        <w:rPr>
          <w:spacing w:val="2"/>
          <w:kern w:val="20"/>
          <w:position w:val="2"/>
          <w:sz w:val="27"/>
          <w:rtl/>
        </w:rPr>
        <w:t xml:space="preserve"> خاضوا حروبا</w:t>
      </w:r>
      <w:r w:rsidR="004121F6" w:rsidRPr="00B74AAF">
        <w:rPr>
          <w:rFonts w:hint="cs"/>
          <w:spacing w:val="2"/>
          <w:kern w:val="20"/>
          <w:position w:val="2"/>
          <w:sz w:val="27"/>
          <w:rtl/>
        </w:rPr>
        <w:t>ً</w:t>
      </w:r>
      <w:r w:rsidRPr="00B74AAF">
        <w:rPr>
          <w:spacing w:val="2"/>
          <w:kern w:val="20"/>
          <w:position w:val="2"/>
          <w:sz w:val="27"/>
          <w:rtl/>
        </w:rPr>
        <w:t xml:space="preserve"> عديدة ضد</w:t>
      </w:r>
      <w:r w:rsidR="004121F6" w:rsidRPr="00B74AAF">
        <w:rPr>
          <w:rFonts w:hint="cs"/>
          <w:spacing w:val="2"/>
          <w:kern w:val="20"/>
          <w:position w:val="2"/>
          <w:sz w:val="27"/>
          <w:rtl/>
        </w:rPr>
        <w:t>ّ</w:t>
      </w:r>
      <w:r w:rsidRPr="00B74AAF">
        <w:rPr>
          <w:spacing w:val="2"/>
          <w:kern w:val="20"/>
          <w:position w:val="2"/>
          <w:sz w:val="27"/>
          <w:rtl/>
        </w:rPr>
        <w:t xml:space="preserve"> هذه القوى</w:t>
      </w:r>
      <w:r w:rsidR="004121F6" w:rsidRPr="00B74AAF">
        <w:rPr>
          <w:rFonts w:hint="cs"/>
          <w:spacing w:val="2"/>
          <w:kern w:val="20"/>
          <w:position w:val="2"/>
          <w:sz w:val="27"/>
          <w:rtl/>
        </w:rPr>
        <w:t>،</w:t>
      </w:r>
      <w:r w:rsidRPr="00B74AAF">
        <w:rPr>
          <w:spacing w:val="2"/>
          <w:kern w:val="20"/>
          <w:position w:val="2"/>
          <w:sz w:val="27"/>
          <w:rtl/>
        </w:rPr>
        <w:t xml:space="preserve"> فما هو موقف </w:t>
      </w:r>
      <w:r w:rsidRPr="00B74AAF">
        <w:rPr>
          <w:rFonts w:hint="cs"/>
          <w:spacing w:val="2"/>
          <w:kern w:val="20"/>
          <w:position w:val="2"/>
          <w:sz w:val="27"/>
          <w:rtl/>
        </w:rPr>
        <w:t>أئمتنا</w:t>
      </w:r>
      <w:r w:rsidR="005445DC" w:rsidRPr="0076012C">
        <w:rPr>
          <w:rFonts w:ascii="Mosawi" w:hAnsi="Mosawi" w:cs="Mosawi"/>
          <w:noProof/>
          <w:sz w:val="22"/>
          <w:szCs w:val="22"/>
          <w:rtl/>
          <w:lang w:bidi="fa-IR"/>
        </w:rPr>
        <w:t>^</w:t>
      </w:r>
      <w:r w:rsidR="004121F6" w:rsidRPr="00B74AAF">
        <w:rPr>
          <w:spacing w:val="2"/>
          <w:kern w:val="20"/>
          <w:position w:val="2"/>
          <w:sz w:val="27"/>
          <w:rtl/>
        </w:rPr>
        <w:t xml:space="preserve"> منها</w:t>
      </w:r>
      <w:r w:rsidRPr="00B74AAF">
        <w:rPr>
          <w:spacing w:val="2"/>
          <w:kern w:val="20"/>
          <w:position w:val="2"/>
          <w:sz w:val="27"/>
          <w:rtl/>
        </w:rPr>
        <w:t>؟</w:t>
      </w:r>
    </w:p>
    <w:p w:rsidR="00FE0EBE" w:rsidRPr="00B74AAF" w:rsidRDefault="00FE0EBE" w:rsidP="005445DC">
      <w:pPr>
        <w:rPr>
          <w:spacing w:val="2"/>
          <w:kern w:val="20"/>
          <w:position w:val="2"/>
          <w:sz w:val="27"/>
        </w:rPr>
      </w:pPr>
      <w:r w:rsidRPr="00B74AAF">
        <w:rPr>
          <w:rFonts w:hint="cs"/>
          <w:spacing w:val="2"/>
          <w:kern w:val="20"/>
          <w:position w:val="2"/>
          <w:sz w:val="27"/>
          <w:rtl/>
        </w:rPr>
        <w:t xml:space="preserve">ج ـ </w:t>
      </w:r>
      <w:r w:rsidRPr="00B74AAF">
        <w:rPr>
          <w:spacing w:val="2"/>
          <w:kern w:val="20"/>
          <w:position w:val="2"/>
          <w:sz w:val="27"/>
          <w:rtl/>
        </w:rPr>
        <w:t xml:space="preserve">ما هي </w:t>
      </w:r>
      <w:r w:rsidRPr="00B74AAF">
        <w:rPr>
          <w:rFonts w:hint="cs"/>
          <w:spacing w:val="2"/>
          <w:kern w:val="20"/>
          <w:position w:val="2"/>
          <w:sz w:val="27"/>
          <w:rtl/>
        </w:rPr>
        <w:t>الأهداف</w:t>
      </w:r>
      <w:r w:rsidRPr="00B74AAF">
        <w:rPr>
          <w:spacing w:val="2"/>
          <w:kern w:val="20"/>
          <w:position w:val="2"/>
          <w:sz w:val="27"/>
          <w:rtl/>
        </w:rPr>
        <w:t xml:space="preserve"> التي تب</w:t>
      </w:r>
      <w:r w:rsidRPr="00B74AAF">
        <w:rPr>
          <w:rFonts w:hint="cs"/>
          <w:spacing w:val="2"/>
          <w:kern w:val="20"/>
          <w:position w:val="2"/>
          <w:sz w:val="27"/>
          <w:rtl/>
        </w:rPr>
        <w:t>ن</w:t>
      </w:r>
      <w:r w:rsidR="004121F6" w:rsidRPr="00B74AAF">
        <w:rPr>
          <w:rFonts w:hint="cs"/>
          <w:spacing w:val="2"/>
          <w:kern w:val="20"/>
          <w:position w:val="2"/>
          <w:sz w:val="27"/>
          <w:rtl/>
        </w:rPr>
        <w:t>ّ</w:t>
      </w:r>
      <w:r w:rsidRPr="00B74AAF">
        <w:rPr>
          <w:spacing w:val="2"/>
          <w:kern w:val="20"/>
          <w:position w:val="2"/>
          <w:sz w:val="27"/>
          <w:rtl/>
        </w:rPr>
        <w:t xml:space="preserve">تها هذه الدولة الظالمة </w:t>
      </w:r>
      <w:r w:rsidRPr="00B74AAF">
        <w:rPr>
          <w:rFonts w:hint="cs"/>
          <w:spacing w:val="2"/>
          <w:kern w:val="20"/>
          <w:position w:val="2"/>
          <w:sz w:val="27"/>
          <w:rtl/>
        </w:rPr>
        <w:t>ل</w:t>
      </w:r>
      <w:r w:rsidR="004121F6" w:rsidRPr="00B74AAF">
        <w:rPr>
          <w:rFonts w:hint="cs"/>
          <w:spacing w:val="2"/>
          <w:kern w:val="20"/>
          <w:position w:val="2"/>
          <w:sz w:val="27"/>
          <w:rtl/>
        </w:rPr>
        <w:t>أ</w:t>
      </w:r>
      <w:r w:rsidRPr="00B74AAF">
        <w:rPr>
          <w:rFonts w:hint="cs"/>
          <w:spacing w:val="2"/>
          <w:kern w:val="20"/>
          <w:position w:val="2"/>
          <w:sz w:val="27"/>
          <w:rtl/>
        </w:rPr>
        <w:t>تباع</w:t>
      </w:r>
      <w:r w:rsidRPr="00B74AAF">
        <w:rPr>
          <w:spacing w:val="2"/>
          <w:kern w:val="20"/>
          <w:position w:val="2"/>
          <w:sz w:val="27"/>
          <w:rtl/>
        </w:rPr>
        <w:t xml:space="preserve"> </w:t>
      </w:r>
      <w:r w:rsidRPr="00B74AAF">
        <w:rPr>
          <w:rFonts w:hint="cs"/>
          <w:spacing w:val="2"/>
          <w:kern w:val="20"/>
          <w:position w:val="2"/>
          <w:sz w:val="27"/>
          <w:rtl/>
        </w:rPr>
        <w:t>أهل</w:t>
      </w:r>
      <w:r w:rsidRPr="00B74AAF">
        <w:rPr>
          <w:spacing w:val="2"/>
          <w:kern w:val="20"/>
          <w:position w:val="2"/>
          <w:sz w:val="27"/>
          <w:rtl/>
        </w:rPr>
        <w:t xml:space="preserve"> البيت</w:t>
      </w:r>
      <w:r w:rsidR="005445DC" w:rsidRPr="0076012C">
        <w:rPr>
          <w:rFonts w:ascii="Mosawi" w:hAnsi="Mosawi" w:cs="Mosawi"/>
          <w:noProof/>
          <w:sz w:val="22"/>
          <w:szCs w:val="22"/>
          <w:rtl/>
          <w:lang w:bidi="fa-IR"/>
        </w:rPr>
        <w:t>^</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spacing w:val="2"/>
          <w:kern w:val="20"/>
          <w:position w:val="2"/>
          <w:sz w:val="27"/>
          <w:rtl/>
        </w:rPr>
        <w:t xml:space="preserve">فللحكم على موقف الدولة الصفوية في حربها مع العثمانيين </w:t>
      </w:r>
      <w:r w:rsidR="00221B4E" w:rsidRPr="00B74AAF">
        <w:rPr>
          <w:spacing w:val="2"/>
          <w:kern w:val="20"/>
          <w:position w:val="2"/>
          <w:sz w:val="27"/>
          <w:rtl/>
        </w:rPr>
        <w:t>لا بُدَّ</w:t>
      </w:r>
      <w:r w:rsidRPr="00B74AAF">
        <w:rPr>
          <w:spacing w:val="2"/>
          <w:kern w:val="20"/>
          <w:position w:val="2"/>
          <w:sz w:val="27"/>
          <w:rtl/>
        </w:rPr>
        <w:t xml:space="preserve"> من </w:t>
      </w:r>
      <w:r w:rsidRPr="00B74AAF">
        <w:rPr>
          <w:rFonts w:hint="cs"/>
          <w:spacing w:val="2"/>
          <w:kern w:val="20"/>
          <w:position w:val="2"/>
          <w:sz w:val="27"/>
          <w:rtl/>
        </w:rPr>
        <w:t>الإجابة</w:t>
      </w:r>
      <w:r w:rsidRPr="00B74AAF">
        <w:rPr>
          <w:spacing w:val="2"/>
          <w:kern w:val="20"/>
          <w:position w:val="2"/>
          <w:sz w:val="27"/>
          <w:rtl/>
        </w:rPr>
        <w:t xml:space="preserve"> ع</w:t>
      </w:r>
      <w:r w:rsidR="00C93526" w:rsidRPr="00B74AAF">
        <w:rPr>
          <w:rFonts w:hint="cs"/>
          <w:spacing w:val="2"/>
          <w:kern w:val="20"/>
          <w:position w:val="2"/>
          <w:sz w:val="27"/>
          <w:rtl/>
        </w:rPr>
        <w:t>ن</w:t>
      </w:r>
      <w:r w:rsidRPr="00B74AAF">
        <w:rPr>
          <w:spacing w:val="2"/>
          <w:kern w:val="20"/>
          <w:position w:val="2"/>
          <w:sz w:val="27"/>
          <w:rtl/>
        </w:rPr>
        <w:t xml:space="preserve"> هذه </w:t>
      </w:r>
      <w:r w:rsidRPr="00B74AAF">
        <w:rPr>
          <w:rFonts w:hint="cs"/>
          <w:spacing w:val="2"/>
          <w:kern w:val="20"/>
          <w:position w:val="2"/>
          <w:sz w:val="27"/>
          <w:rtl/>
        </w:rPr>
        <w:t>الأسئلة</w:t>
      </w:r>
      <w:r w:rsidR="00C93526" w:rsidRPr="00B74AAF">
        <w:rPr>
          <w:rFonts w:hint="cs"/>
          <w:spacing w:val="2"/>
          <w:kern w:val="20"/>
          <w:position w:val="2"/>
          <w:sz w:val="27"/>
          <w:rtl/>
        </w:rPr>
        <w:t>.</w:t>
      </w:r>
      <w:r w:rsidRPr="00B74AAF">
        <w:rPr>
          <w:spacing w:val="2"/>
          <w:kern w:val="20"/>
          <w:position w:val="2"/>
          <w:sz w:val="27"/>
          <w:rtl/>
        </w:rPr>
        <w:t xml:space="preserve"> وفي معرض الجواب نقول:</w:t>
      </w:r>
      <w:r w:rsidRPr="00B74AAF">
        <w:rPr>
          <w:rFonts w:hint="cs"/>
          <w:spacing w:val="2"/>
          <w:kern w:val="20"/>
          <w:position w:val="2"/>
          <w:sz w:val="27"/>
          <w:rtl/>
        </w:rPr>
        <w:t xml:space="preserve"> أما</w:t>
      </w:r>
      <w:r w:rsidRPr="00B74AAF">
        <w:rPr>
          <w:spacing w:val="2"/>
          <w:kern w:val="20"/>
          <w:position w:val="2"/>
          <w:sz w:val="27"/>
          <w:rtl/>
        </w:rPr>
        <w:t xml:space="preserve"> في خصوص الني</w:t>
      </w:r>
      <w:r w:rsidR="00C93526" w:rsidRPr="00B74AAF">
        <w:rPr>
          <w:rFonts w:hint="cs"/>
          <w:spacing w:val="2"/>
          <w:kern w:val="20"/>
          <w:position w:val="2"/>
          <w:sz w:val="27"/>
          <w:rtl/>
        </w:rPr>
        <w:t>ّ</w:t>
      </w:r>
      <w:r w:rsidRPr="00B74AAF">
        <w:rPr>
          <w:spacing w:val="2"/>
          <w:kern w:val="20"/>
          <w:position w:val="2"/>
          <w:sz w:val="27"/>
          <w:rtl/>
        </w:rPr>
        <w:t>ة</w:t>
      </w:r>
      <w:r w:rsidR="00C93526" w:rsidRPr="00B74AAF">
        <w:rPr>
          <w:rFonts w:hint="cs"/>
          <w:spacing w:val="2"/>
          <w:kern w:val="20"/>
          <w:position w:val="2"/>
          <w:sz w:val="27"/>
          <w:rtl/>
        </w:rPr>
        <w:t>،</w:t>
      </w:r>
      <w:r w:rsidRPr="00B74AAF">
        <w:rPr>
          <w:spacing w:val="2"/>
          <w:kern w:val="20"/>
          <w:position w:val="2"/>
          <w:sz w:val="27"/>
          <w:rtl/>
        </w:rPr>
        <w:t xml:space="preserve"> فمن خلال مراجعة تاريخ الدولة العثمانية يت</w:t>
      </w:r>
      <w:r w:rsidR="00C93526" w:rsidRPr="00B74AAF">
        <w:rPr>
          <w:rFonts w:hint="cs"/>
          <w:spacing w:val="2"/>
          <w:kern w:val="20"/>
          <w:position w:val="2"/>
          <w:sz w:val="27"/>
          <w:rtl/>
        </w:rPr>
        <w:t>ّ</w:t>
      </w:r>
      <w:r w:rsidRPr="00B74AAF">
        <w:rPr>
          <w:spacing w:val="2"/>
          <w:kern w:val="20"/>
          <w:position w:val="2"/>
          <w:sz w:val="27"/>
          <w:rtl/>
        </w:rPr>
        <w:t xml:space="preserve">ضح </w:t>
      </w:r>
      <w:r w:rsidRPr="00B74AAF">
        <w:rPr>
          <w:rFonts w:hint="cs"/>
          <w:spacing w:val="2"/>
          <w:kern w:val="20"/>
          <w:position w:val="2"/>
          <w:sz w:val="27"/>
          <w:rtl/>
        </w:rPr>
        <w:t>أنها</w:t>
      </w:r>
      <w:r w:rsidRPr="00B74AAF">
        <w:rPr>
          <w:spacing w:val="2"/>
          <w:kern w:val="20"/>
          <w:position w:val="2"/>
          <w:sz w:val="27"/>
          <w:rtl/>
        </w:rPr>
        <w:t xml:space="preserve"> لم تكن تفك</w:t>
      </w:r>
      <w:r w:rsidR="00C93526" w:rsidRPr="00B74AAF">
        <w:rPr>
          <w:rFonts w:hint="cs"/>
          <w:spacing w:val="2"/>
          <w:kern w:val="20"/>
          <w:position w:val="2"/>
          <w:sz w:val="27"/>
          <w:rtl/>
        </w:rPr>
        <w:t>ّ</w:t>
      </w:r>
      <w:r w:rsidRPr="00B74AAF">
        <w:rPr>
          <w:spacing w:val="2"/>
          <w:kern w:val="20"/>
          <w:position w:val="2"/>
          <w:sz w:val="27"/>
          <w:rtl/>
        </w:rPr>
        <w:t>ر في عز</w:t>
      </w:r>
      <w:r w:rsidR="00C93526" w:rsidRPr="00B74AAF">
        <w:rPr>
          <w:rFonts w:hint="cs"/>
          <w:spacing w:val="2"/>
          <w:kern w:val="20"/>
          <w:position w:val="2"/>
          <w:sz w:val="27"/>
          <w:rtl/>
        </w:rPr>
        <w:t>ّ</w:t>
      </w:r>
      <w:r w:rsidRPr="00B74AAF">
        <w:rPr>
          <w:spacing w:val="2"/>
          <w:kern w:val="20"/>
          <w:position w:val="2"/>
          <w:sz w:val="27"/>
          <w:rtl/>
        </w:rPr>
        <w:t xml:space="preserve">ة </w:t>
      </w:r>
      <w:r w:rsidRPr="00B74AAF">
        <w:rPr>
          <w:rFonts w:hint="cs"/>
          <w:spacing w:val="2"/>
          <w:kern w:val="20"/>
          <w:position w:val="2"/>
          <w:sz w:val="27"/>
          <w:rtl/>
        </w:rPr>
        <w:t>الإسلام</w:t>
      </w:r>
      <w:r w:rsidRPr="00B74AAF">
        <w:rPr>
          <w:spacing w:val="2"/>
          <w:kern w:val="20"/>
          <w:position w:val="2"/>
          <w:sz w:val="27"/>
          <w:rtl/>
        </w:rPr>
        <w:t xml:space="preserve"> والمسلمين</w:t>
      </w:r>
      <w:r w:rsidR="00C93526" w:rsidRPr="00B74AAF">
        <w:rPr>
          <w:rFonts w:hint="cs"/>
          <w:spacing w:val="2"/>
          <w:kern w:val="20"/>
          <w:position w:val="2"/>
          <w:sz w:val="27"/>
          <w:rtl/>
        </w:rPr>
        <w:t>،</w:t>
      </w:r>
      <w:r w:rsidRPr="00B74AAF">
        <w:rPr>
          <w:spacing w:val="2"/>
          <w:kern w:val="20"/>
          <w:position w:val="2"/>
          <w:sz w:val="27"/>
          <w:rtl/>
        </w:rPr>
        <w:t xml:space="preserve"> بل عاش المسلمون في ظل</w:t>
      </w:r>
      <w:r w:rsidR="00C93526" w:rsidRPr="00B74AAF">
        <w:rPr>
          <w:rFonts w:hint="cs"/>
          <w:spacing w:val="2"/>
          <w:kern w:val="20"/>
          <w:position w:val="2"/>
          <w:sz w:val="27"/>
          <w:rtl/>
        </w:rPr>
        <w:t>ّ</w:t>
      </w:r>
      <w:r w:rsidRPr="00B74AAF">
        <w:rPr>
          <w:spacing w:val="2"/>
          <w:kern w:val="20"/>
          <w:position w:val="2"/>
          <w:sz w:val="27"/>
          <w:rtl/>
        </w:rPr>
        <w:t>ها قرونا</w:t>
      </w:r>
      <w:r w:rsidR="00C93526" w:rsidRPr="00B74AAF">
        <w:rPr>
          <w:rFonts w:hint="cs"/>
          <w:spacing w:val="2"/>
          <w:kern w:val="20"/>
          <w:position w:val="2"/>
          <w:sz w:val="27"/>
          <w:rtl/>
        </w:rPr>
        <w:t>ً</w:t>
      </w:r>
      <w:r w:rsidRPr="00B74AAF">
        <w:rPr>
          <w:spacing w:val="2"/>
          <w:kern w:val="20"/>
          <w:position w:val="2"/>
          <w:sz w:val="27"/>
          <w:rtl/>
        </w:rPr>
        <w:t xml:space="preserve"> مظلمة،</w:t>
      </w:r>
      <w:r w:rsidRPr="00B74AAF">
        <w:rPr>
          <w:rFonts w:hint="cs"/>
          <w:spacing w:val="2"/>
          <w:kern w:val="20"/>
          <w:position w:val="2"/>
          <w:sz w:val="27"/>
          <w:rtl/>
        </w:rPr>
        <w:t xml:space="preserve"> </w:t>
      </w:r>
      <w:r w:rsidRPr="00B74AAF">
        <w:rPr>
          <w:spacing w:val="2"/>
          <w:kern w:val="20"/>
          <w:position w:val="2"/>
          <w:sz w:val="27"/>
          <w:rtl/>
        </w:rPr>
        <w:t>وما التخل</w:t>
      </w:r>
      <w:r w:rsidR="00C93526" w:rsidRPr="00B74AAF">
        <w:rPr>
          <w:rFonts w:hint="cs"/>
          <w:spacing w:val="2"/>
          <w:kern w:val="20"/>
          <w:position w:val="2"/>
          <w:sz w:val="27"/>
          <w:rtl/>
        </w:rPr>
        <w:t>ُّ</w:t>
      </w:r>
      <w:r w:rsidRPr="00B74AAF">
        <w:rPr>
          <w:spacing w:val="2"/>
          <w:kern w:val="20"/>
          <w:position w:val="2"/>
          <w:sz w:val="27"/>
          <w:rtl/>
        </w:rPr>
        <w:t xml:space="preserve">ف الذي تعيشه الدول </w:t>
      </w:r>
      <w:r w:rsidRPr="00B74AAF">
        <w:rPr>
          <w:rFonts w:hint="cs"/>
          <w:spacing w:val="2"/>
          <w:kern w:val="20"/>
          <w:position w:val="2"/>
          <w:sz w:val="27"/>
          <w:rtl/>
        </w:rPr>
        <w:t>الإسلامية</w:t>
      </w:r>
      <w:r w:rsidRPr="00B74AAF">
        <w:rPr>
          <w:spacing w:val="2"/>
          <w:kern w:val="20"/>
          <w:position w:val="2"/>
          <w:sz w:val="27"/>
          <w:rtl/>
        </w:rPr>
        <w:t xml:space="preserve"> </w:t>
      </w:r>
      <w:r w:rsidRPr="00B74AAF">
        <w:rPr>
          <w:rFonts w:hint="cs"/>
          <w:spacing w:val="2"/>
          <w:kern w:val="20"/>
          <w:position w:val="2"/>
          <w:sz w:val="27"/>
          <w:rtl/>
        </w:rPr>
        <w:t>إلا</w:t>
      </w:r>
      <w:r w:rsidR="00C93526" w:rsidRPr="00B74AAF">
        <w:rPr>
          <w:rFonts w:hint="cs"/>
          <w:spacing w:val="2"/>
          <w:kern w:val="20"/>
          <w:position w:val="2"/>
          <w:sz w:val="27"/>
          <w:rtl/>
        </w:rPr>
        <w:t>ّ</w:t>
      </w:r>
      <w:r w:rsidRPr="00B74AAF">
        <w:rPr>
          <w:spacing w:val="2"/>
          <w:kern w:val="20"/>
          <w:position w:val="2"/>
          <w:sz w:val="27"/>
          <w:rtl/>
        </w:rPr>
        <w:t xml:space="preserve"> نتيجة</w:t>
      </w:r>
      <w:r w:rsidR="00C93526" w:rsidRPr="00B74AAF">
        <w:rPr>
          <w:rFonts w:hint="cs"/>
          <w:spacing w:val="2"/>
          <w:kern w:val="20"/>
          <w:position w:val="2"/>
          <w:sz w:val="27"/>
          <w:rtl/>
        </w:rPr>
        <w:t>ً</w:t>
      </w:r>
      <w:r w:rsidRPr="00B74AAF">
        <w:rPr>
          <w:spacing w:val="2"/>
          <w:kern w:val="20"/>
          <w:position w:val="2"/>
          <w:sz w:val="27"/>
          <w:rtl/>
        </w:rPr>
        <w:t xml:space="preserve"> من نتائج سياساتها الظالمة</w:t>
      </w:r>
      <w:r w:rsidR="00C93526" w:rsidRPr="00B74AAF">
        <w:rPr>
          <w:rFonts w:hint="cs"/>
          <w:spacing w:val="2"/>
          <w:kern w:val="20"/>
          <w:position w:val="2"/>
          <w:sz w:val="27"/>
          <w:rtl/>
        </w:rPr>
        <w:t>.</w:t>
      </w:r>
      <w:r w:rsidRPr="00B74AAF">
        <w:rPr>
          <w:spacing w:val="2"/>
          <w:kern w:val="20"/>
          <w:position w:val="2"/>
          <w:sz w:val="27"/>
          <w:rtl/>
        </w:rPr>
        <w:t xml:space="preserve"> فالحروب مع الغرب كانت من </w:t>
      </w:r>
      <w:r w:rsidR="00C93526" w:rsidRPr="00B74AAF">
        <w:rPr>
          <w:rFonts w:hint="cs"/>
          <w:spacing w:val="2"/>
          <w:kern w:val="20"/>
          <w:position w:val="2"/>
          <w:sz w:val="27"/>
          <w:rtl/>
        </w:rPr>
        <w:t>أ</w:t>
      </w:r>
      <w:r w:rsidRPr="00B74AAF">
        <w:rPr>
          <w:spacing w:val="2"/>
          <w:kern w:val="20"/>
          <w:position w:val="2"/>
          <w:sz w:val="27"/>
          <w:rtl/>
        </w:rPr>
        <w:t>جل سد</w:t>
      </w:r>
      <w:r w:rsidR="00C93526" w:rsidRPr="00B74AAF">
        <w:rPr>
          <w:rFonts w:hint="cs"/>
          <w:spacing w:val="2"/>
          <w:kern w:val="20"/>
          <w:position w:val="2"/>
          <w:sz w:val="27"/>
          <w:rtl/>
        </w:rPr>
        <w:t>ّ</w:t>
      </w:r>
      <w:r w:rsidRPr="00B74AAF">
        <w:rPr>
          <w:spacing w:val="2"/>
          <w:kern w:val="20"/>
          <w:position w:val="2"/>
          <w:sz w:val="27"/>
          <w:rtl/>
        </w:rPr>
        <w:t xml:space="preserve"> ن</w:t>
      </w:r>
      <w:r w:rsidR="00C93526" w:rsidRPr="00B74AAF">
        <w:rPr>
          <w:rFonts w:hint="cs"/>
          <w:spacing w:val="2"/>
          <w:kern w:val="20"/>
          <w:position w:val="2"/>
          <w:sz w:val="27"/>
          <w:rtl/>
        </w:rPr>
        <w:t>َ</w:t>
      </w:r>
      <w:r w:rsidRPr="00B74AAF">
        <w:rPr>
          <w:spacing w:val="2"/>
          <w:kern w:val="20"/>
          <w:position w:val="2"/>
          <w:sz w:val="27"/>
          <w:rtl/>
        </w:rPr>
        <w:t>ه</w:t>
      </w:r>
      <w:r w:rsidR="00C93526" w:rsidRPr="00B74AAF">
        <w:rPr>
          <w:rFonts w:hint="cs"/>
          <w:spacing w:val="2"/>
          <w:kern w:val="20"/>
          <w:position w:val="2"/>
          <w:sz w:val="27"/>
          <w:rtl/>
        </w:rPr>
        <w:t>َ</w:t>
      </w:r>
      <w:r w:rsidRPr="00B74AAF">
        <w:rPr>
          <w:spacing w:val="2"/>
          <w:kern w:val="20"/>
          <w:position w:val="2"/>
          <w:sz w:val="27"/>
          <w:rtl/>
        </w:rPr>
        <w:t>م الملوك العثمانيين وج</w:t>
      </w:r>
      <w:r w:rsidR="00C93526" w:rsidRPr="00B74AAF">
        <w:rPr>
          <w:rFonts w:hint="cs"/>
          <w:spacing w:val="2"/>
          <w:kern w:val="20"/>
          <w:position w:val="2"/>
          <w:sz w:val="27"/>
          <w:rtl/>
        </w:rPr>
        <w:t>َ</w:t>
      </w:r>
      <w:r w:rsidRPr="00B74AAF">
        <w:rPr>
          <w:spacing w:val="2"/>
          <w:kern w:val="20"/>
          <w:position w:val="2"/>
          <w:sz w:val="27"/>
          <w:rtl/>
        </w:rPr>
        <w:t>ش</w:t>
      </w:r>
      <w:r w:rsidR="00C93526" w:rsidRPr="00B74AAF">
        <w:rPr>
          <w:rFonts w:hint="cs"/>
          <w:spacing w:val="2"/>
          <w:kern w:val="20"/>
          <w:position w:val="2"/>
          <w:sz w:val="27"/>
          <w:rtl/>
        </w:rPr>
        <w:t>َ</w:t>
      </w:r>
      <w:r w:rsidRPr="00B74AAF">
        <w:rPr>
          <w:spacing w:val="2"/>
          <w:kern w:val="20"/>
          <w:position w:val="2"/>
          <w:sz w:val="27"/>
          <w:rtl/>
        </w:rPr>
        <w:t>عهم لا</w:t>
      </w:r>
      <w:r w:rsidRPr="00B74AAF">
        <w:rPr>
          <w:rFonts w:hint="cs"/>
          <w:spacing w:val="2"/>
          <w:kern w:val="20"/>
          <w:position w:val="2"/>
          <w:sz w:val="27"/>
          <w:rtl/>
        </w:rPr>
        <w:t xml:space="preserve"> </w:t>
      </w:r>
      <w:r w:rsidRPr="00B74AAF">
        <w:rPr>
          <w:spacing w:val="2"/>
          <w:kern w:val="20"/>
          <w:position w:val="2"/>
          <w:sz w:val="27"/>
          <w:rtl/>
        </w:rPr>
        <w:t>غير، ولسان حالهم جميعا</w:t>
      </w:r>
      <w:r w:rsidR="00C93526" w:rsidRPr="00B74AAF">
        <w:rPr>
          <w:rFonts w:hint="cs"/>
          <w:spacing w:val="2"/>
          <w:kern w:val="20"/>
          <w:position w:val="2"/>
          <w:sz w:val="27"/>
          <w:rtl/>
        </w:rPr>
        <w:t>ً</w:t>
      </w:r>
      <w:r w:rsidRPr="00B74AAF">
        <w:rPr>
          <w:spacing w:val="2"/>
          <w:kern w:val="20"/>
          <w:position w:val="2"/>
          <w:sz w:val="27"/>
          <w:rtl/>
        </w:rPr>
        <w:t xml:space="preserve"> يبي</w:t>
      </w:r>
      <w:r w:rsidR="00C93526" w:rsidRPr="00B74AAF">
        <w:rPr>
          <w:rFonts w:hint="cs"/>
          <w:spacing w:val="2"/>
          <w:kern w:val="20"/>
          <w:position w:val="2"/>
          <w:sz w:val="27"/>
          <w:rtl/>
        </w:rPr>
        <w:t>ِّ</w:t>
      </w:r>
      <w:r w:rsidRPr="00B74AAF">
        <w:rPr>
          <w:spacing w:val="2"/>
          <w:kern w:val="20"/>
          <w:position w:val="2"/>
          <w:sz w:val="27"/>
          <w:rtl/>
        </w:rPr>
        <w:t xml:space="preserve">نه معاوية بن </w:t>
      </w:r>
      <w:r w:rsidRPr="00B74AAF">
        <w:rPr>
          <w:rFonts w:hint="cs"/>
          <w:spacing w:val="2"/>
          <w:kern w:val="20"/>
          <w:position w:val="2"/>
          <w:sz w:val="27"/>
          <w:rtl/>
        </w:rPr>
        <w:t>أبي</w:t>
      </w:r>
      <w:r w:rsidRPr="00B74AAF">
        <w:rPr>
          <w:spacing w:val="2"/>
          <w:kern w:val="20"/>
          <w:position w:val="2"/>
          <w:sz w:val="27"/>
          <w:rtl/>
        </w:rPr>
        <w:t xml:space="preserve"> سفيان</w:t>
      </w:r>
      <w:r w:rsidRPr="00B74AAF">
        <w:rPr>
          <w:rFonts w:hint="cs"/>
          <w:sz w:val="27"/>
          <w:vertAlign w:val="superscript"/>
          <w:rtl/>
        </w:rPr>
        <w:t>(</w:t>
      </w:r>
      <w:r w:rsidRPr="00B74AAF">
        <w:rPr>
          <w:rStyle w:val="ac"/>
          <w:sz w:val="27"/>
          <w:rtl/>
        </w:rPr>
        <w:endnoteReference w:id="747"/>
      </w:r>
      <w:r w:rsidRPr="00B74AAF">
        <w:rPr>
          <w:rFonts w:hint="cs"/>
          <w:sz w:val="27"/>
          <w:vertAlign w:val="superscript"/>
          <w:rtl/>
        </w:rPr>
        <w:t>)</w:t>
      </w:r>
      <w:r w:rsidRPr="00B74AAF">
        <w:rPr>
          <w:rFonts w:hint="cs"/>
          <w:spacing w:val="2"/>
          <w:kern w:val="20"/>
          <w:position w:val="2"/>
          <w:sz w:val="27"/>
          <w:rtl/>
        </w:rPr>
        <w:t xml:space="preserve"> </w:t>
      </w:r>
      <w:r w:rsidRPr="00B74AAF">
        <w:rPr>
          <w:spacing w:val="2"/>
          <w:kern w:val="20"/>
          <w:position w:val="2"/>
          <w:sz w:val="27"/>
          <w:rtl/>
        </w:rPr>
        <w:t>لم</w:t>
      </w:r>
      <w:r w:rsidR="00C93526" w:rsidRPr="00B74AAF">
        <w:rPr>
          <w:rFonts w:hint="cs"/>
          <w:spacing w:val="2"/>
          <w:kern w:val="20"/>
          <w:position w:val="2"/>
          <w:sz w:val="27"/>
          <w:rtl/>
        </w:rPr>
        <w:t>ّ</w:t>
      </w:r>
      <w:r w:rsidRPr="00B74AAF">
        <w:rPr>
          <w:rFonts w:hint="cs"/>
          <w:spacing w:val="2"/>
          <w:kern w:val="20"/>
          <w:position w:val="2"/>
          <w:sz w:val="27"/>
          <w:rtl/>
        </w:rPr>
        <w:t>ا</w:t>
      </w:r>
      <w:r w:rsidRPr="00B74AAF">
        <w:rPr>
          <w:spacing w:val="2"/>
          <w:kern w:val="20"/>
          <w:position w:val="2"/>
          <w:sz w:val="27"/>
          <w:rtl/>
        </w:rPr>
        <w:t xml:space="preserve"> قدم الكوفة قال: </w:t>
      </w:r>
      <w:r w:rsidR="00C93526" w:rsidRPr="00B74AAF">
        <w:rPr>
          <w:rFonts w:hint="eastAsia"/>
          <w:sz w:val="24"/>
          <w:szCs w:val="24"/>
          <w:rtl/>
        </w:rPr>
        <w:t>«</w:t>
      </w:r>
      <w:r w:rsidRPr="00B74AAF">
        <w:rPr>
          <w:spacing w:val="2"/>
          <w:kern w:val="20"/>
          <w:position w:val="2"/>
          <w:sz w:val="27"/>
          <w:rtl/>
        </w:rPr>
        <w:t>ما قتلتكم على أن تصلوا وتصوموا</w:t>
      </w:r>
      <w:r w:rsidRPr="00B74AAF">
        <w:rPr>
          <w:rFonts w:hint="cs"/>
          <w:spacing w:val="2"/>
          <w:kern w:val="20"/>
          <w:position w:val="2"/>
          <w:sz w:val="27"/>
          <w:rtl/>
        </w:rPr>
        <w:t>،</w:t>
      </w:r>
      <w:r w:rsidRPr="00B74AAF">
        <w:rPr>
          <w:spacing w:val="2"/>
          <w:kern w:val="20"/>
          <w:position w:val="2"/>
          <w:sz w:val="27"/>
          <w:rtl/>
        </w:rPr>
        <w:t xml:space="preserve"> فإني أعلم أنكم تفعلون ذلك، بل لأتأم</w:t>
      </w:r>
      <w:r w:rsidR="00C93526" w:rsidRPr="00B74AAF">
        <w:rPr>
          <w:rFonts w:hint="cs"/>
          <w:spacing w:val="2"/>
          <w:kern w:val="20"/>
          <w:position w:val="2"/>
          <w:sz w:val="27"/>
          <w:rtl/>
        </w:rPr>
        <w:t>َّ</w:t>
      </w:r>
      <w:r w:rsidRPr="00B74AAF">
        <w:rPr>
          <w:spacing w:val="2"/>
          <w:kern w:val="20"/>
          <w:position w:val="2"/>
          <w:sz w:val="27"/>
          <w:rtl/>
        </w:rPr>
        <w:t>ر عليكم، وقد آتاني الله ذلك وأنتم كارهون، ألا إن</w:t>
      </w:r>
      <w:r w:rsidR="00C93526" w:rsidRPr="00B74AAF">
        <w:rPr>
          <w:rFonts w:hint="cs"/>
          <w:spacing w:val="2"/>
          <w:kern w:val="20"/>
          <w:position w:val="2"/>
          <w:sz w:val="27"/>
          <w:rtl/>
        </w:rPr>
        <w:t>ّ</w:t>
      </w:r>
      <w:r w:rsidRPr="00B74AAF">
        <w:rPr>
          <w:spacing w:val="2"/>
          <w:kern w:val="20"/>
          <w:position w:val="2"/>
          <w:sz w:val="27"/>
          <w:rtl/>
        </w:rPr>
        <w:t xml:space="preserve"> كل</w:t>
      </w:r>
      <w:r w:rsidR="00071DBB">
        <w:rPr>
          <w:rFonts w:hint="cs"/>
          <w:spacing w:val="2"/>
          <w:kern w:val="20"/>
          <w:position w:val="2"/>
          <w:sz w:val="27"/>
          <w:rtl/>
        </w:rPr>
        <w:t>ّ</w:t>
      </w:r>
      <w:r w:rsidRPr="00B74AAF">
        <w:rPr>
          <w:spacing w:val="2"/>
          <w:kern w:val="20"/>
          <w:position w:val="2"/>
          <w:sz w:val="27"/>
          <w:rtl/>
        </w:rPr>
        <w:t xml:space="preserve"> مال</w:t>
      </w:r>
      <w:r w:rsidR="00071DBB">
        <w:rPr>
          <w:rFonts w:hint="cs"/>
          <w:spacing w:val="2"/>
          <w:kern w:val="20"/>
          <w:position w:val="2"/>
          <w:sz w:val="27"/>
          <w:rtl/>
        </w:rPr>
        <w:t>ٍ</w:t>
      </w:r>
      <w:r w:rsidRPr="00B74AAF">
        <w:rPr>
          <w:spacing w:val="2"/>
          <w:kern w:val="20"/>
          <w:position w:val="2"/>
          <w:sz w:val="27"/>
          <w:rtl/>
        </w:rPr>
        <w:t xml:space="preserve"> أو دم أصيب في هذه الفتنة فمطلول</w:t>
      </w:r>
      <w:r w:rsidR="00C93526" w:rsidRPr="00B74AAF">
        <w:rPr>
          <w:rFonts w:hint="cs"/>
          <w:spacing w:val="2"/>
          <w:kern w:val="20"/>
          <w:position w:val="2"/>
          <w:sz w:val="27"/>
          <w:rtl/>
        </w:rPr>
        <w:t>ٌ</w:t>
      </w:r>
      <w:r w:rsidRPr="00B74AAF">
        <w:rPr>
          <w:spacing w:val="2"/>
          <w:kern w:val="20"/>
          <w:position w:val="2"/>
          <w:sz w:val="27"/>
          <w:rtl/>
        </w:rPr>
        <w:t>، وكل شرط شرطته فتحت قدمي</w:t>
      </w:r>
      <w:r w:rsidR="00C93526" w:rsidRPr="00B74AAF">
        <w:rPr>
          <w:rFonts w:hint="cs"/>
          <w:spacing w:val="2"/>
          <w:kern w:val="20"/>
          <w:position w:val="2"/>
          <w:sz w:val="27"/>
          <w:rtl/>
        </w:rPr>
        <w:t>ّ</w:t>
      </w:r>
      <w:r w:rsidRPr="00B74AAF">
        <w:rPr>
          <w:spacing w:val="2"/>
          <w:kern w:val="20"/>
          <w:position w:val="2"/>
          <w:sz w:val="27"/>
          <w:rtl/>
        </w:rPr>
        <w:t xml:space="preserve"> هاتين</w:t>
      </w:r>
      <w:r w:rsidR="00C93526" w:rsidRPr="00B74AAF">
        <w:rPr>
          <w:rFonts w:hint="eastAsia"/>
          <w:sz w:val="24"/>
          <w:szCs w:val="24"/>
          <w:rtl/>
        </w:rPr>
        <w:t>»</w:t>
      </w:r>
      <w:r w:rsidRPr="00B74AAF">
        <w:rPr>
          <w:rFonts w:hint="cs"/>
          <w:sz w:val="27"/>
          <w:vertAlign w:val="superscript"/>
          <w:rtl/>
        </w:rPr>
        <w:t>(</w:t>
      </w:r>
      <w:r w:rsidRPr="00B74AAF">
        <w:rPr>
          <w:rStyle w:val="ac"/>
          <w:sz w:val="27"/>
          <w:rtl/>
        </w:rPr>
        <w:endnoteReference w:id="748"/>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spacing w:val="2"/>
          <w:kern w:val="20"/>
          <w:position w:val="2"/>
          <w:sz w:val="27"/>
          <w:rtl/>
        </w:rPr>
        <w:t>وأما</w:t>
      </w:r>
      <w:r w:rsidRPr="00B74AAF">
        <w:rPr>
          <w:spacing w:val="2"/>
          <w:kern w:val="20"/>
          <w:position w:val="2"/>
          <w:sz w:val="27"/>
          <w:rtl/>
        </w:rPr>
        <w:t xml:space="preserve"> موقف </w:t>
      </w:r>
      <w:r w:rsidRPr="00B74AAF">
        <w:rPr>
          <w:rFonts w:hint="cs"/>
          <w:spacing w:val="2"/>
          <w:kern w:val="20"/>
          <w:position w:val="2"/>
          <w:sz w:val="27"/>
          <w:rtl/>
        </w:rPr>
        <w:t>الأئمة</w:t>
      </w:r>
      <w:r w:rsidRPr="00B74AAF">
        <w:rPr>
          <w:spacing w:val="2"/>
          <w:kern w:val="20"/>
          <w:position w:val="2"/>
          <w:sz w:val="27"/>
          <w:rtl/>
        </w:rPr>
        <w:t xml:space="preserve"> الطاهرين</w:t>
      </w:r>
      <w:r w:rsidR="005445DC" w:rsidRPr="0076012C">
        <w:rPr>
          <w:rFonts w:ascii="Mosawi" w:hAnsi="Mosawi" w:cs="Mosawi"/>
          <w:noProof/>
          <w:sz w:val="22"/>
          <w:szCs w:val="22"/>
          <w:rtl/>
          <w:lang w:bidi="fa-IR"/>
        </w:rPr>
        <w:t>^</w:t>
      </w:r>
      <w:r w:rsidRPr="00B74AAF">
        <w:rPr>
          <w:spacing w:val="2"/>
          <w:kern w:val="20"/>
          <w:position w:val="2"/>
          <w:sz w:val="27"/>
          <w:rtl/>
        </w:rPr>
        <w:t xml:space="preserve"> من الحكمين </w:t>
      </w:r>
      <w:r w:rsidRPr="00B74AAF">
        <w:rPr>
          <w:rFonts w:hint="cs"/>
          <w:spacing w:val="2"/>
          <w:kern w:val="20"/>
          <w:position w:val="2"/>
          <w:sz w:val="27"/>
          <w:rtl/>
        </w:rPr>
        <w:t>الأموي</w:t>
      </w:r>
      <w:r w:rsidRPr="00B74AAF">
        <w:rPr>
          <w:spacing w:val="2"/>
          <w:kern w:val="20"/>
          <w:position w:val="2"/>
          <w:sz w:val="27"/>
          <w:rtl/>
        </w:rPr>
        <w:t xml:space="preserve"> والعباسي</w:t>
      </w:r>
      <w:r w:rsidR="00C93526" w:rsidRPr="00B74AAF">
        <w:rPr>
          <w:rFonts w:hint="cs"/>
          <w:spacing w:val="2"/>
          <w:kern w:val="20"/>
          <w:position w:val="2"/>
          <w:sz w:val="27"/>
          <w:rtl/>
        </w:rPr>
        <w:t>،</w:t>
      </w:r>
      <w:r w:rsidRPr="00B74AAF">
        <w:rPr>
          <w:spacing w:val="2"/>
          <w:kern w:val="20"/>
          <w:position w:val="2"/>
          <w:sz w:val="27"/>
          <w:rtl/>
        </w:rPr>
        <w:t xml:space="preserve"> بالرغم من حروبهم مع الدول </w:t>
      </w:r>
      <w:r w:rsidRPr="00B74AAF">
        <w:rPr>
          <w:rFonts w:hint="cs"/>
          <w:spacing w:val="2"/>
          <w:kern w:val="20"/>
          <w:position w:val="2"/>
          <w:sz w:val="27"/>
          <w:rtl/>
        </w:rPr>
        <w:t>الأخرى</w:t>
      </w:r>
      <w:r w:rsidRPr="00B74AAF">
        <w:rPr>
          <w:spacing w:val="2"/>
          <w:kern w:val="20"/>
          <w:position w:val="2"/>
          <w:sz w:val="27"/>
          <w:rtl/>
        </w:rPr>
        <w:t xml:space="preserve"> الكافرة، فقد كان حكم الحاكم الجائر </w:t>
      </w:r>
      <w:r w:rsidR="00C93526" w:rsidRPr="00B74AAF">
        <w:rPr>
          <w:rFonts w:hint="cs"/>
          <w:spacing w:val="2"/>
          <w:kern w:val="20"/>
          <w:position w:val="2"/>
          <w:sz w:val="27"/>
          <w:rtl/>
        </w:rPr>
        <w:t>ه</w:t>
      </w:r>
      <w:r w:rsidRPr="00B74AAF">
        <w:rPr>
          <w:spacing w:val="2"/>
          <w:kern w:val="20"/>
          <w:position w:val="2"/>
          <w:sz w:val="27"/>
          <w:rtl/>
        </w:rPr>
        <w:t>و</w:t>
      </w:r>
      <w:r w:rsidR="00C93526" w:rsidRPr="00B74AAF">
        <w:rPr>
          <w:rFonts w:hint="cs"/>
          <w:spacing w:val="2"/>
          <w:kern w:val="20"/>
          <w:position w:val="2"/>
          <w:sz w:val="27"/>
          <w:rtl/>
        </w:rPr>
        <w:t xml:space="preserve"> </w:t>
      </w:r>
      <w:r w:rsidRPr="00B74AAF">
        <w:rPr>
          <w:spacing w:val="2"/>
          <w:kern w:val="20"/>
          <w:position w:val="2"/>
          <w:sz w:val="27"/>
          <w:rtl/>
        </w:rPr>
        <w:t xml:space="preserve">حرمة التعامل معه، والترغيب في </w:t>
      </w:r>
      <w:r w:rsidRPr="00B74AAF">
        <w:rPr>
          <w:rFonts w:hint="cs"/>
          <w:spacing w:val="2"/>
          <w:kern w:val="20"/>
          <w:position w:val="2"/>
          <w:sz w:val="27"/>
          <w:rtl/>
        </w:rPr>
        <w:t>إضعافه</w:t>
      </w:r>
      <w:r w:rsidR="00C93526" w:rsidRPr="00B74AAF">
        <w:rPr>
          <w:rFonts w:hint="cs"/>
          <w:spacing w:val="2"/>
          <w:kern w:val="20"/>
          <w:position w:val="2"/>
          <w:sz w:val="27"/>
          <w:rtl/>
        </w:rPr>
        <w:t>.</w:t>
      </w:r>
      <w:r w:rsidRPr="00B74AAF">
        <w:rPr>
          <w:spacing w:val="2"/>
          <w:kern w:val="20"/>
          <w:position w:val="2"/>
          <w:sz w:val="27"/>
          <w:rtl/>
        </w:rPr>
        <w:t xml:space="preserve"> والشاهد على هذا </w:t>
      </w:r>
      <w:r w:rsidRPr="00B74AAF">
        <w:rPr>
          <w:rFonts w:hint="cs"/>
          <w:spacing w:val="2"/>
          <w:kern w:val="20"/>
          <w:position w:val="2"/>
          <w:sz w:val="27"/>
          <w:rtl/>
        </w:rPr>
        <w:t>الأمر</w:t>
      </w:r>
      <w:r w:rsidRPr="00B74AAF">
        <w:rPr>
          <w:spacing w:val="2"/>
          <w:kern w:val="20"/>
          <w:position w:val="2"/>
          <w:sz w:val="27"/>
          <w:rtl/>
        </w:rPr>
        <w:t xml:space="preserve"> </w:t>
      </w:r>
      <w:r w:rsidRPr="00B74AAF">
        <w:rPr>
          <w:rFonts w:hint="cs"/>
          <w:spacing w:val="2"/>
          <w:kern w:val="20"/>
          <w:position w:val="2"/>
          <w:sz w:val="27"/>
          <w:rtl/>
        </w:rPr>
        <w:t>تأييدهم</w:t>
      </w:r>
      <w:r w:rsidR="005445DC" w:rsidRPr="0076012C">
        <w:rPr>
          <w:rFonts w:ascii="Mosawi" w:hAnsi="Mosawi" w:cs="Mosawi"/>
          <w:noProof/>
          <w:sz w:val="22"/>
          <w:szCs w:val="22"/>
          <w:rtl/>
          <w:lang w:bidi="fa-IR"/>
        </w:rPr>
        <w:t>^</w:t>
      </w:r>
      <w:r w:rsidRPr="00B74AAF">
        <w:rPr>
          <w:spacing w:val="2"/>
          <w:kern w:val="20"/>
          <w:position w:val="2"/>
          <w:sz w:val="27"/>
          <w:rtl/>
        </w:rPr>
        <w:t xml:space="preserve"> للثورات </w:t>
      </w:r>
      <w:r w:rsidRPr="00B74AAF">
        <w:rPr>
          <w:spacing w:val="2"/>
          <w:kern w:val="20"/>
          <w:position w:val="2"/>
          <w:sz w:val="27"/>
          <w:rtl/>
        </w:rPr>
        <w:lastRenderedPageBreak/>
        <w:t>التي قامت في تلك الفترات</w:t>
      </w:r>
      <w:r w:rsidR="00C93526" w:rsidRPr="00B74AAF">
        <w:rPr>
          <w:rFonts w:hint="cs"/>
          <w:spacing w:val="2"/>
          <w:kern w:val="20"/>
          <w:position w:val="2"/>
          <w:sz w:val="27"/>
          <w:rtl/>
        </w:rPr>
        <w:t>،</w:t>
      </w:r>
      <w:r w:rsidRPr="00B74AAF">
        <w:rPr>
          <w:spacing w:val="2"/>
          <w:kern w:val="20"/>
          <w:position w:val="2"/>
          <w:sz w:val="27"/>
          <w:rtl/>
        </w:rPr>
        <w:t xml:space="preserve"> كثورة المختار</w:t>
      </w:r>
      <w:r w:rsidRPr="00B74AAF">
        <w:rPr>
          <w:rFonts w:hint="cs"/>
          <w:sz w:val="27"/>
          <w:vertAlign w:val="superscript"/>
          <w:rtl/>
        </w:rPr>
        <w:t>(</w:t>
      </w:r>
      <w:r w:rsidRPr="00B74AAF">
        <w:rPr>
          <w:rStyle w:val="ac"/>
          <w:sz w:val="27"/>
          <w:rtl/>
        </w:rPr>
        <w:endnoteReference w:id="749"/>
      </w:r>
      <w:r w:rsidRPr="00B74AAF">
        <w:rPr>
          <w:rFonts w:hint="cs"/>
          <w:sz w:val="27"/>
          <w:vertAlign w:val="superscript"/>
          <w:rtl/>
        </w:rPr>
        <w:t>)</w:t>
      </w:r>
      <w:r w:rsidRPr="00B74AAF">
        <w:rPr>
          <w:spacing w:val="2"/>
          <w:kern w:val="20"/>
          <w:position w:val="2"/>
          <w:sz w:val="27"/>
          <w:rtl/>
        </w:rPr>
        <w:t>، وزيد الشهيد</w:t>
      </w:r>
      <w:r w:rsidRPr="00B74AAF">
        <w:rPr>
          <w:rFonts w:hint="cs"/>
          <w:sz w:val="27"/>
          <w:vertAlign w:val="superscript"/>
          <w:rtl/>
        </w:rPr>
        <w:t>(</w:t>
      </w:r>
      <w:r w:rsidRPr="00B74AAF">
        <w:rPr>
          <w:rStyle w:val="ac"/>
          <w:sz w:val="27"/>
          <w:rtl/>
        </w:rPr>
        <w:endnoteReference w:id="750"/>
      </w:r>
      <w:r w:rsidRPr="00B74AAF">
        <w:rPr>
          <w:rFonts w:hint="cs"/>
          <w:sz w:val="27"/>
          <w:vertAlign w:val="superscript"/>
          <w:rtl/>
        </w:rPr>
        <w:t>)</w:t>
      </w:r>
      <w:r w:rsidRPr="00B74AAF">
        <w:rPr>
          <w:spacing w:val="2"/>
          <w:kern w:val="20"/>
          <w:position w:val="2"/>
          <w:sz w:val="27"/>
          <w:rtl/>
        </w:rPr>
        <w:t>، وصاحب فخ</w:t>
      </w:r>
      <w:r w:rsidR="00C93526" w:rsidRPr="00B74AAF">
        <w:rPr>
          <w:rFonts w:hint="cs"/>
          <w:spacing w:val="2"/>
          <w:kern w:val="20"/>
          <w:position w:val="2"/>
          <w:sz w:val="27"/>
          <w:rtl/>
        </w:rPr>
        <w:t>ّ</w:t>
      </w:r>
      <w:r w:rsidRPr="00B74AAF">
        <w:rPr>
          <w:rFonts w:hint="cs"/>
          <w:sz w:val="27"/>
          <w:vertAlign w:val="superscript"/>
          <w:rtl/>
        </w:rPr>
        <w:t>(</w:t>
      </w:r>
      <w:r w:rsidRPr="00B74AAF">
        <w:rPr>
          <w:rStyle w:val="ac"/>
          <w:sz w:val="27"/>
          <w:rtl/>
        </w:rPr>
        <w:endnoteReference w:id="751"/>
      </w:r>
      <w:r w:rsidRPr="00B74AAF">
        <w:rPr>
          <w:rFonts w:hint="cs"/>
          <w:sz w:val="27"/>
          <w:vertAlign w:val="superscript"/>
          <w:rtl/>
        </w:rPr>
        <w:t>)</w:t>
      </w:r>
      <w:r w:rsidR="00651AAB" w:rsidRPr="00B74AAF">
        <w:rPr>
          <w:rFonts w:hint="cs"/>
          <w:spacing w:val="2"/>
          <w:kern w:val="20"/>
          <w:position w:val="2"/>
          <w:sz w:val="27"/>
          <w:rtl/>
        </w:rPr>
        <w:t>.</w:t>
      </w:r>
      <w:r w:rsidRPr="00B74AAF">
        <w:rPr>
          <w:spacing w:val="2"/>
          <w:kern w:val="20"/>
          <w:position w:val="2"/>
          <w:sz w:val="27"/>
          <w:rtl/>
        </w:rPr>
        <w:t xml:space="preserve"> وهو سار</w:t>
      </w:r>
      <w:r w:rsidR="00651AAB" w:rsidRPr="00B74AAF">
        <w:rPr>
          <w:rFonts w:hint="cs"/>
          <w:spacing w:val="2"/>
          <w:kern w:val="20"/>
          <w:position w:val="2"/>
          <w:sz w:val="27"/>
          <w:rtl/>
        </w:rPr>
        <w:t>ٍ</w:t>
      </w:r>
      <w:r w:rsidRPr="00B74AAF">
        <w:rPr>
          <w:spacing w:val="2"/>
          <w:kern w:val="20"/>
          <w:position w:val="2"/>
          <w:sz w:val="27"/>
          <w:rtl/>
        </w:rPr>
        <w:t xml:space="preserve"> في الدولة العثمانية كما كان في بني </w:t>
      </w:r>
      <w:r w:rsidRPr="00B74AAF">
        <w:rPr>
          <w:rFonts w:hint="cs"/>
          <w:spacing w:val="2"/>
          <w:kern w:val="20"/>
          <w:position w:val="2"/>
          <w:sz w:val="27"/>
          <w:rtl/>
        </w:rPr>
        <w:t>أمي</w:t>
      </w:r>
      <w:r w:rsidR="00651AAB" w:rsidRPr="00B74AAF">
        <w:rPr>
          <w:rFonts w:hint="cs"/>
          <w:spacing w:val="2"/>
          <w:kern w:val="20"/>
          <w:position w:val="2"/>
          <w:sz w:val="27"/>
          <w:rtl/>
        </w:rPr>
        <w:t>ّ</w:t>
      </w:r>
      <w:r w:rsidRPr="00B74AAF">
        <w:rPr>
          <w:rFonts w:hint="cs"/>
          <w:spacing w:val="2"/>
          <w:kern w:val="20"/>
          <w:position w:val="2"/>
          <w:sz w:val="27"/>
          <w:rtl/>
        </w:rPr>
        <w:t>ة</w:t>
      </w:r>
      <w:r w:rsidRPr="00B74AAF">
        <w:rPr>
          <w:spacing w:val="2"/>
          <w:kern w:val="20"/>
          <w:position w:val="2"/>
          <w:sz w:val="27"/>
          <w:rtl/>
        </w:rPr>
        <w:t xml:space="preserve"> وبني العب</w:t>
      </w:r>
      <w:r w:rsidR="00651AAB" w:rsidRPr="00B74AAF">
        <w:rPr>
          <w:rFonts w:hint="cs"/>
          <w:spacing w:val="2"/>
          <w:kern w:val="20"/>
          <w:position w:val="2"/>
          <w:sz w:val="27"/>
          <w:rtl/>
        </w:rPr>
        <w:t>ّ</w:t>
      </w:r>
      <w:r w:rsidRPr="00B74AAF">
        <w:rPr>
          <w:spacing w:val="2"/>
          <w:kern w:val="20"/>
          <w:position w:val="2"/>
          <w:sz w:val="27"/>
          <w:rtl/>
        </w:rPr>
        <w:t>اس</w:t>
      </w:r>
      <w:r w:rsidR="00651AAB" w:rsidRPr="00B74AAF">
        <w:rPr>
          <w:rFonts w:hint="cs"/>
          <w:spacing w:val="2"/>
          <w:kern w:val="20"/>
          <w:position w:val="2"/>
          <w:sz w:val="27"/>
          <w:rtl/>
        </w:rPr>
        <w:t>؛</w:t>
      </w:r>
      <w:r w:rsidRPr="00B74AAF">
        <w:rPr>
          <w:spacing w:val="2"/>
          <w:kern w:val="20"/>
          <w:position w:val="2"/>
          <w:sz w:val="27"/>
          <w:rtl/>
        </w:rPr>
        <w:t xml:space="preserve"> ل</w:t>
      </w:r>
      <w:r w:rsidR="00651AAB" w:rsidRPr="00B74AAF">
        <w:rPr>
          <w:rFonts w:hint="cs"/>
          <w:spacing w:val="2"/>
          <w:kern w:val="20"/>
          <w:position w:val="2"/>
          <w:sz w:val="27"/>
          <w:rtl/>
        </w:rPr>
        <w:t>أ</w:t>
      </w:r>
      <w:r w:rsidRPr="00B74AAF">
        <w:rPr>
          <w:spacing w:val="2"/>
          <w:kern w:val="20"/>
          <w:position w:val="2"/>
          <w:sz w:val="27"/>
          <w:rtl/>
        </w:rPr>
        <w:t>ن الموضوع واحد</w:t>
      </w:r>
      <w:r w:rsidR="00372F88">
        <w:rPr>
          <w:rFonts w:hint="cs"/>
          <w:spacing w:val="2"/>
          <w:kern w:val="20"/>
          <w:position w:val="2"/>
          <w:sz w:val="27"/>
          <w:rtl/>
        </w:rPr>
        <w:t>ٌ</w:t>
      </w:r>
      <w:r w:rsidRPr="00B74AAF">
        <w:rPr>
          <w:spacing w:val="2"/>
          <w:kern w:val="20"/>
          <w:position w:val="2"/>
          <w:sz w:val="27"/>
          <w:rtl/>
        </w:rPr>
        <w:t xml:space="preserve"> بلا </w:t>
      </w:r>
      <w:r w:rsidRPr="00B74AAF">
        <w:rPr>
          <w:rFonts w:hint="cs"/>
          <w:spacing w:val="2"/>
          <w:kern w:val="20"/>
          <w:position w:val="2"/>
          <w:sz w:val="27"/>
          <w:rtl/>
        </w:rPr>
        <w:t>أدنى</w:t>
      </w:r>
      <w:r w:rsidRPr="00B74AAF">
        <w:rPr>
          <w:spacing w:val="2"/>
          <w:kern w:val="20"/>
          <w:position w:val="2"/>
          <w:sz w:val="27"/>
          <w:rtl/>
        </w:rPr>
        <w:t xml:space="preserve"> شك</w:t>
      </w:r>
      <w:r w:rsidR="00651AAB" w:rsidRPr="00B74AAF">
        <w:rPr>
          <w:rFonts w:hint="cs"/>
          <w:spacing w:val="2"/>
          <w:kern w:val="20"/>
          <w:position w:val="2"/>
          <w:sz w:val="27"/>
          <w:rtl/>
        </w:rPr>
        <w:t>ٍّ</w:t>
      </w:r>
      <w:r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إلا</w:t>
      </w:r>
      <w:r w:rsidR="00651AAB" w:rsidRPr="00B74AAF">
        <w:rPr>
          <w:rFonts w:hint="cs"/>
          <w:spacing w:val="2"/>
          <w:kern w:val="20"/>
          <w:position w:val="2"/>
          <w:sz w:val="27"/>
          <w:rtl/>
        </w:rPr>
        <w:t>ّ</w:t>
      </w:r>
      <w:r w:rsidRPr="00B74AAF">
        <w:rPr>
          <w:spacing w:val="2"/>
          <w:kern w:val="20"/>
          <w:position w:val="2"/>
          <w:sz w:val="27"/>
          <w:rtl/>
        </w:rPr>
        <w:t xml:space="preserve"> ما ندر من الحوادث</w:t>
      </w:r>
      <w:r w:rsidR="00651AAB" w:rsidRPr="00B74AAF">
        <w:rPr>
          <w:rFonts w:hint="cs"/>
          <w:spacing w:val="2"/>
          <w:kern w:val="20"/>
          <w:position w:val="2"/>
          <w:sz w:val="27"/>
          <w:rtl/>
        </w:rPr>
        <w:t>،</w:t>
      </w:r>
      <w:r w:rsidRPr="00B74AAF">
        <w:rPr>
          <w:spacing w:val="2"/>
          <w:kern w:val="20"/>
          <w:position w:val="2"/>
          <w:sz w:val="27"/>
          <w:rtl/>
        </w:rPr>
        <w:t xml:space="preserve"> عندما يشخ</w:t>
      </w:r>
      <w:r w:rsidR="00651AAB" w:rsidRPr="00B74AAF">
        <w:rPr>
          <w:rFonts w:hint="cs"/>
          <w:spacing w:val="2"/>
          <w:kern w:val="20"/>
          <w:position w:val="2"/>
          <w:sz w:val="27"/>
          <w:rtl/>
        </w:rPr>
        <w:t>ّ</w:t>
      </w:r>
      <w:r w:rsidRPr="00B74AAF">
        <w:rPr>
          <w:spacing w:val="2"/>
          <w:kern w:val="20"/>
          <w:position w:val="2"/>
          <w:sz w:val="27"/>
          <w:rtl/>
        </w:rPr>
        <w:t xml:space="preserve">ص المراجع </w:t>
      </w:r>
      <w:r w:rsidRPr="00B74AAF">
        <w:rPr>
          <w:rFonts w:hint="cs"/>
          <w:spacing w:val="2"/>
          <w:kern w:val="20"/>
          <w:position w:val="2"/>
          <w:sz w:val="27"/>
          <w:rtl/>
        </w:rPr>
        <w:t>أن</w:t>
      </w:r>
      <w:r w:rsidRPr="00B74AAF">
        <w:rPr>
          <w:spacing w:val="2"/>
          <w:kern w:val="20"/>
          <w:position w:val="2"/>
          <w:sz w:val="27"/>
          <w:rtl/>
        </w:rPr>
        <w:t xml:space="preserve"> مصلحة </w:t>
      </w:r>
      <w:r w:rsidRPr="00B74AAF">
        <w:rPr>
          <w:rFonts w:hint="cs"/>
          <w:spacing w:val="2"/>
          <w:kern w:val="20"/>
          <w:position w:val="2"/>
          <w:sz w:val="27"/>
          <w:rtl/>
        </w:rPr>
        <w:t>الإسلام</w:t>
      </w:r>
      <w:r w:rsidRPr="00B74AAF">
        <w:rPr>
          <w:spacing w:val="2"/>
          <w:kern w:val="20"/>
          <w:position w:val="2"/>
          <w:sz w:val="27"/>
          <w:rtl/>
        </w:rPr>
        <w:t xml:space="preserve"> تكمن في الوقوف </w:t>
      </w:r>
      <w:r w:rsidRPr="00B74AAF">
        <w:rPr>
          <w:rFonts w:hint="cs"/>
          <w:spacing w:val="2"/>
          <w:kern w:val="20"/>
          <w:position w:val="2"/>
          <w:sz w:val="27"/>
          <w:rtl/>
        </w:rPr>
        <w:t>إلى</w:t>
      </w:r>
      <w:r w:rsidRPr="00B74AAF">
        <w:rPr>
          <w:spacing w:val="2"/>
          <w:kern w:val="20"/>
          <w:position w:val="2"/>
          <w:sz w:val="27"/>
          <w:rtl/>
        </w:rPr>
        <w:t xml:space="preserve"> جانب الدولة العثمانية، كالموقف من غ</w:t>
      </w:r>
      <w:r w:rsidR="00651AAB" w:rsidRPr="00B74AAF">
        <w:rPr>
          <w:rFonts w:hint="cs"/>
          <w:spacing w:val="2"/>
          <w:kern w:val="20"/>
          <w:position w:val="2"/>
          <w:sz w:val="27"/>
          <w:rtl/>
        </w:rPr>
        <w:t>َ</w:t>
      </w:r>
      <w:r w:rsidRPr="00B74AAF">
        <w:rPr>
          <w:spacing w:val="2"/>
          <w:kern w:val="20"/>
          <w:position w:val="2"/>
          <w:sz w:val="27"/>
          <w:rtl/>
        </w:rPr>
        <w:t>ز</w:t>
      </w:r>
      <w:r w:rsidR="00651AAB" w:rsidRPr="00B74AAF">
        <w:rPr>
          <w:rFonts w:hint="cs"/>
          <w:spacing w:val="2"/>
          <w:kern w:val="20"/>
          <w:position w:val="2"/>
          <w:sz w:val="27"/>
          <w:rtl/>
        </w:rPr>
        <w:t>ْ</w:t>
      </w:r>
      <w:r w:rsidRPr="00B74AAF">
        <w:rPr>
          <w:spacing w:val="2"/>
          <w:kern w:val="20"/>
          <w:position w:val="2"/>
          <w:sz w:val="27"/>
          <w:rtl/>
        </w:rPr>
        <w:t xml:space="preserve">و العراق </w:t>
      </w:r>
      <w:r w:rsidRPr="00372F88">
        <w:rPr>
          <w:rFonts w:eastAsia="Lotus Linotype"/>
          <w:sz w:val="27"/>
          <w:rtl/>
        </w:rPr>
        <w:t>1914م</w:t>
      </w:r>
      <w:r w:rsidR="00651AAB" w:rsidRPr="00B74AAF">
        <w:rPr>
          <w:rFonts w:hint="cs"/>
          <w:spacing w:val="2"/>
          <w:kern w:val="20"/>
          <w:position w:val="2"/>
          <w:sz w:val="27"/>
          <w:rtl/>
        </w:rPr>
        <w:t>،</w:t>
      </w:r>
      <w:r w:rsidRPr="00B74AAF">
        <w:rPr>
          <w:spacing w:val="2"/>
          <w:kern w:val="20"/>
          <w:position w:val="2"/>
          <w:sz w:val="27"/>
          <w:rtl/>
        </w:rPr>
        <w:t xml:space="preserve"> حيث </w:t>
      </w:r>
      <w:r w:rsidRPr="00B74AAF">
        <w:rPr>
          <w:rFonts w:hint="cs"/>
          <w:spacing w:val="2"/>
          <w:kern w:val="20"/>
          <w:position w:val="2"/>
          <w:sz w:val="27"/>
          <w:rtl/>
        </w:rPr>
        <w:t>أفتى</w:t>
      </w:r>
      <w:r w:rsidRPr="00B74AAF">
        <w:rPr>
          <w:spacing w:val="2"/>
          <w:kern w:val="20"/>
          <w:position w:val="2"/>
          <w:sz w:val="27"/>
          <w:rtl/>
        </w:rPr>
        <w:t xml:space="preserve"> المراجع بالقتال </w:t>
      </w:r>
      <w:r w:rsidRPr="00B74AAF">
        <w:rPr>
          <w:rFonts w:hint="cs"/>
          <w:spacing w:val="2"/>
          <w:kern w:val="20"/>
          <w:position w:val="2"/>
          <w:sz w:val="27"/>
          <w:rtl/>
        </w:rPr>
        <w:t>إلى</w:t>
      </w:r>
      <w:r w:rsidRPr="00B74AAF">
        <w:rPr>
          <w:spacing w:val="2"/>
          <w:kern w:val="20"/>
          <w:position w:val="2"/>
          <w:sz w:val="27"/>
          <w:rtl/>
        </w:rPr>
        <w:t xml:space="preserve"> جانب القو</w:t>
      </w:r>
      <w:r w:rsidR="00651AAB" w:rsidRPr="00B74AAF">
        <w:rPr>
          <w:rFonts w:hint="cs"/>
          <w:spacing w:val="2"/>
          <w:kern w:val="20"/>
          <w:position w:val="2"/>
          <w:sz w:val="27"/>
          <w:rtl/>
        </w:rPr>
        <w:t>ّ</w:t>
      </w:r>
      <w:r w:rsidRPr="00B74AAF">
        <w:rPr>
          <w:spacing w:val="2"/>
          <w:kern w:val="20"/>
          <w:position w:val="2"/>
          <w:sz w:val="27"/>
          <w:rtl/>
        </w:rPr>
        <w:t>ات العثمانية</w:t>
      </w:r>
      <w:r w:rsidRPr="00B74AAF">
        <w:rPr>
          <w:rFonts w:hint="cs"/>
          <w:sz w:val="27"/>
          <w:vertAlign w:val="superscript"/>
          <w:rtl/>
        </w:rPr>
        <w:t>(</w:t>
      </w:r>
      <w:r w:rsidRPr="00B74AAF">
        <w:rPr>
          <w:rStyle w:val="ac"/>
          <w:sz w:val="27"/>
          <w:rtl/>
        </w:rPr>
        <w:endnoteReference w:id="752"/>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vertAlign w:val="superscript"/>
          <w:rtl/>
        </w:rPr>
      </w:pPr>
      <w:r w:rsidRPr="00B74AAF">
        <w:rPr>
          <w:rFonts w:hint="cs"/>
          <w:spacing w:val="2"/>
          <w:kern w:val="20"/>
          <w:position w:val="2"/>
          <w:sz w:val="27"/>
          <w:rtl/>
        </w:rPr>
        <w:t>وأما</w:t>
      </w:r>
      <w:r w:rsidRPr="00B74AAF">
        <w:rPr>
          <w:spacing w:val="2"/>
          <w:kern w:val="20"/>
          <w:position w:val="2"/>
          <w:sz w:val="27"/>
          <w:rtl/>
        </w:rPr>
        <w:t xml:space="preserve"> ني</w:t>
      </w:r>
      <w:r w:rsidR="00651AAB" w:rsidRPr="00B74AAF">
        <w:rPr>
          <w:rFonts w:hint="cs"/>
          <w:spacing w:val="2"/>
          <w:kern w:val="20"/>
          <w:position w:val="2"/>
          <w:sz w:val="27"/>
          <w:rtl/>
        </w:rPr>
        <w:t>ّ</w:t>
      </w:r>
      <w:r w:rsidRPr="00B74AAF">
        <w:rPr>
          <w:spacing w:val="2"/>
          <w:kern w:val="20"/>
          <w:position w:val="2"/>
          <w:sz w:val="27"/>
          <w:rtl/>
        </w:rPr>
        <w:t xml:space="preserve">ة الدولة العثمانية تجاه شيعة </w:t>
      </w:r>
      <w:r w:rsidRPr="00B74AAF">
        <w:rPr>
          <w:rFonts w:hint="cs"/>
          <w:spacing w:val="2"/>
          <w:kern w:val="20"/>
          <w:position w:val="2"/>
          <w:sz w:val="27"/>
          <w:rtl/>
        </w:rPr>
        <w:t>آل</w:t>
      </w:r>
      <w:r w:rsidRPr="00B74AAF">
        <w:rPr>
          <w:spacing w:val="2"/>
          <w:kern w:val="20"/>
          <w:position w:val="2"/>
          <w:sz w:val="27"/>
          <w:rtl/>
        </w:rPr>
        <w:t xml:space="preserve"> البيت</w:t>
      </w:r>
      <w:r w:rsidR="005445DC" w:rsidRPr="0076012C">
        <w:rPr>
          <w:rFonts w:ascii="Mosawi" w:hAnsi="Mosawi" w:cs="Mosawi"/>
          <w:noProof/>
          <w:sz w:val="22"/>
          <w:szCs w:val="22"/>
          <w:rtl/>
          <w:lang w:bidi="fa-IR"/>
        </w:rPr>
        <w:t>^</w:t>
      </w:r>
      <w:r w:rsidRPr="00B74AAF">
        <w:rPr>
          <w:spacing w:val="2"/>
          <w:kern w:val="20"/>
          <w:position w:val="2"/>
          <w:sz w:val="27"/>
          <w:rtl/>
        </w:rPr>
        <w:t xml:space="preserve"> فيمكن مراجعة كتاب (تاريخ الدولة العثمانية)، وسيت</w:t>
      </w:r>
      <w:r w:rsidR="00651AAB" w:rsidRPr="00B74AAF">
        <w:rPr>
          <w:rFonts w:hint="cs"/>
          <w:spacing w:val="2"/>
          <w:kern w:val="20"/>
          <w:position w:val="2"/>
          <w:sz w:val="27"/>
          <w:rtl/>
        </w:rPr>
        <w:t>ّ</w:t>
      </w:r>
      <w:r w:rsidRPr="00B74AAF">
        <w:rPr>
          <w:spacing w:val="2"/>
          <w:kern w:val="20"/>
          <w:position w:val="2"/>
          <w:sz w:val="27"/>
          <w:rtl/>
        </w:rPr>
        <w:t xml:space="preserve">ضح </w:t>
      </w:r>
      <w:r w:rsidRPr="00B74AAF">
        <w:rPr>
          <w:rFonts w:hint="cs"/>
          <w:spacing w:val="2"/>
          <w:kern w:val="20"/>
          <w:position w:val="2"/>
          <w:sz w:val="27"/>
          <w:rtl/>
        </w:rPr>
        <w:t>أن</w:t>
      </w:r>
      <w:r w:rsidRPr="00B74AAF">
        <w:rPr>
          <w:spacing w:val="2"/>
          <w:kern w:val="20"/>
          <w:position w:val="2"/>
          <w:sz w:val="27"/>
          <w:rtl/>
        </w:rPr>
        <w:t xml:space="preserve"> </w:t>
      </w:r>
      <w:r w:rsidR="00651AAB" w:rsidRPr="00B74AAF">
        <w:rPr>
          <w:rFonts w:hint="cs"/>
          <w:spacing w:val="2"/>
          <w:kern w:val="20"/>
          <w:position w:val="2"/>
          <w:sz w:val="27"/>
          <w:rtl/>
        </w:rPr>
        <w:t>أ</w:t>
      </w:r>
      <w:r w:rsidRPr="00B74AAF">
        <w:rPr>
          <w:spacing w:val="2"/>
          <w:kern w:val="20"/>
          <w:position w:val="2"/>
          <w:sz w:val="27"/>
          <w:rtl/>
        </w:rPr>
        <w:t>حد ملوكهم لم</w:t>
      </w:r>
      <w:r w:rsidR="00651AAB" w:rsidRPr="00B74AAF">
        <w:rPr>
          <w:rFonts w:hint="cs"/>
          <w:spacing w:val="2"/>
          <w:kern w:val="20"/>
          <w:position w:val="2"/>
          <w:sz w:val="27"/>
          <w:rtl/>
        </w:rPr>
        <w:t>ّ</w:t>
      </w:r>
      <w:r w:rsidRPr="00B74AAF">
        <w:rPr>
          <w:spacing w:val="2"/>
          <w:kern w:val="20"/>
          <w:position w:val="2"/>
          <w:sz w:val="27"/>
          <w:rtl/>
        </w:rPr>
        <w:t xml:space="preserve">ا </w:t>
      </w:r>
      <w:r w:rsidRPr="00B74AAF">
        <w:rPr>
          <w:rFonts w:hint="cs"/>
          <w:spacing w:val="2"/>
          <w:kern w:val="20"/>
          <w:position w:val="2"/>
          <w:sz w:val="27"/>
          <w:rtl/>
        </w:rPr>
        <w:t>أراد</w:t>
      </w:r>
      <w:r w:rsidRPr="00B74AAF">
        <w:rPr>
          <w:spacing w:val="2"/>
          <w:kern w:val="20"/>
          <w:position w:val="2"/>
          <w:sz w:val="27"/>
          <w:rtl/>
        </w:rPr>
        <w:t xml:space="preserve"> </w:t>
      </w:r>
      <w:r w:rsidRPr="00B74AAF">
        <w:rPr>
          <w:rFonts w:hint="cs"/>
          <w:spacing w:val="2"/>
          <w:kern w:val="20"/>
          <w:position w:val="2"/>
          <w:sz w:val="27"/>
          <w:rtl/>
        </w:rPr>
        <w:t>أن</w:t>
      </w:r>
      <w:r w:rsidRPr="00B74AAF">
        <w:rPr>
          <w:spacing w:val="2"/>
          <w:kern w:val="20"/>
          <w:position w:val="2"/>
          <w:sz w:val="27"/>
          <w:rtl/>
        </w:rPr>
        <w:t xml:space="preserve"> يغزو بلاد العجم</w:t>
      </w:r>
      <w:r w:rsidR="00651AAB" w:rsidRPr="00B74AAF">
        <w:rPr>
          <w:rFonts w:hint="cs"/>
          <w:spacing w:val="2"/>
          <w:kern w:val="20"/>
          <w:position w:val="2"/>
          <w:sz w:val="27"/>
          <w:rtl/>
        </w:rPr>
        <w:t xml:space="preserve"> </w:t>
      </w:r>
      <w:r w:rsidRPr="00B74AAF">
        <w:rPr>
          <w:spacing w:val="2"/>
          <w:kern w:val="20"/>
          <w:position w:val="2"/>
          <w:sz w:val="27"/>
          <w:rtl/>
        </w:rPr>
        <w:t>(</w:t>
      </w:r>
      <w:r w:rsidRPr="00B74AAF">
        <w:rPr>
          <w:rFonts w:hint="cs"/>
          <w:spacing w:val="2"/>
          <w:kern w:val="20"/>
          <w:position w:val="2"/>
          <w:sz w:val="27"/>
          <w:rtl/>
        </w:rPr>
        <w:t>إيران</w:t>
      </w:r>
      <w:r w:rsidRPr="00B74AAF">
        <w:rPr>
          <w:spacing w:val="2"/>
          <w:kern w:val="20"/>
          <w:position w:val="2"/>
          <w:sz w:val="27"/>
          <w:rtl/>
        </w:rPr>
        <w:t xml:space="preserve">) </w:t>
      </w:r>
      <w:r w:rsidRPr="00B74AAF">
        <w:rPr>
          <w:rFonts w:hint="cs"/>
          <w:spacing w:val="2"/>
          <w:kern w:val="20"/>
          <w:position w:val="2"/>
          <w:sz w:val="27"/>
          <w:rtl/>
        </w:rPr>
        <w:t>أمر</w:t>
      </w:r>
      <w:r w:rsidRPr="00B74AAF">
        <w:rPr>
          <w:spacing w:val="2"/>
          <w:kern w:val="20"/>
          <w:position w:val="2"/>
          <w:sz w:val="27"/>
          <w:rtl/>
        </w:rPr>
        <w:t xml:space="preserve"> </w:t>
      </w:r>
      <w:r w:rsidRPr="00B74AAF">
        <w:rPr>
          <w:rFonts w:hint="cs"/>
          <w:spacing w:val="2"/>
          <w:kern w:val="20"/>
          <w:position w:val="2"/>
          <w:sz w:val="27"/>
          <w:rtl/>
        </w:rPr>
        <w:t>بإحصاء</w:t>
      </w:r>
      <w:r w:rsidRPr="00B74AAF">
        <w:rPr>
          <w:spacing w:val="2"/>
          <w:kern w:val="20"/>
          <w:position w:val="2"/>
          <w:sz w:val="27"/>
          <w:rtl/>
        </w:rPr>
        <w:t xml:space="preserve"> مواطنيه من الشيعة الساكنين على الحدود مع </w:t>
      </w:r>
      <w:r w:rsidRPr="00B74AAF">
        <w:rPr>
          <w:rFonts w:hint="cs"/>
          <w:spacing w:val="2"/>
          <w:kern w:val="20"/>
          <w:position w:val="2"/>
          <w:sz w:val="27"/>
          <w:rtl/>
        </w:rPr>
        <w:t>إيران</w:t>
      </w:r>
      <w:r w:rsidR="00651AAB" w:rsidRPr="00B74AAF">
        <w:rPr>
          <w:rFonts w:hint="cs"/>
          <w:spacing w:val="2"/>
          <w:kern w:val="20"/>
          <w:position w:val="2"/>
          <w:sz w:val="27"/>
          <w:rtl/>
        </w:rPr>
        <w:t>،</w:t>
      </w:r>
      <w:r w:rsidRPr="00B74AAF">
        <w:rPr>
          <w:spacing w:val="2"/>
          <w:kern w:val="20"/>
          <w:position w:val="2"/>
          <w:sz w:val="27"/>
          <w:rtl/>
        </w:rPr>
        <w:t xml:space="preserve"> فعد</w:t>
      </w:r>
      <w:r w:rsidR="00651AAB" w:rsidRPr="00B74AAF">
        <w:rPr>
          <w:rFonts w:hint="cs"/>
          <w:spacing w:val="2"/>
          <w:kern w:val="20"/>
          <w:position w:val="2"/>
          <w:sz w:val="27"/>
          <w:rtl/>
        </w:rPr>
        <w:t>ّ</w:t>
      </w:r>
      <w:r w:rsidRPr="00B74AAF">
        <w:rPr>
          <w:spacing w:val="2"/>
          <w:kern w:val="20"/>
          <w:position w:val="2"/>
          <w:sz w:val="27"/>
          <w:rtl/>
        </w:rPr>
        <w:t xml:space="preserve">وهم </w:t>
      </w:r>
      <w:r w:rsidRPr="00372F88">
        <w:rPr>
          <w:rFonts w:eastAsia="Lotus Linotype"/>
          <w:sz w:val="27"/>
          <w:rtl/>
        </w:rPr>
        <w:t>40</w:t>
      </w:r>
      <w:r w:rsidRPr="00B74AAF">
        <w:rPr>
          <w:spacing w:val="2"/>
          <w:kern w:val="20"/>
          <w:position w:val="2"/>
          <w:sz w:val="27"/>
          <w:rtl/>
        </w:rPr>
        <w:t xml:space="preserve"> </w:t>
      </w:r>
      <w:r w:rsidRPr="00B74AAF">
        <w:rPr>
          <w:rFonts w:hint="cs"/>
          <w:spacing w:val="2"/>
          <w:kern w:val="20"/>
          <w:position w:val="2"/>
          <w:sz w:val="27"/>
          <w:rtl/>
        </w:rPr>
        <w:t>ألفا</w:t>
      </w:r>
      <w:r w:rsidR="00651AAB" w:rsidRPr="00B74AAF">
        <w:rPr>
          <w:rFonts w:hint="cs"/>
          <w:spacing w:val="2"/>
          <w:kern w:val="20"/>
          <w:position w:val="2"/>
          <w:sz w:val="27"/>
          <w:rtl/>
        </w:rPr>
        <w:t>ً،</w:t>
      </w:r>
      <w:r w:rsidRPr="00B74AAF">
        <w:rPr>
          <w:spacing w:val="2"/>
          <w:kern w:val="20"/>
          <w:position w:val="2"/>
          <w:sz w:val="27"/>
          <w:rtl/>
        </w:rPr>
        <w:t xml:space="preserve"> فقام بقتلهم عن </w:t>
      </w:r>
      <w:r w:rsidRPr="00B74AAF">
        <w:rPr>
          <w:rFonts w:hint="cs"/>
          <w:spacing w:val="2"/>
          <w:kern w:val="20"/>
          <w:position w:val="2"/>
          <w:sz w:val="27"/>
          <w:rtl/>
        </w:rPr>
        <w:t>آخرهم</w:t>
      </w:r>
      <w:r w:rsidRPr="00B74AAF">
        <w:rPr>
          <w:rFonts w:hint="cs"/>
          <w:sz w:val="27"/>
          <w:vertAlign w:val="superscript"/>
          <w:rtl/>
        </w:rPr>
        <w:t>(</w:t>
      </w:r>
      <w:r w:rsidRPr="00B74AAF">
        <w:rPr>
          <w:rStyle w:val="ac"/>
          <w:sz w:val="27"/>
          <w:rtl/>
        </w:rPr>
        <w:endnoteReference w:id="753"/>
      </w:r>
      <w:r w:rsidRPr="00B74AAF">
        <w:rPr>
          <w:rFonts w:hint="cs"/>
          <w:sz w:val="27"/>
          <w:vertAlign w:val="superscript"/>
          <w:rtl/>
        </w:rPr>
        <w:t>)</w:t>
      </w:r>
      <w:r w:rsidR="00651AAB" w:rsidRPr="00B74AAF">
        <w:rPr>
          <w:rFonts w:hint="cs"/>
          <w:spacing w:val="2"/>
          <w:kern w:val="20"/>
          <w:position w:val="2"/>
          <w:sz w:val="27"/>
          <w:rtl/>
        </w:rPr>
        <w:t>.</w:t>
      </w:r>
      <w:r w:rsidRPr="00B74AAF">
        <w:rPr>
          <w:spacing w:val="2"/>
          <w:kern w:val="20"/>
          <w:position w:val="2"/>
          <w:sz w:val="27"/>
          <w:rtl/>
        </w:rPr>
        <w:t xml:space="preserve"> </w:t>
      </w:r>
      <w:r w:rsidR="00651AAB" w:rsidRPr="00B74AAF">
        <w:rPr>
          <w:rFonts w:hint="cs"/>
          <w:spacing w:val="2"/>
          <w:kern w:val="20"/>
          <w:position w:val="2"/>
          <w:sz w:val="27"/>
          <w:rtl/>
        </w:rPr>
        <w:t>و</w:t>
      </w:r>
      <w:r w:rsidRPr="00B74AAF">
        <w:rPr>
          <w:spacing w:val="2"/>
          <w:kern w:val="20"/>
          <w:position w:val="2"/>
          <w:sz w:val="27"/>
          <w:rtl/>
        </w:rPr>
        <w:t>هكذا ف</w:t>
      </w:r>
      <w:r w:rsidR="00651AAB" w:rsidRPr="00B74AAF">
        <w:rPr>
          <w:rFonts w:hint="cs"/>
          <w:spacing w:val="2"/>
          <w:kern w:val="20"/>
          <w:position w:val="2"/>
          <w:sz w:val="27"/>
          <w:rtl/>
        </w:rPr>
        <w:t>ِ</w:t>
      </w:r>
      <w:r w:rsidRPr="00B74AAF">
        <w:rPr>
          <w:spacing w:val="2"/>
          <w:kern w:val="20"/>
          <w:position w:val="2"/>
          <w:sz w:val="27"/>
          <w:rtl/>
        </w:rPr>
        <w:t>ك</w:t>
      </w:r>
      <w:r w:rsidR="00651AAB" w:rsidRPr="00B74AAF">
        <w:rPr>
          <w:rFonts w:hint="cs"/>
          <w:spacing w:val="2"/>
          <w:kern w:val="20"/>
          <w:position w:val="2"/>
          <w:sz w:val="27"/>
          <w:rtl/>
        </w:rPr>
        <w:t>ْ</w:t>
      </w:r>
      <w:r w:rsidRPr="00B74AAF">
        <w:rPr>
          <w:spacing w:val="2"/>
          <w:kern w:val="20"/>
          <w:position w:val="2"/>
          <w:sz w:val="27"/>
          <w:rtl/>
        </w:rPr>
        <w:t>ر</w:t>
      </w:r>
      <w:r w:rsidR="00651AAB"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ـ</w:t>
      </w:r>
      <w:r w:rsidRPr="00B74AAF">
        <w:rPr>
          <w:spacing w:val="2"/>
          <w:kern w:val="20"/>
          <w:position w:val="2"/>
          <w:sz w:val="27"/>
          <w:rtl/>
        </w:rPr>
        <w:t xml:space="preserve"> يريد </w:t>
      </w:r>
      <w:r w:rsidRPr="00B74AAF">
        <w:rPr>
          <w:rFonts w:hint="cs"/>
          <w:spacing w:val="2"/>
          <w:kern w:val="20"/>
          <w:position w:val="2"/>
          <w:sz w:val="27"/>
          <w:rtl/>
        </w:rPr>
        <w:t>استئصال</w:t>
      </w:r>
      <w:r w:rsidRPr="00B74AAF">
        <w:rPr>
          <w:spacing w:val="2"/>
          <w:kern w:val="20"/>
          <w:position w:val="2"/>
          <w:sz w:val="27"/>
          <w:rtl/>
        </w:rPr>
        <w:t xml:space="preserve"> التشي</w:t>
      </w:r>
      <w:r w:rsidR="00651AAB" w:rsidRPr="00B74AAF">
        <w:rPr>
          <w:rFonts w:hint="cs"/>
          <w:spacing w:val="2"/>
          <w:kern w:val="20"/>
          <w:position w:val="2"/>
          <w:sz w:val="27"/>
          <w:rtl/>
        </w:rPr>
        <w:t>ُّ</w:t>
      </w:r>
      <w:r w:rsidRPr="00B74AAF">
        <w:rPr>
          <w:spacing w:val="2"/>
          <w:kern w:val="20"/>
          <w:position w:val="2"/>
          <w:sz w:val="27"/>
          <w:rtl/>
        </w:rPr>
        <w:t>ع من الوجود</w:t>
      </w:r>
      <w:r w:rsidRPr="00B74AAF">
        <w:rPr>
          <w:rFonts w:hint="cs"/>
          <w:spacing w:val="2"/>
          <w:kern w:val="20"/>
          <w:position w:val="2"/>
          <w:sz w:val="27"/>
          <w:rtl/>
        </w:rPr>
        <w:t xml:space="preserve"> ـ</w:t>
      </w:r>
      <w:r w:rsidRPr="00B74AAF">
        <w:rPr>
          <w:spacing w:val="2"/>
          <w:kern w:val="20"/>
          <w:position w:val="2"/>
          <w:sz w:val="27"/>
          <w:rtl/>
        </w:rPr>
        <w:t xml:space="preserve"> من الواجب </w:t>
      </w:r>
      <w:r w:rsidR="00651AAB" w:rsidRPr="00B74AAF">
        <w:rPr>
          <w:rFonts w:hint="cs"/>
          <w:spacing w:val="2"/>
          <w:kern w:val="20"/>
          <w:position w:val="2"/>
          <w:sz w:val="27"/>
          <w:rtl/>
        </w:rPr>
        <w:t>مواجهته</w:t>
      </w:r>
      <w:r w:rsidRPr="00B74AAF">
        <w:rPr>
          <w:spacing w:val="2"/>
          <w:kern w:val="20"/>
          <w:position w:val="2"/>
          <w:sz w:val="27"/>
          <w:rtl/>
        </w:rPr>
        <w:t xml:space="preserve">، وهذا هو الذي دعا بعض كبار علمائنا </w:t>
      </w:r>
      <w:r w:rsidR="00651AAB" w:rsidRPr="00B74AAF">
        <w:rPr>
          <w:rFonts w:hint="cs"/>
          <w:spacing w:val="2"/>
          <w:kern w:val="20"/>
          <w:position w:val="2"/>
          <w:sz w:val="27"/>
          <w:rtl/>
        </w:rPr>
        <w:t>ل</w:t>
      </w:r>
      <w:r w:rsidRPr="00B74AAF">
        <w:rPr>
          <w:spacing w:val="2"/>
          <w:kern w:val="20"/>
          <w:position w:val="2"/>
          <w:sz w:val="27"/>
          <w:rtl/>
        </w:rPr>
        <w:t xml:space="preserve">لوقوف </w:t>
      </w:r>
      <w:r w:rsidRPr="00B74AAF">
        <w:rPr>
          <w:rFonts w:hint="cs"/>
          <w:spacing w:val="2"/>
          <w:kern w:val="20"/>
          <w:position w:val="2"/>
          <w:sz w:val="27"/>
          <w:rtl/>
        </w:rPr>
        <w:t>إلى</w:t>
      </w:r>
      <w:r w:rsidRPr="00B74AAF">
        <w:rPr>
          <w:spacing w:val="2"/>
          <w:kern w:val="20"/>
          <w:position w:val="2"/>
          <w:sz w:val="27"/>
          <w:rtl/>
        </w:rPr>
        <w:t xml:space="preserve"> جانب الدولة الصفوية في حربها مع العثمانيين.</w:t>
      </w:r>
    </w:p>
    <w:p w:rsidR="00FE0EBE" w:rsidRPr="00B74AAF" w:rsidRDefault="00FE0EBE" w:rsidP="005445DC">
      <w:pPr>
        <w:rPr>
          <w:spacing w:val="2"/>
          <w:kern w:val="20"/>
          <w:position w:val="2"/>
          <w:sz w:val="27"/>
          <w:rtl/>
        </w:rPr>
      </w:pPr>
      <w:r w:rsidRPr="00B74AAF">
        <w:rPr>
          <w:spacing w:val="2"/>
          <w:kern w:val="20"/>
          <w:position w:val="2"/>
          <w:sz w:val="27"/>
          <w:rtl/>
        </w:rPr>
        <w:t>ولست</w:t>
      </w:r>
      <w:r w:rsidR="00372F88">
        <w:rPr>
          <w:rFonts w:hint="cs"/>
          <w:spacing w:val="2"/>
          <w:kern w:val="20"/>
          <w:position w:val="2"/>
          <w:sz w:val="27"/>
          <w:rtl/>
        </w:rPr>
        <w:t>ُ</w:t>
      </w:r>
      <w:r w:rsidRPr="00B74AAF">
        <w:rPr>
          <w:spacing w:val="2"/>
          <w:kern w:val="20"/>
          <w:position w:val="2"/>
          <w:sz w:val="27"/>
          <w:rtl/>
        </w:rPr>
        <w:t xml:space="preserve"> هنا في موقع المدافع عن سياسات الدولة الصفوية، </w:t>
      </w:r>
      <w:r w:rsidRPr="00B74AAF">
        <w:rPr>
          <w:rFonts w:hint="cs"/>
          <w:spacing w:val="2"/>
          <w:kern w:val="20"/>
          <w:position w:val="2"/>
          <w:sz w:val="27"/>
          <w:rtl/>
        </w:rPr>
        <w:t>وإنما</w:t>
      </w:r>
      <w:r w:rsidRPr="00B74AAF">
        <w:rPr>
          <w:spacing w:val="2"/>
          <w:kern w:val="20"/>
          <w:position w:val="2"/>
          <w:sz w:val="27"/>
          <w:rtl/>
        </w:rPr>
        <w:t xml:space="preserve"> </w:t>
      </w:r>
      <w:r w:rsidR="00651AAB" w:rsidRPr="00B74AAF">
        <w:rPr>
          <w:rFonts w:hint="cs"/>
          <w:spacing w:val="2"/>
          <w:kern w:val="20"/>
          <w:position w:val="2"/>
          <w:sz w:val="27"/>
          <w:rtl/>
        </w:rPr>
        <w:t>أ</w:t>
      </w:r>
      <w:r w:rsidRPr="00B74AAF">
        <w:rPr>
          <w:spacing w:val="2"/>
          <w:kern w:val="20"/>
          <w:position w:val="2"/>
          <w:sz w:val="27"/>
          <w:rtl/>
        </w:rPr>
        <w:t>نتقد الانتقائية التي تعامل بها الدكتور شريعتي في تناوله للمسائل التاريخية.</w:t>
      </w:r>
    </w:p>
    <w:p w:rsidR="00FE0EBE" w:rsidRPr="00B74AAF" w:rsidRDefault="00FE0EBE" w:rsidP="005445DC">
      <w:pPr>
        <w:rPr>
          <w:spacing w:val="2"/>
          <w:kern w:val="20"/>
          <w:position w:val="2"/>
          <w:sz w:val="27"/>
          <w:rtl/>
        </w:rPr>
      </w:pPr>
      <w:r w:rsidRPr="00B74AAF">
        <w:rPr>
          <w:rFonts w:hint="cs"/>
          <w:spacing w:val="2"/>
          <w:kern w:val="20"/>
          <w:position w:val="2"/>
          <w:sz w:val="27"/>
          <w:rtl/>
        </w:rPr>
        <w:t>وأما</w:t>
      </w:r>
      <w:r w:rsidRPr="00B74AAF">
        <w:rPr>
          <w:spacing w:val="2"/>
          <w:kern w:val="20"/>
          <w:position w:val="2"/>
          <w:sz w:val="27"/>
          <w:rtl/>
        </w:rPr>
        <w:t xml:space="preserve"> جواب استشهاده بموقف </w:t>
      </w:r>
      <w:r w:rsidRPr="00B74AAF">
        <w:rPr>
          <w:rFonts w:hint="cs"/>
          <w:spacing w:val="2"/>
          <w:kern w:val="20"/>
          <w:position w:val="2"/>
          <w:sz w:val="27"/>
          <w:rtl/>
        </w:rPr>
        <w:t>أمير</w:t>
      </w:r>
      <w:r w:rsidRPr="00B74AAF">
        <w:rPr>
          <w:spacing w:val="2"/>
          <w:kern w:val="20"/>
          <w:position w:val="2"/>
          <w:sz w:val="27"/>
          <w:rtl/>
        </w:rPr>
        <w:t xml:space="preserve"> المؤمنين</w:t>
      </w:r>
      <w:r w:rsidR="005445DC" w:rsidRPr="00976671">
        <w:rPr>
          <w:rFonts w:cs="Mosawi" w:hint="cs"/>
          <w:spacing w:val="2"/>
          <w:kern w:val="20"/>
          <w:position w:val="2"/>
          <w:sz w:val="22"/>
          <w:szCs w:val="22"/>
          <w:rtl/>
        </w:rPr>
        <w:t>×</w:t>
      </w:r>
      <w:r w:rsidRPr="00B74AAF">
        <w:rPr>
          <w:spacing w:val="2"/>
          <w:kern w:val="20"/>
          <w:position w:val="2"/>
          <w:sz w:val="27"/>
          <w:rtl/>
        </w:rPr>
        <w:t xml:space="preserve"> فمن خلال نقاط:</w:t>
      </w:r>
    </w:p>
    <w:p w:rsidR="00FE0EBE" w:rsidRPr="00B74AAF" w:rsidRDefault="00FE0EBE" w:rsidP="005445DC">
      <w:pPr>
        <w:rPr>
          <w:spacing w:val="2"/>
          <w:kern w:val="20"/>
          <w:position w:val="2"/>
          <w:sz w:val="27"/>
          <w:rtl/>
        </w:rPr>
      </w:pPr>
      <w:r w:rsidRPr="00B74AAF">
        <w:rPr>
          <w:rFonts w:hint="cs"/>
          <w:spacing w:val="2"/>
          <w:kern w:val="20"/>
          <w:position w:val="2"/>
          <w:sz w:val="27"/>
          <w:rtl/>
        </w:rPr>
        <w:t>أـ إن</w:t>
      </w:r>
      <w:r w:rsidRPr="00B74AAF">
        <w:rPr>
          <w:spacing w:val="2"/>
          <w:kern w:val="20"/>
          <w:position w:val="2"/>
          <w:sz w:val="27"/>
          <w:rtl/>
        </w:rPr>
        <w:t xml:space="preserve"> الخلفاء كانت لديهم خطوط حمراء لم يتخط</w:t>
      </w:r>
      <w:r w:rsidR="00651AAB" w:rsidRPr="00B74AAF">
        <w:rPr>
          <w:rFonts w:hint="cs"/>
          <w:spacing w:val="2"/>
          <w:kern w:val="20"/>
          <w:position w:val="2"/>
          <w:sz w:val="27"/>
          <w:rtl/>
        </w:rPr>
        <w:t>ّ</w:t>
      </w:r>
      <w:r w:rsidRPr="00B74AAF">
        <w:rPr>
          <w:spacing w:val="2"/>
          <w:kern w:val="20"/>
          <w:position w:val="2"/>
          <w:sz w:val="27"/>
          <w:rtl/>
        </w:rPr>
        <w:t>وها</w:t>
      </w:r>
      <w:r w:rsidR="00651AAB" w:rsidRPr="00B74AAF">
        <w:rPr>
          <w:rFonts w:hint="cs"/>
          <w:spacing w:val="2"/>
          <w:kern w:val="20"/>
          <w:position w:val="2"/>
          <w:sz w:val="27"/>
          <w:rtl/>
        </w:rPr>
        <w:t>.</w:t>
      </w:r>
      <w:r w:rsidRPr="00B74AAF">
        <w:rPr>
          <w:spacing w:val="2"/>
          <w:kern w:val="20"/>
          <w:position w:val="2"/>
          <w:sz w:val="27"/>
          <w:rtl/>
        </w:rPr>
        <w:t xml:space="preserve"> ولقد </w:t>
      </w:r>
      <w:r w:rsidRPr="00B74AAF">
        <w:rPr>
          <w:rFonts w:hint="cs"/>
          <w:spacing w:val="2"/>
          <w:kern w:val="20"/>
          <w:position w:val="2"/>
          <w:sz w:val="27"/>
          <w:rtl/>
        </w:rPr>
        <w:t>رأينا</w:t>
      </w:r>
      <w:r w:rsidRPr="00B74AAF">
        <w:rPr>
          <w:spacing w:val="2"/>
          <w:kern w:val="20"/>
          <w:position w:val="2"/>
          <w:sz w:val="27"/>
          <w:rtl/>
        </w:rPr>
        <w:t xml:space="preserve"> </w:t>
      </w:r>
      <w:r w:rsidR="00651AAB" w:rsidRPr="00B74AAF">
        <w:rPr>
          <w:rFonts w:hint="cs"/>
          <w:spacing w:val="2"/>
          <w:kern w:val="20"/>
          <w:position w:val="2"/>
          <w:sz w:val="27"/>
          <w:rtl/>
        </w:rPr>
        <w:t xml:space="preserve">أنه </w:t>
      </w:r>
      <w:r w:rsidRPr="00B74AAF">
        <w:rPr>
          <w:spacing w:val="2"/>
          <w:kern w:val="20"/>
          <w:position w:val="2"/>
          <w:sz w:val="27"/>
          <w:rtl/>
        </w:rPr>
        <w:t>عندما تعد</w:t>
      </w:r>
      <w:r w:rsidR="00651AAB" w:rsidRPr="00B74AAF">
        <w:rPr>
          <w:rFonts w:hint="cs"/>
          <w:spacing w:val="2"/>
          <w:kern w:val="20"/>
          <w:position w:val="2"/>
          <w:sz w:val="27"/>
          <w:rtl/>
        </w:rPr>
        <w:t>ّ</w:t>
      </w:r>
      <w:r w:rsidRPr="00B74AAF">
        <w:rPr>
          <w:spacing w:val="2"/>
          <w:kern w:val="20"/>
          <w:position w:val="2"/>
          <w:sz w:val="27"/>
          <w:rtl/>
        </w:rPr>
        <w:t>ى الخليفة الثالث</w:t>
      </w:r>
      <w:r w:rsidRPr="00B74AAF">
        <w:rPr>
          <w:rFonts w:hint="cs"/>
          <w:spacing w:val="2"/>
          <w:kern w:val="20"/>
          <w:position w:val="2"/>
          <w:sz w:val="27"/>
          <w:rtl/>
        </w:rPr>
        <w:t xml:space="preserve"> </w:t>
      </w:r>
      <w:r w:rsidRPr="00B74AAF">
        <w:rPr>
          <w:spacing w:val="2"/>
          <w:kern w:val="20"/>
          <w:position w:val="2"/>
          <w:sz w:val="27"/>
          <w:rtl/>
        </w:rPr>
        <w:t>عثمان بن عفان</w:t>
      </w:r>
      <w:r w:rsidRPr="00B74AAF">
        <w:rPr>
          <w:rFonts w:hint="cs"/>
          <w:sz w:val="27"/>
          <w:vertAlign w:val="superscript"/>
          <w:rtl/>
        </w:rPr>
        <w:t>(</w:t>
      </w:r>
      <w:r w:rsidRPr="00B74AAF">
        <w:rPr>
          <w:rStyle w:val="ac"/>
          <w:sz w:val="27"/>
          <w:rtl/>
        </w:rPr>
        <w:endnoteReference w:id="754"/>
      </w:r>
      <w:r w:rsidRPr="00B74AAF">
        <w:rPr>
          <w:rFonts w:hint="cs"/>
          <w:sz w:val="27"/>
          <w:vertAlign w:val="superscript"/>
          <w:rtl/>
        </w:rPr>
        <w:t>)</w:t>
      </w:r>
      <w:r w:rsidRPr="00B74AAF">
        <w:rPr>
          <w:rFonts w:hint="cs"/>
          <w:spacing w:val="2"/>
          <w:kern w:val="20"/>
          <w:position w:val="2"/>
          <w:sz w:val="27"/>
          <w:rtl/>
        </w:rPr>
        <w:t xml:space="preserve"> </w:t>
      </w:r>
      <w:r w:rsidRPr="00B74AAF">
        <w:rPr>
          <w:spacing w:val="2"/>
          <w:kern w:val="20"/>
          <w:position w:val="2"/>
          <w:sz w:val="27"/>
          <w:rtl/>
        </w:rPr>
        <w:t>هذه الخطوط تصد</w:t>
      </w:r>
      <w:r w:rsidR="00651AAB" w:rsidRPr="00B74AAF">
        <w:rPr>
          <w:rFonts w:hint="cs"/>
          <w:spacing w:val="2"/>
          <w:kern w:val="20"/>
          <w:position w:val="2"/>
          <w:sz w:val="27"/>
          <w:rtl/>
        </w:rPr>
        <w:t>ّ</w:t>
      </w:r>
      <w:r w:rsidRPr="00B74AAF">
        <w:rPr>
          <w:spacing w:val="2"/>
          <w:kern w:val="20"/>
          <w:position w:val="2"/>
          <w:sz w:val="27"/>
          <w:rtl/>
        </w:rPr>
        <w:t xml:space="preserve">ى </w:t>
      </w:r>
      <w:r w:rsidRPr="00B74AAF">
        <w:rPr>
          <w:rFonts w:hint="cs"/>
          <w:spacing w:val="2"/>
          <w:kern w:val="20"/>
          <w:position w:val="2"/>
          <w:sz w:val="27"/>
          <w:rtl/>
        </w:rPr>
        <w:t>الإمام</w:t>
      </w:r>
      <w:r w:rsidR="005445DC" w:rsidRPr="00976671">
        <w:rPr>
          <w:rFonts w:cs="Mosawi" w:hint="cs"/>
          <w:spacing w:val="2"/>
          <w:kern w:val="20"/>
          <w:position w:val="2"/>
          <w:sz w:val="22"/>
          <w:szCs w:val="22"/>
          <w:rtl/>
        </w:rPr>
        <w:t>×</w:t>
      </w:r>
      <w:r w:rsidRPr="00B74AAF">
        <w:rPr>
          <w:spacing w:val="2"/>
          <w:kern w:val="20"/>
          <w:position w:val="2"/>
          <w:sz w:val="27"/>
          <w:rtl/>
        </w:rPr>
        <w:t xml:space="preserve"> له</w:t>
      </w:r>
      <w:r w:rsidR="00651AAB" w:rsidRPr="00B74AAF">
        <w:rPr>
          <w:rFonts w:hint="cs"/>
          <w:spacing w:val="2"/>
          <w:kern w:val="20"/>
          <w:position w:val="2"/>
          <w:sz w:val="27"/>
          <w:rtl/>
        </w:rPr>
        <w:t>،</w:t>
      </w:r>
      <w:r w:rsidRPr="00B74AAF">
        <w:rPr>
          <w:spacing w:val="2"/>
          <w:kern w:val="20"/>
          <w:position w:val="2"/>
          <w:sz w:val="27"/>
          <w:rtl/>
        </w:rPr>
        <w:t xml:space="preserve"> ووقف في وجهه</w:t>
      </w:r>
      <w:r w:rsidRPr="00B74AAF">
        <w:rPr>
          <w:rFonts w:hint="cs"/>
          <w:sz w:val="27"/>
          <w:vertAlign w:val="superscript"/>
          <w:rtl/>
        </w:rPr>
        <w:t>(</w:t>
      </w:r>
      <w:r w:rsidRPr="00B74AAF">
        <w:rPr>
          <w:rStyle w:val="ac"/>
          <w:sz w:val="27"/>
          <w:rtl/>
        </w:rPr>
        <w:endnoteReference w:id="755"/>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Pr>
      </w:pPr>
      <w:r w:rsidRPr="00B74AAF">
        <w:rPr>
          <w:rFonts w:hint="cs"/>
          <w:spacing w:val="2"/>
          <w:kern w:val="20"/>
          <w:position w:val="2"/>
          <w:sz w:val="27"/>
          <w:rtl/>
        </w:rPr>
        <w:t>ب ـ إن</w:t>
      </w:r>
      <w:r w:rsidRPr="00B74AAF">
        <w:rPr>
          <w:spacing w:val="2"/>
          <w:kern w:val="20"/>
          <w:position w:val="2"/>
          <w:sz w:val="27"/>
          <w:rtl/>
        </w:rPr>
        <w:t xml:space="preserve"> </w:t>
      </w:r>
      <w:r w:rsidRPr="00B74AAF">
        <w:rPr>
          <w:rFonts w:hint="cs"/>
          <w:spacing w:val="2"/>
          <w:kern w:val="20"/>
          <w:position w:val="2"/>
          <w:sz w:val="27"/>
          <w:rtl/>
        </w:rPr>
        <w:t>الإسلام</w:t>
      </w:r>
      <w:r w:rsidRPr="00B74AAF">
        <w:rPr>
          <w:spacing w:val="2"/>
          <w:kern w:val="20"/>
          <w:position w:val="2"/>
          <w:sz w:val="27"/>
          <w:rtl/>
        </w:rPr>
        <w:t xml:space="preserve"> كان جديد عهد</w:t>
      </w:r>
      <w:r w:rsidR="00372F88">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وأي</w:t>
      </w:r>
      <w:r w:rsidR="00651AAB" w:rsidRPr="00B74AAF">
        <w:rPr>
          <w:rFonts w:hint="cs"/>
          <w:spacing w:val="2"/>
          <w:kern w:val="20"/>
          <w:position w:val="2"/>
          <w:sz w:val="27"/>
          <w:rtl/>
        </w:rPr>
        <w:t>ُّ</w:t>
      </w:r>
      <w:r w:rsidRPr="00B74AAF">
        <w:rPr>
          <w:spacing w:val="2"/>
          <w:kern w:val="20"/>
          <w:position w:val="2"/>
          <w:sz w:val="27"/>
          <w:rtl/>
        </w:rPr>
        <w:t xml:space="preserve"> قيام</w:t>
      </w:r>
      <w:r w:rsidR="00651AAB" w:rsidRPr="00B74AAF">
        <w:rPr>
          <w:rFonts w:hint="cs"/>
          <w:spacing w:val="2"/>
          <w:kern w:val="20"/>
          <w:position w:val="2"/>
          <w:sz w:val="27"/>
          <w:rtl/>
        </w:rPr>
        <w:t>ٍ</w:t>
      </w:r>
      <w:r w:rsidRPr="00B74AAF">
        <w:rPr>
          <w:spacing w:val="2"/>
          <w:kern w:val="20"/>
          <w:position w:val="2"/>
          <w:sz w:val="27"/>
          <w:rtl/>
        </w:rPr>
        <w:t xml:space="preserve"> كان سيؤد</w:t>
      </w:r>
      <w:r w:rsidR="00651AAB" w:rsidRPr="00B74AAF">
        <w:rPr>
          <w:rFonts w:hint="cs"/>
          <w:spacing w:val="2"/>
          <w:kern w:val="20"/>
          <w:position w:val="2"/>
          <w:sz w:val="27"/>
          <w:rtl/>
        </w:rPr>
        <w:t>ّ</w:t>
      </w:r>
      <w:r w:rsidRPr="00B74AAF">
        <w:rPr>
          <w:spacing w:val="2"/>
          <w:kern w:val="20"/>
          <w:position w:val="2"/>
          <w:sz w:val="27"/>
          <w:rtl/>
        </w:rPr>
        <w:t xml:space="preserve">ي </w:t>
      </w:r>
      <w:r w:rsidRPr="00B74AAF">
        <w:rPr>
          <w:rFonts w:hint="cs"/>
          <w:spacing w:val="2"/>
          <w:kern w:val="20"/>
          <w:position w:val="2"/>
          <w:sz w:val="27"/>
          <w:rtl/>
        </w:rPr>
        <w:t>إلى</w:t>
      </w:r>
      <w:r w:rsidRPr="00B74AAF">
        <w:rPr>
          <w:spacing w:val="2"/>
          <w:kern w:val="20"/>
          <w:position w:val="2"/>
          <w:sz w:val="27"/>
          <w:rtl/>
        </w:rPr>
        <w:t xml:space="preserve"> تعر</w:t>
      </w:r>
      <w:r w:rsidR="00651AAB" w:rsidRPr="00B74AAF">
        <w:rPr>
          <w:rFonts w:hint="cs"/>
          <w:spacing w:val="2"/>
          <w:kern w:val="20"/>
          <w:position w:val="2"/>
          <w:sz w:val="27"/>
          <w:rtl/>
        </w:rPr>
        <w:t>ُّ</w:t>
      </w:r>
      <w:r w:rsidRPr="00B74AAF">
        <w:rPr>
          <w:spacing w:val="2"/>
          <w:kern w:val="20"/>
          <w:position w:val="2"/>
          <w:sz w:val="27"/>
          <w:rtl/>
        </w:rPr>
        <w:t xml:space="preserve">ض </w:t>
      </w:r>
      <w:r w:rsidRPr="00B74AAF">
        <w:rPr>
          <w:rFonts w:hint="cs"/>
          <w:spacing w:val="2"/>
          <w:kern w:val="20"/>
          <w:position w:val="2"/>
          <w:sz w:val="27"/>
          <w:rtl/>
        </w:rPr>
        <w:t>أصل</w:t>
      </w:r>
      <w:r w:rsidRPr="00B74AAF">
        <w:rPr>
          <w:spacing w:val="2"/>
          <w:kern w:val="20"/>
          <w:position w:val="2"/>
          <w:sz w:val="27"/>
          <w:rtl/>
        </w:rPr>
        <w:t xml:space="preserve"> </w:t>
      </w:r>
      <w:r w:rsidRPr="00B74AAF">
        <w:rPr>
          <w:rFonts w:hint="cs"/>
          <w:spacing w:val="2"/>
          <w:kern w:val="20"/>
          <w:position w:val="2"/>
          <w:sz w:val="27"/>
          <w:rtl/>
        </w:rPr>
        <w:t>الإسلام</w:t>
      </w:r>
      <w:r w:rsidRPr="00B74AAF">
        <w:rPr>
          <w:spacing w:val="2"/>
          <w:kern w:val="20"/>
          <w:position w:val="2"/>
          <w:sz w:val="27"/>
          <w:rtl/>
        </w:rPr>
        <w:t xml:space="preserve"> </w:t>
      </w:r>
      <w:r w:rsidR="00651AAB" w:rsidRPr="00B74AAF">
        <w:rPr>
          <w:rFonts w:hint="cs"/>
          <w:spacing w:val="2"/>
          <w:kern w:val="20"/>
          <w:position w:val="2"/>
          <w:sz w:val="27"/>
          <w:rtl/>
        </w:rPr>
        <w:t>ل</w:t>
      </w:r>
      <w:r w:rsidRPr="00B74AAF">
        <w:rPr>
          <w:spacing w:val="2"/>
          <w:kern w:val="20"/>
          <w:position w:val="2"/>
          <w:sz w:val="27"/>
          <w:rtl/>
        </w:rPr>
        <w:t>لخطر</w:t>
      </w:r>
      <w:r w:rsidR="00651AAB" w:rsidRPr="00B74AAF">
        <w:rPr>
          <w:rFonts w:hint="cs"/>
          <w:spacing w:val="2"/>
          <w:kern w:val="20"/>
          <w:position w:val="2"/>
          <w:sz w:val="27"/>
          <w:rtl/>
        </w:rPr>
        <w:t>،</w:t>
      </w:r>
      <w:r w:rsidRPr="00B74AAF">
        <w:rPr>
          <w:spacing w:val="2"/>
          <w:kern w:val="20"/>
          <w:position w:val="2"/>
          <w:sz w:val="27"/>
          <w:rtl/>
        </w:rPr>
        <w:t xml:space="preserve"> ورجوع الناس </w:t>
      </w:r>
      <w:r w:rsidRPr="00B74AAF">
        <w:rPr>
          <w:rFonts w:hint="cs"/>
          <w:spacing w:val="2"/>
          <w:kern w:val="20"/>
          <w:position w:val="2"/>
          <w:sz w:val="27"/>
          <w:rtl/>
        </w:rPr>
        <w:t>إلى</w:t>
      </w:r>
      <w:r w:rsidRPr="00B74AAF">
        <w:rPr>
          <w:spacing w:val="2"/>
          <w:kern w:val="20"/>
          <w:position w:val="2"/>
          <w:sz w:val="27"/>
          <w:rtl/>
        </w:rPr>
        <w:t xml:space="preserve"> الجاهلية</w:t>
      </w:r>
      <w:r w:rsidRPr="00B74AAF">
        <w:rPr>
          <w:rFonts w:hint="cs"/>
          <w:sz w:val="27"/>
          <w:vertAlign w:val="superscript"/>
          <w:rtl/>
        </w:rPr>
        <w:t>(</w:t>
      </w:r>
      <w:r w:rsidRPr="00B74AAF">
        <w:rPr>
          <w:rStyle w:val="ac"/>
          <w:sz w:val="27"/>
          <w:rtl/>
        </w:rPr>
        <w:endnoteReference w:id="756"/>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Pr>
      </w:pPr>
      <w:r w:rsidRPr="00B74AAF">
        <w:rPr>
          <w:rFonts w:hint="cs"/>
          <w:spacing w:val="2"/>
          <w:kern w:val="20"/>
          <w:position w:val="2"/>
          <w:sz w:val="27"/>
          <w:rtl/>
        </w:rPr>
        <w:t xml:space="preserve">ج ـ </w:t>
      </w:r>
      <w:r w:rsidRPr="00B74AAF">
        <w:rPr>
          <w:spacing w:val="2"/>
          <w:kern w:val="20"/>
          <w:position w:val="2"/>
          <w:sz w:val="27"/>
          <w:rtl/>
        </w:rPr>
        <w:t xml:space="preserve">لم يكن </w:t>
      </w:r>
      <w:r w:rsidRPr="00B74AAF">
        <w:rPr>
          <w:rFonts w:hint="cs"/>
          <w:spacing w:val="2"/>
          <w:kern w:val="20"/>
          <w:position w:val="2"/>
          <w:sz w:val="27"/>
          <w:rtl/>
        </w:rPr>
        <w:t>لأمير</w:t>
      </w:r>
      <w:r w:rsidRPr="00B74AAF">
        <w:rPr>
          <w:spacing w:val="2"/>
          <w:kern w:val="20"/>
          <w:position w:val="2"/>
          <w:sz w:val="27"/>
          <w:rtl/>
        </w:rPr>
        <w:t xml:space="preserve"> المؤمنين</w:t>
      </w:r>
      <w:r w:rsidR="005445DC" w:rsidRPr="00976671">
        <w:rPr>
          <w:rFonts w:cs="Mosawi" w:hint="cs"/>
          <w:spacing w:val="2"/>
          <w:kern w:val="20"/>
          <w:position w:val="2"/>
          <w:sz w:val="22"/>
          <w:szCs w:val="22"/>
          <w:rtl/>
        </w:rPr>
        <w:t>×</w:t>
      </w:r>
      <w:r w:rsidRPr="00B74AAF">
        <w:rPr>
          <w:spacing w:val="2"/>
          <w:kern w:val="20"/>
          <w:position w:val="2"/>
          <w:sz w:val="27"/>
          <w:rtl/>
        </w:rPr>
        <w:t xml:space="preserve"> العدد </w:t>
      </w:r>
      <w:r w:rsidRPr="00B74AAF">
        <w:rPr>
          <w:rFonts w:hint="cs"/>
          <w:spacing w:val="2"/>
          <w:kern w:val="20"/>
          <w:position w:val="2"/>
          <w:sz w:val="27"/>
          <w:rtl/>
        </w:rPr>
        <w:t>اللاز</w:t>
      </w:r>
      <w:r w:rsidRPr="00B74AAF">
        <w:rPr>
          <w:rFonts w:hint="eastAsia"/>
          <w:spacing w:val="2"/>
          <w:kern w:val="20"/>
          <w:position w:val="2"/>
          <w:sz w:val="27"/>
          <w:rtl/>
        </w:rPr>
        <w:t>م</w:t>
      </w:r>
      <w:r w:rsidRPr="00B74AAF">
        <w:rPr>
          <w:spacing w:val="2"/>
          <w:kern w:val="20"/>
          <w:position w:val="2"/>
          <w:sz w:val="27"/>
          <w:rtl/>
        </w:rPr>
        <w:t xml:space="preserve"> من </w:t>
      </w:r>
      <w:r w:rsidRPr="00B74AAF">
        <w:rPr>
          <w:rFonts w:hint="cs"/>
          <w:spacing w:val="2"/>
          <w:kern w:val="20"/>
          <w:position w:val="2"/>
          <w:sz w:val="27"/>
          <w:rtl/>
        </w:rPr>
        <w:t>الأتباع</w:t>
      </w:r>
      <w:r w:rsidRPr="00B74AAF">
        <w:rPr>
          <w:spacing w:val="2"/>
          <w:kern w:val="20"/>
          <w:position w:val="2"/>
          <w:sz w:val="27"/>
          <w:rtl/>
        </w:rPr>
        <w:t xml:space="preserve"> ليغي</w:t>
      </w:r>
      <w:r w:rsidR="00F3631D" w:rsidRPr="00B74AAF">
        <w:rPr>
          <w:rFonts w:hint="cs"/>
          <w:spacing w:val="2"/>
          <w:kern w:val="20"/>
          <w:position w:val="2"/>
          <w:sz w:val="27"/>
          <w:rtl/>
        </w:rPr>
        <w:t>ِّ</w:t>
      </w:r>
      <w:r w:rsidRPr="00B74AAF">
        <w:rPr>
          <w:spacing w:val="2"/>
          <w:kern w:val="20"/>
          <w:position w:val="2"/>
          <w:sz w:val="27"/>
          <w:rtl/>
        </w:rPr>
        <w:t>ر الوضع الذي قام بعد وفاة رسول الله</w:t>
      </w:r>
      <w:r w:rsidR="005445DC" w:rsidRPr="00214181">
        <w:rPr>
          <w:rFonts w:cs="Mosawi"/>
          <w:spacing w:val="2"/>
          <w:kern w:val="20"/>
          <w:position w:val="2"/>
          <w:sz w:val="22"/>
          <w:szCs w:val="22"/>
          <w:rtl/>
        </w:rPr>
        <w:t>|</w:t>
      </w:r>
      <w:r w:rsidRPr="00B74AAF">
        <w:rPr>
          <w:spacing w:val="2"/>
          <w:kern w:val="20"/>
          <w:position w:val="2"/>
          <w:sz w:val="27"/>
          <w:rtl/>
        </w:rPr>
        <w:t xml:space="preserve">، </w:t>
      </w:r>
      <w:r w:rsidR="00F3631D" w:rsidRPr="00B74AAF">
        <w:rPr>
          <w:rFonts w:hint="cs"/>
          <w:spacing w:val="2"/>
          <w:kern w:val="20"/>
          <w:position w:val="2"/>
          <w:sz w:val="27"/>
          <w:rtl/>
        </w:rPr>
        <w:t>و</w:t>
      </w:r>
      <w:r w:rsidRPr="00B74AAF">
        <w:rPr>
          <w:spacing w:val="2"/>
          <w:kern w:val="20"/>
          <w:position w:val="2"/>
          <w:sz w:val="27"/>
          <w:rtl/>
        </w:rPr>
        <w:t>لو توف</w:t>
      </w:r>
      <w:r w:rsidR="00F3631D" w:rsidRPr="00B74AAF">
        <w:rPr>
          <w:rFonts w:hint="cs"/>
          <w:spacing w:val="2"/>
          <w:kern w:val="20"/>
          <w:position w:val="2"/>
          <w:sz w:val="27"/>
          <w:rtl/>
        </w:rPr>
        <w:t>َّ</w:t>
      </w:r>
      <w:r w:rsidRPr="00B74AAF">
        <w:rPr>
          <w:spacing w:val="2"/>
          <w:kern w:val="20"/>
          <w:position w:val="2"/>
          <w:sz w:val="27"/>
          <w:rtl/>
        </w:rPr>
        <w:t xml:space="preserve">ر لقام </w:t>
      </w:r>
      <w:r w:rsidRPr="00B74AAF">
        <w:rPr>
          <w:rFonts w:hint="cs"/>
          <w:spacing w:val="2"/>
          <w:kern w:val="20"/>
          <w:position w:val="2"/>
          <w:sz w:val="27"/>
          <w:rtl/>
        </w:rPr>
        <w:t>بالإصلاح</w:t>
      </w:r>
      <w:r w:rsidRPr="00B74AAF">
        <w:rPr>
          <w:spacing w:val="2"/>
          <w:kern w:val="20"/>
          <w:position w:val="2"/>
          <w:sz w:val="27"/>
          <w:rtl/>
        </w:rPr>
        <w:t xml:space="preserve"> والتغيير</w:t>
      </w:r>
      <w:r w:rsidR="00F3631D" w:rsidRPr="00B74AAF">
        <w:rPr>
          <w:rFonts w:hint="cs"/>
          <w:spacing w:val="2"/>
          <w:kern w:val="20"/>
          <w:position w:val="2"/>
          <w:sz w:val="27"/>
          <w:rtl/>
        </w:rPr>
        <w:t>،</w:t>
      </w:r>
      <w:r w:rsidRPr="00B74AAF">
        <w:rPr>
          <w:spacing w:val="2"/>
          <w:kern w:val="20"/>
          <w:position w:val="2"/>
          <w:sz w:val="27"/>
          <w:rtl/>
        </w:rPr>
        <w:t xml:space="preserve"> و</w:t>
      </w:r>
      <w:r w:rsidR="00F3631D" w:rsidRPr="00B74AAF">
        <w:rPr>
          <w:rFonts w:hint="cs"/>
          <w:spacing w:val="2"/>
          <w:kern w:val="20"/>
          <w:position w:val="2"/>
          <w:sz w:val="27"/>
          <w:rtl/>
        </w:rPr>
        <w:t>إ</w:t>
      </w:r>
      <w:r w:rsidRPr="00B74AAF">
        <w:rPr>
          <w:spacing w:val="2"/>
          <w:kern w:val="20"/>
          <w:position w:val="2"/>
          <w:sz w:val="27"/>
          <w:rtl/>
        </w:rPr>
        <w:t>ن</w:t>
      </w:r>
      <w:r w:rsidR="00F3631D" w:rsidRPr="00B74AAF">
        <w:rPr>
          <w:rFonts w:hint="cs"/>
          <w:spacing w:val="2"/>
          <w:kern w:val="20"/>
          <w:position w:val="2"/>
          <w:sz w:val="27"/>
          <w:rtl/>
        </w:rPr>
        <w:t>ْ</w:t>
      </w:r>
      <w:r w:rsidRPr="00B74AAF">
        <w:rPr>
          <w:spacing w:val="2"/>
          <w:kern w:val="20"/>
          <w:position w:val="2"/>
          <w:sz w:val="27"/>
          <w:rtl/>
        </w:rPr>
        <w:t xml:space="preserve"> كان بالسيف</w:t>
      </w:r>
      <w:r w:rsidRPr="00B74AAF">
        <w:rPr>
          <w:rFonts w:hint="cs"/>
          <w:sz w:val="27"/>
          <w:vertAlign w:val="superscript"/>
          <w:rtl/>
        </w:rPr>
        <w:t>(</w:t>
      </w:r>
      <w:r w:rsidRPr="00B74AAF">
        <w:rPr>
          <w:rStyle w:val="ac"/>
          <w:sz w:val="27"/>
          <w:rtl/>
        </w:rPr>
        <w:endnoteReference w:id="757"/>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spacing w:val="2"/>
          <w:kern w:val="20"/>
          <w:position w:val="2"/>
          <w:sz w:val="27"/>
          <w:rtl/>
        </w:rPr>
        <w:t>فالمقارنة لم تكن صحيحة</w:t>
      </w:r>
      <w:r w:rsidR="00F3631D" w:rsidRPr="00B74AAF">
        <w:rPr>
          <w:rFonts w:hint="cs"/>
          <w:spacing w:val="2"/>
          <w:kern w:val="20"/>
          <w:position w:val="2"/>
          <w:sz w:val="27"/>
          <w:rtl/>
        </w:rPr>
        <w:t>ً</w:t>
      </w:r>
      <w:r w:rsidRPr="00B74AAF">
        <w:rPr>
          <w:spacing w:val="2"/>
          <w:kern w:val="20"/>
          <w:position w:val="2"/>
          <w:sz w:val="27"/>
          <w:rtl/>
        </w:rPr>
        <w:t>.</w:t>
      </w:r>
    </w:p>
    <w:p w:rsidR="00FE0EBE" w:rsidRPr="00B74AAF" w:rsidRDefault="00FE0EBE" w:rsidP="00372F88">
      <w:pPr>
        <w:spacing w:line="420" w:lineRule="exact"/>
        <w:rPr>
          <w:spacing w:val="2"/>
          <w:kern w:val="20"/>
          <w:position w:val="2"/>
          <w:sz w:val="27"/>
          <w:rtl/>
        </w:rPr>
      </w:pPr>
    </w:p>
    <w:p w:rsidR="00FE0EBE" w:rsidRPr="00B74AAF" w:rsidRDefault="00FE0EBE" w:rsidP="00151061">
      <w:pPr>
        <w:pStyle w:val="31"/>
        <w:rPr>
          <w:color w:val="auto"/>
          <w:rtl/>
        </w:rPr>
      </w:pPr>
      <w:r w:rsidRPr="00B74AAF">
        <w:rPr>
          <w:color w:val="auto"/>
          <w:rtl/>
        </w:rPr>
        <w:t>8</w:t>
      </w:r>
      <w:r w:rsidRPr="00B74AAF">
        <w:rPr>
          <w:rFonts w:hint="cs"/>
          <w:color w:val="auto"/>
          <w:rtl/>
        </w:rPr>
        <w:t>ـ الإسلام</w:t>
      </w:r>
      <w:r w:rsidRPr="00B74AAF">
        <w:rPr>
          <w:color w:val="auto"/>
          <w:rtl/>
        </w:rPr>
        <w:t xml:space="preserve"> واللعن</w:t>
      </w:r>
    </w:p>
    <w:p w:rsidR="00FE0EBE" w:rsidRPr="00B74AAF" w:rsidRDefault="00FE0EBE" w:rsidP="005445DC">
      <w:pPr>
        <w:rPr>
          <w:spacing w:val="2"/>
          <w:kern w:val="20"/>
          <w:position w:val="2"/>
          <w:sz w:val="27"/>
          <w:rtl/>
        </w:rPr>
      </w:pPr>
      <w:r w:rsidRPr="00B74AAF">
        <w:rPr>
          <w:spacing w:val="2"/>
          <w:kern w:val="20"/>
          <w:position w:val="2"/>
          <w:sz w:val="27"/>
          <w:rtl/>
        </w:rPr>
        <w:t>من المؤاخذات التي طرحها الدكتور شريعتي على ما يسم</w:t>
      </w:r>
      <w:r w:rsidR="00F3631D" w:rsidRPr="00B74AAF">
        <w:rPr>
          <w:rFonts w:hint="cs"/>
          <w:spacing w:val="2"/>
          <w:kern w:val="20"/>
          <w:position w:val="2"/>
          <w:sz w:val="27"/>
          <w:rtl/>
        </w:rPr>
        <w:t>ّ</w:t>
      </w:r>
      <w:r w:rsidRPr="00B74AAF">
        <w:rPr>
          <w:spacing w:val="2"/>
          <w:kern w:val="20"/>
          <w:position w:val="2"/>
          <w:sz w:val="27"/>
          <w:rtl/>
        </w:rPr>
        <w:t>يه (التشي</w:t>
      </w:r>
      <w:r w:rsidR="00F3631D" w:rsidRPr="00B74AAF">
        <w:rPr>
          <w:rFonts w:hint="cs"/>
          <w:spacing w:val="2"/>
          <w:kern w:val="20"/>
          <w:position w:val="2"/>
          <w:sz w:val="27"/>
          <w:rtl/>
        </w:rPr>
        <w:t>ُّ</w:t>
      </w:r>
      <w:r w:rsidRPr="00B74AAF">
        <w:rPr>
          <w:spacing w:val="2"/>
          <w:kern w:val="20"/>
          <w:position w:val="2"/>
          <w:sz w:val="27"/>
          <w:rtl/>
        </w:rPr>
        <w:t>ع الصفوي) هو السباب والشتيمة</w:t>
      </w:r>
      <w:r w:rsidR="00F3631D" w:rsidRPr="00B74AAF">
        <w:rPr>
          <w:rFonts w:hint="cs"/>
          <w:spacing w:val="2"/>
          <w:kern w:val="20"/>
          <w:position w:val="2"/>
          <w:sz w:val="27"/>
          <w:rtl/>
        </w:rPr>
        <w:t>.</w:t>
      </w:r>
      <w:r w:rsidRPr="00B74AAF">
        <w:rPr>
          <w:spacing w:val="2"/>
          <w:kern w:val="20"/>
          <w:position w:val="2"/>
          <w:sz w:val="27"/>
          <w:rtl/>
        </w:rPr>
        <w:t xml:space="preserve"> ويذهب </w:t>
      </w:r>
      <w:r w:rsidRPr="00B74AAF">
        <w:rPr>
          <w:rFonts w:hint="cs"/>
          <w:spacing w:val="2"/>
          <w:kern w:val="20"/>
          <w:position w:val="2"/>
          <w:sz w:val="27"/>
          <w:rtl/>
        </w:rPr>
        <w:t>إلى</w:t>
      </w:r>
      <w:r w:rsidRPr="00B74AAF">
        <w:rPr>
          <w:spacing w:val="2"/>
          <w:kern w:val="20"/>
          <w:position w:val="2"/>
          <w:sz w:val="27"/>
          <w:rtl/>
        </w:rPr>
        <w:t xml:space="preserve"> </w:t>
      </w:r>
      <w:r w:rsidRPr="00B74AAF">
        <w:rPr>
          <w:rFonts w:hint="cs"/>
          <w:spacing w:val="2"/>
          <w:kern w:val="20"/>
          <w:position w:val="2"/>
          <w:sz w:val="27"/>
          <w:rtl/>
        </w:rPr>
        <w:t>أن</w:t>
      </w:r>
      <w:r w:rsidRPr="00B74AAF">
        <w:rPr>
          <w:spacing w:val="2"/>
          <w:kern w:val="20"/>
          <w:position w:val="2"/>
          <w:sz w:val="27"/>
          <w:rtl/>
        </w:rPr>
        <w:t xml:space="preserve"> السباب والشتيمة قد نهى عنها </w:t>
      </w:r>
      <w:r w:rsidRPr="00B74AAF">
        <w:rPr>
          <w:rFonts w:hint="cs"/>
          <w:spacing w:val="2"/>
          <w:kern w:val="20"/>
          <w:position w:val="2"/>
          <w:sz w:val="27"/>
          <w:rtl/>
        </w:rPr>
        <w:lastRenderedPageBreak/>
        <w:t>الإسلام</w:t>
      </w:r>
      <w:r w:rsidRPr="00B74AAF">
        <w:rPr>
          <w:spacing w:val="2"/>
          <w:kern w:val="20"/>
          <w:position w:val="2"/>
          <w:sz w:val="27"/>
          <w:rtl/>
        </w:rPr>
        <w:t>، و</w:t>
      </w:r>
      <w:r w:rsidR="00F3631D" w:rsidRPr="00B74AAF">
        <w:rPr>
          <w:rFonts w:hint="cs"/>
          <w:spacing w:val="2"/>
          <w:kern w:val="20"/>
          <w:position w:val="2"/>
          <w:sz w:val="27"/>
          <w:rtl/>
        </w:rPr>
        <w:t>أ</w:t>
      </w:r>
      <w:r w:rsidRPr="00B74AAF">
        <w:rPr>
          <w:spacing w:val="2"/>
          <w:kern w:val="20"/>
          <w:position w:val="2"/>
          <w:sz w:val="27"/>
          <w:rtl/>
        </w:rPr>
        <w:t>نه يعب</w:t>
      </w:r>
      <w:r w:rsidR="00F3631D" w:rsidRPr="00B74AAF">
        <w:rPr>
          <w:rFonts w:hint="cs"/>
          <w:spacing w:val="2"/>
          <w:kern w:val="20"/>
          <w:position w:val="2"/>
          <w:sz w:val="27"/>
          <w:rtl/>
        </w:rPr>
        <w:t>ِّ</w:t>
      </w:r>
      <w:r w:rsidRPr="00B74AAF">
        <w:rPr>
          <w:spacing w:val="2"/>
          <w:kern w:val="20"/>
          <w:position w:val="2"/>
          <w:sz w:val="27"/>
          <w:rtl/>
        </w:rPr>
        <w:t>ر عن هبوط شخصية المتكل</w:t>
      </w:r>
      <w:r w:rsidR="00F3631D" w:rsidRPr="00B74AAF">
        <w:rPr>
          <w:rFonts w:hint="cs"/>
          <w:spacing w:val="2"/>
          <w:kern w:val="20"/>
          <w:position w:val="2"/>
          <w:sz w:val="27"/>
          <w:rtl/>
        </w:rPr>
        <w:t>ِّ</w:t>
      </w:r>
      <w:r w:rsidRPr="00B74AAF">
        <w:rPr>
          <w:spacing w:val="2"/>
          <w:kern w:val="20"/>
          <w:position w:val="2"/>
          <w:sz w:val="27"/>
          <w:rtl/>
        </w:rPr>
        <w:t>م قبل السامع</w:t>
      </w:r>
      <w:r w:rsidR="00F3631D" w:rsidRPr="00B74AAF">
        <w:rPr>
          <w:rFonts w:hint="cs"/>
          <w:spacing w:val="2"/>
          <w:kern w:val="20"/>
          <w:position w:val="2"/>
          <w:sz w:val="27"/>
          <w:rtl/>
        </w:rPr>
        <w:t>.</w:t>
      </w:r>
      <w:r w:rsidRPr="00B74AAF">
        <w:rPr>
          <w:spacing w:val="2"/>
          <w:kern w:val="20"/>
          <w:position w:val="2"/>
          <w:sz w:val="27"/>
          <w:rtl/>
        </w:rPr>
        <w:t xml:space="preserve"> ويستدل</w:t>
      </w:r>
      <w:r w:rsidR="00F3631D" w:rsidRPr="00B74AAF">
        <w:rPr>
          <w:rFonts w:hint="cs"/>
          <w:spacing w:val="2"/>
          <w:kern w:val="20"/>
          <w:position w:val="2"/>
          <w:sz w:val="27"/>
          <w:rtl/>
        </w:rPr>
        <w:t>ّ</w:t>
      </w:r>
      <w:r w:rsidRPr="00B74AAF">
        <w:rPr>
          <w:spacing w:val="2"/>
          <w:kern w:val="20"/>
          <w:position w:val="2"/>
          <w:sz w:val="27"/>
          <w:rtl/>
        </w:rPr>
        <w:t xml:space="preserve"> بكلام </w:t>
      </w:r>
      <w:r w:rsidRPr="00B74AAF">
        <w:rPr>
          <w:rFonts w:hint="cs"/>
          <w:spacing w:val="2"/>
          <w:kern w:val="20"/>
          <w:position w:val="2"/>
          <w:sz w:val="27"/>
          <w:rtl/>
        </w:rPr>
        <w:t>لأمير</w:t>
      </w:r>
      <w:r w:rsidRPr="00B74AAF">
        <w:rPr>
          <w:spacing w:val="2"/>
          <w:kern w:val="20"/>
          <w:position w:val="2"/>
          <w:sz w:val="27"/>
          <w:rtl/>
        </w:rPr>
        <w:t xml:space="preserve"> المؤمنين</w:t>
      </w:r>
      <w:r w:rsidR="005445DC" w:rsidRPr="00976671">
        <w:rPr>
          <w:rFonts w:cs="Mosawi"/>
          <w:spacing w:val="2"/>
          <w:kern w:val="20"/>
          <w:position w:val="2"/>
          <w:sz w:val="22"/>
          <w:szCs w:val="22"/>
          <w:rtl/>
        </w:rPr>
        <w:t>×</w:t>
      </w:r>
      <w:r w:rsidRPr="00B74AAF">
        <w:rPr>
          <w:spacing w:val="2"/>
          <w:kern w:val="20"/>
          <w:position w:val="2"/>
          <w:sz w:val="27"/>
          <w:rtl/>
        </w:rPr>
        <w:t xml:space="preserve"> قاله </w:t>
      </w:r>
      <w:r w:rsidRPr="00B74AAF">
        <w:rPr>
          <w:rFonts w:hint="cs"/>
          <w:spacing w:val="2"/>
          <w:kern w:val="20"/>
          <w:position w:val="2"/>
          <w:sz w:val="27"/>
          <w:rtl/>
        </w:rPr>
        <w:t>لأصحابه</w:t>
      </w:r>
      <w:r w:rsidRPr="00B74AAF">
        <w:rPr>
          <w:spacing w:val="2"/>
          <w:kern w:val="20"/>
          <w:position w:val="2"/>
          <w:sz w:val="27"/>
          <w:rtl/>
        </w:rPr>
        <w:t xml:space="preserve"> في صفين: </w:t>
      </w:r>
      <w:r w:rsidR="00F3631D" w:rsidRPr="00B74AAF">
        <w:rPr>
          <w:rFonts w:hint="eastAsia"/>
          <w:sz w:val="24"/>
          <w:szCs w:val="24"/>
          <w:rtl/>
        </w:rPr>
        <w:t>«</w:t>
      </w:r>
      <w:r w:rsidRPr="00B74AAF">
        <w:rPr>
          <w:rFonts w:hint="cs"/>
          <w:spacing w:val="2"/>
          <w:kern w:val="20"/>
          <w:position w:val="2"/>
          <w:sz w:val="27"/>
          <w:rtl/>
        </w:rPr>
        <w:t>إني</w:t>
      </w:r>
      <w:r w:rsidRPr="00B74AAF">
        <w:rPr>
          <w:spacing w:val="2"/>
          <w:kern w:val="20"/>
          <w:position w:val="2"/>
          <w:sz w:val="27"/>
          <w:rtl/>
        </w:rPr>
        <w:t xml:space="preserve"> </w:t>
      </w:r>
      <w:r w:rsidR="00F3631D" w:rsidRPr="00B74AAF">
        <w:rPr>
          <w:rFonts w:hint="cs"/>
          <w:spacing w:val="2"/>
          <w:kern w:val="20"/>
          <w:position w:val="2"/>
          <w:sz w:val="27"/>
          <w:rtl/>
        </w:rPr>
        <w:t>أ</w:t>
      </w:r>
      <w:r w:rsidRPr="00B74AAF">
        <w:rPr>
          <w:spacing w:val="2"/>
          <w:kern w:val="20"/>
          <w:position w:val="2"/>
          <w:sz w:val="27"/>
          <w:rtl/>
        </w:rPr>
        <w:t xml:space="preserve">كره لكم </w:t>
      </w:r>
      <w:r w:rsidRPr="00B74AAF">
        <w:rPr>
          <w:rFonts w:hint="cs"/>
          <w:spacing w:val="2"/>
          <w:kern w:val="20"/>
          <w:position w:val="2"/>
          <w:sz w:val="27"/>
          <w:rtl/>
        </w:rPr>
        <w:t>أن</w:t>
      </w:r>
      <w:r w:rsidRPr="00B74AAF">
        <w:rPr>
          <w:spacing w:val="2"/>
          <w:kern w:val="20"/>
          <w:position w:val="2"/>
          <w:sz w:val="27"/>
          <w:rtl/>
        </w:rPr>
        <w:t xml:space="preserve"> تكونوا سب</w:t>
      </w:r>
      <w:r w:rsidR="00F3631D" w:rsidRPr="00B74AAF">
        <w:rPr>
          <w:rFonts w:hint="cs"/>
          <w:spacing w:val="2"/>
          <w:kern w:val="20"/>
          <w:position w:val="2"/>
          <w:sz w:val="27"/>
          <w:rtl/>
        </w:rPr>
        <w:t>ّ</w:t>
      </w:r>
      <w:r w:rsidRPr="00B74AAF">
        <w:rPr>
          <w:spacing w:val="2"/>
          <w:kern w:val="20"/>
          <w:position w:val="2"/>
          <w:sz w:val="27"/>
          <w:rtl/>
        </w:rPr>
        <w:t>ابين</w:t>
      </w:r>
      <w:r w:rsidR="00F3631D" w:rsidRPr="00B74AAF">
        <w:rPr>
          <w:rFonts w:hint="eastAsia"/>
          <w:sz w:val="24"/>
          <w:szCs w:val="24"/>
          <w:rtl/>
        </w:rPr>
        <w:t>»</w:t>
      </w:r>
      <w:r w:rsidRPr="00B74AAF">
        <w:rPr>
          <w:rFonts w:hint="cs"/>
          <w:sz w:val="27"/>
          <w:vertAlign w:val="superscript"/>
          <w:rtl/>
        </w:rPr>
        <w:t>(</w:t>
      </w:r>
      <w:r w:rsidRPr="00B74AAF">
        <w:rPr>
          <w:rStyle w:val="ac"/>
          <w:sz w:val="27"/>
          <w:rtl/>
        </w:rPr>
        <w:endnoteReference w:id="758"/>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z w:val="27"/>
          <w:u w:color="FFFFFF"/>
          <w:lang w:eastAsia="ar-SA"/>
        </w:rPr>
      </w:pPr>
      <w:r w:rsidRPr="00B74AAF">
        <w:rPr>
          <w:rFonts w:hint="cs"/>
          <w:b/>
          <w:bCs/>
          <w:spacing w:val="2"/>
          <w:kern w:val="20"/>
          <w:position w:val="2"/>
          <w:sz w:val="27"/>
          <w:rtl/>
        </w:rPr>
        <w:t>أقول</w:t>
      </w:r>
      <w:r w:rsidRPr="00B74AAF">
        <w:rPr>
          <w:spacing w:val="2"/>
          <w:kern w:val="20"/>
          <w:position w:val="2"/>
          <w:sz w:val="27"/>
          <w:rtl/>
        </w:rPr>
        <w:t xml:space="preserve">: للجواب على هذه الشبهة </w:t>
      </w:r>
      <w:r w:rsidR="00221B4E" w:rsidRPr="00B74AAF">
        <w:rPr>
          <w:spacing w:val="2"/>
          <w:kern w:val="20"/>
          <w:position w:val="2"/>
          <w:sz w:val="27"/>
          <w:rtl/>
        </w:rPr>
        <w:t>لا بُدَّ</w:t>
      </w:r>
      <w:r w:rsidRPr="00B74AAF">
        <w:rPr>
          <w:spacing w:val="2"/>
          <w:kern w:val="20"/>
          <w:position w:val="2"/>
          <w:sz w:val="27"/>
          <w:rtl/>
        </w:rPr>
        <w:t xml:space="preserve"> من ذكر </w:t>
      </w:r>
      <w:r w:rsidRPr="00B74AAF">
        <w:rPr>
          <w:rFonts w:hint="cs"/>
          <w:spacing w:val="2"/>
          <w:kern w:val="20"/>
          <w:position w:val="2"/>
          <w:sz w:val="27"/>
          <w:rtl/>
        </w:rPr>
        <w:t>أمور</w:t>
      </w:r>
      <w:r w:rsidRPr="00B74AAF">
        <w:rPr>
          <w:spacing w:val="2"/>
          <w:kern w:val="20"/>
          <w:position w:val="2"/>
          <w:sz w:val="27"/>
          <w:rtl/>
        </w:rPr>
        <w:t xml:space="preserve">: </w:t>
      </w:r>
    </w:p>
    <w:p w:rsidR="00FE0EBE" w:rsidRPr="00B74AAF" w:rsidRDefault="00FE0EBE" w:rsidP="005445DC">
      <w:pPr>
        <w:rPr>
          <w:sz w:val="27"/>
          <w:u w:color="FFFFFF"/>
          <w:rtl/>
          <w:lang w:eastAsia="ar-SA"/>
        </w:rPr>
      </w:pPr>
      <w:r w:rsidRPr="00B74AAF">
        <w:rPr>
          <w:rFonts w:hint="cs"/>
          <w:spacing w:val="2"/>
          <w:kern w:val="20"/>
          <w:position w:val="2"/>
          <w:sz w:val="27"/>
          <w:rtl/>
        </w:rPr>
        <w:t>أـ</w:t>
      </w:r>
      <w:r w:rsidRPr="00B74AAF">
        <w:rPr>
          <w:spacing w:val="2"/>
          <w:kern w:val="20"/>
          <w:position w:val="2"/>
          <w:sz w:val="27"/>
          <w:rtl/>
        </w:rPr>
        <w:t xml:space="preserve"> </w:t>
      </w:r>
      <w:r w:rsidRPr="00B74AAF">
        <w:rPr>
          <w:sz w:val="27"/>
          <w:u w:color="FFFFFF"/>
          <w:rtl/>
          <w:lang w:eastAsia="ar-SA"/>
        </w:rPr>
        <w:t>قد يكون اللعن واجبا</w:t>
      </w:r>
      <w:r w:rsidR="00F3631D" w:rsidRPr="00B74AAF">
        <w:rPr>
          <w:rFonts w:hint="cs"/>
          <w:sz w:val="27"/>
          <w:u w:color="FFFFFF"/>
          <w:rtl/>
          <w:lang w:eastAsia="ar-SA"/>
        </w:rPr>
        <w:t>ً</w:t>
      </w:r>
      <w:r w:rsidRPr="00B74AAF">
        <w:rPr>
          <w:sz w:val="27"/>
          <w:u w:color="FFFFFF"/>
          <w:rtl/>
          <w:lang w:eastAsia="ar-SA"/>
        </w:rPr>
        <w:t xml:space="preserve"> وجزء</w:t>
      </w:r>
      <w:r w:rsidR="00F3631D" w:rsidRPr="00B74AAF">
        <w:rPr>
          <w:rFonts w:hint="cs"/>
          <w:sz w:val="27"/>
          <w:u w:color="FFFFFF"/>
          <w:rtl/>
          <w:lang w:eastAsia="ar-SA"/>
        </w:rPr>
        <w:t>اً</w:t>
      </w:r>
      <w:r w:rsidRPr="00B74AAF">
        <w:rPr>
          <w:sz w:val="27"/>
          <w:u w:color="FFFFFF"/>
          <w:rtl/>
          <w:lang w:eastAsia="ar-SA"/>
        </w:rPr>
        <w:t xml:space="preserve"> </w:t>
      </w:r>
      <w:r w:rsidR="00F3631D" w:rsidRPr="00B74AAF">
        <w:rPr>
          <w:rFonts w:hint="cs"/>
          <w:sz w:val="27"/>
          <w:u w:color="FFFFFF"/>
          <w:rtl/>
          <w:lang w:eastAsia="ar-SA"/>
        </w:rPr>
        <w:t>من ا</w:t>
      </w:r>
      <w:r w:rsidRPr="00B74AAF">
        <w:rPr>
          <w:rFonts w:hint="cs"/>
          <w:sz w:val="27"/>
          <w:u w:color="FFFFFF"/>
          <w:rtl/>
          <w:lang w:eastAsia="ar-SA"/>
        </w:rPr>
        <w:t>لإيمان</w:t>
      </w:r>
      <w:r w:rsidRPr="00B74AAF">
        <w:rPr>
          <w:sz w:val="27"/>
          <w:u w:color="FFFFFF"/>
          <w:rtl/>
          <w:lang w:eastAsia="ar-SA"/>
        </w:rPr>
        <w:t xml:space="preserve"> </w:t>
      </w:r>
      <w:r w:rsidRPr="00B74AAF">
        <w:rPr>
          <w:rFonts w:hint="cs"/>
          <w:sz w:val="27"/>
          <w:u w:color="FFFFFF"/>
          <w:rtl/>
          <w:lang w:eastAsia="ar-SA"/>
        </w:rPr>
        <w:t>إذا</w:t>
      </w:r>
      <w:r w:rsidRPr="00B74AAF">
        <w:rPr>
          <w:sz w:val="27"/>
          <w:u w:color="FFFFFF"/>
          <w:rtl/>
          <w:lang w:eastAsia="ar-SA"/>
        </w:rPr>
        <w:t xml:space="preserve"> اقتصر المكل</w:t>
      </w:r>
      <w:r w:rsidR="00F3631D" w:rsidRPr="00B74AAF">
        <w:rPr>
          <w:rFonts w:hint="cs"/>
          <w:sz w:val="27"/>
          <w:u w:color="FFFFFF"/>
          <w:rtl/>
          <w:lang w:eastAsia="ar-SA"/>
        </w:rPr>
        <w:t>َّ</w:t>
      </w:r>
      <w:r w:rsidRPr="00B74AAF">
        <w:rPr>
          <w:sz w:val="27"/>
          <w:u w:color="FFFFFF"/>
          <w:rtl/>
          <w:lang w:eastAsia="ar-SA"/>
        </w:rPr>
        <w:t>ف عليه</w:t>
      </w:r>
      <w:r w:rsidR="00F3631D" w:rsidRPr="00B74AAF">
        <w:rPr>
          <w:rFonts w:hint="cs"/>
          <w:sz w:val="27"/>
          <w:u w:color="FFFFFF"/>
          <w:rtl/>
          <w:lang w:eastAsia="ar-SA"/>
        </w:rPr>
        <w:t>،</w:t>
      </w:r>
      <w:r w:rsidRPr="00B74AAF">
        <w:rPr>
          <w:sz w:val="27"/>
          <w:u w:color="FFFFFF"/>
          <w:rtl/>
          <w:lang w:eastAsia="ar-SA"/>
        </w:rPr>
        <w:t xml:space="preserve"> قاصدا</w:t>
      </w:r>
      <w:r w:rsidR="00F3631D" w:rsidRPr="00B74AAF">
        <w:rPr>
          <w:rFonts w:hint="cs"/>
          <w:sz w:val="27"/>
          <w:u w:color="FFFFFF"/>
          <w:rtl/>
          <w:lang w:eastAsia="ar-SA"/>
        </w:rPr>
        <w:t>ً</w:t>
      </w:r>
      <w:r w:rsidRPr="00B74AAF">
        <w:rPr>
          <w:sz w:val="27"/>
          <w:u w:color="FFFFFF"/>
          <w:rtl/>
          <w:lang w:eastAsia="ar-SA"/>
        </w:rPr>
        <w:t xml:space="preserve"> به البراءة</w:t>
      </w:r>
      <w:r w:rsidR="00F3631D" w:rsidRPr="00B74AAF">
        <w:rPr>
          <w:rFonts w:hint="cs"/>
          <w:sz w:val="27"/>
          <w:u w:color="FFFFFF"/>
          <w:rtl/>
          <w:lang w:eastAsia="ar-SA"/>
        </w:rPr>
        <w:t>؛</w:t>
      </w:r>
      <w:r w:rsidRPr="00B74AAF">
        <w:rPr>
          <w:sz w:val="27"/>
          <w:u w:color="FFFFFF"/>
          <w:rtl/>
          <w:lang w:eastAsia="ar-SA"/>
        </w:rPr>
        <w:t xml:space="preserve"> فالباري تعالى كما </w:t>
      </w:r>
      <w:r w:rsidR="00F3631D" w:rsidRPr="00B74AAF">
        <w:rPr>
          <w:rFonts w:hint="cs"/>
          <w:sz w:val="27"/>
          <w:u w:color="FFFFFF"/>
          <w:rtl/>
          <w:lang w:eastAsia="ar-SA"/>
        </w:rPr>
        <w:t>أ</w:t>
      </w:r>
      <w:r w:rsidRPr="00B74AAF">
        <w:rPr>
          <w:sz w:val="27"/>
          <w:u w:color="FFFFFF"/>
          <w:rtl/>
          <w:lang w:eastAsia="ar-SA"/>
        </w:rPr>
        <w:t xml:space="preserve">وجب موالاة </w:t>
      </w:r>
      <w:r w:rsidRPr="00B74AAF">
        <w:rPr>
          <w:rFonts w:hint="cs"/>
          <w:sz w:val="27"/>
          <w:u w:color="FFFFFF"/>
          <w:rtl/>
          <w:lang w:eastAsia="ar-SA"/>
        </w:rPr>
        <w:t>أوليائه</w:t>
      </w:r>
      <w:r w:rsidRPr="00B74AAF">
        <w:rPr>
          <w:sz w:val="27"/>
          <w:u w:color="FFFFFF"/>
          <w:rtl/>
          <w:lang w:eastAsia="ar-SA"/>
        </w:rPr>
        <w:t xml:space="preserve"> ومود</w:t>
      </w:r>
      <w:r w:rsidR="00F3631D" w:rsidRPr="00B74AAF">
        <w:rPr>
          <w:rFonts w:hint="cs"/>
          <w:sz w:val="27"/>
          <w:u w:color="FFFFFF"/>
          <w:rtl/>
          <w:lang w:eastAsia="ar-SA"/>
        </w:rPr>
        <w:t>ّ</w:t>
      </w:r>
      <w:r w:rsidRPr="00B74AAF">
        <w:rPr>
          <w:sz w:val="27"/>
          <w:u w:color="FFFFFF"/>
          <w:rtl/>
          <w:lang w:eastAsia="ar-SA"/>
        </w:rPr>
        <w:t xml:space="preserve">تهم </w:t>
      </w:r>
      <w:r w:rsidR="00F3631D" w:rsidRPr="00B74AAF">
        <w:rPr>
          <w:rFonts w:hint="cs"/>
          <w:sz w:val="27"/>
          <w:u w:color="FFFFFF"/>
          <w:rtl/>
          <w:lang w:eastAsia="ar-SA"/>
        </w:rPr>
        <w:t>أ</w:t>
      </w:r>
      <w:r w:rsidRPr="00B74AAF">
        <w:rPr>
          <w:sz w:val="27"/>
          <w:u w:color="FFFFFF"/>
          <w:rtl/>
          <w:lang w:eastAsia="ar-SA"/>
        </w:rPr>
        <w:t>وجب معا</w:t>
      </w:r>
      <w:r w:rsidRPr="00B74AAF">
        <w:rPr>
          <w:rFonts w:hint="cs"/>
          <w:sz w:val="27"/>
          <w:u w:color="FFFFFF"/>
          <w:rtl/>
          <w:lang w:eastAsia="ar-SA"/>
        </w:rPr>
        <w:t>د</w:t>
      </w:r>
      <w:r w:rsidRPr="00B74AAF">
        <w:rPr>
          <w:sz w:val="27"/>
          <w:u w:color="FFFFFF"/>
          <w:rtl/>
          <w:lang w:eastAsia="ar-SA"/>
        </w:rPr>
        <w:t xml:space="preserve">اة </w:t>
      </w:r>
      <w:r w:rsidRPr="00B74AAF">
        <w:rPr>
          <w:rFonts w:hint="cs"/>
          <w:sz w:val="27"/>
          <w:u w:color="FFFFFF"/>
          <w:rtl/>
          <w:lang w:eastAsia="ar-SA"/>
        </w:rPr>
        <w:t>أعدائه</w:t>
      </w:r>
      <w:r w:rsidRPr="00B74AAF">
        <w:rPr>
          <w:sz w:val="27"/>
          <w:u w:color="FFFFFF"/>
          <w:rtl/>
          <w:lang w:eastAsia="ar-SA"/>
        </w:rPr>
        <w:t xml:space="preserve"> والبراءة منهم، ولو كانوا </w:t>
      </w:r>
      <w:r w:rsidR="00F3631D" w:rsidRPr="00B74AAF">
        <w:rPr>
          <w:rFonts w:hint="cs"/>
          <w:sz w:val="27"/>
          <w:u w:color="FFFFFF"/>
          <w:rtl/>
          <w:lang w:eastAsia="ar-SA"/>
        </w:rPr>
        <w:t>أ</w:t>
      </w:r>
      <w:r w:rsidRPr="00B74AAF">
        <w:rPr>
          <w:sz w:val="27"/>
          <w:u w:color="FFFFFF"/>
          <w:rtl/>
          <w:lang w:eastAsia="ar-SA"/>
        </w:rPr>
        <w:t>قرب الناس و</w:t>
      </w:r>
      <w:r w:rsidR="00F3631D" w:rsidRPr="00B74AAF">
        <w:rPr>
          <w:rFonts w:hint="cs"/>
          <w:sz w:val="27"/>
          <w:u w:color="FFFFFF"/>
          <w:rtl/>
          <w:lang w:eastAsia="ar-SA"/>
        </w:rPr>
        <w:t>أ</w:t>
      </w:r>
      <w:r w:rsidRPr="00B74AAF">
        <w:rPr>
          <w:sz w:val="27"/>
          <w:u w:color="FFFFFF"/>
          <w:rtl/>
          <w:lang w:eastAsia="ar-SA"/>
        </w:rPr>
        <w:t>لصقهم نسبا</w:t>
      </w:r>
      <w:r w:rsidR="00F3631D" w:rsidRPr="00B74AAF">
        <w:rPr>
          <w:rFonts w:hint="cs"/>
          <w:sz w:val="27"/>
          <w:u w:color="FFFFFF"/>
          <w:rtl/>
          <w:lang w:eastAsia="ar-SA"/>
        </w:rPr>
        <w:t>ً</w:t>
      </w:r>
      <w:r w:rsidRPr="00B74AAF">
        <w:rPr>
          <w:rFonts w:hint="cs"/>
          <w:sz w:val="27"/>
          <w:vertAlign w:val="superscript"/>
          <w:rtl/>
        </w:rPr>
        <w:t>(</w:t>
      </w:r>
      <w:r w:rsidRPr="00B74AAF">
        <w:rPr>
          <w:rStyle w:val="ac"/>
          <w:sz w:val="27"/>
          <w:rtl/>
        </w:rPr>
        <w:endnoteReference w:id="759"/>
      </w:r>
      <w:r w:rsidRPr="00B74AAF">
        <w:rPr>
          <w:rFonts w:hint="cs"/>
          <w:sz w:val="27"/>
          <w:vertAlign w:val="superscript"/>
          <w:rtl/>
        </w:rPr>
        <w:t>)</w:t>
      </w:r>
      <w:r w:rsidRPr="00B74AAF">
        <w:rPr>
          <w:sz w:val="27"/>
          <w:u w:color="FFFFFF"/>
          <w:rtl/>
          <w:lang w:eastAsia="ar-SA"/>
        </w:rPr>
        <w:t>.</w:t>
      </w:r>
    </w:p>
    <w:p w:rsidR="00FE0EBE" w:rsidRPr="00B74AAF" w:rsidRDefault="00FE0EBE" w:rsidP="005445DC">
      <w:pPr>
        <w:rPr>
          <w:sz w:val="27"/>
          <w:u w:color="FFFFFF"/>
          <w:lang w:eastAsia="ar-SA"/>
        </w:rPr>
      </w:pPr>
      <w:r w:rsidRPr="00B74AAF">
        <w:rPr>
          <w:rFonts w:hint="cs"/>
          <w:sz w:val="27"/>
          <w:u w:color="FFFFFF"/>
          <w:rtl/>
          <w:lang w:eastAsia="ar-SA"/>
        </w:rPr>
        <w:t>ب ـ إن</w:t>
      </w:r>
      <w:r w:rsidRPr="00B74AAF">
        <w:rPr>
          <w:sz w:val="27"/>
          <w:u w:color="FFFFFF"/>
          <w:rtl/>
          <w:lang w:eastAsia="ar-SA"/>
        </w:rPr>
        <w:t xml:space="preserve"> الله تعالى جعل من اللعن وسيلة</w:t>
      </w:r>
      <w:r w:rsidR="00F3631D" w:rsidRPr="00B74AAF">
        <w:rPr>
          <w:rFonts w:hint="cs"/>
          <w:sz w:val="27"/>
          <w:u w:color="FFFFFF"/>
          <w:rtl/>
          <w:lang w:eastAsia="ar-SA"/>
        </w:rPr>
        <w:t>ً</w:t>
      </w:r>
      <w:r w:rsidRPr="00B74AAF">
        <w:rPr>
          <w:sz w:val="27"/>
          <w:u w:color="FFFFFF"/>
          <w:rtl/>
          <w:lang w:eastAsia="ar-SA"/>
        </w:rPr>
        <w:t xml:space="preserve"> </w:t>
      </w:r>
      <w:r w:rsidRPr="00B74AAF">
        <w:rPr>
          <w:rFonts w:hint="cs"/>
          <w:sz w:val="27"/>
          <w:u w:color="FFFFFF"/>
          <w:rtl/>
          <w:lang w:eastAsia="ar-SA"/>
        </w:rPr>
        <w:t>لإثبات</w:t>
      </w:r>
      <w:r w:rsidRPr="00B74AAF">
        <w:rPr>
          <w:sz w:val="27"/>
          <w:u w:color="FFFFFF"/>
          <w:rtl/>
          <w:lang w:eastAsia="ar-SA"/>
        </w:rPr>
        <w:t xml:space="preserve"> دعوى النبوة، وحج</w:t>
      </w:r>
      <w:r w:rsidR="00F3631D" w:rsidRPr="00B74AAF">
        <w:rPr>
          <w:rFonts w:hint="cs"/>
          <w:sz w:val="27"/>
          <w:u w:color="FFFFFF"/>
          <w:rtl/>
          <w:lang w:eastAsia="ar-SA"/>
        </w:rPr>
        <w:t>ّ</w:t>
      </w:r>
      <w:r w:rsidRPr="00B74AAF">
        <w:rPr>
          <w:sz w:val="27"/>
          <w:u w:color="FFFFFF"/>
          <w:rtl/>
          <w:lang w:eastAsia="ar-SA"/>
        </w:rPr>
        <w:t>ة على الجاحدين لها</w:t>
      </w:r>
      <w:r w:rsidR="00F3631D" w:rsidRPr="00B74AAF">
        <w:rPr>
          <w:rFonts w:hint="cs"/>
          <w:sz w:val="27"/>
          <w:u w:color="FFFFFF"/>
          <w:rtl/>
          <w:lang w:eastAsia="ar-SA"/>
        </w:rPr>
        <w:t>،</w:t>
      </w:r>
      <w:r w:rsidRPr="00B74AAF">
        <w:rPr>
          <w:sz w:val="27"/>
          <w:u w:color="FFFFFF"/>
          <w:rtl/>
          <w:lang w:eastAsia="ar-SA"/>
        </w:rPr>
        <w:t xml:space="preserve"> في مباهلة نصارى نجران</w:t>
      </w:r>
      <w:r w:rsidRPr="00B74AAF">
        <w:rPr>
          <w:rFonts w:hint="cs"/>
          <w:sz w:val="27"/>
          <w:vertAlign w:val="superscript"/>
          <w:rtl/>
        </w:rPr>
        <w:t>(</w:t>
      </w:r>
      <w:r w:rsidRPr="00B74AAF">
        <w:rPr>
          <w:rStyle w:val="ac"/>
          <w:sz w:val="27"/>
          <w:rtl/>
        </w:rPr>
        <w:endnoteReference w:id="760"/>
      </w:r>
      <w:r w:rsidRPr="00B74AAF">
        <w:rPr>
          <w:rFonts w:hint="cs"/>
          <w:sz w:val="27"/>
          <w:vertAlign w:val="superscript"/>
          <w:rtl/>
        </w:rPr>
        <w:t>)</w:t>
      </w:r>
      <w:r w:rsidR="00F3631D" w:rsidRPr="00B74AAF">
        <w:rPr>
          <w:rFonts w:hint="cs"/>
          <w:sz w:val="27"/>
          <w:u w:color="FFFFFF"/>
          <w:rtl/>
          <w:lang w:eastAsia="ar-SA"/>
        </w:rPr>
        <w:t>؛</w:t>
      </w:r>
      <w:r w:rsidRPr="00B74AAF">
        <w:rPr>
          <w:sz w:val="27"/>
          <w:u w:color="FFFFFF"/>
          <w:rtl/>
          <w:lang w:eastAsia="ar-SA"/>
        </w:rPr>
        <w:t xml:space="preserve"> ولذلك انقطعوا </w:t>
      </w:r>
      <w:r w:rsidRPr="00B74AAF">
        <w:rPr>
          <w:rFonts w:hint="cs"/>
          <w:sz w:val="27"/>
          <w:u w:color="FFFFFF"/>
          <w:rtl/>
          <w:lang w:eastAsia="ar-SA"/>
        </w:rPr>
        <w:t>ولج</w:t>
      </w:r>
      <w:r w:rsidR="00F3631D" w:rsidRPr="00B74AAF">
        <w:rPr>
          <w:rFonts w:hint="cs"/>
          <w:sz w:val="27"/>
          <w:u w:color="FFFFFF"/>
          <w:rtl/>
          <w:lang w:eastAsia="ar-SA"/>
        </w:rPr>
        <w:t>أ</w:t>
      </w:r>
      <w:r w:rsidRPr="00B74AAF">
        <w:rPr>
          <w:rFonts w:hint="cs"/>
          <w:sz w:val="27"/>
          <w:u w:color="FFFFFF"/>
          <w:rtl/>
          <w:lang w:eastAsia="ar-SA"/>
        </w:rPr>
        <w:t>وا</w:t>
      </w:r>
      <w:r w:rsidRPr="00B74AAF">
        <w:rPr>
          <w:sz w:val="27"/>
          <w:u w:color="FFFFFF"/>
          <w:rtl/>
          <w:lang w:eastAsia="ar-SA"/>
        </w:rPr>
        <w:t xml:space="preserve"> </w:t>
      </w:r>
      <w:r w:rsidRPr="00B74AAF">
        <w:rPr>
          <w:rFonts w:hint="cs"/>
          <w:sz w:val="27"/>
          <w:u w:color="FFFFFF"/>
          <w:rtl/>
          <w:lang w:eastAsia="ar-SA"/>
        </w:rPr>
        <w:t>إلى</w:t>
      </w:r>
      <w:r w:rsidRPr="00B74AAF">
        <w:rPr>
          <w:sz w:val="27"/>
          <w:u w:color="FFFFFF"/>
          <w:rtl/>
          <w:lang w:eastAsia="ar-SA"/>
        </w:rPr>
        <w:t xml:space="preserve"> الصلح</w:t>
      </w:r>
      <w:r w:rsidR="00F3631D" w:rsidRPr="00B74AAF">
        <w:rPr>
          <w:rFonts w:hint="cs"/>
          <w:sz w:val="27"/>
          <w:u w:color="FFFFFF"/>
          <w:rtl/>
          <w:lang w:eastAsia="ar-SA"/>
        </w:rPr>
        <w:t>،</w:t>
      </w:r>
      <w:r w:rsidRPr="00B74AAF">
        <w:rPr>
          <w:sz w:val="27"/>
          <w:u w:color="FFFFFF"/>
          <w:rtl/>
          <w:lang w:eastAsia="ar-SA"/>
        </w:rPr>
        <w:t xml:space="preserve"> وبذل الجزية</w:t>
      </w:r>
      <w:r w:rsidR="00F3631D" w:rsidRPr="00B74AAF">
        <w:rPr>
          <w:rFonts w:hint="cs"/>
          <w:sz w:val="27"/>
          <w:u w:color="FFFFFF"/>
          <w:rtl/>
          <w:lang w:eastAsia="ar-SA"/>
        </w:rPr>
        <w:t>،</w:t>
      </w:r>
      <w:r w:rsidRPr="00B74AAF">
        <w:rPr>
          <w:sz w:val="27"/>
          <w:u w:color="FFFFFF"/>
          <w:rtl/>
          <w:lang w:eastAsia="ar-SA"/>
        </w:rPr>
        <w:t xml:space="preserve"> ولم يجدوا </w:t>
      </w:r>
      <w:r w:rsidRPr="00B74AAF">
        <w:rPr>
          <w:rFonts w:hint="cs"/>
          <w:sz w:val="27"/>
          <w:u w:color="FFFFFF"/>
          <w:rtl/>
          <w:lang w:eastAsia="ar-SA"/>
        </w:rPr>
        <w:t>إلى</w:t>
      </w:r>
      <w:r w:rsidRPr="00B74AAF">
        <w:rPr>
          <w:sz w:val="27"/>
          <w:u w:color="FFFFFF"/>
          <w:rtl/>
          <w:lang w:eastAsia="ar-SA"/>
        </w:rPr>
        <w:t xml:space="preserve"> ترداد القول سبيلا</w:t>
      </w:r>
      <w:r w:rsidR="00F3631D" w:rsidRPr="00B74AAF">
        <w:rPr>
          <w:rFonts w:hint="cs"/>
          <w:sz w:val="27"/>
          <w:u w:color="FFFFFF"/>
          <w:rtl/>
          <w:lang w:eastAsia="ar-SA"/>
        </w:rPr>
        <w:t>ً.</w:t>
      </w:r>
      <w:r w:rsidRPr="00B74AAF">
        <w:rPr>
          <w:sz w:val="27"/>
          <w:u w:color="FFFFFF"/>
          <w:rtl/>
          <w:lang w:eastAsia="ar-SA"/>
        </w:rPr>
        <w:t xml:space="preserve"> وهذا دليل</w:t>
      </w:r>
      <w:r w:rsidR="00F3631D" w:rsidRPr="00B74AAF">
        <w:rPr>
          <w:rFonts w:hint="cs"/>
          <w:sz w:val="27"/>
          <w:u w:color="FFFFFF"/>
          <w:rtl/>
          <w:lang w:eastAsia="ar-SA"/>
        </w:rPr>
        <w:t>ٌ</w:t>
      </w:r>
      <w:r w:rsidRPr="00B74AAF">
        <w:rPr>
          <w:sz w:val="27"/>
          <w:u w:color="FFFFFF"/>
          <w:rtl/>
          <w:lang w:eastAsia="ar-SA"/>
        </w:rPr>
        <w:t xml:space="preserve"> واضح على اعتنائه تعالى بش</w:t>
      </w:r>
      <w:r w:rsidR="00F3631D" w:rsidRPr="00B74AAF">
        <w:rPr>
          <w:rFonts w:hint="cs"/>
          <w:sz w:val="27"/>
          <w:u w:color="FFFFFF"/>
          <w:rtl/>
          <w:lang w:eastAsia="ar-SA"/>
        </w:rPr>
        <w:t>أ</w:t>
      </w:r>
      <w:r w:rsidRPr="00B74AAF">
        <w:rPr>
          <w:sz w:val="27"/>
          <w:u w:color="FFFFFF"/>
          <w:rtl/>
          <w:lang w:eastAsia="ar-SA"/>
        </w:rPr>
        <w:t>ن اللعن.</w:t>
      </w:r>
    </w:p>
    <w:p w:rsidR="00FE0EBE" w:rsidRPr="00B74AAF" w:rsidRDefault="00FE0EBE" w:rsidP="005445DC">
      <w:pPr>
        <w:rPr>
          <w:sz w:val="27"/>
          <w:u w:color="FFFFFF"/>
          <w:lang w:eastAsia="ar-SA"/>
        </w:rPr>
      </w:pPr>
      <w:r w:rsidRPr="00B74AAF">
        <w:rPr>
          <w:rFonts w:hint="cs"/>
          <w:sz w:val="27"/>
          <w:u w:color="FFFFFF"/>
          <w:rtl/>
          <w:lang w:eastAsia="ar-SA"/>
        </w:rPr>
        <w:t>ج ـ إن</w:t>
      </w:r>
      <w:r w:rsidRPr="00B74AAF">
        <w:rPr>
          <w:sz w:val="27"/>
          <w:u w:color="FFFFFF"/>
          <w:rtl/>
          <w:lang w:eastAsia="ar-SA"/>
        </w:rPr>
        <w:t xml:space="preserve"> النبي</w:t>
      </w:r>
      <w:r w:rsidR="00F3631D" w:rsidRPr="00B74AAF">
        <w:rPr>
          <w:rFonts w:hint="cs"/>
          <w:sz w:val="27"/>
          <w:u w:color="FFFFFF"/>
          <w:rtl/>
          <w:lang w:eastAsia="ar-SA"/>
        </w:rPr>
        <w:t>ّ</w:t>
      </w:r>
      <w:r w:rsidR="005445DC" w:rsidRPr="00214181">
        <w:rPr>
          <w:rFonts w:cs="Mosawi"/>
          <w:sz w:val="22"/>
          <w:szCs w:val="22"/>
          <w:u w:color="FFFFFF"/>
          <w:rtl/>
          <w:lang w:eastAsia="ar-SA"/>
        </w:rPr>
        <w:t>|</w:t>
      </w:r>
      <w:r w:rsidRPr="00B74AAF">
        <w:rPr>
          <w:sz w:val="27"/>
          <w:u w:color="FFFFFF"/>
          <w:rtl/>
          <w:lang w:eastAsia="ar-SA"/>
        </w:rPr>
        <w:t xml:space="preserve"> لعن جماعة</w:t>
      </w:r>
      <w:r w:rsidR="00F3631D" w:rsidRPr="00B74AAF">
        <w:rPr>
          <w:rFonts w:hint="cs"/>
          <w:sz w:val="27"/>
          <w:u w:color="FFFFFF"/>
          <w:rtl/>
          <w:lang w:eastAsia="ar-SA"/>
        </w:rPr>
        <w:t>ً</w:t>
      </w:r>
      <w:r w:rsidRPr="00B74AAF">
        <w:rPr>
          <w:sz w:val="27"/>
          <w:u w:color="FFFFFF"/>
          <w:rtl/>
          <w:lang w:eastAsia="ar-SA"/>
        </w:rPr>
        <w:t xml:space="preserve"> من مرتكبي المعاصي</w:t>
      </w:r>
      <w:r w:rsidRPr="00B74AAF">
        <w:rPr>
          <w:rFonts w:hint="cs"/>
          <w:sz w:val="27"/>
          <w:vertAlign w:val="superscript"/>
          <w:rtl/>
        </w:rPr>
        <w:t>(</w:t>
      </w:r>
      <w:r w:rsidRPr="00B74AAF">
        <w:rPr>
          <w:rStyle w:val="ac"/>
          <w:sz w:val="27"/>
          <w:rtl/>
        </w:rPr>
        <w:endnoteReference w:id="761"/>
      </w:r>
      <w:r w:rsidRPr="00B74AAF">
        <w:rPr>
          <w:rFonts w:hint="cs"/>
          <w:sz w:val="27"/>
          <w:vertAlign w:val="superscript"/>
          <w:rtl/>
        </w:rPr>
        <w:t>)</w:t>
      </w:r>
      <w:r w:rsidR="00F3631D" w:rsidRPr="00B74AAF">
        <w:rPr>
          <w:rFonts w:hint="cs"/>
          <w:sz w:val="27"/>
          <w:u w:color="FFFFFF"/>
          <w:rtl/>
          <w:lang w:eastAsia="ar-SA"/>
        </w:rPr>
        <w:t>.</w:t>
      </w:r>
      <w:r w:rsidRPr="00B74AAF">
        <w:rPr>
          <w:sz w:val="27"/>
          <w:u w:color="FFFFFF"/>
          <w:rtl/>
          <w:lang w:eastAsia="ar-SA"/>
        </w:rPr>
        <w:t xml:space="preserve"> وقد لعن </w:t>
      </w:r>
      <w:r w:rsidRPr="00B74AAF">
        <w:rPr>
          <w:rFonts w:hint="cs"/>
          <w:sz w:val="27"/>
          <w:u w:color="FFFFFF"/>
          <w:rtl/>
          <w:lang w:eastAsia="ar-SA"/>
        </w:rPr>
        <w:t>أمير</w:t>
      </w:r>
      <w:r w:rsidRPr="00B74AAF">
        <w:rPr>
          <w:sz w:val="27"/>
          <w:u w:color="FFFFFF"/>
          <w:rtl/>
          <w:lang w:eastAsia="ar-SA"/>
        </w:rPr>
        <w:t xml:space="preserve"> المؤمنين جماعة</w:t>
      </w:r>
      <w:r w:rsidR="00F3631D" w:rsidRPr="00B74AAF">
        <w:rPr>
          <w:rFonts w:hint="cs"/>
          <w:sz w:val="27"/>
          <w:u w:color="FFFFFF"/>
          <w:rtl/>
          <w:lang w:eastAsia="ar-SA"/>
        </w:rPr>
        <w:t>ً</w:t>
      </w:r>
      <w:r w:rsidRPr="00B74AAF">
        <w:rPr>
          <w:rFonts w:hint="cs"/>
          <w:sz w:val="27"/>
          <w:vertAlign w:val="superscript"/>
          <w:rtl/>
        </w:rPr>
        <w:t>(</w:t>
      </w:r>
      <w:r w:rsidRPr="00B74AAF">
        <w:rPr>
          <w:rStyle w:val="ac"/>
          <w:sz w:val="27"/>
          <w:rtl/>
        </w:rPr>
        <w:endnoteReference w:id="762"/>
      </w:r>
      <w:r w:rsidRPr="00B74AAF">
        <w:rPr>
          <w:rFonts w:hint="cs"/>
          <w:sz w:val="27"/>
          <w:vertAlign w:val="superscript"/>
          <w:rtl/>
        </w:rPr>
        <w:t>)</w:t>
      </w:r>
      <w:r w:rsidR="00F3631D" w:rsidRPr="00B74AAF">
        <w:rPr>
          <w:rFonts w:hint="cs"/>
          <w:sz w:val="27"/>
          <w:u w:color="FFFFFF"/>
          <w:rtl/>
          <w:lang w:eastAsia="ar-SA"/>
        </w:rPr>
        <w:t>.</w:t>
      </w:r>
      <w:r w:rsidRPr="00B74AAF">
        <w:rPr>
          <w:sz w:val="27"/>
          <w:u w:color="FFFFFF"/>
          <w:rtl/>
          <w:lang w:eastAsia="ar-SA"/>
        </w:rPr>
        <w:t xml:space="preserve"> فلولا </w:t>
      </w:r>
      <w:r w:rsidR="00F3631D" w:rsidRPr="00B74AAF">
        <w:rPr>
          <w:rFonts w:hint="cs"/>
          <w:sz w:val="27"/>
          <w:u w:color="FFFFFF"/>
          <w:rtl/>
          <w:lang w:eastAsia="ar-SA"/>
        </w:rPr>
        <w:t>أ</w:t>
      </w:r>
      <w:r w:rsidRPr="00B74AAF">
        <w:rPr>
          <w:sz w:val="27"/>
          <w:u w:color="FFFFFF"/>
          <w:rtl/>
          <w:lang w:eastAsia="ar-SA"/>
        </w:rPr>
        <w:t xml:space="preserve">نه كان يرى </w:t>
      </w:r>
      <w:r w:rsidRPr="00B74AAF">
        <w:rPr>
          <w:rFonts w:hint="cs"/>
          <w:sz w:val="27"/>
          <w:u w:color="FFFFFF"/>
          <w:rtl/>
          <w:lang w:eastAsia="ar-SA"/>
        </w:rPr>
        <w:t>أن</w:t>
      </w:r>
      <w:r w:rsidRPr="00B74AAF">
        <w:rPr>
          <w:sz w:val="27"/>
          <w:u w:color="FFFFFF"/>
          <w:rtl/>
          <w:lang w:eastAsia="ar-SA"/>
        </w:rPr>
        <w:t xml:space="preserve"> لعنهم من </w:t>
      </w:r>
      <w:r w:rsidR="00F3631D" w:rsidRPr="00B74AAF">
        <w:rPr>
          <w:rFonts w:hint="cs"/>
          <w:sz w:val="27"/>
          <w:u w:color="FFFFFF"/>
          <w:rtl/>
          <w:lang w:eastAsia="ar-SA"/>
        </w:rPr>
        <w:t>أ</w:t>
      </w:r>
      <w:r w:rsidRPr="00B74AAF">
        <w:rPr>
          <w:sz w:val="27"/>
          <w:u w:color="FFFFFF"/>
          <w:rtl/>
          <w:lang w:eastAsia="ar-SA"/>
        </w:rPr>
        <w:t>قرب القربات لما لعنهم.</w:t>
      </w:r>
    </w:p>
    <w:p w:rsidR="00FE0EBE" w:rsidRPr="00B74AAF" w:rsidRDefault="00FE0EBE" w:rsidP="005445DC">
      <w:pPr>
        <w:rPr>
          <w:sz w:val="27"/>
          <w:u w:color="FFFFFF"/>
          <w:lang w:eastAsia="ar-SA"/>
        </w:rPr>
      </w:pPr>
      <w:r w:rsidRPr="00B74AAF">
        <w:rPr>
          <w:rFonts w:hint="cs"/>
          <w:sz w:val="27"/>
          <w:u w:color="FFFFFF"/>
          <w:rtl/>
          <w:lang w:eastAsia="ar-SA"/>
        </w:rPr>
        <w:t>د ـ إن</w:t>
      </w:r>
      <w:r w:rsidRPr="00B74AAF">
        <w:rPr>
          <w:sz w:val="27"/>
          <w:u w:color="FFFFFF"/>
          <w:rtl/>
          <w:lang w:eastAsia="ar-SA"/>
        </w:rPr>
        <w:t xml:space="preserve"> النهي الوارد في بعض النصوص </w:t>
      </w:r>
      <w:r w:rsidRPr="00B74AAF">
        <w:rPr>
          <w:rFonts w:hint="cs"/>
          <w:sz w:val="27"/>
          <w:u w:color="FFFFFF"/>
          <w:rtl/>
          <w:lang w:eastAsia="ar-SA"/>
        </w:rPr>
        <w:t>إنما</w:t>
      </w:r>
      <w:r w:rsidRPr="00B74AAF">
        <w:rPr>
          <w:sz w:val="27"/>
          <w:u w:color="FFFFFF"/>
          <w:rtl/>
          <w:lang w:eastAsia="ar-SA"/>
        </w:rPr>
        <w:t xml:space="preserve"> جاء عن جعل السب</w:t>
      </w:r>
      <w:r w:rsidR="00F3631D" w:rsidRPr="00B74AAF">
        <w:rPr>
          <w:rFonts w:hint="cs"/>
          <w:sz w:val="27"/>
          <w:u w:color="FFFFFF"/>
          <w:rtl/>
          <w:lang w:eastAsia="ar-SA"/>
        </w:rPr>
        <w:t>ّ</w:t>
      </w:r>
      <w:r w:rsidRPr="00B74AAF">
        <w:rPr>
          <w:sz w:val="27"/>
          <w:u w:color="FFFFFF"/>
          <w:rtl/>
          <w:lang w:eastAsia="ar-SA"/>
        </w:rPr>
        <w:t xml:space="preserve"> خ</w:t>
      </w:r>
      <w:r w:rsidR="00F3631D" w:rsidRPr="00B74AAF">
        <w:rPr>
          <w:rFonts w:hint="cs"/>
          <w:sz w:val="27"/>
          <w:u w:color="FFFFFF"/>
          <w:rtl/>
          <w:lang w:eastAsia="ar-SA"/>
        </w:rPr>
        <w:t>ُ</w:t>
      </w:r>
      <w:r w:rsidRPr="00B74AAF">
        <w:rPr>
          <w:sz w:val="27"/>
          <w:u w:color="FFFFFF"/>
          <w:rtl/>
          <w:lang w:eastAsia="ar-SA"/>
        </w:rPr>
        <w:t>ل</w:t>
      </w:r>
      <w:r w:rsidR="00F3631D" w:rsidRPr="00B74AAF">
        <w:rPr>
          <w:rFonts w:hint="cs"/>
          <w:sz w:val="27"/>
          <w:u w:color="FFFFFF"/>
          <w:rtl/>
          <w:lang w:eastAsia="ar-SA"/>
        </w:rPr>
        <w:t>ُ</w:t>
      </w:r>
      <w:r w:rsidRPr="00B74AAF">
        <w:rPr>
          <w:sz w:val="27"/>
          <w:u w:color="FFFFFF"/>
          <w:rtl/>
          <w:lang w:eastAsia="ar-SA"/>
        </w:rPr>
        <w:t>قا</w:t>
      </w:r>
      <w:r w:rsidR="00F3631D" w:rsidRPr="00B74AAF">
        <w:rPr>
          <w:rFonts w:hint="cs"/>
          <w:sz w:val="27"/>
          <w:u w:color="FFFFFF"/>
          <w:rtl/>
          <w:lang w:eastAsia="ar-SA"/>
        </w:rPr>
        <w:t>ً</w:t>
      </w:r>
      <w:r w:rsidRPr="00B74AAF">
        <w:rPr>
          <w:sz w:val="27"/>
          <w:u w:color="FFFFFF"/>
          <w:rtl/>
          <w:lang w:eastAsia="ar-SA"/>
        </w:rPr>
        <w:t xml:space="preserve"> لهم</w:t>
      </w:r>
      <w:r w:rsidR="00070015" w:rsidRPr="00B74AAF">
        <w:rPr>
          <w:rFonts w:hint="cs"/>
          <w:sz w:val="27"/>
          <w:u w:color="FFFFFF"/>
          <w:rtl/>
          <w:lang w:eastAsia="ar-SA"/>
        </w:rPr>
        <w:t>.</w:t>
      </w:r>
      <w:r w:rsidRPr="00B74AAF">
        <w:rPr>
          <w:rFonts w:hint="cs"/>
          <w:sz w:val="27"/>
          <w:u w:color="FFFFFF"/>
          <w:rtl/>
          <w:lang w:eastAsia="ar-SA"/>
        </w:rPr>
        <w:t xml:space="preserve"> </w:t>
      </w:r>
      <w:r w:rsidRPr="00B74AAF">
        <w:rPr>
          <w:sz w:val="27"/>
          <w:u w:color="FFFFFF"/>
          <w:rtl/>
          <w:lang w:eastAsia="ar-SA"/>
        </w:rPr>
        <w:t>ف</w:t>
      </w:r>
      <w:r w:rsidR="00070015" w:rsidRPr="00B74AAF">
        <w:rPr>
          <w:rFonts w:hint="cs"/>
          <w:sz w:val="27"/>
          <w:u w:color="FFFFFF"/>
          <w:rtl/>
          <w:lang w:eastAsia="ar-SA"/>
        </w:rPr>
        <w:t>النهي</w:t>
      </w:r>
      <w:r w:rsidRPr="00B74AAF">
        <w:rPr>
          <w:sz w:val="27"/>
          <w:u w:color="FFFFFF"/>
          <w:rtl/>
          <w:lang w:eastAsia="ar-SA"/>
        </w:rPr>
        <w:t xml:space="preserve"> بسبب المبالغة فيه </w:t>
      </w:r>
      <w:r w:rsidRPr="00B74AAF">
        <w:rPr>
          <w:rFonts w:hint="cs"/>
          <w:sz w:val="27"/>
          <w:u w:color="FFFFFF"/>
          <w:rtl/>
          <w:lang w:eastAsia="ar-SA"/>
        </w:rPr>
        <w:t>والإفراط</w:t>
      </w:r>
      <w:r w:rsidRPr="00B74AAF">
        <w:rPr>
          <w:sz w:val="27"/>
          <w:u w:color="FFFFFF"/>
          <w:rtl/>
          <w:lang w:eastAsia="ar-SA"/>
        </w:rPr>
        <w:t xml:space="preserve"> في ارتكابه</w:t>
      </w:r>
      <w:r w:rsidR="00070015" w:rsidRPr="00B74AAF">
        <w:rPr>
          <w:rFonts w:hint="cs"/>
          <w:sz w:val="27"/>
          <w:u w:color="FFFFFF"/>
          <w:rtl/>
          <w:lang w:eastAsia="ar-SA"/>
        </w:rPr>
        <w:t>،</w:t>
      </w:r>
      <w:r w:rsidRPr="00B74AAF">
        <w:rPr>
          <w:sz w:val="27"/>
          <w:u w:color="FFFFFF"/>
          <w:rtl/>
          <w:lang w:eastAsia="ar-SA"/>
        </w:rPr>
        <w:t xml:space="preserve"> بحيث يلعن م</w:t>
      </w:r>
      <w:r w:rsidR="00070015" w:rsidRPr="00B74AAF">
        <w:rPr>
          <w:rFonts w:hint="cs"/>
          <w:sz w:val="27"/>
          <w:u w:color="FFFFFF"/>
          <w:rtl/>
          <w:lang w:eastAsia="ar-SA"/>
        </w:rPr>
        <w:t>َ</w:t>
      </w:r>
      <w:r w:rsidRPr="00B74AAF">
        <w:rPr>
          <w:sz w:val="27"/>
          <w:u w:color="FFFFFF"/>
          <w:rtl/>
          <w:lang w:eastAsia="ar-SA"/>
        </w:rPr>
        <w:t>ن</w:t>
      </w:r>
      <w:r w:rsidR="00070015" w:rsidRPr="00B74AAF">
        <w:rPr>
          <w:rFonts w:hint="cs"/>
          <w:sz w:val="27"/>
          <w:u w:color="FFFFFF"/>
          <w:rtl/>
          <w:lang w:eastAsia="ar-SA"/>
        </w:rPr>
        <w:t>ْ</w:t>
      </w:r>
      <w:r w:rsidRPr="00B74AAF">
        <w:rPr>
          <w:sz w:val="27"/>
          <w:u w:color="FFFFFF"/>
          <w:rtl/>
          <w:lang w:eastAsia="ar-SA"/>
        </w:rPr>
        <w:t xml:space="preserve"> يستحق وم</w:t>
      </w:r>
      <w:r w:rsidR="00070015" w:rsidRPr="00B74AAF">
        <w:rPr>
          <w:rFonts w:hint="cs"/>
          <w:sz w:val="27"/>
          <w:u w:color="FFFFFF"/>
          <w:rtl/>
          <w:lang w:eastAsia="ar-SA"/>
        </w:rPr>
        <w:t>َ</w:t>
      </w:r>
      <w:r w:rsidRPr="00B74AAF">
        <w:rPr>
          <w:sz w:val="27"/>
          <w:u w:color="FFFFFF"/>
          <w:rtl/>
          <w:lang w:eastAsia="ar-SA"/>
        </w:rPr>
        <w:t>ن</w:t>
      </w:r>
      <w:r w:rsidR="00070015" w:rsidRPr="00B74AAF">
        <w:rPr>
          <w:rFonts w:hint="cs"/>
          <w:sz w:val="27"/>
          <w:u w:color="FFFFFF"/>
          <w:rtl/>
          <w:lang w:eastAsia="ar-SA"/>
        </w:rPr>
        <w:t>ْ</w:t>
      </w:r>
      <w:r w:rsidRPr="00B74AAF">
        <w:rPr>
          <w:sz w:val="27"/>
          <w:u w:color="FFFFFF"/>
          <w:rtl/>
          <w:lang w:eastAsia="ar-SA"/>
        </w:rPr>
        <w:t xml:space="preserve"> لا يستحق</w:t>
      </w:r>
      <w:r w:rsidR="00070015" w:rsidRPr="00B74AAF">
        <w:rPr>
          <w:rFonts w:hint="cs"/>
          <w:sz w:val="27"/>
          <w:u w:color="FFFFFF"/>
          <w:rtl/>
          <w:lang w:eastAsia="ar-SA"/>
        </w:rPr>
        <w:t>ّ</w:t>
      </w:r>
      <w:r w:rsidRPr="00B74AAF">
        <w:rPr>
          <w:sz w:val="27"/>
          <w:u w:color="FFFFFF"/>
          <w:rtl/>
          <w:lang w:eastAsia="ar-SA"/>
        </w:rPr>
        <w:t>، لا النهي عن لعن المستحق</w:t>
      </w:r>
      <w:r w:rsidR="00070015" w:rsidRPr="00B74AAF">
        <w:rPr>
          <w:rFonts w:hint="cs"/>
          <w:sz w:val="27"/>
          <w:u w:color="FFFFFF"/>
          <w:rtl/>
          <w:lang w:eastAsia="ar-SA"/>
        </w:rPr>
        <w:t>ّ</w:t>
      </w:r>
      <w:r w:rsidRPr="00B74AAF">
        <w:rPr>
          <w:sz w:val="27"/>
          <w:u w:color="FFFFFF"/>
          <w:rtl/>
          <w:lang w:eastAsia="ar-SA"/>
        </w:rPr>
        <w:t>ين.</w:t>
      </w:r>
    </w:p>
    <w:p w:rsidR="00FE0EBE" w:rsidRPr="00B74AAF" w:rsidRDefault="00FE0EBE" w:rsidP="00372F88">
      <w:pPr>
        <w:rPr>
          <w:sz w:val="27"/>
          <w:u w:color="FFFFFF"/>
          <w:rtl/>
          <w:lang w:eastAsia="ar-SA"/>
        </w:rPr>
      </w:pPr>
      <w:r w:rsidRPr="00B74AAF">
        <w:rPr>
          <w:rFonts w:hint="cs"/>
          <w:sz w:val="27"/>
          <w:u w:color="FFFFFF"/>
          <w:rtl/>
          <w:lang w:eastAsia="ar-SA"/>
        </w:rPr>
        <w:t>هـ ـ إن</w:t>
      </w:r>
      <w:r w:rsidRPr="00B74AAF">
        <w:rPr>
          <w:sz w:val="27"/>
          <w:u w:color="FFFFFF"/>
          <w:rtl/>
          <w:lang w:eastAsia="ar-SA"/>
        </w:rPr>
        <w:t xml:space="preserve"> تصريح </w:t>
      </w:r>
      <w:r w:rsidRPr="00B74AAF">
        <w:rPr>
          <w:rFonts w:hint="cs"/>
          <w:sz w:val="27"/>
          <w:u w:color="FFFFFF"/>
          <w:rtl/>
          <w:lang w:eastAsia="ar-SA"/>
        </w:rPr>
        <w:t>الأئم</w:t>
      </w:r>
      <w:r w:rsidR="00070015" w:rsidRPr="00B74AAF">
        <w:rPr>
          <w:rFonts w:hint="cs"/>
          <w:sz w:val="27"/>
          <w:u w:color="FFFFFF"/>
          <w:rtl/>
          <w:lang w:eastAsia="ar-SA"/>
        </w:rPr>
        <w:t>ّ</w:t>
      </w:r>
      <w:r w:rsidRPr="00B74AAF">
        <w:rPr>
          <w:rFonts w:hint="cs"/>
          <w:sz w:val="27"/>
          <w:u w:color="FFFFFF"/>
          <w:rtl/>
          <w:lang w:eastAsia="ar-SA"/>
        </w:rPr>
        <w:t>ة</w:t>
      </w:r>
      <w:r w:rsidR="005445DC" w:rsidRPr="0076012C">
        <w:rPr>
          <w:rFonts w:ascii="Mosawi" w:hAnsi="Mosawi" w:cs="Mosawi"/>
          <w:noProof/>
          <w:sz w:val="22"/>
          <w:szCs w:val="22"/>
          <w:rtl/>
          <w:lang w:bidi="fa-IR"/>
        </w:rPr>
        <w:t>^</w:t>
      </w:r>
      <w:r w:rsidRPr="00B74AAF">
        <w:rPr>
          <w:sz w:val="27"/>
          <w:u w:color="FFFFFF"/>
          <w:rtl/>
          <w:lang w:eastAsia="ar-SA"/>
        </w:rPr>
        <w:t xml:space="preserve"> باللعن يدل</w:t>
      </w:r>
      <w:r w:rsidR="00070015" w:rsidRPr="00B74AAF">
        <w:rPr>
          <w:rFonts w:hint="cs"/>
          <w:sz w:val="27"/>
          <w:u w:color="FFFFFF"/>
          <w:rtl/>
          <w:lang w:eastAsia="ar-SA"/>
        </w:rPr>
        <w:t>ّ</w:t>
      </w:r>
      <w:r w:rsidRPr="00B74AAF">
        <w:rPr>
          <w:sz w:val="27"/>
          <w:u w:color="FFFFFF"/>
          <w:rtl/>
          <w:lang w:eastAsia="ar-SA"/>
        </w:rPr>
        <w:t xml:space="preserve"> على مشروعية اللعن </w:t>
      </w:r>
      <w:r w:rsidR="00070015" w:rsidRPr="00B74AAF">
        <w:rPr>
          <w:rFonts w:hint="cs"/>
          <w:sz w:val="27"/>
          <w:u w:color="FFFFFF"/>
          <w:rtl/>
          <w:lang w:eastAsia="ar-SA"/>
        </w:rPr>
        <w:t>ل</w:t>
      </w:r>
      <w:r w:rsidRPr="00B74AAF">
        <w:rPr>
          <w:sz w:val="27"/>
          <w:u w:color="FFFFFF"/>
          <w:rtl/>
          <w:lang w:eastAsia="ar-SA"/>
        </w:rPr>
        <w:t>م</w:t>
      </w:r>
      <w:r w:rsidR="00070015" w:rsidRPr="00B74AAF">
        <w:rPr>
          <w:rFonts w:hint="cs"/>
          <w:sz w:val="27"/>
          <w:u w:color="FFFFFF"/>
          <w:rtl/>
          <w:lang w:eastAsia="ar-SA"/>
        </w:rPr>
        <w:t>َ</w:t>
      </w:r>
      <w:r w:rsidRPr="00B74AAF">
        <w:rPr>
          <w:sz w:val="27"/>
          <w:u w:color="FFFFFF"/>
          <w:rtl/>
          <w:lang w:eastAsia="ar-SA"/>
        </w:rPr>
        <w:t>ن</w:t>
      </w:r>
      <w:r w:rsidR="00070015" w:rsidRPr="00B74AAF">
        <w:rPr>
          <w:rFonts w:hint="cs"/>
          <w:sz w:val="27"/>
          <w:u w:color="FFFFFF"/>
          <w:rtl/>
          <w:lang w:eastAsia="ar-SA"/>
        </w:rPr>
        <w:t>ْ</w:t>
      </w:r>
      <w:r w:rsidRPr="00B74AAF">
        <w:rPr>
          <w:sz w:val="27"/>
          <w:u w:color="FFFFFF"/>
          <w:rtl/>
          <w:lang w:eastAsia="ar-SA"/>
        </w:rPr>
        <w:t xml:space="preserve"> يستحق</w:t>
      </w:r>
      <w:r w:rsidR="00070015" w:rsidRPr="00B74AAF">
        <w:rPr>
          <w:rFonts w:hint="cs"/>
          <w:sz w:val="27"/>
          <w:u w:color="FFFFFF"/>
          <w:rtl/>
          <w:lang w:eastAsia="ar-SA"/>
        </w:rPr>
        <w:t>ّ</w:t>
      </w:r>
      <w:r w:rsidRPr="00B74AAF">
        <w:rPr>
          <w:sz w:val="27"/>
          <w:u w:color="FFFFFF"/>
          <w:rtl/>
          <w:lang w:eastAsia="ar-SA"/>
        </w:rPr>
        <w:t>ه</w:t>
      </w:r>
      <w:r w:rsidR="00070015" w:rsidRPr="00B74AAF">
        <w:rPr>
          <w:rFonts w:hint="cs"/>
          <w:sz w:val="27"/>
          <w:u w:color="FFFFFF"/>
          <w:rtl/>
          <w:lang w:eastAsia="ar-SA"/>
        </w:rPr>
        <w:t>،</w:t>
      </w:r>
      <w:r w:rsidRPr="00B74AAF">
        <w:rPr>
          <w:sz w:val="27"/>
          <w:u w:color="FFFFFF"/>
          <w:rtl/>
          <w:lang w:eastAsia="ar-SA"/>
        </w:rPr>
        <w:t xml:space="preserve"> بل على استحبابه، وترت</w:t>
      </w:r>
      <w:r w:rsidR="00070015" w:rsidRPr="00B74AAF">
        <w:rPr>
          <w:rFonts w:hint="cs"/>
          <w:sz w:val="27"/>
          <w:u w:color="FFFFFF"/>
          <w:rtl/>
          <w:lang w:eastAsia="ar-SA"/>
        </w:rPr>
        <w:t>ُّ</w:t>
      </w:r>
      <w:r w:rsidRPr="00B74AAF">
        <w:rPr>
          <w:sz w:val="27"/>
          <w:u w:color="FFFFFF"/>
          <w:rtl/>
          <w:lang w:eastAsia="ar-SA"/>
        </w:rPr>
        <w:t>ب الثواب عليه</w:t>
      </w:r>
      <w:r w:rsidR="00070015" w:rsidRPr="00B74AAF">
        <w:rPr>
          <w:rFonts w:hint="cs"/>
          <w:sz w:val="27"/>
          <w:u w:color="FFFFFF"/>
          <w:rtl/>
          <w:lang w:eastAsia="ar-SA"/>
        </w:rPr>
        <w:t>؛</w:t>
      </w:r>
      <w:r w:rsidRPr="00B74AAF">
        <w:rPr>
          <w:sz w:val="27"/>
          <w:u w:color="FFFFFF"/>
          <w:rtl/>
          <w:lang w:eastAsia="ar-SA"/>
        </w:rPr>
        <w:t xml:space="preserve"> </w:t>
      </w:r>
      <w:r w:rsidRPr="00B74AAF">
        <w:rPr>
          <w:rFonts w:hint="cs"/>
          <w:sz w:val="27"/>
          <w:u w:color="FFFFFF"/>
          <w:rtl/>
          <w:lang w:eastAsia="ar-SA"/>
        </w:rPr>
        <w:t>إذ</w:t>
      </w:r>
      <w:r w:rsidRPr="00B74AAF">
        <w:rPr>
          <w:sz w:val="27"/>
          <w:u w:color="FFFFFF"/>
          <w:rtl/>
          <w:lang w:eastAsia="ar-SA"/>
        </w:rPr>
        <w:t xml:space="preserve"> لولا ذلك لما صر</w:t>
      </w:r>
      <w:r w:rsidR="00070015" w:rsidRPr="00B74AAF">
        <w:rPr>
          <w:rFonts w:hint="cs"/>
          <w:sz w:val="27"/>
          <w:u w:color="FFFFFF"/>
          <w:rtl/>
          <w:lang w:eastAsia="ar-SA"/>
        </w:rPr>
        <w:t>َّ</w:t>
      </w:r>
      <w:r w:rsidRPr="00B74AAF">
        <w:rPr>
          <w:sz w:val="27"/>
          <w:u w:color="FFFFFF"/>
          <w:rtl/>
          <w:lang w:eastAsia="ar-SA"/>
        </w:rPr>
        <w:t>حوا به في هذ</w:t>
      </w:r>
      <w:r w:rsidR="00372F88">
        <w:rPr>
          <w:rFonts w:hint="cs"/>
          <w:sz w:val="27"/>
          <w:u w:color="FFFFFF"/>
          <w:rtl/>
          <w:lang w:eastAsia="ar-SA"/>
        </w:rPr>
        <w:t>ه</w:t>
      </w:r>
      <w:r w:rsidRPr="00B74AAF">
        <w:rPr>
          <w:sz w:val="27"/>
          <w:u w:color="FFFFFF"/>
          <w:rtl/>
          <w:lang w:eastAsia="ar-SA"/>
        </w:rPr>
        <w:t xml:space="preserve"> </w:t>
      </w:r>
      <w:r w:rsidRPr="00B74AAF">
        <w:rPr>
          <w:rFonts w:hint="cs"/>
          <w:sz w:val="27"/>
          <w:u w:color="FFFFFF"/>
          <w:rtl/>
          <w:lang w:eastAsia="ar-SA"/>
        </w:rPr>
        <w:t>الأدعية</w:t>
      </w:r>
      <w:r w:rsidRPr="00B74AAF">
        <w:rPr>
          <w:sz w:val="27"/>
          <w:u w:color="FFFFFF"/>
          <w:rtl/>
          <w:lang w:eastAsia="ar-SA"/>
        </w:rPr>
        <w:t xml:space="preserve"> والروايات الشريفة، وجعلوه من جملة الدعاء الذي يتقر</w:t>
      </w:r>
      <w:r w:rsidR="00070015" w:rsidRPr="00B74AAF">
        <w:rPr>
          <w:rFonts w:hint="cs"/>
          <w:sz w:val="27"/>
          <w:u w:color="FFFFFF"/>
          <w:rtl/>
          <w:lang w:eastAsia="ar-SA"/>
        </w:rPr>
        <w:t>ّ</w:t>
      </w:r>
      <w:r w:rsidRPr="00B74AAF">
        <w:rPr>
          <w:sz w:val="27"/>
          <w:u w:color="FFFFFF"/>
          <w:rtl/>
          <w:lang w:eastAsia="ar-SA"/>
        </w:rPr>
        <w:t xml:space="preserve">ب به </w:t>
      </w:r>
      <w:r w:rsidRPr="00B74AAF">
        <w:rPr>
          <w:rFonts w:hint="cs"/>
          <w:sz w:val="27"/>
          <w:u w:color="FFFFFF"/>
          <w:rtl/>
          <w:lang w:eastAsia="ar-SA"/>
        </w:rPr>
        <w:t>إلى</w:t>
      </w:r>
      <w:r w:rsidRPr="00B74AAF">
        <w:rPr>
          <w:sz w:val="27"/>
          <w:u w:color="FFFFFF"/>
          <w:rtl/>
          <w:lang w:eastAsia="ar-SA"/>
        </w:rPr>
        <w:t xml:space="preserve"> الله تعالى</w:t>
      </w:r>
      <w:r w:rsidR="00070015" w:rsidRPr="00B74AAF">
        <w:rPr>
          <w:rFonts w:hint="cs"/>
          <w:sz w:val="27"/>
          <w:u w:color="FFFFFF"/>
          <w:rtl/>
          <w:lang w:eastAsia="ar-SA"/>
        </w:rPr>
        <w:t>.</w:t>
      </w:r>
      <w:r w:rsidRPr="00B74AAF">
        <w:rPr>
          <w:sz w:val="27"/>
          <w:u w:color="FFFFFF"/>
          <w:rtl/>
          <w:lang w:eastAsia="ar-SA"/>
        </w:rPr>
        <w:t xml:space="preserve"> فاللعن عبادة بالنسبة لمستحق</w:t>
      </w:r>
      <w:r w:rsidR="00070015" w:rsidRPr="00B74AAF">
        <w:rPr>
          <w:rFonts w:hint="cs"/>
          <w:sz w:val="27"/>
          <w:u w:color="FFFFFF"/>
          <w:rtl/>
          <w:lang w:eastAsia="ar-SA"/>
        </w:rPr>
        <w:t>ّ</w:t>
      </w:r>
      <w:r w:rsidRPr="00B74AAF">
        <w:rPr>
          <w:sz w:val="27"/>
          <w:u w:color="FFFFFF"/>
          <w:rtl/>
          <w:lang w:eastAsia="ar-SA"/>
        </w:rPr>
        <w:t>يه</w:t>
      </w:r>
      <w:r w:rsidR="00070015" w:rsidRPr="00B74AAF">
        <w:rPr>
          <w:rFonts w:hint="cs"/>
          <w:sz w:val="27"/>
          <w:u w:color="FFFFFF"/>
          <w:rtl/>
          <w:lang w:eastAsia="ar-SA"/>
        </w:rPr>
        <w:t>،</w:t>
      </w:r>
      <w:r w:rsidRPr="00B74AAF">
        <w:rPr>
          <w:sz w:val="27"/>
          <w:u w:color="FFFFFF"/>
          <w:rtl/>
          <w:lang w:eastAsia="ar-SA"/>
        </w:rPr>
        <w:t xml:space="preserve"> كالصلاة</w:t>
      </w:r>
      <w:r w:rsidR="00070015" w:rsidRPr="00B74AAF">
        <w:rPr>
          <w:rFonts w:hint="cs"/>
          <w:sz w:val="27"/>
          <w:u w:color="FFFFFF"/>
          <w:rtl/>
          <w:lang w:eastAsia="ar-SA"/>
        </w:rPr>
        <w:t>،</w:t>
      </w:r>
      <w:r w:rsidRPr="00B74AAF">
        <w:rPr>
          <w:sz w:val="27"/>
          <w:u w:color="FFFFFF"/>
          <w:rtl/>
          <w:lang w:eastAsia="ar-SA"/>
        </w:rPr>
        <w:t xml:space="preserve"> </w:t>
      </w:r>
      <w:r w:rsidRPr="00B74AAF">
        <w:rPr>
          <w:rFonts w:hint="cs"/>
          <w:sz w:val="27"/>
          <w:u w:color="FFFFFF"/>
          <w:rtl/>
          <w:lang w:eastAsia="ar-SA"/>
        </w:rPr>
        <w:t>فإنها</w:t>
      </w:r>
      <w:r w:rsidRPr="00B74AAF">
        <w:rPr>
          <w:sz w:val="27"/>
          <w:u w:color="FFFFFF"/>
          <w:rtl/>
          <w:lang w:eastAsia="ar-SA"/>
        </w:rPr>
        <w:t xml:space="preserve"> عبادة بالنسبة </w:t>
      </w:r>
      <w:r w:rsidRPr="00B74AAF">
        <w:rPr>
          <w:rFonts w:hint="cs"/>
          <w:sz w:val="27"/>
          <w:u w:color="FFFFFF"/>
          <w:rtl/>
          <w:lang w:eastAsia="ar-SA"/>
        </w:rPr>
        <w:t>إلى</w:t>
      </w:r>
      <w:r w:rsidRPr="00B74AAF">
        <w:rPr>
          <w:sz w:val="27"/>
          <w:u w:color="FFFFFF"/>
          <w:rtl/>
          <w:lang w:eastAsia="ar-SA"/>
        </w:rPr>
        <w:t xml:space="preserve"> مستحق</w:t>
      </w:r>
      <w:r w:rsidR="00070015" w:rsidRPr="00B74AAF">
        <w:rPr>
          <w:rFonts w:hint="cs"/>
          <w:sz w:val="27"/>
          <w:u w:color="FFFFFF"/>
          <w:rtl/>
          <w:lang w:eastAsia="ar-SA"/>
        </w:rPr>
        <w:t>ّ</w:t>
      </w:r>
      <w:r w:rsidRPr="00B74AAF">
        <w:rPr>
          <w:sz w:val="27"/>
          <w:u w:color="FFFFFF"/>
          <w:rtl/>
          <w:lang w:eastAsia="ar-SA"/>
        </w:rPr>
        <w:t>يها</w:t>
      </w:r>
      <w:r w:rsidR="00070015" w:rsidRPr="00B74AAF">
        <w:rPr>
          <w:rFonts w:hint="cs"/>
          <w:sz w:val="27"/>
          <w:u w:color="FFFFFF"/>
          <w:rtl/>
          <w:lang w:eastAsia="ar-SA"/>
        </w:rPr>
        <w:t>.</w:t>
      </w:r>
      <w:r w:rsidRPr="00B74AAF">
        <w:rPr>
          <w:sz w:val="27"/>
          <w:u w:color="FFFFFF"/>
          <w:rtl/>
          <w:lang w:eastAsia="ar-SA"/>
        </w:rPr>
        <w:t xml:space="preserve"> وكما يترت</w:t>
      </w:r>
      <w:r w:rsidR="00070015" w:rsidRPr="00B74AAF">
        <w:rPr>
          <w:rFonts w:hint="cs"/>
          <w:sz w:val="27"/>
          <w:u w:color="FFFFFF"/>
          <w:rtl/>
          <w:lang w:eastAsia="ar-SA"/>
        </w:rPr>
        <w:t>َّ</w:t>
      </w:r>
      <w:r w:rsidRPr="00B74AAF">
        <w:rPr>
          <w:sz w:val="27"/>
          <w:u w:color="FFFFFF"/>
          <w:rtl/>
          <w:lang w:eastAsia="ar-SA"/>
        </w:rPr>
        <w:t>ب الثواب على القسم الثاني كذا يترت</w:t>
      </w:r>
      <w:r w:rsidR="00070015" w:rsidRPr="00B74AAF">
        <w:rPr>
          <w:rFonts w:hint="cs"/>
          <w:sz w:val="27"/>
          <w:u w:color="FFFFFF"/>
          <w:rtl/>
          <w:lang w:eastAsia="ar-SA"/>
        </w:rPr>
        <w:t>َّ</w:t>
      </w:r>
      <w:r w:rsidRPr="00B74AAF">
        <w:rPr>
          <w:sz w:val="27"/>
          <w:u w:color="FFFFFF"/>
          <w:rtl/>
          <w:lang w:eastAsia="ar-SA"/>
        </w:rPr>
        <w:t xml:space="preserve">ب على القسم </w:t>
      </w:r>
      <w:r w:rsidRPr="00B74AAF">
        <w:rPr>
          <w:rFonts w:hint="cs"/>
          <w:sz w:val="27"/>
          <w:u w:color="FFFFFF"/>
          <w:rtl/>
          <w:lang w:eastAsia="ar-SA"/>
        </w:rPr>
        <w:t>الأو</w:t>
      </w:r>
      <w:r w:rsidR="00070015" w:rsidRPr="00B74AAF">
        <w:rPr>
          <w:rFonts w:hint="cs"/>
          <w:sz w:val="27"/>
          <w:u w:color="FFFFFF"/>
          <w:rtl/>
          <w:lang w:eastAsia="ar-SA"/>
        </w:rPr>
        <w:t>ّ</w:t>
      </w:r>
      <w:r w:rsidRPr="00B74AAF">
        <w:rPr>
          <w:rFonts w:hint="cs"/>
          <w:sz w:val="27"/>
          <w:u w:color="FFFFFF"/>
          <w:rtl/>
          <w:lang w:eastAsia="ar-SA"/>
        </w:rPr>
        <w:t>ل</w:t>
      </w:r>
      <w:r w:rsidRPr="00B74AAF">
        <w:rPr>
          <w:sz w:val="27"/>
          <w:u w:color="FFFFFF"/>
          <w:rtl/>
          <w:lang w:eastAsia="ar-SA"/>
        </w:rPr>
        <w:t xml:space="preserve"> </w:t>
      </w:r>
      <w:r w:rsidRPr="00B74AAF">
        <w:rPr>
          <w:rFonts w:hint="cs"/>
          <w:sz w:val="27"/>
          <w:u w:color="FFFFFF"/>
          <w:rtl/>
          <w:lang w:eastAsia="ar-SA"/>
        </w:rPr>
        <w:t>إذا</w:t>
      </w:r>
      <w:r w:rsidRPr="00B74AAF">
        <w:rPr>
          <w:sz w:val="27"/>
          <w:u w:color="FFFFFF"/>
          <w:rtl/>
          <w:lang w:eastAsia="ar-SA"/>
        </w:rPr>
        <w:t xml:space="preserve"> وقع في محل</w:t>
      </w:r>
      <w:r w:rsidR="00070015" w:rsidRPr="00B74AAF">
        <w:rPr>
          <w:rFonts w:hint="cs"/>
          <w:sz w:val="27"/>
          <w:u w:color="FFFFFF"/>
          <w:rtl/>
          <w:lang w:eastAsia="ar-SA"/>
        </w:rPr>
        <w:t>ّ</w:t>
      </w:r>
      <w:r w:rsidRPr="00B74AAF">
        <w:rPr>
          <w:sz w:val="27"/>
          <w:u w:color="FFFFFF"/>
          <w:rtl/>
          <w:lang w:eastAsia="ar-SA"/>
        </w:rPr>
        <w:t>ه</w:t>
      </w:r>
      <w:r w:rsidR="00070015" w:rsidRPr="00B74AAF">
        <w:rPr>
          <w:rFonts w:hint="cs"/>
          <w:sz w:val="27"/>
          <w:u w:color="FFFFFF"/>
          <w:rtl/>
          <w:lang w:eastAsia="ar-SA"/>
        </w:rPr>
        <w:t>؛</w:t>
      </w:r>
      <w:r w:rsidRPr="00B74AAF">
        <w:rPr>
          <w:sz w:val="27"/>
          <w:u w:color="FFFFFF"/>
          <w:rtl/>
          <w:lang w:eastAsia="ar-SA"/>
        </w:rPr>
        <w:t xml:space="preserve"> ابتغاء</w:t>
      </w:r>
      <w:r w:rsidR="00070015" w:rsidRPr="00B74AAF">
        <w:rPr>
          <w:rFonts w:hint="cs"/>
          <w:sz w:val="27"/>
          <w:u w:color="FFFFFF"/>
          <w:rtl/>
          <w:lang w:eastAsia="ar-SA"/>
        </w:rPr>
        <w:t>ً</w:t>
      </w:r>
      <w:r w:rsidRPr="00B74AAF">
        <w:rPr>
          <w:sz w:val="27"/>
          <w:u w:color="FFFFFF"/>
          <w:rtl/>
          <w:lang w:eastAsia="ar-SA"/>
        </w:rPr>
        <w:t xml:space="preserve"> لوجه الله.</w:t>
      </w:r>
    </w:p>
    <w:p w:rsidR="00FE0EBE" w:rsidRPr="00B74AAF" w:rsidRDefault="00FE0EBE" w:rsidP="00372F88">
      <w:pPr>
        <w:spacing w:line="420" w:lineRule="exact"/>
        <w:rPr>
          <w:sz w:val="27"/>
          <w:u w:color="FFFFFF"/>
          <w:lang w:eastAsia="ar-SA"/>
        </w:rPr>
      </w:pPr>
    </w:p>
    <w:p w:rsidR="00FE0EBE" w:rsidRPr="00B74AAF" w:rsidRDefault="00FE0EBE" w:rsidP="00151061">
      <w:pPr>
        <w:pStyle w:val="31"/>
        <w:rPr>
          <w:color w:val="auto"/>
          <w:rtl/>
        </w:rPr>
      </w:pPr>
      <w:r w:rsidRPr="00B74AAF">
        <w:rPr>
          <w:color w:val="auto"/>
          <w:rtl/>
        </w:rPr>
        <w:t>9</w:t>
      </w:r>
      <w:r w:rsidRPr="00B74AAF">
        <w:rPr>
          <w:rFonts w:hint="cs"/>
          <w:color w:val="auto"/>
          <w:rtl/>
        </w:rPr>
        <w:t xml:space="preserve">ـ </w:t>
      </w:r>
      <w:r w:rsidRPr="00B74AAF">
        <w:rPr>
          <w:color w:val="auto"/>
          <w:rtl/>
        </w:rPr>
        <w:t>القول بغير علم</w:t>
      </w:r>
    </w:p>
    <w:p w:rsidR="00FE0EBE" w:rsidRPr="00B74AAF" w:rsidRDefault="00FE0EBE" w:rsidP="005445DC">
      <w:pPr>
        <w:rPr>
          <w:spacing w:val="2"/>
          <w:kern w:val="20"/>
          <w:position w:val="2"/>
          <w:sz w:val="27"/>
          <w:rtl/>
        </w:rPr>
      </w:pPr>
      <w:r w:rsidRPr="00B74AAF">
        <w:rPr>
          <w:spacing w:val="2"/>
          <w:kern w:val="20"/>
          <w:position w:val="2"/>
          <w:sz w:val="27"/>
          <w:rtl/>
        </w:rPr>
        <w:t xml:space="preserve">من </w:t>
      </w:r>
      <w:r w:rsidRPr="00B74AAF">
        <w:rPr>
          <w:rFonts w:hint="cs"/>
          <w:spacing w:val="2"/>
          <w:kern w:val="20"/>
          <w:position w:val="2"/>
          <w:sz w:val="27"/>
          <w:rtl/>
        </w:rPr>
        <w:t>الأمور</w:t>
      </w:r>
      <w:r w:rsidRPr="00B74AAF">
        <w:rPr>
          <w:spacing w:val="2"/>
          <w:kern w:val="20"/>
          <w:position w:val="2"/>
          <w:sz w:val="27"/>
          <w:rtl/>
        </w:rPr>
        <w:t xml:space="preserve"> التي يؤاخ</w:t>
      </w:r>
      <w:r w:rsidR="00070015" w:rsidRPr="00B74AAF">
        <w:rPr>
          <w:rFonts w:hint="cs"/>
          <w:spacing w:val="2"/>
          <w:kern w:val="20"/>
          <w:position w:val="2"/>
          <w:sz w:val="27"/>
          <w:rtl/>
        </w:rPr>
        <w:t>َ</w:t>
      </w:r>
      <w:r w:rsidRPr="00B74AAF">
        <w:rPr>
          <w:spacing w:val="2"/>
          <w:kern w:val="20"/>
          <w:position w:val="2"/>
          <w:sz w:val="27"/>
          <w:rtl/>
        </w:rPr>
        <w:t xml:space="preserve">ذ بها الكاتب هو حديثه عن </w:t>
      </w:r>
      <w:r w:rsidRPr="00B74AAF">
        <w:rPr>
          <w:rFonts w:hint="cs"/>
          <w:spacing w:val="2"/>
          <w:kern w:val="20"/>
          <w:position w:val="2"/>
          <w:sz w:val="27"/>
          <w:rtl/>
        </w:rPr>
        <w:t>أمور</w:t>
      </w:r>
      <w:r w:rsidRPr="00B74AAF">
        <w:rPr>
          <w:spacing w:val="2"/>
          <w:kern w:val="20"/>
          <w:position w:val="2"/>
          <w:sz w:val="27"/>
          <w:rtl/>
        </w:rPr>
        <w:t xml:space="preserve"> ليست من اختصاصه</w:t>
      </w:r>
      <w:r w:rsidR="00070015" w:rsidRPr="00B74AAF">
        <w:rPr>
          <w:rFonts w:hint="cs"/>
          <w:spacing w:val="2"/>
          <w:kern w:val="20"/>
          <w:position w:val="2"/>
          <w:sz w:val="27"/>
          <w:rtl/>
        </w:rPr>
        <w:t>،</w:t>
      </w:r>
      <w:r w:rsidRPr="00B74AAF">
        <w:rPr>
          <w:spacing w:val="2"/>
          <w:kern w:val="20"/>
          <w:position w:val="2"/>
          <w:sz w:val="27"/>
          <w:rtl/>
        </w:rPr>
        <w:t xml:space="preserve"> بل هي من اختصاص الفقهاء</w:t>
      </w:r>
      <w:r w:rsidR="00070015" w:rsidRPr="00B74AAF">
        <w:rPr>
          <w:rFonts w:hint="cs"/>
          <w:spacing w:val="2"/>
          <w:kern w:val="20"/>
          <w:position w:val="2"/>
          <w:sz w:val="27"/>
          <w:rtl/>
        </w:rPr>
        <w:t>.</w:t>
      </w:r>
      <w:r w:rsidRPr="00B74AAF">
        <w:rPr>
          <w:spacing w:val="2"/>
          <w:kern w:val="20"/>
          <w:position w:val="2"/>
          <w:sz w:val="27"/>
          <w:rtl/>
        </w:rPr>
        <w:t xml:space="preserve"> فقد تناول مس</w:t>
      </w:r>
      <w:r w:rsidR="00070015" w:rsidRPr="00B74AAF">
        <w:rPr>
          <w:rFonts w:hint="cs"/>
          <w:spacing w:val="2"/>
          <w:kern w:val="20"/>
          <w:position w:val="2"/>
          <w:sz w:val="27"/>
          <w:rtl/>
        </w:rPr>
        <w:t>أ</w:t>
      </w:r>
      <w:r w:rsidRPr="00B74AAF">
        <w:rPr>
          <w:spacing w:val="2"/>
          <w:kern w:val="20"/>
          <w:position w:val="2"/>
          <w:sz w:val="27"/>
          <w:rtl/>
        </w:rPr>
        <w:t>لة الر</w:t>
      </w:r>
      <w:r w:rsidR="00070015" w:rsidRPr="00B74AAF">
        <w:rPr>
          <w:rFonts w:hint="cs"/>
          <w:spacing w:val="2"/>
          <w:kern w:val="20"/>
          <w:position w:val="2"/>
          <w:sz w:val="27"/>
          <w:rtl/>
        </w:rPr>
        <w:t>ِّ</w:t>
      </w:r>
      <w:r w:rsidRPr="00B74AAF">
        <w:rPr>
          <w:spacing w:val="2"/>
          <w:kern w:val="20"/>
          <w:position w:val="2"/>
          <w:sz w:val="27"/>
          <w:rtl/>
        </w:rPr>
        <w:t>با</w:t>
      </w:r>
      <w:r w:rsidR="00070015" w:rsidRPr="00B74AAF">
        <w:rPr>
          <w:rFonts w:hint="cs"/>
          <w:spacing w:val="2"/>
          <w:kern w:val="20"/>
          <w:position w:val="2"/>
          <w:sz w:val="27"/>
          <w:rtl/>
        </w:rPr>
        <w:t>،</w:t>
      </w:r>
      <w:r w:rsidRPr="00B74AAF">
        <w:rPr>
          <w:spacing w:val="2"/>
          <w:kern w:val="20"/>
          <w:position w:val="2"/>
          <w:sz w:val="27"/>
          <w:rtl/>
        </w:rPr>
        <w:t xml:space="preserve"> وجعل يمي</w:t>
      </w:r>
      <w:r w:rsidR="00070015" w:rsidRPr="00B74AAF">
        <w:rPr>
          <w:rFonts w:hint="cs"/>
          <w:spacing w:val="2"/>
          <w:kern w:val="20"/>
          <w:position w:val="2"/>
          <w:sz w:val="27"/>
          <w:rtl/>
        </w:rPr>
        <w:t>ِّ</w:t>
      </w:r>
      <w:r w:rsidRPr="00B74AAF">
        <w:rPr>
          <w:spacing w:val="2"/>
          <w:kern w:val="20"/>
          <w:position w:val="2"/>
          <w:sz w:val="27"/>
          <w:rtl/>
        </w:rPr>
        <w:t>ز بين ما هو ربا</w:t>
      </w:r>
      <w:r w:rsidR="00070015" w:rsidRPr="00B74AAF">
        <w:rPr>
          <w:rFonts w:hint="cs"/>
          <w:spacing w:val="2"/>
          <w:kern w:val="20"/>
          <w:position w:val="2"/>
          <w:sz w:val="27"/>
          <w:rtl/>
        </w:rPr>
        <w:t>ً</w:t>
      </w:r>
      <w:r w:rsidRPr="00B74AAF">
        <w:rPr>
          <w:spacing w:val="2"/>
          <w:kern w:val="20"/>
          <w:position w:val="2"/>
          <w:sz w:val="27"/>
          <w:rtl/>
        </w:rPr>
        <w:t xml:space="preserve"> حق</w:t>
      </w:r>
      <w:r w:rsidR="00070015" w:rsidRPr="00B74AAF">
        <w:rPr>
          <w:rFonts w:hint="cs"/>
          <w:spacing w:val="2"/>
          <w:kern w:val="20"/>
          <w:position w:val="2"/>
          <w:sz w:val="27"/>
          <w:rtl/>
        </w:rPr>
        <w:t>ّ</w:t>
      </w:r>
      <w:r w:rsidRPr="00B74AAF">
        <w:rPr>
          <w:spacing w:val="2"/>
          <w:kern w:val="20"/>
          <w:position w:val="2"/>
          <w:sz w:val="27"/>
          <w:rtl/>
        </w:rPr>
        <w:t>ا</w:t>
      </w:r>
      <w:r w:rsidR="00070015" w:rsidRPr="00B74AAF">
        <w:rPr>
          <w:rFonts w:hint="cs"/>
          <w:spacing w:val="2"/>
          <w:kern w:val="20"/>
          <w:position w:val="2"/>
          <w:sz w:val="27"/>
          <w:rtl/>
        </w:rPr>
        <w:t>ً</w:t>
      </w:r>
      <w:r w:rsidRPr="00B74AAF">
        <w:rPr>
          <w:spacing w:val="2"/>
          <w:kern w:val="20"/>
          <w:position w:val="2"/>
          <w:sz w:val="27"/>
          <w:rtl/>
        </w:rPr>
        <w:t xml:space="preserve"> وما هو</w:t>
      </w:r>
      <w:r w:rsidRPr="00B74AAF">
        <w:rPr>
          <w:rFonts w:hint="cs"/>
          <w:spacing w:val="2"/>
          <w:kern w:val="20"/>
          <w:position w:val="2"/>
          <w:sz w:val="27"/>
          <w:rtl/>
        </w:rPr>
        <w:t xml:space="preserve"> </w:t>
      </w:r>
      <w:r w:rsidRPr="00B74AAF">
        <w:rPr>
          <w:spacing w:val="2"/>
          <w:kern w:val="20"/>
          <w:position w:val="2"/>
          <w:sz w:val="27"/>
          <w:rtl/>
        </w:rPr>
        <w:t>ليس بربا</w:t>
      </w:r>
      <w:r w:rsidR="00070015" w:rsidRPr="00B74AAF">
        <w:rPr>
          <w:rFonts w:hint="cs"/>
          <w:spacing w:val="2"/>
          <w:kern w:val="20"/>
          <w:position w:val="2"/>
          <w:sz w:val="27"/>
          <w:rtl/>
        </w:rPr>
        <w:t xml:space="preserve">. </w:t>
      </w:r>
      <w:r w:rsidRPr="00B74AAF">
        <w:rPr>
          <w:spacing w:val="2"/>
          <w:kern w:val="20"/>
          <w:position w:val="2"/>
          <w:sz w:val="27"/>
          <w:rtl/>
        </w:rPr>
        <w:t>وبد</w:t>
      </w:r>
      <w:r w:rsidR="00070015" w:rsidRPr="00B74AAF">
        <w:rPr>
          <w:rFonts w:hint="cs"/>
          <w:spacing w:val="2"/>
          <w:kern w:val="20"/>
          <w:position w:val="2"/>
          <w:sz w:val="27"/>
          <w:rtl/>
        </w:rPr>
        <w:t>أ</w:t>
      </w:r>
      <w:r w:rsidRPr="00B74AAF">
        <w:rPr>
          <w:spacing w:val="2"/>
          <w:kern w:val="20"/>
          <w:position w:val="2"/>
          <w:sz w:val="27"/>
          <w:rtl/>
        </w:rPr>
        <w:t xml:space="preserve"> يناقش في مس</w:t>
      </w:r>
      <w:r w:rsidR="00070015" w:rsidRPr="00B74AAF">
        <w:rPr>
          <w:rFonts w:hint="cs"/>
          <w:spacing w:val="2"/>
          <w:kern w:val="20"/>
          <w:position w:val="2"/>
          <w:sz w:val="27"/>
          <w:rtl/>
        </w:rPr>
        <w:t>أ</w:t>
      </w:r>
      <w:r w:rsidRPr="00B74AAF">
        <w:rPr>
          <w:spacing w:val="2"/>
          <w:kern w:val="20"/>
          <w:position w:val="2"/>
          <w:sz w:val="27"/>
          <w:rtl/>
        </w:rPr>
        <w:t>لة غير النقدين</w:t>
      </w:r>
      <w:r w:rsidR="00070015"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وإمكان</w:t>
      </w:r>
      <w:r w:rsidRPr="00B74AAF">
        <w:rPr>
          <w:spacing w:val="2"/>
          <w:kern w:val="20"/>
          <w:position w:val="2"/>
          <w:sz w:val="27"/>
          <w:rtl/>
        </w:rPr>
        <w:t xml:space="preserve"> </w:t>
      </w:r>
      <w:r w:rsidRPr="00B74AAF">
        <w:rPr>
          <w:rFonts w:hint="cs"/>
          <w:spacing w:val="2"/>
          <w:kern w:val="20"/>
          <w:position w:val="2"/>
          <w:sz w:val="27"/>
          <w:rtl/>
        </w:rPr>
        <w:t>أن</w:t>
      </w:r>
      <w:r w:rsidRPr="00B74AAF">
        <w:rPr>
          <w:spacing w:val="2"/>
          <w:kern w:val="20"/>
          <w:position w:val="2"/>
          <w:sz w:val="27"/>
          <w:rtl/>
        </w:rPr>
        <w:t xml:space="preserve"> يكون بينهما ربا، واعتبر كل</w:t>
      </w:r>
      <w:r w:rsidR="00070015" w:rsidRPr="00B74AAF">
        <w:rPr>
          <w:rFonts w:hint="cs"/>
          <w:spacing w:val="2"/>
          <w:kern w:val="20"/>
          <w:position w:val="2"/>
          <w:sz w:val="27"/>
          <w:rtl/>
        </w:rPr>
        <w:t>ّ</w:t>
      </w:r>
      <w:r w:rsidRPr="00B74AAF">
        <w:rPr>
          <w:spacing w:val="2"/>
          <w:kern w:val="20"/>
          <w:position w:val="2"/>
          <w:sz w:val="27"/>
          <w:rtl/>
        </w:rPr>
        <w:t xml:space="preserve"> م</w:t>
      </w:r>
      <w:r w:rsidR="00070015" w:rsidRPr="00B74AAF">
        <w:rPr>
          <w:rFonts w:hint="cs"/>
          <w:spacing w:val="2"/>
          <w:kern w:val="20"/>
          <w:position w:val="2"/>
          <w:sz w:val="27"/>
          <w:rtl/>
        </w:rPr>
        <w:t>َ</w:t>
      </w:r>
      <w:r w:rsidRPr="00B74AAF">
        <w:rPr>
          <w:spacing w:val="2"/>
          <w:kern w:val="20"/>
          <w:position w:val="2"/>
          <w:sz w:val="27"/>
          <w:rtl/>
        </w:rPr>
        <w:t>ن</w:t>
      </w:r>
      <w:r w:rsidR="00070015" w:rsidRPr="00B74AAF">
        <w:rPr>
          <w:rFonts w:hint="cs"/>
          <w:spacing w:val="2"/>
          <w:kern w:val="20"/>
          <w:position w:val="2"/>
          <w:sz w:val="27"/>
          <w:rtl/>
        </w:rPr>
        <w:t>ْ</w:t>
      </w:r>
      <w:r w:rsidRPr="00B74AAF">
        <w:rPr>
          <w:spacing w:val="2"/>
          <w:kern w:val="20"/>
          <w:position w:val="2"/>
          <w:sz w:val="27"/>
          <w:rtl/>
        </w:rPr>
        <w:t xml:space="preserve"> يقول بعدم وجود الر</w:t>
      </w:r>
      <w:r w:rsidR="00070015" w:rsidRPr="00B74AAF">
        <w:rPr>
          <w:rFonts w:hint="cs"/>
          <w:spacing w:val="2"/>
          <w:kern w:val="20"/>
          <w:position w:val="2"/>
          <w:sz w:val="27"/>
          <w:rtl/>
        </w:rPr>
        <w:t>ِّ</w:t>
      </w:r>
      <w:r w:rsidRPr="00B74AAF">
        <w:rPr>
          <w:spacing w:val="2"/>
          <w:kern w:val="20"/>
          <w:position w:val="2"/>
          <w:sz w:val="27"/>
          <w:rtl/>
        </w:rPr>
        <w:t xml:space="preserve">با </w:t>
      </w:r>
      <w:r w:rsidR="00070015" w:rsidRPr="00B74AAF">
        <w:rPr>
          <w:rFonts w:hint="cs"/>
          <w:spacing w:val="2"/>
          <w:kern w:val="20"/>
          <w:position w:val="2"/>
          <w:sz w:val="27"/>
          <w:rtl/>
        </w:rPr>
        <w:t>في</w:t>
      </w:r>
      <w:r w:rsidRPr="00B74AAF">
        <w:rPr>
          <w:spacing w:val="2"/>
          <w:kern w:val="20"/>
          <w:position w:val="2"/>
          <w:sz w:val="27"/>
          <w:rtl/>
        </w:rPr>
        <w:t xml:space="preserve"> </w:t>
      </w:r>
      <w:r w:rsidRPr="00B74AAF">
        <w:rPr>
          <w:rFonts w:hint="cs"/>
          <w:spacing w:val="2"/>
          <w:kern w:val="20"/>
          <w:position w:val="2"/>
          <w:sz w:val="27"/>
          <w:rtl/>
        </w:rPr>
        <w:t>الأوراق</w:t>
      </w:r>
      <w:r w:rsidRPr="00B74AAF">
        <w:rPr>
          <w:spacing w:val="2"/>
          <w:kern w:val="20"/>
          <w:position w:val="2"/>
          <w:sz w:val="27"/>
          <w:rtl/>
        </w:rPr>
        <w:t xml:space="preserve"> النقدية من (التشي</w:t>
      </w:r>
      <w:r w:rsidR="00070015" w:rsidRPr="00B74AAF">
        <w:rPr>
          <w:rFonts w:hint="cs"/>
          <w:spacing w:val="2"/>
          <w:kern w:val="20"/>
          <w:position w:val="2"/>
          <w:sz w:val="27"/>
          <w:rtl/>
        </w:rPr>
        <w:t>ُّ</w:t>
      </w:r>
      <w:r w:rsidRPr="00B74AAF">
        <w:rPr>
          <w:spacing w:val="2"/>
          <w:kern w:val="20"/>
          <w:position w:val="2"/>
          <w:sz w:val="27"/>
          <w:rtl/>
        </w:rPr>
        <w:t>ع الصفوي)</w:t>
      </w:r>
      <w:r w:rsidR="00070015" w:rsidRPr="00B74AAF">
        <w:rPr>
          <w:rFonts w:hint="cs"/>
          <w:spacing w:val="2"/>
          <w:kern w:val="20"/>
          <w:position w:val="2"/>
          <w:sz w:val="27"/>
          <w:rtl/>
        </w:rPr>
        <w:t>.</w:t>
      </w:r>
      <w:r w:rsidRPr="00B74AAF">
        <w:rPr>
          <w:spacing w:val="2"/>
          <w:kern w:val="20"/>
          <w:position w:val="2"/>
          <w:sz w:val="27"/>
          <w:rtl/>
        </w:rPr>
        <w:t xml:space="preserve"> </w:t>
      </w:r>
      <w:r w:rsidRPr="00B74AAF">
        <w:rPr>
          <w:spacing w:val="2"/>
          <w:kern w:val="20"/>
          <w:position w:val="2"/>
          <w:sz w:val="27"/>
          <w:rtl/>
        </w:rPr>
        <w:lastRenderedPageBreak/>
        <w:t>ثم تعر</w:t>
      </w:r>
      <w:r w:rsidR="00070015" w:rsidRPr="00B74AAF">
        <w:rPr>
          <w:rFonts w:hint="cs"/>
          <w:spacing w:val="2"/>
          <w:kern w:val="20"/>
          <w:position w:val="2"/>
          <w:sz w:val="27"/>
          <w:rtl/>
        </w:rPr>
        <w:t>َّ</w:t>
      </w:r>
      <w:r w:rsidRPr="00B74AAF">
        <w:rPr>
          <w:spacing w:val="2"/>
          <w:kern w:val="20"/>
          <w:position w:val="2"/>
          <w:sz w:val="27"/>
          <w:rtl/>
        </w:rPr>
        <w:t xml:space="preserve">ض </w:t>
      </w:r>
      <w:r w:rsidRPr="00B74AAF">
        <w:rPr>
          <w:rFonts w:hint="cs"/>
          <w:spacing w:val="2"/>
          <w:kern w:val="20"/>
          <w:position w:val="2"/>
          <w:sz w:val="27"/>
          <w:rtl/>
        </w:rPr>
        <w:t>إلى</w:t>
      </w:r>
      <w:r w:rsidRPr="00B74AAF">
        <w:rPr>
          <w:spacing w:val="2"/>
          <w:kern w:val="20"/>
          <w:position w:val="2"/>
          <w:sz w:val="27"/>
          <w:rtl/>
        </w:rPr>
        <w:t xml:space="preserve"> الشعائر الحسينية</w:t>
      </w:r>
      <w:r w:rsidR="00070015" w:rsidRPr="00B74AAF">
        <w:rPr>
          <w:rFonts w:hint="cs"/>
          <w:spacing w:val="2"/>
          <w:kern w:val="20"/>
          <w:position w:val="2"/>
          <w:sz w:val="27"/>
          <w:rtl/>
        </w:rPr>
        <w:t>،</w:t>
      </w:r>
      <w:r w:rsidRPr="00B74AAF">
        <w:rPr>
          <w:spacing w:val="2"/>
          <w:kern w:val="20"/>
          <w:position w:val="2"/>
          <w:sz w:val="27"/>
          <w:rtl/>
        </w:rPr>
        <w:t xml:space="preserve"> وبد</w:t>
      </w:r>
      <w:r w:rsidR="00070015" w:rsidRPr="00B74AAF">
        <w:rPr>
          <w:rFonts w:hint="cs"/>
          <w:spacing w:val="2"/>
          <w:kern w:val="20"/>
          <w:position w:val="2"/>
          <w:sz w:val="27"/>
          <w:rtl/>
        </w:rPr>
        <w:t>أ</w:t>
      </w:r>
      <w:r w:rsidRPr="00B74AAF">
        <w:rPr>
          <w:spacing w:val="2"/>
          <w:kern w:val="20"/>
          <w:position w:val="2"/>
          <w:sz w:val="27"/>
          <w:rtl/>
        </w:rPr>
        <w:t xml:space="preserve"> يصن</w:t>
      </w:r>
      <w:r w:rsidR="00070015" w:rsidRPr="00B74AAF">
        <w:rPr>
          <w:rFonts w:hint="cs"/>
          <w:spacing w:val="2"/>
          <w:kern w:val="20"/>
          <w:position w:val="2"/>
          <w:sz w:val="27"/>
          <w:rtl/>
        </w:rPr>
        <w:t>ِّ</w:t>
      </w:r>
      <w:r w:rsidRPr="00B74AAF">
        <w:rPr>
          <w:spacing w:val="2"/>
          <w:kern w:val="20"/>
          <w:position w:val="2"/>
          <w:sz w:val="27"/>
          <w:rtl/>
        </w:rPr>
        <w:t xml:space="preserve">فها </w:t>
      </w:r>
      <w:r w:rsidRPr="00B74AAF">
        <w:rPr>
          <w:rFonts w:hint="cs"/>
          <w:spacing w:val="2"/>
          <w:kern w:val="20"/>
          <w:position w:val="2"/>
          <w:sz w:val="27"/>
          <w:rtl/>
        </w:rPr>
        <w:t>إلى</w:t>
      </w:r>
      <w:r w:rsidR="00070015" w:rsidRPr="00B74AAF">
        <w:rPr>
          <w:rFonts w:hint="cs"/>
          <w:spacing w:val="2"/>
          <w:kern w:val="20"/>
          <w:position w:val="2"/>
          <w:sz w:val="27"/>
          <w:rtl/>
        </w:rPr>
        <w:t>:</w:t>
      </w:r>
      <w:r w:rsidRPr="00B74AAF">
        <w:rPr>
          <w:spacing w:val="2"/>
          <w:kern w:val="20"/>
          <w:position w:val="2"/>
          <w:sz w:val="27"/>
          <w:rtl/>
        </w:rPr>
        <w:t xml:space="preserve"> حلال</w:t>
      </w:r>
      <w:r w:rsidR="00070015" w:rsidRPr="00B74AAF">
        <w:rPr>
          <w:rFonts w:hint="cs"/>
          <w:spacing w:val="2"/>
          <w:kern w:val="20"/>
          <w:position w:val="2"/>
          <w:sz w:val="27"/>
          <w:rtl/>
        </w:rPr>
        <w:t>ٍ</w:t>
      </w:r>
      <w:r w:rsidRPr="00B74AAF">
        <w:rPr>
          <w:spacing w:val="2"/>
          <w:kern w:val="20"/>
          <w:position w:val="2"/>
          <w:sz w:val="27"/>
          <w:rtl/>
        </w:rPr>
        <w:t xml:space="preserve"> وحرام</w:t>
      </w:r>
      <w:r w:rsidR="00070015" w:rsidRPr="00B74AAF">
        <w:rPr>
          <w:rFonts w:hint="cs"/>
          <w:spacing w:val="2"/>
          <w:kern w:val="20"/>
          <w:position w:val="2"/>
          <w:sz w:val="27"/>
          <w:rtl/>
        </w:rPr>
        <w:t>،</w:t>
      </w:r>
      <w:r w:rsidRPr="00B74AAF">
        <w:rPr>
          <w:spacing w:val="2"/>
          <w:kern w:val="20"/>
          <w:position w:val="2"/>
          <w:sz w:val="27"/>
          <w:rtl/>
        </w:rPr>
        <w:t xml:space="preserve"> ومنسجم</w:t>
      </w:r>
      <w:r w:rsidR="00070015" w:rsidRPr="00B74AAF">
        <w:rPr>
          <w:rFonts w:hint="cs"/>
          <w:spacing w:val="2"/>
          <w:kern w:val="20"/>
          <w:position w:val="2"/>
          <w:sz w:val="27"/>
          <w:rtl/>
        </w:rPr>
        <w:t>ٍ</w:t>
      </w:r>
      <w:r w:rsidRPr="00B74AAF">
        <w:rPr>
          <w:spacing w:val="2"/>
          <w:kern w:val="20"/>
          <w:position w:val="2"/>
          <w:sz w:val="27"/>
          <w:rtl/>
        </w:rPr>
        <w:t xml:space="preserve"> مع روح الشريعة وغير منسجم.</w:t>
      </w:r>
    </w:p>
    <w:p w:rsidR="00FE0EBE" w:rsidRPr="00B74AAF" w:rsidRDefault="00FE0EBE" w:rsidP="005445DC">
      <w:pPr>
        <w:rPr>
          <w:rFonts w:ascii="Courier New" w:hAnsi="Courier New"/>
          <w:spacing w:val="2"/>
          <w:kern w:val="20"/>
          <w:position w:val="2"/>
          <w:sz w:val="27"/>
          <w:rtl/>
        </w:rPr>
      </w:pPr>
      <w:r w:rsidRPr="00B74AAF">
        <w:rPr>
          <w:rFonts w:ascii="Courier New" w:hAnsi="Courier New" w:hint="cs"/>
          <w:b/>
          <w:bCs/>
          <w:spacing w:val="2"/>
          <w:kern w:val="20"/>
          <w:position w:val="2"/>
          <w:sz w:val="27"/>
          <w:rtl/>
        </w:rPr>
        <w:t>أقول</w:t>
      </w:r>
      <w:r w:rsidR="00070015" w:rsidRPr="00B74AAF">
        <w:rPr>
          <w:rFonts w:ascii="Courier New" w:hAnsi="Courier New"/>
          <w:spacing w:val="2"/>
          <w:kern w:val="20"/>
          <w:position w:val="2"/>
          <w:sz w:val="27"/>
          <w:rtl/>
        </w:rPr>
        <w:t>:</w:t>
      </w:r>
      <w:r w:rsidR="00070015" w:rsidRPr="00B74AAF">
        <w:rPr>
          <w:rFonts w:ascii="Courier New" w:hAnsi="Courier New" w:hint="cs"/>
          <w:spacing w:val="2"/>
          <w:kern w:val="20"/>
          <w:position w:val="2"/>
          <w:sz w:val="27"/>
          <w:rtl/>
        </w:rPr>
        <w:t xml:space="preserve"> </w:t>
      </w:r>
      <w:r w:rsidRPr="00B74AAF">
        <w:rPr>
          <w:rFonts w:ascii="Courier New" w:hAnsi="Courier New" w:hint="cs"/>
          <w:spacing w:val="2"/>
          <w:kern w:val="20"/>
          <w:position w:val="2"/>
          <w:sz w:val="27"/>
          <w:rtl/>
        </w:rPr>
        <w:t>إن</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أكثر</w:t>
      </w:r>
      <w:r w:rsidRPr="00B74AAF">
        <w:rPr>
          <w:rFonts w:ascii="Courier New" w:hAnsi="Courier New"/>
          <w:spacing w:val="2"/>
          <w:kern w:val="20"/>
          <w:position w:val="2"/>
          <w:sz w:val="27"/>
          <w:rtl/>
        </w:rPr>
        <w:t xml:space="preserve"> الناس مدحا</w:t>
      </w:r>
      <w:r w:rsidR="00070015"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للدكتور شريعتي لم يد</w:t>
      </w:r>
      <w:r w:rsidR="00070015"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ع</w:t>
      </w:r>
      <w:r w:rsidR="00070015"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w:t>
      </w:r>
      <w:r w:rsidR="00070015" w:rsidRPr="00B74AAF">
        <w:rPr>
          <w:rFonts w:ascii="Courier New" w:hAnsi="Courier New" w:hint="cs"/>
          <w:spacing w:val="2"/>
          <w:kern w:val="20"/>
          <w:position w:val="2"/>
          <w:sz w:val="27"/>
          <w:rtl/>
        </w:rPr>
        <w:t>أ</w:t>
      </w:r>
      <w:r w:rsidRPr="00B74AAF">
        <w:rPr>
          <w:rFonts w:ascii="Courier New" w:hAnsi="Courier New"/>
          <w:spacing w:val="2"/>
          <w:kern w:val="20"/>
          <w:position w:val="2"/>
          <w:sz w:val="27"/>
          <w:rtl/>
        </w:rPr>
        <w:t>نه كان مجتهدا</w:t>
      </w:r>
      <w:r w:rsidR="00070015" w:rsidRPr="00B74AAF">
        <w:rPr>
          <w:rFonts w:ascii="Courier New" w:hAnsi="Courier New" w:hint="cs"/>
          <w:spacing w:val="2"/>
          <w:kern w:val="20"/>
          <w:position w:val="2"/>
          <w:sz w:val="27"/>
          <w:rtl/>
        </w:rPr>
        <w:t>ً</w:t>
      </w:r>
      <w:r w:rsidRPr="00B74AAF">
        <w:rPr>
          <w:rFonts w:hint="cs"/>
          <w:sz w:val="27"/>
          <w:vertAlign w:val="superscript"/>
          <w:rtl/>
        </w:rPr>
        <w:t>(</w:t>
      </w:r>
      <w:r w:rsidRPr="00B74AAF">
        <w:rPr>
          <w:rStyle w:val="ac"/>
          <w:sz w:val="27"/>
          <w:rtl/>
        </w:rPr>
        <w:endnoteReference w:id="763"/>
      </w:r>
      <w:r w:rsidRPr="00B74AAF">
        <w:rPr>
          <w:rFonts w:hint="cs"/>
          <w:sz w:val="27"/>
          <w:vertAlign w:val="superscript"/>
          <w:rtl/>
        </w:rPr>
        <w:t>)</w:t>
      </w:r>
      <w:r w:rsidR="00070015"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وهذا الذي تحد</w:t>
      </w:r>
      <w:r w:rsidR="00070015"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ث به هو من عمل الفقهاء واختصاصاتهم</w:t>
      </w:r>
      <w:r w:rsidR="00070015"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فالفقيه يتبع الدليل</w:t>
      </w:r>
      <w:r w:rsidR="00070015"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وحيث </w:t>
      </w:r>
      <w:r w:rsidR="00F866D3" w:rsidRPr="00B74AAF">
        <w:rPr>
          <w:rFonts w:ascii="Courier New" w:hAnsi="Courier New" w:hint="cs"/>
          <w:spacing w:val="2"/>
          <w:kern w:val="20"/>
          <w:position w:val="2"/>
          <w:sz w:val="27"/>
          <w:rtl/>
        </w:rPr>
        <w:t>إ</w:t>
      </w:r>
      <w:r w:rsidRPr="00B74AAF">
        <w:rPr>
          <w:rFonts w:ascii="Courier New" w:hAnsi="Courier New" w:hint="cs"/>
          <w:spacing w:val="2"/>
          <w:kern w:val="20"/>
          <w:position w:val="2"/>
          <w:sz w:val="27"/>
          <w:rtl/>
        </w:rPr>
        <w:t>ن</w:t>
      </w:r>
      <w:r w:rsidRPr="00B74AAF">
        <w:rPr>
          <w:rFonts w:ascii="Courier New" w:hAnsi="Courier New"/>
          <w:spacing w:val="2"/>
          <w:kern w:val="20"/>
          <w:position w:val="2"/>
          <w:sz w:val="27"/>
          <w:rtl/>
        </w:rPr>
        <w:t xml:space="preserve"> الدليل (بالفرض) وصل عند </w:t>
      </w:r>
      <w:r w:rsidR="00F866D3" w:rsidRPr="00B74AAF">
        <w:rPr>
          <w:rFonts w:ascii="Courier New" w:hAnsi="Courier New" w:hint="cs"/>
          <w:spacing w:val="2"/>
          <w:kern w:val="20"/>
          <w:position w:val="2"/>
          <w:sz w:val="27"/>
          <w:rtl/>
        </w:rPr>
        <w:t>أ</w:t>
      </w:r>
      <w:r w:rsidRPr="00B74AAF">
        <w:rPr>
          <w:rFonts w:ascii="Courier New" w:hAnsi="Courier New"/>
          <w:spacing w:val="2"/>
          <w:kern w:val="20"/>
          <w:position w:val="2"/>
          <w:sz w:val="27"/>
          <w:rtl/>
        </w:rPr>
        <w:t xml:space="preserve">حد الفقهاء </w:t>
      </w:r>
      <w:r w:rsidRPr="00B74AAF">
        <w:rPr>
          <w:rFonts w:ascii="Courier New" w:hAnsi="Courier New" w:hint="cs"/>
          <w:spacing w:val="2"/>
          <w:kern w:val="20"/>
          <w:position w:val="2"/>
          <w:sz w:val="27"/>
          <w:rtl/>
        </w:rPr>
        <w:t>إلى</w:t>
      </w:r>
      <w:r w:rsidRPr="00B74AAF">
        <w:rPr>
          <w:rFonts w:ascii="Courier New" w:hAnsi="Courier New"/>
          <w:spacing w:val="2"/>
          <w:kern w:val="20"/>
          <w:position w:val="2"/>
          <w:sz w:val="27"/>
          <w:rtl/>
        </w:rPr>
        <w:t xml:space="preserve"> عدم صدق معنى الر</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با على هذا الموضوع ف</w:t>
      </w:r>
      <w:r w:rsidR="00F866D3" w:rsidRPr="00B74AAF">
        <w:rPr>
          <w:rFonts w:ascii="Courier New" w:hAnsi="Courier New" w:hint="cs"/>
          <w:spacing w:val="2"/>
          <w:kern w:val="20"/>
          <w:position w:val="2"/>
          <w:sz w:val="27"/>
          <w:rtl/>
        </w:rPr>
        <w:t>إ</w:t>
      </w:r>
      <w:r w:rsidRPr="00B74AAF">
        <w:rPr>
          <w:rFonts w:ascii="Courier New" w:hAnsi="Courier New"/>
          <w:spacing w:val="2"/>
          <w:kern w:val="20"/>
          <w:position w:val="2"/>
          <w:sz w:val="27"/>
          <w:rtl/>
        </w:rPr>
        <w:t xml:space="preserve">نه يفتي بما وصل </w:t>
      </w:r>
      <w:r w:rsidRPr="00B74AAF">
        <w:rPr>
          <w:rFonts w:ascii="Courier New" w:hAnsi="Courier New" w:hint="cs"/>
          <w:spacing w:val="2"/>
          <w:kern w:val="20"/>
          <w:position w:val="2"/>
          <w:sz w:val="27"/>
          <w:rtl/>
        </w:rPr>
        <w:t>إليه</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أ</w:t>
      </w:r>
      <w:r w:rsidRPr="00B74AAF">
        <w:rPr>
          <w:rFonts w:ascii="Courier New" w:hAnsi="Courier New"/>
          <w:spacing w:val="2"/>
          <w:kern w:val="20"/>
          <w:position w:val="2"/>
          <w:sz w:val="27"/>
          <w:rtl/>
        </w:rPr>
        <w:t>فهل يكون بذلك تابعا</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لل</w:t>
      </w:r>
      <w:r w:rsidRPr="00B74AAF">
        <w:rPr>
          <w:rFonts w:ascii="Courier New" w:hAnsi="Courier New" w:hint="cs"/>
          <w:spacing w:val="2"/>
          <w:kern w:val="20"/>
          <w:position w:val="2"/>
          <w:sz w:val="27"/>
          <w:rtl/>
        </w:rPr>
        <w:t>ظ</w:t>
      </w:r>
      <w:r w:rsidRPr="00B74AAF">
        <w:rPr>
          <w:rFonts w:ascii="Courier New" w:hAnsi="Courier New"/>
          <w:spacing w:val="2"/>
          <w:kern w:val="20"/>
          <w:position w:val="2"/>
          <w:sz w:val="27"/>
          <w:rtl/>
        </w:rPr>
        <w:t>المين</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وخارجا</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عن الدين الذي يعتقده </w:t>
      </w:r>
      <w:r w:rsidRPr="00B74AAF">
        <w:rPr>
          <w:rFonts w:ascii="Courier New" w:hAnsi="Courier New" w:hint="cs"/>
          <w:spacing w:val="2"/>
          <w:kern w:val="20"/>
          <w:position w:val="2"/>
          <w:sz w:val="27"/>
          <w:rtl/>
        </w:rPr>
        <w:t>أمير</w:t>
      </w:r>
      <w:r w:rsidRPr="00B74AAF">
        <w:rPr>
          <w:rFonts w:ascii="Courier New" w:hAnsi="Courier New"/>
          <w:spacing w:val="2"/>
          <w:kern w:val="20"/>
          <w:position w:val="2"/>
          <w:sz w:val="27"/>
          <w:rtl/>
        </w:rPr>
        <w:t xml:space="preserve"> المؤمنين</w:t>
      </w:r>
      <w:r w:rsidR="005445DC" w:rsidRPr="00976671">
        <w:rPr>
          <w:rFonts w:ascii="Courier New" w:hAnsi="Courier New" w:cs="Mosawi"/>
          <w:spacing w:val="2"/>
          <w:kern w:val="20"/>
          <w:position w:val="2"/>
          <w:sz w:val="22"/>
          <w:szCs w:val="22"/>
          <w:rtl/>
        </w:rPr>
        <w:t>×</w:t>
      </w:r>
      <w:r w:rsidRPr="00B74AAF">
        <w:rPr>
          <w:rFonts w:ascii="Courier New" w:hAnsi="Courier New"/>
          <w:spacing w:val="2"/>
          <w:kern w:val="20"/>
          <w:position w:val="2"/>
          <w:sz w:val="27"/>
          <w:rtl/>
        </w:rPr>
        <w:t xml:space="preserve">؟ وهكذا </w:t>
      </w:r>
      <w:r w:rsidRPr="00B74AAF">
        <w:rPr>
          <w:rFonts w:ascii="Courier New" w:hAnsi="Courier New" w:hint="cs"/>
          <w:spacing w:val="2"/>
          <w:kern w:val="20"/>
          <w:position w:val="2"/>
          <w:sz w:val="27"/>
          <w:rtl/>
        </w:rPr>
        <w:t>الأمر</w:t>
      </w:r>
      <w:r w:rsidRPr="00B74AAF">
        <w:rPr>
          <w:rFonts w:ascii="Courier New" w:hAnsi="Courier New"/>
          <w:spacing w:val="2"/>
          <w:kern w:val="20"/>
          <w:position w:val="2"/>
          <w:sz w:val="27"/>
          <w:rtl/>
        </w:rPr>
        <w:t xml:space="preserve"> بالنسبة </w:t>
      </w:r>
      <w:r w:rsidRPr="00B74AAF">
        <w:rPr>
          <w:rFonts w:ascii="Courier New" w:hAnsi="Courier New" w:hint="cs"/>
          <w:spacing w:val="2"/>
          <w:kern w:val="20"/>
          <w:position w:val="2"/>
          <w:sz w:val="27"/>
          <w:rtl/>
        </w:rPr>
        <w:t>إلى</w:t>
      </w:r>
      <w:r w:rsidRPr="00B74AAF">
        <w:rPr>
          <w:rFonts w:ascii="Courier New" w:hAnsi="Courier New"/>
          <w:spacing w:val="2"/>
          <w:kern w:val="20"/>
          <w:position w:val="2"/>
          <w:sz w:val="27"/>
          <w:rtl/>
        </w:rPr>
        <w:t xml:space="preserve"> الشعائر الحسينية</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ف</w:t>
      </w:r>
      <w:r w:rsidR="00F866D3" w:rsidRPr="00B74AAF">
        <w:rPr>
          <w:rFonts w:ascii="Courier New" w:hAnsi="Courier New" w:hint="cs"/>
          <w:spacing w:val="2"/>
          <w:kern w:val="20"/>
          <w:position w:val="2"/>
          <w:sz w:val="27"/>
          <w:rtl/>
        </w:rPr>
        <w:t>إ</w:t>
      </w:r>
      <w:r w:rsidRPr="00B74AAF">
        <w:rPr>
          <w:rFonts w:ascii="Courier New" w:hAnsi="Courier New"/>
          <w:spacing w:val="2"/>
          <w:kern w:val="20"/>
          <w:position w:val="2"/>
          <w:sz w:val="27"/>
          <w:rtl/>
        </w:rPr>
        <w:t xml:space="preserve">ن هذا </w:t>
      </w:r>
      <w:r w:rsidRPr="00B74AAF">
        <w:rPr>
          <w:rFonts w:ascii="Courier New" w:hAnsi="Courier New" w:hint="cs"/>
          <w:spacing w:val="2"/>
          <w:kern w:val="20"/>
          <w:position w:val="2"/>
          <w:sz w:val="27"/>
          <w:rtl/>
        </w:rPr>
        <w:t>الأمر</w:t>
      </w:r>
      <w:r w:rsidRPr="00B74AAF">
        <w:rPr>
          <w:rFonts w:ascii="Courier New" w:hAnsi="Courier New"/>
          <w:spacing w:val="2"/>
          <w:kern w:val="20"/>
          <w:position w:val="2"/>
          <w:sz w:val="27"/>
          <w:rtl/>
        </w:rPr>
        <w:t xml:space="preserve"> من اختصاص الفقهاء</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استنادا</w:t>
      </w:r>
      <w:r w:rsidR="00F866D3"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إلى</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الأدلة</w:t>
      </w:r>
      <w:r w:rsidRPr="00B74AAF">
        <w:rPr>
          <w:rFonts w:ascii="Courier New" w:hAnsi="Courier New"/>
          <w:spacing w:val="2"/>
          <w:kern w:val="20"/>
          <w:position w:val="2"/>
          <w:sz w:val="27"/>
          <w:rtl/>
        </w:rPr>
        <w:t xml:space="preserve"> الشرعية</w:t>
      </w:r>
      <w:r w:rsidRPr="00B74AAF">
        <w:rPr>
          <w:rFonts w:hint="cs"/>
          <w:sz w:val="27"/>
          <w:vertAlign w:val="superscript"/>
          <w:rtl/>
        </w:rPr>
        <w:t>(</w:t>
      </w:r>
      <w:r w:rsidRPr="00B74AAF">
        <w:rPr>
          <w:rStyle w:val="ac"/>
          <w:sz w:val="27"/>
          <w:rtl/>
        </w:rPr>
        <w:endnoteReference w:id="764"/>
      </w:r>
      <w:r w:rsidRPr="00B74AAF">
        <w:rPr>
          <w:rFonts w:hint="cs"/>
          <w:sz w:val="27"/>
          <w:vertAlign w:val="superscript"/>
          <w:rtl/>
        </w:rPr>
        <w:t>)</w:t>
      </w:r>
      <w:r w:rsidRPr="00B74AAF">
        <w:rPr>
          <w:rFonts w:ascii="Courier New" w:hAnsi="Courier New"/>
          <w:spacing w:val="2"/>
          <w:kern w:val="20"/>
          <w:position w:val="2"/>
          <w:sz w:val="27"/>
          <w:rtl/>
        </w:rPr>
        <w:t>.</w:t>
      </w:r>
    </w:p>
    <w:p w:rsidR="00FE0EBE" w:rsidRPr="00B74AAF" w:rsidRDefault="00FE0EBE" w:rsidP="00FE0EBE">
      <w:pPr>
        <w:rPr>
          <w:rFonts w:ascii="Courier New" w:hAnsi="Courier New"/>
          <w:spacing w:val="2"/>
          <w:kern w:val="20"/>
          <w:position w:val="2"/>
          <w:sz w:val="27"/>
          <w:rtl/>
        </w:rPr>
      </w:pPr>
    </w:p>
    <w:p w:rsidR="00FE0EBE" w:rsidRPr="00372F88" w:rsidRDefault="00FE0EBE" w:rsidP="00372F88">
      <w:pPr>
        <w:pStyle w:val="31"/>
        <w:rPr>
          <w:rtl/>
        </w:rPr>
      </w:pPr>
      <w:r w:rsidRPr="00372F88">
        <w:rPr>
          <w:rtl/>
        </w:rPr>
        <w:t>10</w:t>
      </w:r>
      <w:r w:rsidRPr="00372F88">
        <w:rPr>
          <w:rFonts w:hint="cs"/>
          <w:rtl/>
        </w:rPr>
        <w:t xml:space="preserve">ـ </w:t>
      </w:r>
      <w:r w:rsidRPr="00372F88">
        <w:rPr>
          <w:rtl/>
        </w:rPr>
        <w:t xml:space="preserve">قضية </w:t>
      </w:r>
      <w:r w:rsidRPr="00372F88">
        <w:rPr>
          <w:rFonts w:hint="cs"/>
          <w:rtl/>
        </w:rPr>
        <w:t>أم</w:t>
      </w:r>
      <w:r w:rsidR="00F866D3" w:rsidRPr="00372F88">
        <w:rPr>
          <w:rFonts w:hint="cs"/>
          <w:rtl/>
        </w:rPr>
        <w:t>ّ</w:t>
      </w:r>
      <w:r w:rsidRPr="00372F88">
        <w:rPr>
          <w:rtl/>
        </w:rPr>
        <w:t xml:space="preserve"> </w:t>
      </w:r>
      <w:r w:rsidRPr="00372F88">
        <w:rPr>
          <w:rFonts w:hint="cs"/>
          <w:rtl/>
        </w:rPr>
        <w:t>الإمام</w:t>
      </w:r>
      <w:r w:rsidRPr="00372F88">
        <w:rPr>
          <w:rtl/>
        </w:rPr>
        <w:t xml:space="preserve"> زين العابدين</w:t>
      </w:r>
      <w:r w:rsidR="00372F88" w:rsidRPr="00FF1745">
        <w:rPr>
          <w:rFonts w:cs="Mosawi"/>
          <w:spacing w:val="2"/>
          <w:kern w:val="20"/>
          <w:position w:val="2"/>
          <w:sz w:val="24"/>
          <w:szCs w:val="24"/>
          <w:rtl/>
        </w:rPr>
        <w:t>’</w:t>
      </w:r>
      <w:r w:rsidRPr="00372F88">
        <w:rPr>
          <w:rFonts w:hint="cs"/>
          <w:vertAlign w:val="superscript"/>
          <w:rtl/>
        </w:rPr>
        <w:t>(</w:t>
      </w:r>
      <w:r w:rsidRPr="00372F88">
        <w:rPr>
          <w:rStyle w:val="ac"/>
          <w:szCs w:val="28"/>
          <w:rtl/>
        </w:rPr>
        <w:endnoteReference w:id="765"/>
      </w:r>
      <w:r w:rsidRPr="00372F88">
        <w:rPr>
          <w:rFonts w:hint="cs"/>
          <w:vertAlign w:val="superscript"/>
          <w:rtl/>
        </w:rPr>
        <w:t>)</w:t>
      </w:r>
    </w:p>
    <w:p w:rsidR="00FE0EBE" w:rsidRPr="00B74AAF" w:rsidRDefault="00FE0EBE" w:rsidP="005445DC">
      <w:pPr>
        <w:rPr>
          <w:spacing w:val="2"/>
          <w:kern w:val="20"/>
          <w:position w:val="2"/>
          <w:sz w:val="27"/>
          <w:rtl/>
        </w:rPr>
      </w:pPr>
      <w:r w:rsidRPr="00B74AAF">
        <w:rPr>
          <w:spacing w:val="2"/>
          <w:kern w:val="20"/>
          <w:position w:val="2"/>
          <w:sz w:val="27"/>
          <w:rtl/>
        </w:rPr>
        <w:t>ناقش المؤل</w:t>
      </w:r>
      <w:r w:rsidR="00F866D3" w:rsidRPr="00B74AAF">
        <w:rPr>
          <w:rFonts w:hint="cs"/>
          <w:spacing w:val="2"/>
          <w:kern w:val="20"/>
          <w:position w:val="2"/>
          <w:sz w:val="27"/>
          <w:rtl/>
        </w:rPr>
        <w:t>ِّ</w:t>
      </w:r>
      <w:r w:rsidRPr="00B74AAF">
        <w:rPr>
          <w:spacing w:val="2"/>
          <w:kern w:val="20"/>
          <w:position w:val="2"/>
          <w:sz w:val="27"/>
          <w:rtl/>
        </w:rPr>
        <w:t>ف مس</w:t>
      </w:r>
      <w:r w:rsidR="00F866D3" w:rsidRPr="00B74AAF">
        <w:rPr>
          <w:rFonts w:hint="cs"/>
          <w:spacing w:val="2"/>
          <w:kern w:val="20"/>
          <w:position w:val="2"/>
          <w:sz w:val="27"/>
          <w:rtl/>
        </w:rPr>
        <w:t>أ</w:t>
      </w:r>
      <w:r w:rsidRPr="00B74AAF">
        <w:rPr>
          <w:spacing w:val="2"/>
          <w:kern w:val="20"/>
          <w:position w:val="2"/>
          <w:sz w:val="27"/>
          <w:rtl/>
        </w:rPr>
        <w:t xml:space="preserve">لة </w:t>
      </w:r>
      <w:r w:rsidRPr="00B74AAF">
        <w:rPr>
          <w:rFonts w:hint="cs"/>
          <w:spacing w:val="2"/>
          <w:kern w:val="20"/>
          <w:position w:val="2"/>
          <w:sz w:val="27"/>
          <w:rtl/>
        </w:rPr>
        <w:t>أم</w:t>
      </w:r>
      <w:r w:rsidR="00F866D3"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الإمام</w:t>
      </w:r>
      <w:r w:rsidRPr="00B74AAF">
        <w:rPr>
          <w:spacing w:val="2"/>
          <w:kern w:val="20"/>
          <w:position w:val="2"/>
          <w:sz w:val="27"/>
          <w:rtl/>
        </w:rPr>
        <w:t xml:space="preserve"> زين العابدين</w:t>
      </w:r>
      <w:r w:rsidR="005445DC" w:rsidRPr="00E757BD">
        <w:rPr>
          <w:rFonts w:cs="Mosawi"/>
          <w:spacing w:val="2"/>
          <w:kern w:val="20"/>
          <w:position w:val="2"/>
          <w:sz w:val="24"/>
          <w:szCs w:val="24"/>
          <w:rtl/>
        </w:rPr>
        <w:t>’</w:t>
      </w:r>
      <w:r w:rsidR="00F866D3" w:rsidRPr="00B74AAF">
        <w:rPr>
          <w:rFonts w:hint="cs"/>
          <w:spacing w:val="2"/>
          <w:kern w:val="20"/>
          <w:position w:val="2"/>
          <w:sz w:val="27"/>
          <w:rtl/>
        </w:rPr>
        <w:t>.</w:t>
      </w:r>
      <w:r w:rsidRPr="00B74AAF">
        <w:rPr>
          <w:spacing w:val="2"/>
          <w:kern w:val="20"/>
          <w:position w:val="2"/>
          <w:sz w:val="27"/>
          <w:rtl/>
        </w:rPr>
        <w:t xml:space="preserve"> وقد </w:t>
      </w:r>
      <w:r w:rsidRPr="00B74AAF">
        <w:rPr>
          <w:rFonts w:hint="cs"/>
          <w:spacing w:val="2"/>
          <w:kern w:val="20"/>
          <w:position w:val="2"/>
          <w:sz w:val="27"/>
          <w:rtl/>
        </w:rPr>
        <w:t>أطنب</w:t>
      </w:r>
      <w:r w:rsidRPr="00B74AAF">
        <w:rPr>
          <w:spacing w:val="2"/>
          <w:kern w:val="20"/>
          <w:position w:val="2"/>
          <w:sz w:val="27"/>
          <w:rtl/>
        </w:rPr>
        <w:t xml:space="preserve"> فيها</w:t>
      </w:r>
      <w:r w:rsidR="00F866D3" w:rsidRPr="00B74AAF">
        <w:rPr>
          <w:rFonts w:hint="cs"/>
          <w:spacing w:val="2"/>
          <w:kern w:val="20"/>
          <w:position w:val="2"/>
          <w:sz w:val="27"/>
          <w:rtl/>
        </w:rPr>
        <w:t xml:space="preserve">. </w:t>
      </w:r>
      <w:r w:rsidRPr="00B74AAF">
        <w:rPr>
          <w:spacing w:val="2"/>
          <w:kern w:val="20"/>
          <w:position w:val="2"/>
          <w:sz w:val="27"/>
          <w:rtl/>
        </w:rPr>
        <w:t xml:space="preserve">واعتبر فيه </w:t>
      </w:r>
      <w:r w:rsidRPr="00B74AAF">
        <w:rPr>
          <w:rFonts w:hint="cs"/>
          <w:spacing w:val="2"/>
          <w:kern w:val="20"/>
          <w:position w:val="2"/>
          <w:sz w:val="27"/>
          <w:rtl/>
        </w:rPr>
        <w:t>أن</w:t>
      </w:r>
      <w:r w:rsidRPr="00B74AAF">
        <w:rPr>
          <w:spacing w:val="2"/>
          <w:kern w:val="20"/>
          <w:position w:val="2"/>
          <w:sz w:val="27"/>
          <w:rtl/>
        </w:rPr>
        <w:t xml:space="preserve"> نسبة </w:t>
      </w:r>
      <w:r w:rsidRPr="00B74AAF">
        <w:rPr>
          <w:rFonts w:hint="cs"/>
          <w:spacing w:val="2"/>
          <w:kern w:val="20"/>
          <w:position w:val="2"/>
          <w:sz w:val="27"/>
          <w:rtl/>
        </w:rPr>
        <w:t>أم</w:t>
      </w:r>
      <w:r w:rsidR="00F866D3"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الإمام</w:t>
      </w:r>
      <w:r w:rsidRPr="00B74AAF">
        <w:rPr>
          <w:spacing w:val="2"/>
          <w:kern w:val="20"/>
          <w:position w:val="2"/>
          <w:sz w:val="27"/>
          <w:rtl/>
        </w:rPr>
        <w:t xml:space="preserve"> زين العابدين</w:t>
      </w:r>
      <w:r w:rsidR="005445DC" w:rsidRPr="00976671">
        <w:rPr>
          <w:rFonts w:cs="Mosawi" w:hint="cs"/>
          <w:spacing w:val="2"/>
          <w:kern w:val="20"/>
          <w:position w:val="2"/>
          <w:sz w:val="22"/>
          <w:szCs w:val="22"/>
          <w:rtl/>
        </w:rPr>
        <w:t>×</w:t>
      </w:r>
      <w:r w:rsidRPr="00B74AAF">
        <w:rPr>
          <w:spacing w:val="2"/>
          <w:kern w:val="20"/>
          <w:position w:val="2"/>
          <w:sz w:val="27"/>
          <w:rtl/>
        </w:rPr>
        <w:t xml:space="preserve"> </w:t>
      </w:r>
      <w:r w:rsidRPr="00B74AAF">
        <w:rPr>
          <w:rFonts w:hint="cs"/>
          <w:spacing w:val="2"/>
          <w:kern w:val="20"/>
          <w:position w:val="2"/>
          <w:sz w:val="27"/>
          <w:rtl/>
        </w:rPr>
        <w:t>إلى</w:t>
      </w:r>
      <w:r w:rsidRPr="00B74AAF">
        <w:rPr>
          <w:spacing w:val="2"/>
          <w:kern w:val="20"/>
          <w:position w:val="2"/>
          <w:sz w:val="27"/>
          <w:rtl/>
        </w:rPr>
        <w:t xml:space="preserve"> يزدجرد</w:t>
      </w:r>
      <w:r w:rsidRPr="00B74AAF">
        <w:rPr>
          <w:rFonts w:hint="cs"/>
          <w:sz w:val="27"/>
          <w:vertAlign w:val="superscript"/>
          <w:rtl/>
        </w:rPr>
        <w:t>(</w:t>
      </w:r>
      <w:r w:rsidRPr="00B74AAF">
        <w:rPr>
          <w:rStyle w:val="ac"/>
          <w:sz w:val="27"/>
          <w:rtl/>
        </w:rPr>
        <w:endnoteReference w:id="766"/>
      </w:r>
      <w:r w:rsidRPr="00B74AAF">
        <w:rPr>
          <w:rFonts w:hint="cs"/>
          <w:sz w:val="27"/>
          <w:vertAlign w:val="superscript"/>
          <w:rtl/>
        </w:rPr>
        <w:t>)</w:t>
      </w:r>
      <w:r w:rsidRPr="00B74AAF">
        <w:rPr>
          <w:rFonts w:hint="cs"/>
          <w:spacing w:val="2"/>
          <w:kern w:val="20"/>
          <w:position w:val="2"/>
          <w:sz w:val="27"/>
          <w:rtl/>
        </w:rPr>
        <w:t xml:space="preserve"> </w:t>
      </w:r>
      <w:r w:rsidRPr="00B74AAF">
        <w:rPr>
          <w:spacing w:val="2"/>
          <w:kern w:val="20"/>
          <w:position w:val="2"/>
          <w:sz w:val="27"/>
          <w:rtl/>
        </w:rPr>
        <w:t>من صنائع الصفوي</w:t>
      </w:r>
      <w:r w:rsidR="00F866D3" w:rsidRPr="00B74AAF">
        <w:rPr>
          <w:rFonts w:hint="cs"/>
          <w:spacing w:val="2"/>
          <w:kern w:val="20"/>
          <w:position w:val="2"/>
          <w:sz w:val="27"/>
          <w:rtl/>
        </w:rPr>
        <w:t>ّ</w:t>
      </w:r>
      <w:r w:rsidRPr="00B74AAF">
        <w:rPr>
          <w:spacing w:val="2"/>
          <w:kern w:val="20"/>
          <w:position w:val="2"/>
          <w:sz w:val="27"/>
          <w:rtl/>
        </w:rPr>
        <w:t>ين، وهم الذين طب</w:t>
      </w:r>
      <w:r w:rsidR="00F866D3" w:rsidRPr="00B74AAF">
        <w:rPr>
          <w:rFonts w:hint="cs"/>
          <w:spacing w:val="2"/>
          <w:kern w:val="20"/>
          <w:position w:val="2"/>
          <w:sz w:val="27"/>
          <w:rtl/>
        </w:rPr>
        <w:t>َّ</w:t>
      </w:r>
      <w:r w:rsidRPr="00B74AAF">
        <w:rPr>
          <w:spacing w:val="2"/>
          <w:kern w:val="20"/>
          <w:position w:val="2"/>
          <w:sz w:val="27"/>
          <w:rtl/>
        </w:rPr>
        <w:t>لوا وزم</w:t>
      </w:r>
      <w:r w:rsidR="00F866D3" w:rsidRPr="00B74AAF">
        <w:rPr>
          <w:rFonts w:hint="cs"/>
          <w:spacing w:val="2"/>
          <w:kern w:val="20"/>
          <w:position w:val="2"/>
          <w:sz w:val="27"/>
          <w:rtl/>
        </w:rPr>
        <w:t>ّ</w:t>
      </w:r>
      <w:r w:rsidRPr="00B74AAF">
        <w:rPr>
          <w:spacing w:val="2"/>
          <w:kern w:val="20"/>
          <w:position w:val="2"/>
          <w:sz w:val="27"/>
          <w:rtl/>
        </w:rPr>
        <w:t>روا لها</w:t>
      </w:r>
      <w:r w:rsidR="00F866D3" w:rsidRPr="00B74AAF">
        <w:rPr>
          <w:rFonts w:hint="cs"/>
          <w:spacing w:val="2"/>
          <w:kern w:val="20"/>
          <w:position w:val="2"/>
          <w:sz w:val="27"/>
          <w:rtl/>
        </w:rPr>
        <w:t>.</w:t>
      </w:r>
      <w:r w:rsidRPr="00B74AAF">
        <w:rPr>
          <w:spacing w:val="2"/>
          <w:kern w:val="20"/>
          <w:position w:val="2"/>
          <w:sz w:val="27"/>
          <w:rtl/>
        </w:rPr>
        <w:t xml:space="preserve"> ولكن</w:t>
      </w:r>
      <w:r w:rsidR="00F866D3" w:rsidRPr="00B74AAF">
        <w:rPr>
          <w:rFonts w:hint="cs"/>
          <w:spacing w:val="2"/>
          <w:kern w:val="20"/>
          <w:position w:val="2"/>
          <w:sz w:val="27"/>
          <w:rtl/>
        </w:rPr>
        <w:t>ّ</w:t>
      </w:r>
      <w:r w:rsidRPr="00B74AAF">
        <w:rPr>
          <w:spacing w:val="2"/>
          <w:kern w:val="20"/>
          <w:position w:val="2"/>
          <w:sz w:val="27"/>
          <w:rtl/>
        </w:rPr>
        <w:t xml:space="preserve">ه لم </w:t>
      </w:r>
      <w:r w:rsidRPr="00B74AAF">
        <w:rPr>
          <w:rFonts w:hint="cs"/>
          <w:spacing w:val="2"/>
          <w:kern w:val="20"/>
          <w:position w:val="2"/>
          <w:sz w:val="27"/>
          <w:rtl/>
        </w:rPr>
        <w:t>يأت</w:t>
      </w:r>
      <w:r w:rsidR="00F866D3"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بأي</w:t>
      </w:r>
      <w:r w:rsidR="00F866D3" w:rsidRPr="00B74AAF">
        <w:rPr>
          <w:rFonts w:hint="cs"/>
          <w:spacing w:val="2"/>
          <w:kern w:val="20"/>
          <w:position w:val="2"/>
          <w:sz w:val="27"/>
          <w:rtl/>
        </w:rPr>
        <w:t>ّ</w:t>
      </w:r>
      <w:r w:rsidRPr="00B74AAF">
        <w:rPr>
          <w:spacing w:val="2"/>
          <w:kern w:val="20"/>
          <w:position w:val="2"/>
          <w:sz w:val="27"/>
          <w:rtl/>
        </w:rPr>
        <w:t xml:space="preserve"> شواهد على اد</w:t>
      </w:r>
      <w:r w:rsidR="00F866D3" w:rsidRPr="00B74AAF">
        <w:rPr>
          <w:rFonts w:hint="cs"/>
          <w:spacing w:val="2"/>
          <w:kern w:val="20"/>
          <w:position w:val="2"/>
          <w:sz w:val="27"/>
          <w:rtl/>
        </w:rPr>
        <w:t>ّ</w:t>
      </w:r>
      <w:r w:rsidRPr="00B74AAF">
        <w:rPr>
          <w:spacing w:val="2"/>
          <w:kern w:val="20"/>
          <w:position w:val="2"/>
          <w:sz w:val="27"/>
          <w:rtl/>
        </w:rPr>
        <w:t>عا</w:t>
      </w:r>
      <w:r w:rsidRPr="00B74AAF">
        <w:rPr>
          <w:rFonts w:hint="cs"/>
          <w:spacing w:val="2"/>
          <w:kern w:val="20"/>
          <w:position w:val="2"/>
          <w:sz w:val="27"/>
          <w:rtl/>
        </w:rPr>
        <w:t>ء</w:t>
      </w:r>
      <w:r w:rsidRPr="00B74AAF">
        <w:rPr>
          <w:spacing w:val="2"/>
          <w:kern w:val="20"/>
          <w:position w:val="2"/>
          <w:sz w:val="27"/>
          <w:rtl/>
        </w:rPr>
        <w:t xml:space="preserve">ه، </w:t>
      </w:r>
      <w:r w:rsidRPr="00B74AAF">
        <w:rPr>
          <w:rFonts w:hint="cs"/>
          <w:spacing w:val="2"/>
          <w:kern w:val="20"/>
          <w:position w:val="2"/>
          <w:sz w:val="27"/>
          <w:rtl/>
        </w:rPr>
        <w:t>واستهزأ</w:t>
      </w:r>
      <w:r w:rsidRPr="00B74AAF">
        <w:rPr>
          <w:spacing w:val="2"/>
          <w:kern w:val="20"/>
          <w:position w:val="2"/>
          <w:sz w:val="27"/>
          <w:rtl/>
        </w:rPr>
        <w:t xml:space="preserve"> كثيرا</w:t>
      </w:r>
      <w:r w:rsidR="00F866D3" w:rsidRPr="00B74AAF">
        <w:rPr>
          <w:rFonts w:hint="cs"/>
          <w:spacing w:val="2"/>
          <w:kern w:val="20"/>
          <w:position w:val="2"/>
          <w:sz w:val="27"/>
          <w:rtl/>
        </w:rPr>
        <w:t>ً</w:t>
      </w:r>
      <w:r w:rsidRPr="00B74AAF">
        <w:rPr>
          <w:spacing w:val="2"/>
          <w:kern w:val="20"/>
          <w:position w:val="2"/>
          <w:sz w:val="27"/>
          <w:rtl/>
        </w:rPr>
        <w:t xml:space="preserve"> بقضي</w:t>
      </w:r>
      <w:r w:rsidR="00665E1A" w:rsidRPr="00B74AAF">
        <w:rPr>
          <w:rFonts w:hint="cs"/>
          <w:spacing w:val="2"/>
          <w:kern w:val="20"/>
          <w:position w:val="2"/>
          <w:sz w:val="27"/>
          <w:rtl/>
        </w:rPr>
        <w:t>ّ</w:t>
      </w:r>
      <w:r w:rsidRPr="00B74AAF">
        <w:rPr>
          <w:spacing w:val="2"/>
          <w:kern w:val="20"/>
          <w:position w:val="2"/>
          <w:sz w:val="27"/>
          <w:rtl/>
        </w:rPr>
        <w:t>ة خطبة رسول الله</w:t>
      </w:r>
      <w:r w:rsidR="005445DC" w:rsidRPr="00214181">
        <w:rPr>
          <w:rFonts w:cs="Mosawi"/>
          <w:spacing w:val="2"/>
          <w:kern w:val="20"/>
          <w:position w:val="2"/>
          <w:sz w:val="22"/>
          <w:szCs w:val="22"/>
          <w:rtl/>
        </w:rPr>
        <w:t>|</w:t>
      </w:r>
      <w:r w:rsidRPr="00B74AAF">
        <w:rPr>
          <w:spacing w:val="2"/>
          <w:kern w:val="20"/>
          <w:position w:val="2"/>
          <w:sz w:val="27"/>
          <w:rtl/>
        </w:rPr>
        <w:t xml:space="preserve"> والزهراء</w:t>
      </w:r>
      <w:r w:rsidR="005445DC" w:rsidRPr="007A0D44">
        <w:rPr>
          <w:rFonts w:cs="Mosawi" w:hint="cs"/>
          <w:spacing w:val="2"/>
          <w:kern w:val="20"/>
          <w:position w:val="2"/>
          <w:sz w:val="22"/>
          <w:szCs w:val="22"/>
          <w:rtl/>
        </w:rPr>
        <w:t>÷</w:t>
      </w:r>
      <w:r w:rsidRPr="00B74AAF">
        <w:rPr>
          <w:spacing w:val="2"/>
          <w:kern w:val="20"/>
          <w:position w:val="2"/>
          <w:sz w:val="27"/>
          <w:rtl/>
        </w:rPr>
        <w:t xml:space="preserve"> لبنت يزدجرد.</w:t>
      </w:r>
    </w:p>
    <w:p w:rsidR="00FE0EBE" w:rsidRPr="00B74AAF" w:rsidRDefault="00FE0EBE" w:rsidP="005445DC">
      <w:pPr>
        <w:rPr>
          <w:spacing w:val="2"/>
          <w:kern w:val="20"/>
          <w:position w:val="2"/>
          <w:sz w:val="27"/>
          <w:rtl/>
        </w:rPr>
      </w:pPr>
      <w:r w:rsidRPr="00B74AAF">
        <w:rPr>
          <w:rFonts w:hint="cs"/>
          <w:b/>
          <w:bCs/>
          <w:spacing w:val="2"/>
          <w:kern w:val="20"/>
          <w:position w:val="2"/>
          <w:sz w:val="27"/>
          <w:rtl/>
        </w:rPr>
        <w:t>أقول</w:t>
      </w:r>
      <w:r w:rsidRPr="00B74AAF">
        <w:rPr>
          <w:spacing w:val="2"/>
          <w:kern w:val="20"/>
          <w:position w:val="2"/>
          <w:sz w:val="27"/>
          <w:rtl/>
        </w:rPr>
        <w:t>: الجواب ع</w:t>
      </w:r>
      <w:r w:rsidR="00665E1A" w:rsidRPr="00B74AAF">
        <w:rPr>
          <w:rFonts w:hint="cs"/>
          <w:spacing w:val="2"/>
          <w:kern w:val="20"/>
          <w:position w:val="2"/>
          <w:sz w:val="27"/>
          <w:rtl/>
        </w:rPr>
        <w:t>ن</w:t>
      </w:r>
      <w:r w:rsidRPr="00B74AAF">
        <w:rPr>
          <w:spacing w:val="2"/>
          <w:kern w:val="20"/>
          <w:position w:val="2"/>
          <w:sz w:val="27"/>
          <w:rtl/>
        </w:rPr>
        <w:t xml:space="preserve"> هذه الشبهة ب</w:t>
      </w:r>
      <w:r w:rsidRPr="00B74AAF">
        <w:rPr>
          <w:rFonts w:hint="cs"/>
          <w:spacing w:val="2"/>
          <w:kern w:val="20"/>
          <w:position w:val="2"/>
          <w:sz w:val="27"/>
          <w:rtl/>
        </w:rPr>
        <w:t>ـ</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spacing w:val="2"/>
          <w:kern w:val="20"/>
          <w:position w:val="2"/>
          <w:sz w:val="27"/>
          <w:rtl/>
        </w:rPr>
        <w:t>أـ إن</w:t>
      </w:r>
      <w:r w:rsidRPr="00B74AAF">
        <w:rPr>
          <w:spacing w:val="2"/>
          <w:kern w:val="20"/>
          <w:position w:val="2"/>
          <w:sz w:val="27"/>
          <w:rtl/>
        </w:rPr>
        <w:t xml:space="preserve"> م</w:t>
      </w:r>
      <w:r w:rsidR="00665E1A" w:rsidRPr="00B74AAF">
        <w:rPr>
          <w:rFonts w:hint="cs"/>
          <w:spacing w:val="2"/>
          <w:kern w:val="20"/>
          <w:position w:val="2"/>
          <w:sz w:val="27"/>
          <w:rtl/>
        </w:rPr>
        <w:t>َ</w:t>
      </w:r>
      <w:r w:rsidRPr="00B74AAF">
        <w:rPr>
          <w:spacing w:val="2"/>
          <w:kern w:val="20"/>
          <w:position w:val="2"/>
          <w:sz w:val="27"/>
          <w:rtl/>
        </w:rPr>
        <w:t>ن</w:t>
      </w:r>
      <w:r w:rsidR="00665E1A" w:rsidRPr="00B74AAF">
        <w:rPr>
          <w:rFonts w:hint="cs"/>
          <w:spacing w:val="2"/>
          <w:kern w:val="20"/>
          <w:position w:val="2"/>
          <w:sz w:val="27"/>
          <w:rtl/>
        </w:rPr>
        <w:t>ْ</w:t>
      </w:r>
      <w:r w:rsidRPr="00B74AAF">
        <w:rPr>
          <w:spacing w:val="2"/>
          <w:kern w:val="20"/>
          <w:position w:val="2"/>
          <w:sz w:val="27"/>
          <w:rtl/>
        </w:rPr>
        <w:t xml:space="preserve"> ذكر هذا </w:t>
      </w:r>
      <w:r w:rsidRPr="00B74AAF">
        <w:rPr>
          <w:rFonts w:hint="cs"/>
          <w:spacing w:val="2"/>
          <w:kern w:val="20"/>
          <w:position w:val="2"/>
          <w:sz w:val="27"/>
          <w:rtl/>
        </w:rPr>
        <w:t>الأمر</w:t>
      </w:r>
      <w:r w:rsidRPr="00B74AAF">
        <w:rPr>
          <w:spacing w:val="2"/>
          <w:kern w:val="20"/>
          <w:position w:val="2"/>
          <w:sz w:val="27"/>
          <w:rtl/>
        </w:rPr>
        <w:t xml:space="preserve"> كبار محد</w:t>
      </w:r>
      <w:r w:rsidR="00665E1A" w:rsidRPr="00B74AAF">
        <w:rPr>
          <w:rFonts w:hint="cs"/>
          <w:spacing w:val="2"/>
          <w:kern w:val="20"/>
          <w:position w:val="2"/>
          <w:sz w:val="27"/>
          <w:rtl/>
        </w:rPr>
        <w:t>ِّ</w:t>
      </w:r>
      <w:r w:rsidRPr="00B74AAF">
        <w:rPr>
          <w:spacing w:val="2"/>
          <w:kern w:val="20"/>
          <w:position w:val="2"/>
          <w:sz w:val="27"/>
          <w:rtl/>
        </w:rPr>
        <w:t>ثي الطائفة</w:t>
      </w:r>
      <w:r w:rsidR="00665E1A" w:rsidRPr="00B74AAF">
        <w:rPr>
          <w:rFonts w:hint="cs"/>
          <w:spacing w:val="2"/>
          <w:kern w:val="20"/>
          <w:position w:val="2"/>
          <w:sz w:val="27"/>
          <w:rtl/>
        </w:rPr>
        <w:t>،</w:t>
      </w:r>
      <w:r w:rsidRPr="00B74AAF">
        <w:rPr>
          <w:spacing w:val="2"/>
          <w:kern w:val="20"/>
          <w:position w:val="2"/>
          <w:sz w:val="27"/>
          <w:rtl/>
        </w:rPr>
        <w:t xml:space="preserve"> فقد ذكره الشيخ الكليني</w:t>
      </w:r>
      <w:r w:rsidRPr="00B74AAF">
        <w:rPr>
          <w:rFonts w:hint="cs"/>
          <w:sz w:val="27"/>
          <w:vertAlign w:val="superscript"/>
          <w:rtl/>
        </w:rPr>
        <w:t>(</w:t>
      </w:r>
      <w:r w:rsidRPr="00B74AAF">
        <w:rPr>
          <w:rStyle w:val="ac"/>
          <w:sz w:val="27"/>
          <w:rtl/>
        </w:rPr>
        <w:endnoteReference w:id="767"/>
      </w:r>
      <w:r w:rsidRPr="00B74AAF">
        <w:rPr>
          <w:rFonts w:hint="cs"/>
          <w:sz w:val="27"/>
          <w:vertAlign w:val="superscript"/>
          <w:rtl/>
        </w:rPr>
        <w:t>)</w:t>
      </w:r>
      <w:r w:rsidRPr="00B74AAF">
        <w:rPr>
          <w:spacing w:val="2"/>
          <w:kern w:val="20"/>
          <w:position w:val="2"/>
          <w:sz w:val="27"/>
          <w:rtl/>
        </w:rPr>
        <w:t>، والشيخ الصدوق</w:t>
      </w:r>
      <w:r w:rsidRPr="00B74AAF">
        <w:rPr>
          <w:rFonts w:hint="cs"/>
          <w:sz w:val="27"/>
          <w:vertAlign w:val="superscript"/>
          <w:rtl/>
        </w:rPr>
        <w:t>(</w:t>
      </w:r>
      <w:r w:rsidRPr="00B74AAF">
        <w:rPr>
          <w:rStyle w:val="ac"/>
          <w:sz w:val="27"/>
          <w:rtl/>
        </w:rPr>
        <w:endnoteReference w:id="768"/>
      </w:r>
      <w:r w:rsidRPr="00B74AAF">
        <w:rPr>
          <w:rFonts w:hint="cs"/>
          <w:sz w:val="27"/>
          <w:vertAlign w:val="superscript"/>
          <w:rtl/>
        </w:rPr>
        <w:t>)</w:t>
      </w:r>
      <w:r w:rsidRPr="00B74AAF">
        <w:rPr>
          <w:spacing w:val="2"/>
          <w:kern w:val="20"/>
          <w:position w:val="2"/>
          <w:sz w:val="27"/>
          <w:rtl/>
        </w:rPr>
        <w:t>، في رواية</w:t>
      </w:r>
      <w:r w:rsidR="00665E1A" w:rsidRPr="00B74AAF">
        <w:rPr>
          <w:rFonts w:hint="cs"/>
          <w:spacing w:val="2"/>
          <w:kern w:val="20"/>
          <w:position w:val="2"/>
          <w:sz w:val="27"/>
          <w:rtl/>
        </w:rPr>
        <w:t>ٍ</w:t>
      </w:r>
      <w:r w:rsidRPr="00B74AAF">
        <w:rPr>
          <w:spacing w:val="2"/>
          <w:kern w:val="20"/>
          <w:position w:val="2"/>
          <w:sz w:val="27"/>
          <w:rtl/>
        </w:rPr>
        <w:t xml:space="preserve"> عن </w:t>
      </w:r>
      <w:r w:rsidRPr="00B74AAF">
        <w:rPr>
          <w:rFonts w:hint="cs"/>
          <w:spacing w:val="2"/>
          <w:kern w:val="20"/>
          <w:position w:val="2"/>
          <w:sz w:val="27"/>
          <w:rtl/>
        </w:rPr>
        <w:t>الإمام</w:t>
      </w:r>
      <w:r w:rsidRPr="00B74AAF">
        <w:rPr>
          <w:spacing w:val="2"/>
          <w:kern w:val="20"/>
          <w:position w:val="2"/>
          <w:sz w:val="27"/>
          <w:rtl/>
        </w:rPr>
        <w:t xml:space="preserve"> الباقر</w:t>
      </w:r>
      <w:r w:rsidR="005445DC" w:rsidRPr="00976671">
        <w:rPr>
          <w:rFonts w:cs="Mosawi"/>
          <w:spacing w:val="2"/>
          <w:kern w:val="20"/>
          <w:position w:val="2"/>
          <w:sz w:val="22"/>
          <w:szCs w:val="22"/>
          <w:rtl/>
        </w:rPr>
        <w:t>×</w:t>
      </w:r>
      <w:r w:rsidR="00665E1A" w:rsidRPr="00B74AAF">
        <w:rPr>
          <w:rFonts w:hint="cs"/>
          <w:spacing w:val="2"/>
          <w:kern w:val="20"/>
          <w:position w:val="2"/>
          <w:sz w:val="27"/>
          <w:rtl/>
        </w:rPr>
        <w:t>.</w:t>
      </w:r>
      <w:r w:rsidRPr="00B74AAF">
        <w:rPr>
          <w:spacing w:val="2"/>
          <w:kern w:val="20"/>
          <w:position w:val="2"/>
          <w:sz w:val="27"/>
          <w:rtl/>
        </w:rPr>
        <w:t xml:space="preserve"> وهما كما هو معروف ولدا وعاشا وتوف</w:t>
      </w:r>
      <w:r w:rsidR="00665E1A" w:rsidRPr="00B74AAF">
        <w:rPr>
          <w:rFonts w:hint="cs"/>
          <w:spacing w:val="2"/>
          <w:kern w:val="20"/>
          <w:position w:val="2"/>
          <w:sz w:val="27"/>
          <w:rtl/>
        </w:rPr>
        <w:t>ّ</w:t>
      </w:r>
      <w:r w:rsidRPr="00B74AAF">
        <w:rPr>
          <w:spacing w:val="2"/>
          <w:kern w:val="20"/>
          <w:position w:val="2"/>
          <w:sz w:val="27"/>
          <w:rtl/>
        </w:rPr>
        <w:t xml:space="preserve">يا قبل مئات السنين من </w:t>
      </w:r>
      <w:r w:rsidRPr="00B74AAF">
        <w:rPr>
          <w:rFonts w:hint="cs"/>
          <w:spacing w:val="2"/>
          <w:kern w:val="20"/>
          <w:position w:val="2"/>
          <w:sz w:val="27"/>
          <w:rtl/>
        </w:rPr>
        <w:t>تأسيس</w:t>
      </w:r>
      <w:r w:rsidRPr="00B74AAF">
        <w:rPr>
          <w:spacing w:val="2"/>
          <w:kern w:val="20"/>
          <w:position w:val="2"/>
          <w:sz w:val="27"/>
          <w:rtl/>
        </w:rPr>
        <w:t xml:space="preserve"> الدولة الصفوية</w:t>
      </w:r>
      <w:r w:rsidR="00665E1A" w:rsidRPr="00B74AAF">
        <w:rPr>
          <w:rFonts w:hint="cs"/>
          <w:spacing w:val="2"/>
          <w:kern w:val="20"/>
          <w:position w:val="2"/>
          <w:sz w:val="27"/>
          <w:rtl/>
        </w:rPr>
        <w:t>،</w:t>
      </w:r>
      <w:r w:rsidRPr="00B74AAF">
        <w:rPr>
          <w:spacing w:val="2"/>
          <w:kern w:val="20"/>
          <w:position w:val="2"/>
          <w:sz w:val="27"/>
          <w:rtl/>
        </w:rPr>
        <w:t xml:space="preserve"> فكيف يكون من صنائعهم</w:t>
      </w:r>
      <w:r w:rsidRPr="00B74AAF">
        <w:rPr>
          <w:rFonts w:hint="cs"/>
          <w:spacing w:val="2"/>
          <w:kern w:val="20"/>
          <w:position w:val="2"/>
          <w:sz w:val="27"/>
          <w:rtl/>
        </w:rPr>
        <w:t>؟</w:t>
      </w:r>
      <w:r w:rsidR="00665E1A" w:rsidRPr="00B74AAF">
        <w:rPr>
          <w:rFonts w:hint="cs"/>
          <w:spacing w:val="2"/>
          <w:kern w:val="20"/>
          <w:position w:val="2"/>
          <w:sz w:val="27"/>
          <w:rtl/>
        </w:rPr>
        <w:t>!</w:t>
      </w:r>
      <w:r w:rsidRPr="00B74AAF">
        <w:rPr>
          <w:spacing w:val="2"/>
          <w:kern w:val="20"/>
          <w:position w:val="2"/>
          <w:sz w:val="27"/>
          <w:rtl/>
        </w:rPr>
        <w:t xml:space="preserve"> </w:t>
      </w:r>
    </w:p>
    <w:p w:rsidR="00FE0EBE" w:rsidRPr="00B74AAF" w:rsidRDefault="00FE0EBE" w:rsidP="00FF1745">
      <w:pPr>
        <w:rPr>
          <w:spacing w:val="2"/>
          <w:kern w:val="20"/>
          <w:position w:val="2"/>
          <w:sz w:val="27"/>
        </w:rPr>
      </w:pPr>
      <w:r w:rsidRPr="00B74AAF">
        <w:rPr>
          <w:rFonts w:hint="cs"/>
          <w:spacing w:val="2"/>
          <w:kern w:val="20"/>
          <w:position w:val="2"/>
          <w:sz w:val="27"/>
          <w:rtl/>
        </w:rPr>
        <w:t xml:space="preserve">ب ـ </w:t>
      </w:r>
      <w:r w:rsidRPr="00B74AAF">
        <w:rPr>
          <w:spacing w:val="2"/>
          <w:kern w:val="20"/>
          <w:position w:val="2"/>
          <w:sz w:val="27"/>
          <w:rtl/>
        </w:rPr>
        <w:t>لم تكن مس</w:t>
      </w:r>
      <w:r w:rsidR="00665E1A" w:rsidRPr="00B74AAF">
        <w:rPr>
          <w:rFonts w:hint="cs"/>
          <w:spacing w:val="2"/>
          <w:kern w:val="20"/>
          <w:position w:val="2"/>
          <w:sz w:val="27"/>
          <w:rtl/>
        </w:rPr>
        <w:t>أ</w:t>
      </w:r>
      <w:r w:rsidRPr="00B74AAF">
        <w:rPr>
          <w:spacing w:val="2"/>
          <w:kern w:val="20"/>
          <w:position w:val="2"/>
          <w:sz w:val="27"/>
          <w:rtl/>
        </w:rPr>
        <w:t xml:space="preserve">لة </w:t>
      </w:r>
      <w:r w:rsidRPr="00B74AAF">
        <w:rPr>
          <w:rFonts w:hint="cs"/>
          <w:spacing w:val="2"/>
          <w:kern w:val="20"/>
          <w:position w:val="2"/>
          <w:sz w:val="27"/>
          <w:rtl/>
        </w:rPr>
        <w:t>الإمام</w:t>
      </w:r>
      <w:r w:rsidRPr="00B74AAF">
        <w:rPr>
          <w:spacing w:val="2"/>
          <w:kern w:val="20"/>
          <w:position w:val="2"/>
          <w:sz w:val="27"/>
          <w:rtl/>
        </w:rPr>
        <w:t xml:space="preserve"> السج</w:t>
      </w:r>
      <w:r w:rsidR="00665E1A" w:rsidRPr="00B74AAF">
        <w:rPr>
          <w:rFonts w:hint="cs"/>
          <w:spacing w:val="2"/>
          <w:kern w:val="20"/>
          <w:position w:val="2"/>
          <w:sz w:val="27"/>
          <w:rtl/>
        </w:rPr>
        <w:t>ّ</w:t>
      </w:r>
      <w:r w:rsidRPr="00B74AAF">
        <w:rPr>
          <w:spacing w:val="2"/>
          <w:kern w:val="20"/>
          <w:position w:val="2"/>
          <w:sz w:val="27"/>
          <w:rtl/>
        </w:rPr>
        <w:t>اد</w:t>
      </w:r>
      <w:r w:rsidR="005445DC" w:rsidRPr="00976671">
        <w:rPr>
          <w:rFonts w:cs="Mosawi" w:hint="cs"/>
          <w:spacing w:val="2"/>
          <w:kern w:val="20"/>
          <w:position w:val="2"/>
          <w:sz w:val="22"/>
          <w:szCs w:val="22"/>
          <w:rtl/>
        </w:rPr>
        <w:t>×</w:t>
      </w:r>
      <w:r w:rsidRPr="00B74AAF">
        <w:rPr>
          <w:spacing w:val="2"/>
          <w:kern w:val="20"/>
          <w:position w:val="2"/>
          <w:sz w:val="27"/>
          <w:rtl/>
        </w:rPr>
        <w:t xml:space="preserve"> الوحيدة</w:t>
      </w:r>
      <w:r w:rsidR="00665E1A" w:rsidRPr="00B74AAF">
        <w:rPr>
          <w:rFonts w:hint="cs"/>
          <w:spacing w:val="2"/>
          <w:kern w:val="20"/>
          <w:position w:val="2"/>
          <w:sz w:val="27"/>
          <w:rtl/>
        </w:rPr>
        <w:t>؛</w:t>
      </w:r>
      <w:r w:rsidRPr="00B74AAF">
        <w:rPr>
          <w:spacing w:val="2"/>
          <w:kern w:val="20"/>
          <w:position w:val="2"/>
          <w:sz w:val="27"/>
          <w:rtl/>
        </w:rPr>
        <w:t xml:space="preserve"> فقد ذكر المحد</w:t>
      </w:r>
      <w:r w:rsidR="00665E1A" w:rsidRPr="00B74AAF">
        <w:rPr>
          <w:rFonts w:hint="cs"/>
          <w:spacing w:val="2"/>
          <w:kern w:val="20"/>
          <w:position w:val="2"/>
          <w:sz w:val="27"/>
          <w:rtl/>
        </w:rPr>
        <w:t>ِّ</w:t>
      </w:r>
      <w:r w:rsidRPr="00B74AAF">
        <w:rPr>
          <w:spacing w:val="2"/>
          <w:kern w:val="20"/>
          <w:position w:val="2"/>
          <w:sz w:val="27"/>
          <w:rtl/>
        </w:rPr>
        <w:t>ث</w:t>
      </w:r>
      <w:r w:rsidRPr="00B74AAF">
        <w:rPr>
          <w:rFonts w:hint="cs"/>
          <w:spacing w:val="2"/>
          <w:kern w:val="20"/>
          <w:position w:val="2"/>
          <w:sz w:val="27"/>
          <w:rtl/>
        </w:rPr>
        <w:t>و</w:t>
      </w:r>
      <w:r w:rsidRPr="00B74AAF">
        <w:rPr>
          <w:spacing w:val="2"/>
          <w:kern w:val="20"/>
          <w:position w:val="2"/>
          <w:sz w:val="27"/>
          <w:rtl/>
        </w:rPr>
        <w:t>ن، و</w:t>
      </w:r>
      <w:r w:rsidR="00FF1745">
        <w:rPr>
          <w:rFonts w:hint="cs"/>
          <w:spacing w:val="2"/>
          <w:kern w:val="20"/>
          <w:position w:val="2"/>
          <w:sz w:val="27"/>
          <w:rtl/>
        </w:rPr>
        <w:t>أ</w:t>
      </w:r>
      <w:r w:rsidRPr="00B74AAF">
        <w:rPr>
          <w:spacing w:val="2"/>
          <w:kern w:val="20"/>
          <w:position w:val="2"/>
          <w:sz w:val="27"/>
          <w:rtl/>
        </w:rPr>
        <w:t>غلب م</w:t>
      </w:r>
      <w:r w:rsidR="00665E1A" w:rsidRPr="00B74AAF">
        <w:rPr>
          <w:rFonts w:hint="cs"/>
          <w:spacing w:val="2"/>
          <w:kern w:val="20"/>
          <w:position w:val="2"/>
          <w:sz w:val="27"/>
          <w:rtl/>
        </w:rPr>
        <w:t>َ</w:t>
      </w:r>
      <w:r w:rsidRPr="00B74AAF">
        <w:rPr>
          <w:spacing w:val="2"/>
          <w:kern w:val="20"/>
          <w:position w:val="2"/>
          <w:sz w:val="27"/>
          <w:rtl/>
        </w:rPr>
        <w:t>ن</w:t>
      </w:r>
      <w:r w:rsidR="00665E1A" w:rsidRPr="00B74AAF">
        <w:rPr>
          <w:rFonts w:hint="cs"/>
          <w:spacing w:val="2"/>
          <w:kern w:val="20"/>
          <w:position w:val="2"/>
          <w:sz w:val="27"/>
          <w:rtl/>
        </w:rPr>
        <w:t>ْ</w:t>
      </w:r>
      <w:r w:rsidRPr="00B74AAF">
        <w:rPr>
          <w:spacing w:val="2"/>
          <w:kern w:val="20"/>
          <w:position w:val="2"/>
          <w:sz w:val="27"/>
          <w:rtl/>
        </w:rPr>
        <w:t xml:space="preserve"> كتب عن </w:t>
      </w:r>
      <w:r w:rsidRPr="00B74AAF">
        <w:rPr>
          <w:rFonts w:hint="cs"/>
          <w:spacing w:val="2"/>
          <w:kern w:val="20"/>
          <w:position w:val="2"/>
          <w:sz w:val="27"/>
          <w:rtl/>
        </w:rPr>
        <w:t>الإمام</w:t>
      </w:r>
      <w:r w:rsidRPr="00B74AAF">
        <w:rPr>
          <w:spacing w:val="2"/>
          <w:kern w:val="20"/>
          <w:position w:val="2"/>
          <w:sz w:val="27"/>
          <w:rtl/>
        </w:rPr>
        <w:t xml:space="preserve"> الحج</w:t>
      </w:r>
      <w:r w:rsidR="00665E1A" w:rsidRPr="00B74AAF">
        <w:rPr>
          <w:rFonts w:hint="cs"/>
          <w:spacing w:val="2"/>
          <w:kern w:val="20"/>
          <w:position w:val="2"/>
          <w:sz w:val="27"/>
          <w:rtl/>
        </w:rPr>
        <w:t>ّ</w:t>
      </w:r>
      <w:r w:rsidRPr="00B74AAF">
        <w:rPr>
          <w:spacing w:val="2"/>
          <w:kern w:val="20"/>
          <w:position w:val="2"/>
          <w:sz w:val="27"/>
          <w:rtl/>
        </w:rPr>
        <w:t>ة</w:t>
      </w:r>
      <w:r w:rsidR="00FF1745" w:rsidRPr="00FF1745">
        <w:rPr>
          <w:rFonts w:ascii="Mosawi" w:hAnsi="Mosawi" w:cs="Mosawi" w:hint="cs"/>
          <w:sz w:val="22"/>
          <w:szCs w:val="22"/>
          <w:rtl/>
        </w:rPr>
        <w:t>#</w:t>
      </w:r>
      <w:r w:rsidR="00665E1A" w:rsidRPr="00B74AAF">
        <w:rPr>
          <w:rFonts w:hint="cs"/>
          <w:spacing w:val="2"/>
          <w:kern w:val="20"/>
          <w:position w:val="2"/>
          <w:sz w:val="27"/>
          <w:rtl/>
        </w:rPr>
        <w:t>،</w:t>
      </w:r>
      <w:r w:rsidRPr="00B74AAF">
        <w:rPr>
          <w:spacing w:val="2"/>
          <w:kern w:val="20"/>
          <w:position w:val="2"/>
          <w:sz w:val="27"/>
          <w:rtl/>
        </w:rPr>
        <w:t xml:space="preserve"> </w:t>
      </w:r>
      <w:r w:rsidR="00665E1A" w:rsidRPr="00B74AAF">
        <w:rPr>
          <w:rFonts w:hint="cs"/>
          <w:spacing w:val="2"/>
          <w:kern w:val="20"/>
          <w:position w:val="2"/>
          <w:sz w:val="27"/>
          <w:rtl/>
        </w:rPr>
        <w:t>أ</w:t>
      </w:r>
      <w:r w:rsidRPr="00B74AAF">
        <w:rPr>
          <w:spacing w:val="2"/>
          <w:kern w:val="20"/>
          <w:position w:val="2"/>
          <w:sz w:val="27"/>
          <w:rtl/>
        </w:rPr>
        <w:t>ن</w:t>
      </w:r>
      <w:r w:rsidR="00665E1A"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أم</w:t>
      </w:r>
      <w:r w:rsidR="00665E1A" w:rsidRPr="00B74AAF">
        <w:rPr>
          <w:rFonts w:hint="cs"/>
          <w:spacing w:val="2"/>
          <w:kern w:val="20"/>
          <w:position w:val="2"/>
          <w:sz w:val="27"/>
          <w:rtl/>
        </w:rPr>
        <w:t>ّ</w:t>
      </w:r>
      <w:r w:rsidRPr="00B74AAF">
        <w:rPr>
          <w:rFonts w:hint="cs"/>
          <w:spacing w:val="2"/>
          <w:kern w:val="20"/>
          <w:position w:val="2"/>
          <w:sz w:val="27"/>
          <w:rtl/>
        </w:rPr>
        <w:t>ه</w:t>
      </w:r>
      <w:r w:rsidR="005445DC" w:rsidRPr="007A0D44">
        <w:rPr>
          <w:rFonts w:cs="Mosawi" w:hint="cs"/>
          <w:spacing w:val="2"/>
          <w:kern w:val="20"/>
          <w:position w:val="2"/>
          <w:sz w:val="22"/>
          <w:szCs w:val="22"/>
          <w:rtl/>
        </w:rPr>
        <w:t>÷</w:t>
      </w:r>
      <w:r w:rsidRPr="00B74AAF">
        <w:rPr>
          <w:spacing w:val="2"/>
          <w:kern w:val="20"/>
          <w:position w:val="2"/>
          <w:sz w:val="27"/>
          <w:rtl/>
        </w:rPr>
        <w:t xml:space="preserve"> كانت من بنات ملوك الروم</w:t>
      </w:r>
      <w:r w:rsidRPr="00B74AAF">
        <w:rPr>
          <w:rFonts w:hint="cs"/>
          <w:sz w:val="27"/>
          <w:vertAlign w:val="superscript"/>
          <w:rtl/>
        </w:rPr>
        <w:t>(</w:t>
      </w:r>
      <w:r w:rsidRPr="00B74AAF">
        <w:rPr>
          <w:rStyle w:val="ac"/>
          <w:sz w:val="27"/>
          <w:rtl/>
        </w:rPr>
        <w:endnoteReference w:id="769"/>
      </w:r>
      <w:r w:rsidRPr="00B74AAF">
        <w:rPr>
          <w:rFonts w:hint="cs"/>
          <w:sz w:val="27"/>
          <w:vertAlign w:val="superscript"/>
          <w:rtl/>
        </w:rPr>
        <w:t>)</w:t>
      </w:r>
      <w:r w:rsidRPr="00B74AAF">
        <w:rPr>
          <w:spacing w:val="2"/>
          <w:kern w:val="20"/>
          <w:position w:val="2"/>
          <w:sz w:val="27"/>
          <w:rtl/>
        </w:rPr>
        <w:t>، وقصتها تشبه كثيرا</w:t>
      </w:r>
      <w:r w:rsidR="00665E1A" w:rsidRPr="00B74AAF">
        <w:rPr>
          <w:rFonts w:hint="cs"/>
          <w:spacing w:val="2"/>
          <w:kern w:val="20"/>
          <w:position w:val="2"/>
          <w:sz w:val="27"/>
          <w:rtl/>
        </w:rPr>
        <w:t>ً</w:t>
      </w:r>
      <w:r w:rsidRPr="00B74AAF">
        <w:rPr>
          <w:spacing w:val="2"/>
          <w:kern w:val="20"/>
          <w:position w:val="2"/>
          <w:sz w:val="27"/>
          <w:rtl/>
        </w:rPr>
        <w:t xml:space="preserve"> قص</w:t>
      </w:r>
      <w:r w:rsidR="00665E1A" w:rsidRPr="00B74AAF">
        <w:rPr>
          <w:rFonts w:hint="cs"/>
          <w:spacing w:val="2"/>
          <w:kern w:val="20"/>
          <w:position w:val="2"/>
          <w:sz w:val="27"/>
          <w:rtl/>
        </w:rPr>
        <w:t>ّ</w:t>
      </w:r>
      <w:r w:rsidRPr="00B74AAF">
        <w:rPr>
          <w:spacing w:val="2"/>
          <w:kern w:val="20"/>
          <w:position w:val="2"/>
          <w:sz w:val="27"/>
          <w:rtl/>
        </w:rPr>
        <w:t xml:space="preserve">ة </w:t>
      </w:r>
      <w:r w:rsidRPr="00B74AAF">
        <w:rPr>
          <w:rFonts w:hint="cs"/>
          <w:spacing w:val="2"/>
          <w:kern w:val="20"/>
          <w:position w:val="2"/>
          <w:sz w:val="27"/>
          <w:rtl/>
        </w:rPr>
        <w:t>أم</w:t>
      </w:r>
      <w:r w:rsidR="00665E1A"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الإمام</w:t>
      </w:r>
      <w:r w:rsidRPr="00B74AAF">
        <w:rPr>
          <w:spacing w:val="2"/>
          <w:kern w:val="20"/>
          <w:position w:val="2"/>
          <w:sz w:val="27"/>
          <w:rtl/>
        </w:rPr>
        <w:t xml:space="preserve"> السجاد</w:t>
      </w:r>
      <w:r w:rsidR="005445DC" w:rsidRPr="00976671">
        <w:rPr>
          <w:rFonts w:cs="Mosawi"/>
          <w:spacing w:val="2"/>
          <w:kern w:val="20"/>
          <w:position w:val="2"/>
          <w:sz w:val="22"/>
          <w:szCs w:val="22"/>
          <w:rtl/>
        </w:rPr>
        <w:t>×</w:t>
      </w:r>
      <w:r w:rsidR="00665E1A" w:rsidRPr="00B74AAF">
        <w:rPr>
          <w:rFonts w:hint="cs"/>
          <w:spacing w:val="2"/>
          <w:kern w:val="20"/>
          <w:position w:val="2"/>
          <w:sz w:val="27"/>
          <w:rtl/>
        </w:rPr>
        <w:t>.</w:t>
      </w:r>
      <w:r w:rsidRPr="00B74AAF">
        <w:rPr>
          <w:spacing w:val="2"/>
          <w:kern w:val="20"/>
          <w:position w:val="2"/>
          <w:sz w:val="27"/>
          <w:rtl/>
        </w:rPr>
        <w:t xml:space="preserve"> فهل يكون معنى هذا </w:t>
      </w:r>
      <w:r w:rsidRPr="00B74AAF">
        <w:rPr>
          <w:rFonts w:hint="cs"/>
          <w:spacing w:val="2"/>
          <w:kern w:val="20"/>
          <w:position w:val="2"/>
          <w:sz w:val="27"/>
          <w:rtl/>
        </w:rPr>
        <w:t>أن</w:t>
      </w:r>
      <w:r w:rsidRPr="00B74AAF">
        <w:rPr>
          <w:spacing w:val="2"/>
          <w:kern w:val="20"/>
          <w:position w:val="2"/>
          <w:sz w:val="27"/>
          <w:rtl/>
        </w:rPr>
        <w:t xml:space="preserve"> الروم هم الذين ابتكروا الفكرة</w:t>
      </w:r>
      <w:r w:rsidR="00EB4E3C" w:rsidRPr="00B74AAF">
        <w:rPr>
          <w:rFonts w:hint="cs"/>
          <w:spacing w:val="2"/>
          <w:kern w:val="20"/>
          <w:position w:val="2"/>
          <w:sz w:val="27"/>
          <w:rtl/>
        </w:rPr>
        <w:t>،</w:t>
      </w:r>
      <w:r w:rsidRPr="00B74AAF">
        <w:rPr>
          <w:spacing w:val="2"/>
          <w:kern w:val="20"/>
          <w:position w:val="2"/>
          <w:sz w:val="27"/>
          <w:rtl/>
        </w:rPr>
        <w:t xml:space="preserve"> وطب</w:t>
      </w:r>
      <w:r w:rsidR="00EB4E3C" w:rsidRPr="00B74AAF">
        <w:rPr>
          <w:rFonts w:hint="cs"/>
          <w:spacing w:val="2"/>
          <w:kern w:val="20"/>
          <w:position w:val="2"/>
          <w:sz w:val="27"/>
          <w:rtl/>
        </w:rPr>
        <w:t>َّ</w:t>
      </w:r>
      <w:r w:rsidRPr="00B74AAF">
        <w:rPr>
          <w:spacing w:val="2"/>
          <w:kern w:val="20"/>
          <w:position w:val="2"/>
          <w:sz w:val="27"/>
          <w:rtl/>
        </w:rPr>
        <w:t>لوا وزم</w:t>
      </w:r>
      <w:r w:rsidR="00EB4E3C" w:rsidRPr="00B74AAF">
        <w:rPr>
          <w:rFonts w:hint="cs"/>
          <w:spacing w:val="2"/>
          <w:kern w:val="20"/>
          <w:position w:val="2"/>
          <w:sz w:val="27"/>
          <w:rtl/>
        </w:rPr>
        <w:t>َّ</w:t>
      </w:r>
      <w:r w:rsidRPr="00B74AAF">
        <w:rPr>
          <w:spacing w:val="2"/>
          <w:kern w:val="20"/>
          <w:position w:val="2"/>
          <w:sz w:val="27"/>
          <w:rtl/>
        </w:rPr>
        <w:t>روا لها؟</w:t>
      </w:r>
      <w:r w:rsidR="00EB4E3C" w:rsidRPr="00B74AAF">
        <w:rPr>
          <w:rFonts w:hint="cs"/>
          <w:spacing w:val="2"/>
          <w:kern w:val="20"/>
          <w:position w:val="2"/>
          <w:sz w:val="27"/>
          <w:rtl/>
        </w:rPr>
        <w:t>!</w:t>
      </w:r>
    </w:p>
    <w:p w:rsidR="00FE0EBE" w:rsidRPr="00B74AAF" w:rsidRDefault="00FE0EBE" w:rsidP="005445DC">
      <w:pPr>
        <w:rPr>
          <w:spacing w:val="2"/>
          <w:kern w:val="20"/>
          <w:position w:val="2"/>
          <w:sz w:val="27"/>
        </w:rPr>
      </w:pPr>
      <w:r w:rsidRPr="00B74AAF">
        <w:rPr>
          <w:rFonts w:hint="cs"/>
          <w:spacing w:val="2"/>
          <w:kern w:val="20"/>
          <w:position w:val="2"/>
          <w:sz w:val="27"/>
          <w:rtl/>
        </w:rPr>
        <w:t xml:space="preserve">ج ـ </w:t>
      </w:r>
      <w:r w:rsidR="00EB4E3C" w:rsidRPr="00B74AAF">
        <w:rPr>
          <w:rFonts w:hint="cs"/>
          <w:spacing w:val="2"/>
          <w:kern w:val="20"/>
          <w:position w:val="2"/>
          <w:sz w:val="27"/>
          <w:rtl/>
        </w:rPr>
        <w:t>إ</w:t>
      </w:r>
      <w:r w:rsidRPr="00B74AAF">
        <w:rPr>
          <w:spacing w:val="2"/>
          <w:kern w:val="20"/>
          <w:position w:val="2"/>
          <w:sz w:val="27"/>
          <w:rtl/>
        </w:rPr>
        <w:t xml:space="preserve">نه </w:t>
      </w:r>
      <w:r w:rsidRPr="00B74AAF">
        <w:rPr>
          <w:rFonts w:hint="cs"/>
          <w:spacing w:val="2"/>
          <w:kern w:val="20"/>
          <w:position w:val="2"/>
          <w:sz w:val="27"/>
          <w:rtl/>
        </w:rPr>
        <w:t>أمر</w:t>
      </w:r>
      <w:r w:rsidR="00EB4E3C" w:rsidRPr="00B74AAF">
        <w:rPr>
          <w:rFonts w:hint="cs"/>
          <w:spacing w:val="2"/>
          <w:kern w:val="20"/>
          <w:position w:val="2"/>
          <w:sz w:val="27"/>
          <w:rtl/>
        </w:rPr>
        <w:t>ٌ</w:t>
      </w:r>
      <w:r w:rsidRPr="00B74AAF">
        <w:rPr>
          <w:spacing w:val="2"/>
          <w:kern w:val="20"/>
          <w:position w:val="2"/>
          <w:sz w:val="27"/>
          <w:rtl/>
        </w:rPr>
        <w:t xml:space="preserve"> طبيعي </w:t>
      </w:r>
      <w:r w:rsidRPr="00B74AAF">
        <w:rPr>
          <w:rFonts w:hint="cs"/>
          <w:spacing w:val="2"/>
          <w:kern w:val="20"/>
          <w:position w:val="2"/>
          <w:sz w:val="27"/>
          <w:rtl/>
        </w:rPr>
        <w:t>أن</w:t>
      </w:r>
      <w:r w:rsidRPr="00B74AAF">
        <w:rPr>
          <w:spacing w:val="2"/>
          <w:kern w:val="20"/>
          <w:position w:val="2"/>
          <w:sz w:val="27"/>
          <w:rtl/>
        </w:rPr>
        <w:t xml:space="preserve"> يفتخر </w:t>
      </w:r>
      <w:r w:rsidRPr="00B74AAF">
        <w:rPr>
          <w:rFonts w:hint="cs"/>
          <w:spacing w:val="2"/>
          <w:kern w:val="20"/>
          <w:position w:val="2"/>
          <w:sz w:val="27"/>
          <w:rtl/>
        </w:rPr>
        <w:t>أي</w:t>
      </w:r>
      <w:r w:rsidR="00EB4E3C" w:rsidRPr="00B74AAF">
        <w:rPr>
          <w:rFonts w:hint="cs"/>
          <w:spacing w:val="2"/>
          <w:kern w:val="20"/>
          <w:position w:val="2"/>
          <w:sz w:val="27"/>
          <w:rtl/>
        </w:rPr>
        <w:t>ّ</w:t>
      </w:r>
      <w:r w:rsidRPr="00B74AAF">
        <w:rPr>
          <w:spacing w:val="2"/>
          <w:kern w:val="20"/>
          <w:position w:val="2"/>
          <w:sz w:val="27"/>
          <w:rtl/>
        </w:rPr>
        <w:t xml:space="preserve"> شعب </w:t>
      </w:r>
      <w:r w:rsidRPr="00B74AAF">
        <w:rPr>
          <w:rFonts w:hint="cs"/>
          <w:spacing w:val="2"/>
          <w:kern w:val="20"/>
          <w:position w:val="2"/>
          <w:sz w:val="27"/>
          <w:rtl/>
        </w:rPr>
        <w:t>أو</w:t>
      </w:r>
      <w:r w:rsidRPr="00B74AAF">
        <w:rPr>
          <w:spacing w:val="2"/>
          <w:kern w:val="20"/>
          <w:position w:val="2"/>
          <w:sz w:val="27"/>
          <w:rtl/>
        </w:rPr>
        <w:t xml:space="preserve"> قبيلة </w:t>
      </w:r>
      <w:r w:rsidRPr="00B74AAF">
        <w:rPr>
          <w:rFonts w:hint="cs"/>
          <w:spacing w:val="2"/>
          <w:kern w:val="20"/>
          <w:position w:val="2"/>
          <w:sz w:val="27"/>
          <w:rtl/>
        </w:rPr>
        <w:t>أن</w:t>
      </w:r>
      <w:r w:rsidRPr="00B74AAF">
        <w:rPr>
          <w:spacing w:val="2"/>
          <w:kern w:val="20"/>
          <w:position w:val="2"/>
          <w:sz w:val="27"/>
          <w:rtl/>
        </w:rPr>
        <w:t xml:space="preserve"> تكون لها علاقة مصاهرة مع </w:t>
      </w:r>
      <w:r w:rsidRPr="00B74AAF">
        <w:rPr>
          <w:rFonts w:hint="cs"/>
          <w:spacing w:val="2"/>
          <w:kern w:val="20"/>
          <w:position w:val="2"/>
          <w:sz w:val="27"/>
          <w:rtl/>
        </w:rPr>
        <w:t>أهل</w:t>
      </w:r>
      <w:r w:rsidRPr="00B74AAF">
        <w:rPr>
          <w:spacing w:val="2"/>
          <w:kern w:val="20"/>
          <w:position w:val="2"/>
          <w:sz w:val="27"/>
          <w:rtl/>
        </w:rPr>
        <w:t xml:space="preserve"> بيت النبوة</w:t>
      </w:r>
      <w:r w:rsidR="005445DC" w:rsidRPr="0076012C">
        <w:rPr>
          <w:rFonts w:ascii="Mosawi" w:hAnsi="Mosawi" w:cs="Mosawi"/>
          <w:noProof/>
          <w:sz w:val="22"/>
          <w:szCs w:val="22"/>
          <w:rtl/>
          <w:lang w:bidi="fa-IR"/>
        </w:rPr>
        <w:t>^</w:t>
      </w:r>
      <w:r w:rsidR="00EB4E3C" w:rsidRPr="00B74AAF">
        <w:rPr>
          <w:rFonts w:hint="cs"/>
          <w:spacing w:val="2"/>
          <w:kern w:val="20"/>
          <w:position w:val="2"/>
          <w:sz w:val="27"/>
          <w:rtl/>
        </w:rPr>
        <w:t>؛</w:t>
      </w:r>
      <w:r w:rsidRPr="00B74AAF">
        <w:rPr>
          <w:spacing w:val="2"/>
          <w:kern w:val="20"/>
          <w:position w:val="2"/>
          <w:sz w:val="27"/>
          <w:rtl/>
        </w:rPr>
        <w:t xml:space="preserve"> فهذا </w:t>
      </w:r>
      <w:r w:rsidRPr="00B74AAF">
        <w:rPr>
          <w:rFonts w:hint="cs"/>
          <w:spacing w:val="2"/>
          <w:kern w:val="20"/>
          <w:position w:val="2"/>
          <w:sz w:val="27"/>
          <w:rtl/>
        </w:rPr>
        <w:t>رسول الله</w:t>
      </w:r>
      <w:r w:rsidR="005445DC" w:rsidRPr="00214181">
        <w:rPr>
          <w:rFonts w:cs="Mosawi" w:hint="cs"/>
          <w:spacing w:val="2"/>
          <w:kern w:val="20"/>
          <w:position w:val="2"/>
          <w:sz w:val="22"/>
          <w:szCs w:val="22"/>
          <w:rtl/>
        </w:rPr>
        <w:t>|</w:t>
      </w:r>
      <w:r w:rsidRPr="00B74AAF">
        <w:rPr>
          <w:rFonts w:hint="cs"/>
          <w:spacing w:val="2"/>
          <w:kern w:val="20"/>
          <w:position w:val="2"/>
          <w:sz w:val="27"/>
          <w:rtl/>
        </w:rPr>
        <w:t xml:space="preserve"> والإمام</w:t>
      </w:r>
      <w:r w:rsidRPr="00B74AAF">
        <w:rPr>
          <w:spacing w:val="2"/>
          <w:kern w:val="20"/>
          <w:position w:val="2"/>
          <w:sz w:val="27"/>
          <w:rtl/>
        </w:rPr>
        <w:t xml:space="preserve"> </w:t>
      </w:r>
      <w:r w:rsidRPr="00B74AAF">
        <w:rPr>
          <w:rFonts w:hint="cs"/>
          <w:spacing w:val="2"/>
          <w:kern w:val="20"/>
          <w:position w:val="2"/>
          <w:sz w:val="27"/>
          <w:rtl/>
        </w:rPr>
        <w:t>أمير</w:t>
      </w:r>
      <w:r w:rsidRPr="00B74AAF">
        <w:rPr>
          <w:spacing w:val="2"/>
          <w:kern w:val="20"/>
          <w:position w:val="2"/>
          <w:sz w:val="27"/>
          <w:rtl/>
        </w:rPr>
        <w:t xml:space="preserve"> المؤمنين</w:t>
      </w:r>
      <w:r w:rsidR="005445DC" w:rsidRPr="00976671">
        <w:rPr>
          <w:rFonts w:cs="Mosawi"/>
          <w:spacing w:val="2"/>
          <w:kern w:val="20"/>
          <w:position w:val="2"/>
          <w:sz w:val="22"/>
          <w:szCs w:val="22"/>
          <w:rtl/>
        </w:rPr>
        <w:t>×</w:t>
      </w:r>
      <w:r w:rsidRPr="00B74AAF">
        <w:rPr>
          <w:spacing w:val="2"/>
          <w:kern w:val="20"/>
          <w:position w:val="2"/>
          <w:sz w:val="27"/>
          <w:rtl/>
        </w:rPr>
        <w:t xml:space="preserve"> </w:t>
      </w:r>
      <w:r w:rsidRPr="00B74AAF">
        <w:rPr>
          <w:rFonts w:hint="cs"/>
          <w:spacing w:val="2"/>
          <w:kern w:val="20"/>
          <w:position w:val="2"/>
          <w:sz w:val="27"/>
          <w:rtl/>
        </w:rPr>
        <w:t>والإمام</w:t>
      </w:r>
      <w:r w:rsidRPr="00B74AAF">
        <w:rPr>
          <w:spacing w:val="2"/>
          <w:kern w:val="20"/>
          <w:position w:val="2"/>
          <w:sz w:val="27"/>
          <w:rtl/>
        </w:rPr>
        <w:t xml:space="preserve"> الحسين</w:t>
      </w:r>
      <w:r w:rsidR="005445DC" w:rsidRPr="00976671">
        <w:rPr>
          <w:rFonts w:cs="Mosawi" w:hint="cs"/>
          <w:spacing w:val="2"/>
          <w:kern w:val="20"/>
          <w:position w:val="2"/>
          <w:sz w:val="22"/>
          <w:szCs w:val="22"/>
          <w:rtl/>
        </w:rPr>
        <w:t>×</w:t>
      </w:r>
      <w:r w:rsidRPr="00B74AAF">
        <w:rPr>
          <w:rFonts w:hint="cs"/>
          <w:spacing w:val="2"/>
          <w:kern w:val="20"/>
          <w:position w:val="2"/>
          <w:sz w:val="27"/>
          <w:rtl/>
        </w:rPr>
        <w:t>،</w:t>
      </w:r>
      <w:r w:rsidRPr="00B74AAF">
        <w:rPr>
          <w:spacing w:val="2"/>
          <w:kern w:val="20"/>
          <w:position w:val="2"/>
          <w:sz w:val="27"/>
          <w:rtl/>
        </w:rPr>
        <w:t xml:space="preserve"> وكذلك ولده </w:t>
      </w:r>
      <w:r w:rsidRPr="00B74AAF">
        <w:rPr>
          <w:rFonts w:hint="cs"/>
          <w:spacing w:val="2"/>
          <w:kern w:val="20"/>
          <w:position w:val="2"/>
          <w:sz w:val="27"/>
          <w:rtl/>
        </w:rPr>
        <w:t>الإمام</w:t>
      </w:r>
      <w:r w:rsidRPr="00B74AAF">
        <w:rPr>
          <w:spacing w:val="2"/>
          <w:kern w:val="20"/>
          <w:position w:val="2"/>
          <w:sz w:val="27"/>
          <w:rtl/>
        </w:rPr>
        <w:t xml:space="preserve"> زين العابدين</w:t>
      </w:r>
      <w:r w:rsidR="005445DC" w:rsidRPr="00976671">
        <w:rPr>
          <w:rFonts w:cs="Mosawi"/>
          <w:spacing w:val="2"/>
          <w:kern w:val="20"/>
          <w:position w:val="2"/>
          <w:sz w:val="22"/>
          <w:szCs w:val="22"/>
          <w:rtl/>
        </w:rPr>
        <w:t>×</w:t>
      </w:r>
      <w:r w:rsidRPr="00B74AAF">
        <w:rPr>
          <w:rFonts w:hint="cs"/>
          <w:spacing w:val="2"/>
          <w:kern w:val="20"/>
          <w:position w:val="2"/>
          <w:sz w:val="27"/>
          <w:rtl/>
        </w:rPr>
        <w:t>،</w:t>
      </w:r>
      <w:r w:rsidRPr="00B74AAF">
        <w:rPr>
          <w:spacing w:val="2"/>
          <w:kern w:val="20"/>
          <w:position w:val="2"/>
          <w:sz w:val="27"/>
          <w:rtl/>
        </w:rPr>
        <w:t xml:space="preserve"> نجدهم يفتخرون </w:t>
      </w:r>
      <w:r w:rsidRPr="00B74AAF">
        <w:rPr>
          <w:rFonts w:hint="cs"/>
          <w:spacing w:val="2"/>
          <w:kern w:val="20"/>
          <w:position w:val="2"/>
          <w:sz w:val="27"/>
          <w:rtl/>
        </w:rPr>
        <w:t>بآبائه</w:t>
      </w:r>
      <w:r w:rsidR="00EB4E3C" w:rsidRPr="00B74AAF">
        <w:rPr>
          <w:rFonts w:hint="cs"/>
          <w:spacing w:val="2"/>
          <w:kern w:val="20"/>
          <w:position w:val="2"/>
          <w:sz w:val="27"/>
          <w:rtl/>
        </w:rPr>
        <w:t>م</w:t>
      </w:r>
      <w:r w:rsidRPr="00B74AAF">
        <w:rPr>
          <w:spacing w:val="2"/>
          <w:kern w:val="20"/>
          <w:position w:val="2"/>
          <w:sz w:val="27"/>
          <w:rtl/>
        </w:rPr>
        <w:t xml:space="preserve"> بما هو </w:t>
      </w:r>
      <w:r w:rsidRPr="00B74AAF">
        <w:rPr>
          <w:spacing w:val="2"/>
          <w:kern w:val="20"/>
          <w:position w:val="2"/>
          <w:sz w:val="27"/>
          <w:rtl/>
        </w:rPr>
        <w:lastRenderedPageBreak/>
        <w:t>مشهور</w:t>
      </w:r>
      <w:r w:rsidR="00FF1745">
        <w:rPr>
          <w:rFonts w:hint="cs"/>
          <w:spacing w:val="2"/>
          <w:kern w:val="20"/>
          <w:position w:val="2"/>
          <w:sz w:val="27"/>
          <w:rtl/>
        </w:rPr>
        <w:t>ٌ</w:t>
      </w:r>
      <w:r w:rsidRPr="00B74AAF">
        <w:rPr>
          <w:spacing w:val="2"/>
          <w:kern w:val="20"/>
          <w:position w:val="2"/>
          <w:sz w:val="27"/>
          <w:rtl/>
        </w:rPr>
        <w:t xml:space="preserve">، فلماذا </w:t>
      </w:r>
      <w:r w:rsidRPr="00B74AAF">
        <w:rPr>
          <w:rFonts w:hint="cs"/>
          <w:spacing w:val="2"/>
          <w:kern w:val="20"/>
          <w:position w:val="2"/>
          <w:sz w:val="27"/>
          <w:rtl/>
        </w:rPr>
        <w:t>إذ</w:t>
      </w:r>
      <w:r w:rsidR="00EB4E3C" w:rsidRPr="00B74AAF">
        <w:rPr>
          <w:rFonts w:hint="cs"/>
          <w:spacing w:val="2"/>
          <w:kern w:val="20"/>
          <w:position w:val="2"/>
          <w:sz w:val="27"/>
          <w:rtl/>
        </w:rPr>
        <w:t>ن</w:t>
      </w:r>
      <w:r w:rsidRPr="00B74AAF">
        <w:rPr>
          <w:spacing w:val="2"/>
          <w:kern w:val="20"/>
          <w:position w:val="2"/>
          <w:sz w:val="27"/>
          <w:rtl/>
        </w:rPr>
        <w:t xml:space="preserve"> ينكر على غيرهم</w:t>
      </w:r>
      <w:r w:rsidR="00EB4E3C" w:rsidRPr="00B74AAF">
        <w:rPr>
          <w:spacing w:val="2"/>
          <w:kern w:val="20"/>
          <w:position w:val="2"/>
          <w:sz w:val="27"/>
          <w:rtl/>
        </w:rPr>
        <w:t>؟</w:t>
      </w:r>
      <w:r w:rsidRPr="00B74AAF">
        <w:rPr>
          <w:rFonts w:hint="cs"/>
          <w:sz w:val="27"/>
          <w:vertAlign w:val="superscript"/>
          <w:rtl/>
        </w:rPr>
        <w:t>(</w:t>
      </w:r>
      <w:r w:rsidRPr="00B74AAF">
        <w:rPr>
          <w:rStyle w:val="ac"/>
          <w:sz w:val="27"/>
          <w:rtl/>
        </w:rPr>
        <w:endnoteReference w:id="770"/>
      </w:r>
      <w:r w:rsidRPr="00B74AAF">
        <w:rPr>
          <w:rFonts w:hint="cs"/>
          <w:sz w:val="27"/>
          <w:vertAlign w:val="superscript"/>
          <w:rtl/>
        </w:rPr>
        <w:t>)</w:t>
      </w:r>
      <w:r w:rsidRPr="00B74AAF">
        <w:rPr>
          <w:spacing w:val="2"/>
          <w:kern w:val="20"/>
          <w:position w:val="2"/>
          <w:sz w:val="27"/>
          <w:rtl/>
        </w:rPr>
        <w:t>.</w:t>
      </w:r>
    </w:p>
    <w:p w:rsidR="00FE0EBE" w:rsidRPr="00B74AAF" w:rsidRDefault="00FE0EBE" w:rsidP="005445DC">
      <w:pPr>
        <w:rPr>
          <w:spacing w:val="2"/>
          <w:kern w:val="20"/>
          <w:position w:val="2"/>
          <w:sz w:val="27"/>
          <w:rtl/>
        </w:rPr>
      </w:pPr>
      <w:r w:rsidRPr="00B74AAF">
        <w:rPr>
          <w:rFonts w:hint="cs"/>
          <w:spacing w:val="2"/>
          <w:kern w:val="20"/>
          <w:position w:val="2"/>
          <w:sz w:val="27"/>
          <w:rtl/>
        </w:rPr>
        <w:t xml:space="preserve">د ـ </w:t>
      </w:r>
      <w:r w:rsidRPr="00B74AAF">
        <w:rPr>
          <w:spacing w:val="2"/>
          <w:kern w:val="20"/>
          <w:position w:val="2"/>
          <w:sz w:val="27"/>
          <w:rtl/>
        </w:rPr>
        <w:t xml:space="preserve">لا مانع من </w:t>
      </w:r>
      <w:r w:rsidRPr="00B74AAF">
        <w:rPr>
          <w:rFonts w:hint="cs"/>
          <w:spacing w:val="2"/>
          <w:kern w:val="20"/>
          <w:position w:val="2"/>
          <w:sz w:val="27"/>
          <w:rtl/>
        </w:rPr>
        <w:t>أن</w:t>
      </w:r>
      <w:r w:rsidRPr="00B74AAF">
        <w:rPr>
          <w:spacing w:val="2"/>
          <w:kern w:val="20"/>
          <w:position w:val="2"/>
          <w:sz w:val="27"/>
          <w:rtl/>
        </w:rPr>
        <w:t xml:space="preserve"> يخطب رسول الله</w:t>
      </w:r>
      <w:r w:rsidR="005445DC" w:rsidRPr="00214181">
        <w:rPr>
          <w:rFonts w:cs="Mosawi"/>
          <w:spacing w:val="2"/>
          <w:kern w:val="20"/>
          <w:position w:val="2"/>
          <w:sz w:val="22"/>
          <w:szCs w:val="22"/>
          <w:rtl/>
        </w:rPr>
        <w:t>|</w:t>
      </w:r>
      <w:r w:rsidRPr="00B74AAF">
        <w:rPr>
          <w:spacing w:val="2"/>
          <w:kern w:val="20"/>
          <w:position w:val="2"/>
          <w:sz w:val="27"/>
          <w:rtl/>
        </w:rPr>
        <w:t xml:space="preserve"> والزهراء</w:t>
      </w:r>
      <w:r w:rsidR="005445DC" w:rsidRPr="007A0D44">
        <w:rPr>
          <w:rFonts w:cs="Mosawi" w:hint="cs"/>
          <w:spacing w:val="2"/>
          <w:kern w:val="20"/>
          <w:position w:val="2"/>
          <w:sz w:val="22"/>
          <w:szCs w:val="22"/>
          <w:rtl/>
        </w:rPr>
        <w:t>÷</w:t>
      </w:r>
      <w:r w:rsidRPr="00B74AAF">
        <w:rPr>
          <w:spacing w:val="2"/>
          <w:kern w:val="20"/>
          <w:position w:val="2"/>
          <w:sz w:val="27"/>
          <w:rtl/>
        </w:rPr>
        <w:t xml:space="preserve"> زوجة </w:t>
      </w:r>
      <w:r w:rsidRPr="00B74AAF">
        <w:rPr>
          <w:rFonts w:hint="cs"/>
          <w:spacing w:val="2"/>
          <w:kern w:val="20"/>
          <w:position w:val="2"/>
          <w:sz w:val="27"/>
          <w:rtl/>
        </w:rPr>
        <w:t>الإمام</w:t>
      </w:r>
      <w:r w:rsidRPr="00B74AAF">
        <w:rPr>
          <w:spacing w:val="2"/>
          <w:kern w:val="20"/>
          <w:position w:val="2"/>
          <w:sz w:val="27"/>
          <w:rtl/>
        </w:rPr>
        <w:t xml:space="preserve"> الحسين</w:t>
      </w:r>
      <w:r w:rsidR="005445DC" w:rsidRPr="00976671">
        <w:rPr>
          <w:rFonts w:cs="Mosawi"/>
          <w:spacing w:val="2"/>
          <w:kern w:val="20"/>
          <w:position w:val="2"/>
          <w:sz w:val="22"/>
          <w:szCs w:val="22"/>
          <w:rtl/>
        </w:rPr>
        <w:t>×</w:t>
      </w:r>
      <w:r w:rsidRPr="00B74AAF">
        <w:rPr>
          <w:rFonts w:hint="cs"/>
          <w:spacing w:val="2"/>
          <w:kern w:val="20"/>
          <w:position w:val="2"/>
          <w:sz w:val="27"/>
          <w:rtl/>
        </w:rPr>
        <w:t>،</w:t>
      </w:r>
      <w:r w:rsidRPr="00B74AAF">
        <w:rPr>
          <w:spacing w:val="2"/>
          <w:kern w:val="20"/>
          <w:position w:val="2"/>
          <w:sz w:val="27"/>
          <w:rtl/>
        </w:rPr>
        <w:t xml:space="preserve"> بل هو مقتضى الحال (</w:t>
      </w:r>
      <w:r w:rsidRPr="00B74AAF">
        <w:rPr>
          <w:rFonts w:hint="cs"/>
          <w:spacing w:val="2"/>
          <w:kern w:val="20"/>
          <w:position w:val="2"/>
          <w:sz w:val="27"/>
          <w:rtl/>
        </w:rPr>
        <w:t>إن</w:t>
      </w:r>
      <w:r w:rsidR="00EB4E3C" w:rsidRPr="00B74AAF">
        <w:rPr>
          <w:rFonts w:hint="cs"/>
          <w:spacing w:val="2"/>
          <w:kern w:val="20"/>
          <w:position w:val="2"/>
          <w:sz w:val="27"/>
          <w:rtl/>
        </w:rPr>
        <w:t>ْ</w:t>
      </w:r>
      <w:r w:rsidRPr="00B74AAF">
        <w:rPr>
          <w:spacing w:val="2"/>
          <w:kern w:val="20"/>
          <w:position w:val="2"/>
          <w:sz w:val="27"/>
          <w:rtl/>
        </w:rPr>
        <w:t xml:space="preserve"> صح</w:t>
      </w:r>
      <w:r w:rsidR="00EB4E3C" w:rsidRPr="00B74AAF">
        <w:rPr>
          <w:rFonts w:hint="cs"/>
          <w:spacing w:val="2"/>
          <w:kern w:val="20"/>
          <w:position w:val="2"/>
          <w:sz w:val="27"/>
          <w:rtl/>
        </w:rPr>
        <w:t>ّ</w:t>
      </w:r>
      <w:r w:rsidRPr="00B74AAF">
        <w:rPr>
          <w:spacing w:val="2"/>
          <w:kern w:val="20"/>
          <w:position w:val="2"/>
          <w:sz w:val="27"/>
          <w:rtl/>
        </w:rPr>
        <w:t>ت الرواية)</w:t>
      </w:r>
      <w:r w:rsidR="00EB4E3C" w:rsidRPr="00B74AAF">
        <w:rPr>
          <w:rFonts w:hint="cs"/>
          <w:spacing w:val="2"/>
          <w:kern w:val="20"/>
          <w:position w:val="2"/>
          <w:sz w:val="27"/>
          <w:rtl/>
        </w:rPr>
        <w:t>.</w:t>
      </w:r>
      <w:r w:rsidRPr="00B74AAF">
        <w:rPr>
          <w:spacing w:val="2"/>
          <w:kern w:val="20"/>
          <w:position w:val="2"/>
          <w:sz w:val="27"/>
          <w:rtl/>
        </w:rPr>
        <w:t xml:space="preserve"> وهذا القر</w:t>
      </w:r>
      <w:r w:rsidR="00EB4E3C" w:rsidRPr="00B74AAF">
        <w:rPr>
          <w:rFonts w:hint="cs"/>
          <w:spacing w:val="2"/>
          <w:kern w:val="20"/>
          <w:position w:val="2"/>
          <w:sz w:val="27"/>
          <w:rtl/>
        </w:rPr>
        <w:t>آ</w:t>
      </w:r>
      <w:r w:rsidRPr="00B74AAF">
        <w:rPr>
          <w:spacing w:val="2"/>
          <w:kern w:val="20"/>
          <w:position w:val="2"/>
          <w:sz w:val="27"/>
          <w:rtl/>
        </w:rPr>
        <w:t xml:space="preserve">ن الكريم يشير </w:t>
      </w:r>
      <w:r w:rsidRPr="00B74AAF">
        <w:rPr>
          <w:rFonts w:hint="cs"/>
          <w:spacing w:val="2"/>
          <w:kern w:val="20"/>
          <w:position w:val="2"/>
          <w:sz w:val="27"/>
          <w:rtl/>
        </w:rPr>
        <w:t>إلى</w:t>
      </w:r>
      <w:r w:rsidRPr="00B74AAF">
        <w:rPr>
          <w:spacing w:val="2"/>
          <w:kern w:val="20"/>
          <w:position w:val="2"/>
          <w:sz w:val="27"/>
          <w:rtl/>
        </w:rPr>
        <w:t xml:space="preserve"> </w:t>
      </w:r>
      <w:r w:rsidRPr="00B74AAF">
        <w:rPr>
          <w:rFonts w:hint="cs"/>
          <w:spacing w:val="2"/>
          <w:kern w:val="20"/>
          <w:position w:val="2"/>
          <w:sz w:val="27"/>
          <w:rtl/>
        </w:rPr>
        <w:t>أحداث</w:t>
      </w:r>
      <w:r w:rsidRPr="00B74AAF">
        <w:rPr>
          <w:spacing w:val="2"/>
          <w:kern w:val="20"/>
          <w:position w:val="2"/>
          <w:sz w:val="27"/>
          <w:rtl/>
        </w:rPr>
        <w:t xml:space="preserve"> ح</w:t>
      </w:r>
      <w:r w:rsidR="00EB4E3C" w:rsidRPr="00B74AAF">
        <w:rPr>
          <w:rFonts w:hint="cs"/>
          <w:spacing w:val="2"/>
          <w:kern w:val="20"/>
          <w:position w:val="2"/>
          <w:sz w:val="27"/>
          <w:rtl/>
        </w:rPr>
        <w:t>َ</w:t>
      </w:r>
      <w:r w:rsidRPr="00B74AAF">
        <w:rPr>
          <w:spacing w:val="2"/>
          <w:kern w:val="20"/>
          <w:position w:val="2"/>
          <w:sz w:val="27"/>
          <w:rtl/>
        </w:rPr>
        <w:t>د</w:t>
      </w:r>
      <w:r w:rsidR="00EB4E3C" w:rsidRPr="00B74AAF">
        <w:rPr>
          <w:rFonts w:hint="cs"/>
          <w:spacing w:val="2"/>
          <w:kern w:val="20"/>
          <w:position w:val="2"/>
          <w:sz w:val="27"/>
          <w:rtl/>
        </w:rPr>
        <w:t>َ</w:t>
      </w:r>
      <w:r w:rsidRPr="00B74AAF">
        <w:rPr>
          <w:spacing w:val="2"/>
          <w:kern w:val="20"/>
          <w:position w:val="2"/>
          <w:sz w:val="27"/>
          <w:rtl/>
        </w:rPr>
        <w:t>ث</w:t>
      </w:r>
      <w:r w:rsidR="00EB4E3C" w:rsidRPr="00B74AAF">
        <w:rPr>
          <w:rFonts w:hint="cs"/>
          <w:spacing w:val="2"/>
          <w:kern w:val="20"/>
          <w:position w:val="2"/>
          <w:sz w:val="27"/>
          <w:rtl/>
        </w:rPr>
        <w:t>َ</w:t>
      </w:r>
      <w:r w:rsidRPr="00B74AAF">
        <w:rPr>
          <w:spacing w:val="2"/>
          <w:kern w:val="20"/>
          <w:position w:val="2"/>
          <w:sz w:val="27"/>
          <w:rtl/>
        </w:rPr>
        <w:t>ت</w:t>
      </w:r>
      <w:r w:rsidR="00EB4E3C" w:rsidRPr="00B74AAF">
        <w:rPr>
          <w:rFonts w:hint="cs"/>
          <w:spacing w:val="2"/>
          <w:kern w:val="20"/>
          <w:position w:val="2"/>
          <w:sz w:val="27"/>
          <w:rtl/>
        </w:rPr>
        <w:t>ْ</w:t>
      </w:r>
      <w:r w:rsidRPr="00B74AAF">
        <w:rPr>
          <w:spacing w:val="2"/>
          <w:kern w:val="20"/>
          <w:position w:val="2"/>
          <w:sz w:val="27"/>
          <w:rtl/>
        </w:rPr>
        <w:t xml:space="preserve"> في المنام، وكذلك السن</w:t>
      </w:r>
      <w:r w:rsidR="00EB4E3C" w:rsidRPr="00B74AAF">
        <w:rPr>
          <w:rFonts w:hint="cs"/>
          <w:spacing w:val="2"/>
          <w:kern w:val="20"/>
          <w:position w:val="2"/>
          <w:sz w:val="27"/>
          <w:rtl/>
        </w:rPr>
        <w:t>ّ</w:t>
      </w:r>
      <w:r w:rsidRPr="00B74AAF">
        <w:rPr>
          <w:spacing w:val="2"/>
          <w:kern w:val="20"/>
          <w:position w:val="2"/>
          <w:sz w:val="27"/>
          <w:rtl/>
        </w:rPr>
        <w:t>ة الشريفة</w:t>
      </w:r>
      <w:r w:rsidR="00EB4E3C" w:rsidRPr="00B74AAF">
        <w:rPr>
          <w:rFonts w:hint="cs"/>
          <w:spacing w:val="2"/>
          <w:kern w:val="20"/>
          <w:position w:val="2"/>
          <w:sz w:val="27"/>
          <w:rtl/>
        </w:rPr>
        <w:t>.</w:t>
      </w:r>
      <w:r w:rsidRPr="00B74AAF">
        <w:rPr>
          <w:spacing w:val="2"/>
          <w:kern w:val="20"/>
          <w:position w:val="2"/>
          <w:sz w:val="27"/>
          <w:rtl/>
        </w:rPr>
        <w:t xml:space="preserve"> ف</w:t>
      </w:r>
      <w:r w:rsidR="00EB4E3C" w:rsidRPr="00B74AAF">
        <w:rPr>
          <w:rFonts w:hint="cs"/>
          <w:spacing w:val="2"/>
          <w:kern w:val="20"/>
          <w:position w:val="2"/>
          <w:sz w:val="27"/>
          <w:rtl/>
        </w:rPr>
        <w:t>إ</w:t>
      </w:r>
      <w:r w:rsidRPr="00B74AAF">
        <w:rPr>
          <w:spacing w:val="2"/>
          <w:kern w:val="20"/>
          <w:position w:val="2"/>
          <w:sz w:val="27"/>
          <w:rtl/>
        </w:rPr>
        <w:t>ن</w:t>
      </w:r>
      <w:r w:rsidR="00EB4E3C" w:rsidRPr="00B74AAF">
        <w:rPr>
          <w:rFonts w:hint="cs"/>
          <w:spacing w:val="2"/>
          <w:kern w:val="20"/>
          <w:position w:val="2"/>
          <w:sz w:val="27"/>
          <w:rtl/>
        </w:rPr>
        <w:t>ْ</w:t>
      </w:r>
      <w:r w:rsidRPr="00B74AAF">
        <w:rPr>
          <w:spacing w:val="2"/>
          <w:kern w:val="20"/>
          <w:position w:val="2"/>
          <w:sz w:val="27"/>
          <w:rtl/>
        </w:rPr>
        <w:t xml:space="preserve"> كانت المشكلة في المنام ف</w:t>
      </w:r>
      <w:r w:rsidR="00221B4E" w:rsidRPr="00B74AAF">
        <w:rPr>
          <w:spacing w:val="2"/>
          <w:kern w:val="20"/>
          <w:position w:val="2"/>
          <w:sz w:val="27"/>
          <w:rtl/>
        </w:rPr>
        <w:t>لا بُدَّ</w:t>
      </w:r>
      <w:r w:rsidRPr="00B74AAF">
        <w:rPr>
          <w:spacing w:val="2"/>
          <w:kern w:val="20"/>
          <w:position w:val="2"/>
          <w:sz w:val="27"/>
          <w:rtl/>
        </w:rPr>
        <w:t xml:space="preserve"> حينئذ</w:t>
      </w:r>
      <w:r w:rsidR="00EB4E3C" w:rsidRPr="00B74AAF">
        <w:rPr>
          <w:rFonts w:hint="cs"/>
          <w:spacing w:val="2"/>
          <w:kern w:val="20"/>
          <w:position w:val="2"/>
          <w:sz w:val="27"/>
          <w:rtl/>
        </w:rPr>
        <w:t>ٍ</w:t>
      </w:r>
      <w:r w:rsidRPr="00B74AAF">
        <w:rPr>
          <w:spacing w:val="2"/>
          <w:kern w:val="20"/>
          <w:position w:val="2"/>
          <w:sz w:val="27"/>
          <w:rtl/>
        </w:rPr>
        <w:t xml:space="preserve"> من </w:t>
      </w:r>
      <w:r w:rsidRPr="00B74AAF">
        <w:rPr>
          <w:rFonts w:hint="cs"/>
          <w:spacing w:val="2"/>
          <w:kern w:val="20"/>
          <w:position w:val="2"/>
          <w:sz w:val="27"/>
          <w:rtl/>
        </w:rPr>
        <w:t>إنكار</w:t>
      </w:r>
      <w:r w:rsidRPr="00B74AAF">
        <w:rPr>
          <w:spacing w:val="2"/>
          <w:kern w:val="20"/>
          <w:position w:val="2"/>
          <w:sz w:val="27"/>
          <w:rtl/>
        </w:rPr>
        <w:t xml:space="preserve"> كل</w:t>
      </w:r>
      <w:r w:rsidR="00EB4E3C" w:rsidRPr="00B74AAF">
        <w:rPr>
          <w:rFonts w:hint="cs"/>
          <w:spacing w:val="2"/>
          <w:kern w:val="20"/>
          <w:position w:val="2"/>
          <w:sz w:val="27"/>
          <w:rtl/>
        </w:rPr>
        <w:t>ّ</w:t>
      </w:r>
      <w:r w:rsidRPr="00B74AAF">
        <w:rPr>
          <w:spacing w:val="2"/>
          <w:kern w:val="20"/>
          <w:position w:val="2"/>
          <w:sz w:val="27"/>
          <w:rtl/>
        </w:rPr>
        <w:t xml:space="preserve"> تاريخنا في القر</w:t>
      </w:r>
      <w:r w:rsidR="00EB4E3C" w:rsidRPr="00B74AAF">
        <w:rPr>
          <w:rFonts w:hint="cs"/>
          <w:spacing w:val="2"/>
          <w:kern w:val="20"/>
          <w:position w:val="2"/>
          <w:sz w:val="27"/>
          <w:rtl/>
        </w:rPr>
        <w:t>آ</w:t>
      </w:r>
      <w:r w:rsidRPr="00B74AAF">
        <w:rPr>
          <w:spacing w:val="2"/>
          <w:kern w:val="20"/>
          <w:position w:val="2"/>
          <w:sz w:val="27"/>
          <w:rtl/>
        </w:rPr>
        <w:t>ن والسن</w:t>
      </w:r>
      <w:r w:rsidR="00EB4E3C" w:rsidRPr="00B74AAF">
        <w:rPr>
          <w:rFonts w:hint="cs"/>
          <w:spacing w:val="2"/>
          <w:kern w:val="20"/>
          <w:position w:val="2"/>
          <w:sz w:val="27"/>
          <w:rtl/>
        </w:rPr>
        <w:t>ّ</w:t>
      </w:r>
      <w:r w:rsidRPr="00B74AAF">
        <w:rPr>
          <w:spacing w:val="2"/>
          <w:kern w:val="20"/>
          <w:position w:val="2"/>
          <w:sz w:val="27"/>
          <w:rtl/>
        </w:rPr>
        <w:t>ة الذي وقع في المنام، ولا مجال لقبول ذلك.</w:t>
      </w:r>
    </w:p>
    <w:p w:rsidR="00FE0EBE" w:rsidRPr="00B74AAF" w:rsidRDefault="00FE0EBE" w:rsidP="00FF1745">
      <w:pPr>
        <w:spacing w:line="420" w:lineRule="exact"/>
        <w:rPr>
          <w:spacing w:val="2"/>
          <w:kern w:val="20"/>
          <w:position w:val="2"/>
          <w:sz w:val="27"/>
        </w:rPr>
      </w:pPr>
    </w:p>
    <w:p w:rsidR="00FE0EBE" w:rsidRPr="00B74AAF" w:rsidRDefault="00FE0EBE" w:rsidP="00151061">
      <w:pPr>
        <w:pStyle w:val="31"/>
        <w:rPr>
          <w:color w:val="auto"/>
          <w:rtl/>
        </w:rPr>
      </w:pPr>
      <w:r w:rsidRPr="00B74AAF">
        <w:rPr>
          <w:color w:val="auto"/>
          <w:rtl/>
        </w:rPr>
        <w:t>11</w:t>
      </w:r>
      <w:r w:rsidRPr="00B74AAF">
        <w:rPr>
          <w:rFonts w:hint="cs"/>
          <w:color w:val="auto"/>
          <w:rtl/>
        </w:rPr>
        <w:t xml:space="preserve">ـ </w:t>
      </w:r>
      <w:r w:rsidRPr="00B74AAF">
        <w:rPr>
          <w:color w:val="auto"/>
          <w:rtl/>
        </w:rPr>
        <w:t xml:space="preserve">الفرس في الفكر </w:t>
      </w:r>
      <w:r w:rsidRPr="00B74AAF">
        <w:rPr>
          <w:rFonts w:hint="cs"/>
          <w:color w:val="auto"/>
          <w:rtl/>
        </w:rPr>
        <w:t>الإسلامي</w:t>
      </w:r>
    </w:p>
    <w:p w:rsidR="00FE0EBE" w:rsidRPr="00B74AAF" w:rsidRDefault="00FE0EBE" w:rsidP="005445DC">
      <w:pPr>
        <w:rPr>
          <w:spacing w:val="2"/>
          <w:kern w:val="20"/>
          <w:position w:val="2"/>
          <w:sz w:val="27"/>
          <w:rtl/>
        </w:rPr>
      </w:pPr>
      <w:r w:rsidRPr="00B74AAF">
        <w:rPr>
          <w:spacing w:val="2"/>
          <w:kern w:val="20"/>
          <w:position w:val="2"/>
          <w:sz w:val="27"/>
          <w:rtl/>
        </w:rPr>
        <w:t>شك</w:t>
      </w:r>
      <w:r w:rsidR="00EB4E3C" w:rsidRPr="00B74AAF">
        <w:rPr>
          <w:rFonts w:hint="cs"/>
          <w:spacing w:val="2"/>
          <w:kern w:val="20"/>
          <w:position w:val="2"/>
          <w:sz w:val="27"/>
          <w:rtl/>
        </w:rPr>
        <w:t>ّ</w:t>
      </w:r>
      <w:r w:rsidRPr="00B74AAF">
        <w:rPr>
          <w:spacing w:val="2"/>
          <w:kern w:val="20"/>
          <w:position w:val="2"/>
          <w:sz w:val="27"/>
          <w:rtl/>
        </w:rPr>
        <w:t xml:space="preserve">ك الدكتور شريعتي في الروايات </w:t>
      </w:r>
      <w:r w:rsidRPr="00B74AAF">
        <w:rPr>
          <w:rFonts w:hint="cs"/>
          <w:spacing w:val="2"/>
          <w:kern w:val="20"/>
          <w:position w:val="2"/>
          <w:sz w:val="27"/>
          <w:rtl/>
        </w:rPr>
        <w:t>والأحاديث</w:t>
      </w:r>
      <w:r w:rsidRPr="00B74AAF">
        <w:rPr>
          <w:spacing w:val="2"/>
          <w:kern w:val="20"/>
          <w:position w:val="2"/>
          <w:sz w:val="27"/>
          <w:rtl/>
        </w:rPr>
        <w:t xml:space="preserve"> التي </w:t>
      </w:r>
      <w:r w:rsidRPr="00B74AAF">
        <w:rPr>
          <w:rFonts w:hint="cs"/>
          <w:spacing w:val="2"/>
          <w:kern w:val="20"/>
          <w:position w:val="2"/>
          <w:sz w:val="27"/>
          <w:rtl/>
        </w:rPr>
        <w:t>جاءت</w:t>
      </w:r>
      <w:r w:rsidRPr="00B74AAF">
        <w:rPr>
          <w:spacing w:val="2"/>
          <w:kern w:val="20"/>
          <w:position w:val="2"/>
          <w:sz w:val="27"/>
          <w:rtl/>
        </w:rPr>
        <w:t xml:space="preserve"> تمدح الفرس</w:t>
      </w:r>
      <w:r w:rsidRPr="00B74AAF">
        <w:rPr>
          <w:rFonts w:hint="cs"/>
          <w:spacing w:val="2"/>
          <w:kern w:val="20"/>
          <w:position w:val="2"/>
          <w:sz w:val="27"/>
          <w:rtl/>
        </w:rPr>
        <w:t>،</w:t>
      </w:r>
      <w:r w:rsidRPr="00B74AAF">
        <w:rPr>
          <w:spacing w:val="2"/>
          <w:kern w:val="20"/>
          <w:position w:val="2"/>
          <w:sz w:val="27"/>
          <w:rtl/>
        </w:rPr>
        <w:t xml:space="preserve"> واعتبر ذلك من مخل</w:t>
      </w:r>
      <w:r w:rsidR="00EB4E3C" w:rsidRPr="00B74AAF">
        <w:rPr>
          <w:rFonts w:hint="cs"/>
          <w:spacing w:val="2"/>
          <w:kern w:val="20"/>
          <w:position w:val="2"/>
          <w:sz w:val="27"/>
          <w:rtl/>
        </w:rPr>
        <w:t>ّ</w:t>
      </w:r>
      <w:r w:rsidRPr="00B74AAF">
        <w:rPr>
          <w:spacing w:val="2"/>
          <w:kern w:val="20"/>
          <w:position w:val="2"/>
          <w:sz w:val="27"/>
          <w:rtl/>
        </w:rPr>
        <w:t>فات (التشي</w:t>
      </w:r>
      <w:r w:rsidR="00EB4E3C" w:rsidRPr="00B74AAF">
        <w:rPr>
          <w:rFonts w:hint="cs"/>
          <w:spacing w:val="2"/>
          <w:kern w:val="20"/>
          <w:position w:val="2"/>
          <w:sz w:val="27"/>
          <w:rtl/>
        </w:rPr>
        <w:t>ُّ</w:t>
      </w:r>
      <w:r w:rsidRPr="00B74AAF">
        <w:rPr>
          <w:spacing w:val="2"/>
          <w:kern w:val="20"/>
          <w:position w:val="2"/>
          <w:sz w:val="27"/>
          <w:rtl/>
        </w:rPr>
        <w:t>ع الصفوي).</w:t>
      </w:r>
    </w:p>
    <w:p w:rsidR="00FE0EBE" w:rsidRPr="00B74AAF" w:rsidRDefault="00FE0EBE" w:rsidP="005445DC">
      <w:pPr>
        <w:rPr>
          <w:spacing w:val="2"/>
          <w:kern w:val="20"/>
          <w:position w:val="2"/>
          <w:sz w:val="27"/>
          <w:rtl/>
        </w:rPr>
      </w:pPr>
      <w:r w:rsidRPr="00B74AAF">
        <w:rPr>
          <w:rFonts w:hint="cs"/>
          <w:b/>
          <w:bCs/>
          <w:spacing w:val="2"/>
          <w:kern w:val="20"/>
          <w:position w:val="2"/>
          <w:sz w:val="27"/>
          <w:rtl/>
        </w:rPr>
        <w:t>أقول</w:t>
      </w:r>
      <w:r w:rsidR="00EB4E3C" w:rsidRPr="00B74AAF">
        <w:rPr>
          <w:rFonts w:hint="cs"/>
          <w:spacing w:val="2"/>
          <w:kern w:val="20"/>
          <w:position w:val="2"/>
          <w:sz w:val="27"/>
          <w:rtl/>
        </w:rPr>
        <w:t>:</w:t>
      </w:r>
      <w:r w:rsidRPr="00B74AAF">
        <w:rPr>
          <w:spacing w:val="2"/>
          <w:kern w:val="20"/>
          <w:position w:val="2"/>
          <w:sz w:val="27"/>
          <w:rtl/>
        </w:rPr>
        <w:t xml:space="preserve"> الرد</w:t>
      </w:r>
      <w:r w:rsidR="00EB4E3C" w:rsidRPr="00B74AAF">
        <w:rPr>
          <w:rFonts w:hint="cs"/>
          <w:spacing w:val="2"/>
          <w:kern w:val="20"/>
          <w:position w:val="2"/>
          <w:sz w:val="27"/>
          <w:rtl/>
        </w:rPr>
        <w:t>ّ</w:t>
      </w:r>
      <w:r w:rsidRPr="00B74AAF">
        <w:rPr>
          <w:spacing w:val="2"/>
          <w:kern w:val="20"/>
          <w:position w:val="2"/>
          <w:sz w:val="27"/>
          <w:rtl/>
        </w:rPr>
        <w:t xml:space="preserve"> على هذا التشكيك بجوابين:</w:t>
      </w:r>
    </w:p>
    <w:p w:rsidR="00FE0EBE" w:rsidRPr="00B74AAF" w:rsidRDefault="00FE0EBE" w:rsidP="005445DC">
      <w:pPr>
        <w:rPr>
          <w:spacing w:val="2"/>
          <w:kern w:val="20"/>
          <w:position w:val="2"/>
          <w:sz w:val="27"/>
          <w:rtl/>
        </w:rPr>
      </w:pPr>
      <w:r w:rsidRPr="00B74AAF">
        <w:rPr>
          <w:rFonts w:hint="cs"/>
          <w:spacing w:val="2"/>
          <w:kern w:val="20"/>
          <w:position w:val="2"/>
          <w:sz w:val="27"/>
          <w:rtl/>
        </w:rPr>
        <w:t>أـ إن</w:t>
      </w:r>
      <w:r w:rsidRPr="00B74AAF">
        <w:rPr>
          <w:spacing w:val="2"/>
          <w:kern w:val="20"/>
          <w:position w:val="2"/>
          <w:sz w:val="27"/>
          <w:rtl/>
        </w:rPr>
        <w:t xml:space="preserve"> النصوص التي دل</w:t>
      </w:r>
      <w:r w:rsidR="00EB4E3C" w:rsidRPr="00B74AAF">
        <w:rPr>
          <w:rFonts w:hint="cs"/>
          <w:spacing w:val="2"/>
          <w:kern w:val="20"/>
          <w:position w:val="2"/>
          <w:sz w:val="27"/>
          <w:rtl/>
        </w:rPr>
        <w:t>ّ</w:t>
      </w:r>
      <w:r w:rsidRPr="00B74AAF">
        <w:rPr>
          <w:spacing w:val="2"/>
          <w:kern w:val="20"/>
          <w:position w:val="2"/>
          <w:sz w:val="27"/>
          <w:rtl/>
        </w:rPr>
        <w:t xml:space="preserve">ت على فضل الفرس والعجم بالمعنى </w:t>
      </w:r>
      <w:r w:rsidRPr="00B74AAF">
        <w:rPr>
          <w:rFonts w:hint="cs"/>
          <w:spacing w:val="2"/>
          <w:kern w:val="20"/>
          <w:position w:val="2"/>
          <w:sz w:val="27"/>
          <w:rtl/>
        </w:rPr>
        <w:t>الأخص</w:t>
      </w:r>
      <w:r w:rsidR="00EB4E3C" w:rsidRPr="00B74AAF">
        <w:rPr>
          <w:rFonts w:hint="cs"/>
          <w:spacing w:val="2"/>
          <w:kern w:val="20"/>
          <w:position w:val="2"/>
          <w:sz w:val="27"/>
          <w:rtl/>
        </w:rPr>
        <w:t>ّ</w:t>
      </w:r>
      <w:r w:rsidRPr="00B74AAF">
        <w:rPr>
          <w:spacing w:val="2"/>
          <w:kern w:val="20"/>
          <w:position w:val="2"/>
          <w:sz w:val="27"/>
          <w:rtl/>
        </w:rPr>
        <w:t xml:space="preserve"> وردت في كتب </w:t>
      </w:r>
      <w:r w:rsidR="00EB4E3C" w:rsidRPr="00B74AAF">
        <w:rPr>
          <w:rFonts w:hint="cs"/>
          <w:spacing w:val="2"/>
          <w:kern w:val="20"/>
          <w:position w:val="2"/>
          <w:sz w:val="27"/>
          <w:rtl/>
        </w:rPr>
        <w:t>أ</w:t>
      </w:r>
      <w:r w:rsidRPr="00B74AAF">
        <w:rPr>
          <w:spacing w:val="2"/>
          <w:kern w:val="20"/>
          <w:position w:val="2"/>
          <w:sz w:val="27"/>
          <w:rtl/>
        </w:rPr>
        <w:t>ل</w:t>
      </w:r>
      <w:r w:rsidR="00EB4E3C" w:rsidRPr="00B74AAF">
        <w:rPr>
          <w:rFonts w:hint="cs"/>
          <w:spacing w:val="2"/>
          <w:kern w:val="20"/>
          <w:position w:val="2"/>
          <w:sz w:val="27"/>
          <w:rtl/>
        </w:rPr>
        <w:t>ِّ</w:t>
      </w:r>
      <w:r w:rsidRPr="00B74AAF">
        <w:rPr>
          <w:spacing w:val="2"/>
          <w:kern w:val="20"/>
          <w:position w:val="2"/>
          <w:sz w:val="27"/>
          <w:rtl/>
        </w:rPr>
        <w:t>فت قبل ظهور الصفويين وحكمهم.</w:t>
      </w:r>
    </w:p>
    <w:p w:rsidR="00FE0EBE" w:rsidRPr="00B74AAF" w:rsidRDefault="00FE0EBE" w:rsidP="005445DC">
      <w:pPr>
        <w:rPr>
          <w:spacing w:val="2"/>
          <w:kern w:val="20"/>
          <w:position w:val="2"/>
          <w:sz w:val="27"/>
          <w:rtl/>
        </w:rPr>
      </w:pPr>
      <w:r w:rsidRPr="00B74AAF">
        <w:rPr>
          <w:rFonts w:hint="cs"/>
          <w:spacing w:val="2"/>
          <w:kern w:val="20"/>
          <w:position w:val="2"/>
          <w:sz w:val="27"/>
          <w:rtl/>
        </w:rPr>
        <w:t>ب ـ إن</w:t>
      </w:r>
      <w:r w:rsidRPr="00B74AAF">
        <w:rPr>
          <w:spacing w:val="2"/>
          <w:kern w:val="20"/>
          <w:position w:val="2"/>
          <w:sz w:val="27"/>
          <w:rtl/>
        </w:rPr>
        <w:t xml:space="preserve"> </w:t>
      </w:r>
      <w:r w:rsidR="00EB4E3C" w:rsidRPr="00B74AAF">
        <w:rPr>
          <w:rFonts w:hint="cs"/>
          <w:spacing w:val="2"/>
          <w:kern w:val="20"/>
          <w:position w:val="2"/>
          <w:sz w:val="27"/>
          <w:rtl/>
        </w:rPr>
        <w:t xml:space="preserve">هذه </w:t>
      </w:r>
      <w:r w:rsidRPr="00B74AAF">
        <w:rPr>
          <w:spacing w:val="2"/>
          <w:kern w:val="20"/>
          <w:position w:val="2"/>
          <w:sz w:val="27"/>
          <w:rtl/>
        </w:rPr>
        <w:t>الروايات لم يختص</w:t>
      </w:r>
      <w:r w:rsidR="00EB4E3C" w:rsidRPr="00B74AAF">
        <w:rPr>
          <w:rFonts w:hint="cs"/>
          <w:spacing w:val="2"/>
          <w:kern w:val="20"/>
          <w:position w:val="2"/>
          <w:sz w:val="27"/>
          <w:rtl/>
        </w:rPr>
        <w:t>ّ</w:t>
      </w:r>
      <w:r w:rsidRPr="00B74AAF">
        <w:rPr>
          <w:spacing w:val="2"/>
          <w:kern w:val="20"/>
          <w:position w:val="2"/>
          <w:sz w:val="27"/>
          <w:rtl/>
        </w:rPr>
        <w:t xml:space="preserve"> بها الشيعة حت</w:t>
      </w:r>
      <w:r w:rsidR="00EB4E3C" w:rsidRPr="00B74AAF">
        <w:rPr>
          <w:rFonts w:hint="cs"/>
          <w:spacing w:val="2"/>
          <w:kern w:val="20"/>
          <w:position w:val="2"/>
          <w:sz w:val="27"/>
          <w:rtl/>
        </w:rPr>
        <w:t>ّ</w:t>
      </w:r>
      <w:r w:rsidRPr="00B74AAF">
        <w:rPr>
          <w:spacing w:val="2"/>
          <w:kern w:val="20"/>
          <w:position w:val="2"/>
          <w:sz w:val="27"/>
          <w:rtl/>
        </w:rPr>
        <w:t xml:space="preserve">ى تنسب </w:t>
      </w:r>
      <w:r w:rsidRPr="00B74AAF">
        <w:rPr>
          <w:rFonts w:hint="cs"/>
          <w:spacing w:val="2"/>
          <w:kern w:val="20"/>
          <w:position w:val="2"/>
          <w:sz w:val="27"/>
          <w:rtl/>
        </w:rPr>
        <w:t>إلى</w:t>
      </w:r>
      <w:r w:rsidRPr="00B74AAF">
        <w:rPr>
          <w:spacing w:val="2"/>
          <w:kern w:val="20"/>
          <w:position w:val="2"/>
          <w:sz w:val="27"/>
          <w:rtl/>
        </w:rPr>
        <w:t xml:space="preserve"> (التشي</w:t>
      </w:r>
      <w:r w:rsidR="00EB4E3C" w:rsidRPr="00B74AAF">
        <w:rPr>
          <w:rFonts w:hint="cs"/>
          <w:spacing w:val="2"/>
          <w:kern w:val="20"/>
          <w:position w:val="2"/>
          <w:sz w:val="27"/>
          <w:rtl/>
        </w:rPr>
        <w:t>ُّ</w:t>
      </w:r>
      <w:r w:rsidRPr="00B74AAF">
        <w:rPr>
          <w:spacing w:val="2"/>
          <w:kern w:val="20"/>
          <w:position w:val="2"/>
          <w:sz w:val="27"/>
          <w:rtl/>
        </w:rPr>
        <w:t xml:space="preserve">ع الصفوي)، بل هي في </w:t>
      </w:r>
      <w:r w:rsidR="00EB4E3C" w:rsidRPr="00B74AAF">
        <w:rPr>
          <w:rFonts w:hint="cs"/>
          <w:spacing w:val="2"/>
          <w:kern w:val="20"/>
          <w:position w:val="2"/>
          <w:sz w:val="27"/>
          <w:rtl/>
        </w:rPr>
        <w:t>أ</w:t>
      </w:r>
      <w:r w:rsidRPr="00B74AAF">
        <w:rPr>
          <w:spacing w:val="2"/>
          <w:kern w:val="20"/>
          <w:position w:val="2"/>
          <w:sz w:val="27"/>
          <w:rtl/>
        </w:rPr>
        <w:t>غلبها من مصادر العام</w:t>
      </w:r>
      <w:r w:rsidR="00EB4E3C" w:rsidRPr="00B74AAF">
        <w:rPr>
          <w:rFonts w:hint="cs"/>
          <w:spacing w:val="2"/>
          <w:kern w:val="20"/>
          <w:position w:val="2"/>
          <w:sz w:val="27"/>
          <w:rtl/>
        </w:rPr>
        <w:t>ّ</w:t>
      </w:r>
      <w:r w:rsidRPr="00B74AAF">
        <w:rPr>
          <w:spacing w:val="2"/>
          <w:kern w:val="20"/>
          <w:position w:val="2"/>
          <w:sz w:val="27"/>
          <w:rtl/>
        </w:rPr>
        <w:t>ة</w:t>
      </w:r>
      <w:r w:rsidRPr="00B74AAF">
        <w:rPr>
          <w:rFonts w:hint="cs"/>
          <w:sz w:val="27"/>
          <w:vertAlign w:val="superscript"/>
          <w:rtl/>
        </w:rPr>
        <w:t>(</w:t>
      </w:r>
      <w:r w:rsidRPr="00B74AAF">
        <w:rPr>
          <w:rStyle w:val="ac"/>
          <w:sz w:val="27"/>
          <w:rtl/>
        </w:rPr>
        <w:endnoteReference w:id="771"/>
      </w:r>
      <w:r w:rsidRPr="00B74AAF">
        <w:rPr>
          <w:rFonts w:hint="cs"/>
          <w:sz w:val="27"/>
          <w:vertAlign w:val="superscript"/>
          <w:rtl/>
        </w:rPr>
        <w:t>)</w:t>
      </w:r>
      <w:r w:rsidRPr="00B74AAF">
        <w:rPr>
          <w:spacing w:val="2"/>
          <w:kern w:val="20"/>
          <w:position w:val="2"/>
          <w:sz w:val="27"/>
          <w:rtl/>
        </w:rPr>
        <w:t>.</w:t>
      </w:r>
    </w:p>
    <w:p w:rsidR="00FE0EBE" w:rsidRPr="00B74AAF" w:rsidRDefault="00FE0EBE" w:rsidP="00FF1745">
      <w:pPr>
        <w:spacing w:line="430" w:lineRule="exact"/>
        <w:rPr>
          <w:spacing w:val="2"/>
          <w:kern w:val="20"/>
          <w:position w:val="2"/>
          <w:sz w:val="27"/>
        </w:rPr>
      </w:pPr>
    </w:p>
    <w:p w:rsidR="00FE0EBE" w:rsidRPr="00B74AAF" w:rsidRDefault="00FE0EBE" w:rsidP="00151061">
      <w:pPr>
        <w:pStyle w:val="31"/>
        <w:rPr>
          <w:color w:val="auto"/>
          <w:rtl/>
        </w:rPr>
      </w:pPr>
      <w:r w:rsidRPr="00B74AAF">
        <w:rPr>
          <w:color w:val="auto"/>
          <w:rtl/>
        </w:rPr>
        <w:t>12</w:t>
      </w:r>
      <w:r w:rsidRPr="00B74AAF">
        <w:rPr>
          <w:rFonts w:hint="cs"/>
          <w:color w:val="auto"/>
          <w:rtl/>
        </w:rPr>
        <w:t xml:space="preserve">ـ </w:t>
      </w:r>
      <w:r w:rsidRPr="00B74AAF">
        <w:rPr>
          <w:color w:val="auto"/>
          <w:rtl/>
        </w:rPr>
        <w:t>نقده للحوزة العلمي</w:t>
      </w:r>
      <w:r w:rsidR="00EB4E3C" w:rsidRPr="00B74AAF">
        <w:rPr>
          <w:rFonts w:hint="cs"/>
          <w:color w:val="auto"/>
          <w:rtl/>
        </w:rPr>
        <w:t>ّ</w:t>
      </w:r>
      <w:r w:rsidRPr="00B74AAF">
        <w:rPr>
          <w:color w:val="auto"/>
          <w:rtl/>
        </w:rPr>
        <w:t>ة</w:t>
      </w:r>
      <w:r w:rsidR="00EB4E3C" w:rsidRPr="00B74AAF">
        <w:rPr>
          <w:rFonts w:hint="cs"/>
          <w:color w:val="auto"/>
          <w:rtl/>
        </w:rPr>
        <w:t>،</w:t>
      </w:r>
      <w:r w:rsidRPr="00B74AAF">
        <w:rPr>
          <w:color w:val="auto"/>
          <w:rtl/>
        </w:rPr>
        <w:t xml:space="preserve"> واعتبارها خاملة</w:t>
      </w:r>
      <w:r w:rsidR="00EB4E3C" w:rsidRPr="00B74AAF">
        <w:rPr>
          <w:rFonts w:hint="cs"/>
          <w:color w:val="auto"/>
          <w:rtl/>
        </w:rPr>
        <w:t>،</w:t>
      </w:r>
      <w:r w:rsidRPr="00B74AAF">
        <w:rPr>
          <w:color w:val="auto"/>
          <w:rtl/>
        </w:rPr>
        <w:t xml:space="preserve"> وراكنة للظلمة </w:t>
      </w:r>
    </w:p>
    <w:p w:rsidR="00FE0EBE" w:rsidRPr="00B74AAF" w:rsidRDefault="00FE0EBE" w:rsidP="005445DC">
      <w:pPr>
        <w:rPr>
          <w:spacing w:val="2"/>
          <w:kern w:val="20"/>
          <w:position w:val="2"/>
          <w:sz w:val="27"/>
          <w:rtl/>
        </w:rPr>
      </w:pPr>
      <w:r w:rsidRPr="00B74AAF">
        <w:rPr>
          <w:spacing w:val="2"/>
          <w:kern w:val="20"/>
          <w:position w:val="2"/>
          <w:sz w:val="27"/>
          <w:rtl/>
        </w:rPr>
        <w:t>يريد المؤل</w:t>
      </w:r>
      <w:r w:rsidR="00EB4E3C" w:rsidRPr="00B74AAF">
        <w:rPr>
          <w:rFonts w:hint="cs"/>
          <w:spacing w:val="2"/>
          <w:kern w:val="20"/>
          <w:position w:val="2"/>
          <w:sz w:val="27"/>
          <w:rtl/>
        </w:rPr>
        <w:t>ِّ</w:t>
      </w:r>
      <w:r w:rsidRPr="00B74AAF">
        <w:rPr>
          <w:spacing w:val="2"/>
          <w:kern w:val="20"/>
          <w:position w:val="2"/>
          <w:sz w:val="27"/>
          <w:rtl/>
        </w:rPr>
        <w:t xml:space="preserve">ف </w:t>
      </w:r>
      <w:r w:rsidRPr="00B74AAF">
        <w:rPr>
          <w:rFonts w:hint="cs"/>
          <w:spacing w:val="2"/>
          <w:kern w:val="20"/>
          <w:position w:val="2"/>
          <w:sz w:val="27"/>
          <w:rtl/>
        </w:rPr>
        <w:t>أن</w:t>
      </w:r>
      <w:r w:rsidRPr="00B74AAF">
        <w:rPr>
          <w:spacing w:val="2"/>
          <w:kern w:val="20"/>
          <w:position w:val="2"/>
          <w:sz w:val="27"/>
          <w:rtl/>
        </w:rPr>
        <w:t xml:space="preserve"> يلقي لمستمعه </w:t>
      </w:r>
      <w:r w:rsidRPr="00B74AAF">
        <w:rPr>
          <w:rFonts w:hint="cs"/>
          <w:spacing w:val="2"/>
          <w:kern w:val="20"/>
          <w:position w:val="2"/>
          <w:sz w:val="27"/>
          <w:rtl/>
        </w:rPr>
        <w:t>أن</w:t>
      </w:r>
      <w:r w:rsidRPr="00B74AAF">
        <w:rPr>
          <w:spacing w:val="2"/>
          <w:kern w:val="20"/>
          <w:position w:val="2"/>
          <w:sz w:val="27"/>
          <w:rtl/>
        </w:rPr>
        <w:t xml:space="preserve"> الحوزة العلمية في </w:t>
      </w:r>
      <w:r w:rsidRPr="00B74AAF">
        <w:rPr>
          <w:rFonts w:hint="cs"/>
          <w:spacing w:val="2"/>
          <w:kern w:val="20"/>
          <w:position w:val="2"/>
          <w:sz w:val="27"/>
          <w:rtl/>
        </w:rPr>
        <w:t>الأعم</w:t>
      </w:r>
      <w:r w:rsidR="00EB4E3C"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الأغلب</w:t>
      </w:r>
      <w:r w:rsidRPr="00B74AAF">
        <w:rPr>
          <w:spacing w:val="2"/>
          <w:kern w:val="20"/>
          <w:position w:val="2"/>
          <w:sz w:val="27"/>
          <w:rtl/>
        </w:rPr>
        <w:t xml:space="preserve"> هي حوزة</w:t>
      </w:r>
      <w:r w:rsidR="00FF1745">
        <w:rPr>
          <w:rFonts w:hint="cs"/>
          <w:spacing w:val="2"/>
          <w:kern w:val="20"/>
          <w:position w:val="2"/>
          <w:sz w:val="27"/>
          <w:rtl/>
        </w:rPr>
        <w:t>ٌ</w:t>
      </w:r>
      <w:r w:rsidRPr="00B74AAF">
        <w:rPr>
          <w:spacing w:val="2"/>
          <w:kern w:val="20"/>
          <w:position w:val="2"/>
          <w:sz w:val="27"/>
          <w:rtl/>
        </w:rPr>
        <w:t xml:space="preserve"> ذات فكر ومنهج صفوي</w:t>
      </w:r>
      <w:r w:rsidR="00EB4E3C" w:rsidRPr="00B74AAF">
        <w:rPr>
          <w:rFonts w:hint="cs"/>
          <w:spacing w:val="2"/>
          <w:kern w:val="20"/>
          <w:position w:val="2"/>
          <w:sz w:val="27"/>
          <w:rtl/>
        </w:rPr>
        <w:t>ّ</w:t>
      </w:r>
      <w:r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وأنها</w:t>
      </w:r>
      <w:r w:rsidRPr="00B74AAF">
        <w:rPr>
          <w:spacing w:val="2"/>
          <w:kern w:val="20"/>
          <w:position w:val="2"/>
          <w:sz w:val="27"/>
          <w:rtl/>
        </w:rPr>
        <w:t xml:space="preserve"> قد ركنت </w:t>
      </w:r>
      <w:r w:rsidRPr="00B74AAF">
        <w:rPr>
          <w:rFonts w:hint="cs"/>
          <w:spacing w:val="2"/>
          <w:kern w:val="20"/>
          <w:position w:val="2"/>
          <w:sz w:val="27"/>
          <w:rtl/>
        </w:rPr>
        <w:t>إلى</w:t>
      </w:r>
      <w:r w:rsidRPr="00B74AAF">
        <w:rPr>
          <w:spacing w:val="2"/>
          <w:kern w:val="20"/>
          <w:position w:val="2"/>
          <w:sz w:val="27"/>
          <w:rtl/>
        </w:rPr>
        <w:t xml:space="preserve"> الظ</w:t>
      </w:r>
      <w:r w:rsidR="00EB4E3C" w:rsidRPr="00B74AAF">
        <w:rPr>
          <w:rFonts w:hint="cs"/>
          <w:spacing w:val="2"/>
          <w:kern w:val="20"/>
          <w:position w:val="2"/>
          <w:sz w:val="27"/>
          <w:rtl/>
        </w:rPr>
        <w:t>َّ</w:t>
      </w:r>
      <w:r w:rsidRPr="00B74AAF">
        <w:rPr>
          <w:spacing w:val="2"/>
          <w:kern w:val="20"/>
          <w:position w:val="2"/>
          <w:sz w:val="27"/>
          <w:rtl/>
        </w:rPr>
        <w:t>ل</w:t>
      </w:r>
      <w:r w:rsidR="00EB4E3C" w:rsidRPr="00B74AAF">
        <w:rPr>
          <w:rFonts w:hint="cs"/>
          <w:spacing w:val="2"/>
          <w:kern w:val="20"/>
          <w:position w:val="2"/>
          <w:sz w:val="27"/>
          <w:rtl/>
        </w:rPr>
        <w:t>َ</w:t>
      </w:r>
      <w:r w:rsidRPr="00B74AAF">
        <w:rPr>
          <w:spacing w:val="2"/>
          <w:kern w:val="20"/>
          <w:position w:val="2"/>
          <w:sz w:val="27"/>
          <w:rtl/>
        </w:rPr>
        <w:t>مة</w:t>
      </w:r>
      <w:r w:rsidR="00EB4E3C" w:rsidRPr="00B74AAF">
        <w:rPr>
          <w:rFonts w:hint="cs"/>
          <w:spacing w:val="2"/>
          <w:kern w:val="20"/>
          <w:position w:val="2"/>
          <w:sz w:val="27"/>
          <w:rtl/>
        </w:rPr>
        <w:t>،</w:t>
      </w:r>
      <w:r w:rsidRPr="00B74AAF">
        <w:rPr>
          <w:spacing w:val="2"/>
          <w:kern w:val="20"/>
          <w:position w:val="2"/>
          <w:sz w:val="27"/>
          <w:rtl/>
        </w:rPr>
        <w:t xml:space="preserve"> وتحو</w:t>
      </w:r>
      <w:r w:rsidR="00EB4E3C" w:rsidRPr="00B74AAF">
        <w:rPr>
          <w:rFonts w:hint="cs"/>
          <w:spacing w:val="2"/>
          <w:kern w:val="20"/>
          <w:position w:val="2"/>
          <w:sz w:val="27"/>
          <w:rtl/>
        </w:rPr>
        <w:t>َّ</w:t>
      </w:r>
      <w:r w:rsidRPr="00B74AAF">
        <w:rPr>
          <w:spacing w:val="2"/>
          <w:kern w:val="20"/>
          <w:position w:val="2"/>
          <w:sz w:val="27"/>
          <w:rtl/>
        </w:rPr>
        <w:t xml:space="preserve">لت </w:t>
      </w:r>
      <w:r w:rsidRPr="00B74AAF">
        <w:rPr>
          <w:rFonts w:hint="cs"/>
          <w:spacing w:val="2"/>
          <w:kern w:val="20"/>
          <w:position w:val="2"/>
          <w:sz w:val="27"/>
          <w:rtl/>
        </w:rPr>
        <w:t>إلى</w:t>
      </w:r>
      <w:r w:rsidRPr="00B74AAF">
        <w:rPr>
          <w:spacing w:val="2"/>
          <w:kern w:val="20"/>
          <w:position w:val="2"/>
          <w:sz w:val="27"/>
          <w:rtl/>
        </w:rPr>
        <w:t xml:space="preserve"> </w:t>
      </w:r>
      <w:r w:rsidRPr="00B74AAF">
        <w:rPr>
          <w:rFonts w:hint="cs"/>
          <w:spacing w:val="2"/>
          <w:kern w:val="20"/>
          <w:position w:val="2"/>
          <w:sz w:val="27"/>
          <w:rtl/>
        </w:rPr>
        <w:t>أفيون</w:t>
      </w:r>
      <w:r w:rsidRPr="00B74AAF">
        <w:rPr>
          <w:spacing w:val="2"/>
          <w:kern w:val="20"/>
          <w:position w:val="2"/>
          <w:sz w:val="27"/>
          <w:rtl/>
        </w:rPr>
        <w:t xml:space="preserve"> للشعوب، ومساندة للحكام الجائرين.</w:t>
      </w:r>
    </w:p>
    <w:p w:rsidR="00FE0EBE" w:rsidRPr="00B74AAF" w:rsidRDefault="00FE0EBE" w:rsidP="005445DC">
      <w:pPr>
        <w:rPr>
          <w:spacing w:val="2"/>
          <w:kern w:val="20"/>
          <w:position w:val="2"/>
          <w:sz w:val="27"/>
          <w:rtl/>
        </w:rPr>
      </w:pPr>
      <w:r w:rsidRPr="00B74AAF">
        <w:rPr>
          <w:rFonts w:hint="cs"/>
          <w:b/>
          <w:bCs/>
          <w:spacing w:val="2"/>
          <w:kern w:val="20"/>
          <w:position w:val="2"/>
          <w:sz w:val="27"/>
          <w:rtl/>
        </w:rPr>
        <w:t>أقول</w:t>
      </w:r>
      <w:r w:rsidRPr="00B74AAF">
        <w:rPr>
          <w:spacing w:val="2"/>
          <w:kern w:val="20"/>
          <w:position w:val="2"/>
          <w:sz w:val="27"/>
          <w:rtl/>
        </w:rPr>
        <w:t xml:space="preserve">: </w:t>
      </w:r>
      <w:r w:rsidRPr="00B74AAF">
        <w:rPr>
          <w:rFonts w:hint="cs"/>
          <w:spacing w:val="2"/>
          <w:kern w:val="20"/>
          <w:position w:val="2"/>
          <w:sz w:val="27"/>
          <w:rtl/>
        </w:rPr>
        <w:t>إن</w:t>
      </w:r>
      <w:r w:rsidRPr="00B74AAF">
        <w:rPr>
          <w:spacing w:val="2"/>
          <w:kern w:val="20"/>
          <w:position w:val="2"/>
          <w:sz w:val="27"/>
          <w:rtl/>
        </w:rPr>
        <w:t xml:space="preserve"> المراجع لتاريخ الحوزة العلمية يجد </w:t>
      </w:r>
      <w:r w:rsidRPr="00B74AAF">
        <w:rPr>
          <w:rFonts w:hint="cs"/>
          <w:spacing w:val="2"/>
          <w:kern w:val="20"/>
          <w:position w:val="2"/>
          <w:sz w:val="27"/>
          <w:rtl/>
        </w:rPr>
        <w:t>أنها</w:t>
      </w:r>
      <w:r w:rsidRPr="00B74AAF">
        <w:rPr>
          <w:spacing w:val="2"/>
          <w:kern w:val="20"/>
          <w:position w:val="2"/>
          <w:sz w:val="27"/>
          <w:rtl/>
        </w:rPr>
        <w:t xml:space="preserve"> تفاعلت مع كل</w:t>
      </w:r>
      <w:r w:rsidR="00ED2C2E"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الأحداث</w:t>
      </w:r>
      <w:r w:rsidRPr="00B74AAF">
        <w:rPr>
          <w:spacing w:val="2"/>
          <w:kern w:val="20"/>
          <w:position w:val="2"/>
          <w:sz w:val="27"/>
          <w:rtl/>
        </w:rPr>
        <w:t xml:space="preserve"> التي واجهت </w:t>
      </w:r>
      <w:r w:rsidRPr="00B74AAF">
        <w:rPr>
          <w:rFonts w:hint="cs"/>
          <w:spacing w:val="2"/>
          <w:kern w:val="20"/>
          <w:position w:val="2"/>
          <w:sz w:val="27"/>
          <w:rtl/>
        </w:rPr>
        <w:t>الأم</w:t>
      </w:r>
      <w:r w:rsidR="00ED2C2E" w:rsidRPr="00B74AAF">
        <w:rPr>
          <w:rFonts w:hint="cs"/>
          <w:spacing w:val="2"/>
          <w:kern w:val="20"/>
          <w:position w:val="2"/>
          <w:sz w:val="27"/>
          <w:rtl/>
        </w:rPr>
        <w:t>ّ</w:t>
      </w:r>
      <w:r w:rsidRPr="00B74AAF">
        <w:rPr>
          <w:rFonts w:hint="cs"/>
          <w:spacing w:val="2"/>
          <w:kern w:val="20"/>
          <w:position w:val="2"/>
          <w:sz w:val="27"/>
          <w:rtl/>
        </w:rPr>
        <w:t>ة</w:t>
      </w:r>
      <w:r w:rsidR="00ED2C2E" w:rsidRPr="00B74AAF">
        <w:rPr>
          <w:rFonts w:hint="cs"/>
          <w:spacing w:val="2"/>
          <w:kern w:val="20"/>
          <w:position w:val="2"/>
          <w:sz w:val="27"/>
          <w:rtl/>
        </w:rPr>
        <w:t>.</w:t>
      </w:r>
      <w:r w:rsidRPr="00B74AAF">
        <w:rPr>
          <w:spacing w:val="2"/>
          <w:kern w:val="20"/>
          <w:position w:val="2"/>
          <w:sz w:val="27"/>
          <w:rtl/>
        </w:rPr>
        <w:t xml:space="preserve"> وهناك شواهد عديدة وصارخة تدل</w:t>
      </w:r>
      <w:r w:rsidR="00ED2C2E" w:rsidRPr="00B74AAF">
        <w:rPr>
          <w:rFonts w:hint="cs"/>
          <w:spacing w:val="2"/>
          <w:kern w:val="20"/>
          <w:position w:val="2"/>
          <w:sz w:val="27"/>
          <w:rtl/>
        </w:rPr>
        <w:t>ّ</w:t>
      </w:r>
      <w:r w:rsidRPr="00B74AAF">
        <w:rPr>
          <w:spacing w:val="2"/>
          <w:kern w:val="20"/>
          <w:position w:val="2"/>
          <w:sz w:val="27"/>
          <w:rtl/>
        </w:rPr>
        <w:t xml:space="preserve"> على ذلك</w:t>
      </w:r>
      <w:r w:rsidR="00ED2C2E" w:rsidRPr="00B74AAF">
        <w:rPr>
          <w:rFonts w:hint="cs"/>
          <w:spacing w:val="2"/>
          <w:kern w:val="20"/>
          <w:position w:val="2"/>
          <w:sz w:val="27"/>
          <w:rtl/>
        </w:rPr>
        <w:t>،</w:t>
      </w:r>
      <w:r w:rsidRPr="00B74AAF">
        <w:rPr>
          <w:spacing w:val="2"/>
          <w:kern w:val="20"/>
          <w:position w:val="2"/>
          <w:sz w:val="27"/>
          <w:rtl/>
        </w:rPr>
        <w:t xml:space="preserve"> منها</w:t>
      </w:r>
      <w:r w:rsidR="00ED2C2E" w:rsidRPr="00B74AAF">
        <w:rPr>
          <w:rFonts w:hint="cs"/>
          <w:spacing w:val="2"/>
          <w:kern w:val="20"/>
          <w:position w:val="2"/>
          <w:sz w:val="27"/>
          <w:rtl/>
        </w:rPr>
        <w:t>:</w:t>
      </w:r>
      <w:r w:rsidRPr="00B74AAF">
        <w:rPr>
          <w:spacing w:val="2"/>
          <w:kern w:val="20"/>
          <w:position w:val="2"/>
          <w:sz w:val="27"/>
          <w:rtl/>
        </w:rPr>
        <w:t xml:space="preserve"> قضية التنباكو</w:t>
      </w:r>
      <w:r w:rsidRPr="00B74AAF">
        <w:rPr>
          <w:rFonts w:hint="cs"/>
          <w:sz w:val="27"/>
          <w:vertAlign w:val="superscript"/>
          <w:rtl/>
        </w:rPr>
        <w:t>(</w:t>
      </w:r>
      <w:r w:rsidRPr="00B74AAF">
        <w:rPr>
          <w:rStyle w:val="ac"/>
          <w:sz w:val="27"/>
          <w:rtl/>
        </w:rPr>
        <w:endnoteReference w:id="772"/>
      </w:r>
      <w:r w:rsidRPr="00B74AAF">
        <w:rPr>
          <w:rFonts w:hint="cs"/>
          <w:sz w:val="27"/>
          <w:vertAlign w:val="superscript"/>
          <w:rtl/>
        </w:rPr>
        <w:t>)</w:t>
      </w:r>
      <w:r w:rsidR="00ED2C2E" w:rsidRPr="00B74AAF">
        <w:rPr>
          <w:rFonts w:hint="cs"/>
          <w:spacing w:val="2"/>
          <w:kern w:val="20"/>
          <w:position w:val="2"/>
          <w:sz w:val="27"/>
          <w:rtl/>
        </w:rPr>
        <w:t>.</w:t>
      </w:r>
      <w:r w:rsidRPr="00B74AAF">
        <w:rPr>
          <w:spacing w:val="2"/>
          <w:kern w:val="20"/>
          <w:position w:val="2"/>
          <w:sz w:val="27"/>
          <w:rtl/>
        </w:rPr>
        <w:t xml:space="preserve"> فعندما </w:t>
      </w:r>
      <w:r w:rsidRPr="00B74AAF">
        <w:rPr>
          <w:rFonts w:hint="cs"/>
          <w:spacing w:val="2"/>
          <w:kern w:val="20"/>
          <w:position w:val="2"/>
          <w:sz w:val="27"/>
          <w:rtl/>
        </w:rPr>
        <w:t>أحس</w:t>
      </w:r>
      <w:r w:rsidR="00ED2C2E" w:rsidRPr="00B74AAF">
        <w:rPr>
          <w:rFonts w:hint="cs"/>
          <w:spacing w:val="2"/>
          <w:kern w:val="20"/>
          <w:position w:val="2"/>
          <w:sz w:val="27"/>
          <w:rtl/>
        </w:rPr>
        <w:t>ّ</w:t>
      </w:r>
      <w:r w:rsidRPr="00B74AAF">
        <w:rPr>
          <w:rFonts w:hint="cs"/>
          <w:spacing w:val="2"/>
          <w:kern w:val="20"/>
          <w:position w:val="2"/>
          <w:sz w:val="27"/>
          <w:rtl/>
        </w:rPr>
        <w:t>ت</w:t>
      </w:r>
      <w:r w:rsidRPr="00B74AAF">
        <w:rPr>
          <w:spacing w:val="2"/>
          <w:kern w:val="20"/>
          <w:position w:val="2"/>
          <w:sz w:val="27"/>
          <w:rtl/>
        </w:rPr>
        <w:t xml:space="preserve"> المرجعية بالخطر على مصالح المسلمين وجدناها تتصدى للدفاع عن حقوق المسلمين ومصالحهم</w:t>
      </w:r>
      <w:r w:rsidR="00ED2C2E" w:rsidRPr="00B74AAF">
        <w:rPr>
          <w:rFonts w:hint="cs"/>
          <w:spacing w:val="2"/>
          <w:kern w:val="20"/>
          <w:position w:val="2"/>
          <w:sz w:val="27"/>
          <w:rtl/>
        </w:rPr>
        <w:t>،</w:t>
      </w:r>
      <w:r w:rsidRPr="00B74AAF">
        <w:rPr>
          <w:spacing w:val="2"/>
          <w:kern w:val="20"/>
          <w:position w:val="2"/>
          <w:sz w:val="27"/>
          <w:rtl/>
        </w:rPr>
        <w:t xml:space="preserve"> وتتصادم مع الحاكم والجائر</w:t>
      </w:r>
      <w:r w:rsidR="00ED2C2E" w:rsidRPr="00B74AAF">
        <w:rPr>
          <w:rFonts w:hint="cs"/>
          <w:spacing w:val="2"/>
          <w:kern w:val="20"/>
          <w:position w:val="2"/>
          <w:sz w:val="27"/>
          <w:rtl/>
        </w:rPr>
        <w:t>،</w:t>
      </w:r>
      <w:r w:rsidRPr="00B74AAF">
        <w:rPr>
          <w:spacing w:val="2"/>
          <w:kern w:val="20"/>
          <w:position w:val="2"/>
          <w:sz w:val="27"/>
          <w:rtl/>
        </w:rPr>
        <w:t xml:space="preserve"> وكان الحاكم </w:t>
      </w:r>
      <w:r w:rsidRPr="00B74AAF">
        <w:rPr>
          <w:rFonts w:hint="cs"/>
          <w:spacing w:val="2"/>
          <w:kern w:val="20"/>
          <w:position w:val="2"/>
          <w:sz w:val="27"/>
          <w:rtl/>
        </w:rPr>
        <w:t>آنذاك</w:t>
      </w:r>
      <w:r w:rsidRPr="00B74AAF">
        <w:rPr>
          <w:spacing w:val="2"/>
          <w:kern w:val="20"/>
          <w:position w:val="2"/>
          <w:sz w:val="27"/>
          <w:rtl/>
        </w:rPr>
        <w:t xml:space="preserve"> شيعيا</w:t>
      </w:r>
      <w:r w:rsidR="00ED2C2E"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وأيضا</w:t>
      </w:r>
      <w:r w:rsidR="00ED2C2E" w:rsidRPr="00B74AAF">
        <w:rPr>
          <w:rFonts w:hint="cs"/>
          <w:spacing w:val="2"/>
          <w:kern w:val="20"/>
          <w:position w:val="2"/>
          <w:sz w:val="27"/>
          <w:rtl/>
        </w:rPr>
        <w:t>ً</w:t>
      </w:r>
      <w:r w:rsidRPr="00B74AAF">
        <w:rPr>
          <w:spacing w:val="2"/>
          <w:kern w:val="20"/>
          <w:position w:val="2"/>
          <w:sz w:val="27"/>
          <w:rtl/>
        </w:rPr>
        <w:t xml:space="preserve"> د</w:t>
      </w:r>
      <w:r w:rsidR="00ED2C2E" w:rsidRPr="00B74AAF">
        <w:rPr>
          <w:rFonts w:hint="cs"/>
          <w:spacing w:val="2"/>
          <w:kern w:val="20"/>
          <w:position w:val="2"/>
          <w:sz w:val="27"/>
          <w:rtl/>
        </w:rPr>
        <w:t>َ</w:t>
      </w:r>
      <w:r w:rsidRPr="00B74AAF">
        <w:rPr>
          <w:spacing w:val="2"/>
          <w:kern w:val="20"/>
          <w:position w:val="2"/>
          <w:sz w:val="27"/>
          <w:rtl/>
        </w:rPr>
        <w:t>و</w:t>
      </w:r>
      <w:r w:rsidR="00ED2C2E" w:rsidRPr="00B74AAF">
        <w:rPr>
          <w:rFonts w:hint="cs"/>
          <w:spacing w:val="2"/>
          <w:kern w:val="20"/>
          <w:position w:val="2"/>
          <w:sz w:val="27"/>
          <w:rtl/>
        </w:rPr>
        <w:t>ْ</w:t>
      </w:r>
      <w:r w:rsidRPr="00B74AAF">
        <w:rPr>
          <w:spacing w:val="2"/>
          <w:kern w:val="20"/>
          <w:position w:val="2"/>
          <w:sz w:val="27"/>
          <w:rtl/>
        </w:rPr>
        <w:t>رها في الحركة المشروطة</w:t>
      </w:r>
      <w:r w:rsidRPr="00B74AAF">
        <w:rPr>
          <w:rFonts w:hint="cs"/>
          <w:sz w:val="27"/>
          <w:vertAlign w:val="superscript"/>
          <w:rtl/>
        </w:rPr>
        <w:t>(</w:t>
      </w:r>
      <w:r w:rsidRPr="00B74AAF">
        <w:rPr>
          <w:rStyle w:val="ac"/>
          <w:sz w:val="27"/>
          <w:rtl/>
        </w:rPr>
        <w:endnoteReference w:id="773"/>
      </w:r>
      <w:r w:rsidRPr="00B74AAF">
        <w:rPr>
          <w:rFonts w:hint="cs"/>
          <w:sz w:val="27"/>
          <w:vertAlign w:val="superscript"/>
          <w:rtl/>
        </w:rPr>
        <w:t>)</w:t>
      </w:r>
      <w:r w:rsidR="00ED2C2E" w:rsidRPr="00B74AAF">
        <w:rPr>
          <w:rFonts w:hint="cs"/>
          <w:spacing w:val="2"/>
          <w:kern w:val="20"/>
          <w:position w:val="2"/>
          <w:sz w:val="27"/>
          <w:rtl/>
        </w:rPr>
        <w:t>،</w:t>
      </w:r>
      <w:r w:rsidRPr="00B74AAF">
        <w:rPr>
          <w:spacing w:val="2"/>
          <w:kern w:val="20"/>
          <w:position w:val="2"/>
          <w:sz w:val="27"/>
          <w:rtl/>
        </w:rPr>
        <w:t xml:space="preserve"> ومشاركتها فيها بكل</w:t>
      </w:r>
      <w:r w:rsidR="00ED2C2E" w:rsidRPr="00B74AAF">
        <w:rPr>
          <w:rFonts w:hint="cs"/>
          <w:spacing w:val="2"/>
          <w:kern w:val="20"/>
          <w:position w:val="2"/>
          <w:sz w:val="27"/>
          <w:rtl/>
        </w:rPr>
        <w:t>ّ</w:t>
      </w:r>
      <w:r w:rsidRPr="00B74AAF">
        <w:rPr>
          <w:spacing w:val="2"/>
          <w:kern w:val="20"/>
          <w:position w:val="2"/>
          <w:sz w:val="27"/>
          <w:rtl/>
        </w:rPr>
        <w:t xml:space="preserve"> ثقلها</w:t>
      </w:r>
      <w:r w:rsidR="00ED2C2E" w:rsidRPr="00B74AAF">
        <w:rPr>
          <w:rFonts w:hint="cs"/>
          <w:spacing w:val="2"/>
          <w:kern w:val="20"/>
          <w:position w:val="2"/>
          <w:sz w:val="27"/>
          <w:rtl/>
        </w:rPr>
        <w:t>؛</w:t>
      </w:r>
      <w:r w:rsidRPr="00B74AAF">
        <w:rPr>
          <w:spacing w:val="2"/>
          <w:kern w:val="20"/>
          <w:position w:val="2"/>
          <w:sz w:val="27"/>
          <w:rtl/>
        </w:rPr>
        <w:t xml:space="preserve"> من </w:t>
      </w:r>
      <w:r w:rsidR="00ED2C2E" w:rsidRPr="00B74AAF">
        <w:rPr>
          <w:rFonts w:hint="cs"/>
          <w:spacing w:val="2"/>
          <w:kern w:val="20"/>
          <w:position w:val="2"/>
          <w:sz w:val="27"/>
          <w:rtl/>
        </w:rPr>
        <w:t>أ</w:t>
      </w:r>
      <w:r w:rsidRPr="00B74AAF">
        <w:rPr>
          <w:spacing w:val="2"/>
          <w:kern w:val="20"/>
          <w:position w:val="2"/>
          <w:sz w:val="27"/>
          <w:rtl/>
        </w:rPr>
        <w:t>جل رفع الح</w:t>
      </w:r>
      <w:r w:rsidR="00ED2C2E" w:rsidRPr="00B74AAF">
        <w:rPr>
          <w:rFonts w:hint="cs"/>
          <w:spacing w:val="2"/>
          <w:kern w:val="20"/>
          <w:position w:val="2"/>
          <w:sz w:val="27"/>
          <w:rtl/>
        </w:rPr>
        <w:t>َ</w:t>
      </w:r>
      <w:r w:rsidRPr="00B74AAF">
        <w:rPr>
          <w:spacing w:val="2"/>
          <w:kern w:val="20"/>
          <w:position w:val="2"/>
          <w:sz w:val="27"/>
          <w:rtl/>
        </w:rPr>
        <w:t>ي</w:t>
      </w:r>
      <w:r w:rsidR="00ED2C2E" w:rsidRPr="00B74AAF">
        <w:rPr>
          <w:rFonts w:hint="cs"/>
          <w:spacing w:val="2"/>
          <w:kern w:val="20"/>
          <w:position w:val="2"/>
          <w:sz w:val="27"/>
          <w:rtl/>
        </w:rPr>
        <w:t>ْ</w:t>
      </w:r>
      <w:r w:rsidRPr="00B74AAF">
        <w:rPr>
          <w:spacing w:val="2"/>
          <w:kern w:val="20"/>
          <w:position w:val="2"/>
          <w:sz w:val="27"/>
          <w:rtl/>
        </w:rPr>
        <w:t>ف والظلم عن المسلمين ورعاية مصالحهم</w:t>
      </w:r>
      <w:r w:rsidR="00ED2C2E" w:rsidRPr="00B74AAF">
        <w:rPr>
          <w:rFonts w:hint="cs"/>
          <w:spacing w:val="2"/>
          <w:kern w:val="20"/>
          <w:position w:val="2"/>
          <w:sz w:val="27"/>
          <w:rtl/>
        </w:rPr>
        <w:t>،</w:t>
      </w:r>
      <w:r w:rsidRPr="00B74AAF">
        <w:rPr>
          <w:spacing w:val="2"/>
          <w:kern w:val="20"/>
          <w:position w:val="2"/>
          <w:sz w:val="27"/>
          <w:rtl/>
        </w:rPr>
        <w:t xml:space="preserve"> مع </w:t>
      </w:r>
      <w:r w:rsidRPr="00B74AAF">
        <w:rPr>
          <w:rFonts w:hint="cs"/>
          <w:spacing w:val="2"/>
          <w:kern w:val="20"/>
          <w:position w:val="2"/>
          <w:sz w:val="27"/>
          <w:rtl/>
        </w:rPr>
        <w:t>أن</w:t>
      </w:r>
      <w:r w:rsidRPr="00B74AAF">
        <w:rPr>
          <w:spacing w:val="2"/>
          <w:kern w:val="20"/>
          <w:position w:val="2"/>
          <w:sz w:val="27"/>
          <w:rtl/>
        </w:rPr>
        <w:t xml:space="preserve"> </w:t>
      </w:r>
      <w:r w:rsidRPr="00B74AAF">
        <w:rPr>
          <w:spacing w:val="2"/>
          <w:kern w:val="20"/>
          <w:position w:val="2"/>
          <w:sz w:val="27"/>
          <w:rtl/>
        </w:rPr>
        <w:lastRenderedPageBreak/>
        <w:t>الحاكم في ذلك الوقت كان شيعيا</w:t>
      </w:r>
      <w:r w:rsidR="00ED2C2E"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أيضا</w:t>
      </w:r>
      <w:r w:rsidR="00ED2C2E"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وأيضا</w:t>
      </w:r>
      <w:r w:rsidR="00ED2C2E"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النهضة</w:t>
      </w:r>
      <w:r w:rsidRPr="00B74AAF">
        <w:rPr>
          <w:spacing w:val="2"/>
          <w:kern w:val="20"/>
          <w:position w:val="2"/>
          <w:sz w:val="27"/>
          <w:rtl/>
        </w:rPr>
        <w:t xml:space="preserve"> التي قام بها </w:t>
      </w:r>
      <w:r w:rsidRPr="00B74AAF">
        <w:rPr>
          <w:rFonts w:hint="cs"/>
          <w:spacing w:val="2"/>
          <w:kern w:val="20"/>
          <w:position w:val="2"/>
          <w:sz w:val="27"/>
          <w:rtl/>
        </w:rPr>
        <w:t>الإمام</w:t>
      </w:r>
      <w:r w:rsidRPr="00B74AAF">
        <w:rPr>
          <w:spacing w:val="2"/>
          <w:kern w:val="20"/>
          <w:position w:val="2"/>
          <w:sz w:val="27"/>
          <w:rtl/>
        </w:rPr>
        <w:t xml:space="preserve"> الخميني</w:t>
      </w:r>
      <w:r w:rsidR="005445DC" w:rsidRPr="00AC4DE2">
        <w:rPr>
          <w:rFonts w:cs="Mosawi" w:hint="cs"/>
          <w:spacing w:val="2"/>
          <w:kern w:val="20"/>
          <w:position w:val="2"/>
          <w:sz w:val="22"/>
          <w:szCs w:val="22"/>
          <w:rtl/>
        </w:rPr>
        <w:t>&amp;</w:t>
      </w:r>
      <w:r w:rsidR="00ED2C2E" w:rsidRPr="00B74AAF">
        <w:rPr>
          <w:rFonts w:hint="cs"/>
          <w:spacing w:val="2"/>
          <w:kern w:val="20"/>
          <w:position w:val="2"/>
          <w:sz w:val="27"/>
          <w:rtl/>
        </w:rPr>
        <w:t xml:space="preserve">، </w:t>
      </w:r>
      <w:r w:rsidRPr="00B74AAF">
        <w:rPr>
          <w:spacing w:val="2"/>
          <w:kern w:val="20"/>
          <w:position w:val="2"/>
          <w:sz w:val="27"/>
          <w:rtl/>
        </w:rPr>
        <w:t xml:space="preserve">والتي </w:t>
      </w:r>
      <w:r w:rsidRPr="00B74AAF">
        <w:rPr>
          <w:rFonts w:hint="cs"/>
          <w:spacing w:val="2"/>
          <w:kern w:val="20"/>
          <w:position w:val="2"/>
          <w:sz w:val="27"/>
          <w:rtl/>
        </w:rPr>
        <w:t>أد</w:t>
      </w:r>
      <w:r w:rsidR="00ED2C2E" w:rsidRPr="00B74AAF">
        <w:rPr>
          <w:rFonts w:hint="cs"/>
          <w:spacing w:val="2"/>
          <w:kern w:val="20"/>
          <w:position w:val="2"/>
          <w:sz w:val="27"/>
          <w:rtl/>
        </w:rPr>
        <w:t>ّ</w:t>
      </w:r>
      <w:r w:rsidRPr="00B74AAF">
        <w:rPr>
          <w:rFonts w:hint="cs"/>
          <w:spacing w:val="2"/>
          <w:kern w:val="20"/>
          <w:position w:val="2"/>
          <w:sz w:val="27"/>
          <w:rtl/>
        </w:rPr>
        <w:t>ت</w:t>
      </w:r>
      <w:r w:rsidRPr="00B74AAF">
        <w:rPr>
          <w:spacing w:val="2"/>
          <w:kern w:val="20"/>
          <w:position w:val="2"/>
          <w:sz w:val="27"/>
          <w:rtl/>
        </w:rPr>
        <w:t xml:space="preserve"> </w:t>
      </w:r>
      <w:r w:rsidRPr="00B74AAF">
        <w:rPr>
          <w:rFonts w:hint="cs"/>
          <w:spacing w:val="2"/>
          <w:kern w:val="20"/>
          <w:position w:val="2"/>
          <w:sz w:val="27"/>
          <w:rtl/>
        </w:rPr>
        <w:t>إلى</w:t>
      </w:r>
      <w:r w:rsidRPr="00B74AAF">
        <w:rPr>
          <w:spacing w:val="2"/>
          <w:kern w:val="20"/>
          <w:position w:val="2"/>
          <w:sz w:val="27"/>
          <w:rtl/>
        </w:rPr>
        <w:t xml:space="preserve"> قيام الجمهورية </w:t>
      </w:r>
      <w:r w:rsidRPr="00B74AAF">
        <w:rPr>
          <w:rFonts w:hint="cs"/>
          <w:spacing w:val="2"/>
          <w:kern w:val="20"/>
          <w:position w:val="2"/>
          <w:sz w:val="27"/>
          <w:rtl/>
        </w:rPr>
        <w:t>الإسلامية</w:t>
      </w:r>
      <w:r w:rsidRPr="00B74AAF">
        <w:rPr>
          <w:spacing w:val="2"/>
          <w:kern w:val="20"/>
          <w:position w:val="2"/>
          <w:sz w:val="27"/>
          <w:rtl/>
        </w:rPr>
        <w:t>، فقد كان الحاكم شيعيا</w:t>
      </w:r>
      <w:r w:rsidR="00ED2C2E" w:rsidRPr="00B74AAF">
        <w:rPr>
          <w:rFonts w:hint="cs"/>
          <w:spacing w:val="2"/>
          <w:kern w:val="20"/>
          <w:position w:val="2"/>
          <w:sz w:val="27"/>
          <w:rtl/>
        </w:rPr>
        <w:t>ً</w:t>
      </w:r>
      <w:r w:rsidRPr="00B74AAF">
        <w:rPr>
          <w:rFonts w:hint="cs"/>
          <w:spacing w:val="2"/>
          <w:kern w:val="20"/>
          <w:position w:val="2"/>
          <w:sz w:val="27"/>
          <w:rtl/>
        </w:rPr>
        <w:t>،</w:t>
      </w:r>
      <w:r w:rsidRPr="00B74AAF">
        <w:rPr>
          <w:spacing w:val="2"/>
          <w:kern w:val="20"/>
          <w:position w:val="2"/>
          <w:sz w:val="27"/>
          <w:rtl/>
        </w:rPr>
        <w:t xml:space="preserve"> ولكننا نجد الحوزة العلمية نهضت ضد</w:t>
      </w:r>
      <w:r w:rsidR="00ED2C2E" w:rsidRPr="00B74AAF">
        <w:rPr>
          <w:rFonts w:hint="cs"/>
          <w:spacing w:val="2"/>
          <w:kern w:val="20"/>
          <w:position w:val="2"/>
          <w:sz w:val="27"/>
          <w:rtl/>
        </w:rPr>
        <w:t>ّ</w:t>
      </w:r>
      <w:r w:rsidRPr="00B74AAF">
        <w:rPr>
          <w:spacing w:val="2"/>
          <w:kern w:val="20"/>
          <w:position w:val="2"/>
          <w:sz w:val="27"/>
          <w:rtl/>
        </w:rPr>
        <w:t xml:space="preserve">ه عندما </w:t>
      </w:r>
      <w:r w:rsidRPr="00B74AAF">
        <w:rPr>
          <w:rFonts w:hint="cs"/>
          <w:spacing w:val="2"/>
          <w:kern w:val="20"/>
          <w:position w:val="2"/>
          <w:sz w:val="27"/>
          <w:rtl/>
        </w:rPr>
        <w:t>أحس</w:t>
      </w:r>
      <w:r w:rsidR="00ED2C2E" w:rsidRPr="00B74AAF">
        <w:rPr>
          <w:rFonts w:hint="cs"/>
          <w:spacing w:val="2"/>
          <w:kern w:val="20"/>
          <w:position w:val="2"/>
          <w:sz w:val="27"/>
          <w:rtl/>
        </w:rPr>
        <w:t>ّ</w:t>
      </w:r>
      <w:r w:rsidRPr="00B74AAF">
        <w:rPr>
          <w:rFonts w:hint="cs"/>
          <w:spacing w:val="2"/>
          <w:kern w:val="20"/>
          <w:position w:val="2"/>
          <w:sz w:val="27"/>
          <w:rtl/>
        </w:rPr>
        <w:t>ت</w:t>
      </w:r>
      <w:r w:rsidRPr="00B74AAF">
        <w:rPr>
          <w:spacing w:val="2"/>
          <w:kern w:val="20"/>
          <w:position w:val="2"/>
          <w:sz w:val="27"/>
          <w:rtl/>
        </w:rPr>
        <w:t xml:space="preserve"> بالج</w:t>
      </w:r>
      <w:r w:rsidR="00ED2C2E" w:rsidRPr="00B74AAF">
        <w:rPr>
          <w:rFonts w:hint="cs"/>
          <w:spacing w:val="2"/>
          <w:kern w:val="20"/>
          <w:position w:val="2"/>
          <w:sz w:val="27"/>
          <w:rtl/>
        </w:rPr>
        <w:t>َ</w:t>
      </w:r>
      <w:r w:rsidRPr="00B74AAF">
        <w:rPr>
          <w:spacing w:val="2"/>
          <w:kern w:val="20"/>
          <w:position w:val="2"/>
          <w:sz w:val="27"/>
          <w:rtl/>
        </w:rPr>
        <w:t>و</w:t>
      </w:r>
      <w:r w:rsidR="00ED2C2E" w:rsidRPr="00B74AAF">
        <w:rPr>
          <w:rFonts w:hint="cs"/>
          <w:spacing w:val="2"/>
          <w:kern w:val="20"/>
          <w:position w:val="2"/>
          <w:sz w:val="27"/>
          <w:rtl/>
        </w:rPr>
        <w:t>ْ</w:t>
      </w:r>
      <w:r w:rsidRPr="00B74AAF">
        <w:rPr>
          <w:spacing w:val="2"/>
          <w:kern w:val="20"/>
          <w:position w:val="2"/>
          <w:sz w:val="27"/>
          <w:rtl/>
        </w:rPr>
        <w:t>ر والظلم وضياع حقوق المسلمين</w:t>
      </w:r>
      <w:r w:rsidR="00ED2C2E" w:rsidRPr="00B74AAF">
        <w:rPr>
          <w:rFonts w:hint="cs"/>
          <w:spacing w:val="2"/>
          <w:kern w:val="20"/>
          <w:position w:val="2"/>
          <w:sz w:val="27"/>
          <w:rtl/>
        </w:rPr>
        <w:t xml:space="preserve">. </w:t>
      </w:r>
      <w:r w:rsidRPr="00B74AAF">
        <w:rPr>
          <w:spacing w:val="2"/>
          <w:kern w:val="20"/>
          <w:position w:val="2"/>
          <w:sz w:val="27"/>
          <w:rtl/>
        </w:rPr>
        <w:t>نعم</w:t>
      </w:r>
      <w:r w:rsidR="00ED2C2E"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إن</w:t>
      </w:r>
      <w:r w:rsidRPr="00B74AAF">
        <w:rPr>
          <w:spacing w:val="2"/>
          <w:kern w:val="20"/>
          <w:position w:val="2"/>
          <w:sz w:val="27"/>
          <w:rtl/>
        </w:rPr>
        <w:t xml:space="preserve"> لكل</w:t>
      </w:r>
      <w:r w:rsidR="00ED2C2E" w:rsidRPr="00B74AAF">
        <w:rPr>
          <w:rFonts w:hint="cs"/>
          <w:spacing w:val="2"/>
          <w:kern w:val="20"/>
          <w:position w:val="2"/>
          <w:sz w:val="27"/>
          <w:rtl/>
        </w:rPr>
        <w:t>ّ</w:t>
      </w:r>
      <w:r w:rsidRPr="00B74AAF">
        <w:rPr>
          <w:spacing w:val="2"/>
          <w:kern w:val="20"/>
          <w:position w:val="2"/>
          <w:sz w:val="27"/>
          <w:rtl/>
        </w:rPr>
        <w:t xml:space="preserve"> قاعدة شواذ</w:t>
      </w:r>
      <w:r w:rsidR="00ED2C2E" w:rsidRPr="00B74AAF">
        <w:rPr>
          <w:rFonts w:hint="cs"/>
          <w:spacing w:val="2"/>
          <w:kern w:val="20"/>
          <w:position w:val="2"/>
          <w:sz w:val="27"/>
          <w:rtl/>
        </w:rPr>
        <w:t>اً</w:t>
      </w:r>
      <w:r w:rsidRPr="00B74AAF">
        <w:rPr>
          <w:spacing w:val="2"/>
          <w:kern w:val="20"/>
          <w:position w:val="2"/>
          <w:sz w:val="27"/>
          <w:rtl/>
        </w:rPr>
        <w:t>، ولكن</w:t>
      </w:r>
      <w:r w:rsidR="00ED2C2E" w:rsidRPr="00B74AAF">
        <w:rPr>
          <w:rFonts w:hint="cs"/>
          <w:spacing w:val="2"/>
          <w:kern w:val="20"/>
          <w:position w:val="2"/>
          <w:sz w:val="27"/>
          <w:rtl/>
        </w:rPr>
        <w:t>ّ</w:t>
      </w:r>
      <w:r w:rsidRPr="00B74AAF">
        <w:rPr>
          <w:spacing w:val="2"/>
          <w:kern w:val="20"/>
          <w:position w:val="2"/>
          <w:sz w:val="27"/>
          <w:rtl/>
        </w:rPr>
        <w:t xml:space="preserve"> القياس يكون على القاعدة</w:t>
      </w:r>
      <w:r w:rsidR="00ED2C2E" w:rsidRPr="00B74AAF">
        <w:rPr>
          <w:rFonts w:hint="cs"/>
          <w:spacing w:val="2"/>
          <w:kern w:val="20"/>
          <w:position w:val="2"/>
          <w:sz w:val="27"/>
          <w:rtl/>
        </w:rPr>
        <w:t>،</w:t>
      </w:r>
      <w:r w:rsidRPr="00B74AAF">
        <w:rPr>
          <w:spacing w:val="2"/>
          <w:kern w:val="20"/>
          <w:position w:val="2"/>
          <w:sz w:val="27"/>
          <w:rtl/>
        </w:rPr>
        <w:t xml:space="preserve"> لا </w:t>
      </w:r>
      <w:r w:rsidRPr="00B74AAF">
        <w:rPr>
          <w:rFonts w:hint="cs"/>
          <w:spacing w:val="2"/>
          <w:kern w:val="20"/>
          <w:position w:val="2"/>
          <w:sz w:val="27"/>
          <w:rtl/>
        </w:rPr>
        <w:t>أن</w:t>
      </w:r>
      <w:r w:rsidRPr="00B74AAF">
        <w:rPr>
          <w:spacing w:val="2"/>
          <w:kern w:val="20"/>
          <w:position w:val="2"/>
          <w:sz w:val="27"/>
          <w:rtl/>
        </w:rPr>
        <w:t xml:space="preserve"> نت</w:t>
      </w:r>
      <w:r w:rsidR="00ED2C2E" w:rsidRPr="00B74AAF">
        <w:rPr>
          <w:rFonts w:hint="cs"/>
          <w:spacing w:val="2"/>
          <w:kern w:val="20"/>
          <w:position w:val="2"/>
          <w:sz w:val="27"/>
          <w:rtl/>
        </w:rPr>
        <w:t>ّ</w:t>
      </w:r>
      <w:r w:rsidRPr="00B74AAF">
        <w:rPr>
          <w:spacing w:val="2"/>
          <w:kern w:val="20"/>
          <w:position w:val="2"/>
          <w:sz w:val="27"/>
          <w:rtl/>
        </w:rPr>
        <w:t>خذ بعض الشواذ مت</w:t>
      </w:r>
      <w:r w:rsidR="00ED2C2E" w:rsidRPr="00B74AAF">
        <w:rPr>
          <w:rFonts w:hint="cs"/>
          <w:spacing w:val="2"/>
          <w:kern w:val="20"/>
          <w:position w:val="2"/>
          <w:sz w:val="27"/>
          <w:rtl/>
        </w:rPr>
        <w:t>ّ</w:t>
      </w:r>
      <w:r w:rsidRPr="00B74AAF">
        <w:rPr>
          <w:spacing w:val="2"/>
          <w:kern w:val="20"/>
          <w:position w:val="2"/>
          <w:sz w:val="27"/>
          <w:rtl/>
        </w:rPr>
        <w:t>ك</w:t>
      </w:r>
      <w:r w:rsidR="00ED2C2E" w:rsidRPr="00B74AAF">
        <w:rPr>
          <w:rFonts w:hint="cs"/>
          <w:spacing w:val="2"/>
          <w:kern w:val="20"/>
          <w:position w:val="2"/>
          <w:sz w:val="27"/>
          <w:rtl/>
        </w:rPr>
        <w:t>أً؛</w:t>
      </w:r>
      <w:r w:rsidRPr="00B74AAF">
        <w:rPr>
          <w:spacing w:val="2"/>
          <w:kern w:val="20"/>
          <w:position w:val="2"/>
          <w:sz w:val="27"/>
          <w:rtl/>
        </w:rPr>
        <w:t xml:space="preserve"> لكي نكيل الت</w:t>
      </w:r>
      <w:r w:rsidR="00ED2C2E" w:rsidRPr="00B74AAF">
        <w:rPr>
          <w:rFonts w:hint="cs"/>
          <w:spacing w:val="2"/>
          <w:kern w:val="20"/>
          <w:position w:val="2"/>
          <w:sz w:val="27"/>
          <w:rtl/>
        </w:rPr>
        <w:t>ُّ</w:t>
      </w:r>
      <w:r w:rsidRPr="00B74AAF">
        <w:rPr>
          <w:spacing w:val="2"/>
          <w:kern w:val="20"/>
          <w:position w:val="2"/>
          <w:sz w:val="27"/>
          <w:rtl/>
        </w:rPr>
        <w:t>ه</w:t>
      </w:r>
      <w:r w:rsidR="00ED2C2E" w:rsidRPr="00B74AAF">
        <w:rPr>
          <w:rFonts w:hint="cs"/>
          <w:spacing w:val="2"/>
          <w:kern w:val="20"/>
          <w:position w:val="2"/>
          <w:sz w:val="27"/>
          <w:rtl/>
        </w:rPr>
        <w:t>َ</w:t>
      </w:r>
      <w:r w:rsidRPr="00B74AAF">
        <w:rPr>
          <w:spacing w:val="2"/>
          <w:kern w:val="20"/>
          <w:position w:val="2"/>
          <w:sz w:val="27"/>
          <w:rtl/>
        </w:rPr>
        <w:t>م لهذه المؤسسة الرب</w:t>
      </w:r>
      <w:r w:rsidR="00ED2C2E" w:rsidRPr="00B74AAF">
        <w:rPr>
          <w:rFonts w:hint="cs"/>
          <w:spacing w:val="2"/>
          <w:kern w:val="20"/>
          <w:position w:val="2"/>
          <w:sz w:val="27"/>
          <w:rtl/>
        </w:rPr>
        <w:t>ّ</w:t>
      </w:r>
      <w:r w:rsidRPr="00B74AAF">
        <w:rPr>
          <w:spacing w:val="2"/>
          <w:kern w:val="20"/>
          <w:position w:val="2"/>
          <w:sz w:val="27"/>
          <w:rtl/>
        </w:rPr>
        <w:t>انية</w:t>
      </w:r>
      <w:r w:rsidR="00ED2C2E" w:rsidRPr="00B74AAF">
        <w:rPr>
          <w:rFonts w:hint="cs"/>
          <w:spacing w:val="2"/>
          <w:kern w:val="20"/>
          <w:position w:val="2"/>
          <w:sz w:val="27"/>
          <w:rtl/>
        </w:rPr>
        <w:t>،</w:t>
      </w:r>
      <w:r w:rsidRPr="00B74AAF">
        <w:rPr>
          <w:spacing w:val="2"/>
          <w:kern w:val="20"/>
          <w:position w:val="2"/>
          <w:sz w:val="27"/>
          <w:rtl/>
        </w:rPr>
        <w:t xml:space="preserve"> ونعتدي عليها بهذا الشكل.</w:t>
      </w:r>
    </w:p>
    <w:p w:rsidR="00FE0EBE" w:rsidRPr="00B74AAF" w:rsidRDefault="00FE0EBE" w:rsidP="007A0D44">
      <w:pPr>
        <w:spacing w:line="420" w:lineRule="exact"/>
        <w:rPr>
          <w:spacing w:val="2"/>
          <w:kern w:val="20"/>
          <w:position w:val="2"/>
          <w:sz w:val="27"/>
          <w:rtl/>
        </w:rPr>
      </w:pPr>
    </w:p>
    <w:p w:rsidR="00FE0EBE" w:rsidRPr="00B74AAF" w:rsidRDefault="00FE0EBE" w:rsidP="00151061">
      <w:pPr>
        <w:pStyle w:val="31"/>
        <w:rPr>
          <w:color w:val="auto"/>
          <w:rtl/>
        </w:rPr>
      </w:pPr>
      <w:r w:rsidRPr="00B74AAF">
        <w:rPr>
          <w:color w:val="auto"/>
          <w:rtl/>
        </w:rPr>
        <w:t>13</w:t>
      </w:r>
      <w:r w:rsidRPr="00B74AAF">
        <w:rPr>
          <w:rFonts w:hint="cs"/>
          <w:color w:val="auto"/>
          <w:rtl/>
        </w:rPr>
        <w:t>ـ إنكاره</w:t>
      </w:r>
      <w:r w:rsidRPr="00B74AAF">
        <w:rPr>
          <w:color w:val="auto"/>
          <w:rtl/>
        </w:rPr>
        <w:t xml:space="preserve"> </w:t>
      </w:r>
      <w:r w:rsidRPr="00B74AAF">
        <w:rPr>
          <w:rFonts w:hint="eastAsia"/>
          <w:color w:val="auto"/>
          <w:rtl/>
        </w:rPr>
        <w:t>للولاية</w:t>
      </w:r>
      <w:r w:rsidRPr="00B74AAF">
        <w:rPr>
          <w:color w:val="auto"/>
          <w:rtl/>
        </w:rPr>
        <w:t xml:space="preserve"> </w:t>
      </w:r>
      <w:r w:rsidRPr="00B74AAF">
        <w:rPr>
          <w:rFonts w:hint="eastAsia"/>
          <w:color w:val="auto"/>
          <w:rtl/>
        </w:rPr>
        <w:t>التكوينية</w:t>
      </w:r>
      <w:r w:rsidRPr="00B74AAF">
        <w:rPr>
          <w:color w:val="auto"/>
          <w:rtl/>
        </w:rPr>
        <w:t xml:space="preserve"> </w:t>
      </w:r>
    </w:p>
    <w:p w:rsidR="00FE0EBE" w:rsidRPr="00B74AAF" w:rsidRDefault="00FE0EBE" w:rsidP="005445DC">
      <w:pPr>
        <w:rPr>
          <w:spacing w:val="2"/>
          <w:kern w:val="20"/>
          <w:position w:val="2"/>
          <w:sz w:val="27"/>
          <w:rtl/>
        </w:rPr>
      </w:pPr>
      <w:r w:rsidRPr="00B74AAF">
        <w:rPr>
          <w:rFonts w:hint="cs"/>
          <w:spacing w:val="2"/>
          <w:kern w:val="20"/>
          <w:position w:val="2"/>
          <w:sz w:val="27"/>
          <w:rtl/>
        </w:rPr>
        <w:t>أنكر</w:t>
      </w:r>
      <w:r w:rsidRPr="00B74AAF">
        <w:rPr>
          <w:spacing w:val="2"/>
          <w:kern w:val="20"/>
          <w:position w:val="2"/>
          <w:sz w:val="27"/>
          <w:rtl/>
        </w:rPr>
        <w:t xml:space="preserve"> المؤل</w:t>
      </w:r>
      <w:r w:rsidR="00ED2C2E" w:rsidRPr="00B74AAF">
        <w:rPr>
          <w:rFonts w:hint="cs"/>
          <w:spacing w:val="2"/>
          <w:kern w:val="20"/>
          <w:position w:val="2"/>
          <w:sz w:val="27"/>
          <w:rtl/>
        </w:rPr>
        <w:t>ِّ</w:t>
      </w:r>
      <w:r w:rsidRPr="00B74AAF">
        <w:rPr>
          <w:spacing w:val="2"/>
          <w:kern w:val="20"/>
          <w:position w:val="2"/>
          <w:sz w:val="27"/>
          <w:rtl/>
        </w:rPr>
        <w:t>ف موضوع الولاية التكوينية</w:t>
      </w:r>
      <w:r w:rsidR="00ED2C2E" w:rsidRPr="00B74AAF">
        <w:rPr>
          <w:rFonts w:hint="cs"/>
          <w:spacing w:val="2"/>
          <w:kern w:val="20"/>
          <w:position w:val="2"/>
          <w:sz w:val="27"/>
          <w:rtl/>
        </w:rPr>
        <w:t>.</w:t>
      </w:r>
      <w:r w:rsidRPr="00B74AAF">
        <w:rPr>
          <w:spacing w:val="2"/>
          <w:kern w:val="20"/>
          <w:position w:val="2"/>
          <w:sz w:val="27"/>
          <w:rtl/>
        </w:rPr>
        <w:t xml:space="preserve"> واستدل</w:t>
      </w:r>
      <w:r w:rsidR="00ED2C2E" w:rsidRPr="00B74AAF">
        <w:rPr>
          <w:rFonts w:hint="cs"/>
          <w:spacing w:val="2"/>
          <w:kern w:val="20"/>
          <w:position w:val="2"/>
          <w:sz w:val="27"/>
          <w:rtl/>
        </w:rPr>
        <w:t>ّ</w:t>
      </w:r>
      <w:r w:rsidRPr="00B74AAF">
        <w:rPr>
          <w:spacing w:val="2"/>
          <w:kern w:val="20"/>
          <w:position w:val="2"/>
          <w:sz w:val="27"/>
          <w:rtl/>
        </w:rPr>
        <w:t xml:space="preserve"> على </w:t>
      </w:r>
      <w:r w:rsidRPr="00B74AAF">
        <w:rPr>
          <w:rFonts w:hint="cs"/>
          <w:spacing w:val="2"/>
          <w:kern w:val="20"/>
          <w:position w:val="2"/>
          <w:sz w:val="27"/>
          <w:rtl/>
        </w:rPr>
        <w:t>إنكاره</w:t>
      </w:r>
      <w:r w:rsidRPr="00B74AAF">
        <w:rPr>
          <w:spacing w:val="2"/>
          <w:kern w:val="20"/>
          <w:position w:val="2"/>
          <w:sz w:val="27"/>
          <w:rtl/>
        </w:rPr>
        <w:t xml:space="preserve"> لها ب</w:t>
      </w:r>
      <w:r w:rsidR="00ED2C2E" w:rsidRPr="00B74AAF">
        <w:rPr>
          <w:rFonts w:hint="cs"/>
          <w:spacing w:val="2"/>
          <w:kern w:val="20"/>
          <w:position w:val="2"/>
          <w:sz w:val="27"/>
          <w:rtl/>
        </w:rPr>
        <w:t>أ</w:t>
      </w:r>
      <w:r w:rsidRPr="00B74AAF">
        <w:rPr>
          <w:spacing w:val="2"/>
          <w:kern w:val="20"/>
          <w:position w:val="2"/>
          <w:sz w:val="27"/>
          <w:rtl/>
        </w:rPr>
        <w:t xml:space="preserve">ن هدف </w:t>
      </w:r>
      <w:r w:rsidRPr="00B74AAF">
        <w:rPr>
          <w:rFonts w:hint="cs"/>
          <w:spacing w:val="2"/>
          <w:kern w:val="20"/>
          <w:position w:val="2"/>
          <w:sz w:val="27"/>
          <w:rtl/>
        </w:rPr>
        <w:t>الأئم</w:t>
      </w:r>
      <w:r w:rsidR="00ED2C2E" w:rsidRPr="00B74AAF">
        <w:rPr>
          <w:rFonts w:hint="cs"/>
          <w:spacing w:val="2"/>
          <w:kern w:val="20"/>
          <w:position w:val="2"/>
          <w:sz w:val="27"/>
          <w:rtl/>
        </w:rPr>
        <w:t>ّ</w:t>
      </w:r>
      <w:r w:rsidRPr="00B74AAF">
        <w:rPr>
          <w:rFonts w:hint="cs"/>
          <w:spacing w:val="2"/>
          <w:kern w:val="20"/>
          <w:position w:val="2"/>
          <w:sz w:val="27"/>
          <w:rtl/>
        </w:rPr>
        <w:t>ة</w:t>
      </w:r>
      <w:r w:rsidR="005445DC" w:rsidRPr="0076012C">
        <w:rPr>
          <w:rFonts w:ascii="Mosawi" w:hAnsi="Mosawi" w:cs="Mosawi"/>
          <w:noProof/>
          <w:sz w:val="22"/>
          <w:szCs w:val="22"/>
          <w:rtl/>
          <w:lang w:bidi="fa-IR"/>
        </w:rPr>
        <w:t>^</w:t>
      </w:r>
      <w:r w:rsidRPr="00B74AAF">
        <w:rPr>
          <w:spacing w:val="2"/>
          <w:kern w:val="20"/>
          <w:position w:val="2"/>
          <w:sz w:val="27"/>
          <w:rtl/>
        </w:rPr>
        <w:t xml:space="preserve"> لم يكن </w:t>
      </w:r>
      <w:r w:rsidRPr="00B74AAF">
        <w:rPr>
          <w:rFonts w:hint="cs"/>
          <w:spacing w:val="2"/>
          <w:kern w:val="20"/>
          <w:position w:val="2"/>
          <w:sz w:val="27"/>
          <w:rtl/>
        </w:rPr>
        <w:t>إثبات</w:t>
      </w:r>
      <w:r w:rsidRPr="00B74AAF">
        <w:rPr>
          <w:spacing w:val="2"/>
          <w:kern w:val="20"/>
          <w:position w:val="2"/>
          <w:sz w:val="27"/>
          <w:rtl/>
        </w:rPr>
        <w:t xml:space="preserve"> </w:t>
      </w:r>
      <w:r w:rsidRPr="00B74AAF">
        <w:rPr>
          <w:rFonts w:hint="cs"/>
          <w:spacing w:val="2"/>
          <w:kern w:val="20"/>
          <w:position w:val="2"/>
          <w:sz w:val="27"/>
          <w:rtl/>
        </w:rPr>
        <w:t>أن</w:t>
      </w:r>
      <w:r w:rsidRPr="00B74AAF">
        <w:rPr>
          <w:spacing w:val="2"/>
          <w:kern w:val="20"/>
          <w:position w:val="2"/>
          <w:sz w:val="27"/>
          <w:rtl/>
        </w:rPr>
        <w:t xml:space="preserve"> لديهم ولاية</w:t>
      </w:r>
      <w:r w:rsidR="00ED2C2E" w:rsidRPr="00B74AAF">
        <w:rPr>
          <w:rFonts w:hint="cs"/>
          <w:spacing w:val="2"/>
          <w:kern w:val="20"/>
          <w:position w:val="2"/>
          <w:sz w:val="27"/>
          <w:rtl/>
        </w:rPr>
        <w:t>ً</w:t>
      </w:r>
      <w:r w:rsidRPr="00B74AAF">
        <w:rPr>
          <w:spacing w:val="2"/>
          <w:kern w:val="20"/>
          <w:position w:val="2"/>
          <w:sz w:val="27"/>
          <w:rtl/>
        </w:rPr>
        <w:t xml:space="preserve"> تكوينية حت</w:t>
      </w:r>
      <w:r w:rsidR="00ED2C2E" w:rsidRPr="00B74AAF">
        <w:rPr>
          <w:rFonts w:hint="cs"/>
          <w:spacing w:val="2"/>
          <w:kern w:val="20"/>
          <w:position w:val="2"/>
          <w:sz w:val="27"/>
          <w:rtl/>
        </w:rPr>
        <w:t>ّ</w:t>
      </w:r>
      <w:r w:rsidRPr="00B74AAF">
        <w:rPr>
          <w:spacing w:val="2"/>
          <w:kern w:val="20"/>
          <w:position w:val="2"/>
          <w:sz w:val="27"/>
          <w:rtl/>
        </w:rPr>
        <w:t>ى يكون هم</w:t>
      </w:r>
      <w:r w:rsidR="00ED2C2E" w:rsidRPr="00B74AAF">
        <w:rPr>
          <w:rFonts w:hint="cs"/>
          <w:spacing w:val="2"/>
          <w:kern w:val="20"/>
          <w:position w:val="2"/>
          <w:sz w:val="27"/>
          <w:rtl/>
        </w:rPr>
        <w:t>ّ</w:t>
      </w:r>
      <w:r w:rsidR="00FF1745">
        <w:rPr>
          <w:rFonts w:hint="cs"/>
          <w:spacing w:val="2"/>
          <w:kern w:val="20"/>
          <w:position w:val="2"/>
          <w:sz w:val="27"/>
          <w:rtl/>
        </w:rPr>
        <w:t>ُ</w:t>
      </w:r>
      <w:r w:rsidRPr="00B74AAF">
        <w:rPr>
          <w:spacing w:val="2"/>
          <w:kern w:val="20"/>
          <w:position w:val="2"/>
          <w:sz w:val="27"/>
          <w:rtl/>
        </w:rPr>
        <w:t xml:space="preserve">هم </w:t>
      </w:r>
      <w:r w:rsidRPr="00B74AAF">
        <w:rPr>
          <w:rFonts w:hint="cs"/>
          <w:spacing w:val="2"/>
          <w:kern w:val="20"/>
          <w:position w:val="2"/>
          <w:sz w:val="27"/>
          <w:rtl/>
        </w:rPr>
        <w:t>أن</w:t>
      </w:r>
      <w:r w:rsidRPr="00B74AAF">
        <w:rPr>
          <w:spacing w:val="2"/>
          <w:kern w:val="20"/>
          <w:position w:val="2"/>
          <w:sz w:val="27"/>
          <w:rtl/>
        </w:rPr>
        <w:t xml:space="preserve"> </w:t>
      </w:r>
      <w:r w:rsidRPr="00B74AAF">
        <w:rPr>
          <w:rFonts w:hint="cs"/>
          <w:spacing w:val="2"/>
          <w:kern w:val="20"/>
          <w:position w:val="2"/>
          <w:sz w:val="27"/>
          <w:rtl/>
        </w:rPr>
        <w:t>يأتوا</w:t>
      </w:r>
      <w:r w:rsidRPr="00B74AAF">
        <w:rPr>
          <w:spacing w:val="2"/>
          <w:kern w:val="20"/>
          <w:position w:val="2"/>
          <w:sz w:val="27"/>
          <w:rtl/>
        </w:rPr>
        <w:t xml:space="preserve"> بها</w:t>
      </w:r>
      <w:r w:rsidR="00ED2C2E" w:rsidRPr="00B74AAF">
        <w:rPr>
          <w:rFonts w:hint="cs"/>
          <w:spacing w:val="2"/>
          <w:kern w:val="20"/>
          <w:position w:val="2"/>
          <w:sz w:val="27"/>
          <w:rtl/>
        </w:rPr>
        <w:t>،</w:t>
      </w:r>
      <w:r w:rsidRPr="00B74AAF">
        <w:rPr>
          <w:spacing w:val="2"/>
          <w:kern w:val="20"/>
          <w:position w:val="2"/>
          <w:sz w:val="27"/>
          <w:rtl/>
        </w:rPr>
        <w:t xml:space="preserve"> بل كان هم</w:t>
      </w:r>
      <w:r w:rsidR="00FF1745">
        <w:rPr>
          <w:rFonts w:hint="cs"/>
          <w:spacing w:val="2"/>
          <w:kern w:val="20"/>
          <w:position w:val="2"/>
          <w:sz w:val="27"/>
          <w:rtl/>
        </w:rPr>
        <w:t>ُّ</w:t>
      </w:r>
      <w:r w:rsidRPr="00B74AAF">
        <w:rPr>
          <w:spacing w:val="2"/>
          <w:kern w:val="20"/>
          <w:position w:val="2"/>
          <w:sz w:val="27"/>
          <w:rtl/>
        </w:rPr>
        <w:t>هم هو هداية الناس.</w:t>
      </w:r>
    </w:p>
    <w:p w:rsidR="00FE0EBE" w:rsidRPr="00B74AAF" w:rsidRDefault="00FE0EBE" w:rsidP="005445DC">
      <w:pPr>
        <w:rPr>
          <w:rFonts w:ascii="Courier New" w:hAnsi="Courier New"/>
          <w:spacing w:val="2"/>
          <w:kern w:val="20"/>
          <w:position w:val="2"/>
          <w:sz w:val="27"/>
          <w:rtl/>
        </w:rPr>
      </w:pPr>
      <w:r w:rsidRPr="00B74AAF">
        <w:rPr>
          <w:rFonts w:ascii="Courier New" w:hAnsi="Courier New" w:hint="cs"/>
          <w:b/>
          <w:bCs/>
          <w:spacing w:val="2"/>
          <w:kern w:val="20"/>
          <w:position w:val="2"/>
          <w:sz w:val="27"/>
          <w:rtl/>
        </w:rPr>
        <w:t>أقول</w:t>
      </w:r>
      <w:r w:rsidRPr="00B74AAF">
        <w:rPr>
          <w:rFonts w:ascii="Courier New" w:hAnsi="Courier New"/>
          <w:spacing w:val="2"/>
          <w:kern w:val="20"/>
          <w:position w:val="2"/>
          <w:sz w:val="27"/>
          <w:rtl/>
        </w:rPr>
        <w:t xml:space="preserve">: ينبغي </w:t>
      </w:r>
      <w:r w:rsidRPr="00B74AAF">
        <w:rPr>
          <w:rFonts w:ascii="Courier New" w:hAnsi="Courier New" w:hint="cs"/>
          <w:spacing w:val="2"/>
          <w:kern w:val="20"/>
          <w:position w:val="2"/>
          <w:sz w:val="27"/>
          <w:rtl/>
        </w:rPr>
        <w:t>أو</w:t>
      </w:r>
      <w:r w:rsidR="00ED2C2E" w:rsidRPr="00B74AAF">
        <w:rPr>
          <w:rFonts w:ascii="Courier New" w:hAnsi="Courier New" w:hint="cs"/>
          <w:spacing w:val="2"/>
          <w:kern w:val="20"/>
          <w:position w:val="2"/>
          <w:sz w:val="27"/>
          <w:rtl/>
        </w:rPr>
        <w:t>ّ</w:t>
      </w:r>
      <w:r w:rsidRPr="00B74AAF">
        <w:rPr>
          <w:rFonts w:ascii="Courier New" w:hAnsi="Courier New" w:hint="cs"/>
          <w:spacing w:val="2"/>
          <w:kern w:val="20"/>
          <w:position w:val="2"/>
          <w:sz w:val="27"/>
          <w:rtl/>
        </w:rPr>
        <w:t>لا</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التعريف بالولاية التكوينية</w:t>
      </w:r>
      <w:r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ثم نجيب ع</w:t>
      </w:r>
      <w:r w:rsidR="00ED2C2E" w:rsidRPr="00B74AAF">
        <w:rPr>
          <w:rFonts w:ascii="Courier New" w:hAnsi="Courier New" w:hint="cs"/>
          <w:spacing w:val="2"/>
          <w:kern w:val="20"/>
          <w:position w:val="2"/>
          <w:sz w:val="27"/>
          <w:rtl/>
        </w:rPr>
        <w:t>ن</w:t>
      </w:r>
      <w:r w:rsidRPr="00B74AAF">
        <w:rPr>
          <w:rFonts w:ascii="Courier New" w:hAnsi="Courier New"/>
          <w:spacing w:val="2"/>
          <w:kern w:val="20"/>
          <w:position w:val="2"/>
          <w:sz w:val="27"/>
          <w:rtl/>
        </w:rPr>
        <w:t xml:space="preserve"> الشبهة التي قام بطرحها الدكتور شريعتي</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فالولاية التكوينية هي التصر</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ف التكويني بالمخلوقات</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إنسانا</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كان أو غيره</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ويدل</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عليها آيات</w:t>
      </w:r>
      <w:r w:rsidR="00ED2C2E"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منها:</w:t>
      </w:r>
    </w:p>
    <w:p w:rsidR="00FE0EBE" w:rsidRPr="00B74AAF" w:rsidRDefault="0088773F" w:rsidP="005445DC">
      <w:pPr>
        <w:rPr>
          <w:rFonts w:ascii="Courier New" w:hAnsi="Courier New"/>
          <w:spacing w:val="2"/>
          <w:kern w:val="20"/>
          <w:position w:val="2"/>
          <w:sz w:val="27"/>
          <w:rtl/>
        </w:rPr>
      </w:pPr>
      <w:r w:rsidRPr="00B74AAF">
        <w:rPr>
          <w:rFonts w:ascii="Courier New" w:hAnsi="Courier New" w:hint="cs"/>
          <w:spacing w:val="2"/>
          <w:kern w:val="20"/>
          <w:position w:val="2"/>
          <w:sz w:val="27"/>
          <w:rtl/>
        </w:rPr>
        <w:t xml:space="preserve">ـ </w:t>
      </w:r>
      <w:r w:rsidR="00FE0EBE" w:rsidRPr="00B74AAF">
        <w:rPr>
          <w:rFonts w:ascii="Courier New" w:hAnsi="Courier New"/>
          <w:spacing w:val="2"/>
          <w:kern w:val="20"/>
          <w:position w:val="2"/>
          <w:sz w:val="27"/>
          <w:rtl/>
        </w:rPr>
        <w:t xml:space="preserve">قوله تعالى: </w:t>
      </w:r>
      <w:r w:rsidR="00FE0EBE" w:rsidRPr="00B74AAF">
        <w:rPr>
          <w:rFonts w:ascii="Mosawi" w:hAnsi="Mosawi" w:cs="Mosawi"/>
          <w:rtl/>
        </w:rPr>
        <w:t>﴿</w:t>
      </w:r>
      <w:r w:rsidR="00FE0EBE" w:rsidRPr="00B74AAF">
        <w:rPr>
          <w:rFonts w:ascii="Courier New" w:hAnsi="Courier New"/>
          <w:b/>
          <w:bCs/>
          <w:spacing w:val="2"/>
          <w:kern w:val="20"/>
          <w:position w:val="2"/>
          <w:sz w:val="27"/>
          <w:rtl/>
        </w:rPr>
        <w:t>وَأَوْحَيْنَا إِلَى مُوسَى أَنْ أَلْقِ عَصَاكَ فَإِذَا هِيَ تَلْقَفُ مَا يَأْفِكُونَ</w:t>
      </w:r>
      <w:r w:rsidR="00FE0EBE" w:rsidRPr="00B74AAF">
        <w:rPr>
          <w:rFonts w:ascii="Courier New" w:hAnsi="Courier New" w:hint="cs"/>
          <w:b/>
          <w:bCs/>
          <w:spacing w:val="2"/>
          <w:kern w:val="20"/>
          <w:position w:val="2"/>
          <w:sz w:val="27"/>
          <w:rtl/>
        </w:rPr>
        <w:t xml:space="preserve"> *</w:t>
      </w:r>
      <w:r w:rsidR="00FE0EBE" w:rsidRPr="00B74AAF">
        <w:rPr>
          <w:rFonts w:ascii="Courier New" w:hAnsi="Courier New"/>
          <w:b/>
          <w:bCs/>
          <w:spacing w:val="2"/>
          <w:kern w:val="20"/>
          <w:position w:val="2"/>
          <w:sz w:val="27"/>
          <w:rtl/>
        </w:rPr>
        <w:t xml:space="preserve"> فَوَقَعَ الْحَقُّ وَبَطَلَ مَا كَانُوا يَعْمَلُونَ</w:t>
      </w:r>
      <w:r w:rsidR="00FE0EBE" w:rsidRPr="00B74AAF">
        <w:rPr>
          <w:rFonts w:ascii="Courier New" w:hAnsi="Courier New" w:hint="cs"/>
          <w:b/>
          <w:bCs/>
          <w:spacing w:val="2"/>
          <w:kern w:val="20"/>
          <w:position w:val="2"/>
          <w:sz w:val="27"/>
          <w:rtl/>
        </w:rPr>
        <w:t xml:space="preserve"> *</w:t>
      </w:r>
      <w:r w:rsidR="00FE0EBE" w:rsidRPr="00B74AAF">
        <w:rPr>
          <w:rFonts w:ascii="Courier New" w:hAnsi="Courier New"/>
          <w:b/>
          <w:bCs/>
          <w:spacing w:val="2"/>
          <w:kern w:val="20"/>
          <w:position w:val="2"/>
          <w:sz w:val="27"/>
          <w:rtl/>
        </w:rPr>
        <w:t xml:space="preserve"> فَغُلِبُوا هُنَالِكَ وَانْقَلَبُوا صَاغِرِينَ</w:t>
      </w:r>
      <w:r w:rsidR="00FE0EBE" w:rsidRPr="00B74AAF">
        <w:rPr>
          <w:rFonts w:ascii="Mosawi" w:hAnsi="Mosawi" w:cs="Mosawi"/>
          <w:rtl/>
        </w:rPr>
        <w:t>﴾</w:t>
      </w:r>
      <w:r w:rsidR="00FE0EBE" w:rsidRPr="00B74AAF">
        <w:rPr>
          <w:rFonts w:ascii="Courier New" w:hAnsi="Courier New" w:hint="cs"/>
          <w:spacing w:val="2"/>
          <w:kern w:val="20"/>
          <w:position w:val="2"/>
          <w:sz w:val="27"/>
          <w:rtl/>
        </w:rPr>
        <w:t xml:space="preserve"> (</w:t>
      </w:r>
      <w:r w:rsidR="00FE0EBE" w:rsidRPr="00FF1745">
        <w:rPr>
          <w:rFonts w:eastAsia="Lotus Linotype" w:hint="cs"/>
          <w:sz w:val="27"/>
          <w:rtl/>
        </w:rPr>
        <w:t>الأعراف: 117 ـ 119)</w:t>
      </w:r>
      <w:r w:rsidR="00FE0EBE" w:rsidRPr="00FF1745">
        <w:rPr>
          <w:rFonts w:eastAsia="Lotus Linotype"/>
          <w:sz w:val="27"/>
          <w:rtl/>
        </w:rPr>
        <w:t>.</w:t>
      </w:r>
    </w:p>
    <w:p w:rsidR="00FE0EBE" w:rsidRPr="00B74AAF" w:rsidRDefault="0088773F" w:rsidP="005445DC">
      <w:pPr>
        <w:rPr>
          <w:rFonts w:ascii="Courier New" w:hAnsi="Courier New"/>
          <w:spacing w:val="2"/>
          <w:kern w:val="20"/>
          <w:position w:val="2"/>
          <w:sz w:val="27"/>
          <w:rtl/>
        </w:rPr>
      </w:pPr>
      <w:r w:rsidRPr="00B74AAF">
        <w:rPr>
          <w:rFonts w:ascii="Courier New" w:hAnsi="Courier New" w:hint="cs"/>
          <w:spacing w:val="2"/>
          <w:kern w:val="20"/>
          <w:position w:val="2"/>
          <w:sz w:val="27"/>
          <w:rtl/>
        </w:rPr>
        <w:t xml:space="preserve">ـ </w:t>
      </w:r>
      <w:r w:rsidR="00FE0EBE" w:rsidRPr="00B74AAF">
        <w:rPr>
          <w:rFonts w:ascii="Courier New" w:hAnsi="Courier New"/>
          <w:spacing w:val="2"/>
          <w:kern w:val="20"/>
          <w:position w:val="2"/>
          <w:sz w:val="27"/>
          <w:rtl/>
        </w:rPr>
        <w:t xml:space="preserve">قوله تعالى: </w:t>
      </w:r>
      <w:r w:rsidR="00FE0EBE" w:rsidRPr="00B74AAF">
        <w:rPr>
          <w:rFonts w:ascii="Mosawi" w:hAnsi="Mosawi" w:cs="Mosawi"/>
          <w:rtl/>
        </w:rPr>
        <w:t>﴿</w:t>
      </w:r>
      <w:r w:rsidR="00FE0EBE" w:rsidRPr="00B74AAF">
        <w:rPr>
          <w:rFonts w:ascii="Courier New" w:hAnsi="Courier New"/>
          <w:b/>
          <w:bCs/>
          <w:spacing w:val="2"/>
          <w:kern w:val="20"/>
          <w:position w:val="2"/>
          <w:sz w:val="27"/>
          <w:rtl/>
        </w:rPr>
        <w:t xml:space="preserve">إِذْ قَالَ </w:t>
      </w:r>
      <w:r w:rsidR="005C36B5" w:rsidRPr="00B74AAF">
        <w:rPr>
          <w:rFonts w:ascii="Courier New" w:hAnsi="Courier New"/>
          <w:b/>
          <w:bCs/>
          <w:spacing w:val="2"/>
          <w:kern w:val="20"/>
          <w:position w:val="2"/>
          <w:sz w:val="27"/>
          <w:rtl/>
        </w:rPr>
        <w:t>الل</w:t>
      </w:r>
      <w:r w:rsidR="00FE0EBE" w:rsidRPr="00B74AAF">
        <w:rPr>
          <w:rFonts w:ascii="Courier New" w:hAnsi="Courier New"/>
          <w:b/>
          <w:bCs/>
          <w:spacing w:val="2"/>
          <w:kern w:val="20"/>
          <w:position w:val="2"/>
          <w:sz w:val="27"/>
          <w:rtl/>
        </w:rPr>
        <w:t>هُ يَا عِيسَى ابْنَ مَرْيَمَ اذْكُرْ نِعْمَتِي عَلَيْكَ وَعَل</w:t>
      </w:r>
      <w:r w:rsidRPr="00B74AAF">
        <w:rPr>
          <w:rFonts w:ascii="Courier New" w:hAnsi="Courier New" w:hint="cs"/>
          <w:b/>
          <w:bCs/>
          <w:spacing w:val="2"/>
          <w:kern w:val="20"/>
          <w:position w:val="2"/>
          <w:sz w:val="27"/>
          <w:rtl/>
        </w:rPr>
        <w:t>َ</w:t>
      </w:r>
      <w:r w:rsidR="00FE0EBE" w:rsidRPr="00B74AAF">
        <w:rPr>
          <w:rFonts w:ascii="Courier New" w:hAnsi="Courier New"/>
          <w:b/>
          <w:bCs/>
          <w:spacing w:val="2"/>
          <w:kern w:val="20"/>
          <w:position w:val="2"/>
          <w:sz w:val="27"/>
          <w:rtl/>
        </w:rPr>
        <w:t>ى وَالِدَتِكَ إِذْ أَيَّدْتُكَ بِرُوحِ الْقُدُسِ تُكَلِّمُ النَّاسَ فِي الْمَهْدِ وَكَهْلاً وَإِذْ عَلَّمْتُكَ الْكِتَابَ وَ</w:t>
      </w:r>
      <w:r w:rsidRPr="00B74AAF">
        <w:rPr>
          <w:rFonts w:ascii="Courier New" w:hAnsi="Courier New"/>
          <w:b/>
          <w:bCs/>
          <w:spacing w:val="2"/>
          <w:kern w:val="20"/>
          <w:position w:val="2"/>
          <w:sz w:val="27"/>
          <w:rtl/>
        </w:rPr>
        <w:t>الْحِكْمَةَ وَالتَّوْرَاةَ وَال</w:t>
      </w:r>
      <w:r w:rsidR="00FE0EBE" w:rsidRPr="00B74AAF">
        <w:rPr>
          <w:rFonts w:ascii="Courier New" w:hAnsi="Courier New"/>
          <w:b/>
          <w:bCs/>
          <w:spacing w:val="2"/>
          <w:kern w:val="20"/>
          <w:position w:val="2"/>
          <w:sz w:val="27"/>
          <w:rtl/>
        </w:rPr>
        <w:t>إِنْجِيلَ وَإِذْ تَخْلُقُ مِنَ الطِّينِ كَهَيْئَةِ الطَّيْرِ بِإِذْنِي فَتَنْفُخُ فِيهَا فَتَكُونُ طَيْراً</w:t>
      </w:r>
      <w:r w:rsidRPr="00B74AAF">
        <w:rPr>
          <w:rFonts w:ascii="Courier New" w:hAnsi="Courier New"/>
          <w:b/>
          <w:bCs/>
          <w:spacing w:val="2"/>
          <w:kern w:val="20"/>
          <w:position w:val="2"/>
          <w:sz w:val="27"/>
          <w:rtl/>
        </w:rPr>
        <w:t xml:space="preserve"> بِإِذْنِي وَتُبْرِئُ الأَكْمَهَ وَال</w:t>
      </w:r>
      <w:r w:rsidR="00FE0EBE" w:rsidRPr="00B74AAF">
        <w:rPr>
          <w:rFonts w:ascii="Courier New" w:hAnsi="Courier New"/>
          <w:b/>
          <w:bCs/>
          <w:spacing w:val="2"/>
          <w:kern w:val="20"/>
          <w:position w:val="2"/>
          <w:sz w:val="27"/>
          <w:rtl/>
        </w:rPr>
        <w:t>أَبْرَصَ بِإِذْنِي وَإِذْ تُخْرِجُ الْمَوْتَى بِإِذْنِي وَإِذْ كَفَفْتُ بَنِي إِسْرَائِيلَ عَنْكَ إِذْ جِئْتَهُمْ بِالْبَيِّنَاتِ فَقَالَ الَّذِينَ كَفَرُوا مِنْهُمْ إِنْ هَذَا إِ</w:t>
      </w:r>
      <w:r w:rsidR="005C36B5" w:rsidRPr="00B74AAF">
        <w:rPr>
          <w:rFonts w:ascii="Courier New" w:hAnsi="Courier New"/>
          <w:b/>
          <w:bCs/>
          <w:spacing w:val="2"/>
          <w:kern w:val="20"/>
          <w:position w:val="2"/>
          <w:sz w:val="27"/>
          <w:rtl/>
        </w:rPr>
        <w:t>لاّ</w:t>
      </w:r>
      <w:r w:rsidRPr="00B74AAF">
        <w:rPr>
          <w:rFonts w:ascii="Courier New" w:hAnsi="Courier New" w:hint="cs"/>
          <w:b/>
          <w:bCs/>
          <w:spacing w:val="2"/>
          <w:kern w:val="20"/>
          <w:position w:val="2"/>
          <w:sz w:val="27"/>
          <w:rtl/>
        </w:rPr>
        <w:t>َ</w:t>
      </w:r>
      <w:r w:rsidR="00FE0EBE" w:rsidRPr="00B74AAF">
        <w:rPr>
          <w:rFonts w:ascii="Courier New" w:hAnsi="Courier New"/>
          <w:b/>
          <w:bCs/>
          <w:spacing w:val="2"/>
          <w:kern w:val="20"/>
          <w:position w:val="2"/>
          <w:sz w:val="27"/>
          <w:rtl/>
        </w:rPr>
        <w:t xml:space="preserve"> سِحْرٌ مُبِينٌ</w:t>
      </w:r>
      <w:r w:rsidR="00FE0EBE" w:rsidRPr="00B74AAF">
        <w:rPr>
          <w:rFonts w:ascii="Mosawi" w:hAnsi="Mosawi" w:cs="Mosawi"/>
          <w:rtl/>
        </w:rPr>
        <w:t>﴾</w:t>
      </w:r>
      <w:r w:rsidR="00FE0EBE" w:rsidRPr="00B74AAF">
        <w:rPr>
          <w:rFonts w:ascii="Courier New" w:hAnsi="Courier New" w:hint="cs"/>
          <w:spacing w:val="2"/>
          <w:kern w:val="20"/>
          <w:position w:val="2"/>
          <w:sz w:val="27"/>
          <w:rtl/>
        </w:rPr>
        <w:t xml:space="preserve"> (</w:t>
      </w:r>
      <w:r w:rsidRPr="00B74AAF">
        <w:rPr>
          <w:rFonts w:ascii="Courier New" w:hAnsi="Courier New" w:hint="cs"/>
          <w:spacing w:val="2"/>
          <w:kern w:val="20"/>
          <w:position w:val="2"/>
          <w:sz w:val="27"/>
          <w:rtl/>
        </w:rPr>
        <w:t xml:space="preserve">المائدة: </w:t>
      </w:r>
      <w:r w:rsidRPr="00FF1745">
        <w:rPr>
          <w:rFonts w:eastAsia="Lotus Linotype" w:hint="cs"/>
          <w:sz w:val="27"/>
          <w:rtl/>
        </w:rPr>
        <w:t>110</w:t>
      </w:r>
      <w:r w:rsidR="00FE0EBE" w:rsidRPr="00B74AAF">
        <w:rPr>
          <w:rFonts w:ascii="Courier New" w:hAnsi="Courier New" w:hint="cs"/>
          <w:spacing w:val="2"/>
          <w:kern w:val="20"/>
          <w:position w:val="2"/>
          <w:sz w:val="27"/>
          <w:rtl/>
        </w:rPr>
        <w:t>).</w:t>
      </w:r>
    </w:p>
    <w:p w:rsidR="00FE0EBE" w:rsidRPr="00B74AAF" w:rsidRDefault="00FE0EBE" w:rsidP="00FF1745">
      <w:pPr>
        <w:rPr>
          <w:rFonts w:ascii="Courier New" w:hAnsi="Courier New"/>
          <w:spacing w:val="2"/>
          <w:kern w:val="20"/>
          <w:position w:val="2"/>
          <w:sz w:val="27"/>
          <w:rtl/>
        </w:rPr>
      </w:pPr>
      <w:r w:rsidRPr="00B74AAF">
        <w:rPr>
          <w:rFonts w:ascii="Courier New" w:hAnsi="Courier New"/>
          <w:spacing w:val="2"/>
          <w:kern w:val="20"/>
          <w:position w:val="2"/>
          <w:sz w:val="27"/>
          <w:rtl/>
        </w:rPr>
        <w:t xml:space="preserve"> </w:t>
      </w:r>
      <w:r w:rsidR="00FF1745">
        <w:rPr>
          <w:rFonts w:ascii="Courier New" w:hAnsi="Courier New" w:hint="cs"/>
          <w:spacing w:val="2"/>
          <w:kern w:val="20"/>
          <w:position w:val="2"/>
          <w:sz w:val="27"/>
          <w:rtl/>
        </w:rPr>
        <w:t>وقد</w:t>
      </w:r>
      <w:r w:rsidRPr="00B74AAF">
        <w:rPr>
          <w:rFonts w:ascii="Courier New" w:hAnsi="Courier New"/>
          <w:spacing w:val="2"/>
          <w:kern w:val="20"/>
          <w:position w:val="2"/>
          <w:sz w:val="27"/>
          <w:rtl/>
        </w:rPr>
        <w:t xml:space="preserve"> أسند الله الفعل </w:t>
      </w:r>
      <w:r w:rsidRPr="00B74AAF">
        <w:rPr>
          <w:rFonts w:ascii="Courier New" w:hAnsi="Courier New" w:hint="cs"/>
          <w:spacing w:val="2"/>
          <w:kern w:val="20"/>
          <w:position w:val="2"/>
          <w:sz w:val="27"/>
          <w:rtl/>
        </w:rPr>
        <w:t>إلى</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الأنبياء</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وغير ذلك من </w:t>
      </w:r>
      <w:r w:rsidRPr="00B74AAF">
        <w:rPr>
          <w:rFonts w:ascii="Courier New" w:hAnsi="Courier New" w:hint="cs"/>
          <w:spacing w:val="2"/>
          <w:kern w:val="20"/>
          <w:position w:val="2"/>
          <w:sz w:val="27"/>
          <w:rtl/>
        </w:rPr>
        <w:t>الآيات</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وبما أنه لا نحتمل أن يكون ذلك ثابت</w:t>
      </w:r>
      <w:r w:rsidR="0088773F" w:rsidRPr="00B74AAF">
        <w:rPr>
          <w:rFonts w:ascii="Courier New" w:hAnsi="Courier New" w:hint="cs"/>
          <w:spacing w:val="2"/>
          <w:kern w:val="20"/>
          <w:position w:val="2"/>
          <w:sz w:val="27"/>
          <w:rtl/>
        </w:rPr>
        <w:t xml:space="preserve">اً </w:t>
      </w:r>
      <w:r w:rsidRPr="00B74AAF">
        <w:rPr>
          <w:rFonts w:ascii="Courier New" w:hAnsi="Courier New" w:hint="cs"/>
          <w:spacing w:val="2"/>
          <w:kern w:val="20"/>
          <w:position w:val="2"/>
          <w:sz w:val="27"/>
          <w:rtl/>
        </w:rPr>
        <w:t>للأنبياء</w:t>
      </w:r>
      <w:r w:rsidRPr="00B74AAF">
        <w:rPr>
          <w:rFonts w:ascii="Courier New" w:hAnsi="Courier New"/>
          <w:spacing w:val="2"/>
          <w:kern w:val="20"/>
          <w:position w:val="2"/>
          <w:sz w:val="27"/>
          <w:rtl/>
        </w:rPr>
        <w:t xml:space="preserve"> دون نبي</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نا فحينئذ</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ثبت ذلك لنبي</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نا محمد</w:t>
      </w:r>
      <w:r w:rsidR="005445DC" w:rsidRPr="00214181">
        <w:rPr>
          <w:rFonts w:ascii="Courier New" w:hAnsi="Courier New" w:cs="Mosawi"/>
          <w:spacing w:val="2"/>
          <w:kern w:val="20"/>
          <w:position w:val="2"/>
          <w:sz w:val="22"/>
          <w:szCs w:val="22"/>
          <w:rtl/>
        </w:rPr>
        <w:t>|</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وقد ثبت أن علي</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ا</w:t>
      </w:r>
      <w:r w:rsidR="0088773F" w:rsidRPr="00B74AAF">
        <w:rPr>
          <w:rFonts w:ascii="Courier New" w:hAnsi="Courier New" w:hint="cs"/>
          <w:spacing w:val="2"/>
          <w:kern w:val="20"/>
          <w:position w:val="2"/>
          <w:sz w:val="27"/>
          <w:rtl/>
        </w:rPr>
        <w:t>ً</w:t>
      </w:r>
      <w:r w:rsidR="005445DC" w:rsidRPr="00976671">
        <w:rPr>
          <w:rFonts w:ascii="Courier New" w:hAnsi="Courier New" w:cs="Mosawi"/>
          <w:spacing w:val="2"/>
          <w:kern w:val="20"/>
          <w:position w:val="2"/>
          <w:sz w:val="22"/>
          <w:szCs w:val="22"/>
          <w:rtl/>
        </w:rPr>
        <w:t>×</w:t>
      </w:r>
      <w:r w:rsidRPr="00B74AAF">
        <w:rPr>
          <w:rFonts w:ascii="Courier New" w:hAnsi="Courier New"/>
          <w:spacing w:val="2"/>
          <w:kern w:val="20"/>
          <w:position w:val="2"/>
          <w:sz w:val="27"/>
          <w:rtl/>
        </w:rPr>
        <w:t xml:space="preserve"> نفس النبي</w:t>
      </w:r>
      <w:r w:rsidR="0088773F" w:rsidRPr="00B74AAF">
        <w:rPr>
          <w:rFonts w:ascii="Courier New" w:hAnsi="Courier New" w:hint="cs"/>
          <w:spacing w:val="2"/>
          <w:kern w:val="20"/>
          <w:position w:val="2"/>
          <w:sz w:val="27"/>
          <w:rtl/>
        </w:rPr>
        <w:t>ّ</w:t>
      </w:r>
      <w:r w:rsidR="005445DC" w:rsidRPr="00214181">
        <w:rPr>
          <w:rFonts w:ascii="Courier New" w:hAnsi="Courier New" w:cs="Mosawi"/>
          <w:spacing w:val="2"/>
          <w:kern w:val="20"/>
          <w:position w:val="2"/>
          <w:sz w:val="22"/>
          <w:szCs w:val="22"/>
          <w:rtl/>
        </w:rPr>
        <w:t>|</w:t>
      </w:r>
      <w:r w:rsidRPr="00B74AAF">
        <w:rPr>
          <w:rFonts w:ascii="Courier New" w:hAnsi="Courier New"/>
          <w:spacing w:val="2"/>
          <w:kern w:val="20"/>
          <w:position w:val="2"/>
          <w:sz w:val="27"/>
          <w:rtl/>
        </w:rPr>
        <w:t xml:space="preserve"> بنص</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القر</w:t>
      </w:r>
      <w:r w:rsidR="0088773F" w:rsidRPr="00B74AAF">
        <w:rPr>
          <w:rFonts w:ascii="Courier New" w:hAnsi="Courier New" w:hint="cs"/>
          <w:spacing w:val="2"/>
          <w:kern w:val="20"/>
          <w:position w:val="2"/>
          <w:sz w:val="27"/>
          <w:rtl/>
        </w:rPr>
        <w:t>آ</w:t>
      </w:r>
      <w:r w:rsidRPr="00B74AAF">
        <w:rPr>
          <w:rFonts w:ascii="Courier New" w:hAnsi="Courier New"/>
          <w:spacing w:val="2"/>
          <w:kern w:val="20"/>
          <w:position w:val="2"/>
          <w:sz w:val="27"/>
          <w:rtl/>
        </w:rPr>
        <w:t xml:space="preserve">ن، ولا فرق بين </w:t>
      </w:r>
      <w:r w:rsidRPr="00B74AAF">
        <w:rPr>
          <w:rFonts w:ascii="Courier New" w:hAnsi="Courier New" w:hint="cs"/>
          <w:spacing w:val="2"/>
          <w:kern w:val="20"/>
          <w:position w:val="2"/>
          <w:sz w:val="27"/>
          <w:rtl/>
        </w:rPr>
        <w:t>الأئمة</w:t>
      </w:r>
      <w:r w:rsidR="005445DC" w:rsidRPr="0076012C">
        <w:rPr>
          <w:rFonts w:ascii="Mosawi" w:hAnsi="Mosawi" w:cs="Mosawi"/>
          <w:noProof/>
          <w:sz w:val="22"/>
          <w:szCs w:val="22"/>
          <w:rtl/>
          <w:lang w:bidi="fa-IR"/>
        </w:rPr>
        <w:t>^</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إذن</w:t>
      </w:r>
      <w:r w:rsidRPr="00B74AAF">
        <w:rPr>
          <w:rFonts w:ascii="Courier New" w:hAnsi="Courier New"/>
          <w:spacing w:val="2"/>
          <w:kern w:val="20"/>
          <w:position w:val="2"/>
          <w:sz w:val="27"/>
          <w:rtl/>
        </w:rPr>
        <w:t xml:space="preserve"> ما ثبت </w:t>
      </w:r>
      <w:r w:rsidRPr="00B74AAF">
        <w:rPr>
          <w:rFonts w:ascii="Courier New" w:hAnsi="Courier New" w:hint="cs"/>
          <w:spacing w:val="2"/>
          <w:kern w:val="20"/>
          <w:position w:val="2"/>
          <w:sz w:val="27"/>
          <w:rtl/>
        </w:rPr>
        <w:t>للأنبياء</w:t>
      </w:r>
      <w:r w:rsidRPr="00B74AAF">
        <w:rPr>
          <w:rFonts w:ascii="Courier New" w:hAnsi="Courier New"/>
          <w:spacing w:val="2"/>
          <w:kern w:val="20"/>
          <w:position w:val="2"/>
          <w:sz w:val="27"/>
          <w:rtl/>
        </w:rPr>
        <w:t xml:space="preserve"> </w:t>
      </w:r>
      <w:r w:rsidRPr="00B74AAF">
        <w:rPr>
          <w:rFonts w:ascii="Courier New" w:hAnsi="Courier New"/>
          <w:spacing w:val="2"/>
          <w:kern w:val="20"/>
          <w:position w:val="2"/>
          <w:sz w:val="27"/>
          <w:rtl/>
        </w:rPr>
        <w:lastRenderedPageBreak/>
        <w:t>ثبت للنبي</w:t>
      </w:r>
      <w:r w:rsidR="0088773F" w:rsidRPr="00B74AAF">
        <w:rPr>
          <w:rFonts w:ascii="Courier New" w:hAnsi="Courier New" w:hint="cs"/>
          <w:spacing w:val="2"/>
          <w:kern w:val="20"/>
          <w:position w:val="2"/>
          <w:sz w:val="27"/>
          <w:rtl/>
        </w:rPr>
        <w:t>ّ</w:t>
      </w:r>
      <w:r w:rsidR="005445DC" w:rsidRPr="00214181">
        <w:rPr>
          <w:rFonts w:ascii="Courier New" w:hAnsi="Courier New" w:cs="Mosawi"/>
          <w:spacing w:val="2"/>
          <w:kern w:val="20"/>
          <w:position w:val="2"/>
          <w:sz w:val="22"/>
          <w:szCs w:val="22"/>
          <w:rtl/>
        </w:rPr>
        <w:t>|</w:t>
      </w:r>
      <w:r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وما ثبت له ثبت لل</w:t>
      </w:r>
      <w:r w:rsidR="0088773F" w:rsidRPr="00B74AAF">
        <w:rPr>
          <w:rFonts w:ascii="Courier New" w:hAnsi="Courier New" w:hint="cs"/>
          <w:spacing w:val="2"/>
          <w:kern w:val="20"/>
          <w:position w:val="2"/>
          <w:sz w:val="27"/>
          <w:rtl/>
        </w:rPr>
        <w:t>أ</w:t>
      </w:r>
      <w:r w:rsidRPr="00B74AAF">
        <w:rPr>
          <w:rFonts w:ascii="Courier New" w:hAnsi="Courier New"/>
          <w:spacing w:val="2"/>
          <w:kern w:val="20"/>
          <w:position w:val="2"/>
          <w:sz w:val="27"/>
          <w:rtl/>
        </w:rPr>
        <w:t>ئم</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ة</w:t>
      </w:r>
      <w:r w:rsidR="005445DC" w:rsidRPr="0076012C">
        <w:rPr>
          <w:rFonts w:ascii="Mosawi" w:hAnsi="Mosawi" w:cs="Mosawi"/>
          <w:noProof/>
          <w:sz w:val="22"/>
          <w:szCs w:val="22"/>
          <w:rtl/>
          <w:lang w:bidi="fa-IR"/>
        </w:rPr>
        <w:t>^</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إلا</w:t>
      </w:r>
      <w:r w:rsidRPr="00B74AAF">
        <w:rPr>
          <w:rFonts w:ascii="Courier New" w:hAnsi="Courier New"/>
          <w:spacing w:val="2"/>
          <w:kern w:val="20"/>
          <w:position w:val="2"/>
          <w:sz w:val="27"/>
          <w:rtl/>
        </w:rPr>
        <w:t xml:space="preserve"> منصب النبوة.</w:t>
      </w:r>
    </w:p>
    <w:p w:rsidR="00FE0EBE" w:rsidRPr="00B74AAF" w:rsidRDefault="00FE0EBE" w:rsidP="005445DC">
      <w:pPr>
        <w:autoSpaceDE w:val="0"/>
        <w:autoSpaceDN w:val="0"/>
        <w:adjustRightInd w:val="0"/>
        <w:rPr>
          <w:rFonts w:ascii="Courier New" w:hAnsi="Courier New"/>
          <w:spacing w:val="2"/>
          <w:kern w:val="20"/>
          <w:position w:val="2"/>
          <w:sz w:val="27"/>
        </w:rPr>
      </w:pPr>
      <w:r w:rsidRPr="00B74AAF">
        <w:rPr>
          <w:rFonts w:ascii="Courier New" w:hAnsi="Courier New"/>
          <w:spacing w:val="2"/>
          <w:kern w:val="20"/>
          <w:position w:val="2"/>
          <w:sz w:val="27"/>
          <w:rtl/>
        </w:rPr>
        <w:t xml:space="preserve"> نعم</w:t>
      </w:r>
      <w:r w:rsidR="0088773F"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الفرق بين </w:t>
      </w:r>
      <w:r w:rsidRPr="00B74AAF">
        <w:rPr>
          <w:rFonts w:ascii="Courier New" w:hAnsi="Courier New" w:hint="cs"/>
          <w:spacing w:val="2"/>
          <w:kern w:val="20"/>
          <w:position w:val="2"/>
          <w:sz w:val="27"/>
          <w:rtl/>
        </w:rPr>
        <w:t>الأنبياء</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والأئمة</w:t>
      </w:r>
      <w:r w:rsidRPr="00B74AAF">
        <w:rPr>
          <w:rFonts w:ascii="Courier New" w:hAnsi="Courier New"/>
          <w:spacing w:val="2"/>
          <w:kern w:val="20"/>
          <w:position w:val="2"/>
          <w:sz w:val="27"/>
          <w:rtl/>
        </w:rPr>
        <w:t xml:space="preserve"> أن </w:t>
      </w:r>
      <w:r w:rsidRPr="00B74AAF">
        <w:rPr>
          <w:rFonts w:ascii="Courier New" w:hAnsi="Courier New" w:hint="cs"/>
          <w:spacing w:val="2"/>
          <w:kern w:val="20"/>
          <w:position w:val="2"/>
          <w:sz w:val="27"/>
          <w:rtl/>
        </w:rPr>
        <w:t>الأنبياء</w:t>
      </w:r>
      <w:r w:rsidRPr="00B74AAF">
        <w:rPr>
          <w:rFonts w:ascii="Courier New" w:hAnsi="Courier New"/>
          <w:spacing w:val="2"/>
          <w:kern w:val="20"/>
          <w:position w:val="2"/>
          <w:sz w:val="27"/>
          <w:rtl/>
        </w:rPr>
        <w:t xml:space="preserve"> كانوا يفعلون ذلك </w:t>
      </w:r>
      <w:r w:rsidRPr="00B74AAF">
        <w:rPr>
          <w:rFonts w:ascii="Courier New" w:hAnsi="Courier New" w:hint="cs"/>
          <w:spacing w:val="2"/>
          <w:kern w:val="20"/>
          <w:position w:val="2"/>
          <w:sz w:val="27"/>
          <w:rtl/>
        </w:rPr>
        <w:t>لإثبات</w:t>
      </w:r>
      <w:r w:rsidRPr="00B74AAF">
        <w:rPr>
          <w:rFonts w:ascii="Courier New" w:hAnsi="Courier New"/>
          <w:spacing w:val="2"/>
          <w:kern w:val="20"/>
          <w:position w:val="2"/>
          <w:sz w:val="27"/>
          <w:rtl/>
        </w:rPr>
        <w:t xml:space="preserve"> نبوتهم بالمعجزة، </w:t>
      </w:r>
      <w:r w:rsidRPr="00B74AAF">
        <w:rPr>
          <w:rFonts w:ascii="Courier New" w:hAnsi="Courier New" w:hint="cs"/>
          <w:spacing w:val="2"/>
          <w:kern w:val="20"/>
          <w:position w:val="2"/>
          <w:sz w:val="27"/>
          <w:rtl/>
        </w:rPr>
        <w:t>وأما</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الأئمة</w:t>
      </w:r>
      <w:r w:rsidRPr="00B74AAF">
        <w:rPr>
          <w:rFonts w:ascii="Courier New" w:hAnsi="Courier New"/>
          <w:spacing w:val="2"/>
          <w:kern w:val="20"/>
          <w:position w:val="2"/>
          <w:sz w:val="27"/>
          <w:rtl/>
        </w:rPr>
        <w:t xml:space="preserve"> فكانوا لا يفعلون ذلك </w:t>
      </w:r>
      <w:r w:rsidRPr="00B74AAF">
        <w:rPr>
          <w:rFonts w:ascii="Courier New" w:hAnsi="Courier New" w:hint="cs"/>
          <w:spacing w:val="2"/>
          <w:kern w:val="20"/>
          <w:position w:val="2"/>
          <w:sz w:val="27"/>
          <w:rtl/>
        </w:rPr>
        <w:t>إلا</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في موارد نادرة، كما ورد ذلك في </w:t>
      </w:r>
      <w:r w:rsidRPr="00B74AAF">
        <w:rPr>
          <w:rFonts w:ascii="Courier New" w:hAnsi="Courier New" w:hint="cs"/>
          <w:spacing w:val="2"/>
          <w:kern w:val="20"/>
          <w:position w:val="2"/>
          <w:sz w:val="27"/>
          <w:rtl/>
        </w:rPr>
        <w:t>الأخبار</w:t>
      </w:r>
      <w:r w:rsidRPr="00B74AAF">
        <w:rPr>
          <w:rFonts w:ascii="Courier New" w:hAnsi="Courier New"/>
          <w:spacing w:val="2"/>
          <w:kern w:val="20"/>
          <w:position w:val="2"/>
          <w:sz w:val="27"/>
          <w:rtl/>
        </w:rPr>
        <w:t>، وكان الناس مكل</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فين بمعرفتهم، امتحانا</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من الله </w:t>
      </w:r>
      <w:r w:rsidRPr="00B74AAF">
        <w:rPr>
          <w:rFonts w:ascii="Courier New" w:hAnsi="Courier New" w:hint="cs"/>
          <w:spacing w:val="2"/>
          <w:kern w:val="20"/>
          <w:position w:val="2"/>
          <w:sz w:val="27"/>
          <w:rtl/>
        </w:rPr>
        <w:t>للأم</w:t>
      </w:r>
      <w:r w:rsidR="000B60D6" w:rsidRPr="00B74AAF">
        <w:rPr>
          <w:rFonts w:ascii="Courier New" w:hAnsi="Courier New" w:hint="cs"/>
          <w:spacing w:val="2"/>
          <w:kern w:val="20"/>
          <w:position w:val="2"/>
          <w:sz w:val="27"/>
          <w:rtl/>
        </w:rPr>
        <w:t>ّ</w:t>
      </w:r>
      <w:r w:rsidRPr="00B74AAF">
        <w:rPr>
          <w:rFonts w:ascii="Courier New" w:hAnsi="Courier New" w:hint="cs"/>
          <w:spacing w:val="2"/>
          <w:kern w:val="20"/>
          <w:position w:val="2"/>
          <w:sz w:val="27"/>
          <w:rtl/>
        </w:rPr>
        <w:t>ة</w:t>
      </w:r>
      <w:r w:rsidRPr="00B74AAF">
        <w:rPr>
          <w:rFonts w:ascii="Courier New" w:hAnsi="Courier New"/>
          <w:spacing w:val="2"/>
          <w:kern w:val="20"/>
          <w:position w:val="2"/>
          <w:sz w:val="27"/>
          <w:rtl/>
        </w:rPr>
        <w:t>، بعد وفاة الرسول</w:t>
      </w:r>
      <w:r w:rsidR="005445DC" w:rsidRPr="00214181">
        <w:rPr>
          <w:rFonts w:ascii="Courier New" w:hAnsi="Courier New" w:cs="Mosawi"/>
          <w:spacing w:val="2"/>
          <w:kern w:val="20"/>
          <w:position w:val="2"/>
          <w:sz w:val="22"/>
          <w:szCs w:val="22"/>
          <w:rtl/>
        </w:rPr>
        <w:t>|</w:t>
      </w:r>
      <w:r w:rsidRPr="00B74AAF">
        <w:rPr>
          <w:rFonts w:ascii="Courier New" w:hAnsi="Courier New"/>
          <w:spacing w:val="2"/>
          <w:kern w:val="20"/>
          <w:position w:val="2"/>
          <w:sz w:val="27"/>
          <w:rtl/>
        </w:rPr>
        <w:t>، حت</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ى يتمي</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ز م</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ن</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يأخذ بقوله</w:t>
      </w:r>
      <w:r w:rsidR="005445DC" w:rsidRPr="00214181">
        <w:rPr>
          <w:rFonts w:ascii="Courier New" w:hAnsi="Courier New" w:cs="Mosawi"/>
          <w:spacing w:val="2"/>
          <w:kern w:val="20"/>
          <w:position w:val="2"/>
          <w:sz w:val="22"/>
          <w:szCs w:val="22"/>
          <w:rtl/>
        </w:rPr>
        <w:t>|</w:t>
      </w:r>
      <w:r w:rsidRPr="00B74AAF">
        <w:rPr>
          <w:rFonts w:ascii="Courier New" w:hAnsi="Courier New"/>
          <w:spacing w:val="2"/>
          <w:kern w:val="20"/>
          <w:position w:val="2"/>
          <w:sz w:val="27"/>
          <w:rtl/>
        </w:rPr>
        <w:t xml:space="preserve"> وم</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ن</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لا يأخذ</w:t>
      </w:r>
      <w:r w:rsidR="000B60D6" w:rsidRPr="00B74AAF">
        <w:rPr>
          <w:rFonts w:ascii="Courier New" w:hAnsi="Courier New" w:hint="cs"/>
          <w:spacing w:val="2"/>
          <w:kern w:val="20"/>
          <w:position w:val="2"/>
          <w:sz w:val="27"/>
          <w:rtl/>
        </w:rPr>
        <w:t xml:space="preserve"> به،</w:t>
      </w:r>
      <w:r w:rsidRPr="00B74AAF">
        <w:rPr>
          <w:rFonts w:ascii="Courier New" w:hAnsi="Courier New"/>
          <w:spacing w:val="2"/>
          <w:kern w:val="20"/>
          <w:position w:val="2"/>
          <w:sz w:val="27"/>
          <w:rtl/>
        </w:rPr>
        <w:t xml:space="preserve"> ولذا ورد في الزيارة</w:t>
      </w:r>
      <w:r w:rsidRPr="00B74AAF">
        <w:rPr>
          <w:rFonts w:ascii="Courier New" w:hAnsi="Courier New" w:hint="cs"/>
          <w:spacing w:val="2"/>
          <w:kern w:val="20"/>
          <w:position w:val="2"/>
          <w:sz w:val="27"/>
          <w:rtl/>
        </w:rPr>
        <w:t xml:space="preserve">: </w:t>
      </w:r>
      <w:r w:rsidRPr="00B74AAF">
        <w:rPr>
          <w:rFonts w:hint="eastAsia"/>
          <w:sz w:val="24"/>
          <w:szCs w:val="24"/>
          <w:rtl/>
        </w:rPr>
        <w:t>«</w:t>
      </w:r>
      <w:r w:rsidRPr="00B74AAF">
        <w:rPr>
          <w:rFonts w:ascii="Courier New" w:hAnsi="Courier New"/>
          <w:sz w:val="27"/>
          <w:rtl/>
        </w:rPr>
        <w:t>والباب المبتلى به الناس</w:t>
      </w:r>
      <w:r w:rsidRPr="00B74AAF">
        <w:rPr>
          <w:rFonts w:hint="eastAsia"/>
          <w:sz w:val="24"/>
          <w:szCs w:val="24"/>
          <w:rtl/>
        </w:rPr>
        <w:t>»</w:t>
      </w:r>
      <w:r w:rsidRPr="00B74AAF">
        <w:rPr>
          <w:rFonts w:ascii="Courier New" w:hAnsi="Courier New"/>
          <w:sz w:val="27"/>
          <w:vertAlign w:val="superscript"/>
          <w:rtl/>
        </w:rPr>
        <w:t>(</w:t>
      </w:r>
      <w:r w:rsidRPr="00B74AAF">
        <w:rPr>
          <w:rStyle w:val="ac"/>
          <w:rFonts w:ascii="Courier New" w:hAnsi="Courier New"/>
          <w:sz w:val="27"/>
          <w:rtl/>
        </w:rPr>
        <w:endnoteReference w:id="774"/>
      </w:r>
      <w:r w:rsidRPr="00B74AAF">
        <w:rPr>
          <w:rFonts w:ascii="Courier New" w:hAnsi="Courier New"/>
          <w:sz w:val="27"/>
          <w:vertAlign w:val="superscript"/>
          <w:rtl/>
        </w:rPr>
        <w:t>)</w:t>
      </w:r>
      <w:r w:rsidRPr="00B74AAF">
        <w:rPr>
          <w:rFonts w:ascii="Courier New" w:hAnsi="Courier New" w:hint="cs"/>
          <w:sz w:val="27"/>
          <w:rtl/>
        </w:rPr>
        <w:t xml:space="preserve">، </w:t>
      </w:r>
      <w:r w:rsidRPr="00B74AAF">
        <w:rPr>
          <w:rFonts w:ascii="Courier New" w:hAnsi="Courier New"/>
          <w:spacing w:val="2"/>
          <w:kern w:val="20"/>
          <w:position w:val="2"/>
          <w:sz w:val="27"/>
          <w:rtl/>
        </w:rPr>
        <w:t>فكيف يظن</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بشخص</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يلتزم </w:t>
      </w:r>
      <w:r w:rsidRPr="00B74AAF">
        <w:rPr>
          <w:rFonts w:ascii="Courier New" w:hAnsi="Courier New" w:hint="cs"/>
          <w:spacing w:val="2"/>
          <w:kern w:val="20"/>
          <w:position w:val="2"/>
          <w:sz w:val="27"/>
          <w:rtl/>
        </w:rPr>
        <w:t>بإمامتهم</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وأنهم</w:t>
      </w:r>
      <w:r w:rsidRPr="00B74AAF">
        <w:rPr>
          <w:rFonts w:ascii="Courier New" w:hAnsi="Courier New"/>
          <w:spacing w:val="2"/>
          <w:kern w:val="20"/>
          <w:position w:val="2"/>
          <w:sz w:val="27"/>
          <w:rtl/>
        </w:rPr>
        <w:t xml:space="preserve"> عدل للنبي</w:t>
      </w:r>
      <w:r w:rsidR="000B60D6" w:rsidRPr="00B74AAF">
        <w:rPr>
          <w:rFonts w:ascii="Courier New" w:hAnsi="Courier New" w:hint="cs"/>
          <w:spacing w:val="2"/>
          <w:kern w:val="20"/>
          <w:position w:val="2"/>
          <w:sz w:val="27"/>
          <w:rtl/>
        </w:rPr>
        <w:t>ّ</w:t>
      </w:r>
      <w:r w:rsidR="005445DC" w:rsidRPr="00214181">
        <w:rPr>
          <w:rFonts w:ascii="Courier New" w:hAnsi="Courier New" w:cs="Mosawi"/>
          <w:spacing w:val="2"/>
          <w:kern w:val="20"/>
          <w:position w:val="2"/>
          <w:sz w:val="22"/>
          <w:szCs w:val="22"/>
          <w:rtl/>
        </w:rPr>
        <w:t>|</w:t>
      </w:r>
      <w:r w:rsidRPr="00B74AAF">
        <w:rPr>
          <w:rFonts w:ascii="Courier New" w:hAnsi="Courier New"/>
          <w:spacing w:val="2"/>
          <w:kern w:val="20"/>
          <w:position w:val="2"/>
          <w:sz w:val="27"/>
          <w:rtl/>
        </w:rPr>
        <w:t xml:space="preserve"> </w:t>
      </w:r>
      <w:r w:rsidRPr="00B74AAF">
        <w:rPr>
          <w:rFonts w:ascii="Courier New" w:hAnsi="Courier New" w:hint="cs"/>
          <w:spacing w:val="2"/>
          <w:kern w:val="20"/>
          <w:position w:val="2"/>
          <w:sz w:val="27"/>
          <w:rtl/>
        </w:rPr>
        <w:t>إلا</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في منصب النبوة، ولا يلتزم بالولاية التكوينية لهم</w:t>
      </w:r>
      <w:r w:rsidR="005445DC" w:rsidRPr="0076012C">
        <w:rPr>
          <w:rFonts w:ascii="Mosawi" w:hAnsi="Mosawi" w:cs="Mosawi"/>
          <w:noProof/>
          <w:sz w:val="22"/>
          <w:szCs w:val="22"/>
          <w:rtl/>
          <w:lang w:bidi="fa-IR"/>
        </w:rPr>
        <w:t>^</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مع أن الحكمة </w:t>
      </w:r>
      <w:r w:rsidRPr="00B74AAF">
        <w:rPr>
          <w:rFonts w:ascii="Courier New" w:hAnsi="Courier New" w:hint="cs"/>
          <w:spacing w:val="2"/>
          <w:kern w:val="20"/>
          <w:position w:val="2"/>
          <w:sz w:val="27"/>
          <w:rtl/>
        </w:rPr>
        <w:t>الإلهية</w:t>
      </w:r>
      <w:r w:rsidRPr="00B74AAF">
        <w:rPr>
          <w:rFonts w:ascii="Courier New" w:hAnsi="Courier New"/>
          <w:spacing w:val="2"/>
          <w:kern w:val="20"/>
          <w:position w:val="2"/>
          <w:sz w:val="27"/>
          <w:rtl/>
        </w:rPr>
        <w:t xml:space="preserve"> اقتض</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ت</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أن تكون الولاية التكوينية بأيديهم</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حت</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ى يتمك</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نوا من </w:t>
      </w:r>
      <w:r w:rsidRPr="00B74AAF">
        <w:rPr>
          <w:rFonts w:ascii="Courier New" w:hAnsi="Courier New" w:hint="cs"/>
          <w:spacing w:val="2"/>
          <w:kern w:val="20"/>
          <w:position w:val="2"/>
          <w:sz w:val="27"/>
          <w:rtl/>
        </w:rPr>
        <w:t>إبطال</w:t>
      </w:r>
      <w:r w:rsidRPr="00B74AAF">
        <w:rPr>
          <w:rFonts w:ascii="Courier New" w:hAnsi="Courier New"/>
          <w:spacing w:val="2"/>
          <w:kern w:val="20"/>
          <w:position w:val="2"/>
          <w:sz w:val="27"/>
          <w:rtl/>
        </w:rPr>
        <w:t xml:space="preserve"> م</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ن</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 يد</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عي النبوة بعد النبي</w:t>
      </w:r>
      <w:r w:rsidR="000B60D6" w:rsidRPr="00B74AAF">
        <w:rPr>
          <w:rFonts w:ascii="Courier New" w:hAnsi="Courier New" w:hint="cs"/>
          <w:spacing w:val="2"/>
          <w:kern w:val="20"/>
          <w:position w:val="2"/>
          <w:sz w:val="27"/>
          <w:rtl/>
        </w:rPr>
        <w:t>ّ</w:t>
      </w:r>
      <w:r w:rsidR="005445DC" w:rsidRPr="00214181">
        <w:rPr>
          <w:rFonts w:ascii="Courier New" w:hAnsi="Courier New" w:cs="Mosawi"/>
          <w:spacing w:val="2"/>
          <w:kern w:val="20"/>
          <w:position w:val="2"/>
          <w:sz w:val="22"/>
          <w:szCs w:val="22"/>
          <w:rtl/>
        </w:rPr>
        <w:t>|</w:t>
      </w:r>
      <w:r w:rsidRPr="00B74AAF">
        <w:rPr>
          <w:rFonts w:ascii="Courier New" w:hAnsi="Courier New"/>
          <w:spacing w:val="2"/>
          <w:kern w:val="20"/>
          <w:position w:val="2"/>
          <w:sz w:val="27"/>
          <w:rtl/>
        </w:rPr>
        <w:t xml:space="preserve"> بالسحر ونحو ذلك، مم</w:t>
      </w:r>
      <w:r w:rsidR="000B60D6" w:rsidRPr="00B74AAF">
        <w:rPr>
          <w:rFonts w:ascii="Courier New" w:hAnsi="Courier New" w:hint="cs"/>
          <w:spacing w:val="2"/>
          <w:kern w:val="20"/>
          <w:position w:val="2"/>
          <w:sz w:val="27"/>
          <w:rtl/>
        </w:rPr>
        <w:t>ّ</w:t>
      </w:r>
      <w:r w:rsidRPr="00B74AAF">
        <w:rPr>
          <w:rFonts w:ascii="Courier New" w:hAnsi="Courier New"/>
          <w:spacing w:val="2"/>
          <w:kern w:val="20"/>
          <w:position w:val="2"/>
          <w:sz w:val="27"/>
          <w:rtl/>
        </w:rPr>
        <w:t xml:space="preserve">ا يوجب </w:t>
      </w:r>
      <w:r w:rsidRPr="00B74AAF">
        <w:rPr>
          <w:rFonts w:ascii="Courier New" w:hAnsi="Courier New" w:hint="cs"/>
          <w:spacing w:val="2"/>
          <w:kern w:val="20"/>
          <w:position w:val="2"/>
          <w:sz w:val="27"/>
          <w:rtl/>
        </w:rPr>
        <w:t>إضلال</w:t>
      </w:r>
      <w:r w:rsidRPr="00B74AAF">
        <w:rPr>
          <w:rFonts w:ascii="Courier New" w:hAnsi="Courier New"/>
          <w:spacing w:val="2"/>
          <w:kern w:val="20"/>
          <w:position w:val="2"/>
          <w:sz w:val="27"/>
          <w:rtl/>
        </w:rPr>
        <w:t xml:space="preserve"> الناس</w:t>
      </w:r>
      <w:r w:rsidRPr="00B74AAF">
        <w:rPr>
          <w:rFonts w:ascii="Courier New" w:hAnsi="Courier New" w:hint="cs"/>
          <w:spacing w:val="2"/>
          <w:kern w:val="20"/>
          <w:position w:val="2"/>
          <w:sz w:val="27"/>
          <w:rtl/>
        </w:rPr>
        <w:t>.</w:t>
      </w:r>
    </w:p>
    <w:p w:rsidR="00FE0EBE" w:rsidRPr="00B74AAF" w:rsidRDefault="00FE0EBE" w:rsidP="005445DC">
      <w:pPr>
        <w:rPr>
          <w:spacing w:val="2"/>
          <w:kern w:val="20"/>
          <w:position w:val="2"/>
          <w:sz w:val="27"/>
          <w:rtl/>
        </w:rPr>
      </w:pPr>
      <w:r w:rsidRPr="00B74AAF">
        <w:rPr>
          <w:spacing w:val="2"/>
          <w:kern w:val="20"/>
          <w:position w:val="2"/>
          <w:sz w:val="27"/>
          <w:rtl/>
        </w:rPr>
        <w:t xml:space="preserve">وقد خلط الدكتور شريعتي بين </w:t>
      </w:r>
      <w:r w:rsidRPr="00B74AAF">
        <w:rPr>
          <w:rFonts w:hint="cs"/>
          <w:spacing w:val="2"/>
          <w:kern w:val="20"/>
          <w:position w:val="2"/>
          <w:sz w:val="27"/>
          <w:rtl/>
        </w:rPr>
        <w:t>أمرين</w:t>
      </w:r>
      <w:r w:rsidR="000B60D6" w:rsidRPr="00B74AAF">
        <w:rPr>
          <w:rFonts w:hint="cs"/>
          <w:spacing w:val="2"/>
          <w:kern w:val="20"/>
          <w:position w:val="2"/>
          <w:sz w:val="27"/>
          <w:rtl/>
        </w:rPr>
        <w:t>،</w:t>
      </w:r>
      <w:r w:rsidRPr="00B74AAF">
        <w:rPr>
          <w:spacing w:val="2"/>
          <w:kern w:val="20"/>
          <w:position w:val="2"/>
          <w:sz w:val="27"/>
          <w:rtl/>
        </w:rPr>
        <w:t xml:space="preserve"> هما: الهدف</w:t>
      </w:r>
      <w:r w:rsidR="000B60D6" w:rsidRPr="00B74AAF">
        <w:rPr>
          <w:rFonts w:hint="cs"/>
          <w:spacing w:val="2"/>
          <w:kern w:val="20"/>
          <w:position w:val="2"/>
          <w:sz w:val="27"/>
          <w:rtl/>
        </w:rPr>
        <w:t>؛</w:t>
      </w:r>
      <w:r w:rsidRPr="00B74AAF">
        <w:rPr>
          <w:spacing w:val="2"/>
          <w:kern w:val="20"/>
          <w:position w:val="2"/>
          <w:sz w:val="27"/>
          <w:rtl/>
        </w:rPr>
        <w:t xml:space="preserve"> والوسيلة</w:t>
      </w:r>
      <w:r w:rsidR="000B60D6" w:rsidRPr="00B74AAF">
        <w:rPr>
          <w:rFonts w:hint="cs"/>
          <w:spacing w:val="2"/>
          <w:kern w:val="20"/>
          <w:position w:val="2"/>
          <w:sz w:val="27"/>
          <w:rtl/>
        </w:rPr>
        <w:t>.</w:t>
      </w:r>
      <w:r w:rsidRPr="00B74AAF">
        <w:rPr>
          <w:spacing w:val="2"/>
          <w:kern w:val="20"/>
          <w:position w:val="2"/>
          <w:sz w:val="27"/>
          <w:rtl/>
        </w:rPr>
        <w:t xml:space="preserve"> فهدف </w:t>
      </w:r>
      <w:r w:rsidRPr="00B74AAF">
        <w:rPr>
          <w:rFonts w:hint="cs"/>
          <w:spacing w:val="2"/>
          <w:kern w:val="20"/>
          <w:position w:val="2"/>
          <w:sz w:val="27"/>
          <w:rtl/>
        </w:rPr>
        <w:t>الأئمة</w:t>
      </w:r>
      <w:r w:rsidR="005445DC" w:rsidRPr="0076012C">
        <w:rPr>
          <w:rFonts w:ascii="Mosawi" w:hAnsi="Mosawi" w:cs="Mosawi"/>
          <w:noProof/>
          <w:sz w:val="22"/>
          <w:szCs w:val="22"/>
          <w:rtl/>
          <w:lang w:bidi="fa-IR"/>
        </w:rPr>
        <w:t>^</w:t>
      </w:r>
      <w:r w:rsidRPr="00B74AAF">
        <w:rPr>
          <w:spacing w:val="2"/>
          <w:kern w:val="20"/>
          <w:position w:val="2"/>
          <w:sz w:val="27"/>
          <w:rtl/>
        </w:rPr>
        <w:t xml:space="preserve"> هو الهداية</w:t>
      </w:r>
      <w:r w:rsidR="000B60D6" w:rsidRPr="00B74AAF">
        <w:rPr>
          <w:rFonts w:hint="cs"/>
          <w:spacing w:val="2"/>
          <w:kern w:val="20"/>
          <w:position w:val="2"/>
          <w:sz w:val="27"/>
          <w:rtl/>
        </w:rPr>
        <w:t>،</w:t>
      </w:r>
      <w:r w:rsidRPr="00B74AAF">
        <w:rPr>
          <w:spacing w:val="2"/>
          <w:kern w:val="20"/>
          <w:position w:val="2"/>
          <w:sz w:val="27"/>
          <w:rtl/>
        </w:rPr>
        <w:t xml:space="preserve"> ولديهم من </w:t>
      </w:r>
      <w:r w:rsidR="000B60D6" w:rsidRPr="00B74AAF">
        <w:rPr>
          <w:rFonts w:hint="cs"/>
          <w:spacing w:val="2"/>
          <w:kern w:val="20"/>
          <w:position w:val="2"/>
          <w:sz w:val="27"/>
          <w:rtl/>
        </w:rPr>
        <w:t>أ</w:t>
      </w:r>
      <w:r w:rsidRPr="00B74AAF">
        <w:rPr>
          <w:spacing w:val="2"/>
          <w:kern w:val="20"/>
          <w:position w:val="2"/>
          <w:sz w:val="27"/>
          <w:rtl/>
        </w:rPr>
        <w:t>جل تحقيق هذا الهدف وسائل</w:t>
      </w:r>
      <w:r w:rsidR="000B60D6" w:rsidRPr="00B74AAF">
        <w:rPr>
          <w:rFonts w:hint="cs"/>
          <w:spacing w:val="2"/>
          <w:kern w:val="20"/>
          <w:position w:val="2"/>
          <w:sz w:val="27"/>
          <w:rtl/>
        </w:rPr>
        <w:t>،</w:t>
      </w:r>
      <w:r w:rsidRPr="00B74AAF">
        <w:rPr>
          <w:spacing w:val="2"/>
          <w:kern w:val="20"/>
          <w:position w:val="2"/>
          <w:sz w:val="27"/>
          <w:rtl/>
        </w:rPr>
        <w:t xml:space="preserve"> منها</w:t>
      </w:r>
      <w:r w:rsidR="000B60D6" w:rsidRPr="00B74AAF">
        <w:rPr>
          <w:rFonts w:hint="cs"/>
          <w:spacing w:val="2"/>
          <w:kern w:val="20"/>
          <w:position w:val="2"/>
          <w:sz w:val="27"/>
          <w:rtl/>
        </w:rPr>
        <w:t>:</w:t>
      </w:r>
      <w:r w:rsidRPr="00B74AAF">
        <w:rPr>
          <w:spacing w:val="2"/>
          <w:kern w:val="20"/>
          <w:position w:val="2"/>
          <w:sz w:val="27"/>
          <w:rtl/>
        </w:rPr>
        <w:t xml:space="preserve"> الولاية التكوينية</w:t>
      </w:r>
      <w:r w:rsidR="000B60D6" w:rsidRPr="00B74AAF">
        <w:rPr>
          <w:rFonts w:hint="cs"/>
          <w:spacing w:val="2"/>
          <w:kern w:val="20"/>
          <w:position w:val="2"/>
          <w:sz w:val="27"/>
          <w:rtl/>
        </w:rPr>
        <w:t>.</w:t>
      </w:r>
      <w:r w:rsidRPr="00B74AAF">
        <w:rPr>
          <w:spacing w:val="2"/>
          <w:kern w:val="20"/>
          <w:position w:val="2"/>
          <w:sz w:val="27"/>
          <w:rtl/>
        </w:rPr>
        <w:t xml:space="preserve"> ولو كان </w:t>
      </w:r>
      <w:r w:rsidRPr="00B74AAF">
        <w:rPr>
          <w:rFonts w:hint="cs"/>
          <w:spacing w:val="2"/>
          <w:kern w:val="20"/>
          <w:position w:val="2"/>
          <w:sz w:val="27"/>
          <w:rtl/>
        </w:rPr>
        <w:t>الأمر</w:t>
      </w:r>
      <w:r w:rsidRPr="00B74AAF">
        <w:rPr>
          <w:spacing w:val="2"/>
          <w:kern w:val="20"/>
          <w:position w:val="2"/>
          <w:sz w:val="27"/>
          <w:rtl/>
        </w:rPr>
        <w:t xml:space="preserve"> كذلك لاعتبر </w:t>
      </w:r>
      <w:r w:rsidRPr="00B74AAF">
        <w:rPr>
          <w:rFonts w:hint="cs"/>
          <w:spacing w:val="2"/>
          <w:kern w:val="20"/>
          <w:position w:val="2"/>
          <w:sz w:val="27"/>
          <w:rtl/>
        </w:rPr>
        <w:t>إتيان</w:t>
      </w:r>
      <w:r w:rsidRPr="00B74AAF">
        <w:rPr>
          <w:spacing w:val="2"/>
          <w:kern w:val="20"/>
          <w:position w:val="2"/>
          <w:sz w:val="27"/>
          <w:rtl/>
        </w:rPr>
        <w:t xml:space="preserve"> </w:t>
      </w:r>
      <w:r w:rsidRPr="00B74AAF">
        <w:rPr>
          <w:rFonts w:hint="cs"/>
          <w:spacing w:val="2"/>
          <w:kern w:val="20"/>
          <w:position w:val="2"/>
          <w:sz w:val="27"/>
          <w:rtl/>
        </w:rPr>
        <w:t>الأنبياء</w:t>
      </w:r>
      <w:r w:rsidR="005445DC" w:rsidRPr="0076012C">
        <w:rPr>
          <w:rFonts w:ascii="Mosawi" w:hAnsi="Mosawi" w:cs="Mosawi"/>
          <w:noProof/>
          <w:sz w:val="22"/>
          <w:szCs w:val="22"/>
          <w:rtl/>
          <w:lang w:bidi="fa-IR"/>
        </w:rPr>
        <w:t>^</w:t>
      </w:r>
      <w:r w:rsidRPr="00B74AAF">
        <w:rPr>
          <w:spacing w:val="2"/>
          <w:kern w:val="20"/>
          <w:position w:val="2"/>
          <w:sz w:val="27"/>
          <w:rtl/>
        </w:rPr>
        <w:t xml:space="preserve"> بمعاجزهم هدفا</w:t>
      </w:r>
      <w:r w:rsidR="000B60D6" w:rsidRPr="00B74AAF">
        <w:rPr>
          <w:rFonts w:hint="cs"/>
          <w:spacing w:val="2"/>
          <w:kern w:val="20"/>
          <w:position w:val="2"/>
          <w:sz w:val="27"/>
          <w:rtl/>
        </w:rPr>
        <w:t>ً</w:t>
      </w:r>
      <w:r w:rsidRPr="00B74AAF">
        <w:rPr>
          <w:rFonts w:hint="cs"/>
          <w:spacing w:val="2"/>
          <w:kern w:val="20"/>
          <w:position w:val="2"/>
          <w:sz w:val="27"/>
          <w:rtl/>
        </w:rPr>
        <w:t>.</w:t>
      </w:r>
      <w:r w:rsidRPr="00B74AAF">
        <w:rPr>
          <w:spacing w:val="2"/>
          <w:kern w:val="20"/>
          <w:position w:val="2"/>
          <w:sz w:val="27"/>
          <w:rtl/>
        </w:rPr>
        <w:t xml:space="preserve"> ولا </w:t>
      </w:r>
      <w:r w:rsidR="000B60D6" w:rsidRPr="00B74AAF">
        <w:rPr>
          <w:rFonts w:hint="cs"/>
          <w:spacing w:val="2"/>
          <w:kern w:val="20"/>
          <w:position w:val="2"/>
          <w:sz w:val="27"/>
          <w:rtl/>
        </w:rPr>
        <w:t>أ</w:t>
      </w:r>
      <w:r w:rsidRPr="00B74AAF">
        <w:rPr>
          <w:spacing w:val="2"/>
          <w:kern w:val="20"/>
          <w:position w:val="2"/>
          <w:sz w:val="27"/>
          <w:rtl/>
        </w:rPr>
        <w:t>دري كيف اكتفى الدكتور شريعتي بهذا الدليل</w:t>
      </w:r>
      <w:r w:rsidR="000B60D6" w:rsidRPr="00B74AAF">
        <w:rPr>
          <w:rFonts w:hint="cs"/>
          <w:spacing w:val="2"/>
          <w:kern w:val="20"/>
          <w:position w:val="2"/>
          <w:sz w:val="27"/>
          <w:rtl/>
        </w:rPr>
        <w:t>،</w:t>
      </w:r>
      <w:r w:rsidRPr="00B74AAF">
        <w:rPr>
          <w:spacing w:val="2"/>
          <w:kern w:val="20"/>
          <w:position w:val="2"/>
          <w:sz w:val="27"/>
          <w:rtl/>
        </w:rPr>
        <w:t xml:space="preserve"> وفي تلك الموقعية لرد</w:t>
      </w:r>
      <w:r w:rsidR="000B60D6" w:rsidRPr="00B74AAF">
        <w:rPr>
          <w:rFonts w:hint="cs"/>
          <w:spacing w:val="2"/>
          <w:kern w:val="20"/>
          <w:position w:val="2"/>
          <w:sz w:val="27"/>
          <w:rtl/>
        </w:rPr>
        <w:t>ّ</w:t>
      </w:r>
      <w:r w:rsidRPr="00B74AAF">
        <w:rPr>
          <w:spacing w:val="2"/>
          <w:kern w:val="20"/>
          <w:position w:val="2"/>
          <w:sz w:val="27"/>
          <w:rtl/>
        </w:rPr>
        <w:t xml:space="preserve"> هكذا موضوع معق</w:t>
      </w:r>
      <w:r w:rsidR="000B60D6" w:rsidRPr="00B74AAF">
        <w:rPr>
          <w:rFonts w:hint="cs"/>
          <w:spacing w:val="2"/>
          <w:kern w:val="20"/>
          <w:position w:val="2"/>
          <w:sz w:val="27"/>
          <w:rtl/>
        </w:rPr>
        <w:t>َّ</w:t>
      </w:r>
      <w:r w:rsidRPr="00B74AAF">
        <w:rPr>
          <w:spacing w:val="2"/>
          <w:kern w:val="20"/>
          <w:position w:val="2"/>
          <w:sz w:val="27"/>
          <w:rtl/>
        </w:rPr>
        <w:t>د</w:t>
      </w:r>
      <w:r w:rsidR="000B60D6" w:rsidRPr="00B74AAF">
        <w:rPr>
          <w:rFonts w:hint="cs"/>
          <w:spacing w:val="2"/>
          <w:kern w:val="20"/>
          <w:position w:val="2"/>
          <w:sz w:val="27"/>
          <w:rtl/>
        </w:rPr>
        <w:t>،</w:t>
      </w:r>
      <w:r w:rsidRPr="00B74AAF">
        <w:rPr>
          <w:spacing w:val="2"/>
          <w:kern w:val="20"/>
          <w:position w:val="2"/>
          <w:sz w:val="27"/>
          <w:rtl/>
        </w:rPr>
        <w:t xml:space="preserve"> </w:t>
      </w:r>
      <w:r w:rsidRPr="00B74AAF">
        <w:rPr>
          <w:rFonts w:hint="cs"/>
          <w:spacing w:val="2"/>
          <w:kern w:val="20"/>
          <w:position w:val="2"/>
          <w:sz w:val="27"/>
          <w:rtl/>
        </w:rPr>
        <w:t>أل</w:t>
      </w:r>
      <w:r w:rsidR="000B60D6" w:rsidRPr="00B74AAF">
        <w:rPr>
          <w:rFonts w:hint="cs"/>
          <w:spacing w:val="2"/>
          <w:kern w:val="20"/>
          <w:position w:val="2"/>
          <w:sz w:val="27"/>
          <w:rtl/>
        </w:rPr>
        <w:t>َّ</w:t>
      </w:r>
      <w:r w:rsidRPr="00B74AAF">
        <w:rPr>
          <w:rFonts w:hint="cs"/>
          <w:spacing w:val="2"/>
          <w:kern w:val="20"/>
          <w:position w:val="2"/>
          <w:sz w:val="27"/>
          <w:rtl/>
        </w:rPr>
        <w:t>ف</w:t>
      </w:r>
      <w:r w:rsidRPr="00B74AAF">
        <w:rPr>
          <w:spacing w:val="2"/>
          <w:kern w:val="20"/>
          <w:position w:val="2"/>
          <w:sz w:val="27"/>
          <w:rtl/>
        </w:rPr>
        <w:t xml:space="preserve"> له علما</w:t>
      </w:r>
      <w:r w:rsidR="000B60D6" w:rsidRPr="00B74AAF">
        <w:rPr>
          <w:rFonts w:hint="cs"/>
          <w:spacing w:val="2"/>
          <w:kern w:val="20"/>
          <w:position w:val="2"/>
          <w:sz w:val="27"/>
          <w:rtl/>
        </w:rPr>
        <w:t>ؤ</w:t>
      </w:r>
      <w:r w:rsidRPr="00B74AAF">
        <w:rPr>
          <w:spacing w:val="2"/>
          <w:kern w:val="20"/>
          <w:position w:val="2"/>
          <w:sz w:val="27"/>
          <w:rtl/>
        </w:rPr>
        <w:t>نا كتبا</w:t>
      </w:r>
      <w:r w:rsidR="000B60D6" w:rsidRPr="00B74AAF">
        <w:rPr>
          <w:rFonts w:hint="cs"/>
          <w:spacing w:val="2"/>
          <w:kern w:val="20"/>
          <w:position w:val="2"/>
          <w:sz w:val="27"/>
          <w:rtl/>
        </w:rPr>
        <w:t>ً،</w:t>
      </w:r>
      <w:r w:rsidRPr="00B74AAF">
        <w:rPr>
          <w:spacing w:val="2"/>
          <w:kern w:val="20"/>
          <w:position w:val="2"/>
          <w:sz w:val="27"/>
          <w:rtl/>
        </w:rPr>
        <w:t xml:space="preserve"> وعقدوا له فصولا</w:t>
      </w:r>
      <w:r w:rsidR="000B60D6" w:rsidRPr="00B74AAF">
        <w:rPr>
          <w:rFonts w:hint="cs"/>
          <w:spacing w:val="2"/>
          <w:kern w:val="20"/>
          <w:position w:val="2"/>
          <w:sz w:val="27"/>
          <w:rtl/>
        </w:rPr>
        <w:t>ً</w:t>
      </w:r>
      <w:r w:rsidRPr="00B74AAF">
        <w:rPr>
          <w:spacing w:val="2"/>
          <w:kern w:val="20"/>
          <w:position w:val="2"/>
          <w:sz w:val="27"/>
          <w:rtl/>
        </w:rPr>
        <w:t xml:space="preserve"> مطو</w:t>
      </w:r>
      <w:r w:rsidR="000B60D6" w:rsidRPr="00B74AAF">
        <w:rPr>
          <w:rFonts w:hint="cs"/>
          <w:spacing w:val="2"/>
          <w:kern w:val="20"/>
          <w:position w:val="2"/>
          <w:sz w:val="27"/>
          <w:rtl/>
        </w:rPr>
        <w:t>َّ</w:t>
      </w:r>
      <w:r w:rsidRPr="00B74AAF">
        <w:rPr>
          <w:spacing w:val="2"/>
          <w:kern w:val="20"/>
          <w:position w:val="2"/>
          <w:sz w:val="27"/>
          <w:rtl/>
        </w:rPr>
        <w:t>لة لبحثه؟</w:t>
      </w:r>
      <w:r w:rsidR="000B60D6" w:rsidRPr="00B74AAF">
        <w:rPr>
          <w:rFonts w:hint="cs"/>
          <w:spacing w:val="2"/>
          <w:kern w:val="20"/>
          <w:position w:val="2"/>
          <w:sz w:val="27"/>
          <w:rtl/>
        </w:rPr>
        <w:t>!</w:t>
      </w:r>
    </w:p>
    <w:p w:rsidR="00E83C22" w:rsidRPr="00B74AAF" w:rsidRDefault="00FE0EBE" w:rsidP="005445DC">
      <w:pPr>
        <w:rPr>
          <w:rtl/>
        </w:rPr>
      </w:pPr>
      <w:r w:rsidRPr="007A0D44">
        <w:rPr>
          <w:rFonts w:eastAsia="Lotus Linotype"/>
          <w:sz w:val="27"/>
          <w:rtl/>
        </w:rPr>
        <w:t>14</w:t>
      </w:r>
      <w:r w:rsidRPr="007A0D44">
        <w:rPr>
          <w:rFonts w:eastAsia="Lotus Linotype" w:hint="cs"/>
          <w:sz w:val="27"/>
          <w:rtl/>
        </w:rPr>
        <w:t>ـ</w:t>
      </w:r>
      <w:r w:rsidRPr="00B74AAF">
        <w:rPr>
          <w:rFonts w:hint="cs"/>
          <w:spacing w:val="2"/>
          <w:kern w:val="20"/>
          <w:position w:val="2"/>
          <w:sz w:val="27"/>
          <w:rtl/>
        </w:rPr>
        <w:t xml:space="preserve"> </w:t>
      </w:r>
      <w:r w:rsidRPr="00B74AAF">
        <w:rPr>
          <w:spacing w:val="2"/>
          <w:kern w:val="20"/>
          <w:position w:val="2"/>
          <w:sz w:val="27"/>
          <w:rtl/>
        </w:rPr>
        <w:t xml:space="preserve">لم يدعم </w:t>
      </w:r>
      <w:r w:rsidRPr="00B74AAF">
        <w:rPr>
          <w:rFonts w:hint="cs"/>
          <w:spacing w:val="2"/>
          <w:kern w:val="20"/>
          <w:position w:val="2"/>
          <w:sz w:val="27"/>
          <w:rtl/>
        </w:rPr>
        <w:t>أو</w:t>
      </w:r>
      <w:r w:rsidRPr="00B74AAF">
        <w:rPr>
          <w:spacing w:val="2"/>
          <w:kern w:val="20"/>
          <w:position w:val="2"/>
          <w:sz w:val="27"/>
          <w:rtl/>
        </w:rPr>
        <w:t xml:space="preserve"> يوث</w:t>
      </w:r>
      <w:r w:rsidR="000B60D6" w:rsidRPr="00B74AAF">
        <w:rPr>
          <w:rFonts w:hint="cs"/>
          <w:spacing w:val="2"/>
          <w:kern w:val="20"/>
          <w:position w:val="2"/>
          <w:sz w:val="27"/>
          <w:rtl/>
        </w:rPr>
        <w:t>ِّ</w:t>
      </w:r>
      <w:r w:rsidRPr="00B74AAF">
        <w:rPr>
          <w:spacing w:val="2"/>
          <w:kern w:val="20"/>
          <w:position w:val="2"/>
          <w:sz w:val="27"/>
          <w:rtl/>
        </w:rPr>
        <w:t>ق المؤل</w:t>
      </w:r>
      <w:r w:rsidR="000B60D6" w:rsidRPr="00B74AAF">
        <w:rPr>
          <w:rFonts w:hint="cs"/>
          <w:spacing w:val="2"/>
          <w:kern w:val="20"/>
          <w:position w:val="2"/>
          <w:sz w:val="27"/>
          <w:rtl/>
        </w:rPr>
        <w:t>ِّ</w:t>
      </w:r>
      <w:r w:rsidRPr="00B74AAF">
        <w:rPr>
          <w:spacing w:val="2"/>
          <w:kern w:val="20"/>
          <w:position w:val="2"/>
          <w:sz w:val="27"/>
          <w:rtl/>
        </w:rPr>
        <w:t>ف ما نسبه إلى الفقهاء والمحد</w:t>
      </w:r>
      <w:r w:rsidR="000B60D6" w:rsidRPr="00B74AAF">
        <w:rPr>
          <w:rFonts w:hint="cs"/>
          <w:spacing w:val="2"/>
          <w:kern w:val="20"/>
          <w:position w:val="2"/>
          <w:sz w:val="27"/>
          <w:rtl/>
        </w:rPr>
        <w:t>ِّ</w:t>
      </w:r>
      <w:r w:rsidRPr="00B74AAF">
        <w:rPr>
          <w:spacing w:val="2"/>
          <w:kern w:val="20"/>
          <w:position w:val="2"/>
          <w:sz w:val="27"/>
          <w:rtl/>
        </w:rPr>
        <w:t xml:space="preserve">ثين </w:t>
      </w:r>
      <w:r w:rsidRPr="00B74AAF">
        <w:rPr>
          <w:rFonts w:hint="cs"/>
          <w:spacing w:val="2"/>
          <w:kern w:val="20"/>
          <w:position w:val="2"/>
          <w:sz w:val="27"/>
          <w:rtl/>
        </w:rPr>
        <w:t>أو</w:t>
      </w:r>
      <w:r w:rsidRPr="00B74AAF">
        <w:rPr>
          <w:spacing w:val="2"/>
          <w:kern w:val="20"/>
          <w:position w:val="2"/>
          <w:sz w:val="27"/>
          <w:rtl/>
        </w:rPr>
        <w:t xml:space="preserve"> المؤر</w:t>
      </w:r>
      <w:r w:rsidR="000B60D6" w:rsidRPr="00B74AAF">
        <w:rPr>
          <w:rFonts w:hint="cs"/>
          <w:spacing w:val="2"/>
          <w:kern w:val="20"/>
          <w:position w:val="2"/>
          <w:sz w:val="27"/>
          <w:rtl/>
        </w:rPr>
        <w:t>ِّ</w:t>
      </w:r>
      <w:r w:rsidRPr="00B74AAF">
        <w:rPr>
          <w:spacing w:val="2"/>
          <w:kern w:val="20"/>
          <w:position w:val="2"/>
          <w:sz w:val="27"/>
          <w:rtl/>
        </w:rPr>
        <w:t>خين وغيرهم</w:t>
      </w:r>
      <w:r w:rsidR="000B60D6" w:rsidRPr="00B74AAF">
        <w:rPr>
          <w:rFonts w:hint="cs"/>
          <w:spacing w:val="2"/>
          <w:kern w:val="20"/>
          <w:position w:val="2"/>
          <w:sz w:val="27"/>
          <w:rtl/>
        </w:rPr>
        <w:t>،</w:t>
      </w:r>
      <w:r w:rsidRPr="00B74AAF">
        <w:rPr>
          <w:spacing w:val="2"/>
          <w:kern w:val="20"/>
          <w:position w:val="2"/>
          <w:sz w:val="27"/>
          <w:rtl/>
        </w:rPr>
        <w:t xml:space="preserve"> من رأي</w:t>
      </w:r>
      <w:r w:rsidR="000B60D6" w:rsidRPr="00B74AAF">
        <w:rPr>
          <w:rFonts w:hint="cs"/>
          <w:spacing w:val="2"/>
          <w:kern w:val="20"/>
          <w:position w:val="2"/>
          <w:sz w:val="27"/>
          <w:rtl/>
        </w:rPr>
        <w:t>ٍ</w:t>
      </w:r>
      <w:r w:rsidRPr="00B74AAF">
        <w:rPr>
          <w:spacing w:val="2"/>
          <w:kern w:val="20"/>
          <w:position w:val="2"/>
          <w:sz w:val="27"/>
          <w:rtl/>
        </w:rPr>
        <w:t xml:space="preserve"> أو فتوى، وذلك بإرجاعه إلى المصادر </w:t>
      </w:r>
      <w:r w:rsidRPr="00B74AAF">
        <w:rPr>
          <w:rFonts w:hint="cs"/>
          <w:spacing w:val="2"/>
          <w:kern w:val="20"/>
          <w:position w:val="2"/>
          <w:sz w:val="27"/>
          <w:rtl/>
        </w:rPr>
        <w:t>الأو</w:t>
      </w:r>
      <w:r w:rsidR="000B60D6" w:rsidRPr="00B74AAF">
        <w:rPr>
          <w:rFonts w:hint="cs"/>
          <w:spacing w:val="2"/>
          <w:kern w:val="20"/>
          <w:position w:val="2"/>
          <w:sz w:val="27"/>
          <w:rtl/>
        </w:rPr>
        <w:t>ّ</w:t>
      </w:r>
      <w:r w:rsidRPr="00B74AAF">
        <w:rPr>
          <w:rFonts w:hint="cs"/>
          <w:spacing w:val="2"/>
          <w:kern w:val="20"/>
          <w:position w:val="2"/>
          <w:sz w:val="27"/>
          <w:rtl/>
        </w:rPr>
        <w:t>لية</w:t>
      </w:r>
      <w:r w:rsidRPr="00B74AAF">
        <w:rPr>
          <w:spacing w:val="2"/>
          <w:kern w:val="20"/>
          <w:position w:val="2"/>
          <w:sz w:val="27"/>
          <w:rtl/>
        </w:rPr>
        <w:t xml:space="preserve"> أو المراجع الثانوية</w:t>
      </w:r>
      <w:r w:rsidR="000B60D6" w:rsidRPr="00B74AAF">
        <w:rPr>
          <w:rFonts w:hint="cs"/>
          <w:spacing w:val="2"/>
          <w:kern w:val="20"/>
          <w:position w:val="2"/>
          <w:sz w:val="27"/>
          <w:rtl/>
        </w:rPr>
        <w:t>.</w:t>
      </w:r>
      <w:r w:rsidRPr="00B74AAF">
        <w:rPr>
          <w:rFonts w:hint="cs"/>
          <w:spacing w:val="2"/>
          <w:kern w:val="20"/>
          <w:position w:val="2"/>
          <w:sz w:val="27"/>
          <w:rtl/>
        </w:rPr>
        <w:t xml:space="preserve"> فمن الناحية العلمية هو كتاب</w:t>
      </w:r>
      <w:r w:rsidR="000B60D6" w:rsidRPr="00B74AAF">
        <w:rPr>
          <w:rFonts w:hint="cs"/>
          <w:spacing w:val="2"/>
          <w:kern w:val="20"/>
          <w:position w:val="2"/>
          <w:sz w:val="27"/>
          <w:rtl/>
        </w:rPr>
        <w:t>ٌ</w:t>
      </w:r>
      <w:r w:rsidRPr="00B74AAF">
        <w:rPr>
          <w:rFonts w:hint="cs"/>
          <w:spacing w:val="2"/>
          <w:kern w:val="20"/>
          <w:position w:val="2"/>
          <w:sz w:val="27"/>
          <w:rtl/>
        </w:rPr>
        <w:t xml:space="preserve"> فاقد لأي</w:t>
      </w:r>
      <w:r w:rsidR="000B60D6" w:rsidRPr="00B74AAF">
        <w:rPr>
          <w:rFonts w:hint="cs"/>
          <w:spacing w:val="2"/>
          <w:kern w:val="20"/>
          <w:position w:val="2"/>
          <w:sz w:val="27"/>
          <w:rtl/>
        </w:rPr>
        <w:t>ّ</w:t>
      </w:r>
      <w:r w:rsidRPr="00B74AAF">
        <w:rPr>
          <w:rFonts w:hint="cs"/>
          <w:spacing w:val="2"/>
          <w:kern w:val="20"/>
          <w:position w:val="2"/>
          <w:sz w:val="27"/>
          <w:rtl/>
        </w:rPr>
        <w:t xml:space="preserve"> اعتبار</w:t>
      </w:r>
      <w:r w:rsidR="000B60D6" w:rsidRPr="00B74AAF">
        <w:rPr>
          <w:rFonts w:hint="cs"/>
          <w:spacing w:val="2"/>
          <w:kern w:val="20"/>
          <w:position w:val="2"/>
          <w:sz w:val="27"/>
          <w:rtl/>
        </w:rPr>
        <w:t>ٍ</w:t>
      </w:r>
      <w:r w:rsidRPr="00B74AAF">
        <w:rPr>
          <w:rFonts w:hint="cs"/>
          <w:spacing w:val="2"/>
          <w:kern w:val="20"/>
          <w:position w:val="2"/>
          <w:sz w:val="27"/>
          <w:rtl/>
        </w:rPr>
        <w:t>.</w:t>
      </w:r>
    </w:p>
    <w:p w:rsidR="00E83C22" w:rsidRPr="00B74AAF" w:rsidRDefault="00E83C22" w:rsidP="000F73D4">
      <w:pPr>
        <w:spacing w:line="390" w:lineRule="exact"/>
        <w:rPr>
          <w:rtl/>
        </w:rPr>
      </w:pPr>
    </w:p>
    <w:p w:rsidR="00E83C22" w:rsidRPr="00B74AAF" w:rsidRDefault="00E83C22" w:rsidP="000F73D4">
      <w:pPr>
        <w:spacing w:line="390" w:lineRule="exact"/>
        <w:rPr>
          <w:rtl/>
        </w:rPr>
      </w:pPr>
    </w:p>
    <w:p w:rsidR="00E83C22" w:rsidRPr="00B74AAF" w:rsidRDefault="00E83C22" w:rsidP="00E83C22">
      <w:pPr>
        <w:pStyle w:val="34"/>
        <w:autoSpaceDE w:val="0"/>
        <w:autoSpaceDN w:val="0"/>
        <w:adjustRightInd w:val="0"/>
        <w:spacing w:line="418" w:lineRule="exact"/>
        <w:ind w:firstLine="0"/>
        <w:rPr>
          <w:rFonts w:cs="K Sina"/>
          <w:sz w:val="26"/>
          <w:rtl/>
          <w:lang w:eastAsia="ar-SA"/>
        </w:rPr>
      </w:pPr>
      <w:r w:rsidRPr="00B74AAF">
        <w:rPr>
          <w:rFonts w:cs="K Sina" w:hint="cs"/>
          <w:sz w:val="26"/>
          <w:rtl/>
          <w:lang w:eastAsia="ar-SA"/>
        </w:rPr>
        <w:t>الهوامش</w:t>
      </w:r>
    </w:p>
    <w:p w:rsidR="00E83C22" w:rsidRPr="00B74AAF" w:rsidRDefault="00E83C22" w:rsidP="00E83C22">
      <w:pPr>
        <w:pStyle w:val="34"/>
        <w:autoSpaceDE w:val="0"/>
        <w:autoSpaceDN w:val="0"/>
        <w:adjustRightInd w:val="0"/>
        <w:spacing w:line="418" w:lineRule="exact"/>
        <w:ind w:firstLine="0"/>
        <w:rPr>
          <w:rFonts w:cs="K Sina"/>
          <w:sz w:val="26"/>
          <w:rtl/>
          <w:lang w:eastAsia="ar-SA"/>
        </w:rPr>
        <w:sectPr w:rsidR="00E83C22" w:rsidRPr="00B74AAF" w:rsidSect="00E85587">
          <w:headerReference w:type="even" r:id="rId154"/>
          <w:headerReference w:type="default" r:id="rId155"/>
          <w:footerReference w:type="even" r:id="rId156"/>
          <w:footerReference w:type="default" r:id="rId15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B74AAF" w:rsidRDefault="00E83C22" w:rsidP="00E83C22">
      <w:r w:rsidRPr="00B74AAF">
        <w:rPr>
          <w:rtl/>
        </w:rPr>
        <w:lastRenderedPageBreak/>
        <w:br w:type="page"/>
      </w:r>
    </w:p>
    <w:p w:rsidR="00E83C22" w:rsidRPr="00B74AAF" w:rsidRDefault="00E83C22" w:rsidP="00E83C22">
      <w:pPr>
        <w:rPr>
          <w:rtl/>
        </w:rPr>
        <w:sectPr w:rsidR="00E83C22" w:rsidRPr="00B74AAF" w:rsidSect="00E85587">
          <w:headerReference w:type="even" r:id="rId158"/>
          <w:headerReference w:type="default" r:id="rId159"/>
          <w:footerReference w:type="even" r:id="rId160"/>
          <w:footerReference w:type="default" r:id="rId161"/>
          <w:headerReference w:type="first" r:id="rId162"/>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B74AAF" w:rsidRDefault="000B5897" w:rsidP="00E83C22">
      <w:pPr>
        <w:keepNext/>
        <w:keepLines/>
        <w:spacing w:line="240" w:lineRule="auto"/>
        <w:ind w:firstLine="0"/>
        <w:jc w:val="center"/>
        <w:outlineLvl w:val="0"/>
        <w:rPr>
          <w:rFonts w:cs="AL-Mateen"/>
          <w:b/>
          <w:sz w:val="32"/>
          <w:szCs w:val="48"/>
          <w:rtl/>
        </w:rPr>
      </w:pPr>
      <w:r w:rsidRPr="00B74AAF">
        <w:rPr>
          <w:rFonts w:cs="AL-Mateen" w:hint="cs"/>
          <w:b/>
          <w:sz w:val="32"/>
          <w:szCs w:val="48"/>
          <w:rtl/>
        </w:rPr>
        <w:lastRenderedPageBreak/>
        <w:t>قسيم</w:t>
      </w:r>
      <w:r w:rsidR="006D38E2" w:rsidRPr="00B74AAF">
        <w:rPr>
          <w:rFonts w:cs="AL-Mateen" w:hint="cs"/>
          <w:b/>
          <w:sz w:val="32"/>
          <w:szCs w:val="48"/>
          <w:rtl/>
        </w:rPr>
        <w:t xml:space="preserve">ة </w:t>
      </w:r>
      <w:r w:rsidRPr="00B74AAF">
        <w:rPr>
          <w:rFonts w:cs="AL-Mateen" w:hint="cs"/>
          <w:b/>
          <w:sz w:val="32"/>
          <w:szCs w:val="48"/>
          <w:rtl/>
        </w:rPr>
        <w:t>الاشتراك</w:t>
      </w:r>
    </w:p>
    <w:p w:rsidR="000B5897" w:rsidRPr="00B74AAF" w:rsidRDefault="000B5897" w:rsidP="000B5897">
      <w:pPr>
        <w:spacing w:line="240" w:lineRule="auto"/>
        <w:ind w:firstLine="0"/>
        <w:jc w:val="center"/>
        <w:outlineLvl w:val="1"/>
        <w:rPr>
          <w:rFonts w:cs="AL-Mateen"/>
          <w:szCs w:val="32"/>
          <w:rtl/>
        </w:rPr>
      </w:pPr>
      <w:bookmarkStart w:id="106" w:name="_Toc295112247"/>
      <w:r w:rsidRPr="00B74AAF">
        <w:rPr>
          <w:rFonts w:cs="AL-Mateen" w:hint="cs"/>
          <w:szCs w:val="32"/>
          <w:rtl/>
        </w:rPr>
        <w:t>مجل</w:t>
      </w:r>
      <w:r w:rsidR="00783617" w:rsidRPr="00B74AAF">
        <w:rPr>
          <w:rFonts w:cs="AL-Mateen" w:hint="cs"/>
          <w:szCs w:val="32"/>
          <w:rtl/>
          <w:lang w:bidi="ar-LB"/>
        </w:rPr>
        <w:t>ّ</w:t>
      </w:r>
      <w:r w:rsidR="006D38E2" w:rsidRPr="00B74AAF">
        <w:rPr>
          <w:rFonts w:cs="AL-Mateen" w:hint="cs"/>
          <w:szCs w:val="32"/>
          <w:rtl/>
        </w:rPr>
        <w:t xml:space="preserve">ة </w:t>
      </w:r>
      <w:r w:rsidRPr="00B74AAF">
        <w:rPr>
          <w:rFonts w:cs="AL-Mateen" w:hint="cs"/>
          <w:szCs w:val="32"/>
          <w:rtl/>
        </w:rPr>
        <w:t>الاجتهاد والتجديد</w:t>
      </w:r>
      <w:bookmarkEnd w:id="106"/>
    </w:p>
    <w:p w:rsidR="000B5897" w:rsidRPr="00B74AAF" w:rsidRDefault="00072C15" w:rsidP="000B5897">
      <w:pPr>
        <w:ind w:firstLine="0"/>
        <w:jc w:val="center"/>
        <w:rPr>
          <w:rtl/>
        </w:rPr>
      </w:pPr>
      <w:r w:rsidRPr="00B74AAF">
        <w:rPr>
          <w:noProof/>
        </w:rPr>
        <mc:AlternateContent>
          <mc:Choice Requires="wps">
            <w:drawing>
              <wp:anchor distT="0" distB="0" distL="114300" distR="114300" simplePos="0" relativeHeight="251644416" behindDoc="1" locked="0" layoutInCell="1" allowOverlap="1" wp14:anchorId="4DE6AEE5" wp14:editId="25D06587">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8C7668" id="Rectangle 14" o:spid="_x0000_s1026" style="position:absolute;margin-left:0;margin-top:16.75pt;width:348pt;height:169.7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B74AAF" w:rsidRDefault="000B5897" w:rsidP="000B5897">
      <w:pPr>
        <w:tabs>
          <w:tab w:val="right" w:leader="dot" w:pos="3402"/>
        </w:tabs>
        <w:spacing w:line="380" w:lineRule="exact"/>
        <w:ind w:firstLine="0"/>
        <w:jc w:val="center"/>
        <w:rPr>
          <w:rFonts w:cs="Abz-3 (Yagut)"/>
          <w:b/>
          <w:bCs/>
          <w:rtl/>
        </w:rPr>
      </w:pPr>
      <w:r w:rsidRPr="00B74AAF">
        <w:rPr>
          <w:rFonts w:cs="Abz-3 (Yagut)" w:hint="cs"/>
          <w:b/>
          <w:bCs/>
        </w:rPr>
        <w:sym w:font="Wingdings" w:char="F0A8"/>
      </w:r>
      <w:r w:rsidRPr="00B74AAF">
        <w:rPr>
          <w:rFonts w:cs="Abz-3 (Yagut)" w:hint="cs"/>
          <w:b/>
          <w:bCs/>
          <w:rtl/>
        </w:rPr>
        <w:t xml:space="preserve"> أفراد               </w:t>
      </w:r>
      <w:r w:rsidR="00783617" w:rsidRPr="00B74AAF">
        <w:rPr>
          <w:rFonts w:cs="Abz-3 (Yagut)" w:hint="cs"/>
          <w:b/>
          <w:bCs/>
          <w:rtl/>
        </w:rPr>
        <w:t xml:space="preserve">       </w:t>
      </w:r>
      <w:r w:rsidRPr="00B74AAF">
        <w:rPr>
          <w:rFonts w:cs="Abz-3 (Yagut)" w:hint="cs"/>
          <w:b/>
          <w:bCs/>
          <w:rtl/>
        </w:rPr>
        <w:t xml:space="preserve">                    </w:t>
      </w:r>
      <w:r w:rsidRPr="00B74AAF">
        <w:rPr>
          <w:rFonts w:cs="Abz-3 (Yagut)" w:hint="cs"/>
          <w:b/>
          <w:bCs/>
        </w:rPr>
        <w:sym w:font="Wingdings" w:char="F0A8"/>
      </w:r>
      <w:r w:rsidRPr="00B74AAF">
        <w:rPr>
          <w:rFonts w:cs="Abz-3 (Yagut)" w:hint="cs"/>
          <w:b/>
          <w:bCs/>
          <w:rtl/>
        </w:rPr>
        <w:t xml:space="preserve"> مؤسسات</w:t>
      </w:r>
    </w:p>
    <w:p w:rsidR="000B5897" w:rsidRPr="00B74AAF" w:rsidRDefault="000B5897" w:rsidP="000B5897">
      <w:pPr>
        <w:tabs>
          <w:tab w:val="right" w:leader="dot" w:pos="6889"/>
        </w:tabs>
        <w:spacing w:line="340" w:lineRule="exact"/>
        <w:ind w:left="113" w:right="113" w:firstLine="0"/>
        <w:rPr>
          <w:rFonts w:cs="Ya-Ali"/>
          <w:sz w:val="27"/>
          <w:rtl/>
        </w:rPr>
      </w:pPr>
      <w:r w:rsidRPr="00B74AAF">
        <w:rPr>
          <w:rFonts w:cs="Ya-Ali" w:hint="cs"/>
          <w:sz w:val="27"/>
          <w:rtl/>
        </w:rPr>
        <w:t>اســــم المشترك</w:t>
      </w:r>
      <w:r w:rsidR="006D38E2" w:rsidRPr="00B74AAF">
        <w:rPr>
          <w:rFonts w:cs="Ya-Ali" w:hint="cs"/>
          <w:sz w:val="27"/>
          <w:rtl/>
        </w:rPr>
        <w:t xml:space="preserve">: </w:t>
      </w:r>
      <w:r w:rsidRPr="00B74AAF">
        <w:rPr>
          <w:rFonts w:cs="Ya-Ali" w:hint="cs"/>
          <w:sz w:val="27"/>
          <w:rtl/>
        </w:rPr>
        <w:tab/>
      </w:r>
    </w:p>
    <w:p w:rsidR="000B5897" w:rsidRPr="00B74AAF" w:rsidRDefault="000B5897" w:rsidP="000B5897">
      <w:pPr>
        <w:tabs>
          <w:tab w:val="right" w:leader="dot" w:pos="6889"/>
        </w:tabs>
        <w:spacing w:line="340" w:lineRule="exact"/>
        <w:ind w:left="113" w:right="113" w:firstLine="0"/>
        <w:rPr>
          <w:rFonts w:cs="Ya-Ali"/>
          <w:sz w:val="27"/>
          <w:rtl/>
        </w:rPr>
      </w:pPr>
      <w:r w:rsidRPr="00B74AAF">
        <w:rPr>
          <w:rFonts w:cs="Ya-Ali" w:hint="cs"/>
          <w:sz w:val="27"/>
          <w:rtl/>
        </w:rPr>
        <w:t>العنوان الكامل</w:t>
      </w:r>
      <w:r w:rsidR="006D38E2" w:rsidRPr="00B74AAF">
        <w:rPr>
          <w:rFonts w:cs="Ya-Ali" w:hint="cs"/>
          <w:sz w:val="27"/>
          <w:rtl/>
        </w:rPr>
        <w:t xml:space="preserve">: </w:t>
      </w:r>
      <w:r w:rsidRPr="00B74AAF">
        <w:rPr>
          <w:rFonts w:cs="Ya-Ali" w:hint="cs"/>
          <w:sz w:val="27"/>
          <w:rtl/>
        </w:rPr>
        <w:tab/>
      </w:r>
    </w:p>
    <w:p w:rsidR="000B5897" w:rsidRPr="00B74AAF" w:rsidRDefault="000B5897" w:rsidP="000B5897">
      <w:pPr>
        <w:tabs>
          <w:tab w:val="right" w:leader="dot" w:pos="6889"/>
        </w:tabs>
        <w:spacing w:line="340" w:lineRule="exact"/>
        <w:ind w:left="113" w:firstLine="0"/>
        <w:rPr>
          <w:rFonts w:cs="Ya-Ali"/>
          <w:sz w:val="27"/>
          <w:rtl/>
        </w:rPr>
      </w:pPr>
      <w:r w:rsidRPr="00B74AAF">
        <w:rPr>
          <w:rFonts w:cs="Ya-Ali" w:hint="cs"/>
          <w:sz w:val="27"/>
          <w:rtl/>
        </w:rPr>
        <w:tab/>
      </w:r>
    </w:p>
    <w:p w:rsidR="000B5897" w:rsidRPr="00B74AAF" w:rsidRDefault="000B5897" w:rsidP="000B5897">
      <w:pPr>
        <w:tabs>
          <w:tab w:val="right" w:leader="dot" w:pos="6889"/>
        </w:tabs>
        <w:spacing w:line="340" w:lineRule="exact"/>
        <w:ind w:left="113" w:firstLine="0"/>
        <w:rPr>
          <w:rFonts w:cs="Ya-Ali"/>
          <w:sz w:val="27"/>
          <w:rtl/>
        </w:rPr>
      </w:pPr>
      <w:r w:rsidRPr="00B74AAF">
        <w:rPr>
          <w:rFonts w:cs="Ya-Ali" w:hint="cs"/>
          <w:sz w:val="27"/>
          <w:rtl/>
        </w:rPr>
        <w:t>الهاتــــف</w:t>
      </w:r>
      <w:r w:rsidR="006D38E2" w:rsidRPr="00B74AAF">
        <w:rPr>
          <w:rFonts w:cs="Ya-Ali" w:hint="cs"/>
          <w:sz w:val="27"/>
          <w:rtl/>
        </w:rPr>
        <w:t>:</w:t>
      </w:r>
      <w:r w:rsidR="00D95A85" w:rsidRPr="00B74AAF">
        <w:rPr>
          <w:rFonts w:cs="Ya-Ali" w:hint="cs"/>
          <w:sz w:val="27"/>
          <w:rtl/>
        </w:rPr>
        <w:t>.</w:t>
      </w:r>
      <w:r w:rsidRPr="00B74AAF">
        <w:rPr>
          <w:rFonts w:cs="Ya-Ali" w:hint="cs"/>
          <w:sz w:val="27"/>
          <w:rtl/>
        </w:rPr>
        <w:t>................فاكــــس</w:t>
      </w:r>
      <w:r w:rsidR="006D38E2" w:rsidRPr="00B74AAF">
        <w:rPr>
          <w:rFonts w:cs="Ya-Ali" w:hint="cs"/>
          <w:sz w:val="27"/>
          <w:rtl/>
        </w:rPr>
        <w:t xml:space="preserve">: </w:t>
      </w:r>
      <w:r w:rsidRPr="00B74AAF">
        <w:rPr>
          <w:rFonts w:cs="Ya-Ali" w:hint="cs"/>
          <w:sz w:val="27"/>
          <w:rtl/>
        </w:rPr>
        <w:tab/>
      </w:r>
    </w:p>
    <w:p w:rsidR="000B5897" w:rsidRPr="00B74AAF" w:rsidRDefault="000B5897" w:rsidP="000B5897">
      <w:pPr>
        <w:tabs>
          <w:tab w:val="right" w:leader="dot" w:pos="6889"/>
        </w:tabs>
        <w:spacing w:line="340" w:lineRule="exact"/>
        <w:ind w:left="113" w:right="113" w:firstLine="0"/>
        <w:rPr>
          <w:rFonts w:cs="Ya-Ali"/>
          <w:sz w:val="27"/>
          <w:rtl/>
        </w:rPr>
      </w:pPr>
      <w:r w:rsidRPr="00B74AAF">
        <w:rPr>
          <w:rFonts w:cs="Ya-Ali" w:hint="cs"/>
          <w:sz w:val="27"/>
          <w:rtl/>
        </w:rPr>
        <w:t>مد</w:t>
      </w:r>
      <w:r w:rsidR="006D38E2" w:rsidRPr="00B74AAF">
        <w:rPr>
          <w:rFonts w:cs="Ya-Ali" w:hint="cs"/>
          <w:sz w:val="27"/>
          <w:rtl/>
        </w:rPr>
        <w:t xml:space="preserve">ة </w:t>
      </w:r>
      <w:r w:rsidRPr="00B74AAF">
        <w:rPr>
          <w:rFonts w:cs="Ya-Ali" w:hint="cs"/>
          <w:sz w:val="27"/>
          <w:rtl/>
        </w:rPr>
        <w:t>الاشتراك</w:t>
      </w:r>
      <w:r w:rsidR="006D38E2" w:rsidRPr="00B74AAF">
        <w:rPr>
          <w:rFonts w:cs="Ya-Ali" w:hint="cs"/>
          <w:sz w:val="27"/>
          <w:rtl/>
        </w:rPr>
        <w:t>:</w:t>
      </w:r>
      <w:r w:rsidR="00D95A85" w:rsidRPr="00B74AAF">
        <w:rPr>
          <w:rFonts w:cs="Ya-Ali" w:hint="cs"/>
          <w:sz w:val="27"/>
          <w:rtl/>
        </w:rPr>
        <w:t>.</w:t>
      </w:r>
      <w:r w:rsidRPr="00B74AAF">
        <w:rPr>
          <w:rFonts w:cs="Ya-Ali" w:hint="cs"/>
          <w:sz w:val="27"/>
          <w:rtl/>
        </w:rPr>
        <w:t>...................... ابتــداءً مـــن</w:t>
      </w:r>
      <w:r w:rsidR="006D38E2" w:rsidRPr="00B74AAF">
        <w:rPr>
          <w:rFonts w:cs="Ya-Ali" w:hint="cs"/>
          <w:sz w:val="27"/>
          <w:rtl/>
        </w:rPr>
        <w:t xml:space="preserve">: </w:t>
      </w:r>
      <w:r w:rsidRPr="00B74AAF">
        <w:rPr>
          <w:rFonts w:cs="Ya-Ali" w:hint="cs"/>
          <w:sz w:val="27"/>
          <w:rtl/>
        </w:rPr>
        <w:tab/>
      </w:r>
    </w:p>
    <w:p w:rsidR="000B5897" w:rsidRPr="00B74AAF" w:rsidRDefault="000B5897" w:rsidP="000B5897">
      <w:pPr>
        <w:tabs>
          <w:tab w:val="right" w:leader="dot" w:pos="6889"/>
        </w:tabs>
        <w:spacing w:line="340" w:lineRule="exact"/>
        <w:ind w:left="113" w:right="113" w:firstLine="0"/>
        <w:rPr>
          <w:rFonts w:cs="Ya-Ali"/>
          <w:sz w:val="27"/>
          <w:rtl/>
        </w:rPr>
      </w:pPr>
      <w:r w:rsidRPr="00B74AAF">
        <w:rPr>
          <w:rFonts w:cs="Ya-Ali" w:hint="cs"/>
          <w:sz w:val="27"/>
          <w:rtl/>
        </w:rPr>
        <w:t>المبلغ</w:t>
      </w:r>
      <w:r w:rsidR="006D38E2" w:rsidRPr="00B74AAF">
        <w:rPr>
          <w:rFonts w:cs="Ya-Ali" w:hint="cs"/>
          <w:sz w:val="27"/>
          <w:rtl/>
        </w:rPr>
        <w:t>:</w:t>
      </w:r>
      <w:r w:rsidR="00D95A85" w:rsidRPr="00B74AAF">
        <w:rPr>
          <w:rFonts w:cs="Ya-Ali" w:hint="cs"/>
          <w:sz w:val="27"/>
          <w:rtl/>
        </w:rPr>
        <w:t>.</w:t>
      </w:r>
      <w:r w:rsidRPr="00B74AAF">
        <w:rPr>
          <w:rFonts w:cs="Ya-Ali" w:hint="cs"/>
          <w:sz w:val="27"/>
          <w:rtl/>
        </w:rPr>
        <w:t>.....................عـــدد النســـــخ</w:t>
      </w:r>
      <w:r w:rsidR="006D38E2" w:rsidRPr="00B74AAF">
        <w:rPr>
          <w:rFonts w:cs="Ya-Ali" w:hint="cs"/>
          <w:sz w:val="27"/>
          <w:rtl/>
        </w:rPr>
        <w:t xml:space="preserve">: </w:t>
      </w:r>
      <w:r w:rsidRPr="00B74AAF">
        <w:rPr>
          <w:rFonts w:cs="Ya-Ali" w:hint="cs"/>
          <w:sz w:val="27"/>
          <w:rtl/>
        </w:rPr>
        <w:tab/>
      </w:r>
    </w:p>
    <w:p w:rsidR="000B5897" w:rsidRPr="00B74AAF" w:rsidRDefault="000B5897" w:rsidP="000B5897">
      <w:pPr>
        <w:tabs>
          <w:tab w:val="right" w:leader="dot" w:pos="6889"/>
        </w:tabs>
        <w:spacing w:line="340" w:lineRule="exact"/>
        <w:ind w:left="113" w:right="113" w:firstLine="0"/>
        <w:rPr>
          <w:rFonts w:cs="Ya-Ali"/>
          <w:sz w:val="27"/>
          <w:rtl/>
        </w:rPr>
      </w:pPr>
      <w:r w:rsidRPr="00B74AAF">
        <w:rPr>
          <w:rFonts w:cs="Ya-Ali" w:hint="cs"/>
          <w:sz w:val="27"/>
          <w:rtl/>
        </w:rPr>
        <w:t>نقـداً إل</w:t>
      </w:r>
      <w:r w:rsidR="00D95A85" w:rsidRPr="00B74AAF">
        <w:rPr>
          <w:rFonts w:cs="Ya-Ali" w:hint="cs"/>
          <w:sz w:val="27"/>
          <w:rtl/>
        </w:rPr>
        <w:t>ى:.</w:t>
      </w:r>
      <w:r w:rsidRPr="00B74AAF">
        <w:rPr>
          <w:rFonts w:cs="Ya-Ali" w:hint="cs"/>
          <w:sz w:val="27"/>
          <w:rtl/>
        </w:rPr>
        <w:t>........................... شيك مصرفي</w:t>
      </w:r>
      <w:r w:rsidR="006D38E2" w:rsidRPr="00B74AAF">
        <w:rPr>
          <w:rFonts w:cs="Ya-Ali" w:hint="cs"/>
          <w:sz w:val="27"/>
          <w:rtl/>
        </w:rPr>
        <w:t xml:space="preserve">: </w:t>
      </w:r>
      <w:r w:rsidRPr="00B74AAF">
        <w:rPr>
          <w:rFonts w:cs="Ya-Ali" w:hint="cs"/>
          <w:sz w:val="27"/>
          <w:rtl/>
        </w:rPr>
        <w:tab/>
      </w:r>
    </w:p>
    <w:p w:rsidR="000B5897" w:rsidRPr="00B74AAF" w:rsidRDefault="000B5897" w:rsidP="000B5897">
      <w:pPr>
        <w:tabs>
          <w:tab w:val="right" w:leader="dot" w:pos="6889"/>
        </w:tabs>
        <w:spacing w:line="340" w:lineRule="exact"/>
        <w:ind w:left="113" w:right="113" w:firstLine="0"/>
        <w:rPr>
          <w:rFonts w:cs="Ya-Ali"/>
          <w:rtl/>
        </w:rPr>
      </w:pPr>
      <w:r w:rsidRPr="00B74AAF">
        <w:rPr>
          <w:rFonts w:cs="Ya-Ali" w:hint="cs"/>
          <w:sz w:val="27"/>
          <w:rtl/>
        </w:rPr>
        <w:t>التــــاريــخ</w:t>
      </w:r>
      <w:r w:rsidR="006D38E2" w:rsidRPr="00B74AAF">
        <w:rPr>
          <w:rFonts w:cs="Ya-Ali" w:hint="cs"/>
          <w:sz w:val="27"/>
          <w:rtl/>
        </w:rPr>
        <w:t>:</w:t>
      </w:r>
      <w:r w:rsidR="00D95A85" w:rsidRPr="00B74AAF">
        <w:rPr>
          <w:rFonts w:cs="Ya-Ali" w:hint="cs"/>
          <w:sz w:val="27"/>
          <w:rtl/>
        </w:rPr>
        <w:t>.</w:t>
      </w:r>
      <w:r w:rsidRPr="00B74AAF">
        <w:rPr>
          <w:rFonts w:cs="Ya-Ali" w:hint="cs"/>
          <w:sz w:val="27"/>
          <w:rtl/>
        </w:rPr>
        <w:t>......................التوقيــــع</w:t>
      </w:r>
      <w:r w:rsidR="006D38E2" w:rsidRPr="00B74AAF">
        <w:rPr>
          <w:rFonts w:cs="Ya-Ali" w:hint="cs"/>
          <w:sz w:val="27"/>
          <w:rtl/>
        </w:rPr>
        <w:t xml:space="preserve">: </w:t>
      </w:r>
      <w:r w:rsidRPr="00B74AAF">
        <w:rPr>
          <w:rFonts w:cs="Ya-Ali" w:hint="cs"/>
          <w:sz w:val="27"/>
          <w:rtl/>
        </w:rPr>
        <w:tab/>
      </w:r>
    </w:p>
    <w:p w:rsidR="000B5897" w:rsidRPr="00B74AAF" w:rsidRDefault="000B5897" w:rsidP="000B5897">
      <w:pPr>
        <w:ind w:firstLine="0"/>
        <w:jc w:val="center"/>
        <w:rPr>
          <w:sz w:val="36"/>
          <w:szCs w:val="36"/>
          <w:rtl/>
        </w:rPr>
      </w:pPr>
    </w:p>
    <w:p w:rsidR="000B5897" w:rsidRPr="00B74AAF" w:rsidRDefault="000B5897" w:rsidP="000B5897">
      <w:pPr>
        <w:spacing w:after="120" w:line="480" w:lineRule="exact"/>
        <w:ind w:firstLine="0"/>
        <w:jc w:val="center"/>
        <w:rPr>
          <w:rFonts w:cs="PT Bold Heading"/>
          <w:sz w:val="32"/>
          <w:szCs w:val="30"/>
          <w:rtl/>
        </w:rPr>
      </w:pPr>
      <w:r w:rsidRPr="00B74AAF">
        <w:rPr>
          <w:rFonts w:cs="PT Bold Heading" w:hint="cs"/>
          <w:sz w:val="32"/>
          <w:szCs w:val="30"/>
          <w:rtl/>
        </w:rPr>
        <w:t>الاشتراك السنوي</w:t>
      </w:r>
    </w:p>
    <w:p w:rsidR="000B5897" w:rsidRPr="00B74AAF" w:rsidRDefault="00072C15" w:rsidP="000B5897">
      <w:pPr>
        <w:spacing w:line="500" w:lineRule="exact"/>
        <w:ind w:firstLine="0"/>
        <w:jc w:val="center"/>
        <w:rPr>
          <w:rFonts w:cs="Traditional Arabic"/>
          <w:b/>
          <w:bCs/>
        </w:rPr>
      </w:pPr>
      <w:r w:rsidRPr="00B74AAF">
        <w:rPr>
          <w:noProof/>
        </w:rPr>
        <mc:AlternateContent>
          <mc:Choice Requires="wps">
            <w:drawing>
              <wp:anchor distT="0" distB="0" distL="114300" distR="114300" simplePos="0" relativeHeight="251653632" behindDoc="1" locked="0" layoutInCell="1" allowOverlap="1" wp14:anchorId="46D3B9D2" wp14:editId="438C7598">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9783FF" id="Rectangle 13" o:spid="_x0000_s1026" style="position:absolute;margin-left:.75pt;margin-top:3.2pt;width:351.7pt;height:2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B74AAF">
        <w:rPr>
          <w:rFonts w:cs="Traditional Arabic" w:hint="cs"/>
          <w:b/>
          <w:bCs/>
          <w:rtl/>
        </w:rPr>
        <w:t>سائر الدول</w:t>
      </w:r>
      <w:r w:rsidR="006D38E2" w:rsidRPr="00B74AAF">
        <w:rPr>
          <w:rFonts w:cs="Traditional Arabic" w:hint="cs"/>
          <w:b/>
          <w:bCs/>
          <w:rtl/>
        </w:rPr>
        <w:t>:</w:t>
      </w:r>
      <w:r w:rsidR="005A5A84" w:rsidRPr="00B74AAF">
        <w:rPr>
          <w:rFonts w:cs="Traditional Arabic" w:hint="cs"/>
          <w:b/>
          <w:bCs/>
          <w:rtl/>
          <w:lang w:bidi="ar-LB"/>
        </w:rPr>
        <w:t xml:space="preserve">   </w:t>
      </w:r>
      <w:r w:rsidR="006D38E2" w:rsidRPr="00B74AAF">
        <w:rPr>
          <w:rFonts w:cs="Traditional Arabic" w:hint="cs"/>
          <w:b/>
          <w:bCs/>
          <w:rtl/>
        </w:rPr>
        <w:t xml:space="preserve"> </w:t>
      </w:r>
      <w:r w:rsidR="000B5897" w:rsidRPr="00B74AAF">
        <w:rPr>
          <w:rFonts w:cs="DanaFajr" w:hint="cs"/>
          <w:sz w:val="22"/>
        </w:rPr>
        <w:sym w:font="Wingdings" w:char="F0A8"/>
      </w:r>
      <w:r w:rsidR="000B5897" w:rsidRPr="00B74AAF">
        <w:rPr>
          <w:rFonts w:cs="Traditional Arabic" w:hint="cs"/>
          <w:b/>
          <w:bCs/>
          <w:rtl/>
        </w:rPr>
        <w:t xml:space="preserve">للأفراد 100 دولار  </w:t>
      </w:r>
      <w:r w:rsidR="005A5A84" w:rsidRPr="00B74AAF">
        <w:rPr>
          <w:rFonts w:cs="Traditional Arabic" w:hint="cs"/>
          <w:b/>
          <w:bCs/>
          <w:rtl/>
        </w:rPr>
        <w:t xml:space="preserve">   </w:t>
      </w:r>
      <w:r w:rsidR="000B5897" w:rsidRPr="00B74AAF">
        <w:rPr>
          <w:rFonts w:cs="Traditional Arabic" w:hint="cs"/>
          <w:b/>
          <w:bCs/>
          <w:rtl/>
        </w:rPr>
        <w:t xml:space="preserve">  </w:t>
      </w:r>
      <w:r w:rsidR="000B5897" w:rsidRPr="00B74AAF">
        <w:rPr>
          <w:rFonts w:cs="DanaFajr" w:hint="cs"/>
          <w:sz w:val="22"/>
        </w:rPr>
        <w:sym w:font="Wingdings" w:char="F0A8"/>
      </w:r>
      <w:r w:rsidR="000B5897" w:rsidRPr="00B74AAF">
        <w:rPr>
          <w:rFonts w:cs="Traditional Arabic" w:hint="cs"/>
          <w:b/>
          <w:bCs/>
          <w:rtl/>
        </w:rPr>
        <w:t xml:space="preserve">للمؤسسات 200 دولار </w:t>
      </w:r>
      <w:r w:rsidR="005A5A84" w:rsidRPr="00B74AAF">
        <w:rPr>
          <w:rFonts w:cs="Traditional Arabic" w:hint="cs"/>
          <w:b/>
          <w:bCs/>
          <w:rtl/>
        </w:rPr>
        <w:t xml:space="preserve">  </w:t>
      </w:r>
      <w:r w:rsidR="000B5897" w:rsidRPr="00B74AAF">
        <w:rPr>
          <w:rFonts w:cs="Traditional Arabic" w:hint="cs"/>
          <w:b/>
          <w:bCs/>
          <w:sz w:val="22"/>
          <w:szCs w:val="22"/>
          <w:rtl/>
        </w:rPr>
        <w:t>(خالص</w:t>
      </w:r>
      <w:r w:rsidR="006D38E2" w:rsidRPr="00B74AAF">
        <w:rPr>
          <w:rFonts w:cs="Traditional Arabic" w:hint="cs"/>
          <w:b/>
          <w:bCs/>
          <w:sz w:val="22"/>
          <w:szCs w:val="22"/>
          <w:rtl/>
        </w:rPr>
        <w:t xml:space="preserve">ة </w:t>
      </w:r>
      <w:r w:rsidR="000B5897" w:rsidRPr="00B74AAF">
        <w:rPr>
          <w:rFonts w:cs="Traditional Arabic" w:hint="cs"/>
          <w:b/>
          <w:bCs/>
          <w:sz w:val="22"/>
          <w:szCs w:val="22"/>
          <w:rtl/>
        </w:rPr>
        <w:t>أجور البريد)</w:t>
      </w:r>
    </w:p>
    <w:p w:rsidR="000B5897" w:rsidRPr="00B74AAF" w:rsidRDefault="000B5897" w:rsidP="000B5897">
      <w:pPr>
        <w:ind w:firstLine="0"/>
        <w:jc w:val="center"/>
        <w:rPr>
          <w:sz w:val="30"/>
          <w:szCs w:val="30"/>
          <w:rtl/>
        </w:rPr>
      </w:pPr>
    </w:p>
    <w:p w:rsidR="000B5897" w:rsidRPr="00B74AAF" w:rsidRDefault="000B5897" w:rsidP="000B5897">
      <w:pPr>
        <w:spacing w:after="120" w:line="480" w:lineRule="exact"/>
        <w:ind w:firstLine="0"/>
        <w:jc w:val="center"/>
        <w:rPr>
          <w:sz w:val="8"/>
          <w:rtl/>
        </w:rPr>
      </w:pPr>
      <w:r w:rsidRPr="00B74AAF">
        <w:rPr>
          <w:rFonts w:cs="PT Bold Heading" w:hint="cs"/>
          <w:sz w:val="32"/>
          <w:szCs w:val="30"/>
          <w:rtl/>
        </w:rPr>
        <w:t>ثمن النسخ</w:t>
      </w:r>
      <w:r w:rsidR="006D38E2" w:rsidRPr="00B74AAF">
        <w:rPr>
          <w:rFonts w:cs="PT Bold Heading" w:hint="cs"/>
          <w:sz w:val="32"/>
          <w:szCs w:val="30"/>
          <w:rtl/>
        </w:rPr>
        <w:t xml:space="preserve">ة </w:t>
      </w:r>
    </w:p>
    <w:p w:rsidR="000B5897" w:rsidRPr="00B74AAF" w:rsidRDefault="00132016" w:rsidP="007D630E">
      <w:pPr>
        <w:spacing w:before="160"/>
        <w:ind w:left="113" w:right="142" w:firstLine="0"/>
        <w:rPr>
          <w:noProof/>
          <w:spacing w:val="-4"/>
          <w:sz w:val="29"/>
          <w:szCs w:val="29"/>
          <w:rtl/>
          <w:lang w:bidi="ar-LB"/>
        </w:rPr>
      </w:pPr>
      <w:r w:rsidRPr="00B74AAF">
        <w:rPr>
          <w:noProof/>
        </w:rPr>
        <mc:AlternateContent>
          <mc:Choice Requires="wps">
            <w:drawing>
              <wp:anchor distT="0" distB="0" distL="114300" distR="114300" simplePos="0" relativeHeight="251675136" behindDoc="1" locked="0" layoutInCell="1" allowOverlap="1" wp14:anchorId="7E882CEB" wp14:editId="4930385E">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83ACE4" id="Rectangle 10" o:spid="_x0000_s1026" style="position:absolute;margin-left:-.25pt;margin-top:1pt;width:351pt;height:145.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B74AAF">
        <w:rPr>
          <w:rFonts w:hint="cs"/>
          <w:noProof/>
          <w:spacing w:val="-4"/>
          <w:sz w:val="29"/>
          <w:szCs w:val="29"/>
        </w:rPr>
        <w:sym w:font="Wingdings" w:char="F0D7"/>
      </w:r>
      <w:r w:rsidRPr="00B74AAF">
        <w:rPr>
          <w:rFonts w:hint="cs"/>
          <w:noProof/>
          <w:spacing w:val="-4"/>
          <w:sz w:val="29"/>
          <w:szCs w:val="29"/>
          <w:rtl/>
        </w:rPr>
        <w:t xml:space="preserve">لبنان </w:t>
      </w:r>
      <w:r w:rsidRPr="00B74AAF">
        <w:rPr>
          <w:rFonts w:cs="Abz-2 (Badr)" w:hint="cs"/>
          <w:noProof/>
          <w:spacing w:val="-4"/>
          <w:sz w:val="29"/>
          <w:szCs w:val="29"/>
          <w:rtl/>
        </w:rPr>
        <w:t>5000</w:t>
      </w:r>
      <w:r w:rsidRPr="00B74AAF">
        <w:rPr>
          <w:rFonts w:hint="cs"/>
          <w:noProof/>
          <w:spacing w:val="-4"/>
          <w:sz w:val="29"/>
          <w:szCs w:val="29"/>
          <w:rtl/>
        </w:rPr>
        <w:t xml:space="preserve"> ليرة </w:t>
      </w:r>
      <w:r w:rsidRPr="00B74AAF">
        <w:rPr>
          <w:rFonts w:hint="cs"/>
          <w:noProof/>
          <w:spacing w:val="-4"/>
          <w:sz w:val="29"/>
          <w:szCs w:val="29"/>
        </w:rPr>
        <w:sym w:font="Wingdings" w:char="F0D7"/>
      </w:r>
      <w:r w:rsidRPr="00B74AAF">
        <w:rPr>
          <w:rFonts w:hint="cs"/>
          <w:noProof/>
          <w:spacing w:val="-4"/>
          <w:sz w:val="29"/>
          <w:szCs w:val="29"/>
          <w:rtl/>
        </w:rPr>
        <w:t xml:space="preserve">سوريا </w:t>
      </w:r>
      <w:r w:rsidRPr="00B74AAF">
        <w:rPr>
          <w:rFonts w:cs="Abz-2 (Badr)" w:hint="cs"/>
          <w:noProof/>
          <w:spacing w:val="-4"/>
          <w:sz w:val="29"/>
          <w:szCs w:val="29"/>
          <w:rtl/>
        </w:rPr>
        <w:t>150</w:t>
      </w:r>
      <w:r w:rsidRPr="00B74AAF">
        <w:rPr>
          <w:rFonts w:hint="cs"/>
          <w:noProof/>
          <w:spacing w:val="-4"/>
          <w:sz w:val="29"/>
          <w:szCs w:val="29"/>
          <w:rtl/>
        </w:rPr>
        <w:t xml:space="preserve"> ليرة </w:t>
      </w:r>
      <w:r w:rsidRPr="00B74AAF">
        <w:rPr>
          <w:rFonts w:hint="cs"/>
          <w:noProof/>
          <w:spacing w:val="-4"/>
          <w:sz w:val="29"/>
          <w:szCs w:val="29"/>
        </w:rPr>
        <w:sym w:font="Wingdings" w:char="F0D7"/>
      </w:r>
      <w:r w:rsidRPr="00B74AAF">
        <w:rPr>
          <w:rFonts w:hint="cs"/>
          <w:noProof/>
          <w:spacing w:val="-4"/>
          <w:sz w:val="29"/>
          <w:szCs w:val="29"/>
          <w:rtl/>
        </w:rPr>
        <w:t xml:space="preserve">الأردن </w:t>
      </w:r>
      <w:r w:rsidRPr="00B74AAF">
        <w:rPr>
          <w:rFonts w:cs="Abz-2 (Badr)" w:hint="cs"/>
          <w:noProof/>
          <w:spacing w:val="-4"/>
          <w:sz w:val="29"/>
          <w:szCs w:val="29"/>
          <w:rtl/>
        </w:rPr>
        <w:t>2</w:t>
      </w:r>
      <w:r w:rsidRPr="00B74AAF">
        <w:rPr>
          <w:rFonts w:hint="cs"/>
          <w:noProof/>
          <w:spacing w:val="-4"/>
          <w:sz w:val="29"/>
          <w:szCs w:val="29"/>
          <w:rtl/>
        </w:rPr>
        <w:t>.</w:t>
      </w:r>
      <w:r w:rsidRPr="00B74AAF">
        <w:rPr>
          <w:rFonts w:cs="Abz-2 (Badr)" w:hint="cs"/>
          <w:noProof/>
          <w:spacing w:val="-4"/>
          <w:sz w:val="29"/>
          <w:szCs w:val="29"/>
          <w:rtl/>
        </w:rPr>
        <w:t>5</w:t>
      </w:r>
      <w:r w:rsidRPr="00B74AAF">
        <w:rPr>
          <w:rFonts w:hint="cs"/>
          <w:noProof/>
          <w:spacing w:val="-4"/>
          <w:sz w:val="29"/>
          <w:szCs w:val="29"/>
          <w:rtl/>
        </w:rPr>
        <w:t xml:space="preserve"> دينار </w:t>
      </w:r>
      <w:r w:rsidRPr="00B74AAF">
        <w:rPr>
          <w:rFonts w:hint="cs"/>
          <w:noProof/>
          <w:spacing w:val="-4"/>
          <w:sz w:val="29"/>
          <w:szCs w:val="29"/>
        </w:rPr>
        <w:sym w:font="Wingdings" w:char="F0D7"/>
      </w:r>
      <w:r w:rsidRPr="00B74AAF">
        <w:rPr>
          <w:rFonts w:hint="cs"/>
          <w:noProof/>
          <w:spacing w:val="-4"/>
          <w:sz w:val="29"/>
          <w:szCs w:val="29"/>
          <w:rtl/>
        </w:rPr>
        <w:t xml:space="preserve">الكويت </w:t>
      </w:r>
      <w:r w:rsidRPr="00B74AAF">
        <w:rPr>
          <w:rFonts w:cs="Abz-2 (Badr)" w:hint="cs"/>
          <w:noProof/>
          <w:spacing w:val="-4"/>
          <w:sz w:val="29"/>
          <w:szCs w:val="29"/>
          <w:rtl/>
        </w:rPr>
        <w:t>3</w:t>
      </w:r>
      <w:r w:rsidRPr="00B74AAF">
        <w:rPr>
          <w:rFonts w:hint="cs"/>
          <w:noProof/>
          <w:spacing w:val="-4"/>
          <w:sz w:val="29"/>
          <w:szCs w:val="29"/>
          <w:rtl/>
        </w:rPr>
        <w:t xml:space="preserve"> دنانير </w:t>
      </w:r>
      <w:r w:rsidRPr="00B74AAF">
        <w:rPr>
          <w:noProof/>
          <w:spacing w:val="-4"/>
          <w:sz w:val="29"/>
          <w:szCs w:val="29"/>
          <w:rtl/>
        </w:rPr>
        <w:br/>
      </w:r>
      <w:r w:rsidRPr="00B74AAF">
        <w:rPr>
          <w:rFonts w:hint="cs"/>
          <w:noProof/>
          <w:spacing w:val="-4"/>
          <w:sz w:val="29"/>
          <w:szCs w:val="29"/>
        </w:rPr>
        <w:sym w:font="Wingdings" w:char="F0D7"/>
      </w:r>
      <w:r w:rsidRPr="00B74AAF">
        <w:rPr>
          <w:rFonts w:hint="cs"/>
          <w:noProof/>
          <w:spacing w:val="-4"/>
          <w:sz w:val="29"/>
          <w:szCs w:val="29"/>
          <w:rtl/>
        </w:rPr>
        <w:t xml:space="preserve">العراق </w:t>
      </w:r>
      <w:r w:rsidRPr="00B74AAF">
        <w:rPr>
          <w:rFonts w:cs="Abz-2 (Badr)" w:hint="cs"/>
          <w:noProof/>
          <w:spacing w:val="-4"/>
          <w:sz w:val="29"/>
          <w:szCs w:val="29"/>
          <w:rtl/>
        </w:rPr>
        <w:t>3000</w:t>
      </w:r>
      <w:r w:rsidRPr="00B74AAF">
        <w:rPr>
          <w:rFonts w:hint="cs"/>
          <w:noProof/>
          <w:spacing w:val="-4"/>
          <w:sz w:val="29"/>
          <w:szCs w:val="29"/>
          <w:rtl/>
        </w:rPr>
        <w:t xml:space="preserve"> دينار </w:t>
      </w:r>
      <w:r w:rsidRPr="00B74AAF">
        <w:rPr>
          <w:rFonts w:hint="cs"/>
          <w:noProof/>
          <w:spacing w:val="-4"/>
          <w:sz w:val="29"/>
          <w:szCs w:val="29"/>
        </w:rPr>
        <w:sym w:font="Wingdings" w:char="F0D7"/>
      </w:r>
      <w:r w:rsidRPr="00B74AAF">
        <w:rPr>
          <w:rFonts w:hint="cs"/>
          <w:noProof/>
          <w:spacing w:val="-4"/>
          <w:sz w:val="29"/>
          <w:szCs w:val="29"/>
          <w:rtl/>
        </w:rPr>
        <w:t xml:space="preserve">الإمارات العربية </w:t>
      </w:r>
      <w:r w:rsidRPr="00B74AAF">
        <w:rPr>
          <w:rFonts w:cs="Abz-2 (Badr)" w:hint="cs"/>
          <w:noProof/>
          <w:spacing w:val="-4"/>
          <w:sz w:val="29"/>
          <w:szCs w:val="29"/>
          <w:rtl/>
        </w:rPr>
        <w:t>30</w:t>
      </w:r>
      <w:r w:rsidRPr="00B74AAF">
        <w:rPr>
          <w:rFonts w:hint="cs"/>
          <w:noProof/>
          <w:spacing w:val="-4"/>
          <w:sz w:val="29"/>
          <w:szCs w:val="29"/>
          <w:rtl/>
        </w:rPr>
        <w:t xml:space="preserve"> درهماً </w:t>
      </w:r>
      <w:r w:rsidRPr="00B74AAF">
        <w:rPr>
          <w:rFonts w:hint="cs"/>
          <w:noProof/>
          <w:spacing w:val="-4"/>
          <w:sz w:val="29"/>
          <w:szCs w:val="29"/>
        </w:rPr>
        <w:sym w:font="Wingdings" w:char="F0D7"/>
      </w:r>
      <w:r w:rsidRPr="00B74AAF">
        <w:rPr>
          <w:rFonts w:hint="cs"/>
          <w:noProof/>
          <w:spacing w:val="-4"/>
          <w:sz w:val="29"/>
          <w:szCs w:val="29"/>
          <w:rtl/>
        </w:rPr>
        <w:t xml:space="preserve">البحرين </w:t>
      </w:r>
      <w:r w:rsidRPr="00B74AAF">
        <w:rPr>
          <w:rFonts w:cs="Abz-2 (Badr)" w:hint="cs"/>
          <w:noProof/>
          <w:spacing w:val="-4"/>
          <w:sz w:val="29"/>
          <w:szCs w:val="29"/>
          <w:rtl/>
        </w:rPr>
        <w:t>3</w:t>
      </w:r>
      <w:r w:rsidRPr="00B74AAF">
        <w:rPr>
          <w:rFonts w:hint="cs"/>
          <w:noProof/>
          <w:spacing w:val="-4"/>
          <w:sz w:val="29"/>
          <w:szCs w:val="29"/>
          <w:rtl/>
        </w:rPr>
        <w:t xml:space="preserve"> دنانير </w:t>
      </w:r>
      <w:r w:rsidRPr="00B74AAF">
        <w:rPr>
          <w:rFonts w:hint="cs"/>
          <w:noProof/>
          <w:spacing w:val="-4"/>
          <w:sz w:val="29"/>
          <w:szCs w:val="29"/>
        </w:rPr>
        <w:sym w:font="Wingdings" w:char="F0D7"/>
      </w:r>
      <w:r w:rsidRPr="00B74AAF">
        <w:rPr>
          <w:rFonts w:hint="cs"/>
          <w:noProof/>
          <w:spacing w:val="-4"/>
          <w:sz w:val="29"/>
          <w:szCs w:val="29"/>
          <w:rtl/>
        </w:rPr>
        <w:t xml:space="preserve">قطر </w:t>
      </w:r>
      <w:r w:rsidRPr="00B74AAF">
        <w:rPr>
          <w:rFonts w:cs="Abz-2 (Badr)" w:hint="cs"/>
          <w:noProof/>
          <w:spacing w:val="-4"/>
          <w:sz w:val="29"/>
          <w:szCs w:val="29"/>
          <w:rtl/>
        </w:rPr>
        <w:t>30</w:t>
      </w:r>
      <w:r w:rsidRPr="00B74AAF">
        <w:rPr>
          <w:rFonts w:hint="cs"/>
          <w:noProof/>
          <w:spacing w:val="-4"/>
          <w:sz w:val="29"/>
          <w:szCs w:val="29"/>
          <w:rtl/>
        </w:rPr>
        <w:t xml:space="preserve"> ريالاً </w:t>
      </w:r>
      <w:r w:rsidRPr="00B74AAF">
        <w:rPr>
          <w:rFonts w:hint="cs"/>
          <w:noProof/>
          <w:spacing w:val="-4"/>
          <w:sz w:val="29"/>
          <w:szCs w:val="29"/>
        </w:rPr>
        <w:sym w:font="Wingdings" w:char="F0D7"/>
      </w:r>
      <w:r w:rsidRPr="00B74AAF">
        <w:rPr>
          <w:rFonts w:hint="cs"/>
          <w:noProof/>
          <w:spacing w:val="-4"/>
          <w:sz w:val="29"/>
          <w:szCs w:val="29"/>
          <w:rtl/>
        </w:rPr>
        <w:t xml:space="preserve">السعودية </w:t>
      </w:r>
      <w:r w:rsidRPr="00B74AAF">
        <w:rPr>
          <w:rFonts w:cs="Abz-2 (Badr)" w:hint="cs"/>
          <w:noProof/>
          <w:spacing w:val="-4"/>
          <w:sz w:val="29"/>
          <w:szCs w:val="29"/>
          <w:rtl/>
        </w:rPr>
        <w:t>30</w:t>
      </w:r>
      <w:r w:rsidRPr="00B74AAF">
        <w:rPr>
          <w:rFonts w:hint="cs"/>
          <w:noProof/>
          <w:spacing w:val="-4"/>
          <w:sz w:val="29"/>
          <w:szCs w:val="29"/>
          <w:rtl/>
        </w:rPr>
        <w:t xml:space="preserve"> ريالاً </w:t>
      </w:r>
      <w:r w:rsidRPr="00B74AAF">
        <w:rPr>
          <w:rFonts w:hint="cs"/>
          <w:noProof/>
          <w:spacing w:val="-4"/>
          <w:sz w:val="29"/>
          <w:szCs w:val="29"/>
        </w:rPr>
        <w:sym w:font="Wingdings" w:char="F0D7"/>
      </w:r>
      <w:r w:rsidRPr="00B74AAF">
        <w:rPr>
          <w:rFonts w:hint="cs"/>
          <w:noProof/>
          <w:spacing w:val="-4"/>
          <w:sz w:val="29"/>
          <w:szCs w:val="29"/>
          <w:rtl/>
        </w:rPr>
        <w:t xml:space="preserve">عمان </w:t>
      </w:r>
      <w:r w:rsidRPr="00B74AAF">
        <w:rPr>
          <w:rFonts w:cs="Abz-2 (Badr)" w:hint="cs"/>
          <w:noProof/>
          <w:spacing w:val="-4"/>
          <w:sz w:val="29"/>
          <w:szCs w:val="29"/>
          <w:rtl/>
        </w:rPr>
        <w:t>3</w:t>
      </w:r>
      <w:r w:rsidRPr="00B74AAF">
        <w:rPr>
          <w:rFonts w:hint="cs"/>
          <w:noProof/>
          <w:spacing w:val="-4"/>
          <w:sz w:val="29"/>
          <w:szCs w:val="29"/>
          <w:rtl/>
        </w:rPr>
        <w:t xml:space="preserve"> ريالات </w:t>
      </w:r>
      <w:r w:rsidRPr="00B74AAF">
        <w:rPr>
          <w:rFonts w:hint="cs"/>
          <w:noProof/>
          <w:spacing w:val="-4"/>
          <w:sz w:val="29"/>
          <w:szCs w:val="29"/>
        </w:rPr>
        <w:sym w:font="Wingdings" w:char="F0D7"/>
      </w:r>
      <w:r w:rsidRPr="00B74AAF">
        <w:rPr>
          <w:rFonts w:hint="cs"/>
          <w:noProof/>
          <w:spacing w:val="-4"/>
          <w:sz w:val="29"/>
          <w:szCs w:val="29"/>
          <w:rtl/>
        </w:rPr>
        <w:t xml:space="preserve">اليمن </w:t>
      </w:r>
      <w:r w:rsidRPr="00B74AAF">
        <w:rPr>
          <w:rFonts w:cs="Abz-2 (Badr)" w:hint="cs"/>
          <w:noProof/>
          <w:spacing w:val="-4"/>
          <w:sz w:val="29"/>
          <w:szCs w:val="29"/>
          <w:rtl/>
        </w:rPr>
        <w:t>400</w:t>
      </w:r>
      <w:r w:rsidRPr="00B74AAF">
        <w:rPr>
          <w:rFonts w:hint="cs"/>
          <w:noProof/>
          <w:spacing w:val="-4"/>
          <w:sz w:val="29"/>
          <w:szCs w:val="29"/>
          <w:rtl/>
        </w:rPr>
        <w:t xml:space="preserve"> ريال </w:t>
      </w:r>
      <w:r w:rsidRPr="00B74AAF">
        <w:rPr>
          <w:rFonts w:hint="cs"/>
          <w:noProof/>
          <w:spacing w:val="-4"/>
          <w:sz w:val="29"/>
          <w:szCs w:val="29"/>
        </w:rPr>
        <w:sym w:font="Wingdings" w:char="F0D7"/>
      </w:r>
      <w:r w:rsidRPr="00B74AAF">
        <w:rPr>
          <w:rFonts w:hint="cs"/>
          <w:noProof/>
          <w:spacing w:val="-4"/>
          <w:sz w:val="29"/>
          <w:szCs w:val="29"/>
          <w:rtl/>
        </w:rPr>
        <w:t xml:space="preserve">مصر </w:t>
      </w:r>
      <w:r w:rsidRPr="00B74AAF">
        <w:rPr>
          <w:rFonts w:cs="Abz-2 (Badr)" w:hint="cs"/>
          <w:noProof/>
          <w:spacing w:val="-4"/>
          <w:sz w:val="29"/>
          <w:szCs w:val="29"/>
          <w:rtl/>
        </w:rPr>
        <w:t>7</w:t>
      </w:r>
      <w:r w:rsidRPr="00B74AAF">
        <w:rPr>
          <w:rFonts w:hint="cs"/>
          <w:noProof/>
          <w:spacing w:val="-4"/>
          <w:sz w:val="29"/>
          <w:szCs w:val="29"/>
          <w:rtl/>
        </w:rPr>
        <w:t xml:space="preserve"> جنيهات </w:t>
      </w:r>
      <w:r w:rsidRPr="00B74AAF">
        <w:rPr>
          <w:rFonts w:hint="cs"/>
          <w:noProof/>
          <w:spacing w:val="-4"/>
          <w:sz w:val="29"/>
          <w:szCs w:val="29"/>
        </w:rPr>
        <w:sym w:font="Wingdings" w:char="F0D7"/>
      </w:r>
      <w:r w:rsidRPr="00B74AAF">
        <w:rPr>
          <w:rFonts w:hint="cs"/>
          <w:noProof/>
          <w:spacing w:val="-4"/>
          <w:sz w:val="29"/>
          <w:szCs w:val="29"/>
          <w:rtl/>
        </w:rPr>
        <w:t xml:space="preserve">السودان </w:t>
      </w:r>
      <w:r w:rsidRPr="00B74AAF">
        <w:rPr>
          <w:rFonts w:cs="Abz-2 (Badr)" w:hint="cs"/>
          <w:noProof/>
          <w:spacing w:val="-4"/>
          <w:sz w:val="29"/>
          <w:szCs w:val="29"/>
          <w:rtl/>
        </w:rPr>
        <w:t>200</w:t>
      </w:r>
      <w:r w:rsidRPr="00B74AAF">
        <w:rPr>
          <w:rFonts w:hint="cs"/>
          <w:noProof/>
          <w:spacing w:val="-4"/>
          <w:sz w:val="29"/>
          <w:szCs w:val="29"/>
          <w:rtl/>
        </w:rPr>
        <w:t xml:space="preserve"> دينار </w:t>
      </w:r>
      <w:r w:rsidRPr="00B74AAF">
        <w:rPr>
          <w:rFonts w:hint="cs"/>
          <w:noProof/>
          <w:spacing w:val="-4"/>
          <w:sz w:val="29"/>
          <w:szCs w:val="29"/>
        </w:rPr>
        <w:sym w:font="Wingdings" w:char="F0D7"/>
      </w:r>
      <w:r w:rsidRPr="00B74AAF">
        <w:rPr>
          <w:rFonts w:hint="cs"/>
          <w:noProof/>
          <w:spacing w:val="-4"/>
          <w:sz w:val="29"/>
          <w:szCs w:val="29"/>
          <w:rtl/>
        </w:rPr>
        <w:t xml:space="preserve">الصومال </w:t>
      </w:r>
      <w:r w:rsidRPr="00B74AAF">
        <w:rPr>
          <w:rFonts w:cs="Abz-2 (Badr)" w:hint="cs"/>
          <w:noProof/>
          <w:spacing w:val="-4"/>
          <w:sz w:val="29"/>
          <w:szCs w:val="29"/>
          <w:rtl/>
        </w:rPr>
        <w:t>150</w:t>
      </w:r>
      <w:r w:rsidRPr="00B74AAF">
        <w:rPr>
          <w:rFonts w:hint="cs"/>
          <w:noProof/>
          <w:spacing w:val="-4"/>
          <w:sz w:val="29"/>
          <w:szCs w:val="29"/>
          <w:rtl/>
        </w:rPr>
        <w:t xml:space="preserve"> شلناً </w:t>
      </w:r>
      <w:r w:rsidRPr="00B74AAF">
        <w:rPr>
          <w:rFonts w:hint="cs"/>
          <w:noProof/>
          <w:spacing w:val="-4"/>
          <w:sz w:val="29"/>
          <w:szCs w:val="29"/>
        </w:rPr>
        <w:sym w:font="Wingdings" w:char="F0D7"/>
      </w:r>
      <w:r w:rsidRPr="00B74AAF">
        <w:rPr>
          <w:rFonts w:hint="cs"/>
          <w:noProof/>
          <w:spacing w:val="-4"/>
          <w:sz w:val="29"/>
          <w:szCs w:val="29"/>
          <w:rtl/>
        </w:rPr>
        <w:t xml:space="preserve">ليبيا </w:t>
      </w:r>
      <w:r w:rsidRPr="00B74AAF">
        <w:rPr>
          <w:rFonts w:cs="Abz-2 (Badr)" w:hint="cs"/>
          <w:noProof/>
          <w:spacing w:val="-4"/>
          <w:sz w:val="29"/>
          <w:szCs w:val="29"/>
          <w:rtl/>
        </w:rPr>
        <w:t>5</w:t>
      </w:r>
      <w:r w:rsidRPr="00B74AAF">
        <w:rPr>
          <w:rFonts w:hint="cs"/>
          <w:noProof/>
          <w:spacing w:val="-4"/>
          <w:sz w:val="29"/>
          <w:szCs w:val="29"/>
          <w:rtl/>
        </w:rPr>
        <w:t xml:space="preserve"> دنانير </w:t>
      </w:r>
      <w:r w:rsidRPr="00B74AAF">
        <w:rPr>
          <w:rFonts w:hint="cs"/>
          <w:noProof/>
          <w:spacing w:val="-4"/>
          <w:sz w:val="29"/>
          <w:szCs w:val="29"/>
        </w:rPr>
        <w:sym w:font="Wingdings" w:char="F0D7"/>
      </w:r>
      <w:r w:rsidRPr="00B74AAF">
        <w:rPr>
          <w:rFonts w:hint="cs"/>
          <w:noProof/>
          <w:spacing w:val="-4"/>
          <w:sz w:val="29"/>
          <w:szCs w:val="29"/>
          <w:rtl/>
        </w:rPr>
        <w:t xml:space="preserve">الجزائر </w:t>
      </w:r>
      <w:r w:rsidRPr="00B74AAF">
        <w:rPr>
          <w:rFonts w:cs="Abz-2 (Badr)" w:hint="cs"/>
          <w:noProof/>
          <w:spacing w:val="-4"/>
          <w:sz w:val="29"/>
          <w:szCs w:val="29"/>
          <w:rtl/>
        </w:rPr>
        <w:t>30</w:t>
      </w:r>
      <w:r w:rsidRPr="00B74AAF">
        <w:rPr>
          <w:rFonts w:hint="cs"/>
          <w:noProof/>
          <w:spacing w:val="-4"/>
          <w:sz w:val="29"/>
          <w:szCs w:val="29"/>
          <w:rtl/>
        </w:rPr>
        <w:t xml:space="preserve"> ديناراً </w:t>
      </w:r>
      <w:r w:rsidRPr="00B74AAF">
        <w:rPr>
          <w:rFonts w:hint="cs"/>
          <w:noProof/>
          <w:spacing w:val="-4"/>
          <w:sz w:val="29"/>
          <w:szCs w:val="29"/>
        </w:rPr>
        <w:sym w:font="Wingdings" w:char="F0D7"/>
      </w:r>
      <w:r w:rsidRPr="00B74AAF">
        <w:rPr>
          <w:rFonts w:hint="cs"/>
          <w:noProof/>
          <w:spacing w:val="-4"/>
          <w:sz w:val="29"/>
          <w:szCs w:val="29"/>
          <w:rtl/>
        </w:rPr>
        <w:t xml:space="preserve">تونس </w:t>
      </w:r>
      <w:r w:rsidRPr="00B74AAF">
        <w:rPr>
          <w:rFonts w:cs="Abz-2 (Badr)" w:hint="cs"/>
          <w:noProof/>
          <w:spacing w:val="-4"/>
          <w:sz w:val="29"/>
          <w:szCs w:val="29"/>
          <w:rtl/>
        </w:rPr>
        <w:t>3</w:t>
      </w:r>
      <w:r w:rsidRPr="00B74AAF">
        <w:rPr>
          <w:rFonts w:hint="cs"/>
          <w:noProof/>
          <w:spacing w:val="-4"/>
          <w:sz w:val="29"/>
          <w:szCs w:val="29"/>
          <w:rtl/>
        </w:rPr>
        <w:t xml:space="preserve"> دنانير </w:t>
      </w:r>
      <w:r w:rsidRPr="00B74AAF">
        <w:rPr>
          <w:rFonts w:hint="cs"/>
          <w:noProof/>
          <w:spacing w:val="-4"/>
          <w:sz w:val="29"/>
          <w:szCs w:val="29"/>
        </w:rPr>
        <w:sym w:font="Wingdings" w:char="F0D7"/>
      </w:r>
      <w:r w:rsidRPr="00B74AAF">
        <w:rPr>
          <w:rFonts w:hint="cs"/>
          <w:noProof/>
          <w:spacing w:val="-4"/>
          <w:sz w:val="29"/>
          <w:szCs w:val="29"/>
          <w:rtl/>
        </w:rPr>
        <w:t xml:space="preserve">المغرب </w:t>
      </w:r>
      <w:r w:rsidRPr="00B74AAF">
        <w:rPr>
          <w:rFonts w:cs="Abz-2 (Badr)" w:hint="cs"/>
          <w:noProof/>
          <w:spacing w:val="-4"/>
          <w:sz w:val="29"/>
          <w:szCs w:val="29"/>
          <w:rtl/>
        </w:rPr>
        <w:t>30</w:t>
      </w:r>
      <w:r w:rsidRPr="00B74AAF">
        <w:rPr>
          <w:rFonts w:hint="cs"/>
          <w:noProof/>
          <w:spacing w:val="-4"/>
          <w:sz w:val="29"/>
          <w:szCs w:val="29"/>
          <w:rtl/>
        </w:rPr>
        <w:t xml:space="preserve"> درهماً </w:t>
      </w:r>
      <w:r w:rsidRPr="00B74AAF">
        <w:rPr>
          <w:rFonts w:hint="cs"/>
          <w:noProof/>
          <w:spacing w:val="-4"/>
          <w:sz w:val="29"/>
          <w:szCs w:val="29"/>
        </w:rPr>
        <w:sym w:font="Wingdings" w:char="F0D7"/>
      </w:r>
      <w:r w:rsidRPr="00B74AAF">
        <w:rPr>
          <w:rFonts w:hint="cs"/>
          <w:noProof/>
          <w:spacing w:val="-4"/>
          <w:sz w:val="29"/>
          <w:szCs w:val="29"/>
          <w:rtl/>
        </w:rPr>
        <w:t xml:space="preserve">موريتانيا </w:t>
      </w:r>
      <w:r w:rsidRPr="00B74AAF">
        <w:rPr>
          <w:rFonts w:cs="Abz-2 (Badr)" w:hint="cs"/>
          <w:noProof/>
          <w:spacing w:val="-4"/>
          <w:sz w:val="29"/>
          <w:szCs w:val="29"/>
          <w:rtl/>
        </w:rPr>
        <w:t>500</w:t>
      </w:r>
      <w:r w:rsidRPr="00B74AAF">
        <w:rPr>
          <w:rFonts w:hint="cs"/>
          <w:noProof/>
          <w:spacing w:val="-4"/>
          <w:sz w:val="29"/>
          <w:szCs w:val="29"/>
          <w:rtl/>
        </w:rPr>
        <w:t xml:space="preserve"> أوقية </w:t>
      </w:r>
      <w:r w:rsidRPr="00B74AAF">
        <w:rPr>
          <w:rFonts w:hint="cs"/>
          <w:noProof/>
          <w:spacing w:val="-4"/>
          <w:sz w:val="29"/>
          <w:szCs w:val="29"/>
        </w:rPr>
        <w:sym w:font="Wingdings" w:char="F0D7"/>
      </w:r>
      <w:r w:rsidRPr="00B74AAF">
        <w:rPr>
          <w:rFonts w:hint="cs"/>
          <w:noProof/>
          <w:spacing w:val="-4"/>
          <w:sz w:val="29"/>
          <w:szCs w:val="29"/>
          <w:rtl/>
        </w:rPr>
        <w:t xml:space="preserve">تركيا </w:t>
      </w:r>
      <w:r w:rsidRPr="00B74AAF">
        <w:rPr>
          <w:rFonts w:cs="Abz-2 (Badr)" w:hint="cs"/>
          <w:noProof/>
          <w:spacing w:val="-4"/>
          <w:sz w:val="29"/>
          <w:szCs w:val="29"/>
          <w:rtl/>
        </w:rPr>
        <w:t>20000</w:t>
      </w:r>
      <w:r w:rsidRPr="00B74AAF">
        <w:rPr>
          <w:rFonts w:hint="cs"/>
          <w:noProof/>
          <w:spacing w:val="-4"/>
          <w:sz w:val="29"/>
          <w:szCs w:val="29"/>
          <w:rtl/>
        </w:rPr>
        <w:t xml:space="preserve"> ليرة </w:t>
      </w:r>
      <w:r w:rsidRPr="00B74AAF">
        <w:rPr>
          <w:rFonts w:hint="cs"/>
          <w:noProof/>
          <w:spacing w:val="-4"/>
          <w:sz w:val="29"/>
          <w:szCs w:val="29"/>
        </w:rPr>
        <w:sym w:font="Wingdings" w:char="F0D7"/>
      </w:r>
      <w:r w:rsidRPr="00B74AAF">
        <w:rPr>
          <w:rFonts w:hint="cs"/>
          <w:noProof/>
          <w:spacing w:val="-4"/>
          <w:sz w:val="29"/>
          <w:szCs w:val="29"/>
          <w:rtl/>
        </w:rPr>
        <w:t xml:space="preserve">قبرص </w:t>
      </w:r>
      <w:r w:rsidRPr="00B74AAF">
        <w:rPr>
          <w:rFonts w:cs="Abz-2 (Badr)" w:hint="cs"/>
          <w:noProof/>
          <w:spacing w:val="-4"/>
          <w:sz w:val="29"/>
          <w:szCs w:val="29"/>
          <w:rtl/>
        </w:rPr>
        <w:t>5</w:t>
      </w:r>
      <w:r w:rsidRPr="00B74AAF">
        <w:rPr>
          <w:rFonts w:hint="cs"/>
          <w:noProof/>
          <w:spacing w:val="-4"/>
          <w:sz w:val="29"/>
          <w:szCs w:val="29"/>
          <w:rtl/>
        </w:rPr>
        <w:t xml:space="preserve"> جنيهات </w:t>
      </w:r>
      <w:r w:rsidRPr="00B74AAF">
        <w:rPr>
          <w:rFonts w:hint="cs"/>
          <w:noProof/>
          <w:spacing w:val="-4"/>
          <w:sz w:val="29"/>
          <w:szCs w:val="29"/>
        </w:rPr>
        <w:sym w:font="Wingdings" w:char="F0D7"/>
      </w:r>
      <w:r w:rsidRPr="00B74AAF">
        <w:rPr>
          <w:rFonts w:hint="cs"/>
          <w:noProof/>
          <w:spacing w:val="-4"/>
          <w:sz w:val="29"/>
          <w:szCs w:val="29"/>
          <w:rtl/>
        </w:rPr>
        <w:t xml:space="preserve">أمريكا وأوروبا وسائر الدول الأخرى </w:t>
      </w:r>
      <w:r w:rsidRPr="00B74AAF">
        <w:rPr>
          <w:rFonts w:cs="Abz-2 (Badr)" w:hint="cs"/>
          <w:noProof/>
          <w:spacing w:val="-4"/>
          <w:sz w:val="29"/>
          <w:szCs w:val="29"/>
          <w:rtl/>
        </w:rPr>
        <w:t>10</w:t>
      </w:r>
      <w:r w:rsidRPr="00B74AAF">
        <w:rPr>
          <w:rFonts w:hint="cs"/>
          <w:noProof/>
          <w:spacing w:val="-4"/>
          <w:sz w:val="29"/>
          <w:szCs w:val="29"/>
          <w:rtl/>
        </w:rPr>
        <w:t xml:space="preserve"> دولارات</w:t>
      </w:r>
      <w:r w:rsidRPr="00B74AAF">
        <w:rPr>
          <w:rFonts w:hint="cs"/>
          <w:noProof/>
          <w:spacing w:val="-4"/>
          <w:sz w:val="29"/>
          <w:szCs w:val="29"/>
          <w:rtl/>
          <w:lang w:bidi="ar-LB"/>
        </w:rPr>
        <w:t>.</w:t>
      </w:r>
    </w:p>
    <w:p w:rsidR="009C2A65" w:rsidRPr="00B74AAF" w:rsidRDefault="009C2A65" w:rsidP="00132016">
      <w:pPr>
        <w:spacing w:before="100"/>
        <w:ind w:left="113" w:right="142" w:firstLine="0"/>
        <w:rPr>
          <w:noProof/>
          <w:spacing w:val="-4"/>
          <w:sz w:val="29"/>
          <w:szCs w:val="29"/>
          <w:rtl/>
          <w:lang w:bidi="ar-LB"/>
        </w:rPr>
        <w:sectPr w:rsidR="009C2A65" w:rsidRPr="00B74AAF" w:rsidSect="009D5057">
          <w:headerReference w:type="even" r:id="rId163"/>
          <w:headerReference w:type="default" r:id="rId164"/>
          <w:footerReference w:type="default" r:id="rId165"/>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B74AAF" w:rsidRDefault="000B5897" w:rsidP="000B5897">
      <w:pPr>
        <w:ind w:right="284" w:firstLine="0"/>
        <w:rPr>
          <w:sz w:val="32"/>
          <w:rtl/>
        </w:rPr>
      </w:pPr>
    </w:p>
    <w:p w:rsidR="000B5897" w:rsidRPr="00B74AAF" w:rsidRDefault="000B5897" w:rsidP="000B5897">
      <w:pPr>
        <w:ind w:right="284" w:firstLine="0"/>
        <w:rPr>
          <w:sz w:val="32"/>
          <w:rtl/>
        </w:rPr>
      </w:pPr>
    </w:p>
    <w:p w:rsidR="000B5897" w:rsidRPr="00B74AAF" w:rsidRDefault="000B5897" w:rsidP="009C2A65">
      <w:pPr>
        <w:spacing w:line="240" w:lineRule="auto"/>
        <w:ind w:right="284" w:firstLine="0"/>
        <w:jc w:val="center"/>
        <w:rPr>
          <w:rFonts w:ascii="Elephant" w:hAnsi="Elephant"/>
          <w:rtl/>
        </w:rPr>
      </w:pPr>
      <w:r w:rsidRPr="00B74AAF">
        <w:rPr>
          <w:rFonts w:ascii="Elephant" w:hAnsi="Elephant"/>
          <w:sz w:val="54"/>
        </w:rPr>
        <w:t xml:space="preserve">Al-Egtihad </w:t>
      </w:r>
      <w:r w:rsidRPr="00BD5242">
        <w:rPr>
          <w:rFonts w:ascii="Elephant" w:hAnsi="Elephant" w:cs="Taher"/>
          <w:sz w:val="54"/>
          <w:szCs w:val="54"/>
        </w:rPr>
        <w:t>&amp;</w:t>
      </w:r>
      <w:r w:rsidRPr="00B74AAF">
        <w:rPr>
          <w:rFonts w:ascii="Elephant" w:hAnsi="Elephant"/>
          <w:sz w:val="54"/>
        </w:rPr>
        <w:t xml:space="preserve"> Attagdeed</w:t>
      </w:r>
    </w:p>
    <w:p w:rsidR="000B5897" w:rsidRPr="00B74AAF" w:rsidRDefault="000B5897" w:rsidP="000B5897">
      <w:pPr>
        <w:ind w:right="284" w:firstLine="0"/>
        <w:rPr>
          <w:sz w:val="32"/>
          <w:rtl/>
        </w:rPr>
      </w:pPr>
    </w:p>
    <w:p w:rsidR="000B5897" w:rsidRPr="00B74AAF" w:rsidRDefault="00072C15" w:rsidP="000B5897">
      <w:pPr>
        <w:ind w:right="284" w:firstLine="0"/>
        <w:rPr>
          <w:sz w:val="32"/>
          <w:rtl/>
        </w:rPr>
      </w:pPr>
      <w:r w:rsidRPr="00B74AAF">
        <w:rPr>
          <w:noProof/>
        </w:rPr>
        <mc:AlternateContent>
          <mc:Choice Requires="wps">
            <w:drawing>
              <wp:anchor distT="0" distB="0" distL="114300" distR="114300" simplePos="0" relativeHeight="251647488" behindDoc="0" locked="0" layoutInCell="1" allowOverlap="1" wp14:anchorId="0DBCCA80" wp14:editId="1EB15AE8">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ECB" w:rsidRPr="003C083F" w:rsidRDefault="006C6ECB" w:rsidP="003C083F">
                            <w:pPr>
                              <w:bidi w:val="0"/>
                              <w:spacing w:before="40" w:line="240" w:lineRule="auto"/>
                              <w:ind w:firstLine="0"/>
                              <w:jc w:val="center"/>
                              <w:rPr>
                                <w:b/>
                                <w:bCs/>
                                <w:color w:val="FFFFFF"/>
                                <w:position w:val="-6"/>
                                <w:szCs w:val="28"/>
                              </w:rPr>
                            </w:pPr>
                            <w:r w:rsidRPr="003C083F">
                              <w:rPr>
                                <w:b/>
                                <w:bCs/>
                                <w:color w:val="FFFFFF"/>
                                <w:position w:val="-6"/>
                                <w:szCs w:val="28"/>
                                <w:lang w:bidi="fa-IR"/>
                              </w:rPr>
                              <w:t xml:space="preserve">Spring </w:t>
                            </w:r>
                            <w:r w:rsidRPr="003C083F">
                              <w:rPr>
                                <w:rFonts w:cs="Abz-2 (Badr)"/>
                                <w:b/>
                                <w:bCs/>
                                <w:color w:val="FFFFFF"/>
                                <w:position w:val="-6"/>
                                <w:szCs w:val="28"/>
                                <w:lang w:bidi="fa-IR"/>
                              </w:rPr>
                              <w:t>2019</w:t>
                            </w:r>
                            <w:r w:rsidRPr="003C083F">
                              <w:rPr>
                                <w:b/>
                                <w:bCs/>
                                <w:color w:val="FFFFFF"/>
                                <w:position w:val="-6"/>
                                <w:szCs w:val="28"/>
                                <w:lang w:bidi="fa-IR"/>
                              </w:rPr>
                              <w:t xml:space="preserve"> - </w:t>
                            </w:r>
                            <w:r w:rsidRPr="003C083F">
                              <w:rPr>
                                <w:rFonts w:cs="Abz-2 (Badr)"/>
                                <w:b/>
                                <w:bCs/>
                                <w:color w:val="FFFFFF"/>
                                <w:position w:val="-6"/>
                                <w:szCs w:val="28"/>
                                <w:lang w:bidi="fa-IR"/>
                              </w:rPr>
                              <w:t>1440</w:t>
                            </w:r>
                            <w:r w:rsidRPr="003C083F">
                              <w:rPr>
                                <w:b/>
                                <w:bCs/>
                                <w:color w:val="FFFFFF"/>
                                <w:position w:val="-6"/>
                                <w:szCs w:val="28"/>
                                <w:lang w:bidi="fa-IR"/>
                              </w:rPr>
                              <w:t xml:space="preserve"> </w:t>
                            </w:r>
                            <w:r w:rsidRPr="003C083F">
                              <w:rPr>
                                <w:rFonts w:hint="cs"/>
                                <w:b/>
                                <w:bCs/>
                                <w:color w:val="FFFFFF"/>
                                <w:position w:val="-6"/>
                                <w:szCs w:val="28"/>
                                <w:lang w:bidi="fa-IR"/>
                              </w:rPr>
                              <w:t xml:space="preserve">    </w:t>
                            </w:r>
                            <w:r w:rsidRPr="003C083F">
                              <w:rPr>
                                <w:b/>
                                <w:bCs/>
                                <w:color w:val="FFFFFF"/>
                                <w:position w:val="-6"/>
                                <w:szCs w:val="28"/>
                                <w:lang w:bidi="fa-IR"/>
                              </w:rPr>
                              <w:t xml:space="preserve"> </w:t>
                            </w:r>
                            <w:r w:rsidRPr="003C083F">
                              <w:rPr>
                                <w:rFonts w:cs="Abz-2 (Badr)"/>
                                <w:b/>
                                <w:bCs/>
                                <w:color w:val="FFFFFF"/>
                                <w:position w:val="-6"/>
                                <w:szCs w:val="28"/>
                                <w:lang w:bidi="ar-LB"/>
                              </w:rPr>
                              <w:t>13</w:t>
                            </w:r>
                            <w:r w:rsidRPr="003C083F">
                              <w:rPr>
                                <w:b/>
                                <w:bCs/>
                                <w:color w:val="FFFFFF"/>
                                <w:position w:val="-6"/>
                                <w:szCs w:val="28"/>
                                <w:lang w:bidi="fa-IR"/>
                              </w:rPr>
                              <w:t xml:space="preserve"> st Year – No. </w:t>
                            </w:r>
                            <w:r w:rsidRPr="003C083F">
                              <w:rPr>
                                <w:rFonts w:cs="Abz-2 (Badr)"/>
                                <w:b/>
                                <w:bCs/>
                                <w:color w:val="FFFFFF"/>
                                <w:position w:val="-6"/>
                                <w:szCs w:val="28"/>
                                <w:lang w:bidi="fa-IR"/>
                              </w:rPr>
                              <w:t>50</w:t>
                            </w:r>
                          </w:p>
                          <w:p w:rsidR="006C6ECB" w:rsidRPr="00783617" w:rsidRDefault="006C6ECB"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12.1pt;width:354.25pt;height:23.15pt;z-index:251647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7D47D3" w:rsidRPr="003C083F" w:rsidRDefault="007D47D3" w:rsidP="003C083F">
                      <w:pPr>
                        <w:bidi w:val="0"/>
                        <w:spacing w:before="40" w:line="240" w:lineRule="auto"/>
                        <w:ind w:firstLine="0"/>
                        <w:jc w:val="center"/>
                        <w:rPr>
                          <w:b/>
                          <w:bCs/>
                          <w:color w:val="FFFFFF"/>
                          <w:position w:val="-6"/>
                          <w:szCs w:val="28"/>
                        </w:rPr>
                      </w:pPr>
                      <w:bookmarkStart w:id="107" w:name="_GoBack"/>
                      <w:r w:rsidRPr="003C083F">
                        <w:rPr>
                          <w:b/>
                          <w:bCs/>
                          <w:color w:val="FFFFFF"/>
                          <w:position w:val="-6"/>
                          <w:szCs w:val="28"/>
                          <w:lang w:bidi="fa-IR"/>
                        </w:rPr>
                        <w:t xml:space="preserve">Spring </w:t>
                      </w:r>
                      <w:r w:rsidRPr="003C083F">
                        <w:rPr>
                          <w:rFonts w:cs="Abz-2 (Badr)"/>
                          <w:b/>
                          <w:bCs/>
                          <w:color w:val="FFFFFF"/>
                          <w:position w:val="-6"/>
                          <w:szCs w:val="28"/>
                          <w:lang w:bidi="fa-IR"/>
                        </w:rPr>
                        <w:t>2019</w:t>
                      </w:r>
                      <w:r w:rsidRPr="003C083F">
                        <w:rPr>
                          <w:b/>
                          <w:bCs/>
                          <w:color w:val="FFFFFF"/>
                          <w:position w:val="-6"/>
                          <w:szCs w:val="28"/>
                          <w:lang w:bidi="fa-IR"/>
                        </w:rPr>
                        <w:t xml:space="preserve"> - </w:t>
                      </w:r>
                      <w:r w:rsidRPr="003C083F">
                        <w:rPr>
                          <w:rFonts w:cs="Abz-2 (Badr)"/>
                          <w:b/>
                          <w:bCs/>
                          <w:color w:val="FFFFFF"/>
                          <w:position w:val="-6"/>
                          <w:szCs w:val="28"/>
                          <w:lang w:bidi="fa-IR"/>
                        </w:rPr>
                        <w:t>1440</w:t>
                      </w:r>
                      <w:r w:rsidRPr="003C083F">
                        <w:rPr>
                          <w:b/>
                          <w:bCs/>
                          <w:color w:val="FFFFFF"/>
                          <w:position w:val="-6"/>
                          <w:szCs w:val="28"/>
                          <w:lang w:bidi="fa-IR"/>
                        </w:rPr>
                        <w:t xml:space="preserve"> </w:t>
                      </w:r>
                      <w:r w:rsidRPr="003C083F">
                        <w:rPr>
                          <w:rFonts w:hint="cs"/>
                          <w:b/>
                          <w:bCs/>
                          <w:color w:val="FFFFFF"/>
                          <w:position w:val="-6"/>
                          <w:szCs w:val="28"/>
                          <w:lang w:bidi="fa-IR"/>
                        </w:rPr>
                        <w:t xml:space="preserve">    </w:t>
                      </w:r>
                      <w:r w:rsidRPr="003C083F">
                        <w:rPr>
                          <w:b/>
                          <w:bCs/>
                          <w:color w:val="FFFFFF"/>
                          <w:position w:val="-6"/>
                          <w:szCs w:val="28"/>
                          <w:lang w:bidi="fa-IR"/>
                        </w:rPr>
                        <w:t xml:space="preserve"> </w:t>
                      </w:r>
                      <w:r w:rsidRPr="003C083F">
                        <w:rPr>
                          <w:rFonts w:cs="Abz-2 (Badr)"/>
                          <w:b/>
                          <w:bCs/>
                          <w:color w:val="FFFFFF"/>
                          <w:position w:val="-6"/>
                          <w:szCs w:val="28"/>
                          <w:lang w:bidi="ar-LB"/>
                        </w:rPr>
                        <w:t>13</w:t>
                      </w:r>
                      <w:r w:rsidRPr="003C083F">
                        <w:rPr>
                          <w:b/>
                          <w:bCs/>
                          <w:color w:val="FFFFFF"/>
                          <w:position w:val="-6"/>
                          <w:szCs w:val="28"/>
                          <w:lang w:bidi="fa-IR"/>
                        </w:rPr>
                        <w:t xml:space="preserve"> st Year – No. </w:t>
                      </w:r>
                      <w:r w:rsidRPr="003C083F">
                        <w:rPr>
                          <w:rFonts w:cs="Abz-2 (Badr)"/>
                          <w:b/>
                          <w:bCs/>
                          <w:color w:val="FFFFFF"/>
                          <w:position w:val="-6"/>
                          <w:szCs w:val="28"/>
                          <w:lang w:bidi="fa-IR"/>
                        </w:rPr>
                        <w:t>50</w:t>
                      </w:r>
                    </w:p>
                    <w:bookmarkEnd w:id="107"/>
                    <w:p w:rsidR="007D47D3" w:rsidRPr="00783617" w:rsidRDefault="007D47D3" w:rsidP="00D45F0B">
                      <w:pPr>
                        <w:jc w:val="center"/>
                        <w:rPr>
                          <w:rFonts w:ascii="Mosawi" w:hAnsi="Mosawi" w:cs="Mosawi"/>
                          <w:rtl/>
                        </w:rPr>
                      </w:pPr>
                    </w:p>
                  </w:txbxContent>
                </v:textbox>
              </v:shape>
            </w:pict>
          </mc:Fallback>
        </mc:AlternateContent>
      </w:r>
    </w:p>
    <w:p w:rsidR="000B5897" w:rsidRPr="00B74AAF" w:rsidRDefault="000B5897" w:rsidP="000B5897">
      <w:pPr>
        <w:bidi w:val="0"/>
        <w:ind w:right="284" w:firstLine="0"/>
      </w:pPr>
    </w:p>
    <w:p w:rsidR="000B5897" w:rsidRPr="00B74AAF" w:rsidRDefault="000B5897" w:rsidP="000B5897">
      <w:pPr>
        <w:bidi w:val="0"/>
        <w:spacing w:beforeAutospacing="1"/>
        <w:ind w:firstLine="0"/>
      </w:pPr>
    </w:p>
    <w:p w:rsidR="000B5897" w:rsidRPr="00B74AAF" w:rsidRDefault="000B5897" w:rsidP="000B5897">
      <w:pPr>
        <w:bidi w:val="0"/>
        <w:spacing w:before="100"/>
        <w:ind w:right="284" w:firstLine="284"/>
        <w:rPr>
          <w:b/>
          <w:bCs/>
          <w:noProof/>
          <w:spacing w:val="-4"/>
        </w:rPr>
      </w:pPr>
      <w:r w:rsidRPr="00B74AAF">
        <w:rPr>
          <w:b/>
          <w:bCs/>
          <w:noProof/>
          <w:spacing w:val="-4"/>
        </w:rPr>
        <w:t>Editor-in-chief</w:t>
      </w:r>
      <w:r w:rsidR="006D38E2" w:rsidRPr="00B74AAF">
        <w:rPr>
          <w:b/>
          <w:bCs/>
          <w:noProof/>
          <w:spacing w:val="-4"/>
        </w:rPr>
        <w:t xml:space="preserve">: </w:t>
      </w:r>
    </w:p>
    <w:p w:rsidR="000B5897" w:rsidRPr="00B74AAF" w:rsidRDefault="000B5897" w:rsidP="000B5897">
      <w:pPr>
        <w:bidi w:val="0"/>
        <w:spacing w:before="100"/>
        <w:ind w:right="284"/>
        <w:rPr>
          <w:rFonts w:ascii="Arial" w:hAnsi="Arial" w:cs="Arial"/>
          <w:noProof/>
          <w:spacing w:val="-4"/>
        </w:rPr>
      </w:pPr>
      <w:r w:rsidRPr="00B74AAF">
        <w:rPr>
          <w:rFonts w:ascii="Arial" w:hAnsi="Arial" w:cs="Arial"/>
          <w:noProof/>
          <w:spacing w:val="-4"/>
        </w:rPr>
        <w:t>Haidar Hobballah</w:t>
      </w:r>
    </w:p>
    <w:p w:rsidR="00783617" w:rsidRPr="00B74AAF" w:rsidRDefault="00783617" w:rsidP="000B5897">
      <w:pPr>
        <w:bidi w:val="0"/>
        <w:spacing w:before="100"/>
        <w:ind w:right="284" w:firstLine="284"/>
        <w:rPr>
          <w:b/>
          <w:bCs/>
          <w:noProof/>
          <w:spacing w:val="-4"/>
        </w:rPr>
      </w:pPr>
    </w:p>
    <w:p w:rsidR="000B5897" w:rsidRPr="00B74AAF" w:rsidRDefault="000B5897" w:rsidP="00783617">
      <w:pPr>
        <w:bidi w:val="0"/>
        <w:spacing w:before="100"/>
        <w:ind w:right="284" w:firstLine="284"/>
        <w:rPr>
          <w:b/>
          <w:bCs/>
          <w:noProof/>
          <w:spacing w:val="-4"/>
        </w:rPr>
      </w:pPr>
      <w:r w:rsidRPr="00B74AAF">
        <w:rPr>
          <w:b/>
          <w:bCs/>
          <w:noProof/>
          <w:spacing w:val="-4"/>
        </w:rPr>
        <w:t>Editor-in-Director</w:t>
      </w:r>
      <w:r w:rsidR="006D38E2" w:rsidRPr="00B74AAF">
        <w:rPr>
          <w:b/>
          <w:bCs/>
          <w:noProof/>
          <w:spacing w:val="-4"/>
        </w:rPr>
        <w:t xml:space="preserve">: </w:t>
      </w:r>
    </w:p>
    <w:p w:rsidR="000B5897" w:rsidRPr="00B74AAF" w:rsidRDefault="000B5897" w:rsidP="000B5897">
      <w:pPr>
        <w:bidi w:val="0"/>
        <w:spacing w:before="100"/>
        <w:ind w:right="284"/>
        <w:rPr>
          <w:rFonts w:ascii="Arial" w:hAnsi="Arial" w:cs="Arial"/>
          <w:noProof/>
          <w:spacing w:val="-4"/>
        </w:rPr>
      </w:pPr>
      <w:r w:rsidRPr="00B74AAF">
        <w:rPr>
          <w:rFonts w:ascii="Arial" w:hAnsi="Arial" w:cs="Arial"/>
          <w:noProof/>
          <w:spacing w:val="-4"/>
        </w:rPr>
        <w:t>Mohamad Dohaini</w:t>
      </w:r>
    </w:p>
    <w:p w:rsidR="00783617" w:rsidRPr="00B74AAF" w:rsidRDefault="00783617" w:rsidP="000B5897">
      <w:pPr>
        <w:bidi w:val="0"/>
        <w:spacing w:before="100"/>
        <w:ind w:right="284" w:firstLine="284"/>
        <w:rPr>
          <w:b/>
          <w:bCs/>
          <w:noProof/>
          <w:spacing w:val="-4"/>
        </w:rPr>
      </w:pPr>
    </w:p>
    <w:p w:rsidR="000B5897" w:rsidRPr="00B74AAF" w:rsidRDefault="000B5897" w:rsidP="00783617">
      <w:pPr>
        <w:bidi w:val="0"/>
        <w:spacing w:before="100"/>
        <w:ind w:right="284" w:firstLine="284"/>
        <w:rPr>
          <w:b/>
          <w:bCs/>
          <w:noProof/>
          <w:spacing w:val="-4"/>
        </w:rPr>
      </w:pPr>
      <w:r w:rsidRPr="00B74AAF">
        <w:rPr>
          <w:b/>
          <w:bCs/>
          <w:noProof/>
          <w:spacing w:val="-4"/>
        </w:rPr>
        <w:t>Responsible Director</w:t>
      </w:r>
      <w:r w:rsidR="006D38E2" w:rsidRPr="00B74AAF">
        <w:rPr>
          <w:b/>
          <w:bCs/>
          <w:noProof/>
          <w:spacing w:val="-4"/>
        </w:rPr>
        <w:t xml:space="preserve">: </w:t>
      </w:r>
    </w:p>
    <w:p w:rsidR="000B5897" w:rsidRPr="00B74AAF" w:rsidRDefault="000B5897" w:rsidP="000B5897">
      <w:pPr>
        <w:bidi w:val="0"/>
        <w:spacing w:before="100"/>
        <w:ind w:right="284"/>
        <w:rPr>
          <w:rFonts w:ascii="Arial" w:hAnsi="Arial" w:cs="Arial"/>
          <w:noProof/>
          <w:spacing w:val="-4"/>
        </w:rPr>
      </w:pPr>
      <w:r w:rsidRPr="00B74AAF">
        <w:rPr>
          <w:rFonts w:ascii="Arial" w:hAnsi="Arial" w:cs="Arial"/>
          <w:noProof/>
          <w:spacing w:val="-4"/>
        </w:rPr>
        <w:t>Rabie Sowaidan</w:t>
      </w:r>
    </w:p>
    <w:p w:rsidR="000B5897" w:rsidRPr="00B74AAF" w:rsidRDefault="00072C15" w:rsidP="000B5897">
      <w:pPr>
        <w:bidi w:val="0"/>
        <w:spacing w:beforeAutospacing="1" w:after="100" w:afterAutospacing="1"/>
        <w:ind w:firstLine="0"/>
        <w:jc w:val="center"/>
      </w:pPr>
      <w:r w:rsidRPr="00B74AAF">
        <w:rPr>
          <w:noProof/>
        </w:rPr>
        <mc:AlternateContent>
          <mc:Choice Requires="wps">
            <w:drawing>
              <wp:anchor distT="0" distB="0" distL="114300" distR="114300" simplePos="0" relativeHeight="251650560" behindDoc="1" locked="0" layoutInCell="1" allowOverlap="1" wp14:anchorId="14F937EC" wp14:editId="37E310B5">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2BA255" id="Rectangle 4" o:spid="_x0000_s1026" style="position:absolute;margin-left:-.85pt;margin-top:45.05pt;width:351pt;height:10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B74AAF" w:rsidRDefault="000B5897" w:rsidP="0072350B">
      <w:pPr>
        <w:bidi w:val="0"/>
        <w:spacing w:before="120"/>
        <w:ind w:right="284" w:firstLine="0"/>
        <w:jc w:val="center"/>
        <w:rPr>
          <w:b/>
          <w:bCs/>
          <w:noProof/>
          <w:spacing w:val="-4"/>
        </w:rPr>
      </w:pPr>
      <w:r w:rsidRPr="00B74AAF">
        <w:rPr>
          <w:b/>
          <w:bCs/>
          <w:noProof/>
          <w:spacing w:val="-4"/>
        </w:rPr>
        <w:t>Correspondence</w:t>
      </w:r>
      <w:r w:rsidR="006D38E2" w:rsidRPr="00B74AAF">
        <w:rPr>
          <w:b/>
          <w:bCs/>
          <w:noProof/>
          <w:spacing w:val="-4"/>
        </w:rPr>
        <w:t xml:space="preserve">: </w:t>
      </w:r>
    </w:p>
    <w:p w:rsidR="000B5897" w:rsidRPr="00B74AAF" w:rsidRDefault="000B5897" w:rsidP="0072350B">
      <w:pPr>
        <w:bidi w:val="0"/>
        <w:spacing w:before="120"/>
        <w:ind w:right="284" w:firstLine="0"/>
        <w:jc w:val="center"/>
        <w:rPr>
          <w:b/>
          <w:bCs/>
          <w:noProof/>
          <w:spacing w:val="-4"/>
        </w:rPr>
      </w:pPr>
      <w:r w:rsidRPr="00B74AAF">
        <w:rPr>
          <w:b/>
          <w:bCs/>
          <w:noProof/>
          <w:spacing w:val="-4"/>
        </w:rPr>
        <w:t>To the office of the Editor-in-chief</w:t>
      </w:r>
    </w:p>
    <w:p w:rsidR="000B5897" w:rsidRPr="00B74AAF" w:rsidRDefault="000B5897" w:rsidP="0072350B">
      <w:pPr>
        <w:bidi w:val="0"/>
        <w:spacing w:before="120"/>
        <w:ind w:right="284" w:firstLine="0"/>
        <w:jc w:val="center"/>
        <w:rPr>
          <w:b/>
          <w:bCs/>
          <w:noProof/>
          <w:spacing w:val="-4"/>
        </w:rPr>
      </w:pPr>
      <w:r w:rsidRPr="00B74AAF">
        <w:rPr>
          <w:b/>
          <w:bCs/>
          <w:noProof/>
          <w:spacing w:val="-4"/>
        </w:rPr>
        <w:t>P.O.Box</w:t>
      </w:r>
      <w:r w:rsidR="006D38E2" w:rsidRPr="00B74AAF">
        <w:rPr>
          <w:b/>
          <w:bCs/>
          <w:noProof/>
          <w:spacing w:val="-4"/>
        </w:rPr>
        <w:t xml:space="preserve">: </w:t>
      </w:r>
      <w:r w:rsidR="0058124C" w:rsidRPr="00B74AAF">
        <w:rPr>
          <w:rFonts w:cs="Abz-2 (Badr)"/>
          <w:b/>
          <w:bCs/>
          <w:noProof/>
          <w:spacing w:val="-4"/>
        </w:rPr>
        <w:t>327</w:t>
      </w:r>
      <w:r w:rsidRPr="00B74AAF">
        <w:rPr>
          <w:b/>
          <w:bCs/>
          <w:noProof/>
          <w:spacing w:val="-4"/>
        </w:rPr>
        <w:t xml:space="preserve"> </w:t>
      </w:r>
      <w:r w:rsidR="0058124C" w:rsidRPr="00B74AAF">
        <w:rPr>
          <w:b/>
          <w:bCs/>
          <w:noProof/>
          <w:spacing w:val="-4"/>
        </w:rPr>
        <w:t>/</w:t>
      </w:r>
      <w:r w:rsidRPr="00B74AAF">
        <w:rPr>
          <w:b/>
          <w:bCs/>
          <w:noProof/>
          <w:spacing w:val="-4"/>
        </w:rPr>
        <w:t xml:space="preserve"> </w:t>
      </w:r>
      <w:r w:rsidR="0058124C" w:rsidRPr="00B74AAF">
        <w:rPr>
          <w:rFonts w:cs="Abz-2 (Badr)"/>
          <w:b/>
          <w:bCs/>
          <w:noProof/>
          <w:spacing w:val="-4"/>
        </w:rPr>
        <w:t>25</w:t>
      </w:r>
      <w:r w:rsidRPr="00B74AAF">
        <w:rPr>
          <w:b/>
          <w:bCs/>
          <w:noProof/>
          <w:spacing w:val="-4"/>
        </w:rPr>
        <w:t xml:space="preserve"> Beirut – Lebanon</w:t>
      </w:r>
    </w:p>
    <w:p w:rsidR="00C9403B" w:rsidRPr="00B74AAF" w:rsidRDefault="000B5897" w:rsidP="0072350B">
      <w:pPr>
        <w:spacing w:before="120"/>
        <w:jc w:val="center"/>
      </w:pPr>
      <w:r w:rsidRPr="00B74AAF">
        <w:rPr>
          <w:b/>
          <w:bCs/>
          <w:noProof/>
          <w:spacing w:val="-4"/>
        </w:rPr>
        <w:t>E-mail</w:t>
      </w:r>
      <w:r w:rsidR="006D38E2" w:rsidRPr="00B74AAF">
        <w:rPr>
          <w:b/>
          <w:bCs/>
          <w:noProof/>
          <w:spacing w:val="-4"/>
        </w:rPr>
        <w:t xml:space="preserve">: </w:t>
      </w:r>
      <w:r w:rsidRPr="00B74AAF">
        <w:rPr>
          <w:b/>
          <w:bCs/>
          <w:noProof/>
          <w:spacing w:val="-4"/>
        </w:rPr>
        <w:t>info@nosos.net</w:t>
      </w:r>
    </w:p>
    <w:sectPr w:rsidR="00C9403B" w:rsidRPr="00B74AAF" w:rsidSect="00E94E45">
      <w:headerReference w:type="first" r:id="rId166"/>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CFA" w:rsidRDefault="00763CFA" w:rsidP="00D87709">
      <w:pPr>
        <w:spacing w:line="240" w:lineRule="auto"/>
        <w:ind w:firstLine="0"/>
      </w:pPr>
      <w:r>
        <w:separator/>
      </w:r>
    </w:p>
  </w:endnote>
  <w:endnote w:type="continuationSeparator" w:id="0">
    <w:p w:rsidR="00763CFA" w:rsidRDefault="00763CFA" w:rsidP="00D87709">
      <w:pPr>
        <w:spacing w:line="240" w:lineRule="auto"/>
        <w:ind w:firstLine="0"/>
      </w:pPr>
      <w:r>
        <w:continuationSeparator/>
      </w:r>
    </w:p>
  </w:endnote>
  <w:endnote w:id="1">
    <w:p w:rsidR="006C6ECB" w:rsidRPr="00C358C0" w:rsidRDefault="006C6ECB" w:rsidP="00976671">
      <w:pPr>
        <w:pStyle w:val="aa"/>
        <w:spacing w:line="300" w:lineRule="exact"/>
        <w:ind w:firstLine="0"/>
        <w:rPr>
          <w:rFonts w:cs="DanaFajr"/>
          <w:sz w:val="28"/>
          <w:szCs w:val="28"/>
        </w:rPr>
      </w:pPr>
      <w:r w:rsidRPr="00C358C0">
        <w:rPr>
          <w:rFonts w:cs="DanaFajr" w:hint="cs"/>
          <w:sz w:val="28"/>
          <w:szCs w:val="28"/>
          <w:rtl/>
        </w:rPr>
        <w:t>(</w:t>
      </w:r>
      <w:r w:rsidRPr="00C358C0">
        <w:rPr>
          <w:rFonts w:cs="DanaFajr"/>
          <w:sz w:val="28"/>
          <w:szCs w:val="28"/>
        </w:rPr>
        <w:endnoteRef/>
      </w:r>
      <w:r w:rsidRPr="00C358C0">
        <w:rPr>
          <w:rFonts w:cs="DanaFajr" w:hint="cs"/>
          <w:sz w:val="28"/>
          <w:szCs w:val="28"/>
          <w:rtl/>
        </w:rPr>
        <w:t>) هذا اسمٌ مستعار. والاسم الحقيقي هو سعيد حجاريان. وهو أحد أبرز وأكبر رموز الحركة الإصلاحيّة في إيران، والذي جرت محاولة اغتياله في إيران، عام 2000م، وأصيب إثرها بإعاقةٍ.</w:t>
      </w:r>
    </w:p>
  </w:endnote>
  <w:endnote w:id="2">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Fonts w:cs="DanaFajr"/>
          <w:sz w:val="28"/>
          <w:szCs w:val="28"/>
        </w:rPr>
        <w:endnoteRef/>
      </w:r>
      <w:r w:rsidRPr="00C358C0">
        <w:rPr>
          <w:rFonts w:cs="DanaFajr" w:hint="cs"/>
          <w:sz w:val="28"/>
          <w:szCs w:val="28"/>
          <w:rtl/>
        </w:rPr>
        <w:t>) انظر: البوطي، ضوابط المصلحة: 115 ـ 117.</w:t>
      </w:r>
    </w:p>
  </w:endnote>
  <w:endnote w:id="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Fonts w:cs="DanaFajr"/>
          <w:sz w:val="28"/>
          <w:szCs w:val="28"/>
        </w:rPr>
        <w:endnoteRef/>
      </w:r>
      <w:r w:rsidRPr="00C358C0">
        <w:rPr>
          <w:rFonts w:cs="DanaFajr" w:hint="cs"/>
          <w:sz w:val="28"/>
          <w:szCs w:val="28"/>
          <w:rtl/>
        </w:rPr>
        <w:t xml:space="preserve">) انظر: عطاء الله </w:t>
      </w:r>
      <w:r w:rsidRPr="00C358C0">
        <w:rPr>
          <w:rFonts w:ascii="Mosawi" w:hAnsi="Mosawi" w:cs="Abz-3 (Yagut)" w:hint="cs"/>
          <w:rtl/>
          <w:lang w:val="x-none" w:eastAsia="x-none"/>
        </w:rPr>
        <w:t>بيگدلي</w:t>
      </w:r>
      <w:r w:rsidRPr="00C358C0">
        <w:rPr>
          <w:rFonts w:cs="DanaFajr" w:hint="cs"/>
          <w:sz w:val="28"/>
          <w:szCs w:val="28"/>
          <w:rtl/>
          <w:lang w:bidi="fa-IR"/>
        </w:rPr>
        <w:t xml:space="preserve"> وعلي أصغر فرج </w:t>
      </w:r>
      <w:r w:rsidRPr="00C358C0">
        <w:rPr>
          <w:rFonts w:cs="DanaFajr" w:hint="cs"/>
          <w:sz w:val="28"/>
          <w:szCs w:val="28"/>
          <w:rtl/>
        </w:rPr>
        <w:t>پ</w:t>
      </w:r>
      <w:r w:rsidRPr="00C358C0">
        <w:rPr>
          <w:rFonts w:cs="DanaFajr" w:hint="cs"/>
          <w:sz w:val="28"/>
          <w:szCs w:val="28"/>
          <w:rtl/>
          <w:lang w:bidi="fa-IR"/>
        </w:rPr>
        <w:t>ور</w:t>
      </w:r>
      <w:r w:rsidRPr="00C358C0">
        <w:rPr>
          <w:rFonts w:cs="DanaFajr" w:hint="cs"/>
          <w:sz w:val="28"/>
          <w:szCs w:val="28"/>
          <w:rtl/>
        </w:rPr>
        <w:t>، ره يافتي نو به ضوابط تشخيص مصلحت، أز ضابطه تا فرآيند، مجلة سياست هاي راهبردي وكلان، العدد 2: 79 ـ 94.</w:t>
      </w:r>
    </w:p>
  </w:endnote>
  <w:endnote w:id="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البوطي، ضوابط المصلحة: 248 ـ 262.</w:t>
      </w:r>
    </w:p>
  </w:endnote>
  <w:endnote w:id="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لا أُريد هنا أن أُثبت أو أنفي صحّة هذا الاستنتاج الذي يطرحه الفقهاء عادةً، بل أحاول إجراء مداخلة على بناءاتهم ونظريّاتهم؛ بهدف إلزامهم بنتيجة نظريّاتهم في مكانٍ آخر.</w:t>
      </w:r>
    </w:p>
  </w:endnote>
  <w:endnote w:id="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من هنا، شخصيّاً لا أميل في قضيّة التقريب التي أؤمن بها إلى المنطلق السياسي، رغم أنّه في نفسه معقولٌ، ولو في بعض الظروف، بل أعتبر أنّ قضيّة التقريب يجب أن تنطلق من منطلقٍ عقائديّ واجتهاديّ عميق، تجعل التقريب أساساً من داخل الرؤية الدينيّة الأصليّة والأصيلة، وليس عنواناً ثانويّاً في هذا الإطار. وقد كتبتُ في ذلك في أكثر من موضعٍ، ودافعتُ عن فكرتي هذه في أكثر من مناسبةٍ.</w:t>
      </w:r>
    </w:p>
  </w:endnote>
  <w:endnote w:id="7">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لا أُريد هنا أن أخوض في جَدَل هذا البحث، فهذا ليس هو المصلحة المرسلة؛ لأنّ المصالح المرسلة في الاجتهاد السنّي تبدأ حيث لا نصّ، بل بعد فرض كون مقرّرات البرلمان مخالفة للشرع والنصوص تصبح هذه المصلحة ملغاةً وفقاً لأصول الاجتهاد السنّي؛ بل الأصحّ لو أُريد الإشكال هنا أن تُجْعَل هذه الحالة من نوع تقديم المصلحة على النصّ، على مسالك الطوفي التي تحدَّثنا عنها من قبل، وهو ما يعتبر محلّ توافق في رفضه بين المذاهب الإسلاميّة بالتفسير السائد له، كما بحثناه في محلّه.</w:t>
      </w:r>
    </w:p>
    <w:p w:rsidR="006C6ECB" w:rsidRPr="00C358C0" w:rsidRDefault="006C6ECB" w:rsidP="00976671">
      <w:pPr>
        <w:pStyle w:val="aa"/>
        <w:spacing w:line="300" w:lineRule="exact"/>
        <w:ind w:firstLine="0"/>
        <w:rPr>
          <w:rFonts w:cs="DanaFajr"/>
          <w:sz w:val="28"/>
          <w:szCs w:val="28"/>
        </w:rPr>
      </w:pPr>
      <w:r w:rsidRPr="00C358C0">
        <w:rPr>
          <w:rFonts w:cs="DanaFajr" w:hint="cs"/>
          <w:sz w:val="28"/>
          <w:szCs w:val="28"/>
          <w:rtl/>
        </w:rPr>
        <w:t>طبعاً، لا أُريد هنا الموافقة على إشكاليّة الناقدين، فقد ذُكرت ردودٌ في هذا الصدد، يمكن للمهتمّين مراجعتها، من نوع أنّ وظيفة مجمع تشخيص مصلحة النظام لا تقترب من مجال الأحكام الشرعيّة، بل هي تشتغل على تشخيص الموضوعات، وتصحِّح للطرفين المتنازعين (البرلمان والمجلس الدستوري) نظرتهما للموضوع والقضيّة، وعبر ذلك يكون عمل هذا المجلس ليس سوى توفير المناخ لحلول عنوان ثانويّ أو نفيه، لا غير، وأين هذا من الاستصلاح أو مواجهة النصوص؟! بل يذهب بعضٌ آخر إلى أنّ المراد بكلمة النظام في مجلس تشخيص مصلحة النظام هو نظام الأمّة والشعب ومصالحه، وليست إلاّ مقاصد الشريعة وغايات الدين، ومن ثمّ فعمل مجمع تشخيص مصلحة النظام هو عملٌ يقع ضمن السياق المقاصدي أو فقه الأولويّات، ويجعل المقاصد تحكم على الفروع الجزئيّة والحالات الخارجيّة المورديّة، وليس المراد من النظام هو السلطة الحاكمة. (لمزيد من التفصيل</w:t>
      </w:r>
      <w:r>
        <w:rPr>
          <w:rFonts w:cs="DanaFajr" w:hint="cs"/>
          <w:sz w:val="28"/>
          <w:szCs w:val="28"/>
          <w:rtl/>
        </w:rPr>
        <w:t xml:space="preserve"> </w:t>
      </w:r>
      <w:r w:rsidRPr="00C358C0">
        <w:rPr>
          <w:rFonts w:cs="DanaFajr" w:hint="cs"/>
          <w:sz w:val="28"/>
          <w:szCs w:val="28"/>
          <w:rtl/>
        </w:rPr>
        <w:t xml:space="preserve">راجع: حسن عاشوري </w:t>
      </w:r>
      <w:r w:rsidRPr="00C358C0">
        <w:rPr>
          <w:rFonts w:ascii="Mosawi" w:hAnsi="Mosawi" w:cs="Abz-3 (Yagut)" w:hint="cs"/>
          <w:rtl/>
          <w:lang w:val="x-none" w:eastAsia="x-none"/>
        </w:rPr>
        <w:t>لنگرودي</w:t>
      </w:r>
      <w:r w:rsidRPr="00C358C0">
        <w:rPr>
          <w:rFonts w:cs="DanaFajr" w:hint="cs"/>
          <w:sz w:val="28"/>
          <w:szCs w:val="28"/>
          <w:rtl/>
        </w:rPr>
        <w:t>، حكومت ديني ومصلحت أنديشي در نظام إمامت وخلافت، مجلّة حضور، العدد 26: 107 ـ 131؛ وأبو القاسم عليدوست، فقه ومصلحت: 751 ـ 759).</w:t>
      </w:r>
    </w:p>
  </w:endnote>
  <w:endnote w:id="8">
    <w:p w:rsidR="006C6ECB" w:rsidRPr="00C358C0" w:rsidRDefault="006C6ECB" w:rsidP="00911CB2">
      <w:pPr>
        <w:pStyle w:val="aa"/>
        <w:spacing w:line="28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lang w:bidi="ar-IQ"/>
        </w:rPr>
        <w:t>انظر: الطريحي، مجمع البحرين 6: 68، نشر: كتابفروشي مرتضوي، ط3، طهران، 1375هـ.ش؛ الراغب الإصفهاني، المفردات في غريب القرآن: 345، دار العلم / الدار الشامية، ط1، دمشق، 1412هـ؛ ابن منظور الإفريقي، لسان العرب 12: 226، دار صادر، ط3، بيروت، 1414هـ.</w:t>
      </w:r>
    </w:p>
  </w:endnote>
  <w:endnote w:id="9">
    <w:p w:rsidR="006C6ECB" w:rsidRPr="00C358C0" w:rsidRDefault="006C6ECB" w:rsidP="00911CB2">
      <w:pPr>
        <w:pStyle w:val="aa"/>
        <w:spacing w:line="28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انظر: المصطفوي، التحقيق في كلمات القرآن الكريم 4: 74، مركز الكتاب للترجمة والنشر، ط1، طهران، 1402هـ.</w:t>
      </w:r>
    </w:p>
  </w:endnote>
  <w:endnote w:id="10">
    <w:p w:rsidR="006C6ECB" w:rsidRPr="00C358C0" w:rsidRDefault="006C6ECB" w:rsidP="00911CB2">
      <w:pPr>
        <w:pStyle w:val="aa"/>
        <w:spacing w:line="28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 xml:space="preserve">انظر: سيد جعفر سجادي، </w:t>
      </w:r>
      <w:r w:rsidRPr="00C358C0">
        <w:rPr>
          <w:rFonts w:ascii="Mosawi" w:hAnsi="Mosawi" w:cs="Abz-3 (Yagut)" w:hint="cs"/>
          <w:rtl/>
          <w:lang w:val="x-none" w:eastAsia="x-none"/>
        </w:rPr>
        <w:t>فرهنگ</w:t>
      </w:r>
      <w:r w:rsidRPr="00C358C0">
        <w:rPr>
          <w:rFonts w:cs="DanaFajr" w:hint="cs"/>
          <w:sz w:val="28"/>
          <w:szCs w:val="28"/>
          <w:rtl/>
          <w:lang w:bidi="ar-IQ"/>
        </w:rPr>
        <w:t xml:space="preserve"> معارف إسلامي 2: 904، انتشارات </w:t>
      </w:r>
      <w:r w:rsidRPr="00C358C0">
        <w:rPr>
          <w:rFonts w:ascii="Mosawi" w:hAnsi="Mosawi" w:cs="Abz-3 (Yagut)" w:hint="cs"/>
          <w:rtl/>
          <w:lang w:val="x-none" w:eastAsia="x-none"/>
        </w:rPr>
        <w:t>دانشگاه</w:t>
      </w:r>
      <w:r w:rsidRPr="00C358C0">
        <w:rPr>
          <w:rFonts w:cs="DanaFajr" w:hint="cs"/>
          <w:sz w:val="28"/>
          <w:szCs w:val="28"/>
          <w:rtl/>
          <w:lang w:bidi="ar-IQ"/>
        </w:rPr>
        <w:t xml:space="preserve"> طهران، ط3، طهران، 1373هـ.ش.</w:t>
      </w:r>
    </w:p>
  </w:endnote>
  <w:endnote w:id="11">
    <w:p w:rsidR="006C6ECB" w:rsidRPr="00C358C0" w:rsidRDefault="006C6ECB" w:rsidP="00911CB2">
      <w:pPr>
        <w:pStyle w:val="aa"/>
        <w:spacing w:line="28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انظر: مسند أحمد بن حنبل 5: 183، دار صادر، بيروت؛ ابن حجر العسقلاني، فتح الباري في شرح صحيح البخاري 9: 54؛ 12: 127، دار المعرفة، ط2، بيروت.</w:t>
      </w:r>
    </w:p>
  </w:endnote>
  <w:endnote w:id="12">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rPr>
        <w:t>الكليني، الكافي 7: 177، دار الكتب الإسلامية، طهران، 1365هـ.ش.</w:t>
      </w:r>
    </w:p>
  </w:endnote>
  <w:endnote w:id="13">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من قبيل: أن تختلف الروايات في ضبط الكلمات المنسوبة إلى القرآن، أو تكون الرواية مضطربة، ولا يكون ظاهر كلماتها شبيهاً بآيات القرآن الكريم.</w:t>
      </w:r>
    </w:p>
  </w:endnote>
  <w:endnote w:id="14">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من ذلك: إعراض الأصحاب عن هذا النوع من الروايات. وإعراض الأصحاب يوجب انكسار سند الرواية، وكلما كان السند قوياً كان الانكسار أكبر. (انظر: محمد رضا المظفّر، أصول الفقه 2: 253، دفتر تبليغات إسلامي حوزه علميه قم، ط4، قم، 1370هـ.ش؛ جعفر السبحاني، إرشاد العقول إلى مباحث الأصول (تقريراً لبحث الإمام الخميني) 3: 192 ـ 194، دار الفكر، قم، 1410هـ).</w:t>
      </w:r>
    </w:p>
  </w:endnote>
  <w:endnote w:id="15">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انظر: الطوسي، التبيان في تفسير القرآن 3: 539، دار إحياء التراث العربي، بيروت؛ الطبرسي، مجمع البيان في تفسير القرآن 3: 304، انتشارات ناصر خسرو، ط3، طهران، 1372هـ.ش. </w:t>
      </w:r>
    </w:p>
  </w:endnote>
  <w:endnote w:id="16">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الواحدي، أسباب نزول القرآن 1: 198، دار الكتب العلمية، ط1، بيروت، 1411هـ؛ الطبرسي، مجمع البيان في تفسير القرآن 3: 300.</w:t>
      </w:r>
    </w:p>
  </w:endnote>
  <w:endnote w:id="17">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7: 177.</w:t>
      </w:r>
    </w:p>
  </w:endnote>
  <w:endnote w:id="18">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الطوسي، تهذيب الأحكام 10: 4، دار الكتب الإسلامية، طهران، 1365هـ.ش؛ الحرّ العاملي، تفصيل وسائل الشيعة إلى تحصيل مسائل الشريعة 28: 61، مؤسسة آل البيت</w:t>
      </w:r>
      <w:r w:rsidRPr="0076012C">
        <w:rPr>
          <w:rFonts w:ascii="Mosawi" w:hAnsi="Mosawi" w:cs="Mosawi"/>
          <w:noProof/>
          <w:rtl/>
          <w:lang w:bidi="fa-IR"/>
        </w:rPr>
        <w:t>^</w:t>
      </w:r>
      <w:r w:rsidRPr="00C358C0">
        <w:rPr>
          <w:rFonts w:cs="DanaFajr" w:hint="cs"/>
          <w:sz w:val="28"/>
          <w:szCs w:val="28"/>
          <w:rtl/>
        </w:rPr>
        <w:t>، قم، 1409هـ.</w:t>
      </w:r>
    </w:p>
  </w:endnote>
  <w:endnote w:id="19">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7: 177؛ الطوسي، تهذيب الأحكام 10: 3.</w:t>
      </w:r>
    </w:p>
  </w:endnote>
  <w:endnote w:id="20">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28: 63.</w:t>
      </w:r>
    </w:p>
  </w:endnote>
  <w:endnote w:id="21">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نفسه.</w:t>
      </w:r>
    </w:p>
  </w:endnote>
  <w:endnote w:id="22">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64.</w:t>
      </w:r>
    </w:p>
  </w:endnote>
  <w:endnote w:id="23">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الطوسي، الاستبصار 4: 200، دار الكتب الإسلامية، طهران، 1390هـ؛ الحرّ العاملي، وسائل الشيعة 28: 65.</w:t>
      </w:r>
    </w:p>
  </w:endnote>
  <w:endnote w:id="24">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7: 179؛ الصدوق، مَنْ لا يحضره الفقيه 4: 34، انتشارات جماعة المدرِّسين، قم، 1413هـ.</w:t>
      </w:r>
    </w:p>
  </w:endnote>
  <w:endnote w:id="25">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28: 72.</w:t>
      </w:r>
    </w:p>
  </w:endnote>
  <w:endnote w:id="26">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7: 179؛ المجلسي، بحار الأنوار 101: 7، مؤسسة الوفاء، بيروت، 1404هـ.</w:t>
      </w:r>
    </w:p>
  </w:endnote>
  <w:endnote w:id="27">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7: 183.</w:t>
      </w:r>
    </w:p>
  </w:endnote>
  <w:endnote w:id="28">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نفسه.</w:t>
      </w:r>
    </w:p>
  </w:endnote>
  <w:endnote w:id="29">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هناك وجوه في بيان المراد من (الوسط)، وأيّ أجزاء البدن يشمل؟ من قبيل: موضع الصدر، وفوق الحوض من الخاصرة. (انظر: جواد التبريزي، أسس الحدود والتعزيرات: 141، مكتب الشيخ التبريزي، ط1، قم، 1417هـ).</w:t>
      </w:r>
    </w:p>
  </w:endnote>
  <w:endnote w:id="30">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الطوسي، تهذيب الأحكام 10: 34؛ الحرّ العاملي، وسائل الشيعة 28: 98.</w:t>
      </w:r>
    </w:p>
  </w:endnote>
  <w:endnote w:id="31">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28: 99.</w:t>
      </w:r>
    </w:p>
  </w:endnote>
  <w:endnote w:id="32">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7: 176؛ الطوسي، تهذيب الأحكام 10: 2؛ المجلسي، بحار الأنوار 76: 30؛ الحرّ العاملي، وسائل الشيعة 28: 61.</w:t>
      </w:r>
    </w:p>
  </w:endnote>
  <w:endnote w:id="33">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النجفي، جواهر الكلام في شرح شرائع الإسلام 41: 318، دار إحياء التراث العربي، ط7، بيروت.</w:t>
      </w:r>
    </w:p>
  </w:endnote>
  <w:endnote w:id="34">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lang w:bidi="ar-IQ"/>
        </w:rPr>
        <w:t xml:space="preserve">من ذلك مثلاً أن الرجم يتحقّق عند وجود الكثير من الشروط: 1ـ تحقق شرائط الزنى الموجب للحدّ، ومن بينها: دخول الذكر في فرج امرأةٍ، والبلوغ، والعقل، والعلم بالحرمة، والاختيار، وعدم الشبهة. 2ـ </w:t>
      </w:r>
      <w:r w:rsidRPr="00C358C0">
        <w:rPr>
          <w:rFonts w:cs="DanaFajr" w:hint="cs"/>
          <w:sz w:val="28"/>
          <w:szCs w:val="28"/>
          <w:rtl/>
        </w:rPr>
        <w:t>تحقق شرائط الإحصان، ومن بينها: أن يتوفّر للرجل وطء زوجته قُبُلاً، وأن يكون الواطئ بالغاً، وأن يكون الواطئ عند الدخول عاقلاً، وأن يكون متمكّناً من الإدخال في الفرج. (انظر: الخميني، تحرير الوسيلة 2: 457، مؤسسة دار العلم، ط1، قم). كما أن إثبات هذه الأمور رهن بتحقق بعض الشروط، ومن بينها: 1ـ إقرار الزاني بارتكاب الزنى، ويجب أن يكون المقرّ: بالغاً وعاقلاً مختاراً وأن يكون قاصداً في إقراره. 2ـ أن يثبت بالبيّنة. والبيّنة تتمثّل في الحدّ الأدنى بشهادة أربعة رجال، أو ثلاثة رجال وامرأتين، وأن تكون شهادة الشهود صريحة و... (انظر: الخميني، تحرير الوسيلة 2: 461).</w:t>
      </w:r>
    </w:p>
  </w:endnote>
  <w:endnote w:id="35">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انظر: </w:t>
      </w:r>
      <w:r w:rsidRPr="00C358C0">
        <w:rPr>
          <w:rFonts w:cs="DanaFajr" w:hint="cs"/>
          <w:sz w:val="28"/>
          <w:szCs w:val="28"/>
          <w:rtl/>
          <w:lang w:bidi="ar-IQ"/>
        </w:rPr>
        <w:t>الموقع الرسمي لسماحة الشيخ يوسف</w:t>
      </w:r>
      <w:r w:rsidRPr="00C358C0">
        <w:rPr>
          <w:rFonts w:cs="DanaFajr" w:hint="cs"/>
          <w:sz w:val="28"/>
          <w:szCs w:val="28"/>
          <w:rtl/>
        </w:rPr>
        <w:t xml:space="preserve"> صانعي</w:t>
      </w:r>
      <w:r w:rsidRPr="00C358C0">
        <w:rPr>
          <w:rFonts w:cs="DanaFajr" w:hint="cs"/>
          <w:sz w:val="28"/>
          <w:szCs w:val="28"/>
          <w:rtl/>
          <w:lang w:bidi="ar-IQ"/>
        </w:rPr>
        <w:t>:</w:t>
      </w:r>
      <w:r w:rsidRPr="00C358C0">
        <w:rPr>
          <w:rFonts w:cs="DanaFajr" w:hint="cs"/>
          <w:sz w:val="28"/>
          <w:szCs w:val="28"/>
          <w:rtl/>
        </w:rPr>
        <w:t xml:space="preserve"> </w:t>
      </w:r>
      <w:r w:rsidRPr="00C358C0">
        <w:rPr>
          <w:rFonts w:cs="DanaFajr"/>
        </w:rPr>
        <w:t>www.saanei.org</w:t>
      </w:r>
      <w:r w:rsidRPr="00C358C0">
        <w:rPr>
          <w:rFonts w:cs="DanaFajr" w:hint="cs"/>
          <w:sz w:val="28"/>
          <w:szCs w:val="28"/>
          <w:rtl/>
        </w:rPr>
        <w:t>.</w:t>
      </w:r>
    </w:p>
  </w:endnote>
  <w:endnote w:id="36">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النجفي، جواهر الكلام في شرح شرائع الإسلام 21: 394.</w:t>
      </w:r>
    </w:p>
  </w:endnote>
  <w:endnote w:id="37">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نفسه.</w:t>
      </w:r>
    </w:p>
  </w:endnote>
  <w:endnote w:id="38">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المصدر السابق 1: 312.</w:t>
      </w:r>
    </w:p>
  </w:endnote>
  <w:endnote w:id="39">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العلاّمة الحلّي، منتهى المطلب في تحقيق المذهب: 994، مطبعة الحاج أحمد آغا ومحمود آغا، ط1، 1333هـ.</w:t>
      </w:r>
    </w:p>
  </w:endnote>
  <w:endnote w:id="40">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العلاّمة الحلّي، قواعد الأحكام في معرفة الحلال والحرام 1: 525، دفتر انتشارات إسلامي التابع لجماعة المدرِّسين في الحوزة العلمية بقم، ط1، قم، 1413هـ.</w:t>
      </w:r>
    </w:p>
  </w:endnote>
  <w:endnote w:id="41">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الميرزا القمّي الجيلاني، جامع الشتات في أجوبة السؤالات 1: 395، مؤسسة كيهان، ط1، طهران، 1413هـ.</w:t>
      </w:r>
    </w:p>
  </w:endnote>
  <w:endnote w:id="42">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النجفي، جواهر الكلام في شرح شرائع الإسلام 21: 394.</w:t>
      </w:r>
    </w:p>
  </w:endnote>
  <w:endnote w:id="43">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ابن إدريس الحلّي، السرائر الحاوي لتحرير الفتاوي 2: 25، دفتر انتشارات إسلامي، ط2، قم، 1410هـ؛ المحقِّق الحلّي، شرائع الإسلام، في مسائل الحلال والحرام 1: 312، مؤسسة إسماعيليان، ط2، قم، 1408هـ؛ العلاّمة الحلّي، تحرير الأحكام الشرعية على مذهب الإمامية 1: 158، الطبعة الحجرية.</w:t>
      </w:r>
    </w:p>
  </w:endnote>
  <w:endnote w:id="44">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الخميني، كتاب البيع 2: 627؛ الخميني، ولاية الفقيه: 75، مؤسسة تنظيم ونشر آثار الإمام الخميني، ط5، طهران، 1376هـ.ش.</w:t>
      </w:r>
    </w:p>
  </w:endnote>
  <w:endnote w:id="45">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28: 49.</w:t>
      </w:r>
    </w:p>
  </w:endnote>
  <w:endnote w:id="46">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1: 68.</w:t>
      </w:r>
    </w:p>
  </w:endnote>
  <w:endnote w:id="47">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الأنصاري، فرائد الأصول 1: 73، مجمع الفكر الإسلامي، ط1، قم، 1429هـ.</w:t>
      </w:r>
    </w:p>
  </w:endnote>
  <w:endnote w:id="48">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الميرزا القمي الجيلاني، قوانين الأصول: 450، الطبعة الحجرية؛ المظفَّر، أصول الفقه 2: 135.</w:t>
      </w:r>
    </w:p>
  </w:endnote>
  <w:endnote w:id="49">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المظفَّر، أصول الفقه 2: 135.</w:t>
      </w:r>
    </w:p>
  </w:endnote>
  <w:endnote w:id="50">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الأنصاري، فرائد الأصول 1: 160؛ الآخوند الخراساني، كفاية الأصول: 281، مؤسسة آل البيت</w:t>
      </w:r>
      <w:r w:rsidRPr="0076012C">
        <w:rPr>
          <w:rFonts w:ascii="Mosawi" w:hAnsi="Mosawi" w:cs="Mosawi"/>
          <w:noProof/>
          <w:rtl/>
          <w:lang w:bidi="fa-IR"/>
        </w:rPr>
        <w:t>^</w:t>
      </w:r>
      <w:r w:rsidRPr="00C358C0">
        <w:rPr>
          <w:rFonts w:cs="DanaFajr" w:hint="cs"/>
          <w:sz w:val="28"/>
          <w:szCs w:val="28"/>
          <w:rtl/>
        </w:rPr>
        <w:t xml:space="preserve"> لإحياء التراث، قم؛ المظفَّر، أصول الفقه 2: 135؛ الخميني، تهذيب الأحكام 2: 164.</w:t>
      </w:r>
    </w:p>
  </w:endnote>
  <w:endnote w:id="51">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الكليني، الكافي 7: 176؛ الطوسي، تهذيب الأحكام 10: 2؛ المجلسي، بحار الأنوار 76: 30؛ الحرّ العاملي، وسائل الشيعة 28: 61.</w:t>
      </w:r>
    </w:p>
  </w:endnote>
  <w:endnote w:id="52">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7: 174.</w:t>
      </w:r>
    </w:p>
  </w:endnote>
  <w:endnote w:id="53">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الخميني، ولاية الفقيه: 20.</w:t>
      </w:r>
    </w:p>
  </w:endnote>
  <w:endnote w:id="54">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وذلك لأن كلمة (راعنا)، بالإضافة إلى معنى المهملة، تأتي بمعني الرعونة أيضاً، وبذلك قد تشكِّل مادة بيد الأعداء لغمز المسلمين من قناتها.</w:t>
      </w:r>
    </w:p>
  </w:endnote>
  <w:endnote w:id="55">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الفرقان: 52؛ الممتحنة: 1.</w:t>
      </w:r>
    </w:p>
  </w:endnote>
  <w:endnote w:id="56">
    <w:p w:rsidR="006C6ECB" w:rsidRPr="00C358C0" w:rsidRDefault="006C6ECB" w:rsidP="00911CB2">
      <w:pPr>
        <w:pStyle w:val="aa"/>
        <w:spacing w:line="28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ناصر مكارم الشيرازي، بحوث فقهية هامّة: 259.</w:t>
      </w:r>
    </w:p>
  </w:endnote>
  <w:endnote w:id="57">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قال فيه: (</w:t>
      </w:r>
      <w:r w:rsidRPr="00C358C0">
        <w:rPr>
          <w:rFonts w:cs="DanaFajr"/>
          <w:sz w:val="28"/>
          <w:szCs w:val="28"/>
          <w:rtl/>
        </w:rPr>
        <w:t>وكان مع ذلك كل</w:t>
      </w:r>
      <w:r w:rsidRPr="00C358C0">
        <w:rPr>
          <w:rFonts w:cs="DanaFajr" w:hint="cs"/>
          <w:sz w:val="28"/>
          <w:szCs w:val="28"/>
          <w:rtl/>
        </w:rPr>
        <w:t>ّ</w:t>
      </w:r>
      <w:r w:rsidRPr="00C358C0">
        <w:rPr>
          <w:rFonts w:cs="DanaFajr"/>
          <w:sz w:val="28"/>
          <w:szCs w:val="28"/>
          <w:rtl/>
        </w:rPr>
        <w:t>ه شيعي</w:t>
      </w:r>
      <w:r w:rsidRPr="00C358C0">
        <w:rPr>
          <w:rFonts w:cs="DanaFajr" w:hint="cs"/>
          <w:sz w:val="28"/>
          <w:szCs w:val="28"/>
          <w:rtl/>
        </w:rPr>
        <w:t>ّ</w:t>
      </w:r>
      <w:r w:rsidRPr="00C358C0">
        <w:rPr>
          <w:rFonts w:cs="DanaFajr"/>
          <w:sz w:val="28"/>
          <w:szCs w:val="28"/>
          <w:rtl/>
        </w:rPr>
        <w:t>اً منحرفاً في الاعتقاد عن السن</w:t>
      </w:r>
      <w:r w:rsidRPr="00C358C0">
        <w:rPr>
          <w:rFonts w:cs="DanaFajr" w:hint="cs"/>
          <w:sz w:val="28"/>
          <w:szCs w:val="28"/>
          <w:rtl/>
        </w:rPr>
        <w:t>ّ</w:t>
      </w:r>
      <w:r w:rsidRPr="00C358C0">
        <w:rPr>
          <w:rFonts w:cs="DanaFajr"/>
          <w:sz w:val="28"/>
          <w:szCs w:val="28"/>
          <w:rtl/>
        </w:rPr>
        <w:t xml:space="preserve">ة، حتى </w:t>
      </w:r>
      <w:r w:rsidRPr="00C358C0">
        <w:rPr>
          <w:rFonts w:cs="DanaFajr" w:hint="cs"/>
          <w:sz w:val="28"/>
          <w:szCs w:val="28"/>
          <w:rtl/>
        </w:rPr>
        <w:t>أ</w:t>
      </w:r>
      <w:r w:rsidRPr="00C358C0">
        <w:rPr>
          <w:rFonts w:cs="DanaFajr"/>
          <w:sz w:val="28"/>
          <w:szCs w:val="28"/>
          <w:rtl/>
        </w:rPr>
        <w:t>ن</w:t>
      </w:r>
      <w:r w:rsidRPr="00C358C0">
        <w:rPr>
          <w:rFonts w:cs="DanaFajr" w:hint="cs"/>
          <w:sz w:val="28"/>
          <w:szCs w:val="28"/>
          <w:rtl/>
        </w:rPr>
        <w:t>ّ</w:t>
      </w:r>
      <w:r w:rsidRPr="00C358C0">
        <w:rPr>
          <w:rFonts w:cs="DanaFajr"/>
          <w:sz w:val="28"/>
          <w:szCs w:val="28"/>
          <w:rtl/>
        </w:rPr>
        <w:t>ه قال في نفسه</w:t>
      </w:r>
      <w:r w:rsidRPr="00C358C0">
        <w:rPr>
          <w:rFonts w:cs="DanaFajr" w:hint="cs"/>
          <w:sz w:val="28"/>
          <w:szCs w:val="28"/>
          <w:rtl/>
        </w:rPr>
        <w:t>:</w:t>
      </w:r>
    </w:p>
    <w:tbl>
      <w:tblPr>
        <w:tblStyle w:val="1f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C6ECB" w:rsidRPr="00C358C0" w:rsidTr="00CF3912">
        <w:trPr>
          <w:jc w:val="center"/>
        </w:trPr>
        <w:tc>
          <w:tcPr>
            <w:tcW w:w="3136" w:type="dxa"/>
          </w:tcPr>
          <w:p w:rsidR="006C6ECB" w:rsidRPr="00C358C0" w:rsidRDefault="006C6ECB" w:rsidP="0094086F">
            <w:pPr>
              <w:spacing w:line="240" w:lineRule="auto"/>
              <w:ind w:firstLine="0"/>
              <w:jc w:val="lowKashida"/>
              <w:rPr>
                <w:rFonts w:cs="DanaFajr"/>
                <w:sz w:val="2"/>
                <w:szCs w:val="2"/>
                <w:rtl/>
              </w:rPr>
            </w:pPr>
            <w:r w:rsidRPr="00C358C0">
              <w:rPr>
                <w:rFonts w:cs="DanaFajr"/>
                <w:szCs w:val="28"/>
                <w:rtl/>
              </w:rPr>
              <w:t>حنبلي</w:t>
            </w:r>
            <w:r w:rsidRPr="00C358C0">
              <w:rPr>
                <w:rFonts w:cs="DanaFajr" w:hint="cs"/>
                <w:szCs w:val="28"/>
                <w:rtl/>
              </w:rPr>
              <w:t>ٌّ</w:t>
            </w:r>
            <w:r w:rsidRPr="00C358C0">
              <w:rPr>
                <w:rFonts w:cs="DanaFajr"/>
                <w:szCs w:val="28"/>
                <w:rtl/>
              </w:rPr>
              <w:t xml:space="preserve"> رافضي أشعري</w:t>
            </w:r>
            <w:r w:rsidRPr="00C358C0">
              <w:rPr>
                <w:rFonts w:cs="DanaFajr" w:hint="cs"/>
                <w:szCs w:val="28"/>
                <w:rtl/>
              </w:rPr>
              <w:br/>
            </w:r>
          </w:p>
        </w:tc>
        <w:tc>
          <w:tcPr>
            <w:tcW w:w="425" w:type="dxa"/>
          </w:tcPr>
          <w:p w:rsidR="006C6ECB" w:rsidRPr="00C358C0" w:rsidRDefault="006C6ECB" w:rsidP="0094086F">
            <w:pPr>
              <w:spacing w:line="240" w:lineRule="auto"/>
              <w:ind w:firstLine="0"/>
              <w:jc w:val="lowKashida"/>
              <w:rPr>
                <w:rFonts w:cs="DanaFajr"/>
                <w:szCs w:val="28"/>
                <w:rtl/>
              </w:rPr>
            </w:pPr>
          </w:p>
        </w:tc>
        <w:tc>
          <w:tcPr>
            <w:tcW w:w="3052" w:type="dxa"/>
          </w:tcPr>
          <w:p w:rsidR="006C6ECB" w:rsidRPr="00C358C0" w:rsidRDefault="006C6ECB" w:rsidP="0094086F">
            <w:pPr>
              <w:spacing w:line="240" w:lineRule="auto"/>
              <w:ind w:firstLine="0"/>
              <w:jc w:val="lowKashida"/>
              <w:rPr>
                <w:rFonts w:cs="DanaFajr"/>
                <w:sz w:val="2"/>
                <w:szCs w:val="2"/>
                <w:rtl/>
              </w:rPr>
            </w:pPr>
            <w:r w:rsidRPr="00C358C0">
              <w:rPr>
                <w:rFonts w:cs="DanaFajr"/>
                <w:szCs w:val="28"/>
                <w:rtl/>
              </w:rPr>
              <w:t>هذه أحد العبر</w:t>
            </w:r>
            <w:r w:rsidRPr="00C358C0">
              <w:rPr>
                <w:rFonts w:cs="DanaFajr" w:hint="cs"/>
                <w:szCs w:val="28"/>
                <w:rtl/>
              </w:rPr>
              <w:t>...</w:t>
            </w:r>
            <w:r w:rsidRPr="00C358C0">
              <w:rPr>
                <w:rFonts w:cs="DanaFajr" w:hint="cs"/>
                <w:szCs w:val="28"/>
                <w:rtl/>
              </w:rPr>
              <w:br/>
            </w:r>
          </w:p>
        </w:tc>
      </w:tr>
    </w:tbl>
    <w:p w:rsidR="006C6ECB" w:rsidRPr="00C358C0" w:rsidRDefault="006C6ECB" w:rsidP="00C50CD6">
      <w:pPr>
        <w:pStyle w:val="aa"/>
        <w:spacing w:line="300" w:lineRule="exact"/>
        <w:ind w:firstLine="0"/>
        <w:rPr>
          <w:rFonts w:cs="DanaFajr"/>
          <w:sz w:val="28"/>
          <w:szCs w:val="28"/>
          <w:rtl/>
        </w:rPr>
      </w:pPr>
      <w:r w:rsidRPr="00C358C0">
        <w:rPr>
          <w:rFonts w:cs="DanaFajr"/>
          <w:sz w:val="28"/>
          <w:szCs w:val="28"/>
          <w:rtl/>
        </w:rPr>
        <w:t xml:space="preserve">ووجد له في الرفض قصائد، وهو يلوح في كثير من تصانيفه، حتى </w:t>
      </w:r>
      <w:r w:rsidRPr="00C358C0">
        <w:rPr>
          <w:rFonts w:cs="DanaFajr" w:hint="cs"/>
          <w:sz w:val="28"/>
          <w:szCs w:val="28"/>
          <w:rtl/>
        </w:rPr>
        <w:t>أ</w:t>
      </w:r>
      <w:r w:rsidRPr="00C358C0">
        <w:rPr>
          <w:rFonts w:cs="DanaFajr"/>
          <w:sz w:val="28"/>
          <w:szCs w:val="28"/>
          <w:rtl/>
        </w:rPr>
        <w:t>ن</w:t>
      </w:r>
      <w:r w:rsidRPr="00C358C0">
        <w:rPr>
          <w:rFonts w:cs="DanaFajr" w:hint="cs"/>
          <w:sz w:val="28"/>
          <w:szCs w:val="28"/>
          <w:rtl/>
        </w:rPr>
        <w:t>ّ</w:t>
      </w:r>
      <w:r w:rsidRPr="00C358C0">
        <w:rPr>
          <w:rFonts w:cs="DanaFajr"/>
          <w:sz w:val="28"/>
          <w:szCs w:val="28"/>
          <w:rtl/>
        </w:rPr>
        <w:t>ه صنف كتاباً سم</w:t>
      </w:r>
      <w:r w:rsidRPr="00C358C0">
        <w:rPr>
          <w:rFonts w:cs="DanaFajr" w:hint="cs"/>
          <w:sz w:val="28"/>
          <w:szCs w:val="28"/>
          <w:rtl/>
        </w:rPr>
        <w:t>ّ</w:t>
      </w:r>
      <w:r w:rsidRPr="00C358C0">
        <w:rPr>
          <w:rFonts w:cs="DanaFajr"/>
          <w:sz w:val="28"/>
          <w:szCs w:val="28"/>
          <w:rtl/>
        </w:rPr>
        <w:t>اه</w:t>
      </w:r>
      <w:r w:rsidRPr="00C358C0">
        <w:rPr>
          <w:rFonts w:cs="DanaFajr" w:hint="cs"/>
          <w:sz w:val="28"/>
          <w:szCs w:val="28"/>
          <w:rtl/>
        </w:rPr>
        <w:t>:</w:t>
      </w:r>
      <w:r w:rsidRPr="00C358C0">
        <w:rPr>
          <w:rFonts w:cs="DanaFajr"/>
          <w:sz w:val="28"/>
          <w:szCs w:val="28"/>
          <w:rtl/>
        </w:rPr>
        <w:t xml:space="preserve"> العذاب الواصب على أرواح النواصب</w:t>
      </w:r>
      <w:r w:rsidRPr="00C358C0">
        <w:rPr>
          <w:rFonts w:cs="DanaFajr" w:hint="cs"/>
          <w:sz w:val="28"/>
          <w:szCs w:val="28"/>
          <w:rtl/>
        </w:rPr>
        <w:t xml:space="preserve">. </w:t>
      </w:r>
      <w:r w:rsidRPr="00C358C0">
        <w:rPr>
          <w:rFonts w:cs="DanaFajr"/>
          <w:sz w:val="28"/>
          <w:szCs w:val="28"/>
          <w:rtl/>
        </w:rPr>
        <w:t>ومن دسائسه الخبيثة أن</w:t>
      </w:r>
      <w:r w:rsidRPr="00C358C0">
        <w:rPr>
          <w:rFonts w:cs="DanaFajr" w:hint="cs"/>
          <w:sz w:val="28"/>
          <w:szCs w:val="28"/>
          <w:rtl/>
        </w:rPr>
        <w:t>ّ</w:t>
      </w:r>
      <w:r w:rsidRPr="00C358C0">
        <w:rPr>
          <w:rFonts w:cs="DanaFajr"/>
          <w:sz w:val="28"/>
          <w:szCs w:val="28"/>
          <w:rtl/>
        </w:rPr>
        <w:t>ه قال في شرح الأربعين</w:t>
      </w:r>
      <w:r w:rsidRPr="00C358C0">
        <w:rPr>
          <w:rFonts w:cs="DanaFajr" w:hint="cs"/>
          <w:sz w:val="28"/>
          <w:szCs w:val="28"/>
          <w:rtl/>
        </w:rPr>
        <w:t>،</w:t>
      </w:r>
      <w:r w:rsidRPr="00C358C0">
        <w:rPr>
          <w:rFonts w:cs="DanaFajr"/>
          <w:sz w:val="28"/>
          <w:szCs w:val="28"/>
          <w:rtl/>
        </w:rPr>
        <w:t xml:space="preserve"> للنووي: اعلم أن</w:t>
      </w:r>
      <w:r w:rsidRPr="00C358C0">
        <w:rPr>
          <w:rFonts w:cs="DanaFajr" w:hint="cs"/>
          <w:sz w:val="28"/>
          <w:szCs w:val="28"/>
          <w:rtl/>
        </w:rPr>
        <w:t>ّ</w:t>
      </w:r>
      <w:r w:rsidRPr="00C358C0">
        <w:rPr>
          <w:rFonts w:cs="DanaFajr"/>
          <w:sz w:val="28"/>
          <w:szCs w:val="28"/>
          <w:rtl/>
        </w:rPr>
        <w:t xml:space="preserve"> من أسباب الخلاف الواقع بين العلماء تعارض الروايات والنصوص، وبعض الناس يزعم أن</w:t>
      </w:r>
      <w:r w:rsidRPr="00C358C0">
        <w:rPr>
          <w:rFonts w:cs="DanaFajr" w:hint="cs"/>
          <w:sz w:val="28"/>
          <w:szCs w:val="28"/>
          <w:rtl/>
        </w:rPr>
        <w:t>ّ</w:t>
      </w:r>
      <w:r w:rsidRPr="00C358C0">
        <w:rPr>
          <w:rFonts w:cs="DanaFajr"/>
          <w:sz w:val="28"/>
          <w:szCs w:val="28"/>
          <w:rtl/>
        </w:rPr>
        <w:t xml:space="preserve"> السبب في ذلك عمر بن الخطاب، وذلك أن</w:t>
      </w:r>
      <w:r w:rsidRPr="00C358C0">
        <w:rPr>
          <w:rFonts w:cs="DanaFajr" w:hint="cs"/>
          <w:sz w:val="28"/>
          <w:szCs w:val="28"/>
          <w:rtl/>
        </w:rPr>
        <w:t>ّ</w:t>
      </w:r>
      <w:r w:rsidRPr="00C358C0">
        <w:rPr>
          <w:rFonts w:cs="DanaFajr"/>
          <w:sz w:val="28"/>
          <w:szCs w:val="28"/>
          <w:rtl/>
        </w:rPr>
        <w:t xml:space="preserve"> الصحابة استأذنوه في تدوين السن</w:t>
      </w:r>
      <w:r w:rsidRPr="00C358C0">
        <w:rPr>
          <w:rFonts w:cs="DanaFajr" w:hint="cs"/>
          <w:sz w:val="28"/>
          <w:szCs w:val="28"/>
          <w:rtl/>
        </w:rPr>
        <w:t>ّ</w:t>
      </w:r>
      <w:r w:rsidRPr="00C358C0">
        <w:rPr>
          <w:rFonts w:cs="DanaFajr"/>
          <w:sz w:val="28"/>
          <w:szCs w:val="28"/>
          <w:rtl/>
        </w:rPr>
        <w:t>ة من ذلك الزمان فمنعهم من ذلك</w:t>
      </w:r>
      <w:r w:rsidRPr="00C358C0">
        <w:rPr>
          <w:rFonts w:cs="DanaFajr" w:hint="cs"/>
          <w:sz w:val="28"/>
          <w:szCs w:val="28"/>
          <w:rtl/>
        </w:rPr>
        <w:t>،</w:t>
      </w:r>
      <w:r w:rsidRPr="00C358C0">
        <w:rPr>
          <w:rFonts w:cs="DanaFajr"/>
          <w:sz w:val="28"/>
          <w:szCs w:val="28"/>
          <w:rtl/>
        </w:rPr>
        <w:t xml:space="preserve"> وقال: لا أكتب مع القرآن غيره، مع علمه أن</w:t>
      </w:r>
      <w:r w:rsidRPr="00C358C0">
        <w:rPr>
          <w:rFonts w:cs="DanaFajr" w:hint="cs"/>
          <w:sz w:val="28"/>
          <w:szCs w:val="28"/>
          <w:rtl/>
        </w:rPr>
        <w:t>ّ</w:t>
      </w:r>
      <w:r w:rsidRPr="00C358C0">
        <w:rPr>
          <w:rFonts w:cs="DanaFajr"/>
          <w:sz w:val="28"/>
          <w:szCs w:val="28"/>
          <w:rtl/>
        </w:rPr>
        <w:t xml:space="preserve"> النبي</w:t>
      </w:r>
      <w:r w:rsidRPr="00C358C0">
        <w:rPr>
          <w:rFonts w:cs="DanaFajr" w:hint="cs"/>
          <w:sz w:val="28"/>
          <w:szCs w:val="28"/>
          <w:rtl/>
        </w:rPr>
        <w:t>ّ</w:t>
      </w:r>
      <w:r w:rsidRPr="00157FD7">
        <w:rPr>
          <w:rFonts w:ascii="Mosawi" w:hAnsi="Mosawi" w:cs="Mosawi"/>
          <w:rtl/>
        </w:rPr>
        <w:t>ﷺ</w:t>
      </w:r>
      <w:r w:rsidRPr="00C358C0">
        <w:rPr>
          <w:rFonts w:cs="DanaFajr"/>
          <w:sz w:val="28"/>
          <w:szCs w:val="28"/>
          <w:rtl/>
        </w:rPr>
        <w:t xml:space="preserve"> قال: اكتبوا لأبي شا</w:t>
      </w:r>
      <w:r w:rsidRPr="00C358C0">
        <w:rPr>
          <w:rFonts w:cs="DanaFajr" w:hint="cs"/>
          <w:sz w:val="28"/>
          <w:szCs w:val="28"/>
          <w:rtl/>
        </w:rPr>
        <w:t>ة</w:t>
      </w:r>
      <w:r w:rsidRPr="00C358C0">
        <w:rPr>
          <w:rFonts w:cs="DanaFajr"/>
          <w:sz w:val="28"/>
          <w:szCs w:val="28"/>
          <w:rtl/>
        </w:rPr>
        <w:t xml:space="preserve"> خطبة الوداع، وقال: قي</w:t>
      </w:r>
      <w:r w:rsidRPr="00C358C0">
        <w:rPr>
          <w:rFonts w:cs="DanaFajr" w:hint="cs"/>
          <w:sz w:val="28"/>
          <w:szCs w:val="28"/>
          <w:rtl/>
        </w:rPr>
        <w:t>ِّ</w:t>
      </w:r>
      <w:r w:rsidRPr="00C358C0">
        <w:rPr>
          <w:rFonts w:cs="DanaFajr"/>
          <w:sz w:val="28"/>
          <w:szCs w:val="28"/>
          <w:rtl/>
        </w:rPr>
        <w:t>دوا العلم بالكتابة</w:t>
      </w:r>
      <w:r w:rsidRPr="00C358C0">
        <w:rPr>
          <w:rFonts w:cs="DanaFajr" w:hint="cs"/>
          <w:sz w:val="28"/>
          <w:szCs w:val="28"/>
          <w:rtl/>
        </w:rPr>
        <w:t>،</w:t>
      </w:r>
      <w:r w:rsidRPr="00C358C0">
        <w:rPr>
          <w:rFonts w:cs="DanaFajr"/>
          <w:sz w:val="28"/>
          <w:szCs w:val="28"/>
          <w:rtl/>
        </w:rPr>
        <w:t xml:space="preserve"> قالوا: فلو ترك الصحابة يدو</w:t>
      </w:r>
      <w:r w:rsidRPr="00C358C0">
        <w:rPr>
          <w:rFonts w:cs="DanaFajr" w:hint="cs"/>
          <w:sz w:val="28"/>
          <w:szCs w:val="28"/>
          <w:rtl/>
        </w:rPr>
        <w:t>ّ</w:t>
      </w:r>
      <w:r w:rsidRPr="00C358C0">
        <w:rPr>
          <w:rFonts w:cs="DanaFajr"/>
          <w:sz w:val="28"/>
          <w:szCs w:val="28"/>
          <w:rtl/>
        </w:rPr>
        <w:t>ن كل</w:t>
      </w:r>
      <w:r w:rsidRPr="00C358C0">
        <w:rPr>
          <w:rFonts w:cs="DanaFajr" w:hint="cs"/>
          <w:sz w:val="28"/>
          <w:szCs w:val="28"/>
          <w:rtl/>
        </w:rPr>
        <w:t>ّ</w:t>
      </w:r>
      <w:r w:rsidRPr="00C358C0">
        <w:rPr>
          <w:rFonts w:cs="DanaFajr"/>
          <w:sz w:val="28"/>
          <w:szCs w:val="28"/>
          <w:rtl/>
        </w:rPr>
        <w:t xml:space="preserve"> واحد منهم ما روى عن النبي</w:t>
      </w:r>
      <w:r w:rsidRPr="00C358C0">
        <w:rPr>
          <w:rFonts w:cs="DanaFajr" w:hint="cs"/>
          <w:sz w:val="28"/>
          <w:szCs w:val="28"/>
          <w:rtl/>
        </w:rPr>
        <w:t>ّ</w:t>
      </w:r>
      <w:r w:rsidRPr="00157FD7">
        <w:rPr>
          <w:rFonts w:ascii="Mosawi" w:hAnsi="Mosawi" w:cs="Mosawi"/>
          <w:rtl/>
        </w:rPr>
        <w:t>ﷺ</w:t>
      </w:r>
      <w:r w:rsidRPr="00C358C0">
        <w:rPr>
          <w:rFonts w:cs="DanaFajr"/>
          <w:sz w:val="28"/>
          <w:szCs w:val="28"/>
          <w:rtl/>
        </w:rPr>
        <w:t xml:space="preserve"> لانضبطت السن</w:t>
      </w:r>
      <w:r w:rsidRPr="00C358C0">
        <w:rPr>
          <w:rFonts w:cs="DanaFajr" w:hint="cs"/>
          <w:sz w:val="28"/>
          <w:szCs w:val="28"/>
          <w:rtl/>
        </w:rPr>
        <w:t>ّ</w:t>
      </w:r>
      <w:r w:rsidRPr="00C358C0">
        <w:rPr>
          <w:rFonts w:cs="DanaFajr"/>
          <w:sz w:val="28"/>
          <w:szCs w:val="28"/>
          <w:rtl/>
        </w:rPr>
        <w:t>ة، ولم يب</w:t>
      </w:r>
      <w:r w:rsidRPr="00C358C0">
        <w:rPr>
          <w:rFonts w:cs="DanaFajr" w:hint="cs"/>
          <w:sz w:val="28"/>
          <w:szCs w:val="28"/>
          <w:rtl/>
        </w:rPr>
        <w:t>ْ</w:t>
      </w:r>
      <w:r w:rsidRPr="00C358C0">
        <w:rPr>
          <w:rFonts w:cs="DanaFajr"/>
          <w:sz w:val="28"/>
          <w:szCs w:val="28"/>
          <w:rtl/>
        </w:rPr>
        <w:t>قَ بين آخر الأم</w:t>
      </w:r>
      <w:r w:rsidRPr="00C358C0">
        <w:rPr>
          <w:rFonts w:cs="DanaFajr" w:hint="cs"/>
          <w:sz w:val="28"/>
          <w:szCs w:val="28"/>
          <w:rtl/>
        </w:rPr>
        <w:t>ّ</w:t>
      </w:r>
      <w:r w:rsidRPr="00C358C0">
        <w:rPr>
          <w:rFonts w:cs="DanaFajr"/>
          <w:sz w:val="28"/>
          <w:szCs w:val="28"/>
          <w:rtl/>
        </w:rPr>
        <w:t>ة وبين النبي</w:t>
      </w:r>
      <w:r w:rsidRPr="00C358C0">
        <w:rPr>
          <w:rFonts w:cs="DanaFajr" w:hint="cs"/>
          <w:sz w:val="28"/>
          <w:szCs w:val="28"/>
          <w:rtl/>
        </w:rPr>
        <w:t>ّ</w:t>
      </w:r>
      <w:r w:rsidRPr="00157FD7">
        <w:rPr>
          <w:rFonts w:ascii="Mosawi" w:hAnsi="Mosawi" w:cs="Mosawi"/>
          <w:rtl/>
        </w:rPr>
        <w:t>ﷺ</w:t>
      </w:r>
      <w:r w:rsidRPr="00C358C0">
        <w:rPr>
          <w:rFonts w:cs="DanaFajr"/>
          <w:sz w:val="28"/>
          <w:szCs w:val="28"/>
          <w:rtl/>
        </w:rPr>
        <w:t xml:space="preserve"> في كل</w:t>
      </w:r>
      <w:r w:rsidRPr="00C358C0">
        <w:rPr>
          <w:rFonts w:cs="DanaFajr" w:hint="cs"/>
          <w:sz w:val="28"/>
          <w:szCs w:val="28"/>
          <w:rtl/>
        </w:rPr>
        <w:t>ّ</w:t>
      </w:r>
      <w:r w:rsidRPr="00C358C0">
        <w:rPr>
          <w:rFonts w:cs="DanaFajr"/>
          <w:sz w:val="28"/>
          <w:szCs w:val="28"/>
          <w:rtl/>
        </w:rPr>
        <w:t xml:space="preserve"> حديث</w:t>
      </w:r>
      <w:r w:rsidRPr="00C358C0">
        <w:rPr>
          <w:rFonts w:cs="DanaFajr" w:hint="cs"/>
          <w:sz w:val="28"/>
          <w:szCs w:val="28"/>
          <w:rtl/>
        </w:rPr>
        <w:t>ٍ</w:t>
      </w:r>
      <w:r w:rsidRPr="00C358C0">
        <w:rPr>
          <w:rFonts w:cs="DanaFajr"/>
          <w:sz w:val="28"/>
          <w:szCs w:val="28"/>
          <w:rtl/>
        </w:rPr>
        <w:t xml:space="preserve"> إلا</w:t>
      </w:r>
      <w:r w:rsidRPr="00C358C0">
        <w:rPr>
          <w:rFonts w:cs="DanaFajr" w:hint="cs"/>
          <w:sz w:val="28"/>
          <w:szCs w:val="28"/>
          <w:rtl/>
        </w:rPr>
        <w:t>ّ</w:t>
      </w:r>
      <w:r w:rsidRPr="00C358C0">
        <w:rPr>
          <w:rFonts w:cs="DanaFajr"/>
          <w:sz w:val="28"/>
          <w:szCs w:val="28"/>
          <w:rtl/>
        </w:rPr>
        <w:t xml:space="preserve"> الصحابي</w:t>
      </w:r>
      <w:r w:rsidRPr="00C358C0">
        <w:rPr>
          <w:rFonts w:cs="DanaFajr" w:hint="cs"/>
          <w:sz w:val="28"/>
          <w:szCs w:val="28"/>
          <w:rtl/>
        </w:rPr>
        <w:t>ّ</w:t>
      </w:r>
      <w:r w:rsidRPr="00C358C0">
        <w:rPr>
          <w:rFonts w:cs="DanaFajr"/>
          <w:sz w:val="28"/>
          <w:szCs w:val="28"/>
          <w:rtl/>
        </w:rPr>
        <w:t xml:space="preserve"> الذي دو</w:t>
      </w:r>
      <w:r w:rsidRPr="00C358C0">
        <w:rPr>
          <w:rFonts w:cs="DanaFajr" w:hint="cs"/>
          <w:sz w:val="28"/>
          <w:szCs w:val="28"/>
          <w:rtl/>
        </w:rPr>
        <w:t>َّ</w:t>
      </w:r>
      <w:r w:rsidRPr="00C358C0">
        <w:rPr>
          <w:rFonts w:cs="DanaFajr"/>
          <w:sz w:val="28"/>
          <w:szCs w:val="28"/>
          <w:rtl/>
        </w:rPr>
        <w:t>ن روايته</w:t>
      </w:r>
      <w:r w:rsidRPr="00C358C0">
        <w:rPr>
          <w:rFonts w:cs="DanaFajr" w:hint="cs"/>
          <w:sz w:val="28"/>
          <w:szCs w:val="28"/>
          <w:rtl/>
        </w:rPr>
        <w:t>؛</w:t>
      </w:r>
      <w:r w:rsidRPr="00C358C0">
        <w:rPr>
          <w:rFonts w:cs="DanaFajr"/>
          <w:sz w:val="28"/>
          <w:szCs w:val="28"/>
          <w:rtl/>
        </w:rPr>
        <w:t xml:space="preserve"> لأن</w:t>
      </w:r>
      <w:r w:rsidRPr="00C358C0">
        <w:rPr>
          <w:rFonts w:cs="DanaFajr" w:hint="cs"/>
          <w:sz w:val="28"/>
          <w:szCs w:val="28"/>
          <w:rtl/>
        </w:rPr>
        <w:t>ّ</w:t>
      </w:r>
      <w:r w:rsidRPr="00C358C0">
        <w:rPr>
          <w:rFonts w:cs="DanaFajr"/>
          <w:sz w:val="28"/>
          <w:szCs w:val="28"/>
          <w:rtl/>
        </w:rPr>
        <w:t xml:space="preserve"> تلك الدواوين كانت تتواتر عنهم إلينا، كما تواتر البخاري ومسلم ونحوهما.</w:t>
      </w:r>
      <w:r w:rsidRPr="00C358C0">
        <w:rPr>
          <w:rFonts w:cs="DanaFajr" w:hint="cs"/>
          <w:sz w:val="28"/>
          <w:szCs w:val="28"/>
          <w:rtl/>
        </w:rPr>
        <w:t xml:space="preserve"> </w:t>
      </w:r>
      <w:r w:rsidRPr="00C358C0">
        <w:rPr>
          <w:rFonts w:cs="DanaFajr"/>
          <w:sz w:val="28"/>
          <w:szCs w:val="28"/>
          <w:rtl/>
        </w:rPr>
        <w:t>فانظر إلى هذا الكلام الخبيث المتضم</w:t>
      </w:r>
      <w:r w:rsidRPr="00C358C0">
        <w:rPr>
          <w:rFonts w:cs="DanaFajr" w:hint="cs"/>
          <w:sz w:val="28"/>
          <w:szCs w:val="28"/>
          <w:rtl/>
        </w:rPr>
        <w:t>ِّ</w:t>
      </w:r>
      <w:r w:rsidRPr="00C358C0">
        <w:rPr>
          <w:rFonts w:cs="DanaFajr"/>
          <w:sz w:val="28"/>
          <w:szCs w:val="28"/>
          <w:rtl/>
        </w:rPr>
        <w:t>ن أن</w:t>
      </w:r>
      <w:r w:rsidRPr="00C358C0">
        <w:rPr>
          <w:rFonts w:cs="DanaFajr" w:hint="cs"/>
          <w:sz w:val="28"/>
          <w:szCs w:val="28"/>
          <w:rtl/>
        </w:rPr>
        <w:t>ّ</w:t>
      </w:r>
      <w:r w:rsidRPr="00C358C0">
        <w:rPr>
          <w:rFonts w:cs="DanaFajr"/>
          <w:sz w:val="28"/>
          <w:szCs w:val="28"/>
          <w:rtl/>
        </w:rPr>
        <w:t xml:space="preserve"> أمير المؤمنين عمر رضي الله عنه هو الذي أضل</w:t>
      </w:r>
      <w:r w:rsidRPr="00C358C0">
        <w:rPr>
          <w:rFonts w:cs="DanaFajr" w:hint="cs"/>
          <w:sz w:val="28"/>
          <w:szCs w:val="28"/>
          <w:rtl/>
        </w:rPr>
        <w:t>ّ</w:t>
      </w:r>
      <w:r w:rsidRPr="00C358C0">
        <w:rPr>
          <w:rFonts w:cs="DanaFajr"/>
          <w:sz w:val="28"/>
          <w:szCs w:val="28"/>
          <w:rtl/>
        </w:rPr>
        <w:t xml:space="preserve"> الأم</w:t>
      </w:r>
      <w:r w:rsidRPr="00C358C0">
        <w:rPr>
          <w:rFonts w:cs="DanaFajr" w:hint="cs"/>
          <w:sz w:val="28"/>
          <w:szCs w:val="28"/>
          <w:rtl/>
        </w:rPr>
        <w:t>ّ</w:t>
      </w:r>
      <w:r w:rsidRPr="00C358C0">
        <w:rPr>
          <w:rFonts w:cs="DanaFajr"/>
          <w:sz w:val="28"/>
          <w:szCs w:val="28"/>
          <w:rtl/>
        </w:rPr>
        <w:t>ة، قصداً م</w:t>
      </w:r>
      <w:r w:rsidRPr="00C358C0">
        <w:rPr>
          <w:rFonts w:cs="DanaFajr" w:hint="cs"/>
          <w:sz w:val="28"/>
          <w:szCs w:val="28"/>
          <w:rtl/>
        </w:rPr>
        <w:t>نه</w:t>
      </w:r>
      <w:r w:rsidRPr="00C358C0">
        <w:rPr>
          <w:rFonts w:cs="DanaFajr"/>
          <w:sz w:val="28"/>
          <w:szCs w:val="28"/>
          <w:rtl/>
        </w:rPr>
        <w:t xml:space="preserve"> وتعم</w:t>
      </w:r>
      <w:r w:rsidRPr="00C358C0">
        <w:rPr>
          <w:rFonts w:cs="DanaFajr" w:hint="cs"/>
          <w:sz w:val="28"/>
          <w:szCs w:val="28"/>
          <w:rtl/>
        </w:rPr>
        <w:t>ّ</w:t>
      </w:r>
      <w:r w:rsidRPr="00C358C0">
        <w:rPr>
          <w:rFonts w:cs="DanaFajr"/>
          <w:sz w:val="28"/>
          <w:szCs w:val="28"/>
          <w:rtl/>
        </w:rPr>
        <w:t>داً. ولقد كذب في ذلك وفجر</w:t>
      </w:r>
      <w:r w:rsidRPr="00C358C0">
        <w:rPr>
          <w:rFonts w:cs="DanaFajr" w:hint="cs"/>
          <w:sz w:val="28"/>
          <w:szCs w:val="28"/>
          <w:rtl/>
        </w:rPr>
        <w:t>.</w:t>
      </w:r>
      <w:r w:rsidRPr="00C358C0">
        <w:rPr>
          <w:rFonts w:cs="DanaFajr"/>
          <w:sz w:val="28"/>
          <w:szCs w:val="28"/>
          <w:rtl/>
        </w:rPr>
        <w:t>.</w:t>
      </w:r>
      <w:r w:rsidRPr="00C358C0">
        <w:rPr>
          <w:rFonts w:cs="DanaFajr" w:hint="cs"/>
          <w:sz w:val="28"/>
          <w:szCs w:val="28"/>
          <w:rtl/>
        </w:rPr>
        <w:t xml:space="preserve">. </w:t>
      </w:r>
      <w:r w:rsidRPr="00C358C0">
        <w:rPr>
          <w:rFonts w:cs="DanaFajr"/>
          <w:sz w:val="28"/>
          <w:szCs w:val="28"/>
          <w:rtl/>
        </w:rPr>
        <w:t>وقد كان الطوفي أقام بالمدينة النبوي</w:t>
      </w:r>
      <w:r w:rsidRPr="00C358C0">
        <w:rPr>
          <w:rFonts w:cs="DanaFajr" w:hint="cs"/>
          <w:sz w:val="28"/>
          <w:szCs w:val="28"/>
          <w:rtl/>
        </w:rPr>
        <w:t>ّ</w:t>
      </w:r>
      <w:r w:rsidRPr="00C358C0">
        <w:rPr>
          <w:rFonts w:cs="DanaFajr"/>
          <w:sz w:val="28"/>
          <w:szCs w:val="28"/>
          <w:rtl/>
        </w:rPr>
        <w:t>ة مد</w:t>
      </w:r>
      <w:r w:rsidRPr="00C358C0">
        <w:rPr>
          <w:rFonts w:cs="DanaFajr" w:hint="cs"/>
          <w:sz w:val="28"/>
          <w:szCs w:val="28"/>
          <w:rtl/>
        </w:rPr>
        <w:t>ّةً</w:t>
      </w:r>
      <w:r w:rsidRPr="00C358C0">
        <w:rPr>
          <w:rFonts w:cs="DanaFajr"/>
          <w:sz w:val="28"/>
          <w:szCs w:val="28"/>
          <w:rtl/>
        </w:rPr>
        <w:t xml:space="preserve"> يصحب الرافضة: السكاكيني المعتزلي</w:t>
      </w:r>
      <w:r w:rsidRPr="00C358C0">
        <w:rPr>
          <w:rFonts w:cs="DanaFajr" w:hint="cs"/>
          <w:sz w:val="28"/>
          <w:szCs w:val="28"/>
          <w:rtl/>
        </w:rPr>
        <w:t>،</w:t>
      </w:r>
      <w:r w:rsidRPr="00C358C0">
        <w:rPr>
          <w:rFonts w:cs="DanaFajr"/>
          <w:sz w:val="28"/>
          <w:szCs w:val="28"/>
          <w:rtl/>
        </w:rPr>
        <w:t xml:space="preserve"> ويجتمعان على ضلالتهما، وقد هتكه الله، وعجل الانتقام منه بالديار المصري</w:t>
      </w:r>
      <w:r w:rsidRPr="00C358C0">
        <w:rPr>
          <w:rFonts w:cs="DanaFajr" w:hint="cs"/>
          <w:sz w:val="28"/>
          <w:szCs w:val="28"/>
          <w:rtl/>
        </w:rPr>
        <w:t>ّ</w:t>
      </w:r>
      <w:r w:rsidRPr="00C358C0">
        <w:rPr>
          <w:rFonts w:cs="DanaFajr"/>
          <w:sz w:val="28"/>
          <w:szCs w:val="28"/>
          <w:rtl/>
        </w:rPr>
        <w:t>ة.</w:t>
      </w:r>
      <w:r w:rsidRPr="00C358C0">
        <w:rPr>
          <w:rFonts w:cs="DanaFajr" w:hint="cs"/>
          <w:sz w:val="28"/>
          <w:szCs w:val="28"/>
          <w:rtl/>
        </w:rPr>
        <w:t xml:space="preserve"> </w:t>
      </w:r>
      <w:r w:rsidRPr="00C358C0">
        <w:rPr>
          <w:rFonts w:cs="DanaFajr"/>
          <w:sz w:val="28"/>
          <w:szCs w:val="28"/>
          <w:rtl/>
        </w:rPr>
        <w:t xml:space="preserve">قال تاج الدين أحمد بن مكتوم القيسي في حق الطوفي: </w:t>
      </w:r>
      <w:r w:rsidRPr="00C358C0">
        <w:rPr>
          <w:rFonts w:cs="DanaFajr" w:hint="cs"/>
          <w:sz w:val="28"/>
          <w:szCs w:val="28"/>
          <w:rtl/>
        </w:rPr>
        <w:t>...</w:t>
      </w:r>
      <w:r w:rsidRPr="00C358C0">
        <w:rPr>
          <w:rFonts w:cs="DanaFajr"/>
          <w:sz w:val="28"/>
          <w:szCs w:val="28"/>
          <w:rtl/>
        </w:rPr>
        <w:t>كان قليل النقل والحفظ، وخصوصاً للنحو على مشاركة فيه</w:t>
      </w:r>
      <w:r w:rsidRPr="00C358C0">
        <w:rPr>
          <w:rFonts w:cs="DanaFajr" w:hint="cs"/>
          <w:sz w:val="28"/>
          <w:szCs w:val="28"/>
          <w:rtl/>
        </w:rPr>
        <w:t>.</w:t>
      </w:r>
      <w:r w:rsidRPr="00C358C0">
        <w:rPr>
          <w:rFonts w:cs="DanaFajr"/>
          <w:sz w:val="28"/>
          <w:szCs w:val="28"/>
          <w:rtl/>
        </w:rPr>
        <w:t xml:space="preserve"> واشتهر عنه الرفض، والوقوع في أبي بكر وابنته عائشة رضي الله عنهما، وفي غيرهما من جملة الصحابة رضي الله عنهم، وظهر له في هذا المعنى أشعار</w:t>
      </w:r>
      <w:r w:rsidRPr="00C358C0">
        <w:rPr>
          <w:rFonts w:cs="DanaFajr" w:hint="cs"/>
          <w:sz w:val="28"/>
          <w:szCs w:val="28"/>
          <w:rtl/>
        </w:rPr>
        <w:t>ٌ</w:t>
      </w:r>
      <w:r w:rsidRPr="00C358C0">
        <w:rPr>
          <w:rFonts w:cs="DanaFajr"/>
          <w:sz w:val="28"/>
          <w:szCs w:val="28"/>
          <w:rtl/>
        </w:rPr>
        <w:t xml:space="preserve"> بخط</w:t>
      </w:r>
      <w:r w:rsidRPr="00C358C0">
        <w:rPr>
          <w:rFonts w:cs="DanaFajr" w:hint="cs"/>
          <w:sz w:val="28"/>
          <w:szCs w:val="28"/>
          <w:rtl/>
        </w:rPr>
        <w:t>ّ</w:t>
      </w:r>
      <w:r w:rsidRPr="00C358C0">
        <w:rPr>
          <w:rFonts w:cs="DanaFajr"/>
          <w:sz w:val="28"/>
          <w:szCs w:val="28"/>
          <w:rtl/>
        </w:rPr>
        <w:t>ه، نقلها عنه بعض م</w:t>
      </w:r>
      <w:r w:rsidRPr="00C358C0">
        <w:rPr>
          <w:rFonts w:cs="DanaFajr" w:hint="cs"/>
          <w:sz w:val="28"/>
          <w:szCs w:val="28"/>
          <w:rtl/>
        </w:rPr>
        <w:t>َ</w:t>
      </w:r>
      <w:r w:rsidRPr="00C358C0">
        <w:rPr>
          <w:rFonts w:cs="DanaFajr"/>
          <w:sz w:val="28"/>
          <w:szCs w:val="28"/>
          <w:rtl/>
        </w:rPr>
        <w:t>ن</w:t>
      </w:r>
      <w:r w:rsidRPr="00C358C0">
        <w:rPr>
          <w:rFonts w:cs="DanaFajr" w:hint="cs"/>
          <w:sz w:val="28"/>
          <w:szCs w:val="28"/>
          <w:rtl/>
        </w:rPr>
        <w:t>ْ</w:t>
      </w:r>
      <w:r w:rsidRPr="00C358C0">
        <w:rPr>
          <w:rFonts w:cs="DanaFajr"/>
          <w:sz w:val="28"/>
          <w:szCs w:val="28"/>
          <w:rtl/>
        </w:rPr>
        <w:t xml:space="preserve"> كان يصحبه ويظهر موافقة</w:t>
      </w:r>
      <w:r w:rsidRPr="00C358C0">
        <w:rPr>
          <w:rFonts w:cs="DanaFajr" w:hint="cs"/>
          <w:sz w:val="28"/>
          <w:szCs w:val="28"/>
          <w:rtl/>
        </w:rPr>
        <w:t>ً</w:t>
      </w:r>
      <w:r w:rsidRPr="00C358C0">
        <w:rPr>
          <w:rFonts w:cs="DanaFajr"/>
          <w:sz w:val="28"/>
          <w:szCs w:val="28"/>
          <w:rtl/>
        </w:rPr>
        <w:t xml:space="preserve"> له، منها قوله في قصيدة:</w:t>
      </w:r>
    </w:p>
    <w:tbl>
      <w:tblPr>
        <w:tblStyle w:val="1f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C6ECB" w:rsidRPr="00C358C0" w:rsidTr="00CF3912">
        <w:trPr>
          <w:jc w:val="center"/>
        </w:trPr>
        <w:tc>
          <w:tcPr>
            <w:tcW w:w="3136" w:type="dxa"/>
          </w:tcPr>
          <w:p w:rsidR="006C6ECB" w:rsidRPr="00C358C0" w:rsidRDefault="006C6ECB" w:rsidP="0094086F">
            <w:pPr>
              <w:spacing w:line="240" w:lineRule="auto"/>
              <w:ind w:firstLine="0"/>
              <w:jc w:val="lowKashida"/>
              <w:rPr>
                <w:rFonts w:cs="DanaFajr"/>
                <w:sz w:val="2"/>
                <w:szCs w:val="2"/>
                <w:rtl/>
              </w:rPr>
            </w:pPr>
            <w:r w:rsidRPr="00C358C0">
              <w:rPr>
                <w:rFonts w:cs="DanaFajr"/>
                <w:szCs w:val="28"/>
                <w:rtl/>
              </w:rPr>
              <w:t>كم بين م</w:t>
            </w:r>
            <w:r w:rsidRPr="00C358C0">
              <w:rPr>
                <w:rFonts w:cs="DanaFajr" w:hint="cs"/>
                <w:szCs w:val="28"/>
                <w:rtl/>
              </w:rPr>
              <w:t>َ</w:t>
            </w:r>
            <w:r w:rsidRPr="00C358C0">
              <w:rPr>
                <w:rFonts w:cs="DanaFajr"/>
                <w:szCs w:val="28"/>
                <w:rtl/>
              </w:rPr>
              <w:t>ن</w:t>
            </w:r>
            <w:r w:rsidRPr="00C358C0">
              <w:rPr>
                <w:rFonts w:cs="DanaFajr" w:hint="cs"/>
                <w:szCs w:val="28"/>
                <w:rtl/>
              </w:rPr>
              <w:t>ْ</w:t>
            </w:r>
            <w:r w:rsidRPr="00C358C0">
              <w:rPr>
                <w:rFonts w:cs="DanaFajr"/>
                <w:szCs w:val="28"/>
                <w:rtl/>
              </w:rPr>
              <w:t xml:space="preserve"> شك</w:t>
            </w:r>
            <w:r w:rsidRPr="00C358C0">
              <w:rPr>
                <w:rFonts w:cs="DanaFajr" w:hint="cs"/>
                <w:szCs w:val="28"/>
                <w:rtl/>
              </w:rPr>
              <w:t>ّ</w:t>
            </w:r>
            <w:r w:rsidRPr="00C358C0">
              <w:rPr>
                <w:rFonts w:cs="DanaFajr"/>
                <w:szCs w:val="28"/>
                <w:rtl/>
              </w:rPr>
              <w:t xml:space="preserve"> في خلافته</w:t>
            </w:r>
            <w:r w:rsidRPr="00C358C0">
              <w:rPr>
                <w:rFonts w:cs="DanaFajr" w:hint="cs"/>
                <w:szCs w:val="28"/>
                <w:rtl/>
              </w:rPr>
              <w:br/>
            </w:r>
          </w:p>
        </w:tc>
        <w:tc>
          <w:tcPr>
            <w:tcW w:w="425" w:type="dxa"/>
          </w:tcPr>
          <w:p w:rsidR="006C6ECB" w:rsidRPr="00C358C0" w:rsidRDefault="006C6ECB" w:rsidP="0094086F">
            <w:pPr>
              <w:spacing w:line="240" w:lineRule="auto"/>
              <w:ind w:firstLine="0"/>
              <w:jc w:val="lowKashida"/>
              <w:rPr>
                <w:rFonts w:cs="DanaFajr"/>
                <w:szCs w:val="28"/>
                <w:rtl/>
              </w:rPr>
            </w:pPr>
          </w:p>
        </w:tc>
        <w:tc>
          <w:tcPr>
            <w:tcW w:w="3052" w:type="dxa"/>
          </w:tcPr>
          <w:p w:rsidR="006C6ECB" w:rsidRPr="00C358C0" w:rsidRDefault="006C6ECB" w:rsidP="0094086F">
            <w:pPr>
              <w:spacing w:line="240" w:lineRule="auto"/>
              <w:ind w:firstLine="0"/>
              <w:jc w:val="lowKashida"/>
              <w:rPr>
                <w:rFonts w:cs="DanaFajr"/>
                <w:sz w:val="2"/>
                <w:szCs w:val="2"/>
                <w:rtl/>
              </w:rPr>
            </w:pPr>
            <w:r w:rsidRPr="00C358C0">
              <w:rPr>
                <w:rFonts w:cs="DanaFajr"/>
                <w:szCs w:val="28"/>
                <w:rtl/>
              </w:rPr>
              <w:t>وبين م</w:t>
            </w:r>
            <w:r w:rsidRPr="00C358C0">
              <w:rPr>
                <w:rFonts w:cs="DanaFajr" w:hint="cs"/>
                <w:szCs w:val="28"/>
                <w:rtl/>
              </w:rPr>
              <w:t>َ</w:t>
            </w:r>
            <w:r w:rsidRPr="00C358C0">
              <w:rPr>
                <w:rFonts w:cs="DanaFajr"/>
                <w:szCs w:val="28"/>
                <w:rtl/>
              </w:rPr>
              <w:t>ن</w:t>
            </w:r>
            <w:r w:rsidRPr="00C358C0">
              <w:rPr>
                <w:rFonts w:cs="DanaFajr" w:hint="cs"/>
                <w:szCs w:val="28"/>
                <w:rtl/>
              </w:rPr>
              <w:t>ْ</w:t>
            </w:r>
            <w:r w:rsidRPr="00C358C0">
              <w:rPr>
                <w:rFonts w:cs="DanaFajr"/>
                <w:szCs w:val="28"/>
                <w:rtl/>
              </w:rPr>
              <w:t xml:space="preserve"> قيل: إنه الله</w:t>
            </w:r>
            <w:r w:rsidRPr="00C358C0">
              <w:rPr>
                <w:rFonts w:cs="DanaFajr" w:hint="cs"/>
                <w:szCs w:val="28"/>
                <w:rtl/>
              </w:rPr>
              <w:t>...</w:t>
            </w:r>
            <w:r w:rsidRPr="00C358C0">
              <w:rPr>
                <w:rFonts w:cs="DanaFajr" w:hint="cs"/>
                <w:szCs w:val="28"/>
                <w:rtl/>
              </w:rPr>
              <w:br/>
            </w:r>
          </w:p>
        </w:tc>
      </w:tr>
    </w:tbl>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فرفع أمر ذلك إلى قاضي قضاة الحنابلة سعد الدين الحارثي، وقامت علي</w:t>
      </w:r>
      <w:r w:rsidRPr="00C358C0">
        <w:rPr>
          <w:rFonts w:cs="DanaFajr" w:hint="cs"/>
          <w:sz w:val="28"/>
          <w:szCs w:val="28"/>
          <w:rtl/>
        </w:rPr>
        <w:t>ه</w:t>
      </w:r>
      <w:r w:rsidRPr="00C358C0">
        <w:rPr>
          <w:rFonts w:cs="DanaFajr"/>
          <w:sz w:val="28"/>
          <w:szCs w:val="28"/>
          <w:rtl/>
        </w:rPr>
        <w:t xml:space="preserve"> بذلك البي</w:t>
      </w:r>
      <w:r w:rsidRPr="00C358C0">
        <w:rPr>
          <w:rFonts w:cs="DanaFajr" w:hint="cs"/>
          <w:sz w:val="28"/>
          <w:szCs w:val="28"/>
          <w:rtl/>
        </w:rPr>
        <w:t>ّ</w:t>
      </w:r>
      <w:r w:rsidRPr="00C358C0">
        <w:rPr>
          <w:rFonts w:cs="DanaFajr"/>
          <w:sz w:val="28"/>
          <w:szCs w:val="28"/>
          <w:rtl/>
        </w:rPr>
        <w:t>نة، فتقد</w:t>
      </w:r>
      <w:r w:rsidRPr="00C358C0">
        <w:rPr>
          <w:rFonts w:cs="DanaFajr" w:hint="cs"/>
          <w:sz w:val="28"/>
          <w:szCs w:val="28"/>
          <w:rtl/>
        </w:rPr>
        <w:t>ّ</w:t>
      </w:r>
      <w:r w:rsidRPr="00C358C0">
        <w:rPr>
          <w:rFonts w:cs="DanaFajr"/>
          <w:sz w:val="28"/>
          <w:szCs w:val="28"/>
          <w:rtl/>
        </w:rPr>
        <w:t>م إلى بعض نو</w:t>
      </w:r>
      <w:r w:rsidRPr="00C358C0">
        <w:rPr>
          <w:rFonts w:cs="DanaFajr" w:hint="cs"/>
          <w:sz w:val="28"/>
          <w:szCs w:val="28"/>
          <w:rtl/>
        </w:rPr>
        <w:t>ّ</w:t>
      </w:r>
      <w:r w:rsidRPr="00C358C0">
        <w:rPr>
          <w:rFonts w:cs="DanaFajr"/>
          <w:sz w:val="28"/>
          <w:szCs w:val="28"/>
          <w:rtl/>
        </w:rPr>
        <w:t>ابه بضربه وتعزيزه وإشهاره، وطيف به، ونودي عليه بذلك، وصرف عن جميع ما كان بيده من المدارس، وحبس أياماً، ثم أطلق</w:t>
      </w:r>
      <w:r w:rsidRPr="00C358C0">
        <w:rPr>
          <w:rFonts w:cs="DanaFajr" w:hint="cs"/>
          <w:sz w:val="28"/>
          <w:szCs w:val="28"/>
          <w:rtl/>
        </w:rPr>
        <w:t>...</w:t>
      </w:r>
      <w:r w:rsidRPr="00C358C0">
        <w:rPr>
          <w:rFonts w:cs="DanaFajr"/>
          <w:sz w:val="28"/>
          <w:szCs w:val="28"/>
          <w:rtl/>
        </w:rPr>
        <w:t xml:space="preserve"> قلت: وقد ذكره بعض شيوخنا عم</w:t>
      </w:r>
      <w:r w:rsidRPr="00C358C0">
        <w:rPr>
          <w:rFonts w:cs="DanaFajr" w:hint="cs"/>
          <w:sz w:val="28"/>
          <w:szCs w:val="28"/>
          <w:rtl/>
        </w:rPr>
        <w:t>َّنْ</w:t>
      </w:r>
      <w:r w:rsidRPr="00C358C0">
        <w:rPr>
          <w:rFonts w:cs="DanaFajr"/>
          <w:sz w:val="28"/>
          <w:szCs w:val="28"/>
          <w:rtl/>
        </w:rPr>
        <w:t xml:space="preserve"> حد</w:t>
      </w:r>
      <w:r w:rsidRPr="00C358C0">
        <w:rPr>
          <w:rFonts w:cs="DanaFajr" w:hint="cs"/>
          <w:sz w:val="28"/>
          <w:szCs w:val="28"/>
          <w:rtl/>
        </w:rPr>
        <w:t>َّ</w:t>
      </w:r>
      <w:r w:rsidRPr="00C358C0">
        <w:rPr>
          <w:rFonts w:cs="DanaFajr"/>
          <w:sz w:val="28"/>
          <w:szCs w:val="28"/>
          <w:rtl/>
        </w:rPr>
        <w:t>ثه عن آخر: أنه أظهر له التوبة</w:t>
      </w:r>
      <w:r w:rsidRPr="00C358C0">
        <w:rPr>
          <w:rFonts w:cs="DanaFajr" w:hint="cs"/>
          <w:sz w:val="28"/>
          <w:szCs w:val="28"/>
          <w:rtl/>
        </w:rPr>
        <w:t xml:space="preserve">، </w:t>
      </w:r>
      <w:r w:rsidRPr="00C358C0">
        <w:rPr>
          <w:rFonts w:cs="DanaFajr"/>
          <w:sz w:val="28"/>
          <w:szCs w:val="28"/>
          <w:rtl/>
        </w:rPr>
        <w:t>وهو محبوس</w:t>
      </w:r>
      <w:r w:rsidRPr="00C358C0">
        <w:rPr>
          <w:rFonts w:cs="DanaFajr" w:hint="cs"/>
          <w:sz w:val="28"/>
          <w:szCs w:val="28"/>
          <w:rtl/>
        </w:rPr>
        <w:t>ٌ</w:t>
      </w:r>
      <w:r w:rsidRPr="00C358C0">
        <w:rPr>
          <w:rFonts w:cs="DanaFajr"/>
          <w:sz w:val="28"/>
          <w:szCs w:val="28"/>
          <w:rtl/>
        </w:rPr>
        <w:t>. وهذا من تقي</w:t>
      </w:r>
      <w:r w:rsidRPr="00C358C0">
        <w:rPr>
          <w:rFonts w:cs="DanaFajr" w:hint="cs"/>
          <w:sz w:val="28"/>
          <w:szCs w:val="28"/>
          <w:rtl/>
        </w:rPr>
        <w:t>ّ</w:t>
      </w:r>
      <w:r w:rsidRPr="00C358C0">
        <w:rPr>
          <w:rFonts w:cs="DanaFajr"/>
          <w:sz w:val="28"/>
          <w:szCs w:val="28"/>
          <w:rtl/>
        </w:rPr>
        <w:t>ته ونفاقه</w:t>
      </w:r>
      <w:r w:rsidRPr="00C358C0">
        <w:rPr>
          <w:rFonts w:cs="DanaFajr" w:hint="cs"/>
          <w:sz w:val="28"/>
          <w:szCs w:val="28"/>
          <w:rtl/>
        </w:rPr>
        <w:t>...)</w:t>
      </w:r>
      <w:r>
        <w:rPr>
          <w:rFonts w:cs="DanaFajr" w:hint="cs"/>
          <w:sz w:val="28"/>
          <w:szCs w:val="28"/>
          <w:rtl/>
        </w:rPr>
        <w:t>.</w:t>
      </w:r>
      <w:r w:rsidRPr="00C358C0">
        <w:rPr>
          <w:rFonts w:cs="DanaFajr" w:hint="cs"/>
          <w:sz w:val="28"/>
          <w:szCs w:val="28"/>
          <w:rtl/>
        </w:rPr>
        <w:t xml:space="preserve"> (الذيل على طبقات الحنابلة 4: 368 ـ 370؛ وراجِعْ: الصفدي، الوافي بالوفيات 19: 43؛ وابن العماد، شذرات الذهب في أخبار مَنْ ذهب 6: 39 ـ 40).</w:t>
      </w:r>
    </w:p>
  </w:endnote>
  <w:endnote w:id="5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أعيان الشيعة 7: 301 ـ 302.</w:t>
      </w:r>
    </w:p>
  </w:endnote>
  <w:endnote w:id="5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أبو زهرة، ابن حنبل: 361 ـ 363.</w:t>
      </w:r>
    </w:p>
  </w:endnote>
  <w:endnote w:id="60">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 xml:space="preserve">يقول السيد عبد الحسين شرف الدين في كتابه (النصّ والاجتهاد: 49 ـ 50): </w:t>
      </w:r>
      <w:r w:rsidRPr="00C358C0">
        <w:rPr>
          <w:rFonts w:hint="eastAsia"/>
          <w:sz w:val="22"/>
          <w:szCs w:val="22"/>
          <w:rtl/>
        </w:rPr>
        <w:t>«</w:t>
      </w:r>
      <w:r w:rsidRPr="00C358C0">
        <w:rPr>
          <w:rFonts w:cs="DanaFajr"/>
          <w:sz w:val="28"/>
          <w:szCs w:val="28"/>
          <w:rtl/>
        </w:rPr>
        <w:t>وقبل أن نختم هذا البحث نرى لزاما</w:t>
      </w:r>
      <w:r w:rsidRPr="00C358C0">
        <w:rPr>
          <w:rFonts w:cs="DanaFajr" w:hint="cs"/>
          <w:sz w:val="28"/>
          <w:szCs w:val="28"/>
          <w:rtl/>
        </w:rPr>
        <w:t>ً</w:t>
      </w:r>
      <w:r w:rsidRPr="00C358C0">
        <w:rPr>
          <w:rFonts w:cs="DanaFajr"/>
          <w:sz w:val="28"/>
          <w:szCs w:val="28"/>
          <w:rtl/>
        </w:rPr>
        <w:t xml:space="preserve"> علينا أن ننب</w:t>
      </w:r>
      <w:r w:rsidRPr="00C358C0">
        <w:rPr>
          <w:rFonts w:cs="DanaFajr" w:hint="cs"/>
          <w:sz w:val="28"/>
          <w:szCs w:val="28"/>
          <w:rtl/>
        </w:rPr>
        <w:t>ِّ</w:t>
      </w:r>
      <w:r w:rsidRPr="00C358C0">
        <w:rPr>
          <w:rFonts w:cs="DanaFajr"/>
          <w:sz w:val="28"/>
          <w:szCs w:val="28"/>
          <w:rtl/>
        </w:rPr>
        <w:t>ه الأستاذ الدواليبي إلى</w:t>
      </w:r>
      <w:r w:rsidRPr="00C358C0">
        <w:rPr>
          <w:rFonts w:cs="DanaFajr" w:hint="cs"/>
          <w:sz w:val="28"/>
          <w:szCs w:val="28"/>
          <w:rtl/>
        </w:rPr>
        <w:t xml:space="preserve"> </w:t>
      </w:r>
      <w:r w:rsidRPr="00C358C0">
        <w:rPr>
          <w:rFonts w:cs="DanaFajr"/>
          <w:sz w:val="28"/>
          <w:szCs w:val="28"/>
          <w:rtl/>
        </w:rPr>
        <w:t>تدارك ما نقله عن الإمامي</w:t>
      </w:r>
      <w:r w:rsidRPr="00C358C0">
        <w:rPr>
          <w:rFonts w:cs="DanaFajr" w:hint="cs"/>
          <w:sz w:val="28"/>
          <w:szCs w:val="28"/>
          <w:rtl/>
        </w:rPr>
        <w:t>ّ</w:t>
      </w:r>
      <w:r w:rsidRPr="00C358C0">
        <w:rPr>
          <w:rFonts w:cs="DanaFajr"/>
          <w:sz w:val="28"/>
          <w:szCs w:val="28"/>
          <w:rtl/>
        </w:rPr>
        <w:t>ة من الأخذ بالمصالح المرسلة</w:t>
      </w:r>
      <w:r w:rsidRPr="00C358C0">
        <w:rPr>
          <w:rFonts w:cs="DanaFajr" w:hint="cs"/>
          <w:sz w:val="28"/>
          <w:szCs w:val="28"/>
          <w:rtl/>
        </w:rPr>
        <w:t>،</w:t>
      </w:r>
      <w:r w:rsidRPr="00C358C0">
        <w:rPr>
          <w:rFonts w:cs="DanaFajr"/>
          <w:sz w:val="28"/>
          <w:szCs w:val="28"/>
          <w:rtl/>
        </w:rPr>
        <w:t xml:space="preserve"> وتقديمهم إي</w:t>
      </w:r>
      <w:r w:rsidRPr="00C358C0">
        <w:rPr>
          <w:rFonts w:cs="DanaFajr" w:hint="cs"/>
          <w:sz w:val="28"/>
          <w:szCs w:val="28"/>
          <w:rtl/>
        </w:rPr>
        <w:t>ّ</w:t>
      </w:r>
      <w:r w:rsidRPr="00C358C0">
        <w:rPr>
          <w:rFonts w:cs="DanaFajr"/>
          <w:sz w:val="28"/>
          <w:szCs w:val="28"/>
          <w:rtl/>
        </w:rPr>
        <w:t>اه على</w:t>
      </w:r>
      <w:r w:rsidRPr="00C358C0">
        <w:rPr>
          <w:rFonts w:cs="DanaFajr" w:hint="cs"/>
          <w:sz w:val="28"/>
          <w:szCs w:val="28"/>
          <w:rtl/>
        </w:rPr>
        <w:t xml:space="preserve"> </w:t>
      </w:r>
      <w:r w:rsidRPr="00C358C0">
        <w:rPr>
          <w:rFonts w:cs="DanaFajr"/>
          <w:sz w:val="28"/>
          <w:szCs w:val="28"/>
          <w:rtl/>
        </w:rPr>
        <w:t>النصوص القطعي</w:t>
      </w:r>
      <w:r w:rsidRPr="00C358C0">
        <w:rPr>
          <w:rFonts w:cs="DanaFajr" w:hint="cs"/>
          <w:sz w:val="28"/>
          <w:szCs w:val="28"/>
          <w:rtl/>
        </w:rPr>
        <w:t>ّ</w:t>
      </w:r>
      <w:r w:rsidRPr="00C358C0">
        <w:rPr>
          <w:rFonts w:cs="DanaFajr"/>
          <w:sz w:val="28"/>
          <w:szCs w:val="28"/>
          <w:rtl/>
        </w:rPr>
        <w:t>ة</w:t>
      </w:r>
      <w:r w:rsidRPr="00C358C0">
        <w:rPr>
          <w:rFonts w:cs="DanaFajr" w:hint="cs"/>
          <w:sz w:val="28"/>
          <w:szCs w:val="28"/>
          <w:rtl/>
        </w:rPr>
        <w:t>؛</w:t>
      </w:r>
      <w:r w:rsidRPr="00C358C0">
        <w:rPr>
          <w:rFonts w:cs="DanaFajr"/>
          <w:sz w:val="28"/>
          <w:szCs w:val="28"/>
          <w:rtl/>
        </w:rPr>
        <w:t xml:space="preserve"> فإن</w:t>
      </w:r>
      <w:r w:rsidRPr="00C358C0">
        <w:rPr>
          <w:rFonts w:cs="DanaFajr" w:hint="cs"/>
          <w:sz w:val="28"/>
          <w:szCs w:val="28"/>
          <w:rtl/>
        </w:rPr>
        <w:t>ّ</w:t>
      </w:r>
      <w:r w:rsidRPr="00C358C0">
        <w:rPr>
          <w:rFonts w:cs="DanaFajr"/>
          <w:sz w:val="28"/>
          <w:szCs w:val="28"/>
          <w:rtl/>
        </w:rPr>
        <w:t xml:space="preserve"> هذا مم</w:t>
      </w:r>
      <w:r w:rsidRPr="00C358C0">
        <w:rPr>
          <w:rFonts w:cs="DanaFajr" w:hint="cs"/>
          <w:sz w:val="28"/>
          <w:szCs w:val="28"/>
          <w:rtl/>
        </w:rPr>
        <w:t>ّ</w:t>
      </w:r>
      <w:r w:rsidRPr="00C358C0">
        <w:rPr>
          <w:rFonts w:cs="DanaFajr"/>
          <w:sz w:val="28"/>
          <w:szCs w:val="28"/>
          <w:rtl/>
        </w:rPr>
        <w:t>ا لا صح</w:t>
      </w:r>
      <w:r w:rsidRPr="00C358C0">
        <w:rPr>
          <w:rFonts w:cs="DanaFajr" w:hint="cs"/>
          <w:sz w:val="28"/>
          <w:szCs w:val="28"/>
          <w:rtl/>
        </w:rPr>
        <w:t>ّ</w:t>
      </w:r>
      <w:r w:rsidRPr="00C358C0">
        <w:rPr>
          <w:rFonts w:cs="DanaFajr"/>
          <w:sz w:val="28"/>
          <w:szCs w:val="28"/>
          <w:rtl/>
        </w:rPr>
        <w:t>ة له</w:t>
      </w:r>
      <w:r w:rsidRPr="00C358C0">
        <w:rPr>
          <w:rFonts w:cs="DanaFajr" w:hint="cs"/>
          <w:sz w:val="28"/>
          <w:szCs w:val="28"/>
          <w:rtl/>
        </w:rPr>
        <w:t>،</w:t>
      </w:r>
      <w:r w:rsidRPr="00C358C0">
        <w:rPr>
          <w:rFonts w:cs="DanaFajr"/>
          <w:sz w:val="28"/>
          <w:szCs w:val="28"/>
          <w:rtl/>
        </w:rPr>
        <w:t xml:space="preserve"> ولم يقل به منهم أحد</w:t>
      </w:r>
      <w:r w:rsidRPr="00C358C0">
        <w:rPr>
          <w:rFonts w:cs="DanaFajr" w:hint="cs"/>
          <w:sz w:val="28"/>
          <w:szCs w:val="28"/>
          <w:rtl/>
        </w:rPr>
        <w:t>.</w:t>
      </w:r>
      <w:r w:rsidRPr="00C358C0">
        <w:rPr>
          <w:rFonts w:cs="DanaFajr"/>
          <w:sz w:val="28"/>
          <w:szCs w:val="28"/>
          <w:rtl/>
        </w:rPr>
        <w:t xml:space="preserve"> وسليمان الطوفي</w:t>
      </w:r>
      <w:r w:rsidRPr="00C358C0">
        <w:rPr>
          <w:rFonts w:cs="DanaFajr" w:hint="cs"/>
          <w:sz w:val="28"/>
          <w:szCs w:val="28"/>
          <w:rtl/>
        </w:rPr>
        <w:t xml:space="preserve"> </w:t>
      </w:r>
      <w:r w:rsidRPr="00C358C0">
        <w:rPr>
          <w:rFonts w:cs="DanaFajr"/>
          <w:sz w:val="28"/>
          <w:szCs w:val="28"/>
          <w:rtl/>
        </w:rPr>
        <w:t>من الغلاة الذين ما زالت خصومنا تحم</w:t>
      </w:r>
      <w:r w:rsidRPr="00C358C0">
        <w:rPr>
          <w:rFonts w:cs="DanaFajr" w:hint="cs"/>
          <w:sz w:val="28"/>
          <w:szCs w:val="28"/>
          <w:rtl/>
        </w:rPr>
        <w:t>ّ</w:t>
      </w:r>
      <w:r w:rsidRPr="00C358C0">
        <w:rPr>
          <w:rFonts w:cs="DanaFajr"/>
          <w:sz w:val="28"/>
          <w:szCs w:val="28"/>
          <w:rtl/>
        </w:rPr>
        <w:t>لنا أوزارهم.</w:t>
      </w:r>
      <w:r w:rsidRPr="00C358C0">
        <w:rPr>
          <w:rFonts w:cs="DanaFajr" w:hint="cs"/>
          <w:sz w:val="28"/>
          <w:szCs w:val="28"/>
          <w:rtl/>
        </w:rPr>
        <w:t xml:space="preserve"> </w:t>
      </w:r>
      <w:r w:rsidRPr="00C358C0">
        <w:rPr>
          <w:rFonts w:cs="DanaFajr"/>
          <w:sz w:val="28"/>
          <w:szCs w:val="28"/>
          <w:rtl/>
        </w:rPr>
        <w:t>ورأي الإمامي</w:t>
      </w:r>
      <w:r w:rsidRPr="00C358C0">
        <w:rPr>
          <w:rFonts w:cs="DanaFajr" w:hint="cs"/>
          <w:sz w:val="28"/>
          <w:szCs w:val="28"/>
          <w:rtl/>
        </w:rPr>
        <w:t>ّ</w:t>
      </w:r>
      <w:r w:rsidRPr="00C358C0">
        <w:rPr>
          <w:rFonts w:cs="DanaFajr"/>
          <w:sz w:val="28"/>
          <w:szCs w:val="28"/>
          <w:rtl/>
        </w:rPr>
        <w:t>ة في هذه المسألة ما قد ذكرناه آنفا</w:t>
      </w:r>
      <w:r w:rsidRPr="00C358C0">
        <w:rPr>
          <w:rFonts w:cs="DanaFajr" w:hint="cs"/>
          <w:sz w:val="28"/>
          <w:szCs w:val="28"/>
          <w:rtl/>
        </w:rPr>
        <w:t>ً،</w:t>
      </w:r>
      <w:r w:rsidRPr="00C358C0">
        <w:rPr>
          <w:rFonts w:cs="DanaFajr"/>
          <w:sz w:val="28"/>
          <w:szCs w:val="28"/>
          <w:rtl/>
        </w:rPr>
        <w:t xml:space="preserve"> وعليه إجماعهم، وتلك</w:t>
      </w:r>
      <w:r w:rsidRPr="00C358C0">
        <w:rPr>
          <w:rFonts w:cs="DanaFajr" w:hint="cs"/>
          <w:sz w:val="28"/>
          <w:szCs w:val="28"/>
          <w:rtl/>
        </w:rPr>
        <w:t xml:space="preserve"> </w:t>
      </w:r>
      <w:r w:rsidRPr="00C358C0">
        <w:rPr>
          <w:rFonts w:cs="DanaFajr"/>
          <w:sz w:val="28"/>
          <w:szCs w:val="28"/>
          <w:rtl/>
        </w:rPr>
        <w:t>كتبهم في أصول الفقه منتشرة</w:t>
      </w:r>
      <w:r w:rsidRPr="00C358C0">
        <w:rPr>
          <w:rFonts w:cs="DanaFajr" w:hint="cs"/>
          <w:sz w:val="28"/>
          <w:szCs w:val="28"/>
          <w:rtl/>
        </w:rPr>
        <w:t>،</w:t>
      </w:r>
      <w:r w:rsidRPr="00C358C0">
        <w:rPr>
          <w:rFonts w:cs="DanaFajr"/>
          <w:sz w:val="28"/>
          <w:szCs w:val="28"/>
          <w:rtl/>
        </w:rPr>
        <w:t xml:space="preserve"> فليراجعها الأستاذ</w:t>
      </w:r>
      <w:r w:rsidRPr="00C358C0">
        <w:rPr>
          <w:rFonts w:cs="DanaFajr" w:hint="cs"/>
          <w:sz w:val="28"/>
          <w:szCs w:val="28"/>
          <w:rtl/>
        </w:rPr>
        <w:t>،</w:t>
      </w:r>
      <w:r w:rsidRPr="00C358C0">
        <w:rPr>
          <w:rFonts w:cs="DanaFajr"/>
          <w:sz w:val="28"/>
          <w:szCs w:val="28"/>
          <w:rtl/>
        </w:rPr>
        <w:t xml:space="preserve"> وليعتمد عليها في</w:t>
      </w:r>
      <w:r w:rsidRPr="00C358C0">
        <w:rPr>
          <w:rFonts w:cs="DanaFajr" w:hint="cs"/>
          <w:sz w:val="28"/>
          <w:szCs w:val="28"/>
          <w:rtl/>
        </w:rPr>
        <w:t xml:space="preserve"> </w:t>
      </w:r>
      <w:r w:rsidRPr="00C358C0">
        <w:rPr>
          <w:rFonts w:cs="DanaFajr"/>
          <w:sz w:val="28"/>
          <w:szCs w:val="28"/>
          <w:rtl/>
        </w:rPr>
        <w:t>ما ينقله</w:t>
      </w:r>
      <w:r w:rsidRPr="00C358C0">
        <w:rPr>
          <w:rFonts w:cs="DanaFajr" w:hint="cs"/>
          <w:sz w:val="28"/>
          <w:szCs w:val="28"/>
          <w:rtl/>
        </w:rPr>
        <w:t xml:space="preserve"> </w:t>
      </w:r>
      <w:r w:rsidRPr="00C358C0">
        <w:rPr>
          <w:rFonts w:cs="DanaFajr"/>
          <w:sz w:val="28"/>
          <w:szCs w:val="28"/>
          <w:rtl/>
        </w:rPr>
        <w:t>عن الإمامي</w:t>
      </w:r>
      <w:r w:rsidRPr="00C358C0">
        <w:rPr>
          <w:rFonts w:cs="DanaFajr" w:hint="cs"/>
          <w:sz w:val="28"/>
          <w:szCs w:val="28"/>
          <w:rtl/>
        </w:rPr>
        <w:t>ّ</w:t>
      </w:r>
      <w:r w:rsidRPr="00C358C0">
        <w:rPr>
          <w:rFonts w:cs="DanaFajr"/>
          <w:sz w:val="28"/>
          <w:szCs w:val="28"/>
          <w:rtl/>
        </w:rPr>
        <w:t>ة</w:t>
      </w:r>
      <w:r w:rsidRPr="00C358C0">
        <w:rPr>
          <w:rFonts w:cs="DanaFajr" w:hint="cs"/>
          <w:sz w:val="28"/>
          <w:szCs w:val="28"/>
          <w:rtl/>
        </w:rPr>
        <w:t>،</w:t>
      </w:r>
      <w:r w:rsidRPr="00C358C0">
        <w:rPr>
          <w:rFonts w:cs="DanaFajr"/>
          <w:sz w:val="28"/>
          <w:szCs w:val="28"/>
          <w:rtl/>
        </w:rPr>
        <w:t xml:space="preserve"> ب</w:t>
      </w:r>
      <w:r w:rsidRPr="00C358C0">
        <w:rPr>
          <w:rFonts w:cs="DanaFajr" w:hint="cs"/>
          <w:sz w:val="28"/>
          <w:szCs w:val="28"/>
          <w:rtl/>
        </w:rPr>
        <w:t>َ</w:t>
      </w:r>
      <w:r w:rsidRPr="00C358C0">
        <w:rPr>
          <w:rFonts w:cs="DanaFajr"/>
          <w:sz w:val="28"/>
          <w:szCs w:val="28"/>
          <w:rtl/>
        </w:rPr>
        <w:t>د</w:t>
      </w:r>
      <w:r w:rsidRPr="00C358C0">
        <w:rPr>
          <w:rFonts w:cs="DanaFajr" w:hint="cs"/>
          <w:sz w:val="28"/>
          <w:szCs w:val="28"/>
          <w:rtl/>
        </w:rPr>
        <w:t>َ</w:t>
      </w:r>
      <w:r w:rsidRPr="00C358C0">
        <w:rPr>
          <w:rFonts w:cs="DanaFajr"/>
          <w:sz w:val="28"/>
          <w:szCs w:val="28"/>
          <w:rtl/>
        </w:rPr>
        <w:t>لا</w:t>
      </w:r>
      <w:r w:rsidRPr="00C358C0">
        <w:rPr>
          <w:rFonts w:cs="DanaFajr" w:hint="cs"/>
          <w:sz w:val="28"/>
          <w:szCs w:val="28"/>
          <w:rtl/>
        </w:rPr>
        <w:t>ً</w:t>
      </w:r>
      <w:r w:rsidRPr="00C358C0">
        <w:rPr>
          <w:rFonts w:cs="DanaFajr"/>
          <w:sz w:val="28"/>
          <w:szCs w:val="28"/>
          <w:rtl/>
        </w:rPr>
        <w:t xml:space="preserve"> من اعتماده في ذلك على كتاب ابن حنبل سامحه الله تعالى</w:t>
      </w:r>
      <w:r w:rsidRPr="00C358C0">
        <w:rPr>
          <w:rFonts w:hint="cs"/>
          <w:sz w:val="22"/>
          <w:szCs w:val="22"/>
          <w:rtl/>
        </w:rPr>
        <w:t>»</w:t>
      </w:r>
      <w:r w:rsidRPr="00C358C0">
        <w:rPr>
          <w:rFonts w:cs="DanaFajr" w:hint="cs"/>
          <w:sz w:val="28"/>
          <w:szCs w:val="28"/>
          <w:rtl/>
        </w:rPr>
        <w:t>. وقد تصوّر بعضٌ (انظر: يحيى محمد، فهم الدين والواقع: 99، الهامش رقم 1) أنّ السيد شرف الدين يُثبت تشيُّع الطوفي، غاية الأمر يضعه في غلاة الشيعة. وهذا أمرٌ وإنْ كنتُ أجده محتملاً، لكنّه بعيدٌ؛ إذ لعلّ شرف الدين قصد من الغلوّ هنا التطرُّف والمبالغة في الأمور، لا الانتماء لمذهب الغلاة من الشيعة، فهذا أمرٌ لا يعقل أن يكون قد قال به أحدٌ أصلاً، وخاصّة بمفهوم الغلوّ في الفقه الإماميّ، والله العالم.</w:t>
      </w:r>
    </w:p>
  </w:endnote>
  <w:endnote w:id="61">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البوطي، ضوابط المصلحة: 202 ـ 206.</w:t>
      </w:r>
    </w:p>
  </w:endnote>
  <w:endnote w:id="6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لمزيد اطّلاع حول شخصيّة الطوفي وتاريخه ومذهبه، انظر: مصطفى زيد، المصلحة في التشريع الإسلامي: 45 ـ 70.</w:t>
      </w:r>
    </w:p>
  </w:endnote>
  <w:endnote w:id="6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الطوفي، رسالة في رعاية المصلحة (مطبوعة مستقلاًّ): 45 ـ 47؛ وانظرها في كتاب عبد الوهّاب خلاف، مصادر التشريع في ما لا نصّ فيه: 105 ـ 144.</w:t>
      </w:r>
    </w:p>
  </w:endnote>
  <w:endnote w:id="6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راجع ـ لمزيد اطّلاع ـ: محمد سلام مدكور، المدخل للفقه الإسلامي: 264 ـ 273.</w:t>
      </w:r>
    </w:p>
  </w:endnote>
  <w:endnote w:id="6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الغزالي، المستصفى: 176؛ وانظر حول نظريّة المصلحة قبل الطوفي ما كتبه: مصطفى زيد، المصلحة في التشريع الإسلامي: 17 ـ 43.</w:t>
      </w:r>
    </w:p>
  </w:endnote>
  <w:endnote w:id="66">
    <w:p w:rsidR="006C6ECB" w:rsidRPr="00C358C0" w:rsidRDefault="006C6ECB" w:rsidP="00C40548">
      <w:pPr>
        <w:pStyle w:val="aa"/>
        <w:spacing w:line="32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علي حبّ الله، دراسات في فلسفة أصول الفقه والشريعة: 207 ـ 208.</w:t>
      </w:r>
    </w:p>
  </w:endnote>
  <w:endnote w:id="6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يحيى محمد، فهم الدين والواقع: 99 ـ 102.</w:t>
      </w:r>
    </w:p>
  </w:endnote>
  <w:endnote w:id="6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مصطفى زيد، المصلحة في التشريع الإسلامي: 99 ـ 102.</w:t>
      </w:r>
    </w:p>
  </w:endnote>
  <w:endnote w:id="6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محمد تقي الحكيم، الأصول العامّة للفقه المقارن: 392، 400؛ ومحمد أبو زهرة، ابن حنبل: 352، 353، 36؛ والإمام مالك: 393، 417، 424، 431.</w:t>
      </w:r>
    </w:p>
  </w:endnote>
  <w:endnote w:id="70">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محمد سلام مدكور، المدخل للفقه الإسلامي: 260؛ ومصطفى زيد، المصلحة في التشريع الإسلامي: 85.</w:t>
      </w:r>
    </w:p>
  </w:endnote>
  <w:endnote w:id="71">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محمد أ</w:t>
      </w:r>
      <w:r w:rsidRPr="00C358C0">
        <w:rPr>
          <w:rFonts w:cs="DanaFajr" w:hint="eastAsia"/>
          <w:sz w:val="28"/>
          <w:szCs w:val="28"/>
          <w:rtl/>
        </w:rPr>
        <w:t>بو</w:t>
      </w:r>
      <w:r w:rsidRPr="00C358C0">
        <w:rPr>
          <w:rFonts w:cs="DanaFajr" w:hint="cs"/>
          <w:sz w:val="28"/>
          <w:szCs w:val="28"/>
          <w:rtl/>
        </w:rPr>
        <w:t xml:space="preserve"> زهرة، ابن حنبل: 357 ـ 358؛ والإمام مالك: 421 ـ 422؛ ومحمد سلام مدكور، المدخل للفقه الإسلامي: 260؛ والبوطي، ضوابط المصلحة: 209 ـ 210؛ ومصطفى زيد، المصلحة في التشريع الإسلامي: 85، 89 ـ 90، 96، 117.</w:t>
      </w:r>
    </w:p>
  </w:endnote>
  <w:endnote w:id="7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محمد سلام مدكور، المدخل للفقه الإسلامي: 260.</w:t>
      </w:r>
    </w:p>
  </w:endnote>
  <w:endnote w:id="7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المصلحة في التشريع الإسلامي: 90 ـ 91، 93.</w:t>
      </w:r>
    </w:p>
  </w:endnote>
  <w:endnote w:id="7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مصطفى زيد، المصلحة في التشريع الإسلامي: 85، 90.</w:t>
      </w:r>
    </w:p>
  </w:endnote>
  <w:endnote w:id="7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الخوئي، دراسات في علم الأصول 3: 512 ـ 513.</w:t>
      </w:r>
    </w:p>
  </w:endnote>
  <w:endnote w:id="7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الإيرواني، دروس تمهيديّة في القواعد الفقهيّة 1: 150.</w:t>
      </w:r>
    </w:p>
  </w:endnote>
  <w:endnote w:id="7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الصدر، بحوث في علم الأصول 5: 506؛ ومباحث الأصول 4: 617، القسم 2.</w:t>
      </w:r>
    </w:p>
  </w:endnote>
  <w:endnote w:id="7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الحائري، مباحث الأصول 4: 617، القسم 2، الهامش رقم 1.</w:t>
      </w:r>
    </w:p>
  </w:endnote>
  <w:endnote w:id="79">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البوطي، ضوابط المصلحة: 212.</w:t>
      </w:r>
    </w:p>
  </w:endnote>
  <w:endnote w:id="80">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البوطي، ضوابط المصلحة: 210.</w:t>
      </w:r>
    </w:p>
  </w:endnote>
  <w:endnote w:id="81">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محمد أبو زهرة، ابن حنبل: 356 ـ 357؛ والإمام مالك: 420 ـ 421؛ وعلي حسب الله، أصول التشريع الإسلامي: 86، 88.</w:t>
      </w:r>
    </w:p>
  </w:endnote>
  <w:endnote w:id="82">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رسالة في رعاية المصلحة (ضمن كتاب مصادر التشريع في ما لا نصّ فيه): 123.</w:t>
      </w:r>
    </w:p>
  </w:endnote>
  <w:endnote w:id="83">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أبو زهرة، ابن حنبل: 361.</w:t>
      </w:r>
    </w:p>
  </w:endnote>
  <w:endnote w:id="84">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الأموال ونظريّة العقد في الفقه الإسلامي: 132 ـ 135؛ والبيوع منهج وتطبيقه: 18 ـ 20؛ وراجع: البوطي، ضوابط المصلحة: 210.</w:t>
      </w:r>
    </w:p>
  </w:endnote>
  <w:endnote w:id="8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راجع: حيدر حبّ الله، حجيّة السنّة في الفكر الإسلامي: 517 ـ 569.</w:t>
      </w:r>
    </w:p>
  </w:endnote>
  <w:endnote w:id="8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البوطي، ضوابط المصلحة: 207 ـ 209.</w:t>
      </w:r>
    </w:p>
  </w:endnote>
  <w:endnote w:id="8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مصطفى زيد، المصلحة في التشريع الإسلامي: 116.</w:t>
      </w:r>
    </w:p>
  </w:endnote>
  <w:endnote w:id="8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البوطي، ضوابط المصلحة: 210 ـ 211.</w:t>
      </w:r>
    </w:p>
  </w:endnote>
  <w:endnote w:id="89">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مصطفى زيد، المصلحة في التشريع الإسلامي: 116.</w:t>
      </w:r>
    </w:p>
  </w:endnote>
  <w:endnote w:id="90">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أبو زهرة، ابن حنبل: 358 ـ 359؛ والإمام مالك: 422 ـ 424.</w:t>
      </w:r>
    </w:p>
  </w:endnote>
  <w:endnote w:id="91">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ضوابط المصلحة: 215.</w:t>
      </w:r>
    </w:p>
  </w:endnote>
  <w:endnote w:id="92">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شرف الدين، النصّ والاجتهاد: 47.</w:t>
      </w:r>
    </w:p>
  </w:endnote>
  <w:endnote w:id="93">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يحيى محمد، فهم الدين والواقع: 109 ـ 113.</w:t>
      </w:r>
    </w:p>
  </w:endnote>
  <w:endnote w:id="9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يحيى محمد، فهم الدين والواقع: 113 ـ 116.</w:t>
      </w:r>
    </w:p>
  </w:endnote>
  <w:endnote w:id="9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يحيى محمد، فهم الدين والواقع: 68 ـ 74 (الطبعة الثانية).</w:t>
      </w:r>
    </w:p>
  </w:endnote>
  <w:endnote w:id="9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حبّ الله، إضاءات في الفكر والدين والاجتماع 4: 384 ـ 388.</w:t>
      </w:r>
    </w:p>
  </w:endnote>
  <w:endnote w:id="9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صحيفه إمام 20: 451 ـ 452.</w:t>
      </w:r>
    </w:p>
  </w:endnote>
  <w:endnote w:id="9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صحيفه إمام 21: 422.</w:t>
      </w:r>
    </w:p>
  </w:endnote>
  <w:endnote w:id="9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صحيفه إمام 20: 463 ـ 465.</w:t>
      </w:r>
    </w:p>
  </w:endnote>
  <w:endnote w:id="100">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صحيفه إمام 21: 335.</w:t>
      </w:r>
    </w:p>
  </w:endnote>
  <w:endnote w:id="101">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صحيفه إمام 21: 177 ـ 178، 217 ـ 218.</w:t>
      </w:r>
    </w:p>
  </w:endnote>
  <w:endnote w:id="10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صحيفه إمام 19: 407، و15: 115 ـ 116.</w:t>
      </w:r>
    </w:p>
  </w:endnote>
  <w:endnote w:id="10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سعيد ضيائي فر، الإمام الخميني منهجه في الاجتهاد ومدرسته الفقهيّة: 226، 243.</w:t>
      </w:r>
    </w:p>
  </w:endnote>
  <w:endnote w:id="10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صحيفه إمام 21: 149 ـ 152.</w:t>
      </w:r>
    </w:p>
  </w:endnote>
  <w:endnote w:id="10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فضل الله، الفقيه والأمّة: 61 ـ 62، 83.</w:t>
      </w:r>
    </w:p>
  </w:endnote>
  <w:endnote w:id="10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tl/>
        </w:rPr>
        <w:endnoteRef/>
      </w:r>
      <w:r w:rsidRPr="00C358C0">
        <w:rPr>
          <w:rFonts w:cs="DanaFajr"/>
          <w:sz w:val="28"/>
          <w:szCs w:val="28"/>
          <w:rtl/>
        </w:rPr>
        <w:t xml:space="preserve">) </w:t>
      </w:r>
      <w:r w:rsidRPr="00C358C0">
        <w:rPr>
          <w:rFonts w:cs="DanaFajr" w:hint="cs"/>
          <w:sz w:val="28"/>
          <w:szCs w:val="28"/>
          <w:rtl/>
        </w:rPr>
        <w:t>انظر: حبّ الله، شمول الشريعة: 313 ـ 358.</w:t>
      </w:r>
    </w:p>
  </w:endnote>
  <w:endnote w:id="10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الخميني، كتاب البيع 2: 725.</w:t>
      </w:r>
    </w:p>
  </w:endnote>
  <w:endnote w:id="10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النجفي، جواهر الكلام 21: 136.</w:t>
      </w:r>
    </w:p>
  </w:endnote>
  <w:endnote w:id="10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المراغي، العناوين الفقهية 2: 253.</w:t>
      </w:r>
    </w:p>
  </w:endnote>
  <w:endnote w:id="110">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البجنوردي، القواعد الفقهية 1: 191.</w:t>
      </w:r>
    </w:p>
  </w:endnote>
  <w:endnote w:id="111">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Pr>
          <w:rFonts w:cs="DanaFajr" w:hint="cs"/>
          <w:sz w:val="28"/>
          <w:szCs w:val="28"/>
          <w:rtl/>
        </w:rPr>
        <w:t xml:space="preserve">الأنصاري، كتاب </w:t>
      </w:r>
      <w:r w:rsidRPr="00C358C0">
        <w:rPr>
          <w:rFonts w:cs="DanaFajr" w:hint="cs"/>
          <w:sz w:val="28"/>
          <w:szCs w:val="28"/>
          <w:rtl/>
        </w:rPr>
        <w:t>المكاسب (تراث الشيخ الأعظم) 3: 575.</w:t>
      </w:r>
    </w:p>
  </w:endnote>
  <w:endnote w:id="112">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جرير الطبري، جامع البيان في تفسير القرآن: 487 ـ 488.</w:t>
      </w:r>
    </w:p>
  </w:endnote>
  <w:endnote w:id="11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الأنصاري، كتاب المكاسب 3: 585.</w:t>
      </w:r>
    </w:p>
  </w:endnote>
  <w:endnote w:id="114">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الحكيم، مستمسك العروة الوثقى 14: 483.</w:t>
      </w:r>
    </w:p>
  </w:endnote>
  <w:endnote w:id="11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الخوئي، مصباح الفقاهة 5: 82.</w:t>
      </w:r>
    </w:p>
  </w:endnote>
  <w:endnote w:id="116">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اللنكراني، القواعد الفقهية 1: 242.</w:t>
      </w:r>
    </w:p>
  </w:endnote>
  <w:endnote w:id="117">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الآملي، المكاسب والبيع (تقرير بحث المحقق النائيني) 2: 345؛</w:t>
      </w:r>
      <w:r w:rsidRPr="00C358C0">
        <w:rPr>
          <w:rFonts w:cs="DanaFajr"/>
          <w:sz w:val="28"/>
          <w:szCs w:val="28"/>
          <w:rtl/>
        </w:rPr>
        <w:t xml:space="preserve"> </w:t>
      </w:r>
      <w:r w:rsidRPr="00C358C0">
        <w:rPr>
          <w:rFonts w:cs="DanaFajr" w:hint="cs"/>
          <w:sz w:val="28"/>
          <w:szCs w:val="28"/>
          <w:rtl/>
        </w:rPr>
        <w:t>البجنوردي، القواعد الفقهية 1: 190.</w:t>
      </w:r>
    </w:p>
  </w:endnote>
  <w:endnote w:id="118">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البجنوردي، القواعد الفقهية 1: 189؛ </w:t>
      </w:r>
    </w:p>
  </w:endnote>
  <w:endnote w:id="119">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عربي، أحكام القرآن 1: 640.</w:t>
      </w:r>
    </w:p>
  </w:endnote>
  <w:endnote w:id="120">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الكاشاني، تفسير الصافي 1: 406. </w:t>
      </w:r>
    </w:p>
  </w:endnote>
  <w:endnote w:id="121">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عيون أخبار الرضا</w:t>
      </w:r>
      <w:r w:rsidRPr="00976671">
        <w:rPr>
          <w:rFonts w:cs="Mosawi" w:hint="cs"/>
          <w:rtl/>
        </w:rPr>
        <w:t>×</w:t>
      </w:r>
      <w:r w:rsidRPr="00C358C0">
        <w:rPr>
          <w:rFonts w:cs="DanaFajr" w:hint="cs"/>
          <w:sz w:val="28"/>
          <w:szCs w:val="28"/>
          <w:rtl/>
        </w:rPr>
        <w:t xml:space="preserve"> 1: 219، باب 46، ح5.</w:t>
      </w:r>
    </w:p>
  </w:endnote>
  <w:endnote w:id="12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رجال ابن الغضائري: 45؛ حيث قال: </w:t>
      </w:r>
      <w:r w:rsidRPr="00C358C0">
        <w:rPr>
          <w:rFonts w:hint="eastAsia"/>
          <w:sz w:val="22"/>
          <w:szCs w:val="22"/>
          <w:rtl/>
        </w:rPr>
        <w:t>«</w:t>
      </w:r>
      <w:r w:rsidRPr="00C358C0">
        <w:rPr>
          <w:rFonts w:cs="DanaFajr" w:hint="cs"/>
          <w:sz w:val="28"/>
          <w:szCs w:val="28"/>
          <w:rtl/>
        </w:rPr>
        <w:t>تميم بن عبد الله القرشي الذي يروي عنه أبو جعفر بن بابويه ضعيفٌ</w:t>
      </w:r>
      <w:r w:rsidRPr="00C358C0">
        <w:rPr>
          <w:rFonts w:hint="eastAsia"/>
          <w:sz w:val="22"/>
          <w:szCs w:val="22"/>
          <w:rtl/>
        </w:rPr>
        <w:t>»</w:t>
      </w:r>
      <w:r w:rsidRPr="00C358C0">
        <w:rPr>
          <w:rFonts w:cs="DanaFajr" w:hint="cs"/>
          <w:sz w:val="28"/>
          <w:szCs w:val="28"/>
          <w:rtl/>
        </w:rPr>
        <w:t>. وراجِعْ: معجم رجال الحديث 4: 285.</w:t>
      </w:r>
    </w:p>
  </w:endnote>
  <w:endnote w:id="12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العلاّمة الحلّي، خلاصة الأقوال: 209</w:t>
      </w:r>
    </w:p>
  </w:endnote>
  <w:endnote w:id="124">
    <w:p w:rsidR="006C6ECB" w:rsidRPr="00C358C0" w:rsidRDefault="006C6ECB" w:rsidP="008905F8">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الصدوق، مَنْ لا يحضره الفقيه 4: 334، باب ميراث أهل الملل، ح5719. وقد رواه البخاري </w:t>
      </w:r>
      <w:r>
        <w:rPr>
          <w:rFonts w:cs="DanaFajr" w:hint="cs"/>
          <w:sz w:val="28"/>
          <w:szCs w:val="28"/>
          <w:rtl/>
        </w:rPr>
        <w:t>في الصحيح</w:t>
      </w:r>
      <w:r w:rsidRPr="00C358C0">
        <w:rPr>
          <w:rFonts w:cs="DanaFajr" w:hint="cs"/>
          <w:sz w:val="28"/>
          <w:szCs w:val="28"/>
          <w:rtl/>
        </w:rPr>
        <w:t xml:space="preserve"> 2: 96</w:t>
      </w:r>
      <w:r>
        <w:rPr>
          <w:rFonts w:cs="DanaFajr" w:hint="cs"/>
          <w:sz w:val="28"/>
          <w:szCs w:val="28"/>
          <w:rtl/>
        </w:rPr>
        <w:t xml:space="preserve">، </w:t>
      </w:r>
      <w:r w:rsidRPr="00C358C0">
        <w:rPr>
          <w:rFonts w:cs="DanaFajr" w:hint="cs"/>
          <w:sz w:val="28"/>
          <w:szCs w:val="28"/>
          <w:rtl/>
        </w:rPr>
        <w:t>ولكنْ من دون ذكرٍ للذيل</w:t>
      </w:r>
      <w:r>
        <w:rPr>
          <w:rFonts w:cs="DanaFajr" w:hint="cs"/>
          <w:sz w:val="28"/>
          <w:szCs w:val="28"/>
          <w:rtl/>
        </w:rPr>
        <w:t>.</w:t>
      </w:r>
      <w:r w:rsidRPr="00C358C0">
        <w:rPr>
          <w:rFonts w:cs="DanaFajr" w:hint="cs"/>
          <w:sz w:val="28"/>
          <w:szCs w:val="28"/>
          <w:rtl/>
        </w:rPr>
        <w:t xml:space="preserve"> </w:t>
      </w:r>
    </w:p>
  </w:endnote>
  <w:endnote w:id="125">
    <w:p w:rsidR="006C6ECB" w:rsidRPr="00C358C0" w:rsidRDefault="006C6ECB" w:rsidP="0094086F">
      <w:pPr>
        <w:spacing w:line="300" w:lineRule="exact"/>
        <w:ind w:firstLine="0"/>
        <w:rPr>
          <w:rFonts w:cs="DanaFajr"/>
          <w:szCs w:val="28"/>
          <w:rtl/>
        </w:rPr>
      </w:pPr>
      <w:r w:rsidRPr="00C358C0">
        <w:rPr>
          <w:rFonts w:cs="DanaFajr"/>
          <w:szCs w:val="28"/>
          <w:rtl/>
        </w:rPr>
        <w:t>(</w:t>
      </w:r>
      <w:r w:rsidRPr="00C358C0">
        <w:rPr>
          <w:rStyle w:val="ac"/>
          <w:rFonts w:cs="DanaFajr"/>
          <w:szCs w:val="28"/>
          <w:vertAlign w:val="baseline"/>
        </w:rPr>
        <w:endnoteRef/>
      </w:r>
      <w:r w:rsidRPr="00C358C0">
        <w:rPr>
          <w:rFonts w:cs="DanaFajr"/>
          <w:szCs w:val="28"/>
          <w:rtl/>
        </w:rPr>
        <w:t>)</w:t>
      </w:r>
      <w:r w:rsidRPr="00C358C0">
        <w:rPr>
          <w:rFonts w:cs="DanaFajr" w:hint="cs"/>
          <w:szCs w:val="28"/>
          <w:rtl/>
        </w:rPr>
        <w:t xml:space="preserve"> الأنصاري، المكاسب 3: 582؛ البجنوردي، القواعد الفقهية 1: 190.</w:t>
      </w:r>
    </w:p>
  </w:endnote>
  <w:endnote w:id="126">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الطوسي، المبسوط 8: 71.</w:t>
      </w:r>
    </w:p>
  </w:endnote>
  <w:endnote w:id="127">
    <w:p w:rsidR="006C6ECB" w:rsidRPr="00C358C0" w:rsidRDefault="006C6ECB" w:rsidP="0094086F">
      <w:pPr>
        <w:spacing w:line="300" w:lineRule="exact"/>
        <w:ind w:firstLine="0"/>
        <w:rPr>
          <w:rFonts w:cs="DanaFajr"/>
          <w:szCs w:val="28"/>
          <w:rtl/>
        </w:rPr>
      </w:pPr>
      <w:r w:rsidRPr="00C358C0">
        <w:rPr>
          <w:rFonts w:cs="DanaFajr"/>
          <w:szCs w:val="28"/>
          <w:rtl/>
        </w:rPr>
        <w:t>(</w:t>
      </w:r>
      <w:r w:rsidRPr="00C358C0">
        <w:rPr>
          <w:rStyle w:val="ac"/>
          <w:rFonts w:cs="DanaFajr"/>
          <w:szCs w:val="28"/>
          <w:vertAlign w:val="baseline"/>
        </w:rPr>
        <w:endnoteRef/>
      </w:r>
      <w:r w:rsidRPr="00C358C0">
        <w:rPr>
          <w:rFonts w:cs="DanaFajr"/>
          <w:szCs w:val="28"/>
          <w:rtl/>
        </w:rPr>
        <w:t xml:space="preserve">) </w:t>
      </w:r>
      <w:r w:rsidRPr="00C358C0">
        <w:rPr>
          <w:rFonts w:cs="DanaFajr" w:hint="cs"/>
          <w:szCs w:val="28"/>
          <w:rtl/>
        </w:rPr>
        <w:t xml:space="preserve">الطوسي، الخلاف 4: 24. </w:t>
      </w:r>
    </w:p>
  </w:endnote>
  <w:endnote w:id="128">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اللنكراني، القواعد الفقهية 1: 243 ـ 244.</w:t>
      </w:r>
    </w:p>
  </w:endnote>
  <w:endnote w:id="12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الحُرّ العاملي، الوسائل 26: 14، باب 1 من أبواب موانع الإرث من الكفر والقتل والرقّ، ح11.</w:t>
      </w:r>
    </w:p>
  </w:endnote>
  <w:endnote w:id="130">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125، باب 15 من أبواب أن الأخ الكافر لا يحجب ولا يرث، ح2.</w:t>
      </w:r>
    </w:p>
  </w:endnote>
  <w:endnote w:id="131">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النووي، شرح مسلم 11: 52، كتاب الفرائض؛ المباركفوري، تحفة الأحوذي 6: 241؛ العظيم أبادي، عون المعبود 8: 86.</w:t>
      </w:r>
    </w:p>
  </w:endnote>
  <w:endnote w:id="13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الخميني، كتاب البيع 2: 725 ـ 726.</w:t>
      </w:r>
    </w:p>
  </w:endnote>
  <w:endnote w:id="133">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نفسه.</w:t>
      </w:r>
    </w:p>
  </w:endnote>
  <w:endnote w:id="13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الخوئي، مصباح الفقاهة 5: 82.</w:t>
      </w:r>
    </w:p>
  </w:endnote>
  <w:endnote w:id="135">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الحكيم، المستمسك 14: 483.</w:t>
      </w:r>
    </w:p>
  </w:endnote>
  <w:endnote w:id="136">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الأنصاري، كتاب المكاسب 4: 143، قاعدة نفي السبيل.</w:t>
      </w:r>
    </w:p>
  </w:endnote>
  <w:endnote w:id="137">
    <w:p w:rsidR="006C6ECB" w:rsidRPr="00C358C0" w:rsidRDefault="006C6ECB" w:rsidP="0094086F">
      <w:pPr>
        <w:pStyle w:val="aa"/>
        <w:spacing w:line="29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المراغي، العناوين الفقهية 2: 353.</w:t>
      </w:r>
    </w:p>
  </w:endnote>
  <w:endnote w:id="138">
    <w:p w:rsidR="006C6ECB" w:rsidRPr="00C358C0" w:rsidRDefault="006C6ECB" w:rsidP="0094086F">
      <w:pPr>
        <w:spacing w:line="290" w:lineRule="exact"/>
        <w:ind w:firstLine="0"/>
        <w:rPr>
          <w:rFonts w:cs="DanaFajr"/>
          <w:szCs w:val="28"/>
          <w:rtl/>
        </w:rPr>
      </w:pPr>
      <w:r w:rsidRPr="00C358C0">
        <w:rPr>
          <w:rFonts w:cs="DanaFajr"/>
          <w:szCs w:val="28"/>
          <w:rtl/>
        </w:rPr>
        <w:t>(</w:t>
      </w:r>
      <w:r w:rsidRPr="00C358C0">
        <w:rPr>
          <w:rStyle w:val="ac"/>
          <w:rFonts w:cs="DanaFajr"/>
          <w:szCs w:val="28"/>
          <w:vertAlign w:val="baseline"/>
        </w:rPr>
        <w:endnoteRef/>
      </w:r>
      <w:r w:rsidRPr="00C358C0">
        <w:rPr>
          <w:rFonts w:cs="DanaFajr"/>
          <w:szCs w:val="28"/>
          <w:rtl/>
        </w:rPr>
        <w:t>)</w:t>
      </w:r>
      <w:r w:rsidRPr="00C358C0">
        <w:rPr>
          <w:rFonts w:cs="DanaFajr" w:hint="cs"/>
          <w:szCs w:val="28"/>
          <w:rtl/>
        </w:rPr>
        <w:t xml:space="preserve"> البجنوردي، القواعد الفقهية 1: 190.</w:t>
      </w:r>
    </w:p>
  </w:endnote>
  <w:endnote w:id="139">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اللنكراني، القواعد الفقهية 1: 245 </w:t>
      </w:r>
      <w:r w:rsidRPr="00C358C0">
        <w:rPr>
          <w:rFonts w:cs="DanaFajr"/>
          <w:sz w:val="28"/>
          <w:szCs w:val="28"/>
          <w:rtl/>
        </w:rPr>
        <w:t>ـ</w:t>
      </w:r>
      <w:r w:rsidRPr="00C358C0">
        <w:rPr>
          <w:rFonts w:cs="DanaFajr" w:hint="cs"/>
          <w:sz w:val="28"/>
          <w:szCs w:val="28"/>
          <w:rtl/>
        </w:rPr>
        <w:t xml:space="preserve"> 246.</w:t>
      </w:r>
    </w:p>
  </w:endnote>
  <w:endnote w:id="140">
    <w:p w:rsidR="006C6ECB" w:rsidRPr="00C358C0" w:rsidRDefault="006C6ECB" w:rsidP="0094086F">
      <w:pPr>
        <w:pStyle w:val="aa"/>
        <w:spacing w:line="29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اليزدي، حاشية المكاسب 1: 31.</w:t>
      </w:r>
    </w:p>
  </w:endnote>
  <w:endnote w:id="141">
    <w:p w:rsidR="006C6ECB" w:rsidRPr="00C358C0" w:rsidRDefault="006C6ECB" w:rsidP="0094086F">
      <w:pPr>
        <w:pStyle w:val="aa"/>
        <w:spacing w:line="29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الخوئي، مصباح الفقاهة 1: 752، حيث جعله الاحتمال الثالث، فقال: </w:t>
      </w:r>
      <w:r w:rsidRPr="00C358C0">
        <w:rPr>
          <w:rFonts w:hint="eastAsia"/>
          <w:sz w:val="22"/>
          <w:szCs w:val="22"/>
          <w:rtl/>
        </w:rPr>
        <w:t>«</w:t>
      </w:r>
      <w:r w:rsidRPr="00C358C0">
        <w:rPr>
          <w:rFonts w:cs="DanaFajr" w:hint="cs"/>
          <w:sz w:val="28"/>
          <w:szCs w:val="28"/>
          <w:rtl/>
        </w:rPr>
        <w:t xml:space="preserve">علوّ حجّته وسموّ برهانه، لأن حقيقة الإسلام مستندة إلى الحجج الواضحة والبراهين اللائحة، بحيث يفهمها كلّ عاقل مميّز حتّى الصبيان، ويتّضح ذلك جليّاً لمَنْ يلاحظ الآيات وكيفية الاستدلال على المبدأ والمعاد وغيرها، ببيان واضح، دون حاجة إلى مقدّمات بعيدة، بخلاف سائر </w:t>
      </w:r>
      <w:r w:rsidRPr="00C358C0">
        <w:rPr>
          <w:rFonts w:cs="DanaFajr" w:hint="eastAsia"/>
          <w:sz w:val="28"/>
          <w:szCs w:val="28"/>
          <w:rtl/>
        </w:rPr>
        <w:t>الأديان</w:t>
      </w:r>
      <w:r w:rsidRPr="00C358C0">
        <w:rPr>
          <w:rFonts w:cs="DanaFajr" w:hint="cs"/>
          <w:sz w:val="28"/>
          <w:szCs w:val="28"/>
          <w:rtl/>
        </w:rPr>
        <w:t>؛ فإنها تبني على خيالات واهية، وتوهّمات بارزة تشبه أضغاث أحلام</w:t>
      </w:r>
      <w:r w:rsidRPr="00C358C0">
        <w:rPr>
          <w:rFonts w:hint="eastAsia"/>
          <w:sz w:val="22"/>
          <w:szCs w:val="22"/>
          <w:rtl/>
        </w:rPr>
        <w:t>»</w:t>
      </w:r>
      <w:r w:rsidRPr="00C358C0">
        <w:rPr>
          <w:rFonts w:cs="DanaFajr" w:hint="cs"/>
          <w:sz w:val="28"/>
          <w:szCs w:val="28"/>
          <w:rtl/>
        </w:rPr>
        <w:t>.</w:t>
      </w:r>
    </w:p>
  </w:endnote>
  <w:endnote w:id="142">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اليزدي، حاشية المكاسب 1: 31.</w:t>
      </w:r>
    </w:p>
  </w:endnote>
  <w:endnote w:id="143">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الأنصاري، كتاب المكاسب 4: 143.</w:t>
      </w:r>
    </w:p>
  </w:endnote>
  <w:endnote w:id="14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الخوئي، مصباح الفقاهة 5: 82.</w:t>
      </w:r>
    </w:p>
  </w:endnote>
  <w:endnote w:id="14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اللنكراني، القواعد الفقهية 1: 246.</w:t>
      </w:r>
    </w:p>
  </w:endnote>
  <w:endnote w:id="146">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1: 242.</w:t>
      </w:r>
    </w:p>
  </w:endnote>
  <w:endnote w:id="14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البجنوردي، القواعد الفقهية 2: 119.</w:t>
      </w:r>
    </w:p>
  </w:endnote>
  <w:endnote w:id="14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العلاّمة، إيضاح الفوائد 1: 413.</w:t>
      </w:r>
    </w:p>
  </w:endnote>
  <w:endnote w:id="149">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نهاية الأحكام في معرفة الأحكام 2: 415.</w:t>
      </w:r>
    </w:p>
  </w:endnote>
  <w:endnote w:id="150">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كما في: الشهيد الثاني، المسالك 3: 167؛ الكركي، جامع المقاصد 4: 63؛ الأنصاري، كتاب المكاسب 3: 5 88.</w:t>
      </w:r>
    </w:p>
  </w:endnote>
  <w:endnote w:id="151">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كما في: الشهيد الأول، الدروس الشرعية 3: 199، كتاب البيع ـ في شرائط المتعاقدين.</w:t>
      </w:r>
    </w:p>
  </w:endnote>
  <w:endnote w:id="15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اليزدي، العروة الوثقى 6: 210.</w:t>
      </w:r>
    </w:p>
  </w:endnote>
  <w:endnote w:id="15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زهرة الحلبي، غنية النـزوع: 268.</w:t>
      </w:r>
    </w:p>
  </w:endnote>
  <w:endnote w:id="154">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العلاّمة الحلّي، تذكرة الفقهاء 2: 117.</w:t>
      </w:r>
    </w:p>
  </w:endnote>
  <w:endnote w:id="15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المحقّق الحلّي، شرائع الإسلام 2: 432.</w:t>
      </w:r>
    </w:p>
  </w:endnote>
  <w:endnote w:id="15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المفيد، المقنعة: 817؛ الطوسي، النهاية: 317؛ ابن إدريس، السرائر 2: 91؛ سلاّر بن عبد العزيز، المراسم العلوية: 204.</w:t>
      </w:r>
    </w:p>
  </w:endnote>
  <w:endnote w:id="15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النجفي، جواهر الكلام 27: 396؛ البحراني، الحدائق الناضرة 22: 61؛ الخوانساري، جامع المدارك 3: 487.</w:t>
      </w:r>
    </w:p>
  </w:endnote>
  <w:endnote w:id="158">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اليزدي، العروة الوثقى 6: 210.</w:t>
      </w:r>
    </w:p>
  </w:endnote>
  <w:endnote w:id="159">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الشهيد الثاني، مسالك الأفهام 5: 269 </w:t>
      </w:r>
      <w:r w:rsidRPr="00C358C0">
        <w:rPr>
          <w:rFonts w:cs="DanaFajr"/>
          <w:sz w:val="28"/>
          <w:szCs w:val="28"/>
          <w:rtl/>
        </w:rPr>
        <w:t>ـ</w:t>
      </w:r>
      <w:r w:rsidRPr="00C358C0">
        <w:rPr>
          <w:rFonts w:cs="DanaFajr" w:hint="cs"/>
          <w:sz w:val="28"/>
          <w:szCs w:val="28"/>
          <w:rtl/>
        </w:rPr>
        <w:t xml:space="preserve"> 270. </w:t>
      </w:r>
    </w:p>
  </w:endnote>
  <w:endnote w:id="160">
    <w:p w:rsidR="006C6ECB" w:rsidRPr="00C358C0" w:rsidRDefault="006C6ECB" w:rsidP="0094086F">
      <w:pPr>
        <w:pStyle w:val="aa"/>
        <w:spacing w:line="29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المحقّق الحلّي، شرائع الإسلام 2: 432.</w:t>
      </w:r>
    </w:p>
  </w:endnote>
  <w:endnote w:id="161">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حذا: حذوت النعل بالنعل حذواً إذا قدرت كلّ واحدة على صاحبها يقال: حذو القذّة بالقذة. انظر:</w:t>
      </w:r>
      <w:r w:rsidRPr="00C358C0">
        <w:rPr>
          <w:rFonts w:cs="DanaFajr"/>
          <w:sz w:val="28"/>
          <w:szCs w:val="28"/>
          <w:rtl/>
        </w:rPr>
        <w:t xml:space="preserve"> </w:t>
      </w:r>
      <w:r w:rsidRPr="00C358C0">
        <w:rPr>
          <w:rFonts w:cs="DanaFajr" w:hint="cs"/>
          <w:sz w:val="28"/>
          <w:szCs w:val="28"/>
          <w:rtl/>
        </w:rPr>
        <w:t>الجوهري، الصحاح 6: 231. يضرب هذا المثل في مقام بيان المساواة بين أمرين.</w:t>
      </w:r>
    </w:p>
  </w:endnote>
  <w:endnote w:id="162">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الطوسي، المبسوط 3: 106؛ المرتضى، الانتصار: 45 2؛ سلاّر بن عبد العزيز، المراسم العلوية: 184؛ العلاّمة الحلّي، تذكرة الفقهاء 12: 212.</w:t>
      </w:r>
    </w:p>
  </w:endnote>
  <w:endnote w:id="163">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Pr>
          <w:rFonts w:cs="DanaFajr" w:hint="cs"/>
          <w:sz w:val="28"/>
          <w:szCs w:val="28"/>
          <w:rtl/>
        </w:rPr>
        <w:t xml:space="preserve">النووي، </w:t>
      </w:r>
      <w:r w:rsidRPr="00C358C0">
        <w:rPr>
          <w:rFonts w:cs="DanaFajr" w:hint="cs"/>
          <w:sz w:val="28"/>
          <w:szCs w:val="28"/>
          <w:rtl/>
        </w:rPr>
        <w:t>المجموع 14: 303 ـ 314؛ ابن حجر، فتح الباري 4: 360؛ عبد الكريم الرافعي فتح العزيز 11: 400؛ الشرح الكبير 5: 543.</w:t>
      </w:r>
    </w:p>
  </w:endnote>
  <w:endnote w:id="164">
    <w:p w:rsidR="006C6ECB" w:rsidRPr="00C358C0" w:rsidRDefault="006C6ECB" w:rsidP="0094086F">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الكركي، جامع المقاصد 12: 106.</w:t>
      </w:r>
    </w:p>
  </w:endnote>
  <w:endnote w:id="16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الفاضل الهندي، كشف اللثام 7: 67.</w:t>
      </w:r>
    </w:p>
  </w:endnote>
  <w:endnote w:id="16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البرّاج، المهذب البارع 2: 194؛ ابن حمزة الطوسي، الوسيلة: 300، العلاّمة الحلّي، التذكرة 2: 115؛ قواعد الأحكام 3: 578؛ ابن العلاّمة، إيضاح الفوائد 4: 554؛ الخوئي، كتاب النكاح 2: 311.</w:t>
      </w:r>
    </w:p>
  </w:endnote>
  <w:endnote w:id="167">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الطوسي، المبسوط 7: 289؛ </w:t>
      </w:r>
    </w:p>
  </w:endnote>
  <w:endnote w:id="16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البحراني، الحدائق الناضرة 23: 267.</w:t>
      </w:r>
    </w:p>
  </w:endnote>
  <w:endnote w:id="16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الشهيد الثاني، مسالك الأفهام 7: 166 </w:t>
      </w:r>
      <w:r w:rsidRPr="00C358C0">
        <w:rPr>
          <w:rFonts w:cs="DanaFajr"/>
          <w:sz w:val="28"/>
          <w:szCs w:val="28"/>
          <w:rtl/>
        </w:rPr>
        <w:t>ـ</w:t>
      </w:r>
      <w:r w:rsidRPr="00C358C0">
        <w:rPr>
          <w:rFonts w:cs="DanaFajr" w:hint="cs"/>
          <w:sz w:val="28"/>
          <w:szCs w:val="28"/>
          <w:rtl/>
        </w:rPr>
        <w:t xml:space="preserve"> 167.</w:t>
      </w:r>
    </w:p>
  </w:endnote>
  <w:endnote w:id="170">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الحكيم، مستمسك العروة الوثقى 14: 482 ـ 483.</w:t>
      </w:r>
    </w:p>
  </w:endnote>
  <w:endnote w:id="171">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اللنكراني، القواعد الفقهية 1: 256؛ البجنوردي، القواعد الفقهية 1: 205.</w:t>
      </w:r>
    </w:p>
  </w:endnote>
  <w:endnote w:id="17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الحُرّ العاملي، الوسائل 1: 34، باب 2 من أبواب مقدّمة العبادات، ح12.</w:t>
      </w:r>
    </w:p>
  </w:endnote>
  <w:endnote w:id="17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النجفي، جواهر الكلام 31: 412. </w:t>
      </w:r>
    </w:p>
  </w:endnote>
  <w:endnote w:id="174">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الإمام مالك، المدونة الكبرى 2: 356. </w:t>
      </w:r>
    </w:p>
  </w:endnote>
  <w:endnote w:id="17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الطوسي، المبسوط 6: 40.</w:t>
      </w:r>
    </w:p>
  </w:endnote>
  <w:endnote w:id="17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الحكيم، نهج الفقاهة: 316.</w:t>
      </w:r>
    </w:p>
  </w:endnote>
  <w:endnote w:id="177">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lang w:bidi="ar-IQ"/>
        </w:rPr>
        <w:t xml:space="preserve">انظر: الميرزا أبو الحسن المشكيني، حاشية كفاية الأصول </w:t>
      </w:r>
      <w:r w:rsidRPr="00C358C0">
        <w:rPr>
          <w:rFonts w:cs="DanaFajr" w:hint="cs"/>
          <w:sz w:val="28"/>
          <w:szCs w:val="28"/>
          <w:rtl/>
          <w:lang w:bidi="ar-LB"/>
        </w:rPr>
        <w:t>5</w:t>
      </w:r>
      <w:r w:rsidRPr="00C358C0">
        <w:rPr>
          <w:rFonts w:cs="DanaFajr" w:hint="cs"/>
          <w:sz w:val="28"/>
          <w:szCs w:val="28"/>
          <w:rtl/>
          <w:lang w:bidi="ar-IQ"/>
        </w:rPr>
        <w:t>: 91، الشيخ سامي الخفاجي، انتشارات لقمان، ط1، قم، 1</w:t>
      </w:r>
      <w:r w:rsidRPr="00C358C0">
        <w:rPr>
          <w:rFonts w:cs="DanaFajr" w:hint="cs"/>
          <w:sz w:val="28"/>
          <w:szCs w:val="28"/>
          <w:rtl/>
          <w:lang w:bidi="ar-LB"/>
        </w:rPr>
        <w:t>4</w:t>
      </w:r>
      <w:r w:rsidRPr="00C358C0">
        <w:rPr>
          <w:rFonts w:cs="DanaFajr" w:hint="cs"/>
          <w:sz w:val="28"/>
          <w:szCs w:val="28"/>
          <w:rtl/>
          <w:lang w:bidi="ar-IQ"/>
        </w:rPr>
        <w:t>13هـ.</w:t>
      </w:r>
    </w:p>
  </w:endnote>
  <w:endnote w:id="178">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sidRPr="00C358C0">
        <w:rPr>
          <w:rFonts w:cs="DanaFajr" w:hint="cs"/>
          <w:sz w:val="28"/>
          <w:szCs w:val="28"/>
          <w:rtl/>
          <w:lang w:bidi="ar-IQ"/>
        </w:rPr>
        <w:t xml:space="preserve"> الشيخ جعفر كاشف الغطاء، كشف الغطاء 1: 91، دفتر تبليغات خراسان / مركز انتشارات دفتر تبليغات إسلامي، ط1، قم، 1</w:t>
      </w:r>
      <w:r w:rsidRPr="00C358C0">
        <w:rPr>
          <w:rFonts w:cs="DanaFajr" w:hint="cs"/>
          <w:sz w:val="28"/>
          <w:szCs w:val="28"/>
          <w:rtl/>
          <w:lang w:bidi="ar-LB"/>
        </w:rPr>
        <w:t>4</w:t>
      </w:r>
      <w:r w:rsidRPr="00C358C0">
        <w:rPr>
          <w:rFonts w:cs="DanaFajr" w:hint="cs"/>
          <w:sz w:val="28"/>
          <w:szCs w:val="28"/>
          <w:rtl/>
          <w:lang w:bidi="ar-IQ"/>
        </w:rPr>
        <w:t>22هـ.</w:t>
      </w:r>
    </w:p>
  </w:endnote>
  <w:endnote w:id="179">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 xml:space="preserve">انظر: المشكيني، حاشية كفاية الأصول </w:t>
      </w:r>
      <w:r w:rsidRPr="00C358C0">
        <w:rPr>
          <w:rFonts w:cs="DanaFajr" w:hint="cs"/>
          <w:sz w:val="28"/>
          <w:szCs w:val="28"/>
          <w:rtl/>
          <w:lang w:bidi="ar-LB"/>
        </w:rPr>
        <w:t>5</w:t>
      </w:r>
      <w:r w:rsidRPr="00C358C0">
        <w:rPr>
          <w:rFonts w:cs="DanaFajr" w:hint="cs"/>
          <w:sz w:val="28"/>
          <w:szCs w:val="28"/>
          <w:rtl/>
          <w:lang w:bidi="ar-IQ"/>
        </w:rPr>
        <w:t>: 91.</w:t>
      </w:r>
    </w:p>
  </w:endnote>
  <w:endnote w:id="180">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الإمام الخميني، الاستصحاب: 3</w:t>
      </w:r>
      <w:r w:rsidRPr="00C358C0">
        <w:rPr>
          <w:rFonts w:cs="DanaFajr" w:hint="cs"/>
          <w:sz w:val="28"/>
          <w:szCs w:val="28"/>
          <w:rtl/>
          <w:lang w:bidi="ar-LB"/>
        </w:rPr>
        <w:t>5</w:t>
      </w:r>
      <w:r w:rsidRPr="00C358C0">
        <w:rPr>
          <w:rFonts w:cs="DanaFajr" w:hint="cs"/>
          <w:sz w:val="28"/>
          <w:szCs w:val="28"/>
          <w:rtl/>
        </w:rPr>
        <w:t>8، مطبعة مؤسسة العروج / مؤسسة تنظيم ونشر آثار الإمام، ط1، 137</w:t>
      </w:r>
      <w:r w:rsidRPr="00C358C0">
        <w:rPr>
          <w:rFonts w:cs="DanaFajr" w:hint="cs"/>
          <w:sz w:val="28"/>
          <w:szCs w:val="28"/>
          <w:rtl/>
          <w:lang w:bidi="ar-LB"/>
        </w:rPr>
        <w:t>5</w:t>
      </w:r>
      <w:r w:rsidRPr="00C358C0">
        <w:rPr>
          <w:rFonts w:cs="DanaFajr" w:hint="cs"/>
          <w:sz w:val="28"/>
          <w:szCs w:val="28"/>
          <w:rtl/>
        </w:rPr>
        <w:t>هـ.ش.</w:t>
      </w:r>
    </w:p>
  </w:endnote>
  <w:endnote w:id="181">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انظر: </w:t>
      </w:r>
      <w:r w:rsidRPr="00C358C0">
        <w:rPr>
          <w:rFonts w:cs="DanaFajr" w:hint="cs"/>
          <w:sz w:val="28"/>
          <w:szCs w:val="28"/>
          <w:rtl/>
          <w:lang w:bidi="fa-IR"/>
        </w:rPr>
        <w:t xml:space="preserve">الخميني، تنقيح الأصول (تقرير: حسين تقوي الاشتهاردي) </w:t>
      </w:r>
      <w:r w:rsidRPr="00C358C0">
        <w:rPr>
          <w:rFonts w:cs="DanaFajr" w:hint="cs"/>
          <w:sz w:val="28"/>
          <w:szCs w:val="28"/>
          <w:rtl/>
          <w:lang w:bidi="ar-LB"/>
        </w:rPr>
        <w:t>4</w:t>
      </w:r>
      <w:r w:rsidRPr="00C358C0">
        <w:rPr>
          <w:rFonts w:cs="DanaFajr" w:hint="cs"/>
          <w:sz w:val="28"/>
          <w:szCs w:val="28"/>
          <w:rtl/>
          <w:lang w:bidi="fa-IR"/>
        </w:rPr>
        <w:t xml:space="preserve">: </w:t>
      </w:r>
      <w:r w:rsidRPr="00C358C0">
        <w:rPr>
          <w:rFonts w:cs="DanaFajr" w:hint="cs"/>
          <w:sz w:val="28"/>
          <w:szCs w:val="28"/>
          <w:rtl/>
          <w:lang w:bidi="ar-LB"/>
        </w:rPr>
        <w:t>4</w:t>
      </w:r>
      <w:r w:rsidRPr="00C358C0">
        <w:rPr>
          <w:rFonts w:cs="DanaFajr" w:hint="cs"/>
          <w:sz w:val="28"/>
          <w:szCs w:val="28"/>
          <w:rtl/>
          <w:lang w:bidi="fa-IR"/>
        </w:rPr>
        <w:t>0</w:t>
      </w:r>
      <w:r w:rsidRPr="00C358C0">
        <w:rPr>
          <w:rFonts w:cs="DanaFajr" w:hint="cs"/>
          <w:sz w:val="28"/>
          <w:szCs w:val="28"/>
          <w:rtl/>
        </w:rPr>
        <w:t>6</w:t>
      </w:r>
      <w:r w:rsidRPr="00C358C0">
        <w:rPr>
          <w:rFonts w:cs="DanaFajr" w:hint="cs"/>
          <w:sz w:val="28"/>
          <w:szCs w:val="28"/>
          <w:rtl/>
          <w:lang w:bidi="fa-IR"/>
        </w:rPr>
        <w:t>، مطبعة مؤسسة العروج / مؤسسة تنظيم ونشر آثار الإمام، ط1، 1377هـ.ش.</w:t>
      </w:r>
    </w:p>
  </w:endnote>
  <w:endnote w:id="182">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w:t>
      </w:r>
      <w:r w:rsidRPr="00C358C0">
        <w:rPr>
          <w:rFonts w:cs="DanaFajr" w:hint="cs"/>
          <w:sz w:val="28"/>
          <w:szCs w:val="28"/>
          <w:rtl/>
          <w:lang w:bidi="fa-IR"/>
        </w:rPr>
        <w:t xml:space="preserve"> السيد محمد صادق</w:t>
      </w:r>
      <w:r w:rsidRPr="00C358C0">
        <w:rPr>
          <w:rFonts w:cs="DanaFajr" w:hint="cs"/>
          <w:sz w:val="28"/>
          <w:szCs w:val="28"/>
          <w:rtl/>
        </w:rPr>
        <w:t xml:space="preserve"> ال</w:t>
      </w:r>
      <w:r w:rsidRPr="00C358C0">
        <w:rPr>
          <w:rFonts w:cs="DanaFajr" w:hint="cs"/>
          <w:sz w:val="28"/>
          <w:szCs w:val="28"/>
          <w:rtl/>
          <w:lang w:bidi="fa-IR"/>
        </w:rPr>
        <w:t xml:space="preserve">روحاني، زبدة الأصول </w:t>
      </w:r>
      <w:r w:rsidRPr="00C358C0">
        <w:rPr>
          <w:rFonts w:cs="DanaFajr" w:hint="cs"/>
          <w:sz w:val="28"/>
          <w:szCs w:val="28"/>
          <w:rtl/>
          <w:lang w:bidi="ar-LB"/>
        </w:rPr>
        <w:t>4</w:t>
      </w:r>
      <w:r w:rsidRPr="00C358C0">
        <w:rPr>
          <w:rFonts w:cs="DanaFajr" w:hint="cs"/>
          <w:sz w:val="28"/>
          <w:szCs w:val="28"/>
          <w:rtl/>
          <w:lang w:bidi="fa-IR"/>
        </w:rPr>
        <w:t>: 232، مدرسة الإمام الصادق، ط1، قم، 1</w:t>
      </w:r>
      <w:r w:rsidRPr="00C358C0">
        <w:rPr>
          <w:rFonts w:cs="DanaFajr" w:hint="cs"/>
          <w:sz w:val="28"/>
          <w:szCs w:val="28"/>
          <w:rtl/>
          <w:lang w:bidi="ar-LB"/>
        </w:rPr>
        <w:t>4</w:t>
      </w:r>
      <w:r w:rsidRPr="00C358C0">
        <w:rPr>
          <w:rFonts w:cs="DanaFajr" w:hint="cs"/>
          <w:sz w:val="28"/>
          <w:szCs w:val="28"/>
          <w:rtl/>
          <w:lang w:bidi="fa-IR"/>
        </w:rPr>
        <w:t>12هـ.</w:t>
      </w:r>
    </w:p>
  </w:endnote>
  <w:endnote w:id="183">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w:t>
      </w:r>
      <w:r w:rsidRPr="00C358C0">
        <w:rPr>
          <w:rFonts w:cs="DanaFajr" w:hint="cs"/>
          <w:sz w:val="28"/>
          <w:szCs w:val="28"/>
          <w:rtl/>
          <w:lang w:bidi="fa-IR"/>
        </w:rPr>
        <w:t xml:space="preserve"> ناصر مكارم الشيرازي، القواعد الفقهية 1: 117، مدرسة الإمام عليّ بن أبي طالب</w:t>
      </w:r>
      <w:r w:rsidRPr="00976671">
        <w:rPr>
          <w:rFonts w:cs="Mosawi" w:hint="cs"/>
          <w:rtl/>
          <w:lang w:bidi="fa-IR"/>
        </w:rPr>
        <w:t>×</w:t>
      </w:r>
      <w:r w:rsidRPr="00C358C0">
        <w:rPr>
          <w:rFonts w:cs="DanaFajr" w:hint="cs"/>
          <w:sz w:val="28"/>
          <w:szCs w:val="28"/>
          <w:rtl/>
          <w:lang w:bidi="fa-IR"/>
        </w:rPr>
        <w:t>، ط2، قم، 138</w:t>
      </w:r>
      <w:r w:rsidRPr="00C358C0">
        <w:rPr>
          <w:rFonts w:cs="DanaFajr" w:hint="cs"/>
          <w:sz w:val="28"/>
          <w:szCs w:val="28"/>
          <w:rtl/>
          <w:lang w:bidi="ar-LB"/>
        </w:rPr>
        <w:t>5</w:t>
      </w:r>
      <w:r w:rsidRPr="00C358C0">
        <w:rPr>
          <w:rFonts w:cs="DanaFajr" w:hint="cs"/>
          <w:sz w:val="28"/>
          <w:szCs w:val="28"/>
          <w:rtl/>
          <w:lang w:bidi="fa-IR"/>
        </w:rPr>
        <w:t>هـ.ش، 1</w:t>
      </w:r>
      <w:r w:rsidRPr="00C358C0">
        <w:rPr>
          <w:rFonts w:cs="DanaFajr" w:hint="cs"/>
          <w:sz w:val="28"/>
          <w:szCs w:val="28"/>
          <w:rtl/>
          <w:lang w:bidi="ar-LB"/>
        </w:rPr>
        <w:t>4</w:t>
      </w:r>
      <w:r w:rsidRPr="00C358C0">
        <w:rPr>
          <w:rFonts w:cs="DanaFajr" w:hint="cs"/>
          <w:sz w:val="28"/>
          <w:szCs w:val="28"/>
          <w:rtl/>
          <w:lang w:bidi="fa-IR"/>
        </w:rPr>
        <w:t>17هـ.</w:t>
      </w:r>
    </w:p>
  </w:endnote>
  <w:endnote w:id="184">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w:t>
      </w:r>
      <w:r w:rsidRPr="00C358C0">
        <w:rPr>
          <w:rFonts w:cs="DanaFajr" w:hint="cs"/>
          <w:sz w:val="28"/>
          <w:szCs w:val="28"/>
          <w:rtl/>
          <w:lang w:bidi="fa-IR"/>
        </w:rPr>
        <w:t xml:space="preserve"> السيد محمد حسن</w:t>
      </w:r>
      <w:r w:rsidRPr="00C358C0">
        <w:rPr>
          <w:rFonts w:cs="DanaFajr" w:hint="cs"/>
          <w:sz w:val="28"/>
          <w:szCs w:val="28"/>
          <w:rtl/>
        </w:rPr>
        <w:t xml:space="preserve"> ال</w:t>
      </w:r>
      <w:r w:rsidRPr="00C358C0">
        <w:rPr>
          <w:rFonts w:cs="DanaFajr" w:hint="cs"/>
          <w:sz w:val="28"/>
          <w:szCs w:val="28"/>
          <w:rtl/>
          <w:lang w:bidi="fa-IR"/>
        </w:rPr>
        <w:t xml:space="preserve">بجنوردي، القواعد الفقهية 1: 288، تقرير: مهدي مهريزي </w:t>
      </w:r>
      <w:r>
        <w:rPr>
          <w:rFonts w:cs="DanaFajr" w:hint="cs"/>
          <w:sz w:val="28"/>
          <w:szCs w:val="28"/>
          <w:rtl/>
          <w:lang w:bidi="fa-IR"/>
        </w:rPr>
        <w:t>و</w:t>
      </w:r>
      <w:r w:rsidRPr="00C358C0">
        <w:rPr>
          <w:rFonts w:cs="DanaFajr" w:hint="cs"/>
          <w:sz w:val="28"/>
          <w:szCs w:val="28"/>
          <w:rtl/>
          <w:lang w:bidi="fa-IR"/>
        </w:rPr>
        <w:t>محمد درايتي، انتشارات دليل ما، ط3، قم، 138</w:t>
      </w:r>
      <w:r w:rsidRPr="00C358C0">
        <w:rPr>
          <w:rFonts w:cs="DanaFajr" w:hint="cs"/>
          <w:sz w:val="28"/>
          <w:szCs w:val="28"/>
          <w:rtl/>
        </w:rPr>
        <w:t>6</w:t>
      </w:r>
      <w:r w:rsidRPr="00C358C0">
        <w:rPr>
          <w:rFonts w:cs="DanaFajr" w:hint="cs"/>
          <w:sz w:val="28"/>
          <w:szCs w:val="28"/>
          <w:rtl/>
          <w:lang w:bidi="fa-IR"/>
        </w:rPr>
        <w:t>هـ.ش / 1</w:t>
      </w:r>
      <w:r w:rsidRPr="00C358C0">
        <w:rPr>
          <w:rFonts w:cs="DanaFajr" w:hint="cs"/>
          <w:sz w:val="28"/>
          <w:szCs w:val="28"/>
          <w:rtl/>
          <w:lang w:bidi="ar-LB"/>
        </w:rPr>
        <w:t>4</w:t>
      </w:r>
      <w:r w:rsidRPr="00C358C0">
        <w:rPr>
          <w:rFonts w:cs="DanaFajr" w:hint="cs"/>
          <w:sz w:val="28"/>
          <w:szCs w:val="28"/>
          <w:rtl/>
          <w:lang w:bidi="fa-IR"/>
        </w:rPr>
        <w:t>28هـ.</w:t>
      </w:r>
    </w:p>
  </w:endnote>
  <w:endnote w:id="185">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w:t>
      </w:r>
      <w:r w:rsidRPr="00C358C0">
        <w:rPr>
          <w:rFonts w:cs="DanaFajr" w:hint="cs"/>
          <w:sz w:val="28"/>
          <w:szCs w:val="28"/>
          <w:rtl/>
          <w:lang w:bidi="fa-IR"/>
        </w:rPr>
        <w:t xml:space="preserve"> السيد محمد رضا</w:t>
      </w:r>
      <w:r w:rsidRPr="00C358C0">
        <w:rPr>
          <w:rFonts w:cs="DanaFajr" w:hint="cs"/>
          <w:sz w:val="28"/>
          <w:szCs w:val="28"/>
          <w:rtl/>
        </w:rPr>
        <w:t xml:space="preserve"> </w:t>
      </w:r>
      <w:r w:rsidRPr="00C358C0">
        <w:rPr>
          <w:rFonts w:ascii="Mosawi" w:hAnsi="Mosawi" w:cs="Abz-3 (Yagut)" w:hint="cs"/>
          <w:rtl/>
          <w:lang w:val="x-none" w:eastAsia="x-none"/>
        </w:rPr>
        <w:t>الگلبايگاني</w:t>
      </w:r>
      <w:r w:rsidRPr="00C358C0">
        <w:rPr>
          <w:rFonts w:cs="DanaFajr" w:hint="cs"/>
          <w:sz w:val="28"/>
          <w:szCs w:val="28"/>
          <w:rtl/>
          <w:lang w:bidi="fa-IR"/>
        </w:rPr>
        <w:t>، إفاضة العوائد (تعليق على درر الفوائد) 2: 318، مطبعة مهر، دار القرآن الكريم، ط1، قم، 1</w:t>
      </w:r>
      <w:r w:rsidRPr="00C358C0">
        <w:rPr>
          <w:rFonts w:cs="DanaFajr" w:hint="cs"/>
          <w:sz w:val="28"/>
          <w:szCs w:val="28"/>
          <w:rtl/>
          <w:lang w:bidi="ar-LB"/>
        </w:rPr>
        <w:t>4</w:t>
      </w:r>
      <w:r w:rsidRPr="00C358C0">
        <w:rPr>
          <w:rFonts w:cs="DanaFajr" w:hint="cs"/>
          <w:sz w:val="28"/>
          <w:szCs w:val="28"/>
          <w:rtl/>
          <w:lang w:bidi="fa-IR"/>
        </w:rPr>
        <w:t>11هـ.</w:t>
      </w:r>
    </w:p>
  </w:endnote>
  <w:endnote w:id="186">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انظر: </w:t>
      </w:r>
      <w:r w:rsidRPr="00C358C0">
        <w:rPr>
          <w:rFonts w:ascii="Mosawi" w:hAnsi="Mosawi" w:cs="Abz-3 (Yagut)" w:hint="cs"/>
          <w:rtl/>
          <w:lang w:val="x-none" w:eastAsia="x-none"/>
        </w:rPr>
        <w:t>الگلبايگاني</w:t>
      </w:r>
      <w:r w:rsidRPr="00C358C0">
        <w:rPr>
          <w:rFonts w:cs="DanaFajr" w:hint="cs"/>
          <w:sz w:val="28"/>
          <w:szCs w:val="28"/>
          <w:rtl/>
          <w:lang w:bidi="fa-IR"/>
        </w:rPr>
        <w:t>، إفاضة العوائد (تعليق على درر الفوائد) 2: 31</w:t>
      </w:r>
      <w:r w:rsidRPr="00C358C0">
        <w:rPr>
          <w:rFonts w:cs="DanaFajr" w:hint="cs"/>
          <w:sz w:val="28"/>
          <w:szCs w:val="28"/>
          <w:rtl/>
        </w:rPr>
        <w:t>6</w:t>
      </w:r>
      <w:r w:rsidRPr="00C358C0">
        <w:rPr>
          <w:rFonts w:cs="DanaFajr" w:hint="cs"/>
          <w:sz w:val="28"/>
          <w:szCs w:val="28"/>
          <w:rtl/>
          <w:lang w:bidi="fa-IR"/>
        </w:rPr>
        <w:t>.</w:t>
      </w:r>
    </w:p>
  </w:endnote>
  <w:endnote w:id="187">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w:t>
      </w:r>
      <w:r w:rsidRPr="00C358C0">
        <w:rPr>
          <w:rFonts w:cs="DanaFajr" w:hint="cs"/>
          <w:sz w:val="28"/>
          <w:szCs w:val="28"/>
          <w:rtl/>
          <w:lang w:bidi="fa-IR"/>
        </w:rPr>
        <w:t>شيخ مرتضى الأنصاري، فرائد الأصول 2: 717، لجنة تحقيق تراث الشيخ الأعظم، نشر: شريعت / مجمع الفكر الإسلامي، ط</w:t>
      </w:r>
      <w:r w:rsidRPr="00C358C0">
        <w:rPr>
          <w:rFonts w:cs="DanaFajr" w:hint="cs"/>
          <w:sz w:val="28"/>
          <w:szCs w:val="28"/>
          <w:rtl/>
          <w:lang w:bidi="ar-LB"/>
        </w:rPr>
        <w:t>5</w:t>
      </w:r>
      <w:r w:rsidRPr="00C358C0">
        <w:rPr>
          <w:rFonts w:cs="DanaFajr" w:hint="cs"/>
          <w:sz w:val="28"/>
          <w:szCs w:val="28"/>
          <w:rtl/>
          <w:lang w:bidi="fa-IR"/>
        </w:rPr>
        <w:t>، قم، 1381هـ.ش.</w:t>
      </w:r>
    </w:p>
  </w:endnote>
  <w:endnote w:id="188">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 xml:space="preserve">) </w:t>
      </w:r>
      <w:r w:rsidRPr="00C358C0">
        <w:rPr>
          <w:rFonts w:cs="DanaFajr" w:hint="cs"/>
          <w:sz w:val="28"/>
          <w:szCs w:val="28"/>
          <w:rtl/>
        </w:rPr>
        <w:t xml:space="preserve">انظر: </w:t>
      </w:r>
      <w:r w:rsidRPr="00C358C0">
        <w:rPr>
          <w:rFonts w:cs="DanaFajr" w:hint="cs"/>
          <w:sz w:val="28"/>
          <w:szCs w:val="28"/>
          <w:rtl/>
          <w:lang w:bidi="fa-IR"/>
        </w:rPr>
        <w:t>مكارم الشيرازي، القواعد الفقهية 1: 113.</w:t>
      </w:r>
    </w:p>
  </w:endnote>
  <w:endnote w:id="189">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انظر: </w:t>
      </w:r>
      <w:r w:rsidRPr="00C358C0">
        <w:rPr>
          <w:rFonts w:cs="DanaFajr" w:hint="cs"/>
          <w:sz w:val="28"/>
          <w:szCs w:val="28"/>
          <w:rtl/>
          <w:lang w:bidi="fa-IR"/>
        </w:rPr>
        <w:t>الآخوند محمد كاظم الخراساني، كفاية الأصول، مؤسس</w:t>
      </w:r>
      <w:r>
        <w:rPr>
          <w:rFonts w:cs="DanaFajr" w:hint="cs"/>
          <w:sz w:val="28"/>
          <w:szCs w:val="28"/>
          <w:rtl/>
          <w:lang w:bidi="fa-IR"/>
        </w:rPr>
        <w:t>ه</w:t>
      </w:r>
      <w:r w:rsidRPr="00C358C0">
        <w:rPr>
          <w:rFonts w:cs="DanaFajr" w:hint="cs"/>
          <w:sz w:val="28"/>
          <w:szCs w:val="28"/>
          <w:rtl/>
          <w:lang w:bidi="fa-IR"/>
        </w:rPr>
        <w:t xml:space="preserve"> نشر إسلامي، ط7، قم، 1</w:t>
      </w:r>
      <w:r w:rsidRPr="00C358C0">
        <w:rPr>
          <w:rFonts w:cs="DanaFajr" w:hint="cs"/>
          <w:sz w:val="28"/>
          <w:szCs w:val="28"/>
          <w:rtl/>
          <w:lang w:bidi="ar-LB"/>
        </w:rPr>
        <w:t>4</w:t>
      </w:r>
      <w:r w:rsidRPr="00C358C0">
        <w:rPr>
          <w:rFonts w:cs="DanaFajr" w:hint="cs"/>
          <w:sz w:val="28"/>
          <w:szCs w:val="28"/>
          <w:rtl/>
          <w:lang w:bidi="fa-IR"/>
        </w:rPr>
        <w:t>2</w:t>
      </w:r>
      <w:r w:rsidRPr="00C358C0">
        <w:rPr>
          <w:rFonts w:cs="DanaFajr" w:hint="cs"/>
          <w:sz w:val="28"/>
          <w:szCs w:val="28"/>
          <w:rtl/>
          <w:lang w:bidi="ar-LB"/>
        </w:rPr>
        <w:t>5</w:t>
      </w:r>
      <w:r w:rsidRPr="00C358C0">
        <w:rPr>
          <w:rFonts w:cs="DanaFajr" w:hint="cs"/>
          <w:sz w:val="28"/>
          <w:szCs w:val="28"/>
          <w:rtl/>
          <w:lang w:bidi="fa-IR"/>
        </w:rPr>
        <w:t>هـ.</w:t>
      </w:r>
    </w:p>
  </w:endnote>
  <w:endnote w:id="190">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 xml:space="preserve">) </w:t>
      </w:r>
      <w:r w:rsidRPr="00C358C0">
        <w:rPr>
          <w:rFonts w:cs="DanaFajr" w:hint="cs"/>
          <w:sz w:val="28"/>
          <w:szCs w:val="28"/>
          <w:rtl/>
          <w:lang w:bidi="ar-IQ"/>
        </w:rPr>
        <w:t xml:space="preserve">انظر: </w:t>
      </w:r>
      <w:r w:rsidRPr="00C358C0">
        <w:rPr>
          <w:rFonts w:cs="DanaFajr" w:hint="cs"/>
          <w:sz w:val="28"/>
          <w:szCs w:val="28"/>
          <w:rtl/>
        </w:rPr>
        <w:t>الخميني، الاستصحاب: 3</w:t>
      </w:r>
      <w:r w:rsidRPr="00C358C0">
        <w:rPr>
          <w:rFonts w:cs="DanaFajr" w:hint="cs"/>
          <w:sz w:val="28"/>
          <w:szCs w:val="28"/>
          <w:rtl/>
          <w:lang w:bidi="ar-LB"/>
        </w:rPr>
        <w:t>5</w:t>
      </w:r>
      <w:r w:rsidRPr="00C358C0">
        <w:rPr>
          <w:rFonts w:cs="DanaFajr" w:hint="cs"/>
          <w:sz w:val="28"/>
          <w:szCs w:val="28"/>
          <w:rtl/>
        </w:rPr>
        <w:t>8.</w:t>
      </w:r>
    </w:p>
  </w:endnote>
  <w:endnote w:id="191">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 xml:space="preserve">انظر: </w:t>
      </w:r>
      <w:r w:rsidRPr="00C358C0">
        <w:rPr>
          <w:rFonts w:cs="DanaFajr" w:hint="cs"/>
          <w:sz w:val="28"/>
          <w:szCs w:val="28"/>
          <w:rtl/>
          <w:lang w:bidi="fa-IR"/>
        </w:rPr>
        <w:t>السيد أبو القاسم الخوئي، مصباح الأصول (تقرير: السيد محمد سرور واعظ الحسيني) 3: 321، مؤسسة  إحياء آثار الإمام الخوئي، قم، 1</w:t>
      </w:r>
      <w:r w:rsidRPr="00C358C0">
        <w:rPr>
          <w:rFonts w:cs="DanaFajr" w:hint="cs"/>
          <w:sz w:val="28"/>
          <w:szCs w:val="28"/>
          <w:rtl/>
          <w:lang w:bidi="ar-LB"/>
        </w:rPr>
        <w:t>4</w:t>
      </w:r>
      <w:r w:rsidRPr="00C358C0">
        <w:rPr>
          <w:rFonts w:cs="DanaFajr" w:hint="cs"/>
          <w:sz w:val="28"/>
          <w:szCs w:val="28"/>
          <w:rtl/>
          <w:lang w:bidi="fa-IR"/>
        </w:rPr>
        <w:t>22هـ.</w:t>
      </w:r>
    </w:p>
  </w:endnote>
  <w:endnote w:id="192">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 xml:space="preserve">) </w:t>
      </w:r>
      <w:r w:rsidRPr="00C358C0">
        <w:rPr>
          <w:rFonts w:cs="DanaFajr" w:hint="cs"/>
          <w:sz w:val="28"/>
          <w:szCs w:val="28"/>
          <w:rtl/>
          <w:lang w:bidi="ar-IQ"/>
        </w:rPr>
        <w:t xml:space="preserve">انظر: </w:t>
      </w:r>
      <w:r w:rsidRPr="00C358C0">
        <w:rPr>
          <w:rFonts w:cs="DanaFajr" w:hint="cs"/>
          <w:sz w:val="28"/>
          <w:szCs w:val="28"/>
          <w:rtl/>
        </w:rPr>
        <w:t>ال</w:t>
      </w:r>
      <w:r w:rsidRPr="00C358C0">
        <w:rPr>
          <w:rFonts w:cs="DanaFajr" w:hint="cs"/>
          <w:sz w:val="28"/>
          <w:szCs w:val="28"/>
          <w:rtl/>
          <w:lang w:bidi="fa-IR"/>
        </w:rPr>
        <w:t>بجنوردي، القواعد الفقهية 1: 113.</w:t>
      </w:r>
    </w:p>
  </w:endnote>
  <w:endnote w:id="193">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 xml:space="preserve">انظر: </w:t>
      </w:r>
      <w:r w:rsidRPr="00C358C0">
        <w:rPr>
          <w:rFonts w:cs="DanaFajr" w:hint="cs"/>
          <w:sz w:val="28"/>
          <w:szCs w:val="28"/>
          <w:rtl/>
          <w:lang w:bidi="fa-IR"/>
        </w:rPr>
        <w:t>السيد صادق</w:t>
      </w:r>
      <w:r w:rsidRPr="00C358C0">
        <w:rPr>
          <w:rFonts w:cs="DanaFajr" w:hint="cs"/>
          <w:sz w:val="28"/>
          <w:szCs w:val="28"/>
          <w:rtl/>
        </w:rPr>
        <w:t xml:space="preserve"> ال</w:t>
      </w:r>
      <w:r w:rsidRPr="00C358C0">
        <w:rPr>
          <w:rFonts w:cs="DanaFajr" w:hint="cs"/>
          <w:sz w:val="28"/>
          <w:szCs w:val="28"/>
          <w:rtl/>
          <w:lang w:bidi="fa-IR"/>
        </w:rPr>
        <w:t xml:space="preserve">روحاني، زبدة الأصول </w:t>
      </w:r>
      <w:r w:rsidRPr="00C358C0">
        <w:rPr>
          <w:rFonts w:cs="DanaFajr" w:hint="cs"/>
          <w:sz w:val="28"/>
          <w:szCs w:val="28"/>
          <w:rtl/>
          <w:lang w:bidi="ar-LB"/>
        </w:rPr>
        <w:t>4</w:t>
      </w:r>
      <w:r w:rsidRPr="00C358C0">
        <w:rPr>
          <w:rFonts w:cs="DanaFajr" w:hint="cs"/>
          <w:sz w:val="28"/>
          <w:szCs w:val="28"/>
          <w:rtl/>
          <w:lang w:bidi="fa-IR"/>
        </w:rPr>
        <w:t>: 180.</w:t>
      </w:r>
    </w:p>
  </w:endnote>
  <w:endnote w:id="194">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 xml:space="preserve">انظر: </w:t>
      </w:r>
      <w:r w:rsidRPr="00C358C0">
        <w:rPr>
          <w:rFonts w:cs="DanaFajr" w:hint="cs"/>
          <w:sz w:val="28"/>
          <w:szCs w:val="28"/>
          <w:rtl/>
          <w:lang w:bidi="fa-IR"/>
        </w:rPr>
        <w:t>الروحاني، منتقى الأصول (تقرير: السيد عبد الصاحب الحكيم) 7: 92، مطبعة الهادي، ط1، قم، 1</w:t>
      </w:r>
      <w:r w:rsidRPr="00C358C0">
        <w:rPr>
          <w:rFonts w:cs="DanaFajr" w:hint="cs"/>
          <w:sz w:val="28"/>
          <w:szCs w:val="28"/>
          <w:rtl/>
          <w:lang w:bidi="ar-LB"/>
        </w:rPr>
        <w:t>4</w:t>
      </w:r>
      <w:r w:rsidRPr="00C358C0">
        <w:rPr>
          <w:rFonts w:cs="DanaFajr" w:hint="cs"/>
          <w:sz w:val="28"/>
          <w:szCs w:val="28"/>
          <w:rtl/>
          <w:lang w:bidi="fa-IR"/>
        </w:rPr>
        <w:t>18هـ.</w:t>
      </w:r>
    </w:p>
  </w:endnote>
  <w:endnote w:id="195">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 xml:space="preserve">) </w:t>
      </w:r>
      <w:r w:rsidRPr="00C358C0">
        <w:rPr>
          <w:rFonts w:cs="DanaFajr" w:hint="cs"/>
          <w:sz w:val="28"/>
          <w:szCs w:val="28"/>
          <w:rtl/>
          <w:lang w:bidi="ar-IQ"/>
        </w:rPr>
        <w:t>كاشف الغطاء، كشف الغطاء 1: 202.</w:t>
      </w:r>
    </w:p>
  </w:endnote>
  <w:endnote w:id="196">
    <w:p w:rsidR="006C6ECB" w:rsidRPr="00C358C0" w:rsidRDefault="006C6ECB" w:rsidP="00FC4542">
      <w:pPr>
        <w:pStyle w:val="aa"/>
        <w:spacing w:line="300" w:lineRule="exact"/>
        <w:ind w:firstLine="0"/>
        <w:rPr>
          <w:rFonts w:cs="DanaFajr"/>
          <w:sz w:val="28"/>
          <w:szCs w:val="28"/>
          <w:rtl/>
          <w:lang w:bidi="fa-IR"/>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Pr>
          <w:rFonts w:cs="DanaFajr" w:hint="cs"/>
          <w:sz w:val="28"/>
          <w:szCs w:val="28"/>
          <w:rtl/>
        </w:rPr>
        <w:t xml:space="preserve"> </w:t>
      </w:r>
      <w:r w:rsidRPr="00C358C0">
        <w:rPr>
          <w:rFonts w:cs="DanaFajr" w:hint="cs"/>
          <w:sz w:val="28"/>
          <w:szCs w:val="28"/>
          <w:rtl/>
          <w:lang w:bidi="fa-IR"/>
        </w:rPr>
        <w:t>الميرزا محمد الآشتياني، بحر الفوائد في شرح الفرائد 3: 21، منشورات مكتبة المرعشي النجفي، ط1، قم، 1</w:t>
      </w:r>
      <w:r w:rsidRPr="00C358C0">
        <w:rPr>
          <w:rFonts w:cs="DanaFajr" w:hint="cs"/>
          <w:sz w:val="28"/>
          <w:szCs w:val="28"/>
          <w:rtl/>
          <w:lang w:bidi="ar-LB"/>
        </w:rPr>
        <w:t>4</w:t>
      </w:r>
      <w:r w:rsidRPr="00C358C0">
        <w:rPr>
          <w:rFonts w:cs="DanaFajr" w:hint="cs"/>
          <w:sz w:val="28"/>
          <w:szCs w:val="28"/>
          <w:rtl/>
          <w:lang w:bidi="fa-IR"/>
        </w:rPr>
        <w:t>30هـ.</w:t>
      </w:r>
    </w:p>
  </w:endnote>
  <w:endnote w:id="197">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lang w:bidi="fa-IR"/>
        </w:rPr>
        <w:t>(</w:t>
      </w:r>
      <w:r w:rsidRPr="00C358C0">
        <w:rPr>
          <w:rStyle w:val="ac"/>
          <w:rFonts w:cs="DanaFajr"/>
          <w:sz w:val="28"/>
          <w:szCs w:val="28"/>
          <w:vertAlign w:val="baseline"/>
        </w:rPr>
        <w:endnoteRef/>
      </w:r>
      <w:r w:rsidRPr="00C358C0">
        <w:rPr>
          <w:rFonts w:cs="DanaFajr"/>
          <w:sz w:val="28"/>
          <w:szCs w:val="28"/>
          <w:rtl/>
          <w:lang w:bidi="fa-IR"/>
        </w:rPr>
        <w:t xml:space="preserve">) </w:t>
      </w:r>
      <w:r w:rsidRPr="00C358C0">
        <w:rPr>
          <w:rFonts w:cs="DanaFajr" w:hint="cs"/>
          <w:sz w:val="28"/>
          <w:szCs w:val="28"/>
          <w:rtl/>
          <w:lang w:bidi="ar-IQ"/>
        </w:rPr>
        <w:t>انظر: كاشف الغطاء، كشف الغطاء 1: 202.</w:t>
      </w:r>
    </w:p>
  </w:endnote>
  <w:endnote w:id="198">
    <w:p w:rsidR="006C6ECB" w:rsidRPr="00C358C0" w:rsidRDefault="006C6ECB" w:rsidP="00FC4542">
      <w:pPr>
        <w:pStyle w:val="aa"/>
        <w:spacing w:line="30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sidRPr="00C358C0">
        <w:rPr>
          <w:rFonts w:cs="DanaFajr" w:hint="cs"/>
          <w:sz w:val="28"/>
          <w:szCs w:val="28"/>
          <w:rtl/>
          <w:lang w:bidi="fa-IR"/>
        </w:rPr>
        <w:t xml:space="preserve"> الخميني، تنقيح الأصول (تقرير: حسين تقوي الاشتهاردي) </w:t>
      </w:r>
      <w:r w:rsidRPr="00C358C0">
        <w:rPr>
          <w:rFonts w:cs="DanaFajr" w:hint="cs"/>
          <w:sz w:val="28"/>
          <w:szCs w:val="28"/>
          <w:rtl/>
          <w:lang w:bidi="ar-LB"/>
        </w:rPr>
        <w:t>4</w:t>
      </w:r>
      <w:r w:rsidRPr="00C358C0">
        <w:rPr>
          <w:rFonts w:cs="DanaFajr" w:hint="cs"/>
          <w:sz w:val="28"/>
          <w:szCs w:val="28"/>
          <w:rtl/>
          <w:lang w:bidi="fa-IR"/>
        </w:rPr>
        <w:t xml:space="preserve">: </w:t>
      </w:r>
      <w:r w:rsidRPr="00C358C0">
        <w:rPr>
          <w:rFonts w:cs="DanaFajr" w:hint="cs"/>
          <w:sz w:val="28"/>
          <w:szCs w:val="28"/>
          <w:rtl/>
          <w:lang w:bidi="ar-LB"/>
        </w:rPr>
        <w:t>4</w:t>
      </w:r>
      <w:r w:rsidRPr="00C358C0">
        <w:rPr>
          <w:rFonts w:cs="DanaFajr" w:hint="cs"/>
          <w:sz w:val="28"/>
          <w:szCs w:val="28"/>
          <w:rtl/>
          <w:lang w:bidi="fa-IR"/>
        </w:rPr>
        <w:t>0</w:t>
      </w:r>
      <w:r w:rsidRPr="00C358C0">
        <w:rPr>
          <w:rFonts w:cs="DanaFajr" w:hint="cs"/>
          <w:sz w:val="28"/>
          <w:szCs w:val="28"/>
          <w:rtl/>
        </w:rPr>
        <w:t>6</w:t>
      </w:r>
      <w:r w:rsidRPr="00C358C0">
        <w:rPr>
          <w:rFonts w:cs="DanaFajr" w:hint="cs"/>
          <w:sz w:val="28"/>
          <w:szCs w:val="28"/>
          <w:rtl/>
          <w:lang w:bidi="fa-IR"/>
        </w:rPr>
        <w:t xml:space="preserve">؛ وانظر أيضاً: </w:t>
      </w:r>
      <w:r w:rsidRPr="00C358C0">
        <w:rPr>
          <w:rFonts w:cs="DanaFajr" w:hint="cs"/>
          <w:sz w:val="28"/>
          <w:szCs w:val="28"/>
          <w:rtl/>
        </w:rPr>
        <w:t>الخميني، الاستصحاب.</w:t>
      </w:r>
    </w:p>
  </w:endnote>
  <w:endnote w:id="199">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باب التهمة وسوء الظن، ح3.</w:t>
      </w:r>
    </w:p>
  </w:endnote>
  <w:endnote w:id="200">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الأنصاري، الرسائل (فرائد الأصول): 731.</w:t>
      </w:r>
    </w:p>
  </w:endnote>
  <w:endnote w:id="201">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381.</w:t>
      </w:r>
    </w:p>
  </w:endnote>
  <w:endnote w:id="202">
    <w:p w:rsidR="006C6ECB" w:rsidRPr="00C358C0" w:rsidRDefault="006C6ECB" w:rsidP="005B0895">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المصدر </w:t>
      </w:r>
      <w:r>
        <w:rPr>
          <w:rFonts w:cs="DanaFajr" w:hint="cs"/>
          <w:sz w:val="28"/>
          <w:szCs w:val="28"/>
          <w:rtl/>
        </w:rPr>
        <w:t>نفسه</w:t>
      </w:r>
      <w:r w:rsidRPr="00C358C0">
        <w:rPr>
          <w:rFonts w:cs="DanaFajr" w:hint="cs"/>
          <w:sz w:val="28"/>
          <w:szCs w:val="28"/>
          <w:rtl/>
        </w:rPr>
        <w:t>.</w:t>
      </w:r>
    </w:p>
  </w:endnote>
  <w:endnote w:id="203">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المصدر السابق: 382.</w:t>
      </w:r>
    </w:p>
  </w:endnote>
  <w:endnote w:id="204">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8: 609.</w:t>
      </w:r>
    </w:p>
  </w:endnote>
  <w:endnote w:id="205">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8: 61</w:t>
      </w:r>
      <w:r w:rsidRPr="00C358C0">
        <w:rPr>
          <w:rFonts w:cs="DanaFajr" w:hint="cs"/>
          <w:sz w:val="28"/>
          <w:szCs w:val="28"/>
          <w:rtl/>
          <w:lang w:bidi="ar-LB"/>
        </w:rPr>
        <w:t>4</w:t>
      </w:r>
      <w:r w:rsidRPr="00C358C0">
        <w:rPr>
          <w:rFonts w:cs="DanaFajr" w:hint="cs"/>
          <w:sz w:val="28"/>
          <w:szCs w:val="28"/>
          <w:rtl/>
        </w:rPr>
        <w:t>.</w:t>
      </w:r>
    </w:p>
  </w:endnote>
  <w:endnote w:id="206">
    <w:p w:rsidR="006C6ECB" w:rsidRPr="00C358C0" w:rsidRDefault="006C6ECB" w:rsidP="005B0895">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Pr>
          <w:rFonts w:cs="DanaFajr" w:hint="cs"/>
          <w:sz w:val="28"/>
          <w:szCs w:val="28"/>
          <w:rtl/>
        </w:rPr>
        <w:t xml:space="preserve"> </w:t>
      </w:r>
      <w:r w:rsidRPr="00C358C0">
        <w:rPr>
          <w:rFonts w:cs="DanaFajr" w:hint="cs"/>
          <w:sz w:val="28"/>
          <w:szCs w:val="28"/>
          <w:rtl/>
        </w:rPr>
        <w:t>المجلسي، بحار الأنوار 10: 100.</w:t>
      </w:r>
    </w:p>
  </w:endnote>
  <w:endnote w:id="207">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الأنصاري، الرسائل (فرائد الأصول): 382.</w:t>
      </w:r>
    </w:p>
  </w:endnote>
  <w:endnote w:id="208">
    <w:p w:rsidR="006C6ECB" w:rsidRPr="00C358C0" w:rsidRDefault="006C6ECB" w:rsidP="00FC4542">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نفسه.</w:t>
      </w:r>
    </w:p>
  </w:endnote>
  <w:endnote w:id="209">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محمد</w:t>
      </w:r>
      <w:r w:rsidRPr="00C358C0">
        <w:rPr>
          <w:rFonts w:cs="DanaFajr"/>
          <w:sz w:val="28"/>
          <w:szCs w:val="28"/>
          <w:rtl/>
        </w:rPr>
        <w:t xml:space="preserve"> </w:t>
      </w:r>
      <w:r w:rsidRPr="00C358C0">
        <w:rPr>
          <w:rFonts w:cs="DanaFajr" w:hint="cs"/>
          <w:sz w:val="28"/>
          <w:szCs w:val="28"/>
          <w:rtl/>
        </w:rPr>
        <w:t>علي</w:t>
      </w:r>
      <w:r w:rsidRPr="00C358C0">
        <w:rPr>
          <w:rFonts w:cs="DanaFajr"/>
          <w:sz w:val="28"/>
          <w:szCs w:val="28"/>
          <w:rtl/>
        </w:rPr>
        <w:t xml:space="preserve"> رضا</w:t>
      </w:r>
      <w:r w:rsidRPr="00C358C0">
        <w:rPr>
          <w:rFonts w:cs="DanaFajr" w:hint="cs"/>
          <w:sz w:val="28"/>
          <w:szCs w:val="28"/>
          <w:rtl/>
        </w:rPr>
        <w:t>يي</w:t>
      </w:r>
      <w:r w:rsidRPr="00C358C0">
        <w:rPr>
          <w:rFonts w:cs="DanaFajr"/>
          <w:sz w:val="28"/>
          <w:szCs w:val="28"/>
          <w:rtl/>
        </w:rPr>
        <w:t xml:space="preserve"> </w:t>
      </w:r>
      <w:r w:rsidRPr="00C358C0">
        <w:rPr>
          <w:rFonts w:cs="DanaFajr" w:hint="cs"/>
          <w:sz w:val="28"/>
          <w:szCs w:val="28"/>
          <w:rtl/>
        </w:rPr>
        <w:t xml:space="preserve">إصفهاني، </w:t>
      </w:r>
      <w:r w:rsidRPr="00C358C0">
        <w:rPr>
          <w:rFonts w:hint="cs"/>
          <w:sz w:val="22"/>
          <w:szCs w:val="22"/>
          <w:rtl/>
        </w:rPr>
        <w:t>«</w:t>
      </w:r>
      <w:r w:rsidRPr="00C358C0">
        <w:rPr>
          <w:rFonts w:cs="DanaFajr" w:hint="cs"/>
          <w:sz w:val="28"/>
          <w:szCs w:val="28"/>
          <w:rtl/>
        </w:rPr>
        <w:t>پژوهشي</w:t>
      </w:r>
      <w:r w:rsidRPr="00C358C0">
        <w:rPr>
          <w:rFonts w:cs="DanaFajr"/>
          <w:sz w:val="28"/>
          <w:szCs w:val="28"/>
          <w:rtl/>
        </w:rPr>
        <w:t xml:space="preserve"> </w:t>
      </w:r>
      <w:r w:rsidRPr="00C358C0">
        <w:rPr>
          <w:rFonts w:cs="DanaFajr" w:hint="cs"/>
          <w:sz w:val="28"/>
          <w:szCs w:val="28"/>
          <w:rtl/>
        </w:rPr>
        <w:t>درباره</w:t>
      </w:r>
      <w:r w:rsidRPr="00C358C0">
        <w:rPr>
          <w:rFonts w:cs="DanaFajr"/>
          <w:sz w:val="28"/>
          <w:szCs w:val="28"/>
          <w:rtl/>
        </w:rPr>
        <w:t xml:space="preserve"> </w:t>
      </w:r>
      <w:r w:rsidRPr="00C358C0">
        <w:rPr>
          <w:rFonts w:cs="DanaFajr" w:hint="cs"/>
          <w:sz w:val="28"/>
          <w:szCs w:val="28"/>
          <w:rtl/>
        </w:rPr>
        <w:t>دلايل</w:t>
      </w:r>
      <w:r w:rsidRPr="00C358C0">
        <w:rPr>
          <w:rFonts w:cs="DanaFajr"/>
          <w:sz w:val="28"/>
          <w:szCs w:val="28"/>
          <w:rtl/>
        </w:rPr>
        <w:t xml:space="preserve"> </w:t>
      </w:r>
      <w:r w:rsidRPr="00C358C0">
        <w:rPr>
          <w:rFonts w:cs="DanaFajr" w:hint="cs"/>
          <w:sz w:val="28"/>
          <w:szCs w:val="28"/>
          <w:rtl/>
        </w:rPr>
        <w:t>مخالفان</w:t>
      </w:r>
      <w:r w:rsidRPr="00C358C0">
        <w:rPr>
          <w:rFonts w:cs="DanaFajr"/>
          <w:sz w:val="28"/>
          <w:szCs w:val="28"/>
          <w:rtl/>
        </w:rPr>
        <w:t xml:space="preserve"> </w:t>
      </w:r>
      <w:r w:rsidRPr="00C358C0">
        <w:rPr>
          <w:rFonts w:cs="DanaFajr" w:hint="cs"/>
          <w:sz w:val="28"/>
          <w:szCs w:val="28"/>
          <w:rtl/>
        </w:rPr>
        <w:t>وموافقان</w:t>
      </w:r>
      <w:r w:rsidRPr="00C358C0">
        <w:rPr>
          <w:rFonts w:cs="DanaFajr"/>
          <w:sz w:val="28"/>
          <w:szCs w:val="28"/>
          <w:rtl/>
        </w:rPr>
        <w:t xml:space="preserve"> </w:t>
      </w:r>
      <w:r w:rsidRPr="00C358C0">
        <w:rPr>
          <w:rFonts w:cs="DanaFajr" w:hint="cs"/>
          <w:sz w:val="28"/>
          <w:szCs w:val="28"/>
          <w:rtl/>
        </w:rPr>
        <w:t>تفسير</w:t>
      </w:r>
      <w:r w:rsidRPr="00C358C0">
        <w:rPr>
          <w:rFonts w:cs="DanaFajr"/>
          <w:sz w:val="28"/>
          <w:szCs w:val="28"/>
          <w:rtl/>
        </w:rPr>
        <w:t xml:space="preserve"> </w:t>
      </w:r>
      <w:r w:rsidRPr="00C358C0">
        <w:rPr>
          <w:rFonts w:cs="DanaFajr" w:hint="cs"/>
          <w:sz w:val="28"/>
          <w:szCs w:val="28"/>
          <w:rtl/>
        </w:rPr>
        <w:t>به</w:t>
      </w:r>
      <w:r w:rsidRPr="00C358C0">
        <w:rPr>
          <w:rFonts w:cs="DanaFajr"/>
          <w:sz w:val="28"/>
          <w:szCs w:val="28"/>
          <w:rtl/>
        </w:rPr>
        <w:t xml:space="preserve"> </w:t>
      </w:r>
      <w:r w:rsidRPr="00C358C0">
        <w:rPr>
          <w:rFonts w:cs="DanaFajr" w:hint="cs"/>
          <w:sz w:val="28"/>
          <w:szCs w:val="28"/>
          <w:rtl/>
        </w:rPr>
        <w:t>رأي</w:t>
      </w:r>
      <w:r w:rsidRPr="00C358C0">
        <w:rPr>
          <w:rFonts w:hint="cs"/>
          <w:sz w:val="22"/>
          <w:szCs w:val="22"/>
          <w:rtl/>
        </w:rPr>
        <w:t>»</w:t>
      </w:r>
      <w:r w:rsidRPr="00C358C0">
        <w:rPr>
          <w:rFonts w:cs="DanaFajr" w:hint="cs"/>
          <w:sz w:val="28"/>
          <w:szCs w:val="28"/>
          <w:rtl/>
        </w:rPr>
        <w:t>، نشريه معرفت، آذر</w:t>
      </w:r>
      <w:r w:rsidRPr="00C358C0">
        <w:rPr>
          <w:rFonts w:cs="DanaFajr"/>
          <w:sz w:val="28"/>
          <w:szCs w:val="28"/>
          <w:rtl/>
        </w:rPr>
        <w:t xml:space="preserve"> 1380</w:t>
      </w:r>
      <w:r w:rsidRPr="00C358C0">
        <w:rPr>
          <w:rFonts w:cs="DanaFajr" w:hint="cs"/>
          <w:sz w:val="28"/>
          <w:szCs w:val="28"/>
          <w:rtl/>
        </w:rPr>
        <w:t>، العدد</w:t>
      </w:r>
      <w:r w:rsidRPr="00C358C0">
        <w:rPr>
          <w:rFonts w:cs="DanaFajr"/>
          <w:sz w:val="28"/>
          <w:szCs w:val="28"/>
          <w:rtl/>
        </w:rPr>
        <w:t xml:space="preserve"> 48: 34 ـ 29.</w:t>
      </w:r>
    </w:p>
  </w:endnote>
  <w:endnote w:id="210">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محمد</w:t>
      </w:r>
      <w:r w:rsidRPr="00C358C0">
        <w:rPr>
          <w:rFonts w:cs="DanaFajr"/>
          <w:sz w:val="28"/>
          <w:szCs w:val="28"/>
          <w:rtl/>
        </w:rPr>
        <w:t xml:space="preserve"> </w:t>
      </w:r>
      <w:r w:rsidRPr="00C358C0">
        <w:rPr>
          <w:rFonts w:cs="DanaFajr" w:hint="cs"/>
          <w:sz w:val="28"/>
          <w:szCs w:val="28"/>
          <w:rtl/>
        </w:rPr>
        <w:t>أ</w:t>
      </w:r>
      <w:r w:rsidRPr="00C358C0">
        <w:rPr>
          <w:rFonts w:cs="DanaFajr"/>
          <w:sz w:val="28"/>
          <w:szCs w:val="28"/>
          <w:rtl/>
        </w:rPr>
        <w:t>سعد</w:t>
      </w:r>
      <w:r w:rsidRPr="00C358C0">
        <w:rPr>
          <w:rFonts w:cs="DanaFajr" w:hint="cs"/>
          <w:sz w:val="28"/>
          <w:szCs w:val="28"/>
          <w:rtl/>
        </w:rPr>
        <w:t xml:space="preserve">ي، </w:t>
      </w:r>
      <w:r w:rsidRPr="00C358C0">
        <w:rPr>
          <w:rFonts w:hint="cs"/>
          <w:sz w:val="22"/>
          <w:szCs w:val="22"/>
          <w:rtl/>
        </w:rPr>
        <w:t>«</w:t>
      </w:r>
      <w:r w:rsidRPr="00C358C0">
        <w:rPr>
          <w:rFonts w:cs="DanaFajr" w:hint="cs"/>
          <w:sz w:val="28"/>
          <w:szCs w:val="28"/>
          <w:rtl/>
        </w:rPr>
        <w:t>تفسير</w:t>
      </w:r>
      <w:r w:rsidRPr="00C358C0">
        <w:rPr>
          <w:rFonts w:cs="DanaFajr"/>
          <w:sz w:val="28"/>
          <w:szCs w:val="28"/>
          <w:rtl/>
        </w:rPr>
        <w:t xml:space="preserve"> </w:t>
      </w:r>
      <w:r w:rsidRPr="00C358C0">
        <w:rPr>
          <w:rFonts w:cs="DanaFajr" w:hint="cs"/>
          <w:sz w:val="28"/>
          <w:szCs w:val="28"/>
          <w:rtl/>
        </w:rPr>
        <w:t>به</w:t>
      </w:r>
      <w:r w:rsidRPr="00C358C0">
        <w:rPr>
          <w:rFonts w:cs="DanaFajr"/>
          <w:sz w:val="28"/>
          <w:szCs w:val="28"/>
          <w:rtl/>
        </w:rPr>
        <w:t xml:space="preserve"> </w:t>
      </w:r>
      <w:r w:rsidRPr="00C358C0">
        <w:rPr>
          <w:rFonts w:cs="DanaFajr" w:hint="cs"/>
          <w:sz w:val="28"/>
          <w:szCs w:val="28"/>
          <w:rtl/>
        </w:rPr>
        <w:t>رأي</w:t>
      </w:r>
      <w:r w:rsidRPr="00C358C0">
        <w:rPr>
          <w:rFonts w:cs="DanaFajr"/>
          <w:sz w:val="28"/>
          <w:szCs w:val="28"/>
          <w:rtl/>
        </w:rPr>
        <w:t xml:space="preserve"> </w:t>
      </w:r>
      <w:r w:rsidRPr="00C358C0">
        <w:rPr>
          <w:rFonts w:cs="DanaFajr" w:hint="cs"/>
          <w:sz w:val="28"/>
          <w:szCs w:val="28"/>
          <w:rtl/>
        </w:rPr>
        <w:t>أز</w:t>
      </w:r>
      <w:r w:rsidRPr="00C358C0">
        <w:rPr>
          <w:rFonts w:cs="DanaFajr"/>
          <w:sz w:val="28"/>
          <w:szCs w:val="28"/>
          <w:rtl/>
        </w:rPr>
        <w:t xml:space="preserve"> </w:t>
      </w:r>
      <w:r w:rsidRPr="00C358C0">
        <w:rPr>
          <w:rFonts w:cs="DanaFajr" w:hint="cs"/>
          <w:sz w:val="28"/>
          <w:szCs w:val="28"/>
          <w:rtl/>
        </w:rPr>
        <w:t>منظر</w:t>
      </w:r>
      <w:r w:rsidRPr="00C358C0">
        <w:rPr>
          <w:rFonts w:cs="DanaFajr"/>
          <w:sz w:val="28"/>
          <w:szCs w:val="28"/>
          <w:rtl/>
        </w:rPr>
        <w:t xml:space="preserve"> </w:t>
      </w:r>
      <w:r w:rsidRPr="00C358C0">
        <w:rPr>
          <w:rFonts w:cs="DanaFajr" w:hint="cs"/>
          <w:sz w:val="28"/>
          <w:szCs w:val="28"/>
          <w:rtl/>
        </w:rPr>
        <w:t>روايات</w:t>
      </w:r>
      <w:r w:rsidRPr="00C358C0">
        <w:rPr>
          <w:rFonts w:hint="cs"/>
          <w:sz w:val="22"/>
          <w:szCs w:val="22"/>
          <w:rtl/>
        </w:rPr>
        <w:t>»</w:t>
      </w:r>
      <w:r w:rsidRPr="00C358C0">
        <w:rPr>
          <w:rFonts w:cs="DanaFajr" w:hint="cs"/>
          <w:sz w:val="28"/>
          <w:szCs w:val="28"/>
          <w:rtl/>
        </w:rPr>
        <w:t>، نشريه</w:t>
      </w:r>
      <w:r w:rsidRPr="00C358C0">
        <w:rPr>
          <w:rFonts w:cs="DanaFajr"/>
          <w:sz w:val="28"/>
          <w:szCs w:val="28"/>
          <w:rtl/>
        </w:rPr>
        <w:t xml:space="preserve"> </w:t>
      </w:r>
      <w:r w:rsidRPr="00C358C0">
        <w:rPr>
          <w:rFonts w:cs="DanaFajr" w:hint="cs"/>
          <w:sz w:val="28"/>
          <w:szCs w:val="28"/>
          <w:rtl/>
        </w:rPr>
        <w:t>روش</w:t>
      </w:r>
      <w:r w:rsidRPr="00C358C0">
        <w:rPr>
          <w:rFonts w:cs="DanaFajr"/>
          <w:sz w:val="28"/>
          <w:szCs w:val="28"/>
          <w:rtl/>
        </w:rPr>
        <w:t xml:space="preserve"> </w:t>
      </w:r>
      <w:r w:rsidRPr="00C358C0">
        <w:rPr>
          <w:rFonts w:cs="DanaFajr" w:hint="cs"/>
          <w:sz w:val="28"/>
          <w:szCs w:val="28"/>
          <w:rtl/>
        </w:rPr>
        <w:t>شناسي</w:t>
      </w:r>
      <w:r w:rsidRPr="00C358C0">
        <w:rPr>
          <w:rFonts w:cs="DanaFajr"/>
          <w:sz w:val="28"/>
          <w:szCs w:val="28"/>
          <w:rtl/>
        </w:rPr>
        <w:t xml:space="preserve"> </w:t>
      </w:r>
      <w:r w:rsidRPr="00C358C0">
        <w:rPr>
          <w:rFonts w:cs="DanaFajr" w:hint="cs"/>
          <w:sz w:val="28"/>
          <w:szCs w:val="28"/>
          <w:rtl/>
        </w:rPr>
        <w:t>علوم</w:t>
      </w:r>
      <w:r w:rsidRPr="00C358C0">
        <w:rPr>
          <w:rFonts w:cs="DanaFajr"/>
          <w:sz w:val="28"/>
          <w:szCs w:val="28"/>
          <w:rtl/>
        </w:rPr>
        <w:t xml:space="preserve"> </w:t>
      </w:r>
      <w:r w:rsidRPr="00C358C0">
        <w:rPr>
          <w:rFonts w:cs="DanaFajr" w:hint="cs"/>
          <w:sz w:val="28"/>
          <w:szCs w:val="28"/>
          <w:rtl/>
        </w:rPr>
        <w:t>إنساني، صيف</w:t>
      </w:r>
      <w:r w:rsidRPr="00C358C0">
        <w:rPr>
          <w:rFonts w:cs="DanaFajr"/>
          <w:sz w:val="28"/>
          <w:szCs w:val="28"/>
          <w:rtl/>
        </w:rPr>
        <w:t xml:space="preserve"> 1383</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العدد</w:t>
      </w:r>
      <w:r w:rsidRPr="00C358C0">
        <w:rPr>
          <w:rFonts w:cs="DanaFajr"/>
          <w:sz w:val="28"/>
          <w:szCs w:val="28"/>
          <w:rtl/>
        </w:rPr>
        <w:t xml:space="preserve"> 39</w:t>
      </w:r>
      <w:r w:rsidRPr="00C358C0">
        <w:rPr>
          <w:rFonts w:cs="DanaFajr" w:hint="cs"/>
          <w:sz w:val="28"/>
          <w:szCs w:val="28"/>
          <w:rtl/>
        </w:rPr>
        <w:t xml:space="preserve">: </w:t>
      </w:r>
      <w:r w:rsidRPr="00C358C0">
        <w:rPr>
          <w:rFonts w:cs="DanaFajr"/>
          <w:sz w:val="28"/>
          <w:szCs w:val="28"/>
          <w:rtl/>
        </w:rPr>
        <w:t xml:space="preserve">132 </w:t>
      </w:r>
      <w:r w:rsidRPr="00C358C0">
        <w:rPr>
          <w:rFonts w:cs="DanaFajr" w:hint="cs"/>
          <w:sz w:val="28"/>
          <w:szCs w:val="28"/>
          <w:rtl/>
        </w:rPr>
        <w:t>ـ</w:t>
      </w:r>
      <w:r w:rsidRPr="00C358C0">
        <w:rPr>
          <w:rFonts w:cs="DanaFajr"/>
          <w:sz w:val="28"/>
          <w:szCs w:val="28"/>
          <w:rtl/>
        </w:rPr>
        <w:t xml:space="preserve"> 102</w:t>
      </w:r>
      <w:r w:rsidRPr="00C358C0">
        <w:rPr>
          <w:rFonts w:cs="DanaFajr" w:hint="cs"/>
          <w:sz w:val="28"/>
          <w:szCs w:val="28"/>
          <w:rtl/>
        </w:rPr>
        <w:t>.</w:t>
      </w:r>
    </w:p>
  </w:endnote>
  <w:endnote w:id="211">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علي</w:t>
      </w:r>
      <w:r w:rsidRPr="00C358C0">
        <w:rPr>
          <w:rFonts w:cs="DanaFajr"/>
          <w:sz w:val="28"/>
          <w:szCs w:val="28"/>
          <w:rtl/>
        </w:rPr>
        <w:t xml:space="preserve"> نص</w:t>
      </w:r>
      <w:r w:rsidRPr="00C358C0">
        <w:rPr>
          <w:rFonts w:cs="DanaFajr" w:hint="cs"/>
          <w:sz w:val="28"/>
          <w:szCs w:val="28"/>
          <w:rtl/>
        </w:rPr>
        <w:t xml:space="preserve">يري، </w:t>
      </w:r>
      <w:r w:rsidRPr="00C358C0">
        <w:rPr>
          <w:rFonts w:hint="cs"/>
          <w:sz w:val="22"/>
          <w:szCs w:val="22"/>
          <w:rtl/>
        </w:rPr>
        <w:t>«</w:t>
      </w:r>
      <w:r w:rsidRPr="00C358C0">
        <w:rPr>
          <w:rFonts w:cs="DanaFajr" w:hint="cs"/>
          <w:sz w:val="28"/>
          <w:szCs w:val="28"/>
          <w:rtl/>
        </w:rPr>
        <w:t>ماهيت</w:t>
      </w:r>
      <w:r w:rsidRPr="00C358C0">
        <w:rPr>
          <w:rFonts w:cs="DanaFajr"/>
          <w:sz w:val="28"/>
          <w:szCs w:val="28"/>
          <w:rtl/>
        </w:rPr>
        <w:t xml:space="preserve"> </w:t>
      </w:r>
      <w:r w:rsidRPr="00C358C0">
        <w:rPr>
          <w:rFonts w:cs="DanaFajr" w:hint="cs"/>
          <w:sz w:val="28"/>
          <w:szCs w:val="28"/>
          <w:rtl/>
        </w:rPr>
        <w:t>ومؤلفه</w:t>
      </w:r>
      <w:r w:rsidRPr="00C358C0">
        <w:rPr>
          <w:rFonts w:cs="DanaFajr"/>
          <w:sz w:val="28"/>
          <w:szCs w:val="28"/>
          <w:rtl/>
        </w:rPr>
        <w:t xml:space="preserve"> </w:t>
      </w:r>
      <w:r w:rsidRPr="00C358C0">
        <w:rPr>
          <w:rFonts w:cs="DanaFajr" w:hint="cs"/>
          <w:sz w:val="28"/>
          <w:szCs w:val="28"/>
          <w:rtl/>
        </w:rPr>
        <w:t>هاي</w:t>
      </w:r>
      <w:r w:rsidRPr="00C358C0">
        <w:rPr>
          <w:rFonts w:cs="DanaFajr"/>
          <w:sz w:val="28"/>
          <w:szCs w:val="28"/>
          <w:rtl/>
        </w:rPr>
        <w:t xml:space="preserve"> </w:t>
      </w:r>
      <w:r w:rsidRPr="00C358C0">
        <w:rPr>
          <w:rFonts w:cs="DanaFajr" w:hint="cs"/>
          <w:sz w:val="28"/>
          <w:szCs w:val="28"/>
          <w:rtl/>
        </w:rPr>
        <w:t>تفسير</w:t>
      </w:r>
      <w:r w:rsidRPr="00C358C0">
        <w:rPr>
          <w:rFonts w:cs="DanaFajr"/>
          <w:sz w:val="28"/>
          <w:szCs w:val="28"/>
          <w:rtl/>
        </w:rPr>
        <w:t xml:space="preserve"> </w:t>
      </w:r>
      <w:r w:rsidRPr="00C358C0">
        <w:rPr>
          <w:rFonts w:cs="DanaFajr" w:hint="cs"/>
          <w:sz w:val="28"/>
          <w:szCs w:val="28"/>
          <w:rtl/>
        </w:rPr>
        <w:t>به</w:t>
      </w:r>
      <w:r w:rsidRPr="00C358C0">
        <w:rPr>
          <w:rFonts w:cs="DanaFajr"/>
          <w:sz w:val="28"/>
          <w:szCs w:val="28"/>
          <w:rtl/>
        </w:rPr>
        <w:t xml:space="preserve"> </w:t>
      </w:r>
      <w:r w:rsidRPr="00C358C0">
        <w:rPr>
          <w:rFonts w:cs="DanaFajr" w:hint="cs"/>
          <w:sz w:val="28"/>
          <w:szCs w:val="28"/>
          <w:rtl/>
        </w:rPr>
        <w:t>رأي</w:t>
      </w:r>
      <w:r w:rsidRPr="00C358C0">
        <w:rPr>
          <w:rFonts w:cs="DanaFajr"/>
          <w:sz w:val="28"/>
          <w:szCs w:val="28"/>
          <w:rtl/>
        </w:rPr>
        <w:t xml:space="preserve"> </w:t>
      </w:r>
      <w:r w:rsidRPr="00C358C0">
        <w:rPr>
          <w:rFonts w:cs="DanaFajr" w:hint="cs"/>
          <w:sz w:val="28"/>
          <w:szCs w:val="28"/>
          <w:rtl/>
        </w:rPr>
        <w:t>أز</w:t>
      </w:r>
      <w:r w:rsidRPr="00C358C0">
        <w:rPr>
          <w:rFonts w:cs="DanaFajr"/>
          <w:sz w:val="28"/>
          <w:szCs w:val="28"/>
          <w:rtl/>
        </w:rPr>
        <w:t xml:space="preserve"> </w:t>
      </w:r>
      <w:r w:rsidRPr="00C358C0">
        <w:rPr>
          <w:rFonts w:cs="DanaFajr" w:hint="cs"/>
          <w:sz w:val="28"/>
          <w:szCs w:val="28"/>
          <w:rtl/>
        </w:rPr>
        <w:t>منظر</w:t>
      </w:r>
      <w:r w:rsidRPr="00C358C0">
        <w:rPr>
          <w:rFonts w:cs="DanaFajr"/>
          <w:sz w:val="28"/>
          <w:szCs w:val="28"/>
          <w:rtl/>
        </w:rPr>
        <w:t xml:space="preserve"> </w:t>
      </w:r>
      <w:r w:rsidRPr="00C358C0">
        <w:rPr>
          <w:rFonts w:cs="DanaFajr" w:hint="cs"/>
          <w:sz w:val="28"/>
          <w:szCs w:val="28"/>
          <w:rtl/>
        </w:rPr>
        <w:t>فريقين</w:t>
      </w:r>
      <w:r w:rsidRPr="00C358C0">
        <w:rPr>
          <w:rFonts w:cs="DanaFajr"/>
          <w:sz w:val="28"/>
          <w:szCs w:val="28"/>
          <w:rtl/>
        </w:rPr>
        <w:t xml:space="preserve"> </w:t>
      </w:r>
      <w:r w:rsidRPr="00C358C0">
        <w:rPr>
          <w:rFonts w:cs="DanaFajr" w:hint="cs"/>
          <w:sz w:val="28"/>
          <w:szCs w:val="28"/>
          <w:rtl/>
        </w:rPr>
        <w:t>با</w:t>
      </w:r>
      <w:r w:rsidRPr="00C358C0">
        <w:rPr>
          <w:rFonts w:cs="DanaFajr"/>
          <w:sz w:val="28"/>
          <w:szCs w:val="28"/>
          <w:rtl/>
        </w:rPr>
        <w:t xml:space="preserve"> </w:t>
      </w:r>
      <w:r w:rsidRPr="00C358C0">
        <w:rPr>
          <w:rFonts w:cs="DanaFajr" w:hint="cs"/>
          <w:sz w:val="28"/>
          <w:szCs w:val="28"/>
          <w:rtl/>
        </w:rPr>
        <w:t>تأكيد</w:t>
      </w:r>
      <w:r w:rsidRPr="00C358C0">
        <w:rPr>
          <w:rFonts w:cs="DanaFajr"/>
          <w:sz w:val="28"/>
          <w:szCs w:val="28"/>
          <w:rtl/>
        </w:rPr>
        <w:t xml:space="preserve"> </w:t>
      </w:r>
      <w:r w:rsidRPr="00C358C0">
        <w:rPr>
          <w:rFonts w:cs="DanaFajr" w:hint="cs"/>
          <w:sz w:val="28"/>
          <w:szCs w:val="28"/>
          <w:rtl/>
        </w:rPr>
        <w:t>بر</w:t>
      </w:r>
      <w:r w:rsidRPr="00C358C0">
        <w:rPr>
          <w:rFonts w:cs="DanaFajr"/>
          <w:sz w:val="28"/>
          <w:szCs w:val="28"/>
          <w:rtl/>
        </w:rPr>
        <w:t xml:space="preserve"> </w:t>
      </w:r>
      <w:r w:rsidRPr="00C358C0">
        <w:rPr>
          <w:rFonts w:cs="DanaFajr" w:hint="cs"/>
          <w:sz w:val="28"/>
          <w:szCs w:val="28"/>
          <w:rtl/>
        </w:rPr>
        <w:t>آراء</w:t>
      </w:r>
      <w:r w:rsidRPr="00C358C0">
        <w:rPr>
          <w:rFonts w:cs="DanaFajr"/>
          <w:sz w:val="28"/>
          <w:szCs w:val="28"/>
          <w:rtl/>
        </w:rPr>
        <w:t xml:space="preserve"> </w:t>
      </w:r>
      <w:r w:rsidRPr="00C358C0">
        <w:rPr>
          <w:rFonts w:cs="DanaFajr" w:hint="cs"/>
          <w:sz w:val="28"/>
          <w:szCs w:val="28"/>
          <w:rtl/>
        </w:rPr>
        <w:t>إمام</w:t>
      </w:r>
      <w:r w:rsidRPr="00C358C0">
        <w:rPr>
          <w:rFonts w:cs="DanaFajr"/>
          <w:sz w:val="28"/>
          <w:szCs w:val="28"/>
          <w:rtl/>
        </w:rPr>
        <w:t xml:space="preserve"> </w:t>
      </w:r>
      <w:r w:rsidRPr="00C358C0">
        <w:rPr>
          <w:rFonts w:cs="DanaFajr" w:hint="cs"/>
          <w:sz w:val="28"/>
          <w:szCs w:val="28"/>
          <w:rtl/>
        </w:rPr>
        <w:t>خميني</w:t>
      </w:r>
      <w:r w:rsidRPr="00C358C0">
        <w:rPr>
          <w:rFonts w:hint="cs"/>
          <w:sz w:val="22"/>
          <w:szCs w:val="22"/>
          <w:rtl/>
        </w:rPr>
        <w:t>»</w:t>
      </w:r>
      <w:r w:rsidRPr="00C358C0">
        <w:rPr>
          <w:rFonts w:cs="DanaFajr" w:hint="cs"/>
          <w:sz w:val="28"/>
          <w:szCs w:val="28"/>
          <w:rtl/>
        </w:rPr>
        <w:t>، پژوهشنامه</w:t>
      </w:r>
      <w:r w:rsidRPr="00C358C0">
        <w:rPr>
          <w:rFonts w:cs="DanaFajr"/>
          <w:sz w:val="28"/>
          <w:szCs w:val="28"/>
          <w:rtl/>
        </w:rPr>
        <w:t xml:space="preserve"> </w:t>
      </w:r>
      <w:r w:rsidRPr="00C358C0">
        <w:rPr>
          <w:rFonts w:cs="DanaFajr" w:hint="cs"/>
          <w:sz w:val="28"/>
          <w:szCs w:val="28"/>
          <w:rtl/>
        </w:rPr>
        <w:t>حكمت</w:t>
      </w:r>
      <w:r w:rsidRPr="00C358C0">
        <w:rPr>
          <w:rFonts w:cs="DanaFajr"/>
          <w:sz w:val="28"/>
          <w:szCs w:val="28"/>
          <w:rtl/>
        </w:rPr>
        <w:t xml:space="preserve"> </w:t>
      </w:r>
      <w:r w:rsidRPr="00C358C0">
        <w:rPr>
          <w:rFonts w:cs="DanaFajr" w:hint="cs"/>
          <w:sz w:val="28"/>
          <w:szCs w:val="28"/>
          <w:rtl/>
        </w:rPr>
        <w:t>وفل</w:t>
      </w:r>
      <w:r w:rsidRPr="00C358C0">
        <w:rPr>
          <w:rFonts w:cs="DanaFajr"/>
          <w:sz w:val="28"/>
          <w:szCs w:val="28"/>
          <w:rtl/>
        </w:rPr>
        <w:t xml:space="preserve">سفه </w:t>
      </w:r>
      <w:r w:rsidRPr="00C358C0">
        <w:rPr>
          <w:rFonts w:cs="DanaFajr" w:hint="cs"/>
          <w:sz w:val="28"/>
          <w:szCs w:val="28"/>
          <w:rtl/>
        </w:rPr>
        <w:t>إ</w:t>
      </w:r>
      <w:r w:rsidRPr="00C358C0">
        <w:rPr>
          <w:rFonts w:cs="DanaFajr"/>
          <w:sz w:val="28"/>
          <w:szCs w:val="28"/>
          <w:rtl/>
        </w:rPr>
        <w:t>سلام</w:t>
      </w:r>
      <w:r w:rsidRPr="00C358C0">
        <w:rPr>
          <w:rFonts w:cs="DanaFajr" w:hint="cs"/>
          <w:sz w:val="28"/>
          <w:szCs w:val="28"/>
          <w:rtl/>
        </w:rPr>
        <w:t>ي، خريف</w:t>
      </w:r>
      <w:r w:rsidRPr="00C358C0">
        <w:rPr>
          <w:rFonts w:cs="DanaFajr"/>
          <w:sz w:val="28"/>
          <w:szCs w:val="28"/>
          <w:rtl/>
        </w:rPr>
        <w:t xml:space="preserve"> 1385</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العدد</w:t>
      </w:r>
      <w:r w:rsidRPr="00C358C0">
        <w:rPr>
          <w:rFonts w:cs="DanaFajr"/>
          <w:sz w:val="28"/>
          <w:szCs w:val="28"/>
          <w:rtl/>
        </w:rPr>
        <w:t xml:space="preserve"> 19</w:t>
      </w:r>
      <w:r w:rsidRPr="00C358C0">
        <w:rPr>
          <w:rFonts w:cs="DanaFajr" w:hint="cs"/>
          <w:sz w:val="28"/>
          <w:szCs w:val="28"/>
          <w:rtl/>
        </w:rPr>
        <w:t xml:space="preserve">: </w:t>
      </w:r>
      <w:r w:rsidRPr="00C358C0">
        <w:rPr>
          <w:rFonts w:cs="DanaFajr"/>
          <w:sz w:val="28"/>
          <w:szCs w:val="28"/>
          <w:rtl/>
        </w:rPr>
        <w:t xml:space="preserve">44 </w:t>
      </w:r>
      <w:r w:rsidRPr="00C358C0">
        <w:rPr>
          <w:rFonts w:cs="DanaFajr" w:hint="cs"/>
          <w:sz w:val="28"/>
          <w:szCs w:val="28"/>
          <w:rtl/>
        </w:rPr>
        <w:t>ـ</w:t>
      </w:r>
      <w:r w:rsidRPr="00C358C0">
        <w:rPr>
          <w:rFonts w:cs="DanaFajr"/>
          <w:sz w:val="28"/>
          <w:szCs w:val="28"/>
          <w:rtl/>
        </w:rPr>
        <w:t xml:space="preserve"> 23</w:t>
      </w:r>
      <w:r w:rsidRPr="00C358C0">
        <w:rPr>
          <w:rFonts w:cs="DanaFajr" w:hint="cs"/>
          <w:sz w:val="28"/>
          <w:szCs w:val="28"/>
          <w:rtl/>
        </w:rPr>
        <w:t>.</w:t>
      </w:r>
    </w:p>
  </w:endnote>
  <w:endnote w:id="212">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مساعد</w:t>
      </w:r>
      <w:r w:rsidRPr="00C358C0">
        <w:rPr>
          <w:rFonts w:cs="DanaFajr"/>
          <w:sz w:val="28"/>
          <w:szCs w:val="28"/>
          <w:rtl/>
        </w:rPr>
        <w:t xml:space="preserve"> الط</w:t>
      </w:r>
      <w:r w:rsidRPr="00C358C0">
        <w:rPr>
          <w:rFonts w:cs="DanaFajr" w:hint="cs"/>
          <w:sz w:val="28"/>
          <w:szCs w:val="28"/>
          <w:rtl/>
        </w:rPr>
        <w:t xml:space="preserve">يّار، </w:t>
      </w:r>
      <w:r w:rsidRPr="00C358C0">
        <w:rPr>
          <w:rFonts w:hint="cs"/>
          <w:sz w:val="22"/>
          <w:szCs w:val="22"/>
          <w:rtl/>
        </w:rPr>
        <w:t>«</w:t>
      </w:r>
      <w:r w:rsidRPr="00C358C0">
        <w:rPr>
          <w:rFonts w:cs="DanaFajr" w:hint="cs"/>
          <w:sz w:val="28"/>
          <w:szCs w:val="28"/>
          <w:rtl/>
        </w:rPr>
        <w:t>التفسير</w:t>
      </w:r>
      <w:r w:rsidRPr="00C358C0">
        <w:rPr>
          <w:rFonts w:cs="DanaFajr"/>
          <w:sz w:val="28"/>
          <w:szCs w:val="28"/>
          <w:rtl/>
        </w:rPr>
        <w:t xml:space="preserve"> </w:t>
      </w:r>
      <w:r w:rsidRPr="00C358C0">
        <w:rPr>
          <w:rFonts w:cs="DanaFajr" w:hint="cs"/>
          <w:sz w:val="28"/>
          <w:szCs w:val="28"/>
          <w:rtl/>
        </w:rPr>
        <w:t>بالرأي:</w:t>
      </w:r>
      <w:r w:rsidRPr="00C358C0">
        <w:rPr>
          <w:rFonts w:cs="DanaFajr"/>
          <w:sz w:val="28"/>
          <w:szCs w:val="28"/>
          <w:rtl/>
        </w:rPr>
        <w:t xml:space="preserve"> </w:t>
      </w:r>
      <w:r w:rsidRPr="00C358C0">
        <w:rPr>
          <w:rFonts w:cs="DanaFajr" w:hint="cs"/>
          <w:sz w:val="28"/>
          <w:szCs w:val="28"/>
          <w:rtl/>
        </w:rPr>
        <w:t>مفهومه، حكمه، أنواعه</w:t>
      </w:r>
      <w:r w:rsidRPr="00C358C0">
        <w:rPr>
          <w:rFonts w:hint="cs"/>
          <w:sz w:val="22"/>
          <w:szCs w:val="22"/>
          <w:rtl/>
        </w:rPr>
        <w:t>»</w:t>
      </w:r>
      <w:r w:rsidRPr="00C358C0">
        <w:rPr>
          <w:rFonts w:cs="DanaFajr" w:hint="cs"/>
          <w:sz w:val="28"/>
          <w:szCs w:val="28"/>
          <w:rtl/>
        </w:rPr>
        <w:t>، البيان، ربيع</w:t>
      </w:r>
      <w:r w:rsidRPr="00C358C0">
        <w:rPr>
          <w:rFonts w:cs="DanaFajr"/>
          <w:sz w:val="28"/>
          <w:szCs w:val="28"/>
          <w:rtl/>
        </w:rPr>
        <w:t xml:space="preserve"> </w:t>
      </w:r>
      <w:r w:rsidRPr="00C358C0">
        <w:rPr>
          <w:rFonts w:cs="DanaFajr" w:hint="cs"/>
          <w:sz w:val="28"/>
          <w:szCs w:val="28"/>
          <w:rtl/>
        </w:rPr>
        <w:t>الأول</w:t>
      </w:r>
      <w:r w:rsidRPr="00C358C0">
        <w:rPr>
          <w:rFonts w:cs="DanaFajr"/>
          <w:sz w:val="28"/>
          <w:szCs w:val="28"/>
          <w:rtl/>
        </w:rPr>
        <w:t xml:space="preserve"> 1419</w:t>
      </w:r>
      <w:r w:rsidRPr="00C358C0">
        <w:rPr>
          <w:rFonts w:cs="DanaFajr" w:hint="cs"/>
          <w:sz w:val="28"/>
          <w:szCs w:val="28"/>
          <w:rtl/>
        </w:rPr>
        <w:t>، العدد</w:t>
      </w:r>
      <w:r w:rsidRPr="00C358C0">
        <w:rPr>
          <w:rFonts w:cs="DanaFajr"/>
          <w:sz w:val="28"/>
          <w:szCs w:val="28"/>
          <w:rtl/>
        </w:rPr>
        <w:t xml:space="preserve"> 127</w:t>
      </w:r>
      <w:r w:rsidRPr="00C358C0">
        <w:rPr>
          <w:rFonts w:cs="DanaFajr" w:hint="cs"/>
          <w:sz w:val="28"/>
          <w:szCs w:val="28"/>
          <w:rtl/>
        </w:rPr>
        <w:t xml:space="preserve">: </w:t>
      </w:r>
      <w:r w:rsidRPr="00C358C0">
        <w:rPr>
          <w:rFonts w:cs="DanaFajr"/>
          <w:sz w:val="28"/>
          <w:szCs w:val="28"/>
          <w:rtl/>
        </w:rPr>
        <w:t xml:space="preserve">29 </w:t>
      </w:r>
      <w:r w:rsidRPr="00C358C0">
        <w:rPr>
          <w:rFonts w:cs="DanaFajr" w:hint="cs"/>
          <w:sz w:val="28"/>
          <w:szCs w:val="28"/>
          <w:rtl/>
        </w:rPr>
        <w:t>ـ</w:t>
      </w:r>
      <w:r w:rsidRPr="00C358C0">
        <w:rPr>
          <w:rFonts w:cs="DanaFajr"/>
          <w:sz w:val="28"/>
          <w:szCs w:val="28"/>
          <w:rtl/>
        </w:rPr>
        <w:t xml:space="preserve"> 20</w:t>
      </w:r>
      <w:r w:rsidRPr="00C358C0">
        <w:rPr>
          <w:rFonts w:cs="DanaFajr" w:hint="cs"/>
          <w:sz w:val="28"/>
          <w:szCs w:val="28"/>
          <w:rtl/>
        </w:rPr>
        <w:t>.</w:t>
      </w:r>
    </w:p>
  </w:endnote>
  <w:endnote w:id="213">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جعفر</w:t>
      </w:r>
      <w:r w:rsidRPr="00C358C0">
        <w:rPr>
          <w:rFonts w:cs="DanaFajr"/>
          <w:sz w:val="28"/>
          <w:szCs w:val="28"/>
          <w:rtl/>
        </w:rPr>
        <w:t xml:space="preserve"> </w:t>
      </w:r>
      <w:r w:rsidRPr="00C358C0">
        <w:rPr>
          <w:rFonts w:ascii="Mosawi" w:hAnsi="Mosawi" w:cs="Abz-3 (Yagut)"/>
          <w:rtl/>
          <w:lang w:val="x-none" w:eastAsia="x-none"/>
        </w:rPr>
        <w:t>گل</w:t>
      </w:r>
      <w:r w:rsidRPr="00C358C0">
        <w:rPr>
          <w:rFonts w:cs="DanaFajr"/>
          <w:sz w:val="28"/>
          <w:szCs w:val="28"/>
          <w:rtl/>
        </w:rPr>
        <w:t xml:space="preserve"> محمد</w:t>
      </w:r>
      <w:r w:rsidRPr="00C358C0">
        <w:rPr>
          <w:rFonts w:cs="DanaFajr" w:hint="cs"/>
          <w:sz w:val="28"/>
          <w:szCs w:val="28"/>
          <w:rtl/>
        </w:rPr>
        <w:t xml:space="preserve">ي، </w:t>
      </w:r>
      <w:r w:rsidRPr="00C358C0">
        <w:rPr>
          <w:rFonts w:hint="cs"/>
          <w:sz w:val="22"/>
          <w:szCs w:val="22"/>
          <w:rtl/>
        </w:rPr>
        <w:t>«</w:t>
      </w:r>
      <w:r w:rsidRPr="00C358C0">
        <w:rPr>
          <w:rFonts w:cs="DanaFajr" w:hint="cs"/>
          <w:sz w:val="28"/>
          <w:szCs w:val="28"/>
          <w:rtl/>
        </w:rPr>
        <w:t>پژوهشي</w:t>
      </w:r>
      <w:r w:rsidRPr="00C358C0">
        <w:rPr>
          <w:rFonts w:cs="DanaFajr"/>
          <w:sz w:val="28"/>
          <w:szCs w:val="28"/>
          <w:rtl/>
        </w:rPr>
        <w:t xml:space="preserve"> </w:t>
      </w:r>
      <w:r w:rsidRPr="00C358C0">
        <w:rPr>
          <w:rFonts w:cs="DanaFajr" w:hint="cs"/>
          <w:sz w:val="28"/>
          <w:szCs w:val="28"/>
          <w:rtl/>
        </w:rPr>
        <w:t>درباره</w:t>
      </w:r>
      <w:r w:rsidRPr="00C358C0">
        <w:rPr>
          <w:rFonts w:cs="DanaFajr"/>
          <w:sz w:val="28"/>
          <w:szCs w:val="28"/>
          <w:rtl/>
        </w:rPr>
        <w:t xml:space="preserve"> </w:t>
      </w:r>
      <w:r w:rsidRPr="00C358C0">
        <w:rPr>
          <w:rFonts w:cs="DanaFajr" w:hint="cs"/>
          <w:sz w:val="28"/>
          <w:szCs w:val="28"/>
          <w:rtl/>
        </w:rPr>
        <w:t>أحاديث</w:t>
      </w:r>
      <w:r w:rsidRPr="00C358C0">
        <w:rPr>
          <w:rFonts w:cs="DanaFajr"/>
          <w:sz w:val="28"/>
          <w:szCs w:val="28"/>
          <w:rtl/>
        </w:rPr>
        <w:t xml:space="preserve"> </w:t>
      </w:r>
      <w:r w:rsidRPr="00C358C0">
        <w:rPr>
          <w:rFonts w:cs="DanaFajr" w:hint="cs"/>
          <w:sz w:val="28"/>
          <w:szCs w:val="28"/>
          <w:rtl/>
        </w:rPr>
        <w:t>نهي</w:t>
      </w:r>
      <w:r w:rsidRPr="00C358C0">
        <w:rPr>
          <w:rFonts w:cs="DanaFajr"/>
          <w:sz w:val="28"/>
          <w:szCs w:val="28"/>
          <w:rtl/>
        </w:rPr>
        <w:t xml:space="preserve"> </w:t>
      </w:r>
      <w:r w:rsidRPr="00C358C0">
        <w:rPr>
          <w:rFonts w:cs="DanaFajr" w:hint="cs"/>
          <w:sz w:val="28"/>
          <w:szCs w:val="28"/>
          <w:rtl/>
        </w:rPr>
        <w:t>أز</w:t>
      </w:r>
      <w:r w:rsidRPr="00C358C0">
        <w:rPr>
          <w:rFonts w:cs="DanaFajr"/>
          <w:sz w:val="28"/>
          <w:szCs w:val="28"/>
          <w:rtl/>
        </w:rPr>
        <w:t xml:space="preserve"> </w:t>
      </w:r>
      <w:r w:rsidRPr="00C358C0">
        <w:rPr>
          <w:rFonts w:cs="DanaFajr" w:hint="cs"/>
          <w:sz w:val="28"/>
          <w:szCs w:val="28"/>
          <w:rtl/>
        </w:rPr>
        <w:t>تفسير</w:t>
      </w:r>
      <w:r w:rsidRPr="00C358C0">
        <w:rPr>
          <w:rFonts w:cs="DanaFajr"/>
          <w:sz w:val="28"/>
          <w:szCs w:val="28"/>
          <w:rtl/>
        </w:rPr>
        <w:t xml:space="preserve"> </w:t>
      </w:r>
      <w:r w:rsidRPr="00C358C0">
        <w:rPr>
          <w:rFonts w:cs="DanaFajr" w:hint="cs"/>
          <w:sz w:val="28"/>
          <w:szCs w:val="28"/>
          <w:rtl/>
        </w:rPr>
        <w:t>به</w:t>
      </w:r>
      <w:r w:rsidRPr="00C358C0">
        <w:rPr>
          <w:rFonts w:cs="DanaFajr"/>
          <w:sz w:val="28"/>
          <w:szCs w:val="28"/>
          <w:rtl/>
        </w:rPr>
        <w:t xml:space="preserve"> </w:t>
      </w:r>
      <w:r w:rsidRPr="00C358C0">
        <w:rPr>
          <w:rFonts w:cs="DanaFajr" w:hint="cs"/>
          <w:sz w:val="28"/>
          <w:szCs w:val="28"/>
          <w:rtl/>
        </w:rPr>
        <w:t>رأي</w:t>
      </w:r>
      <w:r w:rsidRPr="00C358C0">
        <w:rPr>
          <w:rFonts w:cs="DanaFajr"/>
          <w:sz w:val="28"/>
          <w:szCs w:val="28"/>
          <w:rtl/>
        </w:rPr>
        <w:t xml:space="preserve"> </w:t>
      </w:r>
      <w:r w:rsidRPr="00C358C0">
        <w:rPr>
          <w:rFonts w:cs="DanaFajr" w:hint="cs"/>
          <w:sz w:val="28"/>
          <w:szCs w:val="28"/>
          <w:rtl/>
        </w:rPr>
        <w:t>در</w:t>
      </w:r>
      <w:r w:rsidRPr="00C358C0">
        <w:rPr>
          <w:rFonts w:cs="DanaFajr"/>
          <w:sz w:val="28"/>
          <w:szCs w:val="28"/>
          <w:rtl/>
        </w:rPr>
        <w:t xml:space="preserve"> </w:t>
      </w:r>
      <w:r w:rsidRPr="00C358C0">
        <w:rPr>
          <w:rFonts w:ascii="Mosawi" w:hAnsi="Mosawi" w:cs="Abz-3 (Yagut)" w:hint="cs"/>
          <w:rtl/>
          <w:lang w:val="x-none" w:eastAsia="x-none"/>
        </w:rPr>
        <w:t>ديدگاه</w:t>
      </w:r>
      <w:r w:rsidRPr="00C358C0">
        <w:rPr>
          <w:rFonts w:cs="DanaFajr"/>
          <w:sz w:val="28"/>
          <w:szCs w:val="28"/>
          <w:rtl/>
        </w:rPr>
        <w:t xml:space="preserve"> </w:t>
      </w:r>
      <w:r w:rsidRPr="00C358C0">
        <w:rPr>
          <w:rFonts w:cs="DanaFajr" w:hint="cs"/>
          <w:sz w:val="28"/>
          <w:szCs w:val="28"/>
          <w:rtl/>
        </w:rPr>
        <w:t>فريقين</w:t>
      </w:r>
      <w:r w:rsidRPr="00C358C0">
        <w:rPr>
          <w:rFonts w:hint="cs"/>
          <w:sz w:val="22"/>
          <w:szCs w:val="22"/>
          <w:rtl/>
        </w:rPr>
        <w:t>»</w:t>
      </w:r>
      <w:r w:rsidRPr="00C358C0">
        <w:rPr>
          <w:rFonts w:cs="DanaFajr"/>
          <w:sz w:val="28"/>
          <w:szCs w:val="28"/>
          <w:rtl/>
        </w:rPr>
        <w:t>، پژوهشها</w:t>
      </w:r>
      <w:r w:rsidRPr="00C358C0">
        <w:rPr>
          <w:rFonts w:cs="DanaFajr" w:hint="cs"/>
          <w:sz w:val="28"/>
          <w:szCs w:val="28"/>
          <w:rtl/>
        </w:rPr>
        <w:t>ي</w:t>
      </w:r>
      <w:r w:rsidRPr="00C358C0">
        <w:rPr>
          <w:rFonts w:cs="DanaFajr"/>
          <w:sz w:val="28"/>
          <w:szCs w:val="28"/>
          <w:rtl/>
        </w:rPr>
        <w:t xml:space="preserve"> </w:t>
      </w:r>
      <w:r w:rsidRPr="00C358C0">
        <w:rPr>
          <w:rFonts w:cs="DanaFajr" w:hint="cs"/>
          <w:sz w:val="28"/>
          <w:szCs w:val="28"/>
          <w:rtl/>
        </w:rPr>
        <w:t>فقهي، صيف</w:t>
      </w:r>
      <w:r w:rsidRPr="00C358C0">
        <w:rPr>
          <w:rFonts w:cs="DanaFajr"/>
          <w:sz w:val="28"/>
          <w:szCs w:val="28"/>
          <w:rtl/>
        </w:rPr>
        <w:t xml:space="preserve"> وخريف 1384</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العدد</w:t>
      </w:r>
      <w:r w:rsidRPr="00C358C0">
        <w:rPr>
          <w:rFonts w:cs="DanaFajr"/>
          <w:sz w:val="28"/>
          <w:szCs w:val="28"/>
          <w:rtl/>
        </w:rPr>
        <w:t xml:space="preserve"> 2: 208 ـ 199</w:t>
      </w:r>
      <w:r w:rsidRPr="00C358C0">
        <w:rPr>
          <w:rFonts w:cs="DanaFajr" w:hint="cs"/>
          <w:sz w:val="28"/>
          <w:szCs w:val="28"/>
          <w:rtl/>
        </w:rPr>
        <w:t>.</w:t>
      </w:r>
    </w:p>
  </w:endnote>
  <w:endnote w:id="214">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جعفر</w:t>
      </w:r>
      <w:r w:rsidRPr="00C358C0">
        <w:rPr>
          <w:rFonts w:cs="DanaFajr"/>
          <w:sz w:val="28"/>
          <w:szCs w:val="28"/>
          <w:rtl/>
        </w:rPr>
        <w:t xml:space="preserve"> </w:t>
      </w:r>
      <w:r w:rsidRPr="00C358C0">
        <w:rPr>
          <w:rFonts w:cs="DanaFajr" w:hint="cs"/>
          <w:sz w:val="28"/>
          <w:szCs w:val="28"/>
          <w:rtl/>
        </w:rPr>
        <w:t>ال</w:t>
      </w:r>
      <w:r w:rsidRPr="00C358C0">
        <w:rPr>
          <w:rFonts w:cs="DanaFajr"/>
          <w:sz w:val="28"/>
          <w:szCs w:val="28"/>
          <w:rtl/>
        </w:rPr>
        <w:t>سبحان</w:t>
      </w:r>
      <w:r w:rsidRPr="00C358C0">
        <w:rPr>
          <w:rFonts w:cs="DanaFajr" w:hint="cs"/>
          <w:sz w:val="28"/>
          <w:szCs w:val="28"/>
          <w:rtl/>
        </w:rPr>
        <w:t>ي، المفاهيم</w:t>
      </w:r>
      <w:r w:rsidRPr="00C358C0">
        <w:rPr>
          <w:rFonts w:cs="DanaFajr"/>
          <w:sz w:val="28"/>
          <w:szCs w:val="28"/>
          <w:rtl/>
        </w:rPr>
        <w:t xml:space="preserve"> </w:t>
      </w:r>
      <w:r w:rsidRPr="00C358C0">
        <w:rPr>
          <w:rFonts w:cs="DanaFajr" w:hint="cs"/>
          <w:sz w:val="28"/>
          <w:szCs w:val="28"/>
          <w:rtl/>
        </w:rPr>
        <w:t>القرآن</w:t>
      </w:r>
      <w:r w:rsidRPr="00C358C0">
        <w:rPr>
          <w:rFonts w:cs="DanaFajr"/>
          <w:sz w:val="28"/>
          <w:szCs w:val="28"/>
          <w:rtl/>
        </w:rPr>
        <w:t xml:space="preserve"> 4: 246</w:t>
      </w:r>
      <w:r w:rsidRPr="00C358C0">
        <w:rPr>
          <w:rFonts w:cs="DanaFajr" w:hint="cs"/>
          <w:sz w:val="28"/>
          <w:szCs w:val="28"/>
          <w:rtl/>
        </w:rPr>
        <w:t>.</w:t>
      </w:r>
    </w:p>
  </w:endnote>
  <w:endnote w:id="215">
    <w:p w:rsidR="006C6ECB" w:rsidRPr="00C358C0" w:rsidRDefault="006C6ECB" w:rsidP="0094086F">
      <w:pPr>
        <w:pStyle w:val="aa"/>
        <w:spacing w:line="300" w:lineRule="exact"/>
        <w:ind w:firstLine="0"/>
        <w:rPr>
          <w:rFonts w:cs="DanaFajr"/>
          <w:sz w:val="28"/>
          <w:szCs w:val="28"/>
          <w:rtl/>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w:t>
      </w:r>
      <w:r w:rsidRPr="00C358C0">
        <w:rPr>
          <w:rFonts w:cs="DanaFajr"/>
          <w:sz w:val="28"/>
          <w:szCs w:val="28"/>
          <w:rtl/>
        </w:rPr>
        <w:t xml:space="preserve">نظر: </w:t>
      </w:r>
      <w:r w:rsidRPr="00C358C0">
        <w:rPr>
          <w:rFonts w:cs="DanaFajr" w:hint="cs"/>
          <w:sz w:val="28"/>
          <w:szCs w:val="28"/>
          <w:rtl/>
        </w:rPr>
        <w:t>أبو القاسم الخوئي،</w:t>
      </w:r>
      <w:r w:rsidRPr="00C358C0">
        <w:rPr>
          <w:rFonts w:cs="DanaFajr"/>
          <w:sz w:val="28"/>
          <w:szCs w:val="28"/>
          <w:rtl/>
        </w:rPr>
        <w:t xml:space="preserve"> البيان ف</w:t>
      </w:r>
      <w:r w:rsidRPr="00C358C0">
        <w:rPr>
          <w:rFonts w:cs="DanaFajr" w:hint="cs"/>
          <w:sz w:val="28"/>
          <w:szCs w:val="28"/>
          <w:rtl/>
        </w:rPr>
        <w:t>ي</w:t>
      </w:r>
      <w:r w:rsidRPr="00C358C0">
        <w:rPr>
          <w:rFonts w:cs="DanaFajr"/>
          <w:sz w:val="28"/>
          <w:szCs w:val="28"/>
          <w:rtl/>
        </w:rPr>
        <w:t xml:space="preserve"> تفسير القرآن،: 267.</w:t>
      </w:r>
    </w:p>
  </w:endnote>
  <w:endnote w:id="21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الصدوق، الأمالي</w:t>
      </w:r>
      <w:r w:rsidRPr="00C358C0">
        <w:rPr>
          <w:rFonts w:cs="DanaFajr"/>
          <w:sz w:val="28"/>
          <w:szCs w:val="28"/>
          <w:rtl/>
        </w:rPr>
        <w:t>: 6</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الصدوق، التوحيد</w:t>
      </w:r>
      <w:r w:rsidRPr="00C358C0">
        <w:rPr>
          <w:rFonts w:cs="DanaFajr"/>
          <w:sz w:val="28"/>
          <w:szCs w:val="28"/>
          <w:rtl/>
        </w:rPr>
        <w:t>: 68</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الصدوق، عيون</w:t>
      </w:r>
      <w:r w:rsidRPr="00C358C0">
        <w:rPr>
          <w:rFonts w:cs="DanaFajr"/>
          <w:sz w:val="28"/>
          <w:szCs w:val="28"/>
          <w:rtl/>
        </w:rPr>
        <w:t xml:space="preserve"> </w:t>
      </w:r>
      <w:r w:rsidRPr="00C358C0">
        <w:rPr>
          <w:rFonts w:cs="DanaFajr" w:hint="cs"/>
          <w:sz w:val="28"/>
          <w:szCs w:val="28"/>
          <w:rtl/>
        </w:rPr>
        <w:t>أخبار</w:t>
      </w:r>
      <w:r w:rsidRPr="00C358C0">
        <w:rPr>
          <w:rFonts w:cs="DanaFajr"/>
          <w:sz w:val="28"/>
          <w:szCs w:val="28"/>
          <w:rtl/>
        </w:rPr>
        <w:t xml:space="preserve"> </w:t>
      </w:r>
      <w:r w:rsidRPr="00C358C0">
        <w:rPr>
          <w:rFonts w:cs="DanaFajr" w:hint="cs"/>
          <w:sz w:val="28"/>
          <w:szCs w:val="28"/>
          <w:rtl/>
        </w:rPr>
        <w:t>الرضا</w:t>
      </w:r>
      <w:r w:rsidRPr="00976671">
        <w:rPr>
          <w:rFonts w:cs="Mosawi" w:hint="cs"/>
          <w:rtl/>
        </w:rPr>
        <w:t>×</w:t>
      </w:r>
      <w:r w:rsidRPr="00C358C0">
        <w:rPr>
          <w:rFonts w:cs="DanaFajr"/>
          <w:sz w:val="28"/>
          <w:szCs w:val="28"/>
          <w:rtl/>
        </w:rPr>
        <w:t xml:space="preserve"> </w:t>
      </w:r>
      <w:r w:rsidRPr="00C358C0">
        <w:rPr>
          <w:rFonts w:cs="DanaFajr" w:hint="cs"/>
          <w:sz w:val="28"/>
          <w:szCs w:val="28"/>
          <w:rtl/>
        </w:rPr>
        <w:t>1: 116</w:t>
      </w:r>
      <w:r w:rsidRPr="00C358C0">
        <w:rPr>
          <w:rFonts w:cs="DanaFajr"/>
          <w:sz w:val="28"/>
          <w:szCs w:val="28"/>
          <w:rtl/>
        </w:rPr>
        <w:t>؛ المجلسي، بحار الأنوار، 89: 107.</w:t>
      </w:r>
    </w:p>
  </w:endnote>
  <w:endnote w:id="217">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العلا</w:t>
      </w:r>
      <w:r w:rsidRPr="00C358C0">
        <w:rPr>
          <w:rFonts w:cs="DanaFajr" w:hint="cs"/>
          <w:sz w:val="28"/>
          <w:szCs w:val="28"/>
          <w:rtl/>
        </w:rPr>
        <w:t>ّ</w:t>
      </w:r>
      <w:r w:rsidRPr="00C358C0">
        <w:rPr>
          <w:rFonts w:cs="DanaFajr"/>
          <w:sz w:val="28"/>
          <w:szCs w:val="28"/>
          <w:rtl/>
        </w:rPr>
        <w:t>مة الحل</w:t>
      </w:r>
      <w:r w:rsidRPr="00C358C0">
        <w:rPr>
          <w:rFonts w:cs="DanaFajr" w:hint="cs"/>
          <w:sz w:val="28"/>
          <w:szCs w:val="28"/>
          <w:rtl/>
        </w:rPr>
        <w:t>ّ</w:t>
      </w:r>
      <w:r w:rsidRPr="00C358C0">
        <w:rPr>
          <w:rFonts w:cs="DanaFajr"/>
          <w:sz w:val="28"/>
          <w:szCs w:val="28"/>
          <w:rtl/>
        </w:rPr>
        <w:t>ي، ترت</w:t>
      </w:r>
      <w:r w:rsidRPr="00C358C0">
        <w:rPr>
          <w:rFonts w:cs="DanaFajr" w:hint="cs"/>
          <w:sz w:val="28"/>
          <w:szCs w:val="28"/>
          <w:rtl/>
        </w:rPr>
        <w:t>يب</w:t>
      </w:r>
      <w:r w:rsidRPr="00C358C0">
        <w:rPr>
          <w:rFonts w:cs="DanaFajr"/>
          <w:sz w:val="28"/>
          <w:szCs w:val="28"/>
          <w:rtl/>
        </w:rPr>
        <w:t xml:space="preserve"> </w:t>
      </w:r>
      <w:r w:rsidRPr="00C358C0">
        <w:rPr>
          <w:rFonts w:cs="DanaFajr" w:hint="cs"/>
          <w:sz w:val="28"/>
          <w:szCs w:val="28"/>
          <w:rtl/>
        </w:rPr>
        <w:t>خلاصة</w:t>
      </w:r>
      <w:r w:rsidRPr="00C358C0">
        <w:rPr>
          <w:rFonts w:cs="DanaFajr"/>
          <w:sz w:val="28"/>
          <w:szCs w:val="28"/>
          <w:rtl/>
        </w:rPr>
        <w:t xml:space="preserve"> </w:t>
      </w:r>
      <w:r w:rsidRPr="00C358C0">
        <w:rPr>
          <w:rFonts w:cs="DanaFajr" w:hint="cs"/>
          <w:sz w:val="28"/>
          <w:szCs w:val="28"/>
          <w:rtl/>
        </w:rPr>
        <w:t>الأقوال</w:t>
      </w:r>
      <w:r w:rsidRPr="00C358C0">
        <w:rPr>
          <w:rFonts w:cs="DanaFajr"/>
          <w:sz w:val="28"/>
          <w:szCs w:val="28"/>
          <w:rtl/>
        </w:rPr>
        <w:t>: 403</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ابن</w:t>
      </w:r>
      <w:r w:rsidRPr="00C358C0">
        <w:rPr>
          <w:rFonts w:cs="DanaFajr"/>
          <w:sz w:val="28"/>
          <w:szCs w:val="28"/>
          <w:rtl/>
        </w:rPr>
        <w:t xml:space="preserve"> </w:t>
      </w:r>
      <w:r w:rsidRPr="00C358C0">
        <w:rPr>
          <w:rFonts w:cs="DanaFajr" w:hint="cs"/>
          <w:sz w:val="28"/>
          <w:szCs w:val="28"/>
          <w:rtl/>
        </w:rPr>
        <w:t>داوود</w:t>
      </w:r>
      <w:r w:rsidRPr="00C358C0">
        <w:rPr>
          <w:rFonts w:cs="DanaFajr"/>
          <w:sz w:val="28"/>
          <w:szCs w:val="28"/>
          <w:rtl/>
        </w:rPr>
        <w:t xml:space="preserve"> </w:t>
      </w:r>
      <w:r w:rsidRPr="00C358C0">
        <w:rPr>
          <w:rFonts w:cs="DanaFajr" w:hint="cs"/>
          <w:sz w:val="28"/>
          <w:szCs w:val="28"/>
          <w:rtl/>
        </w:rPr>
        <w:t>الحلّي، الرجال</w:t>
      </w:r>
      <w:r w:rsidRPr="00C358C0">
        <w:rPr>
          <w:rFonts w:cs="DanaFajr"/>
          <w:sz w:val="28"/>
          <w:szCs w:val="28"/>
          <w:rtl/>
        </w:rPr>
        <w:t>: 337.</w:t>
      </w:r>
    </w:p>
  </w:endnote>
  <w:endnote w:id="218">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w:t>
      </w:r>
      <w:r w:rsidRPr="00C358C0">
        <w:rPr>
          <w:rFonts w:cs="DanaFajr"/>
          <w:sz w:val="28"/>
          <w:szCs w:val="28"/>
          <w:rtl/>
        </w:rPr>
        <w:t>نظر عل</w:t>
      </w:r>
      <w:r w:rsidRPr="00C358C0">
        <w:rPr>
          <w:rFonts w:cs="DanaFajr" w:hint="cs"/>
          <w:sz w:val="28"/>
          <w:szCs w:val="28"/>
          <w:rtl/>
        </w:rPr>
        <w:t>ي</w:t>
      </w:r>
      <w:r w:rsidRPr="00C358C0">
        <w:rPr>
          <w:rFonts w:cs="DanaFajr"/>
          <w:sz w:val="28"/>
          <w:szCs w:val="28"/>
          <w:rtl/>
        </w:rPr>
        <w:t xml:space="preserve"> </w:t>
      </w:r>
      <w:r w:rsidRPr="00C358C0">
        <w:rPr>
          <w:rFonts w:cs="DanaFajr" w:hint="cs"/>
          <w:sz w:val="28"/>
          <w:szCs w:val="28"/>
          <w:rtl/>
        </w:rPr>
        <w:t>سبيل</w:t>
      </w:r>
      <w:r w:rsidRPr="00C358C0">
        <w:rPr>
          <w:rFonts w:cs="DanaFajr"/>
          <w:sz w:val="28"/>
          <w:szCs w:val="28"/>
          <w:rtl/>
        </w:rPr>
        <w:t xml:space="preserve"> </w:t>
      </w:r>
      <w:r w:rsidRPr="00C358C0">
        <w:rPr>
          <w:rFonts w:cs="DanaFajr" w:hint="cs"/>
          <w:sz w:val="28"/>
          <w:szCs w:val="28"/>
          <w:rtl/>
        </w:rPr>
        <w:t>المثال</w:t>
      </w:r>
      <w:r w:rsidRPr="00C358C0">
        <w:rPr>
          <w:rFonts w:cs="DanaFajr"/>
          <w:sz w:val="28"/>
          <w:szCs w:val="28"/>
          <w:rtl/>
        </w:rPr>
        <w:t xml:space="preserve">: </w:t>
      </w:r>
      <w:r w:rsidRPr="00C358C0">
        <w:rPr>
          <w:rFonts w:cs="DanaFajr" w:hint="cs"/>
          <w:sz w:val="28"/>
          <w:szCs w:val="28"/>
          <w:rtl/>
        </w:rPr>
        <w:t>بحر</w:t>
      </w:r>
      <w:r w:rsidRPr="00C358C0">
        <w:rPr>
          <w:rFonts w:cs="DanaFajr"/>
          <w:sz w:val="28"/>
          <w:szCs w:val="28"/>
          <w:rtl/>
        </w:rPr>
        <w:t xml:space="preserve"> </w:t>
      </w:r>
      <w:r w:rsidRPr="00C358C0">
        <w:rPr>
          <w:rFonts w:cs="DanaFajr" w:hint="cs"/>
          <w:sz w:val="28"/>
          <w:szCs w:val="28"/>
          <w:rtl/>
        </w:rPr>
        <w:t>العلوم، الفوائد</w:t>
      </w:r>
      <w:r w:rsidRPr="00C358C0">
        <w:rPr>
          <w:rFonts w:cs="DanaFajr"/>
          <w:sz w:val="28"/>
          <w:szCs w:val="28"/>
          <w:rtl/>
        </w:rPr>
        <w:t xml:space="preserve"> </w:t>
      </w:r>
      <w:r w:rsidRPr="00C358C0">
        <w:rPr>
          <w:rFonts w:cs="DanaFajr" w:hint="cs"/>
          <w:sz w:val="28"/>
          <w:szCs w:val="28"/>
          <w:rtl/>
        </w:rPr>
        <w:t>الرجالية</w:t>
      </w:r>
      <w:r w:rsidRPr="00C358C0">
        <w:rPr>
          <w:rFonts w:cs="DanaFajr"/>
          <w:sz w:val="28"/>
          <w:szCs w:val="28"/>
          <w:rtl/>
        </w:rPr>
        <w:t xml:space="preserve"> 4: 70.</w:t>
      </w:r>
    </w:p>
  </w:endnote>
  <w:endnote w:id="219">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الصدوق، التوحيد</w:t>
      </w:r>
      <w:r w:rsidRPr="00C358C0">
        <w:rPr>
          <w:rFonts w:cs="DanaFajr"/>
          <w:sz w:val="28"/>
          <w:szCs w:val="28"/>
          <w:rtl/>
        </w:rPr>
        <w:t>: 264</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w:t>
      </w:r>
      <w:r w:rsidRPr="00C358C0">
        <w:rPr>
          <w:rFonts w:cs="DanaFajr"/>
          <w:sz w:val="28"/>
          <w:szCs w:val="28"/>
          <w:rtl/>
        </w:rPr>
        <w:t>مجلسي، بحار الأنوار، 89: 107.</w:t>
      </w:r>
    </w:p>
  </w:endnote>
  <w:endnote w:id="22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نقصد من العلم الأعم</w:t>
      </w:r>
      <w:r w:rsidRPr="00C358C0">
        <w:rPr>
          <w:rFonts w:cs="DanaFajr" w:hint="cs"/>
          <w:sz w:val="28"/>
          <w:szCs w:val="28"/>
          <w:rtl/>
        </w:rPr>
        <w:t>ّ</w:t>
      </w:r>
      <w:r w:rsidRPr="00C358C0">
        <w:rPr>
          <w:rFonts w:cs="DanaFajr"/>
          <w:sz w:val="28"/>
          <w:szCs w:val="28"/>
          <w:rtl/>
        </w:rPr>
        <w:t xml:space="preserve"> من اليقين الأرسطي والاطمئنان العرفي، حيث نعتقد بأن اليقين في القرآن الكريم والأحاديث</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و</w:t>
      </w:r>
      <w:r w:rsidRPr="00C358C0">
        <w:rPr>
          <w:rFonts w:cs="DanaFajr"/>
          <w:sz w:val="28"/>
          <w:szCs w:val="28"/>
          <w:rtl/>
        </w:rPr>
        <w:t>خاصة ما قبل عصر الترجمة</w:t>
      </w:r>
      <w:r w:rsidRPr="00C358C0">
        <w:rPr>
          <w:rFonts w:cs="DanaFajr" w:hint="cs"/>
          <w:sz w:val="28"/>
          <w:szCs w:val="28"/>
          <w:rtl/>
        </w:rPr>
        <w:t>،</w:t>
      </w:r>
      <w:r w:rsidRPr="00C358C0">
        <w:rPr>
          <w:rFonts w:cs="DanaFajr"/>
          <w:sz w:val="28"/>
          <w:szCs w:val="28"/>
          <w:rtl/>
        </w:rPr>
        <w:t xml:space="preserve"> كان يطلق على الأعم</w:t>
      </w:r>
      <w:r w:rsidRPr="00C358C0">
        <w:rPr>
          <w:rFonts w:cs="DanaFajr" w:hint="cs"/>
          <w:sz w:val="28"/>
          <w:szCs w:val="28"/>
          <w:rtl/>
        </w:rPr>
        <w:t>ّ</w:t>
      </w:r>
      <w:r w:rsidRPr="00C358C0">
        <w:rPr>
          <w:rFonts w:cs="DanaFajr"/>
          <w:sz w:val="28"/>
          <w:szCs w:val="28"/>
          <w:rtl/>
        </w:rPr>
        <w:t xml:space="preserve"> منهما.</w:t>
      </w:r>
    </w:p>
  </w:endnote>
  <w:endnote w:id="221">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وهذا التقسيم ما أشار إليه السيد الشهيد محمد باقر الصدر في أبحاثه الأصولية.</w:t>
      </w:r>
    </w:p>
  </w:endnote>
  <w:endnote w:id="222">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الصدوق، كمال</w:t>
      </w:r>
      <w:r w:rsidRPr="00C358C0">
        <w:rPr>
          <w:rFonts w:cs="DanaFajr"/>
          <w:sz w:val="28"/>
          <w:szCs w:val="28"/>
          <w:rtl/>
        </w:rPr>
        <w:t xml:space="preserve"> </w:t>
      </w:r>
      <w:r w:rsidRPr="00C358C0">
        <w:rPr>
          <w:rFonts w:cs="DanaFajr" w:hint="cs"/>
          <w:sz w:val="28"/>
          <w:szCs w:val="28"/>
          <w:rtl/>
        </w:rPr>
        <w:t>الدين</w:t>
      </w:r>
      <w:r w:rsidRPr="00C358C0">
        <w:rPr>
          <w:rFonts w:cs="DanaFajr"/>
          <w:sz w:val="28"/>
          <w:szCs w:val="28"/>
          <w:rtl/>
        </w:rPr>
        <w:t xml:space="preserve"> </w:t>
      </w:r>
      <w:r w:rsidRPr="00C358C0">
        <w:rPr>
          <w:rFonts w:cs="DanaFajr" w:hint="cs"/>
          <w:sz w:val="28"/>
          <w:szCs w:val="28"/>
          <w:rtl/>
        </w:rPr>
        <w:t>وتمام</w:t>
      </w:r>
      <w:r w:rsidRPr="00C358C0">
        <w:rPr>
          <w:rFonts w:cs="DanaFajr"/>
          <w:sz w:val="28"/>
          <w:szCs w:val="28"/>
          <w:rtl/>
        </w:rPr>
        <w:t xml:space="preserve"> </w:t>
      </w:r>
      <w:r w:rsidRPr="00C358C0">
        <w:rPr>
          <w:rFonts w:cs="DanaFajr" w:hint="cs"/>
          <w:sz w:val="28"/>
          <w:szCs w:val="28"/>
          <w:rtl/>
        </w:rPr>
        <w:t xml:space="preserve">النعمة، </w:t>
      </w:r>
      <w:r w:rsidRPr="00C358C0">
        <w:rPr>
          <w:rFonts w:cs="DanaFajr"/>
          <w:sz w:val="28"/>
          <w:szCs w:val="28"/>
          <w:rtl/>
        </w:rPr>
        <w:t>1: 256</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وانظر</w:t>
      </w:r>
      <w:r w:rsidRPr="00C358C0">
        <w:rPr>
          <w:rFonts w:cs="DanaFajr"/>
          <w:sz w:val="28"/>
          <w:szCs w:val="28"/>
          <w:rtl/>
        </w:rPr>
        <w:t xml:space="preserve">: ابن طاووس، </w:t>
      </w:r>
      <w:r w:rsidRPr="00C358C0">
        <w:rPr>
          <w:rFonts w:cs="DanaFajr" w:hint="cs"/>
          <w:sz w:val="28"/>
          <w:szCs w:val="28"/>
          <w:rtl/>
        </w:rPr>
        <w:t>التحصين</w:t>
      </w:r>
      <w:r w:rsidRPr="00C358C0">
        <w:rPr>
          <w:rFonts w:cs="DanaFajr"/>
          <w:sz w:val="28"/>
          <w:szCs w:val="28"/>
          <w:rtl/>
        </w:rPr>
        <w:t xml:space="preserve"> </w:t>
      </w:r>
      <w:r w:rsidRPr="00C358C0">
        <w:rPr>
          <w:rFonts w:cs="DanaFajr" w:hint="cs"/>
          <w:sz w:val="28"/>
          <w:szCs w:val="28"/>
          <w:rtl/>
        </w:rPr>
        <w:t>لأسرار</w:t>
      </w:r>
      <w:r w:rsidRPr="00C358C0">
        <w:rPr>
          <w:rFonts w:cs="DanaFajr"/>
          <w:sz w:val="28"/>
          <w:szCs w:val="28"/>
          <w:rtl/>
        </w:rPr>
        <w:t xml:space="preserve"> </w:t>
      </w:r>
      <w:r w:rsidRPr="00C358C0">
        <w:rPr>
          <w:rFonts w:cs="DanaFajr" w:hint="cs"/>
          <w:sz w:val="28"/>
          <w:szCs w:val="28"/>
          <w:rtl/>
        </w:rPr>
        <w:t>ما</w:t>
      </w:r>
      <w:r w:rsidRPr="00C358C0">
        <w:rPr>
          <w:rFonts w:cs="DanaFajr"/>
          <w:sz w:val="28"/>
          <w:szCs w:val="28"/>
          <w:rtl/>
        </w:rPr>
        <w:t xml:space="preserve"> </w:t>
      </w:r>
      <w:r w:rsidRPr="00C358C0">
        <w:rPr>
          <w:rFonts w:cs="DanaFajr" w:hint="cs"/>
          <w:sz w:val="28"/>
          <w:szCs w:val="28"/>
          <w:rtl/>
        </w:rPr>
        <w:t>زاد</w:t>
      </w:r>
      <w:r w:rsidRPr="00C358C0">
        <w:rPr>
          <w:rFonts w:cs="DanaFajr"/>
          <w:sz w:val="28"/>
          <w:szCs w:val="28"/>
          <w:rtl/>
        </w:rPr>
        <w:t xml:space="preserve"> </w:t>
      </w:r>
      <w:r w:rsidRPr="00C358C0">
        <w:rPr>
          <w:rFonts w:cs="DanaFajr" w:hint="cs"/>
          <w:sz w:val="28"/>
          <w:szCs w:val="28"/>
          <w:rtl/>
        </w:rPr>
        <w:t>من</w:t>
      </w:r>
      <w:r w:rsidRPr="00C358C0">
        <w:rPr>
          <w:rFonts w:cs="DanaFajr"/>
          <w:sz w:val="28"/>
          <w:szCs w:val="28"/>
          <w:rtl/>
        </w:rPr>
        <w:t xml:space="preserve"> </w:t>
      </w:r>
      <w:r w:rsidRPr="00C358C0">
        <w:rPr>
          <w:rFonts w:cs="DanaFajr" w:hint="cs"/>
          <w:sz w:val="28"/>
          <w:szCs w:val="28"/>
          <w:rtl/>
        </w:rPr>
        <w:t>كتاب</w:t>
      </w:r>
      <w:r w:rsidRPr="00C358C0">
        <w:rPr>
          <w:rFonts w:cs="DanaFajr"/>
          <w:sz w:val="28"/>
          <w:szCs w:val="28"/>
          <w:rtl/>
        </w:rPr>
        <w:t xml:space="preserve"> </w:t>
      </w:r>
      <w:r w:rsidRPr="00C358C0">
        <w:rPr>
          <w:rFonts w:cs="DanaFajr" w:hint="cs"/>
          <w:sz w:val="28"/>
          <w:szCs w:val="28"/>
          <w:rtl/>
        </w:rPr>
        <w:t>اليقين</w:t>
      </w:r>
      <w:r w:rsidRPr="00C358C0">
        <w:rPr>
          <w:rFonts w:cs="DanaFajr"/>
          <w:sz w:val="28"/>
          <w:szCs w:val="28"/>
          <w:rtl/>
        </w:rPr>
        <w:t>: 625</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يوسف</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حاتم الشامي، الدرّ</w:t>
      </w:r>
      <w:r w:rsidRPr="00C358C0">
        <w:rPr>
          <w:rFonts w:cs="DanaFajr"/>
          <w:sz w:val="28"/>
          <w:szCs w:val="28"/>
          <w:rtl/>
        </w:rPr>
        <w:t xml:space="preserve"> </w:t>
      </w:r>
      <w:r w:rsidRPr="00C358C0">
        <w:rPr>
          <w:rFonts w:cs="DanaFajr" w:hint="cs"/>
          <w:sz w:val="28"/>
          <w:szCs w:val="28"/>
          <w:rtl/>
        </w:rPr>
        <w:t>النظيم</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مناقب</w:t>
      </w:r>
      <w:r w:rsidRPr="00C358C0">
        <w:rPr>
          <w:rFonts w:cs="DanaFajr"/>
          <w:sz w:val="28"/>
          <w:szCs w:val="28"/>
          <w:rtl/>
        </w:rPr>
        <w:t xml:space="preserve"> </w:t>
      </w:r>
      <w:r w:rsidRPr="00C358C0">
        <w:rPr>
          <w:rFonts w:cs="DanaFajr" w:hint="cs"/>
          <w:sz w:val="28"/>
          <w:szCs w:val="28"/>
          <w:rtl/>
        </w:rPr>
        <w:t>الأئمة</w:t>
      </w:r>
      <w:r w:rsidRPr="00C358C0">
        <w:rPr>
          <w:rFonts w:cs="DanaFajr"/>
          <w:sz w:val="28"/>
          <w:szCs w:val="28"/>
          <w:rtl/>
        </w:rPr>
        <w:t xml:space="preserve"> </w:t>
      </w:r>
      <w:r w:rsidRPr="00C358C0">
        <w:rPr>
          <w:rFonts w:cs="DanaFajr" w:hint="cs"/>
          <w:sz w:val="28"/>
          <w:szCs w:val="28"/>
          <w:rtl/>
        </w:rPr>
        <w:t>اللهاميم</w:t>
      </w:r>
      <w:r w:rsidRPr="00C358C0">
        <w:rPr>
          <w:rFonts w:cs="DanaFajr"/>
          <w:sz w:val="28"/>
          <w:szCs w:val="28"/>
          <w:rtl/>
        </w:rPr>
        <w:t>: 796</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 xml:space="preserve">الحلّي، </w:t>
      </w:r>
      <w:r w:rsidRPr="00C358C0">
        <w:rPr>
          <w:rFonts w:cs="DanaFajr"/>
          <w:sz w:val="28"/>
          <w:szCs w:val="28"/>
          <w:rtl/>
        </w:rPr>
        <w:t>العدد القوية لدفع المخاوف اليومية: 89؛ البحران</w:t>
      </w:r>
      <w:r w:rsidRPr="00C358C0">
        <w:rPr>
          <w:rFonts w:cs="DanaFajr" w:hint="cs"/>
          <w:sz w:val="28"/>
          <w:szCs w:val="28"/>
          <w:rtl/>
        </w:rPr>
        <w:t>ي، البرهان</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تفسير</w:t>
      </w:r>
      <w:r w:rsidRPr="00C358C0">
        <w:rPr>
          <w:rFonts w:cs="DanaFajr"/>
          <w:sz w:val="28"/>
          <w:szCs w:val="28"/>
          <w:rtl/>
        </w:rPr>
        <w:t xml:space="preserve"> </w:t>
      </w:r>
      <w:r w:rsidRPr="00C358C0">
        <w:rPr>
          <w:rFonts w:cs="DanaFajr" w:hint="cs"/>
          <w:sz w:val="28"/>
          <w:szCs w:val="28"/>
          <w:rtl/>
        </w:rPr>
        <w:t xml:space="preserve">القرآن، </w:t>
      </w:r>
      <w:r w:rsidRPr="00C358C0">
        <w:rPr>
          <w:rFonts w:cs="DanaFajr"/>
          <w:sz w:val="28"/>
          <w:szCs w:val="28"/>
          <w:rtl/>
        </w:rPr>
        <w:t>1: 39</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الحُرّ العاملي، وسايل</w:t>
      </w:r>
      <w:r w:rsidRPr="00C358C0">
        <w:rPr>
          <w:rFonts w:cs="DanaFajr"/>
          <w:sz w:val="28"/>
          <w:szCs w:val="28"/>
          <w:rtl/>
        </w:rPr>
        <w:t xml:space="preserve"> </w:t>
      </w:r>
      <w:r w:rsidRPr="00C358C0">
        <w:rPr>
          <w:rFonts w:cs="DanaFajr" w:hint="cs"/>
          <w:sz w:val="28"/>
          <w:szCs w:val="28"/>
          <w:rtl/>
        </w:rPr>
        <w:t xml:space="preserve">الشيعة، </w:t>
      </w:r>
      <w:r w:rsidRPr="00C358C0">
        <w:rPr>
          <w:rFonts w:cs="DanaFajr"/>
          <w:sz w:val="28"/>
          <w:szCs w:val="28"/>
          <w:rtl/>
        </w:rPr>
        <w:t>27: 190</w:t>
      </w:r>
      <w:r w:rsidRPr="00C358C0">
        <w:rPr>
          <w:rFonts w:cs="DanaFajr" w:hint="cs"/>
          <w:sz w:val="28"/>
          <w:szCs w:val="28"/>
          <w:rtl/>
        </w:rPr>
        <w:t>، ونسب</w:t>
      </w:r>
      <w:r w:rsidRPr="00C358C0">
        <w:rPr>
          <w:rFonts w:cs="DanaFajr"/>
          <w:sz w:val="28"/>
          <w:szCs w:val="28"/>
          <w:rtl/>
        </w:rPr>
        <w:t xml:space="preserve"> </w:t>
      </w:r>
      <w:r w:rsidRPr="00C358C0">
        <w:rPr>
          <w:rFonts w:cs="DanaFajr" w:hint="cs"/>
          <w:sz w:val="28"/>
          <w:szCs w:val="28"/>
          <w:rtl/>
        </w:rPr>
        <w:t>الشيخ</w:t>
      </w:r>
      <w:r w:rsidRPr="00C358C0">
        <w:rPr>
          <w:rFonts w:cs="DanaFajr"/>
          <w:sz w:val="28"/>
          <w:szCs w:val="28"/>
          <w:rtl/>
        </w:rPr>
        <w:t xml:space="preserve"> </w:t>
      </w:r>
      <w:r w:rsidRPr="00C358C0">
        <w:rPr>
          <w:rFonts w:cs="DanaFajr" w:hint="cs"/>
          <w:sz w:val="28"/>
          <w:szCs w:val="28"/>
          <w:rtl/>
        </w:rPr>
        <w:t>العاملي</w:t>
      </w:r>
      <w:r w:rsidRPr="00C358C0">
        <w:rPr>
          <w:rFonts w:cs="DanaFajr"/>
          <w:sz w:val="28"/>
          <w:szCs w:val="28"/>
          <w:rtl/>
        </w:rPr>
        <w:t xml:space="preserve"> </w:t>
      </w:r>
      <w:r w:rsidRPr="00C358C0">
        <w:rPr>
          <w:rFonts w:cs="DanaFajr" w:hint="cs"/>
          <w:sz w:val="28"/>
          <w:szCs w:val="28"/>
          <w:rtl/>
        </w:rPr>
        <w:t>هذه</w:t>
      </w:r>
      <w:r w:rsidRPr="00C358C0">
        <w:rPr>
          <w:rFonts w:cs="DanaFajr"/>
          <w:sz w:val="28"/>
          <w:szCs w:val="28"/>
          <w:rtl/>
        </w:rPr>
        <w:t xml:space="preserve"> </w:t>
      </w:r>
      <w:r w:rsidRPr="00C358C0">
        <w:rPr>
          <w:rFonts w:cs="DanaFajr" w:hint="cs"/>
          <w:sz w:val="28"/>
          <w:szCs w:val="28"/>
          <w:rtl/>
        </w:rPr>
        <w:t>الرواية</w:t>
      </w:r>
      <w:r w:rsidRPr="00C358C0">
        <w:rPr>
          <w:rFonts w:cs="DanaFajr"/>
          <w:sz w:val="28"/>
          <w:szCs w:val="28"/>
          <w:rtl/>
        </w:rPr>
        <w:t xml:space="preserve"> </w:t>
      </w:r>
      <w:r w:rsidRPr="00C358C0">
        <w:rPr>
          <w:rFonts w:cs="DanaFajr" w:hint="cs"/>
          <w:sz w:val="28"/>
          <w:szCs w:val="28"/>
          <w:rtl/>
        </w:rPr>
        <w:t>إلى</w:t>
      </w:r>
      <w:r w:rsidRPr="00C358C0">
        <w:rPr>
          <w:rFonts w:cs="DanaFajr"/>
          <w:sz w:val="28"/>
          <w:szCs w:val="28"/>
          <w:rtl/>
        </w:rPr>
        <w:t xml:space="preserve"> </w:t>
      </w:r>
      <w:r w:rsidRPr="00C358C0">
        <w:rPr>
          <w:rFonts w:cs="DanaFajr" w:hint="cs"/>
          <w:sz w:val="28"/>
          <w:szCs w:val="28"/>
          <w:rtl/>
        </w:rPr>
        <w:t>الخصال،</w:t>
      </w:r>
      <w:r w:rsidRPr="00C358C0">
        <w:rPr>
          <w:rFonts w:cs="DanaFajr"/>
          <w:sz w:val="28"/>
          <w:szCs w:val="28"/>
          <w:rtl/>
        </w:rPr>
        <w:t xml:space="preserve"> </w:t>
      </w:r>
      <w:r w:rsidRPr="00C358C0">
        <w:rPr>
          <w:rFonts w:cs="DanaFajr" w:hint="cs"/>
          <w:sz w:val="28"/>
          <w:szCs w:val="28"/>
          <w:rtl/>
        </w:rPr>
        <w:t>لكن</w:t>
      </w:r>
      <w:r w:rsidRPr="00C358C0">
        <w:rPr>
          <w:rFonts w:cs="DanaFajr"/>
          <w:sz w:val="28"/>
          <w:szCs w:val="28"/>
          <w:rtl/>
        </w:rPr>
        <w:t xml:space="preserve"> </w:t>
      </w:r>
      <w:r w:rsidRPr="00C358C0">
        <w:rPr>
          <w:rFonts w:cs="DanaFajr" w:hint="cs"/>
          <w:sz w:val="28"/>
          <w:szCs w:val="28"/>
          <w:rtl/>
        </w:rPr>
        <w:t>يبدو</w:t>
      </w:r>
      <w:r w:rsidRPr="00C358C0">
        <w:rPr>
          <w:rFonts w:cs="DanaFajr"/>
          <w:sz w:val="28"/>
          <w:szCs w:val="28"/>
          <w:rtl/>
        </w:rPr>
        <w:t xml:space="preserve"> </w:t>
      </w:r>
      <w:r w:rsidRPr="00C358C0">
        <w:rPr>
          <w:rFonts w:cs="DanaFajr" w:hint="cs"/>
          <w:sz w:val="28"/>
          <w:szCs w:val="28"/>
          <w:rtl/>
        </w:rPr>
        <w:t>أن</w:t>
      </w:r>
      <w:r w:rsidRPr="00C358C0">
        <w:rPr>
          <w:rFonts w:cs="DanaFajr"/>
          <w:sz w:val="28"/>
          <w:szCs w:val="28"/>
          <w:rtl/>
        </w:rPr>
        <w:t xml:space="preserve"> </w:t>
      </w:r>
      <w:r w:rsidRPr="00C358C0">
        <w:rPr>
          <w:rFonts w:cs="DanaFajr" w:hint="cs"/>
          <w:sz w:val="28"/>
          <w:szCs w:val="28"/>
          <w:rtl/>
        </w:rPr>
        <w:t>هذه</w:t>
      </w:r>
      <w:r w:rsidRPr="00C358C0">
        <w:rPr>
          <w:rFonts w:cs="DanaFajr"/>
          <w:sz w:val="28"/>
          <w:szCs w:val="28"/>
          <w:rtl/>
        </w:rPr>
        <w:t xml:space="preserve"> </w:t>
      </w:r>
      <w:r w:rsidRPr="00C358C0">
        <w:rPr>
          <w:rFonts w:cs="DanaFajr" w:hint="cs"/>
          <w:sz w:val="28"/>
          <w:szCs w:val="28"/>
          <w:rtl/>
        </w:rPr>
        <w:t>النسبة</w:t>
      </w:r>
      <w:r w:rsidRPr="00C358C0">
        <w:rPr>
          <w:rFonts w:cs="DanaFajr"/>
          <w:sz w:val="28"/>
          <w:szCs w:val="28"/>
          <w:rtl/>
        </w:rPr>
        <w:t xml:space="preserve"> </w:t>
      </w:r>
      <w:r w:rsidRPr="00C358C0">
        <w:rPr>
          <w:rFonts w:cs="DanaFajr" w:hint="cs"/>
          <w:sz w:val="28"/>
          <w:szCs w:val="28"/>
          <w:rtl/>
        </w:rPr>
        <w:t>من</w:t>
      </w:r>
      <w:r w:rsidRPr="00C358C0">
        <w:rPr>
          <w:rFonts w:cs="DanaFajr"/>
          <w:sz w:val="28"/>
          <w:szCs w:val="28"/>
          <w:rtl/>
        </w:rPr>
        <w:t xml:space="preserve"> </w:t>
      </w:r>
      <w:r w:rsidRPr="00C358C0">
        <w:rPr>
          <w:rFonts w:cs="DanaFajr" w:hint="cs"/>
          <w:sz w:val="28"/>
          <w:szCs w:val="28"/>
          <w:rtl/>
        </w:rPr>
        <w:t>سهو</w:t>
      </w:r>
      <w:r w:rsidRPr="00C358C0">
        <w:rPr>
          <w:rFonts w:cs="DanaFajr"/>
          <w:sz w:val="28"/>
          <w:szCs w:val="28"/>
          <w:rtl/>
        </w:rPr>
        <w:t xml:space="preserve"> </w:t>
      </w:r>
      <w:r w:rsidRPr="00C358C0">
        <w:rPr>
          <w:rFonts w:cs="DanaFajr" w:hint="cs"/>
          <w:sz w:val="28"/>
          <w:szCs w:val="28"/>
          <w:rtl/>
        </w:rPr>
        <w:t>قلمه،</w:t>
      </w:r>
      <w:r w:rsidRPr="00C358C0">
        <w:rPr>
          <w:rFonts w:cs="DanaFajr"/>
          <w:sz w:val="28"/>
          <w:szCs w:val="28"/>
          <w:rtl/>
        </w:rPr>
        <w:t xml:space="preserve"> </w:t>
      </w:r>
      <w:r w:rsidRPr="00C358C0">
        <w:rPr>
          <w:rFonts w:cs="DanaFajr" w:hint="cs"/>
          <w:sz w:val="28"/>
          <w:szCs w:val="28"/>
          <w:rtl/>
        </w:rPr>
        <w:t>أو</w:t>
      </w:r>
      <w:r w:rsidRPr="00C358C0">
        <w:rPr>
          <w:rFonts w:cs="DanaFajr"/>
          <w:sz w:val="28"/>
          <w:szCs w:val="28"/>
          <w:rtl/>
        </w:rPr>
        <w:t xml:space="preserve"> </w:t>
      </w:r>
      <w:r w:rsidRPr="00C358C0">
        <w:rPr>
          <w:rFonts w:cs="DanaFajr" w:hint="cs"/>
          <w:sz w:val="28"/>
          <w:szCs w:val="28"/>
          <w:rtl/>
        </w:rPr>
        <w:t>كانت</w:t>
      </w:r>
      <w:r w:rsidRPr="00C358C0">
        <w:rPr>
          <w:rFonts w:cs="DanaFajr"/>
          <w:sz w:val="28"/>
          <w:szCs w:val="28"/>
          <w:rtl/>
        </w:rPr>
        <w:t xml:space="preserve"> </w:t>
      </w:r>
      <w:r w:rsidRPr="00C358C0">
        <w:rPr>
          <w:rFonts w:cs="DanaFajr" w:hint="cs"/>
          <w:sz w:val="28"/>
          <w:szCs w:val="28"/>
          <w:rtl/>
        </w:rPr>
        <w:t>النسخة</w:t>
      </w:r>
      <w:r w:rsidRPr="00C358C0">
        <w:rPr>
          <w:rFonts w:cs="DanaFajr"/>
          <w:sz w:val="28"/>
          <w:szCs w:val="28"/>
          <w:rtl/>
        </w:rPr>
        <w:t xml:space="preserve"> </w:t>
      </w:r>
      <w:r w:rsidRPr="00C358C0">
        <w:rPr>
          <w:rFonts w:cs="DanaFajr" w:hint="cs"/>
          <w:sz w:val="28"/>
          <w:szCs w:val="28"/>
          <w:rtl/>
        </w:rPr>
        <w:t>التي</w:t>
      </w:r>
      <w:r w:rsidRPr="00C358C0">
        <w:rPr>
          <w:rFonts w:cs="DanaFajr"/>
          <w:sz w:val="28"/>
          <w:szCs w:val="28"/>
          <w:rtl/>
        </w:rPr>
        <w:t xml:space="preserve"> وصلته تختلف عن النسخة الموجودة بين أيدينا</w:t>
      </w:r>
      <w:r w:rsidRPr="00C358C0">
        <w:rPr>
          <w:rFonts w:cs="DanaFajr" w:hint="cs"/>
          <w:sz w:val="28"/>
          <w:szCs w:val="28"/>
          <w:rtl/>
        </w:rPr>
        <w:t>؛</w:t>
      </w:r>
      <w:r w:rsidRPr="00C358C0">
        <w:rPr>
          <w:rFonts w:cs="DanaFajr"/>
          <w:sz w:val="28"/>
          <w:szCs w:val="28"/>
          <w:rtl/>
        </w:rPr>
        <w:t xml:space="preserve"> إذ لم نجد هذه الرواية في كتاب الخصال.</w:t>
      </w:r>
    </w:p>
  </w:endnote>
  <w:endnote w:id="22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ابن أب</w:t>
      </w:r>
      <w:r w:rsidRPr="00C358C0">
        <w:rPr>
          <w:rFonts w:cs="DanaFajr" w:hint="cs"/>
          <w:sz w:val="28"/>
          <w:szCs w:val="28"/>
          <w:rtl/>
        </w:rPr>
        <w:t>ي</w:t>
      </w:r>
      <w:r w:rsidRPr="00C358C0">
        <w:rPr>
          <w:rFonts w:cs="DanaFajr"/>
          <w:sz w:val="28"/>
          <w:szCs w:val="28"/>
          <w:rtl/>
        </w:rPr>
        <w:t xml:space="preserve"> </w:t>
      </w:r>
      <w:r w:rsidRPr="00C358C0">
        <w:rPr>
          <w:rFonts w:cs="DanaFajr" w:hint="cs"/>
          <w:sz w:val="28"/>
          <w:szCs w:val="28"/>
          <w:rtl/>
        </w:rPr>
        <w:t>الحديد،</w:t>
      </w:r>
      <w:r w:rsidRPr="00C358C0">
        <w:rPr>
          <w:rFonts w:cs="DanaFajr"/>
          <w:sz w:val="28"/>
          <w:szCs w:val="28"/>
          <w:rtl/>
        </w:rPr>
        <w:t xml:space="preserve"> شرح نهج البلاغة 16: 43.</w:t>
      </w:r>
    </w:p>
  </w:endnote>
  <w:endnote w:id="22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w:t>
      </w:r>
      <w:r w:rsidRPr="00C358C0">
        <w:rPr>
          <w:rFonts w:cs="DanaFajr"/>
          <w:sz w:val="28"/>
          <w:szCs w:val="28"/>
          <w:rtl/>
        </w:rPr>
        <w:t>لطوسي</w:t>
      </w:r>
      <w:r w:rsidRPr="00C358C0">
        <w:rPr>
          <w:rFonts w:cs="DanaFajr" w:hint="cs"/>
          <w:sz w:val="28"/>
          <w:szCs w:val="28"/>
          <w:rtl/>
        </w:rPr>
        <w:t>،</w:t>
      </w:r>
      <w:r w:rsidRPr="00C358C0">
        <w:rPr>
          <w:rFonts w:cs="DanaFajr"/>
          <w:sz w:val="28"/>
          <w:szCs w:val="28"/>
          <w:rtl/>
        </w:rPr>
        <w:t xml:space="preserve"> الأمالي: 141.</w:t>
      </w:r>
    </w:p>
  </w:endnote>
  <w:endnote w:id="22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ليس المقصود من الملازمة هنا الملازمة العقلية الفلسلفية</w:t>
      </w:r>
      <w:r w:rsidRPr="00C358C0">
        <w:rPr>
          <w:rFonts w:cs="DanaFajr" w:hint="cs"/>
          <w:sz w:val="28"/>
          <w:szCs w:val="28"/>
          <w:rtl/>
        </w:rPr>
        <w:t>،</w:t>
      </w:r>
      <w:r w:rsidRPr="00C358C0">
        <w:rPr>
          <w:rFonts w:cs="DanaFajr"/>
          <w:sz w:val="28"/>
          <w:szCs w:val="28"/>
          <w:rtl/>
        </w:rPr>
        <w:t xml:space="preserve"> بل يكفي ملازمة عرفية شبه دائمية.</w:t>
      </w:r>
    </w:p>
  </w:endnote>
  <w:endnote w:id="22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معجم مقا</w:t>
      </w:r>
      <w:r w:rsidRPr="00C358C0">
        <w:rPr>
          <w:rFonts w:cs="DanaFajr" w:hint="cs"/>
          <w:sz w:val="28"/>
          <w:szCs w:val="28"/>
          <w:rtl/>
        </w:rPr>
        <w:t>ييس</w:t>
      </w:r>
      <w:r w:rsidRPr="00C358C0">
        <w:rPr>
          <w:rFonts w:cs="DanaFajr"/>
          <w:sz w:val="28"/>
          <w:szCs w:val="28"/>
          <w:rtl/>
        </w:rPr>
        <w:t xml:space="preserve"> </w:t>
      </w:r>
      <w:r w:rsidRPr="00C358C0">
        <w:rPr>
          <w:rFonts w:cs="DanaFajr" w:hint="cs"/>
          <w:sz w:val="28"/>
          <w:szCs w:val="28"/>
          <w:rtl/>
        </w:rPr>
        <w:t xml:space="preserve">اللغة </w:t>
      </w:r>
      <w:r w:rsidRPr="00C358C0">
        <w:rPr>
          <w:rFonts w:cs="DanaFajr"/>
          <w:sz w:val="28"/>
          <w:szCs w:val="28"/>
          <w:rtl/>
        </w:rPr>
        <w:t>4: 496</w:t>
      </w:r>
      <w:r w:rsidRPr="00C358C0">
        <w:rPr>
          <w:rFonts w:cs="DanaFajr" w:hint="cs"/>
          <w:sz w:val="28"/>
          <w:szCs w:val="28"/>
          <w:rtl/>
        </w:rPr>
        <w:t>.</w:t>
      </w:r>
    </w:p>
  </w:endnote>
  <w:endnote w:id="227">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مفردات </w:t>
      </w:r>
      <w:r w:rsidRPr="00C358C0">
        <w:rPr>
          <w:rFonts w:cs="DanaFajr" w:hint="cs"/>
          <w:sz w:val="28"/>
          <w:szCs w:val="28"/>
          <w:rtl/>
        </w:rPr>
        <w:t>أ</w:t>
      </w:r>
      <w:r w:rsidRPr="00C358C0">
        <w:rPr>
          <w:rFonts w:cs="DanaFajr"/>
          <w:sz w:val="28"/>
          <w:szCs w:val="28"/>
          <w:rtl/>
        </w:rPr>
        <w:t>لفاظ القرآن: 634</w:t>
      </w:r>
      <w:r w:rsidRPr="00C358C0">
        <w:rPr>
          <w:rFonts w:cs="DanaFajr" w:hint="cs"/>
          <w:sz w:val="28"/>
          <w:szCs w:val="28"/>
          <w:rtl/>
        </w:rPr>
        <w:t>.</w:t>
      </w:r>
    </w:p>
  </w:endnote>
  <w:endnote w:id="228">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مجمع البحر</w:t>
      </w:r>
      <w:r w:rsidRPr="00C358C0">
        <w:rPr>
          <w:rFonts w:cs="DanaFajr" w:hint="cs"/>
          <w:sz w:val="28"/>
          <w:szCs w:val="28"/>
          <w:rtl/>
        </w:rPr>
        <w:t>ين</w:t>
      </w:r>
      <w:r w:rsidRPr="00C358C0">
        <w:rPr>
          <w:rFonts w:cs="DanaFajr"/>
          <w:sz w:val="28"/>
          <w:szCs w:val="28"/>
          <w:rtl/>
        </w:rPr>
        <w:t xml:space="preserve"> 1: 326</w:t>
      </w:r>
      <w:r w:rsidRPr="00C358C0">
        <w:rPr>
          <w:rFonts w:cs="DanaFajr" w:hint="cs"/>
          <w:sz w:val="28"/>
          <w:szCs w:val="28"/>
          <w:rtl/>
        </w:rPr>
        <w:t>.</w:t>
      </w:r>
    </w:p>
  </w:endnote>
  <w:endnote w:id="229">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التحق</w:t>
      </w:r>
      <w:r w:rsidRPr="00C358C0">
        <w:rPr>
          <w:rFonts w:cs="DanaFajr" w:hint="cs"/>
          <w:sz w:val="28"/>
          <w:szCs w:val="28"/>
          <w:rtl/>
        </w:rPr>
        <w:t>يق</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كلمات</w:t>
      </w:r>
      <w:r w:rsidRPr="00C358C0">
        <w:rPr>
          <w:rFonts w:cs="DanaFajr"/>
          <w:sz w:val="28"/>
          <w:szCs w:val="28"/>
          <w:rtl/>
        </w:rPr>
        <w:t xml:space="preserve"> </w:t>
      </w:r>
      <w:r w:rsidRPr="00C358C0">
        <w:rPr>
          <w:rFonts w:cs="DanaFajr" w:hint="cs"/>
          <w:sz w:val="28"/>
          <w:szCs w:val="28"/>
          <w:rtl/>
        </w:rPr>
        <w:t>القرآن</w:t>
      </w:r>
      <w:r w:rsidRPr="00C358C0">
        <w:rPr>
          <w:rFonts w:cs="DanaFajr"/>
          <w:sz w:val="28"/>
          <w:szCs w:val="28"/>
          <w:rtl/>
        </w:rPr>
        <w:t xml:space="preserve"> </w:t>
      </w:r>
      <w:r w:rsidRPr="00C358C0">
        <w:rPr>
          <w:rFonts w:cs="DanaFajr" w:hint="cs"/>
          <w:sz w:val="28"/>
          <w:szCs w:val="28"/>
          <w:rtl/>
        </w:rPr>
        <w:t>الكريم</w:t>
      </w:r>
      <w:r w:rsidRPr="00C358C0">
        <w:rPr>
          <w:rFonts w:cs="DanaFajr"/>
          <w:sz w:val="28"/>
          <w:szCs w:val="28"/>
          <w:rtl/>
        </w:rPr>
        <w:t xml:space="preserve"> 9: 76</w:t>
      </w:r>
      <w:r w:rsidRPr="00C358C0">
        <w:rPr>
          <w:rFonts w:cs="DanaFajr" w:hint="cs"/>
          <w:sz w:val="28"/>
          <w:szCs w:val="28"/>
          <w:rtl/>
        </w:rPr>
        <w:t>.</w:t>
      </w:r>
    </w:p>
  </w:endnote>
  <w:endnote w:id="23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الفروق في اللغة: 37؛ و</w:t>
      </w:r>
      <w:r w:rsidRPr="00C358C0">
        <w:rPr>
          <w:rFonts w:cs="DanaFajr" w:hint="cs"/>
          <w:sz w:val="28"/>
          <w:szCs w:val="28"/>
          <w:rtl/>
        </w:rPr>
        <w:t>ا</w:t>
      </w:r>
      <w:r w:rsidRPr="00C358C0">
        <w:rPr>
          <w:rFonts w:cs="DanaFajr"/>
          <w:sz w:val="28"/>
          <w:szCs w:val="28"/>
          <w:rtl/>
        </w:rPr>
        <w:t>نظر: التحق</w:t>
      </w:r>
      <w:r w:rsidRPr="00C358C0">
        <w:rPr>
          <w:rFonts w:cs="DanaFajr" w:hint="cs"/>
          <w:sz w:val="28"/>
          <w:szCs w:val="28"/>
          <w:rtl/>
        </w:rPr>
        <w:t>يق</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كلمات</w:t>
      </w:r>
      <w:r w:rsidRPr="00C358C0">
        <w:rPr>
          <w:rFonts w:cs="DanaFajr"/>
          <w:sz w:val="28"/>
          <w:szCs w:val="28"/>
          <w:rtl/>
        </w:rPr>
        <w:t xml:space="preserve"> </w:t>
      </w:r>
      <w:r w:rsidRPr="00C358C0">
        <w:rPr>
          <w:rFonts w:cs="DanaFajr" w:hint="cs"/>
          <w:sz w:val="28"/>
          <w:szCs w:val="28"/>
          <w:rtl/>
        </w:rPr>
        <w:t>القرآن</w:t>
      </w:r>
      <w:r w:rsidRPr="00C358C0">
        <w:rPr>
          <w:rFonts w:cs="DanaFajr"/>
          <w:sz w:val="28"/>
          <w:szCs w:val="28"/>
          <w:rtl/>
        </w:rPr>
        <w:t xml:space="preserve"> </w:t>
      </w:r>
      <w:r w:rsidRPr="00C358C0">
        <w:rPr>
          <w:rFonts w:cs="DanaFajr" w:hint="cs"/>
          <w:sz w:val="28"/>
          <w:szCs w:val="28"/>
          <w:rtl/>
        </w:rPr>
        <w:t>الكريم</w:t>
      </w:r>
      <w:r w:rsidRPr="00C358C0">
        <w:rPr>
          <w:rFonts w:cs="DanaFajr"/>
          <w:sz w:val="28"/>
          <w:szCs w:val="28"/>
          <w:rtl/>
        </w:rPr>
        <w:t xml:space="preserve"> 10: 35.</w:t>
      </w:r>
    </w:p>
  </w:endnote>
  <w:endnote w:id="231">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مجمع البحرين 2: 157؛ </w:t>
      </w:r>
      <w:r w:rsidRPr="00C358C0">
        <w:rPr>
          <w:rFonts w:cs="DanaFajr" w:hint="cs"/>
          <w:sz w:val="28"/>
          <w:szCs w:val="28"/>
          <w:rtl/>
        </w:rPr>
        <w:t>ال</w:t>
      </w:r>
      <w:r w:rsidRPr="00C358C0">
        <w:rPr>
          <w:rFonts w:cs="DanaFajr"/>
          <w:sz w:val="28"/>
          <w:szCs w:val="28"/>
          <w:rtl/>
        </w:rPr>
        <w:t>مصباح المن</w:t>
      </w:r>
      <w:r w:rsidRPr="00C358C0">
        <w:rPr>
          <w:rFonts w:cs="DanaFajr" w:hint="cs"/>
          <w:sz w:val="28"/>
          <w:szCs w:val="28"/>
          <w:rtl/>
        </w:rPr>
        <w:t>ير</w:t>
      </w:r>
      <w:r w:rsidRPr="00C358C0">
        <w:rPr>
          <w:rFonts w:cs="DanaFajr"/>
          <w:sz w:val="28"/>
          <w:szCs w:val="28"/>
          <w:rtl/>
        </w:rPr>
        <w:t>: 528</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الإفصاح</w:t>
      </w:r>
      <w:r w:rsidRPr="00C358C0">
        <w:rPr>
          <w:rFonts w:cs="DanaFajr"/>
          <w:sz w:val="28"/>
          <w:szCs w:val="28"/>
          <w:rtl/>
        </w:rPr>
        <w:t xml:space="preserve"> </w:t>
      </w:r>
      <w:r w:rsidRPr="00C358C0">
        <w:rPr>
          <w:rFonts w:cs="DanaFajr" w:hint="cs"/>
          <w:sz w:val="28"/>
          <w:szCs w:val="28"/>
          <w:rtl/>
        </w:rPr>
        <w:t>1: 180.</w:t>
      </w:r>
    </w:p>
  </w:endnote>
  <w:endnote w:id="232">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الصدوق، الأمالي</w:t>
      </w:r>
      <w:r w:rsidRPr="00C358C0">
        <w:rPr>
          <w:rFonts w:cs="DanaFajr"/>
          <w:sz w:val="28"/>
          <w:szCs w:val="28"/>
          <w:rtl/>
        </w:rPr>
        <w:t>: 90</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الصدوق، عيون</w:t>
      </w:r>
      <w:r w:rsidRPr="00C358C0">
        <w:rPr>
          <w:rFonts w:cs="DanaFajr"/>
          <w:sz w:val="28"/>
          <w:szCs w:val="28"/>
          <w:rtl/>
        </w:rPr>
        <w:t xml:space="preserve"> </w:t>
      </w:r>
      <w:r w:rsidRPr="00C358C0">
        <w:rPr>
          <w:rFonts w:cs="DanaFajr" w:hint="cs"/>
          <w:sz w:val="28"/>
          <w:szCs w:val="28"/>
          <w:rtl/>
        </w:rPr>
        <w:t>أخبار</w:t>
      </w:r>
      <w:r w:rsidRPr="00C358C0">
        <w:rPr>
          <w:rFonts w:cs="DanaFajr"/>
          <w:sz w:val="28"/>
          <w:szCs w:val="28"/>
          <w:rtl/>
        </w:rPr>
        <w:t xml:space="preserve"> </w:t>
      </w:r>
      <w:r w:rsidRPr="00C358C0">
        <w:rPr>
          <w:rFonts w:cs="DanaFajr" w:hint="cs"/>
          <w:sz w:val="28"/>
          <w:szCs w:val="28"/>
          <w:rtl/>
        </w:rPr>
        <w:t>الرضا</w:t>
      </w:r>
      <w:r w:rsidRPr="00976671">
        <w:rPr>
          <w:rFonts w:cs="Mosawi" w:hint="cs"/>
          <w:rtl/>
        </w:rPr>
        <w:t>×</w:t>
      </w:r>
      <w:r w:rsidRPr="00C358C0">
        <w:rPr>
          <w:rFonts w:cs="DanaFajr" w:hint="cs"/>
          <w:sz w:val="28"/>
          <w:szCs w:val="28"/>
          <w:rtl/>
        </w:rPr>
        <w:t xml:space="preserve"> </w:t>
      </w:r>
      <w:r w:rsidRPr="00C358C0">
        <w:rPr>
          <w:rFonts w:cs="DanaFajr"/>
          <w:sz w:val="28"/>
          <w:szCs w:val="28"/>
          <w:rtl/>
        </w:rPr>
        <w:t>1: 192</w:t>
      </w:r>
      <w:r w:rsidRPr="00C358C0">
        <w:rPr>
          <w:rFonts w:cs="DanaFajr" w:hint="cs"/>
          <w:sz w:val="28"/>
          <w:szCs w:val="28"/>
          <w:rtl/>
        </w:rPr>
        <w:t>. وورد</w:t>
      </w:r>
      <w:r w:rsidRPr="00C358C0">
        <w:rPr>
          <w:rFonts w:cs="DanaFajr"/>
          <w:sz w:val="28"/>
          <w:szCs w:val="28"/>
          <w:rtl/>
        </w:rPr>
        <w:t xml:space="preserve"> </w:t>
      </w:r>
      <w:r w:rsidRPr="00C358C0">
        <w:rPr>
          <w:rFonts w:cs="DanaFajr" w:hint="cs"/>
          <w:sz w:val="28"/>
          <w:szCs w:val="28"/>
          <w:rtl/>
        </w:rPr>
        <w:t>هذا</w:t>
      </w:r>
      <w:r w:rsidRPr="00C358C0">
        <w:rPr>
          <w:rFonts w:cs="DanaFajr"/>
          <w:sz w:val="28"/>
          <w:szCs w:val="28"/>
          <w:rtl/>
        </w:rPr>
        <w:t xml:space="preserve"> </w:t>
      </w:r>
      <w:r w:rsidRPr="00C358C0">
        <w:rPr>
          <w:rFonts w:cs="DanaFajr" w:hint="cs"/>
          <w:sz w:val="28"/>
          <w:szCs w:val="28"/>
          <w:rtl/>
        </w:rPr>
        <w:t>الحديث</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العيون</w:t>
      </w:r>
      <w:r w:rsidRPr="00C358C0">
        <w:rPr>
          <w:rFonts w:cs="DanaFajr"/>
          <w:sz w:val="28"/>
          <w:szCs w:val="28"/>
          <w:rtl/>
        </w:rPr>
        <w:t xml:space="preserve"> </w:t>
      </w:r>
      <w:r w:rsidRPr="00C358C0">
        <w:rPr>
          <w:rFonts w:cs="DanaFajr" w:hint="cs"/>
          <w:sz w:val="28"/>
          <w:szCs w:val="28"/>
          <w:rtl/>
        </w:rPr>
        <w:t>بهذا</w:t>
      </w:r>
      <w:r w:rsidRPr="00C358C0">
        <w:rPr>
          <w:rFonts w:cs="DanaFajr"/>
          <w:sz w:val="28"/>
          <w:szCs w:val="28"/>
          <w:rtl/>
        </w:rPr>
        <w:t xml:space="preserve"> </w:t>
      </w:r>
      <w:r w:rsidRPr="00C358C0">
        <w:rPr>
          <w:rFonts w:cs="DanaFajr" w:hint="cs"/>
          <w:sz w:val="28"/>
          <w:szCs w:val="28"/>
          <w:rtl/>
        </w:rPr>
        <w:t>السند</w:t>
      </w:r>
      <w:r w:rsidRPr="00C358C0">
        <w:rPr>
          <w:rFonts w:cs="DanaFajr"/>
          <w:sz w:val="28"/>
          <w:szCs w:val="28"/>
          <w:rtl/>
        </w:rPr>
        <w:t xml:space="preserve">: </w:t>
      </w:r>
      <w:r w:rsidRPr="00C358C0">
        <w:rPr>
          <w:rFonts w:cs="DanaFajr" w:hint="cs"/>
          <w:sz w:val="28"/>
          <w:szCs w:val="28"/>
          <w:rtl/>
        </w:rPr>
        <w:t>حدثنا</w:t>
      </w:r>
      <w:r w:rsidRPr="00C358C0">
        <w:rPr>
          <w:rFonts w:cs="DanaFajr"/>
          <w:sz w:val="28"/>
          <w:szCs w:val="28"/>
          <w:rtl/>
        </w:rPr>
        <w:t xml:space="preserve"> </w:t>
      </w:r>
      <w:r w:rsidRPr="00C358C0">
        <w:rPr>
          <w:rFonts w:cs="DanaFajr" w:hint="cs"/>
          <w:sz w:val="28"/>
          <w:szCs w:val="28"/>
          <w:rtl/>
        </w:rPr>
        <w:t>أحمد</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زياد</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جعفر</w:t>
      </w:r>
      <w:r w:rsidRPr="00C358C0">
        <w:rPr>
          <w:rFonts w:cs="DanaFajr"/>
          <w:sz w:val="28"/>
          <w:szCs w:val="28"/>
          <w:rtl/>
        </w:rPr>
        <w:t xml:space="preserve"> </w:t>
      </w:r>
      <w:r w:rsidRPr="00C358C0">
        <w:rPr>
          <w:rFonts w:cs="DanaFajr" w:hint="cs"/>
          <w:sz w:val="28"/>
          <w:szCs w:val="28"/>
          <w:rtl/>
        </w:rPr>
        <w:t>الهمداني</w:t>
      </w:r>
      <w:r w:rsidRPr="00C358C0">
        <w:rPr>
          <w:rFonts w:cs="DanaFajr"/>
          <w:sz w:val="28"/>
          <w:szCs w:val="28"/>
          <w:rtl/>
        </w:rPr>
        <w:t xml:space="preserve"> </w:t>
      </w:r>
      <w:r w:rsidRPr="00C358C0">
        <w:rPr>
          <w:rFonts w:cs="DanaFajr" w:hint="cs"/>
          <w:sz w:val="28"/>
          <w:szCs w:val="28"/>
          <w:rtl/>
        </w:rPr>
        <w:t>رضي</w:t>
      </w:r>
      <w:r w:rsidRPr="00C358C0">
        <w:rPr>
          <w:rFonts w:cs="DanaFajr"/>
          <w:sz w:val="28"/>
          <w:szCs w:val="28"/>
          <w:rtl/>
        </w:rPr>
        <w:t xml:space="preserve"> </w:t>
      </w:r>
      <w:r w:rsidRPr="00C358C0">
        <w:rPr>
          <w:rFonts w:cs="DanaFajr" w:hint="cs"/>
          <w:sz w:val="28"/>
          <w:szCs w:val="28"/>
          <w:rtl/>
        </w:rPr>
        <w:t>الله</w:t>
      </w:r>
      <w:r w:rsidRPr="00C358C0">
        <w:rPr>
          <w:rFonts w:cs="DanaFajr"/>
          <w:sz w:val="28"/>
          <w:szCs w:val="28"/>
          <w:rtl/>
        </w:rPr>
        <w:t xml:space="preserve"> </w:t>
      </w:r>
      <w:r w:rsidRPr="00C358C0">
        <w:rPr>
          <w:rFonts w:cs="DanaFajr" w:hint="cs"/>
          <w:sz w:val="28"/>
          <w:szCs w:val="28"/>
          <w:rtl/>
        </w:rPr>
        <w:t>عنه</w:t>
      </w:r>
      <w:r w:rsidRPr="00C358C0">
        <w:rPr>
          <w:rFonts w:cs="DanaFajr"/>
          <w:sz w:val="28"/>
          <w:szCs w:val="28"/>
          <w:rtl/>
        </w:rPr>
        <w:t xml:space="preserve"> </w:t>
      </w:r>
      <w:r w:rsidRPr="00C358C0">
        <w:rPr>
          <w:rFonts w:cs="DanaFajr" w:hint="cs"/>
          <w:sz w:val="28"/>
          <w:szCs w:val="28"/>
          <w:rtl/>
        </w:rPr>
        <w:t>والحسين</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إبراهيم</w:t>
      </w:r>
      <w:r w:rsidRPr="00C358C0">
        <w:rPr>
          <w:rFonts w:cs="DanaFajr"/>
          <w:sz w:val="28"/>
          <w:szCs w:val="28"/>
          <w:rtl/>
        </w:rPr>
        <w:t xml:space="preserve"> </w:t>
      </w:r>
      <w:r w:rsidRPr="00C358C0">
        <w:rPr>
          <w:rFonts w:cs="DanaFajr" w:hint="cs"/>
          <w:sz w:val="28"/>
          <w:szCs w:val="28"/>
          <w:rtl/>
        </w:rPr>
        <w:t>بن أحمد</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هشام</w:t>
      </w:r>
      <w:r w:rsidRPr="00C358C0">
        <w:rPr>
          <w:rFonts w:cs="DanaFajr"/>
          <w:sz w:val="28"/>
          <w:szCs w:val="28"/>
          <w:rtl/>
        </w:rPr>
        <w:t xml:space="preserve"> </w:t>
      </w:r>
      <w:r w:rsidRPr="00C358C0">
        <w:rPr>
          <w:rFonts w:cs="DanaFajr" w:hint="cs"/>
          <w:sz w:val="28"/>
          <w:szCs w:val="28"/>
          <w:rtl/>
        </w:rPr>
        <w:t>المكتب</w:t>
      </w:r>
      <w:r w:rsidRPr="00C358C0">
        <w:rPr>
          <w:rFonts w:cs="DanaFajr"/>
          <w:sz w:val="28"/>
          <w:szCs w:val="28"/>
          <w:rtl/>
        </w:rPr>
        <w:t xml:space="preserve"> </w:t>
      </w:r>
      <w:r w:rsidRPr="00C358C0">
        <w:rPr>
          <w:rFonts w:cs="DanaFajr" w:hint="cs"/>
          <w:sz w:val="28"/>
          <w:szCs w:val="28"/>
          <w:rtl/>
        </w:rPr>
        <w:t>وعليّ</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عبد</w:t>
      </w:r>
      <w:r w:rsidRPr="00C358C0">
        <w:rPr>
          <w:rFonts w:cs="DanaFajr"/>
          <w:sz w:val="28"/>
          <w:szCs w:val="28"/>
          <w:rtl/>
        </w:rPr>
        <w:t xml:space="preserve"> </w:t>
      </w:r>
      <w:r w:rsidRPr="00C358C0">
        <w:rPr>
          <w:rFonts w:cs="DanaFajr" w:hint="cs"/>
          <w:sz w:val="28"/>
          <w:szCs w:val="28"/>
          <w:rtl/>
        </w:rPr>
        <w:t>الله</w:t>
      </w:r>
      <w:r w:rsidRPr="00C358C0">
        <w:rPr>
          <w:rFonts w:cs="DanaFajr"/>
          <w:sz w:val="28"/>
          <w:szCs w:val="28"/>
          <w:rtl/>
        </w:rPr>
        <w:t xml:space="preserve"> </w:t>
      </w:r>
      <w:r w:rsidRPr="00C358C0">
        <w:rPr>
          <w:rFonts w:cs="DanaFajr" w:hint="cs"/>
          <w:sz w:val="28"/>
          <w:szCs w:val="28"/>
          <w:rtl/>
        </w:rPr>
        <w:t>الورّاق</w:t>
      </w:r>
      <w:r w:rsidRPr="00C358C0">
        <w:rPr>
          <w:rFonts w:cs="DanaFajr"/>
          <w:sz w:val="28"/>
          <w:szCs w:val="28"/>
          <w:rtl/>
        </w:rPr>
        <w:t xml:space="preserve"> </w:t>
      </w:r>
      <w:r w:rsidRPr="00C358C0">
        <w:rPr>
          <w:rFonts w:cs="DanaFajr" w:hint="cs"/>
          <w:sz w:val="28"/>
          <w:szCs w:val="28"/>
          <w:rtl/>
        </w:rPr>
        <w:t>رضي</w:t>
      </w:r>
      <w:r w:rsidRPr="00C358C0">
        <w:rPr>
          <w:rFonts w:cs="DanaFajr"/>
          <w:sz w:val="28"/>
          <w:szCs w:val="28"/>
          <w:rtl/>
        </w:rPr>
        <w:t xml:space="preserve"> </w:t>
      </w:r>
      <w:r w:rsidRPr="00C358C0">
        <w:rPr>
          <w:rFonts w:cs="DanaFajr" w:hint="cs"/>
          <w:sz w:val="28"/>
          <w:szCs w:val="28"/>
          <w:rtl/>
        </w:rPr>
        <w:t>الله</w:t>
      </w:r>
      <w:r w:rsidRPr="00C358C0">
        <w:rPr>
          <w:rFonts w:cs="DanaFajr"/>
          <w:sz w:val="28"/>
          <w:szCs w:val="28"/>
          <w:rtl/>
        </w:rPr>
        <w:t xml:space="preserve"> </w:t>
      </w:r>
      <w:r w:rsidRPr="00C358C0">
        <w:rPr>
          <w:rFonts w:cs="DanaFajr" w:hint="cs"/>
          <w:sz w:val="28"/>
          <w:szCs w:val="28"/>
          <w:rtl/>
        </w:rPr>
        <w:t>عنهم</w:t>
      </w:r>
      <w:r w:rsidRPr="00C358C0">
        <w:rPr>
          <w:rFonts w:cs="DanaFajr"/>
          <w:sz w:val="28"/>
          <w:szCs w:val="28"/>
          <w:rtl/>
        </w:rPr>
        <w:t xml:space="preserve"> </w:t>
      </w:r>
      <w:r w:rsidRPr="00C358C0">
        <w:rPr>
          <w:rFonts w:cs="DanaFajr" w:hint="cs"/>
          <w:sz w:val="28"/>
          <w:szCs w:val="28"/>
          <w:rtl/>
        </w:rPr>
        <w:t>قالوا:</w:t>
      </w:r>
      <w:r w:rsidRPr="00C358C0">
        <w:rPr>
          <w:rFonts w:cs="DanaFajr"/>
          <w:sz w:val="28"/>
          <w:szCs w:val="28"/>
          <w:rtl/>
        </w:rPr>
        <w:t xml:space="preserve"> حدثنا علي</w:t>
      </w:r>
      <w:r w:rsidRPr="00C358C0">
        <w:rPr>
          <w:rFonts w:cs="DanaFajr" w:hint="cs"/>
          <w:sz w:val="28"/>
          <w:szCs w:val="28"/>
          <w:rtl/>
        </w:rPr>
        <w:t>ّ</w:t>
      </w:r>
      <w:r w:rsidRPr="00C358C0">
        <w:rPr>
          <w:rFonts w:cs="DanaFajr"/>
          <w:sz w:val="28"/>
          <w:szCs w:val="28"/>
          <w:rtl/>
        </w:rPr>
        <w:t xml:space="preserve"> بن إبراهيم بن هاشم قال</w:t>
      </w:r>
      <w:r w:rsidRPr="00C358C0">
        <w:rPr>
          <w:rFonts w:cs="DanaFajr" w:hint="cs"/>
          <w:sz w:val="28"/>
          <w:szCs w:val="28"/>
          <w:rtl/>
        </w:rPr>
        <w:t>:</w:t>
      </w:r>
      <w:r w:rsidRPr="00C358C0">
        <w:rPr>
          <w:rFonts w:cs="DanaFajr"/>
          <w:sz w:val="28"/>
          <w:szCs w:val="28"/>
          <w:rtl/>
        </w:rPr>
        <w:t xml:space="preserve"> حدثنا القاسم بن محمد البرمكي قال</w:t>
      </w:r>
      <w:r w:rsidRPr="00C358C0">
        <w:rPr>
          <w:rFonts w:cs="DanaFajr" w:hint="cs"/>
          <w:sz w:val="28"/>
          <w:szCs w:val="28"/>
          <w:rtl/>
        </w:rPr>
        <w:t>:</w:t>
      </w:r>
      <w:r w:rsidRPr="00C358C0">
        <w:rPr>
          <w:rFonts w:cs="DanaFajr"/>
          <w:sz w:val="28"/>
          <w:szCs w:val="28"/>
          <w:rtl/>
        </w:rPr>
        <w:t xml:space="preserve"> حدثنا أبو الصلت الهروي.</w:t>
      </w:r>
    </w:p>
  </w:endnote>
  <w:endnote w:id="233">
    <w:p w:rsidR="006C6ECB" w:rsidRPr="00C358C0" w:rsidRDefault="006C6ECB" w:rsidP="00B02DC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وتمام الآية: </w:t>
      </w:r>
      <w:r w:rsidRPr="00C358C0">
        <w:rPr>
          <w:rFonts w:ascii="Mosawi" w:hAnsi="Mosawi" w:cs="DanaFajr"/>
          <w:sz w:val="28"/>
          <w:szCs w:val="28"/>
          <w:rtl/>
        </w:rPr>
        <w:t>﴿</w:t>
      </w:r>
      <w:r w:rsidRPr="00C358C0">
        <w:rPr>
          <w:rFonts w:cs="DanaFajr" w:hint="cs"/>
          <w:b/>
          <w:bCs/>
          <w:sz w:val="28"/>
          <w:szCs w:val="28"/>
          <w:rtl/>
        </w:rPr>
        <w:t>هُوَ</w:t>
      </w:r>
      <w:r w:rsidRPr="00C358C0">
        <w:rPr>
          <w:rFonts w:cs="DanaFajr"/>
          <w:b/>
          <w:bCs/>
          <w:sz w:val="28"/>
          <w:szCs w:val="28"/>
          <w:rtl/>
        </w:rPr>
        <w:t xml:space="preserve"> </w:t>
      </w:r>
      <w:r w:rsidRPr="00C358C0">
        <w:rPr>
          <w:rFonts w:cs="DanaFajr" w:hint="cs"/>
          <w:b/>
          <w:bCs/>
          <w:sz w:val="28"/>
          <w:szCs w:val="28"/>
          <w:rtl/>
        </w:rPr>
        <w:t>الَّذِي</w:t>
      </w:r>
      <w:r w:rsidRPr="00C358C0">
        <w:rPr>
          <w:rFonts w:cs="DanaFajr"/>
          <w:b/>
          <w:bCs/>
          <w:sz w:val="28"/>
          <w:szCs w:val="28"/>
          <w:rtl/>
        </w:rPr>
        <w:t xml:space="preserve"> </w:t>
      </w:r>
      <w:r w:rsidRPr="00C358C0">
        <w:rPr>
          <w:rFonts w:cs="DanaFajr" w:hint="cs"/>
          <w:b/>
          <w:bCs/>
          <w:sz w:val="28"/>
          <w:szCs w:val="28"/>
          <w:rtl/>
        </w:rPr>
        <w:t>أَنْزَلَ</w:t>
      </w:r>
      <w:r w:rsidRPr="00C358C0">
        <w:rPr>
          <w:rFonts w:cs="DanaFajr"/>
          <w:b/>
          <w:bCs/>
          <w:sz w:val="28"/>
          <w:szCs w:val="28"/>
          <w:rtl/>
        </w:rPr>
        <w:t xml:space="preserve"> </w:t>
      </w:r>
      <w:r w:rsidRPr="00C358C0">
        <w:rPr>
          <w:rFonts w:cs="DanaFajr" w:hint="cs"/>
          <w:b/>
          <w:bCs/>
          <w:sz w:val="28"/>
          <w:szCs w:val="28"/>
          <w:rtl/>
        </w:rPr>
        <w:t>عَلَيْكَ</w:t>
      </w:r>
      <w:r w:rsidRPr="00C358C0">
        <w:rPr>
          <w:rFonts w:cs="DanaFajr"/>
          <w:b/>
          <w:bCs/>
          <w:sz w:val="28"/>
          <w:szCs w:val="28"/>
          <w:rtl/>
        </w:rPr>
        <w:t xml:space="preserve"> </w:t>
      </w:r>
      <w:r w:rsidRPr="00C358C0">
        <w:rPr>
          <w:rFonts w:cs="DanaFajr" w:hint="cs"/>
          <w:b/>
          <w:bCs/>
          <w:sz w:val="28"/>
          <w:szCs w:val="28"/>
          <w:rtl/>
        </w:rPr>
        <w:t>الْكِتَابَ</w:t>
      </w:r>
      <w:r w:rsidRPr="00C358C0">
        <w:rPr>
          <w:rFonts w:cs="DanaFajr"/>
          <w:b/>
          <w:bCs/>
          <w:sz w:val="28"/>
          <w:szCs w:val="28"/>
          <w:rtl/>
        </w:rPr>
        <w:t xml:space="preserve"> </w:t>
      </w:r>
      <w:r w:rsidRPr="00C358C0">
        <w:rPr>
          <w:rFonts w:cs="DanaFajr" w:hint="cs"/>
          <w:b/>
          <w:bCs/>
          <w:sz w:val="28"/>
          <w:szCs w:val="28"/>
          <w:rtl/>
        </w:rPr>
        <w:t>مِنْهُ</w:t>
      </w:r>
      <w:r w:rsidRPr="00C358C0">
        <w:rPr>
          <w:rFonts w:cs="DanaFajr"/>
          <w:b/>
          <w:bCs/>
          <w:sz w:val="28"/>
          <w:szCs w:val="28"/>
          <w:rtl/>
        </w:rPr>
        <w:t xml:space="preserve"> </w:t>
      </w:r>
      <w:r w:rsidRPr="00C358C0">
        <w:rPr>
          <w:rFonts w:cs="DanaFajr" w:hint="cs"/>
          <w:b/>
          <w:bCs/>
          <w:sz w:val="28"/>
          <w:szCs w:val="28"/>
          <w:rtl/>
        </w:rPr>
        <w:t>آيَاتٌ</w:t>
      </w:r>
      <w:r w:rsidRPr="00C358C0">
        <w:rPr>
          <w:rFonts w:cs="DanaFajr"/>
          <w:b/>
          <w:bCs/>
          <w:sz w:val="28"/>
          <w:szCs w:val="28"/>
          <w:rtl/>
        </w:rPr>
        <w:t xml:space="preserve"> </w:t>
      </w:r>
      <w:r w:rsidRPr="00C358C0">
        <w:rPr>
          <w:rFonts w:cs="DanaFajr" w:hint="cs"/>
          <w:b/>
          <w:bCs/>
          <w:sz w:val="28"/>
          <w:szCs w:val="28"/>
          <w:rtl/>
        </w:rPr>
        <w:t>مُحْكَمَاتٌ</w:t>
      </w:r>
      <w:r w:rsidRPr="00C358C0">
        <w:rPr>
          <w:rFonts w:cs="DanaFajr"/>
          <w:b/>
          <w:bCs/>
          <w:sz w:val="28"/>
          <w:szCs w:val="28"/>
          <w:rtl/>
        </w:rPr>
        <w:t xml:space="preserve"> </w:t>
      </w:r>
      <w:r w:rsidRPr="00C358C0">
        <w:rPr>
          <w:rFonts w:cs="DanaFajr" w:hint="cs"/>
          <w:b/>
          <w:bCs/>
          <w:sz w:val="28"/>
          <w:szCs w:val="28"/>
          <w:rtl/>
        </w:rPr>
        <w:t>هُنَّ</w:t>
      </w:r>
      <w:r w:rsidRPr="00C358C0">
        <w:rPr>
          <w:rFonts w:cs="DanaFajr"/>
          <w:b/>
          <w:bCs/>
          <w:sz w:val="28"/>
          <w:szCs w:val="28"/>
          <w:rtl/>
        </w:rPr>
        <w:t xml:space="preserve"> </w:t>
      </w:r>
      <w:r w:rsidRPr="00C358C0">
        <w:rPr>
          <w:rFonts w:cs="DanaFajr" w:hint="cs"/>
          <w:b/>
          <w:bCs/>
          <w:sz w:val="28"/>
          <w:szCs w:val="28"/>
          <w:rtl/>
        </w:rPr>
        <w:t>أُمُّ</w:t>
      </w:r>
      <w:r w:rsidRPr="00C358C0">
        <w:rPr>
          <w:rFonts w:cs="DanaFajr"/>
          <w:b/>
          <w:bCs/>
          <w:sz w:val="28"/>
          <w:szCs w:val="28"/>
          <w:rtl/>
        </w:rPr>
        <w:t xml:space="preserve"> </w:t>
      </w:r>
      <w:r w:rsidRPr="00C358C0">
        <w:rPr>
          <w:rFonts w:cs="DanaFajr" w:hint="cs"/>
          <w:b/>
          <w:bCs/>
          <w:sz w:val="28"/>
          <w:szCs w:val="28"/>
          <w:rtl/>
        </w:rPr>
        <w:t>الْكِتَابِ</w:t>
      </w:r>
      <w:r w:rsidRPr="00C358C0">
        <w:rPr>
          <w:rFonts w:cs="DanaFajr"/>
          <w:b/>
          <w:bCs/>
          <w:sz w:val="28"/>
          <w:szCs w:val="28"/>
          <w:rtl/>
        </w:rPr>
        <w:t xml:space="preserve"> و</w:t>
      </w:r>
      <w:r w:rsidRPr="00C358C0">
        <w:rPr>
          <w:rFonts w:cs="DanaFajr" w:hint="cs"/>
          <w:b/>
          <w:bCs/>
          <w:sz w:val="28"/>
          <w:szCs w:val="28"/>
          <w:rtl/>
        </w:rPr>
        <w:t>أُخَرُ</w:t>
      </w:r>
      <w:r w:rsidRPr="00C358C0">
        <w:rPr>
          <w:rFonts w:cs="DanaFajr"/>
          <w:b/>
          <w:bCs/>
          <w:sz w:val="28"/>
          <w:szCs w:val="28"/>
          <w:rtl/>
        </w:rPr>
        <w:t xml:space="preserve"> </w:t>
      </w:r>
      <w:r w:rsidRPr="00C358C0">
        <w:rPr>
          <w:rFonts w:cs="DanaFajr" w:hint="cs"/>
          <w:b/>
          <w:bCs/>
          <w:sz w:val="28"/>
          <w:szCs w:val="28"/>
          <w:rtl/>
        </w:rPr>
        <w:t>مُتَشَابِهَاتٌ</w:t>
      </w:r>
      <w:r w:rsidRPr="00C358C0">
        <w:rPr>
          <w:rFonts w:cs="DanaFajr"/>
          <w:b/>
          <w:bCs/>
          <w:sz w:val="28"/>
          <w:szCs w:val="28"/>
          <w:rtl/>
        </w:rPr>
        <w:t xml:space="preserve"> </w:t>
      </w:r>
      <w:r w:rsidRPr="00C358C0">
        <w:rPr>
          <w:rFonts w:cs="DanaFajr" w:hint="cs"/>
          <w:b/>
          <w:bCs/>
          <w:sz w:val="28"/>
          <w:szCs w:val="28"/>
          <w:rtl/>
        </w:rPr>
        <w:t>فَأَمَّا</w:t>
      </w:r>
      <w:r w:rsidRPr="00C358C0">
        <w:rPr>
          <w:rFonts w:cs="DanaFajr"/>
          <w:b/>
          <w:bCs/>
          <w:sz w:val="28"/>
          <w:szCs w:val="28"/>
          <w:rtl/>
        </w:rPr>
        <w:t xml:space="preserve"> </w:t>
      </w:r>
      <w:r w:rsidRPr="00C358C0">
        <w:rPr>
          <w:rFonts w:cs="DanaFajr" w:hint="cs"/>
          <w:b/>
          <w:bCs/>
          <w:sz w:val="28"/>
          <w:szCs w:val="28"/>
          <w:rtl/>
        </w:rPr>
        <w:t>الَّذِينَ</w:t>
      </w:r>
      <w:r w:rsidRPr="00C358C0">
        <w:rPr>
          <w:rFonts w:cs="DanaFajr"/>
          <w:b/>
          <w:bCs/>
          <w:sz w:val="28"/>
          <w:szCs w:val="28"/>
          <w:rtl/>
        </w:rPr>
        <w:t xml:space="preserve"> </w:t>
      </w:r>
      <w:r w:rsidRPr="00C358C0">
        <w:rPr>
          <w:rFonts w:cs="DanaFajr" w:hint="cs"/>
          <w:b/>
          <w:bCs/>
          <w:sz w:val="28"/>
          <w:szCs w:val="28"/>
          <w:rtl/>
        </w:rPr>
        <w:t>فِي</w:t>
      </w:r>
      <w:r w:rsidRPr="00C358C0">
        <w:rPr>
          <w:rFonts w:cs="DanaFajr"/>
          <w:b/>
          <w:bCs/>
          <w:sz w:val="28"/>
          <w:szCs w:val="28"/>
          <w:rtl/>
        </w:rPr>
        <w:t xml:space="preserve"> </w:t>
      </w:r>
      <w:r w:rsidRPr="00C358C0">
        <w:rPr>
          <w:rFonts w:cs="DanaFajr" w:hint="cs"/>
          <w:b/>
          <w:bCs/>
          <w:sz w:val="28"/>
          <w:szCs w:val="28"/>
          <w:rtl/>
        </w:rPr>
        <w:t>قُلُوبِ</w:t>
      </w:r>
      <w:r w:rsidRPr="00C358C0">
        <w:rPr>
          <w:rFonts w:cs="DanaFajr"/>
          <w:b/>
          <w:bCs/>
          <w:sz w:val="28"/>
          <w:szCs w:val="28"/>
          <w:rtl/>
        </w:rPr>
        <w:t>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w:t>
      </w:r>
      <w:r w:rsidRPr="00C358C0">
        <w:rPr>
          <w:rFonts w:cs="DanaFajr" w:hint="cs"/>
          <w:b/>
          <w:bCs/>
          <w:sz w:val="28"/>
          <w:szCs w:val="28"/>
          <w:rtl/>
        </w:rPr>
        <w:t>بِ</w:t>
      </w:r>
      <w:r w:rsidRPr="00C358C0">
        <w:rPr>
          <w:rFonts w:ascii="Mosawi" w:hAnsi="Mosawi" w:cs="DanaFajr"/>
          <w:sz w:val="28"/>
          <w:szCs w:val="28"/>
          <w:rtl/>
        </w:rPr>
        <w:t>﴾</w:t>
      </w:r>
      <w:r w:rsidRPr="00C358C0">
        <w:rPr>
          <w:rFonts w:cs="DanaFajr"/>
          <w:sz w:val="28"/>
          <w:szCs w:val="28"/>
          <w:rtl/>
        </w:rPr>
        <w:t xml:space="preserve"> (</w:t>
      </w:r>
      <w:r w:rsidRPr="00C358C0">
        <w:rPr>
          <w:rFonts w:cs="DanaFajr" w:hint="cs"/>
          <w:sz w:val="28"/>
          <w:szCs w:val="28"/>
          <w:rtl/>
        </w:rPr>
        <w:t>آل</w:t>
      </w:r>
      <w:r w:rsidRPr="00C358C0">
        <w:rPr>
          <w:rFonts w:cs="DanaFajr"/>
          <w:sz w:val="28"/>
          <w:szCs w:val="28"/>
          <w:rtl/>
        </w:rPr>
        <w:t xml:space="preserve"> </w:t>
      </w:r>
      <w:r w:rsidRPr="00C358C0">
        <w:rPr>
          <w:rFonts w:cs="DanaFajr" w:hint="cs"/>
          <w:sz w:val="28"/>
          <w:szCs w:val="28"/>
          <w:rtl/>
        </w:rPr>
        <w:t>عمران</w:t>
      </w:r>
      <w:r w:rsidRPr="00C358C0">
        <w:rPr>
          <w:rFonts w:cs="DanaFajr"/>
          <w:sz w:val="28"/>
          <w:szCs w:val="28"/>
          <w:rtl/>
        </w:rPr>
        <w:t xml:space="preserve">: 7) </w:t>
      </w:r>
      <w:r w:rsidRPr="00C358C0">
        <w:rPr>
          <w:rFonts w:cs="DanaFajr" w:hint="cs"/>
          <w:sz w:val="28"/>
          <w:szCs w:val="28"/>
          <w:rtl/>
        </w:rPr>
        <w:t>.</w:t>
      </w:r>
    </w:p>
  </w:endnote>
  <w:endnote w:id="23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معجم مقا</w:t>
      </w:r>
      <w:r w:rsidRPr="00C358C0">
        <w:rPr>
          <w:rFonts w:cs="DanaFajr" w:hint="cs"/>
          <w:sz w:val="28"/>
          <w:szCs w:val="28"/>
          <w:rtl/>
        </w:rPr>
        <w:t>ييس</w:t>
      </w:r>
      <w:r w:rsidRPr="00C358C0">
        <w:rPr>
          <w:rFonts w:cs="DanaFajr"/>
          <w:sz w:val="28"/>
          <w:szCs w:val="28"/>
          <w:rtl/>
        </w:rPr>
        <w:t xml:space="preserve"> </w:t>
      </w:r>
      <w:r w:rsidRPr="00C358C0">
        <w:rPr>
          <w:rFonts w:cs="DanaFajr" w:hint="cs"/>
          <w:sz w:val="28"/>
          <w:szCs w:val="28"/>
          <w:rtl/>
        </w:rPr>
        <w:t xml:space="preserve">اللغة </w:t>
      </w:r>
      <w:r w:rsidRPr="00C358C0">
        <w:rPr>
          <w:rFonts w:cs="DanaFajr"/>
          <w:sz w:val="28"/>
          <w:szCs w:val="28"/>
          <w:rtl/>
        </w:rPr>
        <w:t>4: 504</w:t>
      </w:r>
      <w:r w:rsidRPr="00C358C0">
        <w:rPr>
          <w:rFonts w:cs="DanaFajr" w:hint="cs"/>
          <w:sz w:val="28"/>
          <w:szCs w:val="28"/>
          <w:rtl/>
        </w:rPr>
        <w:t>.</w:t>
      </w:r>
    </w:p>
  </w:endnote>
  <w:endnote w:id="23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الكليني، </w:t>
      </w:r>
      <w:r w:rsidRPr="00C358C0">
        <w:rPr>
          <w:rFonts w:cs="DanaFajr" w:hint="cs"/>
          <w:sz w:val="28"/>
          <w:szCs w:val="28"/>
          <w:rtl/>
        </w:rPr>
        <w:t xml:space="preserve">الكافي، </w:t>
      </w:r>
      <w:r w:rsidRPr="00C358C0">
        <w:rPr>
          <w:rFonts w:cs="DanaFajr"/>
          <w:sz w:val="28"/>
          <w:szCs w:val="28"/>
          <w:rtl/>
        </w:rPr>
        <w:t>8: 311.</w:t>
      </w:r>
    </w:p>
  </w:endnote>
  <w:endnote w:id="23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تفسير </w:t>
      </w:r>
      <w:r w:rsidRPr="00C358C0">
        <w:rPr>
          <w:rFonts w:cs="DanaFajr"/>
          <w:sz w:val="28"/>
          <w:szCs w:val="28"/>
          <w:rtl/>
        </w:rPr>
        <w:t>العياش</w:t>
      </w:r>
      <w:r w:rsidRPr="00C358C0">
        <w:rPr>
          <w:rFonts w:cs="DanaFajr" w:hint="cs"/>
          <w:sz w:val="28"/>
          <w:szCs w:val="28"/>
          <w:rtl/>
        </w:rPr>
        <w:t>ي</w:t>
      </w:r>
      <w:r w:rsidRPr="00C358C0">
        <w:rPr>
          <w:rFonts w:cs="DanaFajr"/>
          <w:sz w:val="28"/>
          <w:szCs w:val="28"/>
          <w:rtl/>
        </w:rPr>
        <w:t xml:space="preserve"> 1: 17</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الشعيري، جامع</w:t>
      </w:r>
      <w:r w:rsidRPr="00C358C0">
        <w:rPr>
          <w:rFonts w:cs="DanaFajr"/>
          <w:sz w:val="28"/>
          <w:szCs w:val="28"/>
          <w:rtl/>
        </w:rPr>
        <w:t xml:space="preserve"> </w:t>
      </w:r>
      <w:r w:rsidRPr="00C358C0">
        <w:rPr>
          <w:rFonts w:cs="DanaFajr" w:hint="cs"/>
          <w:sz w:val="28"/>
          <w:szCs w:val="28"/>
          <w:rtl/>
        </w:rPr>
        <w:t>الأخبار</w:t>
      </w:r>
      <w:r w:rsidRPr="00C358C0">
        <w:rPr>
          <w:rFonts w:cs="DanaFajr"/>
          <w:sz w:val="28"/>
          <w:szCs w:val="28"/>
          <w:rtl/>
        </w:rPr>
        <w:t>: 49</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 xml:space="preserve">المجلسي، بحار الأنوار، </w:t>
      </w:r>
      <w:r w:rsidRPr="00C358C0">
        <w:rPr>
          <w:rFonts w:cs="DanaFajr"/>
          <w:sz w:val="28"/>
          <w:szCs w:val="28"/>
          <w:rtl/>
        </w:rPr>
        <w:t>89: 110.</w:t>
      </w:r>
    </w:p>
  </w:endnote>
  <w:endnote w:id="237">
    <w:p w:rsidR="006C6ECB" w:rsidRPr="00C358C0" w:rsidRDefault="006C6ECB" w:rsidP="0094086F">
      <w:pPr>
        <w:pStyle w:val="aa"/>
        <w:spacing w:line="300" w:lineRule="exact"/>
        <w:ind w:firstLine="0"/>
        <w:rPr>
          <w:rFonts w:cs="DanaFajr"/>
          <w:sz w:val="28"/>
          <w:szCs w:val="28"/>
          <w:rtl/>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تفسير </w:t>
      </w:r>
      <w:r w:rsidRPr="00C358C0">
        <w:rPr>
          <w:rFonts w:cs="DanaFajr"/>
          <w:sz w:val="28"/>
          <w:szCs w:val="28"/>
          <w:rtl/>
        </w:rPr>
        <w:t>العياش</w:t>
      </w:r>
      <w:r w:rsidRPr="00C358C0">
        <w:rPr>
          <w:rFonts w:cs="DanaFajr" w:hint="cs"/>
          <w:sz w:val="28"/>
          <w:szCs w:val="28"/>
          <w:rtl/>
        </w:rPr>
        <w:t xml:space="preserve">ي </w:t>
      </w:r>
      <w:r w:rsidRPr="00C358C0">
        <w:rPr>
          <w:rFonts w:cs="DanaFajr"/>
          <w:sz w:val="28"/>
          <w:szCs w:val="28"/>
          <w:rtl/>
        </w:rPr>
        <w:t>1: 17</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 xml:space="preserve">المجلسي، بحار الأنوار، </w:t>
      </w:r>
      <w:r w:rsidRPr="00C358C0">
        <w:rPr>
          <w:rFonts w:cs="DanaFajr"/>
          <w:sz w:val="28"/>
          <w:szCs w:val="28"/>
          <w:rtl/>
        </w:rPr>
        <w:t>89: 110</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وانظر</w:t>
      </w:r>
      <w:r w:rsidRPr="00C358C0">
        <w:rPr>
          <w:rFonts w:cs="DanaFajr"/>
          <w:sz w:val="28"/>
          <w:szCs w:val="28"/>
          <w:rtl/>
        </w:rPr>
        <w:t xml:space="preserve">: </w:t>
      </w:r>
      <w:r w:rsidRPr="00C358C0">
        <w:rPr>
          <w:rFonts w:cs="DanaFajr" w:hint="cs"/>
          <w:sz w:val="28"/>
          <w:szCs w:val="28"/>
          <w:rtl/>
        </w:rPr>
        <w:t>الحُرّ</w:t>
      </w:r>
      <w:r w:rsidRPr="00C358C0">
        <w:rPr>
          <w:rFonts w:cs="DanaFajr"/>
          <w:sz w:val="28"/>
          <w:szCs w:val="28"/>
          <w:rtl/>
        </w:rPr>
        <w:t xml:space="preserve"> </w:t>
      </w:r>
      <w:r w:rsidRPr="00C358C0">
        <w:rPr>
          <w:rFonts w:cs="DanaFajr" w:hint="cs"/>
          <w:sz w:val="28"/>
          <w:szCs w:val="28"/>
          <w:rtl/>
        </w:rPr>
        <w:t>العاملي، وسائل</w:t>
      </w:r>
      <w:r w:rsidRPr="00C358C0">
        <w:rPr>
          <w:rFonts w:cs="DanaFajr"/>
          <w:sz w:val="28"/>
          <w:szCs w:val="28"/>
          <w:rtl/>
        </w:rPr>
        <w:t xml:space="preserve"> </w:t>
      </w:r>
      <w:r w:rsidRPr="00C358C0">
        <w:rPr>
          <w:rFonts w:cs="DanaFajr" w:hint="cs"/>
          <w:sz w:val="28"/>
          <w:szCs w:val="28"/>
          <w:rtl/>
        </w:rPr>
        <w:t xml:space="preserve">الشيعة، </w:t>
      </w:r>
      <w:r w:rsidRPr="00C358C0">
        <w:rPr>
          <w:rFonts w:cs="DanaFajr"/>
          <w:sz w:val="28"/>
          <w:szCs w:val="28"/>
          <w:rtl/>
        </w:rPr>
        <w:t>27: 202</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ولكن</w:t>
      </w:r>
      <w:r w:rsidRPr="00C358C0">
        <w:rPr>
          <w:rFonts w:cs="DanaFajr"/>
          <w:sz w:val="28"/>
          <w:szCs w:val="28"/>
          <w:rtl/>
        </w:rPr>
        <w:t xml:space="preserve"> </w:t>
      </w:r>
      <w:r w:rsidRPr="00C358C0">
        <w:rPr>
          <w:rFonts w:cs="DanaFajr" w:hint="cs"/>
          <w:sz w:val="28"/>
          <w:szCs w:val="28"/>
          <w:rtl/>
        </w:rPr>
        <w:t>جاء</w:t>
      </w:r>
      <w:r w:rsidRPr="00C358C0">
        <w:rPr>
          <w:rFonts w:cs="DanaFajr"/>
          <w:sz w:val="28"/>
          <w:szCs w:val="28"/>
          <w:rtl/>
        </w:rPr>
        <w:t xml:space="preserve">: </w:t>
      </w:r>
      <w:r w:rsidRPr="00C358C0">
        <w:rPr>
          <w:rFonts w:hint="cs"/>
          <w:sz w:val="22"/>
          <w:szCs w:val="22"/>
          <w:rtl/>
        </w:rPr>
        <w:t>«</w:t>
      </w:r>
      <w:r w:rsidRPr="00C358C0">
        <w:rPr>
          <w:rFonts w:cs="DanaFajr" w:hint="cs"/>
          <w:sz w:val="28"/>
          <w:szCs w:val="28"/>
          <w:rtl/>
        </w:rPr>
        <w:t>خر</w:t>
      </w:r>
      <w:r>
        <w:rPr>
          <w:rFonts w:cs="DanaFajr" w:hint="cs"/>
          <w:sz w:val="28"/>
          <w:szCs w:val="28"/>
          <w:rtl/>
        </w:rPr>
        <w:t>َّ</w:t>
      </w:r>
      <w:r w:rsidRPr="00C358C0">
        <w:rPr>
          <w:rFonts w:cs="DanaFajr"/>
          <w:sz w:val="28"/>
          <w:szCs w:val="28"/>
          <w:rtl/>
        </w:rPr>
        <w:t xml:space="preserve"> </w:t>
      </w:r>
      <w:r w:rsidRPr="00C358C0">
        <w:rPr>
          <w:rFonts w:cs="DanaFajr" w:hint="cs"/>
          <w:sz w:val="28"/>
          <w:szCs w:val="28"/>
          <w:rtl/>
        </w:rPr>
        <w:t>أبعد</w:t>
      </w:r>
      <w:r w:rsidRPr="00C358C0">
        <w:rPr>
          <w:rFonts w:cs="DanaFajr"/>
          <w:sz w:val="28"/>
          <w:szCs w:val="28"/>
          <w:rtl/>
        </w:rPr>
        <w:t xml:space="preserve"> </w:t>
      </w:r>
      <w:r w:rsidRPr="00C358C0">
        <w:rPr>
          <w:rFonts w:cs="DanaFajr" w:hint="cs"/>
          <w:sz w:val="28"/>
          <w:szCs w:val="28"/>
          <w:rtl/>
        </w:rPr>
        <w:t>من</w:t>
      </w:r>
      <w:r w:rsidRPr="00C358C0">
        <w:rPr>
          <w:rFonts w:cs="DanaFajr"/>
          <w:sz w:val="28"/>
          <w:szCs w:val="28"/>
          <w:rtl/>
        </w:rPr>
        <w:t xml:space="preserve"> </w:t>
      </w:r>
      <w:r w:rsidRPr="00C358C0">
        <w:rPr>
          <w:rFonts w:cs="DanaFajr" w:hint="cs"/>
          <w:sz w:val="28"/>
          <w:szCs w:val="28"/>
          <w:rtl/>
        </w:rPr>
        <w:t>السماء</w:t>
      </w:r>
      <w:r w:rsidRPr="00C358C0">
        <w:rPr>
          <w:rFonts w:hint="cs"/>
          <w:sz w:val="22"/>
          <w:szCs w:val="22"/>
          <w:rtl/>
        </w:rPr>
        <w:t>»</w:t>
      </w:r>
      <w:r w:rsidRPr="00C358C0">
        <w:rPr>
          <w:rFonts w:cs="DanaFajr"/>
          <w:sz w:val="28"/>
          <w:szCs w:val="28"/>
          <w:rtl/>
        </w:rPr>
        <w:t>.</w:t>
      </w:r>
    </w:p>
  </w:endnote>
  <w:endnote w:id="238">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تفسير </w:t>
      </w:r>
      <w:r w:rsidRPr="00C358C0">
        <w:rPr>
          <w:rFonts w:cs="DanaFajr"/>
          <w:sz w:val="28"/>
          <w:szCs w:val="28"/>
          <w:rtl/>
        </w:rPr>
        <w:t>العياشي</w:t>
      </w:r>
      <w:r w:rsidRPr="00C358C0">
        <w:rPr>
          <w:rFonts w:cs="DanaFajr" w:hint="cs"/>
          <w:sz w:val="28"/>
          <w:szCs w:val="28"/>
          <w:rtl/>
        </w:rPr>
        <w:t xml:space="preserve"> </w:t>
      </w:r>
      <w:r w:rsidRPr="00C358C0">
        <w:rPr>
          <w:rFonts w:cs="DanaFajr"/>
          <w:sz w:val="28"/>
          <w:szCs w:val="28"/>
          <w:rtl/>
        </w:rPr>
        <w:t>1: 18</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 xml:space="preserve">المجلسي، بحار الأنوار </w:t>
      </w:r>
      <w:r w:rsidRPr="00C358C0">
        <w:rPr>
          <w:rFonts w:cs="DanaFajr"/>
          <w:sz w:val="28"/>
          <w:szCs w:val="28"/>
          <w:rtl/>
        </w:rPr>
        <w:t>89: 111</w:t>
      </w:r>
      <w:r w:rsidRPr="00C358C0">
        <w:rPr>
          <w:rFonts w:cs="DanaFajr" w:hint="cs"/>
          <w:sz w:val="28"/>
          <w:szCs w:val="28"/>
          <w:rtl/>
        </w:rPr>
        <w:t>، لكن</w:t>
      </w:r>
      <w:r w:rsidRPr="00C358C0">
        <w:rPr>
          <w:rFonts w:cs="DanaFajr"/>
          <w:sz w:val="28"/>
          <w:szCs w:val="28"/>
          <w:rtl/>
        </w:rPr>
        <w:t xml:space="preserve"> </w:t>
      </w:r>
      <w:r w:rsidRPr="00C358C0">
        <w:rPr>
          <w:rFonts w:cs="DanaFajr" w:hint="cs"/>
          <w:sz w:val="28"/>
          <w:szCs w:val="28"/>
          <w:rtl/>
        </w:rPr>
        <w:t>لا</w:t>
      </w:r>
      <w:r w:rsidRPr="00C358C0">
        <w:rPr>
          <w:rFonts w:cs="DanaFajr"/>
          <w:sz w:val="28"/>
          <w:szCs w:val="28"/>
          <w:rtl/>
        </w:rPr>
        <w:t xml:space="preserve"> </w:t>
      </w:r>
      <w:r w:rsidRPr="00C358C0">
        <w:rPr>
          <w:rFonts w:cs="DanaFajr" w:hint="cs"/>
          <w:sz w:val="28"/>
          <w:szCs w:val="28"/>
          <w:rtl/>
        </w:rPr>
        <w:t>نجد</w:t>
      </w:r>
      <w:r w:rsidRPr="00C358C0">
        <w:rPr>
          <w:rFonts w:cs="DanaFajr"/>
          <w:sz w:val="28"/>
          <w:szCs w:val="28"/>
          <w:rtl/>
        </w:rPr>
        <w:t xml:space="preserve"> </w:t>
      </w:r>
      <w:r w:rsidRPr="00C358C0">
        <w:rPr>
          <w:rFonts w:cs="DanaFajr" w:hint="cs"/>
          <w:sz w:val="28"/>
          <w:szCs w:val="28"/>
          <w:rtl/>
        </w:rPr>
        <w:t>كلمة</w:t>
      </w:r>
      <w:r w:rsidRPr="00C358C0">
        <w:rPr>
          <w:rFonts w:cs="DanaFajr"/>
          <w:sz w:val="28"/>
          <w:szCs w:val="28"/>
          <w:rtl/>
        </w:rPr>
        <w:t xml:space="preserve"> </w:t>
      </w:r>
      <w:r w:rsidRPr="00C358C0">
        <w:rPr>
          <w:rFonts w:hint="cs"/>
          <w:sz w:val="22"/>
          <w:szCs w:val="22"/>
          <w:rtl/>
        </w:rPr>
        <w:t>«</w:t>
      </w:r>
      <w:r w:rsidRPr="00C358C0">
        <w:rPr>
          <w:rFonts w:cs="DanaFajr" w:hint="cs"/>
          <w:sz w:val="28"/>
          <w:szCs w:val="28"/>
          <w:rtl/>
        </w:rPr>
        <w:t>برأيه</w:t>
      </w:r>
      <w:r w:rsidRPr="00C358C0">
        <w:rPr>
          <w:rFonts w:hint="cs"/>
          <w:sz w:val="22"/>
          <w:szCs w:val="22"/>
          <w:rtl/>
        </w:rPr>
        <w:t>»</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البحار</w:t>
      </w:r>
      <w:r w:rsidRPr="00C358C0">
        <w:rPr>
          <w:rFonts w:cs="DanaFajr"/>
          <w:sz w:val="28"/>
          <w:szCs w:val="28"/>
          <w:rtl/>
        </w:rPr>
        <w:t>.</w:t>
      </w:r>
    </w:p>
  </w:endnote>
  <w:endnote w:id="239">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وسا</w:t>
      </w:r>
      <w:r w:rsidRPr="00C358C0">
        <w:rPr>
          <w:rFonts w:cs="DanaFajr" w:hint="cs"/>
          <w:sz w:val="28"/>
          <w:szCs w:val="28"/>
          <w:rtl/>
        </w:rPr>
        <w:t>يل</w:t>
      </w:r>
      <w:r w:rsidRPr="00C358C0">
        <w:rPr>
          <w:rFonts w:cs="DanaFajr"/>
          <w:sz w:val="28"/>
          <w:szCs w:val="28"/>
          <w:rtl/>
        </w:rPr>
        <w:t xml:space="preserve"> </w:t>
      </w:r>
      <w:r w:rsidRPr="00C358C0">
        <w:rPr>
          <w:rFonts w:cs="DanaFajr" w:hint="cs"/>
          <w:sz w:val="28"/>
          <w:szCs w:val="28"/>
          <w:rtl/>
        </w:rPr>
        <w:t>الشيعة</w:t>
      </w:r>
      <w:r w:rsidRPr="00C358C0">
        <w:rPr>
          <w:rFonts w:cs="DanaFajr"/>
          <w:sz w:val="28"/>
          <w:szCs w:val="28"/>
          <w:rtl/>
        </w:rPr>
        <w:t xml:space="preserve"> 27: 190</w:t>
      </w:r>
      <w:r w:rsidRPr="00C358C0">
        <w:rPr>
          <w:rFonts w:cs="DanaFajr" w:hint="cs"/>
          <w:sz w:val="28"/>
          <w:szCs w:val="28"/>
          <w:rtl/>
        </w:rPr>
        <w:t>.</w:t>
      </w:r>
    </w:p>
  </w:endnote>
  <w:endnote w:id="24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ابن </w:t>
      </w:r>
      <w:r w:rsidRPr="00C358C0">
        <w:rPr>
          <w:rFonts w:cs="DanaFajr" w:hint="cs"/>
          <w:sz w:val="28"/>
          <w:szCs w:val="28"/>
          <w:rtl/>
        </w:rPr>
        <w:t>أ</w:t>
      </w:r>
      <w:r w:rsidRPr="00C358C0">
        <w:rPr>
          <w:rFonts w:cs="DanaFajr"/>
          <w:sz w:val="28"/>
          <w:szCs w:val="28"/>
          <w:rtl/>
        </w:rPr>
        <w:t>ب</w:t>
      </w:r>
      <w:r w:rsidRPr="00C358C0">
        <w:rPr>
          <w:rFonts w:cs="DanaFajr" w:hint="cs"/>
          <w:sz w:val="28"/>
          <w:szCs w:val="28"/>
          <w:rtl/>
        </w:rPr>
        <w:t>ي</w:t>
      </w:r>
      <w:r w:rsidRPr="00C358C0">
        <w:rPr>
          <w:rFonts w:cs="DanaFajr"/>
          <w:sz w:val="28"/>
          <w:szCs w:val="28"/>
          <w:rtl/>
        </w:rPr>
        <w:t xml:space="preserve"> </w:t>
      </w:r>
      <w:r w:rsidRPr="00C358C0">
        <w:rPr>
          <w:rFonts w:cs="DanaFajr" w:hint="cs"/>
          <w:sz w:val="28"/>
          <w:szCs w:val="28"/>
          <w:rtl/>
        </w:rPr>
        <w:t>جمهور، عوالي</w:t>
      </w:r>
      <w:r w:rsidRPr="00C358C0">
        <w:rPr>
          <w:rFonts w:cs="DanaFajr"/>
          <w:sz w:val="28"/>
          <w:szCs w:val="28"/>
          <w:rtl/>
        </w:rPr>
        <w:t xml:space="preserve"> </w:t>
      </w:r>
      <w:r w:rsidRPr="00C358C0">
        <w:rPr>
          <w:rFonts w:cs="DanaFajr" w:hint="cs"/>
          <w:sz w:val="28"/>
          <w:szCs w:val="28"/>
          <w:rtl/>
        </w:rPr>
        <w:t>اللآلي</w:t>
      </w:r>
      <w:r w:rsidRPr="00C358C0">
        <w:rPr>
          <w:rFonts w:cs="DanaFajr"/>
          <w:sz w:val="28"/>
          <w:szCs w:val="28"/>
          <w:rtl/>
        </w:rPr>
        <w:t xml:space="preserve"> </w:t>
      </w:r>
      <w:r w:rsidRPr="00C358C0">
        <w:rPr>
          <w:rFonts w:cs="DanaFajr" w:hint="cs"/>
          <w:sz w:val="28"/>
          <w:szCs w:val="28"/>
          <w:rtl/>
        </w:rPr>
        <w:t>العزيزية</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الأحاديث</w:t>
      </w:r>
      <w:r w:rsidRPr="00C358C0">
        <w:rPr>
          <w:rFonts w:cs="DanaFajr"/>
          <w:sz w:val="28"/>
          <w:szCs w:val="28"/>
          <w:rtl/>
        </w:rPr>
        <w:t xml:space="preserve"> </w:t>
      </w:r>
      <w:r w:rsidRPr="00C358C0">
        <w:rPr>
          <w:rFonts w:cs="DanaFajr" w:hint="cs"/>
          <w:sz w:val="28"/>
          <w:szCs w:val="28"/>
          <w:rtl/>
        </w:rPr>
        <w:t xml:space="preserve">الدينية </w:t>
      </w:r>
      <w:r w:rsidRPr="00C358C0">
        <w:rPr>
          <w:rFonts w:cs="DanaFajr"/>
          <w:sz w:val="28"/>
          <w:szCs w:val="28"/>
          <w:rtl/>
        </w:rPr>
        <w:t>4: 104.</w:t>
      </w:r>
    </w:p>
  </w:endnote>
  <w:endnote w:id="241">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المصدر السابق</w:t>
      </w:r>
      <w:r w:rsidRPr="00C358C0">
        <w:rPr>
          <w:rFonts w:cs="DanaFajr"/>
          <w:sz w:val="28"/>
          <w:szCs w:val="28"/>
          <w:rtl/>
        </w:rPr>
        <w:t xml:space="preserve"> 1: 174.</w:t>
      </w:r>
    </w:p>
  </w:endnote>
  <w:endnote w:id="242">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الشهيد الثان</w:t>
      </w:r>
      <w:r w:rsidRPr="00C358C0">
        <w:rPr>
          <w:rFonts w:cs="DanaFajr" w:hint="cs"/>
          <w:sz w:val="28"/>
          <w:szCs w:val="28"/>
          <w:rtl/>
        </w:rPr>
        <w:t>ي</w:t>
      </w:r>
      <w:r w:rsidRPr="00C358C0">
        <w:rPr>
          <w:rFonts w:cs="DanaFajr"/>
          <w:sz w:val="28"/>
          <w:szCs w:val="28"/>
          <w:rtl/>
        </w:rPr>
        <w:t>، منية المريد: 368. المجلسي، بحار الأنوار 89: 111.</w:t>
      </w:r>
    </w:p>
  </w:endnote>
  <w:endnote w:id="24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التفسير المنسوب إلى الإمام العسكري</w:t>
      </w:r>
      <w:r w:rsidRPr="00976671">
        <w:rPr>
          <w:rFonts w:cs="Mosawi" w:hint="cs"/>
          <w:rtl/>
        </w:rPr>
        <w:t>×</w:t>
      </w:r>
      <w:r w:rsidRPr="00C358C0">
        <w:rPr>
          <w:rFonts w:cs="DanaFajr"/>
          <w:sz w:val="28"/>
          <w:szCs w:val="28"/>
          <w:rtl/>
        </w:rPr>
        <w:t xml:space="preserve">: </w:t>
      </w:r>
      <w:r w:rsidRPr="00C358C0">
        <w:rPr>
          <w:rFonts w:cs="DanaFajr" w:hint="cs"/>
          <w:sz w:val="28"/>
          <w:szCs w:val="28"/>
          <w:rtl/>
        </w:rPr>
        <w:t>14</w:t>
      </w:r>
      <w:r w:rsidRPr="00C358C0">
        <w:rPr>
          <w:rFonts w:cs="DanaFajr"/>
          <w:sz w:val="28"/>
          <w:szCs w:val="28"/>
          <w:rtl/>
        </w:rPr>
        <w:t>.</w:t>
      </w:r>
    </w:p>
  </w:endnote>
  <w:endnote w:id="24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معجم رجال الحد</w:t>
      </w:r>
      <w:r w:rsidRPr="00C358C0">
        <w:rPr>
          <w:rFonts w:cs="DanaFajr" w:hint="cs"/>
          <w:sz w:val="28"/>
          <w:szCs w:val="28"/>
          <w:rtl/>
        </w:rPr>
        <w:t>يث</w:t>
      </w:r>
      <w:r w:rsidRPr="00C358C0">
        <w:rPr>
          <w:rFonts w:cs="DanaFajr"/>
          <w:sz w:val="28"/>
          <w:szCs w:val="28"/>
          <w:rtl/>
        </w:rPr>
        <w:t xml:space="preserve"> 13: 157</w:t>
      </w:r>
      <w:r w:rsidRPr="00C358C0">
        <w:rPr>
          <w:rFonts w:cs="DanaFajr" w:hint="cs"/>
          <w:sz w:val="28"/>
          <w:szCs w:val="28"/>
          <w:rtl/>
        </w:rPr>
        <w:t>.</w:t>
      </w:r>
    </w:p>
  </w:endnote>
  <w:endnote w:id="24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الد</w:t>
      </w:r>
      <w:r w:rsidRPr="00C358C0">
        <w:rPr>
          <w:rFonts w:cs="DanaFajr" w:hint="cs"/>
          <w:sz w:val="28"/>
          <w:szCs w:val="28"/>
          <w:rtl/>
        </w:rPr>
        <w:t>يلمي، إرشاد</w:t>
      </w:r>
      <w:r w:rsidRPr="00C358C0">
        <w:rPr>
          <w:rFonts w:cs="DanaFajr"/>
          <w:sz w:val="28"/>
          <w:szCs w:val="28"/>
          <w:rtl/>
        </w:rPr>
        <w:t xml:space="preserve"> </w:t>
      </w:r>
      <w:r w:rsidRPr="00C358C0">
        <w:rPr>
          <w:rFonts w:cs="DanaFajr" w:hint="cs"/>
          <w:sz w:val="28"/>
          <w:szCs w:val="28"/>
          <w:rtl/>
        </w:rPr>
        <w:t>القلوب</w:t>
      </w:r>
      <w:r w:rsidRPr="00C358C0">
        <w:rPr>
          <w:rFonts w:cs="DanaFajr"/>
          <w:sz w:val="28"/>
          <w:szCs w:val="28"/>
          <w:rtl/>
        </w:rPr>
        <w:t>: 315</w:t>
      </w:r>
      <w:r w:rsidRPr="00C358C0">
        <w:rPr>
          <w:rFonts w:cs="DanaFajr" w:hint="cs"/>
          <w:sz w:val="28"/>
          <w:szCs w:val="28"/>
          <w:rtl/>
        </w:rPr>
        <w:t xml:space="preserve"> </w:t>
      </w:r>
      <w:r w:rsidRPr="00C358C0">
        <w:rPr>
          <w:rFonts w:cs="DanaFajr"/>
          <w:sz w:val="28"/>
          <w:szCs w:val="28"/>
          <w:rtl/>
        </w:rPr>
        <w:t>(</w:t>
      </w:r>
      <w:r w:rsidRPr="00C358C0">
        <w:rPr>
          <w:rFonts w:cs="DanaFajr" w:hint="cs"/>
          <w:sz w:val="28"/>
          <w:szCs w:val="28"/>
          <w:rtl/>
        </w:rPr>
        <w:t>ترجمة:</w:t>
      </w:r>
      <w:r w:rsidRPr="00C358C0">
        <w:rPr>
          <w:rFonts w:cs="DanaFajr"/>
          <w:sz w:val="28"/>
          <w:szCs w:val="28"/>
          <w:rtl/>
        </w:rPr>
        <w:t xml:space="preserve"> </w:t>
      </w:r>
      <w:r w:rsidRPr="00C358C0">
        <w:rPr>
          <w:rFonts w:cs="DanaFajr" w:hint="cs"/>
          <w:sz w:val="28"/>
          <w:szCs w:val="28"/>
          <w:rtl/>
        </w:rPr>
        <w:t>طباطبايي</w:t>
      </w:r>
      <w:r w:rsidRPr="00C358C0">
        <w:rPr>
          <w:rFonts w:cs="DanaFajr"/>
          <w:sz w:val="28"/>
          <w:szCs w:val="28"/>
          <w:rtl/>
        </w:rPr>
        <w:t>).</w:t>
      </w:r>
    </w:p>
  </w:endnote>
  <w:endnote w:id="24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Pr>
          <w:rFonts w:cs="DanaFajr"/>
          <w:sz w:val="28"/>
          <w:szCs w:val="28"/>
          <w:rtl/>
        </w:rPr>
        <w:t>الشهيد الثاني، منية المريد: 369</w:t>
      </w:r>
      <w:r>
        <w:rPr>
          <w:rFonts w:cs="DanaFajr" w:hint="cs"/>
          <w:sz w:val="28"/>
          <w:szCs w:val="28"/>
          <w:rtl/>
        </w:rPr>
        <w:t>؛</w:t>
      </w:r>
      <w:r w:rsidRPr="00C358C0">
        <w:rPr>
          <w:rFonts w:cs="DanaFajr"/>
          <w:sz w:val="28"/>
          <w:szCs w:val="28"/>
          <w:rtl/>
        </w:rPr>
        <w:t xml:space="preserve"> المجلسي، بحار الأنوار 89: 111.</w:t>
      </w:r>
    </w:p>
  </w:endnote>
  <w:endnote w:id="247">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أ</w:t>
      </w:r>
      <w:r w:rsidRPr="00C358C0">
        <w:rPr>
          <w:rFonts w:cs="DanaFajr"/>
          <w:sz w:val="28"/>
          <w:szCs w:val="28"/>
          <w:rtl/>
        </w:rPr>
        <w:t>بو</w:t>
      </w:r>
      <w:r w:rsidRPr="00C358C0">
        <w:rPr>
          <w:rFonts w:cs="DanaFajr" w:hint="cs"/>
          <w:sz w:val="28"/>
          <w:szCs w:val="28"/>
          <w:rtl/>
        </w:rPr>
        <w:t xml:space="preserve"> </w:t>
      </w:r>
      <w:r w:rsidRPr="00C358C0">
        <w:rPr>
          <w:rFonts w:cs="DanaFajr"/>
          <w:sz w:val="28"/>
          <w:szCs w:val="28"/>
          <w:rtl/>
        </w:rPr>
        <w:t xml:space="preserve">الفتوح </w:t>
      </w:r>
      <w:r w:rsidRPr="00C358C0">
        <w:rPr>
          <w:rFonts w:cs="DanaFajr" w:hint="cs"/>
          <w:sz w:val="28"/>
          <w:szCs w:val="28"/>
          <w:rtl/>
        </w:rPr>
        <w:t>ال</w:t>
      </w:r>
      <w:r w:rsidRPr="00C358C0">
        <w:rPr>
          <w:rFonts w:cs="DanaFajr"/>
          <w:sz w:val="28"/>
          <w:szCs w:val="28"/>
          <w:rtl/>
        </w:rPr>
        <w:t>راز</w:t>
      </w:r>
      <w:r w:rsidRPr="00C358C0">
        <w:rPr>
          <w:rFonts w:cs="DanaFajr" w:hint="cs"/>
          <w:sz w:val="28"/>
          <w:szCs w:val="28"/>
          <w:rtl/>
        </w:rPr>
        <w:t>ي</w:t>
      </w:r>
      <w:r w:rsidRPr="00C358C0">
        <w:rPr>
          <w:rFonts w:cs="DanaFajr"/>
          <w:sz w:val="28"/>
          <w:szCs w:val="28"/>
          <w:rtl/>
        </w:rPr>
        <w:t xml:space="preserve">، روض الجنان وروح الجنان في تفسير القرآن، 1: 5؛ </w:t>
      </w:r>
      <w:r w:rsidRPr="00C358C0">
        <w:rPr>
          <w:rFonts w:cs="DanaFajr" w:hint="cs"/>
          <w:sz w:val="28"/>
          <w:szCs w:val="28"/>
          <w:rtl/>
        </w:rPr>
        <w:t>و</w:t>
      </w:r>
      <w:r w:rsidRPr="00C358C0">
        <w:rPr>
          <w:rFonts w:cs="DanaFajr"/>
          <w:sz w:val="28"/>
          <w:szCs w:val="28"/>
          <w:rtl/>
        </w:rPr>
        <w:t>قد نسب هذا الحديث في وسائل الش</w:t>
      </w:r>
      <w:r w:rsidRPr="00C358C0">
        <w:rPr>
          <w:rFonts w:cs="DanaFajr" w:hint="cs"/>
          <w:sz w:val="28"/>
          <w:szCs w:val="28"/>
          <w:rtl/>
        </w:rPr>
        <w:t xml:space="preserve">يعة </w:t>
      </w:r>
      <w:r w:rsidRPr="00C358C0">
        <w:rPr>
          <w:rFonts w:cs="DanaFajr"/>
          <w:sz w:val="28"/>
          <w:szCs w:val="28"/>
          <w:rtl/>
        </w:rPr>
        <w:t>27: 205 إلى أهل السن</w:t>
      </w:r>
      <w:r w:rsidRPr="00C358C0">
        <w:rPr>
          <w:rFonts w:cs="DanaFajr" w:hint="cs"/>
          <w:sz w:val="28"/>
          <w:szCs w:val="28"/>
          <w:rtl/>
        </w:rPr>
        <w:t>ّ</w:t>
      </w:r>
      <w:r w:rsidRPr="00C358C0">
        <w:rPr>
          <w:rFonts w:cs="DanaFajr"/>
          <w:sz w:val="28"/>
          <w:szCs w:val="28"/>
          <w:rtl/>
        </w:rPr>
        <w:t>ة.</w:t>
      </w:r>
    </w:p>
  </w:endnote>
  <w:endnote w:id="248">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مسند الإمام أحمد بن حنبل 6: 106؛ </w:t>
      </w:r>
      <w:r w:rsidRPr="00C358C0">
        <w:rPr>
          <w:rFonts w:cs="DanaFajr" w:hint="cs"/>
          <w:sz w:val="28"/>
          <w:szCs w:val="28"/>
          <w:rtl/>
        </w:rPr>
        <w:t>وا</w:t>
      </w:r>
      <w:r w:rsidRPr="00C358C0">
        <w:rPr>
          <w:rFonts w:cs="DanaFajr"/>
          <w:sz w:val="28"/>
          <w:szCs w:val="28"/>
          <w:rtl/>
        </w:rPr>
        <w:t>نظر: صح</w:t>
      </w:r>
      <w:r w:rsidRPr="00C358C0">
        <w:rPr>
          <w:rFonts w:cs="DanaFajr" w:hint="cs"/>
          <w:sz w:val="28"/>
          <w:szCs w:val="28"/>
          <w:rtl/>
        </w:rPr>
        <w:t>يح</w:t>
      </w:r>
      <w:r w:rsidRPr="00C358C0">
        <w:rPr>
          <w:rFonts w:cs="DanaFajr"/>
          <w:sz w:val="28"/>
          <w:szCs w:val="28"/>
          <w:rtl/>
        </w:rPr>
        <w:t xml:space="preserve"> </w:t>
      </w:r>
      <w:r w:rsidRPr="00C358C0">
        <w:rPr>
          <w:rFonts w:cs="DanaFajr" w:hint="cs"/>
          <w:sz w:val="28"/>
          <w:szCs w:val="28"/>
          <w:rtl/>
        </w:rPr>
        <w:t xml:space="preserve">مسلم، </w:t>
      </w:r>
      <w:r w:rsidRPr="00C358C0">
        <w:rPr>
          <w:rFonts w:cs="DanaFajr"/>
          <w:sz w:val="28"/>
          <w:szCs w:val="28"/>
          <w:rtl/>
        </w:rPr>
        <w:t>4: 2156.</w:t>
      </w:r>
    </w:p>
  </w:endnote>
  <w:endnote w:id="249">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سنن</w:t>
      </w:r>
      <w:r w:rsidRPr="00C358C0">
        <w:rPr>
          <w:rFonts w:cs="DanaFajr"/>
          <w:sz w:val="28"/>
          <w:szCs w:val="28"/>
          <w:rtl/>
        </w:rPr>
        <w:t xml:space="preserve"> </w:t>
      </w:r>
      <w:r w:rsidRPr="00C358C0">
        <w:rPr>
          <w:rFonts w:cs="DanaFajr" w:hint="cs"/>
          <w:sz w:val="28"/>
          <w:szCs w:val="28"/>
          <w:rtl/>
        </w:rPr>
        <w:t xml:space="preserve">الترمذي، </w:t>
      </w:r>
      <w:r w:rsidRPr="00C358C0">
        <w:rPr>
          <w:rFonts w:cs="DanaFajr"/>
          <w:sz w:val="28"/>
          <w:szCs w:val="28"/>
          <w:rtl/>
        </w:rPr>
        <w:t>5: 43</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مسند</w:t>
      </w:r>
      <w:r w:rsidRPr="00C358C0">
        <w:rPr>
          <w:rFonts w:cs="DanaFajr"/>
          <w:sz w:val="28"/>
          <w:szCs w:val="28"/>
          <w:rtl/>
        </w:rPr>
        <w:t xml:space="preserve"> الإمام أحمد بن حنبل</w:t>
      </w:r>
      <w:r w:rsidRPr="00C358C0">
        <w:rPr>
          <w:rFonts w:cs="DanaFajr" w:hint="cs"/>
          <w:sz w:val="28"/>
          <w:szCs w:val="28"/>
          <w:rtl/>
        </w:rPr>
        <w:t xml:space="preserve"> </w:t>
      </w:r>
      <w:r w:rsidRPr="00C358C0">
        <w:rPr>
          <w:rFonts w:cs="DanaFajr"/>
          <w:sz w:val="28"/>
          <w:szCs w:val="28"/>
          <w:rtl/>
        </w:rPr>
        <w:t>3: 496</w:t>
      </w:r>
      <w:r w:rsidRPr="00C358C0">
        <w:rPr>
          <w:rFonts w:cs="DanaFajr" w:hint="cs"/>
          <w:sz w:val="28"/>
          <w:szCs w:val="28"/>
          <w:rtl/>
        </w:rPr>
        <w:t>؛</w:t>
      </w:r>
      <w:r w:rsidRPr="00C358C0">
        <w:rPr>
          <w:rFonts w:cs="DanaFajr"/>
          <w:sz w:val="28"/>
          <w:szCs w:val="28"/>
          <w:rtl/>
        </w:rPr>
        <w:t xml:space="preserve"> 5: 122</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النسائي، السنن</w:t>
      </w:r>
      <w:r w:rsidRPr="00C358C0">
        <w:rPr>
          <w:rFonts w:cs="DanaFajr"/>
          <w:sz w:val="28"/>
          <w:szCs w:val="28"/>
          <w:rtl/>
        </w:rPr>
        <w:t xml:space="preserve"> </w:t>
      </w:r>
      <w:r w:rsidRPr="00C358C0">
        <w:rPr>
          <w:rFonts w:cs="DanaFajr" w:hint="cs"/>
          <w:sz w:val="28"/>
          <w:szCs w:val="28"/>
          <w:rtl/>
        </w:rPr>
        <w:t>الكبرى</w:t>
      </w:r>
      <w:r w:rsidRPr="00C358C0">
        <w:rPr>
          <w:rFonts w:cs="DanaFajr"/>
          <w:sz w:val="28"/>
          <w:szCs w:val="28"/>
          <w:rtl/>
        </w:rPr>
        <w:t xml:space="preserve"> 5: 31.</w:t>
      </w:r>
    </w:p>
  </w:endnote>
  <w:endnote w:id="25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س</w:t>
      </w:r>
      <w:r w:rsidRPr="00C358C0">
        <w:rPr>
          <w:rFonts w:cs="DanaFajr"/>
          <w:sz w:val="28"/>
          <w:szCs w:val="28"/>
          <w:rtl/>
        </w:rPr>
        <w:t>نن الترمذي 5: 43.</w:t>
      </w:r>
    </w:p>
  </w:endnote>
  <w:endnote w:id="251">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ح</w:t>
      </w:r>
      <w:r w:rsidRPr="00C358C0">
        <w:rPr>
          <w:rFonts w:cs="DanaFajr" w:hint="cs"/>
          <w:sz w:val="28"/>
          <w:szCs w:val="28"/>
          <w:rtl/>
        </w:rPr>
        <w:t>يدر</w:t>
      </w:r>
      <w:r w:rsidRPr="00C358C0">
        <w:rPr>
          <w:rFonts w:cs="DanaFajr"/>
          <w:sz w:val="28"/>
          <w:szCs w:val="28"/>
          <w:rtl/>
        </w:rPr>
        <w:t xml:space="preserve"> حب</w:t>
      </w:r>
      <w:r w:rsidRPr="00C358C0">
        <w:rPr>
          <w:rFonts w:cs="DanaFajr" w:hint="cs"/>
          <w:sz w:val="28"/>
          <w:szCs w:val="28"/>
          <w:rtl/>
        </w:rPr>
        <w:t>ّ</w:t>
      </w:r>
      <w:r w:rsidRPr="00C358C0">
        <w:rPr>
          <w:rFonts w:cs="DanaFajr"/>
          <w:sz w:val="28"/>
          <w:szCs w:val="28"/>
          <w:rtl/>
        </w:rPr>
        <w:t xml:space="preserve"> الله</w:t>
      </w:r>
      <w:r w:rsidRPr="00C358C0">
        <w:rPr>
          <w:rFonts w:cs="DanaFajr" w:hint="cs"/>
          <w:sz w:val="28"/>
          <w:szCs w:val="28"/>
          <w:rtl/>
        </w:rPr>
        <w:t>، الحديث</w:t>
      </w:r>
      <w:r w:rsidRPr="00C358C0">
        <w:rPr>
          <w:rFonts w:cs="DanaFajr"/>
          <w:sz w:val="28"/>
          <w:szCs w:val="28"/>
          <w:rtl/>
        </w:rPr>
        <w:t xml:space="preserve"> </w:t>
      </w:r>
      <w:r w:rsidRPr="00C358C0">
        <w:rPr>
          <w:rFonts w:cs="DanaFajr" w:hint="cs"/>
          <w:sz w:val="28"/>
          <w:szCs w:val="28"/>
          <w:rtl/>
        </w:rPr>
        <w:t>الشريف:</w:t>
      </w:r>
      <w:r w:rsidRPr="00C358C0">
        <w:rPr>
          <w:rFonts w:cs="DanaFajr"/>
          <w:sz w:val="28"/>
          <w:szCs w:val="28"/>
          <w:rtl/>
        </w:rPr>
        <w:t xml:space="preserve"> </w:t>
      </w:r>
      <w:r w:rsidRPr="00C358C0">
        <w:rPr>
          <w:rFonts w:cs="DanaFajr" w:hint="cs"/>
          <w:sz w:val="28"/>
          <w:szCs w:val="28"/>
          <w:rtl/>
        </w:rPr>
        <w:t>دوائر</w:t>
      </w:r>
      <w:r w:rsidRPr="00C358C0">
        <w:rPr>
          <w:rFonts w:cs="DanaFajr"/>
          <w:sz w:val="28"/>
          <w:szCs w:val="28"/>
          <w:rtl/>
        </w:rPr>
        <w:t xml:space="preserve"> </w:t>
      </w:r>
      <w:r w:rsidRPr="00C358C0">
        <w:rPr>
          <w:rFonts w:cs="DanaFajr" w:hint="cs"/>
          <w:sz w:val="28"/>
          <w:szCs w:val="28"/>
          <w:rtl/>
        </w:rPr>
        <w:t>المرجعية</w:t>
      </w:r>
      <w:r w:rsidRPr="00C358C0">
        <w:rPr>
          <w:rFonts w:cs="DanaFajr"/>
          <w:sz w:val="28"/>
          <w:szCs w:val="28"/>
          <w:rtl/>
        </w:rPr>
        <w:t xml:space="preserve"> </w:t>
      </w:r>
      <w:r w:rsidRPr="00C358C0">
        <w:rPr>
          <w:rFonts w:cs="DanaFajr" w:hint="cs"/>
          <w:sz w:val="28"/>
          <w:szCs w:val="28"/>
          <w:rtl/>
        </w:rPr>
        <w:t>وحدود</w:t>
      </w:r>
      <w:r w:rsidRPr="00C358C0">
        <w:rPr>
          <w:rFonts w:cs="DanaFajr"/>
          <w:sz w:val="28"/>
          <w:szCs w:val="28"/>
          <w:rtl/>
        </w:rPr>
        <w:t xml:space="preserve"> </w:t>
      </w:r>
      <w:r w:rsidRPr="00C358C0">
        <w:rPr>
          <w:rFonts w:cs="DanaFajr" w:hint="cs"/>
          <w:sz w:val="28"/>
          <w:szCs w:val="28"/>
          <w:rtl/>
        </w:rPr>
        <w:t xml:space="preserve">الاحتجاج </w:t>
      </w:r>
      <w:r w:rsidRPr="00C358C0">
        <w:rPr>
          <w:rFonts w:cs="DanaFajr"/>
          <w:sz w:val="28"/>
          <w:szCs w:val="28"/>
          <w:rtl/>
        </w:rPr>
        <w:t>1: 317.</w:t>
      </w:r>
    </w:p>
  </w:endnote>
  <w:endnote w:id="252">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سنن</w:t>
      </w:r>
      <w:r w:rsidRPr="00C358C0">
        <w:rPr>
          <w:rFonts w:cs="DanaFajr"/>
          <w:sz w:val="28"/>
          <w:szCs w:val="28"/>
          <w:rtl/>
        </w:rPr>
        <w:t xml:space="preserve"> </w:t>
      </w:r>
      <w:r w:rsidRPr="00C358C0">
        <w:rPr>
          <w:rFonts w:cs="DanaFajr" w:hint="cs"/>
          <w:sz w:val="28"/>
          <w:szCs w:val="28"/>
          <w:rtl/>
        </w:rPr>
        <w:t xml:space="preserve">الترمذي </w:t>
      </w:r>
      <w:r w:rsidRPr="00C358C0">
        <w:rPr>
          <w:rFonts w:cs="DanaFajr"/>
          <w:sz w:val="28"/>
          <w:szCs w:val="28"/>
          <w:rtl/>
        </w:rPr>
        <w:t>5: 44</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وانظر</w:t>
      </w:r>
      <w:r w:rsidRPr="00C358C0">
        <w:rPr>
          <w:rFonts w:cs="DanaFajr"/>
          <w:sz w:val="28"/>
          <w:szCs w:val="28"/>
          <w:rtl/>
        </w:rPr>
        <w:t xml:space="preserve">: </w:t>
      </w:r>
      <w:r w:rsidRPr="00C358C0">
        <w:rPr>
          <w:rFonts w:cs="DanaFajr" w:hint="cs"/>
          <w:sz w:val="28"/>
          <w:szCs w:val="28"/>
          <w:rtl/>
        </w:rPr>
        <w:t>سنن</w:t>
      </w:r>
      <w:r w:rsidRPr="00C358C0">
        <w:rPr>
          <w:rFonts w:cs="DanaFajr"/>
          <w:sz w:val="28"/>
          <w:szCs w:val="28"/>
          <w:rtl/>
        </w:rPr>
        <w:t xml:space="preserve"> </w:t>
      </w:r>
      <w:r w:rsidRPr="00C358C0">
        <w:rPr>
          <w:rFonts w:cs="DanaFajr" w:hint="cs"/>
          <w:sz w:val="28"/>
          <w:szCs w:val="28"/>
          <w:rtl/>
        </w:rPr>
        <w:t xml:space="preserve">النسائي </w:t>
      </w:r>
      <w:r w:rsidRPr="00C358C0">
        <w:rPr>
          <w:rFonts w:cs="DanaFajr"/>
          <w:sz w:val="28"/>
          <w:szCs w:val="28"/>
          <w:rtl/>
        </w:rPr>
        <w:t>5: 31</w:t>
      </w:r>
      <w:r w:rsidRPr="00C358C0">
        <w:rPr>
          <w:rFonts w:cs="DanaFajr" w:hint="cs"/>
          <w:sz w:val="28"/>
          <w:szCs w:val="28"/>
          <w:rtl/>
        </w:rPr>
        <w:t>. وكذلك</w:t>
      </w:r>
      <w:r w:rsidRPr="00C358C0">
        <w:rPr>
          <w:rFonts w:cs="DanaFajr"/>
          <w:sz w:val="28"/>
          <w:szCs w:val="28"/>
          <w:rtl/>
        </w:rPr>
        <w:t xml:space="preserve"> </w:t>
      </w:r>
      <w:r w:rsidRPr="00C358C0">
        <w:rPr>
          <w:rFonts w:cs="DanaFajr" w:hint="cs"/>
          <w:sz w:val="28"/>
          <w:szCs w:val="28"/>
          <w:rtl/>
        </w:rPr>
        <w:t>ورد</w:t>
      </w:r>
      <w:r w:rsidRPr="00C358C0">
        <w:rPr>
          <w:rFonts w:cs="DanaFajr"/>
          <w:sz w:val="28"/>
          <w:szCs w:val="28"/>
          <w:rtl/>
        </w:rPr>
        <w:t xml:space="preserve"> </w:t>
      </w:r>
      <w:r w:rsidRPr="00C358C0">
        <w:rPr>
          <w:rFonts w:cs="DanaFajr" w:hint="cs"/>
          <w:sz w:val="28"/>
          <w:szCs w:val="28"/>
          <w:rtl/>
        </w:rPr>
        <w:t>هذا</w:t>
      </w:r>
      <w:r w:rsidRPr="00C358C0">
        <w:rPr>
          <w:rFonts w:cs="DanaFajr"/>
          <w:sz w:val="28"/>
          <w:szCs w:val="28"/>
          <w:rtl/>
        </w:rPr>
        <w:t xml:space="preserve"> </w:t>
      </w:r>
      <w:r w:rsidRPr="00C358C0">
        <w:rPr>
          <w:rFonts w:cs="DanaFajr" w:hint="cs"/>
          <w:sz w:val="28"/>
          <w:szCs w:val="28"/>
          <w:rtl/>
        </w:rPr>
        <w:t>الحديث</w:t>
      </w:r>
      <w:r w:rsidRPr="00C358C0">
        <w:rPr>
          <w:rFonts w:cs="DanaFajr"/>
          <w:sz w:val="28"/>
          <w:szCs w:val="28"/>
          <w:rtl/>
        </w:rPr>
        <w:t xml:space="preserve"> </w:t>
      </w:r>
      <w:r w:rsidRPr="00C358C0">
        <w:rPr>
          <w:rFonts w:cs="DanaFajr" w:hint="cs"/>
          <w:sz w:val="28"/>
          <w:szCs w:val="28"/>
          <w:rtl/>
        </w:rPr>
        <w:t>في</w:t>
      </w:r>
      <w:r w:rsidRPr="00C358C0">
        <w:rPr>
          <w:rFonts w:cs="DanaFajr"/>
          <w:sz w:val="28"/>
          <w:szCs w:val="28"/>
          <w:rtl/>
        </w:rPr>
        <w:t xml:space="preserve"> </w:t>
      </w:r>
      <w:r w:rsidRPr="00C358C0">
        <w:rPr>
          <w:rFonts w:cs="DanaFajr" w:hint="cs"/>
          <w:sz w:val="28"/>
          <w:szCs w:val="28"/>
          <w:rtl/>
        </w:rPr>
        <w:t>سنن</w:t>
      </w:r>
      <w:r w:rsidRPr="00C358C0">
        <w:rPr>
          <w:rFonts w:cs="DanaFajr"/>
          <w:sz w:val="28"/>
          <w:szCs w:val="28"/>
          <w:rtl/>
        </w:rPr>
        <w:t xml:space="preserve"> </w:t>
      </w:r>
      <w:r w:rsidRPr="00C358C0">
        <w:rPr>
          <w:rFonts w:cs="DanaFajr" w:hint="cs"/>
          <w:sz w:val="28"/>
          <w:szCs w:val="28"/>
          <w:rtl/>
        </w:rPr>
        <w:t>النسائي</w:t>
      </w:r>
      <w:r w:rsidRPr="00C358C0">
        <w:rPr>
          <w:rFonts w:cs="DanaFajr"/>
          <w:sz w:val="28"/>
          <w:szCs w:val="28"/>
          <w:rtl/>
        </w:rPr>
        <w:t xml:space="preserve"> </w:t>
      </w:r>
      <w:r w:rsidRPr="00C358C0">
        <w:rPr>
          <w:rFonts w:cs="DanaFajr" w:hint="cs"/>
          <w:sz w:val="28"/>
          <w:szCs w:val="28"/>
          <w:rtl/>
        </w:rPr>
        <w:t>بهذا</w:t>
      </w:r>
      <w:r w:rsidRPr="00C358C0">
        <w:rPr>
          <w:rFonts w:cs="DanaFajr"/>
          <w:sz w:val="28"/>
          <w:szCs w:val="28"/>
          <w:rtl/>
        </w:rPr>
        <w:t xml:space="preserve"> </w:t>
      </w:r>
      <w:r w:rsidRPr="00C358C0">
        <w:rPr>
          <w:rFonts w:cs="DanaFajr" w:hint="cs"/>
          <w:sz w:val="28"/>
          <w:szCs w:val="28"/>
          <w:rtl/>
        </w:rPr>
        <w:t>السند</w:t>
      </w:r>
      <w:r w:rsidRPr="00C358C0">
        <w:rPr>
          <w:rFonts w:cs="DanaFajr"/>
          <w:sz w:val="28"/>
          <w:szCs w:val="28"/>
          <w:rtl/>
        </w:rPr>
        <w:t xml:space="preserve">: </w:t>
      </w:r>
      <w:r w:rsidRPr="00C358C0">
        <w:rPr>
          <w:rFonts w:cs="DanaFajr" w:hint="cs"/>
          <w:sz w:val="28"/>
          <w:szCs w:val="28"/>
          <w:rtl/>
        </w:rPr>
        <w:t>أخبرنا</w:t>
      </w:r>
      <w:r w:rsidRPr="00C358C0">
        <w:rPr>
          <w:rFonts w:cs="DanaFajr"/>
          <w:sz w:val="28"/>
          <w:szCs w:val="28"/>
          <w:rtl/>
        </w:rPr>
        <w:t xml:space="preserve"> </w:t>
      </w:r>
      <w:r w:rsidRPr="00C358C0">
        <w:rPr>
          <w:rFonts w:cs="DanaFajr" w:hint="cs"/>
          <w:sz w:val="28"/>
          <w:szCs w:val="28"/>
          <w:rtl/>
        </w:rPr>
        <w:t>عبد</w:t>
      </w:r>
      <w:r w:rsidRPr="00C358C0">
        <w:rPr>
          <w:rFonts w:cs="DanaFajr"/>
          <w:sz w:val="28"/>
          <w:szCs w:val="28"/>
          <w:rtl/>
        </w:rPr>
        <w:t xml:space="preserve"> </w:t>
      </w:r>
      <w:r w:rsidRPr="00C358C0">
        <w:rPr>
          <w:rFonts w:cs="DanaFajr" w:hint="cs"/>
          <w:sz w:val="28"/>
          <w:szCs w:val="28"/>
          <w:rtl/>
        </w:rPr>
        <w:t>الرحمن</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محمد</w:t>
      </w:r>
      <w:r w:rsidRPr="00C358C0">
        <w:rPr>
          <w:rFonts w:cs="DanaFajr"/>
          <w:sz w:val="28"/>
          <w:szCs w:val="28"/>
          <w:rtl/>
        </w:rPr>
        <w:t xml:space="preserve"> بن سلام</w:t>
      </w:r>
      <w:r w:rsidRPr="00C358C0">
        <w:rPr>
          <w:rFonts w:cs="DanaFajr" w:hint="cs"/>
          <w:sz w:val="28"/>
          <w:szCs w:val="28"/>
          <w:rtl/>
        </w:rPr>
        <w:t>،</w:t>
      </w:r>
      <w:r w:rsidRPr="00C358C0">
        <w:rPr>
          <w:rFonts w:cs="DanaFajr"/>
          <w:sz w:val="28"/>
          <w:szCs w:val="28"/>
          <w:rtl/>
        </w:rPr>
        <w:t xml:space="preserve"> عن يعقوب بن إسحاق الحضرمي قال: حدثني سهيل بن مهران القطعي (وهو سهيل بن عبد</w:t>
      </w:r>
      <w:r w:rsidRPr="00C358C0">
        <w:rPr>
          <w:rFonts w:cs="DanaFajr" w:hint="cs"/>
          <w:sz w:val="28"/>
          <w:szCs w:val="28"/>
          <w:rtl/>
        </w:rPr>
        <w:t xml:space="preserve"> </w:t>
      </w:r>
      <w:r w:rsidRPr="00C358C0">
        <w:rPr>
          <w:rFonts w:cs="DanaFajr"/>
          <w:sz w:val="28"/>
          <w:szCs w:val="28"/>
          <w:rtl/>
        </w:rPr>
        <w:t>الله وسه</w:t>
      </w:r>
      <w:r w:rsidRPr="00C358C0">
        <w:rPr>
          <w:rFonts w:cs="DanaFajr" w:hint="cs"/>
          <w:sz w:val="28"/>
          <w:szCs w:val="28"/>
          <w:rtl/>
        </w:rPr>
        <w:t>يل</w:t>
      </w:r>
      <w:r w:rsidRPr="00C358C0">
        <w:rPr>
          <w:rFonts w:cs="DanaFajr"/>
          <w:sz w:val="28"/>
          <w:szCs w:val="28"/>
          <w:rtl/>
        </w:rPr>
        <w:t xml:space="preserve"> </w:t>
      </w:r>
      <w:r w:rsidRPr="00C358C0">
        <w:rPr>
          <w:rFonts w:cs="DanaFajr" w:hint="cs"/>
          <w:sz w:val="28"/>
          <w:szCs w:val="28"/>
          <w:rtl/>
        </w:rPr>
        <w:t>بن</w:t>
      </w:r>
      <w:r w:rsidRPr="00C358C0">
        <w:rPr>
          <w:rFonts w:cs="DanaFajr"/>
          <w:sz w:val="28"/>
          <w:szCs w:val="28"/>
          <w:rtl/>
        </w:rPr>
        <w:t xml:space="preserve"> </w:t>
      </w:r>
      <w:r w:rsidRPr="00C358C0">
        <w:rPr>
          <w:rFonts w:cs="DanaFajr" w:hint="cs"/>
          <w:sz w:val="28"/>
          <w:szCs w:val="28"/>
          <w:rtl/>
        </w:rPr>
        <w:t>أبي</w:t>
      </w:r>
      <w:r w:rsidRPr="00C358C0">
        <w:rPr>
          <w:rFonts w:cs="DanaFajr"/>
          <w:sz w:val="28"/>
          <w:szCs w:val="28"/>
          <w:rtl/>
        </w:rPr>
        <w:t xml:space="preserve"> </w:t>
      </w:r>
      <w:r w:rsidRPr="00C358C0">
        <w:rPr>
          <w:rFonts w:cs="DanaFajr" w:hint="cs"/>
          <w:sz w:val="28"/>
          <w:szCs w:val="28"/>
          <w:rtl/>
        </w:rPr>
        <w:t>حزم</w:t>
      </w:r>
      <w:r w:rsidRPr="00C358C0">
        <w:rPr>
          <w:rFonts w:cs="DanaFajr"/>
          <w:sz w:val="28"/>
          <w:szCs w:val="28"/>
          <w:rtl/>
        </w:rPr>
        <w:t xml:space="preserve">). </w:t>
      </w:r>
      <w:r w:rsidRPr="00C358C0">
        <w:rPr>
          <w:rFonts w:cs="DanaFajr" w:hint="cs"/>
          <w:sz w:val="28"/>
          <w:szCs w:val="28"/>
          <w:rtl/>
        </w:rPr>
        <w:t>انظر</w:t>
      </w:r>
      <w:r w:rsidRPr="00C358C0">
        <w:rPr>
          <w:rFonts w:cs="DanaFajr"/>
          <w:sz w:val="28"/>
          <w:szCs w:val="28"/>
          <w:rtl/>
        </w:rPr>
        <w:t xml:space="preserve">: </w:t>
      </w:r>
      <w:r w:rsidRPr="00C358C0">
        <w:rPr>
          <w:rFonts w:cs="DanaFajr" w:hint="cs"/>
          <w:sz w:val="28"/>
          <w:szCs w:val="28"/>
          <w:rtl/>
        </w:rPr>
        <w:t>البخاري، التاريخ</w:t>
      </w:r>
      <w:r w:rsidRPr="00C358C0">
        <w:rPr>
          <w:rFonts w:cs="DanaFajr"/>
          <w:sz w:val="28"/>
          <w:szCs w:val="28"/>
          <w:rtl/>
        </w:rPr>
        <w:t xml:space="preserve"> </w:t>
      </w:r>
      <w:r w:rsidRPr="00C358C0">
        <w:rPr>
          <w:rFonts w:cs="DanaFajr" w:hint="cs"/>
          <w:sz w:val="28"/>
          <w:szCs w:val="28"/>
          <w:rtl/>
        </w:rPr>
        <w:t xml:space="preserve">الكبير </w:t>
      </w:r>
      <w:r w:rsidRPr="00C358C0">
        <w:rPr>
          <w:rFonts w:cs="DanaFajr"/>
          <w:sz w:val="28"/>
          <w:szCs w:val="28"/>
          <w:rtl/>
        </w:rPr>
        <w:t>4: 106</w:t>
      </w:r>
      <w:r w:rsidRPr="00C358C0">
        <w:rPr>
          <w:rFonts w:cs="DanaFajr" w:hint="cs"/>
          <w:sz w:val="28"/>
          <w:szCs w:val="28"/>
          <w:rtl/>
        </w:rPr>
        <w:t>، قال</w:t>
      </w:r>
      <w:r w:rsidRPr="00C358C0">
        <w:rPr>
          <w:rFonts w:cs="DanaFajr"/>
          <w:sz w:val="28"/>
          <w:szCs w:val="28"/>
          <w:rtl/>
        </w:rPr>
        <w:t xml:space="preserve">: </w:t>
      </w:r>
      <w:r w:rsidRPr="00C358C0">
        <w:rPr>
          <w:rFonts w:cs="DanaFajr" w:hint="cs"/>
          <w:sz w:val="28"/>
          <w:szCs w:val="28"/>
          <w:rtl/>
        </w:rPr>
        <w:t>ثنا</w:t>
      </w:r>
      <w:r w:rsidRPr="00C358C0">
        <w:rPr>
          <w:rFonts w:cs="DanaFajr"/>
          <w:sz w:val="28"/>
          <w:szCs w:val="28"/>
          <w:rtl/>
        </w:rPr>
        <w:t xml:space="preserve"> </w:t>
      </w:r>
      <w:r w:rsidRPr="00C358C0">
        <w:rPr>
          <w:rFonts w:cs="DanaFajr" w:hint="cs"/>
          <w:sz w:val="28"/>
          <w:szCs w:val="28"/>
          <w:rtl/>
        </w:rPr>
        <w:t>أبو</w:t>
      </w:r>
      <w:r w:rsidRPr="00C358C0">
        <w:rPr>
          <w:rFonts w:cs="DanaFajr"/>
          <w:sz w:val="28"/>
          <w:szCs w:val="28"/>
          <w:rtl/>
        </w:rPr>
        <w:t xml:space="preserve"> </w:t>
      </w:r>
      <w:r w:rsidRPr="00C358C0">
        <w:rPr>
          <w:rFonts w:cs="DanaFajr" w:hint="cs"/>
          <w:sz w:val="28"/>
          <w:szCs w:val="28"/>
          <w:rtl/>
        </w:rPr>
        <w:t>عمران</w:t>
      </w:r>
      <w:r w:rsidRPr="00C358C0">
        <w:rPr>
          <w:rFonts w:cs="DanaFajr"/>
          <w:sz w:val="28"/>
          <w:szCs w:val="28"/>
          <w:rtl/>
        </w:rPr>
        <w:t xml:space="preserve"> </w:t>
      </w:r>
      <w:r w:rsidRPr="00C358C0">
        <w:rPr>
          <w:rFonts w:cs="DanaFajr" w:hint="cs"/>
          <w:sz w:val="28"/>
          <w:szCs w:val="28"/>
          <w:rtl/>
        </w:rPr>
        <w:t>الجوني،</w:t>
      </w:r>
      <w:r w:rsidRPr="00C358C0">
        <w:rPr>
          <w:rFonts w:cs="DanaFajr"/>
          <w:sz w:val="28"/>
          <w:szCs w:val="28"/>
          <w:rtl/>
        </w:rPr>
        <w:t xml:space="preserve"> </w:t>
      </w:r>
      <w:r w:rsidRPr="00C358C0">
        <w:rPr>
          <w:rFonts w:cs="DanaFajr" w:hint="cs"/>
          <w:sz w:val="28"/>
          <w:szCs w:val="28"/>
          <w:rtl/>
        </w:rPr>
        <w:t>عن</w:t>
      </w:r>
      <w:r w:rsidRPr="00C358C0">
        <w:rPr>
          <w:rFonts w:cs="DanaFajr"/>
          <w:sz w:val="28"/>
          <w:szCs w:val="28"/>
          <w:rtl/>
        </w:rPr>
        <w:t xml:space="preserve"> </w:t>
      </w:r>
      <w:r w:rsidRPr="00C358C0">
        <w:rPr>
          <w:rFonts w:cs="DanaFajr" w:hint="cs"/>
          <w:sz w:val="28"/>
          <w:szCs w:val="28"/>
          <w:rtl/>
        </w:rPr>
        <w:t>جندب</w:t>
      </w:r>
      <w:r w:rsidRPr="00C358C0">
        <w:rPr>
          <w:rFonts w:cs="DanaFajr"/>
          <w:sz w:val="28"/>
          <w:szCs w:val="28"/>
          <w:rtl/>
        </w:rPr>
        <w:t xml:space="preserve"> </w:t>
      </w:r>
      <w:r w:rsidRPr="00C358C0">
        <w:rPr>
          <w:rFonts w:cs="DanaFajr" w:hint="cs"/>
          <w:sz w:val="28"/>
          <w:szCs w:val="28"/>
          <w:rtl/>
        </w:rPr>
        <w:t>قال:</w:t>
      </w:r>
      <w:r w:rsidRPr="00C358C0">
        <w:rPr>
          <w:rFonts w:cs="DanaFajr"/>
          <w:sz w:val="28"/>
          <w:szCs w:val="28"/>
          <w:rtl/>
        </w:rPr>
        <w:t xml:space="preserve"> </w:t>
      </w:r>
      <w:r w:rsidRPr="00C358C0">
        <w:rPr>
          <w:rFonts w:cs="DanaFajr" w:hint="cs"/>
          <w:sz w:val="28"/>
          <w:szCs w:val="28"/>
          <w:rtl/>
        </w:rPr>
        <w:t>قال</w:t>
      </w:r>
      <w:r w:rsidRPr="00C358C0">
        <w:rPr>
          <w:rFonts w:cs="DanaFajr"/>
          <w:sz w:val="28"/>
          <w:szCs w:val="28"/>
          <w:rtl/>
        </w:rPr>
        <w:t xml:space="preserve"> </w:t>
      </w:r>
      <w:r w:rsidRPr="00C358C0">
        <w:rPr>
          <w:rFonts w:cs="DanaFajr" w:hint="cs"/>
          <w:sz w:val="28"/>
          <w:szCs w:val="28"/>
          <w:rtl/>
        </w:rPr>
        <w:t>رسول</w:t>
      </w:r>
      <w:r w:rsidRPr="00C358C0">
        <w:rPr>
          <w:rFonts w:cs="DanaFajr"/>
          <w:sz w:val="28"/>
          <w:szCs w:val="28"/>
          <w:rtl/>
        </w:rPr>
        <w:t xml:space="preserve"> </w:t>
      </w:r>
      <w:r w:rsidRPr="00C358C0">
        <w:rPr>
          <w:rFonts w:cs="DanaFajr" w:hint="cs"/>
          <w:sz w:val="28"/>
          <w:szCs w:val="28"/>
          <w:rtl/>
        </w:rPr>
        <w:t>الله</w:t>
      </w:r>
      <w:r w:rsidRPr="001D23A3">
        <w:rPr>
          <w:rFonts w:cs="Mosawi" w:hint="cs"/>
          <w:rtl/>
        </w:rPr>
        <w:t>|</w:t>
      </w:r>
      <w:r w:rsidRPr="00C358C0">
        <w:rPr>
          <w:rFonts w:cs="DanaFajr" w:hint="cs"/>
          <w:sz w:val="28"/>
          <w:szCs w:val="28"/>
          <w:rtl/>
        </w:rPr>
        <w:t xml:space="preserve">... </w:t>
      </w:r>
    </w:p>
  </w:endnote>
  <w:endnote w:id="25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سنن الترمذي 5: 44.</w:t>
      </w:r>
    </w:p>
  </w:endnote>
  <w:endnote w:id="25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الراز</w:t>
      </w:r>
      <w:r w:rsidRPr="00C358C0">
        <w:rPr>
          <w:rFonts w:cs="DanaFajr" w:hint="cs"/>
          <w:sz w:val="28"/>
          <w:szCs w:val="28"/>
          <w:rtl/>
        </w:rPr>
        <w:t>ي، الجرح</w:t>
      </w:r>
      <w:r w:rsidRPr="00C358C0">
        <w:rPr>
          <w:rFonts w:cs="DanaFajr"/>
          <w:sz w:val="28"/>
          <w:szCs w:val="28"/>
          <w:rtl/>
        </w:rPr>
        <w:t xml:space="preserve"> </w:t>
      </w:r>
      <w:r w:rsidRPr="00C358C0">
        <w:rPr>
          <w:rFonts w:cs="DanaFajr" w:hint="cs"/>
          <w:sz w:val="28"/>
          <w:szCs w:val="28"/>
          <w:rtl/>
        </w:rPr>
        <w:t xml:space="preserve">والتعديل </w:t>
      </w:r>
      <w:r w:rsidRPr="00C358C0">
        <w:rPr>
          <w:rFonts w:cs="DanaFajr"/>
          <w:sz w:val="28"/>
          <w:szCs w:val="28"/>
          <w:rtl/>
        </w:rPr>
        <w:t>4: 247</w:t>
      </w:r>
      <w:r w:rsidRPr="00C358C0">
        <w:rPr>
          <w:rFonts w:cs="DanaFajr" w:hint="cs"/>
          <w:sz w:val="28"/>
          <w:szCs w:val="28"/>
          <w:rtl/>
        </w:rPr>
        <w:t>ـ</w:t>
      </w:r>
      <w:r w:rsidRPr="00C358C0">
        <w:rPr>
          <w:rFonts w:cs="DanaFajr"/>
          <w:sz w:val="28"/>
          <w:szCs w:val="28"/>
          <w:rtl/>
        </w:rPr>
        <w:t xml:space="preserve"> 278.</w:t>
      </w:r>
    </w:p>
  </w:endnote>
  <w:endnote w:id="25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البخاري، </w:t>
      </w:r>
      <w:r w:rsidRPr="00C358C0">
        <w:rPr>
          <w:rFonts w:cs="DanaFajr" w:hint="cs"/>
          <w:sz w:val="28"/>
          <w:szCs w:val="28"/>
          <w:rtl/>
        </w:rPr>
        <w:t>التاريخ</w:t>
      </w:r>
      <w:r w:rsidRPr="00C358C0">
        <w:rPr>
          <w:rFonts w:cs="DanaFajr"/>
          <w:sz w:val="28"/>
          <w:szCs w:val="28"/>
          <w:rtl/>
        </w:rPr>
        <w:t xml:space="preserve"> </w:t>
      </w:r>
      <w:r w:rsidRPr="00C358C0">
        <w:rPr>
          <w:rFonts w:cs="DanaFajr" w:hint="cs"/>
          <w:sz w:val="28"/>
          <w:szCs w:val="28"/>
          <w:rtl/>
        </w:rPr>
        <w:t xml:space="preserve">الكبير، </w:t>
      </w:r>
      <w:r w:rsidRPr="00C358C0">
        <w:rPr>
          <w:rFonts w:cs="DanaFajr"/>
          <w:sz w:val="28"/>
          <w:szCs w:val="28"/>
          <w:rtl/>
        </w:rPr>
        <w:t>4: 106.</w:t>
      </w:r>
    </w:p>
  </w:endnote>
  <w:endnote w:id="25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سنن الترمذ</w:t>
      </w:r>
      <w:r w:rsidRPr="00C358C0">
        <w:rPr>
          <w:rFonts w:cs="DanaFajr" w:hint="cs"/>
          <w:sz w:val="28"/>
          <w:szCs w:val="28"/>
          <w:rtl/>
        </w:rPr>
        <w:t>ي</w:t>
      </w:r>
      <w:r w:rsidRPr="00C358C0">
        <w:rPr>
          <w:rFonts w:cs="DanaFajr"/>
          <w:sz w:val="28"/>
          <w:szCs w:val="28"/>
          <w:rtl/>
        </w:rPr>
        <w:t xml:space="preserve"> 5: 44.</w:t>
      </w:r>
    </w:p>
  </w:endnote>
  <w:endnote w:id="257">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ا</w:t>
      </w:r>
      <w:r w:rsidRPr="00C358C0">
        <w:rPr>
          <w:rFonts w:cs="DanaFajr"/>
          <w:sz w:val="28"/>
          <w:szCs w:val="28"/>
          <w:rtl/>
        </w:rPr>
        <w:t xml:space="preserve">نظر على سبيل المثال: </w:t>
      </w:r>
      <w:r w:rsidRPr="00C358C0">
        <w:rPr>
          <w:rFonts w:cs="DanaFajr" w:hint="cs"/>
          <w:sz w:val="28"/>
          <w:szCs w:val="28"/>
          <w:rtl/>
        </w:rPr>
        <w:t>عباسعلي</w:t>
      </w:r>
      <w:r w:rsidRPr="00C358C0">
        <w:rPr>
          <w:rFonts w:cs="DanaFajr"/>
          <w:sz w:val="28"/>
          <w:szCs w:val="28"/>
          <w:rtl/>
        </w:rPr>
        <w:t xml:space="preserve"> عم</w:t>
      </w:r>
      <w:r w:rsidRPr="00C358C0">
        <w:rPr>
          <w:rFonts w:cs="DanaFajr" w:hint="cs"/>
          <w:sz w:val="28"/>
          <w:szCs w:val="28"/>
          <w:rtl/>
        </w:rPr>
        <w:t>يد</w:t>
      </w:r>
      <w:r w:rsidRPr="00C358C0">
        <w:rPr>
          <w:rFonts w:cs="DanaFajr"/>
          <w:sz w:val="28"/>
          <w:szCs w:val="28"/>
          <w:rtl/>
        </w:rPr>
        <w:t xml:space="preserve"> </w:t>
      </w:r>
      <w:r w:rsidRPr="00C358C0">
        <w:rPr>
          <w:rFonts w:cs="DanaFajr" w:hint="cs"/>
          <w:sz w:val="28"/>
          <w:szCs w:val="28"/>
          <w:rtl/>
        </w:rPr>
        <w:t>زنجاني، مباني</w:t>
      </w:r>
      <w:r w:rsidRPr="00C358C0">
        <w:rPr>
          <w:rFonts w:cs="DanaFajr"/>
          <w:sz w:val="28"/>
          <w:szCs w:val="28"/>
          <w:rtl/>
        </w:rPr>
        <w:t xml:space="preserve"> و</w:t>
      </w:r>
      <w:r w:rsidRPr="00C358C0">
        <w:rPr>
          <w:rFonts w:cs="DanaFajr" w:hint="cs"/>
          <w:sz w:val="28"/>
          <w:szCs w:val="28"/>
          <w:rtl/>
        </w:rPr>
        <w:t>روشهاي</w:t>
      </w:r>
      <w:r w:rsidRPr="00C358C0">
        <w:rPr>
          <w:rFonts w:cs="DanaFajr"/>
          <w:sz w:val="28"/>
          <w:szCs w:val="28"/>
          <w:rtl/>
        </w:rPr>
        <w:t xml:space="preserve"> </w:t>
      </w:r>
      <w:r w:rsidRPr="00C358C0">
        <w:rPr>
          <w:rFonts w:cs="DanaFajr" w:hint="cs"/>
          <w:sz w:val="28"/>
          <w:szCs w:val="28"/>
          <w:rtl/>
        </w:rPr>
        <w:t>تفسير</w:t>
      </w:r>
      <w:r w:rsidRPr="00C358C0">
        <w:rPr>
          <w:rFonts w:cs="DanaFajr"/>
          <w:sz w:val="28"/>
          <w:szCs w:val="28"/>
          <w:rtl/>
        </w:rPr>
        <w:t xml:space="preserve"> </w:t>
      </w:r>
      <w:r w:rsidRPr="00C358C0">
        <w:rPr>
          <w:rFonts w:cs="DanaFajr" w:hint="cs"/>
          <w:sz w:val="28"/>
          <w:szCs w:val="28"/>
          <w:rtl/>
        </w:rPr>
        <w:t>قرآن:</w:t>
      </w:r>
      <w:r w:rsidRPr="00C358C0">
        <w:rPr>
          <w:rFonts w:cs="DanaFajr"/>
          <w:sz w:val="28"/>
          <w:szCs w:val="28"/>
          <w:rtl/>
        </w:rPr>
        <w:t xml:space="preserve"> 221</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وكذلك</w:t>
      </w:r>
      <w:r w:rsidRPr="00C358C0">
        <w:rPr>
          <w:rFonts w:cs="DanaFajr"/>
          <w:sz w:val="28"/>
          <w:szCs w:val="28"/>
          <w:rtl/>
        </w:rPr>
        <w:t xml:space="preserve"> </w:t>
      </w:r>
      <w:r w:rsidRPr="00C358C0">
        <w:rPr>
          <w:rFonts w:cs="DanaFajr" w:hint="cs"/>
          <w:sz w:val="28"/>
          <w:szCs w:val="28"/>
          <w:rtl/>
        </w:rPr>
        <w:t>جعفر السبحاني، مفاهيم</w:t>
      </w:r>
      <w:r w:rsidRPr="00C358C0">
        <w:rPr>
          <w:rFonts w:cs="DanaFajr"/>
          <w:sz w:val="28"/>
          <w:szCs w:val="28"/>
          <w:rtl/>
        </w:rPr>
        <w:t xml:space="preserve"> </w:t>
      </w:r>
      <w:r w:rsidRPr="00C358C0">
        <w:rPr>
          <w:rFonts w:cs="DanaFajr" w:hint="cs"/>
          <w:sz w:val="28"/>
          <w:szCs w:val="28"/>
          <w:rtl/>
        </w:rPr>
        <w:t>القرآن</w:t>
      </w:r>
      <w:r w:rsidRPr="00C358C0">
        <w:rPr>
          <w:rFonts w:cs="DanaFajr"/>
          <w:sz w:val="28"/>
          <w:szCs w:val="28"/>
          <w:rtl/>
        </w:rPr>
        <w:t xml:space="preserve"> 4: 246.</w:t>
      </w:r>
    </w:p>
  </w:endnote>
  <w:endnote w:id="258">
    <w:p w:rsidR="006C6ECB" w:rsidRPr="00C358C0" w:rsidRDefault="006C6ECB" w:rsidP="006E5B6C">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w:t>
      </w:r>
      <w:r w:rsidRPr="00C358C0">
        <w:rPr>
          <w:rFonts w:cs="DanaFajr" w:hint="cs"/>
          <w:sz w:val="28"/>
          <w:szCs w:val="28"/>
          <w:rtl/>
          <w:lang w:bidi="ar-IQ"/>
        </w:rPr>
        <w:t>ابن حزم الظاهر</w:t>
      </w:r>
      <w:r>
        <w:rPr>
          <w:rFonts w:cs="DanaFajr" w:hint="cs"/>
          <w:sz w:val="28"/>
          <w:szCs w:val="28"/>
          <w:rtl/>
          <w:lang w:bidi="ar-IQ"/>
        </w:rPr>
        <w:t>ي</w:t>
      </w:r>
      <w:r w:rsidRPr="00C358C0">
        <w:rPr>
          <w:rFonts w:cs="DanaFajr" w:hint="cs"/>
          <w:sz w:val="28"/>
          <w:szCs w:val="28"/>
          <w:rtl/>
          <w:lang w:bidi="ar-IQ"/>
        </w:rPr>
        <w:t xml:space="preserve"> الأندلسي، الفصل في الملل والأهواء والنحل 3: 10</w:t>
      </w:r>
      <w:r w:rsidRPr="00C358C0">
        <w:rPr>
          <w:rFonts w:cs="DanaFajr" w:hint="cs"/>
          <w:sz w:val="28"/>
          <w:szCs w:val="28"/>
          <w:rtl/>
        </w:rPr>
        <w:t>5</w:t>
      </w:r>
      <w:r w:rsidRPr="00C358C0">
        <w:rPr>
          <w:rFonts w:cs="DanaFajr" w:hint="cs"/>
          <w:sz w:val="28"/>
          <w:szCs w:val="28"/>
          <w:rtl/>
          <w:lang w:bidi="ar-IQ"/>
        </w:rPr>
        <w:t xml:space="preserve"> ـ 10</w:t>
      </w:r>
      <w:r w:rsidRPr="00C358C0">
        <w:rPr>
          <w:rFonts w:cs="DanaFajr" w:hint="cs"/>
          <w:sz w:val="28"/>
          <w:szCs w:val="28"/>
          <w:rtl/>
        </w:rPr>
        <w:t>6</w:t>
      </w:r>
      <w:r w:rsidRPr="00C358C0">
        <w:rPr>
          <w:rFonts w:cs="DanaFajr" w:hint="cs"/>
          <w:sz w:val="28"/>
          <w:szCs w:val="28"/>
          <w:rtl/>
          <w:lang w:bidi="ar-IQ"/>
        </w:rPr>
        <w:t>.</w:t>
      </w:r>
    </w:p>
  </w:endnote>
  <w:endnote w:id="259">
    <w:p w:rsidR="006C6ECB" w:rsidRPr="00C358C0" w:rsidRDefault="006C6ECB" w:rsidP="0094086F">
      <w:pPr>
        <w:pStyle w:val="aa"/>
        <w:spacing w:line="30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التفتازاني، شرح المقاصد 3: 430.</w:t>
      </w:r>
    </w:p>
  </w:endnote>
  <w:endnote w:id="260">
    <w:p w:rsidR="006C6ECB" w:rsidRPr="00C358C0" w:rsidRDefault="006C6ECB" w:rsidP="0094086F">
      <w:pPr>
        <w:pStyle w:val="aa"/>
        <w:spacing w:line="30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sidRPr="00C358C0">
        <w:rPr>
          <w:rFonts w:cs="DanaFajr" w:hint="cs"/>
          <w:sz w:val="28"/>
          <w:szCs w:val="28"/>
          <w:rtl/>
        </w:rPr>
        <w:t xml:space="preserve"> الكليني، الكافي </w:t>
      </w:r>
      <w:r w:rsidRPr="00C358C0">
        <w:rPr>
          <w:rFonts w:cs="DanaFajr" w:hint="cs"/>
          <w:sz w:val="28"/>
          <w:szCs w:val="28"/>
          <w:rtl/>
          <w:lang w:bidi="ar-IQ"/>
        </w:rPr>
        <w:t xml:space="preserve">1: </w:t>
      </w:r>
      <w:r w:rsidRPr="00C358C0">
        <w:rPr>
          <w:rFonts w:cs="DanaFajr" w:hint="cs"/>
          <w:sz w:val="28"/>
          <w:szCs w:val="28"/>
          <w:rtl/>
        </w:rPr>
        <w:t>4</w:t>
      </w:r>
      <w:r w:rsidRPr="00C358C0">
        <w:rPr>
          <w:rFonts w:cs="DanaFajr" w:hint="cs"/>
          <w:sz w:val="28"/>
          <w:szCs w:val="28"/>
          <w:rtl/>
          <w:lang w:bidi="ar-IQ"/>
        </w:rPr>
        <w:t>8.</w:t>
      </w:r>
    </w:p>
  </w:endnote>
  <w:endnote w:id="261">
    <w:p w:rsidR="006C6ECB" w:rsidRPr="00C358C0" w:rsidRDefault="006C6ECB" w:rsidP="0094086F">
      <w:pPr>
        <w:pStyle w:val="aa"/>
        <w:spacing w:line="30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sidRPr="00C358C0">
        <w:rPr>
          <w:rFonts w:cs="DanaFajr" w:hint="cs"/>
          <w:sz w:val="28"/>
          <w:szCs w:val="28"/>
          <w:rtl/>
        </w:rPr>
        <w:t xml:space="preserve"> الصدوق، التوحيد: </w:t>
      </w:r>
      <w:r w:rsidRPr="00C358C0">
        <w:rPr>
          <w:rFonts w:cs="DanaFajr" w:hint="cs"/>
          <w:sz w:val="28"/>
          <w:szCs w:val="28"/>
          <w:rtl/>
          <w:lang w:bidi="ar-IQ"/>
        </w:rPr>
        <w:t>2</w:t>
      </w:r>
      <w:r w:rsidRPr="00C358C0">
        <w:rPr>
          <w:rFonts w:cs="DanaFajr" w:hint="cs"/>
          <w:sz w:val="28"/>
          <w:szCs w:val="28"/>
          <w:rtl/>
        </w:rPr>
        <w:t>4</w:t>
      </w:r>
      <w:r w:rsidRPr="00C358C0">
        <w:rPr>
          <w:rFonts w:cs="DanaFajr" w:hint="cs"/>
          <w:sz w:val="28"/>
          <w:szCs w:val="28"/>
          <w:rtl/>
          <w:lang w:bidi="ar-IQ"/>
        </w:rPr>
        <w:t>8 ـ 2</w:t>
      </w:r>
      <w:r w:rsidRPr="00C358C0">
        <w:rPr>
          <w:rFonts w:cs="DanaFajr" w:hint="cs"/>
          <w:sz w:val="28"/>
          <w:szCs w:val="28"/>
          <w:rtl/>
        </w:rPr>
        <w:t>4</w:t>
      </w:r>
      <w:r w:rsidRPr="00C358C0">
        <w:rPr>
          <w:rFonts w:cs="DanaFajr" w:hint="cs"/>
          <w:sz w:val="28"/>
          <w:szCs w:val="28"/>
          <w:rtl/>
          <w:lang w:bidi="ar-IQ"/>
        </w:rPr>
        <w:t>9.</w:t>
      </w:r>
    </w:p>
  </w:endnote>
  <w:endnote w:id="262">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sidRPr="00C358C0">
        <w:rPr>
          <w:rFonts w:cs="DanaFajr" w:hint="cs"/>
          <w:sz w:val="28"/>
          <w:szCs w:val="28"/>
          <w:rtl/>
        </w:rPr>
        <w:t xml:space="preserve"> صحيح البخاري: 110.</w:t>
      </w:r>
    </w:p>
  </w:endnote>
  <w:endnote w:id="26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26.</w:t>
      </w:r>
    </w:p>
  </w:endnote>
  <w:endnote w:id="26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حجر العسقلاني، فتح الباري 1: 275 ـ 276.</w:t>
      </w:r>
    </w:p>
  </w:endnote>
  <w:endnote w:id="265">
    <w:p w:rsidR="006C6ECB" w:rsidRPr="00C358C0" w:rsidRDefault="006C6ECB" w:rsidP="0094086F">
      <w:pPr>
        <w:pStyle w:val="aa"/>
        <w:spacing w:line="30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التفتازاني، شرح المقاصد 3: 430.</w:t>
      </w:r>
    </w:p>
  </w:endnote>
  <w:endnote w:id="266">
    <w:p w:rsidR="006C6ECB" w:rsidRPr="00C358C0" w:rsidRDefault="006C6ECB" w:rsidP="00DA27AD">
      <w:pPr>
        <w:pStyle w:val="aa"/>
        <w:spacing w:line="300" w:lineRule="exact"/>
        <w:ind w:firstLine="0"/>
        <w:rPr>
          <w:rFonts w:cs="DanaFajr"/>
          <w:sz w:val="28"/>
          <w:szCs w:val="28"/>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rPr>
        <w:t xml:space="preserve">من السنّة: </w:t>
      </w:r>
      <w:r w:rsidRPr="00C358C0">
        <w:rPr>
          <w:rFonts w:cs="DanaFajr" w:hint="cs"/>
          <w:sz w:val="28"/>
          <w:szCs w:val="28"/>
          <w:rtl/>
          <w:lang w:bidi="ar-IQ"/>
        </w:rPr>
        <w:t xml:space="preserve">الخطيب البغدادي، تأريخ بغداد </w:t>
      </w:r>
      <w:r w:rsidRPr="00C358C0">
        <w:rPr>
          <w:rFonts w:cs="DanaFajr" w:hint="cs"/>
          <w:sz w:val="28"/>
          <w:szCs w:val="28"/>
          <w:rtl/>
        </w:rPr>
        <w:t>5</w:t>
      </w:r>
      <w:r w:rsidRPr="00C358C0">
        <w:rPr>
          <w:rFonts w:cs="DanaFajr" w:hint="cs"/>
          <w:sz w:val="28"/>
          <w:szCs w:val="28"/>
          <w:rtl/>
          <w:lang w:bidi="ar-IQ"/>
        </w:rPr>
        <w:t xml:space="preserve">: </w:t>
      </w:r>
      <w:r w:rsidRPr="00C358C0">
        <w:rPr>
          <w:rFonts w:cs="DanaFajr" w:hint="cs"/>
          <w:sz w:val="28"/>
          <w:szCs w:val="28"/>
          <w:rtl/>
        </w:rPr>
        <w:t>4</w:t>
      </w:r>
      <w:r w:rsidRPr="00C358C0">
        <w:rPr>
          <w:rFonts w:cs="DanaFajr" w:hint="cs"/>
          <w:sz w:val="28"/>
          <w:szCs w:val="28"/>
          <w:rtl/>
          <w:lang w:bidi="ar-IQ"/>
        </w:rPr>
        <w:t xml:space="preserve">18 ـ </w:t>
      </w:r>
      <w:r w:rsidRPr="00C358C0">
        <w:rPr>
          <w:rFonts w:cs="DanaFajr" w:hint="cs"/>
          <w:sz w:val="28"/>
          <w:szCs w:val="28"/>
          <w:rtl/>
        </w:rPr>
        <w:t>4</w:t>
      </w:r>
      <w:r w:rsidRPr="00C358C0">
        <w:rPr>
          <w:rFonts w:cs="DanaFajr" w:hint="cs"/>
          <w:sz w:val="28"/>
          <w:szCs w:val="28"/>
          <w:rtl/>
          <w:lang w:bidi="ar-IQ"/>
        </w:rPr>
        <w:t xml:space="preserve">19؛ </w:t>
      </w:r>
      <w:r w:rsidRPr="00C358C0">
        <w:rPr>
          <w:rFonts w:cs="DanaFajr" w:hint="cs"/>
          <w:sz w:val="28"/>
          <w:szCs w:val="28"/>
          <w:rtl/>
        </w:rPr>
        <w:t>السبكي، طبقات الشافعية 1: 90، نقلاً عن: تأريخ نيسابور، للحا</w:t>
      </w:r>
      <w:r>
        <w:rPr>
          <w:rFonts w:cs="DanaFajr" w:hint="cs"/>
          <w:sz w:val="28"/>
          <w:szCs w:val="28"/>
          <w:rtl/>
          <w:lang w:bidi="ar-IQ"/>
        </w:rPr>
        <w:t>كم؛ و</w:t>
      </w:r>
      <w:r w:rsidRPr="00C358C0">
        <w:rPr>
          <w:rFonts w:cs="DanaFajr" w:hint="cs"/>
          <w:sz w:val="28"/>
          <w:szCs w:val="28"/>
          <w:rtl/>
          <w:lang w:bidi="ar-IQ"/>
        </w:rPr>
        <w:t xml:space="preserve">من الشيعة: </w:t>
      </w:r>
      <w:r w:rsidRPr="00C358C0">
        <w:rPr>
          <w:rFonts w:cs="DanaFajr" w:hint="cs"/>
          <w:sz w:val="28"/>
          <w:szCs w:val="28"/>
          <w:rtl/>
        </w:rPr>
        <w:t>الصدوق، الخصال 1</w:t>
      </w:r>
      <w:r w:rsidRPr="00C358C0">
        <w:rPr>
          <w:rFonts w:cs="DanaFajr" w:hint="cs"/>
          <w:sz w:val="28"/>
          <w:szCs w:val="28"/>
          <w:rtl/>
          <w:lang w:bidi="ar-IQ"/>
        </w:rPr>
        <w:t xml:space="preserve">: </w:t>
      </w:r>
      <w:r w:rsidRPr="00C358C0">
        <w:rPr>
          <w:rFonts w:cs="DanaFajr" w:hint="cs"/>
          <w:sz w:val="28"/>
          <w:szCs w:val="28"/>
          <w:rtl/>
        </w:rPr>
        <w:t>5</w:t>
      </w:r>
      <w:r w:rsidRPr="00C358C0">
        <w:rPr>
          <w:rFonts w:cs="DanaFajr" w:hint="cs"/>
          <w:sz w:val="28"/>
          <w:szCs w:val="28"/>
          <w:rtl/>
          <w:lang w:bidi="ar-IQ"/>
        </w:rPr>
        <w:t xml:space="preserve">3؛ </w:t>
      </w:r>
      <w:r w:rsidRPr="00C358C0">
        <w:rPr>
          <w:rFonts w:cs="DanaFajr" w:hint="cs"/>
          <w:sz w:val="28"/>
          <w:szCs w:val="28"/>
          <w:rtl/>
        </w:rPr>
        <w:t>عيون أخبار الرضا 1: 228</w:t>
      </w:r>
      <w:r w:rsidRPr="00C358C0">
        <w:rPr>
          <w:rFonts w:cs="DanaFajr" w:hint="cs"/>
          <w:sz w:val="28"/>
          <w:szCs w:val="28"/>
          <w:rtl/>
          <w:lang w:bidi="ar-IQ"/>
        </w:rPr>
        <w:t>.</w:t>
      </w:r>
    </w:p>
  </w:endnote>
  <w:endnote w:id="267">
    <w:p w:rsidR="006C6ECB" w:rsidRPr="00C358C0" w:rsidRDefault="006C6ECB" w:rsidP="00E1607B">
      <w:pPr>
        <w:pStyle w:val="aa"/>
        <w:spacing w:line="32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lang w:bidi="ar-IQ"/>
        </w:rPr>
        <w:t>الشيعة: الحميري، قرب الإسناد: 2</w:t>
      </w:r>
      <w:r w:rsidRPr="00C358C0">
        <w:rPr>
          <w:rFonts w:cs="DanaFajr" w:hint="cs"/>
          <w:sz w:val="28"/>
          <w:szCs w:val="28"/>
          <w:rtl/>
        </w:rPr>
        <w:t>5</w:t>
      </w:r>
      <w:r w:rsidRPr="00C358C0">
        <w:rPr>
          <w:rFonts w:cs="DanaFajr" w:hint="cs"/>
          <w:sz w:val="28"/>
          <w:szCs w:val="28"/>
          <w:rtl/>
          <w:lang w:bidi="ar-IQ"/>
        </w:rPr>
        <w:t xml:space="preserve">؛ </w:t>
      </w:r>
      <w:r w:rsidRPr="00C358C0">
        <w:rPr>
          <w:rFonts w:cs="DanaFajr" w:hint="cs"/>
          <w:sz w:val="28"/>
          <w:szCs w:val="28"/>
          <w:rtl/>
        </w:rPr>
        <w:t>الصدوق،</w:t>
      </w:r>
      <w:r>
        <w:rPr>
          <w:rFonts w:cs="DanaFajr" w:hint="cs"/>
          <w:sz w:val="28"/>
          <w:szCs w:val="28"/>
          <w:rtl/>
          <w:lang w:bidi="ar-IQ"/>
        </w:rPr>
        <w:t xml:space="preserve"> معاني الأخبار: 187؛ و</w:t>
      </w:r>
      <w:r w:rsidRPr="00C358C0">
        <w:rPr>
          <w:rFonts w:cs="DanaFajr" w:hint="cs"/>
          <w:sz w:val="28"/>
          <w:szCs w:val="28"/>
          <w:rtl/>
          <w:lang w:bidi="ar-IQ"/>
        </w:rPr>
        <w:t xml:space="preserve">السنّة: ابن جرير الطبري، تهذيب الآثار 2: </w:t>
      </w:r>
      <w:r w:rsidRPr="00C358C0">
        <w:rPr>
          <w:rFonts w:cs="DanaFajr" w:hint="cs"/>
          <w:sz w:val="28"/>
          <w:szCs w:val="28"/>
          <w:rtl/>
        </w:rPr>
        <w:t>6</w:t>
      </w:r>
      <w:r w:rsidRPr="00C358C0">
        <w:rPr>
          <w:rFonts w:cs="DanaFajr" w:hint="cs"/>
          <w:sz w:val="28"/>
          <w:szCs w:val="28"/>
          <w:rtl/>
          <w:lang w:bidi="ar-IQ"/>
        </w:rPr>
        <w:t>8</w:t>
      </w:r>
      <w:r w:rsidRPr="00C358C0">
        <w:rPr>
          <w:rFonts w:cs="DanaFajr" w:hint="cs"/>
          <w:sz w:val="28"/>
          <w:szCs w:val="28"/>
          <w:rtl/>
        </w:rPr>
        <w:t>4</w:t>
      </w:r>
      <w:r w:rsidRPr="00C358C0">
        <w:rPr>
          <w:rFonts w:cs="DanaFajr" w:hint="cs"/>
          <w:sz w:val="28"/>
          <w:szCs w:val="28"/>
          <w:rtl/>
          <w:lang w:bidi="ar-IQ"/>
        </w:rPr>
        <w:t xml:space="preserve">. </w:t>
      </w:r>
      <w:r w:rsidRPr="00C358C0">
        <w:rPr>
          <w:rFonts w:cs="DanaFajr" w:hint="cs"/>
          <w:sz w:val="28"/>
          <w:szCs w:val="28"/>
          <w:rtl/>
        </w:rPr>
        <w:t xml:space="preserve">شيرويه بن شهردار الديلمي، فردوس الأخبار </w:t>
      </w:r>
      <w:r w:rsidRPr="00C358C0">
        <w:rPr>
          <w:rFonts w:cs="DanaFajr" w:hint="cs"/>
          <w:sz w:val="28"/>
          <w:szCs w:val="28"/>
          <w:rtl/>
          <w:lang w:bidi="ar-IQ"/>
        </w:rPr>
        <w:t>1: 1</w:t>
      </w:r>
      <w:r w:rsidRPr="00C358C0">
        <w:rPr>
          <w:rFonts w:cs="DanaFajr" w:hint="cs"/>
          <w:sz w:val="28"/>
          <w:szCs w:val="28"/>
          <w:rtl/>
        </w:rPr>
        <w:t>4</w:t>
      </w:r>
      <w:r w:rsidRPr="00C358C0">
        <w:rPr>
          <w:rFonts w:cs="DanaFajr" w:hint="cs"/>
          <w:sz w:val="28"/>
          <w:szCs w:val="28"/>
          <w:rtl/>
          <w:lang w:bidi="ar-IQ"/>
        </w:rPr>
        <w:t>8.</w:t>
      </w:r>
    </w:p>
  </w:endnote>
  <w:endnote w:id="268">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أبو بكر البيهقي، القضاء والقدر: 329.</w:t>
      </w:r>
    </w:p>
  </w:endnote>
  <w:endnote w:id="269">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حجر العسقلاني، فتح الباري 1: 212.</w:t>
      </w:r>
    </w:p>
  </w:endnote>
  <w:endnote w:id="270">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بطّال، شرح صحيح البخاري 1: 56.</w:t>
      </w:r>
    </w:p>
  </w:endnote>
  <w:endnote w:id="271">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تيمية الحرّاني، العقيدة الواسطية: 113.</w:t>
      </w:r>
    </w:p>
  </w:endnote>
  <w:endnote w:id="272">
    <w:p w:rsidR="006C6ECB" w:rsidRPr="00C358C0" w:rsidRDefault="006C6ECB" w:rsidP="00B02DC5">
      <w:pPr>
        <w:pStyle w:val="aa"/>
        <w:spacing w:line="29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ابن رجب الحنبلي، فتح الباري: شرح صحيح البخاري 1: </w:t>
      </w:r>
      <w:r w:rsidRPr="00C358C0">
        <w:rPr>
          <w:rFonts w:cs="DanaFajr" w:hint="cs"/>
          <w:sz w:val="28"/>
          <w:szCs w:val="28"/>
          <w:rtl/>
        </w:rPr>
        <w:t>5</w:t>
      </w:r>
      <w:r w:rsidRPr="00C358C0">
        <w:rPr>
          <w:rFonts w:cs="DanaFajr" w:hint="cs"/>
          <w:sz w:val="28"/>
          <w:szCs w:val="28"/>
          <w:rtl/>
          <w:lang w:bidi="ar-IQ"/>
        </w:rPr>
        <w:t xml:space="preserve">. </w:t>
      </w:r>
    </w:p>
  </w:endnote>
  <w:endnote w:id="273">
    <w:p w:rsidR="006C6ECB" w:rsidRPr="00C358C0" w:rsidRDefault="006C6ECB" w:rsidP="00DA27AD">
      <w:pPr>
        <w:pStyle w:val="aa"/>
        <w:spacing w:line="29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ابن أب</w:t>
      </w:r>
      <w:r>
        <w:rPr>
          <w:rFonts w:cs="DanaFajr" w:hint="cs"/>
          <w:sz w:val="28"/>
          <w:szCs w:val="28"/>
          <w:rtl/>
          <w:lang w:bidi="ar-IQ"/>
        </w:rPr>
        <w:t>ي</w:t>
      </w:r>
      <w:r w:rsidRPr="00C358C0">
        <w:rPr>
          <w:rFonts w:cs="DanaFajr" w:hint="cs"/>
          <w:sz w:val="28"/>
          <w:szCs w:val="28"/>
          <w:rtl/>
          <w:lang w:bidi="ar-IQ"/>
        </w:rPr>
        <w:t xml:space="preserve"> يعلى، طبقات الحنابلة 1: 2</w:t>
      </w:r>
      <w:r w:rsidRPr="00C358C0">
        <w:rPr>
          <w:rFonts w:cs="DanaFajr" w:hint="cs"/>
          <w:sz w:val="28"/>
          <w:szCs w:val="28"/>
          <w:rtl/>
        </w:rPr>
        <w:t>4</w:t>
      </w:r>
      <w:r w:rsidRPr="00C358C0">
        <w:rPr>
          <w:rFonts w:cs="DanaFajr" w:hint="cs"/>
          <w:sz w:val="28"/>
          <w:szCs w:val="28"/>
          <w:rtl/>
          <w:lang w:bidi="ar-IQ"/>
        </w:rPr>
        <w:t>؛ ابن رجب الحنبلي، أهوال القبور: 101.</w:t>
      </w:r>
    </w:p>
  </w:endnote>
  <w:endnote w:id="274">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سنن ابن ماجة: </w:t>
      </w:r>
      <w:r w:rsidRPr="00C358C0">
        <w:rPr>
          <w:rFonts w:cs="DanaFajr" w:hint="cs"/>
          <w:sz w:val="28"/>
          <w:szCs w:val="28"/>
          <w:rtl/>
          <w:lang w:bidi="ar-IQ"/>
        </w:rPr>
        <w:t>2</w:t>
      </w:r>
      <w:r w:rsidRPr="00C358C0">
        <w:rPr>
          <w:rFonts w:cs="DanaFajr" w:hint="cs"/>
          <w:sz w:val="28"/>
          <w:szCs w:val="28"/>
          <w:rtl/>
        </w:rPr>
        <w:t>4</w:t>
      </w:r>
      <w:r w:rsidRPr="00C358C0">
        <w:rPr>
          <w:rFonts w:cs="DanaFajr" w:hint="cs"/>
          <w:sz w:val="28"/>
          <w:szCs w:val="28"/>
          <w:rtl/>
          <w:lang w:bidi="ar-IQ"/>
        </w:rPr>
        <w:t>؛ ابن الجوزي، (كتاب) الموضوعات 1: 129.</w:t>
      </w:r>
    </w:p>
  </w:endnote>
  <w:endnote w:id="275">
    <w:p w:rsidR="006C6ECB" w:rsidRPr="00C358C0" w:rsidRDefault="006C6ECB" w:rsidP="0094086F">
      <w:pPr>
        <w:pStyle w:val="aa"/>
        <w:spacing w:line="30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أبي الحديد، شرح نهج البلاغة 19: 51.</w:t>
      </w:r>
    </w:p>
  </w:endnote>
  <w:endnote w:id="276">
    <w:p w:rsidR="006C6ECB" w:rsidRPr="00C358C0" w:rsidRDefault="006C6ECB" w:rsidP="00B02DC5">
      <w:pPr>
        <w:pStyle w:val="aa"/>
        <w:spacing w:line="29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Pr>
          <w:rFonts w:cs="DanaFajr" w:hint="cs"/>
          <w:sz w:val="28"/>
          <w:szCs w:val="28"/>
          <w:rtl/>
          <w:lang w:bidi="ar-IQ"/>
        </w:rPr>
        <w:t xml:space="preserve"> </w:t>
      </w:r>
      <w:r w:rsidRPr="00C358C0">
        <w:rPr>
          <w:rFonts w:cs="DanaFajr" w:hint="cs"/>
          <w:sz w:val="28"/>
          <w:szCs w:val="28"/>
          <w:rtl/>
          <w:lang w:bidi="ar-IQ"/>
        </w:rPr>
        <w:t xml:space="preserve">أبو العون السفاريني الحنبلي، لوامع الأنوار البهية 1: </w:t>
      </w:r>
      <w:r w:rsidRPr="00C358C0">
        <w:rPr>
          <w:rFonts w:cs="DanaFajr" w:hint="cs"/>
          <w:sz w:val="28"/>
          <w:szCs w:val="28"/>
          <w:rtl/>
        </w:rPr>
        <w:t>4</w:t>
      </w:r>
      <w:r w:rsidRPr="00C358C0">
        <w:rPr>
          <w:rFonts w:cs="DanaFajr" w:hint="cs"/>
          <w:sz w:val="28"/>
          <w:szCs w:val="28"/>
          <w:rtl/>
          <w:lang w:bidi="ar-IQ"/>
        </w:rPr>
        <w:t>0</w:t>
      </w:r>
      <w:r w:rsidRPr="00C358C0">
        <w:rPr>
          <w:rFonts w:cs="DanaFajr" w:hint="cs"/>
          <w:sz w:val="28"/>
          <w:szCs w:val="28"/>
          <w:rtl/>
        </w:rPr>
        <w:t>6</w:t>
      </w:r>
      <w:r w:rsidRPr="00C358C0">
        <w:rPr>
          <w:rFonts w:cs="DanaFajr" w:hint="cs"/>
          <w:sz w:val="28"/>
          <w:szCs w:val="28"/>
          <w:rtl/>
          <w:lang w:bidi="ar-IQ"/>
        </w:rPr>
        <w:t xml:space="preserve">، نقلاً عن: سلمان بن ناصر أبو القاسم الأنصاري النيسابوري الأرغياني، شرح كتاب </w:t>
      </w:r>
      <w:r w:rsidRPr="00C358C0">
        <w:rPr>
          <w:rFonts w:hint="eastAsia"/>
          <w:sz w:val="22"/>
          <w:szCs w:val="22"/>
          <w:rtl/>
        </w:rPr>
        <w:t>«»</w:t>
      </w:r>
      <w:r w:rsidRPr="00C358C0">
        <w:rPr>
          <w:rFonts w:cs="DanaFajr" w:hint="cs"/>
          <w:sz w:val="28"/>
          <w:szCs w:val="28"/>
          <w:rtl/>
          <w:lang w:bidi="ar-IQ"/>
        </w:rPr>
        <w:t>الإرشاد لأبي المعالي إمام الحرمين؛ لم نعثر عليه أبداً</w:t>
      </w:r>
      <w:r w:rsidRPr="00C358C0">
        <w:rPr>
          <w:rFonts w:cs="DanaFajr" w:hint="cs"/>
          <w:sz w:val="28"/>
          <w:szCs w:val="28"/>
          <w:rtl/>
        </w:rPr>
        <w:t>.</w:t>
      </w:r>
    </w:p>
  </w:endnote>
  <w:endnote w:id="277">
    <w:p w:rsidR="006C6ECB" w:rsidRPr="00C358C0" w:rsidRDefault="006C6ECB" w:rsidP="00B02DC5">
      <w:pPr>
        <w:pStyle w:val="aa"/>
        <w:spacing w:line="29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ابن أبي العزّ الدمشقي، شرح العقيدة الطحاوية: </w:t>
      </w:r>
      <w:r w:rsidRPr="00C358C0">
        <w:rPr>
          <w:rFonts w:cs="DanaFajr" w:hint="cs"/>
          <w:sz w:val="28"/>
          <w:szCs w:val="28"/>
          <w:rtl/>
        </w:rPr>
        <w:t>45</w:t>
      </w:r>
      <w:r w:rsidRPr="00C358C0">
        <w:rPr>
          <w:rFonts w:cs="DanaFajr" w:hint="cs"/>
          <w:sz w:val="28"/>
          <w:szCs w:val="28"/>
          <w:rtl/>
          <w:lang w:bidi="ar-IQ"/>
        </w:rPr>
        <w:t xml:space="preserve">9. </w:t>
      </w:r>
    </w:p>
  </w:endnote>
  <w:endnote w:id="278">
    <w:p w:rsidR="006C6ECB" w:rsidRPr="00C358C0" w:rsidRDefault="006C6ECB" w:rsidP="00B02DC5">
      <w:pPr>
        <w:pStyle w:val="aa"/>
        <w:spacing w:line="29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sidRPr="00C358C0">
        <w:rPr>
          <w:rFonts w:cs="DanaFajr" w:hint="cs"/>
          <w:sz w:val="28"/>
          <w:szCs w:val="28"/>
          <w:rtl/>
          <w:lang w:bidi="ar-IQ"/>
        </w:rPr>
        <w:t xml:space="preserve"> أبو بكر الآجري، (كتاب) الأربعين حديثاً، طبع مع كتاب الشريعة (للمصنف نفسه): </w:t>
      </w:r>
      <w:r w:rsidRPr="00C358C0">
        <w:rPr>
          <w:rFonts w:cs="DanaFajr" w:hint="cs"/>
          <w:sz w:val="28"/>
          <w:szCs w:val="28"/>
          <w:rtl/>
        </w:rPr>
        <w:t>4</w:t>
      </w:r>
      <w:r w:rsidRPr="00C358C0">
        <w:rPr>
          <w:rFonts w:cs="DanaFajr" w:hint="cs"/>
          <w:sz w:val="28"/>
          <w:szCs w:val="28"/>
          <w:rtl/>
          <w:lang w:bidi="ar-IQ"/>
        </w:rPr>
        <w:t xml:space="preserve">21. </w:t>
      </w:r>
    </w:p>
  </w:endnote>
  <w:endnote w:id="279">
    <w:p w:rsidR="006C6ECB" w:rsidRPr="00C358C0" w:rsidRDefault="006C6ECB" w:rsidP="00B02DC5">
      <w:pPr>
        <w:pStyle w:val="aa"/>
        <w:spacing w:line="290" w:lineRule="exact"/>
        <w:ind w:firstLine="0"/>
        <w:rPr>
          <w:rFonts w:cs="DanaFajr"/>
          <w:sz w:val="28"/>
          <w:szCs w:val="28"/>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w:t>
      </w:r>
      <w:r w:rsidRPr="00C358C0">
        <w:rPr>
          <w:rFonts w:cs="DanaFajr" w:hint="cs"/>
          <w:sz w:val="28"/>
          <w:szCs w:val="28"/>
          <w:rtl/>
          <w:lang w:bidi="ar-IQ"/>
        </w:rPr>
        <w:t xml:space="preserve"> ابن حزم الظاهري الأندلسي، الفصل في الملل والأهواء والنحل 3: 10</w:t>
      </w:r>
      <w:r w:rsidRPr="00C358C0">
        <w:rPr>
          <w:rFonts w:cs="DanaFajr" w:hint="cs"/>
          <w:sz w:val="28"/>
          <w:szCs w:val="28"/>
          <w:rtl/>
        </w:rPr>
        <w:t>5</w:t>
      </w:r>
      <w:r w:rsidRPr="00C358C0">
        <w:rPr>
          <w:rFonts w:cs="DanaFajr" w:hint="cs"/>
          <w:sz w:val="28"/>
          <w:szCs w:val="28"/>
          <w:rtl/>
          <w:lang w:bidi="ar-IQ"/>
        </w:rPr>
        <w:t xml:space="preserve"> ـ 10</w:t>
      </w:r>
      <w:r w:rsidRPr="00C358C0">
        <w:rPr>
          <w:rFonts w:cs="DanaFajr" w:hint="cs"/>
          <w:sz w:val="28"/>
          <w:szCs w:val="28"/>
          <w:rtl/>
        </w:rPr>
        <w:t>6</w:t>
      </w:r>
      <w:r w:rsidRPr="00C358C0">
        <w:rPr>
          <w:rFonts w:cs="DanaFajr" w:hint="cs"/>
          <w:sz w:val="28"/>
          <w:szCs w:val="28"/>
          <w:rtl/>
          <w:lang w:bidi="ar-IQ"/>
        </w:rPr>
        <w:t>.</w:t>
      </w:r>
    </w:p>
  </w:endnote>
  <w:endnote w:id="280">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أبي الحديد، شرح نهج البلاغة 19: 51.</w:t>
      </w:r>
    </w:p>
  </w:endnote>
  <w:endnote w:id="281">
    <w:p w:rsidR="006C6ECB" w:rsidRPr="00C358C0" w:rsidRDefault="006C6ECB" w:rsidP="00B02DC5">
      <w:pPr>
        <w:pStyle w:val="aa"/>
        <w:spacing w:line="29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التفتازاني، شرح المقاصد </w:t>
      </w:r>
      <w:r w:rsidRPr="00C358C0">
        <w:rPr>
          <w:rFonts w:cs="DanaFajr" w:hint="cs"/>
          <w:sz w:val="28"/>
          <w:szCs w:val="28"/>
          <w:rtl/>
          <w:lang w:bidi="ar-IQ"/>
        </w:rPr>
        <w:t xml:space="preserve">3: </w:t>
      </w:r>
      <w:r w:rsidRPr="00C358C0">
        <w:rPr>
          <w:rFonts w:cs="DanaFajr" w:hint="cs"/>
          <w:sz w:val="28"/>
          <w:szCs w:val="28"/>
          <w:rtl/>
        </w:rPr>
        <w:t>4</w:t>
      </w:r>
      <w:r w:rsidRPr="00C358C0">
        <w:rPr>
          <w:rFonts w:cs="DanaFajr" w:hint="cs"/>
          <w:sz w:val="28"/>
          <w:szCs w:val="28"/>
          <w:rtl/>
          <w:lang w:bidi="ar-IQ"/>
        </w:rPr>
        <w:t>22.</w:t>
      </w:r>
    </w:p>
  </w:endnote>
  <w:endnote w:id="282">
    <w:p w:rsidR="006C6ECB" w:rsidRPr="00C358C0" w:rsidRDefault="006C6ECB" w:rsidP="00B02DC5">
      <w:pPr>
        <w:pStyle w:val="aa"/>
        <w:spacing w:line="29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3: 430.</w:t>
      </w:r>
    </w:p>
  </w:endnote>
  <w:endnote w:id="28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أبو منصور الماتريدي، تأويلات أهل السنّة: تفسير الماتريدي 2: 381.</w:t>
      </w:r>
    </w:p>
  </w:endnote>
  <w:endnote w:id="284">
    <w:p w:rsidR="006C6ECB" w:rsidRPr="00C358C0" w:rsidRDefault="006C6ECB" w:rsidP="00DA27AD">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الفخر الراز</w:t>
      </w:r>
      <w:r>
        <w:rPr>
          <w:rFonts w:cs="DanaFajr" w:hint="cs"/>
          <w:sz w:val="28"/>
          <w:szCs w:val="28"/>
          <w:rtl/>
        </w:rPr>
        <w:t>ي</w:t>
      </w:r>
      <w:r w:rsidRPr="00C358C0">
        <w:rPr>
          <w:rFonts w:cs="DanaFajr" w:hint="cs"/>
          <w:sz w:val="28"/>
          <w:szCs w:val="28"/>
          <w:rtl/>
        </w:rPr>
        <w:t>، مفاتيح الغيب 7: 225؛ 8: 138.</w:t>
      </w:r>
    </w:p>
  </w:endnote>
  <w:endnote w:id="285">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صحيح البخاري: 25 و884 ـ 885؛ صحيح مسلم: 37 ـ 38.</w:t>
      </w:r>
    </w:p>
  </w:endnote>
  <w:endnote w:id="28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مندة الأصبهاني، الإيمان: 156 ـ 157.</w:t>
      </w:r>
    </w:p>
  </w:endnote>
  <w:endnote w:id="287">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الصدوق، الخصال 2: 411؛ معاني الأخبار: 381.</w:t>
      </w:r>
    </w:p>
  </w:endnote>
  <w:endnote w:id="28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أبو بكر الخلال، السنّة 3: 608.</w:t>
      </w:r>
    </w:p>
  </w:endnote>
  <w:endnote w:id="28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مندة الأصبهاني، الإيمان: 135.</w:t>
      </w:r>
    </w:p>
  </w:endnote>
  <w:endnote w:id="290">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المفيد، أوائل المقالات: 48.</w:t>
      </w:r>
    </w:p>
  </w:endnote>
  <w:endnote w:id="291">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الشرفي القاسمي، (كتاب) عدّة الأكياس في شرح معاني </w:t>
      </w:r>
      <w:r w:rsidRPr="00C358C0">
        <w:rPr>
          <w:rFonts w:hint="eastAsia"/>
          <w:sz w:val="22"/>
          <w:szCs w:val="22"/>
          <w:rtl/>
        </w:rPr>
        <w:t>«</w:t>
      </w:r>
      <w:r w:rsidRPr="00C358C0">
        <w:rPr>
          <w:rFonts w:cs="DanaFajr" w:hint="cs"/>
          <w:sz w:val="28"/>
          <w:szCs w:val="28"/>
          <w:rtl/>
        </w:rPr>
        <w:t>الأساس</w:t>
      </w:r>
      <w:r w:rsidRPr="00C358C0">
        <w:rPr>
          <w:rFonts w:hint="eastAsia"/>
          <w:sz w:val="22"/>
          <w:szCs w:val="22"/>
          <w:rtl/>
        </w:rPr>
        <w:t>»</w:t>
      </w:r>
      <w:r w:rsidRPr="00C358C0">
        <w:rPr>
          <w:rFonts w:cs="DanaFajr" w:hint="cs"/>
          <w:sz w:val="28"/>
          <w:szCs w:val="28"/>
          <w:rtl/>
        </w:rPr>
        <w:t xml:space="preserve"> 2: 254.</w:t>
      </w:r>
    </w:p>
  </w:endnote>
  <w:endnote w:id="292">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الجرجاني، (كتاب) التعريفات: 28.</w:t>
      </w:r>
    </w:p>
  </w:endnote>
  <w:endnote w:id="293">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صحيح البخاري: 448 و1043 و1230 و1235</w:t>
      </w:r>
      <w:r w:rsidRPr="00C358C0">
        <w:rPr>
          <w:rFonts w:cs="DanaFajr" w:hint="cs"/>
          <w:sz w:val="28"/>
          <w:szCs w:val="28"/>
          <w:rtl/>
          <w:lang w:bidi="ar-IQ"/>
        </w:rPr>
        <w:t xml:space="preserve">؛ </w:t>
      </w:r>
      <w:r w:rsidRPr="00C358C0">
        <w:rPr>
          <w:rFonts w:cs="DanaFajr" w:hint="cs"/>
          <w:sz w:val="28"/>
          <w:szCs w:val="28"/>
          <w:rtl/>
        </w:rPr>
        <w:t>صحيح مسلم: 54 و55.</w:t>
      </w:r>
    </w:p>
  </w:endnote>
  <w:endnote w:id="29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أبو بكر الخلال، السنّة 3: 608؛ عبد الله بن أحمد بن حنبل، السنّة 1: 352.</w:t>
      </w:r>
    </w:p>
  </w:endnote>
  <w:endnote w:id="295">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جامع الترمذي: 426.</w:t>
      </w:r>
      <w:r w:rsidRPr="00C358C0">
        <w:rPr>
          <w:rFonts w:cs="DanaFajr"/>
          <w:sz w:val="28"/>
          <w:szCs w:val="28"/>
          <w:rtl/>
        </w:rPr>
        <w:t xml:space="preserve"> </w:t>
      </w:r>
    </w:p>
  </w:endnote>
  <w:endnote w:id="296">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أبو بكر البزّار، البحر الزخّار: مسند البزّار 16: 254.</w:t>
      </w:r>
      <w:r w:rsidRPr="00C358C0">
        <w:rPr>
          <w:rFonts w:cs="DanaFajr"/>
          <w:sz w:val="28"/>
          <w:szCs w:val="28"/>
          <w:rtl/>
        </w:rPr>
        <w:t xml:space="preserve"> </w:t>
      </w:r>
    </w:p>
  </w:endnote>
  <w:endnote w:id="29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هبة الله بن الحسن اللالكائي، اعتقاد أهل السنّة والجماعة 2: 82.</w:t>
      </w:r>
    </w:p>
  </w:endnote>
  <w:endnote w:id="298">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مندة الأصبهاني، الإيمان: 135.</w:t>
      </w:r>
    </w:p>
  </w:endnote>
  <w:endnote w:id="299">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ابن رجب الحنبلي، جامع العلوم والحكم: 213.</w:t>
      </w:r>
    </w:p>
  </w:endnote>
  <w:endnote w:id="300">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ابن رجب الحنبلي</w:t>
      </w:r>
      <w:r w:rsidRPr="00C358C0">
        <w:rPr>
          <w:rFonts w:cs="DanaFajr" w:hint="cs"/>
          <w:sz w:val="28"/>
          <w:szCs w:val="28"/>
          <w:rtl/>
        </w:rPr>
        <w:t xml:space="preserve">، فتح الباري: شرح صحيح البخاري </w:t>
      </w:r>
      <w:r w:rsidRPr="00C358C0">
        <w:rPr>
          <w:rFonts w:cs="DanaFajr" w:hint="cs"/>
          <w:sz w:val="28"/>
          <w:szCs w:val="28"/>
          <w:rtl/>
          <w:lang w:bidi="ar-IQ"/>
        </w:rPr>
        <w:t>1: 128.</w:t>
      </w:r>
    </w:p>
  </w:endnote>
  <w:endnote w:id="301">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حجر العسقلاني، فتح الباري 3: 554.</w:t>
      </w:r>
    </w:p>
  </w:endnote>
  <w:endnote w:id="302">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أبو عبد الله المروزي، تعظيم قدر الصلاة 2: 506 ـ 509.</w:t>
      </w:r>
    </w:p>
  </w:endnote>
  <w:endnote w:id="303">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أبو بكر الآجري، (كتاب) الشريعة: 11</w:t>
      </w:r>
      <w:r w:rsidRPr="00C358C0">
        <w:rPr>
          <w:rFonts w:cs="DanaFajr" w:hint="cs"/>
          <w:sz w:val="28"/>
          <w:szCs w:val="28"/>
          <w:rtl/>
        </w:rPr>
        <w:t>5</w:t>
      </w:r>
      <w:r w:rsidRPr="00C358C0">
        <w:rPr>
          <w:rFonts w:cs="DanaFajr" w:hint="cs"/>
          <w:sz w:val="28"/>
          <w:szCs w:val="28"/>
          <w:rtl/>
          <w:lang w:bidi="ar-IQ"/>
        </w:rPr>
        <w:t>.</w:t>
      </w:r>
    </w:p>
  </w:endnote>
  <w:endnote w:id="304">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بطة العكبري، الإبانة 1: 360.</w:t>
      </w:r>
    </w:p>
  </w:endnote>
  <w:endnote w:id="305">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أبو الحسين العمراني، الانتصار في الردّ على المعتزلة القدرية الأشرار 3: 779. </w:t>
      </w:r>
    </w:p>
  </w:endnote>
  <w:endnote w:id="306">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حجر العسقلاني، تهذيب التهذيب 7: 96.</w:t>
      </w:r>
    </w:p>
  </w:endnote>
  <w:endnote w:id="307">
    <w:p w:rsidR="006C6ECB" w:rsidRPr="00C358C0" w:rsidRDefault="006C6ECB" w:rsidP="00B02DC5">
      <w:pPr>
        <w:pStyle w:val="aa"/>
        <w:spacing w:line="29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الكليني، الكافي </w:t>
      </w:r>
      <w:r w:rsidRPr="00C358C0">
        <w:rPr>
          <w:rFonts w:cs="DanaFajr" w:hint="cs"/>
          <w:sz w:val="28"/>
          <w:szCs w:val="28"/>
          <w:rtl/>
          <w:lang w:bidi="ar-IQ"/>
        </w:rPr>
        <w:t>3: 701.</w:t>
      </w:r>
      <w:r w:rsidRPr="00C358C0">
        <w:rPr>
          <w:rFonts w:cs="DanaFajr"/>
          <w:sz w:val="28"/>
          <w:szCs w:val="28"/>
          <w:rtl/>
        </w:rPr>
        <w:t xml:space="preserve"> </w:t>
      </w:r>
    </w:p>
  </w:endnote>
  <w:endnote w:id="308">
    <w:p w:rsidR="006C6ECB" w:rsidRPr="00C358C0" w:rsidRDefault="006C6ECB" w:rsidP="00B02DC5">
      <w:pPr>
        <w:pStyle w:val="aa"/>
        <w:spacing w:line="29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التفتازاني، شرح المقاصد </w:t>
      </w:r>
      <w:r w:rsidRPr="00C358C0">
        <w:rPr>
          <w:rFonts w:cs="DanaFajr" w:hint="cs"/>
          <w:sz w:val="28"/>
          <w:szCs w:val="28"/>
          <w:rtl/>
          <w:lang w:bidi="ar-IQ"/>
        </w:rPr>
        <w:t xml:space="preserve">3: </w:t>
      </w:r>
      <w:r w:rsidRPr="00C358C0">
        <w:rPr>
          <w:rFonts w:cs="DanaFajr" w:hint="cs"/>
          <w:sz w:val="28"/>
          <w:szCs w:val="28"/>
          <w:rtl/>
        </w:rPr>
        <w:t>4</w:t>
      </w:r>
      <w:r w:rsidRPr="00C358C0">
        <w:rPr>
          <w:rFonts w:cs="DanaFajr" w:hint="cs"/>
          <w:sz w:val="28"/>
          <w:szCs w:val="28"/>
          <w:rtl/>
          <w:lang w:bidi="ar-IQ"/>
        </w:rPr>
        <w:t xml:space="preserve">21 ـ </w:t>
      </w:r>
      <w:r w:rsidRPr="00C358C0">
        <w:rPr>
          <w:rFonts w:cs="DanaFajr" w:hint="cs"/>
          <w:sz w:val="28"/>
          <w:szCs w:val="28"/>
          <w:rtl/>
        </w:rPr>
        <w:t>4</w:t>
      </w:r>
      <w:r w:rsidRPr="00C358C0">
        <w:rPr>
          <w:rFonts w:cs="DanaFajr" w:hint="cs"/>
          <w:sz w:val="28"/>
          <w:szCs w:val="28"/>
          <w:rtl/>
          <w:lang w:bidi="ar-IQ"/>
        </w:rPr>
        <w:t>22.</w:t>
      </w:r>
    </w:p>
  </w:endnote>
  <w:endnote w:id="309">
    <w:p w:rsidR="006C6ECB" w:rsidRPr="00C358C0" w:rsidRDefault="006C6ECB" w:rsidP="00B02DC5">
      <w:pPr>
        <w:pStyle w:val="aa"/>
        <w:spacing w:line="290" w:lineRule="exact"/>
        <w:ind w:firstLine="0"/>
        <w:rPr>
          <w:rFonts w:cs="DanaFajr"/>
          <w:sz w:val="28"/>
          <w:szCs w:val="28"/>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 xml:space="preserve">عبد القاهر بن طاهر البغدادي، </w:t>
      </w:r>
      <w:r w:rsidRPr="00C358C0">
        <w:rPr>
          <w:rFonts w:cs="DanaFajr" w:hint="cs"/>
          <w:sz w:val="28"/>
          <w:szCs w:val="28"/>
          <w:rtl/>
        </w:rPr>
        <w:t xml:space="preserve">الفرق بين الفِرَق: </w:t>
      </w:r>
      <w:r w:rsidRPr="00C358C0">
        <w:rPr>
          <w:rFonts w:cs="DanaFajr" w:hint="cs"/>
          <w:sz w:val="28"/>
          <w:szCs w:val="28"/>
          <w:rtl/>
          <w:lang w:bidi="ar-IQ"/>
        </w:rPr>
        <w:t>321.</w:t>
      </w:r>
    </w:p>
  </w:endnote>
  <w:endnote w:id="310">
    <w:p w:rsidR="006C6ECB" w:rsidRPr="00C358C0" w:rsidRDefault="006C6ECB" w:rsidP="00B02DC5">
      <w:pPr>
        <w:pStyle w:val="aa"/>
        <w:spacing w:line="29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lang w:bidi="ar-IQ"/>
        </w:rPr>
        <w:t>القاضى عبد الجبار بن أحمد الهمذاني، المختصر في أصول الدين: 2</w:t>
      </w:r>
      <w:r w:rsidRPr="00C358C0">
        <w:rPr>
          <w:rFonts w:cs="DanaFajr" w:hint="cs"/>
          <w:sz w:val="28"/>
          <w:szCs w:val="28"/>
          <w:rtl/>
        </w:rPr>
        <w:t>46</w:t>
      </w:r>
      <w:r w:rsidRPr="00C358C0">
        <w:rPr>
          <w:rFonts w:cs="DanaFajr" w:hint="cs"/>
          <w:sz w:val="28"/>
          <w:szCs w:val="28"/>
          <w:rtl/>
          <w:lang w:bidi="ar-IQ"/>
        </w:rPr>
        <w:t xml:space="preserve"> ـ 2</w:t>
      </w:r>
      <w:r w:rsidRPr="00C358C0">
        <w:rPr>
          <w:rFonts w:cs="DanaFajr" w:hint="cs"/>
          <w:sz w:val="28"/>
          <w:szCs w:val="28"/>
          <w:rtl/>
        </w:rPr>
        <w:t>4</w:t>
      </w:r>
      <w:r w:rsidRPr="00C358C0">
        <w:rPr>
          <w:rFonts w:cs="DanaFajr" w:hint="cs"/>
          <w:sz w:val="28"/>
          <w:szCs w:val="28"/>
          <w:rtl/>
          <w:lang w:bidi="ar-IQ"/>
        </w:rPr>
        <w:t xml:space="preserve">7. </w:t>
      </w:r>
    </w:p>
  </w:endnote>
  <w:endnote w:id="311">
    <w:p w:rsidR="006C6ECB" w:rsidRPr="00C358C0" w:rsidRDefault="006C6ECB" w:rsidP="00B02DC5">
      <w:pPr>
        <w:pStyle w:val="aa"/>
        <w:spacing w:line="29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أبي الحديد، شرح نهج البلاغة 19: 51.</w:t>
      </w:r>
    </w:p>
  </w:endnote>
  <w:endnote w:id="312">
    <w:p w:rsidR="006C6ECB" w:rsidRPr="00C358C0" w:rsidRDefault="006C6ECB" w:rsidP="00B02DC5">
      <w:pPr>
        <w:pStyle w:val="aa"/>
        <w:spacing w:line="290" w:lineRule="exact"/>
        <w:ind w:firstLine="0"/>
        <w:rPr>
          <w:rFonts w:cs="DanaFajr"/>
          <w:sz w:val="28"/>
          <w:szCs w:val="28"/>
          <w:rtl/>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جوزيف فان أس، علم الكلام والمجتمع: 273.</w:t>
      </w:r>
    </w:p>
  </w:endnote>
  <w:endnote w:id="313">
    <w:p w:rsidR="006C6ECB" w:rsidRPr="00C358C0" w:rsidRDefault="006C6ECB" w:rsidP="00DA27AD">
      <w:pPr>
        <w:pStyle w:val="aa"/>
        <w:spacing w:line="300" w:lineRule="exact"/>
        <w:ind w:firstLine="0"/>
        <w:rPr>
          <w:rFonts w:cs="DanaFajr"/>
          <w:sz w:val="28"/>
          <w:szCs w:val="28"/>
          <w:lang w:bidi="ar-IQ"/>
        </w:rPr>
      </w:pPr>
      <w:r w:rsidRPr="00C358C0">
        <w:rPr>
          <w:rFonts w:cs="DanaFajr"/>
          <w:sz w:val="28"/>
          <w:szCs w:val="28"/>
          <w:rtl/>
          <w:lang w:bidi="ar-IQ"/>
        </w:rPr>
        <w:t>(</w:t>
      </w:r>
      <w:r w:rsidRPr="00C358C0">
        <w:rPr>
          <w:rStyle w:val="ac"/>
          <w:rFonts w:cs="DanaFajr"/>
          <w:sz w:val="28"/>
          <w:szCs w:val="28"/>
          <w:vertAlign w:val="baseline"/>
        </w:rPr>
        <w:endnoteRef/>
      </w:r>
      <w:r w:rsidRPr="00C358C0">
        <w:rPr>
          <w:rFonts w:cs="DanaFajr"/>
          <w:sz w:val="28"/>
          <w:szCs w:val="28"/>
          <w:rtl/>
          <w:lang w:bidi="ar-IQ"/>
        </w:rPr>
        <w:t xml:space="preserve">) </w:t>
      </w:r>
      <w:r w:rsidRPr="00C358C0">
        <w:rPr>
          <w:rFonts w:cs="DanaFajr" w:hint="cs"/>
          <w:sz w:val="28"/>
          <w:szCs w:val="28"/>
          <w:rtl/>
          <w:lang w:bidi="ar-IQ"/>
        </w:rPr>
        <w:t xml:space="preserve">أبو حنيفة، رسالة أبي حنيفة إلى عثمان البتي، طبع ضمن كتاب </w:t>
      </w:r>
      <w:r w:rsidRPr="00C358C0">
        <w:rPr>
          <w:rFonts w:hint="eastAsia"/>
          <w:sz w:val="22"/>
          <w:szCs w:val="22"/>
          <w:rtl/>
        </w:rPr>
        <w:t>«</w:t>
      </w:r>
      <w:r w:rsidRPr="00C358C0">
        <w:rPr>
          <w:rFonts w:cs="DanaFajr" w:hint="cs"/>
          <w:sz w:val="28"/>
          <w:szCs w:val="28"/>
          <w:rtl/>
          <w:lang w:bidi="ar-IQ"/>
        </w:rPr>
        <w:t>العقيدة وعلم الكلام من أعمال الإمام</w:t>
      </w:r>
      <w:r w:rsidRPr="00C358C0">
        <w:rPr>
          <w:rFonts w:hint="eastAsia"/>
          <w:sz w:val="22"/>
          <w:szCs w:val="22"/>
          <w:rtl/>
        </w:rPr>
        <w:t>»</w:t>
      </w:r>
      <w:r w:rsidRPr="00C358C0">
        <w:rPr>
          <w:rFonts w:cs="DanaFajr" w:hint="cs"/>
          <w:sz w:val="28"/>
          <w:szCs w:val="28"/>
          <w:rtl/>
          <w:lang w:bidi="ar-IQ"/>
        </w:rPr>
        <w:t xml:space="preserve"> (للكوثر</w:t>
      </w:r>
      <w:r>
        <w:rPr>
          <w:rFonts w:cs="DanaFajr" w:hint="cs"/>
          <w:sz w:val="28"/>
          <w:szCs w:val="28"/>
          <w:rtl/>
          <w:lang w:bidi="ar-IQ"/>
        </w:rPr>
        <w:t>ي</w:t>
      </w:r>
      <w:r w:rsidRPr="00C358C0">
        <w:rPr>
          <w:rFonts w:cs="DanaFajr" w:hint="cs"/>
          <w:sz w:val="28"/>
          <w:szCs w:val="28"/>
          <w:rtl/>
          <w:lang w:bidi="ar-IQ"/>
        </w:rPr>
        <w:t xml:space="preserve">): </w:t>
      </w:r>
      <w:r w:rsidRPr="00C358C0">
        <w:rPr>
          <w:rFonts w:cs="DanaFajr" w:hint="cs"/>
          <w:sz w:val="28"/>
          <w:szCs w:val="28"/>
          <w:rtl/>
        </w:rPr>
        <w:t>6</w:t>
      </w:r>
      <w:r w:rsidRPr="00C358C0">
        <w:rPr>
          <w:rFonts w:cs="DanaFajr" w:hint="cs"/>
          <w:sz w:val="28"/>
          <w:szCs w:val="28"/>
          <w:rtl/>
          <w:lang w:bidi="ar-IQ"/>
        </w:rPr>
        <w:t xml:space="preserve">31 ـ </w:t>
      </w:r>
      <w:r w:rsidRPr="00C358C0">
        <w:rPr>
          <w:rFonts w:cs="DanaFajr" w:hint="cs"/>
          <w:sz w:val="28"/>
          <w:szCs w:val="28"/>
          <w:rtl/>
        </w:rPr>
        <w:t>6</w:t>
      </w:r>
      <w:r w:rsidRPr="00C358C0">
        <w:rPr>
          <w:rFonts w:cs="DanaFajr" w:hint="cs"/>
          <w:sz w:val="28"/>
          <w:szCs w:val="28"/>
          <w:rtl/>
          <w:lang w:bidi="ar-IQ"/>
        </w:rPr>
        <w:t>32.</w:t>
      </w:r>
    </w:p>
  </w:endnote>
  <w:endnote w:id="314">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631.</w:t>
      </w:r>
    </w:p>
  </w:endnote>
  <w:endnote w:id="315">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صحيح مسلم: 6</w:t>
      </w:r>
      <w:r w:rsidRPr="00C358C0">
        <w:rPr>
          <w:rFonts w:cs="DanaFajr" w:hint="cs"/>
          <w:sz w:val="28"/>
          <w:szCs w:val="28"/>
          <w:rtl/>
          <w:lang w:bidi="ar-IQ"/>
        </w:rPr>
        <w:t>1.</w:t>
      </w:r>
    </w:p>
  </w:endnote>
  <w:endnote w:id="316">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lang w:bidi="ar-IQ"/>
        </w:rPr>
        <w:t xml:space="preserve"> صحيح ابن حِبّان: </w:t>
      </w:r>
      <w:r w:rsidRPr="00C358C0">
        <w:rPr>
          <w:rFonts w:cs="DanaFajr" w:hint="cs"/>
          <w:sz w:val="28"/>
          <w:szCs w:val="28"/>
          <w:rtl/>
        </w:rPr>
        <w:t>4</w:t>
      </w:r>
      <w:r w:rsidRPr="00C358C0">
        <w:rPr>
          <w:rFonts w:cs="DanaFajr" w:hint="cs"/>
          <w:sz w:val="28"/>
          <w:szCs w:val="28"/>
          <w:rtl/>
          <w:lang w:bidi="ar-IQ"/>
        </w:rPr>
        <w:t>8</w:t>
      </w:r>
      <w:r w:rsidRPr="00C358C0">
        <w:rPr>
          <w:rFonts w:cs="DanaFajr" w:hint="cs"/>
          <w:sz w:val="28"/>
          <w:szCs w:val="28"/>
          <w:rtl/>
        </w:rPr>
        <w:t>4</w:t>
      </w:r>
      <w:r w:rsidRPr="00C358C0">
        <w:rPr>
          <w:rFonts w:cs="DanaFajr" w:hint="cs"/>
          <w:sz w:val="28"/>
          <w:szCs w:val="28"/>
          <w:rtl/>
          <w:lang w:bidi="ar-IQ"/>
        </w:rPr>
        <w:t>.</w:t>
      </w:r>
    </w:p>
  </w:endnote>
  <w:endnote w:id="317">
    <w:p w:rsidR="006C6ECB" w:rsidRPr="00C358C0" w:rsidRDefault="006C6ECB" w:rsidP="0094086F">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ابن مندة الأصبهاني، الإيمان: 145.</w:t>
      </w:r>
    </w:p>
  </w:endnote>
  <w:endnote w:id="318">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الكليني، الكافي </w:t>
      </w:r>
      <w:r w:rsidRPr="00C358C0">
        <w:rPr>
          <w:rFonts w:cs="DanaFajr" w:hint="cs"/>
          <w:sz w:val="28"/>
          <w:szCs w:val="28"/>
          <w:rtl/>
          <w:lang w:bidi="ar-IQ"/>
        </w:rPr>
        <w:t xml:space="preserve">3: </w:t>
      </w:r>
      <w:r w:rsidRPr="00C358C0">
        <w:rPr>
          <w:rFonts w:cs="DanaFajr" w:hint="cs"/>
          <w:sz w:val="28"/>
          <w:szCs w:val="28"/>
          <w:rtl/>
        </w:rPr>
        <w:t>6</w:t>
      </w:r>
      <w:r w:rsidRPr="00C358C0">
        <w:rPr>
          <w:rFonts w:cs="DanaFajr" w:hint="cs"/>
          <w:sz w:val="28"/>
          <w:szCs w:val="28"/>
          <w:rtl/>
          <w:lang w:bidi="ar-IQ"/>
        </w:rPr>
        <w:t>88.</w:t>
      </w:r>
    </w:p>
  </w:endnote>
  <w:endnote w:id="319">
    <w:p w:rsidR="006C6ECB" w:rsidRPr="00C358C0" w:rsidRDefault="006C6ECB" w:rsidP="0094086F">
      <w:pPr>
        <w:pStyle w:val="aa"/>
        <w:spacing w:line="300" w:lineRule="exact"/>
        <w:ind w:firstLine="0"/>
        <w:rPr>
          <w:rFonts w:cs="DanaFajr"/>
          <w:sz w:val="28"/>
          <w:szCs w:val="28"/>
          <w:rtl/>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lang w:bidi="ar-IQ"/>
        </w:rPr>
        <w:t xml:space="preserve">المصدر السابق </w:t>
      </w:r>
      <w:r w:rsidRPr="00C358C0">
        <w:rPr>
          <w:rFonts w:cs="DanaFajr" w:hint="cs"/>
          <w:sz w:val="28"/>
          <w:szCs w:val="28"/>
          <w:rtl/>
        </w:rPr>
        <w:t>4</w:t>
      </w:r>
      <w:r w:rsidRPr="00C358C0">
        <w:rPr>
          <w:rFonts w:cs="DanaFajr" w:hint="cs"/>
          <w:sz w:val="28"/>
          <w:szCs w:val="28"/>
          <w:rtl/>
          <w:lang w:bidi="ar-IQ"/>
        </w:rPr>
        <w:t>: 1</w:t>
      </w:r>
      <w:r w:rsidRPr="00C358C0">
        <w:rPr>
          <w:rFonts w:cs="DanaFajr" w:hint="cs"/>
          <w:sz w:val="28"/>
          <w:szCs w:val="28"/>
          <w:rtl/>
        </w:rPr>
        <w:t>4</w:t>
      </w:r>
      <w:r w:rsidRPr="00C358C0">
        <w:rPr>
          <w:rFonts w:cs="DanaFajr" w:hint="cs"/>
          <w:sz w:val="28"/>
          <w:szCs w:val="28"/>
          <w:rtl/>
          <w:lang w:bidi="ar-IQ"/>
        </w:rPr>
        <w:t>2 ـ 1</w:t>
      </w:r>
      <w:r w:rsidRPr="00C358C0">
        <w:rPr>
          <w:rFonts w:cs="DanaFajr" w:hint="cs"/>
          <w:sz w:val="28"/>
          <w:szCs w:val="28"/>
          <w:rtl/>
        </w:rPr>
        <w:t>4</w:t>
      </w:r>
      <w:r w:rsidRPr="00C358C0">
        <w:rPr>
          <w:rFonts w:cs="DanaFajr" w:hint="cs"/>
          <w:sz w:val="28"/>
          <w:szCs w:val="28"/>
          <w:rtl/>
          <w:lang w:bidi="ar-IQ"/>
        </w:rPr>
        <w:t>3.</w:t>
      </w:r>
    </w:p>
  </w:endnote>
  <w:endnote w:id="320">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أبو بكر الخلال، أحكام أهل الملل من الجامع لمسائل الإمام أحمد بن حنبل: 471. </w:t>
      </w:r>
    </w:p>
  </w:endnote>
  <w:endnote w:id="321">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lang w:bidi="ar-IQ"/>
        </w:rPr>
        <w:t>المصدر نفسه.</w:t>
      </w:r>
    </w:p>
  </w:endnote>
  <w:endnote w:id="322">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الكليني، الكافي 4: 137.</w:t>
      </w:r>
    </w:p>
  </w:endnote>
  <w:endnote w:id="323">
    <w:p w:rsidR="006C6ECB" w:rsidRPr="00C358C0" w:rsidRDefault="006C6ECB" w:rsidP="0094086F">
      <w:pPr>
        <w:pStyle w:val="aa"/>
        <w:spacing w:line="300" w:lineRule="exact"/>
        <w:ind w:firstLine="0"/>
        <w:rPr>
          <w:rFonts w:cs="DanaFajr"/>
          <w:sz w:val="28"/>
          <w:szCs w:val="28"/>
          <w:lang w:bidi="ar-IQ"/>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أبو بكر الخلال، أحكام أهل الملل من الجامع لمسائل الإمام أحمد بن حنبل: 485.</w:t>
      </w:r>
    </w:p>
  </w:endnote>
  <w:endnote w:id="32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ابن قتيبة الدينوري، تأويل مختلف الحديث: 241.</w:t>
      </w:r>
    </w:p>
  </w:endnote>
  <w:endnote w:id="32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ابن عبد البرّ، الاستيعاب في معرفة الأصحاب 3: 1102 ـ 1103.</w:t>
      </w:r>
    </w:p>
  </w:endnote>
  <w:endnote w:id="32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cs="DanaFajr" w:hint="cs"/>
          <w:sz w:val="28"/>
          <w:szCs w:val="28"/>
          <w:rtl/>
          <w:lang w:bidi="ar-IQ"/>
        </w:rPr>
        <w:t xml:space="preserve"> أبو المظفّر السمعاني، تفسير القرآن </w:t>
      </w:r>
      <w:r w:rsidRPr="00C358C0">
        <w:rPr>
          <w:rFonts w:cs="DanaFajr" w:hint="cs"/>
          <w:sz w:val="28"/>
          <w:szCs w:val="28"/>
          <w:rtl/>
        </w:rPr>
        <w:t>5</w:t>
      </w:r>
      <w:r w:rsidRPr="00C358C0">
        <w:rPr>
          <w:rFonts w:cs="DanaFajr" w:hint="cs"/>
          <w:sz w:val="28"/>
          <w:szCs w:val="28"/>
          <w:rtl/>
          <w:lang w:bidi="ar-IQ"/>
        </w:rPr>
        <w:t>: 1</w:t>
      </w:r>
      <w:r w:rsidRPr="00C358C0">
        <w:rPr>
          <w:rFonts w:cs="DanaFajr" w:hint="cs"/>
          <w:sz w:val="28"/>
          <w:szCs w:val="28"/>
          <w:rtl/>
        </w:rPr>
        <w:t>54</w:t>
      </w:r>
      <w:r w:rsidRPr="00C358C0">
        <w:rPr>
          <w:rFonts w:cs="DanaFajr" w:hint="cs"/>
          <w:sz w:val="28"/>
          <w:szCs w:val="28"/>
          <w:rtl/>
          <w:lang w:bidi="ar-IQ"/>
        </w:rPr>
        <w:t>.</w:t>
      </w:r>
    </w:p>
  </w:endnote>
  <w:endnote w:id="327">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cs="DanaFajr" w:hint="cs"/>
          <w:sz w:val="28"/>
          <w:szCs w:val="28"/>
          <w:rtl/>
          <w:lang w:bidi="ar-IQ"/>
        </w:rPr>
        <w:t xml:space="preserve"> أبو بكر الفارسي الجرجاني، درج الدرر في تفسير الآي والسور 1: 3</w:t>
      </w:r>
      <w:r w:rsidRPr="00C358C0">
        <w:rPr>
          <w:rFonts w:cs="DanaFajr" w:hint="cs"/>
          <w:sz w:val="28"/>
          <w:szCs w:val="28"/>
          <w:rtl/>
        </w:rPr>
        <w:t>6</w:t>
      </w:r>
      <w:r w:rsidRPr="00C358C0">
        <w:rPr>
          <w:rFonts w:cs="DanaFajr" w:hint="cs"/>
          <w:sz w:val="28"/>
          <w:szCs w:val="28"/>
          <w:rtl/>
          <w:lang w:bidi="ar-IQ"/>
        </w:rPr>
        <w:t>2.</w:t>
      </w:r>
    </w:p>
  </w:endnote>
  <w:endnote w:id="328">
    <w:p w:rsidR="006C6ECB" w:rsidRPr="00C358C0" w:rsidRDefault="006C6ECB" w:rsidP="00DA27AD">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محمد باقر البهبود</w:t>
      </w:r>
      <w:r>
        <w:rPr>
          <w:rFonts w:cs="DanaFajr" w:hint="cs"/>
          <w:sz w:val="28"/>
          <w:szCs w:val="28"/>
          <w:rtl/>
        </w:rPr>
        <w:t>ي</w:t>
      </w:r>
      <w:r w:rsidRPr="00C358C0">
        <w:rPr>
          <w:rFonts w:cs="DanaFajr" w:hint="cs"/>
          <w:sz w:val="28"/>
          <w:szCs w:val="28"/>
          <w:rtl/>
        </w:rPr>
        <w:t>، صحيح الكافي 1: 44.</w:t>
      </w:r>
    </w:p>
  </w:endnote>
  <w:endnote w:id="329">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cs="DanaFajr" w:hint="cs"/>
          <w:sz w:val="28"/>
          <w:szCs w:val="28"/>
          <w:rtl/>
          <w:lang w:bidi="ar-IQ"/>
        </w:rPr>
        <w:t xml:space="preserve"> صحيح ابن حِبّان: 1238</w:t>
      </w:r>
      <w:r w:rsidRPr="00C358C0">
        <w:rPr>
          <w:rFonts w:cs="DanaFajr" w:hint="cs"/>
          <w:sz w:val="28"/>
          <w:szCs w:val="28"/>
          <w:rtl/>
        </w:rPr>
        <w:t>.</w:t>
      </w:r>
    </w:p>
  </w:endnote>
  <w:endnote w:id="33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المصدر نفسه.</w:t>
      </w:r>
    </w:p>
  </w:endnote>
  <w:endnote w:id="331">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المصدر نفسه.</w:t>
      </w:r>
    </w:p>
  </w:endnote>
  <w:endnote w:id="332">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صحيح البخاري: 1281.</w:t>
      </w:r>
    </w:p>
  </w:endnote>
  <w:endnote w:id="33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المصدر نفسه.</w:t>
      </w:r>
    </w:p>
  </w:endnote>
  <w:endnote w:id="33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المصدر السابق: 1294.</w:t>
      </w:r>
    </w:p>
  </w:endnote>
  <w:endnote w:id="335">
    <w:p w:rsidR="006C6ECB" w:rsidRPr="00C358C0" w:rsidRDefault="006C6ECB" w:rsidP="00A00900">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الأنصاري، فرائد الأصول 1: 574، مجمع الفكر الإسلامي، قم، 1419هـ.</w:t>
      </w:r>
    </w:p>
  </w:endnote>
  <w:endnote w:id="336">
    <w:p w:rsidR="006C6ECB" w:rsidRPr="00C358C0" w:rsidRDefault="006C6ECB" w:rsidP="00A00900">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إن الحجّة في المنطق عبارة عن الأمر الذي يوجب التصديق (انظر: الخواجة نصير الدين الطوسي، الجوهر النضيد: 193، تصحيح: محسن بيدار فر، انتشارات بيدار، ط5، قم، 1371هـ.ش؛ فخر الدين الرازي، المباحث المشرقية في علم الإلهيات والطبيعيات: 10، انتشارات بيدار، قم، 1411هـ). وبعبارةٍ أخرى: المعلومات التي تأخذ بنا إلى المجهولات التصديقية دون التصورية (انظر: المظفر، المنطق: 208، إسماعيليان، قم، 1377هـ.ش). أما الحجّية في علم أصول الفقه فلها استعمالات متنوّعة، ومن أكثرها شيوعاً: المعذِّرية والمنجِّزية. والحجّة بهذا المعنى تعني الدليل الذي إذا طابق الواقع نجّز مدلوله على المكلَّف، ومن هنا لا تجوز مخالفته عقلاً، وإن مخالفته تستوجب استحقاق العقاب؛ وإنْ لم تصب الواقع أمكن للمكلَّف أن يعمل على توظيفها في الدفاع عن موقفه. ومن هنا يذهب الأصوليون إلى تعريف الحجّة بالمعذِّر والمنجِّز (الآخوند الخراساني، كفاية الأصول: 405، مؤسسة آل البيت</w:t>
      </w:r>
      <w:r w:rsidRPr="0076012C">
        <w:rPr>
          <w:rFonts w:ascii="Mosawi" w:hAnsi="Mosawi" w:cs="Mosawi"/>
          <w:noProof/>
          <w:rtl/>
          <w:lang w:bidi="fa-IR"/>
        </w:rPr>
        <w:t>^</w:t>
      </w:r>
      <w:r w:rsidRPr="00C358C0">
        <w:rPr>
          <w:rFonts w:cs="DanaFajr" w:hint="cs"/>
          <w:sz w:val="28"/>
          <w:szCs w:val="28"/>
          <w:rtl/>
        </w:rPr>
        <w:t xml:space="preserve"> لإحياء التراث، ط1، قم، 1409هـ).</w:t>
      </w:r>
    </w:p>
  </w:endnote>
  <w:endnote w:id="337">
    <w:p w:rsidR="006C6ECB" w:rsidRPr="00C358C0" w:rsidRDefault="006C6ECB" w:rsidP="00A00900">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انظر: محمد تقي سهرابي فر، علم، ظنّ، وعقيده (العلم والظنّ والعقيدة): 213 ـ 238، </w:t>
      </w:r>
      <w:r w:rsidRPr="00C358C0">
        <w:rPr>
          <w:rFonts w:ascii="Mosawi" w:hAnsi="Mosawi" w:cs="Abz-3 (Yagut)" w:hint="cs"/>
          <w:rtl/>
          <w:lang w:val="x-none" w:eastAsia="x-none"/>
        </w:rPr>
        <w:t>پژوهشگاه فرهنگ</w:t>
      </w:r>
      <w:r w:rsidRPr="00C358C0">
        <w:rPr>
          <w:rFonts w:cs="DanaFajr" w:hint="cs"/>
          <w:sz w:val="28"/>
          <w:szCs w:val="28"/>
          <w:rtl/>
        </w:rPr>
        <w:t xml:space="preserve"> وأنديشه إسلامي، ط1، طهران، 1391هـ.ش؛ الأنصاري، فرائد الأصول 1: 553 ـ 555، 1419هـ.</w:t>
      </w:r>
    </w:p>
  </w:endnote>
  <w:endnote w:id="338">
    <w:p w:rsidR="006C6ECB" w:rsidRPr="00C358C0" w:rsidRDefault="006C6ECB" w:rsidP="00A00900">
      <w:pPr>
        <w:pStyle w:val="aa"/>
        <w:spacing w:line="300"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إن من أسباب إخراج العقائد الأصولية، مثل: أصل التوحيد والنبوّة، هو أن التعبّد بالدليل النقلي فيها يلزم منه محذور الدَّوْر، حتى إذا كان النقل قطعياً، ناهيك عمّا إذا كان ظنّياً، من قبيل: خبر الواحد.</w:t>
      </w:r>
    </w:p>
  </w:endnote>
  <w:endnote w:id="339">
    <w:p w:rsidR="006C6ECB" w:rsidRPr="00C358C0" w:rsidRDefault="006C6ECB" w:rsidP="00A00900">
      <w:pPr>
        <w:pStyle w:val="aa"/>
        <w:spacing w:line="306"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الشيخ السند البحراني، نقش روايات در أمور اعتقادي (دور الروايات في الأمور الاعتقادية): 34 ـ 56، فصلية: پژوهشهاي أصولي، العدد 4 ـ 6، صيف وخريف وشتاء عام 1382هـ.ش.</w:t>
      </w:r>
    </w:p>
  </w:endnote>
  <w:endnote w:id="340">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الشيخ السند البحراني، بحوث في قراءة النصّ الديني: 73، مركز تحقيقات كامبيوتري علوم إسلامي، (الموسوعة الإلكترونية لمؤلَّفات الشيخ محمد السند).</w:t>
      </w:r>
    </w:p>
  </w:endnote>
  <w:endnote w:id="341">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الشيخ السند البحراني، بحوث في قراءة النصّ الديني: 74.</w:t>
      </w:r>
    </w:p>
  </w:endnote>
  <w:endnote w:id="342">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الطبرسي، مجمع البيان 1: 220، ناصر خسرو، ط3، طهران، 1372هـ.ش؛ الفخر الرازي، مفاتيح الغيب 14: 300، دار إحياء التراث العربي، ط3، بيروت، 1420هـ.</w:t>
      </w:r>
    </w:p>
  </w:endnote>
  <w:endnote w:id="343">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27: 147، مؤسسة آل البيت</w:t>
      </w:r>
      <w:r w:rsidRPr="0076012C">
        <w:rPr>
          <w:rFonts w:ascii="Mosawi" w:hAnsi="Mosawi" w:cs="Mosawi"/>
          <w:noProof/>
          <w:rtl/>
          <w:lang w:bidi="fa-IR"/>
        </w:rPr>
        <w:t>^</w:t>
      </w:r>
      <w:r w:rsidRPr="00C358C0">
        <w:rPr>
          <w:rFonts w:cs="DanaFajr" w:hint="cs"/>
          <w:sz w:val="28"/>
          <w:szCs w:val="28"/>
          <w:rtl/>
        </w:rPr>
        <w:t>، 1409هـ.</w:t>
      </w:r>
    </w:p>
  </w:endnote>
  <w:endnote w:id="344">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المفيد، الاختصاص: 201، انتشارات </w:t>
      </w:r>
      <w:r w:rsidRPr="00C358C0">
        <w:rPr>
          <w:rFonts w:ascii="Mosawi" w:hAnsi="Mosawi" w:cs="Abz-3 (Yagut)" w:hint="cs"/>
          <w:rtl/>
          <w:lang w:val="x-none" w:eastAsia="x-none"/>
        </w:rPr>
        <w:t>كنگره</w:t>
      </w:r>
      <w:r w:rsidRPr="00C358C0">
        <w:rPr>
          <w:rFonts w:cs="DanaFajr" w:hint="cs"/>
          <w:sz w:val="28"/>
          <w:szCs w:val="28"/>
          <w:rtl/>
        </w:rPr>
        <w:t xml:space="preserve"> جهاني شيخ مفيد، قم، 1413هـ.</w:t>
      </w:r>
    </w:p>
  </w:endnote>
  <w:endnote w:id="345">
    <w:p w:rsidR="006C6ECB" w:rsidRPr="00C358C0" w:rsidRDefault="006C6ECB" w:rsidP="00A00900">
      <w:pPr>
        <w:pStyle w:val="aa"/>
        <w:spacing w:line="306"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الشيخ السند البحراني، بحوث في قراءة النصّ الديني: 76.</w:t>
      </w:r>
    </w:p>
  </w:endnote>
  <w:endnote w:id="346">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1: 329، تحقيق: علي أكبر الغفاري، دار الكتب الإسلامية، ط2، طهران، 1365هـ.ش.</w:t>
      </w:r>
    </w:p>
  </w:endnote>
  <w:endnote w:id="347">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الشيخ السند البحراني، بحوث في قراءة النصّ الديني: 77.</w:t>
      </w:r>
    </w:p>
  </w:endnote>
  <w:endnote w:id="348">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لم نعثر على النصّ في المصدر، رغم الجهد، فاضطررنا إلى ترجمته من الأصل الفارسي بالمعنى. المعرِّب.</w:t>
      </w:r>
    </w:p>
  </w:endnote>
  <w:endnote w:id="349">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الشهيد الثاني، المقاصد العليّة في شرح الرسالة الألفية: 45، مكتب الإعلام الإسلامي، مركز النشر في الحوزة العلمية، قم، 1378هـ.ش ـ 1420هـ.</w:t>
      </w:r>
    </w:p>
  </w:endnote>
  <w:endnote w:id="350">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العلاّمة الطباطبائي، الميزان في تفسير القرآن 13: 92، دفتر انتشارات إسلامي جامعه مدرّسين حوزه علميه قم، ط5، قم، 1417هـ.</w:t>
      </w:r>
    </w:p>
  </w:endnote>
  <w:endnote w:id="351">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المصدر السابق 10: 351.</w:t>
      </w:r>
    </w:p>
  </w:endnote>
  <w:endnote w:id="352">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الشيخ السند البحراني، بحوث في قراءة النصّ الديني: 47 ـ 50.</w:t>
      </w:r>
    </w:p>
  </w:endnote>
  <w:endnote w:id="353">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العلاّمة الطباطبائي، الميزان في تفسير القرآن 7: 331، 1417هـ.</w:t>
      </w:r>
    </w:p>
  </w:endnote>
  <w:endnote w:id="354">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العلاّمة الطباطبائي، الميزان في تفسير القرآن 13: 93.</w:t>
      </w:r>
    </w:p>
  </w:endnote>
  <w:endnote w:id="355">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الطوسي، الخواجة نصير الدين، التبيان في تفسير القرآن 6: 477، دار إحياء التراث العربي، بيروت. وانظر أيضاً: الطبرسي، مجمع البيان 6: 641، ناصر خسرو، ط3، طهران، 1371هـ.ش.</w:t>
      </w:r>
    </w:p>
  </w:endnote>
  <w:endnote w:id="356">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جعفر السبحاني، إرشاد العقول 3: 130، مؤسسة الإمام الصادق</w:t>
      </w:r>
      <w:r w:rsidRPr="00976671">
        <w:rPr>
          <w:rFonts w:cs="Mosawi" w:hint="cs"/>
          <w:rtl/>
        </w:rPr>
        <w:t>×</w:t>
      </w:r>
      <w:r w:rsidRPr="00C358C0">
        <w:rPr>
          <w:rFonts w:cs="DanaFajr" w:hint="cs"/>
          <w:sz w:val="28"/>
          <w:szCs w:val="28"/>
          <w:rtl/>
        </w:rPr>
        <w:t>، ط1، قم، 1424هـ.</w:t>
      </w:r>
    </w:p>
  </w:endnote>
  <w:endnote w:id="357">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انظر: القمّي المشهدي، تفسير كنـز الدقائق وبحر الغرائب 6: 58، سازمان </w:t>
      </w:r>
      <w:r w:rsidRPr="00C358C0">
        <w:rPr>
          <w:rFonts w:cs="DanaFajr" w:hint="cs"/>
          <w:sz w:val="28"/>
          <w:szCs w:val="28"/>
          <w:rtl/>
          <w:lang w:bidi="ar-AE"/>
        </w:rPr>
        <w:t>چ</w:t>
      </w:r>
      <w:r w:rsidRPr="00C358C0">
        <w:rPr>
          <w:rFonts w:cs="DanaFajr" w:hint="cs"/>
          <w:sz w:val="28"/>
          <w:szCs w:val="28"/>
          <w:rtl/>
        </w:rPr>
        <w:t>ا</w:t>
      </w:r>
      <w:r w:rsidRPr="00EF378A">
        <w:rPr>
          <w:rFonts w:cs="DanaFajr" w:hint="cs"/>
          <w:sz w:val="28"/>
          <w:szCs w:val="28"/>
          <w:rtl/>
        </w:rPr>
        <w:t>پ</w:t>
      </w:r>
      <w:r w:rsidRPr="00C358C0">
        <w:rPr>
          <w:rFonts w:cs="DanaFajr" w:hint="cs"/>
          <w:sz w:val="28"/>
          <w:szCs w:val="28"/>
          <w:rtl/>
        </w:rPr>
        <w:t xml:space="preserve"> وانتشارات وزارت إرشاد إسلامي، ط1، 1368هـ.ش.</w:t>
      </w:r>
    </w:p>
  </w:endnote>
  <w:endnote w:id="358">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w:t>
      </w:r>
      <w:r w:rsidRPr="00C358C0">
        <w:rPr>
          <w:rFonts w:cs="DanaFajr" w:hint="cs"/>
          <w:sz w:val="28"/>
          <w:szCs w:val="28"/>
          <w:rtl/>
        </w:rPr>
        <w:t xml:space="preserve"> وهبة الزحيلي، التفسير المنير في العقيدة والشريعة والمنهج 11: 173، دار الفكر المعاصر، ط2، بيروت، 1418هـ.</w:t>
      </w:r>
    </w:p>
  </w:endnote>
  <w:endnote w:id="359">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الكاشاني، زبدة التفاسير 3: 208، بنياد معارف إسلامي، ط1، قم، 1423هـ.</w:t>
      </w:r>
    </w:p>
  </w:endnote>
  <w:endnote w:id="360">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البيضاوي، أنوار التنـزيل وأسرار التأويل 3: 112، تحقيق: محمد عبد الرحمن المرعشلي، دار إحياء التراث العربي، ط1، بيروت، 1418هـ.</w:t>
      </w:r>
    </w:p>
  </w:endnote>
  <w:endnote w:id="361">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 xml:space="preserve">انظر: محمد تقي سهرابي فر، علم، ظنّ، وعقيده (العلم والظنّ والعقيدة): 187 ـ 193، </w:t>
      </w:r>
      <w:r w:rsidRPr="00C358C0">
        <w:rPr>
          <w:rFonts w:ascii="Mosawi" w:hAnsi="Mosawi" w:cs="Abz-3 (Yagut)" w:hint="cs"/>
          <w:rtl/>
          <w:lang w:val="x-none" w:eastAsia="x-none"/>
        </w:rPr>
        <w:t>پژوهشگاه فرهنگ</w:t>
      </w:r>
      <w:r w:rsidRPr="00C358C0">
        <w:rPr>
          <w:rFonts w:cs="DanaFajr" w:hint="cs"/>
          <w:sz w:val="28"/>
          <w:szCs w:val="28"/>
          <w:rtl/>
        </w:rPr>
        <w:t xml:space="preserve"> وأنديشه إسلامي، ط1، طهران، 1391هـ.ش.</w:t>
      </w:r>
    </w:p>
  </w:endnote>
  <w:endnote w:id="362">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27: 41، مؤسسة آل البيت</w:t>
      </w:r>
      <w:r w:rsidRPr="0076012C">
        <w:rPr>
          <w:rFonts w:ascii="Mosawi" w:hAnsi="Mosawi" w:cs="Mosawi"/>
          <w:noProof/>
          <w:rtl/>
          <w:lang w:bidi="fa-IR"/>
        </w:rPr>
        <w:t>^</w:t>
      </w:r>
      <w:r w:rsidRPr="00C358C0">
        <w:rPr>
          <w:rFonts w:cs="DanaFajr" w:hint="cs"/>
          <w:sz w:val="28"/>
          <w:szCs w:val="28"/>
          <w:rtl/>
        </w:rPr>
        <w:t>، 1409هـ.</w:t>
      </w:r>
    </w:p>
  </w:endnote>
  <w:endnote w:id="363">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الكليني، الكافي 1: 43، ح7 و8، تحقيق: علي أكبر الغفاري، 1407هـ.</w:t>
      </w:r>
    </w:p>
  </w:endnote>
  <w:endnote w:id="364">
    <w:p w:rsidR="006C6ECB" w:rsidRPr="00C358C0" w:rsidRDefault="006C6ECB" w:rsidP="00A00900">
      <w:pPr>
        <w:pStyle w:val="aa"/>
        <w:spacing w:line="306" w:lineRule="exact"/>
        <w:ind w:firstLine="0"/>
        <w:rPr>
          <w:rFonts w:cs="DanaFajr"/>
          <w:sz w:val="28"/>
          <w:szCs w:val="28"/>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2: 400.</w:t>
      </w:r>
    </w:p>
  </w:endnote>
  <w:endnote w:id="36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المفيد، المسائل السروية: 251، النجاشي، الرجال: 388؛ الطوسي، الفهرست: 134؛ الطوسي، عدة الأصول 1: 339</w:t>
      </w:r>
      <w:r w:rsidRPr="00C358C0">
        <w:rPr>
          <w:rFonts w:cs="DanaFajr" w:hint="cs"/>
          <w:sz w:val="28"/>
          <w:szCs w:val="28"/>
          <w:rtl/>
        </w:rPr>
        <w:t>.</w:t>
      </w:r>
    </w:p>
  </w:endnote>
  <w:endnote w:id="36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راجع: النجاشي، الرجال: 387</w:t>
      </w:r>
      <w:r w:rsidRPr="00C358C0">
        <w:rPr>
          <w:rFonts w:cs="DanaFajr" w:hint="cs"/>
          <w:sz w:val="28"/>
          <w:szCs w:val="28"/>
          <w:rtl/>
        </w:rPr>
        <w:t>.</w:t>
      </w:r>
    </w:p>
  </w:endnote>
  <w:endnote w:id="367">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Lotus Linotype" w:hAnsi="Lotus Linotype" w:cs="DanaFajr" w:hint="cs"/>
          <w:sz w:val="28"/>
          <w:szCs w:val="28"/>
          <w:rtl/>
        </w:rPr>
        <w:t xml:space="preserve"> رسائل الشريف المرتضى 3: 311</w:t>
      </w:r>
      <w:r w:rsidRPr="00C358C0">
        <w:rPr>
          <w:rFonts w:cs="DanaFajr" w:hint="cs"/>
          <w:sz w:val="28"/>
          <w:szCs w:val="28"/>
          <w:rtl/>
        </w:rPr>
        <w:t>.</w:t>
      </w:r>
    </w:p>
  </w:endnote>
  <w:endnote w:id="368">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ابن بابويه، مَنْ لا يحضره الفقيه 4: 197</w:t>
      </w:r>
      <w:r w:rsidRPr="00C358C0">
        <w:rPr>
          <w:rFonts w:cs="DanaFajr" w:hint="cs"/>
          <w:sz w:val="28"/>
          <w:szCs w:val="28"/>
          <w:rtl/>
        </w:rPr>
        <w:t>.</w:t>
      </w:r>
    </w:p>
  </w:endnote>
  <w:endnote w:id="369">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الطوسي، الفهرست، رقم 602</w:t>
      </w:r>
      <w:r w:rsidRPr="00C358C0">
        <w:rPr>
          <w:rFonts w:cs="DanaFajr" w:hint="cs"/>
          <w:sz w:val="28"/>
          <w:szCs w:val="28"/>
          <w:rtl/>
        </w:rPr>
        <w:t>.</w:t>
      </w:r>
    </w:p>
  </w:endnote>
  <w:endnote w:id="370">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 xml:space="preserve">الغزالي، المستصفى من علم الأصول 2: 167؛ الآمدي، </w:t>
      </w:r>
      <w:r w:rsidRPr="00C358C0">
        <w:rPr>
          <w:rFonts w:ascii="Lotus Linotype" w:hAnsi="Lotus Linotype" w:cs="DanaFajr" w:hint="cs"/>
          <w:sz w:val="28"/>
          <w:szCs w:val="28"/>
          <w:rtl/>
          <w:lang w:bidi="fa-IR"/>
        </w:rPr>
        <w:t>ال</w:t>
      </w:r>
      <w:r w:rsidRPr="00C358C0">
        <w:rPr>
          <w:rFonts w:ascii="Lotus Linotype" w:hAnsi="Lotus Linotype" w:cs="DanaFajr" w:hint="cs"/>
          <w:sz w:val="28"/>
          <w:szCs w:val="28"/>
          <w:rtl/>
        </w:rPr>
        <w:t>إحكام في أصول الأحكام 2: 164</w:t>
      </w:r>
      <w:r w:rsidRPr="00C358C0">
        <w:rPr>
          <w:rFonts w:cs="DanaFajr" w:hint="cs"/>
          <w:sz w:val="28"/>
          <w:szCs w:val="28"/>
          <w:rtl/>
        </w:rPr>
        <w:t>.</w:t>
      </w:r>
    </w:p>
  </w:endnote>
  <w:endnote w:id="371">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مكارم الشيرازي،</w:t>
      </w:r>
      <w:r w:rsidRPr="00C358C0">
        <w:rPr>
          <w:rFonts w:ascii="Lotus Linotype" w:hAnsi="Lotus Linotype" w:hint="cs"/>
          <w:sz w:val="27"/>
          <w:szCs w:val="27"/>
          <w:rtl/>
        </w:rPr>
        <w:t xml:space="preserve"> </w:t>
      </w:r>
      <w:r w:rsidRPr="00C358C0">
        <w:rPr>
          <w:rFonts w:ascii="Lotus Linotype" w:hAnsi="Lotus Linotype" w:cs="DanaFajr" w:hint="cs"/>
          <w:sz w:val="28"/>
          <w:szCs w:val="28"/>
          <w:rtl/>
        </w:rPr>
        <w:t>أنوار الأصول 2: 519؛ وانظر: وحيد البهبهاني، حاشية مجمع الفائدة والبرهان: 592؛ المحقق الحلّي، معارج الأصول: 184</w:t>
      </w:r>
      <w:r w:rsidRPr="00C358C0">
        <w:rPr>
          <w:rFonts w:cs="DanaFajr" w:hint="cs"/>
          <w:sz w:val="28"/>
          <w:szCs w:val="28"/>
          <w:rtl/>
        </w:rPr>
        <w:t>.</w:t>
      </w:r>
    </w:p>
  </w:endnote>
  <w:endnote w:id="372">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البهبهاني، الفوائد الحائرية 1: 148</w:t>
      </w:r>
      <w:r w:rsidRPr="00C358C0">
        <w:rPr>
          <w:rFonts w:cs="DanaFajr" w:hint="cs"/>
          <w:sz w:val="28"/>
          <w:szCs w:val="28"/>
          <w:rtl/>
        </w:rPr>
        <w:t>.</w:t>
      </w:r>
    </w:p>
  </w:endnote>
  <w:endnote w:id="373">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السيد المرتضى، الذريعة إلى أصول الشيعة 2: 684</w:t>
      </w:r>
      <w:r w:rsidRPr="00C358C0">
        <w:rPr>
          <w:rFonts w:cs="DanaFajr" w:hint="cs"/>
          <w:sz w:val="28"/>
          <w:szCs w:val="28"/>
          <w:rtl/>
        </w:rPr>
        <w:t>.</w:t>
      </w:r>
    </w:p>
  </w:endnote>
  <w:endnote w:id="374">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راجع: مكارم الشيرازي، أنوار الأصول</w:t>
      </w:r>
      <w:r>
        <w:rPr>
          <w:rFonts w:ascii="Lotus Linotype" w:hAnsi="Lotus Linotype" w:cs="DanaFajr" w:hint="cs"/>
          <w:sz w:val="28"/>
          <w:szCs w:val="28"/>
          <w:rtl/>
        </w:rPr>
        <w:t xml:space="preserve"> 2: 519</w:t>
      </w:r>
      <w:r w:rsidRPr="00C358C0">
        <w:rPr>
          <w:rFonts w:cs="DanaFajr" w:hint="cs"/>
          <w:sz w:val="28"/>
          <w:szCs w:val="28"/>
          <w:rtl/>
        </w:rPr>
        <w:t>.</w:t>
      </w:r>
    </w:p>
  </w:endnote>
  <w:endnote w:id="37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الحائري الإصفهاني، الفصول الغروية في الأصول الفقهية: 386؛ المظفّر، أصول الفقه 2: 184 ـ 185</w:t>
      </w:r>
      <w:r w:rsidRPr="00C358C0">
        <w:rPr>
          <w:rFonts w:cs="DanaFajr" w:hint="cs"/>
          <w:sz w:val="28"/>
          <w:szCs w:val="28"/>
          <w:rtl/>
        </w:rPr>
        <w:t>.</w:t>
      </w:r>
    </w:p>
  </w:endnote>
  <w:endnote w:id="37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النائيني، رسالة الصلاة في المشكوك 2: 319؛ المظفر، أصول الفقه 2: 200؛ الآخوند الخراساني كفاية الأصول (مع تعليق المشكيني) 4: 448</w:t>
      </w:r>
      <w:r w:rsidRPr="00C358C0">
        <w:rPr>
          <w:rFonts w:cs="DanaFajr" w:hint="cs"/>
          <w:sz w:val="28"/>
          <w:szCs w:val="28"/>
          <w:rtl/>
        </w:rPr>
        <w:t>.</w:t>
      </w:r>
    </w:p>
  </w:endnote>
  <w:endnote w:id="377">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الميرزا القمّي، قوانين الأصول 2: 85؛ الشيخ يوسف البحراني، الحدائق الناضرة في أحكام العترة الطاهرة 1: 56</w:t>
      </w:r>
      <w:r w:rsidRPr="00C358C0">
        <w:rPr>
          <w:rFonts w:cs="DanaFajr" w:hint="cs"/>
          <w:sz w:val="28"/>
          <w:szCs w:val="28"/>
          <w:rtl/>
        </w:rPr>
        <w:t>.</w:t>
      </w:r>
    </w:p>
  </w:endnote>
  <w:endnote w:id="378">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ابن حزم، الإحكام في أصول الأحكام 7: 177؛ ابن حزم، ملخص إبطال القياس والرأي والاستحسان والتقليد والتعليل</w:t>
      </w:r>
      <w:r>
        <w:rPr>
          <w:rFonts w:ascii="Lotus Linotype" w:hAnsi="Lotus Linotype" w:cs="DanaFajr" w:hint="cs"/>
          <w:sz w:val="28"/>
          <w:szCs w:val="28"/>
          <w:rtl/>
        </w:rPr>
        <w:t>:</w:t>
      </w:r>
      <w:r w:rsidRPr="00C358C0">
        <w:rPr>
          <w:rFonts w:ascii="Lotus Linotype" w:hAnsi="Lotus Linotype" w:cs="DanaFajr" w:hint="cs"/>
          <w:sz w:val="28"/>
          <w:szCs w:val="28"/>
          <w:rtl/>
        </w:rPr>
        <w:t xml:space="preserve"> 50</w:t>
      </w:r>
      <w:r w:rsidRPr="00C358C0">
        <w:rPr>
          <w:rFonts w:cs="DanaFajr" w:hint="cs"/>
          <w:sz w:val="28"/>
          <w:szCs w:val="28"/>
          <w:rtl/>
        </w:rPr>
        <w:t>.</w:t>
      </w:r>
    </w:p>
  </w:endnote>
  <w:endnote w:id="379">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النجاشي، الرجال، رقم 1048</w:t>
      </w:r>
      <w:r w:rsidRPr="00C358C0">
        <w:rPr>
          <w:rFonts w:cs="DanaFajr" w:hint="cs"/>
          <w:sz w:val="28"/>
          <w:szCs w:val="28"/>
          <w:rtl/>
        </w:rPr>
        <w:t>.</w:t>
      </w:r>
    </w:p>
  </w:endnote>
  <w:endnote w:id="380">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 xml:space="preserve">راجع: </w:t>
      </w:r>
      <w:r w:rsidRPr="00C358C0">
        <w:rPr>
          <w:rFonts w:ascii="Lotus Linotype" w:hAnsi="Lotus Linotype" w:cs="DanaFajr" w:hint="cs"/>
          <w:sz w:val="28"/>
          <w:szCs w:val="28"/>
          <w:rtl/>
          <w:lang w:bidi="fa-IR"/>
        </w:rPr>
        <w:t xml:space="preserve">أحمد پاكتچي وأبو القاسم </w:t>
      </w:r>
      <w:r w:rsidRPr="00C358C0">
        <w:rPr>
          <w:rFonts w:ascii="Mosawi" w:hAnsi="Mosawi" w:cs="Abz-3 (Yagut)" w:hint="cs"/>
          <w:rtl/>
          <w:lang w:val="x-none" w:eastAsia="x-none"/>
        </w:rPr>
        <w:t>گرجي</w:t>
      </w:r>
      <w:r w:rsidRPr="00C358C0">
        <w:rPr>
          <w:rFonts w:ascii="Lotus Linotype" w:hAnsi="Lotus Linotype" w:cs="DanaFajr" w:hint="cs"/>
          <w:sz w:val="28"/>
          <w:szCs w:val="28"/>
          <w:rtl/>
          <w:lang w:bidi="fa-IR"/>
        </w:rPr>
        <w:t>،</w:t>
      </w:r>
      <w:r w:rsidRPr="00C358C0">
        <w:rPr>
          <w:rFonts w:ascii="Lotus Linotype" w:hAnsi="Lotus Linotype" w:cs="DanaFajr" w:hint="cs"/>
          <w:sz w:val="28"/>
          <w:szCs w:val="28"/>
          <w:rtl/>
        </w:rPr>
        <w:t xml:space="preserve"> دايرة المعارف </w:t>
      </w:r>
      <w:r w:rsidRPr="00C358C0">
        <w:rPr>
          <w:rFonts w:ascii="Mosawi" w:hAnsi="Mosawi" w:cs="Abz-3 (Yagut)" w:hint="cs"/>
          <w:rtl/>
          <w:lang w:val="x-none" w:eastAsia="x-none"/>
        </w:rPr>
        <w:t>بزرگ</w:t>
      </w:r>
      <w:r w:rsidRPr="00C358C0">
        <w:rPr>
          <w:rFonts w:ascii="Lotus Linotype" w:hAnsi="Lotus Linotype" w:cs="DanaFajr" w:hint="cs"/>
          <w:sz w:val="28"/>
          <w:szCs w:val="28"/>
          <w:rtl/>
          <w:lang w:bidi="fa-IR"/>
        </w:rPr>
        <w:t xml:space="preserve"> إسلامي (مدخل اجتهاد)</w:t>
      </w:r>
      <w:r w:rsidRPr="00C358C0">
        <w:rPr>
          <w:rFonts w:ascii="Lotus Linotype" w:hAnsi="Lotus Linotype" w:cs="DanaFajr" w:hint="cs"/>
          <w:sz w:val="28"/>
          <w:szCs w:val="28"/>
          <w:rtl/>
        </w:rPr>
        <w:t xml:space="preserve"> 6: 602</w:t>
      </w:r>
      <w:r w:rsidRPr="00C358C0">
        <w:rPr>
          <w:rFonts w:cs="DanaFajr" w:hint="cs"/>
          <w:sz w:val="28"/>
          <w:szCs w:val="28"/>
          <w:rtl/>
        </w:rPr>
        <w:t>.</w:t>
      </w:r>
    </w:p>
  </w:endnote>
  <w:endnote w:id="381">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السيد بحر العلوم، الرجال (المعروف بالفوائد الرجالية) 3: 214</w:t>
      </w:r>
      <w:r w:rsidRPr="00C358C0">
        <w:rPr>
          <w:rFonts w:cs="DanaFajr" w:hint="cs"/>
          <w:sz w:val="28"/>
          <w:szCs w:val="28"/>
          <w:rtl/>
        </w:rPr>
        <w:t>.</w:t>
      </w:r>
    </w:p>
  </w:endnote>
  <w:endnote w:id="382">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الشيخ المفيد، التذكرة بأصول الفقه: 43</w:t>
      </w:r>
      <w:r w:rsidRPr="00C358C0">
        <w:rPr>
          <w:rFonts w:cs="DanaFajr" w:hint="cs"/>
          <w:sz w:val="28"/>
          <w:szCs w:val="28"/>
          <w:rtl/>
        </w:rPr>
        <w:t>.</w:t>
      </w:r>
    </w:p>
  </w:endnote>
  <w:endnote w:id="383">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السيد المرتضى، الذريعة إلى أصول الشيعة 2: 195</w:t>
      </w:r>
      <w:r w:rsidRPr="00C358C0">
        <w:rPr>
          <w:rFonts w:cs="DanaFajr" w:hint="cs"/>
          <w:sz w:val="28"/>
          <w:szCs w:val="28"/>
          <w:rtl/>
        </w:rPr>
        <w:t>.</w:t>
      </w:r>
    </w:p>
  </w:endnote>
  <w:endnote w:id="384">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الشيخ المفيد، المسائل الصاغانية: 73</w:t>
      </w:r>
      <w:r w:rsidRPr="00C358C0">
        <w:rPr>
          <w:rFonts w:cs="DanaFajr" w:hint="cs"/>
          <w:sz w:val="28"/>
          <w:szCs w:val="28"/>
          <w:rtl/>
        </w:rPr>
        <w:t>.</w:t>
      </w:r>
    </w:p>
  </w:endnote>
  <w:endnote w:id="38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السيد المرتضى، الانتصار في انفرادات الإمامية: 470، 488؛ رسائل الشريف المرتضى 1: 189؛ الطوسي، الفهرست: 209</w:t>
      </w:r>
      <w:r w:rsidRPr="00C358C0">
        <w:rPr>
          <w:rFonts w:cs="DanaFajr" w:hint="cs"/>
          <w:sz w:val="28"/>
          <w:szCs w:val="28"/>
          <w:rtl/>
        </w:rPr>
        <w:t>.</w:t>
      </w:r>
    </w:p>
  </w:endnote>
  <w:endnote w:id="38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السيد بحر العلوم، الرجال (المعروف بالفوائد الرجالية) 3: 214؛ الشوشتري، قاموس الرجال 11: 94</w:t>
      </w:r>
      <w:r w:rsidRPr="00C358C0">
        <w:rPr>
          <w:rFonts w:cs="DanaFajr" w:hint="cs"/>
          <w:sz w:val="28"/>
          <w:szCs w:val="28"/>
          <w:rtl/>
        </w:rPr>
        <w:t>.</w:t>
      </w:r>
    </w:p>
  </w:endnote>
  <w:endnote w:id="387">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المدرسي الطباطبائي، مكتب در فرآيند تكامل: 174</w:t>
      </w:r>
      <w:r w:rsidRPr="00C358C0">
        <w:rPr>
          <w:rFonts w:cs="DanaFajr" w:hint="cs"/>
          <w:sz w:val="28"/>
          <w:szCs w:val="28"/>
          <w:rtl/>
        </w:rPr>
        <w:t>.</w:t>
      </w:r>
    </w:p>
  </w:endnote>
  <w:endnote w:id="388">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Lotus Linotype" w:hAnsi="Lotus Linotype" w:cs="DanaFajr" w:hint="cs"/>
          <w:sz w:val="28"/>
          <w:szCs w:val="28"/>
          <w:rtl/>
        </w:rPr>
        <w:t xml:space="preserve"> اختيار معرفة الرجال (المعروف برجال الكشّي): 279، 487، 488، 496، 499، 498؛ وراجع أيضاً: ابن بابويه، التوحيد: 458 ـ 460؛ ابن طاووس، كشف المحجّة لثمرة المهجة: 18 ـ 19</w:t>
      </w:r>
      <w:r w:rsidRPr="00C358C0">
        <w:rPr>
          <w:rFonts w:cs="DanaFajr" w:hint="cs"/>
          <w:sz w:val="28"/>
          <w:szCs w:val="28"/>
          <w:rtl/>
        </w:rPr>
        <w:t>.</w:t>
      </w:r>
    </w:p>
  </w:endnote>
  <w:endnote w:id="389">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رجال الكشّي: 498 ـ 499</w:t>
      </w:r>
      <w:r w:rsidRPr="00C358C0">
        <w:rPr>
          <w:rFonts w:cs="DanaFajr" w:hint="cs"/>
          <w:sz w:val="28"/>
          <w:szCs w:val="28"/>
          <w:rtl/>
        </w:rPr>
        <w:t>.</w:t>
      </w:r>
    </w:p>
  </w:endnote>
  <w:endnote w:id="390">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رجال الكشّي: 488</w:t>
      </w:r>
      <w:r w:rsidRPr="00C358C0">
        <w:rPr>
          <w:rFonts w:cs="DanaFajr" w:hint="cs"/>
          <w:sz w:val="28"/>
          <w:szCs w:val="28"/>
          <w:rtl/>
        </w:rPr>
        <w:t>.</w:t>
      </w:r>
    </w:p>
  </w:endnote>
  <w:endnote w:id="391">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رجال الكشّي: 483، 489، 506؛ الأردبيلي، جامع الرواة وإزاحة الاشتباهات عن الطرق والإسناد 1: 459؛ 2: 357</w:t>
      </w:r>
      <w:r w:rsidRPr="00C358C0">
        <w:rPr>
          <w:rFonts w:cs="DanaFajr" w:hint="cs"/>
          <w:sz w:val="28"/>
          <w:szCs w:val="28"/>
          <w:rtl/>
        </w:rPr>
        <w:t>.</w:t>
      </w:r>
    </w:p>
  </w:endnote>
  <w:endnote w:id="392">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النجاشي، الرجال: 344 ـ 348</w:t>
      </w:r>
      <w:r w:rsidRPr="00C358C0">
        <w:rPr>
          <w:rFonts w:cs="DanaFajr" w:hint="cs"/>
          <w:sz w:val="28"/>
          <w:szCs w:val="28"/>
          <w:rtl/>
        </w:rPr>
        <w:t>.</w:t>
      </w:r>
    </w:p>
  </w:endnote>
  <w:endnote w:id="393">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رجال الكشّي: 498</w:t>
      </w:r>
      <w:r w:rsidRPr="00C358C0">
        <w:rPr>
          <w:rFonts w:cs="DanaFajr" w:hint="cs"/>
          <w:sz w:val="28"/>
          <w:szCs w:val="28"/>
          <w:rtl/>
        </w:rPr>
        <w:t>.</w:t>
      </w:r>
    </w:p>
  </w:endnote>
  <w:endnote w:id="394">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الكليني، أصول الكافي 1: 409 ـ 411</w:t>
      </w:r>
      <w:r w:rsidRPr="00C358C0">
        <w:rPr>
          <w:rFonts w:cs="DanaFajr" w:hint="cs"/>
          <w:sz w:val="28"/>
          <w:szCs w:val="28"/>
          <w:rtl/>
        </w:rPr>
        <w:t>.</w:t>
      </w:r>
    </w:p>
  </w:endnote>
  <w:endnote w:id="39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المحقّق الكركي، رسالة في طريق استنباط الأحكام: 17</w:t>
      </w:r>
      <w:r w:rsidRPr="00C358C0">
        <w:rPr>
          <w:rFonts w:cs="DanaFajr" w:hint="cs"/>
          <w:sz w:val="28"/>
          <w:szCs w:val="28"/>
          <w:rtl/>
        </w:rPr>
        <w:t>.</w:t>
      </w:r>
    </w:p>
  </w:endnote>
  <w:endnote w:id="39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الشهيد الثاني، الروضة البهية في شرح اللمعة الدمشقية 3: 65؛ وحيد البهبهاني، القياس / إبطال القياس (نسخة خطّية): 85</w:t>
      </w:r>
      <w:r w:rsidRPr="00C358C0">
        <w:rPr>
          <w:rFonts w:cs="DanaFajr" w:hint="cs"/>
          <w:sz w:val="28"/>
          <w:szCs w:val="28"/>
          <w:rtl/>
        </w:rPr>
        <w:t>.</w:t>
      </w:r>
    </w:p>
  </w:endnote>
  <w:endnote w:id="397">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الشوشتري، قاموس الرجال 11: 94</w:t>
      </w:r>
      <w:r w:rsidRPr="00C358C0">
        <w:rPr>
          <w:rFonts w:cs="DanaFajr" w:hint="cs"/>
          <w:sz w:val="28"/>
          <w:szCs w:val="28"/>
          <w:rtl/>
        </w:rPr>
        <w:t>.</w:t>
      </w:r>
    </w:p>
  </w:endnote>
  <w:endnote w:id="398">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ابن إدريس الحلّي، السرائر الحاوي لتحرير الفتاوي: 99</w:t>
      </w:r>
      <w:r w:rsidRPr="00C358C0">
        <w:rPr>
          <w:rFonts w:cs="DanaFajr" w:hint="cs"/>
          <w:sz w:val="28"/>
          <w:szCs w:val="28"/>
          <w:rtl/>
        </w:rPr>
        <w:t>.</w:t>
      </w:r>
    </w:p>
  </w:endnote>
  <w:endnote w:id="399">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العلاّمة الحلّي، رجال العلاّمة أو خلاصة الأقوال: 145؛ العلاّمة الحلّي، إيضاح الاشتباه: 89؛ الشهيد الثاني، مسالك الأفهام إلى تنقيح شرائع الإسلام 2: 222</w:t>
      </w:r>
      <w:r w:rsidRPr="00C358C0">
        <w:rPr>
          <w:rFonts w:cs="DanaFajr" w:hint="cs"/>
          <w:sz w:val="28"/>
          <w:szCs w:val="28"/>
          <w:rtl/>
        </w:rPr>
        <w:t>.</w:t>
      </w:r>
    </w:p>
  </w:endnote>
  <w:endnote w:id="400">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المحقق الكاظمي، كشف القناع عن وجوه حجّية الإجماع: 82، 83، 198، 244</w:t>
      </w:r>
      <w:r w:rsidRPr="00C358C0">
        <w:rPr>
          <w:rFonts w:cs="DanaFajr" w:hint="cs"/>
          <w:sz w:val="28"/>
          <w:szCs w:val="28"/>
          <w:rtl/>
        </w:rPr>
        <w:t>.</w:t>
      </w:r>
    </w:p>
  </w:endnote>
  <w:endnote w:id="401">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Lotus Linotype" w:hAnsi="Lotus Linotype" w:cs="DanaFajr" w:hint="cs"/>
          <w:sz w:val="28"/>
          <w:szCs w:val="28"/>
          <w:rtl/>
        </w:rPr>
        <w:t xml:space="preserve"> السيد حسين المدرسي، مقدّمه</w:t>
      </w:r>
      <w:r w:rsidRPr="00C358C0">
        <w:rPr>
          <w:rFonts w:ascii="Lotus Linotype" w:hAnsi="Lotus Linotype" w:cs="DanaFajr" w:hint="cs"/>
          <w:sz w:val="28"/>
          <w:szCs w:val="28"/>
          <w:rtl/>
        </w:rPr>
        <w:softHyphen/>
        <w:t xml:space="preserve"> إي بر فقه شيعه: 35؛ بناءً على نموذج من هذه المصادر: رجال الكشّي: 189؛ المحقّق الحلّي، معارج الأصول: 127</w:t>
      </w:r>
      <w:r w:rsidRPr="00C358C0">
        <w:rPr>
          <w:rFonts w:cs="DanaFajr" w:hint="cs"/>
          <w:sz w:val="28"/>
          <w:szCs w:val="28"/>
          <w:rtl/>
        </w:rPr>
        <w:t>.</w:t>
      </w:r>
    </w:p>
  </w:endnote>
  <w:endnote w:id="402">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على سبيل المثال، راجع: مغنية، فقه الإمام الصادق</w:t>
      </w:r>
      <w:r w:rsidRPr="00976671">
        <w:rPr>
          <w:rFonts w:ascii="Lotus Linotype" w:hAnsi="Lotus Linotype" w:cs="Mosawi" w:hint="cs"/>
          <w:rtl/>
        </w:rPr>
        <w:t>×</w:t>
      </w:r>
      <w:r w:rsidRPr="00C358C0">
        <w:rPr>
          <w:rFonts w:ascii="Lotus Linotype" w:hAnsi="Lotus Linotype" w:cs="DanaFajr" w:hint="cs"/>
          <w:sz w:val="28"/>
          <w:szCs w:val="28"/>
          <w:rtl/>
        </w:rPr>
        <w:t xml:space="preserve"> 3: 29 ـ 40</w:t>
      </w:r>
      <w:r w:rsidRPr="00C358C0">
        <w:rPr>
          <w:rFonts w:cs="DanaFajr" w:hint="cs"/>
          <w:sz w:val="28"/>
          <w:szCs w:val="28"/>
          <w:rtl/>
        </w:rPr>
        <w:t>.</w:t>
      </w:r>
    </w:p>
  </w:endnote>
  <w:endnote w:id="403">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Lotus Linotype" w:hAnsi="Lotus Linotype" w:cs="DanaFajr" w:hint="cs"/>
          <w:sz w:val="28"/>
          <w:szCs w:val="28"/>
          <w:rtl/>
        </w:rPr>
        <w:t xml:space="preserve"> السيد حسين المدرسي، مقدّمه إي بر فقه شيعه: 35</w:t>
      </w:r>
      <w:r w:rsidRPr="00C358C0">
        <w:rPr>
          <w:rFonts w:cs="DanaFajr" w:hint="cs"/>
          <w:sz w:val="28"/>
          <w:szCs w:val="28"/>
          <w:rtl/>
        </w:rPr>
        <w:t>.</w:t>
      </w:r>
    </w:p>
  </w:endnote>
  <w:endnote w:id="404">
    <w:p w:rsidR="006C6ECB" w:rsidRPr="00C358C0" w:rsidRDefault="006C6ECB" w:rsidP="00DA1A28">
      <w:pPr>
        <w:pStyle w:val="aa"/>
        <w:spacing w:line="280" w:lineRule="exact"/>
        <w:ind w:firstLine="0"/>
        <w:rPr>
          <w:rFonts w:ascii="Lotus Linotype" w:hAnsi="Lotus Linotype"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رباني، مباحث الحجج (تقرير دروس السيد علي الحسيني السيستاني): 279، على الموقع التالي:</w:t>
      </w:r>
      <w:r w:rsidRPr="00C358C0">
        <w:rPr>
          <w:rFonts w:asciiTheme="majorBidi" w:hAnsiTheme="majorBidi" w:cstheme="majorBidi"/>
          <w:rtl/>
        </w:rPr>
        <w:t xml:space="preserve"> </w:t>
      </w:r>
      <w:hyperlink r:id="rId1" w:history="1">
        <w:r w:rsidRPr="00C358C0">
          <w:rPr>
            <w:rFonts w:asciiTheme="majorBidi" w:hAnsiTheme="majorBidi" w:cstheme="majorBidi"/>
          </w:rPr>
          <w:t>www.taghrirat.net</w:t>
        </w:r>
      </w:hyperlink>
      <w:r w:rsidRPr="00C358C0">
        <w:rPr>
          <w:rFonts w:ascii="Lotus Linotype" w:hAnsi="Lotus Linotype" w:cs="DanaFajr" w:hint="cs"/>
          <w:sz w:val="28"/>
          <w:szCs w:val="28"/>
          <w:rtl/>
        </w:rPr>
        <w:t>.</w:t>
      </w:r>
    </w:p>
  </w:endnote>
  <w:endnote w:id="40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Lotus Linotype" w:hAnsi="Lotus Linotype" w:cs="DanaFajr" w:hint="cs"/>
          <w:sz w:val="28"/>
          <w:szCs w:val="28"/>
          <w:rtl/>
        </w:rPr>
        <w:t xml:space="preserve"> رباني، مباحث الحجج (تقرير دروس السيد علي الحسيني السيستاني): 280</w:t>
      </w:r>
      <w:r w:rsidRPr="00C358C0">
        <w:rPr>
          <w:rFonts w:cs="DanaFajr" w:hint="cs"/>
          <w:sz w:val="28"/>
          <w:szCs w:val="28"/>
          <w:rtl/>
        </w:rPr>
        <w:t>.</w:t>
      </w:r>
    </w:p>
  </w:endnote>
  <w:endnote w:id="40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المصدر نفسه</w:t>
      </w:r>
      <w:r w:rsidRPr="00C358C0">
        <w:rPr>
          <w:rFonts w:cs="DanaFajr" w:hint="cs"/>
          <w:sz w:val="28"/>
          <w:szCs w:val="28"/>
          <w:rtl/>
        </w:rPr>
        <w:t>.</w:t>
      </w:r>
    </w:p>
  </w:endnote>
  <w:endnote w:id="407">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ابن منظور، لسان العرب 6: 116</w:t>
      </w:r>
      <w:r w:rsidRPr="00C358C0">
        <w:rPr>
          <w:rFonts w:cs="DanaFajr" w:hint="cs"/>
          <w:sz w:val="28"/>
          <w:szCs w:val="28"/>
          <w:rtl/>
        </w:rPr>
        <w:t>.</w:t>
      </w:r>
    </w:p>
  </w:endnote>
  <w:endnote w:id="408">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المجلسي، بحار الأنوار 2: 177</w:t>
      </w:r>
      <w:r w:rsidRPr="00C358C0">
        <w:rPr>
          <w:rFonts w:cs="DanaFajr" w:hint="cs"/>
          <w:sz w:val="28"/>
          <w:szCs w:val="28"/>
          <w:rtl/>
        </w:rPr>
        <w:t>.</w:t>
      </w:r>
    </w:p>
  </w:endnote>
  <w:endnote w:id="409">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الصفّار، بصائر الدرجات: 189 ـ 190</w:t>
      </w:r>
      <w:r w:rsidRPr="00C358C0">
        <w:rPr>
          <w:rFonts w:cs="DanaFajr" w:hint="cs"/>
          <w:sz w:val="28"/>
          <w:szCs w:val="28"/>
          <w:rtl/>
        </w:rPr>
        <w:t>.</w:t>
      </w:r>
    </w:p>
  </w:endnote>
  <w:endnote w:id="410">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للاطلاع على الشرح في هذا الموضوع، راجع: السيد هاشم الهاشمي، أسباب اختلاف الحديث [تقريرات دروس السيد السيستاني، النسخة القديمة): 42</w:t>
      </w:r>
      <w:r w:rsidRPr="00C358C0">
        <w:rPr>
          <w:rFonts w:cs="DanaFajr" w:hint="cs"/>
          <w:sz w:val="28"/>
          <w:szCs w:val="28"/>
          <w:rtl/>
        </w:rPr>
        <w:t>.</w:t>
      </w:r>
    </w:p>
  </w:endnote>
  <w:endnote w:id="411">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ربّاني، مباحث الحجج (تقرير دروس السيد علي الحسيني السيستاني): 287</w:t>
      </w:r>
      <w:r w:rsidRPr="00C358C0">
        <w:rPr>
          <w:rFonts w:cs="DanaFajr" w:hint="cs"/>
          <w:sz w:val="28"/>
          <w:szCs w:val="28"/>
          <w:rtl/>
        </w:rPr>
        <w:t>.</w:t>
      </w:r>
    </w:p>
  </w:endnote>
  <w:endnote w:id="412">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الطبرسي، الاحتجاج 2: 357؛ الحرّ العاملي، وسائل الشيعة 18: 87</w:t>
      </w:r>
      <w:r w:rsidRPr="00C358C0">
        <w:rPr>
          <w:rFonts w:cs="DanaFajr" w:hint="cs"/>
          <w:sz w:val="28"/>
          <w:szCs w:val="28"/>
          <w:rtl/>
        </w:rPr>
        <w:t>.</w:t>
      </w:r>
    </w:p>
  </w:endnote>
  <w:endnote w:id="413">
    <w:p w:rsidR="006C6ECB" w:rsidRPr="00C358C0" w:rsidRDefault="006C6ECB" w:rsidP="00DA1A28">
      <w:pPr>
        <w:pStyle w:val="aa"/>
        <w:spacing w:line="280" w:lineRule="exact"/>
        <w:ind w:firstLine="0"/>
        <w:rPr>
          <w:rFonts w:ascii="Lotus Linotype" w:hAnsi="Lotus Linotype" w:cs="DanaFajr"/>
          <w:sz w:val="28"/>
          <w:szCs w:val="28"/>
          <w:rtl/>
        </w:rPr>
      </w:pPr>
      <w:r w:rsidRPr="00C358C0">
        <w:rPr>
          <w:rFonts w:ascii="Lotus Linotype" w:hAnsi="Lotus Linotype" w:cs="DanaFajr" w:hint="cs"/>
          <w:sz w:val="28"/>
          <w:szCs w:val="28"/>
          <w:rtl/>
        </w:rPr>
        <w:t>(</w:t>
      </w:r>
      <w:r w:rsidRPr="00C358C0">
        <w:rPr>
          <w:rStyle w:val="ac"/>
          <w:rFonts w:ascii="Lotus Linotype" w:hAnsi="Lotus Linotype" w:cs="DanaFajr"/>
          <w:sz w:val="28"/>
          <w:szCs w:val="28"/>
          <w:vertAlign w:val="baseline"/>
        </w:rPr>
        <w:endnoteRef/>
      </w:r>
      <w:r w:rsidRPr="00C358C0">
        <w:rPr>
          <w:rFonts w:ascii="Lotus Linotype" w:hAnsi="Lotus Linotype" w:cs="DanaFajr"/>
          <w:sz w:val="28"/>
          <w:szCs w:val="28"/>
          <w:rtl/>
        </w:rPr>
        <w:t>)</w:t>
      </w:r>
      <w:r w:rsidRPr="00C358C0">
        <w:rPr>
          <w:rFonts w:ascii="Lotus Linotype" w:hAnsi="Lotus Linotype" w:cs="DanaFajr" w:hint="cs"/>
          <w:sz w:val="28"/>
          <w:szCs w:val="28"/>
          <w:rtl/>
        </w:rPr>
        <w:t xml:space="preserve"> من البديهي أن هذا الوهم ليس بصحيح؛ إذ إن الأخذ بالشاهد ليس قياساً، وإنْ تقاربا، لكنهما مختلفان. فأحياناً يستشفّ الفقهاء من الآيات والأحاديث أموراً، وترد روايةٌ لا تنسجم مع تلك الأمور، فيأتي الأمر بعدم الأخذ بالشاهد في مثل هذا الظرف. لكنّ هذا ليس قياساً؛ فالقياس هو أن نستنبط دليلاً ظنّياً من حكم على موضوع، ثم نعمِّم ذلك الدليل على موضوعٍ آخر.</w:t>
      </w:r>
    </w:p>
    <w:p w:rsidR="006C6ECB" w:rsidRPr="00C358C0" w:rsidRDefault="006C6ECB" w:rsidP="00DA1A28">
      <w:pPr>
        <w:pStyle w:val="aa"/>
        <w:spacing w:line="280" w:lineRule="exact"/>
        <w:ind w:firstLine="0"/>
        <w:rPr>
          <w:rFonts w:ascii="Lotus Linotype" w:hAnsi="Lotus Linotype" w:cs="DanaFajr"/>
          <w:sz w:val="28"/>
          <w:szCs w:val="28"/>
          <w:rtl/>
        </w:rPr>
      </w:pPr>
      <w:r w:rsidRPr="00C358C0">
        <w:rPr>
          <w:rFonts w:ascii="Lotus Linotype" w:hAnsi="Lotus Linotype" w:cs="DanaFajr" w:hint="cs"/>
          <w:sz w:val="28"/>
          <w:szCs w:val="28"/>
          <w:rtl/>
        </w:rPr>
        <w:t xml:space="preserve"> وهذا مثالٌ عرفيّ على الموضوع: نفترض أن لأحد علاقة بإنسان مهمّ، ومن خلال علاقته به أحاط علماً بأخلاقه وحالاته النفسية والروحية. في هذه الحالة، إنْ نقل أحدٌ آخر عن ذلك الإنسان المهمّ أمراً يظهر لديه الشكّ إنْ كان ذلك الأمر لا ينسجم مع أخلاقه ونفسيته. والأخذ بالشواهد أيضاً على غرار هذا المثال، أي تبيين الأهداف وتقويم الروايات بهذه الأهداف. وهذا غير القياس موضوع المقال.</w:t>
      </w:r>
    </w:p>
    <w:p w:rsidR="006C6ECB" w:rsidRPr="00C358C0" w:rsidRDefault="006C6ECB" w:rsidP="00DA1A28">
      <w:pPr>
        <w:pStyle w:val="aa"/>
        <w:spacing w:line="280" w:lineRule="exact"/>
        <w:ind w:firstLine="0"/>
        <w:rPr>
          <w:rFonts w:ascii="Lotus Linotype" w:hAnsi="Lotus Linotype" w:cs="DanaFajr"/>
          <w:sz w:val="28"/>
          <w:szCs w:val="28"/>
          <w:rtl/>
        </w:rPr>
      </w:pPr>
      <w:r w:rsidRPr="00C358C0">
        <w:rPr>
          <w:rFonts w:ascii="Lotus Linotype" w:hAnsi="Lotus Linotype" w:cs="DanaFajr" w:hint="cs"/>
          <w:sz w:val="28"/>
          <w:szCs w:val="28"/>
          <w:rtl/>
        </w:rPr>
        <w:t>السيد هاشم الهاشمي، أسباب اختلاف الحديث [تقريرات دروس السيد السيستاني، النسخة القديمة): 272؛ نقلاً عن: ربّاني، مباحث الحجج (تقرير دروس السيد عليّ الحسيني السيستاني):  287.</w:t>
      </w:r>
    </w:p>
  </w:endnote>
  <w:endnote w:id="414">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الكليني، أصول الكافي 1: 60</w:t>
      </w:r>
      <w:r w:rsidRPr="00C358C0">
        <w:rPr>
          <w:rFonts w:cs="DanaFajr" w:hint="cs"/>
          <w:sz w:val="28"/>
          <w:szCs w:val="28"/>
          <w:rtl/>
        </w:rPr>
        <w:t>.</w:t>
      </w:r>
    </w:p>
  </w:endnote>
  <w:endnote w:id="41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المفيد، الاختصاص: 58</w:t>
      </w:r>
      <w:r w:rsidRPr="00C358C0">
        <w:rPr>
          <w:rFonts w:cs="DanaFajr" w:hint="cs"/>
          <w:sz w:val="28"/>
          <w:szCs w:val="28"/>
          <w:rtl/>
        </w:rPr>
        <w:t>.</w:t>
      </w:r>
    </w:p>
  </w:endnote>
  <w:endnote w:id="41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الحرّاني، تحف العقول: 407</w:t>
      </w:r>
      <w:r w:rsidRPr="00C358C0">
        <w:rPr>
          <w:rFonts w:cs="DanaFajr" w:hint="cs"/>
          <w:sz w:val="28"/>
          <w:szCs w:val="28"/>
          <w:rtl/>
        </w:rPr>
        <w:t>.</w:t>
      </w:r>
    </w:p>
  </w:endnote>
  <w:endnote w:id="417">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Lotus Linotype" w:hAnsi="Lotus Linotype" w:cs="DanaFajr" w:hint="cs"/>
          <w:sz w:val="28"/>
          <w:szCs w:val="28"/>
          <w:rtl/>
        </w:rPr>
        <w:t xml:space="preserve"> ربّاني، حجّية الخبر الواحد (تقريراً لدروس السيد علي الحسيني السيستاني): 25، على الموقع التالي:</w:t>
      </w:r>
      <w:r w:rsidRPr="00C358C0">
        <w:rPr>
          <w:rFonts w:asciiTheme="majorBidi" w:hAnsiTheme="majorBidi" w:cstheme="majorBidi"/>
          <w:rtl/>
        </w:rPr>
        <w:t xml:space="preserve"> /</w:t>
      </w:r>
      <w:r w:rsidRPr="00C358C0">
        <w:rPr>
          <w:rFonts w:asciiTheme="majorBidi" w:hAnsiTheme="majorBidi" w:cstheme="majorBidi"/>
        </w:rPr>
        <w:t>169630</w:t>
      </w:r>
      <w:r w:rsidRPr="00C358C0">
        <w:rPr>
          <w:rFonts w:asciiTheme="majorBidi" w:hAnsiTheme="majorBidi" w:cstheme="majorBidi"/>
          <w:rtl/>
        </w:rPr>
        <w:t>/</w:t>
      </w:r>
      <w:r w:rsidRPr="00C358C0">
        <w:rPr>
          <w:rFonts w:asciiTheme="majorBidi" w:hAnsiTheme="majorBidi" w:cstheme="majorBidi"/>
        </w:rPr>
        <w:t>fa.shafaqna.com</w:t>
      </w:r>
      <w:r w:rsidRPr="00C358C0">
        <w:rPr>
          <w:rFonts w:asciiTheme="majorBidi" w:hAnsiTheme="majorBidi" w:cstheme="majorBidi"/>
          <w:rtl/>
        </w:rPr>
        <w:t>/</w:t>
      </w:r>
      <w:r w:rsidRPr="00C358C0">
        <w:rPr>
          <w:rFonts w:asciiTheme="majorBidi" w:hAnsiTheme="majorBidi" w:cstheme="majorBidi"/>
        </w:rPr>
        <w:t>news</w:t>
      </w:r>
    </w:p>
  </w:endnote>
  <w:endnote w:id="418">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Lotus Linotype" w:hAnsi="Lotus Linotype" w:cs="DanaFajr" w:hint="cs"/>
          <w:sz w:val="28"/>
          <w:szCs w:val="28"/>
          <w:rtl/>
        </w:rPr>
        <w:t xml:space="preserve"> ربّاني، مباحث الحجج (تقرير دروس السيد علي الحسيني السيستاني): 288</w:t>
      </w:r>
      <w:r w:rsidRPr="00C358C0">
        <w:rPr>
          <w:rFonts w:cs="DanaFajr" w:hint="cs"/>
          <w:sz w:val="28"/>
          <w:szCs w:val="28"/>
          <w:rtl/>
        </w:rPr>
        <w:t>.</w:t>
      </w:r>
    </w:p>
  </w:endnote>
  <w:endnote w:id="419">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الفضل بن شاذان، الإيضاح: 243</w:t>
      </w:r>
      <w:r w:rsidRPr="00C358C0">
        <w:rPr>
          <w:rFonts w:cs="DanaFajr" w:hint="cs"/>
          <w:sz w:val="28"/>
          <w:szCs w:val="28"/>
          <w:rtl/>
        </w:rPr>
        <w:t>.</w:t>
      </w:r>
    </w:p>
  </w:endnote>
  <w:endnote w:id="420">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رجال الكشّي:170</w:t>
      </w:r>
      <w:r w:rsidRPr="00C358C0">
        <w:rPr>
          <w:rFonts w:cs="DanaFajr" w:hint="cs"/>
          <w:sz w:val="28"/>
          <w:szCs w:val="28"/>
          <w:rtl/>
        </w:rPr>
        <w:t>.</w:t>
      </w:r>
    </w:p>
  </w:endnote>
  <w:endnote w:id="421">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الصفّار، بصائر الدرجات 1: 302</w:t>
      </w:r>
      <w:r w:rsidRPr="00C358C0">
        <w:rPr>
          <w:rFonts w:cs="DanaFajr" w:hint="cs"/>
          <w:sz w:val="28"/>
          <w:szCs w:val="28"/>
          <w:rtl/>
        </w:rPr>
        <w:t>.</w:t>
      </w:r>
    </w:p>
  </w:endnote>
  <w:endnote w:id="422">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راجع في هذا الموضوع: الكليني، أصول الكافي 1: 56</w:t>
      </w:r>
      <w:r w:rsidRPr="00C358C0">
        <w:rPr>
          <w:rFonts w:cs="DanaFajr" w:hint="cs"/>
          <w:sz w:val="28"/>
          <w:szCs w:val="28"/>
          <w:rtl/>
        </w:rPr>
        <w:t>.</w:t>
      </w:r>
    </w:p>
  </w:endnote>
  <w:endnote w:id="423">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الكليني، أصول الكافي 1: 8</w:t>
      </w:r>
      <w:r w:rsidRPr="00C358C0">
        <w:rPr>
          <w:rFonts w:cs="DanaFajr" w:hint="cs"/>
          <w:sz w:val="28"/>
          <w:szCs w:val="28"/>
          <w:rtl/>
        </w:rPr>
        <w:t>.</w:t>
      </w:r>
    </w:p>
  </w:endnote>
  <w:endnote w:id="424">
    <w:p w:rsidR="006C6ECB" w:rsidRPr="00C358C0" w:rsidRDefault="006C6ECB" w:rsidP="00DA1A28">
      <w:pPr>
        <w:pStyle w:val="aa"/>
        <w:spacing w:line="280" w:lineRule="exact"/>
        <w:ind w:firstLine="0"/>
        <w:rPr>
          <w:rFonts w:ascii="Lotus Linotype" w:hAnsi="Lotus Linotype" w:cs="DanaFajr"/>
          <w:sz w:val="28"/>
          <w:szCs w:val="28"/>
          <w:rtl/>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 xml:space="preserve">يعتقد الشيخ مهدي مرواريد ـ وهو من تلامذة السيد السيستاني ـ في هذا الشأن بأن الأخذ بالمرجِّح حين التزاحم يوهم أنه من باب الاستصلاح (استنباط المصلحة)، ومن مصاديقه: اتّباع الأهمّ. وتفسير ذلك أنه الملاك الأهمّ لدى الشارع أيضاً. </w:t>
      </w:r>
    </w:p>
    <w:p w:rsidR="006C6ECB" w:rsidRPr="00C358C0" w:rsidRDefault="006C6ECB" w:rsidP="00DA1A28">
      <w:pPr>
        <w:pStyle w:val="aa"/>
        <w:spacing w:line="280" w:lineRule="exact"/>
        <w:ind w:firstLine="0"/>
        <w:rPr>
          <w:rFonts w:ascii="Lotus Linotype" w:hAnsi="Lotus Linotype" w:cs="DanaFajr"/>
          <w:sz w:val="28"/>
          <w:szCs w:val="28"/>
          <w:rtl/>
        </w:rPr>
      </w:pPr>
      <w:r w:rsidRPr="00C358C0">
        <w:rPr>
          <w:rFonts w:ascii="Lotus Linotype" w:hAnsi="Lotus Linotype" w:cs="DanaFajr" w:hint="cs"/>
          <w:sz w:val="28"/>
          <w:szCs w:val="28"/>
          <w:rtl/>
        </w:rPr>
        <w:t>ويذكر الغزالي مثالاً للاستصلاح: إذا جعل الكفّار عدداً من المسلمين درعاً، وأرادوا الهجوم، قيل: إن مبادرة المسلمين بالهجوم جائزة؛ لأنهم إنْ لم يفعلوا أصبح الإسلام في خطر.</w:t>
      </w:r>
    </w:p>
    <w:p w:rsidR="006C6ECB" w:rsidRPr="00C358C0" w:rsidRDefault="006C6ECB" w:rsidP="00DA1A28">
      <w:pPr>
        <w:pStyle w:val="aa"/>
        <w:spacing w:line="280" w:lineRule="exact"/>
        <w:ind w:firstLine="0"/>
        <w:rPr>
          <w:rFonts w:ascii="Lotus Linotype" w:hAnsi="Lotus Linotype" w:cs="DanaFajr"/>
          <w:sz w:val="28"/>
          <w:szCs w:val="28"/>
          <w:rtl/>
        </w:rPr>
      </w:pPr>
      <w:r w:rsidRPr="00C358C0">
        <w:rPr>
          <w:rFonts w:ascii="Lotus Linotype" w:hAnsi="Lotus Linotype" w:cs="DanaFajr" w:hint="cs"/>
          <w:sz w:val="28"/>
          <w:szCs w:val="28"/>
          <w:rtl/>
        </w:rPr>
        <w:t xml:space="preserve">ومن نماذجه: الواجب الأهمّ. فإذا تبيّنا الأمر الأهمّ، وتيقّنّا بأنه الأهمّ لدى الشارع أيضاً، نعمل على نفس المنوال. فمثلاً: لا يتردّد أحدٌ ولا يشكّ في أن حفظ النفس المحترمة لدى الشارع أهمّ من التصرُّف في أموال الآخرين. وإنْ تزاحم الواجبان فلمعرفة الأَوْلى سبل تعود إلى التمسُّك بما هو ثابت في الشرع. ومع وجود واجب أهمّ لا يمكن لأحدٍ تقديم الواجب المهمّ. وبما أن ليس بمقدوره الإتيان بكلَيْهما يرفع عنه الواجب المهمّ. فما من شيءٍ حرَّمه الله إلاّ وقد أحلَّه لمَنْ اضطرّ إليه، كأن يتصرف أحدهم مضطرّاً في دار مغصوبة. </w:t>
      </w:r>
    </w:p>
    <w:p w:rsidR="006C6ECB" w:rsidRPr="00C358C0" w:rsidRDefault="006C6ECB" w:rsidP="00DA1A28">
      <w:pPr>
        <w:pStyle w:val="aa"/>
        <w:spacing w:line="280" w:lineRule="exact"/>
        <w:ind w:firstLine="0"/>
        <w:rPr>
          <w:rFonts w:ascii="Lotus Linotype" w:hAnsi="Lotus Linotype" w:cs="DanaFajr"/>
          <w:sz w:val="28"/>
          <w:szCs w:val="28"/>
          <w:rtl/>
        </w:rPr>
      </w:pPr>
      <w:r w:rsidRPr="00C358C0">
        <w:rPr>
          <w:rFonts w:ascii="Lotus Linotype" w:hAnsi="Lotus Linotype" w:cs="DanaFajr" w:hint="cs"/>
          <w:sz w:val="28"/>
          <w:szCs w:val="28"/>
          <w:rtl/>
        </w:rPr>
        <w:t>إذن يعود الأمر دائماً إلى البراهين الشرعية. أو أن نجعله من باب الحكم بالعقل حين يتبيّن لأحد أولوية أمرٍ، فيرجِّحه. ولحكم العقل هنا حجية، ويقدم العذر لصاحبه، حتّى لا يعاقب. وهذا أيضاً من النماذج التي توهم بالقياس (درس الشيخ مهدي مرواريد، 18جمادي الثاني 1433هـ).</w:t>
      </w:r>
    </w:p>
  </w:endnote>
  <w:endnote w:id="42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الكليني، أصول الكافي 1: 299 ـ 300</w:t>
      </w:r>
      <w:r w:rsidRPr="00C358C0">
        <w:rPr>
          <w:rFonts w:cs="DanaFajr" w:hint="cs"/>
          <w:sz w:val="28"/>
          <w:szCs w:val="28"/>
          <w:rtl/>
        </w:rPr>
        <w:t>.</w:t>
      </w:r>
    </w:p>
  </w:endnote>
  <w:endnote w:id="42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الكليني، أصول الكافي 1: 57</w:t>
      </w:r>
      <w:r w:rsidRPr="00C358C0">
        <w:rPr>
          <w:rFonts w:cs="DanaFajr" w:hint="cs"/>
          <w:sz w:val="28"/>
          <w:szCs w:val="28"/>
          <w:rtl/>
        </w:rPr>
        <w:t>.</w:t>
      </w:r>
    </w:p>
  </w:endnote>
  <w:endnote w:id="427">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الحكيم، الأصول العامة للفقه المقارن: 372</w:t>
      </w:r>
      <w:r w:rsidRPr="00C358C0">
        <w:rPr>
          <w:rFonts w:cs="DanaFajr" w:hint="cs"/>
          <w:sz w:val="28"/>
          <w:szCs w:val="28"/>
          <w:rtl/>
        </w:rPr>
        <w:t>.</w:t>
      </w:r>
    </w:p>
  </w:endnote>
  <w:endnote w:id="428">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سيد مرتضى، الذريعة إلى أصول الشيعة 2: 683</w:t>
      </w:r>
      <w:r w:rsidRPr="00C358C0">
        <w:rPr>
          <w:rFonts w:cs="DanaFajr" w:hint="cs"/>
          <w:sz w:val="28"/>
          <w:szCs w:val="28"/>
          <w:rtl/>
        </w:rPr>
        <w:t>.</w:t>
      </w:r>
    </w:p>
  </w:endnote>
  <w:endnote w:id="429">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انظر: علي إلهي الخراساني، نظريه اعتبار قانون</w:t>
      </w:r>
      <w:r w:rsidRPr="00C358C0">
        <w:rPr>
          <w:rFonts w:ascii="Lotus Linotype" w:hAnsi="Lotus Linotype" w:cs="DanaFajr" w:hint="cs"/>
          <w:sz w:val="28"/>
          <w:szCs w:val="28"/>
          <w:rtl/>
          <w:lang w:bidi="fa-IR"/>
        </w:rPr>
        <w:t xml:space="preserve">ي در </w:t>
      </w:r>
      <w:r w:rsidRPr="00C358C0">
        <w:rPr>
          <w:rFonts w:ascii="Mosawi" w:hAnsi="Mosawi" w:cs="Abz-3 (Yagut)" w:hint="cs"/>
          <w:rtl/>
          <w:lang w:val="x-none" w:eastAsia="x-none"/>
        </w:rPr>
        <w:t>گذار</w:t>
      </w:r>
      <w:r w:rsidRPr="00C358C0">
        <w:rPr>
          <w:rFonts w:ascii="Lotus Linotype" w:hAnsi="Lotus Linotype" w:cs="DanaFajr" w:hint="cs"/>
          <w:sz w:val="28"/>
          <w:szCs w:val="28"/>
          <w:rtl/>
          <w:lang w:bidi="fa-IR"/>
        </w:rPr>
        <w:t xml:space="preserve"> أز شخصيت </w:t>
      </w:r>
      <w:r w:rsidRPr="00C358C0">
        <w:rPr>
          <w:rFonts w:ascii="Mosawi" w:hAnsi="Mosawi" w:cs="Abz-3 (Yagut)" w:hint="cs"/>
          <w:rtl/>
          <w:lang w:val="x-none" w:eastAsia="x-none"/>
        </w:rPr>
        <w:t>گرايي</w:t>
      </w:r>
      <w:r w:rsidRPr="00C358C0">
        <w:rPr>
          <w:rFonts w:ascii="Lotus Linotype" w:hAnsi="Lotus Linotype" w:cs="DanaFajr" w:hint="cs"/>
          <w:sz w:val="28"/>
          <w:szCs w:val="28"/>
          <w:rtl/>
          <w:lang w:bidi="fa-IR"/>
        </w:rPr>
        <w:t>:</w:t>
      </w:r>
      <w:r w:rsidRPr="00C358C0">
        <w:rPr>
          <w:rFonts w:ascii="Lotus Linotype" w:hAnsi="Lotus Linotype" w:cs="DanaFajr" w:hint="cs"/>
          <w:sz w:val="28"/>
          <w:szCs w:val="28"/>
          <w:rtl/>
        </w:rPr>
        <w:t xml:space="preserve"> 151 ـ 162</w:t>
      </w:r>
      <w:r w:rsidRPr="00C358C0">
        <w:rPr>
          <w:rFonts w:cs="DanaFajr" w:hint="cs"/>
          <w:sz w:val="28"/>
          <w:szCs w:val="28"/>
          <w:rtl/>
        </w:rPr>
        <w:t>.</w:t>
      </w:r>
    </w:p>
  </w:endnote>
  <w:endnote w:id="430">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الحرّ العاملي، وسائل الشيعة 1: 174 ـ 175</w:t>
      </w:r>
      <w:r w:rsidRPr="00C358C0">
        <w:rPr>
          <w:rFonts w:cs="DanaFajr" w:hint="cs"/>
          <w:sz w:val="28"/>
          <w:szCs w:val="28"/>
          <w:rtl/>
        </w:rPr>
        <w:t>.</w:t>
      </w:r>
    </w:p>
  </w:endnote>
  <w:endnote w:id="431">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المحقّق الحلّي، معارج الأصول: 187</w:t>
      </w:r>
      <w:r w:rsidRPr="00C358C0">
        <w:rPr>
          <w:rFonts w:cs="DanaFajr" w:hint="cs"/>
          <w:sz w:val="28"/>
          <w:szCs w:val="28"/>
          <w:rtl/>
        </w:rPr>
        <w:t>.</w:t>
      </w:r>
    </w:p>
  </w:endnote>
  <w:endnote w:id="432">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على سبيل المثال، راجع: الحرّ العاملي، وسائل الشيعة 18: 87</w:t>
      </w:r>
      <w:r w:rsidRPr="00C358C0">
        <w:rPr>
          <w:rFonts w:cs="DanaFajr" w:hint="cs"/>
          <w:sz w:val="28"/>
          <w:szCs w:val="28"/>
          <w:rtl/>
        </w:rPr>
        <w:t>.</w:t>
      </w:r>
    </w:p>
  </w:endnote>
  <w:endnote w:id="433">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المحقّق الحلّي، معارج الأصول: 187</w:t>
      </w:r>
      <w:r w:rsidRPr="00C358C0">
        <w:rPr>
          <w:rFonts w:cs="DanaFajr" w:hint="cs"/>
          <w:sz w:val="28"/>
          <w:szCs w:val="28"/>
          <w:rtl/>
        </w:rPr>
        <w:t>.</w:t>
      </w:r>
    </w:p>
  </w:endnote>
  <w:endnote w:id="434">
    <w:p w:rsidR="006C6ECB" w:rsidRPr="00C358C0" w:rsidRDefault="006C6ECB" w:rsidP="00DA1A28">
      <w:pPr>
        <w:pStyle w:val="aa"/>
        <w:spacing w:line="280" w:lineRule="exact"/>
        <w:ind w:firstLine="0"/>
        <w:rPr>
          <w:rFonts w:ascii="Lotus Linotype" w:hAnsi="Lotus Linotype" w:cs="DanaFajr"/>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 xml:space="preserve">راجع: ربّاني، مباحث الحجج (تقرير دروس السيد علي الحسيني السيستاني): 20، 36؛ السيستاني، </w:t>
      </w:r>
      <w:r w:rsidRPr="00C358C0">
        <w:rPr>
          <w:rFonts w:ascii="Lotus Linotype" w:hAnsi="Lotus Linotype" w:cs="DanaFajr" w:hint="cs"/>
          <w:szCs w:val="28"/>
          <w:rtl/>
        </w:rPr>
        <w:t xml:space="preserve">قاعدة لاضرر ولا ضرار: </w:t>
      </w:r>
      <w:r w:rsidRPr="00C358C0">
        <w:rPr>
          <w:rFonts w:ascii="Lotus Linotype" w:hAnsi="Lotus Linotype" w:cs="DanaFajr" w:hint="cs"/>
          <w:sz w:val="28"/>
          <w:szCs w:val="28"/>
          <w:rtl/>
        </w:rPr>
        <w:t xml:space="preserve">213؛ القطيفي، </w:t>
      </w:r>
      <w:r w:rsidRPr="00C358C0">
        <w:rPr>
          <w:rFonts w:ascii="Lotus Linotype" w:hAnsi="Lotus Linotype" w:cs="DanaFajr" w:hint="cs"/>
          <w:szCs w:val="28"/>
          <w:rtl/>
        </w:rPr>
        <w:t>الرافد في أصول الفقه (محاضرات السيد علي الحسيني السيستاني)</w:t>
      </w:r>
      <w:r w:rsidRPr="00C358C0">
        <w:rPr>
          <w:rFonts w:ascii="Lotus Linotype" w:hAnsi="Lotus Linotype" w:cs="DanaFajr" w:hint="cs"/>
          <w:sz w:val="28"/>
          <w:szCs w:val="28"/>
          <w:rtl/>
        </w:rPr>
        <w:t>: 11، 24 ـ 25</w:t>
      </w:r>
      <w:r w:rsidRPr="00C358C0">
        <w:rPr>
          <w:rFonts w:cs="DanaFajr" w:hint="cs"/>
          <w:sz w:val="28"/>
          <w:szCs w:val="28"/>
          <w:rtl/>
        </w:rPr>
        <w:t>.</w:t>
      </w:r>
    </w:p>
  </w:endnote>
  <w:endnote w:id="435">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لمزيدٍ من الاطلاع، راجع: حميد رضا تمدُّن وعلي إلهي خراساني، نقش ياب</w:t>
      </w:r>
      <w:r w:rsidRPr="00C358C0">
        <w:rPr>
          <w:rFonts w:ascii="Lotus Linotype" w:hAnsi="Lotus Linotype" w:cs="DanaFajr" w:hint="cs"/>
          <w:sz w:val="28"/>
          <w:szCs w:val="28"/>
          <w:rtl/>
          <w:lang w:bidi="fa-IR"/>
        </w:rPr>
        <w:t xml:space="preserve">ي عدالت در اجتهاد فقهي در پرتوي بررسي چالش حكمت </w:t>
      </w:r>
      <w:r w:rsidRPr="00C358C0">
        <w:rPr>
          <w:rFonts w:ascii="Mosawi" w:hAnsi="Mosawi" w:cs="Abz-3 (Yagut)" w:hint="cs"/>
          <w:rtl/>
          <w:lang w:val="x-none" w:eastAsia="x-none"/>
        </w:rPr>
        <w:t>إنگاری</w:t>
      </w:r>
      <w:r w:rsidRPr="00C358C0">
        <w:rPr>
          <w:rFonts w:ascii="Lotus Linotype" w:hAnsi="Lotus Linotype" w:cs="DanaFajr" w:hint="cs"/>
          <w:sz w:val="28"/>
          <w:szCs w:val="28"/>
          <w:rtl/>
          <w:lang w:bidi="fa-IR"/>
        </w:rPr>
        <w:t xml:space="preserve"> عدالت در خطابات قرآني، مجله علمي پژوهشي كاوشي نو در فقه، العدد </w:t>
      </w:r>
      <w:r w:rsidRPr="00C358C0">
        <w:rPr>
          <w:rFonts w:ascii="Lotus Linotype" w:hAnsi="Lotus Linotype" w:cs="DanaFajr" w:hint="cs"/>
          <w:sz w:val="28"/>
          <w:szCs w:val="28"/>
          <w:rtl/>
        </w:rPr>
        <w:t>23: 87، ربيع وصيف 1395هـ.ش</w:t>
      </w:r>
      <w:r w:rsidRPr="00C358C0">
        <w:rPr>
          <w:rFonts w:cs="DanaFajr" w:hint="cs"/>
          <w:sz w:val="28"/>
          <w:szCs w:val="28"/>
          <w:rtl/>
        </w:rPr>
        <w:t>.</w:t>
      </w:r>
    </w:p>
  </w:endnote>
  <w:endnote w:id="436">
    <w:p w:rsidR="006C6ECB" w:rsidRPr="00C358C0" w:rsidRDefault="006C6ECB" w:rsidP="00DA1A2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Lotus Linotype" w:hAnsi="Lotus Linotype" w:cs="DanaFajr" w:hint="cs"/>
          <w:sz w:val="28"/>
          <w:szCs w:val="28"/>
          <w:rtl/>
        </w:rPr>
        <w:t xml:space="preserve">القطيفي، </w:t>
      </w:r>
      <w:r w:rsidRPr="00C358C0">
        <w:rPr>
          <w:rFonts w:ascii="Lotus Linotype" w:hAnsi="Lotus Linotype" w:cs="DanaFajr" w:hint="cs"/>
          <w:szCs w:val="28"/>
          <w:rtl/>
        </w:rPr>
        <w:t>الرافد في أصول الفقه (محاضرات السيد علي الحسيني السيستاني)</w:t>
      </w:r>
      <w:r w:rsidRPr="00C358C0">
        <w:rPr>
          <w:rFonts w:ascii="Lotus Linotype" w:hAnsi="Lotus Linotype" w:cs="DanaFajr" w:hint="cs"/>
          <w:sz w:val="28"/>
          <w:szCs w:val="28"/>
          <w:rtl/>
        </w:rPr>
        <w:t>: 12</w:t>
      </w:r>
      <w:r w:rsidRPr="00C358C0">
        <w:rPr>
          <w:rFonts w:cs="DanaFajr" w:hint="cs"/>
          <w:sz w:val="28"/>
          <w:szCs w:val="28"/>
          <w:rtl/>
        </w:rPr>
        <w:t>.</w:t>
      </w:r>
    </w:p>
  </w:endnote>
  <w:endnote w:id="437">
    <w:p w:rsidR="006C6ECB" w:rsidRPr="00C358C0" w:rsidRDefault="006C6ECB" w:rsidP="005033E3">
      <w:pPr>
        <w:pStyle w:val="af1"/>
        <w:widowControl w:val="0"/>
        <w:spacing w:after="0" w:line="300" w:lineRule="exact"/>
        <w:ind w:left="0"/>
        <w:jc w:val="both"/>
        <w:rPr>
          <w:rFonts w:ascii="Simplified Arabic" w:hAnsi="Simplified Arabic" w:cs="DanaFajr"/>
          <w:sz w:val="28"/>
          <w:szCs w:val="28"/>
          <w:rtl/>
        </w:rPr>
      </w:pPr>
      <w:r w:rsidRPr="00C358C0">
        <w:rPr>
          <w:rFonts w:ascii="Simplified Arabic" w:hAnsi="Simplified Arabic" w:cs="DanaFajr"/>
          <w:sz w:val="28"/>
          <w:szCs w:val="28"/>
          <w:rtl/>
        </w:rPr>
        <w:t>(</w:t>
      </w:r>
      <w:r w:rsidRPr="006E6598">
        <w:rPr>
          <w:rStyle w:val="ac"/>
          <w:rFonts w:ascii="Simplified Arabic" w:eastAsia="Times New Roman" w:hAnsi="Simplified Arabic" w:cs="DanaFajr"/>
          <w:szCs w:val="28"/>
          <w:vertAlign w:val="baseline"/>
        </w:rPr>
        <w:endnoteRef/>
      </w:r>
      <w:r w:rsidRPr="00C358C0">
        <w:rPr>
          <w:rFonts w:ascii="Simplified Arabic" w:hAnsi="Simplified Arabic" w:cs="DanaFajr"/>
          <w:sz w:val="28"/>
          <w:szCs w:val="28"/>
          <w:rtl/>
        </w:rPr>
        <w:t xml:space="preserve">) يقول والتر ستيس في كتابه </w:t>
      </w:r>
      <w:r w:rsidRPr="00A32890">
        <w:rPr>
          <w:rFonts w:ascii="Simplified Arabic" w:hAnsi="Simplified Arabic" w:cs="AL-Mohanad" w:hint="eastAsia"/>
          <w:rtl/>
        </w:rPr>
        <w:t>«</w:t>
      </w:r>
      <w:r w:rsidRPr="00C358C0">
        <w:rPr>
          <w:rFonts w:ascii="Simplified Arabic" w:hAnsi="Simplified Arabic" w:cs="DanaFajr"/>
          <w:sz w:val="28"/>
          <w:szCs w:val="28"/>
          <w:rtl/>
        </w:rPr>
        <w:t>الدين والعقل الحديث</w:t>
      </w:r>
      <w:r w:rsidRPr="00A32890">
        <w:rPr>
          <w:rFonts w:ascii="Simplified Arabic" w:hAnsi="Simplified Arabic" w:cs="AL-Mohanad" w:hint="eastAsia"/>
          <w:rtl/>
        </w:rPr>
        <w:t>»</w:t>
      </w:r>
      <w:r w:rsidRPr="006E6598">
        <w:rPr>
          <w:rFonts w:ascii="Simplified Arabic" w:hAnsi="Simplified Arabic" w:cs="DanaFajr"/>
          <w:sz w:val="28"/>
          <w:szCs w:val="28"/>
          <w:rtl/>
        </w:rPr>
        <w:t xml:space="preserve"> </w:t>
      </w:r>
      <w:r w:rsidRPr="00C358C0">
        <w:rPr>
          <w:rFonts w:ascii="Simplified Arabic" w:hAnsi="Simplified Arabic" w:cs="DanaFajr"/>
          <w:sz w:val="28"/>
          <w:szCs w:val="28"/>
          <w:rtl/>
        </w:rPr>
        <w:t xml:space="preserve">عن هيمنة الديني على العصر الوسيط: </w:t>
      </w:r>
      <w:r w:rsidRPr="00A32890">
        <w:rPr>
          <w:rFonts w:ascii="Simplified Arabic" w:hAnsi="Simplified Arabic" w:cs="AL-Mohanad" w:hint="eastAsia"/>
          <w:rtl/>
        </w:rPr>
        <w:t>«</w:t>
      </w:r>
      <w:r w:rsidRPr="00C358C0">
        <w:rPr>
          <w:rFonts w:ascii="Simplified Arabic" w:hAnsi="Simplified Arabic" w:cs="DanaFajr"/>
          <w:sz w:val="28"/>
          <w:szCs w:val="28"/>
          <w:rtl/>
        </w:rPr>
        <w:t>..</w:t>
      </w:r>
      <w:r w:rsidRPr="00C358C0">
        <w:rPr>
          <w:rFonts w:ascii="Simplified Arabic" w:hAnsi="Simplified Arabic" w:cs="DanaFajr" w:hint="cs"/>
          <w:sz w:val="28"/>
          <w:szCs w:val="28"/>
          <w:rtl/>
        </w:rPr>
        <w:t>.</w:t>
      </w:r>
      <w:r w:rsidRPr="00C358C0">
        <w:rPr>
          <w:rFonts w:ascii="Simplified Arabic" w:hAnsi="Simplified Arabic" w:cs="DanaFajr"/>
          <w:sz w:val="28"/>
          <w:szCs w:val="28"/>
          <w:rtl/>
        </w:rPr>
        <w:t>في استطاعتنا أن نقول أن (صورة العالم) عند رجل العصر الوسيط قد سيطر عليها الدين... ولم يكن هناك خلال العصور الوسطى ما يمكن أن نطلق عليه اسم العلم... ويمكن التذكير ببعض الوقائع المعروفة جيداً. فقد كان للنظرية الجيوسنترية (مركزية الأرض) طوال العصور الوسطى سيطرة لا تناقش. فالأرض تقف بلا حركة في مركز الك</w:t>
      </w:r>
      <w:r w:rsidRPr="00C358C0">
        <w:rPr>
          <w:rFonts w:ascii="Simplified Arabic" w:hAnsi="Simplified Arabic" w:cs="DanaFajr" w:hint="cs"/>
          <w:sz w:val="28"/>
          <w:szCs w:val="28"/>
          <w:rtl/>
        </w:rPr>
        <w:t>َ</w:t>
      </w:r>
      <w:r w:rsidRPr="00C358C0">
        <w:rPr>
          <w:rFonts w:ascii="Simplified Arabic" w:hAnsi="Simplified Arabic" w:cs="DanaFajr"/>
          <w:sz w:val="28"/>
          <w:szCs w:val="28"/>
          <w:rtl/>
        </w:rPr>
        <w:t>و</w:t>
      </w:r>
      <w:r w:rsidRPr="00C358C0">
        <w:rPr>
          <w:rFonts w:ascii="Simplified Arabic" w:hAnsi="Simplified Arabic" w:cs="DanaFajr" w:hint="cs"/>
          <w:sz w:val="28"/>
          <w:szCs w:val="28"/>
          <w:rtl/>
        </w:rPr>
        <w:t>ْ</w:t>
      </w:r>
      <w:r w:rsidRPr="00C358C0">
        <w:rPr>
          <w:rFonts w:ascii="Simplified Arabic" w:hAnsi="Simplified Arabic" w:cs="DanaFajr"/>
          <w:sz w:val="28"/>
          <w:szCs w:val="28"/>
          <w:rtl/>
        </w:rPr>
        <w:t>ن، وتدور الشمس والقمر والكواكب والنجوم حولها</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مت</w:t>
      </w:r>
      <w:r w:rsidRPr="00C358C0">
        <w:rPr>
          <w:rFonts w:ascii="Simplified Arabic" w:hAnsi="Simplified Arabic" w:cs="DanaFajr" w:hint="cs"/>
          <w:sz w:val="28"/>
          <w:szCs w:val="28"/>
          <w:rtl/>
        </w:rPr>
        <w:t>ّ</w:t>
      </w:r>
      <w:r w:rsidRPr="00C358C0">
        <w:rPr>
          <w:rFonts w:ascii="Simplified Arabic" w:hAnsi="Simplified Arabic" w:cs="DanaFajr"/>
          <w:sz w:val="28"/>
          <w:szCs w:val="28"/>
          <w:rtl/>
        </w:rPr>
        <w:t>خذة شكل الدوائر</w:t>
      </w:r>
      <w:r w:rsidRPr="00C358C0">
        <w:rPr>
          <w:rFonts w:ascii="Simplified Arabic" w:hAnsi="Simplified Arabic" w:cs="DanaFajr" w:hint="cs"/>
          <w:sz w:val="28"/>
          <w:szCs w:val="28"/>
          <w:rtl/>
        </w:rPr>
        <w:t>.</w:t>
      </w:r>
      <w:r w:rsidRPr="00C358C0">
        <w:rPr>
          <w:rFonts w:ascii="Simplified Arabic" w:hAnsi="Simplified Arabic" w:cs="DanaFajr"/>
          <w:sz w:val="28"/>
          <w:szCs w:val="28"/>
          <w:rtl/>
        </w:rPr>
        <w:t>.. إلى أن جاء كوبرنيكوس الذي ساوره الشك</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في ذلك...</w:t>
      </w:r>
      <w:r w:rsidRPr="00A32890">
        <w:rPr>
          <w:rFonts w:ascii="Simplified Arabic" w:hAnsi="Simplified Arabic" w:cs="AL-Mohanad" w:hint="eastAsia"/>
          <w:rtl/>
        </w:rPr>
        <w:t>»</w:t>
      </w:r>
      <w:r w:rsidRPr="00C358C0">
        <w:rPr>
          <w:rFonts w:ascii="Simplified Arabic" w:hAnsi="Simplified Arabic" w:cs="DanaFajr"/>
          <w:sz w:val="28"/>
          <w:szCs w:val="28"/>
          <w:rtl/>
        </w:rPr>
        <w:t>. (راجع: والتر ستيس</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w:t>
      </w:r>
      <w:r w:rsidRPr="00A32890">
        <w:rPr>
          <w:rFonts w:ascii="Simplified Arabic" w:hAnsi="Simplified Arabic" w:cs="AL-Mohanad" w:hint="eastAsia"/>
          <w:rtl/>
        </w:rPr>
        <w:t>«</w:t>
      </w:r>
      <w:r w:rsidRPr="00C358C0">
        <w:rPr>
          <w:rFonts w:ascii="Simplified Arabic" w:hAnsi="Simplified Arabic" w:cs="DanaFajr"/>
          <w:sz w:val="28"/>
          <w:szCs w:val="28"/>
          <w:rtl/>
        </w:rPr>
        <w:t>الدين والعقل الحديث</w:t>
      </w:r>
      <w:r w:rsidRPr="00A32890">
        <w:rPr>
          <w:rFonts w:ascii="Simplified Arabic" w:hAnsi="Simplified Arabic" w:cs="AL-Mohanad" w:hint="eastAsia"/>
          <w:rtl/>
        </w:rPr>
        <w:t>»</w:t>
      </w:r>
      <w:r w:rsidRPr="00C358C0">
        <w:rPr>
          <w:rFonts w:ascii="Simplified Arabic" w:hAnsi="Simplified Arabic" w:cs="DanaFajr"/>
          <w:sz w:val="28"/>
          <w:szCs w:val="28"/>
          <w:rtl/>
        </w:rPr>
        <w:t>: 23 ـ 24</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ترجمة وتعليق وتقديم: أ.</w:t>
      </w:r>
      <w:r w:rsidRPr="00C358C0">
        <w:rPr>
          <w:rFonts w:ascii="Simplified Arabic" w:hAnsi="Simplified Arabic" w:cs="DanaFajr" w:hint="cs"/>
          <w:sz w:val="28"/>
          <w:szCs w:val="28"/>
          <w:rtl/>
        </w:rPr>
        <w:t xml:space="preserve"> </w:t>
      </w:r>
      <w:r w:rsidRPr="00C358C0">
        <w:rPr>
          <w:rFonts w:ascii="Simplified Arabic" w:hAnsi="Simplified Arabic" w:cs="DanaFajr"/>
          <w:sz w:val="28"/>
          <w:szCs w:val="28"/>
          <w:rtl/>
        </w:rPr>
        <w:t xml:space="preserve">د. إمام عبد الفتاح إمام، مكتبة مدبولي، القاهرة، طبعة عام 1998م). </w:t>
      </w:r>
    </w:p>
  </w:endnote>
  <w:endnote w:id="438">
    <w:p w:rsidR="006C6ECB" w:rsidRPr="006E6598" w:rsidRDefault="006C6ECB" w:rsidP="005033E3">
      <w:pPr>
        <w:pStyle w:val="af1"/>
        <w:widowControl w:val="0"/>
        <w:spacing w:after="0" w:line="300" w:lineRule="exact"/>
        <w:ind w:left="0"/>
        <w:jc w:val="both"/>
        <w:rPr>
          <w:rFonts w:ascii="Simplified Arabic" w:hAnsi="Simplified Arabic" w:cs="DanaFajr"/>
          <w:sz w:val="28"/>
          <w:szCs w:val="28"/>
          <w:rtl/>
        </w:rPr>
      </w:pPr>
      <w:r w:rsidRPr="006E6598">
        <w:rPr>
          <w:rFonts w:ascii="Simplified Arabic" w:hAnsi="Simplified Arabic" w:cs="DanaFajr"/>
          <w:sz w:val="28"/>
          <w:szCs w:val="28"/>
          <w:rtl/>
        </w:rPr>
        <w:t>(</w:t>
      </w:r>
      <w:r w:rsidRPr="006E6598">
        <w:rPr>
          <w:rFonts w:ascii="Simplified Arabic" w:hAnsi="Simplified Arabic" w:cs="DanaFajr"/>
          <w:sz w:val="28"/>
          <w:szCs w:val="28"/>
        </w:rPr>
        <w:endnoteRef/>
      </w:r>
      <w:r w:rsidRPr="006E6598">
        <w:rPr>
          <w:rFonts w:ascii="Simplified Arabic" w:hAnsi="Simplified Arabic" w:cs="DanaFajr"/>
          <w:sz w:val="28"/>
          <w:szCs w:val="28"/>
          <w:rtl/>
        </w:rPr>
        <w:t>) يمكن مراجعة كتاب: عبد الرحمن بدوي</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w:t>
      </w:r>
      <w:r w:rsidRPr="00A32890">
        <w:rPr>
          <w:rFonts w:ascii="Simplified Arabic" w:hAnsi="Simplified Arabic" w:cs="AL-Mohanad" w:hint="eastAsia"/>
          <w:rtl/>
        </w:rPr>
        <w:t>«</w:t>
      </w:r>
      <w:r w:rsidRPr="006E6598">
        <w:rPr>
          <w:rFonts w:ascii="Simplified Arabic" w:hAnsi="Simplified Arabic" w:cs="DanaFajr"/>
          <w:sz w:val="28"/>
          <w:szCs w:val="28"/>
          <w:rtl/>
        </w:rPr>
        <w:t>من تاريخ الإلحاد في الإسلام</w:t>
      </w:r>
      <w:r w:rsidRPr="00A32890">
        <w:rPr>
          <w:rFonts w:ascii="Simplified Arabic" w:hAnsi="Simplified Arabic" w:cs="AL-Mohanad" w:hint="eastAsia"/>
          <w:rtl/>
        </w:rPr>
        <w:t>»</w:t>
      </w:r>
      <w:r w:rsidRPr="006E6598">
        <w:rPr>
          <w:rFonts w:ascii="Simplified Arabic" w:hAnsi="Simplified Arabic" w:cs="DanaFajr"/>
          <w:sz w:val="28"/>
          <w:szCs w:val="28"/>
          <w:rtl/>
        </w:rPr>
        <w:t>: 36 ـ 44</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1945م. </w:t>
      </w:r>
    </w:p>
  </w:endnote>
  <w:endnote w:id="439">
    <w:p w:rsidR="006C6ECB" w:rsidRPr="006E6598" w:rsidRDefault="006C6ECB" w:rsidP="005033E3">
      <w:pPr>
        <w:pStyle w:val="af1"/>
        <w:widowControl w:val="0"/>
        <w:spacing w:after="0" w:line="300" w:lineRule="exact"/>
        <w:ind w:left="0"/>
        <w:jc w:val="both"/>
        <w:rPr>
          <w:rFonts w:ascii="Simplified Arabic" w:hAnsi="Simplified Arabic" w:cs="DanaFajr"/>
          <w:sz w:val="28"/>
          <w:szCs w:val="28"/>
          <w:rtl/>
        </w:rPr>
      </w:pPr>
      <w:r w:rsidRPr="006E6598">
        <w:rPr>
          <w:rFonts w:ascii="Simplified Arabic" w:hAnsi="Simplified Arabic" w:cs="DanaFajr"/>
          <w:sz w:val="28"/>
          <w:szCs w:val="28"/>
          <w:rtl/>
        </w:rPr>
        <w:t>(</w:t>
      </w:r>
      <w:r w:rsidRPr="006E6598">
        <w:rPr>
          <w:rFonts w:ascii="Simplified Arabic" w:hAnsi="Simplified Arabic" w:cs="DanaFajr"/>
          <w:sz w:val="28"/>
          <w:szCs w:val="28"/>
        </w:rPr>
        <w:endnoteRef/>
      </w:r>
      <w:r w:rsidRPr="006E6598">
        <w:rPr>
          <w:rFonts w:ascii="Simplified Arabic" w:hAnsi="Simplified Arabic" w:cs="DanaFajr"/>
          <w:sz w:val="28"/>
          <w:szCs w:val="28"/>
          <w:rtl/>
        </w:rPr>
        <w:t>)</w:t>
      </w:r>
      <w:r w:rsidRPr="006E6598">
        <w:rPr>
          <w:rFonts w:ascii="Simplified Arabic" w:hAnsi="Simplified Arabic" w:cs="DanaFajr" w:hint="cs"/>
          <w:sz w:val="28"/>
          <w:szCs w:val="28"/>
          <w:rtl/>
        </w:rPr>
        <w:t xml:space="preserve"> </w:t>
      </w:r>
      <w:r w:rsidRPr="006E6598">
        <w:rPr>
          <w:rFonts w:ascii="Simplified Arabic" w:hAnsi="Simplified Arabic" w:cs="DanaFajr"/>
          <w:sz w:val="28"/>
          <w:szCs w:val="28"/>
          <w:rtl/>
        </w:rPr>
        <w:t xml:space="preserve">محمد بن </w:t>
      </w:r>
      <w:r w:rsidRPr="006E6598">
        <w:rPr>
          <w:rFonts w:ascii="Simplified Arabic" w:hAnsi="Simplified Arabic" w:cs="DanaFajr" w:hint="cs"/>
          <w:sz w:val="28"/>
          <w:szCs w:val="28"/>
          <w:rtl/>
        </w:rPr>
        <w:t>إ</w:t>
      </w:r>
      <w:r w:rsidRPr="006E6598">
        <w:rPr>
          <w:rFonts w:ascii="Simplified Arabic" w:hAnsi="Simplified Arabic" w:cs="DanaFajr"/>
          <w:sz w:val="28"/>
          <w:szCs w:val="28"/>
          <w:rtl/>
        </w:rPr>
        <w:t>سحاق النديم</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w:t>
      </w:r>
      <w:r w:rsidRPr="00A32890">
        <w:rPr>
          <w:rFonts w:ascii="Simplified Arabic" w:hAnsi="Simplified Arabic" w:cs="AL-Mohanad" w:hint="eastAsia"/>
          <w:rtl/>
        </w:rPr>
        <w:t>«</w:t>
      </w:r>
      <w:r w:rsidRPr="006E6598">
        <w:rPr>
          <w:rFonts w:ascii="Simplified Arabic" w:hAnsi="Simplified Arabic" w:cs="DanaFajr"/>
          <w:sz w:val="28"/>
          <w:szCs w:val="28"/>
          <w:rtl/>
        </w:rPr>
        <w:t>كتاب الفهرست لابن النديم في أخبار العلماء المصن</w:t>
      </w:r>
      <w:r w:rsidRPr="006E6598">
        <w:rPr>
          <w:rFonts w:ascii="Simplified Arabic" w:hAnsi="Simplified Arabic" w:cs="DanaFajr" w:hint="cs"/>
          <w:sz w:val="28"/>
          <w:szCs w:val="28"/>
          <w:rtl/>
        </w:rPr>
        <w:t>ِّ</w:t>
      </w:r>
      <w:r w:rsidRPr="006E6598">
        <w:rPr>
          <w:rFonts w:ascii="Simplified Arabic" w:hAnsi="Simplified Arabic" w:cs="DanaFajr"/>
          <w:sz w:val="28"/>
          <w:szCs w:val="28"/>
          <w:rtl/>
        </w:rPr>
        <w:t>فين من القدماء والمحدثين وأسماء كتبهم</w:t>
      </w:r>
      <w:r w:rsidRPr="00A32890">
        <w:rPr>
          <w:rFonts w:ascii="Simplified Arabic" w:hAnsi="Simplified Arabic" w:cs="AL-Mohanad" w:hint="eastAsia"/>
          <w:rtl/>
        </w:rPr>
        <w:t>»</w:t>
      </w:r>
      <w:r w:rsidRPr="006E6598">
        <w:rPr>
          <w:rFonts w:ascii="Simplified Arabic" w:hAnsi="Simplified Arabic" w:cs="DanaFajr"/>
          <w:sz w:val="28"/>
          <w:szCs w:val="28"/>
          <w:rtl/>
        </w:rPr>
        <w:t>. مؤسسة الفرقان للتراث الإسلامي، لندن، 2009</w:t>
      </w:r>
      <w:r w:rsidRPr="006E6598">
        <w:rPr>
          <w:rFonts w:ascii="Simplified Arabic" w:hAnsi="Simplified Arabic" w:cs="DanaFajr" w:hint="cs"/>
          <w:sz w:val="28"/>
          <w:szCs w:val="28"/>
          <w:rtl/>
        </w:rPr>
        <w:t>م</w:t>
      </w:r>
      <w:r w:rsidRPr="006E6598">
        <w:rPr>
          <w:rFonts w:ascii="Simplified Arabic" w:hAnsi="Simplified Arabic" w:cs="DanaFajr"/>
          <w:sz w:val="28"/>
          <w:szCs w:val="28"/>
          <w:rtl/>
        </w:rPr>
        <w:t>.</w:t>
      </w:r>
    </w:p>
  </w:endnote>
  <w:endnote w:id="440">
    <w:p w:rsidR="006C6ECB" w:rsidRPr="006E6598" w:rsidRDefault="006C6ECB" w:rsidP="005033E3">
      <w:pPr>
        <w:pStyle w:val="af1"/>
        <w:widowControl w:val="0"/>
        <w:spacing w:after="0" w:line="320" w:lineRule="exact"/>
        <w:ind w:left="0"/>
        <w:jc w:val="both"/>
        <w:rPr>
          <w:rFonts w:ascii="Simplified Arabic" w:hAnsi="Simplified Arabic" w:cs="DanaFajr"/>
          <w:sz w:val="28"/>
          <w:szCs w:val="28"/>
          <w:rtl/>
        </w:rPr>
      </w:pPr>
      <w:r w:rsidRPr="006E6598">
        <w:rPr>
          <w:rFonts w:ascii="Simplified Arabic" w:hAnsi="Simplified Arabic" w:cs="DanaFajr"/>
          <w:sz w:val="28"/>
          <w:szCs w:val="28"/>
          <w:rtl/>
        </w:rPr>
        <w:t>(</w:t>
      </w:r>
      <w:r w:rsidRPr="006E6598">
        <w:rPr>
          <w:rFonts w:ascii="Simplified Arabic" w:hAnsi="Simplified Arabic" w:cs="DanaFajr"/>
          <w:sz w:val="28"/>
          <w:szCs w:val="28"/>
        </w:rPr>
        <w:endnoteRef/>
      </w:r>
      <w:r w:rsidRPr="006E6598">
        <w:rPr>
          <w:rFonts w:ascii="Simplified Arabic" w:hAnsi="Simplified Arabic" w:cs="DanaFajr"/>
          <w:sz w:val="28"/>
          <w:szCs w:val="28"/>
          <w:rtl/>
        </w:rPr>
        <w:t>) وقد جاء في الأحاديث</w:t>
      </w:r>
      <w:r w:rsidRPr="006E6598">
        <w:rPr>
          <w:rFonts w:ascii="Simplified Arabic" w:hAnsi="Simplified Arabic" w:cs="DanaFajr" w:hint="cs"/>
          <w:sz w:val="28"/>
          <w:szCs w:val="28"/>
          <w:rtl/>
        </w:rPr>
        <w:t>:</w:t>
      </w:r>
      <w:r w:rsidRPr="00A32890">
        <w:rPr>
          <w:rFonts w:ascii="Simplified Arabic" w:hAnsi="Simplified Arabic" w:cs="DanaFajr"/>
          <w:sz w:val="28"/>
          <w:szCs w:val="28"/>
          <w:rtl/>
        </w:rPr>
        <w:t xml:space="preserve"> </w:t>
      </w:r>
      <w:r w:rsidRPr="00A32890">
        <w:rPr>
          <w:rFonts w:ascii="Simplified Arabic" w:hAnsi="Simplified Arabic" w:cs="AL-Mohanad" w:hint="eastAsia"/>
          <w:rtl/>
        </w:rPr>
        <w:t>«</w:t>
      </w:r>
      <w:r w:rsidRPr="006E6598">
        <w:rPr>
          <w:rFonts w:ascii="Simplified Arabic" w:hAnsi="Simplified Arabic" w:cs="DanaFajr"/>
          <w:sz w:val="28"/>
          <w:szCs w:val="28"/>
          <w:rtl/>
        </w:rPr>
        <w:t>لا تسب</w:t>
      </w:r>
      <w:r w:rsidRPr="006E6598">
        <w:rPr>
          <w:rFonts w:ascii="Simplified Arabic" w:hAnsi="Simplified Arabic" w:cs="DanaFajr" w:hint="cs"/>
          <w:sz w:val="28"/>
          <w:szCs w:val="28"/>
          <w:rtl/>
        </w:rPr>
        <w:t>ّ</w:t>
      </w:r>
      <w:r w:rsidRPr="006E6598">
        <w:rPr>
          <w:rFonts w:ascii="Simplified Arabic" w:hAnsi="Simplified Arabic" w:cs="DanaFajr"/>
          <w:sz w:val="28"/>
          <w:szCs w:val="28"/>
          <w:rtl/>
        </w:rPr>
        <w:t>وا الدهر</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لأن الدهر هو الله</w:t>
      </w:r>
      <w:r w:rsidRPr="00A32890">
        <w:rPr>
          <w:rFonts w:ascii="Simplified Arabic" w:hAnsi="Simplified Arabic" w:cs="AL-Mohanad" w:hint="eastAsia"/>
          <w:rtl/>
        </w:rPr>
        <w:t>»</w:t>
      </w:r>
      <w:r w:rsidRPr="006E6598">
        <w:rPr>
          <w:rFonts w:ascii="Simplified Arabic" w:hAnsi="Simplified Arabic" w:cs="DanaFajr"/>
          <w:sz w:val="28"/>
          <w:szCs w:val="28"/>
          <w:rtl/>
        </w:rPr>
        <w:t>. وقد ورد الحديث في كثير من كتب التراث،</w:t>
      </w:r>
      <w:r w:rsidRPr="006E6598">
        <w:rPr>
          <w:rFonts w:ascii="Simplified Arabic" w:hAnsi="Simplified Arabic" w:cs="DanaFajr" w:hint="cs"/>
          <w:sz w:val="28"/>
          <w:szCs w:val="28"/>
          <w:rtl/>
        </w:rPr>
        <w:t xml:space="preserve"> </w:t>
      </w:r>
      <w:r w:rsidRPr="006E6598">
        <w:rPr>
          <w:rFonts w:ascii="Simplified Arabic" w:hAnsi="Simplified Arabic" w:cs="DanaFajr"/>
          <w:sz w:val="28"/>
          <w:szCs w:val="28"/>
          <w:rtl/>
        </w:rPr>
        <w:t xml:space="preserve">ككتاب </w:t>
      </w:r>
      <w:r w:rsidRPr="006E6598">
        <w:rPr>
          <w:rFonts w:ascii="Simplified Arabic" w:hAnsi="Simplified Arabic" w:cs="DanaFajr" w:hint="cs"/>
          <w:sz w:val="28"/>
          <w:szCs w:val="28"/>
          <w:rtl/>
        </w:rPr>
        <w:t xml:space="preserve">صحيح </w:t>
      </w:r>
      <w:r w:rsidRPr="006E6598">
        <w:rPr>
          <w:rFonts w:ascii="Simplified Arabic" w:hAnsi="Simplified Arabic" w:cs="DanaFajr"/>
          <w:sz w:val="28"/>
          <w:szCs w:val="28"/>
          <w:rtl/>
        </w:rPr>
        <w:t>مسلم</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الألفاظ من الأدب وغيرها</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w:t>
      </w:r>
      <w:r w:rsidRPr="006E6598">
        <w:rPr>
          <w:rFonts w:ascii="Simplified Arabic" w:hAnsi="Simplified Arabic" w:cs="DanaFajr" w:hint="cs"/>
          <w:sz w:val="28"/>
          <w:szCs w:val="28"/>
          <w:rtl/>
        </w:rPr>
        <w:t xml:space="preserve">الحديث </w:t>
      </w:r>
      <w:r w:rsidRPr="006E6598">
        <w:rPr>
          <w:rFonts w:ascii="Simplified Arabic" w:hAnsi="Simplified Arabic" w:cs="DanaFajr"/>
          <w:sz w:val="28"/>
          <w:szCs w:val="28"/>
          <w:rtl/>
        </w:rPr>
        <w:t>(2246)</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سنن أحمد </w:t>
      </w:r>
      <w:r w:rsidRPr="006E6598">
        <w:rPr>
          <w:rFonts w:ascii="Simplified Arabic" w:hAnsi="Simplified Arabic" w:cs="DanaFajr" w:hint="cs"/>
          <w:sz w:val="28"/>
          <w:szCs w:val="28"/>
          <w:rtl/>
        </w:rPr>
        <w:t xml:space="preserve">بن حنبل </w:t>
      </w:r>
      <w:r w:rsidRPr="006E6598">
        <w:rPr>
          <w:rFonts w:ascii="Simplified Arabic" w:hAnsi="Simplified Arabic" w:cs="DanaFajr"/>
          <w:sz w:val="28"/>
          <w:szCs w:val="28"/>
          <w:rtl/>
        </w:rPr>
        <w:t>(2</w:t>
      </w:r>
      <w:r w:rsidRPr="006E6598">
        <w:rPr>
          <w:rFonts w:ascii="Simplified Arabic" w:hAnsi="Simplified Arabic" w:cs="DanaFajr" w:hint="cs"/>
          <w:sz w:val="28"/>
          <w:szCs w:val="28"/>
          <w:rtl/>
        </w:rPr>
        <w:t xml:space="preserve">: </w:t>
      </w:r>
      <w:r w:rsidRPr="006E6598">
        <w:rPr>
          <w:rFonts w:ascii="Simplified Arabic" w:hAnsi="Simplified Arabic" w:cs="DanaFajr"/>
          <w:sz w:val="28"/>
          <w:szCs w:val="28"/>
          <w:rtl/>
        </w:rPr>
        <w:t>275،</w:t>
      </w:r>
      <w:r w:rsidRPr="006E6598">
        <w:rPr>
          <w:rFonts w:ascii="Simplified Arabic" w:hAnsi="Simplified Arabic" w:cs="DanaFajr" w:hint="cs"/>
          <w:sz w:val="28"/>
          <w:szCs w:val="28"/>
          <w:rtl/>
        </w:rPr>
        <w:t xml:space="preserve"> </w:t>
      </w:r>
      <w:r w:rsidRPr="006E6598">
        <w:rPr>
          <w:rFonts w:ascii="Simplified Arabic" w:hAnsi="Simplified Arabic" w:cs="DanaFajr"/>
          <w:sz w:val="28"/>
          <w:szCs w:val="28"/>
          <w:rtl/>
        </w:rPr>
        <w:t>318)، وسنن مالك</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الجامع، الحديث (1846).</w:t>
      </w:r>
      <w:r w:rsidRPr="006E6598">
        <w:rPr>
          <w:rFonts w:ascii="Simplified Arabic" w:hAnsi="Simplified Arabic" w:cs="DanaFajr"/>
          <w:sz w:val="28"/>
          <w:szCs w:val="28"/>
        </w:rPr>
        <w:t> </w:t>
      </w:r>
    </w:p>
  </w:endnote>
  <w:endnote w:id="441">
    <w:p w:rsidR="006C6ECB" w:rsidRPr="006E6598" w:rsidRDefault="006C6ECB" w:rsidP="005033E3">
      <w:pPr>
        <w:pStyle w:val="af1"/>
        <w:widowControl w:val="0"/>
        <w:spacing w:after="0" w:line="300" w:lineRule="exact"/>
        <w:ind w:left="0"/>
        <w:jc w:val="both"/>
        <w:rPr>
          <w:rFonts w:ascii="Simplified Arabic" w:hAnsi="Simplified Arabic" w:cs="DanaFajr"/>
          <w:sz w:val="28"/>
          <w:szCs w:val="28"/>
          <w:rtl/>
        </w:rPr>
      </w:pPr>
      <w:r w:rsidRPr="006E6598">
        <w:rPr>
          <w:rFonts w:ascii="Simplified Arabic" w:hAnsi="Simplified Arabic" w:cs="DanaFajr"/>
          <w:sz w:val="28"/>
          <w:szCs w:val="28"/>
          <w:rtl/>
        </w:rPr>
        <w:t>(</w:t>
      </w:r>
      <w:r w:rsidRPr="006E6598">
        <w:rPr>
          <w:rFonts w:ascii="Simplified Arabic" w:hAnsi="Simplified Arabic" w:cs="DanaFajr"/>
          <w:sz w:val="28"/>
          <w:szCs w:val="28"/>
        </w:rPr>
        <w:endnoteRef/>
      </w:r>
      <w:r w:rsidRPr="006E6598">
        <w:rPr>
          <w:rFonts w:ascii="Simplified Arabic" w:hAnsi="Simplified Arabic" w:cs="DanaFajr"/>
          <w:sz w:val="28"/>
          <w:szCs w:val="28"/>
          <w:rtl/>
        </w:rPr>
        <w:t>) طبعاً هذا الحديث الذي يذكره القرآن على لسان الدهريين يدل</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على حالة تخمين ظني (أسطوري تخيلي)، ولا يقوم على أساس عقلي أو مصداق عقلاني. أي لا يبنى على علم وبينة صريحة، وليس له من غاية سوى إثارة أسئلة</w:t>
      </w:r>
      <w:r w:rsidRPr="006E6598">
        <w:rPr>
          <w:rFonts w:ascii="Simplified Arabic" w:hAnsi="Simplified Arabic" w:cs="DanaFajr" w:hint="cs"/>
          <w:sz w:val="28"/>
          <w:szCs w:val="28"/>
          <w:rtl/>
        </w:rPr>
        <w:t xml:space="preserve"> </w:t>
      </w:r>
      <w:r w:rsidRPr="006E6598">
        <w:rPr>
          <w:rFonts w:ascii="Simplified Arabic" w:hAnsi="Simplified Arabic" w:cs="DanaFajr"/>
          <w:sz w:val="28"/>
          <w:szCs w:val="28"/>
          <w:rtl/>
        </w:rPr>
        <w:t>وتفجير إشكالات وجدالات مستمر</w:t>
      </w:r>
      <w:r w:rsidRPr="006E6598">
        <w:rPr>
          <w:rFonts w:ascii="Simplified Arabic" w:hAnsi="Simplified Arabic" w:cs="DanaFajr" w:hint="cs"/>
          <w:sz w:val="28"/>
          <w:szCs w:val="28"/>
          <w:rtl/>
        </w:rPr>
        <w:t>ّ</w:t>
      </w:r>
      <w:r w:rsidRPr="006E6598">
        <w:rPr>
          <w:rFonts w:ascii="Simplified Arabic" w:hAnsi="Simplified Arabic" w:cs="DanaFajr"/>
          <w:sz w:val="28"/>
          <w:szCs w:val="28"/>
          <w:rtl/>
        </w:rPr>
        <w:t>ة بلا أي</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طائل</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سوى الشك</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بغاية الشك</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ذاته</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دون البناء العقلي البرهاني اللاحق. بما يعني أنّ السؤال القائم على التخيّل والظن</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لن يغيّر في الواقع على المستوى المطلوب</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لأنّ الظنّ لا يولّد حقيقة، ولا يغني عن الحق</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شيئاً. وموضوع على هذه الدرجة العالية والحيوية من الأهمية ـ الشك</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بوجود الله ـ لا بُدَّ من أن يكون مبيناً وقائماً على أساس متين، وأن تكون أدلّته وبراهينه قوية وحاضرة</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w:t>
      </w:r>
    </w:p>
  </w:endnote>
  <w:endnote w:id="442">
    <w:p w:rsidR="006C6ECB" w:rsidRPr="00C358C0" w:rsidRDefault="006C6ECB" w:rsidP="005033E3">
      <w:pPr>
        <w:shd w:val="clear" w:color="auto" w:fill="FFFFFF"/>
        <w:spacing w:line="300" w:lineRule="exact"/>
        <w:ind w:firstLine="0"/>
        <w:rPr>
          <w:rFonts w:ascii="Simplified Arabic" w:hAnsi="Simplified Arabic" w:cs="DanaFajr"/>
          <w:szCs w:val="28"/>
          <w:rtl/>
        </w:rPr>
      </w:pPr>
      <w:r w:rsidRPr="00C358C0">
        <w:rPr>
          <w:rFonts w:ascii="Simplified Arabic" w:hAnsi="Simplified Arabic" w:cs="DanaFajr"/>
          <w:szCs w:val="28"/>
          <w:rtl/>
          <w:lang w:bidi="ar-SY"/>
        </w:rPr>
        <w:t>(</w:t>
      </w:r>
      <w:r w:rsidRPr="00C358C0">
        <w:rPr>
          <w:rStyle w:val="ac"/>
          <w:rFonts w:ascii="Simplified Arabic" w:hAnsi="Simplified Arabic" w:cs="DanaFajr"/>
          <w:szCs w:val="28"/>
          <w:vertAlign w:val="baseline"/>
        </w:rPr>
        <w:endnoteRef/>
      </w:r>
      <w:r w:rsidRPr="00C358C0">
        <w:rPr>
          <w:rFonts w:ascii="Simplified Arabic" w:hAnsi="Simplified Arabic" w:cs="DanaFajr"/>
          <w:szCs w:val="28"/>
          <w:rtl/>
          <w:lang w:bidi="ar-SY"/>
        </w:rPr>
        <w:t>)</w:t>
      </w:r>
      <w:r w:rsidRPr="00C358C0">
        <w:rPr>
          <w:rFonts w:ascii="Simplified Arabic" w:hAnsi="Simplified Arabic" w:cs="DanaFajr"/>
          <w:szCs w:val="28"/>
          <w:rtl/>
        </w:rPr>
        <w:t xml:space="preserve"> يتحدث صاحب الملل والنحل (أبو الفتح محمد بن عبد الكريم الشهرستاني)</w:t>
      </w:r>
      <w:r w:rsidRPr="00C358C0">
        <w:rPr>
          <w:rFonts w:ascii="Simplified Arabic" w:hAnsi="Simplified Arabic" w:cs="DanaFajr" w:hint="cs"/>
          <w:szCs w:val="28"/>
          <w:rtl/>
        </w:rPr>
        <w:t>،</w:t>
      </w:r>
      <w:r w:rsidRPr="00C358C0">
        <w:rPr>
          <w:rFonts w:ascii="Simplified Arabic" w:hAnsi="Simplified Arabic" w:cs="DanaFajr"/>
          <w:szCs w:val="28"/>
          <w:rtl/>
        </w:rPr>
        <w:t xml:space="preserve"> في كتابه الملل والنحل، عن الدهريين</w:t>
      </w:r>
      <w:r w:rsidRPr="00C358C0">
        <w:rPr>
          <w:rFonts w:ascii="Simplified Arabic" w:hAnsi="Simplified Arabic" w:cs="DanaFajr" w:hint="cs"/>
          <w:szCs w:val="28"/>
          <w:rtl/>
        </w:rPr>
        <w:t>،</w:t>
      </w:r>
      <w:r w:rsidRPr="00C358C0">
        <w:rPr>
          <w:rFonts w:ascii="Simplified Arabic" w:hAnsi="Simplified Arabic" w:cs="DanaFajr"/>
          <w:szCs w:val="28"/>
          <w:rtl/>
        </w:rPr>
        <w:t xml:space="preserve"> ويسميهم </w:t>
      </w:r>
      <w:r w:rsidRPr="00C358C0">
        <w:rPr>
          <w:rFonts w:ascii="Simplified Arabic" w:hAnsi="Simplified Arabic" w:cs="DanaFajr" w:hint="cs"/>
          <w:szCs w:val="28"/>
          <w:rtl/>
        </w:rPr>
        <w:t>بـ</w:t>
      </w:r>
      <w:r w:rsidRPr="00C358C0">
        <w:rPr>
          <w:rFonts w:hint="cs"/>
          <w:sz w:val="22"/>
          <w:szCs w:val="22"/>
          <w:rtl/>
        </w:rPr>
        <w:t xml:space="preserve"> </w:t>
      </w:r>
      <w:r w:rsidRPr="00C358C0">
        <w:rPr>
          <w:rFonts w:hint="eastAsia"/>
          <w:sz w:val="22"/>
          <w:szCs w:val="22"/>
          <w:rtl/>
        </w:rPr>
        <w:t>«</w:t>
      </w:r>
      <w:r w:rsidRPr="00C358C0">
        <w:rPr>
          <w:rFonts w:ascii="Simplified Arabic" w:hAnsi="Simplified Arabic" w:cs="DanaFajr"/>
          <w:szCs w:val="28"/>
          <w:rtl/>
        </w:rPr>
        <w:t>معطلة العرب</w:t>
      </w:r>
      <w:r w:rsidRPr="00C358C0">
        <w:rPr>
          <w:rFonts w:hint="eastAsia"/>
          <w:sz w:val="22"/>
          <w:szCs w:val="22"/>
          <w:rtl/>
        </w:rPr>
        <w:t>»</w:t>
      </w:r>
      <w:r w:rsidRPr="00C358C0">
        <w:rPr>
          <w:rFonts w:ascii="Simplified Arabic" w:hAnsi="Simplified Arabic" w:cs="DanaFajr"/>
          <w:szCs w:val="28"/>
          <w:rtl/>
        </w:rPr>
        <w:t>. وميّزهم بثلاث مجموعات</w:t>
      </w:r>
      <w:r w:rsidRPr="00C358C0">
        <w:rPr>
          <w:rFonts w:ascii="Simplified Arabic" w:hAnsi="Simplified Arabic" w:cs="DanaFajr" w:hint="cs"/>
          <w:szCs w:val="28"/>
          <w:rtl/>
        </w:rPr>
        <w:t>:</w:t>
      </w:r>
    </w:p>
    <w:p w:rsidR="006C6ECB" w:rsidRPr="00C358C0" w:rsidRDefault="006C6ECB" w:rsidP="005033E3">
      <w:pPr>
        <w:pStyle w:val="af1"/>
        <w:widowControl w:val="0"/>
        <w:shd w:val="clear" w:color="auto" w:fill="FFFFFF"/>
        <w:spacing w:after="0" w:line="300" w:lineRule="exact"/>
        <w:ind w:left="0"/>
        <w:jc w:val="both"/>
        <w:rPr>
          <w:rFonts w:ascii="Simplified Arabic" w:hAnsi="Simplified Arabic" w:cs="DanaFajr"/>
          <w:sz w:val="28"/>
          <w:szCs w:val="28"/>
        </w:rPr>
      </w:pPr>
      <w:r w:rsidRPr="00C358C0">
        <w:rPr>
          <w:rFonts w:ascii="Simplified Arabic" w:hAnsi="Simplified Arabic" w:cs="DanaFajr" w:hint="cs"/>
          <w:sz w:val="28"/>
          <w:szCs w:val="28"/>
          <w:rtl/>
        </w:rPr>
        <w:t xml:space="preserve">1ـ </w:t>
      </w:r>
      <w:r w:rsidRPr="00C358C0">
        <w:rPr>
          <w:rFonts w:ascii="Simplified Arabic" w:hAnsi="Simplified Arabic" w:cs="DanaFajr"/>
          <w:sz w:val="28"/>
          <w:szCs w:val="28"/>
          <w:rtl/>
        </w:rPr>
        <w:t xml:space="preserve">مجموعة تنكر الخالق والبعث. </w:t>
      </w:r>
    </w:p>
    <w:p w:rsidR="006C6ECB" w:rsidRPr="00C358C0" w:rsidRDefault="006C6ECB" w:rsidP="005033E3">
      <w:pPr>
        <w:pStyle w:val="af1"/>
        <w:widowControl w:val="0"/>
        <w:shd w:val="clear" w:color="auto" w:fill="FFFFFF"/>
        <w:spacing w:after="0" w:line="300" w:lineRule="exact"/>
        <w:ind w:left="0"/>
        <w:jc w:val="both"/>
        <w:rPr>
          <w:rFonts w:ascii="Simplified Arabic" w:hAnsi="Simplified Arabic" w:cs="DanaFajr"/>
          <w:sz w:val="28"/>
          <w:szCs w:val="28"/>
        </w:rPr>
      </w:pPr>
      <w:r w:rsidRPr="00C358C0">
        <w:rPr>
          <w:rFonts w:ascii="Simplified Arabic" w:hAnsi="Simplified Arabic" w:cs="DanaFajr" w:hint="cs"/>
          <w:sz w:val="28"/>
          <w:szCs w:val="28"/>
          <w:rtl/>
        </w:rPr>
        <w:t xml:space="preserve">2ـ </w:t>
      </w:r>
      <w:r w:rsidRPr="00C358C0">
        <w:rPr>
          <w:rFonts w:ascii="Simplified Arabic" w:hAnsi="Simplified Arabic" w:cs="DanaFajr"/>
          <w:sz w:val="28"/>
          <w:szCs w:val="28"/>
          <w:rtl/>
        </w:rPr>
        <w:t>مجموعة تقرّ بالخالق، وتنكر البع</w:t>
      </w:r>
      <w:r w:rsidRPr="00C358C0">
        <w:rPr>
          <w:rFonts w:ascii="Simplified Arabic" w:hAnsi="Simplified Arabic" w:cs="DanaFajr" w:hint="cs"/>
          <w:sz w:val="28"/>
          <w:szCs w:val="28"/>
          <w:rtl/>
        </w:rPr>
        <w:t>ث.</w:t>
      </w:r>
    </w:p>
    <w:p w:rsidR="006C6ECB" w:rsidRPr="00C358C0" w:rsidRDefault="006C6ECB" w:rsidP="005033E3">
      <w:pPr>
        <w:shd w:val="clear" w:color="auto" w:fill="FFFFFF"/>
        <w:spacing w:line="300" w:lineRule="exact"/>
        <w:ind w:firstLine="0"/>
        <w:rPr>
          <w:rFonts w:ascii="Simplified Arabic" w:hAnsi="Simplified Arabic" w:cs="DanaFajr"/>
          <w:szCs w:val="28"/>
        </w:rPr>
      </w:pPr>
      <w:r w:rsidRPr="00C358C0">
        <w:rPr>
          <w:rFonts w:ascii="Simplified Arabic" w:hAnsi="Simplified Arabic" w:cs="DanaFajr" w:hint="cs"/>
          <w:szCs w:val="28"/>
          <w:rtl/>
        </w:rPr>
        <w:t xml:space="preserve">3ـ </w:t>
      </w:r>
      <w:r w:rsidRPr="00C358C0">
        <w:rPr>
          <w:rFonts w:ascii="Simplified Arabic" w:hAnsi="Simplified Arabic" w:cs="DanaFajr"/>
          <w:szCs w:val="28"/>
          <w:rtl/>
        </w:rPr>
        <w:t xml:space="preserve">مجموعة تقرّ بالخالق والخلق الأول، وتنكر الرسل. </w:t>
      </w:r>
    </w:p>
    <w:p w:rsidR="006C6ECB" w:rsidRPr="006E6598" w:rsidRDefault="006C6ECB" w:rsidP="005033E3">
      <w:pPr>
        <w:pStyle w:val="af1"/>
        <w:widowControl w:val="0"/>
        <w:spacing w:after="0" w:line="300" w:lineRule="exact"/>
        <w:ind w:left="0"/>
        <w:jc w:val="both"/>
        <w:rPr>
          <w:rFonts w:ascii="Simplified Arabic" w:hAnsi="Simplified Arabic" w:cs="DanaFajr"/>
          <w:sz w:val="28"/>
          <w:szCs w:val="28"/>
        </w:rPr>
      </w:pPr>
      <w:r w:rsidRPr="006E6598">
        <w:rPr>
          <w:rFonts w:ascii="Simplified Arabic" w:hAnsi="Simplified Arabic" w:cs="DanaFajr"/>
          <w:sz w:val="28"/>
          <w:szCs w:val="28"/>
          <w:rtl/>
        </w:rPr>
        <w:t>(راج</w:t>
      </w:r>
      <w:r w:rsidRPr="006E6598">
        <w:rPr>
          <w:rFonts w:ascii="Simplified Arabic" w:hAnsi="Simplified Arabic" w:cs="DanaFajr" w:hint="cs"/>
          <w:sz w:val="28"/>
          <w:szCs w:val="28"/>
          <w:rtl/>
        </w:rPr>
        <w:t>ِ</w:t>
      </w:r>
      <w:r w:rsidRPr="006E6598">
        <w:rPr>
          <w:rFonts w:ascii="Simplified Arabic" w:hAnsi="Simplified Arabic" w:cs="DanaFajr"/>
          <w:sz w:val="28"/>
          <w:szCs w:val="28"/>
          <w:rtl/>
        </w:rPr>
        <w:t>ع</w:t>
      </w:r>
      <w:r w:rsidRPr="006E6598">
        <w:rPr>
          <w:rFonts w:ascii="Simplified Arabic" w:hAnsi="Simplified Arabic" w:cs="DanaFajr" w:hint="cs"/>
          <w:sz w:val="28"/>
          <w:szCs w:val="28"/>
          <w:rtl/>
        </w:rPr>
        <w:t>ْ</w:t>
      </w:r>
      <w:r w:rsidRPr="006E6598">
        <w:rPr>
          <w:rFonts w:ascii="Simplified Arabic" w:hAnsi="Simplified Arabic" w:cs="DanaFajr"/>
          <w:sz w:val="28"/>
          <w:szCs w:val="28"/>
          <w:rtl/>
        </w:rPr>
        <w:t>: برهان الدين دلو</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w:t>
      </w:r>
      <w:r w:rsidRPr="006E6598">
        <w:rPr>
          <w:rFonts w:ascii="Simplified Arabic" w:hAnsi="Simplified Arabic" w:cs="DanaFajr" w:hint="eastAsia"/>
          <w:sz w:val="28"/>
          <w:szCs w:val="28"/>
          <w:rtl/>
        </w:rPr>
        <w:t>«</w:t>
      </w:r>
      <w:r w:rsidRPr="006E6598">
        <w:rPr>
          <w:rFonts w:ascii="Simplified Arabic" w:hAnsi="Simplified Arabic" w:cs="DanaFajr"/>
          <w:sz w:val="28"/>
          <w:szCs w:val="28"/>
          <w:rtl/>
        </w:rPr>
        <w:t>جزيرة العرب قبل الإسلام</w:t>
      </w:r>
      <w:r w:rsidRPr="006E6598">
        <w:rPr>
          <w:rFonts w:ascii="Simplified Arabic" w:hAnsi="Simplified Arabic" w:cs="DanaFajr" w:hint="eastAsia"/>
          <w:sz w:val="28"/>
          <w:szCs w:val="28"/>
          <w:rtl/>
        </w:rPr>
        <w:t>»</w:t>
      </w:r>
      <w:r w:rsidRPr="006E6598">
        <w:rPr>
          <w:rFonts w:ascii="Simplified Arabic" w:hAnsi="Simplified Arabic" w:cs="DanaFajr"/>
          <w:sz w:val="28"/>
          <w:szCs w:val="28"/>
          <w:rtl/>
        </w:rPr>
        <w:t xml:space="preserve"> </w:t>
      </w:r>
      <w:r w:rsidRPr="006E6598">
        <w:rPr>
          <w:rFonts w:ascii="Simplified Arabic" w:hAnsi="Simplified Arabic" w:cs="DanaFajr" w:hint="cs"/>
          <w:sz w:val="28"/>
          <w:szCs w:val="28"/>
          <w:rtl/>
        </w:rPr>
        <w:t>2</w:t>
      </w:r>
      <w:r w:rsidRPr="006E6598">
        <w:rPr>
          <w:rFonts w:ascii="Simplified Arabic" w:hAnsi="Simplified Arabic" w:cs="DanaFajr"/>
          <w:sz w:val="28"/>
          <w:szCs w:val="28"/>
          <w:rtl/>
        </w:rPr>
        <w:t>: 621 ـ 623، منشورات آنيب ـ الجزائر، وبيروت ـ دار الفارابي، 2004م).</w:t>
      </w:r>
    </w:p>
  </w:endnote>
  <w:endnote w:id="443">
    <w:p w:rsidR="006C6ECB" w:rsidRPr="00C358C0" w:rsidRDefault="006C6ECB" w:rsidP="005033E3">
      <w:pPr>
        <w:pStyle w:val="af1"/>
        <w:widowControl w:val="0"/>
        <w:spacing w:after="0" w:line="300" w:lineRule="exact"/>
        <w:ind w:left="0"/>
        <w:jc w:val="both"/>
        <w:rPr>
          <w:rFonts w:ascii="Simplified Arabic" w:hAnsi="Simplified Arabic" w:cs="DanaFajr"/>
          <w:sz w:val="28"/>
          <w:szCs w:val="28"/>
          <w:rtl/>
          <w:lang w:bidi="ar-SY"/>
        </w:rPr>
      </w:pPr>
      <w:r w:rsidRPr="00C358C0">
        <w:rPr>
          <w:rFonts w:ascii="Simplified Arabic" w:hAnsi="Simplified Arabic" w:cs="DanaFajr"/>
          <w:sz w:val="28"/>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 w:val="28"/>
          <w:szCs w:val="28"/>
          <w:rtl/>
        </w:rPr>
        <w:t xml:space="preserve">) </w:t>
      </w:r>
      <w:r w:rsidRPr="00C358C0">
        <w:rPr>
          <w:rFonts w:ascii="Simplified Arabic" w:hAnsi="Simplified Arabic" w:cs="DanaFajr"/>
          <w:sz w:val="28"/>
          <w:szCs w:val="28"/>
          <w:rtl/>
          <w:lang w:bidi="ar-SY"/>
        </w:rPr>
        <w:t>ج. لويس</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w:t>
      </w:r>
      <w:r w:rsidRPr="00C358C0">
        <w:rPr>
          <w:rFonts w:cs="AL-Mohanad" w:hint="eastAsia"/>
          <w:rtl/>
          <w:lang w:bidi="ar-SY"/>
        </w:rPr>
        <w:t>«</w:t>
      </w:r>
      <w:r w:rsidRPr="00C358C0">
        <w:rPr>
          <w:rFonts w:ascii="Simplified Arabic" w:hAnsi="Simplified Arabic" w:cs="DanaFajr"/>
          <w:sz w:val="28"/>
          <w:szCs w:val="28"/>
          <w:rtl/>
          <w:lang w:bidi="ar-SY"/>
        </w:rPr>
        <w:t>مدخل إلى الفلسفة</w:t>
      </w:r>
      <w:r w:rsidRPr="00C358C0">
        <w:rPr>
          <w:rFonts w:cs="AL-Mohanad" w:hint="eastAsia"/>
          <w:rtl/>
        </w:rPr>
        <w:t>»</w:t>
      </w:r>
      <w:r w:rsidRPr="00C358C0">
        <w:rPr>
          <w:rFonts w:ascii="Simplified Arabic" w:hAnsi="Simplified Arabic" w:cs="DanaFajr"/>
          <w:sz w:val="28"/>
          <w:szCs w:val="28"/>
          <w:rtl/>
          <w:lang w:bidi="ar-SY"/>
        </w:rPr>
        <w:t>: 118 ـ 119</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ترجمة</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أنور عبد الملك، الدار المصرية للكتب، القاهرة</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1957.</w:t>
      </w:r>
    </w:p>
  </w:endnote>
  <w:endnote w:id="444">
    <w:p w:rsidR="006C6ECB" w:rsidRPr="00C358C0" w:rsidRDefault="006C6ECB" w:rsidP="005033E3">
      <w:pPr>
        <w:pStyle w:val="aa"/>
        <w:spacing w:line="300" w:lineRule="exact"/>
        <w:ind w:firstLine="0"/>
        <w:rPr>
          <w:rFonts w:ascii="Simplified Arabic" w:hAnsi="Simplified Arabic" w:cs="DanaFajr"/>
          <w:sz w:val="28"/>
          <w:szCs w:val="28"/>
        </w:rPr>
      </w:pPr>
      <w:r w:rsidRPr="00C358C0">
        <w:rPr>
          <w:rFonts w:ascii="Simplified Arabic" w:hAnsi="Simplified Arabic" w:cs="DanaFajr"/>
          <w:sz w:val="28"/>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 w:val="28"/>
          <w:szCs w:val="28"/>
          <w:rtl/>
        </w:rPr>
        <w:t>)</w:t>
      </w:r>
      <w:r w:rsidRPr="00C358C0">
        <w:rPr>
          <w:rFonts w:ascii="Simplified Arabic" w:hAnsi="Simplified Arabic" w:cs="DanaFajr" w:hint="cs"/>
          <w:sz w:val="28"/>
          <w:szCs w:val="28"/>
          <w:rtl/>
        </w:rPr>
        <w:t xml:space="preserve"> </w:t>
      </w:r>
      <w:r w:rsidRPr="00C358C0">
        <w:rPr>
          <w:rFonts w:ascii="Simplified Arabic" w:hAnsi="Simplified Arabic" w:cs="DanaFajr"/>
          <w:sz w:val="28"/>
          <w:szCs w:val="28"/>
          <w:rtl/>
        </w:rPr>
        <w:t>عبد الرحمن بدوي</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w:t>
      </w:r>
      <w:r w:rsidRPr="00C358C0">
        <w:rPr>
          <w:rFonts w:hint="eastAsia"/>
          <w:sz w:val="22"/>
          <w:szCs w:val="22"/>
          <w:rtl/>
        </w:rPr>
        <w:t>«</w:t>
      </w:r>
      <w:r w:rsidRPr="00C358C0">
        <w:rPr>
          <w:rFonts w:ascii="Simplified Arabic" w:hAnsi="Simplified Arabic" w:cs="DanaFajr"/>
          <w:sz w:val="28"/>
          <w:szCs w:val="28"/>
          <w:rtl/>
        </w:rPr>
        <w:t>موسوعة الفلسفة</w:t>
      </w:r>
      <w:r w:rsidRPr="00C358C0">
        <w:rPr>
          <w:rFonts w:hint="eastAsia"/>
          <w:sz w:val="22"/>
          <w:szCs w:val="22"/>
          <w:rtl/>
        </w:rPr>
        <w:t>»</w:t>
      </w:r>
      <w:r w:rsidRPr="00C358C0">
        <w:rPr>
          <w:rFonts w:ascii="Simplified Arabic" w:hAnsi="Simplified Arabic" w:cs="DanaFajr"/>
          <w:sz w:val="28"/>
          <w:szCs w:val="28"/>
          <w:rtl/>
        </w:rPr>
        <w:t>: 407.</w:t>
      </w:r>
    </w:p>
  </w:endnote>
  <w:endnote w:id="445">
    <w:p w:rsidR="006C6ECB" w:rsidRPr="00C358C0" w:rsidRDefault="006C6ECB" w:rsidP="005033E3">
      <w:pPr>
        <w:pStyle w:val="aa"/>
        <w:spacing w:line="300" w:lineRule="exact"/>
        <w:ind w:firstLine="0"/>
        <w:rPr>
          <w:rFonts w:ascii="Simplified Arabic" w:hAnsi="Simplified Arabic" w:cs="DanaFajr"/>
          <w:sz w:val="28"/>
          <w:szCs w:val="28"/>
          <w:rtl/>
        </w:rPr>
      </w:pPr>
      <w:r w:rsidRPr="00C358C0">
        <w:rPr>
          <w:rFonts w:ascii="Simplified Arabic" w:hAnsi="Simplified Arabic" w:cs="DanaFajr"/>
          <w:sz w:val="28"/>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 w:val="28"/>
          <w:szCs w:val="28"/>
          <w:rtl/>
        </w:rPr>
        <w:t>)</w:t>
      </w:r>
      <w:r w:rsidRPr="00C358C0">
        <w:rPr>
          <w:rFonts w:ascii="Simplified Arabic" w:hAnsi="Simplified Arabic" w:cs="DanaFajr" w:hint="cs"/>
          <w:sz w:val="28"/>
          <w:szCs w:val="28"/>
          <w:rtl/>
        </w:rPr>
        <w:t xml:space="preserve"> </w:t>
      </w:r>
      <w:r w:rsidRPr="00C358C0">
        <w:rPr>
          <w:rFonts w:ascii="Simplified Arabic" w:hAnsi="Simplified Arabic" w:cs="DanaFajr"/>
          <w:sz w:val="28"/>
          <w:szCs w:val="28"/>
          <w:rtl/>
        </w:rPr>
        <w:t>أوليفييه شالين</w:t>
      </w:r>
      <w:r w:rsidRPr="00C358C0">
        <w:rPr>
          <w:rFonts w:ascii="Simplified Arabic" w:hAnsi="Simplified Arabic" w:cs="DanaFajr" w:hint="cs"/>
          <w:sz w:val="28"/>
          <w:szCs w:val="28"/>
          <w:rtl/>
        </w:rPr>
        <w:t xml:space="preserve">، </w:t>
      </w:r>
      <w:r w:rsidRPr="00C358C0">
        <w:rPr>
          <w:rFonts w:hint="eastAsia"/>
          <w:sz w:val="22"/>
          <w:szCs w:val="22"/>
          <w:rtl/>
        </w:rPr>
        <w:t>«</w:t>
      </w:r>
      <w:r w:rsidRPr="00C358C0">
        <w:rPr>
          <w:rFonts w:ascii="Simplified Arabic" w:hAnsi="Simplified Arabic" w:cs="DanaFajr"/>
          <w:sz w:val="28"/>
          <w:szCs w:val="28"/>
          <w:rtl/>
        </w:rPr>
        <w:t>فرنسا في القرن الثامن عشر</w:t>
      </w:r>
      <w:r w:rsidRPr="00C358C0">
        <w:rPr>
          <w:rFonts w:hint="eastAsia"/>
          <w:sz w:val="22"/>
          <w:szCs w:val="22"/>
          <w:rtl/>
        </w:rPr>
        <w:t>»</w:t>
      </w:r>
      <w:r w:rsidRPr="00C358C0">
        <w:rPr>
          <w:rFonts w:ascii="Simplified Arabic" w:hAnsi="Simplified Arabic" w:cs="DanaFajr"/>
          <w:sz w:val="28"/>
          <w:szCs w:val="28"/>
          <w:rtl/>
        </w:rPr>
        <w:t>: 228</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دار بيلان، باريس</w:t>
      </w:r>
      <w:r w:rsidRPr="00C358C0">
        <w:rPr>
          <w:rFonts w:ascii="Simplified Arabic" w:hAnsi="Simplified Arabic" w:cs="DanaFajr" w:hint="cs"/>
          <w:sz w:val="28"/>
          <w:szCs w:val="28"/>
          <w:rtl/>
        </w:rPr>
        <w:t xml:space="preserve"> ـ </w:t>
      </w:r>
      <w:r w:rsidRPr="00C358C0">
        <w:rPr>
          <w:rFonts w:ascii="Simplified Arabic" w:hAnsi="Simplified Arabic" w:cs="DanaFajr"/>
          <w:sz w:val="28"/>
          <w:szCs w:val="28"/>
          <w:rtl/>
        </w:rPr>
        <w:t>فرنسا، 2006.</w:t>
      </w:r>
    </w:p>
  </w:endnote>
  <w:endnote w:id="446">
    <w:p w:rsidR="006C6ECB" w:rsidRPr="00C358C0" w:rsidRDefault="006C6ECB" w:rsidP="005033E3">
      <w:pPr>
        <w:shd w:val="clear" w:color="auto" w:fill="FFFFFF"/>
        <w:spacing w:line="300" w:lineRule="exact"/>
        <w:ind w:firstLine="0"/>
        <w:rPr>
          <w:rFonts w:ascii="Simplified Arabic" w:hAnsi="Simplified Arabic" w:cs="DanaFajr"/>
          <w:szCs w:val="28"/>
          <w:rtl/>
          <w:lang w:bidi="ar-SY"/>
        </w:rPr>
      </w:pPr>
      <w:r w:rsidRPr="00C358C0">
        <w:rPr>
          <w:rFonts w:ascii="Simplified Arabic" w:hAnsi="Simplified Arabic" w:cs="DanaFajr"/>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Cs w:val="28"/>
          <w:rtl/>
        </w:rPr>
        <w:t>)</w:t>
      </w:r>
      <w:r w:rsidRPr="00C358C0">
        <w:rPr>
          <w:rFonts w:ascii="Simplified Arabic" w:hAnsi="Simplified Arabic" w:cs="DanaFajr" w:hint="cs"/>
          <w:szCs w:val="28"/>
          <w:rtl/>
        </w:rPr>
        <w:t xml:space="preserve"> </w:t>
      </w:r>
      <w:r w:rsidRPr="00C358C0">
        <w:rPr>
          <w:rFonts w:ascii="Simplified Arabic" w:hAnsi="Simplified Arabic" w:cs="DanaFajr"/>
          <w:szCs w:val="28"/>
          <w:rtl/>
        </w:rPr>
        <w:t>عبد الله بن نافع الدعجاني</w:t>
      </w:r>
      <w:r w:rsidRPr="00C358C0">
        <w:rPr>
          <w:rFonts w:ascii="Simplified Arabic" w:hAnsi="Simplified Arabic" w:cs="DanaFajr" w:hint="cs"/>
          <w:szCs w:val="28"/>
          <w:rtl/>
        </w:rPr>
        <w:t>،</w:t>
      </w:r>
      <w:r w:rsidRPr="00C358C0">
        <w:rPr>
          <w:rFonts w:ascii="Simplified Arabic" w:hAnsi="Simplified Arabic" w:cs="DanaFajr"/>
          <w:szCs w:val="28"/>
          <w:rtl/>
        </w:rPr>
        <w:t xml:space="preserve"> </w:t>
      </w:r>
      <w:r w:rsidRPr="00C358C0">
        <w:rPr>
          <w:rFonts w:hint="eastAsia"/>
          <w:sz w:val="22"/>
          <w:szCs w:val="22"/>
          <w:rtl/>
        </w:rPr>
        <w:t>«</w:t>
      </w:r>
      <w:r w:rsidRPr="00C358C0">
        <w:rPr>
          <w:rFonts w:ascii="Simplified Arabic" w:hAnsi="Simplified Arabic" w:cs="DanaFajr"/>
          <w:szCs w:val="28"/>
          <w:rtl/>
        </w:rPr>
        <w:t>جدلية العقل والدين بين الفكر الغربي والدين الإسلامي</w:t>
      </w:r>
      <w:r w:rsidRPr="00C358C0">
        <w:rPr>
          <w:rFonts w:hint="eastAsia"/>
          <w:sz w:val="22"/>
          <w:szCs w:val="22"/>
          <w:rtl/>
        </w:rPr>
        <w:t>»</w:t>
      </w:r>
      <w:r w:rsidRPr="00C358C0">
        <w:rPr>
          <w:rFonts w:ascii="Simplified Arabic" w:hAnsi="Simplified Arabic" w:cs="DanaFajr"/>
          <w:szCs w:val="28"/>
          <w:rtl/>
        </w:rPr>
        <w:t>: 185</w:t>
      </w:r>
      <w:r w:rsidRPr="00C358C0">
        <w:rPr>
          <w:rFonts w:ascii="Simplified Arabic" w:hAnsi="Simplified Arabic" w:cs="DanaFajr" w:hint="cs"/>
          <w:szCs w:val="28"/>
          <w:rtl/>
        </w:rPr>
        <w:t>،</w:t>
      </w:r>
      <w:r w:rsidRPr="00C358C0">
        <w:rPr>
          <w:rFonts w:ascii="Simplified Arabic" w:hAnsi="Simplified Arabic" w:cs="DanaFajr"/>
          <w:szCs w:val="28"/>
          <w:rtl/>
        </w:rPr>
        <w:t xml:space="preserve"> دار جداول للنشر، دمشق، </w:t>
      </w:r>
      <w:r w:rsidRPr="00C358C0">
        <w:rPr>
          <w:rFonts w:ascii="Simplified Arabic" w:hAnsi="Simplified Arabic" w:cs="DanaFajr" w:hint="cs"/>
          <w:szCs w:val="28"/>
          <w:rtl/>
        </w:rPr>
        <w:t>ط1،</w:t>
      </w:r>
      <w:r w:rsidRPr="00C358C0">
        <w:rPr>
          <w:rFonts w:ascii="Simplified Arabic" w:hAnsi="Simplified Arabic" w:cs="DanaFajr"/>
          <w:szCs w:val="28"/>
          <w:rtl/>
        </w:rPr>
        <w:t xml:space="preserve"> 2013م.</w:t>
      </w:r>
    </w:p>
  </w:endnote>
  <w:endnote w:id="447">
    <w:p w:rsidR="006C6ECB" w:rsidRPr="00C358C0" w:rsidRDefault="006C6ECB" w:rsidP="005033E3">
      <w:pPr>
        <w:pStyle w:val="aa"/>
        <w:spacing w:line="300" w:lineRule="exact"/>
        <w:ind w:firstLine="0"/>
        <w:rPr>
          <w:rFonts w:ascii="Simplified Arabic" w:hAnsi="Simplified Arabic" w:cs="DanaFajr"/>
          <w:sz w:val="28"/>
          <w:szCs w:val="28"/>
          <w:lang w:bidi="ar-SY"/>
        </w:rPr>
      </w:pPr>
      <w:r w:rsidRPr="00C358C0">
        <w:rPr>
          <w:rFonts w:ascii="Simplified Arabic" w:hAnsi="Simplified Arabic" w:cs="DanaFajr"/>
          <w:sz w:val="28"/>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 w:val="28"/>
          <w:szCs w:val="28"/>
          <w:rtl/>
        </w:rPr>
        <w:t>)</w:t>
      </w:r>
      <w:r w:rsidRPr="00C358C0">
        <w:rPr>
          <w:rFonts w:ascii="Simplified Arabic" w:hAnsi="Simplified Arabic" w:cs="DanaFajr" w:hint="cs"/>
          <w:sz w:val="28"/>
          <w:szCs w:val="28"/>
          <w:rtl/>
          <w:lang w:bidi="ar-SY"/>
        </w:rPr>
        <w:t xml:space="preserve"> </w:t>
      </w:r>
      <w:r w:rsidRPr="00C358C0">
        <w:rPr>
          <w:rFonts w:ascii="Simplified Arabic" w:hAnsi="Simplified Arabic" w:cs="DanaFajr"/>
          <w:sz w:val="28"/>
          <w:szCs w:val="28"/>
          <w:rtl/>
          <w:lang w:bidi="ar-SY"/>
        </w:rPr>
        <w:t>جعفر السبحاني</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w:t>
      </w:r>
      <w:r w:rsidRPr="00C358C0">
        <w:rPr>
          <w:rFonts w:hint="eastAsia"/>
          <w:sz w:val="22"/>
          <w:szCs w:val="22"/>
          <w:rtl/>
          <w:lang w:bidi="ar-SY"/>
        </w:rPr>
        <w:t>«</w:t>
      </w:r>
      <w:r w:rsidRPr="00C358C0">
        <w:rPr>
          <w:rFonts w:ascii="Simplified Arabic" w:hAnsi="Simplified Arabic" w:cs="DanaFajr"/>
          <w:sz w:val="28"/>
          <w:szCs w:val="28"/>
          <w:rtl/>
          <w:lang w:bidi="ar-SY"/>
        </w:rPr>
        <w:t>نظريّة المعرفة</w:t>
      </w:r>
      <w:r w:rsidRPr="00C358C0">
        <w:rPr>
          <w:rFonts w:hint="eastAsia"/>
          <w:sz w:val="22"/>
          <w:szCs w:val="22"/>
          <w:rtl/>
        </w:rPr>
        <w:t>»</w:t>
      </w:r>
      <w:r w:rsidRPr="00C358C0">
        <w:rPr>
          <w:rFonts w:ascii="Simplified Arabic" w:hAnsi="Simplified Arabic" w:cs="DanaFajr"/>
          <w:sz w:val="28"/>
          <w:szCs w:val="28"/>
          <w:rtl/>
          <w:lang w:bidi="ar-SY"/>
        </w:rPr>
        <w:t>: 118</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(بقلم</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الشيخ حسن محمد مك</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ي العاملي). الدار الإسلامية، بيروت، </w:t>
      </w:r>
      <w:r w:rsidRPr="00C358C0">
        <w:rPr>
          <w:rFonts w:ascii="Simplified Arabic" w:hAnsi="Simplified Arabic" w:cs="DanaFajr" w:hint="cs"/>
          <w:sz w:val="28"/>
          <w:szCs w:val="28"/>
          <w:rtl/>
          <w:lang w:bidi="ar-SY"/>
        </w:rPr>
        <w:t xml:space="preserve">ط1، </w:t>
      </w:r>
      <w:r w:rsidRPr="00C358C0">
        <w:rPr>
          <w:rFonts w:ascii="Simplified Arabic" w:hAnsi="Simplified Arabic" w:cs="DanaFajr"/>
          <w:sz w:val="28"/>
          <w:szCs w:val="28"/>
          <w:rtl/>
          <w:lang w:bidi="ar-SY"/>
        </w:rPr>
        <w:t>1990م.</w:t>
      </w:r>
    </w:p>
  </w:endnote>
  <w:endnote w:id="448">
    <w:p w:rsidR="006C6ECB" w:rsidRPr="00C358C0" w:rsidRDefault="006C6ECB" w:rsidP="005033E3">
      <w:pPr>
        <w:pStyle w:val="aa"/>
        <w:spacing w:line="300" w:lineRule="exact"/>
        <w:ind w:firstLine="0"/>
        <w:rPr>
          <w:rFonts w:ascii="Simplified Arabic" w:hAnsi="Simplified Arabic" w:cs="DanaFajr"/>
          <w:sz w:val="28"/>
          <w:szCs w:val="28"/>
        </w:rPr>
      </w:pPr>
      <w:r w:rsidRPr="00C358C0">
        <w:rPr>
          <w:rFonts w:ascii="Simplified Arabic" w:hAnsi="Simplified Arabic" w:cs="DanaFajr"/>
          <w:sz w:val="28"/>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 w:val="28"/>
          <w:szCs w:val="28"/>
          <w:rtl/>
        </w:rPr>
        <w:t>)</w:t>
      </w:r>
      <w:r w:rsidRPr="00C358C0">
        <w:rPr>
          <w:rFonts w:ascii="Simplified Arabic" w:hAnsi="Simplified Arabic" w:cs="DanaFajr" w:hint="cs"/>
          <w:sz w:val="28"/>
          <w:szCs w:val="28"/>
          <w:rtl/>
        </w:rPr>
        <w:t xml:space="preserve"> </w:t>
      </w:r>
      <w:r w:rsidRPr="00C358C0">
        <w:rPr>
          <w:rFonts w:ascii="Simplified Arabic" w:hAnsi="Simplified Arabic" w:cs="DanaFajr"/>
          <w:sz w:val="28"/>
          <w:szCs w:val="28"/>
          <w:rtl/>
        </w:rPr>
        <w:t xml:space="preserve">جوزف ستالين، </w:t>
      </w:r>
      <w:r w:rsidRPr="00C358C0">
        <w:rPr>
          <w:rFonts w:hint="eastAsia"/>
          <w:sz w:val="22"/>
          <w:szCs w:val="22"/>
          <w:rtl/>
        </w:rPr>
        <w:t>«</w:t>
      </w:r>
      <w:r w:rsidRPr="00C358C0">
        <w:rPr>
          <w:rFonts w:ascii="Simplified Arabic" w:hAnsi="Simplified Arabic" w:cs="DanaFajr"/>
          <w:sz w:val="28"/>
          <w:szCs w:val="28"/>
          <w:rtl/>
        </w:rPr>
        <w:t>المادية الديالكتيكية والمادية التاريخية</w:t>
      </w:r>
      <w:r w:rsidRPr="00C358C0">
        <w:rPr>
          <w:rFonts w:hint="eastAsia"/>
          <w:sz w:val="22"/>
          <w:szCs w:val="22"/>
          <w:rtl/>
        </w:rPr>
        <w:t>»</w:t>
      </w:r>
      <w:r w:rsidRPr="00C358C0">
        <w:rPr>
          <w:rFonts w:ascii="Simplified Arabic" w:hAnsi="Simplified Arabic" w:cs="DanaFajr"/>
          <w:sz w:val="28"/>
          <w:szCs w:val="28"/>
          <w:rtl/>
        </w:rPr>
        <w:t>: 17، تقديم: خالد بكداش</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المكتبة الاشتراكية ، دار دمشق للطباعة والنشر، 2007.</w:t>
      </w:r>
    </w:p>
  </w:endnote>
  <w:endnote w:id="449">
    <w:p w:rsidR="006C6ECB" w:rsidRPr="00C358C0" w:rsidRDefault="006C6ECB" w:rsidP="005033E3">
      <w:pPr>
        <w:pStyle w:val="aa"/>
        <w:spacing w:line="300" w:lineRule="exact"/>
        <w:ind w:firstLine="0"/>
        <w:rPr>
          <w:rFonts w:ascii="Simplified Arabic" w:hAnsi="Simplified Arabic" w:cs="DanaFajr"/>
          <w:sz w:val="28"/>
          <w:szCs w:val="28"/>
          <w:lang w:bidi="ar-SY"/>
        </w:rPr>
      </w:pPr>
      <w:r w:rsidRPr="00C358C0">
        <w:rPr>
          <w:rFonts w:ascii="Simplified Arabic" w:hAnsi="Simplified Arabic" w:cs="DanaFajr"/>
          <w:sz w:val="28"/>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 w:val="28"/>
          <w:szCs w:val="28"/>
          <w:rtl/>
        </w:rPr>
        <w:t xml:space="preserve">) </w:t>
      </w:r>
      <w:r w:rsidRPr="00C358C0">
        <w:rPr>
          <w:rFonts w:ascii="Simplified Arabic" w:hAnsi="Simplified Arabic" w:cs="DanaFajr"/>
          <w:sz w:val="28"/>
          <w:szCs w:val="28"/>
          <w:rtl/>
          <w:lang w:bidi="ar-SY"/>
        </w:rPr>
        <w:t>برتراند</w:t>
      </w:r>
      <w:r w:rsidRPr="00C358C0">
        <w:rPr>
          <w:rFonts w:ascii="Simplified Arabic" w:hAnsi="Simplified Arabic" w:cs="DanaFajr" w:hint="cs"/>
          <w:sz w:val="28"/>
          <w:szCs w:val="28"/>
          <w:rtl/>
          <w:lang w:bidi="ar-SY"/>
        </w:rPr>
        <w:t xml:space="preserve"> </w:t>
      </w:r>
      <w:r w:rsidRPr="00C358C0">
        <w:rPr>
          <w:rFonts w:ascii="Simplified Arabic" w:hAnsi="Simplified Arabic" w:cs="DanaFajr"/>
          <w:sz w:val="28"/>
          <w:szCs w:val="28"/>
          <w:rtl/>
          <w:lang w:bidi="ar-SY"/>
        </w:rPr>
        <w:t>رسل</w:t>
      </w:r>
      <w:r w:rsidRPr="00C358C0">
        <w:rPr>
          <w:rFonts w:ascii="Simplified Arabic" w:hAnsi="Simplified Arabic" w:cs="DanaFajr" w:hint="cs"/>
          <w:sz w:val="28"/>
          <w:szCs w:val="28"/>
          <w:rtl/>
          <w:lang w:bidi="ar-SY"/>
        </w:rPr>
        <w:t>،</w:t>
      </w:r>
      <w:r w:rsidRPr="00C358C0">
        <w:rPr>
          <w:rFonts w:ascii="Simplified Arabic" w:hAnsi="Simplified Arabic" w:cs="DanaFajr"/>
          <w:sz w:val="28"/>
          <w:szCs w:val="28"/>
          <w:rtl/>
          <w:lang w:bidi="ar-SY"/>
        </w:rPr>
        <w:t xml:space="preserve"> </w:t>
      </w:r>
      <w:r w:rsidRPr="00C358C0">
        <w:rPr>
          <w:rFonts w:hint="eastAsia"/>
          <w:sz w:val="22"/>
          <w:szCs w:val="22"/>
          <w:rtl/>
          <w:lang w:bidi="ar-SY"/>
        </w:rPr>
        <w:t>«</w:t>
      </w:r>
      <w:r w:rsidRPr="00C358C0">
        <w:rPr>
          <w:rFonts w:ascii="Simplified Arabic" w:hAnsi="Simplified Arabic" w:cs="DanaFajr"/>
          <w:sz w:val="28"/>
          <w:szCs w:val="28"/>
          <w:rtl/>
          <w:lang w:bidi="ar-SY"/>
        </w:rPr>
        <w:t>حكمة الغرب</w:t>
      </w:r>
      <w:r w:rsidRPr="00C358C0">
        <w:rPr>
          <w:rFonts w:hint="eastAsia"/>
          <w:sz w:val="22"/>
          <w:szCs w:val="22"/>
          <w:rtl/>
        </w:rPr>
        <w:t>»</w:t>
      </w:r>
      <w:r w:rsidRPr="00C358C0">
        <w:rPr>
          <w:rFonts w:ascii="Simplified Arabic" w:hAnsi="Simplified Arabic" w:cs="DanaFajr"/>
          <w:sz w:val="28"/>
          <w:szCs w:val="28"/>
          <w:rtl/>
          <w:lang w:bidi="ar-SY"/>
        </w:rPr>
        <w:t xml:space="preserve"> </w:t>
      </w:r>
      <w:r w:rsidRPr="00C358C0">
        <w:rPr>
          <w:rFonts w:ascii="Simplified Arabic" w:hAnsi="Simplified Arabic" w:cs="DanaFajr" w:hint="cs"/>
          <w:sz w:val="28"/>
          <w:szCs w:val="28"/>
          <w:rtl/>
          <w:lang w:bidi="ar-SY"/>
        </w:rPr>
        <w:t>2</w:t>
      </w:r>
      <w:r w:rsidRPr="00C358C0">
        <w:rPr>
          <w:rFonts w:ascii="Simplified Arabic" w:hAnsi="Simplified Arabic" w:cs="DanaFajr"/>
          <w:sz w:val="28"/>
          <w:szCs w:val="28"/>
          <w:rtl/>
          <w:lang w:bidi="ar-SY"/>
        </w:rPr>
        <w:t>: 196، ترجمة: د. فؤاد زكريا، سلسلة عالم المعرفة، رقم الكتاب: 365، تموز</w:t>
      </w:r>
      <w:r w:rsidRPr="00C358C0">
        <w:rPr>
          <w:rFonts w:ascii="Simplified Arabic" w:hAnsi="Simplified Arabic" w:cs="DanaFajr" w:hint="cs"/>
          <w:sz w:val="28"/>
          <w:szCs w:val="28"/>
          <w:rtl/>
          <w:lang w:bidi="ar-SY"/>
        </w:rPr>
        <w:t xml:space="preserve"> </w:t>
      </w:r>
      <w:r w:rsidRPr="00C358C0">
        <w:rPr>
          <w:rFonts w:ascii="Simplified Arabic" w:hAnsi="Simplified Arabic" w:cs="DanaFajr"/>
          <w:sz w:val="28"/>
          <w:szCs w:val="28"/>
          <w:rtl/>
          <w:lang w:bidi="ar-SY"/>
        </w:rPr>
        <w:t>2009.</w:t>
      </w:r>
    </w:p>
  </w:endnote>
  <w:endnote w:id="450">
    <w:p w:rsidR="006C6ECB" w:rsidRPr="00C358C0" w:rsidRDefault="006C6ECB" w:rsidP="005033E3">
      <w:pPr>
        <w:pStyle w:val="aa"/>
        <w:spacing w:line="300" w:lineRule="exact"/>
        <w:ind w:firstLine="0"/>
        <w:rPr>
          <w:rFonts w:ascii="Simplified Arabic" w:hAnsi="Simplified Arabic" w:cs="DanaFajr"/>
          <w:sz w:val="28"/>
          <w:szCs w:val="28"/>
          <w:rtl/>
        </w:rPr>
      </w:pPr>
      <w:r w:rsidRPr="00C358C0">
        <w:rPr>
          <w:rFonts w:ascii="Simplified Arabic" w:hAnsi="Simplified Arabic" w:cs="DanaFajr"/>
          <w:sz w:val="28"/>
          <w:szCs w:val="28"/>
          <w:rtl/>
        </w:rPr>
        <w:t>(</w:t>
      </w:r>
      <w:r w:rsidRPr="00C358C0">
        <w:rPr>
          <w:rStyle w:val="ac"/>
          <w:rFonts w:ascii="Simplified Arabic" w:hAnsi="Simplified Arabic" w:cs="DanaFajr"/>
          <w:szCs w:val="28"/>
          <w:vertAlign w:val="baseline"/>
        </w:rPr>
        <w:endnoteRef/>
      </w:r>
      <w:r w:rsidRPr="00C358C0">
        <w:rPr>
          <w:rFonts w:ascii="Simplified Arabic" w:hAnsi="Simplified Arabic" w:cs="DanaFajr"/>
          <w:sz w:val="28"/>
          <w:szCs w:val="28"/>
          <w:rtl/>
        </w:rPr>
        <w:t>)</w:t>
      </w:r>
      <w:r w:rsidRPr="00C358C0">
        <w:rPr>
          <w:rFonts w:ascii="Simplified Arabic" w:hAnsi="Simplified Arabic" w:cs="DanaFajr" w:hint="cs"/>
          <w:sz w:val="28"/>
          <w:szCs w:val="28"/>
          <w:rtl/>
        </w:rPr>
        <w:t xml:space="preserve"> </w:t>
      </w:r>
      <w:r w:rsidRPr="00C358C0">
        <w:rPr>
          <w:rFonts w:ascii="Simplified Arabic" w:hAnsi="Simplified Arabic" w:cs="DanaFajr"/>
          <w:sz w:val="28"/>
          <w:szCs w:val="28"/>
          <w:rtl/>
        </w:rPr>
        <w:t>فريدريك أنجلز</w:t>
      </w:r>
      <w:r w:rsidRPr="00C358C0">
        <w:rPr>
          <w:rFonts w:ascii="Simplified Arabic" w:hAnsi="Simplified Arabic" w:cs="DanaFajr" w:hint="cs"/>
          <w:sz w:val="28"/>
          <w:szCs w:val="28"/>
          <w:rtl/>
        </w:rPr>
        <w:t>،</w:t>
      </w:r>
      <w:r w:rsidRPr="00C358C0">
        <w:rPr>
          <w:rFonts w:ascii="Simplified Arabic" w:hAnsi="Simplified Arabic" w:cs="DanaFajr"/>
          <w:sz w:val="28"/>
          <w:szCs w:val="28"/>
          <w:rtl/>
        </w:rPr>
        <w:t xml:space="preserve"> </w:t>
      </w:r>
      <w:r w:rsidRPr="00C358C0">
        <w:rPr>
          <w:rFonts w:hint="eastAsia"/>
          <w:sz w:val="22"/>
          <w:szCs w:val="22"/>
          <w:rtl/>
        </w:rPr>
        <w:t>«</w:t>
      </w:r>
      <w:r w:rsidRPr="00C358C0">
        <w:rPr>
          <w:rFonts w:ascii="Simplified Arabic" w:hAnsi="Simplified Arabic" w:cs="DanaFajr"/>
          <w:sz w:val="28"/>
          <w:szCs w:val="28"/>
          <w:rtl/>
        </w:rPr>
        <w:t>رسائل حول المادية التاريخية 1890 ـ 1894</w:t>
      </w:r>
      <w:r w:rsidRPr="00C358C0">
        <w:rPr>
          <w:rFonts w:hint="eastAsia"/>
          <w:sz w:val="22"/>
          <w:szCs w:val="22"/>
          <w:rtl/>
        </w:rPr>
        <w:t>»</w:t>
      </w:r>
      <w:r w:rsidRPr="00C358C0">
        <w:rPr>
          <w:rFonts w:ascii="Simplified Arabic" w:hAnsi="Simplified Arabic" w:cs="DanaFajr"/>
          <w:sz w:val="28"/>
          <w:szCs w:val="28"/>
          <w:rtl/>
        </w:rPr>
        <w:t xml:space="preserve">: 25. </w:t>
      </w:r>
    </w:p>
  </w:endnote>
  <w:endnote w:id="451">
    <w:p w:rsidR="006C6ECB" w:rsidRPr="006E6598" w:rsidRDefault="006C6ECB" w:rsidP="005033E3">
      <w:pPr>
        <w:pStyle w:val="aa"/>
        <w:spacing w:line="300" w:lineRule="exact"/>
        <w:ind w:firstLine="0"/>
        <w:rPr>
          <w:rFonts w:ascii="Simplified Arabic" w:hAnsi="Simplified Arabic" w:cs="DanaFajr"/>
          <w:sz w:val="28"/>
          <w:szCs w:val="28"/>
        </w:rPr>
      </w:pPr>
      <w:r w:rsidRPr="009F3409">
        <w:rPr>
          <w:rFonts w:ascii="Simplified Arabic" w:hAnsi="Simplified Arabic" w:cs="DanaFajr"/>
          <w:sz w:val="28"/>
          <w:szCs w:val="28"/>
          <w:rtl/>
        </w:rPr>
        <w:t>(</w:t>
      </w:r>
      <w:r w:rsidRPr="006E6598">
        <w:rPr>
          <w:rFonts w:ascii="Simplified Arabic" w:hAnsi="Simplified Arabic" w:cs="DanaFajr"/>
          <w:sz w:val="28"/>
          <w:szCs w:val="28"/>
        </w:rPr>
        <w:endnoteRef/>
      </w:r>
      <w:r w:rsidRPr="009F3409">
        <w:rPr>
          <w:rFonts w:ascii="Simplified Arabic" w:hAnsi="Simplified Arabic" w:cs="DanaFajr"/>
          <w:sz w:val="28"/>
          <w:szCs w:val="28"/>
          <w:rtl/>
        </w:rPr>
        <w:t>)</w:t>
      </w:r>
      <w:r w:rsidRPr="006E6598">
        <w:rPr>
          <w:rFonts w:ascii="Simplified Arabic" w:hAnsi="Simplified Arabic" w:cs="DanaFajr" w:hint="cs"/>
          <w:sz w:val="28"/>
          <w:szCs w:val="28"/>
          <w:rtl/>
        </w:rPr>
        <w:t xml:space="preserve"> </w:t>
      </w:r>
      <w:r w:rsidRPr="006E6598">
        <w:rPr>
          <w:rFonts w:ascii="Simplified Arabic" w:hAnsi="Simplified Arabic" w:cs="DanaFajr"/>
          <w:sz w:val="28"/>
          <w:szCs w:val="28"/>
          <w:rtl/>
        </w:rPr>
        <w:t>جوزيف ستالين</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w:t>
      </w:r>
      <w:r w:rsidRPr="006E6598">
        <w:rPr>
          <w:rFonts w:ascii="Simplified Arabic" w:hAnsi="Simplified Arabic" w:cs="DanaFajr" w:hint="eastAsia"/>
          <w:sz w:val="28"/>
          <w:szCs w:val="28"/>
          <w:rtl/>
        </w:rPr>
        <w:t>«</w:t>
      </w:r>
      <w:r w:rsidRPr="006E6598">
        <w:rPr>
          <w:rFonts w:ascii="Simplified Arabic" w:hAnsi="Simplified Arabic" w:cs="DanaFajr"/>
          <w:sz w:val="28"/>
          <w:szCs w:val="28"/>
          <w:rtl/>
        </w:rPr>
        <w:t>المادية الديالكتيكية والمادية التاريخية</w:t>
      </w:r>
      <w:r w:rsidRPr="006E6598">
        <w:rPr>
          <w:rFonts w:ascii="Simplified Arabic" w:hAnsi="Simplified Arabic" w:cs="DanaFajr" w:hint="eastAsia"/>
          <w:sz w:val="28"/>
          <w:szCs w:val="28"/>
          <w:rtl/>
        </w:rPr>
        <w:t>»</w:t>
      </w:r>
      <w:r w:rsidRPr="006E6598">
        <w:rPr>
          <w:rFonts w:ascii="Simplified Arabic" w:hAnsi="Simplified Arabic" w:cs="DanaFajr"/>
          <w:sz w:val="28"/>
          <w:szCs w:val="28"/>
          <w:rtl/>
        </w:rPr>
        <w:t>: 44</w:t>
      </w:r>
      <w:r w:rsidRPr="006E6598">
        <w:rPr>
          <w:rFonts w:ascii="Simplified Arabic" w:hAnsi="Simplified Arabic" w:cs="DanaFajr" w:hint="cs"/>
          <w:sz w:val="28"/>
          <w:szCs w:val="28"/>
          <w:rtl/>
        </w:rPr>
        <w:t>،</w:t>
      </w:r>
      <w:r w:rsidRPr="006E6598">
        <w:rPr>
          <w:rFonts w:ascii="Simplified Arabic" w:hAnsi="Simplified Arabic" w:cs="DanaFajr"/>
          <w:sz w:val="28"/>
          <w:szCs w:val="28"/>
          <w:rtl/>
        </w:rPr>
        <w:t xml:space="preserve"> دار التقدم، موسكو، 1938م.</w:t>
      </w:r>
    </w:p>
  </w:endnote>
  <w:endnote w:id="452">
    <w:p w:rsidR="006C6ECB" w:rsidRPr="009F3409" w:rsidRDefault="006C6ECB" w:rsidP="005033E3">
      <w:pPr>
        <w:pStyle w:val="aa"/>
        <w:spacing w:line="300" w:lineRule="exact"/>
        <w:ind w:firstLine="0"/>
        <w:rPr>
          <w:rFonts w:ascii="Simplified Arabic" w:hAnsi="Simplified Arabic" w:cs="DanaFajr"/>
          <w:sz w:val="28"/>
          <w:szCs w:val="28"/>
          <w:rtl/>
        </w:rPr>
      </w:pPr>
      <w:r w:rsidRPr="009F3409">
        <w:rPr>
          <w:rFonts w:ascii="Simplified Arabic" w:hAnsi="Simplified Arabic" w:cs="DanaFajr"/>
          <w:sz w:val="28"/>
          <w:szCs w:val="28"/>
          <w:rtl/>
        </w:rPr>
        <w:t>(</w:t>
      </w:r>
      <w:r w:rsidRPr="009F3409">
        <w:rPr>
          <w:sz w:val="28"/>
        </w:rPr>
        <w:endnoteRef/>
      </w:r>
      <w:r w:rsidRPr="009F3409">
        <w:rPr>
          <w:rFonts w:ascii="Simplified Arabic" w:hAnsi="Simplified Arabic" w:cs="DanaFajr"/>
          <w:sz w:val="28"/>
          <w:szCs w:val="28"/>
          <w:rtl/>
        </w:rPr>
        <w:t>)</w:t>
      </w:r>
      <w:r w:rsidRPr="009F3409">
        <w:rPr>
          <w:rFonts w:ascii="Simplified Arabic" w:hAnsi="Simplified Arabic" w:cs="DanaFajr" w:hint="cs"/>
          <w:sz w:val="28"/>
          <w:szCs w:val="28"/>
          <w:rtl/>
        </w:rPr>
        <w:t xml:space="preserve"> </w:t>
      </w:r>
      <w:r w:rsidRPr="009F3409">
        <w:rPr>
          <w:rFonts w:ascii="Simplified Arabic" w:hAnsi="Simplified Arabic" w:cs="DanaFajr"/>
          <w:sz w:val="28"/>
          <w:szCs w:val="28"/>
          <w:rtl/>
        </w:rPr>
        <w:t xml:space="preserve">عبد الرحمن بدوي، </w:t>
      </w:r>
      <w:r w:rsidRPr="009F3409">
        <w:rPr>
          <w:rFonts w:ascii="Simplified Arabic" w:hAnsi="Simplified Arabic" w:cs="DanaFajr" w:hint="eastAsia"/>
          <w:sz w:val="28"/>
          <w:szCs w:val="28"/>
          <w:rtl/>
        </w:rPr>
        <w:t>«</w:t>
      </w:r>
      <w:r w:rsidRPr="009F3409">
        <w:rPr>
          <w:rFonts w:ascii="Simplified Arabic" w:hAnsi="Simplified Arabic" w:cs="DanaFajr"/>
          <w:sz w:val="28"/>
          <w:szCs w:val="28"/>
          <w:rtl/>
        </w:rPr>
        <w:t>مدخل جديد إلى الفلسفة</w:t>
      </w:r>
      <w:r w:rsidRPr="009F3409">
        <w:rPr>
          <w:rFonts w:ascii="Simplified Arabic" w:hAnsi="Simplified Arabic" w:cs="DanaFajr" w:hint="eastAsia"/>
          <w:sz w:val="28"/>
          <w:szCs w:val="28"/>
          <w:rtl/>
        </w:rPr>
        <w:t>»</w:t>
      </w:r>
      <w:r w:rsidRPr="009F3409">
        <w:rPr>
          <w:rFonts w:ascii="Simplified Arabic" w:hAnsi="Simplified Arabic" w:cs="DanaFajr"/>
          <w:sz w:val="28"/>
          <w:szCs w:val="28"/>
          <w:rtl/>
        </w:rPr>
        <w:t xml:space="preserve">: 214 </w:t>
      </w:r>
      <w:r w:rsidRPr="009F3409">
        <w:rPr>
          <w:rFonts w:ascii="Simplified Arabic" w:hAnsi="Simplified Arabic" w:cs="DanaFajr" w:hint="cs"/>
          <w:sz w:val="28"/>
          <w:szCs w:val="28"/>
          <w:rtl/>
        </w:rPr>
        <w:t>(</w:t>
      </w:r>
      <w:r w:rsidRPr="009F3409">
        <w:rPr>
          <w:rFonts w:ascii="Simplified Arabic" w:hAnsi="Simplified Arabic" w:cs="DanaFajr"/>
          <w:sz w:val="28"/>
          <w:szCs w:val="28"/>
          <w:rtl/>
        </w:rPr>
        <w:t>بتصر</w:t>
      </w:r>
      <w:r w:rsidRPr="009F3409">
        <w:rPr>
          <w:rFonts w:ascii="Simplified Arabic" w:hAnsi="Simplified Arabic" w:cs="DanaFajr" w:hint="cs"/>
          <w:sz w:val="28"/>
          <w:szCs w:val="28"/>
          <w:rtl/>
        </w:rPr>
        <w:t>ُّ</w:t>
      </w:r>
      <w:r w:rsidRPr="009F3409">
        <w:rPr>
          <w:rFonts w:ascii="Simplified Arabic" w:hAnsi="Simplified Arabic" w:cs="DanaFajr"/>
          <w:sz w:val="28"/>
          <w:szCs w:val="28"/>
          <w:rtl/>
        </w:rPr>
        <w:t>ف</w:t>
      </w:r>
      <w:r w:rsidRPr="009F3409">
        <w:rPr>
          <w:rFonts w:ascii="Simplified Arabic" w:hAnsi="Simplified Arabic" w:cs="DanaFajr" w:hint="cs"/>
          <w:sz w:val="28"/>
          <w:szCs w:val="28"/>
          <w:rtl/>
        </w:rPr>
        <w:t>)،</w:t>
      </w:r>
      <w:r w:rsidRPr="009F3409">
        <w:rPr>
          <w:rFonts w:ascii="Simplified Arabic" w:hAnsi="Simplified Arabic" w:cs="DanaFajr"/>
          <w:sz w:val="28"/>
          <w:szCs w:val="28"/>
          <w:rtl/>
        </w:rPr>
        <w:t xml:space="preserve"> وكالة المطبوعات، الكويت، </w:t>
      </w:r>
      <w:r w:rsidRPr="009F3409">
        <w:rPr>
          <w:rFonts w:ascii="Simplified Arabic" w:hAnsi="Simplified Arabic" w:cs="DanaFajr" w:hint="cs"/>
          <w:sz w:val="28"/>
          <w:szCs w:val="28"/>
          <w:rtl/>
        </w:rPr>
        <w:t>ط2،</w:t>
      </w:r>
      <w:r w:rsidRPr="009F3409">
        <w:rPr>
          <w:rFonts w:ascii="Simplified Arabic" w:hAnsi="Simplified Arabic" w:cs="DanaFajr"/>
          <w:sz w:val="28"/>
          <w:szCs w:val="28"/>
          <w:rtl/>
        </w:rPr>
        <w:t xml:space="preserve"> 1979م.</w:t>
      </w:r>
    </w:p>
  </w:endnote>
  <w:endnote w:id="453">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التم</w:t>
      </w:r>
      <w:r w:rsidRPr="00C358C0">
        <w:rPr>
          <w:rFonts w:cs="DanaFajr" w:hint="cs"/>
          <w:sz w:val="28"/>
          <w:szCs w:val="28"/>
          <w:rtl/>
          <w:lang w:bidi="fa-IR"/>
        </w:rPr>
        <w:t>ي</w:t>
      </w:r>
      <w:r w:rsidRPr="00C358C0">
        <w:rPr>
          <w:rFonts w:ascii="Mosawi" w:hAnsi="Mosawi" w:cs="DanaFajr" w:hint="cs"/>
          <w:sz w:val="28"/>
          <w:szCs w:val="28"/>
          <w:rtl/>
          <w:lang w:bidi="fa-IR"/>
        </w:rPr>
        <w:t>مي</w:t>
      </w:r>
      <w:r w:rsidRPr="00C358C0">
        <w:rPr>
          <w:rFonts w:ascii="Mosawi" w:hAnsi="Mosawi" w:cs="DanaFajr"/>
          <w:sz w:val="28"/>
          <w:szCs w:val="28"/>
          <w:rtl/>
        </w:rPr>
        <w:t xml:space="preserve"> المغربي</w:t>
      </w:r>
      <w:r w:rsidRPr="00C358C0">
        <w:rPr>
          <w:rFonts w:ascii="Mosawi" w:hAnsi="Mosawi" w:cs="DanaFajr"/>
          <w:sz w:val="28"/>
          <w:szCs w:val="28"/>
          <w:rtl/>
          <w:lang w:bidi="fa-IR"/>
        </w:rPr>
        <w:t xml:space="preserve">، دعائم الإسلام 2: </w:t>
      </w:r>
      <w:r w:rsidRPr="00C358C0">
        <w:rPr>
          <w:rFonts w:ascii="Mosawi" w:hAnsi="Mosawi" w:cs="DanaFajr" w:hint="cs"/>
          <w:sz w:val="28"/>
          <w:szCs w:val="28"/>
          <w:rtl/>
        </w:rPr>
        <w:t>64</w:t>
      </w:r>
      <w:r w:rsidRPr="00C358C0">
        <w:rPr>
          <w:rFonts w:cs="DanaFajr" w:hint="cs"/>
          <w:sz w:val="28"/>
          <w:szCs w:val="28"/>
          <w:rtl/>
          <w:lang w:bidi="fa-IR"/>
        </w:rPr>
        <w:t xml:space="preserve">. </w:t>
      </w:r>
    </w:p>
  </w:endnote>
  <w:endnote w:id="454">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البقّال، مسند</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ز</w:t>
      </w:r>
      <w:r w:rsidRPr="00C358C0">
        <w:rPr>
          <w:rFonts w:cs="DanaFajr" w:hint="cs"/>
          <w:sz w:val="28"/>
          <w:szCs w:val="28"/>
          <w:rtl/>
          <w:lang w:bidi="fa-IR"/>
        </w:rPr>
        <w:t>ي</w:t>
      </w:r>
      <w:r w:rsidRPr="00C358C0">
        <w:rPr>
          <w:rFonts w:ascii="Mosawi" w:hAnsi="Mosawi" w:cs="DanaFajr" w:hint="cs"/>
          <w:sz w:val="28"/>
          <w:szCs w:val="28"/>
          <w:rtl/>
          <w:lang w:bidi="fa-IR"/>
        </w:rPr>
        <w:t xml:space="preserve">د: </w:t>
      </w:r>
      <w:r w:rsidRPr="00C358C0">
        <w:rPr>
          <w:rFonts w:ascii="Mosawi" w:hAnsi="Mosawi" w:cs="DanaFajr"/>
          <w:sz w:val="28"/>
          <w:szCs w:val="28"/>
          <w:rtl/>
          <w:lang w:bidi="fa-IR"/>
        </w:rPr>
        <w:t>2</w:t>
      </w:r>
      <w:r w:rsidRPr="00C358C0">
        <w:rPr>
          <w:rFonts w:ascii="Mosawi" w:hAnsi="Mosawi" w:cs="DanaFajr" w:hint="cs"/>
          <w:sz w:val="28"/>
          <w:szCs w:val="28"/>
          <w:rtl/>
        </w:rPr>
        <w:t>5</w:t>
      </w:r>
      <w:r w:rsidRPr="00C358C0">
        <w:rPr>
          <w:rFonts w:ascii="Mosawi" w:hAnsi="Mosawi" w:cs="DanaFajr"/>
          <w:sz w:val="28"/>
          <w:szCs w:val="28"/>
          <w:rtl/>
          <w:lang w:bidi="fa-IR"/>
        </w:rPr>
        <w:t>7</w:t>
      </w:r>
      <w:r w:rsidRPr="00C358C0">
        <w:rPr>
          <w:rFonts w:cs="DanaFajr" w:hint="cs"/>
          <w:sz w:val="28"/>
          <w:szCs w:val="28"/>
          <w:rtl/>
        </w:rPr>
        <w:t xml:space="preserve">. </w:t>
      </w:r>
    </w:p>
  </w:endnote>
  <w:endnote w:id="455">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الح</w:t>
      </w:r>
      <w:r w:rsidRPr="00C358C0">
        <w:rPr>
          <w:rFonts w:ascii="Mosawi" w:hAnsi="Mosawi" w:cs="DanaFajr" w:hint="cs"/>
          <w:sz w:val="28"/>
          <w:szCs w:val="28"/>
          <w:rtl/>
          <w:lang w:bidi="fa-IR"/>
        </w:rPr>
        <w:t>ُ</w:t>
      </w:r>
      <w:r w:rsidRPr="00C358C0">
        <w:rPr>
          <w:rFonts w:ascii="Mosawi" w:hAnsi="Mosawi" w:cs="DanaFajr"/>
          <w:sz w:val="28"/>
          <w:szCs w:val="28"/>
          <w:rtl/>
          <w:lang w:bidi="fa-IR"/>
        </w:rPr>
        <w:t>رّ العام</w:t>
      </w:r>
      <w:r w:rsidRPr="00C358C0">
        <w:rPr>
          <w:rFonts w:ascii="Mosawi" w:hAnsi="Mosawi" w:cs="DanaFajr" w:hint="cs"/>
          <w:sz w:val="28"/>
          <w:szCs w:val="28"/>
          <w:rtl/>
          <w:lang w:bidi="fa-IR"/>
        </w:rPr>
        <w:t>لي</w:t>
      </w:r>
      <w:r w:rsidRPr="00C358C0">
        <w:rPr>
          <w:rFonts w:ascii="Mosawi" w:hAnsi="Mosawi" w:cs="DanaFajr"/>
          <w:sz w:val="28"/>
          <w:szCs w:val="28"/>
          <w:rtl/>
          <w:lang w:bidi="fa-IR"/>
        </w:rPr>
        <w:t>، وسائل الش</w:t>
      </w:r>
      <w:r w:rsidRPr="00C358C0">
        <w:rPr>
          <w:rFonts w:cs="DanaFajr" w:hint="cs"/>
          <w:sz w:val="28"/>
          <w:szCs w:val="28"/>
          <w:rtl/>
          <w:lang w:bidi="fa-IR"/>
        </w:rPr>
        <w:t>ي</w:t>
      </w:r>
      <w:r w:rsidRPr="00C358C0">
        <w:rPr>
          <w:rFonts w:ascii="Mosawi" w:hAnsi="Mosawi" w:cs="DanaFajr" w:hint="cs"/>
          <w:sz w:val="28"/>
          <w:szCs w:val="28"/>
          <w:rtl/>
          <w:lang w:bidi="fa-IR"/>
        </w:rPr>
        <w:t xml:space="preserve">عة </w:t>
      </w:r>
      <w:r w:rsidRPr="00C358C0">
        <w:rPr>
          <w:rFonts w:ascii="Mosawi" w:hAnsi="Mosawi" w:cs="DanaFajr"/>
          <w:sz w:val="28"/>
          <w:szCs w:val="28"/>
          <w:rtl/>
          <w:lang w:bidi="fa-IR"/>
        </w:rPr>
        <w:t>13</w:t>
      </w:r>
      <w:r w:rsidRPr="00C358C0">
        <w:rPr>
          <w:rFonts w:ascii="Mosawi" w:hAnsi="Mosawi" w:cs="DanaFajr" w:hint="cs"/>
          <w:sz w:val="28"/>
          <w:szCs w:val="28"/>
          <w:rtl/>
          <w:lang w:bidi="fa-IR"/>
        </w:rPr>
        <w:t xml:space="preserve">: </w:t>
      </w:r>
      <w:r w:rsidRPr="00C358C0">
        <w:rPr>
          <w:rFonts w:ascii="Mosawi" w:hAnsi="Mosawi" w:cs="DanaFajr" w:hint="cs"/>
          <w:sz w:val="28"/>
          <w:szCs w:val="28"/>
          <w:rtl/>
        </w:rPr>
        <w:t>156</w:t>
      </w:r>
      <w:r w:rsidRPr="00C358C0">
        <w:rPr>
          <w:rFonts w:cs="DanaFajr" w:hint="cs"/>
          <w:sz w:val="28"/>
          <w:szCs w:val="28"/>
          <w:rtl/>
          <w:lang w:bidi="fa-IR"/>
        </w:rPr>
        <w:t xml:space="preserve">. </w:t>
      </w:r>
    </w:p>
  </w:endnote>
  <w:endnote w:id="456">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المجل</w:t>
      </w:r>
      <w:r w:rsidRPr="00C358C0">
        <w:rPr>
          <w:rFonts w:ascii="Mosawi" w:hAnsi="Mosawi" w:cs="DanaFajr" w:hint="cs"/>
          <w:sz w:val="28"/>
          <w:szCs w:val="28"/>
          <w:rtl/>
          <w:lang w:bidi="fa-IR"/>
        </w:rPr>
        <w:t>سي</w:t>
      </w:r>
      <w:r w:rsidRPr="00C358C0">
        <w:rPr>
          <w:rFonts w:ascii="Mosawi" w:hAnsi="Mosawi" w:cs="DanaFajr"/>
          <w:sz w:val="28"/>
          <w:szCs w:val="28"/>
          <w:rtl/>
          <w:lang w:bidi="fa-IR"/>
        </w:rPr>
        <w:t>، ملاذ الأخ</w:t>
      </w:r>
      <w:r w:rsidRPr="00C358C0">
        <w:rPr>
          <w:rFonts w:cs="DanaFajr" w:hint="cs"/>
          <w:sz w:val="28"/>
          <w:szCs w:val="28"/>
          <w:rtl/>
          <w:lang w:bidi="fa-IR"/>
        </w:rPr>
        <w:t>ي</w:t>
      </w:r>
      <w:r w:rsidRPr="00C358C0">
        <w:rPr>
          <w:rFonts w:ascii="Mosawi" w:hAnsi="Mosawi" w:cs="DanaFajr" w:hint="cs"/>
          <w:sz w:val="28"/>
          <w:szCs w:val="28"/>
          <w:rtl/>
          <w:lang w:bidi="fa-IR"/>
        </w:rPr>
        <w:t xml:space="preserve">ار </w:t>
      </w:r>
      <w:r w:rsidRPr="00C358C0">
        <w:rPr>
          <w:rFonts w:ascii="Mosawi" w:hAnsi="Mosawi" w:cs="DanaFajr"/>
          <w:sz w:val="28"/>
          <w:szCs w:val="28"/>
          <w:rtl/>
          <w:lang w:bidi="fa-IR"/>
        </w:rPr>
        <w:t>9</w:t>
      </w:r>
      <w:r w:rsidRPr="00C358C0">
        <w:rPr>
          <w:rFonts w:ascii="Mosawi" w:hAnsi="Mosawi" w:cs="DanaFajr" w:hint="cs"/>
          <w:sz w:val="28"/>
          <w:szCs w:val="28"/>
          <w:rtl/>
          <w:lang w:bidi="fa-IR"/>
        </w:rPr>
        <w:t xml:space="preserve">: </w:t>
      </w:r>
      <w:r w:rsidRPr="00C358C0">
        <w:rPr>
          <w:rFonts w:ascii="Mosawi" w:hAnsi="Mosawi" w:cs="DanaFajr" w:hint="cs"/>
          <w:sz w:val="28"/>
          <w:szCs w:val="28"/>
          <w:rtl/>
        </w:rPr>
        <w:t>555</w:t>
      </w:r>
      <w:r w:rsidRPr="00C358C0">
        <w:rPr>
          <w:rFonts w:cs="DanaFajr" w:hint="cs"/>
          <w:sz w:val="28"/>
          <w:szCs w:val="28"/>
          <w:rtl/>
        </w:rPr>
        <w:t xml:space="preserve">. </w:t>
      </w:r>
    </w:p>
  </w:endnote>
  <w:endnote w:id="457">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الحُرّ العامل</w:t>
      </w:r>
      <w:r w:rsidRPr="00C358C0">
        <w:rPr>
          <w:rFonts w:ascii="Mosawi" w:hAnsi="Mosawi" w:cs="DanaFajr" w:hint="cs"/>
          <w:sz w:val="28"/>
          <w:szCs w:val="28"/>
          <w:rtl/>
        </w:rPr>
        <w:t>ي</w:t>
      </w:r>
      <w:r w:rsidRPr="00C358C0">
        <w:rPr>
          <w:rFonts w:ascii="Mosawi" w:hAnsi="Mosawi" w:cs="DanaFajr"/>
          <w:sz w:val="28"/>
          <w:szCs w:val="28"/>
          <w:rtl/>
          <w:lang w:bidi="fa-IR"/>
        </w:rPr>
        <w:t>، وسائل الش</w:t>
      </w:r>
      <w:r w:rsidRPr="00C358C0">
        <w:rPr>
          <w:rFonts w:cs="DanaFajr" w:hint="cs"/>
          <w:sz w:val="28"/>
          <w:szCs w:val="28"/>
          <w:rtl/>
          <w:lang w:bidi="fa-IR"/>
        </w:rPr>
        <w:t>ي</w:t>
      </w:r>
      <w:r w:rsidRPr="00C358C0">
        <w:rPr>
          <w:rFonts w:ascii="Mosawi" w:hAnsi="Mosawi" w:cs="DanaFajr" w:hint="cs"/>
          <w:sz w:val="28"/>
          <w:szCs w:val="28"/>
          <w:rtl/>
          <w:lang w:bidi="fa-IR"/>
        </w:rPr>
        <w:t xml:space="preserve">عة </w:t>
      </w:r>
      <w:r w:rsidRPr="00C358C0">
        <w:rPr>
          <w:rFonts w:ascii="Mosawi" w:hAnsi="Mosawi" w:cs="DanaFajr"/>
          <w:sz w:val="28"/>
          <w:szCs w:val="28"/>
          <w:rtl/>
          <w:lang w:bidi="fa-IR"/>
        </w:rPr>
        <w:t>13</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1</w:t>
      </w:r>
      <w:r w:rsidRPr="00C358C0">
        <w:rPr>
          <w:rFonts w:ascii="Mosawi" w:hAnsi="Mosawi" w:cs="DanaFajr" w:hint="cs"/>
          <w:sz w:val="28"/>
          <w:szCs w:val="28"/>
          <w:rtl/>
        </w:rPr>
        <w:t>56</w:t>
      </w:r>
      <w:r w:rsidRPr="00C358C0">
        <w:rPr>
          <w:rFonts w:ascii="Mosawi" w:hAnsi="Mosawi" w:cs="DanaFajr" w:hint="cs"/>
          <w:sz w:val="28"/>
          <w:szCs w:val="28"/>
          <w:rtl/>
          <w:lang w:bidi="fa-IR"/>
        </w:rPr>
        <w:t>، ح</w:t>
      </w:r>
      <w:r w:rsidRPr="00C358C0">
        <w:rPr>
          <w:rFonts w:ascii="Mosawi" w:hAnsi="Mosawi" w:cs="DanaFajr" w:hint="cs"/>
          <w:sz w:val="28"/>
          <w:szCs w:val="28"/>
          <w:rtl/>
        </w:rPr>
        <w:t>4</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3</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2</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1</w:t>
      </w:r>
      <w:r w:rsidRPr="00C358C0">
        <w:rPr>
          <w:rFonts w:cs="DanaFajr" w:hint="cs"/>
          <w:sz w:val="28"/>
          <w:szCs w:val="28"/>
          <w:rtl/>
          <w:lang w:bidi="fa-IR"/>
        </w:rPr>
        <w:t xml:space="preserve">. </w:t>
      </w:r>
    </w:p>
  </w:endnote>
  <w:endnote w:id="458">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الجب</w:t>
      </w:r>
      <w:r w:rsidRPr="00C358C0">
        <w:rPr>
          <w:rFonts w:ascii="Mosawi" w:hAnsi="Mosawi" w:cs="DanaFajr" w:hint="cs"/>
          <w:sz w:val="28"/>
          <w:szCs w:val="28"/>
          <w:rtl/>
          <w:lang w:bidi="fa-IR"/>
        </w:rPr>
        <w:t>عي</w:t>
      </w:r>
      <w:r w:rsidRPr="00C358C0">
        <w:rPr>
          <w:rFonts w:ascii="Mosawi" w:hAnsi="Mosawi" w:cs="DanaFajr"/>
          <w:sz w:val="28"/>
          <w:szCs w:val="28"/>
          <w:rtl/>
        </w:rPr>
        <w:t xml:space="preserve"> العامل</w:t>
      </w:r>
      <w:r w:rsidRPr="00C358C0">
        <w:rPr>
          <w:rFonts w:ascii="Mosawi" w:hAnsi="Mosawi" w:cs="DanaFajr" w:hint="cs"/>
          <w:sz w:val="28"/>
          <w:szCs w:val="28"/>
          <w:rtl/>
        </w:rPr>
        <w:t>ي</w:t>
      </w:r>
      <w:r w:rsidRPr="00C358C0">
        <w:rPr>
          <w:rFonts w:ascii="Mosawi" w:hAnsi="Mosawi" w:cs="DanaFajr"/>
          <w:sz w:val="28"/>
          <w:szCs w:val="28"/>
          <w:rtl/>
          <w:lang w:bidi="fa-IR"/>
        </w:rPr>
        <w:t>، الروضة البه</w:t>
      </w:r>
      <w:r w:rsidRPr="00C358C0">
        <w:rPr>
          <w:rFonts w:cs="DanaFajr" w:hint="cs"/>
          <w:sz w:val="28"/>
          <w:szCs w:val="28"/>
          <w:rtl/>
          <w:lang w:bidi="fa-IR"/>
        </w:rPr>
        <w:t>ي</w:t>
      </w:r>
      <w:r w:rsidRPr="00C358C0">
        <w:rPr>
          <w:rFonts w:ascii="Mosawi" w:hAnsi="Mosawi" w:cs="DanaFajr" w:hint="cs"/>
          <w:sz w:val="28"/>
          <w:szCs w:val="28"/>
          <w:rtl/>
          <w:lang w:bidi="fa-IR"/>
        </w:rPr>
        <w:t>ة</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ف</w:t>
      </w:r>
      <w:r w:rsidRPr="00C358C0">
        <w:rPr>
          <w:rFonts w:cs="DanaFajr" w:hint="cs"/>
          <w:sz w:val="28"/>
          <w:szCs w:val="28"/>
          <w:rtl/>
          <w:lang w:bidi="fa-IR"/>
        </w:rPr>
        <w:t>ي</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شرح</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اللمعة</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الدمشق</w:t>
      </w:r>
      <w:r w:rsidRPr="00C358C0">
        <w:rPr>
          <w:rFonts w:cs="DanaFajr" w:hint="cs"/>
          <w:sz w:val="28"/>
          <w:szCs w:val="28"/>
          <w:rtl/>
          <w:lang w:bidi="fa-IR"/>
        </w:rPr>
        <w:t>ي</w:t>
      </w:r>
      <w:r w:rsidRPr="00C358C0">
        <w:rPr>
          <w:rFonts w:ascii="Mosawi" w:hAnsi="Mosawi" w:cs="DanaFajr" w:hint="cs"/>
          <w:sz w:val="28"/>
          <w:szCs w:val="28"/>
          <w:rtl/>
          <w:lang w:bidi="fa-IR"/>
        </w:rPr>
        <w:t xml:space="preserve">ة </w:t>
      </w:r>
      <w:r w:rsidRPr="00C358C0">
        <w:rPr>
          <w:rFonts w:ascii="Mosawi" w:hAnsi="Mosawi" w:cs="DanaFajr"/>
          <w:sz w:val="28"/>
          <w:szCs w:val="28"/>
          <w:rtl/>
          <w:lang w:bidi="fa-IR"/>
        </w:rPr>
        <w:t>1</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1</w:t>
      </w:r>
      <w:r w:rsidRPr="00C358C0">
        <w:rPr>
          <w:rFonts w:ascii="Mosawi" w:hAnsi="Mosawi" w:cs="DanaFajr" w:hint="cs"/>
          <w:sz w:val="28"/>
          <w:szCs w:val="28"/>
          <w:rtl/>
        </w:rPr>
        <w:t>5</w:t>
      </w:r>
      <w:r w:rsidRPr="00C358C0">
        <w:rPr>
          <w:rFonts w:ascii="Mosawi" w:hAnsi="Mosawi" w:cs="DanaFajr"/>
          <w:sz w:val="28"/>
          <w:szCs w:val="28"/>
          <w:rtl/>
          <w:lang w:bidi="fa-IR"/>
        </w:rPr>
        <w:t>2 ـ 1</w:t>
      </w:r>
      <w:r w:rsidRPr="00C358C0">
        <w:rPr>
          <w:rFonts w:ascii="Mosawi" w:hAnsi="Mosawi" w:cs="DanaFajr" w:hint="cs"/>
          <w:sz w:val="28"/>
          <w:szCs w:val="28"/>
          <w:rtl/>
        </w:rPr>
        <w:t>5</w:t>
      </w:r>
      <w:r w:rsidRPr="00C358C0">
        <w:rPr>
          <w:rFonts w:ascii="Mosawi" w:hAnsi="Mosawi" w:cs="DanaFajr"/>
          <w:sz w:val="28"/>
          <w:szCs w:val="28"/>
          <w:rtl/>
          <w:lang w:bidi="fa-IR"/>
        </w:rPr>
        <w:t>1</w:t>
      </w:r>
      <w:r w:rsidRPr="00C358C0">
        <w:rPr>
          <w:rFonts w:cs="DanaFajr" w:hint="cs"/>
          <w:sz w:val="28"/>
          <w:szCs w:val="28"/>
          <w:rtl/>
          <w:lang w:bidi="fa-IR"/>
        </w:rPr>
        <w:t xml:space="preserve">. </w:t>
      </w:r>
    </w:p>
  </w:endnote>
  <w:endnote w:id="459">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 xml:space="preserve">الصدوق، المقنع: </w:t>
      </w:r>
      <w:r w:rsidRPr="00C358C0">
        <w:rPr>
          <w:rFonts w:ascii="Mosawi" w:hAnsi="Mosawi" w:cs="DanaFajr"/>
          <w:sz w:val="28"/>
          <w:szCs w:val="28"/>
          <w:rtl/>
          <w:lang w:bidi="fa-IR"/>
        </w:rPr>
        <w:t>378</w:t>
      </w:r>
      <w:r w:rsidRPr="00C358C0">
        <w:rPr>
          <w:rFonts w:cs="DanaFajr" w:hint="cs"/>
          <w:sz w:val="28"/>
          <w:szCs w:val="28"/>
          <w:rtl/>
        </w:rPr>
        <w:t xml:space="preserve">. </w:t>
      </w:r>
    </w:p>
  </w:endnote>
  <w:endnote w:id="460">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الطو</w:t>
      </w:r>
      <w:r w:rsidRPr="00C358C0">
        <w:rPr>
          <w:rFonts w:ascii="Mosawi" w:hAnsi="Mosawi" w:cs="DanaFajr" w:hint="cs"/>
          <w:sz w:val="28"/>
          <w:szCs w:val="28"/>
          <w:rtl/>
          <w:lang w:bidi="fa-IR"/>
        </w:rPr>
        <w:t>سي</w:t>
      </w:r>
      <w:r w:rsidRPr="00C358C0">
        <w:rPr>
          <w:rFonts w:ascii="Mosawi" w:hAnsi="Mosawi" w:cs="DanaFajr"/>
          <w:sz w:val="28"/>
          <w:szCs w:val="28"/>
          <w:rtl/>
          <w:lang w:bidi="fa-IR"/>
        </w:rPr>
        <w:t>، النها</w:t>
      </w:r>
      <w:r w:rsidRPr="00C358C0">
        <w:rPr>
          <w:rFonts w:cs="DanaFajr" w:hint="cs"/>
          <w:sz w:val="28"/>
          <w:szCs w:val="28"/>
          <w:rtl/>
          <w:lang w:bidi="fa-IR"/>
        </w:rPr>
        <w:t>ي</w:t>
      </w:r>
      <w:r w:rsidRPr="00C358C0">
        <w:rPr>
          <w:rFonts w:ascii="Mosawi" w:hAnsi="Mosawi" w:cs="DanaFajr" w:hint="cs"/>
          <w:sz w:val="28"/>
          <w:szCs w:val="28"/>
          <w:rtl/>
          <w:lang w:bidi="fa-IR"/>
        </w:rPr>
        <w:t xml:space="preserve">ة: </w:t>
      </w:r>
      <w:r w:rsidRPr="00C358C0">
        <w:rPr>
          <w:rFonts w:ascii="Mosawi" w:hAnsi="Mosawi" w:cs="DanaFajr"/>
          <w:sz w:val="28"/>
          <w:szCs w:val="28"/>
          <w:rtl/>
          <w:lang w:bidi="fa-IR"/>
        </w:rPr>
        <w:t>31</w:t>
      </w:r>
      <w:r w:rsidRPr="00C358C0">
        <w:rPr>
          <w:rFonts w:ascii="Mosawi" w:hAnsi="Mosawi" w:cs="DanaFajr" w:hint="cs"/>
          <w:sz w:val="28"/>
          <w:szCs w:val="28"/>
          <w:rtl/>
        </w:rPr>
        <w:t>5</w:t>
      </w:r>
      <w:r w:rsidRPr="00C358C0">
        <w:rPr>
          <w:rFonts w:cs="DanaFajr" w:hint="cs"/>
          <w:sz w:val="28"/>
          <w:szCs w:val="28"/>
          <w:rtl/>
        </w:rPr>
        <w:t xml:space="preserve">. </w:t>
      </w:r>
    </w:p>
  </w:endnote>
  <w:endnote w:id="461">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الطوسي</w:t>
      </w:r>
      <w:r w:rsidRPr="00C358C0">
        <w:rPr>
          <w:rFonts w:ascii="Mosawi" w:hAnsi="Mosawi" w:cs="DanaFajr"/>
          <w:sz w:val="28"/>
          <w:szCs w:val="28"/>
          <w:rtl/>
          <w:lang w:bidi="fa-IR"/>
        </w:rPr>
        <w:t>، المبسوط 2: 337</w:t>
      </w:r>
      <w:r w:rsidRPr="00C358C0">
        <w:rPr>
          <w:rFonts w:cs="DanaFajr" w:hint="cs"/>
          <w:sz w:val="28"/>
          <w:szCs w:val="28"/>
          <w:rtl/>
        </w:rPr>
        <w:t xml:space="preserve">. </w:t>
      </w:r>
    </w:p>
  </w:endnote>
  <w:endnote w:id="462">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الطو</w:t>
      </w:r>
      <w:r w:rsidRPr="00C358C0">
        <w:rPr>
          <w:rFonts w:ascii="Mosawi" w:hAnsi="Mosawi" w:cs="DanaFajr" w:hint="cs"/>
          <w:sz w:val="28"/>
          <w:szCs w:val="28"/>
          <w:rtl/>
          <w:lang w:bidi="fa-IR"/>
        </w:rPr>
        <w:t>سي</w:t>
      </w:r>
      <w:r w:rsidRPr="00C358C0">
        <w:rPr>
          <w:rFonts w:ascii="Mosawi" w:hAnsi="Mosawi" w:cs="DanaFajr"/>
          <w:sz w:val="28"/>
          <w:szCs w:val="28"/>
          <w:rtl/>
          <w:lang w:bidi="fa-IR"/>
        </w:rPr>
        <w:t>، الخلاف 3: 323</w:t>
      </w:r>
      <w:r w:rsidRPr="00C358C0">
        <w:rPr>
          <w:rFonts w:cs="DanaFajr" w:hint="cs"/>
          <w:sz w:val="28"/>
          <w:szCs w:val="28"/>
          <w:rtl/>
        </w:rPr>
        <w:t xml:space="preserve">. </w:t>
      </w:r>
    </w:p>
  </w:endnote>
  <w:endnote w:id="463">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الحلّي</w:t>
      </w:r>
      <w:r w:rsidRPr="00C358C0">
        <w:rPr>
          <w:rFonts w:ascii="Mosawi" w:hAnsi="Mosawi" w:cs="DanaFajr"/>
          <w:sz w:val="28"/>
          <w:szCs w:val="28"/>
          <w:rtl/>
          <w:lang w:bidi="fa-IR"/>
        </w:rPr>
        <w:t>، الجامع للشّرائع: 303</w:t>
      </w:r>
      <w:r w:rsidRPr="00C358C0">
        <w:rPr>
          <w:rFonts w:cs="DanaFajr" w:hint="cs"/>
          <w:sz w:val="28"/>
          <w:szCs w:val="28"/>
          <w:rtl/>
        </w:rPr>
        <w:t xml:space="preserve">. </w:t>
      </w:r>
    </w:p>
  </w:endnote>
  <w:endnote w:id="464">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بهاء الد</w:t>
      </w:r>
      <w:r w:rsidRPr="00C358C0">
        <w:rPr>
          <w:rFonts w:cs="DanaFajr" w:hint="cs"/>
          <w:sz w:val="28"/>
          <w:szCs w:val="28"/>
          <w:rtl/>
          <w:lang w:bidi="fa-IR"/>
        </w:rPr>
        <w:t>ي</w:t>
      </w:r>
      <w:r w:rsidRPr="00C358C0">
        <w:rPr>
          <w:rFonts w:ascii="Mosawi" w:hAnsi="Mosawi" w:cs="DanaFajr" w:hint="cs"/>
          <w:sz w:val="28"/>
          <w:szCs w:val="28"/>
          <w:rtl/>
          <w:lang w:bidi="fa-IR"/>
        </w:rPr>
        <w:t>ن العاملي، جامع</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عبّاس</w:t>
      </w:r>
      <w:r w:rsidRPr="00C358C0">
        <w:rPr>
          <w:rFonts w:cs="DanaFajr" w:hint="cs"/>
          <w:sz w:val="28"/>
          <w:szCs w:val="28"/>
          <w:rtl/>
          <w:lang w:bidi="fa-IR"/>
        </w:rPr>
        <w:t>ي</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22</w:t>
      </w:r>
      <w:r w:rsidRPr="00C358C0">
        <w:rPr>
          <w:rFonts w:ascii="Mosawi" w:hAnsi="Mosawi" w:cs="DanaFajr" w:hint="cs"/>
          <w:sz w:val="28"/>
          <w:szCs w:val="28"/>
          <w:rtl/>
        </w:rPr>
        <w:t>5</w:t>
      </w:r>
      <w:r w:rsidRPr="00C358C0">
        <w:rPr>
          <w:rFonts w:cs="DanaFajr" w:hint="cs"/>
          <w:sz w:val="28"/>
          <w:szCs w:val="28"/>
          <w:rtl/>
          <w:lang w:bidi="fa-IR"/>
        </w:rPr>
        <w:t xml:space="preserve">. </w:t>
      </w:r>
    </w:p>
  </w:endnote>
  <w:endnote w:id="465">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سلاّر</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الد</w:t>
      </w:r>
      <w:r w:rsidRPr="00C358C0">
        <w:rPr>
          <w:rFonts w:cs="DanaFajr" w:hint="cs"/>
          <w:sz w:val="28"/>
          <w:szCs w:val="28"/>
          <w:rtl/>
          <w:lang w:bidi="fa-IR"/>
        </w:rPr>
        <w:t>ي</w:t>
      </w:r>
      <w:r w:rsidRPr="00C358C0">
        <w:rPr>
          <w:rFonts w:ascii="Mosawi" w:hAnsi="Mosawi" w:cs="DanaFajr" w:hint="cs"/>
          <w:sz w:val="28"/>
          <w:szCs w:val="28"/>
          <w:rtl/>
          <w:lang w:bidi="fa-IR"/>
        </w:rPr>
        <w:t>لمي</w:t>
      </w:r>
      <w:r w:rsidRPr="00C358C0">
        <w:rPr>
          <w:rFonts w:ascii="Mosawi" w:hAnsi="Mosawi" w:cs="DanaFajr"/>
          <w:sz w:val="28"/>
          <w:szCs w:val="28"/>
          <w:rtl/>
          <w:lang w:bidi="fa-IR"/>
        </w:rPr>
        <w:t>، المراسم العلو</w:t>
      </w:r>
      <w:r w:rsidRPr="00C358C0">
        <w:rPr>
          <w:rFonts w:cs="DanaFajr" w:hint="cs"/>
          <w:sz w:val="28"/>
          <w:szCs w:val="28"/>
          <w:rtl/>
          <w:lang w:bidi="fa-IR"/>
        </w:rPr>
        <w:t>ي</w:t>
      </w:r>
      <w:r w:rsidRPr="00C358C0">
        <w:rPr>
          <w:rFonts w:ascii="Mosawi" w:hAnsi="Mosawi" w:cs="DanaFajr" w:hint="cs"/>
          <w:sz w:val="28"/>
          <w:szCs w:val="28"/>
          <w:rtl/>
          <w:lang w:bidi="fa-IR"/>
        </w:rPr>
        <w:t xml:space="preserve">ة: </w:t>
      </w:r>
      <w:r w:rsidRPr="00C358C0">
        <w:rPr>
          <w:rFonts w:ascii="Mosawi" w:hAnsi="Mosawi" w:cs="DanaFajr"/>
          <w:sz w:val="28"/>
          <w:szCs w:val="28"/>
          <w:rtl/>
          <w:lang w:bidi="fa-IR"/>
        </w:rPr>
        <w:t>200</w:t>
      </w:r>
      <w:r w:rsidRPr="00C358C0">
        <w:rPr>
          <w:rFonts w:cs="DanaFajr" w:hint="cs"/>
          <w:sz w:val="28"/>
          <w:szCs w:val="28"/>
          <w:rtl/>
        </w:rPr>
        <w:t xml:space="preserve">. </w:t>
      </w:r>
    </w:p>
  </w:endnote>
  <w:endnote w:id="466">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rPr>
        <w:t>الحلّي</w:t>
      </w:r>
      <w:r w:rsidRPr="00C358C0">
        <w:rPr>
          <w:rFonts w:ascii="Mosawi" w:hAnsi="Mosawi" w:cs="DanaFajr"/>
          <w:sz w:val="28"/>
          <w:szCs w:val="28"/>
          <w:rtl/>
          <w:lang w:bidi="fa-IR"/>
        </w:rPr>
        <w:t>، شرائع الإسلام 2: 11</w:t>
      </w:r>
      <w:r w:rsidRPr="00C358C0">
        <w:rPr>
          <w:rFonts w:ascii="Mosawi" w:hAnsi="Mosawi" w:cs="DanaFajr" w:hint="cs"/>
          <w:sz w:val="28"/>
          <w:szCs w:val="28"/>
          <w:rtl/>
        </w:rPr>
        <w:t>5</w:t>
      </w:r>
      <w:r w:rsidRPr="00C358C0">
        <w:rPr>
          <w:rFonts w:cs="DanaFajr" w:hint="cs"/>
          <w:sz w:val="28"/>
          <w:szCs w:val="28"/>
          <w:rtl/>
        </w:rPr>
        <w:t xml:space="preserve">. </w:t>
      </w:r>
    </w:p>
  </w:endnote>
  <w:endnote w:id="467">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rPr>
        <w:t>الحلّ</w:t>
      </w:r>
      <w:r w:rsidRPr="00C358C0">
        <w:rPr>
          <w:rFonts w:ascii="Mosawi" w:hAnsi="Mosawi" w:cs="DanaFajr" w:hint="cs"/>
          <w:sz w:val="28"/>
          <w:szCs w:val="28"/>
          <w:rtl/>
        </w:rPr>
        <w:t>ي</w:t>
      </w:r>
      <w:r w:rsidRPr="00C358C0">
        <w:rPr>
          <w:rFonts w:ascii="Mosawi" w:hAnsi="Mosawi" w:cs="DanaFajr"/>
          <w:sz w:val="28"/>
          <w:szCs w:val="28"/>
          <w:rtl/>
          <w:lang w:bidi="fa-IR"/>
        </w:rPr>
        <w:t>، تذكرة الفقهاء 2: 102</w:t>
      </w:r>
      <w:r w:rsidRPr="00C358C0">
        <w:rPr>
          <w:rFonts w:cs="DanaFajr" w:hint="cs"/>
          <w:sz w:val="28"/>
          <w:szCs w:val="28"/>
          <w:rtl/>
        </w:rPr>
        <w:t xml:space="preserve">. </w:t>
      </w:r>
    </w:p>
  </w:endnote>
  <w:endnote w:id="468">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rPr>
        <w:t>العاملي</w:t>
      </w:r>
      <w:r w:rsidRPr="00C358C0">
        <w:rPr>
          <w:rFonts w:ascii="Mosawi" w:hAnsi="Mosawi" w:cs="DanaFajr"/>
          <w:sz w:val="28"/>
          <w:szCs w:val="28"/>
          <w:rtl/>
          <w:lang w:bidi="fa-IR"/>
        </w:rPr>
        <w:t xml:space="preserve">، مفتاح الكرامة </w:t>
      </w:r>
      <w:r w:rsidRPr="00C358C0">
        <w:rPr>
          <w:rFonts w:ascii="Mosawi" w:hAnsi="Mosawi" w:cs="DanaFajr" w:hint="cs"/>
          <w:sz w:val="28"/>
          <w:szCs w:val="28"/>
          <w:rtl/>
        </w:rPr>
        <w:t>5</w:t>
      </w:r>
      <w:r w:rsidRPr="00C358C0">
        <w:rPr>
          <w:rFonts w:ascii="Mosawi" w:hAnsi="Mosawi" w:cs="DanaFajr"/>
          <w:sz w:val="28"/>
          <w:szCs w:val="28"/>
          <w:rtl/>
          <w:lang w:bidi="fa-IR"/>
        </w:rPr>
        <w:t xml:space="preserve">: </w:t>
      </w:r>
      <w:r w:rsidRPr="00C358C0">
        <w:rPr>
          <w:rFonts w:ascii="Mosawi" w:hAnsi="Mosawi" w:cs="DanaFajr" w:hint="cs"/>
          <w:sz w:val="28"/>
          <w:szCs w:val="28"/>
          <w:rtl/>
        </w:rPr>
        <w:t>4</w:t>
      </w:r>
      <w:r w:rsidRPr="00C358C0">
        <w:rPr>
          <w:rFonts w:ascii="Mosawi" w:hAnsi="Mosawi" w:cs="DanaFajr"/>
          <w:sz w:val="28"/>
          <w:szCs w:val="28"/>
          <w:rtl/>
          <w:lang w:bidi="fa-IR"/>
        </w:rPr>
        <w:t>3</w:t>
      </w:r>
      <w:r w:rsidRPr="00C358C0">
        <w:rPr>
          <w:rFonts w:ascii="Mosawi" w:hAnsi="Mosawi" w:cs="DanaFajr" w:hint="cs"/>
          <w:sz w:val="28"/>
          <w:szCs w:val="28"/>
          <w:rtl/>
        </w:rPr>
        <w:t>4</w:t>
      </w:r>
      <w:r w:rsidRPr="00C358C0">
        <w:rPr>
          <w:rFonts w:cs="DanaFajr" w:hint="cs"/>
          <w:sz w:val="28"/>
          <w:szCs w:val="28"/>
          <w:rtl/>
        </w:rPr>
        <w:t xml:space="preserve">. </w:t>
      </w:r>
    </w:p>
  </w:endnote>
  <w:endnote w:id="469">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المصدر</w:t>
      </w:r>
      <w:r w:rsidRPr="00C358C0">
        <w:rPr>
          <w:rFonts w:ascii="Mosawi" w:hAnsi="Mosawi" w:cs="DanaFajr" w:hint="cs"/>
          <w:sz w:val="28"/>
          <w:szCs w:val="28"/>
          <w:rtl/>
          <w:lang w:bidi="fa-IR"/>
        </w:rPr>
        <w:t xml:space="preserve"> السابق</w:t>
      </w:r>
      <w:r w:rsidRPr="00C358C0">
        <w:rPr>
          <w:rFonts w:ascii="Mosawi" w:hAnsi="Mosawi" w:cs="DanaFajr"/>
          <w:sz w:val="28"/>
          <w:szCs w:val="28"/>
          <w:rtl/>
          <w:lang w:bidi="fa-IR"/>
        </w:rPr>
        <w:t xml:space="preserve">: </w:t>
      </w:r>
      <w:r w:rsidRPr="00C358C0">
        <w:rPr>
          <w:rFonts w:ascii="Mosawi" w:hAnsi="Mosawi" w:cs="DanaFajr" w:hint="cs"/>
          <w:sz w:val="28"/>
          <w:szCs w:val="28"/>
          <w:rtl/>
        </w:rPr>
        <w:t>4</w:t>
      </w:r>
      <w:r w:rsidRPr="00C358C0">
        <w:rPr>
          <w:rFonts w:ascii="Mosawi" w:hAnsi="Mosawi" w:cs="DanaFajr"/>
          <w:sz w:val="28"/>
          <w:szCs w:val="28"/>
          <w:rtl/>
          <w:lang w:bidi="fa-IR"/>
        </w:rPr>
        <w:t>29</w:t>
      </w:r>
      <w:r w:rsidRPr="00C358C0">
        <w:rPr>
          <w:rFonts w:cs="DanaFajr" w:hint="cs"/>
          <w:sz w:val="28"/>
          <w:szCs w:val="28"/>
          <w:rtl/>
        </w:rPr>
        <w:t xml:space="preserve">. </w:t>
      </w:r>
    </w:p>
  </w:endnote>
  <w:endnote w:id="470">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rPr>
        <w:t>النجف</w:t>
      </w:r>
      <w:r w:rsidRPr="00C358C0">
        <w:rPr>
          <w:rFonts w:ascii="Mosawi" w:hAnsi="Mosawi" w:cs="DanaFajr" w:hint="cs"/>
          <w:sz w:val="28"/>
          <w:szCs w:val="28"/>
          <w:rtl/>
        </w:rPr>
        <w:t>ي</w:t>
      </w:r>
      <w:r w:rsidRPr="00C358C0">
        <w:rPr>
          <w:rFonts w:ascii="Mosawi" w:hAnsi="Mosawi" w:cs="DanaFajr"/>
          <w:sz w:val="28"/>
          <w:szCs w:val="28"/>
          <w:rtl/>
          <w:lang w:bidi="fa-IR"/>
        </w:rPr>
        <w:t>، جواهر الكلام 2</w:t>
      </w:r>
      <w:r w:rsidRPr="00C358C0">
        <w:rPr>
          <w:rFonts w:ascii="Mosawi" w:hAnsi="Mosawi" w:cs="DanaFajr" w:hint="cs"/>
          <w:sz w:val="28"/>
          <w:szCs w:val="28"/>
          <w:rtl/>
        </w:rPr>
        <w:t>6</w:t>
      </w:r>
      <w:r w:rsidRPr="00C358C0">
        <w:rPr>
          <w:rFonts w:ascii="Mosawi" w:hAnsi="Mosawi" w:cs="DanaFajr"/>
          <w:sz w:val="28"/>
          <w:szCs w:val="28"/>
          <w:rtl/>
          <w:lang w:bidi="fa-IR"/>
        </w:rPr>
        <w:t>: 189</w:t>
      </w:r>
      <w:r w:rsidRPr="00C358C0">
        <w:rPr>
          <w:rFonts w:cs="DanaFajr" w:hint="cs"/>
          <w:sz w:val="28"/>
          <w:szCs w:val="28"/>
          <w:rtl/>
        </w:rPr>
        <w:t xml:space="preserve">. </w:t>
      </w:r>
    </w:p>
  </w:endnote>
  <w:endnote w:id="471">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المصدر</w:t>
      </w:r>
      <w:r w:rsidRPr="00C358C0">
        <w:rPr>
          <w:rFonts w:ascii="Mosawi" w:hAnsi="Mosawi" w:cs="DanaFajr" w:hint="cs"/>
          <w:sz w:val="28"/>
          <w:szCs w:val="28"/>
          <w:rtl/>
          <w:lang w:bidi="fa-IR"/>
        </w:rPr>
        <w:t xml:space="preserve"> نفسه</w:t>
      </w:r>
      <w:r w:rsidRPr="00C358C0">
        <w:rPr>
          <w:rFonts w:cs="DanaFajr" w:hint="cs"/>
          <w:sz w:val="28"/>
          <w:szCs w:val="28"/>
          <w:rtl/>
        </w:rPr>
        <w:t xml:space="preserve">. </w:t>
      </w:r>
    </w:p>
  </w:endnote>
  <w:endnote w:id="472">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rPr>
        <w:t>البحراني</w:t>
      </w:r>
      <w:r w:rsidRPr="00C358C0">
        <w:rPr>
          <w:rFonts w:ascii="Mosawi" w:hAnsi="Mosawi" w:cs="DanaFajr"/>
          <w:sz w:val="28"/>
          <w:szCs w:val="28"/>
          <w:rtl/>
          <w:lang w:bidi="fa-IR"/>
        </w:rPr>
        <w:t xml:space="preserve">، الحدائق الناضرة 21: </w:t>
      </w:r>
      <w:r w:rsidRPr="00C358C0">
        <w:rPr>
          <w:rFonts w:ascii="Mosawi" w:hAnsi="Mosawi" w:cs="DanaFajr" w:hint="cs"/>
          <w:sz w:val="28"/>
          <w:szCs w:val="28"/>
          <w:rtl/>
        </w:rPr>
        <w:t>65</w:t>
      </w:r>
      <w:r w:rsidRPr="00C358C0">
        <w:rPr>
          <w:rFonts w:cs="DanaFajr" w:hint="cs"/>
          <w:sz w:val="28"/>
          <w:szCs w:val="28"/>
          <w:rtl/>
          <w:lang w:bidi="fa-IR"/>
        </w:rPr>
        <w:t xml:space="preserve">. </w:t>
      </w:r>
    </w:p>
  </w:endnote>
  <w:endnote w:id="473">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rPr>
        <w:t>الطباطبائ</w:t>
      </w:r>
      <w:r w:rsidRPr="00C358C0">
        <w:rPr>
          <w:rFonts w:ascii="Mosawi" w:hAnsi="Mosawi" w:cs="DanaFajr" w:hint="cs"/>
          <w:sz w:val="28"/>
          <w:szCs w:val="28"/>
          <w:rtl/>
        </w:rPr>
        <w:t>ي</w:t>
      </w:r>
      <w:r w:rsidRPr="00C358C0">
        <w:rPr>
          <w:rFonts w:ascii="Mosawi" w:hAnsi="Mosawi" w:cs="DanaFajr"/>
          <w:sz w:val="28"/>
          <w:szCs w:val="28"/>
          <w:rtl/>
          <w:lang w:bidi="fa-IR"/>
        </w:rPr>
        <w:t>، ر</w:t>
      </w:r>
      <w:r w:rsidRPr="00C358C0">
        <w:rPr>
          <w:rFonts w:cs="DanaFajr" w:hint="cs"/>
          <w:sz w:val="28"/>
          <w:szCs w:val="28"/>
          <w:rtl/>
          <w:lang w:bidi="fa-IR"/>
        </w:rPr>
        <w:t>ي</w:t>
      </w:r>
      <w:r w:rsidRPr="00C358C0">
        <w:rPr>
          <w:rFonts w:ascii="Mosawi" w:hAnsi="Mosawi" w:cs="DanaFajr" w:hint="cs"/>
          <w:sz w:val="28"/>
          <w:szCs w:val="28"/>
          <w:rtl/>
          <w:lang w:bidi="fa-IR"/>
        </w:rPr>
        <w:t>اض</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 xml:space="preserve">المسائل </w:t>
      </w:r>
      <w:r w:rsidRPr="00C358C0">
        <w:rPr>
          <w:rFonts w:ascii="Mosawi" w:hAnsi="Mosawi" w:cs="DanaFajr"/>
          <w:sz w:val="28"/>
          <w:szCs w:val="28"/>
          <w:rtl/>
          <w:lang w:bidi="fa-IR"/>
        </w:rPr>
        <w:t>9</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292</w:t>
      </w:r>
      <w:r w:rsidRPr="00C358C0">
        <w:rPr>
          <w:rFonts w:cs="DanaFajr" w:hint="cs"/>
          <w:sz w:val="28"/>
          <w:szCs w:val="28"/>
          <w:rtl/>
        </w:rPr>
        <w:t xml:space="preserve">. </w:t>
      </w:r>
    </w:p>
  </w:endnote>
  <w:endnote w:id="474">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Mosawi" w:hAnsi="Mosawi" w:cs="DanaFajr" w:hint="cs"/>
          <w:sz w:val="28"/>
          <w:szCs w:val="28"/>
          <w:rtl/>
          <w:lang w:bidi="fa-IR"/>
        </w:rPr>
        <w:t xml:space="preserve"> </w:t>
      </w:r>
      <w:r w:rsidRPr="00C358C0">
        <w:rPr>
          <w:rFonts w:ascii="Mosawi" w:hAnsi="Mosawi" w:cs="DanaFajr" w:hint="cs"/>
          <w:sz w:val="28"/>
          <w:szCs w:val="28"/>
          <w:rtl/>
        </w:rPr>
        <w:t>الخميني</w:t>
      </w:r>
      <w:r w:rsidRPr="00C358C0">
        <w:rPr>
          <w:rFonts w:ascii="Mosawi" w:hAnsi="Mosawi" w:cs="DanaFajr"/>
          <w:sz w:val="28"/>
          <w:szCs w:val="28"/>
          <w:rtl/>
          <w:lang w:bidi="fa-IR"/>
        </w:rPr>
        <w:t>، تحر</w:t>
      </w:r>
      <w:r w:rsidRPr="00C358C0">
        <w:rPr>
          <w:rFonts w:cs="DanaFajr" w:hint="cs"/>
          <w:sz w:val="28"/>
          <w:szCs w:val="28"/>
          <w:rtl/>
          <w:lang w:bidi="fa-IR"/>
        </w:rPr>
        <w:t>ي</w:t>
      </w:r>
      <w:r w:rsidRPr="00C358C0">
        <w:rPr>
          <w:rFonts w:ascii="Mosawi" w:hAnsi="Mosawi" w:cs="DanaFajr" w:hint="cs"/>
          <w:sz w:val="28"/>
          <w:szCs w:val="28"/>
          <w:rtl/>
          <w:lang w:bidi="fa-IR"/>
        </w:rPr>
        <w:t>ر</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الوس</w:t>
      </w:r>
      <w:r w:rsidRPr="00C358C0">
        <w:rPr>
          <w:rFonts w:cs="DanaFajr" w:hint="cs"/>
          <w:sz w:val="28"/>
          <w:szCs w:val="28"/>
          <w:rtl/>
          <w:lang w:bidi="fa-IR"/>
        </w:rPr>
        <w:t>ي</w:t>
      </w:r>
      <w:r w:rsidRPr="00C358C0">
        <w:rPr>
          <w:rFonts w:ascii="Mosawi" w:hAnsi="Mosawi" w:cs="DanaFajr" w:hint="cs"/>
          <w:sz w:val="28"/>
          <w:szCs w:val="28"/>
          <w:rtl/>
          <w:lang w:bidi="fa-IR"/>
        </w:rPr>
        <w:t xml:space="preserve">لة </w:t>
      </w:r>
      <w:r w:rsidRPr="00C358C0">
        <w:rPr>
          <w:rFonts w:ascii="Mosawi" w:hAnsi="Mosawi" w:cs="DanaFajr"/>
          <w:sz w:val="28"/>
          <w:szCs w:val="28"/>
          <w:rtl/>
          <w:lang w:bidi="fa-IR"/>
        </w:rPr>
        <w:t>2</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3</w:t>
      </w:r>
      <w:r w:rsidRPr="00C358C0">
        <w:rPr>
          <w:rFonts w:ascii="Mosawi" w:hAnsi="Mosawi" w:cs="DanaFajr" w:hint="cs"/>
          <w:sz w:val="28"/>
          <w:szCs w:val="28"/>
          <w:rtl/>
        </w:rPr>
        <w:t>6</w:t>
      </w:r>
      <w:r w:rsidRPr="00C358C0">
        <w:rPr>
          <w:rFonts w:ascii="Mosawi" w:hAnsi="Mosawi" w:cs="DanaFajr" w:hint="cs"/>
          <w:sz w:val="28"/>
          <w:szCs w:val="28"/>
          <w:rtl/>
          <w:lang w:bidi="fa-IR"/>
        </w:rPr>
        <w:t xml:space="preserve"> ـ </w:t>
      </w:r>
      <w:r w:rsidRPr="00C358C0">
        <w:rPr>
          <w:rFonts w:ascii="Mosawi" w:hAnsi="Mosawi" w:cs="DanaFajr"/>
          <w:sz w:val="28"/>
          <w:szCs w:val="28"/>
          <w:rtl/>
          <w:lang w:bidi="fa-IR"/>
        </w:rPr>
        <w:t>3</w:t>
      </w:r>
      <w:r w:rsidRPr="00C358C0">
        <w:rPr>
          <w:rFonts w:ascii="Mosawi" w:hAnsi="Mosawi" w:cs="DanaFajr" w:hint="cs"/>
          <w:sz w:val="28"/>
          <w:szCs w:val="28"/>
          <w:rtl/>
        </w:rPr>
        <w:t>5</w:t>
      </w:r>
      <w:r w:rsidRPr="00C358C0">
        <w:rPr>
          <w:rFonts w:cs="DanaFajr" w:hint="cs"/>
          <w:sz w:val="28"/>
          <w:szCs w:val="28"/>
          <w:rtl/>
        </w:rPr>
        <w:t xml:space="preserve">. </w:t>
      </w:r>
    </w:p>
  </w:endnote>
  <w:endnote w:id="475">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الإصفهان</w:t>
      </w:r>
      <w:r w:rsidRPr="00C358C0">
        <w:rPr>
          <w:rFonts w:cs="DanaFajr" w:hint="cs"/>
          <w:sz w:val="28"/>
          <w:szCs w:val="28"/>
          <w:rtl/>
          <w:lang w:bidi="fa-IR"/>
        </w:rPr>
        <w:t>ي</w:t>
      </w:r>
      <w:r w:rsidRPr="00C358C0">
        <w:rPr>
          <w:rFonts w:ascii="Mosawi" w:hAnsi="Mosawi" w:cs="DanaFajr" w:hint="cs"/>
          <w:sz w:val="28"/>
          <w:szCs w:val="28"/>
          <w:rtl/>
          <w:lang w:bidi="fa-IR"/>
        </w:rPr>
        <w:t>، وس</w:t>
      </w:r>
      <w:r w:rsidRPr="00C358C0">
        <w:rPr>
          <w:rFonts w:cs="DanaFajr" w:hint="cs"/>
          <w:sz w:val="28"/>
          <w:szCs w:val="28"/>
          <w:rtl/>
          <w:lang w:bidi="fa-IR"/>
        </w:rPr>
        <w:t>ي</w:t>
      </w:r>
      <w:r w:rsidRPr="00C358C0">
        <w:rPr>
          <w:rFonts w:ascii="Mosawi" w:hAnsi="Mosawi" w:cs="DanaFajr" w:hint="cs"/>
          <w:sz w:val="28"/>
          <w:szCs w:val="28"/>
          <w:rtl/>
          <w:lang w:bidi="fa-IR"/>
        </w:rPr>
        <w:t>لة</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 xml:space="preserve">النجاة </w:t>
      </w:r>
      <w:r w:rsidRPr="00C358C0">
        <w:rPr>
          <w:rFonts w:ascii="Mosawi" w:hAnsi="Mosawi" w:cs="DanaFajr"/>
          <w:sz w:val="28"/>
          <w:szCs w:val="28"/>
          <w:rtl/>
          <w:lang w:bidi="fa-IR"/>
        </w:rPr>
        <w:t>2</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1</w:t>
      </w:r>
      <w:r w:rsidRPr="00C358C0">
        <w:rPr>
          <w:rFonts w:ascii="Mosawi" w:hAnsi="Mosawi" w:cs="DanaFajr" w:hint="cs"/>
          <w:sz w:val="28"/>
          <w:szCs w:val="28"/>
          <w:rtl/>
        </w:rPr>
        <w:t>46</w:t>
      </w:r>
      <w:r w:rsidRPr="00C358C0">
        <w:rPr>
          <w:rFonts w:cs="DanaFajr" w:hint="cs"/>
          <w:sz w:val="28"/>
          <w:szCs w:val="28"/>
          <w:rtl/>
        </w:rPr>
        <w:t xml:space="preserve">. </w:t>
      </w:r>
    </w:p>
  </w:endnote>
  <w:endnote w:id="476">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الطبس</w:t>
      </w:r>
      <w:r w:rsidRPr="00C358C0">
        <w:rPr>
          <w:rFonts w:cs="DanaFajr" w:hint="cs"/>
          <w:sz w:val="28"/>
          <w:szCs w:val="28"/>
          <w:rtl/>
          <w:lang w:bidi="fa-IR"/>
        </w:rPr>
        <w:t>ي</w:t>
      </w:r>
      <w:r w:rsidRPr="00C358C0">
        <w:rPr>
          <w:rFonts w:ascii="Mosawi" w:hAnsi="Mosawi" w:cs="DanaFajr" w:hint="cs"/>
          <w:sz w:val="28"/>
          <w:szCs w:val="28"/>
          <w:rtl/>
          <w:lang w:bidi="fa-IR"/>
        </w:rPr>
        <w:t>، موارد</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 xml:space="preserve">السجن: </w:t>
      </w:r>
      <w:r w:rsidRPr="00C358C0">
        <w:rPr>
          <w:rFonts w:ascii="Mosawi" w:hAnsi="Mosawi" w:cs="DanaFajr" w:hint="cs"/>
          <w:sz w:val="28"/>
          <w:szCs w:val="28"/>
          <w:rtl/>
        </w:rPr>
        <w:t>4</w:t>
      </w:r>
      <w:r w:rsidRPr="00C358C0">
        <w:rPr>
          <w:rFonts w:ascii="Mosawi" w:hAnsi="Mosawi" w:cs="DanaFajr"/>
          <w:sz w:val="28"/>
          <w:szCs w:val="28"/>
          <w:rtl/>
          <w:lang w:bidi="fa-IR"/>
        </w:rPr>
        <w:t>32</w:t>
      </w:r>
      <w:r w:rsidRPr="00C358C0">
        <w:rPr>
          <w:rFonts w:cs="DanaFajr" w:hint="cs"/>
          <w:sz w:val="28"/>
          <w:szCs w:val="28"/>
          <w:rtl/>
        </w:rPr>
        <w:t xml:space="preserve">. </w:t>
      </w:r>
    </w:p>
  </w:endnote>
  <w:endnote w:id="477">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المصدر نفسه</w:t>
      </w:r>
      <w:r w:rsidRPr="00C358C0">
        <w:rPr>
          <w:rFonts w:cs="DanaFajr" w:hint="cs"/>
          <w:sz w:val="28"/>
          <w:szCs w:val="28"/>
          <w:rtl/>
        </w:rPr>
        <w:t xml:space="preserve">. </w:t>
      </w:r>
    </w:p>
  </w:endnote>
  <w:endnote w:id="478">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منصور، قانون</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مدن</w:t>
      </w:r>
      <w:r w:rsidRPr="00C358C0">
        <w:rPr>
          <w:rFonts w:cs="DanaFajr" w:hint="cs"/>
          <w:sz w:val="28"/>
          <w:szCs w:val="28"/>
          <w:rtl/>
          <w:lang w:bidi="fa-IR"/>
        </w:rPr>
        <w:t>ي</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128</w:t>
      </w:r>
      <w:r w:rsidRPr="00C358C0">
        <w:rPr>
          <w:rFonts w:cs="DanaFajr" w:hint="cs"/>
          <w:sz w:val="28"/>
          <w:szCs w:val="28"/>
          <w:rtl/>
        </w:rPr>
        <w:t xml:space="preserve">. </w:t>
      </w:r>
    </w:p>
  </w:endnote>
  <w:endnote w:id="479">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المصدر</w:t>
      </w:r>
      <w:r w:rsidRPr="00C358C0">
        <w:rPr>
          <w:rFonts w:cs="DanaFajr" w:hint="cs"/>
          <w:sz w:val="28"/>
          <w:szCs w:val="28"/>
          <w:rtl/>
        </w:rPr>
        <w:t xml:space="preserve"> نفسه. </w:t>
      </w:r>
    </w:p>
  </w:endnote>
  <w:endnote w:id="480">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rPr>
        <w:t>ابن</w:t>
      </w:r>
      <w:r w:rsidRPr="00C358C0">
        <w:rPr>
          <w:rFonts w:ascii="Mosawi" w:hAnsi="Mosawi" w:cs="DanaFajr"/>
          <w:sz w:val="28"/>
          <w:szCs w:val="28"/>
          <w:rtl/>
        </w:rPr>
        <w:t xml:space="preserve"> </w:t>
      </w:r>
      <w:r w:rsidRPr="00C358C0">
        <w:rPr>
          <w:rFonts w:ascii="Mosawi" w:hAnsi="Mosawi" w:cs="DanaFajr" w:hint="cs"/>
          <w:sz w:val="28"/>
          <w:szCs w:val="28"/>
          <w:rtl/>
        </w:rPr>
        <w:t>قدامة، المغن</w:t>
      </w:r>
      <w:r w:rsidRPr="00C358C0">
        <w:rPr>
          <w:rFonts w:cs="DanaFajr" w:hint="cs"/>
          <w:sz w:val="28"/>
          <w:szCs w:val="28"/>
          <w:rtl/>
        </w:rPr>
        <w:t>ي</w:t>
      </w:r>
      <w:r w:rsidRPr="00C358C0">
        <w:rPr>
          <w:rFonts w:ascii="Mosawi" w:hAnsi="Mosawi" w:cs="DanaFajr" w:hint="cs"/>
          <w:sz w:val="28"/>
          <w:szCs w:val="28"/>
          <w:rtl/>
        </w:rPr>
        <w:t xml:space="preserve"> 4: 6</w:t>
      </w:r>
      <w:r w:rsidRPr="00C358C0">
        <w:rPr>
          <w:rFonts w:ascii="Mosawi" w:hAnsi="Mosawi" w:cs="DanaFajr"/>
          <w:sz w:val="28"/>
          <w:szCs w:val="28"/>
          <w:rtl/>
        </w:rPr>
        <w:t>1</w:t>
      </w:r>
      <w:r w:rsidRPr="00C358C0">
        <w:rPr>
          <w:rFonts w:ascii="Mosawi" w:hAnsi="Mosawi" w:cs="DanaFajr" w:hint="cs"/>
          <w:sz w:val="28"/>
          <w:szCs w:val="28"/>
          <w:rtl/>
        </w:rPr>
        <w:t>6؛ ابن</w:t>
      </w:r>
      <w:r w:rsidRPr="00C358C0">
        <w:rPr>
          <w:rFonts w:ascii="Mosawi" w:hAnsi="Mosawi" w:cs="DanaFajr"/>
          <w:sz w:val="28"/>
          <w:szCs w:val="28"/>
          <w:rtl/>
        </w:rPr>
        <w:t xml:space="preserve"> </w:t>
      </w:r>
      <w:r w:rsidRPr="00C358C0">
        <w:rPr>
          <w:rFonts w:ascii="Mosawi" w:hAnsi="Mosawi" w:cs="DanaFajr" w:hint="cs"/>
          <w:sz w:val="28"/>
          <w:szCs w:val="28"/>
          <w:rtl/>
        </w:rPr>
        <w:t>حزم</w:t>
      </w:r>
      <w:r w:rsidRPr="00C358C0">
        <w:rPr>
          <w:rFonts w:ascii="Mosawi" w:hAnsi="Mosawi" w:cs="DanaFajr"/>
          <w:sz w:val="28"/>
          <w:szCs w:val="28"/>
          <w:rtl/>
        </w:rPr>
        <w:t xml:space="preserve"> </w:t>
      </w:r>
      <w:r w:rsidRPr="00C358C0">
        <w:rPr>
          <w:rFonts w:ascii="Mosawi" w:hAnsi="Mosawi" w:cs="DanaFajr" w:hint="cs"/>
          <w:sz w:val="28"/>
          <w:szCs w:val="28"/>
          <w:rtl/>
        </w:rPr>
        <w:t>الأندلس</w:t>
      </w:r>
      <w:r w:rsidRPr="00C358C0">
        <w:rPr>
          <w:rFonts w:cs="DanaFajr" w:hint="cs"/>
          <w:sz w:val="28"/>
          <w:szCs w:val="28"/>
          <w:rtl/>
        </w:rPr>
        <w:t>ي</w:t>
      </w:r>
      <w:r w:rsidRPr="00C358C0">
        <w:rPr>
          <w:rFonts w:ascii="Mosawi" w:hAnsi="Mosawi" w:cs="DanaFajr" w:hint="cs"/>
          <w:sz w:val="28"/>
          <w:szCs w:val="28"/>
          <w:rtl/>
        </w:rPr>
        <w:t>، المحلّ</w:t>
      </w:r>
      <w:r w:rsidRPr="00C358C0">
        <w:rPr>
          <w:rFonts w:cs="DanaFajr" w:hint="cs"/>
          <w:sz w:val="28"/>
          <w:szCs w:val="28"/>
          <w:rtl/>
        </w:rPr>
        <w:t>ى</w:t>
      </w:r>
      <w:r w:rsidRPr="00C358C0">
        <w:rPr>
          <w:rFonts w:ascii="Mosawi" w:hAnsi="Mosawi" w:cs="DanaFajr" w:hint="cs"/>
          <w:sz w:val="28"/>
          <w:szCs w:val="28"/>
          <w:rtl/>
        </w:rPr>
        <w:t xml:space="preserve"> </w:t>
      </w:r>
      <w:r w:rsidRPr="00C358C0">
        <w:rPr>
          <w:rFonts w:ascii="Mosawi" w:hAnsi="Mosawi" w:cs="DanaFajr"/>
          <w:sz w:val="28"/>
          <w:szCs w:val="28"/>
          <w:rtl/>
        </w:rPr>
        <w:t>2</w:t>
      </w:r>
      <w:r w:rsidRPr="00C358C0">
        <w:rPr>
          <w:rFonts w:ascii="Mosawi" w:hAnsi="Mosawi" w:cs="DanaFajr" w:hint="cs"/>
          <w:sz w:val="28"/>
          <w:szCs w:val="28"/>
          <w:rtl/>
        </w:rPr>
        <w:t xml:space="preserve">: </w:t>
      </w:r>
      <w:r w:rsidRPr="00C358C0">
        <w:rPr>
          <w:rFonts w:ascii="Mosawi" w:hAnsi="Mosawi" w:cs="DanaFajr"/>
          <w:sz w:val="28"/>
          <w:szCs w:val="28"/>
          <w:rtl/>
        </w:rPr>
        <w:t>327</w:t>
      </w:r>
      <w:r w:rsidRPr="00C358C0">
        <w:rPr>
          <w:rFonts w:cs="DanaFajr" w:hint="cs"/>
          <w:sz w:val="28"/>
          <w:szCs w:val="28"/>
          <w:rtl/>
        </w:rPr>
        <w:t xml:space="preserve">. </w:t>
      </w:r>
    </w:p>
  </w:endnote>
  <w:endnote w:id="481">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rPr>
        <w:t>ابن</w:t>
      </w:r>
      <w:r w:rsidRPr="00C358C0">
        <w:rPr>
          <w:rFonts w:ascii="Mosawi" w:hAnsi="Mosawi" w:cs="DanaFajr"/>
          <w:sz w:val="28"/>
          <w:szCs w:val="28"/>
          <w:rtl/>
        </w:rPr>
        <w:t xml:space="preserve"> </w:t>
      </w:r>
      <w:r w:rsidRPr="00C358C0">
        <w:rPr>
          <w:rFonts w:ascii="Mosawi" w:hAnsi="Mosawi" w:cs="DanaFajr" w:hint="cs"/>
          <w:sz w:val="28"/>
          <w:szCs w:val="28"/>
          <w:rtl/>
        </w:rPr>
        <w:t>ت</w:t>
      </w:r>
      <w:r w:rsidRPr="00C358C0">
        <w:rPr>
          <w:rFonts w:cs="DanaFajr" w:hint="cs"/>
          <w:sz w:val="28"/>
          <w:szCs w:val="28"/>
          <w:rtl/>
        </w:rPr>
        <w:t>ي</w:t>
      </w:r>
      <w:r w:rsidRPr="00C358C0">
        <w:rPr>
          <w:rFonts w:ascii="Mosawi" w:hAnsi="Mosawi" w:cs="DanaFajr" w:hint="cs"/>
          <w:sz w:val="28"/>
          <w:szCs w:val="28"/>
          <w:rtl/>
        </w:rPr>
        <w:t>م</w:t>
      </w:r>
      <w:r w:rsidRPr="00C358C0">
        <w:rPr>
          <w:rFonts w:cs="DanaFajr" w:hint="cs"/>
          <w:sz w:val="28"/>
          <w:szCs w:val="28"/>
          <w:rtl/>
        </w:rPr>
        <w:t>ي</w:t>
      </w:r>
      <w:r w:rsidRPr="00C358C0">
        <w:rPr>
          <w:rFonts w:ascii="Mosawi" w:hAnsi="Mosawi" w:cs="DanaFajr" w:hint="cs"/>
          <w:sz w:val="28"/>
          <w:szCs w:val="28"/>
          <w:rtl/>
        </w:rPr>
        <w:t>ة، مجموع</w:t>
      </w:r>
      <w:r w:rsidRPr="00C358C0">
        <w:rPr>
          <w:rFonts w:ascii="Mosawi" w:hAnsi="Mosawi" w:cs="DanaFajr"/>
          <w:sz w:val="28"/>
          <w:szCs w:val="28"/>
          <w:rtl/>
        </w:rPr>
        <w:t xml:space="preserve"> </w:t>
      </w:r>
      <w:r w:rsidRPr="00C358C0">
        <w:rPr>
          <w:rFonts w:ascii="Mosawi" w:hAnsi="Mosawi" w:cs="DanaFajr" w:hint="cs"/>
          <w:sz w:val="28"/>
          <w:szCs w:val="28"/>
          <w:rtl/>
        </w:rPr>
        <w:t>الفتاو</w:t>
      </w:r>
      <w:r w:rsidRPr="00C358C0">
        <w:rPr>
          <w:rFonts w:cs="DanaFajr" w:hint="cs"/>
          <w:sz w:val="28"/>
          <w:szCs w:val="28"/>
          <w:rtl/>
        </w:rPr>
        <w:t>ى</w:t>
      </w:r>
      <w:r w:rsidRPr="00C358C0">
        <w:rPr>
          <w:rFonts w:ascii="Mosawi" w:hAnsi="Mosawi" w:cs="DanaFajr" w:hint="cs"/>
          <w:sz w:val="28"/>
          <w:szCs w:val="28"/>
          <w:rtl/>
        </w:rPr>
        <w:t xml:space="preserve"> </w:t>
      </w:r>
      <w:r w:rsidRPr="00C358C0">
        <w:rPr>
          <w:rFonts w:ascii="Mosawi" w:hAnsi="Mosawi" w:cs="DanaFajr"/>
          <w:sz w:val="28"/>
          <w:szCs w:val="28"/>
          <w:rtl/>
        </w:rPr>
        <w:t>29</w:t>
      </w:r>
      <w:r w:rsidRPr="00C358C0">
        <w:rPr>
          <w:rFonts w:ascii="Mosawi" w:hAnsi="Mosawi" w:cs="DanaFajr" w:hint="cs"/>
          <w:sz w:val="28"/>
          <w:szCs w:val="28"/>
          <w:rtl/>
        </w:rPr>
        <w:t>: 54</w:t>
      </w:r>
      <w:r w:rsidRPr="00C358C0">
        <w:rPr>
          <w:rFonts w:ascii="Mosawi" w:hAnsi="Mosawi" w:cs="DanaFajr"/>
          <w:sz w:val="28"/>
          <w:szCs w:val="28"/>
          <w:rtl/>
        </w:rPr>
        <w:t>7</w:t>
      </w:r>
      <w:r w:rsidRPr="00C358C0">
        <w:rPr>
          <w:rFonts w:cs="DanaFajr" w:hint="cs"/>
          <w:sz w:val="28"/>
          <w:szCs w:val="28"/>
          <w:rtl/>
        </w:rPr>
        <w:t xml:space="preserve">. </w:t>
      </w:r>
    </w:p>
  </w:endnote>
  <w:endnote w:id="482">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rPr>
        <w:t>حسن أبو غدّة، أحكام</w:t>
      </w:r>
      <w:r w:rsidRPr="00C358C0">
        <w:rPr>
          <w:rFonts w:ascii="Mosawi" w:hAnsi="Mosawi" w:cs="DanaFajr"/>
          <w:sz w:val="28"/>
          <w:szCs w:val="28"/>
          <w:rtl/>
        </w:rPr>
        <w:t xml:space="preserve"> </w:t>
      </w:r>
      <w:r w:rsidRPr="00C358C0">
        <w:rPr>
          <w:rFonts w:ascii="Mosawi" w:hAnsi="Mosawi" w:cs="DanaFajr" w:hint="cs"/>
          <w:sz w:val="28"/>
          <w:szCs w:val="28"/>
          <w:rtl/>
        </w:rPr>
        <w:t>السجن</w:t>
      </w:r>
      <w:r w:rsidRPr="00C358C0">
        <w:rPr>
          <w:rFonts w:ascii="Mosawi" w:hAnsi="Mosawi" w:cs="DanaFajr"/>
          <w:sz w:val="28"/>
          <w:szCs w:val="28"/>
          <w:rtl/>
        </w:rPr>
        <w:t xml:space="preserve"> و</w:t>
      </w:r>
      <w:r w:rsidRPr="00C358C0">
        <w:rPr>
          <w:rFonts w:ascii="Mosawi" w:hAnsi="Mosawi" w:cs="DanaFajr" w:hint="cs"/>
          <w:sz w:val="28"/>
          <w:szCs w:val="28"/>
          <w:rtl/>
        </w:rPr>
        <w:t>معاملة</w:t>
      </w:r>
      <w:r w:rsidRPr="00C358C0">
        <w:rPr>
          <w:rFonts w:ascii="Mosawi" w:hAnsi="Mosawi" w:cs="DanaFajr"/>
          <w:sz w:val="28"/>
          <w:szCs w:val="28"/>
          <w:rtl/>
        </w:rPr>
        <w:t xml:space="preserve"> </w:t>
      </w:r>
      <w:r w:rsidRPr="00C358C0">
        <w:rPr>
          <w:rFonts w:ascii="Mosawi" w:hAnsi="Mosawi" w:cs="DanaFajr" w:hint="cs"/>
          <w:sz w:val="28"/>
          <w:szCs w:val="28"/>
          <w:rtl/>
        </w:rPr>
        <w:t xml:space="preserve">السجناء: </w:t>
      </w:r>
      <w:r w:rsidRPr="00C358C0">
        <w:rPr>
          <w:rFonts w:ascii="Mosawi" w:hAnsi="Mosawi" w:cs="DanaFajr"/>
          <w:sz w:val="28"/>
          <w:szCs w:val="28"/>
          <w:rtl/>
        </w:rPr>
        <w:t>20</w:t>
      </w:r>
      <w:r w:rsidRPr="00C358C0">
        <w:rPr>
          <w:rFonts w:ascii="Mosawi" w:hAnsi="Mosawi" w:cs="DanaFajr" w:hint="cs"/>
          <w:sz w:val="28"/>
          <w:szCs w:val="28"/>
          <w:rtl/>
        </w:rPr>
        <w:t>5</w:t>
      </w:r>
      <w:r w:rsidRPr="00C358C0">
        <w:rPr>
          <w:rFonts w:cs="DanaFajr" w:hint="cs"/>
          <w:sz w:val="28"/>
          <w:szCs w:val="28"/>
          <w:rtl/>
        </w:rPr>
        <w:t xml:space="preserve">. </w:t>
      </w:r>
    </w:p>
  </w:endnote>
  <w:endnote w:id="483">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الجبع</w:t>
      </w:r>
      <w:r w:rsidRPr="00C358C0">
        <w:rPr>
          <w:rFonts w:cs="DanaFajr" w:hint="cs"/>
          <w:sz w:val="28"/>
          <w:szCs w:val="28"/>
          <w:rtl/>
          <w:lang w:bidi="fa-IR"/>
        </w:rPr>
        <w:t>ي</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العامل</w:t>
      </w:r>
      <w:r w:rsidRPr="00C358C0">
        <w:rPr>
          <w:rFonts w:cs="DanaFajr" w:hint="cs"/>
          <w:sz w:val="28"/>
          <w:szCs w:val="28"/>
          <w:rtl/>
          <w:lang w:bidi="fa-IR"/>
        </w:rPr>
        <w:t>ي</w:t>
      </w:r>
      <w:r w:rsidRPr="00C358C0">
        <w:rPr>
          <w:rFonts w:ascii="Mosawi" w:hAnsi="Mosawi" w:cs="DanaFajr" w:hint="cs"/>
          <w:sz w:val="28"/>
          <w:szCs w:val="28"/>
          <w:rtl/>
          <w:lang w:bidi="fa-IR"/>
        </w:rPr>
        <w:t>، الروضة</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البه</w:t>
      </w:r>
      <w:r w:rsidRPr="00C358C0">
        <w:rPr>
          <w:rFonts w:cs="DanaFajr" w:hint="cs"/>
          <w:sz w:val="28"/>
          <w:szCs w:val="28"/>
          <w:rtl/>
          <w:lang w:bidi="fa-IR"/>
        </w:rPr>
        <w:t>ي</w:t>
      </w:r>
      <w:r w:rsidRPr="00C358C0">
        <w:rPr>
          <w:rFonts w:ascii="Mosawi" w:hAnsi="Mosawi" w:cs="DanaFajr" w:hint="cs"/>
          <w:sz w:val="28"/>
          <w:szCs w:val="28"/>
          <w:rtl/>
          <w:lang w:bidi="fa-IR"/>
        </w:rPr>
        <w:t>ة</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ف</w:t>
      </w:r>
      <w:r w:rsidRPr="00C358C0">
        <w:rPr>
          <w:rFonts w:cs="DanaFajr" w:hint="cs"/>
          <w:sz w:val="28"/>
          <w:szCs w:val="28"/>
          <w:rtl/>
          <w:lang w:bidi="fa-IR"/>
        </w:rPr>
        <w:t>ي</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شرح</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اللمعة</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الدمشق</w:t>
      </w:r>
      <w:r w:rsidRPr="00C358C0">
        <w:rPr>
          <w:rFonts w:cs="DanaFajr" w:hint="cs"/>
          <w:sz w:val="28"/>
          <w:szCs w:val="28"/>
          <w:rtl/>
          <w:lang w:bidi="fa-IR"/>
        </w:rPr>
        <w:t>ي</w:t>
      </w:r>
      <w:r w:rsidRPr="00C358C0">
        <w:rPr>
          <w:rFonts w:ascii="Mosawi" w:hAnsi="Mosawi" w:cs="DanaFajr" w:hint="cs"/>
          <w:sz w:val="28"/>
          <w:szCs w:val="28"/>
          <w:rtl/>
          <w:lang w:bidi="fa-IR"/>
        </w:rPr>
        <w:t xml:space="preserve">ة </w:t>
      </w:r>
      <w:r w:rsidRPr="00C358C0">
        <w:rPr>
          <w:rFonts w:ascii="Mosawi" w:hAnsi="Mosawi" w:cs="DanaFajr" w:hint="cs"/>
          <w:sz w:val="28"/>
          <w:szCs w:val="28"/>
          <w:rtl/>
        </w:rPr>
        <w:t>4</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1</w:t>
      </w:r>
      <w:r w:rsidRPr="00C358C0">
        <w:rPr>
          <w:rFonts w:ascii="Mosawi" w:hAnsi="Mosawi" w:cs="DanaFajr" w:hint="cs"/>
          <w:sz w:val="28"/>
          <w:szCs w:val="28"/>
          <w:rtl/>
        </w:rPr>
        <w:t>5</w:t>
      </w:r>
      <w:r w:rsidRPr="00C358C0">
        <w:rPr>
          <w:rFonts w:ascii="Mosawi" w:hAnsi="Mosawi" w:cs="DanaFajr"/>
          <w:sz w:val="28"/>
          <w:szCs w:val="28"/>
          <w:rtl/>
          <w:lang w:bidi="fa-IR"/>
        </w:rPr>
        <w:t>1</w:t>
      </w:r>
      <w:r w:rsidRPr="00C358C0">
        <w:rPr>
          <w:rFonts w:cs="DanaFajr" w:hint="cs"/>
          <w:sz w:val="28"/>
          <w:szCs w:val="28"/>
          <w:rtl/>
          <w:lang w:bidi="fa-IR"/>
        </w:rPr>
        <w:t xml:space="preserve">. </w:t>
      </w:r>
    </w:p>
  </w:endnote>
  <w:endnote w:id="484">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النجف</w:t>
      </w:r>
      <w:r w:rsidRPr="00C358C0">
        <w:rPr>
          <w:rFonts w:cs="DanaFajr" w:hint="cs"/>
          <w:sz w:val="28"/>
          <w:szCs w:val="28"/>
          <w:rtl/>
          <w:lang w:bidi="fa-IR"/>
        </w:rPr>
        <w:t>ي</w:t>
      </w:r>
      <w:r w:rsidRPr="00C358C0">
        <w:rPr>
          <w:rFonts w:ascii="Mosawi" w:hAnsi="Mosawi" w:cs="DanaFajr" w:hint="cs"/>
          <w:sz w:val="28"/>
          <w:szCs w:val="28"/>
          <w:rtl/>
          <w:lang w:bidi="fa-IR"/>
        </w:rPr>
        <w:t>، جواهر</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 xml:space="preserve">الكلام: </w:t>
      </w:r>
      <w:r w:rsidRPr="00C358C0">
        <w:rPr>
          <w:rFonts w:ascii="Mosawi" w:hAnsi="Mosawi" w:cs="DanaFajr"/>
          <w:sz w:val="28"/>
          <w:szCs w:val="28"/>
          <w:rtl/>
          <w:lang w:bidi="fa-IR"/>
        </w:rPr>
        <w:t>201</w:t>
      </w:r>
      <w:r w:rsidRPr="00C358C0">
        <w:rPr>
          <w:rFonts w:cs="DanaFajr" w:hint="cs"/>
          <w:sz w:val="28"/>
          <w:szCs w:val="28"/>
          <w:rtl/>
        </w:rPr>
        <w:t xml:space="preserve">. </w:t>
      </w:r>
    </w:p>
  </w:endnote>
  <w:endnote w:id="485">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الحلّ</w:t>
      </w:r>
      <w:r w:rsidRPr="00C358C0">
        <w:rPr>
          <w:rFonts w:cs="DanaFajr" w:hint="cs"/>
          <w:sz w:val="28"/>
          <w:szCs w:val="28"/>
          <w:rtl/>
          <w:lang w:bidi="fa-IR"/>
        </w:rPr>
        <w:t>ي</w:t>
      </w:r>
      <w:r w:rsidRPr="00C358C0">
        <w:rPr>
          <w:rFonts w:ascii="Mosawi" w:hAnsi="Mosawi" w:cs="DanaFajr" w:hint="cs"/>
          <w:sz w:val="28"/>
          <w:szCs w:val="28"/>
          <w:rtl/>
          <w:lang w:bidi="fa-IR"/>
        </w:rPr>
        <w:t>، شرائع</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 xml:space="preserve">الإسلام </w:t>
      </w:r>
      <w:r w:rsidRPr="00C358C0">
        <w:rPr>
          <w:rFonts w:ascii="Mosawi" w:hAnsi="Mosawi" w:cs="DanaFajr"/>
          <w:sz w:val="28"/>
          <w:szCs w:val="28"/>
          <w:rtl/>
          <w:lang w:bidi="fa-IR"/>
        </w:rPr>
        <w:t>2</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11</w:t>
      </w:r>
      <w:r w:rsidRPr="00C358C0">
        <w:rPr>
          <w:rFonts w:ascii="Mosawi" w:hAnsi="Mosawi" w:cs="DanaFajr" w:hint="cs"/>
          <w:sz w:val="28"/>
          <w:szCs w:val="28"/>
          <w:rtl/>
        </w:rPr>
        <w:t>6</w:t>
      </w:r>
      <w:r w:rsidRPr="00C358C0">
        <w:rPr>
          <w:rFonts w:cs="DanaFajr" w:hint="cs"/>
          <w:sz w:val="28"/>
          <w:szCs w:val="28"/>
          <w:rtl/>
          <w:lang w:bidi="fa-IR"/>
        </w:rPr>
        <w:t xml:space="preserve">. </w:t>
      </w:r>
    </w:p>
  </w:endnote>
  <w:endnote w:id="486">
    <w:p w:rsidR="006C6ECB" w:rsidRPr="00C358C0" w:rsidRDefault="006C6ECB" w:rsidP="005A309E">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sz w:val="28"/>
          <w:szCs w:val="28"/>
          <w:rtl/>
          <w:lang w:bidi="fa-IR"/>
        </w:rPr>
        <w:t>الحل</w:t>
      </w:r>
      <w:r w:rsidRPr="00C358C0">
        <w:rPr>
          <w:rFonts w:cs="DanaFajr" w:hint="cs"/>
          <w:sz w:val="28"/>
          <w:szCs w:val="28"/>
          <w:rtl/>
          <w:lang w:bidi="fa-IR"/>
        </w:rPr>
        <w:t>ّي</w:t>
      </w:r>
      <w:r w:rsidRPr="00C358C0">
        <w:rPr>
          <w:rFonts w:ascii="Mosawi" w:hAnsi="Mosawi" w:cs="DanaFajr" w:hint="cs"/>
          <w:sz w:val="28"/>
          <w:szCs w:val="28"/>
          <w:rtl/>
          <w:lang w:bidi="fa-IR"/>
        </w:rPr>
        <w:t>، تحر</w:t>
      </w:r>
      <w:r w:rsidRPr="00C358C0">
        <w:rPr>
          <w:rFonts w:cs="DanaFajr" w:hint="cs"/>
          <w:sz w:val="28"/>
          <w:szCs w:val="28"/>
          <w:rtl/>
          <w:lang w:bidi="fa-IR"/>
        </w:rPr>
        <w:t>ي</w:t>
      </w:r>
      <w:r w:rsidRPr="00C358C0">
        <w:rPr>
          <w:rFonts w:ascii="Mosawi" w:hAnsi="Mosawi" w:cs="DanaFajr" w:hint="cs"/>
          <w:sz w:val="28"/>
          <w:szCs w:val="28"/>
          <w:rtl/>
          <w:lang w:bidi="fa-IR"/>
        </w:rPr>
        <w:t>ر</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 xml:space="preserve">الأحكام </w:t>
      </w:r>
      <w:r w:rsidRPr="00C358C0">
        <w:rPr>
          <w:rFonts w:ascii="Mosawi" w:hAnsi="Mosawi" w:cs="DanaFajr"/>
          <w:sz w:val="28"/>
          <w:szCs w:val="28"/>
          <w:rtl/>
          <w:lang w:bidi="fa-IR"/>
        </w:rPr>
        <w:t>1: 22</w:t>
      </w:r>
      <w:r w:rsidRPr="00C358C0">
        <w:rPr>
          <w:rFonts w:ascii="Mosawi" w:hAnsi="Mosawi" w:cs="DanaFajr" w:hint="cs"/>
          <w:sz w:val="28"/>
          <w:szCs w:val="28"/>
          <w:rtl/>
        </w:rPr>
        <w:t>5</w:t>
      </w:r>
      <w:r w:rsidRPr="00C358C0">
        <w:rPr>
          <w:rFonts w:cs="DanaFajr" w:hint="cs"/>
          <w:sz w:val="28"/>
          <w:szCs w:val="28"/>
          <w:rtl/>
          <w:lang w:bidi="fa-IR"/>
        </w:rPr>
        <w:t xml:space="preserve">. </w:t>
      </w:r>
    </w:p>
  </w:endnote>
  <w:endnote w:id="487">
    <w:p w:rsidR="006C6ECB" w:rsidRPr="00C358C0" w:rsidRDefault="006C6ECB" w:rsidP="005A309E">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Mosawi" w:hAnsi="Mosawi" w:cs="DanaFajr" w:hint="cs"/>
          <w:sz w:val="28"/>
          <w:szCs w:val="28"/>
          <w:rtl/>
          <w:lang w:bidi="fa-IR"/>
        </w:rPr>
        <w:t>البحران</w:t>
      </w:r>
      <w:r w:rsidRPr="00C358C0">
        <w:rPr>
          <w:rFonts w:cs="DanaFajr" w:hint="cs"/>
          <w:sz w:val="28"/>
          <w:szCs w:val="28"/>
          <w:rtl/>
          <w:lang w:bidi="fa-IR"/>
        </w:rPr>
        <w:t>ي</w:t>
      </w:r>
      <w:r w:rsidRPr="00C358C0">
        <w:rPr>
          <w:rFonts w:ascii="Mosawi" w:hAnsi="Mosawi" w:cs="DanaFajr" w:hint="cs"/>
          <w:sz w:val="28"/>
          <w:szCs w:val="28"/>
          <w:rtl/>
          <w:lang w:bidi="fa-IR"/>
        </w:rPr>
        <w:t>، الحدائق</w:t>
      </w:r>
      <w:r w:rsidRPr="00C358C0">
        <w:rPr>
          <w:rFonts w:ascii="Mosawi" w:hAnsi="Mosawi" w:cs="DanaFajr"/>
          <w:sz w:val="28"/>
          <w:szCs w:val="28"/>
          <w:rtl/>
          <w:lang w:bidi="fa-IR"/>
        </w:rPr>
        <w:t xml:space="preserve"> </w:t>
      </w:r>
      <w:r w:rsidRPr="00C358C0">
        <w:rPr>
          <w:rFonts w:ascii="Mosawi" w:hAnsi="Mosawi" w:cs="DanaFajr" w:hint="cs"/>
          <w:sz w:val="28"/>
          <w:szCs w:val="28"/>
          <w:rtl/>
          <w:lang w:bidi="fa-IR"/>
        </w:rPr>
        <w:t xml:space="preserve">الناضرة </w:t>
      </w:r>
      <w:r w:rsidRPr="00C358C0">
        <w:rPr>
          <w:rFonts w:ascii="Mosawi" w:hAnsi="Mosawi" w:cs="DanaFajr"/>
          <w:sz w:val="28"/>
          <w:szCs w:val="28"/>
          <w:rtl/>
          <w:lang w:bidi="fa-IR"/>
        </w:rPr>
        <w:t>21</w:t>
      </w:r>
      <w:r w:rsidRPr="00C358C0">
        <w:rPr>
          <w:rFonts w:ascii="Mosawi" w:hAnsi="Mosawi" w:cs="DanaFajr" w:hint="cs"/>
          <w:sz w:val="28"/>
          <w:szCs w:val="28"/>
          <w:rtl/>
          <w:lang w:bidi="fa-IR"/>
        </w:rPr>
        <w:t xml:space="preserve">: </w:t>
      </w:r>
      <w:r w:rsidRPr="00C358C0">
        <w:rPr>
          <w:rFonts w:ascii="Mosawi" w:hAnsi="Mosawi" w:cs="DanaFajr"/>
          <w:sz w:val="28"/>
          <w:szCs w:val="28"/>
          <w:rtl/>
          <w:lang w:bidi="fa-IR"/>
        </w:rPr>
        <w:t>7</w:t>
      </w:r>
      <w:r w:rsidRPr="00C358C0">
        <w:rPr>
          <w:rFonts w:ascii="Mosawi" w:hAnsi="Mosawi" w:cs="DanaFajr" w:hint="cs"/>
          <w:sz w:val="28"/>
          <w:szCs w:val="28"/>
          <w:rtl/>
        </w:rPr>
        <w:t>6</w:t>
      </w:r>
      <w:r w:rsidRPr="00C358C0">
        <w:rPr>
          <w:rFonts w:cs="DanaFajr" w:hint="cs"/>
          <w:sz w:val="28"/>
          <w:szCs w:val="28"/>
          <w:rtl/>
        </w:rPr>
        <w:t xml:space="preserve">. </w:t>
      </w:r>
    </w:p>
  </w:endnote>
  <w:endnote w:id="488">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مكارم الشيرازي، </w:t>
      </w:r>
      <w:r w:rsidRPr="00C358C0">
        <w:rPr>
          <w:rFonts w:ascii="Traditional Arabic" w:hAnsi="Traditional Arabic" w:cs="DanaFajr"/>
          <w:noProof/>
          <w:sz w:val="28"/>
          <w:szCs w:val="28"/>
          <w:rtl/>
        </w:rPr>
        <w:t>أنوار الأصول</w:t>
      </w:r>
      <w:r w:rsidRPr="00C358C0">
        <w:rPr>
          <w:rFonts w:ascii="Traditional Arabic" w:hAnsi="Traditional Arabic" w:cs="DanaFajr" w:hint="cs"/>
          <w:noProof/>
          <w:sz w:val="28"/>
          <w:szCs w:val="28"/>
          <w:rtl/>
        </w:rPr>
        <w:t xml:space="preserve"> 2: 494</w:t>
      </w:r>
      <w:r w:rsidRPr="00C358C0">
        <w:rPr>
          <w:rFonts w:cs="DanaFajr" w:hint="cs"/>
          <w:sz w:val="28"/>
          <w:szCs w:val="28"/>
          <w:rtl/>
        </w:rPr>
        <w:t>.</w:t>
      </w:r>
    </w:p>
  </w:endnote>
  <w:endnote w:id="489">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علي تولائي، </w:t>
      </w:r>
      <w:r w:rsidRPr="00C358C0">
        <w:rPr>
          <w:rFonts w:ascii="Traditional Arabic" w:hAnsi="Traditional Arabic" w:cs="DanaFajr"/>
          <w:noProof/>
          <w:sz w:val="28"/>
          <w:szCs w:val="28"/>
          <w:rtl/>
        </w:rPr>
        <w:t>پ</w:t>
      </w:r>
      <w:r w:rsidRPr="00C358C0">
        <w:rPr>
          <w:rFonts w:ascii="Traditional Arabic" w:hAnsi="Traditional Arabic" w:cs="DanaFajr" w:hint="cs"/>
          <w:noProof/>
          <w:sz w:val="28"/>
          <w:szCs w:val="28"/>
          <w:rtl/>
        </w:rPr>
        <w:t>يشينه</w:t>
      </w:r>
      <w:r w:rsidRPr="00C358C0">
        <w:rPr>
          <w:rFonts w:ascii="Traditional Arabic" w:hAnsi="Traditional Arabic" w:cs="DanaFajr"/>
          <w:noProof/>
          <w:sz w:val="28"/>
          <w:szCs w:val="28"/>
          <w:rtl/>
        </w:rPr>
        <w:t xml:space="preserve"> </w:t>
      </w:r>
      <w:r w:rsidRPr="00C358C0">
        <w:rPr>
          <w:rFonts w:ascii="Traditional Arabic" w:hAnsi="Traditional Arabic" w:cs="DanaFajr" w:hint="cs"/>
          <w:noProof/>
          <w:sz w:val="28"/>
          <w:szCs w:val="28"/>
          <w:rtl/>
        </w:rPr>
        <w:t>تاريخي</w:t>
      </w:r>
      <w:r w:rsidRPr="00C358C0">
        <w:rPr>
          <w:rFonts w:ascii="Traditional Arabic" w:hAnsi="Traditional Arabic" w:cs="DanaFajr"/>
          <w:noProof/>
          <w:sz w:val="28"/>
          <w:szCs w:val="28"/>
          <w:rtl/>
        </w:rPr>
        <w:t xml:space="preserve"> </w:t>
      </w:r>
      <w:r w:rsidRPr="00C358C0">
        <w:rPr>
          <w:rFonts w:ascii="Traditional Arabic" w:hAnsi="Traditional Arabic" w:cs="DanaFajr" w:hint="cs"/>
          <w:noProof/>
          <w:sz w:val="28"/>
          <w:szCs w:val="28"/>
          <w:rtl/>
        </w:rPr>
        <w:t>مقدمه</w:t>
      </w:r>
      <w:r w:rsidRPr="00C358C0">
        <w:rPr>
          <w:rFonts w:ascii="Traditional Arabic" w:hAnsi="Traditional Arabic" w:cs="DanaFajr"/>
          <w:noProof/>
          <w:sz w:val="28"/>
          <w:szCs w:val="28"/>
          <w:rtl/>
        </w:rPr>
        <w:t xml:space="preserve"> </w:t>
      </w:r>
      <w:r w:rsidRPr="00C358C0">
        <w:rPr>
          <w:rFonts w:ascii="Traditional Arabic" w:hAnsi="Traditional Arabic" w:cs="DanaFajr" w:hint="cs"/>
          <w:noProof/>
          <w:sz w:val="28"/>
          <w:szCs w:val="28"/>
          <w:rtl/>
        </w:rPr>
        <w:t>واجب</w:t>
      </w:r>
      <w:r w:rsidRPr="00C358C0">
        <w:rPr>
          <w:rFonts w:ascii="Traditional Arabic" w:hAnsi="Traditional Arabic" w:cs="DanaFajr"/>
          <w:noProof/>
          <w:sz w:val="28"/>
          <w:szCs w:val="28"/>
          <w:rtl/>
        </w:rPr>
        <w:t xml:space="preserve"> </w:t>
      </w:r>
      <w:r w:rsidRPr="00C358C0">
        <w:rPr>
          <w:rFonts w:ascii="Traditional Arabic" w:hAnsi="Traditional Arabic" w:cs="DanaFajr" w:hint="cs"/>
          <w:noProof/>
          <w:sz w:val="28"/>
          <w:szCs w:val="28"/>
          <w:rtl/>
        </w:rPr>
        <w:t>در</w:t>
      </w:r>
      <w:r w:rsidRPr="00C358C0">
        <w:rPr>
          <w:rFonts w:ascii="Traditional Arabic" w:hAnsi="Traditional Arabic" w:cs="DanaFajr"/>
          <w:noProof/>
          <w:sz w:val="28"/>
          <w:szCs w:val="28"/>
          <w:rtl/>
        </w:rPr>
        <w:t xml:space="preserve"> </w:t>
      </w:r>
      <w:r w:rsidRPr="00C358C0">
        <w:rPr>
          <w:rFonts w:ascii="Traditional Arabic" w:hAnsi="Traditional Arabic" w:cs="DanaFajr" w:hint="cs"/>
          <w:noProof/>
          <w:sz w:val="28"/>
          <w:szCs w:val="28"/>
          <w:rtl/>
        </w:rPr>
        <w:t>فقه</w:t>
      </w:r>
      <w:r w:rsidRPr="00C358C0">
        <w:rPr>
          <w:rFonts w:ascii="Traditional Arabic" w:hAnsi="Traditional Arabic" w:cs="DanaFajr"/>
          <w:noProof/>
          <w:sz w:val="28"/>
          <w:szCs w:val="28"/>
          <w:rtl/>
        </w:rPr>
        <w:t xml:space="preserve"> </w:t>
      </w:r>
      <w:r w:rsidRPr="00C358C0">
        <w:rPr>
          <w:rFonts w:ascii="Traditional Arabic" w:hAnsi="Traditional Arabic" w:cs="DanaFajr" w:hint="cs"/>
          <w:noProof/>
          <w:sz w:val="28"/>
          <w:szCs w:val="28"/>
          <w:rtl/>
        </w:rPr>
        <w:t>إسلامي</w:t>
      </w:r>
      <w:r w:rsidRPr="00C358C0">
        <w:rPr>
          <w:rFonts w:ascii="Traditional Arabic" w:hAnsi="Traditional Arabic" w:cs="DanaFajr"/>
          <w:noProof/>
          <w:sz w:val="28"/>
          <w:szCs w:val="28"/>
          <w:rtl/>
        </w:rPr>
        <w:t xml:space="preserve">. فقه ومباني حقوق </w:t>
      </w:r>
      <w:r w:rsidRPr="00C358C0">
        <w:rPr>
          <w:rFonts w:ascii="Traditional Arabic" w:hAnsi="Traditional Arabic" w:cs="DanaFajr" w:hint="cs"/>
          <w:noProof/>
          <w:sz w:val="28"/>
          <w:szCs w:val="28"/>
          <w:rtl/>
        </w:rPr>
        <w:t>إ</w:t>
      </w:r>
      <w:r w:rsidRPr="00C358C0">
        <w:rPr>
          <w:rFonts w:ascii="Traditional Arabic" w:hAnsi="Traditional Arabic" w:cs="DanaFajr"/>
          <w:noProof/>
          <w:sz w:val="28"/>
          <w:szCs w:val="28"/>
          <w:rtl/>
        </w:rPr>
        <w:t>سلامي</w:t>
      </w:r>
      <w:r w:rsidRPr="00C358C0">
        <w:rPr>
          <w:rFonts w:ascii="Traditional Arabic" w:hAnsi="Traditional Arabic" w:cs="DanaFajr" w:hint="cs"/>
          <w:noProof/>
          <w:sz w:val="28"/>
          <w:szCs w:val="28"/>
          <w:rtl/>
        </w:rPr>
        <w:t>: 32</w:t>
      </w:r>
      <w:r w:rsidRPr="00C358C0">
        <w:rPr>
          <w:rFonts w:cs="DanaFajr" w:hint="cs"/>
          <w:sz w:val="28"/>
          <w:szCs w:val="28"/>
          <w:rtl/>
        </w:rPr>
        <w:t>.</w:t>
      </w:r>
    </w:p>
  </w:endnote>
  <w:endnote w:id="490">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السبكي، </w:t>
      </w:r>
      <w:r w:rsidRPr="00C358C0">
        <w:rPr>
          <w:rFonts w:ascii="Traditional Arabic" w:hAnsi="Traditional Arabic" w:cs="DanaFajr"/>
          <w:noProof/>
          <w:sz w:val="28"/>
          <w:szCs w:val="28"/>
          <w:rtl/>
        </w:rPr>
        <w:t>الإبهاج في شرح المنهاج</w:t>
      </w:r>
      <w:r w:rsidRPr="00C358C0">
        <w:rPr>
          <w:rFonts w:ascii="Traditional Arabic" w:hAnsi="Traditional Arabic" w:cs="DanaFajr" w:hint="cs"/>
          <w:noProof/>
          <w:sz w:val="28"/>
          <w:szCs w:val="28"/>
          <w:rtl/>
        </w:rPr>
        <w:t>: 103</w:t>
      </w:r>
      <w:r w:rsidRPr="00C358C0">
        <w:rPr>
          <w:rFonts w:cs="DanaFajr" w:hint="cs"/>
          <w:sz w:val="28"/>
          <w:szCs w:val="28"/>
          <w:rtl/>
        </w:rPr>
        <w:t>.</w:t>
      </w:r>
    </w:p>
  </w:endnote>
  <w:endnote w:id="491">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الغزالي، </w:t>
      </w:r>
      <w:r w:rsidRPr="00C358C0">
        <w:rPr>
          <w:rFonts w:ascii="Traditional Arabic" w:hAnsi="Traditional Arabic" w:cs="DanaFajr"/>
          <w:noProof/>
          <w:sz w:val="28"/>
          <w:szCs w:val="28"/>
          <w:rtl/>
        </w:rPr>
        <w:t>المستصف</w:t>
      </w:r>
      <w:r w:rsidRPr="00C358C0">
        <w:rPr>
          <w:rFonts w:ascii="Traditional Arabic" w:hAnsi="Traditional Arabic" w:cs="DanaFajr" w:hint="cs"/>
          <w:noProof/>
          <w:sz w:val="28"/>
          <w:szCs w:val="28"/>
          <w:rtl/>
        </w:rPr>
        <w:t>ى: 57</w:t>
      </w:r>
      <w:r w:rsidRPr="00C358C0">
        <w:rPr>
          <w:rFonts w:cs="DanaFajr" w:hint="cs"/>
          <w:sz w:val="28"/>
          <w:szCs w:val="28"/>
          <w:rtl/>
        </w:rPr>
        <w:t>.</w:t>
      </w:r>
    </w:p>
  </w:endnote>
  <w:endnote w:id="492">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السبكي، </w:t>
      </w:r>
      <w:r w:rsidRPr="00C358C0">
        <w:rPr>
          <w:rFonts w:ascii="Traditional Arabic" w:hAnsi="Traditional Arabic" w:cs="DanaFajr"/>
          <w:noProof/>
          <w:sz w:val="28"/>
          <w:szCs w:val="28"/>
          <w:rtl/>
        </w:rPr>
        <w:t>الإبهاج في شرح المنهاج</w:t>
      </w:r>
      <w:r w:rsidRPr="00C358C0">
        <w:rPr>
          <w:rFonts w:ascii="Traditional Arabic" w:hAnsi="Traditional Arabic" w:cs="DanaFajr" w:hint="cs"/>
          <w:noProof/>
          <w:sz w:val="28"/>
          <w:szCs w:val="28"/>
          <w:rtl/>
        </w:rPr>
        <w:t>: 103</w:t>
      </w:r>
      <w:r w:rsidRPr="00C358C0">
        <w:rPr>
          <w:rFonts w:cs="DanaFajr" w:hint="cs"/>
          <w:sz w:val="28"/>
          <w:szCs w:val="28"/>
          <w:rtl/>
        </w:rPr>
        <w:t>.</w:t>
      </w:r>
    </w:p>
  </w:endnote>
  <w:endnote w:id="493">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المظفَّر، </w:t>
      </w:r>
      <w:r w:rsidRPr="00C358C0">
        <w:rPr>
          <w:rFonts w:ascii="Traditional Arabic" w:hAnsi="Traditional Arabic" w:cs="DanaFajr"/>
          <w:noProof/>
          <w:sz w:val="28"/>
          <w:szCs w:val="28"/>
          <w:rtl/>
        </w:rPr>
        <w:t>أصول الفقه</w:t>
      </w:r>
      <w:r w:rsidRPr="00C358C0">
        <w:rPr>
          <w:rFonts w:ascii="Traditional Arabic" w:hAnsi="Traditional Arabic" w:cs="DanaFajr" w:hint="cs"/>
          <w:noProof/>
          <w:sz w:val="28"/>
          <w:szCs w:val="28"/>
          <w:rtl/>
        </w:rPr>
        <w:t>: 277 ـ 276</w:t>
      </w:r>
      <w:r w:rsidRPr="00C358C0">
        <w:rPr>
          <w:rFonts w:cs="DanaFajr" w:hint="cs"/>
          <w:sz w:val="28"/>
          <w:szCs w:val="28"/>
          <w:rtl/>
        </w:rPr>
        <w:t>.</w:t>
      </w:r>
    </w:p>
  </w:endnote>
  <w:endnote w:id="494">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مدكور، </w:t>
      </w:r>
      <w:r w:rsidRPr="00C358C0">
        <w:rPr>
          <w:rFonts w:ascii="Traditional Arabic" w:hAnsi="Traditional Arabic" w:cs="DanaFajr"/>
          <w:noProof/>
          <w:sz w:val="28"/>
          <w:szCs w:val="28"/>
          <w:rtl/>
        </w:rPr>
        <w:t>المدخل للفقه ال</w:t>
      </w:r>
      <w:r w:rsidRPr="00C358C0">
        <w:rPr>
          <w:rFonts w:ascii="Traditional Arabic" w:hAnsi="Traditional Arabic" w:cs="DanaFajr" w:hint="cs"/>
          <w:noProof/>
          <w:sz w:val="28"/>
          <w:szCs w:val="28"/>
          <w:rtl/>
        </w:rPr>
        <w:t>إ</w:t>
      </w:r>
      <w:r w:rsidRPr="00C358C0">
        <w:rPr>
          <w:rFonts w:ascii="Traditional Arabic" w:hAnsi="Traditional Arabic" w:cs="DanaFajr"/>
          <w:noProof/>
          <w:sz w:val="28"/>
          <w:szCs w:val="28"/>
          <w:rtl/>
        </w:rPr>
        <w:t>سلامي</w:t>
      </w:r>
      <w:r w:rsidRPr="00C358C0">
        <w:rPr>
          <w:rFonts w:ascii="Traditional Arabic" w:hAnsi="Traditional Arabic" w:cs="DanaFajr" w:hint="cs"/>
          <w:noProof/>
          <w:sz w:val="28"/>
          <w:szCs w:val="28"/>
          <w:rtl/>
        </w:rPr>
        <w:t>: 244</w:t>
      </w:r>
      <w:r w:rsidRPr="00C358C0">
        <w:rPr>
          <w:rFonts w:cs="DanaFajr" w:hint="cs"/>
          <w:sz w:val="28"/>
          <w:szCs w:val="28"/>
          <w:rtl/>
        </w:rPr>
        <w:t>.</w:t>
      </w:r>
    </w:p>
  </w:endnote>
  <w:endnote w:id="495">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ابن فرحون، </w:t>
      </w:r>
      <w:r w:rsidRPr="00C358C0">
        <w:rPr>
          <w:rFonts w:ascii="Traditional Arabic" w:hAnsi="Traditional Arabic" w:cs="DanaFajr"/>
          <w:noProof/>
          <w:sz w:val="28"/>
          <w:szCs w:val="28"/>
          <w:rtl/>
        </w:rPr>
        <w:t>تبصرة الحك</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ام في أصول الأقضية ومناهج الأحكام</w:t>
      </w:r>
      <w:r w:rsidRPr="00C358C0">
        <w:rPr>
          <w:rFonts w:ascii="Traditional Arabic" w:hAnsi="Traditional Arabic" w:cs="DanaFajr" w:hint="cs"/>
          <w:noProof/>
          <w:sz w:val="28"/>
          <w:szCs w:val="28"/>
          <w:rtl/>
        </w:rPr>
        <w:t>: 366</w:t>
      </w:r>
      <w:r w:rsidRPr="00C358C0">
        <w:rPr>
          <w:rFonts w:cs="DanaFajr" w:hint="cs"/>
          <w:sz w:val="28"/>
          <w:szCs w:val="28"/>
          <w:rtl/>
        </w:rPr>
        <w:t>.</w:t>
      </w:r>
    </w:p>
  </w:endnote>
  <w:endnote w:id="496">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المصدر نفسه</w:t>
      </w:r>
      <w:r w:rsidRPr="00C358C0">
        <w:rPr>
          <w:rFonts w:cs="DanaFajr" w:hint="cs"/>
          <w:sz w:val="28"/>
          <w:szCs w:val="28"/>
          <w:rtl/>
        </w:rPr>
        <w:t>.</w:t>
      </w:r>
    </w:p>
  </w:endnote>
  <w:endnote w:id="497">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عبد المنّان راسخ، </w:t>
      </w:r>
      <w:r w:rsidRPr="00C358C0">
        <w:rPr>
          <w:rFonts w:ascii="Traditional Arabic" w:hAnsi="Traditional Arabic" w:cs="DanaFajr"/>
          <w:noProof/>
          <w:sz w:val="28"/>
          <w:szCs w:val="28"/>
          <w:rtl/>
        </w:rPr>
        <w:t>معجم اصطلاحات أصول الفقه</w:t>
      </w:r>
      <w:r w:rsidRPr="00C358C0">
        <w:rPr>
          <w:rFonts w:ascii="Traditional Arabic" w:hAnsi="Traditional Arabic" w:cs="DanaFajr" w:hint="cs"/>
          <w:noProof/>
          <w:sz w:val="28"/>
          <w:szCs w:val="28"/>
          <w:rtl/>
          <w:lang w:bidi="fa-IR"/>
        </w:rPr>
        <w:t>: 79</w:t>
      </w:r>
      <w:r w:rsidRPr="00C358C0">
        <w:rPr>
          <w:rFonts w:cs="DanaFajr" w:hint="cs"/>
          <w:sz w:val="28"/>
          <w:szCs w:val="28"/>
          <w:rtl/>
        </w:rPr>
        <w:t>.</w:t>
      </w:r>
    </w:p>
  </w:endnote>
  <w:endnote w:id="498">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محمود حامد عثمان، </w:t>
      </w:r>
      <w:r w:rsidRPr="00C358C0">
        <w:rPr>
          <w:rFonts w:ascii="Traditional Arabic" w:hAnsi="Traditional Arabic" w:cs="DanaFajr"/>
          <w:noProof/>
          <w:sz w:val="28"/>
          <w:szCs w:val="28"/>
          <w:rtl/>
        </w:rPr>
        <w:t>القاموس المبين في إصطلاحات الأصوليين</w:t>
      </w:r>
      <w:r w:rsidRPr="00C358C0">
        <w:rPr>
          <w:rFonts w:ascii="Traditional Arabic" w:hAnsi="Traditional Arabic" w:cs="DanaFajr" w:hint="cs"/>
          <w:noProof/>
          <w:sz w:val="28"/>
          <w:szCs w:val="28"/>
          <w:rtl/>
        </w:rPr>
        <w:t>: 165</w:t>
      </w:r>
      <w:r w:rsidRPr="00C358C0">
        <w:rPr>
          <w:rFonts w:cs="DanaFajr" w:hint="cs"/>
          <w:sz w:val="28"/>
          <w:szCs w:val="28"/>
          <w:rtl/>
        </w:rPr>
        <w:t>.</w:t>
      </w:r>
    </w:p>
  </w:endnote>
  <w:endnote w:id="499">
    <w:p w:rsidR="006C6ECB" w:rsidRPr="00C358C0" w:rsidRDefault="006C6ECB" w:rsidP="00BD095B">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الشاطبي، </w:t>
      </w:r>
      <w:r w:rsidRPr="00C358C0">
        <w:rPr>
          <w:rFonts w:ascii="Traditional Arabic" w:hAnsi="Traditional Arabic" w:cs="DanaFajr"/>
          <w:noProof/>
          <w:sz w:val="28"/>
          <w:szCs w:val="28"/>
          <w:rtl/>
        </w:rPr>
        <w:t>الموافقات</w:t>
      </w:r>
      <w:r w:rsidRPr="00C358C0">
        <w:rPr>
          <w:rFonts w:ascii="Traditional Arabic" w:hAnsi="Traditional Arabic" w:cs="DanaFajr" w:hint="cs"/>
          <w:noProof/>
          <w:sz w:val="28"/>
          <w:szCs w:val="28"/>
          <w:rtl/>
          <w:lang w:bidi="fa-IR"/>
        </w:rPr>
        <w:t>: 183</w:t>
      </w:r>
      <w:r w:rsidRPr="00C358C0">
        <w:rPr>
          <w:rFonts w:cs="DanaFajr" w:hint="cs"/>
          <w:sz w:val="28"/>
          <w:szCs w:val="28"/>
          <w:rtl/>
          <w:lang w:bidi="fa-IR"/>
        </w:rPr>
        <w:t>.</w:t>
      </w:r>
    </w:p>
  </w:endnote>
  <w:endnote w:id="500">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مدكور، </w:t>
      </w:r>
      <w:r w:rsidRPr="00C358C0">
        <w:rPr>
          <w:rFonts w:ascii="Traditional Arabic" w:hAnsi="Traditional Arabic" w:cs="DanaFajr"/>
          <w:noProof/>
          <w:sz w:val="28"/>
          <w:szCs w:val="28"/>
          <w:rtl/>
        </w:rPr>
        <w:t>المدخل للفقه ال</w:t>
      </w:r>
      <w:r w:rsidRPr="00C358C0">
        <w:rPr>
          <w:rFonts w:ascii="Traditional Arabic" w:hAnsi="Traditional Arabic" w:cs="DanaFajr" w:hint="cs"/>
          <w:noProof/>
          <w:sz w:val="28"/>
          <w:szCs w:val="28"/>
          <w:rtl/>
        </w:rPr>
        <w:t>إ</w:t>
      </w:r>
      <w:r w:rsidRPr="00C358C0">
        <w:rPr>
          <w:rFonts w:ascii="Traditional Arabic" w:hAnsi="Traditional Arabic" w:cs="DanaFajr"/>
          <w:noProof/>
          <w:sz w:val="28"/>
          <w:szCs w:val="28"/>
          <w:rtl/>
        </w:rPr>
        <w:t>سلامي</w:t>
      </w:r>
      <w:r w:rsidRPr="00C358C0">
        <w:rPr>
          <w:rFonts w:ascii="Traditional Arabic" w:hAnsi="Traditional Arabic" w:cs="DanaFajr" w:hint="cs"/>
          <w:noProof/>
          <w:sz w:val="28"/>
          <w:szCs w:val="28"/>
          <w:rtl/>
          <w:lang w:bidi="fa-IR"/>
        </w:rPr>
        <w:t>: 2</w:t>
      </w:r>
      <w:r w:rsidRPr="00C358C0">
        <w:rPr>
          <w:rFonts w:ascii="Traditional Arabic" w:hAnsi="Traditional Arabic" w:cs="DanaFajr" w:hint="cs"/>
          <w:noProof/>
          <w:sz w:val="28"/>
          <w:szCs w:val="28"/>
          <w:rtl/>
        </w:rPr>
        <w:t>4</w:t>
      </w:r>
      <w:r w:rsidRPr="00C358C0">
        <w:rPr>
          <w:rFonts w:ascii="Traditional Arabic" w:hAnsi="Traditional Arabic" w:cs="DanaFajr" w:hint="cs"/>
          <w:noProof/>
          <w:sz w:val="28"/>
          <w:szCs w:val="28"/>
          <w:rtl/>
          <w:lang w:bidi="fa-IR"/>
        </w:rPr>
        <w:t>1</w:t>
      </w:r>
      <w:r w:rsidRPr="00C358C0">
        <w:rPr>
          <w:rFonts w:cs="DanaFajr" w:hint="cs"/>
          <w:sz w:val="28"/>
          <w:szCs w:val="28"/>
          <w:rtl/>
        </w:rPr>
        <w:t>.</w:t>
      </w:r>
    </w:p>
  </w:endnote>
  <w:endnote w:id="501">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ابن تيمية، </w:t>
      </w:r>
      <w:r w:rsidRPr="00C358C0">
        <w:rPr>
          <w:rFonts w:ascii="Traditional Arabic" w:hAnsi="Traditional Arabic" w:cs="DanaFajr"/>
          <w:noProof/>
          <w:sz w:val="28"/>
          <w:szCs w:val="28"/>
          <w:rtl/>
        </w:rPr>
        <w:t>الفتاو</w:t>
      </w:r>
      <w:r w:rsidRPr="00C358C0">
        <w:rPr>
          <w:rFonts w:ascii="Traditional Arabic" w:hAnsi="Traditional Arabic" w:cs="DanaFajr" w:hint="cs"/>
          <w:noProof/>
          <w:sz w:val="28"/>
          <w:szCs w:val="28"/>
          <w:rtl/>
        </w:rPr>
        <w:t>ى</w:t>
      </w:r>
      <w:r w:rsidRPr="00C358C0">
        <w:rPr>
          <w:rFonts w:ascii="Traditional Arabic" w:hAnsi="Traditional Arabic" w:cs="DanaFajr"/>
          <w:noProof/>
          <w:sz w:val="28"/>
          <w:szCs w:val="28"/>
          <w:rtl/>
        </w:rPr>
        <w:t xml:space="preserve"> الكبر</w:t>
      </w:r>
      <w:r w:rsidRPr="00C358C0">
        <w:rPr>
          <w:rFonts w:ascii="Traditional Arabic" w:hAnsi="Traditional Arabic" w:cs="DanaFajr" w:hint="cs"/>
          <w:noProof/>
          <w:sz w:val="28"/>
          <w:szCs w:val="28"/>
          <w:rtl/>
        </w:rPr>
        <w:t>ى</w:t>
      </w:r>
      <w:r w:rsidRPr="00C358C0">
        <w:rPr>
          <w:rFonts w:ascii="Traditional Arabic" w:hAnsi="Traditional Arabic" w:cs="DanaFajr" w:hint="cs"/>
          <w:noProof/>
          <w:sz w:val="28"/>
          <w:szCs w:val="28"/>
          <w:rtl/>
          <w:lang w:bidi="fa-IR"/>
        </w:rPr>
        <w:t>: 172</w:t>
      </w:r>
      <w:r w:rsidRPr="00C358C0">
        <w:rPr>
          <w:rFonts w:cs="DanaFajr" w:hint="cs"/>
          <w:sz w:val="28"/>
          <w:szCs w:val="28"/>
          <w:rtl/>
        </w:rPr>
        <w:t>.</w:t>
      </w:r>
    </w:p>
  </w:endnote>
  <w:endnote w:id="502">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القرافي، </w:t>
      </w:r>
      <w:r w:rsidRPr="00C358C0">
        <w:rPr>
          <w:rFonts w:ascii="Traditional Arabic" w:hAnsi="Traditional Arabic" w:cs="DanaFajr"/>
          <w:noProof/>
          <w:sz w:val="28"/>
          <w:szCs w:val="28"/>
          <w:rtl/>
        </w:rPr>
        <w:t>الفروق</w:t>
      </w:r>
      <w:r>
        <w:rPr>
          <w:rFonts w:ascii="Traditional Arabic" w:hAnsi="Traditional Arabic" w:cs="DanaFajr" w:hint="cs"/>
          <w:noProof/>
          <w:sz w:val="28"/>
          <w:szCs w:val="28"/>
          <w:rtl/>
        </w:rPr>
        <w:t xml:space="preserve"> </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المسم</w:t>
      </w:r>
      <w:r w:rsidRPr="00C358C0">
        <w:rPr>
          <w:rFonts w:ascii="Traditional Arabic" w:hAnsi="Traditional Arabic" w:cs="DanaFajr" w:hint="cs"/>
          <w:noProof/>
          <w:sz w:val="28"/>
          <w:szCs w:val="28"/>
          <w:rtl/>
        </w:rPr>
        <w:t>ّى</w:t>
      </w:r>
      <w:r w:rsidRPr="00C358C0">
        <w:rPr>
          <w:rFonts w:ascii="Traditional Arabic" w:hAnsi="Traditional Arabic" w:cs="DanaFajr"/>
          <w:noProof/>
          <w:sz w:val="28"/>
          <w:szCs w:val="28"/>
          <w:rtl/>
        </w:rPr>
        <w:t xml:space="preserve"> بأنوار البروق في أنواء الفروق، وبهامشه تهذيب الفروق، والقواعد السنية في الأسرار الفقهية</w:t>
      </w:r>
      <w:r w:rsidRPr="00C358C0">
        <w:rPr>
          <w:rFonts w:ascii="Traditional Arabic" w:hAnsi="Traditional Arabic" w:cs="DanaFajr" w:hint="cs"/>
          <w:noProof/>
          <w:sz w:val="28"/>
          <w:szCs w:val="28"/>
          <w:rtl/>
        </w:rPr>
        <w:t>): 33</w:t>
      </w:r>
      <w:r w:rsidRPr="00C358C0">
        <w:rPr>
          <w:rFonts w:cs="DanaFajr" w:hint="cs"/>
          <w:sz w:val="28"/>
          <w:szCs w:val="28"/>
          <w:rtl/>
        </w:rPr>
        <w:t>.</w:t>
      </w:r>
    </w:p>
  </w:endnote>
  <w:endnote w:id="503">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الحكيم، </w:t>
      </w:r>
      <w:r w:rsidRPr="00C358C0">
        <w:rPr>
          <w:rFonts w:ascii="Traditional Arabic" w:hAnsi="Traditional Arabic" w:cs="DanaFajr"/>
          <w:noProof/>
          <w:sz w:val="28"/>
          <w:szCs w:val="28"/>
          <w:rtl/>
        </w:rPr>
        <w:t>الأصول العامة في الفقه المقارن</w:t>
      </w:r>
      <w:r w:rsidRPr="00C358C0">
        <w:rPr>
          <w:rFonts w:ascii="Traditional Arabic" w:hAnsi="Traditional Arabic" w:cs="DanaFajr" w:hint="cs"/>
          <w:noProof/>
          <w:sz w:val="28"/>
          <w:szCs w:val="28"/>
          <w:rtl/>
          <w:lang w:bidi="fa-IR"/>
        </w:rPr>
        <w:t>: 39</w:t>
      </w:r>
      <w:r w:rsidRPr="00C358C0">
        <w:rPr>
          <w:rFonts w:ascii="Traditional Arabic" w:hAnsi="Traditional Arabic" w:cs="DanaFajr" w:hint="cs"/>
          <w:noProof/>
          <w:sz w:val="28"/>
          <w:szCs w:val="28"/>
          <w:rtl/>
        </w:rPr>
        <w:t>4</w:t>
      </w:r>
      <w:r w:rsidRPr="00C358C0">
        <w:rPr>
          <w:rFonts w:cs="DanaFajr" w:hint="cs"/>
          <w:sz w:val="28"/>
          <w:szCs w:val="28"/>
          <w:rtl/>
        </w:rPr>
        <w:t>.</w:t>
      </w:r>
    </w:p>
  </w:endnote>
  <w:endnote w:id="504">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مكارم الشيرازي، </w:t>
      </w:r>
      <w:r w:rsidRPr="00C358C0">
        <w:rPr>
          <w:rFonts w:ascii="Traditional Arabic" w:hAnsi="Traditional Arabic" w:cs="DanaFajr"/>
          <w:noProof/>
          <w:sz w:val="28"/>
          <w:szCs w:val="28"/>
          <w:rtl/>
        </w:rPr>
        <w:t>أنوار الأصول</w:t>
      </w:r>
      <w:r w:rsidRPr="00C358C0">
        <w:rPr>
          <w:rFonts w:ascii="Traditional Arabic" w:hAnsi="Traditional Arabic" w:cs="DanaFajr" w:hint="cs"/>
          <w:noProof/>
          <w:sz w:val="28"/>
          <w:szCs w:val="28"/>
          <w:rtl/>
        </w:rPr>
        <w:t xml:space="preserve"> 2: 494</w:t>
      </w:r>
      <w:r w:rsidRPr="00C358C0">
        <w:rPr>
          <w:rFonts w:cs="DanaFajr" w:hint="cs"/>
          <w:sz w:val="28"/>
          <w:szCs w:val="28"/>
          <w:rtl/>
        </w:rPr>
        <w:t>.</w:t>
      </w:r>
    </w:p>
  </w:endnote>
  <w:endnote w:id="505">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القرافي، </w:t>
      </w:r>
      <w:r w:rsidRPr="00C358C0">
        <w:rPr>
          <w:rFonts w:ascii="Traditional Arabic" w:hAnsi="Traditional Arabic" w:cs="DanaFajr"/>
          <w:noProof/>
          <w:sz w:val="28"/>
          <w:szCs w:val="28"/>
          <w:rtl/>
        </w:rPr>
        <w:t xml:space="preserve">الفروق </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المسم</w:t>
      </w:r>
      <w:r w:rsidRPr="00C358C0">
        <w:rPr>
          <w:rFonts w:ascii="Traditional Arabic" w:hAnsi="Traditional Arabic" w:cs="DanaFajr" w:hint="cs"/>
          <w:noProof/>
          <w:sz w:val="28"/>
          <w:szCs w:val="28"/>
          <w:rtl/>
        </w:rPr>
        <w:t>ّى</w:t>
      </w:r>
      <w:r w:rsidRPr="00C358C0">
        <w:rPr>
          <w:rFonts w:ascii="Traditional Arabic" w:hAnsi="Traditional Arabic" w:cs="DanaFajr"/>
          <w:noProof/>
          <w:sz w:val="28"/>
          <w:szCs w:val="28"/>
          <w:rtl/>
        </w:rPr>
        <w:t xml:space="preserve"> بأنوار البروق في أنواء الفروق، وبهامشه تهذيب الفروق، والقواعد السنية في الأسرار الفقهية</w:t>
      </w:r>
      <w:r w:rsidRPr="00C358C0">
        <w:rPr>
          <w:rFonts w:ascii="Traditional Arabic" w:hAnsi="Traditional Arabic" w:cs="DanaFajr" w:hint="cs"/>
          <w:noProof/>
          <w:sz w:val="28"/>
          <w:szCs w:val="28"/>
          <w:rtl/>
        </w:rPr>
        <w:t>): 32</w:t>
      </w:r>
      <w:r w:rsidRPr="00C358C0">
        <w:rPr>
          <w:rFonts w:cs="DanaFajr" w:hint="cs"/>
          <w:sz w:val="28"/>
          <w:szCs w:val="28"/>
          <w:rtl/>
        </w:rPr>
        <w:t>.</w:t>
      </w:r>
    </w:p>
  </w:endnote>
  <w:endnote w:id="506">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فاضل اللنكراني، </w:t>
      </w:r>
      <w:r w:rsidRPr="00C358C0">
        <w:rPr>
          <w:rFonts w:ascii="Traditional Arabic" w:hAnsi="Traditional Arabic" w:cs="DanaFajr"/>
          <w:noProof/>
          <w:sz w:val="28"/>
          <w:szCs w:val="28"/>
          <w:rtl/>
        </w:rPr>
        <w:t>القواعد الفقهية</w:t>
      </w:r>
      <w:r w:rsidRPr="00C358C0">
        <w:rPr>
          <w:rFonts w:ascii="Traditional Arabic" w:hAnsi="Traditional Arabic" w:cs="DanaFajr" w:hint="cs"/>
          <w:noProof/>
          <w:sz w:val="28"/>
          <w:szCs w:val="28"/>
          <w:rtl/>
        </w:rPr>
        <w:t>: 450</w:t>
      </w:r>
      <w:r w:rsidRPr="00C358C0">
        <w:rPr>
          <w:rFonts w:cs="DanaFajr" w:hint="cs"/>
          <w:sz w:val="28"/>
          <w:szCs w:val="28"/>
          <w:rtl/>
        </w:rPr>
        <w:t>.</w:t>
      </w:r>
    </w:p>
  </w:endnote>
  <w:endnote w:id="507">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ابن فرحون، </w:t>
      </w:r>
      <w:r w:rsidRPr="00C358C0">
        <w:rPr>
          <w:rFonts w:ascii="Traditional Arabic" w:hAnsi="Traditional Arabic" w:cs="DanaFajr"/>
          <w:noProof/>
          <w:sz w:val="28"/>
          <w:szCs w:val="28"/>
          <w:rtl/>
        </w:rPr>
        <w:t>تبصرة الحك</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ام في أصول الأقضية ومناهج الأحكام</w:t>
      </w:r>
      <w:r w:rsidRPr="00C358C0">
        <w:rPr>
          <w:rFonts w:ascii="Traditional Arabic" w:hAnsi="Traditional Arabic" w:cs="DanaFajr" w:hint="cs"/>
          <w:noProof/>
          <w:sz w:val="28"/>
          <w:szCs w:val="28"/>
          <w:rtl/>
        </w:rPr>
        <w:t>: 366</w:t>
      </w:r>
      <w:r w:rsidRPr="00C358C0">
        <w:rPr>
          <w:rFonts w:cs="DanaFajr" w:hint="cs"/>
          <w:sz w:val="28"/>
          <w:szCs w:val="28"/>
          <w:rtl/>
        </w:rPr>
        <w:t>.</w:t>
      </w:r>
    </w:p>
  </w:endnote>
  <w:endnote w:id="508">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ابن قي</w:t>
      </w:r>
      <w:r>
        <w:rPr>
          <w:rFonts w:ascii="Traditional Arabic" w:hAnsi="Traditional Arabic" w:cs="DanaFajr" w:hint="cs"/>
          <w:noProof/>
          <w:sz w:val="28"/>
          <w:szCs w:val="28"/>
          <w:rtl/>
        </w:rPr>
        <w:t>ِّ</w:t>
      </w:r>
      <w:r w:rsidRPr="00C358C0">
        <w:rPr>
          <w:rFonts w:ascii="Traditional Arabic" w:hAnsi="Traditional Arabic" w:cs="DanaFajr" w:hint="cs"/>
          <w:noProof/>
          <w:sz w:val="28"/>
          <w:szCs w:val="28"/>
          <w:rtl/>
        </w:rPr>
        <w:t xml:space="preserve">م الجوزية، </w:t>
      </w:r>
      <w:r w:rsidRPr="00C358C0">
        <w:rPr>
          <w:rFonts w:ascii="Traditional Arabic" w:hAnsi="Traditional Arabic" w:cs="DanaFajr"/>
          <w:noProof/>
          <w:sz w:val="28"/>
          <w:szCs w:val="28"/>
          <w:rtl/>
        </w:rPr>
        <w:t>إعلام الموقعين عن رب</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 xml:space="preserve"> العالمين</w:t>
      </w:r>
      <w:r w:rsidRPr="00C358C0">
        <w:rPr>
          <w:rFonts w:ascii="Traditional Arabic" w:hAnsi="Traditional Arabic" w:cs="DanaFajr" w:hint="cs"/>
          <w:noProof/>
          <w:sz w:val="28"/>
          <w:szCs w:val="28"/>
          <w:rtl/>
        </w:rPr>
        <w:t>: 125</w:t>
      </w:r>
      <w:r w:rsidRPr="00C358C0">
        <w:rPr>
          <w:rFonts w:cs="DanaFajr" w:hint="cs"/>
          <w:sz w:val="28"/>
          <w:szCs w:val="28"/>
          <w:rtl/>
        </w:rPr>
        <w:t>.</w:t>
      </w:r>
    </w:p>
  </w:endnote>
  <w:endnote w:id="509">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ابن فرحون، </w:t>
      </w:r>
      <w:r w:rsidRPr="00C358C0">
        <w:rPr>
          <w:rFonts w:ascii="Traditional Arabic" w:hAnsi="Traditional Arabic" w:cs="DanaFajr"/>
          <w:noProof/>
          <w:sz w:val="28"/>
          <w:szCs w:val="28"/>
          <w:rtl/>
        </w:rPr>
        <w:t>تبصرة الحك</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ام في أصول الأقضية ومناهج الأحكام</w:t>
      </w:r>
      <w:r w:rsidRPr="00C358C0">
        <w:rPr>
          <w:rFonts w:ascii="Traditional Arabic" w:hAnsi="Traditional Arabic" w:cs="DanaFajr" w:hint="cs"/>
          <w:noProof/>
          <w:sz w:val="28"/>
          <w:szCs w:val="28"/>
          <w:rtl/>
        </w:rPr>
        <w:t>: 366</w:t>
      </w:r>
      <w:r w:rsidRPr="00C358C0">
        <w:rPr>
          <w:rFonts w:cs="DanaFajr" w:hint="cs"/>
          <w:sz w:val="28"/>
          <w:szCs w:val="28"/>
          <w:rtl/>
        </w:rPr>
        <w:t>.</w:t>
      </w:r>
    </w:p>
  </w:endnote>
  <w:endnote w:id="510">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 xml:space="preserve">القرافي، </w:t>
      </w:r>
      <w:r w:rsidRPr="00C358C0">
        <w:rPr>
          <w:rFonts w:ascii="Traditional Arabic" w:hAnsi="Traditional Arabic" w:cs="DanaFajr"/>
          <w:noProof/>
          <w:sz w:val="28"/>
          <w:szCs w:val="28"/>
          <w:rtl/>
        </w:rPr>
        <w:t xml:space="preserve">الفروق </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المسم</w:t>
      </w:r>
      <w:r w:rsidRPr="00C358C0">
        <w:rPr>
          <w:rFonts w:ascii="Traditional Arabic" w:hAnsi="Traditional Arabic" w:cs="DanaFajr" w:hint="cs"/>
          <w:noProof/>
          <w:sz w:val="28"/>
          <w:szCs w:val="28"/>
          <w:rtl/>
        </w:rPr>
        <w:t>ّى</w:t>
      </w:r>
      <w:r w:rsidRPr="00C358C0">
        <w:rPr>
          <w:rFonts w:ascii="Traditional Arabic" w:hAnsi="Traditional Arabic" w:cs="DanaFajr"/>
          <w:noProof/>
          <w:sz w:val="28"/>
          <w:szCs w:val="28"/>
          <w:rtl/>
        </w:rPr>
        <w:t xml:space="preserve"> بأنوار البروق في أنواء الفروق، وبهامشه تهذيب الفروق، والقواعد السنية في الأسرار الفقهية</w:t>
      </w:r>
      <w:r w:rsidRPr="00C358C0">
        <w:rPr>
          <w:rFonts w:ascii="Traditional Arabic" w:hAnsi="Traditional Arabic" w:cs="DanaFajr" w:hint="cs"/>
          <w:noProof/>
          <w:sz w:val="28"/>
          <w:szCs w:val="28"/>
          <w:rtl/>
        </w:rPr>
        <w:t>): 32</w:t>
      </w:r>
      <w:r w:rsidRPr="00C358C0">
        <w:rPr>
          <w:rFonts w:cs="DanaFajr" w:hint="cs"/>
          <w:sz w:val="28"/>
          <w:szCs w:val="28"/>
          <w:rtl/>
        </w:rPr>
        <w:t>.</w:t>
      </w:r>
    </w:p>
  </w:endnote>
  <w:endnote w:id="511">
    <w:p w:rsidR="006C6ECB" w:rsidRPr="00C358C0" w:rsidRDefault="006C6ECB" w:rsidP="00BD095B">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ابن قي</w:t>
      </w:r>
      <w:r>
        <w:rPr>
          <w:rFonts w:ascii="Traditional Arabic" w:hAnsi="Traditional Arabic" w:cs="DanaFajr" w:hint="cs"/>
          <w:noProof/>
          <w:sz w:val="28"/>
          <w:szCs w:val="28"/>
          <w:rtl/>
          <w:lang w:bidi="fa-IR"/>
        </w:rPr>
        <w:t>ِّ</w:t>
      </w:r>
      <w:r w:rsidRPr="00C358C0">
        <w:rPr>
          <w:rFonts w:ascii="Traditional Arabic" w:hAnsi="Traditional Arabic" w:cs="DanaFajr" w:hint="cs"/>
          <w:noProof/>
          <w:sz w:val="28"/>
          <w:szCs w:val="28"/>
          <w:rtl/>
          <w:lang w:bidi="fa-IR"/>
        </w:rPr>
        <w:t xml:space="preserve">م الجوزية، </w:t>
      </w:r>
      <w:r w:rsidRPr="00C358C0">
        <w:rPr>
          <w:rFonts w:ascii="Traditional Arabic" w:hAnsi="Traditional Arabic" w:cs="DanaFajr"/>
          <w:noProof/>
          <w:sz w:val="28"/>
          <w:szCs w:val="28"/>
          <w:rtl/>
        </w:rPr>
        <w:t>إعلام الموقعين عن رب</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 xml:space="preserve"> العالمين</w:t>
      </w:r>
      <w:r w:rsidRPr="00C358C0">
        <w:rPr>
          <w:rFonts w:ascii="Traditional Arabic" w:hAnsi="Traditional Arabic" w:cs="DanaFajr" w:hint="cs"/>
          <w:noProof/>
          <w:sz w:val="28"/>
          <w:szCs w:val="28"/>
          <w:rtl/>
          <w:lang w:bidi="fa-IR"/>
        </w:rPr>
        <w:t>: 109</w:t>
      </w:r>
      <w:r w:rsidRPr="00C358C0">
        <w:rPr>
          <w:rFonts w:cs="DanaFajr" w:hint="cs"/>
          <w:sz w:val="28"/>
          <w:szCs w:val="28"/>
          <w:rtl/>
          <w:lang w:bidi="fa-IR"/>
        </w:rPr>
        <w:t>.</w:t>
      </w:r>
    </w:p>
  </w:endnote>
  <w:endnote w:id="512">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جعفر السبحاني، </w:t>
      </w:r>
      <w:r w:rsidRPr="00C358C0">
        <w:rPr>
          <w:rFonts w:ascii="Traditional Arabic" w:hAnsi="Traditional Arabic" w:cs="DanaFajr"/>
          <w:noProof/>
          <w:sz w:val="28"/>
          <w:szCs w:val="28"/>
          <w:rtl/>
        </w:rPr>
        <w:t>أصول الفقه المقارن في</w:t>
      </w:r>
      <w:r w:rsidRPr="00C358C0">
        <w:rPr>
          <w:rFonts w:ascii="Traditional Arabic" w:hAnsi="Traditional Arabic" w:cs="DanaFajr" w:hint="cs"/>
          <w:noProof/>
          <w:sz w:val="28"/>
          <w:szCs w:val="28"/>
          <w:rtl/>
        </w:rPr>
        <w:t xml:space="preserve"> </w:t>
      </w:r>
      <w:r w:rsidRPr="00C358C0">
        <w:rPr>
          <w:rFonts w:ascii="Traditional Arabic" w:hAnsi="Traditional Arabic" w:cs="DanaFajr"/>
          <w:noProof/>
          <w:sz w:val="28"/>
          <w:szCs w:val="28"/>
          <w:rtl/>
        </w:rPr>
        <w:t>ما لا نصّ فيه</w:t>
      </w:r>
      <w:r w:rsidRPr="00C358C0">
        <w:rPr>
          <w:rFonts w:ascii="Traditional Arabic" w:hAnsi="Traditional Arabic" w:cs="DanaFajr" w:hint="cs"/>
          <w:noProof/>
          <w:sz w:val="28"/>
          <w:szCs w:val="28"/>
          <w:rtl/>
          <w:lang w:bidi="fa-IR"/>
        </w:rPr>
        <w:t>: 211</w:t>
      </w:r>
      <w:r w:rsidRPr="00C358C0">
        <w:rPr>
          <w:rFonts w:cs="DanaFajr" w:hint="cs"/>
          <w:sz w:val="28"/>
          <w:szCs w:val="28"/>
          <w:rtl/>
        </w:rPr>
        <w:t>.</w:t>
      </w:r>
    </w:p>
  </w:endnote>
  <w:endnote w:id="513">
    <w:p w:rsidR="006C6ECB" w:rsidRPr="00C358C0" w:rsidRDefault="006C6ECB" w:rsidP="00BD095B">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الحكيم، </w:t>
      </w:r>
      <w:r w:rsidRPr="00C358C0">
        <w:rPr>
          <w:rFonts w:ascii="Traditional Arabic" w:hAnsi="Traditional Arabic" w:cs="DanaFajr"/>
          <w:noProof/>
          <w:sz w:val="28"/>
          <w:szCs w:val="28"/>
          <w:rtl/>
        </w:rPr>
        <w:t>الأصول العامة في الفقه المقارن</w:t>
      </w:r>
      <w:r w:rsidRPr="00C358C0">
        <w:rPr>
          <w:rFonts w:ascii="Traditional Arabic" w:hAnsi="Traditional Arabic" w:cs="DanaFajr" w:hint="cs"/>
          <w:noProof/>
          <w:sz w:val="28"/>
          <w:szCs w:val="28"/>
          <w:rtl/>
          <w:lang w:bidi="fa-IR"/>
        </w:rPr>
        <w:t>: 39</w:t>
      </w:r>
      <w:r w:rsidRPr="00C358C0">
        <w:rPr>
          <w:rFonts w:ascii="Traditional Arabic" w:hAnsi="Traditional Arabic" w:cs="DanaFajr" w:hint="cs"/>
          <w:noProof/>
          <w:sz w:val="28"/>
          <w:szCs w:val="28"/>
          <w:rtl/>
        </w:rPr>
        <w:t>5</w:t>
      </w:r>
      <w:r w:rsidRPr="00C358C0">
        <w:rPr>
          <w:rFonts w:cs="DanaFajr" w:hint="cs"/>
          <w:sz w:val="28"/>
          <w:szCs w:val="28"/>
          <w:rtl/>
          <w:lang w:bidi="fa-IR"/>
        </w:rPr>
        <w:t>.</w:t>
      </w:r>
    </w:p>
  </w:endnote>
  <w:endnote w:id="514">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rPr>
        <w:t>ابن قي</w:t>
      </w:r>
      <w:r>
        <w:rPr>
          <w:rFonts w:ascii="Traditional Arabic" w:hAnsi="Traditional Arabic" w:cs="DanaFajr" w:hint="cs"/>
          <w:noProof/>
          <w:sz w:val="28"/>
          <w:szCs w:val="28"/>
          <w:rtl/>
        </w:rPr>
        <w:t>ِّ</w:t>
      </w:r>
      <w:r w:rsidRPr="00C358C0">
        <w:rPr>
          <w:rFonts w:ascii="Traditional Arabic" w:hAnsi="Traditional Arabic" w:cs="DanaFajr" w:hint="cs"/>
          <w:noProof/>
          <w:sz w:val="28"/>
          <w:szCs w:val="28"/>
          <w:rtl/>
        </w:rPr>
        <w:t xml:space="preserve">م الجوزية، </w:t>
      </w:r>
      <w:r w:rsidRPr="00C358C0">
        <w:rPr>
          <w:rFonts w:ascii="Traditional Arabic" w:hAnsi="Traditional Arabic" w:cs="DanaFajr"/>
          <w:noProof/>
          <w:sz w:val="28"/>
          <w:szCs w:val="28"/>
          <w:rtl/>
        </w:rPr>
        <w:t>إعلام الموقعين عن رب</w:t>
      </w:r>
      <w:r w:rsidRPr="00C358C0">
        <w:rPr>
          <w:rFonts w:ascii="Traditional Arabic" w:hAnsi="Traditional Arabic" w:cs="DanaFajr" w:hint="cs"/>
          <w:noProof/>
          <w:sz w:val="28"/>
          <w:szCs w:val="28"/>
          <w:rtl/>
        </w:rPr>
        <w:t>ّ</w:t>
      </w:r>
      <w:r w:rsidRPr="00C358C0">
        <w:rPr>
          <w:rFonts w:ascii="Traditional Arabic" w:hAnsi="Traditional Arabic" w:cs="DanaFajr"/>
          <w:noProof/>
          <w:sz w:val="28"/>
          <w:szCs w:val="28"/>
          <w:rtl/>
        </w:rPr>
        <w:t xml:space="preserve"> العالمين</w:t>
      </w:r>
      <w:r w:rsidRPr="00C358C0">
        <w:rPr>
          <w:rFonts w:ascii="Traditional Arabic" w:hAnsi="Traditional Arabic" w:cs="DanaFajr" w:hint="cs"/>
          <w:noProof/>
          <w:sz w:val="28"/>
          <w:szCs w:val="28"/>
          <w:rtl/>
        </w:rPr>
        <w:t>: 111 ـ 110</w:t>
      </w:r>
      <w:r w:rsidRPr="00C358C0">
        <w:rPr>
          <w:rFonts w:cs="DanaFajr" w:hint="cs"/>
          <w:sz w:val="28"/>
          <w:szCs w:val="28"/>
          <w:rtl/>
        </w:rPr>
        <w:t>.</w:t>
      </w:r>
    </w:p>
  </w:endnote>
  <w:endnote w:id="515">
    <w:p w:rsidR="006C6ECB" w:rsidRPr="00C358C0" w:rsidRDefault="006C6ECB" w:rsidP="00BD095B">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المصدر السابق: 208 ـ 209</w:t>
      </w:r>
      <w:r w:rsidRPr="00C358C0">
        <w:rPr>
          <w:rFonts w:cs="DanaFajr" w:hint="cs"/>
          <w:sz w:val="28"/>
          <w:szCs w:val="28"/>
          <w:rtl/>
          <w:lang w:bidi="fa-IR"/>
        </w:rPr>
        <w:t>.</w:t>
      </w:r>
    </w:p>
  </w:endnote>
  <w:endnote w:id="516">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Traditional Arabic" w:hAnsi="Traditional Arabic" w:cs="DanaFajr" w:hint="cs"/>
          <w:noProof/>
          <w:sz w:val="28"/>
          <w:szCs w:val="28"/>
          <w:rtl/>
          <w:lang w:bidi="fa-IR"/>
        </w:rPr>
        <w:t xml:space="preserve"> جعفر السبحاني، </w:t>
      </w:r>
      <w:r w:rsidRPr="00C358C0">
        <w:rPr>
          <w:rFonts w:ascii="Traditional Arabic" w:hAnsi="Traditional Arabic" w:cs="DanaFajr"/>
          <w:noProof/>
          <w:sz w:val="28"/>
          <w:szCs w:val="28"/>
          <w:rtl/>
        </w:rPr>
        <w:t>أصول الفقه المقارن في</w:t>
      </w:r>
      <w:r w:rsidRPr="00C358C0">
        <w:rPr>
          <w:rFonts w:ascii="Traditional Arabic" w:hAnsi="Traditional Arabic" w:cs="DanaFajr" w:hint="cs"/>
          <w:noProof/>
          <w:sz w:val="28"/>
          <w:szCs w:val="28"/>
          <w:rtl/>
        </w:rPr>
        <w:t xml:space="preserve"> </w:t>
      </w:r>
      <w:r w:rsidRPr="00C358C0">
        <w:rPr>
          <w:rFonts w:ascii="Traditional Arabic" w:hAnsi="Traditional Arabic" w:cs="DanaFajr"/>
          <w:noProof/>
          <w:sz w:val="28"/>
          <w:szCs w:val="28"/>
          <w:rtl/>
        </w:rPr>
        <w:t>ما لا نصّ فيه</w:t>
      </w:r>
      <w:r w:rsidRPr="00C358C0">
        <w:rPr>
          <w:rFonts w:ascii="Traditional Arabic" w:hAnsi="Traditional Arabic" w:cs="DanaFajr" w:hint="cs"/>
          <w:noProof/>
          <w:sz w:val="28"/>
          <w:szCs w:val="28"/>
          <w:rtl/>
        </w:rPr>
        <w:t>: 218</w:t>
      </w:r>
      <w:r w:rsidRPr="00C358C0">
        <w:rPr>
          <w:rFonts w:cs="DanaFajr" w:hint="cs"/>
          <w:sz w:val="28"/>
          <w:szCs w:val="28"/>
          <w:rtl/>
        </w:rPr>
        <w:t>.</w:t>
      </w:r>
    </w:p>
  </w:endnote>
  <w:endnote w:id="517">
    <w:p w:rsidR="006C6ECB" w:rsidRPr="00C358C0" w:rsidRDefault="006C6ECB" w:rsidP="00BD095B">
      <w:pPr>
        <w:pStyle w:val="aa"/>
        <w:spacing w:line="300"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المصدر السابق: 220</w:t>
      </w:r>
      <w:r w:rsidRPr="00C358C0">
        <w:rPr>
          <w:rFonts w:cs="DanaFajr" w:hint="cs"/>
          <w:sz w:val="28"/>
          <w:szCs w:val="28"/>
          <w:rtl/>
          <w:lang w:bidi="fa-IR"/>
        </w:rPr>
        <w:t>.</w:t>
      </w:r>
    </w:p>
  </w:endnote>
  <w:endnote w:id="518">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 xml:space="preserve">الحكيم، </w:t>
      </w:r>
      <w:r w:rsidRPr="00C358C0">
        <w:rPr>
          <w:rFonts w:ascii="Traditional Arabic" w:hAnsi="Traditional Arabic" w:cs="DanaFajr"/>
          <w:noProof/>
          <w:sz w:val="28"/>
          <w:szCs w:val="28"/>
          <w:rtl/>
        </w:rPr>
        <w:t>الأصول العامة في الفقه المقارن</w:t>
      </w:r>
      <w:r w:rsidRPr="00C358C0">
        <w:rPr>
          <w:rFonts w:ascii="Traditional Arabic" w:hAnsi="Traditional Arabic" w:cs="DanaFajr" w:hint="cs"/>
          <w:noProof/>
          <w:sz w:val="28"/>
          <w:szCs w:val="28"/>
          <w:rtl/>
          <w:lang w:bidi="fa-IR"/>
        </w:rPr>
        <w:t>: 39</w:t>
      </w:r>
      <w:r w:rsidRPr="00C358C0">
        <w:rPr>
          <w:rFonts w:ascii="Traditional Arabic" w:hAnsi="Traditional Arabic" w:cs="DanaFajr" w:hint="cs"/>
          <w:noProof/>
          <w:sz w:val="28"/>
          <w:szCs w:val="28"/>
          <w:rtl/>
        </w:rPr>
        <w:t>6</w:t>
      </w:r>
      <w:r w:rsidRPr="00C358C0">
        <w:rPr>
          <w:rFonts w:cs="DanaFajr" w:hint="cs"/>
          <w:sz w:val="28"/>
          <w:szCs w:val="28"/>
          <w:rtl/>
        </w:rPr>
        <w:t>.</w:t>
      </w:r>
    </w:p>
  </w:endnote>
  <w:endnote w:id="519">
    <w:p w:rsidR="006C6ECB" w:rsidRPr="00C358C0" w:rsidRDefault="006C6ECB" w:rsidP="00BD095B">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 xml:space="preserve">) </w:t>
      </w:r>
      <w:r w:rsidRPr="00C358C0">
        <w:rPr>
          <w:rFonts w:ascii="Traditional Arabic" w:hAnsi="Traditional Arabic" w:cs="DanaFajr" w:hint="cs"/>
          <w:noProof/>
          <w:sz w:val="28"/>
          <w:szCs w:val="28"/>
          <w:rtl/>
          <w:lang w:bidi="fa-IR"/>
        </w:rPr>
        <w:t>المصدر نفسه</w:t>
      </w:r>
      <w:r w:rsidRPr="00C358C0">
        <w:rPr>
          <w:rFonts w:cs="DanaFajr" w:hint="cs"/>
          <w:sz w:val="28"/>
          <w:szCs w:val="28"/>
          <w:rtl/>
        </w:rPr>
        <w:t>.</w:t>
      </w:r>
    </w:p>
  </w:endnote>
  <w:endnote w:id="52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706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279 (الترجمة العربية</w:t>
      </w:r>
      <w:r w:rsidRPr="00C358C0">
        <w:rPr>
          <w:rFonts w:ascii="Simplified Arabic" w:eastAsia="Lotus Linotype" w:hAnsi="Simplified Arabic" w:cs="DanaFajr" w:hint="cs"/>
          <w:color w:val="auto"/>
          <w:sz w:val="28"/>
          <w:szCs w:val="28"/>
          <w:rtl/>
        </w:rPr>
        <w:t>).</w:t>
      </w:r>
    </w:p>
  </w:endnote>
  <w:endnote w:id="52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الآقسرائي، مسامرة الأخبار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48. وقد ورد هذا الحديث في مسند الإمام أحمد 6: 76، 87؛ صحيح البخاري 2: 24؛ صحيح مسلم 3: 27</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ولدى شيخ الطائفة الطوسي في الخلاف 1: 678، 682، وغيرها. </w:t>
      </w:r>
      <w:r w:rsidRPr="00C358C0">
        <w:rPr>
          <w:rFonts w:ascii="Simplified Arabic" w:eastAsia="Lotus Linotype" w:hAnsi="Simplified Arabic" w:cs="DanaFajr"/>
          <w:color w:val="auto"/>
          <w:sz w:val="28"/>
          <w:szCs w:val="28"/>
          <w:rtl/>
        </w:rPr>
        <w:tab/>
      </w:r>
    </w:p>
  </w:endnote>
  <w:endnote w:id="522">
    <w:p w:rsidR="006C6ECB" w:rsidRPr="00C358C0" w:rsidRDefault="006C6ECB" w:rsidP="006E659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eastAsia="Lotus Linotype" w:cs="DanaFajr" w:hint="cs"/>
          <w:sz w:val="28"/>
          <w:szCs w:val="28"/>
          <w:rtl/>
        </w:rPr>
        <w:t xml:space="preserve"> </w:t>
      </w:r>
      <w:r w:rsidRPr="00C358C0">
        <w:rPr>
          <w:rFonts w:eastAsia="Lotus Linotype" w:cs="DanaFajr"/>
          <w:sz w:val="28"/>
          <w:szCs w:val="28"/>
          <w:rtl/>
        </w:rPr>
        <w:t>فوات الوفيات 2</w:t>
      </w:r>
      <w:r w:rsidRPr="00C358C0">
        <w:rPr>
          <w:rFonts w:eastAsia="Lotus Linotype" w:cs="DanaFajr" w:hint="cs"/>
          <w:sz w:val="28"/>
          <w:szCs w:val="28"/>
          <w:rtl/>
        </w:rPr>
        <w:t xml:space="preserve">: </w:t>
      </w:r>
      <w:r w:rsidRPr="00C358C0">
        <w:rPr>
          <w:rFonts w:eastAsia="Lotus Linotype" w:cs="DanaFajr"/>
          <w:sz w:val="28"/>
          <w:szCs w:val="28"/>
          <w:rtl/>
        </w:rPr>
        <w:t>310 ـ 311</w:t>
      </w:r>
      <w:r w:rsidRPr="00C358C0">
        <w:rPr>
          <w:rFonts w:cs="DanaFajr" w:hint="cs"/>
          <w:sz w:val="28"/>
          <w:szCs w:val="28"/>
          <w:rtl/>
        </w:rPr>
        <w:t>.</w:t>
      </w:r>
    </w:p>
  </w:endnote>
  <w:endnote w:id="52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بدوي، التأريخ السياسي والفكري للمذهب السن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ي في المشرق الإسلامي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270. والدكتور بدوي هو أستاذ</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جامعي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مصري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w:t>
      </w:r>
    </w:p>
  </w:endnote>
  <w:endnote w:id="52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على حد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تعبير الآقسرائي في مسامرة الأخبار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49</w:t>
      </w:r>
      <w:r w:rsidRPr="00C358C0">
        <w:rPr>
          <w:rFonts w:ascii="Simplified Arabic" w:eastAsia="Lotus Linotype" w:hAnsi="Simplified Arabic" w:cs="DanaFajr"/>
          <w:color w:val="auto"/>
          <w:sz w:val="28"/>
          <w:szCs w:val="28"/>
          <w:rtl/>
        </w:rPr>
        <w:t xml:space="preserve"> . </w:t>
      </w:r>
    </w:p>
  </w:endnote>
  <w:endnote w:id="525">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مجهول، </w:t>
      </w:r>
      <w:r w:rsidRPr="00C358C0">
        <w:rPr>
          <w:rFonts w:cs="AL-Mohanad" w:hint="eastAsia"/>
          <w:color w:val="auto"/>
          <w:sz w:val="22"/>
          <w:szCs w:val="22"/>
          <w:rtl/>
        </w:rPr>
        <w:t>«</w:t>
      </w:r>
      <w:r w:rsidRPr="00C358C0">
        <w:rPr>
          <w:rFonts w:ascii="Simplified Arabic" w:hAnsi="Simplified Arabic" w:cs="DanaFajr"/>
          <w:color w:val="auto"/>
          <w:sz w:val="28"/>
          <w:szCs w:val="28"/>
          <w:rtl/>
        </w:rPr>
        <w:t>كيفية واقعة بغداد</w:t>
      </w:r>
      <w:r w:rsidRPr="00C358C0">
        <w:rPr>
          <w:rFonts w:cs="AL-Mohanad" w:hint="eastAsia"/>
          <w:color w:val="auto"/>
          <w:sz w:val="22"/>
          <w:szCs w:val="22"/>
          <w:rtl/>
        </w:rPr>
        <w:t>»</w:t>
      </w:r>
      <w:r w:rsidRPr="00C358C0">
        <w:rPr>
          <w:rFonts w:ascii="Simplified Arabic" w:hAnsi="Simplified Arabic" w:cs="DanaFajr"/>
          <w:color w:val="auto"/>
          <w:sz w:val="28"/>
          <w:szCs w:val="28"/>
          <w:rtl/>
        </w:rPr>
        <w:t>، الورقة 250</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ب</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251</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أ؛ رشيد الدين، جامع التواريخ 2: 896 (الطبعة الفارسية)</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2</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(1): 282 ـ 283 (الترجمة العربية)؛ ابن العبري، تاريخ مختصر الدول</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472. </w:t>
      </w:r>
    </w:p>
  </w:endnote>
  <w:endnote w:id="52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707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282 (الترجمة العربية).</w:t>
      </w:r>
    </w:p>
  </w:endnote>
  <w:endnote w:id="527">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الذهبي، سير أعلام النبلاء 23: 182. </w:t>
      </w:r>
    </w:p>
  </w:endnote>
  <w:endnote w:id="528">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الحسني العلوي، التحفة في نظم أصول الأنساب، الورقة 124</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أ. وينفرد البناكتي في روضة أولي الألباب</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417 بالقول</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إن عدده كان 30 ألف</w:t>
      </w:r>
      <w:r w:rsidRPr="00C358C0">
        <w:rPr>
          <w:rFonts w:ascii="Simplified Arabic" w:hAnsi="Simplified Arabic" w:cs="DanaFajr" w:hint="cs"/>
          <w:color w:val="auto"/>
          <w:sz w:val="28"/>
          <w:szCs w:val="28"/>
          <w:rtl/>
        </w:rPr>
        <w:t xml:space="preserve">اً؛ </w:t>
      </w:r>
      <w:r w:rsidRPr="00C358C0">
        <w:rPr>
          <w:rFonts w:ascii="Simplified Arabic" w:hAnsi="Simplified Arabic" w:cs="DanaFajr"/>
          <w:color w:val="auto"/>
          <w:sz w:val="28"/>
          <w:szCs w:val="28"/>
          <w:rtl/>
        </w:rPr>
        <w:t>والعينيّ المؤر</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خ المتأخ</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ر</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بالقول في عقد الجمان (حوادث 648 ـ 664هـ)</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170</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إنه دون 20 ألف فارس. </w:t>
      </w:r>
    </w:p>
  </w:endnote>
  <w:endnote w:id="529">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ابن كثير، البداية والنهاية 13: 234.</w:t>
      </w:r>
    </w:p>
  </w:endnote>
  <w:endnote w:id="530">
    <w:p w:rsidR="006C6ECB" w:rsidRPr="00C358C0" w:rsidRDefault="006C6ECB" w:rsidP="006E6598">
      <w:pPr>
        <w:pStyle w:val="Normal1"/>
        <w:widowControl w:val="0"/>
        <w:tabs>
          <w:tab w:val="left" w:pos="674"/>
          <w:tab w:val="left" w:pos="5786"/>
        </w:tabs>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منهاج السراج، طبقات ناصري 2: 194 ـ 195. </w:t>
      </w:r>
    </w:p>
  </w:endnote>
  <w:endnote w:id="53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216</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بياني، دين ودولت در إيران عهد مغول </w:t>
      </w:r>
      <w:r w:rsidRPr="00C358C0">
        <w:rPr>
          <w:rFonts w:ascii="Simplified Arabic" w:eastAsia="Lotus Linotype" w:hAnsi="Simplified Arabic" w:cs="DanaFajr" w:hint="cs"/>
          <w:color w:val="auto"/>
          <w:sz w:val="28"/>
          <w:szCs w:val="28"/>
          <w:rtl/>
        </w:rPr>
        <w:t>1: 308</w:t>
      </w:r>
      <w:r w:rsidRPr="00C358C0">
        <w:rPr>
          <w:rFonts w:ascii="Simplified Arabic" w:eastAsia="Lotus Linotype" w:hAnsi="Simplified Arabic" w:cs="DanaFajr"/>
          <w:color w:val="auto"/>
          <w:sz w:val="28"/>
          <w:szCs w:val="28"/>
          <w:rtl/>
        </w:rPr>
        <w:t>.</w:t>
      </w:r>
    </w:p>
  </w:endnote>
  <w:endnote w:id="53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216 ـ 217، 218</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بياني، دين ودولت در إيران </w:t>
      </w:r>
      <w:r w:rsidRPr="00C358C0">
        <w:rPr>
          <w:rFonts w:ascii="Simplified Arabic" w:eastAsia="Lotus Linotype" w:hAnsi="Simplified Arabic" w:cs="DanaFajr" w:hint="cs"/>
          <w:color w:val="auto"/>
          <w:sz w:val="28"/>
          <w:szCs w:val="28"/>
          <w:rtl/>
        </w:rPr>
        <w:t>1: 309.</w:t>
      </w:r>
    </w:p>
  </w:endnote>
  <w:endnote w:id="53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أبي الحديد، شرح نهج البلاغة 20: 349؛ انظر أيضاً: ابن كثير، البداية والنهاية 31: 212.</w:t>
      </w:r>
    </w:p>
  </w:endnote>
  <w:endnote w:id="534">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قطب الدين الشيرازي، ابتداء دولة المغول وخروج جنكيز خان</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93. </w:t>
      </w:r>
    </w:p>
  </w:endnote>
  <w:endnote w:id="53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709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286 (الترجمة العربية).</w:t>
      </w:r>
    </w:p>
  </w:endnote>
  <w:endnote w:id="536">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w:t>
      </w:r>
      <w:r w:rsidRPr="00C358C0">
        <w:rPr>
          <w:rFonts w:ascii="Simplified Arabic" w:eastAsia="Lotus Linotype" w:hAnsi="Simplified Arabic" w:cs="DanaFajr"/>
          <w:color w:val="auto"/>
          <w:sz w:val="28"/>
          <w:szCs w:val="28"/>
          <w:rtl/>
        </w:rPr>
        <w:t>انظر: ابن شداد، تاريخ الملك الظاهر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330 ـ 331؛ ابن عبد الظاهر، الروض الزاهر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123 ـ 124؛ ابن </w:t>
      </w:r>
      <w:r w:rsidRPr="00C358C0">
        <w:rPr>
          <w:rFonts w:ascii="Simplified Arabic" w:eastAsia="Lotus Linotype" w:hAnsi="Simplified Arabic" w:cs="DanaFajr" w:hint="cs"/>
          <w:color w:val="auto"/>
          <w:sz w:val="28"/>
          <w:szCs w:val="28"/>
          <w:rtl/>
        </w:rPr>
        <w:t>العسَّال</w:t>
      </w:r>
      <w:r w:rsidRPr="00C358C0">
        <w:rPr>
          <w:rFonts w:ascii="Simplified Arabic" w:eastAsia="Lotus Linotype" w:hAnsi="Simplified Arabic" w:cs="DanaFajr"/>
          <w:color w:val="auto"/>
          <w:sz w:val="28"/>
          <w:szCs w:val="28"/>
          <w:rtl/>
        </w:rPr>
        <w:t>، النهج السديد 1: 482، 483؛ ابن شاكر، عيون التواريخ 23: 95؛ بيبرس المنصوري، مختار الأخبار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20، زبدة الفكرة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98؛ شافع بن علي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حسن المناقب السرية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195، </w:t>
      </w:r>
      <w:r w:rsidRPr="00C358C0">
        <w:rPr>
          <w:rFonts w:ascii="Simplified Arabic" w:hAnsi="Simplified Arabic" w:cs="DanaFajr"/>
          <w:color w:val="auto"/>
          <w:sz w:val="28"/>
          <w:szCs w:val="28"/>
          <w:rtl/>
        </w:rPr>
        <w:t>ابن فضل الله، مسالك الأبصار 27: 266.</w:t>
      </w:r>
    </w:p>
  </w:endnote>
  <w:endnote w:id="537">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مجهول،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360. </w:t>
      </w:r>
    </w:p>
  </w:endnote>
  <w:endnote w:id="53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تفاصيل ذلك في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360؛ رشيد الدين، جامع التواريخ 2: 715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295 ـ 296</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(الترجمة العربية)؛ ابن العبري، تاريخ مختصر الدول</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475</w:t>
      </w:r>
      <w:r w:rsidRPr="00C358C0">
        <w:rPr>
          <w:rFonts w:ascii="Simplified Arabic" w:eastAsia="Lotus Linotype" w:hAnsi="Simplified Arabic" w:cs="DanaFajr"/>
          <w:color w:val="auto"/>
          <w:sz w:val="28"/>
          <w:szCs w:val="28"/>
          <w:rtl/>
        </w:rPr>
        <w:t xml:space="preserve">. </w:t>
      </w:r>
    </w:p>
  </w:endnote>
  <w:endnote w:id="53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216 ـ 218</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 xml:space="preserve">بياني، دين ودولت در إيران </w:t>
      </w:r>
      <w:r w:rsidRPr="00C358C0">
        <w:rPr>
          <w:rFonts w:ascii="Simplified Arabic" w:eastAsia="Lotus Linotype" w:hAnsi="Simplified Arabic" w:cs="DanaFajr" w:hint="cs"/>
          <w:color w:val="auto"/>
          <w:sz w:val="28"/>
          <w:szCs w:val="28"/>
          <w:rtl/>
        </w:rPr>
        <w:t>1: 309.</w:t>
      </w:r>
    </w:p>
  </w:endnote>
  <w:endnote w:id="540">
    <w:p w:rsidR="006C6ECB" w:rsidRPr="00C358C0" w:rsidRDefault="006C6ECB" w:rsidP="006E6598">
      <w:pPr>
        <w:pStyle w:val="aa"/>
        <w:spacing w:line="280"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Pr>
        <w:endnoteRef/>
      </w:r>
      <w:r w:rsidRPr="00C358C0">
        <w:rPr>
          <w:rFonts w:cs="DanaFajr" w:hint="cs"/>
          <w:sz w:val="28"/>
          <w:szCs w:val="28"/>
          <w:rtl/>
        </w:rPr>
        <w:t>)</w:t>
      </w:r>
      <w:r w:rsidRPr="00C358C0">
        <w:rPr>
          <w:rFonts w:ascii="Simplified Arabic" w:eastAsia="Lotus Linotype" w:hAnsi="Simplified Arabic" w:cs="DanaFajr" w:hint="cs"/>
          <w:sz w:val="28"/>
          <w:szCs w:val="28"/>
          <w:rtl/>
        </w:rPr>
        <w:t xml:space="preserve"> </w:t>
      </w:r>
      <w:r w:rsidRPr="00C358C0">
        <w:rPr>
          <w:rFonts w:ascii="Simplified Arabic" w:eastAsia="Lotus Linotype" w:hAnsi="Simplified Arabic" w:cs="DanaFajr"/>
          <w:sz w:val="28"/>
          <w:szCs w:val="28"/>
          <w:rtl/>
        </w:rPr>
        <w:t xml:space="preserve">رشيد الدين، </w:t>
      </w:r>
      <w:r w:rsidRPr="00C358C0">
        <w:rPr>
          <w:rFonts w:cs="DanaFajr" w:hint="cs"/>
          <w:sz w:val="28"/>
          <w:szCs w:val="28"/>
          <w:rtl/>
        </w:rPr>
        <w:t xml:space="preserve">جامع التواريخ </w:t>
      </w:r>
      <w:r w:rsidRPr="00C358C0">
        <w:rPr>
          <w:rFonts w:eastAsia="Lotus Linotype" w:cs="DanaFajr"/>
          <w:sz w:val="28"/>
          <w:szCs w:val="28"/>
          <w:rtl/>
        </w:rPr>
        <w:t>2</w:t>
      </w:r>
      <w:r w:rsidRPr="00C358C0">
        <w:rPr>
          <w:rFonts w:eastAsia="Lotus Linotype" w:cs="DanaFajr" w:hint="cs"/>
          <w:sz w:val="28"/>
          <w:szCs w:val="28"/>
          <w:rtl/>
        </w:rPr>
        <w:t xml:space="preserve">: </w:t>
      </w:r>
      <w:r w:rsidRPr="00C358C0">
        <w:rPr>
          <w:rFonts w:eastAsia="Lotus Linotype" w:cs="DanaFajr"/>
          <w:sz w:val="28"/>
          <w:szCs w:val="28"/>
          <w:rtl/>
        </w:rPr>
        <w:t>715</w:t>
      </w:r>
      <w:r w:rsidRPr="00C358C0">
        <w:rPr>
          <w:rFonts w:ascii="Simplified Arabic" w:eastAsia="Lotus Linotype" w:hAnsi="Simplified Arabic" w:cs="DanaFajr" w:hint="cs"/>
          <w:sz w:val="28"/>
          <w:szCs w:val="28"/>
          <w:rtl/>
        </w:rPr>
        <w:t xml:space="preserve"> </w:t>
      </w:r>
      <w:r w:rsidRPr="00C358C0">
        <w:rPr>
          <w:rFonts w:ascii="Simplified Arabic" w:eastAsia="Lotus Linotype" w:hAnsi="Simplified Arabic" w:cs="DanaFajr"/>
          <w:sz w:val="28"/>
          <w:szCs w:val="28"/>
          <w:rtl/>
        </w:rPr>
        <w:t>(الطبعة الفارسية)</w:t>
      </w:r>
      <w:r w:rsidRPr="00C358C0">
        <w:rPr>
          <w:rFonts w:ascii="Simplified Arabic" w:eastAsia="Lotus Linotype" w:hAnsi="Simplified Arabic" w:cs="DanaFajr" w:hint="cs"/>
          <w:sz w:val="28"/>
          <w:szCs w:val="28"/>
          <w:rtl/>
        </w:rPr>
        <w:t>؛</w:t>
      </w:r>
      <w:r w:rsidRPr="00C358C0">
        <w:rPr>
          <w:rFonts w:ascii="Simplified Arabic" w:eastAsia="Lotus Linotype" w:hAnsi="Simplified Arabic" w:cs="DanaFajr"/>
          <w:sz w:val="28"/>
          <w:szCs w:val="28"/>
          <w:rtl/>
        </w:rPr>
        <w:t xml:space="preserve"> 2</w:t>
      </w:r>
      <w:r w:rsidRPr="00C358C0">
        <w:rPr>
          <w:rFonts w:ascii="Simplified Arabic" w:eastAsia="Lotus Linotype" w:hAnsi="Simplified Arabic" w:cs="DanaFajr" w:hint="cs"/>
          <w:sz w:val="28"/>
          <w:szCs w:val="28"/>
          <w:rtl/>
        </w:rPr>
        <w:t xml:space="preserve"> </w:t>
      </w:r>
      <w:r w:rsidRPr="00C358C0">
        <w:rPr>
          <w:rFonts w:ascii="Simplified Arabic" w:eastAsia="Lotus Linotype" w:hAnsi="Simplified Arabic" w:cs="DanaFajr"/>
          <w:sz w:val="28"/>
          <w:szCs w:val="28"/>
          <w:rtl/>
        </w:rPr>
        <w:t>(1): 296 (الترجمة العربية)</w:t>
      </w:r>
      <w:r w:rsidRPr="00C358C0">
        <w:rPr>
          <w:rFonts w:eastAsia="Lotus Linotype" w:cs="DanaFajr" w:hint="cs"/>
          <w:sz w:val="28"/>
          <w:szCs w:val="28"/>
          <w:rtl/>
        </w:rPr>
        <w:t>.</w:t>
      </w:r>
    </w:p>
  </w:endnote>
  <w:endnote w:id="54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المصدر نفسه</w:t>
      </w:r>
      <w:r w:rsidRPr="00C358C0">
        <w:rPr>
          <w:rFonts w:ascii="Simplified Arabic" w:eastAsia="Lotus Linotype" w:hAnsi="Simplified Arabic" w:cs="DanaFajr"/>
          <w:color w:val="auto"/>
          <w:sz w:val="28"/>
          <w:szCs w:val="28"/>
          <w:rtl/>
        </w:rPr>
        <w:t>.</w:t>
      </w:r>
    </w:p>
  </w:endnote>
  <w:endnote w:id="542">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مجهول،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360</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وفي </w:t>
      </w:r>
      <w:r w:rsidRPr="00C358C0">
        <w:rPr>
          <w:rFonts w:ascii="Simplified Arabic" w:hAnsi="Simplified Arabic" w:cs="DanaFajr" w:hint="cs"/>
          <w:color w:val="auto"/>
          <w:sz w:val="28"/>
          <w:szCs w:val="28"/>
          <w:rtl/>
        </w:rPr>
        <w:t>الصفحة</w:t>
      </w:r>
      <w:r w:rsidRPr="00C358C0">
        <w:rPr>
          <w:rFonts w:ascii="Simplified Arabic" w:hAnsi="Simplified Arabic" w:cs="DanaFajr"/>
          <w:color w:val="auto"/>
          <w:sz w:val="28"/>
          <w:szCs w:val="28"/>
          <w:rtl/>
        </w:rPr>
        <w:t xml:space="preserve"> 330 بح</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س</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ب طبعة الدكتور جواد</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التي استندت إليها الدكتورة بياني.</w:t>
      </w:r>
    </w:p>
  </w:endnote>
  <w:endnote w:id="54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الجلالي، مقد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مة كتاب آداب المتعلمين </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للطوسي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36. </w:t>
      </w:r>
    </w:p>
  </w:endnote>
  <w:endnote w:id="54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كما يقول العلا</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مة محسن الأمين في أعيان الشيعة </w:t>
      </w:r>
      <w:r w:rsidRPr="00C358C0">
        <w:rPr>
          <w:rFonts w:ascii="Simplified Arabic" w:eastAsia="Lotus Linotype" w:hAnsi="Simplified Arabic" w:cs="DanaFajr" w:hint="cs"/>
          <w:color w:val="auto"/>
          <w:sz w:val="28"/>
          <w:szCs w:val="28"/>
          <w:rtl/>
        </w:rPr>
        <w:t>9: 416</w:t>
      </w:r>
      <w:r w:rsidRPr="00C358C0">
        <w:rPr>
          <w:rFonts w:ascii="Simplified Arabic" w:eastAsia="Lotus Linotype" w:hAnsi="Simplified Arabic" w:cs="DanaFajr"/>
          <w:color w:val="auto"/>
          <w:sz w:val="28"/>
          <w:szCs w:val="28"/>
          <w:rtl/>
        </w:rPr>
        <w:t xml:space="preserve"> . </w:t>
      </w:r>
    </w:p>
  </w:endnote>
  <w:endnote w:id="54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الفوطي، تلخيص مجمع الآداب </w:t>
      </w:r>
      <w:r w:rsidRPr="00C358C0">
        <w:rPr>
          <w:rFonts w:ascii="Simplified Arabic" w:eastAsia="Lotus Linotype" w:hAnsi="Simplified Arabic" w:cs="DanaFajr" w:hint="cs"/>
          <w:color w:val="auto"/>
          <w:sz w:val="28"/>
          <w:szCs w:val="28"/>
          <w:rtl/>
        </w:rPr>
        <w:t>5: 88</w:t>
      </w:r>
      <w:r w:rsidRPr="00C358C0">
        <w:rPr>
          <w:rFonts w:ascii="Simplified Arabic" w:eastAsia="Lotus Linotype" w:hAnsi="Simplified Arabic" w:cs="DanaFajr"/>
          <w:color w:val="auto"/>
          <w:sz w:val="28"/>
          <w:szCs w:val="28"/>
          <w:rtl/>
        </w:rPr>
        <w:t xml:space="preserve"> . </w:t>
      </w:r>
    </w:p>
  </w:endnote>
  <w:endnote w:id="54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الجابري، نصير الدين الطوسي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107. </w:t>
      </w:r>
    </w:p>
  </w:endnote>
  <w:endnote w:id="54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تفاصيل قدوم المغول إلى العراق سنة 635</w:t>
      </w:r>
      <w:r w:rsidRPr="00C358C0">
        <w:rPr>
          <w:rFonts w:ascii="Simplified Arabic" w:eastAsia="Lotus Linotype" w:hAnsi="Simplified Arabic" w:cs="DanaFajr" w:hint="cs"/>
          <w:color w:val="auto"/>
          <w:sz w:val="28"/>
          <w:szCs w:val="28"/>
          <w:rtl/>
        </w:rPr>
        <w:t>هـ</w:t>
      </w:r>
      <w:r w:rsidRPr="00C358C0">
        <w:rPr>
          <w:rFonts w:ascii="Simplified Arabic" w:eastAsia="Lotus Linotype" w:hAnsi="Simplified Arabic" w:cs="DanaFajr"/>
          <w:color w:val="auto"/>
          <w:sz w:val="28"/>
          <w:szCs w:val="28"/>
          <w:rtl/>
        </w:rPr>
        <w:t xml:space="preserve"> في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137 ـ 141. وقد ذكر المؤلف أسماء بعض قادة الجيش الإسلامي الذين استشهدوا في القتال مع آخرين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قال</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إنهم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جماعة من الزعماء يطول ذكرُهم</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انظر أيضاً: ابن العبري، تاريخ مختصر الدول</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439؛</w:t>
      </w:r>
      <w:r w:rsidRPr="00C358C0">
        <w:rPr>
          <w:rFonts w:ascii="Simplified Arabic" w:eastAsia="Lotus Linotype" w:hAnsi="Simplified Arabic" w:cs="DanaFajr"/>
          <w:color w:val="auto"/>
          <w:sz w:val="28"/>
          <w:szCs w:val="28"/>
          <w:rtl/>
        </w:rPr>
        <w:t xml:space="preserve"> تاريخ الزمان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285. وقد فصَّل الفيومي في نثر الجمان (الورقتان 185</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ب ـ 186</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 xml:space="preserve">أ) تفاصيل هذه المعركة والكمين. </w:t>
      </w:r>
    </w:p>
  </w:endnote>
  <w:endnote w:id="54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فصَّل رضي الدين ابن طاووس خبر هذه الوقائع في كشف المحج</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ة لثمرة المهجة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146 ـ 148. </w:t>
      </w:r>
    </w:p>
  </w:endnote>
  <w:endnote w:id="54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كما يقول ابن فضل الله العمري في مسالك الأبصار، السفر 24: 243. </w:t>
      </w:r>
    </w:p>
  </w:endnote>
  <w:endnote w:id="55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فريد بك، تاريخ الدولة العلية العثمانية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189. والمؤلف محمد فريد بك مصري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من أصل تركي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الشناوي، الدولة العثمانية دولة مفترى عليها 1: 415، الذي اكتفى بالقول عن المذابح بحق</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الشيعة: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وتم</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ت مذابح عامة قتل فيها معظمهم</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ولم يذكر عدد المذبوحين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فقد كان يدافع في كتابه هذا عن الدولة العثمانية.</w:t>
      </w:r>
    </w:p>
  </w:endnote>
  <w:endnote w:id="55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النفيسي، دور الشيعة في تطو</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ر العراق السياسي الحديث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107</w:t>
      </w:r>
      <w:r w:rsidRPr="00C358C0">
        <w:rPr>
          <w:rFonts w:ascii="Simplified Arabic" w:eastAsia="Lotus Linotype" w:hAnsi="Simplified Arabic" w:cs="DanaFajr"/>
          <w:color w:val="auto"/>
          <w:sz w:val="28"/>
          <w:szCs w:val="28"/>
          <w:rtl/>
        </w:rPr>
        <w:t>.</w:t>
      </w:r>
    </w:p>
  </w:endnote>
  <w:endnote w:id="55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العلوي، الشيعة والدولة القومية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62 ـ 63؛ نظمي، الجذور السياسية والفكرية...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110 ـ 111، نقلاً من وثيقة سر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ية بريطانية.</w:t>
      </w:r>
    </w:p>
  </w:endnote>
  <w:endnote w:id="55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نقَّاش، شيعة العراق</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111 ـ 112. </w:t>
      </w:r>
    </w:p>
  </w:endnote>
  <w:endnote w:id="55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الذهبي، تاريخ الإسلام 48: 37. سيذكر ابن تغري بردي ـ الذي دأب على النقل من الذهبي ـ نصَّ هذا الكلام في النجوم الزاهرة 7: 50، وفي مورد اللطافة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235</w:t>
      </w:r>
      <w:r w:rsidRPr="00C358C0">
        <w:rPr>
          <w:rFonts w:ascii="Simplified Arabic" w:eastAsia="Lotus Linotype" w:hAnsi="Simplified Arabic" w:cs="DanaFajr"/>
          <w:color w:val="auto"/>
          <w:sz w:val="28"/>
          <w:szCs w:val="28"/>
          <w:rtl/>
        </w:rPr>
        <w:t xml:space="preserve"> . </w:t>
      </w:r>
    </w:p>
  </w:endnote>
  <w:endnote w:id="55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الذهبي، تاريخ الإسلام 48: 309 ـ 310؛ الأشرف الغساني، العسجد المسبوك</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637، 639، وما بين القوسين زيادة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من الأشرف الغساني؛ الذهبي، سير أعلام النبلاء </w:t>
      </w:r>
      <w:r w:rsidRPr="00C358C0">
        <w:rPr>
          <w:rFonts w:ascii="Simplified Arabic" w:eastAsia="Lotus Linotype" w:hAnsi="Simplified Arabic" w:cs="DanaFajr" w:hint="cs"/>
          <w:color w:val="auto"/>
          <w:sz w:val="28"/>
          <w:szCs w:val="28"/>
          <w:rtl/>
        </w:rPr>
        <w:t>23: 323</w:t>
      </w:r>
      <w:r w:rsidRPr="00C358C0">
        <w:rPr>
          <w:rFonts w:ascii="Simplified Arabic" w:eastAsia="Lotus Linotype" w:hAnsi="Simplified Arabic" w:cs="DanaFajr"/>
          <w:color w:val="auto"/>
          <w:sz w:val="28"/>
          <w:szCs w:val="28"/>
          <w:rtl/>
        </w:rPr>
        <w:t xml:space="preserve">. </w:t>
      </w:r>
    </w:p>
  </w:endnote>
  <w:endnote w:id="55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الأشرف الغساني، العسجد المسبوك</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637</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639</w:t>
      </w:r>
      <w:r w:rsidRPr="00C358C0">
        <w:rPr>
          <w:rFonts w:ascii="Simplified Arabic" w:eastAsia="Lotus Linotype" w:hAnsi="Simplified Arabic" w:cs="DanaFajr"/>
          <w:color w:val="auto"/>
          <w:sz w:val="28"/>
          <w:szCs w:val="28"/>
          <w:rtl/>
        </w:rPr>
        <w:t xml:space="preserve"> . </w:t>
      </w:r>
    </w:p>
  </w:endnote>
  <w:endnote w:id="55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جواد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طيور الفتو</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ة وأثرها في الأدب</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مجلة العربي الكويتية، </w:t>
      </w:r>
      <w:r w:rsidRPr="00C358C0">
        <w:rPr>
          <w:rFonts w:ascii="Simplified Arabic" w:eastAsia="Lotus Linotype" w:hAnsi="Simplified Arabic" w:cs="DanaFajr" w:hint="cs"/>
          <w:color w:val="auto"/>
          <w:sz w:val="28"/>
          <w:szCs w:val="28"/>
          <w:rtl/>
        </w:rPr>
        <w:t>العدد</w:t>
      </w:r>
      <w:r w:rsidRPr="00C358C0">
        <w:rPr>
          <w:rFonts w:ascii="Simplified Arabic" w:eastAsia="Lotus Linotype" w:hAnsi="Simplified Arabic" w:cs="DanaFajr"/>
          <w:color w:val="auto"/>
          <w:sz w:val="28"/>
          <w:szCs w:val="28"/>
          <w:rtl/>
        </w:rPr>
        <w:t xml:space="preserve"> 114، أيار 1968م. </w:t>
      </w:r>
    </w:p>
  </w:endnote>
  <w:endnote w:id="55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كيفية واقعة بغداد</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3: 787 </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المطبوعة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w:t>
      </w:r>
      <w:r w:rsidRPr="00C358C0">
        <w:rPr>
          <w:rFonts w:ascii="Simplified Arabic" w:eastAsia="Lotus Linotype" w:hAnsi="Simplified Arabic" w:cs="DanaFajr"/>
          <w:color w:val="auto"/>
          <w:sz w:val="28"/>
          <w:szCs w:val="28"/>
          <w:rtl/>
        </w:rPr>
        <w:tab/>
      </w:r>
    </w:p>
  </w:endnote>
  <w:endnote w:id="55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714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293 (الترجمة العربية</w:t>
      </w:r>
      <w:r w:rsidRPr="00C358C0">
        <w:rPr>
          <w:rFonts w:ascii="Simplified Arabic" w:eastAsia="Lotus Linotype" w:hAnsi="Simplified Arabic" w:cs="DanaFajr" w:hint="cs"/>
          <w:color w:val="auto"/>
          <w:sz w:val="28"/>
          <w:szCs w:val="28"/>
          <w:rtl/>
        </w:rPr>
        <w:t>).</w:t>
      </w:r>
    </w:p>
  </w:endnote>
  <w:endnote w:id="56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قال مؤلف كتاب الحوادث</w:t>
      </w:r>
      <w:r w:rsidRPr="00C358C0">
        <w:rPr>
          <w:rFonts w:ascii="Simplified Arabic" w:eastAsia="Lotus Linotype" w:hAnsi="Simplified Arabic" w:cs="DanaFajr" w:hint="cs"/>
          <w:color w:val="auto"/>
          <w:sz w:val="28"/>
          <w:szCs w:val="28"/>
          <w:rtl/>
        </w:rPr>
        <w:t>: 229</w:t>
      </w:r>
      <w:r w:rsidRPr="00C358C0">
        <w:rPr>
          <w:rFonts w:ascii="Simplified Arabic" w:eastAsia="Lotus Linotype" w:hAnsi="Simplified Arabic" w:cs="DanaFajr"/>
          <w:color w:val="auto"/>
          <w:sz w:val="28"/>
          <w:szCs w:val="28"/>
          <w:rtl/>
        </w:rPr>
        <w:t xml:space="preserve">: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كان يلبس زي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القلندرية، ويزعم أنه من أصحاب الشيخ أحمد الرفاعي، وأظهر الإباحة، فاجتمع عليه خلقٌ كثير؛ وكان يشرب الخمر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ويأكل الحشيش المُسْكِر</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w:t>
      </w:r>
    </w:p>
  </w:endnote>
  <w:endnote w:id="56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213</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بياني، دين ودولت </w:t>
      </w:r>
      <w:r w:rsidRPr="00C358C0">
        <w:rPr>
          <w:rFonts w:ascii="Simplified Arabic" w:eastAsia="Lotus Linotype" w:hAnsi="Simplified Arabic" w:cs="DanaFajr" w:hint="cs"/>
          <w:color w:val="auto"/>
          <w:sz w:val="28"/>
          <w:szCs w:val="28"/>
          <w:rtl/>
        </w:rPr>
        <w:t>1: 310</w:t>
      </w:r>
      <w:r w:rsidRPr="00C358C0">
        <w:rPr>
          <w:rFonts w:ascii="Simplified Arabic" w:eastAsia="Lotus Linotype" w:hAnsi="Simplified Arabic" w:cs="DanaFajr"/>
          <w:color w:val="auto"/>
          <w:sz w:val="28"/>
          <w:szCs w:val="28"/>
          <w:rtl/>
        </w:rPr>
        <w:t>.</w:t>
      </w:r>
    </w:p>
  </w:endnote>
  <w:endnote w:id="56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رشيد الدين، جامع التواريخ 2: 687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 xml:space="preserve">(1): 237 (الترجمة العربية). </w:t>
      </w:r>
    </w:p>
  </w:endnote>
  <w:endnote w:id="56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229</w:t>
      </w:r>
      <w:r w:rsidRPr="00C358C0">
        <w:rPr>
          <w:rFonts w:ascii="Simplified Arabic" w:eastAsia="Lotus Linotype" w:hAnsi="Simplified Arabic" w:cs="DanaFajr"/>
          <w:color w:val="auto"/>
          <w:sz w:val="28"/>
          <w:szCs w:val="28"/>
          <w:rtl/>
        </w:rPr>
        <w:t xml:space="preserve"> . </w:t>
      </w:r>
    </w:p>
  </w:endnote>
  <w:endnote w:id="56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الذهبي، تاريخ الإسلام </w:t>
      </w:r>
      <w:r w:rsidRPr="00C358C0">
        <w:rPr>
          <w:rFonts w:ascii="Simplified Arabic" w:eastAsia="Lotus Linotype" w:hAnsi="Simplified Arabic" w:cs="DanaFajr" w:hint="cs"/>
          <w:color w:val="auto"/>
          <w:sz w:val="28"/>
          <w:szCs w:val="28"/>
          <w:rtl/>
        </w:rPr>
        <w:t>47: 117</w:t>
      </w:r>
      <w:r w:rsidRPr="00C358C0">
        <w:rPr>
          <w:rFonts w:ascii="Simplified Arabic" w:eastAsia="Lotus Linotype" w:hAnsi="Simplified Arabic" w:cs="DanaFajr"/>
          <w:color w:val="auto"/>
          <w:sz w:val="28"/>
          <w:szCs w:val="28"/>
          <w:rtl/>
        </w:rPr>
        <w:t>.</w:t>
      </w:r>
    </w:p>
  </w:endnote>
  <w:endnote w:id="56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1: 605، 606</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(الطبعة الفارسية).</w:t>
      </w:r>
    </w:p>
  </w:endnote>
  <w:endnote w:id="56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البناكتي، روضة أولي الألباب</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213</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وفي </w:t>
      </w:r>
      <w:r w:rsidRPr="00C358C0">
        <w:rPr>
          <w:rFonts w:ascii="Simplified Arabic" w:eastAsia="Lotus Linotype" w:hAnsi="Simplified Arabic" w:cs="DanaFajr" w:hint="cs"/>
          <w:color w:val="auto"/>
          <w:sz w:val="28"/>
          <w:szCs w:val="28"/>
          <w:rtl/>
        </w:rPr>
        <w:t>الصفحة</w:t>
      </w:r>
      <w:r w:rsidRPr="00C358C0">
        <w:rPr>
          <w:rFonts w:ascii="Simplified Arabic" w:eastAsia="Lotus Linotype" w:hAnsi="Simplified Arabic" w:cs="DanaFajr"/>
          <w:color w:val="auto"/>
          <w:sz w:val="28"/>
          <w:szCs w:val="28"/>
          <w:rtl/>
        </w:rPr>
        <w:t xml:space="preserve"> 216 من الترجمة العربية لهذا الكتاب.</w:t>
      </w:r>
    </w:p>
  </w:endnote>
  <w:endnote w:id="56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كما يقول ابن الأثير في الكامل </w:t>
      </w:r>
      <w:r w:rsidRPr="00C358C0">
        <w:rPr>
          <w:rFonts w:ascii="Simplified Arabic" w:eastAsia="Lotus Linotype" w:hAnsi="Simplified Arabic" w:cs="DanaFajr" w:hint="cs"/>
          <w:color w:val="auto"/>
          <w:sz w:val="28"/>
          <w:szCs w:val="28"/>
          <w:rtl/>
        </w:rPr>
        <w:t>9: 464</w:t>
      </w:r>
      <w:r w:rsidRPr="00C358C0">
        <w:rPr>
          <w:rFonts w:ascii="Simplified Arabic" w:eastAsia="Lotus Linotype" w:hAnsi="Simplified Arabic" w:cs="DanaFajr"/>
          <w:color w:val="auto"/>
          <w:sz w:val="28"/>
          <w:szCs w:val="28"/>
          <w:rtl/>
        </w:rPr>
        <w:t>.</w:t>
      </w:r>
    </w:p>
  </w:endnote>
  <w:endnote w:id="56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كما يقول اعتماد السلطنة في مرآة البلدان 4: 2091: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خولنجان </w:t>
      </w:r>
      <w:r w:rsidRPr="00C358C0">
        <w:rPr>
          <w:rFonts w:ascii="Simplified Arabic" w:eastAsia="Lotus Linotype" w:hAnsi="Simplified Arabic" w:cs="DanaFajr" w:hint="cs"/>
          <w:color w:val="auto"/>
          <w:sz w:val="28"/>
          <w:szCs w:val="28"/>
          <w:rtl/>
        </w:rPr>
        <w:t>أ</w:t>
      </w:r>
      <w:r w:rsidRPr="00C358C0">
        <w:rPr>
          <w:rFonts w:ascii="Simplified Arabic" w:eastAsia="Lotus Linotype" w:hAnsi="Simplified Arabic" w:cs="DanaFajr"/>
          <w:color w:val="auto"/>
          <w:sz w:val="28"/>
          <w:szCs w:val="28"/>
          <w:rtl/>
        </w:rPr>
        <w:t>ز جانب خوزستان</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w:t>
      </w:r>
    </w:p>
  </w:endnote>
  <w:endnote w:id="56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ياقوت الحموي، معجم البلدان 4: 353. والبندنيجين هي مدينة مندلي الحالية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التابعة لمحافظة ديالى.</w:t>
      </w:r>
    </w:p>
  </w:endnote>
  <w:endnote w:id="57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229. وسليمان شاه هو أحد كبار قادة الجيش العباسي.</w:t>
      </w:r>
    </w:p>
  </w:endnote>
  <w:endnote w:id="57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219</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بياني، دين ودول</w:t>
      </w:r>
      <w:r w:rsidRPr="00C358C0">
        <w:rPr>
          <w:rFonts w:ascii="Simplified Arabic" w:eastAsia="Lotus Linotype" w:hAnsi="Simplified Arabic" w:cs="DanaFajr" w:hint="cs"/>
          <w:color w:val="auto"/>
          <w:sz w:val="28"/>
          <w:szCs w:val="28"/>
          <w:rtl/>
        </w:rPr>
        <w:t xml:space="preserve">ت 1: 310. </w:t>
      </w:r>
    </w:p>
  </w:endnote>
  <w:endnote w:id="57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الأشرف الغساني، العسجد المسبوك</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642</w:t>
      </w:r>
      <w:r w:rsidRPr="00C358C0">
        <w:rPr>
          <w:rFonts w:ascii="Simplified Arabic" w:eastAsia="Lotus Linotype" w:hAnsi="Simplified Arabic" w:cs="DanaFajr"/>
          <w:color w:val="auto"/>
          <w:sz w:val="28"/>
          <w:szCs w:val="28"/>
          <w:rtl/>
        </w:rPr>
        <w:t>.</w:t>
      </w:r>
    </w:p>
  </w:endnote>
  <w:endnote w:id="57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الذهبي، تاريخ الإسلام 48: 203؛ الصفدي، الوافي بالوفيات 18: 46؛ ابن شاكر، فوات الوفيات 1: 609.</w:t>
      </w:r>
    </w:p>
  </w:endnote>
  <w:endnote w:id="57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ابن كثير، البداية والنهاية 13: 212، 233.</w:t>
      </w:r>
    </w:p>
  </w:endnote>
  <w:endnote w:id="57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213</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بياني، دين ودولت </w:t>
      </w:r>
      <w:r w:rsidRPr="00C358C0">
        <w:rPr>
          <w:rFonts w:ascii="Simplified Arabic" w:eastAsia="Lotus Linotype" w:hAnsi="Simplified Arabic" w:cs="DanaFajr" w:hint="cs"/>
          <w:color w:val="auto"/>
          <w:sz w:val="28"/>
          <w:szCs w:val="28"/>
          <w:rtl/>
        </w:rPr>
        <w:t>1: 304</w:t>
      </w:r>
      <w:r w:rsidRPr="00C358C0">
        <w:rPr>
          <w:rFonts w:ascii="Simplified Arabic" w:eastAsia="Lotus Linotype" w:hAnsi="Simplified Arabic" w:cs="DanaFajr"/>
          <w:color w:val="auto"/>
          <w:sz w:val="28"/>
          <w:szCs w:val="28"/>
          <w:rtl/>
        </w:rPr>
        <w:t>.</w:t>
      </w:r>
    </w:p>
  </w:endnote>
  <w:endnote w:id="57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224</w:t>
      </w:r>
      <w:r w:rsidRPr="00C358C0">
        <w:rPr>
          <w:rFonts w:ascii="Simplified Arabic" w:eastAsia="Lotus Linotype" w:hAnsi="Simplified Arabic" w:cs="DanaFajr"/>
          <w:color w:val="auto"/>
          <w:sz w:val="28"/>
          <w:szCs w:val="28"/>
          <w:rtl/>
        </w:rPr>
        <w:t>.</w:t>
      </w:r>
    </w:p>
  </w:endnote>
  <w:endnote w:id="57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المصدر نفسه.</w:t>
      </w:r>
    </w:p>
  </w:endnote>
  <w:endnote w:id="578">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مجهول،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350؛ </w:t>
      </w:r>
      <w:r w:rsidRPr="00C358C0">
        <w:rPr>
          <w:rFonts w:ascii="Simplified Arabic" w:eastAsia="Lotus Linotype" w:hAnsi="Simplified Arabic" w:cs="DanaFajr"/>
          <w:color w:val="auto"/>
          <w:sz w:val="28"/>
          <w:szCs w:val="28"/>
          <w:rtl/>
        </w:rPr>
        <w:t>ابن شاكر، عيون التواريخ 20: 129؛ ابن كثير، البداية والنهاية 13: 234؛ الذهبي، تاريخ الإسلام 48: 262؛ انظر تفاصيل أُخَر في شت</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ى ثنايا كتابنا إعادة كتابة التأريخ.</w:t>
      </w:r>
    </w:p>
  </w:endnote>
  <w:endnote w:id="57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قال مؤلف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396: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القاضي فخر الدين عبد الله بن عبد الجليل الطهراني الرازي الحنفي...</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w:t>
      </w:r>
    </w:p>
  </w:endnote>
  <w:endnote w:id="58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الفُوَطِيّ، تلخيص مجمع الآداب </w:t>
      </w:r>
      <w:r w:rsidRPr="00C358C0">
        <w:rPr>
          <w:rFonts w:ascii="Simplified Arabic" w:eastAsia="Lotus Linotype" w:hAnsi="Simplified Arabic" w:cs="DanaFajr" w:hint="cs"/>
          <w:color w:val="auto"/>
          <w:sz w:val="28"/>
          <w:szCs w:val="28"/>
          <w:rtl/>
        </w:rPr>
        <w:t>3: 38</w:t>
      </w:r>
      <w:r w:rsidRPr="00C358C0">
        <w:rPr>
          <w:rFonts w:ascii="Simplified Arabic" w:eastAsia="Lotus Linotype" w:hAnsi="Simplified Arabic" w:cs="DanaFajr"/>
          <w:color w:val="auto"/>
          <w:sz w:val="28"/>
          <w:szCs w:val="28"/>
          <w:rtl/>
        </w:rPr>
        <w:t xml:space="preserve"> . </w:t>
      </w:r>
    </w:p>
  </w:endnote>
  <w:endnote w:id="58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هذه ترجمة غير دقيقة للنص</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الفارسي، وكان ينبغي لمترجم الكتاب إلى العربية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السيد سيف علي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أن يترجمه بالشكل الصحيح التالي: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فإن ابن العلقمي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وأنصاره</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الذين كان كثير منهم إيرانياً وشيعياً...</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w:t>
      </w:r>
    </w:p>
  </w:endnote>
  <w:endnote w:id="58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المقصود بالحرب هنا حرب المغول ومقاومتهم.</w:t>
      </w:r>
    </w:p>
  </w:endnote>
  <w:endnote w:id="58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224</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 xml:space="preserve">بياني، </w:t>
      </w:r>
      <w:r w:rsidRPr="00C358C0">
        <w:rPr>
          <w:rFonts w:ascii="Simplified Arabic" w:eastAsia="Lotus Linotype" w:hAnsi="Simplified Arabic" w:cs="DanaFajr"/>
          <w:color w:val="auto"/>
          <w:sz w:val="28"/>
          <w:szCs w:val="28"/>
          <w:rtl/>
        </w:rPr>
        <w:t xml:space="preserve">دين ودولت </w:t>
      </w:r>
      <w:r w:rsidRPr="00C358C0">
        <w:rPr>
          <w:rFonts w:ascii="Simplified Arabic" w:eastAsia="Lotus Linotype" w:hAnsi="Simplified Arabic" w:cs="DanaFajr" w:hint="cs"/>
          <w:color w:val="auto"/>
          <w:sz w:val="28"/>
          <w:szCs w:val="28"/>
          <w:rtl/>
        </w:rPr>
        <w:t>1: 319</w:t>
      </w:r>
      <w:r w:rsidRPr="00C358C0">
        <w:rPr>
          <w:rFonts w:ascii="Simplified Arabic" w:eastAsia="Lotus Linotype" w:hAnsi="Simplified Arabic" w:cs="DanaFajr"/>
          <w:color w:val="auto"/>
          <w:sz w:val="28"/>
          <w:szCs w:val="28"/>
          <w:rtl/>
        </w:rPr>
        <w:t>.</w:t>
      </w:r>
    </w:p>
  </w:endnote>
  <w:endnote w:id="58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رشيد الدين، جامع التواريخ 2: 699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 xml:space="preserve">(1): 267 (الترجمة العربية). </w:t>
      </w:r>
    </w:p>
  </w:endnote>
  <w:endnote w:id="585">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قطب الدين الشيرازي، ابتداء دولة المغول</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90. </w:t>
      </w:r>
    </w:p>
  </w:endnote>
  <w:endnote w:id="58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العلا</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مة الحل</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ي، كشف اليقين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82.</w:t>
      </w:r>
    </w:p>
  </w:endnote>
  <w:endnote w:id="58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رشيد الدين، جامع التواريخ 2: 710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286</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(الترجمة العربية).</w:t>
      </w:r>
    </w:p>
  </w:endnote>
  <w:endnote w:id="58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في الأصل الفارسي لجامع التواريخ: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رنود بغداد</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وقد أبقاها السادة مترجمو كتاب جامع التواريخ إلى العربية على حالها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رنود بغداد</w:t>
      </w:r>
      <w:r w:rsidRPr="00C358C0">
        <w:rPr>
          <w:rFonts w:cs="AL-Mohanad" w:hint="eastAsia"/>
          <w:color w:val="auto"/>
          <w:sz w:val="22"/>
          <w:szCs w:val="22"/>
          <w:rtl/>
        </w:rPr>
        <w:t>»</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وإن مفردة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رنود</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لها ما يقابلها في العربية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وهي مفردة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غوغاء</w:t>
      </w:r>
      <w:r w:rsidRPr="00C358C0">
        <w:rPr>
          <w:rFonts w:cs="AL-Mohanad" w:hint="eastAsia"/>
          <w:color w:val="auto"/>
          <w:sz w:val="22"/>
          <w:szCs w:val="22"/>
          <w:rtl/>
        </w:rPr>
        <w:t>»</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كما نص</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على ذلك الزمخشري في معجمه مقد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مة الأدب 1: 244. قال ابن منظور (لسان العرب: غَوَغَ):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أصل الغوغاء: الجرادُ حين يَخِفُّ للطيران، ثم استُعيرَ للس</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ف</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لة من الناس والمتسرِّعين إلى الشَّر</w:t>
      </w:r>
      <w:r w:rsidRPr="00C358C0">
        <w:rPr>
          <w:rFonts w:ascii="Simplified Arabic" w:eastAsia="Lotus Linotype" w:hAnsi="Simplified Arabic" w:cs="DanaFajr" w:hint="cs"/>
          <w:color w:val="auto"/>
          <w:sz w:val="28"/>
          <w:szCs w:val="28"/>
          <w:rtl/>
        </w:rPr>
        <w:t>ّ</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w:t>
      </w:r>
    </w:p>
  </w:endnote>
  <w:endnote w:id="58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702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271 ـ 272 (الترجمة العربية).</w:t>
      </w:r>
    </w:p>
  </w:endnote>
  <w:endnote w:id="59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347</w:t>
      </w:r>
      <w:r w:rsidRPr="00C358C0">
        <w:rPr>
          <w:rFonts w:ascii="Simplified Arabic" w:eastAsia="Lotus Linotype" w:hAnsi="Simplified Arabic" w:cs="DanaFajr"/>
          <w:color w:val="auto"/>
          <w:sz w:val="28"/>
          <w:szCs w:val="28"/>
          <w:rtl/>
        </w:rPr>
        <w:t xml:space="preserve"> . </w:t>
      </w:r>
    </w:p>
  </w:endnote>
  <w:endnote w:id="59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الأشرف الغساني، العسجد المسبوك</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633</w:t>
      </w:r>
      <w:r w:rsidRPr="00C358C0">
        <w:rPr>
          <w:rFonts w:ascii="Simplified Arabic" w:eastAsia="Lotus Linotype" w:hAnsi="Simplified Arabic" w:cs="DanaFajr"/>
          <w:color w:val="auto"/>
          <w:sz w:val="28"/>
          <w:szCs w:val="28"/>
          <w:rtl/>
        </w:rPr>
        <w:t xml:space="preserve"> . </w:t>
      </w:r>
    </w:p>
  </w:endnote>
  <w:endnote w:id="59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الفوطي، تلخيص مجمع الآداب </w:t>
      </w:r>
      <w:r w:rsidRPr="00C358C0">
        <w:rPr>
          <w:rFonts w:ascii="Simplified Arabic" w:eastAsia="Lotus Linotype" w:hAnsi="Simplified Arabic" w:cs="DanaFajr" w:hint="cs"/>
          <w:color w:val="auto"/>
          <w:sz w:val="28"/>
          <w:szCs w:val="28"/>
          <w:rtl/>
        </w:rPr>
        <w:t>2: 549</w:t>
      </w:r>
      <w:r w:rsidRPr="00C358C0">
        <w:rPr>
          <w:rFonts w:ascii="Simplified Arabic" w:eastAsia="Lotus Linotype" w:hAnsi="Simplified Arabic" w:cs="DanaFajr"/>
          <w:color w:val="auto"/>
          <w:sz w:val="28"/>
          <w:szCs w:val="28"/>
          <w:rtl/>
        </w:rPr>
        <w:t>.</w:t>
      </w:r>
    </w:p>
  </w:endnote>
  <w:endnote w:id="59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443</w:t>
      </w:r>
      <w:r w:rsidRPr="00C358C0">
        <w:rPr>
          <w:rFonts w:ascii="Simplified Arabic" w:eastAsia="Lotus Linotype" w:hAnsi="Simplified Arabic" w:cs="DanaFajr"/>
          <w:color w:val="auto"/>
          <w:sz w:val="28"/>
          <w:szCs w:val="28"/>
          <w:rtl/>
        </w:rPr>
        <w:t xml:space="preserve"> . </w:t>
      </w:r>
    </w:p>
  </w:endnote>
  <w:endnote w:id="594">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مجهول،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459، حيث أورد كاتبُه شعراً بهذا الشأن . </w:t>
      </w:r>
    </w:p>
  </w:endnote>
  <w:endnote w:id="595">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ابن الطِّقْطَقَى، الفخري</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w:t>
      </w:r>
      <w:r w:rsidRPr="00C358C0">
        <w:rPr>
          <w:rFonts w:ascii="Simplified Arabic" w:hAnsi="Simplified Arabic" w:cs="DanaFajr" w:hint="cs"/>
          <w:color w:val="auto"/>
          <w:sz w:val="28"/>
          <w:szCs w:val="28"/>
          <w:rtl/>
        </w:rPr>
        <w:t>37</w:t>
      </w:r>
      <w:r w:rsidRPr="00C358C0">
        <w:rPr>
          <w:rFonts w:ascii="Simplified Arabic" w:hAnsi="Simplified Arabic" w:cs="DanaFajr"/>
          <w:color w:val="auto"/>
          <w:sz w:val="28"/>
          <w:szCs w:val="28"/>
          <w:rtl/>
        </w:rPr>
        <w:t xml:space="preserve"> . </w:t>
      </w:r>
    </w:p>
  </w:endnote>
  <w:endnote w:id="596">
    <w:p w:rsidR="006C6ECB" w:rsidRPr="00C358C0" w:rsidRDefault="006C6ECB" w:rsidP="006E6598">
      <w:pPr>
        <w:spacing w:line="280" w:lineRule="exact"/>
        <w:ind w:firstLine="0"/>
        <w:rPr>
          <w:rFonts w:cs="DanaFajr"/>
          <w:szCs w:val="28"/>
        </w:rPr>
      </w:pPr>
      <w:r w:rsidRPr="00C358C0">
        <w:rPr>
          <w:rFonts w:cs="DanaFajr" w:hint="cs"/>
          <w:szCs w:val="28"/>
          <w:rtl/>
        </w:rPr>
        <w:t>(</w:t>
      </w:r>
      <w:r w:rsidRPr="00C358C0">
        <w:rPr>
          <w:rFonts w:cs="DanaFajr"/>
          <w:szCs w:val="28"/>
          <w:rtl/>
        </w:rPr>
        <w:endnoteRef/>
      </w:r>
      <w:r w:rsidRPr="00C358C0">
        <w:rPr>
          <w:rFonts w:cs="DanaFajr" w:hint="cs"/>
          <w:szCs w:val="28"/>
          <w:rtl/>
        </w:rPr>
        <w:t>) الصفدي، الوافي بالوفيات 5: 88؛</w:t>
      </w:r>
      <w:r w:rsidRPr="00C358C0">
        <w:rPr>
          <w:rFonts w:cs="DanaFajr"/>
          <w:szCs w:val="28"/>
          <w:rtl/>
        </w:rPr>
        <w:t xml:space="preserve"> ابن </w:t>
      </w:r>
      <w:r w:rsidRPr="00C358C0">
        <w:rPr>
          <w:rFonts w:cs="DanaFajr" w:hint="cs"/>
          <w:szCs w:val="28"/>
          <w:rtl/>
        </w:rPr>
        <w:t>شاكر، عيون التواريخ 20: 203 ـ 204.</w:t>
      </w:r>
      <w:r w:rsidRPr="00C358C0">
        <w:rPr>
          <w:rFonts w:ascii="Simplified Arabic" w:hAnsi="Simplified Arabic" w:cs="DanaFajr"/>
          <w:szCs w:val="28"/>
          <w:rtl/>
        </w:rPr>
        <w:t xml:space="preserve"> </w:t>
      </w:r>
      <w:r w:rsidRPr="00C358C0">
        <w:rPr>
          <w:rFonts w:ascii="Simplified Arabic" w:hAnsi="Simplified Arabic" w:cs="DanaFajr" w:hint="cs"/>
          <w:szCs w:val="28"/>
          <w:rtl/>
        </w:rPr>
        <w:t xml:space="preserve">وقد </w:t>
      </w:r>
      <w:r w:rsidRPr="00C358C0">
        <w:rPr>
          <w:rFonts w:ascii="Simplified Arabic" w:hAnsi="Simplified Arabic" w:cs="DanaFajr"/>
          <w:szCs w:val="28"/>
          <w:rtl/>
        </w:rPr>
        <w:t>تول</w:t>
      </w:r>
      <w:r w:rsidRPr="00C358C0">
        <w:rPr>
          <w:rFonts w:ascii="Simplified Arabic" w:hAnsi="Simplified Arabic" w:cs="DanaFajr" w:hint="cs"/>
          <w:szCs w:val="28"/>
          <w:rtl/>
        </w:rPr>
        <w:t>ّ</w:t>
      </w:r>
      <w:r w:rsidRPr="00C358C0">
        <w:rPr>
          <w:rFonts w:ascii="Simplified Arabic" w:hAnsi="Simplified Arabic" w:cs="DanaFajr"/>
          <w:szCs w:val="28"/>
          <w:rtl/>
        </w:rPr>
        <w:t>ى ابن الصلايا حكم المدينة منذ سنة 639هـ (رشيد الدين، جامع التواريخ 1: 577 (الطبعة الفارسية)</w:t>
      </w:r>
      <w:r w:rsidRPr="00C358C0">
        <w:rPr>
          <w:rFonts w:ascii="Simplified Arabic" w:hAnsi="Simplified Arabic" w:cs="DanaFajr" w:hint="cs"/>
          <w:szCs w:val="28"/>
          <w:rtl/>
        </w:rPr>
        <w:t>؛</w:t>
      </w:r>
      <w:r w:rsidRPr="00C358C0">
        <w:rPr>
          <w:rFonts w:ascii="Simplified Arabic" w:hAnsi="Simplified Arabic" w:cs="DanaFajr"/>
          <w:szCs w:val="28"/>
          <w:rtl/>
        </w:rPr>
        <w:t xml:space="preserve"> 193 (الترجمة العربية، تاريخ خلفاء جنكيز خان...).</w:t>
      </w:r>
    </w:p>
  </w:endnote>
  <w:endnote w:id="597">
    <w:p w:rsidR="006C6ECB" w:rsidRPr="00C358C0" w:rsidRDefault="006C6ECB" w:rsidP="006E6598">
      <w:pPr>
        <w:spacing w:line="280" w:lineRule="exact"/>
        <w:ind w:firstLine="0"/>
        <w:rPr>
          <w:rFonts w:cs="DanaFajr"/>
          <w:szCs w:val="28"/>
          <w:rtl/>
        </w:rPr>
      </w:pPr>
      <w:r w:rsidRPr="00C358C0">
        <w:rPr>
          <w:rFonts w:cs="DanaFajr" w:hint="cs"/>
          <w:szCs w:val="28"/>
          <w:rtl/>
        </w:rPr>
        <w:t>(</w:t>
      </w:r>
      <w:r w:rsidRPr="00C358C0">
        <w:rPr>
          <w:rFonts w:cs="DanaFajr"/>
          <w:szCs w:val="28"/>
          <w:rtl/>
        </w:rPr>
        <w:endnoteRef/>
      </w:r>
      <w:r w:rsidRPr="00C358C0">
        <w:rPr>
          <w:rFonts w:cs="DanaFajr" w:hint="cs"/>
          <w:szCs w:val="28"/>
          <w:rtl/>
        </w:rPr>
        <w:t xml:space="preserve">) ابن الجزري، تاريخ حوادث الزمان (اختيار الذهبي): 247. </w:t>
      </w:r>
    </w:p>
  </w:endnote>
  <w:endnote w:id="598">
    <w:p w:rsidR="006C6ECB" w:rsidRPr="00C358C0" w:rsidRDefault="006C6ECB" w:rsidP="006E6598">
      <w:pPr>
        <w:pStyle w:val="Normal1"/>
        <w:widowControl w:val="0"/>
        <w:tabs>
          <w:tab w:val="left" w:pos="674"/>
          <w:tab w:val="left" w:pos="5786"/>
        </w:tabs>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ابن تغري بردي، الدليل الشافي </w:t>
      </w:r>
      <w:r w:rsidRPr="00C358C0">
        <w:rPr>
          <w:rFonts w:ascii="Simplified Arabic" w:hAnsi="Simplified Arabic" w:cs="DanaFajr" w:hint="cs"/>
          <w:color w:val="auto"/>
          <w:sz w:val="28"/>
          <w:szCs w:val="28"/>
          <w:rtl/>
        </w:rPr>
        <w:t>2: 710</w:t>
      </w:r>
      <w:r w:rsidRPr="00C358C0">
        <w:rPr>
          <w:rFonts w:ascii="Simplified Arabic" w:hAnsi="Simplified Arabic" w:cs="DanaFajr"/>
          <w:color w:val="auto"/>
          <w:sz w:val="28"/>
          <w:szCs w:val="28"/>
          <w:rtl/>
        </w:rPr>
        <w:t xml:space="preserve">، </w:t>
      </w:r>
      <w:r w:rsidRPr="00C358C0">
        <w:rPr>
          <w:rFonts w:ascii="Simplified Arabic" w:hAnsi="Simplified Arabic" w:cs="DanaFajr" w:hint="cs"/>
          <w:color w:val="auto"/>
          <w:sz w:val="28"/>
          <w:szCs w:val="28"/>
          <w:rtl/>
        </w:rPr>
        <w:t>835</w:t>
      </w:r>
      <w:r w:rsidRPr="00C358C0">
        <w:rPr>
          <w:rFonts w:ascii="Simplified Arabic" w:hAnsi="Simplified Arabic" w:cs="DanaFajr"/>
          <w:color w:val="auto"/>
          <w:sz w:val="28"/>
          <w:szCs w:val="28"/>
          <w:rtl/>
        </w:rPr>
        <w:t>.</w:t>
      </w:r>
    </w:p>
  </w:endnote>
  <w:endnote w:id="599">
    <w:p w:rsidR="006C6ECB" w:rsidRPr="00C358C0" w:rsidRDefault="006C6ECB" w:rsidP="00CC2CEF">
      <w:pPr>
        <w:pStyle w:val="Normal1"/>
        <w:widowControl w:val="0"/>
        <w:tabs>
          <w:tab w:val="left" w:pos="674"/>
          <w:tab w:val="left" w:pos="5786"/>
        </w:tabs>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 xml:space="preserve">ذكرها ابن الفوطي ضمن مدن شمالي العراق بقوله: </w:t>
      </w:r>
      <w:r w:rsidRPr="00C358C0">
        <w:rPr>
          <w:rFonts w:cs="AL-Mohanad" w:hint="eastAsia"/>
          <w:color w:val="auto"/>
          <w:sz w:val="22"/>
          <w:szCs w:val="22"/>
          <w:rtl/>
        </w:rPr>
        <w:t>«</w:t>
      </w:r>
      <w:r w:rsidRPr="00C358C0">
        <w:rPr>
          <w:rFonts w:ascii="Simplified Arabic" w:hAnsi="Simplified Arabic" w:cs="DanaFajr"/>
          <w:color w:val="auto"/>
          <w:sz w:val="28"/>
          <w:szCs w:val="28"/>
          <w:rtl/>
        </w:rPr>
        <w:t>الجبال والدربند مم</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ا يلي حُلوان ودرتَنْك وباوة</w:t>
      </w:r>
      <w:r w:rsidRPr="00C358C0">
        <w:rPr>
          <w:rFonts w:cs="AL-Mohanad" w:hint="eastAsia"/>
          <w:color w:val="auto"/>
          <w:sz w:val="22"/>
          <w:szCs w:val="22"/>
          <w:rtl/>
        </w:rPr>
        <w:t>»</w:t>
      </w:r>
      <w:r w:rsidRPr="00C358C0">
        <w:rPr>
          <w:rFonts w:ascii="Simplified Arabic" w:hAnsi="Simplified Arabic" w:cs="DanaFajr"/>
          <w:color w:val="auto"/>
          <w:sz w:val="28"/>
          <w:szCs w:val="28"/>
          <w:rtl/>
        </w:rPr>
        <w:t xml:space="preserve"> (تلخيص مجمع الآداب 2: 523).</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 xml:space="preserve">قال العزاوي في تاريخ العراق بين احتلالين 1: 163: </w:t>
      </w:r>
      <w:r w:rsidRPr="00C358C0">
        <w:rPr>
          <w:rFonts w:cs="AL-Mohanad" w:hint="eastAsia"/>
          <w:color w:val="auto"/>
          <w:sz w:val="22"/>
          <w:szCs w:val="22"/>
          <w:rtl/>
        </w:rPr>
        <w:t>«</w:t>
      </w:r>
      <w:r w:rsidRPr="00C358C0">
        <w:rPr>
          <w:rFonts w:ascii="Simplified Arabic" w:hAnsi="Simplified Arabic" w:cs="DanaFajr"/>
          <w:color w:val="auto"/>
          <w:sz w:val="28"/>
          <w:szCs w:val="28"/>
          <w:rtl/>
        </w:rPr>
        <w:t>كانت درتك أيام الخلافة وما بعدها تُعَدّ من ألوية بغداد، واحتفظت بذلك إلى أيام السلطان سليمان القانوني وبعدها. واليوم بيد إيران</w:t>
      </w:r>
      <w:r w:rsidRPr="00C358C0">
        <w:rPr>
          <w:rFonts w:cs="AL-Mohanad" w:hint="eastAsia"/>
          <w:color w:val="auto"/>
          <w:sz w:val="22"/>
          <w:szCs w:val="22"/>
          <w:rtl/>
        </w:rPr>
        <w:t>»</w:t>
      </w:r>
      <w:r w:rsidRPr="00C358C0">
        <w:rPr>
          <w:rFonts w:ascii="Simplified Arabic" w:hAnsi="Simplified Arabic" w:cs="DanaFajr"/>
          <w:color w:val="auto"/>
          <w:sz w:val="28"/>
          <w:szCs w:val="28"/>
          <w:rtl/>
        </w:rPr>
        <w:t>.</w:t>
      </w:r>
    </w:p>
  </w:endnote>
  <w:endnote w:id="600">
    <w:p w:rsidR="006C6ECB" w:rsidRPr="00C358C0" w:rsidRDefault="006C6ECB" w:rsidP="00CC2CEF">
      <w:pPr>
        <w:pStyle w:val="Normal1"/>
        <w:widowControl w:val="0"/>
        <w:tabs>
          <w:tab w:val="left" w:pos="674"/>
          <w:tab w:val="left" w:pos="5786"/>
        </w:tabs>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رشيد الدين، جامع التواريخ 2: 890 ـ 891 (</w:t>
      </w:r>
      <w:r w:rsidRPr="00C358C0">
        <w:rPr>
          <w:rFonts w:ascii="Simplified Arabic" w:hAnsi="Simplified Arabic" w:cs="DanaFajr" w:hint="cs"/>
          <w:color w:val="auto"/>
          <w:sz w:val="28"/>
          <w:szCs w:val="28"/>
          <w:rtl/>
        </w:rPr>
        <w:t xml:space="preserve">الطبعة </w:t>
      </w:r>
      <w:r w:rsidRPr="00C358C0">
        <w:rPr>
          <w:rFonts w:ascii="Simplified Arabic" w:hAnsi="Simplified Arabic" w:cs="DanaFajr"/>
          <w:color w:val="auto"/>
          <w:sz w:val="28"/>
          <w:szCs w:val="28"/>
          <w:rtl/>
        </w:rPr>
        <w:t xml:space="preserve">الفارسية، </w:t>
      </w:r>
      <w:r w:rsidRPr="00C358C0">
        <w:rPr>
          <w:rFonts w:ascii="Simplified Arabic" w:hAnsi="Simplified Arabic" w:cs="DanaFajr" w:hint="cs"/>
          <w:color w:val="auto"/>
          <w:sz w:val="28"/>
          <w:szCs w:val="28"/>
          <w:rtl/>
        </w:rPr>
        <w:t xml:space="preserve">طبعة </w:t>
      </w:r>
      <w:r w:rsidRPr="00C358C0">
        <w:rPr>
          <w:rFonts w:ascii="Simplified Arabic" w:hAnsi="Simplified Arabic" w:cs="DanaFajr"/>
          <w:color w:val="auto"/>
          <w:sz w:val="28"/>
          <w:szCs w:val="28"/>
          <w:rtl/>
        </w:rPr>
        <w:t>روشن وموسوي)</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2</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(1): 277 ـ 278</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w:t>
      </w:r>
      <w:r w:rsidRPr="00C358C0">
        <w:rPr>
          <w:rFonts w:ascii="Simplified Arabic" w:hAnsi="Simplified Arabic" w:cs="DanaFajr" w:hint="cs"/>
          <w:color w:val="auto"/>
          <w:sz w:val="28"/>
          <w:szCs w:val="28"/>
          <w:rtl/>
        </w:rPr>
        <w:t xml:space="preserve">الترجمة </w:t>
      </w:r>
      <w:r w:rsidRPr="00C358C0">
        <w:rPr>
          <w:rFonts w:ascii="Simplified Arabic" w:hAnsi="Simplified Arabic" w:cs="DanaFajr"/>
          <w:color w:val="auto"/>
          <w:sz w:val="28"/>
          <w:szCs w:val="28"/>
          <w:rtl/>
        </w:rPr>
        <w:t>العربية).</w:t>
      </w:r>
    </w:p>
  </w:endnote>
  <w:endnote w:id="601">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هي مدينة أربيل العراقية، المدينة الأشورية المعروفة. </w:t>
      </w:r>
    </w:p>
  </w:endnote>
  <w:endnote w:id="602">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ابن واصل، مفرج الكروب 6: 215؛ أورد هذا النص</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أيضاً اليونيني في ذيل مرآة الزمان 1: 87؛ وابن شاكر في عيون التواريخ 20: 132. وبنو الصلايا من الأسر العلوية الجليلة (ابن عنبة، عمدة الطالب</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350).</w:t>
      </w:r>
    </w:p>
  </w:endnote>
  <w:endnote w:id="603">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الذهبي، تاريخ الإسلام 48: 35.</w:t>
      </w:r>
    </w:p>
  </w:endnote>
  <w:endnote w:id="604">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tl/>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ابن الطِّقْطَقَى، الفخري</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335. ينفق سوقُه: يزداد احتراماً ورتبةً لدى الخليفة وغيره.</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 xml:space="preserve">وفي </w:t>
      </w:r>
      <w:r w:rsidRPr="00C358C0">
        <w:rPr>
          <w:rFonts w:ascii="Simplified Arabic" w:eastAsia="Lotus Linotype" w:hAnsi="Simplified Arabic" w:cs="DanaFajr"/>
          <w:color w:val="auto"/>
          <w:sz w:val="28"/>
          <w:szCs w:val="28"/>
          <w:rtl/>
        </w:rPr>
        <w:t>تحفة الفقير</w:t>
      </w:r>
      <w:r w:rsidRPr="00C358C0">
        <w:rPr>
          <w:rFonts w:ascii="Simplified Arabic" w:eastAsia="Lotus Linotype" w:hAnsi="Simplified Arabic" w:cs="DanaFajr" w:hint="cs"/>
          <w:color w:val="auto"/>
          <w:sz w:val="28"/>
          <w:szCs w:val="28"/>
          <w:rtl/>
        </w:rPr>
        <w:t xml:space="preserve"> للإيجي</w:t>
      </w:r>
      <w:r w:rsidRPr="00C358C0">
        <w:rPr>
          <w:rFonts w:ascii="Simplified Arabic" w:eastAsia="Lotus Linotype" w:hAnsi="Simplified Arabic" w:cs="DanaFajr"/>
          <w:color w:val="auto"/>
          <w:sz w:val="28"/>
          <w:szCs w:val="28"/>
          <w:rtl/>
        </w:rPr>
        <w:t>، الورقة 279</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ب ـ 280</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أ</w:t>
      </w:r>
      <w:r w:rsidRPr="00C358C0">
        <w:rPr>
          <w:rFonts w:ascii="Simplified Arabic" w:eastAsia="Lotus Linotype" w:hAnsi="Simplified Arabic" w:cs="DanaFajr" w:hint="cs"/>
          <w:color w:val="auto"/>
          <w:sz w:val="28"/>
          <w:szCs w:val="28"/>
          <w:rtl/>
        </w:rPr>
        <w:t xml:space="preserve">: </w:t>
      </w:r>
      <w:r w:rsidRPr="00C358C0">
        <w:rPr>
          <w:rFonts w:cs="AL-Mohanad" w:hint="eastAsia"/>
          <w:color w:val="auto"/>
          <w:sz w:val="22"/>
          <w:szCs w:val="22"/>
          <w:rtl/>
        </w:rPr>
        <w:t>«</w:t>
      </w:r>
      <w:r w:rsidRPr="00C358C0">
        <w:rPr>
          <w:rFonts w:ascii="Lotus Linotype" w:eastAsia="Lotus Linotype" w:hAnsi="Lotus Linotype" w:cs="DanaFajr"/>
          <w:color w:val="auto"/>
          <w:sz w:val="28"/>
          <w:szCs w:val="28"/>
          <w:rtl/>
        </w:rPr>
        <w:t>يعظِّم شأنَ هذا الأمر لنفاق سوقه</w:t>
      </w:r>
      <w:r w:rsidRPr="00C358C0">
        <w:rPr>
          <w:rFonts w:ascii="Lotus Linotype" w:eastAsia="Lotus Linotype" w:hAnsi="Lotus Linotype" w:cs="DanaFajr" w:hint="cs"/>
          <w:color w:val="auto"/>
          <w:sz w:val="28"/>
          <w:szCs w:val="28"/>
          <w:rtl/>
        </w:rPr>
        <w:t>،</w:t>
      </w:r>
      <w:r w:rsidRPr="00C358C0">
        <w:rPr>
          <w:rFonts w:ascii="Lotus Linotype" w:eastAsia="Lotus Linotype" w:hAnsi="Lotus Linotype" w:cs="DanaFajr"/>
          <w:color w:val="auto"/>
          <w:sz w:val="28"/>
          <w:szCs w:val="28"/>
          <w:rtl/>
        </w:rPr>
        <w:t xml:space="preserve"> وليُدِرّ إليه الأموال</w:t>
      </w:r>
      <w:r w:rsidRPr="00C358C0">
        <w:rPr>
          <w:rFonts w:ascii="Lotus Linotype" w:eastAsia="Lotus Linotype" w:hAnsi="Lotus Linotype" w:cs="DanaFajr" w:hint="cs"/>
          <w:color w:val="auto"/>
          <w:sz w:val="28"/>
          <w:szCs w:val="28"/>
          <w:rtl/>
        </w:rPr>
        <w:t>؛</w:t>
      </w:r>
      <w:r w:rsidRPr="00C358C0">
        <w:rPr>
          <w:rFonts w:ascii="Lotus Linotype" w:eastAsia="Lotus Linotype" w:hAnsi="Lotus Linotype" w:cs="DanaFajr"/>
          <w:color w:val="auto"/>
          <w:sz w:val="28"/>
          <w:szCs w:val="28"/>
          <w:rtl/>
        </w:rPr>
        <w:t xml:space="preserve"> ليجهِّز العساكر</w:t>
      </w:r>
      <w:r w:rsidRPr="00C358C0">
        <w:rPr>
          <w:rFonts w:ascii="Lotus Linotype" w:eastAsia="Lotus Linotype" w:hAnsi="Lotus Linotype" w:cs="DanaFajr" w:hint="cs"/>
          <w:color w:val="auto"/>
          <w:sz w:val="28"/>
          <w:szCs w:val="28"/>
          <w:rtl/>
        </w:rPr>
        <w:t>،</w:t>
      </w:r>
      <w:r w:rsidRPr="00C358C0">
        <w:rPr>
          <w:rFonts w:ascii="Lotus Linotype" w:eastAsia="Lotus Linotype" w:hAnsi="Lotus Linotype" w:cs="DanaFajr"/>
          <w:color w:val="auto"/>
          <w:sz w:val="28"/>
          <w:szCs w:val="28"/>
          <w:rtl/>
        </w:rPr>
        <w:t xml:space="preserve"> فيقتطع منها لنفسه</w:t>
      </w:r>
      <w:r w:rsidRPr="00C358C0">
        <w:rPr>
          <w:rFonts w:cs="AL-Mohanad" w:hint="eastAsia"/>
          <w:color w:val="auto"/>
          <w:sz w:val="22"/>
          <w:szCs w:val="22"/>
          <w:rtl/>
        </w:rPr>
        <w:t>»</w:t>
      </w:r>
      <w:r w:rsidRPr="00C358C0">
        <w:rPr>
          <w:rFonts w:ascii="Lotus Linotype" w:eastAsia="Lotus Linotype" w:hAnsi="Lotus Linotype" w:cs="DanaFajr"/>
          <w:color w:val="auto"/>
          <w:sz w:val="28"/>
          <w:szCs w:val="28"/>
          <w:rtl/>
        </w:rPr>
        <w:t>.</w:t>
      </w:r>
    </w:p>
  </w:endnote>
  <w:endnote w:id="60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هندوشاه النخجواني، تجارب السلف</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356؛ الإيجي، تحفة الفقير، الورقة 279</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ب.</w:t>
      </w:r>
    </w:p>
  </w:endnote>
  <w:endnote w:id="606">
    <w:p w:rsidR="006C6ECB" w:rsidRPr="00C358C0" w:rsidRDefault="006C6ECB" w:rsidP="006E6598">
      <w:pPr>
        <w:spacing w:line="280" w:lineRule="exact"/>
        <w:ind w:firstLine="0"/>
        <w:rPr>
          <w:rFonts w:cs="DanaFajr"/>
          <w:szCs w:val="28"/>
        </w:rPr>
      </w:pPr>
      <w:r w:rsidRPr="00C358C0">
        <w:rPr>
          <w:rFonts w:cs="DanaFajr" w:hint="cs"/>
          <w:szCs w:val="28"/>
          <w:rtl/>
        </w:rPr>
        <w:t>(</w:t>
      </w:r>
      <w:r w:rsidRPr="00C358C0">
        <w:rPr>
          <w:rFonts w:cs="DanaFajr"/>
          <w:szCs w:val="28"/>
          <w:rtl/>
        </w:rPr>
        <w:endnoteRef/>
      </w:r>
      <w:r w:rsidRPr="00C358C0">
        <w:rPr>
          <w:rFonts w:cs="DanaFajr" w:hint="cs"/>
          <w:szCs w:val="28"/>
          <w:rtl/>
        </w:rPr>
        <w:t xml:space="preserve">) رشيد الدين، جامع التواريخ 2: 702 (الطبعة الفارسية)؛ 2 (1): 272 (الترجمة العربية). </w:t>
      </w:r>
    </w:p>
  </w:endnote>
  <w:endnote w:id="607">
    <w:p w:rsidR="006C6ECB" w:rsidRPr="00C358C0" w:rsidRDefault="006C6ECB" w:rsidP="006E6598">
      <w:pPr>
        <w:spacing w:line="280" w:lineRule="exact"/>
        <w:ind w:firstLine="0"/>
        <w:rPr>
          <w:rFonts w:cs="DanaFajr"/>
          <w:szCs w:val="28"/>
          <w:rtl/>
        </w:rPr>
      </w:pPr>
      <w:r w:rsidRPr="00C358C0">
        <w:rPr>
          <w:rFonts w:cs="DanaFajr" w:hint="cs"/>
          <w:szCs w:val="28"/>
          <w:rtl/>
        </w:rPr>
        <w:t>(</w:t>
      </w:r>
      <w:r w:rsidRPr="00C358C0">
        <w:rPr>
          <w:rFonts w:cs="DanaFajr"/>
          <w:szCs w:val="28"/>
          <w:rtl/>
        </w:rPr>
        <w:endnoteRef/>
      </w:r>
      <w:r w:rsidRPr="00C358C0">
        <w:rPr>
          <w:rFonts w:cs="DanaFajr" w:hint="cs"/>
          <w:szCs w:val="28"/>
          <w:rtl/>
        </w:rPr>
        <w:t>) أخبار مقتله وتحريض لؤلؤ على قتله لدى: ابن واصل، مفرج الكروب 5: 50؛ 6: 244 ـ 245؛ ابن الجزري، تاريخ حوادث الزمان (اختيار الذهبي): 247؛ الذهبي، العبر 5: 236؛ ابن فضل الله العمري، مسالك الأبصار 27: 248؛ الصفدي، الوافي بالوفيات 5: 88؛</w:t>
      </w:r>
      <w:r w:rsidRPr="00C358C0">
        <w:rPr>
          <w:rFonts w:cs="DanaFajr"/>
          <w:szCs w:val="28"/>
          <w:rtl/>
        </w:rPr>
        <w:t xml:space="preserve"> ابن </w:t>
      </w:r>
      <w:r w:rsidRPr="00C358C0">
        <w:rPr>
          <w:rFonts w:cs="DanaFajr" w:hint="cs"/>
          <w:szCs w:val="28"/>
          <w:rtl/>
        </w:rPr>
        <w:t>شاكر، عيون التواريخ 20: 203 ـ 204. انظر تفاصيل أُخَر في كتابنا إعادة كتابة التاريخ: 147 ـ 149.</w:t>
      </w:r>
    </w:p>
  </w:endnote>
  <w:endnote w:id="60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350؛ الأشرف الغساني، العسجد المسبوك</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626</w:t>
      </w:r>
      <w:r w:rsidRPr="00C358C0">
        <w:rPr>
          <w:rFonts w:ascii="Simplified Arabic" w:eastAsia="Lotus Linotype" w:hAnsi="Simplified Arabic" w:cs="DanaFajr"/>
          <w:color w:val="auto"/>
          <w:sz w:val="28"/>
          <w:szCs w:val="28"/>
          <w:rtl/>
        </w:rPr>
        <w:t>.</w:t>
      </w:r>
    </w:p>
  </w:endnote>
  <w:endnote w:id="609">
    <w:p w:rsidR="006C6ECB" w:rsidRPr="00C358C0" w:rsidRDefault="006C6ECB" w:rsidP="00D46F1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Pr>
          <w:rFonts w:ascii="Simplified Arabic"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هذا الميكانزم أو الآليَّة معروف</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جد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اً في التحليل السيكولوجي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حتى إنَّ الباحثة الشهيرة أ</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نّا فرويد (</w:t>
      </w:r>
      <w:r w:rsidRPr="00C358C0">
        <w:rPr>
          <w:rFonts w:asciiTheme="majorBidi" w:hAnsiTheme="majorBidi" w:cstheme="majorBidi"/>
          <w:color w:val="auto"/>
        </w:rPr>
        <w:t>Anna freud</w:t>
      </w:r>
      <w:r w:rsidRPr="00C358C0">
        <w:rPr>
          <w:rFonts w:ascii="Simplified Arabic" w:eastAsia="Lotus Linotype" w:hAnsi="Simplified Arabic" w:cs="DanaFajr"/>
          <w:color w:val="auto"/>
          <w:sz w:val="28"/>
          <w:szCs w:val="28"/>
          <w:rtl/>
        </w:rPr>
        <w:t>) (1895 ـ 1982م) تذكر حالة صبيّ في السابعة من عمره</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يتخيَّل أنه استطاع ترويض أسد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خ</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طِر، وهذا الأسد يحبّه ومتعلِّق به جد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اً ويتبعه في كل تنقّ</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لاته. إن هذا الصبي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ينفي الواقع الذي يصعب عليه تحمّله (أي الخوف من الأسد)، فيبادر إلى أن يحوِّله ع</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ك</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سَ ذلك، حيث يحوِّل الأسد الذي يخافه إلى صديق له وفي خدمته (انظر</w:t>
      </w:r>
      <w:r w:rsidRPr="00C358C0">
        <w:rPr>
          <w:rFonts w:ascii="Simplified Arabic" w:eastAsia="Lotus Linotype" w:hAnsi="Simplified Arabic" w:cs="DanaFajr" w:hint="cs"/>
          <w:color w:val="auto"/>
          <w:sz w:val="28"/>
          <w:szCs w:val="28"/>
          <w:rtl/>
        </w:rPr>
        <w:t xml:space="preserve">: سيلامي، </w:t>
      </w:r>
      <w:r w:rsidRPr="00C358C0">
        <w:rPr>
          <w:rFonts w:ascii="Simplified Arabic" w:eastAsia="Lotus Linotype" w:hAnsi="Simplified Arabic" w:cs="DanaFajr"/>
          <w:color w:val="auto"/>
          <w:sz w:val="28"/>
          <w:szCs w:val="28"/>
          <w:rtl/>
        </w:rPr>
        <w:t>المعجم الموسوعي في علم النفس 6: 2592). تلخِّص أ</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نّا فرويد كيف استطاع ذلك الطفل تفاد</w:t>
      </w:r>
      <w:r w:rsidRPr="00C358C0">
        <w:rPr>
          <w:rFonts w:ascii="Simplified Arabic" w:eastAsia="Lotus Linotype" w:hAnsi="Simplified Arabic" w:cs="DanaFajr" w:hint="cs"/>
          <w:color w:val="auto"/>
          <w:sz w:val="28"/>
          <w:szCs w:val="28"/>
          <w:rtl/>
        </w:rPr>
        <w:t>ي</w:t>
      </w:r>
      <w:r w:rsidRPr="00C358C0">
        <w:rPr>
          <w:rFonts w:ascii="Simplified Arabic" w:eastAsia="Lotus Linotype" w:hAnsi="Simplified Arabic" w:cs="DanaFajr"/>
          <w:color w:val="auto"/>
          <w:sz w:val="28"/>
          <w:szCs w:val="28"/>
          <w:rtl/>
        </w:rPr>
        <w:t xml:space="preserve"> الخوف من الأسد: </w:t>
      </w:r>
      <w:r w:rsidRPr="00C358C0">
        <w:rPr>
          <w:rFonts w:ascii="Simplified Arabic" w:eastAsia="Lotus Linotype" w:hAnsi="Simplified Arabic" w:cs="DanaFajr"/>
          <w:b/>
          <w:bCs/>
          <w:color w:val="auto"/>
          <w:sz w:val="28"/>
          <w:szCs w:val="28"/>
          <w:rtl/>
        </w:rPr>
        <w:t>أو</w:t>
      </w:r>
      <w:r w:rsidRPr="00C358C0">
        <w:rPr>
          <w:rFonts w:ascii="Simplified Arabic" w:eastAsia="Lotus Linotype" w:hAnsi="Simplified Arabic" w:cs="DanaFajr" w:hint="cs"/>
          <w:b/>
          <w:bCs/>
          <w:color w:val="auto"/>
          <w:sz w:val="28"/>
          <w:szCs w:val="28"/>
          <w:rtl/>
        </w:rPr>
        <w:t>ّ</w:t>
      </w:r>
      <w:r w:rsidRPr="00C358C0">
        <w:rPr>
          <w:rFonts w:ascii="Simplified Arabic" w:eastAsia="Lotus Linotype" w:hAnsi="Simplified Arabic" w:cs="DanaFajr"/>
          <w:b/>
          <w:bCs/>
          <w:color w:val="auto"/>
          <w:sz w:val="28"/>
          <w:szCs w:val="28"/>
          <w:rtl/>
        </w:rPr>
        <w:t>لاً</w:t>
      </w:r>
      <w:r w:rsidRPr="00C358C0">
        <w:rPr>
          <w:rFonts w:ascii="Simplified Arabic" w:eastAsia="Lotus Linotype" w:hAnsi="Simplified Arabic" w:cs="DanaFajr"/>
          <w:color w:val="auto"/>
          <w:sz w:val="28"/>
          <w:szCs w:val="28"/>
          <w:rtl/>
        </w:rPr>
        <w:t xml:space="preserve">: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الأنا عند الطفل ترفض أن تكون على وعيٍ بواقعٍ ما غيرِ سارٍّ</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b/>
          <w:bCs/>
          <w:color w:val="auto"/>
          <w:sz w:val="28"/>
          <w:szCs w:val="28"/>
          <w:rtl/>
        </w:rPr>
        <w:t>ثانياً</w:t>
      </w:r>
      <w:r w:rsidRPr="00C358C0">
        <w:rPr>
          <w:rFonts w:ascii="Simplified Arabic" w:eastAsia="Lotus Linotype" w:hAnsi="Simplified Arabic" w:cs="DanaFajr"/>
          <w:color w:val="auto"/>
          <w:sz w:val="28"/>
          <w:szCs w:val="28"/>
          <w:rtl/>
        </w:rPr>
        <w:t xml:space="preserve">: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بادئ ذي بدء تُدير (الأنا) ظهرَها لذلك الواقع</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فتقوم بإنكاره؛ وفي الخيالِ تقلبُ للضدِّ الوقائعَ الكريهة</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(فرويد، الأنا وميكانزمات الدفاع</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84)، أي أن تحوِّل في الخيال الوقائعَ الكريهةَ تلك إلى وقائع محببة.</w:t>
      </w:r>
    </w:p>
  </w:endnote>
  <w:endnote w:id="610">
    <w:p w:rsidR="006C6ECB" w:rsidRPr="00C358C0" w:rsidRDefault="006C6ECB" w:rsidP="00D46F1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hint="cs"/>
          <w:color w:val="auto"/>
          <w:sz w:val="28"/>
          <w:szCs w:val="28"/>
          <w:rtl/>
        </w:rPr>
        <w:t>وارد وزاريت، أقدِّمْ لك التحليل النفسيّ: 77</w:t>
      </w:r>
      <w:r w:rsidRPr="00C358C0">
        <w:rPr>
          <w:rFonts w:ascii="Simplified Arabic" w:eastAsia="Lotus Linotype" w:hAnsi="Simplified Arabic" w:cs="DanaFajr"/>
          <w:color w:val="auto"/>
          <w:sz w:val="28"/>
          <w:szCs w:val="28"/>
          <w:rtl/>
        </w:rPr>
        <w:t>.</w:t>
      </w:r>
    </w:p>
  </w:endnote>
  <w:endnote w:id="611">
    <w:p w:rsidR="006C6ECB" w:rsidRPr="00C358C0" w:rsidRDefault="006C6ECB" w:rsidP="00D46F1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ابن العبري، تاريخ الزمان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288 ـ 289. التَّخْت: 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وتعني مقرّ المُلْك.</w:t>
      </w:r>
    </w:p>
  </w:endnote>
  <w:endnote w:id="61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702 ـ 703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272 ـ 273 (الترجمة العربية).</w:t>
      </w:r>
    </w:p>
  </w:endnote>
  <w:endnote w:id="61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كان تركمانياً من العشيرة الأيوائية. يقول الدكتور جواد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في تعاليقه على تلخيص مجمع الآداب </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لابن الفوطي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4</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111 (</w:t>
      </w:r>
      <w:r w:rsidRPr="00C358C0">
        <w:rPr>
          <w:rFonts w:ascii="Simplified Arabic" w:eastAsia="Lotus Linotype" w:hAnsi="Simplified Arabic" w:cs="DanaFajr" w:hint="cs"/>
          <w:color w:val="auto"/>
          <w:sz w:val="28"/>
          <w:szCs w:val="28"/>
          <w:rtl/>
        </w:rPr>
        <w:t>و</w:t>
      </w:r>
      <w:r w:rsidRPr="00C358C0">
        <w:rPr>
          <w:rFonts w:ascii="Simplified Arabic" w:eastAsia="Lotus Linotype" w:hAnsi="Simplified Arabic" w:cs="DanaFajr"/>
          <w:color w:val="auto"/>
          <w:sz w:val="28"/>
          <w:szCs w:val="28"/>
          <w:rtl/>
        </w:rPr>
        <w:t xml:space="preserve">انظر </w:t>
      </w:r>
      <w:r w:rsidRPr="00C358C0">
        <w:rPr>
          <w:rFonts w:ascii="Simplified Arabic" w:eastAsia="Lotus Linotype" w:hAnsi="Simplified Arabic" w:cs="DanaFajr" w:hint="cs"/>
          <w:color w:val="auto"/>
          <w:sz w:val="28"/>
          <w:szCs w:val="28"/>
          <w:rtl/>
        </w:rPr>
        <w:t>طبعة</w:t>
      </w:r>
      <w:r w:rsidRPr="00C358C0">
        <w:rPr>
          <w:rFonts w:ascii="Simplified Arabic" w:eastAsia="Lotus Linotype" w:hAnsi="Simplified Arabic" w:cs="DanaFajr"/>
          <w:color w:val="auto"/>
          <w:sz w:val="28"/>
          <w:szCs w:val="28"/>
          <w:rtl/>
        </w:rPr>
        <w:t xml:space="preserve"> الكاظم</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154)</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 xml:space="preserve">إنهم يسمَّون أيضاً الأيواقية. </w:t>
      </w:r>
    </w:p>
  </w:endnote>
  <w:endnote w:id="61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كان كردياً، وهو من مشاهير القادة العسكريين المحن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كين، وهو الذي نصح الدويدار الصغير بعدم ملاحقة المغول حين تظاهروا بالهزيمة في معركة المزرفة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لكنه لم يسمع قوله</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(انظر مثلاً: ابن العبري، تاريخ الزمان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307) . </w:t>
      </w:r>
    </w:p>
  </w:endnote>
  <w:endnote w:id="61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703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273 ـ 274</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(الترجمة العربية).</w:t>
      </w:r>
    </w:p>
  </w:endnote>
  <w:endnote w:id="61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703 ـ 704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274</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(الترجمة العربية).</w:t>
      </w:r>
    </w:p>
  </w:endnote>
  <w:endnote w:id="61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أي </w:t>
      </w:r>
      <w:r w:rsidRPr="00C358C0">
        <w:rPr>
          <w:rFonts w:ascii="Simplified Arabic" w:eastAsia="Lotus Linotype" w:hAnsi="Simplified Arabic" w:cs="DanaFajr" w:hint="cs"/>
          <w:color w:val="auto"/>
          <w:sz w:val="28"/>
          <w:szCs w:val="28"/>
          <w:rtl/>
        </w:rPr>
        <w:t>إ</w:t>
      </w:r>
      <w:r w:rsidRPr="00C358C0">
        <w:rPr>
          <w:rFonts w:ascii="Simplified Arabic" w:eastAsia="Lotus Linotype" w:hAnsi="Simplified Arabic" w:cs="DanaFajr"/>
          <w:color w:val="auto"/>
          <w:sz w:val="28"/>
          <w:szCs w:val="28"/>
          <w:rtl/>
        </w:rPr>
        <w:t>نهم بدأوا بتسجيل قوائم بأسماء الراغبين في التطو</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ع والانضمام إلى قو</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ة الر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ماة </w:t>
      </w:r>
      <w:r w:rsidRPr="00C358C0">
        <w:rPr>
          <w:rFonts w:ascii="Simplified Arabic" w:eastAsia="Lotus Linotype" w:hAnsi="Simplified Arabic" w:cs="DanaFajr" w:hint="cs"/>
          <w:color w:val="auto"/>
          <w:sz w:val="28"/>
          <w:szCs w:val="28"/>
          <w:rtl/>
        </w:rPr>
        <w:t xml:space="preserve">المُزْمَع </w:t>
      </w:r>
      <w:r w:rsidRPr="00C358C0">
        <w:rPr>
          <w:rFonts w:ascii="Simplified Arabic" w:eastAsia="Lotus Linotype" w:hAnsi="Simplified Arabic" w:cs="DanaFajr"/>
          <w:color w:val="auto"/>
          <w:sz w:val="28"/>
          <w:szCs w:val="28"/>
          <w:rtl/>
        </w:rPr>
        <w:t>تشكيلها.</w:t>
      </w:r>
    </w:p>
  </w:endnote>
  <w:endnote w:id="61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الكازروني، مختصر التأريخ</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272</w:t>
      </w:r>
      <w:r w:rsidRPr="00C358C0">
        <w:rPr>
          <w:rFonts w:ascii="Simplified Arabic" w:eastAsia="Lotus Linotype" w:hAnsi="Simplified Arabic" w:cs="DanaFajr"/>
          <w:color w:val="auto"/>
          <w:sz w:val="28"/>
          <w:szCs w:val="28"/>
          <w:rtl/>
        </w:rPr>
        <w:t xml:space="preserve"> . </w:t>
      </w:r>
    </w:p>
  </w:endnote>
  <w:endnote w:id="61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رشيد الدين، جامع التواريخ 2:  704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274 (الترجمة العربية).</w:t>
      </w:r>
    </w:p>
  </w:endnote>
  <w:endnote w:id="62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كلامها بشأن الطوسي وابن العلقمي في: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235 ـ 236</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دين ودولت... </w:t>
      </w:r>
      <w:r w:rsidRPr="00C358C0">
        <w:rPr>
          <w:rFonts w:ascii="Simplified Arabic" w:eastAsia="Lotus Linotype" w:hAnsi="Simplified Arabic" w:cs="DanaFajr" w:hint="cs"/>
          <w:color w:val="auto"/>
          <w:sz w:val="28"/>
          <w:szCs w:val="28"/>
          <w:rtl/>
        </w:rPr>
        <w:t>1: 340</w:t>
      </w:r>
      <w:r w:rsidRPr="00C358C0">
        <w:rPr>
          <w:rFonts w:ascii="Simplified Arabic" w:eastAsia="Lotus Linotype" w:hAnsi="Simplified Arabic" w:cs="DanaFajr"/>
          <w:color w:val="auto"/>
          <w:sz w:val="28"/>
          <w:szCs w:val="28"/>
          <w:rtl/>
        </w:rPr>
        <w:t>.</w:t>
      </w:r>
    </w:p>
  </w:endnote>
  <w:endnote w:id="62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العبري، تاريخ الزمان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308</w:t>
      </w:r>
      <w:r w:rsidRPr="00C358C0">
        <w:rPr>
          <w:rFonts w:ascii="Simplified Arabic" w:eastAsia="Lotus Linotype" w:hAnsi="Simplified Arabic" w:cs="DanaFajr"/>
          <w:color w:val="auto"/>
          <w:sz w:val="28"/>
          <w:szCs w:val="28"/>
          <w:rtl/>
        </w:rPr>
        <w:t xml:space="preserve"> . </w:t>
      </w:r>
    </w:p>
  </w:endnote>
  <w:endnote w:id="62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تفاصيل ذلك في كتابنا إعادة كتابة التأريخ</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141 (</w:t>
      </w:r>
      <w:r w:rsidRPr="00C358C0">
        <w:rPr>
          <w:rFonts w:ascii="Simplified Arabic" w:eastAsia="Lotus Linotype" w:hAnsi="Simplified Arabic" w:cs="DanaFajr" w:hint="cs"/>
          <w:color w:val="auto"/>
          <w:sz w:val="28"/>
          <w:szCs w:val="28"/>
          <w:rtl/>
        </w:rPr>
        <w:t>ط2</w:t>
      </w:r>
      <w:r w:rsidRPr="00C358C0">
        <w:rPr>
          <w:rFonts w:ascii="Simplified Arabic" w:eastAsia="Lotus Linotype" w:hAnsi="Simplified Arabic" w:cs="DanaFajr"/>
          <w:color w:val="auto"/>
          <w:sz w:val="28"/>
          <w:szCs w:val="28"/>
          <w:rtl/>
        </w:rPr>
        <w:t>).</w:t>
      </w:r>
    </w:p>
  </w:endnote>
  <w:endnote w:id="62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الحميري، الروض المعطار</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8 ـ 9، وفيه: علي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ابن الدامغاني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عن الأسرة الدامغانية الحنفية انظر: عبد القادر القرشي، الجواهر المضي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ة في طبقات الحنفي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ة 1: 7 ـ 8. </w:t>
      </w:r>
    </w:p>
  </w:endnote>
  <w:endnote w:id="62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الفُوَطِيّ، تلخيص مجمع الآداب 2: 549 ـ 550.</w:t>
      </w:r>
    </w:p>
  </w:endnote>
  <w:endnote w:id="62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المعلومات الخاصة بهذه التعيينات في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361 ـ 362.</w:t>
      </w:r>
    </w:p>
  </w:endnote>
  <w:endnote w:id="62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الأمين، أعيان الشيعة </w:t>
      </w:r>
      <w:r w:rsidRPr="00C358C0">
        <w:rPr>
          <w:rFonts w:ascii="Simplified Arabic" w:eastAsia="Lotus Linotype" w:hAnsi="Simplified Arabic" w:cs="DanaFajr" w:hint="cs"/>
          <w:color w:val="auto"/>
          <w:sz w:val="28"/>
          <w:szCs w:val="28"/>
          <w:rtl/>
        </w:rPr>
        <w:t>9: 87</w:t>
      </w:r>
      <w:r w:rsidRPr="00C358C0">
        <w:rPr>
          <w:rFonts w:ascii="Simplified Arabic" w:eastAsia="Lotus Linotype" w:hAnsi="Simplified Arabic" w:cs="DanaFajr"/>
          <w:color w:val="auto"/>
          <w:sz w:val="28"/>
          <w:szCs w:val="28"/>
          <w:rtl/>
        </w:rPr>
        <w:t>.</w:t>
      </w:r>
    </w:p>
  </w:endnote>
  <w:endnote w:id="62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361</w:t>
      </w:r>
      <w:r w:rsidRPr="00C358C0">
        <w:rPr>
          <w:rFonts w:ascii="Simplified Arabic" w:eastAsia="Lotus Linotype" w:hAnsi="Simplified Arabic" w:cs="DanaFajr"/>
          <w:color w:val="auto"/>
          <w:sz w:val="28"/>
          <w:szCs w:val="28"/>
          <w:rtl/>
        </w:rPr>
        <w:t>.</w:t>
      </w:r>
    </w:p>
  </w:endnote>
  <w:endnote w:id="62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هو المبارك بن يحيى بن المبارك المخرِّمي الحنبلي، توف</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ي سنة 664هـ</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ودفن بمقبرة الإمام أحمد بن حنبل. </w:t>
      </w:r>
    </w:p>
  </w:endnote>
  <w:endnote w:id="62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الذهبي، تاريخ الإسلام </w:t>
      </w:r>
      <w:r w:rsidRPr="00C358C0">
        <w:rPr>
          <w:rFonts w:ascii="Simplified Arabic" w:eastAsia="Lotus Linotype" w:hAnsi="Simplified Arabic" w:cs="DanaFajr" w:hint="cs"/>
          <w:color w:val="auto"/>
          <w:sz w:val="28"/>
          <w:szCs w:val="28"/>
          <w:rtl/>
        </w:rPr>
        <w:t>49: 177؛</w:t>
      </w:r>
      <w:r w:rsidRPr="00C358C0">
        <w:rPr>
          <w:rFonts w:ascii="Simplified Arabic" w:eastAsia="Lotus Linotype" w:hAnsi="Simplified Arabic" w:cs="DanaFajr"/>
          <w:color w:val="auto"/>
          <w:sz w:val="28"/>
          <w:szCs w:val="28"/>
          <w:rtl/>
        </w:rPr>
        <w:t xml:space="preserve"> سير أعلام النبلاء 19: 420؛ ابن الفُوَطِيّ، تلخيص مجمع الآداب 3: 114؛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176</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212</w:t>
      </w:r>
      <w:r w:rsidRPr="00C358C0">
        <w:rPr>
          <w:rFonts w:ascii="Simplified Arabic" w:eastAsia="Lotus Linotype" w:hAnsi="Simplified Arabic" w:cs="DanaFajr"/>
          <w:color w:val="auto"/>
          <w:sz w:val="28"/>
          <w:szCs w:val="28"/>
          <w:rtl/>
        </w:rPr>
        <w:t>.</w:t>
      </w:r>
    </w:p>
  </w:endnote>
  <w:endnote w:id="63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هو عبد الحميد بن هبة الله. ومنصب كاتب السل</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ة يعادل رئاسة ك</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تّ</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اب ديوان الوزير. </w:t>
      </w:r>
    </w:p>
  </w:endnote>
  <w:endnote w:id="631">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ابن رجب، الذيل على طبقات الحنابلة 4: 138؛ مجهول،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362. </w:t>
      </w:r>
    </w:p>
  </w:endnote>
  <w:endnote w:id="632">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الذهبي، تذكرة الحفاظ 4: 1473؛ ابن مفلح، المقصد الأرشد 2: 120؛ ابن ناصر الدين، توضيح المشتبه 3: 361 ـ 362. </w:t>
      </w:r>
    </w:p>
  </w:endnote>
  <w:endnote w:id="63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ابن كثير، طبقات الفقهاء الشافعيين، الورقة 261</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 xml:space="preserve">ب. </w:t>
      </w:r>
    </w:p>
  </w:endnote>
  <w:endnote w:id="63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361؛ وقد أثنى عليه ابن الفوطي في تلخيص مجمع الآداب 1: 86، بقوله: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كان أعلم الناس بمعرفة القضاء</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w:t>
      </w:r>
    </w:p>
  </w:endnote>
  <w:endnote w:id="63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الصفدي، الوافي بالوفيات 17: 318. وهو جمال الدين عبد الله بن محمد بن علي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العاقولي البغدادي (638 ـ 728هـ)،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انتهت إليه رئاسة الشافعية ببغداد</w:t>
      </w:r>
      <w:r w:rsidRPr="00C358C0">
        <w:rPr>
          <w:rFonts w:cs="AL-Mohanad" w:hint="eastAsia"/>
          <w:color w:val="auto"/>
          <w:sz w:val="22"/>
          <w:szCs w:val="22"/>
          <w:rtl/>
        </w:rPr>
        <w:t>»</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(ابن قاضي شهبة، طبقات الشافعية 2: 345؛ ابن العماد، شذرات الذهب </w:t>
      </w:r>
      <w:r w:rsidRPr="00C358C0">
        <w:rPr>
          <w:rFonts w:ascii="Simplified Arabic" w:eastAsia="Lotus Linotype" w:hAnsi="Simplified Arabic" w:cs="DanaFajr" w:hint="cs"/>
          <w:color w:val="auto"/>
          <w:sz w:val="28"/>
          <w:szCs w:val="28"/>
          <w:rtl/>
        </w:rPr>
        <w:t>6: 87</w:t>
      </w:r>
      <w:r w:rsidRPr="00C358C0">
        <w:rPr>
          <w:rFonts w:ascii="Simplified Arabic" w:eastAsia="Lotus Linotype" w:hAnsi="Simplified Arabic" w:cs="DanaFajr"/>
          <w:color w:val="auto"/>
          <w:sz w:val="28"/>
          <w:szCs w:val="28"/>
          <w:rtl/>
        </w:rPr>
        <w:t>).</w:t>
      </w:r>
    </w:p>
  </w:endnote>
  <w:endnote w:id="63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382. وهذا العمل دالٌّ على أهم</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ية كشلوخان وسطوته في الدولة الجديدة. </w:t>
      </w:r>
    </w:p>
  </w:endnote>
  <w:endnote w:id="63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وص</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اف الحضرة، تحرير تاريخ وصاف</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30</w:t>
      </w:r>
      <w:r w:rsidRPr="00C358C0">
        <w:rPr>
          <w:rFonts w:ascii="Simplified Arabic" w:eastAsia="Lotus Linotype" w:hAnsi="Simplified Arabic" w:cs="DanaFajr"/>
          <w:color w:val="auto"/>
          <w:sz w:val="28"/>
          <w:szCs w:val="28"/>
          <w:rtl/>
        </w:rPr>
        <w:t xml:space="preserve"> . </w:t>
      </w:r>
    </w:p>
  </w:endnote>
  <w:endnote w:id="638">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w:t>
      </w:r>
      <w:r w:rsidRPr="00C358C0">
        <w:rPr>
          <w:rFonts w:ascii="Simplified Arabic" w:eastAsia="mylotus" w:hAnsi="Simplified Arabic" w:cs="DanaFajr"/>
          <w:color w:val="auto"/>
          <w:sz w:val="28"/>
          <w:szCs w:val="28"/>
          <w:rtl/>
        </w:rPr>
        <w:t>مجهول، كتاب الحوادث</w:t>
      </w:r>
      <w:r w:rsidRPr="00C358C0">
        <w:rPr>
          <w:rFonts w:ascii="Simplified Arabic" w:eastAsia="mylotus" w:hAnsi="Simplified Arabic" w:cs="DanaFajr" w:hint="cs"/>
          <w:color w:val="auto"/>
          <w:sz w:val="28"/>
          <w:szCs w:val="28"/>
          <w:rtl/>
        </w:rPr>
        <w:t>:</w:t>
      </w:r>
      <w:r w:rsidRPr="00C358C0">
        <w:rPr>
          <w:rFonts w:ascii="Simplified Arabic" w:eastAsia="mylotus" w:hAnsi="Simplified Arabic" w:cs="DanaFajr"/>
          <w:color w:val="auto"/>
          <w:sz w:val="28"/>
          <w:szCs w:val="28"/>
          <w:rtl/>
        </w:rPr>
        <w:t xml:space="preserve"> 361؛ </w:t>
      </w:r>
      <w:r w:rsidRPr="00C358C0">
        <w:rPr>
          <w:rFonts w:ascii="Simplified Arabic" w:eastAsia="Lotus Linotype" w:hAnsi="Simplified Arabic" w:cs="DanaFajr"/>
          <w:color w:val="auto"/>
          <w:sz w:val="28"/>
          <w:szCs w:val="28"/>
          <w:rtl/>
        </w:rPr>
        <w:t xml:space="preserve">مجهول، رسالة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كيفية واقعة بغداد</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الورقة 252</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 xml:space="preserve">أ؛ </w:t>
      </w:r>
      <w:r w:rsidRPr="00C358C0">
        <w:rPr>
          <w:rFonts w:ascii="Simplified Arabic" w:eastAsia="Lotus Linotype" w:hAnsi="Simplified Arabic" w:cs="DanaFajr" w:hint="cs"/>
          <w:color w:val="auto"/>
          <w:sz w:val="28"/>
          <w:szCs w:val="28"/>
          <w:rtl/>
        </w:rPr>
        <w:t xml:space="preserve">ابن العبري، تاريخ الزمان: 313؛ </w:t>
      </w:r>
      <w:r w:rsidRPr="00C358C0">
        <w:rPr>
          <w:rFonts w:ascii="Simplified Arabic" w:eastAsia="Lotus Linotype" w:hAnsi="Simplified Arabic" w:cs="DanaFajr"/>
          <w:color w:val="auto"/>
          <w:sz w:val="28"/>
          <w:szCs w:val="28"/>
          <w:rtl/>
        </w:rPr>
        <w:t>ابن الطقطقى، الفخري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338؛ </w:t>
      </w:r>
      <w:r w:rsidRPr="00C358C0">
        <w:rPr>
          <w:rFonts w:ascii="Simplified Arabic" w:hAnsi="Simplified Arabic" w:cs="DanaFajr"/>
          <w:color w:val="auto"/>
          <w:sz w:val="28"/>
          <w:szCs w:val="28"/>
          <w:rtl/>
        </w:rPr>
        <w:t>وص</w:t>
      </w:r>
      <w:r w:rsidRPr="00C358C0">
        <w:rPr>
          <w:rFonts w:ascii="Simplified Arabic" w:hAnsi="Simplified Arabic" w:cs="DanaFajr" w:hint="cs"/>
          <w:color w:val="auto"/>
          <w:sz w:val="28"/>
          <w:szCs w:val="28"/>
          <w:rtl/>
        </w:rPr>
        <w:t>ّا</w:t>
      </w:r>
      <w:r w:rsidRPr="00C358C0">
        <w:rPr>
          <w:rFonts w:ascii="Simplified Arabic" w:hAnsi="Simplified Arabic" w:cs="DanaFajr"/>
          <w:color w:val="auto"/>
          <w:sz w:val="28"/>
          <w:szCs w:val="28"/>
          <w:rtl/>
        </w:rPr>
        <w:t>ف الحضرة، تجزية الأمصار، الورقة 57. كان منصب الشحنة يعادل اليوم منصب مَن</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يُوك</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ل إليه أمن</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في البلد أو مدير الشرطة، وهو هنا أكبر من ذلك بكثير</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إذ يعادل منصب الحاكم العسكري العام.</w:t>
      </w:r>
    </w:p>
  </w:endnote>
  <w:endnote w:id="639">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ابن </w:t>
      </w:r>
      <w:r w:rsidRPr="00C358C0">
        <w:rPr>
          <w:rFonts w:ascii="Simplified Arabic" w:hAnsi="Simplified Arabic" w:cs="DanaFajr" w:hint="cs"/>
          <w:color w:val="auto"/>
          <w:sz w:val="28"/>
          <w:szCs w:val="28"/>
          <w:rtl/>
        </w:rPr>
        <w:t>العَسَّال</w:t>
      </w:r>
      <w:r w:rsidRPr="00C358C0">
        <w:rPr>
          <w:rFonts w:ascii="Simplified Arabic" w:hAnsi="Simplified Arabic" w:cs="DanaFajr"/>
          <w:color w:val="auto"/>
          <w:sz w:val="28"/>
          <w:szCs w:val="28"/>
          <w:rtl/>
        </w:rPr>
        <w:t>، النهج السديد</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429. </w:t>
      </w:r>
    </w:p>
  </w:endnote>
  <w:endnote w:id="640">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w:t>
      </w:r>
      <w:r w:rsidRPr="00C358C0">
        <w:rPr>
          <w:rFonts w:ascii="Simplified Arabic" w:hAnsi="Simplified Arabic" w:cs="DanaFajr" w:hint="cs"/>
          <w:color w:val="auto"/>
          <w:sz w:val="28"/>
          <w:szCs w:val="28"/>
          <w:rtl/>
        </w:rPr>
        <w:t>ابن العبري، تاريخ مختصر الدول: 467 ـ 468.</w:t>
      </w:r>
    </w:p>
  </w:endnote>
  <w:endnote w:id="641">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xml:space="preserve">) </w:t>
      </w:r>
      <w:r w:rsidRPr="00C358C0">
        <w:rPr>
          <w:rFonts w:ascii="Simplified Arabic" w:hAnsi="Simplified Arabic" w:cs="DanaFajr" w:hint="cs"/>
          <w:color w:val="auto"/>
          <w:sz w:val="28"/>
          <w:szCs w:val="28"/>
          <w:rtl/>
        </w:rPr>
        <w:t xml:space="preserve">ابن العبري، تاريخ الزمان: 322؛ </w:t>
      </w:r>
      <w:r w:rsidRPr="00C358C0">
        <w:rPr>
          <w:rFonts w:ascii="Simplified Arabic" w:eastAsia="mylotus" w:hAnsi="Simplified Arabic" w:cs="DanaFajr" w:hint="cs"/>
          <w:color w:val="auto"/>
          <w:sz w:val="28"/>
          <w:szCs w:val="28"/>
          <w:rtl/>
        </w:rPr>
        <w:t>اليافعي، مرآة الجنان 4: 115؛ بيبرس المنصوري، زبدة الفكرة</w:t>
      </w:r>
      <w:r w:rsidRPr="00C358C0">
        <w:rPr>
          <w:rFonts w:ascii="Simplified Arabic" w:hAnsi="Simplified Arabic" w:cs="DanaFajr" w:hint="cs"/>
          <w:color w:val="auto"/>
          <w:sz w:val="28"/>
          <w:szCs w:val="28"/>
          <w:rtl/>
        </w:rPr>
        <w:t>: 68؛ الذهبي، العبر 5: 258.</w:t>
      </w:r>
    </w:p>
  </w:endnote>
  <w:endnote w:id="642">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مجهول،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381؛ الذهبي، تاريخ الإسلام 48: 85؛ يقول رشيد الدين</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إنهما كانا اثنين قرابوقا وإيلكا نويان</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ومعهما 3000 من فرسان المغول</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(جامع التواريخ 2: 714 (الطبعة الفارسية)</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2</w:t>
      </w:r>
      <w:r w:rsidRPr="00C358C0">
        <w:rPr>
          <w:rFonts w:ascii="Simplified Arabic" w:hAnsi="Simplified Arabic" w:cs="DanaFajr" w:hint="cs"/>
          <w:color w:val="auto"/>
          <w:sz w:val="28"/>
          <w:szCs w:val="28"/>
          <w:rtl/>
        </w:rPr>
        <w:t xml:space="preserve"> </w:t>
      </w:r>
      <w:r w:rsidRPr="00C358C0">
        <w:rPr>
          <w:rFonts w:ascii="Simplified Arabic" w:hAnsi="Simplified Arabic" w:cs="DanaFajr"/>
          <w:color w:val="auto"/>
          <w:sz w:val="28"/>
          <w:szCs w:val="28"/>
          <w:rtl/>
        </w:rPr>
        <w:t>(1): 295 (</w:t>
      </w:r>
      <w:r w:rsidRPr="00C358C0">
        <w:rPr>
          <w:rFonts w:ascii="Simplified Arabic" w:hAnsi="Simplified Arabic" w:cs="DanaFajr" w:hint="cs"/>
          <w:color w:val="auto"/>
          <w:sz w:val="28"/>
          <w:szCs w:val="28"/>
          <w:rtl/>
        </w:rPr>
        <w:t xml:space="preserve">الترجمة </w:t>
      </w:r>
      <w:r w:rsidRPr="00C358C0">
        <w:rPr>
          <w:rFonts w:ascii="Simplified Arabic" w:hAnsi="Simplified Arabic" w:cs="DanaFajr"/>
          <w:color w:val="auto"/>
          <w:sz w:val="28"/>
          <w:szCs w:val="28"/>
          <w:rtl/>
        </w:rPr>
        <w:t xml:space="preserve">العربية). </w:t>
      </w:r>
    </w:p>
  </w:endnote>
  <w:endnote w:id="64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دين ودولت 1: 338</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 xml:space="preserve">بياني، </w:t>
      </w:r>
      <w:r w:rsidRPr="00C358C0">
        <w:rPr>
          <w:rFonts w:ascii="Simplified Arabic" w:eastAsia="Lotus Linotype" w:hAnsi="Simplified Arabic" w:cs="DanaFajr"/>
          <w:color w:val="auto"/>
          <w:sz w:val="28"/>
          <w:szCs w:val="28"/>
          <w:rtl/>
        </w:rPr>
        <w:t>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234</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لكن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النص هنا مختصر جد</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اً. </w:t>
      </w:r>
    </w:p>
  </w:endnote>
  <w:endnote w:id="64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الفوطي، تلخيص مجمع الآداب </w:t>
      </w:r>
      <w:r w:rsidRPr="00C358C0">
        <w:rPr>
          <w:rFonts w:ascii="Simplified Arabic" w:eastAsia="Lotus Linotype" w:hAnsi="Simplified Arabic" w:cs="DanaFajr" w:hint="cs"/>
          <w:color w:val="auto"/>
          <w:sz w:val="28"/>
          <w:szCs w:val="28"/>
          <w:rtl/>
        </w:rPr>
        <w:t>2: 549</w:t>
      </w:r>
      <w:r w:rsidRPr="00C358C0">
        <w:rPr>
          <w:rFonts w:ascii="Simplified Arabic" w:eastAsia="Lotus Linotype" w:hAnsi="Simplified Arabic" w:cs="DanaFajr"/>
          <w:color w:val="auto"/>
          <w:sz w:val="28"/>
          <w:szCs w:val="28"/>
          <w:rtl/>
        </w:rPr>
        <w:t>.</w:t>
      </w:r>
    </w:p>
  </w:endnote>
  <w:endnote w:id="64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مثلاً: ابن الفوطي، تلخيص مجمع الآداب، حيث دأب على الإشارة إلى أغلب م</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ترجَمَهم من أفراد هذه الأسرة الدامغانية بقوله</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قاضي القضاة</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(1: 207، 106، 117)،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من بيت الحكم والقضاء والعدالة</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(2: 83)،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من بيت العدالة والقضاء والعلم</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(2: 149)،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من بيت عريق في القضاء وولاية الأحكام في مدينة السلام</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(1: 207)، </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من بيت الحكم والقضاء</w:t>
      </w:r>
      <w:r w:rsidRPr="00C358C0">
        <w:rPr>
          <w:rFonts w:cs="AL-Mohanad" w:hint="eastAsia"/>
          <w:color w:val="auto"/>
          <w:sz w:val="22"/>
          <w:szCs w:val="22"/>
          <w:rtl/>
        </w:rPr>
        <w:t>»</w:t>
      </w:r>
      <w:r w:rsidRPr="00C358C0">
        <w:rPr>
          <w:rFonts w:ascii="Simplified Arabic" w:eastAsia="Lotus Linotype" w:hAnsi="Simplified Arabic" w:cs="DanaFajr"/>
          <w:color w:val="auto"/>
          <w:sz w:val="28"/>
          <w:szCs w:val="28"/>
          <w:rtl/>
        </w:rPr>
        <w:t xml:space="preserve"> (3: 159)؛ الذهبي، المختصر المحتاج إليه من تاريخ ابن الدبيثي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24</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35</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49</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51</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153</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159</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 xml:space="preserve">169، 215. </w:t>
      </w:r>
    </w:p>
  </w:endnote>
  <w:endnote w:id="646">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القرشي، الجواهر المضي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ة 1: 7 ـ 8.</w:t>
      </w:r>
    </w:p>
  </w:endnote>
  <w:endnote w:id="647">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الفوطي، تلخيص مجمع الآداب</w:t>
      </w:r>
      <w:r w:rsidRPr="00C358C0">
        <w:rPr>
          <w:rFonts w:ascii="Simplified Arabic" w:eastAsia="Lotus Linotype" w:hAnsi="Simplified Arabic" w:cs="DanaFajr" w:hint="cs"/>
          <w:color w:val="auto"/>
          <w:sz w:val="28"/>
          <w:szCs w:val="28"/>
          <w:rtl/>
        </w:rPr>
        <w:t xml:space="preserve"> 2: 549</w:t>
      </w:r>
      <w:r w:rsidRPr="00C358C0">
        <w:rPr>
          <w:rFonts w:ascii="Simplified Arabic" w:eastAsia="Lotus Linotype" w:hAnsi="Simplified Arabic" w:cs="DanaFajr"/>
          <w:color w:val="auto"/>
          <w:sz w:val="28"/>
          <w:szCs w:val="28"/>
          <w:rtl/>
        </w:rPr>
        <w:t>.</w:t>
      </w:r>
    </w:p>
  </w:endnote>
  <w:endnote w:id="648">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فهد، تاريخ العراق في العصر العباسي الأخير (552 ـ 656هـ)</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434.</w:t>
      </w:r>
    </w:p>
  </w:endnote>
  <w:endnote w:id="649">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دين ودولت... </w:t>
      </w:r>
      <w:r w:rsidRPr="00C358C0">
        <w:rPr>
          <w:rFonts w:ascii="Simplified Arabic" w:eastAsia="Lotus Linotype" w:hAnsi="Simplified Arabic" w:cs="DanaFajr" w:hint="cs"/>
          <w:color w:val="auto"/>
          <w:sz w:val="28"/>
          <w:szCs w:val="28"/>
          <w:rtl/>
        </w:rPr>
        <w:t>1: 338</w:t>
      </w:r>
      <w:r w:rsidRPr="00C358C0">
        <w:rPr>
          <w:rFonts w:ascii="Simplified Arabic" w:eastAsia="Lotus Linotype" w:hAnsi="Simplified Arabic" w:cs="DanaFajr"/>
          <w:color w:val="auto"/>
          <w:sz w:val="28"/>
          <w:szCs w:val="28"/>
          <w:rtl/>
        </w:rPr>
        <w:t>.</w:t>
      </w:r>
    </w:p>
  </w:endnote>
  <w:endnote w:id="650">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197</w:t>
      </w:r>
      <w:r w:rsidRPr="00C358C0">
        <w:rPr>
          <w:rFonts w:ascii="Simplified Arabic" w:eastAsia="Lotus Linotype" w:hAnsi="Simplified Arabic" w:cs="DanaFajr" w:hint="cs"/>
          <w:color w:val="auto"/>
          <w:sz w:val="28"/>
          <w:szCs w:val="28"/>
          <w:rtl/>
        </w:rPr>
        <w:t>؛ بياني،</w:t>
      </w:r>
      <w:r w:rsidRPr="00C358C0">
        <w:rPr>
          <w:rFonts w:ascii="Simplified Arabic" w:eastAsia="Lotus Linotype" w:hAnsi="Simplified Arabic" w:cs="DanaFajr"/>
          <w:color w:val="auto"/>
          <w:sz w:val="28"/>
          <w:szCs w:val="28"/>
          <w:rtl/>
        </w:rPr>
        <w:t xml:space="preserve"> دين ودولت... </w:t>
      </w:r>
      <w:r w:rsidRPr="00C358C0">
        <w:rPr>
          <w:rFonts w:ascii="Simplified Arabic" w:eastAsia="Lotus Linotype" w:hAnsi="Simplified Arabic" w:cs="DanaFajr" w:hint="cs"/>
          <w:color w:val="auto"/>
          <w:sz w:val="28"/>
          <w:szCs w:val="28"/>
          <w:rtl/>
        </w:rPr>
        <w:t>1: 282</w:t>
      </w:r>
      <w:r w:rsidRPr="00C358C0">
        <w:rPr>
          <w:rFonts w:ascii="Simplified Arabic" w:eastAsia="Lotus Linotype" w:hAnsi="Simplified Arabic" w:cs="DanaFajr"/>
          <w:color w:val="auto"/>
          <w:sz w:val="28"/>
          <w:szCs w:val="28"/>
          <w:rtl/>
        </w:rPr>
        <w:t>.</w:t>
      </w:r>
    </w:p>
  </w:endnote>
  <w:endnote w:id="651">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الجويني، تاريخ جهانكشاي 3: 659</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وهو التأريخ نفسه الذي يذكره ابن العبري في تاريخ الزمان</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296؛</w:t>
      </w:r>
      <w:r w:rsidRPr="00C358C0">
        <w:rPr>
          <w:rFonts w:ascii="Simplified Arabic" w:eastAsia="Lotus Linotype" w:hAnsi="Simplified Arabic" w:cs="DanaFajr"/>
          <w:color w:val="auto"/>
          <w:sz w:val="28"/>
          <w:szCs w:val="28"/>
          <w:rtl/>
        </w:rPr>
        <w:t xml:space="preserve"> وفي تاريخ مختصر الدول</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457. ويذكر رشيد الدين في جامع التواريخ 1: 585 (الطبعة الفارسية)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203 (الترجمة العربية، تاريخ خلفاء جنكيز خان...)، أن اعتلاءه العرش كان في ذي الحجة سنة 648</w:t>
      </w:r>
      <w:r w:rsidRPr="00C358C0">
        <w:rPr>
          <w:rFonts w:ascii="Simplified Arabic" w:eastAsia="Lotus Linotype" w:hAnsi="Simplified Arabic" w:cs="DanaFajr" w:hint="cs"/>
          <w:color w:val="auto"/>
          <w:sz w:val="28"/>
          <w:szCs w:val="28"/>
          <w:rtl/>
        </w:rPr>
        <w:t xml:space="preserve">هـ. </w:t>
      </w:r>
      <w:r w:rsidRPr="00C358C0">
        <w:rPr>
          <w:rFonts w:ascii="Simplified Arabic" w:eastAsia="Lotus Linotype" w:hAnsi="Simplified Arabic" w:cs="DanaFajr"/>
          <w:color w:val="auto"/>
          <w:sz w:val="28"/>
          <w:szCs w:val="28"/>
          <w:rtl/>
        </w:rPr>
        <w:t>لكن ينبغي الركون إلى الجويني الذي كان حاضراً حفل التنصيب آنذاك.</w:t>
      </w:r>
    </w:p>
  </w:endnote>
  <w:endnote w:id="652">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235</w:t>
      </w:r>
      <w:r w:rsidRPr="00C358C0">
        <w:rPr>
          <w:rFonts w:ascii="Simplified Arabic" w:eastAsia="Lotus Linotype" w:hAnsi="Simplified Arabic" w:cs="DanaFajr" w:hint="cs"/>
          <w:color w:val="auto"/>
          <w:sz w:val="28"/>
          <w:szCs w:val="28"/>
          <w:rtl/>
        </w:rPr>
        <w:t>؛ بياني،</w:t>
      </w:r>
      <w:r w:rsidRPr="00C358C0">
        <w:rPr>
          <w:rFonts w:ascii="Simplified Arabic" w:eastAsia="Lotus Linotype" w:hAnsi="Simplified Arabic" w:cs="DanaFajr"/>
          <w:color w:val="auto"/>
          <w:sz w:val="28"/>
          <w:szCs w:val="28"/>
          <w:rtl/>
        </w:rPr>
        <w:t xml:space="preserve"> دين ودولت 1: 340.</w:t>
      </w:r>
    </w:p>
  </w:endnote>
  <w:endnote w:id="653">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النطن</w:t>
      </w:r>
      <w:r w:rsidRPr="00C358C0">
        <w:rPr>
          <w:rFonts w:ascii="Simplified Arabic" w:eastAsia="Lotus Linotype" w:hAnsi="Simplified Arabic" w:cs="DanaFajr" w:hint="cs"/>
          <w:color w:val="auto"/>
          <w:sz w:val="28"/>
          <w:szCs w:val="28"/>
          <w:rtl/>
        </w:rPr>
        <w:t>ـ</w:t>
      </w:r>
      <w:r w:rsidRPr="00C358C0">
        <w:rPr>
          <w:rFonts w:ascii="Simplified Arabic" w:eastAsia="Lotus Linotype" w:hAnsi="Simplified Arabic" w:cs="DanaFajr"/>
          <w:color w:val="auto"/>
          <w:sz w:val="28"/>
          <w:szCs w:val="28"/>
          <w:rtl/>
        </w:rPr>
        <w:t>زي، منتخب التواريخ معيني</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41؛ البدليسي، شرف نامه 1: 73؛ الشبانكارئي، مجمع الأنساب</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208</w:t>
      </w:r>
      <w:r w:rsidRPr="00C358C0">
        <w:rPr>
          <w:rFonts w:ascii="Simplified Arabic" w:eastAsia="Lotus Linotype" w:hAnsi="Simplified Arabic" w:cs="DanaFajr"/>
          <w:color w:val="auto"/>
          <w:sz w:val="28"/>
          <w:szCs w:val="28"/>
          <w:rtl/>
        </w:rPr>
        <w:t>.</w:t>
      </w:r>
    </w:p>
  </w:endnote>
  <w:endnote w:id="654">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انظر مثلاً: 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224</w:t>
      </w:r>
      <w:r w:rsidRPr="00C358C0">
        <w:rPr>
          <w:rFonts w:ascii="Simplified Arabic" w:eastAsia="Lotus Linotype" w:hAnsi="Simplified Arabic" w:cs="DanaFajr" w:hint="cs"/>
          <w:color w:val="auto"/>
          <w:sz w:val="28"/>
          <w:szCs w:val="28"/>
          <w:rtl/>
        </w:rPr>
        <w:t>؛ بياني،</w:t>
      </w:r>
      <w:r w:rsidRPr="00C358C0">
        <w:rPr>
          <w:rFonts w:ascii="Simplified Arabic" w:eastAsia="Lotus Linotype" w:hAnsi="Simplified Arabic" w:cs="DanaFajr"/>
          <w:color w:val="auto"/>
          <w:sz w:val="28"/>
          <w:szCs w:val="28"/>
          <w:rtl/>
        </w:rPr>
        <w:t xml:space="preserve"> دين ودولت... </w:t>
      </w:r>
      <w:r w:rsidRPr="00C358C0">
        <w:rPr>
          <w:rFonts w:ascii="Simplified Arabic" w:eastAsia="Lotus Linotype" w:hAnsi="Simplified Arabic" w:cs="DanaFajr" w:hint="cs"/>
          <w:color w:val="auto"/>
          <w:sz w:val="28"/>
          <w:szCs w:val="28"/>
          <w:rtl/>
        </w:rPr>
        <w:t>1: 315</w:t>
      </w:r>
      <w:r w:rsidRPr="00C358C0">
        <w:rPr>
          <w:rFonts w:ascii="Simplified Arabic" w:eastAsia="Lotus Linotype" w:hAnsi="Simplified Arabic" w:cs="DanaFajr"/>
          <w:color w:val="auto"/>
          <w:sz w:val="28"/>
          <w:szCs w:val="28"/>
          <w:rtl/>
        </w:rPr>
        <w:t xml:space="preserve">، </w:t>
      </w:r>
      <w:r w:rsidRPr="00C358C0">
        <w:rPr>
          <w:rFonts w:ascii="Simplified Arabic" w:eastAsia="Lotus Linotype" w:hAnsi="Simplified Arabic" w:cs="DanaFajr" w:hint="cs"/>
          <w:color w:val="auto"/>
          <w:sz w:val="28"/>
          <w:szCs w:val="28"/>
          <w:rtl/>
        </w:rPr>
        <w:t>319</w:t>
      </w:r>
      <w:r w:rsidRPr="00C358C0">
        <w:rPr>
          <w:rFonts w:ascii="Simplified Arabic" w:eastAsia="Lotus Linotype" w:hAnsi="Simplified Arabic" w:cs="DanaFajr"/>
          <w:color w:val="auto"/>
          <w:sz w:val="28"/>
          <w:szCs w:val="28"/>
          <w:rtl/>
        </w:rPr>
        <w:t>.</w:t>
      </w:r>
    </w:p>
  </w:endnote>
  <w:endnote w:id="655">
    <w:p w:rsidR="006C6ECB" w:rsidRPr="00C358C0" w:rsidRDefault="006C6ECB" w:rsidP="006E6598">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sidRPr="00C358C0">
        <w:rPr>
          <w:rFonts w:ascii="Simplified Arabic" w:eastAsia="Lotus Linotype" w:hAnsi="Simplified Arabic" w:cs="DanaFajr"/>
          <w:color w:val="auto"/>
          <w:sz w:val="28"/>
          <w:szCs w:val="28"/>
          <w:rtl/>
        </w:rPr>
        <w:t xml:space="preserve"> ابن الفوطي، تلخيص مجمع الآداب 4</w:t>
      </w:r>
      <w:r w:rsidRPr="00C358C0">
        <w:rPr>
          <w:rFonts w:ascii="Simplified Arabic" w:eastAsia="Lotus Linotype"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(1): 1000 (ط</w:t>
      </w:r>
      <w:r w:rsidRPr="00C358C0">
        <w:rPr>
          <w:rFonts w:ascii="Simplified Arabic" w:eastAsia="Lotus Linotype" w:hAnsi="Simplified Arabic" w:cs="DanaFajr" w:hint="cs"/>
          <w:color w:val="auto"/>
          <w:sz w:val="28"/>
          <w:szCs w:val="28"/>
          <w:rtl/>
        </w:rPr>
        <w:t>بعة</w:t>
      </w:r>
      <w:r w:rsidRPr="00C358C0">
        <w:rPr>
          <w:rFonts w:ascii="Simplified Arabic" w:eastAsia="Lotus Linotype" w:hAnsi="Simplified Arabic" w:cs="DanaFajr"/>
          <w:color w:val="auto"/>
          <w:sz w:val="28"/>
          <w:szCs w:val="28"/>
          <w:rtl/>
        </w:rPr>
        <w:t xml:space="preserve"> جواد)؛ مجهول، كتاب الحوادث</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308. والدويدار الكبير هو علاء الدين ألطبرس الظاهري.</w:t>
      </w:r>
    </w:p>
  </w:endnote>
  <w:endnote w:id="656">
    <w:p w:rsidR="006C6ECB" w:rsidRPr="00C358C0" w:rsidRDefault="006C6ECB" w:rsidP="00C41413">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Pr>
          <w:rFonts w:ascii="Simplified Arabic" w:hAnsi="Simplified Arabic" w:cs="DanaFajr" w:hint="cs"/>
          <w:color w:val="auto"/>
          <w:sz w:val="28"/>
          <w:szCs w:val="28"/>
          <w:rtl/>
        </w:rPr>
        <w:t xml:space="preserve"> </w:t>
      </w:r>
      <w:r w:rsidRPr="00C358C0">
        <w:rPr>
          <w:rFonts w:ascii="Simplified Arabic" w:eastAsia="Lotus Linotype" w:hAnsi="Simplified Arabic" w:cs="DanaFajr"/>
          <w:color w:val="auto"/>
          <w:sz w:val="28"/>
          <w:szCs w:val="28"/>
          <w:rtl/>
        </w:rPr>
        <w:t>بياني، المغول، التركيبة الدينية...</w:t>
      </w:r>
      <w:r w:rsidRPr="00C358C0">
        <w:rPr>
          <w:rFonts w:ascii="Simplified Arabic" w:eastAsia="Lotus Linotype" w:hAnsi="Simplified Arabic" w:cs="DanaFajr" w:hint="cs"/>
          <w:color w:val="auto"/>
          <w:sz w:val="28"/>
          <w:szCs w:val="28"/>
          <w:rtl/>
        </w:rPr>
        <w:t>،</w:t>
      </w:r>
      <w:r w:rsidRPr="00C358C0">
        <w:rPr>
          <w:rFonts w:ascii="Simplified Arabic" w:eastAsia="Lotus Linotype" w:hAnsi="Simplified Arabic" w:cs="DanaFajr"/>
          <w:color w:val="auto"/>
          <w:sz w:val="28"/>
          <w:szCs w:val="28"/>
          <w:rtl/>
        </w:rPr>
        <w:t xml:space="preserve"> هوامش في الصفحات 228، 229، 231، 235، 236.</w:t>
      </w:r>
    </w:p>
  </w:endnote>
  <w:endnote w:id="657">
    <w:p w:rsidR="006C6ECB" w:rsidRPr="00C358C0" w:rsidRDefault="006C6ECB" w:rsidP="00CE3A39">
      <w:pPr>
        <w:pStyle w:val="Normal1"/>
        <w:widowControl w:val="0"/>
        <w:bidi/>
        <w:spacing w:line="280" w:lineRule="exact"/>
        <w:jc w:val="both"/>
        <w:rPr>
          <w:rFonts w:ascii="Simplified Arabic" w:eastAsia="Lotus Linotype"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w:t>
      </w:r>
      <w:r>
        <w:rPr>
          <w:rFonts w:ascii="Simplified Arabic" w:eastAsia="mylotus" w:hAnsi="Simplified Arabic" w:cs="DanaFajr" w:hint="cs"/>
          <w:color w:val="auto"/>
          <w:sz w:val="28"/>
          <w:szCs w:val="28"/>
          <w:rtl/>
        </w:rPr>
        <w:t xml:space="preserve"> </w:t>
      </w:r>
      <w:r w:rsidRPr="00C358C0">
        <w:rPr>
          <w:rFonts w:ascii="Simplified Arabic" w:eastAsia="mylotus" w:hAnsi="Simplified Arabic" w:cs="DanaFajr"/>
          <w:color w:val="auto"/>
          <w:sz w:val="28"/>
          <w:szCs w:val="28"/>
          <w:rtl/>
        </w:rPr>
        <w:t>سينشر في مجلة الخزانة التي تصدر عن مركز إحياء التراث التابع لدار مخطوطات العتبة العباسية المقدَّسة في كربلاء. العدد 3، سنة 1439هـ</w:t>
      </w:r>
      <w:r w:rsidRPr="00C358C0">
        <w:rPr>
          <w:rFonts w:ascii="Simplified Arabic" w:eastAsia="Lotus Linotype" w:hAnsi="Simplified Arabic" w:cs="DanaFajr"/>
          <w:color w:val="auto"/>
          <w:sz w:val="28"/>
          <w:szCs w:val="28"/>
          <w:rtl/>
        </w:rPr>
        <w:t>.</w:t>
      </w:r>
    </w:p>
  </w:endnote>
  <w:endnote w:id="658">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ابن كثير، البداية والنهاية 13: 233. وردت هذه الواقعة أيضاً في</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355؛ ابن شاكر</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عيون التواريخ 20: 133؛ </w:t>
      </w:r>
      <w:r w:rsidRPr="00C358C0">
        <w:rPr>
          <w:rFonts w:ascii="Simplified Arabic" w:hAnsi="Simplified Arabic" w:cs="DanaFajr" w:hint="cs"/>
          <w:color w:val="auto"/>
          <w:sz w:val="28"/>
          <w:szCs w:val="28"/>
          <w:rtl/>
        </w:rPr>
        <w:t xml:space="preserve">العيني، </w:t>
      </w:r>
      <w:r w:rsidRPr="00C358C0">
        <w:rPr>
          <w:rFonts w:ascii="Simplified Arabic" w:hAnsi="Simplified Arabic" w:cs="DanaFajr"/>
          <w:color w:val="auto"/>
          <w:sz w:val="28"/>
          <w:szCs w:val="28"/>
          <w:rtl/>
        </w:rPr>
        <w:t>عقد الجمان</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171، الجزء الخاص</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بحوادث السنوات 648 ـ 664هـ.</w:t>
      </w:r>
    </w:p>
  </w:endnote>
  <w:endnote w:id="659">
    <w:p w:rsidR="006C6ECB" w:rsidRPr="00C358C0" w:rsidRDefault="006C6ECB" w:rsidP="006E6598">
      <w:pPr>
        <w:pStyle w:val="Normal1"/>
        <w:widowControl w:val="0"/>
        <w:bidi/>
        <w:spacing w:line="280" w:lineRule="exact"/>
        <w:jc w:val="both"/>
        <w:rPr>
          <w:rFonts w:ascii="Simplified Arabic" w:hAnsi="Simplified Arabic" w:cs="DanaFajr"/>
          <w:color w:val="auto"/>
          <w:sz w:val="28"/>
          <w:szCs w:val="28"/>
        </w:rPr>
      </w:pPr>
      <w:r w:rsidRPr="00C358C0">
        <w:rPr>
          <w:rFonts w:ascii="Simplified Arabic" w:hAnsi="Simplified Arabic" w:cs="DanaFajr"/>
          <w:color w:val="auto"/>
          <w:sz w:val="28"/>
          <w:szCs w:val="28"/>
          <w:rtl/>
        </w:rPr>
        <w:t>(</w:t>
      </w:r>
      <w:r w:rsidRPr="00C358C0">
        <w:rPr>
          <w:rFonts w:ascii="Simplified Arabic" w:hAnsi="Simplified Arabic" w:cs="DanaFajr"/>
          <w:color w:val="auto"/>
          <w:sz w:val="28"/>
          <w:szCs w:val="28"/>
          <w:rtl/>
        </w:rPr>
        <w:endnoteRef/>
      </w:r>
      <w:r w:rsidRPr="00C358C0">
        <w:rPr>
          <w:rFonts w:ascii="Simplified Arabic" w:hAnsi="Simplified Arabic" w:cs="DanaFajr"/>
          <w:color w:val="auto"/>
          <w:sz w:val="28"/>
          <w:szCs w:val="28"/>
          <w:rtl/>
        </w:rPr>
        <w:t>) مجهول، كتاب الحوادث</w:t>
      </w:r>
      <w:r w:rsidRPr="00C358C0">
        <w:rPr>
          <w:rFonts w:ascii="Simplified Arabic" w:hAnsi="Simplified Arabic" w:cs="DanaFajr" w:hint="cs"/>
          <w:color w:val="auto"/>
          <w:sz w:val="28"/>
          <w:szCs w:val="28"/>
          <w:rtl/>
        </w:rPr>
        <w:t>:</w:t>
      </w:r>
      <w:r w:rsidRPr="00C358C0">
        <w:rPr>
          <w:rFonts w:ascii="Simplified Arabic" w:hAnsi="Simplified Arabic" w:cs="DanaFajr"/>
          <w:color w:val="auto"/>
          <w:sz w:val="28"/>
          <w:szCs w:val="28"/>
          <w:rtl/>
        </w:rPr>
        <w:t xml:space="preserve"> 355.</w:t>
      </w:r>
    </w:p>
  </w:endnote>
  <w:endnote w:id="660">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hAnsi="Esharat" w:cs="DanaFajr"/>
          <w:kern w:val="20"/>
          <w:sz w:val="28"/>
          <w:szCs w:val="28"/>
          <w:rtl/>
        </w:rPr>
        <w:t>المُغرِب</w:t>
      </w:r>
      <w:r w:rsidRPr="00C358C0">
        <w:rPr>
          <w:rFonts w:ascii="Esharat" w:hAnsi="Esharat" w:cs="DanaFajr" w:hint="cs"/>
          <w:kern w:val="20"/>
          <w:sz w:val="28"/>
          <w:szCs w:val="28"/>
          <w:rtl/>
        </w:rPr>
        <w:t xml:space="preserve"> </w:t>
      </w:r>
      <w:r w:rsidRPr="00C358C0">
        <w:rPr>
          <w:rFonts w:ascii="Esharat" w:hAnsi="Esharat" w:cs="DanaFajr"/>
          <w:kern w:val="20"/>
          <w:sz w:val="28"/>
          <w:szCs w:val="28"/>
          <w:rtl/>
        </w:rPr>
        <w:t>2</w:t>
      </w:r>
      <w:r w:rsidRPr="00C358C0">
        <w:rPr>
          <w:rFonts w:ascii="Esharat" w:hAnsi="Esharat" w:cs="DanaFajr" w:hint="cs"/>
          <w:kern w:val="20"/>
          <w:sz w:val="28"/>
          <w:szCs w:val="28"/>
          <w:rtl/>
        </w:rPr>
        <w:t xml:space="preserve">: </w:t>
      </w:r>
      <w:r w:rsidRPr="00C358C0">
        <w:rPr>
          <w:rFonts w:ascii="Esharat" w:hAnsi="Esharat" w:cs="DanaFajr"/>
          <w:kern w:val="20"/>
          <w:sz w:val="28"/>
          <w:szCs w:val="28"/>
          <w:rtl/>
        </w:rPr>
        <w:t>182، قصص</w:t>
      </w:r>
      <w:r w:rsidRPr="00C358C0">
        <w:rPr>
          <w:rFonts w:cs="DanaFajr" w:hint="cs"/>
          <w:sz w:val="28"/>
          <w:szCs w:val="28"/>
          <w:rtl/>
        </w:rPr>
        <w:t xml:space="preserve">. </w:t>
      </w:r>
    </w:p>
  </w:endnote>
  <w:endnote w:id="661">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مفاتيح الغيب 5: 41</w:t>
      </w:r>
      <w:r w:rsidRPr="00C358C0">
        <w:rPr>
          <w:rFonts w:cs="DanaFajr" w:hint="cs"/>
          <w:sz w:val="28"/>
          <w:szCs w:val="28"/>
          <w:rtl/>
        </w:rPr>
        <w:t xml:space="preserve">. </w:t>
      </w:r>
    </w:p>
  </w:endnote>
  <w:endnote w:id="662">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مفاتيح الغيب </w:t>
      </w:r>
      <w:r w:rsidRPr="00C358C0">
        <w:rPr>
          <w:rFonts w:ascii="Esharat" w:eastAsia="MS Mincho" w:hAnsi="Esharat" w:cs="DanaFajr"/>
          <w:kern w:val="20"/>
          <w:sz w:val="28"/>
          <w:szCs w:val="28"/>
          <w:rtl/>
        </w:rPr>
        <w:t>5: 40</w:t>
      </w:r>
      <w:r w:rsidRPr="00C358C0">
        <w:rPr>
          <w:rFonts w:ascii="Esharat" w:eastAsia="MS Mincho" w:hAnsi="Esharat" w:cs="DanaFajr" w:hint="cs"/>
          <w:kern w:val="20"/>
          <w:sz w:val="28"/>
          <w:szCs w:val="28"/>
          <w:rtl/>
        </w:rPr>
        <w:t xml:space="preserve">. </w:t>
      </w:r>
    </w:p>
  </w:endnote>
  <w:endnote w:id="663">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الميزان 2: 6</w:t>
      </w:r>
      <w:r w:rsidRPr="00C358C0">
        <w:rPr>
          <w:rFonts w:cs="DanaFajr" w:hint="cs"/>
          <w:sz w:val="28"/>
          <w:szCs w:val="28"/>
          <w:rtl/>
        </w:rPr>
        <w:t xml:space="preserve">. </w:t>
      </w:r>
    </w:p>
  </w:endnote>
  <w:endnote w:id="664">
    <w:p w:rsidR="006C6ECB" w:rsidRPr="00C358C0" w:rsidRDefault="006C6ECB" w:rsidP="002E2240">
      <w:pPr>
        <w:spacing w:line="306" w:lineRule="exact"/>
        <w:ind w:firstLine="0"/>
        <w:rPr>
          <w:rFonts w:ascii="Esharat" w:eastAsia="MS Mincho" w:hAnsi="Esharat" w:cs="DanaFajr"/>
          <w:kern w:val="20"/>
          <w:szCs w:val="28"/>
          <w:rtl/>
        </w:rPr>
      </w:pPr>
      <w:r w:rsidRPr="00C358C0">
        <w:rPr>
          <w:rFonts w:cs="DanaFajr" w:hint="cs"/>
          <w:szCs w:val="28"/>
          <w:rtl/>
        </w:rPr>
        <w:t>(</w:t>
      </w:r>
      <w:r w:rsidRPr="00C358C0">
        <w:rPr>
          <w:rStyle w:val="ac"/>
          <w:rFonts w:cs="DanaFajr"/>
          <w:szCs w:val="28"/>
          <w:vertAlign w:val="baseline"/>
          <w:rtl/>
        </w:rPr>
        <w:endnoteRef/>
      </w:r>
      <w:r w:rsidRPr="00C358C0">
        <w:rPr>
          <w:rFonts w:cs="DanaFajr" w:hint="cs"/>
          <w:szCs w:val="28"/>
          <w:rtl/>
        </w:rPr>
        <w:t xml:space="preserve">) </w:t>
      </w:r>
      <w:r w:rsidRPr="00C358C0">
        <w:rPr>
          <w:rFonts w:ascii="Esharat" w:eastAsia="MS Mincho" w:hAnsi="Esharat" w:cs="DanaFajr"/>
          <w:kern w:val="20"/>
          <w:szCs w:val="28"/>
          <w:rtl/>
        </w:rPr>
        <w:t>كالطَّبْرِسي في مجمع البيان 1: 479</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وجوامع الجامع 1: 100</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حيث قال في تفسير </w:t>
      </w:r>
      <w:r w:rsidRPr="00C358C0">
        <w:rPr>
          <w:rFonts w:ascii="Mosawi" w:hAnsi="Mosawi" w:cs="Mosawi"/>
          <w:sz w:val="22"/>
          <w:szCs w:val="22"/>
          <w:rtl/>
        </w:rPr>
        <w:t>﴿</w:t>
      </w:r>
      <w:r w:rsidRPr="00C358C0">
        <w:rPr>
          <w:rFonts w:cs="DanaFajr"/>
          <w:b/>
          <w:bCs/>
          <w:szCs w:val="28"/>
          <w:rtl/>
        </w:rPr>
        <w:t>الْقِصَاصُ فِي الْقَتْلَى</w:t>
      </w:r>
      <w:r w:rsidRPr="00C358C0">
        <w:rPr>
          <w:rFonts w:ascii="Mosawi" w:hAnsi="Mosawi" w:cs="Mosawi"/>
          <w:sz w:val="22"/>
          <w:szCs w:val="22"/>
          <w:rtl/>
        </w:rPr>
        <w:t>﴾</w:t>
      </w:r>
      <w:r w:rsidRPr="00C358C0">
        <w:rPr>
          <w:rFonts w:ascii="Esharat" w:eastAsia="MS Mincho" w:hAnsi="Esharat" w:cs="DanaFajr"/>
          <w:kern w:val="20"/>
          <w:szCs w:val="28"/>
          <w:rtl/>
        </w:rPr>
        <w:t xml:space="preserve">: </w:t>
      </w:r>
      <w:r w:rsidRPr="00C358C0">
        <w:rPr>
          <w:rFonts w:ascii="Esharat" w:eastAsia="MS Mincho" w:hAnsi="Esharat"/>
          <w:kern w:val="20"/>
          <w:sz w:val="22"/>
          <w:szCs w:val="22"/>
          <w:rtl/>
        </w:rPr>
        <w:t>«</w:t>
      </w:r>
      <w:r w:rsidRPr="00C358C0">
        <w:rPr>
          <w:rFonts w:ascii="Esharat" w:eastAsia="MS Mincho" w:hAnsi="Esharat" w:cs="DanaFajr"/>
          <w:kern w:val="20"/>
          <w:szCs w:val="28"/>
          <w:rtl/>
        </w:rPr>
        <w:t>المساواة في القتلى</w:t>
      </w:r>
      <w:r w:rsidRPr="00C358C0">
        <w:rPr>
          <w:rFonts w:ascii="Esharat" w:eastAsia="MS Mincho" w:hAnsi="Esharat"/>
          <w:kern w:val="20"/>
          <w:sz w:val="22"/>
          <w:szCs w:val="22"/>
          <w:rtl/>
        </w:rPr>
        <w:t>»</w:t>
      </w:r>
      <w:r w:rsidRPr="00C358C0">
        <w:rPr>
          <w:rFonts w:ascii="Esharat" w:eastAsia="MS Mincho" w:hAnsi="Esharat" w:cs="DanaFajr"/>
          <w:kern w:val="20"/>
          <w:szCs w:val="28"/>
          <w:rtl/>
        </w:rPr>
        <w:t>. ونحوه في تفاسير</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الصافي 1: 215</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والأصفى</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82</w:t>
      </w:r>
      <w:r w:rsidRPr="00C358C0">
        <w:rPr>
          <w:rFonts w:ascii="Esharat" w:eastAsia="MS Mincho" w:hAnsi="Esharat" w:cs="DanaFajr" w:hint="cs"/>
          <w:kern w:val="20"/>
          <w:szCs w:val="28"/>
          <w:rtl/>
        </w:rPr>
        <w:t xml:space="preserve">؛ </w:t>
      </w:r>
      <w:r w:rsidRPr="00C358C0">
        <w:rPr>
          <w:rFonts w:ascii="Esharat" w:eastAsia="MS Mincho" w:hAnsi="Esharat" w:cs="DanaFajr"/>
          <w:kern w:val="20"/>
          <w:szCs w:val="28"/>
          <w:rtl/>
        </w:rPr>
        <w:t>و</w:t>
      </w:r>
      <w:r w:rsidRPr="00C358C0">
        <w:rPr>
          <w:rFonts w:ascii="Esharat" w:eastAsia="MS Mincho" w:hAnsi="Esharat" w:cs="DanaFajr" w:hint="cs"/>
          <w:kern w:val="20"/>
          <w:szCs w:val="28"/>
          <w:rtl/>
        </w:rPr>
        <w:t xml:space="preserve">التفسير </w:t>
      </w:r>
      <w:r w:rsidRPr="00C358C0">
        <w:rPr>
          <w:rFonts w:ascii="Esharat" w:eastAsia="MS Mincho" w:hAnsi="Esharat" w:cs="DanaFajr"/>
          <w:kern w:val="20"/>
          <w:szCs w:val="28"/>
          <w:rtl/>
        </w:rPr>
        <w:t>المنسوب إلى الإمام العسكري</w:t>
      </w:r>
      <w:r w:rsidRPr="00976671">
        <w:rPr>
          <w:rFonts w:eastAsia="MS Mincho" w:hAnsi="Esharat" w:cs="Mosawi" w:hint="cs"/>
          <w:kern w:val="20"/>
          <w:sz w:val="20"/>
          <w:szCs w:val="20"/>
          <w:rtl/>
        </w:rPr>
        <w:t>×</w:t>
      </w:r>
      <w:r w:rsidRPr="00C358C0">
        <w:rPr>
          <w:rFonts w:eastAsia="MS Mincho" w:hAnsi="Esharat" w:cs="DanaFajr" w:hint="cs"/>
          <w:kern w:val="20"/>
          <w:szCs w:val="28"/>
          <w:rtl/>
        </w:rPr>
        <w:t xml:space="preserve">: </w:t>
      </w:r>
      <w:r w:rsidRPr="00C358C0">
        <w:rPr>
          <w:rFonts w:ascii="Esharat" w:eastAsia="MS Mincho" w:hAnsi="Esharat" w:cs="DanaFajr"/>
          <w:kern w:val="20"/>
          <w:szCs w:val="28"/>
          <w:rtl/>
        </w:rPr>
        <w:t>595</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والمعين 1: 89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لنور</w:t>
      </w:r>
      <w:r w:rsidRPr="00C358C0">
        <w:rPr>
          <w:rFonts w:ascii="Esharat" w:eastAsia="MS Mincho" w:hAnsi="Esharat" w:cs="DanaFajr" w:hint="cs"/>
          <w:kern w:val="20"/>
          <w:szCs w:val="28"/>
          <w:rtl/>
        </w:rPr>
        <w:t xml:space="preserve"> </w:t>
      </w:r>
      <w:r w:rsidRPr="00C358C0">
        <w:rPr>
          <w:rFonts w:ascii="Esharat" w:eastAsia="MS Mincho" w:hAnsi="Esharat" w:cs="DanaFajr"/>
          <w:kern w:val="20"/>
          <w:szCs w:val="28"/>
          <w:rtl/>
        </w:rPr>
        <w:t>الدين الكاشاني</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w:t>
      </w:r>
      <w:r w:rsidRPr="00C358C0">
        <w:rPr>
          <w:rFonts w:ascii="Esharat" w:eastAsia="MS Mincho" w:hAnsi="Esharat" w:cs="DanaFajr" w:hint="cs"/>
          <w:kern w:val="20"/>
          <w:szCs w:val="28"/>
          <w:rtl/>
        </w:rPr>
        <w:t xml:space="preserve">تفسير </w:t>
      </w:r>
      <w:r w:rsidRPr="00C358C0">
        <w:rPr>
          <w:rFonts w:ascii="Esharat" w:eastAsia="MS Mincho" w:hAnsi="Esharat" w:cs="DanaFajr"/>
          <w:kern w:val="20"/>
          <w:szCs w:val="28"/>
          <w:rtl/>
        </w:rPr>
        <w:t>شبّر</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65</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وزبدة التفاسير 1: 291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لفتح الله الكاشاني</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والوجيز</w:t>
      </w:r>
      <w:r w:rsidRPr="00C358C0">
        <w:rPr>
          <w:rFonts w:ascii="Esharat" w:eastAsia="MS Mincho" w:hAnsi="Esharat" w:cs="DanaFajr" w:hint="cs"/>
          <w:kern w:val="20"/>
          <w:szCs w:val="28"/>
          <w:rtl/>
        </w:rPr>
        <w:t xml:space="preserve">: </w:t>
      </w:r>
      <w:r w:rsidRPr="00C358C0">
        <w:rPr>
          <w:rFonts w:ascii="Esharat" w:eastAsia="MS Mincho" w:hAnsi="Esharat" w:cs="DanaFajr"/>
          <w:kern w:val="20"/>
          <w:szCs w:val="28"/>
          <w:rtl/>
        </w:rPr>
        <w:t xml:space="preserve">39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لدخيّل</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والمبين</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34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لمغنيّة</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وكذا في التفاسير الفارسيّة، ففي تفسير </w:t>
      </w:r>
      <w:r w:rsidRPr="00C358C0">
        <w:rPr>
          <w:rFonts w:ascii="Mosawi" w:hAnsi="Mosawi" w:cs="Abz-3 (Yagut)"/>
          <w:sz w:val="20"/>
          <w:szCs w:val="20"/>
          <w:rtl/>
          <w:lang w:val="x-none" w:eastAsia="x-none"/>
        </w:rPr>
        <w:t>گازر</w:t>
      </w:r>
      <w:r w:rsidRPr="00C358C0">
        <w:rPr>
          <w:rFonts w:ascii="Esharat" w:eastAsia="MS Mincho" w:hAnsi="Esharat" w:cs="DanaFajr"/>
          <w:kern w:val="20"/>
          <w:szCs w:val="28"/>
          <w:rtl/>
        </w:rPr>
        <w:t xml:space="preserve">: </w:t>
      </w:r>
      <w:r w:rsidRPr="00C358C0">
        <w:rPr>
          <w:rFonts w:ascii="Esharat" w:eastAsia="MS Mincho" w:hAnsi="Esharat"/>
          <w:kern w:val="20"/>
          <w:sz w:val="22"/>
          <w:szCs w:val="22"/>
          <w:rtl/>
        </w:rPr>
        <w:t>«</w:t>
      </w:r>
      <w:r w:rsidRPr="00C358C0">
        <w:rPr>
          <w:rFonts w:ascii="Esharat" w:eastAsia="MS Mincho" w:hAnsi="Esharat" w:cs="DanaFajr"/>
          <w:kern w:val="20"/>
          <w:szCs w:val="28"/>
          <w:rtl/>
        </w:rPr>
        <w:t>وقصاص مساوات است يعن</w:t>
      </w:r>
      <w:r w:rsidRPr="00C358C0">
        <w:rPr>
          <w:rFonts w:ascii="Times New Roman" w:eastAsia="MS Mincho" w:hAnsi="Times New Roman" w:cs="DanaFajr" w:hint="cs"/>
          <w:kern w:val="20"/>
          <w:szCs w:val="28"/>
          <w:rtl/>
        </w:rPr>
        <w:t>ي</w:t>
      </w:r>
      <w:r w:rsidRPr="00C358C0">
        <w:rPr>
          <w:rFonts w:ascii="Esharat" w:eastAsia="MS Mincho" w:hAnsi="Esharat" w:cs="DanaFajr"/>
          <w:kern w:val="20"/>
          <w:szCs w:val="28"/>
          <w:rtl/>
        </w:rPr>
        <w:t xml:space="preserve"> </w:t>
      </w:r>
      <w:r w:rsidRPr="00C358C0">
        <w:rPr>
          <w:rFonts w:ascii="Esharat" w:eastAsia="MS Mincho" w:hAnsi="Esharat" w:cs="DanaFajr" w:hint="cs"/>
          <w:kern w:val="20"/>
          <w:szCs w:val="28"/>
          <w:rtl/>
        </w:rPr>
        <w:t>بر</w:t>
      </w:r>
      <w:r w:rsidRPr="00C358C0">
        <w:rPr>
          <w:rFonts w:ascii="Esharat" w:eastAsia="MS Mincho" w:hAnsi="Esharat" w:cs="DanaFajr"/>
          <w:kern w:val="20"/>
          <w:szCs w:val="28"/>
          <w:rtl/>
        </w:rPr>
        <w:t xml:space="preserve"> </w:t>
      </w:r>
      <w:r w:rsidRPr="00C358C0">
        <w:rPr>
          <w:rFonts w:ascii="Esharat" w:eastAsia="MS Mincho" w:hAnsi="Esharat" w:cs="DanaFajr" w:hint="cs"/>
          <w:kern w:val="20"/>
          <w:szCs w:val="28"/>
          <w:rtl/>
        </w:rPr>
        <w:t>شما</w:t>
      </w:r>
      <w:r w:rsidRPr="00C358C0">
        <w:rPr>
          <w:rFonts w:ascii="Esharat" w:eastAsia="MS Mincho" w:hAnsi="Esharat" w:cs="DanaFajr"/>
          <w:kern w:val="20"/>
          <w:szCs w:val="28"/>
          <w:rtl/>
        </w:rPr>
        <w:t xml:space="preserve"> </w:t>
      </w:r>
      <w:r w:rsidRPr="00C358C0">
        <w:rPr>
          <w:rFonts w:ascii="Esharat" w:eastAsia="MS Mincho" w:hAnsi="Esharat" w:cs="DanaFajr" w:hint="cs"/>
          <w:kern w:val="20"/>
          <w:szCs w:val="28"/>
          <w:rtl/>
        </w:rPr>
        <w:t>مساوات</w:t>
      </w:r>
      <w:r w:rsidRPr="00C358C0">
        <w:rPr>
          <w:rFonts w:ascii="Esharat" w:eastAsia="MS Mincho" w:hAnsi="Esharat" w:cs="DanaFajr"/>
          <w:kern w:val="20"/>
          <w:szCs w:val="28"/>
          <w:rtl/>
        </w:rPr>
        <w:t xml:space="preserve"> </w:t>
      </w:r>
      <w:r w:rsidRPr="00C358C0">
        <w:rPr>
          <w:rFonts w:ascii="Esharat" w:eastAsia="MS Mincho" w:hAnsi="Esharat" w:cs="DanaFajr" w:hint="cs"/>
          <w:kern w:val="20"/>
          <w:szCs w:val="28"/>
          <w:rtl/>
        </w:rPr>
        <w:t>واجب</w:t>
      </w:r>
      <w:r w:rsidRPr="00C358C0">
        <w:rPr>
          <w:rFonts w:ascii="Esharat" w:eastAsia="MS Mincho" w:hAnsi="Esharat" w:cs="DanaFajr"/>
          <w:kern w:val="20"/>
          <w:szCs w:val="28"/>
          <w:rtl/>
        </w:rPr>
        <w:t xml:space="preserve"> </w:t>
      </w:r>
      <w:r w:rsidRPr="00C358C0">
        <w:rPr>
          <w:rFonts w:ascii="Esharat" w:eastAsia="MS Mincho" w:hAnsi="Esharat" w:cs="DanaFajr" w:hint="cs"/>
          <w:kern w:val="20"/>
          <w:szCs w:val="28"/>
          <w:rtl/>
        </w:rPr>
        <w:t>كرده</w:t>
      </w:r>
      <w:r w:rsidRPr="00C358C0">
        <w:rPr>
          <w:rFonts w:ascii="Esharat" w:eastAsia="MS Mincho" w:hAnsi="Esharat" w:cs="DanaFajr"/>
          <w:kern w:val="20"/>
          <w:szCs w:val="28"/>
          <w:rtl/>
        </w:rPr>
        <w:t xml:space="preserve"> </w:t>
      </w:r>
      <w:r w:rsidRPr="00C358C0">
        <w:rPr>
          <w:rFonts w:ascii="Esharat" w:eastAsia="MS Mincho" w:hAnsi="Esharat" w:cs="DanaFajr" w:hint="cs"/>
          <w:kern w:val="20"/>
          <w:szCs w:val="28"/>
          <w:rtl/>
        </w:rPr>
        <w:t>اند</w:t>
      </w:r>
      <w:r w:rsidRPr="00C358C0">
        <w:rPr>
          <w:rFonts w:ascii="Esharat" w:eastAsia="MS Mincho" w:hAnsi="Esharat" w:cs="DanaFajr"/>
          <w:kern w:val="20"/>
          <w:szCs w:val="28"/>
          <w:rtl/>
        </w:rPr>
        <w:t xml:space="preserve"> </w:t>
      </w:r>
      <w:r w:rsidRPr="00C358C0">
        <w:rPr>
          <w:rFonts w:ascii="Esharat" w:eastAsia="MS Mincho" w:hAnsi="Esharat" w:cs="DanaFajr" w:hint="cs"/>
          <w:kern w:val="20"/>
          <w:szCs w:val="28"/>
          <w:rtl/>
        </w:rPr>
        <w:t>در</w:t>
      </w:r>
      <w:r w:rsidRPr="00C358C0">
        <w:rPr>
          <w:rFonts w:ascii="Esharat" w:eastAsia="MS Mincho" w:hAnsi="Esharat" w:cs="DanaFajr"/>
          <w:kern w:val="20"/>
          <w:szCs w:val="28"/>
          <w:rtl/>
        </w:rPr>
        <w:t xml:space="preserve"> </w:t>
      </w:r>
      <w:r w:rsidRPr="00C358C0">
        <w:rPr>
          <w:rFonts w:ascii="Mosawi" w:hAnsi="Mosawi" w:cs="Abz-3 (Yagut)" w:hint="cs"/>
          <w:sz w:val="20"/>
          <w:szCs w:val="20"/>
          <w:rtl/>
          <w:lang w:val="x-none" w:eastAsia="x-none"/>
        </w:rPr>
        <w:t>كشتگان</w:t>
      </w:r>
      <w:r w:rsidRPr="00C358C0">
        <w:rPr>
          <w:rFonts w:ascii="Esharat" w:eastAsia="MS Mincho" w:hAnsi="Esharat"/>
          <w:kern w:val="20"/>
          <w:sz w:val="22"/>
          <w:szCs w:val="22"/>
          <w:rtl/>
        </w:rPr>
        <w:t>»</w:t>
      </w:r>
      <w:r w:rsidRPr="00C358C0">
        <w:rPr>
          <w:rFonts w:ascii="Esharat" w:eastAsia="MS Mincho" w:hAnsi="Esharat" w:cs="DanaFajr"/>
          <w:kern w:val="20"/>
          <w:szCs w:val="28"/>
          <w:rtl/>
        </w:rPr>
        <w:t>. ونحوه في المواهب العليّة</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54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للكاشفي</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ومنهج الصادقين 1: 378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للكاشاني</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والاثن</w:t>
      </w:r>
      <w:r w:rsidRPr="00C358C0">
        <w:rPr>
          <w:rFonts w:ascii="Esharat" w:eastAsia="MS Mincho" w:hAnsi="Esharat" w:cs="DanaFajr" w:hint="cs"/>
          <w:kern w:val="20"/>
          <w:szCs w:val="28"/>
          <w:rtl/>
        </w:rPr>
        <w:t>ي</w:t>
      </w:r>
      <w:r w:rsidRPr="00C358C0">
        <w:rPr>
          <w:rFonts w:ascii="Esharat" w:eastAsia="MS Mincho" w:hAnsi="Esharat" w:cs="DanaFajr"/>
          <w:kern w:val="20"/>
          <w:szCs w:val="28"/>
          <w:rtl/>
        </w:rPr>
        <w:t xml:space="preserve"> عشري 1: 327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للشاه عبد</w:t>
      </w:r>
      <w:r w:rsidRPr="00C358C0">
        <w:rPr>
          <w:rFonts w:ascii="Esharat" w:eastAsia="MS Mincho" w:hAnsi="Esharat" w:cs="DanaFajr" w:hint="cs"/>
          <w:kern w:val="20"/>
          <w:szCs w:val="28"/>
          <w:rtl/>
        </w:rPr>
        <w:t xml:space="preserve"> </w:t>
      </w:r>
      <w:r w:rsidRPr="00C358C0">
        <w:rPr>
          <w:rFonts w:ascii="Esharat" w:eastAsia="MS Mincho" w:hAnsi="Esharat" w:cs="DanaFajr"/>
          <w:kern w:val="20"/>
          <w:szCs w:val="28"/>
          <w:rtl/>
        </w:rPr>
        <w:t>العظيمي</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وحجّة التفاسير 1: 124 </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للبلاغي</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وغيرها. وبه صرّح بعض مترجمي القرآن إلى الفارسيّة</w:t>
      </w:r>
      <w:r w:rsidRPr="00C358C0">
        <w:rPr>
          <w:rFonts w:ascii="Esharat" w:eastAsia="MS Mincho" w:hAnsi="Esharat" w:cs="DanaFajr" w:hint="cs"/>
          <w:kern w:val="20"/>
          <w:szCs w:val="28"/>
          <w:rtl/>
        </w:rPr>
        <w:t>،</w:t>
      </w:r>
      <w:r w:rsidRPr="00C358C0">
        <w:rPr>
          <w:rFonts w:ascii="Esharat" w:eastAsia="MS Mincho" w:hAnsi="Esharat" w:cs="DanaFajr"/>
          <w:kern w:val="20"/>
          <w:szCs w:val="28"/>
          <w:rtl/>
        </w:rPr>
        <w:t xml:space="preserve"> ففي ترجمة فيض الإسلام: </w:t>
      </w:r>
      <w:r w:rsidRPr="00C358C0">
        <w:rPr>
          <w:rFonts w:ascii="Esharat" w:eastAsia="MS Mincho" w:hAnsi="Esharat"/>
          <w:kern w:val="20"/>
          <w:sz w:val="22"/>
          <w:szCs w:val="22"/>
          <w:rtl/>
        </w:rPr>
        <w:t>«</w:t>
      </w:r>
      <w:r w:rsidRPr="00C358C0">
        <w:rPr>
          <w:rFonts w:ascii="Esharat" w:eastAsia="MS Mincho" w:hAnsi="Esharat" w:cs="DanaFajr"/>
          <w:kern w:val="20"/>
          <w:szCs w:val="28"/>
          <w:rtl/>
        </w:rPr>
        <w:t>در باره‌</w:t>
      </w:r>
      <w:r w:rsidRPr="00C358C0">
        <w:rPr>
          <w:rFonts w:ascii="Times New Roman" w:eastAsia="MS Mincho" w:hAnsi="Times New Roman" w:cs="DanaFajr" w:hint="cs"/>
          <w:kern w:val="20"/>
          <w:szCs w:val="28"/>
          <w:rtl/>
        </w:rPr>
        <w:t xml:space="preserve"> إي</w:t>
      </w:r>
      <w:r w:rsidRPr="00C358C0">
        <w:rPr>
          <w:rFonts w:ascii="Esharat" w:eastAsia="MS Mincho" w:hAnsi="Esharat" w:cs="DanaFajr"/>
          <w:kern w:val="20"/>
          <w:szCs w:val="28"/>
          <w:rtl/>
        </w:rPr>
        <w:t xml:space="preserve"> </w:t>
      </w:r>
      <w:r w:rsidRPr="00C358C0">
        <w:rPr>
          <w:rFonts w:ascii="Mosawi" w:hAnsi="Mosawi" w:cs="Abz-3 (Yagut)" w:hint="cs"/>
          <w:sz w:val="20"/>
          <w:szCs w:val="20"/>
          <w:rtl/>
          <w:lang w:val="x-none" w:eastAsia="x-none"/>
        </w:rPr>
        <w:t>كشتگان</w:t>
      </w:r>
      <w:r w:rsidRPr="00C358C0">
        <w:rPr>
          <w:rFonts w:ascii="Esharat" w:eastAsia="MS Mincho" w:hAnsi="Esharat" w:cs="DanaFajr"/>
          <w:kern w:val="20"/>
          <w:szCs w:val="28"/>
          <w:rtl/>
        </w:rPr>
        <w:t xml:space="preserve"> قصاص (مساوات وبرابر</w:t>
      </w:r>
      <w:r w:rsidRPr="00C358C0">
        <w:rPr>
          <w:rFonts w:ascii="Esharat" w:eastAsia="MS Mincho" w:hAnsi="Esharat" w:cs="DanaFajr" w:hint="cs"/>
          <w:kern w:val="20"/>
          <w:szCs w:val="28"/>
          <w:rtl/>
        </w:rPr>
        <w:t>ي</w:t>
      </w:r>
      <w:r w:rsidRPr="00C358C0">
        <w:rPr>
          <w:rFonts w:ascii="Esharat" w:eastAsia="MS Mincho" w:hAnsi="Esharat" w:cs="DanaFajr"/>
          <w:kern w:val="20"/>
          <w:szCs w:val="28"/>
          <w:rtl/>
        </w:rPr>
        <w:t xml:space="preserve"> در لوح محفوظ يعن</w:t>
      </w:r>
      <w:r w:rsidRPr="00C358C0">
        <w:rPr>
          <w:rFonts w:ascii="Esharat" w:eastAsia="MS Mincho" w:hAnsi="Esharat" w:cs="DanaFajr" w:hint="cs"/>
          <w:kern w:val="20"/>
          <w:szCs w:val="28"/>
          <w:rtl/>
        </w:rPr>
        <w:t>ي</w:t>
      </w:r>
      <w:r w:rsidRPr="00C358C0">
        <w:rPr>
          <w:rFonts w:ascii="Esharat" w:eastAsia="MS Mincho" w:hAnsi="Esharat" w:cs="DanaFajr"/>
          <w:kern w:val="20"/>
          <w:szCs w:val="28"/>
          <w:rtl/>
        </w:rPr>
        <w:t xml:space="preserve"> كتاب خداوند...) بر شما نوشته (واجب) شده</w:t>
      </w:r>
      <w:r w:rsidRPr="00C358C0">
        <w:rPr>
          <w:rFonts w:ascii="Esharat" w:eastAsia="MS Mincho" w:hAnsi="Esharat"/>
          <w:kern w:val="20"/>
          <w:sz w:val="22"/>
          <w:szCs w:val="22"/>
          <w:rtl/>
        </w:rPr>
        <w:t>»</w:t>
      </w:r>
      <w:r w:rsidRPr="00C358C0">
        <w:rPr>
          <w:rFonts w:ascii="Esharat" w:eastAsia="MS Mincho" w:hAnsi="Esharat" w:cs="DanaFajr"/>
          <w:kern w:val="20"/>
          <w:szCs w:val="28"/>
          <w:rtl/>
        </w:rPr>
        <w:t xml:space="preserve">. </w:t>
      </w:r>
    </w:p>
    <w:p w:rsidR="006C6ECB" w:rsidRPr="00C358C0" w:rsidRDefault="006C6ECB" w:rsidP="002E2240">
      <w:pPr>
        <w:pStyle w:val="aa"/>
        <w:spacing w:line="306" w:lineRule="exact"/>
        <w:ind w:firstLine="0"/>
        <w:rPr>
          <w:rFonts w:cs="DanaFajr"/>
          <w:sz w:val="28"/>
          <w:szCs w:val="28"/>
        </w:rPr>
      </w:pPr>
      <w:r w:rsidRPr="00C358C0">
        <w:rPr>
          <w:rFonts w:ascii="Esharat" w:eastAsia="MS Mincho" w:hAnsi="Esharat" w:cs="DanaFajr"/>
          <w:kern w:val="20"/>
          <w:sz w:val="28"/>
          <w:szCs w:val="28"/>
          <w:rtl/>
        </w:rPr>
        <w:t xml:space="preserve">وكذلك </w:t>
      </w:r>
      <w:r w:rsidRPr="00C358C0">
        <w:rPr>
          <w:rFonts w:ascii="Esharat" w:eastAsia="MS Mincho" w:hAnsi="Esharat" w:cs="DanaFajr" w:hint="cs"/>
          <w:kern w:val="20"/>
          <w:sz w:val="28"/>
          <w:szCs w:val="28"/>
          <w:rtl/>
        </w:rPr>
        <w:t xml:space="preserve">في </w:t>
      </w:r>
      <w:r w:rsidRPr="00C358C0">
        <w:rPr>
          <w:rFonts w:ascii="Esharat" w:eastAsia="MS Mincho" w:hAnsi="Esharat" w:cs="DanaFajr"/>
          <w:kern w:val="20"/>
          <w:sz w:val="28"/>
          <w:szCs w:val="28"/>
          <w:rtl/>
        </w:rPr>
        <w:t xml:space="preserve">تفاسير أهل السنّة، ففي تفسير الفخر الرازي 5: 45: </w:t>
      </w:r>
      <w:r w:rsidRPr="00C358C0">
        <w:rPr>
          <w:rFonts w:ascii="Esharat" w:eastAsia="MS Mincho" w:hAnsi="Esharat"/>
          <w:kern w:val="20"/>
          <w:sz w:val="22"/>
          <w:szCs w:val="22"/>
          <w:rtl/>
        </w:rPr>
        <w:t>«</w:t>
      </w:r>
      <w:r w:rsidRPr="00C358C0">
        <w:rPr>
          <w:rFonts w:ascii="Esharat" w:hAnsi="Esharat" w:cs="DanaFajr"/>
          <w:kern w:val="20"/>
          <w:sz w:val="28"/>
          <w:szCs w:val="28"/>
          <w:rtl/>
        </w:rPr>
        <w:t>القصاص عبارة عن المساواة</w:t>
      </w:r>
      <w:r w:rsidRPr="00C358C0">
        <w:rPr>
          <w:rFonts w:ascii="Esharat" w:hAnsi="Esharat"/>
          <w:kern w:val="20"/>
          <w:sz w:val="22"/>
          <w:szCs w:val="22"/>
          <w:rtl/>
        </w:rPr>
        <w:t>»</w:t>
      </w:r>
      <w:r w:rsidRPr="00C358C0">
        <w:rPr>
          <w:rFonts w:ascii="Esharat" w:hAnsi="Esharat" w:cs="DanaFajr" w:hint="cs"/>
          <w:kern w:val="20"/>
          <w:sz w:val="28"/>
          <w:szCs w:val="28"/>
          <w:rtl/>
        </w:rPr>
        <w:t>؛</w:t>
      </w:r>
      <w:r w:rsidRPr="00C358C0">
        <w:rPr>
          <w:rFonts w:ascii="Esharat" w:hAnsi="Esharat" w:cs="DanaFajr"/>
          <w:kern w:val="20"/>
          <w:sz w:val="28"/>
          <w:szCs w:val="28"/>
          <w:rtl/>
        </w:rPr>
        <w:t xml:space="preserve"> </w:t>
      </w:r>
      <w:r w:rsidRPr="00C358C0">
        <w:rPr>
          <w:rFonts w:ascii="Esharat" w:eastAsia="MS Mincho" w:hAnsi="Esharat" w:cs="DanaFajr"/>
          <w:kern w:val="20"/>
          <w:sz w:val="28"/>
          <w:szCs w:val="28"/>
          <w:rtl/>
        </w:rPr>
        <w:t xml:space="preserve">وفي </w:t>
      </w:r>
      <w:r w:rsidRPr="00C358C0">
        <w:rPr>
          <w:rFonts w:ascii="Esharat" w:eastAsia="MS Mincho" w:hAnsi="Esharat" w:cs="DanaFajr" w:hint="cs"/>
          <w:kern w:val="20"/>
          <w:sz w:val="28"/>
          <w:szCs w:val="28"/>
          <w:rtl/>
        </w:rPr>
        <w:t xml:space="preserve">تفسير </w:t>
      </w:r>
      <w:r w:rsidRPr="00C358C0">
        <w:rPr>
          <w:rFonts w:ascii="Esharat" w:eastAsia="MS Mincho" w:hAnsi="Esharat" w:cs="DanaFajr"/>
          <w:kern w:val="20"/>
          <w:sz w:val="28"/>
          <w:szCs w:val="28"/>
          <w:rtl/>
        </w:rPr>
        <w:t>القرطبي 2: 355</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وفتح القدير 1: 192: </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القصاص المساواة</w:t>
      </w:r>
      <w:r w:rsidRPr="00C358C0">
        <w:rPr>
          <w:rFonts w:ascii="Esharat" w:eastAsia="MS Mincho" w:hAnsi="Esharat"/>
          <w:kern w:val="20"/>
          <w:sz w:val="22"/>
          <w:szCs w:val="22"/>
          <w:rtl/>
        </w:rPr>
        <w:t>»</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w:t>
      </w:r>
      <w:r w:rsidRPr="00C358C0">
        <w:rPr>
          <w:rFonts w:ascii="Esharat" w:hAnsi="Esharat" w:cs="DanaFajr"/>
          <w:kern w:val="20"/>
          <w:sz w:val="28"/>
          <w:szCs w:val="28"/>
          <w:rtl/>
        </w:rPr>
        <w:t>وفي</w:t>
      </w:r>
      <w:r w:rsidRPr="00C358C0">
        <w:rPr>
          <w:rFonts w:ascii="Esharat" w:eastAsia="MS Mincho" w:hAnsi="Esharat" w:cs="DanaFajr"/>
          <w:kern w:val="20"/>
          <w:sz w:val="28"/>
          <w:szCs w:val="28"/>
          <w:rtl/>
        </w:rPr>
        <w:t xml:space="preserve"> </w:t>
      </w:r>
      <w:r w:rsidRPr="00C358C0">
        <w:rPr>
          <w:rFonts w:ascii="Esharat" w:eastAsia="MS Mincho" w:hAnsi="Esharat" w:cs="DanaFajr" w:hint="cs"/>
          <w:kern w:val="20"/>
          <w:sz w:val="28"/>
          <w:szCs w:val="28"/>
          <w:rtl/>
        </w:rPr>
        <w:t xml:space="preserve">تفسير </w:t>
      </w:r>
      <w:r w:rsidRPr="00C358C0">
        <w:rPr>
          <w:rFonts w:ascii="Esharat" w:eastAsia="MS Mincho" w:hAnsi="Esharat" w:cs="DanaFajr"/>
          <w:kern w:val="20"/>
          <w:sz w:val="28"/>
          <w:szCs w:val="28"/>
          <w:rtl/>
        </w:rPr>
        <w:t xml:space="preserve">النسفي 1: 87: </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كتب أي فرض عليكم القصاص</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وهو عبارة عن المساواة... والمعنى فرض عليكم اعتبار المماثلة والمساواة بين القتلى</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 xml:space="preserve">. وفي أحكام القرآن 1: 64 </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لابن العربي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حكايةً عن ابن أبي ليلى: </w:t>
      </w:r>
      <w:r w:rsidRPr="00C358C0">
        <w:rPr>
          <w:rFonts w:ascii="Esharat" w:eastAsia="MS Mincho" w:hAnsi="Esharat"/>
          <w:kern w:val="20"/>
          <w:sz w:val="22"/>
          <w:szCs w:val="22"/>
          <w:rtl/>
        </w:rPr>
        <w:t>«</w:t>
      </w:r>
      <w:r w:rsidRPr="00C358C0">
        <w:rPr>
          <w:rFonts w:ascii="Esharat" w:eastAsia="MS Mincho" w:hAnsi="Esharat" w:cs="DanaFajr" w:hint="cs"/>
          <w:kern w:val="20"/>
          <w:sz w:val="28"/>
          <w:szCs w:val="28"/>
          <w:rtl/>
        </w:rPr>
        <w:t>إ</w:t>
      </w:r>
      <w:r w:rsidRPr="00C358C0">
        <w:rPr>
          <w:rFonts w:ascii="Esharat" w:eastAsia="MS Mincho" w:hAnsi="Esharat" w:cs="DanaFajr"/>
          <w:kern w:val="20"/>
          <w:sz w:val="28"/>
          <w:szCs w:val="28"/>
          <w:rtl/>
        </w:rPr>
        <w:t>نّ الله سبحانه وتعالى شرط المساواة في القتلى</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 xml:space="preserve">. ومثله حكايةً عن أحمد بن حنبل 1: 65. وفي </w:t>
      </w:r>
      <w:r w:rsidRPr="00C358C0">
        <w:rPr>
          <w:rFonts w:ascii="Esharat" w:hAnsi="Esharat" w:cs="DanaFajr"/>
          <w:kern w:val="20"/>
          <w:sz w:val="28"/>
          <w:szCs w:val="28"/>
          <w:rtl/>
        </w:rPr>
        <w:t>تفسير سورآباد</w:t>
      </w:r>
      <w:r w:rsidRPr="00C358C0">
        <w:rPr>
          <w:rFonts w:ascii="Esharat" w:hAnsi="Esharat" w:cs="DanaFajr" w:hint="cs"/>
          <w:kern w:val="20"/>
          <w:sz w:val="28"/>
          <w:szCs w:val="28"/>
          <w:rtl/>
        </w:rPr>
        <w:t>ي</w:t>
      </w:r>
      <w:r w:rsidRPr="00C358C0">
        <w:rPr>
          <w:rFonts w:ascii="Esharat" w:eastAsia="MS Mincho" w:hAnsi="Esharat" w:cs="DanaFajr"/>
          <w:kern w:val="20"/>
          <w:sz w:val="28"/>
          <w:szCs w:val="28"/>
          <w:rtl/>
        </w:rPr>
        <w:t xml:space="preserve"> 1: 155: </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 xml:space="preserve">آنها كه </w:t>
      </w:r>
      <w:r w:rsidRPr="00C358C0">
        <w:rPr>
          <w:rFonts w:ascii="Mosawi" w:hAnsi="Mosawi" w:cs="Abz-3 (Yagut)"/>
          <w:rtl/>
          <w:lang w:val="x-none" w:eastAsia="x-none"/>
        </w:rPr>
        <w:t>گرويدگانند</w:t>
      </w:r>
      <w:r w:rsidRPr="00C358C0">
        <w:rPr>
          <w:rFonts w:ascii="Esharat" w:eastAsia="MS Mincho" w:hAnsi="Esharat" w:cs="DanaFajr"/>
          <w:kern w:val="20"/>
          <w:sz w:val="30"/>
          <w:szCs w:val="32"/>
          <w:rtl/>
        </w:rPr>
        <w:t xml:space="preserve"> </w:t>
      </w:r>
      <w:r w:rsidRPr="00C358C0">
        <w:rPr>
          <w:rFonts w:ascii="Esharat" w:eastAsia="MS Mincho" w:hAnsi="Esharat" w:cs="DanaFajr"/>
          <w:kern w:val="20"/>
          <w:sz w:val="28"/>
          <w:szCs w:val="28"/>
          <w:rtl/>
        </w:rPr>
        <w:t xml:space="preserve">نبشتند وفريضه كردند بر شما برابرى در </w:t>
      </w:r>
      <w:r w:rsidRPr="00C358C0">
        <w:rPr>
          <w:rFonts w:ascii="Mosawi" w:hAnsi="Mosawi" w:cs="Abz-3 (Yagut)"/>
          <w:rtl/>
          <w:lang w:val="x-none" w:eastAsia="x-none"/>
        </w:rPr>
        <w:t>كشتگان</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 xml:space="preserve">. وفي غرائب القرآن 1: 481: </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القصاص عبارة عن التسوية</w:t>
      </w:r>
      <w:r w:rsidRPr="00C358C0">
        <w:rPr>
          <w:rFonts w:ascii="Esharat" w:eastAsia="MS Mincho" w:hAnsi="Esharat"/>
          <w:kern w:val="20"/>
          <w:sz w:val="22"/>
          <w:szCs w:val="22"/>
          <w:rtl/>
        </w:rPr>
        <w:t>»</w:t>
      </w:r>
      <w:r w:rsidRPr="00C358C0">
        <w:rPr>
          <w:rFonts w:ascii="Esharat" w:eastAsia="MS Mincho" w:hAnsi="Esharat" w:cs="DanaFajr"/>
          <w:kern w:val="20"/>
          <w:sz w:val="28"/>
          <w:szCs w:val="28"/>
          <w:rtl/>
        </w:rPr>
        <w:t xml:space="preserve">. ونحوه في </w:t>
      </w:r>
      <w:r w:rsidRPr="00C358C0">
        <w:rPr>
          <w:rFonts w:ascii="Esharat" w:hAnsi="Esharat" w:cs="DanaFajr"/>
          <w:kern w:val="20"/>
          <w:sz w:val="28"/>
          <w:szCs w:val="28"/>
          <w:rtl/>
        </w:rPr>
        <w:t>مقتنيات الدرر 10: 32</w:t>
      </w:r>
      <w:r w:rsidRPr="00C358C0">
        <w:rPr>
          <w:rFonts w:ascii="Esharat" w:hAnsi="Esharat" w:cs="DanaFajr" w:hint="cs"/>
          <w:kern w:val="20"/>
          <w:sz w:val="28"/>
          <w:szCs w:val="28"/>
          <w:rtl/>
        </w:rPr>
        <w:t>؛</w:t>
      </w:r>
      <w:r w:rsidRPr="00C358C0">
        <w:rPr>
          <w:rFonts w:ascii="Esharat" w:hAnsi="Esharat" w:cs="DanaFajr"/>
          <w:kern w:val="20"/>
          <w:sz w:val="28"/>
          <w:szCs w:val="28"/>
          <w:rtl/>
        </w:rPr>
        <w:t xml:space="preserve"> </w:t>
      </w:r>
      <w:r w:rsidRPr="00C358C0">
        <w:rPr>
          <w:rFonts w:ascii="Esharat" w:eastAsia="MS Mincho" w:hAnsi="Esharat" w:cs="DanaFajr"/>
          <w:kern w:val="20"/>
          <w:sz w:val="28"/>
          <w:szCs w:val="28"/>
          <w:rtl/>
        </w:rPr>
        <w:t>و</w:t>
      </w:r>
      <w:r w:rsidRPr="00C358C0">
        <w:rPr>
          <w:rFonts w:ascii="Esharat" w:eastAsia="MS Mincho" w:hAnsi="Esharat" w:cs="DanaFajr" w:hint="cs"/>
          <w:kern w:val="20"/>
          <w:sz w:val="28"/>
          <w:szCs w:val="28"/>
          <w:rtl/>
        </w:rPr>
        <w:t xml:space="preserve">تفسير </w:t>
      </w:r>
      <w:r w:rsidRPr="00C358C0">
        <w:rPr>
          <w:rFonts w:ascii="Esharat" w:eastAsia="MS Mincho" w:hAnsi="Esharat" w:cs="DanaFajr"/>
          <w:kern w:val="20"/>
          <w:sz w:val="28"/>
          <w:szCs w:val="28"/>
          <w:rtl/>
        </w:rPr>
        <w:t>الجلالين</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30</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w:t>
      </w:r>
      <w:r w:rsidRPr="00C358C0">
        <w:rPr>
          <w:rFonts w:ascii="Esharat" w:eastAsia="MS Mincho" w:hAnsi="Esharat" w:cs="DanaFajr" w:hint="cs"/>
          <w:kern w:val="20"/>
          <w:sz w:val="28"/>
          <w:szCs w:val="28"/>
          <w:rtl/>
        </w:rPr>
        <w:t xml:space="preserve">تفسير </w:t>
      </w:r>
      <w:r w:rsidRPr="00C358C0">
        <w:rPr>
          <w:rFonts w:ascii="Esharat" w:eastAsia="MS Mincho" w:hAnsi="Esharat" w:cs="DanaFajr"/>
          <w:kern w:val="20"/>
          <w:sz w:val="28"/>
          <w:szCs w:val="28"/>
          <w:rtl/>
        </w:rPr>
        <w:t>المراغي 2: 61</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w:t>
      </w:r>
      <w:r w:rsidRPr="00C358C0">
        <w:rPr>
          <w:rFonts w:ascii="Esharat" w:eastAsia="MS Mincho" w:hAnsi="Esharat" w:cs="DanaFajr" w:hint="cs"/>
          <w:kern w:val="20"/>
          <w:sz w:val="28"/>
          <w:szCs w:val="28"/>
          <w:rtl/>
        </w:rPr>
        <w:t xml:space="preserve">تفسير </w:t>
      </w:r>
      <w:r w:rsidRPr="00C358C0">
        <w:rPr>
          <w:rFonts w:ascii="Esharat" w:eastAsia="MS Mincho" w:hAnsi="Esharat" w:cs="DanaFajr"/>
          <w:kern w:val="20"/>
          <w:sz w:val="28"/>
          <w:szCs w:val="28"/>
          <w:rtl/>
        </w:rPr>
        <w:t>المظهري 1: 177</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215</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وتيسير الكريم الرحمان</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90</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ومحاسن التأويل 2: 5. وجاء في كتب ورسائل وفتاوى ابن تيميّة في التفسير 14: 76: </w:t>
      </w:r>
      <w:r w:rsidRPr="00C358C0">
        <w:rPr>
          <w:rFonts w:ascii="Esharat" w:eastAsia="MS Mincho" w:hAnsi="Esharat"/>
          <w:kern w:val="20"/>
          <w:sz w:val="22"/>
          <w:szCs w:val="22"/>
          <w:rtl/>
        </w:rPr>
        <w:t>«</w:t>
      </w:r>
      <w:r w:rsidRPr="00C358C0">
        <w:rPr>
          <w:rFonts w:ascii="Esharat" w:hAnsi="Esharat" w:cs="DanaFajr"/>
          <w:kern w:val="20"/>
          <w:sz w:val="28"/>
          <w:szCs w:val="28"/>
          <w:rtl/>
        </w:rPr>
        <w:t>والجروح قصاص</w:t>
      </w:r>
      <w:r w:rsidRPr="00C358C0">
        <w:rPr>
          <w:rFonts w:ascii="Esharat" w:hAnsi="Esharat" w:cs="DanaFajr" w:hint="cs"/>
          <w:kern w:val="20"/>
          <w:sz w:val="28"/>
          <w:szCs w:val="28"/>
          <w:rtl/>
        </w:rPr>
        <w:t>،</w:t>
      </w:r>
      <w:r w:rsidRPr="00C358C0">
        <w:rPr>
          <w:rFonts w:ascii="Esharat" w:hAnsi="Esharat" w:cs="DanaFajr"/>
          <w:kern w:val="20"/>
          <w:sz w:val="28"/>
          <w:szCs w:val="28"/>
          <w:rtl/>
        </w:rPr>
        <w:t xml:space="preserve"> يعن</w:t>
      </w:r>
      <w:r w:rsidRPr="00C358C0">
        <w:rPr>
          <w:rFonts w:ascii="Esharat" w:hAnsi="Esharat" w:cs="DanaFajr" w:hint="cs"/>
          <w:kern w:val="20"/>
          <w:sz w:val="28"/>
          <w:szCs w:val="28"/>
          <w:rtl/>
        </w:rPr>
        <w:t>ي</w:t>
      </w:r>
      <w:r w:rsidRPr="00C358C0">
        <w:rPr>
          <w:rFonts w:ascii="Esharat" w:hAnsi="Esharat" w:cs="DanaFajr"/>
          <w:kern w:val="20"/>
          <w:sz w:val="28"/>
          <w:szCs w:val="28"/>
          <w:rtl/>
        </w:rPr>
        <w:t xml:space="preserve"> كتاب الله أن يؤخذ العضو بنظيره</w:t>
      </w:r>
      <w:r w:rsidRPr="00C358C0">
        <w:rPr>
          <w:rFonts w:ascii="Esharat" w:hAnsi="Esharat" w:cs="DanaFajr" w:hint="cs"/>
          <w:kern w:val="20"/>
          <w:sz w:val="28"/>
          <w:szCs w:val="28"/>
          <w:rtl/>
        </w:rPr>
        <w:t>،</w:t>
      </w:r>
      <w:r w:rsidRPr="00C358C0">
        <w:rPr>
          <w:rFonts w:ascii="Esharat" w:hAnsi="Esharat" w:cs="DanaFajr"/>
          <w:kern w:val="20"/>
          <w:sz w:val="28"/>
          <w:szCs w:val="28"/>
          <w:rtl/>
        </w:rPr>
        <w:t xml:space="preserve"> فهذا قصاص</w:t>
      </w:r>
      <w:r w:rsidRPr="00C358C0">
        <w:rPr>
          <w:rFonts w:ascii="Esharat" w:hAnsi="Esharat" w:cs="DanaFajr" w:hint="cs"/>
          <w:kern w:val="20"/>
          <w:sz w:val="28"/>
          <w:szCs w:val="28"/>
          <w:rtl/>
        </w:rPr>
        <w:t xml:space="preserve">ٌ؛ </w:t>
      </w:r>
      <w:r w:rsidRPr="00C358C0">
        <w:rPr>
          <w:rFonts w:ascii="Esharat" w:hAnsi="Esharat" w:cs="DanaFajr"/>
          <w:kern w:val="20"/>
          <w:sz w:val="28"/>
          <w:szCs w:val="28"/>
          <w:rtl/>
        </w:rPr>
        <w:t>لأنّه مساواة</w:t>
      </w:r>
      <w:r w:rsidRPr="00C358C0">
        <w:rPr>
          <w:rFonts w:ascii="Esharat" w:hAnsi="Esharat"/>
          <w:kern w:val="20"/>
          <w:sz w:val="22"/>
          <w:szCs w:val="22"/>
          <w:rtl/>
        </w:rPr>
        <w:t>»</w:t>
      </w:r>
      <w:r w:rsidRPr="00C358C0">
        <w:rPr>
          <w:rFonts w:ascii="Esharat" w:hAnsi="Esharat" w:cs="DanaFajr"/>
          <w:kern w:val="20"/>
          <w:sz w:val="28"/>
          <w:szCs w:val="28"/>
          <w:rtl/>
        </w:rPr>
        <w:t xml:space="preserve">. </w:t>
      </w:r>
      <w:r w:rsidRPr="00C358C0">
        <w:rPr>
          <w:rFonts w:ascii="Esharat" w:eastAsia="MS Mincho" w:hAnsi="Esharat" w:cs="DanaFajr"/>
          <w:kern w:val="20"/>
          <w:sz w:val="28"/>
          <w:szCs w:val="28"/>
          <w:rtl/>
        </w:rPr>
        <w:t xml:space="preserve">وكذلك في الكشف والبيان 2: 90 </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للثعالبي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والخازن 1: 123 </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للبغدادي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w:t>
      </w:r>
      <w:r w:rsidRPr="00C358C0">
        <w:rPr>
          <w:rFonts w:ascii="Esharat" w:hAnsi="Esharat" w:cs="DanaFajr"/>
          <w:kern w:val="20"/>
          <w:sz w:val="28"/>
          <w:szCs w:val="28"/>
          <w:rtl/>
        </w:rPr>
        <w:t>إيجاز</w:t>
      </w:r>
      <w:r w:rsidRPr="00C358C0">
        <w:rPr>
          <w:rFonts w:ascii="Esharat" w:hAnsi="Esharat" w:cs="DanaFajr" w:hint="cs"/>
          <w:kern w:val="20"/>
          <w:sz w:val="28"/>
          <w:szCs w:val="28"/>
          <w:rtl/>
        </w:rPr>
        <w:t xml:space="preserve"> </w:t>
      </w:r>
      <w:r w:rsidRPr="00C358C0">
        <w:rPr>
          <w:rFonts w:ascii="Esharat" w:hAnsi="Esharat" w:cs="DanaFajr"/>
          <w:kern w:val="20"/>
          <w:sz w:val="28"/>
          <w:szCs w:val="28"/>
          <w:rtl/>
        </w:rPr>
        <w:t>البيان عن معاني القرآن 1: 139</w:t>
      </w:r>
      <w:r w:rsidRPr="00C358C0">
        <w:rPr>
          <w:rFonts w:ascii="Esharat" w:hAnsi="Esharat" w:cs="DanaFajr" w:hint="cs"/>
          <w:kern w:val="20"/>
          <w:sz w:val="28"/>
          <w:szCs w:val="28"/>
          <w:rtl/>
        </w:rPr>
        <w:t>؛</w:t>
      </w:r>
      <w:r w:rsidRPr="00C358C0">
        <w:rPr>
          <w:rFonts w:ascii="Esharat" w:hAnsi="Esharat" w:cs="DanaFajr"/>
          <w:kern w:val="20"/>
          <w:sz w:val="28"/>
          <w:szCs w:val="28"/>
          <w:rtl/>
        </w:rPr>
        <w:t xml:space="preserve"> وبيان المعاني 5: 147</w:t>
      </w:r>
      <w:r w:rsidRPr="00C358C0">
        <w:rPr>
          <w:rFonts w:ascii="Esharat" w:hAnsi="Esharat" w:cs="DanaFajr" w:hint="cs"/>
          <w:kern w:val="20"/>
          <w:sz w:val="28"/>
          <w:szCs w:val="28"/>
          <w:rtl/>
        </w:rPr>
        <w:t>؛</w:t>
      </w:r>
      <w:r w:rsidRPr="00C358C0">
        <w:rPr>
          <w:rFonts w:ascii="Esharat" w:hAnsi="Esharat" w:cs="DanaFajr"/>
          <w:kern w:val="20"/>
          <w:sz w:val="28"/>
          <w:szCs w:val="28"/>
          <w:rtl/>
        </w:rPr>
        <w:t xml:space="preserve"> والتفسير الوسيط</w:t>
      </w:r>
      <w:r w:rsidRPr="00C358C0">
        <w:rPr>
          <w:rFonts w:ascii="Esharat" w:eastAsia="MS Mincho" w:hAnsi="Esharat" w:cs="DanaFajr"/>
          <w:kern w:val="20"/>
          <w:sz w:val="28"/>
          <w:szCs w:val="28"/>
          <w:rtl/>
        </w:rPr>
        <w:t xml:space="preserve"> 1: 414</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w:t>
      </w:r>
      <w:r w:rsidRPr="00C358C0">
        <w:rPr>
          <w:rFonts w:ascii="Esharat" w:hAnsi="Esharat" w:cs="DanaFajr"/>
          <w:kern w:val="20"/>
          <w:sz w:val="28"/>
          <w:szCs w:val="28"/>
          <w:rtl/>
        </w:rPr>
        <w:t>تفسير سورآباد</w:t>
      </w:r>
      <w:r w:rsidRPr="00C358C0">
        <w:rPr>
          <w:rFonts w:ascii="Esharat" w:hAnsi="Esharat" w:cs="DanaFajr" w:hint="cs"/>
          <w:kern w:val="20"/>
          <w:sz w:val="28"/>
          <w:szCs w:val="28"/>
          <w:rtl/>
        </w:rPr>
        <w:t>ي</w:t>
      </w:r>
      <w:r w:rsidRPr="00C358C0">
        <w:rPr>
          <w:rFonts w:ascii="Esharat" w:eastAsia="MS Mincho" w:hAnsi="Esharat" w:cs="DanaFajr"/>
          <w:kern w:val="20"/>
          <w:sz w:val="28"/>
          <w:szCs w:val="28"/>
          <w:rtl/>
        </w:rPr>
        <w:t xml:space="preserve"> 1: 168</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ومحاسن التأويل 2: 60</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w:t>
      </w:r>
      <w:r w:rsidRPr="00C358C0">
        <w:rPr>
          <w:rFonts w:ascii="Esharat" w:hAnsi="Esharat" w:cs="DanaFajr"/>
          <w:kern w:val="20"/>
          <w:sz w:val="28"/>
          <w:szCs w:val="28"/>
          <w:rtl/>
        </w:rPr>
        <w:t>معالم التن</w:t>
      </w:r>
      <w:r w:rsidRPr="00C358C0">
        <w:rPr>
          <w:rFonts w:ascii="Esharat" w:hAnsi="Esharat" w:cs="DanaFajr" w:hint="cs"/>
          <w:kern w:val="20"/>
          <w:sz w:val="28"/>
          <w:szCs w:val="28"/>
          <w:rtl/>
        </w:rPr>
        <w:t>ـ</w:t>
      </w:r>
      <w:r w:rsidRPr="00C358C0">
        <w:rPr>
          <w:rFonts w:ascii="Esharat" w:hAnsi="Esharat" w:cs="DanaFajr"/>
          <w:kern w:val="20"/>
          <w:sz w:val="28"/>
          <w:szCs w:val="28"/>
          <w:rtl/>
        </w:rPr>
        <w:t>زيل</w:t>
      </w:r>
      <w:r w:rsidRPr="00C358C0">
        <w:rPr>
          <w:rFonts w:ascii="Esharat" w:eastAsia="MS Mincho" w:hAnsi="Esharat" w:cs="DanaFajr"/>
          <w:kern w:val="20"/>
          <w:sz w:val="28"/>
          <w:szCs w:val="28"/>
          <w:rtl/>
        </w:rPr>
        <w:t xml:space="preserve"> 1: 239</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وأحكام القرآن 1: 86 </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للكياهراسي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ونيل المرام</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43 </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للقنوجي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والمنير 2: 181 </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ل</w:t>
      </w:r>
      <w:r w:rsidRPr="00C358C0">
        <w:rPr>
          <w:rFonts w:ascii="Esharat" w:eastAsia="MS Mincho" w:hAnsi="Esharat" w:cs="DanaFajr" w:hint="cs"/>
          <w:kern w:val="20"/>
          <w:sz w:val="28"/>
          <w:szCs w:val="28"/>
          <w:rtl/>
        </w:rPr>
        <w:t>ل</w:t>
      </w:r>
      <w:r w:rsidRPr="00C358C0">
        <w:rPr>
          <w:rFonts w:ascii="Esharat" w:eastAsia="MS Mincho" w:hAnsi="Esharat" w:cs="DanaFajr"/>
          <w:kern w:val="20"/>
          <w:sz w:val="28"/>
          <w:szCs w:val="28"/>
          <w:rtl/>
        </w:rPr>
        <w:t>زحيلي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w:t>
      </w:r>
    </w:p>
  </w:endnote>
  <w:endnote w:id="665">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جوامع الجامع: 1: 100</w:t>
      </w:r>
      <w:r w:rsidRPr="00C358C0">
        <w:rPr>
          <w:rFonts w:cs="DanaFajr" w:hint="cs"/>
          <w:sz w:val="28"/>
          <w:szCs w:val="28"/>
          <w:rtl/>
        </w:rPr>
        <w:t xml:space="preserve">. </w:t>
      </w:r>
    </w:p>
  </w:endnote>
  <w:endnote w:id="666">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w:t>
      </w:r>
      <w:r w:rsidRPr="00C358C0">
        <w:rPr>
          <w:rFonts w:ascii="Esharat" w:eastAsia="MS Mincho" w:hAnsi="Esharat" w:cs="DanaFajr" w:hint="cs"/>
          <w:kern w:val="20"/>
          <w:sz w:val="28"/>
          <w:szCs w:val="28"/>
          <w:rtl/>
        </w:rPr>
        <w:t xml:space="preserve"> ا</w:t>
      </w:r>
      <w:r w:rsidRPr="00C358C0">
        <w:rPr>
          <w:rFonts w:ascii="Esharat" w:eastAsia="MS Mincho" w:hAnsi="Esharat" w:cs="DanaFajr"/>
          <w:kern w:val="20"/>
          <w:sz w:val="28"/>
          <w:szCs w:val="28"/>
          <w:rtl/>
        </w:rPr>
        <w:t>لكياهراسي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أحكام القرآن 1: 86</w:t>
      </w:r>
      <w:r w:rsidRPr="00C358C0">
        <w:rPr>
          <w:rFonts w:cs="DanaFajr" w:hint="cs"/>
          <w:sz w:val="28"/>
          <w:szCs w:val="28"/>
          <w:rtl/>
        </w:rPr>
        <w:t xml:space="preserve">. </w:t>
      </w:r>
    </w:p>
  </w:endnote>
  <w:endnote w:id="667">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تفسير الإمام العسكري: 595</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والصافي 1: 215</w:t>
      </w:r>
      <w:r w:rsidRPr="00C358C0">
        <w:rPr>
          <w:rFonts w:cs="DanaFajr" w:hint="cs"/>
          <w:sz w:val="28"/>
          <w:szCs w:val="28"/>
          <w:rtl/>
        </w:rPr>
        <w:t xml:space="preserve">. </w:t>
      </w:r>
    </w:p>
  </w:endnote>
  <w:endnote w:id="668">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المبين: 34</w:t>
      </w:r>
      <w:r w:rsidRPr="00C358C0">
        <w:rPr>
          <w:rFonts w:cs="DanaFajr" w:hint="cs"/>
          <w:sz w:val="28"/>
          <w:szCs w:val="28"/>
          <w:rtl/>
        </w:rPr>
        <w:t xml:space="preserve">. </w:t>
      </w:r>
    </w:p>
  </w:endnote>
  <w:endnote w:id="669">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الوسيط 1: 368</w:t>
      </w:r>
      <w:r w:rsidRPr="00C358C0">
        <w:rPr>
          <w:rFonts w:cs="DanaFajr" w:hint="cs"/>
          <w:sz w:val="28"/>
          <w:szCs w:val="28"/>
          <w:rtl/>
        </w:rPr>
        <w:t xml:space="preserve">. </w:t>
      </w:r>
    </w:p>
  </w:endnote>
  <w:endnote w:id="670">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الراوندي</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فقه القرآن 2: 396</w:t>
      </w:r>
      <w:r w:rsidRPr="00C358C0">
        <w:rPr>
          <w:rFonts w:cs="DanaFajr" w:hint="cs"/>
          <w:sz w:val="28"/>
          <w:szCs w:val="28"/>
          <w:rtl/>
        </w:rPr>
        <w:t xml:space="preserve">. </w:t>
      </w:r>
    </w:p>
  </w:endnote>
  <w:endnote w:id="671">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السمرقندي،</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بحر</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العلوم 1: 118</w:t>
      </w:r>
      <w:r w:rsidRPr="00C358C0">
        <w:rPr>
          <w:rFonts w:cs="DanaFajr" w:hint="cs"/>
          <w:sz w:val="28"/>
          <w:szCs w:val="28"/>
          <w:rtl/>
        </w:rPr>
        <w:t xml:space="preserve">؛ </w:t>
      </w:r>
      <w:r w:rsidRPr="00C358C0">
        <w:rPr>
          <w:rFonts w:ascii="Esharat" w:eastAsia="MS Mincho" w:hAnsi="Esharat" w:cs="DanaFajr"/>
          <w:kern w:val="20"/>
          <w:sz w:val="28"/>
          <w:szCs w:val="28"/>
          <w:rtl/>
        </w:rPr>
        <w:t>وكذلك نحو هذا السؤال والجواب في التبيان 2: 100</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وجامع البيان 2: 60</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والجديد 1: 205</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وزاد المسير 1: 137</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ولباب التأويل 1: 107</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وبيان السعادة 1: 167</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وغيرها</w:t>
      </w:r>
      <w:r w:rsidRPr="00C358C0">
        <w:rPr>
          <w:rFonts w:ascii="Esharat" w:eastAsia="MS Mincho" w:hAnsi="Esharat" w:cs="DanaFajr" w:hint="cs"/>
          <w:kern w:val="20"/>
          <w:sz w:val="28"/>
          <w:szCs w:val="28"/>
          <w:rtl/>
        </w:rPr>
        <w:t xml:space="preserve">. </w:t>
      </w:r>
    </w:p>
  </w:endnote>
  <w:endnote w:id="672">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بيان السعادة </w:t>
      </w:r>
      <w:r w:rsidRPr="00C358C0">
        <w:rPr>
          <w:rFonts w:ascii="Esharat" w:eastAsia="MS Mincho" w:hAnsi="Esharat" w:cs="DanaFajr"/>
          <w:kern w:val="20"/>
          <w:sz w:val="28"/>
          <w:szCs w:val="28"/>
          <w:rtl/>
        </w:rPr>
        <w:t>1: 167</w:t>
      </w:r>
      <w:r w:rsidRPr="00C358C0">
        <w:rPr>
          <w:rFonts w:ascii="Esharat" w:eastAsia="MS Mincho" w:hAnsi="Esharat" w:cs="DanaFajr" w:hint="cs"/>
          <w:kern w:val="20"/>
          <w:sz w:val="28"/>
          <w:szCs w:val="28"/>
          <w:rtl/>
        </w:rPr>
        <w:t xml:space="preserve">. </w:t>
      </w:r>
    </w:p>
  </w:endnote>
  <w:endnote w:id="673">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إعراب القرآن </w:t>
      </w:r>
      <w:r w:rsidRPr="00C358C0">
        <w:rPr>
          <w:rFonts w:ascii="Esharat" w:eastAsia="MS Mincho" w:hAnsi="Esharat" w:cs="DanaFajr"/>
          <w:kern w:val="20"/>
          <w:sz w:val="28"/>
          <w:szCs w:val="28"/>
          <w:rtl/>
        </w:rPr>
        <w:t>2: 357</w:t>
      </w:r>
      <w:r w:rsidRPr="00C358C0">
        <w:rPr>
          <w:rFonts w:ascii="Esharat" w:eastAsia="MS Mincho" w:hAnsi="Esharat" w:cs="DanaFajr" w:hint="cs"/>
          <w:kern w:val="20"/>
          <w:sz w:val="28"/>
          <w:szCs w:val="28"/>
          <w:rtl/>
        </w:rPr>
        <w:t xml:space="preserve">. </w:t>
      </w:r>
    </w:p>
  </w:endnote>
  <w:endnote w:id="674">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درويش، إعراب القرآن وبيانه </w:t>
      </w:r>
      <w:r w:rsidRPr="00C358C0">
        <w:rPr>
          <w:rFonts w:ascii="Esharat" w:eastAsia="MS Mincho" w:hAnsi="Esharat" w:cs="DanaFajr"/>
          <w:kern w:val="20"/>
          <w:sz w:val="28"/>
          <w:szCs w:val="28"/>
          <w:rtl/>
        </w:rPr>
        <w:t>1: 254</w:t>
      </w:r>
      <w:r w:rsidRPr="00C358C0">
        <w:rPr>
          <w:rFonts w:ascii="Esharat" w:eastAsia="MS Mincho" w:hAnsi="Esharat" w:cs="DanaFajr" w:hint="cs"/>
          <w:kern w:val="20"/>
          <w:sz w:val="28"/>
          <w:szCs w:val="28"/>
          <w:rtl/>
        </w:rPr>
        <w:t xml:space="preserve">. </w:t>
      </w:r>
    </w:p>
  </w:endnote>
  <w:endnote w:id="675">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إعراب القرآن الكريم </w:t>
      </w:r>
      <w:r w:rsidRPr="00C358C0">
        <w:rPr>
          <w:rFonts w:ascii="Esharat" w:eastAsia="MS Mincho" w:hAnsi="Esharat" w:cs="DanaFajr"/>
          <w:kern w:val="20"/>
          <w:sz w:val="28"/>
          <w:szCs w:val="28"/>
          <w:rtl/>
        </w:rPr>
        <w:t>1: 74</w:t>
      </w:r>
      <w:r w:rsidRPr="00C358C0">
        <w:rPr>
          <w:rFonts w:ascii="Esharat" w:eastAsia="MS Mincho" w:hAnsi="Esharat" w:cs="DanaFajr" w:hint="cs"/>
          <w:kern w:val="20"/>
          <w:sz w:val="28"/>
          <w:szCs w:val="28"/>
          <w:rtl/>
        </w:rPr>
        <w:t xml:space="preserve">. </w:t>
      </w:r>
    </w:p>
  </w:endnote>
  <w:endnote w:id="676">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ابن عاشور،</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التحرير والتنوير 2: 136</w:t>
      </w:r>
      <w:r w:rsidRPr="00C358C0">
        <w:rPr>
          <w:rFonts w:cs="DanaFajr" w:hint="cs"/>
          <w:sz w:val="28"/>
          <w:szCs w:val="28"/>
          <w:rtl/>
        </w:rPr>
        <w:t xml:space="preserve">. </w:t>
      </w:r>
    </w:p>
  </w:endnote>
  <w:endnote w:id="677">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كما في الجدول 2: 357</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وآيات الأحكام 2: 684 </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للجرجاني</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والبحر المحيط 2: 144</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والتفسير الواضح 1: 103</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والتفسير الوسيط 1: 369</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w:t>
      </w:r>
      <w:r w:rsidRPr="00C358C0">
        <w:rPr>
          <w:rFonts w:ascii="Esharat" w:hAnsi="Esharat" w:cs="DanaFajr"/>
          <w:kern w:val="20"/>
          <w:sz w:val="28"/>
          <w:szCs w:val="28"/>
          <w:rtl/>
        </w:rPr>
        <w:t>غرائب القرآن 1: 481</w:t>
      </w:r>
      <w:r w:rsidRPr="00C358C0">
        <w:rPr>
          <w:rFonts w:ascii="Esharat" w:hAnsi="Esharat" w:cs="DanaFajr" w:hint="cs"/>
          <w:kern w:val="20"/>
          <w:sz w:val="28"/>
          <w:szCs w:val="28"/>
          <w:rtl/>
        </w:rPr>
        <w:t>؛</w:t>
      </w:r>
      <w:r w:rsidRPr="00C358C0">
        <w:rPr>
          <w:rFonts w:ascii="Esharat" w:hAnsi="Esharat" w:cs="DanaFajr"/>
          <w:kern w:val="20"/>
          <w:sz w:val="28"/>
          <w:szCs w:val="28"/>
          <w:rtl/>
        </w:rPr>
        <w:t xml:space="preserve"> و</w:t>
      </w:r>
      <w:r w:rsidRPr="00C358C0">
        <w:rPr>
          <w:rFonts w:ascii="Esharat" w:eastAsia="MS Mincho" w:hAnsi="Esharat" w:cs="DanaFajr"/>
          <w:kern w:val="20"/>
          <w:sz w:val="28"/>
          <w:szCs w:val="28"/>
          <w:rtl/>
        </w:rPr>
        <w:t>غيرها</w:t>
      </w:r>
      <w:r w:rsidRPr="00C358C0">
        <w:rPr>
          <w:rFonts w:cs="DanaFajr" w:hint="cs"/>
          <w:sz w:val="28"/>
          <w:szCs w:val="28"/>
          <w:rtl/>
        </w:rPr>
        <w:t xml:space="preserve">. </w:t>
      </w:r>
    </w:p>
  </w:endnote>
  <w:endnote w:id="678">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الرازي، </w:t>
      </w:r>
      <w:r w:rsidRPr="00C358C0">
        <w:rPr>
          <w:rFonts w:ascii="Esharat" w:eastAsia="MS Mincho" w:hAnsi="Esharat" w:cs="DanaFajr"/>
          <w:kern w:val="20"/>
          <w:sz w:val="28"/>
          <w:szCs w:val="28"/>
          <w:rtl/>
        </w:rPr>
        <w:t>المحصول 1: 376</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ـ</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377</w:t>
      </w:r>
      <w:r w:rsidRPr="00C358C0">
        <w:rPr>
          <w:rFonts w:ascii="Esharat" w:eastAsia="MS Mincho" w:hAnsi="Esharat" w:cs="DanaFajr" w:hint="cs"/>
          <w:kern w:val="20"/>
          <w:sz w:val="28"/>
          <w:szCs w:val="28"/>
          <w:rtl/>
        </w:rPr>
        <w:t xml:space="preserve">. </w:t>
      </w:r>
    </w:p>
  </w:endnote>
  <w:endnote w:id="679">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المحقّق الحلّي، معارج الأصول:</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58</w:t>
      </w:r>
      <w:r w:rsidRPr="00C358C0">
        <w:rPr>
          <w:rFonts w:ascii="Esharat" w:eastAsia="MS Mincho" w:hAnsi="Esharat" w:cs="DanaFajr" w:hint="cs"/>
          <w:kern w:val="20"/>
          <w:sz w:val="28"/>
          <w:szCs w:val="28"/>
          <w:rtl/>
        </w:rPr>
        <w:t xml:space="preserve">. </w:t>
      </w:r>
    </w:p>
  </w:endnote>
  <w:endnote w:id="680">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الطراز الأوّل والكناز لما عليه من لغة العرب المعوّل 3: 306</w:t>
      </w:r>
      <w:r w:rsidRPr="00C358C0">
        <w:rPr>
          <w:rFonts w:cs="DanaFajr" w:hint="cs"/>
          <w:sz w:val="28"/>
          <w:szCs w:val="28"/>
          <w:rtl/>
        </w:rPr>
        <w:t xml:space="preserve">. </w:t>
      </w:r>
    </w:p>
  </w:endnote>
  <w:endnote w:id="681">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hAnsi="Esharat" w:cs="DanaFajr"/>
          <w:sz w:val="28"/>
          <w:szCs w:val="28"/>
          <w:rtl/>
        </w:rPr>
        <w:t>تاريخ مدينة دمشق 12: 220</w:t>
      </w:r>
      <w:r w:rsidRPr="00C358C0">
        <w:rPr>
          <w:rFonts w:cs="DanaFajr" w:hint="cs"/>
          <w:sz w:val="28"/>
          <w:szCs w:val="28"/>
          <w:rtl/>
        </w:rPr>
        <w:t xml:space="preserve">. </w:t>
      </w:r>
    </w:p>
  </w:endnote>
  <w:endnote w:id="682">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مفاتيح الغيب </w:t>
      </w:r>
      <w:r w:rsidRPr="00C358C0">
        <w:rPr>
          <w:rFonts w:ascii="Esharat" w:hAnsi="Esharat" w:cs="DanaFajr"/>
          <w:kern w:val="20"/>
          <w:sz w:val="28"/>
          <w:szCs w:val="28"/>
          <w:rtl/>
        </w:rPr>
        <w:t>5: 222</w:t>
      </w:r>
      <w:r w:rsidRPr="00C358C0">
        <w:rPr>
          <w:rFonts w:ascii="Esharat" w:hAnsi="Esharat" w:cs="DanaFajr" w:hint="cs"/>
          <w:kern w:val="20"/>
          <w:sz w:val="28"/>
          <w:szCs w:val="28"/>
          <w:rtl/>
        </w:rPr>
        <w:t xml:space="preserve">. </w:t>
      </w:r>
    </w:p>
  </w:endnote>
  <w:endnote w:id="683">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التحرير والتنوير </w:t>
      </w:r>
      <w:r w:rsidRPr="00C358C0">
        <w:rPr>
          <w:rFonts w:ascii="Esharat" w:eastAsia="MS Mincho" w:hAnsi="Esharat" w:cs="DanaFajr"/>
          <w:kern w:val="20"/>
          <w:sz w:val="28"/>
          <w:szCs w:val="28"/>
          <w:rtl/>
        </w:rPr>
        <w:t>2: 137</w:t>
      </w:r>
      <w:r w:rsidRPr="00C358C0">
        <w:rPr>
          <w:rFonts w:ascii="Esharat" w:eastAsia="MS Mincho" w:hAnsi="Esharat" w:cs="DanaFajr" w:hint="cs"/>
          <w:kern w:val="20"/>
          <w:sz w:val="28"/>
          <w:szCs w:val="28"/>
          <w:rtl/>
        </w:rPr>
        <w:t xml:space="preserve">. </w:t>
      </w:r>
    </w:p>
  </w:endnote>
  <w:endnote w:id="684">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البحر المحيط </w:t>
      </w:r>
      <w:r w:rsidRPr="00C358C0">
        <w:rPr>
          <w:rFonts w:ascii="Esharat" w:eastAsia="MS Mincho" w:hAnsi="Esharat" w:cs="DanaFajr"/>
          <w:kern w:val="20"/>
          <w:sz w:val="28"/>
          <w:szCs w:val="28"/>
          <w:rtl/>
        </w:rPr>
        <w:t>2: 145</w:t>
      </w:r>
      <w:r w:rsidRPr="00C358C0">
        <w:rPr>
          <w:rFonts w:ascii="Esharat" w:eastAsia="MS Mincho" w:hAnsi="Esharat" w:cs="DanaFajr" w:hint="cs"/>
          <w:kern w:val="20"/>
          <w:sz w:val="28"/>
          <w:szCs w:val="28"/>
          <w:rtl/>
        </w:rPr>
        <w:t xml:space="preserve">. </w:t>
      </w:r>
    </w:p>
  </w:endnote>
  <w:endnote w:id="685">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ابن العربي، أحكام القرآن </w:t>
      </w:r>
      <w:r w:rsidRPr="00C358C0">
        <w:rPr>
          <w:rFonts w:ascii="Esharat" w:eastAsia="MS Mincho" w:hAnsi="Esharat" w:cs="DanaFajr"/>
          <w:kern w:val="20"/>
          <w:sz w:val="28"/>
          <w:szCs w:val="28"/>
          <w:rtl/>
        </w:rPr>
        <w:t>1: 61</w:t>
      </w:r>
      <w:r w:rsidRPr="00C358C0">
        <w:rPr>
          <w:rFonts w:ascii="Esharat" w:eastAsia="MS Mincho" w:hAnsi="Esharat" w:cs="DanaFajr" w:hint="cs"/>
          <w:kern w:val="20"/>
          <w:sz w:val="28"/>
          <w:szCs w:val="28"/>
          <w:rtl/>
        </w:rPr>
        <w:t xml:space="preserve">. </w:t>
      </w:r>
    </w:p>
  </w:endnote>
  <w:endnote w:id="686">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التحرير والتنوير </w:t>
      </w:r>
      <w:r w:rsidRPr="00C358C0">
        <w:rPr>
          <w:rFonts w:ascii="Esharat" w:eastAsia="MS Mincho" w:hAnsi="Esharat" w:cs="DanaFajr"/>
          <w:kern w:val="20"/>
          <w:sz w:val="28"/>
          <w:szCs w:val="28"/>
          <w:rtl/>
        </w:rPr>
        <w:t>2: 137</w:t>
      </w:r>
      <w:r w:rsidRPr="00C358C0">
        <w:rPr>
          <w:rFonts w:ascii="Esharat" w:eastAsia="MS Mincho" w:hAnsi="Esharat" w:cs="DanaFajr" w:hint="cs"/>
          <w:kern w:val="20"/>
          <w:sz w:val="28"/>
          <w:szCs w:val="28"/>
          <w:rtl/>
        </w:rPr>
        <w:t xml:space="preserve">. </w:t>
      </w:r>
    </w:p>
  </w:endnote>
  <w:endnote w:id="687">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كما في روح المعاني 1: 446</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والأمثل 1: 502</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وإعراب القرآن وبيانه 1: 254</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والتحرير والتنوير 2: 136</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وغيرها</w:t>
      </w:r>
      <w:r w:rsidRPr="00C358C0">
        <w:rPr>
          <w:rFonts w:cs="DanaFajr" w:hint="cs"/>
          <w:sz w:val="28"/>
          <w:szCs w:val="28"/>
          <w:rtl/>
        </w:rPr>
        <w:t xml:space="preserve">. </w:t>
      </w:r>
    </w:p>
  </w:endnote>
  <w:endnote w:id="688">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راجع</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البحر المحيط 2: 145</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البحر المديد 1: 148</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المحرر الوجيز 1: 245. </w:t>
      </w:r>
    </w:p>
  </w:endnote>
  <w:endnote w:id="689">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موطّأ مالك </w:t>
      </w:r>
      <w:r w:rsidRPr="00C358C0">
        <w:rPr>
          <w:rFonts w:ascii="Esharat" w:eastAsia="MS Mincho" w:hAnsi="Esharat" w:cs="DanaFajr"/>
          <w:kern w:val="20"/>
          <w:sz w:val="28"/>
          <w:szCs w:val="28"/>
          <w:rtl/>
        </w:rPr>
        <w:t>2: 873</w:t>
      </w:r>
      <w:r w:rsidRPr="00C358C0">
        <w:rPr>
          <w:rFonts w:ascii="Esharat" w:eastAsia="MS Mincho" w:hAnsi="Esharat" w:cs="DanaFajr" w:hint="cs"/>
          <w:kern w:val="20"/>
          <w:sz w:val="28"/>
          <w:szCs w:val="28"/>
          <w:rtl/>
        </w:rPr>
        <w:t xml:space="preserve">. </w:t>
      </w:r>
    </w:p>
  </w:endnote>
  <w:endnote w:id="690">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sz w:val="28"/>
          <w:szCs w:val="28"/>
          <w:rtl/>
        </w:rPr>
        <w:t>التحرير والتنوير 2: 136</w:t>
      </w:r>
      <w:r w:rsidRPr="00C358C0">
        <w:rPr>
          <w:rFonts w:cs="DanaFajr" w:hint="cs"/>
          <w:sz w:val="28"/>
          <w:szCs w:val="28"/>
          <w:rtl/>
        </w:rPr>
        <w:t xml:space="preserve">. </w:t>
      </w:r>
    </w:p>
  </w:endnote>
  <w:endnote w:id="691">
    <w:p w:rsidR="006C6ECB" w:rsidRPr="00C358C0" w:rsidRDefault="006C6ECB" w:rsidP="002E2240">
      <w:pPr>
        <w:pStyle w:val="aa"/>
        <w:spacing w:line="306" w:lineRule="exact"/>
        <w:ind w:firstLine="0"/>
        <w:rPr>
          <w:rFonts w:cs="DanaFajr"/>
          <w:sz w:val="28"/>
          <w:szCs w:val="28"/>
          <w:lang w:bidi="fa-IR"/>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hAnsi="Esharat" w:cs="DanaFajr"/>
          <w:kern w:val="20"/>
          <w:sz w:val="28"/>
          <w:szCs w:val="28"/>
          <w:rtl/>
        </w:rPr>
        <w:t>غاية المراد 4: 3</w:t>
      </w:r>
      <w:r w:rsidRPr="00C358C0">
        <w:rPr>
          <w:rFonts w:ascii="Esharat" w:hAnsi="Esharat" w:cs="DanaFajr" w:hint="cs"/>
          <w:kern w:val="20"/>
          <w:sz w:val="28"/>
          <w:szCs w:val="28"/>
          <w:rtl/>
        </w:rPr>
        <w:t>5</w:t>
      </w:r>
      <w:r w:rsidRPr="00C358C0">
        <w:rPr>
          <w:rFonts w:ascii="Esharat" w:hAnsi="Esharat" w:cs="DanaFajr"/>
          <w:kern w:val="20"/>
          <w:sz w:val="28"/>
          <w:szCs w:val="28"/>
          <w:rtl/>
        </w:rPr>
        <w:t>7</w:t>
      </w:r>
      <w:r w:rsidRPr="00C358C0">
        <w:rPr>
          <w:rFonts w:cs="DanaFajr" w:hint="cs"/>
          <w:sz w:val="28"/>
          <w:szCs w:val="28"/>
          <w:rtl/>
        </w:rPr>
        <w:t xml:space="preserve">. </w:t>
      </w:r>
    </w:p>
  </w:endnote>
  <w:endnote w:id="692">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hAnsi="Esharat" w:cs="DanaFajr"/>
          <w:kern w:val="20"/>
          <w:sz w:val="28"/>
          <w:szCs w:val="28"/>
          <w:rtl/>
        </w:rPr>
        <w:t>مفاتيح الغيب 5:  43</w:t>
      </w:r>
      <w:r w:rsidRPr="00C358C0">
        <w:rPr>
          <w:rFonts w:ascii="Esharat" w:hAnsi="Esharat" w:cs="DanaFajr" w:hint="cs"/>
          <w:kern w:val="20"/>
          <w:sz w:val="28"/>
          <w:szCs w:val="28"/>
          <w:rtl/>
        </w:rPr>
        <w:t xml:space="preserve"> ـ </w:t>
      </w:r>
      <w:r w:rsidRPr="00C358C0">
        <w:rPr>
          <w:rFonts w:ascii="Esharat" w:hAnsi="Esharat" w:cs="DanaFajr"/>
          <w:kern w:val="20"/>
          <w:sz w:val="28"/>
          <w:szCs w:val="28"/>
          <w:rtl/>
        </w:rPr>
        <w:t>44</w:t>
      </w:r>
      <w:r w:rsidRPr="00C358C0">
        <w:rPr>
          <w:rFonts w:ascii="Esharat" w:hAnsi="Esharat" w:cs="DanaFajr" w:hint="cs"/>
          <w:kern w:val="20"/>
          <w:sz w:val="28"/>
          <w:szCs w:val="28"/>
          <w:rtl/>
        </w:rPr>
        <w:t xml:space="preserve">. </w:t>
      </w:r>
    </w:p>
  </w:endnote>
  <w:endnote w:id="693">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hAnsi="Esharat" w:cs="DanaFajr"/>
          <w:kern w:val="20"/>
          <w:sz w:val="28"/>
          <w:szCs w:val="28"/>
          <w:rtl/>
        </w:rPr>
        <w:t>مفاتيح الغيب 5: 44</w:t>
      </w:r>
      <w:r w:rsidRPr="00C358C0">
        <w:rPr>
          <w:rFonts w:cs="DanaFajr" w:hint="cs"/>
          <w:sz w:val="28"/>
          <w:szCs w:val="28"/>
          <w:rtl/>
        </w:rPr>
        <w:t xml:space="preserve">. </w:t>
      </w:r>
    </w:p>
  </w:endnote>
  <w:endnote w:id="694">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روح المعاني 2: 49</w:t>
      </w:r>
      <w:r w:rsidRPr="00C358C0">
        <w:rPr>
          <w:rFonts w:ascii="Esharat" w:eastAsia="MS Mincho" w:hAnsi="Esharat" w:cs="DanaFajr" w:hint="cs"/>
          <w:kern w:val="20"/>
          <w:sz w:val="28"/>
          <w:szCs w:val="28"/>
          <w:rtl/>
        </w:rPr>
        <w:t xml:space="preserve">. </w:t>
      </w:r>
    </w:p>
  </w:endnote>
  <w:endnote w:id="695">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كالأردبيلي في زبدة البيان 672</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وابن قدامة في المغني 9: 350</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والآلوسي في روح المعاني 2: 49</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وصاحب تكملة حاشية ردّ المختار 98.</w:t>
      </w:r>
      <w:r w:rsidRPr="00C358C0">
        <w:rPr>
          <w:rFonts w:cs="DanaFajr" w:hint="cs"/>
          <w:sz w:val="28"/>
          <w:szCs w:val="28"/>
          <w:rtl/>
        </w:rPr>
        <w:t xml:space="preserve"> </w:t>
      </w:r>
    </w:p>
  </w:endnote>
  <w:endnote w:id="696">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تفسير ابن كثير 1: 209</w:t>
      </w:r>
      <w:r w:rsidRPr="00C358C0">
        <w:rPr>
          <w:rFonts w:cs="DanaFajr" w:hint="cs"/>
          <w:sz w:val="28"/>
          <w:szCs w:val="28"/>
          <w:rtl/>
        </w:rPr>
        <w:t xml:space="preserve">. </w:t>
      </w:r>
    </w:p>
  </w:endnote>
  <w:endnote w:id="697">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hint="cs"/>
          <w:kern w:val="20"/>
          <w:sz w:val="28"/>
          <w:szCs w:val="28"/>
          <w:rtl/>
        </w:rPr>
        <w:t>ا</w:t>
      </w:r>
      <w:r w:rsidRPr="00C358C0">
        <w:rPr>
          <w:rFonts w:ascii="Esharat" w:eastAsia="MS Mincho" w:hAnsi="Esharat" w:cs="DanaFajr"/>
          <w:kern w:val="20"/>
          <w:sz w:val="28"/>
          <w:szCs w:val="28"/>
          <w:rtl/>
        </w:rPr>
        <w:t>لجص</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اص</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أحكام القرآن 1: 137</w:t>
      </w:r>
      <w:r w:rsidRPr="00C358C0">
        <w:rPr>
          <w:rFonts w:cs="DanaFajr" w:hint="cs"/>
          <w:sz w:val="28"/>
          <w:szCs w:val="28"/>
          <w:rtl/>
        </w:rPr>
        <w:t xml:space="preserve">. </w:t>
      </w:r>
    </w:p>
  </w:endnote>
  <w:endnote w:id="698">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أبو بكر بن العربي في أحكام القرآن</w:t>
      </w:r>
      <w:r w:rsidRPr="00C358C0">
        <w:rPr>
          <w:rFonts w:cs="DanaFajr" w:hint="cs"/>
          <w:sz w:val="28"/>
          <w:szCs w:val="28"/>
          <w:rtl/>
        </w:rPr>
        <w:t xml:space="preserve"> 1: 27. </w:t>
      </w:r>
    </w:p>
  </w:endnote>
  <w:endnote w:id="699">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سنن البيهقي 8: 34</w:t>
      </w:r>
      <w:r w:rsidRPr="00C358C0">
        <w:rPr>
          <w:rFonts w:ascii="Esharat" w:eastAsia="MS Mincho" w:hAnsi="Esharat" w:cs="DanaFajr" w:hint="cs"/>
          <w:kern w:val="20"/>
          <w:sz w:val="28"/>
          <w:szCs w:val="28"/>
          <w:rtl/>
        </w:rPr>
        <w:t xml:space="preserve"> ـ </w:t>
      </w:r>
      <w:r w:rsidRPr="00C358C0">
        <w:rPr>
          <w:rFonts w:ascii="Esharat" w:eastAsia="MS Mincho" w:hAnsi="Esharat" w:cs="DanaFajr"/>
          <w:kern w:val="20"/>
          <w:sz w:val="28"/>
          <w:szCs w:val="28"/>
          <w:rtl/>
        </w:rPr>
        <w:t>36</w:t>
      </w:r>
      <w:r w:rsidRPr="00C358C0">
        <w:rPr>
          <w:rFonts w:cs="DanaFajr" w:hint="cs"/>
          <w:sz w:val="28"/>
          <w:szCs w:val="28"/>
          <w:rtl/>
        </w:rPr>
        <w:t xml:space="preserve">. </w:t>
      </w:r>
    </w:p>
  </w:endnote>
  <w:endnote w:id="700">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البيان: 293</w:t>
      </w:r>
      <w:r w:rsidRPr="00C358C0">
        <w:rPr>
          <w:rFonts w:ascii="Esharat" w:eastAsia="MS Mincho" w:hAnsi="Esharat" w:cs="DanaFajr" w:hint="cs"/>
          <w:kern w:val="20"/>
          <w:sz w:val="28"/>
          <w:szCs w:val="28"/>
          <w:rtl/>
        </w:rPr>
        <w:t xml:space="preserve"> ـ </w:t>
      </w:r>
      <w:r w:rsidRPr="00C358C0">
        <w:rPr>
          <w:rFonts w:ascii="Esharat" w:eastAsia="MS Mincho" w:hAnsi="Esharat" w:cs="DanaFajr"/>
          <w:kern w:val="20"/>
          <w:sz w:val="28"/>
          <w:szCs w:val="28"/>
          <w:rtl/>
        </w:rPr>
        <w:t>295</w:t>
      </w:r>
      <w:r w:rsidRPr="00C358C0">
        <w:rPr>
          <w:rFonts w:cs="DanaFajr" w:hint="cs"/>
          <w:sz w:val="28"/>
          <w:szCs w:val="28"/>
          <w:rtl/>
        </w:rPr>
        <w:t xml:space="preserve">. </w:t>
      </w:r>
    </w:p>
  </w:endnote>
  <w:endnote w:id="701">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تفسير القرطبي 2: 229</w:t>
      </w:r>
      <w:r w:rsidRPr="00C358C0">
        <w:rPr>
          <w:rFonts w:cs="DanaFajr" w:hint="cs"/>
          <w:sz w:val="28"/>
          <w:szCs w:val="28"/>
          <w:rtl/>
        </w:rPr>
        <w:t xml:space="preserve">. </w:t>
      </w:r>
    </w:p>
  </w:endnote>
  <w:endnote w:id="702">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ابن أبي شيبة الكوفي</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 xml:space="preserve">المصنَّف </w:t>
      </w:r>
      <w:r w:rsidRPr="00C358C0">
        <w:rPr>
          <w:rFonts w:ascii="Esharat" w:eastAsia="MS Mincho" w:hAnsi="Esharat" w:cs="DanaFajr" w:hint="cs"/>
          <w:kern w:val="20"/>
          <w:sz w:val="28"/>
          <w:szCs w:val="28"/>
          <w:rtl/>
        </w:rPr>
        <w:t>6</w:t>
      </w:r>
      <w:r w:rsidRPr="00C358C0">
        <w:rPr>
          <w:rFonts w:ascii="Esharat" w:eastAsia="MS Mincho" w:hAnsi="Esharat" w:cs="DanaFajr"/>
          <w:kern w:val="20"/>
          <w:sz w:val="28"/>
          <w:szCs w:val="28"/>
          <w:rtl/>
        </w:rPr>
        <w:t>: 365</w:t>
      </w:r>
      <w:r w:rsidRPr="00C358C0">
        <w:rPr>
          <w:rFonts w:cs="DanaFajr" w:hint="cs"/>
          <w:sz w:val="28"/>
          <w:szCs w:val="28"/>
          <w:rtl/>
        </w:rPr>
        <w:t xml:space="preserve">. </w:t>
      </w:r>
    </w:p>
  </w:endnote>
  <w:endnote w:id="703">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تفسير ابن كثير 1: 229</w:t>
      </w:r>
      <w:r w:rsidRPr="00C358C0">
        <w:rPr>
          <w:rFonts w:cs="DanaFajr" w:hint="cs"/>
          <w:sz w:val="28"/>
          <w:szCs w:val="28"/>
          <w:rtl/>
        </w:rPr>
        <w:t xml:space="preserve">. </w:t>
      </w:r>
    </w:p>
  </w:endnote>
  <w:endnote w:id="704">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الجصّاص، </w:t>
      </w:r>
      <w:r w:rsidRPr="00C358C0">
        <w:rPr>
          <w:rFonts w:ascii="Esharat" w:eastAsia="MS Mincho" w:hAnsi="Esharat" w:cs="DanaFajr"/>
          <w:kern w:val="20"/>
          <w:sz w:val="28"/>
          <w:szCs w:val="28"/>
          <w:rtl/>
        </w:rPr>
        <w:t>أحكام القرآن 1: 139</w:t>
      </w:r>
      <w:r w:rsidRPr="00C358C0">
        <w:rPr>
          <w:rFonts w:cs="DanaFajr" w:hint="cs"/>
          <w:sz w:val="28"/>
          <w:szCs w:val="28"/>
          <w:rtl/>
        </w:rPr>
        <w:t xml:space="preserve">. </w:t>
      </w:r>
    </w:p>
  </w:endnote>
  <w:endnote w:id="705">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hint="cs"/>
          <w:kern w:val="20"/>
          <w:sz w:val="28"/>
          <w:szCs w:val="28"/>
          <w:rtl/>
        </w:rPr>
        <w:t>المصدر السابق</w:t>
      </w:r>
      <w:r w:rsidRPr="00C358C0">
        <w:rPr>
          <w:rFonts w:ascii="Esharat" w:eastAsia="MS Mincho" w:hAnsi="Esharat" w:cs="DanaFajr"/>
          <w:kern w:val="20"/>
          <w:sz w:val="28"/>
          <w:szCs w:val="28"/>
          <w:rtl/>
        </w:rPr>
        <w:t xml:space="preserve"> 1: 120</w:t>
      </w:r>
      <w:r w:rsidRPr="00C358C0">
        <w:rPr>
          <w:rFonts w:cs="DanaFajr" w:hint="cs"/>
          <w:sz w:val="28"/>
          <w:szCs w:val="28"/>
          <w:rtl/>
        </w:rPr>
        <w:t xml:space="preserve">. </w:t>
      </w:r>
    </w:p>
  </w:endnote>
  <w:endnote w:id="706">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تهذيب التهذيب 4: 86</w:t>
      </w:r>
      <w:r w:rsidRPr="00C358C0">
        <w:rPr>
          <w:rFonts w:cs="DanaFajr" w:hint="cs"/>
          <w:sz w:val="28"/>
          <w:szCs w:val="28"/>
          <w:rtl/>
        </w:rPr>
        <w:t xml:space="preserve">. </w:t>
      </w:r>
    </w:p>
  </w:endnote>
  <w:endnote w:id="707">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البيان: 295</w:t>
      </w:r>
      <w:r w:rsidRPr="00C358C0">
        <w:rPr>
          <w:rFonts w:ascii="Esharat" w:eastAsia="MS Mincho" w:hAnsi="Esharat" w:cs="DanaFajr" w:hint="cs"/>
          <w:kern w:val="20"/>
          <w:sz w:val="28"/>
          <w:szCs w:val="28"/>
          <w:rtl/>
        </w:rPr>
        <w:t xml:space="preserve"> ـ </w:t>
      </w:r>
      <w:r w:rsidRPr="00C358C0">
        <w:rPr>
          <w:rFonts w:ascii="Esharat" w:eastAsia="MS Mincho" w:hAnsi="Esharat" w:cs="DanaFajr"/>
          <w:kern w:val="20"/>
          <w:sz w:val="28"/>
          <w:szCs w:val="28"/>
          <w:rtl/>
        </w:rPr>
        <w:t>297</w:t>
      </w:r>
      <w:r w:rsidRPr="00C358C0">
        <w:rPr>
          <w:rFonts w:cs="DanaFajr" w:hint="cs"/>
          <w:sz w:val="28"/>
          <w:szCs w:val="28"/>
          <w:rtl/>
        </w:rPr>
        <w:t xml:space="preserve">. </w:t>
      </w:r>
    </w:p>
  </w:endnote>
  <w:endnote w:id="708">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جامع المقاصد </w:t>
      </w:r>
      <w:r w:rsidRPr="00C358C0">
        <w:rPr>
          <w:rFonts w:ascii="Esharat" w:eastAsia="MS Mincho" w:hAnsi="Esharat" w:cs="DanaFajr"/>
          <w:kern w:val="20"/>
          <w:sz w:val="28"/>
          <w:szCs w:val="28"/>
          <w:rtl/>
        </w:rPr>
        <w:t>6: 127</w:t>
      </w:r>
      <w:r w:rsidRPr="00C358C0">
        <w:rPr>
          <w:rFonts w:ascii="Esharat" w:eastAsia="MS Mincho" w:hAnsi="Esharat" w:cs="DanaFajr" w:hint="cs"/>
          <w:kern w:val="20"/>
          <w:sz w:val="28"/>
          <w:szCs w:val="28"/>
          <w:rtl/>
        </w:rPr>
        <w:t xml:space="preserve">. </w:t>
      </w:r>
    </w:p>
  </w:endnote>
  <w:endnote w:id="709">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مجمع البيان </w:t>
      </w:r>
      <w:r w:rsidRPr="00C358C0">
        <w:rPr>
          <w:rFonts w:ascii="Esharat" w:hAnsi="Esharat" w:cs="DanaFajr"/>
          <w:sz w:val="28"/>
          <w:szCs w:val="28"/>
          <w:rtl/>
          <w:lang w:val="en-ZW"/>
        </w:rPr>
        <w:t>1: 490</w:t>
      </w:r>
      <w:r w:rsidRPr="00C358C0">
        <w:rPr>
          <w:rFonts w:ascii="Esharat" w:hAnsi="Esharat" w:cs="DanaFajr" w:hint="cs"/>
          <w:sz w:val="28"/>
          <w:szCs w:val="28"/>
          <w:rtl/>
          <w:lang w:val="en-ZW"/>
        </w:rPr>
        <w:t xml:space="preserve">. </w:t>
      </w:r>
    </w:p>
  </w:endnote>
  <w:endnote w:id="710">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البحر المحيط </w:t>
      </w:r>
      <w:r w:rsidRPr="00C358C0">
        <w:rPr>
          <w:rFonts w:ascii="Esharat" w:hAnsi="Esharat" w:cs="DanaFajr"/>
          <w:sz w:val="28"/>
          <w:szCs w:val="28"/>
          <w:rtl/>
          <w:lang w:val="en-ZW"/>
        </w:rPr>
        <w:t>2: 15</w:t>
      </w:r>
      <w:r w:rsidRPr="00C358C0">
        <w:rPr>
          <w:rFonts w:ascii="Esharat" w:hAnsi="Esharat" w:cs="DanaFajr" w:hint="cs"/>
          <w:sz w:val="28"/>
          <w:szCs w:val="28"/>
          <w:rtl/>
          <w:lang w:val="en-ZW"/>
        </w:rPr>
        <w:t xml:space="preserve">. </w:t>
      </w:r>
    </w:p>
  </w:endnote>
  <w:endnote w:id="711">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روح المعاني </w:t>
      </w:r>
      <w:r w:rsidRPr="00C358C0">
        <w:rPr>
          <w:rFonts w:ascii="Esharat" w:hAnsi="Esharat" w:cs="DanaFajr"/>
          <w:sz w:val="28"/>
          <w:szCs w:val="28"/>
          <w:rtl/>
          <w:lang w:val="en-ZW"/>
        </w:rPr>
        <w:t>2: 50</w:t>
      </w:r>
      <w:r w:rsidRPr="00C358C0">
        <w:rPr>
          <w:rFonts w:ascii="Esharat" w:hAnsi="Esharat" w:cs="DanaFajr" w:hint="cs"/>
          <w:sz w:val="28"/>
          <w:szCs w:val="28"/>
          <w:rtl/>
          <w:lang w:val="en-ZW"/>
        </w:rPr>
        <w:t xml:space="preserve">. </w:t>
      </w:r>
    </w:p>
  </w:endnote>
  <w:endnote w:id="712">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hAnsi="Esharat" w:cs="DanaFajr"/>
          <w:sz w:val="28"/>
          <w:szCs w:val="28"/>
          <w:rtl/>
          <w:lang w:val="en-ZW"/>
        </w:rPr>
        <w:t>البحر المحيط 2: 15</w:t>
      </w:r>
      <w:r w:rsidRPr="00C358C0">
        <w:rPr>
          <w:rFonts w:cs="DanaFajr" w:hint="cs"/>
          <w:sz w:val="28"/>
          <w:szCs w:val="28"/>
          <w:rtl/>
        </w:rPr>
        <w:t xml:space="preserve">. </w:t>
      </w:r>
    </w:p>
  </w:endnote>
  <w:endnote w:id="713">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hAnsi="Esharat" w:cs="DanaFajr" w:hint="cs"/>
          <w:sz w:val="28"/>
          <w:szCs w:val="28"/>
          <w:rtl/>
          <w:lang w:val="en-ZW"/>
        </w:rPr>
        <w:t>جوامع الجامع 1: 101</w:t>
      </w:r>
      <w:r w:rsidRPr="00C358C0">
        <w:rPr>
          <w:rFonts w:cs="DanaFajr" w:hint="cs"/>
          <w:sz w:val="28"/>
          <w:szCs w:val="28"/>
          <w:rtl/>
        </w:rPr>
        <w:t xml:space="preserve">. </w:t>
      </w:r>
    </w:p>
  </w:endnote>
  <w:endnote w:id="714">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فقه القرآن </w:t>
      </w:r>
      <w:r w:rsidRPr="00C358C0">
        <w:rPr>
          <w:rFonts w:ascii="Esharat" w:hAnsi="Esharat" w:cs="DanaFajr"/>
          <w:sz w:val="28"/>
          <w:szCs w:val="28"/>
          <w:rtl/>
          <w:lang w:val="en-ZW"/>
        </w:rPr>
        <w:t>2: 400</w:t>
      </w:r>
      <w:r w:rsidRPr="00C358C0">
        <w:rPr>
          <w:rFonts w:ascii="Esharat" w:hAnsi="Esharat" w:cs="DanaFajr" w:hint="cs"/>
          <w:sz w:val="28"/>
          <w:szCs w:val="28"/>
          <w:rtl/>
          <w:lang w:val="en-ZW"/>
        </w:rPr>
        <w:t xml:space="preserve">. </w:t>
      </w:r>
    </w:p>
  </w:endnote>
  <w:endnote w:id="715">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الراوندي، فقه القرآن </w:t>
      </w:r>
      <w:r w:rsidRPr="00C358C0">
        <w:rPr>
          <w:rFonts w:ascii="Esharat" w:eastAsia="MS Mincho" w:hAnsi="Esharat" w:cs="DanaFajr"/>
          <w:kern w:val="20"/>
          <w:sz w:val="28"/>
          <w:szCs w:val="28"/>
          <w:rtl/>
        </w:rPr>
        <w:t>2: 396</w:t>
      </w:r>
      <w:r w:rsidRPr="00C358C0">
        <w:rPr>
          <w:rFonts w:ascii="Esharat" w:eastAsia="MS Mincho" w:hAnsi="Esharat" w:cs="DanaFajr" w:hint="cs"/>
          <w:kern w:val="20"/>
          <w:sz w:val="28"/>
          <w:szCs w:val="28"/>
          <w:rtl/>
        </w:rPr>
        <w:t xml:space="preserve">. </w:t>
      </w:r>
    </w:p>
  </w:endnote>
  <w:endnote w:id="716">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تهذيب الأحكام </w:t>
      </w:r>
      <w:r w:rsidRPr="00C358C0">
        <w:rPr>
          <w:rFonts w:ascii="Esharat" w:eastAsia="MS Mincho" w:hAnsi="Esharat" w:cs="DanaFajr"/>
          <w:kern w:val="20"/>
          <w:sz w:val="28"/>
          <w:szCs w:val="28"/>
          <w:rtl/>
        </w:rPr>
        <w:t>10: 15</w:t>
      </w:r>
      <w:r w:rsidRPr="00C358C0">
        <w:rPr>
          <w:rFonts w:ascii="Esharat" w:eastAsia="MS Mincho" w:hAnsi="Esharat" w:cs="DanaFajr" w:hint="cs"/>
          <w:kern w:val="20"/>
          <w:sz w:val="28"/>
          <w:szCs w:val="28"/>
          <w:rtl/>
        </w:rPr>
        <w:t xml:space="preserve"> ـ </w:t>
      </w:r>
      <w:r w:rsidRPr="00C358C0">
        <w:rPr>
          <w:rFonts w:ascii="Esharat" w:eastAsia="MS Mincho" w:hAnsi="Esharat" w:cs="DanaFajr"/>
          <w:kern w:val="20"/>
          <w:sz w:val="28"/>
          <w:szCs w:val="28"/>
          <w:rtl/>
        </w:rPr>
        <w:t>16</w:t>
      </w:r>
      <w:r w:rsidRPr="00C358C0">
        <w:rPr>
          <w:rFonts w:ascii="Esharat" w:eastAsia="MS Mincho" w:hAnsi="Esharat" w:cs="DanaFajr" w:hint="cs"/>
          <w:kern w:val="20"/>
          <w:sz w:val="28"/>
          <w:szCs w:val="28"/>
          <w:rtl/>
        </w:rPr>
        <w:t xml:space="preserve">. </w:t>
      </w:r>
    </w:p>
  </w:endnote>
  <w:endnote w:id="717">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كما في رياض</w:t>
      </w:r>
      <w:r w:rsidRPr="00C358C0">
        <w:rPr>
          <w:rFonts w:ascii="Esharat" w:eastAsia="MS Mincho" w:hAnsi="Esharat" w:cs="DanaFajr" w:hint="cs"/>
          <w:kern w:val="20"/>
          <w:sz w:val="28"/>
          <w:szCs w:val="28"/>
          <w:rtl/>
        </w:rPr>
        <w:t xml:space="preserve"> المسائل </w:t>
      </w:r>
      <w:r w:rsidRPr="00C358C0">
        <w:rPr>
          <w:rFonts w:ascii="Esharat" w:eastAsia="MS Mincho" w:hAnsi="Esharat" w:cs="DanaFajr"/>
          <w:kern w:val="20"/>
          <w:sz w:val="28"/>
          <w:szCs w:val="28"/>
          <w:rtl/>
        </w:rPr>
        <w:t>14: 59</w:t>
      </w:r>
      <w:r w:rsidRPr="00C358C0">
        <w:rPr>
          <w:rFonts w:cs="DanaFajr" w:hint="cs"/>
          <w:sz w:val="28"/>
          <w:szCs w:val="28"/>
          <w:rtl/>
        </w:rPr>
        <w:t xml:space="preserve">. </w:t>
      </w:r>
    </w:p>
  </w:endnote>
  <w:endnote w:id="718">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البيان: 293</w:t>
      </w:r>
      <w:r w:rsidRPr="00C358C0">
        <w:rPr>
          <w:rFonts w:ascii="Esharat" w:eastAsia="MS Mincho" w:hAnsi="Esharat" w:cs="DanaFajr" w:hint="cs"/>
          <w:kern w:val="20"/>
          <w:sz w:val="28"/>
          <w:szCs w:val="28"/>
          <w:rtl/>
        </w:rPr>
        <w:t xml:space="preserve"> ـ </w:t>
      </w:r>
      <w:r w:rsidRPr="00C358C0">
        <w:rPr>
          <w:rFonts w:ascii="Esharat" w:eastAsia="MS Mincho" w:hAnsi="Esharat" w:cs="DanaFajr"/>
          <w:kern w:val="20"/>
          <w:sz w:val="28"/>
          <w:szCs w:val="28"/>
          <w:rtl/>
        </w:rPr>
        <w:t>294</w:t>
      </w:r>
      <w:r w:rsidRPr="00C358C0">
        <w:rPr>
          <w:rFonts w:cs="DanaFajr" w:hint="cs"/>
          <w:sz w:val="28"/>
          <w:szCs w:val="28"/>
          <w:rtl/>
        </w:rPr>
        <w:t xml:space="preserve">. </w:t>
      </w:r>
    </w:p>
  </w:endnote>
  <w:endnote w:id="719">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hint="cs"/>
          <w:kern w:val="20"/>
          <w:sz w:val="28"/>
          <w:szCs w:val="28"/>
          <w:rtl/>
        </w:rPr>
        <w:t xml:space="preserve">الراوندي، </w:t>
      </w:r>
      <w:r w:rsidRPr="00C358C0">
        <w:rPr>
          <w:rFonts w:ascii="Esharat" w:eastAsia="MS Mincho" w:hAnsi="Esharat" w:cs="DanaFajr"/>
          <w:kern w:val="20"/>
          <w:sz w:val="28"/>
          <w:szCs w:val="28"/>
          <w:rtl/>
        </w:rPr>
        <w:t>فقه القرآن 2: 401</w:t>
      </w:r>
      <w:r w:rsidRPr="00C358C0">
        <w:rPr>
          <w:rFonts w:cs="DanaFajr" w:hint="cs"/>
          <w:sz w:val="28"/>
          <w:szCs w:val="28"/>
          <w:rtl/>
        </w:rPr>
        <w:t xml:space="preserve">؛ </w:t>
      </w:r>
      <w:r w:rsidRPr="00C358C0">
        <w:rPr>
          <w:rFonts w:ascii="Esharat" w:eastAsia="MS Mincho" w:hAnsi="Esharat" w:cs="DanaFajr"/>
          <w:kern w:val="20"/>
          <w:sz w:val="28"/>
          <w:szCs w:val="28"/>
          <w:rtl/>
        </w:rPr>
        <w:t>ونحوه في التبيان 2: 105</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ومجمع</w:t>
      </w:r>
      <w:r w:rsidRPr="00C358C0">
        <w:rPr>
          <w:rFonts w:ascii="Esharat" w:eastAsia="MS Mincho" w:hAnsi="Esharat" w:cs="DanaFajr" w:hint="cs"/>
          <w:kern w:val="20"/>
          <w:sz w:val="28"/>
          <w:szCs w:val="28"/>
          <w:rtl/>
        </w:rPr>
        <w:t xml:space="preserve"> البيان</w:t>
      </w:r>
      <w:r w:rsidRPr="00C358C0">
        <w:rPr>
          <w:rFonts w:ascii="Esharat" w:eastAsia="MS Mincho" w:hAnsi="Esharat" w:cs="DanaFajr"/>
          <w:kern w:val="20"/>
          <w:sz w:val="28"/>
          <w:szCs w:val="28"/>
          <w:rtl/>
        </w:rPr>
        <w:t xml:space="preserve"> </w:t>
      </w:r>
      <w:r w:rsidRPr="00C358C0">
        <w:rPr>
          <w:rFonts w:ascii="Esharat" w:eastAsia="MS Mincho" w:hAnsi="Esharat" w:cs="DanaFajr" w:hint="cs"/>
          <w:kern w:val="20"/>
          <w:sz w:val="28"/>
          <w:szCs w:val="28"/>
          <w:rtl/>
        </w:rPr>
        <w:t>1</w:t>
      </w:r>
      <w:r w:rsidRPr="00C358C0">
        <w:rPr>
          <w:rFonts w:ascii="Esharat" w:eastAsia="MS Mincho" w:hAnsi="Esharat" w:cs="DanaFajr"/>
          <w:kern w:val="20"/>
          <w:sz w:val="28"/>
          <w:szCs w:val="28"/>
          <w:rtl/>
        </w:rPr>
        <w:t>: 495</w:t>
      </w:r>
      <w:r w:rsidRPr="00C358C0">
        <w:rPr>
          <w:rFonts w:ascii="Esharat" w:eastAsia="MS Mincho" w:hAnsi="Esharat" w:cs="DanaFajr" w:hint="cs"/>
          <w:kern w:val="20"/>
          <w:sz w:val="28"/>
          <w:szCs w:val="28"/>
          <w:rtl/>
        </w:rPr>
        <w:t xml:space="preserve">. </w:t>
      </w:r>
    </w:p>
  </w:endnote>
  <w:endnote w:id="720">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الاحتجاج </w:t>
      </w:r>
      <w:r w:rsidRPr="00C358C0">
        <w:rPr>
          <w:rFonts w:ascii="Esharat" w:eastAsia="MS Mincho" w:hAnsi="Esharat" w:cs="DanaFajr"/>
          <w:kern w:val="20"/>
          <w:sz w:val="28"/>
          <w:szCs w:val="28"/>
          <w:rtl/>
        </w:rPr>
        <w:t>2: 319</w:t>
      </w:r>
      <w:r w:rsidRPr="00C358C0">
        <w:rPr>
          <w:rFonts w:ascii="Esharat" w:eastAsia="MS Mincho" w:hAnsi="Esharat" w:cs="DanaFajr" w:hint="cs"/>
          <w:kern w:val="20"/>
          <w:sz w:val="28"/>
          <w:szCs w:val="28"/>
          <w:rtl/>
        </w:rPr>
        <w:t xml:space="preserve">. </w:t>
      </w:r>
    </w:p>
  </w:endnote>
  <w:endnote w:id="721">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w:t>
      </w:r>
      <w:r w:rsidRPr="00C358C0">
        <w:rPr>
          <w:rFonts w:ascii="Esharat" w:eastAsia="MS Mincho" w:hAnsi="Esharat" w:cs="DanaFajr"/>
          <w:kern w:val="20"/>
          <w:sz w:val="28"/>
          <w:szCs w:val="28"/>
          <w:rtl/>
        </w:rPr>
        <w:t>انظر</w:t>
      </w:r>
      <w:r w:rsidRPr="00C358C0">
        <w:rPr>
          <w:rFonts w:ascii="Esharat" w:eastAsia="MS Mincho" w:hAnsi="Esharat" w:cs="DanaFajr" w:hint="cs"/>
          <w:kern w:val="20"/>
          <w:sz w:val="28"/>
          <w:szCs w:val="28"/>
          <w:rtl/>
        </w:rPr>
        <w:t xml:space="preserve">: </w:t>
      </w:r>
      <w:r w:rsidRPr="00C358C0">
        <w:rPr>
          <w:rFonts w:ascii="Esharat" w:eastAsia="MS Mincho" w:hAnsi="Esharat" w:cs="DanaFajr"/>
          <w:kern w:val="20"/>
          <w:sz w:val="28"/>
          <w:szCs w:val="28"/>
          <w:rtl/>
        </w:rPr>
        <w:t>جامع البيان 2: 141</w:t>
      </w:r>
      <w:r w:rsidRPr="00C358C0">
        <w:rPr>
          <w:rFonts w:ascii="Esharat" w:eastAsia="MS Mincho" w:hAnsi="Esharat" w:cs="DanaFajr" w:hint="cs"/>
          <w:kern w:val="20"/>
          <w:sz w:val="28"/>
          <w:szCs w:val="28"/>
          <w:rtl/>
        </w:rPr>
        <w:t>؛</w:t>
      </w:r>
      <w:r w:rsidRPr="00C358C0">
        <w:rPr>
          <w:rFonts w:ascii="Esharat" w:eastAsia="MS Mincho" w:hAnsi="Esharat" w:cs="DanaFajr"/>
          <w:kern w:val="20"/>
          <w:sz w:val="28"/>
          <w:szCs w:val="28"/>
          <w:rtl/>
        </w:rPr>
        <w:t xml:space="preserve"> وزاد المسير 1: 163</w:t>
      </w:r>
      <w:r w:rsidRPr="00C358C0">
        <w:rPr>
          <w:rFonts w:cs="DanaFajr" w:hint="cs"/>
          <w:sz w:val="28"/>
          <w:szCs w:val="28"/>
          <w:rtl/>
        </w:rPr>
        <w:t xml:space="preserve">. </w:t>
      </w:r>
    </w:p>
  </w:endnote>
  <w:endnote w:id="722">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التبيان </w:t>
      </w:r>
      <w:r w:rsidRPr="00C358C0">
        <w:rPr>
          <w:rFonts w:ascii="Esharat" w:eastAsia="MS Mincho" w:hAnsi="Esharat" w:cs="DanaFajr"/>
          <w:kern w:val="20"/>
          <w:sz w:val="28"/>
          <w:szCs w:val="28"/>
          <w:rtl/>
        </w:rPr>
        <w:t>2: 105</w:t>
      </w:r>
      <w:r w:rsidRPr="00C358C0">
        <w:rPr>
          <w:rFonts w:ascii="Esharat" w:eastAsia="MS Mincho" w:hAnsi="Esharat" w:cs="DanaFajr" w:hint="cs"/>
          <w:kern w:val="20"/>
          <w:sz w:val="28"/>
          <w:szCs w:val="28"/>
          <w:rtl/>
        </w:rPr>
        <w:t xml:space="preserve">. </w:t>
      </w:r>
    </w:p>
  </w:endnote>
  <w:endnote w:id="723">
    <w:p w:rsidR="006C6ECB" w:rsidRPr="00C358C0" w:rsidRDefault="006C6ECB" w:rsidP="002E2240">
      <w:pPr>
        <w:pStyle w:val="aa"/>
        <w:spacing w:line="306" w:lineRule="exact"/>
        <w:ind w:firstLine="0"/>
        <w:rPr>
          <w:rFonts w:cs="DanaFajr"/>
          <w:sz w:val="28"/>
          <w:szCs w:val="28"/>
        </w:rPr>
      </w:pPr>
      <w:r w:rsidRPr="00C358C0">
        <w:rPr>
          <w:rFonts w:cs="DanaFajr" w:hint="cs"/>
          <w:sz w:val="28"/>
          <w:szCs w:val="28"/>
          <w:rtl/>
        </w:rPr>
        <w:t>(</w:t>
      </w:r>
      <w:r w:rsidRPr="00C358C0">
        <w:rPr>
          <w:rStyle w:val="ac"/>
          <w:rFonts w:cs="DanaFajr"/>
          <w:sz w:val="28"/>
          <w:szCs w:val="28"/>
          <w:vertAlign w:val="baseline"/>
          <w:rtl/>
        </w:rPr>
        <w:endnoteRef/>
      </w:r>
      <w:r w:rsidRPr="00C358C0">
        <w:rPr>
          <w:rFonts w:cs="DanaFajr" w:hint="cs"/>
          <w:sz w:val="28"/>
          <w:szCs w:val="28"/>
          <w:rtl/>
        </w:rPr>
        <w:t xml:space="preserve">) فقه القرآن </w:t>
      </w:r>
      <w:r w:rsidRPr="00C358C0">
        <w:rPr>
          <w:rFonts w:ascii="Esharat" w:eastAsia="MS Mincho" w:hAnsi="Esharat" w:cs="DanaFajr"/>
          <w:kern w:val="20"/>
          <w:sz w:val="28"/>
          <w:szCs w:val="28"/>
          <w:rtl/>
        </w:rPr>
        <w:t>2: 401</w:t>
      </w:r>
      <w:r w:rsidRPr="00C358C0">
        <w:rPr>
          <w:rFonts w:ascii="Esharat" w:eastAsia="MS Mincho" w:hAnsi="Esharat" w:cs="DanaFajr" w:hint="cs"/>
          <w:kern w:val="20"/>
          <w:sz w:val="28"/>
          <w:szCs w:val="28"/>
          <w:rtl/>
        </w:rPr>
        <w:t xml:space="preserve">. </w:t>
      </w:r>
    </w:p>
  </w:endnote>
  <w:endnote w:id="724">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الراغب الإصفهاني، المفردات في غريب القرآن 2: 5.</w:t>
      </w:r>
    </w:p>
  </w:endnote>
  <w:endnote w:id="725">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محمد باقر المجلسي، بحار الأنوار 64: 136؛ 65: 319؛ 66: 42؛ 69: 234.</w:t>
      </w:r>
    </w:p>
  </w:endnote>
  <w:endnote w:id="726">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2: 281؛ 77: 82؛ 100: 70.</w:t>
      </w:r>
    </w:p>
  </w:endnote>
  <w:endnote w:id="727">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انظر: المصدر نفسه.</w:t>
      </w:r>
    </w:p>
  </w:endnote>
  <w:endnote w:id="728">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الحُرّ العاملي، وسائل الشيعة 28: 50، 69.</w:t>
      </w:r>
    </w:p>
  </w:endnote>
  <w:endnote w:id="729">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نفسه.</w:t>
      </w:r>
    </w:p>
  </w:endnote>
  <w:endnote w:id="730">
    <w:p w:rsidR="006C6ECB" w:rsidRPr="00C358C0" w:rsidRDefault="006C6ECB" w:rsidP="0094086F">
      <w:pPr>
        <w:pStyle w:val="aa"/>
        <w:spacing w:line="300" w:lineRule="exact"/>
        <w:ind w:firstLine="0"/>
        <w:rPr>
          <w:rFonts w:cs="DanaFajr"/>
          <w:sz w:val="28"/>
          <w:szCs w:val="28"/>
          <w:rtl/>
        </w:rPr>
      </w:pPr>
      <w:r w:rsidRPr="00C358C0">
        <w:rPr>
          <w:rFonts w:cs="DanaFajr"/>
          <w:sz w:val="28"/>
          <w:szCs w:val="28"/>
          <w:rtl/>
        </w:rPr>
        <w:t>(</w:t>
      </w:r>
      <w:r w:rsidRPr="00C358C0">
        <w:rPr>
          <w:rStyle w:val="ac"/>
          <w:rFonts w:cs="DanaFajr"/>
          <w:sz w:val="28"/>
          <w:szCs w:val="28"/>
          <w:vertAlign w:val="baseline"/>
        </w:rPr>
        <w:endnoteRef/>
      </w:r>
      <w:r w:rsidRPr="00C358C0">
        <w:rPr>
          <w:rFonts w:cs="DanaFajr"/>
          <w:sz w:val="28"/>
          <w:szCs w:val="28"/>
          <w:rtl/>
        </w:rPr>
        <w:t xml:space="preserve">) </w:t>
      </w:r>
      <w:r w:rsidRPr="00C358C0">
        <w:rPr>
          <w:rFonts w:cs="DanaFajr" w:hint="cs"/>
          <w:sz w:val="28"/>
          <w:szCs w:val="28"/>
          <w:rtl/>
        </w:rPr>
        <w:t>المصدر السابق 3: 114، ح4.</w:t>
      </w:r>
    </w:p>
  </w:endnote>
  <w:endnote w:id="731">
    <w:p w:rsidR="006C6ECB" w:rsidRPr="00C358C0" w:rsidRDefault="006C6ECB" w:rsidP="007A0D44">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kern w:val="16"/>
          <w:sz w:val="28"/>
          <w:szCs w:val="28"/>
          <w:rtl/>
        </w:rPr>
        <w:t xml:space="preserve">كان ظهور الصفويين في </w:t>
      </w:r>
      <w:r w:rsidRPr="00C358C0">
        <w:rPr>
          <w:rFonts w:cs="DanaFajr" w:hint="cs"/>
          <w:kern w:val="16"/>
          <w:sz w:val="28"/>
          <w:szCs w:val="28"/>
          <w:rtl/>
        </w:rPr>
        <w:t>أ</w:t>
      </w:r>
      <w:r w:rsidRPr="00C358C0">
        <w:rPr>
          <w:rFonts w:cs="DanaFajr"/>
          <w:kern w:val="16"/>
          <w:sz w:val="28"/>
          <w:szCs w:val="28"/>
          <w:rtl/>
        </w:rPr>
        <w:t>ذربيجان</w:t>
      </w:r>
      <w:r w:rsidRPr="00C358C0">
        <w:rPr>
          <w:rFonts w:cs="DanaFajr" w:hint="cs"/>
          <w:kern w:val="16"/>
          <w:sz w:val="28"/>
          <w:szCs w:val="28"/>
          <w:rtl/>
        </w:rPr>
        <w:t>،</w:t>
      </w:r>
      <w:r w:rsidRPr="00C358C0">
        <w:rPr>
          <w:rFonts w:cs="DanaFajr"/>
          <w:kern w:val="16"/>
          <w:sz w:val="28"/>
          <w:szCs w:val="28"/>
          <w:rtl/>
        </w:rPr>
        <w:t xml:space="preserve"> وكانت عاصمة دولتهم في البدء مدينة تبريز</w:t>
      </w:r>
      <w:r w:rsidRPr="00C358C0">
        <w:rPr>
          <w:rFonts w:cs="DanaFajr" w:hint="cs"/>
          <w:kern w:val="16"/>
          <w:sz w:val="28"/>
          <w:szCs w:val="28"/>
          <w:rtl/>
        </w:rPr>
        <w:t>،</w:t>
      </w:r>
      <w:r w:rsidRPr="00C358C0">
        <w:rPr>
          <w:rFonts w:cs="DanaFajr"/>
          <w:kern w:val="16"/>
          <w:sz w:val="28"/>
          <w:szCs w:val="28"/>
          <w:rtl/>
        </w:rPr>
        <w:t xml:space="preserve"> ثم انتقلت </w:t>
      </w:r>
      <w:r w:rsidRPr="00C358C0">
        <w:rPr>
          <w:rFonts w:cs="DanaFajr" w:hint="cs"/>
          <w:kern w:val="16"/>
          <w:sz w:val="28"/>
          <w:szCs w:val="28"/>
          <w:rtl/>
        </w:rPr>
        <w:t>إ</w:t>
      </w:r>
      <w:r w:rsidRPr="00C358C0">
        <w:rPr>
          <w:rFonts w:cs="DanaFajr"/>
          <w:kern w:val="16"/>
          <w:sz w:val="28"/>
          <w:szCs w:val="28"/>
          <w:rtl/>
        </w:rPr>
        <w:t>لى مدينة قزوين</w:t>
      </w:r>
      <w:r w:rsidRPr="00C358C0">
        <w:rPr>
          <w:rFonts w:cs="DanaFajr" w:hint="cs"/>
          <w:kern w:val="16"/>
          <w:sz w:val="28"/>
          <w:szCs w:val="28"/>
          <w:rtl/>
        </w:rPr>
        <w:t>،</w:t>
      </w:r>
      <w:r w:rsidRPr="00C358C0">
        <w:rPr>
          <w:rFonts w:cs="DanaFajr"/>
          <w:kern w:val="16"/>
          <w:sz w:val="28"/>
          <w:szCs w:val="28"/>
          <w:rtl/>
        </w:rPr>
        <w:t xml:space="preserve"> ثم انتقلت </w:t>
      </w:r>
      <w:r w:rsidRPr="00C358C0">
        <w:rPr>
          <w:rFonts w:cs="DanaFajr" w:hint="cs"/>
          <w:kern w:val="16"/>
          <w:sz w:val="28"/>
          <w:szCs w:val="28"/>
          <w:rtl/>
        </w:rPr>
        <w:t>إ</w:t>
      </w:r>
      <w:r w:rsidRPr="00C358C0">
        <w:rPr>
          <w:rFonts w:cs="DanaFajr"/>
          <w:kern w:val="16"/>
          <w:sz w:val="28"/>
          <w:szCs w:val="28"/>
          <w:rtl/>
        </w:rPr>
        <w:t xml:space="preserve">لى </w:t>
      </w:r>
      <w:r w:rsidRPr="00C358C0">
        <w:rPr>
          <w:rFonts w:cs="DanaFajr" w:hint="cs"/>
          <w:kern w:val="16"/>
          <w:sz w:val="28"/>
          <w:szCs w:val="28"/>
          <w:rtl/>
        </w:rPr>
        <w:t>إ</w:t>
      </w:r>
      <w:r w:rsidRPr="00C358C0">
        <w:rPr>
          <w:rFonts w:cs="DanaFajr"/>
          <w:kern w:val="16"/>
          <w:sz w:val="28"/>
          <w:szCs w:val="28"/>
          <w:rtl/>
        </w:rPr>
        <w:t>صفهان</w:t>
      </w:r>
      <w:r w:rsidRPr="00C358C0">
        <w:rPr>
          <w:rFonts w:cs="DanaFajr" w:hint="cs"/>
          <w:kern w:val="16"/>
          <w:sz w:val="28"/>
          <w:szCs w:val="28"/>
          <w:rtl/>
        </w:rPr>
        <w:t>.</w:t>
      </w:r>
      <w:r w:rsidRPr="00C358C0">
        <w:rPr>
          <w:rFonts w:cs="DanaFajr"/>
          <w:kern w:val="16"/>
          <w:sz w:val="28"/>
          <w:szCs w:val="28"/>
          <w:rtl/>
        </w:rPr>
        <w:t xml:space="preserve"> من ملوكهم المعروفين</w:t>
      </w:r>
      <w:r w:rsidRPr="00C358C0">
        <w:rPr>
          <w:rFonts w:cs="DanaFajr" w:hint="cs"/>
          <w:kern w:val="16"/>
          <w:sz w:val="28"/>
          <w:szCs w:val="28"/>
          <w:rtl/>
        </w:rPr>
        <w:t>:</w:t>
      </w:r>
      <w:r w:rsidRPr="00C358C0">
        <w:rPr>
          <w:rFonts w:cs="DanaFajr"/>
          <w:kern w:val="16"/>
          <w:sz w:val="28"/>
          <w:szCs w:val="28"/>
          <w:rtl/>
        </w:rPr>
        <w:t xml:space="preserve"> الشاه </w:t>
      </w:r>
      <w:r w:rsidRPr="00C358C0">
        <w:rPr>
          <w:rFonts w:cs="DanaFajr" w:hint="cs"/>
          <w:kern w:val="16"/>
          <w:sz w:val="28"/>
          <w:szCs w:val="28"/>
          <w:rtl/>
        </w:rPr>
        <w:t>إ</w:t>
      </w:r>
      <w:r w:rsidRPr="00C358C0">
        <w:rPr>
          <w:rFonts w:cs="DanaFajr"/>
          <w:kern w:val="16"/>
          <w:sz w:val="28"/>
          <w:szCs w:val="28"/>
          <w:rtl/>
        </w:rPr>
        <w:t>سماعيل الصفوي (الجلوس</w:t>
      </w:r>
      <w:r>
        <w:rPr>
          <w:rFonts w:cs="DanaFajr" w:hint="cs"/>
          <w:kern w:val="16"/>
          <w:sz w:val="28"/>
          <w:szCs w:val="28"/>
          <w:rtl/>
        </w:rPr>
        <w:t>:</w:t>
      </w:r>
      <w:r w:rsidRPr="00C358C0">
        <w:rPr>
          <w:rFonts w:cs="DanaFajr"/>
          <w:kern w:val="16"/>
          <w:sz w:val="28"/>
          <w:szCs w:val="28"/>
          <w:rtl/>
        </w:rPr>
        <w:t xml:space="preserve"> 907 </w:t>
      </w:r>
      <w:r>
        <w:rPr>
          <w:rFonts w:cs="DanaFajr" w:hint="cs"/>
          <w:kern w:val="16"/>
          <w:sz w:val="28"/>
          <w:szCs w:val="28"/>
          <w:rtl/>
        </w:rPr>
        <w:t xml:space="preserve">ـ </w:t>
      </w:r>
      <w:r w:rsidRPr="00C358C0">
        <w:rPr>
          <w:rFonts w:cs="DanaFajr"/>
          <w:kern w:val="16"/>
          <w:sz w:val="28"/>
          <w:szCs w:val="28"/>
          <w:rtl/>
        </w:rPr>
        <w:t>الوفا</w:t>
      </w:r>
      <w:r w:rsidRPr="00C358C0">
        <w:rPr>
          <w:rFonts w:cs="DanaFajr" w:hint="cs"/>
          <w:kern w:val="16"/>
          <w:sz w:val="28"/>
          <w:szCs w:val="28"/>
          <w:rtl/>
        </w:rPr>
        <w:t>ة</w:t>
      </w:r>
      <w:r>
        <w:rPr>
          <w:rFonts w:cs="DanaFajr" w:hint="cs"/>
          <w:kern w:val="16"/>
          <w:sz w:val="28"/>
          <w:szCs w:val="28"/>
          <w:rtl/>
        </w:rPr>
        <w:t>:</w:t>
      </w:r>
      <w:r w:rsidRPr="00C358C0">
        <w:rPr>
          <w:rFonts w:cs="DanaFajr"/>
          <w:kern w:val="16"/>
          <w:sz w:val="28"/>
          <w:szCs w:val="28"/>
          <w:rtl/>
        </w:rPr>
        <w:t xml:space="preserve"> 930)</w:t>
      </w:r>
      <w:r w:rsidRPr="00C358C0">
        <w:rPr>
          <w:rFonts w:cs="DanaFajr" w:hint="cs"/>
          <w:kern w:val="16"/>
          <w:sz w:val="28"/>
          <w:szCs w:val="28"/>
          <w:rtl/>
        </w:rPr>
        <w:t>؛</w:t>
      </w:r>
      <w:r w:rsidRPr="00C358C0">
        <w:rPr>
          <w:rFonts w:cs="DanaFajr"/>
          <w:kern w:val="16"/>
          <w:sz w:val="28"/>
          <w:szCs w:val="28"/>
          <w:rtl/>
        </w:rPr>
        <w:t xml:space="preserve"> الشاه طهماسب (930 ـ 984)</w:t>
      </w:r>
      <w:r w:rsidRPr="00C358C0">
        <w:rPr>
          <w:rFonts w:cs="DanaFajr" w:hint="cs"/>
          <w:kern w:val="16"/>
          <w:sz w:val="28"/>
          <w:szCs w:val="28"/>
          <w:rtl/>
        </w:rPr>
        <w:t>؛</w:t>
      </w:r>
      <w:r w:rsidRPr="00C358C0">
        <w:rPr>
          <w:rFonts w:cs="DanaFajr"/>
          <w:kern w:val="16"/>
          <w:sz w:val="28"/>
          <w:szCs w:val="28"/>
          <w:rtl/>
        </w:rPr>
        <w:t xml:space="preserve"> الشاه </w:t>
      </w:r>
      <w:r w:rsidRPr="00C358C0">
        <w:rPr>
          <w:rFonts w:cs="DanaFajr" w:hint="cs"/>
          <w:kern w:val="16"/>
          <w:sz w:val="28"/>
          <w:szCs w:val="28"/>
          <w:rtl/>
        </w:rPr>
        <w:t>إ</w:t>
      </w:r>
      <w:r w:rsidRPr="00C358C0">
        <w:rPr>
          <w:rFonts w:cs="DanaFajr"/>
          <w:kern w:val="16"/>
          <w:sz w:val="28"/>
          <w:szCs w:val="28"/>
          <w:rtl/>
        </w:rPr>
        <w:t>سماعيل الثاني (974 ـ 985)</w:t>
      </w:r>
      <w:r w:rsidRPr="00C358C0">
        <w:rPr>
          <w:rFonts w:cs="DanaFajr" w:hint="cs"/>
          <w:kern w:val="16"/>
          <w:sz w:val="28"/>
          <w:szCs w:val="28"/>
          <w:rtl/>
        </w:rPr>
        <w:t>؛</w:t>
      </w:r>
      <w:r w:rsidRPr="00C358C0">
        <w:rPr>
          <w:rFonts w:cs="DanaFajr"/>
          <w:kern w:val="16"/>
          <w:sz w:val="28"/>
          <w:szCs w:val="28"/>
          <w:rtl/>
        </w:rPr>
        <w:t xml:space="preserve"> الشاه محمد (985 خلع 996)</w:t>
      </w:r>
      <w:r w:rsidRPr="00C358C0">
        <w:rPr>
          <w:rFonts w:cs="DanaFajr" w:hint="cs"/>
          <w:kern w:val="16"/>
          <w:sz w:val="28"/>
          <w:szCs w:val="28"/>
          <w:rtl/>
        </w:rPr>
        <w:t>؛</w:t>
      </w:r>
      <w:r w:rsidRPr="00C358C0">
        <w:rPr>
          <w:rFonts w:cs="DanaFajr"/>
          <w:kern w:val="16"/>
          <w:sz w:val="28"/>
          <w:szCs w:val="28"/>
          <w:rtl/>
        </w:rPr>
        <w:t xml:space="preserve"> الشاه عباس الكبير (996 ـ 1038)</w:t>
      </w:r>
      <w:r w:rsidRPr="00C358C0">
        <w:rPr>
          <w:rFonts w:cs="DanaFajr" w:hint="cs"/>
          <w:kern w:val="16"/>
          <w:sz w:val="28"/>
          <w:szCs w:val="28"/>
          <w:rtl/>
        </w:rPr>
        <w:t>؛</w:t>
      </w:r>
      <w:r w:rsidRPr="00C358C0">
        <w:rPr>
          <w:rFonts w:cs="DanaFajr"/>
          <w:kern w:val="16"/>
          <w:sz w:val="28"/>
          <w:szCs w:val="28"/>
          <w:rtl/>
        </w:rPr>
        <w:t xml:space="preserve"> الشاه صفي (1038 ـ 1052)</w:t>
      </w:r>
      <w:r w:rsidRPr="00C358C0">
        <w:rPr>
          <w:rFonts w:cs="DanaFajr" w:hint="cs"/>
          <w:kern w:val="16"/>
          <w:sz w:val="28"/>
          <w:szCs w:val="28"/>
          <w:rtl/>
        </w:rPr>
        <w:t>؛</w:t>
      </w:r>
      <w:r w:rsidRPr="00C358C0">
        <w:rPr>
          <w:rFonts w:cs="DanaFajr"/>
          <w:kern w:val="16"/>
          <w:sz w:val="28"/>
          <w:szCs w:val="28"/>
          <w:rtl/>
        </w:rPr>
        <w:t xml:space="preserve"> الشاه عباس الثاني (1052 ـ 1078)</w:t>
      </w:r>
      <w:r w:rsidRPr="00C358C0">
        <w:rPr>
          <w:rFonts w:cs="DanaFajr" w:hint="cs"/>
          <w:kern w:val="16"/>
          <w:sz w:val="28"/>
          <w:szCs w:val="28"/>
          <w:rtl/>
        </w:rPr>
        <w:t>؛</w:t>
      </w:r>
      <w:r w:rsidRPr="00C358C0">
        <w:rPr>
          <w:rFonts w:cs="DanaFajr"/>
          <w:kern w:val="16"/>
          <w:sz w:val="28"/>
          <w:szCs w:val="28"/>
          <w:rtl/>
        </w:rPr>
        <w:t xml:space="preserve"> الشاه سليمان (1078 ـ 1106)</w:t>
      </w:r>
      <w:r w:rsidRPr="00C358C0">
        <w:rPr>
          <w:rFonts w:cs="DanaFajr" w:hint="cs"/>
          <w:kern w:val="16"/>
          <w:sz w:val="28"/>
          <w:szCs w:val="28"/>
          <w:rtl/>
        </w:rPr>
        <w:t>؛</w:t>
      </w:r>
      <w:r w:rsidRPr="00C358C0">
        <w:rPr>
          <w:rFonts w:cs="DanaFajr"/>
          <w:kern w:val="16"/>
          <w:sz w:val="28"/>
          <w:szCs w:val="28"/>
          <w:rtl/>
        </w:rPr>
        <w:t xml:space="preserve"> الشاه سلطان حسين (1106 ـ 1130)</w:t>
      </w:r>
      <w:r w:rsidRPr="00C358C0">
        <w:rPr>
          <w:rFonts w:cs="DanaFajr" w:hint="cs"/>
          <w:kern w:val="16"/>
          <w:sz w:val="28"/>
          <w:szCs w:val="28"/>
          <w:rtl/>
        </w:rPr>
        <w:t>؛</w:t>
      </w:r>
      <w:r w:rsidRPr="00C358C0">
        <w:rPr>
          <w:rFonts w:cs="DanaFajr"/>
          <w:kern w:val="16"/>
          <w:sz w:val="28"/>
          <w:szCs w:val="28"/>
          <w:rtl/>
        </w:rPr>
        <w:t xml:space="preserve"> الشاه طهماسب الثاني</w:t>
      </w:r>
      <w:r w:rsidRPr="00C358C0">
        <w:rPr>
          <w:rFonts w:cs="DanaFajr" w:hint="cs"/>
          <w:kern w:val="16"/>
          <w:sz w:val="28"/>
          <w:szCs w:val="28"/>
          <w:rtl/>
        </w:rPr>
        <w:t xml:space="preserve"> </w:t>
      </w:r>
      <w:r w:rsidRPr="00C358C0">
        <w:rPr>
          <w:rFonts w:cs="DanaFajr"/>
          <w:kern w:val="16"/>
          <w:sz w:val="28"/>
          <w:szCs w:val="28"/>
          <w:rtl/>
        </w:rPr>
        <w:t>(1143 ـ 1139).</w:t>
      </w:r>
      <w:r w:rsidRPr="00C358C0">
        <w:rPr>
          <w:rFonts w:cs="DanaFajr" w:hint="cs"/>
          <w:kern w:val="16"/>
          <w:sz w:val="28"/>
          <w:szCs w:val="28"/>
          <w:rtl/>
        </w:rPr>
        <w:t xml:space="preserve"> </w:t>
      </w:r>
      <w:r w:rsidRPr="00C358C0">
        <w:rPr>
          <w:rFonts w:cs="DanaFajr"/>
          <w:kern w:val="16"/>
          <w:sz w:val="28"/>
          <w:szCs w:val="28"/>
          <w:rtl/>
        </w:rPr>
        <w:t>دائرة المعارف (باللغة الفارسية): 34.</w:t>
      </w:r>
    </w:p>
  </w:endnote>
  <w:endnote w:id="732">
    <w:p w:rsidR="006C6ECB" w:rsidRPr="00C358C0" w:rsidRDefault="006C6ECB" w:rsidP="007A0D44">
      <w:pPr>
        <w:spacing w:line="300" w:lineRule="exact"/>
        <w:ind w:firstLine="0"/>
        <w:rPr>
          <w:rFonts w:cs="DanaFajr"/>
          <w:szCs w:val="28"/>
          <w:rtl/>
        </w:rPr>
      </w:pPr>
      <w:r w:rsidRPr="00C358C0">
        <w:rPr>
          <w:rFonts w:cs="DanaFajr" w:hint="cs"/>
          <w:szCs w:val="28"/>
          <w:rtl/>
        </w:rPr>
        <w:t>(</w:t>
      </w:r>
      <w:r w:rsidRPr="00C358C0">
        <w:rPr>
          <w:rStyle w:val="ac"/>
          <w:rFonts w:cs="DanaFajr"/>
          <w:szCs w:val="28"/>
          <w:vertAlign w:val="baseline"/>
        </w:rPr>
        <w:endnoteRef/>
      </w:r>
      <w:r w:rsidRPr="00C358C0">
        <w:rPr>
          <w:rFonts w:cs="DanaFajr" w:hint="cs"/>
          <w:szCs w:val="28"/>
          <w:rtl/>
        </w:rPr>
        <w:t xml:space="preserve">) </w:t>
      </w:r>
      <w:r w:rsidRPr="00C358C0">
        <w:rPr>
          <w:rFonts w:cs="DanaFajr"/>
          <w:szCs w:val="28"/>
          <w:rtl/>
        </w:rPr>
        <w:t>ولد الدكتور علي شريعتي في كاهك في عام 1319</w:t>
      </w:r>
      <w:r w:rsidRPr="00C358C0">
        <w:rPr>
          <w:rFonts w:cs="DanaFajr" w:hint="cs"/>
          <w:szCs w:val="28"/>
          <w:rtl/>
        </w:rPr>
        <w:t>هـ.</w:t>
      </w:r>
      <w:r w:rsidRPr="00C358C0">
        <w:rPr>
          <w:rFonts w:cs="DanaFajr"/>
          <w:szCs w:val="28"/>
          <w:rtl/>
        </w:rPr>
        <w:t>ش</w:t>
      </w:r>
      <w:r w:rsidRPr="00C358C0">
        <w:rPr>
          <w:rFonts w:cs="DanaFajr" w:hint="cs"/>
          <w:szCs w:val="28"/>
          <w:rtl/>
        </w:rPr>
        <w:t>.</w:t>
      </w:r>
      <w:r w:rsidRPr="00C358C0">
        <w:rPr>
          <w:rFonts w:cs="DanaFajr"/>
          <w:szCs w:val="28"/>
          <w:rtl/>
        </w:rPr>
        <w:t xml:space="preserve"> دخل علي</w:t>
      </w:r>
      <w:r w:rsidRPr="00C358C0">
        <w:rPr>
          <w:rFonts w:cs="DanaFajr" w:hint="cs"/>
          <w:szCs w:val="28"/>
          <w:rtl/>
        </w:rPr>
        <w:t>ّ</w:t>
      </w:r>
      <w:r w:rsidRPr="00C358C0">
        <w:rPr>
          <w:rFonts w:cs="DanaFajr"/>
          <w:szCs w:val="28"/>
          <w:rtl/>
        </w:rPr>
        <w:t xml:space="preserve"> المدرسة الابتدائية في السابعة من عمره، </w:t>
      </w:r>
      <w:r w:rsidRPr="00C358C0">
        <w:rPr>
          <w:rFonts w:cs="DanaFajr" w:hint="cs"/>
          <w:szCs w:val="28"/>
          <w:rtl/>
        </w:rPr>
        <w:t>أ</w:t>
      </w:r>
      <w:r w:rsidRPr="00C358C0">
        <w:rPr>
          <w:rFonts w:cs="DanaFajr"/>
          <w:szCs w:val="28"/>
          <w:rtl/>
        </w:rPr>
        <w:t>نهى في سن</w:t>
      </w:r>
      <w:r w:rsidRPr="00C358C0">
        <w:rPr>
          <w:rFonts w:cs="DanaFajr" w:hint="cs"/>
          <w:szCs w:val="28"/>
          <w:rtl/>
        </w:rPr>
        <w:t>ّ</w:t>
      </w:r>
      <w:r w:rsidRPr="00C358C0">
        <w:rPr>
          <w:rFonts w:cs="DanaFajr"/>
          <w:szCs w:val="28"/>
          <w:rtl/>
        </w:rPr>
        <w:t xml:space="preserve"> السادسة عشرة من عمره مرحلة المتوسطة ال</w:t>
      </w:r>
      <w:r w:rsidRPr="00C358C0">
        <w:rPr>
          <w:rFonts w:cs="DanaFajr" w:hint="cs"/>
          <w:szCs w:val="28"/>
          <w:rtl/>
        </w:rPr>
        <w:t>أ</w:t>
      </w:r>
      <w:r w:rsidRPr="00C358C0">
        <w:rPr>
          <w:rFonts w:cs="DanaFajr"/>
          <w:szCs w:val="28"/>
          <w:rtl/>
        </w:rPr>
        <w:t>ولى، ودخل ال</w:t>
      </w:r>
      <w:r w:rsidRPr="00C358C0">
        <w:rPr>
          <w:rFonts w:cs="DanaFajr" w:hint="cs"/>
          <w:szCs w:val="28"/>
          <w:rtl/>
        </w:rPr>
        <w:t>إ</w:t>
      </w:r>
      <w:r w:rsidRPr="00C358C0">
        <w:rPr>
          <w:rFonts w:cs="DanaFajr"/>
          <w:szCs w:val="28"/>
          <w:rtl/>
        </w:rPr>
        <w:t>عدادية. وفي السنة الثانية من ال</w:t>
      </w:r>
      <w:r w:rsidRPr="00C358C0">
        <w:rPr>
          <w:rFonts w:cs="DanaFajr" w:hint="cs"/>
          <w:szCs w:val="28"/>
          <w:rtl/>
        </w:rPr>
        <w:t>إ</w:t>
      </w:r>
      <w:r w:rsidRPr="00C358C0">
        <w:rPr>
          <w:rFonts w:cs="DanaFajr"/>
          <w:szCs w:val="28"/>
          <w:rtl/>
        </w:rPr>
        <w:t>عدادية، وفي عام 1322</w:t>
      </w:r>
      <w:r w:rsidRPr="00C358C0">
        <w:rPr>
          <w:rFonts w:cs="DanaFajr" w:hint="cs"/>
          <w:szCs w:val="28"/>
          <w:rtl/>
        </w:rPr>
        <w:t>هـ.</w:t>
      </w:r>
      <w:r w:rsidRPr="00C358C0">
        <w:rPr>
          <w:rFonts w:cs="DanaFajr"/>
          <w:szCs w:val="28"/>
          <w:rtl/>
        </w:rPr>
        <w:t>ش</w:t>
      </w:r>
      <w:r w:rsidRPr="00C358C0">
        <w:rPr>
          <w:rFonts w:cs="DanaFajr" w:hint="cs"/>
          <w:szCs w:val="28"/>
          <w:rtl/>
        </w:rPr>
        <w:t>،</w:t>
      </w:r>
      <w:r w:rsidRPr="00C358C0">
        <w:rPr>
          <w:rFonts w:cs="DanaFajr"/>
          <w:szCs w:val="28"/>
          <w:rtl/>
        </w:rPr>
        <w:t xml:space="preserve"> شارك في ت</w:t>
      </w:r>
      <w:r w:rsidRPr="00C358C0">
        <w:rPr>
          <w:rFonts w:cs="DanaFajr" w:hint="cs"/>
          <w:szCs w:val="28"/>
          <w:rtl/>
        </w:rPr>
        <w:t>أ</w:t>
      </w:r>
      <w:r w:rsidRPr="00C358C0">
        <w:rPr>
          <w:rFonts w:cs="DanaFajr"/>
          <w:szCs w:val="28"/>
          <w:rtl/>
        </w:rPr>
        <w:t xml:space="preserve">سيس حركة </w:t>
      </w:r>
      <w:r w:rsidRPr="00C358C0">
        <w:rPr>
          <w:rFonts w:hint="eastAsia"/>
          <w:sz w:val="22"/>
          <w:szCs w:val="22"/>
          <w:rtl/>
        </w:rPr>
        <w:t>«</w:t>
      </w:r>
      <w:r w:rsidRPr="00C358C0">
        <w:rPr>
          <w:rFonts w:cs="DanaFajr"/>
          <w:szCs w:val="28"/>
          <w:rtl/>
        </w:rPr>
        <w:t>نهضت خدابرستان</w:t>
      </w:r>
      <w:r w:rsidRPr="00C358C0">
        <w:rPr>
          <w:rFonts w:hint="eastAsia"/>
          <w:sz w:val="22"/>
          <w:szCs w:val="22"/>
          <w:rtl/>
        </w:rPr>
        <w:t>»</w:t>
      </w:r>
      <w:r w:rsidRPr="00C358C0">
        <w:rPr>
          <w:rFonts w:cs="DanaFajr" w:hint="cs"/>
          <w:szCs w:val="28"/>
          <w:rtl/>
        </w:rPr>
        <w:t>،</w:t>
      </w:r>
      <w:r w:rsidRPr="00C358C0">
        <w:rPr>
          <w:rFonts w:cs="DanaFajr"/>
          <w:szCs w:val="28"/>
          <w:rtl/>
        </w:rPr>
        <w:t xml:space="preserve"> أي (جمعية الموحّدين). وفي عام 1331</w:t>
      </w:r>
      <w:r w:rsidRPr="00C358C0">
        <w:rPr>
          <w:rFonts w:cs="DanaFajr" w:hint="cs"/>
          <w:szCs w:val="28"/>
          <w:rtl/>
        </w:rPr>
        <w:t>هـ.</w:t>
      </w:r>
      <w:r w:rsidRPr="00C358C0">
        <w:rPr>
          <w:rFonts w:cs="DanaFajr"/>
          <w:szCs w:val="28"/>
          <w:rtl/>
        </w:rPr>
        <w:t>ش، اعتقل لأو</w:t>
      </w:r>
      <w:r w:rsidRPr="00C358C0">
        <w:rPr>
          <w:rFonts w:cs="DanaFajr" w:hint="cs"/>
          <w:szCs w:val="28"/>
          <w:rtl/>
        </w:rPr>
        <w:t>ّ</w:t>
      </w:r>
      <w:r w:rsidRPr="00C358C0">
        <w:rPr>
          <w:rFonts w:cs="DanaFajr"/>
          <w:szCs w:val="28"/>
          <w:rtl/>
        </w:rPr>
        <w:t>ل مر</w:t>
      </w:r>
      <w:r w:rsidRPr="00C358C0">
        <w:rPr>
          <w:rFonts w:cs="DanaFajr" w:hint="cs"/>
          <w:szCs w:val="28"/>
          <w:rtl/>
        </w:rPr>
        <w:t>ّ</w:t>
      </w:r>
      <w:r w:rsidRPr="00C358C0">
        <w:rPr>
          <w:rFonts w:cs="DanaFajr"/>
          <w:szCs w:val="28"/>
          <w:rtl/>
        </w:rPr>
        <w:t xml:space="preserve">ة، على </w:t>
      </w:r>
      <w:r w:rsidRPr="00C358C0">
        <w:rPr>
          <w:rFonts w:cs="DanaFajr" w:hint="cs"/>
          <w:szCs w:val="28"/>
          <w:rtl/>
        </w:rPr>
        <w:t>أ</w:t>
      </w:r>
      <w:r w:rsidRPr="00C358C0">
        <w:rPr>
          <w:rFonts w:cs="DanaFajr"/>
          <w:szCs w:val="28"/>
          <w:rtl/>
        </w:rPr>
        <w:t xml:space="preserve">ثر </w:t>
      </w:r>
      <w:r w:rsidRPr="00C358C0">
        <w:rPr>
          <w:rFonts w:cs="DanaFajr" w:hint="cs"/>
          <w:szCs w:val="28"/>
          <w:rtl/>
        </w:rPr>
        <w:t>أ</w:t>
      </w:r>
      <w:r w:rsidRPr="00C358C0">
        <w:rPr>
          <w:rFonts w:cs="DanaFajr"/>
          <w:szCs w:val="28"/>
          <w:rtl/>
        </w:rPr>
        <w:t>ول مواجهة له مع الحكومة</w:t>
      </w:r>
      <w:r w:rsidRPr="00C358C0">
        <w:rPr>
          <w:rFonts w:cs="DanaFajr" w:hint="cs"/>
          <w:szCs w:val="28"/>
          <w:rtl/>
        </w:rPr>
        <w:t>،</w:t>
      </w:r>
      <w:r w:rsidRPr="00C358C0">
        <w:rPr>
          <w:rFonts w:cs="DanaFajr"/>
          <w:szCs w:val="28"/>
          <w:rtl/>
        </w:rPr>
        <w:t xml:space="preserve"> وموقفه المؤيد للحكومة الوطنية. في عام 1331</w:t>
      </w:r>
      <w:r w:rsidRPr="00C358C0">
        <w:rPr>
          <w:rFonts w:cs="DanaFajr" w:hint="cs"/>
          <w:szCs w:val="28"/>
          <w:rtl/>
        </w:rPr>
        <w:t>هـ.</w:t>
      </w:r>
      <w:r w:rsidRPr="00C358C0">
        <w:rPr>
          <w:rFonts w:cs="DanaFajr"/>
          <w:szCs w:val="28"/>
          <w:rtl/>
        </w:rPr>
        <w:t>ش، حينما كان في المرحلة ال</w:t>
      </w:r>
      <w:r w:rsidRPr="00C358C0">
        <w:rPr>
          <w:rFonts w:cs="DanaFajr" w:hint="cs"/>
          <w:szCs w:val="28"/>
          <w:rtl/>
        </w:rPr>
        <w:t>أ</w:t>
      </w:r>
      <w:r w:rsidRPr="00C358C0">
        <w:rPr>
          <w:rFonts w:cs="DanaFajr"/>
          <w:szCs w:val="28"/>
          <w:rtl/>
        </w:rPr>
        <w:t>خيرة من ال</w:t>
      </w:r>
      <w:r w:rsidRPr="00C358C0">
        <w:rPr>
          <w:rFonts w:cs="DanaFajr" w:hint="cs"/>
          <w:szCs w:val="28"/>
          <w:rtl/>
        </w:rPr>
        <w:t>إ</w:t>
      </w:r>
      <w:r w:rsidRPr="00C358C0">
        <w:rPr>
          <w:rFonts w:cs="DanaFajr"/>
          <w:szCs w:val="28"/>
          <w:rtl/>
        </w:rPr>
        <w:t>عدادية</w:t>
      </w:r>
      <w:r w:rsidRPr="00C358C0">
        <w:rPr>
          <w:rFonts w:cs="DanaFajr" w:hint="cs"/>
          <w:szCs w:val="28"/>
          <w:rtl/>
        </w:rPr>
        <w:t>،</w:t>
      </w:r>
      <w:r w:rsidRPr="00C358C0">
        <w:rPr>
          <w:rFonts w:cs="DanaFajr"/>
          <w:szCs w:val="28"/>
          <w:rtl/>
        </w:rPr>
        <w:t xml:space="preserve"> بدأ بترجمة كتاب </w:t>
      </w:r>
      <w:r w:rsidRPr="00C358C0">
        <w:rPr>
          <w:rFonts w:cs="DanaFajr" w:hint="cs"/>
          <w:szCs w:val="28"/>
          <w:rtl/>
        </w:rPr>
        <w:t>أ</w:t>
      </w:r>
      <w:r w:rsidRPr="00C358C0">
        <w:rPr>
          <w:rFonts w:cs="DanaFajr"/>
          <w:szCs w:val="28"/>
          <w:rtl/>
        </w:rPr>
        <w:t>بي ذر</w:t>
      </w:r>
      <w:r w:rsidRPr="00C358C0">
        <w:rPr>
          <w:rFonts w:cs="DanaFajr" w:hint="cs"/>
          <w:szCs w:val="28"/>
          <w:rtl/>
        </w:rPr>
        <w:t>ّ</w:t>
      </w:r>
      <w:r w:rsidRPr="00C358C0">
        <w:rPr>
          <w:rFonts w:cs="DanaFajr"/>
          <w:szCs w:val="28"/>
          <w:rtl/>
        </w:rPr>
        <w:t xml:space="preserve"> الغفاري</w:t>
      </w:r>
      <w:r w:rsidRPr="00C358C0">
        <w:rPr>
          <w:rFonts w:cs="DanaFajr" w:hint="cs"/>
          <w:szCs w:val="28"/>
          <w:rtl/>
        </w:rPr>
        <w:t xml:space="preserve">. </w:t>
      </w:r>
      <w:r w:rsidRPr="00C358C0">
        <w:rPr>
          <w:rFonts w:cs="DanaFajr"/>
          <w:szCs w:val="28"/>
          <w:rtl/>
        </w:rPr>
        <w:t>بعد حصول علي شريعتي على شهادة الثانوية من معهد المعل</w:t>
      </w:r>
      <w:r w:rsidRPr="00C358C0">
        <w:rPr>
          <w:rFonts w:cs="DanaFajr" w:hint="cs"/>
          <w:szCs w:val="28"/>
          <w:rtl/>
        </w:rPr>
        <w:t>ِّ</w:t>
      </w:r>
      <w:r w:rsidRPr="00C358C0">
        <w:rPr>
          <w:rFonts w:cs="DanaFajr"/>
          <w:szCs w:val="28"/>
          <w:rtl/>
        </w:rPr>
        <w:t>مين عمل في مجال التعليم</w:t>
      </w:r>
      <w:r w:rsidRPr="00C358C0">
        <w:rPr>
          <w:rFonts w:cs="DanaFajr" w:hint="cs"/>
          <w:szCs w:val="28"/>
          <w:rtl/>
        </w:rPr>
        <w:t>،</w:t>
      </w:r>
      <w:r w:rsidRPr="00C358C0">
        <w:rPr>
          <w:rFonts w:cs="DanaFajr"/>
          <w:szCs w:val="28"/>
          <w:rtl/>
        </w:rPr>
        <w:t xml:space="preserve"> و</w:t>
      </w:r>
      <w:r w:rsidRPr="00C358C0">
        <w:rPr>
          <w:rFonts w:cs="DanaFajr" w:hint="cs"/>
          <w:szCs w:val="28"/>
          <w:rtl/>
        </w:rPr>
        <w:t>إ</w:t>
      </w:r>
      <w:r w:rsidRPr="00C358C0">
        <w:rPr>
          <w:rFonts w:cs="DanaFajr"/>
          <w:szCs w:val="28"/>
          <w:rtl/>
        </w:rPr>
        <w:t xml:space="preserve">لى جانب التعليم ـ في مدرسة كاتب </w:t>
      </w:r>
      <w:r w:rsidRPr="00C358C0">
        <w:rPr>
          <w:rFonts w:cs="DanaFajr" w:hint="cs"/>
          <w:szCs w:val="28"/>
          <w:rtl/>
        </w:rPr>
        <w:t>پ</w:t>
      </w:r>
      <w:r w:rsidRPr="00C358C0">
        <w:rPr>
          <w:rFonts w:cs="DanaFajr"/>
          <w:szCs w:val="28"/>
          <w:rtl/>
        </w:rPr>
        <w:t>ور الابتدائية</w:t>
      </w:r>
      <w:r w:rsidRPr="00C358C0">
        <w:rPr>
          <w:rFonts w:cs="DanaFajr" w:hint="cs"/>
          <w:szCs w:val="28"/>
          <w:rtl/>
        </w:rPr>
        <w:t>،</w:t>
      </w:r>
      <w:r w:rsidRPr="00C358C0">
        <w:rPr>
          <w:rFonts w:cs="DanaFajr"/>
          <w:szCs w:val="28"/>
          <w:rtl/>
        </w:rPr>
        <w:t xml:space="preserve"> وكان يواصل الدراسة مساءً</w:t>
      </w:r>
      <w:r w:rsidRPr="00C358C0">
        <w:rPr>
          <w:rFonts w:cs="DanaFajr" w:hint="cs"/>
          <w:szCs w:val="28"/>
          <w:rtl/>
        </w:rPr>
        <w:t>،</w:t>
      </w:r>
      <w:r w:rsidRPr="00C358C0">
        <w:rPr>
          <w:rFonts w:cs="DanaFajr"/>
          <w:szCs w:val="28"/>
          <w:rtl/>
        </w:rPr>
        <w:t xml:space="preserve"> </w:t>
      </w:r>
      <w:r w:rsidRPr="00C358C0">
        <w:rPr>
          <w:rFonts w:cs="DanaFajr" w:hint="cs"/>
          <w:szCs w:val="28"/>
          <w:rtl/>
        </w:rPr>
        <w:t>إ</w:t>
      </w:r>
      <w:r w:rsidRPr="00C358C0">
        <w:rPr>
          <w:rFonts w:cs="DanaFajr"/>
          <w:szCs w:val="28"/>
          <w:rtl/>
        </w:rPr>
        <w:t xml:space="preserve">لى </w:t>
      </w:r>
      <w:r w:rsidRPr="00C358C0">
        <w:rPr>
          <w:rFonts w:cs="DanaFajr" w:hint="cs"/>
          <w:szCs w:val="28"/>
          <w:rtl/>
        </w:rPr>
        <w:t>أ</w:t>
      </w:r>
      <w:r w:rsidRPr="00C358C0">
        <w:rPr>
          <w:rFonts w:cs="DanaFajr"/>
          <w:szCs w:val="28"/>
          <w:rtl/>
        </w:rPr>
        <w:t>ن حصل على شهادة الدبلوم العالي</w:t>
      </w:r>
      <w:r w:rsidRPr="00C358C0">
        <w:rPr>
          <w:rFonts w:cs="DanaFajr" w:hint="cs"/>
          <w:szCs w:val="28"/>
          <w:rtl/>
        </w:rPr>
        <w:t>.</w:t>
      </w:r>
      <w:r w:rsidRPr="00C358C0">
        <w:rPr>
          <w:rFonts w:cs="DanaFajr"/>
          <w:szCs w:val="28"/>
          <w:rtl/>
        </w:rPr>
        <w:t xml:space="preserve"> في عام 1334</w:t>
      </w:r>
      <w:r w:rsidRPr="00C358C0">
        <w:rPr>
          <w:rFonts w:cs="DanaFajr" w:hint="cs"/>
          <w:szCs w:val="28"/>
          <w:rtl/>
        </w:rPr>
        <w:t>هـ.</w:t>
      </w:r>
      <w:r w:rsidRPr="00C358C0">
        <w:rPr>
          <w:rFonts w:cs="DanaFajr"/>
          <w:szCs w:val="28"/>
          <w:rtl/>
        </w:rPr>
        <w:t>ش التحق بكل</w:t>
      </w:r>
      <w:r w:rsidRPr="00C358C0">
        <w:rPr>
          <w:rFonts w:cs="DanaFajr" w:hint="cs"/>
          <w:szCs w:val="28"/>
          <w:rtl/>
        </w:rPr>
        <w:t>ّ</w:t>
      </w:r>
      <w:r w:rsidRPr="00C358C0">
        <w:rPr>
          <w:rFonts w:cs="DanaFajr"/>
          <w:szCs w:val="28"/>
          <w:rtl/>
        </w:rPr>
        <w:t>ية العلوم والآداب ال</w:t>
      </w:r>
      <w:r w:rsidRPr="00C358C0">
        <w:rPr>
          <w:rFonts w:cs="DanaFajr" w:hint="cs"/>
          <w:szCs w:val="28"/>
          <w:rtl/>
        </w:rPr>
        <w:t>إ</w:t>
      </w:r>
      <w:r w:rsidRPr="00C358C0">
        <w:rPr>
          <w:rFonts w:cs="DanaFajr"/>
          <w:szCs w:val="28"/>
          <w:rtl/>
        </w:rPr>
        <w:t>نسانية في مشهد.</w:t>
      </w:r>
      <w:r w:rsidRPr="00C358C0">
        <w:rPr>
          <w:rFonts w:cs="DanaFajr"/>
          <w:szCs w:val="28"/>
          <w:rtl/>
          <w:lang w:eastAsia="ar-SA"/>
        </w:rPr>
        <w:t xml:space="preserve"> في شهر مهر من عام 1336</w:t>
      </w:r>
      <w:r w:rsidRPr="00C358C0">
        <w:rPr>
          <w:rFonts w:cs="DanaFajr" w:hint="cs"/>
          <w:szCs w:val="28"/>
          <w:rtl/>
        </w:rPr>
        <w:t>هـ.</w:t>
      </w:r>
      <w:r w:rsidRPr="00C358C0">
        <w:rPr>
          <w:rFonts w:cs="DanaFajr"/>
          <w:szCs w:val="28"/>
          <w:rtl/>
        </w:rPr>
        <w:t>ش</w:t>
      </w:r>
      <w:r w:rsidRPr="00C358C0">
        <w:rPr>
          <w:rFonts w:cs="DanaFajr"/>
          <w:szCs w:val="28"/>
          <w:rtl/>
          <w:lang w:eastAsia="ar-SA"/>
        </w:rPr>
        <w:t xml:space="preserve"> ألقي القبض عليه</w:t>
      </w:r>
      <w:r w:rsidRPr="00C358C0">
        <w:rPr>
          <w:rFonts w:cs="DanaFajr" w:hint="cs"/>
          <w:szCs w:val="28"/>
          <w:rtl/>
          <w:lang w:eastAsia="ar-SA"/>
        </w:rPr>
        <w:t>.</w:t>
      </w:r>
      <w:r w:rsidRPr="00C358C0">
        <w:rPr>
          <w:rFonts w:cs="DanaFajr"/>
          <w:szCs w:val="28"/>
          <w:rtl/>
          <w:lang w:eastAsia="ar-SA"/>
        </w:rPr>
        <w:t xml:space="preserve"> حاز في عام 1338</w:t>
      </w:r>
      <w:r w:rsidRPr="00C358C0">
        <w:rPr>
          <w:rFonts w:cs="DanaFajr" w:hint="cs"/>
          <w:szCs w:val="28"/>
          <w:rtl/>
        </w:rPr>
        <w:t>هـ.</w:t>
      </w:r>
      <w:r w:rsidRPr="00C358C0">
        <w:rPr>
          <w:rFonts w:cs="DanaFajr"/>
          <w:szCs w:val="28"/>
          <w:rtl/>
        </w:rPr>
        <w:t>ش</w:t>
      </w:r>
      <w:r w:rsidRPr="00C358C0">
        <w:rPr>
          <w:rFonts w:cs="DanaFajr"/>
          <w:szCs w:val="28"/>
          <w:rtl/>
          <w:lang w:eastAsia="ar-SA"/>
        </w:rPr>
        <w:t xml:space="preserve"> على المرتبة ال</w:t>
      </w:r>
      <w:r w:rsidRPr="00C358C0">
        <w:rPr>
          <w:rFonts w:cs="DanaFajr" w:hint="cs"/>
          <w:szCs w:val="28"/>
          <w:rtl/>
          <w:lang w:eastAsia="ar-SA"/>
        </w:rPr>
        <w:t>أ</w:t>
      </w:r>
      <w:r w:rsidRPr="00C358C0">
        <w:rPr>
          <w:rFonts w:cs="DanaFajr"/>
          <w:szCs w:val="28"/>
          <w:rtl/>
          <w:lang w:eastAsia="ar-SA"/>
        </w:rPr>
        <w:t>ولى، وحاز على زمالة دراسية.</w:t>
      </w:r>
      <w:r w:rsidRPr="00C358C0">
        <w:rPr>
          <w:rFonts w:cs="DanaFajr" w:hint="cs"/>
          <w:szCs w:val="28"/>
          <w:rtl/>
        </w:rPr>
        <w:t xml:space="preserve"> </w:t>
      </w:r>
      <w:r w:rsidRPr="00C358C0">
        <w:rPr>
          <w:rFonts w:cs="DanaFajr"/>
          <w:szCs w:val="28"/>
          <w:rtl/>
        </w:rPr>
        <w:t>دخل في بداية دراسته [في فرنسا] عام 1959م في جامعة السوربون في قسم الآداب والعلوم ال</w:t>
      </w:r>
      <w:r w:rsidRPr="00C358C0">
        <w:rPr>
          <w:rFonts w:cs="DanaFajr" w:hint="cs"/>
          <w:szCs w:val="28"/>
          <w:rtl/>
        </w:rPr>
        <w:t>إ</w:t>
      </w:r>
      <w:r w:rsidRPr="00C358C0">
        <w:rPr>
          <w:rFonts w:cs="DanaFajr"/>
          <w:szCs w:val="28"/>
          <w:rtl/>
        </w:rPr>
        <w:t>نسانية (القرون الوسطى وتاريخ الإسلام). انضم</w:t>
      </w:r>
      <w:r w:rsidRPr="00C358C0">
        <w:rPr>
          <w:rFonts w:cs="DanaFajr" w:hint="cs"/>
          <w:szCs w:val="28"/>
          <w:rtl/>
        </w:rPr>
        <w:t>ّ</w:t>
      </w:r>
      <w:r w:rsidRPr="00C358C0">
        <w:rPr>
          <w:rFonts w:cs="DanaFajr"/>
          <w:szCs w:val="28"/>
          <w:rtl/>
        </w:rPr>
        <w:t xml:space="preserve"> علي </w:t>
      </w:r>
      <w:r w:rsidRPr="00C358C0">
        <w:rPr>
          <w:rFonts w:cs="DanaFajr" w:hint="cs"/>
          <w:szCs w:val="28"/>
          <w:rtl/>
        </w:rPr>
        <w:t>أ</w:t>
      </w:r>
      <w:r w:rsidRPr="00C358C0">
        <w:rPr>
          <w:rFonts w:cs="DanaFajr"/>
          <w:szCs w:val="28"/>
          <w:rtl/>
        </w:rPr>
        <w:t xml:space="preserve">ثناء وجوده في </w:t>
      </w:r>
      <w:r w:rsidRPr="00C358C0">
        <w:rPr>
          <w:rFonts w:cs="DanaFajr" w:hint="cs"/>
          <w:szCs w:val="28"/>
          <w:rtl/>
        </w:rPr>
        <w:t>أ</w:t>
      </w:r>
      <w:r w:rsidRPr="00C358C0">
        <w:rPr>
          <w:rFonts w:cs="DanaFajr"/>
          <w:szCs w:val="28"/>
          <w:rtl/>
        </w:rPr>
        <w:t>ور</w:t>
      </w:r>
      <w:r w:rsidRPr="00C358C0">
        <w:rPr>
          <w:rFonts w:cs="DanaFajr" w:hint="cs"/>
          <w:szCs w:val="28"/>
          <w:rtl/>
        </w:rPr>
        <w:t>و</w:t>
      </w:r>
      <w:r w:rsidRPr="00C358C0">
        <w:rPr>
          <w:rFonts w:cs="DanaFajr"/>
          <w:szCs w:val="28"/>
          <w:rtl/>
        </w:rPr>
        <w:t xml:space="preserve">با </w:t>
      </w:r>
      <w:r w:rsidRPr="00C358C0">
        <w:rPr>
          <w:rFonts w:cs="DanaFajr" w:hint="cs"/>
          <w:szCs w:val="28"/>
          <w:rtl/>
        </w:rPr>
        <w:t>إ</w:t>
      </w:r>
      <w:r w:rsidRPr="00C358C0">
        <w:rPr>
          <w:rFonts w:cs="DanaFajr"/>
          <w:szCs w:val="28"/>
          <w:rtl/>
        </w:rPr>
        <w:t>لى شبّان النهضة الوطنية ال</w:t>
      </w:r>
      <w:r w:rsidRPr="00C358C0">
        <w:rPr>
          <w:rFonts w:cs="DanaFajr" w:hint="cs"/>
          <w:szCs w:val="28"/>
          <w:rtl/>
        </w:rPr>
        <w:t>إ</w:t>
      </w:r>
      <w:r w:rsidRPr="00C358C0">
        <w:rPr>
          <w:rFonts w:cs="DanaFajr"/>
          <w:szCs w:val="28"/>
          <w:rtl/>
        </w:rPr>
        <w:t>يرانية</w:t>
      </w:r>
      <w:r w:rsidRPr="00C358C0">
        <w:rPr>
          <w:rFonts w:cs="DanaFajr" w:hint="cs"/>
          <w:szCs w:val="28"/>
          <w:rtl/>
        </w:rPr>
        <w:t>،</w:t>
      </w:r>
      <w:r w:rsidRPr="00C358C0">
        <w:rPr>
          <w:rFonts w:cs="DanaFajr"/>
          <w:szCs w:val="28"/>
          <w:rtl/>
        </w:rPr>
        <w:t xml:space="preserve"> و</w:t>
      </w:r>
      <w:r w:rsidRPr="00C358C0">
        <w:rPr>
          <w:rFonts w:cs="DanaFajr" w:hint="cs"/>
          <w:szCs w:val="28"/>
          <w:rtl/>
        </w:rPr>
        <w:t>أ</w:t>
      </w:r>
      <w:r w:rsidRPr="00C358C0">
        <w:rPr>
          <w:rFonts w:cs="DanaFajr"/>
          <w:szCs w:val="28"/>
          <w:rtl/>
        </w:rPr>
        <w:t>خذ يشارك في نشاطات الحركات الطلابية ال</w:t>
      </w:r>
      <w:r w:rsidRPr="00C358C0">
        <w:rPr>
          <w:rFonts w:cs="DanaFajr" w:hint="cs"/>
          <w:szCs w:val="28"/>
          <w:rtl/>
        </w:rPr>
        <w:t>إ</w:t>
      </w:r>
      <w:r w:rsidRPr="00C358C0">
        <w:rPr>
          <w:rFonts w:cs="DanaFajr"/>
          <w:szCs w:val="28"/>
          <w:rtl/>
        </w:rPr>
        <w:t xml:space="preserve">يرانية في </w:t>
      </w:r>
      <w:r w:rsidRPr="00C358C0">
        <w:rPr>
          <w:rFonts w:cs="DanaFajr" w:hint="cs"/>
          <w:szCs w:val="28"/>
          <w:rtl/>
        </w:rPr>
        <w:t>أ</w:t>
      </w:r>
      <w:r w:rsidRPr="00C358C0">
        <w:rPr>
          <w:rFonts w:cs="DanaFajr"/>
          <w:szCs w:val="28"/>
          <w:rtl/>
        </w:rPr>
        <w:t>ور</w:t>
      </w:r>
      <w:r w:rsidRPr="00C358C0">
        <w:rPr>
          <w:rFonts w:cs="DanaFajr" w:hint="cs"/>
          <w:szCs w:val="28"/>
          <w:rtl/>
        </w:rPr>
        <w:t>و</w:t>
      </w:r>
      <w:r w:rsidRPr="00C358C0">
        <w:rPr>
          <w:rFonts w:cs="DanaFajr"/>
          <w:szCs w:val="28"/>
          <w:rtl/>
        </w:rPr>
        <w:t>با، ومنها</w:t>
      </w:r>
      <w:r w:rsidRPr="00C358C0">
        <w:rPr>
          <w:rFonts w:cs="DanaFajr" w:hint="cs"/>
          <w:szCs w:val="28"/>
          <w:rtl/>
        </w:rPr>
        <w:t>:</w:t>
      </w:r>
      <w:r w:rsidRPr="00C358C0">
        <w:rPr>
          <w:rFonts w:cs="DanaFajr"/>
          <w:szCs w:val="28"/>
          <w:rtl/>
        </w:rPr>
        <w:t xml:space="preserve"> اتحاد الطلاب ال</w:t>
      </w:r>
      <w:r w:rsidRPr="00C358C0">
        <w:rPr>
          <w:rFonts w:cs="DanaFajr" w:hint="cs"/>
          <w:szCs w:val="28"/>
          <w:rtl/>
        </w:rPr>
        <w:t>إ</w:t>
      </w:r>
      <w:r w:rsidRPr="00C358C0">
        <w:rPr>
          <w:rFonts w:cs="DanaFajr"/>
          <w:szCs w:val="28"/>
          <w:rtl/>
        </w:rPr>
        <w:t>يرانيين المقيمين في فرنسا، واتحاد الطلبة ال</w:t>
      </w:r>
      <w:r w:rsidRPr="00C358C0">
        <w:rPr>
          <w:rFonts w:cs="DanaFajr" w:hint="cs"/>
          <w:szCs w:val="28"/>
          <w:rtl/>
        </w:rPr>
        <w:t>إ</w:t>
      </w:r>
      <w:r w:rsidRPr="00C358C0">
        <w:rPr>
          <w:rFonts w:cs="DanaFajr"/>
          <w:szCs w:val="28"/>
          <w:rtl/>
        </w:rPr>
        <w:t>يرانيين في الخارج. وكان يساهم معهم في كتابة البيانات والكلمات. ودافع في هذه السنة (1963) عن رسالته</w:t>
      </w:r>
      <w:r w:rsidRPr="00C358C0">
        <w:rPr>
          <w:rFonts w:cs="DanaFajr" w:hint="cs"/>
          <w:szCs w:val="28"/>
          <w:rtl/>
        </w:rPr>
        <w:t>،</w:t>
      </w:r>
      <w:r w:rsidRPr="00C358C0">
        <w:rPr>
          <w:rFonts w:cs="DanaFajr"/>
          <w:szCs w:val="28"/>
          <w:rtl/>
        </w:rPr>
        <w:t xml:space="preserve"> وحصل رسمياً على شهادة الدكتورا</w:t>
      </w:r>
      <w:r w:rsidRPr="00C358C0">
        <w:rPr>
          <w:rFonts w:cs="DanaFajr" w:hint="cs"/>
          <w:szCs w:val="28"/>
          <w:rtl/>
        </w:rPr>
        <w:t>ه</w:t>
      </w:r>
      <w:r w:rsidRPr="00C358C0">
        <w:rPr>
          <w:rFonts w:cs="DanaFajr"/>
          <w:szCs w:val="28"/>
          <w:rtl/>
        </w:rPr>
        <w:t xml:space="preserve"> من الجامعة.</w:t>
      </w:r>
      <w:r w:rsidRPr="00C358C0">
        <w:rPr>
          <w:rFonts w:cs="DanaFajr" w:hint="cs"/>
          <w:szCs w:val="28"/>
          <w:rtl/>
        </w:rPr>
        <w:t xml:space="preserve"> </w:t>
      </w:r>
      <w:r w:rsidRPr="00C358C0">
        <w:rPr>
          <w:rFonts w:cs="DanaFajr"/>
          <w:szCs w:val="28"/>
          <w:rtl/>
        </w:rPr>
        <w:t>توف</w:t>
      </w:r>
      <w:r w:rsidRPr="00C358C0">
        <w:rPr>
          <w:rFonts w:cs="DanaFajr" w:hint="cs"/>
          <w:szCs w:val="28"/>
          <w:rtl/>
        </w:rPr>
        <w:t>ي</w:t>
      </w:r>
      <w:r w:rsidRPr="00C358C0">
        <w:rPr>
          <w:rFonts w:cs="DanaFajr"/>
          <w:szCs w:val="28"/>
          <w:rtl/>
        </w:rPr>
        <w:t xml:space="preserve"> سنة 1356ه</w:t>
      </w:r>
      <w:r w:rsidRPr="00C358C0">
        <w:rPr>
          <w:rFonts w:cs="DanaFajr" w:hint="cs"/>
          <w:szCs w:val="28"/>
          <w:rtl/>
        </w:rPr>
        <w:t>ـ.</w:t>
      </w:r>
      <w:r w:rsidRPr="00C358C0">
        <w:rPr>
          <w:rFonts w:cs="DanaFajr"/>
          <w:szCs w:val="28"/>
          <w:rtl/>
        </w:rPr>
        <w:t>ش</w:t>
      </w:r>
      <w:r w:rsidRPr="00C358C0">
        <w:rPr>
          <w:rFonts w:cs="DanaFajr" w:hint="cs"/>
          <w:szCs w:val="28"/>
          <w:rtl/>
        </w:rPr>
        <w:t>،</w:t>
      </w:r>
      <w:r w:rsidRPr="00C358C0">
        <w:rPr>
          <w:rFonts w:cs="DanaFajr"/>
          <w:szCs w:val="28"/>
          <w:rtl/>
        </w:rPr>
        <w:t xml:space="preserve"> ودفن في سوريا</w:t>
      </w:r>
      <w:r>
        <w:rPr>
          <w:rFonts w:cs="DanaFajr" w:hint="cs"/>
          <w:szCs w:val="28"/>
          <w:rtl/>
        </w:rPr>
        <w:t>.</w:t>
      </w:r>
      <w:r w:rsidRPr="00C358C0">
        <w:rPr>
          <w:rFonts w:cs="DanaFajr"/>
          <w:szCs w:val="28"/>
          <w:rtl/>
        </w:rPr>
        <w:t xml:space="preserve"> وله مؤل</w:t>
      </w:r>
      <w:r w:rsidRPr="00C358C0">
        <w:rPr>
          <w:rFonts w:cs="DanaFajr" w:hint="cs"/>
          <w:szCs w:val="28"/>
          <w:rtl/>
        </w:rPr>
        <w:t>َّ</w:t>
      </w:r>
      <w:r w:rsidRPr="00C358C0">
        <w:rPr>
          <w:rFonts w:cs="DanaFajr"/>
          <w:szCs w:val="28"/>
          <w:rtl/>
        </w:rPr>
        <w:t>فات عديدة</w:t>
      </w:r>
      <w:r w:rsidRPr="00C358C0">
        <w:rPr>
          <w:rFonts w:cs="DanaFajr" w:hint="cs"/>
          <w:szCs w:val="28"/>
          <w:rtl/>
        </w:rPr>
        <w:t>،</w:t>
      </w:r>
      <w:r w:rsidRPr="00C358C0">
        <w:rPr>
          <w:rFonts w:cs="DanaFajr"/>
          <w:szCs w:val="28"/>
          <w:rtl/>
        </w:rPr>
        <w:t xml:space="preserve"> </w:t>
      </w:r>
      <w:r w:rsidRPr="00C358C0">
        <w:rPr>
          <w:rFonts w:cs="DanaFajr" w:hint="cs"/>
          <w:szCs w:val="28"/>
          <w:rtl/>
        </w:rPr>
        <w:t>أ</w:t>
      </w:r>
      <w:r w:rsidRPr="00C358C0">
        <w:rPr>
          <w:rFonts w:cs="DanaFajr"/>
          <w:szCs w:val="28"/>
          <w:rtl/>
        </w:rPr>
        <w:t>كثرها منشور</w:t>
      </w:r>
      <w:r w:rsidRPr="00C358C0">
        <w:rPr>
          <w:rFonts w:cs="DanaFajr" w:hint="cs"/>
          <w:szCs w:val="28"/>
          <w:rtl/>
        </w:rPr>
        <w:t>،</w:t>
      </w:r>
      <w:r w:rsidRPr="00C358C0">
        <w:rPr>
          <w:rFonts w:cs="DanaFajr"/>
          <w:szCs w:val="28"/>
          <w:rtl/>
        </w:rPr>
        <w:t xml:space="preserve"> ومنها</w:t>
      </w:r>
      <w:r w:rsidRPr="00C358C0">
        <w:rPr>
          <w:rFonts w:cs="DanaFajr" w:hint="cs"/>
          <w:szCs w:val="28"/>
          <w:rtl/>
        </w:rPr>
        <w:t>:</w:t>
      </w:r>
      <w:r w:rsidRPr="00C358C0">
        <w:rPr>
          <w:rFonts w:cs="DanaFajr"/>
          <w:szCs w:val="28"/>
          <w:rtl/>
        </w:rPr>
        <w:t xml:space="preserve"> الكتاب محل البحث</w:t>
      </w:r>
      <w:r w:rsidRPr="00C358C0">
        <w:rPr>
          <w:rFonts w:cs="DanaFajr" w:hint="cs"/>
          <w:szCs w:val="28"/>
          <w:rtl/>
        </w:rPr>
        <w:t xml:space="preserve">. </w:t>
      </w:r>
      <w:r w:rsidRPr="00C358C0">
        <w:rPr>
          <w:rFonts w:cs="DanaFajr"/>
          <w:szCs w:val="28"/>
          <w:rtl/>
          <w:lang w:eastAsia="ar-SA"/>
        </w:rPr>
        <w:t xml:space="preserve">صحيفة مردم </w:t>
      </w:r>
      <w:r w:rsidRPr="00C358C0">
        <w:rPr>
          <w:rFonts w:cs="DanaFajr" w:hint="cs"/>
          <w:szCs w:val="28"/>
          <w:rtl/>
          <w:lang w:eastAsia="ar-SA"/>
        </w:rPr>
        <w:t>إ</w:t>
      </w:r>
      <w:r w:rsidRPr="00C358C0">
        <w:rPr>
          <w:rFonts w:cs="DanaFajr"/>
          <w:szCs w:val="28"/>
          <w:rtl/>
          <w:lang w:eastAsia="ar-SA"/>
        </w:rPr>
        <w:t>يران (الشعب الايراني) ال</w:t>
      </w:r>
      <w:r w:rsidRPr="00C358C0">
        <w:rPr>
          <w:rFonts w:cs="DanaFajr" w:hint="cs"/>
          <w:szCs w:val="28"/>
          <w:rtl/>
          <w:lang w:eastAsia="ar-SA"/>
        </w:rPr>
        <w:t>أ</w:t>
      </w:r>
      <w:r w:rsidRPr="00C358C0">
        <w:rPr>
          <w:rFonts w:cs="DanaFajr"/>
          <w:szCs w:val="28"/>
          <w:rtl/>
          <w:lang w:eastAsia="ar-SA"/>
        </w:rPr>
        <w:t>سبوعية، العدد 32، تاريخ 25/5/1358</w:t>
      </w:r>
      <w:r w:rsidRPr="00C358C0">
        <w:rPr>
          <w:rFonts w:cs="DanaFajr" w:hint="cs"/>
          <w:szCs w:val="28"/>
          <w:rtl/>
        </w:rPr>
        <w:t>هـ.</w:t>
      </w:r>
      <w:r w:rsidRPr="00C358C0">
        <w:rPr>
          <w:rFonts w:cs="DanaFajr"/>
          <w:szCs w:val="28"/>
          <w:rtl/>
        </w:rPr>
        <w:t>ش</w:t>
      </w:r>
      <w:r w:rsidRPr="00C358C0">
        <w:rPr>
          <w:rFonts w:cs="DanaFajr"/>
          <w:szCs w:val="28"/>
          <w:rtl/>
          <w:lang w:eastAsia="ar-SA"/>
        </w:rPr>
        <w:t>.</w:t>
      </w:r>
    </w:p>
    <w:p w:rsidR="006C6ECB" w:rsidRPr="00C358C0" w:rsidRDefault="006C6ECB" w:rsidP="000F73D4">
      <w:pPr>
        <w:pStyle w:val="aa"/>
        <w:bidi w:val="0"/>
        <w:spacing w:line="290" w:lineRule="exact"/>
        <w:ind w:firstLine="0"/>
        <w:rPr>
          <w:rFonts w:asciiTheme="majorBidi" w:hAnsiTheme="majorBidi" w:cstheme="majorBidi"/>
        </w:rPr>
      </w:pPr>
      <w:r w:rsidRPr="00C358C0">
        <w:rPr>
          <w:rFonts w:asciiTheme="majorBidi" w:hAnsiTheme="majorBidi" w:cstheme="majorBidi"/>
          <w:lang w:eastAsia="ar-SA"/>
        </w:rPr>
        <w:t xml:space="preserve">Firouzeh Nahavandi, </w:t>
      </w:r>
      <w:r w:rsidRPr="00C358C0">
        <w:rPr>
          <w:rFonts w:asciiTheme="majorBidi" w:hAnsiTheme="majorBidi" w:cstheme="majorBidi"/>
        </w:rPr>
        <w:t>«</w:t>
      </w:r>
      <w:r w:rsidRPr="00C358C0">
        <w:rPr>
          <w:rFonts w:asciiTheme="majorBidi" w:hAnsiTheme="majorBidi" w:cstheme="majorBidi"/>
          <w:lang w:eastAsia="ar-SA"/>
        </w:rPr>
        <w:t>Aux Sources dela Revolution Iranienne</w:t>
      </w:r>
      <w:r w:rsidRPr="00C358C0">
        <w:rPr>
          <w:rFonts w:asciiTheme="majorBidi" w:hAnsiTheme="majorBidi" w:cstheme="majorBidi"/>
        </w:rPr>
        <w:t>»</w:t>
      </w:r>
      <w:r w:rsidRPr="00C358C0">
        <w:rPr>
          <w:rFonts w:asciiTheme="majorBidi" w:hAnsiTheme="majorBidi" w:cstheme="majorBidi"/>
          <w:lang w:eastAsia="ar-SA"/>
        </w:rPr>
        <w:t xml:space="preserve"> Harmattan, Pub</w:t>
      </w:r>
      <w:r w:rsidRPr="00C358C0">
        <w:rPr>
          <w:rFonts w:asciiTheme="majorBidi" w:hAnsiTheme="majorBidi" w:cstheme="majorBidi"/>
          <w:lang w:eastAsia="ar-SA" w:bidi="ar-LB"/>
        </w:rPr>
        <w:t xml:space="preserve">, </w:t>
      </w:r>
      <w:r w:rsidRPr="00C358C0">
        <w:rPr>
          <w:rFonts w:asciiTheme="majorBidi" w:hAnsiTheme="majorBidi" w:cstheme="majorBidi"/>
          <w:lang w:eastAsia="ar-SA"/>
        </w:rPr>
        <w:t xml:space="preserve">1988, P. 164 </w:t>
      </w:r>
      <w:r w:rsidRPr="00C358C0">
        <w:rPr>
          <w:rFonts w:asciiTheme="majorBidi" w:hAnsiTheme="majorBidi" w:cstheme="majorBidi" w:hint="cs"/>
          <w:rtl/>
          <w:lang w:eastAsia="ar-SA"/>
        </w:rPr>
        <w:t xml:space="preserve"> </w:t>
      </w:r>
      <w:r w:rsidRPr="00C358C0">
        <w:rPr>
          <w:rFonts w:asciiTheme="majorBidi" w:hAnsiTheme="majorBidi" w:cstheme="majorBidi"/>
          <w:rtl/>
          <w:lang w:eastAsia="ar-SA"/>
        </w:rPr>
        <w:t>ـ</w:t>
      </w:r>
      <w:r w:rsidRPr="00C358C0">
        <w:rPr>
          <w:rFonts w:asciiTheme="majorBidi" w:hAnsiTheme="majorBidi" w:cstheme="majorBidi"/>
          <w:lang w:eastAsia="ar-SA"/>
        </w:rPr>
        <w:t>171.</w:t>
      </w:r>
    </w:p>
  </w:endnote>
  <w:endnote w:id="733">
    <w:p w:rsidR="006C6ECB" w:rsidRPr="00C358C0" w:rsidRDefault="006C6ECB" w:rsidP="000F73D4">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راجع صحيفة النور</w:t>
      </w:r>
      <w:r w:rsidRPr="00C358C0">
        <w:rPr>
          <w:rFonts w:cs="DanaFajr" w:hint="cs"/>
          <w:sz w:val="28"/>
          <w:szCs w:val="28"/>
          <w:rtl/>
        </w:rPr>
        <w:t xml:space="preserve"> </w:t>
      </w:r>
      <w:r w:rsidRPr="00C358C0">
        <w:rPr>
          <w:rFonts w:cs="DanaFajr"/>
          <w:sz w:val="28"/>
          <w:szCs w:val="28"/>
          <w:rtl/>
        </w:rPr>
        <w:t>7: 42</w:t>
      </w:r>
      <w:r w:rsidRPr="00C358C0">
        <w:rPr>
          <w:rFonts w:cs="DanaFajr" w:hint="cs"/>
          <w:sz w:val="28"/>
          <w:szCs w:val="28"/>
          <w:rtl/>
        </w:rPr>
        <w:t>،</w:t>
      </w:r>
      <w:r w:rsidRPr="00C358C0">
        <w:rPr>
          <w:rFonts w:cs="DanaFajr"/>
          <w:sz w:val="28"/>
          <w:szCs w:val="28"/>
          <w:rtl/>
        </w:rPr>
        <w:t xml:space="preserve"> وفيها يشير ال</w:t>
      </w:r>
      <w:r w:rsidRPr="00C358C0">
        <w:rPr>
          <w:rFonts w:cs="DanaFajr" w:hint="cs"/>
          <w:sz w:val="28"/>
          <w:szCs w:val="28"/>
          <w:rtl/>
        </w:rPr>
        <w:t>إ</w:t>
      </w:r>
      <w:r w:rsidRPr="00C358C0">
        <w:rPr>
          <w:rFonts w:cs="DanaFajr"/>
          <w:sz w:val="28"/>
          <w:szCs w:val="28"/>
          <w:rtl/>
        </w:rPr>
        <w:t>مام الخميني</w:t>
      </w:r>
      <w:r w:rsidRPr="00AC4DE2">
        <w:rPr>
          <w:rFonts w:cs="Mosawi" w:hint="cs"/>
          <w:rtl/>
        </w:rPr>
        <w:t>&amp;</w:t>
      </w:r>
      <w:r w:rsidRPr="00C358C0">
        <w:rPr>
          <w:rFonts w:cs="DanaFajr"/>
          <w:sz w:val="28"/>
          <w:szCs w:val="28"/>
          <w:rtl/>
        </w:rPr>
        <w:t xml:space="preserve"> </w:t>
      </w:r>
      <w:r w:rsidRPr="00C358C0">
        <w:rPr>
          <w:rFonts w:cs="DanaFajr" w:hint="cs"/>
          <w:sz w:val="28"/>
          <w:szCs w:val="28"/>
          <w:rtl/>
        </w:rPr>
        <w:t>إ</w:t>
      </w:r>
      <w:r w:rsidRPr="00C358C0">
        <w:rPr>
          <w:rFonts w:cs="DanaFajr"/>
          <w:sz w:val="28"/>
          <w:szCs w:val="28"/>
          <w:rtl/>
        </w:rPr>
        <w:t xml:space="preserve">لى </w:t>
      </w:r>
      <w:r w:rsidRPr="00C358C0">
        <w:rPr>
          <w:rFonts w:cs="DanaFajr" w:hint="cs"/>
          <w:sz w:val="28"/>
          <w:szCs w:val="28"/>
          <w:rtl/>
        </w:rPr>
        <w:t>أ</w:t>
      </w:r>
      <w:r w:rsidRPr="00C358C0">
        <w:rPr>
          <w:rFonts w:cs="DanaFajr"/>
          <w:sz w:val="28"/>
          <w:szCs w:val="28"/>
          <w:rtl/>
        </w:rPr>
        <w:t>ن هناك خلاف</w:t>
      </w:r>
      <w:r w:rsidRPr="00C358C0">
        <w:rPr>
          <w:rFonts w:cs="DanaFajr" w:hint="cs"/>
          <w:sz w:val="28"/>
          <w:szCs w:val="28"/>
          <w:rtl/>
        </w:rPr>
        <w:t>اً</w:t>
      </w:r>
      <w:r w:rsidRPr="00C358C0">
        <w:rPr>
          <w:rFonts w:cs="DanaFajr"/>
          <w:sz w:val="28"/>
          <w:szCs w:val="28"/>
          <w:rtl/>
        </w:rPr>
        <w:t xml:space="preserve"> حول شخصية الدكتور شريعتي</w:t>
      </w:r>
      <w:r w:rsidRPr="00C358C0">
        <w:rPr>
          <w:rFonts w:cs="DanaFajr" w:hint="cs"/>
          <w:sz w:val="28"/>
          <w:szCs w:val="28"/>
          <w:rtl/>
        </w:rPr>
        <w:t>،</w:t>
      </w:r>
      <w:r w:rsidRPr="00C358C0">
        <w:rPr>
          <w:rFonts w:cs="DanaFajr"/>
          <w:sz w:val="28"/>
          <w:szCs w:val="28"/>
          <w:rtl/>
        </w:rPr>
        <w:t xml:space="preserve"> دون </w:t>
      </w:r>
      <w:r w:rsidRPr="00C358C0">
        <w:rPr>
          <w:rFonts w:cs="DanaFajr" w:hint="cs"/>
          <w:sz w:val="28"/>
          <w:szCs w:val="28"/>
          <w:rtl/>
        </w:rPr>
        <w:t>إ</w:t>
      </w:r>
      <w:r w:rsidRPr="00C358C0">
        <w:rPr>
          <w:rFonts w:cs="DanaFajr"/>
          <w:sz w:val="28"/>
          <w:szCs w:val="28"/>
          <w:rtl/>
        </w:rPr>
        <w:t>براز ر</w:t>
      </w:r>
      <w:r w:rsidRPr="00C358C0">
        <w:rPr>
          <w:rFonts w:cs="DanaFajr" w:hint="cs"/>
          <w:sz w:val="28"/>
          <w:szCs w:val="28"/>
          <w:rtl/>
        </w:rPr>
        <w:t>أ</w:t>
      </w:r>
      <w:r w:rsidRPr="00C358C0">
        <w:rPr>
          <w:rFonts w:cs="DanaFajr"/>
          <w:sz w:val="28"/>
          <w:szCs w:val="28"/>
          <w:rtl/>
        </w:rPr>
        <w:t>ي معين.</w:t>
      </w:r>
    </w:p>
  </w:endnote>
  <w:endnote w:id="734">
    <w:p w:rsidR="006C6ECB" w:rsidRPr="00C358C0" w:rsidRDefault="006C6ECB" w:rsidP="009C2A6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ككتاب </w:t>
      </w:r>
      <w:r w:rsidRPr="00C358C0">
        <w:rPr>
          <w:rFonts w:cs="DanaFajr" w:hint="cs"/>
          <w:sz w:val="28"/>
          <w:szCs w:val="28"/>
          <w:rtl/>
        </w:rPr>
        <w:t>(</w:t>
      </w:r>
      <w:r w:rsidRPr="00C358C0">
        <w:rPr>
          <w:rFonts w:cs="DanaFajr"/>
          <w:sz w:val="28"/>
          <w:szCs w:val="28"/>
          <w:rtl/>
        </w:rPr>
        <w:t>الطفل بين الوراثة والتربية</w:t>
      </w:r>
      <w:r w:rsidRPr="00C358C0">
        <w:rPr>
          <w:rFonts w:cs="DanaFajr" w:hint="cs"/>
          <w:sz w:val="28"/>
          <w:szCs w:val="28"/>
          <w:rtl/>
        </w:rPr>
        <w:t xml:space="preserve">)، </w:t>
      </w:r>
      <w:r w:rsidRPr="00C358C0">
        <w:rPr>
          <w:rFonts w:cs="DanaFajr"/>
          <w:sz w:val="28"/>
          <w:szCs w:val="28"/>
          <w:rtl/>
        </w:rPr>
        <w:t>للعلامة الخطيب محمد تقي الفلسفي.</w:t>
      </w:r>
    </w:p>
  </w:endnote>
  <w:endnote w:id="735">
    <w:p w:rsidR="006C6ECB" w:rsidRPr="00C358C0" w:rsidRDefault="006C6ECB" w:rsidP="009C2A6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بد</w:t>
      </w:r>
      <w:r w:rsidRPr="00C358C0">
        <w:rPr>
          <w:rFonts w:cs="DanaFajr" w:hint="cs"/>
          <w:sz w:val="28"/>
          <w:szCs w:val="28"/>
          <w:rtl/>
        </w:rPr>
        <w:t>أ</w:t>
      </w:r>
      <w:r w:rsidRPr="00C358C0">
        <w:rPr>
          <w:rFonts w:cs="DanaFajr"/>
          <w:sz w:val="28"/>
          <w:szCs w:val="28"/>
          <w:rtl/>
        </w:rPr>
        <w:t xml:space="preserve">ت السلطة البهلوية على </w:t>
      </w:r>
      <w:r w:rsidRPr="00C358C0">
        <w:rPr>
          <w:rFonts w:cs="DanaFajr" w:hint="cs"/>
          <w:sz w:val="28"/>
          <w:szCs w:val="28"/>
          <w:rtl/>
        </w:rPr>
        <w:t>إ</w:t>
      </w:r>
      <w:r w:rsidRPr="00C358C0">
        <w:rPr>
          <w:rFonts w:cs="DanaFajr"/>
          <w:sz w:val="28"/>
          <w:szCs w:val="28"/>
          <w:rtl/>
        </w:rPr>
        <w:t>يران باستيلاء رضا خان على السلطة سنة 1304</w:t>
      </w:r>
      <w:r w:rsidRPr="00C358C0">
        <w:rPr>
          <w:rFonts w:cs="DanaFajr" w:hint="cs"/>
          <w:sz w:val="28"/>
          <w:szCs w:val="28"/>
          <w:rtl/>
        </w:rPr>
        <w:t>هـ.</w:t>
      </w:r>
      <w:r w:rsidRPr="00C358C0">
        <w:rPr>
          <w:rFonts w:cs="DanaFajr"/>
          <w:sz w:val="28"/>
          <w:szCs w:val="28"/>
          <w:rtl/>
        </w:rPr>
        <w:t>ش</w:t>
      </w:r>
      <w:r w:rsidRPr="00C358C0">
        <w:rPr>
          <w:rFonts w:cs="DanaFajr" w:hint="cs"/>
          <w:sz w:val="28"/>
          <w:szCs w:val="28"/>
          <w:rtl/>
        </w:rPr>
        <w:t>،</w:t>
      </w:r>
      <w:r w:rsidRPr="00C358C0">
        <w:rPr>
          <w:rFonts w:cs="DanaFajr"/>
          <w:sz w:val="28"/>
          <w:szCs w:val="28"/>
          <w:rtl/>
        </w:rPr>
        <w:t xml:space="preserve"> بعد تنحية </w:t>
      </w:r>
      <w:r w:rsidRPr="00C358C0">
        <w:rPr>
          <w:rFonts w:cs="DanaFajr" w:hint="cs"/>
          <w:sz w:val="28"/>
          <w:szCs w:val="28"/>
          <w:rtl/>
        </w:rPr>
        <w:t>آخ</w:t>
      </w:r>
      <w:r w:rsidRPr="00C358C0">
        <w:rPr>
          <w:rFonts w:cs="DanaFajr"/>
          <w:sz w:val="28"/>
          <w:szCs w:val="28"/>
          <w:rtl/>
        </w:rPr>
        <w:t xml:space="preserve">ر ملوك السلالة القاجارية </w:t>
      </w:r>
      <w:r w:rsidRPr="00C358C0">
        <w:rPr>
          <w:rFonts w:cs="DanaFajr" w:hint="cs"/>
          <w:sz w:val="28"/>
          <w:szCs w:val="28"/>
          <w:rtl/>
        </w:rPr>
        <w:t>أ</w:t>
      </w:r>
      <w:r w:rsidRPr="00C358C0">
        <w:rPr>
          <w:rFonts w:cs="DanaFajr"/>
          <w:sz w:val="28"/>
          <w:szCs w:val="28"/>
          <w:rtl/>
        </w:rPr>
        <w:t>حمد شاه</w:t>
      </w:r>
      <w:r w:rsidRPr="00C358C0">
        <w:rPr>
          <w:rFonts w:cs="DanaFajr" w:hint="cs"/>
          <w:sz w:val="28"/>
          <w:szCs w:val="28"/>
          <w:rtl/>
        </w:rPr>
        <w:t>.</w:t>
      </w:r>
      <w:r w:rsidRPr="00C358C0">
        <w:rPr>
          <w:rFonts w:cs="DanaFajr"/>
          <w:sz w:val="28"/>
          <w:szCs w:val="28"/>
          <w:rtl/>
        </w:rPr>
        <w:t xml:space="preserve"> وبعد احتلال الحلفاء </w:t>
      </w:r>
      <w:r w:rsidRPr="00C358C0">
        <w:rPr>
          <w:rFonts w:cs="DanaFajr" w:hint="cs"/>
          <w:sz w:val="28"/>
          <w:szCs w:val="28"/>
          <w:rtl/>
        </w:rPr>
        <w:t>إ</w:t>
      </w:r>
      <w:r w:rsidRPr="00C358C0">
        <w:rPr>
          <w:rFonts w:cs="DanaFajr"/>
          <w:sz w:val="28"/>
          <w:szCs w:val="28"/>
          <w:rtl/>
        </w:rPr>
        <w:t>يران سنة 1941م ن</w:t>
      </w:r>
      <w:r w:rsidRPr="00C358C0">
        <w:rPr>
          <w:rFonts w:cs="DanaFajr" w:hint="cs"/>
          <w:sz w:val="28"/>
          <w:szCs w:val="28"/>
          <w:rtl/>
        </w:rPr>
        <w:t>ُ</w:t>
      </w:r>
      <w:r w:rsidRPr="00C358C0">
        <w:rPr>
          <w:rFonts w:cs="DanaFajr"/>
          <w:sz w:val="28"/>
          <w:szCs w:val="28"/>
          <w:rtl/>
        </w:rPr>
        <w:t>ح</w:t>
      </w:r>
      <w:r w:rsidRPr="00C358C0">
        <w:rPr>
          <w:rFonts w:cs="DanaFajr" w:hint="cs"/>
          <w:sz w:val="28"/>
          <w:szCs w:val="28"/>
          <w:rtl/>
        </w:rPr>
        <w:t>ِّ</w:t>
      </w:r>
      <w:r w:rsidRPr="00C358C0">
        <w:rPr>
          <w:rFonts w:cs="DanaFajr"/>
          <w:sz w:val="28"/>
          <w:szCs w:val="28"/>
          <w:rtl/>
        </w:rPr>
        <w:t>ي عن الملك</w:t>
      </w:r>
      <w:r w:rsidRPr="00C358C0">
        <w:rPr>
          <w:rFonts w:cs="DanaFajr" w:hint="cs"/>
          <w:sz w:val="28"/>
          <w:szCs w:val="28"/>
          <w:rtl/>
        </w:rPr>
        <w:t>،</w:t>
      </w:r>
      <w:r w:rsidRPr="00C358C0">
        <w:rPr>
          <w:rFonts w:cs="DanaFajr"/>
          <w:sz w:val="28"/>
          <w:szCs w:val="28"/>
          <w:rtl/>
        </w:rPr>
        <w:t xml:space="preserve"> ونصب الحلفاء ابنه محمد رضا ملكا</w:t>
      </w:r>
      <w:r w:rsidRPr="00C358C0">
        <w:rPr>
          <w:rFonts w:cs="DanaFajr" w:hint="cs"/>
          <w:sz w:val="28"/>
          <w:szCs w:val="28"/>
          <w:rtl/>
        </w:rPr>
        <w:t>ً.</w:t>
      </w:r>
      <w:r w:rsidRPr="00C358C0">
        <w:rPr>
          <w:rFonts w:cs="DanaFajr"/>
          <w:sz w:val="28"/>
          <w:szCs w:val="28"/>
          <w:rtl/>
        </w:rPr>
        <w:t xml:space="preserve"> و</w:t>
      </w:r>
      <w:r w:rsidRPr="00C358C0">
        <w:rPr>
          <w:rFonts w:cs="DanaFajr" w:hint="cs"/>
          <w:sz w:val="28"/>
          <w:szCs w:val="28"/>
          <w:rtl/>
        </w:rPr>
        <w:t>أ</w:t>
      </w:r>
      <w:r w:rsidRPr="00C358C0">
        <w:rPr>
          <w:rFonts w:cs="DanaFajr"/>
          <w:sz w:val="28"/>
          <w:szCs w:val="28"/>
          <w:rtl/>
        </w:rPr>
        <w:t>سق</w:t>
      </w:r>
      <w:r w:rsidRPr="00C358C0">
        <w:rPr>
          <w:rFonts w:cs="DanaFajr" w:hint="cs"/>
          <w:sz w:val="28"/>
          <w:szCs w:val="28"/>
          <w:rtl/>
        </w:rPr>
        <w:t>ظ</w:t>
      </w:r>
      <w:r w:rsidRPr="00C358C0">
        <w:rPr>
          <w:rFonts w:cs="DanaFajr"/>
          <w:sz w:val="28"/>
          <w:szCs w:val="28"/>
          <w:rtl/>
        </w:rPr>
        <w:t xml:space="preserve"> ال</w:t>
      </w:r>
      <w:r w:rsidRPr="00C358C0">
        <w:rPr>
          <w:rFonts w:cs="DanaFajr" w:hint="cs"/>
          <w:sz w:val="28"/>
          <w:szCs w:val="28"/>
          <w:rtl/>
        </w:rPr>
        <w:t>أخ</w:t>
      </w:r>
      <w:r w:rsidRPr="00C358C0">
        <w:rPr>
          <w:rFonts w:cs="DanaFajr"/>
          <w:sz w:val="28"/>
          <w:szCs w:val="28"/>
          <w:rtl/>
        </w:rPr>
        <w:t>ير في الثورة ال</w:t>
      </w:r>
      <w:r w:rsidRPr="00C358C0">
        <w:rPr>
          <w:rFonts w:cs="DanaFajr" w:hint="cs"/>
          <w:sz w:val="28"/>
          <w:szCs w:val="28"/>
          <w:rtl/>
        </w:rPr>
        <w:t>إ</w:t>
      </w:r>
      <w:r w:rsidRPr="00C358C0">
        <w:rPr>
          <w:rFonts w:cs="DanaFajr"/>
          <w:sz w:val="28"/>
          <w:szCs w:val="28"/>
          <w:rtl/>
        </w:rPr>
        <w:t>سلامية المباركة بقيادة ال</w:t>
      </w:r>
      <w:r w:rsidRPr="00C358C0">
        <w:rPr>
          <w:rFonts w:cs="DanaFajr" w:hint="cs"/>
          <w:sz w:val="28"/>
          <w:szCs w:val="28"/>
          <w:rtl/>
        </w:rPr>
        <w:t>إ</w:t>
      </w:r>
      <w:r w:rsidRPr="00C358C0">
        <w:rPr>
          <w:rFonts w:cs="DanaFajr"/>
          <w:sz w:val="28"/>
          <w:szCs w:val="28"/>
          <w:rtl/>
        </w:rPr>
        <w:t>مام الخميني سنة 1979م.</w:t>
      </w:r>
      <w:r w:rsidRPr="00C358C0">
        <w:rPr>
          <w:rFonts w:cs="DanaFajr" w:hint="cs"/>
          <w:sz w:val="28"/>
          <w:szCs w:val="28"/>
          <w:rtl/>
        </w:rPr>
        <w:t xml:space="preserve"> </w:t>
      </w:r>
      <w:r w:rsidRPr="00C358C0">
        <w:rPr>
          <w:rFonts w:cs="DanaFajr"/>
          <w:sz w:val="28"/>
          <w:szCs w:val="28"/>
          <w:rtl/>
        </w:rPr>
        <w:t>دا</w:t>
      </w:r>
      <w:r w:rsidRPr="00C358C0">
        <w:rPr>
          <w:rFonts w:cs="DanaFajr" w:hint="cs"/>
          <w:sz w:val="28"/>
          <w:szCs w:val="28"/>
          <w:rtl/>
        </w:rPr>
        <w:t>ئ</w:t>
      </w:r>
      <w:r w:rsidRPr="00C358C0">
        <w:rPr>
          <w:rFonts w:cs="DanaFajr"/>
          <w:sz w:val="28"/>
          <w:szCs w:val="28"/>
          <w:rtl/>
        </w:rPr>
        <w:t xml:space="preserve">رة المعارف (فارسي): 36 </w:t>
      </w:r>
      <w:r w:rsidRPr="00C358C0">
        <w:rPr>
          <w:rFonts w:cs="DanaFajr" w:hint="cs"/>
          <w:sz w:val="28"/>
          <w:szCs w:val="28"/>
          <w:rtl/>
        </w:rPr>
        <w:t>(</w:t>
      </w:r>
      <w:r w:rsidRPr="00C358C0">
        <w:rPr>
          <w:rFonts w:cs="DanaFajr"/>
          <w:sz w:val="28"/>
          <w:szCs w:val="28"/>
          <w:rtl/>
        </w:rPr>
        <w:t>المؤل</w:t>
      </w:r>
      <w:r w:rsidRPr="00C358C0">
        <w:rPr>
          <w:rFonts w:cs="DanaFajr" w:hint="cs"/>
          <w:sz w:val="28"/>
          <w:szCs w:val="28"/>
          <w:rtl/>
        </w:rPr>
        <w:t>ِّ</w:t>
      </w:r>
      <w:r w:rsidRPr="00C358C0">
        <w:rPr>
          <w:rFonts w:cs="DanaFajr"/>
          <w:sz w:val="28"/>
          <w:szCs w:val="28"/>
          <w:rtl/>
        </w:rPr>
        <w:t>ف</w:t>
      </w:r>
      <w:r w:rsidRPr="00C358C0">
        <w:rPr>
          <w:rFonts w:cs="DanaFajr" w:hint="cs"/>
          <w:sz w:val="28"/>
          <w:szCs w:val="28"/>
          <w:rtl/>
        </w:rPr>
        <w:t>)</w:t>
      </w:r>
      <w:r w:rsidRPr="00C358C0">
        <w:rPr>
          <w:rFonts w:cs="DanaFajr"/>
          <w:sz w:val="28"/>
          <w:szCs w:val="28"/>
          <w:rtl/>
        </w:rPr>
        <w:t>.</w:t>
      </w:r>
    </w:p>
  </w:endnote>
  <w:endnote w:id="736">
    <w:p w:rsidR="006C6ECB" w:rsidRPr="00C358C0" w:rsidRDefault="006C6ECB" w:rsidP="009C2A6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هو اتحاد مكو</w:t>
      </w:r>
      <w:r w:rsidRPr="00C358C0">
        <w:rPr>
          <w:rFonts w:cs="DanaFajr" w:hint="cs"/>
          <w:sz w:val="28"/>
          <w:szCs w:val="28"/>
          <w:rtl/>
        </w:rPr>
        <w:t>َّ</w:t>
      </w:r>
      <w:r w:rsidRPr="00C358C0">
        <w:rPr>
          <w:rFonts w:cs="DanaFajr"/>
          <w:sz w:val="28"/>
          <w:szCs w:val="28"/>
          <w:rtl/>
        </w:rPr>
        <w:t>ن من عد</w:t>
      </w:r>
      <w:r w:rsidRPr="00C358C0">
        <w:rPr>
          <w:rFonts w:cs="DanaFajr" w:hint="cs"/>
          <w:sz w:val="28"/>
          <w:szCs w:val="28"/>
          <w:rtl/>
        </w:rPr>
        <w:t>ّ</w:t>
      </w:r>
      <w:r w:rsidRPr="00C358C0">
        <w:rPr>
          <w:rFonts w:cs="DanaFajr"/>
          <w:sz w:val="28"/>
          <w:szCs w:val="28"/>
          <w:rtl/>
        </w:rPr>
        <w:t>ة جمهوريات</w:t>
      </w:r>
      <w:r w:rsidRPr="00C358C0">
        <w:rPr>
          <w:rFonts w:cs="DanaFajr" w:hint="cs"/>
          <w:sz w:val="28"/>
          <w:szCs w:val="28"/>
          <w:rtl/>
        </w:rPr>
        <w:t>،</w:t>
      </w:r>
      <w:r w:rsidRPr="00C358C0">
        <w:rPr>
          <w:rFonts w:cs="DanaFajr"/>
          <w:sz w:val="28"/>
          <w:szCs w:val="28"/>
          <w:rtl/>
        </w:rPr>
        <w:t xml:space="preserve"> ت</w:t>
      </w:r>
      <w:r w:rsidRPr="00C358C0">
        <w:rPr>
          <w:rFonts w:cs="DanaFajr" w:hint="cs"/>
          <w:sz w:val="28"/>
          <w:szCs w:val="28"/>
          <w:rtl/>
        </w:rPr>
        <w:t>أ</w:t>
      </w:r>
      <w:r w:rsidRPr="00C358C0">
        <w:rPr>
          <w:rFonts w:cs="DanaFajr"/>
          <w:sz w:val="28"/>
          <w:szCs w:val="28"/>
          <w:rtl/>
        </w:rPr>
        <w:t>سس سنة 1917م</w:t>
      </w:r>
      <w:r w:rsidRPr="00C358C0">
        <w:rPr>
          <w:rFonts w:cs="DanaFajr" w:hint="cs"/>
          <w:sz w:val="28"/>
          <w:szCs w:val="28"/>
          <w:rtl/>
        </w:rPr>
        <w:t>،</w:t>
      </w:r>
      <w:r w:rsidRPr="00C358C0">
        <w:rPr>
          <w:rFonts w:cs="DanaFajr"/>
          <w:sz w:val="28"/>
          <w:szCs w:val="28"/>
          <w:rtl/>
        </w:rPr>
        <w:t xml:space="preserve"> بعد الثورة البلشفية</w:t>
      </w:r>
      <w:r w:rsidRPr="00C358C0">
        <w:rPr>
          <w:rFonts w:cs="DanaFajr" w:hint="cs"/>
          <w:sz w:val="28"/>
          <w:szCs w:val="28"/>
          <w:rtl/>
        </w:rPr>
        <w:t>،</w:t>
      </w:r>
      <w:r w:rsidRPr="00C358C0">
        <w:rPr>
          <w:rFonts w:cs="DanaFajr"/>
          <w:sz w:val="28"/>
          <w:szCs w:val="28"/>
          <w:rtl/>
        </w:rPr>
        <w:t xml:space="preserve"> التي قادها الحزب الشيوعي الروسي</w:t>
      </w:r>
      <w:r w:rsidRPr="00C358C0">
        <w:rPr>
          <w:rFonts w:cs="DanaFajr" w:hint="cs"/>
          <w:sz w:val="28"/>
          <w:szCs w:val="28"/>
          <w:rtl/>
        </w:rPr>
        <w:t>.</w:t>
      </w:r>
      <w:r w:rsidRPr="00C358C0">
        <w:rPr>
          <w:rFonts w:cs="DanaFajr"/>
          <w:sz w:val="28"/>
          <w:szCs w:val="28"/>
          <w:rtl/>
        </w:rPr>
        <w:t xml:space="preserve"> وقد تلاشى هذا الاتحاد سنة 1991م</w:t>
      </w:r>
      <w:r w:rsidRPr="00C358C0">
        <w:rPr>
          <w:rFonts w:cs="DanaFajr" w:hint="cs"/>
          <w:sz w:val="28"/>
          <w:szCs w:val="28"/>
          <w:rtl/>
        </w:rPr>
        <w:t>،</w:t>
      </w:r>
      <w:r w:rsidRPr="00C358C0">
        <w:rPr>
          <w:rFonts w:cs="DanaFajr"/>
          <w:sz w:val="28"/>
          <w:szCs w:val="28"/>
          <w:rtl/>
        </w:rPr>
        <w:t xml:space="preserve"> وتحو</w:t>
      </w:r>
      <w:r w:rsidRPr="00C358C0">
        <w:rPr>
          <w:rFonts w:cs="DanaFajr" w:hint="cs"/>
          <w:sz w:val="28"/>
          <w:szCs w:val="28"/>
          <w:rtl/>
        </w:rPr>
        <w:t>َّ</w:t>
      </w:r>
      <w:r w:rsidRPr="00C358C0">
        <w:rPr>
          <w:rFonts w:cs="DanaFajr"/>
          <w:sz w:val="28"/>
          <w:szCs w:val="28"/>
          <w:rtl/>
        </w:rPr>
        <w:t xml:space="preserve">ل </w:t>
      </w:r>
      <w:r w:rsidRPr="00C358C0">
        <w:rPr>
          <w:rFonts w:cs="DanaFajr" w:hint="cs"/>
          <w:sz w:val="28"/>
          <w:szCs w:val="28"/>
          <w:rtl/>
        </w:rPr>
        <w:t>إ</w:t>
      </w:r>
      <w:r w:rsidRPr="00C358C0">
        <w:rPr>
          <w:rFonts w:cs="DanaFajr"/>
          <w:sz w:val="28"/>
          <w:szCs w:val="28"/>
          <w:rtl/>
        </w:rPr>
        <w:t>لى عد</w:t>
      </w:r>
      <w:r w:rsidRPr="00C358C0">
        <w:rPr>
          <w:rFonts w:cs="DanaFajr" w:hint="cs"/>
          <w:sz w:val="28"/>
          <w:szCs w:val="28"/>
          <w:rtl/>
        </w:rPr>
        <w:t>ّ</w:t>
      </w:r>
      <w:r w:rsidRPr="00C358C0">
        <w:rPr>
          <w:rFonts w:cs="DanaFajr"/>
          <w:sz w:val="28"/>
          <w:szCs w:val="28"/>
          <w:rtl/>
        </w:rPr>
        <w:t>ة جمهوريات</w:t>
      </w:r>
      <w:r w:rsidRPr="00C358C0">
        <w:rPr>
          <w:rFonts w:cs="DanaFajr" w:hint="cs"/>
          <w:sz w:val="28"/>
          <w:szCs w:val="28"/>
          <w:rtl/>
        </w:rPr>
        <w:t xml:space="preserve"> </w:t>
      </w:r>
      <w:r w:rsidRPr="00C358C0">
        <w:rPr>
          <w:rFonts w:cs="DanaFajr"/>
          <w:sz w:val="28"/>
          <w:szCs w:val="28"/>
          <w:rtl/>
        </w:rPr>
        <w:t>(المؤل</w:t>
      </w:r>
      <w:r w:rsidRPr="00C358C0">
        <w:rPr>
          <w:rFonts w:cs="DanaFajr" w:hint="cs"/>
          <w:sz w:val="28"/>
          <w:szCs w:val="28"/>
          <w:rtl/>
        </w:rPr>
        <w:t>ِّ</w:t>
      </w:r>
      <w:r w:rsidRPr="00C358C0">
        <w:rPr>
          <w:rFonts w:cs="DanaFajr"/>
          <w:sz w:val="28"/>
          <w:szCs w:val="28"/>
          <w:rtl/>
        </w:rPr>
        <w:t>ف).</w:t>
      </w:r>
    </w:p>
  </w:endnote>
  <w:endnote w:id="737">
    <w:p w:rsidR="006C6ECB" w:rsidRPr="00C358C0" w:rsidRDefault="006C6ECB" w:rsidP="007A0D44">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kern w:val="16"/>
          <w:sz w:val="28"/>
          <w:szCs w:val="28"/>
          <w:rtl/>
        </w:rPr>
        <w:t xml:space="preserve">كان ظهور </w:t>
      </w:r>
      <w:r w:rsidRPr="00C358C0">
        <w:rPr>
          <w:rFonts w:cs="DanaFajr" w:hint="cs"/>
          <w:kern w:val="16"/>
          <w:sz w:val="28"/>
          <w:szCs w:val="28"/>
          <w:rtl/>
        </w:rPr>
        <w:t>أ</w:t>
      </w:r>
      <w:r w:rsidRPr="00C358C0">
        <w:rPr>
          <w:rFonts w:cs="DanaFajr"/>
          <w:kern w:val="16"/>
          <w:sz w:val="28"/>
          <w:szCs w:val="28"/>
          <w:rtl/>
        </w:rPr>
        <w:t xml:space="preserve">مراء </w:t>
      </w:r>
      <w:r w:rsidRPr="00C358C0">
        <w:rPr>
          <w:rFonts w:cs="DanaFajr" w:hint="cs"/>
          <w:kern w:val="16"/>
          <w:sz w:val="28"/>
          <w:szCs w:val="28"/>
          <w:rtl/>
        </w:rPr>
        <w:t>آ</w:t>
      </w:r>
      <w:r w:rsidRPr="00C358C0">
        <w:rPr>
          <w:rFonts w:cs="DanaFajr"/>
          <w:kern w:val="16"/>
          <w:sz w:val="28"/>
          <w:szCs w:val="28"/>
          <w:rtl/>
        </w:rPr>
        <w:t>ل بويه من مازندران</w:t>
      </w:r>
      <w:r w:rsidRPr="00C358C0">
        <w:rPr>
          <w:rFonts w:cs="DanaFajr" w:hint="cs"/>
          <w:kern w:val="16"/>
          <w:sz w:val="28"/>
          <w:szCs w:val="28"/>
          <w:rtl/>
        </w:rPr>
        <w:t>،</w:t>
      </w:r>
      <w:r w:rsidRPr="00C358C0">
        <w:rPr>
          <w:rFonts w:cs="DanaFajr"/>
          <w:kern w:val="16"/>
          <w:sz w:val="28"/>
          <w:szCs w:val="28"/>
          <w:rtl/>
        </w:rPr>
        <w:t xml:space="preserve"> وبحكومتهم انتهت حكومة ا</w:t>
      </w:r>
      <w:r w:rsidRPr="00C358C0">
        <w:rPr>
          <w:rFonts w:cs="DanaFajr" w:hint="cs"/>
          <w:kern w:val="16"/>
          <w:sz w:val="28"/>
          <w:szCs w:val="28"/>
          <w:rtl/>
        </w:rPr>
        <w:t>لأ</w:t>
      </w:r>
      <w:r w:rsidRPr="00C358C0">
        <w:rPr>
          <w:rFonts w:cs="DanaFajr"/>
          <w:kern w:val="16"/>
          <w:sz w:val="28"/>
          <w:szCs w:val="28"/>
          <w:rtl/>
        </w:rPr>
        <w:t>مراء العرب الذين كانوا يسيطرون على زمام ال</w:t>
      </w:r>
      <w:r w:rsidRPr="00C358C0">
        <w:rPr>
          <w:rFonts w:cs="DanaFajr" w:hint="cs"/>
          <w:kern w:val="16"/>
          <w:sz w:val="28"/>
          <w:szCs w:val="28"/>
          <w:rtl/>
        </w:rPr>
        <w:t>أ</w:t>
      </w:r>
      <w:r w:rsidRPr="00C358C0">
        <w:rPr>
          <w:rFonts w:cs="DanaFajr"/>
          <w:kern w:val="16"/>
          <w:sz w:val="28"/>
          <w:szCs w:val="28"/>
          <w:rtl/>
        </w:rPr>
        <w:t>مور في الدولة ال</w:t>
      </w:r>
      <w:r w:rsidRPr="00C358C0">
        <w:rPr>
          <w:rFonts w:cs="DanaFajr" w:hint="cs"/>
          <w:kern w:val="16"/>
          <w:sz w:val="28"/>
          <w:szCs w:val="28"/>
          <w:rtl/>
        </w:rPr>
        <w:t>إ</w:t>
      </w:r>
      <w:r w:rsidRPr="00C358C0">
        <w:rPr>
          <w:rFonts w:cs="DanaFajr"/>
          <w:kern w:val="16"/>
          <w:sz w:val="28"/>
          <w:szCs w:val="28"/>
          <w:rtl/>
        </w:rPr>
        <w:t>سلامية</w:t>
      </w:r>
      <w:r w:rsidRPr="00C358C0">
        <w:rPr>
          <w:rFonts w:cs="DanaFajr" w:hint="cs"/>
          <w:kern w:val="16"/>
          <w:sz w:val="28"/>
          <w:szCs w:val="28"/>
          <w:rtl/>
        </w:rPr>
        <w:t>.</w:t>
      </w:r>
      <w:r w:rsidRPr="00C358C0">
        <w:rPr>
          <w:rFonts w:cs="DanaFajr"/>
          <w:kern w:val="16"/>
          <w:sz w:val="28"/>
          <w:szCs w:val="28"/>
          <w:rtl/>
        </w:rPr>
        <w:t xml:space="preserve"> ومن </w:t>
      </w:r>
      <w:r w:rsidRPr="00C358C0">
        <w:rPr>
          <w:rFonts w:cs="DanaFajr" w:hint="cs"/>
          <w:kern w:val="16"/>
          <w:sz w:val="28"/>
          <w:szCs w:val="28"/>
          <w:rtl/>
        </w:rPr>
        <w:t>أ</w:t>
      </w:r>
      <w:r w:rsidRPr="00C358C0">
        <w:rPr>
          <w:rFonts w:cs="DanaFajr"/>
          <w:kern w:val="16"/>
          <w:sz w:val="28"/>
          <w:szCs w:val="28"/>
          <w:rtl/>
        </w:rPr>
        <w:t xml:space="preserve">برز </w:t>
      </w:r>
      <w:r w:rsidRPr="00C358C0">
        <w:rPr>
          <w:rFonts w:cs="DanaFajr" w:hint="cs"/>
          <w:kern w:val="16"/>
          <w:sz w:val="28"/>
          <w:szCs w:val="28"/>
          <w:rtl/>
        </w:rPr>
        <w:t>أ</w:t>
      </w:r>
      <w:r w:rsidRPr="00C358C0">
        <w:rPr>
          <w:rFonts w:cs="DanaFajr"/>
          <w:kern w:val="16"/>
          <w:sz w:val="28"/>
          <w:szCs w:val="28"/>
          <w:rtl/>
        </w:rPr>
        <w:t>مرائهم</w:t>
      </w:r>
      <w:r w:rsidRPr="00C358C0">
        <w:rPr>
          <w:rFonts w:cs="DanaFajr" w:hint="cs"/>
          <w:kern w:val="16"/>
          <w:sz w:val="28"/>
          <w:szCs w:val="28"/>
          <w:rtl/>
        </w:rPr>
        <w:t>:</w:t>
      </w:r>
      <w:r w:rsidRPr="00C358C0">
        <w:rPr>
          <w:rFonts w:cs="DanaFajr"/>
          <w:kern w:val="16"/>
          <w:sz w:val="28"/>
          <w:szCs w:val="28"/>
          <w:rtl/>
        </w:rPr>
        <w:t xml:space="preserve"> عماد الدولة علي</w:t>
      </w:r>
      <w:r w:rsidRPr="00C358C0">
        <w:rPr>
          <w:rFonts w:cs="DanaFajr" w:hint="cs"/>
          <w:kern w:val="16"/>
          <w:sz w:val="28"/>
          <w:szCs w:val="28"/>
          <w:rtl/>
        </w:rPr>
        <w:t>ّ</w:t>
      </w:r>
      <w:r w:rsidRPr="00C358C0">
        <w:rPr>
          <w:rFonts w:cs="DanaFajr"/>
          <w:kern w:val="16"/>
          <w:sz w:val="28"/>
          <w:szCs w:val="28"/>
          <w:rtl/>
        </w:rPr>
        <w:t xml:space="preserve"> بن بويه (</w:t>
      </w:r>
      <w:r>
        <w:rPr>
          <w:rFonts w:cs="DanaFajr" w:hint="cs"/>
          <w:kern w:val="16"/>
          <w:sz w:val="28"/>
          <w:szCs w:val="28"/>
          <w:rtl/>
        </w:rPr>
        <w:t>ال</w:t>
      </w:r>
      <w:r w:rsidRPr="00C358C0">
        <w:rPr>
          <w:rFonts w:cs="DanaFajr"/>
          <w:kern w:val="16"/>
          <w:sz w:val="28"/>
          <w:szCs w:val="28"/>
          <w:rtl/>
        </w:rPr>
        <w:t>جلوس</w:t>
      </w:r>
      <w:r>
        <w:rPr>
          <w:rFonts w:cs="DanaFajr" w:hint="cs"/>
          <w:kern w:val="16"/>
          <w:sz w:val="28"/>
          <w:szCs w:val="28"/>
          <w:rtl/>
        </w:rPr>
        <w:t>:</w:t>
      </w:r>
      <w:r w:rsidRPr="00C358C0">
        <w:rPr>
          <w:rFonts w:cs="DanaFajr"/>
          <w:kern w:val="16"/>
          <w:sz w:val="28"/>
          <w:szCs w:val="28"/>
          <w:rtl/>
        </w:rPr>
        <w:t xml:space="preserve"> 322</w:t>
      </w:r>
      <w:r>
        <w:rPr>
          <w:rFonts w:cs="DanaFajr" w:hint="cs"/>
          <w:kern w:val="16"/>
          <w:sz w:val="28"/>
          <w:szCs w:val="28"/>
          <w:rtl/>
        </w:rPr>
        <w:t xml:space="preserve"> ـ</w:t>
      </w:r>
      <w:r w:rsidRPr="00C358C0">
        <w:rPr>
          <w:rFonts w:cs="DanaFajr"/>
          <w:kern w:val="16"/>
          <w:sz w:val="28"/>
          <w:szCs w:val="28"/>
          <w:rtl/>
        </w:rPr>
        <w:t xml:space="preserve"> </w:t>
      </w:r>
      <w:r>
        <w:rPr>
          <w:rFonts w:cs="DanaFajr" w:hint="cs"/>
          <w:kern w:val="16"/>
          <w:sz w:val="28"/>
          <w:szCs w:val="28"/>
          <w:rtl/>
        </w:rPr>
        <w:t>ال</w:t>
      </w:r>
      <w:r w:rsidRPr="00C358C0">
        <w:rPr>
          <w:rFonts w:cs="DanaFajr"/>
          <w:kern w:val="16"/>
          <w:sz w:val="28"/>
          <w:szCs w:val="28"/>
          <w:rtl/>
        </w:rPr>
        <w:t>وفاة</w:t>
      </w:r>
      <w:r>
        <w:rPr>
          <w:rFonts w:cs="DanaFajr" w:hint="cs"/>
          <w:kern w:val="16"/>
          <w:sz w:val="28"/>
          <w:szCs w:val="28"/>
          <w:rtl/>
        </w:rPr>
        <w:t>:</w:t>
      </w:r>
      <w:r w:rsidRPr="00C358C0">
        <w:rPr>
          <w:rFonts w:cs="DanaFajr"/>
          <w:kern w:val="16"/>
          <w:sz w:val="28"/>
          <w:szCs w:val="28"/>
          <w:rtl/>
        </w:rPr>
        <w:t xml:space="preserve"> 338)</w:t>
      </w:r>
      <w:r w:rsidRPr="00C358C0">
        <w:rPr>
          <w:rFonts w:cs="DanaFajr" w:hint="cs"/>
          <w:kern w:val="16"/>
          <w:sz w:val="28"/>
          <w:szCs w:val="28"/>
          <w:rtl/>
        </w:rPr>
        <w:t>؛</w:t>
      </w:r>
      <w:r w:rsidRPr="00C358C0">
        <w:rPr>
          <w:rFonts w:cs="DanaFajr"/>
          <w:kern w:val="16"/>
          <w:sz w:val="28"/>
          <w:szCs w:val="28"/>
          <w:rtl/>
        </w:rPr>
        <w:t xml:space="preserve"> وركن الدولة حسن بن بويه، ومعز</w:t>
      </w:r>
      <w:r w:rsidRPr="00C358C0">
        <w:rPr>
          <w:rFonts w:cs="DanaFajr" w:hint="cs"/>
          <w:kern w:val="16"/>
          <w:sz w:val="28"/>
          <w:szCs w:val="28"/>
          <w:rtl/>
        </w:rPr>
        <w:t>ّ</w:t>
      </w:r>
      <w:r w:rsidRPr="00C358C0">
        <w:rPr>
          <w:rFonts w:cs="DanaFajr"/>
          <w:kern w:val="16"/>
          <w:sz w:val="28"/>
          <w:szCs w:val="28"/>
          <w:rtl/>
        </w:rPr>
        <w:t xml:space="preserve"> الدولة </w:t>
      </w:r>
      <w:r w:rsidRPr="00C358C0">
        <w:rPr>
          <w:rFonts w:cs="DanaFajr" w:hint="cs"/>
          <w:kern w:val="16"/>
          <w:sz w:val="28"/>
          <w:szCs w:val="28"/>
          <w:rtl/>
        </w:rPr>
        <w:t>أ</w:t>
      </w:r>
      <w:r w:rsidRPr="00C358C0">
        <w:rPr>
          <w:rFonts w:cs="DanaFajr"/>
          <w:kern w:val="16"/>
          <w:sz w:val="28"/>
          <w:szCs w:val="28"/>
          <w:rtl/>
        </w:rPr>
        <w:t>حمد بن بويه، وعضد الدولة ابن ركن الدولة، وفخر الدولة ابن ركن الدولة</w:t>
      </w:r>
      <w:r w:rsidRPr="00C358C0">
        <w:rPr>
          <w:rFonts w:cs="DanaFajr" w:hint="cs"/>
          <w:kern w:val="16"/>
          <w:sz w:val="28"/>
          <w:szCs w:val="28"/>
          <w:rtl/>
        </w:rPr>
        <w:t>،</w:t>
      </w:r>
      <w:r w:rsidRPr="00C358C0">
        <w:rPr>
          <w:rFonts w:cs="DanaFajr"/>
          <w:kern w:val="16"/>
          <w:sz w:val="28"/>
          <w:szCs w:val="28"/>
          <w:rtl/>
        </w:rPr>
        <w:t xml:space="preserve"> والذي كان ال</w:t>
      </w:r>
      <w:r w:rsidRPr="00C358C0">
        <w:rPr>
          <w:rFonts w:cs="DanaFajr" w:hint="cs"/>
          <w:kern w:val="16"/>
          <w:sz w:val="28"/>
          <w:szCs w:val="28"/>
          <w:rtl/>
        </w:rPr>
        <w:t>أ</w:t>
      </w:r>
      <w:r w:rsidRPr="00C358C0">
        <w:rPr>
          <w:rFonts w:cs="DanaFajr"/>
          <w:kern w:val="16"/>
          <w:sz w:val="28"/>
          <w:szCs w:val="28"/>
          <w:rtl/>
        </w:rPr>
        <w:t>ديب العظيم الصاحب بن عب</w:t>
      </w:r>
      <w:r w:rsidRPr="00C358C0">
        <w:rPr>
          <w:rFonts w:cs="DanaFajr" w:hint="cs"/>
          <w:kern w:val="16"/>
          <w:sz w:val="28"/>
          <w:szCs w:val="28"/>
          <w:rtl/>
        </w:rPr>
        <w:t>ّ</w:t>
      </w:r>
      <w:r w:rsidRPr="00C358C0">
        <w:rPr>
          <w:rFonts w:cs="DanaFajr"/>
          <w:kern w:val="16"/>
          <w:sz w:val="28"/>
          <w:szCs w:val="28"/>
          <w:rtl/>
        </w:rPr>
        <w:t>اد وزيرا</w:t>
      </w:r>
      <w:r w:rsidRPr="00C358C0">
        <w:rPr>
          <w:rFonts w:cs="DanaFajr" w:hint="cs"/>
          <w:kern w:val="16"/>
          <w:sz w:val="28"/>
          <w:szCs w:val="28"/>
          <w:rtl/>
        </w:rPr>
        <w:t>ً</w:t>
      </w:r>
      <w:r w:rsidRPr="00C358C0">
        <w:rPr>
          <w:rFonts w:cs="DanaFajr"/>
          <w:kern w:val="16"/>
          <w:sz w:val="28"/>
          <w:szCs w:val="28"/>
          <w:rtl/>
        </w:rPr>
        <w:t xml:space="preserve"> له</w:t>
      </w:r>
      <w:r w:rsidRPr="00C358C0">
        <w:rPr>
          <w:rFonts w:cs="DanaFajr" w:hint="cs"/>
          <w:kern w:val="16"/>
          <w:sz w:val="28"/>
          <w:szCs w:val="28"/>
          <w:rtl/>
        </w:rPr>
        <w:t>.</w:t>
      </w:r>
      <w:r w:rsidRPr="00C358C0">
        <w:rPr>
          <w:rFonts w:cs="DanaFajr"/>
          <w:kern w:val="16"/>
          <w:sz w:val="28"/>
          <w:szCs w:val="28"/>
          <w:rtl/>
        </w:rPr>
        <w:t xml:space="preserve"> وكان </w:t>
      </w:r>
      <w:r w:rsidRPr="00C358C0">
        <w:rPr>
          <w:rFonts w:cs="DanaFajr" w:hint="cs"/>
          <w:kern w:val="16"/>
          <w:sz w:val="28"/>
          <w:szCs w:val="28"/>
          <w:rtl/>
        </w:rPr>
        <w:t>آ</w:t>
      </w:r>
      <w:r w:rsidRPr="00C358C0">
        <w:rPr>
          <w:rFonts w:cs="DanaFajr"/>
          <w:kern w:val="16"/>
          <w:sz w:val="28"/>
          <w:szCs w:val="28"/>
          <w:rtl/>
        </w:rPr>
        <w:t xml:space="preserve">خر </w:t>
      </w:r>
      <w:r w:rsidRPr="00C358C0">
        <w:rPr>
          <w:rFonts w:cs="DanaFajr" w:hint="cs"/>
          <w:kern w:val="16"/>
          <w:sz w:val="28"/>
          <w:szCs w:val="28"/>
          <w:rtl/>
        </w:rPr>
        <w:t>أ</w:t>
      </w:r>
      <w:r w:rsidRPr="00C358C0">
        <w:rPr>
          <w:rFonts w:cs="DanaFajr"/>
          <w:kern w:val="16"/>
          <w:sz w:val="28"/>
          <w:szCs w:val="28"/>
          <w:rtl/>
        </w:rPr>
        <w:t xml:space="preserve">مرائهم السلطان رحيم ابن </w:t>
      </w:r>
      <w:r w:rsidRPr="00C358C0">
        <w:rPr>
          <w:rFonts w:cs="DanaFajr" w:hint="cs"/>
          <w:kern w:val="16"/>
          <w:sz w:val="28"/>
          <w:szCs w:val="28"/>
          <w:rtl/>
        </w:rPr>
        <w:t>أ</w:t>
      </w:r>
      <w:r w:rsidRPr="00C358C0">
        <w:rPr>
          <w:rFonts w:cs="DanaFajr"/>
          <w:kern w:val="16"/>
          <w:sz w:val="28"/>
          <w:szCs w:val="28"/>
          <w:rtl/>
        </w:rPr>
        <w:t>بو كاليجار (443 ـ 450</w:t>
      </w:r>
      <w:r w:rsidRPr="00C358C0">
        <w:rPr>
          <w:rFonts w:cs="DanaFajr" w:hint="cs"/>
          <w:kern w:val="16"/>
          <w:sz w:val="28"/>
          <w:szCs w:val="28"/>
          <w:rtl/>
        </w:rPr>
        <w:t>هـ</w:t>
      </w:r>
      <w:r w:rsidRPr="00C358C0">
        <w:rPr>
          <w:rFonts w:cs="DanaFajr"/>
          <w:kern w:val="16"/>
          <w:sz w:val="28"/>
          <w:szCs w:val="28"/>
          <w:rtl/>
        </w:rPr>
        <w:t>). دائرة المعارف (فارسي)</w:t>
      </w:r>
      <w:r w:rsidRPr="00C358C0">
        <w:rPr>
          <w:rFonts w:cs="DanaFajr" w:hint="cs"/>
          <w:kern w:val="16"/>
          <w:sz w:val="28"/>
          <w:szCs w:val="28"/>
          <w:rtl/>
        </w:rPr>
        <w:t>،</w:t>
      </w:r>
      <w:r w:rsidRPr="00C358C0">
        <w:rPr>
          <w:rFonts w:cs="DanaFajr"/>
          <w:kern w:val="16"/>
          <w:sz w:val="28"/>
          <w:szCs w:val="28"/>
          <w:rtl/>
        </w:rPr>
        <w:t xml:space="preserve"> مهرداد مهرين: 31.</w:t>
      </w:r>
    </w:p>
  </w:endnote>
  <w:endnote w:id="738">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زعيم المسلمين ومؤسس الجمهورية ال</w:t>
      </w:r>
      <w:r w:rsidRPr="00C358C0">
        <w:rPr>
          <w:rFonts w:cs="DanaFajr" w:hint="cs"/>
          <w:sz w:val="28"/>
          <w:szCs w:val="28"/>
          <w:rtl/>
        </w:rPr>
        <w:t>إ</w:t>
      </w:r>
      <w:r w:rsidRPr="00C358C0">
        <w:rPr>
          <w:rFonts w:cs="DanaFajr"/>
          <w:sz w:val="28"/>
          <w:szCs w:val="28"/>
          <w:rtl/>
        </w:rPr>
        <w:t>سلامية السيد روح الله بن السيد مصطفى الموسوي الخميني</w:t>
      </w:r>
      <w:r w:rsidRPr="00C358C0">
        <w:rPr>
          <w:rFonts w:cs="DanaFajr" w:hint="cs"/>
          <w:sz w:val="28"/>
          <w:szCs w:val="28"/>
          <w:rtl/>
        </w:rPr>
        <w:t>.</w:t>
      </w:r>
      <w:r w:rsidRPr="00C358C0">
        <w:rPr>
          <w:rFonts w:cs="DanaFajr"/>
          <w:sz w:val="28"/>
          <w:szCs w:val="28"/>
          <w:rtl/>
        </w:rPr>
        <w:t xml:space="preserve"> ولد في مدينة خمين</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إ</w:t>
      </w:r>
      <w:r w:rsidRPr="00C358C0">
        <w:rPr>
          <w:rFonts w:cs="DanaFajr"/>
          <w:sz w:val="28"/>
          <w:szCs w:val="28"/>
          <w:rtl/>
        </w:rPr>
        <w:t xml:space="preserve">حدى توابع المحافظة المركزية في </w:t>
      </w:r>
      <w:r w:rsidRPr="00C358C0">
        <w:rPr>
          <w:rFonts w:cs="DanaFajr" w:hint="cs"/>
          <w:sz w:val="28"/>
          <w:szCs w:val="28"/>
          <w:rtl/>
        </w:rPr>
        <w:t>إ</w:t>
      </w:r>
      <w:r w:rsidRPr="00C358C0">
        <w:rPr>
          <w:rFonts w:cs="DanaFajr"/>
          <w:sz w:val="28"/>
          <w:szCs w:val="28"/>
          <w:rtl/>
        </w:rPr>
        <w:t>يران في 30 شهريور 1279</w:t>
      </w:r>
      <w:r w:rsidRPr="00C358C0">
        <w:rPr>
          <w:rFonts w:cs="DanaFajr" w:hint="cs"/>
          <w:sz w:val="28"/>
          <w:szCs w:val="28"/>
          <w:rtl/>
        </w:rPr>
        <w:t>هـ.</w:t>
      </w:r>
      <w:r w:rsidRPr="00C358C0">
        <w:rPr>
          <w:rFonts w:cs="DanaFajr"/>
          <w:sz w:val="28"/>
          <w:szCs w:val="28"/>
          <w:rtl/>
        </w:rPr>
        <w:t>ش</w:t>
      </w:r>
      <w:r w:rsidRPr="00C358C0">
        <w:rPr>
          <w:rFonts w:cs="DanaFajr" w:hint="cs"/>
          <w:sz w:val="28"/>
          <w:szCs w:val="28"/>
          <w:rtl/>
        </w:rPr>
        <w:t>،</w:t>
      </w:r>
      <w:r w:rsidRPr="00C358C0">
        <w:rPr>
          <w:rFonts w:cs="DanaFajr"/>
          <w:sz w:val="28"/>
          <w:szCs w:val="28"/>
          <w:rtl/>
        </w:rPr>
        <w:t xml:space="preserve"> المصادف مع ولادة الصديقة الطاهرة</w:t>
      </w:r>
      <w:r w:rsidRPr="007A0D44">
        <w:rPr>
          <w:rFonts w:cs="Mosawi" w:hint="cs"/>
          <w:rtl/>
        </w:rPr>
        <w:t>÷</w:t>
      </w:r>
      <w:r w:rsidRPr="00C358C0">
        <w:rPr>
          <w:rFonts w:cs="DanaFajr" w:hint="cs"/>
          <w:sz w:val="28"/>
          <w:szCs w:val="28"/>
          <w:rtl/>
        </w:rPr>
        <w:t>.</w:t>
      </w:r>
      <w:r w:rsidRPr="00C358C0">
        <w:rPr>
          <w:rFonts w:cs="DanaFajr"/>
          <w:sz w:val="28"/>
          <w:szCs w:val="28"/>
          <w:rtl/>
        </w:rPr>
        <w:t xml:space="preserve"> استشهد والده وهو بعد</w:t>
      </w:r>
      <w:r w:rsidRPr="00C358C0">
        <w:rPr>
          <w:rFonts w:cs="DanaFajr" w:hint="cs"/>
          <w:sz w:val="28"/>
          <w:szCs w:val="28"/>
          <w:rtl/>
        </w:rPr>
        <w:t>ُ</w:t>
      </w:r>
      <w:r w:rsidRPr="00C358C0">
        <w:rPr>
          <w:rFonts w:cs="DanaFajr"/>
          <w:sz w:val="28"/>
          <w:szCs w:val="28"/>
          <w:rtl/>
        </w:rPr>
        <w:t xml:space="preserve"> لم يبلغ 5 </w:t>
      </w:r>
      <w:r w:rsidRPr="00C358C0">
        <w:rPr>
          <w:rFonts w:cs="DanaFajr" w:hint="cs"/>
          <w:sz w:val="28"/>
          <w:szCs w:val="28"/>
          <w:rtl/>
        </w:rPr>
        <w:t>أ</w:t>
      </w:r>
      <w:r w:rsidRPr="00C358C0">
        <w:rPr>
          <w:rFonts w:cs="DanaFajr"/>
          <w:sz w:val="28"/>
          <w:szCs w:val="28"/>
          <w:rtl/>
        </w:rPr>
        <w:t>شهر</w:t>
      </w:r>
      <w:r w:rsidRPr="00C358C0">
        <w:rPr>
          <w:rFonts w:cs="DanaFajr" w:hint="cs"/>
          <w:sz w:val="28"/>
          <w:szCs w:val="28"/>
          <w:rtl/>
        </w:rPr>
        <w:t>،</w:t>
      </w:r>
      <w:r w:rsidRPr="00C358C0">
        <w:rPr>
          <w:rFonts w:cs="DanaFajr"/>
          <w:sz w:val="28"/>
          <w:szCs w:val="28"/>
          <w:rtl/>
        </w:rPr>
        <w:t xml:space="preserve"> فتول</w:t>
      </w:r>
      <w:r w:rsidRPr="00C358C0">
        <w:rPr>
          <w:rFonts w:cs="DanaFajr" w:hint="cs"/>
          <w:sz w:val="28"/>
          <w:szCs w:val="28"/>
          <w:rtl/>
        </w:rPr>
        <w:t>َّ</w:t>
      </w:r>
      <w:r w:rsidRPr="00C358C0">
        <w:rPr>
          <w:rFonts w:cs="DanaFajr"/>
          <w:sz w:val="28"/>
          <w:szCs w:val="28"/>
          <w:rtl/>
        </w:rPr>
        <w:t>ت رعايته والدته السيدة هاجر</w:t>
      </w:r>
      <w:r w:rsidRPr="00C358C0">
        <w:rPr>
          <w:rFonts w:cs="DanaFajr" w:hint="cs"/>
          <w:sz w:val="28"/>
          <w:szCs w:val="28"/>
          <w:rtl/>
        </w:rPr>
        <w:t>،</w:t>
      </w:r>
      <w:r w:rsidRPr="00C358C0">
        <w:rPr>
          <w:rFonts w:cs="DanaFajr"/>
          <w:sz w:val="28"/>
          <w:szCs w:val="28"/>
          <w:rtl/>
        </w:rPr>
        <w:t xml:space="preserve"> والتي توفيت وهو لم يبلغ 15 سنة</w:t>
      </w:r>
      <w:r w:rsidRPr="00C358C0">
        <w:rPr>
          <w:rFonts w:cs="DanaFajr" w:hint="cs"/>
          <w:sz w:val="28"/>
          <w:szCs w:val="28"/>
          <w:rtl/>
        </w:rPr>
        <w:t>.</w:t>
      </w:r>
      <w:r w:rsidRPr="00C358C0">
        <w:rPr>
          <w:rFonts w:cs="DanaFajr"/>
          <w:sz w:val="28"/>
          <w:szCs w:val="28"/>
          <w:rtl/>
        </w:rPr>
        <w:t xml:space="preserve"> وبعد دراسته المقد</w:t>
      </w:r>
      <w:r w:rsidRPr="00C358C0">
        <w:rPr>
          <w:rFonts w:cs="DanaFajr" w:hint="cs"/>
          <w:sz w:val="28"/>
          <w:szCs w:val="28"/>
          <w:rtl/>
        </w:rPr>
        <w:t>ّ</w:t>
      </w:r>
      <w:r w:rsidRPr="00C358C0">
        <w:rPr>
          <w:rFonts w:cs="DanaFajr"/>
          <w:sz w:val="28"/>
          <w:szCs w:val="28"/>
          <w:rtl/>
        </w:rPr>
        <w:t xml:space="preserve">مات في مدينته انتقل </w:t>
      </w:r>
      <w:r w:rsidRPr="00C358C0">
        <w:rPr>
          <w:rFonts w:cs="DanaFajr" w:hint="cs"/>
          <w:sz w:val="28"/>
          <w:szCs w:val="28"/>
          <w:rtl/>
        </w:rPr>
        <w:t>إ</w:t>
      </w:r>
      <w:r w:rsidRPr="00C358C0">
        <w:rPr>
          <w:rFonts w:cs="DanaFajr"/>
          <w:sz w:val="28"/>
          <w:szCs w:val="28"/>
          <w:rtl/>
        </w:rPr>
        <w:t xml:space="preserve">لى مدينة </w:t>
      </w:r>
      <w:r w:rsidRPr="00C358C0">
        <w:rPr>
          <w:rFonts w:cs="DanaFajr" w:hint="cs"/>
          <w:sz w:val="28"/>
          <w:szCs w:val="28"/>
          <w:rtl/>
        </w:rPr>
        <w:t>أ</w:t>
      </w:r>
      <w:r w:rsidRPr="00C358C0">
        <w:rPr>
          <w:rFonts w:cs="DanaFajr"/>
          <w:sz w:val="28"/>
          <w:szCs w:val="28"/>
          <w:rtl/>
        </w:rPr>
        <w:t>راك سنة 1298</w:t>
      </w:r>
      <w:r w:rsidRPr="00C358C0">
        <w:rPr>
          <w:rFonts w:cs="DanaFajr" w:hint="cs"/>
          <w:sz w:val="28"/>
          <w:szCs w:val="28"/>
          <w:rtl/>
        </w:rPr>
        <w:t>هـ.</w:t>
      </w:r>
      <w:r w:rsidRPr="00C358C0">
        <w:rPr>
          <w:rFonts w:cs="DanaFajr"/>
          <w:sz w:val="28"/>
          <w:szCs w:val="28"/>
          <w:rtl/>
        </w:rPr>
        <w:t>ش</w:t>
      </w:r>
      <w:r w:rsidRPr="00C358C0">
        <w:rPr>
          <w:rFonts w:cs="DanaFajr" w:hint="cs"/>
          <w:sz w:val="28"/>
          <w:szCs w:val="28"/>
          <w:rtl/>
        </w:rPr>
        <w:t>،</w:t>
      </w:r>
      <w:r w:rsidRPr="00C358C0">
        <w:rPr>
          <w:rFonts w:cs="DanaFajr"/>
          <w:sz w:val="28"/>
          <w:szCs w:val="28"/>
          <w:rtl/>
        </w:rPr>
        <w:t xml:space="preserve"> وبعد سنتين انتقل </w:t>
      </w:r>
      <w:r w:rsidRPr="00C358C0">
        <w:rPr>
          <w:rFonts w:cs="DanaFajr" w:hint="cs"/>
          <w:sz w:val="28"/>
          <w:szCs w:val="28"/>
          <w:rtl/>
        </w:rPr>
        <w:t>إ</w:t>
      </w:r>
      <w:r w:rsidRPr="00C358C0">
        <w:rPr>
          <w:rFonts w:cs="DanaFajr"/>
          <w:sz w:val="28"/>
          <w:szCs w:val="28"/>
          <w:rtl/>
        </w:rPr>
        <w:t>لى مدينة قم</w:t>
      </w:r>
      <w:r w:rsidRPr="00C358C0">
        <w:rPr>
          <w:rFonts w:cs="DanaFajr" w:hint="cs"/>
          <w:sz w:val="28"/>
          <w:szCs w:val="28"/>
          <w:rtl/>
        </w:rPr>
        <w:t>.</w:t>
      </w:r>
      <w:r w:rsidRPr="00C358C0">
        <w:rPr>
          <w:rFonts w:cs="DanaFajr"/>
          <w:sz w:val="28"/>
          <w:szCs w:val="28"/>
          <w:rtl/>
        </w:rPr>
        <w:t xml:space="preserve"> نال </w:t>
      </w:r>
      <w:r w:rsidRPr="00C358C0">
        <w:rPr>
          <w:rFonts w:cs="DanaFajr" w:hint="cs"/>
          <w:sz w:val="28"/>
          <w:szCs w:val="28"/>
          <w:rtl/>
        </w:rPr>
        <w:t>أ</w:t>
      </w:r>
      <w:r w:rsidRPr="00C358C0">
        <w:rPr>
          <w:rFonts w:cs="DanaFajr"/>
          <w:sz w:val="28"/>
          <w:szCs w:val="28"/>
          <w:rtl/>
        </w:rPr>
        <w:t>على الدرجات العلمية في معظم الدروس التي درسها</w:t>
      </w:r>
      <w:r w:rsidRPr="00C358C0">
        <w:rPr>
          <w:rFonts w:cs="DanaFajr" w:hint="cs"/>
          <w:sz w:val="28"/>
          <w:szCs w:val="28"/>
          <w:rtl/>
        </w:rPr>
        <w:t>.</w:t>
      </w:r>
      <w:r w:rsidRPr="00C358C0">
        <w:rPr>
          <w:rFonts w:cs="DanaFajr"/>
          <w:sz w:val="28"/>
          <w:szCs w:val="28"/>
          <w:rtl/>
        </w:rPr>
        <w:t xml:space="preserve"> وبعد وفاة </w:t>
      </w:r>
      <w:r w:rsidRPr="00C358C0">
        <w:rPr>
          <w:rFonts w:cs="DanaFajr" w:hint="cs"/>
          <w:sz w:val="28"/>
          <w:szCs w:val="28"/>
          <w:rtl/>
        </w:rPr>
        <w:t>السيد</w:t>
      </w:r>
      <w:r w:rsidRPr="00C358C0">
        <w:rPr>
          <w:rFonts w:cs="DanaFajr"/>
          <w:sz w:val="28"/>
          <w:szCs w:val="28"/>
          <w:rtl/>
        </w:rPr>
        <w:t xml:space="preserve"> البروجردي تول</w:t>
      </w:r>
      <w:r w:rsidRPr="00C358C0">
        <w:rPr>
          <w:rFonts w:cs="DanaFajr" w:hint="cs"/>
          <w:sz w:val="28"/>
          <w:szCs w:val="28"/>
          <w:rtl/>
        </w:rPr>
        <w:t>ّ</w:t>
      </w:r>
      <w:r w:rsidRPr="00C358C0">
        <w:rPr>
          <w:rFonts w:cs="DanaFajr"/>
          <w:sz w:val="28"/>
          <w:szCs w:val="28"/>
          <w:rtl/>
        </w:rPr>
        <w:t>ى التدريس في المسجد ال</w:t>
      </w:r>
      <w:r w:rsidRPr="00C358C0">
        <w:rPr>
          <w:rFonts w:cs="DanaFajr" w:hint="cs"/>
          <w:sz w:val="28"/>
          <w:szCs w:val="28"/>
          <w:rtl/>
        </w:rPr>
        <w:t>أ</w:t>
      </w:r>
      <w:r w:rsidRPr="00C358C0">
        <w:rPr>
          <w:rFonts w:cs="DanaFajr"/>
          <w:sz w:val="28"/>
          <w:szCs w:val="28"/>
          <w:rtl/>
        </w:rPr>
        <w:t>عظم</w:t>
      </w:r>
      <w:r w:rsidRPr="00C358C0">
        <w:rPr>
          <w:rFonts w:cs="DanaFajr" w:hint="cs"/>
          <w:sz w:val="28"/>
          <w:szCs w:val="28"/>
          <w:rtl/>
        </w:rPr>
        <w:t xml:space="preserve">. </w:t>
      </w:r>
      <w:r w:rsidRPr="00C358C0">
        <w:rPr>
          <w:rFonts w:cs="DanaFajr"/>
          <w:sz w:val="28"/>
          <w:szCs w:val="28"/>
          <w:rtl/>
        </w:rPr>
        <w:t>وبعد ال</w:t>
      </w:r>
      <w:r w:rsidRPr="00C358C0">
        <w:rPr>
          <w:rFonts w:cs="DanaFajr" w:hint="cs"/>
          <w:sz w:val="28"/>
          <w:szCs w:val="28"/>
          <w:rtl/>
        </w:rPr>
        <w:t>إ</w:t>
      </w:r>
      <w:r w:rsidRPr="00C358C0">
        <w:rPr>
          <w:rFonts w:cs="DanaFajr"/>
          <w:sz w:val="28"/>
          <w:szCs w:val="28"/>
          <w:rtl/>
        </w:rPr>
        <w:t xml:space="preserve">جراءات التي قام بها الشاه الخائن </w:t>
      </w:r>
      <w:r w:rsidRPr="00C358C0">
        <w:rPr>
          <w:rFonts w:cs="DanaFajr" w:hint="cs"/>
          <w:sz w:val="28"/>
          <w:szCs w:val="28"/>
          <w:rtl/>
        </w:rPr>
        <w:t>أ</w:t>
      </w:r>
      <w:r w:rsidRPr="00C358C0">
        <w:rPr>
          <w:rFonts w:cs="DanaFajr"/>
          <w:sz w:val="28"/>
          <w:szCs w:val="28"/>
          <w:rtl/>
        </w:rPr>
        <w:t>علن نه</w:t>
      </w:r>
      <w:r w:rsidRPr="00C358C0">
        <w:rPr>
          <w:rFonts w:cs="DanaFajr" w:hint="cs"/>
          <w:sz w:val="28"/>
          <w:szCs w:val="28"/>
          <w:rtl/>
        </w:rPr>
        <w:t>ض</w:t>
      </w:r>
      <w:r w:rsidRPr="00C358C0">
        <w:rPr>
          <w:rFonts w:cs="DanaFajr"/>
          <w:sz w:val="28"/>
          <w:szCs w:val="28"/>
          <w:rtl/>
        </w:rPr>
        <w:t>ته على هذا النظام</w:t>
      </w:r>
      <w:r w:rsidRPr="00C358C0">
        <w:rPr>
          <w:rFonts w:cs="DanaFajr" w:hint="cs"/>
          <w:sz w:val="28"/>
          <w:szCs w:val="28"/>
          <w:rtl/>
        </w:rPr>
        <w:t>،</w:t>
      </w:r>
      <w:r w:rsidRPr="00C358C0">
        <w:rPr>
          <w:rFonts w:cs="DanaFajr"/>
          <w:sz w:val="28"/>
          <w:szCs w:val="28"/>
          <w:rtl/>
        </w:rPr>
        <w:t xml:space="preserve"> مم</w:t>
      </w:r>
      <w:r w:rsidRPr="00C358C0">
        <w:rPr>
          <w:rFonts w:cs="DanaFajr" w:hint="cs"/>
          <w:sz w:val="28"/>
          <w:szCs w:val="28"/>
          <w:rtl/>
        </w:rPr>
        <w:t>ّ</w:t>
      </w:r>
      <w:r w:rsidRPr="00C358C0">
        <w:rPr>
          <w:rFonts w:cs="DanaFajr"/>
          <w:sz w:val="28"/>
          <w:szCs w:val="28"/>
          <w:rtl/>
        </w:rPr>
        <w:t xml:space="preserve">ا </w:t>
      </w:r>
      <w:r w:rsidRPr="00C358C0">
        <w:rPr>
          <w:rFonts w:cs="DanaFajr" w:hint="cs"/>
          <w:sz w:val="28"/>
          <w:szCs w:val="28"/>
          <w:rtl/>
        </w:rPr>
        <w:t>أ</w:t>
      </w:r>
      <w:r w:rsidRPr="00C358C0">
        <w:rPr>
          <w:rFonts w:cs="DanaFajr"/>
          <w:sz w:val="28"/>
          <w:szCs w:val="28"/>
          <w:rtl/>
        </w:rPr>
        <w:t>د</w:t>
      </w:r>
      <w:r w:rsidRPr="00C358C0">
        <w:rPr>
          <w:rFonts w:cs="DanaFajr" w:hint="cs"/>
          <w:sz w:val="28"/>
          <w:szCs w:val="28"/>
          <w:rtl/>
        </w:rPr>
        <w:t>ّ</w:t>
      </w:r>
      <w:r w:rsidRPr="00C358C0">
        <w:rPr>
          <w:rFonts w:cs="DanaFajr"/>
          <w:sz w:val="28"/>
          <w:szCs w:val="28"/>
          <w:rtl/>
        </w:rPr>
        <w:t xml:space="preserve">ى </w:t>
      </w:r>
      <w:r w:rsidRPr="00C358C0">
        <w:rPr>
          <w:rFonts w:cs="DanaFajr" w:hint="cs"/>
          <w:sz w:val="28"/>
          <w:szCs w:val="28"/>
          <w:rtl/>
        </w:rPr>
        <w:t>إ</w:t>
      </w:r>
      <w:r w:rsidRPr="00C358C0">
        <w:rPr>
          <w:rFonts w:cs="DanaFajr"/>
          <w:sz w:val="28"/>
          <w:szCs w:val="28"/>
          <w:rtl/>
        </w:rPr>
        <w:t xml:space="preserve">لى </w:t>
      </w:r>
      <w:r w:rsidRPr="00C358C0">
        <w:rPr>
          <w:rFonts w:cs="DanaFajr" w:hint="cs"/>
          <w:sz w:val="28"/>
          <w:szCs w:val="28"/>
          <w:rtl/>
        </w:rPr>
        <w:t>إ</w:t>
      </w:r>
      <w:r w:rsidRPr="00C358C0">
        <w:rPr>
          <w:rFonts w:cs="DanaFajr"/>
          <w:sz w:val="28"/>
          <w:szCs w:val="28"/>
          <w:rtl/>
        </w:rPr>
        <w:t xml:space="preserve">بعاده </w:t>
      </w:r>
      <w:r w:rsidRPr="00C358C0">
        <w:rPr>
          <w:rFonts w:cs="DanaFajr" w:hint="cs"/>
          <w:sz w:val="28"/>
          <w:szCs w:val="28"/>
          <w:rtl/>
        </w:rPr>
        <w:t>إ</w:t>
      </w:r>
      <w:r w:rsidRPr="00C358C0">
        <w:rPr>
          <w:rFonts w:cs="DanaFajr"/>
          <w:sz w:val="28"/>
          <w:szCs w:val="28"/>
          <w:rtl/>
        </w:rPr>
        <w:t>لى تركيا</w:t>
      </w:r>
      <w:r w:rsidRPr="00C358C0">
        <w:rPr>
          <w:rFonts w:cs="DanaFajr" w:hint="cs"/>
          <w:sz w:val="28"/>
          <w:szCs w:val="28"/>
          <w:rtl/>
        </w:rPr>
        <w:t>،</w:t>
      </w:r>
      <w:r w:rsidRPr="00C358C0">
        <w:rPr>
          <w:rFonts w:cs="DanaFajr"/>
          <w:sz w:val="28"/>
          <w:szCs w:val="28"/>
          <w:rtl/>
        </w:rPr>
        <w:t xml:space="preserve"> ومنها هاجر </w:t>
      </w:r>
      <w:r w:rsidRPr="00C358C0">
        <w:rPr>
          <w:rFonts w:cs="DanaFajr" w:hint="cs"/>
          <w:sz w:val="28"/>
          <w:szCs w:val="28"/>
          <w:rtl/>
        </w:rPr>
        <w:t>إ</w:t>
      </w:r>
      <w:r w:rsidRPr="00C358C0">
        <w:rPr>
          <w:rFonts w:cs="DanaFajr"/>
          <w:sz w:val="28"/>
          <w:szCs w:val="28"/>
          <w:rtl/>
        </w:rPr>
        <w:t>لى النجف ال</w:t>
      </w:r>
      <w:r w:rsidRPr="00C358C0">
        <w:rPr>
          <w:rFonts w:cs="DanaFajr" w:hint="cs"/>
          <w:sz w:val="28"/>
          <w:szCs w:val="28"/>
          <w:rtl/>
        </w:rPr>
        <w:t>أ</w:t>
      </w:r>
      <w:r w:rsidRPr="00C358C0">
        <w:rPr>
          <w:rFonts w:cs="DanaFajr"/>
          <w:sz w:val="28"/>
          <w:szCs w:val="28"/>
          <w:rtl/>
        </w:rPr>
        <w:t>شرف</w:t>
      </w:r>
      <w:r w:rsidRPr="00C358C0">
        <w:rPr>
          <w:rFonts w:cs="DanaFajr" w:hint="cs"/>
          <w:sz w:val="28"/>
          <w:szCs w:val="28"/>
          <w:rtl/>
        </w:rPr>
        <w:t>،</w:t>
      </w:r>
      <w:r w:rsidRPr="00C358C0">
        <w:rPr>
          <w:rFonts w:cs="DanaFajr"/>
          <w:sz w:val="28"/>
          <w:szCs w:val="28"/>
          <w:rtl/>
        </w:rPr>
        <w:t xml:space="preserve"> حيث بقي هناك </w:t>
      </w:r>
      <w:r w:rsidRPr="00C358C0">
        <w:rPr>
          <w:rFonts w:cs="DanaFajr" w:hint="cs"/>
          <w:sz w:val="28"/>
          <w:szCs w:val="28"/>
          <w:rtl/>
        </w:rPr>
        <w:t>إ</w:t>
      </w:r>
      <w:r w:rsidRPr="00C358C0">
        <w:rPr>
          <w:rFonts w:cs="DanaFajr"/>
          <w:sz w:val="28"/>
          <w:szCs w:val="28"/>
          <w:rtl/>
        </w:rPr>
        <w:t xml:space="preserve">لى </w:t>
      </w:r>
      <w:r w:rsidRPr="00C358C0">
        <w:rPr>
          <w:rFonts w:cs="DanaFajr" w:hint="cs"/>
          <w:sz w:val="28"/>
          <w:szCs w:val="28"/>
          <w:rtl/>
        </w:rPr>
        <w:t>أ</w:t>
      </w:r>
      <w:r w:rsidRPr="00C358C0">
        <w:rPr>
          <w:rFonts w:cs="DanaFajr"/>
          <w:sz w:val="28"/>
          <w:szCs w:val="28"/>
          <w:rtl/>
        </w:rPr>
        <w:t>ن قام بقيادة الثورة ال</w:t>
      </w:r>
      <w:r w:rsidRPr="00C358C0">
        <w:rPr>
          <w:rFonts w:cs="DanaFajr" w:hint="cs"/>
          <w:sz w:val="28"/>
          <w:szCs w:val="28"/>
          <w:rtl/>
        </w:rPr>
        <w:t>إ</w:t>
      </w:r>
      <w:r w:rsidRPr="00C358C0">
        <w:rPr>
          <w:rFonts w:cs="DanaFajr"/>
          <w:sz w:val="28"/>
          <w:szCs w:val="28"/>
          <w:rtl/>
        </w:rPr>
        <w:t>سلامية وانتصارها سنة 1357</w:t>
      </w:r>
      <w:r w:rsidRPr="00C358C0">
        <w:rPr>
          <w:rFonts w:cs="DanaFajr" w:hint="cs"/>
          <w:sz w:val="28"/>
          <w:szCs w:val="28"/>
          <w:rtl/>
        </w:rPr>
        <w:t>هـ.</w:t>
      </w:r>
      <w:r w:rsidRPr="00C358C0">
        <w:rPr>
          <w:rFonts w:cs="DanaFajr"/>
          <w:sz w:val="28"/>
          <w:szCs w:val="28"/>
          <w:rtl/>
        </w:rPr>
        <w:t>ش</w:t>
      </w:r>
      <w:r w:rsidRPr="00C358C0">
        <w:rPr>
          <w:rFonts w:cs="DanaFajr" w:hint="cs"/>
          <w:sz w:val="28"/>
          <w:szCs w:val="28"/>
          <w:rtl/>
        </w:rPr>
        <w:t>.</w:t>
      </w:r>
      <w:r w:rsidRPr="00C358C0">
        <w:rPr>
          <w:rFonts w:cs="DanaFajr"/>
          <w:sz w:val="28"/>
          <w:szCs w:val="28"/>
          <w:rtl/>
        </w:rPr>
        <w:t xml:space="preserve"> توفي سنة 1368</w:t>
      </w:r>
      <w:r w:rsidRPr="00C358C0">
        <w:rPr>
          <w:rFonts w:cs="DanaFajr" w:hint="cs"/>
          <w:sz w:val="28"/>
          <w:szCs w:val="28"/>
          <w:rtl/>
        </w:rPr>
        <w:t>هـ.</w:t>
      </w:r>
      <w:r w:rsidRPr="00C358C0">
        <w:rPr>
          <w:rFonts w:cs="DanaFajr"/>
          <w:sz w:val="28"/>
          <w:szCs w:val="28"/>
          <w:rtl/>
        </w:rPr>
        <w:t>ش</w:t>
      </w:r>
      <w:r w:rsidRPr="00C358C0">
        <w:rPr>
          <w:rFonts w:cs="DanaFajr" w:hint="cs"/>
          <w:sz w:val="28"/>
          <w:szCs w:val="28"/>
          <w:rtl/>
        </w:rPr>
        <w:t>،</w:t>
      </w:r>
      <w:r w:rsidRPr="00C358C0">
        <w:rPr>
          <w:rFonts w:cs="DanaFajr"/>
          <w:sz w:val="28"/>
          <w:szCs w:val="28"/>
          <w:rtl/>
        </w:rPr>
        <w:t xml:space="preserve"> ودفن في مقبرة جن</w:t>
      </w:r>
      <w:r w:rsidRPr="00C358C0">
        <w:rPr>
          <w:rFonts w:cs="DanaFajr" w:hint="cs"/>
          <w:sz w:val="28"/>
          <w:szCs w:val="28"/>
          <w:rtl/>
        </w:rPr>
        <w:t>ّ</w:t>
      </w:r>
      <w:r w:rsidRPr="00C358C0">
        <w:rPr>
          <w:rFonts w:cs="DanaFajr"/>
          <w:sz w:val="28"/>
          <w:szCs w:val="28"/>
          <w:rtl/>
        </w:rPr>
        <w:t>ة الزهراء في طهران.</w:t>
      </w:r>
      <w:r w:rsidRPr="00C358C0">
        <w:rPr>
          <w:rFonts w:cs="DanaFajr" w:hint="cs"/>
          <w:sz w:val="28"/>
          <w:szCs w:val="28"/>
          <w:rtl/>
        </w:rPr>
        <w:t xml:space="preserve"> </w:t>
      </w:r>
      <w:r w:rsidRPr="00C358C0">
        <w:rPr>
          <w:rFonts w:cs="DanaFajr"/>
          <w:sz w:val="28"/>
          <w:szCs w:val="28"/>
          <w:rtl/>
        </w:rPr>
        <w:t>(سيرته م</w:t>
      </w:r>
      <w:r w:rsidRPr="00C358C0">
        <w:rPr>
          <w:rFonts w:cs="DanaFajr" w:hint="cs"/>
          <w:sz w:val="28"/>
          <w:szCs w:val="28"/>
          <w:rtl/>
        </w:rPr>
        <w:t>أ</w:t>
      </w:r>
      <w:r w:rsidRPr="00C358C0">
        <w:rPr>
          <w:rFonts w:cs="DanaFajr"/>
          <w:sz w:val="28"/>
          <w:szCs w:val="28"/>
          <w:rtl/>
        </w:rPr>
        <w:t>خوذة من القرص المدم</w:t>
      </w:r>
      <w:r w:rsidRPr="00C358C0">
        <w:rPr>
          <w:rFonts w:cs="DanaFajr" w:hint="cs"/>
          <w:sz w:val="28"/>
          <w:szCs w:val="28"/>
          <w:rtl/>
        </w:rPr>
        <w:t>ّ</w:t>
      </w:r>
      <w:r w:rsidRPr="00C358C0">
        <w:rPr>
          <w:rFonts w:cs="DanaFajr"/>
          <w:sz w:val="28"/>
          <w:szCs w:val="28"/>
          <w:rtl/>
        </w:rPr>
        <w:t>ج روح الله 2)</w:t>
      </w:r>
      <w:r w:rsidRPr="00C358C0">
        <w:rPr>
          <w:rFonts w:cs="DanaFajr"/>
          <w:kern w:val="16"/>
          <w:sz w:val="28"/>
          <w:szCs w:val="28"/>
          <w:rtl/>
        </w:rPr>
        <w:t>.</w:t>
      </w:r>
    </w:p>
  </w:endnote>
  <w:endnote w:id="739">
    <w:p w:rsidR="006C6ECB" w:rsidRPr="00C358C0" w:rsidRDefault="006C6ECB" w:rsidP="009C2A6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السلطان </w:t>
      </w:r>
      <w:r w:rsidRPr="00C358C0">
        <w:rPr>
          <w:rFonts w:cs="DanaFajr" w:hint="cs"/>
          <w:sz w:val="28"/>
          <w:szCs w:val="28"/>
          <w:rtl/>
        </w:rPr>
        <w:t>أ</w:t>
      </w:r>
      <w:r w:rsidRPr="00C358C0">
        <w:rPr>
          <w:rFonts w:cs="DanaFajr"/>
          <w:sz w:val="28"/>
          <w:szCs w:val="28"/>
          <w:rtl/>
        </w:rPr>
        <w:t>نو شيروان ولد سنة 531م</w:t>
      </w:r>
      <w:r w:rsidRPr="00C358C0">
        <w:rPr>
          <w:rFonts w:cs="DanaFajr" w:hint="cs"/>
          <w:sz w:val="28"/>
          <w:szCs w:val="28"/>
          <w:rtl/>
        </w:rPr>
        <w:t xml:space="preserve">، </w:t>
      </w:r>
      <w:r w:rsidRPr="00C358C0">
        <w:rPr>
          <w:rFonts w:cs="DanaFajr"/>
          <w:sz w:val="28"/>
          <w:szCs w:val="28"/>
          <w:rtl/>
        </w:rPr>
        <w:t>ووقعت في عهده عد</w:t>
      </w:r>
      <w:r w:rsidRPr="00C358C0">
        <w:rPr>
          <w:rFonts w:cs="DanaFajr" w:hint="cs"/>
          <w:sz w:val="28"/>
          <w:szCs w:val="28"/>
          <w:rtl/>
        </w:rPr>
        <w:t>ّة</w:t>
      </w:r>
      <w:r w:rsidRPr="00C358C0">
        <w:rPr>
          <w:rFonts w:cs="DanaFajr"/>
          <w:sz w:val="28"/>
          <w:szCs w:val="28"/>
          <w:rtl/>
        </w:rPr>
        <w:t xml:space="preserve"> حروب بين </w:t>
      </w:r>
      <w:r w:rsidRPr="00C358C0">
        <w:rPr>
          <w:rFonts w:cs="DanaFajr" w:hint="cs"/>
          <w:sz w:val="28"/>
          <w:szCs w:val="28"/>
          <w:rtl/>
        </w:rPr>
        <w:t>إ</w:t>
      </w:r>
      <w:r w:rsidRPr="00C358C0">
        <w:rPr>
          <w:rFonts w:cs="DanaFajr"/>
          <w:sz w:val="28"/>
          <w:szCs w:val="28"/>
          <w:rtl/>
        </w:rPr>
        <w:t>يران والروم</w:t>
      </w:r>
      <w:r w:rsidRPr="00C358C0">
        <w:rPr>
          <w:rFonts w:cs="DanaFajr" w:hint="cs"/>
          <w:sz w:val="28"/>
          <w:szCs w:val="28"/>
          <w:rtl/>
        </w:rPr>
        <w:t>.</w:t>
      </w:r>
      <w:r w:rsidRPr="00C358C0">
        <w:rPr>
          <w:rFonts w:cs="DanaFajr"/>
          <w:sz w:val="28"/>
          <w:szCs w:val="28"/>
          <w:rtl/>
        </w:rPr>
        <w:t xml:space="preserve"> عقد أنوشيروان صلحا</w:t>
      </w:r>
      <w:r w:rsidRPr="00C358C0">
        <w:rPr>
          <w:rFonts w:cs="DanaFajr" w:hint="cs"/>
          <w:sz w:val="28"/>
          <w:szCs w:val="28"/>
          <w:rtl/>
        </w:rPr>
        <w:t>ً</w:t>
      </w:r>
      <w:r w:rsidRPr="00C358C0">
        <w:rPr>
          <w:rFonts w:cs="DanaFajr"/>
          <w:sz w:val="28"/>
          <w:szCs w:val="28"/>
          <w:rtl/>
        </w:rPr>
        <w:t xml:space="preserve"> مع الروم </w:t>
      </w:r>
      <w:r w:rsidRPr="00C358C0">
        <w:rPr>
          <w:rFonts w:cs="DanaFajr" w:hint="cs"/>
          <w:sz w:val="28"/>
          <w:szCs w:val="28"/>
          <w:rtl/>
        </w:rPr>
        <w:t>أ</w:t>
      </w:r>
      <w:r w:rsidRPr="00C358C0">
        <w:rPr>
          <w:rFonts w:cs="DanaFajr"/>
          <w:sz w:val="28"/>
          <w:szCs w:val="28"/>
          <w:rtl/>
        </w:rPr>
        <w:t>سموه بالصلح الدائم. وبعد مد</w:t>
      </w:r>
      <w:r w:rsidRPr="00C358C0">
        <w:rPr>
          <w:rFonts w:cs="DanaFajr" w:hint="cs"/>
          <w:sz w:val="28"/>
          <w:szCs w:val="28"/>
          <w:rtl/>
        </w:rPr>
        <w:t>ّ</w:t>
      </w:r>
      <w:r w:rsidRPr="00C358C0">
        <w:rPr>
          <w:rFonts w:cs="DanaFajr"/>
          <w:sz w:val="28"/>
          <w:szCs w:val="28"/>
          <w:rtl/>
        </w:rPr>
        <w:t>ة ساءت ظنون أنوشيروان بالروم</w:t>
      </w:r>
      <w:r w:rsidRPr="00C358C0">
        <w:rPr>
          <w:rFonts w:cs="DanaFajr" w:hint="cs"/>
          <w:sz w:val="28"/>
          <w:szCs w:val="28"/>
          <w:rtl/>
        </w:rPr>
        <w:t>،</w:t>
      </w:r>
      <w:r w:rsidRPr="00C358C0">
        <w:rPr>
          <w:rFonts w:cs="DanaFajr"/>
          <w:sz w:val="28"/>
          <w:szCs w:val="28"/>
          <w:rtl/>
        </w:rPr>
        <w:t xml:space="preserve"> فأعد العد</w:t>
      </w:r>
      <w:r w:rsidRPr="00C358C0">
        <w:rPr>
          <w:rFonts w:cs="DanaFajr" w:hint="cs"/>
          <w:sz w:val="28"/>
          <w:szCs w:val="28"/>
          <w:rtl/>
        </w:rPr>
        <w:t>ّ</w:t>
      </w:r>
      <w:r w:rsidRPr="00C358C0">
        <w:rPr>
          <w:rFonts w:cs="DanaFajr"/>
          <w:sz w:val="28"/>
          <w:szCs w:val="28"/>
          <w:rtl/>
        </w:rPr>
        <w:t>ة وجه</w:t>
      </w:r>
      <w:r w:rsidRPr="00C358C0">
        <w:rPr>
          <w:rFonts w:cs="DanaFajr" w:hint="cs"/>
          <w:sz w:val="28"/>
          <w:szCs w:val="28"/>
          <w:rtl/>
        </w:rPr>
        <w:t>ّ</w:t>
      </w:r>
      <w:r w:rsidRPr="00C358C0">
        <w:rPr>
          <w:rFonts w:cs="DanaFajr"/>
          <w:sz w:val="28"/>
          <w:szCs w:val="28"/>
          <w:rtl/>
        </w:rPr>
        <w:t>ز الجيوش للهجوم على الروم</w:t>
      </w:r>
      <w:r w:rsidRPr="00C358C0">
        <w:rPr>
          <w:rFonts w:cs="DanaFajr" w:hint="cs"/>
          <w:sz w:val="28"/>
          <w:szCs w:val="28"/>
          <w:rtl/>
        </w:rPr>
        <w:t>،</w:t>
      </w:r>
      <w:r w:rsidRPr="00C358C0">
        <w:rPr>
          <w:rFonts w:cs="DanaFajr"/>
          <w:sz w:val="28"/>
          <w:szCs w:val="28"/>
          <w:rtl/>
        </w:rPr>
        <w:t xml:space="preserve"> واشتعلت نيران الحرب</w:t>
      </w:r>
      <w:r w:rsidRPr="00C358C0">
        <w:rPr>
          <w:rFonts w:cs="DanaFajr" w:hint="cs"/>
          <w:sz w:val="28"/>
          <w:szCs w:val="28"/>
          <w:rtl/>
        </w:rPr>
        <w:t>.</w:t>
      </w:r>
      <w:r w:rsidRPr="00C358C0">
        <w:rPr>
          <w:rFonts w:cs="DanaFajr"/>
          <w:sz w:val="28"/>
          <w:szCs w:val="28"/>
          <w:rtl/>
        </w:rPr>
        <w:t xml:space="preserve"> وفي فترة قليلة نسبيا</w:t>
      </w:r>
      <w:r w:rsidRPr="00C358C0">
        <w:rPr>
          <w:rFonts w:cs="DanaFajr" w:hint="cs"/>
          <w:sz w:val="28"/>
          <w:szCs w:val="28"/>
          <w:rtl/>
        </w:rPr>
        <w:t>ً</w:t>
      </w:r>
      <w:r w:rsidRPr="00C358C0">
        <w:rPr>
          <w:rFonts w:cs="DanaFajr"/>
          <w:sz w:val="28"/>
          <w:szCs w:val="28"/>
          <w:rtl/>
        </w:rPr>
        <w:t xml:space="preserve"> فتح الفرس سورية</w:t>
      </w:r>
      <w:r w:rsidRPr="00C358C0">
        <w:rPr>
          <w:rFonts w:cs="DanaFajr" w:hint="cs"/>
          <w:sz w:val="28"/>
          <w:szCs w:val="28"/>
          <w:rtl/>
        </w:rPr>
        <w:t>،</w:t>
      </w:r>
      <w:r w:rsidRPr="00C358C0">
        <w:rPr>
          <w:rFonts w:cs="DanaFajr"/>
          <w:sz w:val="28"/>
          <w:szCs w:val="28"/>
          <w:rtl/>
        </w:rPr>
        <w:t xml:space="preserve"> وأحرقوا مدينة </w:t>
      </w:r>
      <w:r w:rsidRPr="00C358C0">
        <w:rPr>
          <w:rFonts w:cs="DanaFajr" w:hint="cs"/>
          <w:sz w:val="28"/>
          <w:szCs w:val="28"/>
          <w:rtl/>
        </w:rPr>
        <w:t>أ</w:t>
      </w:r>
      <w:r w:rsidRPr="00C358C0">
        <w:rPr>
          <w:rFonts w:cs="DanaFajr"/>
          <w:sz w:val="28"/>
          <w:szCs w:val="28"/>
          <w:rtl/>
        </w:rPr>
        <w:t>نطاكية</w:t>
      </w:r>
      <w:r w:rsidRPr="00C358C0">
        <w:rPr>
          <w:rFonts w:cs="DanaFajr" w:hint="cs"/>
          <w:sz w:val="28"/>
          <w:szCs w:val="28"/>
          <w:rtl/>
        </w:rPr>
        <w:t>،</w:t>
      </w:r>
      <w:r w:rsidRPr="00C358C0">
        <w:rPr>
          <w:rFonts w:cs="DanaFajr"/>
          <w:sz w:val="28"/>
          <w:szCs w:val="28"/>
          <w:rtl/>
        </w:rPr>
        <w:t xml:space="preserve"> ونهبوا آسيا الصغرى</w:t>
      </w:r>
      <w:r w:rsidRPr="00C358C0">
        <w:rPr>
          <w:rFonts w:cs="DanaFajr" w:hint="cs"/>
          <w:sz w:val="28"/>
          <w:szCs w:val="28"/>
          <w:rtl/>
        </w:rPr>
        <w:t>.</w:t>
      </w:r>
      <w:r w:rsidRPr="00C358C0">
        <w:rPr>
          <w:rFonts w:cs="DanaFajr"/>
          <w:sz w:val="28"/>
          <w:szCs w:val="28"/>
          <w:rtl/>
        </w:rPr>
        <w:t xml:space="preserve"> واستمرت الحروب حت</w:t>
      </w:r>
      <w:r w:rsidRPr="00C358C0">
        <w:rPr>
          <w:rFonts w:cs="DanaFajr" w:hint="cs"/>
          <w:sz w:val="28"/>
          <w:szCs w:val="28"/>
          <w:rtl/>
        </w:rPr>
        <w:t>ّ</w:t>
      </w:r>
      <w:r w:rsidRPr="00C358C0">
        <w:rPr>
          <w:rFonts w:cs="DanaFajr"/>
          <w:sz w:val="28"/>
          <w:szCs w:val="28"/>
          <w:rtl/>
        </w:rPr>
        <w:t>ى عشرين عاما</w:t>
      </w:r>
      <w:r w:rsidRPr="00C358C0">
        <w:rPr>
          <w:rFonts w:cs="DanaFajr" w:hint="cs"/>
          <w:sz w:val="28"/>
          <w:szCs w:val="28"/>
          <w:rtl/>
        </w:rPr>
        <w:t>ً،</w:t>
      </w:r>
      <w:r w:rsidRPr="00C358C0">
        <w:rPr>
          <w:rFonts w:cs="DanaFajr"/>
          <w:sz w:val="28"/>
          <w:szCs w:val="28"/>
          <w:rtl/>
        </w:rPr>
        <w:t xml:space="preserve"> وحت</w:t>
      </w:r>
      <w:r w:rsidRPr="00C358C0">
        <w:rPr>
          <w:rFonts w:cs="DanaFajr" w:hint="cs"/>
          <w:sz w:val="28"/>
          <w:szCs w:val="28"/>
          <w:rtl/>
        </w:rPr>
        <w:t>ّ</w:t>
      </w:r>
      <w:r w:rsidRPr="00C358C0">
        <w:rPr>
          <w:rFonts w:cs="DanaFajr"/>
          <w:sz w:val="28"/>
          <w:szCs w:val="28"/>
          <w:rtl/>
        </w:rPr>
        <w:t>ى فقد كل</w:t>
      </w:r>
      <w:r w:rsidRPr="00C358C0">
        <w:rPr>
          <w:rFonts w:cs="DanaFajr" w:hint="cs"/>
          <w:sz w:val="28"/>
          <w:szCs w:val="28"/>
          <w:rtl/>
        </w:rPr>
        <w:t>ّ</w:t>
      </w:r>
      <w:r w:rsidRPr="00C358C0">
        <w:rPr>
          <w:rFonts w:cs="DanaFajr"/>
          <w:sz w:val="28"/>
          <w:szCs w:val="28"/>
          <w:rtl/>
        </w:rPr>
        <w:t xml:space="preserve"> من المعسكرين </w:t>
      </w:r>
      <w:r w:rsidRPr="00C358C0">
        <w:rPr>
          <w:rFonts w:cs="DanaFajr" w:hint="cs"/>
          <w:sz w:val="28"/>
          <w:szCs w:val="28"/>
          <w:rtl/>
        </w:rPr>
        <w:t>إم</w:t>
      </w:r>
      <w:r w:rsidRPr="00C358C0">
        <w:rPr>
          <w:rFonts w:cs="DanaFajr"/>
          <w:sz w:val="28"/>
          <w:szCs w:val="28"/>
          <w:rtl/>
        </w:rPr>
        <w:t>كاناتهم وطاقاتهم فيها</w:t>
      </w:r>
      <w:r w:rsidRPr="00C358C0">
        <w:rPr>
          <w:rFonts w:cs="DanaFajr" w:hint="cs"/>
          <w:sz w:val="28"/>
          <w:szCs w:val="28"/>
          <w:rtl/>
        </w:rPr>
        <w:t>.</w:t>
      </w:r>
      <w:r w:rsidRPr="00C358C0">
        <w:rPr>
          <w:rFonts w:cs="DanaFajr"/>
          <w:sz w:val="28"/>
          <w:szCs w:val="28"/>
          <w:rtl/>
        </w:rPr>
        <w:t xml:space="preserve"> وبعد خسائر كثيرة عقدوا الصلح بينهم مر</w:t>
      </w:r>
      <w:r w:rsidRPr="00C358C0">
        <w:rPr>
          <w:rFonts w:cs="DanaFajr" w:hint="cs"/>
          <w:sz w:val="28"/>
          <w:szCs w:val="28"/>
          <w:rtl/>
        </w:rPr>
        <w:t>ّ</w:t>
      </w:r>
      <w:r w:rsidRPr="00C358C0">
        <w:rPr>
          <w:rFonts w:cs="DanaFajr"/>
          <w:sz w:val="28"/>
          <w:szCs w:val="28"/>
          <w:rtl/>
        </w:rPr>
        <w:t>ة</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أ</w:t>
      </w:r>
      <w:r w:rsidRPr="00C358C0">
        <w:rPr>
          <w:rFonts w:cs="DanaFajr"/>
          <w:sz w:val="28"/>
          <w:szCs w:val="28"/>
          <w:rtl/>
        </w:rPr>
        <w:t>خرى</w:t>
      </w:r>
      <w:r w:rsidRPr="00C358C0">
        <w:rPr>
          <w:rFonts w:cs="DanaFajr" w:hint="cs"/>
          <w:sz w:val="28"/>
          <w:szCs w:val="28"/>
          <w:rtl/>
        </w:rPr>
        <w:t>،</w:t>
      </w:r>
      <w:r w:rsidRPr="00C358C0">
        <w:rPr>
          <w:rFonts w:cs="DanaFajr"/>
          <w:sz w:val="28"/>
          <w:szCs w:val="28"/>
          <w:rtl/>
        </w:rPr>
        <w:t xml:space="preserve"> ورجعوا </w:t>
      </w:r>
      <w:r w:rsidRPr="00C358C0">
        <w:rPr>
          <w:rFonts w:cs="DanaFajr" w:hint="cs"/>
          <w:sz w:val="28"/>
          <w:szCs w:val="28"/>
          <w:rtl/>
        </w:rPr>
        <w:t>إ</w:t>
      </w:r>
      <w:r w:rsidRPr="00C358C0">
        <w:rPr>
          <w:rFonts w:cs="DanaFajr"/>
          <w:sz w:val="28"/>
          <w:szCs w:val="28"/>
          <w:rtl/>
        </w:rPr>
        <w:t>لى حدودهم السابقة كما كانت</w:t>
      </w:r>
      <w:r w:rsidRPr="00C358C0">
        <w:rPr>
          <w:rFonts w:cs="DanaFajr" w:hint="cs"/>
          <w:sz w:val="28"/>
          <w:szCs w:val="28"/>
          <w:rtl/>
        </w:rPr>
        <w:t>،</w:t>
      </w:r>
      <w:r w:rsidRPr="00C358C0">
        <w:rPr>
          <w:rFonts w:cs="DanaFajr"/>
          <w:sz w:val="28"/>
          <w:szCs w:val="28"/>
          <w:rtl/>
        </w:rPr>
        <w:t xml:space="preserve"> شريطة </w:t>
      </w:r>
      <w:r w:rsidRPr="00C358C0">
        <w:rPr>
          <w:rFonts w:cs="DanaFajr" w:hint="cs"/>
          <w:sz w:val="28"/>
          <w:szCs w:val="28"/>
          <w:rtl/>
        </w:rPr>
        <w:t>أ</w:t>
      </w:r>
      <w:r w:rsidRPr="00C358C0">
        <w:rPr>
          <w:rFonts w:cs="DanaFajr"/>
          <w:sz w:val="28"/>
          <w:szCs w:val="28"/>
          <w:rtl/>
        </w:rPr>
        <w:t>ن يدفع الروم كل</w:t>
      </w:r>
      <w:r w:rsidRPr="00C358C0">
        <w:rPr>
          <w:rFonts w:cs="DanaFajr" w:hint="cs"/>
          <w:sz w:val="28"/>
          <w:szCs w:val="28"/>
          <w:rtl/>
        </w:rPr>
        <w:t>ّ</w:t>
      </w:r>
      <w:r w:rsidRPr="00C358C0">
        <w:rPr>
          <w:rFonts w:cs="DanaFajr"/>
          <w:sz w:val="28"/>
          <w:szCs w:val="28"/>
          <w:rtl/>
        </w:rPr>
        <w:t xml:space="preserve"> عام عشرين ألف دينار من الذهب </w:t>
      </w:r>
      <w:r w:rsidRPr="00C358C0">
        <w:rPr>
          <w:rFonts w:cs="DanaFajr" w:hint="cs"/>
          <w:sz w:val="28"/>
          <w:szCs w:val="28"/>
          <w:rtl/>
        </w:rPr>
        <w:t>لإ</w:t>
      </w:r>
      <w:r w:rsidRPr="00C358C0">
        <w:rPr>
          <w:rFonts w:cs="DanaFajr"/>
          <w:sz w:val="28"/>
          <w:szCs w:val="28"/>
          <w:rtl/>
        </w:rPr>
        <w:t>يران. وبعد أن تمل</w:t>
      </w:r>
      <w:r w:rsidRPr="00C358C0">
        <w:rPr>
          <w:rFonts w:cs="DanaFajr" w:hint="cs"/>
          <w:sz w:val="28"/>
          <w:szCs w:val="28"/>
          <w:rtl/>
        </w:rPr>
        <w:t>َّ</w:t>
      </w:r>
      <w:r w:rsidRPr="00C358C0">
        <w:rPr>
          <w:rFonts w:cs="DanaFajr"/>
          <w:sz w:val="28"/>
          <w:szCs w:val="28"/>
          <w:rtl/>
        </w:rPr>
        <w:t xml:space="preserve">ك في الروم </w:t>
      </w:r>
      <w:r w:rsidRPr="00C358C0">
        <w:rPr>
          <w:rFonts w:hint="eastAsia"/>
          <w:sz w:val="22"/>
          <w:szCs w:val="22"/>
          <w:rtl/>
        </w:rPr>
        <w:t>«</w:t>
      </w:r>
      <w:r w:rsidRPr="00C358C0">
        <w:rPr>
          <w:rFonts w:cs="DanaFajr"/>
          <w:sz w:val="28"/>
          <w:szCs w:val="28"/>
          <w:rtl/>
        </w:rPr>
        <w:t>تي پاريوس</w:t>
      </w:r>
      <w:r w:rsidRPr="00C358C0">
        <w:rPr>
          <w:rFonts w:hint="eastAsia"/>
          <w:sz w:val="24"/>
          <w:szCs w:val="24"/>
          <w:rtl/>
        </w:rPr>
        <w:t>»</w:t>
      </w:r>
      <w:r w:rsidRPr="00C358C0">
        <w:rPr>
          <w:rFonts w:hint="cs"/>
          <w:sz w:val="24"/>
          <w:szCs w:val="24"/>
          <w:rtl/>
        </w:rPr>
        <w:t xml:space="preserve"> </w:t>
      </w:r>
      <w:r w:rsidRPr="00C358C0">
        <w:rPr>
          <w:rFonts w:cs="DanaFajr"/>
          <w:sz w:val="28"/>
          <w:szCs w:val="28"/>
          <w:rtl/>
        </w:rPr>
        <w:t>بدأ هجوما</w:t>
      </w:r>
      <w:r w:rsidRPr="00C358C0">
        <w:rPr>
          <w:rFonts w:cs="DanaFajr" w:hint="cs"/>
          <w:sz w:val="28"/>
          <w:szCs w:val="28"/>
          <w:rtl/>
        </w:rPr>
        <w:t>ً</w:t>
      </w:r>
      <w:r w:rsidRPr="00C358C0">
        <w:rPr>
          <w:rFonts w:cs="DanaFajr"/>
          <w:sz w:val="28"/>
          <w:szCs w:val="28"/>
          <w:rtl/>
        </w:rPr>
        <w:t xml:space="preserve"> عنيفا</w:t>
      </w:r>
      <w:r w:rsidRPr="00C358C0">
        <w:rPr>
          <w:rFonts w:cs="DanaFajr" w:hint="cs"/>
          <w:sz w:val="28"/>
          <w:szCs w:val="28"/>
          <w:rtl/>
        </w:rPr>
        <w:t>ً</w:t>
      </w:r>
      <w:r w:rsidRPr="00C358C0">
        <w:rPr>
          <w:rFonts w:cs="DanaFajr"/>
          <w:sz w:val="28"/>
          <w:szCs w:val="28"/>
          <w:rtl/>
        </w:rPr>
        <w:t xml:space="preserve"> على </w:t>
      </w:r>
      <w:r w:rsidRPr="00C358C0">
        <w:rPr>
          <w:rFonts w:cs="DanaFajr" w:hint="cs"/>
          <w:sz w:val="28"/>
          <w:szCs w:val="28"/>
          <w:rtl/>
        </w:rPr>
        <w:t>إ</w:t>
      </w:r>
      <w:r w:rsidRPr="00C358C0">
        <w:rPr>
          <w:rFonts w:cs="DanaFajr"/>
          <w:sz w:val="28"/>
          <w:szCs w:val="28"/>
          <w:rtl/>
        </w:rPr>
        <w:t>يران</w:t>
      </w:r>
      <w:r w:rsidRPr="00C358C0">
        <w:rPr>
          <w:rFonts w:cs="DanaFajr" w:hint="cs"/>
          <w:sz w:val="28"/>
          <w:szCs w:val="28"/>
          <w:rtl/>
        </w:rPr>
        <w:t>؛</w:t>
      </w:r>
      <w:r w:rsidRPr="00C358C0">
        <w:rPr>
          <w:rFonts w:cs="DanaFajr"/>
          <w:sz w:val="28"/>
          <w:szCs w:val="28"/>
          <w:rtl/>
        </w:rPr>
        <w:t xml:space="preserve"> بغية الانتقام منها، واستمرت هذه الحروب سبع سنين.</w:t>
      </w:r>
      <w:r w:rsidRPr="00C358C0">
        <w:rPr>
          <w:rFonts w:cs="DanaFajr" w:hint="cs"/>
          <w:sz w:val="28"/>
          <w:szCs w:val="28"/>
          <w:rtl/>
        </w:rPr>
        <w:t xml:space="preserve"> </w:t>
      </w:r>
      <w:r w:rsidRPr="00C358C0">
        <w:rPr>
          <w:rFonts w:cs="DanaFajr"/>
          <w:sz w:val="28"/>
          <w:szCs w:val="28"/>
          <w:rtl/>
        </w:rPr>
        <w:t xml:space="preserve">وفي فتنة مزدك قتل ثمانين </w:t>
      </w:r>
      <w:r w:rsidRPr="00C358C0">
        <w:rPr>
          <w:rFonts w:cs="DanaFajr" w:hint="cs"/>
          <w:sz w:val="28"/>
          <w:szCs w:val="28"/>
          <w:rtl/>
        </w:rPr>
        <w:t>أ</w:t>
      </w:r>
      <w:r w:rsidRPr="00C358C0">
        <w:rPr>
          <w:rFonts w:cs="DanaFajr"/>
          <w:sz w:val="28"/>
          <w:szCs w:val="28"/>
          <w:rtl/>
        </w:rPr>
        <w:t>لفا</w:t>
      </w:r>
      <w:r w:rsidRPr="00C358C0">
        <w:rPr>
          <w:rFonts w:cs="DanaFajr" w:hint="cs"/>
          <w:sz w:val="28"/>
          <w:szCs w:val="28"/>
          <w:rtl/>
        </w:rPr>
        <w:t>ً</w:t>
      </w:r>
      <w:r w:rsidRPr="00C358C0">
        <w:rPr>
          <w:rFonts w:cs="DanaFajr"/>
          <w:sz w:val="28"/>
          <w:szCs w:val="28"/>
          <w:rtl/>
        </w:rPr>
        <w:t xml:space="preserve"> من أصحابه</w:t>
      </w:r>
      <w:r w:rsidRPr="00C358C0">
        <w:rPr>
          <w:rFonts w:cs="DanaFajr" w:hint="cs"/>
          <w:sz w:val="28"/>
          <w:szCs w:val="28"/>
          <w:rtl/>
        </w:rPr>
        <w:t>؛</w:t>
      </w:r>
      <w:r w:rsidRPr="00C358C0">
        <w:rPr>
          <w:rFonts w:cs="DanaFajr"/>
          <w:sz w:val="28"/>
          <w:szCs w:val="28"/>
          <w:rtl/>
        </w:rPr>
        <w:t xml:space="preserve"> ليقتلع جذور الفتنة</w:t>
      </w:r>
      <w:r w:rsidRPr="00C358C0">
        <w:rPr>
          <w:rFonts w:cs="DanaFajr" w:hint="cs"/>
          <w:sz w:val="28"/>
          <w:szCs w:val="28"/>
          <w:rtl/>
        </w:rPr>
        <w:t>،</w:t>
      </w:r>
      <w:r w:rsidRPr="00C358C0">
        <w:rPr>
          <w:rFonts w:cs="DanaFajr"/>
          <w:sz w:val="28"/>
          <w:szCs w:val="28"/>
          <w:rtl/>
        </w:rPr>
        <w:t xml:space="preserve"> بينما جذور الفتنة كانت تكمن في التمايز الطبقي</w:t>
      </w:r>
      <w:r w:rsidRPr="00C358C0">
        <w:rPr>
          <w:rFonts w:cs="DanaFajr" w:hint="cs"/>
          <w:sz w:val="28"/>
          <w:szCs w:val="28"/>
          <w:rtl/>
        </w:rPr>
        <w:t>،</w:t>
      </w:r>
      <w:r w:rsidRPr="00C358C0">
        <w:rPr>
          <w:rFonts w:cs="DanaFajr"/>
          <w:sz w:val="28"/>
          <w:szCs w:val="28"/>
          <w:rtl/>
        </w:rPr>
        <w:t xml:space="preserve"> وكن</w:t>
      </w:r>
      <w:r w:rsidRPr="00C358C0">
        <w:rPr>
          <w:rFonts w:cs="DanaFajr" w:hint="cs"/>
          <w:sz w:val="28"/>
          <w:szCs w:val="28"/>
          <w:rtl/>
        </w:rPr>
        <w:t>ـ</w:t>
      </w:r>
      <w:r w:rsidRPr="00C358C0">
        <w:rPr>
          <w:rFonts w:cs="DanaFajr"/>
          <w:sz w:val="28"/>
          <w:szCs w:val="28"/>
          <w:rtl/>
        </w:rPr>
        <w:t xml:space="preserve">ز الثروات بيد الأثرياء الأغنياء، وحكر الثراء والمقام بأيدي طبقة خاصة، </w:t>
      </w:r>
      <w:r w:rsidRPr="00C358C0">
        <w:rPr>
          <w:rFonts w:cs="DanaFajr" w:hint="cs"/>
          <w:sz w:val="28"/>
          <w:szCs w:val="28"/>
          <w:rtl/>
        </w:rPr>
        <w:t>إ</w:t>
      </w:r>
      <w:r w:rsidRPr="00C358C0">
        <w:rPr>
          <w:rFonts w:cs="DanaFajr"/>
          <w:sz w:val="28"/>
          <w:szCs w:val="28"/>
          <w:rtl/>
        </w:rPr>
        <w:t>لى جانب حرمان الأكثرية الساحقة، وسائر المفاسد ال</w:t>
      </w:r>
      <w:r w:rsidRPr="00C358C0">
        <w:rPr>
          <w:rFonts w:cs="DanaFajr" w:hint="cs"/>
          <w:sz w:val="28"/>
          <w:szCs w:val="28"/>
          <w:rtl/>
        </w:rPr>
        <w:t>أ</w:t>
      </w:r>
      <w:r w:rsidRPr="00C358C0">
        <w:rPr>
          <w:rFonts w:cs="DanaFajr"/>
          <w:sz w:val="28"/>
          <w:szCs w:val="28"/>
          <w:rtl/>
        </w:rPr>
        <w:t>خرى</w:t>
      </w:r>
      <w:r w:rsidRPr="00C358C0">
        <w:rPr>
          <w:rFonts w:cs="DanaFajr" w:hint="cs"/>
          <w:sz w:val="28"/>
          <w:szCs w:val="28"/>
          <w:rtl/>
        </w:rPr>
        <w:t>،</w:t>
      </w:r>
      <w:r w:rsidRPr="00C358C0">
        <w:rPr>
          <w:rFonts w:cs="DanaFajr"/>
          <w:sz w:val="28"/>
          <w:szCs w:val="28"/>
          <w:rtl/>
        </w:rPr>
        <w:t xml:space="preserve"> في حين يحاول أنوشيروان </w:t>
      </w:r>
      <w:r w:rsidRPr="00C358C0">
        <w:rPr>
          <w:rFonts w:cs="DanaFajr" w:hint="cs"/>
          <w:sz w:val="28"/>
          <w:szCs w:val="28"/>
          <w:rtl/>
        </w:rPr>
        <w:t>أ</w:t>
      </w:r>
      <w:r w:rsidRPr="00C358C0">
        <w:rPr>
          <w:rFonts w:cs="DanaFajr"/>
          <w:sz w:val="28"/>
          <w:szCs w:val="28"/>
          <w:rtl/>
        </w:rPr>
        <w:t>ن يسكت الناس بالضغط وقو</w:t>
      </w:r>
      <w:r w:rsidRPr="00C358C0">
        <w:rPr>
          <w:rFonts w:cs="DanaFajr" w:hint="cs"/>
          <w:sz w:val="28"/>
          <w:szCs w:val="28"/>
          <w:rtl/>
        </w:rPr>
        <w:t>ّ</w:t>
      </w:r>
      <w:r w:rsidRPr="00C358C0">
        <w:rPr>
          <w:rFonts w:cs="DanaFajr"/>
          <w:sz w:val="28"/>
          <w:szCs w:val="28"/>
          <w:rtl/>
        </w:rPr>
        <w:t>ة السلاح</w:t>
      </w:r>
      <w:r w:rsidRPr="00C358C0">
        <w:rPr>
          <w:rFonts w:cs="DanaFajr" w:hint="cs"/>
          <w:sz w:val="28"/>
          <w:szCs w:val="28"/>
          <w:rtl/>
        </w:rPr>
        <w:t>.</w:t>
      </w:r>
      <w:r w:rsidRPr="00C358C0">
        <w:rPr>
          <w:rFonts w:cs="DanaFajr"/>
          <w:sz w:val="28"/>
          <w:szCs w:val="28"/>
          <w:rtl/>
        </w:rPr>
        <w:t xml:space="preserve"> وبصدد توجيه نسبة صفة العدالة </w:t>
      </w:r>
      <w:r w:rsidRPr="00C358C0">
        <w:rPr>
          <w:rFonts w:cs="DanaFajr" w:hint="cs"/>
          <w:sz w:val="28"/>
          <w:szCs w:val="28"/>
          <w:rtl/>
        </w:rPr>
        <w:t>إ</w:t>
      </w:r>
      <w:r w:rsidRPr="00C358C0">
        <w:rPr>
          <w:rFonts w:cs="DanaFajr"/>
          <w:sz w:val="28"/>
          <w:szCs w:val="28"/>
          <w:rtl/>
        </w:rPr>
        <w:t xml:space="preserve">لى أنوشيروان يقول إدوارد براون: </w:t>
      </w:r>
      <w:r w:rsidRPr="00C358C0">
        <w:rPr>
          <w:rFonts w:hint="eastAsia"/>
          <w:sz w:val="22"/>
          <w:szCs w:val="22"/>
          <w:rtl/>
        </w:rPr>
        <w:t>«</w:t>
      </w:r>
      <w:r w:rsidRPr="00C358C0">
        <w:rPr>
          <w:rFonts w:cs="DanaFajr"/>
          <w:sz w:val="28"/>
          <w:szCs w:val="28"/>
          <w:rtl/>
        </w:rPr>
        <w:t>وذلك لشد</w:t>
      </w:r>
      <w:r w:rsidRPr="00C358C0">
        <w:rPr>
          <w:rFonts w:cs="DanaFajr" w:hint="cs"/>
          <w:sz w:val="28"/>
          <w:szCs w:val="28"/>
          <w:rtl/>
        </w:rPr>
        <w:t>ّ</w:t>
      </w:r>
      <w:r w:rsidRPr="00C358C0">
        <w:rPr>
          <w:rFonts w:cs="DanaFajr"/>
          <w:sz w:val="28"/>
          <w:szCs w:val="28"/>
          <w:rtl/>
        </w:rPr>
        <w:t>ة بطشه بالزنادقة المزدكيين</w:t>
      </w:r>
      <w:r w:rsidRPr="00C358C0">
        <w:rPr>
          <w:rFonts w:cs="DanaFajr" w:hint="cs"/>
          <w:sz w:val="28"/>
          <w:szCs w:val="28"/>
          <w:rtl/>
        </w:rPr>
        <w:t>،</w:t>
      </w:r>
      <w:r w:rsidRPr="00C358C0">
        <w:rPr>
          <w:rFonts w:cs="DanaFajr"/>
          <w:sz w:val="28"/>
          <w:szCs w:val="28"/>
          <w:rtl/>
        </w:rPr>
        <w:t xml:space="preserve"> مم</w:t>
      </w:r>
      <w:r w:rsidRPr="00C358C0">
        <w:rPr>
          <w:rFonts w:cs="DanaFajr" w:hint="cs"/>
          <w:sz w:val="28"/>
          <w:szCs w:val="28"/>
          <w:rtl/>
        </w:rPr>
        <w:t>ّ</w:t>
      </w:r>
      <w:r w:rsidRPr="00C358C0">
        <w:rPr>
          <w:rFonts w:cs="DanaFajr"/>
          <w:sz w:val="28"/>
          <w:szCs w:val="28"/>
          <w:rtl/>
        </w:rPr>
        <w:t>ا حب</w:t>
      </w:r>
      <w:r w:rsidRPr="00C358C0">
        <w:rPr>
          <w:rFonts w:cs="DanaFajr" w:hint="cs"/>
          <w:sz w:val="28"/>
          <w:szCs w:val="28"/>
          <w:rtl/>
        </w:rPr>
        <w:t>َّ</w:t>
      </w:r>
      <w:r w:rsidRPr="00C358C0">
        <w:rPr>
          <w:rFonts w:cs="DanaFajr"/>
          <w:sz w:val="28"/>
          <w:szCs w:val="28"/>
          <w:rtl/>
        </w:rPr>
        <w:t xml:space="preserve">به </w:t>
      </w:r>
      <w:r w:rsidRPr="00C358C0">
        <w:rPr>
          <w:rFonts w:cs="DanaFajr" w:hint="cs"/>
          <w:sz w:val="28"/>
          <w:szCs w:val="28"/>
          <w:rtl/>
        </w:rPr>
        <w:t>إ</w:t>
      </w:r>
      <w:r w:rsidRPr="00C358C0">
        <w:rPr>
          <w:rFonts w:cs="DanaFajr"/>
          <w:sz w:val="28"/>
          <w:szCs w:val="28"/>
          <w:rtl/>
        </w:rPr>
        <w:t>لى مؤبد المجوس، وهم الذين أثبتوا له هذه الصفة. ووصفوه بأنه كان قد علق خارج قصره سلسلة ليحر</w:t>
      </w:r>
      <w:r w:rsidRPr="00C358C0">
        <w:rPr>
          <w:rFonts w:cs="DanaFajr" w:hint="cs"/>
          <w:sz w:val="28"/>
          <w:szCs w:val="28"/>
          <w:rtl/>
        </w:rPr>
        <w:t>ِّ</w:t>
      </w:r>
      <w:r w:rsidRPr="00C358C0">
        <w:rPr>
          <w:rFonts w:cs="DanaFajr"/>
          <w:sz w:val="28"/>
          <w:szCs w:val="28"/>
          <w:rtl/>
        </w:rPr>
        <w:t>كها المظلومون، فينب</w:t>
      </w:r>
      <w:r w:rsidRPr="00C358C0">
        <w:rPr>
          <w:rFonts w:cs="DanaFajr" w:hint="cs"/>
          <w:sz w:val="28"/>
          <w:szCs w:val="28"/>
          <w:rtl/>
        </w:rPr>
        <w:t>ِّ</w:t>
      </w:r>
      <w:r w:rsidRPr="00C358C0">
        <w:rPr>
          <w:rFonts w:cs="DanaFajr"/>
          <w:sz w:val="28"/>
          <w:szCs w:val="28"/>
          <w:rtl/>
        </w:rPr>
        <w:t>هونه بذلك</w:t>
      </w:r>
      <w:r w:rsidRPr="00C358C0">
        <w:rPr>
          <w:rFonts w:cs="DanaFajr" w:hint="cs"/>
          <w:sz w:val="28"/>
          <w:szCs w:val="28"/>
          <w:rtl/>
        </w:rPr>
        <w:t>،</w:t>
      </w:r>
      <w:r w:rsidRPr="00C358C0">
        <w:rPr>
          <w:rFonts w:cs="DanaFajr"/>
          <w:sz w:val="28"/>
          <w:szCs w:val="28"/>
          <w:rtl/>
        </w:rPr>
        <w:t xml:space="preserve"> ويدعونه </w:t>
      </w:r>
      <w:r w:rsidRPr="00C358C0">
        <w:rPr>
          <w:rFonts w:cs="DanaFajr" w:hint="cs"/>
          <w:sz w:val="28"/>
          <w:szCs w:val="28"/>
          <w:rtl/>
        </w:rPr>
        <w:t>ل</w:t>
      </w:r>
      <w:r w:rsidRPr="00C358C0">
        <w:rPr>
          <w:rFonts w:cs="DanaFajr"/>
          <w:sz w:val="28"/>
          <w:szCs w:val="28"/>
          <w:rtl/>
        </w:rPr>
        <w:t>لعدل بشأنهم</w:t>
      </w:r>
      <w:r w:rsidRPr="00C358C0">
        <w:rPr>
          <w:rFonts w:cs="DanaFajr" w:hint="cs"/>
          <w:sz w:val="28"/>
          <w:szCs w:val="28"/>
          <w:rtl/>
        </w:rPr>
        <w:t>.</w:t>
      </w:r>
      <w:r w:rsidRPr="00C358C0">
        <w:rPr>
          <w:rFonts w:cs="DanaFajr"/>
          <w:sz w:val="28"/>
          <w:szCs w:val="28"/>
          <w:rtl/>
        </w:rPr>
        <w:t xml:space="preserve"> ومات عنها أنوشيروان سنة 589م. التاريخ الاجتماعي </w:t>
      </w:r>
      <w:r w:rsidRPr="00C358C0">
        <w:rPr>
          <w:rFonts w:cs="DanaFajr" w:hint="eastAsia"/>
          <w:sz w:val="28"/>
          <w:szCs w:val="28"/>
          <w:rtl/>
        </w:rPr>
        <w:t>لإيران</w:t>
      </w:r>
      <w:r w:rsidRPr="00C358C0">
        <w:rPr>
          <w:rFonts w:cs="DanaFajr" w:hint="cs"/>
          <w:sz w:val="28"/>
          <w:szCs w:val="28"/>
          <w:rtl/>
        </w:rPr>
        <w:t xml:space="preserve"> </w:t>
      </w:r>
      <w:r w:rsidRPr="00C358C0">
        <w:rPr>
          <w:rFonts w:cs="DanaFajr"/>
          <w:sz w:val="28"/>
          <w:szCs w:val="28"/>
          <w:rtl/>
        </w:rPr>
        <w:t>(فارسي) 11: 618</w:t>
      </w:r>
      <w:r w:rsidRPr="00C358C0">
        <w:rPr>
          <w:rFonts w:cs="DanaFajr" w:hint="cs"/>
          <w:sz w:val="28"/>
          <w:szCs w:val="28"/>
          <w:rtl/>
        </w:rPr>
        <w:t>؛</w:t>
      </w:r>
      <w:r w:rsidRPr="00C358C0">
        <w:rPr>
          <w:rFonts w:cs="DanaFajr"/>
          <w:sz w:val="28"/>
          <w:szCs w:val="28"/>
          <w:rtl/>
        </w:rPr>
        <w:t xml:space="preserve"> تاريخ </w:t>
      </w:r>
      <w:r w:rsidRPr="00C358C0">
        <w:rPr>
          <w:rFonts w:cs="DanaFajr" w:hint="cs"/>
          <w:sz w:val="28"/>
          <w:szCs w:val="28"/>
          <w:rtl/>
        </w:rPr>
        <w:t>أ</w:t>
      </w:r>
      <w:r w:rsidRPr="00C358C0">
        <w:rPr>
          <w:rFonts w:cs="DanaFajr"/>
          <w:sz w:val="28"/>
          <w:szCs w:val="28"/>
          <w:rtl/>
        </w:rPr>
        <w:t xml:space="preserve">دبي </w:t>
      </w:r>
      <w:r w:rsidRPr="00C358C0">
        <w:rPr>
          <w:rFonts w:cs="DanaFajr" w:hint="cs"/>
          <w:sz w:val="28"/>
          <w:szCs w:val="28"/>
          <w:rtl/>
        </w:rPr>
        <w:t>إ</w:t>
      </w:r>
      <w:r w:rsidRPr="00C358C0">
        <w:rPr>
          <w:rFonts w:cs="DanaFajr"/>
          <w:sz w:val="28"/>
          <w:szCs w:val="28"/>
          <w:rtl/>
        </w:rPr>
        <w:t>يران (فارسي) 1: 246.</w:t>
      </w:r>
    </w:p>
  </w:endnote>
  <w:endnote w:id="74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الشاه عباس الصفو</w:t>
      </w:r>
      <w:r w:rsidRPr="00C358C0">
        <w:rPr>
          <w:rFonts w:cs="DanaFajr" w:hint="cs"/>
          <w:sz w:val="28"/>
          <w:szCs w:val="28"/>
          <w:rtl/>
        </w:rPr>
        <w:t>ي</w:t>
      </w:r>
      <w:r w:rsidRPr="00C358C0">
        <w:rPr>
          <w:rFonts w:cs="DanaFajr"/>
          <w:sz w:val="28"/>
          <w:szCs w:val="28"/>
          <w:rtl/>
        </w:rPr>
        <w:t xml:space="preserve"> الماضي ولد في هرات 978ه</w:t>
      </w:r>
      <w:r w:rsidRPr="00C358C0">
        <w:rPr>
          <w:rFonts w:cs="DanaFajr" w:hint="cs"/>
          <w:sz w:val="28"/>
          <w:szCs w:val="28"/>
          <w:rtl/>
        </w:rPr>
        <w:t>ـ،</w:t>
      </w:r>
      <w:r w:rsidRPr="00C358C0">
        <w:rPr>
          <w:rFonts w:cs="DanaFajr"/>
          <w:sz w:val="28"/>
          <w:szCs w:val="28"/>
          <w:rtl/>
        </w:rPr>
        <w:t xml:space="preserve"> وجلس للملك 996ه</w:t>
      </w:r>
      <w:r w:rsidRPr="00C358C0">
        <w:rPr>
          <w:rFonts w:cs="DanaFajr" w:hint="cs"/>
          <w:sz w:val="28"/>
          <w:szCs w:val="28"/>
          <w:rtl/>
        </w:rPr>
        <w:t>ـ،</w:t>
      </w:r>
      <w:r w:rsidRPr="00C358C0">
        <w:rPr>
          <w:rFonts w:cs="DanaFajr"/>
          <w:sz w:val="28"/>
          <w:szCs w:val="28"/>
          <w:rtl/>
        </w:rPr>
        <w:t xml:space="preserve"> وتوف</w:t>
      </w:r>
      <w:r w:rsidRPr="00C358C0">
        <w:rPr>
          <w:rFonts w:cs="DanaFajr" w:hint="cs"/>
          <w:sz w:val="28"/>
          <w:szCs w:val="28"/>
          <w:rtl/>
        </w:rPr>
        <w:t>ّي</w:t>
      </w:r>
      <w:r w:rsidRPr="00C358C0">
        <w:rPr>
          <w:rFonts w:cs="DanaFajr"/>
          <w:sz w:val="28"/>
          <w:szCs w:val="28"/>
          <w:rtl/>
        </w:rPr>
        <w:t xml:space="preserve"> 1038هـ</w:t>
      </w:r>
      <w:r w:rsidRPr="00C358C0">
        <w:rPr>
          <w:rFonts w:cs="DanaFajr" w:hint="cs"/>
          <w:sz w:val="28"/>
          <w:szCs w:val="28"/>
          <w:rtl/>
        </w:rPr>
        <w:t xml:space="preserve">. </w:t>
      </w:r>
      <w:r w:rsidRPr="00C358C0">
        <w:rPr>
          <w:rFonts w:cs="DanaFajr"/>
          <w:sz w:val="28"/>
          <w:szCs w:val="28"/>
          <w:rtl/>
        </w:rPr>
        <w:t xml:space="preserve">ومدة ملكه 42 سنة. وقد كتب </w:t>
      </w:r>
      <w:r w:rsidRPr="00C358C0">
        <w:rPr>
          <w:rFonts w:cs="DanaFajr" w:hint="cs"/>
          <w:sz w:val="28"/>
          <w:szCs w:val="28"/>
          <w:rtl/>
        </w:rPr>
        <w:t>إ</w:t>
      </w:r>
      <w:r w:rsidRPr="00C358C0">
        <w:rPr>
          <w:rFonts w:cs="DanaFajr"/>
          <w:sz w:val="28"/>
          <w:szCs w:val="28"/>
          <w:rtl/>
        </w:rPr>
        <w:t>سكندر بيك تاريخ (عالم آرا) في وقايع تلك المد</w:t>
      </w:r>
      <w:r w:rsidRPr="00C358C0">
        <w:rPr>
          <w:rFonts w:cs="DanaFajr" w:hint="cs"/>
          <w:sz w:val="28"/>
          <w:szCs w:val="28"/>
          <w:rtl/>
        </w:rPr>
        <w:t>ّ</w:t>
      </w:r>
      <w:r w:rsidRPr="00C358C0">
        <w:rPr>
          <w:rFonts w:cs="DanaFajr"/>
          <w:sz w:val="28"/>
          <w:szCs w:val="28"/>
          <w:rtl/>
        </w:rPr>
        <w:t>ة</w:t>
      </w:r>
      <w:r w:rsidRPr="00C358C0">
        <w:rPr>
          <w:rFonts w:cs="DanaFajr" w:hint="cs"/>
          <w:sz w:val="28"/>
          <w:szCs w:val="28"/>
          <w:rtl/>
        </w:rPr>
        <w:t>،</w:t>
      </w:r>
      <w:r w:rsidRPr="00C358C0">
        <w:rPr>
          <w:rFonts w:cs="DanaFajr"/>
          <w:sz w:val="28"/>
          <w:szCs w:val="28"/>
          <w:rtl/>
        </w:rPr>
        <w:t xml:space="preserve"> وهو الذ</w:t>
      </w:r>
      <w:r w:rsidRPr="00C358C0">
        <w:rPr>
          <w:rFonts w:cs="DanaFajr" w:hint="cs"/>
          <w:sz w:val="28"/>
          <w:szCs w:val="28"/>
          <w:rtl/>
        </w:rPr>
        <w:t>ي</w:t>
      </w:r>
      <w:r w:rsidRPr="00C358C0">
        <w:rPr>
          <w:rFonts w:cs="DanaFajr"/>
          <w:sz w:val="28"/>
          <w:szCs w:val="28"/>
          <w:rtl/>
        </w:rPr>
        <w:t xml:space="preserve"> جعل </w:t>
      </w:r>
      <w:r w:rsidRPr="00C358C0">
        <w:rPr>
          <w:rFonts w:cs="DanaFajr" w:hint="cs"/>
          <w:sz w:val="28"/>
          <w:szCs w:val="28"/>
          <w:rtl/>
        </w:rPr>
        <w:t>إ</w:t>
      </w:r>
      <w:r w:rsidRPr="00C358C0">
        <w:rPr>
          <w:rFonts w:cs="DanaFajr"/>
          <w:sz w:val="28"/>
          <w:szCs w:val="28"/>
          <w:rtl/>
        </w:rPr>
        <w:t>صفهان دار السلطنة في 1000هـ</w:t>
      </w:r>
      <w:r w:rsidRPr="00C358C0">
        <w:rPr>
          <w:rFonts w:cs="DanaFajr" w:hint="cs"/>
          <w:sz w:val="28"/>
          <w:szCs w:val="28"/>
          <w:rtl/>
        </w:rPr>
        <w:t>،</w:t>
      </w:r>
      <w:r w:rsidRPr="00C358C0">
        <w:rPr>
          <w:rFonts w:cs="DanaFajr"/>
          <w:sz w:val="28"/>
          <w:szCs w:val="28"/>
          <w:rtl/>
        </w:rPr>
        <w:t xml:space="preserve"> بعد مقتلة الصوفية بقزوين.</w:t>
      </w:r>
      <w:r w:rsidRPr="00C358C0">
        <w:rPr>
          <w:rFonts w:cs="DanaFajr"/>
          <w:sz w:val="28"/>
          <w:szCs w:val="28"/>
        </w:rPr>
        <w:t xml:space="preserve"> </w:t>
      </w:r>
      <w:r w:rsidRPr="00C358C0">
        <w:rPr>
          <w:rFonts w:cs="DanaFajr"/>
          <w:sz w:val="28"/>
          <w:szCs w:val="28"/>
          <w:rtl/>
        </w:rPr>
        <w:t xml:space="preserve">الذريعة </w:t>
      </w:r>
      <w:r w:rsidRPr="00C358C0">
        <w:rPr>
          <w:rFonts w:cs="DanaFajr" w:hint="cs"/>
          <w:sz w:val="28"/>
          <w:szCs w:val="28"/>
          <w:rtl/>
        </w:rPr>
        <w:t xml:space="preserve">(القسم 2) </w:t>
      </w:r>
      <w:r w:rsidRPr="00C358C0">
        <w:rPr>
          <w:rFonts w:cs="DanaFajr"/>
          <w:sz w:val="28"/>
          <w:szCs w:val="28"/>
          <w:rtl/>
        </w:rPr>
        <w:t>9: 680.</w:t>
      </w:r>
    </w:p>
  </w:endnote>
  <w:endnote w:id="741">
    <w:p w:rsidR="006C6ECB" w:rsidRPr="00C358C0" w:rsidRDefault="006C6ECB" w:rsidP="000F73D4">
      <w:pPr>
        <w:pStyle w:val="aa"/>
        <w:spacing w:line="31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السلطان ناصر الدين شاه ولد سنة 1247هـ</w:t>
      </w:r>
      <w:r w:rsidRPr="00C358C0">
        <w:rPr>
          <w:rFonts w:cs="DanaFajr" w:hint="cs"/>
          <w:sz w:val="28"/>
          <w:szCs w:val="28"/>
          <w:rtl/>
        </w:rPr>
        <w:t>،</w:t>
      </w:r>
      <w:r w:rsidRPr="00C358C0">
        <w:rPr>
          <w:rFonts w:cs="DanaFajr"/>
          <w:sz w:val="28"/>
          <w:szCs w:val="28"/>
          <w:rtl/>
        </w:rPr>
        <w:t xml:space="preserve"> وجلس على سرير الملك سنة 1264ه</w:t>
      </w:r>
      <w:r w:rsidRPr="00C358C0">
        <w:rPr>
          <w:rFonts w:cs="DanaFajr" w:hint="cs"/>
          <w:sz w:val="28"/>
          <w:szCs w:val="28"/>
          <w:rtl/>
        </w:rPr>
        <w:t>ـ</w:t>
      </w:r>
      <w:r w:rsidRPr="00C358C0">
        <w:rPr>
          <w:rFonts w:cs="DanaFajr"/>
          <w:sz w:val="28"/>
          <w:szCs w:val="28"/>
          <w:rtl/>
        </w:rPr>
        <w:t>، وتوف</w:t>
      </w:r>
      <w:r w:rsidRPr="00C358C0">
        <w:rPr>
          <w:rFonts w:cs="DanaFajr" w:hint="cs"/>
          <w:sz w:val="28"/>
          <w:szCs w:val="28"/>
          <w:rtl/>
        </w:rPr>
        <w:t>ّ</w:t>
      </w:r>
      <w:r w:rsidRPr="00C358C0">
        <w:rPr>
          <w:rFonts w:cs="DanaFajr"/>
          <w:sz w:val="28"/>
          <w:szCs w:val="28"/>
          <w:rtl/>
        </w:rPr>
        <w:t>ي سنة 1313ه</w:t>
      </w:r>
      <w:r w:rsidRPr="00C358C0">
        <w:rPr>
          <w:rFonts w:cs="DanaFajr" w:hint="cs"/>
          <w:sz w:val="28"/>
          <w:szCs w:val="28"/>
          <w:rtl/>
        </w:rPr>
        <w:t>ـ</w:t>
      </w:r>
      <w:r w:rsidRPr="00C358C0">
        <w:rPr>
          <w:rFonts w:cs="DanaFajr"/>
          <w:sz w:val="28"/>
          <w:szCs w:val="28"/>
          <w:rtl/>
        </w:rPr>
        <w:t>. الذريعة</w:t>
      </w:r>
      <w:r w:rsidRPr="00C358C0">
        <w:rPr>
          <w:rFonts w:cs="DanaFajr" w:hint="cs"/>
          <w:sz w:val="28"/>
          <w:szCs w:val="28"/>
          <w:rtl/>
        </w:rPr>
        <w:t xml:space="preserve"> </w:t>
      </w:r>
      <w:r w:rsidRPr="00C358C0">
        <w:rPr>
          <w:rFonts w:cs="DanaFajr"/>
          <w:sz w:val="28"/>
          <w:szCs w:val="28"/>
          <w:rtl/>
        </w:rPr>
        <w:t>2: 478.</w:t>
      </w:r>
    </w:p>
  </w:endnote>
  <w:endnote w:id="742">
    <w:p w:rsidR="006C6ECB" w:rsidRPr="00C358C0" w:rsidRDefault="006C6ECB" w:rsidP="000F73D4">
      <w:pPr>
        <w:pStyle w:val="aa"/>
        <w:spacing w:line="31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صحيفة النور</w:t>
      </w:r>
      <w:r w:rsidRPr="00C358C0">
        <w:rPr>
          <w:rFonts w:cs="DanaFajr" w:hint="cs"/>
          <w:sz w:val="28"/>
          <w:szCs w:val="28"/>
          <w:rtl/>
        </w:rPr>
        <w:t xml:space="preserve"> </w:t>
      </w:r>
      <w:r w:rsidRPr="00C358C0">
        <w:rPr>
          <w:rFonts w:cs="DanaFajr"/>
          <w:sz w:val="28"/>
          <w:szCs w:val="28"/>
          <w:rtl/>
        </w:rPr>
        <w:t>19: 432.</w:t>
      </w:r>
    </w:p>
  </w:endnote>
  <w:endnote w:id="74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قوله تعالى: </w:t>
      </w:r>
      <w:r w:rsidRPr="00C358C0">
        <w:rPr>
          <w:rFonts w:ascii="Mosawi" w:hAnsi="Mosawi" w:cs="DanaFajr"/>
          <w:sz w:val="28"/>
          <w:szCs w:val="28"/>
          <w:rtl/>
        </w:rPr>
        <w:t>﴿</w:t>
      </w:r>
      <w:r w:rsidRPr="00C358C0">
        <w:rPr>
          <w:rFonts w:cs="DanaFajr"/>
          <w:b/>
          <w:bCs/>
          <w:sz w:val="28"/>
          <w:szCs w:val="28"/>
          <w:rtl/>
        </w:rPr>
        <w:t xml:space="preserve">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وَاخْشَوْنِي وَلاَ تَشْتَرُوا بِآيَاتِي ثَمَناً قَلِيلاً وَمَنْ لَمْ يَحْكُمْ بِمَا أَنزَلَ اللهُ فَأُوْلَئِكَ هُمْ الْكَافِرُونَ </w:t>
      </w:r>
      <w:r w:rsidRPr="00FE334C">
        <w:rPr>
          <w:rFonts w:hint="cs"/>
          <w:b/>
          <w:bCs/>
          <w:sz w:val="24"/>
          <w:szCs w:val="24"/>
          <w:rtl/>
        </w:rPr>
        <w:t>*</w:t>
      </w:r>
      <w:r w:rsidRPr="00C358C0">
        <w:rPr>
          <w:rFonts w:cs="DanaFajr"/>
          <w:b/>
          <w:bCs/>
          <w:sz w:val="28"/>
          <w:szCs w:val="28"/>
          <w:rtl/>
        </w:rPr>
        <w:t xml:space="preserve"> 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 </w:t>
      </w:r>
      <w:r w:rsidRPr="00FE334C">
        <w:rPr>
          <w:rFonts w:hint="cs"/>
          <w:b/>
          <w:bCs/>
          <w:sz w:val="24"/>
          <w:szCs w:val="24"/>
          <w:rtl/>
        </w:rPr>
        <w:t>*</w:t>
      </w:r>
      <w:r w:rsidRPr="00C358C0">
        <w:rPr>
          <w:rFonts w:cs="DanaFajr"/>
          <w:b/>
          <w:bCs/>
          <w:sz w:val="28"/>
          <w:szCs w:val="28"/>
          <w:rtl/>
        </w:rPr>
        <w:t xml:space="preserve"> وَقَفَّيْنَا عَلَى آثَارِهِمْ بِعِيسَى ابْنِ مَرْيَمَ مُصَدِّقاً لِمَا بَيْنَ يَدَيْهِ مِنْ التَّوْرَاةِ وَآتَيْنَاهُ الإِنجِيلَ فِيهِ هُدًى وَنُورٌ وَمُصَدِّقاً لِمَا بَيْنَ يَدَيْهِ مِنْ التَّوْرَاةِ وَهُدًى وَمَوْعِظَةً لِلْمُتَّقِينَ </w:t>
      </w:r>
      <w:r w:rsidRPr="00FE334C">
        <w:rPr>
          <w:rFonts w:hint="cs"/>
          <w:b/>
          <w:bCs/>
          <w:sz w:val="24"/>
          <w:szCs w:val="24"/>
          <w:rtl/>
        </w:rPr>
        <w:t>*</w:t>
      </w:r>
      <w:r w:rsidRPr="00C358C0">
        <w:rPr>
          <w:rFonts w:cs="DanaFajr"/>
          <w:b/>
          <w:bCs/>
          <w:sz w:val="28"/>
          <w:szCs w:val="28"/>
          <w:rtl/>
        </w:rPr>
        <w:t xml:space="preserve"> وَلْيَحْكُمْ أَهْلُ الإِنجِيلِ بِمَا أَنزَلَ اللهُ فِيهِ وَمَنْ لَمْ يَحْكُمْ بِمَا أَنزَلَ اللهُ فَأُوْلَئِكَ هُمْ الْفَاسِقُونَ</w:t>
      </w:r>
      <w:r w:rsidRPr="00C358C0">
        <w:rPr>
          <w:rFonts w:ascii="Mosawi" w:hAnsi="Mosawi" w:cs="Mosawi"/>
          <w:rtl/>
        </w:rPr>
        <w:t>﴾</w:t>
      </w:r>
      <w:r w:rsidRPr="00C358C0">
        <w:rPr>
          <w:rFonts w:cs="DanaFajr"/>
          <w:sz w:val="28"/>
          <w:szCs w:val="28"/>
          <w:rtl/>
        </w:rPr>
        <w:t xml:space="preserve"> (</w:t>
      </w:r>
      <w:r w:rsidRPr="00C358C0">
        <w:rPr>
          <w:rFonts w:cs="DanaFajr" w:hint="cs"/>
          <w:sz w:val="28"/>
          <w:szCs w:val="28"/>
          <w:rtl/>
        </w:rPr>
        <w:t>ال</w:t>
      </w:r>
      <w:r w:rsidRPr="00C358C0">
        <w:rPr>
          <w:rFonts w:cs="DanaFajr"/>
          <w:sz w:val="28"/>
          <w:szCs w:val="28"/>
          <w:rtl/>
        </w:rPr>
        <w:t>مائدة</w:t>
      </w:r>
      <w:r w:rsidRPr="00C358C0">
        <w:rPr>
          <w:rFonts w:cs="DanaFajr" w:hint="cs"/>
          <w:sz w:val="28"/>
          <w:szCs w:val="28"/>
          <w:rtl/>
        </w:rPr>
        <w:t>: 44 ـ</w:t>
      </w:r>
      <w:r w:rsidRPr="00C358C0">
        <w:rPr>
          <w:rFonts w:cs="DanaFajr"/>
          <w:sz w:val="28"/>
          <w:szCs w:val="28"/>
          <w:rtl/>
        </w:rPr>
        <w:t xml:space="preserve"> 47).</w:t>
      </w:r>
    </w:p>
  </w:endnote>
  <w:endnote w:id="744">
    <w:p w:rsidR="006C6ECB" w:rsidRPr="00C358C0" w:rsidRDefault="006C6ECB" w:rsidP="00C77084">
      <w:pPr>
        <w:pStyle w:val="aa"/>
        <w:spacing w:line="296"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كانت الدولة العثمانية التركية أقوى دولة إسلامية في القرن العاشر الهجري</w:t>
      </w:r>
      <w:r w:rsidRPr="00C358C0">
        <w:rPr>
          <w:rFonts w:cs="DanaFajr" w:hint="cs"/>
          <w:sz w:val="28"/>
          <w:szCs w:val="28"/>
          <w:rtl/>
        </w:rPr>
        <w:t>،</w:t>
      </w:r>
      <w:r w:rsidRPr="00C358C0">
        <w:rPr>
          <w:rFonts w:cs="DanaFajr"/>
          <w:sz w:val="28"/>
          <w:szCs w:val="28"/>
          <w:rtl/>
        </w:rPr>
        <w:t xml:space="preserve"> وقد </w:t>
      </w:r>
      <w:r w:rsidRPr="00C358C0">
        <w:rPr>
          <w:rFonts w:cs="DanaFajr" w:hint="cs"/>
          <w:sz w:val="28"/>
          <w:szCs w:val="28"/>
          <w:rtl/>
        </w:rPr>
        <w:t xml:space="preserve">استبدّ </w:t>
      </w:r>
      <w:r w:rsidRPr="00C358C0">
        <w:rPr>
          <w:rFonts w:cs="DanaFajr"/>
          <w:sz w:val="28"/>
          <w:szCs w:val="28"/>
          <w:rtl/>
        </w:rPr>
        <w:t>السلطان سليم بعد أبيه بالحكم، وابتدأه بقتال الطامعين فيه من إخوته وأبنائهم</w:t>
      </w:r>
      <w:r w:rsidRPr="00C358C0">
        <w:rPr>
          <w:rFonts w:cs="DanaFajr" w:hint="cs"/>
          <w:sz w:val="28"/>
          <w:szCs w:val="28"/>
          <w:rtl/>
        </w:rPr>
        <w:t>،</w:t>
      </w:r>
      <w:r w:rsidRPr="00C358C0">
        <w:rPr>
          <w:rFonts w:cs="DanaFajr"/>
          <w:sz w:val="28"/>
          <w:szCs w:val="28"/>
          <w:rtl/>
        </w:rPr>
        <w:t xml:space="preserve"> إلى أن قضى عليهم، ثم توج</w:t>
      </w:r>
      <w:r w:rsidRPr="00C358C0">
        <w:rPr>
          <w:rFonts w:cs="DanaFajr" w:hint="cs"/>
          <w:sz w:val="28"/>
          <w:szCs w:val="28"/>
          <w:rtl/>
        </w:rPr>
        <w:t>ّ</w:t>
      </w:r>
      <w:r w:rsidRPr="00C358C0">
        <w:rPr>
          <w:rFonts w:cs="DanaFajr"/>
          <w:sz w:val="28"/>
          <w:szCs w:val="28"/>
          <w:rtl/>
        </w:rPr>
        <w:t>ه إلى قتال الشاه إسماعيل مؤس</w:t>
      </w:r>
      <w:r w:rsidRPr="00C358C0">
        <w:rPr>
          <w:rFonts w:cs="DanaFajr" w:hint="cs"/>
          <w:sz w:val="28"/>
          <w:szCs w:val="28"/>
          <w:rtl/>
        </w:rPr>
        <w:t>ِّ</w:t>
      </w:r>
      <w:r w:rsidRPr="00C358C0">
        <w:rPr>
          <w:rFonts w:cs="DanaFajr"/>
          <w:sz w:val="28"/>
          <w:szCs w:val="28"/>
          <w:rtl/>
        </w:rPr>
        <w:t>س الدول</w:t>
      </w:r>
      <w:r w:rsidRPr="00C358C0">
        <w:rPr>
          <w:rFonts w:cs="DanaFajr" w:hint="cs"/>
          <w:sz w:val="28"/>
          <w:szCs w:val="28"/>
          <w:rtl/>
        </w:rPr>
        <w:t>ة</w:t>
      </w:r>
      <w:r w:rsidRPr="00C358C0">
        <w:rPr>
          <w:rFonts w:cs="DanaFajr"/>
          <w:sz w:val="28"/>
          <w:szCs w:val="28"/>
          <w:rtl/>
        </w:rPr>
        <w:t xml:space="preserve"> الصفوية بفارس، وكان شيعيا</w:t>
      </w:r>
      <w:r w:rsidRPr="00C358C0">
        <w:rPr>
          <w:rFonts w:cs="DanaFajr" w:hint="cs"/>
          <w:sz w:val="28"/>
          <w:szCs w:val="28"/>
          <w:rtl/>
        </w:rPr>
        <w:t>ً</w:t>
      </w:r>
      <w:r w:rsidRPr="00C358C0">
        <w:rPr>
          <w:rFonts w:cs="DanaFajr"/>
          <w:sz w:val="28"/>
          <w:szCs w:val="28"/>
          <w:rtl/>
        </w:rPr>
        <w:t xml:space="preserve"> علويا</w:t>
      </w:r>
      <w:r w:rsidRPr="00C358C0">
        <w:rPr>
          <w:rFonts w:cs="DanaFajr" w:hint="cs"/>
          <w:sz w:val="28"/>
          <w:szCs w:val="28"/>
          <w:rtl/>
        </w:rPr>
        <w:t>ً</w:t>
      </w:r>
      <w:r w:rsidRPr="00C358C0">
        <w:rPr>
          <w:rFonts w:cs="DanaFajr"/>
          <w:sz w:val="28"/>
          <w:szCs w:val="28"/>
          <w:rtl/>
        </w:rPr>
        <w:t xml:space="preserve"> ينتهي إلى علي</w:t>
      </w:r>
      <w:r w:rsidRPr="00C358C0">
        <w:rPr>
          <w:rFonts w:cs="DanaFajr" w:hint="cs"/>
          <w:sz w:val="28"/>
          <w:szCs w:val="28"/>
          <w:rtl/>
        </w:rPr>
        <w:t>ّ</w:t>
      </w:r>
      <w:r w:rsidRPr="00C358C0">
        <w:rPr>
          <w:rFonts w:cs="DanaFajr"/>
          <w:sz w:val="28"/>
          <w:szCs w:val="28"/>
          <w:rtl/>
        </w:rPr>
        <w:t xml:space="preserve"> بن أبي طالب</w:t>
      </w:r>
      <w:r w:rsidRPr="00C358C0">
        <w:rPr>
          <w:rFonts w:cs="DanaFajr" w:hint="cs"/>
          <w:sz w:val="28"/>
          <w:szCs w:val="28"/>
          <w:rtl/>
        </w:rPr>
        <w:t>.</w:t>
      </w:r>
      <w:r w:rsidRPr="00C358C0">
        <w:rPr>
          <w:rFonts w:cs="DanaFajr"/>
          <w:sz w:val="28"/>
          <w:szCs w:val="28"/>
          <w:rtl/>
        </w:rPr>
        <w:t xml:space="preserve"> فحاربه السلطان سليم</w:t>
      </w:r>
      <w:r w:rsidRPr="00C358C0">
        <w:rPr>
          <w:rFonts w:cs="DanaFajr" w:hint="cs"/>
          <w:sz w:val="28"/>
          <w:szCs w:val="28"/>
          <w:rtl/>
        </w:rPr>
        <w:t>،</w:t>
      </w:r>
      <w:r w:rsidRPr="00C358C0">
        <w:rPr>
          <w:rFonts w:cs="DanaFajr"/>
          <w:sz w:val="28"/>
          <w:szCs w:val="28"/>
          <w:rtl/>
        </w:rPr>
        <w:t xml:space="preserve"> واستو</w:t>
      </w:r>
      <w:r w:rsidRPr="00C358C0">
        <w:rPr>
          <w:rFonts w:cs="DanaFajr" w:hint="cs"/>
          <w:sz w:val="28"/>
          <w:szCs w:val="28"/>
          <w:rtl/>
        </w:rPr>
        <w:t>ل</w:t>
      </w:r>
      <w:r w:rsidRPr="00C358C0">
        <w:rPr>
          <w:rFonts w:cs="DanaFajr"/>
          <w:sz w:val="28"/>
          <w:szCs w:val="28"/>
          <w:rtl/>
        </w:rPr>
        <w:t>ى على مدينة تبريز قاعدة ملكه، وانتزع منه العراق وما إليه من البلاد</w:t>
      </w:r>
      <w:r w:rsidRPr="00C358C0">
        <w:rPr>
          <w:rFonts w:cs="DanaFajr" w:hint="cs"/>
          <w:sz w:val="28"/>
          <w:szCs w:val="28"/>
          <w:rtl/>
        </w:rPr>
        <w:t>،</w:t>
      </w:r>
      <w:r w:rsidRPr="00C358C0">
        <w:rPr>
          <w:rFonts w:cs="DanaFajr"/>
          <w:sz w:val="28"/>
          <w:szCs w:val="28"/>
          <w:rtl/>
        </w:rPr>
        <w:t xml:space="preserve"> ثم توجه بعد هذا إلى قتال المماليك بمصر، فحاربهم حت</w:t>
      </w:r>
      <w:r w:rsidRPr="00C358C0">
        <w:rPr>
          <w:rFonts w:cs="DanaFajr" w:hint="cs"/>
          <w:sz w:val="28"/>
          <w:szCs w:val="28"/>
          <w:rtl/>
        </w:rPr>
        <w:t>ّ</w:t>
      </w:r>
      <w:r w:rsidRPr="00C358C0">
        <w:rPr>
          <w:rFonts w:cs="DanaFajr"/>
          <w:sz w:val="28"/>
          <w:szCs w:val="28"/>
          <w:rtl/>
        </w:rPr>
        <w:t>ى أسقط دولتهم سنة 923ه</w:t>
      </w:r>
      <w:r w:rsidRPr="00C358C0">
        <w:rPr>
          <w:rFonts w:cs="DanaFajr" w:hint="cs"/>
          <w:sz w:val="28"/>
          <w:szCs w:val="28"/>
          <w:rtl/>
        </w:rPr>
        <w:t>ـ</w:t>
      </w:r>
      <w:r w:rsidRPr="00C358C0">
        <w:rPr>
          <w:rFonts w:cs="DanaFajr"/>
          <w:sz w:val="28"/>
          <w:szCs w:val="28"/>
        </w:rPr>
        <w:t>‍</w:t>
      </w:r>
      <w:r w:rsidRPr="00C358C0">
        <w:rPr>
          <w:rFonts w:cs="DanaFajr" w:hint="cs"/>
          <w:sz w:val="28"/>
          <w:szCs w:val="28"/>
          <w:rtl/>
        </w:rPr>
        <w:t xml:space="preserve"> =</w:t>
      </w:r>
      <w:r w:rsidRPr="00C358C0">
        <w:rPr>
          <w:rFonts w:cs="DanaFajr"/>
          <w:sz w:val="28"/>
          <w:szCs w:val="28"/>
          <w:rtl/>
        </w:rPr>
        <w:t xml:space="preserve"> 1517م، وانتزع لنفسه الخلافة الصورية من</w:t>
      </w:r>
      <w:r w:rsidRPr="00C358C0">
        <w:rPr>
          <w:rFonts w:cs="DanaFajr"/>
          <w:sz w:val="28"/>
          <w:szCs w:val="28"/>
        </w:rPr>
        <w:t xml:space="preserve"> </w:t>
      </w:r>
      <w:r w:rsidRPr="00C358C0">
        <w:rPr>
          <w:rFonts w:cs="DanaFajr"/>
          <w:sz w:val="28"/>
          <w:szCs w:val="28"/>
          <w:rtl/>
        </w:rPr>
        <w:t>آخر خلفاء بني العب</w:t>
      </w:r>
      <w:r w:rsidRPr="00C358C0">
        <w:rPr>
          <w:rFonts w:cs="DanaFajr" w:hint="cs"/>
          <w:sz w:val="28"/>
          <w:szCs w:val="28"/>
          <w:rtl/>
        </w:rPr>
        <w:t>ّ</w:t>
      </w:r>
      <w:r w:rsidRPr="00C358C0">
        <w:rPr>
          <w:rFonts w:cs="DanaFajr"/>
          <w:sz w:val="28"/>
          <w:szCs w:val="28"/>
          <w:rtl/>
        </w:rPr>
        <w:t>اس بمصر</w:t>
      </w:r>
      <w:r w:rsidRPr="00C358C0">
        <w:rPr>
          <w:rFonts w:cs="DanaFajr" w:hint="cs"/>
          <w:sz w:val="28"/>
          <w:szCs w:val="28"/>
          <w:rtl/>
        </w:rPr>
        <w:t>.</w:t>
      </w:r>
      <w:r w:rsidRPr="00C358C0">
        <w:rPr>
          <w:rFonts w:cs="DanaFajr"/>
          <w:sz w:val="28"/>
          <w:szCs w:val="28"/>
          <w:rtl/>
        </w:rPr>
        <w:t xml:space="preserve"> وبهذا صار ملوك الدولة العثمانية التركية خلفاء المسلمين</w:t>
      </w:r>
      <w:r w:rsidRPr="00C358C0">
        <w:rPr>
          <w:rFonts w:cs="DanaFajr" w:hint="cs"/>
          <w:sz w:val="28"/>
          <w:szCs w:val="28"/>
          <w:rtl/>
        </w:rPr>
        <w:t>،</w:t>
      </w:r>
      <w:r w:rsidRPr="00C358C0">
        <w:rPr>
          <w:rFonts w:cs="DanaFajr"/>
          <w:sz w:val="28"/>
          <w:szCs w:val="28"/>
          <w:rtl/>
        </w:rPr>
        <w:t xml:space="preserve"> بعد أن كانوا ملوكا</w:t>
      </w:r>
      <w:r w:rsidRPr="00C358C0">
        <w:rPr>
          <w:rFonts w:cs="DanaFajr" w:hint="cs"/>
          <w:sz w:val="28"/>
          <w:szCs w:val="28"/>
          <w:rtl/>
        </w:rPr>
        <w:t>ً</w:t>
      </w:r>
      <w:r w:rsidRPr="00C358C0">
        <w:rPr>
          <w:rFonts w:cs="DanaFajr"/>
          <w:sz w:val="28"/>
          <w:szCs w:val="28"/>
          <w:rtl/>
        </w:rPr>
        <w:t xml:space="preserve"> على دولتهم فقط</w:t>
      </w:r>
      <w:r w:rsidRPr="00C358C0">
        <w:rPr>
          <w:rFonts w:cs="DanaFajr" w:hint="cs"/>
          <w:sz w:val="28"/>
          <w:szCs w:val="28"/>
          <w:rtl/>
        </w:rPr>
        <w:t>.</w:t>
      </w:r>
      <w:r w:rsidRPr="00C358C0">
        <w:rPr>
          <w:rFonts w:cs="DanaFajr"/>
          <w:sz w:val="28"/>
          <w:szCs w:val="28"/>
          <w:rtl/>
        </w:rPr>
        <w:t xml:space="preserve"> ثم توف</w:t>
      </w:r>
      <w:r w:rsidRPr="00C358C0">
        <w:rPr>
          <w:rFonts w:cs="DanaFajr" w:hint="cs"/>
          <w:sz w:val="28"/>
          <w:szCs w:val="28"/>
          <w:rtl/>
        </w:rPr>
        <w:t>ّ</w:t>
      </w:r>
      <w:r w:rsidRPr="00C358C0">
        <w:rPr>
          <w:rFonts w:cs="DanaFajr"/>
          <w:sz w:val="28"/>
          <w:szCs w:val="28"/>
          <w:rtl/>
        </w:rPr>
        <w:t>ي السلطان سليم سنة 926</w:t>
      </w:r>
      <w:r w:rsidRPr="00C358C0">
        <w:rPr>
          <w:rFonts w:cs="DanaFajr" w:hint="cs"/>
          <w:sz w:val="28"/>
          <w:szCs w:val="28"/>
          <w:rtl/>
        </w:rPr>
        <w:t xml:space="preserve">هـ </w:t>
      </w:r>
      <w:r w:rsidRPr="00C358C0">
        <w:rPr>
          <w:rFonts w:cs="DanaFajr"/>
          <w:sz w:val="28"/>
          <w:szCs w:val="28"/>
          <w:rtl/>
        </w:rPr>
        <w:t>= 1520م، فخلفه ابنه السلطان سليمان الأو</w:t>
      </w:r>
      <w:r w:rsidRPr="00C358C0">
        <w:rPr>
          <w:rFonts w:cs="DanaFajr" w:hint="cs"/>
          <w:sz w:val="28"/>
          <w:szCs w:val="28"/>
          <w:rtl/>
        </w:rPr>
        <w:t>ّ</w:t>
      </w:r>
      <w:r w:rsidRPr="00C358C0">
        <w:rPr>
          <w:rFonts w:cs="DanaFajr"/>
          <w:sz w:val="28"/>
          <w:szCs w:val="28"/>
          <w:rtl/>
        </w:rPr>
        <w:t>ل القانوني</w:t>
      </w:r>
      <w:r w:rsidRPr="00C358C0">
        <w:rPr>
          <w:rFonts w:cs="DanaFajr" w:hint="cs"/>
          <w:sz w:val="28"/>
          <w:szCs w:val="28"/>
          <w:rtl/>
        </w:rPr>
        <w:t xml:space="preserve">. </w:t>
      </w:r>
      <w:r w:rsidRPr="00C358C0">
        <w:rPr>
          <w:rFonts w:cs="DanaFajr"/>
          <w:sz w:val="28"/>
          <w:szCs w:val="28"/>
          <w:rtl/>
        </w:rPr>
        <w:t>وفي عهده وصلت هذه الدولة إلى نهاية عظمتها، فاستولت على بلا</w:t>
      </w:r>
      <w:r w:rsidRPr="00C358C0">
        <w:rPr>
          <w:rFonts w:cs="DanaFajr" w:hint="cs"/>
          <w:sz w:val="28"/>
          <w:szCs w:val="28"/>
          <w:rtl/>
        </w:rPr>
        <w:t>د</w:t>
      </w:r>
      <w:r w:rsidRPr="00C358C0">
        <w:rPr>
          <w:rFonts w:cs="DanaFajr"/>
          <w:sz w:val="28"/>
          <w:szCs w:val="28"/>
          <w:rtl/>
        </w:rPr>
        <w:t xml:space="preserve"> الصرب والم</w:t>
      </w:r>
      <w:r w:rsidRPr="00C358C0">
        <w:rPr>
          <w:rFonts w:cs="DanaFajr" w:hint="cs"/>
          <w:sz w:val="28"/>
          <w:szCs w:val="28"/>
          <w:rtl/>
        </w:rPr>
        <w:t>َ</w:t>
      </w:r>
      <w:r w:rsidRPr="00C358C0">
        <w:rPr>
          <w:rFonts w:cs="DanaFajr"/>
          <w:sz w:val="28"/>
          <w:szCs w:val="28"/>
          <w:rtl/>
        </w:rPr>
        <w:t>ج</w:t>
      </w:r>
      <w:r w:rsidRPr="00C358C0">
        <w:rPr>
          <w:rFonts w:cs="DanaFajr" w:hint="cs"/>
          <w:sz w:val="28"/>
          <w:szCs w:val="28"/>
          <w:rtl/>
        </w:rPr>
        <w:t>َ</w:t>
      </w:r>
      <w:r w:rsidRPr="00C358C0">
        <w:rPr>
          <w:rFonts w:cs="DanaFajr"/>
          <w:sz w:val="28"/>
          <w:szCs w:val="28"/>
          <w:rtl/>
        </w:rPr>
        <w:t>ر، ووصلت فتوحاتها إلى في</w:t>
      </w:r>
      <w:r w:rsidRPr="00C358C0">
        <w:rPr>
          <w:rFonts w:cs="DanaFajr" w:hint="cs"/>
          <w:sz w:val="28"/>
          <w:szCs w:val="28"/>
          <w:rtl/>
        </w:rPr>
        <w:t>ي</w:t>
      </w:r>
      <w:r w:rsidRPr="00C358C0">
        <w:rPr>
          <w:rFonts w:cs="DanaFajr"/>
          <w:sz w:val="28"/>
          <w:szCs w:val="28"/>
          <w:rtl/>
        </w:rPr>
        <w:t>نا قاعدة النمسا، واستولت على الجزائر وغيرها من بلاد المغرب</w:t>
      </w:r>
      <w:r w:rsidRPr="00C358C0">
        <w:rPr>
          <w:rFonts w:cs="DanaFajr" w:hint="cs"/>
          <w:sz w:val="28"/>
          <w:szCs w:val="28"/>
          <w:rtl/>
        </w:rPr>
        <w:t>.</w:t>
      </w:r>
      <w:r w:rsidRPr="00C358C0">
        <w:rPr>
          <w:rFonts w:cs="DanaFajr"/>
          <w:sz w:val="28"/>
          <w:szCs w:val="28"/>
          <w:rtl/>
        </w:rPr>
        <w:t xml:space="preserve"> وقد انتهت باستيلائها على تلمسان دولة بني زيان سنة 952هـ</w:t>
      </w:r>
      <w:r w:rsidRPr="00C358C0">
        <w:rPr>
          <w:rFonts w:cs="DanaFajr" w:hint="cs"/>
          <w:sz w:val="28"/>
          <w:szCs w:val="28"/>
          <w:rtl/>
        </w:rPr>
        <w:t xml:space="preserve"> ـ</w:t>
      </w:r>
      <w:r w:rsidRPr="00C358C0">
        <w:rPr>
          <w:rFonts w:cs="DanaFajr"/>
          <w:sz w:val="28"/>
          <w:szCs w:val="28"/>
          <w:rtl/>
        </w:rPr>
        <w:t xml:space="preserve"> 1545م، واستولت على اليمن وغيره من بلاد العرب</w:t>
      </w:r>
      <w:r w:rsidRPr="00C358C0">
        <w:rPr>
          <w:rFonts w:cs="DanaFajr" w:hint="cs"/>
          <w:sz w:val="28"/>
          <w:szCs w:val="28"/>
          <w:rtl/>
        </w:rPr>
        <w:t>.</w:t>
      </w:r>
      <w:r w:rsidRPr="00C358C0">
        <w:rPr>
          <w:rFonts w:cs="DanaFajr"/>
          <w:sz w:val="28"/>
          <w:szCs w:val="28"/>
          <w:rtl/>
        </w:rPr>
        <w:t xml:space="preserve"> وكان لهذا السلطان إصلاحات دينية ومدينة عديدة، ثم</w:t>
      </w:r>
      <w:r w:rsidRPr="00C358C0">
        <w:rPr>
          <w:rFonts w:cs="DanaFajr" w:hint="cs"/>
          <w:sz w:val="28"/>
          <w:szCs w:val="28"/>
          <w:rtl/>
        </w:rPr>
        <w:t>ّ</w:t>
      </w:r>
      <w:r w:rsidRPr="00C358C0">
        <w:rPr>
          <w:rFonts w:cs="DanaFajr"/>
          <w:sz w:val="28"/>
          <w:szCs w:val="28"/>
          <w:rtl/>
        </w:rPr>
        <w:t xml:space="preserve"> توف</w:t>
      </w:r>
      <w:r w:rsidRPr="00C358C0">
        <w:rPr>
          <w:rFonts w:cs="DanaFajr" w:hint="cs"/>
          <w:sz w:val="28"/>
          <w:szCs w:val="28"/>
          <w:rtl/>
        </w:rPr>
        <w:t>ّ</w:t>
      </w:r>
      <w:r w:rsidRPr="00C358C0">
        <w:rPr>
          <w:rFonts w:cs="DanaFajr"/>
          <w:sz w:val="28"/>
          <w:szCs w:val="28"/>
          <w:rtl/>
        </w:rPr>
        <w:t>ي سنة 974</w:t>
      </w:r>
      <w:r w:rsidRPr="00C358C0">
        <w:rPr>
          <w:rFonts w:cs="DanaFajr" w:hint="cs"/>
          <w:sz w:val="28"/>
          <w:szCs w:val="28"/>
          <w:rtl/>
        </w:rPr>
        <w:t>هـ =</w:t>
      </w:r>
      <w:r w:rsidRPr="00C358C0">
        <w:rPr>
          <w:rFonts w:cs="DanaFajr"/>
          <w:sz w:val="28"/>
          <w:szCs w:val="28"/>
          <w:rtl/>
        </w:rPr>
        <w:t xml:space="preserve"> 1566م، فخلفه ابنه سليم الثاني، وكان ضعيفا</w:t>
      </w:r>
      <w:r w:rsidRPr="00C358C0">
        <w:rPr>
          <w:rFonts w:cs="DanaFajr" w:hint="cs"/>
          <w:sz w:val="28"/>
          <w:szCs w:val="28"/>
          <w:rtl/>
        </w:rPr>
        <w:t>ً</w:t>
      </w:r>
      <w:r w:rsidRPr="00C358C0">
        <w:rPr>
          <w:rFonts w:cs="DanaFajr"/>
          <w:sz w:val="28"/>
          <w:szCs w:val="28"/>
          <w:rtl/>
        </w:rPr>
        <w:t xml:space="preserve"> لا يتحل</w:t>
      </w:r>
      <w:r w:rsidRPr="00C358C0">
        <w:rPr>
          <w:rFonts w:cs="DanaFajr" w:hint="cs"/>
          <w:sz w:val="28"/>
          <w:szCs w:val="28"/>
          <w:rtl/>
        </w:rPr>
        <w:t>ّ</w:t>
      </w:r>
      <w:r w:rsidRPr="00C358C0">
        <w:rPr>
          <w:rFonts w:cs="DanaFajr"/>
          <w:sz w:val="28"/>
          <w:szCs w:val="28"/>
          <w:rtl/>
        </w:rPr>
        <w:t>ى بالصفات التي تمك</w:t>
      </w:r>
      <w:r w:rsidRPr="00C358C0">
        <w:rPr>
          <w:rFonts w:cs="DanaFajr" w:hint="cs"/>
          <w:sz w:val="28"/>
          <w:szCs w:val="28"/>
          <w:rtl/>
        </w:rPr>
        <w:t>ِّ</w:t>
      </w:r>
      <w:r w:rsidRPr="00C358C0">
        <w:rPr>
          <w:rFonts w:cs="DanaFajr"/>
          <w:sz w:val="28"/>
          <w:szCs w:val="28"/>
          <w:rtl/>
        </w:rPr>
        <w:t>نه من إدارة هذه المملكة الواسعة، ولكن</w:t>
      </w:r>
      <w:r w:rsidRPr="00C358C0">
        <w:rPr>
          <w:rFonts w:cs="DanaFajr" w:hint="cs"/>
          <w:sz w:val="28"/>
          <w:szCs w:val="28"/>
          <w:rtl/>
        </w:rPr>
        <w:t>ْ</w:t>
      </w:r>
      <w:r w:rsidRPr="00C358C0">
        <w:rPr>
          <w:rFonts w:cs="DanaFajr"/>
          <w:sz w:val="28"/>
          <w:szCs w:val="28"/>
          <w:rtl/>
        </w:rPr>
        <w:t xml:space="preserve"> كان له وزير</w:t>
      </w:r>
      <w:r w:rsidRPr="00C358C0">
        <w:rPr>
          <w:rFonts w:cs="DanaFajr" w:hint="cs"/>
          <w:sz w:val="28"/>
          <w:szCs w:val="28"/>
          <w:rtl/>
        </w:rPr>
        <w:t>ٌ</w:t>
      </w:r>
      <w:r w:rsidRPr="00C358C0">
        <w:rPr>
          <w:rFonts w:cs="DanaFajr"/>
          <w:sz w:val="28"/>
          <w:szCs w:val="28"/>
          <w:rtl/>
        </w:rPr>
        <w:t xml:space="preserve"> عظيم ه</w:t>
      </w:r>
      <w:r w:rsidRPr="00C358C0">
        <w:rPr>
          <w:rFonts w:cs="DanaFajr" w:hint="cs"/>
          <w:sz w:val="28"/>
          <w:szCs w:val="28"/>
          <w:rtl/>
        </w:rPr>
        <w:t xml:space="preserve">و </w:t>
      </w:r>
      <w:r w:rsidRPr="00C358C0">
        <w:rPr>
          <w:rFonts w:cs="DanaFajr"/>
          <w:sz w:val="28"/>
          <w:szCs w:val="28"/>
          <w:rtl/>
        </w:rPr>
        <w:t>محمد باشا الصقلي، فاعتمد عليه في تدبير أمور هذه الدولة، وإليه يرجع الفضل في المحافظة عليها في عهده</w:t>
      </w:r>
      <w:r w:rsidRPr="00C358C0">
        <w:rPr>
          <w:rFonts w:cs="DanaFajr" w:hint="cs"/>
          <w:sz w:val="28"/>
          <w:szCs w:val="28"/>
          <w:rtl/>
        </w:rPr>
        <w:t>.</w:t>
      </w:r>
      <w:r w:rsidRPr="00C358C0">
        <w:rPr>
          <w:rFonts w:cs="DanaFajr"/>
          <w:sz w:val="28"/>
          <w:szCs w:val="28"/>
          <w:rtl/>
        </w:rPr>
        <w:t xml:space="preserve"> وقد تم</w:t>
      </w:r>
      <w:r w:rsidRPr="00C358C0">
        <w:rPr>
          <w:rFonts w:cs="DanaFajr" w:hint="cs"/>
          <w:sz w:val="28"/>
          <w:szCs w:val="28"/>
          <w:rtl/>
        </w:rPr>
        <w:t>ّ</w:t>
      </w:r>
      <w:r w:rsidRPr="00C358C0">
        <w:rPr>
          <w:rFonts w:cs="DanaFajr"/>
          <w:sz w:val="28"/>
          <w:szCs w:val="28"/>
          <w:rtl/>
        </w:rPr>
        <w:t xml:space="preserve"> في عهده الاستيلاء على مدينة تونس من بلاد المغرب، فانتهت بهذا الدولة الحفصية سنة 981</w:t>
      </w:r>
      <w:r w:rsidRPr="00C358C0">
        <w:rPr>
          <w:rFonts w:cs="DanaFajr" w:hint="cs"/>
          <w:sz w:val="28"/>
          <w:szCs w:val="28"/>
          <w:rtl/>
        </w:rPr>
        <w:t>هـ =</w:t>
      </w:r>
      <w:r w:rsidRPr="00C358C0">
        <w:rPr>
          <w:rFonts w:cs="DanaFajr"/>
          <w:sz w:val="28"/>
          <w:szCs w:val="28"/>
          <w:rtl/>
        </w:rPr>
        <w:t xml:space="preserve"> 1573م، وتوث</w:t>
      </w:r>
      <w:r w:rsidRPr="00C358C0">
        <w:rPr>
          <w:rFonts w:cs="DanaFajr" w:hint="cs"/>
          <w:sz w:val="28"/>
          <w:szCs w:val="28"/>
          <w:rtl/>
        </w:rPr>
        <w:t>َّ</w:t>
      </w:r>
      <w:r w:rsidRPr="00C358C0">
        <w:rPr>
          <w:rFonts w:cs="DanaFajr"/>
          <w:sz w:val="28"/>
          <w:szCs w:val="28"/>
          <w:rtl/>
        </w:rPr>
        <w:t>قت العلاقة في عهد هذا السلطان بين فرنسا والدولة العثمانية التركية، حتى أباح لفرنسا أن ترسل بعوثا</w:t>
      </w:r>
      <w:r w:rsidRPr="00C358C0">
        <w:rPr>
          <w:rFonts w:cs="DanaFajr" w:hint="cs"/>
          <w:sz w:val="28"/>
          <w:szCs w:val="28"/>
          <w:rtl/>
        </w:rPr>
        <w:t>ً</w:t>
      </w:r>
      <w:r w:rsidRPr="00C358C0">
        <w:rPr>
          <w:rFonts w:cs="DanaFajr"/>
          <w:sz w:val="28"/>
          <w:szCs w:val="28"/>
          <w:rtl/>
        </w:rPr>
        <w:t xml:space="preserve"> دينية إلى البلاد الإسلامية، فأرسلت إليها كثيرا</w:t>
      </w:r>
      <w:r w:rsidRPr="00C358C0">
        <w:rPr>
          <w:rFonts w:cs="DanaFajr" w:hint="cs"/>
          <w:sz w:val="28"/>
          <w:szCs w:val="28"/>
          <w:rtl/>
        </w:rPr>
        <w:t>ً</w:t>
      </w:r>
      <w:r w:rsidRPr="00C358C0">
        <w:rPr>
          <w:rFonts w:cs="DanaFajr"/>
          <w:sz w:val="28"/>
          <w:szCs w:val="28"/>
          <w:rtl/>
        </w:rPr>
        <w:t xml:space="preserve"> من هذه البعوث، مع أنها كانت تقصد تربية الطوائف المسيحية الموجودة بين المسلمين على الإخلاص لها، وسيكون لهذا من العواقب السي</w:t>
      </w:r>
      <w:r w:rsidRPr="00C358C0">
        <w:rPr>
          <w:rFonts w:cs="DanaFajr" w:hint="cs"/>
          <w:sz w:val="28"/>
          <w:szCs w:val="28"/>
          <w:rtl/>
        </w:rPr>
        <w:t>ِّ</w:t>
      </w:r>
      <w:r w:rsidRPr="00C358C0">
        <w:rPr>
          <w:rFonts w:cs="DanaFajr"/>
          <w:sz w:val="28"/>
          <w:szCs w:val="28"/>
          <w:rtl/>
        </w:rPr>
        <w:t>ئة ما سيأتي بيانه في القرون الآتية، ثم</w:t>
      </w:r>
      <w:r w:rsidRPr="00C358C0">
        <w:rPr>
          <w:rFonts w:cs="DanaFajr" w:hint="cs"/>
          <w:sz w:val="28"/>
          <w:szCs w:val="28"/>
          <w:rtl/>
        </w:rPr>
        <w:t>ّ</w:t>
      </w:r>
      <w:r w:rsidRPr="00C358C0">
        <w:rPr>
          <w:rFonts w:cs="DanaFajr"/>
          <w:sz w:val="28"/>
          <w:szCs w:val="28"/>
          <w:rtl/>
        </w:rPr>
        <w:t xml:space="preserve"> توف</w:t>
      </w:r>
      <w:r w:rsidRPr="00C358C0">
        <w:rPr>
          <w:rFonts w:cs="DanaFajr" w:hint="cs"/>
          <w:sz w:val="28"/>
          <w:szCs w:val="28"/>
          <w:rtl/>
        </w:rPr>
        <w:t>ّ</w:t>
      </w:r>
      <w:r w:rsidRPr="00C358C0">
        <w:rPr>
          <w:rFonts w:cs="DanaFajr"/>
          <w:sz w:val="28"/>
          <w:szCs w:val="28"/>
          <w:rtl/>
        </w:rPr>
        <w:t>ي هذا السلطان سنة 982ه</w:t>
      </w:r>
      <w:r w:rsidRPr="00C358C0">
        <w:rPr>
          <w:rFonts w:cs="DanaFajr" w:hint="cs"/>
          <w:sz w:val="28"/>
          <w:szCs w:val="28"/>
          <w:rtl/>
        </w:rPr>
        <w:t xml:space="preserve">ـ </w:t>
      </w:r>
      <w:r w:rsidRPr="00C358C0">
        <w:rPr>
          <w:rFonts w:cs="DanaFajr"/>
          <w:sz w:val="28"/>
          <w:szCs w:val="28"/>
        </w:rPr>
        <w:t>‍</w:t>
      </w:r>
      <w:r w:rsidRPr="00C358C0">
        <w:rPr>
          <w:rFonts w:cs="DanaFajr"/>
          <w:sz w:val="28"/>
          <w:szCs w:val="28"/>
          <w:rtl/>
        </w:rPr>
        <w:t>= 1574</w:t>
      </w:r>
      <w:r w:rsidRPr="00C358C0">
        <w:rPr>
          <w:rFonts w:cs="DanaFajr" w:hint="cs"/>
          <w:sz w:val="28"/>
          <w:szCs w:val="28"/>
          <w:rtl/>
        </w:rPr>
        <w:t>م</w:t>
      </w:r>
      <w:r w:rsidRPr="00C358C0">
        <w:rPr>
          <w:rFonts w:cs="DanaFajr"/>
          <w:sz w:val="28"/>
          <w:szCs w:val="28"/>
          <w:rtl/>
        </w:rPr>
        <w:t>، فخلفه ابنه مراد الثالث، وابتدأ حكمه بعادتهم السي</w:t>
      </w:r>
      <w:r w:rsidRPr="00C358C0">
        <w:rPr>
          <w:rFonts w:cs="DanaFajr" w:hint="cs"/>
          <w:sz w:val="28"/>
          <w:szCs w:val="28"/>
          <w:rtl/>
        </w:rPr>
        <w:t>ِّ</w:t>
      </w:r>
      <w:r w:rsidRPr="00C358C0">
        <w:rPr>
          <w:rFonts w:cs="DanaFajr"/>
          <w:sz w:val="28"/>
          <w:szCs w:val="28"/>
          <w:rtl/>
        </w:rPr>
        <w:t>ئة، فقتل إخوته</w:t>
      </w:r>
      <w:r w:rsidRPr="00C358C0">
        <w:rPr>
          <w:rFonts w:cs="DanaFajr" w:hint="cs"/>
          <w:sz w:val="28"/>
          <w:szCs w:val="28"/>
          <w:rtl/>
        </w:rPr>
        <w:t>؛</w:t>
      </w:r>
      <w:r w:rsidRPr="00C358C0">
        <w:rPr>
          <w:rFonts w:cs="DanaFajr"/>
          <w:sz w:val="28"/>
          <w:szCs w:val="28"/>
          <w:rtl/>
        </w:rPr>
        <w:t xml:space="preserve"> لئلا</w:t>
      </w:r>
      <w:r w:rsidRPr="00C358C0">
        <w:rPr>
          <w:rFonts w:cs="DanaFajr" w:hint="cs"/>
          <w:sz w:val="28"/>
          <w:szCs w:val="28"/>
          <w:rtl/>
        </w:rPr>
        <w:t>ّ</w:t>
      </w:r>
      <w:r w:rsidRPr="00C358C0">
        <w:rPr>
          <w:rFonts w:cs="DanaFajr"/>
          <w:sz w:val="28"/>
          <w:szCs w:val="28"/>
          <w:rtl/>
        </w:rPr>
        <w:t xml:space="preserve"> ينازعوه في الملك، ثم أعلن تحريم شرب الخمر، وكان قد شاع في عهد أبيه، وأفرط فيه ال</w:t>
      </w:r>
      <w:r w:rsidRPr="00C358C0">
        <w:rPr>
          <w:rFonts w:cs="DanaFajr" w:hint="cs"/>
          <w:sz w:val="28"/>
          <w:szCs w:val="28"/>
          <w:rtl/>
        </w:rPr>
        <w:t>إ</w:t>
      </w:r>
      <w:r w:rsidRPr="00C358C0">
        <w:rPr>
          <w:rFonts w:cs="DanaFajr"/>
          <w:sz w:val="28"/>
          <w:szCs w:val="28"/>
          <w:rtl/>
        </w:rPr>
        <w:t>نكشارية، فثاروا عليه</w:t>
      </w:r>
      <w:r w:rsidRPr="00C358C0">
        <w:rPr>
          <w:rFonts w:cs="DanaFajr" w:hint="cs"/>
          <w:sz w:val="28"/>
          <w:szCs w:val="28"/>
          <w:rtl/>
        </w:rPr>
        <w:t>،</w:t>
      </w:r>
      <w:r w:rsidRPr="00C358C0">
        <w:rPr>
          <w:rFonts w:cs="DanaFajr"/>
          <w:sz w:val="28"/>
          <w:szCs w:val="28"/>
          <w:rtl/>
        </w:rPr>
        <w:t xml:space="preserve"> واضطر</w:t>
      </w:r>
      <w:r w:rsidRPr="00C358C0">
        <w:rPr>
          <w:rFonts w:cs="DanaFajr" w:hint="cs"/>
          <w:sz w:val="28"/>
          <w:szCs w:val="28"/>
          <w:rtl/>
        </w:rPr>
        <w:t>ّ</w:t>
      </w:r>
      <w:r w:rsidRPr="00C358C0">
        <w:rPr>
          <w:rFonts w:cs="DanaFajr"/>
          <w:sz w:val="28"/>
          <w:szCs w:val="28"/>
          <w:rtl/>
        </w:rPr>
        <w:t>وه إلى إباحته بالمقدار الذي</w:t>
      </w:r>
      <w:r w:rsidRPr="00C358C0">
        <w:rPr>
          <w:rFonts w:cs="DanaFajr"/>
          <w:sz w:val="28"/>
          <w:szCs w:val="28"/>
        </w:rPr>
        <w:t xml:space="preserve"> </w:t>
      </w:r>
      <w:r w:rsidRPr="00C358C0">
        <w:rPr>
          <w:rFonts w:cs="DanaFajr"/>
          <w:sz w:val="28"/>
          <w:szCs w:val="28"/>
          <w:rtl/>
        </w:rPr>
        <w:t>لا ي</w:t>
      </w:r>
      <w:r w:rsidRPr="00C358C0">
        <w:rPr>
          <w:rFonts w:cs="DanaFajr" w:hint="cs"/>
          <w:sz w:val="28"/>
          <w:szCs w:val="28"/>
          <w:rtl/>
        </w:rPr>
        <w:t>ُ</w:t>
      </w:r>
      <w:r w:rsidRPr="00C358C0">
        <w:rPr>
          <w:rFonts w:cs="DanaFajr"/>
          <w:sz w:val="28"/>
          <w:szCs w:val="28"/>
          <w:rtl/>
        </w:rPr>
        <w:t>س</w:t>
      </w:r>
      <w:r w:rsidRPr="00C358C0">
        <w:rPr>
          <w:rFonts w:cs="DanaFajr" w:hint="cs"/>
          <w:sz w:val="28"/>
          <w:szCs w:val="28"/>
          <w:rtl/>
        </w:rPr>
        <w:t>ْ</w:t>
      </w:r>
      <w:r w:rsidRPr="00C358C0">
        <w:rPr>
          <w:rFonts w:cs="DanaFajr"/>
          <w:sz w:val="28"/>
          <w:szCs w:val="28"/>
          <w:rtl/>
        </w:rPr>
        <w:t>ك</w:t>
      </w:r>
      <w:r w:rsidRPr="00C358C0">
        <w:rPr>
          <w:rFonts w:cs="DanaFajr" w:hint="cs"/>
          <w:sz w:val="28"/>
          <w:szCs w:val="28"/>
          <w:rtl/>
        </w:rPr>
        <w:t>ِ</w:t>
      </w:r>
      <w:r w:rsidRPr="00C358C0">
        <w:rPr>
          <w:rFonts w:cs="DanaFajr"/>
          <w:sz w:val="28"/>
          <w:szCs w:val="28"/>
          <w:rtl/>
        </w:rPr>
        <w:t>ر</w:t>
      </w:r>
      <w:r w:rsidRPr="00C358C0">
        <w:rPr>
          <w:rFonts w:cs="DanaFajr" w:hint="cs"/>
          <w:sz w:val="28"/>
          <w:szCs w:val="28"/>
          <w:rtl/>
        </w:rPr>
        <w:t>.</w:t>
      </w:r>
      <w:r w:rsidRPr="00C358C0">
        <w:rPr>
          <w:rFonts w:cs="DanaFajr"/>
          <w:sz w:val="28"/>
          <w:szCs w:val="28"/>
          <w:rtl/>
        </w:rPr>
        <w:t xml:space="preserve"> وفي عهده كانت علاقة الدولة حسنة</w:t>
      </w:r>
      <w:r w:rsidRPr="00C358C0">
        <w:rPr>
          <w:rFonts w:cs="DanaFajr" w:hint="cs"/>
          <w:sz w:val="28"/>
          <w:szCs w:val="28"/>
          <w:rtl/>
        </w:rPr>
        <w:t>ً</w:t>
      </w:r>
      <w:r w:rsidRPr="00C358C0">
        <w:rPr>
          <w:rFonts w:cs="DanaFajr"/>
          <w:sz w:val="28"/>
          <w:szCs w:val="28"/>
          <w:rtl/>
        </w:rPr>
        <w:t xml:space="preserve"> مع فرنسا والبندقية و</w:t>
      </w:r>
      <w:r w:rsidRPr="00C358C0">
        <w:rPr>
          <w:rFonts w:cs="DanaFajr" w:hint="cs"/>
          <w:sz w:val="28"/>
          <w:szCs w:val="28"/>
          <w:rtl/>
        </w:rPr>
        <w:t>إ</w:t>
      </w:r>
      <w:r w:rsidRPr="00C358C0">
        <w:rPr>
          <w:rFonts w:cs="DanaFajr"/>
          <w:sz w:val="28"/>
          <w:szCs w:val="28"/>
          <w:rtl/>
        </w:rPr>
        <w:t>نجلترا، وقد حصلت هذه الدول على كثير</w:t>
      </w:r>
      <w:r w:rsidRPr="00C358C0">
        <w:rPr>
          <w:rFonts w:cs="DanaFajr" w:hint="cs"/>
          <w:sz w:val="28"/>
          <w:szCs w:val="28"/>
          <w:rtl/>
        </w:rPr>
        <w:t>ٍ</w:t>
      </w:r>
      <w:r w:rsidRPr="00C358C0">
        <w:rPr>
          <w:rFonts w:cs="DanaFajr"/>
          <w:sz w:val="28"/>
          <w:szCs w:val="28"/>
          <w:rtl/>
        </w:rPr>
        <w:t xml:space="preserve"> من الامتيازات التجارية في بلاد الدولة </w:t>
      </w:r>
      <w:r w:rsidRPr="00C358C0">
        <w:rPr>
          <w:rFonts w:cs="DanaFajr" w:hint="cs"/>
          <w:sz w:val="28"/>
          <w:szCs w:val="28"/>
          <w:rtl/>
        </w:rPr>
        <w:t>ب</w:t>
      </w:r>
      <w:r w:rsidRPr="00C358C0">
        <w:rPr>
          <w:rFonts w:cs="DanaFajr"/>
          <w:sz w:val="28"/>
          <w:szCs w:val="28"/>
          <w:rtl/>
        </w:rPr>
        <w:t>سبب هذه العلاقة</w:t>
      </w:r>
      <w:r w:rsidRPr="00C358C0">
        <w:rPr>
          <w:rFonts w:cs="DanaFajr" w:hint="cs"/>
          <w:sz w:val="28"/>
          <w:szCs w:val="28"/>
          <w:rtl/>
        </w:rPr>
        <w:t>،</w:t>
      </w:r>
      <w:r w:rsidRPr="00C358C0">
        <w:rPr>
          <w:rFonts w:cs="DanaFajr"/>
          <w:sz w:val="28"/>
          <w:szCs w:val="28"/>
          <w:rtl/>
        </w:rPr>
        <w:t xml:space="preserve"> وسيكون لهذه الامتيازات أثرها السي</w:t>
      </w:r>
      <w:r w:rsidRPr="00C358C0">
        <w:rPr>
          <w:rFonts w:cs="DanaFajr" w:hint="cs"/>
          <w:sz w:val="28"/>
          <w:szCs w:val="28"/>
          <w:rtl/>
        </w:rPr>
        <w:t>ّ</w:t>
      </w:r>
      <w:r w:rsidRPr="00C358C0">
        <w:rPr>
          <w:rFonts w:cs="DanaFajr"/>
          <w:sz w:val="28"/>
          <w:szCs w:val="28"/>
          <w:rtl/>
        </w:rPr>
        <w:t>ئ في القرون الآتية</w:t>
      </w:r>
      <w:r w:rsidRPr="00C358C0">
        <w:rPr>
          <w:rFonts w:cs="DanaFajr" w:hint="cs"/>
          <w:sz w:val="28"/>
          <w:szCs w:val="28"/>
          <w:rtl/>
        </w:rPr>
        <w:t>.</w:t>
      </w:r>
      <w:r w:rsidRPr="00C358C0">
        <w:rPr>
          <w:rFonts w:cs="DanaFajr"/>
          <w:sz w:val="28"/>
          <w:szCs w:val="28"/>
          <w:rtl/>
        </w:rPr>
        <w:t xml:space="preserve"> وقد وقعت في عهد هذا السلطان حروب كثيرة بينه وبين الدولة الصفوية، فازدادت بها العلاقة سوءا</w:t>
      </w:r>
      <w:r w:rsidRPr="00C358C0">
        <w:rPr>
          <w:rFonts w:cs="DanaFajr" w:hint="cs"/>
          <w:sz w:val="28"/>
          <w:szCs w:val="28"/>
          <w:rtl/>
        </w:rPr>
        <w:t>ً</w:t>
      </w:r>
      <w:r w:rsidRPr="00C358C0">
        <w:rPr>
          <w:rFonts w:cs="DanaFajr"/>
          <w:sz w:val="28"/>
          <w:szCs w:val="28"/>
          <w:rtl/>
        </w:rPr>
        <w:t xml:space="preserve"> بينهما، وكانت أ</w:t>
      </w:r>
      <w:r w:rsidRPr="00C358C0">
        <w:rPr>
          <w:rFonts w:cs="DanaFajr" w:hint="cs"/>
          <w:sz w:val="28"/>
          <w:szCs w:val="28"/>
          <w:rtl/>
        </w:rPr>
        <w:t>َ</w:t>
      </w:r>
      <w:r w:rsidRPr="00C358C0">
        <w:rPr>
          <w:rFonts w:cs="DanaFajr"/>
          <w:sz w:val="28"/>
          <w:szCs w:val="28"/>
          <w:rtl/>
        </w:rPr>
        <w:t>و</w:t>
      </w:r>
      <w:r w:rsidRPr="00C358C0">
        <w:rPr>
          <w:rFonts w:cs="DanaFajr" w:hint="cs"/>
          <w:sz w:val="28"/>
          <w:szCs w:val="28"/>
          <w:rtl/>
        </w:rPr>
        <w:t>ْ</w:t>
      </w:r>
      <w:r w:rsidRPr="00C358C0">
        <w:rPr>
          <w:rFonts w:cs="DanaFajr"/>
          <w:sz w:val="28"/>
          <w:szCs w:val="28"/>
          <w:rtl/>
        </w:rPr>
        <w:t>لى بحسن العلاقة من الدول الأوروبية السابقة</w:t>
      </w:r>
      <w:r w:rsidRPr="00C358C0">
        <w:rPr>
          <w:rFonts w:cs="DanaFajr" w:hint="cs"/>
          <w:sz w:val="28"/>
          <w:szCs w:val="28"/>
          <w:rtl/>
        </w:rPr>
        <w:t>.</w:t>
      </w:r>
      <w:r w:rsidRPr="00C358C0">
        <w:rPr>
          <w:rFonts w:cs="DanaFajr"/>
          <w:sz w:val="28"/>
          <w:szCs w:val="28"/>
          <w:rtl/>
        </w:rPr>
        <w:t xml:space="preserve"> وفي عهده أعلنت الفلاخ والبغدان وترنسلفانيا العصيان على الدولة، وأمكنها بمساعدة ملك النمسا وألمانيا الاستيلاء على مدن كثيرة من هذه البلاد</w:t>
      </w:r>
      <w:r w:rsidRPr="00C358C0">
        <w:rPr>
          <w:rFonts w:cs="DanaFajr" w:hint="cs"/>
          <w:sz w:val="28"/>
          <w:szCs w:val="28"/>
          <w:rtl/>
        </w:rPr>
        <w:t>.</w:t>
      </w:r>
      <w:r w:rsidRPr="00C358C0">
        <w:rPr>
          <w:rFonts w:cs="DanaFajr"/>
          <w:sz w:val="28"/>
          <w:szCs w:val="28"/>
          <w:rtl/>
        </w:rPr>
        <w:t xml:space="preserve"> وكانت وفاة هذا السلطان سنة 1003</w:t>
      </w:r>
      <w:r w:rsidRPr="00C358C0">
        <w:rPr>
          <w:rFonts w:cs="DanaFajr" w:hint="cs"/>
          <w:sz w:val="28"/>
          <w:szCs w:val="28"/>
          <w:rtl/>
        </w:rPr>
        <w:t>هـ =</w:t>
      </w:r>
      <w:r w:rsidRPr="00C358C0">
        <w:rPr>
          <w:rFonts w:cs="DanaFajr"/>
          <w:sz w:val="28"/>
          <w:szCs w:val="28"/>
          <w:rtl/>
        </w:rPr>
        <w:t xml:space="preserve"> 1594م.</w:t>
      </w:r>
      <w:r w:rsidRPr="00C358C0">
        <w:rPr>
          <w:rFonts w:cs="DanaFajr" w:hint="cs"/>
          <w:sz w:val="28"/>
          <w:szCs w:val="28"/>
          <w:rtl/>
        </w:rPr>
        <w:t xml:space="preserve"> </w:t>
      </w:r>
      <w:r w:rsidRPr="00C358C0">
        <w:rPr>
          <w:rFonts w:cs="DanaFajr"/>
          <w:sz w:val="28"/>
          <w:szCs w:val="28"/>
          <w:rtl/>
        </w:rPr>
        <w:t>وكانت نهاية الدولة العثمانية وتفك</w:t>
      </w:r>
      <w:r w:rsidRPr="00C358C0">
        <w:rPr>
          <w:rFonts w:cs="DanaFajr" w:hint="cs"/>
          <w:sz w:val="28"/>
          <w:szCs w:val="28"/>
          <w:rtl/>
        </w:rPr>
        <w:t>ُّ</w:t>
      </w:r>
      <w:r w:rsidRPr="00C358C0">
        <w:rPr>
          <w:rFonts w:cs="DanaFajr"/>
          <w:sz w:val="28"/>
          <w:szCs w:val="28"/>
          <w:rtl/>
        </w:rPr>
        <w:t>كها بعد نهاية الحرب العالمية ال</w:t>
      </w:r>
      <w:r w:rsidRPr="00C358C0">
        <w:rPr>
          <w:rFonts w:cs="DanaFajr" w:hint="cs"/>
          <w:sz w:val="28"/>
          <w:szCs w:val="28"/>
          <w:rtl/>
        </w:rPr>
        <w:t>أ</w:t>
      </w:r>
      <w:r w:rsidRPr="00C358C0">
        <w:rPr>
          <w:rFonts w:cs="DanaFajr"/>
          <w:sz w:val="28"/>
          <w:szCs w:val="28"/>
          <w:rtl/>
        </w:rPr>
        <w:t>ولى وهزيمتها فيها.</w:t>
      </w:r>
      <w:r w:rsidRPr="00C358C0">
        <w:rPr>
          <w:rFonts w:cs="DanaFajr"/>
          <w:sz w:val="28"/>
          <w:szCs w:val="28"/>
        </w:rPr>
        <w:t xml:space="preserve"> </w:t>
      </w:r>
      <w:r w:rsidRPr="00C358C0">
        <w:rPr>
          <w:rFonts w:cs="DanaFajr"/>
          <w:sz w:val="28"/>
          <w:szCs w:val="28"/>
          <w:rtl/>
        </w:rPr>
        <w:t>سبل الهدى والرشاد</w:t>
      </w:r>
      <w:r w:rsidRPr="00C358C0">
        <w:rPr>
          <w:rFonts w:cs="DanaFajr" w:hint="cs"/>
          <w:sz w:val="28"/>
          <w:szCs w:val="28"/>
          <w:rtl/>
        </w:rPr>
        <w:t xml:space="preserve"> </w:t>
      </w:r>
      <w:r w:rsidRPr="00C358C0">
        <w:rPr>
          <w:rFonts w:cs="DanaFajr"/>
          <w:sz w:val="28"/>
          <w:szCs w:val="28"/>
          <w:rtl/>
        </w:rPr>
        <w:t>1: 35.</w:t>
      </w:r>
    </w:p>
  </w:endnote>
  <w:endnote w:id="74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نسبة </w:t>
      </w:r>
      <w:r w:rsidRPr="00C358C0">
        <w:rPr>
          <w:rFonts w:cs="DanaFajr" w:hint="cs"/>
          <w:sz w:val="28"/>
          <w:szCs w:val="28"/>
          <w:rtl/>
        </w:rPr>
        <w:t>إ</w:t>
      </w:r>
      <w:r w:rsidRPr="00C358C0">
        <w:rPr>
          <w:rFonts w:cs="DanaFajr"/>
          <w:sz w:val="28"/>
          <w:szCs w:val="28"/>
          <w:rtl/>
        </w:rPr>
        <w:t xml:space="preserve">لى </w:t>
      </w:r>
      <w:r w:rsidRPr="00C358C0">
        <w:rPr>
          <w:rFonts w:cs="DanaFajr" w:hint="cs"/>
          <w:sz w:val="28"/>
          <w:szCs w:val="28"/>
          <w:rtl/>
        </w:rPr>
        <w:t>أ</w:t>
      </w:r>
      <w:r w:rsidRPr="00C358C0">
        <w:rPr>
          <w:rFonts w:cs="DanaFajr"/>
          <w:sz w:val="28"/>
          <w:szCs w:val="28"/>
          <w:rtl/>
        </w:rPr>
        <w:t>مية بن خلف</w:t>
      </w:r>
      <w:r w:rsidRPr="00C358C0">
        <w:rPr>
          <w:rFonts w:cs="DanaFajr" w:hint="cs"/>
          <w:sz w:val="28"/>
          <w:szCs w:val="28"/>
          <w:rtl/>
        </w:rPr>
        <w:t>،</w:t>
      </w:r>
      <w:r w:rsidRPr="00C358C0">
        <w:rPr>
          <w:rFonts w:cs="DanaFajr"/>
          <w:sz w:val="28"/>
          <w:szCs w:val="28"/>
          <w:rtl/>
        </w:rPr>
        <w:t xml:space="preserve"> الكافر الذي قتل في يوم بدر</w:t>
      </w:r>
      <w:r w:rsidRPr="00C358C0">
        <w:rPr>
          <w:rFonts w:cs="DanaFajr" w:hint="cs"/>
          <w:sz w:val="28"/>
          <w:szCs w:val="28"/>
          <w:rtl/>
        </w:rPr>
        <w:t>،</w:t>
      </w:r>
      <w:r w:rsidRPr="00C358C0">
        <w:rPr>
          <w:rFonts w:cs="DanaFajr"/>
          <w:sz w:val="28"/>
          <w:szCs w:val="28"/>
          <w:rtl/>
        </w:rPr>
        <w:t xml:space="preserve"> قتله بلال الحبشي</w:t>
      </w:r>
      <w:r w:rsidRPr="00C358C0">
        <w:rPr>
          <w:rFonts w:cs="DanaFajr" w:hint="cs"/>
          <w:sz w:val="28"/>
          <w:szCs w:val="28"/>
          <w:rtl/>
        </w:rPr>
        <w:t>.</w:t>
      </w:r>
      <w:r w:rsidRPr="00C358C0">
        <w:rPr>
          <w:rFonts w:cs="DanaFajr"/>
          <w:sz w:val="28"/>
          <w:szCs w:val="28"/>
          <w:rtl/>
        </w:rPr>
        <w:t xml:space="preserve"> بد</w:t>
      </w:r>
      <w:r w:rsidRPr="00C358C0">
        <w:rPr>
          <w:rFonts w:cs="DanaFajr" w:hint="cs"/>
          <w:sz w:val="28"/>
          <w:szCs w:val="28"/>
          <w:rtl/>
        </w:rPr>
        <w:t>أ</w:t>
      </w:r>
      <w:r w:rsidRPr="00C358C0">
        <w:rPr>
          <w:rFonts w:cs="DanaFajr"/>
          <w:sz w:val="28"/>
          <w:szCs w:val="28"/>
          <w:rtl/>
        </w:rPr>
        <w:t xml:space="preserve"> حكمهم الفعلي </w:t>
      </w:r>
      <w:r w:rsidRPr="00C358C0">
        <w:rPr>
          <w:rFonts w:cs="DanaFajr" w:hint="cs"/>
          <w:sz w:val="28"/>
          <w:szCs w:val="28"/>
          <w:rtl/>
        </w:rPr>
        <w:t>أ</w:t>
      </w:r>
      <w:r w:rsidRPr="00C358C0">
        <w:rPr>
          <w:rFonts w:cs="DanaFajr"/>
          <w:sz w:val="28"/>
          <w:szCs w:val="28"/>
          <w:rtl/>
        </w:rPr>
        <w:t>يام الخليفة الثالث</w:t>
      </w:r>
      <w:r w:rsidRPr="00C358C0">
        <w:rPr>
          <w:rFonts w:cs="DanaFajr" w:hint="cs"/>
          <w:sz w:val="28"/>
          <w:szCs w:val="28"/>
          <w:rtl/>
        </w:rPr>
        <w:t>،</w:t>
      </w:r>
      <w:r w:rsidRPr="00C358C0">
        <w:rPr>
          <w:rFonts w:cs="DanaFajr"/>
          <w:sz w:val="28"/>
          <w:szCs w:val="28"/>
          <w:rtl/>
        </w:rPr>
        <w:t xml:space="preserve"> حيث ولا</w:t>
      </w:r>
      <w:r w:rsidRPr="00C358C0">
        <w:rPr>
          <w:rFonts w:cs="DanaFajr" w:hint="cs"/>
          <w:sz w:val="28"/>
          <w:szCs w:val="28"/>
          <w:rtl/>
        </w:rPr>
        <w:t>ّ</w:t>
      </w:r>
      <w:r w:rsidRPr="00C358C0">
        <w:rPr>
          <w:rFonts w:cs="DanaFajr"/>
          <w:sz w:val="28"/>
          <w:szCs w:val="28"/>
          <w:rtl/>
        </w:rPr>
        <w:t>هم جميع ال</w:t>
      </w:r>
      <w:r w:rsidRPr="00C358C0">
        <w:rPr>
          <w:rFonts w:cs="DanaFajr" w:hint="cs"/>
          <w:sz w:val="28"/>
          <w:szCs w:val="28"/>
          <w:rtl/>
        </w:rPr>
        <w:t>أ</w:t>
      </w:r>
      <w:r w:rsidRPr="00C358C0">
        <w:rPr>
          <w:rFonts w:cs="DanaFajr"/>
          <w:sz w:val="28"/>
          <w:szCs w:val="28"/>
          <w:rtl/>
        </w:rPr>
        <w:t>قطار ال</w:t>
      </w:r>
      <w:r w:rsidRPr="00C358C0">
        <w:rPr>
          <w:rFonts w:cs="DanaFajr" w:hint="cs"/>
          <w:sz w:val="28"/>
          <w:szCs w:val="28"/>
          <w:rtl/>
        </w:rPr>
        <w:t>إ</w:t>
      </w:r>
      <w:r w:rsidRPr="00C358C0">
        <w:rPr>
          <w:rFonts w:cs="DanaFajr"/>
          <w:sz w:val="28"/>
          <w:szCs w:val="28"/>
          <w:rtl/>
        </w:rPr>
        <w:t>سلامية تقريبا</w:t>
      </w:r>
      <w:r w:rsidRPr="00C358C0">
        <w:rPr>
          <w:rFonts w:cs="DanaFajr" w:hint="cs"/>
          <w:sz w:val="28"/>
          <w:szCs w:val="28"/>
          <w:rtl/>
        </w:rPr>
        <w:t>ً،</w:t>
      </w:r>
      <w:r w:rsidRPr="00C358C0">
        <w:rPr>
          <w:rFonts w:cs="DanaFajr"/>
          <w:sz w:val="28"/>
          <w:szCs w:val="28"/>
          <w:rtl/>
        </w:rPr>
        <w:t xml:space="preserve"> وسل</w:t>
      </w:r>
      <w:r w:rsidRPr="00C358C0">
        <w:rPr>
          <w:rFonts w:cs="DanaFajr" w:hint="cs"/>
          <w:sz w:val="28"/>
          <w:szCs w:val="28"/>
          <w:rtl/>
        </w:rPr>
        <w:t>َّ</w:t>
      </w:r>
      <w:r w:rsidRPr="00C358C0">
        <w:rPr>
          <w:rFonts w:cs="DanaFajr"/>
          <w:sz w:val="28"/>
          <w:szCs w:val="28"/>
          <w:rtl/>
        </w:rPr>
        <w:t>طهم على رقاب المسلمين</w:t>
      </w:r>
      <w:r w:rsidRPr="00C358C0">
        <w:rPr>
          <w:rFonts w:cs="DanaFajr" w:hint="cs"/>
          <w:sz w:val="28"/>
          <w:szCs w:val="28"/>
          <w:rtl/>
        </w:rPr>
        <w:t>.</w:t>
      </w:r>
      <w:r w:rsidRPr="00C358C0">
        <w:rPr>
          <w:rFonts w:cs="DanaFajr"/>
          <w:sz w:val="28"/>
          <w:szCs w:val="28"/>
          <w:rtl/>
        </w:rPr>
        <w:t xml:space="preserve"> و</w:t>
      </w:r>
      <w:r w:rsidRPr="00C358C0">
        <w:rPr>
          <w:rFonts w:cs="DanaFajr" w:hint="cs"/>
          <w:sz w:val="28"/>
          <w:szCs w:val="28"/>
          <w:rtl/>
        </w:rPr>
        <w:t>أ</w:t>
      </w:r>
      <w:r w:rsidRPr="00C358C0">
        <w:rPr>
          <w:rFonts w:cs="DanaFajr"/>
          <w:sz w:val="28"/>
          <w:szCs w:val="28"/>
          <w:rtl/>
        </w:rPr>
        <w:t>علن حكمهم رسميا</w:t>
      </w:r>
      <w:r w:rsidRPr="00C358C0">
        <w:rPr>
          <w:rFonts w:cs="DanaFajr" w:hint="cs"/>
          <w:sz w:val="28"/>
          <w:szCs w:val="28"/>
          <w:rtl/>
        </w:rPr>
        <w:t>ً</w:t>
      </w:r>
      <w:r w:rsidRPr="00C358C0">
        <w:rPr>
          <w:rFonts w:cs="DanaFajr"/>
          <w:sz w:val="28"/>
          <w:szCs w:val="28"/>
          <w:rtl/>
        </w:rPr>
        <w:t xml:space="preserve"> في زمن معاوية بن </w:t>
      </w:r>
      <w:r w:rsidRPr="00C358C0">
        <w:rPr>
          <w:rFonts w:cs="DanaFajr" w:hint="cs"/>
          <w:sz w:val="28"/>
          <w:szCs w:val="28"/>
          <w:rtl/>
        </w:rPr>
        <w:t>أ</w:t>
      </w:r>
      <w:r w:rsidRPr="00C358C0">
        <w:rPr>
          <w:rFonts w:cs="DanaFajr"/>
          <w:sz w:val="28"/>
          <w:szCs w:val="28"/>
          <w:rtl/>
        </w:rPr>
        <w:t>بي سفيان</w:t>
      </w:r>
      <w:r w:rsidRPr="00C358C0">
        <w:rPr>
          <w:rFonts w:cs="DanaFajr" w:hint="cs"/>
          <w:sz w:val="28"/>
          <w:szCs w:val="28"/>
          <w:rtl/>
        </w:rPr>
        <w:t>،</w:t>
      </w:r>
      <w:r w:rsidRPr="00C358C0">
        <w:rPr>
          <w:rFonts w:cs="DanaFajr"/>
          <w:sz w:val="28"/>
          <w:szCs w:val="28"/>
          <w:rtl/>
        </w:rPr>
        <w:t xml:space="preserve"> فكان </w:t>
      </w:r>
      <w:r w:rsidRPr="00C358C0">
        <w:rPr>
          <w:rFonts w:cs="DanaFajr" w:hint="cs"/>
          <w:sz w:val="28"/>
          <w:szCs w:val="28"/>
          <w:rtl/>
        </w:rPr>
        <w:t>أ</w:t>
      </w:r>
      <w:r w:rsidRPr="00C358C0">
        <w:rPr>
          <w:rFonts w:cs="DanaFajr"/>
          <w:sz w:val="28"/>
          <w:szCs w:val="28"/>
          <w:rtl/>
        </w:rPr>
        <w:t>ول ملوكهم</w:t>
      </w:r>
      <w:r w:rsidRPr="00C358C0">
        <w:rPr>
          <w:rFonts w:cs="DanaFajr" w:hint="cs"/>
          <w:sz w:val="28"/>
          <w:szCs w:val="28"/>
          <w:rtl/>
        </w:rPr>
        <w:t>،</w:t>
      </w:r>
      <w:r w:rsidRPr="00C358C0">
        <w:rPr>
          <w:rFonts w:cs="DanaFajr"/>
          <w:sz w:val="28"/>
          <w:szCs w:val="28"/>
          <w:rtl/>
        </w:rPr>
        <w:t xml:space="preserve"> و</w:t>
      </w:r>
      <w:r w:rsidRPr="00C358C0">
        <w:rPr>
          <w:rFonts w:cs="DanaFajr" w:hint="cs"/>
          <w:sz w:val="28"/>
          <w:szCs w:val="28"/>
          <w:rtl/>
        </w:rPr>
        <w:t>آ</w:t>
      </w:r>
      <w:r w:rsidRPr="00C358C0">
        <w:rPr>
          <w:rFonts w:cs="DanaFajr"/>
          <w:sz w:val="28"/>
          <w:szCs w:val="28"/>
          <w:rtl/>
        </w:rPr>
        <w:t>خر ملوكهم مروان بن محمد (الحمار)</w:t>
      </w:r>
      <w:r w:rsidRPr="00C358C0">
        <w:rPr>
          <w:rFonts w:cs="DanaFajr" w:hint="cs"/>
          <w:sz w:val="28"/>
          <w:szCs w:val="28"/>
          <w:rtl/>
        </w:rPr>
        <w:t>.</w:t>
      </w:r>
      <w:r w:rsidRPr="00C358C0">
        <w:rPr>
          <w:rFonts w:cs="DanaFajr"/>
          <w:sz w:val="28"/>
          <w:szCs w:val="28"/>
          <w:rtl/>
        </w:rPr>
        <w:t xml:space="preserve"> وانتهى حكمهم كما </w:t>
      </w:r>
      <w:r w:rsidRPr="00C358C0">
        <w:rPr>
          <w:rFonts w:cs="DanaFajr" w:hint="cs"/>
          <w:sz w:val="28"/>
          <w:szCs w:val="28"/>
          <w:rtl/>
        </w:rPr>
        <w:t>أ</w:t>
      </w:r>
      <w:r w:rsidRPr="00C358C0">
        <w:rPr>
          <w:rFonts w:cs="DanaFajr"/>
          <w:sz w:val="28"/>
          <w:szCs w:val="28"/>
          <w:rtl/>
        </w:rPr>
        <w:t xml:space="preserve">رشد </w:t>
      </w:r>
      <w:r w:rsidRPr="00C358C0">
        <w:rPr>
          <w:rFonts w:cs="DanaFajr" w:hint="cs"/>
          <w:sz w:val="28"/>
          <w:szCs w:val="28"/>
          <w:rtl/>
        </w:rPr>
        <w:t>إل</w:t>
      </w:r>
      <w:r w:rsidRPr="00C358C0">
        <w:rPr>
          <w:rFonts w:cs="DanaFajr"/>
          <w:sz w:val="28"/>
          <w:szCs w:val="28"/>
          <w:rtl/>
        </w:rPr>
        <w:t>يه القر</w:t>
      </w:r>
      <w:r w:rsidRPr="00C358C0">
        <w:rPr>
          <w:rFonts w:cs="DanaFajr" w:hint="cs"/>
          <w:sz w:val="28"/>
          <w:szCs w:val="28"/>
          <w:rtl/>
        </w:rPr>
        <w:t>آن</w:t>
      </w:r>
      <w:r w:rsidRPr="00C358C0">
        <w:rPr>
          <w:rFonts w:cs="DanaFajr"/>
          <w:sz w:val="28"/>
          <w:szCs w:val="28"/>
          <w:rtl/>
        </w:rPr>
        <w:t xml:space="preserve"> الكريم بعد </w:t>
      </w:r>
      <w:r w:rsidRPr="00C358C0">
        <w:rPr>
          <w:rFonts w:cs="DanaFajr" w:hint="cs"/>
          <w:sz w:val="28"/>
          <w:szCs w:val="28"/>
          <w:rtl/>
        </w:rPr>
        <w:t>أ</w:t>
      </w:r>
      <w:r w:rsidRPr="00C358C0">
        <w:rPr>
          <w:rFonts w:cs="DanaFajr"/>
          <w:sz w:val="28"/>
          <w:szCs w:val="28"/>
          <w:rtl/>
        </w:rPr>
        <w:t>لف شهر</w:t>
      </w:r>
      <w:r w:rsidRPr="00C358C0">
        <w:rPr>
          <w:rFonts w:cs="DanaFajr" w:hint="cs"/>
          <w:sz w:val="28"/>
          <w:szCs w:val="28"/>
          <w:rtl/>
        </w:rPr>
        <w:t>،</w:t>
      </w:r>
      <w:r w:rsidRPr="00C358C0">
        <w:rPr>
          <w:rFonts w:cs="DanaFajr"/>
          <w:sz w:val="28"/>
          <w:szCs w:val="28"/>
          <w:rtl/>
        </w:rPr>
        <w:t xml:space="preserve"> سنة 131هـ</w:t>
      </w:r>
      <w:r w:rsidRPr="00C358C0">
        <w:rPr>
          <w:rFonts w:cs="DanaFajr" w:hint="cs"/>
          <w:sz w:val="28"/>
          <w:szCs w:val="28"/>
          <w:rtl/>
        </w:rPr>
        <w:t>،</w:t>
      </w:r>
      <w:r w:rsidRPr="00C358C0">
        <w:rPr>
          <w:rFonts w:cs="DanaFajr"/>
          <w:sz w:val="28"/>
          <w:szCs w:val="28"/>
          <w:rtl/>
        </w:rPr>
        <w:t xml:space="preserve"> على يد بني العب</w:t>
      </w:r>
      <w:r w:rsidRPr="00C358C0">
        <w:rPr>
          <w:rFonts w:cs="DanaFajr" w:hint="cs"/>
          <w:sz w:val="28"/>
          <w:szCs w:val="28"/>
          <w:rtl/>
        </w:rPr>
        <w:t>ّ</w:t>
      </w:r>
      <w:r w:rsidRPr="00C358C0">
        <w:rPr>
          <w:rFonts w:cs="DanaFajr"/>
          <w:sz w:val="28"/>
          <w:szCs w:val="28"/>
          <w:rtl/>
        </w:rPr>
        <w:t>اس</w:t>
      </w:r>
      <w:r w:rsidRPr="00C358C0">
        <w:rPr>
          <w:rFonts w:cs="DanaFajr" w:hint="cs"/>
          <w:sz w:val="28"/>
          <w:szCs w:val="28"/>
          <w:rtl/>
        </w:rPr>
        <w:t>،</w:t>
      </w:r>
      <w:r w:rsidRPr="00C358C0">
        <w:rPr>
          <w:rFonts w:cs="DanaFajr"/>
          <w:sz w:val="28"/>
          <w:szCs w:val="28"/>
          <w:rtl/>
        </w:rPr>
        <w:t xml:space="preserve"> واختفى نسلهم من الوجود. شرح ابن </w:t>
      </w:r>
      <w:r w:rsidRPr="00C358C0">
        <w:rPr>
          <w:rFonts w:cs="DanaFajr" w:hint="cs"/>
          <w:sz w:val="28"/>
          <w:szCs w:val="28"/>
          <w:rtl/>
        </w:rPr>
        <w:t>أ</w:t>
      </w:r>
      <w:r w:rsidRPr="00C358C0">
        <w:rPr>
          <w:rFonts w:cs="DanaFajr"/>
          <w:sz w:val="28"/>
          <w:szCs w:val="28"/>
          <w:rtl/>
        </w:rPr>
        <w:t>بي الحديد</w:t>
      </w:r>
      <w:r w:rsidRPr="00C358C0">
        <w:rPr>
          <w:rFonts w:cs="DanaFajr" w:hint="cs"/>
          <w:sz w:val="28"/>
          <w:szCs w:val="28"/>
          <w:rtl/>
        </w:rPr>
        <w:t xml:space="preserve"> </w:t>
      </w:r>
      <w:r w:rsidRPr="00C358C0">
        <w:rPr>
          <w:rFonts w:cs="DanaFajr"/>
          <w:sz w:val="28"/>
          <w:szCs w:val="28"/>
          <w:rtl/>
        </w:rPr>
        <w:t>1: 198</w:t>
      </w:r>
      <w:r w:rsidRPr="00C358C0">
        <w:rPr>
          <w:rFonts w:cs="DanaFajr" w:hint="cs"/>
          <w:sz w:val="28"/>
          <w:szCs w:val="28"/>
          <w:rtl/>
        </w:rPr>
        <w:t>؛</w:t>
      </w:r>
      <w:r w:rsidRPr="00C358C0">
        <w:rPr>
          <w:rFonts w:cs="DanaFajr"/>
          <w:sz w:val="28"/>
          <w:szCs w:val="28"/>
          <w:rtl/>
        </w:rPr>
        <w:t xml:space="preserve"> 3: 33</w:t>
      </w:r>
      <w:r w:rsidRPr="00C358C0">
        <w:rPr>
          <w:rFonts w:cs="DanaFajr" w:hint="cs"/>
          <w:sz w:val="28"/>
          <w:szCs w:val="28"/>
          <w:rtl/>
        </w:rPr>
        <w:t>؛</w:t>
      </w:r>
      <w:r w:rsidRPr="00C358C0">
        <w:rPr>
          <w:rFonts w:cs="DanaFajr"/>
          <w:sz w:val="28"/>
          <w:szCs w:val="28"/>
          <w:rtl/>
        </w:rPr>
        <w:t xml:space="preserve"> المصن</w:t>
      </w:r>
      <w:r w:rsidRPr="00C358C0">
        <w:rPr>
          <w:rFonts w:cs="DanaFajr" w:hint="cs"/>
          <w:sz w:val="28"/>
          <w:szCs w:val="28"/>
          <w:rtl/>
        </w:rPr>
        <w:t>ّ</w:t>
      </w:r>
      <w:r w:rsidRPr="00C358C0">
        <w:rPr>
          <w:rFonts w:cs="DanaFajr"/>
          <w:sz w:val="28"/>
          <w:szCs w:val="28"/>
          <w:rtl/>
        </w:rPr>
        <w:t>ف</w:t>
      </w:r>
      <w:r w:rsidRPr="00C358C0">
        <w:rPr>
          <w:rFonts w:cs="DanaFajr" w:hint="cs"/>
          <w:sz w:val="28"/>
          <w:szCs w:val="28"/>
          <w:rtl/>
        </w:rPr>
        <w:t xml:space="preserve"> </w:t>
      </w:r>
      <w:r w:rsidRPr="00C358C0">
        <w:rPr>
          <w:rFonts w:cs="DanaFajr"/>
          <w:sz w:val="28"/>
          <w:szCs w:val="28"/>
          <w:rtl/>
        </w:rPr>
        <w:t>8: 477</w:t>
      </w:r>
      <w:r w:rsidRPr="00C358C0">
        <w:rPr>
          <w:rFonts w:cs="DanaFajr" w:hint="cs"/>
          <w:sz w:val="28"/>
          <w:szCs w:val="28"/>
          <w:rtl/>
        </w:rPr>
        <w:t>؛</w:t>
      </w:r>
      <w:r w:rsidRPr="00C358C0">
        <w:rPr>
          <w:rFonts w:cs="DanaFajr"/>
          <w:sz w:val="28"/>
          <w:szCs w:val="28"/>
          <w:rtl/>
        </w:rPr>
        <w:t xml:space="preserve"> الثقات</w:t>
      </w:r>
      <w:r w:rsidRPr="00C358C0">
        <w:rPr>
          <w:rFonts w:cs="DanaFajr" w:hint="cs"/>
          <w:sz w:val="28"/>
          <w:szCs w:val="28"/>
          <w:rtl/>
        </w:rPr>
        <w:t xml:space="preserve"> </w:t>
      </w:r>
      <w:r w:rsidRPr="00C358C0">
        <w:rPr>
          <w:rFonts w:cs="DanaFajr"/>
          <w:sz w:val="28"/>
          <w:szCs w:val="28"/>
          <w:rtl/>
        </w:rPr>
        <w:t>2: 322.</w:t>
      </w:r>
    </w:p>
  </w:endnote>
  <w:endnote w:id="74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العب</w:t>
      </w:r>
      <w:r w:rsidRPr="00C358C0">
        <w:rPr>
          <w:rFonts w:cs="DanaFajr" w:hint="cs"/>
          <w:sz w:val="28"/>
          <w:szCs w:val="28"/>
          <w:rtl/>
        </w:rPr>
        <w:t>ّ</w:t>
      </w:r>
      <w:r w:rsidRPr="00C358C0">
        <w:rPr>
          <w:rFonts w:cs="DanaFajr"/>
          <w:sz w:val="28"/>
          <w:szCs w:val="28"/>
          <w:rtl/>
        </w:rPr>
        <w:t xml:space="preserve">اسيون: نسبة </w:t>
      </w:r>
      <w:r w:rsidRPr="00C358C0">
        <w:rPr>
          <w:rFonts w:cs="DanaFajr" w:hint="cs"/>
          <w:sz w:val="28"/>
          <w:szCs w:val="28"/>
          <w:rtl/>
        </w:rPr>
        <w:t>إ</w:t>
      </w:r>
      <w:r w:rsidRPr="00C358C0">
        <w:rPr>
          <w:rFonts w:cs="DanaFajr"/>
          <w:sz w:val="28"/>
          <w:szCs w:val="28"/>
          <w:rtl/>
        </w:rPr>
        <w:t>لى العب</w:t>
      </w:r>
      <w:r w:rsidRPr="00C358C0">
        <w:rPr>
          <w:rFonts w:cs="DanaFajr" w:hint="cs"/>
          <w:sz w:val="28"/>
          <w:szCs w:val="28"/>
          <w:rtl/>
        </w:rPr>
        <w:t>ّ</w:t>
      </w:r>
      <w:r w:rsidRPr="00C358C0">
        <w:rPr>
          <w:rFonts w:cs="DanaFajr"/>
          <w:sz w:val="28"/>
          <w:szCs w:val="28"/>
          <w:rtl/>
        </w:rPr>
        <w:t>اس بن عبد المط</w:t>
      </w:r>
      <w:r w:rsidRPr="00C358C0">
        <w:rPr>
          <w:rFonts w:cs="DanaFajr" w:hint="cs"/>
          <w:sz w:val="28"/>
          <w:szCs w:val="28"/>
          <w:rtl/>
        </w:rPr>
        <w:t>ّ</w:t>
      </w:r>
      <w:r w:rsidRPr="00C358C0">
        <w:rPr>
          <w:rFonts w:cs="DanaFajr"/>
          <w:sz w:val="28"/>
          <w:szCs w:val="28"/>
          <w:rtl/>
        </w:rPr>
        <w:t>لب عم</w:t>
      </w:r>
      <w:r w:rsidRPr="00C358C0">
        <w:rPr>
          <w:rFonts w:cs="DanaFajr" w:hint="cs"/>
          <w:sz w:val="28"/>
          <w:szCs w:val="28"/>
          <w:rtl/>
        </w:rPr>
        <w:t>ّ</w:t>
      </w:r>
      <w:r w:rsidRPr="00C358C0">
        <w:rPr>
          <w:rFonts w:cs="DanaFajr"/>
          <w:sz w:val="28"/>
          <w:szCs w:val="28"/>
          <w:rtl/>
        </w:rPr>
        <w:t xml:space="preserve"> النبي</w:t>
      </w:r>
      <w:r w:rsidRPr="00C358C0">
        <w:rPr>
          <w:rFonts w:cs="DanaFajr" w:hint="cs"/>
          <w:sz w:val="28"/>
          <w:szCs w:val="28"/>
          <w:rtl/>
        </w:rPr>
        <w:t>ّ</w:t>
      </w:r>
      <w:r w:rsidRPr="00C358C0">
        <w:rPr>
          <w:rFonts w:cs="DanaFajr"/>
          <w:sz w:val="28"/>
          <w:szCs w:val="28"/>
          <w:rtl/>
        </w:rPr>
        <w:t xml:space="preserve"> ال</w:t>
      </w:r>
      <w:r w:rsidRPr="00C358C0">
        <w:rPr>
          <w:rFonts w:cs="DanaFajr" w:hint="cs"/>
          <w:sz w:val="28"/>
          <w:szCs w:val="28"/>
          <w:rtl/>
        </w:rPr>
        <w:t>أ</w:t>
      </w:r>
      <w:r w:rsidRPr="00C358C0">
        <w:rPr>
          <w:rFonts w:cs="DanaFajr"/>
          <w:sz w:val="28"/>
          <w:szCs w:val="28"/>
          <w:rtl/>
        </w:rPr>
        <w:t>عظم</w:t>
      </w:r>
      <w:r w:rsidRPr="001D23A3">
        <w:rPr>
          <w:rFonts w:cs="Mosawi"/>
          <w:rtl/>
        </w:rPr>
        <w:t>|</w:t>
      </w:r>
      <w:r w:rsidRPr="00C358C0">
        <w:rPr>
          <w:rFonts w:cs="DanaFajr" w:hint="cs"/>
          <w:sz w:val="28"/>
          <w:szCs w:val="28"/>
          <w:rtl/>
        </w:rPr>
        <w:t>.</w:t>
      </w:r>
      <w:r w:rsidRPr="00C358C0">
        <w:rPr>
          <w:rFonts w:cs="DanaFajr"/>
          <w:sz w:val="28"/>
          <w:szCs w:val="28"/>
          <w:rtl/>
        </w:rPr>
        <w:t xml:space="preserve"> كانت بداية دولتهم سنة 132ه</w:t>
      </w:r>
      <w:r w:rsidRPr="00C358C0">
        <w:rPr>
          <w:rFonts w:cs="DanaFajr" w:hint="cs"/>
          <w:sz w:val="28"/>
          <w:szCs w:val="28"/>
          <w:rtl/>
        </w:rPr>
        <w:t>ـ،</w:t>
      </w:r>
      <w:r w:rsidRPr="00C358C0">
        <w:rPr>
          <w:rFonts w:cs="DanaFajr"/>
          <w:sz w:val="28"/>
          <w:szCs w:val="28"/>
          <w:rtl/>
        </w:rPr>
        <w:t xml:space="preserve"> عندما قتل دا</w:t>
      </w:r>
      <w:r w:rsidRPr="00C358C0">
        <w:rPr>
          <w:rFonts w:cs="DanaFajr" w:hint="cs"/>
          <w:sz w:val="28"/>
          <w:szCs w:val="28"/>
          <w:rtl/>
        </w:rPr>
        <w:t>و</w:t>
      </w:r>
      <w:r w:rsidRPr="00C358C0">
        <w:rPr>
          <w:rFonts w:cs="DanaFajr"/>
          <w:sz w:val="28"/>
          <w:szCs w:val="28"/>
          <w:rtl/>
        </w:rPr>
        <w:t>ود بن عل</w:t>
      </w:r>
      <w:r w:rsidRPr="00C358C0">
        <w:rPr>
          <w:rFonts w:cs="DanaFajr" w:hint="cs"/>
          <w:sz w:val="28"/>
          <w:szCs w:val="28"/>
          <w:rtl/>
        </w:rPr>
        <w:t>يّ</w:t>
      </w:r>
      <w:r w:rsidRPr="00C358C0">
        <w:rPr>
          <w:rFonts w:cs="DanaFajr"/>
          <w:sz w:val="28"/>
          <w:szCs w:val="28"/>
          <w:rtl/>
        </w:rPr>
        <w:t xml:space="preserve"> بن عبد الله بن عباس مروان بن محمد ببوصير</w:t>
      </w:r>
      <w:r w:rsidRPr="00C358C0">
        <w:rPr>
          <w:rFonts w:cs="DanaFajr" w:hint="cs"/>
          <w:sz w:val="28"/>
          <w:szCs w:val="28"/>
          <w:rtl/>
        </w:rPr>
        <w:t>،</w:t>
      </w:r>
      <w:r w:rsidRPr="00C358C0">
        <w:rPr>
          <w:rFonts w:cs="DanaFajr"/>
          <w:sz w:val="28"/>
          <w:szCs w:val="28"/>
          <w:rtl/>
        </w:rPr>
        <w:t xml:space="preserve"> وبويع أبو العباس اسمه (السف</w:t>
      </w:r>
      <w:r w:rsidRPr="00C358C0">
        <w:rPr>
          <w:rFonts w:cs="DanaFajr" w:hint="cs"/>
          <w:sz w:val="28"/>
          <w:szCs w:val="28"/>
          <w:rtl/>
        </w:rPr>
        <w:t>ّ</w:t>
      </w:r>
      <w:r w:rsidRPr="00C358C0">
        <w:rPr>
          <w:rFonts w:cs="DanaFajr"/>
          <w:sz w:val="28"/>
          <w:szCs w:val="28"/>
          <w:rtl/>
        </w:rPr>
        <w:t>اح) عبد الله بن محمد بن عل</w:t>
      </w:r>
      <w:r w:rsidRPr="00C358C0">
        <w:rPr>
          <w:rFonts w:cs="DanaFajr" w:hint="cs"/>
          <w:sz w:val="28"/>
          <w:szCs w:val="28"/>
          <w:rtl/>
        </w:rPr>
        <w:t>يّ</w:t>
      </w:r>
      <w:r w:rsidRPr="00C358C0">
        <w:rPr>
          <w:rFonts w:cs="DanaFajr"/>
          <w:sz w:val="28"/>
          <w:szCs w:val="28"/>
          <w:rtl/>
        </w:rPr>
        <w:t xml:space="preserve"> بن عبد الله بن العب</w:t>
      </w:r>
      <w:r w:rsidRPr="00C358C0">
        <w:rPr>
          <w:rFonts w:cs="DanaFajr" w:hint="cs"/>
          <w:sz w:val="28"/>
          <w:szCs w:val="28"/>
          <w:rtl/>
        </w:rPr>
        <w:t>ّ</w:t>
      </w:r>
      <w:r w:rsidRPr="00C358C0">
        <w:rPr>
          <w:rFonts w:cs="DanaFajr"/>
          <w:sz w:val="28"/>
          <w:szCs w:val="28"/>
          <w:rtl/>
        </w:rPr>
        <w:t>اس بن عبد المط</w:t>
      </w:r>
      <w:r w:rsidRPr="00C358C0">
        <w:rPr>
          <w:rFonts w:cs="DanaFajr" w:hint="cs"/>
          <w:sz w:val="28"/>
          <w:szCs w:val="28"/>
          <w:rtl/>
        </w:rPr>
        <w:t>ّ</w:t>
      </w:r>
      <w:r w:rsidRPr="00C358C0">
        <w:rPr>
          <w:rFonts w:cs="DanaFajr"/>
          <w:sz w:val="28"/>
          <w:szCs w:val="28"/>
          <w:rtl/>
        </w:rPr>
        <w:t>لب. ومات أبو العباس بال</w:t>
      </w:r>
      <w:r w:rsidRPr="00C358C0">
        <w:rPr>
          <w:rFonts w:cs="DanaFajr" w:hint="cs"/>
          <w:sz w:val="28"/>
          <w:szCs w:val="28"/>
          <w:rtl/>
        </w:rPr>
        <w:t>أ</w:t>
      </w:r>
      <w:r w:rsidRPr="00C358C0">
        <w:rPr>
          <w:rFonts w:cs="DanaFajr"/>
          <w:sz w:val="28"/>
          <w:szCs w:val="28"/>
          <w:rtl/>
        </w:rPr>
        <w:t>نبار 136ه</w:t>
      </w:r>
      <w:r w:rsidRPr="00C358C0">
        <w:rPr>
          <w:rFonts w:cs="DanaFajr" w:hint="cs"/>
          <w:sz w:val="28"/>
          <w:szCs w:val="28"/>
          <w:rtl/>
        </w:rPr>
        <w:t>ـ</w:t>
      </w:r>
      <w:r w:rsidRPr="00C358C0">
        <w:rPr>
          <w:rFonts w:cs="DanaFajr"/>
          <w:sz w:val="28"/>
          <w:szCs w:val="28"/>
          <w:rtl/>
        </w:rPr>
        <w:t>، واستخلف (المنصور) عبد الله بن محمد بن عل</w:t>
      </w:r>
      <w:r w:rsidRPr="00C358C0">
        <w:rPr>
          <w:rFonts w:cs="DanaFajr" w:hint="cs"/>
          <w:sz w:val="28"/>
          <w:szCs w:val="28"/>
          <w:rtl/>
        </w:rPr>
        <w:t>ي</w:t>
      </w:r>
      <w:r w:rsidRPr="00C358C0">
        <w:rPr>
          <w:rFonts w:cs="DanaFajr"/>
          <w:sz w:val="28"/>
          <w:szCs w:val="28"/>
          <w:rtl/>
        </w:rPr>
        <w:t xml:space="preserve"> بن عبد الله بن عباس. ومات أبو جعفر المنصور بمكة 158ه</w:t>
      </w:r>
      <w:r w:rsidRPr="00C358C0">
        <w:rPr>
          <w:rFonts w:cs="DanaFajr" w:hint="cs"/>
          <w:sz w:val="28"/>
          <w:szCs w:val="28"/>
          <w:rtl/>
        </w:rPr>
        <w:t>ـ،</w:t>
      </w:r>
      <w:r w:rsidRPr="00C358C0">
        <w:rPr>
          <w:rFonts w:cs="DanaFajr"/>
          <w:sz w:val="28"/>
          <w:szCs w:val="28"/>
        </w:rPr>
        <w:t xml:space="preserve"> </w:t>
      </w:r>
      <w:r w:rsidRPr="00C358C0">
        <w:rPr>
          <w:rFonts w:cs="DanaFajr"/>
          <w:sz w:val="28"/>
          <w:szCs w:val="28"/>
          <w:rtl/>
        </w:rPr>
        <w:t>واستخلف (المهد</w:t>
      </w:r>
      <w:r w:rsidRPr="00C358C0">
        <w:rPr>
          <w:rFonts w:cs="DanaFajr" w:hint="cs"/>
          <w:sz w:val="28"/>
          <w:szCs w:val="28"/>
          <w:rtl/>
        </w:rPr>
        <w:t>يّ</w:t>
      </w:r>
      <w:r w:rsidRPr="00C358C0">
        <w:rPr>
          <w:rFonts w:cs="DanaFajr"/>
          <w:sz w:val="28"/>
          <w:szCs w:val="28"/>
          <w:rtl/>
        </w:rPr>
        <w:t>) محمد بن عبد الله المنصور. وتوف</w:t>
      </w:r>
      <w:r w:rsidRPr="00C358C0">
        <w:rPr>
          <w:rFonts w:cs="DanaFajr" w:hint="cs"/>
          <w:sz w:val="28"/>
          <w:szCs w:val="28"/>
          <w:rtl/>
        </w:rPr>
        <w:t>ّي</w:t>
      </w:r>
      <w:r w:rsidRPr="00C358C0">
        <w:rPr>
          <w:rFonts w:cs="DanaFajr"/>
          <w:sz w:val="28"/>
          <w:szCs w:val="28"/>
          <w:rtl/>
        </w:rPr>
        <w:t xml:space="preserve"> المهد</w:t>
      </w:r>
      <w:r w:rsidRPr="00C358C0">
        <w:rPr>
          <w:rFonts w:cs="DanaFajr" w:hint="cs"/>
          <w:sz w:val="28"/>
          <w:szCs w:val="28"/>
          <w:rtl/>
        </w:rPr>
        <w:t>يّ</w:t>
      </w:r>
      <w:r w:rsidRPr="00C358C0">
        <w:rPr>
          <w:rFonts w:cs="DanaFajr"/>
          <w:sz w:val="28"/>
          <w:szCs w:val="28"/>
          <w:rtl/>
        </w:rPr>
        <w:t xml:space="preserve"> 169ه</w:t>
      </w:r>
      <w:r w:rsidRPr="00C358C0">
        <w:rPr>
          <w:rFonts w:cs="DanaFajr" w:hint="cs"/>
          <w:sz w:val="28"/>
          <w:szCs w:val="28"/>
          <w:rtl/>
        </w:rPr>
        <w:t>ـ،</w:t>
      </w:r>
      <w:r w:rsidRPr="00C358C0">
        <w:rPr>
          <w:rFonts w:cs="DanaFajr"/>
          <w:sz w:val="28"/>
          <w:szCs w:val="28"/>
          <w:rtl/>
        </w:rPr>
        <w:t xml:space="preserve"> واستخلف موسى (الهاد</w:t>
      </w:r>
      <w:r w:rsidRPr="00C358C0">
        <w:rPr>
          <w:rFonts w:cs="DanaFajr" w:hint="cs"/>
          <w:sz w:val="28"/>
          <w:szCs w:val="28"/>
          <w:rtl/>
        </w:rPr>
        <w:t>ي</w:t>
      </w:r>
      <w:r w:rsidRPr="00C358C0">
        <w:rPr>
          <w:rFonts w:cs="DanaFajr"/>
          <w:sz w:val="28"/>
          <w:szCs w:val="28"/>
          <w:rtl/>
        </w:rPr>
        <w:t>). ومات موسى بن الهاد</w:t>
      </w:r>
      <w:r w:rsidRPr="00C358C0">
        <w:rPr>
          <w:rFonts w:cs="DanaFajr" w:hint="cs"/>
          <w:sz w:val="28"/>
          <w:szCs w:val="28"/>
          <w:rtl/>
        </w:rPr>
        <w:t>ي</w:t>
      </w:r>
      <w:r w:rsidRPr="00C358C0">
        <w:rPr>
          <w:rFonts w:cs="DanaFajr"/>
          <w:sz w:val="28"/>
          <w:szCs w:val="28"/>
          <w:rtl/>
        </w:rPr>
        <w:t xml:space="preserve"> 170ه</w:t>
      </w:r>
      <w:r w:rsidRPr="00C358C0">
        <w:rPr>
          <w:rFonts w:cs="DanaFajr" w:hint="cs"/>
          <w:sz w:val="28"/>
          <w:szCs w:val="28"/>
          <w:rtl/>
        </w:rPr>
        <w:t>ـ،</w:t>
      </w:r>
      <w:r w:rsidRPr="00C358C0">
        <w:rPr>
          <w:rFonts w:cs="DanaFajr"/>
          <w:sz w:val="28"/>
          <w:szCs w:val="28"/>
          <w:rtl/>
        </w:rPr>
        <w:t xml:space="preserve"> واستخلف (هارون) الرشيد</w:t>
      </w:r>
      <w:r w:rsidRPr="00C358C0">
        <w:rPr>
          <w:rFonts w:cs="DanaFajr" w:hint="cs"/>
          <w:sz w:val="28"/>
          <w:szCs w:val="28"/>
          <w:rtl/>
        </w:rPr>
        <w:t>.</w:t>
      </w:r>
      <w:r w:rsidRPr="00C358C0">
        <w:rPr>
          <w:rFonts w:cs="DanaFajr"/>
          <w:sz w:val="28"/>
          <w:szCs w:val="28"/>
          <w:rtl/>
        </w:rPr>
        <w:t xml:space="preserve"> ومات الرشيد</w:t>
      </w:r>
      <w:r w:rsidRPr="00C358C0">
        <w:rPr>
          <w:rFonts w:cs="DanaFajr" w:hint="cs"/>
          <w:sz w:val="28"/>
          <w:szCs w:val="28"/>
          <w:rtl/>
        </w:rPr>
        <w:t>،</w:t>
      </w:r>
      <w:r w:rsidRPr="00C358C0">
        <w:rPr>
          <w:rFonts w:cs="DanaFajr"/>
          <w:sz w:val="28"/>
          <w:szCs w:val="28"/>
          <w:rtl/>
        </w:rPr>
        <w:t xml:space="preserve"> وكانت خلافته ثلاثا</w:t>
      </w:r>
      <w:r w:rsidRPr="00C358C0">
        <w:rPr>
          <w:rFonts w:cs="DanaFajr" w:hint="cs"/>
          <w:sz w:val="28"/>
          <w:szCs w:val="28"/>
          <w:rtl/>
        </w:rPr>
        <w:t>ً</w:t>
      </w:r>
      <w:r w:rsidRPr="00C358C0">
        <w:rPr>
          <w:rFonts w:cs="DanaFajr"/>
          <w:sz w:val="28"/>
          <w:szCs w:val="28"/>
          <w:rtl/>
        </w:rPr>
        <w:t xml:space="preserve"> وعشرين سنة وشهر</w:t>
      </w:r>
      <w:r w:rsidRPr="00C358C0">
        <w:rPr>
          <w:rFonts w:cs="DanaFajr" w:hint="cs"/>
          <w:sz w:val="28"/>
          <w:szCs w:val="28"/>
          <w:rtl/>
        </w:rPr>
        <w:t>اً</w:t>
      </w:r>
      <w:r w:rsidRPr="00C358C0">
        <w:rPr>
          <w:rFonts w:cs="DanaFajr"/>
          <w:sz w:val="28"/>
          <w:szCs w:val="28"/>
          <w:rtl/>
        </w:rPr>
        <w:t xml:space="preserve"> وست</w:t>
      </w:r>
      <w:r w:rsidRPr="00C358C0">
        <w:rPr>
          <w:rFonts w:cs="DanaFajr" w:hint="cs"/>
          <w:sz w:val="28"/>
          <w:szCs w:val="28"/>
          <w:rtl/>
        </w:rPr>
        <w:t>ّ</w:t>
      </w:r>
      <w:r w:rsidRPr="00C358C0">
        <w:rPr>
          <w:rFonts w:cs="DanaFajr"/>
          <w:sz w:val="28"/>
          <w:szCs w:val="28"/>
          <w:rtl/>
        </w:rPr>
        <w:t>ة عشر يوما</w:t>
      </w:r>
      <w:r w:rsidRPr="00C358C0">
        <w:rPr>
          <w:rFonts w:cs="DanaFajr" w:hint="cs"/>
          <w:sz w:val="28"/>
          <w:szCs w:val="28"/>
          <w:rtl/>
        </w:rPr>
        <w:t>ً،</w:t>
      </w:r>
      <w:r w:rsidRPr="00C358C0">
        <w:rPr>
          <w:rFonts w:cs="DanaFajr"/>
          <w:sz w:val="28"/>
          <w:szCs w:val="28"/>
          <w:rtl/>
        </w:rPr>
        <w:t xml:space="preserve"> واستخلف (ال</w:t>
      </w:r>
      <w:r w:rsidRPr="00C358C0">
        <w:rPr>
          <w:rFonts w:cs="DanaFajr" w:hint="cs"/>
          <w:sz w:val="28"/>
          <w:szCs w:val="28"/>
          <w:rtl/>
        </w:rPr>
        <w:t>أ</w:t>
      </w:r>
      <w:r w:rsidRPr="00C358C0">
        <w:rPr>
          <w:rFonts w:cs="DanaFajr"/>
          <w:sz w:val="28"/>
          <w:szCs w:val="28"/>
          <w:rtl/>
        </w:rPr>
        <w:t>مين) محمد بن الرشيد</w:t>
      </w:r>
      <w:r w:rsidRPr="00C358C0">
        <w:rPr>
          <w:rFonts w:cs="DanaFajr" w:hint="cs"/>
          <w:sz w:val="28"/>
          <w:szCs w:val="28"/>
          <w:rtl/>
        </w:rPr>
        <w:t>.</w:t>
      </w:r>
      <w:r w:rsidRPr="00C358C0">
        <w:rPr>
          <w:rFonts w:cs="DanaFajr"/>
          <w:sz w:val="28"/>
          <w:szCs w:val="28"/>
          <w:rtl/>
        </w:rPr>
        <w:t xml:space="preserve"> وق</w:t>
      </w:r>
      <w:r w:rsidRPr="00C358C0">
        <w:rPr>
          <w:rFonts w:cs="DanaFajr" w:hint="cs"/>
          <w:sz w:val="28"/>
          <w:szCs w:val="28"/>
          <w:rtl/>
        </w:rPr>
        <w:t>ُ</w:t>
      </w:r>
      <w:r w:rsidRPr="00C358C0">
        <w:rPr>
          <w:rFonts w:cs="DanaFajr"/>
          <w:sz w:val="28"/>
          <w:szCs w:val="28"/>
          <w:rtl/>
        </w:rPr>
        <w:t>تل ال</w:t>
      </w:r>
      <w:r w:rsidRPr="00C358C0">
        <w:rPr>
          <w:rFonts w:cs="DanaFajr" w:hint="cs"/>
          <w:sz w:val="28"/>
          <w:szCs w:val="28"/>
          <w:rtl/>
        </w:rPr>
        <w:t>أ</w:t>
      </w:r>
      <w:r w:rsidRPr="00C358C0">
        <w:rPr>
          <w:rFonts w:cs="DanaFajr"/>
          <w:sz w:val="28"/>
          <w:szCs w:val="28"/>
          <w:rtl/>
        </w:rPr>
        <w:t>مين 198ه</w:t>
      </w:r>
      <w:r w:rsidRPr="00C358C0">
        <w:rPr>
          <w:rFonts w:cs="DanaFajr" w:hint="cs"/>
          <w:sz w:val="28"/>
          <w:szCs w:val="28"/>
          <w:rtl/>
        </w:rPr>
        <w:t>ـ؛</w:t>
      </w:r>
      <w:r w:rsidRPr="00C358C0">
        <w:rPr>
          <w:rFonts w:cs="DanaFajr"/>
          <w:sz w:val="28"/>
          <w:szCs w:val="28"/>
          <w:rtl/>
        </w:rPr>
        <w:t xml:space="preserve"> واستخلف (المأمون) عبد الله بن هارون</w:t>
      </w:r>
      <w:r w:rsidRPr="00C358C0">
        <w:rPr>
          <w:rFonts w:cs="DanaFajr" w:hint="cs"/>
          <w:sz w:val="28"/>
          <w:szCs w:val="28"/>
          <w:rtl/>
        </w:rPr>
        <w:t>.</w:t>
      </w:r>
      <w:r w:rsidRPr="00C358C0">
        <w:rPr>
          <w:rFonts w:cs="DanaFajr"/>
          <w:sz w:val="28"/>
          <w:szCs w:val="28"/>
          <w:rtl/>
        </w:rPr>
        <w:t xml:space="preserve"> ومات المأمون 218ه</w:t>
      </w:r>
      <w:r w:rsidRPr="00C358C0">
        <w:rPr>
          <w:rFonts w:cs="DanaFajr" w:hint="cs"/>
          <w:sz w:val="28"/>
          <w:szCs w:val="28"/>
          <w:rtl/>
        </w:rPr>
        <w:t>ـ،</w:t>
      </w:r>
      <w:r w:rsidRPr="00C358C0">
        <w:rPr>
          <w:rFonts w:cs="DanaFajr"/>
          <w:sz w:val="28"/>
          <w:szCs w:val="28"/>
          <w:rtl/>
        </w:rPr>
        <w:t xml:space="preserve"> واستخلف (المعتصم) محمد بن هارون الرشيد</w:t>
      </w:r>
      <w:r w:rsidRPr="00C358C0">
        <w:rPr>
          <w:rFonts w:cs="DanaFajr" w:hint="cs"/>
          <w:sz w:val="28"/>
          <w:szCs w:val="28"/>
          <w:rtl/>
        </w:rPr>
        <w:t>.</w:t>
      </w:r>
      <w:r w:rsidRPr="00C358C0">
        <w:rPr>
          <w:rFonts w:cs="DanaFajr"/>
          <w:sz w:val="28"/>
          <w:szCs w:val="28"/>
          <w:rtl/>
        </w:rPr>
        <w:t xml:space="preserve"> ومات المعتصم 227ه</w:t>
      </w:r>
      <w:r w:rsidRPr="00C358C0">
        <w:rPr>
          <w:rFonts w:cs="DanaFajr" w:hint="cs"/>
          <w:sz w:val="28"/>
          <w:szCs w:val="28"/>
          <w:rtl/>
        </w:rPr>
        <w:t>ـ،</w:t>
      </w:r>
      <w:r w:rsidRPr="00C358C0">
        <w:rPr>
          <w:rFonts w:cs="DanaFajr"/>
          <w:sz w:val="28"/>
          <w:szCs w:val="28"/>
          <w:rtl/>
        </w:rPr>
        <w:t xml:space="preserve"> واستخلف هارون (الواثق) بن المعتصم</w:t>
      </w:r>
      <w:r w:rsidRPr="00C358C0">
        <w:rPr>
          <w:rFonts w:cs="DanaFajr" w:hint="cs"/>
          <w:sz w:val="28"/>
          <w:szCs w:val="28"/>
          <w:rtl/>
        </w:rPr>
        <w:t>. ومات هارون</w:t>
      </w:r>
      <w:r w:rsidRPr="00C358C0">
        <w:rPr>
          <w:rFonts w:cs="DanaFajr"/>
          <w:sz w:val="28"/>
          <w:szCs w:val="28"/>
          <w:rtl/>
        </w:rPr>
        <w:t xml:space="preserve"> 232ه</w:t>
      </w:r>
      <w:r w:rsidRPr="00C358C0">
        <w:rPr>
          <w:rFonts w:cs="DanaFajr" w:hint="cs"/>
          <w:sz w:val="28"/>
          <w:szCs w:val="28"/>
          <w:rtl/>
        </w:rPr>
        <w:t>ـ،</w:t>
      </w:r>
      <w:r w:rsidRPr="00C358C0">
        <w:rPr>
          <w:rFonts w:cs="DanaFajr"/>
          <w:sz w:val="28"/>
          <w:szCs w:val="28"/>
          <w:rtl/>
        </w:rPr>
        <w:t xml:space="preserve"> واستخلف جعفر (المتوك</w:t>
      </w:r>
      <w:r w:rsidRPr="00C358C0">
        <w:rPr>
          <w:rFonts w:cs="DanaFajr" w:hint="cs"/>
          <w:sz w:val="28"/>
          <w:szCs w:val="28"/>
          <w:rtl/>
        </w:rPr>
        <w:t>ِّ</w:t>
      </w:r>
      <w:r w:rsidRPr="00C358C0">
        <w:rPr>
          <w:rFonts w:cs="DanaFajr"/>
          <w:sz w:val="28"/>
          <w:szCs w:val="28"/>
          <w:rtl/>
        </w:rPr>
        <w:t>ل) بن المعتصم</w:t>
      </w:r>
      <w:r w:rsidRPr="00C358C0">
        <w:rPr>
          <w:rFonts w:cs="DanaFajr" w:hint="cs"/>
          <w:sz w:val="28"/>
          <w:szCs w:val="28"/>
          <w:rtl/>
        </w:rPr>
        <w:t>.</w:t>
      </w:r>
      <w:r w:rsidRPr="00C358C0">
        <w:rPr>
          <w:rFonts w:cs="DanaFajr"/>
          <w:sz w:val="28"/>
          <w:szCs w:val="28"/>
          <w:rtl/>
        </w:rPr>
        <w:t xml:space="preserve"> وقتل المتوك</w:t>
      </w:r>
      <w:r w:rsidRPr="00C358C0">
        <w:rPr>
          <w:rFonts w:cs="DanaFajr" w:hint="cs"/>
          <w:sz w:val="28"/>
          <w:szCs w:val="28"/>
          <w:rtl/>
        </w:rPr>
        <w:t>ِّ</w:t>
      </w:r>
      <w:r w:rsidRPr="00C358C0">
        <w:rPr>
          <w:rFonts w:cs="DanaFajr"/>
          <w:sz w:val="28"/>
          <w:szCs w:val="28"/>
          <w:rtl/>
        </w:rPr>
        <w:t>ل</w:t>
      </w:r>
      <w:r w:rsidRPr="00C358C0">
        <w:rPr>
          <w:rFonts w:cs="DanaFajr" w:hint="cs"/>
          <w:sz w:val="28"/>
          <w:szCs w:val="28"/>
          <w:rtl/>
        </w:rPr>
        <w:t>،</w:t>
      </w:r>
      <w:r w:rsidRPr="00C358C0">
        <w:rPr>
          <w:rFonts w:cs="DanaFajr"/>
          <w:sz w:val="28"/>
          <w:szCs w:val="28"/>
          <w:rtl/>
        </w:rPr>
        <w:t xml:space="preserve"> وكانت خلافته </w:t>
      </w:r>
      <w:r w:rsidRPr="00C358C0">
        <w:rPr>
          <w:rFonts w:cs="DanaFajr" w:hint="cs"/>
          <w:sz w:val="28"/>
          <w:szCs w:val="28"/>
          <w:rtl/>
        </w:rPr>
        <w:t>أ</w:t>
      </w:r>
      <w:r w:rsidRPr="00C358C0">
        <w:rPr>
          <w:rFonts w:cs="DanaFajr"/>
          <w:sz w:val="28"/>
          <w:szCs w:val="28"/>
          <w:rtl/>
        </w:rPr>
        <w:t xml:space="preserve">ربعة عشر سنة وتسعة </w:t>
      </w:r>
      <w:r w:rsidRPr="00C358C0">
        <w:rPr>
          <w:rFonts w:cs="DanaFajr" w:hint="cs"/>
          <w:sz w:val="28"/>
          <w:szCs w:val="28"/>
          <w:rtl/>
        </w:rPr>
        <w:t>أ</w:t>
      </w:r>
      <w:r w:rsidRPr="00C358C0">
        <w:rPr>
          <w:rFonts w:cs="DanaFajr"/>
          <w:sz w:val="28"/>
          <w:szCs w:val="28"/>
          <w:rtl/>
        </w:rPr>
        <w:t>شهر</w:t>
      </w:r>
      <w:r w:rsidRPr="00C358C0">
        <w:rPr>
          <w:rFonts w:cs="DanaFajr" w:hint="cs"/>
          <w:sz w:val="28"/>
          <w:szCs w:val="28"/>
          <w:rtl/>
        </w:rPr>
        <w:t>،</w:t>
      </w:r>
      <w:r w:rsidRPr="00C358C0">
        <w:rPr>
          <w:rFonts w:cs="DanaFajr"/>
          <w:sz w:val="28"/>
          <w:szCs w:val="28"/>
          <w:rtl/>
        </w:rPr>
        <w:t xml:space="preserve"> وول</w:t>
      </w:r>
      <w:r w:rsidRPr="00C358C0">
        <w:rPr>
          <w:rFonts w:cs="DanaFajr" w:hint="cs"/>
          <w:sz w:val="28"/>
          <w:szCs w:val="28"/>
          <w:rtl/>
        </w:rPr>
        <w:t>ي</w:t>
      </w:r>
      <w:r w:rsidRPr="00C358C0">
        <w:rPr>
          <w:rFonts w:cs="DanaFajr"/>
          <w:sz w:val="28"/>
          <w:szCs w:val="28"/>
          <w:rtl/>
        </w:rPr>
        <w:t xml:space="preserve"> (المنتصر) ولده</w:t>
      </w:r>
      <w:r w:rsidRPr="00C358C0">
        <w:rPr>
          <w:rFonts w:cs="DanaFajr" w:hint="cs"/>
          <w:sz w:val="28"/>
          <w:szCs w:val="28"/>
          <w:rtl/>
        </w:rPr>
        <w:t>،</w:t>
      </w:r>
      <w:r w:rsidRPr="00C358C0">
        <w:rPr>
          <w:rFonts w:cs="DanaFajr"/>
          <w:sz w:val="28"/>
          <w:szCs w:val="28"/>
          <w:rtl/>
        </w:rPr>
        <w:t xml:space="preserve"> ف</w:t>
      </w:r>
      <w:r w:rsidRPr="00C358C0">
        <w:rPr>
          <w:rFonts w:cs="DanaFajr" w:hint="cs"/>
          <w:sz w:val="28"/>
          <w:szCs w:val="28"/>
          <w:rtl/>
        </w:rPr>
        <w:t>أ</w:t>
      </w:r>
      <w:r w:rsidRPr="00C358C0">
        <w:rPr>
          <w:rFonts w:cs="DanaFajr"/>
          <w:sz w:val="28"/>
          <w:szCs w:val="28"/>
          <w:rtl/>
        </w:rPr>
        <w:t>قام ست</w:t>
      </w:r>
      <w:r w:rsidRPr="00C358C0">
        <w:rPr>
          <w:rFonts w:cs="DanaFajr" w:hint="cs"/>
          <w:sz w:val="28"/>
          <w:szCs w:val="28"/>
          <w:rtl/>
        </w:rPr>
        <w:t>ّ</w:t>
      </w:r>
      <w:r w:rsidRPr="00C358C0">
        <w:rPr>
          <w:rFonts w:cs="DanaFajr"/>
          <w:sz w:val="28"/>
          <w:szCs w:val="28"/>
          <w:rtl/>
        </w:rPr>
        <w:t xml:space="preserve">ة </w:t>
      </w:r>
      <w:r w:rsidRPr="00C358C0">
        <w:rPr>
          <w:rFonts w:cs="DanaFajr" w:hint="cs"/>
          <w:sz w:val="28"/>
          <w:szCs w:val="28"/>
          <w:rtl/>
        </w:rPr>
        <w:t>أ</w:t>
      </w:r>
      <w:r w:rsidRPr="00C358C0">
        <w:rPr>
          <w:rFonts w:cs="DanaFajr"/>
          <w:sz w:val="28"/>
          <w:szCs w:val="28"/>
          <w:rtl/>
        </w:rPr>
        <w:t>شهر ومات</w:t>
      </w:r>
      <w:r w:rsidRPr="00C358C0">
        <w:rPr>
          <w:rFonts w:cs="DanaFajr" w:hint="cs"/>
          <w:sz w:val="28"/>
          <w:szCs w:val="28"/>
          <w:rtl/>
        </w:rPr>
        <w:t>،</w:t>
      </w:r>
      <w:r w:rsidRPr="00C358C0">
        <w:rPr>
          <w:rFonts w:cs="DanaFajr"/>
          <w:sz w:val="28"/>
          <w:szCs w:val="28"/>
          <w:rtl/>
        </w:rPr>
        <w:t xml:space="preserve"> وول</w:t>
      </w:r>
      <w:r w:rsidRPr="00C358C0">
        <w:rPr>
          <w:rFonts w:cs="DanaFajr" w:hint="cs"/>
          <w:sz w:val="28"/>
          <w:szCs w:val="28"/>
          <w:rtl/>
        </w:rPr>
        <w:t>ي</w:t>
      </w:r>
      <w:r w:rsidRPr="00C358C0">
        <w:rPr>
          <w:rFonts w:cs="DanaFajr"/>
          <w:sz w:val="28"/>
          <w:szCs w:val="28"/>
          <w:rtl/>
        </w:rPr>
        <w:t xml:space="preserve"> (المستعين)</w:t>
      </w:r>
      <w:r w:rsidRPr="00C358C0">
        <w:rPr>
          <w:rFonts w:cs="DanaFajr" w:hint="cs"/>
          <w:sz w:val="28"/>
          <w:szCs w:val="28"/>
          <w:rtl/>
        </w:rPr>
        <w:t>،</w:t>
      </w:r>
      <w:r w:rsidRPr="00C358C0">
        <w:rPr>
          <w:rFonts w:cs="DanaFajr"/>
          <w:sz w:val="28"/>
          <w:szCs w:val="28"/>
          <w:rtl/>
        </w:rPr>
        <w:t xml:space="preserve"> ف</w:t>
      </w:r>
      <w:r w:rsidRPr="00C358C0">
        <w:rPr>
          <w:rFonts w:cs="DanaFajr" w:hint="cs"/>
          <w:sz w:val="28"/>
          <w:szCs w:val="28"/>
          <w:rtl/>
        </w:rPr>
        <w:t>أ</w:t>
      </w:r>
      <w:r w:rsidRPr="00C358C0">
        <w:rPr>
          <w:rFonts w:cs="DanaFajr"/>
          <w:sz w:val="28"/>
          <w:szCs w:val="28"/>
          <w:rtl/>
        </w:rPr>
        <w:t xml:space="preserve">قام </w:t>
      </w:r>
      <w:r w:rsidRPr="00C358C0">
        <w:rPr>
          <w:rFonts w:cs="DanaFajr" w:hint="cs"/>
          <w:sz w:val="28"/>
          <w:szCs w:val="28"/>
          <w:rtl/>
        </w:rPr>
        <w:t>أ</w:t>
      </w:r>
      <w:r w:rsidRPr="00C358C0">
        <w:rPr>
          <w:rFonts w:cs="DanaFajr"/>
          <w:sz w:val="28"/>
          <w:szCs w:val="28"/>
          <w:rtl/>
        </w:rPr>
        <w:t xml:space="preserve">ربع سنين </w:t>
      </w:r>
      <w:r w:rsidRPr="00C358C0">
        <w:rPr>
          <w:rFonts w:cs="DanaFajr" w:hint="cs"/>
          <w:sz w:val="28"/>
          <w:szCs w:val="28"/>
          <w:rtl/>
        </w:rPr>
        <w:t>إ</w:t>
      </w:r>
      <w:r w:rsidRPr="00C358C0">
        <w:rPr>
          <w:rFonts w:cs="DanaFajr"/>
          <w:sz w:val="28"/>
          <w:szCs w:val="28"/>
          <w:rtl/>
        </w:rPr>
        <w:t xml:space="preserve">لا ثلاثة </w:t>
      </w:r>
      <w:r w:rsidRPr="00C358C0">
        <w:rPr>
          <w:rFonts w:cs="DanaFajr" w:hint="cs"/>
          <w:sz w:val="28"/>
          <w:szCs w:val="28"/>
          <w:rtl/>
        </w:rPr>
        <w:t>أ</w:t>
      </w:r>
      <w:r w:rsidRPr="00C358C0">
        <w:rPr>
          <w:rFonts w:cs="DanaFajr"/>
          <w:sz w:val="28"/>
          <w:szCs w:val="28"/>
          <w:rtl/>
        </w:rPr>
        <w:t>شهر وخلع</w:t>
      </w:r>
      <w:r w:rsidRPr="00C358C0">
        <w:rPr>
          <w:rFonts w:cs="DanaFajr" w:hint="cs"/>
          <w:sz w:val="28"/>
          <w:szCs w:val="28"/>
          <w:rtl/>
        </w:rPr>
        <w:t>،</w:t>
      </w:r>
      <w:r w:rsidRPr="00C358C0">
        <w:rPr>
          <w:rFonts w:cs="DanaFajr"/>
          <w:sz w:val="28"/>
          <w:szCs w:val="28"/>
          <w:rtl/>
        </w:rPr>
        <w:t xml:space="preserve"> وول</w:t>
      </w:r>
      <w:r w:rsidRPr="00C358C0">
        <w:rPr>
          <w:rFonts w:cs="DanaFajr" w:hint="cs"/>
          <w:sz w:val="28"/>
          <w:szCs w:val="28"/>
          <w:rtl/>
        </w:rPr>
        <w:t>ي</w:t>
      </w:r>
      <w:r w:rsidRPr="00C358C0">
        <w:rPr>
          <w:rFonts w:cs="DanaFajr"/>
          <w:sz w:val="28"/>
          <w:szCs w:val="28"/>
          <w:rtl/>
        </w:rPr>
        <w:t xml:space="preserve"> (المعتز)، ف</w:t>
      </w:r>
      <w:r w:rsidRPr="00C358C0">
        <w:rPr>
          <w:rFonts w:cs="DanaFajr" w:hint="cs"/>
          <w:sz w:val="28"/>
          <w:szCs w:val="28"/>
          <w:rtl/>
        </w:rPr>
        <w:t>أ</w:t>
      </w:r>
      <w:r w:rsidRPr="00C358C0">
        <w:rPr>
          <w:rFonts w:cs="DanaFajr"/>
          <w:sz w:val="28"/>
          <w:szCs w:val="28"/>
          <w:rtl/>
        </w:rPr>
        <w:t xml:space="preserve">قام ثلاث سنين وتسعة </w:t>
      </w:r>
      <w:r w:rsidRPr="00C358C0">
        <w:rPr>
          <w:rFonts w:cs="DanaFajr" w:hint="cs"/>
          <w:sz w:val="28"/>
          <w:szCs w:val="28"/>
          <w:rtl/>
        </w:rPr>
        <w:t>أ</w:t>
      </w:r>
      <w:r w:rsidRPr="00C358C0">
        <w:rPr>
          <w:rFonts w:cs="DanaFajr"/>
          <w:sz w:val="28"/>
          <w:szCs w:val="28"/>
          <w:rtl/>
        </w:rPr>
        <w:t>شهر وقتل</w:t>
      </w:r>
      <w:r w:rsidRPr="00C358C0">
        <w:rPr>
          <w:rFonts w:cs="DanaFajr" w:hint="cs"/>
          <w:sz w:val="28"/>
          <w:szCs w:val="28"/>
          <w:rtl/>
        </w:rPr>
        <w:t>،</w:t>
      </w:r>
      <w:r w:rsidRPr="00C358C0">
        <w:rPr>
          <w:rFonts w:cs="DanaFajr"/>
          <w:sz w:val="28"/>
          <w:szCs w:val="28"/>
          <w:rtl/>
        </w:rPr>
        <w:t xml:space="preserve"> وول</w:t>
      </w:r>
      <w:r w:rsidRPr="00C358C0">
        <w:rPr>
          <w:rFonts w:cs="DanaFajr" w:hint="cs"/>
          <w:sz w:val="28"/>
          <w:szCs w:val="28"/>
          <w:rtl/>
        </w:rPr>
        <w:t>ي</w:t>
      </w:r>
      <w:r w:rsidRPr="00C358C0">
        <w:rPr>
          <w:rFonts w:cs="DanaFajr"/>
          <w:sz w:val="28"/>
          <w:szCs w:val="28"/>
          <w:rtl/>
        </w:rPr>
        <w:t xml:space="preserve"> (المهتد</w:t>
      </w:r>
      <w:r w:rsidRPr="00C358C0">
        <w:rPr>
          <w:rFonts w:cs="DanaFajr" w:hint="cs"/>
          <w:sz w:val="28"/>
          <w:szCs w:val="28"/>
          <w:rtl/>
        </w:rPr>
        <w:t>ي</w:t>
      </w:r>
      <w:r w:rsidRPr="00C358C0">
        <w:rPr>
          <w:rFonts w:cs="DanaFajr"/>
          <w:sz w:val="28"/>
          <w:szCs w:val="28"/>
          <w:rtl/>
        </w:rPr>
        <w:t>)</w:t>
      </w:r>
      <w:r w:rsidRPr="00C358C0">
        <w:rPr>
          <w:rFonts w:cs="DanaFajr" w:hint="cs"/>
          <w:sz w:val="28"/>
          <w:szCs w:val="28"/>
          <w:rtl/>
        </w:rPr>
        <w:t>،</w:t>
      </w:r>
      <w:r w:rsidRPr="00C358C0">
        <w:rPr>
          <w:rFonts w:cs="DanaFajr"/>
          <w:sz w:val="28"/>
          <w:szCs w:val="28"/>
          <w:rtl/>
        </w:rPr>
        <w:t xml:space="preserve"> وقتل فكانت ولايته </w:t>
      </w:r>
      <w:r w:rsidRPr="00C358C0">
        <w:rPr>
          <w:rFonts w:cs="DanaFajr" w:hint="cs"/>
          <w:sz w:val="28"/>
          <w:szCs w:val="28"/>
          <w:rtl/>
        </w:rPr>
        <w:t>أ</w:t>
      </w:r>
      <w:r w:rsidRPr="00C358C0">
        <w:rPr>
          <w:rFonts w:cs="DanaFajr"/>
          <w:sz w:val="28"/>
          <w:szCs w:val="28"/>
          <w:rtl/>
        </w:rPr>
        <w:t>حد عشر شهرا</w:t>
      </w:r>
      <w:r w:rsidRPr="00C358C0">
        <w:rPr>
          <w:rFonts w:cs="DanaFajr" w:hint="cs"/>
          <w:sz w:val="28"/>
          <w:szCs w:val="28"/>
          <w:rtl/>
        </w:rPr>
        <w:t>ً،</w:t>
      </w:r>
      <w:r w:rsidRPr="00C358C0">
        <w:rPr>
          <w:rFonts w:cs="DanaFajr"/>
          <w:sz w:val="28"/>
          <w:szCs w:val="28"/>
          <w:rtl/>
        </w:rPr>
        <w:t xml:space="preserve"> وتول</w:t>
      </w:r>
      <w:r w:rsidRPr="00C358C0">
        <w:rPr>
          <w:rFonts w:cs="DanaFajr" w:hint="cs"/>
          <w:sz w:val="28"/>
          <w:szCs w:val="28"/>
          <w:rtl/>
        </w:rPr>
        <w:t>ّ</w:t>
      </w:r>
      <w:r w:rsidRPr="00C358C0">
        <w:rPr>
          <w:rFonts w:cs="DanaFajr"/>
          <w:sz w:val="28"/>
          <w:szCs w:val="28"/>
          <w:rtl/>
        </w:rPr>
        <w:t>ى (المعتمد)</w:t>
      </w:r>
      <w:r w:rsidRPr="00C358C0">
        <w:rPr>
          <w:rFonts w:cs="DanaFajr" w:hint="cs"/>
          <w:sz w:val="28"/>
          <w:szCs w:val="28"/>
          <w:rtl/>
        </w:rPr>
        <w:t>،</w:t>
      </w:r>
      <w:r w:rsidRPr="00C358C0">
        <w:rPr>
          <w:rFonts w:cs="DanaFajr"/>
          <w:sz w:val="28"/>
          <w:szCs w:val="28"/>
          <w:rtl/>
        </w:rPr>
        <w:t xml:space="preserve"> وول</w:t>
      </w:r>
      <w:r w:rsidRPr="00C358C0">
        <w:rPr>
          <w:rFonts w:cs="DanaFajr" w:hint="cs"/>
          <w:sz w:val="28"/>
          <w:szCs w:val="28"/>
          <w:rtl/>
        </w:rPr>
        <w:t>ي</w:t>
      </w:r>
      <w:r w:rsidRPr="00C358C0">
        <w:rPr>
          <w:rFonts w:cs="DanaFajr"/>
          <w:sz w:val="28"/>
          <w:szCs w:val="28"/>
          <w:rtl/>
        </w:rPr>
        <w:t xml:space="preserve"> (المعتضد)</w:t>
      </w:r>
      <w:r w:rsidRPr="00C358C0">
        <w:rPr>
          <w:rFonts w:cs="DanaFajr" w:hint="cs"/>
          <w:sz w:val="28"/>
          <w:szCs w:val="28"/>
          <w:rtl/>
        </w:rPr>
        <w:t>،</w:t>
      </w:r>
      <w:r w:rsidRPr="00C358C0">
        <w:rPr>
          <w:rFonts w:cs="DanaFajr"/>
          <w:sz w:val="28"/>
          <w:szCs w:val="28"/>
          <w:rtl/>
        </w:rPr>
        <w:t xml:space="preserve"> وكانت نهاية عهدهم على يد هولاكو المغولي سنة 656ه</w:t>
      </w:r>
      <w:r w:rsidRPr="00C358C0">
        <w:rPr>
          <w:rFonts w:cs="DanaFajr" w:hint="cs"/>
          <w:sz w:val="28"/>
          <w:szCs w:val="28"/>
          <w:rtl/>
        </w:rPr>
        <w:t>ـ</w:t>
      </w:r>
      <w:r w:rsidRPr="00C358C0">
        <w:rPr>
          <w:rFonts w:cs="DanaFajr"/>
          <w:sz w:val="28"/>
          <w:szCs w:val="28"/>
          <w:rtl/>
        </w:rPr>
        <w:t>.</w:t>
      </w:r>
      <w:r w:rsidRPr="00C358C0">
        <w:rPr>
          <w:rFonts w:cs="DanaFajr" w:hint="cs"/>
          <w:sz w:val="28"/>
          <w:szCs w:val="28"/>
          <w:rtl/>
        </w:rPr>
        <w:t xml:space="preserve"> </w:t>
      </w:r>
      <w:r w:rsidRPr="00C358C0">
        <w:rPr>
          <w:rFonts w:cs="DanaFajr"/>
          <w:sz w:val="28"/>
          <w:szCs w:val="28"/>
          <w:rtl/>
        </w:rPr>
        <w:t>كتاب المحبر: 33</w:t>
      </w:r>
      <w:r w:rsidRPr="00C358C0">
        <w:rPr>
          <w:rFonts w:cs="DanaFajr" w:hint="cs"/>
          <w:sz w:val="28"/>
          <w:szCs w:val="28"/>
          <w:rtl/>
        </w:rPr>
        <w:t xml:space="preserve">؛ </w:t>
      </w:r>
      <w:r w:rsidRPr="00C358C0">
        <w:rPr>
          <w:rFonts w:cs="DanaFajr"/>
          <w:sz w:val="28"/>
          <w:szCs w:val="28"/>
          <w:rtl/>
        </w:rPr>
        <w:t>معاني القر</w:t>
      </w:r>
      <w:r w:rsidRPr="00C358C0">
        <w:rPr>
          <w:rFonts w:cs="DanaFajr" w:hint="cs"/>
          <w:sz w:val="28"/>
          <w:szCs w:val="28"/>
          <w:rtl/>
        </w:rPr>
        <w:t>آ</w:t>
      </w:r>
      <w:r w:rsidRPr="00C358C0">
        <w:rPr>
          <w:rFonts w:cs="DanaFajr"/>
          <w:sz w:val="28"/>
          <w:szCs w:val="28"/>
          <w:rtl/>
        </w:rPr>
        <w:t>ن</w:t>
      </w:r>
      <w:r w:rsidRPr="00C358C0">
        <w:rPr>
          <w:rFonts w:cs="DanaFajr" w:hint="cs"/>
          <w:sz w:val="28"/>
          <w:szCs w:val="28"/>
          <w:rtl/>
        </w:rPr>
        <w:t xml:space="preserve"> </w:t>
      </w:r>
      <w:r w:rsidRPr="00C358C0">
        <w:rPr>
          <w:rFonts w:cs="DanaFajr"/>
          <w:sz w:val="28"/>
          <w:szCs w:val="28"/>
          <w:rtl/>
        </w:rPr>
        <w:t>1: 7.</w:t>
      </w:r>
    </w:p>
  </w:endnote>
  <w:endnote w:id="747">
    <w:p w:rsidR="006C6ECB" w:rsidRPr="00C358C0" w:rsidRDefault="006C6ECB" w:rsidP="009C2A6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معاوية بن أبي سفيان صخر بن حرب بن أمية بن عبد شمس بن عبد مناف، القرش</w:t>
      </w:r>
      <w:r w:rsidRPr="00C358C0">
        <w:rPr>
          <w:rFonts w:cs="DanaFajr" w:hint="cs"/>
          <w:sz w:val="28"/>
          <w:szCs w:val="28"/>
          <w:rtl/>
        </w:rPr>
        <w:t>يّ</w:t>
      </w:r>
      <w:r w:rsidRPr="00C358C0">
        <w:rPr>
          <w:rFonts w:cs="DanaFajr"/>
          <w:sz w:val="28"/>
          <w:szCs w:val="28"/>
          <w:rtl/>
        </w:rPr>
        <w:t xml:space="preserve"> ال</w:t>
      </w:r>
      <w:r w:rsidRPr="00C358C0">
        <w:rPr>
          <w:rFonts w:cs="DanaFajr" w:hint="cs"/>
          <w:sz w:val="28"/>
          <w:szCs w:val="28"/>
          <w:rtl/>
        </w:rPr>
        <w:t>أ</w:t>
      </w:r>
      <w:r w:rsidRPr="00C358C0">
        <w:rPr>
          <w:rFonts w:cs="DanaFajr"/>
          <w:sz w:val="28"/>
          <w:szCs w:val="28"/>
          <w:rtl/>
        </w:rPr>
        <w:t>مو</w:t>
      </w:r>
      <w:r w:rsidRPr="00C358C0">
        <w:rPr>
          <w:rFonts w:cs="DanaFajr" w:hint="cs"/>
          <w:sz w:val="28"/>
          <w:szCs w:val="28"/>
          <w:rtl/>
        </w:rPr>
        <w:t>يّ</w:t>
      </w:r>
      <w:r w:rsidRPr="00C358C0">
        <w:rPr>
          <w:rFonts w:cs="DanaFajr"/>
          <w:sz w:val="28"/>
          <w:szCs w:val="28"/>
          <w:rtl/>
        </w:rPr>
        <w:t>: مؤس</w:t>
      </w:r>
      <w:r w:rsidRPr="00C358C0">
        <w:rPr>
          <w:rFonts w:cs="DanaFajr" w:hint="cs"/>
          <w:sz w:val="28"/>
          <w:szCs w:val="28"/>
          <w:rtl/>
        </w:rPr>
        <w:t>ِّ</w:t>
      </w:r>
      <w:r w:rsidRPr="00C358C0">
        <w:rPr>
          <w:rFonts w:cs="DanaFajr"/>
          <w:sz w:val="28"/>
          <w:szCs w:val="28"/>
          <w:rtl/>
        </w:rPr>
        <w:t>س الدولة ال</w:t>
      </w:r>
      <w:r w:rsidRPr="00C358C0">
        <w:rPr>
          <w:rFonts w:cs="DanaFajr" w:hint="cs"/>
          <w:sz w:val="28"/>
          <w:szCs w:val="28"/>
          <w:rtl/>
        </w:rPr>
        <w:t>أ</w:t>
      </w:r>
      <w:r w:rsidRPr="00C358C0">
        <w:rPr>
          <w:rFonts w:cs="DanaFajr"/>
          <w:sz w:val="28"/>
          <w:szCs w:val="28"/>
          <w:rtl/>
        </w:rPr>
        <w:t>موية</w:t>
      </w:r>
      <w:r w:rsidRPr="00C358C0">
        <w:rPr>
          <w:rFonts w:cs="DanaFajr" w:hint="cs"/>
          <w:sz w:val="28"/>
          <w:szCs w:val="28"/>
          <w:rtl/>
        </w:rPr>
        <w:t>.</w:t>
      </w:r>
      <w:r w:rsidRPr="00C358C0">
        <w:rPr>
          <w:rFonts w:cs="DanaFajr"/>
          <w:sz w:val="28"/>
          <w:szCs w:val="28"/>
          <w:rtl/>
        </w:rPr>
        <w:t xml:space="preserve"> ولد بمكة سنة 20</w:t>
      </w:r>
      <w:r w:rsidRPr="00C358C0">
        <w:rPr>
          <w:rFonts w:cs="DanaFajr" w:hint="cs"/>
          <w:sz w:val="28"/>
          <w:szCs w:val="28"/>
          <w:rtl/>
        </w:rPr>
        <w:t>هـ</w:t>
      </w:r>
      <w:r w:rsidRPr="00C358C0">
        <w:rPr>
          <w:rFonts w:cs="DanaFajr"/>
          <w:sz w:val="28"/>
          <w:szCs w:val="28"/>
          <w:rtl/>
        </w:rPr>
        <w:t>‍، وأسلم يوم فتحها (سنة 8</w:t>
      </w:r>
      <w:r w:rsidRPr="00C358C0">
        <w:rPr>
          <w:rFonts w:cs="DanaFajr" w:hint="cs"/>
          <w:sz w:val="28"/>
          <w:szCs w:val="28"/>
          <w:rtl/>
        </w:rPr>
        <w:t>هـ</w:t>
      </w:r>
      <w:r w:rsidRPr="00C358C0">
        <w:rPr>
          <w:rFonts w:cs="DanaFajr"/>
          <w:sz w:val="28"/>
          <w:szCs w:val="28"/>
          <w:rtl/>
        </w:rPr>
        <w:t>)</w:t>
      </w:r>
      <w:r w:rsidRPr="00C358C0">
        <w:rPr>
          <w:rFonts w:cs="DanaFajr" w:hint="cs"/>
          <w:sz w:val="28"/>
          <w:szCs w:val="28"/>
          <w:rtl/>
        </w:rPr>
        <w:t>.</w:t>
      </w:r>
      <w:r w:rsidRPr="00C358C0">
        <w:rPr>
          <w:rFonts w:cs="DanaFajr"/>
          <w:sz w:val="28"/>
          <w:szCs w:val="28"/>
          <w:rtl/>
        </w:rPr>
        <w:t xml:space="preserve"> وتعلم الكتابة والحساب، فجعله رسول الله</w:t>
      </w:r>
      <w:r w:rsidRPr="00157FD7">
        <w:rPr>
          <w:rFonts w:ascii="Mosawi" w:hAnsi="Mosawi" w:cs="Mosawi"/>
          <w:rtl/>
        </w:rPr>
        <w:t>ﷺ</w:t>
      </w:r>
      <w:r w:rsidRPr="00C358C0">
        <w:rPr>
          <w:rFonts w:cs="DanaFajr"/>
          <w:sz w:val="28"/>
          <w:szCs w:val="28"/>
          <w:rtl/>
        </w:rPr>
        <w:t xml:space="preserve"> في كتابه. ولم</w:t>
      </w:r>
      <w:r w:rsidRPr="00C358C0">
        <w:rPr>
          <w:rFonts w:cs="DanaFajr" w:hint="cs"/>
          <w:sz w:val="28"/>
          <w:szCs w:val="28"/>
          <w:rtl/>
        </w:rPr>
        <w:t>ّ</w:t>
      </w:r>
      <w:r w:rsidRPr="00C358C0">
        <w:rPr>
          <w:rFonts w:cs="DanaFajr"/>
          <w:sz w:val="28"/>
          <w:szCs w:val="28"/>
          <w:rtl/>
        </w:rPr>
        <w:t>ا ولي (أبو بكر) ولا</w:t>
      </w:r>
      <w:r w:rsidRPr="00C358C0">
        <w:rPr>
          <w:rFonts w:cs="DanaFajr" w:hint="cs"/>
          <w:sz w:val="28"/>
          <w:szCs w:val="28"/>
          <w:rtl/>
        </w:rPr>
        <w:t>ّ</w:t>
      </w:r>
      <w:r w:rsidRPr="00C358C0">
        <w:rPr>
          <w:rFonts w:cs="DanaFajr"/>
          <w:sz w:val="28"/>
          <w:szCs w:val="28"/>
          <w:rtl/>
        </w:rPr>
        <w:t>ه قيادة جيش تحت إمرة أخيه يزيد بن أب</w:t>
      </w:r>
      <w:r w:rsidRPr="00C358C0">
        <w:rPr>
          <w:rFonts w:cs="DanaFajr" w:hint="cs"/>
          <w:sz w:val="28"/>
          <w:szCs w:val="28"/>
          <w:rtl/>
        </w:rPr>
        <w:t>ي</w:t>
      </w:r>
      <w:r w:rsidRPr="00C358C0">
        <w:rPr>
          <w:rFonts w:cs="DanaFajr"/>
          <w:sz w:val="28"/>
          <w:szCs w:val="28"/>
          <w:rtl/>
        </w:rPr>
        <w:t xml:space="preserve"> سفيان، فكان على مقد</w:t>
      </w:r>
      <w:r w:rsidRPr="00C358C0">
        <w:rPr>
          <w:rFonts w:cs="DanaFajr" w:hint="cs"/>
          <w:sz w:val="28"/>
          <w:szCs w:val="28"/>
          <w:rtl/>
        </w:rPr>
        <w:t>ّ</w:t>
      </w:r>
      <w:r w:rsidRPr="00C358C0">
        <w:rPr>
          <w:rFonts w:cs="DanaFajr"/>
          <w:sz w:val="28"/>
          <w:szCs w:val="28"/>
          <w:rtl/>
        </w:rPr>
        <w:t>مته في فتح مدينة صيداء وعرقة وجبيل وبيروت. ولم</w:t>
      </w:r>
      <w:r w:rsidRPr="00C358C0">
        <w:rPr>
          <w:rFonts w:cs="DanaFajr" w:hint="cs"/>
          <w:sz w:val="28"/>
          <w:szCs w:val="28"/>
          <w:rtl/>
        </w:rPr>
        <w:t>ّ</w:t>
      </w:r>
      <w:r w:rsidRPr="00C358C0">
        <w:rPr>
          <w:rFonts w:cs="DanaFajr"/>
          <w:sz w:val="28"/>
          <w:szCs w:val="28"/>
          <w:rtl/>
        </w:rPr>
        <w:t>ا ولي (عمر) جعله واليا</w:t>
      </w:r>
      <w:r w:rsidRPr="00C358C0">
        <w:rPr>
          <w:rFonts w:cs="DanaFajr" w:hint="cs"/>
          <w:sz w:val="28"/>
          <w:szCs w:val="28"/>
          <w:rtl/>
        </w:rPr>
        <w:t>ً</w:t>
      </w:r>
      <w:r w:rsidRPr="00C358C0">
        <w:rPr>
          <w:rFonts w:cs="DanaFajr"/>
          <w:sz w:val="28"/>
          <w:szCs w:val="28"/>
          <w:rtl/>
        </w:rPr>
        <w:t xml:space="preserve"> على ال</w:t>
      </w:r>
      <w:r w:rsidRPr="00C358C0">
        <w:rPr>
          <w:rFonts w:cs="DanaFajr" w:hint="cs"/>
          <w:sz w:val="28"/>
          <w:szCs w:val="28"/>
          <w:rtl/>
        </w:rPr>
        <w:t>أ</w:t>
      </w:r>
      <w:r w:rsidRPr="00C358C0">
        <w:rPr>
          <w:rFonts w:cs="DanaFajr"/>
          <w:sz w:val="28"/>
          <w:szCs w:val="28"/>
          <w:rtl/>
        </w:rPr>
        <w:t>ردن</w:t>
      </w:r>
      <w:r w:rsidRPr="00C358C0">
        <w:rPr>
          <w:rFonts w:cs="DanaFajr" w:hint="cs"/>
          <w:sz w:val="28"/>
          <w:szCs w:val="28"/>
          <w:rtl/>
        </w:rPr>
        <w:t xml:space="preserve">، </w:t>
      </w:r>
      <w:r w:rsidRPr="00C358C0">
        <w:rPr>
          <w:rFonts w:cs="DanaFajr"/>
          <w:sz w:val="28"/>
          <w:szCs w:val="28"/>
          <w:rtl/>
        </w:rPr>
        <w:t>ثم ولا</w:t>
      </w:r>
      <w:r w:rsidRPr="00C358C0">
        <w:rPr>
          <w:rFonts w:cs="DanaFajr" w:hint="cs"/>
          <w:sz w:val="28"/>
          <w:szCs w:val="28"/>
          <w:rtl/>
        </w:rPr>
        <w:t>ّ</w:t>
      </w:r>
      <w:r w:rsidRPr="00C358C0">
        <w:rPr>
          <w:rFonts w:cs="DanaFajr"/>
          <w:sz w:val="28"/>
          <w:szCs w:val="28"/>
          <w:rtl/>
        </w:rPr>
        <w:t>ه دمشق بعد موت أميرها يزيد (أخيه)</w:t>
      </w:r>
      <w:r w:rsidRPr="00C358C0">
        <w:rPr>
          <w:rFonts w:cs="DanaFajr" w:hint="cs"/>
          <w:sz w:val="28"/>
          <w:szCs w:val="28"/>
          <w:rtl/>
        </w:rPr>
        <w:t>،</w:t>
      </w:r>
      <w:r w:rsidRPr="00C358C0">
        <w:rPr>
          <w:rFonts w:cs="DanaFajr"/>
          <w:sz w:val="28"/>
          <w:szCs w:val="28"/>
          <w:rtl/>
        </w:rPr>
        <w:t xml:space="preserve"> وجاء (عثمان) فجمع له الديار الشامية كلها</w:t>
      </w:r>
      <w:r w:rsidRPr="00C358C0">
        <w:rPr>
          <w:rFonts w:cs="DanaFajr" w:hint="cs"/>
          <w:sz w:val="28"/>
          <w:szCs w:val="28"/>
          <w:rtl/>
        </w:rPr>
        <w:t>،</w:t>
      </w:r>
      <w:r w:rsidRPr="00C358C0">
        <w:rPr>
          <w:rFonts w:cs="DanaFajr"/>
          <w:sz w:val="28"/>
          <w:szCs w:val="28"/>
          <w:rtl/>
        </w:rPr>
        <w:t xml:space="preserve"> وجعل ولاة أمصارها تابعين له. وقتل عثمان، فولي (علي</w:t>
      </w:r>
      <w:r w:rsidRPr="00C358C0">
        <w:rPr>
          <w:rFonts w:cs="DanaFajr" w:hint="cs"/>
          <w:sz w:val="28"/>
          <w:szCs w:val="28"/>
          <w:rtl/>
        </w:rPr>
        <w:t>ّ</w:t>
      </w:r>
      <w:r w:rsidRPr="00C358C0">
        <w:rPr>
          <w:rFonts w:cs="DanaFajr"/>
          <w:sz w:val="28"/>
          <w:szCs w:val="28"/>
          <w:rtl/>
        </w:rPr>
        <w:t xml:space="preserve"> بن أبي طالب)</w:t>
      </w:r>
      <w:r w:rsidRPr="00C358C0">
        <w:rPr>
          <w:rFonts w:cs="DanaFajr" w:hint="cs"/>
          <w:sz w:val="28"/>
          <w:szCs w:val="28"/>
          <w:rtl/>
        </w:rPr>
        <w:t>،</w:t>
      </w:r>
      <w:r w:rsidRPr="00C358C0">
        <w:rPr>
          <w:rFonts w:cs="DanaFajr"/>
          <w:sz w:val="28"/>
          <w:szCs w:val="28"/>
          <w:rtl/>
        </w:rPr>
        <w:t xml:space="preserve"> فوج</w:t>
      </w:r>
      <w:r w:rsidRPr="00C358C0">
        <w:rPr>
          <w:rFonts w:cs="DanaFajr" w:hint="cs"/>
          <w:sz w:val="28"/>
          <w:szCs w:val="28"/>
          <w:rtl/>
        </w:rPr>
        <w:t>ّ</w:t>
      </w:r>
      <w:r w:rsidRPr="00C358C0">
        <w:rPr>
          <w:rFonts w:cs="DanaFajr"/>
          <w:sz w:val="28"/>
          <w:szCs w:val="28"/>
          <w:rtl/>
        </w:rPr>
        <w:t>ه لفوره بعزل معاوية. وعلم معاوية بال</w:t>
      </w:r>
      <w:r w:rsidRPr="00C358C0">
        <w:rPr>
          <w:rFonts w:cs="DanaFajr" w:hint="cs"/>
          <w:sz w:val="28"/>
          <w:szCs w:val="28"/>
          <w:rtl/>
        </w:rPr>
        <w:t>أ</w:t>
      </w:r>
      <w:r w:rsidRPr="00C358C0">
        <w:rPr>
          <w:rFonts w:cs="DanaFajr"/>
          <w:sz w:val="28"/>
          <w:szCs w:val="28"/>
          <w:rtl/>
        </w:rPr>
        <w:t>مر قبل وصول البريد، فنادى بثأر عثمان</w:t>
      </w:r>
      <w:r w:rsidRPr="00C358C0">
        <w:rPr>
          <w:rFonts w:cs="DanaFajr" w:hint="cs"/>
          <w:sz w:val="28"/>
          <w:szCs w:val="28"/>
          <w:rtl/>
        </w:rPr>
        <w:t>،</w:t>
      </w:r>
      <w:r w:rsidRPr="00C358C0">
        <w:rPr>
          <w:rFonts w:cs="DanaFajr"/>
          <w:sz w:val="28"/>
          <w:szCs w:val="28"/>
          <w:rtl/>
        </w:rPr>
        <w:t xml:space="preserve"> وات</w:t>
      </w:r>
      <w:r w:rsidRPr="00C358C0">
        <w:rPr>
          <w:rFonts w:cs="DanaFajr" w:hint="cs"/>
          <w:sz w:val="28"/>
          <w:szCs w:val="28"/>
          <w:rtl/>
        </w:rPr>
        <w:t>َّ</w:t>
      </w:r>
      <w:r w:rsidRPr="00C358C0">
        <w:rPr>
          <w:rFonts w:cs="DanaFajr"/>
          <w:sz w:val="28"/>
          <w:szCs w:val="28"/>
          <w:rtl/>
        </w:rPr>
        <w:t>هم علي</w:t>
      </w:r>
      <w:r w:rsidRPr="00C358C0">
        <w:rPr>
          <w:rFonts w:cs="DanaFajr" w:hint="cs"/>
          <w:sz w:val="28"/>
          <w:szCs w:val="28"/>
          <w:rtl/>
        </w:rPr>
        <w:t>ّ</w:t>
      </w:r>
      <w:r w:rsidRPr="00C358C0">
        <w:rPr>
          <w:rFonts w:cs="DanaFajr"/>
          <w:sz w:val="28"/>
          <w:szCs w:val="28"/>
          <w:rtl/>
        </w:rPr>
        <w:t>ا</w:t>
      </w:r>
      <w:r w:rsidRPr="00C358C0">
        <w:rPr>
          <w:rFonts w:cs="DanaFajr" w:hint="cs"/>
          <w:sz w:val="28"/>
          <w:szCs w:val="28"/>
          <w:rtl/>
        </w:rPr>
        <w:t>ً</w:t>
      </w:r>
      <w:r w:rsidRPr="00C358C0">
        <w:rPr>
          <w:rFonts w:cs="DanaFajr"/>
          <w:sz w:val="28"/>
          <w:szCs w:val="28"/>
          <w:rtl/>
        </w:rPr>
        <w:t xml:space="preserve"> بدمه. ونشبت الحروب الطاحنة بينه وبين عل</w:t>
      </w:r>
      <w:r w:rsidRPr="00C358C0">
        <w:rPr>
          <w:rFonts w:cs="DanaFajr" w:hint="cs"/>
          <w:sz w:val="28"/>
          <w:szCs w:val="28"/>
          <w:rtl/>
        </w:rPr>
        <w:t>يٍّ،</w:t>
      </w:r>
      <w:r w:rsidRPr="00C358C0">
        <w:rPr>
          <w:rFonts w:cs="DanaFajr"/>
          <w:sz w:val="28"/>
          <w:szCs w:val="28"/>
          <w:rtl/>
        </w:rPr>
        <w:t xml:space="preserve"> وانتهى ال</w:t>
      </w:r>
      <w:r w:rsidRPr="00C358C0">
        <w:rPr>
          <w:rFonts w:cs="DanaFajr" w:hint="cs"/>
          <w:sz w:val="28"/>
          <w:szCs w:val="28"/>
          <w:rtl/>
        </w:rPr>
        <w:t>أ</w:t>
      </w:r>
      <w:r w:rsidRPr="00C358C0">
        <w:rPr>
          <w:rFonts w:cs="DanaFajr"/>
          <w:sz w:val="28"/>
          <w:szCs w:val="28"/>
          <w:rtl/>
        </w:rPr>
        <w:t>مر بإمامة معاوية في الشام</w:t>
      </w:r>
      <w:r w:rsidRPr="00C358C0">
        <w:rPr>
          <w:rFonts w:cs="DanaFajr" w:hint="cs"/>
          <w:sz w:val="28"/>
          <w:szCs w:val="28"/>
          <w:rtl/>
        </w:rPr>
        <w:t>،</w:t>
      </w:r>
      <w:r w:rsidRPr="00C358C0">
        <w:rPr>
          <w:rFonts w:cs="DanaFajr"/>
          <w:sz w:val="28"/>
          <w:szCs w:val="28"/>
          <w:rtl/>
        </w:rPr>
        <w:t xml:space="preserve"> وإمامة علي</w:t>
      </w:r>
      <w:r w:rsidRPr="00C358C0">
        <w:rPr>
          <w:rFonts w:cs="DanaFajr" w:hint="cs"/>
          <w:sz w:val="28"/>
          <w:szCs w:val="28"/>
          <w:rtl/>
        </w:rPr>
        <w:t>ّ</w:t>
      </w:r>
      <w:r w:rsidRPr="00C358C0">
        <w:rPr>
          <w:rFonts w:cs="DanaFajr"/>
          <w:sz w:val="28"/>
          <w:szCs w:val="28"/>
          <w:rtl/>
        </w:rPr>
        <w:t xml:space="preserve"> في العراق. ثم ق</w:t>
      </w:r>
      <w:r w:rsidRPr="00C358C0">
        <w:rPr>
          <w:rFonts w:cs="DanaFajr" w:hint="cs"/>
          <w:sz w:val="28"/>
          <w:szCs w:val="28"/>
          <w:rtl/>
        </w:rPr>
        <w:t>ُ</w:t>
      </w:r>
      <w:r w:rsidRPr="00C358C0">
        <w:rPr>
          <w:rFonts w:cs="DanaFajr"/>
          <w:sz w:val="28"/>
          <w:szCs w:val="28"/>
          <w:rtl/>
        </w:rPr>
        <w:t>تل علي</w:t>
      </w:r>
      <w:r w:rsidRPr="00C358C0">
        <w:rPr>
          <w:rFonts w:cs="DanaFajr" w:hint="cs"/>
          <w:sz w:val="28"/>
          <w:szCs w:val="28"/>
          <w:rtl/>
        </w:rPr>
        <w:t>ٌّ،</w:t>
      </w:r>
      <w:r w:rsidRPr="00C358C0">
        <w:rPr>
          <w:rFonts w:cs="DanaFajr"/>
          <w:sz w:val="28"/>
          <w:szCs w:val="28"/>
          <w:rtl/>
        </w:rPr>
        <w:t xml:space="preserve"> وبويع بعد ابنه الحسن، فسل</w:t>
      </w:r>
      <w:r w:rsidRPr="00C358C0">
        <w:rPr>
          <w:rFonts w:cs="DanaFajr" w:hint="cs"/>
          <w:sz w:val="28"/>
          <w:szCs w:val="28"/>
          <w:rtl/>
        </w:rPr>
        <w:t>َّ</w:t>
      </w:r>
      <w:r w:rsidRPr="00C358C0">
        <w:rPr>
          <w:rFonts w:cs="DanaFajr"/>
          <w:sz w:val="28"/>
          <w:szCs w:val="28"/>
          <w:rtl/>
        </w:rPr>
        <w:t>م الخلافة إلى معاوية سنة 41</w:t>
      </w:r>
      <w:r w:rsidRPr="00C358C0">
        <w:rPr>
          <w:rFonts w:cs="DanaFajr" w:hint="cs"/>
          <w:sz w:val="28"/>
          <w:szCs w:val="28"/>
          <w:rtl/>
        </w:rPr>
        <w:t>هـ.</w:t>
      </w:r>
      <w:r w:rsidRPr="00C358C0">
        <w:rPr>
          <w:rFonts w:cs="DanaFajr"/>
          <w:sz w:val="28"/>
          <w:szCs w:val="28"/>
          <w:rtl/>
        </w:rPr>
        <w:t xml:space="preserve"> توف</w:t>
      </w:r>
      <w:r w:rsidRPr="00C358C0">
        <w:rPr>
          <w:rFonts w:cs="DanaFajr" w:hint="cs"/>
          <w:sz w:val="28"/>
          <w:szCs w:val="28"/>
          <w:rtl/>
        </w:rPr>
        <w:t>ّ</w:t>
      </w:r>
      <w:r w:rsidRPr="00C358C0">
        <w:rPr>
          <w:rFonts w:cs="DanaFajr"/>
          <w:sz w:val="28"/>
          <w:szCs w:val="28"/>
          <w:rtl/>
        </w:rPr>
        <w:t>ي سنة 60.</w:t>
      </w:r>
      <w:r w:rsidRPr="00C358C0">
        <w:rPr>
          <w:rFonts w:cs="DanaFajr"/>
          <w:sz w:val="28"/>
          <w:szCs w:val="28"/>
        </w:rPr>
        <w:t xml:space="preserve"> </w:t>
      </w:r>
      <w:r w:rsidRPr="00C358C0">
        <w:rPr>
          <w:rFonts w:cs="DanaFajr"/>
          <w:sz w:val="28"/>
          <w:szCs w:val="28"/>
          <w:rtl/>
        </w:rPr>
        <w:t>الأعلام</w:t>
      </w:r>
      <w:r w:rsidRPr="00C358C0">
        <w:rPr>
          <w:rFonts w:cs="DanaFajr" w:hint="cs"/>
          <w:sz w:val="28"/>
          <w:szCs w:val="28"/>
          <w:rtl/>
        </w:rPr>
        <w:t xml:space="preserve"> </w:t>
      </w:r>
      <w:r w:rsidRPr="00C358C0">
        <w:rPr>
          <w:rFonts w:cs="DanaFajr"/>
          <w:sz w:val="28"/>
          <w:szCs w:val="28"/>
          <w:rtl/>
        </w:rPr>
        <w:t>7: 261.</w:t>
      </w:r>
    </w:p>
  </w:endnote>
  <w:endnote w:id="748">
    <w:p w:rsidR="006C6ECB" w:rsidRPr="00C358C0" w:rsidRDefault="006C6ECB" w:rsidP="000F73D4">
      <w:pPr>
        <w:pStyle w:val="aa"/>
        <w:spacing w:line="288"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شرح ابن أبي الحديد</w:t>
      </w:r>
      <w:r w:rsidRPr="00C358C0">
        <w:rPr>
          <w:rFonts w:cs="DanaFajr" w:hint="cs"/>
          <w:sz w:val="28"/>
          <w:szCs w:val="28"/>
          <w:rtl/>
        </w:rPr>
        <w:t xml:space="preserve"> </w:t>
      </w:r>
      <w:r w:rsidRPr="00C358C0">
        <w:rPr>
          <w:rFonts w:cs="DanaFajr"/>
          <w:sz w:val="28"/>
          <w:szCs w:val="28"/>
          <w:rtl/>
        </w:rPr>
        <w:t>4: 6</w:t>
      </w:r>
      <w:r w:rsidRPr="00C358C0">
        <w:rPr>
          <w:rFonts w:cs="DanaFajr" w:hint="cs"/>
          <w:sz w:val="28"/>
          <w:szCs w:val="28"/>
          <w:rtl/>
        </w:rPr>
        <w:t>؛</w:t>
      </w:r>
      <w:r w:rsidRPr="00C358C0">
        <w:rPr>
          <w:rFonts w:cs="DanaFajr"/>
          <w:sz w:val="28"/>
          <w:szCs w:val="28"/>
          <w:rtl/>
        </w:rPr>
        <w:t xml:space="preserve"> تاريخ ابن كثير</w:t>
      </w:r>
      <w:r w:rsidRPr="00C358C0">
        <w:rPr>
          <w:rFonts w:cs="DanaFajr" w:hint="cs"/>
          <w:sz w:val="28"/>
          <w:szCs w:val="28"/>
          <w:rtl/>
        </w:rPr>
        <w:t xml:space="preserve"> </w:t>
      </w:r>
      <w:r w:rsidRPr="00C358C0">
        <w:rPr>
          <w:rFonts w:cs="DanaFajr"/>
          <w:sz w:val="28"/>
          <w:szCs w:val="28"/>
          <w:rtl/>
        </w:rPr>
        <w:t>8: 131</w:t>
      </w:r>
      <w:r w:rsidRPr="00C358C0">
        <w:rPr>
          <w:rFonts w:cs="DanaFajr" w:hint="cs"/>
          <w:sz w:val="28"/>
          <w:szCs w:val="28"/>
          <w:rtl/>
        </w:rPr>
        <w:t>؛</w:t>
      </w:r>
      <w:r w:rsidRPr="00C358C0">
        <w:rPr>
          <w:rFonts w:cs="DanaFajr"/>
          <w:sz w:val="28"/>
          <w:szCs w:val="28"/>
          <w:rtl/>
        </w:rPr>
        <w:t xml:space="preserve"> الانتصار</w:t>
      </w:r>
      <w:r w:rsidRPr="00C358C0">
        <w:rPr>
          <w:rFonts w:cs="DanaFajr" w:hint="cs"/>
          <w:sz w:val="28"/>
          <w:szCs w:val="28"/>
          <w:rtl/>
        </w:rPr>
        <w:t xml:space="preserve"> </w:t>
      </w:r>
      <w:r w:rsidRPr="00C358C0">
        <w:rPr>
          <w:rFonts w:cs="DanaFajr"/>
          <w:sz w:val="28"/>
          <w:szCs w:val="28"/>
          <w:rtl/>
        </w:rPr>
        <w:t>8: 7</w:t>
      </w:r>
      <w:r w:rsidRPr="00C358C0">
        <w:rPr>
          <w:rFonts w:cs="DanaFajr" w:hint="cs"/>
          <w:sz w:val="28"/>
          <w:szCs w:val="28"/>
          <w:rtl/>
        </w:rPr>
        <w:t>؛</w:t>
      </w:r>
      <w:r w:rsidRPr="00C358C0">
        <w:rPr>
          <w:rFonts w:cs="DanaFajr"/>
          <w:sz w:val="28"/>
          <w:szCs w:val="28"/>
          <w:rtl/>
        </w:rPr>
        <w:t xml:space="preserve"> الصراط المستقيم</w:t>
      </w:r>
      <w:r w:rsidRPr="00C358C0">
        <w:rPr>
          <w:rFonts w:cs="DanaFajr" w:hint="cs"/>
          <w:sz w:val="28"/>
          <w:szCs w:val="28"/>
          <w:rtl/>
        </w:rPr>
        <w:t xml:space="preserve"> </w:t>
      </w:r>
      <w:r w:rsidRPr="00C358C0">
        <w:rPr>
          <w:rFonts w:cs="DanaFajr"/>
          <w:sz w:val="28"/>
          <w:szCs w:val="28"/>
          <w:rtl/>
        </w:rPr>
        <w:t>3: 48</w:t>
      </w:r>
      <w:r w:rsidRPr="00C358C0">
        <w:rPr>
          <w:rFonts w:cs="DanaFajr" w:hint="cs"/>
          <w:sz w:val="28"/>
          <w:szCs w:val="28"/>
          <w:rtl/>
        </w:rPr>
        <w:t>؛</w:t>
      </w:r>
      <w:r w:rsidRPr="00C358C0">
        <w:rPr>
          <w:rFonts w:cs="DanaFajr"/>
          <w:sz w:val="28"/>
          <w:szCs w:val="28"/>
          <w:rtl/>
        </w:rPr>
        <w:t xml:space="preserve"> الغدير</w:t>
      </w:r>
      <w:r w:rsidRPr="00C358C0">
        <w:rPr>
          <w:rFonts w:cs="DanaFajr" w:hint="cs"/>
          <w:sz w:val="28"/>
          <w:szCs w:val="28"/>
          <w:rtl/>
        </w:rPr>
        <w:t xml:space="preserve"> </w:t>
      </w:r>
      <w:r w:rsidRPr="00C358C0">
        <w:rPr>
          <w:rFonts w:cs="DanaFajr"/>
          <w:sz w:val="28"/>
          <w:szCs w:val="28"/>
          <w:rtl/>
        </w:rPr>
        <w:t>10: 326.</w:t>
      </w:r>
    </w:p>
  </w:endnote>
  <w:endnote w:id="749">
    <w:p w:rsidR="006C6ECB" w:rsidRPr="00C358C0" w:rsidRDefault="006C6ECB" w:rsidP="00C77084">
      <w:pPr>
        <w:pStyle w:val="aa"/>
        <w:spacing w:line="300" w:lineRule="exact"/>
        <w:ind w:firstLine="0"/>
        <w:rPr>
          <w:rFonts w:cs="DanaFajr"/>
          <w:sz w:val="28"/>
          <w:szCs w:val="28"/>
          <w:rtl/>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المختار بن أب</w:t>
      </w:r>
      <w:r w:rsidRPr="00C358C0">
        <w:rPr>
          <w:rFonts w:cs="DanaFajr" w:hint="cs"/>
          <w:sz w:val="28"/>
          <w:szCs w:val="28"/>
          <w:rtl/>
        </w:rPr>
        <w:t>ي</w:t>
      </w:r>
      <w:r w:rsidRPr="00C358C0">
        <w:rPr>
          <w:rFonts w:cs="DanaFajr"/>
          <w:sz w:val="28"/>
          <w:szCs w:val="28"/>
          <w:rtl/>
        </w:rPr>
        <w:t xml:space="preserve"> عبيد بن مسعود الثقف</w:t>
      </w:r>
      <w:r w:rsidRPr="00C358C0">
        <w:rPr>
          <w:rFonts w:cs="DanaFajr" w:hint="cs"/>
          <w:sz w:val="28"/>
          <w:szCs w:val="28"/>
          <w:rtl/>
        </w:rPr>
        <w:t>ي</w:t>
      </w:r>
      <w:r w:rsidRPr="00C358C0">
        <w:rPr>
          <w:rFonts w:cs="DanaFajr"/>
          <w:sz w:val="28"/>
          <w:szCs w:val="28"/>
          <w:rtl/>
        </w:rPr>
        <w:t xml:space="preserve"> (1 ـ 67 </w:t>
      </w:r>
      <w:r w:rsidRPr="00C358C0">
        <w:rPr>
          <w:rFonts w:cs="DanaFajr" w:hint="cs"/>
          <w:sz w:val="28"/>
          <w:szCs w:val="28"/>
          <w:rtl/>
        </w:rPr>
        <w:t>هـ =</w:t>
      </w:r>
      <w:r w:rsidRPr="00C358C0">
        <w:rPr>
          <w:rFonts w:cs="DanaFajr"/>
          <w:sz w:val="28"/>
          <w:szCs w:val="28"/>
          <w:rtl/>
        </w:rPr>
        <w:t xml:space="preserve"> 622 ـ 687م)، أبو إسحاق: من زعماء الثائرين على بني أمية، وأحد الشجعان ال</w:t>
      </w:r>
      <w:r w:rsidRPr="00C358C0">
        <w:rPr>
          <w:rFonts w:cs="DanaFajr" w:hint="cs"/>
          <w:sz w:val="28"/>
          <w:szCs w:val="28"/>
          <w:rtl/>
        </w:rPr>
        <w:t>أ</w:t>
      </w:r>
      <w:r w:rsidRPr="00C358C0">
        <w:rPr>
          <w:rFonts w:cs="DanaFajr"/>
          <w:sz w:val="28"/>
          <w:szCs w:val="28"/>
          <w:rtl/>
        </w:rPr>
        <w:t>فذاذ. من أهل الطائف. انتقل منها إلى المدينة مع أبيه في زمن عمر</w:t>
      </w:r>
      <w:r w:rsidRPr="00C358C0">
        <w:rPr>
          <w:rFonts w:cs="DanaFajr" w:hint="cs"/>
          <w:sz w:val="28"/>
          <w:szCs w:val="28"/>
          <w:rtl/>
        </w:rPr>
        <w:t>،</w:t>
      </w:r>
      <w:r w:rsidRPr="00C358C0">
        <w:rPr>
          <w:rFonts w:cs="DanaFajr"/>
          <w:sz w:val="28"/>
          <w:szCs w:val="28"/>
          <w:rtl/>
        </w:rPr>
        <w:t xml:space="preserve"> وتوج</w:t>
      </w:r>
      <w:r w:rsidRPr="00C358C0">
        <w:rPr>
          <w:rFonts w:cs="DanaFajr" w:hint="cs"/>
          <w:sz w:val="28"/>
          <w:szCs w:val="28"/>
          <w:rtl/>
        </w:rPr>
        <w:t>َّ</w:t>
      </w:r>
      <w:r w:rsidRPr="00C358C0">
        <w:rPr>
          <w:rFonts w:cs="DanaFajr"/>
          <w:sz w:val="28"/>
          <w:szCs w:val="28"/>
          <w:rtl/>
        </w:rPr>
        <w:t>ه أبوه إلى العراق فاستشهد يوم الجسر، وبق</w:t>
      </w:r>
      <w:r w:rsidRPr="00C358C0">
        <w:rPr>
          <w:rFonts w:cs="DanaFajr" w:hint="cs"/>
          <w:sz w:val="28"/>
          <w:szCs w:val="28"/>
          <w:rtl/>
        </w:rPr>
        <w:t>ي</w:t>
      </w:r>
      <w:r w:rsidRPr="00C358C0">
        <w:rPr>
          <w:rFonts w:cs="DanaFajr"/>
          <w:sz w:val="28"/>
          <w:szCs w:val="28"/>
          <w:rtl/>
        </w:rPr>
        <w:t xml:space="preserve"> المختار في المدينة منقطعا</w:t>
      </w:r>
      <w:r w:rsidRPr="00C358C0">
        <w:rPr>
          <w:rFonts w:cs="DanaFajr" w:hint="cs"/>
          <w:sz w:val="28"/>
          <w:szCs w:val="28"/>
          <w:rtl/>
        </w:rPr>
        <w:t>ً</w:t>
      </w:r>
      <w:r w:rsidRPr="00C358C0">
        <w:rPr>
          <w:rFonts w:cs="DanaFajr"/>
          <w:sz w:val="28"/>
          <w:szCs w:val="28"/>
          <w:rtl/>
        </w:rPr>
        <w:t xml:space="preserve"> إلى بني هاشم. وتزو</w:t>
      </w:r>
      <w:r w:rsidRPr="00C358C0">
        <w:rPr>
          <w:rFonts w:cs="DanaFajr" w:hint="cs"/>
          <w:sz w:val="28"/>
          <w:szCs w:val="28"/>
          <w:rtl/>
        </w:rPr>
        <w:t>َّ</w:t>
      </w:r>
      <w:r w:rsidRPr="00C358C0">
        <w:rPr>
          <w:rFonts w:cs="DanaFajr"/>
          <w:sz w:val="28"/>
          <w:szCs w:val="28"/>
          <w:rtl/>
        </w:rPr>
        <w:t>ج عبد الله بن عمر بن الخط</w:t>
      </w:r>
      <w:r w:rsidRPr="00C358C0">
        <w:rPr>
          <w:rFonts w:cs="DanaFajr" w:hint="cs"/>
          <w:sz w:val="28"/>
          <w:szCs w:val="28"/>
          <w:rtl/>
        </w:rPr>
        <w:t>ّ</w:t>
      </w:r>
      <w:r w:rsidRPr="00C358C0">
        <w:rPr>
          <w:rFonts w:cs="DanaFajr"/>
          <w:sz w:val="28"/>
          <w:szCs w:val="28"/>
          <w:rtl/>
        </w:rPr>
        <w:t>اب أخته (صفية بنت أب</w:t>
      </w:r>
      <w:r w:rsidRPr="00C358C0">
        <w:rPr>
          <w:rFonts w:cs="DanaFajr" w:hint="cs"/>
          <w:sz w:val="28"/>
          <w:szCs w:val="28"/>
          <w:rtl/>
        </w:rPr>
        <w:t>ي</w:t>
      </w:r>
      <w:r w:rsidRPr="00C358C0">
        <w:rPr>
          <w:rFonts w:cs="DanaFajr"/>
          <w:sz w:val="28"/>
          <w:szCs w:val="28"/>
          <w:rtl/>
        </w:rPr>
        <w:t xml:space="preserve"> عبيد)</w:t>
      </w:r>
      <w:r w:rsidRPr="00C358C0">
        <w:rPr>
          <w:rFonts w:cs="DanaFajr" w:hint="cs"/>
          <w:sz w:val="28"/>
          <w:szCs w:val="28"/>
          <w:rtl/>
        </w:rPr>
        <w:t>،</w:t>
      </w:r>
      <w:r w:rsidRPr="00C358C0">
        <w:rPr>
          <w:rFonts w:cs="DanaFajr"/>
          <w:sz w:val="28"/>
          <w:szCs w:val="28"/>
          <w:rtl/>
        </w:rPr>
        <w:t xml:space="preserve"> ثم كان مع علي</w:t>
      </w:r>
      <w:r w:rsidRPr="00C358C0">
        <w:rPr>
          <w:rFonts w:cs="DanaFajr" w:hint="cs"/>
          <w:sz w:val="28"/>
          <w:szCs w:val="28"/>
          <w:rtl/>
        </w:rPr>
        <w:t>ٍّ</w:t>
      </w:r>
      <w:r w:rsidRPr="00C358C0">
        <w:rPr>
          <w:rFonts w:cs="DanaFajr"/>
          <w:sz w:val="28"/>
          <w:szCs w:val="28"/>
          <w:rtl/>
        </w:rPr>
        <w:t xml:space="preserve"> بالعراق، وسكن البصرة بعد علي</w:t>
      </w:r>
      <w:r w:rsidRPr="00C358C0">
        <w:rPr>
          <w:rFonts w:cs="DanaFajr" w:hint="cs"/>
          <w:sz w:val="28"/>
          <w:szCs w:val="28"/>
          <w:rtl/>
        </w:rPr>
        <w:t>ٍّ</w:t>
      </w:r>
      <w:r w:rsidRPr="00C358C0">
        <w:rPr>
          <w:rFonts w:cs="DanaFajr"/>
          <w:sz w:val="28"/>
          <w:szCs w:val="28"/>
          <w:rtl/>
        </w:rPr>
        <w:t>. ولما قتل (الحسين) سنة 61ه</w:t>
      </w:r>
      <w:r w:rsidRPr="00C358C0">
        <w:rPr>
          <w:rFonts w:cs="DanaFajr" w:hint="cs"/>
          <w:sz w:val="28"/>
          <w:szCs w:val="28"/>
          <w:rtl/>
        </w:rPr>
        <w:t>ـ</w:t>
      </w:r>
      <w:r w:rsidRPr="00C358C0">
        <w:rPr>
          <w:rFonts w:cs="DanaFajr"/>
          <w:sz w:val="28"/>
          <w:szCs w:val="28"/>
        </w:rPr>
        <w:t>‍</w:t>
      </w:r>
      <w:r w:rsidRPr="00C358C0">
        <w:rPr>
          <w:rFonts w:cs="DanaFajr"/>
          <w:sz w:val="28"/>
          <w:szCs w:val="28"/>
          <w:rtl/>
        </w:rPr>
        <w:t xml:space="preserve"> انحرف المختار عن عبيد الله بن زياد (أمير البصرة)</w:t>
      </w:r>
      <w:r w:rsidRPr="00C358C0">
        <w:rPr>
          <w:rFonts w:cs="DanaFajr" w:hint="cs"/>
          <w:sz w:val="28"/>
          <w:szCs w:val="28"/>
          <w:rtl/>
        </w:rPr>
        <w:t>،</w:t>
      </w:r>
      <w:r w:rsidRPr="00C358C0">
        <w:rPr>
          <w:rFonts w:cs="DanaFajr"/>
          <w:sz w:val="28"/>
          <w:szCs w:val="28"/>
          <w:rtl/>
        </w:rPr>
        <w:t xml:space="preserve"> فقبض عليه ابن زياد وجلده وحبسه، ونفاه بشفاعة ابن عمر إلى الطائف. ولما مات يزيد بن معاوية (سنة 64</w:t>
      </w:r>
      <w:r w:rsidRPr="00C358C0">
        <w:rPr>
          <w:rFonts w:cs="DanaFajr" w:hint="cs"/>
          <w:sz w:val="28"/>
          <w:szCs w:val="28"/>
          <w:rtl/>
        </w:rPr>
        <w:t>هـ</w:t>
      </w:r>
      <w:r w:rsidRPr="00C358C0">
        <w:rPr>
          <w:rFonts w:cs="DanaFajr"/>
          <w:sz w:val="28"/>
          <w:szCs w:val="28"/>
          <w:rtl/>
        </w:rPr>
        <w:t>)</w:t>
      </w:r>
      <w:r w:rsidRPr="00C358C0">
        <w:rPr>
          <w:rFonts w:cs="DanaFajr" w:hint="cs"/>
          <w:sz w:val="28"/>
          <w:szCs w:val="28"/>
          <w:rtl/>
        </w:rPr>
        <w:t>،</w:t>
      </w:r>
      <w:r w:rsidRPr="00C358C0">
        <w:rPr>
          <w:rFonts w:cs="DanaFajr"/>
          <w:sz w:val="28"/>
          <w:szCs w:val="28"/>
          <w:rtl/>
        </w:rPr>
        <w:t xml:space="preserve"> وقام عبد الله بن الزبير في المدينة بطلب الخلافة، ذهب إليه المختار، وعاهده</w:t>
      </w:r>
      <w:r w:rsidRPr="00C358C0">
        <w:rPr>
          <w:rFonts w:cs="DanaFajr" w:hint="cs"/>
          <w:sz w:val="28"/>
          <w:szCs w:val="28"/>
          <w:rtl/>
        </w:rPr>
        <w:t>،</w:t>
      </w:r>
      <w:r w:rsidRPr="00C358C0">
        <w:rPr>
          <w:rFonts w:cs="DanaFajr"/>
          <w:sz w:val="28"/>
          <w:szCs w:val="28"/>
          <w:rtl/>
        </w:rPr>
        <w:t xml:space="preserve"> وشهد معه بداية حرب الحصين بن نمير، ثم استأذنه في التوج</w:t>
      </w:r>
      <w:r w:rsidRPr="00C358C0">
        <w:rPr>
          <w:rFonts w:cs="DanaFajr" w:hint="cs"/>
          <w:sz w:val="28"/>
          <w:szCs w:val="28"/>
          <w:rtl/>
        </w:rPr>
        <w:t>ُّ</w:t>
      </w:r>
      <w:r w:rsidRPr="00C358C0">
        <w:rPr>
          <w:rFonts w:cs="DanaFajr"/>
          <w:sz w:val="28"/>
          <w:szCs w:val="28"/>
          <w:rtl/>
        </w:rPr>
        <w:t>ه إلى الكوفة</w:t>
      </w:r>
      <w:r w:rsidRPr="00C358C0">
        <w:rPr>
          <w:rFonts w:cs="DanaFajr" w:hint="cs"/>
          <w:sz w:val="28"/>
          <w:szCs w:val="28"/>
          <w:rtl/>
        </w:rPr>
        <w:t>؛</w:t>
      </w:r>
      <w:r w:rsidRPr="00C358C0">
        <w:rPr>
          <w:rFonts w:cs="DanaFajr"/>
          <w:sz w:val="28"/>
          <w:szCs w:val="28"/>
          <w:rtl/>
        </w:rPr>
        <w:t xml:space="preserve"> ليدعو الناس إلى طاعته، فوثق به، وأرسله، ووص</w:t>
      </w:r>
      <w:r w:rsidRPr="00C358C0">
        <w:rPr>
          <w:rFonts w:cs="DanaFajr" w:hint="cs"/>
          <w:sz w:val="28"/>
          <w:szCs w:val="28"/>
          <w:rtl/>
        </w:rPr>
        <w:t>ّ</w:t>
      </w:r>
      <w:r w:rsidRPr="00C358C0">
        <w:rPr>
          <w:rFonts w:cs="DanaFajr"/>
          <w:sz w:val="28"/>
          <w:szCs w:val="28"/>
          <w:rtl/>
        </w:rPr>
        <w:t>ى عليه. غير أنه كان أكبر هم</w:t>
      </w:r>
      <w:r w:rsidRPr="00C358C0">
        <w:rPr>
          <w:rFonts w:cs="DanaFajr" w:hint="cs"/>
          <w:sz w:val="28"/>
          <w:szCs w:val="28"/>
          <w:rtl/>
        </w:rPr>
        <w:t>ّ</w:t>
      </w:r>
      <w:r w:rsidRPr="00C358C0">
        <w:rPr>
          <w:rFonts w:cs="DanaFajr"/>
          <w:sz w:val="28"/>
          <w:szCs w:val="28"/>
          <w:rtl/>
        </w:rPr>
        <w:t>ه منذ دخل الكوفة أن يقتل من قاتلوا (الحسين) وقتلوه، فبايعه زهاء سبعة عشر ألف رجل سر</w:t>
      </w:r>
      <w:r w:rsidRPr="00C358C0">
        <w:rPr>
          <w:rFonts w:cs="DanaFajr" w:hint="cs"/>
          <w:sz w:val="28"/>
          <w:szCs w:val="28"/>
          <w:rtl/>
        </w:rPr>
        <w:t>ّ</w:t>
      </w:r>
      <w:r w:rsidRPr="00C358C0">
        <w:rPr>
          <w:rFonts w:cs="DanaFajr"/>
          <w:sz w:val="28"/>
          <w:szCs w:val="28"/>
          <w:rtl/>
        </w:rPr>
        <w:t>ا</w:t>
      </w:r>
      <w:r w:rsidRPr="00C358C0">
        <w:rPr>
          <w:rFonts w:cs="DanaFajr" w:hint="cs"/>
          <w:sz w:val="28"/>
          <w:szCs w:val="28"/>
          <w:rtl/>
        </w:rPr>
        <w:t>ً</w:t>
      </w:r>
      <w:r w:rsidRPr="00C358C0">
        <w:rPr>
          <w:rFonts w:cs="DanaFajr"/>
          <w:sz w:val="28"/>
          <w:szCs w:val="28"/>
          <w:rtl/>
        </w:rPr>
        <w:t>، فخرج بهم على والي الكوفة عبد الله بن مطيع، فغلب عليها، واستولى على الموصل، وعظم شأنه. وتتب</w:t>
      </w:r>
      <w:r w:rsidRPr="00C358C0">
        <w:rPr>
          <w:rFonts w:cs="DanaFajr" w:hint="cs"/>
          <w:sz w:val="28"/>
          <w:szCs w:val="28"/>
          <w:rtl/>
        </w:rPr>
        <w:t>َّ</w:t>
      </w:r>
      <w:r w:rsidRPr="00C358C0">
        <w:rPr>
          <w:rFonts w:cs="DanaFajr"/>
          <w:sz w:val="28"/>
          <w:szCs w:val="28"/>
          <w:rtl/>
        </w:rPr>
        <w:t>ع قتلة الحسين، فقتل منهم شمر بن ذى الجوشن الذ</w:t>
      </w:r>
      <w:r w:rsidRPr="00C358C0">
        <w:rPr>
          <w:rFonts w:cs="DanaFajr" w:hint="cs"/>
          <w:sz w:val="28"/>
          <w:szCs w:val="28"/>
          <w:rtl/>
        </w:rPr>
        <w:t>ي</w:t>
      </w:r>
      <w:r w:rsidRPr="00C358C0">
        <w:rPr>
          <w:rFonts w:cs="DanaFajr"/>
          <w:sz w:val="28"/>
          <w:szCs w:val="28"/>
          <w:rtl/>
        </w:rPr>
        <w:t xml:space="preserve"> باشر قتل الحسين، وخول</w:t>
      </w:r>
      <w:r w:rsidRPr="00C358C0">
        <w:rPr>
          <w:rFonts w:cs="DanaFajr" w:hint="cs"/>
          <w:sz w:val="28"/>
          <w:szCs w:val="28"/>
          <w:rtl/>
        </w:rPr>
        <w:t>ّ</w:t>
      </w:r>
      <w:r w:rsidRPr="00C358C0">
        <w:rPr>
          <w:rFonts w:cs="DanaFajr"/>
          <w:sz w:val="28"/>
          <w:szCs w:val="28"/>
          <w:rtl/>
        </w:rPr>
        <w:t>ي بن يزيد الذ</w:t>
      </w:r>
      <w:r>
        <w:rPr>
          <w:rFonts w:cs="DanaFajr" w:hint="cs"/>
          <w:sz w:val="28"/>
          <w:szCs w:val="28"/>
          <w:rtl/>
        </w:rPr>
        <w:t>ي</w:t>
      </w:r>
      <w:r w:rsidRPr="00C358C0">
        <w:rPr>
          <w:rFonts w:cs="DanaFajr"/>
          <w:sz w:val="28"/>
          <w:szCs w:val="28"/>
          <w:rtl/>
        </w:rPr>
        <w:t xml:space="preserve"> سار برأسه إلى الكوفة، وعمر بن سعد بن أبى وق</w:t>
      </w:r>
      <w:r w:rsidRPr="00C358C0">
        <w:rPr>
          <w:rFonts w:cs="DanaFajr" w:hint="cs"/>
          <w:sz w:val="28"/>
          <w:szCs w:val="28"/>
          <w:rtl/>
        </w:rPr>
        <w:t>ّ</w:t>
      </w:r>
      <w:r w:rsidRPr="00C358C0">
        <w:rPr>
          <w:rFonts w:cs="DanaFajr"/>
          <w:sz w:val="28"/>
          <w:szCs w:val="28"/>
          <w:rtl/>
        </w:rPr>
        <w:t>اص أمير الجيش الذ</w:t>
      </w:r>
      <w:r w:rsidRPr="00C358C0">
        <w:rPr>
          <w:rFonts w:cs="DanaFajr" w:hint="cs"/>
          <w:sz w:val="28"/>
          <w:szCs w:val="28"/>
          <w:rtl/>
        </w:rPr>
        <w:t>ي</w:t>
      </w:r>
      <w:r w:rsidRPr="00C358C0">
        <w:rPr>
          <w:rFonts w:cs="DanaFajr"/>
          <w:sz w:val="28"/>
          <w:szCs w:val="28"/>
          <w:rtl/>
        </w:rPr>
        <w:t xml:space="preserve"> حاربه. وأرسل إبراهيم بن ال</w:t>
      </w:r>
      <w:r w:rsidRPr="00C358C0">
        <w:rPr>
          <w:rFonts w:cs="DanaFajr" w:hint="cs"/>
          <w:sz w:val="28"/>
          <w:szCs w:val="28"/>
          <w:rtl/>
        </w:rPr>
        <w:t>أ</w:t>
      </w:r>
      <w:r w:rsidRPr="00C358C0">
        <w:rPr>
          <w:rFonts w:cs="DanaFajr"/>
          <w:sz w:val="28"/>
          <w:szCs w:val="28"/>
          <w:rtl/>
        </w:rPr>
        <w:t>شتر في عسكر</w:t>
      </w:r>
      <w:r w:rsidRPr="00C358C0">
        <w:rPr>
          <w:rFonts w:cs="DanaFajr" w:hint="cs"/>
          <w:sz w:val="28"/>
          <w:szCs w:val="28"/>
          <w:rtl/>
        </w:rPr>
        <w:t>ٍ</w:t>
      </w:r>
      <w:r w:rsidRPr="00C358C0">
        <w:rPr>
          <w:rFonts w:cs="DanaFajr"/>
          <w:sz w:val="28"/>
          <w:szCs w:val="28"/>
          <w:rtl/>
        </w:rPr>
        <w:t xml:space="preserve"> كثيف إلى عبيد</w:t>
      </w:r>
      <w:r w:rsidRPr="00C358C0">
        <w:rPr>
          <w:rFonts w:cs="DanaFajr" w:hint="cs"/>
          <w:sz w:val="28"/>
          <w:szCs w:val="28"/>
          <w:rtl/>
        </w:rPr>
        <w:t xml:space="preserve"> </w:t>
      </w:r>
      <w:r w:rsidRPr="00C358C0">
        <w:rPr>
          <w:rFonts w:cs="DanaFajr"/>
          <w:sz w:val="28"/>
          <w:szCs w:val="28"/>
          <w:rtl/>
        </w:rPr>
        <w:t>الله بن زياد، الذ</w:t>
      </w:r>
      <w:r w:rsidRPr="00C358C0">
        <w:rPr>
          <w:rFonts w:cs="DanaFajr" w:hint="cs"/>
          <w:sz w:val="28"/>
          <w:szCs w:val="28"/>
          <w:rtl/>
        </w:rPr>
        <w:t>ي</w:t>
      </w:r>
      <w:r w:rsidRPr="00C358C0">
        <w:rPr>
          <w:rFonts w:cs="DanaFajr"/>
          <w:sz w:val="28"/>
          <w:szCs w:val="28"/>
          <w:rtl/>
        </w:rPr>
        <w:t xml:space="preserve"> جه</w:t>
      </w:r>
      <w:r w:rsidRPr="00C358C0">
        <w:rPr>
          <w:rFonts w:cs="DanaFajr" w:hint="cs"/>
          <w:sz w:val="28"/>
          <w:szCs w:val="28"/>
          <w:rtl/>
        </w:rPr>
        <w:t>َّ</w:t>
      </w:r>
      <w:r w:rsidRPr="00C358C0">
        <w:rPr>
          <w:rFonts w:cs="DanaFajr"/>
          <w:sz w:val="28"/>
          <w:szCs w:val="28"/>
          <w:rtl/>
        </w:rPr>
        <w:t>ز الجيش لحرب الحسين، فقتل ابن زياد، وقتل كثيرين مم</w:t>
      </w:r>
      <w:r w:rsidRPr="00C358C0">
        <w:rPr>
          <w:rFonts w:cs="DanaFajr" w:hint="cs"/>
          <w:sz w:val="28"/>
          <w:szCs w:val="28"/>
          <w:rtl/>
        </w:rPr>
        <w:t>َّ</w:t>
      </w:r>
      <w:r w:rsidRPr="00C358C0">
        <w:rPr>
          <w:rFonts w:cs="DanaFajr"/>
          <w:sz w:val="28"/>
          <w:szCs w:val="28"/>
          <w:rtl/>
        </w:rPr>
        <w:t>ن</w:t>
      </w:r>
      <w:r w:rsidRPr="00C358C0">
        <w:rPr>
          <w:rFonts w:cs="DanaFajr" w:hint="cs"/>
          <w:sz w:val="28"/>
          <w:szCs w:val="28"/>
          <w:rtl/>
        </w:rPr>
        <w:t>ْ</w:t>
      </w:r>
      <w:r w:rsidRPr="00C358C0">
        <w:rPr>
          <w:rFonts w:cs="DanaFajr"/>
          <w:sz w:val="28"/>
          <w:szCs w:val="28"/>
          <w:rtl/>
        </w:rPr>
        <w:t xml:space="preserve"> كان لهم ضلع في تلك الجريمة. وكان يرسل بعض المال إلى صهره ابن عمر وإلى ابن عب</w:t>
      </w:r>
      <w:r w:rsidRPr="00C358C0">
        <w:rPr>
          <w:rFonts w:cs="DanaFajr" w:hint="cs"/>
          <w:sz w:val="28"/>
          <w:szCs w:val="28"/>
          <w:rtl/>
        </w:rPr>
        <w:t>ّ</w:t>
      </w:r>
      <w:r w:rsidRPr="00C358C0">
        <w:rPr>
          <w:rFonts w:cs="DanaFajr"/>
          <w:sz w:val="28"/>
          <w:szCs w:val="28"/>
          <w:rtl/>
        </w:rPr>
        <w:t>اس وإلى ابن الحنفية، فيقبلونه. وعلم المختار بأن عبد الله بن الزبير اشتد على ابن الحنفية وابن عباس</w:t>
      </w:r>
      <w:r w:rsidRPr="00C358C0">
        <w:rPr>
          <w:rFonts w:cs="DanaFajr" w:hint="cs"/>
          <w:sz w:val="28"/>
          <w:szCs w:val="28"/>
          <w:rtl/>
        </w:rPr>
        <w:t>؛</w:t>
      </w:r>
      <w:r w:rsidRPr="00C358C0">
        <w:rPr>
          <w:rFonts w:cs="DanaFajr"/>
          <w:sz w:val="28"/>
          <w:szCs w:val="28"/>
          <w:rtl/>
        </w:rPr>
        <w:t xml:space="preserve"> لامتناعهما عن بيعته (في المدينة)</w:t>
      </w:r>
      <w:r w:rsidRPr="00C358C0">
        <w:rPr>
          <w:rFonts w:cs="DanaFajr" w:hint="cs"/>
          <w:sz w:val="28"/>
          <w:szCs w:val="28"/>
          <w:rtl/>
        </w:rPr>
        <w:t>،</w:t>
      </w:r>
      <w:r w:rsidRPr="00C358C0">
        <w:rPr>
          <w:rFonts w:cs="DanaFajr"/>
          <w:sz w:val="28"/>
          <w:szCs w:val="28"/>
          <w:rtl/>
        </w:rPr>
        <w:t xml:space="preserve"> وأنه حصرهما وم</w:t>
      </w:r>
      <w:r w:rsidRPr="00C358C0">
        <w:rPr>
          <w:rFonts w:cs="DanaFajr" w:hint="cs"/>
          <w:sz w:val="28"/>
          <w:szCs w:val="28"/>
          <w:rtl/>
        </w:rPr>
        <w:t>َ</w:t>
      </w:r>
      <w:r w:rsidRPr="00C358C0">
        <w:rPr>
          <w:rFonts w:cs="DanaFajr"/>
          <w:sz w:val="28"/>
          <w:szCs w:val="28"/>
          <w:rtl/>
        </w:rPr>
        <w:t>ن</w:t>
      </w:r>
      <w:r w:rsidRPr="00C358C0">
        <w:rPr>
          <w:rFonts w:cs="DanaFajr" w:hint="cs"/>
          <w:sz w:val="28"/>
          <w:szCs w:val="28"/>
          <w:rtl/>
        </w:rPr>
        <w:t>ْ</w:t>
      </w:r>
      <w:r w:rsidRPr="00C358C0">
        <w:rPr>
          <w:rFonts w:cs="DanaFajr"/>
          <w:sz w:val="28"/>
          <w:szCs w:val="28"/>
          <w:rtl/>
        </w:rPr>
        <w:t xml:space="preserve"> كان معهما في (الشعب) بمك</w:t>
      </w:r>
      <w:r w:rsidRPr="00C358C0">
        <w:rPr>
          <w:rFonts w:cs="DanaFajr" w:hint="cs"/>
          <w:sz w:val="28"/>
          <w:szCs w:val="28"/>
          <w:rtl/>
        </w:rPr>
        <w:t>ّ</w:t>
      </w:r>
      <w:r w:rsidRPr="00C358C0">
        <w:rPr>
          <w:rFonts w:cs="DanaFajr"/>
          <w:sz w:val="28"/>
          <w:szCs w:val="28"/>
          <w:rtl/>
        </w:rPr>
        <w:t>ة، فأرسل المختار عسكرا</w:t>
      </w:r>
      <w:r w:rsidRPr="00C358C0">
        <w:rPr>
          <w:rFonts w:cs="DanaFajr" w:hint="cs"/>
          <w:sz w:val="28"/>
          <w:szCs w:val="28"/>
          <w:rtl/>
        </w:rPr>
        <w:t>ً</w:t>
      </w:r>
      <w:r w:rsidRPr="00C358C0">
        <w:rPr>
          <w:rFonts w:cs="DanaFajr"/>
          <w:sz w:val="28"/>
          <w:szCs w:val="28"/>
          <w:rtl/>
        </w:rPr>
        <w:t xml:space="preserve"> هاجم مكة وأخرجهما من الشعب، فانصرفا إلى الطائف، وحمد الناس له عمله. ور</w:t>
      </w:r>
      <w:r w:rsidRPr="00C358C0">
        <w:rPr>
          <w:rFonts w:cs="DanaFajr" w:hint="cs"/>
          <w:sz w:val="28"/>
          <w:szCs w:val="28"/>
          <w:rtl/>
        </w:rPr>
        <w:t>ُ</w:t>
      </w:r>
      <w:r w:rsidRPr="00C358C0">
        <w:rPr>
          <w:rFonts w:cs="DanaFajr"/>
          <w:sz w:val="28"/>
          <w:szCs w:val="28"/>
          <w:rtl/>
        </w:rPr>
        <w:t>ويت عنه أبيات</w:t>
      </w:r>
      <w:r w:rsidRPr="00C358C0">
        <w:rPr>
          <w:rFonts w:cs="DanaFajr" w:hint="cs"/>
          <w:sz w:val="28"/>
          <w:szCs w:val="28"/>
          <w:rtl/>
        </w:rPr>
        <w:t>ٌ</w:t>
      </w:r>
      <w:r w:rsidRPr="00C358C0">
        <w:rPr>
          <w:rFonts w:cs="DanaFajr"/>
          <w:sz w:val="28"/>
          <w:szCs w:val="28"/>
          <w:rtl/>
        </w:rPr>
        <w:t xml:space="preserve"> قالها في ذلك، أو</w:t>
      </w:r>
      <w:r w:rsidRPr="00C358C0">
        <w:rPr>
          <w:rFonts w:cs="DanaFajr" w:hint="cs"/>
          <w:sz w:val="28"/>
          <w:szCs w:val="28"/>
          <w:rtl/>
        </w:rPr>
        <w:t>ّ</w:t>
      </w:r>
      <w:r w:rsidRPr="00C358C0">
        <w:rPr>
          <w:rFonts w:cs="DanaFajr"/>
          <w:sz w:val="28"/>
          <w:szCs w:val="28"/>
          <w:rtl/>
        </w:rPr>
        <w:t>لها:</w:t>
      </w:r>
    </w:p>
    <w:tbl>
      <w:tblPr>
        <w:tblStyle w:val="1f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6C6ECB" w:rsidRPr="00C358C0" w:rsidTr="00F36C7E">
        <w:trPr>
          <w:jc w:val="center"/>
        </w:trPr>
        <w:tc>
          <w:tcPr>
            <w:tcW w:w="3136" w:type="dxa"/>
          </w:tcPr>
          <w:p w:rsidR="006C6ECB" w:rsidRPr="00C358C0" w:rsidRDefault="006C6ECB" w:rsidP="0094086F">
            <w:pPr>
              <w:spacing w:line="240" w:lineRule="auto"/>
              <w:ind w:firstLine="0"/>
              <w:jc w:val="lowKashida"/>
              <w:rPr>
                <w:rFonts w:cs="DanaFajr"/>
                <w:sz w:val="2"/>
                <w:szCs w:val="2"/>
                <w:rtl/>
              </w:rPr>
            </w:pPr>
            <w:r w:rsidRPr="00C358C0">
              <w:rPr>
                <w:rFonts w:cs="DanaFajr"/>
                <w:szCs w:val="28"/>
                <w:rtl/>
              </w:rPr>
              <w:t>تسربلت من همدان درعا</w:t>
            </w:r>
            <w:r w:rsidRPr="00C358C0">
              <w:rPr>
                <w:rFonts w:cs="DanaFajr" w:hint="cs"/>
                <w:szCs w:val="28"/>
                <w:rtl/>
              </w:rPr>
              <w:t>ً</w:t>
            </w:r>
            <w:r w:rsidRPr="00C358C0">
              <w:rPr>
                <w:rFonts w:cs="DanaFajr"/>
                <w:szCs w:val="28"/>
                <w:rtl/>
              </w:rPr>
              <w:t xml:space="preserve"> حصينة</w:t>
            </w:r>
            <w:r w:rsidRPr="00C358C0">
              <w:rPr>
                <w:rFonts w:cs="DanaFajr" w:hint="cs"/>
                <w:szCs w:val="28"/>
                <w:rtl/>
              </w:rPr>
              <w:br/>
            </w:r>
          </w:p>
        </w:tc>
        <w:tc>
          <w:tcPr>
            <w:tcW w:w="425" w:type="dxa"/>
          </w:tcPr>
          <w:p w:rsidR="006C6ECB" w:rsidRPr="00C358C0" w:rsidRDefault="006C6ECB" w:rsidP="0094086F">
            <w:pPr>
              <w:spacing w:line="240" w:lineRule="auto"/>
              <w:ind w:firstLine="0"/>
              <w:jc w:val="lowKashida"/>
              <w:rPr>
                <w:rFonts w:cs="DanaFajr"/>
                <w:szCs w:val="28"/>
                <w:rtl/>
              </w:rPr>
            </w:pPr>
          </w:p>
        </w:tc>
        <w:tc>
          <w:tcPr>
            <w:tcW w:w="3052" w:type="dxa"/>
          </w:tcPr>
          <w:p w:rsidR="006C6ECB" w:rsidRPr="00C358C0" w:rsidRDefault="006C6ECB" w:rsidP="0094086F">
            <w:pPr>
              <w:spacing w:line="240" w:lineRule="auto"/>
              <w:ind w:firstLine="0"/>
              <w:jc w:val="lowKashida"/>
              <w:rPr>
                <w:rFonts w:cs="DanaFajr"/>
                <w:sz w:val="2"/>
                <w:szCs w:val="2"/>
                <w:rtl/>
              </w:rPr>
            </w:pPr>
            <w:r w:rsidRPr="00C358C0">
              <w:rPr>
                <w:rFonts w:cs="DanaFajr"/>
                <w:szCs w:val="28"/>
                <w:rtl/>
              </w:rPr>
              <w:t>ترد</w:t>
            </w:r>
            <w:r w:rsidRPr="00C358C0">
              <w:rPr>
                <w:rFonts w:cs="DanaFajr" w:hint="cs"/>
                <w:szCs w:val="28"/>
                <w:rtl/>
              </w:rPr>
              <w:t>ّ</w:t>
            </w:r>
            <w:r w:rsidRPr="00C358C0">
              <w:rPr>
                <w:rFonts w:cs="DanaFajr"/>
                <w:szCs w:val="28"/>
                <w:rtl/>
              </w:rPr>
              <w:t xml:space="preserve"> العوالي بال</w:t>
            </w:r>
            <w:r w:rsidRPr="00C358C0">
              <w:rPr>
                <w:rFonts w:cs="DanaFajr" w:hint="cs"/>
                <w:szCs w:val="28"/>
                <w:rtl/>
              </w:rPr>
              <w:t>أ</w:t>
            </w:r>
            <w:r w:rsidRPr="00C358C0">
              <w:rPr>
                <w:rFonts w:cs="DanaFajr"/>
                <w:szCs w:val="28"/>
                <w:rtl/>
              </w:rPr>
              <w:t>نوف الرواغم</w:t>
            </w:r>
            <w:r w:rsidRPr="00C358C0">
              <w:rPr>
                <w:rFonts w:cs="DanaFajr" w:hint="cs"/>
                <w:szCs w:val="28"/>
                <w:rtl/>
              </w:rPr>
              <w:br/>
            </w:r>
          </w:p>
        </w:tc>
      </w:tr>
    </w:tbl>
    <w:p w:rsidR="006C6ECB" w:rsidRPr="00C358C0" w:rsidRDefault="006C6ECB" w:rsidP="007D47D3">
      <w:pPr>
        <w:pStyle w:val="aa"/>
        <w:spacing w:line="306" w:lineRule="exact"/>
        <w:ind w:firstLine="0"/>
        <w:rPr>
          <w:rFonts w:cs="DanaFajr"/>
          <w:sz w:val="28"/>
          <w:szCs w:val="28"/>
        </w:rPr>
      </w:pPr>
      <w:r w:rsidRPr="00C358C0">
        <w:rPr>
          <w:rFonts w:cs="DanaFajr"/>
          <w:sz w:val="28"/>
          <w:szCs w:val="28"/>
          <w:rtl/>
        </w:rPr>
        <w:t>وعمل مصعب بن الزبير، وهو أمير البصرة بالنيابة عن أخيه عبد الله، على خضد شوكة المختار، فقاتله، ونشبت وقائع انتهت بحصر المختار في قصر الكوفة، وقتله وم</w:t>
      </w:r>
      <w:r w:rsidRPr="00C358C0">
        <w:rPr>
          <w:rFonts w:cs="DanaFajr" w:hint="cs"/>
          <w:sz w:val="28"/>
          <w:szCs w:val="28"/>
          <w:rtl/>
        </w:rPr>
        <w:t>َ</w:t>
      </w:r>
      <w:r w:rsidRPr="00C358C0">
        <w:rPr>
          <w:rFonts w:cs="DanaFajr"/>
          <w:sz w:val="28"/>
          <w:szCs w:val="28"/>
          <w:rtl/>
        </w:rPr>
        <w:t>ن</w:t>
      </w:r>
      <w:r w:rsidRPr="00C358C0">
        <w:rPr>
          <w:rFonts w:cs="DanaFajr" w:hint="cs"/>
          <w:sz w:val="28"/>
          <w:szCs w:val="28"/>
          <w:rtl/>
        </w:rPr>
        <w:t>ْ</w:t>
      </w:r>
      <w:r w:rsidRPr="00C358C0">
        <w:rPr>
          <w:rFonts w:cs="DanaFajr"/>
          <w:sz w:val="28"/>
          <w:szCs w:val="28"/>
          <w:rtl/>
        </w:rPr>
        <w:t xml:space="preserve"> كان معه. ومد</w:t>
      </w:r>
      <w:r w:rsidRPr="00C358C0">
        <w:rPr>
          <w:rFonts w:cs="DanaFajr" w:hint="cs"/>
          <w:sz w:val="28"/>
          <w:szCs w:val="28"/>
          <w:rtl/>
        </w:rPr>
        <w:t>ّ</w:t>
      </w:r>
      <w:r w:rsidRPr="00C358C0">
        <w:rPr>
          <w:rFonts w:cs="DanaFajr"/>
          <w:sz w:val="28"/>
          <w:szCs w:val="28"/>
          <w:rtl/>
        </w:rPr>
        <w:t>ة إمارته ستة عشر شهرا</w:t>
      </w:r>
      <w:r w:rsidRPr="00C358C0">
        <w:rPr>
          <w:rFonts w:cs="DanaFajr" w:hint="cs"/>
          <w:sz w:val="28"/>
          <w:szCs w:val="28"/>
          <w:rtl/>
        </w:rPr>
        <w:t>ً</w:t>
      </w:r>
      <w:r w:rsidRPr="00C358C0">
        <w:rPr>
          <w:rFonts w:cs="DanaFajr"/>
          <w:sz w:val="28"/>
          <w:szCs w:val="28"/>
          <w:rtl/>
        </w:rPr>
        <w:t>. وف</w:t>
      </w:r>
      <w:r w:rsidRPr="00C358C0">
        <w:rPr>
          <w:rFonts w:cs="DanaFajr" w:hint="cs"/>
          <w:sz w:val="28"/>
          <w:szCs w:val="28"/>
          <w:rtl/>
        </w:rPr>
        <w:t>ي</w:t>
      </w:r>
      <w:r w:rsidRPr="00C358C0">
        <w:rPr>
          <w:rFonts w:cs="DanaFajr"/>
          <w:sz w:val="28"/>
          <w:szCs w:val="28"/>
          <w:rtl/>
        </w:rPr>
        <w:t xml:space="preserve"> (ا</w:t>
      </w:r>
      <w:r w:rsidRPr="00C358C0">
        <w:rPr>
          <w:rFonts w:cs="DanaFajr" w:hint="cs"/>
          <w:sz w:val="28"/>
          <w:szCs w:val="28"/>
          <w:rtl/>
        </w:rPr>
        <w:t>لإ</w:t>
      </w:r>
      <w:r w:rsidRPr="00C358C0">
        <w:rPr>
          <w:rFonts w:cs="DanaFajr"/>
          <w:sz w:val="28"/>
          <w:szCs w:val="28"/>
          <w:rtl/>
        </w:rPr>
        <w:t>صابة)</w:t>
      </w:r>
      <w:r w:rsidRPr="00C358C0">
        <w:rPr>
          <w:rFonts w:cs="DanaFajr" w:hint="cs"/>
          <w:sz w:val="28"/>
          <w:szCs w:val="28"/>
          <w:rtl/>
        </w:rPr>
        <w:t>،</w:t>
      </w:r>
      <w:r w:rsidRPr="00C358C0">
        <w:rPr>
          <w:rFonts w:cs="DanaFajr"/>
          <w:sz w:val="28"/>
          <w:szCs w:val="28"/>
          <w:rtl/>
        </w:rPr>
        <w:t xml:space="preserve"> وهو من غريب المصادفات</w:t>
      </w:r>
      <w:r w:rsidRPr="00C358C0">
        <w:rPr>
          <w:rFonts w:cs="DanaFajr" w:hint="cs"/>
          <w:sz w:val="28"/>
          <w:szCs w:val="28"/>
          <w:rtl/>
        </w:rPr>
        <w:t>،</w:t>
      </w:r>
      <w:r w:rsidRPr="00C358C0">
        <w:rPr>
          <w:rFonts w:cs="DanaFajr"/>
          <w:sz w:val="28"/>
          <w:szCs w:val="28"/>
          <w:rtl/>
        </w:rPr>
        <w:t xml:space="preserve"> أن عبد الملك بن عمر ذكر أنه رأى عبيد</w:t>
      </w:r>
      <w:r w:rsidRPr="00C358C0">
        <w:rPr>
          <w:rFonts w:cs="DanaFajr" w:hint="cs"/>
          <w:sz w:val="28"/>
          <w:szCs w:val="28"/>
          <w:rtl/>
        </w:rPr>
        <w:t xml:space="preserve"> </w:t>
      </w:r>
      <w:r w:rsidRPr="00C358C0">
        <w:rPr>
          <w:rFonts w:cs="DanaFajr"/>
          <w:sz w:val="28"/>
          <w:szCs w:val="28"/>
          <w:rtl/>
        </w:rPr>
        <w:t>الله ابن زياد وقد ج</w:t>
      </w:r>
      <w:r w:rsidRPr="00C358C0">
        <w:rPr>
          <w:rFonts w:cs="DanaFajr" w:hint="cs"/>
          <w:sz w:val="28"/>
          <w:szCs w:val="28"/>
          <w:rtl/>
        </w:rPr>
        <w:t>يء</w:t>
      </w:r>
      <w:r w:rsidRPr="00C358C0">
        <w:rPr>
          <w:rFonts w:cs="DanaFajr"/>
          <w:sz w:val="28"/>
          <w:szCs w:val="28"/>
          <w:rtl/>
        </w:rPr>
        <w:t xml:space="preserve"> إليه برأس الحسين، ثم رأى المختار وقد ج</w:t>
      </w:r>
      <w:r w:rsidRPr="00C358C0">
        <w:rPr>
          <w:rFonts w:cs="DanaFajr" w:hint="cs"/>
          <w:sz w:val="28"/>
          <w:szCs w:val="28"/>
          <w:rtl/>
        </w:rPr>
        <w:t>يء</w:t>
      </w:r>
      <w:r w:rsidRPr="00C358C0">
        <w:rPr>
          <w:rFonts w:cs="DanaFajr"/>
          <w:sz w:val="28"/>
          <w:szCs w:val="28"/>
          <w:rtl/>
        </w:rPr>
        <w:t xml:space="preserve"> برأس عبيد</w:t>
      </w:r>
      <w:r w:rsidRPr="00C358C0">
        <w:rPr>
          <w:rFonts w:cs="DanaFajr" w:hint="cs"/>
          <w:sz w:val="28"/>
          <w:szCs w:val="28"/>
          <w:rtl/>
        </w:rPr>
        <w:t xml:space="preserve"> </w:t>
      </w:r>
      <w:r w:rsidRPr="00C358C0">
        <w:rPr>
          <w:rFonts w:cs="DanaFajr"/>
          <w:sz w:val="28"/>
          <w:szCs w:val="28"/>
          <w:rtl/>
        </w:rPr>
        <w:t>الله بن زياد، ثم رأى مصعب بن الزبير وقد أ</w:t>
      </w:r>
      <w:r w:rsidRPr="00C358C0">
        <w:rPr>
          <w:rFonts w:cs="DanaFajr" w:hint="cs"/>
          <w:sz w:val="28"/>
          <w:szCs w:val="28"/>
          <w:rtl/>
        </w:rPr>
        <w:t>ُ</w:t>
      </w:r>
      <w:r w:rsidRPr="00C358C0">
        <w:rPr>
          <w:rFonts w:cs="DanaFajr"/>
          <w:sz w:val="28"/>
          <w:szCs w:val="28"/>
          <w:rtl/>
        </w:rPr>
        <w:t>ت</w:t>
      </w:r>
      <w:r w:rsidRPr="00C358C0">
        <w:rPr>
          <w:rFonts w:cs="DanaFajr" w:hint="cs"/>
          <w:sz w:val="28"/>
          <w:szCs w:val="28"/>
          <w:rtl/>
        </w:rPr>
        <w:t>ي</w:t>
      </w:r>
      <w:r w:rsidRPr="00C358C0">
        <w:rPr>
          <w:rFonts w:cs="DanaFajr"/>
          <w:sz w:val="28"/>
          <w:szCs w:val="28"/>
          <w:rtl/>
        </w:rPr>
        <w:t xml:space="preserve"> برأس المختار، ثم رأى عبد الملك بن مروان وقد ح</w:t>
      </w:r>
      <w:r w:rsidRPr="00C358C0">
        <w:rPr>
          <w:rFonts w:cs="DanaFajr" w:hint="cs"/>
          <w:sz w:val="28"/>
          <w:szCs w:val="28"/>
          <w:rtl/>
        </w:rPr>
        <w:t>ُ</w:t>
      </w:r>
      <w:r w:rsidRPr="00C358C0">
        <w:rPr>
          <w:rFonts w:cs="DanaFajr"/>
          <w:sz w:val="28"/>
          <w:szCs w:val="28"/>
          <w:rtl/>
        </w:rPr>
        <w:t>مل إليه رأس مصعب</w:t>
      </w:r>
      <w:r w:rsidRPr="00C358C0">
        <w:rPr>
          <w:rFonts w:cs="DanaFajr" w:hint="cs"/>
          <w:sz w:val="28"/>
          <w:szCs w:val="28"/>
          <w:rtl/>
        </w:rPr>
        <w:t xml:space="preserve">. </w:t>
      </w:r>
      <w:r w:rsidRPr="00C358C0">
        <w:rPr>
          <w:rFonts w:cs="DanaFajr"/>
          <w:sz w:val="28"/>
          <w:szCs w:val="28"/>
          <w:rtl/>
        </w:rPr>
        <w:t>الأعلام</w:t>
      </w:r>
      <w:r w:rsidRPr="00C358C0">
        <w:rPr>
          <w:rFonts w:cs="DanaFajr" w:hint="cs"/>
          <w:sz w:val="28"/>
          <w:szCs w:val="28"/>
          <w:rtl/>
        </w:rPr>
        <w:t xml:space="preserve"> </w:t>
      </w:r>
      <w:r w:rsidRPr="00C358C0">
        <w:rPr>
          <w:rFonts w:cs="DanaFajr"/>
          <w:sz w:val="28"/>
          <w:szCs w:val="28"/>
          <w:rtl/>
        </w:rPr>
        <w:t>7: 192.</w:t>
      </w:r>
    </w:p>
  </w:endnote>
  <w:endnote w:id="75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زيد بن علي</w:t>
      </w:r>
      <w:r w:rsidRPr="00C358C0">
        <w:rPr>
          <w:rFonts w:cs="DanaFajr" w:hint="cs"/>
          <w:sz w:val="28"/>
          <w:szCs w:val="28"/>
          <w:rtl/>
        </w:rPr>
        <w:t>ّ</w:t>
      </w:r>
      <w:r w:rsidRPr="00C358C0">
        <w:rPr>
          <w:rFonts w:cs="DanaFajr"/>
          <w:sz w:val="28"/>
          <w:szCs w:val="28"/>
          <w:rtl/>
        </w:rPr>
        <w:t xml:space="preserve"> بن الحسين بن علي</w:t>
      </w:r>
      <w:r w:rsidRPr="00C358C0">
        <w:rPr>
          <w:rFonts w:cs="DanaFajr" w:hint="cs"/>
          <w:sz w:val="28"/>
          <w:szCs w:val="28"/>
          <w:rtl/>
        </w:rPr>
        <w:t>ّ</w:t>
      </w:r>
      <w:r w:rsidRPr="00C358C0">
        <w:rPr>
          <w:rFonts w:cs="DanaFajr"/>
          <w:sz w:val="28"/>
          <w:szCs w:val="28"/>
          <w:rtl/>
        </w:rPr>
        <w:t xml:space="preserve"> بن أبي طالب: ال</w:t>
      </w:r>
      <w:r w:rsidRPr="00C358C0">
        <w:rPr>
          <w:rFonts w:cs="DanaFajr" w:hint="cs"/>
          <w:sz w:val="28"/>
          <w:szCs w:val="28"/>
          <w:rtl/>
        </w:rPr>
        <w:t>إ</w:t>
      </w:r>
      <w:r w:rsidRPr="00C358C0">
        <w:rPr>
          <w:rFonts w:cs="DanaFajr"/>
          <w:sz w:val="28"/>
          <w:szCs w:val="28"/>
          <w:rtl/>
        </w:rPr>
        <w:t>مام، أبو الحسين</w:t>
      </w:r>
      <w:r w:rsidRPr="00C358C0">
        <w:rPr>
          <w:rFonts w:cs="DanaFajr" w:hint="cs"/>
          <w:sz w:val="28"/>
          <w:szCs w:val="28"/>
          <w:rtl/>
        </w:rPr>
        <w:t>،</w:t>
      </w:r>
      <w:r w:rsidRPr="00C358C0">
        <w:rPr>
          <w:rFonts w:cs="DanaFajr"/>
          <w:sz w:val="28"/>
          <w:szCs w:val="28"/>
          <w:rtl/>
        </w:rPr>
        <w:t xml:space="preserve"> العلوي</w:t>
      </w:r>
      <w:r w:rsidRPr="00C358C0">
        <w:rPr>
          <w:rFonts w:cs="DanaFajr" w:hint="cs"/>
          <w:sz w:val="28"/>
          <w:szCs w:val="28"/>
          <w:rtl/>
        </w:rPr>
        <w:t>ّ</w:t>
      </w:r>
      <w:r w:rsidRPr="00C358C0">
        <w:rPr>
          <w:rFonts w:cs="DanaFajr"/>
          <w:sz w:val="28"/>
          <w:szCs w:val="28"/>
          <w:rtl/>
        </w:rPr>
        <w:t xml:space="preserve"> الهاشمي القرشي. (79 ـ 122</w:t>
      </w:r>
      <w:r w:rsidRPr="00C358C0">
        <w:rPr>
          <w:rFonts w:cs="DanaFajr" w:hint="cs"/>
          <w:sz w:val="28"/>
          <w:szCs w:val="28"/>
          <w:rtl/>
        </w:rPr>
        <w:t>هـ =</w:t>
      </w:r>
      <w:r w:rsidRPr="00C358C0">
        <w:rPr>
          <w:rFonts w:cs="DanaFajr"/>
          <w:sz w:val="28"/>
          <w:szCs w:val="28"/>
          <w:rtl/>
        </w:rPr>
        <w:t xml:space="preserve"> 698 ـ 740م) ويقال له</w:t>
      </w:r>
      <w:r w:rsidRPr="00C358C0">
        <w:rPr>
          <w:rFonts w:cs="DanaFajr" w:hint="cs"/>
          <w:sz w:val="28"/>
          <w:szCs w:val="28"/>
          <w:rtl/>
        </w:rPr>
        <w:t>:</w:t>
      </w:r>
      <w:r w:rsidRPr="00C358C0">
        <w:rPr>
          <w:rFonts w:cs="DanaFajr"/>
          <w:sz w:val="28"/>
          <w:szCs w:val="28"/>
          <w:rtl/>
        </w:rPr>
        <w:t xml:space="preserve"> (زيد الشهيد)</w:t>
      </w:r>
      <w:r w:rsidRPr="00C358C0">
        <w:rPr>
          <w:rFonts w:cs="DanaFajr" w:hint="cs"/>
          <w:sz w:val="28"/>
          <w:szCs w:val="28"/>
          <w:rtl/>
        </w:rPr>
        <w:t>.</w:t>
      </w:r>
      <w:r w:rsidRPr="00C358C0">
        <w:rPr>
          <w:rFonts w:cs="DanaFajr"/>
          <w:sz w:val="28"/>
          <w:szCs w:val="28"/>
          <w:rtl/>
        </w:rPr>
        <w:t xml:space="preserve"> عد</w:t>
      </w:r>
      <w:r w:rsidRPr="00C358C0">
        <w:rPr>
          <w:rFonts w:cs="DanaFajr" w:hint="cs"/>
          <w:sz w:val="28"/>
          <w:szCs w:val="28"/>
          <w:rtl/>
        </w:rPr>
        <w:t>َّ</w:t>
      </w:r>
      <w:r w:rsidRPr="00C358C0">
        <w:rPr>
          <w:rFonts w:cs="DanaFajr"/>
          <w:sz w:val="28"/>
          <w:szCs w:val="28"/>
          <w:rtl/>
        </w:rPr>
        <w:t>ه الجاحظ من خطباء بني هاشم. وقال أبو حنيفة: ما رأيت في زمانه أفقه منه</w:t>
      </w:r>
      <w:r w:rsidRPr="00C358C0">
        <w:rPr>
          <w:rFonts w:cs="DanaFajr" w:hint="cs"/>
          <w:sz w:val="28"/>
          <w:szCs w:val="28"/>
          <w:rtl/>
        </w:rPr>
        <w:t>،</w:t>
      </w:r>
      <w:r w:rsidRPr="00C358C0">
        <w:rPr>
          <w:rFonts w:cs="DanaFajr"/>
          <w:sz w:val="28"/>
          <w:szCs w:val="28"/>
          <w:rtl/>
        </w:rPr>
        <w:t xml:space="preserve"> ولا أسرع جوابا</w:t>
      </w:r>
      <w:r w:rsidRPr="00C358C0">
        <w:rPr>
          <w:rFonts w:cs="DanaFajr" w:hint="cs"/>
          <w:sz w:val="28"/>
          <w:szCs w:val="28"/>
          <w:rtl/>
        </w:rPr>
        <w:t>ً،</w:t>
      </w:r>
      <w:r w:rsidRPr="00C358C0">
        <w:rPr>
          <w:rFonts w:cs="DanaFajr"/>
          <w:sz w:val="28"/>
          <w:szCs w:val="28"/>
          <w:rtl/>
        </w:rPr>
        <w:t xml:space="preserve"> ولا أبين قولا</w:t>
      </w:r>
      <w:r w:rsidRPr="00C358C0">
        <w:rPr>
          <w:rFonts w:cs="DanaFajr" w:hint="cs"/>
          <w:sz w:val="28"/>
          <w:szCs w:val="28"/>
          <w:rtl/>
        </w:rPr>
        <w:t>ً</w:t>
      </w:r>
      <w:r w:rsidRPr="00C358C0">
        <w:rPr>
          <w:rFonts w:cs="DanaFajr"/>
          <w:sz w:val="28"/>
          <w:szCs w:val="28"/>
          <w:rtl/>
        </w:rPr>
        <w:t>. كانت إقامته بالكوفة، وقرأ على واصل بن عطاء (رأس المعتزلة)</w:t>
      </w:r>
      <w:r w:rsidRPr="00C358C0">
        <w:rPr>
          <w:rFonts w:cs="DanaFajr" w:hint="cs"/>
          <w:sz w:val="28"/>
          <w:szCs w:val="28"/>
          <w:rtl/>
        </w:rPr>
        <w:t>،</w:t>
      </w:r>
      <w:r w:rsidRPr="00C358C0">
        <w:rPr>
          <w:rFonts w:cs="DanaFajr"/>
          <w:sz w:val="28"/>
          <w:szCs w:val="28"/>
          <w:rtl/>
        </w:rPr>
        <w:t xml:space="preserve"> واقتبس منه علم الاعتزال. وأشخص إلى الشام، فضي</w:t>
      </w:r>
      <w:r w:rsidRPr="00C358C0">
        <w:rPr>
          <w:rFonts w:cs="DanaFajr" w:hint="cs"/>
          <w:sz w:val="28"/>
          <w:szCs w:val="28"/>
          <w:rtl/>
        </w:rPr>
        <w:t>ّ</w:t>
      </w:r>
      <w:r w:rsidRPr="00C358C0">
        <w:rPr>
          <w:rFonts w:cs="DanaFajr"/>
          <w:sz w:val="28"/>
          <w:szCs w:val="28"/>
          <w:rtl/>
        </w:rPr>
        <w:t>ق عليه هشام بن عبد الملك، وحبسه خمسة أشهر. وعاد إلى العراق</w:t>
      </w:r>
      <w:r w:rsidRPr="00C358C0">
        <w:rPr>
          <w:rFonts w:cs="DanaFajr" w:hint="cs"/>
          <w:sz w:val="28"/>
          <w:szCs w:val="28"/>
          <w:rtl/>
        </w:rPr>
        <w:t>،</w:t>
      </w:r>
      <w:r w:rsidRPr="00C358C0">
        <w:rPr>
          <w:rFonts w:cs="DanaFajr"/>
          <w:sz w:val="28"/>
          <w:szCs w:val="28"/>
          <w:rtl/>
        </w:rPr>
        <w:t xml:space="preserve"> ثم إلى المدينة، فلحق به بعض أهل الكوفة يحر</w:t>
      </w:r>
      <w:r w:rsidRPr="00C358C0">
        <w:rPr>
          <w:rFonts w:cs="DanaFajr" w:hint="cs"/>
          <w:sz w:val="28"/>
          <w:szCs w:val="28"/>
          <w:rtl/>
        </w:rPr>
        <w:t>ِّ</w:t>
      </w:r>
      <w:r w:rsidRPr="00C358C0">
        <w:rPr>
          <w:rFonts w:cs="DanaFajr"/>
          <w:sz w:val="28"/>
          <w:szCs w:val="28"/>
          <w:rtl/>
        </w:rPr>
        <w:t>ضونه على قتال ال</w:t>
      </w:r>
      <w:r w:rsidRPr="00C358C0">
        <w:rPr>
          <w:rFonts w:cs="DanaFajr" w:hint="cs"/>
          <w:sz w:val="28"/>
          <w:szCs w:val="28"/>
          <w:rtl/>
        </w:rPr>
        <w:t>أ</w:t>
      </w:r>
      <w:r w:rsidRPr="00C358C0">
        <w:rPr>
          <w:rFonts w:cs="DanaFajr"/>
          <w:sz w:val="28"/>
          <w:szCs w:val="28"/>
          <w:rtl/>
        </w:rPr>
        <w:t>مويين، ورجعوا به إلى الكوفة سنة 120</w:t>
      </w:r>
      <w:r w:rsidRPr="00C358C0">
        <w:rPr>
          <w:rFonts w:cs="DanaFajr" w:hint="cs"/>
          <w:sz w:val="28"/>
          <w:szCs w:val="28"/>
          <w:rtl/>
        </w:rPr>
        <w:t>هـ</w:t>
      </w:r>
      <w:r w:rsidRPr="00C358C0">
        <w:rPr>
          <w:rFonts w:cs="DanaFajr"/>
          <w:sz w:val="28"/>
          <w:szCs w:val="28"/>
          <w:rtl/>
        </w:rPr>
        <w:t>، فبايعه أربعون ألفا</w:t>
      </w:r>
      <w:r w:rsidRPr="00C358C0">
        <w:rPr>
          <w:rFonts w:cs="DanaFajr" w:hint="cs"/>
          <w:sz w:val="28"/>
          <w:szCs w:val="28"/>
          <w:rtl/>
        </w:rPr>
        <w:t>ً</w:t>
      </w:r>
      <w:r w:rsidRPr="00C358C0">
        <w:rPr>
          <w:rFonts w:cs="DanaFajr"/>
          <w:sz w:val="28"/>
          <w:szCs w:val="28"/>
          <w:rtl/>
        </w:rPr>
        <w:t xml:space="preserve"> على الدعوة إلى الكتاب والسن</w:t>
      </w:r>
      <w:r w:rsidRPr="00C358C0">
        <w:rPr>
          <w:rFonts w:cs="DanaFajr" w:hint="cs"/>
          <w:sz w:val="28"/>
          <w:szCs w:val="28"/>
          <w:rtl/>
        </w:rPr>
        <w:t>ّ</w:t>
      </w:r>
      <w:r w:rsidRPr="00C358C0">
        <w:rPr>
          <w:rFonts w:cs="DanaFajr"/>
          <w:sz w:val="28"/>
          <w:szCs w:val="28"/>
          <w:rtl/>
        </w:rPr>
        <w:t>ة، وجهاد الظالمين، والدفع عن المستضعفين، وإعطاء المحرومين، والعدل في قسمة الف</w:t>
      </w:r>
      <w:r w:rsidRPr="00C358C0">
        <w:rPr>
          <w:rFonts w:cs="DanaFajr" w:hint="cs"/>
          <w:sz w:val="28"/>
          <w:szCs w:val="28"/>
          <w:rtl/>
        </w:rPr>
        <w:t>َيْء</w:t>
      </w:r>
      <w:r w:rsidRPr="00C358C0">
        <w:rPr>
          <w:rFonts w:cs="DanaFajr"/>
          <w:sz w:val="28"/>
          <w:szCs w:val="28"/>
          <w:rtl/>
        </w:rPr>
        <w:t>، ورد</w:t>
      </w:r>
      <w:r w:rsidRPr="00C358C0">
        <w:rPr>
          <w:rFonts w:cs="DanaFajr" w:hint="cs"/>
          <w:sz w:val="28"/>
          <w:szCs w:val="28"/>
          <w:rtl/>
        </w:rPr>
        <w:t>ّ</w:t>
      </w:r>
      <w:r w:rsidRPr="00C358C0">
        <w:rPr>
          <w:rFonts w:cs="DanaFajr"/>
          <w:sz w:val="28"/>
          <w:szCs w:val="28"/>
          <w:rtl/>
        </w:rPr>
        <w:t xml:space="preserve"> المظالم، ونصر أهل البيت. وكان العامل على العراق يومئذ</w:t>
      </w:r>
      <w:r w:rsidRPr="00C358C0">
        <w:rPr>
          <w:rFonts w:cs="DanaFajr" w:hint="cs"/>
          <w:sz w:val="28"/>
          <w:szCs w:val="28"/>
          <w:rtl/>
        </w:rPr>
        <w:t>ٍ</w:t>
      </w:r>
      <w:r w:rsidRPr="00C358C0">
        <w:rPr>
          <w:rFonts w:cs="DanaFajr"/>
          <w:sz w:val="28"/>
          <w:szCs w:val="28"/>
          <w:rtl/>
        </w:rPr>
        <w:t xml:space="preserve"> يوسف بن عمر الثقفي، فكتب إلى الحكم بن الصلت</w:t>
      </w:r>
      <w:r w:rsidRPr="00C358C0">
        <w:rPr>
          <w:rFonts w:cs="DanaFajr" w:hint="cs"/>
          <w:sz w:val="28"/>
          <w:szCs w:val="28"/>
          <w:rtl/>
        </w:rPr>
        <w:t>،</w:t>
      </w:r>
      <w:r w:rsidRPr="00C358C0">
        <w:rPr>
          <w:rFonts w:cs="DanaFajr"/>
          <w:sz w:val="28"/>
          <w:szCs w:val="28"/>
          <w:rtl/>
        </w:rPr>
        <w:t xml:space="preserve"> وهو في الكوفة</w:t>
      </w:r>
      <w:r w:rsidRPr="00C358C0">
        <w:rPr>
          <w:rFonts w:cs="DanaFajr" w:hint="cs"/>
          <w:sz w:val="28"/>
          <w:szCs w:val="28"/>
          <w:rtl/>
        </w:rPr>
        <w:t>،</w:t>
      </w:r>
      <w:r w:rsidRPr="00C358C0">
        <w:rPr>
          <w:rFonts w:cs="DanaFajr"/>
          <w:sz w:val="28"/>
          <w:szCs w:val="28"/>
          <w:rtl/>
        </w:rPr>
        <w:t xml:space="preserve"> أن يقاتل زيدا</w:t>
      </w:r>
      <w:r w:rsidRPr="00C358C0">
        <w:rPr>
          <w:rFonts w:cs="DanaFajr" w:hint="cs"/>
          <w:sz w:val="28"/>
          <w:szCs w:val="28"/>
          <w:rtl/>
        </w:rPr>
        <w:t>ً</w:t>
      </w:r>
      <w:r w:rsidRPr="00C358C0">
        <w:rPr>
          <w:rFonts w:cs="DanaFajr"/>
          <w:sz w:val="28"/>
          <w:szCs w:val="28"/>
          <w:rtl/>
        </w:rPr>
        <w:t>، ففعل. ونشبت معارك انتهت بمقتل زيد في الكوفة، وحمل رأسه إلى الشام</w:t>
      </w:r>
      <w:r w:rsidRPr="00C358C0">
        <w:rPr>
          <w:rFonts w:cs="DanaFajr" w:hint="cs"/>
          <w:sz w:val="28"/>
          <w:szCs w:val="28"/>
          <w:rtl/>
        </w:rPr>
        <w:t>،</w:t>
      </w:r>
      <w:r w:rsidRPr="00C358C0">
        <w:rPr>
          <w:rFonts w:cs="DanaFajr"/>
          <w:sz w:val="28"/>
          <w:szCs w:val="28"/>
          <w:rtl/>
        </w:rPr>
        <w:t xml:space="preserve"> فنصب </w:t>
      </w:r>
      <w:r w:rsidRPr="00C358C0">
        <w:rPr>
          <w:rFonts w:cs="DanaFajr" w:hint="cs"/>
          <w:sz w:val="28"/>
          <w:szCs w:val="28"/>
          <w:rtl/>
        </w:rPr>
        <w:t>ع</w:t>
      </w:r>
      <w:r w:rsidRPr="00C358C0">
        <w:rPr>
          <w:rFonts w:cs="DanaFajr"/>
          <w:sz w:val="28"/>
          <w:szCs w:val="28"/>
          <w:rtl/>
        </w:rPr>
        <w:t xml:space="preserve">لى باب </w:t>
      </w:r>
      <w:r w:rsidRPr="00C358C0">
        <w:rPr>
          <w:rFonts w:cs="DanaFajr" w:hint="cs"/>
          <w:sz w:val="28"/>
          <w:szCs w:val="28"/>
          <w:rtl/>
        </w:rPr>
        <w:t>د</w:t>
      </w:r>
      <w:r w:rsidRPr="00C358C0">
        <w:rPr>
          <w:rFonts w:cs="DanaFajr"/>
          <w:sz w:val="28"/>
          <w:szCs w:val="28"/>
          <w:rtl/>
        </w:rPr>
        <w:t>مشق. ثم أرسل إلى المدينة فنصب عند قبر النبي</w:t>
      </w:r>
      <w:r w:rsidRPr="00C358C0">
        <w:rPr>
          <w:rFonts w:cs="DanaFajr" w:hint="cs"/>
          <w:sz w:val="28"/>
          <w:szCs w:val="28"/>
          <w:rtl/>
        </w:rPr>
        <w:t>ّ</w:t>
      </w:r>
      <w:r w:rsidRPr="00157FD7">
        <w:rPr>
          <w:rFonts w:ascii="Mosawi" w:hAnsi="Mosawi" w:cs="Mosawi"/>
          <w:rtl/>
        </w:rPr>
        <w:t>ﷺ</w:t>
      </w:r>
      <w:r w:rsidRPr="00C358C0">
        <w:rPr>
          <w:rFonts w:cs="DanaFajr"/>
          <w:sz w:val="28"/>
          <w:szCs w:val="28"/>
          <w:rtl/>
        </w:rPr>
        <w:t xml:space="preserve"> يوما</w:t>
      </w:r>
      <w:r w:rsidRPr="00C358C0">
        <w:rPr>
          <w:rFonts w:cs="DanaFajr" w:hint="cs"/>
          <w:sz w:val="28"/>
          <w:szCs w:val="28"/>
          <w:rtl/>
        </w:rPr>
        <w:t>ً</w:t>
      </w:r>
      <w:r w:rsidRPr="00C358C0">
        <w:rPr>
          <w:rFonts w:cs="DanaFajr"/>
          <w:sz w:val="28"/>
          <w:szCs w:val="28"/>
          <w:rtl/>
        </w:rPr>
        <w:t xml:space="preserve"> وليلة، وحمل إلى مصر فنصب بالجامع، فسرقه أهل مصر ودفنوه.</w:t>
      </w:r>
      <w:r w:rsidRPr="00C358C0">
        <w:rPr>
          <w:rFonts w:cs="DanaFajr"/>
          <w:sz w:val="28"/>
          <w:szCs w:val="28"/>
        </w:rPr>
        <w:t xml:space="preserve"> </w:t>
      </w:r>
      <w:r w:rsidRPr="00C358C0">
        <w:rPr>
          <w:rFonts w:cs="DanaFajr"/>
          <w:sz w:val="28"/>
          <w:szCs w:val="28"/>
          <w:rtl/>
        </w:rPr>
        <w:t>الأعلام 3: 59.</w:t>
      </w:r>
    </w:p>
  </w:endnote>
  <w:endnote w:id="751">
    <w:p w:rsidR="006C6ECB" w:rsidRPr="00C358C0" w:rsidRDefault="006C6ECB" w:rsidP="000F73D4">
      <w:pPr>
        <w:pStyle w:val="aa"/>
        <w:spacing w:line="295"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(شهيد فخ</w:t>
      </w:r>
      <w:r w:rsidRPr="00C358C0">
        <w:rPr>
          <w:rFonts w:cs="DanaFajr" w:hint="cs"/>
          <w:sz w:val="28"/>
          <w:szCs w:val="28"/>
          <w:rtl/>
        </w:rPr>
        <w:t>ّ</w:t>
      </w:r>
      <w:r w:rsidRPr="00C358C0">
        <w:rPr>
          <w:rFonts w:cs="DanaFajr"/>
          <w:sz w:val="28"/>
          <w:szCs w:val="28"/>
          <w:rtl/>
        </w:rPr>
        <w:t>) الحسين بن علي</w:t>
      </w:r>
      <w:r w:rsidRPr="00C358C0">
        <w:rPr>
          <w:rFonts w:cs="DanaFajr" w:hint="cs"/>
          <w:sz w:val="28"/>
          <w:szCs w:val="28"/>
          <w:rtl/>
        </w:rPr>
        <w:t>ّ</w:t>
      </w:r>
      <w:r w:rsidRPr="00C358C0">
        <w:rPr>
          <w:rFonts w:cs="DanaFajr"/>
          <w:sz w:val="28"/>
          <w:szCs w:val="28"/>
          <w:rtl/>
        </w:rPr>
        <w:t xml:space="preserve"> بن الحسن بن الحسن بن الحسن بن عل</w:t>
      </w:r>
      <w:r w:rsidRPr="00C358C0">
        <w:rPr>
          <w:rFonts w:cs="DanaFajr" w:hint="cs"/>
          <w:sz w:val="28"/>
          <w:szCs w:val="28"/>
          <w:rtl/>
        </w:rPr>
        <w:t>يّ</w:t>
      </w:r>
      <w:r w:rsidRPr="00C358C0">
        <w:rPr>
          <w:rFonts w:cs="DanaFajr"/>
          <w:sz w:val="28"/>
          <w:szCs w:val="28"/>
          <w:rtl/>
        </w:rPr>
        <w:t xml:space="preserve"> بن </w:t>
      </w:r>
      <w:r w:rsidRPr="00C358C0">
        <w:rPr>
          <w:rFonts w:cs="DanaFajr" w:hint="cs"/>
          <w:sz w:val="28"/>
          <w:szCs w:val="28"/>
          <w:rtl/>
        </w:rPr>
        <w:t>أ</w:t>
      </w:r>
      <w:r w:rsidRPr="00C358C0">
        <w:rPr>
          <w:rFonts w:cs="DanaFajr"/>
          <w:sz w:val="28"/>
          <w:szCs w:val="28"/>
          <w:rtl/>
        </w:rPr>
        <w:t>ب</w:t>
      </w:r>
      <w:r w:rsidRPr="00C358C0">
        <w:rPr>
          <w:rFonts w:cs="DanaFajr" w:hint="cs"/>
          <w:sz w:val="28"/>
          <w:szCs w:val="28"/>
          <w:rtl/>
        </w:rPr>
        <w:t>ي</w:t>
      </w:r>
      <w:r w:rsidRPr="00C358C0">
        <w:rPr>
          <w:rFonts w:cs="DanaFajr"/>
          <w:sz w:val="28"/>
          <w:szCs w:val="28"/>
          <w:rtl/>
        </w:rPr>
        <w:t xml:space="preserve"> طالب</w:t>
      </w:r>
      <w:r w:rsidRPr="00976671">
        <w:rPr>
          <w:rFonts w:cs="Mosawi" w:hint="cs"/>
          <w:rtl/>
        </w:rPr>
        <w:t>×</w:t>
      </w:r>
      <w:r w:rsidRPr="00C358C0">
        <w:rPr>
          <w:rFonts w:cs="DanaFajr" w:hint="cs"/>
          <w:sz w:val="28"/>
          <w:szCs w:val="28"/>
          <w:rtl/>
        </w:rPr>
        <w:t>،</w:t>
      </w:r>
      <w:r w:rsidRPr="00C358C0">
        <w:rPr>
          <w:rFonts w:cs="DanaFajr"/>
          <w:sz w:val="28"/>
          <w:szCs w:val="28"/>
          <w:rtl/>
        </w:rPr>
        <w:t xml:space="preserve"> صاحب فخ</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أ</w:t>
      </w:r>
      <w:r w:rsidRPr="00C358C0">
        <w:rPr>
          <w:rFonts w:cs="DanaFajr"/>
          <w:sz w:val="28"/>
          <w:szCs w:val="28"/>
          <w:rtl/>
        </w:rPr>
        <w:t>مه زينب بنت عبد الله بن الحسن بن الحسن بن عل</w:t>
      </w:r>
      <w:r w:rsidRPr="00C358C0">
        <w:rPr>
          <w:rFonts w:cs="DanaFajr" w:hint="cs"/>
          <w:sz w:val="28"/>
          <w:szCs w:val="28"/>
          <w:rtl/>
        </w:rPr>
        <w:t>يّ</w:t>
      </w:r>
      <w:r w:rsidRPr="00C358C0">
        <w:rPr>
          <w:rFonts w:cs="DanaFajr"/>
          <w:sz w:val="28"/>
          <w:szCs w:val="28"/>
          <w:rtl/>
        </w:rPr>
        <w:t xml:space="preserve"> بن </w:t>
      </w:r>
      <w:r w:rsidRPr="00C358C0">
        <w:rPr>
          <w:rFonts w:cs="DanaFajr" w:hint="cs"/>
          <w:sz w:val="28"/>
          <w:szCs w:val="28"/>
          <w:rtl/>
        </w:rPr>
        <w:t>أ</w:t>
      </w:r>
      <w:r w:rsidRPr="00C358C0">
        <w:rPr>
          <w:rFonts w:cs="DanaFajr"/>
          <w:sz w:val="28"/>
          <w:szCs w:val="28"/>
          <w:rtl/>
        </w:rPr>
        <w:t>ب</w:t>
      </w:r>
      <w:r w:rsidRPr="00C358C0">
        <w:rPr>
          <w:rFonts w:cs="DanaFajr" w:hint="cs"/>
          <w:sz w:val="28"/>
          <w:szCs w:val="28"/>
          <w:rtl/>
        </w:rPr>
        <w:t>ي</w:t>
      </w:r>
      <w:r w:rsidRPr="00C358C0">
        <w:rPr>
          <w:rFonts w:cs="DanaFajr"/>
          <w:sz w:val="28"/>
          <w:szCs w:val="28"/>
          <w:rtl/>
        </w:rPr>
        <w:t xml:space="preserve"> طالب</w:t>
      </w:r>
      <w:r w:rsidRPr="00976671">
        <w:rPr>
          <w:rFonts w:cs="Mosawi" w:hint="cs"/>
          <w:rtl/>
        </w:rPr>
        <w:t>×</w:t>
      </w:r>
      <w:r w:rsidRPr="00C358C0">
        <w:rPr>
          <w:rFonts w:cs="DanaFajr" w:hint="cs"/>
          <w:sz w:val="28"/>
          <w:szCs w:val="28"/>
          <w:rtl/>
        </w:rPr>
        <w:t>.</w:t>
      </w:r>
      <w:r w:rsidRPr="00C358C0">
        <w:rPr>
          <w:rFonts w:cs="DanaFajr"/>
          <w:sz w:val="28"/>
          <w:szCs w:val="28"/>
          <w:rtl/>
        </w:rPr>
        <w:t xml:space="preserve"> خرج في أيام موسى الهاد</w:t>
      </w:r>
      <w:r w:rsidRPr="00C358C0">
        <w:rPr>
          <w:rFonts w:cs="DanaFajr" w:hint="cs"/>
          <w:sz w:val="28"/>
          <w:szCs w:val="28"/>
          <w:rtl/>
        </w:rPr>
        <w:t>ي</w:t>
      </w:r>
      <w:r w:rsidRPr="00C358C0">
        <w:rPr>
          <w:rFonts w:cs="DanaFajr"/>
          <w:sz w:val="28"/>
          <w:szCs w:val="28"/>
          <w:rtl/>
        </w:rPr>
        <w:t xml:space="preserve"> بن المهدي بن </w:t>
      </w:r>
      <w:r w:rsidRPr="00C358C0">
        <w:rPr>
          <w:rFonts w:cs="DanaFajr" w:hint="cs"/>
          <w:sz w:val="28"/>
          <w:szCs w:val="28"/>
          <w:rtl/>
        </w:rPr>
        <w:t>أ</w:t>
      </w:r>
      <w:r w:rsidRPr="00C358C0">
        <w:rPr>
          <w:rFonts w:cs="DanaFajr"/>
          <w:sz w:val="28"/>
          <w:szCs w:val="28"/>
          <w:rtl/>
        </w:rPr>
        <w:t>ب</w:t>
      </w:r>
      <w:r w:rsidRPr="00C358C0">
        <w:rPr>
          <w:rFonts w:cs="DanaFajr" w:hint="cs"/>
          <w:sz w:val="28"/>
          <w:szCs w:val="28"/>
          <w:rtl/>
        </w:rPr>
        <w:t>ي</w:t>
      </w:r>
      <w:r w:rsidRPr="00C358C0">
        <w:rPr>
          <w:rFonts w:cs="DanaFajr"/>
          <w:sz w:val="28"/>
          <w:szCs w:val="28"/>
          <w:rtl/>
        </w:rPr>
        <w:t xml:space="preserve"> جعفر المنصور مع جماعة</w:t>
      </w:r>
      <w:r w:rsidRPr="00C358C0">
        <w:rPr>
          <w:rFonts w:cs="DanaFajr" w:hint="cs"/>
          <w:sz w:val="28"/>
          <w:szCs w:val="28"/>
          <w:rtl/>
        </w:rPr>
        <w:t>ٍ</w:t>
      </w:r>
      <w:r w:rsidRPr="00C358C0">
        <w:rPr>
          <w:rFonts w:cs="DanaFajr"/>
          <w:sz w:val="28"/>
          <w:szCs w:val="28"/>
          <w:rtl/>
        </w:rPr>
        <w:t xml:space="preserve"> كثيرة من العلويين بالمدينة</w:t>
      </w:r>
      <w:r w:rsidRPr="00C358C0">
        <w:rPr>
          <w:rFonts w:cs="DanaFajr" w:hint="cs"/>
          <w:sz w:val="28"/>
          <w:szCs w:val="28"/>
          <w:rtl/>
        </w:rPr>
        <w:t>،</w:t>
      </w:r>
      <w:r w:rsidRPr="00C358C0">
        <w:rPr>
          <w:rFonts w:cs="DanaFajr"/>
          <w:sz w:val="28"/>
          <w:szCs w:val="28"/>
          <w:rtl/>
        </w:rPr>
        <w:t xml:space="preserve"> في ذي القعدة سنة 169</w:t>
      </w:r>
      <w:r w:rsidRPr="00C358C0">
        <w:rPr>
          <w:rFonts w:cs="DanaFajr" w:hint="cs"/>
          <w:sz w:val="28"/>
          <w:szCs w:val="28"/>
          <w:rtl/>
        </w:rPr>
        <w:t>هـ،</w:t>
      </w:r>
      <w:r w:rsidRPr="00C358C0">
        <w:rPr>
          <w:rFonts w:cs="DanaFajr"/>
          <w:sz w:val="28"/>
          <w:szCs w:val="28"/>
          <w:rtl/>
        </w:rPr>
        <w:t xml:space="preserve"> وصل</w:t>
      </w:r>
      <w:r w:rsidRPr="00C358C0">
        <w:rPr>
          <w:rFonts w:cs="DanaFajr" w:hint="cs"/>
          <w:sz w:val="28"/>
          <w:szCs w:val="28"/>
          <w:rtl/>
        </w:rPr>
        <w:t>ّ</w:t>
      </w:r>
      <w:r w:rsidRPr="00C358C0">
        <w:rPr>
          <w:rFonts w:cs="DanaFajr"/>
          <w:sz w:val="28"/>
          <w:szCs w:val="28"/>
          <w:rtl/>
        </w:rPr>
        <w:t>ى بالناس الصبح</w:t>
      </w:r>
      <w:r w:rsidRPr="00C358C0">
        <w:rPr>
          <w:rFonts w:cs="DanaFajr" w:hint="cs"/>
          <w:sz w:val="28"/>
          <w:szCs w:val="28"/>
          <w:rtl/>
        </w:rPr>
        <w:t>،</w:t>
      </w:r>
      <w:r w:rsidRPr="00C358C0">
        <w:rPr>
          <w:rFonts w:cs="DanaFajr"/>
          <w:sz w:val="28"/>
          <w:szCs w:val="28"/>
          <w:rtl/>
        </w:rPr>
        <w:t xml:space="preserve"> ولم يتخل</w:t>
      </w:r>
      <w:r w:rsidRPr="00C358C0">
        <w:rPr>
          <w:rFonts w:cs="DanaFajr" w:hint="cs"/>
          <w:sz w:val="28"/>
          <w:szCs w:val="28"/>
          <w:rtl/>
        </w:rPr>
        <w:t>َّ</w:t>
      </w:r>
      <w:r w:rsidRPr="00C358C0">
        <w:rPr>
          <w:rFonts w:cs="DanaFajr"/>
          <w:sz w:val="28"/>
          <w:szCs w:val="28"/>
          <w:rtl/>
        </w:rPr>
        <w:t xml:space="preserve">ف عنه </w:t>
      </w:r>
      <w:r w:rsidRPr="00C358C0">
        <w:rPr>
          <w:rFonts w:cs="DanaFajr" w:hint="cs"/>
          <w:sz w:val="28"/>
          <w:szCs w:val="28"/>
          <w:rtl/>
        </w:rPr>
        <w:t>أ</w:t>
      </w:r>
      <w:r w:rsidRPr="00C358C0">
        <w:rPr>
          <w:rFonts w:cs="DanaFajr"/>
          <w:sz w:val="28"/>
          <w:szCs w:val="28"/>
          <w:rtl/>
        </w:rPr>
        <w:t>حد</w:t>
      </w:r>
      <w:r w:rsidRPr="00C358C0">
        <w:rPr>
          <w:rFonts w:cs="DanaFajr" w:hint="cs"/>
          <w:sz w:val="28"/>
          <w:szCs w:val="28"/>
          <w:rtl/>
        </w:rPr>
        <w:t>ٌ</w:t>
      </w:r>
      <w:r w:rsidRPr="00C358C0">
        <w:rPr>
          <w:rFonts w:cs="DanaFajr"/>
          <w:sz w:val="28"/>
          <w:szCs w:val="28"/>
          <w:rtl/>
        </w:rPr>
        <w:t xml:space="preserve"> من الطالبي</w:t>
      </w:r>
      <w:r w:rsidRPr="00C358C0">
        <w:rPr>
          <w:rFonts w:cs="DanaFajr" w:hint="cs"/>
          <w:sz w:val="28"/>
          <w:szCs w:val="28"/>
          <w:rtl/>
        </w:rPr>
        <w:t>ّ</w:t>
      </w:r>
      <w:r w:rsidRPr="00C358C0">
        <w:rPr>
          <w:rFonts w:cs="DanaFajr"/>
          <w:sz w:val="28"/>
          <w:szCs w:val="28"/>
          <w:rtl/>
        </w:rPr>
        <w:t>ين إلا</w:t>
      </w:r>
      <w:r w:rsidRPr="00C358C0">
        <w:rPr>
          <w:rFonts w:cs="DanaFajr" w:hint="cs"/>
          <w:sz w:val="28"/>
          <w:szCs w:val="28"/>
          <w:rtl/>
        </w:rPr>
        <w:t>ّ</w:t>
      </w:r>
      <w:r w:rsidRPr="00C358C0">
        <w:rPr>
          <w:rFonts w:cs="DanaFajr"/>
          <w:sz w:val="28"/>
          <w:szCs w:val="28"/>
          <w:rtl/>
        </w:rPr>
        <w:t xml:space="preserve"> الحسن بن جعفر بن الحسن بن الحسن بن علي</w:t>
      </w:r>
      <w:r w:rsidRPr="00C358C0">
        <w:rPr>
          <w:rFonts w:cs="DanaFajr" w:hint="cs"/>
          <w:sz w:val="28"/>
          <w:szCs w:val="28"/>
          <w:rtl/>
        </w:rPr>
        <w:t>ّ</w:t>
      </w:r>
      <w:r w:rsidRPr="00C358C0">
        <w:rPr>
          <w:rFonts w:cs="DanaFajr"/>
          <w:sz w:val="28"/>
          <w:szCs w:val="28"/>
          <w:rtl/>
        </w:rPr>
        <w:t xml:space="preserve"> بن </w:t>
      </w:r>
      <w:r w:rsidRPr="00C358C0">
        <w:rPr>
          <w:rFonts w:cs="DanaFajr" w:hint="cs"/>
          <w:sz w:val="28"/>
          <w:szCs w:val="28"/>
          <w:rtl/>
        </w:rPr>
        <w:t>أ</w:t>
      </w:r>
      <w:r w:rsidRPr="00C358C0">
        <w:rPr>
          <w:rFonts w:cs="DanaFajr"/>
          <w:sz w:val="28"/>
          <w:szCs w:val="28"/>
          <w:rtl/>
        </w:rPr>
        <w:t>بي طالب</w:t>
      </w:r>
      <w:r w:rsidRPr="00976671">
        <w:rPr>
          <w:rFonts w:cs="Mosawi" w:hint="cs"/>
          <w:rtl/>
        </w:rPr>
        <w:t>×</w:t>
      </w:r>
      <w:r w:rsidRPr="00C358C0">
        <w:rPr>
          <w:rFonts w:cs="DanaFajr"/>
          <w:sz w:val="28"/>
          <w:szCs w:val="28"/>
          <w:rtl/>
        </w:rPr>
        <w:t xml:space="preserve"> وموسى بن جعفر</w:t>
      </w:r>
      <w:r w:rsidRPr="00976671">
        <w:rPr>
          <w:rFonts w:cs="Mosawi" w:hint="cs"/>
          <w:rtl/>
        </w:rPr>
        <w:t>×</w:t>
      </w:r>
      <w:r w:rsidRPr="00C358C0">
        <w:rPr>
          <w:rFonts w:cs="DanaFajr" w:hint="cs"/>
          <w:sz w:val="28"/>
          <w:szCs w:val="28"/>
          <w:rtl/>
        </w:rPr>
        <w:t>.</w:t>
      </w:r>
      <w:r w:rsidRPr="00C358C0">
        <w:rPr>
          <w:rFonts w:cs="DanaFajr"/>
          <w:sz w:val="28"/>
          <w:szCs w:val="28"/>
          <w:rtl/>
        </w:rPr>
        <w:t xml:space="preserve"> وخطب على منبر رسول الله</w:t>
      </w:r>
      <w:r w:rsidRPr="001D23A3">
        <w:rPr>
          <w:rFonts w:cs="Mosawi"/>
          <w:rtl/>
        </w:rPr>
        <w:t>|</w:t>
      </w:r>
      <w:r w:rsidRPr="00C358C0">
        <w:rPr>
          <w:rFonts w:cs="DanaFajr" w:hint="cs"/>
          <w:sz w:val="28"/>
          <w:szCs w:val="28"/>
          <w:rtl/>
        </w:rPr>
        <w:t>،</w:t>
      </w:r>
      <w:r w:rsidRPr="00C358C0">
        <w:rPr>
          <w:rFonts w:cs="DanaFajr"/>
          <w:sz w:val="28"/>
          <w:szCs w:val="28"/>
          <w:rtl/>
        </w:rPr>
        <w:t xml:space="preserve"> وخرج إلى الحج</w:t>
      </w:r>
      <w:r w:rsidRPr="00C358C0">
        <w:rPr>
          <w:rFonts w:cs="DanaFajr" w:hint="cs"/>
          <w:sz w:val="28"/>
          <w:szCs w:val="28"/>
          <w:rtl/>
        </w:rPr>
        <w:t>ّ</w:t>
      </w:r>
      <w:r w:rsidRPr="00C358C0">
        <w:rPr>
          <w:rFonts w:cs="DanaFajr"/>
          <w:sz w:val="28"/>
          <w:szCs w:val="28"/>
          <w:rtl/>
        </w:rPr>
        <w:t xml:space="preserve"> في تلك السنة</w:t>
      </w:r>
      <w:r w:rsidRPr="00C358C0">
        <w:rPr>
          <w:rFonts w:cs="DanaFajr" w:hint="cs"/>
          <w:sz w:val="28"/>
          <w:szCs w:val="28"/>
          <w:rtl/>
        </w:rPr>
        <w:t>،</w:t>
      </w:r>
      <w:r w:rsidRPr="00C358C0">
        <w:rPr>
          <w:rFonts w:cs="DanaFajr"/>
          <w:sz w:val="28"/>
          <w:szCs w:val="28"/>
          <w:rtl/>
        </w:rPr>
        <w:t xml:space="preserve"> وحج</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أي</w:t>
      </w:r>
      <w:r w:rsidRPr="00C358C0">
        <w:rPr>
          <w:rFonts w:cs="DanaFajr"/>
          <w:sz w:val="28"/>
          <w:szCs w:val="28"/>
          <w:rtl/>
        </w:rPr>
        <w:t>ضا</w:t>
      </w:r>
      <w:r w:rsidRPr="00C358C0">
        <w:rPr>
          <w:rFonts w:cs="DanaFajr" w:hint="cs"/>
          <w:sz w:val="28"/>
          <w:szCs w:val="28"/>
          <w:rtl/>
        </w:rPr>
        <w:t>ً</w:t>
      </w:r>
      <w:r w:rsidRPr="00C358C0">
        <w:rPr>
          <w:rFonts w:cs="DanaFajr"/>
          <w:sz w:val="28"/>
          <w:szCs w:val="28"/>
          <w:rtl/>
        </w:rPr>
        <w:t xml:space="preserve"> العباس بن محمد وسليمان بن </w:t>
      </w:r>
      <w:r w:rsidRPr="00C358C0">
        <w:rPr>
          <w:rFonts w:cs="DanaFajr" w:hint="cs"/>
          <w:sz w:val="28"/>
          <w:szCs w:val="28"/>
          <w:rtl/>
        </w:rPr>
        <w:t>أبي</w:t>
      </w:r>
      <w:r w:rsidRPr="00C358C0">
        <w:rPr>
          <w:rFonts w:cs="DanaFajr"/>
          <w:sz w:val="28"/>
          <w:szCs w:val="28"/>
          <w:rtl/>
        </w:rPr>
        <w:t xml:space="preserve"> جعفر وموسى بن عيسى</w:t>
      </w:r>
      <w:r w:rsidRPr="00C358C0">
        <w:rPr>
          <w:rFonts w:cs="DanaFajr" w:hint="cs"/>
          <w:sz w:val="28"/>
          <w:szCs w:val="28"/>
          <w:rtl/>
        </w:rPr>
        <w:t>،</w:t>
      </w:r>
      <w:r w:rsidRPr="00C358C0">
        <w:rPr>
          <w:rFonts w:cs="DanaFajr"/>
          <w:sz w:val="28"/>
          <w:szCs w:val="28"/>
          <w:rtl/>
        </w:rPr>
        <w:t xml:space="preserve"> فلم</w:t>
      </w:r>
      <w:r w:rsidRPr="00C358C0">
        <w:rPr>
          <w:rFonts w:cs="DanaFajr" w:hint="cs"/>
          <w:sz w:val="28"/>
          <w:szCs w:val="28"/>
          <w:rtl/>
        </w:rPr>
        <w:t>ّ</w:t>
      </w:r>
      <w:r w:rsidRPr="00C358C0">
        <w:rPr>
          <w:rFonts w:cs="DanaFajr"/>
          <w:sz w:val="28"/>
          <w:szCs w:val="28"/>
          <w:rtl/>
        </w:rPr>
        <w:t>ا صاروا بفخ</w:t>
      </w:r>
      <w:r w:rsidRPr="00C358C0">
        <w:rPr>
          <w:rFonts w:cs="DanaFajr" w:hint="cs"/>
          <w:sz w:val="28"/>
          <w:szCs w:val="28"/>
          <w:rtl/>
        </w:rPr>
        <w:t>ّ،</w:t>
      </w:r>
      <w:r w:rsidRPr="00C358C0">
        <w:rPr>
          <w:rFonts w:cs="DanaFajr"/>
          <w:sz w:val="28"/>
          <w:szCs w:val="28"/>
          <w:rtl/>
        </w:rPr>
        <w:t xml:space="preserve"> وهو بفتح الفاء وتشديد الخاء</w:t>
      </w:r>
      <w:r w:rsidRPr="00C358C0">
        <w:rPr>
          <w:rFonts w:cs="DanaFajr" w:hint="cs"/>
          <w:sz w:val="28"/>
          <w:szCs w:val="28"/>
          <w:rtl/>
        </w:rPr>
        <w:t>،</w:t>
      </w:r>
      <w:r w:rsidRPr="00C358C0">
        <w:rPr>
          <w:rFonts w:cs="DanaFajr"/>
          <w:sz w:val="28"/>
          <w:szCs w:val="28"/>
          <w:rtl/>
        </w:rPr>
        <w:t xml:space="preserve"> بئر بينه وبين مك</w:t>
      </w:r>
      <w:r w:rsidRPr="00C358C0">
        <w:rPr>
          <w:rFonts w:cs="DanaFajr" w:hint="cs"/>
          <w:sz w:val="28"/>
          <w:szCs w:val="28"/>
          <w:rtl/>
        </w:rPr>
        <w:t>ّ</w:t>
      </w:r>
      <w:r w:rsidRPr="00C358C0">
        <w:rPr>
          <w:rFonts w:cs="DanaFajr"/>
          <w:sz w:val="28"/>
          <w:szCs w:val="28"/>
          <w:rtl/>
        </w:rPr>
        <w:t>ة فرسخ تقريبا</w:t>
      </w:r>
      <w:r w:rsidRPr="00C358C0">
        <w:rPr>
          <w:rFonts w:cs="DanaFajr" w:hint="cs"/>
          <w:sz w:val="28"/>
          <w:szCs w:val="28"/>
          <w:rtl/>
        </w:rPr>
        <w:t>ً،</w:t>
      </w:r>
      <w:r w:rsidRPr="00C358C0">
        <w:rPr>
          <w:rFonts w:cs="DanaFajr"/>
          <w:sz w:val="28"/>
          <w:szCs w:val="28"/>
          <w:rtl/>
        </w:rPr>
        <w:t xml:space="preserve"> وقع بينهم الحرب</w:t>
      </w:r>
      <w:r w:rsidRPr="00C358C0">
        <w:rPr>
          <w:rFonts w:cs="DanaFajr" w:hint="cs"/>
          <w:sz w:val="28"/>
          <w:szCs w:val="28"/>
          <w:rtl/>
        </w:rPr>
        <w:t>،</w:t>
      </w:r>
      <w:r w:rsidRPr="00C358C0">
        <w:rPr>
          <w:rFonts w:cs="DanaFajr"/>
          <w:sz w:val="28"/>
          <w:szCs w:val="28"/>
          <w:rtl/>
        </w:rPr>
        <w:t xml:space="preserve"> فالتقوا يوم التروية وقت صلاة الصبح</w:t>
      </w:r>
      <w:r w:rsidRPr="00C358C0">
        <w:rPr>
          <w:rFonts w:cs="DanaFajr" w:hint="cs"/>
          <w:sz w:val="28"/>
          <w:szCs w:val="28"/>
          <w:rtl/>
        </w:rPr>
        <w:t>،</w:t>
      </w:r>
      <w:r w:rsidRPr="00C358C0">
        <w:rPr>
          <w:rFonts w:cs="DanaFajr"/>
          <w:sz w:val="28"/>
          <w:szCs w:val="28"/>
          <w:rtl/>
        </w:rPr>
        <w:t xml:space="preserve"> فكان أو</w:t>
      </w:r>
      <w:r w:rsidRPr="00C358C0">
        <w:rPr>
          <w:rFonts w:cs="DanaFajr" w:hint="cs"/>
          <w:sz w:val="28"/>
          <w:szCs w:val="28"/>
          <w:rtl/>
        </w:rPr>
        <w:t>ّ</w:t>
      </w:r>
      <w:r w:rsidRPr="00C358C0">
        <w:rPr>
          <w:rFonts w:cs="DanaFajr"/>
          <w:sz w:val="28"/>
          <w:szCs w:val="28"/>
          <w:rtl/>
        </w:rPr>
        <w:t>ل م</w:t>
      </w:r>
      <w:r w:rsidRPr="00C358C0">
        <w:rPr>
          <w:rFonts w:cs="DanaFajr" w:hint="cs"/>
          <w:sz w:val="28"/>
          <w:szCs w:val="28"/>
          <w:rtl/>
        </w:rPr>
        <w:t>َ</w:t>
      </w:r>
      <w:r w:rsidRPr="00C358C0">
        <w:rPr>
          <w:rFonts w:cs="DanaFajr"/>
          <w:sz w:val="28"/>
          <w:szCs w:val="28"/>
          <w:rtl/>
        </w:rPr>
        <w:t>ن</w:t>
      </w:r>
      <w:r w:rsidRPr="00C358C0">
        <w:rPr>
          <w:rFonts w:cs="DanaFajr" w:hint="cs"/>
          <w:sz w:val="28"/>
          <w:szCs w:val="28"/>
          <w:rtl/>
        </w:rPr>
        <w:t>ْ</w:t>
      </w:r>
      <w:r w:rsidRPr="00C358C0">
        <w:rPr>
          <w:rFonts w:cs="DanaFajr"/>
          <w:sz w:val="28"/>
          <w:szCs w:val="28"/>
          <w:rtl/>
        </w:rPr>
        <w:t xml:space="preserve"> بد</w:t>
      </w:r>
      <w:r w:rsidRPr="00C358C0">
        <w:rPr>
          <w:rFonts w:cs="DanaFajr" w:hint="cs"/>
          <w:sz w:val="28"/>
          <w:szCs w:val="28"/>
          <w:rtl/>
        </w:rPr>
        <w:t>أه</w:t>
      </w:r>
      <w:r w:rsidRPr="00C358C0">
        <w:rPr>
          <w:rFonts w:cs="DanaFajr"/>
          <w:sz w:val="28"/>
          <w:szCs w:val="28"/>
          <w:rtl/>
        </w:rPr>
        <w:t>م موسى</w:t>
      </w:r>
      <w:r w:rsidRPr="00C358C0">
        <w:rPr>
          <w:rFonts w:cs="DanaFajr" w:hint="cs"/>
          <w:sz w:val="28"/>
          <w:szCs w:val="28"/>
          <w:rtl/>
        </w:rPr>
        <w:t>،</w:t>
      </w:r>
      <w:r w:rsidRPr="00C358C0">
        <w:rPr>
          <w:rFonts w:cs="DanaFajr"/>
          <w:sz w:val="28"/>
          <w:szCs w:val="28"/>
          <w:rtl/>
        </w:rPr>
        <w:t xml:space="preserve"> فحملوا عليه فاستطرد لهم شيئا</w:t>
      </w:r>
      <w:r w:rsidRPr="00C358C0">
        <w:rPr>
          <w:rFonts w:cs="DanaFajr" w:hint="cs"/>
          <w:sz w:val="28"/>
          <w:szCs w:val="28"/>
          <w:rtl/>
        </w:rPr>
        <w:t>ً</w:t>
      </w:r>
      <w:r w:rsidRPr="00C358C0">
        <w:rPr>
          <w:rFonts w:cs="DanaFajr"/>
          <w:sz w:val="28"/>
          <w:szCs w:val="28"/>
          <w:rtl/>
        </w:rPr>
        <w:t xml:space="preserve"> حت</w:t>
      </w:r>
      <w:r w:rsidRPr="00C358C0">
        <w:rPr>
          <w:rFonts w:cs="DanaFajr" w:hint="cs"/>
          <w:sz w:val="28"/>
          <w:szCs w:val="28"/>
          <w:rtl/>
        </w:rPr>
        <w:t>ّ</w:t>
      </w:r>
      <w:r w:rsidRPr="00C358C0">
        <w:rPr>
          <w:rFonts w:cs="DanaFajr"/>
          <w:sz w:val="28"/>
          <w:szCs w:val="28"/>
          <w:rtl/>
        </w:rPr>
        <w:t>ى انحدروا في الوادي</w:t>
      </w:r>
      <w:r w:rsidRPr="00C358C0">
        <w:rPr>
          <w:rFonts w:cs="DanaFajr" w:hint="cs"/>
          <w:sz w:val="28"/>
          <w:szCs w:val="28"/>
          <w:rtl/>
        </w:rPr>
        <w:t>،</w:t>
      </w:r>
      <w:r w:rsidRPr="00C358C0">
        <w:rPr>
          <w:rFonts w:cs="DanaFajr"/>
          <w:sz w:val="28"/>
          <w:szCs w:val="28"/>
          <w:rtl/>
        </w:rPr>
        <w:t xml:space="preserve"> وحمل عليهم محمد بن سليمان من خلفهم فطحنهم طحنة</w:t>
      </w:r>
      <w:r w:rsidRPr="00C358C0">
        <w:rPr>
          <w:rFonts w:cs="DanaFajr" w:hint="cs"/>
          <w:sz w:val="28"/>
          <w:szCs w:val="28"/>
          <w:rtl/>
        </w:rPr>
        <w:t>ً</w:t>
      </w:r>
      <w:r w:rsidRPr="00C358C0">
        <w:rPr>
          <w:rFonts w:cs="DanaFajr"/>
          <w:sz w:val="28"/>
          <w:szCs w:val="28"/>
          <w:rtl/>
        </w:rPr>
        <w:t xml:space="preserve"> واحدة حت</w:t>
      </w:r>
      <w:r w:rsidRPr="00C358C0">
        <w:rPr>
          <w:rFonts w:cs="DanaFajr" w:hint="cs"/>
          <w:sz w:val="28"/>
          <w:szCs w:val="28"/>
          <w:rtl/>
        </w:rPr>
        <w:t>ّ</w:t>
      </w:r>
      <w:r w:rsidRPr="00C358C0">
        <w:rPr>
          <w:rFonts w:cs="DanaFajr"/>
          <w:sz w:val="28"/>
          <w:szCs w:val="28"/>
          <w:rtl/>
        </w:rPr>
        <w:t xml:space="preserve">ى قتل </w:t>
      </w:r>
      <w:r w:rsidRPr="00C358C0">
        <w:rPr>
          <w:rFonts w:cs="DanaFajr" w:hint="cs"/>
          <w:sz w:val="28"/>
          <w:szCs w:val="28"/>
          <w:rtl/>
        </w:rPr>
        <w:t>أ</w:t>
      </w:r>
      <w:r w:rsidRPr="00C358C0">
        <w:rPr>
          <w:rFonts w:cs="DanaFajr"/>
          <w:sz w:val="28"/>
          <w:szCs w:val="28"/>
          <w:rtl/>
        </w:rPr>
        <w:t>كثر اصحاب الحسين</w:t>
      </w:r>
      <w:r w:rsidRPr="00C358C0">
        <w:rPr>
          <w:rFonts w:cs="DanaFajr" w:hint="cs"/>
          <w:sz w:val="28"/>
          <w:szCs w:val="28"/>
          <w:rtl/>
        </w:rPr>
        <w:t>،</w:t>
      </w:r>
      <w:r w:rsidRPr="00C358C0">
        <w:rPr>
          <w:rFonts w:cs="DanaFajr"/>
          <w:sz w:val="28"/>
          <w:szCs w:val="28"/>
          <w:rtl/>
        </w:rPr>
        <w:t xml:space="preserve"> ثم قتل الحسين وسليمان بن عبد الله بن الحسن المثنى وعبد الله بن </w:t>
      </w:r>
      <w:r w:rsidRPr="00C358C0">
        <w:rPr>
          <w:rFonts w:cs="DanaFajr" w:hint="cs"/>
          <w:sz w:val="28"/>
          <w:szCs w:val="28"/>
          <w:rtl/>
        </w:rPr>
        <w:t>إ</w:t>
      </w:r>
      <w:r w:rsidRPr="00C358C0">
        <w:rPr>
          <w:rFonts w:cs="DanaFajr"/>
          <w:sz w:val="28"/>
          <w:szCs w:val="28"/>
          <w:rtl/>
        </w:rPr>
        <w:t>سحاق بن ابراهيم بن الحسن المثن</w:t>
      </w:r>
      <w:r w:rsidRPr="00C358C0">
        <w:rPr>
          <w:rFonts w:cs="DanaFajr" w:hint="cs"/>
          <w:sz w:val="28"/>
          <w:szCs w:val="28"/>
          <w:rtl/>
        </w:rPr>
        <w:t>ّ</w:t>
      </w:r>
      <w:r w:rsidRPr="00C358C0">
        <w:rPr>
          <w:rFonts w:cs="DanaFajr"/>
          <w:sz w:val="28"/>
          <w:szCs w:val="28"/>
          <w:rtl/>
        </w:rPr>
        <w:t>ى</w:t>
      </w:r>
      <w:r w:rsidRPr="00C358C0">
        <w:rPr>
          <w:rFonts w:cs="DanaFajr" w:hint="cs"/>
          <w:sz w:val="28"/>
          <w:szCs w:val="28"/>
          <w:rtl/>
        </w:rPr>
        <w:t>،</w:t>
      </w:r>
      <w:r w:rsidRPr="00C358C0">
        <w:rPr>
          <w:rFonts w:cs="DanaFajr"/>
          <w:sz w:val="28"/>
          <w:szCs w:val="28"/>
          <w:rtl/>
        </w:rPr>
        <w:t xml:space="preserve"> و</w:t>
      </w:r>
      <w:r w:rsidRPr="00C358C0">
        <w:rPr>
          <w:rFonts w:cs="DanaFajr" w:hint="cs"/>
          <w:sz w:val="28"/>
          <w:szCs w:val="28"/>
          <w:rtl/>
        </w:rPr>
        <w:t>أ</w:t>
      </w:r>
      <w:r w:rsidRPr="00C358C0">
        <w:rPr>
          <w:rFonts w:cs="DanaFajr"/>
          <w:sz w:val="28"/>
          <w:szCs w:val="28"/>
          <w:rtl/>
        </w:rPr>
        <w:t>صاب الحسن بن محمد بن عبد الله بن الحسن المثن</w:t>
      </w:r>
      <w:r w:rsidRPr="00C358C0">
        <w:rPr>
          <w:rFonts w:cs="DanaFajr" w:hint="cs"/>
          <w:sz w:val="28"/>
          <w:szCs w:val="28"/>
          <w:rtl/>
        </w:rPr>
        <w:t>ّ</w:t>
      </w:r>
      <w:r w:rsidRPr="00C358C0">
        <w:rPr>
          <w:rFonts w:cs="DanaFajr"/>
          <w:sz w:val="28"/>
          <w:szCs w:val="28"/>
          <w:rtl/>
        </w:rPr>
        <w:t>ى نشابة في عينه</w:t>
      </w:r>
      <w:r w:rsidRPr="00C358C0">
        <w:rPr>
          <w:rFonts w:cs="DanaFajr" w:hint="cs"/>
          <w:sz w:val="28"/>
          <w:szCs w:val="28"/>
          <w:rtl/>
        </w:rPr>
        <w:t>،</w:t>
      </w:r>
      <w:r w:rsidRPr="00C358C0">
        <w:rPr>
          <w:rFonts w:cs="DanaFajr"/>
          <w:sz w:val="28"/>
          <w:szCs w:val="28"/>
          <w:rtl/>
        </w:rPr>
        <w:t xml:space="preserve"> فتركها</w:t>
      </w:r>
      <w:r w:rsidRPr="00C358C0">
        <w:rPr>
          <w:rFonts w:cs="DanaFajr" w:hint="cs"/>
          <w:sz w:val="28"/>
          <w:szCs w:val="28"/>
          <w:rtl/>
        </w:rPr>
        <w:t>،</w:t>
      </w:r>
      <w:r w:rsidRPr="00C358C0">
        <w:rPr>
          <w:rFonts w:cs="DanaFajr"/>
          <w:sz w:val="28"/>
          <w:szCs w:val="28"/>
          <w:rtl/>
        </w:rPr>
        <w:t xml:space="preserve"> وجعل يقاتل </w:t>
      </w:r>
      <w:r w:rsidRPr="00C358C0">
        <w:rPr>
          <w:rFonts w:cs="DanaFajr" w:hint="cs"/>
          <w:sz w:val="28"/>
          <w:szCs w:val="28"/>
          <w:rtl/>
        </w:rPr>
        <w:t>أ</w:t>
      </w:r>
      <w:r w:rsidRPr="00C358C0">
        <w:rPr>
          <w:rFonts w:cs="DanaFajr"/>
          <w:sz w:val="28"/>
          <w:szCs w:val="28"/>
          <w:rtl/>
        </w:rPr>
        <w:t>شد</w:t>
      </w:r>
      <w:r w:rsidRPr="00C358C0">
        <w:rPr>
          <w:rFonts w:cs="DanaFajr" w:hint="cs"/>
          <w:sz w:val="28"/>
          <w:szCs w:val="28"/>
          <w:rtl/>
        </w:rPr>
        <w:t>ّ</w:t>
      </w:r>
      <w:r w:rsidRPr="00C358C0">
        <w:rPr>
          <w:rFonts w:cs="DanaFajr"/>
          <w:sz w:val="28"/>
          <w:szCs w:val="28"/>
          <w:rtl/>
        </w:rPr>
        <w:t xml:space="preserve"> القتال حت</w:t>
      </w:r>
      <w:r w:rsidRPr="00C358C0">
        <w:rPr>
          <w:rFonts w:cs="DanaFajr" w:hint="cs"/>
          <w:sz w:val="28"/>
          <w:szCs w:val="28"/>
          <w:rtl/>
        </w:rPr>
        <w:t>ّ</w:t>
      </w:r>
      <w:r w:rsidRPr="00C358C0">
        <w:rPr>
          <w:rFonts w:cs="DanaFajr"/>
          <w:sz w:val="28"/>
          <w:szCs w:val="28"/>
          <w:rtl/>
        </w:rPr>
        <w:t>ى أمنوه ثم قتلوه</w:t>
      </w:r>
      <w:r w:rsidRPr="00C358C0">
        <w:rPr>
          <w:rFonts w:cs="DanaFajr" w:hint="cs"/>
          <w:sz w:val="28"/>
          <w:szCs w:val="28"/>
          <w:rtl/>
        </w:rPr>
        <w:t>،</w:t>
      </w:r>
      <w:r w:rsidRPr="00C358C0">
        <w:rPr>
          <w:rFonts w:cs="DanaFajr"/>
          <w:sz w:val="28"/>
          <w:szCs w:val="28"/>
          <w:rtl/>
        </w:rPr>
        <w:t xml:space="preserve"> وجاء الجند بالرؤوس وال</w:t>
      </w:r>
      <w:r w:rsidRPr="00C358C0">
        <w:rPr>
          <w:rFonts w:cs="DanaFajr" w:hint="cs"/>
          <w:sz w:val="28"/>
          <w:szCs w:val="28"/>
          <w:rtl/>
        </w:rPr>
        <w:t>أ</w:t>
      </w:r>
      <w:r w:rsidRPr="00C358C0">
        <w:rPr>
          <w:rFonts w:cs="DanaFajr"/>
          <w:sz w:val="28"/>
          <w:szCs w:val="28"/>
          <w:rtl/>
        </w:rPr>
        <w:t>سرى إلى موسى الهادي</w:t>
      </w:r>
      <w:r w:rsidRPr="00C358C0">
        <w:rPr>
          <w:rFonts w:cs="DanaFajr" w:hint="cs"/>
          <w:sz w:val="28"/>
          <w:szCs w:val="28"/>
          <w:rtl/>
        </w:rPr>
        <w:t>،</w:t>
      </w:r>
      <w:r w:rsidRPr="00C358C0">
        <w:rPr>
          <w:rFonts w:cs="DanaFajr"/>
          <w:sz w:val="28"/>
          <w:szCs w:val="28"/>
          <w:rtl/>
        </w:rPr>
        <w:t xml:space="preserve"> فأمر بقتلهم</w:t>
      </w:r>
      <w:r w:rsidRPr="00C358C0">
        <w:rPr>
          <w:rFonts w:cs="DanaFajr" w:hint="cs"/>
          <w:sz w:val="28"/>
          <w:szCs w:val="28"/>
          <w:rtl/>
        </w:rPr>
        <w:t>،</w:t>
      </w:r>
      <w:r w:rsidRPr="00C358C0">
        <w:rPr>
          <w:rFonts w:cs="DanaFajr"/>
          <w:sz w:val="28"/>
          <w:szCs w:val="28"/>
          <w:rtl/>
        </w:rPr>
        <w:t xml:space="preserve"> ومات في ذلك اليوم. الكنى وال</w:t>
      </w:r>
      <w:r w:rsidRPr="00C358C0">
        <w:rPr>
          <w:rFonts w:cs="DanaFajr" w:hint="cs"/>
          <w:sz w:val="28"/>
          <w:szCs w:val="28"/>
          <w:rtl/>
        </w:rPr>
        <w:t>أ</w:t>
      </w:r>
      <w:r w:rsidRPr="00C358C0">
        <w:rPr>
          <w:rFonts w:cs="DanaFajr"/>
          <w:sz w:val="28"/>
          <w:szCs w:val="28"/>
          <w:rtl/>
        </w:rPr>
        <w:t>لقاب 2: 391.</w:t>
      </w:r>
    </w:p>
  </w:endnote>
  <w:endnote w:id="752">
    <w:p w:rsidR="006C6ECB" w:rsidRPr="00C358C0" w:rsidRDefault="006C6ECB" w:rsidP="000F73D4">
      <w:pPr>
        <w:pStyle w:val="aa"/>
        <w:spacing w:line="294"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قال الشيخ كاشف الغطاء في شرح موقف الشيعة من هذا الغزو: (وخرج الشيعة لمحارب</w:t>
      </w:r>
      <w:r w:rsidRPr="00C358C0">
        <w:rPr>
          <w:rFonts w:cs="DanaFajr" w:hint="cs"/>
          <w:sz w:val="28"/>
          <w:szCs w:val="28"/>
          <w:rtl/>
        </w:rPr>
        <w:t>ة</w:t>
      </w:r>
      <w:r w:rsidRPr="00C358C0">
        <w:rPr>
          <w:rFonts w:cs="DanaFajr"/>
          <w:sz w:val="28"/>
          <w:szCs w:val="28"/>
          <w:rtl/>
        </w:rPr>
        <w:t xml:space="preserve"> الغزاة ال</w:t>
      </w:r>
      <w:r w:rsidRPr="00C358C0">
        <w:rPr>
          <w:rFonts w:cs="DanaFajr" w:hint="cs"/>
          <w:sz w:val="28"/>
          <w:szCs w:val="28"/>
          <w:rtl/>
        </w:rPr>
        <w:t>إ</w:t>
      </w:r>
      <w:r w:rsidRPr="00C358C0">
        <w:rPr>
          <w:rFonts w:cs="DanaFajr"/>
          <w:sz w:val="28"/>
          <w:szCs w:val="28"/>
          <w:rtl/>
        </w:rPr>
        <w:t>نجليز بشكل</w:t>
      </w:r>
      <w:r w:rsidRPr="00C358C0">
        <w:rPr>
          <w:rFonts w:cs="DanaFajr" w:hint="cs"/>
          <w:sz w:val="28"/>
          <w:szCs w:val="28"/>
          <w:rtl/>
        </w:rPr>
        <w:t>ٍ</w:t>
      </w:r>
      <w:r w:rsidRPr="00C358C0">
        <w:rPr>
          <w:rFonts w:cs="DanaFajr"/>
          <w:sz w:val="28"/>
          <w:szCs w:val="28"/>
          <w:rtl/>
        </w:rPr>
        <w:t xml:space="preserve"> اقشعر</w:t>
      </w:r>
      <w:r w:rsidRPr="00C358C0">
        <w:rPr>
          <w:rFonts w:cs="DanaFajr" w:hint="cs"/>
          <w:sz w:val="28"/>
          <w:szCs w:val="28"/>
          <w:rtl/>
        </w:rPr>
        <w:t>ّ</w:t>
      </w:r>
      <w:r w:rsidRPr="00C358C0">
        <w:rPr>
          <w:rFonts w:cs="DanaFajr"/>
          <w:sz w:val="28"/>
          <w:szCs w:val="28"/>
          <w:rtl/>
        </w:rPr>
        <w:t>ت له أبدانهم، واهتز</w:t>
      </w:r>
      <w:r w:rsidRPr="00C358C0">
        <w:rPr>
          <w:rFonts w:cs="DanaFajr" w:hint="cs"/>
          <w:sz w:val="28"/>
          <w:szCs w:val="28"/>
          <w:rtl/>
        </w:rPr>
        <w:t>ّ</w:t>
      </w:r>
      <w:r w:rsidRPr="00C358C0">
        <w:rPr>
          <w:rFonts w:cs="DanaFajr"/>
          <w:sz w:val="28"/>
          <w:szCs w:val="28"/>
          <w:rtl/>
        </w:rPr>
        <w:t>ت لمنظره أفئدتهم. نعم</w:t>
      </w:r>
      <w:r w:rsidRPr="00C358C0">
        <w:rPr>
          <w:rFonts w:cs="DanaFajr" w:hint="cs"/>
          <w:sz w:val="28"/>
          <w:szCs w:val="28"/>
          <w:rtl/>
        </w:rPr>
        <w:t>،</w:t>
      </w:r>
      <w:r w:rsidRPr="00C358C0">
        <w:rPr>
          <w:rFonts w:cs="DanaFajr"/>
          <w:sz w:val="28"/>
          <w:szCs w:val="28"/>
          <w:rtl/>
        </w:rPr>
        <w:t xml:space="preserve"> لقد اصطف الشيعة آنذاك، يتقد</w:t>
      </w:r>
      <w:r w:rsidRPr="00C358C0">
        <w:rPr>
          <w:rFonts w:cs="DanaFajr" w:hint="cs"/>
          <w:sz w:val="28"/>
          <w:szCs w:val="28"/>
          <w:rtl/>
        </w:rPr>
        <w:t>ّ</w:t>
      </w:r>
      <w:r w:rsidRPr="00C358C0">
        <w:rPr>
          <w:rFonts w:cs="DanaFajr"/>
          <w:sz w:val="28"/>
          <w:szCs w:val="28"/>
          <w:rtl/>
        </w:rPr>
        <w:t>مهم علماؤهم الأبرار</w:t>
      </w:r>
      <w:r w:rsidRPr="00C358C0">
        <w:rPr>
          <w:rFonts w:cs="DanaFajr" w:hint="cs"/>
          <w:sz w:val="28"/>
          <w:szCs w:val="28"/>
          <w:rtl/>
        </w:rPr>
        <w:t>،</w:t>
      </w:r>
      <w:r w:rsidRPr="00C358C0">
        <w:rPr>
          <w:rFonts w:cs="DanaFajr"/>
          <w:sz w:val="28"/>
          <w:szCs w:val="28"/>
          <w:rtl/>
        </w:rPr>
        <w:t xml:space="preserve"> مع بقايا الجيش العثماني المهلهل المنهزم</w:t>
      </w:r>
      <w:r w:rsidRPr="00C358C0">
        <w:rPr>
          <w:rFonts w:cs="DanaFajr" w:hint="cs"/>
          <w:sz w:val="28"/>
          <w:szCs w:val="28"/>
          <w:rtl/>
        </w:rPr>
        <w:t>؛</w:t>
      </w:r>
      <w:r w:rsidRPr="00C358C0">
        <w:rPr>
          <w:rFonts w:cs="DanaFajr"/>
          <w:sz w:val="28"/>
          <w:szCs w:val="28"/>
          <w:rtl/>
        </w:rPr>
        <w:t xml:space="preserve"> لإدراكهم بوضوح</w:t>
      </w:r>
      <w:r w:rsidRPr="00C358C0">
        <w:rPr>
          <w:rFonts w:cs="DanaFajr" w:hint="cs"/>
          <w:sz w:val="28"/>
          <w:szCs w:val="28"/>
          <w:rtl/>
        </w:rPr>
        <w:t>ٍ</w:t>
      </w:r>
      <w:r w:rsidRPr="00C358C0">
        <w:rPr>
          <w:rFonts w:cs="DanaFajr"/>
          <w:sz w:val="28"/>
          <w:szCs w:val="28"/>
          <w:rtl/>
        </w:rPr>
        <w:t xml:space="preserve"> ما يشكله ال</w:t>
      </w:r>
      <w:r w:rsidRPr="00C358C0">
        <w:rPr>
          <w:rFonts w:cs="DanaFajr" w:hint="cs"/>
          <w:sz w:val="28"/>
          <w:szCs w:val="28"/>
          <w:rtl/>
        </w:rPr>
        <w:t>ا</w:t>
      </w:r>
      <w:r w:rsidRPr="00C358C0">
        <w:rPr>
          <w:rFonts w:cs="DanaFajr"/>
          <w:sz w:val="28"/>
          <w:szCs w:val="28"/>
          <w:rtl/>
        </w:rPr>
        <w:t>ستعمار البريطاني من مخاطر وخيمة</w:t>
      </w:r>
      <w:r w:rsidRPr="00C358C0">
        <w:rPr>
          <w:rFonts w:cs="DanaFajr" w:hint="cs"/>
          <w:sz w:val="28"/>
          <w:szCs w:val="28"/>
          <w:rtl/>
        </w:rPr>
        <w:t>،</w:t>
      </w:r>
      <w:r w:rsidRPr="00C358C0">
        <w:rPr>
          <w:rFonts w:cs="DanaFajr"/>
          <w:sz w:val="28"/>
          <w:szCs w:val="28"/>
          <w:rtl/>
        </w:rPr>
        <w:t xml:space="preserve"> لا تستهدف خيرات الشعوب المسلمة فح</w:t>
      </w:r>
      <w:r w:rsidRPr="00C358C0">
        <w:rPr>
          <w:rFonts w:cs="DanaFajr" w:hint="cs"/>
          <w:sz w:val="28"/>
          <w:szCs w:val="28"/>
          <w:rtl/>
        </w:rPr>
        <w:t>َ</w:t>
      </w:r>
      <w:r w:rsidRPr="00C358C0">
        <w:rPr>
          <w:rFonts w:cs="DanaFajr"/>
          <w:sz w:val="28"/>
          <w:szCs w:val="28"/>
          <w:rtl/>
        </w:rPr>
        <w:t>س</w:t>
      </w:r>
      <w:r w:rsidRPr="00C358C0">
        <w:rPr>
          <w:rFonts w:cs="DanaFajr" w:hint="cs"/>
          <w:sz w:val="28"/>
          <w:szCs w:val="28"/>
          <w:rtl/>
        </w:rPr>
        <w:t>ْ</w:t>
      </w:r>
      <w:r w:rsidRPr="00C358C0">
        <w:rPr>
          <w:rFonts w:cs="DanaFajr"/>
          <w:sz w:val="28"/>
          <w:szCs w:val="28"/>
          <w:rtl/>
        </w:rPr>
        <w:t>ب</w:t>
      </w:r>
      <w:r w:rsidRPr="00C358C0">
        <w:rPr>
          <w:rFonts w:cs="DanaFajr" w:hint="cs"/>
          <w:sz w:val="28"/>
          <w:szCs w:val="28"/>
          <w:rtl/>
        </w:rPr>
        <w:t>،</w:t>
      </w:r>
      <w:r w:rsidRPr="00C358C0">
        <w:rPr>
          <w:rFonts w:cs="DanaFajr"/>
          <w:sz w:val="28"/>
          <w:szCs w:val="28"/>
          <w:rtl/>
        </w:rPr>
        <w:t xml:space="preserve"> قدر ما يمثله من خطر جد</w:t>
      </w:r>
      <w:r w:rsidRPr="00C358C0">
        <w:rPr>
          <w:rFonts w:cs="DanaFajr" w:hint="cs"/>
          <w:sz w:val="28"/>
          <w:szCs w:val="28"/>
          <w:rtl/>
        </w:rPr>
        <w:t>ّ</w:t>
      </w:r>
      <w:r w:rsidRPr="00C358C0">
        <w:rPr>
          <w:rFonts w:cs="DanaFajr"/>
          <w:sz w:val="28"/>
          <w:szCs w:val="28"/>
          <w:rtl/>
        </w:rPr>
        <w:t>ي على عموم العقيدة ال</w:t>
      </w:r>
      <w:r w:rsidRPr="00C358C0">
        <w:rPr>
          <w:rFonts w:cs="DanaFajr" w:hint="cs"/>
          <w:sz w:val="28"/>
          <w:szCs w:val="28"/>
          <w:rtl/>
        </w:rPr>
        <w:t>إ</w:t>
      </w:r>
      <w:r w:rsidRPr="00C358C0">
        <w:rPr>
          <w:rFonts w:cs="DanaFajr"/>
          <w:sz w:val="28"/>
          <w:szCs w:val="28"/>
          <w:rtl/>
        </w:rPr>
        <w:t>سلامية المباركة بكل</w:t>
      </w:r>
      <w:r w:rsidRPr="00C358C0">
        <w:rPr>
          <w:rFonts w:cs="DanaFajr" w:hint="cs"/>
          <w:sz w:val="28"/>
          <w:szCs w:val="28"/>
          <w:rtl/>
        </w:rPr>
        <w:t>ّ</w:t>
      </w:r>
      <w:r w:rsidRPr="00C358C0">
        <w:rPr>
          <w:rFonts w:cs="DanaFajr"/>
          <w:sz w:val="28"/>
          <w:szCs w:val="28"/>
          <w:rtl/>
        </w:rPr>
        <w:t xml:space="preserve"> أبعادها، خلاف الدولة العثمانية التي رغم كل انحرافاتها ومساوئها فإنها يحتويها معهم رباط ال</w:t>
      </w:r>
      <w:r w:rsidRPr="00C358C0">
        <w:rPr>
          <w:rFonts w:cs="DanaFajr" w:hint="cs"/>
          <w:sz w:val="28"/>
          <w:szCs w:val="28"/>
          <w:rtl/>
        </w:rPr>
        <w:t>إ</w:t>
      </w:r>
      <w:r w:rsidRPr="00C358C0">
        <w:rPr>
          <w:rFonts w:cs="DanaFajr"/>
          <w:sz w:val="28"/>
          <w:szCs w:val="28"/>
          <w:rtl/>
        </w:rPr>
        <w:t>سلام المقد</w:t>
      </w:r>
      <w:r w:rsidRPr="00C358C0">
        <w:rPr>
          <w:rFonts w:cs="DanaFajr" w:hint="cs"/>
          <w:sz w:val="28"/>
          <w:szCs w:val="28"/>
          <w:rtl/>
        </w:rPr>
        <w:t>َّ</w:t>
      </w:r>
      <w:r w:rsidRPr="00C358C0">
        <w:rPr>
          <w:rFonts w:cs="DanaFajr"/>
          <w:sz w:val="28"/>
          <w:szCs w:val="28"/>
          <w:rtl/>
        </w:rPr>
        <w:t>س</w:t>
      </w:r>
      <w:r w:rsidRPr="00C358C0">
        <w:rPr>
          <w:rFonts w:cs="DanaFajr" w:hint="cs"/>
          <w:sz w:val="28"/>
          <w:szCs w:val="28"/>
          <w:rtl/>
        </w:rPr>
        <w:t>.</w:t>
      </w:r>
      <w:r w:rsidRPr="00C358C0">
        <w:rPr>
          <w:rFonts w:cs="DanaFajr"/>
          <w:sz w:val="28"/>
          <w:szCs w:val="28"/>
          <w:rtl/>
        </w:rPr>
        <w:t xml:space="preserve"> وهذا ما أثبتت صوابه الأيام. وهكذا فقد بدأت قوافل العلماء المجاهدين بالتوج</w:t>
      </w:r>
      <w:r w:rsidRPr="00C358C0">
        <w:rPr>
          <w:rFonts w:cs="DanaFajr" w:hint="cs"/>
          <w:sz w:val="28"/>
          <w:szCs w:val="28"/>
          <w:rtl/>
        </w:rPr>
        <w:t>ُّ</w:t>
      </w:r>
      <w:r w:rsidRPr="00C358C0">
        <w:rPr>
          <w:rFonts w:cs="DanaFajr"/>
          <w:sz w:val="28"/>
          <w:szCs w:val="28"/>
          <w:rtl/>
        </w:rPr>
        <w:t>ه إلى ساحات الن</w:t>
      </w:r>
      <w:r w:rsidRPr="00C358C0">
        <w:rPr>
          <w:rFonts w:cs="DanaFajr" w:hint="cs"/>
          <w:sz w:val="28"/>
          <w:szCs w:val="28"/>
          <w:rtl/>
        </w:rPr>
        <w:t>ـ</w:t>
      </w:r>
      <w:r w:rsidRPr="00C358C0">
        <w:rPr>
          <w:rFonts w:cs="DanaFajr"/>
          <w:sz w:val="28"/>
          <w:szCs w:val="28"/>
          <w:rtl/>
        </w:rPr>
        <w:t>زال والمجالدة الشرعية، مرتدين أكفان الشهادة بعزيمة وإصرار راسخين</w:t>
      </w:r>
      <w:r w:rsidRPr="00C358C0">
        <w:rPr>
          <w:rFonts w:cs="DanaFajr" w:hint="cs"/>
          <w:sz w:val="28"/>
          <w:szCs w:val="28"/>
          <w:rtl/>
        </w:rPr>
        <w:t>،</w:t>
      </w:r>
      <w:r w:rsidRPr="00C358C0">
        <w:rPr>
          <w:rFonts w:cs="DanaFajr"/>
          <w:sz w:val="28"/>
          <w:szCs w:val="28"/>
          <w:rtl/>
        </w:rPr>
        <w:t xml:space="preserve"> مسج</w:t>
      </w:r>
      <w:r w:rsidRPr="00C358C0">
        <w:rPr>
          <w:rFonts w:cs="DanaFajr" w:hint="cs"/>
          <w:sz w:val="28"/>
          <w:szCs w:val="28"/>
          <w:rtl/>
        </w:rPr>
        <w:t>ِّ</w:t>
      </w:r>
      <w:r w:rsidRPr="00C358C0">
        <w:rPr>
          <w:rFonts w:cs="DanaFajr"/>
          <w:sz w:val="28"/>
          <w:szCs w:val="28"/>
          <w:rtl/>
        </w:rPr>
        <w:t>لين مآثر ازدانت بها صفحات التأريخ، وتفاخر بها الأبناء ومن بعدهم الأحفاد، وستبقى خالدة مدى الدهر. أصل الشيعة وأصولها: 66.</w:t>
      </w:r>
    </w:p>
  </w:endnote>
  <w:endnote w:id="75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تاريخ الدولة العلية العثمانية</w:t>
      </w:r>
      <w:r w:rsidRPr="00C358C0">
        <w:rPr>
          <w:rFonts w:cs="DanaFajr" w:hint="cs"/>
          <w:sz w:val="28"/>
          <w:szCs w:val="28"/>
          <w:rtl/>
        </w:rPr>
        <w:t xml:space="preserve"> </w:t>
      </w:r>
      <w:r w:rsidRPr="00C358C0">
        <w:rPr>
          <w:rFonts w:cs="DanaFajr"/>
          <w:sz w:val="28"/>
          <w:szCs w:val="28"/>
          <w:rtl/>
        </w:rPr>
        <w:t>1: 189.</w:t>
      </w:r>
    </w:p>
  </w:endnote>
  <w:endnote w:id="75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عثمان بن عف</w:t>
      </w:r>
      <w:r w:rsidRPr="00C358C0">
        <w:rPr>
          <w:rFonts w:cs="DanaFajr" w:hint="cs"/>
          <w:sz w:val="28"/>
          <w:szCs w:val="28"/>
          <w:rtl/>
        </w:rPr>
        <w:t>ّا</w:t>
      </w:r>
      <w:r w:rsidRPr="00C358C0">
        <w:rPr>
          <w:rFonts w:cs="DanaFajr"/>
          <w:sz w:val="28"/>
          <w:szCs w:val="28"/>
          <w:rtl/>
        </w:rPr>
        <w:t>ن بن أبي العاص بن أمي</w:t>
      </w:r>
      <w:r w:rsidRPr="00C358C0">
        <w:rPr>
          <w:rFonts w:cs="DanaFajr" w:hint="cs"/>
          <w:sz w:val="28"/>
          <w:szCs w:val="28"/>
          <w:rtl/>
        </w:rPr>
        <w:t>ّ</w:t>
      </w:r>
      <w:r>
        <w:rPr>
          <w:rFonts w:cs="DanaFajr"/>
          <w:sz w:val="28"/>
          <w:szCs w:val="28"/>
          <w:rtl/>
        </w:rPr>
        <w:t>ة (47</w:t>
      </w:r>
      <w:r w:rsidRPr="00C358C0">
        <w:rPr>
          <w:rFonts w:cs="DanaFajr" w:hint="cs"/>
          <w:sz w:val="28"/>
          <w:szCs w:val="28"/>
          <w:rtl/>
        </w:rPr>
        <w:t>ق.هـ ـ</w:t>
      </w:r>
      <w:r w:rsidRPr="00C358C0">
        <w:rPr>
          <w:rFonts w:cs="DanaFajr"/>
          <w:sz w:val="28"/>
          <w:szCs w:val="28"/>
          <w:rtl/>
        </w:rPr>
        <w:t xml:space="preserve"> 35</w:t>
      </w:r>
      <w:r w:rsidRPr="00C358C0">
        <w:rPr>
          <w:rFonts w:cs="DanaFajr" w:hint="cs"/>
          <w:sz w:val="28"/>
          <w:szCs w:val="28"/>
          <w:rtl/>
        </w:rPr>
        <w:t>هـ =</w:t>
      </w:r>
      <w:r w:rsidRPr="00C358C0">
        <w:rPr>
          <w:rFonts w:cs="DanaFajr"/>
          <w:sz w:val="28"/>
          <w:szCs w:val="28"/>
          <w:rtl/>
        </w:rPr>
        <w:t xml:space="preserve"> 577 ـ 656م)</w:t>
      </w:r>
      <w:r w:rsidRPr="00C358C0">
        <w:rPr>
          <w:rFonts w:cs="DanaFajr" w:hint="cs"/>
          <w:sz w:val="28"/>
          <w:szCs w:val="28"/>
          <w:rtl/>
        </w:rPr>
        <w:t>،</w:t>
      </w:r>
      <w:r w:rsidRPr="00C358C0">
        <w:rPr>
          <w:rFonts w:cs="DanaFajr"/>
          <w:sz w:val="28"/>
          <w:szCs w:val="28"/>
          <w:rtl/>
        </w:rPr>
        <w:t xml:space="preserve"> من قريش: ثالث الخلفاء</w:t>
      </w:r>
      <w:r w:rsidRPr="00C358C0">
        <w:rPr>
          <w:rFonts w:cs="DanaFajr" w:hint="cs"/>
          <w:sz w:val="28"/>
          <w:szCs w:val="28"/>
          <w:rtl/>
        </w:rPr>
        <w:t>.</w:t>
      </w:r>
      <w:r w:rsidRPr="00C358C0">
        <w:rPr>
          <w:rFonts w:cs="DanaFajr"/>
          <w:sz w:val="28"/>
          <w:szCs w:val="28"/>
          <w:rtl/>
        </w:rPr>
        <w:t xml:space="preserve"> ولد بمكة، وأسلم بعد البعثة بقليل. وكان غنيا</w:t>
      </w:r>
      <w:r w:rsidRPr="00C358C0">
        <w:rPr>
          <w:rFonts w:cs="DanaFajr" w:hint="cs"/>
          <w:sz w:val="28"/>
          <w:szCs w:val="28"/>
          <w:rtl/>
        </w:rPr>
        <w:t>ً</w:t>
      </w:r>
      <w:r w:rsidRPr="00C358C0">
        <w:rPr>
          <w:rFonts w:cs="DanaFajr"/>
          <w:sz w:val="28"/>
          <w:szCs w:val="28"/>
          <w:rtl/>
        </w:rPr>
        <w:t xml:space="preserve"> شريفا</w:t>
      </w:r>
      <w:r w:rsidRPr="00C358C0">
        <w:rPr>
          <w:rFonts w:cs="DanaFajr" w:hint="cs"/>
          <w:sz w:val="28"/>
          <w:szCs w:val="28"/>
          <w:rtl/>
        </w:rPr>
        <w:t>ً</w:t>
      </w:r>
      <w:r w:rsidRPr="00C358C0">
        <w:rPr>
          <w:rFonts w:cs="DanaFajr"/>
          <w:sz w:val="28"/>
          <w:szCs w:val="28"/>
          <w:rtl/>
        </w:rPr>
        <w:t xml:space="preserve"> في الجاهلية. وصارت إليه الخلافة بعد وفاة عمر بن الخطاب سنة 23</w:t>
      </w:r>
      <w:r w:rsidRPr="00C358C0">
        <w:rPr>
          <w:rFonts w:cs="DanaFajr" w:hint="cs"/>
          <w:sz w:val="28"/>
          <w:szCs w:val="28"/>
          <w:rtl/>
        </w:rPr>
        <w:t>هـ</w:t>
      </w:r>
      <w:r w:rsidRPr="00C358C0">
        <w:rPr>
          <w:rFonts w:cs="DanaFajr"/>
          <w:sz w:val="28"/>
          <w:szCs w:val="28"/>
        </w:rPr>
        <w:t>‍</w:t>
      </w:r>
      <w:r w:rsidRPr="00C358C0">
        <w:rPr>
          <w:rFonts w:cs="DanaFajr"/>
          <w:sz w:val="28"/>
          <w:szCs w:val="28"/>
          <w:rtl/>
        </w:rPr>
        <w:t>، فافتتحت في أيامه أرمينية والقوقاز وخراسان وكرمان وسجستان وإفريقية وقبس</w:t>
      </w:r>
      <w:r w:rsidRPr="00C358C0">
        <w:rPr>
          <w:rFonts w:cs="DanaFajr" w:hint="cs"/>
          <w:sz w:val="28"/>
          <w:szCs w:val="28"/>
          <w:rtl/>
        </w:rPr>
        <w:t>.</w:t>
      </w:r>
      <w:r w:rsidRPr="00C358C0">
        <w:rPr>
          <w:rFonts w:cs="DanaFajr"/>
          <w:sz w:val="28"/>
          <w:szCs w:val="28"/>
          <w:rtl/>
        </w:rPr>
        <w:t xml:space="preserve"> وأتم</w:t>
      </w:r>
      <w:r w:rsidRPr="00C358C0">
        <w:rPr>
          <w:rFonts w:cs="DanaFajr" w:hint="cs"/>
          <w:sz w:val="28"/>
          <w:szCs w:val="28"/>
          <w:rtl/>
        </w:rPr>
        <w:t>ّ</w:t>
      </w:r>
      <w:r w:rsidRPr="00C358C0">
        <w:rPr>
          <w:rFonts w:cs="DanaFajr"/>
          <w:sz w:val="28"/>
          <w:szCs w:val="28"/>
          <w:rtl/>
        </w:rPr>
        <w:t xml:space="preserve"> جمع القرآن، وكان أبو بكر قد جمعه وأبقى ما بأيدي الناس من الرقاع والقراطيس، فلما ولي عثمان طلب مصحف أبي بكر</w:t>
      </w:r>
      <w:r w:rsidRPr="00C358C0">
        <w:rPr>
          <w:rFonts w:cs="DanaFajr" w:hint="cs"/>
          <w:sz w:val="28"/>
          <w:szCs w:val="28"/>
          <w:rtl/>
        </w:rPr>
        <w:t xml:space="preserve">، </w:t>
      </w:r>
      <w:r w:rsidRPr="00C358C0">
        <w:rPr>
          <w:rFonts w:cs="DanaFajr"/>
          <w:sz w:val="28"/>
          <w:szCs w:val="28"/>
          <w:rtl/>
        </w:rPr>
        <w:t>فأمر بالنسخ عنه</w:t>
      </w:r>
      <w:r w:rsidRPr="00C358C0">
        <w:rPr>
          <w:rFonts w:cs="DanaFajr" w:hint="cs"/>
          <w:sz w:val="28"/>
          <w:szCs w:val="28"/>
          <w:rtl/>
        </w:rPr>
        <w:t>،</w:t>
      </w:r>
      <w:r w:rsidRPr="00C358C0">
        <w:rPr>
          <w:rFonts w:cs="DanaFajr"/>
          <w:sz w:val="28"/>
          <w:szCs w:val="28"/>
          <w:rtl/>
        </w:rPr>
        <w:t xml:space="preserve"> وأحرق كل</w:t>
      </w:r>
      <w:r w:rsidRPr="00C358C0">
        <w:rPr>
          <w:rFonts w:cs="DanaFajr" w:hint="cs"/>
          <w:sz w:val="28"/>
          <w:szCs w:val="28"/>
          <w:rtl/>
        </w:rPr>
        <w:t>ّ</w:t>
      </w:r>
      <w:r w:rsidRPr="00C358C0">
        <w:rPr>
          <w:rFonts w:cs="DanaFajr"/>
          <w:sz w:val="28"/>
          <w:szCs w:val="28"/>
          <w:rtl/>
        </w:rPr>
        <w:t xml:space="preserve"> ما ع</w:t>
      </w:r>
      <w:r w:rsidRPr="00C358C0">
        <w:rPr>
          <w:rFonts w:cs="DanaFajr" w:hint="cs"/>
          <w:sz w:val="28"/>
          <w:szCs w:val="28"/>
          <w:rtl/>
        </w:rPr>
        <w:t>د</w:t>
      </w:r>
      <w:r w:rsidRPr="00C358C0">
        <w:rPr>
          <w:rFonts w:cs="DanaFajr"/>
          <w:sz w:val="28"/>
          <w:szCs w:val="28"/>
          <w:rtl/>
        </w:rPr>
        <w:t>اه. وهو أول م</w:t>
      </w:r>
      <w:r w:rsidRPr="00C358C0">
        <w:rPr>
          <w:rFonts w:cs="DanaFajr" w:hint="cs"/>
          <w:sz w:val="28"/>
          <w:szCs w:val="28"/>
          <w:rtl/>
        </w:rPr>
        <w:t>َ</w:t>
      </w:r>
      <w:r w:rsidRPr="00C358C0">
        <w:rPr>
          <w:rFonts w:cs="DanaFajr"/>
          <w:sz w:val="28"/>
          <w:szCs w:val="28"/>
          <w:rtl/>
        </w:rPr>
        <w:t>ن</w:t>
      </w:r>
      <w:r w:rsidRPr="00C358C0">
        <w:rPr>
          <w:rFonts w:cs="DanaFajr" w:hint="cs"/>
          <w:sz w:val="28"/>
          <w:szCs w:val="28"/>
          <w:rtl/>
        </w:rPr>
        <w:t>ْ</w:t>
      </w:r>
      <w:r w:rsidRPr="00C358C0">
        <w:rPr>
          <w:rFonts w:cs="DanaFajr"/>
          <w:sz w:val="28"/>
          <w:szCs w:val="28"/>
          <w:rtl/>
        </w:rPr>
        <w:t xml:space="preserve"> زاد في المسجد الحرام ومسجد الرسول، وقد</w:t>
      </w:r>
      <w:r w:rsidRPr="00C358C0">
        <w:rPr>
          <w:rFonts w:cs="DanaFajr" w:hint="cs"/>
          <w:sz w:val="28"/>
          <w:szCs w:val="28"/>
          <w:rtl/>
        </w:rPr>
        <w:t>ّ</w:t>
      </w:r>
      <w:r w:rsidRPr="00C358C0">
        <w:rPr>
          <w:rFonts w:cs="DanaFajr"/>
          <w:sz w:val="28"/>
          <w:szCs w:val="28"/>
          <w:rtl/>
        </w:rPr>
        <w:t>م الخطبة في العيد على الصلاة، وأمر بال</w:t>
      </w:r>
      <w:r w:rsidRPr="00C358C0">
        <w:rPr>
          <w:rFonts w:cs="DanaFajr" w:hint="cs"/>
          <w:sz w:val="28"/>
          <w:szCs w:val="28"/>
          <w:rtl/>
        </w:rPr>
        <w:t>أ</w:t>
      </w:r>
      <w:r w:rsidRPr="00C358C0">
        <w:rPr>
          <w:rFonts w:cs="DanaFajr"/>
          <w:sz w:val="28"/>
          <w:szCs w:val="28"/>
          <w:rtl/>
        </w:rPr>
        <w:t>ذان ال</w:t>
      </w:r>
      <w:r w:rsidRPr="00C358C0">
        <w:rPr>
          <w:rFonts w:cs="DanaFajr" w:hint="cs"/>
          <w:sz w:val="28"/>
          <w:szCs w:val="28"/>
          <w:rtl/>
        </w:rPr>
        <w:t>أ</w:t>
      </w:r>
      <w:r w:rsidRPr="00C358C0">
        <w:rPr>
          <w:rFonts w:cs="DanaFajr"/>
          <w:sz w:val="28"/>
          <w:szCs w:val="28"/>
          <w:rtl/>
        </w:rPr>
        <w:t>و</w:t>
      </w:r>
      <w:r w:rsidRPr="00C358C0">
        <w:rPr>
          <w:rFonts w:cs="DanaFajr" w:hint="cs"/>
          <w:sz w:val="28"/>
          <w:szCs w:val="28"/>
          <w:rtl/>
        </w:rPr>
        <w:t>ّ</w:t>
      </w:r>
      <w:r w:rsidRPr="00C358C0">
        <w:rPr>
          <w:rFonts w:cs="DanaFajr"/>
          <w:sz w:val="28"/>
          <w:szCs w:val="28"/>
          <w:rtl/>
        </w:rPr>
        <w:t>ل يوم الجمعة. وات</w:t>
      </w:r>
      <w:r w:rsidRPr="00C358C0">
        <w:rPr>
          <w:rFonts w:cs="DanaFajr" w:hint="cs"/>
          <w:sz w:val="28"/>
          <w:szCs w:val="28"/>
          <w:rtl/>
        </w:rPr>
        <w:t>ّ</w:t>
      </w:r>
      <w:r w:rsidRPr="00C358C0">
        <w:rPr>
          <w:rFonts w:cs="DanaFajr"/>
          <w:sz w:val="28"/>
          <w:szCs w:val="28"/>
          <w:rtl/>
        </w:rPr>
        <w:t>خذ الشرطة. وأمر بكل</w:t>
      </w:r>
      <w:r w:rsidRPr="00C358C0">
        <w:rPr>
          <w:rFonts w:cs="DanaFajr" w:hint="cs"/>
          <w:sz w:val="28"/>
          <w:szCs w:val="28"/>
          <w:rtl/>
        </w:rPr>
        <w:t>ّ</w:t>
      </w:r>
      <w:r w:rsidRPr="00C358C0">
        <w:rPr>
          <w:rFonts w:cs="DanaFajr"/>
          <w:sz w:val="28"/>
          <w:szCs w:val="28"/>
          <w:rtl/>
        </w:rPr>
        <w:t xml:space="preserve"> أرض</w:t>
      </w:r>
      <w:r>
        <w:rPr>
          <w:rFonts w:cs="DanaFajr" w:hint="cs"/>
          <w:sz w:val="28"/>
          <w:szCs w:val="28"/>
          <w:rtl/>
        </w:rPr>
        <w:t>ٍ</w:t>
      </w:r>
      <w:r w:rsidRPr="00C358C0">
        <w:rPr>
          <w:rFonts w:cs="DanaFajr"/>
          <w:sz w:val="28"/>
          <w:szCs w:val="28"/>
          <w:rtl/>
        </w:rPr>
        <w:t xml:space="preserve"> جلا أهلها عنها أن يستعمرها العرب المسلمون</w:t>
      </w:r>
      <w:r w:rsidRPr="00C358C0">
        <w:rPr>
          <w:rFonts w:cs="DanaFajr" w:hint="cs"/>
          <w:sz w:val="28"/>
          <w:szCs w:val="28"/>
          <w:rtl/>
        </w:rPr>
        <w:t>،</w:t>
      </w:r>
      <w:r w:rsidRPr="00C358C0">
        <w:rPr>
          <w:rFonts w:cs="DanaFajr"/>
          <w:sz w:val="28"/>
          <w:szCs w:val="28"/>
          <w:rtl/>
        </w:rPr>
        <w:t xml:space="preserve"> وتكون لهم. واتخذ دارا</w:t>
      </w:r>
      <w:r w:rsidRPr="00C358C0">
        <w:rPr>
          <w:rFonts w:cs="DanaFajr" w:hint="cs"/>
          <w:sz w:val="28"/>
          <w:szCs w:val="28"/>
          <w:rtl/>
        </w:rPr>
        <w:t>ً</w:t>
      </w:r>
      <w:r w:rsidRPr="00C358C0">
        <w:rPr>
          <w:rFonts w:cs="DanaFajr"/>
          <w:sz w:val="28"/>
          <w:szCs w:val="28"/>
          <w:rtl/>
        </w:rPr>
        <w:t xml:space="preserve"> للقضاء بين الناس، وكان أبو بكر وعمر يجلسان للقضاء في المسجد</w:t>
      </w:r>
      <w:r w:rsidRPr="00C358C0">
        <w:rPr>
          <w:rFonts w:cs="DanaFajr" w:hint="cs"/>
          <w:sz w:val="28"/>
          <w:szCs w:val="28"/>
          <w:rtl/>
        </w:rPr>
        <w:t>.</w:t>
      </w:r>
      <w:r w:rsidRPr="00C358C0">
        <w:rPr>
          <w:rFonts w:cs="DanaFajr"/>
          <w:sz w:val="28"/>
          <w:szCs w:val="28"/>
          <w:rtl/>
        </w:rPr>
        <w:t xml:space="preserve"> وروى عن النبي</w:t>
      </w:r>
      <w:r w:rsidRPr="00157FD7">
        <w:rPr>
          <w:rFonts w:ascii="Mosawi" w:hAnsi="Mosawi" w:cs="Mosawi"/>
          <w:rtl/>
        </w:rPr>
        <w:t>ﷺ</w:t>
      </w:r>
      <w:r w:rsidRPr="00C358C0">
        <w:rPr>
          <w:rFonts w:cs="DanaFajr"/>
          <w:sz w:val="28"/>
          <w:szCs w:val="28"/>
          <w:rtl/>
        </w:rPr>
        <w:t xml:space="preserve"> 146 حديثا</w:t>
      </w:r>
      <w:r w:rsidRPr="00C358C0">
        <w:rPr>
          <w:rFonts w:cs="DanaFajr" w:hint="cs"/>
          <w:sz w:val="28"/>
          <w:szCs w:val="28"/>
          <w:rtl/>
        </w:rPr>
        <w:t>ً</w:t>
      </w:r>
      <w:r w:rsidRPr="00C358C0">
        <w:rPr>
          <w:rFonts w:cs="DanaFajr"/>
          <w:sz w:val="28"/>
          <w:szCs w:val="28"/>
          <w:rtl/>
        </w:rPr>
        <w:t>. نقم عليه الناس اختصاصه أقاربه من بني أمي</w:t>
      </w:r>
      <w:r w:rsidRPr="00C358C0">
        <w:rPr>
          <w:rFonts w:cs="DanaFajr" w:hint="cs"/>
          <w:sz w:val="28"/>
          <w:szCs w:val="28"/>
          <w:rtl/>
        </w:rPr>
        <w:t>ّ</w:t>
      </w:r>
      <w:r w:rsidRPr="00C358C0">
        <w:rPr>
          <w:rFonts w:cs="DanaFajr"/>
          <w:sz w:val="28"/>
          <w:szCs w:val="28"/>
          <w:rtl/>
        </w:rPr>
        <w:t>ة بالولايات وا</w:t>
      </w:r>
      <w:r w:rsidRPr="00C358C0">
        <w:rPr>
          <w:rFonts w:cs="DanaFajr" w:hint="cs"/>
          <w:sz w:val="28"/>
          <w:szCs w:val="28"/>
          <w:rtl/>
        </w:rPr>
        <w:t>لأ</w:t>
      </w:r>
      <w:r w:rsidRPr="00C358C0">
        <w:rPr>
          <w:rFonts w:cs="DanaFajr"/>
          <w:sz w:val="28"/>
          <w:szCs w:val="28"/>
          <w:rtl/>
        </w:rPr>
        <w:t>عمال، ف</w:t>
      </w:r>
      <w:r w:rsidRPr="00C358C0">
        <w:rPr>
          <w:rFonts w:cs="DanaFajr" w:hint="cs"/>
          <w:sz w:val="28"/>
          <w:szCs w:val="28"/>
          <w:rtl/>
        </w:rPr>
        <w:t>ج</w:t>
      </w:r>
      <w:r w:rsidRPr="00C358C0">
        <w:rPr>
          <w:rFonts w:cs="DanaFajr"/>
          <w:sz w:val="28"/>
          <w:szCs w:val="28"/>
          <w:rtl/>
        </w:rPr>
        <w:t>اءته الوفود من الكوفة والبصرة ومصر، فطلبوا منه عزل أقاربه، فامتنع، فحصروه في داره يراودونه على أن يخلع نفسه، فلم يفعل، فحاصروه أربعين يوما</w:t>
      </w:r>
      <w:r w:rsidRPr="00C358C0">
        <w:rPr>
          <w:rFonts w:cs="DanaFajr" w:hint="cs"/>
          <w:sz w:val="28"/>
          <w:szCs w:val="28"/>
          <w:rtl/>
        </w:rPr>
        <w:t>ً</w:t>
      </w:r>
      <w:r w:rsidRPr="00C358C0">
        <w:rPr>
          <w:rFonts w:cs="DanaFajr"/>
          <w:sz w:val="28"/>
          <w:szCs w:val="28"/>
          <w:rtl/>
        </w:rPr>
        <w:t>، وتسو</w:t>
      </w:r>
      <w:r w:rsidRPr="00C358C0">
        <w:rPr>
          <w:rFonts w:cs="DanaFajr" w:hint="cs"/>
          <w:sz w:val="28"/>
          <w:szCs w:val="28"/>
          <w:rtl/>
        </w:rPr>
        <w:t>َّ</w:t>
      </w:r>
      <w:r w:rsidRPr="00C358C0">
        <w:rPr>
          <w:rFonts w:cs="DanaFajr"/>
          <w:sz w:val="28"/>
          <w:szCs w:val="28"/>
          <w:rtl/>
        </w:rPr>
        <w:t>ر عليه بعضهم الجدار</w:t>
      </w:r>
      <w:r w:rsidRPr="00C358C0">
        <w:rPr>
          <w:rFonts w:cs="DanaFajr" w:hint="cs"/>
          <w:sz w:val="28"/>
          <w:szCs w:val="28"/>
          <w:rtl/>
        </w:rPr>
        <w:t>،</w:t>
      </w:r>
      <w:r w:rsidRPr="00C358C0">
        <w:rPr>
          <w:rFonts w:cs="DanaFajr"/>
          <w:sz w:val="28"/>
          <w:szCs w:val="28"/>
          <w:rtl/>
        </w:rPr>
        <w:t xml:space="preserve"> فقتلوه صبيحة عيد ال</w:t>
      </w:r>
      <w:r w:rsidRPr="00C358C0">
        <w:rPr>
          <w:rFonts w:cs="DanaFajr" w:hint="cs"/>
          <w:sz w:val="28"/>
          <w:szCs w:val="28"/>
          <w:rtl/>
        </w:rPr>
        <w:t>أ</w:t>
      </w:r>
      <w:r w:rsidRPr="00C358C0">
        <w:rPr>
          <w:rFonts w:cs="DanaFajr"/>
          <w:sz w:val="28"/>
          <w:szCs w:val="28"/>
          <w:rtl/>
        </w:rPr>
        <w:t>ضحى. الأعلام 4: 210.</w:t>
      </w:r>
    </w:p>
  </w:endnote>
  <w:endnote w:id="75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شرح نهج البلاغة</w:t>
      </w:r>
      <w:r w:rsidRPr="00C358C0">
        <w:rPr>
          <w:rFonts w:cs="DanaFajr" w:hint="cs"/>
          <w:sz w:val="28"/>
          <w:szCs w:val="28"/>
          <w:rtl/>
        </w:rPr>
        <w:t xml:space="preserve"> </w:t>
      </w:r>
      <w:r w:rsidRPr="00C358C0">
        <w:rPr>
          <w:rFonts w:cs="DanaFajr"/>
          <w:sz w:val="28"/>
          <w:szCs w:val="28"/>
          <w:rtl/>
        </w:rPr>
        <w:t>3: 20</w:t>
      </w:r>
      <w:r w:rsidRPr="00C358C0">
        <w:rPr>
          <w:rFonts w:cs="DanaFajr" w:hint="cs"/>
          <w:sz w:val="28"/>
          <w:szCs w:val="28"/>
          <w:rtl/>
        </w:rPr>
        <w:t>؛</w:t>
      </w:r>
      <w:r w:rsidRPr="00C358C0">
        <w:rPr>
          <w:rFonts w:cs="DanaFajr"/>
          <w:sz w:val="28"/>
          <w:szCs w:val="28"/>
          <w:rtl/>
        </w:rPr>
        <w:t xml:space="preserve"> 8: 301.</w:t>
      </w:r>
    </w:p>
  </w:endnote>
  <w:endnote w:id="756">
    <w:p w:rsidR="006C6ECB" w:rsidRPr="00C358C0" w:rsidRDefault="006C6ECB" w:rsidP="009C2A6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قول </w:t>
      </w:r>
      <w:r w:rsidRPr="00C358C0">
        <w:rPr>
          <w:rFonts w:cs="DanaFajr" w:hint="cs"/>
          <w:sz w:val="28"/>
          <w:szCs w:val="28"/>
          <w:rtl/>
        </w:rPr>
        <w:t>أ</w:t>
      </w:r>
      <w:r w:rsidRPr="00C358C0">
        <w:rPr>
          <w:rFonts w:cs="DanaFajr"/>
          <w:sz w:val="28"/>
          <w:szCs w:val="28"/>
          <w:rtl/>
        </w:rPr>
        <w:t>مير المؤمنين</w:t>
      </w:r>
      <w:r w:rsidRPr="00976671">
        <w:rPr>
          <w:rFonts w:cs="Mosawi" w:hint="cs"/>
          <w:rtl/>
        </w:rPr>
        <w:t>×</w:t>
      </w:r>
      <w:r w:rsidRPr="00C358C0">
        <w:rPr>
          <w:rFonts w:cs="DanaFajr" w:hint="cs"/>
          <w:sz w:val="28"/>
          <w:szCs w:val="28"/>
          <w:rtl/>
        </w:rPr>
        <w:t xml:space="preserve">: </w:t>
      </w:r>
      <w:r w:rsidRPr="00C358C0">
        <w:rPr>
          <w:rFonts w:cs="DanaFajr"/>
          <w:sz w:val="28"/>
          <w:szCs w:val="28"/>
          <w:rtl/>
        </w:rPr>
        <w:t>إن الله لما قبض نبي</w:t>
      </w:r>
      <w:r w:rsidRPr="00C358C0">
        <w:rPr>
          <w:rFonts w:cs="DanaFajr" w:hint="cs"/>
          <w:sz w:val="28"/>
          <w:szCs w:val="28"/>
          <w:rtl/>
        </w:rPr>
        <w:t>ّ</w:t>
      </w:r>
      <w:r w:rsidRPr="00C358C0">
        <w:rPr>
          <w:rFonts w:cs="DanaFajr"/>
          <w:sz w:val="28"/>
          <w:szCs w:val="28"/>
          <w:rtl/>
        </w:rPr>
        <w:t>ه استأثرت علينا قريش بال</w:t>
      </w:r>
      <w:r w:rsidRPr="00C358C0">
        <w:rPr>
          <w:rFonts w:cs="DanaFajr" w:hint="cs"/>
          <w:sz w:val="28"/>
          <w:szCs w:val="28"/>
          <w:rtl/>
        </w:rPr>
        <w:t>أ</w:t>
      </w:r>
      <w:r w:rsidRPr="00C358C0">
        <w:rPr>
          <w:rFonts w:cs="DanaFajr"/>
          <w:sz w:val="28"/>
          <w:szCs w:val="28"/>
          <w:rtl/>
        </w:rPr>
        <w:t>مر، ودفعتنا عن حق</w:t>
      </w:r>
      <w:r w:rsidRPr="00C358C0">
        <w:rPr>
          <w:rFonts w:cs="DanaFajr" w:hint="cs"/>
          <w:sz w:val="28"/>
          <w:szCs w:val="28"/>
          <w:rtl/>
        </w:rPr>
        <w:t>ٍّ</w:t>
      </w:r>
      <w:r w:rsidRPr="00C358C0">
        <w:rPr>
          <w:rFonts w:cs="DanaFajr"/>
          <w:sz w:val="28"/>
          <w:szCs w:val="28"/>
          <w:rtl/>
        </w:rPr>
        <w:t xml:space="preserve"> نحن أحق</w:t>
      </w:r>
      <w:r w:rsidRPr="00C358C0">
        <w:rPr>
          <w:rFonts w:cs="DanaFajr" w:hint="cs"/>
          <w:sz w:val="28"/>
          <w:szCs w:val="28"/>
          <w:rtl/>
        </w:rPr>
        <w:t>ّ</w:t>
      </w:r>
      <w:r w:rsidRPr="00C358C0">
        <w:rPr>
          <w:rFonts w:cs="DanaFajr"/>
          <w:sz w:val="28"/>
          <w:szCs w:val="28"/>
          <w:rtl/>
        </w:rPr>
        <w:t xml:space="preserve"> به من الناس كاف</w:t>
      </w:r>
      <w:r w:rsidRPr="00C358C0">
        <w:rPr>
          <w:rFonts w:cs="DanaFajr" w:hint="cs"/>
          <w:sz w:val="28"/>
          <w:szCs w:val="28"/>
          <w:rtl/>
        </w:rPr>
        <w:t>ّ</w:t>
      </w:r>
      <w:r w:rsidRPr="00C358C0">
        <w:rPr>
          <w:rFonts w:cs="DanaFajr"/>
          <w:sz w:val="28"/>
          <w:szCs w:val="28"/>
          <w:rtl/>
        </w:rPr>
        <w:t>ة، فرأيت أن الصبر على ذلك أفضل من تفريق كلمة المسلمين، وسفك دمائهم، والناس حديثو عهد بال</w:t>
      </w:r>
      <w:r w:rsidRPr="00C358C0">
        <w:rPr>
          <w:rFonts w:cs="DanaFajr" w:hint="cs"/>
          <w:sz w:val="28"/>
          <w:szCs w:val="28"/>
          <w:rtl/>
        </w:rPr>
        <w:t>إ</w:t>
      </w:r>
      <w:r w:rsidRPr="00C358C0">
        <w:rPr>
          <w:rFonts w:cs="DanaFajr"/>
          <w:sz w:val="28"/>
          <w:szCs w:val="28"/>
          <w:rtl/>
        </w:rPr>
        <w:t xml:space="preserve">سلام، والدين يمخض مخض الوطب، يفسده أدنى وهن، ويعكسه أدنى خلف. ابن </w:t>
      </w:r>
      <w:r w:rsidRPr="00C358C0">
        <w:rPr>
          <w:rFonts w:cs="DanaFajr" w:hint="cs"/>
          <w:sz w:val="28"/>
          <w:szCs w:val="28"/>
          <w:rtl/>
        </w:rPr>
        <w:t>أ</w:t>
      </w:r>
      <w:r w:rsidRPr="00C358C0">
        <w:rPr>
          <w:rFonts w:cs="DanaFajr"/>
          <w:sz w:val="28"/>
          <w:szCs w:val="28"/>
          <w:rtl/>
        </w:rPr>
        <w:t>بي الحديد</w:t>
      </w:r>
      <w:r w:rsidRPr="00C358C0">
        <w:rPr>
          <w:rFonts w:cs="DanaFajr" w:hint="cs"/>
          <w:sz w:val="28"/>
          <w:szCs w:val="28"/>
          <w:rtl/>
        </w:rPr>
        <w:t>،</w:t>
      </w:r>
      <w:r w:rsidRPr="00C358C0">
        <w:rPr>
          <w:rFonts w:cs="DanaFajr"/>
          <w:sz w:val="28"/>
          <w:szCs w:val="28"/>
          <w:rtl/>
        </w:rPr>
        <w:t xml:space="preserve"> شرح نهج البلاغة</w:t>
      </w:r>
      <w:r w:rsidRPr="00C358C0">
        <w:rPr>
          <w:rFonts w:cs="DanaFajr" w:hint="cs"/>
          <w:sz w:val="28"/>
          <w:szCs w:val="28"/>
          <w:rtl/>
        </w:rPr>
        <w:t xml:space="preserve"> </w:t>
      </w:r>
      <w:r w:rsidRPr="00C358C0">
        <w:rPr>
          <w:rFonts w:cs="DanaFajr"/>
          <w:sz w:val="28"/>
          <w:szCs w:val="28"/>
          <w:rtl/>
        </w:rPr>
        <w:t>1: 307</w:t>
      </w:r>
      <w:r w:rsidRPr="00C358C0">
        <w:rPr>
          <w:rFonts w:cs="DanaFajr" w:hint="cs"/>
          <w:sz w:val="28"/>
          <w:szCs w:val="28"/>
          <w:rtl/>
        </w:rPr>
        <w:t xml:space="preserve"> </w:t>
      </w:r>
      <w:r w:rsidRPr="00C358C0">
        <w:rPr>
          <w:rFonts w:cs="DanaFajr"/>
          <w:sz w:val="28"/>
          <w:szCs w:val="28"/>
          <w:rtl/>
        </w:rPr>
        <w:t>ـ 308.</w:t>
      </w:r>
    </w:p>
  </w:endnote>
  <w:endnote w:id="757">
    <w:p w:rsidR="006C6ECB" w:rsidRPr="00C358C0" w:rsidRDefault="006C6ECB" w:rsidP="009C2A65">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قول </w:t>
      </w:r>
      <w:r w:rsidRPr="00C358C0">
        <w:rPr>
          <w:rFonts w:cs="DanaFajr" w:hint="cs"/>
          <w:sz w:val="28"/>
          <w:szCs w:val="28"/>
          <w:rtl/>
        </w:rPr>
        <w:t>أ</w:t>
      </w:r>
      <w:r w:rsidRPr="00C358C0">
        <w:rPr>
          <w:rFonts w:cs="DanaFajr"/>
          <w:sz w:val="28"/>
          <w:szCs w:val="28"/>
          <w:rtl/>
        </w:rPr>
        <w:t>مير المؤمنين</w:t>
      </w:r>
      <w:r w:rsidRPr="00976671">
        <w:rPr>
          <w:rFonts w:cs="Mosawi" w:hint="cs"/>
          <w:rtl/>
        </w:rPr>
        <w:t>×</w:t>
      </w:r>
      <w:r w:rsidRPr="00C358C0">
        <w:rPr>
          <w:rFonts w:cs="DanaFajr" w:hint="cs"/>
          <w:sz w:val="28"/>
          <w:szCs w:val="28"/>
          <w:rtl/>
        </w:rPr>
        <w:t>:</w:t>
      </w:r>
      <w:r w:rsidRPr="00C358C0">
        <w:rPr>
          <w:rFonts w:cs="DanaFajr"/>
          <w:sz w:val="28"/>
          <w:szCs w:val="28"/>
          <w:rtl/>
        </w:rPr>
        <w:t xml:space="preserve"> يا</w:t>
      </w:r>
      <w:r w:rsidRPr="00C358C0">
        <w:rPr>
          <w:rFonts w:cs="DanaFajr" w:hint="cs"/>
          <w:sz w:val="28"/>
          <w:szCs w:val="28"/>
          <w:rtl/>
        </w:rPr>
        <w:t xml:space="preserve"> </w:t>
      </w:r>
      <w:r w:rsidRPr="00C358C0">
        <w:rPr>
          <w:rFonts w:cs="DanaFajr"/>
          <w:sz w:val="28"/>
          <w:szCs w:val="28"/>
          <w:rtl/>
        </w:rPr>
        <w:t>بن قيس، أما والذي فلق الحبة وبرأ النسمة، إني لو وجدت يوم بويع أخو تيم ـ الذي عيرتني بدخولي في بيعته ـ أربعين رجلا</w:t>
      </w:r>
      <w:r w:rsidRPr="00C358C0">
        <w:rPr>
          <w:rFonts w:cs="DanaFajr" w:hint="cs"/>
          <w:sz w:val="28"/>
          <w:szCs w:val="28"/>
          <w:rtl/>
        </w:rPr>
        <w:t>ً،</w:t>
      </w:r>
      <w:r w:rsidRPr="00C358C0">
        <w:rPr>
          <w:rFonts w:cs="DanaFajr"/>
          <w:sz w:val="28"/>
          <w:szCs w:val="28"/>
          <w:rtl/>
        </w:rPr>
        <w:t xml:space="preserve"> كل</w:t>
      </w:r>
      <w:r w:rsidRPr="00C358C0">
        <w:rPr>
          <w:rFonts w:cs="DanaFajr" w:hint="cs"/>
          <w:sz w:val="28"/>
          <w:szCs w:val="28"/>
          <w:rtl/>
        </w:rPr>
        <w:t>ّ</w:t>
      </w:r>
      <w:r w:rsidRPr="00C358C0">
        <w:rPr>
          <w:rFonts w:cs="DanaFajr"/>
          <w:sz w:val="28"/>
          <w:szCs w:val="28"/>
          <w:rtl/>
        </w:rPr>
        <w:t>هم على مثل بصيرة الأربعة الذين قد وجدت، لما كففت يدي</w:t>
      </w:r>
      <w:r w:rsidRPr="00C358C0">
        <w:rPr>
          <w:rFonts w:cs="DanaFajr" w:hint="cs"/>
          <w:sz w:val="28"/>
          <w:szCs w:val="28"/>
          <w:rtl/>
        </w:rPr>
        <w:t>،</w:t>
      </w:r>
      <w:r w:rsidRPr="00C358C0">
        <w:rPr>
          <w:rFonts w:cs="DanaFajr"/>
          <w:sz w:val="28"/>
          <w:szCs w:val="28"/>
          <w:rtl/>
        </w:rPr>
        <w:t xml:space="preserve"> ولناهضت القوم، ولكن</w:t>
      </w:r>
      <w:r w:rsidRPr="00C358C0">
        <w:rPr>
          <w:rFonts w:cs="DanaFajr" w:hint="cs"/>
          <w:sz w:val="28"/>
          <w:szCs w:val="28"/>
          <w:rtl/>
        </w:rPr>
        <w:t>ْ</w:t>
      </w:r>
      <w:r w:rsidRPr="00C358C0">
        <w:rPr>
          <w:rFonts w:cs="DanaFajr"/>
          <w:sz w:val="28"/>
          <w:szCs w:val="28"/>
          <w:rtl/>
        </w:rPr>
        <w:t xml:space="preserve"> لم أجد خامسا</w:t>
      </w:r>
      <w:r w:rsidRPr="00C358C0">
        <w:rPr>
          <w:rFonts w:cs="DanaFajr" w:hint="cs"/>
          <w:sz w:val="28"/>
          <w:szCs w:val="28"/>
          <w:rtl/>
        </w:rPr>
        <w:t>ً،</w:t>
      </w:r>
      <w:r w:rsidRPr="00C358C0">
        <w:rPr>
          <w:rFonts w:cs="DanaFajr"/>
          <w:sz w:val="28"/>
          <w:szCs w:val="28"/>
          <w:rtl/>
        </w:rPr>
        <w:t xml:space="preserve"> فأمسكت. كتاب سليم بن قيس: 668 ـ 669</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إ</w:t>
      </w:r>
      <w:r w:rsidRPr="00C358C0">
        <w:rPr>
          <w:rFonts w:cs="DanaFajr"/>
          <w:sz w:val="28"/>
          <w:szCs w:val="28"/>
          <w:rtl/>
        </w:rPr>
        <w:t>رشاد القلوب: 397</w:t>
      </w:r>
      <w:r w:rsidRPr="00C358C0">
        <w:rPr>
          <w:rFonts w:cs="DanaFajr" w:hint="cs"/>
          <w:sz w:val="28"/>
          <w:szCs w:val="28"/>
          <w:rtl/>
        </w:rPr>
        <w:t>؛</w:t>
      </w:r>
      <w:r w:rsidRPr="00C358C0">
        <w:rPr>
          <w:rFonts w:cs="DanaFajr"/>
          <w:sz w:val="28"/>
          <w:szCs w:val="28"/>
          <w:rtl/>
        </w:rPr>
        <w:t xml:space="preserve"> بحار الانوار</w:t>
      </w:r>
      <w:r w:rsidRPr="00C358C0">
        <w:rPr>
          <w:rFonts w:cs="DanaFajr" w:hint="cs"/>
          <w:sz w:val="28"/>
          <w:szCs w:val="28"/>
          <w:rtl/>
        </w:rPr>
        <w:t xml:space="preserve"> </w:t>
      </w:r>
      <w:r w:rsidRPr="00C358C0">
        <w:rPr>
          <w:rFonts w:cs="DanaFajr"/>
          <w:sz w:val="28"/>
          <w:szCs w:val="28"/>
          <w:rtl/>
        </w:rPr>
        <w:t>29: 470 ـ 471.</w:t>
      </w:r>
    </w:p>
  </w:endnote>
  <w:endnote w:id="758">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الخطبة 206</w:t>
      </w:r>
      <w:r w:rsidRPr="00C358C0">
        <w:rPr>
          <w:rFonts w:cs="DanaFajr" w:hint="cs"/>
          <w:sz w:val="28"/>
          <w:szCs w:val="28"/>
          <w:rtl/>
        </w:rPr>
        <w:t xml:space="preserve"> من</w:t>
      </w:r>
      <w:r w:rsidRPr="00C358C0">
        <w:rPr>
          <w:rFonts w:cs="DanaFajr"/>
          <w:sz w:val="28"/>
          <w:szCs w:val="28"/>
          <w:rtl/>
        </w:rPr>
        <w:t xml:space="preserve"> نهج البلاغة</w:t>
      </w:r>
      <w:r w:rsidRPr="00C358C0">
        <w:rPr>
          <w:rFonts w:cs="DanaFajr" w:hint="cs"/>
          <w:sz w:val="28"/>
          <w:szCs w:val="28"/>
          <w:rtl/>
        </w:rPr>
        <w:t xml:space="preserve"> </w:t>
      </w:r>
      <w:r w:rsidRPr="00C358C0">
        <w:rPr>
          <w:rFonts w:cs="DanaFajr"/>
          <w:sz w:val="28"/>
          <w:szCs w:val="28"/>
          <w:rtl/>
        </w:rPr>
        <w:t>2: 185.</w:t>
      </w:r>
    </w:p>
  </w:endnote>
  <w:endnote w:id="759">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قوله تعالى:</w:t>
      </w:r>
      <w:r w:rsidRPr="00C358C0">
        <w:rPr>
          <w:rFonts w:cs="DanaFajr" w:hint="cs"/>
          <w:sz w:val="28"/>
          <w:szCs w:val="28"/>
          <w:rtl/>
        </w:rPr>
        <w:t xml:space="preserve"> </w:t>
      </w:r>
      <w:r w:rsidRPr="00C358C0">
        <w:rPr>
          <w:rFonts w:ascii="Mosawi" w:hAnsi="Mosawi" w:cs="DanaFajr"/>
          <w:sz w:val="28"/>
          <w:szCs w:val="28"/>
          <w:rtl/>
        </w:rPr>
        <w:t>﴿</w:t>
      </w:r>
      <w:r w:rsidRPr="00C358C0">
        <w:rPr>
          <w:rFonts w:cs="DanaFajr"/>
          <w:b/>
          <w:bCs/>
          <w:sz w:val="28"/>
          <w:szCs w:val="28"/>
          <w:rtl/>
        </w:rPr>
        <w:t>فَلَعْنَةُ اللهِ عَلَى الْكَافِرِينَ</w:t>
      </w:r>
      <w:r w:rsidRPr="00C358C0">
        <w:rPr>
          <w:rFonts w:ascii="Mosawi" w:hAnsi="Mosawi" w:cs="DanaFajr"/>
          <w:sz w:val="28"/>
          <w:szCs w:val="28"/>
          <w:rtl/>
        </w:rPr>
        <w:t>﴾</w:t>
      </w:r>
      <w:r w:rsidRPr="00C358C0">
        <w:rPr>
          <w:rFonts w:cs="DanaFajr"/>
          <w:sz w:val="28"/>
          <w:szCs w:val="28"/>
          <w:rtl/>
        </w:rPr>
        <w:t xml:space="preserve"> </w:t>
      </w:r>
      <w:r w:rsidRPr="00C358C0">
        <w:rPr>
          <w:rFonts w:cs="DanaFajr" w:hint="cs"/>
          <w:sz w:val="28"/>
          <w:szCs w:val="28"/>
          <w:rtl/>
        </w:rPr>
        <w:t>(</w:t>
      </w:r>
      <w:r w:rsidRPr="00C358C0">
        <w:rPr>
          <w:rFonts w:cs="DanaFajr"/>
          <w:sz w:val="28"/>
          <w:szCs w:val="28"/>
          <w:rtl/>
        </w:rPr>
        <w:t>البقرة: 89</w:t>
      </w:r>
      <w:r w:rsidRPr="00C358C0">
        <w:rPr>
          <w:rFonts w:cs="DanaFajr" w:hint="cs"/>
          <w:sz w:val="28"/>
          <w:szCs w:val="28"/>
          <w:rtl/>
        </w:rPr>
        <w:t xml:space="preserve">)؛ </w:t>
      </w:r>
      <w:r w:rsidRPr="00C358C0">
        <w:rPr>
          <w:rFonts w:cs="DanaFajr"/>
          <w:sz w:val="28"/>
          <w:szCs w:val="28"/>
          <w:rtl/>
        </w:rPr>
        <w:t xml:space="preserve">وقوله تعالى: </w:t>
      </w:r>
      <w:r w:rsidRPr="00C358C0">
        <w:rPr>
          <w:rFonts w:ascii="Mosawi" w:hAnsi="Mosawi" w:cs="DanaFajr"/>
          <w:sz w:val="28"/>
          <w:szCs w:val="28"/>
          <w:rtl/>
        </w:rPr>
        <w:t>﴿</w:t>
      </w:r>
      <w:r w:rsidRPr="00C358C0">
        <w:rPr>
          <w:rFonts w:cs="DanaFajr"/>
          <w:b/>
          <w:bCs/>
          <w:sz w:val="28"/>
          <w:szCs w:val="28"/>
          <w:rtl/>
        </w:rPr>
        <w:t>لَعَنَهُمْ اللهُ فِي الدُّنْيَا وَالآخِرَةِ</w:t>
      </w:r>
      <w:r w:rsidRPr="00C358C0">
        <w:rPr>
          <w:rFonts w:ascii="Mosawi" w:hAnsi="Mosawi" w:cs="DanaFajr"/>
          <w:sz w:val="28"/>
          <w:szCs w:val="28"/>
          <w:rtl/>
        </w:rPr>
        <w:t>﴾</w:t>
      </w:r>
      <w:r w:rsidRPr="00C358C0">
        <w:rPr>
          <w:rFonts w:cs="DanaFajr"/>
          <w:sz w:val="28"/>
          <w:szCs w:val="28"/>
          <w:rtl/>
        </w:rPr>
        <w:t xml:space="preserve"> </w:t>
      </w:r>
      <w:r w:rsidRPr="00C358C0">
        <w:rPr>
          <w:rFonts w:cs="DanaFajr" w:hint="cs"/>
          <w:sz w:val="28"/>
          <w:szCs w:val="28"/>
          <w:rtl/>
        </w:rPr>
        <w:t>(</w:t>
      </w:r>
      <w:r w:rsidRPr="00C358C0">
        <w:rPr>
          <w:rFonts w:cs="DanaFajr"/>
          <w:sz w:val="28"/>
          <w:szCs w:val="28"/>
          <w:rtl/>
        </w:rPr>
        <w:t>الاحزاب: 57</w:t>
      </w:r>
      <w:r w:rsidRPr="00C358C0">
        <w:rPr>
          <w:rFonts w:cs="DanaFajr" w:hint="cs"/>
          <w:sz w:val="28"/>
          <w:szCs w:val="28"/>
          <w:rtl/>
        </w:rPr>
        <w:t>)؛</w:t>
      </w:r>
      <w:r w:rsidRPr="00C358C0">
        <w:rPr>
          <w:rFonts w:cs="DanaFajr"/>
          <w:sz w:val="28"/>
          <w:szCs w:val="28"/>
          <w:rtl/>
        </w:rPr>
        <w:t xml:space="preserve"> وقوله تعالى:</w:t>
      </w:r>
      <w:r w:rsidRPr="00C358C0">
        <w:rPr>
          <w:rFonts w:cs="DanaFajr" w:hint="cs"/>
          <w:sz w:val="28"/>
          <w:szCs w:val="28"/>
          <w:rtl/>
        </w:rPr>
        <w:t xml:space="preserve"> </w:t>
      </w:r>
      <w:r w:rsidRPr="00C358C0">
        <w:rPr>
          <w:rFonts w:ascii="Mosawi" w:hAnsi="Mosawi" w:cs="DanaFajr"/>
          <w:sz w:val="28"/>
          <w:szCs w:val="28"/>
          <w:rtl/>
        </w:rPr>
        <w:t>﴿</w:t>
      </w:r>
      <w:r w:rsidRPr="00C358C0">
        <w:rPr>
          <w:rFonts w:cs="DanaFajr"/>
          <w:b/>
          <w:bCs/>
          <w:sz w:val="28"/>
          <w:szCs w:val="28"/>
          <w:rtl/>
        </w:rPr>
        <w:t>أُوْلَئِكَ الَّذِينَ لَعَنَهُمْ اللهُ وَمَنْ يَلْعَنْ اللهُ فَلَنْ تَجِدَ لَهُ نَصِيراً</w:t>
      </w:r>
      <w:r w:rsidRPr="00C358C0">
        <w:rPr>
          <w:rFonts w:ascii="Mosawi" w:hAnsi="Mosawi" w:cs="DanaFajr"/>
          <w:sz w:val="28"/>
          <w:szCs w:val="28"/>
          <w:rtl/>
        </w:rPr>
        <w:t>﴾</w:t>
      </w:r>
      <w:r w:rsidRPr="00C358C0">
        <w:rPr>
          <w:rFonts w:cs="DanaFajr" w:hint="cs"/>
          <w:sz w:val="28"/>
          <w:szCs w:val="28"/>
          <w:rtl/>
        </w:rPr>
        <w:t xml:space="preserve"> (</w:t>
      </w:r>
      <w:r w:rsidRPr="00C358C0">
        <w:rPr>
          <w:rFonts w:cs="DanaFajr"/>
          <w:sz w:val="28"/>
          <w:szCs w:val="28"/>
          <w:rtl/>
        </w:rPr>
        <w:t>النساء: 52</w:t>
      </w:r>
      <w:r w:rsidRPr="00C358C0">
        <w:rPr>
          <w:rFonts w:cs="DanaFajr" w:hint="cs"/>
          <w:sz w:val="28"/>
          <w:szCs w:val="28"/>
          <w:rtl/>
        </w:rPr>
        <w:t>)؛</w:t>
      </w:r>
      <w:r w:rsidRPr="00C358C0">
        <w:rPr>
          <w:rFonts w:cs="DanaFajr"/>
          <w:sz w:val="28"/>
          <w:szCs w:val="28"/>
          <w:rtl/>
        </w:rPr>
        <w:t xml:space="preserve"> وقوله تعالى:</w:t>
      </w:r>
      <w:r w:rsidRPr="00C358C0">
        <w:rPr>
          <w:rFonts w:cs="DanaFajr" w:hint="cs"/>
          <w:sz w:val="28"/>
          <w:szCs w:val="28"/>
          <w:rtl/>
        </w:rPr>
        <w:t xml:space="preserve"> </w:t>
      </w:r>
      <w:r w:rsidRPr="00C358C0">
        <w:rPr>
          <w:rFonts w:ascii="Mosawi" w:hAnsi="Mosawi" w:cs="DanaFajr"/>
          <w:sz w:val="28"/>
          <w:szCs w:val="28"/>
          <w:rtl/>
        </w:rPr>
        <w:t>﴿</w:t>
      </w:r>
      <w:r w:rsidRPr="00C358C0">
        <w:rPr>
          <w:rFonts w:cs="DanaFajr"/>
          <w:b/>
          <w:bCs/>
          <w:sz w:val="28"/>
          <w:szCs w:val="28"/>
          <w:rtl/>
        </w:rPr>
        <w:t>أُوْلَئِكَ عَلَيْهِمْ لَعْنَةُ اللهِ وَالْمَلاَئِكَةِ وَالنَّاسِ أَجْمَعِينَ</w:t>
      </w:r>
      <w:r w:rsidRPr="00C358C0">
        <w:rPr>
          <w:rFonts w:ascii="Mosawi" w:hAnsi="Mosawi" w:cs="DanaFajr"/>
          <w:sz w:val="28"/>
          <w:szCs w:val="28"/>
          <w:rtl/>
        </w:rPr>
        <w:t>﴾</w:t>
      </w:r>
      <w:r w:rsidRPr="00C358C0">
        <w:rPr>
          <w:rFonts w:cs="DanaFajr"/>
          <w:sz w:val="28"/>
          <w:szCs w:val="28"/>
          <w:rtl/>
        </w:rPr>
        <w:t xml:space="preserve"> </w:t>
      </w:r>
      <w:r w:rsidRPr="00C358C0">
        <w:rPr>
          <w:rFonts w:cs="DanaFajr" w:hint="cs"/>
          <w:sz w:val="28"/>
          <w:szCs w:val="28"/>
          <w:rtl/>
        </w:rPr>
        <w:t>(</w:t>
      </w:r>
      <w:r w:rsidRPr="00C358C0">
        <w:rPr>
          <w:rFonts w:cs="DanaFajr"/>
          <w:sz w:val="28"/>
          <w:szCs w:val="28"/>
          <w:rtl/>
        </w:rPr>
        <w:t>البقرة: 161</w:t>
      </w:r>
      <w:r w:rsidRPr="00C358C0">
        <w:rPr>
          <w:rFonts w:cs="DanaFajr" w:hint="cs"/>
          <w:sz w:val="28"/>
          <w:szCs w:val="28"/>
          <w:rtl/>
        </w:rPr>
        <w:t>)</w:t>
      </w:r>
      <w:r w:rsidRPr="00C358C0">
        <w:rPr>
          <w:rFonts w:cs="DanaFajr"/>
          <w:sz w:val="28"/>
          <w:szCs w:val="28"/>
          <w:rtl/>
        </w:rPr>
        <w:t>.</w:t>
      </w:r>
    </w:p>
  </w:endnote>
  <w:endnote w:id="760">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قوله تعالى: </w:t>
      </w:r>
      <w:r w:rsidRPr="00C358C0">
        <w:rPr>
          <w:rFonts w:ascii="Mosawi" w:hAnsi="Mosawi" w:cs="DanaFajr"/>
          <w:sz w:val="28"/>
          <w:szCs w:val="28"/>
          <w:rtl/>
        </w:rPr>
        <w:t>﴿</w:t>
      </w:r>
      <w:r w:rsidRPr="00C358C0">
        <w:rPr>
          <w:rFonts w:cs="DanaFajr"/>
          <w:b/>
          <w:bCs/>
          <w:sz w:val="28"/>
          <w:szCs w:val="28"/>
          <w:rtl/>
        </w:rPr>
        <w:t>ثُمَّ نَبْتَهِلْ فَنَجْعَلْ لَعْنَةَ اللهِ عَلَى الْكَاذِبِينَ</w:t>
      </w:r>
      <w:r w:rsidRPr="00C358C0">
        <w:rPr>
          <w:rFonts w:ascii="Mosawi" w:hAnsi="Mosawi" w:cs="DanaFajr"/>
          <w:sz w:val="28"/>
          <w:szCs w:val="28"/>
          <w:rtl/>
        </w:rPr>
        <w:t>﴾</w:t>
      </w:r>
      <w:r w:rsidRPr="00C358C0">
        <w:rPr>
          <w:rFonts w:cs="DanaFajr" w:hint="cs"/>
          <w:sz w:val="28"/>
          <w:szCs w:val="28"/>
          <w:rtl/>
        </w:rPr>
        <w:t xml:space="preserve"> (آ</w:t>
      </w:r>
      <w:r w:rsidRPr="00C358C0">
        <w:rPr>
          <w:rFonts w:cs="DanaFajr"/>
          <w:sz w:val="28"/>
          <w:szCs w:val="28"/>
          <w:rtl/>
        </w:rPr>
        <w:t>ل عمران:</w:t>
      </w:r>
      <w:r w:rsidRPr="00C358C0">
        <w:rPr>
          <w:rFonts w:cs="DanaFajr" w:hint="cs"/>
          <w:sz w:val="28"/>
          <w:szCs w:val="28"/>
          <w:rtl/>
        </w:rPr>
        <w:t xml:space="preserve"> </w:t>
      </w:r>
      <w:r w:rsidRPr="00C358C0">
        <w:rPr>
          <w:rFonts w:cs="DanaFajr"/>
          <w:sz w:val="28"/>
          <w:szCs w:val="28"/>
          <w:rtl/>
        </w:rPr>
        <w:t>61</w:t>
      </w:r>
      <w:r w:rsidRPr="00C358C0">
        <w:rPr>
          <w:rFonts w:cs="DanaFajr" w:hint="cs"/>
          <w:sz w:val="28"/>
          <w:szCs w:val="28"/>
          <w:rtl/>
        </w:rPr>
        <w:t>).</w:t>
      </w:r>
    </w:p>
  </w:endnote>
  <w:endnote w:id="761">
    <w:p w:rsidR="006C6ECB" w:rsidRPr="00C358C0" w:rsidRDefault="006C6ECB" w:rsidP="00FE3831">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قوله</w:t>
      </w:r>
      <w:r w:rsidRPr="00976671">
        <w:rPr>
          <w:rFonts w:cs="Mosawi" w:hint="cs"/>
          <w:rtl/>
        </w:rPr>
        <w:t>×</w:t>
      </w:r>
      <w:r w:rsidRPr="00C358C0">
        <w:rPr>
          <w:rFonts w:cs="DanaFajr"/>
          <w:sz w:val="28"/>
          <w:szCs w:val="28"/>
          <w:rtl/>
        </w:rPr>
        <w:t xml:space="preserve">: </w:t>
      </w:r>
      <w:r w:rsidRPr="00C358C0">
        <w:rPr>
          <w:rFonts w:hint="eastAsia"/>
          <w:sz w:val="22"/>
          <w:szCs w:val="22"/>
          <w:rtl/>
        </w:rPr>
        <w:t>«</w:t>
      </w:r>
      <w:r w:rsidRPr="00C358C0">
        <w:rPr>
          <w:rFonts w:cs="DanaFajr"/>
          <w:sz w:val="28"/>
          <w:szCs w:val="28"/>
          <w:rtl/>
        </w:rPr>
        <w:t>لعن الله من لعن والديه</w:t>
      </w:r>
      <w:r w:rsidRPr="00C358C0">
        <w:rPr>
          <w:rFonts w:hint="eastAsia"/>
          <w:sz w:val="22"/>
          <w:szCs w:val="22"/>
          <w:rtl/>
        </w:rPr>
        <w:t>»</w:t>
      </w:r>
      <w:r w:rsidRPr="00C358C0">
        <w:rPr>
          <w:rFonts w:cs="DanaFajr"/>
          <w:sz w:val="28"/>
          <w:szCs w:val="28"/>
          <w:rtl/>
        </w:rPr>
        <w:t>. نهج السعادة</w:t>
      </w:r>
      <w:r w:rsidRPr="00C358C0">
        <w:rPr>
          <w:rFonts w:cs="DanaFajr" w:hint="cs"/>
          <w:sz w:val="28"/>
          <w:szCs w:val="28"/>
          <w:rtl/>
        </w:rPr>
        <w:t xml:space="preserve"> 8: </w:t>
      </w:r>
      <w:r w:rsidRPr="00C358C0">
        <w:rPr>
          <w:rFonts w:cs="DanaFajr"/>
          <w:sz w:val="28"/>
          <w:szCs w:val="28"/>
          <w:rtl/>
        </w:rPr>
        <w:t>485. قوله</w:t>
      </w:r>
      <w:r w:rsidRPr="00976671">
        <w:rPr>
          <w:rFonts w:cs="Mosawi" w:hint="cs"/>
          <w:rtl/>
        </w:rPr>
        <w:t>×</w:t>
      </w:r>
      <w:r w:rsidRPr="00C358C0">
        <w:rPr>
          <w:rFonts w:cs="DanaFajr"/>
          <w:sz w:val="28"/>
          <w:szCs w:val="28"/>
          <w:rtl/>
        </w:rPr>
        <w:t>:</w:t>
      </w:r>
      <w:r w:rsidRPr="00C358C0">
        <w:rPr>
          <w:rFonts w:cs="DanaFajr" w:hint="cs"/>
          <w:sz w:val="28"/>
          <w:szCs w:val="28"/>
          <w:rtl/>
        </w:rPr>
        <w:t xml:space="preserve"> </w:t>
      </w:r>
      <w:r w:rsidRPr="00C358C0">
        <w:rPr>
          <w:rFonts w:hint="eastAsia"/>
          <w:sz w:val="22"/>
          <w:szCs w:val="22"/>
          <w:rtl/>
        </w:rPr>
        <w:t>«</w:t>
      </w:r>
      <w:r w:rsidRPr="00C358C0">
        <w:rPr>
          <w:rFonts w:cs="DanaFajr"/>
          <w:sz w:val="28"/>
          <w:szCs w:val="28"/>
          <w:rtl/>
        </w:rPr>
        <w:t xml:space="preserve">ولعن الله </w:t>
      </w:r>
      <w:r w:rsidRPr="00C358C0">
        <w:rPr>
          <w:rFonts w:cs="DanaFajr" w:hint="cs"/>
          <w:sz w:val="28"/>
          <w:szCs w:val="28"/>
          <w:rtl/>
        </w:rPr>
        <w:t>آ</w:t>
      </w:r>
      <w:r w:rsidRPr="00C358C0">
        <w:rPr>
          <w:rFonts w:cs="DanaFajr"/>
          <w:sz w:val="28"/>
          <w:szCs w:val="28"/>
          <w:rtl/>
        </w:rPr>
        <w:t>كل الر</w:t>
      </w:r>
      <w:r w:rsidRPr="00C358C0">
        <w:rPr>
          <w:rFonts w:cs="DanaFajr" w:hint="cs"/>
          <w:sz w:val="28"/>
          <w:szCs w:val="28"/>
          <w:rtl/>
        </w:rPr>
        <w:t>ِّ</w:t>
      </w:r>
      <w:r w:rsidRPr="00C358C0">
        <w:rPr>
          <w:rFonts w:cs="DanaFajr"/>
          <w:sz w:val="28"/>
          <w:szCs w:val="28"/>
          <w:rtl/>
        </w:rPr>
        <w:t>با</w:t>
      </w:r>
      <w:r w:rsidRPr="00C358C0">
        <w:rPr>
          <w:rFonts w:hint="eastAsia"/>
          <w:sz w:val="22"/>
          <w:szCs w:val="22"/>
          <w:rtl/>
        </w:rPr>
        <w:t>»</w:t>
      </w:r>
      <w:r w:rsidRPr="00C358C0">
        <w:rPr>
          <w:rFonts w:cs="DanaFajr"/>
          <w:sz w:val="28"/>
          <w:szCs w:val="28"/>
          <w:rtl/>
        </w:rPr>
        <w:t>. مستدرك الوسائل 13:</w:t>
      </w:r>
      <w:r w:rsidRPr="00C358C0">
        <w:rPr>
          <w:rFonts w:cs="DanaFajr" w:hint="cs"/>
          <w:sz w:val="28"/>
          <w:szCs w:val="28"/>
          <w:rtl/>
        </w:rPr>
        <w:t xml:space="preserve"> </w:t>
      </w:r>
      <w:r w:rsidRPr="00C358C0">
        <w:rPr>
          <w:rFonts w:cs="DanaFajr"/>
          <w:sz w:val="28"/>
          <w:szCs w:val="28"/>
          <w:rtl/>
        </w:rPr>
        <w:t>336. وقوله</w:t>
      </w:r>
      <w:r w:rsidRPr="001D23A3">
        <w:rPr>
          <w:rFonts w:cs="Mosawi"/>
          <w:rtl/>
        </w:rPr>
        <w:t>|</w:t>
      </w:r>
      <w:r w:rsidRPr="00C358C0">
        <w:rPr>
          <w:rFonts w:cs="DanaFajr" w:hint="cs"/>
          <w:sz w:val="28"/>
          <w:szCs w:val="28"/>
          <w:rtl/>
        </w:rPr>
        <w:t xml:space="preserve">: </w:t>
      </w:r>
      <w:r w:rsidRPr="00C358C0">
        <w:rPr>
          <w:rFonts w:hint="eastAsia"/>
          <w:sz w:val="22"/>
          <w:szCs w:val="22"/>
          <w:rtl/>
        </w:rPr>
        <w:t>«</w:t>
      </w:r>
      <w:r w:rsidRPr="00C358C0">
        <w:rPr>
          <w:rFonts w:cs="DanaFajr"/>
          <w:sz w:val="28"/>
          <w:szCs w:val="28"/>
          <w:rtl/>
        </w:rPr>
        <w:t>ولعن الله الخمر وشاربها وساقيها وبايعها...</w:t>
      </w:r>
      <w:r w:rsidRPr="00C358C0">
        <w:rPr>
          <w:rFonts w:hint="eastAsia"/>
          <w:sz w:val="22"/>
          <w:szCs w:val="22"/>
          <w:rtl/>
        </w:rPr>
        <w:t>»</w:t>
      </w:r>
      <w:r w:rsidRPr="00C358C0">
        <w:rPr>
          <w:rFonts w:cs="DanaFajr"/>
          <w:sz w:val="28"/>
          <w:szCs w:val="28"/>
          <w:rtl/>
        </w:rPr>
        <w:t>. سنن ابن ماجة 2:</w:t>
      </w:r>
      <w:r w:rsidRPr="00C358C0">
        <w:rPr>
          <w:rFonts w:cs="DanaFajr" w:hint="cs"/>
          <w:sz w:val="28"/>
          <w:szCs w:val="28"/>
          <w:rtl/>
        </w:rPr>
        <w:t xml:space="preserve"> </w:t>
      </w:r>
      <w:r w:rsidRPr="00C358C0">
        <w:rPr>
          <w:rFonts w:cs="DanaFajr"/>
          <w:sz w:val="28"/>
          <w:szCs w:val="28"/>
          <w:rtl/>
        </w:rPr>
        <w:t>174.</w:t>
      </w:r>
    </w:p>
  </w:endnote>
  <w:endnote w:id="762">
    <w:p w:rsidR="006C6ECB" w:rsidRPr="00C358C0" w:rsidRDefault="006C6ECB" w:rsidP="00FE3831">
      <w:pPr>
        <w:pStyle w:val="aa"/>
        <w:spacing w:line="29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بحار الانوار</w:t>
      </w:r>
      <w:r w:rsidRPr="00C358C0">
        <w:rPr>
          <w:rFonts w:cs="DanaFajr" w:hint="cs"/>
          <w:sz w:val="28"/>
          <w:szCs w:val="28"/>
          <w:rtl/>
        </w:rPr>
        <w:t xml:space="preserve"> </w:t>
      </w:r>
      <w:r w:rsidRPr="00C358C0">
        <w:rPr>
          <w:rFonts w:cs="DanaFajr"/>
          <w:sz w:val="28"/>
          <w:szCs w:val="28"/>
          <w:rtl/>
        </w:rPr>
        <w:t>8: 591.</w:t>
      </w:r>
    </w:p>
  </w:endnote>
  <w:endnote w:id="76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الاجتهاد</w:t>
      </w:r>
      <w:r w:rsidRPr="00C358C0">
        <w:rPr>
          <w:rFonts w:cs="DanaFajr" w:hint="cs"/>
          <w:sz w:val="28"/>
          <w:szCs w:val="28"/>
          <w:rtl/>
        </w:rPr>
        <w:t xml:space="preserve"> </w:t>
      </w:r>
      <w:r w:rsidRPr="00C358C0">
        <w:rPr>
          <w:rFonts w:cs="DanaFajr"/>
          <w:sz w:val="28"/>
          <w:szCs w:val="28"/>
          <w:rtl/>
        </w:rPr>
        <w:t>لغة: المبالغة في الجهد. واصطلاحا</w:t>
      </w:r>
      <w:r w:rsidRPr="00C358C0">
        <w:rPr>
          <w:rFonts w:cs="DanaFajr" w:hint="cs"/>
          <w:sz w:val="28"/>
          <w:szCs w:val="28"/>
          <w:rtl/>
        </w:rPr>
        <w:t>ً</w:t>
      </w:r>
      <w:r w:rsidRPr="00C358C0">
        <w:rPr>
          <w:rFonts w:cs="DanaFajr"/>
          <w:sz w:val="28"/>
          <w:szCs w:val="28"/>
          <w:rtl/>
        </w:rPr>
        <w:t>: استنباط ال</w:t>
      </w:r>
      <w:r w:rsidRPr="00C358C0">
        <w:rPr>
          <w:rFonts w:cs="DanaFajr" w:hint="cs"/>
          <w:sz w:val="28"/>
          <w:szCs w:val="28"/>
          <w:rtl/>
        </w:rPr>
        <w:t>أ</w:t>
      </w:r>
      <w:r w:rsidRPr="00C358C0">
        <w:rPr>
          <w:rFonts w:cs="DanaFajr"/>
          <w:sz w:val="28"/>
          <w:szCs w:val="28"/>
          <w:rtl/>
        </w:rPr>
        <w:t>حكام الفرعية عن مداركها</w:t>
      </w:r>
      <w:r w:rsidRPr="00C358C0">
        <w:rPr>
          <w:rFonts w:cs="DanaFajr"/>
          <w:sz w:val="28"/>
          <w:szCs w:val="28"/>
        </w:rPr>
        <w:t xml:space="preserve"> </w:t>
      </w:r>
      <w:r w:rsidRPr="00C358C0">
        <w:rPr>
          <w:rFonts w:cs="DanaFajr"/>
          <w:sz w:val="28"/>
          <w:szCs w:val="28"/>
          <w:rtl/>
        </w:rPr>
        <w:t>الشرعية المقررة ومصادرها المعتبرة</w:t>
      </w:r>
      <w:r w:rsidRPr="00C358C0">
        <w:rPr>
          <w:rFonts w:cs="DanaFajr" w:hint="cs"/>
          <w:sz w:val="28"/>
          <w:szCs w:val="28"/>
          <w:rtl/>
        </w:rPr>
        <w:t>. د.</w:t>
      </w:r>
      <w:r w:rsidRPr="00C358C0">
        <w:rPr>
          <w:rFonts w:cs="DanaFajr"/>
          <w:sz w:val="28"/>
          <w:szCs w:val="28"/>
          <w:rtl/>
        </w:rPr>
        <w:t xml:space="preserve"> أحمد فتح الله</w:t>
      </w:r>
      <w:r w:rsidRPr="00C358C0">
        <w:rPr>
          <w:rFonts w:cs="DanaFajr" w:hint="cs"/>
          <w:sz w:val="28"/>
          <w:szCs w:val="28"/>
          <w:rtl/>
        </w:rPr>
        <w:t>،</w:t>
      </w:r>
      <w:r w:rsidRPr="00C358C0">
        <w:rPr>
          <w:rFonts w:cs="DanaFajr"/>
          <w:sz w:val="28"/>
          <w:szCs w:val="28"/>
          <w:rtl/>
        </w:rPr>
        <w:t xml:space="preserve"> معجم ألفاظ الفقه الجعفري: 28</w:t>
      </w:r>
      <w:r w:rsidRPr="00C358C0">
        <w:rPr>
          <w:rFonts w:cs="DanaFajr" w:hint="cs"/>
          <w:sz w:val="28"/>
          <w:szCs w:val="28"/>
          <w:rtl/>
        </w:rPr>
        <w:t>؛</w:t>
      </w:r>
      <w:r w:rsidRPr="00C358C0">
        <w:rPr>
          <w:rFonts w:cs="DanaFajr"/>
          <w:sz w:val="28"/>
          <w:szCs w:val="28"/>
          <w:rtl/>
        </w:rPr>
        <w:t xml:space="preserve"> الشيخ ناصر مكارم الشيرازي</w:t>
      </w:r>
      <w:r w:rsidRPr="00C358C0">
        <w:rPr>
          <w:rFonts w:cs="DanaFajr" w:hint="cs"/>
          <w:sz w:val="28"/>
          <w:szCs w:val="28"/>
          <w:rtl/>
        </w:rPr>
        <w:t>،</w:t>
      </w:r>
      <w:r w:rsidRPr="00C358C0">
        <w:rPr>
          <w:rFonts w:cs="DanaFajr"/>
          <w:sz w:val="28"/>
          <w:szCs w:val="28"/>
          <w:rtl/>
        </w:rPr>
        <w:t xml:space="preserve"> القواعد الفقهية</w:t>
      </w:r>
      <w:r w:rsidRPr="00C358C0">
        <w:rPr>
          <w:rFonts w:cs="DanaFajr" w:hint="cs"/>
          <w:sz w:val="28"/>
          <w:szCs w:val="28"/>
          <w:rtl/>
        </w:rPr>
        <w:t xml:space="preserve"> </w:t>
      </w:r>
      <w:r w:rsidRPr="00C358C0">
        <w:rPr>
          <w:rFonts w:cs="DanaFajr"/>
          <w:sz w:val="28"/>
          <w:szCs w:val="28"/>
          <w:rtl/>
        </w:rPr>
        <w:t>1: 14.</w:t>
      </w:r>
    </w:p>
  </w:endnote>
  <w:endnote w:id="764">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w:t>
      </w:r>
      <w:r w:rsidRPr="00C358C0">
        <w:rPr>
          <w:rFonts w:cs="DanaFajr" w:hint="cs"/>
          <w:sz w:val="28"/>
          <w:szCs w:val="28"/>
          <w:rtl/>
        </w:rPr>
        <w:t>أ</w:t>
      </w:r>
      <w:r w:rsidRPr="00C358C0">
        <w:rPr>
          <w:rFonts w:cs="DanaFajr"/>
          <w:sz w:val="28"/>
          <w:szCs w:val="28"/>
          <w:rtl/>
        </w:rPr>
        <w:t>ستاذ مطهري والمتجد</w:t>
      </w:r>
      <w:r w:rsidRPr="00C358C0">
        <w:rPr>
          <w:rFonts w:cs="DanaFajr" w:hint="cs"/>
          <w:sz w:val="28"/>
          <w:szCs w:val="28"/>
          <w:rtl/>
        </w:rPr>
        <w:t>ّ</w:t>
      </w:r>
      <w:r w:rsidRPr="00C358C0">
        <w:rPr>
          <w:rFonts w:cs="DanaFajr"/>
          <w:sz w:val="28"/>
          <w:szCs w:val="28"/>
          <w:rtl/>
        </w:rPr>
        <w:t>دين</w:t>
      </w:r>
      <w:r w:rsidRPr="00C358C0">
        <w:rPr>
          <w:rFonts w:cs="DanaFajr" w:hint="cs"/>
          <w:sz w:val="28"/>
          <w:szCs w:val="28"/>
          <w:rtl/>
        </w:rPr>
        <w:t xml:space="preserve"> </w:t>
      </w:r>
      <w:r w:rsidRPr="00C358C0">
        <w:rPr>
          <w:rFonts w:cs="DanaFajr"/>
          <w:sz w:val="28"/>
          <w:szCs w:val="28"/>
          <w:rtl/>
        </w:rPr>
        <w:t>(فارسي): 42.</w:t>
      </w:r>
    </w:p>
  </w:endnote>
  <w:endnote w:id="765">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قال الذهبي: السيد الإمام، زين العابدين، وكان له جلالة عجيبة، وحق</w:t>
      </w:r>
      <w:r w:rsidRPr="00C358C0">
        <w:rPr>
          <w:rFonts w:cs="DanaFajr" w:hint="cs"/>
          <w:sz w:val="28"/>
          <w:szCs w:val="28"/>
          <w:rtl/>
        </w:rPr>
        <w:t>ّ</w:t>
      </w:r>
      <w:r w:rsidRPr="00C358C0">
        <w:rPr>
          <w:rFonts w:cs="DanaFajr"/>
          <w:sz w:val="28"/>
          <w:szCs w:val="28"/>
          <w:rtl/>
        </w:rPr>
        <w:t xml:space="preserve"> له ذلك، وكان أهلا</w:t>
      </w:r>
      <w:r w:rsidRPr="00C358C0">
        <w:rPr>
          <w:rFonts w:cs="DanaFajr" w:hint="cs"/>
          <w:sz w:val="28"/>
          <w:szCs w:val="28"/>
          <w:rtl/>
        </w:rPr>
        <w:t>ً</w:t>
      </w:r>
      <w:r w:rsidRPr="00C358C0">
        <w:rPr>
          <w:rFonts w:cs="DanaFajr"/>
          <w:sz w:val="28"/>
          <w:szCs w:val="28"/>
          <w:rtl/>
        </w:rPr>
        <w:t xml:space="preserve"> للإمامة العظمى</w:t>
      </w:r>
      <w:r w:rsidRPr="00C358C0">
        <w:rPr>
          <w:rFonts w:cs="DanaFajr" w:hint="cs"/>
          <w:sz w:val="28"/>
          <w:szCs w:val="28"/>
          <w:rtl/>
        </w:rPr>
        <w:t>؛</w:t>
      </w:r>
      <w:r w:rsidRPr="00C358C0">
        <w:rPr>
          <w:rFonts w:cs="DanaFajr"/>
          <w:sz w:val="28"/>
          <w:szCs w:val="28"/>
          <w:rtl/>
        </w:rPr>
        <w:t xml:space="preserve"> لشرفه، وسؤدده، وعلمه، وتألهه، وكمال عقله</w:t>
      </w:r>
      <w:r w:rsidRPr="00C358C0">
        <w:rPr>
          <w:rFonts w:hint="cs"/>
          <w:sz w:val="22"/>
          <w:szCs w:val="22"/>
          <w:rtl/>
        </w:rPr>
        <w:t>.</w:t>
      </w:r>
      <w:r w:rsidRPr="00C358C0">
        <w:rPr>
          <w:rFonts w:cs="DanaFajr"/>
          <w:sz w:val="28"/>
          <w:szCs w:val="28"/>
          <w:rtl/>
        </w:rPr>
        <w:t xml:space="preserve"> وقد كان الزهري </w:t>
      </w:r>
      <w:r w:rsidRPr="00C358C0">
        <w:rPr>
          <w:rFonts w:cs="DanaFajr" w:hint="cs"/>
          <w:sz w:val="28"/>
          <w:szCs w:val="28"/>
          <w:rtl/>
        </w:rPr>
        <w:t>إ</w:t>
      </w:r>
      <w:r w:rsidRPr="00C358C0">
        <w:rPr>
          <w:rFonts w:cs="DanaFajr"/>
          <w:sz w:val="28"/>
          <w:szCs w:val="28"/>
          <w:rtl/>
        </w:rPr>
        <w:t>ذا حد</w:t>
      </w:r>
      <w:r w:rsidRPr="00C358C0">
        <w:rPr>
          <w:rFonts w:cs="DanaFajr" w:hint="cs"/>
          <w:sz w:val="28"/>
          <w:szCs w:val="28"/>
          <w:rtl/>
        </w:rPr>
        <w:t>َّ</w:t>
      </w:r>
      <w:r w:rsidRPr="00C358C0">
        <w:rPr>
          <w:rFonts w:cs="DanaFajr"/>
          <w:sz w:val="28"/>
          <w:szCs w:val="28"/>
          <w:rtl/>
        </w:rPr>
        <w:t>ث عن علي بن الحسين يقول:</w:t>
      </w:r>
      <w:r w:rsidRPr="00C358C0">
        <w:rPr>
          <w:rFonts w:hint="cs"/>
          <w:sz w:val="22"/>
          <w:szCs w:val="22"/>
          <w:rtl/>
        </w:rPr>
        <w:t xml:space="preserve"> </w:t>
      </w:r>
      <w:r w:rsidRPr="00C358C0">
        <w:rPr>
          <w:rFonts w:hint="eastAsia"/>
          <w:sz w:val="22"/>
          <w:szCs w:val="22"/>
          <w:rtl/>
        </w:rPr>
        <w:t>«</w:t>
      </w:r>
      <w:r w:rsidRPr="00C358C0">
        <w:rPr>
          <w:rFonts w:cs="DanaFajr"/>
          <w:sz w:val="28"/>
          <w:szCs w:val="28"/>
          <w:rtl/>
        </w:rPr>
        <w:t>حد</w:t>
      </w:r>
      <w:r w:rsidRPr="00C358C0">
        <w:rPr>
          <w:rFonts w:cs="DanaFajr" w:hint="cs"/>
          <w:sz w:val="28"/>
          <w:szCs w:val="28"/>
          <w:rtl/>
        </w:rPr>
        <w:t>َّ</w:t>
      </w:r>
      <w:r w:rsidRPr="00C358C0">
        <w:rPr>
          <w:rFonts w:cs="DanaFajr"/>
          <w:sz w:val="28"/>
          <w:szCs w:val="28"/>
          <w:rtl/>
        </w:rPr>
        <w:t>ثني زين العابدين علي</w:t>
      </w:r>
      <w:r w:rsidRPr="00C358C0">
        <w:rPr>
          <w:rFonts w:cs="DanaFajr" w:hint="cs"/>
          <w:sz w:val="28"/>
          <w:szCs w:val="28"/>
          <w:rtl/>
        </w:rPr>
        <w:t>ّ</w:t>
      </w:r>
      <w:r w:rsidRPr="00C358C0">
        <w:rPr>
          <w:rFonts w:cs="DanaFajr"/>
          <w:sz w:val="28"/>
          <w:szCs w:val="28"/>
          <w:rtl/>
        </w:rPr>
        <w:t xml:space="preserve"> بن الحسين</w:t>
      </w:r>
      <w:r w:rsidRPr="00C358C0">
        <w:rPr>
          <w:rFonts w:hint="eastAsia"/>
          <w:sz w:val="22"/>
          <w:szCs w:val="22"/>
          <w:rtl/>
        </w:rPr>
        <w:t>»</w:t>
      </w:r>
      <w:r w:rsidRPr="00C358C0">
        <w:rPr>
          <w:rFonts w:cs="DanaFajr"/>
          <w:sz w:val="28"/>
          <w:szCs w:val="28"/>
          <w:rtl/>
        </w:rPr>
        <w:t xml:space="preserve">، فقال له سفيان بن عيينة: </w:t>
      </w:r>
      <w:r w:rsidRPr="00C358C0">
        <w:rPr>
          <w:rFonts w:hint="eastAsia"/>
          <w:sz w:val="22"/>
          <w:szCs w:val="22"/>
          <w:rtl/>
        </w:rPr>
        <w:t>«</w:t>
      </w:r>
      <w:r w:rsidRPr="00C358C0">
        <w:rPr>
          <w:rFonts w:cs="DanaFajr"/>
          <w:sz w:val="28"/>
          <w:szCs w:val="28"/>
          <w:rtl/>
        </w:rPr>
        <w:t>ول</w:t>
      </w:r>
      <w:r w:rsidRPr="00C358C0">
        <w:rPr>
          <w:rFonts w:cs="DanaFajr" w:hint="cs"/>
          <w:sz w:val="28"/>
          <w:szCs w:val="28"/>
          <w:rtl/>
        </w:rPr>
        <w:t>ِ</w:t>
      </w:r>
      <w:r w:rsidRPr="00C358C0">
        <w:rPr>
          <w:rFonts w:cs="DanaFajr"/>
          <w:sz w:val="28"/>
          <w:szCs w:val="28"/>
          <w:rtl/>
        </w:rPr>
        <w:t>م</w:t>
      </w:r>
      <w:r w:rsidRPr="00C358C0">
        <w:rPr>
          <w:rFonts w:cs="DanaFajr" w:hint="cs"/>
          <w:sz w:val="28"/>
          <w:szCs w:val="28"/>
          <w:rtl/>
        </w:rPr>
        <w:t>َ</w:t>
      </w:r>
      <w:r w:rsidRPr="00C358C0">
        <w:rPr>
          <w:rFonts w:cs="DanaFajr"/>
          <w:sz w:val="28"/>
          <w:szCs w:val="28"/>
          <w:rtl/>
        </w:rPr>
        <w:t xml:space="preserve"> تقول له </w:t>
      </w:r>
      <w:r w:rsidRPr="00C358C0">
        <w:rPr>
          <w:rFonts w:hint="eastAsia"/>
          <w:sz w:val="22"/>
          <w:szCs w:val="22"/>
          <w:rtl/>
        </w:rPr>
        <w:t>«</w:t>
      </w:r>
      <w:r w:rsidRPr="00C358C0">
        <w:rPr>
          <w:rFonts w:cs="DanaFajr"/>
          <w:sz w:val="28"/>
          <w:szCs w:val="28"/>
          <w:rtl/>
        </w:rPr>
        <w:t>زين العابدين</w:t>
      </w:r>
      <w:r w:rsidRPr="00C358C0">
        <w:rPr>
          <w:rFonts w:hint="eastAsia"/>
          <w:sz w:val="22"/>
          <w:szCs w:val="22"/>
          <w:rtl/>
        </w:rPr>
        <w:t>»</w:t>
      </w:r>
      <w:r w:rsidRPr="00C358C0">
        <w:rPr>
          <w:rFonts w:cs="DanaFajr"/>
          <w:sz w:val="28"/>
          <w:szCs w:val="28"/>
          <w:rtl/>
        </w:rPr>
        <w:t xml:space="preserve">؟ قال: </w:t>
      </w:r>
      <w:r w:rsidRPr="00C358C0">
        <w:rPr>
          <w:rFonts w:hint="eastAsia"/>
          <w:sz w:val="22"/>
          <w:szCs w:val="22"/>
          <w:rtl/>
        </w:rPr>
        <w:t>«</w:t>
      </w:r>
      <w:r w:rsidRPr="00C358C0">
        <w:rPr>
          <w:rFonts w:cs="DanaFajr"/>
          <w:sz w:val="28"/>
          <w:szCs w:val="28"/>
          <w:rtl/>
        </w:rPr>
        <w:t>ل</w:t>
      </w:r>
      <w:r w:rsidRPr="00C358C0">
        <w:rPr>
          <w:rFonts w:cs="DanaFajr" w:hint="cs"/>
          <w:sz w:val="28"/>
          <w:szCs w:val="28"/>
          <w:rtl/>
        </w:rPr>
        <w:t>أ</w:t>
      </w:r>
      <w:r w:rsidRPr="00C358C0">
        <w:rPr>
          <w:rFonts w:cs="DanaFajr"/>
          <w:sz w:val="28"/>
          <w:szCs w:val="28"/>
          <w:rtl/>
        </w:rPr>
        <w:t>نني سمعت سعيد بن المسي</w:t>
      </w:r>
      <w:r w:rsidRPr="00C358C0">
        <w:rPr>
          <w:rFonts w:cs="DanaFajr" w:hint="cs"/>
          <w:sz w:val="28"/>
          <w:szCs w:val="28"/>
          <w:rtl/>
        </w:rPr>
        <w:t>ّ</w:t>
      </w:r>
      <w:r w:rsidRPr="00C358C0">
        <w:rPr>
          <w:rFonts w:cs="DanaFajr"/>
          <w:sz w:val="28"/>
          <w:szCs w:val="28"/>
          <w:rtl/>
        </w:rPr>
        <w:t>ب يحد</w:t>
      </w:r>
      <w:r w:rsidRPr="00C358C0">
        <w:rPr>
          <w:rFonts w:cs="DanaFajr" w:hint="cs"/>
          <w:sz w:val="28"/>
          <w:szCs w:val="28"/>
          <w:rtl/>
        </w:rPr>
        <w:t>ِّ</w:t>
      </w:r>
      <w:r w:rsidRPr="00C358C0">
        <w:rPr>
          <w:rFonts w:cs="DanaFajr"/>
          <w:sz w:val="28"/>
          <w:szCs w:val="28"/>
          <w:rtl/>
        </w:rPr>
        <w:t xml:space="preserve">ث عن ابن عباس </w:t>
      </w:r>
      <w:r w:rsidRPr="00C358C0">
        <w:rPr>
          <w:rFonts w:cs="DanaFajr" w:hint="cs"/>
          <w:sz w:val="28"/>
          <w:szCs w:val="28"/>
          <w:rtl/>
        </w:rPr>
        <w:t>أ</w:t>
      </w:r>
      <w:r w:rsidRPr="00C358C0">
        <w:rPr>
          <w:rFonts w:cs="DanaFajr"/>
          <w:sz w:val="28"/>
          <w:szCs w:val="28"/>
          <w:rtl/>
        </w:rPr>
        <w:t>ن رسول الله</w:t>
      </w:r>
      <w:r w:rsidRPr="001D23A3">
        <w:rPr>
          <w:rFonts w:cs="Mosawi" w:hint="cs"/>
          <w:rtl/>
        </w:rPr>
        <w:t>|</w:t>
      </w:r>
      <w:r w:rsidRPr="00C358C0">
        <w:rPr>
          <w:rFonts w:cs="DanaFajr"/>
          <w:sz w:val="28"/>
          <w:szCs w:val="28"/>
          <w:rtl/>
        </w:rPr>
        <w:t xml:space="preserve"> قال: </w:t>
      </w:r>
      <w:r w:rsidRPr="00C358C0">
        <w:rPr>
          <w:rFonts w:hint="eastAsia"/>
          <w:sz w:val="22"/>
          <w:szCs w:val="22"/>
          <w:rtl/>
        </w:rPr>
        <w:t>«</w:t>
      </w:r>
      <w:r w:rsidRPr="00C358C0">
        <w:rPr>
          <w:rFonts w:cs="DanaFajr" w:hint="cs"/>
          <w:sz w:val="28"/>
          <w:szCs w:val="28"/>
          <w:rtl/>
        </w:rPr>
        <w:t>إ</w:t>
      </w:r>
      <w:r w:rsidRPr="00C358C0">
        <w:rPr>
          <w:rFonts w:cs="DanaFajr"/>
          <w:sz w:val="28"/>
          <w:szCs w:val="28"/>
          <w:rtl/>
        </w:rPr>
        <w:t>ذا كان يوم القيامة يناد</w:t>
      </w:r>
      <w:r w:rsidRPr="00C358C0">
        <w:rPr>
          <w:rFonts w:cs="DanaFajr" w:hint="cs"/>
          <w:sz w:val="28"/>
          <w:szCs w:val="28"/>
          <w:rtl/>
        </w:rPr>
        <w:t>ي</w:t>
      </w:r>
      <w:r w:rsidRPr="00C358C0">
        <w:rPr>
          <w:rFonts w:cs="DanaFajr"/>
          <w:sz w:val="28"/>
          <w:szCs w:val="28"/>
          <w:rtl/>
        </w:rPr>
        <w:t xml:space="preserve"> مناد</w:t>
      </w:r>
      <w:r w:rsidRPr="00C358C0">
        <w:rPr>
          <w:rFonts w:cs="DanaFajr" w:hint="cs"/>
          <w:sz w:val="28"/>
          <w:szCs w:val="28"/>
          <w:rtl/>
        </w:rPr>
        <w:t>ٍ:</w:t>
      </w:r>
      <w:r w:rsidRPr="00C358C0">
        <w:rPr>
          <w:rFonts w:cs="DanaFajr"/>
          <w:sz w:val="28"/>
          <w:szCs w:val="28"/>
          <w:rtl/>
        </w:rPr>
        <w:t xml:space="preserve"> </w:t>
      </w:r>
      <w:r w:rsidRPr="00C358C0">
        <w:rPr>
          <w:rFonts w:cs="DanaFajr" w:hint="cs"/>
          <w:sz w:val="28"/>
          <w:szCs w:val="28"/>
          <w:rtl/>
        </w:rPr>
        <w:t>أ</w:t>
      </w:r>
      <w:r w:rsidRPr="00C358C0">
        <w:rPr>
          <w:rFonts w:cs="DanaFajr"/>
          <w:sz w:val="28"/>
          <w:szCs w:val="28"/>
          <w:rtl/>
        </w:rPr>
        <w:t>ين زين العابدين؟ فك</w:t>
      </w:r>
      <w:r w:rsidRPr="00C358C0">
        <w:rPr>
          <w:rFonts w:cs="DanaFajr" w:hint="cs"/>
          <w:sz w:val="28"/>
          <w:szCs w:val="28"/>
          <w:rtl/>
        </w:rPr>
        <w:t>أ</w:t>
      </w:r>
      <w:r w:rsidRPr="00C358C0">
        <w:rPr>
          <w:rFonts w:cs="DanaFajr"/>
          <w:sz w:val="28"/>
          <w:szCs w:val="28"/>
          <w:rtl/>
        </w:rPr>
        <w:t xml:space="preserve">ني </w:t>
      </w:r>
      <w:r w:rsidRPr="00C358C0">
        <w:rPr>
          <w:rFonts w:cs="DanaFajr" w:hint="cs"/>
          <w:sz w:val="28"/>
          <w:szCs w:val="28"/>
          <w:rtl/>
        </w:rPr>
        <w:t>أن</w:t>
      </w:r>
      <w:r w:rsidRPr="00C358C0">
        <w:rPr>
          <w:rFonts w:cs="DanaFajr"/>
          <w:sz w:val="28"/>
          <w:szCs w:val="28"/>
          <w:rtl/>
        </w:rPr>
        <w:t xml:space="preserve">ظر </w:t>
      </w:r>
      <w:r w:rsidRPr="00C358C0">
        <w:rPr>
          <w:rFonts w:cs="DanaFajr" w:hint="cs"/>
          <w:sz w:val="28"/>
          <w:szCs w:val="28"/>
          <w:rtl/>
        </w:rPr>
        <w:t>إ</w:t>
      </w:r>
      <w:r w:rsidRPr="00C358C0">
        <w:rPr>
          <w:rFonts w:cs="DanaFajr"/>
          <w:sz w:val="28"/>
          <w:szCs w:val="28"/>
          <w:rtl/>
        </w:rPr>
        <w:t>لى ولدي علي</w:t>
      </w:r>
      <w:r w:rsidRPr="00C358C0">
        <w:rPr>
          <w:rFonts w:cs="DanaFajr" w:hint="cs"/>
          <w:sz w:val="28"/>
          <w:szCs w:val="28"/>
          <w:rtl/>
        </w:rPr>
        <w:t>ّ</w:t>
      </w:r>
      <w:r w:rsidRPr="00C358C0">
        <w:rPr>
          <w:rFonts w:cs="DanaFajr"/>
          <w:sz w:val="28"/>
          <w:szCs w:val="28"/>
          <w:rtl/>
        </w:rPr>
        <w:t xml:space="preserve"> بن الحسين بن علي بن </w:t>
      </w:r>
      <w:r w:rsidRPr="00C358C0">
        <w:rPr>
          <w:rFonts w:cs="DanaFajr" w:hint="cs"/>
          <w:sz w:val="28"/>
          <w:szCs w:val="28"/>
          <w:rtl/>
        </w:rPr>
        <w:t>أ</w:t>
      </w:r>
      <w:r w:rsidRPr="00C358C0">
        <w:rPr>
          <w:rFonts w:cs="DanaFajr"/>
          <w:sz w:val="28"/>
          <w:szCs w:val="28"/>
          <w:rtl/>
        </w:rPr>
        <w:t>بي طالب يخطو بين الصفوف</w:t>
      </w:r>
      <w:r w:rsidRPr="00C358C0">
        <w:rPr>
          <w:rFonts w:hint="eastAsia"/>
          <w:sz w:val="22"/>
          <w:szCs w:val="22"/>
          <w:rtl/>
        </w:rPr>
        <w:t>»</w:t>
      </w:r>
      <w:r w:rsidRPr="00C358C0">
        <w:rPr>
          <w:rFonts w:cs="DanaFajr" w:hint="cs"/>
          <w:sz w:val="28"/>
          <w:szCs w:val="28"/>
          <w:rtl/>
        </w:rPr>
        <w:t>.</w:t>
      </w:r>
      <w:r w:rsidRPr="00C358C0">
        <w:rPr>
          <w:rFonts w:cs="DanaFajr"/>
          <w:sz w:val="28"/>
          <w:szCs w:val="28"/>
          <w:rtl/>
        </w:rPr>
        <w:t xml:space="preserve"> وعن ابن زيد، عن </w:t>
      </w:r>
      <w:r w:rsidRPr="00C358C0">
        <w:rPr>
          <w:rFonts w:cs="DanaFajr" w:hint="cs"/>
          <w:sz w:val="28"/>
          <w:szCs w:val="28"/>
          <w:rtl/>
        </w:rPr>
        <w:t>أب</w:t>
      </w:r>
      <w:r w:rsidRPr="00C358C0">
        <w:rPr>
          <w:rFonts w:cs="DanaFajr"/>
          <w:sz w:val="28"/>
          <w:szCs w:val="28"/>
          <w:rtl/>
        </w:rPr>
        <w:t xml:space="preserve">يه زيد بن </w:t>
      </w:r>
      <w:r w:rsidRPr="00C358C0">
        <w:rPr>
          <w:rFonts w:cs="DanaFajr" w:hint="cs"/>
          <w:sz w:val="28"/>
          <w:szCs w:val="28"/>
          <w:rtl/>
        </w:rPr>
        <w:t>أ</w:t>
      </w:r>
      <w:r w:rsidRPr="00C358C0">
        <w:rPr>
          <w:rFonts w:cs="DanaFajr"/>
          <w:sz w:val="28"/>
          <w:szCs w:val="28"/>
          <w:rtl/>
        </w:rPr>
        <w:t>سلم</w:t>
      </w:r>
      <w:r w:rsidRPr="00C358C0">
        <w:rPr>
          <w:rFonts w:cs="DanaFajr" w:hint="cs"/>
          <w:sz w:val="28"/>
          <w:szCs w:val="28"/>
          <w:rtl/>
        </w:rPr>
        <w:t>، أ</w:t>
      </w:r>
      <w:r w:rsidRPr="00C358C0">
        <w:rPr>
          <w:rFonts w:cs="DanaFajr"/>
          <w:sz w:val="28"/>
          <w:szCs w:val="28"/>
          <w:rtl/>
        </w:rPr>
        <w:t>نه قال:</w:t>
      </w:r>
      <w:r w:rsidRPr="00C358C0">
        <w:rPr>
          <w:rFonts w:hint="cs"/>
          <w:sz w:val="22"/>
          <w:szCs w:val="22"/>
          <w:rtl/>
        </w:rPr>
        <w:t xml:space="preserve"> </w:t>
      </w:r>
      <w:r w:rsidRPr="00C358C0">
        <w:rPr>
          <w:rFonts w:hint="eastAsia"/>
          <w:sz w:val="22"/>
          <w:szCs w:val="22"/>
          <w:rtl/>
        </w:rPr>
        <w:t>«</w:t>
      </w:r>
      <w:r w:rsidRPr="00C358C0">
        <w:rPr>
          <w:rFonts w:cs="DanaFajr"/>
          <w:sz w:val="28"/>
          <w:szCs w:val="28"/>
          <w:rtl/>
        </w:rPr>
        <w:t>ما ر</w:t>
      </w:r>
      <w:r w:rsidRPr="00C358C0">
        <w:rPr>
          <w:rFonts w:cs="DanaFajr" w:hint="cs"/>
          <w:sz w:val="28"/>
          <w:szCs w:val="28"/>
          <w:rtl/>
        </w:rPr>
        <w:t>أ</w:t>
      </w:r>
      <w:r w:rsidRPr="00C358C0">
        <w:rPr>
          <w:rFonts w:cs="DanaFajr"/>
          <w:sz w:val="28"/>
          <w:szCs w:val="28"/>
          <w:rtl/>
        </w:rPr>
        <w:t>يت مثل علي</w:t>
      </w:r>
      <w:r w:rsidRPr="00C358C0">
        <w:rPr>
          <w:rFonts w:cs="DanaFajr" w:hint="cs"/>
          <w:sz w:val="28"/>
          <w:szCs w:val="28"/>
          <w:rtl/>
        </w:rPr>
        <w:t>ّ</w:t>
      </w:r>
      <w:r w:rsidRPr="00C358C0">
        <w:rPr>
          <w:rFonts w:cs="DanaFajr"/>
          <w:sz w:val="28"/>
          <w:szCs w:val="28"/>
          <w:rtl/>
        </w:rPr>
        <w:t xml:space="preserve"> بن الحسين فيهم ـ</w:t>
      </w:r>
      <w:r w:rsidRPr="00C358C0">
        <w:rPr>
          <w:rFonts w:cs="DanaFajr" w:hint="cs"/>
          <w:sz w:val="28"/>
          <w:szCs w:val="28"/>
          <w:rtl/>
        </w:rPr>
        <w:t xml:space="preserve"> </w:t>
      </w:r>
      <w:r w:rsidRPr="00C358C0">
        <w:rPr>
          <w:rFonts w:cs="DanaFajr"/>
          <w:sz w:val="28"/>
          <w:szCs w:val="28"/>
          <w:rtl/>
        </w:rPr>
        <w:t xml:space="preserve">يعني بذلك </w:t>
      </w:r>
      <w:r w:rsidRPr="00C358C0">
        <w:rPr>
          <w:rFonts w:cs="DanaFajr" w:hint="cs"/>
          <w:sz w:val="28"/>
          <w:szCs w:val="28"/>
          <w:rtl/>
        </w:rPr>
        <w:t>إ</w:t>
      </w:r>
      <w:r w:rsidRPr="00C358C0">
        <w:rPr>
          <w:rFonts w:cs="DanaFajr"/>
          <w:sz w:val="28"/>
          <w:szCs w:val="28"/>
          <w:rtl/>
        </w:rPr>
        <w:t>م</w:t>
      </w:r>
      <w:r w:rsidRPr="00C358C0">
        <w:rPr>
          <w:rFonts w:cs="DanaFajr" w:hint="cs"/>
          <w:sz w:val="28"/>
          <w:szCs w:val="28"/>
          <w:rtl/>
        </w:rPr>
        <w:t>ّ</w:t>
      </w:r>
      <w:r w:rsidRPr="00C358C0">
        <w:rPr>
          <w:rFonts w:cs="DanaFajr"/>
          <w:sz w:val="28"/>
          <w:szCs w:val="28"/>
          <w:rtl/>
        </w:rPr>
        <w:t xml:space="preserve">ا قريش </w:t>
      </w:r>
      <w:r w:rsidRPr="00C358C0">
        <w:rPr>
          <w:rFonts w:cs="DanaFajr" w:hint="cs"/>
          <w:sz w:val="28"/>
          <w:szCs w:val="28"/>
          <w:rtl/>
        </w:rPr>
        <w:t>أ</w:t>
      </w:r>
      <w:r w:rsidRPr="00C358C0">
        <w:rPr>
          <w:rFonts w:cs="DanaFajr"/>
          <w:sz w:val="28"/>
          <w:szCs w:val="28"/>
          <w:rtl/>
        </w:rPr>
        <w:t>و بني هاشم</w:t>
      </w:r>
      <w:r w:rsidRPr="00C358C0">
        <w:rPr>
          <w:rFonts w:cs="DanaFajr" w:hint="cs"/>
          <w:sz w:val="28"/>
          <w:szCs w:val="28"/>
          <w:rtl/>
        </w:rPr>
        <w:t xml:space="preserve"> </w:t>
      </w:r>
      <w:r w:rsidRPr="00C358C0">
        <w:rPr>
          <w:rFonts w:cs="DanaFajr"/>
          <w:sz w:val="28"/>
          <w:szCs w:val="28"/>
          <w:rtl/>
        </w:rPr>
        <w:t>ـ</w:t>
      </w:r>
      <w:r w:rsidRPr="00C358C0">
        <w:rPr>
          <w:rFonts w:hint="eastAsia"/>
          <w:sz w:val="22"/>
          <w:szCs w:val="22"/>
          <w:rtl/>
        </w:rPr>
        <w:t>»</w:t>
      </w:r>
      <w:r w:rsidRPr="00C358C0">
        <w:rPr>
          <w:rFonts w:cs="DanaFajr" w:hint="cs"/>
          <w:sz w:val="28"/>
          <w:szCs w:val="28"/>
          <w:rtl/>
        </w:rPr>
        <w:t>.</w:t>
      </w:r>
      <w:r w:rsidRPr="00C358C0">
        <w:rPr>
          <w:rFonts w:cs="DanaFajr"/>
          <w:sz w:val="28"/>
          <w:szCs w:val="28"/>
          <w:rtl/>
        </w:rPr>
        <w:t xml:space="preserve"> وقال </w:t>
      </w:r>
      <w:r w:rsidRPr="00C358C0">
        <w:rPr>
          <w:rFonts w:cs="DanaFajr" w:hint="cs"/>
          <w:sz w:val="28"/>
          <w:szCs w:val="28"/>
          <w:rtl/>
        </w:rPr>
        <w:t>أ</w:t>
      </w:r>
      <w:r w:rsidRPr="00C358C0">
        <w:rPr>
          <w:rFonts w:cs="DanaFajr"/>
          <w:sz w:val="28"/>
          <w:szCs w:val="28"/>
          <w:rtl/>
        </w:rPr>
        <w:t>بو زرعة:</w:t>
      </w:r>
      <w:r w:rsidRPr="00C358C0">
        <w:rPr>
          <w:rFonts w:hint="eastAsia"/>
          <w:sz w:val="22"/>
          <w:szCs w:val="22"/>
          <w:rtl/>
        </w:rPr>
        <w:t xml:space="preserve"> «</w:t>
      </w:r>
      <w:r w:rsidRPr="00C358C0">
        <w:rPr>
          <w:rFonts w:cs="DanaFajr"/>
          <w:sz w:val="28"/>
          <w:szCs w:val="28"/>
          <w:rtl/>
        </w:rPr>
        <w:t>ما ر</w:t>
      </w:r>
      <w:r w:rsidRPr="00C358C0">
        <w:rPr>
          <w:rFonts w:cs="DanaFajr" w:hint="cs"/>
          <w:sz w:val="28"/>
          <w:szCs w:val="28"/>
          <w:rtl/>
        </w:rPr>
        <w:t>أ</w:t>
      </w:r>
      <w:r w:rsidRPr="00C358C0">
        <w:rPr>
          <w:rFonts w:cs="DanaFajr"/>
          <w:sz w:val="28"/>
          <w:szCs w:val="28"/>
          <w:rtl/>
        </w:rPr>
        <w:t xml:space="preserve">يت </w:t>
      </w:r>
      <w:r w:rsidRPr="00C358C0">
        <w:rPr>
          <w:rFonts w:cs="DanaFajr" w:hint="cs"/>
          <w:sz w:val="28"/>
          <w:szCs w:val="28"/>
          <w:rtl/>
        </w:rPr>
        <w:t>أح</w:t>
      </w:r>
      <w:r w:rsidRPr="00C358C0">
        <w:rPr>
          <w:rFonts w:cs="DanaFajr"/>
          <w:sz w:val="28"/>
          <w:szCs w:val="28"/>
          <w:rtl/>
        </w:rPr>
        <w:t>دا</w:t>
      </w:r>
      <w:r w:rsidRPr="00C358C0">
        <w:rPr>
          <w:rFonts w:cs="DanaFajr" w:hint="cs"/>
          <w:sz w:val="28"/>
          <w:szCs w:val="28"/>
          <w:rtl/>
        </w:rPr>
        <w:t>ً</w:t>
      </w:r>
      <w:r w:rsidRPr="00C358C0">
        <w:rPr>
          <w:rFonts w:cs="DanaFajr"/>
          <w:sz w:val="28"/>
          <w:szCs w:val="28"/>
          <w:rtl/>
        </w:rPr>
        <w:t xml:space="preserve"> كان </w:t>
      </w:r>
      <w:r w:rsidRPr="00C358C0">
        <w:rPr>
          <w:rFonts w:cs="DanaFajr" w:hint="cs"/>
          <w:sz w:val="28"/>
          <w:szCs w:val="28"/>
          <w:rtl/>
        </w:rPr>
        <w:t>أف</w:t>
      </w:r>
      <w:r w:rsidRPr="00C358C0">
        <w:rPr>
          <w:rFonts w:cs="DanaFajr"/>
          <w:sz w:val="28"/>
          <w:szCs w:val="28"/>
          <w:rtl/>
        </w:rPr>
        <w:t>قه منه</w:t>
      </w:r>
      <w:r w:rsidRPr="00C358C0">
        <w:rPr>
          <w:rFonts w:hint="eastAsia"/>
          <w:sz w:val="22"/>
          <w:szCs w:val="22"/>
          <w:rtl/>
        </w:rPr>
        <w:t>»</w:t>
      </w:r>
      <w:r w:rsidRPr="00C358C0">
        <w:rPr>
          <w:rFonts w:cs="DanaFajr" w:hint="cs"/>
          <w:sz w:val="28"/>
          <w:szCs w:val="28"/>
          <w:rtl/>
        </w:rPr>
        <w:t>.</w:t>
      </w:r>
      <w:r w:rsidRPr="00C358C0">
        <w:rPr>
          <w:rFonts w:cs="DanaFajr"/>
          <w:sz w:val="28"/>
          <w:szCs w:val="28"/>
          <w:rtl/>
        </w:rPr>
        <w:t xml:space="preserve"> وقال المناوي:</w:t>
      </w:r>
      <w:r w:rsidRPr="00C358C0">
        <w:rPr>
          <w:rFonts w:hint="eastAsia"/>
          <w:sz w:val="22"/>
          <w:szCs w:val="22"/>
          <w:rtl/>
        </w:rPr>
        <w:t xml:space="preserve"> «</w:t>
      </w:r>
      <w:r w:rsidRPr="00C358C0">
        <w:rPr>
          <w:rFonts w:cs="DanaFajr"/>
          <w:sz w:val="28"/>
          <w:szCs w:val="28"/>
          <w:rtl/>
        </w:rPr>
        <w:t>زين العابدين، إمام، سند، اشتهرت أياديه ومكارمه، وطارت بالجو</w:t>
      </w:r>
      <w:r w:rsidRPr="00C358C0">
        <w:rPr>
          <w:rFonts w:cs="DanaFajr" w:hint="cs"/>
          <w:sz w:val="28"/>
          <w:szCs w:val="28"/>
          <w:rtl/>
        </w:rPr>
        <w:t>ّ</w:t>
      </w:r>
      <w:r w:rsidRPr="00C358C0">
        <w:rPr>
          <w:rFonts w:cs="DanaFajr"/>
          <w:sz w:val="28"/>
          <w:szCs w:val="28"/>
          <w:rtl/>
        </w:rPr>
        <w:t xml:space="preserve"> في الوجود حمائمه، كان عظيم القدر، رحب الساحة والصدر، رأسا لجسد الرئاسة، مؤملا</w:t>
      </w:r>
      <w:r w:rsidRPr="00C358C0">
        <w:rPr>
          <w:rFonts w:cs="DanaFajr" w:hint="cs"/>
          <w:sz w:val="28"/>
          <w:szCs w:val="28"/>
          <w:rtl/>
        </w:rPr>
        <w:t>ً</w:t>
      </w:r>
      <w:r w:rsidRPr="00C358C0">
        <w:rPr>
          <w:rFonts w:cs="DanaFajr"/>
          <w:sz w:val="28"/>
          <w:szCs w:val="28"/>
          <w:rtl/>
        </w:rPr>
        <w:t xml:space="preserve"> للإيالة والسياسة</w:t>
      </w:r>
      <w:r w:rsidRPr="00C358C0">
        <w:rPr>
          <w:rFonts w:hint="eastAsia"/>
          <w:sz w:val="22"/>
          <w:szCs w:val="22"/>
          <w:rtl/>
        </w:rPr>
        <w:t>»</w:t>
      </w:r>
      <w:r w:rsidRPr="00C358C0">
        <w:rPr>
          <w:rFonts w:cs="DanaFajr"/>
          <w:sz w:val="28"/>
          <w:szCs w:val="28"/>
          <w:rtl/>
        </w:rPr>
        <w:t>. سير أعلام النبلاء</w:t>
      </w:r>
      <w:r w:rsidRPr="00C358C0">
        <w:rPr>
          <w:rFonts w:cs="DanaFajr" w:hint="cs"/>
          <w:sz w:val="28"/>
          <w:szCs w:val="28"/>
          <w:rtl/>
        </w:rPr>
        <w:t xml:space="preserve"> </w:t>
      </w:r>
      <w:r w:rsidRPr="00C358C0">
        <w:rPr>
          <w:rFonts w:cs="DanaFajr"/>
          <w:sz w:val="28"/>
          <w:szCs w:val="28"/>
          <w:rtl/>
        </w:rPr>
        <w:t>4: 398</w:t>
      </w:r>
      <w:r w:rsidRPr="00C358C0">
        <w:rPr>
          <w:rFonts w:cs="DanaFajr" w:hint="cs"/>
          <w:sz w:val="28"/>
          <w:szCs w:val="28"/>
          <w:rtl/>
        </w:rPr>
        <w:t>؛</w:t>
      </w:r>
      <w:r w:rsidRPr="00C358C0">
        <w:rPr>
          <w:rFonts w:cs="DanaFajr"/>
          <w:sz w:val="28"/>
          <w:szCs w:val="28"/>
          <w:rtl/>
        </w:rPr>
        <w:t xml:space="preserve"> علل الشرائع</w:t>
      </w:r>
      <w:r w:rsidRPr="00C358C0">
        <w:rPr>
          <w:rFonts w:cs="DanaFajr" w:hint="cs"/>
          <w:sz w:val="28"/>
          <w:szCs w:val="28"/>
          <w:rtl/>
        </w:rPr>
        <w:t xml:space="preserve"> 1</w:t>
      </w:r>
      <w:r w:rsidRPr="00C358C0">
        <w:rPr>
          <w:rFonts w:cs="DanaFajr"/>
          <w:sz w:val="28"/>
          <w:szCs w:val="28"/>
          <w:rtl/>
        </w:rPr>
        <w:t>: 229</w:t>
      </w:r>
      <w:r w:rsidRPr="00C358C0">
        <w:rPr>
          <w:rFonts w:cs="DanaFajr" w:hint="cs"/>
          <w:sz w:val="28"/>
          <w:szCs w:val="28"/>
          <w:rtl/>
        </w:rPr>
        <w:t>؛</w:t>
      </w:r>
      <w:r w:rsidRPr="00C358C0">
        <w:rPr>
          <w:rFonts w:cs="DanaFajr"/>
          <w:sz w:val="28"/>
          <w:szCs w:val="28"/>
          <w:rtl/>
        </w:rPr>
        <w:t xml:space="preserve"> المعرفة والتاريخ 1: 544</w:t>
      </w:r>
      <w:r w:rsidRPr="00C358C0">
        <w:rPr>
          <w:rFonts w:cs="DanaFajr" w:hint="cs"/>
          <w:sz w:val="28"/>
          <w:szCs w:val="28"/>
          <w:rtl/>
        </w:rPr>
        <w:t>؛</w:t>
      </w:r>
      <w:r w:rsidRPr="00C358C0">
        <w:rPr>
          <w:rFonts w:cs="DanaFajr"/>
          <w:sz w:val="28"/>
          <w:szCs w:val="28"/>
          <w:rtl/>
        </w:rPr>
        <w:t xml:space="preserve"> تاريخ دمشق</w:t>
      </w:r>
      <w:r w:rsidRPr="00C358C0">
        <w:rPr>
          <w:rFonts w:cs="DanaFajr" w:hint="cs"/>
          <w:sz w:val="28"/>
          <w:szCs w:val="28"/>
          <w:rtl/>
        </w:rPr>
        <w:t xml:space="preserve"> </w:t>
      </w:r>
      <w:r w:rsidRPr="00C358C0">
        <w:rPr>
          <w:rFonts w:cs="DanaFajr"/>
          <w:sz w:val="28"/>
          <w:szCs w:val="28"/>
          <w:rtl/>
        </w:rPr>
        <w:t>41: 371</w:t>
      </w:r>
      <w:r w:rsidRPr="00C358C0">
        <w:rPr>
          <w:rFonts w:cs="DanaFajr" w:hint="cs"/>
          <w:sz w:val="28"/>
          <w:szCs w:val="28"/>
          <w:rtl/>
        </w:rPr>
        <w:t>؛</w:t>
      </w:r>
      <w:r w:rsidRPr="00C358C0">
        <w:rPr>
          <w:rFonts w:cs="DanaFajr"/>
          <w:sz w:val="28"/>
          <w:szCs w:val="28"/>
          <w:rtl/>
        </w:rPr>
        <w:t xml:space="preserve"> الكواكب الدرية</w:t>
      </w:r>
      <w:r w:rsidRPr="00C358C0">
        <w:rPr>
          <w:rFonts w:cs="DanaFajr" w:hint="cs"/>
          <w:sz w:val="28"/>
          <w:szCs w:val="28"/>
          <w:rtl/>
        </w:rPr>
        <w:t xml:space="preserve"> </w:t>
      </w:r>
      <w:r w:rsidRPr="00C358C0">
        <w:rPr>
          <w:rFonts w:cs="DanaFajr"/>
          <w:sz w:val="28"/>
          <w:szCs w:val="28"/>
          <w:rtl/>
        </w:rPr>
        <w:t>2: 139.</w:t>
      </w:r>
    </w:p>
  </w:endnote>
  <w:endnote w:id="766">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يزدجرد بن شهريار بن كسرى</w:t>
      </w:r>
      <w:r w:rsidRPr="00C358C0">
        <w:rPr>
          <w:rFonts w:cs="DanaFajr" w:hint="cs"/>
          <w:sz w:val="28"/>
          <w:szCs w:val="28"/>
          <w:rtl/>
        </w:rPr>
        <w:t>،</w:t>
      </w:r>
      <w:r w:rsidRPr="00C358C0">
        <w:rPr>
          <w:rFonts w:cs="DanaFajr"/>
          <w:sz w:val="28"/>
          <w:szCs w:val="28"/>
          <w:rtl/>
        </w:rPr>
        <w:t xml:space="preserve"> وكان ملكه سنة </w:t>
      </w:r>
      <w:r w:rsidRPr="00C358C0">
        <w:rPr>
          <w:rFonts w:cs="DanaFajr" w:hint="cs"/>
          <w:sz w:val="28"/>
          <w:szCs w:val="28"/>
          <w:rtl/>
        </w:rPr>
        <w:t>إ</w:t>
      </w:r>
      <w:r w:rsidRPr="00C358C0">
        <w:rPr>
          <w:rFonts w:cs="DanaFajr"/>
          <w:sz w:val="28"/>
          <w:szCs w:val="28"/>
          <w:rtl/>
        </w:rPr>
        <w:t>حدى عشرة من الهجرة</w:t>
      </w:r>
      <w:r w:rsidRPr="00C358C0">
        <w:rPr>
          <w:rFonts w:cs="DanaFajr" w:hint="cs"/>
          <w:sz w:val="28"/>
          <w:szCs w:val="28"/>
          <w:rtl/>
        </w:rPr>
        <w:t>،</w:t>
      </w:r>
      <w:r w:rsidRPr="00C358C0">
        <w:rPr>
          <w:rFonts w:cs="DanaFajr"/>
          <w:sz w:val="28"/>
          <w:szCs w:val="28"/>
          <w:rtl/>
        </w:rPr>
        <w:t xml:space="preserve"> وملك عشرين سنة</w:t>
      </w:r>
      <w:r w:rsidRPr="00C358C0">
        <w:rPr>
          <w:rFonts w:cs="DanaFajr" w:hint="cs"/>
          <w:sz w:val="28"/>
          <w:szCs w:val="28"/>
          <w:rtl/>
        </w:rPr>
        <w:t>،</w:t>
      </w:r>
      <w:r w:rsidRPr="00C358C0">
        <w:rPr>
          <w:rFonts w:cs="DanaFajr"/>
          <w:sz w:val="28"/>
          <w:szCs w:val="28"/>
          <w:rtl/>
        </w:rPr>
        <w:t xml:space="preserve"> وقتل بمرو سنة 31هـ</w:t>
      </w:r>
      <w:r w:rsidRPr="00C358C0">
        <w:rPr>
          <w:rFonts w:cs="DanaFajr" w:hint="cs"/>
          <w:sz w:val="28"/>
          <w:szCs w:val="28"/>
          <w:rtl/>
        </w:rPr>
        <w:t>،</w:t>
      </w:r>
      <w:r w:rsidRPr="00C358C0">
        <w:rPr>
          <w:rFonts w:cs="DanaFajr"/>
          <w:sz w:val="28"/>
          <w:szCs w:val="28"/>
          <w:rtl/>
        </w:rPr>
        <w:t xml:space="preserve"> في خلافة عثمان بن عفان</w:t>
      </w:r>
      <w:r w:rsidRPr="00C358C0">
        <w:rPr>
          <w:rFonts w:cs="DanaFajr" w:hint="cs"/>
          <w:sz w:val="28"/>
          <w:szCs w:val="28"/>
          <w:rtl/>
        </w:rPr>
        <w:t>.</w:t>
      </w:r>
      <w:r w:rsidRPr="00C358C0">
        <w:rPr>
          <w:rFonts w:cs="DanaFajr"/>
          <w:sz w:val="28"/>
          <w:szCs w:val="28"/>
          <w:rtl/>
        </w:rPr>
        <w:t xml:space="preserve"> وكان قد فر</w:t>
      </w:r>
      <w:r w:rsidRPr="00C358C0">
        <w:rPr>
          <w:rFonts w:cs="DanaFajr" w:hint="cs"/>
          <w:sz w:val="28"/>
          <w:szCs w:val="28"/>
          <w:rtl/>
        </w:rPr>
        <w:t>ّ</w:t>
      </w:r>
      <w:r w:rsidRPr="00C358C0">
        <w:rPr>
          <w:rFonts w:cs="DanaFajr"/>
          <w:sz w:val="28"/>
          <w:szCs w:val="28"/>
          <w:rtl/>
        </w:rPr>
        <w:t xml:space="preserve"> والتجأ إلى بيت نق</w:t>
      </w:r>
      <w:r w:rsidRPr="00C358C0">
        <w:rPr>
          <w:rFonts w:cs="DanaFajr" w:hint="cs"/>
          <w:sz w:val="28"/>
          <w:szCs w:val="28"/>
          <w:rtl/>
        </w:rPr>
        <w:t>ّ</w:t>
      </w:r>
      <w:r w:rsidRPr="00C358C0">
        <w:rPr>
          <w:rFonts w:cs="DanaFajr"/>
          <w:sz w:val="28"/>
          <w:szCs w:val="28"/>
          <w:rtl/>
        </w:rPr>
        <w:t>ار رحى، فطمع النق</w:t>
      </w:r>
      <w:r w:rsidRPr="00C358C0">
        <w:rPr>
          <w:rFonts w:cs="DanaFajr" w:hint="cs"/>
          <w:sz w:val="28"/>
          <w:szCs w:val="28"/>
          <w:rtl/>
        </w:rPr>
        <w:t>ّ</w:t>
      </w:r>
      <w:r w:rsidRPr="00C358C0">
        <w:rPr>
          <w:rFonts w:cs="DanaFajr"/>
          <w:sz w:val="28"/>
          <w:szCs w:val="28"/>
          <w:rtl/>
        </w:rPr>
        <w:t>ار في</w:t>
      </w:r>
      <w:r w:rsidRPr="00C358C0">
        <w:rPr>
          <w:rFonts w:cs="DanaFajr" w:hint="cs"/>
          <w:sz w:val="28"/>
          <w:szCs w:val="28"/>
          <w:rtl/>
        </w:rPr>
        <w:t xml:space="preserve"> </w:t>
      </w:r>
      <w:r w:rsidRPr="00C358C0">
        <w:rPr>
          <w:rFonts w:cs="DanaFajr"/>
          <w:sz w:val="28"/>
          <w:szCs w:val="28"/>
          <w:rtl/>
        </w:rPr>
        <w:t>ما معه، وفي ثيابه، فقتله غيلة</w:t>
      </w:r>
      <w:r w:rsidRPr="00C358C0">
        <w:rPr>
          <w:rFonts w:cs="DanaFajr" w:hint="cs"/>
          <w:sz w:val="28"/>
          <w:szCs w:val="28"/>
          <w:rtl/>
        </w:rPr>
        <w:t>ً،</w:t>
      </w:r>
      <w:r w:rsidRPr="00C358C0">
        <w:rPr>
          <w:rFonts w:cs="DanaFajr"/>
          <w:sz w:val="28"/>
          <w:szCs w:val="28"/>
          <w:rtl/>
        </w:rPr>
        <w:t xml:space="preserve"> وهو نائم</w:t>
      </w:r>
      <w:r w:rsidRPr="00C358C0">
        <w:rPr>
          <w:rFonts w:cs="DanaFajr" w:hint="cs"/>
          <w:sz w:val="28"/>
          <w:szCs w:val="28"/>
          <w:rtl/>
        </w:rPr>
        <w:t>.</w:t>
      </w:r>
      <w:r w:rsidRPr="00C358C0">
        <w:rPr>
          <w:rFonts w:cs="DanaFajr"/>
          <w:sz w:val="28"/>
          <w:szCs w:val="28"/>
        </w:rPr>
        <w:t xml:space="preserve"> </w:t>
      </w:r>
      <w:r w:rsidRPr="00C358C0">
        <w:rPr>
          <w:rFonts w:cs="DanaFajr"/>
          <w:sz w:val="28"/>
          <w:szCs w:val="28"/>
          <w:rtl/>
        </w:rPr>
        <w:t>محمد بن حبيب البغدادي</w:t>
      </w:r>
      <w:r w:rsidRPr="00C358C0">
        <w:rPr>
          <w:rFonts w:cs="DanaFajr" w:hint="cs"/>
          <w:sz w:val="28"/>
          <w:szCs w:val="28"/>
          <w:rtl/>
        </w:rPr>
        <w:t>،</w:t>
      </w:r>
      <w:r w:rsidRPr="00C358C0">
        <w:rPr>
          <w:rFonts w:cs="DanaFajr"/>
          <w:sz w:val="28"/>
          <w:szCs w:val="28"/>
          <w:rtl/>
        </w:rPr>
        <w:t xml:space="preserve"> كتاب المحبر: 363</w:t>
      </w:r>
      <w:r w:rsidRPr="00C358C0">
        <w:rPr>
          <w:rFonts w:cs="DanaFajr" w:hint="cs"/>
          <w:sz w:val="28"/>
          <w:szCs w:val="28"/>
          <w:rtl/>
        </w:rPr>
        <w:t xml:space="preserve">؛ </w:t>
      </w:r>
      <w:r w:rsidRPr="00C358C0">
        <w:rPr>
          <w:rFonts w:cs="DanaFajr"/>
          <w:sz w:val="28"/>
          <w:szCs w:val="28"/>
          <w:rtl/>
        </w:rPr>
        <w:t>تاريخ ابن الأثير 3: 119 ـ 123.</w:t>
      </w:r>
    </w:p>
  </w:endnote>
  <w:endnote w:id="767">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محمد بن يعقوب بن إسحاق، أبو جعفر الكليني</w:t>
      </w:r>
      <w:r w:rsidRPr="00C358C0">
        <w:rPr>
          <w:rFonts w:cs="DanaFajr" w:hint="cs"/>
          <w:sz w:val="28"/>
          <w:szCs w:val="28"/>
          <w:rtl/>
        </w:rPr>
        <w:t>،</w:t>
      </w:r>
      <w:r w:rsidRPr="00C358C0">
        <w:rPr>
          <w:rFonts w:cs="DanaFajr"/>
          <w:sz w:val="28"/>
          <w:szCs w:val="28"/>
          <w:rtl/>
        </w:rPr>
        <w:t xml:space="preserve"> فقيه إمام</w:t>
      </w:r>
      <w:r w:rsidRPr="00C358C0">
        <w:rPr>
          <w:rFonts w:cs="DanaFajr" w:hint="cs"/>
          <w:sz w:val="28"/>
          <w:szCs w:val="28"/>
          <w:rtl/>
        </w:rPr>
        <w:t>ي</w:t>
      </w:r>
      <w:r w:rsidRPr="00C358C0">
        <w:rPr>
          <w:rFonts w:cs="DanaFajr"/>
          <w:sz w:val="28"/>
          <w:szCs w:val="28"/>
          <w:rtl/>
        </w:rPr>
        <w:t>. من أهل كلين (بالر</w:t>
      </w:r>
      <w:r w:rsidRPr="00C358C0">
        <w:rPr>
          <w:rFonts w:cs="DanaFajr" w:hint="cs"/>
          <w:sz w:val="28"/>
          <w:szCs w:val="28"/>
          <w:rtl/>
        </w:rPr>
        <w:t>ي</w:t>
      </w:r>
      <w:r w:rsidRPr="00C358C0">
        <w:rPr>
          <w:rFonts w:cs="DanaFajr"/>
          <w:sz w:val="28"/>
          <w:szCs w:val="28"/>
          <w:rtl/>
        </w:rPr>
        <w:t>)</w:t>
      </w:r>
      <w:r w:rsidRPr="00C358C0">
        <w:rPr>
          <w:rFonts w:cs="DanaFajr" w:hint="cs"/>
          <w:sz w:val="28"/>
          <w:szCs w:val="28"/>
          <w:rtl/>
        </w:rPr>
        <w:t>،</w:t>
      </w:r>
      <w:r w:rsidRPr="00C358C0">
        <w:rPr>
          <w:rFonts w:cs="DanaFajr"/>
          <w:sz w:val="28"/>
          <w:szCs w:val="28"/>
          <w:rtl/>
        </w:rPr>
        <w:t xml:space="preserve"> كان شيخ الشيعة ببغداد، وتوف</w:t>
      </w:r>
      <w:r w:rsidRPr="00C358C0">
        <w:rPr>
          <w:rFonts w:cs="DanaFajr" w:hint="cs"/>
          <w:sz w:val="28"/>
          <w:szCs w:val="28"/>
          <w:rtl/>
        </w:rPr>
        <w:t>ّي</w:t>
      </w:r>
      <w:r w:rsidRPr="00C358C0">
        <w:rPr>
          <w:rFonts w:cs="DanaFajr"/>
          <w:sz w:val="28"/>
          <w:szCs w:val="28"/>
          <w:rtl/>
        </w:rPr>
        <w:t xml:space="preserve"> فيها. من كتبه</w:t>
      </w:r>
      <w:r w:rsidRPr="00C358C0">
        <w:rPr>
          <w:rFonts w:cs="DanaFajr" w:hint="cs"/>
          <w:sz w:val="28"/>
          <w:szCs w:val="28"/>
          <w:rtl/>
        </w:rPr>
        <w:t>:</w:t>
      </w:r>
      <w:r w:rsidRPr="00C358C0">
        <w:rPr>
          <w:rFonts w:cs="DanaFajr"/>
          <w:sz w:val="28"/>
          <w:szCs w:val="28"/>
          <w:rtl/>
        </w:rPr>
        <w:t xml:space="preserve"> (الكافي)، صن</w:t>
      </w:r>
      <w:r w:rsidRPr="00C358C0">
        <w:rPr>
          <w:rFonts w:cs="DanaFajr" w:hint="cs"/>
          <w:sz w:val="28"/>
          <w:szCs w:val="28"/>
          <w:rtl/>
        </w:rPr>
        <w:t>َّ</w:t>
      </w:r>
      <w:r w:rsidRPr="00C358C0">
        <w:rPr>
          <w:rFonts w:cs="DanaFajr"/>
          <w:sz w:val="28"/>
          <w:szCs w:val="28"/>
          <w:rtl/>
        </w:rPr>
        <w:t>فه في عشرين سنة</w:t>
      </w:r>
      <w:r w:rsidRPr="00C358C0">
        <w:rPr>
          <w:rFonts w:cs="DanaFajr" w:hint="cs"/>
          <w:sz w:val="28"/>
          <w:szCs w:val="28"/>
          <w:rtl/>
        </w:rPr>
        <w:t>؛</w:t>
      </w:r>
      <w:r w:rsidRPr="00C358C0">
        <w:rPr>
          <w:rFonts w:cs="DanaFajr"/>
          <w:sz w:val="28"/>
          <w:szCs w:val="28"/>
          <w:rtl/>
        </w:rPr>
        <w:t xml:space="preserve"> و(الرد</w:t>
      </w:r>
      <w:r w:rsidRPr="00C358C0">
        <w:rPr>
          <w:rFonts w:cs="DanaFajr" w:hint="cs"/>
          <w:sz w:val="28"/>
          <w:szCs w:val="28"/>
          <w:rtl/>
        </w:rPr>
        <w:t>ّ</w:t>
      </w:r>
      <w:r w:rsidRPr="00C358C0">
        <w:rPr>
          <w:rFonts w:cs="DanaFajr"/>
          <w:sz w:val="28"/>
          <w:szCs w:val="28"/>
          <w:rtl/>
        </w:rPr>
        <w:t xml:space="preserve"> على القرامطة)</w:t>
      </w:r>
      <w:r w:rsidRPr="00C358C0">
        <w:rPr>
          <w:rFonts w:cs="DanaFajr" w:hint="cs"/>
          <w:sz w:val="28"/>
          <w:szCs w:val="28"/>
          <w:rtl/>
        </w:rPr>
        <w:t>؛</w:t>
      </w:r>
      <w:r w:rsidRPr="00C358C0">
        <w:rPr>
          <w:rFonts w:cs="DanaFajr"/>
          <w:sz w:val="28"/>
          <w:szCs w:val="28"/>
          <w:rtl/>
        </w:rPr>
        <w:t xml:space="preserve"> و(رسائل ال</w:t>
      </w:r>
      <w:r w:rsidRPr="00C358C0">
        <w:rPr>
          <w:rFonts w:cs="DanaFajr" w:hint="cs"/>
          <w:sz w:val="28"/>
          <w:szCs w:val="28"/>
          <w:rtl/>
        </w:rPr>
        <w:t>أ</w:t>
      </w:r>
      <w:r w:rsidRPr="00C358C0">
        <w:rPr>
          <w:rFonts w:cs="DanaFajr"/>
          <w:sz w:val="28"/>
          <w:szCs w:val="28"/>
          <w:rtl/>
        </w:rPr>
        <w:t>ئمة)</w:t>
      </w:r>
      <w:r w:rsidRPr="00C358C0">
        <w:rPr>
          <w:rFonts w:cs="DanaFajr" w:hint="cs"/>
          <w:sz w:val="28"/>
          <w:szCs w:val="28"/>
          <w:rtl/>
        </w:rPr>
        <w:t>؛</w:t>
      </w:r>
      <w:r w:rsidRPr="00C358C0">
        <w:rPr>
          <w:rFonts w:cs="DanaFajr"/>
          <w:sz w:val="28"/>
          <w:szCs w:val="28"/>
          <w:rtl/>
        </w:rPr>
        <w:t xml:space="preserve"> وكتاب في (الرجال). سير النبلاء ـ خ. الطبقة الثامنة عشرة، وفيه: هو بضم</w:t>
      </w:r>
      <w:r w:rsidRPr="00C358C0">
        <w:rPr>
          <w:rFonts w:cs="DanaFajr" w:hint="cs"/>
          <w:sz w:val="28"/>
          <w:szCs w:val="28"/>
          <w:rtl/>
        </w:rPr>
        <w:t>ّ</w:t>
      </w:r>
      <w:r w:rsidRPr="00C358C0">
        <w:rPr>
          <w:rFonts w:cs="DanaFajr"/>
          <w:sz w:val="28"/>
          <w:szCs w:val="28"/>
          <w:rtl/>
        </w:rPr>
        <w:t xml:space="preserve"> الكاف وإمالة اللام</w:t>
      </w:r>
      <w:r w:rsidRPr="00C358C0">
        <w:rPr>
          <w:rFonts w:cs="DanaFajr" w:hint="cs"/>
          <w:sz w:val="28"/>
          <w:szCs w:val="28"/>
          <w:rtl/>
        </w:rPr>
        <w:t>،</w:t>
      </w:r>
      <w:r w:rsidRPr="00C358C0">
        <w:rPr>
          <w:rFonts w:cs="DanaFajr"/>
          <w:sz w:val="28"/>
          <w:szCs w:val="28"/>
          <w:rtl/>
        </w:rPr>
        <w:t xml:space="preserve"> توف</w:t>
      </w:r>
      <w:r w:rsidRPr="00C358C0">
        <w:rPr>
          <w:rFonts w:cs="DanaFajr" w:hint="cs"/>
          <w:sz w:val="28"/>
          <w:szCs w:val="28"/>
          <w:rtl/>
        </w:rPr>
        <w:t>ّ</w:t>
      </w:r>
      <w:r w:rsidRPr="00C358C0">
        <w:rPr>
          <w:rFonts w:cs="DanaFajr"/>
          <w:sz w:val="28"/>
          <w:szCs w:val="28"/>
          <w:rtl/>
        </w:rPr>
        <w:t>ي سنة 329ه</w:t>
      </w:r>
      <w:r w:rsidRPr="00C358C0">
        <w:rPr>
          <w:rFonts w:cs="DanaFajr" w:hint="cs"/>
          <w:sz w:val="28"/>
          <w:szCs w:val="28"/>
          <w:rtl/>
        </w:rPr>
        <w:t>ـ</w:t>
      </w:r>
      <w:r w:rsidRPr="00C358C0">
        <w:rPr>
          <w:rFonts w:cs="DanaFajr"/>
          <w:sz w:val="28"/>
          <w:szCs w:val="28"/>
          <w:rtl/>
        </w:rPr>
        <w:t>. اللباب</w:t>
      </w:r>
      <w:r w:rsidRPr="00C358C0">
        <w:rPr>
          <w:rFonts w:cs="DanaFajr" w:hint="cs"/>
          <w:sz w:val="28"/>
          <w:szCs w:val="28"/>
          <w:rtl/>
        </w:rPr>
        <w:t xml:space="preserve"> </w:t>
      </w:r>
      <w:r w:rsidRPr="00C358C0">
        <w:rPr>
          <w:rFonts w:cs="DanaFajr"/>
          <w:sz w:val="28"/>
          <w:szCs w:val="28"/>
          <w:rtl/>
        </w:rPr>
        <w:t>3: 49 (بضم</w:t>
      </w:r>
      <w:r w:rsidRPr="00C358C0">
        <w:rPr>
          <w:rFonts w:cs="DanaFajr" w:hint="cs"/>
          <w:sz w:val="28"/>
          <w:szCs w:val="28"/>
          <w:rtl/>
        </w:rPr>
        <w:t>ّ</w:t>
      </w:r>
      <w:r w:rsidRPr="00C358C0">
        <w:rPr>
          <w:rFonts w:cs="DanaFajr"/>
          <w:sz w:val="28"/>
          <w:szCs w:val="28"/>
          <w:rtl/>
        </w:rPr>
        <w:t xml:space="preserve"> أو</w:t>
      </w:r>
      <w:r w:rsidRPr="00C358C0">
        <w:rPr>
          <w:rFonts w:cs="DanaFajr" w:hint="cs"/>
          <w:sz w:val="28"/>
          <w:szCs w:val="28"/>
          <w:rtl/>
        </w:rPr>
        <w:t>ّ</w:t>
      </w:r>
      <w:r w:rsidRPr="00C358C0">
        <w:rPr>
          <w:rFonts w:cs="DanaFajr"/>
          <w:sz w:val="28"/>
          <w:szCs w:val="28"/>
          <w:rtl/>
        </w:rPr>
        <w:t>له وكسر اللام)</w:t>
      </w:r>
      <w:r w:rsidRPr="00C358C0">
        <w:rPr>
          <w:rFonts w:cs="DanaFajr" w:hint="cs"/>
          <w:sz w:val="28"/>
          <w:szCs w:val="28"/>
          <w:rtl/>
        </w:rPr>
        <w:t>؛</w:t>
      </w:r>
      <w:r w:rsidRPr="00C358C0">
        <w:rPr>
          <w:rFonts w:cs="DanaFajr"/>
          <w:sz w:val="28"/>
          <w:szCs w:val="28"/>
          <w:rtl/>
        </w:rPr>
        <w:t xml:space="preserve"> رجال النجاشي: 266</w:t>
      </w:r>
      <w:r w:rsidRPr="00C358C0">
        <w:rPr>
          <w:rFonts w:cs="DanaFajr" w:hint="cs"/>
          <w:sz w:val="28"/>
          <w:szCs w:val="28"/>
          <w:rtl/>
        </w:rPr>
        <w:t>؛</w:t>
      </w:r>
      <w:r w:rsidRPr="00C358C0">
        <w:rPr>
          <w:rFonts w:cs="DanaFajr"/>
          <w:sz w:val="28"/>
          <w:szCs w:val="28"/>
          <w:rtl/>
        </w:rPr>
        <w:t xml:space="preserve"> فهرست الطوس</w:t>
      </w:r>
      <w:r w:rsidRPr="00C358C0">
        <w:rPr>
          <w:rFonts w:cs="DanaFajr" w:hint="cs"/>
          <w:sz w:val="28"/>
          <w:szCs w:val="28"/>
          <w:rtl/>
        </w:rPr>
        <w:t>ي</w:t>
      </w:r>
      <w:r w:rsidRPr="00C358C0">
        <w:rPr>
          <w:rFonts w:cs="DanaFajr"/>
          <w:sz w:val="28"/>
          <w:szCs w:val="28"/>
          <w:rtl/>
        </w:rPr>
        <w:t xml:space="preserve"> 135</w:t>
      </w:r>
      <w:r w:rsidRPr="00C358C0">
        <w:rPr>
          <w:rFonts w:cs="DanaFajr" w:hint="cs"/>
          <w:sz w:val="28"/>
          <w:szCs w:val="28"/>
          <w:rtl/>
        </w:rPr>
        <w:t xml:space="preserve">؛ </w:t>
      </w:r>
      <w:r w:rsidRPr="00C358C0">
        <w:rPr>
          <w:rFonts w:cs="DanaFajr"/>
          <w:sz w:val="28"/>
          <w:szCs w:val="28"/>
          <w:rtl/>
        </w:rPr>
        <w:t>أحسن الوديعة</w:t>
      </w:r>
      <w:r w:rsidRPr="00C358C0">
        <w:rPr>
          <w:rFonts w:cs="DanaFajr" w:hint="cs"/>
          <w:sz w:val="28"/>
          <w:szCs w:val="28"/>
          <w:rtl/>
        </w:rPr>
        <w:t xml:space="preserve"> </w:t>
      </w:r>
      <w:r w:rsidRPr="00C358C0">
        <w:rPr>
          <w:rFonts w:cs="DanaFajr"/>
          <w:sz w:val="28"/>
          <w:szCs w:val="28"/>
          <w:rtl/>
        </w:rPr>
        <w:t>2: 226</w:t>
      </w:r>
      <w:r w:rsidRPr="00C358C0">
        <w:rPr>
          <w:rFonts w:cs="DanaFajr" w:hint="cs"/>
          <w:sz w:val="28"/>
          <w:szCs w:val="28"/>
          <w:rtl/>
        </w:rPr>
        <w:t xml:space="preserve">، </w:t>
      </w:r>
      <w:r w:rsidRPr="00C358C0">
        <w:rPr>
          <w:rFonts w:cs="DanaFajr"/>
          <w:sz w:val="28"/>
          <w:szCs w:val="28"/>
          <w:rtl/>
        </w:rPr>
        <w:t>485</w:t>
      </w:r>
      <w:r w:rsidRPr="00C358C0">
        <w:rPr>
          <w:rFonts w:cs="DanaFajr" w:hint="cs"/>
          <w:sz w:val="28"/>
          <w:szCs w:val="28"/>
          <w:rtl/>
        </w:rPr>
        <w:t xml:space="preserve">؛ </w:t>
      </w:r>
      <w:r w:rsidRPr="00C358C0">
        <w:rPr>
          <w:rFonts w:cs="DanaFajr"/>
          <w:sz w:val="28"/>
          <w:szCs w:val="28"/>
          <w:rtl/>
        </w:rPr>
        <w:t>الأعلام</w:t>
      </w:r>
      <w:r w:rsidRPr="00C358C0">
        <w:rPr>
          <w:rFonts w:cs="DanaFajr" w:hint="cs"/>
          <w:sz w:val="28"/>
          <w:szCs w:val="28"/>
          <w:rtl/>
        </w:rPr>
        <w:t xml:space="preserve"> </w:t>
      </w:r>
      <w:r w:rsidRPr="00C358C0">
        <w:rPr>
          <w:rFonts w:cs="DanaFajr"/>
          <w:sz w:val="28"/>
          <w:szCs w:val="28"/>
          <w:rtl/>
        </w:rPr>
        <w:t>7: 145.</w:t>
      </w:r>
    </w:p>
  </w:endnote>
  <w:endnote w:id="768">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الشيخ أبو جعفر محمد بن علي</w:t>
      </w:r>
      <w:r w:rsidRPr="00C358C0">
        <w:rPr>
          <w:rFonts w:cs="DanaFajr" w:hint="cs"/>
          <w:sz w:val="28"/>
          <w:szCs w:val="28"/>
          <w:rtl/>
        </w:rPr>
        <w:t>ّ</w:t>
      </w:r>
      <w:r w:rsidRPr="00C358C0">
        <w:rPr>
          <w:rFonts w:cs="DanaFajr"/>
          <w:sz w:val="28"/>
          <w:szCs w:val="28"/>
          <w:rtl/>
        </w:rPr>
        <w:t xml:space="preserve"> بن الحسين بن موسى ابن بابويه القمي</w:t>
      </w:r>
      <w:r w:rsidRPr="00C358C0">
        <w:rPr>
          <w:rFonts w:cs="DanaFajr" w:hint="cs"/>
          <w:sz w:val="28"/>
          <w:szCs w:val="28"/>
          <w:rtl/>
        </w:rPr>
        <w:t>،</w:t>
      </w:r>
      <w:r w:rsidRPr="00C358C0">
        <w:rPr>
          <w:rFonts w:cs="DanaFajr"/>
          <w:sz w:val="28"/>
          <w:szCs w:val="28"/>
          <w:rtl/>
        </w:rPr>
        <w:t xml:space="preserve"> المشتهر بالشيخ الصدوق</w:t>
      </w:r>
      <w:r w:rsidRPr="00C358C0">
        <w:rPr>
          <w:rFonts w:cs="DanaFajr" w:hint="cs"/>
          <w:sz w:val="28"/>
          <w:szCs w:val="28"/>
          <w:rtl/>
        </w:rPr>
        <w:t>.</w:t>
      </w:r>
      <w:r w:rsidRPr="00C358C0">
        <w:rPr>
          <w:rFonts w:cs="DanaFajr"/>
          <w:sz w:val="28"/>
          <w:szCs w:val="28"/>
          <w:rtl/>
        </w:rPr>
        <w:t xml:space="preserve"> وعن روضات الجنات: قال صاحب لؤلؤة البحرين</w:t>
      </w:r>
      <w:r w:rsidRPr="00C358C0">
        <w:rPr>
          <w:rFonts w:cs="DanaFajr" w:hint="cs"/>
          <w:sz w:val="28"/>
          <w:szCs w:val="28"/>
          <w:rtl/>
        </w:rPr>
        <w:t>:</w:t>
      </w:r>
      <w:r w:rsidRPr="00C358C0">
        <w:rPr>
          <w:rFonts w:cs="DanaFajr"/>
          <w:sz w:val="28"/>
          <w:szCs w:val="28"/>
          <w:rtl/>
        </w:rPr>
        <w:t xml:space="preserve"> قال العلا</w:t>
      </w:r>
      <w:r w:rsidRPr="00C358C0">
        <w:rPr>
          <w:rFonts w:cs="DanaFajr" w:hint="cs"/>
          <w:sz w:val="28"/>
          <w:szCs w:val="28"/>
          <w:rtl/>
        </w:rPr>
        <w:t>ّ</w:t>
      </w:r>
      <w:r w:rsidRPr="00C358C0">
        <w:rPr>
          <w:rFonts w:cs="DanaFajr"/>
          <w:sz w:val="28"/>
          <w:szCs w:val="28"/>
          <w:rtl/>
        </w:rPr>
        <w:t>مة في الخلاصة: محمد بن علي</w:t>
      </w:r>
      <w:r w:rsidRPr="00C358C0">
        <w:rPr>
          <w:rFonts w:cs="DanaFajr" w:hint="cs"/>
          <w:sz w:val="28"/>
          <w:szCs w:val="28"/>
          <w:rtl/>
        </w:rPr>
        <w:t>ّ</w:t>
      </w:r>
      <w:r w:rsidRPr="00C358C0">
        <w:rPr>
          <w:rFonts w:cs="DanaFajr"/>
          <w:sz w:val="28"/>
          <w:szCs w:val="28"/>
          <w:rtl/>
        </w:rPr>
        <w:t xml:space="preserve"> بن الحسين</w:t>
      </w:r>
      <w:r w:rsidRPr="00C358C0">
        <w:rPr>
          <w:rFonts w:cs="DanaFajr" w:hint="cs"/>
          <w:sz w:val="28"/>
          <w:szCs w:val="28"/>
          <w:rtl/>
        </w:rPr>
        <w:t>..،</w:t>
      </w:r>
      <w:r w:rsidRPr="00C358C0">
        <w:rPr>
          <w:rFonts w:cs="DanaFajr"/>
          <w:sz w:val="28"/>
          <w:szCs w:val="28"/>
          <w:rtl/>
        </w:rPr>
        <w:t xml:space="preserve"> نزيل الري</w:t>
      </w:r>
      <w:r w:rsidRPr="00C358C0">
        <w:rPr>
          <w:rFonts w:cs="DanaFajr" w:hint="cs"/>
          <w:sz w:val="28"/>
          <w:szCs w:val="28"/>
          <w:rtl/>
        </w:rPr>
        <w:t>ّ،</w:t>
      </w:r>
      <w:r w:rsidRPr="00C358C0">
        <w:rPr>
          <w:rFonts w:cs="DanaFajr"/>
          <w:sz w:val="28"/>
          <w:szCs w:val="28"/>
          <w:rtl/>
        </w:rPr>
        <w:t xml:space="preserve"> شيخنا وفقيهنا</w:t>
      </w:r>
      <w:r w:rsidRPr="00C358C0">
        <w:rPr>
          <w:rFonts w:cs="DanaFajr" w:hint="cs"/>
          <w:sz w:val="28"/>
          <w:szCs w:val="28"/>
          <w:rtl/>
        </w:rPr>
        <w:t>،</w:t>
      </w:r>
      <w:r w:rsidRPr="00C358C0">
        <w:rPr>
          <w:rFonts w:cs="DanaFajr"/>
          <w:sz w:val="28"/>
          <w:szCs w:val="28"/>
          <w:rtl/>
        </w:rPr>
        <w:t xml:space="preserve"> وجه الطائفة بخراسان. ورد بعد سنة خمس وخمسين وثل</w:t>
      </w:r>
      <w:r w:rsidRPr="00C358C0">
        <w:rPr>
          <w:rFonts w:cs="DanaFajr" w:hint="cs"/>
          <w:sz w:val="28"/>
          <w:szCs w:val="28"/>
          <w:rtl/>
        </w:rPr>
        <w:t>ا</w:t>
      </w:r>
      <w:r w:rsidRPr="00C358C0">
        <w:rPr>
          <w:rFonts w:cs="DanaFajr"/>
          <w:sz w:val="28"/>
          <w:szCs w:val="28"/>
          <w:rtl/>
        </w:rPr>
        <w:t>ثمائة</w:t>
      </w:r>
      <w:r w:rsidRPr="00C358C0">
        <w:rPr>
          <w:rFonts w:cs="DanaFajr" w:hint="cs"/>
          <w:sz w:val="28"/>
          <w:szCs w:val="28"/>
          <w:rtl/>
        </w:rPr>
        <w:t>،</w:t>
      </w:r>
      <w:r w:rsidRPr="00C358C0">
        <w:rPr>
          <w:rFonts w:cs="DanaFajr"/>
          <w:sz w:val="28"/>
          <w:szCs w:val="28"/>
          <w:rtl/>
        </w:rPr>
        <w:t xml:space="preserve"> وسمع منه شيوخ الطائفة وهو حديث السن</w:t>
      </w:r>
      <w:r w:rsidRPr="00C358C0">
        <w:rPr>
          <w:rFonts w:cs="DanaFajr" w:hint="cs"/>
          <w:sz w:val="28"/>
          <w:szCs w:val="28"/>
          <w:rtl/>
        </w:rPr>
        <w:t>ّ</w:t>
      </w:r>
      <w:r w:rsidRPr="00C358C0">
        <w:rPr>
          <w:rFonts w:cs="DanaFajr"/>
          <w:sz w:val="28"/>
          <w:szCs w:val="28"/>
          <w:rtl/>
        </w:rPr>
        <w:t>. كان جليلا</w:t>
      </w:r>
      <w:r w:rsidRPr="00C358C0">
        <w:rPr>
          <w:rFonts w:cs="DanaFajr" w:hint="cs"/>
          <w:sz w:val="28"/>
          <w:szCs w:val="28"/>
          <w:rtl/>
        </w:rPr>
        <w:t>ً</w:t>
      </w:r>
      <w:r w:rsidRPr="00C358C0">
        <w:rPr>
          <w:rFonts w:cs="DanaFajr"/>
          <w:sz w:val="28"/>
          <w:szCs w:val="28"/>
          <w:rtl/>
        </w:rPr>
        <w:t xml:space="preserve"> حافظا</w:t>
      </w:r>
      <w:r w:rsidRPr="00C358C0">
        <w:rPr>
          <w:rFonts w:cs="DanaFajr" w:hint="cs"/>
          <w:sz w:val="28"/>
          <w:szCs w:val="28"/>
          <w:rtl/>
        </w:rPr>
        <w:t>ً</w:t>
      </w:r>
      <w:r w:rsidRPr="00C358C0">
        <w:rPr>
          <w:rFonts w:cs="DanaFajr"/>
          <w:sz w:val="28"/>
          <w:szCs w:val="28"/>
          <w:rtl/>
        </w:rPr>
        <w:t xml:space="preserve"> لل</w:t>
      </w:r>
      <w:r w:rsidRPr="00C358C0">
        <w:rPr>
          <w:rFonts w:cs="DanaFajr" w:hint="cs"/>
          <w:sz w:val="28"/>
          <w:szCs w:val="28"/>
          <w:rtl/>
        </w:rPr>
        <w:t>أ</w:t>
      </w:r>
      <w:r w:rsidRPr="00C358C0">
        <w:rPr>
          <w:rFonts w:cs="DanaFajr"/>
          <w:sz w:val="28"/>
          <w:szCs w:val="28"/>
          <w:rtl/>
        </w:rPr>
        <w:t>حاديث</w:t>
      </w:r>
      <w:r w:rsidRPr="00C358C0">
        <w:rPr>
          <w:rFonts w:cs="DanaFajr" w:hint="cs"/>
          <w:sz w:val="28"/>
          <w:szCs w:val="28"/>
          <w:rtl/>
        </w:rPr>
        <w:t>،</w:t>
      </w:r>
      <w:r w:rsidRPr="00C358C0">
        <w:rPr>
          <w:rFonts w:cs="DanaFajr"/>
          <w:sz w:val="28"/>
          <w:szCs w:val="28"/>
          <w:rtl/>
        </w:rPr>
        <w:t xml:space="preserve"> بصيرا</w:t>
      </w:r>
      <w:r w:rsidRPr="00C358C0">
        <w:rPr>
          <w:rFonts w:cs="DanaFajr" w:hint="cs"/>
          <w:sz w:val="28"/>
          <w:szCs w:val="28"/>
          <w:rtl/>
        </w:rPr>
        <w:t>ً</w:t>
      </w:r>
      <w:r w:rsidRPr="00C358C0">
        <w:rPr>
          <w:rFonts w:cs="DanaFajr"/>
          <w:sz w:val="28"/>
          <w:szCs w:val="28"/>
          <w:rtl/>
        </w:rPr>
        <w:t xml:space="preserve"> بالرجال</w:t>
      </w:r>
      <w:r w:rsidRPr="00C358C0">
        <w:rPr>
          <w:rFonts w:cs="DanaFajr" w:hint="cs"/>
          <w:sz w:val="28"/>
          <w:szCs w:val="28"/>
          <w:rtl/>
        </w:rPr>
        <w:t>،</w:t>
      </w:r>
      <w:r w:rsidRPr="00C358C0">
        <w:rPr>
          <w:rFonts w:cs="DanaFajr"/>
          <w:sz w:val="28"/>
          <w:szCs w:val="28"/>
          <w:rtl/>
        </w:rPr>
        <w:t xml:space="preserve"> ناقدا</w:t>
      </w:r>
      <w:r w:rsidRPr="00C358C0">
        <w:rPr>
          <w:rFonts w:cs="DanaFajr" w:hint="cs"/>
          <w:sz w:val="28"/>
          <w:szCs w:val="28"/>
          <w:rtl/>
        </w:rPr>
        <w:t>ً</w:t>
      </w:r>
      <w:r w:rsidRPr="00C358C0">
        <w:rPr>
          <w:rFonts w:cs="DanaFajr"/>
          <w:sz w:val="28"/>
          <w:szCs w:val="28"/>
          <w:rtl/>
        </w:rPr>
        <w:t xml:space="preserve"> لل</w:t>
      </w:r>
      <w:r w:rsidRPr="00C358C0">
        <w:rPr>
          <w:rFonts w:cs="DanaFajr" w:hint="cs"/>
          <w:sz w:val="28"/>
          <w:szCs w:val="28"/>
          <w:rtl/>
        </w:rPr>
        <w:t>أ</w:t>
      </w:r>
      <w:r w:rsidRPr="00C358C0">
        <w:rPr>
          <w:rFonts w:cs="DanaFajr"/>
          <w:sz w:val="28"/>
          <w:szCs w:val="28"/>
          <w:rtl/>
        </w:rPr>
        <w:t>خبار. ولم ي</w:t>
      </w:r>
      <w:r w:rsidRPr="00C358C0">
        <w:rPr>
          <w:rFonts w:cs="DanaFajr" w:hint="cs"/>
          <w:sz w:val="28"/>
          <w:szCs w:val="28"/>
          <w:rtl/>
        </w:rPr>
        <w:t>ُ</w:t>
      </w:r>
      <w:r w:rsidRPr="00C358C0">
        <w:rPr>
          <w:rFonts w:cs="DanaFajr"/>
          <w:sz w:val="28"/>
          <w:szCs w:val="28"/>
          <w:rtl/>
        </w:rPr>
        <w:t>ر</w:t>
      </w:r>
      <w:r w:rsidRPr="00C358C0">
        <w:rPr>
          <w:rFonts w:cs="DanaFajr" w:hint="cs"/>
          <w:sz w:val="28"/>
          <w:szCs w:val="28"/>
          <w:rtl/>
        </w:rPr>
        <w:t>َ</w:t>
      </w:r>
      <w:r w:rsidRPr="00C358C0">
        <w:rPr>
          <w:rFonts w:cs="DanaFajr"/>
          <w:sz w:val="28"/>
          <w:szCs w:val="28"/>
          <w:rtl/>
        </w:rPr>
        <w:t xml:space="preserve"> في القم</w:t>
      </w:r>
      <w:r w:rsidRPr="00C358C0">
        <w:rPr>
          <w:rFonts w:cs="DanaFajr" w:hint="cs"/>
          <w:sz w:val="28"/>
          <w:szCs w:val="28"/>
          <w:rtl/>
        </w:rPr>
        <w:t>ِّ</w:t>
      </w:r>
      <w:r w:rsidRPr="00C358C0">
        <w:rPr>
          <w:rFonts w:cs="DanaFajr"/>
          <w:sz w:val="28"/>
          <w:szCs w:val="28"/>
          <w:rtl/>
        </w:rPr>
        <w:t>يين مثله في حفظه وكثرة علمه</w:t>
      </w:r>
      <w:r w:rsidRPr="00C358C0">
        <w:rPr>
          <w:rFonts w:cs="DanaFajr" w:hint="cs"/>
          <w:sz w:val="28"/>
          <w:szCs w:val="28"/>
          <w:rtl/>
        </w:rPr>
        <w:t>،</w:t>
      </w:r>
      <w:r w:rsidRPr="00C358C0">
        <w:rPr>
          <w:rFonts w:cs="DanaFajr"/>
          <w:sz w:val="28"/>
          <w:szCs w:val="28"/>
          <w:rtl/>
        </w:rPr>
        <w:t xml:space="preserve"> له نحو من ثل</w:t>
      </w:r>
      <w:r w:rsidRPr="00C358C0">
        <w:rPr>
          <w:rFonts w:cs="DanaFajr" w:hint="cs"/>
          <w:sz w:val="28"/>
          <w:szCs w:val="28"/>
          <w:rtl/>
        </w:rPr>
        <w:t>ا</w:t>
      </w:r>
      <w:r w:rsidRPr="00C358C0">
        <w:rPr>
          <w:rFonts w:cs="DanaFajr"/>
          <w:sz w:val="28"/>
          <w:szCs w:val="28"/>
          <w:rtl/>
        </w:rPr>
        <w:t>ثمائة مصن</w:t>
      </w:r>
      <w:r w:rsidRPr="00C358C0">
        <w:rPr>
          <w:rFonts w:cs="DanaFajr" w:hint="cs"/>
          <w:sz w:val="28"/>
          <w:szCs w:val="28"/>
          <w:rtl/>
        </w:rPr>
        <w:t>َّ</w:t>
      </w:r>
      <w:r w:rsidRPr="00C358C0">
        <w:rPr>
          <w:rFonts w:cs="DanaFajr"/>
          <w:sz w:val="28"/>
          <w:szCs w:val="28"/>
          <w:rtl/>
        </w:rPr>
        <w:t xml:space="preserve">ف.. مات سنة </w:t>
      </w:r>
      <w:r w:rsidRPr="00C358C0">
        <w:rPr>
          <w:rFonts w:cs="DanaFajr" w:hint="cs"/>
          <w:sz w:val="28"/>
          <w:szCs w:val="28"/>
          <w:rtl/>
        </w:rPr>
        <w:t>إ</w:t>
      </w:r>
      <w:r w:rsidRPr="00C358C0">
        <w:rPr>
          <w:rFonts w:cs="DanaFajr"/>
          <w:sz w:val="28"/>
          <w:szCs w:val="28"/>
          <w:rtl/>
        </w:rPr>
        <w:t>حدى وثمانين وثل</w:t>
      </w:r>
      <w:r w:rsidRPr="00C358C0">
        <w:rPr>
          <w:rFonts w:cs="DanaFajr" w:hint="cs"/>
          <w:sz w:val="28"/>
          <w:szCs w:val="28"/>
          <w:rtl/>
        </w:rPr>
        <w:t>ا</w:t>
      </w:r>
      <w:r w:rsidRPr="00C358C0">
        <w:rPr>
          <w:rFonts w:cs="DanaFajr"/>
          <w:sz w:val="28"/>
          <w:szCs w:val="28"/>
          <w:rtl/>
        </w:rPr>
        <w:t>ثمائة</w:t>
      </w:r>
      <w:r w:rsidRPr="00C358C0">
        <w:rPr>
          <w:rFonts w:cs="DanaFajr" w:hint="cs"/>
          <w:sz w:val="28"/>
          <w:szCs w:val="28"/>
          <w:rtl/>
        </w:rPr>
        <w:t>.</w:t>
      </w:r>
      <w:r w:rsidRPr="00C358C0">
        <w:rPr>
          <w:rFonts w:cs="DanaFajr"/>
          <w:sz w:val="28"/>
          <w:szCs w:val="28"/>
          <w:rtl/>
        </w:rPr>
        <w:t xml:space="preserve"> معجم المطبوعات العربية</w:t>
      </w:r>
      <w:r w:rsidRPr="00C358C0">
        <w:rPr>
          <w:rFonts w:cs="DanaFajr" w:hint="cs"/>
          <w:sz w:val="28"/>
          <w:szCs w:val="28"/>
          <w:rtl/>
        </w:rPr>
        <w:t xml:space="preserve"> </w:t>
      </w:r>
      <w:r w:rsidRPr="00C358C0">
        <w:rPr>
          <w:rFonts w:cs="DanaFajr"/>
          <w:sz w:val="28"/>
          <w:szCs w:val="28"/>
          <w:rtl/>
        </w:rPr>
        <w:t>1: 43.</w:t>
      </w:r>
    </w:p>
  </w:endnote>
  <w:endnote w:id="769">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كمال الدين وتمام النعمة: 417.</w:t>
      </w:r>
    </w:p>
  </w:endnote>
  <w:endnote w:id="770">
    <w:p w:rsidR="006C6ECB" w:rsidRPr="00C358C0" w:rsidRDefault="006C6ECB" w:rsidP="00CC2918">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الكتاب 28</w:t>
      </w:r>
      <w:r w:rsidRPr="00C358C0">
        <w:rPr>
          <w:rFonts w:cs="DanaFajr" w:hint="cs"/>
          <w:sz w:val="28"/>
          <w:szCs w:val="28"/>
          <w:rtl/>
        </w:rPr>
        <w:t xml:space="preserve"> من</w:t>
      </w:r>
      <w:r w:rsidRPr="00C358C0">
        <w:rPr>
          <w:rFonts w:cs="DanaFajr"/>
          <w:sz w:val="28"/>
          <w:szCs w:val="28"/>
          <w:rtl/>
        </w:rPr>
        <w:t xml:space="preserve"> نهج البلاغة</w:t>
      </w:r>
      <w:r w:rsidRPr="00C358C0">
        <w:rPr>
          <w:rFonts w:cs="DanaFajr" w:hint="cs"/>
          <w:sz w:val="28"/>
          <w:szCs w:val="28"/>
          <w:rtl/>
        </w:rPr>
        <w:t xml:space="preserve"> </w:t>
      </w:r>
      <w:r w:rsidRPr="00C358C0">
        <w:rPr>
          <w:rFonts w:cs="DanaFajr"/>
          <w:sz w:val="28"/>
          <w:szCs w:val="28"/>
          <w:rtl/>
        </w:rPr>
        <w:t>3: 34</w:t>
      </w:r>
      <w:r w:rsidRPr="00C358C0">
        <w:rPr>
          <w:rFonts w:cs="DanaFajr" w:hint="cs"/>
          <w:sz w:val="28"/>
          <w:szCs w:val="28"/>
          <w:rtl/>
        </w:rPr>
        <w:t>؛</w:t>
      </w:r>
      <w:r w:rsidRPr="00C358C0">
        <w:rPr>
          <w:rFonts w:cs="DanaFajr"/>
          <w:sz w:val="28"/>
          <w:szCs w:val="28"/>
          <w:rtl/>
        </w:rPr>
        <w:t xml:space="preserve"> بحار الانوار</w:t>
      </w:r>
      <w:r w:rsidRPr="00C358C0">
        <w:rPr>
          <w:rFonts w:cs="DanaFajr" w:hint="cs"/>
          <w:sz w:val="28"/>
          <w:szCs w:val="28"/>
          <w:rtl/>
        </w:rPr>
        <w:t xml:space="preserve"> </w:t>
      </w:r>
      <w:r w:rsidRPr="00C358C0">
        <w:rPr>
          <w:rFonts w:cs="DanaFajr"/>
          <w:sz w:val="28"/>
          <w:szCs w:val="28"/>
          <w:rtl/>
        </w:rPr>
        <w:t>45: 138</w:t>
      </w:r>
      <w:r w:rsidRPr="00C358C0">
        <w:rPr>
          <w:rFonts w:cs="DanaFajr" w:hint="cs"/>
          <w:sz w:val="28"/>
          <w:szCs w:val="28"/>
          <w:rtl/>
        </w:rPr>
        <w:t xml:space="preserve">؛ </w:t>
      </w:r>
      <w:r w:rsidRPr="00C358C0">
        <w:rPr>
          <w:rFonts w:cs="DanaFajr"/>
          <w:sz w:val="28"/>
          <w:szCs w:val="28"/>
          <w:rtl/>
        </w:rPr>
        <w:t xml:space="preserve">فتوح ابن </w:t>
      </w:r>
      <w:r w:rsidRPr="00C358C0">
        <w:rPr>
          <w:rFonts w:cs="DanaFajr" w:hint="cs"/>
          <w:sz w:val="28"/>
          <w:szCs w:val="28"/>
          <w:rtl/>
        </w:rPr>
        <w:t>أ</w:t>
      </w:r>
      <w:r w:rsidRPr="00C358C0">
        <w:rPr>
          <w:rFonts w:cs="DanaFajr"/>
          <w:sz w:val="28"/>
          <w:szCs w:val="28"/>
          <w:rtl/>
        </w:rPr>
        <w:t>عثم</w:t>
      </w:r>
      <w:r w:rsidRPr="00C358C0">
        <w:rPr>
          <w:rFonts w:cs="DanaFajr" w:hint="cs"/>
          <w:sz w:val="28"/>
          <w:szCs w:val="28"/>
          <w:rtl/>
        </w:rPr>
        <w:t xml:space="preserve"> </w:t>
      </w:r>
      <w:r w:rsidRPr="00C358C0">
        <w:rPr>
          <w:rFonts w:cs="DanaFajr"/>
          <w:sz w:val="28"/>
          <w:szCs w:val="28"/>
          <w:rtl/>
        </w:rPr>
        <w:t>5: 247 ـ 249</w:t>
      </w:r>
      <w:r w:rsidRPr="00C358C0">
        <w:rPr>
          <w:rFonts w:cs="DanaFajr" w:hint="cs"/>
          <w:sz w:val="28"/>
          <w:szCs w:val="28"/>
          <w:rtl/>
        </w:rPr>
        <w:t>؛</w:t>
      </w:r>
      <w:r w:rsidRPr="00C358C0">
        <w:rPr>
          <w:rFonts w:cs="DanaFajr"/>
          <w:sz w:val="28"/>
          <w:szCs w:val="28"/>
          <w:rtl/>
        </w:rPr>
        <w:t xml:space="preserve"> مقتل الخوارزمي</w:t>
      </w:r>
      <w:r w:rsidRPr="00C358C0">
        <w:rPr>
          <w:rFonts w:cs="DanaFajr" w:hint="cs"/>
          <w:sz w:val="28"/>
          <w:szCs w:val="28"/>
          <w:rtl/>
        </w:rPr>
        <w:t xml:space="preserve"> </w:t>
      </w:r>
      <w:r w:rsidRPr="00C358C0">
        <w:rPr>
          <w:rFonts w:cs="DanaFajr"/>
          <w:sz w:val="28"/>
          <w:szCs w:val="28"/>
          <w:rtl/>
        </w:rPr>
        <w:t>2: 69 ـ 71.</w:t>
      </w:r>
    </w:p>
  </w:endnote>
  <w:endnote w:id="771">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سنن الترمذي</w:t>
      </w:r>
      <w:r w:rsidRPr="00C358C0">
        <w:rPr>
          <w:rFonts w:cs="DanaFajr" w:hint="cs"/>
          <w:sz w:val="28"/>
          <w:szCs w:val="28"/>
          <w:rtl/>
        </w:rPr>
        <w:t xml:space="preserve"> </w:t>
      </w:r>
      <w:r w:rsidRPr="00C358C0">
        <w:rPr>
          <w:rFonts w:cs="DanaFajr"/>
          <w:sz w:val="28"/>
          <w:szCs w:val="28"/>
          <w:rtl/>
        </w:rPr>
        <w:t>5: 60</w:t>
      </w:r>
      <w:r w:rsidRPr="00C358C0">
        <w:rPr>
          <w:rFonts w:cs="DanaFajr" w:hint="cs"/>
          <w:sz w:val="28"/>
          <w:szCs w:val="28"/>
          <w:rtl/>
        </w:rPr>
        <w:t>؛</w:t>
      </w:r>
      <w:r w:rsidRPr="00C358C0">
        <w:rPr>
          <w:rFonts w:cs="DanaFajr"/>
          <w:sz w:val="28"/>
          <w:szCs w:val="28"/>
          <w:rtl/>
        </w:rPr>
        <w:t xml:space="preserve"> مستدرك الحاكم</w:t>
      </w:r>
      <w:r w:rsidRPr="00C358C0">
        <w:rPr>
          <w:rFonts w:cs="DanaFajr" w:hint="cs"/>
          <w:sz w:val="28"/>
          <w:szCs w:val="28"/>
          <w:rtl/>
        </w:rPr>
        <w:t xml:space="preserve"> </w:t>
      </w:r>
      <w:r w:rsidRPr="00C358C0">
        <w:rPr>
          <w:rFonts w:cs="DanaFajr"/>
          <w:sz w:val="28"/>
          <w:szCs w:val="28"/>
          <w:rtl/>
        </w:rPr>
        <w:t>2: 485</w:t>
      </w:r>
      <w:r w:rsidRPr="00C358C0">
        <w:rPr>
          <w:rFonts w:cs="DanaFajr" w:hint="cs"/>
          <w:sz w:val="28"/>
          <w:szCs w:val="28"/>
          <w:rtl/>
        </w:rPr>
        <w:t>؛</w:t>
      </w:r>
      <w:r w:rsidRPr="00C358C0">
        <w:rPr>
          <w:rFonts w:cs="DanaFajr"/>
          <w:sz w:val="28"/>
          <w:szCs w:val="28"/>
          <w:rtl/>
        </w:rPr>
        <w:t xml:space="preserve"> تحفة ال</w:t>
      </w:r>
      <w:r w:rsidRPr="00C358C0">
        <w:rPr>
          <w:rFonts w:cs="DanaFajr" w:hint="cs"/>
          <w:sz w:val="28"/>
          <w:szCs w:val="28"/>
          <w:rtl/>
        </w:rPr>
        <w:t>إ</w:t>
      </w:r>
      <w:r w:rsidRPr="00C358C0">
        <w:rPr>
          <w:rFonts w:cs="DanaFajr"/>
          <w:sz w:val="28"/>
          <w:szCs w:val="28"/>
          <w:rtl/>
        </w:rPr>
        <w:t>حوذي</w:t>
      </w:r>
      <w:r w:rsidRPr="00C358C0">
        <w:rPr>
          <w:rFonts w:cs="DanaFajr" w:hint="cs"/>
          <w:sz w:val="28"/>
          <w:szCs w:val="28"/>
          <w:rtl/>
        </w:rPr>
        <w:t xml:space="preserve"> </w:t>
      </w:r>
      <w:r w:rsidRPr="00C358C0">
        <w:rPr>
          <w:rFonts w:cs="DanaFajr"/>
          <w:sz w:val="28"/>
          <w:szCs w:val="28"/>
          <w:rtl/>
        </w:rPr>
        <w:t>9: 103</w:t>
      </w:r>
      <w:r w:rsidRPr="00C358C0">
        <w:rPr>
          <w:rFonts w:cs="DanaFajr" w:hint="cs"/>
          <w:sz w:val="28"/>
          <w:szCs w:val="28"/>
          <w:rtl/>
        </w:rPr>
        <w:t>؛</w:t>
      </w:r>
      <w:r w:rsidRPr="00C358C0">
        <w:rPr>
          <w:rFonts w:cs="DanaFajr"/>
          <w:sz w:val="28"/>
          <w:szCs w:val="28"/>
          <w:rtl/>
        </w:rPr>
        <w:t xml:space="preserve"> المعجم </w:t>
      </w:r>
      <w:r w:rsidRPr="00C358C0">
        <w:rPr>
          <w:rFonts w:cs="DanaFajr" w:hint="cs"/>
          <w:sz w:val="28"/>
          <w:szCs w:val="28"/>
          <w:rtl/>
        </w:rPr>
        <w:t>الأوسط</w:t>
      </w:r>
      <w:r w:rsidRPr="00C358C0">
        <w:rPr>
          <w:rFonts w:cs="DanaFajr"/>
          <w:sz w:val="28"/>
          <w:szCs w:val="28"/>
          <w:rtl/>
        </w:rPr>
        <w:t>ـ</w:t>
      </w:r>
      <w:r w:rsidRPr="00C358C0">
        <w:rPr>
          <w:rFonts w:cs="DanaFajr" w:hint="cs"/>
          <w:sz w:val="28"/>
          <w:szCs w:val="28"/>
          <w:rtl/>
        </w:rPr>
        <w:t xml:space="preserve"> </w:t>
      </w:r>
      <w:r w:rsidRPr="00C358C0">
        <w:rPr>
          <w:rFonts w:cs="DanaFajr"/>
          <w:sz w:val="28"/>
          <w:szCs w:val="28"/>
          <w:rtl/>
        </w:rPr>
        <w:t>8: 349</w:t>
      </w:r>
      <w:r w:rsidRPr="00C358C0">
        <w:rPr>
          <w:rFonts w:cs="DanaFajr" w:hint="cs"/>
          <w:sz w:val="28"/>
          <w:szCs w:val="28"/>
          <w:rtl/>
        </w:rPr>
        <w:t>؛</w:t>
      </w:r>
      <w:r w:rsidRPr="00C358C0">
        <w:rPr>
          <w:rFonts w:cs="DanaFajr"/>
          <w:sz w:val="28"/>
          <w:szCs w:val="28"/>
          <w:rtl/>
        </w:rPr>
        <w:t xml:space="preserve"> فتح القدير</w:t>
      </w:r>
      <w:r w:rsidRPr="00C358C0">
        <w:rPr>
          <w:rFonts w:cs="DanaFajr" w:hint="cs"/>
          <w:sz w:val="28"/>
          <w:szCs w:val="28"/>
          <w:rtl/>
        </w:rPr>
        <w:t xml:space="preserve"> </w:t>
      </w:r>
      <w:r w:rsidRPr="00C358C0">
        <w:rPr>
          <w:rFonts w:cs="DanaFajr"/>
          <w:sz w:val="28"/>
          <w:szCs w:val="28"/>
          <w:rtl/>
        </w:rPr>
        <w:t>5: 43</w:t>
      </w:r>
      <w:r w:rsidRPr="00C358C0">
        <w:rPr>
          <w:rFonts w:cs="DanaFajr" w:hint="cs"/>
          <w:sz w:val="28"/>
          <w:szCs w:val="28"/>
          <w:rtl/>
        </w:rPr>
        <w:t xml:space="preserve">؛ </w:t>
      </w:r>
      <w:r w:rsidRPr="00C358C0">
        <w:rPr>
          <w:rFonts w:cs="DanaFajr"/>
          <w:sz w:val="28"/>
          <w:szCs w:val="28"/>
          <w:rtl/>
        </w:rPr>
        <w:t>2: 52</w:t>
      </w:r>
      <w:r w:rsidRPr="00C358C0">
        <w:rPr>
          <w:rFonts w:cs="DanaFajr" w:hint="cs"/>
          <w:sz w:val="28"/>
          <w:szCs w:val="28"/>
          <w:rtl/>
        </w:rPr>
        <w:t>؛</w:t>
      </w:r>
      <w:r w:rsidRPr="00C358C0">
        <w:rPr>
          <w:rFonts w:cs="DanaFajr"/>
          <w:sz w:val="28"/>
          <w:szCs w:val="28"/>
          <w:rtl/>
        </w:rPr>
        <w:t xml:space="preserve"> الدر</w:t>
      </w:r>
      <w:r w:rsidRPr="00C358C0">
        <w:rPr>
          <w:rFonts w:cs="DanaFajr" w:hint="cs"/>
          <w:sz w:val="28"/>
          <w:szCs w:val="28"/>
          <w:rtl/>
        </w:rPr>
        <w:t>ّ</w:t>
      </w:r>
      <w:r w:rsidRPr="00C358C0">
        <w:rPr>
          <w:rFonts w:cs="DanaFajr"/>
          <w:sz w:val="28"/>
          <w:szCs w:val="28"/>
          <w:rtl/>
        </w:rPr>
        <w:t xml:space="preserve"> المنثور</w:t>
      </w:r>
      <w:r w:rsidRPr="00C358C0">
        <w:rPr>
          <w:rFonts w:cs="DanaFajr" w:hint="cs"/>
          <w:sz w:val="28"/>
          <w:szCs w:val="28"/>
          <w:rtl/>
        </w:rPr>
        <w:t xml:space="preserve"> </w:t>
      </w:r>
      <w:r w:rsidRPr="00C358C0">
        <w:rPr>
          <w:rFonts w:cs="DanaFajr"/>
          <w:sz w:val="28"/>
          <w:szCs w:val="28"/>
          <w:rtl/>
        </w:rPr>
        <w:t>6: 67</w:t>
      </w:r>
      <w:r w:rsidRPr="00C358C0">
        <w:rPr>
          <w:rFonts w:cs="DanaFajr" w:hint="cs"/>
          <w:sz w:val="28"/>
          <w:szCs w:val="28"/>
          <w:rtl/>
        </w:rPr>
        <w:t>؛</w:t>
      </w:r>
      <w:r w:rsidRPr="00C358C0">
        <w:rPr>
          <w:rFonts w:cs="DanaFajr"/>
          <w:sz w:val="28"/>
          <w:szCs w:val="28"/>
          <w:rtl/>
        </w:rPr>
        <w:t xml:space="preserve"> تفسير ابن كثير</w:t>
      </w:r>
      <w:r w:rsidRPr="00C358C0">
        <w:rPr>
          <w:rFonts w:cs="DanaFajr" w:hint="cs"/>
          <w:sz w:val="28"/>
          <w:szCs w:val="28"/>
          <w:rtl/>
        </w:rPr>
        <w:t xml:space="preserve"> </w:t>
      </w:r>
      <w:r w:rsidRPr="00C358C0">
        <w:rPr>
          <w:rFonts w:cs="DanaFajr"/>
          <w:sz w:val="28"/>
          <w:szCs w:val="28"/>
          <w:rtl/>
        </w:rPr>
        <w:t>4: 196</w:t>
      </w:r>
      <w:r w:rsidRPr="00C358C0">
        <w:rPr>
          <w:rFonts w:cs="DanaFajr" w:hint="cs"/>
          <w:sz w:val="28"/>
          <w:szCs w:val="28"/>
          <w:rtl/>
        </w:rPr>
        <w:t>؛</w:t>
      </w:r>
      <w:r w:rsidRPr="00C358C0">
        <w:rPr>
          <w:rFonts w:cs="DanaFajr"/>
          <w:sz w:val="28"/>
          <w:szCs w:val="28"/>
          <w:rtl/>
        </w:rPr>
        <w:t xml:space="preserve"> تفسير القرطبي</w:t>
      </w:r>
      <w:r w:rsidRPr="00C358C0">
        <w:rPr>
          <w:rFonts w:cs="DanaFajr" w:hint="cs"/>
          <w:sz w:val="28"/>
          <w:szCs w:val="28"/>
          <w:rtl/>
        </w:rPr>
        <w:t xml:space="preserve"> </w:t>
      </w:r>
      <w:r w:rsidRPr="00C358C0">
        <w:rPr>
          <w:rFonts w:cs="DanaFajr"/>
          <w:sz w:val="28"/>
          <w:szCs w:val="28"/>
          <w:rtl/>
        </w:rPr>
        <w:t>16: 258</w:t>
      </w:r>
      <w:r w:rsidRPr="00C358C0">
        <w:rPr>
          <w:rFonts w:cs="DanaFajr" w:hint="cs"/>
          <w:sz w:val="28"/>
          <w:szCs w:val="28"/>
          <w:rtl/>
        </w:rPr>
        <w:t xml:space="preserve">؛ </w:t>
      </w:r>
      <w:r w:rsidRPr="00C358C0">
        <w:rPr>
          <w:rFonts w:cs="DanaFajr"/>
          <w:sz w:val="28"/>
          <w:szCs w:val="28"/>
          <w:rtl/>
        </w:rPr>
        <w:t>زاد المسير</w:t>
      </w:r>
      <w:r w:rsidRPr="00C358C0">
        <w:rPr>
          <w:rFonts w:cs="DanaFajr" w:hint="cs"/>
          <w:sz w:val="28"/>
          <w:szCs w:val="28"/>
          <w:rtl/>
        </w:rPr>
        <w:t xml:space="preserve"> </w:t>
      </w:r>
      <w:r w:rsidRPr="00C358C0">
        <w:rPr>
          <w:rFonts w:cs="DanaFajr"/>
          <w:sz w:val="28"/>
          <w:szCs w:val="28"/>
          <w:rtl/>
        </w:rPr>
        <w:t>7: 157.</w:t>
      </w:r>
    </w:p>
  </w:endnote>
  <w:endnote w:id="772">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وهذه الفتوى كانت لها ظروفها الخاصة بها</w:t>
      </w:r>
      <w:r w:rsidRPr="00C358C0">
        <w:rPr>
          <w:rFonts w:cs="DanaFajr" w:hint="cs"/>
          <w:sz w:val="28"/>
          <w:szCs w:val="28"/>
          <w:rtl/>
        </w:rPr>
        <w:t>،</w:t>
      </w:r>
      <w:r w:rsidRPr="00C358C0">
        <w:rPr>
          <w:rFonts w:cs="DanaFajr"/>
          <w:sz w:val="28"/>
          <w:szCs w:val="28"/>
          <w:rtl/>
        </w:rPr>
        <w:t xml:space="preserve"> وقد صدرت عام 1891م على لسان الميرزا الشيرازي</w:t>
      </w:r>
      <w:r w:rsidRPr="00C358C0">
        <w:rPr>
          <w:rFonts w:cs="DanaFajr" w:hint="cs"/>
          <w:sz w:val="28"/>
          <w:szCs w:val="28"/>
          <w:rtl/>
        </w:rPr>
        <w:t>.</w:t>
      </w:r>
      <w:r w:rsidRPr="00C358C0">
        <w:rPr>
          <w:rFonts w:cs="DanaFajr"/>
          <w:sz w:val="28"/>
          <w:szCs w:val="28"/>
          <w:rtl/>
        </w:rPr>
        <w:t xml:space="preserve"> وقد نصت على أن التدخين الآن حرام</w:t>
      </w:r>
      <w:r w:rsidRPr="00C358C0">
        <w:rPr>
          <w:rFonts w:cs="DanaFajr" w:hint="cs"/>
          <w:sz w:val="28"/>
          <w:szCs w:val="28"/>
          <w:rtl/>
        </w:rPr>
        <w:t>،</w:t>
      </w:r>
      <w:r w:rsidRPr="00C358C0">
        <w:rPr>
          <w:rFonts w:cs="DanaFajr"/>
          <w:sz w:val="28"/>
          <w:szCs w:val="28"/>
          <w:rtl/>
        </w:rPr>
        <w:t xml:space="preserve"> وبمثابة محاربة لإمام الزمان المهدي</w:t>
      </w:r>
      <w:r w:rsidRPr="00C358C0">
        <w:rPr>
          <w:rFonts w:cs="DanaFajr" w:hint="cs"/>
          <w:sz w:val="28"/>
          <w:szCs w:val="28"/>
          <w:rtl/>
        </w:rPr>
        <w:t>ّ</w:t>
      </w:r>
      <w:r w:rsidRPr="00C358C0">
        <w:rPr>
          <w:rFonts w:cs="DanaFajr"/>
          <w:sz w:val="28"/>
          <w:szCs w:val="28"/>
          <w:rtl/>
        </w:rPr>
        <w:t xml:space="preserve"> المنتظر. وكان السبب في هذه الثورة هو منح شركة بريطانية حق</w:t>
      </w:r>
      <w:r w:rsidRPr="00C358C0">
        <w:rPr>
          <w:rFonts w:cs="DanaFajr" w:hint="cs"/>
          <w:sz w:val="28"/>
          <w:szCs w:val="28"/>
          <w:rtl/>
        </w:rPr>
        <w:t>ّ</w:t>
      </w:r>
      <w:r w:rsidRPr="00C358C0">
        <w:rPr>
          <w:rFonts w:cs="DanaFajr"/>
          <w:sz w:val="28"/>
          <w:szCs w:val="28"/>
          <w:rtl/>
        </w:rPr>
        <w:t xml:space="preserve"> استغلال التبغ الإيراني لمد</w:t>
      </w:r>
      <w:r w:rsidRPr="00C358C0">
        <w:rPr>
          <w:rFonts w:cs="DanaFajr" w:hint="cs"/>
          <w:sz w:val="28"/>
          <w:szCs w:val="28"/>
          <w:rtl/>
        </w:rPr>
        <w:t>ّ</w:t>
      </w:r>
      <w:r w:rsidRPr="00C358C0">
        <w:rPr>
          <w:rFonts w:cs="DanaFajr"/>
          <w:sz w:val="28"/>
          <w:szCs w:val="28"/>
          <w:rtl/>
        </w:rPr>
        <w:t>ة خمسين عاما</w:t>
      </w:r>
      <w:r w:rsidRPr="00C358C0">
        <w:rPr>
          <w:rFonts w:cs="DanaFajr" w:hint="cs"/>
          <w:sz w:val="28"/>
          <w:szCs w:val="28"/>
          <w:rtl/>
        </w:rPr>
        <w:t xml:space="preserve">ً. </w:t>
      </w:r>
      <w:r w:rsidRPr="00C358C0">
        <w:rPr>
          <w:rFonts w:cs="DanaFajr"/>
          <w:sz w:val="28"/>
          <w:szCs w:val="28"/>
          <w:rtl/>
        </w:rPr>
        <w:t>الخدعة: 154.</w:t>
      </w:r>
    </w:p>
  </w:endnote>
  <w:endnote w:id="773">
    <w:p w:rsidR="006C6ECB" w:rsidRPr="00C358C0" w:rsidRDefault="006C6ECB" w:rsidP="0094086F">
      <w:pPr>
        <w:pStyle w:val="aa"/>
        <w:spacing w:line="300" w:lineRule="exact"/>
        <w:ind w:firstLine="0"/>
        <w:rPr>
          <w:rFonts w:cs="DanaFajr"/>
          <w:sz w:val="28"/>
          <w:szCs w:val="28"/>
        </w:rPr>
      </w:pPr>
      <w:r w:rsidRPr="00C358C0">
        <w:rPr>
          <w:rFonts w:cs="DanaFajr" w:hint="cs"/>
          <w:sz w:val="28"/>
          <w:szCs w:val="28"/>
          <w:rtl/>
        </w:rPr>
        <w:t>(</w:t>
      </w:r>
      <w:r w:rsidRPr="00C358C0">
        <w:rPr>
          <w:rStyle w:val="ac"/>
          <w:rFonts w:cs="DanaFajr"/>
          <w:szCs w:val="28"/>
          <w:vertAlign w:val="baseline"/>
        </w:rPr>
        <w:endnoteRef/>
      </w:r>
      <w:r w:rsidRPr="00C358C0">
        <w:rPr>
          <w:rFonts w:cs="DanaFajr" w:hint="cs"/>
          <w:sz w:val="28"/>
          <w:szCs w:val="28"/>
          <w:rtl/>
        </w:rPr>
        <w:t xml:space="preserve">) </w:t>
      </w:r>
      <w:r w:rsidRPr="00C358C0">
        <w:rPr>
          <w:rFonts w:cs="DanaFajr"/>
          <w:sz w:val="28"/>
          <w:szCs w:val="28"/>
          <w:rtl/>
        </w:rPr>
        <w:t xml:space="preserve">حركة المشروطة حدثت في </w:t>
      </w:r>
      <w:r w:rsidRPr="00C358C0">
        <w:rPr>
          <w:rFonts w:cs="DanaFajr" w:hint="cs"/>
          <w:sz w:val="28"/>
          <w:szCs w:val="28"/>
          <w:rtl/>
        </w:rPr>
        <w:t>إ</w:t>
      </w:r>
      <w:r w:rsidRPr="00C358C0">
        <w:rPr>
          <w:rFonts w:cs="DanaFajr"/>
          <w:sz w:val="28"/>
          <w:szCs w:val="28"/>
          <w:rtl/>
        </w:rPr>
        <w:t xml:space="preserve">يران من </w:t>
      </w:r>
      <w:r w:rsidRPr="00C358C0">
        <w:rPr>
          <w:rFonts w:cs="DanaFajr" w:hint="cs"/>
          <w:sz w:val="28"/>
          <w:szCs w:val="28"/>
          <w:rtl/>
        </w:rPr>
        <w:t>أ</w:t>
      </w:r>
      <w:r w:rsidRPr="00C358C0">
        <w:rPr>
          <w:rFonts w:cs="DanaFajr"/>
          <w:sz w:val="28"/>
          <w:szCs w:val="28"/>
          <w:rtl/>
        </w:rPr>
        <w:t xml:space="preserve">جل </w:t>
      </w:r>
      <w:r w:rsidRPr="00C358C0">
        <w:rPr>
          <w:rFonts w:cs="DanaFajr" w:hint="cs"/>
          <w:sz w:val="28"/>
          <w:szCs w:val="28"/>
          <w:rtl/>
        </w:rPr>
        <w:t>أ</w:t>
      </w:r>
      <w:r w:rsidRPr="00C358C0">
        <w:rPr>
          <w:rFonts w:cs="DanaFajr"/>
          <w:sz w:val="28"/>
          <w:szCs w:val="28"/>
          <w:rtl/>
        </w:rPr>
        <w:t>ن تكون الملكية دستورية</w:t>
      </w:r>
      <w:r w:rsidRPr="00C358C0">
        <w:rPr>
          <w:rFonts w:cs="DanaFajr" w:hint="cs"/>
          <w:sz w:val="28"/>
          <w:szCs w:val="28"/>
          <w:rtl/>
        </w:rPr>
        <w:t>،</w:t>
      </w:r>
      <w:r w:rsidRPr="00C358C0">
        <w:rPr>
          <w:rFonts w:cs="DanaFajr"/>
          <w:sz w:val="28"/>
          <w:szCs w:val="28"/>
          <w:rtl/>
        </w:rPr>
        <w:t xml:space="preserve"> لا </w:t>
      </w:r>
      <w:r w:rsidRPr="00C358C0">
        <w:rPr>
          <w:rFonts w:cs="DanaFajr" w:hint="cs"/>
          <w:sz w:val="28"/>
          <w:szCs w:val="28"/>
          <w:rtl/>
        </w:rPr>
        <w:t>أ</w:t>
      </w:r>
      <w:r w:rsidRPr="00C358C0">
        <w:rPr>
          <w:rFonts w:cs="DanaFajr"/>
          <w:sz w:val="28"/>
          <w:szCs w:val="28"/>
          <w:rtl/>
        </w:rPr>
        <w:t>ن يكون الملك فيها حاكما</w:t>
      </w:r>
      <w:r w:rsidRPr="00C358C0">
        <w:rPr>
          <w:rFonts w:cs="DanaFajr" w:hint="cs"/>
          <w:sz w:val="28"/>
          <w:szCs w:val="28"/>
          <w:rtl/>
        </w:rPr>
        <w:t>ً</w:t>
      </w:r>
      <w:r w:rsidRPr="00C358C0">
        <w:rPr>
          <w:rFonts w:cs="DanaFajr"/>
          <w:sz w:val="28"/>
          <w:szCs w:val="28"/>
          <w:rtl/>
        </w:rPr>
        <w:t xml:space="preserve"> مطلقا</w:t>
      </w:r>
      <w:r w:rsidRPr="00C358C0">
        <w:rPr>
          <w:rFonts w:cs="DanaFajr" w:hint="cs"/>
          <w:sz w:val="28"/>
          <w:szCs w:val="28"/>
          <w:rtl/>
        </w:rPr>
        <w:t>ً؛</w:t>
      </w:r>
      <w:r w:rsidRPr="00C358C0">
        <w:rPr>
          <w:rFonts w:cs="DanaFajr"/>
          <w:sz w:val="28"/>
          <w:szCs w:val="28"/>
          <w:rtl/>
        </w:rPr>
        <w:t xml:space="preserve"> لتقليل الظلم على أفراد الأمة</w:t>
      </w:r>
      <w:r w:rsidRPr="00C358C0">
        <w:rPr>
          <w:rFonts w:cs="DanaFajr" w:hint="cs"/>
          <w:sz w:val="28"/>
          <w:szCs w:val="28"/>
          <w:rtl/>
        </w:rPr>
        <w:t>،</w:t>
      </w:r>
      <w:r w:rsidRPr="00C358C0">
        <w:rPr>
          <w:rFonts w:cs="DanaFajr"/>
          <w:sz w:val="28"/>
          <w:szCs w:val="28"/>
          <w:rtl/>
        </w:rPr>
        <w:t xml:space="preserve"> وترقية المجتمع</w:t>
      </w:r>
      <w:r w:rsidRPr="00C358C0">
        <w:rPr>
          <w:rFonts w:cs="DanaFajr" w:hint="cs"/>
          <w:sz w:val="28"/>
          <w:szCs w:val="28"/>
          <w:rtl/>
        </w:rPr>
        <w:t>.</w:t>
      </w:r>
      <w:r w:rsidRPr="00C358C0">
        <w:rPr>
          <w:rFonts w:cs="DanaFajr"/>
          <w:sz w:val="28"/>
          <w:szCs w:val="28"/>
          <w:rtl/>
        </w:rPr>
        <w:t xml:space="preserve"> وتم الإعلان عن السلطنة المشروطة في إيران سنة 1324ه</w:t>
      </w:r>
      <w:r w:rsidRPr="00C358C0">
        <w:rPr>
          <w:rFonts w:cs="DanaFajr" w:hint="cs"/>
          <w:sz w:val="28"/>
          <w:szCs w:val="28"/>
          <w:rtl/>
        </w:rPr>
        <w:t>ـ</w:t>
      </w:r>
      <w:r w:rsidRPr="00C358C0">
        <w:rPr>
          <w:rFonts w:cs="DanaFajr"/>
          <w:sz w:val="28"/>
          <w:szCs w:val="28"/>
          <w:rtl/>
        </w:rPr>
        <w:t>. حياة الميرزا النائيني</w:t>
      </w:r>
      <w:r w:rsidRPr="00AC4DE2">
        <w:rPr>
          <w:rFonts w:cs="Mosawi" w:hint="cs"/>
          <w:rtl/>
        </w:rPr>
        <w:t>&amp;</w:t>
      </w:r>
      <w:r w:rsidRPr="00C358C0">
        <w:rPr>
          <w:rFonts w:cs="DanaFajr"/>
          <w:sz w:val="28"/>
          <w:szCs w:val="28"/>
          <w:rtl/>
        </w:rPr>
        <w:t>: 6</w:t>
      </w:r>
      <w:r w:rsidRPr="00C358C0">
        <w:rPr>
          <w:rFonts w:cs="DanaFajr" w:hint="cs"/>
          <w:sz w:val="28"/>
          <w:szCs w:val="28"/>
          <w:rtl/>
        </w:rPr>
        <w:t xml:space="preserve">، </w:t>
      </w:r>
      <w:r w:rsidRPr="00C358C0">
        <w:rPr>
          <w:rFonts w:cs="DanaFajr"/>
          <w:sz w:val="28"/>
          <w:szCs w:val="28"/>
          <w:rtl/>
        </w:rPr>
        <w:t>مركز المصطفى</w:t>
      </w:r>
      <w:r w:rsidRPr="001D23A3">
        <w:rPr>
          <w:rFonts w:cs="Mosawi"/>
          <w:rtl/>
        </w:rPr>
        <w:t>|</w:t>
      </w:r>
      <w:r w:rsidRPr="00C358C0">
        <w:rPr>
          <w:rFonts w:cs="DanaFajr"/>
          <w:sz w:val="28"/>
          <w:szCs w:val="28"/>
          <w:rtl/>
        </w:rPr>
        <w:t>.</w:t>
      </w:r>
    </w:p>
  </w:endnote>
  <w:endnote w:id="774">
    <w:p w:rsidR="006C6ECB" w:rsidRPr="00C358C0" w:rsidRDefault="006C6ECB" w:rsidP="0094086F">
      <w:pPr>
        <w:autoSpaceDE w:val="0"/>
        <w:autoSpaceDN w:val="0"/>
        <w:adjustRightInd w:val="0"/>
        <w:spacing w:line="300" w:lineRule="exact"/>
        <w:ind w:firstLine="0"/>
        <w:rPr>
          <w:rFonts w:ascii="Courier New" w:hAnsi="Courier New" w:cs="DanaFajr"/>
          <w:szCs w:val="28"/>
          <w:rtl/>
        </w:rPr>
      </w:pPr>
      <w:r w:rsidRPr="00C358C0">
        <w:rPr>
          <w:rFonts w:cs="DanaFajr"/>
          <w:szCs w:val="28"/>
          <w:rtl/>
        </w:rPr>
        <w:t>(</w:t>
      </w:r>
      <w:r w:rsidRPr="00C358C0">
        <w:rPr>
          <w:rStyle w:val="ac"/>
          <w:rFonts w:cs="DanaFajr"/>
          <w:szCs w:val="28"/>
          <w:vertAlign w:val="baseline"/>
        </w:rPr>
        <w:endnoteRef/>
      </w:r>
      <w:r w:rsidRPr="00C358C0">
        <w:rPr>
          <w:rFonts w:cs="DanaFajr"/>
          <w:szCs w:val="28"/>
          <w:rtl/>
        </w:rPr>
        <w:t xml:space="preserve">) </w:t>
      </w:r>
      <w:r w:rsidRPr="00C358C0">
        <w:rPr>
          <w:rFonts w:ascii="Courier New" w:hAnsi="Courier New" w:cs="DanaFajr"/>
          <w:szCs w:val="28"/>
          <w:rtl/>
        </w:rPr>
        <w:t>عيون أخبار الرضا</w:t>
      </w:r>
      <w:r w:rsidRPr="00976671">
        <w:rPr>
          <w:rFonts w:ascii="Courier New" w:hAnsi="Courier New" w:cs="Mosawi"/>
          <w:sz w:val="20"/>
          <w:szCs w:val="20"/>
          <w:rtl/>
        </w:rPr>
        <w:t>×</w:t>
      </w:r>
      <w:r w:rsidRPr="00C358C0">
        <w:rPr>
          <w:rFonts w:ascii="Courier New" w:hAnsi="Courier New" w:cs="DanaFajr" w:hint="cs"/>
          <w:szCs w:val="28"/>
          <w:rtl/>
        </w:rPr>
        <w:t xml:space="preserve"> </w:t>
      </w:r>
      <w:r w:rsidRPr="00C358C0">
        <w:rPr>
          <w:rFonts w:ascii="Courier New" w:hAnsi="Courier New" w:cs="DanaFajr"/>
          <w:szCs w:val="28"/>
          <w:rtl/>
        </w:rPr>
        <w:t>1: 307</w:t>
      </w:r>
      <w:r w:rsidRPr="00C358C0">
        <w:rPr>
          <w:rFonts w:ascii="Courier New" w:hAnsi="Courier New" w:cs="DanaFajr" w:hint="cs"/>
          <w:szCs w:val="28"/>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sawi">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Zar">
    <w:panose1 w:val="00000400000000000000"/>
    <w:charset w:val="B2"/>
    <w:family w:val="auto"/>
    <w:pitch w:val="variable"/>
    <w:sig w:usb0="00002001" w:usb1="00000000" w:usb2="00000000" w:usb3="00000000" w:csb0="0000004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Ya-Ali">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altName w:val="Arial Unicode MS"/>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Sylfaen">
    <w:panose1 w:val="010A0502050306030303"/>
    <w:charset w:val="00"/>
    <w:family w:val="roman"/>
    <w:pitch w:val="variable"/>
    <w:sig w:usb0="04000687" w:usb1="00000000" w:usb2="00000000" w:usb3="00000000" w:csb0="0000009F"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GA Arabesque">
    <w:panose1 w:val="05010101010101010101"/>
    <w:charset w:val="02"/>
    <w:family w:val="auto"/>
    <w:pitch w:val="variable"/>
    <w:sig w:usb0="00000000" w:usb1="10000000" w:usb2="00000000" w:usb3="00000000" w:csb0="80000000" w:csb1="00000000"/>
  </w:font>
  <w:font w:name="Abz-2 (Badr)">
    <w:panose1 w:val="00000400000000000000"/>
    <w:charset w:val="B2"/>
    <w:family w:val="auto"/>
    <w:pitch w:val="variable"/>
    <w:sig w:usb0="00002001" w:usb1="00000000" w:usb2="00000000" w:usb3="00000000" w:csb0="00000040" w:csb1="00000000"/>
  </w:font>
  <w:font w:name="Aramis">
    <w:altName w:val="Times New Roman"/>
    <w:charset w:val="00"/>
    <w:family w:val="auto"/>
    <w:pitch w:val="variable"/>
    <w:sig w:usb0="00000003" w:usb1="00000000" w:usb2="00000000" w:usb3="00000000" w:csb0="00000001" w:csb1="00000000"/>
  </w:font>
  <w:font w:name="PARSAMIT">
    <w:altName w:val="Courier New"/>
    <w:charset w:val="B2"/>
    <w:family w:val="auto"/>
    <w:pitch w:val="variable"/>
    <w:sig w:usb0="00002000" w:usb1="00000000" w:usb2="00000000" w:usb3="00000000" w:csb0="00000040" w:csb1="00000000"/>
  </w:font>
  <w:font w:name="mylotus">
    <w:altName w:val="Times New Roman"/>
    <w:charset w:val="00"/>
    <w:family w:val="auto"/>
    <w:pitch w:val="variable"/>
    <w:sig w:usb0="00000000" w:usb1="80000000" w:usb2="00000008" w:usb3="00000000" w:csb0="00000043" w:csb1="00000000"/>
  </w:font>
  <w:font w:name="Al-Ghadeer Bold">
    <w:panose1 w:val="00000000000000000000"/>
    <w:charset w:val="B2"/>
    <w:family w:val="auto"/>
    <w:pitch w:val="variable"/>
    <w:sig w:usb0="00002001" w:usb1="00000000" w:usb2="00000000" w:usb3="00000000" w:csb0="00000040" w:csb1="00000000"/>
  </w:font>
  <w:font w:name="Sultan bold">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2  Traffic">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Islamic Units 1">
    <w:panose1 w:val="05000000000000000000"/>
    <w:charset w:val="02"/>
    <w:family w:val="auto"/>
    <w:pitch w:val="variable"/>
    <w:sig w:usb0="00000000" w:usb1="10000000" w:usb2="00000000" w:usb3="00000000" w:csb0="80000000" w:csb1="00000000"/>
  </w:font>
  <w:font w:name="KaiTi">
    <w:panose1 w:val="02010609060101010101"/>
    <w:charset w:val="86"/>
    <w:family w:val="modern"/>
    <w:pitch w:val="fixed"/>
    <w:sig w:usb0="800002BF" w:usb1="38CF7CFA" w:usb2="00000016" w:usb3="00000000" w:csb0="00040001" w:csb1="00000000"/>
  </w:font>
  <w:font w:name="IRLotus">
    <w:altName w:val="Times New Roman"/>
    <w:charset w:val="00"/>
    <w:family w:val="auto"/>
    <w:pitch w:val="variable"/>
    <w:sig w:usb0="00000000" w:usb1="00000000" w:usb2="00000000" w:usb3="00000000" w:csb0="00000041" w:csb1="00000000"/>
  </w:font>
  <w:font w:name="Esharat">
    <w:altName w:val="Times New Roman"/>
    <w:charset w:val="00"/>
    <w:family w:val="auto"/>
    <w:pitch w:val="variable"/>
    <w:sig w:usb0="00000000" w:usb1="80000000" w:usb2="00000008" w:usb3="00000000" w:csb0="00000043"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55DC1" w:rsidRDefault="006C6ECB" w:rsidP="00255DC1">
    <w:pPr>
      <w:pStyle w:val="a8"/>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88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89</w:t>
    </w:r>
    <w:r w:rsidRPr="0068031A">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120</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119</w:t>
    </w:r>
    <w:r w:rsidRPr="0068031A">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E45196" w:rsidRDefault="006C6ECB" w:rsidP="00E45196">
    <w:pPr>
      <w:pStyle w:val="a8"/>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138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137</w:t>
    </w:r>
    <w:r w:rsidRPr="0068031A">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168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169</w:t>
    </w:r>
    <w:r w:rsidRPr="0068031A">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176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177</w:t>
    </w:r>
    <w:r w:rsidRPr="0068031A">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682BA9" w:rsidRDefault="006C6ECB" w:rsidP="0076012C">
    <w:pPr>
      <w:pStyle w:val="a8"/>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208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207</w:t>
    </w:r>
    <w:r w:rsidRPr="0068031A">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228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229</w:t>
    </w:r>
    <w:r w:rsidRPr="0068031A">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B20417" w:rsidRDefault="006C6ECB" w:rsidP="00B20417">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26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242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241</w:t>
    </w:r>
    <w:r w:rsidRPr="0068031A">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252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251</w:t>
    </w:r>
    <w:r w:rsidRPr="0068031A">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266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265</w:t>
    </w:r>
    <w:r w:rsidRPr="0068031A">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25</w:t>
    </w:r>
    <w:r w:rsidRPr="0068031A">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06118F" w:rsidRDefault="006C6ECB"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298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299</w:t>
    </w:r>
    <w:r w:rsidRPr="0068031A">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901CCB" w:rsidRDefault="006C6ECB"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334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335</w:t>
    </w:r>
    <w:r w:rsidRPr="0068031A">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901CCB" w:rsidRDefault="006C6ECB"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356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355</w:t>
    </w:r>
    <w:r w:rsidRPr="0068031A">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901CCB" w:rsidRDefault="006C6ECB"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374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373</w:t>
    </w:r>
    <w:r w:rsidRPr="0068031A">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8"/>
      <w:spacing w:line="400" w:lineRule="exact"/>
      <w:rPr>
        <w:szCs w:val="28"/>
        <w:rtl/>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94A8A" w:rsidRDefault="006C6ECB" w:rsidP="008823E8">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9C0A26">
      <w:rPr>
        <w:rFonts w:cs="Simplified Arabic"/>
        <w:b/>
        <w:bCs/>
        <w:noProof/>
        <w:position w:val="-4"/>
        <w:sz w:val="26"/>
        <w:szCs w:val="26"/>
        <w:rtl/>
      </w:rPr>
      <w:t>40</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الخمسون</w:t>
    </w:r>
    <w:r w:rsidRPr="00E84AB0">
      <w:rPr>
        <w:rFonts w:cs="Abz-2 (Badr)"/>
        <w:b/>
        <w:bCs/>
        <w:sz w:val="22"/>
        <w:szCs w:val="22"/>
        <w:rtl/>
      </w:rPr>
      <w:t xml:space="preserve">، </w:t>
    </w:r>
    <w:r w:rsidRPr="00E84AB0">
      <w:rPr>
        <w:rFonts w:cs="Abz-2 (Badr)" w:hint="cs"/>
        <w:b/>
        <w:bCs/>
        <w:sz w:val="22"/>
        <w:szCs w:val="22"/>
        <w:rtl/>
      </w:rPr>
      <w:t>السنة الثا</w:t>
    </w:r>
    <w:r>
      <w:rPr>
        <w:rFonts w:cs="Abz-2 (Badr)" w:hint="cs"/>
        <w:b/>
        <w:bCs/>
        <w:sz w:val="22"/>
        <w:szCs w:val="22"/>
        <w:rtl/>
      </w:rPr>
      <w:t>لث</w:t>
    </w:r>
    <w:r w:rsidRPr="00E84AB0">
      <w:rPr>
        <w:rFonts w:cs="Abz-2 (Badr)" w:hint="cs"/>
        <w:b/>
        <w:bCs/>
        <w:sz w:val="22"/>
        <w:szCs w:val="22"/>
        <w:rtl/>
      </w:rPr>
      <w:t>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w:t>
    </w:r>
    <w:r>
      <w:rPr>
        <w:rFonts w:cs="Abz-2 (Badr)" w:hint="cs"/>
        <w:b/>
        <w:bCs/>
        <w:sz w:val="22"/>
        <w:szCs w:val="22"/>
        <w:rtl/>
      </w:rPr>
      <w:t>9</w:t>
    </w:r>
    <w:r w:rsidRPr="00E84AB0">
      <w:rPr>
        <w:rFonts w:cs="Abz-2 (Badr)" w:hint="cs"/>
        <w:b/>
        <w:bCs/>
        <w:sz w:val="22"/>
        <w:szCs w:val="22"/>
        <w:rtl/>
      </w:rPr>
      <w:t>م ـ 14</w:t>
    </w:r>
    <w:r>
      <w:rPr>
        <w:rFonts w:cs="Abz-2 (Badr)" w:hint="cs"/>
        <w:b/>
        <w:bCs/>
        <w:sz w:val="22"/>
        <w:szCs w:val="22"/>
        <w:rtl/>
      </w:rPr>
      <w:t>40</w:t>
    </w:r>
    <w:r w:rsidRPr="00E84AB0">
      <w:rPr>
        <w:rFonts w:cs="Abz-2 (Badr)" w:hint="cs"/>
        <w:b/>
        <w:bCs/>
        <w:sz w:val="22"/>
        <w:szCs w:val="22"/>
        <w:rtl/>
      </w:rPr>
      <w:t>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70D64" w:rsidRDefault="006C6ECB" w:rsidP="008823E8">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الخمسون</w:t>
    </w:r>
    <w:r w:rsidRPr="0068031A">
      <w:rPr>
        <w:rFonts w:cs="Abz-2 (Badr)"/>
        <w:b/>
        <w:bCs/>
        <w:sz w:val="22"/>
        <w:szCs w:val="22"/>
        <w:rtl/>
      </w:rPr>
      <w:t xml:space="preserve">، </w:t>
    </w:r>
    <w:r w:rsidRPr="0068031A">
      <w:rPr>
        <w:rFonts w:cs="Abz-2 (Badr)" w:hint="cs"/>
        <w:b/>
        <w:bCs/>
        <w:sz w:val="22"/>
        <w:szCs w:val="22"/>
        <w:rtl/>
      </w:rPr>
      <w:t>السنة الثا</w:t>
    </w:r>
    <w:r>
      <w:rPr>
        <w:rFonts w:cs="Abz-2 (Badr)" w:hint="cs"/>
        <w:b/>
        <w:bCs/>
        <w:sz w:val="22"/>
        <w:szCs w:val="22"/>
        <w:rtl/>
      </w:rPr>
      <w:t>لث</w:t>
    </w:r>
    <w:r w:rsidRPr="0068031A">
      <w:rPr>
        <w:rFonts w:cs="Abz-2 (Badr)" w:hint="cs"/>
        <w:b/>
        <w:bCs/>
        <w:sz w:val="22"/>
        <w:szCs w:val="22"/>
        <w:rtl/>
      </w:rPr>
      <w:t>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w:t>
    </w:r>
    <w:r>
      <w:rPr>
        <w:rFonts w:cs="Abz-2 (Badr)" w:hint="cs"/>
        <w:b/>
        <w:bCs/>
        <w:sz w:val="22"/>
        <w:szCs w:val="22"/>
        <w:rtl/>
      </w:rPr>
      <w:t>9</w:t>
    </w:r>
    <w:r w:rsidRPr="0068031A">
      <w:rPr>
        <w:rFonts w:cs="Abz-2 (Badr)" w:hint="cs"/>
        <w:b/>
        <w:bCs/>
        <w:sz w:val="22"/>
        <w:szCs w:val="22"/>
        <w:rtl/>
      </w:rPr>
      <w:t>م ـ 14</w:t>
    </w:r>
    <w:r>
      <w:rPr>
        <w:rFonts w:cs="Abz-2 (Badr)" w:hint="cs"/>
        <w:b/>
        <w:bCs/>
        <w:sz w:val="22"/>
        <w:szCs w:val="22"/>
        <w:rtl/>
      </w:rPr>
      <w:t>40</w:t>
    </w:r>
    <w:r w:rsidRPr="0068031A">
      <w:rPr>
        <w:rFonts w:cs="Abz-2 (Badr)" w:hint="cs"/>
        <w:b/>
        <w:bCs/>
        <w:sz w:val="22"/>
        <w:szCs w:val="22"/>
        <w:rtl/>
      </w:rPr>
      <w:t>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9C0A26">
      <w:rPr>
        <w:rFonts w:cs="Simplified Arabic"/>
        <w:b/>
        <w:bCs/>
        <w:noProof/>
        <w:position w:val="-4"/>
        <w:sz w:val="26"/>
        <w:szCs w:val="26"/>
        <w:rtl/>
      </w:rPr>
      <w:t>41</w:t>
    </w:r>
    <w:r w:rsidRPr="0068031A">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CFA" w:rsidRDefault="00763CFA" w:rsidP="00B41146">
      <w:pPr>
        <w:spacing w:line="240" w:lineRule="auto"/>
        <w:ind w:firstLine="0"/>
      </w:pPr>
      <w:r>
        <w:separator/>
      </w:r>
    </w:p>
  </w:footnote>
  <w:footnote w:type="continuationSeparator" w:id="0">
    <w:p w:rsidR="00763CFA" w:rsidRDefault="00763CFA" w:rsidP="00B41146">
      <w:pPr>
        <w:spacing w:line="240" w:lineRule="auto"/>
        <w:ind w:firstLine="0"/>
      </w:pPr>
      <w:r>
        <w:continuationSeparator/>
      </w:r>
    </w:p>
  </w:footnote>
  <w:footnote w:id="1">
    <w:p w:rsidR="006C6ECB" w:rsidRPr="00527634" w:rsidRDefault="006C6ECB" w:rsidP="00742EDF">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742EDF">
        <w:rPr>
          <w:rFonts w:cs="DanaFajr" w:hint="cs"/>
          <w:rtl/>
          <w:lang w:bidi="ar-IQ"/>
        </w:rPr>
        <w:t>أستاذ الفلسفة في جامعة طهران</w:t>
      </w:r>
      <w:r w:rsidRPr="00527634">
        <w:rPr>
          <w:rFonts w:cs="DanaFajr" w:hint="cs"/>
          <w:rtl/>
        </w:rPr>
        <w:t>.</w:t>
      </w:r>
    </w:p>
  </w:footnote>
  <w:footnote w:id="2">
    <w:p w:rsidR="006C6ECB" w:rsidRPr="00527634" w:rsidRDefault="006C6ECB" w:rsidP="000C2CC2">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باحثٌ متخصِّصٌ في فلسفة الأخلاق</w:t>
      </w:r>
      <w:r w:rsidRPr="00742EDF">
        <w:rPr>
          <w:rFonts w:cs="DanaFajr" w:hint="cs"/>
          <w:rtl/>
          <w:lang w:bidi="ar-IQ"/>
        </w:rPr>
        <w:t>، في جامعة طهران</w:t>
      </w:r>
      <w:r w:rsidRPr="00527634">
        <w:rPr>
          <w:rFonts w:cs="DanaFajr" w:hint="cs"/>
          <w:rtl/>
        </w:rPr>
        <w:t>.</w:t>
      </w:r>
    </w:p>
  </w:footnote>
  <w:footnote w:id="3">
    <w:p w:rsidR="006C6ECB" w:rsidRPr="00527634" w:rsidRDefault="006C6ECB" w:rsidP="00222C52">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222C52">
        <w:rPr>
          <w:rFonts w:cs="DanaFajr" w:hint="cs"/>
          <w:rtl/>
        </w:rPr>
        <w:t>أستاذٌ وباحثٌ في الحوزة العلميّة. من لبنان</w:t>
      </w:r>
      <w:r w:rsidRPr="00527634">
        <w:rPr>
          <w:rFonts w:cs="DanaFajr" w:hint="cs"/>
          <w:rtl/>
        </w:rPr>
        <w:t>.</w:t>
      </w:r>
    </w:p>
  </w:footnote>
  <w:footnote w:id="4">
    <w:p w:rsidR="006C6ECB" w:rsidRPr="00527634" w:rsidRDefault="006C6ECB" w:rsidP="00AD4B51">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D4B51">
        <w:rPr>
          <w:rFonts w:cs="DanaFajr" w:hint="cs"/>
          <w:rtl/>
        </w:rPr>
        <w:t>أستاذٌ في الحوزة العلميّة في قم، وأستاذٌ مساع</w:t>
      </w:r>
      <w:r>
        <w:rPr>
          <w:rFonts w:cs="DanaFajr" w:hint="cs"/>
          <w:rtl/>
        </w:rPr>
        <w:t>ِ</w:t>
      </w:r>
      <w:r w:rsidRPr="00AD4B51">
        <w:rPr>
          <w:rFonts w:cs="DanaFajr" w:hint="cs"/>
          <w:rtl/>
        </w:rPr>
        <w:t>د</w:t>
      </w:r>
      <w:r>
        <w:rPr>
          <w:rFonts w:cs="DanaFajr" w:hint="cs"/>
          <w:rtl/>
        </w:rPr>
        <w:t>ٌ</w:t>
      </w:r>
      <w:r w:rsidRPr="00AD4B51">
        <w:rPr>
          <w:rFonts w:cs="DanaFajr" w:hint="cs"/>
          <w:rtl/>
        </w:rPr>
        <w:t xml:space="preserve"> ومدير قسم الفقه والأصول في جامعة المصطفى</w:t>
      </w:r>
      <w:r w:rsidRPr="00207BBC">
        <w:rPr>
          <w:rFonts w:cs="Mosawi" w:hint="cs"/>
          <w:sz w:val="20"/>
          <w:szCs w:val="20"/>
          <w:rtl/>
        </w:rPr>
        <w:t>|</w:t>
      </w:r>
      <w:r w:rsidRPr="00AD4B51">
        <w:rPr>
          <w:rFonts w:cs="DanaFajr" w:hint="cs"/>
          <w:rtl/>
        </w:rPr>
        <w:t xml:space="preserve"> العالميّة</w:t>
      </w:r>
      <w:r w:rsidRPr="00527634">
        <w:rPr>
          <w:rFonts w:cs="DanaFajr" w:hint="cs"/>
          <w:rtl/>
        </w:rPr>
        <w:t>.</w:t>
      </w:r>
    </w:p>
  </w:footnote>
  <w:footnote w:id="5">
    <w:p w:rsidR="006C6ECB" w:rsidRPr="00527634" w:rsidRDefault="006C6ECB" w:rsidP="00802E9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في الحوزة العلميّة في قم.</w:t>
      </w:r>
    </w:p>
  </w:footnote>
  <w:footnote w:id="6">
    <w:p w:rsidR="006C6ECB" w:rsidRPr="00527634" w:rsidRDefault="006C6ECB" w:rsidP="00802E94">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في الحوزة العلميّة في قم.</w:t>
      </w:r>
    </w:p>
  </w:footnote>
  <w:footnote w:id="7">
    <w:p w:rsidR="006C6ECB" w:rsidRPr="00527634" w:rsidRDefault="006C6ECB" w:rsidP="00802E9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 في الحوزة العلميّة في قم.</w:t>
      </w:r>
    </w:p>
  </w:footnote>
  <w:footnote w:id="8">
    <w:p w:rsidR="006C6ECB" w:rsidRPr="00527634" w:rsidRDefault="006C6ECB" w:rsidP="00554B6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554B6E">
        <w:rPr>
          <w:rFonts w:cs="DanaFajr" w:hint="cs"/>
          <w:rtl/>
        </w:rPr>
        <w:t>أستاذٌ مساعِد</w:t>
      </w:r>
      <w:r>
        <w:rPr>
          <w:rFonts w:cs="DanaFajr" w:hint="cs"/>
          <w:rtl/>
        </w:rPr>
        <w:t>ٌ</w:t>
      </w:r>
      <w:r w:rsidRPr="00554B6E">
        <w:rPr>
          <w:rFonts w:cs="DanaFajr" w:hint="cs"/>
          <w:rtl/>
        </w:rPr>
        <w:t xml:space="preserve"> في فرع المنطق وفهم الدين في مؤس</w:t>
      </w:r>
      <w:r>
        <w:rPr>
          <w:rFonts w:cs="DanaFajr" w:hint="cs"/>
          <w:rtl/>
        </w:rPr>
        <w:t>ّ</w:t>
      </w:r>
      <w:r w:rsidRPr="00554B6E">
        <w:rPr>
          <w:rFonts w:cs="DanaFajr" w:hint="cs"/>
          <w:rtl/>
        </w:rPr>
        <w:t>سة الثقافة والفكر الإسلامي</w:t>
      </w:r>
      <w:r>
        <w:rPr>
          <w:rFonts w:cs="DanaFajr" w:hint="cs"/>
          <w:rtl/>
        </w:rPr>
        <w:t>ّ</w:t>
      </w:r>
      <w:r w:rsidRPr="00554B6E">
        <w:rPr>
          <w:rFonts w:cs="DanaFajr" w:hint="cs"/>
          <w:rtl/>
        </w:rPr>
        <w:t xml:space="preserve"> للأبحاث</w:t>
      </w:r>
      <w:r w:rsidRPr="00527634">
        <w:rPr>
          <w:rFonts w:cs="DanaFajr" w:hint="cs"/>
          <w:rtl/>
        </w:rPr>
        <w:t>.</w:t>
      </w:r>
    </w:p>
  </w:footnote>
  <w:footnote w:id="9">
    <w:p w:rsidR="006C6ECB" w:rsidRPr="00527634" w:rsidRDefault="006C6ECB" w:rsidP="005D1131">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5D1131">
        <w:rPr>
          <w:rFonts w:cs="DanaFajr" w:hint="cs"/>
          <w:rtl/>
        </w:rPr>
        <w:t>طالب ماجستير في جامعة الإمام الصادق</w:t>
      </w:r>
      <w:r w:rsidRPr="00B36E0D">
        <w:rPr>
          <w:rFonts w:cs="Mosawi" w:hint="cs"/>
          <w:sz w:val="20"/>
          <w:szCs w:val="20"/>
          <w:rtl/>
        </w:rPr>
        <w:t>×</w:t>
      </w:r>
      <w:r>
        <w:rPr>
          <w:rFonts w:cs="DanaFajr" w:hint="cs"/>
          <w:rtl/>
        </w:rPr>
        <w:t>،</w:t>
      </w:r>
      <w:r w:rsidRPr="005D1131">
        <w:rPr>
          <w:rFonts w:cs="DanaFajr" w:hint="cs"/>
          <w:rtl/>
        </w:rPr>
        <w:t xml:space="preserve"> ومحق</w:t>
      </w:r>
      <w:r>
        <w:rPr>
          <w:rFonts w:cs="DanaFajr" w:hint="cs"/>
          <w:rtl/>
        </w:rPr>
        <w:t>ِّ</w:t>
      </w:r>
      <w:r w:rsidRPr="005D1131">
        <w:rPr>
          <w:rFonts w:cs="DanaFajr" w:hint="cs"/>
          <w:rtl/>
        </w:rPr>
        <w:t>ق</w:t>
      </w:r>
      <w:r>
        <w:rPr>
          <w:rFonts w:cs="DanaFajr" w:hint="cs"/>
          <w:rtl/>
        </w:rPr>
        <w:t>ٌ</w:t>
      </w:r>
      <w:r w:rsidRPr="005D1131">
        <w:rPr>
          <w:rFonts w:cs="DanaFajr" w:hint="cs"/>
          <w:rtl/>
        </w:rPr>
        <w:t xml:space="preserve"> في مؤس</w:t>
      </w:r>
      <w:r>
        <w:rPr>
          <w:rFonts w:cs="DanaFajr" w:hint="cs"/>
          <w:rtl/>
        </w:rPr>
        <w:t>ّ</w:t>
      </w:r>
      <w:r w:rsidRPr="005D1131">
        <w:rPr>
          <w:rFonts w:cs="DanaFajr" w:hint="cs"/>
          <w:rtl/>
        </w:rPr>
        <w:t>سة البحوث وتأليف المناهج الدراسية ـ وزارة التعليم</w:t>
      </w:r>
      <w:r w:rsidRPr="00527634">
        <w:rPr>
          <w:rFonts w:cs="DanaFajr" w:hint="cs"/>
          <w:rtl/>
        </w:rPr>
        <w:t>.</w:t>
      </w:r>
    </w:p>
  </w:footnote>
  <w:footnote w:id="10">
    <w:p w:rsidR="006C6ECB" w:rsidRPr="00527634" w:rsidRDefault="006C6ECB" w:rsidP="00B36E0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1D10B8">
        <w:rPr>
          <w:rFonts w:cs="DanaFajr" w:hint="cs"/>
          <w:rtl/>
        </w:rPr>
        <w:t>طالب دكتوراه في جامعة عدالت، ومحق</w:t>
      </w:r>
      <w:r>
        <w:rPr>
          <w:rFonts w:cs="DanaFajr" w:hint="cs"/>
          <w:rtl/>
        </w:rPr>
        <w:t>ِّ</w:t>
      </w:r>
      <w:r w:rsidRPr="001D10B8">
        <w:rPr>
          <w:rFonts w:cs="DanaFajr" w:hint="cs"/>
          <w:rtl/>
        </w:rPr>
        <w:t>ق</w:t>
      </w:r>
      <w:r>
        <w:rPr>
          <w:rFonts w:cs="DanaFajr" w:hint="cs"/>
          <w:rtl/>
        </w:rPr>
        <w:t>ٌ</w:t>
      </w:r>
      <w:r w:rsidRPr="001D10B8">
        <w:rPr>
          <w:rFonts w:cs="DanaFajr" w:hint="cs"/>
          <w:rtl/>
        </w:rPr>
        <w:t xml:space="preserve"> في قسم الفقه العملي</w:t>
      </w:r>
      <w:r>
        <w:rPr>
          <w:rFonts w:cs="DanaFajr" w:hint="cs"/>
          <w:rtl/>
        </w:rPr>
        <w:t>ّ</w:t>
      </w:r>
      <w:r w:rsidRPr="001D10B8">
        <w:rPr>
          <w:rFonts w:cs="DanaFajr" w:hint="cs"/>
          <w:rtl/>
        </w:rPr>
        <w:t xml:space="preserve"> في مؤس</w:t>
      </w:r>
      <w:r>
        <w:rPr>
          <w:rFonts w:cs="DanaFajr" w:hint="cs"/>
          <w:rtl/>
        </w:rPr>
        <w:t>ّ</w:t>
      </w:r>
      <w:r w:rsidRPr="001D10B8">
        <w:rPr>
          <w:rFonts w:cs="DanaFajr" w:hint="cs"/>
          <w:rtl/>
        </w:rPr>
        <w:t xml:space="preserve">سة </w:t>
      </w:r>
      <w:r>
        <w:rPr>
          <w:rFonts w:cs="DanaFajr" w:hint="cs"/>
          <w:rtl/>
        </w:rPr>
        <w:t>إ</w:t>
      </w:r>
      <w:r w:rsidRPr="001D10B8">
        <w:rPr>
          <w:rFonts w:cs="DanaFajr" w:hint="cs"/>
          <w:rtl/>
        </w:rPr>
        <w:t>سلام تمد</w:t>
      </w:r>
      <w:r>
        <w:rPr>
          <w:rFonts w:cs="DanaFajr" w:hint="cs"/>
          <w:rtl/>
        </w:rPr>
        <w:t>ُّ</w:t>
      </w:r>
      <w:r w:rsidRPr="001D10B8">
        <w:rPr>
          <w:rFonts w:cs="DanaFajr" w:hint="cs"/>
          <w:rtl/>
        </w:rPr>
        <w:t>ني</w:t>
      </w:r>
      <w:r w:rsidRPr="00527634">
        <w:rPr>
          <w:rFonts w:cs="DanaFajr" w:hint="cs"/>
          <w:rtl/>
        </w:rPr>
        <w:t>.</w:t>
      </w:r>
    </w:p>
  </w:footnote>
  <w:footnote w:id="11">
    <w:p w:rsidR="006C6ECB" w:rsidRPr="00527634" w:rsidRDefault="006C6ECB" w:rsidP="00C329B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C329BD">
        <w:rPr>
          <w:rFonts w:cs="DanaFajr"/>
          <w:rtl/>
        </w:rPr>
        <w:t>باحث</w:t>
      </w:r>
      <w:r w:rsidRPr="00C329BD">
        <w:rPr>
          <w:rFonts w:cs="DanaFajr" w:hint="cs"/>
          <w:rtl/>
        </w:rPr>
        <w:t>ٌ</w:t>
      </w:r>
      <w:r w:rsidRPr="00C329BD">
        <w:rPr>
          <w:rFonts w:cs="DanaFajr"/>
          <w:rtl/>
        </w:rPr>
        <w:t xml:space="preserve"> وكاتب</w:t>
      </w:r>
      <w:r>
        <w:rPr>
          <w:rFonts w:cs="DanaFajr" w:hint="cs"/>
          <w:rtl/>
        </w:rPr>
        <w:t>ٌ</w:t>
      </w:r>
      <w:r w:rsidRPr="00C329BD">
        <w:rPr>
          <w:rFonts w:cs="DanaFajr"/>
          <w:rtl/>
        </w:rPr>
        <w:t xml:space="preserve"> </w:t>
      </w:r>
      <w:r w:rsidRPr="00C329BD">
        <w:rPr>
          <w:rFonts w:cs="DanaFajr" w:hint="cs"/>
          <w:rtl/>
        </w:rPr>
        <w:t>في الفكر العربيّ والإسلاميّ. من سوريا</w:t>
      </w:r>
      <w:r w:rsidRPr="00527634">
        <w:rPr>
          <w:rFonts w:cs="DanaFajr" w:hint="cs"/>
          <w:rtl/>
        </w:rPr>
        <w:t>.</w:t>
      </w:r>
    </w:p>
  </w:footnote>
  <w:footnote w:id="12">
    <w:p w:rsidR="006C6ECB" w:rsidRPr="00527634" w:rsidRDefault="006C6ECB" w:rsidP="00E25B17">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fa-IR"/>
        </w:rPr>
        <w:t xml:space="preserve"> </w:t>
      </w:r>
      <w:r w:rsidRPr="00733CB5">
        <w:rPr>
          <w:rFonts w:cs="DanaFajr"/>
          <w:rtl/>
          <w:lang w:bidi="fa-IR"/>
        </w:rPr>
        <w:t>أستاذ</w:t>
      </w:r>
      <w:r w:rsidRPr="00733CB5">
        <w:rPr>
          <w:rFonts w:cs="DanaFajr" w:hint="cs"/>
          <w:rtl/>
          <w:lang w:bidi="fa-IR"/>
        </w:rPr>
        <w:t>ٌ</w:t>
      </w:r>
      <w:r w:rsidRPr="00733CB5">
        <w:rPr>
          <w:rFonts w:cs="DanaFajr"/>
          <w:rtl/>
          <w:lang w:bidi="fa-IR"/>
        </w:rPr>
        <w:t xml:space="preserve"> مساع</w:t>
      </w:r>
      <w:r w:rsidRPr="00733CB5">
        <w:rPr>
          <w:rFonts w:cs="DanaFajr" w:hint="cs"/>
          <w:rtl/>
          <w:lang w:bidi="fa-IR"/>
        </w:rPr>
        <w:t>ِ</w:t>
      </w:r>
      <w:r w:rsidRPr="00733CB5">
        <w:rPr>
          <w:rFonts w:cs="DanaFajr"/>
          <w:rtl/>
          <w:lang w:bidi="fa-IR"/>
        </w:rPr>
        <w:t>د</w:t>
      </w:r>
      <w:r>
        <w:rPr>
          <w:rFonts w:cs="DanaFajr" w:hint="cs"/>
          <w:rtl/>
          <w:lang w:bidi="fa-IR"/>
        </w:rPr>
        <w:t>ٌ</w:t>
      </w:r>
      <w:r w:rsidRPr="00733CB5">
        <w:rPr>
          <w:rFonts w:cs="DanaFajr"/>
          <w:rtl/>
          <w:lang w:bidi="fa-IR"/>
        </w:rPr>
        <w:t xml:space="preserve"> ف</w:t>
      </w:r>
      <w:r>
        <w:rPr>
          <w:rFonts w:cs="DanaFajr" w:hint="cs"/>
          <w:rtl/>
          <w:lang w:bidi="fa-IR"/>
        </w:rPr>
        <w:t>ي</w:t>
      </w:r>
      <w:r w:rsidRPr="00733CB5">
        <w:rPr>
          <w:rFonts w:cs="DanaFajr"/>
          <w:rtl/>
          <w:lang w:bidi="fa-IR"/>
        </w:rPr>
        <w:t xml:space="preserve"> </w:t>
      </w:r>
      <w:r w:rsidRPr="00733CB5">
        <w:rPr>
          <w:rFonts w:cs="DanaFajr" w:hint="cs"/>
          <w:rtl/>
          <w:lang w:bidi="fa-IR"/>
        </w:rPr>
        <w:t>قسم</w:t>
      </w:r>
      <w:r w:rsidRPr="00733CB5">
        <w:rPr>
          <w:rFonts w:cs="DanaFajr"/>
          <w:rtl/>
          <w:lang w:bidi="fa-IR"/>
        </w:rPr>
        <w:t xml:space="preserve"> </w:t>
      </w:r>
      <w:r w:rsidRPr="00733CB5">
        <w:rPr>
          <w:rFonts w:cs="DanaFajr" w:hint="cs"/>
          <w:rtl/>
          <w:lang w:bidi="fa-IR"/>
        </w:rPr>
        <w:t>الفقه</w:t>
      </w:r>
      <w:r w:rsidRPr="00733CB5">
        <w:rPr>
          <w:rFonts w:cs="DanaFajr"/>
          <w:rtl/>
          <w:lang w:bidi="fa-IR"/>
        </w:rPr>
        <w:t xml:space="preserve"> و</w:t>
      </w:r>
      <w:r w:rsidRPr="00733CB5">
        <w:rPr>
          <w:rFonts w:cs="DanaFajr" w:hint="cs"/>
          <w:rtl/>
          <w:lang w:bidi="fa-IR"/>
        </w:rPr>
        <w:t>أصول</w:t>
      </w:r>
      <w:r w:rsidRPr="00733CB5">
        <w:rPr>
          <w:rFonts w:cs="DanaFajr"/>
          <w:rtl/>
          <w:lang w:bidi="fa-IR"/>
        </w:rPr>
        <w:t xml:space="preserve"> </w:t>
      </w:r>
      <w:r w:rsidRPr="00733CB5">
        <w:rPr>
          <w:rFonts w:cs="DanaFajr" w:hint="cs"/>
          <w:rtl/>
          <w:lang w:bidi="fa-IR"/>
        </w:rPr>
        <w:t>القانون</w:t>
      </w:r>
      <w:r w:rsidRPr="00733CB5">
        <w:rPr>
          <w:rFonts w:cs="DanaFajr"/>
          <w:rtl/>
          <w:lang w:bidi="fa-IR"/>
        </w:rPr>
        <w:t xml:space="preserve"> </w:t>
      </w:r>
      <w:r w:rsidRPr="00733CB5">
        <w:rPr>
          <w:rFonts w:cs="DanaFajr" w:hint="cs"/>
          <w:rtl/>
          <w:lang w:bidi="fa-IR"/>
        </w:rPr>
        <w:t>الإسلام</w:t>
      </w:r>
      <w:r>
        <w:rPr>
          <w:rFonts w:cs="DanaFajr" w:hint="cs"/>
          <w:rtl/>
          <w:lang w:bidi="fa-IR"/>
        </w:rPr>
        <w:t>يّ</w:t>
      </w:r>
      <w:r w:rsidRPr="00733CB5">
        <w:rPr>
          <w:rFonts w:cs="DanaFajr"/>
          <w:rtl/>
          <w:lang w:bidi="fa-IR"/>
        </w:rPr>
        <w:t xml:space="preserve"> </w:t>
      </w:r>
      <w:r w:rsidRPr="00733CB5">
        <w:rPr>
          <w:rFonts w:cs="DanaFajr" w:hint="cs"/>
          <w:rtl/>
          <w:lang w:bidi="fa-IR"/>
        </w:rPr>
        <w:t>ف</w:t>
      </w:r>
      <w:r>
        <w:rPr>
          <w:rFonts w:cs="DanaFajr" w:hint="cs"/>
          <w:rtl/>
          <w:lang w:bidi="fa-IR"/>
        </w:rPr>
        <w:t>ي</w:t>
      </w:r>
      <w:r w:rsidRPr="00733CB5">
        <w:rPr>
          <w:rFonts w:cs="DanaFajr"/>
          <w:rtl/>
          <w:lang w:bidi="fa-IR"/>
        </w:rPr>
        <w:t xml:space="preserve"> </w:t>
      </w:r>
      <w:r w:rsidRPr="00733CB5">
        <w:rPr>
          <w:rFonts w:cs="DanaFajr" w:hint="cs"/>
          <w:rtl/>
          <w:lang w:bidi="fa-IR"/>
        </w:rPr>
        <w:t>كلّ</w:t>
      </w:r>
      <w:r>
        <w:rPr>
          <w:rFonts w:cs="DanaFajr" w:hint="cs"/>
          <w:rtl/>
          <w:lang w:bidi="fa-IR"/>
        </w:rPr>
        <w:t>ِ</w:t>
      </w:r>
      <w:r w:rsidRPr="00733CB5">
        <w:rPr>
          <w:rFonts w:cs="DanaFajr" w:hint="cs"/>
          <w:rtl/>
          <w:lang w:bidi="fa-IR"/>
        </w:rPr>
        <w:t>ية</w:t>
      </w:r>
      <w:r w:rsidRPr="00733CB5">
        <w:rPr>
          <w:rFonts w:cs="DanaFajr"/>
          <w:rtl/>
          <w:lang w:bidi="fa-IR"/>
        </w:rPr>
        <w:t xml:space="preserve"> </w:t>
      </w:r>
      <w:r w:rsidRPr="00733CB5">
        <w:rPr>
          <w:rFonts w:cs="DanaFajr" w:hint="cs"/>
          <w:rtl/>
          <w:lang w:bidi="fa-IR"/>
        </w:rPr>
        <w:t>الإلهي</w:t>
      </w:r>
      <w:r>
        <w:rPr>
          <w:rFonts w:cs="DanaFajr" w:hint="cs"/>
          <w:rtl/>
          <w:lang w:bidi="fa-IR"/>
        </w:rPr>
        <w:t>ّ</w:t>
      </w:r>
      <w:r w:rsidRPr="00733CB5">
        <w:rPr>
          <w:rFonts w:cs="DanaFajr" w:hint="cs"/>
          <w:rtl/>
          <w:lang w:bidi="fa-IR"/>
        </w:rPr>
        <w:t>ات</w:t>
      </w:r>
      <w:r w:rsidRPr="00733CB5">
        <w:rPr>
          <w:rFonts w:cs="DanaFajr"/>
          <w:rtl/>
          <w:lang w:bidi="fa-IR"/>
        </w:rPr>
        <w:t xml:space="preserve"> و</w:t>
      </w:r>
      <w:r w:rsidRPr="00733CB5">
        <w:rPr>
          <w:rFonts w:cs="DanaFajr" w:hint="cs"/>
          <w:rtl/>
          <w:lang w:bidi="fa-IR"/>
        </w:rPr>
        <w:t>المعارف</w:t>
      </w:r>
      <w:r w:rsidRPr="00733CB5">
        <w:rPr>
          <w:rFonts w:cs="DanaFajr"/>
          <w:rtl/>
          <w:lang w:bidi="fa-IR"/>
        </w:rPr>
        <w:t xml:space="preserve"> </w:t>
      </w:r>
      <w:r w:rsidRPr="00733CB5">
        <w:rPr>
          <w:rFonts w:cs="DanaFajr" w:hint="cs"/>
          <w:rtl/>
          <w:lang w:bidi="fa-IR"/>
        </w:rPr>
        <w:t>الإسلامي</w:t>
      </w:r>
      <w:r>
        <w:rPr>
          <w:rFonts w:cs="DanaFajr" w:hint="cs"/>
          <w:rtl/>
          <w:lang w:bidi="fa-IR"/>
        </w:rPr>
        <w:t>ّ</w:t>
      </w:r>
      <w:r w:rsidRPr="00733CB5">
        <w:rPr>
          <w:rFonts w:cs="DanaFajr" w:hint="cs"/>
          <w:rtl/>
          <w:lang w:bidi="fa-IR"/>
        </w:rPr>
        <w:t>ة</w:t>
      </w:r>
      <w:r w:rsidRPr="00733CB5">
        <w:rPr>
          <w:rFonts w:cs="DanaFajr"/>
          <w:rtl/>
          <w:lang w:bidi="fa-IR"/>
        </w:rPr>
        <w:t xml:space="preserve"> </w:t>
      </w:r>
      <w:r w:rsidRPr="00733CB5">
        <w:rPr>
          <w:rFonts w:cs="DanaFajr" w:hint="cs"/>
          <w:rtl/>
          <w:lang w:bidi="fa-IR"/>
        </w:rPr>
        <w:t>ف</w:t>
      </w:r>
      <w:r>
        <w:rPr>
          <w:rFonts w:cs="DanaFajr" w:hint="cs"/>
          <w:rtl/>
          <w:lang w:bidi="fa-IR"/>
        </w:rPr>
        <w:t>ي</w:t>
      </w:r>
      <w:r w:rsidRPr="00733CB5">
        <w:rPr>
          <w:rFonts w:cs="DanaFajr" w:hint="cs"/>
          <w:rtl/>
          <w:lang w:bidi="fa-IR"/>
        </w:rPr>
        <w:t xml:space="preserve"> جامعة</w:t>
      </w:r>
      <w:r w:rsidRPr="00733CB5">
        <w:rPr>
          <w:rFonts w:cs="DanaFajr"/>
          <w:rtl/>
          <w:lang w:bidi="fa-IR"/>
        </w:rPr>
        <w:t xml:space="preserve"> </w:t>
      </w:r>
      <w:r w:rsidRPr="00733CB5">
        <w:rPr>
          <w:rFonts w:cs="DanaFajr" w:hint="cs"/>
          <w:rtl/>
          <w:lang w:bidi="fa-IR"/>
        </w:rPr>
        <w:t>طهران</w:t>
      </w:r>
      <w:r w:rsidRPr="00527634">
        <w:rPr>
          <w:rFonts w:cs="DanaFajr" w:hint="cs"/>
          <w:rtl/>
        </w:rPr>
        <w:t>.</w:t>
      </w:r>
    </w:p>
  </w:footnote>
  <w:footnote w:id="13">
    <w:p w:rsidR="006C6ECB" w:rsidRPr="00527634" w:rsidRDefault="006C6ECB" w:rsidP="00E25B17">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lang w:bidi="fa-IR"/>
        </w:rPr>
        <w:t xml:space="preserve"> </w:t>
      </w:r>
      <w:r w:rsidRPr="000468A9">
        <w:rPr>
          <w:rFonts w:cs="DanaFajr"/>
          <w:rtl/>
          <w:lang w:bidi="fa-IR"/>
        </w:rPr>
        <w:t>أستاذ</w:t>
      </w:r>
      <w:r w:rsidRPr="000468A9">
        <w:rPr>
          <w:rFonts w:cs="DanaFajr" w:hint="cs"/>
          <w:rtl/>
          <w:lang w:bidi="fa-IR"/>
        </w:rPr>
        <w:t>ٌ</w:t>
      </w:r>
      <w:r w:rsidRPr="000468A9">
        <w:rPr>
          <w:rFonts w:cs="DanaFajr"/>
          <w:rtl/>
          <w:lang w:bidi="fa-IR"/>
        </w:rPr>
        <w:t xml:space="preserve"> مساع</w:t>
      </w:r>
      <w:r w:rsidRPr="000468A9">
        <w:rPr>
          <w:rFonts w:cs="DanaFajr" w:hint="cs"/>
          <w:rtl/>
          <w:lang w:bidi="fa-IR"/>
        </w:rPr>
        <w:t>ِ</w:t>
      </w:r>
      <w:r w:rsidRPr="000468A9">
        <w:rPr>
          <w:rFonts w:cs="DanaFajr"/>
          <w:rtl/>
          <w:lang w:bidi="fa-IR"/>
        </w:rPr>
        <w:t>د</w:t>
      </w:r>
      <w:r>
        <w:rPr>
          <w:rFonts w:cs="DanaFajr" w:hint="cs"/>
          <w:rtl/>
          <w:lang w:bidi="fa-IR"/>
        </w:rPr>
        <w:t>ٌ</w:t>
      </w:r>
      <w:r w:rsidRPr="000468A9">
        <w:rPr>
          <w:rFonts w:cs="DanaFajr"/>
          <w:rtl/>
          <w:lang w:bidi="fa-IR"/>
        </w:rPr>
        <w:t xml:space="preserve"> ف</w:t>
      </w:r>
      <w:r w:rsidRPr="000468A9">
        <w:rPr>
          <w:rFonts w:cs="DanaFajr" w:hint="cs"/>
          <w:rtl/>
          <w:lang w:bidi="fa-IR"/>
        </w:rPr>
        <w:t>ي</w:t>
      </w:r>
      <w:r w:rsidRPr="000468A9">
        <w:rPr>
          <w:rFonts w:cs="DanaFajr"/>
          <w:rtl/>
          <w:lang w:bidi="fa-IR"/>
        </w:rPr>
        <w:t xml:space="preserve"> </w:t>
      </w:r>
      <w:r w:rsidRPr="000468A9">
        <w:rPr>
          <w:rFonts w:cs="DanaFajr" w:hint="cs"/>
          <w:rtl/>
          <w:lang w:bidi="fa-IR"/>
        </w:rPr>
        <w:t>قسم</w:t>
      </w:r>
      <w:r w:rsidRPr="000468A9">
        <w:rPr>
          <w:rFonts w:cs="DanaFajr"/>
          <w:rtl/>
          <w:lang w:bidi="fa-IR"/>
        </w:rPr>
        <w:t xml:space="preserve"> </w:t>
      </w:r>
      <w:r w:rsidRPr="000468A9">
        <w:rPr>
          <w:rFonts w:cs="DanaFajr" w:hint="cs"/>
          <w:rtl/>
          <w:lang w:bidi="fa-IR"/>
        </w:rPr>
        <w:t>الفقه</w:t>
      </w:r>
      <w:r w:rsidRPr="000468A9">
        <w:rPr>
          <w:rFonts w:cs="DanaFajr"/>
          <w:rtl/>
          <w:lang w:bidi="fa-IR"/>
        </w:rPr>
        <w:t xml:space="preserve"> و</w:t>
      </w:r>
      <w:r w:rsidRPr="000468A9">
        <w:rPr>
          <w:rFonts w:cs="DanaFajr" w:hint="cs"/>
          <w:rtl/>
          <w:lang w:bidi="fa-IR"/>
        </w:rPr>
        <w:t>أصول</w:t>
      </w:r>
      <w:r w:rsidRPr="000468A9">
        <w:rPr>
          <w:rFonts w:cs="DanaFajr"/>
          <w:rtl/>
          <w:lang w:bidi="fa-IR"/>
        </w:rPr>
        <w:t xml:space="preserve"> </w:t>
      </w:r>
      <w:r w:rsidRPr="000468A9">
        <w:rPr>
          <w:rFonts w:cs="DanaFajr" w:hint="cs"/>
          <w:rtl/>
          <w:lang w:bidi="fa-IR"/>
        </w:rPr>
        <w:t>القانون</w:t>
      </w:r>
      <w:r w:rsidRPr="000468A9">
        <w:rPr>
          <w:rFonts w:cs="DanaFajr"/>
          <w:rtl/>
          <w:lang w:bidi="fa-IR"/>
        </w:rPr>
        <w:t xml:space="preserve"> </w:t>
      </w:r>
      <w:r w:rsidRPr="000468A9">
        <w:rPr>
          <w:rFonts w:cs="DanaFajr" w:hint="cs"/>
          <w:rtl/>
          <w:lang w:bidi="fa-IR"/>
        </w:rPr>
        <w:t>الإسلام</w:t>
      </w:r>
      <w:r>
        <w:rPr>
          <w:rFonts w:cs="DanaFajr" w:hint="cs"/>
          <w:rtl/>
          <w:lang w:bidi="fa-IR"/>
        </w:rPr>
        <w:t>يّ</w:t>
      </w:r>
      <w:r w:rsidRPr="000468A9">
        <w:rPr>
          <w:rFonts w:cs="DanaFajr"/>
          <w:rtl/>
          <w:lang w:bidi="fa-IR"/>
        </w:rPr>
        <w:t xml:space="preserve"> </w:t>
      </w:r>
      <w:r w:rsidRPr="000468A9">
        <w:rPr>
          <w:rFonts w:cs="DanaFajr" w:hint="cs"/>
          <w:rtl/>
          <w:lang w:bidi="fa-IR"/>
        </w:rPr>
        <w:t xml:space="preserve">في </w:t>
      </w:r>
      <w:r w:rsidRPr="000468A9">
        <w:rPr>
          <w:rFonts w:cs="DanaFajr"/>
          <w:rtl/>
          <w:lang w:bidi="fa-IR"/>
        </w:rPr>
        <w:t xml:space="preserve">جامعة «آزاد </w:t>
      </w:r>
      <w:r w:rsidRPr="000468A9">
        <w:rPr>
          <w:rFonts w:cs="DanaFajr" w:hint="cs"/>
          <w:rtl/>
          <w:lang w:bidi="fa-IR"/>
        </w:rPr>
        <w:t>إ</w:t>
      </w:r>
      <w:r w:rsidRPr="000468A9">
        <w:rPr>
          <w:rFonts w:cs="DanaFajr"/>
          <w:rtl/>
          <w:lang w:bidi="fa-IR"/>
        </w:rPr>
        <w:t>سلام</w:t>
      </w:r>
      <w:r w:rsidRPr="000468A9">
        <w:rPr>
          <w:rFonts w:cs="DanaFajr" w:hint="cs"/>
          <w:rtl/>
          <w:lang w:bidi="fa-IR"/>
        </w:rPr>
        <w:t>ي»</w:t>
      </w:r>
      <w:r w:rsidRPr="00527634">
        <w:rPr>
          <w:rFonts w:cs="DanaFajr" w:hint="cs"/>
          <w:rtl/>
        </w:rPr>
        <w:t>.</w:t>
      </w:r>
    </w:p>
  </w:footnote>
  <w:footnote w:id="14">
    <w:p w:rsidR="006C6ECB" w:rsidRPr="00527634" w:rsidRDefault="006C6ECB" w:rsidP="005033E3">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lang w:bidi="fa-IR"/>
        </w:rPr>
        <w:t xml:space="preserve"> </w:t>
      </w:r>
      <w:r w:rsidRPr="000468A9">
        <w:rPr>
          <w:rFonts w:cs="DanaFajr" w:hint="cs"/>
          <w:rtl/>
          <w:lang w:bidi="fa-IR"/>
        </w:rPr>
        <w:t>أ</w:t>
      </w:r>
      <w:r w:rsidRPr="000468A9">
        <w:rPr>
          <w:rFonts w:cs="DanaFajr"/>
          <w:rtl/>
          <w:lang w:bidi="fa-IR"/>
        </w:rPr>
        <w:t>ستاذ</w:t>
      </w:r>
      <w:r w:rsidRPr="000468A9">
        <w:rPr>
          <w:rFonts w:cs="DanaFajr" w:hint="cs"/>
          <w:rtl/>
          <w:lang w:bidi="fa-IR"/>
        </w:rPr>
        <w:t>ٌ</w:t>
      </w:r>
      <w:r w:rsidRPr="000468A9">
        <w:rPr>
          <w:rFonts w:cs="DanaFajr"/>
          <w:rtl/>
          <w:lang w:bidi="fa-IR"/>
        </w:rPr>
        <w:t xml:space="preserve"> مساع</w:t>
      </w:r>
      <w:r w:rsidRPr="000468A9">
        <w:rPr>
          <w:rFonts w:cs="DanaFajr" w:hint="cs"/>
          <w:rtl/>
          <w:lang w:bidi="fa-IR"/>
        </w:rPr>
        <w:t>ِ</w:t>
      </w:r>
      <w:r w:rsidRPr="000468A9">
        <w:rPr>
          <w:rFonts w:cs="DanaFajr"/>
          <w:rtl/>
          <w:lang w:bidi="fa-IR"/>
        </w:rPr>
        <w:t>د</w:t>
      </w:r>
      <w:r>
        <w:rPr>
          <w:rFonts w:cs="DanaFajr" w:hint="cs"/>
          <w:rtl/>
          <w:lang w:bidi="fa-IR"/>
        </w:rPr>
        <w:t>ٌ</w:t>
      </w:r>
      <w:r w:rsidRPr="000468A9">
        <w:rPr>
          <w:rFonts w:cs="DanaFajr"/>
          <w:rtl/>
          <w:lang w:bidi="fa-IR"/>
        </w:rPr>
        <w:t xml:space="preserve"> ف</w:t>
      </w:r>
      <w:r w:rsidRPr="000468A9">
        <w:rPr>
          <w:rFonts w:cs="DanaFajr" w:hint="cs"/>
          <w:rtl/>
          <w:lang w:bidi="fa-IR"/>
        </w:rPr>
        <w:t>ي</w:t>
      </w:r>
      <w:r w:rsidRPr="000468A9">
        <w:rPr>
          <w:rFonts w:cs="DanaFajr"/>
          <w:rtl/>
          <w:lang w:bidi="fa-IR"/>
        </w:rPr>
        <w:t xml:space="preserve"> </w:t>
      </w:r>
      <w:r w:rsidRPr="000468A9">
        <w:rPr>
          <w:rFonts w:cs="DanaFajr" w:hint="cs"/>
          <w:rtl/>
          <w:lang w:bidi="fa-IR"/>
        </w:rPr>
        <w:t>قسم</w:t>
      </w:r>
      <w:r w:rsidRPr="000468A9">
        <w:rPr>
          <w:rFonts w:cs="DanaFajr"/>
          <w:rtl/>
          <w:lang w:bidi="fa-IR"/>
        </w:rPr>
        <w:t xml:space="preserve"> </w:t>
      </w:r>
      <w:r w:rsidRPr="000468A9">
        <w:rPr>
          <w:rFonts w:cs="DanaFajr" w:hint="cs"/>
          <w:rtl/>
          <w:lang w:bidi="fa-IR"/>
        </w:rPr>
        <w:t>الفقه</w:t>
      </w:r>
      <w:r w:rsidRPr="000468A9">
        <w:rPr>
          <w:rFonts w:cs="DanaFajr"/>
          <w:rtl/>
          <w:lang w:bidi="fa-IR"/>
        </w:rPr>
        <w:t xml:space="preserve"> و</w:t>
      </w:r>
      <w:r w:rsidRPr="000468A9">
        <w:rPr>
          <w:rFonts w:cs="DanaFajr" w:hint="cs"/>
          <w:rtl/>
          <w:lang w:bidi="fa-IR"/>
        </w:rPr>
        <w:t>أصول</w:t>
      </w:r>
      <w:r w:rsidRPr="000468A9">
        <w:rPr>
          <w:rFonts w:cs="DanaFajr"/>
          <w:rtl/>
          <w:lang w:bidi="fa-IR"/>
        </w:rPr>
        <w:t xml:space="preserve"> </w:t>
      </w:r>
      <w:r w:rsidRPr="000468A9">
        <w:rPr>
          <w:rFonts w:cs="DanaFajr" w:hint="cs"/>
          <w:rtl/>
          <w:lang w:bidi="fa-IR"/>
        </w:rPr>
        <w:t>القانون</w:t>
      </w:r>
      <w:r w:rsidRPr="000468A9">
        <w:rPr>
          <w:rFonts w:cs="DanaFajr"/>
          <w:rtl/>
          <w:lang w:bidi="fa-IR"/>
        </w:rPr>
        <w:t xml:space="preserve"> </w:t>
      </w:r>
      <w:r w:rsidRPr="000468A9">
        <w:rPr>
          <w:rFonts w:cs="DanaFajr" w:hint="cs"/>
          <w:rtl/>
          <w:lang w:bidi="fa-IR"/>
        </w:rPr>
        <w:t>ال</w:t>
      </w:r>
      <w:r>
        <w:rPr>
          <w:rFonts w:cs="DanaFajr" w:hint="cs"/>
          <w:rtl/>
          <w:lang w:bidi="fa-IR"/>
        </w:rPr>
        <w:t>إ</w:t>
      </w:r>
      <w:r w:rsidRPr="000468A9">
        <w:rPr>
          <w:rFonts w:cs="DanaFajr" w:hint="cs"/>
          <w:rtl/>
          <w:lang w:bidi="fa-IR"/>
        </w:rPr>
        <w:t>سلام</w:t>
      </w:r>
      <w:r>
        <w:rPr>
          <w:rFonts w:cs="DanaFajr" w:hint="cs"/>
          <w:rtl/>
          <w:lang w:bidi="fa-IR"/>
        </w:rPr>
        <w:t>يّ</w:t>
      </w:r>
      <w:r w:rsidRPr="000468A9">
        <w:rPr>
          <w:rFonts w:cs="DanaFajr"/>
          <w:rtl/>
          <w:lang w:bidi="fa-IR"/>
        </w:rPr>
        <w:t xml:space="preserve"> </w:t>
      </w:r>
      <w:r w:rsidRPr="000468A9">
        <w:rPr>
          <w:rFonts w:cs="DanaFajr" w:hint="cs"/>
          <w:rtl/>
          <w:lang w:bidi="fa-IR"/>
        </w:rPr>
        <w:t>في جامعة</w:t>
      </w:r>
      <w:r w:rsidRPr="000468A9">
        <w:rPr>
          <w:rFonts w:cs="DanaFajr"/>
          <w:rtl/>
          <w:lang w:bidi="fa-IR"/>
        </w:rPr>
        <w:t xml:space="preserve"> عدالت</w:t>
      </w:r>
      <w:r w:rsidRPr="00527634">
        <w:rPr>
          <w:rFonts w:cs="DanaFajr" w:hint="cs"/>
          <w:rtl/>
        </w:rPr>
        <w:t>.</w:t>
      </w:r>
    </w:p>
  </w:footnote>
  <w:footnote w:id="15">
    <w:p w:rsidR="006C6ECB" w:rsidRPr="00527634" w:rsidRDefault="006C6ECB" w:rsidP="004D19E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في جامعة الإمام الصادق</w:t>
      </w:r>
      <w:r w:rsidRPr="00285B89">
        <w:rPr>
          <w:rFonts w:ascii="Mosawi" w:hAnsi="Mosawi" w:cs="Mosawi"/>
          <w:sz w:val="20"/>
          <w:szCs w:val="20"/>
          <w:rtl/>
        </w:rPr>
        <w:t>×</w:t>
      </w:r>
      <w:r w:rsidRPr="003A42E0">
        <w:rPr>
          <w:rFonts w:cs="DanaFajr" w:hint="cs"/>
          <w:sz w:val="24"/>
          <w:szCs w:val="24"/>
          <w:rtl/>
        </w:rPr>
        <w:t xml:space="preserve"> </w:t>
      </w:r>
      <w:r>
        <w:rPr>
          <w:rFonts w:cs="DanaFajr" w:hint="cs"/>
          <w:rtl/>
        </w:rPr>
        <w:t>في طهران، متخصِّصٌ في الفقه والقانون.</w:t>
      </w:r>
    </w:p>
  </w:footnote>
  <w:footnote w:id="16">
    <w:p w:rsidR="006C6ECB" w:rsidRPr="00527634" w:rsidRDefault="006C6ECB" w:rsidP="004E5B4B">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في جامعة الإمام الصادق</w:t>
      </w:r>
      <w:r w:rsidRPr="00285B89">
        <w:rPr>
          <w:rFonts w:ascii="Mosawi" w:hAnsi="Mosawi" w:cs="Mosawi" w:hint="cs"/>
          <w:sz w:val="20"/>
          <w:szCs w:val="20"/>
          <w:rtl/>
        </w:rPr>
        <w:t>×</w:t>
      </w:r>
      <w:r w:rsidRPr="003A42E0">
        <w:rPr>
          <w:rFonts w:cs="DanaFajr" w:hint="cs"/>
          <w:sz w:val="24"/>
          <w:szCs w:val="24"/>
          <w:rtl/>
        </w:rPr>
        <w:t xml:space="preserve"> </w:t>
      </w:r>
      <w:r>
        <w:rPr>
          <w:rFonts w:cs="DanaFajr" w:hint="cs"/>
          <w:rtl/>
        </w:rPr>
        <w:t>في طهران، له أعمالٌ ومصنَّفاتٌ متعدِّدة في مجال الفقه والقانون.</w:t>
      </w:r>
    </w:p>
  </w:footnote>
  <w:footnote w:id="17">
    <w:p w:rsidR="006C6ECB" w:rsidRPr="00527634" w:rsidRDefault="006C6ECB" w:rsidP="00B27E27">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B27E27">
        <w:rPr>
          <w:rFonts w:cs="DanaFajr"/>
          <w:rtl/>
        </w:rPr>
        <w:t>باحث</w:t>
      </w:r>
      <w:r w:rsidRPr="00B27E27">
        <w:rPr>
          <w:rFonts w:cs="DanaFajr" w:hint="cs"/>
          <w:rtl/>
        </w:rPr>
        <w:t>ٌ</w:t>
      </w:r>
      <w:r w:rsidRPr="00B27E27">
        <w:rPr>
          <w:rFonts w:cs="DanaFajr"/>
          <w:rtl/>
        </w:rPr>
        <w:t xml:space="preserve"> في شؤون التراث والتاريخ الإسلامي</w:t>
      </w:r>
      <w:r w:rsidRPr="00B27E27">
        <w:rPr>
          <w:rFonts w:cs="DanaFajr" w:hint="cs"/>
          <w:rtl/>
        </w:rPr>
        <w:t>ّ. من العراق</w:t>
      </w:r>
      <w:r w:rsidRPr="00527634">
        <w:rPr>
          <w:rFonts w:cs="DanaFajr" w:hint="cs"/>
          <w:rtl/>
        </w:rPr>
        <w:t>.</w:t>
      </w:r>
    </w:p>
  </w:footnote>
  <w:footnote w:id="18">
    <w:p w:rsidR="006C6ECB" w:rsidRPr="00527634" w:rsidRDefault="006C6ECB" w:rsidP="000A24F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CF6C0D">
        <w:rPr>
          <w:rFonts w:cs="DanaFajr" w:hint="cs"/>
          <w:rtl/>
        </w:rPr>
        <w:t>أستاذٌ</w:t>
      </w:r>
      <w:r w:rsidRPr="00CF6C0D">
        <w:rPr>
          <w:rFonts w:cs="DanaFajr"/>
          <w:rtl/>
        </w:rPr>
        <w:t xml:space="preserve"> </w:t>
      </w:r>
      <w:r>
        <w:rPr>
          <w:rFonts w:cs="DanaFajr" w:hint="cs"/>
          <w:rtl/>
        </w:rPr>
        <w:t xml:space="preserve">وباحثٌ </w:t>
      </w:r>
      <w:r w:rsidRPr="00CF6C0D">
        <w:rPr>
          <w:rFonts w:cs="DanaFajr"/>
          <w:rtl/>
        </w:rPr>
        <w:t xml:space="preserve">في حوزة </w:t>
      </w:r>
      <w:r w:rsidRPr="00CF6C0D">
        <w:rPr>
          <w:rFonts w:cs="DanaFajr" w:hint="cs"/>
          <w:rtl/>
        </w:rPr>
        <w:t xml:space="preserve">قم </w:t>
      </w:r>
      <w:r w:rsidRPr="00CF6C0D">
        <w:rPr>
          <w:rFonts w:cs="DanaFajr"/>
          <w:rtl/>
        </w:rPr>
        <w:t>العلمي</w:t>
      </w:r>
      <w:r w:rsidRPr="00CF6C0D">
        <w:rPr>
          <w:rFonts w:cs="DanaFajr" w:hint="cs"/>
          <w:rtl/>
        </w:rPr>
        <w:t>ّ</w:t>
      </w:r>
      <w:r w:rsidRPr="00CF6C0D">
        <w:rPr>
          <w:rFonts w:cs="DanaFajr"/>
          <w:rtl/>
        </w:rPr>
        <w:t>ة</w:t>
      </w:r>
      <w:r w:rsidRPr="00527634">
        <w:rPr>
          <w:rFonts w:cs="DanaFajr" w:hint="cs"/>
          <w:rtl/>
        </w:rPr>
        <w:t>.</w:t>
      </w:r>
    </w:p>
  </w:footnote>
  <w:footnote w:id="19">
    <w:p w:rsidR="006C6ECB" w:rsidRPr="00527634" w:rsidRDefault="006C6ECB" w:rsidP="009C2A65">
      <w:pPr>
        <w:pStyle w:val="aff3"/>
        <w:spacing w:line="36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BE2D2D">
        <w:rPr>
          <w:rFonts w:cs="DanaFajr" w:hint="cs"/>
          <w:rtl/>
          <w:lang w:bidi="ar-IQ"/>
        </w:rPr>
        <w:t>محقِّقٌ، وأستاذُ بحث الخارج في الفقه</w:t>
      </w:r>
      <w:r w:rsidRPr="00527634">
        <w:rPr>
          <w:rFonts w:cs="DanaFajr" w:hint="cs"/>
          <w:rtl/>
        </w:rPr>
        <w:t>.</w:t>
      </w:r>
    </w:p>
  </w:footnote>
  <w:footnote w:id="20">
    <w:p w:rsidR="006C6ECB" w:rsidRPr="00527634" w:rsidRDefault="006C6ECB" w:rsidP="00FE0EB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FE0EBE">
        <w:rPr>
          <w:rFonts w:cs="DanaFajr" w:hint="cs"/>
          <w:rtl/>
        </w:rPr>
        <w:t>أستاذُ التاريخ في جامعة الإمام الخميني</w:t>
      </w:r>
      <w:r>
        <w:rPr>
          <w:rFonts w:cs="DanaFajr" w:hint="cs"/>
          <w:rtl/>
        </w:rPr>
        <w:t>ّ</w:t>
      </w:r>
      <w:r w:rsidRPr="00866B68">
        <w:rPr>
          <w:rFonts w:cs="Mosawi" w:hint="cs"/>
          <w:sz w:val="20"/>
          <w:szCs w:val="20"/>
          <w:rtl/>
        </w:rPr>
        <w:t>&amp;</w:t>
      </w:r>
      <w:r w:rsidRPr="00FE0EBE">
        <w:rPr>
          <w:rFonts w:cs="DanaFajr" w:hint="cs"/>
          <w:rtl/>
        </w:rPr>
        <w:t xml:space="preserve"> للدراسات العليا ـ قم</w:t>
      </w:r>
      <w:r w:rsidRPr="00527634">
        <w:rPr>
          <w:rFonts w:cs="DanaFajr" w:hint="cs"/>
          <w:rtl/>
        </w:rPr>
        <w:t>.</w:t>
      </w:r>
      <w:r>
        <w:rPr>
          <w:rFonts w:cs="DanaFajr" w:hint="cs"/>
          <w:rtl/>
        </w:rPr>
        <w:t xml:space="preserve"> من العراق.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Default="006C6ECB" w:rsidP="0076012C">
    <w:pPr>
      <w:pStyle w:val="a7"/>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9A6B8E" w:rsidRDefault="006C6ECB" w:rsidP="006D4E8B">
    <w:pPr>
      <w:pStyle w:val="a8"/>
      <w:spacing w:after="240" w:line="200" w:lineRule="exact"/>
      <w:ind w:firstLine="0"/>
      <w:jc w:val="right"/>
      <w:rPr>
        <w:rFonts w:cs="Ya-Ali"/>
        <w:i/>
        <w:iCs/>
        <w:rtl/>
        <w:lang w:bidi="ar-IQ"/>
      </w:rPr>
    </w:pPr>
    <w:r w:rsidRPr="006D4E8B">
      <w:rPr>
        <w:rFonts w:cs="Ya-Ali"/>
        <w:sz w:val="22"/>
        <w:szCs w:val="22"/>
        <w:rtl/>
      </w:rPr>
      <w:t>•</w:t>
    </w:r>
    <w:r w:rsidRPr="006D4E8B">
      <w:rPr>
        <w:rFonts w:cs="Ya-Ali" w:hint="cs"/>
        <w:sz w:val="22"/>
        <w:szCs w:val="22"/>
        <w:rtl/>
      </w:rPr>
      <w:t xml:space="preserve"> </w:t>
    </w:r>
    <w:r w:rsidRPr="00742EDF">
      <w:rPr>
        <w:rFonts w:cs="Ya-Ali" w:hint="cs"/>
        <w:i/>
        <w:iCs/>
        <w:sz w:val="20"/>
        <w:szCs w:val="22"/>
        <w:rtl/>
        <w:lang w:bidi="ar-IQ"/>
      </w:rPr>
      <w:t>حكم الرجم وتطبيقه في عصر الغيبة الكبرى</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0C2CC2">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حيدر حب الله</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C4293F">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C4293F">
      <w:rPr>
        <w:rFonts w:cs="Ya-Ali" w:hint="cs"/>
        <w:i/>
        <w:iCs/>
        <w:sz w:val="20"/>
        <w:szCs w:val="22"/>
        <w:rtl/>
      </w:rPr>
      <w:t>العلاقة بين النصّ والمصلحة، قراءةٌ تحليلية تقويميّة مقارنة بين الإمامين: الطوفي والخميني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CA7959" w:rsidRDefault="006C6ECB" w:rsidP="00222C52">
    <w:pPr>
      <w:pStyle w:val="a8"/>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ذو الفقار عبد الرسول عواضة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8A537D" w:rsidRDefault="006C6ECB" w:rsidP="008A537D">
    <w:pPr>
      <w:pStyle w:val="a7"/>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222C52">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222C52">
      <w:rPr>
        <w:rFonts w:cs="Ya-Ali" w:hint="cs"/>
        <w:i/>
        <w:iCs/>
        <w:sz w:val="20"/>
        <w:szCs w:val="22"/>
        <w:rtl/>
      </w:rPr>
      <w:t>قاعدة نفي السبيل، محتملاتها ومضمونها</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FF174E" w:rsidRDefault="006C6ECB" w:rsidP="00AD4B51">
    <w:pPr>
      <w:pStyle w:val="a8"/>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محمد رحماني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AD4B51">
    <w:pPr>
      <w:pStyle w:val="a8"/>
      <w:spacing w:after="240" w:line="200" w:lineRule="exact"/>
      <w:ind w:firstLine="0"/>
      <w:jc w:val="right"/>
      <w:rPr>
        <w:rFonts w:cs="Ya-Ali"/>
        <w:i/>
        <w:iCs/>
        <w:rtl/>
        <w:lang w:bidi="ar-IQ"/>
      </w:rPr>
    </w:pPr>
    <w:r w:rsidRPr="00E52AD4">
      <w:rPr>
        <w:rFonts w:cs="Ya-Ali"/>
        <w:sz w:val="22"/>
        <w:szCs w:val="22"/>
        <w:rtl/>
      </w:rPr>
      <w:t>•</w:t>
    </w:r>
    <w:r w:rsidRPr="00E52AD4">
      <w:rPr>
        <w:rFonts w:cs="Ya-Ali" w:hint="cs"/>
        <w:sz w:val="22"/>
        <w:szCs w:val="22"/>
        <w:rtl/>
      </w:rPr>
      <w:t xml:space="preserve"> </w:t>
    </w:r>
    <w:r w:rsidRPr="00AD4B51">
      <w:rPr>
        <w:rFonts w:cs="Ya-Ali" w:hint="cs"/>
        <w:i/>
        <w:iCs/>
        <w:sz w:val="20"/>
        <w:szCs w:val="22"/>
        <w:rtl/>
        <w:lang w:bidi="ar-IQ"/>
      </w:rPr>
      <w:t>دور قاعدة الصحّة في التعايش والسلام العالمي</w:t>
    </w:r>
    <w:r>
      <w:rPr>
        <w:rFonts w:cs="Ya-Ali" w:hint="cs"/>
        <w:i/>
        <w:iCs/>
        <w:sz w:val="20"/>
        <w:szCs w:val="22"/>
        <w:rtl/>
        <w:lang w:bidi="ar-IQ"/>
      </w:rPr>
      <w:t>ين</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C645F2">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681235">
      <w:rPr>
        <w:rFonts w:cs="Ya-Ali"/>
        <w:i/>
        <w:iCs/>
        <w:sz w:val="24"/>
        <w:szCs w:val="24"/>
        <w:rtl/>
      </w:rPr>
      <w:t>الشيخ سع</w:t>
    </w:r>
    <w:r w:rsidRPr="00681235">
      <w:rPr>
        <w:rFonts w:cs="Ya-Ali" w:hint="cs"/>
        <w:i/>
        <w:iCs/>
        <w:sz w:val="24"/>
        <w:szCs w:val="24"/>
        <w:rtl/>
      </w:rPr>
      <w:t>يد</w:t>
    </w:r>
    <w:r w:rsidRPr="00681235">
      <w:rPr>
        <w:rFonts w:cs="Ya-Ali"/>
        <w:i/>
        <w:iCs/>
        <w:sz w:val="24"/>
        <w:szCs w:val="24"/>
        <w:rtl/>
      </w:rPr>
      <w:t xml:space="preserve"> </w:t>
    </w:r>
    <w:r w:rsidRPr="00681235">
      <w:rPr>
        <w:rFonts w:cs="Ya-Ali" w:hint="cs"/>
        <w:i/>
        <w:iCs/>
        <w:sz w:val="24"/>
        <w:szCs w:val="24"/>
        <w:rtl/>
      </w:rPr>
      <w:t>نورا</w:t>
    </w:r>
    <w:r w:rsidRPr="00681235">
      <w:rPr>
        <w:rFonts w:cs="Ya-Ali"/>
        <w:i/>
        <w:iCs/>
        <w:sz w:val="24"/>
        <w:szCs w:val="24"/>
        <w:rtl/>
      </w:rPr>
      <w:t xml:space="preserve"> </w:t>
    </w:r>
    <w:r w:rsidRPr="00681235">
      <w:rPr>
        <w:rFonts w:cs="Ya-Ali" w:hint="cs"/>
        <w:i/>
        <w:iCs/>
        <w:sz w:val="24"/>
        <w:szCs w:val="24"/>
        <w:rtl/>
      </w:rPr>
      <w:t xml:space="preserve">/ </w:t>
    </w:r>
    <w:r w:rsidRPr="00681235">
      <w:rPr>
        <w:rFonts w:cs="Ya-Ali"/>
        <w:i/>
        <w:iCs/>
        <w:sz w:val="24"/>
        <w:szCs w:val="24"/>
        <w:rtl/>
      </w:rPr>
      <w:t>الشيخ مصطف</w:t>
    </w:r>
    <w:r>
      <w:rPr>
        <w:rFonts w:cs="Ya-Ali" w:hint="cs"/>
        <w:i/>
        <w:iCs/>
        <w:sz w:val="24"/>
        <w:szCs w:val="24"/>
        <w:rtl/>
      </w:rPr>
      <w:t>ى</w:t>
    </w:r>
    <w:r w:rsidRPr="00681235">
      <w:rPr>
        <w:rFonts w:cs="Ya-Ali"/>
        <w:i/>
        <w:iCs/>
        <w:sz w:val="24"/>
        <w:szCs w:val="24"/>
        <w:rtl/>
      </w:rPr>
      <w:t xml:space="preserve"> </w:t>
    </w:r>
    <w:r w:rsidRPr="00681235">
      <w:rPr>
        <w:rFonts w:cs="Ya-Ali" w:hint="cs"/>
        <w:i/>
        <w:iCs/>
        <w:sz w:val="24"/>
        <w:szCs w:val="24"/>
        <w:rtl/>
      </w:rPr>
      <w:t>مهدوي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AC0AE5" w:rsidRDefault="006C6ECB" w:rsidP="00557C97">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802E94">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نصوص</w:t>
    </w:r>
    <w:r w:rsidRPr="00681235">
      <w:rPr>
        <w:rFonts w:cs="Ya-Ali"/>
        <w:i/>
        <w:iCs/>
        <w:sz w:val="20"/>
        <w:szCs w:val="22"/>
        <w:rtl/>
      </w:rPr>
      <w:t xml:space="preserve"> النهي عن التفسير بالرأي</w:t>
    </w:r>
    <w:r w:rsidRPr="00681235">
      <w:rPr>
        <w:rFonts w:cs="Ya-Ali" w:hint="cs"/>
        <w:i/>
        <w:iCs/>
        <w:sz w:val="20"/>
        <w:szCs w:val="22"/>
        <w:rtl/>
      </w:rPr>
      <w:t xml:space="preserve">، </w:t>
    </w:r>
    <w:r w:rsidRPr="00681235">
      <w:rPr>
        <w:rFonts w:cs="Ya-Ali"/>
        <w:i/>
        <w:iCs/>
        <w:sz w:val="20"/>
        <w:szCs w:val="22"/>
        <w:rtl/>
      </w:rPr>
      <w:t>بين الاعتبار والمدلول</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171565">
    <w:pPr>
      <w:pStyle w:val="a8"/>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sz w:val="24"/>
        <w:szCs w:val="24"/>
        <w:rtl/>
      </w:rPr>
      <w:t xml:space="preserve">الشيخ </w:t>
    </w:r>
    <w:r>
      <w:rPr>
        <w:rFonts w:cs="Ya-Ali" w:hint="cs"/>
        <w:i/>
        <w:iCs/>
        <w:sz w:val="24"/>
        <w:szCs w:val="24"/>
        <w:rtl/>
      </w:rPr>
      <w:t>حب الله النجفي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171565">
    <w:pPr>
      <w:pStyle w:val="a8"/>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171565">
      <w:rPr>
        <w:rFonts w:cs="Ya-Ali" w:hint="cs"/>
        <w:i/>
        <w:iCs/>
        <w:sz w:val="20"/>
        <w:szCs w:val="22"/>
        <w:rtl/>
      </w:rPr>
      <w:t>المواقف الإيمانية ـ الكلامية لأئمة الفرقة الإمامية، وتأثيرها في سائر الفرق الإسلامية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554B6E">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sz w:val="24"/>
        <w:szCs w:val="24"/>
        <w:rtl/>
      </w:rPr>
      <w:t xml:space="preserve">د. </w:t>
    </w:r>
    <w:r>
      <w:rPr>
        <w:rFonts w:cs="Ya-Ali" w:hint="cs"/>
        <w:i/>
        <w:iCs/>
        <w:sz w:val="24"/>
        <w:szCs w:val="24"/>
        <w:rtl/>
      </w:rPr>
      <w:t>حميد رضا شاكرين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B2140" w:rsidRDefault="006C6ECB" w:rsidP="005B2140">
    <w:pPr>
      <w:pStyle w:val="a8"/>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sidRPr="005B2140">
      <w:rPr>
        <w:rFonts w:cs="Ya-Ali" w:hint="cs"/>
        <w:i/>
        <w:iCs/>
        <w:sz w:val="22"/>
        <w:szCs w:val="22"/>
        <w:rtl/>
      </w:rPr>
      <w:t>المصلحة في الفقه والسياسة الشرعية، حديث وهواجس في الضوابط والمحددات</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802E94">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554B6E">
      <w:rPr>
        <w:rFonts w:cs="Ya-Ali" w:hint="cs"/>
        <w:i/>
        <w:iCs/>
        <w:sz w:val="20"/>
        <w:szCs w:val="22"/>
        <w:rtl/>
      </w:rPr>
      <w:t>حجّية خبر الواحد في العقائد، قراءةٌ نقدية</w:t>
    </w:r>
    <w:r>
      <w:rPr>
        <w:rFonts w:cs="Ya-Ali" w:hint="cs"/>
        <w:i/>
        <w:iCs/>
        <w:sz w:val="20"/>
        <w:szCs w:val="22"/>
        <w:rtl/>
      </w:rPr>
      <w:t xml:space="preserve"> في نظرية الشيخ محمد السند</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B36E0D">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sz w:val="24"/>
        <w:szCs w:val="24"/>
        <w:rtl/>
      </w:rPr>
      <w:t xml:space="preserve">أ. </w:t>
    </w:r>
    <w:r w:rsidRPr="001D10B8">
      <w:rPr>
        <w:rFonts w:cs="Ya-Ali" w:hint="cs"/>
        <w:i/>
        <w:iCs/>
        <w:sz w:val="24"/>
        <w:szCs w:val="24"/>
        <w:rtl/>
      </w:rPr>
      <w:t xml:space="preserve">حميد رضا تمدن / </w:t>
    </w:r>
    <w:r>
      <w:rPr>
        <w:rFonts w:cs="Ya-Ali" w:hint="cs"/>
        <w:i/>
        <w:iCs/>
        <w:sz w:val="24"/>
        <w:szCs w:val="24"/>
        <w:rtl/>
      </w:rPr>
      <w:t xml:space="preserve">د. الشيخ </w:t>
    </w:r>
    <w:r w:rsidRPr="001D10B8">
      <w:rPr>
        <w:rFonts w:cs="Ya-Ali" w:hint="cs"/>
        <w:i/>
        <w:iCs/>
        <w:sz w:val="24"/>
        <w:szCs w:val="24"/>
        <w:rtl/>
      </w:rPr>
      <w:t>علي إلهي خراساني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1D10B8">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1D10B8">
      <w:rPr>
        <w:rFonts w:cs="Ya-Ali" w:hint="cs"/>
        <w:i/>
        <w:iCs/>
        <w:sz w:val="20"/>
        <w:szCs w:val="22"/>
        <w:rtl/>
      </w:rPr>
      <w:t xml:space="preserve">الرأي المنسوب إلى ابن </w:t>
    </w:r>
    <w:r>
      <w:rPr>
        <w:rFonts w:cs="Ya-Ali" w:hint="cs"/>
        <w:i/>
        <w:iCs/>
        <w:sz w:val="20"/>
        <w:szCs w:val="22"/>
        <w:rtl/>
      </w:rPr>
      <w:t>ال</w:t>
    </w:r>
    <w:r w:rsidRPr="001D10B8">
      <w:rPr>
        <w:rFonts w:cs="Ya-Ali" w:hint="cs"/>
        <w:i/>
        <w:iCs/>
        <w:sz w:val="20"/>
        <w:szCs w:val="22"/>
        <w:rtl/>
      </w:rPr>
      <w:t>جنيد في القياس، مناقشةٌ وتحليل</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C329BD">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أ. نبيل علي صالح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Default="006C6ECB" w:rsidP="0076012C">
    <w:pPr>
      <w:pStyle w:val="a7"/>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C329BD">
    <w:pPr>
      <w:pStyle w:val="a8"/>
      <w:spacing w:after="240" w:line="200" w:lineRule="exact"/>
      <w:ind w:firstLine="0"/>
      <w:jc w:val="right"/>
      <w:rPr>
        <w:rFonts w:cs="Ya-Ali"/>
        <w:i/>
        <w:iCs/>
        <w:rtl/>
        <w:lang w:bidi="ar-IQ"/>
      </w:rPr>
    </w:pPr>
    <w:r w:rsidRPr="002766BB">
      <w:rPr>
        <w:rFonts w:cs="Ya-Ali"/>
        <w:sz w:val="22"/>
        <w:szCs w:val="22"/>
        <w:rtl/>
      </w:rPr>
      <w:t>•</w:t>
    </w:r>
    <w:r w:rsidRPr="002766BB">
      <w:rPr>
        <w:rFonts w:cs="Ya-Ali" w:hint="cs"/>
        <w:sz w:val="22"/>
        <w:szCs w:val="22"/>
        <w:rtl/>
      </w:rPr>
      <w:t xml:space="preserve"> </w:t>
    </w:r>
    <w:r w:rsidRPr="00C329BD">
      <w:rPr>
        <w:rFonts w:cs="Ya-Ali"/>
        <w:i/>
        <w:iCs/>
        <w:sz w:val="20"/>
        <w:szCs w:val="22"/>
        <w:rtl/>
        <w:lang w:bidi="ar-IQ"/>
      </w:rPr>
      <w:t xml:space="preserve">الفكر المادي في </w:t>
    </w:r>
    <w:r w:rsidRPr="00C329BD">
      <w:rPr>
        <w:rFonts w:cs="Ya-Ali" w:hint="cs"/>
        <w:i/>
        <w:iCs/>
        <w:sz w:val="20"/>
        <w:szCs w:val="22"/>
        <w:rtl/>
        <w:lang w:bidi="ar-IQ"/>
      </w:rPr>
      <w:t>عصريه (</w:t>
    </w:r>
    <w:r w:rsidRPr="00C329BD">
      <w:rPr>
        <w:rFonts w:cs="Ya-Ali"/>
        <w:i/>
        <w:iCs/>
        <w:sz w:val="20"/>
        <w:szCs w:val="22"/>
        <w:rtl/>
        <w:lang w:bidi="ar-IQ"/>
      </w:rPr>
      <w:t>الوسيط</w:t>
    </w:r>
    <w:r w:rsidRPr="00C329BD">
      <w:rPr>
        <w:rFonts w:cs="Ya-Ali" w:hint="cs"/>
        <w:i/>
        <w:iCs/>
        <w:sz w:val="20"/>
        <w:szCs w:val="22"/>
        <w:rtl/>
        <w:lang w:bidi="ar-IQ"/>
      </w:rPr>
      <w:t xml:space="preserve"> والحديث)</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0468A9">
    <w:pPr>
      <w:pStyle w:val="a8"/>
      <w:spacing w:after="240" w:line="200" w:lineRule="exact"/>
      <w:ind w:firstLine="0"/>
      <w:rPr>
        <w:rtl/>
        <w:lang w:bidi="fa-IR"/>
      </w:rPr>
    </w:pPr>
    <w:r w:rsidRPr="002766BB">
      <w:rPr>
        <w:rFonts w:cs="Ya-Ali"/>
        <w:sz w:val="24"/>
        <w:szCs w:val="24"/>
        <w:rtl/>
      </w:rPr>
      <w:t>•</w:t>
    </w:r>
    <w:r w:rsidRPr="002766BB">
      <w:rPr>
        <w:rFonts w:cs="Ya-Ali" w:hint="cs"/>
        <w:sz w:val="24"/>
        <w:szCs w:val="24"/>
        <w:rtl/>
      </w:rPr>
      <w:t xml:space="preserve"> </w:t>
    </w:r>
    <w:r w:rsidRPr="000468A9">
      <w:rPr>
        <w:rFonts w:cs="Ya-Ali" w:hint="cs"/>
        <w:i/>
        <w:iCs/>
        <w:sz w:val="24"/>
        <w:szCs w:val="24"/>
        <w:rtl/>
        <w:lang w:bidi="fa-IR"/>
      </w:rPr>
      <w:t xml:space="preserve">د. </w:t>
    </w:r>
    <w:r w:rsidRPr="000468A9">
      <w:rPr>
        <w:rFonts w:cs="Ya-Ali"/>
        <w:i/>
        <w:iCs/>
        <w:sz w:val="24"/>
        <w:szCs w:val="24"/>
        <w:rtl/>
        <w:lang w:bidi="fa-IR"/>
      </w:rPr>
      <w:t>حسين داورزن</w:t>
    </w:r>
    <w:r w:rsidRPr="000468A9">
      <w:rPr>
        <w:rFonts w:cs="Ya-Ali" w:hint="cs"/>
        <w:i/>
        <w:iCs/>
        <w:sz w:val="24"/>
        <w:szCs w:val="24"/>
        <w:rtl/>
        <w:lang w:bidi="fa-IR"/>
      </w:rPr>
      <w:t xml:space="preserve">ي / د. </w:t>
    </w:r>
    <w:r w:rsidRPr="000468A9">
      <w:rPr>
        <w:rFonts w:cs="Ya-Ali"/>
        <w:i/>
        <w:iCs/>
        <w:sz w:val="24"/>
        <w:szCs w:val="24"/>
        <w:rtl/>
        <w:lang w:bidi="fa-IR"/>
      </w:rPr>
      <w:t>عل</w:t>
    </w:r>
    <w:r w:rsidRPr="000468A9">
      <w:rPr>
        <w:rFonts w:cs="Ya-Ali" w:hint="cs"/>
        <w:i/>
        <w:iCs/>
        <w:sz w:val="24"/>
        <w:szCs w:val="24"/>
        <w:rtl/>
        <w:lang w:bidi="fa-IR"/>
      </w:rPr>
      <w:t>ي</w:t>
    </w:r>
    <w:r w:rsidRPr="000468A9">
      <w:rPr>
        <w:rFonts w:cs="Ya-Ali"/>
        <w:i/>
        <w:iCs/>
        <w:sz w:val="24"/>
        <w:szCs w:val="24"/>
        <w:rtl/>
        <w:lang w:bidi="fa-IR"/>
      </w:rPr>
      <w:t xml:space="preserve"> </w:t>
    </w:r>
    <w:r w:rsidRPr="000468A9">
      <w:rPr>
        <w:rFonts w:cs="Ya-Ali" w:hint="cs"/>
        <w:i/>
        <w:iCs/>
        <w:sz w:val="24"/>
        <w:szCs w:val="24"/>
        <w:rtl/>
        <w:lang w:bidi="fa-IR"/>
      </w:rPr>
      <w:t>آل</w:t>
    </w:r>
    <w:r w:rsidRPr="000468A9">
      <w:rPr>
        <w:rFonts w:cs="Ya-Ali"/>
        <w:i/>
        <w:iCs/>
        <w:sz w:val="24"/>
        <w:szCs w:val="24"/>
        <w:rtl/>
        <w:lang w:bidi="fa-IR"/>
      </w:rPr>
      <w:t xml:space="preserve"> </w:t>
    </w:r>
    <w:r w:rsidRPr="000468A9">
      <w:rPr>
        <w:rFonts w:cs="Ya-Ali" w:hint="cs"/>
        <w:i/>
        <w:iCs/>
        <w:sz w:val="24"/>
        <w:szCs w:val="24"/>
        <w:rtl/>
        <w:lang w:bidi="fa-IR"/>
      </w:rPr>
      <w:t xml:space="preserve">بويه / د. </w:t>
    </w:r>
    <w:r w:rsidRPr="000468A9">
      <w:rPr>
        <w:rFonts w:cs="Ya-Ali"/>
        <w:i/>
        <w:iCs/>
        <w:sz w:val="24"/>
        <w:szCs w:val="24"/>
        <w:rtl/>
        <w:lang w:bidi="fa-IR"/>
      </w:rPr>
      <w:t>محمد حس</w:t>
    </w:r>
    <w:r w:rsidRPr="000468A9">
      <w:rPr>
        <w:rFonts w:cs="Ya-Ali" w:hint="cs"/>
        <w:i/>
        <w:iCs/>
        <w:sz w:val="24"/>
        <w:szCs w:val="24"/>
        <w:rtl/>
        <w:lang w:bidi="fa-IR"/>
      </w:rPr>
      <w:t>ين</w:t>
    </w:r>
    <w:r w:rsidRPr="000468A9">
      <w:rPr>
        <w:rFonts w:cs="Ya-Ali"/>
        <w:i/>
        <w:iCs/>
        <w:sz w:val="24"/>
        <w:szCs w:val="24"/>
        <w:rtl/>
        <w:lang w:bidi="fa-IR"/>
      </w:rPr>
      <w:t xml:space="preserve"> </w:t>
    </w:r>
    <w:r w:rsidRPr="000468A9">
      <w:rPr>
        <w:rFonts w:cs="Ya-Ali" w:hint="cs"/>
        <w:i/>
        <w:iCs/>
        <w:sz w:val="24"/>
        <w:szCs w:val="24"/>
        <w:rtl/>
        <w:lang w:bidi="fa-IR"/>
      </w:rPr>
      <w:t>بياتي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4D19E0">
    <w:pPr>
      <w:pStyle w:val="a8"/>
      <w:spacing w:after="240" w:line="200" w:lineRule="exact"/>
      <w:ind w:firstLine="0"/>
      <w:jc w:val="right"/>
      <w:rPr>
        <w:rFonts w:cs="Ya-Ali"/>
        <w:i/>
        <w:iCs/>
        <w:rtl/>
        <w:lang w:bidi="fa-IR"/>
      </w:rPr>
    </w:pPr>
    <w:r w:rsidRPr="002766BB">
      <w:rPr>
        <w:rFonts w:cs="Ya-Ali"/>
        <w:sz w:val="22"/>
        <w:szCs w:val="22"/>
        <w:rtl/>
      </w:rPr>
      <w:t>•</w:t>
    </w:r>
    <w:r w:rsidRPr="002766BB">
      <w:rPr>
        <w:rFonts w:cs="Ya-Ali" w:hint="cs"/>
        <w:sz w:val="22"/>
        <w:szCs w:val="22"/>
        <w:rtl/>
      </w:rPr>
      <w:t xml:space="preserve"> </w:t>
    </w:r>
    <w:r w:rsidRPr="000468A9">
      <w:rPr>
        <w:rFonts w:cs="Ya-Ali"/>
        <w:i/>
        <w:iCs/>
        <w:sz w:val="20"/>
        <w:szCs w:val="22"/>
        <w:rtl/>
        <w:lang w:bidi="fa-IR"/>
      </w:rPr>
      <w:t>حبس الكف</w:t>
    </w:r>
    <w:r w:rsidRPr="000468A9">
      <w:rPr>
        <w:rFonts w:cs="Ya-Ali" w:hint="cs"/>
        <w:i/>
        <w:iCs/>
        <w:sz w:val="20"/>
        <w:szCs w:val="22"/>
        <w:rtl/>
        <w:lang w:bidi="fa-IR"/>
      </w:rPr>
      <w:t>يل</w:t>
    </w:r>
    <w:r w:rsidRPr="000468A9">
      <w:rPr>
        <w:rFonts w:cs="Ya-Ali"/>
        <w:i/>
        <w:iCs/>
        <w:sz w:val="20"/>
        <w:szCs w:val="22"/>
        <w:rtl/>
        <w:lang w:bidi="fa-IR"/>
      </w:rPr>
      <w:t xml:space="preserve"> </w:t>
    </w:r>
    <w:r w:rsidRPr="000468A9">
      <w:rPr>
        <w:rFonts w:cs="Ya-Ali" w:hint="cs"/>
        <w:i/>
        <w:iCs/>
        <w:sz w:val="20"/>
        <w:szCs w:val="22"/>
        <w:rtl/>
        <w:lang w:bidi="fa-IR"/>
      </w:rPr>
      <w:t>في</w:t>
    </w:r>
    <w:r w:rsidRPr="000468A9">
      <w:rPr>
        <w:rFonts w:cs="Ya-Ali"/>
        <w:i/>
        <w:iCs/>
        <w:sz w:val="20"/>
        <w:szCs w:val="22"/>
        <w:rtl/>
        <w:lang w:bidi="fa-IR"/>
      </w:rPr>
      <w:t xml:space="preserve"> </w:t>
    </w:r>
    <w:r w:rsidRPr="000468A9">
      <w:rPr>
        <w:rFonts w:cs="Ya-Ali" w:hint="cs"/>
        <w:i/>
        <w:iCs/>
        <w:sz w:val="20"/>
        <w:szCs w:val="22"/>
        <w:rtl/>
        <w:lang w:bidi="fa-IR"/>
      </w:rPr>
      <w:t>الأمور</w:t>
    </w:r>
    <w:r w:rsidRPr="000468A9">
      <w:rPr>
        <w:rFonts w:cs="Ya-Ali"/>
        <w:i/>
        <w:iCs/>
        <w:sz w:val="20"/>
        <w:szCs w:val="22"/>
        <w:rtl/>
        <w:lang w:bidi="fa-IR"/>
      </w:rPr>
      <w:t xml:space="preserve"> </w:t>
    </w:r>
    <w:r w:rsidRPr="000468A9">
      <w:rPr>
        <w:rFonts w:cs="Ya-Ali" w:hint="cs"/>
        <w:i/>
        <w:iCs/>
        <w:sz w:val="20"/>
        <w:szCs w:val="22"/>
        <w:rtl/>
        <w:lang w:bidi="fa-IR"/>
      </w:rPr>
      <w:t>المالية</w:t>
    </w:r>
    <w:r w:rsidRPr="000468A9">
      <w:rPr>
        <w:rFonts w:cs="Ya-Ali"/>
        <w:i/>
        <w:iCs/>
        <w:sz w:val="20"/>
        <w:szCs w:val="22"/>
        <w:rtl/>
        <w:lang w:bidi="fa-IR"/>
      </w:rPr>
      <w:t xml:space="preserve"> </w:t>
    </w:r>
    <w:r>
      <w:rPr>
        <w:rFonts w:cs="Ya-Ali" w:hint="cs"/>
        <w:i/>
        <w:iCs/>
        <w:sz w:val="20"/>
        <w:szCs w:val="22"/>
        <w:rtl/>
        <w:lang w:bidi="fa-IR"/>
      </w:rPr>
      <w:t>بين</w:t>
    </w:r>
    <w:r w:rsidRPr="000468A9">
      <w:rPr>
        <w:rFonts w:cs="Ya-Ali"/>
        <w:i/>
        <w:iCs/>
        <w:sz w:val="20"/>
        <w:szCs w:val="22"/>
        <w:rtl/>
        <w:lang w:bidi="fa-IR"/>
      </w:rPr>
      <w:t xml:space="preserve"> </w:t>
    </w:r>
    <w:r w:rsidRPr="000468A9">
      <w:rPr>
        <w:rFonts w:cs="Ya-Ali" w:hint="cs"/>
        <w:i/>
        <w:iCs/>
        <w:sz w:val="20"/>
        <w:szCs w:val="22"/>
        <w:rtl/>
        <w:lang w:bidi="fa-IR"/>
      </w:rPr>
      <w:t>الفقه</w:t>
    </w:r>
    <w:r w:rsidRPr="000468A9">
      <w:rPr>
        <w:rFonts w:cs="Ya-Ali"/>
        <w:i/>
        <w:iCs/>
        <w:sz w:val="20"/>
        <w:szCs w:val="22"/>
        <w:rtl/>
        <w:lang w:bidi="fa-IR"/>
      </w:rPr>
      <w:t xml:space="preserve"> </w:t>
    </w:r>
    <w:r w:rsidRPr="000468A9">
      <w:rPr>
        <w:rFonts w:cs="Ya-Ali" w:hint="cs"/>
        <w:i/>
        <w:iCs/>
        <w:sz w:val="20"/>
        <w:szCs w:val="22"/>
        <w:rtl/>
        <w:lang w:bidi="fa-IR"/>
      </w:rPr>
      <w:t>الإمامي</w:t>
    </w:r>
    <w:r w:rsidRPr="000468A9">
      <w:rPr>
        <w:rFonts w:cs="Ya-Ali"/>
        <w:i/>
        <w:iCs/>
        <w:sz w:val="20"/>
        <w:szCs w:val="22"/>
        <w:rtl/>
        <w:lang w:bidi="fa-IR"/>
      </w:rPr>
      <w:t xml:space="preserve"> والقانون المدن</w:t>
    </w:r>
    <w:r w:rsidRPr="000468A9">
      <w:rPr>
        <w:rFonts w:cs="Ya-Ali" w:hint="cs"/>
        <w:i/>
        <w:iCs/>
        <w:sz w:val="20"/>
        <w:szCs w:val="22"/>
        <w:rtl/>
        <w:lang w:bidi="fa-IR"/>
      </w:rPr>
      <w:t>ي</w:t>
    </w:r>
    <w:r w:rsidRPr="000468A9">
      <w:rPr>
        <w:rFonts w:cs="Ya-Ali"/>
        <w:i/>
        <w:iCs/>
        <w:sz w:val="20"/>
        <w:szCs w:val="22"/>
        <w:rtl/>
        <w:lang w:bidi="fa-IR"/>
      </w:rPr>
      <w:t xml:space="preserve"> </w:t>
    </w:r>
    <w:r w:rsidRPr="000468A9">
      <w:rPr>
        <w:rFonts w:cs="Ya-Ali" w:hint="cs"/>
        <w:i/>
        <w:iCs/>
        <w:sz w:val="20"/>
        <w:szCs w:val="22"/>
        <w:rtl/>
        <w:lang w:bidi="fa-IR"/>
      </w:rPr>
      <w:t>الإيراني</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972323">
    <w:pPr>
      <w:pStyle w:val="a8"/>
      <w:spacing w:after="240" w:line="200" w:lineRule="exact"/>
      <w:ind w:firstLine="0"/>
      <w:rPr>
        <w:rtl/>
        <w:lang w:bidi="fa-IR"/>
      </w:rPr>
    </w:pPr>
    <w:r w:rsidRPr="002766BB">
      <w:rPr>
        <w:rFonts w:cs="Ya-Ali"/>
        <w:sz w:val="24"/>
        <w:szCs w:val="24"/>
        <w:rtl/>
      </w:rPr>
      <w:t>•</w:t>
    </w:r>
    <w:r w:rsidRPr="002766BB">
      <w:rPr>
        <w:rFonts w:cs="Ya-Ali" w:hint="cs"/>
        <w:sz w:val="24"/>
        <w:szCs w:val="24"/>
        <w:rtl/>
      </w:rPr>
      <w:t xml:space="preserve"> </w:t>
    </w:r>
    <w:r>
      <w:rPr>
        <w:rFonts w:cs="Ya-Ali" w:hint="cs"/>
        <w:sz w:val="24"/>
        <w:szCs w:val="24"/>
        <w:rtl/>
      </w:rPr>
      <w:t xml:space="preserve">أ. </w:t>
    </w:r>
    <w:r w:rsidRPr="00972323">
      <w:rPr>
        <w:rFonts w:cs="Ya-Ali" w:hint="cs"/>
        <w:i/>
        <w:iCs/>
        <w:sz w:val="24"/>
        <w:szCs w:val="24"/>
        <w:rtl/>
        <w:lang w:bidi="fa-IR"/>
      </w:rPr>
      <w:t>علي محمدي هويه / د. أصغر آقا مهدوي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972323">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972323">
      <w:rPr>
        <w:rFonts w:cs="Ya-Ali" w:hint="eastAsia"/>
        <w:i/>
        <w:iCs/>
        <w:sz w:val="20"/>
        <w:szCs w:val="22"/>
        <w:rtl/>
      </w:rPr>
      <w:t>«</w:t>
    </w:r>
    <w:r w:rsidRPr="00972323">
      <w:rPr>
        <w:rFonts w:cs="Ya-Ali" w:hint="cs"/>
        <w:i/>
        <w:iCs/>
        <w:sz w:val="20"/>
        <w:szCs w:val="22"/>
        <w:rtl/>
      </w:rPr>
      <w:t>سدّ الذرائع وفتحها</w:t>
    </w:r>
    <w:r w:rsidRPr="00972323">
      <w:rPr>
        <w:rFonts w:cs="Ya-Ali" w:hint="eastAsia"/>
        <w:i/>
        <w:iCs/>
        <w:sz w:val="20"/>
        <w:szCs w:val="22"/>
        <w:rtl/>
      </w:rPr>
      <w:t>»</w:t>
    </w:r>
    <w:r w:rsidRPr="00972323">
      <w:rPr>
        <w:rFonts w:cs="Ya-Ali" w:hint="cs"/>
        <w:i/>
        <w:iCs/>
        <w:sz w:val="20"/>
        <w:szCs w:val="22"/>
        <w:rtl/>
      </w:rPr>
      <w:t xml:space="preserve"> و</w:t>
    </w:r>
    <w:r w:rsidRPr="00972323">
      <w:rPr>
        <w:rFonts w:cs="Ya-Ali" w:hint="eastAsia"/>
        <w:i/>
        <w:iCs/>
        <w:sz w:val="20"/>
        <w:szCs w:val="22"/>
        <w:rtl/>
      </w:rPr>
      <w:t>«</w:t>
    </w:r>
    <w:r w:rsidRPr="00972323">
      <w:rPr>
        <w:rFonts w:cs="Ya-Ali" w:hint="cs"/>
        <w:i/>
        <w:iCs/>
        <w:sz w:val="20"/>
        <w:szCs w:val="22"/>
        <w:rtl/>
      </w:rPr>
      <w:t>مقدّمة الواجب والحرام</w:t>
    </w:r>
    <w:r w:rsidRPr="00972323">
      <w:rPr>
        <w:rFonts w:cs="Ya-Ali" w:hint="eastAsia"/>
        <w:i/>
        <w:iCs/>
        <w:sz w:val="20"/>
        <w:szCs w:val="22"/>
        <w:rtl/>
      </w:rPr>
      <w:t>»</w:t>
    </w:r>
    <w:r w:rsidRPr="00972323">
      <w:rPr>
        <w:rFonts w:cs="Ya-Ali" w:hint="cs"/>
        <w:i/>
        <w:iCs/>
        <w:sz w:val="20"/>
        <w:szCs w:val="22"/>
        <w:rtl/>
      </w:rPr>
      <w:t>، مقارنةٌ موضوعية وحكمية</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B27E27">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أ. د. يوسف الهادي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B27E27">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B27E27">
      <w:rPr>
        <w:rFonts w:cs="Ya-Ali"/>
        <w:i/>
        <w:iCs/>
        <w:sz w:val="20"/>
        <w:szCs w:val="22"/>
        <w:rtl/>
      </w:rPr>
      <w:t xml:space="preserve">رشيد الدين الهمذاني </w:t>
    </w:r>
    <w:r w:rsidRPr="00B27E27">
      <w:rPr>
        <w:rFonts w:cs="Ya-Ali" w:hint="cs"/>
        <w:i/>
        <w:iCs/>
        <w:sz w:val="20"/>
        <w:szCs w:val="22"/>
        <w:rtl/>
      </w:rPr>
      <w:t>و</w:t>
    </w:r>
    <w:r w:rsidRPr="00B27E27">
      <w:rPr>
        <w:rFonts w:cs="Ya-Ali"/>
        <w:i/>
        <w:iCs/>
        <w:sz w:val="20"/>
        <w:szCs w:val="22"/>
        <w:rtl/>
      </w:rPr>
      <w:t>أخبار الغ</w:t>
    </w:r>
    <w:r w:rsidRPr="00B27E27">
      <w:rPr>
        <w:rFonts w:cs="Ya-Ali" w:hint="cs"/>
        <w:i/>
        <w:iCs/>
        <w:sz w:val="20"/>
        <w:szCs w:val="22"/>
        <w:rtl/>
      </w:rPr>
      <w:t>َ</w:t>
    </w:r>
    <w:r w:rsidRPr="00B27E27">
      <w:rPr>
        <w:rFonts w:cs="Ya-Ali"/>
        <w:i/>
        <w:iCs/>
        <w:sz w:val="20"/>
        <w:szCs w:val="22"/>
        <w:rtl/>
      </w:rPr>
      <w:t>ز</w:t>
    </w:r>
    <w:r w:rsidRPr="00B27E27">
      <w:rPr>
        <w:rFonts w:cs="Ya-Ali" w:hint="cs"/>
        <w:i/>
        <w:iCs/>
        <w:sz w:val="20"/>
        <w:szCs w:val="22"/>
        <w:rtl/>
      </w:rPr>
      <w:t>ْ</w:t>
    </w:r>
    <w:r w:rsidRPr="00B27E27">
      <w:rPr>
        <w:rFonts w:cs="Ya-Ali"/>
        <w:i/>
        <w:iCs/>
        <w:sz w:val="20"/>
        <w:szCs w:val="22"/>
        <w:rtl/>
      </w:rPr>
      <w:t>و المغولي للعراق</w:t>
    </w:r>
    <w:r w:rsidRPr="00B27E27">
      <w:rPr>
        <w:rFonts w:cs="Ya-Ali" w:hint="cs"/>
        <w:i/>
        <w:iCs/>
        <w:sz w:val="20"/>
        <w:szCs w:val="22"/>
        <w:rtl/>
      </w:rPr>
      <w:t xml:space="preserve"> / القسم الثاني</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480F74">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روح الله ملكيان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480F74">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القصاص في القرآن الكريم، قراءة جديدة</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BE2D2D">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السيد ضياء مرتضوي</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BE2D2D">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BE2D2D">
      <w:rPr>
        <w:rFonts w:cs="Ya-Ali" w:hint="cs"/>
        <w:i/>
        <w:iCs/>
        <w:sz w:val="20"/>
        <w:szCs w:val="22"/>
        <w:rtl/>
        <w:lang w:bidi="ar-IQ"/>
      </w:rPr>
      <w:t>المباني الفقهية للشيخ يوسف الصانعي</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151061">
    <w:pPr>
      <w:pStyle w:val="a8"/>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عصري الباني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2647C9" w:rsidRDefault="006C6ECB" w:rsidP="00151061">
    <w:pPr>
      <w:pStyle w:val="a8"/>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151061">
      <w:rPr>
        <w:rFonts w:cs="Ya-Ali"/>
        <w:i/>
        <w:iCs/>
        <w:sz w:val="20"/>
        <w:szCs w:val="22"/>
        <w:rtl/>
      </w:rPr>
      <w:t>كتاب التشيع العلوي</w:t>
    </w:r>
    <w:r w:rsidRPr="00151061">
      <w:rPr>
        <w:rFonts w:cs="Ya-Ali" w:hint="cs"/>
        <w:i/>
        <w:iCs/>
        <w:sz w:val="20"/>
        <w:szCs w:val="22"/>
        <w:rtl/>
      </w:rPr>
      <w:t xml:space="preserve"> </w:t>
    </w:r>
    <w:r w:rsidRPr="00151061">
      <w:rPr>
        <w:rFonts w:cs="Ya-Ali"/>
        <w:i/>
        <w:iCs/>
        <w:sz w:val="20"/>
        <w:szCs w:val="22"/>
        <w:rtl/>
      </w:rPr>
      <w:t>والتشيع الصفوي</w:t>
    </w:r>
    <w:r w:rsidRPr="00151061">
      <w:rPr>
        <w:rFonts w:cs="Ya-Ali" w:hint="cs"/>
        <w:i/>
        <w:iCs/>
        <w:sz w:val="20"/>
        <w:szCs w:val="22"/>
        <w:rtl/>
      </w:rPr>
      <w:t xml:space="preserve">، </w:t>
    </w:r>
    <w:r w:rsidRPr="00151061">
      <w:rPr>
        <w:rFonts w:cs="Ya-Ali"/>
        <w:i/>
        <w:iCs/>
        <w:sz w:val="20"/>
        <w:szCs w:val="22"/>
        <w:rtl/>
      </w:rPr>
      <w:t>وقفة نقدية</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5445DC" w:rsidRDefault="006C6ECB" w:rsidP="005445DC">
    <w:pPr>
      <w:pStyle w:val="a7"/>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ECB" w:rsidRPr="00325D2F" w:rsidRDefault="006C6ECB" w:rsidP="00742EDF">
    <w:pPr>
      <w:pStyle w:val="a8"/>
      <w:spacing w:after="240" w:line="200" w:lineRule="exact"/>
      <w:ind w:firstLine="0"/>
      <w:rPr>
        <w:rtl/>
        <w:lang w:bidi="ar-IQ"/>
      </w:rPr>
    </w:pPr>
    <w:r w:rsidRPr="00E52AD4">
      <w:rPr>
        <w:rFonts w:cs="Ya-Ali"/>
        <w:sz w:val="24"/>
        <w:szCs w:val="24"/>
        <w:rtl/>
      </w:rPr>
      <w:t>•</w:t>
    </w:r>
    <w:r w:rsidRPr="00E52AD4">
      <w:rPr>
        <w:rFonts w:cs="Ya-Ali" w:hint="cs"/>
        <w:sz w:val="24"/>
        <w:szCs w:val="24"/>
        <w:rtl/>
      </w:rPr>
      <w:t xml:space="preserve"> </w:t>
    </w:r>
    <w:r w:rsidRPr="00742EDF">
      <w:rPr>
        <w:rFonts w:cs="Ya-Ali" w:hint="cs"/>
        <w:i/>
        <w:iCs/>
        <w:sz w:val="24"/>
        <w:szCs w:val="24"/>
        <w:rtl/>
        <w:lang w:bidi="ar-IQ"/>
      </w:rPr>
      <w:t xml:space="preserve">د. أحمد بهشتي / </w:t>
    </w:r>
    <w:r>
      <w:rPr>
        <w:rFonts w:cs="Ya-Ali" w:hint="cs"/>
        <w:i/>
        <w:iCs/>
        <w:sz w:val="24"/>
        <w:szCs w:val="24"/>
        <w:rtl/>
        <w:lang w:bidi="ar-IQ"/>
      </w:rPr>
      <w:t xml:space="preserve">أ. </w:t>
    </w:r>
    <w:r w:rsidRPr="00742EDF">
      <w:rPr>
        <w:rFonts w:cs="Ya-Ali" w:hint="cs"/>
        <w:i/>
        <w:iCs/>
        <w:sz w:val="24"/>
        <w:szCs w:val="24"/>
        <w:rtl/>
        <w:lang w:bidi="ar-IQ"/>
      </w:rPr>
      <w:t>وحيد واحد جوان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30E87B8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3020CC7"/>
    <w:multiLevelType w:val="hybridMultilevel"/>
    <w:tmpl w:val="607E5758"/>
    <w:lvl w:ilvl="0" w:tplc="53F438E6">
      <w:start w:val="3"/>
      <w:numFmt w:val="bullet"/>
      <w:lvlText w:val=""/>
      <w:lvlJc w:val="left"/>
      <w:pPr>
        <w:ind w:left="3478" w:hanging="360"/>
      </w:pPr>
      <w:rPr>
        <w:rFonts w:ascii="Symbol" w:eastAsia="Calibri" w:hAnsi="Symbol" w:cs="Mosawi" w:hint="default"/>
      </w:rPr>
    </w:lvl>
    <w:lvl w:ilvl="1" w:tplc="04090003" w:tentative="1">
      <w:start w:val="1"/>
      <w:numFmt w:val="bullet"/>
      <w:lvlText w:val="o"/>
      <w:lvlJc w:val="left"/>
      <w:pPr>
        <w:ind w:left="4198" w:hanging="360"/>
      </w:pPr>
      <w:rPr>
        <w:rFonts w:ascii="Courier New" w:hAnsi="Courier New" w:cs="Courier New" w:hint="default"/>
      </w:rPr>
    </w:lvl>
    <w:lvl w:ilvl="2" w:tplc="04090005" w:tentative="1">
      <w:start w:val="1"/>
      <w:numFmt w:val="bullet"/>
      <w:lvlText w:val=""/>
      <w:lvlJc w:val="left"/>
      <w:pPr>
        <w:ind w:left="4918" w:hanging="360"/>
      </w:pPr>
      <w:rPr>
        <w:rFonts w:ascii="Wingdings" w:hAnsi="Wingdings" w:hint="default"/>
      </w:rPr>
    </w:lvl>
    <w:lvl w:ilvl="3" w:tplc="04090001" w:tentative="1">
      <w:start w:val="1"/>
      <w:numFmt w:val="bullet"/>
      <w:lvlText w:val=""/>
      <w:lvlJc w:val="left"/>
      <w:pPr>
        <w:ind w:left="5638" w:hanging="360"/>
      </w:pPr>
      <w:rPr>
        <w:rFonts w:ascii="Symbol" w:hAnsi="Symbol" w:hint="default"/>
      </w:rPr>
    </w:lvl>
    <w:lvl w:ilvl="4" w:tplc="04090003" w:tentative="1">
      <w:start w:val="1"/>
      <w:numFmt w:val="bullet"/>
      <w:lvlText w:val="o"/>
      <w:lvlJc w:val="left"/>
      <w:pPr>
        <w:ind w:left="6358" w:hanging="360"/>
      </w:pPr>
      <w:rPr>
        <w:rFonts w:ascii="Courier New" w:hAnsi="Courier New" w:cs="Courier New" w:hint="default"/>
      </w:rPr>
    </w:lvl>
    <w:lvl w:ilvl="5" w:tplc="04090005" w:tentative="1">
      <w:start w:val="1"/>
      <w:numFmt w:val="bullet"/>
      <w:lvlText w:val=""/>
      <w:lvlJc w:val="left"/>
      <w:pPr>
        <w:ind w:left="7078" w:hanging="360"/>
      </w:pPr>
      <w:rPr>
        <w:rFonts w:ascii="Wingdings" w:hAnsi="Wingdings" w:hint="default"/>
      </w:rPr>
    </w:lvl>
    <w:lvl w:ilvl="6" w:tplc="04090001" w:tentative="1">
      <w:start w:val="1"/>
      <w:numFmt w:val="bullet"/>
      <w:lvlText w:val=""/>
      <w:lvlJc w:val="left"/>
      <w:pPr>
        <w:ind w:left="7798" w:hanging="360"/>
      </w:pPr>
      <w:rPr>
        <w:rFonts w:ascii="Symbol" w:hAnsi="Symbol" w:hint="default"/>
      </w:rPr>
    </w:lvl>
    <w:lvl w:ilvl="7" w:tplc="04090003" w:tentative="1">
      <w:start w:val="1"/>
      <w:numFmt w:val="bullet"/>
      <w:lvlText w:val="o"/>
      <w:lvlJc w:val="left"/>
      <w:pPr>
        <w:ind w:left="8518" w:hanging="360"/>
      </w:pPr>
      <w:rPr>
        <w:rFonts w:ascii="Courier New" w:hAnsi="Courier New" w:cs="Courier New" w:hint="default"/>
      </w:rPr>
    </w:lvl>
    <w:lvl w:ilvl="8" w:tplc="04090005" w:tentative="1">
      <w:start w:val="1"/>
      <w:numFmt w:val="bullet"/>
      <w:lvlText w:val=""/>
      <w:lvlJc w:val="left"/>
      <w:pPr>
        <w:ind w:left="9238" w:hanging="360"/>
      </w:pPr>
      <w:rPr>
        <w:rFonts w:ascii="Wingdings" w:hAnsi="Wingdings" w:hint="default"/>
      </w:rPr>
    </w:lvl>
  </w:abstractNum>
  <w:abstractNum w:abstractNumId="11">
    <w:nsid w:val="039F1E73"/>
    <w:multiLevelType w:val="hybridMultilevel"/>
    <w:tmpl w:val="C2D64742"/>
    <w:lvl w:ilvl="0" w:tplc="0409000F">
      <w:start w:val="1"/>
      <w:numFmt w:val="decimal"/>
      <w:lvlText w:val="%1."/>
      <w:lvlJc w:val="left"/>
      <w:pPr>
        <w:ind w:left="210" w:hanging="360"/>
      </w:p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12">
    <w:nsid w:val="10942352"/>
    <w:multiLevelType w:val="hybridMultilevel"/>
    <w:tmpl w:val="F966783A"/>
    <w:lvl w:ilvl="0" w:tplc="3202073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20F6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70006B9"/>
    <w:multiLevelType w:val="hybridMultilevel"/>
    <w:tmpl w:val="9BC2E2D6"/>
    <w:lvl w:ilvl="0" w:tplc="28D4C694">
      <w:start w:val="1"/>
      <w:numFmt w:val="decimal"/>
      <w:suff w:val="space"/>
      <w:lvlText w:val="%1."/>
      <w:lvlJc w:val="left"/>
      <w:pPr>
        <w:ind w:left="644" w:hanging="360"/>
      </w:pPr>
      <w:rPr>
        <w:rFonts w:hint="default"/>
        <w:b w:val="0"/>
        <w:bCs w:val="0"/>
        <w:color w:val="auto"/>
        <w:lang w:bidi="ar-SA"/>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5">
    <w:nsid w:val="175132F4"/>
    <w:multiLevelType w:val="hybridMultilevel"/>
    <w:tmpl w:val="050A8B6A"/>
    <w:lvl w:ilvl="0" w:tplc="007E58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05652E"/>
    <w:multiLevelType w:val="hybridMultilevel"/>
    <w:tmpl w:val="424018F6"/>
    <w:lvl w:ilvl="0" w:tplc="9184E92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C923D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05A4CE0"/>
    <w:multiLevelType w:val="multilevel"/>
    <w:tmpl w:val="1C589C16"/>
    <w:lvl w:ilvl="0">
      <w:start w:val="1"/>
      <w:numFmt w:val="upperRoman"/>
      <w:lvlText w:val="المقالة %1."/>
      <w:lvlJc w:val="left"/>
      <w:pPr>
        <w:ind w:left="0" w:firstLine="0"/>
      </w:pPr>
    </w:lvl>
    <w:lvl w:ilvl="1">
      <w:start w:val="1"/>
      <w:numFmt w:val="decimalZero"/>
      <w:isLgl/>
      <w:lvlText w:val="المقطع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268D359E"/>
    <w:multiLevelType w:val="hybridMultilevel"/>
    <w:tmpl w:val="EE1059B2"/>
    <w:lvl w:ilvl="0" w:tplc="1A86D6E0">
      <w:numFmt w:val="bullet"/>
      <w:lvlText w:val=""/>
      <w:lvlJc w:val="left"/>
      <w:pPr>
        <w:ind w:left="644" w:hanging="360"/>
      </w:pPr>
      <w:rPr>
        <w:rFonts w:ascii="Symbol" w:eastAsia="Calibri" w:hAnsi="Symbol" w:cs="Mosaw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6FB3055"/>
    <w:multiLevelType w:val="hybridMultilevel"/>
    <w:tmpl w:val="400A2DEC"/>
    <w:lvl w:ilvl="0" w:tplc="2D020140">
      <w:numFmt w:val="bullet"/>
      <w:lvlText w:val=""/>
      <w:lvlJc w:val="left"/>
      <w:pPr>
        <w:ind w:left="644" w:hanging="360"/>
      </w:pPr>
      <w:rPr>
        <w:rFonts w:ascii="Symbol" w:eastAsia="Calibri" w:hAnsi="Symbol" w:cs="Mosaw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2970560D"/>
    <w:multiLevelType w:val="hybridMultilevel"/>
    <w:tmpl w:val="1EEEFF04"/>
    <w:lvl w:ilvl="0" w:tplc="DD662C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3">
    <w:nsid w:val="37CD6A04"/>
    <w:multiLevelType w:val="hybridMultilevel"/>
    <w:tmpl w:val="814E08A4"/>
    <w:lvl w:ilvl="0" w:tplc="B6DA5926">
      <w:start w:val="1"/>
      <w:numFmt w:val="decimal"/>
      <w:lvlText w:val="%1-"/>
      <w:lvlJc w:val="left"/>
      <w:pPr>
        <w:ind w:left="720" w:hanging="360"/>
      </w:pPr>
      <w:rPr>
        <w:rFonts w:ascii="Mosawi" w:hAnsi="Mosawi" w:cs="Mosaw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BE1353"/>
    <w:multiLevelType w:val="hybridMultilevel"/>
    <w:tmpl w:val="A168B272"/>
    <w:lvl w:ilvl="0" w:tplc="B54A57D2">
      <w:start w:val="3"/>
      <w:numFmt w:val="bullet"/>
      <w:lvlText w:val=""/>
      <w:lvlJc w:val="left"/>
      <w:pPr>
        <w:ind w:left="644" w:hanging="360"/>
      </w:pPr>
      <w:rPr>
        <w:rFonts w:ascii="Symbol" w:eastAsia="Calibri" w:hAnsi="Symbol" w:cs="Mosaw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6">
    <w:nsid w:val="444425C0"/>
    <w:multiLevelType w:val="hybridMultilevel"/>
    <w:tmpl w:val="AF807172"/>
    <w:lvl w:ilvl="0" w:tplc="9BEE87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AB4632"/>
    <w:multiLevelType w:val="multilevel"/>
    <w:tmpl w:val="04090023"/>
    <w:lvl w:ilvl="0">
      <w:start w:val="1"/>
      <w:numFmt w:val="upperRoman"/>
      <w:lvlText w:val="المقالة %1."/>
      <w:lvlJc w:val="left"/>
      <w:pPr>
        <w:ind w:left="0" w:firstLine="0"/>
      </w:pPr>
    </w:lvl>
    <w:lvl w:ilvl="1">
      <w:start w:val="1"/>
      <w:numFmt w:val="decimalZero"/>
      <w:isLgl/>
      <w:lvlText w:val="المقطع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51B25E00"/>
    <w:multiLevelType w:val="hybridMultilevel"/>
    <w:tmpl w:val="6E3C7AB2"/>
    <w:lvl w:ilvl="0" w:tplc="179CFB68">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4CA0562"/>
    <w:multiLevelType w:val="multilevel"/>
    <w:tmpl w:val="04090023"/>
    <w:lvl w:ilvl="0">
      <w:start w:val="1"/>
      <w:numFmt w:val="upperRoman"/>
      <w:lvlText w:val="المقالة %1."/>
      <w:lvlJc w:val="left"/>
      <w:pPr>
        <w:ind w:left="0" w:firstLine="0"/>
      </w:pPr>
    </w:lvl>
    <w:lvl w:ilvl="1">
      <w:start w:val="1"/>
      <w:numFmt w:val="decimalZero"/>
      <w:isLgl/>
      <w:lvlText w:val="المقطع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55F43FA3"/>
    <w:multiLevelType w:val="hybridMultilevel"/>
    <w:tmpl w:val="5AC6B1E8"/>
    <w:lvl w:ilvl="0" w:tplc="7AB86288">
      <w:numFmt w:val="bullet"/>
      <w:lvlText w:val=""/>
      <w:lvlJc w:val="left"/>
      <w:pPr>
        <w:ind w:left="644" w:hanging="360"/>
      </w:pPr>
      <w:rPr>
        <w:rFonts w:ascii="Symbol" w:eastAsia="Times New Roman" w:hAnsi="Symbol" w:cs="Mosawi" w:hint="default"/>
        <w:sz w:val="3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574B2F6C"/>
    <w:multiLevelType w:val="hybridMultilevel"/>
    <w:tmpl w:val="EF0E6F84"/>
    <w:lvl w:ilvl="0" w:tplc="1B529A1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B72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632B465F"/>
    <w:multiLevelType w:val="multilevel"/>
    <w:tmpl w:val="04090023"/>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7600A5"/>
    <w:multiLevelType w:val="hybridMultilevel"/>
    <w:tmpl w:val="F318AA7C"/>
    <w:lvl w:ilvl="0" w:tplc="5B424726">
      <w:start w:val="1"/>
      <w:numFmt w:val="bullet"/>
      <w:lvlText w:val=""/>
      <w:lvlJc w:val="left"/>
      <w:pPr>
        <w:ind w:left="644" w:hanging="360"/>
      </w:pPr>
      <w:rPr>
        <w:rFonts w:ascii="Symbol" w:eastAsia="Calibri" w:hAnsi="Symbol"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nsid w:val="6BF261C0"/>
    <w:multiLevelType w:val="hybridMultilevel"/>
    <w:tmpl w:val="99C49724"/>
    <w:lvl w:ilvl="0" w:tplc="C31ED5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AA7A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2270068"/>
    <w:multiLevelType w:val="hybridMultilevel"/>
    <w:tmpl w:val="FB1E764E"/>
    <w:lvl w:ilvl="0" w:tplc="4B9AA6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001C5D"/>
    <w:multiLevelType w:val="multilevel"/>
    <w:tmpl w:val="C2BC60F6"/>
    <w:styleLink w:val="CurrentList1"/>
    <w:lvl w:ilvl="0">
      <w:start w:val="1"/>
      <w:numFmt w:val="decimal"/>
      <w:lvlText w:val="%1."/>
      <w:lvlJc w:val="left"/>
      <w:pPr>
        <w:tabs>
          <w:tab w:val="num" w:pos="720"/>
        </w:tabs>
        <w:ind w:left="720" w:hanging="360"/>
      </w:pPr>
      <w:rPr>
        <w:rFonts w:cs="Zar"/>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B2342BA"/>
    <w:multiLevelType w:val="hybridMultilevel"/>
    <w:tmpl w:val="F95498FC"/>
    <w:lvl w:ilvl="0" w:tplc="87D6A762">
      <w:start w:val="1"/>
      <w:numFmt w:val="bullet"/>
      <w:lvlText w:val=""/>
      <w:lvlJc w:val="left"/>
      <w:pPr>
        <w:ind w:left="644" w:hanging="360"/>
      </w:pPr>
      <w:rPr>
        <w:rFonts w:ascii="Symbol" w:eastAsia="Calibri" w:hAnsi="Symbol"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nsid w:val="7D3E745D"/>
    <w:multiLevelType w:val="hybridMultilevel"/>
    <w:tmpl w:val="5B1C9ED4"/>
    <w:lvl w:ilvl="0" w:tplc="DEE240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14676E"/>
    <w:multiLevelType w:val="hybridMultilevel"/>
    <w:tmpl w:val="01F8FA16"/>
    <w:lvl w:ilvl="0" w:tplc="5E9031D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35"/>
  </w:num>
  <w:num w:numId="3">
    <w:abstractNumId w:val="8"/>
  </w:num>
  <w:num w:numId="4">
    <w:abstractNumId w:val="3"/>
  </w:num>
  <w:num w:numId="5">
    <w:abstractNumId w:val="2"/>
  </w:num>
  <w:num w:numId="6">
    <w:abstractNumId w:val="1"/>
  </w:num>
  <w:num w:numId="7">
    <w:abstractNumId w:val="0"/>
  </w:num>
  <w:num w:numId="8">
    <w:abstractNumId w:val="9"/>
  </w:num>
  <w:num w:numId="9">
    <w:abstractNumId w:val="6"/>
  </w:num>
  <w:num w:numId="10">
    <w:abstractNumId w:val="5"/>
  </w:num>
  <w:num w:numId="11">
    <w:abstractNumId w:val="4"/>
  </w:num>
  <w:num w:numId="12">
    <w:abstractNumId w:val="22"/>
  </w:num>
  <w:num w:numId="13">
    <w:abstractNumId w:val="33"/>
  </w:num>
  <w:num w:numId="14">
    <w:abstractNumId w:val="40"/>
  </w:num>
  <w:num w:numId="15">
    <w:abstractNumId w:val="3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1"/>
  </w:num>
  <w:num w:numId="19">
    <w:abstractNumId w:val="12"/>
  </w:num>
  <w:num w:numId="20">
    <w:abstractNumId w:val="16"/>
  </w:num>
  <w:num w:numId="21">
    <w:abstractNumId w:val="10"/>
  </w:num>
  <w:num w:numId="22">
    <w:abstractNumId w:val="24"/>
  </w:num>
  <w:num w:numId="23">
    <w:abstractNumId w:val="28"/>
  </w:num>
  <w:num w:numId="24">
    <w:abstractNumId w:val="26"/>
  </w:num>
  <w:num w:numId="25">
    <w:abstractNumId w:val="42"/>
  </w:num>
  <w:num w:numId="26">
    <w:abstractNumId w:val="27"/>
  </w:num>
  <w:num w:numId="27">
    <w:abstractNumId w:val="18"/>
  </w:num>
  <w:num w:numId="28">
    <w:abstractNumId w:val="29"/>
  </w:num>
  <w:num w:numId="29">
    <w:abstractNumId w:val="31"/>
  </w:num>
  <w:num w:numId="30">
    <w:abstractNumId w:val="41"/>
  </w:num>
  <w:num w:numId="31">
    <w:abstractNumId w:val="36"/>
  </w:num>
  <w:num w:numId="32">
    <w:abstractNumId w:val="21"/>
  </w:num>
  <w:num w:numId="33">
    <w:abstractNumId w:val="17"/>
  </w:num>
  <w:num w:numId="34">
    <w:abstractNumId w:val="32"/>
  </w:num>
  <w:num w:numId="35">
    <w:abstractNumId w:val="13"/>
  </w:num>
  <w:num w:numId="36">
    <w:abstractNumId w:val="38"/>
  </w:num>
  <w:num w:numId="37">
    <w:abstractNumId w:val="43"/>
  </w:num>
  <w:num w:numId="38">
    <w:abstractNumId w:val="15"/>
  </w:num>
  <w:num w:numId="39">
    <w:abstractNumId w:val="37"/>
  </w:num>
  <w:num w:numId="40">
    <w:abstractNumId w:val="39"/>
  </w:num>
  <w:num w:numId="41">
    <w:abstractNumId w:val="19"/>
  </w:num>
  <w:num w:numId="42">
    <w:abstractNumId w:val="30"/>
  </w:num>
  <w:num w:numId="43">
    <w:abstractNumId w:val="23"/>
  </w:num>
  <w:num w:numId="44">
    <w:abstractNumId w:val="20"/>
  </w:num>
  <w:num w:numId="4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3F51"/>
    <w:rsid w:val="00004100"/>
    <w:rsid w:val="000041B3"/>
    <w:rsid w:val="000046B7"/>
    <w:rsid w:val="0000491A"/>
    <w:rsid w:val="00005DF7"/>
    <w:rsid w:val="000064AD"/>
    <w:rsid w:val="00007288"/>
    <w:rsid w:val="00007408"/>
    <w:rsid w:val="00007BF3"/>
    <w:rsid w:val="000100A3"/>
    <w:rsid w:val="0001026D"/>
    <w:rsid w:val="0001388A"/>
    <w:rsid w:val="000138B0"/>
    <w:rsid w:val="00013D8D"/>
    <w:rsid w:val="00013F03"/>
    <w:rsid w:val="00014491"/>
    <w:rsid w:val="00015392"/>
    <w:rsid w:val="000156EB"/>
    <w:rsid w:val="00020641"/>
    <w:rsid w:val="0002097C"/>
    <w:rsid w:val="0002200C"/>
    <w:rsid w:val="000222CD"/>
    <w:rsid w:val="00022B07"/>
    <w:rsid w:val="0002343A"/>
    <w:rsid w:val="00023809"/>
    <w:rsid w:val="0002415F"/>
    <w:rsid w:val="00025C66"/>
    <w:rsid w:val="00026142"/>
    <w:rsid w:val="0003157C"/>
    <w:rsid w:val="000317B9"/>
    <w:rsid w:val="000321A7"/>
    <w:rsid w:val="000324CA"/>
    <w:rsid w:val="00033691"/>
    <w:rsid w:val="00034749"/>
    <w:rsid w:val="000349F9"/>
    <w:rsid w:val="00034E2A"/>
    <w:rsid w:val="000356F8"/>
    <w:rsid w:val="00035A69"/>
    <w:rsid w:val="00035DC8"/>
    <w:rsid w:val="0003638C"/>
    <w:rsid w:val="00036D82"/>
    <w:rsid w:val="00040811"/>
    <w:rsid w:val="0004198E"/>
    <w:rsid w:val="00042479"/>
    <w:rsid w:val="00042C44"/>
    <w:rsid w:val="00043E75"/>
    <w:rsid w:val="00044661"/>
    <w:rsid w:val="00044FEF"/>
    <w:rsid w:val="000463FE"/>
    <w:rsid w:val="000468A9"/>
    <w:rsid w:val="00050B83"/>
    <w:rsid w:val="000510C9"/>
    <w:rsid w:val="0005244B"/>
    <w:rsid w:val="00052A5D"/>
    <w:rsid w:val="00052B81"/>
    <w:rsid w:val="00053147"/>
    <w:rsid w:val="000536B9"/>
    <w:rsid w:val="00053E5A"/>
    <w:rsid w:val="0005574C"/>
    <w:rsid w:val="00055868"/>
    <w:rsid w:val="00055DC4"/>
    <w:rsid w:val="00056BFC"/>
    <w:rsid w:val="00057C9C"/>
    <w:rsid w:val="00057FC2"/>
    <w:rsid w:val="0006118F"/>
    <w:rsid w:val="00062AE2"/>
    <w:rsid w:val="00062CA0"/>
    <w:rsid w:val="00064DBC"/>
    <w:rsid w:val="000651A7"/>
    <w:rsid w:val="0006689B"/>
    <w:rsid w:val="00067953"/>
    <w:rsid w:val="00070015"/>
    <w:rsid w:val="00071750"/>
    <w:rsid w:val="00071DBB"/>
    <w:rsid w:val="00072C15"/>
    <w:rsid w:val="00076289"/>
    <w:rsid w:val="000764F7"/>
    <w:rsid w:val="00080373"/>
    <w:rsid w:val="000809D4"/>
    <w:rsid w:val="000828DA"/>
    <w:rsid w:val="00082D72"/>
    <w:rsid w:val="000832F9"/>
    <w:rsid w:val="00083466"/>
    <w:rsid w:val="000835AE"/>
    <w:rsid w:val="00083A9C"/>
    <w:rsid w:val="00084AB3"/>
    <w:rsid w:val="000853D0"/>
    <w:rsid w:val="00086003"/>
    <w:rsid w:val="00086CDA"/>
    <w:rsid w:val="000877C5"/>
    <w:rsid w:val="0008790A"/>
    <w:rsid w:val="00087AE5"/>
    <w:rsid w:val="00092C98"/>
    <w:rsid w:val="00092CE7"/>
    <w:rsid w:val="0009334C"/>
    <w:rsid w:val="000935CD"/>
    <w:rsid w:val="000950CE"/>
    <w:rsid w:val="00095A5D"/>
    <w:rsid w:val="00095C2D"/>
    <w:rsid w:val="00096D40"/>
    <w:rsid w:val="0009726C"/>
    <w:rsid w:val="000A03C7"/>
    <w:rsid w:val="000A03D4"/>
    <w:rsid w:val="000A0A1F"/>
    <w:rsid w:val="000A0DE2"/>
    <w:rsid w:val="000A1448"/>
    <w:rsid w:val="000A1871"/>
    <w:rsid w:val="000A24FE"/>
    <w:rsid w:val="000A2FC7"/>
    <w:rsid w:val="000A50E0"/>
    <w:rsid w:val="000A61C1"/>
    <w:rsid w:val="000A6656"/>
    <w:rsid w:val="000A7133"/>
    <w:rsid w:val="000A7D0C"/>
    <w:rsid w:val="000B16E4"/>
    <w:rsid w:val="000B1782"/>
    <w:rsid w:val="000B31C1"/>
    <w:rsid w:val="000B347A"/>
    <w:rsid w:val="000B3795"/>
    <w:rsid w:val="000B40AE"/>
    <w:rsid w:val="000B421F"/>
    <w:rsid w:val="000B50B2"/>
    <w:rsid w:val="000B5897"/>
    <w:rsid w:val="000B60D6"/>
    <w:rsid w:val="000B63CB"/>
    <w:rsid w:val="000B737A"/>
    <w:rsid w:val="000B73D5"/>
    <w:rsid w:val="000C020E"/>
    <w:rsid w:val="000C0425"/>
    <w:rsid w:val="000C070C"/>
    <w:rsid w:val="000C1E30"/>
    <w:rsid w:val="000C21B6"/>
    <w:rsid w:val="000C2CC2"/>
    <w:rsid w:val="000C3FCE"/>
    <w:rsid w:val="000C4638"/>
    <w:rsid w:val="000C4CF4"/>
    <w:rsid w:val="000C51CA"/>
    <w:rsid w:val="000C7BF7"/>
    <w:rsid w:val="000C7E87"/>
    <w:rsid w:val="000D0123"/>
    <w:rsid w:val="000D11B4"/>
    <w:rsid w:val="000D5590"/>
    <w:rsid w:val="000D6C62"/>
    <w:rsid w:val="000D6F79"/>
    <w:rsid w:val="000E1713"/>
    <w:rsid w:val="000E1BA2"/>
    <w:rsid w:val="000E3094"/>
    <w:rsid w:val="000E3A52"/>
    <w:rsid w:val="000E410E"/>
    <w:rsid w:val="000E53EB"/>
    <w:rsid w:val="000E604A"/>
    <w:rsid w:val="000E6564"/>
    <w:rsid w:val="000E6DD4"/>
    <w:rsid w:val="000E7FCD"/>
    <w:rsid w:val="000F042F"/>
    <w:rsid w:val="000F05A3"/>
    <w:rsid w:val="000F0847"/>
    <w:rsid w:val="000F0A15"/>
    <w:rsid w:val="000F1961"/>
    <w:rsid w:val="000F2F38"/>
    <w:rsid w:val="000F4752"/>
    <w:rsid w:val="000F533F"/>
    <w:rsid w:val="000F561C"/>
    <w:rsid w:val="000F6251"/>
    <w:rsid w:val="000F73D4"/>
    <w:rsid w:val="00100589"/>
    <w:rsid w:val="00101FE3"/>
    <w:rsid w:val="0010434A"/>
    <w:rsid w:val="001045AA"/>
    <w:rsid w:val="001054E3"/>
    <w:rsid w:val="001101BC"/>
    <w:rsid w:val="00110377"/>
    <w:rsid w:val="001106A8"/>
    <w:rsid w:val="001112B1"/>
    <w:rsid w:val="00111400"/>
    <w:rsid w:val="001128F7"/>
    <w:rsid w:val="0011292D"/>
    <w:rsid w:val="001131B5"/>
    <w:rsid w:val="0011464B"/>
    <w:rsid w:val="00115A0A"/>
    <w:rsid w:val="00116444"/>
    <w:rsid w:val="001177DE"/>
    <w:rsid w:val="00117AF3"/>
    <w:rsid w:val="00117B42"/>
    <w:rsid w:val="00120A7A"/>
    <w:rsid w:val="00121520"/>
    <w:rsid w:val="001218B1"/>
    <w:rsid w:val="0012249C"/>
    <w:rsid w:val="0012299F"/>
    <w:rsid w:val="001229FB"/>
    <w:rsid w:val="0012503B"/>
    <w:rsid w:val="001253CF"/>
    <w:rsid w:val="0012599D"/>
    <w:rsid w:val="00125E50"/>
    <w:rsid w:val="00126133"/>
    <w:rsid w:val="00126573"/>
    <w:rsid w:val="00126D71"/>
    <w:rsid w:val="0013098F"/>
    <w:rsid w:val="00130A58"/>
    <w:rsid w:val="00131F5B"/>
    <w:rsid w:val="00132016"/>
    <w:rsid w:val="0013218A"/>
    <w:rsid w:val="001329A4"/>
    <w:rsid w:val="00132C5D"/>
    <w:rsid w:val="00134D60"/>
    <w:rsid w:val="001357F4"/>
    <w:rsid w:val="00136C06"/>
    <w:rsid w:val="00141F53"/>
    <w:rsid w:val="00142B32"/>
    <w:rsid w:val="00143541"/>
    <w:rsid w:val="001442F7"/>
    <w:rsid w:val="00144632"/>
    <w:rsid w:val="00145190"/>
    <w:rsid w:val="001455E8"/>
    <w:rsid w:val="00145E21"/>
    <w:rsid w:val="001471FF"/>
    <w:rsid w:val="00151061"/>
    <w:rsid w:val="0015165C"/>
    <w:rsid w:val="00151781"/>
    <w:rsid w:val="001529EF"/>
    <w:rsid w:val="001537F4"/>
    <w:rsid w:val="00153FDD"/>
    <w:rsid w:val="001545D6"/>
    <w:rsid w:val="00155324"/>
    <w:rsid w:val="0015540A"/>
    <w:rsid w:val="001567C2"/>
    <w:rsid w:val="00157154"/>
    <w:rsid w:val="00157703"/>
    <w:rsid w:val="00157A99"/>
    <w:rsid w:val="00157FD7"/>
    <w:rsid w:val="0016056E"/>
    <w:rsid w:val="00161D69"/>
    <w:rsid w:val="00163D5C"/>
    <w:rsid w:val="00163FD5"/>
    <w:rsid w:val="0016440C"/>
    <w:rsid w:val="00165998"/>
    <w:rsid w:val="001669DF"/>
    <w:rsid w:val="00170713"/>
    <w:rsid w:val="00171565"/>
    <w:rsid w:val="0017156C"/>
    <w:rsid w:val="00171984"/>
    <w:rsid w:val="001719AE"/>
    <w:rsid w:val="001731CA"/>
    <w:rsid w:val="00173495"/>
    <w:rsid w:val="00173B70"/>
    <w:rsid w:val="00175365"/>
    <w:rsid w:val="001775BC"/>
    <w:rsid w:val="00181DBC"/>
    <w:rsid w:val="00181F00"/>
    <w:rsid w:val="0018233D"/>
    <w:rsid w:val="001835A7"/>
    <w:rsid w:val="0018532F"/>
    <w:rsid w:val="00186B9F"/>
    <w:rsid w:val="001910FC"/>
    <w:rsid w:val="0019188A"/>
    <w:rsid w:val="00192C86"/>
    <w:rsid w:val="00193A27"/>
    <w:rsid w:val="00193C5F"/>
    <w:rsid w:val="00193D80"/>
    <w:rsid w:val="0019530A"/>
    <w:rsid w:val="00197EAF"/>
    <w:rsid w:val="001A01E2"/>
    <w:rsid w:val="001A11B4"/>
    <w:rsid w:val="001A159F"/>
    <w:rsid w:val="001A3D17"/>
    <w:rsid w:val="001A400E"/>
    <w:rsid w:val="001A4702"/>
    <w:rsid w:val="001A61B4"/>
    <w:rsid w:val="001A6AB7"/>
    <w:rsid w:val="001A6BCF"/>
    <w:rsid w:val="001A75E9"/>
    <w:rsid w:val="001B10A3"/>
    <w:rsid w:val="001B2152"/>
    <w:rsid w:val="001B2E7A"/>
    <w:rsid w:val="001B389B"/>
    <w:rsid w:val="001B38E0"/>
    <w:rsid w:val="001B3CEE"/>
    <w:rsid w:val="001B4093"/>
    <w:rsid w:val="001B4793"/>
    <w:rsid w:val="001B5082"/>
    <w:rsid w:val="001B5282"/>
    <w:rsid w:val="001B59B4"/>
    <w:rsid w:val="001B658C"/>
    <w:rsid w:val="001B6F02"/>
    <w:rsid w:val="001B70B5"/>
    <w:rsid w:val="001B79F7"/>
    <w:rsid w:val="001B7B9E"/>
    <w:rsid w:val="001C184D"/>
    <w:rsid w:val="001C31B1"/>
    <w:rsid w:val="001C5CD8"/>
    <w:rsid w:val="001C7D7E"/>
    <w:rsid w:val="001D10B8"/>
    <w:rsid w:val="001D151E"/>
    <w:rsid w:val="001D1A43"/>
    <w:rsid w:val="001D23A3"/>
    <w:rsid w:val="001D2732"/>
    <w:rsid w:val="001D31C3"/>
    <w:rsid w:val="001D342C"/>
    <w:rsid w:val="001D44EF"/>
    <w:rsid w:val="001D53AE"/>
    <w:rsid w:val="001D6964"/>
    <w:rsid w:val="001D6BE3"/>
    <w:rsid w:val="001D7E22"/>
    <w:rsid w:val="001E070D"/>
    <w:rsid w:val="001E0938"/>
    <w:rsid w:val="001E16D1"/>
    <w:rsid w:val="001E1961"/>
    <w:rsid w:val="001E1D5B"/>
    <w:rsid w:val="001E2155"/>
    <w:rsid w:val="001E43DB"/>
    <w:rsid w:val="001E55CC"/>
    <w:rsid w:val="001E5EE2"/>
    <w:rsid w:val="001E62D0"/>
    <w:rsid w:val="001E791B"/>
    <w:rsid w:val="001F0276"/>
    <w:rsid w:val="001F0CB3"/>
    <w:rsid w:val="001F2CB3"/>
    <w:rsid w:val="001F3703"/>
    <w:rsid w:val="001F47FE"/>
    <w:rsid w:val="001F548B"/>
    <w:rsid w:val="001F5BCE"/>
    <w:rsid w:val="001F6A7F"/>
    <w:rsid w:val="001F6C7E"/>
    <w:rsid w:val="001F70A5"/>
    <w:rsid w:val="001F7EC3"/>
    <w:rsid w:val="00201F31"/>
    <w:rsid w:val="002025F3"/>
    <w:rsid w:val="00202727"/>
    <w:rsid w:val="0020288C"/>
    <w:rsid w:val="00202DB8"/>
    <w:rsid w:val="00202FCA"/>
    <w:rsid w:val="00203BC2"/>
    <w:rsid w:val="0020481A"/>
    <w:rsid w:val="00204D6E"/>
    <w:rsid w:val="00205E78"/>
    <w:rsid w:val="00207A6C"/>
    <w:rsid w:val="00207BBC"/>
    <w:rsid w:val="0021031B"/>
    <w:rsid w:val="00210AAE"/>
    <w:rsid w:val="0021326E"/>
    <w:rsid w:val="002135E2"/>
    <w:rsid w:val="00213D3E"/>
    <w:rsid w:val="00213EF7"/>
    <w:rsid w:val="00214181"/>
    <w:rsid w:val="00216144"/>
    <w:rsid w:val="00216752"/>
    <w:rsid w:val="0021704C"/>
    <w:rsid w:val="00217A2A"/>
    <w:rsid w:val="00220DC8"/>
    <w:rsid w:val="00221B4E"/>
    <w:rsid w:val="00221C27"/>
    <w:rsid w:val="00222C52"/>
    <w:rsid w:val="0022361D"/>
    <w:rsid w:val="002252F8"/>
    <w:rsid w:val="002257F8"/>
    <w:rsid w:val="00226179"/>
    <w:rsid w:val="0022719E"/>
    <w:rsid w:val="00227ADE"/>
    <w:rsid w:val="00230BFC"/>
    <w:rsid w:val="00230C23"/>
    <w:rsid w:val="0023148B"/>
    <w:rsid w:val="00231870"/>
    <w:rsid w:val="00231F0A"/>
    <w:rsid w:val="00232FFD"/>
    <w:rsid w:val="002355A9"/>
    <w:rsid w:val="0023567D"/>
    <w:rsid w:val="0023744A"/>
    <w:rsid w:val="00243115"/>
    <w:rsid w:val="002437AB"/>
    <w:rsid w:val="002439AF"/>
    <w:rsid w:val="00243A31"/>
    <w:rsid w:val="00243B15"/>
    <w:rsid w:val="00243C82"/>
    <w:rsid w:val="00244D7B"/>
    <w:rsid w:val="00245FFE"/>
    <w:rsid w:val="0025019B"/>
    <w:rsid w:val="00250ED4"/>
    <w:rsid w:val="00250EF6"/>
    <w:rsid w:val="0025128B"/>
    <w:rsid w:val="00251A7E"/>
    <w:rsid w:val="00252344"/>
    <w:rsid w:val="00252C4D"/>
    <w:rsid w:val="00252E0F"/>
    <w:rsid w:val="00254BD1"/>
    <w:rsid w:val="00255DC1"/>
    <w:rsid w:val="00260283"/>
    <w:rsid w:val="00261E06"/>
    <w:rsid w:val="00262302"/>
    <w:rsid w:val="002637B5"/>
    <w:rsid w:val="0026559E"/>
    <w:rsid w:val="00266DCE"/>
    <w:rsid w:val="002673EC"/>
    <w:rsid w:val="00270243"/>
    <w:rsid w:val="002714C1"/>
    <w:rsid w:val="002722B6"/>
    <w:rsid w:val="0027371C"/>
    <w:rsid w:val="002766BB"/>
    <w:rsid w:val="00276839"/>
    <w:rsid w:val="0027781E"/>
    <w:rsid w:val="00282135"/>
    <w:rsid w:val="00284EC4"/>
    <w:rsid w:val="00285143"/>
    <w:rsid w:val="00285B89"/>
    <w:rsid w:val="00286877"/>
    <w:rsid w:val="00286ACE"/>
    <w:rsid w:val="00286E74"/>
    <w:rsid w:val="00287F15"/>
    <w:rsid w:val="00290D44"/>
    <w:rsid w:val="00292B59"/>
    <w:rsid w:val="00292BFB"/>
    <w:rsid w:val="0029336C"/>
    <w:rsid w:val="0029492D"/>
    <w:rsid w:val="00295BD6"/>
    <w:rsid w:val="00295D6A"/>
    <w:rsid w:val="00297258"/>
    <w:rsid w:val="002973B2"/>
    <w:rsid w:val="002A07C4"/>
    <w:rsid w:val="002A0E69"/>
    <w:rsid w:val="002A2730"/>
    <w:rsid w:val="002A3D03"/>
    <w:rsid w:val="002A591B"/>
    <w:rsid w:val="002A6BE7"/>
    <w:rsid w:val="002A7456"/>
    <w:rsid w:val="002A7AA0"/>
    <w:rsid w:val="002A7FE2"/>
    <w:rsid w:val="002B1671"/>
    <w:rsid w:val="002B1EB0"/>
    <w:rsid w:val="002B3B64"/>
    <w:rsid w:val="002B424C"/>
    <w:rsid w:val="002B5BFE"/>
    <w:rsid w:val="002B5C87"/>
    <w:rsid w:val="002B65CB"/>
    <w:rsid w:val="002B7DAB"/>
    <w:rsid w:val="002C0586"/>
    <w:rsid w:val="002C162C"/>
    <w:rsid w:val="002C21C6"/>
    <w:rsid w:val="002C2238"/>
    <w:rsid w:val="002C318D"/>
    <w:rsid w:val="002C4D78"/>
    <w:rsid w:val="002C536F"/>
    <w:rsid w:val="002C5C67"/>
    <w:rsid w:val="002C6212"/>
    <w:rsid w:val="002C7426"/>
    <w:rsid w:val="002D0335"/>
    <w:rsid w:val="002D16EC"/>
    <w:rsid w:val="002D267E"/>
    <w:rsid w:val="002D30BF"/>
    <w:rsid w:val="002D3257"/>
    <w:rsid w:val="002D3260"/>
    <w:rsid w:val="002D4E70"/>
    <w:rsid w:val="002D583F"/>
    <w:rsid w:val="002D588A"/>
    <w:rsid w:val="002D6C89"/>
    <w:rsid w:val="002E140B"/>
    <w:rsid w:val="002E2240"/>
    <w:rsid w:val="002E3342"/>
    <w:rsid w:val="002E3972"/>
    <w:rsid w:val="002E3A37"/>
    <w:rsid w:val="002E4215"/>
    <w:rsid w:val="002E50C9"/>
    <w:rsid w:val="002E5FFD"/>
    <w:rsid w:val="002E6E69"/>
    <w:rsid w:val="002E7772"/>
    <w:rsid w:val="002E7BB2"/>
    <w:rsid w:val="002F04C8"/>
    <w:rsid w:val="002F066C"/>
    <w:rsid w:val="002F128F"/>
    <w:rsid w:val="002F2019"/>
    <w:rsid w:val="002F4C7F"/>
    <w:rsid w:val="002F5628"/>
    <w:rsid w:val="002F6A27"/>
    <w:rsid w:val="002F75A1"/>
    <w:rsid w:val="002F78AA"/>
    <w:rsid w:val="002F7939"/>
    <w:rsid w:val="00302FDC"/>
    <w:rsid w:val="003055F5"/>
    <w:rsid w:val="00306FDF"/>
    <w:rsid w:val="00307E9D"/>
    <w:rsid w:val="003103EF"/>
    <w:rsid w:val="0031088B"/>
    <w:rsid w:val="0031261D"/>
    <w:rsid w:val="00312FA1"/>
    <w:rsid w:val="00313309"/>
    <w:rsid w:val="003141B5"/>
    <w:rsid w:val="003155DA"/>
    <w:rsid w:val="0031577A"/>
    <w:rsid w:val="003168CB"/>
    <w:rsid w:val="003220E3"/>
    <w:rsid w:val="0032297A"/>
    <w:rsid w:val="0032309E"/>
    <w:rsid w:val="00323BF4"/>
    <w:rsid w:val="00323D70"/>
    <w:rsid w:val="00324219"/>
    <w:rsid w:val="003245A1"/>
    <w:rsid w:val="00325113"/>
    <w:rsid w:val="00325B93"/>
    <w:rsid w:val="00325D2F"/>
    <w:rsid w:val="00326BE4"/>
    <w:rsid w:val="00327BE3"/>
    <w:rsid w:val="00327C42"/>
    <w:rsid w:val="00330CE6"/>
    <w:rsid w:val="0033249F"/>
    <w:rsid w:val="00332FAC"/>
    <w:rsid w:val="00333980"/>
    <w:rsid w:val="00333AA2"/>
    <w:rsid w:val="003341A6"/>
    <w:rsid w:val="00334219"/>
    <w:rsid w:val="003349D7"/>
    <w:rsid w:val="003352DF"/>
    <w:rsid w:val="00335B89"/>
    <w:rsid w:val="00335EDD"/>
    <w:rsid w:val="00336732"/>
    <w:rsid w:val="00336A8D"/>
    <w:rsid w:val="003401F9"/>
    <w:rsid w:val="003408CA"/>
    <w:rsid w:val="00340D12"/>
    <w:rsid w:val="00344B85"/>
    <w:rsid w:val="00345FD6"/>
    <w:rsid w:val="003461AB"/>
    <w:rsid w:val="003473CD"/>
    <w:rsid w:val="00347577"/>
    <w:rsid w:val="003478BA"/>
    <w:rsid w:val="00347CD2"/>
    <w:rsid w:val="0035162A"/>
    <w:rsid w:val="0035221A"/>
    <w:rsid w:val="00352B83"/>
    <w:rsid w:val="00352F62"/>
    <w:rsid w:val="003555EC"/>
    <w:rsid w:val="00355685"/>
    <w:rsid w:val="003568B3"/>
    <w:rsid w:val="00356CDE"/>
    <w:rsid w:val="00360689"/>
    <w:rsid w:val="003616B3"/>
    <w:rsid w:val="00362181"/>
    <w:rsid w:val="00363186"/>
    <w:rsid w:val="003635FB"/>
    <w:rsid w:val="003641B8"/>
    <w:rsid w:val="00366441"/>
    <w:rsid w:val="003669CC"/>
    <w:rsid w:val="00367220"/>
    <w:rsid w:val="003674CD"/>
    <w:rsid w:val="00370F8C"/>
    <w:rsid w:val="00371132"/>
    <w:rsid w:val="00371188"/>
    <w:rsid w:val="003715D2"/>
    <w:rsid w:val="00372386"/>
    <w:rsid w:val="00372F88"/>
    <w:rsid w:val="00373913"/>
    <w:rsid w:val="00373981"/>
    <w:rsid w:val="003740C1"/>
    <w:rsid w:val="003754CB"/>
    <w:rsid w:val="00377D3D"/>
    <w:rsid w:val="003825A1"/>
    <w:rsid w:val="0038317C"/>
    <w:rsid w:val="00384728"/>
    <w:rsid w:val="003853A4"/>
    <w:rsid w:val="00387B00"/>
    <w:rsid w:val="00390799"/>
    <w:rsid w:val="0039090E"/>
    <w:rsid w:val="00390C39"/>
    <w:rsid w:val="00390D96"/>
    <w:rsid w:val="00391853"/>
    <w:rsid w:val="00393D34"/>
    <w:rsid w:val="00393E85"/>
    <w:rsid w:val="00394A8A"/>
    <w:rsid w:val="00395263"/>
    <w:rsid w:val="003952F7"/>
    <w:rsid w:val="0039762F"/>
    <w:rsid w:val="00397A3A"/>
    <w:rsid w:val="00397BA4"/>
    <w:rsid w:val="003A2530"/>
    <w:rsid w:val="003A3C22"/>
    <w:rsid w:val="003A42E0"/>
    <w:rsid w:val="003A485D"/>
    <w:rsid w:val="003A4ED5"/>
    <w:rsid w:val="003A557C"/>
    <w:rsid w:val="003A582A"/>
    <w:rsid w:val="003A659E"/>
    <w:rsid w:val="003A66E5"/>
    <w:rsid w:val="003A6D4C"/>
    <w:rsid w:val="003A7E33"/>
    <w:rsid w:val="003B0EBD"/>
    <w:rsid w:val="003B1081"/>
    <w:rsid w:val="003B1D0B"/>
    <w:rsid w:val="003B1E5D"/>
    <w:rsid w:val="003B45D7"/>
    <w:rsid w:val="003B5608"/>
    <w:rsid w:val="003B5C18"/>
    <w:rsid w:val="003B7B9A"/>
    <w:rsid w:val="003C00A3"/>
    <w:rsid w:val="003C00DE"/>
    <w:rsid w:val="003C0639"/>
    <w:rsid w:val="003C0666"/>
    <w:rsid w:val="003C083F"/>
    <w:rsid w:val="003C11D1"/>
    <w:rsid w:val="003C3267"/>
    <w:rsid w:val="003C3D93"/>
    <w:rsid w:val="003C3EA7"/>
    <w:rsid w:val="003C487F"/>
    <w:rsid w:val="003C493E"/>
    <w:rsid w:val="003C50D0"/>
    <w:rsid w:val="003C544B"/>
    <w:rsid w:val="003C7A62"/>
    <w:rsid w:val="003D07B1"/>
    <w:rsid w:val="003D0890"/>
    <w:rsid w:val="003D0F74"/>
    <w:rsid w:val="003D24AC"/>
    <w:rsid w:val="003D298C"/>
    <w:rsid w:val="003D3C4C"/>
    <w:rsid w:val="003D4608"/>
    <w:rsid w:val="003D59BC"/>
    <w:rsid w:val="003D6CA2"/>
    <w:rsid w:val="003D6CD5"/>
    <w:rsid w:val="003D7E6D"/>
    <w:rsid w:val="003E05F8"/>
    <w:rsid w:val="003E18E6"/>
    <w:rsid w:val="003E1D11"/>
    <w:rsid w:val="003E2DC1"/>
    <w:rsid w:val="003E5E44"/>
    <w:rsid w:val="003F12CE"/>
    <w:rsid w:val="003F179F"/>
    <w:rsid w:val="003F311A"/>
    <w:rsid w:val="003F4B68"/>
    <w:rsid w:val="003F67BB"/>
    <w:rsid w:val="003F6C40"/>
    <w:rsid w:val="003F7ECC"/>
    <w:rsid w:val="00400B46"/>
    <w:rsid w:val="00400F06"/>
    <w:rsid w:val="00401B7C"/>
    <w:rsid w:val="00401DFB"/>
    <w:rsid w:val="00402074"/>
    <w:rsid w:val="00402140"/>
    <w:rsid w:val="004036C5"/>
    <w:rsid w:val="0040377F"/>
    <w:rsid w:val="00403970"/>
    <w:rsid w:val="004046D3"/>
    <w:rsid w:val="004047D2"/>
    <w:rsid w:val="00404800"/>
    <w:rsid w:val="00404BE6"/>
    <w:rsid w:val="00405E31"/>
    <w:rsid w:val="00406EAF"/>
    <w:rsid w:val="00407604"/>
    <w:rsid w:val="0040772E"/>
    <w:rsid w:val="004104FE"/>
    <w:rsid w:val="004121F6"/>
    <w:rsid w:val="004124FE"/>
    <w:rsid w:val="004128D2"/>
    <w:rsid w:val="004130A1"/>
    <w:rsid w:val="004138E3"/>
    <w:rsid w:val="00414928"/>
    <w:rsid w:val="00414BA9"/>
    <w:rsid w:val="00415A05"/>
    <w:rsid w:val="00415BC7"/>
    <w:rsid w:val="00416560"/>
    <w:rsid w:val="00417917"/>
    <w:rsid w:val="00417A4E"/>
    <w:rsid w:val="00417E2D"/>
    <w:rsid w:val="004228F9"/>
    <w:rsid w:val="00422A85"/>
    <w:rsid w:val="004239BE"/>
    <w:rsid w:val="00424A98"/>
    <w:rsid w:val="0042543B"/>
    <w:rsid w:val="00425D99"/>
    <w:rsid w:val="00426A93"/>
    <w:rsid w:val="00427AED"/>
    <w:rsid w:val="00431162"/>
    <w:rsid w:val="00431A5B"/>
    <w:rsid w:val="00431D43"/>
    <w:rsid w:val="00432C6E"/>
    <w:rsid w:val="00435085"/>
    <w:rsid w:val="00435D7A"/>
    <w:rsid w:val="00437AC1"/>
    <w:rsid w:val="0044010E"/>
    <w:rsid w:val="00440935"/>
    <w:rsid w:val="004449C3"/>
    <w:rsid w:val="00445387"/>
    <w:rsid w:val="0044555F"/>
    <w:rsid w:val="00446DF3"/>
    <w:rsid w:val="00447A89"/>
    <w:rsid w:val="00450022"/>
    <w:rsid w:val="004505E9"/>
    <w:rsid w:val="00450AE1"/>
    <w:rsid w:val="00451BBE"/>
    <w:rsid w:val="00452663"/>
    <w:rsid w:val="00454509"/>
    <w:rsid w:val="004549FA"/>
    <w:rsid w:val="00455026"/>
    <w:rsid w:val="00457AFD"/>
    <w:rsid w:val="004626AD"/>
    <w:rsid w:val="0046291B"/>
    <w:rsid w:val="00463288"/>
    <w:rsid w:val="00463463"/>
    <w:rsid w:val="00463EC9"/>
    <w:rsid w:val="0046539E"/>
    <w:rsid w:val="0047122D"/>
    <w:rsid w:val="00471237"/>
    <w:rsid w:val="00471638"/>
    <w:rsid w:val="00472238"/>
    <w:rsid w:val="00473383"/>
    <w:rsid w:val="00473D65"/>
    <w:rsid w:val="00475B80"/>
    <w:rsid w:val="00476BE5"/>
    <w:rsid w:val="00476ED1"/>
    <w:rsid w:val="0047724C"/>
    <w:rsid w:val="004803AB"/>
    <w:rsid w:val="00480F74"/>
    <w:rsid w:val="004865D6"/>
    <w:rsid w:val="00487983"/>
    <w:rsid w:val="004915ED"/>
    <w:rsid w:val="00491D56"/>
    <w:rsid w:val="0049373A"/>
    <w:rsid w:val="00494088"/>
    <w:rsid w:val="00495188"/>
    <w:rsid w:val="00495B12"/>
    <w:rsid w:val="004A0358"/>
    <w:rsid w:val="004A045E"/>
    <w:rsid w:val="004A08A4"/>
    <w:rsid w:val="004A1939"/>
    <w:rsid w:val="004A19F8"/>
    <w:rsid w:val="004A1B18"/>
    <w:rsid w:val="004A1C40"/>
    <w:rsid w:val="004A2C4A"/>
    <w:rsid w:val="004A2F47"/>
    <w:rsid w:val="004A382A"/>
    <w:rsid w:val="004A4634"/>
    <w:rsid w:val="004A4885"/>
    <w:rsid w:val="004A4887"/>
    <w:rsid w:val="004A4892"/>
    <w:rsid w:val="004A4CE3"/>
    <w:rsid w:val="004A5663"/>
    <w:rsid w:val="004A5A5A"/>
    <w:rsid w:val="004A5B4A"/>
    <w:rsid w:val="004A671A"/>
    <w:rsid w:val="004A6C42"/>
    <w:rsid w:val="004A6FAD"/>
    <w:rsid w:val="004A7369"/>
    <w:rsid w:val="004A7741"/>
    <w:rsid w:val="004B04B7"/>
    <w:rsid w:val="004B0530"/>
    <w:rsid w:val="004B0C8B"/>
    <w:rsid w:val="004B1317"/>
    <w:rsid w:val="004B1450"/>
    <w:rsid w:val="004B241F"/>
    <w:rsid w:val="004B430D"/>
    <w:rsid w:val="004B56DA"/>
    <w:rsid w:val="004B5E08"/>
    <w:rsid w:val="004B686F"/>
    <w:rsid w:val="004C1DEA"/>
    <w:rsid w:val="004C20F4"/>
    <w:rsid w:val="004C5E1E"/>
    <w:rsid w:val="004C5F3C"/>
    <w:rsid w:val="004C6A90"/>
    <w:rsid w:val="004C7449"/>
    <w:rsid w:val="004D1291"/>
    <w:rsid w:val="004D19E0"/>
    <w:rsid w:val="004D1EE7"/>
    <w:rsid w:val="004D22CE"/>
    <w:rsid w:val="004D2786"/>
    <w:rsid w:val="004D2EB3"/>
    <w:rsid w:val="004D390A"/>
    <w:rsid w:val="004D3BC7"/>
    <w:rsid w:val="004D44DD"/>
    <w:rsid w:val="004D47C7"/>
    <w:rsid w:val="004D4B50"/>
    <w:rsid w:val="004D51AE"/>
    <w:rsid w:val="004D5356"/>
    <w:rsid w:val="004E0F74"/>
    <w:rsid w:val="004E1AE1"/>
    <w:rsid w:val="004E2810"/>
    <w:rsid w:val="004E49FF"/>
    <w:rsid w:val="004E4CD9"/>
    <w:rsid w:val="004E53BF"/>
    <w:rsid w:val="004E5952"/>
    <w:rsid w:val="004E5B4B"/>
    <w:rsid w:val="004E5F3C"/>
    <w:rsid w:val="004E626D"/>
    <w:rsid w:val="004E6EF4"/>
    <w:rsid w:val="004E70D2"/>
    <w:rsid w:val="004E76F4"/>
    <w:rsid w:val="004F0BDE"/>
    <w:rsid w:val="004F110A"/>
    <w:rsid w:val="004F197C"/>
    <w:rsid w:val="004F387E"/>
    <w:rsid w:val="004F497F"/>
    <w:rsid w:val="004F5866"/>
    <w:rsid w:val="00500064"/>
    <w:rsid w:val="0050065F"/>
    <w:rsid w:val="00500B11"/>
    <w:rsid w:val="005015E2"/>
    <w:rsid w:val="00501C18"/>
    <w:rsid w:val="00501EFD"/>
    <w:rsid w:val="00502333"/>
    <w:rsid w:val="00502DC8"/>
    <w:rsid w:val="005033E3"/>
    <w:rsid w:val="00504D15"/>
    <w:rsid w:val="00506056"/>
    <w:rsid w:val="0050758E"/>
    <w:rsid w:val="00512376"/>
    <w:rsid w:val="005126E6"/>
    <w:rsid w:val="00512F96"/>
    <w:rsid w:val="005133BD"/>
    <w:rsid w:val="005135F4"/>
    <w:rsid w:val="00513B4F"/>
    <w:rsid w:val="00514CA0"/>
    <w:rsid w:val="00514E0E"/>
    <w:rsid w:val="00515B3A"/>
    <w:rsid w:val="005173FB"/>
    <w:rsid w:val="005201AA"/>
    <w:rsid w:val="00520258"/>
    <w:rsid w:val="005205F1"/>
    <w:rsid w:val="00520FF5"/>
    <w:rsid w:val="00521635"/>
    <w:rsid w:val="0052329E"/>
    <w:rsid w:val="00525C75"/>
    <w:rsid w:val="00525F25"/>
    <w:rsid w:val="00525F7B"/>
    <w:rsid w:val="005261C8"/>
    <w:rsid w:val="005272F8"/>
    <w:rsid w:val="00527634"/>
    <w:rsid w:val="00527D20"/>
    <w:rsid w:val="00527FA2"/>
    <w:rsid w:val="00530393"/>
    <w:rsid w:val="005303A7"/>
    <w:rsid w:val="00530976"/>
    <w:rsid w:val="005310A6"/>
    <w:rsid w:val="00531121"/>
    <w:rsid w:val="00533829"/>
    <w:rsid w:val="0053406A"/>
    <w:rsid w:val="005341A3"/>
    <w:rsid w:val="005341D3"/>
    <w:rsid w:val="00537459"/>
    <w:rsid w:val="0054049A"/>
    <w:rsid w:val="00540AA5"/>
    <w:rsid w:val="00540F89"/>
    <w:rsid w:val="00541869"/>
    <w:rsid w:val="0054264C"/>
    <w:rsid w:val="0054310B"/>
    <w:rsid w:val="005445DC"/>
    <w:rsid w:val="00550AE8"/>
    <w:rsid w:val="00550BF4"/>
    <w:rsid w:val="00550FFA"/>
    <w:rsid w:val="005514AF"/>
    <w:rsid w:val="00552758"/>
    <w:rsid w:val="00554B6E"/>
    <w:rsid w:val="00554CAF"/>
    <w:rsid w:val="00554CCB"/>
    <w:rsid w:val="00554D93"/>
    <w:rsid w:val="00557C97"/>
    <w:rsid w:val="00557CF8"/>
    <w:rsid w:val="0056035A"/>
    <w:rsid w:val="00560909"/>
    <w:rsid w:val="00564DE4"/>
    <w:rsid w:val="005656A0"/>
    <w:rsid w:val="005666D8"/>
    <w:rsid w:val="00567747"/>
    <w:rsid w:val="00570889"/>
    <w:rsid w:val="00570A51"/>
    <w:rsid w:val="00570AB2"/>
    <w:rsid w:val="00570C63"/>
    <w:rsid w:val="005719F3"/>
    <w:rsid w:val="00572008"/>
    <w:rsid w:val="00572781"/>
    <w:rsid w:val="00572E99"/>
    <w:rsid w:val="0057303A"/>
    <w:rsid w:val="00573077"/>
    <w:rsid w:val="0057425B"/>
    <w:rsid w:val="00574B6C"/>
    <w:rsid w:val="00574EE9"/>
    <w:rsid w:val="005753D7"/>
    <w:rsid w:val="005762EC"/>
    <w:rsid w:val="0057638B"/>
    <w:rsid w:val="00576F4A"/>
    <w:rsid w:val="0057772A"/>
    <w:rsid w:val="0058001A"/>
    <w:rsid w:val="005803E4"/>
    <w:rsid w:val="0058124C"/>
    <w:rsid w:val="00582ED1"/>
    <w:rsid w:val="00583384"/>
    <w:rsid w:val="00583CBC"/>
    <w:rsid w:val="005840E2"/>
    <w:rsid w:val="00584285"/>
    <w:rsid w:val="00584800"/>
    <w:rsid w:val="00587F89"/>
    <w:rsid w:val="005909D0"/>
    <w:rsid w:val="0059194D"/>
    <w:rsid w:val="00592569"/>
    <w:rsid w:val="00592599"/>
    <w:rsid w:val="005957FC"/>
    <w:rsid w:val="00595B15"/>
    <w:rsid w:val="00595D14"/>
    <w:rsid w:val="005972D7"/>
    <w:rsid w:val="00597598"/>
    <w:rsid w:val="005A0BC3"/>
    <w:rsid w:val="005A0D39"/>
    <w:rsid w:val="005A1750"/>
    <w:rsid w:val="005A1A57"/>
    <w:rsid w:val="005A1AFC"/>
    <w:rsid w:val="005A309E"/>
    <w:rsid w:val="005A32C3"/>
    <w:rsid w:val="005A3AE3"/>
    <w:rsid w:val="005A424D"/>
    <w:rsid w:val="005A4320"/>
    <w:rsid w:val="005A5A84"/>
    <w:rsid w:val="005A5DB6"/>
    <w:rsid w:val="005A6A54"/>
    <w:rsid w:val="005A6B4B"/>
    <w:rsid w:val="005A7B7A"/>
    <w:rsid w:val="005B0895"/>
    <w:rsid w:val="005B0BCC"/>
    <w:rsid w:val="005B1F7D"/>
    <w:rsid w:val="005B2140"/>
    <w:rsid w:val="005B3535"/>
    <w:rsid w:val="005B3F4D"/>
    <w:rsid w:val="005B48B9"/>
    <w:rsid w:val="005B5100"/>
    <w:rsid w:val="005B5AB6"/>
    <w:rsid w:val="005B6006"/>
    <w:rsid w:val="005B721E"/>
    <w:rsid w:val="005B7936"/>
    <w:rsid w:val="005C0A7B"/>
    <w:rsid w:val="005C1526"/>
    <w:rsid w:val="005C1648"/>
    <w:rsid w:val="005C17CA"/>
    <w:rsid w:val="005C299F"/>
    <w:rsid w:val="005C2ABE"/>
    <w:rsid w:val="005C36B5"/>
    <w:rsid w:val="005C39AC"/>
    <w:rsid w:val="005C3EDA"/>
    <w:rsid w:val="005C405E"/>
    <w:rsid w:val="005C6817"/>
    <w:rsid w:val="005C6AB1"/>
    <w:rsid w:val="005C6B0E"/>
    <w:rsid w:val="005D0605"/>
    <w:rsid w:val="005D1131"/>
    <w:rsid w:val="005D1233"/>
    <w:rsid w:val="005D1D28"/>
    <w:rsid w:val="005D2ED0"/>
    <w:rsid w:val="005D2FFA"/>
    <w:rsid w:val="005D35E9"/>
    <w:rsid w:val="005D4FD1"/>
    <w:rsid w:val="005D627A"/>
    <w:rsid w:val="005D6709"/>
    <w:rsid w:val="005D77B0"/>
    <w:rsid w:val="005D7FE6"/>
    <w:rsid w:val="005E09C3"/>
    <w:rsid w:val="005E11A2"/>
    <w:rsid w:val="005E3266"/>
    <w:rsid w:val="005E33B8"/>
    <w:rsid w:val="005E4209"/>
    <w:rsid w:val="005E44E6"/>
    <w:rsid w:val="005E494A"/>
    <w:rsid w:val="005E49F4"/>
    <w:rsid w:val="005E5EE7"/>
    <w:rsid w:val="005E6DAC"/>
    <w:rsid w:val="005F01BA"/>
    <w:rsid w:val="005F1F4D"/>
    <w:rsid w:val="005F3F79"/>
    <w:rsid w:val="005F4C36"/>
    <w:rsid w:val="005F7A0F"/>
    <w:rsid w:val="005F7C3D"/>
    <w:rsid w:val="0060008C"/>
    <w:rsid w:val="00600D62"/>
    <w:rsid w:val="0060294F"/>
    <w:rsid w:val="00603AF0"/>
    <w:rsid w:val="00603C97"/>
    <w:rsid w:val="00604441"/>
    <w:rsid w:val="0060462C"/>
    <w:rsid w:val="0060614C"/>
    <w:rsid w:val="00606986"/>
    <w:rsid w:val="006075D4"/>
    <w:rsid w:val="00607EE4"/>
    <w:rsid w:val="006100BF"/>
    <w:rsid w:val="006117EF"/>
    <w:rsid w:val="00611D4F"/>
    <w:rsid w:val="00612994"/>
    <w:rsid w:val="00612CE0"/>
    <w:rsid w:val="00615924"/>
    <w:rsid w:val="00615998"/>
    <w:rsid w:val="00615B2D"/>
    <w:rsid w:val="006163F1"/>
    <w:rsid w:val="00616A18"/>
    <w:rsid w:val="00617B63"/>
    <w:rsid w:val="006208D1"/>
    <w:rsid w:val="0062335F"/>
    <w:rsid w:val="006238F7"/>
    <w:rsid w:val="00624C12"/>
    <w:rsid w:val="00625122"/>
    <w:rsid w:val="0062527A"/>
    <w:rsid w:val="00626941"/>
    <w:rsid w:val="00626A0B"/>
    <w:rsid w:val="00626A31"/>
    <w:rsid w:val="00626BEA"/>
    <w:rsid w:val="006306EF"/>
    <w:rsid w:val="006314C8"/>
    <w:rsid w:val="006318E6"/>
    <w:rsid w:val="00633507"/>
    <w:rsid w:val="00633B96"/>
    <w:rsid w:val="00634452"/>
    <w:rsid w:val="00634C1A"/>
    <w:rsid w:val="00634F56"/>
    <w:rsid w:val="006355F9"/>
    <w:rsid w:val="006358EB"/>
    <w:rsid w:val="006364C6"/>
    <w:rsid w:val="00636AAC"/>
    <w:rsid w:val="00636BF0"/>
    <w:rsid w:val="00636EAD"/>
    <w:rsid w:val="00637696"/>
    <w:rsid w:val="00640AF8"/>
    <w:rsid w:val="00643154"/>
    <w:rsid w:val="00644A02"/>
    <w:rsid w:val="00645680"/>
    <w:rsid w:val="00645B06"/>
    <w:rsid w:val="00645E07"/>
    <w:rsid w:val="00646901"/>
    <w:rsid w:val="006506AE"/>
    <w:rsid w:val="0065139E"/>
    <w:rsid w:val="00651564"/>
    <w:rsid w:val="00651AAB"/>
    <w:rsid w:val="00652CBE"/>
    <w:rsid w:val="00652E3E"/>
    <w:rsid w:val="006534DE"/>
    <w:rsid w:val="00653CB3"/>
    <w:rsid w:val="00654CA0"/>
    <w:rsid w:val="00654F77"/>
    <w:rsid w:val="006553C5"/>
    <w:rsid w:val="00655851"/>
    <w:rsid w:val="00655A5F"/>
    <w:rsid w:val="00656969"/>
    <w:rsid w:val="006570DB"/>
    <w:rsid w:val="00657A22"/>
    <w:rsid w:val="0066049A"/>
    <w:rsid w:val="00661231"/>
    <w:rsid w:val="006616CC"/>
    <w:rsid w:val="00662099"/>
    <w:rsid w:val="0066242A"/>
    <w:rsid w:val="00663571"/>
    <w:rsid w:val="00663E38"/>
    <w:rsid w:val="00665838"/>
    <w:rsid w:val="00665950"/>
    <w:rsid w:val="00665AB8"/>
    <w:rsid w:val="00665E1A"/>
    <w:rsid w:val="00665F4E"/>
    <w:rsid w:val="00673C12"/>
    <w:rsid w:val="00673EBD"/>
    <w:rsid w:val="00674FC2"/>
    <w:rsid w:val="0067548B"/>
    <w:rsid w:val="006767CB"/>
    <w:rsid w:val="00677BFA"/>
    <w:rsid w:val="0068033C"/>
    <w:rsid w:val="00681147"/>
    <w:rsid w:val="00681235"/>
    <w:rsid w:val="00683787"/>
    <w:rsid w:val="00683A73"/>
    <w:rsid w:val="006843EB"/>
    <w:rsid w:val="00684CE8"/>
    <w:rsid w:val="00684F64"/>
    <w:rsid w:val="0068528A"/>
    <w:rsid w:val="0068546D"/>
    <w:rsid w:val="00685559"/>
    <w:rsid w:val="00685CA2"/>
    <w:rsid w:val="00686423"/>
    <w:rsid w:val="00686A92"/>
    <w:rsid w:val="006876C5"/>
    <w:rsid w:val="00690C54"/>
    <w:rsid w:val="00693E55"/>
    <w:rsid w:val="00694DAE"/>
    <w:rsid w:val="00694FDE"/>
    <w:rsid w:val="00695B68"/>
    <w:rsid w:val="0069727F"/>
    <w:rsid w:val="00697584"/>
    <w:rsid w:val="0069796E"/>
    <w:rsid w:val="006A000E"/>
    <w:rsid w:val="006A22AD"/>
    <w:rsid w:val="006A2AD6"/>
    <w:rsid w:val="006A2E82"/>
    <w:rsid w:val="006A2F04"/>
    <w:rsid w:val="006A39B9"/>
    <w:rsid w:val="006A3A76"/>
    <w:rsid w:val="006A429C"/>
    <w:rsid w:val="006A5D91"/>
    <w:rsid w:val="006A5FA8"/>
    <w:rsid w:val="006A7508"/>
    <w:rsid w:val="006A7688"/>
    <w:rsid w:val="006B159D"/>
    <w:rsid w:val="006B33CD"/>
    <w:rsid w:val="006B3F45"/>
    <w:rsid w:val="006B6678"/>
    <w:rsid w:val="006B66C6"/>
    <w:rsid w:val="006B7636"/>
    <w:rsid w:val="006C019D"/>
    <w:rsid w:val="006C01A4"/>
    <w:rsid w:val="006C05ED"/>
    <w:rsid w:val="006C0ACE"/>
    <w:rsid w:val="006C2276"/>
    <w:rsid w:val="006C2289"/>
    <w:rsid w:val="006C415F"/>
    <w:rsid w:val="006C6ADC"/>
    <w:rsid w:val="006C6AE8"/>
    <w:rsid w:val="006C6ECB"/>
    <w:rsid w:val="006C70F2"/>
    <w:rsid w:val="006C757E"/>
    <w:rsid w:val="006D058C"/>
    <w:rsid w:val="006D0709"/>
    <w:rsid w:val="006D25A5"/>
    <w:rsid w:val="006D2DAB"/>
    <w:rsid w:val="006D3078"/>
    <w:rsid w:val="006D38E2"/>
    <w:rsid w:val="006D3DD0"/>
    <w:rsid w:val="006D4A24"/>
    <w:rsid w:val="006D4E8B"/>
    <w:rsid w:val="006D51A0"/>
    <w:rsid w:val="006D5A48"/>
    <w:rsid w:val="006D70CF"/>
    <w:rsid w:val="006D72E7"/>
    <w:rsid w:val="006D73FC"/>
    <w:rsid w:val="006D7429"/>
    <w:rsid w:val="006E0933"/>
    <w:rsid w:val="006E1807"/>
    <w:rsid w:val="006E2AA8"/>
    <w:rsid w:val="006E2C44"/>
    <w:rsid w:val="006E39A8"/>
    <w:rsid w:val="006E48D6"/>
    <w:rsid w:val="006E5A4F"/>
    <w:rsid w:val="006E5B6C"/>
    <w:rsid w:val="006E6598"/>
    <w:rsid w:val="006E6D9F"/>
    <w:rsid w:val="006E7381"/>
    <w:rsid w:val="006E7437"/>
    <w:rsid w:val="006E7D69"/>
    <w:rsid w:val="006F0D47"/>
    <w:rsid w:val="006F160E"/>
    <w:rsid w:val="006F1C6F"/>
    <w:rsid w:val="006F273F"/>
    <w:rsid w:val="006F4E0E"/>
    <w:rsid w:val="006F586B"/>
    <w:rsid w:val="006F5CAB"/>
    <w:rsid w:val="00702EC3"/>
    <w:rsid w:val="0070321F"/>
    <w:rsid w:val="00703E67"/>
    <w:rsid w:val="00706F44"/>
    <w:rsid w:val="00711115"/>
    <w:rsid w:val="00711146"/>
    <w:rsid w:val="0071141A"/>
    <w:rsid w:val="00711522"/>
    <w:rsid w:val="00711969"/>
    <w:rsid w:val="00711BBB"/>
    <w:rsid w:val="0071241D"/>
    <w:rsid w:val="00712999"/>
    <w:rsid w:val="00712EA5"/>
    <w:rsid w:val="0071422C"/>
    <w:rsid w:val="00715291"/>
    <w:rsid w:val="00715DC3"/>
    <w:rsid w:val="0071629F"/>
    <w:rsid w:val="00716EB2"/>
    <w:rsid w:val="00717CC2"/>
    <w:rsid w:val="00720F5F"/>
    <w:rsid w:val="007215AB"/>
    <w:rsid w:val="007216C2"/>
    <w:rsid w:val="00722495"/>
    <w:rsid w:val="007227DC"/>
    <w:rsid w:val="00723077"/>
    <w:rsid w:val="0072350B"/>
    <w:rsid w:val="00725B55"/>
    <w:rsid w:val="00725E04"/>
    <w:rsid w:val="00726A48"/>
    <w:rsid w:val="00730978"/>
    <w:rsid w:val="00733628"/>
    <w:rsid w:val="00733CB5"/>
    <w:rsid w:val="007357E3"/>
    <w:rsid w:val="00735B57"/>
    <w:rsid w:val="00737CF1"/>
    <w:rsid w:val="00740BE3"/>
    <w:rsid w:val="00741AE6"/>
    <w:rsid w:val="00742EDF"/>
    <w:rsid w:val="00743444"/>
    <w:rsid w:val="007440D3"/>
    <w:rsid w:val="007440DD"/>
    <w:rsid w:val="00744E8B"/>
    <w:rsid w:val="00745527"/>
    <w:rsid w:val="007466F6"/>
    <w:rsid w:val="00746748"/>
    <w:rsid w:val="00750014"/>
    <w:rsid w:val="00751052"/>
    <w:rsid w:val="0075199E"/>
    <w:rsid w:val="00751F90"/>
    <w:rsid w:val="00752181"/>
    <w:rsid w:val="0075275A"/>
    <w:rsid w:val="007539FD"/>
    <w:rsid w:val="00753EA0"/>
    <w:rsid w:val="00755B7C"/>
    <w:rsid w:val="00757855"/>
    <w:rsid w:val="00757B9D"/>
    <w:rsid w:val="0076012C"/>
    <w:rsid w:val="007603F7"/>
    <w:rsid w:val="007634E7"/>
    <w:rsid w:val="00763CFA"/>
    <w:rsid w:val="00770EA6"/>
    <w:rsid w:val="0077440B"/>
    <w:rsid w:val="007773A9"/>
    <w:rsid w:val="007778CF"/>
    <w:rsid w:val="007779F5"/>
    <w:rsid w:val="00780306"/>
    <w:rsid w:val="00780916"/>
    <w:rsid w:val="00782265"/>
    <w:rsid w:val="00782A98"/>
    <w:rsid w:val="00782C80"/>
    <w:rsid w:val="00783617"/>
    <w:rsid w:val="00783C70"/>
    <w:rsid w:val="00783D51"/>
    <w:rsid w:val="00783FE0"/>
    <w:rsid w:val="00784644"/>
    <w:rsid w:val="00784924"/>
    <w:rsid w:val="00786271"/>
    <w:rsid w:val="007862FB"/>
    <w:rsid w:val="00786436"/>
    <w:rsid w:val="007868E3"/>
    <w:rsid w:val="00787081"/>
    <w:rsid w:val="00787813"/>
    <w:rsid w:val="00790898"/>
    <w:rsid w:val="007918AE"/>
    <w:rsid w:val="00791DB0"/>
    <w:rsid w:val="00792A85"/>
    <w:rsid w:val="00792C7A"/>
    <w:rsid w:val="00794C22"/>
    <w:rsid w:val="00795605"/>
    <w:rsid w:val="007956F7"/>
    <w:rsid w:val="00795EAD"/>
    <w:rsid w:val="00796C83"/>
    <w:rsid w:val="00797A39"/>
    <w:rsid w:val="007A0AD7"/>
    <w:rsid w:val="007A0D44"/>
    <w:rsid w:val="007A1F50"/>
    <w:rsid w:val="007A2408"/>
    <w:rsid w:val="007A28C5"/>
    <w:rsid w:val="007A3509"/>
    <w:rsid w:val="007A4756"/>
    <w:rsid w:val="007A5FDB"/>
    <w:rsid w:val="007A796E"/>
    <w:rsid w:val="007A79FE"/>
    <w:rsid w:val="007B0C6F"/>
    <w:rsid w:val="007B1710"/>
    <w:rsid w:val="007B19A0"/>
    <w:rsid w:val="007B1EEB"/>
    <w:rsid w:val="007B2F92"/>
    <w:rsid w:val="007B40A7"/>
    <w:rsid w:val="007B50F0"/>
    <w:rsid w:val="007B6C50"/>
    <w:rsid w:val="007B75D0"/>
    <w:rsid w:val="007C112E"/>
    <w:rsid w:val="007C16BC"/>
    <w:rsid w:val="007C1CAC"/>
    <w:rsid w:val="007C27E0"/>
    <w:rsid w:val="007C3609"/>
    <w:rsid w:val="007C4C27"/>
    <w:rsid w:val="007D0B79"/>
    <w:rsid w:val="007D1F60"/>
    <w:rsid w:val="007D245B"/>
    <w:rsid w:val="007D4212"/>
    <w:rsid w:val="007D47D3"/>
    <w:rsid w:val="007D630E"/>
    <w:rsid w:val="007D6490"/>
    <w:rsid w:val="007D64C6"/>
    <w:rsid w:val="007D6A9D"/>
    <w:rsid w:val="007E1B87"/>
    <w:rsid w:val="007E2050"/>
    <w:rsid w:val="007E2DD9"/>
    <w:rsid w:val="007E3451"/>
    <w:rsid w:val="007E36FB"/>
    <w:rsid w:val="007E3BD7"/>
    <w:rsid w:val="007E3E4C"/>
    <w:rsid w:val="007E4CD7"/>
    <w:rsid w:val="007E5094"/>
    <w:rsid w:val="007E520A"/>
    <w:rsid w:val="007E5DE7"/>
    <w:rsid w:val="007E6C2A"/>
    <w:rsid w:val="007E7ADA"/>
    <w:rsid w:val="007F1C7D"/>
    <w:rsid w:val="007F2186"/>
    <w:rsid w:val="007F2F75"/>
    <w:rsid w:val="007F3258"/>
    <w:rsid w:val="007F3824"/>
    <w:rsid w:val="007F424D"/>
    <w:rsid w:val="007F4BB4"/>
    <w:rsid w:val="007F56FB"/>
    <w:rsid w:val="007F607B"/>
    <w:rsid w:val="007F6DBC"/>
    <w:rsid w:val="00800F0B"/>
    <w:rsid w:val="00802B61"/>
    <w:rsid w:val="00802E94"/>
    <w:rsid w:val="0080421B"/>
    <w:rsid w:val="00805391"/>
    <w:rsid w:val="00805D81"/>
    <w:rsid w:val="00806840"/>
    <w:rsid w:val="00806992"/>
    <w:rsid w:val="00806CDC"/>
    <w:rsid w:val="00812484"/>
    <w:rsid w:val="008133F8"/>
    <w:rsid w:val="008149EB"/>
    <w:rsid w:val="00814A05"/>
    <w:rsid w:val="00814A45"/>
    <w:rsid w:val="00815946"/>
    <w:rsid w:val="00817C27"/>
    <w:rsid w:val="00820692"/>
    <w:rsid w:val="0082161D"/>
    <w:rsid w:val="00822100"/>
    <w:rsid w:val="00822A2B"/>
    <w:rsid w:val="00822CE6"/>
    <w:rsid w:val="00822E71"/>
    <w:rsid w:val="00823D34"/>
    <w:rsid w:val="0082447D"/>
    <w:rsid w:val="00824DFC"/>
    <w:rsid w:val="008250D7"/>
    <w:rsid w:val="00825755"/>
    <w:rsid w:val="00825A58"/>
    <w:rsid w:val="0082636A"/>
    <w:rsid w:val="008277A5"/>
    <w:rsid w:val="00827AC3"/>
    <w:rsid w:val="0083028D"/>
    <w:rsid w:val="00830633"/>
    <w:rsid w:val="008307FA"/>
    <w:rsid w:val="00831154"/>
    <w:rsid w:val="0083221A"/>
    <w:rsid w:val="00832415"/>
    <w:rsid w:val="00832E53"/>
    <w:rsid w:val="008332FC"/>
    <w:rsid w:val="00833DD5"/>
    <w:rsid w:val="00834D22"/>
    <w:rsid w:val="00835B30"/>
    <w:rsid w:val="00835E9E"/>
    <w:rsid w:val="008367FB"/>
    <w:rsid w:val="00836BA0"/>
    <w:rsid w:val="008373B6"/>
    <w:rsid w:val="0084188F"/>
    <w:rsid w:val="00842D3A"/>
    <w:rsid w:val="00843900"/>
    <w:rsid w:val="00844871"/>
    <w:rsid w:val="00845D85"/>
    <w:rsid w:val="00845DCA"/>
    <w:rsid w:val="00845FA2"/>
    <w:rsid w:val="008521CA"/>
    <w:rsid w:val="0085267D"/>
    <w:rsid w:val="008530B5"/>
    <w:rsid w:val="00854A6A"/>
    <w:rsid w:val="00854BCF"/>
    <w:rsid w:val="0085510A"/>
    <w:rsid w:val="008555B7"/>
    <w:rsid w:val="0085660C"/>
    <w:rsid w:val="00856F28"/>
    <w:rsid w:val="0085759D"/>
    <w:rsid w:val="00857C38"/>
    <w:rsid w:val="00860BC8"/>
    <w:rsid w:val="00860E73"/>
    <w:rsid w:val="00861136"/>
    <w:rsid w:val="0086148A"/>
    <w:rsid w:val="00861690"/>
    <w:rsid w:val="00861959"/>
    <w:rsid w:val="00861CA2"/>
    <w:rsid w:val="0086361C"/>
    <w:rsid w:val="00863C47"/>
    <w:rsid w:val="00864C15"/>
    <w:rsid w:val="008650C3"/>
    <w:rsid w:val="00865298"/>
    <w:rsid w:val="00866B68"/>
    <w:rsid w:val="00866EEE"/>
    <w:rsid w:val="00867357"/>
    <w:rsid w:val="0086787E"/>
    <w:rsid w:val="00867E5D"/>
    <w:rsid w:val="00870747"/>
    <w:rsid w:val="008711CA"/>
    <w:rsid w:val="008713D3"/>
    <w:rsid w:val="00871AD4"/>
    <w:rsid w:val="008727F4"/>
    <w:rsid w:val="00872B3D"/>
    <w:rsid w:val="00872B9A"/>
    <w:rsid w:val="008734A3"/>
    <w:rsid w:val="0087392B"/>
    <w:rsid w:val="00874501"/>
    <w:rsid w:val="00874634"/>
    <w:rsid w:val="00874645"/>
    <w:rsid w:val="00874BD8"/>
    <w:rsid w:val="0087538A"/>
    <w:rsid w:val="00875A16"/>
    <w:rsid w:val="008764D5"/>
    <w:rsid w:val="00877DEF"/>
    <w:rsid w:val="00881822"/>
    <w:rsid w:val="008821F5"/>
    <w:rsid w:val="0088226E"/>
    <w:rsid w:val="008823E8"/>
    <w:rsid w:val="008837EC"/>
    <w:rsid w:val="00883A22"/>
    <w:rsid w:val="00883A3D"/>
    <w:rsid w:val="00885501"/>
    <w:rsid w:val="00885B42"/>
    <w:rsid w:val="00885B73"/>
    <w:rsid w:val="00886050"/>
    <w:rsid w:val="00886563"/>
    <w:rsid w:val="008869BD"/>
    <w:rsid w:val="0088773F"/>
    <w:rsid w:val="008905F8"/>
    <w:rsid w:val="00891843"/>
    <w:rsid w:val="00891BF1"/>
    <w:rsid w:val="00892CCF"/>
    <w:rsid w:val="00893346"/>
    <w:rsid w:val="00893651"/>
    <w:rsid w:val="0089384D"/>
    <w:rsid w:val="00893A01"/>
    <w:rsid w:val="008944DE"/>
    <w:rsid w:val="00895400"/>
    <w:rsid w:val="00895849"/>
    <w:rsid w:val="008958AC"/>
    <w:rsid w:val="008960E1"/>
    <w:rsid w:val="008965D5"/>
    <w:rsid w:val="00897054"/>
    <w:rsid w:val="00897B1C"/>
    <w:rsid w:val="008A08C1"/>
    <w:rsid w:val="008A0D7C"/>
    <w:rsid w:val="008A1952"/>
    <w:rsid w:val="008A1DF3"/>
    <w:rsid w:val="008A4390"/>
    <w:rsid w:val="008A46D1"/>
    <w:rsid w:val="008A4877"/>
    <w:rsid w:val="008A4AB8"/>
    <w:rsid w:val="008A4E37"/>
    <w:rsid w:val="008A4FAB"/>
    <w:rsid w:val="008A537D"/>
    <w:rsid w:val="008A7029"/>
    <w:rsid w:val="008A775D"/>
    <w:rsid w:val="008A7AC3"/>
    <w:rsid w:val="008B0257"/>
    <w:rsid w:val="008B09AF"/>
    <w:rsid w:val="008B1035"/>
    <w:rsid w:val="008B13D9"/>
    <w:rsid w:val="008B1413"/>
    <w:rsid w:val="008B2A1D"/>
    <w:rsid w:val="008B3196"/>
    <w:rsid w:val="008B3F42"/>
    <w:rsid w:val="008C00EC"/>
    <w:rsid w:val="008C0585"/>
    <w:rsid w:val="008C0B22"/>
    <w:rsid w:val="008C1BD5"/>
    <w:rsid w:val="008C270F"/>
    <w:rsid w:val="008C2DC7"/>
    <w:rsid w:val="008C3BBA"/>
    <w:rsid w:val="008C595B"/>
    <w:rsid w:val="008C7263"/>
    <w:rsid w:val="008C731F"/>
    <w:rsid w:val="008C75CD"/>
    <w:rsid w:val="008C7CF8"/>
    <w:rsid w:val="008D146C"/>
    <w:rsid w:val="008D1A87"/>
    <w:rsid w:val="008D25F0"/>
    <w:rsid w:val="008D2C21"/>
    <w:rsid w:val="008D2F7D"/>
    <w:rsid w:val="008D4B3B"/>
    <w:rsid w:val="008D6227"/>
    <w:rsid w:val="008D6D4F"/>
    <w:rsid w:val="008D7840"/>
    <w:rsid w:val="008E05D3"/>
    <w:rsid w:val="008E1DD2"/>
    <w:rsid w:val="008E2036"/>
    <w:rsid w:val="008E2495"/>
    <w:rsid w:val="008E3021"/>
    <w:rsid w:val="008E36D9"/>
    <w:rsid w:val="008E4721"/>
    <w:rsid w:val="008E528A"/>
    <w:rsid w:val="008E60F9"/>
    <w:rsid w:val="008E7895"/>
    <w:rsid w:val="008E7C8D"/>
    <w:rsid w:val="008F0C49"/>
    <w:rsid w:val="008F10D0"/>
    <w:rsid w:val="008F285E"/>
    <w:rsid w:val="008F38F2"/>
    <w:rsid w:val="008F467F"/>
    <w:rsid w:val="008F4B8B"/>
    <w:rsid w:val="008F4F93"/>
    <w:rsid w:val="008F504A"/>
    <w:rsid w:val="008F5321"/>
    <w:rsid w:val="008F5CF6"/>
    <w:rsid w:val="008F6735"/>
    <w:rsid w:val="008F67D7"/>
    <w:rsid w:val="008F73E1"/>
    <w:rsid w:val="009005DB"/>
    <w:rsid w:val="00900D7D"/>
    <w:rsid w:val="00901881"/>
    <w:rsid w:val="00901CCA"/>
    <w:rsid w:val="00901CCB"/>
    <w:rsid w:val="00901E5B"/>
    <w:rsid w:val="00902665"/>
    <w:rsid w:val="009034D6"/>
    <w:rsid w:val="00903A11"/>
    <w:rsid w:val="00904707"/>
    <w:rsid w:val="0090533D"/>
    <w:rsid w:val="00905C19"/>
    <w:rsid w:val="009078CA"/>
    <w:rsid w:val="00907E37"/>
    <w:rsid w:val="0091042D"/>
    <w:rsid w:val="00910525"/>
    <w:rsid w:val="009106FB"/>
    <w:rsid w:val="00910BC9"/>
    <w:rsid w:val="0091199F"/>
    <w:rsid w:val="00911CB2"/>
    <w:rsid w:val="00911EBE"/>
    <w:rsid w:val="009124AB"/>
    <w:rsid w:val="0091293E"/>
    <w:rsid w:val="00912B0F"/>
    <w:rsid w:val="00913291"/>
    <w:rsid w:val="0091424A"/>
    <w:rsid w:val="00914DFA"/>
    <w:rsid w:val="0091583A"/>
    <w:rsid w:val="00916A78"/>
    <w:rsid w:val="00916AED"/>
    <w:rsid w:val="00916C06"/>
    <w:rsid w:val="00917462"/>
    <w:rsid w:val="009201D4"/>
    <w:rsid w:val="00921696"/>
    <w:rsid w:val="00921991"/>
    <w:rsid w:val="009229AB"/>
    <w:rsid w:val="00922A65"/>
    <w:rsid w:val="009235F7"/>
    <w:rsid w:val="00923A26"/>
    <w:rsid w:val="00923E88"/>
    <w:rsid w:val="00924DC6"/>
    <w:rsid w:val="009255DA"/>
    <w:rsid w:val="009256A3"/>
    <w:rsid w:val="0092690A"/>
    <w:rsid w:val="00926C28"/>
    <w:rsid w:val="00926CFD"/>
    <w:rsid w:val="00926E23"/>
    <w:rsid w:val="00927287"/>
    <w:rsid w:val="009302AA"/>
    <w:rsid w:val="009304DC"/>
    <w:rsid w:val="00930658"/>
    <w:rsid w:val="00932728"/>
    <w:rsid w:val="009335FF"/>
    <w:rsid w:val="0093397B"/>
    <w:rsid w:val="00933A3D"/>
    <w:rsid w:val="00933E17"/>
    <w:rsid w:val="00933EC1"/>
    <w:rsid w:val="009345AC"/>
    <w:rsid w:val="0093531F"/>
    <w:rsid w:val="00935323"/>
    <w:rsid w:val="00936529"/>
    <w:rsid w:val="00936F94"/>
    <w:rsid w:val="009370B8"/>
    <w:rsid w:val="0094086F"/>
    <w:rsid w:val="00941D55"/>
    <w:rsid w:val="00943EC8"/>
    <w:rsid w:val="00944852"/>
    <w:rsid w:val="009449C8"/>
    <w:rsid w:val="00944E84"/>
    <w:rsid w:val="00945843"/>
    <w:rsid w:val="00945CD5"/>
    <w:rsid w:val="00946410"/>
    <w:rsid w:val="009469E4"/>
    <w:rsid w:val="00950C76"/>
    <w:rsid w:val="00950D9F"/>
    <w:rsid w:val="009528FE"/>
    <w:rsid w:val="00954915"/>
    <w:rsid w:val="00955AA9"/>
    <w:rsid w:val="009563AA"/>
    <w:rsid w:val="0095676B"/>
    <w:rsid w:val="0095793B"/>
    <w:rsid w:val="009608AC"/>
    <w:rsid w:val="00960FAA"/>
    <w:rsid w:val="00961A4F"/>
    <w:rsid w:val="00961D0E"/>
    <w:rsid w:val="00962D48"/>
    <w:rsid w:val="00962FD5"/>
    <w:rsid w:val="009630B2"/>
    <w:rsid w:val="009634E5"/>
    <w:rsid w:val="0096350B"/>
    <w:rsid w:val="00965657"/>
    <w:rsid w:val="009661FA"/>
    <w:rsid w:val="0096626E"/>
    <w:rsid w:val="00967401"/>
    <w:rsid w:val="009676CA"/>
    <w:rsid w:val="00967DF0"/>
    <w:rsid w:val="00970837"/>
    <w:rsid w:val="00970BE8"/>
    <w:rsid w:val="00970D15"/>
    <w:rsid w:val="00971F17"/>
    <w:rsid w:val="009722E7"/>
    <w:rsid w:val="00972323"/>
    <w:rsid w:val="00972C53"/>
    <w:rsid w:val="00972E45"/>
    <w:rsid w:val="0097494C"/>
    <w:rsid w:val="00976206"/>
    <w:rsid w:val="00976671"/>
    <w:rsid w:val="009773B7"/>
    <w:rsid w:val="00980552"/>
    <w:rsid w:val="00981362"/>
    <w:rsid w:val="009836B6"/>
    <w:rsid w:val="00985AFA"/>
    <w:rsid w:val="009862C0"/>
    <w:rsid w:val="009866AE"/>
    <w:rsid w:val="00986BC7"/>
    <w:rsid w:val="00990541"/>
    <w:rsid w:val="00991288"/>
    <w:rsid w:val="009916FB"/>
    <w:rsid w:val="0099248D"/>
    <w:rsid w:val="00993245"/>
    <w:rsid w:val="00994100"/>
    <w:rsid w:val="0099519F"/>
    <w:rsid w:val="0099716A"/>
    <w:rsid w:val="009976A4"/>
    <w:rsid w:val="009977BD"/>
    <w:rsid w:val="009A0908"/>
    <w:rsid w:val="009A1B9B"/>
    <w:rsid w:val="009A33C1"/>
    <w:rsid w:val="009A3457"/>
    <w:rsid w:val="009A39DD"/>
    <w:rsid w:val="009A42CF"/>
    <w:rsid w:val="009A4485"/>
    <w:rsid w:val="009A6B8E"/>
    <w:rsid w:val="009B06A8"/>
    <w:rsid w:val="009B12E3"/>
    <w:rsid w:val="009B182E"/>
    <w:rsid w:val="009B1DA9"/>
    <w:rsid w:val="009B28B5"/>
    <w:rsid w:val="009B36E9"/>
    <w:rsid w:val="009B39EC"/>
    <w:rsid w:val="009B3CCC"/>
    <w:rsid w:val="009B40E1"/>
    <w:rsid w:val="009B4883"/>
    <w:rsid w:val="009B5261"/>
    <w:rsid w:val="009B6009"/>
    <w:rsid w:val="009B6301"/>
    <w:rsid w:val="009B7EAD"/>
    <w:rsid w:val="009C0402"/>
    <w:rsid w:val="009C0A26"/>
    <w:rsid w:val="009C1514"/>
    <w:rsid w:val="009C15C6"/>
    <w:rsid w:val="009C16F2"/>
    <w:rsid w:val="009C1879"/>
    <w:rsid w:val="009C19C7"/>
    <w:rsid w:val="009C2515"/>
    <w:rsid w:val="009C2A65"/>
    <w:rsid w:val="009C2A73"/>
    <w:rsid w:val="009C2D28"/>
    <w:rsid w:val="009C32E9"/>
    <w:rsid w:val="009C35EB"/>
    <w:rsid w:val="009C3618"/>
    <w:rsid w:val="009C4EB9"/>
    <w:rsid w:val="009C5084"/>
    <w:rsid w:val="009C5404"/>
    <w:rsid w:val="009C5BD5"/>
    <w:rsid w:val="009C5C2D"/>
    <w:rsid w:val="009C6519"/>
    <w:rsid w:val="009C6785"/>
    <w:rsid w:val="009D1902"/>
    <w:rsid w:val="009D1DE0"/>
    <w:rsid w:val="009D29AD"/>
    <w:rsid w:val="009D2A4F"/>
    <w:rsid w:val="009D3F78"/>
    <w:rsid w:val="009D5057"/>
    <w:rsid w:val="009D51C6"/>
    <w:rsid w:val="009D55AC"/>
    <w:rsid w:val="009D5ED8"/>
    <w:rsid w:val="009D5F59"/>
    <w:rsid w:val="009D6551"/>
    <w:rsid w:val="009D7AC0"/>
    <w:rsid w:val="009E08B6"/>
    <w:rsid w:val="009E1132"/>
    <w:rsid w:val="009E1D77"/>
    <w:rsid w:val="009E262A"/>
    <w:rsid w:val="009E27E3"/>
    <w:rsid w:val="009E36F1"/>
    <w:rsid w:val="009E3CD8"/>
    <w:rsid w:val="009E4255"/>
    <w:rsid w:val="009E5213"/>
    <w:rsid w:val="009E5220"/>
    <w:rsid w:val="009E5418"/>
    <w:rsid w:val="009E5979"/>
    <w:rsid w:val="009E5A5D"/>
    <w:rsid w:val="009E5BCB"/>
    <w:rsid w:val="009E6006"/>
    <w:rsid w:val="009E714B"/>
    <w:rsid w:val="009F13C6"/>
    <w:rsid w:val="009F1FD1"/>
    <w:rsid w:val="009F21F3"/>
    <w:rsid w:val="009F2829"/>
    <w:rsid w:val="009F2E04"/>
    <w:rsid w:val="009F3409"/>
    <w:rsid w:val="009F4284"/>
    <w:rsid w:val="009F5002"/>
    <w:rsid w:val="009F5201"/>
    <w:rsid w:val="009F6CDE"/>
    <w:rsid w:val="00A00900"/>
    <w:rsid w:val="00A025D1"/>
    <w:rsid w:val="00A02671"/>
    <w:rsid w:val="00A040F3"/>
    <w:rsid w:val="00A04270"/>
    <w:rsid w:val="00A04A61"/>
    <w:rsid w:val="00A04B60"/>
    <w:rsid w:val="00A04CA6"/>
    <w:rsid w:val="00A054F9"/>
    <w:rsid w:val="00A061BC"/>
    <w:rsid w:val="00A065E1"/>
    <w:rsid w:val="00A06E78"/>
    <w:rsid w:val="00A07135"/>
    <w:rsid w:val="00A07843"/>
    <w:rsid w:val="00A10F70"/>
    <w:rsid w:val="00A12F7B"/>
    <w:rsid w:val="00A143CC"/>
    <w:rsid w:val="00A14CCE"/>
    <w:rsid w:val="00A15799"/>
    <w:rsid w:val="00A20AF7"/>
    <w:rsid w:val="00A228D5"/>
    <w:rsid w:val="00A22945"/>
    <w:rsid w:val="00A22B4D"/>
    <w:rsid w:val="00A239F5"/>
    <w:rsid w:val="00A23CFF"/>
    <w:rsid w:val="00A23D70"/>
    <w:rsid w:val="00A25784"/>
    <w:rsid w:val="00A25A21"/>
    <w:rsid w:val="00A262EF"/>
    <w:rsid w:val="00A26584"/>
    <w:rsid w:val="00A267DC"/>
    <w:rsid w:val="00A3060F"/>
    <w:rsid w:val="00A30A83"/>
    <w:rsid w:val="00A31A09"/>
    <w:rsid w:val="00A327E6"/>
    <w:rsid w:val="00A32839"/>
    <w:rsid w:val="00A3283D"/>
    <w:rsid w:val="00A32890"/>
    <w:rsid w:val="00A32F16"/>
    <w:rsid w:val="00A34272"/>
    <w:rsid w:val="00A34723"/>
    <w:rsid w:val="00A37DA7"/>
    <w:rsid w:val="00A416E2"/>
    <w:rsid w:val="00A41B05"/>
    <w:rsid w:val="00A42F7D"/>
    <w:rsid w:val="00A4310F"/>
    <w:rsid w:val="00A43895"/>
    <w:rsid w:val="00A43F4E"/>
    <w:rsid w:val="00A43F89"/>
    <w:rsid w:val="00A4569D"/>
    <w:rsid w:val="00A45AA9"/>
    <w:rsid w:val="00A46E27"/>
    <w:rsid w:val="00A4761F"/>
    <w:rsid w:val="00A50052"/>
    <w:rsid w:val="00A50BA3"/>
    <w:rsid w:val="00A524D6"/>
    <w:rsid w:val="00A544C8"/>
    <w:rsid w:val="00A54B3C"/>
    <w:rsid w:val="00A54D8E"/>
    <w:rsid w:val="00A55EDF"/>
    <w:rsid w:val="00A562C0"/>
    <w:rsid w:val="00A56750"/>
    <w:rsid w:val="00A619F9"/>
    <w:rsid w:val="00A61A4A"/>
    <w:rsid w:val="00A6298B"/>
    <w:rsid w:val="00A63777"/>
    <w:rsid w:val="00A652E6"/>
    <w:rsid w:val="00A71112"/>
    <w:rsid w:val="00A71239"/>
    <w:rsid w:val="00A725D6"/>
    <w:rsid w:val="00A72FBA"/>
    <w:rsid w:val="00A736D7"/>
    <w:rsid w:val="00A736EB"/>
    <w:rsid w:val="00A73910"/>
    <w:rsid w:val="00A75A43"/>
    <w:rsid w:val="00A75D3C"/>
    <w:rsid w:val="00A76C38"/>
    <w:rsid w:val="00A805DE"/>
    <w:rsid w:val="00A82989"/>
    <w:rsid w:val="00A83B8F"/>
    <w:rsid w:val="00A847D2"/>
    <w:rsid w:val="00A85168"/>
    <w:rsid w:val="00A853DE"/>
    <w:rsid w:val="00A90097"/>
    <w:rsid w:val="00A9191B"/>
    <w:rsid w:val="00A91DA8"/>
    <w:rsid w:val="00A94AF7"/>
    <w:rsid w:val="00A95728"/>
    <w:rsid w:val="00A97152"/>
    <w:rsid w:val="00A97974"/>
    <w:rsid w:val="00A979B3"/>
    <w:rsid w:val="00AA08EC"/>
    <w:rsid w:val="00AA2177"/>
    <w:rsid w:val="00AA2276"/>
    <w:rsid w:val="00AA44C5"/>
    <w:rsid w:val="00AA4F39"/>
    <w:rsid w:val="00AA67AA"/>
    <w:rsid w:val="00AA757B"/>
    <w:rsid w:val="00AB02C6"/>
    <w:rsid w:val="00AB0FA5"/>
    <w:rsid w:val="00AB220E"/>
    <w:rsid w:val="00AB3438"/>
    <w:rsid w:val="00AB4A62"/>
    <w:rsid w:val="00AB5BE2"/>
    <w:rsid w:val="00AB5D5B"/>
    <w:rsid w:val="00AB7F49"/>
    <w:rsid w:val="00AC05A1"/>
    <w:rsid w:val="00AC288D"/>
    <w:rsid w:val="00AC3B6C"/>
    <w:rsid w:val="00AC4389"/>
    <w:rsid w:val="00AC4DE2"/>
    <w:rsid w:val="00AC5027"/>
    <w:rsid w:val="00AC52C0"/>
    <w:rsid w:val="00AC5B8F"/>
    <w:rsid w:val="00AC630C"/>
    <w:rsid w:val="00AD00B1"/>
    <w:rsid w:val="00AD00EE"/>
    <w:rsid w:val="00AD2DD0"/>
    <w:rsid w:val="00AD4B51"/>
    <w:rsid w:val="00AD4D16"/>
    <w:rsid w:val="00AD5175"/>
    <w:rsid w:val="00AD5BC8"/>
    <w:rsid w:val="00AD5FF6"/>
    <w:rsid w:val="00AD6E47"/>
    <w:rsid w:val="00AD7DF0"/>
    <w:rsid w:val="00AE07AF"/>
    <w:rsid w:val="00AE1353"/>
    <w:rsid w:val="00AE297B"/>
    <w:rsid w:val="00AE2D7B"/>
    <w:rsid w:val="00AE382A"/>
    <w:rsid w:val="00AE40BC"/>
    <w:rsid w:val="00AE4BE0"/>
    <w:rsid w:val="00AE54DB"/>
    <w:rsid w:val="00AF03C2"/>
    <w:rsid w:val="00AF0536"/>
    <w:rsid w:val="00AF0A6A"/>
    <w:rsid w:val="00AF0C86"/>
    <w:rsid w:val="00AF2E45"/>
    <w:rsid w:val="00AF31C2"/>
    <w:rsid w:val="00AF4532"/>
    <w:rsid w:val="00AF4778"/>
    <w:rsid w:val="00AF52D7"/>
    <w:rsid w:val="00AF58B0"/>
    <w:rsid w:val="00AF5B79"/>
    <w:rsid w:val="00AF5E10"/>
    <w:rsid w:val="00AF62E7"/>
    <w:rsid w:val="00AF6C3A"/>
    <w:rsid w:val="00AF7A49"/>
    <w:rsid w:val="00AF7D1F"/>
    <w:rsid w:val="00B0093D"/>
    <w:rsid w:val="00B022B7"/>
    <w:rsid w:val="00B02DC5"/>
    <w:rsid w:val="00B051B0"/>
    <w:rsid w:val="00B05437"/>
    <w:rsid w:val="00B0775C"/>
    <w:rsid w:val="00B07FD7"/>
    <w:rsid w:val="00B1271E"/>
    <w:rsid w:val="00B12838"/>
    <w:rsid w:val="00B12F84"/>
    <w:rsid w:val="00B13422"/>
    <w:rsid w:val="00B135ED"/>
    <w:rsid w:val="00B13FCB"/>
    <w:rsid w:val="00B14907"/>
    <w:rsid w:val="00B158E6"/>
    <w:rsid w:val="00B16064"/>
    <w:rsid w:val="00B16DD5"/>
    <w:rsid w:val="00B20417"/>
    <w:rsid w:val="00B20482"/>
    <w:rsid w:val="00B277F2"/>
    <w:rsid w:val="00B2796F"/>
    <w:rsid w:val="00B27E27"/>
    <w:rsid w:val="00B31397"/>
    <w:rsid w:val="00B31642"/>
    <w:rsid w:val="00B35845"/>
    <w:rsid w:val="00B363BD"/>
    <w:rsid w:val="00B36E0D"/>
    <w:rsid w:val="00B37AA6"/>
    <w:rsid w:val="00B40E67"/>
    <w:rsid w:val="00B41146"/>
    <w:rsid w:val="00B413C9"/>
    <w:rsid w:val="00B42309"/>
    <w:rsid w:val="00B42CC0"/>
    <w:rsid w:val="00B43FD3"/>
    <w:rsid w:val="00B44EE2"/>
    <w:rsid w:val="00B46382"/>
    <w:rsid w:val="00B46AC8"/>
    <w:rsid w:val="00B4715E"/>
    <w:rsid w:val="00B51A84"/>
    <w:rsid w:val="00B5380E"/>
    <w:rsid w:val="00B54513"/>
    <w:rsid w:val="00B561C5"/>
    <w:rsid w:val="00B571C3"/>
    <w:rsid w:val="00B606AB"/>
    <w:rsid w:val="00B620A1"/>
    <w:rsid w:val="00B62ADC"/>
    <w:rsid w:val="00B63B3B"/>
    <w:rsid w:val="00B63FCC"/>
    <w:rsid w:val="00B6490F"/>
    <w:rsid w:val="00B64A29"/>
    <w:rsid w:val="00B66320"/>
    <w:rsid w:val="00B66582"/>
    <w:rsid w:val="00B66858"/>
    <w:rsid w:val="00B67630"/>
    <w:rsid w:val="00B676EF"/>
    <w:rsid w:val="00B67B66"/>
    <w:rsid w:val="00B67BB9"/>
    <w:rsid w:val="00B704B7"/>
    <w:rsid w:val="00B707F2"/>
    <w:rsid w:val="00B710A4"/>
    <w:rsid w:val="00B719B5"/>
    <w:rsid w:val="00B725CB"/>
    <w:rsid w:val="00B74AAF"/>
    <w:rsid w:val="00B75C8B"/>
    <w:rsid w:val="00B77CEF"/>
    <w:rsid w:val="00B8081D"/>
    <w:rsid w:val="00B82C7E"/>
    <w:rsid w:val="00B8317B"/>
    <w:rsid w:val="00B8326B"/>
    <w:rsid w:val="00B83F41"/>
    <w:rsid w:val="00B85E49"/>
    <w:rsid w:val="00B87E24"/>
    <w:rsid w:val="00B902B6"/>
    <w:rsid w:val="00B9070B"/>
    <w:rsid w:val="00B939FA"/>
    <w:rsid w:val="00B94880"/>
    <w:rsid w:val="00B94CCA"/>
    <w:rsid w:val="00B95A2D"/>
    <w:rsid w:val="00B95AC8"/>
    <w:rsid w:val="00B965FA"/>
    <w:rsid w:val="00BA0661"/>
    <w:rsid w:val="00BA0999"/>
    <w:rsid w:val="00BA1D70"/>
    <w:rsid w:val="00BA2A5C"/>
    <w:rsid w:val="00BA3261"/>
    <w:rsid w:val="00BB0BDD"/>
    <w:rsid w:val="00BB0F2A"/>
    <w:rsid w:val="00BB12D4"/>
    <w:rsid w:val="00BB1A45"/>
    <w:rsid w:val="00BB1F71"/>
    <w:rsid w:val="00BB3228"/>
    <w:rsid w:val="00BB3D56"/>
    <w:rsid w:val="00BB4E79"/>
    <w:rsid w:val="00BB5A3F"/>
    <w:rsid w:val="00BB6282"/>
    <w:rsid w:val="00BB71C2"/>
    <w:rsid w:val="00BB75E8"/>
    <w:rsid w:val="00BC014D"/>
    <w:rsid w:val="00BC0C1D"/>
    <w:rsid w:val="00BC1B90"/>
    <w:rsid w:val="00BC244E"/>
    <w:rsid w:val="00BC3A70"/>
    <w:rsid w:val="00BC3F5A"/>
    <w:rsid w:val="00BC45FA"/>
    <w:rsid w:val="00BC652F"/>
    <w:rsid w:val="00BD0807"/>
    <w:rsid w:val="00BD095B"/>
    <w:rsid w:val="00BD0A15"/>
    <w:rsid w:val="00BD1CE9"/>
    <w:rsid w:val="00BD2763"/>
    <w:rsid w:val="00BD50B3"/>
    <w:rsid w:val="00BD5242"/>
    <w:rsid w:val="00BD6805"/>
    <w:rsid w:val="00BE027A"/>
    <w:rsid w:val="00BE0726"/>
    <w:rsid w:val="00BE2D2D"/>
    <w:rsid w:val="00BE35FE"/>
    <w:rsid w:val="00BE4CF9"/>
    <w:rsid w:val="00BE5265"/>
    <w:rsid w:val="00BE5302"/>
    <w:rsid w:val="00BF01BC"/>
    <w:rsid w:val="00BF0AF1"/>
    <w:rsid w:val="00BF2511"/>
    <w:rsid w:val="00BF272C"/>
    <w:rsid w:val="00BF34AE"/>
    <w:rsid w:val="00BF4C27"/>
    <w:rsid w:val="00BF748C"/>
    <w:rsid w:val="00C0112B"/>
    <w:rsid w:val="00C012AE"/>
    <w:rsid w:val="00C01AEB"/>
    <w:rsid w:val="00C023C0"/>
    <w:rsid w:val="00C02764"/>
    <w:rsid w:val="00C03502"/>
    <w:rsid w:val="00C047A5"/>
    <w:rsid w:val="00C056DA"/>
    <w:rsid w:val="00C0727A"/>
    <w:rsid w:val="00C0745A"/>
    <w:rsid w:val="00C10B0D"/>
    <w:rsid w:val="00C13F43"/>
    <w:rsid w:val="00C14ED9"/>
    <w:rsid w:val="00C16C77"/>
    <w:rsid w:val="00C16E21"/>
    <w:rsid w:val="00C16F4A"/>
    <w:rsid w:val="00C17853"/>
    <w:rsid w:val="00C21183"/>
    <w:rsid w:val="00C214F3"/>
    <w:rsid w:val="00C22739"/>
    <w:rsid w:val="00C2356F"/>
    <w:rsid w:val="00C257BE"/>
    <w:rsid w:val="00C25E5A"/>
    <w:rsid w:val="00C2698D"/>
    <w:rsid w:val="00C2745F"/>
    <w:rsid w:val="00C27A67"/>
    <w:rsid w:val="00C27D97"/>
    <w:rsid w:val="00C311BA"/>
    <w:rsid w:val="00C31A3E"/>
    <w:rsid w:val="00C329BD"/>
    <w:rsid w:val="00C329DC"/>
    <w:rsid w:val="00C32B4A"/>
    <w:rsid w:val="00C32C4B"/>
    <w:rsid w:val="00C33059"/>
    <w:rsid w:val="00C34CEF"/>
    <w:rsid w:val="00C34D60"/>
    <w:rsid w:val="00C35040"/>
    <w:rsid w:val="00C35239"/>
    <w:rsid w:val="00C358C0"/>
    <w:rsid w:val="00C36A9B"/>
    <w:rsid w:val="00C36EC9"/>
    <w:rsid w:val="00C3789B"/>
    <w:rsid w:val="00C40548"/>
    <w:rsid w:val="00C407C7"/>
    <w:rsid w:val="00C40CFB"/>
    <w:rsid w:val="00C4112C"/>
    <w:rsid w:val="00C41413"/>
    <w:rsid w:val="00C4293F"/>
    <w:rsid w:val="00C43EE0"/>
    <w:rsid w:val="00C460D4"/>
    <w:rsid w:val="00C46666"/>
    <w:rsid w:val="00C4766F"/>
    <w:rsid w:val="00C502A1"/>
    <w:rsid w:val="00C50CD6"/>
    <w:rsid w:val="00C5189D"/>
    <w:rsid w:val="00C51AC2"/>
    <w:rsid w:val="00C51D3D"/>
    <w:rsid w:val="00C529BB"/>
    <w:rsid w:val="00C52E31"/>
    <w:rsid w:val="00C53E11"/>
    <w:rsid w:val="00C5482F"/>
    <w:rsid w:val="00C5532B"/>
    <w:rsid w:val="00C5554C"/>
    <w:rsid w:val="00C566C4"/>
    <w:rsid w:val="00C5696F"/>
    <w:rsid w:val="00C56F74"/>
    <w:rsid w:val="00C570F1"/>
    <w:rsid w:val="00C6094D"/>
    <w:rsid w:val="00C61A47"/>
    <w:rsid w:val="00C6212E"/>
    <w:rsid w:val="00C62296"/>
    <w:rsid w:val="00C622BD"/>
    <w:rsid w:val="00C62749"/>
    <w:rsid w:val="00C62AAF"/>
    <w:rsid w:val="00C645F2"/>
    <w:rsid w:val="00C64EF2"/>
    <w:rsid w:val="00C665B0"/>
    <w:rsid w:val="00C66905"/>
    <w:rsid w:val="00C67857"/>
    <w:rsid w:val="00C72BB4"/>
    <w:rsid w:val="00C77084"/>
    <w:rsid w:val="00C8115C"/>
    <w:rsid w:val="00C81658"/>
    <w:rsid w:val="00C81AB8"/>
    <w:rsid w:val="00C81EF1"/>
    <w:rsid w:val="00C827F8"/>
    <w:rsid w:val="00C82E43"/>
    <w:rsid w:val="00C83A97"/>
    <w:rsid w:val="00C86108"/>
    <w:rsid w:val="00C8628B"/>
    <w:rsid w:val="00C877B9"/>
    <w:rsid w:val="00C8785D"/>
    <w:rsid w:val="00C878D3"/>
    <w:rsid w:val="00C91D4F"/>
    <w:rsid w:val="00C9328E"/>
    <w:rsid w:val="00C93526"/>
    <w:rsid w:val="00C9403B"/>
    <w:rsid w:val="00C953AD"/>
    <w:rsid w:val="00C964B9"/>
    <w:rsid w:val="00C96DC0"/>
    <w:rsid w:val="00C97151"/>
    <w:rsid w:val="00C97641"/>
    <w:rsid w:val="00CA51D0"/>
    <w:rsid w:val="00CA5BC2"/>
    <w:rsid w:val="00CA5C5C"/>
    <w:rsid w:val="00CA6E3A"/>
    <w:rsid w:val="00CA7959"/>
    <w:rsid w:val="00CB0DCA"/>
    <w:rsid w:val="00CB1750"/>
    <w:rsid w:val="00CB1E41"/>
    <w:rsid w:val="00CB2194"/>
    <w:rsid w:val="00CB247B"/>
    <w:rsid w:val="00CB36EE"/>
    <w:rsid w:val="00CB3D79"/>
    <w:rsid w:val="00CB44B1"/>
    <w:rsid w:val="00CB55E8"/>
    <w:rsid w:val="00CB5630"/>
    <w:rsid w:val="00CB578C"/>
    <w:rsid w:val="00CB6E23"/>
    <w:rsid w:val="00CB6FF1"/>
    <w:rsid w:val="00CB724D"/>
    <w:rsid w:val="00CC24AB"/>
    <w:rsid w:val="00CC2918"/>
    <w:rsid w:val="00CC2CEF"/>
    <w:rsid w:val="00CC32C5"/>
    <w:rsid w:val="00CC3597"/>
    <w:rsid w:val="00CC35F4"/>
    <w:rsid w:val="00CC766C"/>
    <w:rsid w:val="00CC7CBC"/>
    <w:rsid w:val="00CD01E8"/>
    <w:rsid w:val="00CD19D0"/>
    <w:rsid w:val="00CD22DC"/>
    <w:rsid w:val="00CD28AA"/>
    <w:rsid w:val="00CD4609"/>
    <w:rsid w:val="00CD478E"/>
    <w:rsid w:val="00CD582F"/>
    <w:rsid w:val="00CD5FED"/>
    <w:rsid w:val="00CD6CD6"/>
    <w:rsid w:val="00CE0007"/>
    <w:rsid w:val="00CE1A09"/>
    <w:rsid w:val="00CE21E9"/>
    <w:rsid w:val="00CE3161"/>
    <w:rsid w:val="00CE354D"/>
    <w:rsid w:val="00CE3A39"/>
    <w:rsid w:val="00CE5924"/>
    <w:rsid w:val="00CF034B"/>
    <w:rsid w:val="00CF0D88"/>
    <w:rsid w:val="00CF14B2"/>
    <w:rsid w:val="00CF1D3D"/>
    <w:rsid w:val="00CF2486"/>
    <w:rsid w:val="00CF2697"/>
    <w:rsid w:val="00CF2FEC"/>
    <w:rsid w:val="00CF3912"/>
    <w:rsid w:val="00CF39FF"/>
    <w:rsid w:val="00CF4851"/>
    <w:rsid w:val="00CF510E"/>
    <w:rsid w:val="00CF6FA6"/>
    <w:rsid w:val="00CF71B8"/>
    <w:rsid w:val="00CF729D"/>
    <w:rsid w:val="00CF7961"/>
    <w:rsid w:val="00D0043B"/>
    <w:rsid w:val="00D006B6"/>
    <w:rsid w:val="00D007B3"/>
    <w:rsid w:val="00D007CB"/>
    <w:rsid w:val="00D012D6"/>
    <w:rsid w:val="00D02553"/>
    <w:rsid w:val="00D02B53"/>
    <w:rsid w:val="00D03B3C"/>
    <w:rsid w:val="00D0629B"/>
    <w:rsid w:val="00D06A4C"/>
    <w:rsid w:val="00D10635"/>
    <w:rsid w:val="00D11384"/>
    <w:rsid w:val="00D1207A"/>
    <w:rsid w:val="00D13615"/>
    <w:rsid w:val="00D1415C"/>
    <w:rsid w:val="00D1600B"/>
    <w:rsid w:val="00D167F3"/>
    <w:rsid w:val="00D2028D"/>
    <w:rsid w:val="00D207D9"/>
    <w:rsid w:val="00D20C9B"/>
    <w:rsid w:val="00D211C3"/>
    <w:rsid w:val="00D21F2B"/>
    <w:rsid w:val="00D22034"/>
    <w:rsid w:val="00D221C9"/>
    <w:rsid w:val="00D226E8"/>
    <w:rsid w:val="00D22A2C"/>
    <w:rsid w:val="00D22AFE"/>
    <w:rsid w:val="00D23C52"/>
    <w:rsid w:val="00D242B1"/>
    <w:rsid w:val="00D245C4"/>
    <w:rsid w:val="00D25595"/>
    <w:rsid w:val="00D2607A"/>
    <w:rsid w:val="00D269FC"/>
    <w:rsid w:val="00D27DDB"/>
    <w:rsid w:val="00D30535"/>
    <w:rsid w:val="00D310C9"/>
    <w:rsid w:val="00D31C3C"/>
    <w:rsid w:val="00D320C8"/>
    <w:rsid w:val="00D324AE"/>
    <w:rsid w:val="00D342FC"/>
    <w:rsid w:val="00D343A6"/>
    <w:rsid w:val="00D361C7"/>
    <w:rsid w:val="00D36815"/>
    <w:rsid w:val="00D371EC"/>
    <w:rsid w:val="00D37898"/>
    <w:rsid w:val="00D41BC1"/>
    <w:rsid w:val="00D42457"/>
    <w:rsid w:val="00D42BAA"/>
    <w:rsid w:val="00D437DB"/>
    <w:rsid w:val="00D4421E"/>
    <w:rsid w:val="00D451A7"/>
    <w:rsid w:val="00D45D6B"/>
    <w:rsid w:val="00D45F0B"/>
    <w:rsid w:val="00D463BD"/>
    <w:rsid w:val="00D465C8"/>
    <w:rsid w:val="00D46F18"/>
    <w:rsid w:val="00D47401"/>
    <w:rsid w:val="00D47AC9"/>
    <w:rsid w:val="00D5007A"/>
    <w:rsid w:val="00D51E81"/>
    <w:rsid w:val="00D5225C"/>
    <w:rsid w:val="00D52BBF"/>
    <w:rsid w:val="00D54B4C"/>
    <w:rsid w:val="00D54D0F"/>
    <w:rsid w:val="00D567D8"/>
    <w:rsid w:val="00D56B01"/>
    <w:rsid w:val="00D57A76"/>
    <w:rsid w:val="00D57CF5"/>
    <w:rsid w:val="00D6112D"/>
    <w:rsid w:val="00D6114A"/>
    <w:rsid w:val="00D61AA7"/>
    <w:rsid w:val="00D6288C"/>
    <w:rsid w:val="00D629AA"/>
    <w:rsid w:val="00D65552"/>
    <w:rsid w:val="00D6561F"/>
    <w:rsid w:val="00D65627"/>
    <w:rsid w:val="00D6639C"/>
    <w:rsid w:val="00D66D1D"/>
    <w:rsid w:val="00D67D4C"/>
    <w:rsid w:val="00D70026"/>
    <w:rsid w:val="00D705E7"/>
    <w:rsid w:val="00D70892"/>
    <w:rsid w:val="00D7104B"/>
    <w:rsid w:val="00D7215B"/>
    <w:rsid w:val="00D73FC9"/>
    <w:rsid w:val="00D7405E"/>
    <w:rsid w:val="00D7509C"/>
    <w:rsid w:val="00D75831"/>
    <w:rsid w:val="00D7665B"/>
    <w:rsid w:val="00D76DC6"/>
    <w:rsid w:val="00D8019C"/>
    <w:rsid w:val="00D802EB"/>
    <w:rsid w:val="00D811C1"/>
    <w:rsid w:val="00D8142F"/>
    <w:rsid w:val="00D82339"/>
    <w:rsid w:val="00D82E73"/>
    <w:rsid w:val="00D830BC"/>
    <w:rsid w:val="00D86237"/>
    <w:rsid w:val="00D86ABC"/>
    <w:rsid w:val="00D86EA5"/>
    <w:rsid w:val="00D874BD"/>
    <w:rsid w:val="00D87709"/>
    <w:rsid w:val="00D9013B"/>
    <w:rsid w:val="00D909D7"/>
    <w:rsid w:val="00D91056"/>
    <w:rsid w:val="00D913DB"/>
    <w:rsid w:val="00D91C7E"/>
    <w:rsid w:val="00D91ECE"/>
    <w:rsid w:val="00D936ED"/>
    <w:rsid w:val="00D95A85"/>
    <w:rsid w:val="00D95BA1"/>
    <w:rsid w:val="00D96332"/>
    <w:rsid w:val="00D9708B"/>
    <w:rsid w:val="00DA014E"/>
    <w:rsid w:val="00DA0B6E"/>
    <w:rsid w:val="00DA1139"/>
    <w:rsid w:val="00DA1A28"/>
    <w:rsid w:val="00DA27AD"/>
    <w:rsid w:val="00DA2F9F"/>
    <w:rsid w:val="00DA3335"/>
    <w:rsid w:val="00DA33C6"/>
    <w:rsid w:val="00DA3D36"/>
    <w:rsid w:val="00DA4568"/>
    <w:rsid w:val="00DA51DC"/>
    <w:rsid w:val="00DA5378"/>
    <w:rsid w:val="00DA60A0"/>
    <w:rsid w:val="00DA67E5"/>
    <w:rsid w:val="00DA6AA5"/>
    <w:rsid w:val="00DA7575"/>
    <w:rsid w:val="00DB04BE"/>
    <w:rsid w:val="00DB0733"/>
    <w:rsid w:val="00DB0F6F"/>
    <w:rsid w:val="00DB4587"/>
    <w:rsid w:val="00DB531E"/>
    <w:rsid w:val="00DB6544"/>
    <w:rsid w:val="00DB6754"/>
    <w:rsid w:val="00DB7B12"/>
    <w:rsid w:val="00DB7D84"/>
    <w:rsid w:val="00DC08CE"/>
    <w:rsid w:val="00DC1F7A"/>
    <w:rsid w:val="00DC2191"/>
    <w:rsid w:val="00DC43E6"/>
    <w:rsid w:val="00DC5B81"/>
    <w:rsid w:val="00DC5B86"/>
    <w:rsid w:val="00DC5EC4"/>
    <w:rsid w:val="00DC6DD4"/>
    <w:rsid w:val="00DC7525"/>
    <w:rsid w:val="00DD141B"/>
    <w:rsid w:val="00DD150E"/>
    <w:rsid w:val="00DD1FDF"/>
    <w:rsid w:val="00DD2BD7"/>
    <w:rsid w:val="00DD3CAB"/>
    <w:rsid w:val="00DD3DB4"/>
    <w:rsid w:val="00DD3F8D"/>
    <w:rsid w:val="00DD3FAF"/>
    <w:rsid w:val="00DE121F"/>
    <w:rsid w:val="00DE12CC"/>
    <w:rsid w:val="00DE1A41"/>
    <w:rsid w:val="00DE22B9"/>
    <w:rsid w:val="00DE41A3"/>
    <w:rsid w:val="00DE449B"/>
    <w:rsid w:val="00DE45AC"/>
    <w:rsid w:val="00DE483A"/>
    <w:rsid w:val="00DE582B"/>
    <w:rsid w:val="00DE5984"/>
    <w:rsid w:val="00DE6A2B"/>
    <w:rsid w:val="00DE70EC"/>
    <w:rsid w:val="00DE78D5"/>
    <w:rsid w:val="00DE7A31"/>
    <w:rsid w:val="00DF19D5"/>
    <w:rsid w:val="00DF30B2"/>
    <w:rsid w:val="00DF3561"/>
    <w:rsid w:val="00DF448C"/>
    <w:rsid w:val="00DF48B0"/>
    <w:rsid w:val="00DF4C40"/>
    <w:rsid w:val="00DF5ACE"/>
    <w:rsid w:val="00DF6D2F"/>
    <w:rsid w:val="00DF6D62"/>
    <w:rsid w:val="00E00E97"/>
    <w:rsid w:val="00E02B89"/>
    <w:rsid w:val="00E02DC2"/>
    <w:rsid w:val="00E03C94"/>
    <w:rsid w:val="00E040BE"/>
    <w:rsid w:val="00E04830"/>
    <w:rsid w:val="00E0558C"/>
    <w:rsid w:val="00E0574F"/>
    <w:rsid w:val="00E058FC"/>
    <w:rsid w:val="00E05CFD"/>
    <w:rsid w:val="00E07404"/>
    <w:rsid w:val="00E0764D"/>
    <w:rsid w:val="00E0765B"/>
    <w:rsid w:val="00E10120"/>
    <w:rsid w:val="00E108C7"/>
    <w:rsid w:val="00E1202F"/>
    <w:rsid w:val="00E1280F"/>
    <w:rsid w:val="00E1293B"/>
    <w:rsid w:val="00E13AFD"/>
    <w:rsid w:val="00E1408F"/>
    <w:rsid w:val="00E14238"/>
    <w:rsid w:val="00E14740"/>
    <w:rsid w:val="00E14788"/>
    <w:rsid w:val="00E150A4"/>
    <w:rsid w:val="00E1607B"/>
    <w:rsid w:val="00E16383"/>
    <w:rsid w:val="00E16A3E"/>
    <w:rsid w:val="00E16E6E"/>
    <w:rsid w:val="00E174AB"/>
    <w:rsid w:val="00E202B5"/>
    <w:rsid w:val="00E21C75"/>
    <w:rsid w:val="00E241CF"/>
    <w:rsid w:val="00E2453D"/>
    <w:rsid w:val="00E25957"/>
    <w:rsid w:val="00E25B17"/>
    <w:rsid w:val="00E2694A"/>
    <w:rsid w:val="00E270EE"/>
    <w:rsid w:val="00E27263"/>
    <w:rsid w:val="00E30B9B"/>
    <w:rsid w:val="00E320D8"/>
    <w:rsid w:val="00E334D1"/>
    <w:rsid w:val="00E3391F"/>
    <w:rsid w:val="00E34502"/>
    <w:rsid w:val="00E3461B"/>
    <w:rsid w:val="00E34B25"/>
    <w:rsid w:val="00E36B46"/>
    <w:rsid w:val="00E36F6D"/>
    <w:rsid w:val="00E40198"/>
    <w:rsid w:val="00E41665"/>
    <w:rsid w:val="00E43348"/>
    <w:rsid w:val="00E440AD"/>
    <w:rsid w:val="00E45196"/>
    <w:rsid w:val="00E463A9"/>
    <w:rsid w:val="00E4700C"/>
    <w:rsid w:val="00E473D1"/>
    <w:rsid w:val="00E47C72"/>
    <w:rsid w:val="00E51FF7"/>
    <w:rsid w:val="00E522B5"/>
    <w:rsid w:val="00E5246D"/>
    <w:rsid w:val="00E52AD4"/>
    <w:rsid w:val="00E533C9"/>
    <w:rsid w:val="00E53EDF"/>
    <w:rsid w:val="00E5494D"/>
    <w:rsid w:val="00E54F7A"/>
    <w:rsid w:val="00E55574"/>
    <w:rsid w:val="00E557AD"/>
    <w:rsid w:val="00E564B3"/>
    <w:rsid w:val="00E570CF"/>
    <w:rsid w:val="00E57186"/>
    <w:rsid w:val="00E57DCF"/>
    <w:rsid w:val="00E57DD8"/>
    <w:rsid w:val="00E57E5E"/>
    <w:rsid w:val="00E61588"/>
    <w:rsid w:val="00E6191B"/>
    <w:rsid w:val="00E61A94"/>
    <w:rsid w:val="00E63D8A"/>
    <w:rsid w:val="00E67A05"/>
    <w:rsid w:val="00E70479"/>
    <w:rsid w:val="00E70600"/>
    <w:rsid w:val="00E71544"/>
    <w:rsid w:val="00E75233"/>
    <w:rsid w:val="00E75291"/>
    <w:rsid w:val="00E75537"/>
    <w:rsid w:val="00E756EE"/>
    <w:rsid w:val="00E757BD"/>
    <w:rsid w:val="00E75F06"/>
    <w:rsid w:val="00E76108"/>
    <w:rsid w:val="00E77BFD"/>
    <w:rsid w:val="00E801C3"/>
    <w:rsid w:val="00E8040E"/>
    <w:rsid w:val="00E80429"/>
    <w:rsid w:val="00E80517"/>
    <w:rsid w:val="00E80538"/>
    <w:rsid w:val="00E807A8"/>
    <w:rsid w:val="00E8118C"/>
    <w:rsid w:val="00E831E3"/>
    <w:rsid w:val="00E83B6F"/>
    <w:rsid w:val="00E83C22"/>
    <w:rsid w:val="00E83DD5"/>
    <w:rsid w:val="00E83F57"/>
    <w:rsid w:val="00E84394"/>
    <w:rsid w:val="00E85587"/>
    <w:rsid w:val="00E85DBE"/>
    <w:rsid w:val="00E86576"/>
    <w:rsid w:val="00E879E4"/>
    <w:rsid w:val="00E904DD"/>
    <w:rsid w:val="00E910E9"/>
    <w:rsid w:val="00E91A3F"/>
    <w:rsid w:val="00E91D78"/>
    <w:rsid w:val="00E9246F"/>
    <w:rsid w:val="00E924D9"/>
    <w:rsid w:val="00E92D97"/>
    <w:rsid w:val="00E93EB4"/>
    <w:rsid w:val="00E94E45"/>
    <w:rsid w:val="00E95EA1"/>
    <w:rsid w:val="00E96658"/>
    <w:rsid w:val="00E9698D"/>
    <w:rsid w:val="00EA06B4"/>
    <w:rsid w:val="00EA0DED"/>
    <w:rsid w:val="00EA1601"/>
    <w:rsid w:val="00EA31CE"/>
    <w:rsid w:val="00EA4F35"/>
    <w:rsid w:val="00EA507A"/>
    <w:rsid w:val="00EA51F2"/>
    <w:rsid w:val="00EA5ADB"/>
    <w:rsid w:val="00EA5FC1"/>
    <w:rsid w:val="00EA666A"/>
    <w:rsid w:val="00EA7442"/>
    <w:rsid w:val="00EB115C"/>
    <w:rsid w:val="00EB1C52"/>
    <w:rsid w:val="00EB3923"/>
    <w:rsid w:val="00EB4887"/>
    <w:rsid w:val="00EB4DC2"/>
    <w:rsid w:val="00EB4E3C"/>
    <w:rsid w:val="00EB4E73"/>
    <w:rsid w:val="00EB5D2F"/>
    <w:rsid w:val="00EB6AE2"/>
    <w:rsid w:val="00EB7A9B"/>
    <w:rsid w:val="00EB7F38"/>
    <w:rsid w:val="00EC02F5"/>
    <w:rsid w:val="00EC174F"/>
    <w:rsid w:val="00EC29C0"/>
    <w:rsid w:val="00EC30C9"/>
    <w:rsid w:val="00EC4550"/>
    <w:rsid w:val="00EC4F17"/>
    <w:rsid w:val="00EC63EA"/>
    <w:rsid w:val="00ED0F45"/>
    <w:rsid w:val="00ED101C"/>
    <w:rsid w:val="00ED2C2E"/>
    <w:rsid w:val="00ED360D"/>
    <w:rsid w:val="00ED363E"/>
    <w:rsid w:val="00ED45C4"/>
    <w:rsid w:val="00ED4758"/>
    <w:rsid w:val="00ED5AB8"/>
    <w:rsid w:val="00ED5F1F"/>
    <w:rsid w:val="00ED76A5"/>
    <w:rsid w:val="00ED76BB"/>
    <w:rsid w:val="00EE05D7"/>
    <w:rsid w:val="00EE092B"/>
    <w:rsid w:val="00EE3442"/>
    <w:rsid w:val="00EE48AD"/>
    <w:rsid w:val="00EE4C70"/>
    <w:rsid w:val="00EE5DBB"/>
    <w:rsid w:val="00EE61F1"/>
    <w:rsid w:val="00EE62B8"/>
    <w:rsid w:val="00EE661A"/>
    <w:rsid w:val="00EE6AE5"/>
    <w:rsid w:val="00EE6BF2"/>
    <w:rsid w:val="00EE763C"/>
    <w:rsid w:val="00EE7CD1"/>
    <w:rsid w:val="00EF04AD"/>
    <w:rsid w:val="00EF1A3E"/>
    <w:rsid w:val="00EF2C71"/>
    <w:rsid w:val="00EF3C25"/>
    <w:rsid w:val="00EF4274"/>
    <w:rsid w:val="00EF5E8D"/>
    <w:rsid w:val="00EF6B63"/>
    <w:rsid w:val="00EF6DC1"/>
    <w:rsid w:val="00EF7282"/>
    <w:rsid w:val="00EF7651"/>
    <w:rsid w:val="00EF7A3B"/>
    <w:rsid w:val="00EF7C91"/>
    <w:rsid w:val="00F006BA"/>
    <w:rsid w:val="00F009A3"/>
    <w:rsid w:val="00F00E2B"/>
    <w:rsid w:val="00F014BC"/>
    <w:rsid w:val="00F037D8"/>
    <w:rsid w:val="00F038FE"/>
    <w:rsid w:val="00F076C8"/>
    <w:rsid w:val="00F07A17"/>
    <w:rsid w:val="00F07AD0"/>
    <w:rsid w:val="00F108C9"/>
    <w:rsid w:val="00F1122E"/>
    <w:rsid w:val="00F11442"/>
    <w:rsid w:val="00F12285"/>
    <w:rsid w:val="00F1271B"/>
    <w:rsid w:val="00F12A9D"/>
    <w:rsid w:val="00F15D70"/>
    <w:rsid w:val="00F15E8F"/>
    <w:rsid w:val="00F161CF"/>
    <w:rsid w:val="00F16A39"/>
    <w:rsid w:val="00F17882"/>
    <w:rsid w:val="00F200F4"/>
    <w:rsid w:val="00F20C11"/>
    <w:rsid w:val="00F20EFE"/>
    <w:rsid w:val="00F2171F"/>
    <w:rsid w:val="00F21EBF"/>
    <w:rsid w:val="00F220D3"/>
    <w:rsid w:val="00F23540"/>
    <w:rsid w:val="00F23B49"/>
    <w:rsid w:val="00F245B2"/>
    <w:rsid w:val="00F2623F"/>
    <w:rsid w:val="00F30153"/>
    <w:rsid w:val="00F3187B"/>
    <w:rsid w:val="00F33557"/>
    <w:rsid w:val="00F34421"/>
    <w:rsid w:val="00F34664"/>
    <w:rsid w:val="00F35121"/>
    <w:rsid w:val="00F355CA"/>
    <w:rsid w:val="00F3591D"/>
    <w:rsid w:val="00F35F32"/>
    <w:rsid w:val="00F3631D"/>
    <w:rsid w:val="00F36C7E"/>
    <w:rsid w:val="00F40C85"/>
    <w:rsid w:val="00F41633"/>
    <w:rsid w:val="00F422B0"/>
    <w:rsid w:val="00F4403D"/>
    <w:rsid w:val="00F44A9E"/>
    <w:rsid w:val="00F454A2"/>
    <w:rsid w:val="00F45BE3"/>
    <w:rsid w:val="00F45E12"/>
    <w:rsid w:val="00F462A7"/>
    <w:rsid w:val="00F51D42"/>
    <w:rsid w:val="00F52458"/>
    <w:rsid w:val="00F52D1E"/>
    <w:rsid w:val="00F5350B"/>
    <w:rsid w:val="00F53C29"/>
    <w:rsid w:val="00F558A6"/>
    <w:rsid w:val="00F55E10"/>
    <w:rsid w:val="00F564BF"/>
    <w:rsid w:val="00F574F1"/>
    <w:rsid w:val="00F611F3"/>
    <w:rsid w:val="00F62E86"/>
    <w:rsid w:val="00F63374"/>
    <w:rsid w:val="00F63471"/>
    <w:rsid w:val="00F63F65"/>
    <w:rsid w:val="00F64E36"/>
    <w:rsid w:val="00F64E46"/>
    <w:rsid w:val="00F6644A"/>
    <w:rsid w:val="00F67232"/>
    <w:rsid w:val="00F67FE6"/>
    <w:rsid w:val="00F7022D"/>
    <w:rsid w:val="00F702A4"/>
    <w:rsid w:val="00F7065F"/>
    <w:rsid w:val="00F716AF"/>
    <w:rsid w:val="00F73902"/>
    <w:rsid w:val="00F73E62"/>
    <w:rsid w:val="00F73F8A"/>
    <w:rsid w:val="00F772E1"/>
    <w:rsid w:val="00F77A07"/>
    <w:rsid w:val="00F77F58"/>
    <w:rsid w:val="00F77F79"/>
    <w:rsid w:val="00F804DA"/>
    <w:rsid w:val="00F80B9B"/>
    <w:rsid w:val="00F811F4"/>
    <w:rsid w:val="00F81235"/>
    <w:rsid w:val="00F82296"/>
    <w:rsid w:val="00F82595"/>
    <w:rsid w:val="00F82B0B"/>
    <w:rsid w:val="00F8418B"/>
    <w:rsid w:val="00F84E40"/>
    <w:rsid w:val="00F85521"/>
    <w:rsid w:val="00F85C8E"/>
    <w:rsid w:val="00F862C3"/>
    <w:rsid w:val="00F866D3"/>
    <w:rsid w:val="00F86973"/>
    <w:rsid w:val="00F908C6"/>
    <w:rsid w:val="00F92B68"/>
    <w:rsid w:val="00F92FF4"/>
    <w:rsid w:val="00F930DB"/>
    <w:rsid w:val="00F93330"/>
    <w:rsid w:val="00F94E1A"/>
    <w:rsid w:val="00F94F9C"/>
    <w:rsid w:val="00F96AAF"/>
    <w:rsid w:val="00F96C2F"/>
    <w:rsid w:val="00F97018"/>
    <w:rsid w:val="00FA09EA"/>
    <w:rsid w:val="00FA0DAF"/>
    <w:rsid w:val="00FA1460"/>
    <w:rsid w:val="00FA1760"/>
    <w:rsid w:val="00FA1F2A"/>
    <w:rsid w:val="00FA2336"/>
    <w:rsid w:val="00FA2626"/>
    <w:rsid w:val="00FA2B80"/>
    <w:rsid w:val="00FA41B8"/>
    <w:rsid w:val="00FA4577"/>
    <w:rsid w:val="00FA4ABD"/>
    <w:rsid w:val="00FA5662"/>
    <w:rsid w:val="00FA5A28"/>
    <w:rsid w:val="00FA5EA7"/>
    <w:rsid w:val="00FA6F72"/>
    <w:rsid w:val="00FA745A"/>
    <w:rsid w:val="00FA78EB"/>
    <w:rsid w:val="00FA7DE2"/>
    <w:rsid w:val="00FB0768"/>
    <w:rsid w:val="00FB0841"/>
    <w:rsid w:val="00FB0A6C"/>
    <w:rsid w:val="00FB0F91"/>
    <w:rsid w:val="00FB1FCC"/>
    <w:rsid w:val="00FB34EF"/>
    <w:rsid w:val="00FB361A"/>
    <w:rsid w:val="00FB37DA"/>
    <w:rsid w:val="00FB45F9"/>
    <w:rsid w:val="00FB4906"/>
    <w:rsid w:val="00FB4B0E"/>
    <w:rsid w:val="00FB4CEC"/>
    <w:rsid w:val="00FB55CC"/>
    <w:rsid w:val="00FB56E4"/>
    <w:rsid w:val="00FB58E9"/>
    <w:rsid w:val="00FB5916"/>
    <w:rsid w:val="00FB5D58"/>
    <w:rsid w:val="00FB6245"/>
    <w:rsid w:val="00FB6A23"/>
    <w:rsid w:val="00FB7DCB"/>
    <w:rsid w:val="00FC0731"/>
    <w:rsid w:val="00FC29BC"/>
    <w:rsid w:val="00FC3E1C"/>
    <w:rsid w:val="00FC407D"/>
    <w:rsid w:val="00FC4542"/>
    <w:rsid w:val="00FC47A0"/>
    <w:rsid w:val="00FC6985"/>
    <w:rsid w:val="00FC70E9"/>
    <w:rsid w:val="00FC74D6"/>
    <w:rsid w:val="00FC796F"/>
    <w:rsid w:val="00FD0E17"/>
    <w:rsid w:val="00FD407F"/>
    <w:rsid w:val="00FD414C"/>
    <w:rsid w:val="00FD5560"/>
    <w:rsid w:val="00FD67A3"/>
    <w:rsid w:val="00FD742E"/>
    <w:rsid w:val="00FD76BF"/>
    <w:rsid w:val="00FE095F"/>
    <w:rsid w:val="00FE0EBE"/>
    <w:rsid w:val="00FE2891"/>
    <w:rsid w:val="00FE334C"/>
    <w:rsid w:val="00FE3831"/>
    <w:rsid w:val="00FE3DD4"/>
    <w:rsid w:val="00FE4294"/>
    <w:rsid w:val="00FE540B"/>
    <w:rsid w:val="00FE6052"/>
    <w:rsid w:val="00FE689D"/>
    <w:rsid w:val="00FE7166"/>
    <w:rsid w:val="00FE7375"/>
    <w:rsid w:val="00FF1745"/>
    <w:rsid w:val="00FF174E"/>
    <w:rsid w:val="00FF1AAE"/>
    <w:rsid w:val="00FF2E38"/>
    <w:rsid w:val="00FF3766"/>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w:uiPriority="99"/>
    <w:lsdException w:name="List Continue" w:uiPriority="99"/>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شعر Char,1-المباحث Char"/>
    <w:link w:val="10"/>
    <w:uiPriority w:val="9"/>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3"/>
    <w:unhideWhenUsed/>
    <w:rsid w:val="00E63D8A"/>
    <w:pPr>
      <w:tabs>
        <w:tab w:val="center" w:pos="4680"/>
        <w:tab w:val="right" w:pos="9360"/>
      </w:tabs>
      <w:spacing w:line="240" w:lineRule="auto"/>
    </w:pPr>
  </w:style>
  <w:style w:type="character" w:customStyle="1" w:styleId="Char3">
    <w:name w:val="رأس الصفحة Char3"/>
    <w:link w:val="a7"/>
    <w:rsid w:val="00E63D8A"/>
    <w:rPr>
      <w:rFonts w:ascii="Times" w:hAnsi="Times" w:cs="Mosawi"/>
      <w:sz w:val="28"/>
      <w:szCs w:val="30"/>
    </w:rPr>
  </w:style>
  <w:style w:type="paragraph" w:styleId="a8">
    <w:name w:val="footer"/>
    <w:basedOn w:val="a2"/>
    <w:link w:val="Char30"/>
    <w:uiPriority w:val="99"/>
    <w:unhideWhenUsed/>
    <w:rsid w:val="00E63D8A"/>
    <w:pPr>
      <w:tabs>
        <w:tab w:val="center" w:pos="4680"/>
        <w:tab w:val="right" w:pos="9360"/>
      </w:tabs>
      <w:spacing w:line="240" w:lineRule="auto"/>
    </w:pPr>
  </w:style>
  <w:style w:type="character" w:customStyle="1" w:styleId="Char30">
    <w:name w:val="تذييل الصفحة Char3"/>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2"/>
    <w:unhideWhenUsed/>
    <w:rsid w:val="0016440C"/>
    <w:pPr>
      <w:spacing w:line="240" w:lineRule="auto"/>
    </w:pPr>
    <w:rPr>
      <w:sz w:val="20"/>
      <w:szCs w:val="20"/>
    </w:rPr>
  </w:style>
  <w:style w:type="character" w:customStyle="1" w:styleId="Char2">
    <w:name w:val="نص حاشية سفلية Char2"/>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
    <w:unhideWhenUsed/>
    <w:rsid w:val="0016440C"/>
    <w:pPr>
      <w:spacing w:line="240" w:lineRule="auto"/>
    </w:pPr>
    <w:rPr>
      <w:sz w:val="20"/>
      <w:szCs w:val="20"/>
    </w:rPr>
  </w:style>
  <w:style w:type="character" w:customStyle="1" w:styleId="Char">
    <w:name w:val="نص تعليق ختامي Char"/>
    <w:link w:val="aa"/>
    <w:uiPriority w:val="99"/>
    <w:rsid w:val="0016440C"/>
    <w:rPr>
      <w:rFonts w:ascii="Times" w:hAnsi="Times" w:cs="Mosawi"/>
      <w:sz w:val="20"/>
      <w:szCs w:val="20"/>
    </w:rPr>
  </w:style>
  <w:style w:type="character" w:styleId="ab">
    <w:name w:val="footnote reference"/>
    <w:aliases w:val="حاشية سفلية,ارجاعات ذيل صفحه,شماره ارجاعات ذيل"/>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0"/>
    <w:uiPriority w:val="99"/>
    <w:unhideWhenUsed/>
    <w:rsid w:val="00564F6B"/>
    <w:pPr>
      <w:spacing w:line="240" w:lineRule="auto"/>
    </w:pPr>
    <w:rPr>
      <w:rFonts w:ascii="Consolas" w:hAnsi="Consolas"/>
      <w:sz w:val="21"/>
      <w:szCs w:val="21"/>
    </w:rPr>
  </w:style>
  <w:style w:type="character" w:customStyle="1" w:styleId="Char0">
    <w:name w:val="نص عادي Char"/>
    <w:link w:val="af0"/>
    <w:uiPriority w:val="99"/>
    <w:rsid w:val="00564F6B"/>
    <w:rPr>
      <w:rFonts w:ascii="Consolas" w:hAnsi="Consolas" w:cs="AL-Mohanad"/>
      <w:sz w:val="21"/>
      <w:szCs w:val="21"/>
    </w:rPr>
  </w:style>
  <w:style w:type="paragraph" w:styleId="af1">
    <w:name w:val="List Paragraph"/>
    <w:aliases w:val="5-موسع"/>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سلطان بولد14"/>
    <w:basedOn w:val="a2"/>
    <w:link w:val="Char1"/>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1">
    <w:name w:val="العنوان Char"/>
    <w:aliases w:val="Author Name Char,سلطان بولد14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4"/>
    <w:uiPriority w:val="99"/>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4">
    <w:name w:val="نص أساسي Char"/>
    <w:link w:val="af3"/>
    <w:uiPriority w:val="99"/>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5"/>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5">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6"/>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6">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7"/>
    <w:rsid w:val="00801478"/>
    <w:pPr>
      <w:widowControl/>
      <w:spacing w:line="240" w:lineRule="auto"/>
      <w:ind w:firstLine="0"/>
      <w:jc w:val="left"/>
    </w:pPr>
    <w:rPr>
      <w:rFonts w:ascii="Tahoma" w:hAnsi="Tahoma" w:cs="Tahoma"/>
      <w:sz w:val="16"/>
      <w:szCs w:val="16"/>
      <w:lang w:eastAsia="ar-SA"/>
    </w:rPr>
  </w:style>
  <w:style w:type="character" w:customStyle="1" w:styleId="Char7">
    <w:name w:val="نص في بالون Char"/>
    <w:link w:val="af7"/>
    <w:uiPriority w:val="99"/>
    <w:rsid w:val="00801478"/>
    <w:rPr>
      <w:rFonts w:ascii="Tahoma" w:eastAsia="Times New Roman" w:hAnsi="Tahoma" w:cs="Tahoma"/>
      <w:sz w:val="16"/>
      <w:szCs w:val="16"/>
      <w:lang w:eastAsia="ar-SA"/>
    </w:rPr>
  </w:style>
  <w:style w:type="character" w:styleId="af8">
    <w:name w:val="annotation reference"/>
    <w:rsid w:val="00801478"/>
    <w:rPr>
      <w:sz w:val="16"/>
      <w:szCs w:val="16"/>
    </w:rPr>
  </w:style>
  <w:style w:type="paragraph" w:styleId="af9">
    <w:name w:val="annotation text"/>
    <w:basedOn w:val="a2"/>
    <w:link w:val="Char8"/>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8">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9"/>
    <w:rsid w:val="00801478"/>
    <w:rPr>
      <w:b/>
      <w:bCs/>
    </w:rPr>
  </w:style>
  <w:style w:type="character" w:customStyle="1" w:styleId="Char9">
    <w:name w:val="موضوع تعليق Char"/>
    <w:link w:val="afa"/>
    <w:uiPriority w:val="99"/>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a"/>
    <w:semiHidden/>
    <w:rsid w:val="00801478"/>
    <w:pPr>
      <w:spacing w:before="60"/>
    </w:pPr>
  </w:style>
  <w:style w:type="character" w:customStyle="1" w:styleId="Chara">
    <w:name w:val="العنوان الجانبي اساس Char"/>
    <w:link w:val="afd"/>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b"/>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b">
    <w:name w:val="بقلم وترجمة Char"/>
    <w:link w:val="aff0"/>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c"/>
    <w:semiHidden/>
    <w:rsid w:val="00801478"/>
    <w:pPr>
      <w:spacing w:before="120"/>
    </w:pPr>
    <w:rPr>
      <w:lang w:eastAsia="en-US"/>
    </w:rPr>
  </w:style>
  <w:style w:type="character" w:customStyle="1" w:styleId="Charc">
    <w:name w:val="العنوان الجانبي الأساس Char"/>
    <w:link w:val="aff1"/>
    <w:rsid w:val="00801478"/>
    <w:rPr>
      <w:rFonts w:ascii="Times New Roman" w:eastAsia="Times New Roman" w:hAnsi="Times New Roman" w:cs="HeshamNormal"/>
      <w:color w:val="808080"/>
      <w:sz w:val="30"/>
      <w:szCs w:val="30"/>
    </w:rPr>
  </w:style>
  <w:style w:type="paragraph" w:customStyle="1" w:styleId="Chard">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d"/>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8A7029"/>
    <w:pPr>
      <w:widowControl/>
      <w:tabs>
        <w:tab w:val="right" w:leader="dot" w:pos="7020"/>
      </w:tabs>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d"/>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2">
    <w:name w:val="Body Text Indent"/>
    <w:basedOn w:val="a2"/>
    <w:link w:val="Chare"/>
    <w:rsid w:val="00801478"/>
    <w:pPr>
      <w:spacing w:line="240" w:lineRule="auto"/>
      <w:ind w:firstLine="284"/>
      <w:jc w:val="lowKashida"/>
    </w:pPr>
    <w:rPr>
      <w:rFonts w:ascii="Times New Roman" w:hAnsi="Times New Roman" w:cs="Times New Roman"/>
      <w:color w:val="800000"/>
      <w:szCs w:val="28"/>
    </w:rPr>
  </w:style>
  <w:style w:type="character" w:customStyle="1" w:styleId="Chare">
    <w:name w:val="نص أساسي بمسافة بادئة Char"/>
    <w:link w:val="aff2"/>
    <w:rsid w:val="00801478"/>
    <w:rPr>
      <w:rFonts w:ascii="Times New Roman" w:eastAsia="Times New Roman" w:hAnsi="Times New Roman" w:cs="Times New Roman"/>
      <w:color w:val="800000"/>
      <w:sz w:val="28"/>
      <w:szCs w:val="28"/>
    </w:rPr>
  </w:style>
  <w:style w:type="paragraph" w:styleId="22">
    <w:name w:val="Body Text Indent 2"/>
    <w:basedOn w:val="a2"/>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d"/>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F64E36"/>
    <w:pPr>
      <w:widowControl/>
      <w:tabs>
        <w:tab w:val="right" w:leader="dot" w:pos="7020"/>
      </w:tabs>
      <w:spacing w:before="12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d"/>
    <w:link w:val="Charf0"/>
    <w:rsid w:val="00801478"/>
    <w:pPr>
      <w:spacing w:line="418" w:lineRule="exact"/>
      <w:ind w:right="539"/>
    </w:pPr>
  </w:style>
  <w:style w:type="character" w:customStyle="1" w:styleId="Charf0">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1"/>
    <w:rsid w:val="00801478"/>
    <w:pPr>
      <w:widowControl w:val="0"/>
      <w:spacing w:line="418" w:lineRule="exact"/>
      <w:ind w:left="567"/>
      <w:jc w:val="right"/>
    </w:pPr>
    <w:rPr>
      <w:rFonts w:cs="Ya-Ali"/>
      <w:szCs w:val="30"/>
    </w:rPr>
  </w:style>
  <w:style w:type="paragraph" w:customStyle="1" w:styleId="affa">
    <w:name w:val="الآية"/>
    <w:basedOn w:val="af5"/>
    <w:link w:val="Charf2"/>
    <w:rsid w:val="00801478"/>
    <w:pPr>
      <w:widowControl w:val="0"/>
      <w:adjustRightInd w:val="0"/>
      <w:spacing w:line="418" w:lineRule="exact"/>
      <w:jc w:val="lowKashida"/>
    </w:pPr>
    <w:rPr>
      <w:rFonts w:cs="Traditional Arabic"/>
      <w:color w:val="000000"/>
      <w:sz w:val="36"/>
    </w:rPr>
  </w:style>
  <w:style w:type="character" w:customStyle="1" w:styleId="Charf2">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3"/>
    <w:rsid w:val="00801478"/>
    <w:rPr>
      <w:sz w:val="24"/>
      <w:szCs w:val="28"/>
    </w:rPr>
  </w:style>
  <w:style w:type="character" w:customStyle="1" w:styleId="Charf3">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4"/>
    <w:rsid w:val="00801478"/>
    <w:pPr>
      <w:widowControl w:val="0"/>
      <w:adjustRightInd w:val="0"/>
      <w:spacing w:line="400" w:lineRule="exact"/>
      <w:ind w:firstLine="567"/>
    </w:pPr>
    <w:rPr>
      <w:rFonts w:cs="AL-Mohanad"/>
      <w:sz w:val="26"/>
      <w:szCs w:val="27"/>
    </w:rPr>
  </w:style>
  <w:style w:type="character" w:customStyle="1" w:styleId="Charf4">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5"/>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5">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d"/>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6"/>
    <w:rsid w:val="00801478"/>
    <w:pPr>
      <w:widowControl/>
      <w:spacing w:after="200" w:line="340" w:lineRule="exact"/>
      <w:ind w:firstLine="0"/>
      <w:jc w:val="left"/>
    </w:pPr>
    <w:rPr>
      <w:rFonts w:ascii="Calibri" w:eastAsia="Calibri" w:hAnsi="Calibri" w:cs="md_ameli"/>
      <w:sz w:val="24"/>
      <w:szCs w:val="22"/>
    </w:rPr>
  </w:style>
  <w:style w:type="character" w:customStyle="1" w:styleId="Charf6">
    <w:name w:val="حاشية Char"/>
    <w:link w:val="afff0"/>
    <w:rsid w:val="00801478"/>
    <w:rPr>
      <w:rFonts w:ascii="Calibri" w:eastAsia="Calibri" w:hAnsi="Calibri" w:cs="md_ameli"/>
      <w:sz w:val="24"/>
    </w:rPr>
  </w:style>
  <w:style w:type="paragraph" w:customStyle="1" w:styleId="afff1">
    <w:name w:val="خط الحاشية"/>
    <w:basedOn w:val="a9"/>
    <w:link w:val="Charf7"/>
    <w:semiHidden/>
    <w:rsid w:val="00801478"/>
    <w:pPr>
      <w:ind w:left="284" w:hanging="284"/>
      <w:jc w:val="lowKashida"/>
    </w:pPr>
    <w:rPr>
      <w:rFonts w:ascii="Times New Roman" w:hAnsi="Times New Roman" w:cs="Taher"/>
      <w:sz w:val="24"/>
      <w:szCs w:val="24"/>
    </w:rPr>
  </w:style>
  <w:style w:type="character" w:customStyle="1" w:styleId="Charf7">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8"/>
    <w:qFormat/>
    <w:rsid w:val="00801478"/>
    <w:pPr>
      <w:autoSpaceDE w:val="0"/>
      <w:autoSpaceDN w:val="0"/>
    </w:pPr>
    <w:rPr>
      <w:rFonts w:ascii="Times New Roman" w:hAnsi="Times New Roman"/>
      <w:spacing w:val="-4"/>
      <w:sz w:val="26"/>
      <w:lang w:eastAsia="ar-SA"/>
    </w:rPr>
  </w:style>
  <w:style w:type="character" w:customStyle="1" w:styleId="Charf8">
    <w:name w:val="المتن Char"/>
    <w:link w:val="afff2"/>
    <w:rsid w:val="00801478"/>
    <w:rPr>
      <w:rFonts w:ascii="Times New Roman" w:eastAsia="Times New Roman" w:hAnsi="Times New Roman" w:cs="AL-Mohanad"/>
      <w:spacing w:val="-4"/>
      <w:sz w:val="26"/>
      <w:szCs w:val="27"/>
      <w:lang w:eastAsia="ar-SA"/>
    </w:rPr>
  </w:style>
  <w:style w:type="character" w:customStyle="1" w:styleId="Charf1">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9"/>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9">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a"/>
    <w:rsid w:val="00801478"/>
  </w:style>
  <w:style w:type="character" w:customStyle="1" w:styleId="Charfa">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b"/>
    <w:semiHidden/>
    <w:rsid w:val="00801478"/>
    <w:pPr>
      <w:jc w:val="right"/>
    </w:pPr>
  </w:style>
  <w:style w:type="character" w:customStyle="1" w:styleId="Charfb">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c"/>
    <w:rsid w:val="00801478"/>
    <w:pPr>
      <w:autoSpaceDE w:val="0"/>
      <w:autoSpaceDN w:val="0"/>
      <w:adjustRightInd w:val="0"/>
      <w:spacing w:line="418" w:lineRule="exact"/>
    </w:pPr>
    <w:rPr>
      <w:rFonts w:ascii="Times New Roman" w:hAnsi="Times New Roman"/>
      <w:sz w:val="26"/>
      <w:lang w:eastAsia="ar-SA"/>
    </w:rPr>
  </w:style>
  <w:style w:type="character" w:customStyle="1" w:styleId="Charfc">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d"/>
    <w:rsid w:val="00801478"/>
    <w:pPr>
      <w:ind w:firstLine="0"/>
      <w:jc w:val="center"/>
    </w:pPr>
    <w:rPr>
      <w:rFonts w:ascii="Times New Roman" w:hAnsi="Times New Roman" w:cs="SKR HEAD1"/>
      <w:sz w:val="6"/>
      <w:szCs w:val="32"/>
    </w:rPr>
  </w:style>
  <w:style w:type="character" w:customStyle="1" w:styleId="Charfd">
    <w:name w:val="تكملة عنوان المقالة Char"/>
    <w:link w:val="afffa"/>
    <w:rsid w:val="00801478"/>
    <w:rPr>
      <w:rFonts w:ascii="Times New Roman" w:eastAsia="Times New Roman" w:hAnsi="Times New Roman" w:cs="SKR HEAD1"/>
      <w:sz w:val="6"/>
      <w:szCs w:val="32"/>
    </w:rPr>
  </w:style>
  <w:style w:type="character" w:customStyle="1" w:styleId="Charfe">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Char1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
    <w:rsid w:val="00801478"/>
    <w:rPr>
      <w:rFonts w:cs="Sultan Medium"/>
      <w:lang w:bidi="ar-IQ"/>
    </w:rPr>
  </w:style>
  <w:style w:type="character" w:customStyle="1" w:styleId="Charff">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d"/>
    <w:link w:val="Charff0"/>
    <w:rsid w:val="00801478"/>
    <w:pPr>
      <w:spacing w:line="600" w:lineRule="exact"/>
      <w:jc w:val="center"/>
    </w:pPr>
    <w:rPr>
      <w:rFonts w:cs="SKR HEAD1"/>
      <w:noProof/>
      <w:spacing w:val="-4"/>
      <w:szCs w:val="48"/>
    </w:rPr>
  </w:style>
  <w:style w:type="paragraph" w:customStyle="1" w:styleId="affff2">
    <w:name w:val="تكملة لعنوان البحث"/>
    <w:basedOn w:val="Chard"/>
    <w:link w:val="Charff1"/>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2"/>
    <w:rsid w:val="00801478"/>
    <w:pPr>
      <w:widowControl w:val="0"/>
      <w:spacing w:before="100" w:line="418" w:lineRule="exact"/>
      <w:ind w:left="0"/>
      <w:jc w:val="right"/>
    </w:pPr>
    <w:rPr>
      <w:noProof/>
      <w:spacing w:val="-4"/>
    </w:rPr>
  </w:style>
  <w:style w:type="character" w:customStyle="1" w:styleId="Charff1">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0">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2">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aliases w:val="سلطان بولد15.5 Char,4-عام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3"/>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3">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5"/>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5">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aliases w:val="علائم"/>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8"/>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8">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9"/>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9">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uiPriority w:val="99"/>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a"/>
    <w:rsid w:val="00801478"/>
    <w:pPr>
      <w:bidi w:val="0"/>
      <w:spacing w:after="120"/>
      <w:ind w:firstLine="210"/>
      <w:jc w:val="left"/>
    </w:pPr>
    <w:rPr>
      <w:rFonts w:cs="Times New Roman"/>
      <w:sz w:val="24"/>
      <w:szCs w:val="24"/>
      <w:lang w:eastAsia="en-US"/>
    </w:rPr>
  </w:style>
  <w:style w:type="character" w:customStyle="1" w:styleId="Charffa">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b"/>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c"/>
    <w:rsid w:val="00801478"/>
    <w:pPr>
      <w:ind w:firstLine="288"/>
      <w:jc w:val="lowKashida"/>
    </w:pPr>
    <w:rPr>
      <w:rFonts w:ascii="Times New Roman" w:hAnsi="Times New Roman" w:cs="Abz-3 (Yagut)"/>
      <w:szCs w:val="28"/>
    </w:rPr>
  </w:style>
  <w:style w:type="character" w:customStyle="1" w:styleId="Charffb">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d"/>
    <w:rsid w:val="00801478"/>
    <w:pPr>
      <w:ind w:firstLine="288"/>
      <w:jc w:val="lowKashida"/>
    </w:pPr>
    <w:rPr>
      <w:rFonts w:cs="A Lotus"/>
    </w:rPr>
  </w:style>
  <w:style w:type="character" w:customStyle="1" w:styleId="Charffd">
    <w:name w:val="سبيسلبسبيببيس Char"/>
    <w:link w:val="affffff8"/>
    <w:rsid w:val="00801478"/>
    <w:rPr>
      <w:rFonts w:ascii="Times New Roman" w:eastAsia="Times New Roman" w:hAnsi="Times New Roman" w:cs="A Lotus"/>
      <w:sz w:val="28"/>
      <w:szCs w:val="28"/>
    </w:rPr>
  </w:style>
  <w:style w:type="character" w:customStyle="1" w:styleId="Charffc">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e"/>
    <w:rsid w:val="00801478"/>
    <w:rPr>
      <w:sz w:val="26"/>
      <w:szCs w:val="24"/>
    </w:rPr>
  </w:style>
  <w:style w:type="paragraph" w:customStyle="1" w:styleId="affffffa">
    <w:name w:val="لوتوس اسود"/>
    <w:basedOn w:val="a2"/>
    <w:link w:val="Charfff"/>
    <w:rsid w:val="00801478"/>
    <w:pPr>
      <w:spacing w:line="240" w:lineRule="auto"/>
      <w:ind w:firstLine="432"/>
    </w:pPr>
    <w:rPr>
      <w:rFonts w:ascii="Yagut-s" w:hAnsi="Yagut-s" w:cs="لوتوس"/>
      <w:b/>
      <w:bCs/>
      <w:sz w:val="32"/>
      <w:szCs w:val="30"/>
    </w:rPr>
  </w:style>
  <w:style w:type="character" w:customStyle="1" w:styleId="Charfff">
    <w:name w:val="لوتوس اسود Char"/>
    <w:link w:val="affffffa"/>
    <w:rsid w:val="00801478"/>
    <w:rPr>
      <w:rFonts w:ascii="Yagut-s" w:eastAsia="Times New Roman" w:hAnsi="Yagut-s" w:cs="لوتوس"/>
      <w:b/>
      <w:bCs/>
      <w:sz w:val="32"/>
      <w:szCs w:val="30"/>
    </w:rPr>
  </w:style>
  <w:style w:type="character" w:customStyle="1" w:styleId="Charffe">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0">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0"/>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1"/>
    <w:link w:val="2CharCharCharCharChar"/>
    <w:uiPriority w:val="99"/>
    <w:rsid w:val="008E1DD2"/>
    <w:pPr>
      <w:spacing w:before="180" w:after="120"/>
      <w:ind w:firstLine="0"/>
    </w:pPr>
    <w:rPr>
      <w:rFonts w:cs="AL-Mohanad"/>
      <w:szCs w:val="26"/>
    </w:rPr>
  </w:style>
  <w:style w:type="paragraph" w:customStyle="1" w:styleId="Charfff1">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0"/>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1"/>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styleId="afffffff5">
    <w:name w:val="No Spacing"/>
    <w:aliases w:val="سلطان ميديم15,مباحث"/>
    <w:uiPriority w:val="1"/>
    <w:qFormat/>
    <w:rsid w:val="00806CDC"/>
    <w:pPr>
      <w:bidi/>
    </w:pPr>
    <w:rPr>
      <w:rFonts w:ascii="Sylfaen" w:eastAsia="Calibri" w:hAnsi="Sylfaen" w:cs="Taher"/>
      <w:sz w:val="22"/>
      <w:szCs w:val="22"/>
      <w:lang w:bidi="fa-IR"/>
    </w:rPr>
  </w:style>
  <w:style w:type="paragraph" w:styleId="afffffff6">
    <w:name w:val="Bibliography"/>
    <w:basedOn w:val="a2"/>
    <w:next w:val="a2"/>
    <w:uiPriority w:val="37"/>
    <w:unhideWhenUsed/>
    <w:rsid w:val="00A040F3"/>
    <w:pPr>
      <w:widowControl/>
      <w:bidi w:val="0"/>
      <w:spacing w:after="160" w:line="259" w:lineRule="auto"/>
      <w:ind w:firstLine="0"/>
      <w:jc w:val="left"/>
    </w:pPr>
    <w:rPr>
      <w:rFonts w:asciiTheme="minorHAnsi" w:eastAsiaTheme="minorHAnsi" w:hAnsiTheme="minorHAnsi" w:cstheme="minorBidi"/>
      <w:sz w:val="22"/>
      <w:szCs w:val="22"/>
    </w:rPr>
  </w:style>
  <w:style w:type="paragraph" w:customStyle="1" w:styleId="Normal1">
    <w:name w:val="Normal1"/>
    <w:rsid w:val="00AC288D"/>
    <w:pPr>
      <w:pBdr>
        <w:top w:val="nil"/>
        <w:left w:val="nil"/>
        <w:bottom w:val="nil"/>
        <w:right w:val="nil"/>
        <w:between w:val="nil"/>
      </w:pBdr>
    </w:pPr>
    <w:rPr>
      <w:rFonts w:ascii="Times New Roman" w:hAnsi="Times New Roman" w:cs="Times New Roman"/>
      <w:color w:val="000000"/>
    </w:rPr>
  </w:style>
  <w:style w:type="table" w:customStyle="1" w:styleId="TableNormal1">
    <w:name w:val="Table Normal1"/>
    <w:uiPriority w:val="99"/>
    <w:qFormat/>
    <w:rsid w:val="00AC288D"/>
    <w:pPr>
      <w:pBdr>
        <w:top w:val="nil"/>
        <w:left w:val="nil"/>
        <w:bottom w:val="nil"/>
        <w:right w:val="nil"/>
        <w:between w:val="nil"/>
      </w:pBdr>
    </w:pPr>
    <w:rPr>
      <w:rFonts w:ascii="Times New Roman" w:hAnsi="Times New Roman" w:cs="Times New Roman"/>
      <w:color w:val="000000"/>
    </w:rPr>
    <w:tblPr>
      <w:tblCellMar>
        <w:top w:w="0" w:type="dxa"/>
        <w:left w:w="0" w:type="dxa"/>
        <w:bottom w:w="0" w:type="dxa"/>
        <w:right w:w="0" w:type="dxa"/>
      </w:tblCellMar>
    </w:tblPr>
  </w:style>
  <w:style w:type="character" w:customStyle="1" w:styleId="style11">
    <w:name w:val="style11"/>
    <w:rsid w:val="00AC288D"/>
    <w:rPr>
      <w:rFonts w:cs="Traditional Arabic" w:hint="cs"/>
      <w:b w:val="0"/>
      <w:bCs w:val="0"/>
      <w:color w:val="000000"/>
      <w:sz w:val="48"/>
      <w:szCs w:val="48"/>
    </w:rPr>
  </w:style>
  <w:style w:type="character" w:styleId="afffffff7">
    <w:name w:val="Subtle Emphasis"/>
    <w:basedOn w:val="a3"/>
    <w:uiPriority w:val="19"/>
    <w:qFormat/>
    <w:rsid w:val="00AC288D"/>
    <w:rPr>
      <w:i/>
      <w:iCs/>
      <w:color w:val="808080" w:themeColor="text1" w:themeTint="7F"/>
    </w:rPr>
  </w:style>
  <w:style w:type="character" w:styleId="afffffff8">
    <w:name w:val="Intense Emphasis"/>
    <w:basedOn w:val="a3"/>
    <w:uiPriority w:val="21"/>
    <w:qFormat/>
    <w:rsid w:val="00AC288D"/>
    <w:rPr>
      <w:b/>
      <w:bCs/>
      <w:i/>
      <w:iCs/>
      <w:color w:val="4F81BD" w:themeColor="accent1"/>
    </w:rPr>
  </w:style>
  <w:style w:type="paragraph" w:styleId="afffffff9">
    <w:name w:val="Intense Quote"/>
    <w:basedOn w:val="a2"/>
    <w:next w:val="a2"/>
    <w:link w:val="Charfff2"/>
    <w:uiPriority w:val="30"/>
    <w:qFormat/>
    <w:rsid w:val="00AC288D"/>
    <w:pPr>
      <w:widowControl/>
      <w:pBdr>
        <w:top w:val="nil"/>
        <w:left w:val="nil"/>
        <w:bottom w:val="single" w:sz="4" w:space="4" w:color="4F81BD" w:themeColor="accent1"/>
        <w:right w:val="nil"/>
        <w:between w:val="nil"/>
      </w:pBdr>
      <w:spacing w:before="200" w:after="280" w:line="240" w:lineRule="auto"/>
      <w:ind w:left="936" w:right="936" w:firstLine="0"/>
      <w:jc w:val="left"/>
    </w:pPr>
    <w:rPr>
      <w:rFonts w:ascii="Times New Roman" w:hAnsi="Times New Roman"/>
      <w:b/>
      <w:bCs/>
      <w:i/>
      <w:iCs/>
      <w:color w:val="4F81BD" w:themeColor="accent1"/>
      <w:sz w:val="20"/>
      <w:szCs w:val="20"/>
    </w:rPr>
  </w:style>
  <w:style w:type="character" w:customStyle="1" w:styleId="Charfff2">
    <w:name w:val="اقتباس مكثف Char"/>
    <w:basedOn w:val="a3"/>
    <w:link w:val="afffffff9"/>
    <w:uiPriority w:val="30"/>
    <w:rsid w:val="00AC288D"/>
    <w:rPr>
      <w:rFonts w:ascii="Times New Roman" w:hAnsi="Times New Roman" w:cs="AL-Mohanad"/>
      <w:b/>
      <w:bCs/>
      <w:i/>
      <w:iCs/>
      <w:color w:val="4F81BD" w:themeColor="accent1"/>
    </w:rPr>
  </w:style>
  <w:style w:type="character" w:styleId="afffffffa">
    <w:name w:val="Book Title"/>
    <w:aliases w:val="الرئيسة"/>
    <w:basedOn w:val="a3"/>
    <w:uiPriority w:val="33"/>
    <w:qFormat/>
    <w:rsid w:val="00AC288D"/>
    <w:rPr>
      <w:b/>
      <w:bCs/>
      <w:smallCaps/>
      <w:spacing w:val="5"/>
    </w:rPr>
  </w:style>
  <w:style w:type="paragraph" w:customStyle="1" w:styleId="110">
    <w:name w:val="عنوان 11"/>
    <w:basedOn w:val="a2"/>
    <w:semiHidden/>
    <w:rsid w:val="000A24FE"/>
    <w:pPr>
      <w:spacing w:before="120" w:line="460" w:lineRule="exact"/>
      <w:ind w:firstLine="0"/>
    </w:pPr>
    <w:rPr>
      <w:rFonts w:ascii="Times New Roman" w:hAnsi="Times New Roman" w:cs="Simplified Arabic"/>
      <w:bCs/>
      <w:noProof/>
      <w:color w:val="FFFFFF"/>
      <w:spacing w:val="-4"/>
      <w:sz w:val="20"/>
      <w:szCs w:val="28"/>
      <w:lang w:eastAsia="ar-SA"/>
    </w:rPr>
  </w:style>
  <w:style w:type="paragraph" w:customStyle="1" w:styleId="Body">
    <w:name w:val="Body"/>
    <w:rsid w:val="000A24FE"/>
    <w:pPr>
      <w:pBdr>
        <w:top w:val="nil"/>
        <w:left w:val="nil"/>
        <w:bottom w:val="nil"/>
        <w:right w:val="nil"/>
        <w:between w:val="nil"/>
        <w:bar w:val="nil"/>
      </w:pBdr>
      <w:bidi/>
    </w:pPr>
    <w:rPr>
      <w:rFonts w:ascii="Arial Unicode MS" w:eastAsia="Arial Unicode MS" w:hAnsi="Arial Unicode MS" w:cs="Arial Unicode MS"/>
      <w:color w:val="000000"/>
      <w:sz w:val="22"/>
      <w:szCs w:val="22"/>
      <w:u w:color="000000"/>
      <w:bdr w:val="nil"/>
      <w:lang w:val="ar-SA"/>
    </w:rPr>
  </w:style>
  <w:style w:type="paragraph" w:customStyle="1" w:styleId="space1">
    <w:name w:val="space1"/>
    <w:basedOn w:val="a2"/>
    <w:rsid w:val="000A24FE"/>
    <w:pPr>
      <w:spacing w:line="202" w:lineRule="auto"/>
      <w:ind w:firstLine="284"/>
    </w:pPr>
    <w:rPr>
      <w:rFonts w:asciiTheme="minorBidi" w:hAnsiTheme="minorBidi" w:cs="Mosawi"/>
      <w:sz w:val="27"/>
      <w:szCs w:val="30"/>
    </w:rPr>
  </w:style>
  <w:style w:type="paragraph" w:customStyle="1" w:styleId="space2">
    <w:name w:val="space2"/>
    <w:basedOn w:val="space1"/>
    <w:rsid w:val="000A24FE"/>
    <w:pPr>
      <w:spacing w:line="206" w:lineRule="auto"/>
    </w:pPr>
  </w:style>
  <w:style w:type="paragraph" w:customStyle="1" w:styleId="space3">
    <w:name w:val="space3"/>
    <w:basedOn w:val="a2"/>
    <w:rsid w:val="000A24FE"/>
    <w:pPr>
      <w:spacing w:line="221" w:lineRule="auto"/>
      <w:ind w:firstLine="284"/>
    </w:pPr>
    <w:rPr>
      <w:rFonts w:asciiTheme="minorBidi" w:hAnsiTheme="minorBidi" w:cs="Mosawi"/>
      <w:sz w:val="27"/>
      <w:szCs w:val="30"/>
    </w:rPr>
  </w:style>
  <w:style w:type="character" w:customStyle="1" w:styleId="apple-converted-space">
    <w:name w:val="apple-converted-space"/>
    <w:basedOn w:val="a3"/>
    <w:rsid w:val="000A24FE"/>
  </w:style>
  <w:style w:type="paragraph" w:customStyle="1" w:styleId="afffffffb">
    <w:name w:val="المتن (كتب)"/>
    <w:basedOn w:val="a2"/>
    <w:link w:val="Charfff3"/>
    <w:qFormat/>
    <w:rsid w:val="000A24FE"/>
    <w:pPr>
      <w:spacing w:line="216" w:lineRule="auto"/>
      <w:ind w:firstLine="284"/>
    </w:pPr>
    <w:rPr>
      <w:rFonts w:ascii="Arno Pro Display" w:eastAsia="Batang" w:hAnsi="Arno Pro Display" w:cs="Mosawi"/>
      <w:sz w:val="27"/>
      <w:szCs w:val="30"/>
    </w:rPr>
  </w:style>
  <w:style w:type="character" w:customStyle="1" w:styleId="Charfff3">
    <w:name w:val="المتن (كتب) Char"/>
    <w:link w:val="afffffffb"/>
    <w:locked/>
    <w:rsid w:val="000A24FE"/>
    <w:rPr>
      <w:rFonts w:ascii="Arno Pro Display" w:eastAsia="Batang" w:hAnsi="Arno Pro Display" w:cs="Mosawi"/>
      <w:sz w:val="27"/>
      <w:szCs w:val="30"/>
    </w:rPr>
  </w:style>
  <w:style w:type="table" w:customStyle="1" w:styleId="1f9">
    <w:name w:val="شبكة جدول1"/>
    <w:basedOn w:val="a4"/>
    <w:next w:val="ad"/>
    <w:rsid w:val="000A24FE"/>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omplexZar14ptBlackJustifyLow">
    <w:name w:val="Style (Complex) Zar 14 pt Black Justify Low"/>
    <w:basedOn w:val="a2"/>
    <w:autoRedefine/>
    <w:rsid w:val="000A24FE"/>
    <w:pPr>
      <w:spacing w:line="240" w:lineRule="auto"/>
    </w:pPr>
    <w:rPr>
      <w:rFonts w:ascii="AGA Arabesque" w:hAnsi="AGA Arabesque"/>
      <w:color w:val="000000"/>
      <w:kern w:val="24"/>
      <w:sz w:val="27"/>
    </w:rPr>
  </w:style>
  <w:style w:type="paragraph" w:styleId="afffffffc">
    <w:name w:val="Quote"/>
    <w:basedOn w:val="a2"/>
    <w:next w:val="a2"/>
    <w:link w:val="Charfff4"/>
    <w:uiPriority w:val="29"/>
    <w:qFormat/>
    <w:rsid w:val="000A24FE"/>
    <w:pPr>
      <w:widowControl/>
      <w:pBdr>
        <w:top w:val="nil"/>
        <w:left w:val="nil"/>
        <w:bottom w:val="nil"/>
        <w:right w:val="nil"/>
        <w:between w:val="nil"/>
      </w:pBdr>
      <w:spacing w:line="240" w:lineRule="auto"/>
      <w:ind w:firstLine="0"/>
      <w:jc w:val="left"/>
    </w:pPr>
    <w:rPr>
      <w:rFonts w:ascii="Times New Roman" w:hAnsi="Times New Roman" w:cs="Times New Roman"/>
      <w:i/>
      <w:iCs/>
      <w:color w:val="000000" w:themeColor="text1"/>
      <w:sz w:val="20"/>
      <w:szCs w:val="20"/>
    </w:rPr>
  </w:style>
  <w:style w:type="character" w:customStyle="1" w:styleId="Charfff4">
    <w:name w:val="اقتباس Char"/>
    <w:basedOn w:val="a3"/>
    <w:link w:val="afffffffc"/>
    <w:uiPriority w:val="29"/>
    <w:rsid w:val="000A24FE"/>
    <w:rPr>
      <w:rFonts w:ascii="Times New Roman" w:hAnsi="Times New Roman" w:cs="Times New Roman"/>
      <w:i/>
      <w:iCs/>
      <w:color w:val="000000" w:themeColor="text1"/>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0A24FE"/>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0A24FE"/>
    <w:rPr>
      <w:rFonts w:ascii="Times New Roman" w:hAnsi="Times New Roman" w:cs="Traditional Arabic"/>
      <w:bCs/>
      <w:sz w:val="24"/>
      <w:szCs w:val="30"/>
    </w:rPr>
  </w:style>
  <w:style w:type="paragraph" w:customStyle="1" w:styleId="Style">
    <w:name w:val="Style"/>
    <w:rsid w:val="000A24FE"/>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afffffffd">
    <w:name w:val="سر صفحه اصلي"/>
    <w:basedOn w:val="a2"/>
    <w:rsid w:val="000A24FE"/>
    <w:pPr>
      <w:widowControl/>
      <w:spacing w:before="120" w:line="14" w:lineRule="auto"/>
      <w:ind w:firstLine="0"/>
    </w:pPr>
    <w:rPr>
      <w:rFonts w:ascii="Times New Roman" w:hAnsi="Times New Roman" w:cs="DanaFajr"/>
      <w:sz w:val="36"/>
      <w:szCs w:val="2"/>
    </w:rPr>
  </w:style>
  <w:style w:type="paragraph" w:customStyle="1" w:styleId="afffffffe">
    <w:name w:val="سرصفحة"/>
    <w:basedOn w:val="a2"/>
    <w:rsid w:val="000A24FE"/>
    <w:pPr>
      <w:widowControl/>
      <w:bidi w:val="0"/>
      <w:spacing w:line="240" w:lineRule="auto"/>
      <w:ind w:firstLine="0"/>
      <w:jc w:val="left"/>
    </w:pPr>
    <w:rPr>
      <w:rFonts w:ascii="Times New Roman" w:hAnsi="Times New Roman" w:cs="Abz-2 (Badr)"/>
      <w:sz w:val="27"/>
      <w:szCs w:val="28"/>
    </w:rPr>
  </w:style>
  <w:style w:type="paragraph" w:customStyle="1" w:styleId="affffffff">
    <w:name w:val="نمط سرصفحة +"/>
    <w:basedOn w:val="afffffffe"/>
    <w:rsid w:val="000A24FE"/>
    <w:rPr>
      <w:color w:val="FFFFFF"/>
      <w:szCs w:val="2"/>
    </w:rPr>
  </w:style>
  <w:style w:type="paragraph" w:customStyle="1" w:styleId="affffffff0">
    <w:name w:val="الاسم"/>
    <w:basedOn w:val="a2"/>
    <w:rsid w:val="000A24FE"/>
    <w:pPr>
      <w:widowControl/>
      <w:spacing w:line="240" w:lineRule="auto"/>
      <w:ind w:firstLine="0"/>
      <w:jc w:val="right"/>
    </w:pPr>
    <w:rPr>
      <w:rFonts w:ascii="Times New Roman" w:hAnsi="Times New Roman" w:cs="Abz-2 (Badr)"/>
      <w:color w:val="FFFFFF"/>
      <w:sz w:val="27"/>
      <w:szCs w:val="2"/>
    </w:rPr>
  </w:style>
  <w:style w:type="paragraph" w:customStyle="1" w:styleId="affffffff1">
    <w:name w:val="سرصفحة +"/>
    <w:basedOn w:val="affffffff"/>
    <w:rsid w:val="000A24FE"/>
  </w:style>
  <w:style w:type="paragraph" w:customStyle="1" w:styleId="1fa">
    <w:name w:val="نمط عنوان 1 +"/>
    <w:basedOn w:val="10"/>
    <w:rsid w:val="000A24FE"/>
    <w:pPr>
      <w:keepLines w:val="0"/>
      <w:widowControl/>
      <w:bidi w:val="0"/>
    </w:pPr>
    <w:rPr>
      <w:rFonts w:ascii="Arial" w:hAnsi="Arial" w:cs="MCS Taybah S_U normal."/>
      <w:bCs/>
      <w:kern w:val="32"/>
      <w:szCs w:val="32"/>
    </w:rPr>
  </w:style>
  <w:style w:type="paragraph" w:customStyle="1" w:styleId="1fb">
    <w:name w:val="نمط نمط عنوان 1 + +"/>
    <w:basedOn w:val="1fa"/>
    <w:rsid w:val="000A24FE"/>
    <w:rPr>
      <w:sz w:val="40"/>
    </w:rPr>
  </w:style>
  <w:style w:type="paragraph" w:customStyle="1" w:styleId="1fc">
    <w:name w:val="نمط نمط نمط عنوان 1 + + +"/>
    <w:basedOn w:val="1fb"/>
    <w:rsid w:val="000A24FE"/>
    <w:rPr>
      <w:szCs w:val="40"/>
    </w:rPr>
  </w:style>
  <w:style w:type="paragraph" w:customStyle="1" w:styleId="1fd">
    <w:name w:val="نمط نمط نمط نمط عنوان 1 + + + + مضبوطة"/>
    <w:basedOn w:val="1fc"/>
    <w:rsid w:val="000A24FE"/>
    <w:pPr>
      <w:jc w:val="both"/>
    </w:pPr>
    <w:rPr>
      <w:rFonts w:cs="Yagut"/>
      <w:bCs w:val="0"/>
      <w:szCs w:val="48"/>
    </w:rPr>
  </w:style>
  <w:style w:type="paragraph" w:customStyle="1" w:styleId="affffffff2">
    <w:name w:val="ثانوى"/>
    <w:rsid w:val="000A24FE"/>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0A24FE"/>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e">
    <w:name w:val="جديد1"/>
    <w:rsid w:val="000A24FE"/>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0A24FE"/>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0A24FE"/>
    <w:pPr>
      <w:widowControl/>
      <w:spacing w:line="240" w:lineRule="auto"/>
      <w:ind w:firstLine="0"/>
      <w:jc w:val="left"/>
    </w:pPr>
    <w:rPr>
      <w:rFonts w:ascii="Times New Roman" w:hAnsi="Times New Roman" w:cs="Times New Roman"/>
      <w:sz w:val="20"/>
      <w:szCs w:val="20"/>
    </w:rPr>
  </w:style>
  <w:style w:type="character" w:customStyle="1" w:styleId="FootnoteTextChar">
    <w:name w:val="Footnote Text Char"/>
    <w:aliases w:val="ذيل صفحه Char1,پاورقي Char1,نص حاشية سفلية1 Char Char Char1,نص حاشية سفلية1 Char Char Char Char,Char Char Char1 Char"/>
    <w:basedOn w:val="a3"/>
    <w:rsid w:val="000A24FE"/>
    <w:rPr>
      <w:rFonts w:ascii="Times New Roman" w:eastAsia="Times New Roman" w:hAnsi="Times New Roman" w:cs="Times New Roman"/>
      <w:sz w:val="20"/>
      <w:szCs w:val="20"/>
    </w:rPr>
  </w:style>
  <w:style w:type="character" w:customStyle="1" w:styleId="p1">
    <w:name w:val="p1"/>
    <w:rsid w:val="000A24FE"/>
    <w:rPr>
      <w:rFonts w:ascii="Tahoma" w:hAnsi="Tahoma" w:cs="Tahoma" w:hint="default"/>
      <w:i w:val="0"/>
      <w:iCs w:val="0"/>
      <w:color w:val="0000A0"/>
      <w:sz w:val="8"/>
      <w:szCs w:val="8"/>
    </w:rPr>
  </w:style>
  <w:style w:type="character" w:customStyle="1" w:styleId="Charfff5">
    <w:name w:val="پاورقی Char"/>
    <w:aliases w:val="پاورقي Char Char"/>
    <w:rsid w:val="000A24FE"/>
    <w:rPr>
      <w:lang w:val="en-US" w:eastAsia="en-US" w:bidi="ar-SA"/>
    </w:rPr>
  </w:style>
  <w:style w:type="character" w:customStyle="1" w:styleId="PARSAMIT">
    <w:name w:val="سبک (پیچیده) PARSAMIT"/>
    <w:rsid w:val="000A24FE"/>
    <w:rPr>
      <w:rFonts w:ascii="Aramis" w:hAnsi="Aramis" w:cs="PARSAMIT"/>
      <w:szCs w:val="28"/>
    </w:rPr>
  </w:style>
  <w:style w:type="paragraph" w:customStyle="1" w:styleId="1ff">
    <w:name w:val="سبک1"/>
    <w:basedOn w:val="a2"/>
    <w:rsid w:val="000A24FE"/>
    <w:pPr>
      <w:spacing w:line="240" w:lineRule="auto"/>
      <w:ind w:firstLine="0"/>
      <w:jc w:val="left"/>
    </w:pPr>
    <w:rPr>
      <w:rFonts w:ascii="Zar" w:hAnsi="Zar" w:cs="Zar"/>
      <w:b/>
      <w:bCs/>
      <w:sz w:val="27"/>
      <w:szCs w:val="28"/>
      <w:lang w:bidi="fa-IR"/>
    </w:rPr>
  </w:style>
  <w:style w:type="character" w:customStyle="1" w:styleId="st1">
    <w:name w:val="st1"/>
    <w:basedOn w:val="a3"/>
    <w:rsid w:val="000A24FE"/>
  </w:style>
  <w:style w:type="character" w:customStyle="1" w:styleId="affffffff3">
    <w:name w:val="علم_الغلو"/>
    <w:rsid w:val="000A24FE"/>
    <w:rPr>
      <w:rFonts w:ascii="mylotus" w:hAnsi="mylotus" w:cs="mylotus"/>
      <w:sz w:val="28"/>
      <w:szCs w:val="28"/>
    </w:rPr>
  </w:style>
  <w:style w:type="character" w:customStyle="1" w:styleId="CharChar6">
    <w:name w:val="Char Char6"/>
    <w:semiHidden/>
    <w:locked/>
    <w:rsid w:val="000A24FE"/>
    <w:rPr>
      <w:lang w:val="en-US" w:eastAsia="en-US" w:bidi="fa-IR"/>
    </w:rPr>
  </w:style>
  <w:style w:type="numbering" w:customStyle="1" w:styleId="CurrentList1">
    <w:name w:val="Current List1"/>
    <w:rsid w:val="000A24FE"/>
    <w:pPr>
      <w:numPr>
        <w:numId w:val="14"/>
      </w:numPr>
    </w:pPr>
  </w:style>
  <w:style w:type="character" w:customStyle="1" w:styleId="pb">
    <w:name w:val="pb"/>
    <w:basedOn w:val="a3"/>
    <w:rsid w:val="000A24FE"/>
  </w:style>
  <w:style w:type="numbering" w:customStyle="1" w:styleId="NoList1">
    <w:name w:val="No List1"/>
    <w:next w:val="a5"/>
    <w:uiPriority w:val="99"/>
    <w:semiHidden/>
    <w:unhideWhenUsed/>
    <w:rsid w:val="000A24FE"/>
  </w:style>
  <w:style w:type="paragraph" w:customStyle="1" w:styleId="msonormal0">
    <w:name w:val="msonormal"/>
    <w:basedOn w:val="a2"/>
    <w:rsid w:val="000A24FE"/>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mw-headline">
    <w:name w:val="mw-headline"/>
    <w:basedOn w:val="a3"/>
    <w:rsid w:val="000A24FE"/>
  </w:style>
  <w:style w:type="paragraph" w:customStyle="1" w:styleId="StyleComplexZAR14ptJustified">
    <w:name w:val="Style (Complex) ZAR 14 pt Justified"/>
    <w:basedOn w:val="a2"/>
    <w:autoRedefine/>
    <w:rsid w:val="000A24FE"/>
    <w:pPr>
      <w:spacing w:line="240" w:lineRule="auto"/>
      <w:ind w:firstLine="397"/>
    </w:pPr>
    <w:rPr>
      <w:rFonts w:ascii="Zar" w:hAnsi="Zar" w:cs="Zar"/>
      <w:kern w:val="24"/>
      <w:szCs w:val="28"/>
    </w:rPr>
  </w:style>
  <w:style w:type="paragraph" w:customStyle="1" w:styleId="normal87">
    <w:name w:val="normal87"/>
    <w:basedOn w:val="a2"/>
    <w:qFormat/>
    <w:rsid w:val="000A24FE"/>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0A24FE"/>
    <w:pPr>
      <w:spacing w:line="216" w:lineRule="auto"/>
    </w:pPr>
    <w:rPr>
      <w:szCs w:val="29"/>
    </w:rPr>
  </w:style>
  <w:style w:type="paragraph" w:customStyle="1" w:styleId="normal93">
    <w:name w:val="normal93"/>
    <w:basedOn w:val="normal9"/>
    <w:qFormat/>
    <w:rsid w:val="000A24FE"/>
    <w:pPr>
      <w:spacing w:line="223" w:lineRule="auto"/>
    </w:pPr>
  </w:style>
  <w:style w:type="paragraph" w:customStyle="1" w:styleId="heading4">
    <w:name w:val="heading4"/>
    <w:basedOn w:val="a2"/>
    <w:next w:val="a2"/>
    <w:qFormat/>
    <w:rsid w:val="000A24FE"/>
    <w:pPr>
      <w:widowControl/>
      <w:spacing w:before="360" w:line="216" w:lineRule="auto"/>
      <w:ind w:firstLine="0"/>
    </w:pPr>
    <w:rPr>
      <w:rFonts w:ascii="Times New Roman" w:hAnsi="Times New Roman" w:cs="AL-Mateen"/>
      <w:sz w:val="26"/>
      <w:szCs w:val="34"/>
    </w:rPr>
  </w:style>
  <w:style w:type="paragraph" w:customStyle="1" w:styleId="heading5">
    <w:name w:val="heading5"/>
    <w:basedOn w:val="a2"/>
    <w:next w:val="a2"/>
    <w:qFormat/>
    <w:rsid w:val="000A24FE"/>
    <w:pPr>
      <w:widowControl/>
      <w:spacing w:before="360" w:line="216" w:lineRule="auto"/>
      <w:ind w:firstLine="0"/>
    </w:pPr>
    <w:rPr>
      <w:rFonts w:ascii="Arial" w:hAnsi="Arial" w:cs="AL-Mateen"/>
      <w:sz w:val="26"/>
      <w:szCs w:val="28"/>
    </w:rPr>
  </w:style>
  <w:style w:type="character" w:customStyle="1" w:styleId="Char20">
    <w:name w:val="رأس الصفحة Char2"/>
    <w:rsid w:val="000A24FE"/>
    <w:rPr>
      <w:rFonts w:ascii="Mosawi" w:hAnsi="Mosawi" w:cs="Mosawi"/>
      <w:sz w:val="30"/>
      <w:szCs w:val="30"/>
    </w:rPr>
  </w:style>
  <w:style w:type="character" w:customStyle="1" w:styleId="Char21">
    <w:name w:val="تذييل الصفحة Char2"/>
    <w:uiPriority w:val="99"/>
    <w:rsid w:val="000A24FE"/>
    <w:rPr>
      <w:rFonts w:ascii="Mosawi" w:hAnsi="Mosawi" w:cs="Mosawi"/>
      <w:sz w:val="30"/>
      <w:szCs w:val="30"/>
    </w:rPr>
  </w:style>
  <w:style w:type="paragraph" w:customStyle="1" w:styleId="1ff0">
    <w:name w:val="بلا تباعد1"/>
    <w:rsid w:val="000A24FE"/>
    <w:pPr>
      <w:bidi/>
      <w:ind w:firstLine="284"/>
      <w:jc w:val="both"/>
    </w:pPr>
    <w:rPr>
      <w:rFonts w:ascii="Tahoma" w:hAnsi="Tahoma" w:cs="Mosawi"/>
      <w:sz w:val="28"/>
      <w:szCs w:val="32"/>
    </w:rPr>
  </w:style>
  <w:style w:type="paragraph" w:customStyle="1" w:styleId="matin">
    <w:name w:val="matin"/>
    <w:basedOn w:val="a2"/>
    <w:link w:val="matinChar"/>
    <w:rsid w:val="000A24FE"/>
    <w:pPr>
      <w:spacing w:line="216" w:lineRule="auto"/>
      <w:ind w:firstLine="284"/>
    </w:pPr>
    <w:rPr>
      <w:rFonts w:ascii="Times New Roman" w:hAnsi="Times New Roman" w:cs="Mosawi"/>
      <w:sz w:val="32"/>
      <w:szCs w:val="32"/>
    </w:rPr>
  </w:style>
  <w:style w:type="character" w:customStyle="1" w:styleId="matinChar">
    <w:name w:val="matin Char"/>
    <w:link w:val="matin"/>
    <w:rsid w:val="000A24FE"/>
    <w:rPr>
      <w:rFonts w:ascii="Times New Roman" w:hAnsi="Times New Roman" w:cs="Mosawi"/>
      <w:sz w:val="32"/>
      <w:szCs w:val="32"/>
    </w:rPr>
  </w:style>
  <w:style w:type="paragraph" w:customStyle="1" w:styleId="sher">
    <w:name w:val="sher"/>
    <w:basedOn w:val="20"/>
    <w:qFormat/>
    <w:rsid w:val="000A24FE"/>
    <w:pPr>
      <w:spacing w:before="240"/>
      <w:jc w:val="lowKashida"/>
    </w:pPr>
    <w:rPr>
      <w:rFonts w:ascii="Taher" w:eastAsia="Calibri" w:hAnsi="Taher" w:cs="Mosawi"/>
      <w:bCs/>
      <w:color w:val="000099"/>
      <w:sz w:val="26"/>
      <w:szCs w:val="36"/>
    </w:rPr>
  </w:style>
  <w:style w:type="paragraph" w:customStyle="1" w:styleId="foot1">
    <w:name w:val="foot1"/>
    <w:basedOn w:val="a2"/>
    <w:uiPriority w:val="99"/>
    <w:rsid w:val="000A24FE"/>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2"/>
    <w:uiPriority w:val="99"/>
    <w:rsid w:val="000A24FE"/>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0A24FE"/>
    <w:rPr>
      <w:rFonts w:ascii="Times New Roman" w:hAnsi="Times New Roman" w:cs="Times New Roman"/>
      <w:color w:val="0000FF"/>
      <w:sz w:val="28"/>
      <w:szCs w:val="28"/>
    </w:rPr>
  </w:style>
  <w:style w:type="character" w:customStyle="1" w:styleId="ufyag141">
    <w:name w:val="uf_yag141"/>
    <w:rsid w:val="000A24FE"/>
    <w:rPr>
      <w:rFonts w:cs="Simplified Arabic"/>
      <w:b/>
      <w:bCs/>
      <w:sz w:val="26"/>
      <w:szCs w:val="26"/>
      <w:lang w:bidi="ar-SA"/>
    </w:rPr>
  </w:style>
  <w:style w:type="character" w:customStyle="1" w:styleId="uflts41">
    <w:name w:val="uf_lts41"/>
    <w:rsid w:val="000A24FE"/>
    <w:rPr>
      <w:rFonts w:cs="Simplified Arabic"/>
      <w:b/>
      <w:bCs/>
      <w:sz w:val="28"/>
      <w:szCs w:val="28"/>
      <w:lang w:bidi="ar-SA"/>
    </w:rPr>
  </w:style>
  <w:style w:type="character" w:customStyle="1" w:styleId="ufalaem91">
    <w:name w:val="uf_alaem91"/>
    <w:rsid w:val="000A24FE"/>
    <w:rPr>
      <w:rFonts w:ascii="Times New Roman" w:hAnsi="Times New Roman" w:cs="Times New Roman"/>
      <w:sz w:val="22"/>
      <w:szCs w:val="22"/>
    </w:rPr>
  </w:style>
  <w:style w:type="character" w:customStyle="1" w:styleId="ufalaem341">
    <w:name w:val="uf_alaem341"/>
    <w:rsid w:val="000A24FE"/>
    <w:rPr>
      <w:rFonts w:ascii="Times New Roman" w:hAnsi="Times New Roman" w:cs="Times New Roman"/>
      <w:sz w:val="36"/>
      <w:szCs w:val="36"/>
    </w:rPr>
  </w:style>
  <w:style w:type="character" w:customStyle="1" w:styleId="footnumup">
    <w:name w:val="footnumup"/>
    <w:rsid w:val="000A24FE"/>
    <w:rPr>
      <w:rFonts w:ascii="Times New Roman" w:hAnsi="Times New Roman" w:cs="Times New Roman"/>
      <w:position w:val="11"/>
      <w:sz w:val="28"/>
      <w:szCs w:val="28"/>
    </w:rPr>
  </w:style>
  <w:style w:type="character" w:customStyle="1" w:styleId="ufbdr81">
    <w:name w:val="uf_bdr81"/>
    <w:rsid w:val="000A24FE"/>
    <w:rPr>
      <w:rFonts w:cs="Simplified Arabic"/>
      <w:b/>
      <w:bCs/>
      <w:sz w:val="28"/>
      <w:szCs w:val="28"/>
      <w:lang w:bidi="ar-SA"/>
    </w:rPr>
  </w:style>
  <w:style w:type="character" w:customStyle="1" w:styleId="ufbdr71">
    <w:name w:val="uf_bdr71"/>
    <w:rsid w:val="000A24FE"/>
    <w:rPr>
      <w:rFonts w:cs="Simplified Arabic"/>
      <w:b/>
      <w:bCs/>
      <w:sz w:val="28"/>
      <w:szCs w:val="28"/>
      <w:lang w:bidi="ar-SA"/>
    </w:rPr>
  </w:style>
  <w:style w:type="character" w:customStyle="1" w:styleId="ufesy321">
    <w:name w:val="uf_esy321"/>
    <w:rsid w:val="000A24FE"/>
    <w:rPr>
      <w:rFonts w:ascii="Times New Roman" w:hAnsi="Times New Roman" w:cs="Times New Roman"/>
      <w:sz w:val="48"/>
      <w:szCs w:val="48"/>
    </w:rPr>
  </w:style>
  <w:style w:type="character" w:customStyle="1" w:styleId="ufnzn181">
    <w:name w:val="uf_nzn181"/>
    <w:rsid w:val="000A24FE"/>
    <w:rPr>
      <w:rFonts w:ascii="Times New Roman" w:hAnsi="Times New Roman" w:cs="Times New Roman"/>
      <w:b/>
      <w:bCs/>
      <w:sz w:val="26"/>
      <w:szCs w:val="26"/>
    </w:rPr>
  </w:style>
  <w:style w:type="character" w:customStyle="1" w:styleId="uflts71">
    <w:name w:val="uf_lts71"/>
    <w:rsid w:val="000A24FE"/>
    <w:rPr>
      <w:rFonts w:cs="Simplified Arabic"/>
      <w:b/>
      <w:bCs/>
      <w:sz w:val="28"/>
      <w:szCs w:val="28"/>
      <w:lang w:bidi="ar-SA"/>
    </w:rPr>
  </w:style>
  <w:style w:type="character" w:customStyle="1" w:styleId="ufbdr111">
    <w:name w:val="uf_bdr111"/>
    <w:rsid w:val="000A24FE"/>
    <w:rPr>
      <w:rFonts w:cs="Simplified Arabic"/>
      <w:b/>
      <w:bCs/>
      <w:sz w:val="28"/>
      <w:szCs w:val="28"/>
      <w:lang w:bidi="ar-SA"/>
    </w:rPr>
  </w:style>
  <w:style w:type="character" w:customStyle="1" w:styleId="ufesy101">
    <w:name w:val="uf_esy101"/>
    <w:rsid w:val="000A24FE"/>
    <w:rPr>
      <w:rFonts w:ascii="Times New Roman" w:hAnsi="Times New Roman" w:cs="Times New Roman"/>
      <w:sz w:val="32"/>
      <w:szCs w:val="32"/>
    </w:rPr>
  </w:style>
  <w:style w:type="character" w:customStyle="1" w:styleId="ufbdr131">
    <w:name w:val="uf_bdr131"/>
    <w:rsid w:val="000A24FE"/>
    <w:rPr>
      <w:rFonts w:cs="Simplified Arabic"/>
      <w:sz w:val="32"/>
      <w:szCs w:val="32"/>
      <w:lang w:bidi="ar-SA"/>
    </w:rPr>
  </w:style>
  <w:style w:type="character" w:customStyle="1" w:styleId="ufyag241">
    <w:name w:val="uf_yag241"/>
    <w:rsid w:val="000A24FE"/>
    <w:rPr>
      <w:rFonts w:cs="Simplified Arabic"/>
      <w:b/>
      <w:bCs/>
      <w:sz w:val="20"/>
      <w:szCs w:val="20"/>
      <w:lang w:bidi="ar-SA"/>
    </w:rPr>
  </w:style>
  <w:style w:type="paragraph" w:customStyle="1" w:styleId="uflts7">
    <w:name w:val="uf_lts7"/>
    <w:basedOn w:val="a2"/>
    <w:uiPriority w:val="99"/>
    <w:semiHidden/>
    <w:rsid w:val="000A24FE"/>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0A24FE"/>
    <w:rPr>
      <w:rFonts w:ascii="Times New Roman" w:hAnsi="Times New Roman" w:cs="Times New Roman"/>
      <w:sz w:val="22"/>
      <w:szCs w:val="22"/>
    </w:rPr>
  </w:style>
  <w:style w:type="character" w:customStyle="1" w:styleId="ufyag121">
    <w:name w:val="uf_yag121"/>
    <w:rsid w:val="000A24FE"/>
    <w:rPr>
      <w:rFonts w:cs="Simplified Arabic"/>
      <w:b/>
      <w:bCs/>
      <w:sz w:val="24"/>
      <w:szCs w:val="24"/>
      <w:lang w:bidi="ar-SA"/>
    </w:rPr>
  </w:style>
  <w:style w:type="character" w:customStyle="1" w:styleId="ufbdr391">
    <w:name w:val="uf_bdr391"/>
    <w:rsid w:val="000A24FE"/>
    <w:rPr>
      <w:rFonts w:cs="Simplified Arabic"/>
      <w:sz w:val="34"/>
      <w:szCs w:val="34"/>
      <w:lang w:bidi="ar-SA"/>
    </w:rPr>
  </w:style>
  <w:style w:type="character" w:customStyle="1" w:styleId="ufyag181">
    <w:name w:val="uf_yag181"/>
    <w:rsid w:val="000A24FE"/>
    <w:rPr>
      <w:rFonts w:cs="Simplified Arabic"/>
      <w:b/>
      <w:bCs/>
      <w:sz w:val="25"/>
      <w:szCs w:val="25"/>
      <w:lang w:bidi="ar-SA"/>
    </w:rPr>
  </w:style>
  <w:style w:type="character" w:customStyle="1" w:styleId="ufalaem61">
    <w:name w:val="uf_alaem61"/>
    <w:rsid w:val="000A24FE"/>
    <w:rPr>
      <w:rFonts w:ascii="Times New Roman" w:hAnsi="Times New Roman" w:cs="Times New Roman"/>
      <w:sz w:val="22"/>
      <w:szCs w:val="22"/>
    </w:rPr>
  </w:style>
  <w:style w:type="character" w:customStyle="1" w:styleId="uflts22">
    <w:name w:val="uf_lts22"/>
    <w:rsid w:val="000A24FE"/>
    <w:rPr>
      <w:rFonts w:cs="Simplified Arabic"/>
      <w:b/>
      <w:bCs/>
      <w:sz w:val="29"/>
      <w:szCs w:val="29"/>
      <w:lang w:bidi="ar-SA"/>
    </w:rPr>
  </w:style>
  <w:style w:type="character" w:customStyle="1" w:styleId="ufbdr181">
    <w:name w:val="uf_bdr181"/>
    <w:rsid w:val="000A24FE"/>
    <w:rPr>
      <w:rFonts w:cs="Simplified Arabic"/>
      <w:b/>
      <w:bCs/>
      <w:sz w:val="28"/>
      <w:szCs w:val="28"/>
      <w:lang w:bidi="ar-SA"/>
    </w:rPr>
  </w:style>
  <w:style w:type="character" w:customStyle="1" w:styleId="ufalaem41">
    <w:name w:val="uf_alaem41"/>
    <w:rsid w:val="000A24FE"/>
    <w:rPr>
      <w:rFonts w:ascii="Times New Roman" w:hAnsi="Times New Roman" w:cs="Times New Roman"/>
      <w:sz w:val="22"/>
      <w:szCs w:val="22"/>
    </w:rPr>
  </w:style>
  <w:style w:type="character" w:customStyle="1" w:styleId="ufalaem610">
    <w:name w:val="ufalaem61"/>
    <w:rsid w:val="000A24FE"/>
    <w:rPr>
      <w:rFonts w:cs="Times New Roman"/>
    </w:rPr>
  </w:style>
  <w:style w:type="character" w:customStyle="1" w:styleId="uflts220">
    <w:name w:val="uflts22"/>
    <w:rsid w:val="000A24FE"/>
    <w:rPr>
      <w:rFonts w:cs="Times New Roman"/>
    </w:rPr>
  </w:style>
  <w:style w:type="character" w:customStyle="1" w:styleId="ufyag201">
    <w:name w:val="ufyag201"/>
    <w:rsid w:val="000A24FE"/>
    <w:rPr>
      <w:rFonts w:cs="Times New Roman"/>
    </w:rPr>
  </w:style>
  <w:style w:type="character" w:customStyle="1" w:styleId="ufesy11">
    <w:name w:val="ufesy11"/>
    <w:rsid w:val="000A24FE"/>
    <w:rPr>
      <w:rFonts w:cs="Times New Roman"/>
    </w:rPr>
  </w:style>
  <w:style w:type="character" w:customStyle="1" w:styleId="ufyag101">
    <w:name w:val="ufyag101"/>
    <w:rsid w:val="000A24FE"/>
    <w:rPr>
      <w:rFonts w:cs="Times New Roman"/>
    </w:rPr>
  </w:style>
  <w:style w:type="paragraph" w:customStyle="1" w:styleId="1ff1">
    <w:name w:val="عنوان جدول المحتويات1"/>
    <w:basedOn w:val="10"/>
    <w:next w:val="a2"/>
    <w:semiHidden/>
    <w:rsid w:val="000A24FE"/>
    <w:pPr>
      <w:spacing w:before="480" w:line="276" w:lineRule="auto"/>
      <w:jc w:val="left"/>
      <w:outlineLvl w:val="9"/>
    </w:pPr>
    <w:rPr>
      <w:rFonts w:ascii="Cambria" w:eastAsia="Calibri" w:hAnsi="Cambria" w:cs="Times New Roman"/>
      <w:bCs/>
      <w:color w:val="365F91"/>
      <w:sz w:val="28"/>
      <w:szCs w:val="28"/>
    </w:rPr>
  </w:style>
  <w:style w:type="character" w:customStyle="1" w:styleId="ufalaem111">
    <w:name w:val="uf_alaem111"/>
    <w:rsid w:val="000A24FE"/>
    <w:rPr>
      <w:rFonts w:ascii="Times New Roman" w:hAnsi="Times New Roman" w:cs="Times New Roman"/>
      <w:sz w:val="22"/>
      <w:szCs w:val="22"/>
    </w:rPr>
  </w:style>
  <w:style w:type="character" w:customStyle="1" w:styleId="ufesy61">
    <w:name w:val="uf_esy61"/>
    <w:rsid w:val="000A24FE"/>
    <w:rPr>
      <w:rFonts w:ascii="Times New Roman" w:hAnsi="Times New Roman" w:cs="Times New Roman"/>
      <w:sz w:val="32"/>
      <w:szCs w:val="32"/>
    </w:rPr>
  </w:style>
  <w:style w:type="paragraph" w:customStyle="1" w:styleId="1ff2">
    <w:name w:val="المراجعة1"/>
    <w:hidden/>
    <w:semiHidden/>
    <w:rsid w:val="000A24FE"/>
    <w:rPr>
      <w:rFonts w:ascii="Tahoma" w:hAnsi="Tahoma" w:cs="Mosawi"/>
      <w:sz w:val="28"/>
      <w:szCs w:val="30"/>
    </w:rPr>
  </w:style>
  <w:style w:type="character" w:customStyle="1" w:styleId="ufesy71">
    <w:name w:val="uf_esy71"/>
    <w:rsid w:val="000A24FE"/>
    <w:rPr>
      <w:rFonts w:ascii="Times New Roman" w:hAnsi="Times New Roman" w:cs="Times New Roman"/>
      <w:sz w:val="32"/>
      <w:szCs w:val="32"/>
    </w:rPr>
  </w:style>
  <w:style w:type="character" w:customStyle="1" w:styleId="ufbdr171">
    <w:name w:val="uf_bdr171"/>
    <w:rsid w:val="000A24FE"/>
    <w:rPr>
      <w:rFonts w:cs="Simplified Arabic"/>
      <w:sz w:val="24"/>
      <w:szCs w:val="24"/>
      <w:lang w:bidi="ar-SA"/>
    </w:rPr>
  </w:style>
  <w:style w:type="character" w:customStyle="1" w:styleId="ufalaem21">
    <w:name w:val="uf_alaem21"/>
    <w:rsid w:val="000A24FE"/>
    <w:rPr>
      <w:rFonts w:ascii="Times New Roman" w:hAnsi="Times New Roman" w:cs="Times New Roman"/>
      <w:sz w:val="22"/>
      <w:szCs w:val="22"/>
    </w:rPr>
  </w:style>
  <w:style w:type="character" w:customStyle="1" w:styleId="ufyag131">
    <w:name w:val="uf_yag131"/>
    <w:rsid w:val="000A24FE"/>
    <w:rPr>
      <w:rFonts w:cs="Simplified Arabic"/>
      <w:b/>
      <w:bCs/>
      <w:sz w:val="22"/>
      <w:szCs w:val="22"/>
      <w:lang w:bidi="ar-SA"/>
    </w:rPr>
  </w:style>
  <w:style w:type="character" w:customStyle="1" w:styleId="ufyag251">
    <w:name w:val="uf_yag251"/>
    <w:rsid w:val="000A24FE"/>
    <w:rPr>
      <w:rFonts w:cs="Simplified Arabic"/>
      <w:sz w:val="26"/>
      <w:szCs w:val="26"/>
      <w:lang w:bidi="ar-SA"/>
    </w:rPr>
  </w:style>
  <w:style w:type="character" w:customStyle="1" w:styleId="uflts31">
    <w:name w:val="uf_lts31"/>
    <w:rsid w:val="000A24FE"/>
    <w:rPr>
      <w:rFonts w:cs="Simplified Arabic"/>
      <w:b/>
      <w:bCs/>
      <w:sz w:val="29"/>
      <w:szCs w:val="29"/>
      <w:lang w:bidi="ar-SA"/>
    </w:rPr>
  </w:style>
  <w:style w:type="character" w:customStyle="1" w:styleId="ufyag231">
    <w:name w:val="uf_yag231"/>
    <w:rsid w:val="000A24FE"/>
    <w:rPr>
      <w:rFonts w:cs="Simplified Arabic"/>
      <w:b/>
      <w:bCs/>
      <w:sz w:val="22"/>
      <w:szCs w:val="22"/>
      <w:lang w:bidi="ar-SA"/>
    </w:rPr>
  </w:style>
  <w:style w:type="character" w:customStyle="1" w:styleId="ufalaem2">
    <w:name w:val="uf_alaem2"/>
    <w:rsid w:val="000A24FE"/>
    <w:rPr>
      <w:rFonts w:cs="Times New Roman"/>
    </w:rPr>
  </w:style>
  <w:style w:type="character" w:customStyle="1" w:styleId="uflts151">
    <w:name w:val="uflts151"/>
    <w:rsid w:val="000A24FE"/>
    <w:rPr>
      <w:rFonts w:cs="Times New Roman"/>
    </w:rPr>
  </w:style>
  <w:style w:type="character" w:customStyle="1" w:styleId="ufyag1410">
    <w:name w:val="ufyag141"/>
    <w:rsid w:val="000A24FE"/>
    <w:rPr>
      <w:rFonts w:cs="Times New Roman"/>
    </w:rPr>
  </w:style>
  <w:style w:type="character" w:customStyle="1" w:styleId="uflts410">
    <w:name w:val="uflts41"/>
    <w:rsid w:val="000A24FE"/>
    <w:rPr>
      <w:rFonts w:cs="Times New Roman"/>
    </w:rPr>
  </w:style>
  <w:style w:type="character" w:customStyle="1" w:styleId="uflts61">
    <w:name w:val="uflts61"/>
    <w:rsid w:val="000A24FE"/>
    <w:rPr>
      <w:rFonts w:cs="Times New Roman"/>
    </w:rPr>
  </w:style>
  <w:style w:type="character" w:customStyle="1" w:styleId="ufyag161">
    <w:name w:val="ufyag161"/>
    <w:rsid w:val="000A24FE"/>
    <w:rPr>
      <w:rFonts w:cs="Times New Roman"/>
    </w:rPr>
  </w:style>
  <w:style w:type="character" w:customStyle="1" w:styleId="1ff3">
    <w:name w:val="نص العنصر النائب1"/>
    <w:semiHidden/>
    <w:rsid w:val="000A24FE"/>
    <w:rPr>
      <w:rFonts w:cs="Times New Roman"/>
      <w:color w:val="808080"/>
    </w:rPr>
  </w:style>
  <w:style w:type="character" w:customStyle="1" w:styleId="uflts1510">
    <w:name w:val="uf_lts151"/>
    <w:rsid w:val="000A24FE"/>
    <w:rPr>
      <w:rFonts w:cs="Simplified Arabic"/>
      <w:b/>
      <w:bCs/>
      <w:sz w:val="28"/>
      <w:szCs w:val="28"/>
      <w:lang w:bidi="ar-SA"/>
    </w:rPr>
  </w:style>
  <w:style w:type="character" w:customStyle="1" w:styleId="ufyag171">
    <w:name w:val="uf_yag171"/>
    <w:rsid w:val="000A24FE"/>
    <w:rPr>
      <w:b/>
      <w:sz w:val="22"/>
    </w:rPr>
  </w:style>
  <w:style w:type="character" w:customStyle="1" w:styleId="ufesy291">
    <w:name w:val="uf_esy291"/>
    <w:rsid w:val="000A24FE"/>
    <w:rPr>
      <w:rFonts w:ascii="Times New Roman" w:hAnsi="Times New Roman"/>
      <w:sz w:val="38"/>
    </w:rPr>
  </w:style>
  <w:style w:type="character" w:customStyle="1" w:styleId="ufesy51">
    <w:name w:val="uf_esy51"/>
    <w:rsid w:val="000A24FE"/>
    <w:rPr>
      <w:rFonts w:ascii="Times New Roman" w:hAnsi="Times New Roman"/>
      <w:sz w:val="32"/>
    </w:rPr>
  </w:style>
  <w:style w:type="paragraph" w:customStyle="1" w:styleId="heading1-waeli">
    <w:name w:val="heading 1 - waeli"/>
    <w:basedOn w:val="matin"/>
    <w:next w:val="matin"/>
    <w:rsid w:val="000A24FE"/>
    <w:pPr>
      <w:spacing w:line="240" w:lineRule="auto"/>
      <w:ind w:firstLine="0"/>
      <w:jc w:val="center"/>
    </w:pPr>
    <w:rPr>
      <w:rFonts w:cs="AL-Mateen"/>
      <w:sz w:val="36"/>
      <w:szCs w:val="44"/>
    </w:rPr>
  </w:style>
  <w:style w:type="paragraph" w:customStyle="1" w:styleId="affffffff4">
    <w:name w:val="وائلي عنوان جانبي"/>
    <w:basedOn w:val="matin"/>
    <w:next w:val="matin"/>
    <w:link w:val="Charfff6"/>
    <w:rsid w:val="000A24FE"/>
    <w:pPr>
      <w:spacing w:before="200" w:after="80" w:line="204" w:lineRule="auto"/>
    </w:pPr>
    <w:rPr>
      <w:rFonts w:cs="AL-Mateen"/>
      <w:sz w:val="36"/>
      <w:szCs w:val="36"/>
    </w:rPr>
  </w:style>
  <w:style w:type="character" w:customStyle="1" w:styleId="Charfff6">
    <w:name w:val="وائلي عنوان جانبي Char"/>
    <w:link w:val="affffffff4"/>
    <w:rsid w:val="000A24FE"/>
    <w:rPr>
      <w:rFonts w:ascii="Times New Roman" w:hAnsi="Times New Roman" w:cs="AL-Mateen"/>
      <w:sz w:val="36"/>
      <w:szCs w:val="36"/>
    </w:rPr>
  </w:style>
  <w:style w:type="character" w:customStyle="1" w:styleId="2Char4">
    <w:name w:val="وائلي فرعي2 Char"/>
    <w:link w:val="2fa"/>
    <w:rsid w:val="000A24FE"/>
    <w:rPr>
      <w:rFonts w:cs="Al-Ghadeer Bold"/>
      <w:sz w:val="26"/>
      <w:szCs w:val="26"/>
    </w:rPr>
  </w:style>
  <w:style w:type="paragraph" w:customStyle="1" w:styleId="2fa">
    <w:name w:val="وائلي فرعي2"/>
    <w:basedOn w:val="matin"/>
    <w:link w:val="2Char4"/>
    <w:rsid w:val="000A24FE"/>
    <w:pPr>
      <w:spacing w:before="40" w:after="40" w:line="240" w:lineRule="auto"/>
    </w:pPr>
    <w:rPr>
      <w:rFonts w:ascii="Calibri" w:hAnsi="Calibri" w:cs="Al-Ghadeer Bold"/>
      <w:sz w:val="26"/>
      <w:szCs w:val="26"/>
    </w:rPr>
  </w:style>
  <w:style w:type="paragraph" w:customStyle="1" w:styleId="affffffff5">
    <w:name w:val="وائلي عنوان فرعي"/>
    <w:basedOn w:val="matin"/>
    <w:link w:val="Charfff7"/>
    <w:rsid w:val="000A24FE"/>
    <w:pPr>
      <w:spacing w:before="200" w:after="100"/>
    </w:pPr>
    <w:rPr>
      <w:rFonts w:cs="Sultan bold"/>
      <w:sz w:val="30"/>
      <w:szCs w:val="31"/>
    </w:rPr>
  </w:style>
  <w:style w:type="character" w:customStyle="1" w:styleId="Charfff7">
    <w:name w:val="وائلي عنوان فرعي Char"/>
    <w:link w:val="affffffff5"/>
    <w:rsid w:val="000A24FE"/>
    <w:rPr>
      <w:rFonts w:ascii="Times New Roman" w:hAnsi="Times New Roman" w:cs="Sultan bold"/>
      <w:sz w:val="30"/>
      <w:szCs w:val="31"/>
    </w:rPr>
  </w:style>
  <w:style w:type="paragraph" w:customStyle="1" w:styleId="affffffff6">
    <w:name w:val="وائلي شعر"/>
    <w:basedOn w:val="matin"/>
    <w:link w:val="Charfff8"/>
    <w:rsid w:val="000A24FE"/>
    <w:pPr>
      <w:ind w:firstLine="0"/>
      <w:jc w:val="lowKashida"/>
    </w:pPr>
    <w:rPr>
      <w:rFonts w:cs="Taher"/>
      <w:bCs/>
      <w:spacing w:val="-4"/>
      <w:w w:val="95"/>
      <w:sz w:val="28"/>
      <w:szCs w:val="28"/>
    </w:rPr>
  </w:style>
  <w:style w:type="character" w:customStyle="1" w:styleId="Charfff8">
    <w:name w:val="وائلي شعر Char"/>
    <w:link w:val="affffffff6"/>
    <w:rsid w:val="000A24FE"/>
    <w:rPr>
      <w:rFonts w:ascii="Times New Roman" w:hAnsi="Times New Roman" w:cs="Taher"/>
      <w:bCs/>
      <w:spacing w:val="-4"/>
      <w:w w:val="95"/>
      <w:sz w:val="28"/>
      <w:szCs w:val="28"/>
    </w:rPr>
  </w:style>
  <w:style w:type="character" w:customStyle="1" w:styleId="affffffff7">
    <w:name w:val="متن آيات"/>
    <w:rsid w:val="000A24FE"/>
    <w:rPr>
      <w:rFonts w:ascii="Times New Roman" w:hAnsi="Times New Roman" w:cs="KFGQPC Uthman Taha Naskh"/>
      <w:b/>
      <w:bCs/>
      <w:dstrike w:val="0"/>
      <w:color w:val="auto"/>
      <w:sz w:val="27"/>
      <w:szCs w:val="27"/>
      <w:u w:val="none"/>
      <w:vertAlign w:val="baseline"/>
    </w:rPr>
  </w:style>
  <w:style w:type="paragraph" w:customStyle="1" w:styleId="affffffff8">
    <w:name w:val="وائلي نص الحواشي"/>
    <w:uiPriority w:val="99"/>
    <w:rsid w:val="000A24FE"/>
    <w:pPr>
      <w:spacing w:line="199" w:lineRule="auto"/>
      <w:ind w:left="170" w:hanging="170"/>
      <w:jc w:val="lowKashida"/>
    </w:pPr>
    <w:rPr>
      <w:rFonts w:ascii="Times New Roman" w:hAnsi="Times New Roman" w:cs="Mosawi"/>
      <w:sz w:val="24"/>
      <w:szCs w:val="26"/>
    </w:rPr>
  </w:style>
  <w:style w:type="character" w:customStyle="1" w:styleId="ufbdr11">
    <w:name w:val="uf_bdr11"/>
    <w:rsid w:val="000A24FE"/>
    <w:rPr>
      <w:rFonts w:cs="Simplified Arabic" w:hint="cs"/>
      <w:sz w:val="32"/>
      <w:szCs w:val="32"/>
    </w:rPr>
  </w:style>
  <w:style w:type="paragraph" w:customStyle="1" w:styleId="normal84">
    <w:name w:val="normal .84"/>
    <w:basedOn w:val="a2"/>
    <w:qFormat/>
    <w:rsid w:val="000A24FE"/>
    <w:pPr>
      <w:spacing w:line="202" w:lineRule="auto"/>
      <w:ind w:firstLine="284"/>
    </w:pPr>
    <w:rPr>
      <w:rFonts w:asciiTheme="minorBidi" w:hAnsiTheme="minorBidi" w:cs="Mosawi"/>
      <w:sz w:val="26"/>
      <w:szCs w:val="28"/>
    </w:rPr>
  </w:style>
  <w:style w:type="paragraph" w:customStyle="1" w:styleId="normal870">
    <w:name w:val="normal .87"/>
    <w:basedOn w:val="a2"/>
    <w:qFormat/>
    <w:rsid w:val="000A24FE"/>
    <w:pPr>
      <w:widowControl/>
      <w:spacing w:line="209" w:lineRule="auto"/>
      <w:ind w:firstLine="284"/>
    </w:pPr>
    <w:rPr>
      <w:rFonts w:ascii="Times New Roman" w:hAnsi="Times New Roman" w:cs="Mosawi"/>
      <w:sz w:val="26"/>
      <w:szCs w:val="29"/>
    </w:rPr>
  </w:style>
  <w:style w:type="paragraph" w:customStyle="1" w:styleId="normal930">
    <w:name w:val="normal .93"/>
    <w:basedOn w:val="a2"/>
    <w:qFormat/>
    <w:rsid w:val="000A24FE"/>
    <w:pPr>
      <w:widowControl/>
      <w:spacing w:line="223" w:lineRule="auto"/>
      <w:ind w:firstLine="284"/>
    </w:pPr>
    <w:rPr>
      <w:rFonts w:ascii="Times New Roman" w:hAnsi="Times New Roman" w:cs="Mosawi"/>
      <w:sz w:val="26"/>
      <w:szCs w:val="28"/>
    </w:rPr>
  </w:style>
  <w:style w:type="paragraph" w:customStyle="1" w:styleId="affffffff9">
    <w:name w:val="وائلي متن"/>
    <w:basedOn w:val="a2"/>
    <w:link w:val="Charfff9"/>
    <w:rsid w:val="000A24FE"/>
    <w:pPr>
      <w:spacing w:line="209" w:lineRule="auto"/>
      <w:ind w:firstLine="284"/>
    </w:pPr>
    <w:rPr>
      <w:rFonts w:ascii="Times New Roman" w:hAnsi="Times New Roman" w:cs="Mosawi"/>
      <w:sz w:val="32"/>
      <w:szCs w:val="34"/>
    </w:rPr>
  </w:style>
  <w:style w:type="character" w:customStyle="1" w:styleId="Charfff9">
    <w:name w:val="وائلي متن Char"/>
    <w:link w:val="affffffff9"/>
    <w:rsid w:val="000A24FE"/>
    <w:rPr>
      <w:rFonts w:ascii="Times New Roman" w:hAnsi="Times New Roman" w:cs="Mosawi"/>
      <w:sz w:val="32"/>
      <w:szCs w:val="34"/>
    </w:rPr>
  </w:style>
  <w:style w:type="paragraph" w:customStyle="1" w:styleId="affffffffa">
    <w:name w:val="وائلي عنوان محاضرة"/>
    <w:basedOn w:val="affffffff9"/>
    <w:next w:val="affffffff9"/>
    <w:rsid w:val="000A24FE"/>
    <w:pPr>
      <w:spacing w:before="240" w:after="240" w:line="240" w:lineRule="auto"/>
      <w:ind w:firstLine="0"/>
      <w:jc w:val="center"/>
    </w:pPr>
    <w:rPr>
      <w:rFonts w:cs="Sultan Medium"/>
      <w:sz w:val="36"/>
      <w:szCs w:val="36"/>
    </w:rPr>
  </w:style>
  <w:style w:type="character" w:customStyle="1" w:styleId="ufbdr311">
    <w:name w:val="uf_bdr311"/>
    <w:rsid w:val="000A24FE"/>
    <w:rPr>
      <w:rFonts w:cs="Simplified Arabic" w:hint="cs"/>
      <w:sz w:val="34"/>
      <w:szCs w:val="34"/>
    </w:rPr>
  </w:style>
  <w:style w:type="character" w:customStyle="1" w:styleId="ufyag1010">
    <w:name w:val="uf_yag101"/>
    <w:rsid w:val="000A24FE"/>
    <w:rPr>
      <w:rFonts w:cs="Simplified Arabic" w:hint="cs"/>
      <w:b/>
      <w:bCs/>
      <w:sz w:val="30"/>
      <w:szCs w:val="30"/>
    </w:rPr>
  </w:style>
  <w:style w:type="paragraph" w:customStyle="1" w:styleId="uflts12">
    <w:name w:val="uf_lts12"/>
    <w:basedOn w:val="a2"/>
    <w:rsid w:val="000A24FE"/>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2"/>
    <w:rsid w:val="000A24FE"/>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2"/>
    <w:rsid w:val="000A24FE"/>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2"/>
    <w:uiPriority w:val="99"/>
    <w:rsid w:val="000A24FE"/>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0A24FE"/>
    <w:rPr>
      <w:rFonts w:cs="Simplified Arabic" w:hint="cs"/>
      <w:b/>
      <w:bCs/>
      <w:sz w:val="25"/>
      <w:szCs w:val="25"/>
    </w:rPr>
  </w:style>
  <w:style w:type="paragraph" w:customStyle="1" w:styleId="ufyag17">
    <w:name w:val="uf_yag17"/>
    <w:basedOn w:val="a2"/>
    <w:rsid w:val="000A24FE"/>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2"/>
    <w:rsid w:val="000A24FE"/>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0A24FE"/>
    <w:rPr>
      <w:rFonts w:cs="Simplified Arabic" w:hint="cs"/>
      <w:b/>
      <w:bCs/>
      <w:sz w:val="28"/>
      <w:szCs w:val="28"/>
    </w:rPr>
  </w:style>
  <w:style w:type="character" w:customStyle="1" w:styleId="1Char10">
    <w:name w:val="عنوان 1 Char1"/>
    <w:aliases w:val="عنوان Char1"/>
    <w:rsid w:val="000A24FE"/>
    <w:rPr>
      <w:rFonts w:ascii="Cambria" w:eastAsia="Times New Roman" w:hAnsi="Cambria" w:cs="Times New Roman"/>
      <w:b/>
      <w:bCs/>
      <w:color w:val="365F91"/>
      <w:sz w:val="28"/>
      <w:szCs w:val="28"/>
    </w:rPr>
  </w:style>
  <w:style w:type="paragraph" w:customStyle="1" w:styleId="ufdgb9">
    <w:name w:val="uf_dgb9"/>
    <w:basedOn w:val="a2"/>
    <w:uiPriority w:val="99"/>
    <w:rsid w:val="000A24FE"/>
    <w:pPr>
      <w:bidi w:val="0"/>
      <w:spacing w:line="480" w:lineRule="atLeast"/>
      <w:ind w:firstLine="284"/>
    </w:pPr>
    <w:rPr>
      <w:rFonts w:ascii="Times New Roman" w:hAnsi="Times New Roman" w:cs="Times New Roman"/>
      <w:sz w:val="24"/>
      <w:szCs w:val="24"/>
    </w:rPr>
  </w:style>
  <w:style w:type="character" w:customStyle="1" w:styleId="ufbdr141">
    <w:name w:val="uf_bdr141"/>
    <w:rsid w:val="000A24FE"/>
    <w:rPr>
      <w:rFonts w:cs="Simplified Arabic" w:hint="cs"/>
      <w:b/>
      <w:bCs/>
      <w:sz w:val="28"/>
      <w:szCs w:val="28"/>
    </w:rPr>
  </w:style>
  <w:style w:type="character" w:customStyle="1" w:styleId="ufalaem51">
    <w:name w:val="uf_alaem51"/>
    <w:rsid w:val="000A24FE"/>
    <w:rPr>
      <w:rFonts w:ascii="Times New Roman" w:hAnsi="Times New Roman" w:cs="Times New Roman" w:hint="default"/>
      <w:sz w:val="22"/>
      <w:szCs w:val="22"/>
    </w:rPr>
  </w:style>
  <w:style w:type="paragraph" w:customStyle="1" w:styleId="st12">
    <w:name w:val="st12"/>
    <w:basedOn w:val="a2"/>
    <w:uiPriority w:val="99"/>
    <w:rsid w:val="000A24FE"/>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2"/>
    <w:uiPriority w:val="99"/>
    <w:rsid w:val="000A24FE"/>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0A24FE"/>
    <w:rPr>
      <w:rFonts w:cs="Simplified Arabic" w:hint="cs"/>
      <w:b/>
      <w:bCs/>
      <w:sz w:val="26"/>
      <w:szCs w:val="26"/>
    </w:rPr>
  </w:style>
  <w:style w:type="paragraph" w:customStyle="1" w:styleId="affffffffb">
    <w:name w:val="واظ"/>
    <w:basedOn w:val="a2"/>
    <w:qFormat/>
    <w:rsid w:val="000A24FE"/>
    <w:pPr>
      <w:spacing w:line="216" w:lineRule="auto"/>
      <w:ind w:right="280" w:firstLine="284"/>
      <w:jc w:val="highKashida"/>
    </w:pPr>
    <w:rPr>
      <w:rFonts w:ascii="Tahoma" w:hAnsi="Tahoma" w:cs="Abz-3 (Yagut)"/>
      <w:sz w:val="33"/>
      <w:szCs w:val="33"/>
    </w:rPr>
  </w:style>
  <w:style w:type="character" w:customStyle="1" w:styleId="ufyag11">
    <w:name w:val="uf_yag11"/>
    <w:rsid w:val="000A24FE"/>
    <w:rPr>
      <w:rFonts w:cs="Simplified Arabic" w:hint="cs"/>
      <w:b/>
      <w:bCs/>
      <w:sz w:val="24"/>
      <w:szCs w:val="24"/>
    </w:rPr>
  </w:style>
  <w:style w:type="paragraph" w:customStyle="1" w:styleId="Style2">
    <w:name w:val="Style2"/>
    <w:basedOn w:val="Style1"/>
    <w:qFormat/>
    <w:rsid w:val="000A24FE"/>
    <w:pPr>
      <w:widowControl w:val="0"/>
      <w:spacing w:line="206" w:lineRule="auto"/>
      <w:ind w:left="2268" w:firstLine="0"/>
      <w:jc w:val="highKashida"/>
    </w:pPr>
    <w:rPr>
      <w:rFonts w:eastAsia="Calibri" w:cs="Taher"/>
      <w:b/>
      <w:sz w:val="26"/>
      <w:szCs w:val="28"/>
    </w:rPr>
  </w:style>
  <w:style w:type="paragraph" w:customStyle="1" w:styleId="affffffffc">
    <w:name w:val="العناوين كلها"/>
    <w:basedOn w:val="a2"/>
    <w:next w:val="a2"/>
    <w:qFormat/>
    <w:rsid w:val="000A24FE"/>
    <w:pPr>
      <w:widowControl/>
      <w:spacing w:line="216" w:lineRule="auto"/>
      <w:ind w:firstLine="0"/>
    </w:pPr>
    <w:rPr>
      <w:rFonts w:ascii="Taher" w:eastAsia="Calibri" w:hAnsi="Taher" w:cs="Mosawi"/>
      <w:b/>
      <w:bCs/>
      <w:color w:val="1F497D"/>
      <w:szCs w:val="24"/>
    </w:rPr>
  </w:style>
  <w:style w:type="paragraph" w:customStyle="1" w:styleId="ufbdr10">
    <w:name w:val="uf_bdr10"/>
    <w:basedOn w:val="a2"/>
    <w:uiPriority w:val="99"/>
    <w:semiHidden/>
    <w:rsid w:val="000A24FE"/>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2"/>
    <w:uiPriority w:val="99"/>
    <w:semiHidden/>
    <w:rsid w:val="000A24FE"/>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0A24FE"/>
    <w:rPr>
      <w:rFonts w:ascii="Times New Roman" w:hAnsi="Times New Roman" w:cs="Times New Roman" w:hint="default"/>
      <w:sz w:val="28"/>
      <w:szCs w:val="28"/>
    </w:rPr>
  </w:style>
  <w:style w:type="character" w:customStyle="1" w:styleId="ufyag111">
    <w:name w:val="uf_yag111"/>
    <w:rsid w:val="000A24FE"/>
    <w:rPr>
      <w:rFonts w:ascii="Simplified Arabic" w:hAnsi="Simplified Arabic" w:cs="Simplified Arabic" w:hint="default"/>
      <w:b/>
      <w:bCs/>
      <w:sz w:val="32"/>
      <w:szCs w:val="32"/>
    </w:rPr>
  </w:style>
  <w:style w:type="character" w:customStyle="1" w:styleId="st">
    <w:name w:val="st"/>
    <w:rsid w:val="000A24FE"/>
  </w:style>
  <w:style w:type="character" w:customStyle="1" w:styleId="ufyag191">
    <w:name w:val="uf_yag191"/>
    <w:rsid w:val="000A24FE"/>
    <w:rPr>
      <w:rFonts w:ascii="Simplified Arabic" w:hAnsi="Simplified Arabic" w:cs="Simplified Arabic" w:hint="default"/>
      <w:b/>
      <w:bCs/>
      <w:sz w:val="23"/>
      <w:szCs w:val="23"/>
    </w:rPr>
  </w:style>
  <w:style w:type="character" w:customStyle="1" w:styleId="Char10">
    <w:name w:val="رأس الصفحة Char1"/>
    <w:uiPriority w:val="99"/>
    <w:rsid w:val="000A24FE"/>
    <w:rPr>
      <w:rFonts w:cs="Mosawi"/>
      <w:szCs w:val="30"/>
    </w:rPr>
  </w:style>
  <w:style w:type="character" w:customStyle="1" w:styleId="Char11">
    <w:name w:val="تذييل الصفحة Char1"/>
    <w:uiPriority w:val="99"/>
    <w:rsid w:val="000A24FE"/>
    <w:rPr>
      <w:rFonts w:cs="Mosawi"/>
      <w:szCs w:val="30"/>
    </w:rPr>
  </w:style>
  <w:style w:type="character" w:customStyle="1" w:styleId="ufyag331">
    <w:name w:val="uf_yag331"/>
    <w:rsid w:val="000A24FE"/>
    <w:rPr>
      <w:rFonts w:ascii="Simplified Arabic" w:hAnsi="Simplified Arabic" w:cs="Simplified Arabic" w:hint="default"/>
      <w:b/>
      <w:bCs/>
      <w:sz w:val="60"/>
      <w:szCs w:val="60"/>
    </w:rPr>
  </w:style>
  <w:style w:type="character" w:customStyle="1" w:styleId="ufalaem191">
    <w:name w:val="uf_alaem191"/>
    <w:rsid w:val="000A24FE"/>
    <w:rPr>
      <w:rFonts w:ascii="Times New Roman" w:hAnsi="Times New Roman" w:cs="Times New Roman" w:hint="default"/>
      <w:sz w:val="36"/>
      <w:szCs w:val="36"/>
    </w:rPr>
  </w:style>
  <w:style w:type="character" w:customStyle="1" w:styleId="ufnzn191">
    <w:name w:val="uf_nzn191"/>
    <w:rsid w:val="000A24FE"/>
    <w:rPr>
      <w:rFonts w:ascii="Times New Roman" w:hAnsi="Times New Roman" w:cs="Times New Roman" w:hint="default"/>
      <w:b/>
      <w:bCs/>
      <w:sz w:val="26"/>
      <w:szCs w:val="26"/>
    </w:rPr>
  </w:style>
  <w:style w:type="character" w:customStyle="1" w:styleId="ufesy161">
    <w:name w:val="uf_esy161"/>
    <w:rsid w:val="000A24FE"/>
    <w:rPr>
      <w:rFonts w:ascii="Times New Roman" w:hAnsi="Times New Roman" w:cs="Times New Roman" w:hint="default"/>
      <w:sz w:val="28"/>
      <w:szCs w:val="28"/>
    </w:rPr>
  </w:style>
  <w:style w:type="character" w:customStyle="1" w:styleId="ufesy281">
    <w:name w:val="uf_esy281"/>
    <w:rsid w:val="000A24FE"/>
    <w:rPr>
      <w:rFonts w:ascii="Times New Roman" w:hAnsi="Times New Roman" w:cs="Times New Roman" w:hint="default"/>
      <w:sz w:val="48"/>
      <w:szCs w:val="48"/>
    </w:rPr>
  </w:style>
  <w:style w:type="paragraph" w:customStyle="1" w:styleId="ufalaem3">
    <w:name w:val="uf_alaem3"/>
    <w:basedOn w:val="a2"/>
    <w:rsid w:val="000A24FE"/>
    <w:pPr>
      <w:widowControl/>
      <w:bidi w:val="0"/>
      <w:spacing w:line="480" w:lineRule="atLeast"/>
      <w:ind w:firstLine="284"/>
    </w:pPr>
    <w:rPr>
      <w:rFonts w:ascii="Times New Roman" w:hAnsi="Times New Roman" w:cs="Times New Roman"/>
      <w:szCs w:val="28"/>
    </w:rPr>
  </w:style>
  <w:style w:type="character" w:customStyle="1" w:styleId="ufyag81">
    <w:name w:val="uf_yag81"/>
    <w:rsid w:val="000A24FE"/>
    <w:rPr>
      <w:rFonts w:ascii="Simplified Arabic" w:hAnsi="Simplified Arabic" w:cs="Simplified Arabic" w:hint="default"/>
      <w:b/>
      <w:bCs/>
      <w:sz w:val="24"/>
      <w:szCs w:val="24"/>
    </w:rPr>
  </w:style>
  <w:style w:type="character" w:customStyle="1" w:styleId="ufjad251">
    <w:name w:val="uf_jad251"/>
    <w:rsid w:val="000A24FE"/>
    <w:rPr>
      <w:rFonts w:ascii="Simplified Arabic" w:hAnsi="Simplified Arabic" w:cs="Simplified Arabic" w:hint="default"/>
      <w:b/>
      <w:bCs/>
      <w:sz w:val="28"/>
      <w:szCs w:val="28"/>
    </w:rPr>
  </w:style>
  <w:style w:type="paragraph" w:customStyle="1" w:styleId="st16">
    <w:name w:val="st16"/>
    <w:basedOn w:val="a2"/>
    <w:rsid w:val="000A24FE"/>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2"/>
    <w:rsid w:val="000A24FE"/>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0A24FE"/>
    <w:rPr>
      <w:rFonts w:ascii="Times New Roman" w:hAnsi="Times New Roman" w:cs="Times New Roman" w:hint="default"/>
      <w:sz w:val="22"/>
      <w:szCs w:val="22"/>
    </w:rPr>
  </w:style>
  <w:style w:type="character" w:customStyle="1" w:styleId="ufyas261">
    <w:name w:val="uf_yas261"/>
    <w:rsid w:val="000A24FE"/>
    <w:rPr>
      <w:rFonts w:ascii="Times New Roman" w:hAnsi="Times New Roman" w:cs="Times New Roman" w:hint="default"/>
      <w:b/>
      <w:bCs/>
      <w:sz w:val="72"/>
      <w:szCs w:val="72"/>
    </w:rPr>
  </w:style>
  <w:style w:type="character" w:customStyle="1" w:styleId="fnote2">
    <w:name w:val="fnote2"/>
    <w:rsid w:val="000A24FE"/>
    <w:rPr>
      <w:rFonts w:ascii="Tahoma" w:hAnsi="Tahoma" w:cs="Tahoma" w:hint="default"/>
      <w:color w:val="B8860B"/>
      <w:sz w:val="20"/>
      <w:szCs w:val="20"/>
    </w:rPr>
  </w:style>
  <w:style w:type="character" w:customStyle="1" w:styleId="affffffffd">
    <w:name w:val="شهاب آيات"/>
    <w:rsid w:val="000A24FE"/>
    <w:rPr>
      <w:rFonts w:ascii="Times New Roman" w:hAnsi="Times New Roman" w:cs="Mosawi" w:hint="default"/>
      <w:b/>
      <w:bCs/>
      <w:strike w:val="0"/>
      <w:dstrike w:val="0"/>
      <w:color w:val="auto"/>
      <w:sz w:val="30"/>
      <w:szCs w:val="30"/>
      <w:u w:val="none"/>
      <w:effect w:val="none"/>
      <w:vertAlign w:val="baseline"/>
    </w:rPr>
  </w:style>
  <w:style w:type="numbering" w:customStyle="1" w:styleId="1ff4">
    <w:name w:val="بلا قائمة1"/>
    <w:next w:val="a5"/>
    <w:uiPriority w:val="99"/>
    <w:semiHidden/>
    <w:unhideWhenUsed/>
    <w:rsid w:val="000A24FE"/>
  </w:style>
  <w:style w:type="character" w:customStyle="1" w:styleId="uflts141">
    <w:name w:val="uf_lts141"/>
    <w:rsid w:val="000A24FE"/>
    <w:rPr>
      <w:rFonts w:ascii="Simplified Arabic" w:hAnsi="Simplified Arabic" w:cs="Simplified Arabic" w:hint="cs"/>
      <w:b/>
      <w:bCs/>
      <w:sz w:val="30"/>
      <w:szCs w:val="30"/>
    </w:rPr>
  </w:style>
  <w:style w:type="character" w:customStyle="1" w:styleId="currentbookname">
    <w:name w:val="current_book_name"/>
    <w:rsid w:val="000A24FE"/>
  </w:style>
  <w:style w:type="character" w:customStyle="1" w:styleId="currentbookpage">
    <w:name w:val="current_book_page"/>
    <w:rsid w:val="000A24FE"/>
  </w:style>
  <w:style w:type="paragraph" w:styleId="affffffffe">
    <w:name w:val="caption"/>
    <w:basedOn w:val="a2"/>
    <w:next w:val="a2"/>
    <w:uiPriority w:val="35"/>
    <w:semiHidden/>
    <w:unhideWhenUsed/>
    <w:qFormat/>
    <w:rsid w:val="000A24FE"/>
    <w:pPr>
      <w:widowControl/>
      <w:spacing w:after="200" w:line="240" w:lineRule="auto"/>
      <w:ind w:firstLine="284"/>
    </w:pPr>
    <w:rPr>
      <w:rFonts w:ascii="Times New Roman" w:eastAsia="Calibri" w:hAnsi="Times New Roman" w:cs="Mosawi"/>
      <w:b/>
      <w:bCs/>
      <w:color w:val="4F81BD"/>
      <w:sz w:val="18"/>
      <w:szCs w:val="18"/>
    </w:rPr>
  </w:style>
  <w:style w:type="numbering" w:customStyle="1" w:styleId="2fb">
    <w:name w:val="بلا قائمة2"/>
    <w:next w:val="a5"/>
    <w:uiPriority w:val="99"/>
    <w:semiHidden/>
    <w:unhideWhenUsed/>
    <w:rsid w:val="000A24FE"/>
  </w:style>
  <w:style w:type="paragraph" w:customStyle="1" w:styleId="ufyag27">
    <w:name w:val="uf_yag27"/>
    <w:basedOn w:val="a2"/>
    <w:uiPriority w:val="99"/>
    <w:semiHidden/>
    <w:rsid w:val="000A24FE"/>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0A24FE"/>
    <w:rPr>
      <w:rFonts w:ascii="Times New Roman" w:hAnsi="Times New Roman" w:cs="Times New Roman" w:hint="default"/>
      <w:sz w:val="28"/>
      <w:szCs w:val="28"/>
    </w:rPr>
  </w:style>
  <w:style w:type="character" w:customStyle="1" w:styleId="textexposedshow">
    <w:name w:val="text_exposed_show"/>
    <w:rsid w:val="000A24FE"/>
  </w:style>
  <w:style w:type="character" w:customStyle="1" w:styleId="usercontentsecondary">
    <w:name w:val="usercontentsecondary"/>
    <w:rsid w:val="000A24FE"/>
  </w:style>
  <w:style w:type="character" w:customStyle="1" w:styleId="red">
    <w:name w:val="red"/>
    <w:rsid w:val="000A24FE"/>
  </w:style>
  <w:style w:type="character" w:customStyle="1" w:styleId="ufesy41">
    <w:name w:val="uf_esy41"/>
    <w:rsid w:val="000A24FE"/>
    <w:rPr>
      <w:rFonts w:ascii="Times New Roman" w:hAnsi="Times New Roman" w:cs="Times New Roman" w:hint="default"/>
      <w:sz w:val="32"/>
      <w:szCs w:val="32"/>
    </w:rPr>
  </w:style>
  <w:style w:type="character" w:customStyle="1" w:styleId="fn">
    <w:name w:val="fn"/>
    <w:rsid w:val="000A24FE"/>
  </w:style>
  <w:style w:type="character" w:customStyle="1" w:styleId="fnote">
    <w:name w:val="fnote"/>
    <w:rsid w:val="000A24FE"/>
  </w:style>
  <w:style w:type="character" w:customStyle="1" w:styleId="uflts341">
    <w:name w:val="uflts341"/>
    <w:rsid w:val="000A24FE"/>
  </w:style>
  <w:style w:type="character" w:customStyle="1" w:styleId="ufalaem231">
    <w:name w:val="ufalaem231"/>
    <w:rsid w:val="000A24FE"/>
  </w:style>
  <w:style w:type="character" w:customStyle="1" w:styleId="Heading1Char10">
    <w:name w:val="Heading 1 Char1"/>
    <w:aliases w:val="شعر Char1,1-المباحث Char1"/>
    <w:uiPriority w:val="9"/>
    <w:rsid w:val="000A24FE"/>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0A24FE"/>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0A24FE"/>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
    <w:uiPriority w:val="10"/>
    <w:rsid w:val="000A24FE"/>
    <w:rPr>
      <w:rFonts w:ascii="Cambria" w:eastAsia="Times New Roman" w:hAnsi="Cambria" w:cs="Times New Roman"/>
      <w:spacing w:val="-10"/>
      <w:kern w:val="28"/>
      <w:sz w:val="56"/>
      <w:szCs w:val="56"/>
    </w:rPr>
  </w:style>
  <w:style w:type="paragraph" w:customStyle="1" w:styleId="style10">
    <w:name w:val="style1"/>
    <w:basedOn w:val="a2"/>
    <w:qFormat/>
    <w:rsid w:val="000A24FE"/>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0A24FE"/>
    <w:pPr>
      <w:ind w:left="2268" w:right="0"/>
    </w:pPr>
  </w:style>
  <w:style w:type="numbering" w:customStyle="1" w:styleId="3f2">
    <w:name w:val="بلا قائمة3"/>
    <w:next w:val="a5"/>
    <w:uiPriority w:val="99"/>
    <w:semiHidden/>
    <w:unhideWhenUsed/>
    <w:rsid w:val="000A24FE"/>
  </w:style>
  <w:style w:type="character" w:customStyle="1" w:styleId="ufbdr291">
    <w:name w:val="uf_bdr291"/>
    <w:rsid w:val="000A24FE"/>
    <w:rPr>
      <w:rFonts w:ascii="Simplified Arabic" w:hAnsi="Simplified Arabic" w:cs="Simplified Arabic" w:hint="cs"/>
      <w:b/>
      <w:bCs/>
      <w:sz w:val="18"/>
      <w:szCs w:val="18"/>
    </w:rPr>
  </w:style>
  <w:style w:type="character" w:customStyle="1" w:styleId="uftms221">
    <w:name w:val="uf_tms221"/>
    <w:rsid w:val="000A24FE"/>
    <w:rPr>
      <w:rFonts w:ascii="Times New Roman" w:hAnsi="Times New Roman" w:cs="Times New Roman" w:hint="default"/>
      <w:sz w:val="16"/>
      <w:szCs w:val="16"/>
    </w:rPr>
  </w:style>
  <w:style w:type="numbering" w:customStyle="1" w:styleId="4b">
    <w:name w:val="بلا قائمة4"/>
    <w:next w:val="a5"/>
    <w:uiPriority w:val="99"/>
    <w:semiHidden/>
    <w:unhideWhenUsed/>
    <w:rsid w:val="000A24FE"/>
  </w:style>
  <w:style w:type="character" w:customStyle="1" w:styleId="EndnoteTextChar1">
    <w:name w:val="Endnote Text Char1"/>
    <w:rsid w:val="000A24FE"/>
    <w:rPr>
      <w:rFonts w:ascii="Tahoma" w:eastAsia="Times New Roman" w:hAnsi="Tahoma" w:cs="Mosawi"/>
    </w:rPr>
  </w:style>
  <w:style w:type="character" w:customStyle="1" w:styleId="Char12">
    <w:name w:val="نص تعليق ختامي Char1"/>
    <w:uiPriority w:val="99"/>
    <w:semiHidden/>
    <w:rsid w:val="000A24FE"/>
    <w:rPr>
      <w:rFonts w:ascii="Times New Roman" w:hAnsi="Times New Roman" w:cs="Mosawi"/>
      <w:sz w:val="20"/>
      <w:szCs w:val="20"/>
    </w:rPr>
  </w:style>
  <w:style w:type="character" w:customStyle="1" w:styleId="uflts710">
    <w:name w:val="uflts71"/>
    <w:rsid w:val="000A24FE"/>
  </w:style>
  <w:style w:type="character" w:customStyle="1" w:styleId="ufyag2310">
    <w:name w:val="ufyag231"/>
    <w:rsid w:val="000A24FE"/>
  </w:style>
  <w:style w:type="character" w:customStyle="1" w:styleId="ufalaem910">
    <w:name w:val="ufalaem91"/>
    <w:rsid w:val="000A24FE"/>
  </w:style>
  <w:style w:type="character" w:customStyle="1" w:styleId="ufyag2510">
    <w:name w:val="ufyag251"/>
    <w:rsid w:val="000A24FE"/>
  </w:style>
  <w:style w:type="numbering" w:customStyle="1" w:styleId="111">
    <w:name w:val="بلا قائمة11"/>
    <w:next w:val="a5"/>
    <w:uiPriority w:val="99"/>
    <w:semiHidden/>
    <w:unhideWhenUsed/>
    <w:rsid w:val="000A24FE"/>
  </w:style>
  <w:style w:type="character" w:customStyle="1" w:styleId="uflts131">
    <w:name w:val="uf_lts131"/>
    <w:rsid w:val="000A24FE"/>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0A24FE"/>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0A24FE"/>
    <w:rPr>
      <w:rFonts w:ascii="Cambria" w:eastAsia="Times New Roman" w:hAnsi="Cambria" w:cs="Times New Roman"/>
      <w:i/>
      <w:iCs/>
      <w:color w:val="243F60"/>
      <w:sz w:val="28"/>
      <w:szCs w:val="32"/>
    </w:rPr>
  </w:style>
  <w:style w:type="paragraph" w:customStyle="1" w:styleId="uftms23">
    <w:name w:val="uf_tms23"/>
    <w:basedOn w:val="a2"/>
    <w:uiPriority w:val="99"/>
    <w:semiHidden/>
    <w:rsid w:val="000A24FE"/>
    <w:pPr>
      <w:widowControl/>
      <w:bidi w:val="0"/>
      <w:spacing w:line="490" w:lineRule="atLeast"/>
      <w:ind w:firstLine="284"/>
    </w:pPr>
    <w:rPr>
      <w:rFonts w:ascii="Times New Roman" w:hAnsi="Times New Roman" w:cs="Times New Roman"/>
      <w:szCs w:val="28"/>
    </w:rPr>
  </w:style>
  <w:style w:type="character" w:customStyle="1" w:styleId="ufbdr91">
    <w:name w:val="uf_bdr91"/>
    <w:rsid w:val="000A24FE"/>
    <w:rPr>
      <w:rFonts w:ascii="Simplified Arabic" w:hAnsi="Simplified Arabic" w:cs="Simplified Arabic" w:hint="default"/>
      <w:b/>
      <w:bCs/>
      <w:sz w:val="24"/>
      <w:szCs w:val="24"/>
    </w:rPr>
  </w:style>
  <w:style w:type="table" w:customStyle="1" w:styleId="TableGrid1">
    <w:name w:val="Table Grid1"/>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0A24FE"/>
    <w:rPr>
      <w:rFonts w:ascii="Simplified Arabic" w:hAnsi="Simplified Arabic" w:cs="Simplified Arabic" w:hint="cs"/>
      <w:b/>
      <w:bCs/>
      <w:sz w:val="18"/>
      <w:szCs w:val="18"/>
    </w:rPr>
  </w:style>
  <w:style w:type="character" w:customStyle="1" w:styleId="ufbdr251">
    <w:name w:val="uf_bdr251"/>
    <w:rsid w:val="000A24FE"/>
    <w:rPr>
      <w:rFonts w:ascii="Simplified Arabic" w:hAnsi="Simplified Arabic" w:cs="Simplified Arabic" w:hint="cs"/>
      <w:sz w:val="27"/>
      <w:szCs w:val="27"/>
    </w:rPr>
  </w:style>
  <w:style w:type="paragraph" w:customStyle="1" w:styleId="Normal2">
    <w:name w:val="Normal2"/>
    <w:basedOn w:val="a2"/>
    <w:qFormat/>
    <w:rsid w:val="000A24FE"/>
    <w:pPr>
      <w:spacing w:line="216" w:lineRule="auto"/>
      <w:ind w:firstLine="284"/>
    </w:pPr>
    <w:rPr>
      <w:rFonts w:ascii="Times New Roman" w:hAnsi="Times New Roman" w:cs="Mosawi"/>
      <w:sz w:val="32"/>
      <w:szCs w:val="32"/>
    </w:rPr>
  </w:style>
  <w:style w:type="paragraph" w:customStyle="1" w:styleId="Normal4">
    <w:name w:val="Normal4"/>
    <w:basedOn w:val="a2"/>
    <w:qFormat/>
    <w:rsid w:val="000A24FE"/>
    <w:pPr>
      <w:spacing w:line="223" w:lineRule="auto"/>
      <w:ind w:firstLine="284"/>
    </w:pPr>
    <w:rPr>
      <w:rFonts w:ascii="Tahoma" w:hAnsi="Tahoma" w:cs="Mosawi"/>
      <w:szCs w:val="32"/>
    </w:rPr>
  </w:style>
  <w:style w:type="table" w:customStyle="1" w:styleId="TableNormal2">
    <w:name w:val="Table Normal2"/>
    <w:uiPriority w:val="99"/>
    <w:semiHidden/>
    <w:qFormat/>
    <w:rsid w:val="000A24FE"/>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0A24FE"/>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0A24FE"/>
  </w:style>
  <w:style w:type="character" w:customStyle="1" w:styleId="ufbdr161">
    <w:name w:val="ufbdr161"/>
    <w:rsid w:val="000A24FE"/>
  </w:style>
  <w:style w:type="paragraph" w:customStyle="1" w:styleId="Space">
    <w:name w:val="Space"/>
    <w:basedOn w:val="a2"/>
    <w:qFormat/>
    <w:rsid w:val="000A24FE"/>
    <w:pPr>
      <w:ind w:firstLine="284"/>
    </w:pPr>
    <w:rPr>
      <w:rFonts w:cs="Mosawi"/>
      <w:sz w:val="26"/>
      <w:szCs w:val="28"/>
    </w:rPr>
  </w:style>
  <w:style w:type="paragraph" w:customStyle="1" w:styleId="Space30">
    <w:name w:val="Space3"/>
    <w:basedOn w:val="a2"/>
    <w:qFormat/>
    <w:rsid w:val="000A24FE"/>
    <w:pPr>
      <w:spacing w:line="216" w:lineRule="auto"/>
      <w:ind w:firstLine="284"/>
    </w:pPr>
    <w:rPr>
      <w:rFonts w:cs="Mosawi"/>
      <w:sz w:val="26"/>
      <w:szCs w:val="28"/>
    </w:rPr>
  </w:style>
  <w:style w:type="paragraph" w:customStyle="1" w:styleId="afffffffff">
    <w:name w:val="العنوان الأساسي"/>
    <w:basedOn w:val="a2"/>
    <w:rsid w:val="000A24FE"/>
    <w:pPr>
      <w:spacing w:line="240" w:lineRule="auto"/>
      <w:ind w:firstLine="0"/>
      <w:jc w:val="center"/>
    </w:pPr>
    <w:rPr>
      <w:rFonts w:ascii="AL-Mateen" w:eastAsia="Batang" w:hAnsi="AL-Mateen" w:cs="AL-Mateen"/>
      <w:sz w:val="32"/>
      <w:szCs w:val="50"/>
    </w:rPr>
  </w:style>
  <w:style w:type="paragraph" w:customStyle="1" w:styleId="1ff5">
    <w:name w:val="عنوان(1) ـ المتن"/>
    <w:basedOn w:val="10"/>
    <w:qFormat/>
    <w:rsid w:val="000A24FE"/>
    <w:pPr>
      <w:keepNext w:val="0"/>
      <w:keepLines w:val="0"/>
      <w:spacing w:before="240"/>
      <w:contextualSpacing/>
      <w:jc w:val="both"/>
    </w:pPr>
    <w:rPr>
      <w:rFonts w:ascii="Times New Roman" w:eastAsia="Batang" w:hAnsi="Times New Roman"/>
      <w:kern w:val="32"/>
      <w:sz w:val="28"/>
      <w:szCs w:val="38"/>
    </w:rPr>
  </w:style>
  <w:style w:type="paragraph" w:customStyle="1" w:styleId="afffffffff0">
    <w:name w:val="المثال"/>
    <w:basedOn w:val="a2"/>
    <w:link w:val="Charfffa"/>
    <w:rsid w:val="000A24FE"/>
    <w:pPr>
      <w:widowControl/>
      <w:spacing w:before="100" w:beforeAutospacing="1" w:line="240" w:lineRule="auto"/>
    </w:pPr>
    <w:rPr>
      <w:rFonts w:ascii="Times New Roman" w:hAnsi="Times New Roman" w:cs="Abz-2 (Badr)"/>
      <w:bCs/>
      <w:sz w:val="24"/>
      <w:szCs w:val="32"/>
    </w:rPr>
  </w:style>
  <w:style w:type="character" w:customStyle="1" w:styleId="Charfffa">
    <w:name w:val="المثال Char"/>
    <w:link w:val="afffffffff0"/>
    <w:rsid w:val="000A24FE"/>
    <w:rPr>
      <w:rFonts w:ascii="Times New Roman" w:hAnsi="Times New Roman" w:cs="Abz-2 (Badr)"/>
      <w:bCs/>
      <w:sz w:val="24"/>
      <w:szCs w:val="32"/>
    </w:rPr>
  </w:style>
  <w:style w:type="paragraph" w:customStyle="1" w:styleId="afffffffff1">
    <w:name w:val="الدرس"/>
    <w:basedOn w:val="a2"/>
    <w:link w:val="Charfffb"/>
    <w:rsid w:val="000A24FE"/>
    <w:pPr>
      <w:widowControl/>
      <w:spacing w:line="240" w:lineRule="auto"/>
    </w:pPr>
    <w:rPr>
      <w:rFonts w:ascii="Times New Roman" w:hAnsi="Times New Roman" w:cs="Abz-1 (Lotus)"/>
      <w:bCs/>
      <w:sz w:val="24"/>
      <w:szCs w:val="32"/>
    </w:rPr>
  </w:style>
  <w:style w:type="character" w:customStyle="1" w:styleId="Charfffb">
    <w:name w:val="الدرس Char"/>
    <w:link w:val="afffffffff1"/>
    <w:rsid w:val="000A24FE"/>
    <w:rPr>
      <w:rFonts w:ascii="Times New Roman" w:hAnsi="Times New Roman" w:cs="Abz-1 (Lotus)"/>
      <w:bCs/>
      <w:sz w:val="24"/>
      <w:szCs w:val="32"/>
    </w:rPr>
  </w:style>
  <w:style w:type="paragraph" w:customStyle="1" w:styleId="59">
    <w:name w:val="ع 5"/>
    <w:basedOn w:val="a2"/>
    <w:link w:val="5CharChar"/>
    <w:rsid w:val="000A24FE"/>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0A24FE"/>
    <w:rPr>
      <w:rFonts w:ascii="Times New Roman" w:hAnsi="Times New Roman"/>
      <w:bCs/>
      <w:sz w:val="24"/>
      <w:szCs w:val="26"/>
    </w:rPr>
  </w:style>
  <w:style w:type="paragraph" w:customStyle="1" w:styleId="65">
    <w:name w:val="ع 6"/>
    <w:basedOn w:val="a2"/>
    <w:next w:val="a2"/>
    <w:rsid w:val="000A24FE"/>
    <w:pPr>
      <w:widowControl/>
      <w:spacing w:line="240" w:lineRule="auto"/>
      <w:ind w:firstLine="284"/>
      <w:jc w:val="lowKashida"/>
    </w:pPr>
    <w:rPr>
      <w:rFonts w:ascii="Times New Roman" w:hAnsi="Times New Roman" w:cs="Arabic Transparent"/>
      <w:bCs/>
      <w:sz w:val="24"/>
      <w:szCs w:val="25"/>
    </w:rPr>
  </w:style>
  <w:style w:type="paragraph" w:customStyle="1" w:styleId="afffffffff2">
    <w:name w:val="الفائدة"/>
    <w:basedOn w:val="a2"/>
    <w:next w:val="a2"/>
    <w:link w:val="CharChar4"/>
    <w:rsid w:val="000A24FE"/>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2"/>
    <w:rsid w:val="000A24FE"/>
    <w:rPr>
      <w:rFonts w:ascii="Times New Roman" w:hAnsi="Times New Roman" w:cs="Abz-1 (Lotus)"/>
      <w:bCs/>
      <w:sz w:val="24"/>
      <w:szCs w:val="32"/>
    </w:rPr>
  </w:style>
  <w:style w:type="paragraph" w:customStyle="1" w:styleId="74">
    <w:name w:val="ع 7"/>
    <w:basedOn w:val="a2"/>
    <w:link w:val="7CharChar"/>
    <w:rsid w:val="000A24FE"/>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0A24FE"/>
    <w:rPr>
      <w:rFonts w:ascii="Times New Roman" w:hAnsi="Times New Roman" w:cs="Akhbar MT"/>
      <w:sz w:val="24"/>
      <w:szCs w:val="32"/>
    </w:rPr>
  </w:style>
  <w:style w:type="paragraph" w:customStyle="1" w:styleId="afffffffff3">
    <w:name w:val="الملاحظة"/>
    <w:basedOn w:val="a2"/>
    <w:link w:val="Charfffc"/>
    <w:rsid w:val="000A24FE"/>
    <w:pPr>
      <w:widowControl/>
      <w:spacing w:line="240" w:lineRule="auto"/>
    </w:pPr>
    <w:rPr>
      <w:rFonts w:ascii="Times New Roman" w:hAnsi="Times New Roman" w:cs="Abz-2 (Badr)"/>
      <w:bCs/>
      <w:sz w:val="24"/>
      <w:szCs w:val="32"/>
    </w:rPr>
  </w:style>
  <w:style w:type="character" w:customStyle="1" w:styleId="Charfffc">
    <w:name w:val="الملاحظة Char"/>
    <w:link w:val="afffffffff3"/>
    <w:rsid w:val="000A24FE"/>
    <w:rPr>
      <w:rFonts w:ascii="Times New Roman" w:hAnsi="Times New Roman" w:cs="Abz-2 (Badr)"/>
      <w:bCs/>
      <w:sz w:val="24"/>
      <w:szCs w:val="32"/>
    </w:rPr>
  </w:style>
  <w:style w:type="paragraph" w:customStyle="1" w:styleId="afffffffff4">
    <w:name w:val="التاريخ"/>
    <w:basedOn w:val="a2"/>
    <w:link w:val="Charfffd"/>
    <w:rsid w:val="000A24FE"/>
    <w:pPr>
      <w:widowControl/>
      <w:spacing w:line="240" w:lineRule="auto"/>
    </w:pPr>
    <w:rPr>
      <w:rFonts w:ascii="Times New Roman" w:hAnsi="Times New Roman" w:cs="Al-Najaf95"/>
      <w:bCs/>
      <w:sz w:val="24"/>
      <w:szCs w:val="32"/>
    </w:rPr>
  </w:style>
  <w:style w:type="character" w:customStyle="1" w:styleId="Charfffd">
    <w:name w:val="التاريخ Char"/>
    <w:link w:val="afffffffff4"/>
    <w:rsid w:val="000A24FE"/>
    <w:rPr>
      <w:rFonts w:ascii="Times New Roman" w:hAnsi="Times New Roman" w:cs="Al-Najaf95"/>
      <w:bCs/>
      <w:sz w:val="24"/>
      <w:szCs w:val="32"/>
    </w:rPr>
  </w:style>
  <w:style w:type="paragraph" w:customStyle="1" w:styleId="afffffffff5">
    <w:name w:val="اليوم"/>
    <w:basedOn w:val="a2"/>
    <w:link w:val="Charfffe"/>
    <w:rsid w:val="000A24FE"/>
    <w:pPr>
      <w:widowControl/>
      <w:spacing w:before="100" w:beforeAutospacing="1" w:line="240" w:lineRule="auto"/>
    </w:pPr>
    <w:rPr>
      <w:rFonts w:ascii="Times New Roman" w:hAnsi="Times New Roman" w:cs="Al-Najaf95"/>
      <w:b/>
      <w:bCs/>
      <w:sz w:val="32"/>
      <w:szCs w:val="32"/>
    </w:rPr>
  </w:style>
  <w:style w:type="character" w:customStyle="1" w:styleId="Charfffe">
    <w:name w:val="اليوم Char"/>
    <w:link w:val="afffffffff5"/>
    <w:rsid w:val="000A24FE"/>
    <w:rPr>
      <w:rFonts w:ascii="Times New Roman" w:hAnsi="Times New Roman" w:cs="Al-Najaf95"/>
      <w:b/>
      <w:bCs/>
      <w:sz w:val="32"/>
      <w:szCs w:val="32"/>
    </w:rPr>
  </w:style>
  <w:style w:type="paragraph" w:customStyle="1" w:styleId="92">
    <w:name w:val="عنوان9"/>
    <w:basedOn w:val="a2"/>
    <w:link w:val="9Char0"/>
    <w:rsid w:val="000A24FE"/>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0A24FE"/>
    <w:rPr>
      <w:rFonts w:ascii="Times New Roman" w:hAnsi="Times New Roman" w:cs="Abz-2 (Badr)"/>
      <w:bCs/>
      <w:sz w:val="28"/>
      <w:szCs w:val="32"/>
    </w:rPr>
  </w:style>
  <w:style w:type="paragraph" w:customStyle="1" w:styleId="Space10">
    <w:name w:val="Space1"/>
    <w:basedOn w:val="Space"/>
    <w:qFormat/>
    <w:rsid w:val="000A24FE"/>
    <w:pPr>
      <w:spacing w:line="209" w:lineRule="auto"/>
    </w:pPr>
  </w:style>
  <w:style w:type="paragraph" w:customStyle="1" w:styleId="Space20">
    <w:name w:val="Space2"/>
    <w:basedOn w:val="Space10"/>
    <w:qFormat/>
    <w:rsid w:val="000A24FE"/>
    <w:pPr>
      <w:spacing w:line="221" w:lineRule="auto"/>
    </w:pPr>
  </w:style>
  <w:style w:type="character" w:customStyle="1" w:styleId="bold">
    <w:name w:val="bold"/>
    <w:rsid w:val="000A24FE"/>
    <w:rPr>
      <w:rFonts w:ascii="Mosawi" w:hAnsi="Mosawi" w:cs="Mosawi"/>
      <w:b/>
      <w:bCs/>
      <w:sz w:val="28"/>
      <w:szCs w:val="28"/>
    </w:rPr>
  </w:style>
  <w:style w:type="paragraph" w:customStyle="1" w:styleId="Heading110">
    <w:name w:val="Heading 1_1"/>
    <w:basedOn w:val="10"/>
    <w:link w:val="Heading11Char"/>
    <w:qFormat/>
    <w:rsid w:val="000A24FE"/>
    <w:pPr>
      <w:keepNext w:val="0"/>
      <w:keepLines w:val="0"/>
      <w:jc w:val="left"/>
    </w:pPr>
    <w:rPr>
      <w:rFonts w:ascii="AL-Mateen" w:hAnsi="AL-Mateen"/>
      <w:b w:val="0"/>
      <w:kern w:val="32"/>
      <w:sz w:val="38"/>
      <w:szCs w:val="38"/>
    </w:rPr>
  </w:style>
  <w:style w:type="character" w:customStyle="1" w:styleId="Heading11Char">
    <w:name w:val="Heading 1_1 Char"/>
    <w:basedOn w:val="1Char"/>
    <w:link w:val="Heading110"/>
    <w:rsid w:val="000A24FE"/>
    <w:rPr>
      <w:rFonts w:ascii="AL-Mateen" w:eastAsia="Times New Roman" w:hAnsi="AL-Mateen" w:cs="AL-Mateen"/>
      <w:b w:val="0"/>
      <w:kern w:val="32"/>
      <w:sz w:val="38"/>
      <w:szCs w:val="38"/>
    </w:rPr>
  </w:style>
  <w:style w:type="paragraph" w:customStyle="1" w:styleId="afffffffff6">
    <w:rsid w:val="00FE0EBE"/>
    <w:pPr>
      <w:tabs>
        <w:tab w:val="center" w:pos="4320"/>
        <w:tab w:val="right" w:pos="8640"/>
      </w:tabs>
    </w:pPr>
    <w:rPr>
      <w:rFonts w:ascii="Times New Roman" w:hAnsi="Times New Roman" w:cs="Simplified Arabic"/>
      <w:color w:val="000000"/>
      <w:spacing w:val="2"/>
      <w:kern w:val="20"/>
      <w:position w:val="2"/>
    </w:rPr>
  </w:style>
  <w:style w:type="character" w:customStyle="1" w:styleId="Char13">
    <w:name w:val="نص حاشية سفلية Char1"/>
    <w:uiPriority w:val="99"/>
    <w:semiHidden/>
    <w:rsid w:val="00917462"/>
    <w:rPr>
      <w:sz w:val="20"/>
      <w:szCs w:val="20"/>
    </w:rPr>
  </w:style>
  <w:style w:type="character" w:customStyle="1" w:styleId="Charffff">
    <w:name w:val="رأس الصفحة Char"/>
    <w:uiPriority w:val="99"/>
    <w:rsid w:val="00917462"/>
  </w:style>
  <w:style w:type="character" w:customStyle="1" w:styleId="Charffff0">
    <w:name w:val="تذييل الصفحة Char"/>
    <w:uiPriority w:val="99"/>
    <w:rsid w:val="00917462"/>
    <w:rPr>
      <w:rFonts w:eastAsia="Calibr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w:uiPriority="99"/>
    <w:lsdException w:name="List Continue" w:uiPriority="99"/>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2"/>
    <w:next w:val="a2"/>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2"/>
    <w:next w:val="a2"/>
    <w:link w:val="2Char"/>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شعر Char,1-المباحث Char"/>
    <w:link w:val="10"/>
    <w:uiPriority w:val="9"/>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aliases w:val="3-البحث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3"/>
    <w:unhideWhenUsed/>
    <w:rsid w:val="00E63D8A"/>
    <w:pPr>
      <w:tabs>
        <w:tab w:val="center" w:pos="4680"/>
        <w:tab w:val="right" w:pos="9360"/>
      </w:tabs>
      <w:spacing w:line="240" w:lineRule="auto"/>
    </w:pPr>
  </w:style>
  <w:style w:type="character" w:customStyle="1" w:styleId="Char3">
    <w:name w:val="رأس الصفحة Char3"/>
    <w:link w:val="a7"/>
    <w:rsid w:val="00E63D8A"/>
    <w:rPr>
      <w:rFonts w:ascii="Times" w:hAnsi="Times" w:cs="Mosawi"/>
      <w:sz w:val="28"/>
      <w:szCs w:val="30"/>
    </w:rPr>
  </w:style>
  <w:style w:type="paragraph" w:styleId="a8">
    <w:name w:val="footer"/>
    <w:basedOn w:val="a2"/>
    <w:link w:val="Char30"/>
    <w:uiPriority w:val="99"/>
    <w:unhideWhenUsed/>
    <w:rsid w:val="00E63D8A"/>
    <w:pPr>
      <w:tabs>
        <w:tab w:val="center" w:pos="4680"/>
        <w:tab w:val="right" w:pos="9360"/>
      </w:tabs>
      <w:spacing w:line="240" w:lineRule="auto"/>
    </w:pPr>
  </w:style>
  <w:style w:type="character" w:customStyle="1" w:styleId="Char30">
    <w:name w:val="تذييل الصفحة Char3"/>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2"/>
    <w:link w:val="Char2"/>
    <w:unhideWhenUsed/>
    <w:rsid w:val="0016440C"/>
    <w:pPr>
      <w:spacing w:line="240" w:lineRule="auto"/>
    </w:pPr>
    <w:rPr>
      <w:sz w:val="20"/>
      <w:szCs w:val="20"/>
    </w:rPr>
  </w:style>
  <w:style w:type="character" w:customStyle="1" w:styleId="Char2">
    <w:name w:val="نص حاشية سفلية Char2"/>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
    <w:unhideWhenUsed/>
    <w:rsid w:val="0016440C"/>
    <w:pPr>
      <w:spacing w:line="240" w:lineRule="auto"/>
    </w:pPr>
    <w:rPr>
      <w:sz w:val="20"/>
      <w:szCs w:val="20"/>
    </w:rPr>
  </w:style>
  <w:style w:type="character" w:customStyle="1" w:styleId="Char">
    <w:name w:val="نص تعليق ختامي Char"/>
    <w:link w:val="aa"/>
    <w:uiPriority w:val="99"/>
    <w:rsid w:val="0016440C"/>
    <w:rPr>
      <w:rFonts w:ascii="Times" w:hAnsi="Times" w:cs="Mosawi"/>
      <w:sz w:val="20"/>
      <w:szCs w:val="20"/>
    </w:rPr>
  </w:style>
  <w:style w:type="character" w:styleId="ab">
    <w:name w:val="footnote reference"/>
    <w:aliases w:val="حاشية سفلية,ارجاعات ذيل صفحه,شماره ارجاعات ذيل"/>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0"/>
    <w:uiPriority w:val="99"/>
    <w:unhideWhenUsed/>
    <w:rsid w:val="00564F6B"/>
    <w:pPr>
      <w:spacing w:line="240" w:lineRule="auto"/>
    </w:pPr>
    <w:rPr>
      <w:rFonts w:ascii="Consolas" w:hAnsi="Consolas"/>
      <w:sz w:val="21"/>
      <w:szCs w:val="21"/>
    </w:rPr>
  </w:style>
  <w:style w:type="character" w:customStyle="1" w:styleId="Char0">
    <w:name w:val="نص عادي Char"/>
    <w:link w:val="af0"/>
    <w:uiPriority w:val="99"/>
    <w:rsid w:val="00564F6B"/>
    <w:rPr>
      <w:rFonts w:ascii="Consolas" w:hAnsi="Consolas" w:cs="AL-Mohanad"/>
      <w:sz w:val="21"/>
      <w:szCs w:val="21"/>
    </w:rPr>
  </w:style>
  <w:style w:type="paragraph" w:styleId="af1">
    <w:name w:val="List Paragraph"/>
    <w:aliases w:val="5-موسع"/>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aliases w:val="Author Name,سلطان بولد14"/>
    <w:basedOn w:val="a2"/>
    <w:link w:val="Char1"/>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1">
    <w:name w:val="العنوان Char"/>
    <w:aliases w:val="Author Name Char,سلطان بولد14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4"/>
    <w:uiPriority w:val="99"/>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4">
    <w:name w:val="نص أساسي Char"/>
    <w:link w:val="af3"/>
    <w:uiPriority w:val="99"/>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5"/>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5">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6"/>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6">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7"/>
    <w:rsid w:val="00801478"/>
    <w:pPr>
      <w:widowControl/>
      <w:spacing w:line="240" w:lineRule="auto"/>
      <w:ind w:firstLine="0"/>
      <w:jc w:val="left"/>
    </w:pPr>
    <w:rPr>
      <w:rFonts w:ascii="Tahoma" w:hAnsi="Tahoma" w:cs="Tahoma"/>
      <w:sz w:val="16"/>
      <w:szCs w:val="16"/>
      <w:lang w:eastAsia="ar-SA"/>
    </w:rPr>
  </w:style>
  <w:style w:type="character" w:customStyle="1" w:styleId="Char7">
    <w:name w:val="نص في بالون Char"/>
    <w:link w:val="af7"/>
    <w:uiPriority w:val="99"/>
    <w:rsid w:val="00801478"/>
    <w:rPr>
      <w:rFonts w:ascii="Tahoma" w:eastAsia="Times New Roman" w:hAnsi="Tahoma" w:cs="Tahoma"/>
      <w:sz w:val="16"/>
      <w:szCs w:val="16"/>
      <w:lang w:eastAsia="ar-SA"/>
    </w:rPr>
  </w:style>
  <w:style w:type="character" w:styleId="af8">
    <w:name w:val="annotation reference"/>
    <w:rsid w:val="00801478"/>
    <w:rPr>
      <w:sz w:val="16"/>
      <w:szCs w:val="16"/>
    </w:rPr>
  </w:style>
  <w:style w:type="paragraph" w:styleId="af9">
    <w:name w:val="annotation text"/>
    <w:basedOn w:val="a2"/>
    <w:link w:val="Char8"/>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8">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9"/>
    <w:rsid w:val="00801478"/>
    <w:rPr>
      <w:b/>
      <w:bCs/>
    </w:rPr>
  </w:style>
  <w:style w:type="character" w:customStyle="1" w:styleId="Char9">
    <w:name w:val="موضوع تعليق Char"/>
    <w:link w:val="afa"/>
    <w:uiPriority w:val="99"/>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a"/>
    <w:semiHidden/>
    <w:rsid w:val="00801478"/>
    <w:pPr>
      <w:spacing w:before="60"/>
    </w:pPr>
  </w:style>
  <w:style w:type="character" w:customStyle="1" w:styleId="Chara">
    <w:name w:val="العنوان الجانبي اساس Char"/>
    <w:link w:val="afd"/>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b"/>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b">
    <w:name w:val="بقلم وترجمة Char"/>
    <w:link w:val="aff0"/>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c"/>
    <w:semiHidden/>
    <w:rsid w:val="00801478"/>
    <w:pPr>
      <w:spacing w:before="120"/>
    </w:pPr>
    <w:rPr>
      <w:lang w:eastAsia="en-US"/>
    </w:rPr>
  </w:style>
  <w:style w:type="character" w:customStyle="1" w:styleId="Charc">
    <w:name w:val="العنوان الجانبي الأساس Char"/>
    <w:link w:val="aff1"/>
    <w:rsid w:val="00801478"/>
    <w:rPr>
      <w:rFonts w:ascii="Times New Roman" w:eastAsia="Times New Roman" w:hAnsi="Times New Roman" w:cs="HeshamNormal"/>
      <w:color w:val="808080"/>
      <w:sz w:val="30"/>
      <w:szCs w:val="30"/>
    </w:rPr>
  </w:style>
  <w:style w:type="paragraph" w:customStyle="1" w:styleId="Chard">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d"/>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8A7029"/>
    <w:pPr>
      <w:widowControl/>
      <w:tabs>
        <w:tab w:val="right" w:leader="dot" w:pos="7020"/>
      </w:tabs>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d"/>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2">
    <w:name w:val="Body Text Indent"/>
    <w:basedOn w:val="a2"/>
    <w:link w:val="Chare"/>
    <w:rsid w:val="00801478"/>
    <w:pPr>
      <w:spacing w:line="240" w:lineRule="auto"/>
      <w:ind w:firstLine="284"/>
      <w:jc w:val="lowKashida"/>
    </w:pPr>
    <w:rPr>
      <w:rFonts w:ascii="Times New Roman" w:hAnsi="Times New Roman" w:cs="Times New Roman"/>
      <w:color w:val="800000"/>
      <w:szCs w:val="28"/>
    </w:rPr>
  </w:style>
  <w:style w:type="character" w:customStyle="1" w:styleId="Chare">
    <w:name w:val="نص أساسي بمسافة بادئة Char"/>
    <w:link w:val="aff2"/>
    <w:rsid w:val="00801478"/>
    <w:rPr>
      <w:rFonts w:ascii="Times New Roman" w:eastAsia="Times New Roman" w:hAnsi="Times New Roman" w:cs="Times New Roman"/>
      <w:color w:val="800000"/>
      <w:sz w:val="28"/>
      <w:szCs w:val="28"/>
    </w:rPr>
  </w:style>
  <w:style w:type="paragraph" w:styleId="22">
    <w:name w:val="Body Text Indent 2"/>
    <w:basedOn w:val="a2"/>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d"/>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F64E36"/>
    <w:pPr>
      <w:widowControl/>
      <w:tabs>
        <w:tab w:val="right" w:leader="dot" w:pos="7020"/>
      </w:tabs>
      <w:spacing w:before="12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d"/>
    <w:link w:val="Charf0"/>
    <w:rsid w:val="00801478"/>
    <w:pPr>
      <w:spacing w:line="418" w:lineRule="exact"/>
      <w:ind w:right="539"/>
    </w:pPr>
  </w:style>
  <w:style w:type="character" w:customStyle="1" w:styleId="Charf0">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1"/>
    <w:rsid w:val="00801478"/>
    <w:pPr>
      <w:widowControl w:val="0"/>
      <w:spacing w:line="418" w:lineRule="exact"/>
      <w:ind w:left="567"/>
      <w:jc w:val="right"/>
    </w:pPr>
    <w:rPr>
      <w:rFonts w:cs="Ya-Ali"/>
      <w:szCs w:val="30"/>
    </w:rPr>
  </w:style>
  <w:style w:type="paragraph" w:customStyle="1" w:styleId="affa">
    <w:name w:val="الآية"/>
    <w:basedOn w:val="af5"/>
    <w:link w:val="Charf2"/>
    <w:rsid w:val="00801478"/>
    <w:pPr>
      <w:widowControl w:val="0"/>
      <w:adjustRightInd w:val="0"/>
      <w:spacing w:line="418" w:lineRule="exact"/>
      <w:jc w:val="lowKashida"/>
    </w:pPr>
    <w:rPr>
      <w:rFonts w:cs="Traditional Arabic"/>
      <w:color w:val="000000"/>
      <w:sz w:val="36"/>
    </w:rPr>
  </w:style>
  <w:style w:type="character" w:customStyle="1" w:styleId="Charf2">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3"/>
    <w:rsid w:val="00801478"/>
    <w:rPr>
      <w:sz w:val="24"/>
      <w:szCs w:val="28"/>
    </w:rPr>
  </w:style>
  <w:style w:type="character" w:customStyle="1" w:styleId="Charf3">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4"/>
    <w:rsid w:val="00801478"/>
    <w:pPr>
      <w:widowControl w:val="0"/>
      <w:adjustRightInd w:val="0"/>
      <w:spacing w:line="400" w:lineRule="exact"/>
      <w:ind w:firstLine="567"/>
    </w:pPr>
    <w:rPr>
      <w:rFonts w:cs="AL-Mohanad"/>
      <w:sz w:val="26"/>
      <w:szCs w:val="27"/>
    </w:rPr>
  </w:style>
  <w:style w:type="character" w:customStyle="1" w:styleId="Charf4">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5"/>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5">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d"/>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6"/>
    <w:rsid w:val="00801478"/>
    <w:pPr>
      <w:widowControl/>
      <w:spacing w:after="200" w:line="340" w:lineRule="exact"/>
      <w:ind w:firstLine="0"/>
      <w:jc w:val="left"/>
    </w:pPr>
    <w:rPr>
      <w:rFonts w:ascii="Calibri" w:eastAsia="Calibri" w:hAnsi="Calibri" w:cs="md_ameli"/>
      <w:sz w:val="24"/>
      <w:szCs w:val="22"/>
    </w:rPr>
  </w:style>
  <w:style w:type="character" w:customStyle="1" w:styleId="Charf6">
    <w:name w:val="حاشية Char"/>
    <w:link w:val="afff0"/>
    <w:rsid w:val="00801478"/>
    <w:rPr>
      <w:rFonts w:ascii="Calibri" w:eastAsia="Calibri" w:hAnsi="Calibri" w:cs="md_ameli"/>
      <w:sz w:val="24"/>
    </w:rPr>
  </w:style>
  <w:style w:type="paragraph" w:customStyle="1" w:styleId="afff1">
    <w:name w:val="خط الحاشية"/>
    <w:basedOn w:val="a9"/>
    <w:link w:val="Charf7"/>
    <w:semiHidden/>
    <w:rsid w:val="00801478"/>
    <w:pPr>
      <w:ind w:left="284" w:hanging="284"/>
      <w:jc w:val="lowKashida"/>
    </w:pPr>
    <w:rPr>
      <w:rFonts w:ascii="Times New Roman" w:hAnsi="Times New Roman" w:cs="Taher"/>
      <w:sz w:val="24"/>
      <w:szCs w:val="24"/>
    </w:rPr>
  </w:style>
  <w:style w:type="character" w:customStyle="1" w:styleId="Charf7">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8"/>
    <w:qFormat/>
    <w:rsid w:val="00801478"/>
    <w:pPr>
      <w:autoSpaceDE w:val="0"/>
      <w:autoSpaceDN w:val="0"/>
    </w:pPr>
    <w:rPr>
      <w:rFonts w:ascii="Times New Roman" w:hAnsi="Times New Roman"/>
      <w:spacing w:val="-4"/>
      <w:sz w:val="26"/>
      <w:lang w:eastAsia="ar-SA"/>
    </w:rPr>
  </w:style>
  <w:style w:type="character" w:customStyle="1" w:styleId="Charf8">
    <w:name w:val="المتن Char"/>
    <w:link w:val="afff2"/>
    <w:rsid w:val="00801478"/>
    <w:rPr>
      <w:rFonts w:ascii="Times New Roman" w:eastAsia="Times New Roman" w:hAnsi="Times New Roman" w:cs="AL-Mohanad"/>
      <w:spacing w:val="-4"/>
      <w:sz w:val="26"/>
      <w:szCs w:val="27"/>
      <w:lang w:eastAsia="ar-SA"/>
    </w:rPr>
  </w:style>
  <w:style w:type="character" w:customStyle="1" w:styleId="Charf1">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9"/>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9">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a"/>
    <w:rsid w:val="00801478"/>
  </w:style>
  <w:style w:type="character" w:customStyle="1" w:styleId="Charfa">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b"/>
    <w:semiHidden/>
    <w:rsid w:val="00801478"/>
    <w:pPr>
      <w:jc w:val="right"/>
    </w:pPr>
  </w:style>
  <w:style w:type="character" w:customStyle="1" w:styleId="Charfb">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c"/>
    <w:rsid w:val="00801478"/>
    <w:pPr>
      <w:autoSpaceDE w:val="0"/>
      <w:autoSpaceDN w:val="0"/>
      <w:adjustRightInd w:val="0"/>
      <w:spacing w:line="418" w:lineRule="exact"/>
    </w:pPr>
    <w:rPr>
      <w:rFonts w:ascii="Times New Roman" w:hAnsi="Times New Roman"/>
      <w:sz w:val="26"/>
      <w:lang w:eastAsia="ar-SA"/>
    </w:rPr>
  </w:style>
  <w:style w:type="character" w:customStyle="1" w:styleId="Charfc">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d"/>
    <w:rsid w:val="00801478"/>
    <w:pPr>
      <w:ind w:firstLine="0"/>
      <w:jc w:val="center"/>
    </w:pPr>
    <w:rPr>
      <w:rFonts w:ascii="Times New Roman" w:hAnsi="Times New Roman" w:cs="SKR HEAD1"/>
      <w:sz w:val="6"/>
      <w:szCs w:val="32"/>
    </w:rPr>
  </w:style>
  <w:style w:type="character" w:customStyle="1" w:styleId="Charfd">
    <w:name w:val="تكملة عنوان المقالة Char"/>
    <w:link w:val="afffa"/>
    <w:rsid w:val="00801478"/>
    <w:rPr>
      <w:rFonts w:ascii="Times New Roman" w:eastAsia="Times New Roman" w:hAnsi="Times New Roman" w:cs="SKR HEAD1"/>
      <w:sz w:val="6"/>
      <w:szCs w:val="32"/>
    </w:rPr>
  </w:style>
  <w:style w:type="character" w:customStyle="1" w:styleId="Charfe">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Char1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
    <w:rsid w:val="00801478"/>
    <w:rPr>
      <w:rFonts w:cs="Sultan Medium"/>
      <w:lang w:bidi="ar-IQ"/>
    </w:rPr>
  </w:style>
  <w:style w:type="character" w:customStyle="1" w:styleId="Charff">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d"/>
    <w:link w:val="Charff0"/>
    <w:rsid w:val="00801478"/>
    <w:pPr>
      <w:spacing w:line="600" w:lineRule="exact"/>
      <w:jc w:val="center"/>
    </w:pPr>
    <w:rPr>
      <w:rFonts w:cs="SKR HEAD1"/>
      <w:noProof/>
      <w:spacing w:val="-4"/>
      <w:szCs w:val="48"/>
    </w:rPr>
  </w:style>
  <w:style w:type="paragraph" w:customStyle="1" w:styleId="affff2">
    <w:name w:val="تكملة لعنوان البحث"/>
    <w:basedOn w:val="Chard"/>
    <w:link w:val="Charff1"/>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2"/>
    <w:rsid w:val="00801478"/>
    <w:pPr>
      <w:widowControl w:val="0"/>
      <w:spacing w:before="100" w:line="418" w:lineRule="exact"/>
      <w:ind w:left="0"/>
      <w:jc w:val="right"/>
    </w:pPr>
    <w:rPr>
      <w:noProof/>
      <w:spacing w:val="-4"/>
    </w:rPr>
  </w:style>
  <w:style w:type="character" w:customStyle="1" w:styleId="Charff1">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0">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2">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aliases w:val="سلطان بولد15.5 Char,4-عام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3"/>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3">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5"/>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5">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6"/>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6">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aliases w:val="علائم"/>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7"/>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7">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8"/>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8">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9"/>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9">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uiPriority w:val="99"/>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a"/>
    <w:rsid w:val="00801478"/>
    <w:pPr>
      <w:bidi w:val="0"/>
      <w:spacing w:after="120"/>
      <w:ind w:firstLine="210"/>
      <w:jc w:val="left"/>
    </w:pPr>
    <w:rPr>
      <w:rFonts w:cs="Times New Roman"/>
      <w:sz w:val="24"/>
      <w:szCs w:val="24"/>
      <w:lang w:eastAsia="en-US"/>
    </w:rPr>
  </w:style>
  <w:style w:type="character" w:customStyle="1" w:styleId="Charffa">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b"/>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c"/>
    <w:rsid w:val="00801478"/>
    <w:pPr>
      <w:ind w:firstLine="288"/>
      <w:jc w:val="lowKashida"/>
    </w:pPr>
    <w:rPr>
      <w:rFonts w:ascii="Times New Roman" w:hAnsi="Times New Roman" w:cs="Abz-3 (Yagut)"/>
      <w:szCs w:val="28"/>
    </w:rPr>
  </w:style>
  <w:style w:type="character" w:customStyle="1" w:styleId="Charffb">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d"/>
    <w:rsid w:val="00801478"/>
    <w:pPr>
      <w:ind w:firstLine="288"/>
      <w:jc w:val="lowKashida"/>
    </w:pPr>
    <w:rPr>
      <w:rFonts w:cs="A Lotus"/>
    </w:rPr>
  </w:style>
  <w:style w:type="character" w:customStyle="1" w:styleId="Charffd">
    <w:name w:val="سبيسلبسبيببيس Char"/>
    <w:link w:val="affffff8"/>
    <w:rsid w:val="00801478"/>
    <w:rPr>
      <w:rFonts w:ascii="Times New Roman" w:eastAsia="Times New Roman" w:hAnsi="Times New Roman" w:cs="A Lotus"/>
      <w:sz w:val="28"/>
      <w:szCs w:val="28"/>
    </w:rPr>
  </w:style>
  <w:style w:type="character" w:customStyle="1" w:styleId="Charffc">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e"/>
    <w:rsid w:val="00801478"/>
    <w:rPr>
      <w:sz w:val="26"/>
      <w:szCs w:val="24"/>
    </w:rPr>
  </w:style>
  <w:style w:type="paragraph" w:customStyle="1" w:styleId="affffffa">
    <w:name w:val="لوتوس اسود"/>
    <w:basedOn w:val="a2"/>
    <w:link w:val="Charfff"/>
    <w:rsid w:val="00801478"/>
    <w:pPr>
      <w:spacing w:line="240" w:lineRule="auto"/>
      <w:ind w:firstLine="432"/>
    </w:pPr>
    <w:rPr>
      <w:rFonts w:ascii="Yagut-s" w:hAnsi="Yagut-s" w:cs="لوتوس"/>
      <w:b/>
      <w:bCs/>
      <w:sz w:val="32"/>
      <w:szCs w:val="30"/>
    </w:rPr>
  </w:style>
  <w:style w:type="character" w:customStyle="1" w:styleId="Charfff">
    <w:name w:val="لوتوس اسود Char"/>
    <w:link w:val="affffffa"/>
    <w:rsid w:val="00801478"/>
    <w:rPr>
      <w:rFonts w:ascii="Yagut-s" w:eastAsia="Times New Roman" w:hAnsi="Yagut-s" w:cs="لوتوس"/>
      <w:b/>
      <w:bCs/>
      <w:sz w:val="32"/>
      <w:szCs w:val="30"/>
    </w:rPr>
  </w:style>
  <w:style w:type="character" w:customStyle="1" w:styleId="Charffe">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0">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0"/>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1"/>
    <w:link w:val="2CharCharCharCharChar"/>
    <w:uiPriority w:val="99"/>
    <w:rsid w:val="008E1DD2"/>
    <w:pPr>
      <w:spacing w:before="180" w:after="120"/>
      <w:ind w:firstLine="0"/>
    </w:pPr>
    <w:rPr>
      <w:rFonts w:cs="AL-Mohanad"/>
      <w:szCs w:val="26"/>
    </w:rPr>
  </w:style>
  <w:style w:type="paragraph" w:customStyle="1" w:styleId="Charfff1">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0"/>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1"/>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styleId="afffffff5">
    <w:name w:val="No Spacing"/>
    <w:aliases w:val="سلطان ميديم15,مباحث"/>
    <w:uiPriority w:val="1"/>
    <w:qFormat/>
    <w:rsid w:val="00806CDC"/>
    <w:pPr>
      <w:bidi/>
    </w:pPr>
    <w:rPr>
      <w:rFonts w:ascii="Sylfaen" w:eastAsia="Calibri" w:hAnsi="Sylfaen" w:cs="Taher"/>
      <w:sz w:val="22"/>
      <w:szCs w:val="22"/>
      <w:lang w:bidi="fa-IR"/>
    </w:rPr>
  </w:style>
  <w:style w:type="paragraph" w:styleId="afffffff6">
    <w:name w:val="Bibliography"/>
    <w:basedOn w:val="a2"/>
    <w:next w:val="a2"/>
    <w:uiPriority w:val="37"/>
    <w:unhideWhenUsed/>
    <w:rsid w:val="00A040F3"/>
    <w:pPr>
      <w:widowControl/>
      <w:bidi w:val="0"/>
      <w:spacing w:after="160" w:line="259" w:lineRule="auto"/>
      <w:ind w:firstLine="0"/>
      <w:jc w:val="left"/>
    </w:pPr>
    <w:rPr>
      <w:rFonts w:asciiTheme="minorHAnsi" w:eastAsiaTheme="minorHAnsi" w:hAnsiTheme="minorHAnsi" w:cstheme="minorBidi"/>
      <w:sz w:val="22"/>
      <w:szCs w:val="22"/>
    </w:rPr>
  </w:style>
  <w:style w:type="paragraph" w:customStyle="1" w:styleId="Normal1">
    <w:name w:val="Normal1"/>
    <w:rsid w:val="00AC288D"/>
    <w:pPr>
      <w:pBdr>
        <w:top w:val="nil"/>
        <w:left w:val="nil"/>
        <w:bottom w:val="nil"/>
        <w:right w:val="nil"/>
        <w:between w:val="nil"/>
      </w:pBdr>
    </w:pPr>
    <w:rPr>
      <w:rFonts w:ascii="Times New Roman" w:hAnsi="Times New Roman" w:cs="Times New Roman"/>
      <w:color w:val="000000"/>
    </w:rPr>
  </w:style>
  <w:style w:type="table" w:customStyle="1" w:styleId="TableNormal1">
    <w:name w:val="Table Normal1"/>
    <w:uiPriority w:val="99"/>
    <w:qFormat/>
    <w:rsid w:val="00AC288D"/>
    <w:pPr>
      <w:pBdr>
        <w:top w:val="nil"/>
        <w:left w:val="nil"/>
        <w:bottom w:val="nil"/>
        <w:right w:val="nil"/>
        <w:between w:val="nil"/>
      </w:pBdr>
    </w:pPr>
    <w:rPr>
      <w:rFonts w:ascii="Times New Roman" w:hAnsi="Times New Roman" w:cs="Times New Roman"/>
      <w:color w:val="000000"/>
    </w:rPr>
    <w:tblPr>
      <w:tblCellMar>
        <w:top w:w="0" w:type="dxa"/>
        <w:left w:w="0" w:type="dxa"/>
        <w:bottom w:w="0" w:type="dxa"/>
        <w:right w:w="0" w:type="dxa"/>
      </w:tblCellMar>
    </w:tblPr>
  </w:style>
  <w:style w:type="character" w:customStyle="1" w:styleId="style11">
    <w:name w:val="style11"/>
    <w:rsid w:val="00AC288D"/>
    <w:rPr>
      <w:rFonts w:cs="Traditional Arabic" w:hint="cs"/>
      <w:b w:val="0"/>
      <w:bCs w:val="0"/>
      <w:color w:val="000000"/>
      <w:sz w:val="48"/>
      <w:szCs w:val="48"/>
    </w:rPr>
  </w:style>
  <w:style w:type="character" w:styleId="afffffff7">
    <w:name w:val="Subtle Emphasis"/>
    <w:basedOn w:val="a3"/>
    <w:uiPriority w:val="19"/>
    <w:qFormat/>
    <w:rsid w:val="00AC288D"/>
    <w:rPr>
      <w:i/>
      <w:iCs/>
      <w:color w:val="808080" w:themeColor="text1" w:themeTint="7F"/>
    </w:rPr>
  </w:style>
  <w:style w:type="character" w:styleId="afffffff8">
    <w:name w:val="Intense Emphasis"/>
    <w:basedOn w:val="a3"/>
    <w:uiPriority w:val="21"/>
    <w:qFormat/>
    <w:rsid w:val="00AC288D"/>
    <w:rPr>
      <w:b/>
      <w:bCs/>
      <w:i/>
      <w:iCs/>
      <w:color w:val="4F81BD" w:themeColor="accent1"/>
    </w:rPr>
  </w:style>
  <w:style w:type="paragraph" w:styleId="afffffff9">
    <w:name w:val="Intense Quote"/>
    <w:basedOn w:val="a2"/>
    <w:next w:val="a2"/>
    <w:link w:val="Charfff2"/>
    <w:uiPriority w:val="30"/>
    <w:qFormat/>
    <w:rsid w:val="00AC288D"/>
    <w:pPr>
      <w:widowControl/>
      <w:pBdr>
        <w:top w:val="nil"/>
        <w:left w:val="nil"/>
        <w:bottom w:val="single" w:sz="4" w:space="4" w:color="4F81BD" w:themeColor="accent1"/>
        <w:right w:val="nil"/>
        <w:between w:val="nil"/>
      </w:pBdr>
      <w:spacing w:before="200" w:after="280" w:line="240" w:lineRule="auto"/>
      <w:ind w:left="936" w:right="936" w:firstLine="0"/>
      <w:jc w:val="left"/>
    </w:pPr>
    <w:rPr>
      <w:rFonts w:ascii="Times New Roman" w:hAnsi="Times New Roman"/>
      <w:b/>
      <w:bCs/>
      <w:i/>
      <w:iCs/>
      <w:color w:val="4F81BD" w:themeColor="accent1"/>
      <w:sz w:val="20"/>
      <w:szCs w:val="20"/>
    </w:rPr>
  </w:style>
  <w:style w:type="character" w:customStyle="1" w:styleId="Charfff2">
    <w:name w:val="اقتباس مكثف Char"/>
    <w:basedOn w:val="a3"/>
    <w:link w:val="afffffff9"/>
    <w:uiPriority w:val="30"/>
    <w:rsid w:val="00AC288D"/>
    <w:rPr>
      <w:rFonts w:ascii="Times New Roman" w:hAnsi="Times New Roman" w:cs="AL-Mohanad"/>
      <w:b/>
      <w:bCs/>
      <w:i/>
      <w:iCs/>
      <w:color w:val="4F81BD" w:themeColor="accent1"/>
    </w:rPr>
  </w:style>
  <w:style w:type="character" w:styleId="afffffffa">
    <w:name w:val="Book Title"/>
    <w:aliases w:val="الرئيسة"/>
    <w:basedOn w:val="a3"/>
    <w:uiPriority w:val="33"/>
    <w:qFormat/>
    <w:rsid w:val="00AC288D"/>
    <w:rPr>
      <w:b/>
      <w:bCs/>
      <w:smallCaps/>
      <w:spacing w:val="5"/>
    </w:rPr>
  </w:style>
  <w:style w:type="paragraph" w:customStyle="1" w:styleId="110">
    <w:name w:val="عنوان 11"/>
    <w:basedOn w:val="a2"/>
    <w:semiHidden/>
    <w:rsid w:val="000A24FE"/>
    <w:pPr>
      <w:spacing w:before="120" w:line="460" w:lineRule="exact"/>
      <w:ind w:firstLine="0"/>
    </w:pPr>
    <w:rPr>
      <w:rFonts w:ascii="Times New Roman" w:hAnsi="Times New Roman" w:cs="Simplified Arabic"/>
      <w:bCs/>
      <w:noProof/>
      <w:color w:val="FFFFFF"/>
      <w:spacing w:val="-4"/>
      <w:sz w:val="20"/>
      <w:szCs w:val="28"/>
      <w:lang w:eastAsia="ar-SA"/>
    </w:rPr>
  </w:style>
  <w:style w:type="paragraph" w:customStyle="1" w:styleId="Body">
    <w:name w:val="Body"/>
    <w:rsid w:val="000A24FE"/>
    <w:pPr>
      <w:pBdr>
        <w:top w:val="nil"/>
        <w:left w:val="nil"/>
        <w:bottom w:val="nil"/>
        <w:right w:val="nil"/>
        <w:between w:val="nil"/>
        <w:bar w:val="nil"/>
      </w:pBdr>
      <w:bidi/>
    </w:pPr>
    <w:rPr>
      <w:rFonts w:ascii="Arial Unicode MS" w:eastAsia="Arial Unicode MS" w:hAnsi="Arial Unicode MS" w:cs="Arial Unicode MS"/>
      <w:color w:val="000000"/>
      <w:sz w:val="22"/>
      <w:szCs w:val="22"/>
      <w:u w:color="000000"/>
      <w:bdr w:val="nil"/>
      <w:lang w:val="ar-SA"/>
    </w:rPr>
  </w:style>
  <w:style w:type="paragraph" w:customStyle="1" w:styleId="space1">
    <w:name w:val="space1"/>
    <w:basedOn w:val="a2"/>
    <w:rsid w:val="000A24FE"/>
    <w:pPr>
      <w:spacing w:line="202" w:lineRule="auto"/>
      <w:ind w:firstLine="284"/>
    </w:pPr>
    <w:rPr>
      <w:rFonts w:asciiTheme="minorBidi" w:hAnsiTheme="minorBidi" w:cs="Mosawi"/>
      <w:sz w:val="27"/>
      <w:szCs w:val="30"/>
    </w:rPr>
  </w:style>
  <w:style w:type="paragraph" w:customStyle="1" w:styleId="space2">
    <w:name w:val="space2"/>
    <w:basedOn w:val="space1"/>
    <w:rsid w:val="000A24FE"/>
    <w:pPr>
      <w:spacing w:line="206" w:lineRule="auto"/>
    </w:pPr>
  </w:style>
  <w:style w:type="paragraph" w:customStyle="1" w:styleId="space3">
    <w:name w:val="space3"/>
    <w:basedOn w:val="a2"/>
    <w:rsid w:val="000A24FE"/>
    <w:pPr>
      <w:spacing w:line="221" w:lineRule="auto"/>
      <w:ind w:firstLine="284"/>
    </w:pPr>
    <w:rPr>
      <w:rFonts w:asciiTheme="minorBidi" w:hAnsiTheme="minorBidi" w:cs="Mosawi"/>
      <w:sz w:val="27"/>
      <w:szCs w:val="30"/>
    </w:rPr>
  </w:style>
  <w:style w:type="character" w:customStyle="1" w:styleId="apple-converted-space">
    <w:name w:val="apple-converted-space"/>
    <w:basedOn w:val="a3"/>
    <w:rsid w:val="000A24FE"/>
  </w:style>
  <w:style w:type="paragraph" w:customStyle="1" w:styleId="afffffffb">
    <w:name w:val="المتن (كتب)"/>
    <w:basedOn w:val="a2"/>
    <w:link w:val="Charfff3"/>
    <w:qFormat/>
    <w:rsid w:val="000A24FE"/>
    <w:pPr>
      <w:spacing w:line="216" w:lineRule="auto"/>
      <w:ind w:firstLine="284"/>
    </w:pPr>
    <w:rPr>
      <w:rFonts w:ascii="Arno Pro Display" w:eastAsia="Batang" w:hAnsi="Arno Pro Display" w:cs="Mosawi"/>
      <w:sz w:val="27"/>
      <w:szCs w:val="30"/>
    </w:rPr>
  </w:style>
  <w:style w:type="character" w:customStyle="1" w:styleId="Charfff3">
    <w:name w:val="المتن (كتب) Char"/>
    <w:link w:val="afffffffb"/>
    <w:locked/>
    <w:rsid w:val="000A24FE"/>
    <w:rPr>
      <w:rFonts w:ascii="Arno Pro Display" w:eastAsia="Batang" w:hAnsi="Arno Pro Display" w:cs="Mosawi"/>
      <w:sz w:val="27"/>
      <w:szCs w:val="30"/>
    </w:rPr>
  </w:style>
  <w:style w:type="table" w:customStyle="1" w:styleId="1f9">
    <w:name w:val="شبكة جدول1"/>
    <w:basedOn w:val="a4"/>
    <w:next w:val="ad"/>
    <w:rsid w:val="000A24FE"/>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omplexZar14ptBlackJustifyLow">
    <w:name w:val="Style (Complex) Zar 14 pt Black Justify Low"/>
    <w:basedOn w:val="a2"/>
    <w:autoRedefine/>
    <w:rsid w:val="000A24FE"/>
    <w:pPr>
      <w:spacing w:line="240" w:lineRule="auto"/>
    </w:pPr>
    <w:rPr>
      <w:rFonts w:ascii="AGA Arabesque" w:hAnsi="AGA Arabesque"/>
      <w:color w:val="000000"/>
      <w:kern w:val="24"/>
      <w:sz w:val="27"/>
    </w:rPr>
  </w:style>
  <w:style w:type="paragraph" w:styleId="afffffffc">
    <w:name w:val="Quote"/>
    <w:basedOn w:val="a2"/>
    <w:next w:val="a2"/>
    <w:link w:val="Charfff4"/>
    <w:uiPriority w:val="29"/>
    <w:qFormat/>
    <w:rsid w:val="000A24FE"/>
    <w:pPr>
      <w:widowControl/>
      <w:pBdr>
        <w:top w:val="nil"/>
        <w:left w:val="nil"/>
        <w:bottom w:val="nil"/>
        <w:right w:val="nil"/>
        <w:between w:val="nil"/>
      </w:pBdr>
      <w:spacing w:line="240" w:lineRule="auto"/>
      <w:ind w:firstLine="0"/>
      <w:jc w:val="left"/>
    </w:pPr>
    <w:rPr>
      <w:rFonts w:ascii="Times New Roman" w:hAnsi="Times New Roman" w:cs="Times New Roman"/>
      <w:i/>
      <w:iCs/>
      <w:color w:val="000000" w:themeColor="text1"/>
      <w:sz w:val="20"/>
      <w:szCs w:val="20"/>
    </w:rPr>
  </w:style>
  <w:style w:type="character" w:customStyle="1" w:styleId="Charfff4">
    <w:name w:val="اقتباس Char"/>
    <w:basedOn w:val="a3"/>
    <w:link w:val="afffffffc"/>
    <w:uiPriority w:val="29"/>
    <w:rsid w:val="000A24FE"/>
    <w:rPr>
      <w:rFonts w:ascii="Times New Roman" w:hAnsi="Times New Roman" w:cs="Times New Roman"/>
      <w:i/>
      <w:iCs/>
      <w:color w:val="000000" w:themeColor="text1"/>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0A24FE"/>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0A24FE"/>
    <w:rPr>
      <w:rFonts w:ascii="Times New Roman" w:hAnsi="Times New Roman" w:cs="Traditional Arabic"/>
      <w:bCs/>
      <w:sz w:val="24"/>
      <w:szCs w:val="30"/>
    </w:rPr>
  </w:style>
  <w:style w:type="paragraph" w:customStyle="1" w:styleId="Style">
    <w:name w:val="Style"/>
    <w:rsid w:val="000A24FE"/>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afffffffd">
    <w:name w:val="سر صفحه اصلي"/>
    <w:basedOn w:val="a2"/>
    <w:rsid w:val="000A24FE"/>
    <w:pPr>
      <w:widowControl/>
      <w:spacing w:before="120" w:line="14" w:lineRule="auto"/>
      <w:ind w:firstLine="0"/>
    </w:pPr>
    <w:rPr>
      <w:rFonts w:ascii="Times New Roman" w:hAnsi="Times New Roman" w:cs="DanaFajr"/>
      <w:sz w:val="36"/>
      <w:szCs w:val="2"/>
    </w:rPr>
  </w:style>
  <w:style w:type="paragraph" w:customStyle="1" w:styleId="afffffffe">
    <w:name w:val="سرصفحة"/>
    <w:basedOn w:val="a2"/>
    <w:rsid w:val="000A24FE"/>
    <w:pPr>
      <w:widowControl/>
      <w:bidi w:val="0"/>
      <w:spacing w:line="240" w:lineRule="auto"/>
      <w:ind w:firstLine="0"/>
      <w:jc w:val="left"/>
    </w:pPr>
    <w:rPr>
      <w:rFonts w:ascii="Times New Roman" w:hAnsi="Times New Roman" w:cs="Abz-2 (Badr)"/>
      <w:sz w:val="27"/>
      <w:szCs w:val="28"/>
    </w:rPr>
  </w:style>
  <w:style w:type="paragraph" w:customStyle="1" w:styleId="affffffff">
    <w:name w:val="نمط سرصفحة +"/>
    <w:basedOn w:val="afffffffe"/>
    <w:rsid w:val="000A24FE"/>
    <w:rPr>
      <w:color w:val="FFFFFF"/>
      <w:szCs w:val="2"/>
    </w:rPr>
  </w:style>
  <w:style w:type="paragraph" w:customStyle="1" w:styleId="affffffff0">
    <w:name w:val="الاسم"/>
    <w:basedOn w:val="a2"/>
    <w:rsid w:val="000A24FE"/>
    <w:pPr>
      <w:widowControl/>
      <w:spacing w:line="240" w:lineRule="auto"/>
      <w:ind w:firstLine="0"/>
      <w:jc w:val="right"/>
    </w:pPr>
    <w:rPr>
      <w:rFonts w:ascii="Times New Roman" w:hAnsi="Times New Roman" w:cs="Abz-2 (Badr)"/>
      <w:color w:val="FFFFFF"/>
      <w:sz w:val="27"/>
      <w:szCs w:val="2"/>
    </w:rPr>
  </w:style>
  <w:style w:type="paragraph" w:customStyle="1" w:styleId="affffffff1">
    <w:name w:val="سرصفحة +"/>
    <w:basedOn w:val="affffffff"/>
    <w:rsid w:val="000A24FE"/>
  </w:style>
  <w:style w:type="paragraph" w:customStyle="1" w:styleId="1fa">
    <w:name w:val="نمط عنوان 1 +"/>
    <w:basedOn w:val="10"/>
    <w:rsid w:val="000A24FE"/>
    <w:pPr>
      <w:keepLines w:val="0"/>
      <w:widowControl/>
      <w:bidi w:val="0"/>
    </w:pPr>
    <w:rPr>
      <w:rFonts w:ascii="Arial" w:hAnsi="Arial" w:cs="MCS Taybah S_U normal."/>
      <w:bCs/>
      <w:kern w:val="32"/>
      <w:szCs w:val="32"/>
    </w:rPr>
  </w:style>
  <w:style w:type="paragraph" w:customStyle="1" w:styleId="1fb">
    <w:name w:val="نمط نمط عنوان 1 + +"/>
    <w:basedOn w:val="1fa"/>
    <w:rsid w:val="000A24FE"/>
    <w:rPr>
      <w:sz w:val="40"/>
    </w:rPr>
  </w:style>
  <w:style w:type="paragraph" w:customStyle="1" w:styleId="1fc">
    <w:name w:val="نمط نمط نمط عنوان 1 + + +"/>
    <w:basedOn w:val="1fb"/>
    <w:rsid w:val="000A24FE"/>
    <w:rPr>
      <w:szCs w:val="40"/>
    </w:rPr>
  </w:style>
  <w:style w:type="paragraph" w:customStyle="1" w:styleId="1fd">
    <w:name w:val="نمط نمط نمط نمط عنوان 1 + + + + مضبوطة"/>
    <w:basedOn w:val="1fc"/>
    <w:rsid w:val="000A24FE"/>
    <w:pPr>
      <w:jc w:val="both"/>
    </w:pPr>
    <w:rPr>
      <w:rFonts w:cs="Yagut"/>
      <w:bCs w:val="0"/>
      <w:szCs w:val="48"/>
    </w:rPr>
  </w:style>
  <w:style w:type="paragraph" w:customStyle="1" w:styleId="affffffff2">
    <w:name w:val="ثانوى"/>
    <w:rsid w:val="000A24FE"/>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0A24FE"/>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e">
    <w:name w:val="جديد1"/>
    <w:rsid w:val="000A24FE"/>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0A24FE"/>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0A24FE"/>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0A24FE"/>
    <w:pPr>
      <w:widowControl/>
      <w:spacing w:line="240" w:lineRule="auto"/>
      <w:ind w:firstLine="0"/>
      <w:jc w:val="left"/>
    </w:pPr>
    <w:rPr>
      <w:rFonts w:ascii="Times New Roman" w:hAnsi="Times New Roman" w:cs="Times New Roman"/>
      <w:sz w:val="20"/>
      <w:szCs w:val="20"/>
    </w:rPr>
  </w:style>
  <w:style w:type="character" w:customStyle="1" w:styleId="FootnoteTextChar">
    <w:name w:val="Footnote Text Char"/>
    <w:aliases w:val="ذيل صفحه Char1,پاورقي Char1,نص حاشية سفلية1 Char Char Char1,نص حاشية سفلية1 Char Char Char Char,Char Char Char1 Char"/>
    <w:basedOn w:val="a3"/>
    <w:rsid w:val="000A24FE"/>
    <w:rPr>
      <w:rFonts w:ascii="Times New Roman" w:eastAsia="Times New Roman" w:hAnsi="Times New Roman" w:cs="Times New Roman"/>
      <w:sz w:val="20"/>
      <w:szCs w:val="20"/>
    </w:rPr>
  </w:style>
  <w:style w:type="character" w:customStyle="1" w:styleId="p1">
    <w:name w:val="p1"/>
    <w:rsid w:val="000A24FE"/>
    <w:rPr>
      <w:rFonts w:ascii="Tahoma" w:hAnsi="Tahoma" w:cs="Tahoma" w:hint="default"/>
      <w:i w:val="0"/>
      <w:iCs w:val="0"/>
      <w:color w:val="0000A0"/>
      <w:sz w:val="8"/>
      <w:szCs w:val="8"/>
    </w:rPr>
  </w:style>
  <w:style w:type="character" w:customStyle="1" w:styleId="Charfff5">
    <w:name w:val="پاورقی Char"/>
    <w:aliases w:val="پاورقي Char Char"/>
    <w:rsid w:val="000A24FE"/>
    <w:rPr>
      <w:lang w:val="en-US" w:eastAsia="en-US" w:bidi="ar-SA"/>
    </w:rPr>
  </w:style>
  <w:style w:type="character" w:customStyle="1" w:styleId="PARSAMIT">
    <w:name w:val="سبک (پیچیده) PARSAMIT"/>
    <w:rsid w:val="000A24FE"/>
    <w:rPr>
      <w:rFonts w:ascii="Aramis" w:hAnsi="Aramis" w:cs="PARSAMIT"/>
      <w:szCs w:val="28"/>
    </w:rPr>
  </w:style>
  <w:style w:type="paragraph" w:customStyle="1" w:styleId="1ff">
    <w:name w:val="سبک1"/>
    <w:basedOn w:val="a2"/>
    <w:rsid w:val="000A24FE"/>
    <w:pPr>
      <w:spacing w:line="240" w:lineRule="auto"/>
      <w:ind w:firstLine="0"/>
      <w:jc w:val="left"/>
    </w:pPr>
    <w:rPr>
      <w:rFonts w:ascii="Zar" w:hAnsi="Zar" w:cs="Zar"/>
      <w:b/>
      <w:bCs/>
      <w:sz w:val="27"/>
      <w:szCs w:val="28"/>
      <w:lang w:bidi="fa-IR"/>
    </w:rPr>
  </w:style>
  <w:style w:type="character" w:customStyle="1" w:styleId="st1">
    <w:name w:val="st1"/>
    <w:basedOn w:val="a3"/>
    <w:rsid w:val="000A24FE"/>
  </w:style>
  <w:style w:type="character" w:customStyle="1" w:styleId="affffffff3">
    <w:name w:val="علم_الغلو"/>
    <w:rsid w:val="000A24FE"/>
    <w:rPr>
      <w:rFonts w:ascii="mylotus" w:hAnsi="mylotus" w:cs="mylotus"/>
      <w:sz w:val="28"/>
      <w:szCs w:val="28"/>
    </w:rPr>
  </w:style>
  <w:style w:type="character" w:customStyle="1" w:styleId="CharChar6">
    <w:name w:val="Char Char6"/>
    <w:semiHidden/>
    <w:locked/>
    <w:rsid w:val="000A24FE"/>
    <w:rPr>
      <w:lang w:val="en-US" w:eastAsia="en-US" w:bidi="fa-IR"/>
    </w:rPr>
  </w:style>
  <w:style w:type="numbering" w:customStyle="1" w:styleId="CurrentList1">
    <w:name w:val="Current List1"/>
    <w:rsid w:val="000A24FE"/>
    <w:pPr>
      <w:numPr>
        <w:numId w:val="14"/>
      </w:numPr>
    </w:pPr>
  </w:style>
  <w:style w:type="character" w:customStyle="1" w:styleId="pb">
    <w:name w:val="pb"/>
    <w:basedOn w:val="a3"/>
    <w:rsid w:val="000A24FE"/>
  </w:style>
  <w:style w:type="numbering" w:customStyle="1" w:styleId="NoList1">
    <w:name w:val="No List1"/>
    <w:next w:val="a5"/>
    <w:uiPriority w:val="99"/>
    <w:semiHidden/>
    <w:unhideWhenUsed/>
    <w:rsid w:val="000A24FE"/>
  </w:style>
  <w:style w:type="paragraph" w:customStyle="1" w:styleId="msonormal0">
    <w:name w:val="msonormal"/>
    <w:basedOn w:val="a2"/>
    <w:rsid w:val="000A24FE"/>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mw-headline">
    <w:name w:val="mw-headline"/>
    <w:basedOn w:val="a3"/>
    <w:rsid w:val="000A24FE"/>
  </w:style>
  <w:style w:type="paragraph" w:customStyle="1" w:styleId="StyleComplexZAR14ptJustified">
    <w:name w:val="Style (Complex) ZAR 14 pt Justified"/>
    <w:basedOn w:val="a2"/>
    <w:autoRedefine/>
    <w:rsid w:val="000A24FE"/>
    <w:pPr>
      <w:spacing w:line="240" w:lineRule="auto"/>
      <w:ind w:firstLine="397"/>
    </w:pPr>
    <w:rPr>
      <w:rFonts w:ascii="Zar" w:hAnsi="Zar" w:cs="Zar"/>
      <w:kern w:val="24"/>
      <w:szCs w:val="28"/>
    </w:rPr>
  </w:style>
  <w:style w:type="paragraph" w:customStyle="1" w:styleId="normal87">
    <w:name w:val="normal87"/>
    <w:basedOn w:val="a2"/>
    <w:qFormat/>
    <w:rsid w:val="000A24FE"/>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0A24FE"/>
    <w:pPr>
      <w:spacing w:line="216" w:lineRule="auto"/>
    </w:pPr>
    <w:rPr>
      <w:szCs w:val="29"/>
    </w:rPr>
  </w:style>
  <w:style w:type="paragraph" w:customStyle="1" w:styleId="normal93">
    <w:name w:val="normal93"/>
    <w:basedOn w:val="normal9"/>
    <w:qFormat/>
    <w:rsid w:val="000A24FE"/>
    <w:pPr>
      <w:spacing w:line="223" w:lineRule="auto"/>
    </w:pPr>
  </w:style>
  <w:style w:type="paragraph" w:customStyle="1" w:styleId="heading4">
    <w:name w:val="heading4"/>
    <w:basedOn w:val="a2"/>
    <w:next w:val="a2"/>
    <w:qFormat/>
    <w:rsid w:val="000A24FE"/>
    <w:pPr>
      <w:widowControl/>
      <w:spacing w:before="360" w:line="216" w:lineRule="auto"/>
      <w:ind w:firstLine="0"/>
    </w:pPr>
    <w:rPr>
      <w:rFonts w:ascii="Times New Roman" w:hAnsi="Times New Roman" w:cs="AL-Mateen"/>
      <w:sz w:val="26"/>
      <w:szCs w:val="34"/>
    </w:rPr>
  </w:style>
  <w:style w:type="paragraph" w:customStyle="1" w:styleId="heading5">
    <w:name w:val="heading5"/>
    <w:basedOn w:val="a2"/>
    <w:next w:val="a2"/>
    <w:qFormat/>
    <w:rsid w:val="000A24FE"/>
    <w:pPr>
      <w:widowControl/>
      <w:spacing w:before="360" w:line="216" w:lineRule="auto"/>
      <w:ind w:firstLine="0"/>
    </w:pPr>
    <w:rPr>
      <w:rFonts w:ascii="Arial" w:hAnsi="Arial" w:cs="AL-Mateen"/>
      <w:sz w:val="26"/>
      <w:szCs w:val="28"/>
    </w:rPr>
  </w:style>
  <w:style w:type="character" w:customStyle="1" w:styleId="Char20">
    <w:name w:val="رأس الصفحة Char2"/>
    <w:rsid w:val="000A24FE"/>
    <w:rPr>
      <w:rFonts w:ascii="Mosawi" w:hAnsi="Mosawi" w:cs="Mosawi"/>
      <w:sz w:val="30"/>
      <w:szCs w:val="30"/>
    </w:rPr>
  </w:style>
  <w:style w:type="character" w:customStyle="1" w:styleId="Char21">
    <w:name w:val="تذييل الصفحة Char2"/>
    <w:uiPriority w:val="99"/>
    <w:rsid w:val="000A24FE"/>
    <w:rPr>
      <w:rFonts w:ascii="Mosawi" w:hAnsi="Mosawi" w:cs="Mosawi"/>
      <w:sz w:val="30"/>
      <w:szCs w:val="30"/>
    </w:rPr>
  </w:style>
  <w:style w:type="paragraph" w:customStyle="1" w:styleId="1ff0">
    <w:name w:val="بلا تباعد1"/>
    <w:rsid w:val="000A24FE"/>
    <w:pPr>
      <w:bidi/>
      <w:ind w:firstLine="284"/>
      <w:jc w:val="both"/>
    </w:pPr>
    <w:rPr>
      <w:rFonts w:ascii="Tahoma" w:hAnsi="Tahoma" w:cs="Mosawi"/>
      <w:sz w:val="28"/>
      <w:szCs w:val="32"/>
    </w:rPr>
  </w:style>
  <w:style w:type="paragraph" w:customStyle="1" w:styleId="matin">
    <w:name w:val="matin"/>
    <w:basedOn w:val="a2"/>
    <w:link w:val="matinChar"/>
    <w:rsid w:val="000A24FE"/>
    <w:pPr>
      <w:spacing w:line="216" w:lineRule="auto"/>
      <w:ind w:firstLine="284"/>
    </w:pPr>
    <w:rPr>
      <w:rFonts w:ascii="Times New Roman" w:hAnsi="Times New Roman" w:cs="Mosawi"/>
      <w:sz w:val="32"/>
      <w:szCs w:val="32"/>
    </w:rPr>
  </w:style>
  <w:style w:type="character" w:customStyle="1" w:styleId="matinChar">
    <w:name w:val="matin Char"/>
    <w:link w:val="matin"/>
    <w:rsid w:val="000A24FE"/>
    <w:rPr>
      <w:rFonts w:ascii="Times New Roman" w:hAnsi="Times New Roman" w:cs="Mosawi"/>
      <w:sz w:val="32"/>
      <w:szCs w:val="32"/>
    </w:rPr>
  </w:style>
  <w:style w:type="paragraph" w:customStyle="1" w:styleId="sher">
    <w:name w:val="sher"/>
    <w:basedOn w:val="20"/>
    <w:qFormat/>
    <w:rsid w:val="000A24FE"/>
    <w:pPr>
      <w:spacing w:before="240"/>
      <w:jc w:val="lowKashida"/>
    </w:pPr>
    <w:rPr>
      <w:rFonts w:ascii="Taher" w:eastAsia="Calibri" w:hAnsi="Taher" w:cs="Mosawi"/>
      <w:bCs/>
      <w:color w:val="000099"/>
      <w:sz w:val="26"/>
      <w:szCs w:val="36"/>
    </w:rPr>
  </w:style>
  <w:style w:type="paragraph" w:customStyle="1" w:styleId="foot1">
    <w:name w:val="foot1"/>
    <w:basedOn w:val="a2"/>
    <w:uiPriority w:val="99"/>
    <w:rsid w:val="000A24FE"/>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2"/>
    <w:uiPriority w:val="99"/>
    <w:rsid w:val="000A24FE"/>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0A24FE"/>
    <w:rPr>
      <w:rFonts w:ascii="Times New Roman" w:hAnsi="Times New Roman" w:cs="Times New Roman"/>
      <w:color w:val="0000FF"/>
      <w:sz w:val="28"/>
      <w:szCs w:val="28"/>
    </w:rPr>
  </w:style>
  <w:style w:type="character" w:customStyle="1" w:styleId="ufyag141">
    <w:name w:val="uf_yag141"/>
    <w:rsid w:val="000A24FE"/>
    <w:rPr>
      <w:rFonts w:cs="Simplified Arabic"/>
      <w:b/>
      <w:bCs/>
      <w:sz w:val="26"/>
      <w:szCs w:val="26"/>
      <w:lang w:bidi="ar-SA"/>
    </w:rPr>
  </w:style>
  <w:style w:type="character" w:customStyle="1" w:styleId="uflts41">
    <w:name w:val="uf_lts41"/>
    <w:rsid w:val="000A24FE"/>
    <w:rPr>
      <w:rFonts w:cs="Simplified Arabic"/>
      <w:b/>
      <w:bCs/>
      <w:sz w:val="28"/>
      <w:szCs w:val="28"/>
      <w:lang w:bidi="ar-SA"/>
    </w:rPr>
  </w:style>
  <w:style w:type="character" w:customStyle="1" w:styleId="ufalaem91">
    <w:name w:val="uf_alaem91"/>
    <w:rsid w:val="000A24FE"/>
    <w:rPr>
      <w:rFonts w:ascii="Times New Roman" w:hAnsi="Times New Roman" w:cs="Times New Roman"/>
      <w:sz w:val="22"/>
      <w:szCs w:val="22"/>
    </w:rPr>
  </w:style>
  <w:style w:type="character" w:customStyle="1" w:styleId="ufalaem341">
    <w:name w:val="uf_alaem341"/>
    <w:rsid w:val="000A24FE"/>
    <w:rPr>
      <w:rFonts w:ascii="Times New Roman" w:hAnsi="Times New Roman" w:cs="Times New Roman"/>
      <w:sz w:val="36"/>
      <w:szCs w:val="36"/>
    </w:rPr>
  </w:style>
  <w:style w:type="character" w:customStyle="1" w:styleId="footnumup">
    <w:name w:val="footnumup"/>
    <w:rsid w:val="000A24FE"/>
    <w:rPr>
      <w:rFonts w:ascii="Times New Roman" w:hAnsi="Times New Roman" w:cs="Times New Roman"/>
      <w:position w:val="11"/>
      <w:sz w:val="28"/>
      <w:szCs w:val="28"/>
    </w:rPr>
  </w:style>
  <w:style w:type="character" w:customStyle="1" w:styleId="ufbdr81">
    <w:name w:val="uf_bdr81"/>
    <w:rsid w:val="000A24FE"/>
    <w:rPr>
      <w:rFonts w:cs="Simplified Arabic"/>
      <w:b/>
      <w:bCs/>
      <w:sz w:val="28"/>
      <w:szCs w:val="28"/>
      <w:lang w:bidi="ar-SA"/>
    </w:rPr>
  </w:style>
  <w:style w:type="character" w:customStyle="1" w:styleId="ufbdr71">
    <w:name w:val="uf_bdr71"/>
    <w:rsid w:val="000A24FE"/>
    <w:rPr>
      <w:rFonts w:cs="Simplified Arabic"/>
      <w:b/>
      <w:bCs/>
      <w:sz w:val="28"/>
      <w:szCs w:val="28"/>
      <w:lang w:bidi="ar-SA"/>
    </w:rPr>
  </w:style>
  <w:style w:type="character" w:customStyle="1" w:styleId="ufesy321">
    <w:name w:val="uf_esy321"/>
    <w:rsid w:val="000A24FE"/>
    <w:rPr>
      <w:rFonts w:ascii="Times New Roman" w:hAnsi="Times New Roman" w:cs="Times New Roman"/>
      <w:sz w:val="48"/>
      <w:szCs w:val="48"/>
    </w:rPr>
  </w:style>
  <w:style w:type="character" w:customStyle="1" w:styleId="ufnzn181">
    <w:name w:val="uf_nzn181"/>
    <w:rsid w:val="000A24FE"/>
    <w:rPr>
      <w:rFonts w:ascii="Times New Roman" w:hAnsi="Times New Roman" w:cs="Times New Roman"/>
      <w:b/>
      <w:bCs/>
      <w:sz w:val="26"/>
      <w:szCs w:val="26"/>
    </w:rPr>
  </w:style>
  <w:style w:type="character" w:customStyle="1" w:styleId="uflts71">
    <w:name w:val="uf_lts71"/>
    <w:rsid w:val="000A24FE"/>
    <w:rPr>
      <w:rFonts w:cs="Simplified Arabic"/>
      <w:b/>
      <w:bCs/>
      <w:sz w:val="28"/>
      <w:szCs w:val="28"/>
      <w:lang w:bidi="ar-SA"/>
    </w:rPr>
  </w:style>
  <w:style w:type="character" w:customStyle="1" w:styleId="ufbdr111">
    <w:name w:val="uf_bdr111"/>
    <w:rsid w:val="000A24FE"/>
    <w:rPr>
      <w:rFonts w:cs="Simplified Arabic"/>
      <w:b/>
      <w:bCs/>
      <w:sz w:val="28"/>
      <w:szCs w:val="28"/>
      <w:lang w:bidi="ar-SA"/>
    </w:rPr>
  </w:style>
  <w:style w:type="character" w:customStyle="1" w:styleId="ufesy101">
    <w:name w:val="uf_esy101"/>
    <w:rsid w:val="000A24FE"/>
    <w:rPr>
      <w:rFonts w:ascii="Times New Roman" w:hAnsi="Times New Roman" w:cs="Times New Roman"/>
      <w:sz w:val="32"/>
      <w:szCs w:val="32"/>
    </w:rPr>
  </w:style>
  <w:style w:type="character" w:customStyle="1" w:styleId="ufbdr131">
    <w:name w:val="uf_bdr131"/>
    <w:rsid w:val="000A24FE"/>
    <w:rPr>
      <w:rFonts w:cs="Simplified Arabic"/>
      <w:sz w:val="32"/>
      <w:szCs w:val="32"/>
      <w:lang w:bidi="ar-SA"/>
    </w:rPr>
  </w:style>
  <w:style w:type="character" w:customStyle="1" w:styleId="ufyag241">
    <w:name w:val="uf_yag241"/>
    <w:rsid w:val="000A24FE"/>
    <w:rPr>
      <w:rFonts w:cs="Simplified Arabic"/>
      <w:b/>
      <w:bCs/>
      <w:sz w:val="20"/>
      <w:szCs w:val="20"/>
      <w:lang w:bidi="ar-SA"/>
    </w:rPr>
  </w:style>
  <w:style w:type="paragraph" w:customStyle="1" w:styleId="uflts7">
    <w:name w:val="uf_lts7"/>
    <w:basedOn w:val="a2"/>
    <w:uiPriority w:val="99"/>
    <w:semiHidden/>
    <w:rsid w:val="000A24FE"/>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0A24FE"/>
    <w:rPr>
      <w:rFonts w:ascii="Times New Roman" w:hAnsi="Times New Roman" w:cs="Times New Roman"/>
      <w:sz w:val="22"/>
      <w:szCs w:val="22"/>
    </w:rPr>
  </w:style>
  <w:style w:type="character" w:customStyle="1" w:styleId="ufyag121">
    <w:name w:val="uf_yag121"/>
    <w:rsid w:val="000A24FE"/>
    <w:rPr>
      <w:rFonts w:cs="Simplified Arabic"/>
      <w:b/>
      <w:bCs/>
      <w:sz w:val="24"/>
      <w:szCs w:val="24"/>
      <w:lang w:bidi="ar-SA"/>
    </w:rPr>
  </w:style>
  <w:style w:type="character" w:customStyle="1" w:styleId="ufbdr391">
    <w:name w:val="uf_bdr391"/>
    <w:rsid w:val="000A24FE"/>
    <w:rPr>
      <w:rFonts w:cs="Simplified Arabic"/>
      <w:sz w:val="34"/>
      <w:szCs w:val="34"/>
      <w:lang w:bidi="ar-SA"/>
    </w:rPr>
  </w:style>
  <w:style w:type="character" w:customStyle="1" w:styleId="ufyag181">
    <w:name w:val="uf_yag181"/>
    <w:rsid w:val="000A24FE"/>
    <w:rPr>
      <w:rFonts w:cs="Simplified Arabic"/>
      <w:b/>
      <w:bCs/>
      <w:sz w:val="25"/>
      <w:szCs w:val="25"/>
      <w:lang w:bidi="ar-SA"/>
    </w:rPr>
  </w:style>
  <w:style w:type="character" w:customStyle="1" w:styleId="ufalaem61">
    <w:name w:val="uf_alaem61"/>
    <w:rsid w:val="000A24FE"/>
    <w:rPr>
      <w:rFonts w:ascii="Times New Roman" w:hAnsi="Times New Roman" w:cs="Times New Roman"/>
      <w:sz w:val="22"/>
      <w:szCs w:val="22"/>
    </w:rPr>
  </w:style>
  <w:style w:type="character" w:customStyle="1" w:styleId="uflts22">
    <w:name w:val="uf_lts22"/>
    <w:rsid w:val="000A24FE"/>
    <w:rPr>
      <w:rFonts w:cs="Simplified Arabic"/>
      <w:b/>
      <w:bCs/>
      <w:sz w:val="29"/>
      <w:szCs w:val="29"/>
      <w:lang w:bidi="ar-SA"/>
    </w:rPr>
  </w:style>
  <w:style w:type="character" w:customStyle="1" w:styleId="ufbdr181">
    <w:name w:val="uf_bdr181"/>
    <w:rsid w:val="000A24FE"/>
    <w:rPr>
      <w:rFonts w:cs="Simplified Arabic"/>
      <w:b/>
      <w:bCs/>
      <w:sz w:val="28"/>
      <w:szCs w:val="28"/>
      <w:lang w:bidi="ar-SA"/>
    </w:rPr>
  </w:style>
  <w:style w:type="character" w:customStyle="1" w:styleId="ufalaem41">
    <w:name w:val="uf_alaem41"/>
    <w:rsid w:val="000A24FE"/>
    <w:rPr>
      <w:rFonts w:ascii="Times New Roman" w:hAnsi="Times New Roman" w:cs="Times New Roman"/>
      <w:sz w:val="22"/>
      <w:szCs w:val="22"/>
    </w:rPr>
  </w:style>
  <w:style w:type="character" w:customStyle="1" w:styleId="ufalaem610">
    <w:name w:val="ufalaem61"/>
    <w:rsid w:val="000A24FE"/>
    <w:rPr>
      <w:rFonts w:cs="Times New Roman"/>
    </w:rPr>
  </w:style>
  <w:style w:type="character" w:customStyle="1" w:styleId="uflts220">
    <w:name w:val="uflts22"/>
    <w:rsid w:val="000A24FE"/>
    <w:rPr>
      <w:rFonts w:cs="Times New Roman"/>
    </w:rPr>
  </w:style>
  <w:style w:type="character" w:customStyle="1" w:styleId="ufyag201">
    <w:name w:val="ufyag201"/>
    <w:rsid w:val="000A24FE"/>
    <w:rPr>
      <w:rFonts w:cs="Times New Roman"/>
    </w:rPr>
  </w:style>
  <w:style w:type="character" w:customStyle="1" w:styleId="ufesy11">
    <w:name w:val="ufesy11"/>
    <w:rsid w:val="000A24FE"/>
    <w:rPr>
      <w:rFonts w:cs="Times New Roman"/>
    </w:rPr>
  </w:style>
  <w:style w:type="character" w:customStyle="1" w:styleId="ufyag101">
    <w:name w:val="ufyag101"/>
    <w:rsid w:val="000A24FE"/>
    <w:rPr>
      <w:rFonts w:cs="Times New Roman"/>
    </w:rPr>
  </w:style>
  <w:style w:type="paragraph" w:customStyle="1" w:styleId="1ff1">
    <w:name w:val="عنوان جدول المحتويات1"/>
    <w:basedOn w:val="10"/>
    <w:next w:val="a2"/>
    <w:semiHidden/>
    <w:rsid w:val="000A24FE"/>
    <w:pPr>
      <w:spacing w:before="480" w:line="276" w:lineRule="auto"/>
      <w:jc w:val="left"/>
      <w:outlineLvl w:val="9"/>
    </w:pPr>
    <w:rPr>
      <w:rFonts w:ascii="Cambria" w:eastAsia="Calibri" w:hAnsi="Cambria" w:cs="Times New Roman"/>
      <w:bCs/>
      <w:color w:val="365F91"/>
      <w:sz w:val="28"/>
      <w:szCs w:val="28"/>
    </w:rPr>
  </w:style>
  <w:style w:type="character" w:customStyle="1" w:styleId="ufalaem111">
    <w:name w:val="uf_alaem111"/>
    <w:rsid w:val="000A24FE"/>
    <w:rPr>
      <w:rFonts w:ascii="Times New Roman" w:hAnsi="Times New Roman" w:cs="Times New Roman"/>
      <w:sz w:val="22"/>
      <w:szCs w:val="22"/>
    </w:rPr>
  </w:style>
  <w:style w:type="character" w:customStyle="1" w:styleId="ufesy61">
    <w:name w:val="uf_esy61"/>
    <w:rsid w:val="000A24FE"/>
    <w:rPr>
      <w:rFonts w:ascii="Times New Roman" w:hAnsi="Times New Roman" w:cs="Times New Roman"/>
      <w:sz w:val="32"/>
      <w:szCs w:val="32"/>
    </w:rPr>
  </w:style>
  <w:style w:type="paragraph" w:customStyle="1" w:styleId="1ff2">
    <w:name w:val="المراجعة1"/>
    <w:hidden/>
    <w:semiHidden/>
    <w:rsid w:val="000A24FE"/>
    <w:rPr>
      <w:rFonts w:ascii="Tahoma" w:hAnsi="Tahoma" w:cs="Mosawi"/>
      <w:sz w:val="28"/>
      <w:szCs w:val="30"/>
    </w:rPr>
  </w:style>
  <w:style w:type="character" w:customStyle="1" w:styleId="ufesy71">
    <w:name w:val="uf_esy71"/>
    <w:rsid w:val="000A24FE"/>
    <w:rPr>
      <w:rFonts w:ascii="Times New Roman" w:hAnsi="Times New Roman" w:cs="Times New Roman"/>
      <w:sz w:val="32"/>
      <w:szCs w:val="32"/>
    </w:rPr>
  </w:style>
  <w:style w:type="character" w:customStyle="1" w:styleId="ufbdr171">
    <w:name w:val="uf_bdr171"/>
    <w:rsid w:val="000A24FE"/>
    <w:rPr>
      <w:rFonts w:cs="Simplified Arabic"/>
      <w:sz w:val="24"/>
      <w:szCs w:val="24"/>
      <w:lang w:bidi="ar-SA"/>
    </w:rPr>
  </w:style>
  <w:style w:type="character" w:customStyle="1" w:styleId="ufalaem21">
    <w:name w:val="uf_alaem21"/>
    <w:rsid w:val="000A24FE"/>
    <w:rPr>
      <w:rFonts w:ascii="Times New Roman" w:hAnsi="Times New Roman" w:cs="Times New Roman"/>
      <w:sz w:val="22"/>
      <w:szCs w:val="22"/>
    </w:rPr>
  </w:style>
  <w:style w:type="character" w:customStyle="1" w:styleId="ufyag131">
    <w:name w:val="uf_yag131"/>
    <w:rsid w:val="000A24FE"/>
    <w:rPr>
      <w:rFonts w:cs="Simplified Arabic"/>
      <w:b/>
      <w:bCs/>
      <w:sz w:val="22"/>
      <w:szCs w:val="22"/>
      <w:lang w:bidi="ar-SA"/>
    </w:rPr>
  </w:style>
  <w:style w:type="character" w:customStyle="1" w:styleId="ufyag251">
    <w:name w:val="uf_yag251"/>
    <w:rsid w:val="000A24FE"/>
    <w:rPr>
      <w:rFonts w:cs="Simplified Arabic"/>
      <w:sz w:val="26"/>
      <w:szCs w:val="26"/>
      <w:lang w:bidi="ar-SA"/>
    </w:rPr>
  </w:style>
  <w:style w:type="character" w:customStyle="1" w:styleId="uflts31">
    <w:name w:val="uf_lts31"/>
    <w:rsid w:val="000A24FE"/>
    <w:rPr>
      <w:rFonts w:cs="Simplified Arabic"/>
      <w:b/>
      <w:bCs/>
      <w:sz w:val="29"/>
      <w:szCs w:val="29"/>
      <w:lang w:bidi="ar-SA"/>
    </w:rPr>
  </w:style>
  <w:style w:type="character" w:customStyle="1" w:styleId="ufyag231">
    <w:name w:val="uf_yag231"/>
    <w:rsid w:val="000A24FE"/>
    <w:rPr>
      <w:rFonts w:cs="Simplified Arabic"/>
      <w:b/>
      <w:bCs/>
      <w:sz w:val="22"/>
      <w:szCs w:val="22"/>
      <w:lang w:bidi="ar-SA"/>
    </w:rPr>
  </w:style>
  <w:style w:type="character" w:customStyle="1" w:styleId="ufalaem2">
    <w:name w:val="uf_alaem2"/>
    <w:rsid w:val="000A24FE"/>
    <w:rPr>
      <w:rFonts w:cs="Times New Roman"/>
    </w:rPr>
  </w:style>
  <w:style w:type="character" w:customStyle="1" w:styleId="uflts151">
    <w:name w:val="uflts151"/>
    <w:rsid w:val="000A24FE"/>
    <w:rPr>
      <w:rFonts w:cs="Times New Roman"/>
    </w:rPr>
  </w:style>
  <w:style w:type="character" w:customStyle="1" w:styleId="ufyag1410">
    <w:name w:val="ufyag141"/>
    <w:rsid w:val="000A24FE"/>
    <w:rPr>
      <w:rFonts w:cs="Times New Roman"/>
    </w:rPr>
  </w:style>
  <w:style w:type="character" w:customStyle="1" w:styleId="uflts410">
    <w:name w:val="uflts41"/>
    <w:rsid w:val="000A24FE"/>
    <w:rPr>
      <w:rFonts w:cs="Times New Roman"/>
    </w:rPr>
  </w:style>
  <w:style w:type="character" w:customStyle="1" w:styleId="uflts61">
    <w:name w:val="uflts61"/>
    <w:rsid w:val="000A24FE"/>
    <w:rPr>
      <w:rFonts w:cs="Times New Roman"/>
    </w:rPr>
  </w:style>
  <w:style w:type="character" w:customStyle="1" w:styleId="ufyag161">
    <w:name w:val="ufyag161"/>
    <w:rsid w:val="000A24FE"/>
    <w:rPr>
      <w:rFonts w:cs="Times New Roman"/>
    </w:rPr>
  </w:style>
  <w:style w:type="character" w:customStyle="1" w:styleId="1ff3">
    <w:name w:val="نص العنصر النائب1"/>
    <w:semiHidden/>
    <w:rsid w:val="000A24FE"/>
    <w:rPr>
      <w:rFonts w:cs="Times New Roman"/>
      <w:color w:val="808080"/>
    </w:rPr>
  </w:style>
  <w:style w:type="character" w:customStyle="1" w:styleId="uflts1510">
    <w:name w:val="uf_lts151"/>
    <w:rsid w:val="000A24FE"/>
    <w:rPr>
      <w:rFonts w:cs="Simplified Arabic"/>
      <w:b/>
      <w:bCs/>
      <w:sz w:val="28"/>
      <w:szCs w:val="28"/>
      <w:lang w:bidi="ar-SA"/>
    </w:rPr>
  </w:style>
  <w:style w:type="character" w:customStyle="1" w:styleId="ufyag171">
    <w:name w:val="uf_yag171"/>
    <w:rsid w:val="000A24FE"/>
    <w:rPr>
      <w:b/>
      <w:sz w:val="22"/>
    </w:rPr>
  </w:style>
  <w:style w:type="character" w:customStyle="1" w:styleId="ufesy291">
    <w:name w:val="uf_esy291"/>
    <w:rsid w:val="000A24FE"/>
    <w:rPr>
      <w:rFonts w:ascii="Times New Roman" w:hAnsi="Times New Roman"/>
      <w:sz w:val="38"/>
    </w:rPr>
  </w:style>
  <w:style w:type="character" w:customStyle="1" w:styleId="ufesy51">
    <w:name w:val="uf_esy51"/>
    <w:rsid w:val="000A24FE"/>
    <w:rPr>
      <w:rFonts w:ascii="Times New Roman" w:hAnsi="Times New Roman"/>
      <w:sz w:val="32"/>
    </w:rPr>
  </w:style>
  <w:style w:type="paragraph" w:customStyle="1" w:styleId="heading1-waeli">
    <w:name w:val="heading 1 - waeli"/>
    <w:basedOn w:val="matin"/>
    <w:next w:val="matin"/>
    <w:rsid w:val="000A24FE"/>
    <w:pPr>
      <w:spacing w:line="240" w:lineRule="auto"/>
      <w:ind w:firstLine="0"/>
      <w:jc w:val="center"/>
    </w:pPr>
    <w:rPr>
      <w:rFonts w:cs="AL-Mateen"/>
      <w:sz w:val="36"/>
      <w:szCs w:val="44"/>
    </w:rPr>
  </w:style>
  <w:style w:type="paragraph" w:customStyle="1" w:styleId="affffffff4">
    <w:name w:val="وائلي عنوان جانبي"/>
    <w:basedOn w:val="matin"/>
    <w:next w:val="matin"/>
    <w:link w:val="Charfff6"/>
    <w:rsid w:val="000A24FE"/>
    <w:pPr>
      <w:spacing w:before="200" w:after="80" w:line="204" w:lineRule="auto"/>
    </w:pPr>
    <w:rPr>
      <w:rFonts w:cs="AL-Mateen"/>
      <w:sz w:val="36"/>
      <w:szCs w:val="36"/>
    </w:rPr>
  </w:style>
  <w:style w:type="character" w:customStyle="1" w:styleId="Charfff6">
    <w:name w:val="وائلي عنوان جانبي Char"/>
    <w:link w:val="affffffff4"/>
    <w:rsid w:val="000A24FE"/>
    <w:rPr>
      <w:rFonts w:ascii="Times New Roman" w:hAnsi="Times New Roman" w:cs="AL-Mateen"/>
      <w:sz w:val="36"/>
      <w:szCs w:val="36"/>
    </w:rPr>
  </w:style>
  <w:style w:type="character" w:customStyle="1" w:styleId="2Char4">
    <w:name w:val="وائلي فرعي2 Char"/>
    <w:link w:val="2fa"/>
    <w:rsid w:val="000A24FE"/>
    <w:rPr>
      <w:rFonts w:cs="Al-Ghadeer Bold"/>
      <w:sz w:val="26"/>
      <w:szCs w:val="26"/>
    </w:rPr>
  </w:style>
  <w:style w:type="paragraph" w:customStyle="1" w:styleId="2fa">
    <w:name w:val="وائلي فرعي2"/>
    <w:basedOn w:val="matin"/>
    <w:link w:val="2Char4"/>
    <w:rsid w:val="000A24FE"/>
    <w:pPr>
      <w:spacing w:before="40" w:after="40" w:line="240" w:lineRule="auto"/>
    </w:pPr>
    <w:rPr>
      <w:rFonts w:ascii="Calibri" w:hAnsi="Calibri" w:cs="Al-Ghadeer Bold"/>
      <w:sz w:val="26"/>
      <w:szCs w:val="26"/>
    </w:rPr>
  </w:style>
  <w:style w:type="paragraph" w:customStyle="1" w:styleId="affffffff5">
    <w:name w:val="وائلي عنوان فرعي"/>
    <w:basedOn w:val="matin"/>
    <w:link w:val="Charfff7"/>
    <w:rsid w:val="000A24FE"/>
    <w:pPr>
      <w:spacing w:before="200" w:after="100"/>
    </w:pPr>
    <w:rPr>
      <w:rFonts w:cs="Sultan bold"/>
      <w:sz w:val="30"/>
      <w:szCs w:val="31"/>
    </w:rPr>
  </w:style>
  <w:style w:type="character" w:customStyle="1" w:styleId="Charfff7">
    <w:name w:val="وائلي عنوان فرعي Char"/>
    <w:link w:val="affffffff5"/>
    <w:rsid w:val="000A24FE"/>
    <w:rPr>
      <w:rFonts w:ascii="Times New Roman" w:hAnsi="Times New Roman" w:cs="Sultan bold"/>
      <w:sz w:val="30"/>
      <w:szCs w:val="31"/>
    </w:rPr>
  </w:style>
  <w:style w:type="paragraph" w:customStyle="1" w:styleId="affffffff6">
    <w:name w:val="وائلي شعر"/>
    <w:basedOn w:val="matin"/>
    <w:link w:val="Charfff8"/>
    <w:rsid w:val="000A24FE"/>
    <w:pPr>
      <w:ind w:firstLine="0"/>
      <w:jc w:val="lowKashida"/>
    </w:pPr>
    <w:rPr>
      <w:rFonts w:cs="Taher"/>
      <w:bCs/>
      <w:spacing w:val="-4"/>
      <w:w w:val="95"/>
      <w:sz w:val="28"/>
      <w:szCs w:val="28"/>
    </w:rPr>
  </w:style>
  <w:style w:type="character" w:customStyle="1" w:styleId="Charfff8">
    <w:name w:val="وائلي شعر Char"/>
    <w:link w:val="affffffff6"/>
    <w:rsid w:val="000A24FE"/>
    <w:rPr>
      <w:rFonts w:ascii="Times New Roman" w:hAnsi="Times New Roman" w:cs="Taher"/>
      <w:bCs/>
      <w:spacing w:val="-4"/>
      <w:w w:val="95"/>
      <w:sz w:val="28"/>
      <w:szCs w:val="28"/>
    </w:rPr>
  </w:style>
  <w:style w:type="character" w:customStyle="1" w:styleId="affffffff7">
    <w:name w:val="متن آيات"/>
    <w:rsid w:val="000A24FE"/>
    <w:rPr>
      <w:rFonts w:ascii="Times New Roman" w:hAnsi="Times New Roman" w:cs="KFGQPC Uthman Taha Naskh"/>
      <w:b/>
      <w:bCs/>
      <w:dstrike w:val="0"/>
      <w:color w:val="auto"/>
      <w:sz w:val="27"/>
      <w:szCs w:val="27"/>
      <w:u w:val="none"/>
      <w:vertAlign w:val="baseline"/>
    </w:rPr>
  </w:style>
  <w:style w:type="paragraph" w:customStyle="1" w:styleId="affffffff8">
    <w:name w:val="وائلي نص الحواشي"/>
    <w:uiPriority w:val="99"/>
    <w:rsid w:val="000A24FE"/>
    <w:pPr>
      <w:spacing w:line="199" w:lineRule="auto"/>
      <w:ind w:left="170" w:hanging="170"/>
      <w:jc w:val="lowKashida"/>
    </w:pPr>
    <w:rPr>
      <w:rFonts w:ascii="Times New Roman" w:hAnsi="Times New Roman" w:cs="Mosawi"/>
      <w:sz w:val="24"/>
      <w:szCs w:val="26"/>
    </w:rPr>
  </w:style>
  <w:style w:type="character" w:customStyle="1" w:styleId="ufbdr11">
    <w:name w:val="uf_bdr11"/>
    <w:rsid w:val="000A24FE"/>
    <w:rPr>
      <w:rFonts w:cs="Simplified Arabic" w:hint="cs"/>
      <w:sz w:val="32"/>
      <w:szCs w:val="32"/>
    </w:rPr>
  </w:style>
  <w:style w:type="paragraph" w:customStyle="1" w:styleId="normal84">
    <w:name w:val="normal .84"/>
    <w:basedOn w:val="a2"/>
    <w:qFormat/>
    <w:rsid w:val="000A24FE"/>
    <w:pPr>
      <w:spacing w:line="202" w:lineRule="auto"/>
      <w:ind w:firstLine="284"/>
    </w:pPr>
    <w:rPr>
      <w:rFonts w:asciiTheme="minorBidi" w:hAnsiTheme="minorBidi" w:cs="Mosawi"/>
      <w:sz w:val="26"/>
      <w:szCs w:val="28"/>
    </w:rPr>
  </w:style>
  <w:style w:type="paragraph" w:customStyle="1" w:styleId="normal870">
    <w:name w:val="normal .87"/>
    <w:basedOn w:val="a2"/>
    <w:qFormat/>
    <w:rsid w:val="000A24FE"/>
    <w:pPr>
      <w:widowControl/>
      <w:spacing w:line="209" w:lineRule="auto"/>
      <w:ind w:firstLine="284"/>
    </w:pPr>
    <w:rPr>
      <w:rFonts w:ascii="Times New Roman" w:hAnsi="Times New Roman" w:cs="Mosawi"/>
      <w:sz w:val="26"/>
      <w:szCs w:val="29"/>
    </w:rPr>
  </w:style>
  <w:style w:type="paragraph" w:customStyle="1" w:styleId="normal930">
    <w:name w:val="normal .93"/>
    <w:basedOn w:val="a2"/>
    <w:qFormat/>
    <w:rsid w:val="000A24FE"/>
    <w:pPr>
      <w:widowControl/>
      <w:spacing w:line="223" w:lineRule="auto"/>
      <w:ind w:firstLine="284"/>
    </w:pPr>
    <w:rPr>
      <w:rFonts w:ascii="Times New Roman" w:hAnsi="Times New Roman" w:cs="Mosawi"/>
      <w:sz w:val="26"/>
      <w:szCs w:val="28"/>
    </w:rPr>
  </w:style>
  <w:style w:type="paragraph" w:customStyle="1" w:styleId="affffffff9">
    <w:name w:val="وائلي متن"/>
    <w:basedOn w:val="a2"/>
    <w:link w:val="Charfff9"/>
    <w:rsid w:val="000A24FE"/>
    <w:pPr>
      <w:spacing w:line="209" w:lineRule="auto"/>
      <w:ind w:firstLine="284"/>
    </w:pPr>
    <w:rPr>
      <w:rFonts w:ascii="Times New Roman" w:hAnsi="Times New Roman" w:cs="Mosawi"/>
      <w:sz w:val="32"/>
      <w:szCs w:val="34"/>
    </w:rPr>
  </w:style>
  <w:style w:type="character" w:customStyle="1" w:styleId="Charfff9">
    <w:name w:val="وائلي متن Char"/>
    <w:link w:val="affffffff9"/>
    <w:rsid w:val="000A24FE"/>
    <w:rPr>
      <w:rFonts w:ascii="Times New Roman" w:hAnsi="Times New Roman" w:cs="Mosawi"/>
      <w:sz w:val="32"/>
      <w:szCs w:val="34"/>
    </w:rPr>
  </w:style>
  <w:style w:type="paragraph" w:customStyle="1" w:styleId="affffffffa">
    <w:name w:val="وائلي عنوان محاضرة"/>
    <w:basedOn w:val="affffffff9"/>
    <w:next w:val="affffffff9"/>
    <w:rsid w:val="000A24FE"/>
    <w:pPr>
      <w:spacing w:before="240" w:after="240" w:line="240" w:lineRule="auto"/>
      <w:ind w:firstLine="0"/>
      <w:jc w:val="center"/>
    </w:pPr>
    <w:rPr>
      <w:rFonts w:cs="Sultan Medium"/>
      <w:sz w:val="36"/>
      <w:szCs w:val="36"/>
    </w:rPr>
  </w:style>
  <w:style w:type="character" w:customStyle="1" w:styleId="ufbdr311">
    <w:name w:val="uf_bdr311"/>
    <w:rsid w:val="000A24FE"/>
    <w:rPr>
      <w:rFonts w:cs="Simplified Arabic" w:hint="cs"/>
      <w:sz w:val="34"/>
      <w:szCs w:val="34"/>
    </w:rPr>
  </w:style>
  <w:style w:type="character" w:customStyle="1" w:styleId="ufyag1010">
    <w:name w:val="uf_yag101"/>
    <w:rsid w:val="000A24FE"/>
    <w:rPr>
      <w:rFonts w:cs="Simplified Arabic" w:hint="cs"/>
      <w:b/>
      <w:bCs/>
      <w:sz w:val="30"/>
      <w:szCs w:val="30"/>
    </w:rPr>
  </w:style>
  <w:style w:type="paragraph" w:customStyle="1" w:styleId="uflts12">
    <w:name w:val="uf_lts12"/>
    <w:basedOn w:val="a2"/>
    <w:rsid w:val="000A24FE"/>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2"/>
    <w:rsid w:val="000A24FE"/>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2"/>
    <w:rsid w:val="000A24FE"/>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2"/>
    <w:uiPriority w:val="99"/>
    <w:rsid w:val="000A24FE"/>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0A24FE"/>
    <w:rPr>
      <w:rFonts w:cs="Simplified Arabic" w:hint="cs"/>
      <w:b/>
      <w:bCs/>
      <w:sz w:val="25"/>
      <w:szCs w:val="25"/>
    </w:rPr>
  </w:style>
  <w:style w:type="paragraph" w:customStyle="1" w:styleId="ufyag17">
    <w:name w:val="uf_yag17"/>
    <w:basedOn w:val="a2"/>
    <w:rsid w:val="000A24FE"/>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2"/>
    <w:rsid w:val="000A24FE"/>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0A24FE"/>
    <w:rPr>
      <w:rFonts w:cs="Simplified Arabic" w:hint="cs"/>
      <w:b/>
      <w:bCs/>
      <w:sz w:val="28"/>
      <w:szCs w:val="28"/>
    </w:rPr>
  </w:style>
  <w:style w:type="character" w:customStyle="1" w:styleId="1Char10">
    <w:name w:val="عنوان 1 Char1"/>
    <w:aliases w:val="عنوان Char1"/>
    <w:rsid w:val="000A24FE"/>
    <w:rPr>
      <w:rFonts w:ascii="Cambria" w:eastAsia="Times New Roman" w:hAnsi="Cambria" w:cs="Times New Roman"/>
      <w:b/>
      <w:bCs/>
      <w:color w:val="365F91"/>
      <w:sz w:val="28"/>
      <w:szCs w:val="28"/>
    </w:rPr>
  </w:style>
  <w:style w:type="paragraph" w:customStyle="1" w:styleId="ufdgb9">
    <w:name w:val="uf_dgb9"/>
    <w:basedOn w:val="a2"/>
    <w:uiPriority w:val="99"/>
    <w:rsid w:val="000A24FE"/>
    <w:pPr>
      <w:bidi w:val="0"/>
      <w:spacing w:line="480" w:lineRule="atLeast"/>
      <w:ind w:firstLine="284"/>
    </w:pPr>
    <w:rPr>
      <w:rFonts w:ascii="Times New Roman" w:hAnsi="Times New Roman" w:cs="Times New Roman"/>
      <w:sz w:val="24"/>
      <w:szCs w:val="24"/>
    </w:rPr>
  </w:style>
  <w:style w:type="character" w:customStyle="1" w:styleId="ufbdr141">
    <w:name w:val="uf_bdr141"/>
    <w:rsid w:val="000A24FE"/>
    <w:rPr>
      <w:rFonts w:cs="Simplified Arabic" w:hint="cs"/>
      <w:b/>
      <w:bCs/>
      <w:sz w:val="28"/>
      <w:szCs w:val="28"/>
    </w:rPr>
  </w:style>
  <w:style w:type="character" w:customStyle="1" w:styleId="ufalaem51">
    <w:name w:val="uf_alaem51"/>
    <w:rsid w:val="000A24FE"/>
    <w:rPr>
      <w:rFonts w:ascii="Times New Roman" w:hAnsi="Times New Roman" w:cs="Times New Roman" w:hint="default"/>
      <w:sz w:val="22"/>
      <w:szCs w:val="22"/>
    </w:rPr>
  </w:style>
  <w:style w:type="paragraph" w:customStyle="1" w:styleId="st12">
    <w:name w:val="st12"/>
    <w:basedOn w:val="a2"/>
    <w:uiPriority w:val="99"/>
    <w:rsid w:val="000A24FE"/>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2"/>
    <w:uiPriority w:val="99"/>
    <w:rsid w:val="000A24FE"/>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0A24FE"/>
    <w:rPr>
      <w:rFonts w:cs="Simplified Arabic" w:hint="cs"/>
      <w:b/>
      <w:bCs/>
      <w:sz w:val="26"/>
      <w:szCs w:val="26"/>
    </w:rPr>
  </w:style>
  <w:style w:type="paragraph" w:customStyle="1" w:styleId="affffffffb">
    <w:name w:val="واظ"/>
    <w:basedOn w:val="a2"/>
    <w:qFormat/>
    <w:rsid w:val="000A24FE"/>
    <w:pPr>
      <w:spacing w:line="216" w:lineRule="auto"/>
      <w:ind w:right="280" w:firstLine="284"/>
      <w:jc w:val="highKashida"/>
    </w:pPr>
    <w:rPr>
      <w:rFonts w:ascii="Tahoma" w:hAnsi="Tahoma" w:cs="Abz-3 (Yagut)"/>
      <w:sz w:val="33"/>
      <w:szCs w:val="33"/>
    </w:rPr>
  </w:style>
  <w:style w:type="character" w:customStyle="1" w:styleId="ufyag11">
    <w:name w:val="uf_yag11"/>
    <w:rsid w:val="000A24FE"/>
    <w:rPr>
      <w:rFonts w:cs="Simplified Arabic" w:hint="cs"/>
      <w:b/>
      <w:bCs/>
      <w:sz w:val="24"/>
      <w:szCs w:val="24"/>
    </w:rPr>
  </w:style>
  <w:style w:type="paragraph" w:customStyle="1" w:styleId="Style2">
    <w:name w:val="Style2"/>
    <w:basedOn w:val="Style1"/>
    <w:qFormat/>
    <w:rsid w:val="000A24FE"/>
    <w:pPr>
      <w:widowControl w:val="0"/>
      <w:spacing w:line="206" w:lineRule="auto"/>
      <w:ind w:left="2268" w:firstLine="0"/>
      <w:jc w:val="highKashida"/>
    </w:pPr>
    <w:rPr>
      <w:rFonts w:eastAsia="Calibri" w:cs="Taher"/>
      <w:b/>
      <w:sz w:val="26"/>
      <w:szCs w:val="28"/>
    </w:rPr>
  </w:style>
  <w:style w:type="paragraph" w:customStyle="1" w:styleId="affffffffc">
    <w:name w:val="العناوين كلها"/>
    <w:basedOn w:val="a2"/>
    <w:next w:val="a2"/>
    <w:qFormat/>
    <w:rsid w:val="000A24FE"/>
    <w:pPr>
      <w:widowControl/>
      <w:spacing w:line="216" w:lineRule="auto"/>
      <w:ind w:firstLine="0"/>
    </w:pPr>
    <w:rPr>
      <w:rFonts w:ascii="Taher" w:eastAsia="Calibri" w:hAnsi="Taher" w:cs="Mosawi"/>
      <w:b/>
      <w:bCs/>
      <w:color w:val="1F497D"/>
      <w:szCs w:val="24"/>
    </w:rPr>
  </w:style>
  <w:style w:type="paragraph" w:customStyle="1" w:styleId="ufbdr10">
    <w:name w:val="uf_bdr10"/>
    <w:basedOn w:val="a2"/>
    <w:uiPriority w:val="99"/>
    <w:semiHidden/>
    <w:rsid w:val="000A24FE"/>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2"/>
    <w:uiPriority w:val="99"/>
    <w:semiHidden/>
    <w:rsid w:val="000A24FE"/>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0A24FE"/>
    <w:rPr>
      <w:rFonts w:ascii="Times New Roman" w:hAnsi="Times New Roman" w:cs="Times New Roman" w:hint="default"/>
      <w:sz w:val="28"/>
      <w:szCs w:val="28"/>
    </w:rPr>
  </w:style>
  <w:style w:type="character" w:customStyle="1" w:styleId="ufyag111">
    <w:name w:val="uf_yag111"/>
    <w:rsid w:val="000A24FE"/>
    <w:rPr>
      <w:rFonts w:ascii="Simplified Arabic" w:hAnsi="Simplified Arabic" w:cs="Simplified Arabic" w:hint="default"/>
      <w:b/>
      <w:bCs/>
      <w:sz w:val="32"/>
      <w:szCs w:val="32"/>
    </w:rPr>
  </w:style>
  <w:style w:type="character" w:customStyle="1" w:styleId="st">
    <w:name w:val="st"/>
    <w:rsid w:val="000A24FE"/>
  </w:style>
  <w:style w:type="character" w:customStyle="1" w:styleId="ufyag191">
    <w:name w:val="uf_yag191"/>
    <w:rsid w:val="000A24FE"/>
    <w:rPr>
      <w:rFonts w:ascii="Simplified Arabic" w:hAnsi="Simplified Arabic" w:cs="Simplified Arabic" w:hint="default"/>
      <w:b/>
      <w:bCs/>
      <w:sz w:val="23"/>
      <w:szCs w:val="23"/>
    </w:rPr>
  </w:style>
  <w:style w:type="character" w:customStyle="1" w:styleId="Char10">
    <w:name w:val="رأس الصفحة Char1"/>
    <w:uiPriority w:val="99"/>
    <w:rsid w:val="000A24FE"/>
    <w:rPr>
      <w:rFonts w:cs="Mosawi"/>
      <w:szCs w:val="30"/>
    </w:rPr>
  </w:style>
  <w:style w:type="character" w:customStyle="1" w:styleId="Char11">
    <w:name w:val="تذييل الصفحة Char1"/>
    <w:uiPriority w:val="99"/>
    <w:rsid w:val="000A24FE"/>
    <w:rPr>
      <w:rFonts w:cs="Mosawi"/>
      <w:szCs w:val="30"/>
    </w:rPr>
  </w:style>
  <w:style w:type="character" w:customStyle="1" w:styleId="ufyag331">
    <w:name w:val="uf_yag331"/>
    <w:rsid w:val="000A24FE"/>
    <w:rPr>
      <w:rFonts w:ascii="Simplified Arabic" w:hAnsi="Simplified Arabic" w:cs="Simplified Arabic" w:hint="default"/>
      <w:b/>
      <w:bCs/>
      <w:sz w:val="60"/>
      <w:szCs w:val="60"/>
    </w:rPr>
  </w:style>
  <w:style w:type="character" w:customStyle="1" w:styleId="ufalaem191">
    <w:name w:val="uf_alaem191"/>
    <w:rsid w:val="000A24FE"/>
    <w:rPr>
      <w:rFonts w:ascii="Times New Roman" w:hAnsi="Times New Roman" w:cs="Times New Roman" w:hint="default"/>
      <w:sz w:val="36"/>
      <w:szCs w:val="36"/>
    </w:rPr>
  </w:style>
  <w:style w:type="character" w:customStyle="1" w:styleId="ufnzn191">
    <w:name w:val="uf_nzn191"/>
    <w:rsid w:val="000A24FE"/>
    <w:rPr>
      <w:rFonts w:ascii="Times New Roman" w:hAnsi="Times New Roman" w:cs="Times New Roman" w:hint="default"/>
      <w:b/>
      <w:bCs/>
      <w:sz w:val="26"/>
      <w:szCs w:val="26"/>
    </w:rPr>
  </w:style>
  <w:style w:type="character" w:customStyle="1" w:styleId="ufesy161">
    <w:name w:val="uf_esy161"/>
    <w:rsid w:val="000A24FE"/>
    <w:rPr>
      <w:rFonts w:ascii="Times New Roman" w:hAnsi="Times New Roman" w:cs="Times New Roman" w:hint="default"/>
      <w:sz w:val="28"/>
      <w:szCs w:val="28"/>
    </w:rPr>
  </w:style>
  <w:style w:type="character" w:customStyle="1" w:styleId="ufesy281">
    <w:name w:val="uf_esy281"/>
    <w:rsid w:val="000A24FE"/>
    <w:rPr>
      <w:rFonts w:ascii="Times New Roman" w:hAnsi="Times New Roman" w:cs="Times New Roman" w:hint="default"/>
      <w:sz w:val="48"/>
      <w:szCs w:val="48"/>
    </w:rPr>
  </w:style>
  <w:style w:type="paragraph" w:customStyle="1" w:styleId="ufalaem3">
    <w:name w:val="uf_alaem3"/>
    <w:basedOn w:val="a2"/>
    <w:rsid w:val="000A24FE"/>
    <w:pPr>
      <w:widowControl/>
      <w:bidi w:val="0"/>
      <w:spacing w:line="480" w:lineRule="atLeast"/>
      <w:ind w:firstLine="284"/>
    </w:pPr>
    <w:rPr>
      <w:rFonts w:ascii="Times New Roman" w:hAnsi="Times New Roman" w:cs="Times New Roman"/>
      <w:szCs w:val="28"/>
    </w:rPr>
  </w:style>
  <w:style w:type="character" w:customStyle="1" w:styleId="ufyag81">
    <w:name w:val="uf_yag81"/>
    <w:rsid w:val="000A24FE"/>
    <w:rPr>
      <w:rFonts w:ascii="Simplified Arabic" w:hAnsi="Simplified Arabic" w:cs="Simplified Arabic" w:hint="default"/>
      <w:b/>
      <w:bCs/>
      <w:sz w:val="24"/>
      <w:szCs w:val="24"/>
    </w:rPr>
  </w:style>
  <w:style w:type="character" w:customStyle="1" w:styleId="ufjad251">
    <w:name w:val="uf_jad251"/>
    <w:rsid w:val="000A24FE"/>
    <w:rPr>
      <w:rFonts w:ascii="Simplified Arabic" w:hAnsi="Simplified Arabic" w:cs="Simplified Arabic" w:hint="default"/>
      <w:b/>
      <w:bCs/>
      <w:sz w:val="28"/>
      <w:szCs w:val="28"/>
    </w:rPr>
  </w:style>
  <w:style w:type="paragraph" w:customStyle="1" w:styleId="st16">
    <w:name w:val="st16"/>
    <w:basedOn w:val="a2"/>
    <w:rsid w:val="000A24FE"/>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2"/>
    <w:rsid w:val="000A24FE"/>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0A24FE"/>
    <w:rPr>
      <w:rFonts w:ascii="Times New Roman" w:hAnsi="Times New Roman" w:cs="Times New Roman" w:hint="default"/>
      <w:sz w:val="22"/>
      <w:szCs w:val="22"/>
    </w:rPr>
  </w:style>
  <w:style w:type="character" w:customStyle="1" w:styleId="ufyas261">
    <w:name w:val="uf_yas261"/>
    <w:rsid w:val="000A24FE"/>
    <w:rPr>
      <w:rFonts w:ascii="Times New Roman" w:hAnsi="Times New Roman" w:cs="Times New Roman" w:hint="default"/>
      <w:b/>
      <w:bCs/>
      <w:sz w:val="72"/>
      <w:szCs w:val="72"/>
    </w:rPr>
  </w:style>
  <w:style w:type="character" w:customStyle="1" w:styleId="fnote2">
    <w:name w:val="fnote2"/>
    <w:rsid w:val="000A24FE"/>
    <w:rPr>
      <w:rFonts w:ascii="Tahoma" w:hAnsi="Tahoma" w:cs="Tahoma" w:hint="default"/>
      <w:color w:val="B8860B"/>
      <w:sz w:val="20"/>
      <w:szCs w:val="20"/>
    </w:rPr>
  </w:style>
  <w:style w:type="character" w:customStyle="1" w:styleId="affffffffd">
    <w:name w:val="شهاب آيات"/>
    <w:rsid w:val="000A24FE"/>
    <w:rPr>
      <w:rFonts w:ascii="Times New Roman" w:hAnsi="Times New Roman" w:cs="Mosawi" w:hint="default"/>
      <w:b/>
      <w:bCs/>
      <w:strike w:val="0"/>
      <w:dstrike w:val="0"/>
      <w:color w:val="auto"/>
      <w:sz w:val="30"/>
      <w:szCs w:val="30"/>
      <w:u w:val="none"/>
      <w:effect w:val="none"/>
      <w:vertAlign w:val="baseline"/>
    </w:rPr>
  </w:style>
  <w:style w:type="numbering" w:customStyle="1" w:styleId="1ff4">
    <w:name w:val="بلا قائمة1"/>
    <w:next w:val="a5"/>
    <w:uiPriority w:val="99"/>
    <w:semiHidden/>
    <w:unhideWhenUsed/>
    <w:rsid w:val="000A24FE"/>
  </w:style>
  <w:style w:type="character" w:customStyle="1" w:styleId="uflts141">
    <w:name w:val="uf_lts141"/>
    <w:rsid w:val="000A24FE"/>
    <w:rPr>
      <w:rFonts w:ascii="Simplified Arabic" w:hAnsi="Simplified Arabic" w:cs="Simplified Arabic" w:hint="cs"/>
      <w:b/>
      <w:bCs/>
      <w:sz w:val="30"/>
      <w:szCs w:val="30"/>
    </w:rPr>
  </w:style>
  <w:style w:type="character" w:customStyle="1" w:styleId="currentbookname">
    <w:name w:val="current_book_name"/>
    <w:rsid w:val="000A24FE"/>
  </w:style>
  <w:style w:type="character" w:customStyle="1" w:styleId="currentbookpage">
    <w:name w:val="current_book_page"/>
    <w:rsid w:val="000A24FE"/>
  </w:style>
  <w:style w:type="paragraph" w:styleId="affffffffe">
    <w:name w:val="caption"/>
    <w:basedOn w:val="a2"/>
    <w:next w:val="a2"/>
    <w:uiPriority w:val="35"/>
    <w:semiHidden/>
    <w:unhideWhenUsed/>
    <w:qFormat/>
    <w:rsid w:val="000A24FE"/>
    <w:pPr>
      <w:widowControl/>
      <w:spacing w:after="200" w:line="240" w:lineRule="auto"/>
      <w:ind w:firstLine="284"/>
    </w:pPr>
    <w:rPr>
      <w:rFonts w:ascii="Times New Roman" w:eastAsia="Calibri" w:hAnsi="Times New Roman" w:cs="Mosawi"/>
      <w:b/>
      <w:bCs/>
      <w:color w:val="4F81BD"/>
      <w:sz w:val="18"/>
      <w:szCs w:val="18"/>
    </w:rPr>
  </w:style>
  <w:style w:type="numbering" w:customStyle="1" w:styleId="2fb">
    <w:name w:val="بلا قائمة2"/>
    <w:next w:val="a5"/>
    <w:uiPriority w:val="99"/>
    <w:semiHidden/>
    <w:unhideWhenUsed/>
    <w:rsid w:val="000A24FE"/>
  </w:style>
  <w:style w:type="paragraph" w:customStyle="1" w:styleId="ufyag27">
    <w:name w:val="uf_yag27"/>
    <w:basedOn w:val="a2"/>
    <w:uiPriority w:val="99"/>
    <w:semiHidden/>
    <w:rsid w:val="000A24FE"/>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0A24FE"/>
    <w:rPr>
      <w:rFonts w:ascii="Times New Roman" w:hAnsi="Times New Roman" w:cs="Times New Roman" w:hint="default"/>
      <w:sz w:val="28"/>
      <w:szCs w:val="28"/>
    </w:rPr>
  </w:style>
  <w:style w:type="character" w:customStyle="1" w:styleId="textexposedshow">
    <w:name w:val="text_exposed_show"/>
    <w:rsid w:val="000A24FE"/>
  </w:style>
  <w:style w:type="character" w:customStyle="1" w:styleId="usercontentsecondary">
    <w:name w:val="usercontentsecondary"/>
    <w:rsid w:val="000A24FE"/>
  </w:style>
  <w:style w:type="character" w:customStyle="1" w:styleId="red">
    <w:name w:val="red"/>
    <w:rsid w:val="000A24FE"/>
  </w:style>
  <w:style w:type="character" w:customStyle="1" w:styleId="ufesy41">
    <w:name w:val="uf_esy41"/>
    <w:rsid w:val="000A24FE"/>
    <w:rPr>
      <w:rFonts w:ascii="Times New Roman" w:hAnsi="Times New Roman" w:cs="Times New Roman" w:hint="default"/>
      <w:sz w:val="32"/>
      <w:szCs w:val="32"/>
    </w:rPr>
  </w:style>
  <w:style w:type="character" w:customStyle="1" w:styleId="fn">
    <w:name w:val="fn"/>
    <w:rsid w:val="000A24FE"/>
  </w:style>
  <w:style w:type="character" w:customStyle="1" w:styleId="fnote">
    <w:name w:val="fnote"/>
    <w:rsid w:val="000A24FE"/>
  </w:style>
  <w:style w:type="character" w:customStyle="1" w:styleId="uflts341">
    <w:name w:val="uflts341"/>
    <w:rsid w:val="000A24FE"/>
  </w:style>
  <w:style w:type="character" w:customStyle="1" w:styleId="ufalaem231">
    <w:name w:val="ufalaem231"/>
    <w:rsid w:val="000A24FE"/>
  </w:style>
  <w:style w:type="character" w:customStyle="1" w:styleId="Heading1Char10">
    <w:name w:val="Heading 1 Char1"/>
    <w:aliases w:val="شعر Char1,1-المباحث Char1"/>
    <w:uiPriority w:val="9"/>
    <w:rsid w:val="000A24FE"/>
    <w:rPr>
      <w:rFonts w:ascii="Cambria" w:eastAsia="Times New Roman" w:hAnsi="Cambria" w:cs="Times New Roman"/>
      <w:color w:val="365F91"/>
      <w:sz w:val="32"/>
      <w:szCs w:val="32"/>
    </w:rPr>
  </w:style>
  <w:style w:type="character" w:customStyle="1" w:styleId="2-Char1">
    <w:name w:val="2-المبحث Char1"/>
    <w:aliases w:val="عنوان 2 Char1"/>
    <w:uiPriority w:val="9"/>
    <w:semiHidden/>
    <w:rsid w:val="000A24FE"/>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0A24FE"/>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
    <w:uiPriority w:val="10"/>
    <w:rsid w:val="000A24FE"/>
    <w:rPr>
      <w:rFonts w:ascii="Cambria" w:eastAsia="Times New Roman" w:hAnsi="Cambria" w:cs="Times New Roman"/>
      <w:spacing w:val="-10"/>
      <w:kern w:val="28"/>
      <w:sz w:val="56"/>
      <w:szCs w:val="56"/>
    </w:rPr>
  </w:style>
  <w:style w:type="paragraph" w:customStyle="1" w:styleId="style10">
    <w:name w:val="style1"/>
    <w:basedOn w:val="a2"/>
    <w:qFormat/>
    <w:rsid w:val="000A24FE"/>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0A24FE"/>
    <w:pPr>
      <w:ind w:left="2268" w:right="0"/>
    </w:pPr>
  </w:style>
  <w:style w:type="numbering" w:customStyle="1" w:styleId="3f2">
    <w:name w:val="بلا قائمة3"/>
    <w:next w:val="a5"/>
    <w:uiPriority w:val="99"/>
    <w:semiHidden/>
    <w:unhideWhenUsed/>
    <w:rsid w:val="000A24FE"/>
  </w:style>
  <w:style w:type="character" w:customStyle="1" w:styleId="ufbdr291">
    <w:name w:val="uf_bdr291"/>
    <w:rsid w:val="000A24FE"/>
    <w:rPr>
      <w:rFonts w:ascii="Simplified Arabic" w:hAnsi="Simplified Arabic" w:cs="Simplified Arabic" w:hint="cs"/>
      <w:b/>
      <w:bCs/>
      <w:sz w:val="18"/>
      <w:szCs w:val="18"/>
    </w:rPr>
  </w:style>
  <w:style w:type="character" w:customStyle="1" w:styleId="uftms221">
    <w:name w:val="uf_tms221"/>
    <w:rsid w:val="000A24FE"/>
    <w:rPr>
      <w:rFonts w:ascii="Times New Roman" w:hAnsi="Times New Roman" w:cs="Times New Roman" w:hint="default"/>
      <w:sz w:val="16"/>
      <w:szCs w:val="16"/>
    </w:rPr>
  </w:style>
  <w:style w:type="numbering" w:customStyle="1" w:styleId="4b">
    <w:name w:val="بلا قائمة4"/>
    <w:next w:val="a5"/>
    <w:uiPriority w:val="99"/>
    <w:semiHidden/>
    <w:unhideWhenUsed/>
    <w:rsid w:val="000A24FE"/>
  </w:style>
  <w:style w:type="character" w:customStyle="1" w:styleId="EndnoteTextChar1">
    <w:name w:val="Endnote Text Char1"/>
    <w:rsid w:val="000A24FE"/>
    <w:rPr>
      <w:rFonts w:ascii="Tahoma" w:eastAsia="Times New Roman" w:hAnsi="Tahoma" w:cs="Mosawi"/>
    </w:rPr>
  </w:style>
  <w:style w:type="character" w:customStyle="1" w:styleId="Char12">
    <w:name w:val="نص تعليق ختامي Char1"/>
    <w:uiPriority w:val="99"/>
    <w:semiHidden/>
    <w:rsid w:val="000A24FE"/>
    <w:rPr>
      <w:rFonts w:ascii="Times New Roman" w:hAnsi="Times New Roman" w:cs="Mosawi"/>
      <w:sz w:val="20"/>
      <w:szCs w:val="20"/>
    </w:rPr>
  </w:style>
  <w:style w:type="character" w:customStyle="1" w:styleId="uflts710">
    <w:name w:val="uflts71"/>
    <w:rsid w:val="000A24FE"/>
  </w:style>
  <w:style w:type="character" w:customStyle="1" w:styleId="ufyag2310">
    <w:name w:val="ufyag231"/>
    <w:rsid w:val="000A24FE"/>
  </w:style>
  <w:style w:type="character" w:customStyle="1" w:styleId="ufalaem910">
    <w:name w:val="ufalaem91"/>
    <w:rsid w:val="000A24FE"/>
  </w:style>
  <w:style w:type="character" w:customStyle="1" w:styleId="ufyag2510">
    <w:name w:val="ufyag251"/>
    <w:rsid w:val="000A24FE"/>
  </w:style>
  <w:style w:type="numbering" w:customStyle="1" w:styleId="111">
    <w:name w:val="بلا قائمة11"/>
    <w:next w:val="a5"/>
    <w:uiPriority w:val="99"/>
    <w:semiHidden/>
    <w:unhideWhenUsed/>
    <w:rsid w:val="000A24FE"/>
  </w:style>
  <w:style w:type="character" w:customStyle="1" w:styleId="uflts131">
    <w:name w:val="uf_lts131"/>
    <w:rsid w:val="000A24FE"/>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0A24FE"/>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0A24FE"/>
    <w:rPr>
      <w:rFonts w:ascii="Cambria" w:eastAsia="Times New Roman" w:hAnsi="Cambria" w:cs="Times New Roman"/>
      <w:i/>
      <w:iCs/>
      <w:color w:val="243F60"/>
      <w:sz w:val="28"/>
      <w:szCs w:val="32"/>
    </w:rPr>
  </w:style>
  <w:style w:type="paragraph" w:customStyle="1" w:styleId="uftms23">
    <w:name w:val="uf_tms23"/>
    <w:basedOn w:val="a2"/>
    <w:uiPriority w:val="99"/>
    <w:semiHidden/>
    <w:rsid w:val="000A24FE"/>
    <w:pPr>
      <w:widowControl/>
      <w:bidi w:val="0"/>
      <w:spacing w:line="490" w:lineRule="atLeast"/>
      <w:ind w:firstLine="284"/>
    </w:pPr>
    <w:rPr>
      <w:rFonts w:ascii="Times New Roman" w:hAnsi="Times New Roman" w:cs="Times New Roman"/>
      <w:szCs w:val="28"/>
    </w:rPr>
  </w:style>
  <w:style w:type="character" w:customStyle="1" w:styleId="ufbdr91">
    <w:name w:val="uf_bdr91"/>
    <w:rsid w:val="000A24FE"/>
    <w:rPr>
      <w:rFonts w:ascii="Simplified Arabic" w:hAnsi="Simplified Arabic" w:cs="Simplified Arabic" w:hint="default"/>
      <w:b/>
      <w:bCs/>
      <w:sz w:val="24"/>
      <w:szCs w:val="24"/>
    </w:rPr>
  </w:style>
  <w:style w:type="table" w:customStyle="1" w:styleId="TableGrid1">
    <w:name w:val="Table Grid1"/>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4"/>
    <w:next w:val="ad"/>
    <w:uiPriority w:val="39"/>
    <w:rsid w:val="000A24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0A24FE"/>
    <w:rPr>
      <w:rFonts w:ascii="Simplified Arabic" w:hAnsi="Simplified Arabic" w:cs="Simplified Arabic" w:hint="cs"/>
      <w:b/>
      <w:bCs/>
      <w:sz w:val="18"/>
      <w:szCs w:val="18"/>
    </w:rPr>
  </w:style>
  <w:style w:type="character" w:customStyle="1" w:styleId="ufbdr251">
    <w:name w:val="uf_bdr251"/>
    <w:rsid w:val="000A24FE"/>
    <w:rPr>
      <w:rFonts w:ascii="Simplified Arabic" w:hAnsi="Simplified Arabic" w:cs="Simplified Arabic" w:hint="cs"/>
      <w:sz w:val="27"/>
      <w:szCs w:val="27"/>
    </w:rPr>
  </w:style>
  <w:style w:type="paragraph" w:customStyle="1" w:styleId="Normal2">
    <w:name w:val="Normal2"/>
    <w:basedOn w:val="a2"/>
    <w:qFormat/>
    <w:rsid w:val="000A24FE"/>
    <w:pPr>
      <w:spacing w:line="216" w:lineRule="auto"/>
      <w:ind w:firstLine="284"/>
    </w:pPr>
    <w:rPr>
      <w:rFonts w:ascii="Times New Roman" w:hAnsi="Times New Roman" w:cs="Mosawi"/>
      <w:sz w:val="32"/>
      <w:szCs w:val="32"/>
    </w:rPr>
  </w:style>
  <w:style w:type="paragraph" w:customStyle="1" w:styleId="Normal4">
    <w:name w:val="Normal4"/>
    <w:basedOn w:val="a2"/>
    <w:qFormat/>
    <w:rsid w:val="000A24FE"/>
    <w:pPr>
      <w:spacing w:line="223" w:lineRule="auto"/>
      <w:ind w:firstLine="284"/>
    </w:pPr>
    <w:rPr>
      <w:rFonts w:ascii="Tahoma" w:hAnsi="Tahoma" w:cs="Mosawi"/>
      <w:szCs w:val="32"/>
    </w:rPr>
  </w:style>
  <w:style w:type="table" w:customStyle="1" w:styleId="TableNormal2">
    <w:name w:val="Table Normal2"/>
    <w:uiPriority w:val="99"/>
    <w:semiHidden/>
    <w:qFormat/>
    <w:rsid w:val="000A24FE"/>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0A24FE"/>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0A24FE"/>
  </w:style>
  <w:style w:type="character" w:customStyle="1" w:styleId="ufbdr161">
    <w:name w:val="ufbdr161"/>
    <w:rsid w:val="000A24FE"/>
  </w:style>
  <w:style w:type="paragraph" w:customStyle="1" w:styleId="Space">
    <w:name w:val="Space"/>
    <w:basedOn w:val="a2"/>
    <w:qFormat/>
    <w:rsid w:val="000A24FE"/>
    <w:pPr>
      <w:ind w:firstLine="284"/>
    </w:pPr>
    <w:rPr>
      <w:rFonts w:cs="Mosawi"/>
      <w:sz w:val="26"/>
      <w:szCs w:val="28"/>
    </w:rPr>
  </w:style>
  <w:style w:type="paragraph" w:customStyle="1" w:styleId="Space30">
    <w:name w:val="Space3"/>
    <w:basedOn w:val="a2"/>
    <w:qFormat/>
    <w:rsid w:val="000A24FE"/>
    <w:pPr>
      <w:spacing w:line="216" w:lineRule="auto"/>
      <w:ind w:firstLine="284"/>
    </w:pPr>
    <w:rPr>
      <w:rFonts w:cs="Mosawi"/>
      <w:sz w:val="26"/>
      <w:szCs w:val="28"/>
    </w:rPr>
  </w:style>
  <w:style w:type="paragraph" w:customStyle="1" w:styleId="afffffffff">
    <w:name w:val="العنوان الأساسي"/>
    <w:basedOn w:val="a2"/>
    <w:rsid w:val="000A24FE"/>
    <w:pPr>
      <w:spacing w:line="240" w:lineRule="auto"/>
      <w:ind w:firstLine="0"/>
      <w:jc w:val="center"/>
    </w:pPr>
    <w:rPr>
      <w:rFonts w:ascii="AL-Mateen" w:eastAsia="Batang" w:hAnsi="AL-Mateen" w:cs="AL-Mateen"/>
      <w:sz w:val="32"/>
      <w:szCs w:val="50"/>
    </w:rPr>
  </w:style>
  <w:style w:type="paragraph" w:customStyle="1" w:styleId="1ff5">
    <w:name w:val="عنوان(1) ـ المتن"/>
    <w:basedOn w:val="10"/>
    <w:qFormat/>
    <w:rsid w:val="000A24FE"/>
    <w:pPr>
      <w:keepNext w:val="0"/>
      <w:keepLines w:val="0"/>
      <w:spacing w:before="240"/>
      <w:contextualSpacing/>
      <w:jc w:val="both"/>
    </w:pPr>
    <w:rPr>
      <w:rFonts w:ascii="Times New Roman" w:eastAsia="Batang" w:hAnsi="Times New Roman"/>
      <w:kern w:val="32"/>
      <w:sz w:val="28"/>
      <w:szCs w:val="38"/>
    </w:rPr>
  </w:style>
  <w:style w:type="paragraph" w:customStyle="1" w:styleId="afffffffff0">
    <w:name w:val="المثال"/>
    <w:basedOn w:val="a2"/>
    <w:link w:val="Charfffa"/>
    <w:rsid w:val="000A24FE"/>
    <w:pPr>
      <w:widowControl/>
      <w:spacing w:before="100" w:beforeAutospacing="1" w:line="240" w:lineRule="auto"/>
    </w:pPr>
    <w:rPr>
      <w:rFonts w:ascii="Times New Roman" w:hAnsi="Times New Roman" w:cs="Abz-2 (Badr)"/>
      <w:bCs/>
      <w:sz w:val="24"/>
      <w:szCs w:val="32"/>
    </w:rPr>
  </w:style>
  <w:style w:type="character" w:customStyle="1" w:styleId="Charfffa">
    <w:name w:val="المثال Char"/>
    <w:link w:val="afffffffff0"/>
    <w:rsid w:val="000A24FE"/>
    <w:rPr>
      <w:rFonts w:ascii="Times New Roman" w:hAnsi="Times New Roman" w:cs="Abz-2 (Badr)"/>
      <w:bCs/>
      <w:sz w:val="24"/>
      <w:szCs w:val="32"/>
    </w:rPr>
  </w:style>
  <w:style w:type="paragraph" w:customStyle="1" w:styleId="afffffffff1">
    <w:name w:val="الدرس"/>
    <w:basedOn w:val="a2"/>
    <w:link w:val="Charfffb"/>
    <w:rsid w:val="000A24FE"/>
    <w:pPr>
      <w:widowControl/>
      <w:spacing w:line="240" w:lineRule="auto"/>
    </w:pPr>
    <w:rPr>
      <w:rFonts w:ascii="Times New Roman" w:hAnsi="Times New Roman" w:cs="Abz-1 (Lotus)"/>
      <w:bCs/>
      <w:sz w:val="24"/>
      <w:szCs w:val="32"/>
    </w:rPr>
  </w:style>
  <w:style w:type="character" w:customStyle="1" w:styleId="Charfffb">
    <w:name w:val="الدرس Char"/>
    <w:link w:val="afffffffff1"/>
    <w:rsid w:val="000A24FE"/>
    <w:rPr>
      <w:rFonts w:ascii="Times New Roman" w:hAnsi="Times New Roman" w:cs="Abz-1 (Lotus)"/>
      <w:bCs/>
      <w:sz w:val="24"/>
      <w:szCs w:val="32"/>
    </w:rPr>
  </w:style>
  <w:style w:type="paragraph" w:customStyle="1" w:styleId="59">
    <w:name w:val="ع 5"/>
    <w:basedOn w:val="a2"/>
    <w:link w:val="5CharChar"/>
    <w:rsid w:val="000A24FE"/>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0A24FE"/>
    <w:rPr>
      <w:rFonts w:ascii="Times New Roman" w:hAnsi="Times New Roman"/>
      <w:bCs/>
      <w:sz w:val="24"/>
      <w:szCs w:val="26"/>
    </w:rPr>
  </w:style>
  <w:style w:type="paragraph" w:customStyle="1" w:styleId="65">
    <w:name w:val="ع 6"/>
    <w:basedOn w:val="a2"/>
    <w:next w:val="a2"/>
    <w:rsid w:val="000A24FE"/>
    <w:pPr>
      <w:widowControl/>
      <w:spacing w:line="240" w:lineRule="auto"/>
      <w:ind w:firstLine="284"/>
      <w:jc w:val="lowKashida"/>
    </w:pPr>
    <w:rPr>
      <w:rFonts w:ascii="Times New Roman" w:hAnsi="Times New Roman" w:cs="Arabic Transparent"/>
      <w:bCs/>
      <w:sz w:val="24"/>
      <w:szCs w:val="25"/>
    </w:rPr>
  </w:style>
  <w:style w:type="paragraph" w:customStyle="1" w:styleId="afffffffff2">
    <w:name w:val="الفائدة"/>
    <w:basedOn w:val="a2"/>
    <w:next w:val="a2"/>
    <w:link w:val="CharChar4"/>
    <w:rsid w:val="000A24FE"/>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f2"/>
    <w:rsid w:val="000A24FE"/>
    <w:rPr>
      <w:rFonts w:ascii="Times New Roman" w:hAnsi="Times New Roman" w:cs="Abz-1 (Lotus)"/>
      <w:bCs/>
      <w:sz w:val="24"/>
      <w:szCs w:val="32"/>
    </w:rPr>
  </w:style>
  <w:style w:type="paragraph" w:customStyle="1" w:styleId="74">
    <w:name w:val="ع 7"/>
    <w:basedOn w:val="a2"/>
    <w:link w:val="7CharChar"/>
    <w:rsid w:val="000A24FE"/>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0A24FE"/>
    <w:rPr>
      <w:rFonts w:ascii="Times New Roman" w:hAnsi="Times New Roman" w:cs="Akhbar MT"/>
      <w:sz w:val="24"/>
      <w:szCs w:val="32"/>
    </w:rPr>
  </w:style>
  <w:style w:type="paragraph" w:customStyle="1" w:styleId="afffffffff3">
    <w:name w:val="الملاحظة"/>
    <w:basedOn w:val="a2"/>
    <w:link w:val="Charfffc"/>
    <w:rsid w:val="000A24FE"/>
    <w:pPr>
      <w:widowControl/>
      <w:spacing w:line="240" w:lineRule="auto"/>
    </w:pPr>
    <w:rPr>
      <w:rFonts w:ascii="Times New Roman" w:hAnsi="Times New Roman" w:cs="Abz-2 (Badr)"/>
      <w:bCs/>
      <w:sz w:val="24"/>
      <w:szCs w:val="32"/>
    </w:rPr>
  </w:style>
  <w:style w:type="character" w:customStyle="1" w:styleId="Charfffc">
    <w:name w:val="الملاحظة Char"/>
    <w:link w:val="afffffffff3"/>
    <w:rsid w:val="000A24FE"/>
    <w:rPr>
      <w:rFonts w:ascii="Times New Roman" w:hAnsi="Times New Roman" w:cs="Abz-2 (Badr)"/>
      <w:bCs/>
      <w:sz w:val="24"/>
      <w:szCs w:val="32"/>
    </w:rPr>
  </w:style>
  <w:style w:type="paragraph" w:customStyle="1" w:styleId="afffffffff4">
    <w:name w:val="التاريخ"/>
    <w:basedOn w:val="a2"/>
    <w:link w:val="Charfffd"/>
    <w:rsid w:val="000A24FE"/>
    <w:pPr>
      <w:widowControl/>
      <w:spacing w:line="240" w:lineRule="auto"/>
    </w:pPr>
    <w:rPr>
      <w:rFonts w:ascii="Times New Roman" w:hAnsi="Times New Roman" w:cs="Al-Najaf95"/>
      <w:bCs/>
      <w:sz w:val="24"/>
      <w:szCs w:val="32"/>
    </w:rPr>
  </w:style>
  <w:style w:type="character" w:customStyle="1" w:styleId="Charfffd">
    <w:name w:val="التاريخ Char"/>
    <w:link w:val="afffffffff4"/>
    <w:rsid w:val="000A24FE"/>
    <w:rPr>
      <w:rFonts w:ascii="Times New Roman" w:hAnsi="Times New Roman" w:cs="Al-Najaf95"/>
      <w:bCs/>
      <w:sz w:val="24"/>
      <w:szCs w:val="32"/>
    </w:rPr>
  </w:style>
  <w:style w:type="paragraph" w:customStyle="1" w:styleId="afffffffff5">
    <w:name w:val="اليوم"/>
    <w:basedOn w:val="a2"/>
    <w:link w:val="Charfffe"/>
    <w:rsid w:val="000A24FE"/>
    <w:pPr>
      <w:widowControl/>
      <w:spacing w:before="100" w:beforeAutospacing="1" w:line="240" w:lineRule="auto"/>
    </w:pPr>
    <w:rPr>
      <w:rFonts w:ascii="Times New Roman" w:hAnsi="Times New Roman" w:cs="Al-Najaf95"/>
      <w:b/>
      <w:bCs/>
      <w:sz w:val="32"/>
      <w:szCs w:val="32"/>
    </w:rPr>
  </w:style>
  <w:style w:type="character" w:customStyle="1" w:styleId="Charfffe">
    <w:name w:val="اليوم Char"/>
    <w:link w:val="afffffffff5"/>
    <w:rsid w:val="000A24FE"/>
    <w:rPr>
      <w:rFonts w:ascii="Times New Roman" w:hAnsi="Times New Roman" w:cs="Al-Najaf95"/>
      <w:b/>
      <w:bCs/>
      <w:sz w:val="32"/>
      <w:szCs w:val="32"/>
    </w:rPr>
  </w:style>
  <w:style w:type="paragraph" w:customStyle="1" w:styleId="92">
    <w:name w:val="عنوان9"/>
    <w:basedOn w:val="a2"/>
    <w:link w:val="9Char0"/>
    <w:rsid w:val="000A24FE"/>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0A24FE"/>
    <w:rPr>
      <w:rFonts w:ascii="Times New Roman" w:hAnsi="Times New Roman" w:cs="Abz-2 (Badr)"/>
      <w:bCs/>
      <w:sz w:val="28"/>
      <w:szCs w:val="32"/>
    </w:rPr>
  </w:style>
  <w:style w:type="paragraph" w:customStyle="1" w:styleId="Space10">
    <w:name w:val="Space1"/>
    <w:basedOn w:val="Space"/>
    <w:qFormat/>
    <w:rsid w:val="000A24FE"/>
    <w:pPr>
      <w:spacing w:line="209" w:lineRule="auto"/>
    </w:pPr>
  </w:style>
  <w:style w:type="paragraph" w:customStyle="1" w:styleId="Space20">
    <w:name w:val="Space2"/>
    <w:basedOn w:val="Space10"/>
    <w:qFormat/>
    <w:rsid w:val="000A24FE"/>
    <w:pPr>
      <w:spacing w:line="221" w:lineRule="auto"/>
    </w:pPr>
  </w:style>
  <w:style w:type="character" w:customStyle="1" w:styleId="bold">
    <w:name w:val="bold"/>
    <w:rsid w:val="000A24FE"/>
    <w:rPr>
      <w:rFonts w:ascii="Mosawi" w:hAnsi="Mosawi" w:cs="Mosawi"/>
      <w:b/>
      <w:bCs/>
      <w:sz w:val="28"/>
      <w:szCs w:val="28"/>
    </w:rPr>
  </w:style>
  <w:style w:type="paragraph" w:customStyle="1" w:styleId="Heading110">
    <w:name w:val="Heading 1_1"/>
    <w:basedOn w:val="10"/>
    <w:link w:val="Heading11Char"/>
    <w:qFormat/>
    <w:rsid w:val="000A24FE"/>
    <w:pPr>
      <w:keepNext w:val="0"/>
      <w:keepLines w:val="0"/>
      <w:jc w:val="left"/>
    </w:pPr>
    <w:rPr>
      <w:rFonts w:ascii="AL-Mateen" w:hAnsi="AL-Mateen"/>
      <w:b w:val="0"/>
      <w:kern w:val="32"/>
      <w:sz w:val="38"/>
      <w:szCs w:val="38"/>
    </w:rPr>
  </w:style>
  <w:style w:type="character" w:customStyle="1" w:styleId="Heading11Char">
    <w:name w:val="Heading 1_1 Char"/>
    <w:basedOn w:val="1Char"/>
    <w:link w:val="Heading110"/>
    <w:rsid w:val="000A24FE"/>
    <w:rPr>
      <w:rFonts w:ascii="AL-Mateen" w:eastAsia="Times New Roman" w:hAnsi="AL-Mateen" w:cs="AL-Mateen"/>
      <w:b w:val="0"/>
      <w:kern w:val="32"/>
      <w:sz w:val="38"/>
      <w:szCs w:val="38"/>
    </w:rPr>
  </w:style>
  <w:style w:type="paragraph" w:customStyle="1" w:styleId="afffffffff6">
    <w:rsid w:val="00FE0EBE"/>
    <w:pPr>
      <w:tabs>
        <w:tab w:val="center" w:pos="4320"/>
        <w:tab w:val="right" w:pos="8640"/>
      </w:tabs>
    </w:pPr>
    <w:rPr>
      <w:rFonts w:ascii="Times New Roman" w:hAnsi="Times New Roman" w:cs="Simplified Arabic"/>
      <w:color w:val="000000"/>
      <w:spacing w:val="2"/>
      <w:kern w:val="20"/>
      <w:position w:val="2"/>
    </w:rPr>
  </w:style>
  <w:style w:type="character" w:customStyle="1" w:styleId="Char13">
    <w:name w:val="نص حاشية سفلية Char1"/>
    <w:uiPriority w:val="99"/>
    <w:semiHidden/>
    <w:rsid w:val="00917462"/>
    <w:rPr>
      <w:sz w:val="20"/>
      <w:szCs w:val="20"/>
    </w:rPr>
  </w:style>
  <w:style w:type="character" w:customStyle="1" w:styleId="Charffff">
    <w:name w:val="رأس الصفحة Char"/>
    <w:uiPriority w:val="99"/>
    <w:rsid w:val="00917462"/>
  </w:style>
  <w:style w:type="character" w:customStyle="1" w:styleId="Charffff0">
    <w:name w:val="تذييل الصفحة Char"/>
    <w:uiPriority w:val="99"/>
    <w:rsid w:val="00917462"/>
    <w:rPr>
      <w:rFonts w:eastAsia="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6.xml"/><Relationship Id="rId154" Type="http://schemas.openxmlformats.org/officeDocument/2006/relationships/header" Target="header79.xml"/><Relationship Id="rId159" Type="http://schemas.openxmlformats.org/officeDocument/2006/relationships/header" Target="header82.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28" Type="http://schemas.openxmlformats.org/officeDocument/2006/relationships/header" Target="header65.xml"/><Relationship Id="rId144" Type="http://schemas.openxmlformats.org/officeDocument/2006/relationships/header" Target="header73.xml"/><Relationship Id="rId149" Type="http://schemas.openxmlformats.org/officeDocument/2006/relationships/header" Target="header76.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160" Type="http://schemas.openxmlformats.org/officeDocument/2006/relationships/footer" Target="footer66.xml"/><Relationship Id="rId165" Type="http://schemas.openxmlformats.org/officeDocument/2006/relationships/footer" Target="footer68.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footer" Target="footer57.xml"/><Relationship Id="rId80" Type="http://schemas.openxmlformats.org/officeDocument/2006/relationships/footer" Target="footer31.xml"/><Relationship Id="rId85" Type="http://schemas.openxmlformats.org/officeDocument/2006/relationships/footer" Target="footer33.xml"/><Relationship Id="rId150" Type="http://schemas.openxmlformats.org/officeDocument/2006/relationships/header" Target="header77.xml"/><Relationship Id="rId155" Type="http://schemas.openxmlformats.org/officeDocument/2006/relationships/header" Target="header80.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1.xml"/><Relationship Id="rId108" Type="http://schemas.openxmlformats.org/officeDocument/2006/relationships/header" Target="header53.xml"/><Relationship Id="rId124" Type="http://schemas.openxmlformats.org/officeDocument/2006/relationships/footer" Target="footer50.xml"/><Relationship Id="rId129" Type="http://schemas.openxmlformats.org/officeDocument/2006/relationships/footer" Target="footer52.xml"/><Relationship Id="rId54"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header" Target="header71.xml"/><Relationship Id="rId145" Type="http://schemas.openxmlformats.org/officeDocument/2006/relationships/header" Target="header74.xml"/><Relationship Id="rId161" Type="http://schemas.openxmlformats.org/officeDocument/2006/relationships/footer" Target="footer67.xml"/><Relationship Id="rId166" Type="http://schemas.openxmlformats.org/officeDocument/2006/relationships/header" Target="header8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footer" Target="footer53.xml"/><Relationship Id="rId135" Type="http://schemas.openxmlformats.org/officeDocument/2006/relationships/header" Target="header68.xml"/><Relationship Id="rId143" Type="http://schemas.openxmlformats.org/officeDocument/2006/relationships/footer" Target="footer59.xml"/><Relationship Id="rId148" Type="http://schemas.openxmlformats.org/officeDocument/2006/relationships/footer" Target="footer61.xml"/><Relationship Id="rId151" Type="http://schemas.openxmlformats.org/officeDocument/2006/relationships/footer" Target="footer62.xml"/><Relationship Id="rId156" Type="http://schemas.openxmlformats.org/officeDocument/2006/relationships/footer" Target="footer64.xml"/><Relationship Id="rId164" Type="http://schemas.openxmlformats.org/officeDocument/2006/relationships/header" Target="header8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header" Target="header72.xml"/><Relationship Id="rId146" Type="http://schemas.openxmlformats.org/officeDocument/2006/relationships/header" Target="header75.xm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162" Type="http://schemas.openxmlformats.org/officeDocument/2006/relationships/header" Target="header83.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157" Type="http://schemas.openxmlformats.org/officeDocument/2006/relationships/footer" Target="footer65.xml"/><Relationship Id="rId61" Type="http://schemas.openxmlformats.org/officeDocument/2006/relationships/footer" Target="footer22.xml"/><Relationship Id="rId82" Type="http://schemas.openxmlformats.org/officeDocument/2006/relationships/header" Target="header39.xml"/><Relationship Id="rId152" Type="http://schemas.openxmlformats.org/officeDocument/2006/relationships/footer" Target="footer63.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 Id="rId147" Type="http://schemas.openxmlformats.org/officeDocument/2006/relationships/footer" Target="footer60.xm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142" Type="http://schemas.openxmlformats.org/officeDocument/2006/relationships/footer" Target="footer58.xml"/><Relationship Id="rId163" Type="http://schemas.openxmlformats.org/officeDocument/2006/relationships/header" Target="header84.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footer" Target="footer47.xml"/><Relationship Id="rId137" Type="http://schemas.openxmlformats.org/officeDocument/2006/relationships/header" Target="header70.xml"/><Relationship Id="rId158" Type="http://schemas.openxmlformats.org/officeDocument/2006/relationships/header" Target="header81.xml"/><Relationship Id="rId20" Type="http://schemas.openxmlformats.org/officeDocument/2006/relationships/footer" Target="footer3.xml"/><Relationship Id="rId41" Type="http://schemas.openxmlformats.org/officeDocument/2006/relationships/header" Target="header16.xml"/><Relationship Id="rId62" Type="http://schemas.openxmlformats.org/officeDocument/2006/relationships/footer" Target="footer23.xml"/><Relationship Id="rId83" Type="http://schemas.openxmlformats.org/officeDocument/2006/relationships/header" Target="header40.xml"/><Relationship Id="rId88" Type="http://schemas.openxmlformats.org/officeDocument/2006/relationships/footer" Target="footer34.xml"/><Relationship Id="rId111" Type="http://schemas.openxmlformats.org/officeDocument/2006/relationships/footer" Target="footer44.xml"/><Relationship Id="rId132" Type="http://schemas.openxmlformats.org/officeDocument/2006/relationships/header" Target="header67.xml"/><Relationship Id="rId153" Type="http://schemas.openxmlformats.org/officeDocument/2006/relationships/header" Target="header78.xml"/></Relationships>
</file>

<file path=word/_rels/endnotes.xml.rels><?xml version="1.0" encoding="UTF-8" standalone="yes"?>
<Relationships xmlns="http://schemas.openxmlformats.org/package/2006/relationships"><Relationship Id="rId1" Type="http://schemas.openxmlformats.org/officeDocument/2006/relationships/hyperlink" Target="http://www.taghrira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E872-3E43-4164-9BDE-1B7C2D456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2612</TotalTime>
  <Pages>1</Pages>
  <Words>82761</Words>
  <Characters>471744</Characters>
  <Application>Microsoft Office Word</Application>
  <DocSecurity>0</DocSecurity>
  <Lines>3931</Lines>
  <Paragraphs>1106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553399</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Maher Fattouh</cp:lastModifiedBy>
  <cp:revision>138</cp:revision>
  <cp:lastPrinted>2019-05-21T12:33:00Z</cp:lastPrinted>
  <dcterms:created xsi:type="dcterms:W3CDTF">2018-04-29T13:48:00Z</dcterms:created>
  <dcterms:modified xsi:type="dcterms:W3CDTF">2019-05-21T12:34:00Z</dcterms:modified>
</cp:coreProperties>
</file>